
<file path=[Content_Types].xml><?xml version="1.0" encoding="utf-8"?>
<Types xmlns="http://schemas.openxmlformats.org/package/2006/content-types">
  <Default Extension="xml" ContentType="application/xml"/>
  <Default Extension="jpeg" ContentType="image/jpeg"/>
  <Default Extension="tiff" ContentType="image/tiff"/>
  <Default Extension="rels" ContentType="application/vnd.openxmlformats-package.relationships+xml"/>
  <Default Extension="xlsx" ContentType="application/vnd.openxmlformats-officedocument.spreadsheetml.sheet"/>
  <Default Extension="png" ContentType="image/png"/>
  <Default Extension="bin" ContentType="application/vnd.openxmlformats-officedocument.oleObjec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charts/chart7.xml" ContentType="application/vnd.openxmlformats-officedocument.drawingml.chart+xml"/>
  <Override PartName="/word/charts/chart8.xml" ContentType="application/vnd.openxmlformats-officedocument.drawingml.chart+xml"/>
  <Override PartName="/word/theme/themeOverride2.xml" ContentType="application/vnd.openxmlformats-officedocument.themeOverride+xml"/>
  <Override PartName="/word/charts/chart9.xml" ContentType="application/vnd.openxmlformats-officedocument.drawingml.chart+xml"/>
  <Override PartName="/word/theme/themeOverride3.xml" ContentType="application/vnd.openxmlformats-officedocument.themeOverrid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0.xml" ContentType="application/vnd.openxmlformats-officedocument.drawingml.chart+xml"/>
  <Override PartName="/word/theme/themeOverride4.xml" ContentType="application/vnd.openxmlformats-officedocument.themeOverride+xml"/>
  <Override PartName="/word/charts/chart11.xml" ContentType="application/vnd.openxmlformats-officedocument.drawingml.chart+xml"/>
  <Override PartName="/word/theme/themeOverride5.xml" ContentType="application/vnd.openxmlformats-officedocument.themeOverride+xml"/>
  <Override PartName="/word/charts/chart12.xml" ContentType="application/vnd.openxmlformats-officedocument.drawingml.chart+xml"/>
  <Override PartName="/word/theme/themeOverride6.xml" ContentType="application/vnd.openxmlformats-officedocument.themeOverride+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theme/themeOverride8.xml" ContentType="application/vnd.openxmlformats-officedocument.themeOverride+xml"/>
  <Override PartName="/word/charts/chart15.xml" ContentType="application/vnd.openxmlformats-officedocument.drawingml.chart+xml"/>
  <Override PartName="/word/theme/themeOverride9.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theme/themeOverride10.xml" ContentType="application/vnd.openxmlformats-officedocument.themeOverride+xml"/>
  <Override PartName="/word/charts/chart18.xml" ContentType="application/vnd.openxmlformats-officedocument.drawingml.chart+xml"/>
  <Override PartName="/word/theme/themeOverride11.xml" ContentType="application/vnd.openxmlformats-officedocument.themeOverride+xml"/>
  <Override PartName="/word/charts/chart19.xml" ContentType="application/vnd.openxmlformats-officedocument.drawingml.chart+xml"/>
  <Override PartName="/word/theme/themeOverride12.xml" ContentType="application/vnd.openxmlformats-officedocument.themeOverride+xml"/>
  <Override PartName="/word/charts/chart20.xml" ContentType="application/vnd.openxmlformats-officedocument.drawingml.chart+xml"/>
  <Override PartName="/word/theme/themeOverride13.xml" ContentType="application/vnd.openxmlformats-officedocument.themeOverride+xml"/>
  <Override PartName="/word/charts/chart21.xml" ContentType="application/vnd.openxmlformats-officedocument.drawingml.chart+xml"/>
  <Override PartName="/word/theme/themeOverride14.xml" ContentType="application/vnd.openxmlformats-officedocument.themeOverride+xml"/>
  <Override PartName="/word/charts/chart22.xml" ContentType="application/vnd.openxmlformats-officedocument.drawingml.chart+xml"/>
  <Override PartName="/word/theme/themeOverride15.xml" ContentType="application/vnd.openxmlformats-officedocument.themeOverride+xml"/>
  <Override PartName="/word/charts/chart23.xml" ContentType="application/vnd.openxmlformats-officedocument.drawingml.chart+xml"/>
  <Override PartName="/word/theme/themeOverride16.xml" ContentType="application/vnd.openxmlformats-officedocument.themeOverride+xml"/>
  <Override PartName="/word/charts/chart24.xml" ContentType="application/vnd.openxmlformats-officedocument.drawingml.chart+xml"/>
  <Override PartName="/word/theme/themeOverride17.xml" ContentType="application/vnd.openxmlformats-officedocument.themeOverride+xml"/>
  <Override PartName="/word/charts/chart25.xml" ContentType="application/vnd.openxmlformats-officedocument.drawingml.chart+xml"/>
  <Override PartName="/word/theme/themeOverride18.xml" ContentType="application/vnd.openxmlformats-officedocument.themeOverride+xml"/>
  <Override PartName="/word/charts/chart26.xml" ContentType="application/vnd.openxmlformats-officedocument.drawingml.chart+xml"/>
  <Override PartName="/word/theme/themeOverride19.xml" ContentType="application/vnd.openxmlformats-officedocument.themeOverride+xml"/>
  <Override PartName="/word/charts/chart27.xml" ContentType="application/vnd.openxmlformats-officedocument.drawingml.chart+xml"/>
  <Override PartName="/word/theme/themeOverride20.xml" ContentType="application/vnd.openxmlformats-officedocument.themeOverride+xml"/>
  <Override PartName="/word/charts/chart28.xml" ContentType="application/vnd.openxmlformats-officedocument.drawingml.chart+xml"/>
  <Override PartName="/word/theme/themeOverride21.xml" ContentType="application/vnd.openxmlformats-officedocument.themeOverride+xml"/>
  <Override PartName="/word/charts/chart29.xml" ContentType="application/vnd.openxmlformats-officedocument.drawingml.chart+xml"/>
  <Override PartName="/word/theme/themeOverride22.xml" ContentType="application/vnd.openxmlformats-officedocument.themeOverride+xml"/>
  <Override PartName="/word/charts/chart30.xml" ContentType="application/vnd.openxmlformats-officedocument.drawingml.chart+xml"/>
  <Override PartName="/word/theme/themeOverride23.xml" ContentType="application/vnd.openxmlformats-officedocument.themeOverride+xml"/>
  <Override PartName="/word/charts/chart31.xml" ContentType="application/vnd.openxmlformats-officedocument.drawingml.chart+xml"/>
  <Override PartName="/word/theme/themeOverride24.xml" ContentType="application/vnd.openxmlformats-officedocument.themeOverride+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theme/themeOverride25.xml" ContentType="application/vnd.openxmlformats-officedocument.themeOverride+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theme/themeOverride26.xml" ContentType="application/vnd.openxmlformats-officedocument.themeOverride+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charts/chart53.xml" ContentType="application/vnd.openxmlformats-officedocument.drawingml.chart+xml"/>
  <Override PartName="/word/charts/chart54.xml" ContentType="application/vnd.openxmlformats-officedocument.drawingml.chart+xml"/>
  <Override PartName="/word/theme/themeOverride27.xml" ContentType="application/vnd.openxmlformats-officedocument.themeOverride+xml"/>
  <Override PartName="/word/charts/chart55.xml" ContentType="application/vnd.openxmlformats-officedocument.drawingml.chart+xml"/>
  <Override PartName="/word/charts/chart56.xml" ContentType="application/vnd.openxmlformats-officedocument.drawingml.chart+xml"/>
  <Override PartName="/word/charts/chart57.xml" ContentType="application/vnd.openxmlformats-officedocument.drawingml.chart+xml"/>
  <Override PartName="/word/charts/chart58.xml" ContentType="application/vnd.openxmlformats-officedocument.drawingml.chart+xml"/>
  <Override PartName="/word/charts/chart59.xml" ContentType="application/vnd.openxmlformats-officedocument.drawingml.chart+xml"/>
  <Override PartName="/word/charts/chart60.xml" ContentType="application/vnd.openxmlformats-officedocument.drawingml.chart+xml"/>
  <Override PartName="/word/charts/chart61.xml" ContentType="application/vnd.openxmlformats-officedocument.drawingml.chart+xml"/>
  <Override PartName="/word/charts/chart62.xml" ContentType="application/vnd.openxmlformats-officedocument.drawingml.chart+xml"/>
  <Override PartName="/word/charts/chart63.xml" ContentType="application/vnd.openxmlformats-officedocument.drawingml.chart+xml"/>
  <Override PartName="/word/charts/chart64.xml" ContentType="application/vnd.openxmlformats-officedocument.drawingml.chart+xml"/>
  <Override PartName="/word/charts/chart65.xml" ContentType="application/vnd.openxmlformats-officedocument.drawingml.chart+xml"/>
  <Override PartName="/word/charts/chart66.xml" ContentType="application/vnd.openxmlformats-officedocument.drawingml.chart+xml"/>
  <Override PartName="/word/charts/chart67.xml" ContentType="application/vnd.openxmlformats-officedocument.drawingml.chart+xml"/>
  <Override PartName="/word/charts/chart68.xml" ContentType="application/vnd.openxmlformats-officedocument.drawingml.chart+xml"/>
  <Override PartName="/word/charts/chart69.xml" ContentType="application/vnd.openxmlformats-officedocument.drawingml.chart+xml"/>
  <Override PartName="/word/charts/chart70.xml" ContentType="application/vnd.openxmlformats-officedocument.drawingml.chart+xml"/>
  <Override PartName="/word/charts/chart71.xml" ContentType="application/vnd.openxmlformats-officedocument.drawingml.chart+xml"/>
  <Override PartName="/word/charts/chart72.xml" ContentType="application/vnd.openxmlformats-officedocument.drawingml.chart+xml"/>
  <Override PartName="/word/charts/chart73.xml" ContentType="application/vnd.openxmlformats-officedocument.drawingml.chart+xml"/>
  <Override PartName="/word/charts/chart74.xml" ContentType="application/vnd.openxmlformats-officedocument.drawingml.chart+xml"/>
  <Override PartName="/word/charts/chart75.xml" ContentType="application/vnd.openxmlformats-officedocument.drawingml.chart+xml"/>
  <Override PartName="/word/charts/chart76.xml" ContentType="application/vnd.openxmlformats-officedocument.drawingml.chart+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charts/chart77.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426C1E" w14:textId="77777777" w:rsidR="00D343E9" w:rsidRDefault="00D343E9" w:rsidP="002534EE">
      <w:pPr>
        <w:spacing w:line="276" w:lineRule="auto"/>
        <w:rPr>
          <w:lang w:val="es-ES_tradnl"/>
        </w:rPr>
      </w:pPr>
      <w:r w:rsidRPr="00D343E9">
        <w:rPr>
          <w:noProof/>
          <w:lang w:val="es-ES" w:eastAsia="es-ES"/>
        </w:rPr>
        <mc:AlternateContent>
          <mc:Choice Requires="wps">
            <w:drawing>
              <wp:anchor distT="0" distB="0" distL="114300" distR="114300" simplePos="0" relativeHeight="251865088" behindDoc="0" locked="0" layoutInCell="1" allowOverlap="1" wp14:anchorId="550953A5" wp14:editId="146BD26E">
                <wp:simplePos x="0" y="0"/>
                <wp:positionH relativeFrom="column">
                  <wp:posOffset>3461385</wp:posOffset>
                </wp:positionH>
                <wp:positionV relativeFrom="paragraph">
                  <wp:posOffset>-289560</wp:posOffset>
                </wp:positionV>
                <wp:extent cx="2372360" cy="517525"/>
                <wp:effectExtent l="0" t="0" r="381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517525"/>
                        </a:xfrm>
                        <a:prstGeom prst="rect">
                          <a:avLst/>
                        </a:prstGeom>
                        <a:solidFill>
                          <a:srgbClr val="FFFFFF"/>
                        </a:solidFill>
                        <a:ln w="9525">
                          <a:noFill/>
                          <a:miter lim="800000"/>
                          <a:headEnd/>
                          <a:tailEnd/>
                        </a:ln>
                      </wps:spPr>
                      <wps:txbx>
                        <w:txbxContent>
                          <w:p w14:paraId="4515080B" w14:textId="6D02AA16" w:rsidR="00A22959" w:rsidRPr="00FC3D2A" w:rsidRDefault="00A22959" w:rsidP="00D343E9">
                            <w:pPr>
                              <w:jc w:val="right"/>
                              <w:rPr>
                                <w:color w:val="073763" w:themeColor="accent1" w:themeShade="80"/>
                                <w:sz w:val="36"/>
                              </w:rPr>
                            </w:pPr>
                            <w:r>
                              <w:rPr>
                                <w:color w:val="073763" w:themeColor="accent1" w:themeShade="80"/>
                                <w:sz w:val="36"/>
                              </w:rPr>
                              <w:t>Diciembre</w:t>
                            </w:r>
                            <w:r w:rsidRPr="00FC3D2A">
                              <w:rPr>
                                <w:color w:val="073763" w:themeColor="accent1" w:themeShade="80"/>
                                <w:sz w:val="36"/>
                              </w:rPr>
                              <w:t>, 201</w:t>
                            </w:r>
                            <w:r>
                              <w:rPr>
                                <w:color w:val="073763" w:themeColor="accent1" w:themeShade="80"/>
                                <w:sz w:val="36"/>
                              </w:rPr>
                              <w:t>5</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id="_x0000_t202" coordsize="21600,21600" o:spt="202" path="m0,0l0,21600,21600,21600,21600,0xe">
                <v:stroke joinstyle="miter"/>
                <v:path gradientshapeok="t" o:connecttype="rect"/>
              </v:shapetype>
              <v:shape id="Cuadro de texto 2" o:spid="_x0000_s1026" type="#_x0000_t202" style="position:absolute;margin-left:272.55pt;margin-top:-22.75pt;width:186.8pt;height:40.75pt;z-index:2518650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7cZiYCAAAkBAAADgAAAGRycy9lMm9Eb2MueG1srFPNbtswDL4P2DsIui9OnKRpjThFly7DgO4H&#10;6PYAjCTHwmRRk5TY3dOPUtI0227DdBBIkfxIfqSWt0Nn2EH5oNHWfDIac6asQKntrubfvm7eXHMW&#10;IlgJBq2q+ZMK/Hb1+tWyd5UqsUUjlWcEYkPVu5q3MbqqKIJoVQdhhE5ZMjboO4ik+l0hPfSE3pmi&#10;HI+vih69dB6FCoFe749Gvsr4TaNE/Nw0QUVmak61xXz7fG/TXayWUO08uFaLUxnwD1V0oC0lPUPd&#10;QwS29/ovqE4LjwGbOBLYFdg0WqjcA3UzGf/RzWMLTuVeiJzgzjSF/wcrPh2+eKZlzafjBWcWOhrS&#10;eg/SI5OKRTVEZGWiqXehIu9HR/5xeIsDjTu3HNwDiu+BWVy3YHfqznvsWwWSypykyOIi9IgTEsi2&#10;/4iSssE+YgYaGt8lDokVRug0rqfziKgOJuixnC7K6RWZBNnmk8W8nOcUUD1HOx/ie4UdS0LNPa1A&#10;RofDQ4ipGqieXVKygEbLjTYmK363XRvPDkDrssnnhP6bm7Gsr/lNyp2iLKb4vEmdjrTORnc1vx6n&#10;k8KhSmy8szLLEbQ5ylSJsSd6EiNHbuKwHcgxcbZF+UREeTyuLX0zElr0PznraWVrHn7swSvOzAdL&#10;ZN9MZrO041mZzRclKf7Ssr20gBUEVfPI2VFcx/wvMg/ujoay0Zmvl0pOtdIqZhpP3ybt+qWevV4+&#10;9+oXAAAA//8DAFBLAwQUAAYACAAAACEApXpAueIAAAAKAQAADwAAAGRycy9kb3ducmV2LnhtbEyP&#10;y07DMBBF90j8gzVIbFDrJDRtCXGq8tqwa0klltN4mgTicRS7beDrMStYju7RvWfy1Wg6caLBtZYV&#10;xNMIBHFldcu1gvLtZbIE4Tyyxs4yKfgiB6vi8iLHTNszb+i09bUIJewyVNB432dSuqohg25qe+KQ&#10;Hexg0IdzqKUe8BzKTSeTKJpLgy2HhQZ7emyo+twejYLvh/Jp/Xzj40Pi35PdxryW1QcqdX01ru9B&#10;eBr9Hwy/+kEdiuC0t0fWTnQK0lkaB1TBZJamIAJxFy8XIPYKbucRyCKX/18ofgAAAP//AwBQSwEC&#10;LQAUAAYACAAAACEA5JnDwPsAAADhAQAAEwAAAAAAAAAAAAAAAAAAAAAAW0NvbnRlbnRfVHlwZXNd&#10;LnhtbFBLAQItABQABgAIAAAAIQAjsmrh1wAAAJQBAAALAAAAAAAAAAAAAAAAACwBAABfcmVscy8u&#10;cmVsc1BLAQItABQABgAIAAAAIQCwztxmJgIAACQEAAAOAAAAAAAAAAAAAAAAACwCAABkcnMvZTJv&#10;RG9jLnhtbFBLAQItABQABgAIAAAAIQClekC54gAAAAoBAAAPAAAAAAAAAAAAAAAAAH4EAABkcnMv&#10;ZG93bnJldi54bWxQSwUGAAAAAAQABADzAAAAjQUAAAAA&#10;" stroked="f">
                <v:textbox style="mso-fit-shape-to-text:t">
                  <w:txbxContent>
                    <w:p w14:paraId="4515080B" w14:textId="6D02AA16" w:rsidR="00A22959" w:rsidRPr="00FC3D2A" w:rsidRDefault="00A22959" w:rsidP="00D343E9">
                      <w:pPr>
                        <w:jc w:val="right"/>
                        <w:rPr>
                          <w:color w:val="073763" w:themeColor="accent1" w:themeShade="80"/>
                          <w:sz w:val="36"/>
                        </w:rPr>
                      </w:pPr>
                      <w:r>
                        <w:rPr>
                          <w:color w:val="073763" w:themeColor="accent1" w:themeShade="80"/>
                          <w:sz w:val="36"/>
                        </w:rPr>
                        <w:t>Diciembre</w:t>
                      </w:r>
                      <w:r w:rsidRPr="00FC3D2A">
                        <w:rPr>
                          <w:color w:val="073763" w:themeColor="accent1" w:themeShade="80"/>
                          <w:sz w:val="36"/>
                        </w:rPr>
                        <w:t>, 201</w:t>
                      </w:r>
                      <w:r>
                        <w:rPr>
                          <w:color w:val="073763" w:themeColor="accent1" w:themeShade="80"/>
                          <w:sz w:val="36"/>
                        </w:rPr>
                        <w:t>5</w:t>
                      </w:r>
                    </w:p>
                  </w:txbxContent>
                </v:textbox>
              </v:shape>
            </w:pict>
          </mc:Fallback>
        </mc:AlternateContent>
      </w:r>
    </w:p>
    <w:sdt>
      <w:sdtPr>
        <w:rPr>
          <w:lang w:val="es-ES_tradnl"/>
        </w:rPr>
        <w:id w:val="1380357150"/>
        <w:docPartObj>
          <w:docPartGallery w:val="Cover Pages"/>
          <w:docPartUnique/>
        </w:docPartObj>
      </w:sdtPr>
      <w:sdtEndPr>
        <w:rPr>
          <w:rFonts w:cs="Century Gothic"/>
          <w:color w:val="7F7F7F"/>
        </w:rPr>
      </w:sdtEndPr>
      <w:sdtContent>
        <w:p w14:paraId="11068AC6" w14:textId="515B57C1" w:rsidR="00C515C1" w:rsidRPr="008701AE" w:rsidRDefault="00E8091F" w:rsidP="002534EE">
          <w:pPr>
            <w:spacing w:line="276" w:lineRule="auto"/>
            <w:rPr>
              <w:lang w:val="es-ES_tradnl"/>
            </w:rPr>
          </w:pPr>
          <w:r w:rsidRPr="008701AE">
            <w:rPr>
              <w:noProof/>
              <w:lang w:val="es-ES" w:eastAsia="es-ES"/>
            </w:rPr>
            <mc:AlternateContent>
              <mc:Choice Requires="wps">
                <w:drawing>
                  <wp:anchor distT="0" distB="0" distL="114300" distR="114300" simplePos="0" relativeHeight="251715584" behindDoc="0" locked="0" layoutInCell="1" allowOverlap="1" wp14:anchorId="30668F65" wp14:editId="1DA791E4">
                    <wp:simplePos x="0" y="0"/>
                    <wp:positionH relativeFrom="column">
                      <wp:posOffset>-729261</wp:posOffset>
                    </wp:positionH>
                    <wp:positionV relativeFrom="paragraph">
                      <wp:posOffset>-803275</wp:posOffset>
                    </wp:positionV>
                    <wp:extent cx="228600" cy="8782050"/>
                    <wp:effectExtent l="0" t="0" r="0" b="0"/>
                    <wp:wrapNone/>
                    <wp:docPr id="115" name="Rectángulo 115"/>
                    <wp:cNvGraphicFramePr/>
                    <a:graphic xmlns:a="http://schemas.openxmlformats.org/drawingml/2006/main">
                      <a:graphicData uri="http://schemas.microsoft.com/office/word/2010/wordprocessingShape">
                        <wps:wsp>
                          <wps:cNvSpPr/>
                          <wps:spPr>
                            <a:xfrm>
                              <a:off x="0" y="0"/>
                              <a:ext cx="228600" cy="8782050"/>
                            </a:xfrm>
                            <a:prstGeom prst="rect">
                              <a:avLst/>
                            </a:prstGeom>
                            <a:gradFill>
                              <a:gsLst>
                                <a:gs pos="0">
                                  <a:schemeClr val="accent1">
                                    <a:lumMod val="20000"/>
                                    <a:lumOff val="80000"/>
                                  </a:schemeClr>
                                </a:gs>
                                <a:gs pos="25000">
                                  <a:schemeClr val="accent1">
                                    <a:lumMod val="75000"/>
                                  </a:schemeClr>
                                </a:gs>
                                <a:gs pos="75000">
                                  <a:schemeClr val="accent1">
                                    <a:lumMod val="75000"/>
                                  </a:schemeClr>
                                </a:gs>
                                <a:gs pos="100000">
                                  <a:schemeClr val="accent1">
                                    <a:lumMod val="5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463D3CAA" id="Rectángulo 115" o:spid="_x0000_s1026" style="position:absolute;margin-left:-57.4pt;margin-top:-63.25pt;width:18pt;height:691.5pt;z-index:25171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Fdq7wIAABwHAAAOAAAAZHJzL2Uyb0RvYy54bWy0Vd1O2zAUvp+0d7B8P9JGLXQVKapATJMY&#10;IGDi2jhOG8nx8Wz3b2+zZ9mL7Rw7CR0wpk3bjWMfn9/vHH85Ptk2mq2V8zWYgg8PBpwpI6GszaLg&#10;n+/O300480GYUmgwquA75fnJ7O2b442dqhyWoEvlGDoxfrqxBV+GYKdZ5uVSNcIfgFUGLytwjQh4&#10;dIusdGKD3hud5YPBYbYBV1oHUnmP0rN0yWfRf1UpGa6qyqvAdMExtxBXF9cHWrPZsZgunLDLWrZp&#10;iL/IohG1waC9qzMRBFu5+pmrppYOPFThQEKTQVXVUsUasJrh4Ek1t0thVawFwfG2h8n/O7fycn3t&#10;WF1i74ZjzoxosEk3CNv3b2ax0sBIjCBtrJ+i7q29du3J45Yq3lauoS/WwrYR2F0PrNoGJlGY55PD&#10;AcIv8WpyNMkH44h89mhtnQ8fFDSMNgV3mEHEU6wvfMCIqNqptDCX57XWce9RJW2YBcRmEC3jCKlT&#10;7dhaYPOFlMqEYbzSq+YTlEmOQ4SZxTFAMQ5LEk86MQbuPcU0Fn4/Vj4mc5L0Wq/HO4oGqaLe5AXH&#10;Se8/OB5SZX+UMmXc9et5ygjQouuArg0T9PLHI7LBjnsptMLp6uzxqfWN04bKM0CNTICQJKNRS8MV&#10;d2GnFelpc6MqnFQap98B7peiVKkPv04+OiTPFcbvfacJ6cv8uZkpy1afTFWkmN74VViTcW8RI4MJ&#10;vXFTG3AvVaZxbNvISb8DKUFDKD1AucN37CARnLfyvMaHdCF8uBYOGQ1bgSwdrnCpNGwKDu2OsyW4&#10;ry/JSR+JBm852yBDFtx/WQmnONMfDT6z98PRiCg1HkbjoxwPbv/mYf/GrJpTwHc4xJmwMm5JP+hu&#10;Wzlo7pHM5xQVr4SRGLvgMrjucBoSc+PvQKr5PKohjVoRLsytleScUCWiuNveC2dbNgnIQ5fQsamY&#10;PiGVpEuWBuarAFUdGecR1xZvpOD0UNPvgjh+/xy1Hn9qsx8AAAD//wMAUEsDBBQABgAIAAAAIQAQ&#10;vH6D3wAAAA4BAAAPAAAAZHJzL2Rvd25yZXYueG1sTI/BTsMwEETvSPyDtUjcUjtRklYhToWQUE8c&#10;KHyAY5skIl5HsVuHv2d7gtvuzGj2bXvc3Myudg2TRwn5TgCzqL2ZcJDw+fGaHYCFqNCo2aOV8GMD&#10;HLv7u1Y1xid8t9dzHBiVYGiUhDHGpeE86NE6FXZ+sUjel1+dirSuAzerSlTuZl4IUXOnJqQLo1rs&#10;y2j19/niJIRqv5Tladry/lRr8aZTKVKS8vFhe34CFu0W/8Jwwyd06Iip9xc0gc0SsjwviT3epqKu&#10;gFEm2x9I6ilcVCTxruX/3+h+AQAA//8DAFBLAQItABQABgAIAAAAIQC2gziS/gAAAOEBAAATAAAA&#10;AAAAAAAAAAAAAAAAAABbQ29udGVudF9UeXBlc10ueG1sUEsBAi0AFAAGAAgAAAAhADj9If/WAAAA&#10;lAEAAAsAAAAAAAAAAAAAAAAALwEAAF9yZWxzLy5yZWxzUEsBAi0AFAAGAAgAAAAhAEu4V2rvAgAA&#10;HAcAAA4AAAAAAAAAAAAAAAAALgIAAGRycy9lMm9Eb2MueG1sUEsBAi0AFAAGAAgAAAAhABC8foPf&#10;AAAADgEAAA8AAAAAAAAAAAAAAAAASQUAAGRycy9kb3ducmV2LnhtbFBLBQYAAAAABAAEAPMAAABV&#10;BgAAAAA=&#10;" fillcolor="#c7e2fa [660]" stroked="f" strokeweight="1pt">
                    <v:fill color2="#073662 [1604]" colors="0 #c8e3fb;.25 #0b5395;.75 #0b5395;1 #083763" focus="100%" type="gradient">
                      <o:fill v:ext="view" type="gradientUnscaled"/>
                    </v:fill>
                  </v:rect>
                </w:pict>
              </mc:Fallback>
            </mc:AlternateContent>
          </w:r>
        </w:p>
        <w:p w14:paraId="4306798A" w14:textId="0119A7B3" w:rsidR="000A4485" w:rsidRPr="008701AE" w:rsidRDefault="000A4485" w:rsidP="002534EE">
          <w:pPr>
            <w:spacing w:line="276" w:lineRule="auto"/>
            <w:rPr>
              <w:rFonts w:cs="Century Gothic"/>
              <w:color w:val="7F7F7F"/>
              <w:lang w:val="es-ES_tradnl"/>
            </w:rPr>
          </w:pPr>
        </w:p>
        <w:p w14:paraId="6A717208" w14:textId="77777777" w:rsidR="000A4485" w:rsidRPr="008701AE" w:rsidRDefault="000A4485" w:rsidP="002534EE">
          <w:pPr>
            <w:spacing w:line="276" w:lineRule="auto"/>
            <w:rPr>
              <w:lang w:val="es-ES_tradnl"/>
            </w:rPr>
          </w:pPr>
        </w:p>
        <w:p w14:paraId="1D308103" w14:textId="77777777" w:rsidR="000A4485" w:rsidRPr="008701AE" w:rsidRDefault="000A4485" w:rsidP="002534EE">
          <w:pPr>
            <w:spacing w:line="276" w:lineRule="auto"/>
            <w:rPr>
              <w:lang w:val="es-ES_tradnl"/>
            </w:rPr>
          </w:pPr>
        </w:p>
        <w:p w14:paraId="68D21D57" w14:textId="77777777" w:rsidR="000A4485" w:rsidRPr="008701AE" w:rsidRDefault="000A4485" w:rsidP="002534EE">
          <w:pPr>
            <w:spacing w:line="276" w:lineRule="auto"/>
            <w:rPr>
              <w:lang w:val="es-ES_tradnl"/>
            </w:rPr>
          </w:pPr>
        </w:p>
        <w:p w14:paraId="5FBC76DC" w14:textId="77777777" w:rsidR="000A4485" w:rsidRPr="008701AE" w:rsidRDefault="000A4485" w:rsidP="002534EE">
          <w:pPr>
            <w:spacing w:line="276" w:lineRule="auto"/>
            <w:rPr>
              <w:lang w:val="es-ES_tradnl"/>
            </w:rPr>
          </w:pPr>
          <w:r w:rsidRPr="008701AE">
            <w:rPr>
              <w:lang w:val="es-ES_tradnl"/>
            </w:rPr>
            <w:t xml:space="preserve"> </w:t>
          </w:r>
        </w:p>
        <w:p w14:paraId="5C28B11C" w14:textId="3CBEBFE9" w:rsidR="000A4485" w:rsidRPr="008701AE" w:rsidRDefault="00B51DD5" w:rsidP="002534EE">
          <w:pPr>
            <w:spacing w:line="276" w:lineRule="auto"/>
            <w:rPr>
              <w:rFonts w:cs="Century Gothic"/>
              <w:color w:val="7F7F7F"/>
              <w:lang w:val="es-ES_tradnl"/>
            </w:rPr>
          </w:pPr>
          <w:r w:rsidRPr="008701AE">
            <w:rPr>
              <w:noProof/>
              <w:lang w:val="es-ES" w:eastAsia="es-ES"/>
            </w:rPr>
            <mc:AlternateContent>
              <mc:Choice Requires="wps">
                <w:drawing>
                  <wp:anchor distT="0" distB="0" distL="114300" distR="114300" simplePos="0" relativeHeight="251717632" behindDoc="0" locked="0" layoutInCell="1" allowOverlap="1" wp14:anchorId="710F8A70" wp14:editId="391C1D61">
                    <wp:simplePos x="0" y="0"/>
                    <wp:positionH relativeFrom="page">
                      <wp:posOffset>965835</wp:posOffset>
                    </wp:positionH>
                    <wp:positionV relativeFrom="page">
                      <wp:posOffset>7473950</wp:posOffset>
                    </wp:positionV>
                    <wp:extent cx="6080125" cy="882015"/>
                    <wp:effectExtent l="0" t="0" r="15875" b="6985"/>
                    <wp:wrapSquare wrapText="bothSides"/>
                    <wp:docPr id="113" name="Cuadro de texto 113"/>
                    <wp:cNvGraphicFramePr/>
                    <a:graphic xmlns:a="http://schemas.openxmlformats.org/drawingml/2006/main">
                      <a:graphicData uri="http://schemas.microsoft.com/office/word/2010/wordprocessingShape">
                        <wps:wsp>
                          <wps:cNvSpPr txBox="1"/>
                          <wps:spPr>
                            <a:xfrm>
                              <a:off x="0" y="0"/>
                              <a:ext cx="6080125" cy="8820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8513AC0" w14:textId="4CC20DBD" w:rsidR="00A22959" w:rsidRDefault="00A22959" w:rsidP="00B51DD5">
                                <w:pPr>
                                  <w:pStyle w:val="Sinespaciado"/>
                                  <w:rPr>
                                    <w:caps/>
                                    <w:color w:val="03485B" w:themeColor="text2" w:themeShade="BF"/>
                                    <w:sz w:val="52"/>
                                    <w:szCs w:val="52"/>
                                  </w:rPr>
                                </w:pPr>
                                <w:sdt>
                                  <w:sdtPr>
                                    <w:rPr>
                                      <w:caps/>
                                      <w:color w:val="03485B" w:themeColor="text2" w:themeShade="BF"/>
                                      <w:sz w:val="44"/>
                                      <w:szCs w:val="52"/>
                                    </w:rPr>
                                    <w:alias w:val="Título"/>
                                    <w:tag w:val=""/>
                                    <w:id w:val="117344873"/>
                                    <w:dataBinding w:prefixMappings="xmlns:ns0='http://purl.org/dc/elements/1.1/' xmlns:ns1='http://schemas.openxmlformats.org/package/2006/metadata/core-properties' " w:xpath="/ns1:coreProperties[1]/ns0:title[1]" w:storeItemID="{6C3C8BC8-F283-45AE-878A-BAB7291924A1}"/>
                                    <w:text w:multiLine="1"/>
                                  </w:sdtPr>
                                  <w:sdtContent>
                                    <w:r>
                                      <w:rPr>
                                        <w:caps/>
                                        <w:color w:val="03485B" w:themeColor="text2" w:themeShade="BF"/>
                                        <w:sz w:val="44"/>
                                        <w:szCs w:val="52"/>
                                      </w:rPr>
                                      <w:t>evaluación Específica costo-</w:t>
                                    </w:r>
                                    <w:r w:rsidRPr="00592489">
                                      <w:rPr>
                                        <w:caps/>
                                        <w:color w:val="03485B" w:themeColor="text2" w:themeShade="BF"/>
                                        <w:sz w:val="44"/>
                                        <w:szCs w:val="52"/>
                                      </w:rPr>
                                      <w:t>efectiv</w:t>
                                    </w:r>
                                    <w:r>
                                      <w:rPr>
                                        <w:caps/>
                                        <w:color w:val="03485B" w:themeColor="text2" w:themeShade="BF"/>
                                        <w:sz w:val="44"/>
                                        <w:szCs w:val="52"/>
                                      </w:rPr>
                                      <w:t>i</w:t>
                                    </w:r>
                                    <w:r w:rsidRPr="00592489">
                                      <w:rPr>
                                        <w:caps/>
                                        <w:color w:val="03485B" w:themeColor="text2" w:themeShade="BF"/>
                                        <w:sz w:val="44"/>
                                        <w:szCs w:val="52"/>
                                      </w:rPr>
                                      <w:t>dad</w:t>
                                    </w:r>
                                  </w:sdtContent>
                                </w:sdt>
                              </w:p>
                              <w:sdt>
                                <w:sdtPr>
                                  <w:rPr>
                                    <w:smallCaps/>
                                    <w:color w:val="04617B" w:themeColor="text2"/>
                                    <w:sz w:val="34"/>
                                    <w:szCs w:val="34"/>
                                  </w:rPr>
                                  <w:alias w:val="Subtítulo"/>
                                  <w:tag w:val=""/>
                                  <w:id w:val="708300525"/>
                                  <w:dataBinding w:prefixMappings="xmlns:ns0='http://purl.org/dc/elements/1.1/' xmlns:ns1='http://schemas.openxmlformats.org/package/2006/metadata/core-properties' " w:xpath="/ns1:coreProperties[1]/ns0:subject[1]" w:storeItemID="{6C3C8BC8-F283-45AE-878A-BAB7291924A1}"/>
                                  <w:text/>
                                </w:sdtPr>
                                <w:sdtContent>
                                  <w:p w14:paraId="0F47D8EE" w14:textId="1883235D" w:rsidR="00A22959" w:rsidRDefault="00A22959" w:rsidP="00B51DD5">
                                    <w:pPr>
                                      <w:pStyle w:val="Sinespaciado"/>
                                      <w:rPr>
                                        <w:smallCaps/>
                                        <w:color w:val="04617B" w:themeColor="text2"/>
                                        <w:sz w:val="36"/>
                                        <w:szCs w:val="36"/>
                                      </w:rPr>
                                    </w:pPr>
                                    <w:r>
                                      <w:rPr>
                                        <w:smallCaps/>
                                        <w:color w:val="04617B" w:themeColor="text2"/>
                                        <w:sz w:val="34"/>
                                        <w:szCs w:val="34"/>
                                      </w:rPr>
                                      <w:t>PP E022–</w:t>
                                    </w:r>
                                    <w:r w:rsidRPr="00592489">
                                      <w:rPr>
                                        <w:smallCaps/>
                                        <w:color w:val="04617B" w:themeColor="text2"/>
                                        <w:sz w:val="34"/>
                                        <w:szCs w:val="34"/>
                                      </w:rPr>
                                      <w:t xml:space="preserve">Operación y Conservación </w:t>
                                    </w:r>
                                    <w:r>
                                      <w:rPr>
                                        <w:smallCaps/>
                                        <w:color w:val="04617B" w:themeColor="text2"/>
                                        <w:sz w:val="34"/>
                                        <w:szCs w:val="34"/>
                                      </w:rPr>
                                      <w:t>De Infrae</w:t>
                                    </w:r>
                                    <w:r w:rsidRPr="00592489">
                                      <w:rPr>
                                        <w:smallCaps/>
                                        <w:color w:val="04617B" w:themeColor="text2"/>
                                        <w:sz w:val="34"/>
                                        <w:szCs w:val="34"/>
                                      </w:rPr>
                                      <w:t>structura Ferroviaria</w:t>
                                    </w:r>
                                  </w:p>
                                </w:sdtContent>
                              </w:sdt>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Cuadro de texto 113" o:spid="_x0000_s1027" type="#_x0000_t202" style="position:absolute;margin-left:76.05pt;margin-top:588.5pt;width:478.75pt;height:69.4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8gWdHsCAABkBQAADgAAAGRycy9lMm9Eb2MueG1srFRNb9swDL0P2H8QdF/tpGgRBHWKLEWGAUVb&#10;LB16VmSpMSaJGqXEzn79KNlOi26XDrvItPhI8fHr6rqzhh0UhgZcxSdnJWfKSagb91zx74/rTzPO&#10;QhSuFgacqvhRBX69+PjhqvVzNYUdmFohIycuzFtf8V2Mfl4UQe6UFeEMvHKk1IBWRPrF56JG0ZJ3&#10;a4ppWV4WLWDtEaQKgW5veiVfZP9aKxnvtQ4qMlNxii3mE/O5TWexuBLzZxR+18ghDPEPUVjROHr0&#10;5OpGRMH22PzhyjYSIYCOZxJsAVo3UmUOxGZSvmGz2QmvMhdKTvCnNIX/51beHR6QNTXVbnLOmROW&#10;irTaixqB1YpF1UVgSUWJan2YE37jySJ2n6Ejo/E+0GXi32m06UvMGOkp5cdTmskXk3R5Wc7KyfSC&#10;M0m62YyIXyQ3xYu1xxC/KLAsCRVHKmPOrjjchthDR0h6zMG6MSaX0jjW0gvnF2U2OGnIuXEJq3JT&#10;DG4Soz7yLMWjUQlj3DelKSmZQLrI7ahWBtlBUCMJKZWLmXv2S+iE0hTEewwH/EtU7zHueYwvg4sn&#10;Y9s4wMz+Tdj1jzFk3eMp5694JzF2267vhrGwW6iPVG+EfnSCl+uGinIrQnwQSLNCJab5j/d0aAOU&#10;fBgkznaAv/52n/DUwqTlrKXZq3j4uReoODNfHTV3GtRRwFHYjoLb2xVQFSa0WbzMIhlgNKOoEewT&#10;rYVleoVUwkl6q+LbUVzFfgPQWpFqucwgGkcv4q3beJlcp6KkFnvsngT6oQ/TNNzBOJVi/qYde2yy&#10;dLDcR9BN7tWU1z6LQ75plHO3D2sn7YrX/xn1shwXvwEAAP//AwBQSwMEFAAGAAgAAAAhAMqJsdLj&#10;AAAADgEAAA8AAABkcnMvZG93bnJldi54bWxMj0tPwzAQhO9I/AdrkbhRx62S0hCnQlQIIXFoy+Ps&#10;xEsSNbaj2HmUX8/2BLcZ7afZmWw7m5aN2PvGWQliEQFDWzrd2ErCx/vz3T0wH5TVqnUWJZzRwza/&#10;vspUqt1kDzgeQ8UoxPpUSahD6FLOfVmjUX7hOrR0+3a9UYFsX3Hdq4nCTcuXUZRwoxpLH2rV4VON&#10;5ek4GAn7n+IzefsaztPudTce8PQyxGIl5e3N/PgALOAc/mC41KfqkFOnwg1We9aSj5eCUBJivaZV&#10;F0REmwRYQWol4g3wPOP/Z+S/AAAA//8DAFBLAQItABQABgAIAAAAIQDkmcPA+wAAAOEBAAATAAAA&#10;AAAAAAAAAAAAAAAAAABbQ29udGVudF9UeXBlc10ueG1sUEsBAi0AFAAGAAgAAAAhACOyauHXAAAA&#10;lAEAAAsAAAAAAAAAAAAAAAAALAEAAF9yZWxzLy5yZWxzUEsBAi0AFAAGAAgAAAAhALvIFnR7AgAA&#10;ZAUAAA4AAAAAAAAAAAAAAAAALAIAAGRycy9lMm9Eb2MueG1sUEsBAi0AFAAGAAgAAAAhAMqJsdLj&#10;AAAADgEAAA8AAAAAAAAAAAAAAAAA0wQAAGRycy9kb3ducmV2LnhtbFBLBQYAAAAABAAEAPMAAADj&#10;BQAAAAA=&#10;" filled="f" stroked="f" strokeweight=".5pt">
                    <v:textbox inset="0,0,0,0">
                      <w:txbxContent>
                        <w:p w14:paraId="68513AC0" w14:textId="4CC20DBD" w:rsidR="00A22959" w:rsidRDefault="00A22959" w:rsidP="00B51DD5">
                          <w:pPr>
                            <w:pStyle w:val="Sinespaciado"/>
                            <w:rPr>
                              <w:caps/>
                              <w:color w:val="03485B" w:themeColor="text2" w:themeShade="BF"/>
                              <w:sz w:val="52"/>
                              <w:szCs w:val="52"/>
                            </w:rPr>
                          </w:pPr>
                          <w:sdt>
                            <w:sdtPr>
                              <w:rPr>
                                <w:caps/>
                                <w:color w:val="03485B" w:themeColor="text2" w:themeShade="BF"/>
                                <w:sz w:val="44"/>
                                <w:szCs w:val="52"/>
                              </w:rPr>
                              <w:alias w:val="Título"/>
                              <w:tag w:val=""/>
                              <w:id w:val="117344873"/>
                              <w:dataBinding w:prefixMappings="xmlns:ns0='http://purl.org/dc/elements/1.1/' xmlns:ns1='http://schemas.openxmlformats.org/package/2006/metadata/core-properties' " w:xpath="/ns1:coreProperties[1]/ns0:title[1]" w:storeItemID="{6C3C8BC8-F283-45AE-878A-BAB7291924A1}"/>
                              <w:text w:multiLine="1"/>
                            </w:sdtPr>
                            <w:sdtContent>
                              <w:r>
                                <w:rPr>
                                  <w:caps/>
                                  <w:color w:val="03485B" w:themeColor="text2" w:themeShade="BF"/>
                                  <w:sz w:val="44"/>
                                  <w:szCs w:val="52"/>
                                </w:rPr>
                                <w:t>evaluación Específica costo-</w:t>
                              </w:r>
                              <w:r w:rsidRPr="00592489">
                                <w:rPr>
                                  <w:caps/>
                                  <w:color w:val="03485B" w:themeColor="text2" w:themeShade="BF"/>
                                  <w:sz w:val="44"/>
                                  <w:szCs w:val="52"/>
                                </w:rPr>
                                <w:t>efectiv</w:t>
                              </w:r>
                              <w:r>
                                <w:rPr>
                                  <w:caps/>
                                  <w:color w:val="03485B" w:themeColor="text2" w:themeShade="BF"/>
                                  <w:sz w:val="44"/>
                                  <w:szCs w:val="52"/>
                                </w:rPr>
                                <w:t>i</w:t>
                              </w:r>
                              <w:r w:rsidRPr="00592489">
                                <w:rPr>
                                  <w:caps/>
                                  <w:color w:val="03485B" w:themeColor="text2" w:themeShade="BF"/>
                                  <w:sz w:val="44"/>
                                  <w:szCs w:val="52"/>
                                </w:rPr>
                                <w:t>dad</w:t>
                              </w:r>
                            </w:sdtContent>
                          </w:sdt>
                        </w:p>
                        <w:sdt>
                          <w:sdtPr>
                            <w:rPr>
                              <w:smallCaps/>
                              <w:color w:val="04617B" w:themeColor="text2"/>
                              <w:sz w:val="34"/>
                              <w:szCs w:val="34"/>
                            </w:rPr>
                            <w:alias w:val="Subtítulo"/>
                            <w:tag w:val=""/>
                            <w:id w:val="708300525"/>
                            <w:dataBinding w:prefixMappings="xmlns:ns0='http://purl.org/dc/elements/1.1/' xmlns:ns1='http://schemas.openxmlformats.org/package/2006/metadata/core-properties' " w:xpath="/ns1:coreProperties[1]/ns0:subject[1]" w:storeItemID="{6C3C8BC8-F283-45AE-878A-BAB7291924A1}"/>
                            <w:text/>
                          </w:sdtPr>
                          <w:sdtContent>
                            <w:p w14:paraId="0F47D8EE" w14:textId="1883235D" w:rsidR="00A22959" w:rsidRDefault="00A22959" w:rsidP="00B51DD5">
                              <w:pPr>
                                <w:pStyle w:val="Sinespaciado"/>
                                <w:rPr>
                                  <w:smallCaps/>
                                  <w:color w:val="04617B" w:themeColor="text2"/>
                                  <w:sz w:val="36"/>
                                  <w:szCs w:val="36"/>
                                </w:rPr>
                              </w:pPr>
                              <w:r>
                                <w:rPr>
                                  <w:smallCaps/>
                                  <w:color w:val="04617B" w:themeColor="text2"/>
                                  <w:sz w:val="34"/>
                                  <w:szCs w:val="34"/>
                                </w:rPr>
                                <w:t>PP E022–</w:t>
                              </w:r>
                              <w:r w:rsidRPr="00592489">
                                <w:rPr>
                                  <w:smallCaps/>
                                  <w:color w:val="04617B" w:themeColor="text2"/>
                                  <w:sz w:val="34"/>
                                  <w:szCs w:val="34"/>
                                </w:rPr>
                                <w:t xml:space="preserve">Operación y Conservación </w:t>
                              </w:r>
                              <w:r>
                                <w:rPr>
                                  <w:smallCaps/>
                                  <w:color w:val="04617B" w:themeColor="text2"/>
                                  <w:sz w:val="34"/>
                                  <w:szCs w:val="34"/>
                                </w:rPr>
                                <w:t>De Infrae</w:t>
                              </w:r>
                              <w:r w:rsidRPr="00592489">
                                <w:rPr>
                                  <w:smallCaps/>
                                  <w:color w:val="04617B" w:themeColor="text2"/>
                                  <w:sz w:val="34"/>
                                  <w:szCs w:val="34"/>
                                </w:rPr>
                                <w:t>structura Ferroviaria</w:t>
                              </w:r>
                            </w:p>
                          </w:sdtContent>
                        </w:sdt>
                      </w:txbxContent>
                    </v:textbox>
                    <w10:wrap type="square" anchorx="page" anchory="page"/>
                  </v:shape>
                </w:pict>
              </mc:Fallback>
            </mc:AlternateContent>
          </w:r>
          <w:r w:rsidR="00E8091F" w:rsidRPr="008701AE">
            <w:rPr>
              <w:noProof/>
              <w:lang w:val="es-ES" w:eastAsia="es-ES"/>
            </w:rPr>
            <mc:AlternateContent>
              <mc:Choice Requires="wps">
                <w:drawing>
                  <wp:anchor distT="0" distB="0" distL="114300" distR="114300" simplePos="0" relativeHeight="251716608" behindDoc="0" locked="0" layoutInCell="1" allowOverlap="1" wp14:anchorId="32170127" wp14:editId="37940844">
                    <wp:simplePos x="0" y="0"/>
                    <wp:positionH relativeFrom="column">
                      <wp:posOffset>-729261</wp:posOffset>
                    </wp:positionH>
                    <wp:positionV relativeFrom="paragraph">
                      <wp:posOffset>6452235</wp:posOffset>
                    </wp:positionV>
                    <wp:extent cx="228600" cy="228600"/>
                    <wp:effectExtent l="0" t="0" r="0" b="0"/>
                    <wp:wrapNone/>
                    <wp:docPr id="116" name="Rectángulo 11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228600" cy="228600"/>
                            </a:xfrm>
                            <a:prstGeom prst="rect">
                              <a:avLst/>
                            </a:prstGeom>
                            <a:solidFill>
                              <a:srgbClr val="25437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6DC5DD46" id="Rectángulo 116" o:spid="_x0000_s1026" style="position:absolute;margin-left:-57.4pt;margin-top:508.05pt;width:18pt;height:18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r3PsQIAALYFAAAOAAAAZHJzL2Uyb0RvYy54bWysVM1u2zAMvg/YOwi6r06y9M+oUwQpOgwI&#10;2qDt0LMiS7ExWdQkJU72NnuWvdgoyXazrthhmA+GKH78+COSV9f7RpGdsK4GXdDxyYgSoTmUtd4U&#10;9MvT7YcLSpxnumQKtCjoQTh6PXv/7qo1uZhABaoUliCJdnlrClp5b/Isc7wSDXMnYIRGpQTbMI+i&#10;3WSlZS2yNyqbjEZnWQu2NBa4cA5vb5KSziK/lIL7eymd8EQVFGPz8W/jfx3+2eyK5RvLTFXzLgz2&#10;D1E0rNbodKC6YZ6Rra3/oGpqbsGB9CccmgykrLmIOWA249GrbB4rZkTMBYvjzFAm9/9o+d1uZUld&#10;4tuNzyjRrMFHesCy/fyhN1sFJFxjkVrjcsQ+mpUNaTqzBP7VEQ2LiumNmDuDNkgSsNlv4CC4zmwv&#10;bRPMMW+yj49wGB5B7D3heDmZXJyN8Kk4qrpz4GR5b2ys858ENCQcCmrRcSw92y2dT9AeEkMFVZe3&#10;tVJRsJv1QlmyY9gPk9Ppx/PLGDFmdAxTOoA1BLPEGG5iXimVmJQ/KBFwSj8IiTUMwcdIYveKwQ/j&#10;XGg/TqqKlSK5Px3h13sP/R4sYqaRMDBL9D9wdwQ9MpH03CnKDh9MRWz+wXj0t8CS8WARPYP2g3FT&#10;a7BvESjMqvOc8H2RUmlCldZQHrDDLKTRc4bf1vhuS+b8ilmcNXxq3B/+Hn9SQVtQ6E6UVGC/v3Uf&#10;8DgCqKWkxdktqPu2ZVZQoj5rHI7L8XQahj0K09PzCQr2WLM+1uhtswBshzFuKsPjMeC96o/SQvOM&#10;a2YevKKKaY6+C8q97YWFTzsFFxUX83mE4YAb5pf60fBAHqoa+vJp/8ys6ZrXY9ffQT/nLH/Vwwkb&#10;LDXMtx5kHRv8pa5dvXE5xMbpFlnYPsdyRL2s29kvAAAA//8DAFBLAwQUAAYACAAAACEALtCBG+EA&#10;AAAOAQAADwAAAGRycy9kb3ducmV2LnhtbEyPzU7DMBCE70i8g7VIXFBqu4IShThVBeKAOLVw4OjG&#10;SxwR22ns/PD2bE/0uDOj2W/K7eI6NuEQ2+AVyJUAhr4OpvWNgs+P1ywHFpP2RnfBo4JfjLCtrq9K&#10;XZgw+z1Oh9QwKvGx0ApsSn3BeawtOh1XoUdP3ncYnE50Dg03g56p3HV8LcSGO916+mB1j88W65/D&#10;6BTo9/3dl+3b08tYd1N+epudFDulbm+W3ROwhEv6D8MZn9ChIqZjGL2JrFOQSXlP7IkcITcSGGWy&#10;x5yk41l6WEvgVckvZ1R/AAAA//8DAFBLAQItABQABgAIAAAAIQC2gziS/gAAAOEBAAATAAAAAAAA&#10;AAAAAAAAAAAAAABbQ29udGVudF9UeXBlc10ueG1sUEsBAi0AFAAGAAgAAAAhADj9If/WAAAAlAEA&#10;AAsAAAAAAAAAAAAAAAAALwEAAF9yZWxzLy5yZWxzUEsBAi0AFAAGAAgAAAAhAFBmvc+xAgAAtgUA&#10;AA4AAAAAAAAAAAAAAAAALgIAAGRycy9lMm9Eb2MueG1sUEsBAi0AFAAGAAgAAAAhAC7QgRvhAAAA&#10;DgEAAA8AAAAAAAAAAAAAAAAACwUAAGRycy9kb3ducmV2LnhtbFBLBQYAAAAABAAEAPMAAAAZBgAA&#10;AAA=&#10;" fillcolor="#254379" stroked="f" strokeweight="1pt">
                    <v:path arrowok="t"/>
                    <o:lock v:ext="edit" aspectratio="t"/>
                  </v:rect>
                </w:pict>
              </mc:Fallback>
            </mc:AlternateContent>
          </w:r>
          <w:r w:rsidR="00592489" w:rsidRPr="008701AE">
            <w:rPr>
              <w:noProof/>
              <w:lang w:val="es-ES" w:eastAsia="es-ES"/>
            </w:rPr>
            <mc:AlternateContent>
              <mc:Choice Requires="wps">
                <w:drawing>
                  <wp:anchor distT="0" distB="0" distL="114300" distR="114300" simplePos="0" relativeHeight="251718656" behindDoc="0" locked="0" layoutInCell="1" allowOverlap="1" wp14:anchorId="450DDD0A" wp14:editId="3FE59549">
                    <wp:simplePos x="0" y="0"/>
                    <mc:AlternateContent>
                      <mc:Choice Requires="wp14">
                        <wp:positionH relativeFrom="page">
                          <wp14:pctPosHOffset>15000</wp14:pctPosHOffset>
                        </wp:positionH>
                      </mc:Choice>
                      <mc:Fallback>
                        <wp:positionH relativeFrom="page">
                          <wp:posOffset>1165860</wp:posOffset>
                        </wp:positionH>
                      </mc:Fallback>
                    </mc:AlternateContent>
                    <wp:positionV relativeFrom="margin">
                      <wp:align>bottom</wp:align>
                    </wp:positionV>
                    <wp:extent cx="5753100" cy="714375"/>
                    <wp:effectExtent l="0" t="0" r="10160" b="9525"/>
                    <wp:wrapSquare wrapText="bothSides"/>
                    <wp:docPr id="112" name="Cuadro de texto 112"/>
                    <wp:cNvGraphicFramePr/>
                    <a:graphic xmlns:a="http://schemas.openxmlformats.org/drawingml/2006/main">
                      <a:graphicData uri="http://schemas.microsoft.com/office/word/2010/wordprocessingShape">
                        <wps:wsp>
                          <wps:cNvSpPr txBox="1"/>
                          <wps:spPr>
                            <a:xfrm>
                              <a:off x="0" y="0"/>
                              <a:ext cx="5753100" cy="714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sz w:val="28"/>
                                    <w:szCs w:val="28"/>
                                  </w:rPr>
                                  <w:alias w:val="Autor"/>
                                  <w:tag w:val=""/>
                                  <w:id w:val="487528301"/>
                                  <w:dataBinding w:prefixMappings="xmlns:ns0='http://purl.org/dc/elements/1.1/' xmlns:ns1='http://schemas.openxmlformats.org/package/2006/metadata/core-properties' " w:xpath="/ns1:coreProperties[1]/ns0:creator[1]" w:storeItemID="{6C3C8BC8-F283-45AE-878A-BAB7291924A1}"/>
                                  <w:text/>
                                </w:sdtPr>
                                <w:sdtContent>
                                  <w:p w14:paraId="3089B8B3" w14:textId="032E75AF" w:rsidR="00A22959" w:rsidRPr="00EF4D8A" w:rsidRDefault="00A22959">
                                    <w:pPr>
                                      <w:pStyle w:val="Sinespaciado"/>
                                      <w:jc w:val="right"/>
                                      <w:rPr>
                                        <w:caps/>
                                        <w:sz w:val="28"/>
                                        <w:szCs w:val="28"/>
                                      </w:rPr>
                                    </w:pPr>
                                    <w:r>
                                      <w:rPr>
                                        <w:caps/>
                                        <w:sz w:val="28"/>
                                        <w:szCs w:val="28"/>
                                      </w:rPr>
                                      <w:t>Ferrocarril del IsTmo de Tehuantepec, S.A. de C.V.</w:t>
                                    </w:r>
                                  </w:p>
                                </w:sdtContent>
                              </w:sdt>
                              <w:p w14:paraId="2E7F77AE" w14:textId="75C9EB79" w:rsidR="00A22959" w:rsidRPr="00EF4D8A" w:rsidRDefault="00A22959">
                                <w:pPr>
                                  <w:pStyle w:val="Sinespaciado"/>
                                  <w:jc w:val="right"/>
                                  <w:rPr>
                                    <w:caps/>
                                    <w:sz w:val="24"/>
                                    <w:szCs w:val="20"/>
                                  </w:rPr>
                                </w:pPr>
                                <w:sdt>
                                  <w:sdtPr>
                                    <w:rPr>
                                      <w:caps/>
                                      <w:sz w:val="24"/>
                                      <w:szCs w:val="20"/>
                                    </w:rPr>
                                    <w:alias w:val="Compañía"/>
                                    <w:tag w:val=""/>
                                    <w:id w:val="-16784776"/>
                                    <w:dataBinding w:prefixMappings="xmlns:ns0='http://schemas.openxmlformats.org/officeDocument/2006/extended-properties' " w:xpath="/ns0:Properties[1]/ns0:Company[1]" w:storeItemID="{6668398D-A668-4E3E-A5EB-62B293D839F1}"/>
                                    <w:text/>
                                  </w:sdtPr>
                                  <w:sdtContent>
                                    <w:r>
                                      <w:rPr>
                                        <w:caps/>
                                        <w:sz w:val="24"/>
                                        <w:szCs w:val="20"/>
                                      </w:rPr>
                                      <w:t>UNAm-Instituto de investigaciones Sociales</w:t>
                                    </w:r>
                                  </w:sdtContent>
                                </w:sdt>
                              </w:p>
                              <w:p w14:paraId="6B1F2114" w14:textId="0B1E8002" w:rsidR="00A22959" w:rsidRPr="00592489" w:rsidRDefault="00A22959">
                                <w:pPr>
                                  <w:pStyle w:val="Sinespaciado"/>
                                  <w:jc w:val="right"/>
                                  <w:rPr>
                                    <w:caps/>
                                    <w:sz w:val="24"/>
                                    <w:szCs w:val="20"/>
                                  </w:rPr>
                                </w:pPr>
                                <w:sdt>
                                  <w:sdtPr>
                                    <w:rPr>
                                      <w:sz w:val="24"/>
                                      <w:szCs w:val="20"/>
                                    </w:rPr>
                                    <w:alias w:val="Dirección"/>
                                    <w:tag w:val=""/>
                                    <w:id w:val="1841041117"/>
                                    <w:dataBinding w:prefixMappings="xmlns:ns0='http://schemas.microsoft.com/office/2006/coverPageProps' " w:xpath="/ns0:CoverPageProperties[1]/ns0:CompanyAddress[1]" w:storeItemID="{55AF091B-3C7A-41E3-B477-F2FDAA23CFDA}"/>
                                    <w:text/>
                                  </w:sdtPr>
                                  <w:sdtContent>
                                    <w:r>
                                      <w:rPr>
                                        <w:sz w:val="24"/>
                                        <w:szCs w:val="20"/>
                                      </w:rPr>
                                      <w:t>Secretaría de Comunicaciones y Transportes</w:t>
                                    </w:r>
                                  </w:sdtContent>
                                </w:sdt>
                                <w:r w:rsidRPr="00592489">
                                  <w:rPr>
                                    <w:sz w:val="24"/>
                                    <w:szCs w:val="20"/>
                                    <w:lang w:val="es-ES"/>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0</wp14:pctHeight>
                    </wp14:sizeRelV>
                  </wp:anchor>
                </w:drawing>
              </mc:Choice>
              <mc:Fallback>
                <w:pict>
                  <v:shape id="Cuadro de texto 112" o:spid="_x0000_s1028" type="#_x0000_t202" style="position:absolute;margin-left:0;margin-top:0;width:453pt;height:56.25pt;z-index:251718656;visibility:visible;mso-wrap-style:square;mso-width-percent:734;mso-height-percent:0;mso-left-percent:150;mso-wrap-distance-left:9pt;mso-wrap-distance-top:0;mso-wrap-distance-right:9pt;mso-wrap-distance-bottom:0;mso-position-horizontal-relative:page;mso-position-vertical:bottom;mso-position-vertical-relative:margin;mso-width-percent:734;mso-height-percent:0;mso-left-percent:150;mso-width-relative:page;mso-height-relative:page;v-text-anchor:bottom"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vPRG3wCAABkBQAADgAAAGRycy9lMm9Eb2MueG1srFTfb9MwEH5H4n+w/M7SbnRDVdOpdCpCmraJ&#10;Du3Zdew1wvaZs9uk/PWcnaSdBi9DvDgX33ef7/fsurWG7RWGGlzJx2cjzpSTUNXuueTfH1cfPnEW&#10;onCVMOBUyQ8q8Ov5+3ezxk/VOWzBVAoZkbgwbXzJtzH6aVEEuVVWhDPwypFSA1oR6RefiwpFQ+zW&#10;FOej0WXRAFYeQaoQ6PamU/J55tdayXivdVCRmZKTbzGfmM9NOov5TEyfUfhtLXs3xD94YUXt6NEj&#10;1Y2Igu2w/oPK1hIhgI5nEmwBWtdS5RgomvHoVTTrrfAqx0LJCf6YpvD/aOXd/gFZXVHtxuecOWGp&#10;SMudqBBYpVhUbQSWVJSoxocp4deeLGL7GVoyGu4DXab4W402fSkyRnpK+eGYZuJiki4nV5OL8YhU&#10;knRX448XV5NEU5ysPYb4RYFlSSg5UhlzdsX+NsQOOkDSYw5WtTG5lMaxpuSXF5NRNjhqiNy4hFW5&#10;KXqaFFHneZbiwaiEMe6b0pSUHEC6yO2olgbZXlAjCSmVizn2zEvohNLkxFsMe/zJq7cYd3EML4OL&#10;R2NbO8Ac/Su3qx+Dy7rDU85fxJ3E2G7a3A3Hgm+gOlC9EbrRCV6uairKrQjxQSDNCtWR5j/e06EN&#10;UPKhlzjbAv76233CUwuTlrOGZq/k4edOoOLMfHXU3GlQBwEHYTMIbmeXQFUY02bxMotkgNEMokaw&#10;T7QWFukVUgkn6a2SbwZxGbsNQGtFqsUig2gcvYi3bu1lok5FSS322D4J9H0fpmm4g2EqxfRVO3bY&#10;ZOlgsYug69yrKa9dFvt80yjnbu/XTtoVL/8z6rQc578BAAD//wMAUEsDBBQABgAIAAAAIQAKhlO7&#10;2wAAAAUBAAAPAAAAZHJzL2Rvd25yZXYueG1sTI/BbsIwEETvlfoP1lbqrThBaoAQByFQe2l7IPTQ&#10;o4mXJCJeR7aB9O+77aVcVhrNaPZNsRptLy7oQ+dIQTpJQCDVznTUKPjcvzzNQYSoyejeESr4xgCr&#10;8v6u0LlxV9rhpYqN4BIKuVbQxjjkUoa6RavDxA1I7B2dtzqy9I00Xl+53PZymiSZtLoj/tDqATct&#10;1qfqbBV82VN8/Uh3M79dVNSt398yI2dKPT6M6yWIiGP8D8MvPqNDyUwHdyYTRK+Ah8S/y94iyVge&#10;OJROn0GWhbylL38AAAD//wMAUEsBAi0AFAAGAAgAAAAhAOSZw8D7AAAA4QEAABMAAAAAAAAAAAAA&#10;AAAAAAAAAFtDb250ZW50X1R5cGVzXS54bWxQSwECLQAUAAYACAAAACEAI7Jq4dcAAACUAQAACwAA&#10;AAAAAAAAAAAAAAAsAQAAX3JlbHMvLnJlbHNQSwECLQAUAAYACAAAACEAJvPRG3wCAABkBQAADgAA&#10;AAAAAAAAAAAAAAAsAgAAZHJzL2Uyb0RvYy54bWxQSwECLQAUAAYACAAAACEACoZTu9sAAAAFAQAA&#10;DwAAAAAAAAAAAAAAAADUBAAAZHJzL2Rvd25yZXYueG1sUEsFBgAAAAAEAAQA8wAAANwFAAAAAA==&#10;" filled="f" stroked="f" strokeweight=".5pt">
                    <v:textbox inset="0,0,0,0">
                      <w:txbxContent>
                        <w:sdt>
                          <w:sdtPr>
                            <w:rPr>
                              <w:caps/>
                              <w:sz w:val="28"/>
                              <w:szCs w:val="28"/>
                            </w:rPr>
                            <w:alias w:val="Autor"/>
                            <w:tag w:val=""/>
                            <w:id w:val="487528301"/>
                            <w:dataBinding w:prefixMappings="xmlns:ns0='http://purl.org/dc/elements/1.1/' xmlns:ns1='http://schemas.openxmlformats.org/package/2006/metadata/core-properties' " w:xpath="/ns1:coreProperties[1]/ns0:creator[1]" w:storeItemID="{6C3C8BC8-F283-45AE-878A-BAB7291924A1}"/>
                            <w:text/>
                          </w:sdtPr>
                          <w:sdtContent>
                            <w:p w14:paraId="3089B8B3" w14:textId="032E75AF" w:rsidR="00A22959" w:rsidRPr="00EF4D8A" w:rsidRDefault="00A22959">
                              <w:pPr>
                                <w:pStyle w:val="Sinespaciado"/>
                                <w:jc w:val="right"/>
                                <w:rPr>
                                  <w:caps/>
                                  <w:sz w:val="28"/>
                                  <w:szCs w:val="28"/>
                                </w:rPr>
                              </w:pPr>
                              <w:r>
                                <w:rPr>
                                  <w:caps/>
                                  <w:sz w:val="28"/>
                                  <w:szCs w:val="28"/>
                                </w:rPr>
                                <w:t>Ferrocarril del IsTmo de Tehuantepec, S.A. de C.V.</w:t>
                              </w:r>
                            </w:p>
                          </w:sdtContent>
                        </w:sdt>
                        <w:p w14:paraId="2E7F77AE" w14:textId="75C9EB79" w:rsidR="00A22959" w:rsidRPr="00EF4D8A" w:rsidRDefault="00A22959">
                          <w:pPr>
                            <w:pStyle w:val="Sinespaciado"/>
                            <w:jc w:val="right"/>
                            <w:rPr>
                              <w:caps/>
                              <w:sz w:val="24"/>
                              <w:szCs w:val="20"/>
                            </w:rPr>
                          </w:pPr>
                          <w:sdt>
                            <w:sdtPr>
                              <w:rPr>
                                <w:caps/>
                                <w:sz w:val="24"/>
                                <w:szCs w:val="20"/>
                              </w:rPr>
                              <w:alias w:val="Compañía"/>
                              <w:tag w:val=""/>
                              <w:id w:val="-16784776"/>
                              <w:dataBinding w:prefixMappings="xmlns:ns0='http://schemas.openxmlformats.org/officeDocument/2006/extended-properties' " w:xpath="/ns0:Properties[1]/ns0:Company[1]" w:storeItemID="{6668398D-A668-4E3E-A5EB-62B293D839F1}"/>
                              <w:text/>
                            </w:sdtPr>
                            <w:sdtContent>
                              <w:r>
                                <w:rPr>
                                  <w:caps/>
                                  <w:sz w:val="24"/>
                                  <w:szCs w:val="20"/>
                                </w:rPr>
                                <w:t>UNAm-Instituto de investigaciones Sociales</w:t>
                              </w:r>
                            </w:sdtContent>
                          </w:sdt>
                        </w:p>
                        <w:p w14:paraId="6B1F2114" w14:textId="0B1E8002" w:rsidR="00A22959" w:rsidRPr="00592489" w:rsidRDefault="00A22959">
                          <w:pPr>
                            <w:pStyle w:val="Sinespaciado"/>
                            <w:jc w:val="right"/>
                            <w:rPr>
                              <w:caps/>
                              <w:sz w:val="24"/>
                              <w:szCs w:val="20"/>
                            </w:rPr>
                          </w:pPr>
                          <w:sdt>
                            <w:sdtPr>
                              <w:rPr>
                                <w:sz w:val="24"/>
                                <w:szCs w:val="20"/>
                              </w:rPr>
                              <w:alias w:val="Dirección"/>
                              <w:tag w:val=""/>
                              <w:id w:val="1841041117"/>
                              <w:dataBinding w:prefixMappings="xmlns:ns0='http://schemas.microsoft.com/office/2006/coverPageProps' " w:xpath="/ns0:CoverPageProperties[1]/ns0:CompanyAddress[1]" w:storeItemID="{55AF091B-3C7A-41E3-B477-F2FDAA23CFDA}"/>
                              <w:text/>
                            </w:sdtPr>
                            <w:sdtContent>
                              <w:r>
                                <w:rPr>
                                  <w:sz w:val="24"/>
                                  <w:szCs w:val="20"/>
                                </w:rPr>
                                <w:t>Secretaría de Comunicaciones y Transportes</w:t>
                              </w:r>
                            </w:sdtContent>
                          </w:sdt>
                          <w:r w:rsidRPr="00592489">
                            <w:rPr>
                              <w:sz w:val="24"/>
                              <w:szCs w:val="20"/>
                              <w:lang w:val="es-ES"/>
                            </w:rPr>
                            <w:t xml:space="preserve"> </w:t>
                          </w:r>
                        </w:p>
                      </w:txbxContent>
                    </v:textbox>
                    <w10:wrap type="square" anchorx="page" anchory="margin"/>
                  </v:shape>
                </w:pict>
              </mc:Fallback>
            </mc:AlternateContent>
          </w:r>
          <w:r w:rsidR="000A4485" w:rsidRPr="008701AE">
            <w:rPr>
              <w:rFonts w:cs="Century Gothic"/>
              <w:color w:val="7F7F7F"/>
              <w:lang w:val="es-ES_tradnl"/>
            </w:rPr>
            <w:br w:type="page"/>
          </w:r>
        </w:p>
      </w:sdtContent>
    </w:sdt>
    <w:sdt>
      <w:sdtPr>
        <w:rPr>
          <w:rFonts w:ascii="Franklin Gothic Book" w:eastAsiaTheme="minorHAnsi" w:hAnsi="Franklin Gothic Book" w:cstheme="minorBidi"/>
          <w:b w:val="0"/>
          <w:bCs w:val="0"/>
          <w:color w:val="073763" w:themeColor="accent1" w:themeShade="80"/>
          <w:spacing w:val="0"/>
          <w:sz w:val="22"/>
          <w:szCs w:val="22"/>
          <w:lang w:val="es-ES_tradnl"/>
        </w:rPr>
        <w:id w:val="-648900926"/>
        <w:docPartObj>
          <w:docPartGallery w:val="Table of Contents"/>
          <w:docPartUnique/>
        </w:docPartObj>
      </w:sdtPr>
      <w:sdtEndPr>
        <w:rPr>
          <w:rFonts w:asciiTheme="minorHAnsi" w:hAnsiTheme="minorHAnsi"/>
          <w:color w:val="auto"/>
          <w:sz w:val="24"/>
        </w:rPr>
      </w:sdtEndPr>
      <w:sdtContent>
        <w:p w14:paraId="201F5B30" w14:textId="3A44C4C4" w:rsidR="0002652F" w:rsidRPr="00982858" w:rsidRDefault="0002652F" w:rsidP="002534EE">
          <w:pPr>
            <w:pStyle w:val="Encabezadodetabladecontenido"/>
            <w:spacing w:line="276" w:lineRule="auto"/>
            <w:rPr>
              <w:b w:val="0"/>
              <w:color w:val="073763" w:themeColor="accent1" w:themeShade="80"/>
              <w:sz w:val="44"/>
              <w:lang w:val="es-ES_tradnl"/>
            </w:rPr>
          </w:pPr>
          <w:r w:rsidRPr="00982858">
            <w:rPr>
              <w:color w:val="073763" w:themeColor="accent1" w:themeShade="80"/>
              <w:sz w:val="44"/>
              <w:lang w:val="es-ES_tradnl"/>
            </w:rPr>
            <w:t>Contenido</w:t>
          </w:r>
          <w:bookmarkStart w:id="0" w:name="_GoBack"/>
          <w:bookmarkEnd w:id="0"/>
        </w:p>
        <w:p w14:paraId="6DF9F602" w14:textId="7023B7B1" w:rsidR="0002652F" w:rsidRPr="00061D98" w:rsidRDefault="0002652F" w:rsidP="002534EE">
          <w:pPr>
            <w:tabs>
              <w:tab w:val="left" w:pos="2964"/>
            </w:tabs>
            <w:spacing w:line="276" w:lineRule="auto"/>
            <w:rPr>
              <w:color w:val="073763" w:themeColor="accent1" w:themeShade="80"/>
              <w:lang w:val="es-ES_tradnl" w:eastAsia="es-MX"/>
            </w:rPr>
          </w:pPr>
        </w:p>
        <w:p w14:paraId="4D67A02F" w14:textId="77777777" w:rsidR="0065753D" w:rsidRDefault="0002652F">
          <w:pPr>
            <w:pStyle w:val="TDC1"/>
            <w:tabs>
              <w:tab w:val="right" w:leader="dot" w:pos="9346"/>
            </w:tabs>
            <w:rPr>
              <w:rFonts w:eastAsiaTheme="minorEastAsia"/>
              <w:noProof/>
              <w:sz w:val="22"/>
              <w:lang w:eastAsia="es-MX"/>
            </w:rPr>
          </w:pPr>
          <w:r w:rsidRPr="00B63595">
            <w:rPr>
              <w:sz w:val="24"/>
              <w:lang w:val="es-ES_tradnl"/>
            </w:rPr>
            <w:fldChar w:fldCharType="begin"/>
          </w:r>
          <w:r w:rsidRPr="00B63595">
            <w:rPr>
              <w:sz w:val="24"/>
              <w:lang w:val="es-ES_tradnl"/>
            </w:rPr>
            <w:instrText xml:space="preserve"> TOC \o "1-3" \h \z \u </w:instrText>
          </w:r>
          <w:r w:rsidRPr="00B63595">
            <w:rPr>
              <w:sz w:val="24"/>
              <w:lang w:val="es-ES_tradnl"/>
            </w:rPr>
            <w:fldChar w:fldCharType="separate"/>
          </w:r>
          <w:hyperlink w:anchor="_Toc441949991" w:history="1">
            <w:r w:rsidR="0065753D" w:rsidRPr="00C4771E">
              <w:rPr>
                <w:rStyle w:val="Hipervnculo"/>
                <w:noProof/>
                <w:lang w:val="es-ES_tradnl"/>
              </w:rPr>
              <w:t>Lista de Acrónimos, Abreviaturas y Siglas</w:t>
            </w:r>
            <w:r w:rsidR="0065753D">
              <w:rPr>
                <w:noProof/>
                <w:webHidden/>
              </w:rPr>
              <w:tab/>
            </w:r>
            <w:r w:rsidR="0065753D">
              <w:rPr>
                <w:noProof/>
                <w:webHidden/>
              </w:rPr>
              <w:fldChar w:fldCharType="begin"/>
            </w:r>
            <w:r w:rsidR="0065753D">
              <w:rPr>
                <w:noProof/>
                <w:webHidden/>
              </w:rPr>
              <w:instrText xml:space="preserve"> PAGEREF _Toc441949991 \h </w:instrText>
            </w:r>
            <w:r w:rsidR="0065753D">
              <w:rPr>
                <w:noProof/>
                <w:webHidden/>
              </w:rPr>
            </w:r>
            <w:r w:rsidR="0065753D">
              <w:rPr>
                <w:noProof/>
                <w:webHidden/>
              </w:rPr>
              <w:fldChar w:fldCharType="separate"/>
            </w:r>
            <w:r w:rsidR="00D97C57">
              <w:rPr>
                <w:noProof/>
                <w:webHidden/>
              </w:rPr>
              <w:t>5</w:t>
            </w:r>
            <w:r w:rsidR="0065753D">
              <w:rPr>
                <w:noProof/>
                <w:webHidden/>
              </w:rPr>
              <w:fldChar w:fldCharType="end"/>
            </w:r>
          </w:hyperlink>
        </w:p>
        <w:p w14:paraId="1B790F2E" w14:textId="77777777" w:rsidR="0065753D" w:rsidRDefault="008221F6">
          <w:pPr>
            <w:pStyle w:val="TDC1"/>
            <w:tabs>
              <w:tab w:val="right" w:leader="dot" w:pos="9346"/>
            </w:tabs>
            <w:rPr>
              <w:rFonts w:eastAsiaTheme="minorEastAsia"/>
              <w:noProof/>
              <w:sz w:val="22"/>
              <w:lang w:eastAsia="es-MX"/>
            </w:rPr>
          </w:pPr>
          <w:hyperlink w:anchor="_Toc441949992" w:history="1">
            <w:r w:rsidR="0065753D" w:rsidRPr="00C4771E">
              <w:rPr>
                <w:rStyle w:val="Hipervnculo"/>
                <w:noProof/>
                <w:lang w:val="es-ES_tradnl"/>
              </w:rPr>
              <w:t>Lista de Figuras, Gráficas, Tablas,</w:t>
            </w:r>
            <w:r w:rsidR="0065753D" w:rsidRPr="00C4771E">
              <w:rPr>
                <w:rStyle w:val="Hipervnculo"/>
                <w:noProof/>
              </w:rPr>
              <w:t xml:space="preserve"> Imágenes y </w:t>
            </w:r>
            <w:r w:rsidR="0065753D" w:rsidRPr="00C4771E">
              <w:rPr>
                <w:rStyle w:val="Hipervnculo"/>
                <w:noProof/>
                <w:lang w:val="es-ES_tradnl"/>
              </w:rPr>
              <w:t>Mapas</w:t>
            </w:r>
            <w:r w:rsidR="0065753D">
              <w:rPr>
                <w:noProof/>
                <w:webHidden/>
              </w:rPr>
              <w:tab/>
            </w:r>
            <w:r w:rsidR="0065753D">
              <w:rPr>
                <w:noProof/>
                <w:webHidden/>
              </w:rPr>
              <w:fldChar w:fldCharType="begin"/>
            </w:r>
            <w:r w:rsidR="0065753D">
              <w:rPr>
                <w:noProof/>
                <w:webHidden/>
              </w:rPr>
              <w:instrText xml:space="preserve"> PAGEREF _Toc441949992 \h </w:instrText>
            </w:r>
            <w:r w:rsidR="0065753D">
              <w:rPr>
                <w:noProof/>
                <w:webHidden/>
              </w:rPr>
            </w:r>
            <w:r w:rsidR="0065753D">
              <w:rPr>
                <w:noProof/>
                <w:webHidden/>
              </w:rPr>
              <w:fldChar w:fldCharType="separate"/>
            </w:r>
            <w:r w:rsidR="00D97C57">
              <w:rPr>
                <w:noProof/>
                <w:webHidden/>
              </w:rPr>
              <w:t>7</w:t>
            </w:r>
            <w:r w:rsidR="0065753D">
              <w:rPr>
                <w:noProof/>
                <w:webHidden/>
              </w:rPr>
              <w:fldChar w:fldCharType="end"/>
            </w:r>
          </w:hyperlink>
        </w:p>
        <w:p w14:paraId="0E4824F7" w14:textId="77777777" w:rsidR="0065753D" w:rsidRDefault="008221F6">
          <w:pPr>
            <w:pStyle w:val="TDC1"/>
            <w:tabs>
              <w:tab w:val="right" w:leader="dot" w:pos="9346"/>
            </w:tabs>
            <w:rPr>
              <w:rFonts w:eastAsiaTheme="minorEastAsia"/>
              <w:noProof/>
              <w:sz w:val="22"/>
              <w:lang w:eastAsia="es-MX"/>
            </w:rPr>
          </w:pPr>
          <w:hyperlink w:anchor="_Toc441949993" w:history="1">
            <w:r w:rsidR="0065753D" w:rsidRPr="00C4771E">
              <w:rPr>
                <w:rStyle w:val="Hipervnculo"/>
                <w:noProof/>
                <w:lang w:val="es-ES_tradnl"/>
              </w:rPr>
              <w:t>Lista de Anexos</w:t>
            </w:r>
            <w:r w:rsidR="0065753D">
              <w:rPr>
                <w:noProof/>
                <w:webHidden/>
              </w:rPr>
              <w:tab/>
            </w:r>
            <w:r w:rsidR="0065753D">
              <w:rPr>
                <w:noProof/>
                <w:webHidden/>
              </w:rPr>
              <w:fldChar w:fldCharType="begin"/>
            </w:r>
            <w:r w:rsidR="0065753D">
              <w:rPr>
                <w:noProof/>
                <w:webHidden/>
              </w:rPr>
              <w:instrText xml:space="preserve"> PAGEREF _Toc441949993 \h </w:instrText>
            </w:r>
            <w:r w:rsidR="0065753D">
              <w:rPr>
                <w:noProof/>
                <w:webHidden/>
              </w:rPr>
            </w:r>
            <w:r w:rsidR="0065753D">
              <w:rPr>
                <w:noProof/>
                <w:webHidden/>
              </w:rPr>
              <w:fldChar w:fldCharType="separate"/>
            </w:r>
            <w:r w:rsidR="00D97C57">
              <w:rPr>
                <w:noProof/>
                <w:webHidden/>
              </w:rPr>
              <w:t>16</w:t>
            </w:r>
            <w:r w:rsidR="0065753D">
              <w:rPr>
                <w:noProof/>
                <w:webHidden/>
              </w:rPr>
              <w:fldChar w:fldCharType="end"/>
            </w:r>
          </w:hyperlink>
        </w:p>
        <w:p w14:paraId="00BED5A0" w14:textId="77777777" w:rsidR="0065753D" w:rsidRDefault="008221F6">
          <w:pPr>
            <w:pStyle w:val="TDC1"/>
            <w:tabs>
              <w:tab w:val="right" w:leader="dot" w:pos="9346"/>
            </w:tabs>
            <w:rPr>
              <w:rFonts w:eastAsiaTheme="minorEastAsia"/>
              <w:noProof/>
              <w:sz w:val="22"/>
              <w:lang w:eastAsia="es-MX"/>
            </w:rPr>
          </w:pPr>
          <w:hyperlink w:anchor="_Toc441949994" w:history="1">
            <w:r w:rsidR="0065753D" w:rsidRPr="00C4771E">
              <w:rPr>
                <w:rStyle w:val="Hipervnculo"/>
                <w:noProof/>
                <w:lang w:val="es-ES_tradnl"/>
              </w:rPr>
              <w:t>Resumen Ejecutivo</w:t>
            </w:r>
            <w:r w:rsidR="0065753D">
              <w:rPr>
                <w:noProof/>
                <w:webHidden/>
              </w:rPr>
              <w:tab/>
            </w:r>
            <w:r w:rsidR="0065753D">
              <w:rPr>
                <w:noProof/>
                <w:webHidden/>
              </w:rPr>
              <w:fldChar w:fldCharType="begin"/>
            </w:r>
            <w:r w:rsidR="0065753D">
              <w:rPr>
                <w:noProof/>
                <w:webHidden/>
              </w:rPr>
              <w:instrText xml:space="preserve"> PAGEREF _Toc441949994 \h </w:instrText>
            </w:r>
            <w:r w:rsidR="0065753D">
              <w:rPr>
                <w:noProof/>
                <w:webHidden/>
              </w:rPr>
            </w:r>
            <w:r w:rsidR="0065753D">
              <w:rPr>
                <w:noProof/>
                <w:webHidden/>
              </w:rPr>
              <w:fldChar w:fldCharType="separate"/>
            </w:r>
            <w:r w:rsidR="00D97C57">
              <w:rPr>
                <w:noProof/>
                <w:webHidden/>
              </w:rPr>
              <w:t>17</w:t>
            </w:r>
            <w:r w:rsidR="0065753D">
              <w:rPr>
                <w:noProof/>
                <w:webHidden/>
              </w:rPr>
              <w:fldChar w:fldCharType="end"/>
            </w:r>
          </w:hyperlink>
        </w:p>
        <w:p w14:paraId="34160FF3" w14:textId="77777777" w:rsidR="0065753D" w:rsidRDefault="008221F6">
          <w:pPr>
            <w:pStyle w:val="TDC1"/>
            <w:tabs>
              <w:tab w:val="right" w:leader="dot" w:pos="9346"/>
            </w:tabs>
            <w:rPr>
              <w:rFonts w:eastAsiaTheme="minorEastAsia"/>
              <w:noProof/>
              <w:sz w:val="22"/>
              <w:lang w:eastAsia="es-MX"/>
            </w:rPr>
          </w:pPr>
          <w:hyperlink w:anchor="_Toc441949995" w:history="1">
            <w:r w:rsidR="0065753D" w:rsidRPr="00C4771E">
              <w:rPr>
                <w:rStyle w:val="Hipervnculo"/>
                <w:noProof/>
                <w:lang w:val="es-ES_tradnl"/>
              </w:rPr>
              <w:t>Introducción</w:t>
            </w:r>
            <w:r w:rsidR="0065753D">
              <w:rPr>
                <w:noProof/>
                <w:webHidden/>
              </w:rPr>
              <w:tab/>
            </w:r>
            <w:r w:rsidR="0065753D">
              <w:rPr>
                <w:noProof/>
                <w:webHidden/>
              </w:rPr>
              <w:fldChar w:fldCharType="begin"/>
            </w:r>
            <w:r w:rsidR="0065753D">
              <w:rPr>
                <w:noProof/>
                <w:webHidden/>
              </w:rPr>
              <w:instrText xml:space="preserve"> PAGEREF _Toc441949995 \h </w:instrText>
            </w:r>
            <w:r w:rsidR="0065753D">
              <w:rPr>
                <w:noProof/>
                <w:webHidden/>
              </w:rPr>
            </w:r>
            <w:r w:rsidR="0065753D">
              <w:rPr>
                <w:noProof/>
                <w:webHidden/>
              </w:rPr>
              <w:fldChar w:fldCharType="separate"/>
            </w:r>
            <w:r w:rsidR="00D97C57">
              <w:rPr>
                <w:noProof/>
                <w:webHidden/>
              </w:rPr>
              <w:t>17</w:t>
            </w:r>
            <w:r w:rsidR="0065753D">
              <w:rPr>
                <w:noProof/>
                <w:webHidden/>
              </w:rPr>
              <w:fldChar w:fldCharType="end"/>
            </w:r>
          </w:hyperlink>
        </w:p>
        <w:p w14:paraId="4D6EB94A" w14:textId="77777777" w:rsidR="0065753D" w:rsidRDefault="008221F6">
          <w:pPr>
            <w:pStyle w:val="TDC1"/>
            <w:tabs>
              <w:tab w:val="right" w:leader="dot" w:pos="9346"/>
            </w:tabs>
            <w:rPr>
              <w:rFonts w:eastAsiaTheme="minorEastAsia"/>
              <w:noProof/>
              <w:sz w:val="22"/>
              <w:lang w:eastAsia="es-MX"/>
            </w:rPr>
          </w:pPr>
          <w:hyperlink w:anchor="_Toc441949996" w:history="1">
            <w:r w:rsidR="0065753D" w:rsidRPr="00C4771E">
              <w:rPr>
                <w:rStyle w:val="Hipervnculo"/>
                <w:noProof/>
                <w:lang w:val="es-ES_tradnl"/>
              </w:rPr>
              <w:t>1. Marco Normativo de la Evaluación Costo-Efectividad</w:t>
            </w:r>
            <w:r w:rsidR="0065753D">
              <w:rPr>
                <w:noProof/>
                <w:webHidden/>
              </w:rPr>
              <w:tab/>
            </w:r>
            <w:r w:rsidR="0065753D">
              <w:rPr>
                <w:noProof/>
                <w:webHidden/>
              </w:rPr>
              <w:fldChar w:fldCharType="begin"/>
            </w:r>
            <w:r w:rsidR="0065753D">
              <w:rPr>
                <w:noProof/>
                <w:webHidden/>
              </w:rPr>
              <w:instrText xml:space="preserve"> PAGEREF _Toc441949996 \h </w:instrText>
            </w:r>
            <w:r w:rsidR="0065753D">
              <w:rPr>
                <w:noProof/>
                <w:webHidden/>
              </w:rPr>
            </w:r>
            <w:r w:rsidR="0065753D">
              <w:rPr>
                <w:noProof/>
                <w:webHidden/>
              </w:rPr>
              <w:fldChar w:fldCharType="separate"/>
            </w:r>
            <w:r w:rsidR="00D97C57">
              <w:rPr>
                <w:noProof/>
                <w:webHidden/>
              </w:rPr>
              <w:t>19</w:t>
            </w:r>
            <w:r w:rsidR="0065753D">
              <w:rPr>
                <w:noProof/>
                <w:webHidden/>
              </w:rPr>
              <w:fldChar w:fldCharType="end"/>
            </w:r>
          </w:hyperlink>
        </w:p>
        <w:p w14:paraId="2BC73353" w14:textId="77777777" w:rsidR="0065753D" w:rsidRDefault="008221F6">
          <w:pPr>
            <w:pStyle w:val="TDC2"/>
            <w:tabs>
              <w:tab w:val="right" w:leader="dot" w:pos="9346"/>
            </w:tabs>
            <w:rPr>
              <w:rFonts w:eastAsiaTheme="minorEastAsia"/>
              <w:noProof/>
              <w:sz w:val="22"/>
              <w:lang w:eastAsia="es-MX"/>
            </w:rPr>
          </w:pPr>
          <w:hyperlink w:anchor="_Toc441949997" w:history="1">
            <w:r w:rsidR="0065753D" w:rsidRPr="00C4771E">
              <w:rPr>
                <w:rStyle w:val="Hipervnculo"/>
                <w:noProof/>
                <w:lang w:val="es-ES_tradnl"/>
              </w:rPr>
              <w:t>1.1 Sobre la Evaluación del Programa</w:t>
            </w:r>
            <w:r w:rsidR="0065753D">
              <w:rPr>
                <w:noProof/>
                <w:webHidden/>
              </w:rPr>
              <w:tab/>
            </w:r>
            <w:r w:rsidR="0065753D">
              <w:rPr>
                <w:noProof/>
                <w:webHidden/>
              </w:rPr>
              <w:fldChar w:fldCharType="begin"/>
            </w:r>
            <w:r w:rsidR="0065753D">
              <w:rPr>
                <w:noProof/>
                <w:webHidden/>
              </w:rPr>
              <w:instrText xml:space="preserve"> PAGEREF _Toc441949997 \h </w:instrText>
            </w:r>
            <w:r w:rsidR="0065753D">
              <w:rPr>
                <w:noProof/>
                <w:webHidden/>
              </w:rPr>
            </w:r>
            <w:r w:rsidR="0065753D">
              <w:rPr>
                <w:noProof/>
                <w:webHidden/>
              </w:rPr>
              <w:fldChar w:fldCharType="separate"/>
            </w:r>
            <w:r w:rsidR="00D97C57">
              <w:rPr>
                <w:noProof/>
                <w:webHidden/>
              </w:rPr>
              <w:t>19</w:t>
            </w:r>
            <w:r w:rsidR="0065753D">
              <w:rPr>
                <w:noProof/>
                <w:webHidden/>
              </w:rPr>
              <w:fldChar w:fldCharType="end"/>
            </w:r>
          </w:hyperlink>
        </w:p>
        <w:p w14:paraId="1408B472" w14:textId="77777777" w:rsidR="0065753D" w:rsidRDefault="008221F6">
          <w:pPr>
            <w:pStyle w:val="TDC2"/>
            <w:tabs>
              <w:tab w:val="right" w:leader="dot" w:pos="9346"/>
            </w:tabs>
            <w:rPr>
              <w:rFonts w:eastAsiaTheme="minorEastAsia"/>
              <w:noProof/>
              <w:sz w:val="22"/>
              <w:lang w:eastAsia="es-MX"/>
            </w:rPr>
          </w:pPr>
          <w:hyperlink w:anchor="_Toc441949998" w:history="1">
            <w:r w:rsidR="0065753D" w:rsidRPr="00C4771E">
              <w:rPr>
                <w:rStyle w:val="Hipervnculo"/>
                <w:noProof/>
                <w:lang w:val="es-ES_tradnl"/>
              </w:rPr>
              <w:t>1.2 Funciones y Atribuciones de la Secretaría de Comunicaciones y Transportes</w:t>
            </w:r>
            <w:r w:rsidR="0065753D">
              <w:rPr>
                <w:noProof/>
                <w:webHidden/>
              </w:rPr>
              <w:tab/>
            </w:r>
            <w:r w:rsidR="0065753D">
              <w:rPr>
                <w:noProof/>
                <w:webHidden/>
              </w:rPr>
              <w:fldChar w:fldCharType="begin"/>
            </w:r>
            <w:r w:rsidR="0065753D">
              <w:rPr>
                <w:noProof/>
                <w:webHidden/>
              </w:rPr>
              <w:instrText xml:space="preserve"> PAGEREF _Toc441949998 \h </w:instrText>
            </w:r>
            <w:r w:rsidR="0065753D">
              <w:rPr>
                <w:noProof/>
                <w:webHidden/>
              </w:rPr>
            </w:r>
            <w:r w:rsidR="0065753D">
              <w:rPr>
                <w:noProof/>
                <w:webHidden/>
              </w:rPr>
              <w:fldChar w:fldCharType="separate"/>
            </w:r>
            <w:r w:rsidR="00D97C57">
              <w:rPr>
                <w:noProof/>
                <w:webHidden/>
              </w:rPr>
              <w:t>20</w:t>
            </w:r>
            <w:r w:rsidR="0065753D">
              <w:rPr>
                <w:noProof/>
                <w:webHidden/>
              </w:rPr>
              <w:fldChar w:fldCharType="end"/>
            </w:r>
          </w:hyperlink>
        </w:p>
        <w:p w14:paraId="2CFF4338" w14:textId="77777777" w:rsidR="0065753D" w:rsidRDefault="008221F6">
          <w:pPr>
            <w:pStyle w:val="TDC2"/>
            <w:tabs>
              <w:tab w:val="right" w:leader="dot" w:pos="9346"/>
            </w:tabs>
            <w:rPr>
              <w:rFonts w:eastAsiaTheme="minorEastAsia"/>
              <w:noProof/>
              <w:sz w:val="22"/>
              <w:lang w:eastAsia="es-MX"/>
            </w:rPr>
          </w:pPr>
          <w:hyperlink w:anchor="_Toc441949999" w:history="1">
            <w:r w:rsidR="0065753D" w:rsidRPr="00C4771E">
              <w:rPr>
                <w:rStyle w:val="Hipervnculo"/>
                <w:noProof/>
                <w:lang w:val="es-ES_tradnl"/>
              </w:rPr>
              <w:t>1.3 Sobre las Funciones y Atribuciones del Ferrocarril del Istmo de Tehuantepec</w:t>
            </w:r>
            <w:r w:rsidR="0065753D">
              <w:rPr>
                <w:noProof/>
                <w:webHidden/>
              </w:rPr>
              <w:tab/>
            </w:r>
            <w:r w:rsidR="0065753D">
              <w:rPr>
                <w:noProof/>
                <w:webHidden/>
              </w:rPr>
              <w:fldChar w:fldCharType="begin"/>
            </w:r>
            <w:r w:rsidR="0065753D">
              <w:rPr>
                <w:noProof/>
                <w:webHidden/>
              </w:rPr>
              <w:instrText xml:space="preserve"> PAGEREF _Toc441949999 \h </w:instrText>
            </w:r>
            <w:r w:rsidR="0065753D">
              <w:rPr>
                <w:noProof/>
                <w:webHidden/>
              </w:rPr>
            </w:r>
            <w:r w:rsidR="0065753D">
              <w:rPr>
                <w:noProof/>
                <w:webHidden/>
              </w:rPr>
              <w:fldChar w:fldCharType="separate"/>
            </w:r>
            <w:r w:rsidR="00D97C57">
              <w:rPr>
                <w:noProof/>
                <w:webHidden/>
              </w:rPr>
              <w:t>23</w:t>
            </w:r>
            <w:r w:rsidR="0065753D">
              <w:rPr>
                <w:noProof/>
                <w:webHidden/>
              </w:rPr>
              <w:fldChar w:fldCharType="end"/>
            </w:r>
          </w:hyperlink>
        </w:p>
        <w:p w14:paraId="57C291F6" w14:textId="77777777" w:rsidR="0065753D" w:rsidRDefault="008221F6">
          <w:pPr>
            <w:pStyle w:val="TDC1"/>
            <w:tabs>
              <w:tab w:val="right" w:leader="dot" w:pos="9346"/>
            </w:tabs>
            <w:rPr>
              <w:rFonts w:eastAsiaTheme="minorEastAsia"/>
              <w:noProof/>
              <w:sz w:val="22"/>
              <w:lang w:eastAsia="es-MX"/>
            </w:rPr>
          </w:pPr>
          <w:hyperlink w:anchor="_Toc441950000" w:history="1">
            <w:r w:rsidR="0065753D" w:rsidRPr="00C4771E">
              <w:rPr>
                <w:rStyle w:val="Hipervnculo"/>
                <w:noProof/>
                <w:lang w:val="es-ES_tradnl"/>
              </w:rPr>
              <w:t>2. Marco de Referencia</w:t>
            </w:r>
            <w:r w:rsidR="0065753D">
              <w:rPr>
                <w:noProof/>
                <w:webHidden/>
              </w:rPr>
              <w:tab/>
            </w:r>
            <w:r w:rsidR="0065753D">
              <w:rPr>
                <w:noProof/>
                <w:webHidden/>
              </w:rPr>
              <w:fldChar w:fldCharType="begin"/>
            </w:r>
            <w:r w:rsidR="0065753D">
              <w:rPr>
                <w:noProof/>
                <w:webHidden/>
              </w:rPr>
              <w:instrText xml:space="preserve"> PAGEREF _Toc441950000 \h </w:instrText>
            </w:r>
            <w:r w:rsidR="0065753D">
              <w:rPr>
                <w:noProof/>
                <w:webHidden/>
              </w:rPr>
            </w:r>
            <w:r w:rsidR="0065753D">
              <w:rPr>
                <w:noProof/>
                <w:webHidden/>
              </w:rPr>
              <w:fldChar w:fldCharType="separate"/>
            </w:r>
            <w:r w:rsidR="00D97C57">
              <w:rPr>
                <w:noProof/>
                <w:webHidden/>
              </w:rPr>
              <w:t>25</w:t>
            </w:r>
            <w:r w:rsidR="0065753D">
              <w:rPr>
                <w:noProof/>
                <w:webHidden/>
              </w:rPr>
              <w:fldChar w:fldCharType="end"/>
            </w:r>
          </w:hyperlink>
        </w:p>
        <w:p w14:paraId="5E66634E" w14:textId="77777777" w:rsidR="0065753D" w:rsidRDefault="008221F6">
          <w:pPr>
            <w:pStyle w:val="TDC2"/>
            <w:tabs>
              <w:tab w:val="right" w:leader="dot" w:pos="9346"/>
            </w:tabs>
            <w:rPr>
              <w:rFonts w:eastAsiaTheme="minorEastAsia"/>
              <w:noProof/>
              <w:sz w:val="22"/>
              <w:lang w:eastAsia="es-MX"/>
            </w:rPr>
          </w:pPr>
          <w:hyperlink w:anchor="_Toc441950001" w:history="1">
            <w:r w:rsidR="0065753D" w:rsidRPr="00C4771E">
              <w:rPr>
                <w:rStyle w:val="Hipervnculo"/>
                <w:noProof/>
                <w:lang w:val="es-ES_tradnl"/>
              </w:rPr>
              <w:t>2.1 Contexto Coyuntural Mexicano</w:t>
            </w:r>
            <w:r w:rsidR="0065753D">
              <w:rPr>
                <w:noProof/>
                <w:webHidden/>
              </w:rPr>
              <w:tab/>
            </w:r>
            <w:r w:rsidR="0065753D">
              <w:rPr>
                <w:noProof/>
                <w:webHidden/>
              </w:rPr>
              <w:fldChar w:fldCharType="begin"/>
            </w:r>
            <w:r w:rsidR="0065753D">
              <w:rPr>
                <w:noProof/>
                <w:webHidden/>
              </w:rPr>
              <w:instrText xml:space="preserve"> PAGEREF _Toc441950001 \h </w:instrText>
            </w:r>
            <w:r w:rsidR="0065753D">
              <w:rPr>
                <w:noProof/>
                <w:webHidden/>
              </w:rPr>
            </w:r>
            <w:r w:rsidR="0065753D">
              <w:rPr>
                <w:noProof/>
                <w:webHidden/>
              </w:rPr>
              <w:fldChar w:fldCharType="separate"/>
            </w:r>
            <w:r w:rsidR="00D97C57">
              <w:rPr>
                <w:noProof/>
                <w:webHidden/>
              </w:rPr>
              <w:t>25</w:t>
            </w:r>
            <w:r w:rsidR="0065753D">
              <w:rPr>
                <w:noProof/>
                <w:webHidden/>
              </w:rPr>
              <w:fldChar w:fldCharType="end"/>
            </w:r>
          </w:hyperlink>
        </w:p>
        <w:p w14:paraId="18FC987B" w14:textId="77777777" w:rsidR="0065753D" w:rsidRDefault="008221F6">
          <w:pPr>
            <w:pStyle w:val="TDC3"/>
            <w:tabs>
              <w:tab w:val="right" w:leader="dot" w:pos="9346"/>
            </w:tabs>
            <w:rPr>
              <w:rFonts w:cstheme="minorBidi"/>
              <w:noProof/>
              <w:sz w:val="22"/>
            </w:rPr>
          </w:pPr>
          <w:hyperlink w:anchor="_Toc441950002" w:history="1">
            <w:r w:rsidR="0065753D" w:rsidRPr="00C4771E">
              <w:rPr>
                <w:rStyle w:val="Hipervnculo"/>
                <w:noProof/>
                <w:lang w:val="es-ES_tradnl"/>
              </w:rPr>
              <w:t>2.1.1 Aspectos Económicos y Demográficos</w:t>
            </w:r>
            <w:r w:rsidR="0065753D">
              <w:rPr>
                <w:noProof/>
                <w:webHidden/>
              </w:rPr>
              <w:tab/>
            </w:r>
            <w:r w:rsidR="0065753D">
              <w:rPr>
                <w:noProof/>
                <w:webHidden/>
              </w:rPr>
              <w:fldChar w:fldCharType="begin"/>
            </w:r>
            <w:r w:rsidR="0065753D">
              <w:rPr>
                <w:noProof/>
                <w:webHidden/>
              </w:rPr>
              <w:instrText xml:space="preserve"> PAGEREF _Toc441950002 \h </w:instrText>
            </w:r>
            <w:r w:rsidR="0065753D">
              <w:rPr>
                <w:noProof/>
                <w:webHidden/>
              </w:rPr>
            </w:r>
            <w:r w:rsidR="0065753D">
              <w:rPr>
                <w:noProof/>
                <w:webHidden/>
              </w:rPr>
              <w:fldChar w:fldCharType="separate"/>
            </w:r>
            <w:r w:rsidR="00D97C57">
              <w:rPr>
                <w:noProof/>
                <w:webHidden/>
              </w:rPr>
              <w:t>25</w:t>
            </w:r>
            <w:r w:rsidR="0065753D">
              <w:rPr>
                <w:noProof/>
                <w:webHidden/>
              </w:rPr>
              <w:fldChar w:fldCharType="end"/>
            </w:r>
          </w:hyperlink>
        </w:p>
        <w:p w14:paraId="2D7264CD" w14:textId="77777777" w:rsidR="0065753D" w:rsidRDefault="008221F6">
          <w:pPr>
            <w:pStyle w:val="TDC2"/>
            <w:tabs>
              <w:tab w:val="right" w:leader="dot" w:pos="9346"/>
            </w:tabs>
            <w:rPr>
              <w:rFonts w:eastAsiaTheme="minorEastAsia"/>
              <w:noProof/>
              <w:sz w:val="22"/>
              <w:lang w:eastAsia="es-MX"/>
            </w:rPr>
          </w:pPr>
          <w:hyperlink w:anchor="_Toc441950003" w:history="1">
            <w:r w:rsidR="0065753D" w:rsidRPr="00C4771E">
              <w:rPr>
                <w:rStyle w:val="Hipervnculo"/>
                <w:noProof/>
                <w:lang w:val="es-ES_tradnl"/>
              </w:rPr>
              <w:t>2.2 Contexto del Programa</w:t>
            </w:r>
            <w:r w:rsidR="0065753D">
              <w:rPr>
                <w:noProof/>
                <w:webHidden/>
              </w:rPr>
              <w:tab/>
            </w:r>
            <w:r w:rsidR="0065753D">
              <w:rPr>
                <w:noProof/>
                <w:webHidden/>
              </w:rPr>
              <w:fldChar w:fldCharType="begin"/>
            </w:r>
            <w:r w:rsidR="0065753D">
              <w:rPr>
                <w:noProof/>
                <w:webHidden/>
              </w:rPr>
              <w:instrText xml:space="preserve"> PAGEREF _Toc441950003 \h </w:instrText>
            </w:r>
            <w:r w:rsidR="0065753D">
              <w:rPr>
                <w:noProof/>
                <w:webHidden/>
              </w:rPr>
            </w:r>
            <w:r w:rsidR="0065753D">
              <w:rPr>
                <w:noProof/>
                <w:webHidden/>
              </w:rPr>
              <w:fldChar w:fldCharType="separate"/>
            </w:r>
            <w:r w:rsidR="00D97C57">
              <w:rPr>
                <w:noProof/>
                <w:webHidden/>
              </w:rPr>
              <w:t>31</w:t>
            </w:r>
            <w:r w:rsidR="0065753D">
              <w:rPr>
                <w:noProof/>
                <w:webHidden/>
              </w:rPr>
              <w:fldChar w:fldCharType="end"/>
            </w:r>
          </w:hyperlink>
        </w:p>
        <w:p w14:paraId="1891D634" w14:textId="77777777" w:rsidR="0065753D" w:rsidRDefault="008221F6">
          <w:pPr>
            <w:pStyle w:val="TDC3"/>
            <w:tabs>
              <w:tab w:val="right" w:leader="dot" w:pos="9346"/>
            </w:tabs>
            <w:rPr>
              <w:rFonts w:cstheme="minorBidi"/>
              <w:noProof/>
              <w:sz w:val="22"/>
            </w:rPr>
          </w:pPr>
          <w:hyperlink w:anchor="_Toc441950004" w:history="1">
            <w:r w:rsidR="0065753D" w:rsidRPr="00C4771E">
              <w:rPr>
                <w:rStyle w:val="Hipervnculo"/>
                <w:rFonts w:ascii="Trebuchet MS" w:hAnsi="Trebuchet MS"/>
                <w:noProof/>
                <w:lang w:val="es-ES_tradnl"/>
              </w:rPr>
              <w:t>2.2.1 Sistema Ferroviario Mexicano</w:t>
            </w:r>
            <w:r w:rsidR="0065753D">
              <w:rPr>
                <w:noProof/>
                <w:webHidden/>
              </w:rPr>
              <w:tab/>
            </w:r>
            <w:r w:rsidR="0065753D">
              <w:rPr>
                <w:noProof/>
                <w:webHidden/>
              </w:rPr>
              <w:fldChar w:fldCharType="begin"/>
            </w:r>
            <w:r w:rsidR="0065753D">
              <w:rPr>
                <w:noProof/>
                <w:webHidden/>
              </w:rPr>
              <w:instrText xml:space="preserve"> PAGEREF _Toc441950004 \h </w:instrText>
            </w:r>
            <w:r w:rsidR="0065753D">
              <w:rPr>
                <w:noProof/>
                <w:webHidden/>
              </w:rPr>
            </w:r>
            <w:r w:rsidR="0065753D">
              <w:rPr>
                <w:noProof/>
                <w:webHidden/>
              </w:rPr>
              <w:fldChar w:fldCharType="separate"/>
            </w:r>
            <w:r w:rsidR="00D97C57">
              <w:rPr>
                <w:noProof/>
                <w:webHidden/>
              </w:rPr>
              <w:t>31</w:t>
            </w:r>
            <w:r w:rsidR="0065753D">
              <w:rPr>
                <w:noProof/>
                <w:webHidden/>
              </w:rPr>
              <w:fldChar w:fldCharType="end"/>
            </w:r>
          </w:hyperlink>
        </w:p>
        <w:p w14:paraId="2DD3588A" w14:textId="77777777" w:rsidR="0065753D" w:rsidRDefault="008221F6">
          <w:pPr>
            <w:pStyle w:val="TDC3"/>
            <w:tabs>
              <w:tab w:val="right" w:leader="dot" w:pos="9346"/>
            </w:tabs>
            <w:rPr>
              <w:rFonts w:cstheme="minorBidi"/>
              <w:noProof/>
              <w:sz w:val="22"/>
            </w:rPr>
          </w:pPr>
          <w:hyperlink w:anchor="_Toc441950005" w:history="1">
            <w:r w:rsidR="0065753D" w:rsidRPr="00C4771E">
              <w:rPr>
                <w:rStyle w:val="Hipervnculo"/>
                <w:rFonts w:ascii="Trebuchet MS" w:hAnsi="Trebuchet MS"/>
                <w:noProof/>
                <w:lang w:val="es-ES_tradnl"/>
              </w:rPr>
              <w:t>2.2.2 El Ferrocarril del Istmo de Tehuantepec y el Programa Presupuestal E022</w:t>
            </w:r>
            <w:r w:rsidR="0065753D">
              <w:rPr>
                <w:noProof/>
                <w:webHidden/>
              </w:rPr>
              <w:tab/>
            </w:r>
            <w:r w:rsidR="0065753D">
              <w:rPr>
                <w:noProof/>
                <w:webHidden/>
              </w:rPr>
              <w:fldChar w:fldCharType="begin"/>
            </w:r>
            <w:r w:rsidR="0065753D">
              <w:rPr>
                <w:noProof/>
                <w:webHidden/>
              </w:rPr>
              <w:instrText xml:space="preserve"> PAGEREF _Toc441950005 \h </w:instrText>
            </w:r>
            <w:r w:rsidR="0065753D">
              <w:rPr>
                <w:noProof/>
                <w:webHidden/>
              </w:rPr>
            </w:r>
            <w:r w:rsidR="0065753D">
              <w:rPr>
                <w:noProof/>
                <w:webHidden/>
              </w:rPr>
              <w:fldChar w:fldCharType="separate"/>
            </w:r>
            <w:r w:rsidR="00D97C57">
              <w:rPr>
                <w:noProof/>
                <w:webHidden/>
              </w:rPr>
              <w:t>33</w:t>
            </w:r>
            <w:r w:rsidR="0065753D">
              <w:rPr>
                <w:noProof/>
                <w:webHidden/>
              </w:rPr>
              <w:fldChar w:fldCharType="end"/>
            </w:r>
          </w:hyperlink>
        </w:p>
        <w:p w14:paraId="1FF88332" w14:textId="77777777" w:rsidR="0065753D" w:rsidRDefault="008221F6">
          <w:pPr>
            <w:pStyle w:val="TDC1"/>
            <w:tabs>
              <w:tab w:val="right" w:leader="dot" w:pos="9346"/>
            </w:tabs>
            <w:rPr>
              <w:rFonts w:eastAsiaTheme="minorEastAsia"/>
              <w:noProof/>
              <w:sz w:val="22"/>
              <w:lang w:eastAsia="es-MX"/>
            </w:rPr>
          </w:pPr>
          <w:hyperlink w:anchor="_Toc441950006" w:history="1">
            <w:r w:rsidR="0065753D" w:rsidRPr="00C4771E">
              <w:rPr>
                <w:rStyle w:val="Hipervnculo"/>
                <w:noProof/>
                <w:lang w:val="es-ES_tradnl"/>
              </w:rPr>
              <w:t>3. Marco Conceptual de la Evaluación</w:t>
            </w:r>
            <w:r w:rsidR="0065753D">
              <w:rPr>
                <w:noProof/>
                <w:webHidden/>
              </w:rPr>
              <w:tab/>
            </w:r>
            <w:r w:rsidR="0065753D">
              <w:rPr>
                <w:noProof/>
                <w:webHidden/>
              </w:rPr>
              <w:fldChar w:fldCharType="begin"/>
            </w:r>
            <w:r w:rsidR="0065753D">
              <w:rPr>
                <w:noProof/>
                <w:webHidden/>
              </w:rPr>
              <w:instrText xml:space="preserve"> PAGEREF _Toc441950006 \h </w:instrText>
            </w:r>
            <w:r w:rsidR="0065753D">
              <w:rPr>
                <w:noProof/>
                <w:webHidden/>
              </w:rPr>
            </w:r>
            <w:r w:rsidR="0065753D">
              <w:rPr>
                <w:noProof/>
                <w:webHidden/>
              </w:rPr>
              <w:fldChar w:fldCharType="separate"/>
            </w:r>
            <w:r w:rsidR="00D97C57">
              <w:rPr>
                <w:noProof/>
                <w:webHidden/>
              </w:rPr>
              <w:t>35</w:t>
            </w:r>
            <w:r w:rsidR="0065753D">
              <w:rPr>
                <w:noProof/>
                <w:webHidden/>
              </w:rPr>
              <w:fldChar w:fldCharType="end"/>
            </w:r>
          </w:hyperlink>
        </w:p>
        <w:p w14:paraId="1BCDDF92" w14:textId="77777777" w:rsidR="0065753D" w:rsidRDefault="008221F6">
          <w:pPr>
            <w:pStyle w:val="TDC2"/>
            <w:tabs>
              <w:tab w:val="right" w:leader="dot" w:pos="9346"/>
            </w:tabs>
            <w:rPr>
              <w:rFonts w:eastAsiaTheme="minorEastAsia"/>
              <w:noProof/>
              <w:sz w:val="22"/>
              <w:lang w:eastAsia="es-MX"/>
            </w:rPr>
          </w:pPr>
          <w:hyperlink w:anchor="_Toc441950007" w:history="1">
            <w:r w:rsidR="0065753D" w:rsidRPr="00C4771E">
              <w:rPr>
                <w:rStyle w:val="Hipervnculo"/>
                <w:noProof/>
                <w:lang w:val="es-ES_tradnl"/>
              </w:rPr>
              <w:t>3.1 Definición de Evaluación Costo-Efectividad</w:t>
            </w:r>
            <w:r w:rsidR="0065753D">
              <w:rPr>
                <w:noProof/>
                <w:webHidden/>
              </w:rPr>
              <w:tab/>
            </w:r>
            <w:r w:rsidR="0065753D">
              <w:rPr>
                <w:noProof/>
                <w:webHidden/>
              </w:rPr>
              <w:fldChar w:fldCharType="begin"/>
            </w:r>
            <w:r w:rsidR="0065753D">
              <w:rPr>
                <w:noProof/>
                <w:webHidden/>
              </w:rPr>
              <w:instrText xml:space="preserve"> PAGEREF _Toc441950007 \h </w:instrText>
            </w:r>
            <w:r w:rsidR="0065753D">
              <w:rPr>
                <w:noProof/>
                <w:webHidden/>
              </w:rPr>
            </w:r>
            <w:r w:rsidR="0065753D">
              <w:rPr>
                <w:noProof/>
                <w:webHidden/>
              </w:rPr>
              <w:fldChar w:fldCharType="separate"/>
            </w:r>
            <w:r w:rsidR="00D97C57">
              <w:rPr>
                <w:noProof/>
                <w:webHidden/>
              </w:rPr>
              <w:t>35</w:t>
            </w:r>
            <w:r w:rsidR="0065753D">
              <w:rPr>
                <w:noProof/>
                <w:webHidden/>
              </w:rPr>
              <w:fldChar w:fldCharType="end"/>
            </w:r>
          </w:hyperlink>
        </w:p>
        <w:p w14:paraId="4406A5AD" w14:textId="77777777" w:rsidR="0065753D" w:rsidRDefault="008221F6">
          <w:pPr>
            <w:pStyle w:val="TDC3"/>
            <w:tabs>
              <w:tab w:val="right" w:leader="dot" w:pos="9346"/>
            </w:tabs>
            <w:rPr>
              <w:rFonts w:cstheme="minorBidi"/>
              <w:noProof/>
              <w:sz w:val="22"/>
            </w:rPr>
          </w:pPr>
          <w:hyperlink w:anchor="_Toc441950008" w:history="1">
            <w:r w:rsidR="0065753D" w:rsidRPr="00C4771E">
              <w:rPr>
                <w:rStyle w:val="Hipervnculo"/>
                <w:noProof/>
                <w:lang w:val="es-ES_tradnl"/>
              </w:rPr>
              <w:t>3.1.1 Indicadores de Efectividad</w:t>
            </w:r>
            <w:r w:rsidR="0065753D">
              <w:rPr>
                <w:noProof/>
                <w:webHidden/>
              </w:rPr>
              <w:tab/>
            </w:r>
            <w:r w:rsidR="0065753D">
              <w:rPr>
                <w:noProof/>
                <w:webHidden/>
              </w:rPr>
              <w:fldChar w:fldCharType="begin"/>
            </w:r>
            <w:r w:rsidR="0065753D">
              <w:rPr>
                <w:noProof/>
                <w:webHidden/>
              </w:rPr>
              <w:instrText xml:space="preserve"> PAGEREF _Toc441950008 \h </w:instrText>
            </w:r>
            <w:r w:rsidR="0065753D">
              <w:rPr>
                <w:noProof/>
                <w:webHidden/>
              </w:rPr>
            </w:r>
            <w:r w:rsidR="0065753D">
              <w:rPr>
                <w:noProof/>
                <w:webHidden/>
              </w:rPr>
              <w:fldChar w:fldCharType="separate"/>
            </w:r>
            <w:r w:rsidR="00D97C57">
              <w:rPr>
                <w:noProof/>
                <w:webHidden/>
              </w:rPr>
              <w:t>36</w:t>
            </w:r>
            <w:r w:rsidR="0065753D">
              <w:rPr>
                <w:noProof/>
                <w:webHidden/>
              </w:rPr>
              <w:fldChar w:fldCharType="end"/>
            </w:r>
          </w:hyperlink>
        </w:p>
        <w:p w14:paraId="4E0EBC2F" w14:textId="77777777" w:rsidR="0065753D" w:rsidRDefault="008221F6">
          <w:pPr>
            <w:pStyle w:val="TDC3"/>
            <w:tabs>
              <w:tab w:val="right" w:leader="dot" w:pos="9346"/>
            </w:tabs>
            <w:rPr>
              <w:rFonts w:cstheme="minorBidi"/>
              <w:noProof/>
              <w:sz w:val="22"/>
            </w:rPr>
          </w:pPr>
          <w:hyperlink w:anchor="_Toc441950009" w:history="1">
            <w:r w:rsidR="0065753D" w:rsidRPr="00C4771E">
              <w:rPr>
                <w:rStyle w:val="Hipervnculo"/>
                <w:noProof/>
                <w:lang w:val="es-ES_tradnl"/>
              </w:rPr>
              <w:t>3.1.2 Delimitación de los Costos</w:t>
            </w:r>
            <w:r w:rsidR="0065753D">
              <w:rPr>
                <w:noProof/>
                <w:webHidden/>
              </w:rPr>
              <w:tab/>
            </w:r>
            <w:r w:rsidR="0065753D">
              <w:rPr>
                <w:noProof/>
                <w:webHidden/>
              </w:rPr>
              <w:fldChar w:fldCharType="begin"/>
            </w:r>
            <w:r w:rsidR="0065753D">
              <w:rPr>
                <w:noProof/>
                <w:webHidden/>
              </w:rPr>
              <w:instrText xml:space="preserve"> PAGEREF _Toc441950009 \h </w:instrText>
            </w:r>
            <w:r w:rsidR="0065753D">
              <w:rPr>
                <w:noProof/>
                <w:webHidden/>
              </w:rPr>
            </w:r>
            <w:r w:rsidR="0065753D">
              <w:rPr>
                <w:noProof/>
                <w:webHidden/>
              </w:rPr>
              <w:fldChar w:fldCharType="separate"/>
            </w:r>
            <w:r w:rsidR="00D97C57">
              <w:rPr>
                <w:noProof/>
                <w:webHidden/>
              </w:rPr>
              <w:t>37</w:t>
            </w:r>
            <w:r w:rsidR="0065753D">
              <w:rPr>
                <w:noProof/>
                <w:webHidden/>
              </w:rPr>
              <w:fldChar w:fldCharType="end"/>
            </w:r>
          </w:hyperlink>
        </w:p>
        <w:p w14:paraId="265624DA" w14:textId="77777777" w:rsidR="0065753D" w:rsidRDefault="008221F6">
          <w:pPr>
            <w:pStyle w:val="TDC1"/>
            <w:tabs>
              <w:tab w:val="right" w:leader="dot" w:pos="9346"/>
            </w:tabs>
            <w:rPr>
              <w:rFonts w:eastAsiaTheme="minorEastAsia"/>
              <w:noProof/>
              <w:sz w:val="22"/>
              <w:lang w:eastAsia="es-MX"/>
            </w:rPr>
          </w:pPr>
          <w:hyperlink w:anchor="_Toc441950010" w:history="1">
            <w:r w:rsidR="0065753D" w:rsidRPr="00C4771E">
              <w:rPr>
                <w:rStyle w:val="Hipervnculo"/>
                <w:noProof/>
                <w:lang w:val="es-ES_tradnl"/>
              </w:rPr>
              <w:t>4. Metodología de la Evaluación Costo-Efectividad</w:t>
            </w:r>
            <w:r w:rsidR="0065753D">
              <w:rPr>
                <w:noProof/>
                <w:webHidden/>
              </w:rPr>
              <w:tab/>
            </w:r>
            <w:r w:rsidR="0065753D">
              <w:rPr>
                <w:noProof/>
                <w:webHidden/>
              </w:rPr>
              <w:fldChar w:fldCharType="begin"/>
            </w:r>
            <w:r w:rsidR="0065753D">
              <w:rPr>
                <w:noProof/>
                <w:webHidden/>
              </w:rPr>
              <w:instrText xml:space="preserve"> PAGEREF _Toc441950010 \h </w:instrText>
            </w:r>
            <w:r w:rsidR="0065753D">
              <w:rPr>
                <w:noProof/>
                <w:webHidden/>
              </w:rPr>
            </w:r>
            <w:r w:rsidR="0065753D">
              <w:rPr>
                <w:noProof/>
                <w:webHidden/>
              </w:rPr>
              <w:fldChar w:fldCharType="separate"/>
            </w:r>
            <w:r w:rsidR="00D97C57">
              <w:rPr>
                <w:noProof/>
                <w:webHidden/>
              </w:rPr>
              <w:t>39</w:t>
            </w:r>
            <w:r w:rsidR="0065753D">
              <w:rPr>
                <w:noProof/>
                <w:webHidden/>
              </w:rPr>
              <w:fldChar w:fldCharType="end"/>
            </w:r>
          </w:hyperlink>
        </w:p>
        <w:p w14:paraId="51D08780" w14:textId="77777777" w:rsidR="0065753D" w:rsidRDefault="008221F6">
          <w:pPr>
            <w:pStyle w:val="TDC2"/>
            <w:tabs>
              <w:tab w:val="right" w:leader="dot" w:pos="9346"/>
            </w:tabs>
            <w:rPr>
              <w:rFonts w:eastAsiaTheme="minorEastAsia"/>
              <w:noProof/>
              <w:sz w:val="22"/>
              <w:lang w:eastAsia="es-MX"/>
            </w:rPr>
          </w:pPr>
          <w:hyperlink w:anchor="_Toc441950011" w:history="1">
            <w:r w:rsidR="0065753D" w:rsidRPr="00C4771E">
              <w:rPr>
                <w:rStyle w:val="Hipervnculo"/>
                <w:noProof/>
                <w:lang w:val="es-ES_tradnl"/>
              </w:rPr>
              <w:t>4.1 Evaluación de Diseño</w:t>
            </w:r>
            <w:r w:rsidR="0065753D">
              <w:rPr>
                <w:noProof/>
                <w:webHidden/>
              </w:rPr>
              <w:tab/>
            </w:r>
            <w:r w:rsidR="0065753D">
              <w:rPr>
                <w:noProof/>
                <w:webHidden/>
              </w:rPr>
              <w:fldChar w:fldCharType="begin"/>
            </w:r>
            <w:r w:rsidR="0065753D">
              <w:rPr>
                <w:noProof/>
                <w:webHidden/>
              </w:rPr>
              <w:instrText xml:space="preserve"> PAGEREF _Toc441950011 \h </w:instrText>
            </w:r>
            <w:r w:rsidR="0065753D">
              <w:rPr>
                <w:noProof/>
                <w:webHidden/>
              </w:rPr>
            </w:r>
            <w:r w:rsidR="0065753D">
              <w:rPr>
                <w:noProof/>
                <w:webHidden/>
              </w:rPr>
              <w:fldChar w:fldCharType="separate"/>
            </w:r>
            <w:r w:rsidR="00D97C57">
              <w:rPr>
                <w:noProof/>
                <w:webHidden/>
              </w:rPr>
              <w:t>40</w:t>
            </w:r>
            <w:r w:rsidR="0065753D">
              <w:rPr>
                <w:noProof/>
                <w:webHidden/>
              </w:rPr>
              <w:fldChar w:fldCharType="end"/>
            </w:r>
          </w:hyperlink>
        </w:p>
        <w:p w14:paraId="47EB1E34" w14:textId="77777777" w:rsidR="0065753D" w:rsidRDefault="008221F6">
          <w:pPr>
            <w:pStyle w:val="TDC2"/>
            <w:tabs>
              <w:tab w:val="right" w:leader="dot" w:pos="9346"/>
            </w:tabs>
            <w:rPr>
              <w:rFonts w:eastAsiaTheme="minorEastAsia"/>
              <w:noProof/>
              <w:sz w:val="22"/>
              <w:lang w:eastAsia="es-MX"/>
            </w:rPr>
          </w:pPr>
          <w:hyperlink w:anchor="_Toc441950012" w:history="1">
            <w:r w:rsidR="0065753D" w:rsidRPr="00C4771E">
              <w:rPr>
                <w:rStyle w:val="Hipervnculo"/>
                <w:noProof/>
                <w:lang w:val="es-ES_tradnl"/>
              </w:rPr>
              <w:t>4.2 Evaluación Costo-Efectividad</w:t>
            </w:r>
            <w:r w:rsidR="0065753D">
              <w:rPr>
                <w:noProof/>
                <w:webHidden/>
              </w:rPr>
              <w:tab/>
            </w:r>
            <w:r w:rsidR="0065753D">
              <w:rPr>
                <w:noProof/>
                <w:webHidden/>
              </w:rPr>
              <w:fldChar w:fldCharType="begin"/>
            </w:r>
            <w:r w:rsidR="0065753D">
              <w:rPr>
                <w:noProof/>
                <w:webHidden/>
              </w:rPr>
              <w:instrText xml:space="preserve"> PAGEREF _Toc441950012 \h </w:instrText>
            </w:r>
            <w:r w:rsidR="0065753D">
              <w:rPr>
                <w:noProof/>
                <w:webHidden/>
              </w:rPr>
            </w:r>
            <w:r w:rsidR="0065753D">
              <w:rPr>
                <w:noProof/>
                <w:webHidden/>
              </w:rPr>
              <w:fldChar w:fldCharType="separate"/>
            </w:r>
            <w:r w:rsidR="00D97C57">
              <w:rPr>
                <w:noProof/>
                <w:webHidden/>
              </w:rPr>
              <w:t>42</w:t>
            </w:r>
            <w:r w:rsidR="0065753D">
              <w:rPr>
                <w:noProof/>
                <w:webHidden/>
              </w:rPr>
              <w:fldChar w:fldCharType="end"/>
            </w:r>
          </w:hyperlink>
        </w:p>
        <w:p w14:paraId="21F28F87" w14:textId="77777777" w:rsidR="0065753D" w:rsidRDefault="008221F6">
          <w:pPr>
            <w:pStyle w:val="TDC3"/>
            <w:tabs>
              <w:tab w:val="right" w:leader="dot" w:pos="9346"/>
            </w:tabs>
            <w:rPr>
              <w:rFonts w:cstheme="minorBidi"/>
              <w:noProof/>
              <w:sz w:val="22"/>
            </w:rPr>
          </w:pPr>
          <w:hyperlink w:anchor="_Toc441950013" w:history="1">
            <w:r w:rsidR="0065753D" w:rsidRPr="00C4771E">
              <w:rPr>
                <w:rStyle w:val="Hipervnculo"/>
                <w:noProof/>
                <w:lang w:val="es-ES_tradnl"/>
              </w:rPr>
              <w:t>4.2.1 El Proceso Presupuestario</w:t>
            </w:r>
            <w:r w:rsidR="0065753D">
              <w:rPr>
                <w:noProof/>
                <w:webHidden/>
              </w:rPr>
              <w:tab/>
            </w:r>
            <w:r w:rsidR="0065753D">
              <w:rPr>
                <w:noProof/>
                <w:webHidden/>
              </w:rPr>
              <w:fldChar w:fldCharType="begin"/>
            </w:r>
            <w:r w:rsidR="0065753D">
              <w:rPr>
                <w:noProof/>
                <w:webHidden/>
              </w:rPr>
              <w:instrText xml:space="preserve"> PAGEREF _Toc441950013 \h </w:instrText>
            </w:r>
            <w:r w:rsidR="0065753D">
              <w:rPr>
                <w:noProof/>
                <w:webHidden/>
              </w:rPr>
            </w:r>
            <w:r w:rsidR="0065753D">
              <w:rPr>
                <w:noProof/>
                <w:webHidden/>
              </w:rPr>
              <w:fldChar w:fldCharType="separate"/>
            </w:r>
            <w:r w:rsidR="00D97C57">
              <w:rPr>
                <w:noProof/>
                <w:webHidden/>
              </w:rPr>
              <w:t>42</w:t>
            </w:r>
            <w:r w:rsidR="0065753D">
              <w:rPr>
                <w:noProof/>
                <w:webHidden/>
              </w:rPr>
              <w:fldChar w:fldCharType="end"/>
            </w:r>
          </w:hyperlink>
        </w:p>
        <w:p w14:paraId="7178F153" w14:textId="77777777" w:rsidR="0065753D" w:rsidRDefault="008221F6">
          <w:pPr>
            <w:pStyle w:val="TDC3"/>
            <w:tabs>
              <w:tab w:val="right" w:leader="dot" w:pos="9346"/>
            </w:tabs>
            <w:rPr>
              <w:rFonts w:cstheme="minorBidi"/>
              <w:noProof/>
              <w:sz w:val="22"/>
            </w:rPr>
          </w:pPr>
          <w:hyperlink w:anchor="_Toc441950014" w:history="1">
            <w:r w:rsidR="0065753D" w:rsidRPr="00C4771E">
              <w:rPr>
                <w:rStyle w:val="Hipervnculo"/>
                <w:noProof/>
                <w:lang w:val="es-ES_tradnl"/>
              </w:rPr>
              <w:t>4.2.2 Objetivos de la Evaluación</w:t>
            </w:r>
            <w:r w:rsidR="0065753D">
              <w:rPr>
                <w:noProof/>
                <w:webHidden/>
              </w:rPr>
              <w:tab/>
            </w:r>
            <w:r w:rsidR="0065753D">
              <w:rPr>
                <w:noProof/>
                <w:webHidden/>
              </w:rPr>
              <w:fldChar w:fldCharType="begin"/>
            </w:r>
            <w:r w:rsidR="0065753D">
              <w:rPr>
                <w:noProof/>
                <w:webHidden/>
              </w:rPr>
              <w:instrText xml:space="preserve"> PAGEREF _Toc441950014 \h </w:instrText>
            </w:r>
            <w:r w:rsidR="0065753D">
              <w:rPr>
                <w:noProof/>
                <w:webHidden/>
              </w:rPr>
            </w:r>
            <w:r w:rsidR="0065753D">
              <w:rPr>
                <w:noProof/>
                <w:webHidden/>
              </w:rPr>
              <w:fldChar w:fldCharType="separate"/>
            </w:r>
            <w:r w:rsidR="00D97C57">
              <w:rPr>
                <w:noProof/>
                <w:webHidden/>
              </w:rPr>
              <w:t>44</w:t>
            </w:r>
            <w:r w:rsidR="0065753D">
              <w:rPr>
                <w:noProof/>
                <w:webHidden/>
              </w:rPr>
              <w:fldChar w:fldCharType="end"/>
            </w:r>
          </w:hyperlink>
        </w:p>
        <w:p w14:paraId="47CF01B3" w14:textId="77777777" w:rsidR="0065753D" w:rsidRDefault="008221F6">
          <w:pPr>
            <w:pStyle w:val="TDC3"/>
            <w:tabs>
              <w:tab w:val="right" w:leader="dot" w:pos="9346"/>
            </w:tabs>
            <w:rPr>
              <w:rFonts w:cstheme="minorBidi"/>
              <w:noProof/>
              <w:sz w:val="22"/>
            </w:rPr>
          </w:pPr>
          <w:hyperlink w:anchor="_Toc441950015" w:history="1">
            <w:r w:rsidR="0065753D" w:rsidRPr="00C4771E">
              <w:rPr>
                <w:rStyle w:val="Hipervnculo"/>
                <w:noProof/>
                <w:lang w:val="es-ES_tradnl"/>
              </w:rPr>
              <w:t>4.2.3 El Proceso de la Evaluación</w:t>
            </w:r>
            <w:r w:rsidR="0065753D">
              <w:rPr>
                <w:noProof/>
                <w:webHidden/>
              </w:rPr>
              <w:tab/>
            </w:r>
            <w:r w:rsidR="0065753D">
              <w:rPr>
                <w:noProof/>
                <w:webHidden/>
              </w:rPr>
              <w:fldChar w:fldCharType="begin"/>
            </w:r>
            <w:r w:rsidR="0065753D">
              <w:rPr>
                <w:noProof/>
                <w:webHidden/>
              </w:rPr>
              <w:instrText xml:space="preserve"> PAGEREF _Toc441950015 \h </w:instrText>
            </w:r>
            <w:r w:rsidR="0065753D">
              <w:rPr>
                <w:noProof/>
                <w:webHidden/>
              </w:rPr>
            </w:r>
            <w:r w:rsidR="0065753D">
              <w:rPr>
                <w:noProof/>
                <w:webHidden/>
              </w:rPr>
              <w:fldChar w:fldCharType="separate"/>
            </w:r>
            <w:r w:rsidR="00D97C57">
              <w:rPr>
                <w:noProof/>
                <w:webHidden/>
              </w:rPr>
              <w:t>45</w:t>
            </w:r>
            <w:r w:rsidR="0065753D">
              <w:rPr>
                <w:noProof/>
                <w:webHidden/>
              </w:rPr>
              <w:fldChar w:fldCharType="end"/>
            </w:r>
          </w:hyperlink>
        </w:p>
        <w:p w14:paraId="6B81164D" w14:textId="77777777" w:rsidR="0065753D" w:rsidRDefault="008221F6">
          <w:pPr>
            <w:pStyle w:val="TDC3"/>
            <w:tabs>
              <w:tab w:val="right" w:leader="dot" w:pos="9346"/>
            </w:tabs>
            <w:rPr>
              <w:rFonts w:cstheme="minorBidi"/>
              <w:noProof/>
              <w:sz w:val="22"/>
            </w:rPr>
          </w:pPr>
          <w:hyperlink w:anchor="_Toc441950016" w:history="1">
            <w:r w:rsidR="0065753D" w:rsidRPr="00C4771E">
              <w:rPr>
                <w:rStyle w:val="Hipervnculo"/>
                <w:noProof/>
                <w:lang w:val="es-ES_tradnl"/>
              </w:rPr>
              <w:t>4.2.4 Resultados del Programa</w:t>
            </w:r>
            <w:r w:rsidR="0065753D">
              <w:rPr>
                <w:noProof/>
                <w:webHidden/>
              </w:rPr>
              <w:tab/>
            </w:r>
            <w:r w:rsidR="0065753D">
              <w:rPr>
                <w:noProof/>
                <w:webHidden/>
              </w:rPr>
              <w:fldChar w:fldCharType="begin"/>
            </w:r>
            <w:r w:rsidR="0065753D">
              <w:rPr>
                <w:noProof/>
                <w:webHidden/>
              </w:rPr>
              <w:instrText xml:space="preserve"> PAGEREF _Toc441950016 \h </w:instrText>
            </w:r>
            <w:r w:rsidR="0065753D">
              <w:rPr>
                <w:noProof/>
                <w:webHidden/>
              </w:rPr>
            </w:r>
            <w:r w:rsidR="0065753D">
              <w:rPr>
                <w:noProof/>
                <w:webHidden/>
              </w:rPr>
              <w:fldChar w:fldCharType="separate"/>
            </w:r>
            <w:r w:rsidR="00D97C57">
              <w:rPr>
                <w:noProof/>
                <w:webHidden/>
              </w:rPr>
              <w:t>51</w:t>
            </w:r>
            <w:r w:rsidR="0065753D">
              <w:rPr>
                <w:noProof/>
                <w:webHidden/>
              </w:rPr>
              <w:fldChar w:fldCharType="end"/>
            </w:r>
          </w:hyperlink>
        </w:p>
        <w:p w14:paraId="524185DA" w14:textId="77777777" w:rsidR="0065753D" w:rsidRDefault="008221F6">
          <w:pPr>
            <w:pStyle w:val="TDC3"/>
            <w:tabs>
              <w:tab w:val="right" w:leader="dot" w:pos="9346"/>
            </w:tabs>
            <w:rPr>
              <w:rFonts w:cstheme="minorBidi"/>
              <w:noProof/>
              <w:sz w:val="22"/>
            </w:rPr>
          </w:pPr>
          <w:hyperlink w:anchor="_Toc441950017" w:history="1">
            <w:r w:rsidR="0065753D" w:rsidRPr="00C4771E">
              <w:rPr>
                <w:rStyle w:val="Hipervnculo"/>
                <w:noProof/>
                <w:lang w:val="es-ES_tradnl"/>
              </w:rPr>
              <w:t>4.2.5 Comparación de los Resultados con Programas Nacionales e Internacionales</w:t>
            </w:r>
            <w:r w:rsidR="0065753D">
              <w:rPr>
                <w:noProof/>
                <w:webHidden/>
              </w:rPr>
              <w:tab/>
            </w:r>
            <w:r w:rsidR="0065753D">
              <w:rPr>
                <w:noProof/>
                <w:webHidden/>
              </w:rPr>
              <w:fldChar w:fldCharType="begin"/>
            </w:r>
            <w:r w:rsidR="0065753D">
              <w:rPr>
                <w:noProof/>
                <w:webHidden/>
              </w:rPr>
              <w:instrText xml:space="preserve"> PAGEREF _Toc441950017 \h </w:instrText>
            </w:r>
            <w:r w:rsidR="0065753D">
              <w:rPr>
                <w:noProof/>
                <w:webHidden/>
              </w:rPr>
            </w:r>
            <w:r w:rsidR="0065753D">
              <w:rPr>
                <w:noProof/>
                <w:webHidden/>
              </w:rPr>
              <w:fldChar w:fldCharType="separate"/>
            </w:r>
            <w:r w:rsidR="00D97C57">
              <w:rPr>
                <w:noProof/>
                <w:webHidden/>
              </w:rPr>
              <w:t>53</w:t>
            </w:r>
            <w:r w:rsidR="0065753D">
              <w:rPr>
                <w:noProof/>
                <w:webHidden/>
              </w:rPr>
              <w:fldChar w:fldCharType="end"/>
            </w:r>
          </w:hyperlink>
        </w:p>
        <w:p w14:paraId="36B8DC08" w14:textId="77777777" w:rsidR="0065753D" w:rsidRDefault="008221F6">
          <w:pPr>
            <w:pStyle w:val="TDC3"/>
            <w:tabs>
              <w:tab w:val="right" w:leader="dot" w:pos="9346"/>
            </w:tabs>
            <w:rPr>
              <w:rFonts w:cstheme="minorBidi"/>
              <w:noProof/>
              <w:sz w:val="22"/>
            </w:rPr>
          </w:pPr>
          <w:hyperlink w:anchor="_Toc441950018" w:history="1">
            <w:r w:rsidR="0065753D" w:rsidRPr="00C4771E">
              <w:rPr>
                <w:rStyle w:val="Hipervnculo"/>
                <w:noProof/>
                <w:lang w:val="es-ES_tradnl"/>
              </w:rPr>
              <w:t>4.2.6 Análisis de Riesgos</w:t>
            </w:r>
            <w:r w:rsidR="0065753D">
              <w:rPr>
                <w:noProof/>
                <w:webHidden/>
              </w:rPr>
              <w:tab/>
            </w:r>
            <w:r w:rsidR="0065753D">
              <w:rPr>
                <w:noProof/>
                <w:webHidden/>
              </w:rPr>
              <w:fldChar w:fldCharType="begin"/>
            </w:r>
            <w:r w:rsidR="0065753D">
              <w:rPr>
                <w:noProof/>
                <w:webHidden/>
              </w:rPr>
              <w:instrText xml:space="preserve"> PAGEREF _Toc441950018 \h </w:instrText>
            </w:r>
            <w:r w:rsidR="0065753D">
              <w:rPr>
                <w:noProof/>
                <w:webHidden/>
              </w:rPr>
            </w:r>
            <w:r w:rsidR="0065753D">
              <w:rPr>
                <w:noProof/>
                <w:webHidden/>
              </w:rPr>
              <w:fldChar w:fldCharType="separate"/>
            </w:r>
            <w:r w:rsidR="00D97C57">
              <w:rPr>
                <w:noProof/>
                <w:webHidden/>
              </w:rPr>
              <w:t>55</w:t>
            </w:r>
            <w:r w:rsidR="0065753D">
              <w:rPr>
                <w:noProof/>
                <w:webHidden/>
              </w:rPr>
              <w:fldChar w:fldCharType="end"/>
            </w:r>
          </w:hyperlink>
        </w:p>
        <w:p w14:paraId="6CDDDE98" w14:textId="77777777" w:rsidR="0065753D" w:rsidRDefault="008221F6">
          <w:pPr>
            <w:pStyle w:val="TDC1"/>
            <w:tabs>
              <w:tab w:val="right" w:leader="dot" w:pos="9346"/>
            </w:tabs>
            <w:rPr>
              <w:rFonts w:eastAsiaTheme="minorEastAsia"/>
              <w:noProof/>
              <w:sz w:val="22"/>
              <w:lang w:eastAsia="es-MX"/>
            </w:rPr>
          </w:pPr>
          <w:hyperlink w:anchor="_Toc441950019" w:history="1">
            <w:r w:rsidR="0065753D" w:rsidRPr="00C4771E">
              <w:rPr>
                <w:rStyle w:val="Hipervnculo"/>
                <w:noProof/>
                <w:lang w:val="es-ES_tradnl"/>
              </w:rPr>
              <w:t>5. Evaluación en Materia de Diseño</w:t>
            </w:r>
            <w:r w:rsidR="0065753D">
              <w:rPr>
                <w:noProof/>
                <w:webHidden/>
              </w:rPr>
              <w:tab/>
            </w:r>
            <w:r w:rsidR="0065753D">
              <w:rPr>
                <w:noProof/>
                <w:webHidden/>
              </w:rPr>
              <w:fldChar w:fldCharType="begin"/>
            </w:r>
            <w:r w:rsidR="0065753D">
              <w:rPr>
                <w:noProof/>
                <w:webHidden/>
              </w:rPr>
              <w:instrText xml:space="preserve"> PAGEREF _Toc441950019 \h </w:instrText>
            </w:r>
            <w:r w:rsidR="0065753D">
              <w:rPr>
                <w:noProof/>
                <w:webHidden/>
              </w:rPr>
            </w:r>
            <w:r w:rsidR="0065753D">
              <w:rPr>
                <w:noProof/>
                <w:webHidden/>
              </w:rPr>
              <w:fldChar w:fldCharType="separate"/>
            </w:r>
            <w:r w:rsidR="00D97C57">
              <w:rPr>
                <w:noProof/>
                <w:webHidden/>
              </w:rPr>
              <w:t>57</w:t>
            </w:r>
            <w:r w:rsidR="0065753D">
              <w:rPr>
                <w:noProof/>
                <w:webHidden/>
              </w:rPr>
              <w:fldChar w:fldCharType="end"/>
            </w:r>
          </w:hyperlink>
        </w:p>
        <w:p w14:paraId="16B15632" w14:textId="77777777" w:rsidR="0065753D" w:rsidRDefault="008221F6">
          <w:pPr>
            <w:pStyle w:val="TDC2"/>
            <w:tabs>
              <w:tab w:val="right" w:leader="dot" w:pos="9346"/>
            </w:tabs>
            <w:rPr>
              <w:rFonts w:eastAsiaTheme="minorEastAsia"/>
              <w:noProof/>
              <w:sz w:val="22"/>
              <w:lang w:eastAsia="es-MX"/>
            </w:rPr>
          </w:pPr>
          <w:hyperlink w:anchor="_Toc441950020" w:history="1">
            <w:r w:rsidR="0065753D" w:rsidRPr="00C4771E">
              <w:rPr>
                <w:rStyle w:val="Hipervnculo"/>
                <w:noProof/>
                <w:lang w:val="es-ES_tradnl"/>
              </w:rPr>
              <w:t>5.1 Introducción</w:t>
            </w:r>
            <w:r w:rsidR="0065753D">
              <w:rPr>
                <w:noProof/>
                <w:webHidden/>
              </w:rPr>
              <w:tab/>
            </w:r>
            <w:r w:rsidR="0065753D">
              <w:rPr>
                <w:noProof/>
                <w:webHidden/>
              </w:rPr>
              <w:fldChar w:fldCharType="begin"/>
            </w:r>
            <w:r w:rsidR="0065753D">
              <w:rPr>
                <w:noProof/>
                <w:webHidden/>
              </w:rPr>
              <w:instrText xml:space="preserve"> PAGEREF _Toc441950020 \h </w:instrText>
            </w:r>
            <w:r w:rsidR="0065753D">
              <w:rPr>
                <w:noProof/>
                <w:webHidden/>
              </w:rPr>
            </w:r>
            <w:r w:rsidR="0065753D">
              <w:rPr>
                <w:noProof/>
                <w:webHidden/>
              </w:rPr>
              <w:fldChar w:fldCharType="separate"/>
            </w:r>
            <w:r w:rsidR="00D97C57">
              <w:rPr>
                <w:noProof/>
                <w:webHidden/>
              </w:rPr>
              <w:t>57</w:t>
            </w:r>
            <w:r w:rsidR="0065753D">
              <w:rPr>
                <w:noProof/>
                <w:webHidden/>
              </w:rPr>
              <w:fldChar w:fldCharType="end"/>
            </w:r>
          </w:hyperlink>
        </w:p>
        <w:p w14:paraId="2C448213" w14:textId="77777777" w:rsidR="0065753D" w:rsidRDefault="008221F6">
          <w:pPr>
            <w:pStyle w:val="TDC2"/>
            <w:tabs>
              <w:tab w:val="right" w:leader="dot" w:pos="9346"/>
            </w:tabs>
            <w:rPr>
              <w:rFonts w:eastAsiaTheme="minorEastAsia"/>
              <w:noProof/>
              <w:sz w:val="22"/>
              <w:lang w:eastAsia="es-MX"/>
            </w:rPr>
          </w:pPr>
          <w:hyperlink w:anchor="_Toc441950021" w:history="1">
            <w:r w:rsidR="0065753D" w:rsidRPr="00C4771E">
              <w:rPr>
                <w:rStyle w:val="Hipervnculo"/>
                <w:noProof/>
                <w:lang w:val="es-ES_tradnl"/>
              </w:rPr>
              <w:t>5.2 Características del Programa</w:t>
            </w:r>
            <w:r w:rsidR="0065753D">
              <w:rPr>
                <w:noProof/>
                <w:webHidden/>
              </w:rPr>
              <w:tab/>
            </w:r>
            <w:r w:rsidR="0065753D">
              <w:rPr>
                <w:noProof/>
                <w:webHidden/>
              </w:rPr>
              <w:fldChar w:fldCharType="begin"/>
            </w:r>
            <w:r w:rsidR="0065753D">
              <w:rPr>
                <w:noProof/>
                <w:webHidden/>
              </w:rPr>
              <w:instrText xml:space="preserve"> PAGEREF _Toc441950021 \h </w:instrText>
            </w:r>
            <w:r w:rsidR="0065753D">
              <w:rPr>
                <w:noProof/>
                <w:webHidden/>
              </w:rPr>
            </w:r>
            <w:r w:rsidR="0065753D">
              <w:rPr>
                <w:noProof/>
                <w:webHidden/>
              </w:rPr>
              <w:fldChar w:fldCharType="separate"/>
            </w:r>
            <w:r w:rsidR="00D97C57">
              <w:rPr>
                <w:noProof/>
                <w:webHidden/>
              </w:rPr>
              <w:t>59</w:t>
            </w:r>
            <w:r w:rsidR="0065753D">
              <w:rPr>
                <w:noProof/>
                <w:webHidden/>
              </w:rPr>
              <w:fldChar w:fldCharType="end"/>
            </w:r>
          </w:hyperlink>
        </w:p>
        <w:p w14:paraId="5B3ED86F" w14:textId="77777777" w:rsidR="0065753D" w:rsidRDefault="008221F6">
          <w:pPr>
            <w:pStyle w:val="TDC2"/>
            <w:tabs>
              <w:tab w:val="right" w:leader="dot" w:pos="9346"/>
            </w:tabs>
            <w:rPr>
              <w:rFonts w:eastAsiaTheme="minorEastAsia"/>
              <w:noProof/>
              <w:sz w:val="22"/>
              <w:lang w:eastAsia="es-MX"/>
            </w:rPr>
          </w:pPr>
          <w:hyperlink w:anchor="_Toc441950022" w:history="1">
            <w:r w:rsidR="0065753D" w:rsidRPr="00C4771E">
              <w:rPr>
                <w:rStyle w:val="Hipervnculo"/>
                <w:noProof/>
                <w:lang w:val="es-ES_tradnl"/>
              </w:rPr>
              <w:t>5.3 Justificación de la Creación y Diseño del Programa</w:t>
            </w:r>
            <w:r w:rsidR="0065753D">
              <w:rPr>
                <w:noProof/>
                <w:webHidden/>
              </w:rPr>
              <w:tab/>
            </w:r>
            <w:r w:rsidR="0065753D">
              <w:rPr>
                <w:noProof/>
                <w:webHidden/>
              </w:rPr>
              <w:fldChar w:fldCharType="begin"/>
            </w:r>
            <w:r w:rsidR="0065753D">
              <w:rPr>
                <w:noProof/>
                <w:webHidden/>
              </w:rPr>
              <w:instrText xml:space="preserve"> PAGEREF _Toc441950022 \h </w:instrText>
            </w:r>
            <w:r w:rsidR="0065753D">
              <w:rPr>
                <w:noProof/>
                <w:webHidden/>
              </w:rPr>
            </w:r>
            <w:r w:rsidR="0065753D">
              <w:rPr>
                <w:noProof/>
                <w:webHidden/>
              </w:rPr>
              <w:fldChar w:fldCharType="separate"/>
            </w:r>
            <w:r w:rsidR="00D97C57">
              <w:rPr>
                <w:noProof/>
                <w:webHidden/>
              </w:rPr>
              <w:t>61</w:t>
            </w:r>
            <w:r w:rsidR="0065753D">
              <w:rPr>
                <w:noProof/>
                <w:webHidden/>
              </w:rPr>
              <w:fldChar w:fldCharType="end"/>
            </w:r>
          </w:hyperlink>
        </w:p>
        <w:p w14:paraId="150209BF" w14:textId="77777777" w:rsidR="0065753D" w:rsidRDefault="008221F6">
          <w:pPr>
            <w:pStyle w:val="TDC2"/>
            <w:tabs>
              <w:tab w:val="right" w:leader="dot" w:pos="9346"/>
            </w:tabs>
            <w:rPr>
              <w:rFonts w:eastAsiaTheme="minorEastAsia"/>
              <w:noProof/>
              <w:sz w:val="22"/>
              <w:lang w:eastAsia="es-MX"/>
            </w:rPr>
          </w:pPr>
          <w:hyperlink w:anchor="_Toc441950023" w:history="1">
            <w:r w:rsidR="0065753D" w:rsidRPr="00C4771E">
              <w:rPr>
                <w:rStyle w:val="Hipervnculo"/>
                <w:noProof/>
                <w:lang w:val="es-ES_tradnl"/>
              </w:rPr>
              <w:t>5.4 Contribución del Programa a las Metas y Estrategias Nacionales</w:t>
            </w:r>
            <w:r w:rsidR="0065753D">
              <w:rPr>
                <w:noProof/>
                <w:webHidden/>
              </w:rPr>
              <w:tab/>
            </w:r>
            <w:r w:rsidR="0065753D">
              <w:rPr>
                <w:noProof/>
                <w:webHidden/>
              </w:rPr>
              <w:fldChar w:fldCharType="begin"/>
            </w:r>
            <w:r w:rsidR="0065753D">
              <w:rPr>
                <w:noProof/>
                <w:webHidden/>
              </w:rPr>
              <w:instrText xml:space="preserve"> PAGEREF _Toc441950023 \h </w:instrText>
            </w:r>
            <w:r w:rsidR="0065753D">
              <w:rPr>
                <w:noProof/>
                <w:webHidden/>
              </w:rPr>
            </w:r>
            <w:r w:rsidR="0065753D">
              <w:rPr>
                <w:noProof/>
                <w:webHidden/>
              </w:rPr>
              <w:fldChar w:fldCharType="separate"/>
            </w:r>
            <w:r w:rsidR="00D97C57">
              <w:rPr>
                <w:noProof/>
                <w:webHidden/>
              </w:rPr>
              <w:t>69</w:t>
            </w:r>
            <w:r w:rsidR="0065753D">
              <w:rPr>
                <w:noProof/>
                <w:webHidden/>
              </w:rPr>
              <w:fldChar w:fldCharType="end"/>
            </w:r>
          </w:hyperlink>
        </w:p>
        <w:p w14:paraId="0A3C9BB0" w14:textId="77777777" w:rsidR="0065753D" w:rsidRDefault="008221F6">
          <w:pPr>
            <w:pStyle w:val="TDC2"/>
            <w:tabs>
              <w:tab w:val="right" w:leader="dot" w:pos="9346"/>
            </w:tabs>
            <w:rPr>
              <w:rFonts w:eastAsiaTheme="minorEastAsia"/>
              <w:noProof/>
              <w:sz w:val="22"/>
              <w:lang w:eastAsia="es-MX"/>
            </w:rPr>
          </w:pPr>
          <w:hyperlink w:anchor="_Toc441950024" w:history="1">
            <w:r w:rsidR="0065753D" w:rsidRPr="00C4771E">
              <w:rPr>
                <w:rStyle w:val="Hipervnculo"/>
                <w:noProof/>
                <w:lang w:val="es-ES_tradnl"/>
              </w:rPr>
              <w:t>5.5 Análisis de la Población Potencial, Objetivo y Mecanismos de Elegibilidad</w:t>
            </w:r>
            <w:r w:rsidR="0065753D">
              <w:rPr>
                <w:noProof/>
                <w:webHidden/>
              </w:rPr>
              <w:tab/>
            </w:r>
            <w:r w:rsidR="0065753D">
              <w:rPr>
                <w:noProof/>
                <w:webHidden/>
              </w:rPr>
              <w:fldChar w:fldCharType="begin"/>
            </w:r>
            <w:r w:rsidR="0065753D">
              <w:rPr>
                <w:noProof/>
                <w:webHidden/>
              </w:rPr>
              <w:instrText xml:space="preserve"> PAGEREF _Toc441950024 \h </w:instrText>
            </w:r>
            <w:r w:rsidR="0065753D">
              <w:rPr>
                <w:noProof/>
                <w:webHidden/>
              </w:rPr>
            </w:r>
            <w:r w:rsidR="0065753D">
              <w:rPr>
                <w:noProof/>
                <w:webHidden/>
              </w:rPr>
              <w:fldChar w:fldCharType="separate"/>
            </w:r>
            <w:r w:rsidR="00D97C57">
              <w:rPr>
                <w:noProof/>
                <w:webHidden/>
              </w:rPr>
              <w:t>78</w:t>
            </w:r>
            <w:r w:rsidR="0065753D">
              <w:rPr>
                <w:noProof/>
                <w:webHidden/>
              </w:rPr>
              <w:fldChar w:fldCharType="end"/>
            </w:r>
          </w:hyperlink>
        </w:p>
        <w:p w14:paraId="522D645C" w14:textId="77777777" w:rsidR="0065753D" w:rsidRDefault="008221F6">
          <w:pPr>
            <w:pStyle w:val="TDC2"/>
            <w:tabs>
              <w:tab w:val="right" w:leader="dot" w:pos="9346"/>
            </w:tabs>
            <w:rPr>
              <w:rFonts w:eastAsiaTheme="minorEastAsia"/>
              <w:noProof/>
              <w:sz w:val="22"/>
              <w:lang w:eastAsia="es-MX"/>
            </w:rPr>
          </w:pPr>
          <w:hyperlink w:anchor="_Toc441950025" w:history="1">
            <w:r w:rsidR="0065753D" w:rsidRPr="00C4771E">
              <w:rPr>
                <w:rStyle w:val="Hipervnculo"/>
                <w:noProof/>
                <w:lang w:val="es-ES_tradnl"/>
              </w:rPr>
              <w:t>5.6 Mecanismo de Elegibilidad</w:t>
            </w:r>
            <w:r w:rsidR="0065753D">
              <w:rPr>
                <w:noProof/>
                <w:webHidden/>
              </w:rPr>
              <w:tab/>
            </w:r>
            <w:r w:rsidR="0065753D">
              <w:rPr>
                <w:noProof/>
                <w:webHidden/>
              </w:rPr>
              <w:fldChar w:fldCharType="begin"/>
            </w:r>
            <w:r w:rsidR="0065753D">
              <w:rPr>
                <w:noProof/>
                <w:webHidden/>
              </w:rPr>
              <w:instrText xml:space="preserve"> PAGEREF _Toc441950025 \h </w:instrText>
            </w:r>
            <w:r w:rsidR="0065753D">
              <w:rPr>
                <w:noProof/>
                <w:webHidden/>
              </w:rPr>
            </w:r>
            <w:r w:rsidR="0065753D">
              <w:rPr>
                <w:noProof/>
                <w:webHidden/>
              </w:rPr>
              <w:fldChar w:fldCharType="separate"/>
            </w:r>
            <w:r w:rsidR="00D97C57">
              <w:rPr>
                <w:noProof/>
                <w:webHidden/>
              </w:rPr>
              <w:t>81</w:t>
            </w:r>
            <w:r w:rsidR="0065753D">
              <w:rPr>
                <w:noProof/>
                <w:webHidden/>
              </w:rPr>
              <w:fldChar w:fldCharType="end"/>
            </w:r>
          </w:hyperlink>
        </w:p>
        <w:p w14:paraId="32700AD1" w14:textId="77777777" w:rsidR="0065753D" w:rsidRDefault="008221F6">
          <w:pPr>
            <w:pStyle w:val="TDC2"/>
            <w:tabs>
              <w:tab w:val="right" w:leader="dot" w:pos="9346"/>
            </w:tabs>
            <w:rPr>
              <w:rFonts w:eastAsiaTheme="minorEastAsia"/>
              <w:noProof/>
              <w:sz w:val="22"/>
              <w:lang w:eastAsia="es-MX"/>
            </w:rPr>
          </w:pPr>
          <w:hyperlink w:anchor="_Toc441950026" w:history="1">
            <w:r w:rsidR="0065753D" w:rsidRPr="00C4771E">
              <w:rPr>
                <w:rStyle w:val="Hipervnculo"/>
                <w:noProof/>
                <w:lang w:val="es-ES_tradnl"/>
              </w:rPr>
              <w:t>5.7 Padrón de Beneficiarios y Mecanismos de Elegibilidad</w:t>
            </w:r>
            <w:r w:rsidR="0065753D">
              <w:rPr>
                <w:noProof/>
                <w:webHidden/>
              </w:rPr>
              <w:tab/>
            </w:r>
            <w:r w:rsidR="0065753D">
              <w:rPr>
                <w:noProof/>
                <w:webHidden/>
              </w:rPr>
              <w:fldChar w:fldCharType="begin"/>
            </w:r>
            <w:r w:rsidR="0065753D">
              <w:rPr>
                <w:noProof/>
                <w:webHidden/>
              </w:rPr>
              <w:instrText xml:space="preserve"> PAGEREF _Toc441950026 \h </w:instrText>
            </w:r>
            <w:r w:rsidR="0065753D">
              <w:rPr>
                <w:noProof/>
                <w:webHidden/>
              </w:rPr>
            </w:r>
            <w:r w:rsidR="0065753D">
              <w:rPr>
                <w:noProof/>
                <w:webHidden/>
              </w:rPr>
              <w:fldChar w:fldCharType="separate"/>
            </w:r>
            <w:r w:rsidR="00D97C57">
              <w:rPr>
                <w:noProof/>
                <w:webHidden/>
              </w:rPr>
              <w:t>84</w:t>
            </w:r>
            <w:r w:rsidR="0065753D">
              <w:rPr>
                <w:noProof/>
                <w:webHidden/>
              </w:rPr>
              <w:fldChar w:fldCharType="end"/>
            </w:r>
          </w:hyperlink>
        </w:p>
        <w:p w14:paraId="0F5BD543" w14:textId="77777777" w:rsidR="0065753D" w:rsidRDefault="008221F6">
          <w:pPr>
            <w:pStyle w:val="TDC2"/>
            <w:tabs>
              <w:tab w:val="right" w:leader="dot" w:pos="9346"/>
            </w:tabs>
            <w:rPr>
              <w:rFonts w:eastAsiaTheme="minorEastAsia"/>
              <w:noProof/>
              <w:sz w:val="22"/>
              <w:lang w:eastAsia="es-MX"/>
            </w:rPr>
          </w:pPr>
          <w:hyperlink w:anchor="_Toc441950027" w:history="1">
            <w:r w:rsidR="0065753D" w:rsidRPr="00C4771E">
              <w:rPr>
                <w:rStyle w:val="Hipervnculo"/>
                <w:noProof/>
                <w:lang w:val="es-ES_tradnl"/>
              </w:rPr>
              <w:t>5.8 Matriz de Indicadores para Resultados</w:t>
            </w:r>
            <w:r w:rsidR="0065753D">
              <w:rPr>
                <w:noProof/>
                <w:webHidden/>
              </w:rPr>
              <w:tab/>
            </w:r>
            <w:r w:rsidR="0065753D">
              <w:rPr>
                <w:noProof/>
                <w:webHidden/>
              </w:rPr>
              <w:fldChar w:fldCharType="begin"/>
            </w:r>
            <w:r w:rsidR="0065753D">
              <w:rPr>
                <w:noProof/>
                <w:webHidden/>
              </w:rPr>
              <w:instrText xml:space="preserve"> PAGEREF _Toc441950027 \h </w:instrText>
            </w:r>
            <w:r w:rsidR="0065753D">
              <w:rPr>
                <w:noProof/>
                <w:webHidden/>
              </w:rPr>
            </w:r>
            <w:r w:rsidR="0065753D">
              <w:rPr>
                <w:noProof/>
                <w:webHidden/>
              </w:rPr>
              <w:fldChar w:fldCharType="separate"/>
            </w:r>
            <w:r w:rsidR="00D97C57">
              <w:rPr>
                <w:noProof/>
                <w:webHidden/>
              </w:rPr>
              <w:t>85</w:t>
            </w:r>
            <w:r w:rsidR="0065753D">
              <w:rPr>
                <w:noProof/>
                <w:webHidden/>
              </w:rPr>
              <w:fldChar w:fldCharType="end"/>
            </w:r>
          </w:hyperlink>
        </w:p>
        <w:p w14:paraId="51111CF1" w14:textId="77777777" w:rsidR="0065753D" w:rsidRDefault="008221F6">
          <w:pPr>
            <w:pStyle w:val="TDC2"/>
            <w:tabs>
              <w:tab w:val="right" w:leader="dot" w:pos="9346"/>
            </w:tabs>
            <w:rPr>
              <w:rFonts w:eastAsiaTheme="minorEastAsia"/>
              <w:noProof/>
              <w:sz w:val="22"/>
              <w:lang w:eastAsia="es-MX"/>
            </w:rPr>
          </w:pPr>
          <w:hyperlink w:anchor="_Toc441950028" w:history="1">
            <w:r w:rsidR="0065753D" w:rsidRPr="00C4771E">
              <w:rPr>
                <w:rStyle w:val="Hipervnculo"/>
                <w:noProof/>
                <w:lang w:val="es-ES_tradnl"/>
              </w:rPr>
              <w:t>5.9 Presupuesto y Rendición de Cuentas</w:t>
            </w:r>
            <w:r w:rsidR="0065753D">
              <w:rPr>
                <w:noProof/>
                <w:webHidden/>
              </w:rPr>
              <w:tab/>
            </w:r>
            <w:r w:rsidR="0065753D">
              <w:rPr>
                <w:noProof/>
                <w:webHidden/>
              </w:rPr>
              <w:fldChar w:fldCharType="begin"/>
            </w:r>
            <w:r w:rsidR="0065753D">
              <w:rPr>
                <w:noProof/>
                <w:webHidden/>
              </w:rPr>
              <w:instrText xml:space="preserve"> PAGEREF _Toc441950028 \h </w:instrText>
            </w:r>
            <w:r w:rsidR="0065753D">
              <w:rPr>
                <w:noProof/>
                <w:webHidden/>
              </w:rPr>
            </w:r>
            <w:r w:rsidR="0065753D">
              <w:rPr>
                <w:noProof/>
                <w:webHidden/>
              </w:rPr>
              <w:fldChar w:fldCharType="separate"/>
            </w:r>
            <w:r w:rsidR="00D97C57">
              <w:rPr>
                <w:noProof/>
                <w:webHidden/>
              </w:rPr>
              <w:t>125</w:t>
            </w:r>
            <w:r w:rsidR="0065753D">
              <w:rPr>
                <w:noProof/>
                <w:webHidden/>
              </w:rPr>
              <w:fldChar w:fldCharType="end"/>
            </w:r>
          </w:hyperlink>
        </w:p>
        <w:p w14:paraId="18902CD5" w14:textId="77777777" w:rsidR="0065753D" w:rsidRDefault="008221F6">
          <w:pPr>
            <w:pStyle w:val="TDC2"/>
            <w:tabs>
              <w:tab w:val="right" w:leader="dot" w:pos="9346"/>
            </w:tabs>
            <w:rPr>
              <w:rFonts w:eastAsiaTheme="minorEastAsia"/>
              <w:noProof/>
              <w:sz w:val="22"/>
              <w:lang w:eastAsia="es-MX"/>
            </w:rPr>
          </w:pPr>
          <w:hyperlink w:anchor="_Toc441950029" w:history="1">
            <w:r w:rsidR="0065753D" w:rsidRPr="00C4771E">
              <w:rPr>
                <w:rStyle w:val="Hipervnculo"/>
                <w:noProof/>
                <w:lang w:val="es-ES_tradnl"/>
              </w:rPr>
              <w:t>5.10 Complementariedades y Coincidencias con otros Programas</w:t>
            </w:r>
            <w:r w:rsidR="0065753D">
              <w:rPr>
                <w:noProof/>
                <w:webHidden/>
              </w:rPr>
              <w:tab/>
            </w:r>
            <w:r w:rsidR="0065753D">
              <w:rPr>
                <w:noProof/>
                <w:webHidden/>
              </w:rPr>
              <w:fldChar w:fldCharType="begin"/>
            </w:r>
            <w:r w:rsidR="0065753D">
              <w:rPr>
                <w:noProof/>
                <w:webHidden/>
              </w:rPr>
              <w:instrText xml:space="preserve"> PAGEREF _Toc441950029 \h </w:instrText>
            </w:r>
            <w:r w:rsidR="0065753D">
              <w:rPr>
                <w:noProof/>
                <w:webHidden/>
              </w:rPr>
            </w:r>
            <w:r w:rsidR="0065753D">
              <w:rPr>
                <w:noProof/>
                <w:webHidden/>
              </w:rPr>
              <w:fldChar w:fldCharType="separate"/>
            </w:r>
            <w:r w:rsidR="00D97C57">
              <w:rPr>
                <w:noProof/>
                <w:webHidden/>
              </w:rPr>
              <w:t>130</w:t>
            </w:r>
            <w:r w:rsidR="0065753D">
              <w:rPr>
                <w:noProof/>
                <w:webHidden/>
              </w:rPr>
              <w:fldChar w:fldCharType="end"/>
            </w:r>
          </w:hyperlink>
        </w:p>
        <w:p w14:paraId="6E14B4B4" w14:textId="77777777" w:rsidR="0065753D" w:rsidRDefault="008221F6">
          <w:pPr>
            <w:pStyle w:val="TDC2"/>
            <w:tabs>
              <w:tab w:val="right" w:leader="dot" w:pos="9346"/>
            </w:tabs>
            <w:rPr>
              <w:rFonts w:eastAsiaTheme="minorEastAsia"/>
              <w:noProof/>
              <w:sz w:val="22"/>
              <w:lang w:eastAsia="es-MX"/>
            </w:rPr>
          </w:pPr>
          <w:hyperlink w:anchor="_Toc441950030" w:history="1">
            <w:r w:rsidR="0065753D" w:rsidRPr="00C4771E">
              <w:rPr>
                <w:rStyle w:val="Hipervnculo"/>
                <w:noProof/>
                <w:lang w:val="es-ES_tradnl"/>
              </w:rPr>
              <w:t>5.11 Valoración Final del Programa</w:t>
            </w:r>
            <w:r w:rsidR="0065753D">
              <w:rPr>
                <w:noProof/>
                <w:webHidden/>
              </w:rPr>
              <w:tab/>
            </w:r>
            <w:r w:rsidR="0065753D">
              <w:rPr>
                <w:noProof/>
                <w:webHidden/>
              </w:rPr>
              <w:fldChar w:fldCharType="begin"/>
            </w:r>
            <w:r w:rsidR="0065753D">
              <w:rPr>
                <w:noProof/>
                <w:webHidden/>
              </w:rPr>
              <w:instrText xml:space="preserve"> PAGEREF _Toc441950030 \h </w:instrText>
            </w:r>
            <w:r w:rsidR="0065753D">
              <w:rPr>
                <w:noProof/>
                <w:webHidden/>
              </w:rPr>
            </w:r>
            <w:r w:rsidR="0065753D">
              <w:rPr>
                <w:noProof/>
                <w:webHidden/>
              </w:rPr>
              <w:fldChar w:fldCharType="separate"/>
            </w:r>
            <w:r w:rsidR="00D97C57">
              <w:rPr>
                <w:noProof/>
                <w:webHidden/>
              </w:rPr>
              <w:t>131</w:t>
            </w:r>
            <w:r w:rsidR="0065753D">
              <w:rPr>
                <w:noProof/>
                <w:webHidden/>
              </w:rPr>
              <w:fldChar w:fldCharType="end"/>
            </w:r>
          </w:hyperlink>
        </w:p>
        <w:p w14:paraId="2B65489D" w14:textId="77777777" w:rsidR="0065753D" w:rsidRDefault="008221F6">
          <w:pPr>
            <w:pStyle w:val="TDC2"/>
            <w:tabs>
              <w:tab w:val="right" w:leader="dot" w:pos="9346"/>
            </w:tabs>
            <w:rPr>
              <w:rFonts w:eastAsiaTheme="minorEastAsia"/>
              <w:noProof/>
              <w:sz w:val="22"/>
              <w:lang w:eastAsia="es-MX"/>
            </w:rPr>
          </w:pPr>
          <w:hyperlink w:anchor="_Toc441950031" w:history="1">
            <w:r w:rsidR="0065753D" w:rsidRPr="00C4771E">
              <w:rPr>
                <w:rStyle w:val="Hipervnculo"/>
                <w:noProof/>
                <w:lang w:val="es-ES_tradnl"/>
              </w:rPr>
              <w:t>5.12 Análisis de Fortalezas, Oportunidades, Debilidades y Amenazas</w:t>
            </w:r>
            <w:r w:rsidR="0065753D">
              <w:rPr>
                <w:noProof/>
                <w:webHidden/>
              </w:rPr>
              <w:tab/>
            </w:r>
            <w:r w:rsidR="0065753D">
              <w:rPr>
                <w:noProof/>
                <w:webHidden/>
              </w:rPr>
              <w:fldChar w:fldCharType="begin"/>
            </w:r>
            <w:r w:rsidR="0065753D">
              <w:rPr>
                <w:noProof/>
                <w:webHidden/>
              </w:rPr>
              <w:instrText xml:space="preserve"> PAGEREF _Toc441950031 \h </w:instrText>
            </w:r>
            <w:r w:rsidR="0065753D">
              <w:rPr>
                <w:noProof/>
                <w:webHidden/>
              </w:rPr>
            </w:r>
            <w:r w:rsidR="0065753D">
              <w:rPr>
                <w:noProof/>
                <w:webHidden/>
              </w:rPr>
              <w:fldChar w:fldCharType="separate"/>
            </w:r>
            <w:r w:rsidR="00D97C57">
              <w:rPr>
                <w:noProof/>
                <w:webHidden/>
              </w:rPr>
              <w:t>134</w:t>
            </w:r>
            <w:r w:rsidR="0065753D">
              <w:rPr>
                <w:noProof/>
                <w:webHidden/>
              </w:rPr>
              <w:fldChar w:fldCharType="end"/>
            </w:r>
          </w:hyperlink>
        </w:p>
        <w:p w14:paraId="679F862D" w14:textId="77777777" w:rsidR="0065753D" w:rsidRDefault="008221F6">
          <w:pPr>
            <w:pStyle w:val="TDC2"/>
            <w:tabs>
              <w:tab w:val="right" w:leader="dot" w:pos="9346"/>
            </w:tabs>
            <w:rPr>
              <w:rFonts w:eastAsiaTheme="minorEastAsia"/>
              <w:noProof/>
              <w:sz w:val="22"/>
              <w:lang w:eastAsia="es-MX"/>
            </w:rPr>
          </w:pPr>
          <w:hyperlink w:anchor="_Toc441950032" w:history="1">
            <w:r w:rsidR="0065753D" w:rsidRPr="00C4771E">
              <w:rPr>
                <w:rStyle w:val="Hipervnculo"/>
                <w:noProof/>
                <w:lang w:val="es-ES_tradnl"/>
              </w:rPr>
              <w:t>5.13 Conclusiones del Apartado</w:t>
            </w:r>
            <w:r w:rsidR="0065753D">
              <w:rPr>
                <w:noProof/>
                <w:webHidden/>
              </w:rPr>
              <w:tab/>
            </w:r>
            <w:r w:rsidR="0065753D">
              <w:rPr>
                <w:noProof/>
                <w:webHidden/>
              </w:rPr>
              <w:fldChar w:fldCharType="begin"/>
            </w:r>
            <w:r w:rsidR="0065753D">
              <w:rPr>
                <w:noProof/>
                <w:webHidden/>
              </w:rPr>
              <w:instrText xml:space="preserve"> PAGEREF _Toc441950032 \h </w:instrText>
            </w:r>
            <w:r w:rsidR="0065753D">
              <w:rPr>
                <w:noProof/>
                <w:webHidden/>
              </w:rPr>
            </w:r>
            <w:r w:rsidR="0065753D">
              <w:rPr>
                <w:noProof/>
                <w:webHidden/>
              </w:rPr>
              <w:fldChar w:fldCharType="separate"/>
            </w:r>
            <w:r w:rsidR="00D97C57">
              <w:rPr>
                <w:noProof/>
                <w:webHidden/>
              </w:rPr>
              <w:t>134</w:t>
            </w:r>
            <w:r w:rsidR="0065753D">
              <w:rPr>
                <w:noProof/>
                <w:webHidden/>
              </w:rPr>
              <w:fldChar w:fldCharType="end"/>
            </w:r>
          </w:hyperlink>
        </w:p>
        <w:p w14:paraId="6DEB4FB3" w14:textId="77777777" w:rsidR="0065753D" w:rsidRDefault="008221F6">
          <w:pPr>
            <w:pStyle w:val="TDC1"/>
            <w:tabs>
              <w:tab w:val="right" w:leader="dot" w:pos="9346"/>
            </w:tabs>
            <w:rPr>
              <w:rFonts w:eastAsiaTheme="minorEastAsia"/>
              <w:noProof/>
              <w:sz w:val="22"/>
              <w:lang w:eastAsia="es-MX"/>
            </w:rPr>
          </w:pPr>
          <w:hyperlink w:anchor="_Toc441950033" w:history="1">
            <w:r w:rsidR="0065753D" w:rsidRPr="00C4771E">
              <w:rPr>
                <w:rStyle w:val="Hipervnculo"/>
                <w:noProof/>
                <w:lang w:val="es-ES_tradnl"/>
              </w:rPr>
              <w:t>6. Costos del Programa</w:t>
            </w:r>
            <w:r w:rsidR="0065753D">
              <w:rPr>
                <w:noProof/>
                <w:webHidden/>
              </w:rPr>
              <w:tab/>
            </w:r>
            <w:r w:rsidR="0065753D">
              <w:rPr>
                <w:noProof/>
                <w:webHidden/>
              </w:rPr>
              <w:fldChar w:fldCharType="begin"/>
            </w:r>
            <w:r w:rsidR="0065753D">
              <w:rPr>
                <w:noProof/>
                <w:webHidden/>
              </w:rPr>
              <w:instrText xml:space="preserve"> PAGEREF _Toc441950033 \h </w:instrText>
            </w:r>
            <w:r w:rsidR="0065753D">
              <w:rPr>
                <w:noProof/>
                <w:webHidden/>
              </w:rPr>
            </w:r>
            <w:r w:rsidR="0065753D">
              <w:rPr>
                <w:noProof/>
                <w:webHidden/>
              </w:rPr>
              <w:fldChar w:fldCharType="separate"/>
            </w:r>
            <w:r w:rsidR="00D97C57">
              <w:rPr>
                <w:noProof/>
                <w:webHidden/>
              </w:rPr>
              <w:t>136</w:t>
            </w:r>
            <w:r w:rsidR="0065753D">
              <w:rPr>
                <w:noProof/>
                <w:webHidden/>
              </w:rPr>
              <w:fldChar w:fldCharType="end"/>
            </w:r>
          </w:hyperlink>
        </w:p>
        <w:p w14:paraId="775D80AF" w14:textId="77777777" w:rsidR="0065753D" w:rsidRDefault="008221F6">
          <w:pPr>
            <w:pStyle w:val="TDC2"/>
            <w:tabs>
              <w:tab w:val="right" w:leader="dot" w:pos="9346"/>
            </w:tabs>
            <w:rPr>
              <w:rFonts w:eastAsiaTheme="minorEastAsia"/>
              <w:noProof/>
              <w:sz w:val="22"/>
              <w:lang w:eastAsia="es-MX"/>
            </w:rPr>
          </w:pPr>
          <w:hyperlink w:anchor="_Toc441950034" w:history="1">
            <w:r w:rsidR="0065753D" w:rsidRPr="00C4771E">
              <w:rPr>
                <w:rStyle w:val="Hipervnculo"/>
                <w:noProof/>
                <w:lang w:val="es-ES_tradnl"/>
              </w:rPr>
              <w:t>6.1 Introducción</w:t>
            </w:r>
            <w:r w:rsidR="0065753D">
              <w:rPr>
                <w:noProof/>
                <w:webHidden/>
              </w:rPr>
              <w:tab/>
            </w:r>
            <w:r w:rsidR="0065753D">
              <w:rPr>
                <w:noProof/>
                <w:webHidden/>
              </w:rPr>
              <w:fldChar w:fldCharType="begin"/>
            </w:r>
            <w:r w:rsidR="0065753D">
              <w:rPr>
                <w:noProof/>
                <w:webHidden/>
              </w:rPr>
              <w:instrText xml:space="preserve"> PAGEREF _Toc441950034 \h </w:instrText>
            </w:r>
            <w:r w:rsidR="0065753D">
              <w:rPr>
                <w:noProof/>
                <w:webHidden/>
              </w:rPr>
            </w:r>
            <w:r w:rsidR="0065753D">
              <w:rPr>
                <w:noProof/>
                <w:webHidden/>
              </w:rPr>
              <w:fldChar w:fldCharType="separate"/>
            </w:r>
            <w:r w:rsidR="00D97C57">
              <w:rPr>
                <w:noProof/>
                <w:webHidden/>
              </w:rPr>
              <w:t>136</w:t>
            </w:r>
            <w:r w:rsidR="0065753D">
              <w:rPr>
                <w:noProof/>
                <w:webHidden/>
              </w:rPr>
              <w:fldChar w:fldCharType="end"/>
            </w:r>
          </w:hyperlink>
        </w:p>
        <w:p w14:paraId="591EA0C0" w14:textId="77777777" w:rsidR="0065753D" w:rsidRDefault="008221F6">
          <w:pPr>
            <w:pStyle w:val="TDC2"/>
            <w:tabs>
              <w:tab w:val="right" w:leader="dot" w:pos="9346"/>
            </w:tabs>
            <w:rPr>
              <w:rFonts w:eastAsiaTheme="minorEastAsia"/>
              <w:noProof/>
              <w:sz w:val="22"/>
              <w:lang w:eastAsia="es-MX"/>
            </w:rPr>
          </w:pPr>
          <w:hyperlink w:anchor="_Toc441950035" w:history="1">
            <w:r w:rsidR="0065753D" w:rsidRPr="00C4771E">
              <w:rPr>
                <w:rStyle w:val="Hipervnculo"/>
                <w:noProof/>
                <w:lang w:val="es-ES_tradnl"/>
              </w:rPr>
              <w:t>6.2 Metodología para la Identificación, Cuantificación y Valoración de Costos</w:t>
            </w:r>
            <w:r w:rsidR="0065753D">
              <w:rPr>
                <w:noProof/>
                <w:webHidden/>
              </w:rPr>
              <w:tab/>
            </w:r>
            <w:r w:rsidR="0065753D">
              <w:rPr>
                <w:noProof/>
                <w:webHidden/>
              </w:rPr>
              <w:fldChar w:fldCharType="begin"/>
            </w:r>
            <w:r w:rsidR="0065753D">
              <w:rPr>
                <w:noProof/>
                <w:webHidden/>
              </w:rPr>
              <w:instrText xml:space="preserve"> PAGEREF _Toc441950035 \h </w:instrText>
            </w:r>
            <w:r w:rsidR="0065753D">
              <w:rPr>
                <w:noProof/>
                <w:webHidden/>
              </w:rPr>
            </w:r>
            <w:r w:rsidR="0065753D">
              <w:rPr>
                <w:noProof/>
                <w:webHidden/>
              </w:rPr>
              <w:fldChar w:fldCharType="separate"/>
            </w:r>
            <w:r w:rsidR="00D97C57">
              <w:rPr>
                <w:noProof/>
                <w:webHidden/>
              </w:rPr>
              <w:t>137</w:t>
            </w:r>
            <w:r w:rsidR="0065753D">
              <w:rPr>
                <w:noProof/>
                <w:webHidden/>
              </w:rPr>
              <w:fldChar w:fldCharType="end"/>
            </w:r>
          </w:hyperlink>
        </w:p>
        <w:p w14:paraId="0709C43D" w14:textId="77777777" w:rsidR="0065753D" w:rsidRDefault="008221F6">
          <w:pPr>
            <w:pStyle w:val="TDC2"/>
            <w:tabs>
              <w:tab w:val="right" w:leader="dot" w:pos="9346"/>
            </w:tabs>
            <w:rPr>
              <w:rFonts w:eastAsiaTheme="minorEastAsia"/>
              <w:noProof/>
              <w:sz w:val="22"/>
              <w:lang w:eastAsia="es-MX"/>
            </w:rPr>
          </w:pPr>
          <w:hyperlink w:anchor="_Toc441950036" w:history="1">
            <w:r w:rsidR="0065753D" w:rsidRPr="00C4771E">
              <w:rPr>
                <w:rStyle w:val="Hipervnculo"/>
                <w:noProof/>
                <w:lang w:val="es-ES_tradnl"/>
              </w:rPr>
              <w:t>6.3 El Ferrocarril del Istmo de Tehuantepec como parte del Sector Comunicaciones y Transportes</w:t>
            </w:r>
            <w:r w:rsidR="0065753D">
              <w:rPr>
                <w:noProof/>
                <w:webHidden/>
              </w:rPr>
              <w:tab/>
            </w:r>
            <w:r w:rsidR="0065753D">
              <w:rPr>
                <w:noProof/>
                <w:webHidden/>
              </w:rPr>
              <w:fldChar w:fldCharType="begin"/>
            </w:r>
            <w:r w:rsidR="0065753D">
              <w:rPr>
                <w:noProof/>
                <w:webHidden/>
              </w:rPr>
              <w:instrText xml:space="preserve"> PAGEREF _Toc441950036 \h </w:instrText>
            </w:r>
            <w:r w:rsidR="0065753D">
              <w:rPr>
                <w:noProof/>
                <w:webHidden/>
              </w:rPr>
            </w:r>
            <w:r w:rsidR="0065753D">
              <w:rPr>
                <w:noProof/>
                <w:webHidden/>
              </w:rPr>
              <w:fldChar w:fldCharType="separate"/>
            </w:r>
            <w:r w:rsidR="00D97C57">
              <w:rPr>
                <w:noProof/>
                <w:webHidden/>
              </w:rPr>
              <w:t>139</w:t>
            </w:r>
            <w:r w:rsidR="0065753D">
              <w:rPr>
                <w:noProof/>
                <w:webHidden/>
              </w:rPr>
              <w:fldChar w:fldCharType="end"/>
            </w:r>
          </w:hyperlink>
        </w:p>
        <w:p w14:paraId="1CBA0D83" w14:textId="77777777" w:rsidR="0065753D" w:rsidRDefault="008221F6">
          <w:pPr>
            <w:pStyle w:val="TDC2"/>
            <w:tabs>
              <w:tab w:val="right" w:leader="dot" w:pos="9346"/>
            </w:tabs>
            <w:rPr>
              <w:rFonts w:eastAsiaTheme="minorEastAsia"/>
              <w:noProof/>
              <w:sz w:val="22"/>
              <w:lang w:eastAsia="es-MX"/>
            </w:rPr>
          </w:pPr>
          <w:hyperlink w:anchor="_Toc441950037" w:history="1">
            <w:r w:rsidR="0065753D" w:rsidRPr="00C4771E">
              <w:rPr>
                <w:rStyle w:val="Hipervnculo"/>
                <w:noProof/>
                <w:lang w:val="es-ES_tradnl"/>
              </w:rPr>
              <w:t>6.4 Evolución del Presupuesto Programable del FIT</w:t>
            </w:r>
            <w:r w:rsidR="0065753D">
              <w:rPr>
                <w:noProof/>
                <w:webHidden/>
              </w:rPr>
              <w:tab/>
            </w:r>
            <w:r w:rsidR="0065753D">
              <w:rPr>
                <w:noProof/>
                <w:webHidden/>
              </w:rPr>
              <w:fldChar w:fldCharType="begin"/>
            </w:r>
            <w:r w:rsidR="0065753D">
              <w:rPr>
                <w:noProof/>
                <w:webHidden/>
              </w:rPr>
              <w:instrText xml:space="preserve"> PAGEREF _Toc441950037 \h </w:instrText>
            </w:r>
            <w:r w:rsidR="0065753D">
              <w:rPr>
                <w:noProof/>
                <w:webHidden/>
              </w:rPr>
            </w:r>
            <w:r w:rsidR="0065753D">
              <w:rPr>
                <w:noProof/>
                <w:webHidden/>
              </w:rPr>
              <w:fldChar w:fldCharType="separate"/>
            </w:r>
            <w:r w:rsidR="00D97C57">
              <w:rPr>
                <w:noProof/>
                <w:webHidden/>
              </w:rPr>
              <w:t>141</w:t>
            </w:r>
            <w:r w:rsidR="0065753D">
              <w:rPr>
                <w:noProof/>
                <w:webHidden/>
              </w:rPr>
              <w:fldChar w:fldCharType="end"/>
            </w:r>
          </w:hyperlink>
        </w:p>
        <w:p w14:paraId="28A51AA8" w14:textId="77777777" w:rsidR="0065753D" w:rsidRDefault="008221F6">
          <w:pPr>
            <w:pStyle w:val="TDC3"/>
            <w:tabs>
              <w:tab w:val="right" w:leader="dot" w:pos="9346"/>
            </w:tabs>
            <w:rPr>
              <w:rFonts w:cstheme="minorBidi"/>
              <w:noProof/>
              <w:sz w:val="22"/>
            </w:rPr>
          </w:pPr>
          <w:hyperlink w:anchor="_Toc441950038" w:history="1">
            <w:r w:rsidR="0065753D" w:rsidRPr="00C4771E">
              <w:rPr>
                <w:rStyle w:val="Hipervnculo"/>
                <w:noProof/>
                <w:lang w:val="es-ES_tradnl"/>
              </w:rPr>
              <w:t>6.4.1 Flujo de Efectivo</w:t>
            </w:r>
            <w:r w:rsidR="0065753D">
              <w:rPr>
                <w:noProof/>
                <w:webHidden/>
              </w:rPr>
              <w:tab/>
            </w:r>
            <w:r w:rsidR="0065753D">
              <w:rPr>
                <w:noProof/>
                <w:webHidden/>
              </w:rPr>
              <w:fldChar w:fldCharType="begin"/>
            </w:r>
            <w:r w:rsidR="0065753D">
              <w:rPr>
                <w:noProof/>
                <w:webHidden/>
              </w:rPr>
              <w:instrText xml:space="preserve"> PAGEREF _Toc441950038 \h </w:instrText>
            </w:r>
            <w:r w:rsidR="0065753D">
              <w:rPr>
                <w:noProof/>
                <w:webHidden/>
              </w:rPr>
            </w:r>
            <w:r w:rsidR="0065753D">
              <w:rPr>
                <w:noProof/>
                <w:webHidden/>
              </w:rPr>
              <w:fldChar w:fldCharType="separate"/>
            </w:r>
            <w:r w:rsidR="00D97C57">
              <w:rPr>
                <w:noProof/>
                <w:webHidden/>
              </w:rPr>
              <w:t>144</w:t>
            </w:r>
            <w:r w:rsidR="0065753D">
              <w:rPr>
                <w:noProof/>
                <w:webHidden/>
              </w:rPr>
              <w:fldChar w:fldCharType="end"/>
            </w:r>
          </w:hyperlink>
        </w:p>
        <w:p w14:paraId="60FC5E1F" w14:textId="77777777" w:rsidR="0065753D" w:rsidRDefault="008221F6">
          <w:pPr>
            <w:pStyle w:val="TDC2"/>
            <w:tabs>
              <w:tab w:val="right" w:leader="dot" w:pos="9346"/>
            </w:tabs>
            <w:rPr>
              <w:rFonts w:eastAsiaTheme="minorEastAsia"/>
              <w:noProof/>
              <w:sz w:val="22"/>
              <w:lang w:eastAsia="es-MX"/>
            </w:rPr>
          </w:pPr>
          <w:hyperlink w:anchor="_Toc441950039" w:history="1">
            <w:r w:rsidR="0065753D" w:rsidRPr="00C4771E">
              <w:rPr>
                <w:rStyle w:val="Hipervnculo"/>
                <w:noProof/>
                <w:lang w:val="es-ES_tradnl"/>
              </w:rPr>
              <w:t>6.5 Ferrocarriles Eficientes y Competitivos</w:t>
            </w:r>
            <w:r w:rsidR="0065753D">
              <w:rPr>
                <w:noProof/>
                <w:webHidden/>
              </w:rPr>
              <w:tab/>
            </w:r>
            <w:r w:rsidR="0065753D">
              <w:rPr>
                <w:noProof/>
                <w:webHidden/>
              </w:rPr>
              <w:fldChar w:fldCharType="begin"/>
            </w:r>
            <w:r w:rsidR="0065753D">
              <w:rPr>
                <w:noProof/>
                <w:webHidden/>
              </w:rPr>
              <w:instrText xml:space="preserve"> PAGEREF _Toc441950039 \h </w:instrText>
            </w:r>
            <w:r w:rsidR="0065753D">
              <w:rPr>
                <w:noProof/>
                <w:webHidden/>
              </w:rPr>
            </w:r>
            <w:r w:rsidR="0065753D">
              <w:rPr>
                <w:noProof/>
                <w:webHidden/>
              </w:rPr>
              <w:fldChar w:fldCharType="separate"/>
            </w:r>
            <w:r w:rsidR="00D97C57">
              <w:rPr>
                <w:noProof/>
                <w:webHidden/>
              </w:rPr>
              <w:t>146</w:t>
            </w:r>
            <w:r w:rsidR="0065753D">
              <w:rPr>
                <w:noProof/>
                <w:webHidden/>
              </w:rPr>
              <w:fldChar w:fldCharType="end"/>
            </w:r>
          </w:hyperlink>
        </w:p>
        <w:p w14:paraId="4CB3A2DA" w14:textId="77777777" w:rsidR="0065753D" w:rsidRDefault="008221F6">
          <w:pPr>
            <w:pStyle w:val="TDC2"/>
            <w:tabs>
              <w:tab w:val="right" w:leader="dot" w:pos="9346"/>
            </w:tabs>
            <w:rPr>
              <w:rFonts w:eastAsiaTheme="minorEastAsia"/>
              <w:noProof/>
              <w:sz w:val="22"/>
              <w:lang w:eastAsia="es-MX"/>
            </w:rPr>
          </w:pPr>
          <w:hyperlink w:anchor="_Toc441950040" w:history="1">
            <w:r w:rsidR="0065753D" w:rsidRPr="00C4771E">
              <w:rPr>
                <w:rStyle w:val="Hipervnculo"/>
                <w:noProof/>
                <w:lang w:val="es-ES_tradnl"/>
              </w:rPr>
              <w:t>6.6 Programa Presupuestario E011</w:t>
            </w:r>
            <w:r w:rsidR="0065753D">
              <w:rPr>
                <w:noProof/>
                <w:webHidden/>
              </w:rPr>
              <w:tab/>
            </w:r>
            <w:r w:rsidR="0065753D">
              <w:rPr>
                <w:noProof/>
                <w:webHidden/>
              </w:rPr>
              <w:fldChar w:fldCharType="begin"/>
            </w:r>
            <w:r w:rsidR="0065753D">
              <w:rPr>
                <w:noProof/>
                <w:webHidden/>
              </w:rPr>
              <w:instrText xml:space="preserve"> PAGEREF _Toc441950040 \h </w:instrText>
            </w:r>
            <w:r w:rsidR="0065753D">
              <w:rPr>
                <w:noProof/>
                <w:webHidden/>
              </w:rPr>
            </w:r>
            <w:r w:rsidR="0065753D">
              <w:rPr>
                <w:noProof/>
                <w:webHidden/>
              </w:rPr>
              <w:fldChar w:fldCharType="separate"/>
            </w:r>
            <w:r w:rsidR="00D97C57">
              <w:rPr>
                <w:noProof/>
                <w:webHidden/>
              </w:rPr>
              <w:t>148</w:t>
            </w:r>
            <w:r w:rsidR="0065753D">
              <w:rPr>
                <w:noProof/>
                <w:webHidden/>
              </w:rPr>
              <w:fldChar w:fldCharType="end"/>
            </w:r>
          </w:hyperlink>
        </w:p>
        <w:p w14:paraId="227B6C00" w14:textId="77777777" w:rsidR="0065753D" w:rsidRDefault="008221F6">
          <w:pPr>
            <w:pStyle w:val="TDC2"/>
            <w:tabs>
              <w:tab w:val="right" w:leader="dot" w:pos="9346"/>
            </w:tabs>
            <w:rPr>
              <w:rFonts w:eastAsiaTheme="minorEastAsia"/>
              <w:noProof/>
              <w:sz w:val="22"/>
              <w:lang w:eastAsia="es-MX"/>
            </w:rPr>
          </w:pPr>
          <w:hyperlink w:anchor="_Toc441950041" w:history="1">
            <w:r w:rsidR="0065753D" w:rsidRPr="00C4771E">
              <w:rPr>
                <w:rStyle w:val="Hipervnculo"/>
                <w:noProof/>
                <w:lang w:val="es-ES_tradnl"/>
              </w:rPr>
              <w:t>6.7 Programa Presupuestario E022</w:t>
            </w:r>
            <w:r w:rsidR="0065753D">
              <w:rPr>
                <w:noProof/>
                <w:webHidden/>
              </w:rPr>
              <w:tab/>
            </w:r>
            <w:r w:rsidR="0065753D">
              <w:rPr>
                <w:noProof/>
                <w:webHidden/>
              </w:rPr>
              <w:fldChar w:fldCharType="begin"/>
            </w:r>
            <w:r w:rsidR="0065753D">
              <w:rPr>
                <w:noProof/>
                <w:webHidden/>
              </w:rPr>
              <w:instrText xml:space="preserve"> PAGEREF _Toc441950041 \h </w:instrText>
            </w:r>
            <w:r w:rsidR="0065753D">
              <w:rPr>
                <w:noProof/>
                <w:webHidden/>
              </w:rPr>
            </w:r>
            <w:r w:rsidR="0065753D">
              <w:rPr>
                <w:noProof/>
                <w:webHidden/>
              </w:rPr>
              <w:fldChar w:fldCharType="separate"/>
            </w:r>
            <w:r w:rsidR="00D97C57">
              <w:rPr>
                <w:noProof/>
                <w:webHidden/>
              </w:rPr>
              <w:t>156</w:t>
            </w:r>
            <w:r w:rsidR="0065753D">
              <w:rPr>
                <w:noProof/>
                <w:webHidden/>
              </w:rPr>
              <w:fldChar w:fldCharType="end"/>
            </w:r>
          </w:hyperlink>
        </w:p>
        <w:p w14:paraId="73EAF791" w14:textId="77777777" w:rsidR="0065753D" w:rsidRDefault="008221F6">
          <w:pPr>
            <w:pStyle w:val="TDC2"/>
            <w:tabs>
              <w:tab w:val="right" w:leader="dot" w:pos="9346"/>
            </w:tabs>
            <w:rPr>
              <w:rFonts w:eastAsiaTheme="minorEastAsia"/>
              <w:noProof/>
              <w:sz w:val="22"/>
              <w:lang w:eastAsia="es-MX"/>
            </w:rPr>
          </w:pPr>
          <w:hyperlink w:anchor="_Toc441950042" w:history="1">
            <w:r w:rsidR="0065753D" w:rsidRPr="00C4771E">
              <w:rPr>
                <w:rStyle w:val="Hipervnculo"/>
                <w:noProof/>
                <w:lang w:val="es-ES_tradnl"/>
              </w:rPr>
              <w:t>6.8 La Fusión de los Programas Presupuestarios E011 y E022</w:t>
            </w:r>
            <w:r w:rsidR="0065753D">
              <w:rPr>
                <w:noProof/>
                <w:webHidden/>
              </w:rPr>
              <w:tab/>
            </w:r>
            <w:r w:rsidR="0065753D">
              <w:rPr>
                <w:noProof/>
                <w:webHidden/>
              </w:rPr>
              <w:fldChar w:fldCharType="begin"/>
            </w:r>
            <w:r w:rsidR="0065753D">
              <w:rPr>
                <w:noProof/>
                <w:webHidden/>
              </w:rPr>
              <w:instrText xml:space="preserve"> PAGEREF _Toc441950042 \h </w:instrText>
            </w:r>
            <w:r w:rsidR="0065753D">
              <w:rPr>
                <w:noProof/>
                <w:webHidden/>
              </w:rPr>
            </w:r>
            <w:r w:rsidR="0065753D">
              <w:rPr>
                <w:noProof/>
                <w:webHidden/>
              </w:rPr>
              <w:fldChar w:fldCharType="separate"/>
            </w:r>
            <w:r w:rsidR="00D97C57">
              <w:rPr>
                <w:noProof/>
                <w:webHidden/>
              </w:rPr>
              <w:t>164</w:t>
            </w:r>
            <w:r w:rsidR="0065753D">
              <w:rPr>
                <w:noProof/>
                <w:webHidden/>
              </w:rPr>
              <w:fldChar w:fldCharType="end"/>
            </w:r>
          </w:hyperlink>
        </w:p>
        <w:p w14:paraId="18285F07" w14:textId="77777777" w:rsidR="0065753D" w:rsidRDefault="008221F6">
          <w:pPr>
            <w:pStyle w:val="TDC2"/>
            <w:tabs>
              <w:tab w:val="right" w:leader="dot" w:pos="9346"/>
            </w:tabs>
            <w:rPr>
              <w:rFonts w:eastAsiaTheme="minorEastAsia"/>
              <w:noProof/>
              <w:sz w:val="22"/>
              <w:lang w:eastAsia="es-MX"/>
            </w:rPr>
          </w:pPr>
          <w:hyperlink w:anchor="_Toc441950043" w:history="1">
            <w:r w:rsidR="0065753D" w:rsidRPr="00C4771E">
              <w:rPr>
                <w:rStyle w:val="Hipervnculo"/>
                <w:noProof/>
                <w:lang w:val="es-ES_tradnl"/>
              </w:rPr>
              <w:t>6.9 Conclusiones del Apartado</w:t>
            </w:r>
            <w:r w:rsidR="0065753D">
              <w:rPr>
                <w:noProof/>
                <w:webHidden/>
              </w:rPr>
              <w:tab/>
            </w:r>
            <w:r w:rsidR="0065753D">
              <w:rPr>
                <w:noProof/>
                <w:webHidden/>
              </w:rPr>
              <w:fldChar w:fldCharType="begin"/>
            </w:r>
            <w:r w:rsidR="0065753D">
              <w:rPr>
                <w:noProof/>
                <w:webHidden/>
              </w:rPr>
              <w:instrText xml:space="preserve"> PAGEREF _Toc441950043 \h </w:instrText>
            </w:r>
            <w:r w:rsidR="0065753D">
              <w:rPr>
                <w:noProof/>
                <w:webHidden/>
              </w:rPr>
            </w:r>
            <w:r w:rsidR="0065753D">
              <w:rPr>
                <w:noProof/>
                <w:webHidden/>
              </w:rPr>
              <w:fldChar w:fldCharType="separate"/>
            </w:r>
            <w:r w:rsidR="00D97C57">
              <w:rPr>
                <w:noProof/>
                <w:webHidden/>
              </w:rPr>
              <w:t>173</w:t>
            </w:r>
            <w:r w:rsidR="0065753D">
              <w:rPr>
                <w:noProof/>
                <w:webHidden/>
              </w:rPr>
              <w:fldChar w:fldCharType="end"/>
            </w:r>
          </w:hyperlink>
        </w:p>
        <w:p w14:paraId="5FD25201" w14:textId="77777777" w:rsidR="0065753D" w:rsidRDefault="008221F6">
          <w:pPr>
            <w:pStyle w:val="TDC1"/>
            <w:tabs>
              <w:tab w:val="right" w:leader="dot" w:pos="9346"/>
            </w:tabs>
            <w:rPr>
              <w:rFonts w:eastAsiaTheme="minorEastAsia"/>
              <w:noProof/>
              <w:sz w:val="22"/>
              <w:lang w:eastAsia="es-MX"/>
            </w:rPr>
          </w:pPr>
          <w:hyperlink w:anchor="_Toc441950044" w:history="1">
            <w:r w:rsidR="0065753D" w:rsidRPr="00C4771E">
              <w:rPr>
                <w:rStyle w:val="Hipervnculo"/>
                <w:noProof/>
                <w:lang w:val="es-ES_tradnl"/>
              </w:rPr>
              <w:t>7. Resultados del Programa</w:t>
            </w:r>
            <w:r w:rsidR="0065753D">
              <w:rPr>
                <w:noProof/>
                <w:webHidden/>
              </w:rPr>
              <w:tab/>
            </w:r>
            <w:r w:rsidR="0065753D">
              <w:rPr>
                <w:noProof/>
                <w:webHidden/>
              </w:rPr>
              <w:fldChar w:fldCharType="begin"/>
            </w:r>
            <w:r w:rsidR="0065753D">
              <w:rPr>
                <w:noProof/>
                <w:webHidden/>
              </w:rPr>
              <w:instrText xml:space="preserve"> PAGEREF _Toc441950044 \h </w:instrText>
            </w:r>
            <w:r w:rsidR="0065753D">
              <w:rPr>
                <w:noProof/>
                <w:webHidden/>
              </w:rPr>
            </w:r>
            <w:r w:rsidR="0065753D">
              <w:rPr>
                <w:noProof/>
                <w:webHidden/>
              </w:rPr>
              <w:fldChar w:fldCharType="separate"/>
            </w:r>
            <w:r w:rsidR="00D97C57">
              <w:rPr>
                <w:noProof/>
                <w:webHidden/>
              </w:rPr>
              <w:t>176</w:t>
            </w:r>
            <w:r w:rsidR="0065753D">
              <w:rPr>
                <w:noProof/>
                <w:webHidden/>
              </w:rPr>
              <w:fldChar w:fldCharType="end"/>
            </w:r>
          </w:hyperlink>
        </w:p>
        <w:p w14:paraId="22A0CEA0" w14:textId="77777777" w:rsidR="0065753D" w:rsidRDefault="008221F6">
          <w:pPr>
            <w:pStyle w:val="TDC2"/>
            <w:tabs>
              <w:tab w:val="right" w:leader="dot" w:pos="9346"/>
            </w:tabs>
            <w:rPr>
              <w:rFonts w:eastAsiaTheme="minorEastAsia"/>
              <w:noProof/>
              <w:sz w:val="22"/>
              <w:lang w:eastAsia="es-MX"/>
            </w:rPr>
          </w:pPr>
          <w:hyperlink w:anchor="_Toc441950045" w:history="1">
            <w:r w:rsidR="0065753D" w:rsidRPr="00C4771E">
              <w:rPr>
                <w:rStyle w:val="Hipervnculo"/>
                <w:noProof/>
                <w:lang w:val="es-ES_tradnl"/>
              </w:rPr>
              <w:t>7.1 Impacto coyuntural en los Estados en que opera el FIT</w:t>
            </w:r>
            <w:r w:rsidR="0065753D">
              <w:rPr>
                <w:noProof/>
                <w:webHidden/>
              </w:rPr>
              <w:tab/>
            </w:r>
            <w:r w:rsidR="0065753D">
              <w:rPr>
                <w:noProof/>
                <w:webHidden/>
              </w:rPr>
              <w:fldChar w:fldCharType="begin"/>
            </w:r>
            <w:r w:rsidR="0065753D">
              <w:rPr>
                <w:noProof/>
                <w:webHidden/>
              </w:rPr>
              <w:instrText xml:space="preserve"> PAGEREF _Toc441950045 \h </w:instrText>
            </w:r>
            <w:r w:rsidR="0065753D">
              <w:rPr>
                <w:noProof/>
                <w:webHidden/>
              </w:rPr>
            </w:r>
            <w:r w:rsidR="0065753D">
              <w:rPr>
                <w:noProof/>
                <w:webHidden/>
              </w:rPr>
              <w:fldChar w:fldCharType="separate"/>
            </w:r>
            <w:r w:rsidR="00D97C57">
              <w:rPr>
                <w:noProof/>
                <w:webHidden/>
              </w:rPr>
              <w:t>176</w:t>
            </w:r>
            <w:r w:rsidR="0065753D">
              <w:rPr>
                <w:noProof/>
                <w:webHidden/>
              </w:rPr>
              <w:fldChar w:fldCharType="end"/>
            </w:r>
          </w:hyperlink>
        </w:p>
        <w:p w14:paraId="0E2396F0" w14:textId="77777777" w:rsidR="0065753D" w:rsidRDefault="008221F6">
          <w:pPr>
            <w:pStyle w:val="TDC3"/>
            <w:tabs>
              <w:tab w:val="right" w:leader="dot" w:pos="9346"/>
            </w:tabs>
            <w:rPr>
              <w:rFonts w:cstheme="minorBidi"/>
              <w:noProof/>
              <w:sz w:val="22"/>
            </w:rPr>
          </w:pPr>
          <w:hyperlink w:anchor="_Toc441950046" w:history="1">
            <w:r w:rsidR="0065753D" w:rsidRPr="00C4771E">
              <w:rPr>
                <w:rStyle w:val="Hipervnculo"/>
                <w:noProof/>
                <w:lang w:val="es-ES_tradnl"/>
              </w:rPr>
              <w:t>7.1.1 Campeche</w:t>
            </w:r>
            <w:r w:rsidR="0065753D">
              <w:rPr>
                <w:noProof/>
                <w:webHidden/>
              </w:rPr>
              <w:tab/>
            </w:r>
            <w:r w:rsidR="0065753D">
              <w:rPr>
                <w:noProof/>
                <w:webHidden/>
              </w:rPr>
              <w:fldChar w:fldCharType="begin"/>
            </w:r>
            <w:r w:rsidR="0065753D">
              <w:rPr>
                <w:noProof/>
                <w:webHidden/>
              </w:rPr>
              <w:instrText xml:space="preserve"> PAGEREF _Toc441950046 \h </w:instrText>
            </w:r>
            <w:r w:rsidR="0065753D">
              <w:rPr>
                <w:noProof/>
                <w:webHidden/>
              </w:rPr>
            </w:r>
            <w:r w:rsidR="0065753D">
              <w:rPr>
                <w:noProof/>
                <w:webHidden/>
              </w:rPr>
              <w:fldChar w:fldCharType="separate"/>
            </w:r>
            <w:r w:rsidR="00D97C57">
              <w:rPr>
                <w:noProof/>
                <w:webHidden/>
              </w:rPr>
              <w:t>177</w:t>
            </w:r>
            <w:r w:rsidR="0065753D">
              <w:rPr>
                <w:noProof/>
                <w:webHidden/>
              </w:rPr>
              <w:fldChar w:fldCharType="end"/>
            </w:r>
          </w:hyperlink>
        </w:p>
        <w:p w14:paraId="06621B41" w14:textId="77777777" w:rsidR="0065753D" w:rsidRDefault="008221F6">
          <w:pPr>
            <w:pStyle w:val="TDC3"/>
            <w:tabs>
              <w:tab w:val="right" w:leader="dot" w:pos="9346"/>
            </w:tabs>
            <w:rPr>
              <w:rFonts w:cstheme="minorBidi"/>
              <w:noProof/>
              <w:sz w:val="22"/>
            </w:rPr>
          </w:pPr>
          <w:hyperlink w:anchor="_Toc441950047" w:history="1">
            <w:r w:rsidR="0065753D" w:rsidRPr="00C4771E">
              <w:rPr>
                <w:rStyle w:val="Hipervnculo"/>
                <w:noProof/>
                <w:lang w:val="es-ES_tradnl"/>
              </w:rPr>
              <w:t>7.1.2 Chiapas</w:t>
            </w:r>
            <w:r w:rsidR="0065753D">
              <w:rPr>
                <w:noProof/>
                <w:webHidden/>
              </w:rPr>
              <w:tab/>
            </w:r>
            <w:r w:rsidR="0065753D">
              <w:rPr>
                <w:noProof/>
                <w:webHidden/>
              </w:rPr>
              <w:fldChar w:fldCharType="begin"/>
            </w:r>
            <w:r w:rsidR="0065753D">
              <w:rPr>
                <w:noProof/>
                <w:webHidden/>
              </w:rPr>
              <w:instrText xml:space="preserve"> PAGEREF _Toc441950047 \h </w:instrText>
            </w:r>
            <w:r w:rsidR="0065753D">
              <w:rPr>
                <w:noProof/>
                <w:webHidden/>
              </w:rPr>
            </w:r>
            <w:r w:rsidR="0065753D">
              <w:rPr>
                <w:noProof/>
                <w:webHidden/>
              </w:rPr>
              <w:fldChar w:fldCharType="separate"/>
            </w:r>
            <w:r w:rsidR="00D97C57">
              <w:rPr>
                <w:noProof/>
                <w:webHidden/>
              </w:rPr>
              <w:t>180</w:t>
            </w:r>
            <w:r w:rsidR="0065753D">
              <w:rPr>
                <w:noProof/>
                <w:webHidden/>
              </w:rPr>
              <w:fldChar w:fldCharType="end"/>
            </w:r>
          </w:hyperlink>
        </w:p>
        <w:p w14:paraId="7CBC4A93" w14:textId="77777777" w:rsidR="0065753D" w:rsidRDefault="008221F6">
          <w:pPr>
            <w:pStyle w:val="TDC3"/>
            <w:tabs>
              <w:tab w:val="right" w:leader="dot" w:pos="9346"/>
            </w:tabs>
            <w:rPr>
              <w:rFonts w:cstheme="minorBidi"/>
              <w:noProof/>
              <w:sz w:val="22"/>
            </w:rPr>
          </w:pPr>
          <w:hyperlink w:anchor="_Toc441950048" w:history="1">
            <w:r w:rsidR="0065753D" w:rsidRPr="00C4771E">
              <w:rPr>
                <w:rStyle w:val="Hipervnculo"/>
                <w:noProof/>
                <w:lang w:val="es-ES_tradnl"/>
              </w:rPr>
              <w:t>7.1.3 Oaxaca</w:t>
            </w:r>
            <w:r w:rsidR="0065753D">
              <w:rPr>
                <w:noProof/>
                <w:webHidden/>
              </w:rPr>
              <w:tab/>
            </w:r>
            <w:r w:rsidR="0065753D">
              <w:rPr>
                <w:noProof/>
                <w:webHidden/>
              </w:rPr>
              <w:fldChar w:fldCharType="begin"/>
            </w:r>
            <w:r w:rsidR="0065753D">
              <w:rPr>
                <w:noProof/>
                <w:webHidden/>
              </w:rPr>
              <w:instrText xml:space="preserve"> PAGEREF _Toc441950048 \h </w:instrText>
            </w:r>
            <w:r w:rsidR="0065753D">
              <w:rPr>
                <w:noProof/>
                <w:webHidden/>
              </w:rPr>
            </w:r>
            <w:r w:rsidR="0065753D">
              <w:rPr>
                <w:noProof/>
                <w:webHidden/>
              </w:rPr>
              <w:fldChar w:fldCharType="separate"/>
            </w:r>
            <w:r w:rsidR="00D97C57">
              <w:rPr>
                <w:noProof/>
                <w:webHidden/>
              </w:rPr>
              <w:t>184</w:t>
            </w:r>
            <w:r w:rsidR="0065753D">
              <w:rPr>
                <w:noProof/>
                <w:webHidden/>
              </w:rPr>
              <w:fldChar w:fldCharType="end"/>
            </w:r>
          </w:hyperlink>
        </w:p>
        <w:p w14:paraId="5E85F1EC" w14:textId="77777777" w:rsidR="0065753D" w:rsidRDefault="008221F6">
          <w:pPr>
            <w:pStyle w:val="TDC3"/>
            <w:tabs>
              <w:tab w:val="right" w:leader="dot" w:pos="9346"/>
            </w:tabs>
            <w:rPr>
              <w:rFonts w:cstheme="minorBidi"/>
              <w:noProof/>
              <w:sz w:val="22"/>
            </w:rPr>
          </w:pPr>
          <w:hyperlink w:anchor="_Toc441950049" w:history="1">
            <w:r w:rsidR="0065753D" w:rsidRPr="00C4771E">
              <w:rPr>
                <w:rStyle w:val="Hipervnculo"/>
                <w:noProof/>
                <w:lang w:val="es-ES_tradnl"/>
              </w:rPr>
              <w:t>7.1.4 Tabasco</w:t>
            </w:r>
            <w:r w:rsidR="0065753D">
              <w:rPr>
                <w:noProof/>
                <w:webHidden/>
              </w:rPr>
              <w:tab/>
            </w:r>
            <w:r w:rsidR="0065753D">
              <w:rPr>
                <w:noProof/>
                <w:webHidden/>
              </w:rPr>
              <w:fldChar w:fldCharType="begin"/>
            </w:r>
            <w:r w:rsidR="0065753D">
              <w:rPr>
                <w:noProof/>
                <w:webHidden/>
              </w:rPr>
              <w:instrText xml:space="preserve"> PAGEREF _Toc441950049 \h </w:instrText>
            </w:r>
            <w:r w:rsidR="0065753D">
              <w:rPr>
                <w:noProof/>
                <w:webHidden/>
              </w:rPr>
            </w:r>
            <w:r w:rsidR="0065753D">
              <w:rPr>
                <w:noProof/>
                <w:webHidden/>
              </w:rPr>
              <w:fldChar w:fldCharType="separate"/>
            </w:r>
            <w:r w:rsidR="00D97C57">
              <w:rPr>
                <w:noProof/>
                <w:webHidden/>
              </w:rPr>
              <w:t>188</w:t>
            </w:r>
            <w:r w:rsidR="0065753D">
              <w:rPr>
                <w:noProof/>
                <w:webHidden/>
              </w:rPr>
              <w:fldChar w:fldCharType="end"/>
            </w:r>
          </w:hyperlink>
        </w:p>
        <w:p w14:paraId="539EC2C6" w14:textId="77777777" w:rsidR="0065753D" w:rsidRDefault="008221F6">
          <w:pPr>
            <w:pStyle w:val="TDC3"/>
            <w:tabs>
              <w:tab w:val="right" w:leader="dot" w:pos="9346"/>
            </w:tabs>
            <w:rPr>
              <w:rFonts w:cstheme="minorBidi"/>
              <w:noProof/>
              <w:sz w:val="22"/>
            </w:rPr>
          </w:pPr>
          <w:hyperlink w:anchor="_Toc441950050" w:history="1">
            <w:r w:rsidR="0065753D" w:rsidRPr="00C4771E">
              <w:rPr>
                <w:rStyle w:val="Hipervnculo"/>
                <w:noProof/>
                <w:lang w:val="es-ES_tradnl"/>
              </w:rPr>
              <w:t>7.1.5 Veracruz</w:t>
            </w:r>
            <w:r w:rsidR="0065753D">
              <w:rPr>
                <w:noProof/>
                <w:webHidden/>
              </w:rPr>
              <w:tab/>
            </w:r>
            <w:r w:rsidR="0065753D">
              <w:rPr>
                <w:noProof/>
                <w:webHidden/>
              </w:rPr>
              <w:fldChar w:fldCharType="begin"/>
            </w:r>
            <w:r w:rsidR="0065753D">
              <w:rPr>
                <w:noProof/>
                <w:webHidden/>
              </w:rPr>
              <w:instrText xml:space="preserve"> PAGEREF _Toc441950050 \h </w:instrText>
            </w:r>
            <w:r w:rsidR="0065753D">
              <w:rPr>
                <w:noProof/>
                <w:webHidden/>
              </w:rPr>
            </w:r>
            <w:r w:rsidR="0065753D">
              <w:rPr>
                <w:noProof/>
                <w:webHidden/>
              </w:rPr>
              <w:fldChar w:fldCharType="separate"/>
            </w:r>
            <w:r w:rsidR="00D97C57">
              <w:rPr>
                <w:noProof/>
                <w:webHidden/>
              </w:rPr>
              <w:t>192</w:t>
            </w:r>
            <w:r w:rsidR="0065753D">
              <w:rPr>
                <w:noProof/>
                <w:webHidden/>
              </w:rPr>
              <w:fldChar w:fldCharType="end"/>
            </w:r>
          </w:hyperlink>
        </w:p>
        <w:p w14:paraId="0CA3102E" w14:textId="77777777" w:rsidR="0065753D" w:rsidRDefault="008221F6">
          <w:pPr>
            <w:pStyle w:val="TDC3"/>
            <w:tabs>
              <w:tab w:val="right" w:leader="dot" w:pos="9346"/>
            </w:tabs>
            <w:rPr>
              <w:rFonts w:cstheme="minorBidi"/>
              <w:noProof/>
              <w:sz w:val="22"/>
            </w:rPr>
          </w:pPr>
          <w:hyperlink w:anchor="_Toc441950051" w:history="1">
            <w:r w:rsidR="0065753D" w:rsidRPr="00C4771E">
              <w:rPr>
                <w:rStyle w:val="Hipervnculo"/>
                <w:noProof/>
                <w:lang w:val="es-ES_tradnl"/>
              </w:rPr>
              <w:t>7.1.6 Yucatán</w:t>
            </w:r>
            <w:r w:rsidR="0065753D">
              <w:rPr>
                <w:noProof/>
                <w:webHidden/>
              </w:rPr>
              <w:tab/>
            </w:r>
            <w:r w:rsidR="0065753D">
              <w:rPr>
                <w:noProof/>
                <w:webHidden/>
              </w:rPr>
              <w:fldChar w:fldCharType="begin"/>
            </w:r>
            <w:r w:rsidR="0065753D">
              <w:rPr>
                <w:noProof/>
                <w:webHidden/>
              </w:rPr>
              <w:instrText xml:space="preserve"> PAGEREF _Toc441950051 \h </w:instrText>
            </w:r>
            <w:r w:rsidR="0065753D">
              <w:rPr>
                <w:noProof/>
                <w:webHidden/>
              </w:rPr>
            </w:r>
            <w:r w:rsidR="0065753D">
              <w:rPr>
                <w:noProof/>
                <w:webHidden/>
              </w:rPr>
              <w:fldChar w:fldCharType="separate"/>
            </w:r>
            <w:r w:rsidR="00D97C57">
              <w:rPr>
                <w:noProof/>
                <w:webHidden/>
              </w:rPr>
              <w:t>196</w:t>
            </w:r>
            <w:r w:rsidR="0065753D">
              <w:rPr>
                <w:noProof/>
                <w:webHidden/>
              </w:rPr>
              <w:fldChar w:fldCharType="end"/>
            </w:r>
          </w:hyperlink>
        </w:p>
        <w:p w14:paraId="66B07DEA" w14:textId="77777777" w:rsidR="0065753D" w:rsidRDefault="008221F6">
          <w:pPr>
            <w:pStyle w:val="TDC3"/>
            <w:tabs>
              <w:tab w:val="right" w:leader="dot" w:pos="9346"/>
            </w:tabs>
            <w:rPr>
              <w:rFonts w:cstheme="minorBidi"/>
              <w:noProof/>
              <w:sz w:val="22"/>
            </w:rPr>
          </w:pPr>
          <w:hyperlink w:anchor="_Toc441950052" w:history="1">
            <w:r w:rsidR="0065753D" w:rsidRPr="00C4771E">
              <w:rPr>
                <w:rStyle w:val="Hipervnculo"/>
                <w:noProof/>
                <w:lang w:val="es-ES_tradnl"/>
              </w:rPr>
              <w:t>7.1.7 Haciendo Frente a la Coyuntura del País</w:t>
            </w:r>
            <w:r w:rsidR="0065753D">
              <w:rPr>
                <w:noProof/>
                <w:webHidden/>
              </w:rPr>
              <w:tab/>
            </w:r>
            <w:r w:rsidR="0065753D">
              <w:rPr>
                <w:noProof/>
                <w:webHidden/>
              </w:rPr>
              <w:fldChar w:fldCharType="begin"/>
            </w:r>
            <w:r w:rsidR="0065753D">
              <w:rPr>
                <w:noProof/>
                <w:webHidden/>
              </w:rPr>
              <w:instrText xml:space="preserve"> PAGEREF _Toc441950052 \h </w:instrText>
            </w:r>
            <w:r w:rsidR="0065753D">
              <w:rPr>
                <w:noProof/>
                <w:webHidden/>
              </w:rPr>
            </w:r>
            <w:r w:rsidR="0065753D">
              <w:rPr>
                <w:noProof/>
                <w:webHidden/>
              </w:rPr>
              <w:fldChar w:fldCharType="separate"/>
            </w:r>
            <w:r w:rsidR="00D97C57">
              <w:rPr>
                <w:noProof/>
                <w:webHidden/>
              </w:rPr>
              <w:t>200</w:t>
            </w:r>
            <w:r w:rsidR="0065753D">
              <w:rPr>
                <w:noProof/>
                <w:webHidden/>
              </w:rPr>
              <w:fldChar w:fldCharType="end"/>
            </w:r>
          </w:hyperlink>
        </w:p>
        <w:p w14:paraId="1BDB659B" w14:textId="77777777" w:rsidR="0065753D" w:rsidRDefault="008221F6">
          <w:pPr>
            <w:pStyle w:val="TDC2"/>
            <w:tabs>
              <w:tab w:val="right" w:leader="dot" w:pos="9346"/>
            </w:tabs>
            <w:rPr>
              <w:rFonts w:eastAsiaTheme="minorEastAsia"/>
              <w:noProof/>
              <w:sz w:val="22"/>
              <w:lang w:eastAsia="es-MX"/>
            </w:rPr>
          </w:pPr>
          <w:hyperlink w:anchor="_Toc441950053" w:history="1">
            <w:r w:rsidR="0065753D" w:rsidRPr="00C4771E">
              <w:rPr>
                <w:rStyle w:val="Hipervnculo"/>
                <w:noProof/>
                <w:lang w:val="es-ES_tradnl"/>
              </w:rPr>
              <w:t>7.2 Movimiento de Carga en las Líneas Operadas por el FIT</w:t>
            </w:r>
            <w:r w:rsidR="0065753D">
              <w:rPr>
                <w:noProof/>
                <w:webHidden/>
              </w:rPr>
              <w:tab/>
            </w:r>
            <w:r w:rsidR="0065753D">
              <w:rPr>
                <w:noProof/>
                <w:webHidden/>
              </w:rPr>
              <w:fldChar w:fldCharType="begin"/>
            </w:r>
            <w:r w:rsidR="0065753D">
              <w:rPr>
                <w:noProof/>
                <w:webHidden/>
              </w:rPr>
              <w:instrText xml:space="preserve"> PAGEREF _Toc441950053 \h </w:instrText>
            </w:r>
            <w:r w:rsidR="0065753D">
              <w:rPr>
                <w:noProof/>
                <w:webHidden/>
              </w:rPr>
            </w:r>
            <w:r w:rsidR="0065753D">
              <w:rPr>
                <w:noProof/>
                <w:webHidden/>
              </w:rPr>
              <w:fldChar w:fldCharType="separate"/>
            </w:r>
            <w:r w:rsidR="00D97C57">
              <w:rPr>
                <w:noProof/>
                <w:webHidden/>
              </w:rPr>
              <w:t>201</w:t>
            </w:r>
            <w:r w:rsidR="0065753D">
              <w:rPr>
                <w:noProof/>
                <w:webHidden/>
              </w:rPr>
              <w:fldChar w:fldCharType="end"/>
            </w:r>
          </w:hyperlink>
        </w:p>
        <w:p w14:paraId="4AD5BEDA" w14:textId="77777777" w:rsidR="0065753D" w:rsidRDefault="008221F6">
          <w:pPr>
            <w:pStyle w:val="TDC3"/>
            <w:tabs>
              <w:tab w:val="right" w:leader="dot" w:pos="9346"/>
            </w:tabs>
            <w:rPr>
              <w:rFonts w:cstheme="minorBidi"/>
              <w:noProof/>
              <w:sz w:val="22"/>
            </w:rPr>
          </w:pPr>
          <w:hyperlink w:anchor="_Toc441950054" w:history="1">
            <w:r w:rsidR="0065753D" w:rsidRPr="00C4771E">
              <w:rPr>
                <w:rStyle w:val="Hipervnculo"/>
                <w:noProof/>
                <w:lang w:val="es-ES_tradnl"/>
              </w:rPr>
              <w:t>7.2.1 Línea K (Chiapas)</w:t>
            </w:r>
            <w:r w:rsidR="0065753D">
              <w:rPr>
                <w:noProof/>
                <w:webHidden/>
              </w:rPr>
              <w:tab/>
            </w:r>
            <w:r w:rsidR="0065753D">
              <w:rPr>
                <w:noProof/>
                <w:webHidden/>
              </w:rPr>
              <w:fldChar w:fldCharType="begin"/>
            </w:r>
            <w:r w:rsidR="0065753D">
              <w:rPr>
                <w:noProof/>
                <w:webHidden/>
              </w:rPr>
              <w:instrText xml:space="preserve"> PAGEREF _Toc441950054 \h </w:instrText>
            </w:r>
            <w:r w:rsidR="0065753D">
              <w:rPr>
                <w:noProof/>
                <w:webHidden/>
              </w:rPr>
            </w:r>
            <w:r w:rsidR="0065753D">
              <w:rPr>
                <w:noProof/>
                <w:webHidden/>
              </w:rPr>
              <w:fldChar w:fldCharType="separate"/>
            </w:r>
            <w:r w:rsidR="00D97C57">
              <w:rPr>
                <w:noProof/>
                <w:webHidden/>
              </w:rPr>
              <w:t>201</w:t>
            </w:r>
            <w:r w:rsidR="0065753D">
              <w:rPr>
                <w:noProof/>
                <w:webHidden/>
              </w:rPr>
              <w:fldChar w:fldCharType="end"/>
            </w:r>
          </w:hyperlink>
        </w:p>
        <w:p w14:paraId="05079F58" w14:textId="77777777" w:rsidR="0065753D" w:rsidRDefault="008221F6">
          <w:pPr>
            <w:pStyle w:val="TDC3"/>
            <w:tabs>
              <w:tab w:val="right" w:leader="dot" w:pos="9346"/>
            </w:tabs>
            <w:rPr>
              <w:rFonts w:cstheme="minorBidi"/>
              <w:noProof/>
              <w:sz w:val="22"/>
            </w:rPr>
          </w:pPr>
          <w:hyperlink w:anchor="_Toc441950055" w:history="1">
            <w:r w:rsidR="0065753D" w:rsidRPr="00C4771E">
              <w:rPr>
                <w:rStyle w:val="Hipervnculo"/>
                <w:noProof/>
                <w:lang w:val="es-ES_tradnl"/>
              </w:rPr>
              <w:t>7.2.2 Línea Z (Istmo)</w:t>
            </w:r>
            <w:r w:rsidR="0065753D">
              <w:rPr>
                <w:noProof/>
                <w:webHidden/>
              </w:rPr>
              <w:tab/>
            </w:r>
            <w:r w:rsidR="0065753D">
              <w:rPr>
                <w:noProof/>
                <w:webHidden/>
              </w:rPr>
              <w:fldChar w:fldCharType="begin"/>
            </w:r>
            <w:r w:rsidR="0065753D">
              <w:rPr>
                <w:noProof/>
                <w:webHidden/>
              </w:rPr>
              <w:instrText xml:space="preserve"> PAGEREF _Toc441950055 \h </w:instrText>
            </w:r>
            <w:r w:rsidR="0065753D">
              <w:rPr>
                <w:noProof/>
                <w:webHidden/>
              </w:rPr>
            </w:r>
            <w:r w:rsidR="0065753D">
              <w:rPr>
                <w:noProof/>
                <w:webHidden/>
              </w:rPr>
              <w:fldChar w:fldCharType="separate"/>
            </w:r>
            <w:r w:rsidR="00D97C57">
              <w:rPr>
                <w:noProof/>
                <w:webHidden/>
              </w:rPr>
              <w:t>203</w:t>
            </w:r>
            <w:r w:rsidR="0065753D">
              <w:rPr>
                <w:noProof/>
                <w:webHidden/>
              </w:rPr>
              <w:fldChar w:fldCharType="end"/>
            </w:r>
          </w:hyperlink>
        </w:p>
        <w:p w14:paraId="1078A6E6" w14:textId="77777777" w:rsidR="0065753D" w:rsidRDefault="008221F6">
          <w:pPr>
            <w:pStyle w:val="TDC3"/>
            <w:tabs>
              <w:tab w:val="right" w:leader="dot" w:pos="9346"/>
            </w:tabs>
            <w:rPr>
              <w:rFonts w:cstheme="minorBidi"/>
              <w:noProof/>
              <w:sz w:val="22"/>
            </w:rPr>
          </w:pPr>
          <w:hyperlink w:anchor="_Toc441950056" w:history="1">
            <w:r w:rsidR="0065753D" w:rsidRPr="00C4771E">
              <w:rPr>
                <w:rStyle w:val="Hipervnculo"/>
                <w:noProof/>
                <w:lang w:val="es-ES_tradnl"/>
              </w:rPr>
              <w:t>7.2.3 Línea F (Mayab)</w:t>
            </w:r>
            <w:r w:rsidR="0065753D">
              <w:rPr>
                <w:noProof/>
                <w:webHidden/>
              </w:rPr>
              <w:tab/>
            </w:r>
            <w:r w:rsidR="0065753D">
              <w:rPr>
                <w:noProof/>
                <w:webHidden/>
              </w:rPr>
              <w:fldChar w:fldCharType="begin"/>
            </w:r>
            <w:r w:rsidR="0065753D">
              <w:rPr>
                <w:noProof/>
                <w:webHidden/>
              </w:rPr>
              <w:instrText xml:space="preserve"> PAGEREF _Toc441950056 \h </w:instrText>
            </w:r>
            <w:r w:rsidR="0065753D">
              <w:rPr>
                <w:noProof/>
                <w:webHidden/>
              </w:rPr>
            </w:r>
            <w:r w:rsidR="0065753D">
              <w:rPr>
                <w:noProof/>
                <w:webHidden/>
              </w:rPr>
              <w:fldChar w:fldCharType="separate"/>
            </w:r>
            <w:r w:rsidR="00D97C57">
              <w:rPr>
                <w:noProof/>
                <w:webHidden/>
              </w:rPr>
              <w:t>205</w:t>
            </w:r>
            <w:r w:rsidR="0065753D">
              <w:rPr>
                <w:noProof/>
                <w:webHidden/>
              </w:rPr>
              <w:fldChar w:fldCharType="end"/>
            </w:r>
          </w:hyperlink>
        </w:p>
        <w:p w14:paraId="7FA7744E" w14:textId="77777777" w:rsidR="0065753D" w:rsidRDefault="008221F6">
          <w:pPr>
            <w:pStyle w:val="TDC2"/>
            <w:tabs>
              <w:tab w:val="right" w:leader="dot" w:pos="9346"/>
            </w:tabs>
            <w:rPr>
              <w:rFonts w:eastAsiaTheme="minorEastAsia"/>
              <w:noProof/>
              <w:sz w:val="22"/>
              <w:lang w:eastAsia="es-MX"/>
            </w:rPr>
          </w:pPr>
          <w:hyperlink w:anchor="_Toc441950057" w:history="1">
            <w:r w:rsidR="0065753D" w:rsidRPr="00C4771E">
              <w:rPr>
                <w:rStyle w:val="Hipervnculo"/>
                <w:noProof/>
                <w:lang w:val="es-ES_tradnl"/>
              </w:rPr>
              <w:t>7.3 Seguridad</w:t>
            </w:r>
            <w:r w:rsidR="0065753D">
              <w:rPr>
                <w:noProof/>
                <w:webHidden/>
              </w:rPr>
              <w:tab/>
            </w:r>
            <w:r w:rsidR="0065753D">
              <w:rPr>
                <w:noProof/>
                <w:webHidden/>
              </w:rPr>
              <w:fldChar w:fldCharType="begin"/>
            </w:r>
            <w:r w:rsidR="0065753D">
              <w:rPr>
                <w:noProof/>
                <w:webHidden/>
              </w:rPr>
              <w:instrText xml:space="preserve"> PAGEREF _Toc441950057 \h </w:instrText>
            </w:r>
            <w:r w:rsidR="0065753D">
              <w:rPr>
                <w:noProof/>
                <w:webHidden/>
              </w:rPr>
            </w:r>
            <w:r w:rsidR="0065753D">
              <w:rPr>
                <w:noProof/>
                <w:webHidden/>
              </w:rPr>
              <w:fldChar w:fldCharType="separate"/>
            </w:r>
            <w:r w:rsidR="00D97C57">
              <w:rPr>
                <w:noProof/>
                <w:webHidden/>
              </w:rPr>
              <w:t>206</w:t>
            </w:r>
            <w:r w:rsidR="0065753D">
              <w:rPr>
                <w:noProof/>
                <w:webHidden/>
              </w:rPr>
              <w:fldChar w:fldCharType="end"/>
            </w:r>
          </w:hyperlink>
        </w:p>
        <w:p w14:paraId="5625E1B9" w14:textId="77777777" w:rsidR="0065753D" w:rsidRDefault="008221F6">
          <w:pPr>
            <w:pStyle w:val="TDC1"/>
            <w:tabs>
              <w:tab w:val="right" w:leader="dot" w:pos="9346"/>
            </w:tabs>
            <w:rPr>
              <w:rFonts w:eastAsiaTheme="minorEastAsia"/>
              <w:noProof/>
              <w:sz w:val="22"/>
              <w:lang w:eastAsia="es-MX"/>
            </w:rPr>
          </w:pPr>
          <w:hyperlink w:anchor="_Toc441950058" w:history="1">
            <w:r w:rsidR="0065753D" w:rsidRPr="00C4771E">
              <w:rPr>
                <w:rStyle w:val="Hipervnculo"/>
                <w:noProof/>
                <w:lang w:val="es-ES_tradnl"/>
              </w:rPr>
              <w:t>8. Comparación con Sistemas Similares</w:t>
            </w:r>
            <w:r w:rsidR="0065753D">
              <w:rPr>
                <w:noProof/>
                <w:webHidden/>
              </w:rPr>
              <w:tab/>
            </w:r>
            <w:r w:rsidR="0065753D">
              <w:rPr>
                <w:noProof/>
                <w:webHidden/>
              </w:rPr>
              <w:fldChar w:fldCharType="begin"/>
            </w:r>
            <w:r w:rsidR="0065753D">
              <w:rPr>
                <w:noProof/>
                <w:webHidden/>
              </w:rPr>
              <w:instrText xml:space="preserve"> PAGEREF _Toc441950058 \h </w:instrText>
            </w:r>
            <w:r w:rsidR="0065753D">
              <w:rPr>
                <w:noProof/>
                <w:webHidden/>
              </w:rPr>
            </w:r>
            <w:r w:rsidR="0065753D">
              <w:rPr>
                <w:noProof/>
                <w:webHidden/>
              </w:rPr>
              <w:fldChar w:fldCharType="separate"/>
            </w:r>
            <w:r w:rsidR="00D97C57">
              <w:rPr>
                <w:noProof/>
                <w:webHidden/>
              </w:rPr>
              <w:t>210</w:t>
            </w:r>
            <w:r w:rsidR="0065753D">
              <w:rPr>
                <w:noProof/>
                <w:webHidden/>
              </w:rPr>
              <w:fldChar w:fldCharType="end"/>
            </w:r>
          </w:hyperlink>
        </w:p>
        <w:p w14:paraId="06516D1F" w14:textId="77777777" w:rsidR="0065753D" w:rsidRDefault="008221F6">
          <w:pPr>
            <w:pStyle w:val="TDC2"/>
            <w:tabs>
              <w:tab w:val="right" w:leader="dot" w:pos="9346"/>
            </w:tabs>
            <w:rPr>
              <w:rFonts w:eastAsiaTheme="minorEastAsia"/>
              <w:noProof/>
              <w:sz w:val="22"/>
              <w:lang w:eastAsia="es-MX"/>
            </w:rPr>
          </w:pPr>
          <w:hyperlink w:anchor="_Toc441950059" w:history="1">
            <w:r w:rsidR="0065753D" w:rsidRPr="00C4771E">
              <w:rPr>
                <w:rStyle w:val="Hipervnculo"/>
                <w:noProof/>
                <w:lang w:val="es-ES_tradnl"/>
              </w:rPr>
              <w:t>8.1 Metodología</w:t>
            </w:r>
            <w:r w:rsidR="0065753D">
              <w:rPr>
                <w:noProof/>
                <w:webHidden/>
              </w:rPr>
              <w:tab/>
            </w:r>
            <w:r w:rsidR="0065753D">
              <w:rPr>
                <w:noProof/>
                <w:webHidden/>
              </w:rPr>
              <w:fldChar w:fldCharType="begin"/>
            </w:r>
            <w:r w:rsidR="0065753D">
              <w:rPr>
                <w:noProof/>
                <w:webHidden/>
              </w:rPr>
              <w:instrText xml:space="preserve"> PAGEREF _Toc441950059 \h </w:instrText>
            </w:r>
            <w:r w:rsidR="0065753D">
              <w:rPr>
                <w:noProof/>
                <w:webHidden/>
              </w:rPr>
            </w:r>
            <w:r w:rsidR="0065753D">
              <w:rPr>
                <w:noProof/>
                <w:webHidden/>
              </w:rPr>
              <w:fldChar w:fldCharType="separate"/>
            </w:r>
            <w:r w:rsidR="00D97C57">
              <w:rPr>
                <w:noProof/>
                <w:webHidden/>
              </w:rPr>
              <w:t>210</w:t>
            </w:r>
            <w:r w:rsidR="0065753D">
              <w:rPr>
                <w:noProof/>
                <w:webHidden/>
              </w:rPr>
              <w:fldChar w:fldCharType="end"/>
            </w:r>
          </w:hyperlink>
        </w:p>
        <w:p w14:paraId="7CD3FBD9" w14:textId="77777777" w:rsidR="0065753D" w:rsidRDefault="008221F6">
          <w:pPr>
            <w:pStyle w:val="TDC2"/>
            <w:tabs>
              <w:tab w:val="right" w:leader="dot" w:pos="9346"/>
            </w:tabs>
            <w:rPr>
              <w:rFonts w:eastAsiaTheme="minorEastAsia"/>
              <w:noProof/>
              <w:sz w:val="22"/>
              <w:lang w:eastAsia="es-MX"/>
            </w:rPr>
          </w:pPr>
          <w:hyperlink w:anchor="_Toc441950060" w:history="1">
            <w:r w:rsidR="0065753D" w:rsidRPr="00C4771E">
              <w:rPr>
                <w:rStyle w:val="Hipervnculo"/>
                <w:noProof/>
                <w:lang w:val="es-ES_tradnl"/>
              </w:rPr>
              <w:t>8.4 Presente y Futuro Ferroviario</w:t>
            </w:r>
            <w:r w:rsidR="0065753D">
              <w:rPr>
                <w:noProof/>
                <w:webHidden/>
              </w:rPr>
              <w:tab/>
            </w:r>
            <w:r w:rsidR="0065753D">
              <w:rPr>
                <w:noProof/>
                <w:webHidden/>
              </w:rPr>
              <w:fldChar w:fldCharType="begin"/>
            </w:r>
            <w:r w:rsidR="0065753D">
              <w:rPr>
                <w:noProof/>
                <w:webHidden/>
              </w:rPr>
              <w:instrText xml:space="preserve"> PAGEREF _Toc441950060 \h </w:instrText>
            </w:r>
            <w:r w:rsidR="0065753D">
              <w:rPr>
                <w:noProof/>
                <w:webHidden/>
              </w:rPr>
            </w:r>
            <w:r w:rsidR="0065753D">
              <w:rPr>
                <w:noProof/>
                <w:webHidden/>
              </w:rPr>
              <w:fldChar w:fldCharType="separate"/>
            </w:r>
            <w:r w:rsidR="00D97C57">
              <w:rPr>
                <w:noProof/>
                <w:webHidden/>
              </w:rPr>
              <w:t>210</w:t>
            </w:r>
            <w:r w:rsidR="0065753D">
              <w:rPr>
                <w:noProof/>
                <w:webHidden/>
              </w:rPr>
              <w:fldChar w:fldCharType="end"/>
            </w:r>
          </w:hyperlink>
        </w:p>
        <w:p w14:paraId="6B71BFDF" w14:textId="77777777" w:rsidR="0065753D" w:rsidRDefault="008221F6">
          <w:pPr>
            <w:pStyle w:val="TDC2"/>
            <w:tabs>
              <w:tab w:val="right" w:leader="dot" w:pos="9346"/>
            </w:tabs>
            <w:rPr>
              <w:rFonts w:eastAsiaTheme="minorEastAsia"/>
              <w:noProof/>
              <w:sz w:val="22"/>
              <w:lang w:eastAsia="es-MX"/>
            </w:rPr>
          </w:pPr>
          <w:hyperlink w:anchor="_Toc441950061" w:history="1">
            <w:r w:rsidR="0065753D" w:rsidRPr="00C4771E">
              <w:rPr>
                <w:rStyle w:val="Hipervnculo"/>
                <w:noProof/>
                <w:lang w:val="es-ES_tradnl"/>
              </w:rPr>
              <w:t>8.5 Análisis de Indicadores Internacionales</w:t>
            </w:r>
            <w:r w:rsidR="0065753D">
              <w:rPr>
                <w:noProof/>
                <w:webHidden/>
              </w:rPr>
              <w:tab/>
            </w:r>
            <w:r w:rsidR="0065753D">
              <w:rPr>
                <w:noProof/>
                <w:webHidden/>
              </w:rPr>
              <w:fldChar w:fldCharType="begin"/>
            </w:r>
            <w:r w:rsidR="0065753D">
              <w:rPr>
                <w:noProof/>
                <w:webHidden/>
              </w:rPr>
              <w:instrText xml:space="preserve"> PAGEREF _Toc441950061 \h </w:instrText>
            </w:r>
            <w:r w:rsidR="0065753D">
              <w:rPr>
                <w:noProof/>
                <w:webHidden/>
              </w:rPr>
            </w:r>
            <w:r w:rsidR="0065753D">
              <w:rPr>
                <w:noProof/>
                <w:webHidden/>
              </w:rPr>
              <w:fldChar w:fldCharType="separate"/>
            </w:r>
            <w:r w:rsidR="00D97C57">
              <w:rPr>
                <w:noProof/>
                <w:webHidden/>
              </w:rPr>
              <w:t>213</w:t>
            </w:r>
            <w:r w:rsidR="0065753D">
              <w:rPr>
                <w:noProof/>
                <w:webHidden/>
              </w:rPr>
              <w:fldChar w:fldCharType="end"/>
            </w:r>
          </w:hyperlink>
        </w:p>
        <w:p w14:paraId="05DABA96" w14:textId="77777777" w:rsidR="0065753D" w:rsidRDefault="008221F6">
          <w:pPr>
            <w:pStyle w:val="TDC3"/>
            <w:tabs>
              <w:tab w:val="right" w:leader="dot" w:pos="9346"/>
            </w:tabs>
            <w:rPr>
              <w:rFonts w:cstheme="minorBidi"/>
              <w:noProof/>
              <w:sz w:val="22"/>
            </w:rPr>
          </w:pPr>
          <w:hyperlink w:anchor="_Toc441950062" w:history="1">
            <w:r w:rsidR="0065753D" w:rsidRPr="00C4771E">
              <w:rPr>
                <w:rStyle w:val="Hipervnculo"/>
                <w:noProof/>
                <w:lang w:val="es-ES_tradnl"/>
              </w:rPr>
              <w:t>8.5.1 Utilización de la Infraestructura</w:t>
            </w:r>
            <w:r w:rsidR="0065753D">
              <w:rPr>
                <w:noProof/>
                <w:webHidden/>
              </w:rPr>
              <w:tab/>
            </w:r>
            <w:r w:rsidR="0065753D">
              <w:rPr>
                <w:noProof/>
                <w:webHidden/>
              </w:rPr>
              <w:fldChar w:fldCharType="begin"/>
            </w:r>
            <w:r w:rsidR="0065753D">
              <w:rPr>
                <w:noProof/>
                <w:webHidden/>
              </w:rPr>
              <w:instrText xml:space="preserve"> PAGEREF _Toc441950062 \h </w:instrText>
            </w:r>
            <w:r w:rsidR="0065753D">
              <w:rPr>
                <w:noProof/>
                <w:webHidden/>
              </w:rPr>
            </w:r>
            <w:r w:rsidR="0065753D">
              <w:rPr>
                <w:noProof/>
                <w:webHidden/>
              </w:rPr>
              <w:fldChar w:fldCharType="separate"/>
            </w:r>
            <w:r w:rsidR="00D97C57">
              <w:rPr>
                <w:noProof/>
                <w:webHidden/>
              </w:rPr>
              <w:t>214</w:t>
            </w:r>
            <w:r w:rsidR="0065753D">
              <w:rPr>
                <w:noProof/>
                <w:webHidden/>
              </w:rPr>
              <w:fldChar w:fldCharType="end"/>
            </w:r>
          </w:hyperlink>
        </w:p>
        <w:p w14:paraId="3334C79D" w14:textId="77777777" w:rsidR="0065753D" w:rsidRDefault="008221F6">
          <w:pPr>
            <w:pStyle w:val="TDC3"/>
            <w:tabs>
              <w:tab w:val="right" w:leader="dot" w:pos="9346"/>
            </w:tabs>
            <w:rPr>
              <w:rFonts w:cstheme="minorBidi"/>
              <w:noProof/>
              <w:sz w:val="22"/>
            </w:rPr>
          </w:pPr>
          <w:hyperlink w:anchor="_Toc441950063" w:history="1">
            <w:r w:rsidR="0065753D" w:rsidRPr="00C4771E">
              <w:rPr>
                <w:rStyle w:val="Hipervnculo"/>
                <w:noProof/>
                <w:lang w:val="es-ES_tradnl"/>
              </w:rPr>
              <w:t>8.5.2 Caso Colombia</w:t>
            </w:r>
            <w:r w:rsidR="0065753D">
              <w:rPr>
                <w:noProof/>
                <w:webHidden/>
              </w:rPr>
              <w:tab/>
            </w:r>
            <w:r w:rsidR="0065753D">
              <w:rPr>
                <w:noProof/>
                <w:webHidden/>
              </w:rPr>
              <w:fldChar w:fldCharType="begin"/>
            </w:r>
            <w:r w:rsidR="0065753D">
              <w:rPr>
                <w:noProof/>
                <w:webHidden/>
              </w:rPr>
              <w:instrText xml:space="preserve"> PAGEREF _Toc441950063 \h </w:instrText>
            </w:r>
            <w:r w:rsidR="0065753D">
              <w:rPr>
                <w:noProof/>
                <w:webHidden/>
              </w:rPr>
            </w:r>
            <w:r w:rsidR="0065753D">
              <w:rPr>
                <w:noProof/>
                <w:webHidden/>
              </w:rPr>
              <w:fldChar w:fldCharType="separate"/>
            </w:r>
            <w:r w:rsidR="00D97C57">
              <w:rPr>
                <w:noProof/>
                <w:webHidden/>
              </w:rPr>
              <w:t>218</w:t>
            </w:r>
            <w:r w:rsidR="0065753D">
              <w:rPr>
                <w:noProof/>
                <w:webHidden/>
              </w:rPr>
              <w:fldChar w:fldCharType="end"/>
            </w:r>
          </w:hyperlink>
        </w:p>
        <w:p w14:paraId="0ADA9194" w14:textId="77777777" w:rsidR="0065753D" w:rsidRDefault="008221F6">
          <w:pPr>
            <w:pStyle w:val="TDC3"/>
            <w:tabs>
              <w:tab w:val="right" w:leader="dot" w:pos="9346"/>
            </w:tabs>
            <w:rPr>
              <w:rFonts w:cstheme="minorBidi"/>
              <w:noProof/>
              <w:sz w:val="22"/>
            </w:rPr>
          </w:pPr>
          <w:hyperlink w:anchor="_Toc441950064" w:history="1">
            <w:r w:rsidR="0065753D" w:rsidRPr="00C4771E">
              <w:rPr>
                <w:rStyle w:val="Hipervnculo"/>
                <w:noProof/>
                <w:lang w:val="es-ES_tradnl"/>
              </w:rPr>
              <w:t>8.5.3 Fuerza de Trabajo y Necesidades de Personal</w:t>
            </w:r>
            <w:r w:rsidR="0065753D">
              <w:rPr>
                <w:noProof/>
                <w:webHidden/>
              </w:rPr>
              <w:tab/>
            </w:r>
            <w:r w:rsidR="0065753D">
              <w:rPr>
                <w:noProof/>
                <w:webHidden/>
              </w:rPr>
              <w:fldChar w:fldCharType="begin"/>
            </w:r>
            <w:r w:rsidR="0065753D">
              <w:rPr>
                <w:noProof/>
                <w:webHidden/>
              </w:rPr>
              <w:instrText xml:space="preserve"> PAGEREF _Toc441950064 \h </w:instrText>
            </w:r>
            <w:r w:rsidR="0065753D">
              <w:rPr>
                <w:noProof/>
                <w:webHidden/>
              </w:rPr>
            </w:r>
            <w:r w:rsidR="0065753D">
              <w:rPr>
                <w:noProof/>
                <w:webHidden/>
              </w:rPr>
              <w:fldChar w:fldCharType="separate"/>
            </w:r>
            <w:r w:rsidR="00D97C57">
              <w:rPr>
                <w:noProof/>
                <w:webHidden/>
              </w:rPr>
              <w:t>218</w:t>
            </w:r>
            <w:r w:rsidR="0065753D">
              <w:rPr>
                <w:noProof/>
                <w:webHidden/>
              </w:rPr>
              <w:fldChar w:fldCharType="end"/>
            </w:r>
          </w:hyperlink>
        </w:p>
        <w:p w14:paraId="7E0F8F70" w14:textId="77777777" w:rsidR="0065753D" w:rsidRDefault="008221F6">
          <w:pPr>
            <w:pStyle w:val="TDC3"/>
            <w:tabs>
              <w:tab w:val="right" w:leader="dot" w:pos="9346"/>
            </w:tabs>
            <w:rPr>
              <w:rFonts w:cstheme="minorBidi"/>
              <w:noProof/>
              <w:sz w:val="22"/>
            </w:rPr>
          </w:pPr>
          <w:hyperlink w:anchor="_Toc441950065" w:history="1">
            <w:r w:rsidR="0065753D" w:rsidRPr="00C4771E">
              <w:rPr>
                <w:rStyle w:val="Hipervnculo"/>
                <w:noProof/>
                <w:lang w:val="es-ES_tradnl"/>
              </w:rPr>
              <w:t>8.5.4 Inversión en Infraestructura</w:t>
            </w:r>
            <w:r w:rsidR="0065753D">
              <w:rPr>
                <w:noProof/>
                <w:webHidden/>
              </w:rPr>
              <w:tab/>
            </w:r>
            <w:r w:rsidR="0065753D">
              <w:rPr>
                <w:noProof/>
                <w:webHidden/>
              </w:rPr>
              <w:fldChar w:fldCharType="begin"/>
            </w:r>
            <w:r w:rsidR="0065753D">
              <w:rPr>
                <w:noProof/>
                <w:webHidden/>
              </w:rPr>
              <w:instrText xml:space="preserve"> PAGEREF _Toc441950065 \h </w:instrText>
            </w:r>
            <w:r w:rsidR="0065753D">
              <w:rPr>
                <w:noProof/>
                <w:webHidden/>
              </w:rPr>
            </w:r>
            <w:r w:rsidR="0065753D">
              <w:rPr>
                <w:noProof/>
                <w:webHidden/>
              </w:rPr>
              <w:fldChar w:fldCharType="separate"/>
            </w:r>
            <w:r w:rsidR="00D97C57">
              <w:rPr>
                <w:noProof/>
                <w:webHidden/>
              </w:rPr>
              <w:t>220</w:t>
            </w:r>
            <w:r w:rsidR="0065753D">
              <w:rPr>
                <w:noProof/>
                <w:webHidden/>
              </w:rPr>
              <w:fldChar w:fldCharType="end"/>
            </w:r>
          </w:hyperlink>
        </w:p>
        <w:p w14:paraId="35FEB021" w14:textId="77777777" w:rsidR="0065753D" w:rsidRDefault="008221F6">
          <w:pPr>
            <w:pStyle w:val="TDC3"/>
            <w:tabs>
              <w:tab w:val="right" w:leader="dot" w:pos="9346"/>
            </w:tabs>
            <w:rPr>
              <w:rFonts w:cstheme="minorBidi"/>
              <w:noProof/>
              <w:sz w:val="22"/>
            </w:rPr>
          </w:pPr>
          <w:hyperlink w:anchor="_Toc441950066" w:history="1">
            <w:r w:rsidR="0065753D" w:rsidRPr="00C4771E">
              <w:rPr>
                <w:rStyle w:val="Hipervnculo"/>
                <w:rFonts w:eastAsiaTheme="minorHAnsi" w:cs="Century Gothic"/>
                <w:noProof/>
                <w:lang w:val="es-ES_tradnl"/>
              </w:rPr>
              <w:t>8</w:t>
            </w:r>
            <w:r w:rsidR="0065753D" w:rsidRPr="00C4771E">
              <w:rPr>
                <w:rStyle w:val="Hipervnculo"/>
                <w:noProof/>
                <w:lang w:val="es-ES_tradnl"/>
              </w:rPr>
              <w:t>.5.5 Mercado Desarrollado: Estados Unidos</w:t>
            </w:r>
            <w:r w:rsidR="0065753D">
              <w:rPr>
                <w:noProof/>
                <w:webHidden/>
              </w:rPr>
              <w:tab/>
            </w:r>
            <w:r w:rsidR="0065753D">
              <w:rPr>
                <w:noProof/>
                <w:webHidden/>
              </w:rPr>
              <w:fldChar w:fldCharType="begin"/>
            </w:r>
            <w:r w:rsidR="0065753D">
              <w:rPr>
                <w:noProof/>
                <w:webHidden/>
              </w:rPr>
              <w:instrText xml:space="preserve"> PAGEREF _Toc441950066 \h </w:instrText>
            </w:r>
            <w:r w:rsidR="0065753D">
              <w:rPr>
                <w:noProof/>
                <w:webHidden/>
              </w:rPr>
            </w:r>
            <w:r w:rsidR="0065753D">
              <w:rPr>
                <w:noProof/>
                <w:webHidden/>
              </w:rPr>
              <w:fldChar w:fldCharType="separate"/>
            </w:r>
            <w:r w:rsidR="00D97C57">
              <w:rPr>
                <w:noProof/>
                <w:webHidden/>
              </w:rPr>
              <w:t>221</w:t>
            </w:r>
            <w:r w:rsidR="0065753D">
              <w:rPr>
                <w:noProof/>
                <w:webHidden/>
              </w:rPr>
              <w:fldChar w:fldCharType="end"/>
            </w:r>
          </w:hyperlink>
        </w:p>
        <w:p w14:paraId="06B79FF5" w14:textId="77777777" w:rsidR="0065753D" w:rsidRDefault="008221F6">
          <w:pPr>
            <w:pStyle w:val="TDC3"/>
            <w:tabs>
              <w:tab w:val="right" w:leader="dot" w:pos="9346"/>
            </w:tabs>
            <w:rPr>
              <w:rFonts w:cstheme="minorBidi"/>
              <w:noProof/>
              <w:sz w:val="22"/>
            </w:rPr>
          </w:pPr>
          <w:hyperlink w:anchor="_Toc441950067" w:history="1">
            <w:r w:rsidR="0065753D" w:rsidRPr="00C4771E">
              <w:rPr>
                <w:rStyle w:val="Hipervnculo"/>
                <w:noProof/>
                <w:lang w:val="es-ES_tradnl"/>
              </w:rPr>
              <w:t>8.5.6 Mercado Emergente: China</w:t>
            </w:r>
            <w:r w:rsidR="0065753D">
              <w:rPr>
                <w:noProof/>
                <w:webHidden/>
              </w:rPr>
              <w:tab/>
            </w:r>
            <w:r w:rsidR="0065753D">
              <w:rPr>
                <w:noProof/>
                <w:webHidden/>
              </w:rPr>
              <w:fldChar w:fldCharType="begin"/>
            </w:r>
            <w:r w:rsidR="0065753D">
              <w:rPr>
                <w:noProof/>
                <w:webHidden/>
              </w:rPr>
              <w:instrText xml:space="preserve"> PAGEREF _Toc441950067 \h </w:instrText>
            </w:r>
            <w:r w:rsidR="0065753D">
              <w:rPr>
                <w:noProof/>
                <w:webHidden/>
              </w:rPr>
            </w:r>
            <w:r w:rsidR="0065753D">
              <w:rPr>
                <w:noProof/>
                <w:webHidden/>
              </w:rPr>
              <w:fldChar w:fldCharType="separate"/>
            </w:r>
            <w:r w:rsidR="00D97C57">
              <w:rPr>
                <w:noProof/>
                <w:webHidden/>
              </w:rPr>
              <w:t>222</w:t>
            </w:r>
            <w:r w:rsidR="0065753D">
              <w:rPr>
                <w:noProof/>
                <w:webHidden/>
              </w:rPr>
              <w:fldChar w:fldCharType="end"/>
            </w:r>
          </w:hyperlink>
        </w:p>
        <w:p w14:paraId="4D8035CC" w14:textId="77777777" w:rsidR="0065753D" w:rsidRDefault="008221F6">
          <w:pPr>
            <w:pStyle w:val="TDC3"/>
            <w:tabs>
              <w:tab w:val="right" w:leader="dot" w:pos="9346"/>
            </w:tabs>
            <w:rPr>
              <w:rFonts w:cstheme="minorBidi"/>
              <w:noProof/>
              <w:sz w:val="22"/>
            </w:rPr>
          </w:pPr>
          <w:hyperlink w:anchor="_Toc441950068" w:history="1">
            <w:r w:rsidR="0065753D" w:rsidRPr="00C4771E">
              <w:rPr>
                <w:rStyle w:val="Hipervnculo"/>
                <w:noProof/>
                <w:lang w:val="es-ES_tradnl"/>
              </w:rPr>
              <w:t xml:space="preserve">8.5.7 </w:t>
            </w:r>
            <w:r w:rsidR="0065753D" w:rsidRPr="00C4771E">
              <w:rPr>
                <w:rStyle w:val="Hipervnculo"/>
                <w:rFonts w:ascii="Trebuchet MS" w:hAnsi="Trebuchet MS"/>
                <w:noProof/>
                <w:lang w:val="es-ES_tradnl"/>
              </w:rPr>
              <w:t>Calidad de Infraestructura Ferroviaria</w:t>
            </w:r>
            <w:r w:rsidR="0065753D">
              <w:rPr>
                <w:noProof/>
                <w:webHidden/>
              </w:rPr>
              <w:tab/>
            </w:r>
            <w:r w:rsidR="0065753D">
              <w:rPr>
                <w:noProof/>
                <w:webHidden/>
              </w:rPr>
              <w:fldChar w:fldCharType="begin"/>
            </w:r>
            <w:r w:rsidR="0065753D">
              <w:rPr>
                <w:noProof/>
                <w:webHidden/>
              </w:rPr>
              <w:instrText xml:space="preserve"> PAGEREF _Toc441950068 \h </w:instrText>
            </w:r>
            <w:r w:rsidR="0065753D">
              <w:rPr>
                <w:noProof/>
                <w:webHidden/>
              </w:rPr>
            </w:r>
            <w:r w:rsidR="0065753D">
              <w:rPr>
                <w:noProof/>
                <w:webHidden/>
              </w:rPr>
              <w:fldChar w:fldCharType="separate"/>
            </w:r>
            <w:r w:rsidR="00D97C57">
              <w:rPr>
                <w:noProof/>
                <w:webHidden/>
              </w:rPr>
              <w:t>222</w:t>
            </w:r>
            <w:r w:rsidR="0065753D">
              <w:rPr>
                <w:noProof/>
                <w:webHidden/>
              </w:rPr>
              <w:fldChar w:fldCharType="end"/>
            </w:r>
          </w:hyperlink>
        </w:p>
        <w:p w14:paraId="4A9CAB00" w14:textId="77777777" w:rsidR="0065753D" w:rsidRDefault="008221F6">
          <w:pPr>
            <w:pStyle w:val="TDC2"/>
            <w:tabs>
              <w:tab w:val="right" w:leader="dot" w:pos="9346"/>
            </w:tabs>
            <w:rPr>
              <w:rFonts w:eastAsiaTheme="minorEastAsia"/>
              <w:noProof/>
              <w:sz w:val="22"/>
              <w:lang w:eastAsia="es-MX"/>
            </w:rPr>
          </w:pPr>
          <w:hyperlink w:anchor="_Toc441950069" w:history="1">
            <w:r w:rsidR="0065753D" w:rsidRPr="00C4771E">
              <w:rPr>
                <w:rStyle w:val="Hipervnculo"/>
                <w:noProof/>
                <w:lang w:val="es-ES_tradnl"/>
              </w:rPr>
              <w:t>8.6 Análisis de Indicadores Nacionales</w:t>
            </w:r>
            <w:r w:rsidR="0065753D">
              <w:rPr>
                <w:noProof/>
                <w:webHidden/>
              </w:rPr>
              <w:tab/>
            </w:r>
            <w:r w:rsidR="0065753D">
              <w:rPr>
                <w:noProof/>
                <w:webHidden/>
              </w:rPr>
              <w:fldChar w:fldCharType="begin"/>
            </w:r>
            <w:r w:rsidR="0065753D">
              <w:rPr>
                <w:noProof/>
                <w:webHidden/>
              </w:rPr>
              <w:instrText xml:space="preserve"> PAGEREF _Toc441950069 \h </w:instrText>
            </w:r>
            <w:r w:rsidR="0065753D">
              <w:rPr>
                <w:noProof/>
                <w:webHidden/>
              </w:rPr>
            </w:r>
            <w:r w:rsidR="0065753D">
              <w:rPr>
                <w:noProof/>
                <w:webHidden/>
              </w:rPr>
              <w:fldChar w:fldCharType="separate"/>
            </w:r>
            <w:r w:rsidR="00D97C57">
              <w:rPr>
                <w:noProof/>
                <w:webHidden/>
              </w:rPr>
              <w:t>224</w:t>
            </w:r>
            <w:r w:rsidR="0065753D">
              <w:rPr>
                <w:noProof/>
                <w:webHidden/>
              </w:rPr>
              <w:fldChar w:fldCharType="end"/>
            </w:r>
          </w:hyperlink>
        </w:p>
        <w:p w14:paraId="7758FB4F" w14:textId="77777777" w:rsidR="0065753D" w:rsidRDefault="008221F6">
          <w:pPr>
            <w:pStyle w:val="TDC3"/>
            <w:tabs>
              <w:tab w:val="right" w:leader="dot" w:pos="9346"/>
            </w:tabs>
            <w:rPr>
              <w:rFonts w:cstheme="minorBidi"/>
              <w:noProof/>
              <w:sz w:val="22"/>
            </w:rPr>
          </w:pPr>
          <w:hyperlink w:anchor="_Toc441950070" w:history="1">
            <w:r w:rsidR="0065753D" w:rsidRPr="00C4771E">
              <w:rPr>
                <w:rStyle w:val="Hipervnculo"/>
                <w:noProof/>
                <w:lang w:val="es-ES_tradnl"/>
              </w:rPr>
              <w:t>8.6.1 Indicadores Generales</w:t>
            </w:r>
            <w:r w:rsidR="0065753D">
              <w:rPr>
                <w:noProof/>
                <w:webHidden/>
              </w:rPr>
              <w:tab/>
            </w:r>
            <w:r w:rsidR="0065753D">
              <w:rPr>
                <w:noProof/>
                <w:webHidden/>
              </w:rPr>
              <w:fldChar w:fldCharType="begin"/>
            </w:r>
            <w:r w:rsidR="0065753D">
              <w:rPr>
                <w:noProof/>
                <w:webHidden/>
              </w:rPr>
              <w:instrText xml:space="preserve"> PAGEREF _Toc441950070 \h </w:instrText>
            </w:r>
            <w:r w:rsidR="0065753D">
              <w:rPr>
                <w:noProof/>
                <w:webHidden/>
              </w:rPr>
            </w:r>
            <w:r w:rsidR="0065753D">
              <w:rPr>
                <w:noProof/>
                <w:webHidden/>
              </w:rPr>
              <w:fldChar w:fldCharType="separate"/>
            </w:r>
            <w:r w:rsidR="00D97C57">
              <w:rPr>
                <w:noProof/>
                <w:webHidden/>
              </w:rPr>
              <w:t>224</w:t>
            </w:r>
            <w:r w:rsidR="0065753D">
              <w:rPr>
                <w:noProof/>
                <w:webHidden/>
              </w:rPr>
              <w:fldChar w:fldCharType="end"/>
            </w:r>
          </w:hyperlink>
        </w:p>
        <w:p w14:paraId="2BADFD83" w14:textId="77777777" w:rsidR="0065753D" w:rsidRDefault="008221F6">
          <w:pPr>
            <w:pStyle w:val="TDC3"/>
            <w:tabs>
              <w:tab w:val="right" w:leader="dot" w:pos="9346"/>
            </w:tabs>
            <w:rPr>
              <w:rFonts w:cstheme="minorBidi"/>
              <w:noProof/>
              <w:sz w:val="22"/>
            </w:rPr>
          </w:pPr>
          <w:hyperlink w:anchor="_Toc441950071" w:history="1">
            <w:r w:rsidR="0065753D" w:rsidRPr="00C4771E">
              <w:rPr>
                <w:rStyle w:val="Hipervnculo"/>
                <w:noProof/>
                <w:lang w:val="es-ES_tradnl"/>
              </w:rPr>
              <w:t>8.6.2 Indicador Comparativo</w:t>
            </w:r>
            <w:r w:rsidR="0065753D">
              <w:rPr>
                <w:noProof/>
                <w:webHidden/>
              </w:rPr>
              <w:tab/>
            </w:r>
            <w:r w:rsidR="0065753D">
              <w:rPr>
                <w:noProof/>
                <w:webHidden/>
              </w:rPr>
              <w:fldChar w:fldCharType="begin"/>
            </w:r>
            <w:r w:rsidR="0065753D">
              <w:rPr>
                <w:noProof/>
                <w:webHidden/>
              </w:rPr>
              <w:instrText xml:space="preserve"> PAGEREF _Toc441950071 \h </w:instrText>
            </w:r>
            <w:r w:rsidR="0065753D">
              <w:rPr>
                <w:noProof/>
                <w:webHidden/>
              </w:rPr>
            </w:r>
            <w:r w:rsidR="0065753D">
              <w:rPr>
                <w:noProof/>
                <w:webHidden/>
              </w:rPr>
              <w:fldChar w:fldCharType="separate"/>
            </w:r>
            <w:r w:rsidR="00D97C57">
              <w:rPr>
                <w:noProof/>
                <w:webHidden/>
              </w:rPr>
              <w:t>229</w:t>
            </w:r>
            <w:r w:rsidR="0065753D">
              <w:rPr>
                <w:noProof/>
                <w:webHidden/>
              </w:rPr>
              <w:fldChar w:fldCharType="end"/>
            </w:r>
          </w:hyperlink>
        </w:p>
        <w:p w14:paraId="4CE34F26" w14:textId="77777777" w:rsidR="0065753D" w:rsidRDefault="008221F6">
          <w:pPr>
            <w:pStyle w:val="TDC3"/>
            <w:tabs>
              <w:tab w:val="right" w:leader="dot" w:pos="9346"/>
            </w:tabs>
            <w:rPr>
              <w:rFonts w:cstheme="minorBidi"/>
              <w:noProof/>
              <w:sz w:val="22"/>
            </w:rPr>
          </w:pPr>
          <w:hyperlink w:anchor="_Toc441950072" w:history="1">
            <w:r w:rsidR="0065753D" w:rsidRPr="00C4771E">
              <w:rPr>
                <w:rStyle w:val="Hipervnculo"/>
                <w:noProof/>
                <w:lang w:val="es-ES_tradnl"/>
              </w:rPr>
              <w:t>8.6.3 Efectividad Total de Vía–Diseño del Indicador</w:t>
            </w:r>
            <w:r w:rsidR="0065753D">
              <w:rPr>
                <w:noProof/>
                <w:webHidden/>
              </w:rPr>
              <w:tab/>
            </w:r>
            <w:r w:rsidR="0065753D">
              <w:rPr>
                <w:noProof/>
                <w:webHidden/>
              </w:rPr>
              <w:fldChar w:fldCharType="begin"/>
            </w:r>
            <w:r w:rsidR="0065753D">
              <w:rPr>
                <w:noProof/>
                <w:webHidden/>
              </w:rPr>
              <w:instrText xml:space="preserve"> PAGEREF _Toc441950072 \h </w:instrText>
            </w:r>
            <w:r w:rsidR="0065753D">
              <w:rPr>
                <w:noProof/>
                <w:webHidden/>
              </w:rPr>
            </w:r>
            <w:r w:rsidR="0065753D">
              <w:rPr>
                <w:noProof/>
                <w:webHidden/>
              </w:rPr>
              <w:fldChar w:fldCharType="separate"/>
            </w:r>
            <w:r w:rsidR="00D97C57">
              <w:rPr>
                <w:noProof/>
                <w:webHidden/>
              </w:rPr>
              <w:t>229</w:t>
            </w:r>
            <w:r w:rsidR="0065753D">
              <w:rPr>
                <w:noProof/>
                <w:webHidden/>
              </w:rPr>
              <w:fldChar w:fldCharType="end"/>
            </w:r>
          </w:hyperlink>
        </w:p>
        <w:p w14:paraId="4760465C" w14:textId="77777777" w:rsidR="0065753D" w:rsidRDefault="008221F6">
          <w:pPr>
            <w:pStyle w:val="TDC3"/>
            <w:tabs>
              <w:tab w:val="right" w:leader="dot" w:pos="9346"/>
            </w:tabs>
            <w:rPr>
              <w:rFonts w:cstheme="minorBidi"/>
              <w:noProof/>
              <w:sz w:val="22"/>
            </w:rPr>
          </w:pPr>
          <w:hyperlink w:anchor="_Toc441950073" w:history="1">
            <w:r w:rsidR="0065753D" w:rsidRPr="00C4771E">
              <w:rPr>
                <w:rStyle w:val="Hipervnculo"/>
                <w:noProof/>
                <w:lang w:val="es-ES_tradnl"/>
              </w:rPr>
              <w:t xml:space="preserve">8.6.4 Etimología del Indicador-Eficiencia </w:t>
            </w:r>
            <w:r w:rsidR="0065753D" w:rsidRPr="00C4771E">
              <w:rPr>
                <w:rStyle w:val="Hipervnculo"/>
                <w:i/>
                <w:noProof/>
                <w:lang w:val="es-ES_tradnl"/>
              </w:rPr>
              <w:t>vs.</w:t>
            </w:r>
            <w:r w:rsidR="0065753D" w:rsidRPr="00C4771E">
              <w:rPr>
                <w:rStyle w:val="Hipervnculo"/>
                <w:noProof/>
                <w:lang w:val="es-ES_tradnl"/>
              </w:rPr>
              <w:t xml:space="preserve"> Efectividad</w:t>
            </w:r>
            <w:r w:rsidR="0065753D">
              <w:rPr>
                <w:noProof/>
                <w:webHidden/>
              </w:rPr>
              <w:tab/>
            </w:r>
            <w:r w:rsidR="0065753D">
              <w:rPr>
                <w:noProof/>
                <w:webHidden/>
              </w:rPr>
              <w:fldChar w:fldCharType="begin"/>
            </w:r>
            <w:r w:rsidR="0065753D">
              <w:rPr>
                <w:noProof/>
                <w:webHidden/>
              </w:rPr>
              <w:instrText xml:space="preserve"> PAGEREF _Toc441950073 \h </w:instrText>
            </w:r>
            <w:r w:rsidR="0065753D">
              <w:rPr>
                <w:noProof/>
                <w:webHidden/>
              </w:rPr>
            </w:r>
            <w:r w:rsidR="0065753D">
              <w:rPr>
                <w:noProof/>
                <w:webHidden/>
              </w:rPr>
              <w:fldChar w:fldCharType="separate"/>
            </w:r>
            <w:r w:rsidR="00D97C57">
              <w:rPr>
                <w:noProof/>
                <w:webHidden/>
              </w:rPr>
              <w:t>230</w:t>
            </w:r>
            <w:r w:rsidR="0065753D">
              <w:rPr>
                <w:noProof/>
                <w:webHidden/>
              </w:rPr>
              <w:fldChar w:fldCharType="end"/>
            </w:r>
          </w:hyperlink>
        </w:p>
        <w:p w14:paraId="5378244B" w14:textId="77777777" w:rsidR="0065753D" w:rsidRDefault="008221F6">
          <w:pPr>
            <w:pStyle w:val="TDC3"/>
            <w:tabs>
              <w:tab w:val="right" w:leader="dot" w:pos="9346"/>
            </w:tabs>
            <w:rPr>
              <w:rFonts w:cstheme="minorBidi"/>
              <w:noProof/>
              <w:sz w:val="22"/>
            </w:rPr>
          </w:pPr>
          <w:hyperlink w:anchor="_Toc441950074" w:history="1">
            <w:r w:rsidR="0065753D" w:rsidRPr="00C4771E">
              <w:rPr>
                <w:rStyle w:val="Hipervnculo"/>
                <w:noProof/>
                <w:lang w:val="es-ES_tradnl"/>
              </w:rPr>
              <w:t>8.6.5 Etimología del Indicador–Total</w:t>
            </w:r>
            <w:r w:rsidR="0065753D">
              <w:rPr>
                <w:noProof/>
                <w:webHidden/>
              </w:rPr>
              <w:tab/>
            </w:r>
            <w:r w:rsidR="0065753D">
              <w:rPr>
                <w:noProof/>
                <w:webHidden/>
              </w:rPr>
              <w:fldChar w:fldCharType="begin"/>
            </w:r>
            <w:r w:rsidR="0065753D">
              <w:rPr>
                <w:noProof/>
                <w:webHidden/>
              </w:rPr>
              <w:instrText xml:space="preserve"> PAGEREF _Toc441950074 \h </w:instrText>
            </w:r>
            <w:r w:rsidR="0065753D">
              <w:rPr>
                <w:noProof/>
                <w:webHidden/>
              </w:rPr>
            </w:r>
            <w:r w:rsidR="0065753D">
              <w:rPr>
                <w:noProof/>
                <w:webHidden/>
              </w:rPr>
              <w:fldChar w:fldCharType="separate"/>
            </w:r>
            <w:r w:rsidR="00D97C57">
              <w:rPr>
                <w:noProof/>
                <w:webHidden/>
              </w:rPr>
              <w:t>230</w:t>
            </w:r>
            <w:r w:rsidR="0065753D">
              <w:rPr>
                <w:noProof/>
                <w:webHidden/>
              </w:rPr>
              <w:fldChar w:fldCharType="end"/>
            </w:r>
          </w:hyperlink>
        </w:p>
        <w:p w14:paraId="4315282A" w14:textId="77777777" w:rsidR="0065753D" w:rsidRDefault="008221F6">
          <w:pPr>
            <w:pStyle w:val="TDC3"/>
            <w:tabs>
              <w:tab w:val="right" w:leader="dot" w:pos="9346"/>
            </w:tabs>
            <w:rPr>
              <w:rFonts w:cstheme="minorBidi"/>
              <w:noProof/>
              <w:sz w:val="22"/>
            </w:rPr>
          </w:pPr>
          <w:hyperlink w:anchor="_Toc441950075" w:history="1">
            <w:r w:rsidR="0065753D" w:rsidRPr="00C4771E">
              <w:rPr>
                <w:rStyle w:val="Hipervnculo"/>
                <w:noProof/>
                <w:lang w:val="es-ES_tradnl"/>
              </w:rPr>
              <w:t>8.6.6 Etimología del Indicador–Vía</w:t>
            </w:r>
            <w:r w:rsidR="0065753D">
              <w:rPr>
                <w:noProof/>
                <w:webHidden/>
              </w:rPr>
              <w:tab/>
            </w:r>
            <w:r w:rsidR="0065753D">
              <w:rPr>
                <w:noProof/>
                <w:webHidden/>
              </w:rPr>
              <w:fldChar w:fldCharType="begin"/>
            </w:r>
            <w:r w:rsidR="0065753D">
              <w:rPr>
                <w:noProof/>
                <w:webHidden/>
              </w:rPr>
              <w:instrText xml:space="preserve"> PAGEREF _Toc441950075 \h </w:instrText>
            </w:r>
            <w:r w:rsidR="0065753D">
              <w:rPr>
                <w:noProof/>
                <w:webHidden/>
              </w:rPr>
            </w:r>
            <w:r w:rsidR="0065753D">
              <w:rPr>
                <w:noProof/>
                <w:webHidden/>
              </w:rPr>
              <w:fldChar w:fldCharType="separate"/>
            </w:r>
            <w:r w:rsidR="00D97C57">
              <w:rPr>
                <w:noProof/>
                <w:webHidden/>
              </w:rPr>
              <w:t>230</w:t>
            </w:r>
            <w:r w:rsidR="0065753D">
              <w:rPr>
                <w:noProof/>
                <w:webHidden/>
              </w:rPr>
              <w:fldChar w:fldCharType="end"/>
            </w:r>
          </w:hyperlink>
        </w:p>
        <w:p w14:paraId="1DB2A1B6" w14:textId="77777777" w:rsidR="0065753D" w:rsidRDefault="008221F6">
          <w:pPr>
            <w:pStyle w:val="TDC3"/>
            <w:tabs>
              <w:tab w:val="right" w:leader="dot" w:pos="9346"/>
            </w:tabs>
            <w:rPr>
              <w:rFonts w:cstheme="minorBidi"/>
              <w:noProof/>
              <w:sz w:val="22"/>
            </w:rPr>
          </w:pPr>
          <w:hyperlink w:anchor="_Toc441950076" w:history="1">
            <w:r w:rsidR="0065753D" w:rsidRPr="00C4771E">
              <w:rPr>
                <w:rStyle w:val="Hipervnculo"/>
                <w:noProof/>
                <w:lang w:val="es-ES_tradnl"/>
              </w:rPr>
              <w:t>8.6.7 OEE como Base para el Indicador de ETV</w:t>
            </w:r>
            <w:r w:rsidR="0065753D">
              <w:rPr>
                <w:noProof/>
                <w:webHidden/>
              </w:rPr>
              <w:tab/>
            </w:r>
            <w:r w:rsidR="0065753D">
              <w:rPr>
                <w:noProof/>
                <w:webHidden/>
              </w:rPr>
              <w:fldChar w:fldCharType="begin"/>
            </w:r>
            <w:r w:rsidR="0065753D">
              <w:rPr>
                <w:noProof/>
                <w:webHidden/>
              </w:rPr>
              <w:instrText xml:space="preserve"> PAGEREF _Toc441950076 \h </w:instrText>
            </w:r>
            <w:r w:rsidR="0065753D">
              <w:rPr>
                <w:noProof/>
                <w:webHidden/>
              </w:rPr>
            </w:r>
            <w:r w:rsidR="0065753D">
              <w:rPr>
                <w:noProof/>
                <w:webHidden/>
              </w:rPr>
              <w:fldChar w:fldCharType="separate"/>
            </w:r>
            <w:r w:rsidR="00D97C57">
              <w:rPr>
                <w:noProof/>
                <w:webHidden/>
              </w:rPr>
              <w:t>230</w:t>
            </w:r>
            <w:r w:rsidR="0065753D">
              <w:rPr>
                <w:noProof/>
                <w:webHidden/>
              </w:rPr>
              <w:fldChar w:fldCharType="end"/>
            </w:r>
          </w:hyperlink>
        </w:p>
        <w:p w14:paraId="68F27D69" w14:textId="77777777" w:rsidR="0065753D" w:rsidRDefault="008221F6">
          <w:pPr>
            <w:pStyle w:val="TDC3"/>
            <w:tabs>
              <w:tab w:val="right" w:leader="dot" w:pos="9346"/>
            </w:tabs>
            <w:rPr>
              <w:rFonts w:cstheme="minorBidi"/>
              <w:noProof/>
              <w:sz w:val="22"/>
            </w:rPr>
          </w:pPr>
          <w:hyperlink w:anchor="_Toc441950077" w:history="1">
            <w:r w:rsidR="0065753D" w:rsidRPr="00C4771E">
              <w:rPr>
                <w:rStyle w:val="Hipervnculo"/>
                <w:noProof/>
                <w:lang w:val="es-ES_tradnl"/>
              </w:rPr>
              <w:t>8.6.8 Efectividad Total de Vía</w:t>
            </w:r>
            <w:r w:rsidR="0065753D">
              <w:rPr>
                <w:noProof/>
                <w:webHidden/>
              </w:rPr>
              <w:tab/>
            </w:r>
            <w:r w:rsidR="0065753D">
              <w:rPr>
                <w:noProof/>
                <w:webHidden/>
              </w:rPr>
              <w:fldChar w:fldCharType="begin"/>
            </w:r>
            <w:r w:rsidR="0065753D">
              <w:rPr>
                <w:noProof/>
                <w:webHidden/>
              </w:rPr>
              <w:instrText xml:space="preserve"> PAGEREF _Toc441950077 \h </w:instrText>
            </w:r>
            <w:r w:rsidR="0065753D">
              <w:rPr>
                <w:noProof/>
                <w:webHidden/>
              </w:rPr>
            </w:r>
            <w:r w:rsidR="0065753D">
              <w:rPr>
                <w:noProof/>
                <w:webHidden/>
              </w:rPr>
              <w:fldChar w:fldCharType="separate"/>
            </w:r>
            <w:r w:rsidR="00D97C57">
              <w:rPr>
                <w:noProof/>
                <w:webHidden/>
              </w:rPr>
              <w:t>233</w:t>
            </w:r>
            <w:r w:rsidR="0065753D">
              <w:rPr>
                <w:noProof/>
                <w:webHidden/>
              </w:rPr>
              <w:fldChar w:fldCharType="end"/>
            </w:r>
          </w:hyperlink>
        </w:p>
        <w:p w14:paraId="39C20B1F" w14:textId="77777777" w:rsidR="0065753D" w:rsidRDefault="008221F6">
          <w:pPr>
            <w:pStyle w:val="TDC2"/>
            <w:tabs>
              <w:tab w:val="right" w:leader="dot" w:pos="9346"/>
            </w:tabs>
            <w:rPr>
              <w:rFonts w:eastAsiaTheme="minorEastAsia"/>
              <w:noProof/>
              <w:sz w:val="22"/>
              <w:lang w:eastAsia="es-MX"/>
            </w:rPr>
          </w:pPr>
          <w:hyperlink w:anchor="_Toc441950078" w:history="1">
            <w:r w:rsidR="0065753D" w:rsidRPr="00C4771E">
              <w:rPr>
                <w:rStyle w:val="Hipervnculo"/>
                <w:noProof/>
                <w:lang w:val="es-ES_tradnl"/>
              </w:rPr>
              <w:t>8.7 Amenazas y Retos</w:t>
            </w:r>
            <w:r w:rsidR="0065753D">
              <w:rPr>
                <w:noProof/>
                <w:webHidden/>
              </w:rPr>
              <w:tab/>
            </w:r>
            <w:r w:rsidR="0065753D">
              <w:rPr>
                <w:noProof/>
                <w:webHidden/>
              </w:rPr>
              <w:fldChar w:fldCharType="begin"/>
            </w:r>
            <w:r w:rsidR="0065753D">
              <w:rPr>
                <w:noProof/>
                <w:webHidden/>
              </w:rPr>
              <w:instrText xml:space="preserve"> PAGEREF _Toc441950078 \h </w:instrText>
            </w:r>
            <w:r w:rsidR="0065753D">
              <w:rPr>
                <w:noProof/>
                <w:webHidden/>
              </w:rPr>
            </w:r>
            <w:r w:rsidR="0065753D">
              <w:rPr>
                <w:noProof/>
                <w:webHidden/>
              </w:rPr>
              <w:fldChar w:fldCharType="separate"/>
            </w:r>
            <w:r w:rsidR="00D97C57">
              <w:rPr>
                <w:noProof/>
                <w:webHidden/>
              </w:rPr>
              <w:t>237</w:t>
            </w:r>
            <w:r w:rsidR="0065753D">
              <w:rPr>
                <w:noProof/>
                <w:webHidden/>
              </w:rPr>
              <w:fldChar w:fldCharType="end"/>
            </w:r>
          </w:hyperlink>
        </w:p>
        <w:p w14:paraId="64318644" w14:textId="77777777" w:rsidR="0065753D" w:rsidRDefault="008221F6">
          <w:pPr>
            <w:pStyle w:val="TDC3"/>
            <w:tabs>
              <w:tab w:val="right" w:leader="dot" w:pos="9346"/>
            </w:tabs>
            <w:rPr>
              <w:rFonts w:cstheme="minorBidi"/>
              <w:noProof/>
              <w:sz w:val="22"/>
            </w:rPr>
          </w:pPr>
          <w:hyperlink w:anchor="_Toc441950079" w:history="1">
            <w:r w:rsidR="0065753D" w:rsidRPr="00C4771E">
              <w:rPr>
                <w:rStyle w:val="Hipervnculo"/>
                <w:noProof/>
                <w:lang w:val="es-ES_tradnl"/>
              </w:rPr>
              <w:t>8.7.1 Amenazas</w:t>
            </w:r>
            <w:r w:rsidR="0065753D">
              <w:rPr>
                <w:noProof/>
                <w:webHidden/>
              </w:rPr>
              <w:tab/>
            </w:r>
            <w:r w:rsidR="0065753D">
              <w:rPr>
                <w:noProof/>
                <w:webHidden/>
              </w:rPr>
              <w:fldChar w:fldCharType="begin"/>
            </w:r>
            <w:r w:rsidR="0065753D">
              <w:rPr>
                <w:noProof/>
                <w:webHidden/>
              </w:rPr>
              <w:instrText xml:space="preserve"> PAGEREF _Toc441950079 \h </w:instrText>
            </w:r>
            <w:r w:rsidR="0065753D">
              <w:rPr>
                <w:noProof/>
                <w:webHidden/>
              </w:rPr>
            </w:r>
            <w:r w:rsidR="0065753D">
              <w:rPr>
                <w:noProof/>
                <w:webHidden/>
              </w:rPr>
              <w:fldChar w:fldCharType="separate"/>
            </w:r>
            <w:r w:rsidR="00D97C57">
              <w:rPr>
                <w:noProof/>
                <w:webHidden/>
              </w:rPr>
              <w:t>237</w:t>
            </w:r>
            <w:r w:rsidR="0065753D">
              <w:rPr>
                <w:noProof/>
                <w:webHidden/>
              </w:rPr>
              <w:fldChar w:fldCharType="end"/>
            </w:r>
          </w:hyperlink>
        </w:p>
        <w:p w14:paraId="5AF8CF05" w14:textId="77777777" w:rsidR="0065753D" w:rsidRDefault="008221F6">
          <w:pPr>
            <w:pStyle w:val="TDC3"/>
            <w:tabs>
              <w:tab w:val="right" w:leader="dot" w:pos="9346"/>
            </w:tabs>
            <w:rPr>
              <w:rFonts w:cstheme="minorBidi"/>
              <w:noProof/>
              <w:sz w:val="22"/>
            </w:rPr>
          </w:pPr>
          <w:hyperlink w:anchor="_Toc441950080" w:history="1">
            <w:r w:rsidR="0065753D" w:rsidRPr="00C4771E">
              <w:rPr>
                <w:rStyle w:val="Hipervnculo"/>
                <w:noProof/>
                <w:lang w:val="es-ES_tradnl"/>
              </w:rPr>
              <w:t>8.7.2 Retos</w:t>
            </w:r>
            <w:r w:rsidR="0065753D">
              <w:rPr>
                <w:noProof/>
                <w:webHidden/>
              </w:rPr>
              <w:tab/>
            </w:r>
            <w:r w:rsidR="0065753D">
              <w:rPr>
                <w:noProof/>
                <w:webHidden/>
              </w:rPr>
              <w:fldChar w:fldCharType="begin"/>
            </w:r>
            <w:r w:rsidR="0065753D">
              <w:rPr>
                <w:noProof/>
                <w:webHidden/>
              </w:rPr>
              <w:instrText xml:space="preserve"> PAGEREF _Toc441950080 \h </w:instrText>
            </w:r>
            <w:r w:rsidR="0065753D">
              <w:rPr>
                <w:noProof/>
                <w:webHidden/>
              </w:rPr>
            </w:r>
            <w:r w:rsidR="0065753D">
              <w:rPr>
                <w:noProof/>
                <w:webHidden/>
              </w:rPr>
              <w:fldChar w:fldCharType="separate"/>
            </w:r>
            <w:r w:rsidR="00D97C57">
              <w:rPr>
                <w:noProof/>
                <w:webHidden/>
              </w:rPr>
              <w:t>237</w:t>
            </w:r>
            <w:r w:rsidR="0065753D">
              <w:rPr>
                <w:noProof/>
                <w:webHidden/>
              </w:rPr>
              <w:fldChar w:fldCharType="end"/>
            </w:r>
          </w:hyperlink>
        </w:p>
        <w:p w14:paraId="162AD760" w14:textId="77777777" w:rsidR="0065753D" w:rsidRDefault="008221F6">
          <w:pPr>
            <w:pStyle w:val="TDC2"/>
            <w:tabs>
              <w:tab w:val="right" w:leader="dot" w:pos="9346"/>
            </w:tabs>
            <w:rPr>
              <w:rFonts w:eastAsiaTheme="minorEastAsia"/>
              <w:noProof/>
              <w:sz w:val="22"/>
              <w:lang w:eastAsia="es-MX"/>
            </w:rPr>
          </w:pPr>
          <w:hyperlink w:anchor="_Toc441950081" w:history="1">
            <w:r w:rsidR="0065753D" w:rsidRPr="00C4771E">
              <w:rPr>
                <w:rStyle w:val="Hipervnculo"/>
                <w:noProof/>
                <w:lang w:val="es-ES_tradnl"/>
              </w:rPr>
              <w:t>8.8 Conclusiones del Apartado</w:t>
            </w:r>
            <w:r w:rsidR="0065753D">
              <w:rPr>
                <w:noProof/>
                <w:webHidden/>
              </w:rPr>
              <w:tab/>
            </w:r>
            <w:r w:rsidR="0065753D">
              <w:rPr>
                <w:noProof/>
                <w:webHidden/>
              </w:rPr>
              <w:fldChar w:fldCharType="begin"/>
            </w:r>
            <w:r w:rsidR="0065753D">
              <w:rPr>
                <w:noProof/>
                <w:webHidden/>
              </w:rPr>
              <w:instrText xml:space="preserve"> PAGEREF _Toc441950081 \h </w:instrText>
            </w:r>
            <w:r w:rsidR="0065753D">
              <w:rPr>
                <w:noProof/>
                <w:webHidden/>
              </w:rPr>
            </w:r>
            <w:r w:rsidR="0065753D">
              <w:rPr>
                <w:noProof/>
                <w:webHidden/>
              </w:rPr>
              <w:fldChar w:fldCharType="separate"/>
            </w:r>
            <w:r w:rsidR="00D97C57">
              <w:rPr>
                <w:noProof/>
                <w:webHidden/>
              </w:rPr>
              <w:t>238</w:t>
            </w:r>
            <w:r w:rsidR="0065753D">
              <w:rPr>
                <w:noProof/>
                <w:webHidden/>
              </w:rPr>
              <w:fldChar w:fldCharType="end"/>
            </w:r>
          </w:hyperlink>
        </w:p>
        <w:p w14:paraId="04952837" w14:textId="77777777" w:rsidR="0065753D" w:rsidRDefault="008221F6">
          <w:pPr>
            <w:pStyle w:val="TDC1"/>
            <w:tabs>
              <w:tab w:val="right" w:leader="dot" w:pos="9346"/>
            </w:tabs>
            <w:rPr>
              <w:rFonts w:eastAsiaTheme="minorEastAsia"/>
              <w:noProof/>
              <w:sz w:val="22"/>
              <w:lang w:eastAsia="es-MX"/>
            </w:rPr>
          </w:pPr>
          <w:hyperlink w:anchor="_Toc441950082" w:history="1">
            <w:r w:rsidR="0065753D" w:rsidRPr="00C4771E">
              <w:rPr>
                <w:rStyle w:val="Hipervnculo"/>
                <w:noProof/>
                <w:lang w:val="es-ES_tradnl"/>
              </w:rPr>
              <w:t>9. Análisis de Riesgos</w:t>
            </w:r>
            <w:r w:rsidR="0065753D">
              <w:rPr>
                <w:noProof/>
                <w:webHidden/>
              </w:rPr>
              <w:tab/>
            </w:r>
            <w:r w:rsidR="0065753D">
              <w:rPr>
                <w:noProof/>
                <w:webHidden/>
              </w:rPr>
              <w:fldChar w:fldCharType="begin"/>
            </w:r>
            <w:r w:rsidR="0065753D">
              <w:rPr>
                <w:noProof/>
                <w:webHidden/>
              </w:rPr>
              <w:instrText xml:space="preserve"> PAGEREF _Toc441950082 \h </w:instrText>
            </w:r>
            <w:r w:rsidR="0065753D">
              <w:rPr>
                <w:noProof/>
                <w:webHidden/>
              </w:rPr>
            </w:r>
            <w:r w:rsidR="0065753D">
              <w:rPr>
                <w:noProof/>
                <w:webHidden/>
              </w:rPr>
              <w:fldChar w:fldCharType="separate"/>
            </w:r>
            <w:r w:rsidR="00D97C57">
              <w:rPr>
                <w:noProof/>
                <w:webHidden/>
              </w:rPr>
              <w:t>239</w:t>
            </w:r>
            <w:r w:rsidR="0065753D">
              <w:rPr>
                <w:noProof/>
                <w:webHidden/>
              </w:rPr>
              <w:fldChar w:fldCharType="end"/>
            </w:r>
          </w:hyperlink>
        </w:p>
        <w:p w14:paraId="69346B25" w14:textId="77777777" w:rsidR="0065753D" w:rsidRDefault="008221F6">
          <w:pPr>
            <w:pStyle w:val="TDC1"/>
            <w:tabs>
              <w:tab w:val="right" w:leader="dot" w:pos="9346"/>
            </w:tabs>
            <w:rPr>
              <w:rFonts w:eastAsiaTheme="minorEastAsia"/>
              <w:noProof/>
              <w:sz w:val="22"/>
              <w:lang w:eastAsia="es-MX"/>
            </w:rPr>
          </w:pPr>
          <w:hyperlink w:anchor="_Toc441950083" w:history="1">
            <w:r w:rsidR="0065753D" w:rsidRPr="00C4771E">
              <w:rPr>
                <w:rStyle w:val="Hipervnculo"/>
                <w:noProof/>
                <w:lang w:val="es-ES_tradnl"/>
              </w:rPr>
              <w:t>10. Pasos a Seguir</w:t>
            </w:r>
            <w:r w:rsidR="0065753D">
              <w:rPr>
                <w:noProof/>
                <w:webHidden/>
              </w:rPr>
              <w:tab/>
            </w:r>
            <w:r w:rsidR="0065753D">
              <w:rPr>
                <w:noProof/>
                <w:webHidden/>
              </w:rPr>
              <w:fldChar w:fldCharType="begin"/>
            </w:r>
            <w:r w:rsidR="0065753D">
              <w:rPr>
                <w:noProof/>
                <w:webHidden/>
              </w:rPr>
              <w:instrText xml:space="preserve"> PAGEREF _Toc441950083 \h </w:instrText>
            </w:r>
            <w:r w:rsidR="0065753D">
              <w:rPr>
                <w:noProof/>
                <w:webHidden/>
              </w:rPr>
            </w:r>
            <w:r w:rsidR="0065753D">
              <w:rPr>
                <w:noProof/>
                <w:webHidden/>
              </w:rPr>
              <w:fldChar w:fldCharType="separate"/>
            </w:r>
            <w:r w:rsidR="00D97C57">
              <w:rPr>
                <w:noProof/>
                <w:webHidden/>
              </w:rPr>
              <w:t>249</w:t>
            </w:r>
            <w:r w:rsidR="0065753D">
              <w:rPr>
                <w:noProof/>
                <w:webHidden/>
              </w:rPr>
              <w:fldChar w:fldCharType="end"/>
            </w:r>
          </w:hyperlink>
        </w:p>
        <w:p w14:paraId="1AFF47E1" w14:textId="77777777" w:rsidR="0065753D" w:rsidRDefault="008221F6">
          <w:pPr>
            <w:pStyle w:val="TDC1"/>
            <w:tabs>
              <w:tab w:val="right" w:leader="dot" w:pos="9346"/>
            </w:tabs>
            <w:rPr>
              <w:rFonts w:eastAsiaTheme="minorEastAsia"/>
              <w:noProof/>
              <w:sz w:val="22"/>
              <w:lang w:eastAsia="es-MX"/>
            </w:rPr>
          </w:pPr>
          <w:hyperlink w:anchor="_Toc441950084" w:history="1">
            <w:r w:rsidR="0065753D" w:rsidRPr="00C4771E">
              <w:rPr>
                <w:rStyle w:val="Hipervnculo"/>
                <w:noProof/>
                <w:lang w:val="es-ES_tradnl"/>
              </w:rPr>
              <w:t>Conclusiones</w:t>
            </w:r>
            <w:r w:rsidR="0065753D">
              <w:rPr>
                <w:noProof/>
                <w:webHidden/>
              </w:rPr>
              <w:tab/>
            </w:r>
            <w:r w:rsidR="0065753D">
              <w:rPr>
                <w:noProof/>
                <w:webHidden/>
              </w:rPr>
              <w:fldChar w:fldCharType="begin"/>
            </w:r>
            <w:r w:rsidR="0065753D">
              <w:rPr>
                <w:noProof/>
                <w:webHidden/>
              </w:rPr>
              <w:instrText xml:space="preserve"> PAGEREF _Toc441950084 \h </w:instrText>
            </w:r>
            <w:r w:rsidR="0065753D">
              <w:rPr>
                <w:noProof/>
                <w:webHidden/>
              </w:rPr>
            </w:r>
            <w:r w:rsidR="0065753D">
              <w:rPr>
                <w:noProof/>
                <w:webHidden/>
              </w:rPr>
              <w:fldChar w:fldCharType="separate"/>
            </w:r>
            <w:r w:rsidR="00D97C57">
              <w:rPr>
                <w:noProof/>
                <w:webHidden/>
              </w:rPr>
              <w:t>252</w:t>
            </w:r>
            <w:r w:rsidR="0065753D">
              <w:rPr>
                <w:noProof/>
                <w:webHidden/>
              </w:rPr>
              <w:fldChar w:fldCharType="end"/>
            </w:r>
          </w:hyperlink>
        </w:p>
        <w:p w14:paraId="4E75499F" w14:textId="77777777" w:rsidR="0065753D" w:rsidRDefault="008221F6">
          <w:pPr>
            <w:pStyle w:val="TDC1"/>
            <w:tabs>
              <w:tab w:val="right" w:leader="dot" w:pos="9346"/>
            </w:tabs>
            <w:rPr>
              <w:rFonts w:eastAsiaTheme="minorEastAsia"/>
              <w:noProof/>
              <w:sz w:val="22"/>
              <w:lang w:eastAsia="es-MX"/>
            </w:rPr>
          </w:pPr>
          <w:hyperlink w:anchor="_Toc441950085" w:history="1">
            <w:r w:rsidR="0065753D" w:rsidRPr="00C4771E">
              <w:rPr>
                <w:rStyle w:val="Hipervnculo"/>
                <w:noProof/>
                <w:lang w:val="es-ES_tradnl"/>
              </w:rPr>
              <w:t>Glosario</w:t>
            </w:r>
            <w:r w:rsidR="0065753D">
              <w:rPr>
                <w:noProof/>
                <w:webHidden/>
              </w:rPr>
              <w:tab/>
            </w:r>
            <w:r w:rsidR="0065753D">
              <w:rPr>
                <w:noProof/>
                <w:webHidden/>
              </w:rPr>
              <w:fldChar w:fldCharType="begin"/>
            </w:r>
            <w:r w:rsidR="0065753D">
              <w:rPr>
                <w:noProof/>
                <w:webHidden/>
              </w:rPr>
              <w:instrText xml:space="preserve"> PAGEREF _Toc441950085 \h </w:instrText>
            </w:r>
            <w:r w:rsidR="0065753D">
              <w:rPr>
                <w:noProof/>
                <w:webHidden/>
              </w:rPr>
            </w:r>
            <w:r w:rsidR="0065753D">
              <w:rPr>
                <w:noProof/>
                <w:webHidden/>
              </w:rPr>
              <w:fldChar w:fldCharType="separate"/>
            </w:r>
            <w:r w:rsidR="00D97C57">
              <w:rPr>
                <w:noProof/>
                <w:webHidden/>
              </w:rPr>
              <w:t>256</w:t>
            </w:r>
            <w:r w:rsidR="0065753D">
              <w:rPr>
                <w:noProof/>
                <w:webHidden/>
              </w:rPr>
              <w:fldChar w:fldCharType="end"/>
            </w:r>
          </w:hyperlink>
        </w:p>
        <w:p w14:paraId="04962C29" w14:textId="77777777" w:rsidR="0065753D" w:rsidRDefault="008221F6">
          <w:pPr>
            <w:pStyle w:val="TDC1"/>
            <w:tabs>
              <w:tab w:val="right" w:leader="dot" w:pos="9346"/>
            </w:tabs>
            <w:rPr>
              <w:rFonts w:eastAsiaTheme="minorEastAsia"/>
              <w:noProof/>
              <w:sz w:val="22"/>
              <w:lang w:eastAsia="es-MX"/>
            </w:rPr>
          </w:pPr>
          <w:hyperlink w:anchor="_Toc441950086" w:history="1">
            <w:r w:rsidR="0065753D" w:rsidRPr="00C4771E">
              <w:rPr>
                <w:rStyle w:val="Hipervnculo"/>
                <w:noProof/>
                <w:lang w:val="es-ES_tradnl"/>
              </w:rPr>
              <w:t>Ficha Técnica con los datos generales de la instancia evaluadora y el costo de la evaluación</w:t>
            </w:r>
            <w:r w:rsidR="0065753D">
              <w:rPr>
                <w:noProof/>
                <w:webHidden/>
              </w:rPr>
              <w:tab/>
            </w:r>
            <w:r w:rsidR="0065753D">
              <w:rPr>
                <w:noProof/>
                <w:webHidden/>
              </w:rPr>
              <w:fldChar w:fldCharType="begin"/>
            </w:r>
            <w:r w:rsidR="0065753D">
              <w:rPr>
                <w:noProof/>
                <w:webHidden/>
              </w:rPr>
              <w:instrText xml:space="preserve"> PAGEREF _Toc441950086 \h </w:instrText>
            </w:r>
            <w:r w:rsidR="0065753D">
              <w:rPr>
                <w:noProof/>
                <w:webHidden/>
              </w:rPr>
            </w:r>
            <w:r w:rsidR="0065753D">
              <w:rPr>
                <w:noProof/>
                <w:webHidden/>
              </w:rPr>
              <w:fldChar w:fldCharType="separate"/>
            </w:r>
            <w:r w:rsidR="00D97C57">
              <w:rPr>
                <w:noProof/>
                <w:webHidden/>
              </w:rPr>
              <w:t>262</w:t>
            </w:r>
            <w:r w:rsidR="0065753D">
              <w:rPr>
                <w:noProof/>
                <w:webHidden/>
              </w:rPr>
              <w:fldChar w:fldCharType="end"/>
            </w:r>
          </w:hyperlink>
        </w:p>
        <w:p w14:paraId="1028DABE" w14:textId="77777777" w:rsidR="0065753D" w:rsidRDefault="008221F6">
          <w:pPr>
            <w:pStyle w:val="TDC1"/>
            <w:tabs>
              <w:tab w:val="right" w:leader="dot" w:pos="9346"/>
            </w:tabs>
            <w:rPr>
              <w:rFonts w:eastAsiaTheme="minorEastAsia"/>
              <w:noProof/>
              <w:sz w:val="22"/>
              <w:lang w:eastAsia="es-MX"/>
            </w:rPr>
          </w:pPr>
          <w:hyperlink w:anchor="_Toc441950087" w:history="1">
            <w:r w:rsidR="0065753D" w:rsidRPr="00C4771E">
              <w:rPr>
                <w:rStyle w:val="Hipervnculo"/>
                <w:noProof/>
                <w:lang w:val="es-ES_tradnl"/>
              </w:rPr>
              <w:t>Bibliografía</w:t>
            </w:r>
            <w:r w:rsidR="0065753D">
              <w:rPr>
                <w:noProof/>
                <w:webHidden/>
              </w:rPr>
              <w:tab/>
            </w:r>
            <w:r w:rsidR="0065753D">
              <w:rPr>
                <w:noProof/>
                <w:webHidden/>
              </w:rPr>
              <w:fldChar w:fldCharType="begin"/>
            </w:r>
            <w:r w:rsidR="0065753D">
              <w:rPr>
                <w:noProof/>
                <w:webHidden/>
              </w:rPr>
              <w:instrText xml:space="preserve"> PAGEREF _Toc441950087 \h </w:instrText>
            </w:r>
            <w:r w:rsidR="0065753D">
              <w:rPr>
                <w:noProof/>
                <w:webHidden/>
              </w:rPr>
            </w:r>
            <w:r w:rsidR="0065753D">
              <w:rPr>
                <w:noProof/>
                <w:webHidden/>
              </w:rPr>
              <w:fldChar w:fldCharType="separate"/>
            </w:r>
            <w:r w:rsidR="00D97C57">
              <w:rPr>
                <w:noProof/>
                <w:webHidden/>
              </w:rPr>
              <w:t>263</w:t>
            </w:r>
            <w:r w:rsidR="0065753D">
              <w:rPr>
                <w:noProof/>
                <w:webHidden/>
              </w:rPr>
              <w:fldChar w:fldCharType="end"/>
            </w:r>
          </w:hyperlink>
        </w:p>
        <w:p w14:paraId="0A5C6732" w14:textId="77777777" w:rsidR="0065753D" w:rsidRDefault="008221F6">
          <w:pPr>
            <w:pStyle w:val="TDC2"/>
            <w:tabs>
              <w:tab w:val="right" w:leader="dot" w:pos="9346"/>
            </w:tabs>
            <w:rPr>
              <w:rFonts w:eastAsiaTheme="minorEastAsia"/>
              <w:noProof/>
              <w:sz w:val="22"/>
              <w:lang w:eastAsia="es-MX"/>
            </w:rPr>
          </w:pPr>
          <w:hyperlink w:anchor="_Toc441950088" w:history="1">
            <w:r w:rsidR="0065753D" w:rsidRPr="00C4771E">
              <w:rPr>
                <w:rStyle w:val="Hipervnculo"/>
                <w:rFonts w:ascii="Trebuchet MS" w:hAnsi="Trebuchet MS"/>
                <w:noProof/>
                <w:lang w:val="es-ES_tradnl"/>
              </w:rPr>
              <w:t>Libros</w:t>
            </w:r>
            <w:r w:rsidR="0065753D">
              <w:rPr>
                <w:noProof/>
                <w:webHidden/>
              </w:rPr>
              <w:tab/>
            </w:r>
            <w:r w:rsidR="0065753D">
              <w:rPr>
                <w:noProof/>
                <w:webHidden/>
              </w:rPr>
              <w:fldChar w:fldCharType="begin"/>
            </w:r>
            <w:r w:rsidR="0065753D">
              <w:rPr>
                <w:noProof/>
                <w:webHidden/>
              </w:rPr>
              <w:instrText xml:space="preserve"> PAGEREF _Toc441950088 \h </w:instrText>
            </w:r>
            <w:r w:rsidR="0065753D">
              <w:rPr>
                <w:noProof/>
                <w:webHidden/>
              </w:rPr>
            </w:r>
            <w:r w:rsidR="0065753D">
              <w:rPr>
                <w:noProof/>
                <w:webHidden/>
              </w:rPr>
              <w:fldChar w:fldCharType="separate"/>
            </w:r>
            <w:r w:rsidR="00D97C57">
              <w:rPr>
                <w:noProof/>
                <w:webHidden/>
              </w:rPr>
              <w:t>263</w:t>
            </w:r>
            <w:r w:rsidR="0065753D">
              <w:rPr>
                <w:noProof/>
                <w:webHidden/>
              </w:rPr>
              <w:fldChar w:fldCharType="end"/>
            </w:r>
          </w:hyperlink>
        </w:p>
        <w:p w14:paraId="15EF972C" w14:textId="77777777" w:rsidR="0065753D" w:rsidRDefault="008221F6">
          <w:pPr>
            <w:pStyle w:val="TDC2"/>
            <w:tabs>
              <w:tab w:val="right" w:leader="dot" w:pos="9346"/>
            </w:tabs>
            <w:rPr>
              <w:rFonts w:eastAsiaTheme="minorEastAsia"/>
              <w:noProof/>
              <w:sz w:val="22"/>
              <w:lang w:eastAsia="es-MX"/>
            </w:rPr>
          </w:pPr>
          <w:hyperlink w:anchor="_Toc441950089" w:history="1">
            <w:r w:rsidR="0065753D" w:rsidRPr="00C4771E">
              <w:rPr>
                <w:rStyle w:val="Hipervnculo"/>
                <w:rFonts w:ascii="Trebuchet MS" w:hAnsi="Trebuchet MS"/>
                <w:noProof/>
              </w:rPr>
              <w:t>Consultas en Línea</w:t>
            </w:r>
            <w:r w:rsidR="0065753D">
              <w:rPr>
                <w:noProof/>
                <w:webHidden/>
              </w:rPr>
              <w:tab/>
            </w:r>
            <w:r w:rsidR="0065753D">
              <w:rPr>
                <w:noProof/>
                <w:webHidden/>
              </w:rPr>
              <w:fldChar w:fldCharType="begin"/>
            </w:r>
            <w:r w:rsidR="0065753D">
              <w:rPr>
                <w:noProof/>
                <w:webHidden/>
              </w:rPr>
              <w:instrText xml:space="preserve"> PAGEREF _Toc441950089 \h </w:instrText>
            </w:r>
            <w:r w:rsidR="0065753D">
              <w:rPr>
                <w:noProof/>
                <w:webHidden/>
              </w:rPr>
            </w:r>
            <w:r w:rsidR="0065753D">
              <w:rPr>
                <w:noProof/>
                <w:webHidden/>
              </w:rPr>
              <w:fldChar w:fldCharType="separate"/>
            </w:r>
            <w:r w:rsidR="00D97C57">
              <w:rPr>
                <w:noProof/>
                <w:webHidden/>
              </w:rPr>
              <w:t>263</w:t>
            </w:r>
            <w:r w:rsidR="0065753D">
              <w:rPr>
                <w:noProof/>
                <w:webHidden/>
              </w:rPr>
              <w:fldChar w:fldCharType="end"/>
            </w:r>
          </w:hyperlink>
        </w:p>
        <w:p w14:paraId="23873AB1" w14:textId="77777777" w:rsidR="0065753D" w:rsidRDefault="008221F6">
          <w:pPr>
            <w:pStyle w:val="TDC2"/>
            <w:tabs>
              <w:tab w:val="right" w:leader="dot" w:pos="9346"/>
            </w:tabs>
            <w:rPr>
              <w:rFonts w:eastAsiaTheme="minorEastAsia"/>
              <w:noProof/>
              <w:sz w:val="22"/>
              <w:lang w:eastAsia="es-MX"/>
            </w:rPr>
          </w:pPr>
          <w:hyperlink w:anchor="_Toc441950090" w:history="1">
            <w:r w:rsidR="0065753D" w:rsidRPr="00C4771E">
              <w:rPr>
                <w:rStyle w:val="Hipervnculo"/>
                <w:rFonts w:ascii="Trebuchet MS" w:hAnsi="Trebuchet MS"/>
                <w:noProof/>
                <w:lang w:val="es-ES_tradnl"/>
              </w:rPr>
              <w:t>Sitios Web</w:t>
            </w:r>
            <w:r w:rsidR="0065753D">
              <w:rPr>
                <w:noProof/>
                <w:webHidden/>
              </w:rPr>
              <w:tab/>
            </w:r>
            <w:r w:rsidR="0065753D">
              <w:rPr>
                <w:noProof/>
                <w:webHidden/>
              </w:rPr>
              <w:fldChar w:fldCharType="begin"/>
            </w:r>
            <w:r w:rsidR="0065753D">
              <w:rPr>
                <w:noProof/>
                <w:webHidden/>
              </w:rPr>
              <w:instrText xml:space="preserve"> PAGEREF _Toc441950090 \h </w:instrText>
            </w:r>
            <w:r w:rsidR="0065753D">
              <w:rPr>
                <w:noProof/>
                <w:webHidden/>
              </w:rPr>
            </w:r>
            <w:r w:rsidR="0065753D">
              <w:rPr>
                <w:noProof/>
                <w:webHidden/>
              </w:rPr>
              <w:fldChar w:fldCharType="separate"/>
            </w:r>
            <w:r w:rsidR="00D97C57">
              <w:rPr>
                <w:noProof/>
                <w:webHidden/>
              </w:rPr>
              <w:t>268</w:t>
            </w:r>
            <w:r w:rsidR="0065753D">
              <w:rPr>
                <w:noProof/>
                <w:webHidden/>
              </w:rPr>
              <w:fldChar w:fldCharType="end"/>
            </w:r>
          </w:hyperlink>
        </w:p>
        <w:p w14:paraId="15E36BA0" w14:textId="77777777" w:rsidR="0065753D" w:rsidRDefault="008221F6">
          <w:pPr>
            <w:pStyle w:val="TDC2"/>
            <w:tabs>
              <w:tab w:val="right" w:leader="dot" w:pos="9346"/>
            </w:tabs>
            <w:rPr>
              <w:rFonts w:eastAsiaTheme="minorEastAsia"/>
              <w:noProof/>
              <w:sz w:val="22"/>
              <w:lang w:eastAsia="es-MX"/>
            </w:rPr>
          </w:pPr>
          <w:hyperlink w:anchor="_Toc441950091" w:history="1">
            <w:r w:rsidR="0065753D" w:rsidRPr="00C4771E">
              <w:rPr>
                <w:rStyle w:val="Hipervnculo"/>
                <w:rFonts w:ascii="Trebuchet MS" w:hAnsi="Trebuchet MS"/>
                <w:noProof/>
                <w:lang w:val="es-ES_tradnl"/>
              </w:rPr>
              <w:t>Información proporcionada por el FIT</w:t>
            </w:r>
            <w:r w:rsidR="0065753D">
              <w:rPr>
                <w:noProof/>
                <w:webHidden/>
              </w:rPr>
              <w:tab/>
            </w:r>
            <w:r w:rsidR="0065753D">
              <w:rPr>
                <w:noProof/>
                <w:webHidden/>
              </w:rPr>
              <w:fldChar w:fldCharType="begin"/>
            </w:r>
            <w:r w:rsidR="0065753D">
              <w:rPr>
                <w:noProof/>
                <w:webHidden/>
              </w:rPr>
              <w:instrText xml:space="preserve"> PAGEREF _Toc441950091 \h </w:instrText>
            </w:r>
            <w:r w:rsidR="0065753D">
              <w:rPr>
                <w:noProof/>
                <w:webHidden/>
              </w:rPr>
            </w:r>
            <w:r w:rsidR="0065753D">
              <w:rPr>
                <w:noProof/>
                <w:webHidden/>
              </w:rPr>
              <w:fldChar w:fldCharType="separate"/>
            </w:r>
            <w:r w:rsidR="00D97C57">
              <w:rPr>
                <w:noProof/>
                <w:webHidden/>
              </w:rPr>
              <w:t>268</w:t>
            </w:r>
            <w:r w:rsidR="0065753D">
              <w:rPr>
                <w:noProof/>
                <w:webHidden/>
              </w:rPr>
              <w:fldChar w:fldCharType="end"/>
            </w:r>
          </w:hyperlink>
        </w:p>
        <w:p w14:paraId="50A48C00" w14:textId="77777777" w:rsidR="0065753D" w:rsidRDefault="008221F6">
          <w:pPr>
            <w:pStyle w:val="TDC1"/>
            <w:tabs>
              <w:tab w:val="right" w:leader="dot" w:pos="9346"/>
            </w:tabs>
            <w:rPr>
              <w:rFonts w:eastAsiaTheme="minorEastAsia"/>
              <w:noProof/>
              <w:sz w:val="22"/>
              <w:lang w:eastAsia="es-MX"/>
            </w:rPr>
          </w:pPr>
          <w:hyperlink w:anchor="_Toc441950092" w:history="1">
            <w:r w:rsidR="0065753D" w:rsidRPr="00C4771E">
              <w:rPr>
                <w:rStyle w:val="Hipervnculo"/>
                <w:noProof/>
              </w:rPr>
              <w:t xml:space="preserve">Anexo I. </w:t>
            </w:r>
            <w:r w:rsidR="0065753D" w:rsidRPr="00C4771E">
              <w:rPr>
                <w:rStyle w:val="Hipervnculo"/>
                <w:noProof/>
                <w:lang w:val="es-ES_tradnl"/>
              </w:rPr>
              <w:t>Descripción general del programa</w:t>
            </w:r>
            <w:r w:rsidR="0065753D">
              <w:rPr>
                <w:noProof/>
                <w:webHidden/>
              </w:rPr>
              <w:tab/>
            </w:r>
            <w:r w:rsidR="0065753D">
              <w:rPr>
                <w:noProof/>
                <w:webHidden/>
              </w:rPr>
              <w:fldChar w:fldCharType="begin"/>
            </w:r>
            <w:r w:rsidR="0065753D">
              <w:rPr>
                <w:noProof/>
                <w:webHidden/>
              </w:rPr>
              <w:instrText xml:space="preserve"> PAGEREF _Toc441950092 \h </w:instrText>
            </w:r>
            <w:r w:rsidR="0065753D">
              <w:rPr>
                <w:noProof/>
                <w:webHidden/>
              </w:rPr>
            </w:r>
            <w:r w:rsidR="0065753D">
              <w:rPr>
                <w:noProof/>
                <w:webHidden/>
              </w:rPr>
              <w:fldChar w:fldCharType="separate"/>
            </w:r>
            <w:r w:rsidR="00D97C57">
              <w:rPr>
                <w:noProof/>
                <w:webHidden/>
              </w:rPr>
              <w:t>269</w:t>
            </w:r>
            <w:r w:rsidR="0065753D">
              <w:rPr>
                <w:noProof/>
                <w:webHidden/>
              </w:rPr>
              <w:fldChar w:fldCharType="end"/>
            </w:r>
          </w:hyperlink>
        </w:p>
        <w:p w14:paraId="539BC2A7" w14:textId="77777777" w:rsidR="0065753D" w:rsidRDefault="008221F6">
          <w:pPr>
            <w:pStyle w:val="TDC1"/>
            <w:tabs>
              <w:tab w:val="right" w:leader="dot" w:pos="9346"/>
            </w:tabs>
            <w:rPr>
              <w:rFonts w:eastAsiaTheme="minorEastAsia"/>
              <w:noProof/>
              <w:sz w:val="22"/>
              <w:lang w:eastAsia="es-MX"/>
            </w:rPr>
          </w:pPr>
          <w:hyperlink w:anchor="_Toc441950093" w:history="1">
            <w:r w:rsidR="0065753D" w:rsidRPr="00C4771E">
              <w:rPr>
                <w:rStyle w:val="Hipervnculo"/>
                <w:noProof/>
                <w:lang w:val="es-ES_tradnl"/>
              </w:rPr>
              <w:t>Anexo II. Metodología para la cuantificación de las poblaciones potencial y objetivo</w:t>
            </w:r>
            <w:r w:rsidR="0065753D">
              <w:rPr>
                <w:noProof/>
                <w:webHidden/>
              </w:rPr>
              <w:tab/>
            </w:r>
            <w:r w:rsidR="0065753D">
              <w:rPr>
                <w:noProof/>
                <w:webHidden/>
              </w:rPr>
              <w:fldChar w:fldCharType="begin"/>
            </w:r>
            <w:r w:rsidR="0065753D">
              <w:rPr>
                <w:noProof/>
                <w:webHidden/>
              </w:rPr>
              <w:instrText xml:space="preserve"> PAGEREF _Toc441950093 \h </w:instrText>
            </w:r>
            <w:r w:rsidR="0065753D">
              <w:rPr>
                <w:noProof/>
                <w:webHidden/>
              </w:rPr>
            </w:r>
            <w:r w:rsidR="0065753D">
              <w:rPr>
                <w:noProof/>
                <w:webHidden/>
              </w:rPr>
              <w:fldChar w:fldCharType="separate"/>
            </w:r>
            <w:r w:rsidR="00D97C57">
              <w:rPr>
                <w:noProof/>
                <w:webHidden/>
              </w:rPr>
              <w:t>273</w:t>
            </w:r>
            <w:r w:rsidR="0065753D">
              <w:rPr>
                <w:noProof/>
                <w:webHidden/>
              </w:rPr>
              <w:fldChar w:fldCharType="end"/>
            </w:r>
          </w:hyperlink>
        </w:p>
        <w:p w14:paraId="198754AA" w14:textId="77777777" w:rsidR="0065753D" w:rsidRDefault="008221F6">
          <w:pPr>
            <w:pStyle w:val="TDC1"/>
            <w:tabs>
              <w:tab w:val="right" w:leader="dot" w:pos="9346"/>
            </w:tabs>
            <w:rPr>
              <w:rFonts w:eastAsiaTheme="minorEastAsia"/>
              <w:noProof/>
              <w:sz w:val="22"/>
              <w:lang w:eastAsia="es-MX"/>
            </w:rPr>
          </w:pPr>
          <w:hyperlink w:anchor="_Toc441950094" w:history="1">
            <w:r w:rsidR="0065753D" w:rsidRPr="00C4771E">
              <w:rPr>
                <w:rStyle w:val="Hipervnculo"/>
                <w:noProof/>
                <w:lang w:val="es-ES_tradnl"/>
              </w:rPr>
              <w:t>Anexo III. Procedimiento para la actualización de la base de datos de beneficiarios</w:t>
            </w:r>
            <w:r w:rsidR="0065753D">
              <w:rPr>
                <w:noProof/>
                <w:webHidden/>
              </w:rPr>
              <w:tab/>
            </w:r>
            <w:r w:rsidR="0065753D">
              <w:rPr>
                <w:noProof/>
                <w:webHidden/>
              </w:rPr>
              <w:fldChar w:fldCharType="begin"/>
            </w:r>
            <w:r w:rsidR="0065753D">
              <w:rPr>
                <w:noProof/>
                <w:webHidden/>
              </w:rPr>
              <w:instrText xml:space="preserve"> PAGEREF _Toc441950094 \h </w:instrText>
            </w:r>
            <w:r w:rsidR="0065753D">
              <w:rPr>
                <w:noProof/>
                <w:webHidden/>
              </w:rPr>
            </w:r>
            <w:r w:rsidR="0065753D">
              <w:rPr>
                <w:noProof/>
                <w:webHidden/>
              </w:rPr>
              <w:fldChar w:fldCharType="separate"/>
            </w:r>
            <w:r w:rsidR="00D97C57">
              <w:rPr>
                <w:noProof/>
                <w:webHidden/>
              </w:rPr>
              <w:t>274</w:t>
            </w:r>
            <w:r w:rsidR="0065753D">
              <w:rPr>
                <w:noProof/>
                <w:webHidden/>
              </w:rPr>
              <w:fldChar w:fldCharType="end"/>
            </w:r>
          </w:hyperlink>
        </w:p>
        <w:p w14:paraId="77C7C8FC" w14:textId="77777777" w:rsidR="0065753D" w:rsidRDefault="008221F6">
          <w:pPr>
            <w:pStyle w:val="TDC1"/>
            <w:tabs>
              <w:tab w:val="right" w:leader="dot" w:pos="9346"/>
            </w:tabs>
            <w:rPr>
              <w:rFonts w:eastAsiaTheme="minorEastAsia"/>
              <w:noProof/>
              <w:sz w:val="22"/>
              <w:lang w:eastAsia="es-MX"/>
            </w:rPr>
          </w:pPr>
          <w:hyperlink w:anchor="_Toc441950095" w:history="1">
            <w:r w:rsidR="0065753D" w:rsidRPr="00C4771E">
              <w:rPr>
                <w:rStyle w:val="Hipervnculo"/>
                <w:noProof/>
              </w:rPr>
              <w:t xml:space="preserve">Anexo IV. </w:t>
            </w:r>
            <w:r w:rsidR="0065753D" w:rsidRPr="00C4771E">
              <w:rPr>
                <w:rStyle w:val="Hipervnculo"/>
                <w:noProof/>
                <w:lang w:val="es-ES_tradnl"/>
              </w:rPr>
              <w:t>Matriz de Indicadores para Resultados del programa</w:t>
            </w:r>
            <w:r w:rsidR="0065753D">
              <w:rPr>
                <w:noProof/>
                <w:webHidden/>
              </w:rPr>
              <w:tab/>
            </w:r>
            <w:r w:rsidR="0065753D">
              <w:rPr>
                <w:noProof/>
                <w:webHidden/>
              </w:rPr>
              <w:fldChar w:fldCharType="begin"/>
            </w:r>
            <w:r w:rsidR="0065753D">
              <w:rPr>
                <w:noProof/>
                <w:webHidden/>
              </w:rPr>
              <w:instrText xml:space="preserve"> PAGEREF _Toc441950095 \h </w:instrText>
            </w:r>
            <w:r w:rsidR="0065753D">
              <w:rPr>
                <w:noProof/>
                <w:webHidden/>
              </w:rPr>
            </w:r>
            <w:r w:rsidR="0065753D">
              <w:rPr>
                <w:noProof/>
                <w:webHidden/>
              </w:rPr>
              <w:fldChar w:fldCharType="separate"/>
            </w:r>
            <w:r w:rsidR="00D97C57">
              <w:rPr>
                <w:noProof/>
                <w:webHidden/>
              </w:rPr>
              <w:t>275</w:t>
            </w:r>
            <w:r w:rsidR="0065753D">
              <w:rPr>
                <w:noProof/>
                <w:webHidden/>
              </w:rPr>
              <w:fldChar w:fldCharType="end"/>
            </w:r>
          </w:hyperlink>
        </w:p>
        <w:p w14:paraId="46765379" w14:textId="77777777" w:rsidR="0065753D" w:rsidRDefault="008221F6">
          <w:pPr>
            <w:pStyle w:val="TDC1"/>
            <w:tabs>
              <w:tab w:val="right" w:leader="dot" w:pos="9346"/>
            </w:tabs>
            <w:rPr>
              <w:rFonts w:eastAsiaTheme="minorEastAsia"/>
              <w:noProof/>
              <w:sz w:val="22"/>
              <w:lang w:eastAsia="es-MX"/>
            </w:rPr>
          </w:pPr>
          <w:hyperlink w:anchor="_Toc441950096" w:history="1">
            <w:r w:rsidR="0065753D" w:rsidRPr="00C4771E">
              <w:rPr>
                <w:rStyle w:val="Hipervnculo"/>
                <w:noProof/>
              </w:rPr>
              <w:t>Anexo V. Indicadores</w:t>
            </w:r>
            <w:r w:rsidR="0065753D">
              <w:rPr>
                <w:noProof/>
                <w:webHidden/>
              </w:rPr>
              <w:tab/>
            </w:r>
            <w:r w:rsidR="0065753D">
              <w:rPr>
                <w:noProof/>
                <w:webHidden/>
              </w:rPr>
              <w:fldChar w:fldCharType="begin"/>
            </w:r>
            <w:r w:rsidR="0065753D">
              <w:rPr>
                <w:noProof/>
                <w:webHidden/>
              </w:rPr>
              <w:instrText xml:space="preserve"> PAGEREF _Toc441950096 \h </w:instrText>
            </w:r>
            <w:r w:rsidR="0065753D">
              <w:rPr>
                <w:noProof/>
                <w:webHidden/>
              </w:rPr>
            </w:r>
            <w:r w:rsidR="0065753D">
              <w:rPr>
                <w:noProof/>
                <w:webHidden/>
              </w:rPr>
              <w:fldChar w:fldCharType="separate"/>
            </w:r>
            <w:r w:rsidR="00D97C57">
              <w:rPr>
                <w:noProof/>
                <w:webHidden/>
              </w:rPr>
              <w:t>280</w:t>
            </w:r>
            <w:r w:rsidR="0065753D">
              <w:rPr>
                <w:noProof/>
                <w:webHidden/>
              </w:rPr>
              <w:fldChar w:fldCharType="end"/>
            </w:r>
          </w:hyperlink>
        </w:p>
        <w:p w14:paraId="446D2066" w14:textId="77777777" w:rsidR="0065753D" w:rsidRDefault="008221F6">
          <w:pPr>
            <w:pStyle w:val="TDC1"/>
            <w:tabs>
              <w:tab w:val="right" w:leader="dot" w:pos="9346"/>
            </w:tabs>
            <w:rPr>
              <w:rFonts w:eastAsiaTheme="minorEastAsia"/>
              <w:noProof/>
              <w:sz w:val="22"/>
              <w:lang w:eastAsia="es-MX"/>
            </w:rPr>
          </w:pPr>
          <w:hyperlink w:anchor="_Toc441950097" w:history="1">
            <w:r w:rsidR="0065753D" w:rsidRPr="00C4771E">
              <w:rPr>
                <w:rStyle w:val="Hipervnculo"/>
                <w:noProof/>
              </w:rPr>
              <w:t xml:space="preserve">Anexo VI. </w:t>
            </w:r>
            <w:r w:rsidR="0065753D" w:rsidRPr="00C4771E">
              <w:rPr>
                <w:rStyle w:val="Hipervnculo"/>
                <w:noProof/>
                <w:lang w:val="es-ES_tradnl"/>
              </w:rPr>
              <w:t>Metas del Programa</w:t>
            </w:r>
            <w:r w:rsidR="0065753D">
              <w:rPr>
                <w:noProof/>
                <w:webHidden/>
              </w:rPr>
              <w:tab/>
            </w:r>
            <w:r w:rsidR="0065753D">
              <w:rPr>
                <w:noProof/>
                <w:webHidden/>
              </w:rPr>
              <w:fldChar w:fldCharType="begin"/>
            </w:r>
            <w:r w:rsidR="0065753D">
              <w:rPr>
                <w:noProof/>
                <w:webHidden/>
              </w:rPr>
              <w:instrText xml:space="preserve"> PAGEREF _Toc441950097 \h </w:instrText>
            </w:r>
            <w:r w:rsidR="0065753D">
              <w:rPr>
                <w:noProof/>
                <w:webHidden/>
              </w:rPr>
            </w:r>
            <w:r w:rsidR="0065753D">
              <w:rPr>
                <w:noProof/>
                <w:webHidden/>
              </w:rPr>
              <w:fldChar w:fldCharType="separate"/>
            </w:r>
            <w:r w:rsidR="00D97C57">
              <w:rPr>
                <w:noProof/>
                <w:webHidden/>
              </w:rPr>
              <w:t>282</w:t>
            </w:r>
            <w:r w:rsidR="0065753D">
              <w:rPr>
                <w:noProof/>
                <w:webHidden/>
              </w:rPr>
              <w:fldChar w:fldCharType="end"/>
            </w:r>
          </w:hyperlink>
        </w:p>
        <w:p w14:paraId="2980C1EC" w14:textId="77777777" w:rsidR="0065753D" w:rsidRDefault="008221F6">
          <w:pPr>
            <w:pStyle w:val="TDC2"/>
            <w:tabs>
              <w:tab w:val="right" w:leader="dot" w:pos="9346"/>
            </w:tabs>
            <w:rPr>
              <w:rFonts w:eastAsiaTheme="minorEastAsia"/>
              <w:noProof/>
              <w:sz w:val="22"/>
              <w:lang w:eastAsia="es-MX"/>
            </w:rPr>
          </w:pPr>
          <w:hyperlink w:anchor="_Toc441950098" w:history="1">
            <w:r w:rsidR="0065753D" w:rsidRPr="00C4771E">
              <w:rPr>
                <w:rStyle w:val="Hipervnculo"/>
                <w:noProof/>
                <w:lang w:val="es-ES_tradnl"/>
              </w:rPr>
              <w:t>Metas del Programa</w:t>
            </w:r>
            <w:r w:rsidR="0065753D">
              <w:rPr>
                <w:noProof/>
                <w:webHidden/>
              </w:rPr>
              <w:tab/>
            </w:r>
            <w:r w:rsidR="0065753D">
              <w:rPr>
                <w:noProof/>
                <w:webHidden/>
              </w:rPr>
              <w:fldChar w:fldCharType="begin"/>
            </w:r>
            <w:r w:rsidR="0065753D">
              <w:rPr>
                <w:noProof/>
                <w:webHidden/>
              </w:rPr>
              <w:instrText xml:space="preserve"> PAGEREF _Toc441950098 \h </w:instrText>
            </w:r>
            <w:r w:rsidR="0065753D">
              <w:rPr>
                <w:noProof/>
                <w:webHidden/>
              </w:rPr>
            </w:r>
            <w:r w:rsidR="0065753D">
              <w:rPr>
                <w:noProof/>
                <w:webHidden/>
              </w:rPr>
              <w:fldChar w:fldCharType="separate"/>
            </w:r>
            <w:r w:rsidR="00D97C57">
              <w:rPr>
                <w:noProof/>
                <w:webHidden/>
              </w:rPr>
              <w:t>282</w:t>
            </w:r>
            <w:r w:rsidR="0065753D">
              <w:rPr>
                <w:noProof/>
                <w:webHidden/>
              </w:rPr>
              <w:fldChar w:fldCharType="end"/>
            </w:r>
          </w:hyperlink>
        </w:p>
        <w:p w14:paraId="4B9C3E8B" w14:textId="77777777" w:rsidR="0065753D" w:rsidRDefault="008221F6">
          <w:pPr>
            <w:pStyle w:val="TDC1"/>
            <w:tabs>
              <w:tab w:val="right" w:leader="dot" w:pos="9346"/>
            </w:tabs>
            <w:rPr>
              <w:rFonts w:eastAsiaTheme="minorEastAsia"/>
              <w:noProof/>
              <w:sz w:val="22"/>
              <w:lang w:eastAsia="es-MX"/>
            </w:rPr>
          </w:pPr>
          <w:hyperlink w:anchor="_Toc441950099" w:history="1">
            <w:r w:rsidR="0065753D" w:rsidRPr="00C4771E">
              <w:rPr>
                <w:rStyle w:val="Hipervnculo"/>
                <w:noProof/>
              </w:rPr>
              <w:t xml:space="preserve">Anexo VII. </w:t>
            </w:r>
            <w:r w:rsidR="0065753D" w:rsidRPr="00C4771E">
              <w:rPr>
                <w:rStyle w:val="Hipervnculo"/>
                <w:noProof/>
                <w:lang w:val="es-ES_tradnl"/>
              </w:rPr>
              <w:t>Propuesta de mejora de la Matriz de Indicadores para Resultados</w:t>
            </w:r>
            <w:r w:rsidR="0065753D">
              <w:rPr>
                <w:noProof/>
                <w:webHidden/>
              </w:rPr>
              <w:tab/>
            </w:r>
            <w:r w:rsidR="0065753D">
              <w:rPr>
                <w:noProof/>
                <w:webHidden/>
              </w:rPr>
              <w:fldChar w:fldCharType="begin"/>
            </w:r>
            <w:r w:rsidR="0065753D">
              <w:rPr>
                <w:noProof/>
                <w:webHidden/>
              </w:rPr>
              <w:instrText xml:space="preserve"> PAGEREF _Toc441950099 \h </w:instrText>
            </w:r>
            <w:r w:rsidR="0065753D">
              <w:rPr>
                <w:noProof/>
                <w:webHidden/>
              </w:rPr>
            </w:r>
            <w:r w:rsidR="0065753D">
              <w:rPr>
                <w:noProof/>
                <w:webHidden/>
              </w:rPr>
              <w:fldChar w:fldCharType="separate"/>
            </w:r>
            <w:r w:rsidR="00D97C57">
              <w:rPr>
                <w:noProof/>
                <w:webHidden/>
              </w:rPr>
              <w:t>287</w:t>
            </w:r>
            <w:r w:rsidR="0065753D">
              <w:rPr>
                <w:noProof/>
                <w:webHidden/>
              </w:rPr>
              <w:fldChar w:fldCharType="end"/>
            </w:r>
          </w:hyperlink>
        </w:p>
        <w:p w14:paraId="44184319" w14:textId="77777777" w:rsidR="0065753D" w:rsidRDefault="008221F6">
          <w:pPr>
            <w:pStyle w:val="TDC1"/>
            <w:tabs>
              <w:tab w:val="right" w:leader="dot" w:pos="9346"/>
            </w:tabs>
            <w:rPr>
              <w:rFonts w:eastAsiaTheme="minorEastAsia"/>
              <w:noProof/>
              <w:sz w:val="22"/>
              <w:lang w:eastAsia="es-MX"/>
            </w:rPr>
          </w:pPr>
          <w:hyperlink w:anchor="_Toc441950100" w:history="1">
            <w:r w:rsidR="0065753D" w:rsidRPr="00C4771E">
              <w:rPr>
                <w:rStyle w:val="Hipervnculo"/>
                <w:noProof/>
              </w:rPr>
              <w:t xml:space="preserve">Anexo VII.1 </w:t>
            </w:r>
            <w:r w:rsidR="0065753D" w:rsidRPr="00C4771E">
              <w:rPr>
                <w:rStyle w:val="Hipervnculo"/>
                <w:noProof/>
                <w:lang w:val="es-ES_tradnl"/>
              </w:rPr>
              <w:t>Ficha de Indicadores Propuestos</w:t>
            </w:r>
            <w:r w:rsidR="0065753D">
              <w:rPr>
                <w:noProof/>
                <w:webHidden/>
              </w:rPr>
              <w:tab/>
            </w:r>
            <w:r w:rsidR="0065753D">
              <w:rPr>
                <w:noProof/>
                <w:webHidden/>
              </w:rPr>
              <w:fldChar w:fldCharType="begin"/>
            </w:r>
            <w:r w:rsidR="0065753D">
              <w:rPr>
                <w:noProof/>
                <w:webHidden/>
              </w:rPr>
              <w:instrText xml:space="preserve"> PAGEREF _Toc441950100 \h </w:instrText>
            </w:r>
            <w:r w:rsidR="0065753D">
              <w:rPr>
                <w:noProof/>
                <w:webHidden/>
              </w:rPr>
            </w:r>
            <w:r w:rsidR="0065753D">
              <w:rPr>
                <w:noProof/>
                <w:webHidden/>
              </w:rPr>
              <w:fldChar w:fldCharType="separate"/>
            </w:r>
            <w:r w:rsidR="00D97C57">
              <w:rPr>
                <w:noProof/>
                <w:webHidden/>
              </w:rPr>
              <w:t>289</w:t>
            </w:r>
            <w:r w:rsidR="0065753D">
              <w:rPr>
                <w:noProof/>
                <w:webHidden/>
              </w:rPr>
              <w:fldChar w:fldCharType="end"/>
            </w:r>
          </w:hyperlink>
        </w:p>
        <w:p w14:paraId="71D2DF6F" w14:textId="77777777" w:rsidR="0065753D" w:rsidRDefault="008221F6">
          <w:pPr>
            <w:pStyle w:val="TDC1"/>
            <w:tabs>
              <w:tab w:val="right" w:leader="dot" w:pos="9346"/>
            </w:tabs>
            <w:rPr>
              <w:rFonts w:eastAsiaTheme="minorEastAsia"/>
              <w:noProof/>
              <w:sz w:val="22"/>
              <w:lang w:eastAsia="es-MX"/>
            </w:rPr>
          </w:pPr>
          <w:hyperlink w:anchor="_Toc441950101" w:history="1">
            <w:r w:rsidR="0065753D" w:rsidRPr="00C4771E">
              <w:rPr>
                <w:rStyle w:val="Hipervnculo"/>
                <w:noProof/>
              </w:rPr>
              <w:t xml:space="preserve">Anexo VIII. </w:t>
            </w:r>
            <w:r w:rsidR="0065753D" w:rsidRPr="00C4771E">
              <w:rPr>
                <w:rStyle w:val="Hipervnculo"/>
                <w:noProof/>
                <w:lang w:val="es-ES_tradnl"/>
              </w:rPr>
              <w:t>Gastos desglosados del programa</w:t>
            </w:r>
            <w:r w:rsidR="0065753D">
              <w:rPr>
                <w:noProof/>
                <w:webHidden/>
              </w:rPr>
              <w:tab/>
            </w:r>
            <w:r w:rsidR="0065753D">
              <w:rPr>
                <w:noProof/>
                <w:webHidden/>
              </w:rPr>
              <w:fldChar w:fldCharType="begin"/>
            </w:r>
            <w:r w:rsidR="0065753D">
              <w:rPr>
                <w:noProof/>
                <w:webHidden/>
              </w:rPr>
              <w:instrText xml:space="preserve"> PAGEREF _Toc441950101 \h </w:instrText>
            </w:r>
            <w:r w:rsidR="0065753D">
              <w:rPr>
                <w:noProof/>
                <w:webHidden/>
              </w:rPr>
            </w:r>
            <w:r w:rsidR="0065753D">
              <w:rPr>
                <w:noProof/>
                <w:webHidden/>
              </w:rPr>
              <w:fldChar w:fldCharType="separate"/>
            </w:r>
            <w:r w:rsidR="00D97C57">
              <w:rPr>
                <w:noProof/>
                <w:webHidden/>
              </w:rPr>
              <w:t>291</w:t>
            </w:r>
            <w:r w:rsidR="0065753D">
              <w:rPr>
                <w:noProof/>
                <w:webHidden/>
              </w:rPr>
              <w:fldChar w:fldCharType="end"/>
            </w:r>
          </w:hyperlink>
        </w:p>
        <w:p w14:paraId="41D29EDC" w14:textId="77777777" w:rsidR="0065753D" w:rsidRDefault="008221F6">
          <w:pPr>
            <w:pStyle w:val="TDC1"/>
            <w:tabs>
              <w:tab w:val="right" w:leader="dot" w:pos="9346"/>
            </w:tabs>
            <w:rPr>
              <w:rFonts w:eastAsiaTheme="minorEastAsia"/>
              <w:noProof/>
              <w:sz w:val="22"/>
              <w:lang w:eastAsia="es-MX"/>
            </w:rPr>
          </w:pPr>
          <w:hyperlink w:anchor="_Toc441950102" w:history="1">
            <w:r w:rsidR="0065753D" w:rsidRPr="00C4771E">
              <w:rPr>
                <w:rStyle w:val="Hipervnculo"/>
                <w:noProof/>
              </w:rPr>
              <w:t xml:space="preserve">Anexo IX. </w:t>
            </w:r>
            <w:r w:rsidR="0065753D" w:rsidRPr="00C4771E">
              <w:rPr>
                <w:rStyle w:val="Hipervnculo"/>
                <w:noProof/>
                <w:lang w:val="es-ES_tradnl"/>
              </w:rPr>
              <w:t>Complementariedad y Coincidencias entre programas federales</w:t>
            </w:r>
            <w:r w:rsidR="0065753D">
              <w:rPr>
                <w:noProof/>
                <w:webHidden/>
              </w:rPr>
              <w:tab/>
            </w:r>
            <w:r w:rsidR="0065753D">
              <w:rPr>
                <w:noProof/>
                <w:webHidden/>
              </w:rPr>
              <w:fldChar w:fldCharType="begin"/>
            </w:r>
            <w:r w:rsidR="0065753D">
              <w:rPr>
                <w:noProof/>
                <w:webHidden/>
              </w:rPr>
              <w:instrText xml:space="preserve"> PAGEREF _Toc441950102 \h </w:instrText>
            </w:r>
            <w:r w:rsidR="0065753D">
              <w:rPr>
                <w:noProof/>
                <w:webHidden/>
              </w:rPr>
            </w:r>
            <w:r w:rsidR="0065753D">
              <w:rPr>
                <w:noProof/>
                <w:webHidden/>
              </w:rPr>
              <w:fldChar w:fldCharType="separate"/>
            </w:r>
            <w:r w:rsidR="00D97C57">
              <w:rPr>
                <w:noProof/>
                <w:webHidden/>
              </w:rPr>
              <w:t>293</w:t>
            </w:r>
            <w:r w:rsidR="0065753D">
              <w:rPr>
                <w:noProof/>
                <w:webHidden/>
              </w:rPr>
              <w:fldChar w:fldCharType="end"/>
            </w:r>
          </w:hyperlink>
        </w:p>
        <w:p w14:paraId="48252960" w14:textId="77777777" w:rsidR="0065753D" w:rsidRDefault="008221F6">
          <w:pPr>
            <w:pStyle w:val="TDC1"/>
            <w:tabs>
              <w:tab w:val="right" w:leader="dot" w:pos="9346"/>
            </w:tabs>
            <w:rPr>
              <w:rFonts w:eastAsiaTheme="minorEastAsia"/>
              <w:noProof/>
              <w:sz w:val="22"/>
              <w:lang w:eastAsia="es-MX"/>
            </w:rPr>
          </w:pPr>
          <w:hyperlink w:anchor="_Toc441950103" w:history="1">
            <w:r w:rsidR="0065753D" w:rsidRPr="00C4771E">
              <w:rPr>
                <w:rStyle w:val="Hipervnculo"/>
                <w:noProof/>
              </w:rPr>
              <w:t xml:space="preserve">Anexo X. </w:t>
            </w:r>
            <w:r w:rsidR="0065753D" w:rsidRPr="00C4771E">
              <w:rPr>
                <w:rStyle w:val="Hipervnculo"/>
                <w:noProof/>
                <w:lang w:val="es-ES_tradnl"/>
              </w:rPr>
              <w:t>Valoración final del diseño del programa</w:t>
            </w:r>
            <w:r w:rsidR="0065753D">
              <w:rPr>
                <w:noProof/>
                <w:webHidden/>
              </w:rPr>
              <w:tab/>
            </w:r>
            <w:r w:rsidR="0065753D">
              <w:rPr>
                <w:noProof/>
                <w:webHidden/>
              </w:rPr>
              <w:fldChar w:fldCharType="begin"/>
            </w:r>
            <w:r w:rsidR="0065753D">
              <w:rPr>
                <w:noProof/>
                <w:webHidden/>
              </w:rPr>
              <w:instrText xml:space="preserve"> PAGEREF _Toc441950103 \h </w:instrText>
            </w:r>
            <w:r w:rsidR="0065753D">
              <w:rPr>
                <w:noProof/>
                <w:webHidden/>
              </w:rPr>
            </w:r>
            <w:r w:rsidR="0065753D">
              <w:rPr>
                <w:noProof/>
                <w:webHidden/>
              </w:rPr>
              <w:fldChar w:fldCharType="separate"/>
            </w:r>
            <w:r w:rsidR="00D97C57">
              <w:rPr>
                <w:noProof/>
                <w:webHidden/>
              </w:rPr>
              <w:t>294</w:t>
            </w:r>
            <w:r w:rsidR="0065753D">
              <w:rPr>
                <w:noProof/>
                <w:webHidden/>
              </w:rPr>
              <w:fldChar w:fldCharType="end"/>
            </w:r>
          </w:hyperlink>
        </w:p>
        <w:p w14:paraId="54B11E57" w14:textId="77777777" w:rsidR="0065753D" w:rsidRDefault="008221F6">
          <w:pPr>
            <w:pStyle w:val="TDC1"/>
            <w:tabs>
              <w:tab w:val="right" w:leader="dot" w:pos="9346"/>
            </w:tabs>
            <w:rPr>
              <w:rFonts w:eastAsiaTheme="minorEastAsia"/>
              <w:noProof/>
              <w:sz w:val="22"/>
              <w:lang w:eastAsia="es-MX"/>
            </w:rPr>
          </w:pPr>
          <w:hyperlink w:anchor="_Toc441950104" w:history="1">
            <w:r w:rsidR="0065753D" w:rsidRPr="00C4771E">
              <w:rPr>
                <w:rStyle w:val="Hipervnculo"/>
                <w:noProof/>
              </w:rPr>
              <w:t xml:space="preserve">Anexo XI. </w:t>
            </w:r>
            <w:r w:rsidR="0065753D" w:rsidRPr="00C4771E">
              <w:rPr>
                <w:rStyle w:val="Hipervnculo"/>
                <w:noProof/>
                <w:lang w:val="es-ES_tradnl"/>
              </w:rPr>
              <w:t>Principales Fortalezas, Oportunidades, Debilidades y Amenazas</w:t>
            </w:r>
            <w:r w:rsidR="0065753D">
              <w:rPr>
                <w:noProof/>
                <w:webHidden/>
              </w:rPr>
              <w:tab/>
            </w:r>
            <w:r w:rsidR="0065753D">
              <w:rPr>
                <w:noProof/>
                <w:webHidden/>
              </w:rPr>
              <w:fldChar w:fldCharType="begin"/>
            </w:r>
            <w:r w:rsidR="0065753D">
              <w:rPr>
                <w:noProof/>
                <w:webHidden/>
              </w:rPr>
              <w:instrText xml:space="preserve"> PAGEREF _Toc441950104 \h </w:instrText>
            </w:r>
            <w:r w:rsidR="0065753D">
              <w:rPr>
                <w:noProof/>
                <w:webHidden/>
              </w:rPr>
            </w:r>
            <w:r w:rsidR="0065753D">
              <w:rPr>
                <w:noProof/>
                <w:webHidden/>
              </w:rPr>
              <w:fldChar w:fldCharType="separate"/>
            </w:r>
            <w:r w:rsidR="00D97C57">
              <w:rPr>
                <w:noProof/>
                <w:webHidden/>
              </w:rPr>
              <w:t>295</w:t>
            </w:r>
            <w:r w:rsidR="0065753D">
              <w:rPr>
                <w:noProof/>
                <w:webHidden/>
              </w:rPr>
              <w:fldChar w:fldCharType="end"/>
            </w:r>
          </w:hyperlink>
        </w:p>
        <w:p w14:paraId="29E5E0F9" w14:textId="77777777" w:rsidR="0065753D" w:rsidRDefault="008221F6">
          <w:pPr>
            <w:pStyle w:val="TDC1"/>
            <w:tabs>
              <w:tab w:val="right" w:leader="dot" w:pos="9346"/>
            </w:tabs>
            <w:rPr>
              <w:rFonts w:eastAsiaTheme="minorEastAsia"/>
              <w:noProof/>
              <w:sz w:val="22"/>
              <w:lang w:eastAsia="es-MX"/>
            </w:rPr>
          </w:pPr>
          <w:hyperlink w:anchor="_Toc441950105" w:history="1">
            <w:r w:rsidR="0065753D" w:rsidRPr="00C4771E">
              <w:rPr>
                <w:rStyle w:val="Hipervnculo"/>
                <w:noProof/>
              </w:rPr>
              <w:t xml:space="preserve">Anexo XII. </w:t>
            </w:r>
            <w:r w:rsidR="0065753D" w:rsidRPr="00C4771E">
              <w:rPr>
                <w:rStyle w:val="Hipervnculo"/>
                <w:noProof/>
                <w:lang w:val="es-ES_tradnl"/>
              </w:rPr>
              <w:t>Antecedentes Imposición Ferrocarril Chiapas Mayab al FIT</w:t>
            </w:r>
            <w:r w:rsidR="0065753D">
              <w:rPr>
                <w:noProof/>
                <w:webHidden/>
              </w:rPr>
              <w:tab/>
            </w:r>
            <w:r w:rsidR="0065753D">
              <w:rPr>
                <w:noProof/>
                <w:webHidden/>
              </w:rPr>
              <w:fldChar w:fldCharType="begin"/>
            </w:r>
            <w:r w:rsidR="0065753D">
              <w:rPr>
                <w:noProof/>
                <w:webHidden/>
              </w:rPr>
              <w:instrText xml:space="preserve"> PAGEREF _Toc441950105 \h </w:instrText>
            </w:r>
            <w:r w:rsidR="0065753D">
              <w:rPr>
                <w:noProof/>
                <w:webHidden/>
              </w:rPr>
            </w:r>
            <w:r w:rsidR="0065753D">
              <w:rPr>
                <w:noProof/>
                <w:webHidden/>
              </w:rPr>
              <w:fldChar w:fldCharType="separate"/>
            </w:r>
            <w:r w:rsidR="00D97C57">
              <w:rPr>
                <w:noProof/>
                <w:webHidden/>
              </w:rPr>
              <w:t>297</w:t>
            </w:r>
            <w:r w:rsidR="0065753D">
              <w:rPr>
                <w:noProof/>
                <w:webHidden/>
              </w:rPr>
              <w:fldChar w:fldCharType="end"/>
            </w:r>
          </w:hyperlink>
        </w:p>
        <w:p w14:paraId="72F4837A" w14:textId="77777777" w:rsidR="0065753D" w:rsidRDefault="008221F6">
          <w:pPr>
            <w:pStyle w:val="TDC1"/>
            <w:tabs>
              <w:tab w:val="right" w:leader="dot" w:pos="9346"/>
            </w:tabs>
            <w:rPr>
              <w:rFonts w:eastAsiaTheme="minorEastAsia"/>
              <w:noProof/>
              <w:sz w:val="22"/>
              <w:lang w:eastAsia="es-MX"/>
            </w:rPr>
          </w:pPr>
          <w:hyperlink w:anchor="_Toc441950106" w:history="1">
            <w:r w:rsidR="0065753D" w:rsidRPr="00C4771E">
              <w:rPr>
                <w:rStyle w:val="Hipervnculo"/>
                <w:noProof/>
              </w:rPr>
              <w:t>Anexo XIII. Trabajo de Campo</w:t>
            </w:r>
            <w:r w:rsidR="0065753D">
              <w:rPr>
                <w:noProof/>
                <w:webHidden/>
              </w:rPr>
              <w:tab/>
            </w:r>
            <w:r w:rsidR="0065753D">
              <w:rPr>
                <w:noProof/>
                <w:webHidden/>
              </w:rPr>
              <w:fldChar w:fldCharType="begin"/>
            </w:r>
            <w:r w:rsidR="0065753D">
              <w:rPr>
                <w:noProof/>
                <w:webHidden/>
              </w:rPr>
              <w:instrText xml:space="preserve"> PAGEREF _Toc441950106 \h </w:instrText>
            </w:r>
            <w:r w:rsidR="0065753D">
              <w:rPr>
                <w:noProof/>
                <w:webHidden/>
              </w:rPr>
            </w:r>
            <w:r w:rsidR="0065753D">
              <w:rPr>
                <w:noProof/>
                <w:webHidden/>
              </w:rPr>
              <w:fldChar w:fldCharType="separate"/>
            </w:r>
            <w:r w:rsidR="00D97C57">
              <w:rPr>
                <w:noProof/>
                <w:webHidden/>
              </w:rPr>
              <w:t>303</w:t>
            </w:r>
            <w:r w:rsidR="0065753D">
              <w:rPr>
                <w:noProof/>
                <w:webHidden/>
              </w:rPr>
              <w:fldChar w:fldCharType="end"/>
            </w:r>
          </w:hyperlink>
        </w:p>
        <w:p w14:paraId="2964C30D" w14:textId="77777777" w:rsidR="0065753D" w:rsidRDefault="008221F6">
          <w:pPr>
            <w:pStyle w:val="TDC2"/>
            <w:tabs>
              <w:tab w:val="right" w:leader="dot" w:pos="9346"/>
            </w:tabs>
            <w:rPr>
              <w:rFonts w:eastAsiaTheme="minorEastAsia"/>
              <w:noProof/>
              <w:sz w:val="22"/>
              <w:lang w:eastAsia="es-MX"/>
            </w:rPr>
          </w:pPr>
          <w:hyperlink w:anchor="_Toc441950107" w:history="1">
            <w:r w:rsidR="0065753D" w:rsidRPr="00C4771E">
              <w:rPr>
                <w:rStyle w:val="Hipervnculo"/>
                <w:noProof/>
              </w:rPr>
              <w:t>Trabajo de campo en el Patio Mérida, Yucatán.</w:t>
            </w:r>
            <w:r w:rsidR="0065753D">
              <w:rPr>
                <w:noProof/>
                <w:webHidden/>
              </w:rPr>
              <w:tab/>
            </w:r>
            <w:r w:rsidR="0065753D">
              <w:rPr>
                <w:noProof/>
                <w:webHidden/>
              </w:rPr>
              <w:fldChar w:fldCharType="begin"/>
            </w:r>
            <w:r w:rsidR="0065753D">
              <w:rPr>
                <w:noProof/>
                <w:webHidden/>
              </w:rPr>
              <w:instrText xml:space="preserve"> PAGEREF _Toc441950107 \h </w:instrText>
            </w:r>
            <w:r w:rsidR="0065753D">
              <w:rPr>
                <w:noProof/>
                <w:webHidden/>
              </w:rPr>
            </w:r>
            <w:r w:rsidR="0065753D">
              <w:rPr>
                <w:noProof/>
                <w:webHidden/>
              </w:rPr>
              <w:fldChar w:fldCharType="separate"/>
            </w:r>
            <w:r w:rsidR="00D97C57">
              <w:rPr>
                <w:noProof/>
                <w:webHidden/>
              </w:rPr>
              <w:t>303</w:t>
            </w:r>
            <w:r w:rsidR="0065753D">
              <w:rPr>
                <w:noProof/>
                <w:webHidden/>
              </w:rPr>
              <w:fldChar w:fldCharType="end"/>
            </w:r>
          </w:hyperlink>
        </w:p>
        <w:p w14:paraId="199B9A93" w14:textId="77777777" w:rsidR="0065753D" w:rsidRDefault="008221F6">
          <w:pPr>
            <w:pStyle w:val="TDC2"/>
            <w:tabs>
              <w:tab w:val="right" w:leader="dot" w:pos="9346"/>
            </w:tabs>
            <w:rPr>
              <w:rFonts w:eastAsiaTheme="minorEastAsia"/>
              <w:noProof/>
              <w:sz w:val="22"/>
              <w:lang w:eastAsia="es-MX"/>
            </w:rPr>
          </w:pPr>
          <w:hyperlink w:anchor="_Toc441950108" w:history="1">
            <w:r w:rsidR="0065753D" w:rsidRPr="00C4771E">
              <w:rPr>
                <w:rStyle w:val="Hipervnculo"/>
                <w:rFonts w:ascii="Trebuchet MS" w:hAnsi="Trebuchet MS"/>
                <w:noProof/>
              </w:rPr>
              <w:t>Tipo de información</w:t>
            </w:r>
            <w:r w:rsidR="0065753D">
              <w:rPr>
                <w:noProof/>
                <w:webHidden/>
              </w:rPr>
              <w:tab/>
            </w:r>
            <w:r w:rsidR="0065753D">
              <w:rPr>
                <w:noProof/>
                <w:webHidden/>
              </w:rPr>
              <w:fldChar w:fldCharType="begin"/>
            </w:r>
            <w:r w:rsidR="0065753D">
              <w:rPr>
                <w:noProof/>
                <w:webHidden/>
              </w:rPr>
              <w:instrText xml:space="preserve"> PAGEREF _Toc441950108 \h </w:instrText>
            </w:r>
            <w:r w:rsidR="0065753D">
              <w:rPr>
                <w:noProof/>
                <w:webHidden/>
              </w:rPr>
            </w:r>
            <w:r w:rsidR="0065753D">
              <w:rPr>
                <w:noProof/>
                <w:webHidden/>
              </w:rPr>
              <w:fldChar w:fldCharType="separate"/>
            </w:r>
            <w:r w:rsidR="00D97C57">
              <w:rPr>
                <w:noProof/>
                <w:webHidden/>
              </w:rPr>
              <w:t>308</w:t>
            </w:r>
            <w:r w:rsidR="0065753D">
              <w:rPr>
                <w:noProof/>
                <w:webHidden/>
              </w:rPr>
              <w:fldChar w:fldCharType="end"/>
            </w:r>
          </w:hyperlink>
        </w:p>
        <w:p w14:paraId="0185AC82" w14:textId="77777777" w:rsidR="0065753D" w:rsidRDefault="008221F6">
          <w:pPr>
            <w:pStyle w:val="TDC2"/>
            <w:tabs>
              <w:tab w:val="right" w:leader="dot" w:pos="9346"/>
            </w:tabs>
            <w:rPr>
              <w:rFonts w:eastAsiaTheme="minorEastAsia"/>
              <w:noProof/>
              <w:sz w:val="22"/>
              <w:lang w:eastAsia="es-MX"/>
            </w:rPr>
          </w:pPr>
          <w:hyperlink w:anchor="_Toc441950109" w:history="1">
            <w:r w:rsidR="0065753D" w:rsidRPr="00C4771E">
              <w:rPr>
                <w:rStyle w:val="Hipervnculo"/>
                <w:rFonts w:ascii="Trebuchet MS" w:hAnsi="Trebuchet MS"/>
                <w:noProof/>
              </w:rPr>
              <w:t>Puesto del Responsable</w:t>
            </w:r>
            <w:r w:rsidR="0065753D">
              <w:rPr>
                <w:noProof/>
                <w:webHidden/>
              </w:rPr>
              <w:tab/>
            </w:r>
            <w:r w:rsidR="0065753D">
              <w:rPr>
                <w:noProof/>
                <w:webHidden/>
              </w:rPr>
              <w:fldChar w:fldCharType="begin"/>
            </w:r>
            <w:r w:rsidR="0065753D">
              <w:rPr>
                <w:noProof/>
                <w:webHidden/>
              </w:rPr>
              <w:instrText xml:space="preserve"> PAGEREF _Toc441950109 \h </w:instrText>
            </w:r>
            <w:r w:rsidR="0065753D">
              <w:rPr>
                <w:noProof/>
                <w:webHidden/>
              </w:rPr>
            </w:r>
            <w:r w:rsidR="0065753D">
              <w:rPr>
                <w:noProof/>
                <w:webHidden/>
              </w:rPr>
              <w:fldChar w:fldCharType="separate"/>
            </w:r>
            <w:r w:rsidR="00D97C57">
              <w:rPr>
                <w:noProof/>
                <w:webHidden/>
              </w:rPr>
              <w:t>308</w:t>
            </w:r>
            <w:r w:rsidR="0065753D">
              <w:rPr>
                <w:noProof/>
                <w:webHidden/>
              </w:rPr>
              <w:fldChar w:fldCharType="end"/>
            </w:r>
          </w:hyperlink>
        </w:p>
        <w:p w14:paraId="0037A610" w14:textId="77777777" w:rsidR="0065753D" w:rsidRDefault="008221F6">
          <w:pPr>
            <w:pStyle w:val="TDC2"/>
            <w:tabs>
              <w:tab w:val="right" w:leader="dot" w:pos="9346"/>
            </w:tabs>
            <w:rPr>
              <w:rFonts w:eastAsiaTheme="minorEastAsia"/>
              <w:noProof/>
              <w:sz w:val="22"/>
              <w:lang w:eastAsia="es-MX"/>
            </w:rPr>
          </w:pPr>
          <w:hyperlink w:anchor="_Toc441950110" w:history="1">
            <w:r w:rsidR="0065753D" w:rsidRPr="00C4771E">
              <w:rPr>
                <w:rStyle w:val="Hipervnculo"/>
                <w:noProof/>
              </w:rPr>
              <w:t>Fotografías</w:t>
            </w:r>
            <w:r w:rsidR="0065753D">
              <w:rPr>
                <w:noProof/>
                <w:webHidden/>
              </w:rPr>
              <w:tab/>
            </w:r>
            <w:r w:rsidR="0065753D">
              <w:rPr>
                <w:noProof/>
                <w:webHidden/>
              </w:rPr>
              <w:fldChar w:fldCharType="begin"/>
            </w:r>
            <w:r w:rsidR="0065753D">
              <w:rPr>
                <w:noProof/>
                <w:webHidden/>
              </w:rPr>
              <w:instrText xml:space="preserve"> PAGEREF _Toc441950110 \h </w:instrText>
            </w:r>
            <w:r w:rsidR="0065753D">
              <w:rPr>
                <w:noProof/>
                <w:webHidden/>
              </w:rPr>
            </w:r>
            <w:r w:rsidR="0065753D">
              <w:rPr>
                <w:noProof/>
                <w:webHidden/>
              </w:rPr>
              <w:fldChar w:fldCharType="separate"/>
            </w:r>
            <w:r w:rsidR="00D97C57">
              <w:rPr>
                <w:noProof/>
                <w:webHidden/>
              </w:rPr>
              <w:t>309</w:t>
            </w:r>
            <w:r w:rsidR="0065753D">
              <w:rPr>
                <w:noProof/>
                <w:webHidden/>
              </w:rPr>
              <w:fldChar w:fldCharType="end"/>
            </w:r>
          </w:hyperlink>
        </w:p>
        <w:p w14:paraId="71EA5514" w14:textId="77777777" w:rsidR="0065753D" w:rsidRDefault="008221F6">
          <w:pPr>
            <w:pStyle w:val="TDC1"/>
            <w:tabs>
              <w:tab w:val="right" w:leader="dot" w:pos="9346"/>
            </w:tabs>
            <w:rPr>
              <w:rFonts w:eastAsiaTheme="minorEastAsia"/>
              <w:noProof/>
              <w:sz w:val="22"/>
              <w:lang w:eastAsia="es-MX"/>
            </w:rPr>
          </w:pPr>
          <w:hyperlink w:anchor="_Toc441950111" w:history="1">
            <w:r w:rsidR="0065753D" w:rsidRPr="00C4771E">
              <w:rPr>
                <w:rStyle w:val="Hipervnculo"/>
                <w:noProof/>
              </w:rPr>
              <w:t>Anexo XIV. Ficha Técnica del Indicador: Efectividad Total de Vía (ETV)</w:t>
            </w:r>
            <w:r w:rsidR="0065753D">
              <w:rPr>
                <w:noProof/>
                <w:webHidden/>
              </w:rPr>
              <w:tab/>
            </w:r>
            <w:r w:rsidR="0065753D">
              <w:rPr>
                <w:noProof/>
                <w:webHidden/>
              </w:rPr>
              <w:fldChar w:fldCharType="begin"/>
            </w:r>
            <w:r w:rsidR="0065753D">
              <w:rPr>
                <w:noProof/>
                <w:webHidden/>
              </w:rPr>
              <w:instrText xml:space="preserve"> PAGEREF _Toc441950111 \h </w:instrText>
            </w:r>
            <w:r w:rsidR="0065753D">
              <w:rPr>
                <w:noProof/>
                <w:webHidden/>
              </w:rPr>
            </w:r>
            <w:r w:rsidR="0065753D">
              <w:rPr>
                <w:noProof/>
                <w:webHidden/>
              </w:rPr>
              <w:fldChar w:fldCharType="separate"/>
            </w:r>
            <w:r w:rsidR="00D97C57">
              <w:rPr>
                <w:noProof/>
                <w:webHidden/>
              </w:rPr>
              <w:t>328</w:t>
            </w:r>
            <w:r w:rsidR="0065753D">
              <w:rPr>
                <w:noProof/>
                <w:webHidden/>
              </w:rPr>
              <w:fldChar w:fldCharType="end"/>
            </w:r>
          </w:hyperlink>
        </w:p>
        <w:p w14:paraId="04B23370" w14:textId="285B7C62" w:rsidR="003A6646" w:rsidRPr="00C37143" w:rsidRDefault="0002652F" w:rsidP="00331ADD">
          <w:pPr>
            <w:spacing w:line="276" w:lineRule="auto"/>
            <w:ind w:left="426" w:hanging="426"/>
            <w:rPr>
              <w:bCs/>
              <w:szCs w:val="21"/>
              <w:lang w:val="es-ES_tradnl"/>
            </w:rPr>
          </w:pPr>
          <w:r w:rsidRPr="00B63595">
            <w:rPr>
              <w:b/>
              <w:bCs/>
              <w:sz w:val="24"/>
              <w:lang w:val="es-ES_tradnl"/>
            </w:rPr>
            <w:fldChar w:fldCharType="end"/>
          </w:r>
        </w:p>
      </w:sdtContent>
    </w:sdt>
    <w:p w14:paraId="53615A43" w14:textId="58D0A949" w:rsidR="00F067F4" w:rsidRPr="008701AE" w:rsidRDefault="00F067F4" w:rsidP="00F067F4">
      <w:pPr>
        <w:spacing w:after="200" w:line="276" w:lineRule="auto"/>
        <w:rPr>
          <w:lang w:val="es-ES_tradnl"/>
        </w:rPr>
      </w:pPr>
      <w:r w:rsidRPr="008701AE">
        <w:rPr>
          <w:lang w:val="es-ES_tradnl"/>
        </w:rPr>
        <w:br w:type="page"/>
      </w:r>
    </w:p>
    <w:p w14:paraId="7EA7D5EF" w14:textId="77777777" w:rsidR="00371415" w:rsidRPr="008701AE" w:rsidRDefault="00371415" w:rsidP="002534EE">
      <w:pPr>
        <w:pStyle w:val="Ttulo1"/>
        <w:spacing w:line="276" w:lineRule="auto"/>
        <w:rPr>
          <w:lang w:val="es-ES_tradnl"/>
        </w:rPr>
      </w:pPr>
      <w:bookmarkStart w:id="1" w:name="_Toc441949991"/>
      <w:r w:rsidRPr="008701AE">
        <w:rPr>
          <w:lang w:val="es-ES_tradnl"/>
        </w:rPr>
        <w:lastRenderedPageBreak/>
        <w:t>Lista de Acrónimos, Abreviaturas y Siglas</w:t>
      </w:r>
      <w:bookmarkEnd w:id="1"/>
    </w:p>
    <w:p w14:paraId="452E9F63" w14:textId="77777777" w:rsidR="00F01378" w:rsidRPr="008701AE" w:rsidRDefault="00F01378" w:rsidP="00F01378">
      <w:pPr>
        <w:rPr>
          <w:lang w:val="es-ES_tradnl"/>
        </w:rPr>
      </w:pPr>
    </w:p>
    <w:p w14:paraId="6E09DC51" w14:textId="0FB8F40C"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CAE</w:t>
      </w:r>
      <w:r w:rsidRPr="008701AE">
        <w:rPr>
          <w:color w:val="808080" w:themeColor="background1" w:themeShade="80"/>
          <w:lang w:val="es-ES_tradnl"/>
        </w:rPr>
        <w:tab/>
      </w:r>
      <w:r w:rsidR="00BF38B2" w:rsidRPr="008701AE">
        <w:rPr>
          <w:color w:val="808080" w:themeColor="background1" w:themeShade="80"/>
          <w:lang w:val="es-ES_tradnl"/>
        </w:rPr>
        <w:tab/>
      </w:r>
      <w:r w:rsidRPr="008701AE">
        <w:rPr>
          <w:color w:val="808080" w:themeColor="background1" w:themeShade="80"/>
          <w:lang w:val="es-ES_tradnl"/>
        </w:rPr>
        <w:t>Costo Anual Equivalente</w:t>
      </w:r>
    </w:p>
    <w:p w14:paraId="1EC9166F" w14:textId="273E0C07" w:rsidR="00405D92" w:rsidRDefault="00405D92" w:rsidP="00F01378">
      <w:pPr>
        <w:spacing w:line="276" w:lineRule="auto"/>
        <w:jc w:val="both"/>
        <w:rPr>
          <w:rFonts w:ascii="Trebuchet MS" w:eastAsia="Times New Roman" w:hAnsi="Trebuchet MS" w:cs="Arial"/>
          <w:color w:val="808080" w:themeColor="background1" w:themeShade="80"/>
          <w:szCs w:val="21"/>
          <w:lang w:val="es-ES_tradnl" w:eastAsia="es-MX"/>
        </w:rPr>
      </w:pPr>
      <w:r w:rsidRPr="008701AE">
        <w:rPr>
          <w:rFonts w:ascii="Trebuchet MS" w:eastAsia="Times New Roman" w:hAnsi="Trebuchet MS" w:cs="Arial"/>
          <w:b/>
          <w:color w:val="073763" w:themeColor="accent1" w:themeShade="80"/>
          <w:szCs w:val="21"/>
          <w:lang w:val="es-ES_tradnl" w:eastAsia="es-MX"/>
        </w:rPr>
        <w:t>CFCM</w:t>
      </w:r>
      <w:r w:rsidRPr="008701AE">
        <w:rPr>
          <w:rFonts w:ascii="Trebuchet MS" w:eastAsia="Times New Roman" w:hAnsi="Trebuchet MS" w:cs="Arial"/>
          <w:b/>
          <w:color w:val="073763" w:themeColor="accent1" w:themeShade="80"/>
          <w:szCs w:val="21"/>
          <w:lang w:val="es-ES_tradnl" w:eastAsia="es-MX"/>
        </w:rPr>
        <w:tab/>
      </w:r>
      <w:r w:rsidRPr="008701AE">
        <w:rPr>
          <w:rFonts w:ascii="Trebuchet MS" w:eastAsia="Times New Roman" w:hAnsi="Trebuchet MS" w:cs="Arial"/>
          <w:b/>
          <w:color w:val="808080" w:themeColor="background1" w:themeShade="80"/>
          <w:szCs w:val="21"/>
          <w:lang w:val="es-ES_tradnl" w:eastAsia="es-MX"/>
        </w:rPr>
        <w:tab/>
      </w:r>
      <w:r w:rsidR="00104F56" w:rsidRPr="008701AE">
        <w:rPr>
          <w:rFonts w:ascii="Trebuchet MS" w:eastAsia="Times New Roman" w:hAnsi="Trebuchet MS" w:cs="Arial"/>
          <w:color w:val="808080" w:themeColor="background1" w:themeShade="80"/>
          <w:szCs w:val="21"/>
          <w:lang w:val="es-ES_tradnl" w:eastAsia="es-MX"/>
        </w:rPr>
        <w:t>Co</w:t>
      </w:r>
      <w:r w:rsidR="00B26767">
        <w:rPr>
          <w:rFonts w:ascii="Trebuchet MS" w:eastAsia="Times New Roman" w:hAnsi="Trebuchet MS" w:cs="Arial"/>
          <w:color w:val="808080" w:themeColor="background1" w:themeShade="80"/>
          <w:szCs w:val="21"/>
          <w:lang w:val="es-ES_tradnl" w:eastAsia="es-MX"/>
        </w:rPr>
        <w:t>mpañía de Ferrocarriles Chiapas</w:t>
      </w:r>
      <w:r w:rsidR="001D6036">
        <w:rPr>
          <w:rFonts w:ascii="Trebuchet MS" w:eastAsia="Times New Roman" w:hAnsi="Trebuchet MS" w:cs="Arial"/>
          <w:color w:val="808080" w:themeColor="background1" w:themeShade="80"/>
          <w:szCs w:val="21"/>
          <w:lang w:val="es-ES_tradnl" w:eastAsia="es-MX"/>
        </w:rPr>
        <w:t>–</w:t>
      </w:r>
      <w:r w:rsidR="00104F56" w:rsidRPr="008701AE">
        <w:rPr>
          <w:rFonts w:ascii="Trebuchet MS" w:eastAsia="Times New Roman" w:hAnsi="Trebuchet MS" w:cs="Arial"/>
          <w:color w:val="808080" w:themeColor="background1" w:themeShade="80"/>
          <w:szCs w:val="21"/>
          <w:lang w:val="es-ES_tradnl" w:eastAsia="es-MX"/>
        </w:rPr>
        <w:t>Mayab</w:t>
      </w:r>
    </w:p>
    <w:p w14:paraId="70C060BF" w14:textId="76E5F3EB" w:rsidR="001D6036" w:rsidRPr="001D6036" w:rsidRDefault="001D6036" w:rsidP="00F01378">
      <w:pPr>
        <w:spacing w:line="276" w:lineRule="auto"/>
        <w:jc w:val="both"/>
        <w:rPr>
          <w:b/>
          <w:color w:val="073763" w:themeColor="accent1" w:themeShade="80"/>
          <w:lang w:val="es-ES_tradnl"/>
        </w:rPr>
      </w:pPr>
      <w:r w:rsidRPr="001D6036">
        <w:rPr>
          <w:rFonts w:ascii="Trebuchet MS" w:eastAsia="Times New Roman" w:hAnsi="Trebuchet MS" w:cs="Arial"/>
          <w:b/>
          <w:color w:val="073763" w:themeColor="accent1" w:themeShade="80"/>
          <w:szCs w:val="21"/>
          <w:lang w:val="es-ES_tradnl" w:eastAsia="es-MX"/>
        </w:rPr>
        <w:t>CFE</w:t>
      </w:r>
      <w:r>
        <w:rPr>
          <w:rFonts w:ascii="Trebuchet MS" w:eastAsia="Times New Roman" w:hAnsi="Trebuchet MS" w:cs="Arial"/>
          <w:b/>
          <w:color w:val="073763" w:themeColor="accent1" w:themeShade="80"/>
          <w:szCs w:val="21"/>
          <w:lang w:val="es-ES_tradnl" w:eastAsia="es-MX"/>
        </w:rPr>
        <w:tab/>
      </w:r>
      <w:r>
        <w:rPr>
          <w:rFonts w:ascii="Trebuchet MS" w:eastAsia="Times New Roman" w:hAnsi="Trebuchet MS" w:cs="Arial"/>
          <w:b/>
          <w:color w:val="073763" w:themeColor="accent1" w:themeShade="80"/>
          <w:szCs w:val="21"/>
          <w:lang w:val="es-ES_tradnl" w:eastAsia="es-MX"/>
        </w:rPr>
        <w:tab/>
      </w:r>
      <w:r w:rsidRPr="008701AE">
        <w:rPr>
          <w:rFonts w:ascii="Trebuchet MS" w:hAnsi="Trebuchet MS"/>
          <w:color w:val="808080" w:themeColor="background1" w:themeShade="80"/>
          <w:lang w:val="es-ES_tradnl"/>
        </w:rPr>
        <w:t>Comisión Federal de Electricidad</w:t>
      </w:r>
    </w:p>
    <w:p w14:paraId="7CB706DB" w14:textId="315A3CBC"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CIEDD</w:t>
      </w:r>
      <w:r w:rsidR="00BF38B2" w:rsidRPr="008701AE">
        <w:rPr>
          <w:color w:val="808080" w:themeColor="background1" w:themeShade="80"/>
          <w:lang w:val="es-ES_tradnl"/>
        </w:rPr>
        <w:tab/>
      </w:r>
      <w:r w:rsidR="00BF38B2" w:rsidRPr="008701AE">
        <w:rPr>
          <w:color w:val="808080" w:themeColor="background1" w:themeShade="80"/>
          <w:lang w:val="es-ES_tradnl"/>
        </w:rPr>
        <w:tab/>
      </w:r>
      <w:r w:rsidRPr="008701AE">
        <w:rPr>
          <w:color w:val="808080" w:themeColor="background1" w:themeShade="80"/>
          <w:lang w:val="es-ES_tradnl"/>
        </w:rPr>
        <w:t>Centro de Información Estadística y Documental para el Desarrollo</w:t>
      </w:r>
    </w:p>
    <w:p w14:paraId="148F0396" w14:textId="30E00773"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CONAPO</w:t>
      </w:r>
      <w:r w:rsidR="00BF38B2" w:rsidRPr="008701AE">
        <w:rPr>
          <w:color w:val="808080" w:themeColor="background1" w:themeShade="80"/>
          <w:lang w:val="es-ES_tradnl"/>
        </w:rPr>
        <w:tab/>
      </w:r>
      <w:r w:rsidRPr="008701AE">
        <w:rPr>
          <w:color w:val="808080" w:themeColor="background1" w:themeShade="80"/>
          <w:lang w:val="es-ES_tradnl"/>
        </w:rPr>
        <w:t>Consejo Nacional de Población</w:t>
      </w:r>
    </w:p>
    <w:p w14:paraId="4D894711" w14:textId="6954E9AC"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EECE</w:t>
      </w:r>
      <w:r w:rsidR="00BF38B2" w:rsidRPr="008701AE">
        <w:rPr>
          <w:color w:val="073763" w:themeColor="accent1" w:themeShade="80"/>
          <w:lang w:val="es-ES_tradnl"/>
        </w:rPr>
        <w:tab/>
      </w:r>
      <w:r w:rsidRPr="008701AE">
        <w:rPr>
          <w:color w:val="808080" w:themeColor="background1" w:themeShade="80"/>
          <w:lang w:val="es-ES_tradnl"/>
        </w:rPr>
        <w:tab/>
        <w:t>Evaluación Específica de Costo-Efectividad</w:t>
      </w:r>
    </w:p>
    <w:p w14:paraId="26782C25" w14:textId="73261E0E"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ETV</w:t>
      </w:r>
      <w:r w:rsidR="00BF38B2" w:rsidRPr="008701AE">
        <w:rPr>
          <w:color w:val="073763" w:themeColor="accent1" w:themeShade="80"/>
          <w:lang w:val="es-ES_tradnl"/>
        </w:rPr>
        <w:tab/>
      </w:r>
      <w:r w:rsidRPr="008701AE">
        <w:rPr>
          <w:color w:val="808080" w:themeColor="background1" w:themeShade="80"/>
          <w:lang w:val="es-ES_tradnl"/>
        </w:rPr>
        <w:tab/>
        <w:t>Efectividad Total de Vía</w:t>
      </w:r>
    </w:p>
    <w:p w14:paraId="6B426087" w14:textId="1D4F00C5"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FIT</w:t>
      </w:r>
      <w:r w:rsidR="00BF38B2" w:rsidRPr="008701AE">
        <w:rPr>
          <w:color w:val="808080" w:themeColor="background1" w:themeShade="80"/>
          <w:lang w:val="es-ES_tradnl"/>
        </w:rPr>
        <w:tab/>
      </w:r>
      <w:r w:rsidRPr="008701AE">
        <w:rPr>
          <w:color w:val="808080" w:themeColor="background1" w:themeShade="80"/>
          <w:lang w:val="es-ES_tradnl"/>
        </w:rPr>
        <w:tab/>
        <w:t>Ferrocarril del Istmo de Tehuantepec</w:t>
      </w:r>
    </w:p>
    <w:p w14:paraId="6C7E1A1E" w14:textId="14B9C2F9"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FODA</w:t>
      </w:r>
      <w:r w:rsidR="00BF38B2" w:rsidRPr="008701AE">
        <w:rPr>
          <w:color w:val="073763" w:themeColor="accent1" w:themeShade="80"/>
          <w:lang w:val="es-ES_tradnl"/>
        </w:rPr>
        <w:tab/>
      </w:r>
      <w:r w:rsidR="00BF38B2" w:rsidRPr="008701AE">
        <w:rPr>
          <w:color w:val="808080" w:themeColor="background1" w:themeShade="80"/>
          <w:lang w:val="es-ES_tradnl"/>
        </w:rPr>
        <w:tab/>
      </w:r>
      <w:r w:rsidRPr="008701AE">
        <w:rPr>
          <w:color w:val="808080" w:themeColor="background1" w:themeShade="80"/>
          <w:lang w:val="es-ES_tradnl"/>
        </w:rPr>
        <w:t>Fortalezas, Oportunidades, Debilidades y Amenazas</w:t>
      </w:r>
    </w:p>
    <w:p w14:paraId="3CBCF380" w14:textId="471C1EE9"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FONREGI</w:t>
      </w:r>
      <w:r w:rsidR="004A6D8C" w:rsidRPr="008701AE">
        <w:rPr>
          <w:b/>
          <w:color w:val="073763" w:themeColor="accent1" w:themeShade="80"/>
          <w:lang w:val="es-ES_tradnl"/>
        </w:rPr>
        <w:t>ON</w:t>
      </w:r>
      <w:r w:rsidR="00BF38B2" w:rsidRPr="008701AE">
        <w:rPr>
          <w:color w:val="808080" w:themeColor="background1" w:themeShade="80"/>
          <w:lang w:val="es-ES_tradnl"/>
        </w:rPr>
        <w:tab/>
      </w:r>
      <w:r w:rsidRPr="008701AE">
        <w:rPr>
          <w:color w:val="808080" w:themeColor="background1" w:themeShade="80"/>
          <w:lang w:val="es-ES_tradnl"/>
        </w:rPr>
        <w:t>Fondo Regional</w:t>
      </w:r>
    </w:p>
    <w:p w14:paraId="37D6400E" w14:textId="6632AD6C"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IDH</w:t>
      </w:r>
      <w:r w:rsidRPr="008701AE">
        <w:rPr>
          <w:color w:val="073763" w:themeColor="accent1" w:themeShade="80"/>
          <w:lang w:val="es-ES_tradnl"/>
        </w:rPr>
        <w:tab/>
      </w:r>
      <w:r w:rsidRPr="008701AE">
        <w:rPr>
          <w:color w:val="808080" w:themeColor="background1" w:themeShade="80"/>
          <w:lang w:val="es-ES_tradnl"/>
        </w:rPr>
        <w:tab/>
        <w:t>Índice de Desarrollo Humano</w:t>
      </w:r>
    </w:p>
    <w:p w14:paraId="316428A9" w14:textId="7FF8D31D"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IGAE</w:t>
      </w:r>
      <w:r w:rsidR="00BF38B2" w:rsidRPr="008701AE">
        <w:rPr>
          <w:color w:val="073763" w:themeColor="accent1" w:themeShade="80"/>
          <w:lang w:val="es-ES_tradnl"/>
        </w:rPr>
        <w:tab/>
      </w:r>
      <w:r w:rsidR="00BF38B2" w:rsidRPr="008701AE">
        <w:rPr>
          <w:color w:val="808080" w:themeColor="background1" w:themeShade="80"/>
          <w:lang w:val="es-ES_tradnl"/>
        </w:rPr>
        <w:tab/>
      </w:r>
      <w:r w:rsidRPr="008701AE">
        <w:rPr>
          <w:color w:val="808080" w:themeColor="background1" w:themeShade="80"/>
          <w:lang w:val="es-ES_tradnl"/>
        </w:rPr>
        <w:t>Indicador Global de la Actividad Económica</w:t>
      </w:r>
    </w:p>
    <w:p w14:paraId="6A78B17C" w14:textId="07C7EC09"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IIS</w:t>
      </w:r>
      <w:r w:rsidRPr="008701AE">
        <w:rPr>
          <w:color w:val="073763" w:themeColor="accent1" w:themeShade="80"/>
          <w:lang w:val="es-ES_tradnl"/>
        </w:rPr>
        <w:tab/>
      </w:r>
      <w:r w:rsidRPr="008701AE">
        <w:rPr>
          <w:color w:val="808080" w:themeColor="background1" w:themeShade="80"/>
          <w:lang w:val="es-ES_tradnl"/>
        </w:rPr>
        <w:tab/>
        <w:t>Instituto de Investigaciones Sociales</w:t>
      </w:r>
    </w:p>
    <w:p w14:paraId="333DD6F0" w14:textId="4E571806"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IMSS</w:t>
      </w:r>
      <w:r w:rsidR="00BF38B2" w:rsidRPr="008701AE">
        <w:rPr>
          <w:color w:val="073763" w:themeColor="accent1" w:themeShade="80"/>
          <w:lang w:val="es-ES_tradnl"/>
        </w:rPr>
        <w:tab/>
      </w:r>
      <w:r w:rsidR="00BF38B2" w:rsidRPr="008701AE">
        <w:rPr>
          <w:color w:val="808080" w:themeColor="background1" w:themeShade="80"/>
          <w:lang w:val="es-ES_tradnl"/>
        </w:rPr>
        <w:tab/>
      </w:r>
      <w:r w:rsidRPr="008701AE">
        <w:rPr>
          <w:color w:val="808080" w:themeColor="background1" w:themeShade="80"/>
          <w:lang w:val="es-ES_tradnl"/>
        </w:rPr>
        <w:t>Instituto Mexicano del Seguro Social</w:t>
      </w:r>
    </w:p>
    <w:p w14:paraId="666B7673" w14:textId="3EC6E36A"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INEGI</w:t>
      </w:r>
      <w:r w:rsidRPr="008701AE">
        <w:rPr>
          <w:color w:val="073763" w:themeColor="accent1" w:themeShade="80"/>
          <w:lang w:val="es-ES_tradnl"/>
        </w:rPr>
        <w:tab/>
      </w:r>
      <w:r w:rsidRPr="008701AE">
        <w:rPr>
          <w:color w:val="808080" w:themeColor="background1" w:themeShade="80"/>
          <w:lang w:val="es-ES_tradnl"/>
        </w:rPr>
        <w:tab/>
        <w:t>Instituto Nacional de Estadística y Geografía</w:t>
      </w:r>
    </w:p>
    <w:p w14:paraId="43ABFBA2" w14:textId="408BA8AC"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INFONAVIT</w:t>
      </w:r>
      <w:r w:rsidR="00BF38B2" w:rsidRPr="008701AE">
        <w:rPr>
          <w:color w:val="808080" w:themeColor="background1" w:themeShade="80"/>
          <w:lang w:val="es-ES_tradnl"/>
        </w:rPr>
        <w:tab/>
      </w:r>
      <w:r w:rsidRPr="008701AE">
        <w:rPr>
          <w:color w:val="808080" w:themeColor="background1" w:themeShade="80"/>
          <w:lang w:val="es-ES_tradnl"/>
        </w:rPr>
        <w:t>Instituto de</w:t>
      </w:r>
      <w:r w:rsidR="0004676B">
        <w:rPr>
          <w:color w:val="808080" w:themeColor="background1" w:themeShade="80"/>
          <w:lang w:val="es-ES_tradnl"/>
        </w:rPr>
        <w:t>l</w:t>
      </w:r>
      <w:r w:rsidRPr="008701AE">
        <w:rPr>
          <w:color w:val="808080" w:themeColor="background1" w:themeShade="80"/>
          <w:lang w:val="es-ES_tradnl"/>
        </w:rPr>
        <w:t xml:space="preserve"> Fondo Nacional de la Vivienda para los Trabajadores</w:t>
      </w:r>
    </w:p>
    <w:p w14:paraId="37E1583C" w14:textId="3163E0F4"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ITLP</w:t>
      </w:r>
      <w:r w:rsidR="00BF38B2" w:rsidRPr="008701AE">
        <w:rPr>
          <w:color w:val="073763" w:themeColor="accent1" w:themeShade="80"/>
          <w:lang w:val="es-ES_tradnl"/>
        </w:rPr>
        <w:tab/>
      </w:r>
      <w:r w:rsidRPr="008701AE">
        <w:rPr>
          <w:color w:val="073763" w:themeColor="accent1" w:themeShade="80"/>
          <w:lang w:val="es-ES_tradnl"/>
        </w:rPr>
        <w:tab/>
      </w:r>
      <w:r w:rsidRPr="008701AE">
        <w:rPr>
          <w:color w:val="808080" w:themeColor="background1" w:themeShade="80"/>
          <w:lang w:val="es-ES_tradnl"/>
        </w:rPr>
        <w:t>Índice de la Tendencia Laboral de la Pobreza</w:t>
      </w:r>
    </w:p>
    <w:p w14:paraId="5B02BC3A" w14:textId="75042914" w:rsidR="00F01378"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LFPRH</w:t>
      </w:r>
      <w:r w:rsidR="00BF38B2" w:rsidRPr="008701AE">
        <w:rPr>
          <w:color w:val="073763" w:themeColor="accent1" w:themeShade="80"/>
          <w:lang w:val="es-ES_tradnl"/>
        </w:rPr>
        <w:tab/>
      </w:r>
      <w:r w:rsidRPr="008701AE">
        <w:rPr>
          <w:color w:val="073763" w:themeColor="accent1" w:themeShade="80"/>
          <w:lang w:val="es-ES_tradnl"/>
        </w:rPr>
        <w:tab/>
      </w:r>
      <w:r w:rsidRPr="008701AE">
        <w:rPr>
          <w:color w:val="808080" w:themeColor="background1" w:themeShade="80"/>
          <w:lang w:val="es-ES_tradnl"/>
        </w:rPr>
        <w:t>Ley Federal de Presupuesto y Responsabilidad Hacendaria</w:t>
      </w:r>
    </w:p>
    <w:p w14:paraId="6D8FECDA" w14:textId="0D13CC89" w:rsidR="001D6036" w:rsidRDefault="004B3E6A" w:rsidP="00F01378">
      <w:pPr>
        <w:spacing w:line="276" w:lineRule="auto"/>
        <w:jc w:val="both"/>
        <w:rPr>
          <w:color w:val="808080" w:themeColor="background1" w:themeShade="80"/>
          <w:lang w:val="es-ES_tradnl"/>
        </w:rPr>
      </w:pPr>
      <w:r>
        <w:rPr>
          <w:b/>
          <w:color w:val="073763" w:themeColor="accent1" w:themeShade="80"/>
          <w:lang w:val="es-ES_tradnl"/>
        </w:rPr>
        <w:t>MAAG</w:t>
      </w:r>
      <w:r w:rsidR="001D6036" w:rsidRPr="001D6036">
        <w:rPr>
          <w:b/>
          <w:color w:val="073763" w:themeColor="accent1" w:themeShade="80"/>
          <w:lang w:val="es-ES_tradnl"/>
        </w:rPr>
        <w:tab/>
      </w:r>
      <w:r w:rsidR="001D6036">
        <w:rPr>
          <w:color w:val="808080" w:themeColor="background1" w:themeShade="80"/>
          <w:lang w:val="es-ES_tradnl"/>
        </w:rPr>
        <w:tab/>
      </w:r>
      <w:r w:rsidR="001D6036" w:rsidRPr="007619B8">
        <w:rPr>
          <w:color w:val="808080" w:themeColor="background1" w:themeShade="80"/>
          <w:lang w:val="es-ES_tradnl"/>
        </w:rPr>
        <w:t>Manuales Adminis</w:t>
      </w:r>
      <w:r w:rsidR="001D6036">
        <w:rPr>
          <w:color w:val="808080" w:themeColor="background1" w:themeShade="80"/>
          <w:lang w:val="es-ES_tradnl"/>
        </w:rPr>
        <w:t>trativos de Aplicación General</w:t>
      </w:r>
    </w:p>
    <w:p w14:paraId="7C0B509A" w14:textId="6AC2296B" w:rsidR="00B33FF3" w:rsidRPr="008701AE" w:rsidRDefault="00B33FF3" w:rsidP="00F01378">
      <w:pPr>
        <w:spacing w:line="276" w:lineRule="auto"/>
        <w:jc w:val="both"/>
        <w:rPr>
          <w:color w:val="808080" w:themeColor="background1" w:themeShade="80"/>
          <w:lang w:val="es-ES_tradnl"/>
        </w:rPr>
      </w:pPr>
      <w:r w:rsidRPr="00B33FF3">
        <w:rPr>
          <w:b/>
          <w:color w:val="073763" w:themeColor="accent1" w:themeShade="80"/>
          <w:lang w:val="es-ES_tradnl"/>
        </w:rPr>
        <w:t>MIR</w:t>
      </w:r>
      <w:r>
        <w:rPr>
          <w:color w:val="808080" w:themeColor="background1" w:themeShade="80"/>
          <w:lang w:val="es-ES_tradnl"/>
        </w:rPr>
        <w:tab/>
      </w:r>
      <w:r>
        <w:rPr>
          <w:color w:val="808080" w:themeColor="background1" w:themeShade="80"/>
          <w:lang w:val="es-ES_tradnl"/>
        </w:rPr>
        <w:tab/>
        <w:t>Matriz de Indicadores para Resultados</w:t>
      </w:r>
    </w:p>
    <w:p w14:paraId="12FBF363" w14:textId="56DEFD88"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MML</w:t>
      </w:r>
      <w:r w:rsidR="00BF38B2" w:rsidRPr="008701AE">
        <w:rPr>
          <w:color w:val="073763" w:themeColor="accent1" w:themeShade="80"/>
          <w:lang w:val="es-ES_tradnl"/>
        </w:rPr>
        <w:tab/>
      </w:r>
      <w:r w:rsidRPr="008701AE">
        <w:rPr>
          <w:color w:val="073763" w:themeColor="accent1" w:themeShade="80"/>
          <w:lang w:val="es-ES_tradnl"/>
        </w:rPr>
        <w:tab/>
      </w:r>
      <w:r w:rsidRPr="008701AE">
        <w:rPr>
          <w:color w:val="808080" w:themeColor="background1" w:themeShade="80"/>
          <w:lang w:val="es-ES_tradnl"/>
        </w:rPr>
        <w:t>Metodología del Marco Lógico</w:t>
      </w:r>
    </w:p>
    <w:p w14:paraId="66B4C92C" w14:textId="73E318E2"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MOR</w:t>
      </w:r>
      <w:r w:rsidR="00BF38B2" w:rsidRPr="008701AE">
        <w:rPr>
          <w:color w:val="073763" w:themeColor="accent1" w:themeShade="80"/>
          <w:lang w:val="es-ES_tradnl"/>
        </w:rPr>
        <w:tab/>
      </w:r>
      <w:r w:rsidRPr="008701AE">
        <w:rPr>
          <w:color w:val="073763" w:themeColor="accent1" w:themeShade="80"/>
          <w:lang w:val="es-ES_tradnl"/>
        </w:rPr>
        <w:tab/>
      </w:r>
      <w:r w:rsidRPr="008701AE">
        <w:rPr>
          <w:color w:val="808080" w:themeColor="background1" w:themeShade="80"/>
          <w:lang w:val="es-ES_tradnl"/>
        </w:rPr>
        <w:t>Ministerio de Ferrocarriles</w:t>
      </w:r>
      <w:r w:rsidR="004E7818" w:rsidRPr="008701AE">
        <w:rPr>
          <w:color w:val="808080" w:themeColor="background1" w:themeShade="80"/>
          <w:lang w:val="es-ES_tradnl"/>
        </w:rPr>
        <w:t xml:space="preserve"> de China</w:t>
      </w:r>
    </w:p>
    <w:p w14:paraId="40967D44" w14:textId="0E80C409"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OCDE</w:t>
      </w:r>
      <w:r w:rsidR="00BF38B2" w:rsidRPr="008701AE">
        <w:rPr>
          <w:color w:val="073763" w:themeColor="accent1" w:themeShade="80"/>
          <w:lang w:val="es-ES_tradnl"/>
        </w:rPr>
        <w:tab/>
      </w:r>
      <w:r w:rsidRPr="008701AE">
        <w:rPr>
          <w:color w:val="808080" w:themeColor="background1" w:themeShade="80"/>
          <w:lang w:val="es-ES_tradnl"/>
        </w:rPr>
        <w:tab/>
        <w:t xml:space="preserve">Organización para la Cooperación y el Desarrollo </w:t>
      </w:r>
      <w:r w:rsidR="003120B1" w:rsidRPr="008701AE">
        <w:rPr>
          <w:color w:val="808080" w:themeColor="background1" w:themeShade="80"/>
          <w:lang w:val="es-ES_tradnl"/>
        </w:rPr>
        <w:t>Económico</w:t>
      </w:r>
    </w:p>
    <w:p w14:paraId="68508333" w14:textId="62C0AE47"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ODM</w:t>
      </w:r>
      <w:r w:rsidR="00BF38B2" w:rsidRPr="008701AE">
        <w:rPr>
          <w:color w:val="073763" w:themeColor="accent1" w:themeShade="80"/>
          <w:lang w:val="es-ES_tradnl"/>
        </w:rPr>
        <w:tab/>
      </w:r>
      <w:r w:rsidR="00BF38B2" w:rsidRPr="008701AE">
        <w:rPr>
          <w:color w:val="808080" w:themeColor="background1" w:themeShade="80"/>
          <w:lang w:val="es-ES_tradnl"/>
        </w:rPr>
        <w:tab/>
      </w:r>
      <w:r w:rsidRPr="008701AE">
        <w:rPr>
          <w:color w:val="808080" w:themeColor="background1" w:themeShade="80"/>
          <w:lang w:val="es-ES_tradnl"/>
        </w:rPr>
        <w:t>Objetivos de Desarrollo del Milenio</w:t>
      </w:r>
    </w:p>
    <w:p w14:paraId="73C63223" w14:textId="48D2AEEB"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lastRenderedPageBreak/>
        <w:t>OEE</w:t>
      </w:r>
      <w:r w:rsidR="00BF38B2" w:rsidRPr="008701AE">
        <w:rPr>
          <w:color w:val="073763" w:themeColor="accent1" w:themeShade="80"/>
          <w:lang w:val="es-ES_tradnl"/>
        </w:rPr>
        <w:tab/>
      </w:r>
      <w:r w:rsidR="00BF38B2" w:rsidRPr="008701AE">
        <w:rPr>
          <w:color w:val="808080" w:themeColor="background1" w:themeShade="80"/>
          <w:lang w:val="es-ES_tradnl"/>
        </w:rPr>
        <w:tab/>
      </w:r>
      <w:r w:rsidRPr="008701AE">
        <w:rPr>
          <w:color w:val="808080" w:themeColor="background1" w:themeShade="80"/>
          <w:lang w:val="es-ES_tradnl"/>
        </w:rPr>
        <w:t xml:space="preserve">Eficiencia General de </w:t>
      </w:r>
      <w:r w:rsidR="0004676B">
        <w:rPr>
          <w:color w:val="808080" w:themeColor="background1" w:themeShade="80"/>
          <w:lang w:val="es-ES_tradnl"/>
        </w:rPr>
        <w:t xml:space="preserve">los </w:t>
      </w:r>
      <w:r w:rsidRPr="008701AE">
        <w:rPr>
          <w:color w:val="808080" w:themeColor="background1" w:themeShade="80"/>
          <w:lang w:val="es-ES_tradnl"/>
        </w:rPr>
        <w:t>Equipos</w:t>
      </w:r>
    </w:p>
    <w:p w14:paraId="157E5729" w14:textId="0E25E561"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ONU</w:t>
      </w:r>
      <w:r w:rsidRPr="008701AE">
        <w:rPr>
          <w:color w:val="073763" w:themeColor="accent1" w:themeShade="80"/>
          <w:lang w:val="es-ES_tradnl"/>
        </w:rPr>
        <w:tab/>
      </w:r>
      <w:r w:rsidRPr="008701AE">
        <w:rPr>
          <w:color w:val="808080" w:themeColor="background1" w:themeShade="80"/>
          <w:lang w:val="es-ES_tradnl"/>
        </w:rPr>
        <w:tab/>
        <w:t xml:space="preserve">Organización de </w:t>
      </w:r>
      <w:r w:rsidR="005C5DE9">
        <w:rPr>
          <w:color w:val="808080" w:themeColor="background1" w:themeShade="80"/>
          <w:lang w:val="es-ES_tradnl"/>
        </w:rPr>
        <w:t xml:space="preserve">las </w:t>
      </w:r>
      <w:r w:rsidRPr="008701AE">
        <w:rPr>
          <w:color w:val="808080" w:themeColor="background1" w:themeShade="80"/>
          <w:lang w:val="es-ES_tradnl"/>
        </w:rPr>
        <w:t>Naciones Unidas</w:t>
      </w:r>
    </w:p>
    <w:p w14:paraId="2AE28FD8" w14:textId="1438B2C9"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PAE</w:t>
      </w:r>
      <w:r w:rsidR="00BF38B2" w:rsidRPr="008701AE">
        <w:rPr>
          <w:color w:val="073763" w:themeColor="accent1" w:themeShade="80"/>
          <w:lang w:val="es-ES_tradnl"/>
        </w:rPr>
        <w:tab/>
      </w:r>
      <w:r w:rsidRPr="008701AE">
        <w:rPr>
          <w:color w:val="808080" w:themeColor="background1" w:themeShade="80"/>
          <w:lang w:val="es-ES_tradnl"/>
        </w:rPr>
        <w:tab/>
        <w:t>Programa Anual de Evaluación</w:t>
      </w:r>
    </w:p>
    <w:p w14:paraId="37F21886" w14:textId="038DED11" w:rsidR="00916970" w:rsidRDefault="00916970" w:rsidP="00F01378">
      <w:pPr>
        <w:spacing w:line="276" w:lineRule="auto"/>
        <w:jc w:val="both"/>
        <w:rPr>
          <w:color w:val="808080" w:themeColor="background1" w:themeShade="80"/>
          <w:lang w:val="es-ES_tradnl"/>
        </w:rPr>
      </w:pPr>
      <w:r w:rsidRPr="00916970">
        <w:rPr>
          <w:b/>
          <w:color w:val="073763" w:themeColor="accent1" w:themeShade="80"/>
          <w:lang w:val="es-ES_tradnl"/>
        </w:rPr>
        <w:t>PBR</w:t>
      </w:r>
      <w:r>
        <w:rPr>
          <w:color w:val="808080" w:themeColor="background1" w:themeShade="80"/>
          <w:lang w:val="es-ES_tradnl"/>
        </w:rPr>
        <w:tab/>
      </w:r>
      <w:r>
        <w:rPr>
          <w:color w:val="808080" w:themeColor="background1" w:themeShade="80"/>
          <w:lang w:val="es-ES_tradnl"/>
        </w:rPr>
        <w:tab/>
      </w:r>
      <w:r w:rsidRPr="008701AE">
        <w:rPr>
          <w:color w:val="808080" w:themeColor="background1" w:themeShade="80"/>
          <w:lang w:val="es-ES_tradnl"/>
        </w:rPr>
        <w:t>Presupuesto Basado en Resultados</w:t>
      </w:r>
    </w:p>
    <w:p w14:paraId="3BF16C35" w14:textId="2A82BF7C" w:rsidR="001D6036" w:rsidRPr="001D6036" w:rsidRDefault="001D6036" w:rsidP="00F01378">
      <w:pPr>
        <w:spacing w:line="276" w:lineRule="auto"/>
        <w:jc w:val="both"/>
        <w:rPr>
          <w:b/>
          <w:color w:val="073763" w:themeColor="accent1" w:themeShade="80"/>
          <w:lang w:val="es-ES_tradnl"/>
        </w:rPr>
      </w:pPr>
      <w:r w:rsidRPr="001D6036">
        <w:rPr>
          <w:b/>
          <w:color w:val="073763" w:themeColor="accent1" w:themeShade="80"/>
          <w:lang w:val="es-ES_tradnl"/>
        </w:rPr>
        <w:t>PEA</w:t>
      </w:r>
      <w:r>
        <w:rPr>
          <w:b/>
          <w:color w:val="073763" w:themeColor="accent1" w:themeShade="80"/>
          <w:lang w:val="es-ES_tradnl"/>
        </w:rPr>
        <w:tab/>
      </w:r>
      <w:r>
        <w:rPr>
          <w:b/>
          <w:color w:val="073763" w:themeColor="accent1" w:themeShade="80"/>
          <w:lang w:val="es-ES_tradnl"/>
        </w:rPr>
        <w:tab/>
      </w:r>
      <w:r>
        <w:rPr>
          <w:color w:val="7F7F7F" w:themeColor="text1" w:themeTint="80"/>
          <w:lang w:val="es-ES_tradnl"/>
        </w:rPr>
        <w:t>Población Económicamente A</w:t>
      </w:r>
      <w:r w:rsidRPr="008701AE">
        <w:rPr>
          <w:color w:val="7F7F7F" w:themeColor="text1" w:themeTint="80"/>
          <w:lang w:val="es-ES_tradnl"/>
        </w:rPr>
        <w:t>ctiva</w:t>
      </w:r>
    </w:p>
    <w:p w14:paraId="50B5240A" w14:textId="5E57CADA"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PEF</w:t>
      </w:r>
      <w:r w:rsidR="00BF38B2" w:rsidRPr="008701AE">
        <w:rPr>
          <w:color w:val="073763" w:themeColor="accent1" w:themeShade="80"/>
          <w:lang w:val="es-ES_tradnl"/>
        </w:rPr>
        <w:tab/>
      </w:r>
      <w:r w:rsidRPr="008701AE">
        <w:rPr>
          <w:color w:val="808080" w:themeColor="background1" w:themeShade="80"/>
          <w:lang w:val="es-ES_tradnl"/>
        </w:rPr>
        <w:tab/>
        <w:t>Presupuesto de Egresos de la Federación</w:t>
      </w:r>
    </w:p>
    <w:p w14:paraId="503473EA" w14:textId="566AAA2C"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PIB</w:t>
      </w:r>
      <w:r w:rsidR="00BF38B2" w:rsidRPr="008701AE">
        <w:rPr>
          <w:color w:val="073763" w:themeColor="accent1" w:themeShade="80"/>
          <w:lang w:val="es-ES_tradnl"/>
        </w:rPr>
        <w:tab/>
      </w:r>
      <w:r w:rsidRPr="008701AE">
        <w:rPr>
          <w:color w:val="808080" w:themeColor="background1" w:themeShade="80"/>
          <w:lang w:val="es-ES_tradnl"/>
        </w:rPr>
        <w:tab/>
        <w:t>Producto Interno Bruto</w:t>
      </w:r>
    </w:p>
    <w:p w14:paraId="074FC183" w14:textId="447D493A"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PIITC</w:t>
      </w:r>
      <w:r w:rsidR="00BF38B2" w:rsidRPr="008701AE">
        <w:rPr>
          <w:color w:val="073763" w:themeColor="accent1" w:themeShade="80"/>
          <w:lang w:val="es-ES_tradnl"/>
        </w:rPr>
        <w:tab/>
      </w:r>
      <w:r w:rsidRPr="008701AE">
        <w:rPr>
          <w:color w:val="808080" w:themeColor="background1" w:themeShade="80"/>
          <w:lang w:val="es-ES_tradnl"/>
        </w:rPr>
        <w:tab/>
        <w:t>Programa de Inversiones en Infraestructura de Transportes y Comunicaciones</w:t>
      </w:r>
    </w:p>
    <w:p w14:paraId="19BF687A" w14:textId="625D3CD2"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PND</w:t>
      </w:r>
      <w:r w:rsidR="00BF38B2" w:rsidRPr="008701AE">
        <w:rPr>
          <w:color w:val="073763" w:themeColor="accent1" w:themeShade="80"/>
          <w:lang w:val="es-ES_tradnl"/>
        </w:rPr>
        <w:tab/>
      </w:r>
      <w:r w:rsidR="00BF38B2" w:rsidRPr="008701AE">
        <w:rPr>
          <w:color w:val="808080" w:themeColor="background1" w:themeShade="80"/>
          <w:lang w:val="es-ES_tradnl"/>
        </w:rPr>
        <w:tab/>
      </w:r>
      <w:r w:rsidRPr="008701AE">
        <w:rPr>
          <w:color w:val="808080" w:themeColor="background1" w:themeShade="80"/>
          <w:lang w:val="es-ES_tradnl"/>
        </w:rPr>
        <w:t>Plan Nacional de Desarrollo</w:t>
      </w:r>
    </w:p>
    <w:p w14:paraId="5F17D866" w14:textId="463A3156" w:rsidR="00F01378" w:rsidRPr="008701AE" w:rsidRDefault="00E0732B" w:rsidP="00F01378">
      <w:pPr>
        <w:spacing w:line="276" w:lineRule="auto"/>
        <w:jc w:val="both"/>
        <w:rPr>
          <w:color w:val="808080" w:themeColor="background1" w:themeShade="80"/>
          <w:lang w:val="es-ES_tradnl"/>
        </w:rPr>
      </w:pPr>
      <w:r w:rsidRPr="008701AE">
        <w:rPr>
          <w:b/>
          <w:color w:val="073763" w:themeColor="accent1" w:themeShade="80"/>
          <w:lang w:val="es-ES_tradnl"/>
        </w:rPr>
        <w:t>PN</w:t>
      </w:r>
      <w:r w:rsidR="00F01378" w:rsidRPr="008701AE">
        <w:rPr>
          <w:b/>
          <w:color w:val="073763" w:themeColor="accent1" w:themeShade="80"/>
          <w:lang w:val="es-ES_tradnl"/>
        </w:rPr>
        <w:t>U</w:t>
      </w:r>
      <w:r w:rsidRPr="008701AE">
        <w:rPr>
          <w:b/>
          <w:color w:val="073763" w:themeColor="accent1" w:themeShade="80"/>
          <w:lang w:val="es-ES_tradnl"/>
        </w:rPr>
        <w:t>D</w:t>
      </w:r>
      <w:r w:rsidR="00BF38B2" w:rsidRPr="008701AE">
        <w:rPr>
          <w:color w:val="073763" w:themeColor="accent1" w:themeShade="80"/>
          <w:lang w:val="es-ES_tradnl"/>
        </w:rPr>
        <w:tab/>
      </w:r>
      <w:r w:rsidR="00F01378" w:rsidRPr="008701AE">
        <w:rPr>
          <w:color w:val="808080" w:themeColor="background1" w:themeShade="80"/>
          <w:lang w:val="es-ES_tradnl"/>
        </w:rPr>
        <w:tab/>
      </w:r>
      <w:r w:rsidR="004E7818" w:rsidRPr="008701AE">
        <w:rPr>
          <w:color w:val="808080" w:themeColor="background1" w:themeShade="80"/>
          <w:lang w:val="es-ES_tradnl"/>
        </w:rPr>
        <w:t xml:space="preserve">Programa de </w:t>
      </w:r>
      <w:r w:rsidR="003218A6">
        <w:rPr>
          <w:color w:val="808080" w:themeColor="background1" w:themeShade="80"/>
          <w:lang w:val="es-ES_tradnl"/>
        </w:rPr>
        <w:t xml:space="preserve">las </w:t>
      </w:r>
      <w:r w:rsidR="004E7818" w:rsidRPr="008701AE">
        <w:rPr>
          <w:color w:val="808080" w:themeColor="background1" w:themeShade="80"/>
          <w:lang w:val="es-ES_tradnl"/>
        </w:rPr>
        <w:t>Naciones Unidas para el Desarrollo</w:t>
      </w:r>
    </w:p>
    <w:p w14:paraId="30D5B738" w14:textId="2F5A2B56"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PNI</w:t>
      </w:r>
      <w:r w:rsidR="00BF38B2" w:rsidRPr="008701AE">
        <w:rPr>
          <w:color w:val="073763" w:themeColor="accent1" w:themeShade="80"/>
          <w:lang w:val="es-ES_tradnl"/>
        </w:rPr>
        <w:tab/>
      </w:r>
      <w:r w:rsidRPr="008701AE">
        <w:rPr>
          <w:color w:val="808080" w:themeColor="background1" w:themeShade="80"/>
          <w:lang w:val="es-ES_tradnl"/>
        </w:rPr>
        <w:tab/>
        <w:t>Programa Nacional de Infraestructura</w:t>
      </w:r>
    </w:p>
    <w:p w14:paraId="11E2A3FB" w14:textId="1536FA87"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PP</w:t>
      </w:r>
      <w:r w:rsidR="00BF38B2" w:rsidRPr="008701AE">
        <w:rPr>
          <w:color w:val="073763" w:themeColor="accent1" w:themeShade="80"/>
          <w:lang w:val="es-ES_tradnl"/>
        </w:rPr>
        <w:tab/>
      </w:r>
      <w:r w:rsidRPr="008701AE">
        <w:rPr>
          <w:color w:val="808080" w:themeColor="background1" w:themeShade="80"/>
          <w:lang w:val="es-ES_tradnl"/>
        </w:rPr>
        <w:tab/>
        <w:t>Programa Presupuestal</w:t>
      </w:r>
    </w:p>
    <w:p w14:paraId="3EB99658" w14:textId="1D55A96E"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PSCT</w:t>
      </w:r>
      <w:r w:rsidR="00BF38B2" w:rsidRPr="008701AE">
        <w:rPr>
          <w:color w:val="073763" w:themeColor="accent1" w:themeShade="80"/>
          <w:lang w:val="es-ES_tradnl"/>
        </w:rPr>
        <w:tab/>
      </w:r>
      <w:r w:rsidRPr="008701AE">
        <w:rPr>
          <w:color w:val="808080" w:themeColor="background1" w:themeShade="80"/>
          <w:lang w:val="es-ES_tradnl"/>
        </w:rPr>
        <w:tab/>
        <w:t>Programa Sectorial de Comunicaciones y Transportes</w:t>
      </w:r>
    </w:p>
    <w:p w14:paraId="70C996B7" w14:textId="2B80E745"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RFFSA</w:t>
      </w:r>
      <w:r w:rsidR="00BF38B2" w:rsidRPr="008701AE">
        <w:rPr>
          <w:color w:val="073763" w:themeColor="accent1" w:themeShade="80"/>
          <w:lang w:val="es-ES_tradnl"/>
        </w:rPr>
        <w:tab/>
      </w:r>
      <w:r w:rsidRPr="008701AE">
        <w:rPr>
          <w:color w:val="808080" w:themeColor="background1" w:themeShade="80"/>
          <w:lang w:val="es-ES_tradnl"/>
        </w:rPr>
        <w:tab/>
        <w:t>Red Ferroviaria Federal Sociedad Anónima</w:t>
      </w:r>
    </w:p>
    <w:p w14:paraId="7B55B09E" w14:textId="7E528A74" w:rsidR="00D44ED8" w:rsidRPr="008701AE" w:rsidRDefault="00D44ED8" w:rsidP="00F01378">
      <w:pPr>
        <w:spacing w:line="276" w:lineRule="auto"/>
        <w:jc w:val="both"/>
        <w:rPr>
          <w:color w:val="808080" w:themeColor="background1" w:themeShade="80"/>
          <w:lang w:val="es-ES_tradnl"/>
        </w:rPr>
      </w:pPr>
      <w:r w:rsidRPr="008701AE">
        <w:rPr>
          <w:b/>
          <w:color w:val="073763" w:themeColor="accent1" w:themeShade="80"/>
          <w:lang w:val="es-ES_tradnl"/>
        </w:rPr>
        <w:t xml:space="preserve">ROP </w:t>
      </w:r>
      <w:r w:rsidRPr="008701AE">
        <w:rPr>
          <w:color w:val="808080" w:themeColor="background1" w:themeShade="80"/>
          <w:lang w:val="es-ES_tradnl"/>
        </w:rPr>
        <w:tab/>
      </w:r>
      <w:r w:rsidRPr="008701AE">
        <w:rPr>
          <w:color w:val="808080" w:themeColor="background1" w:themeShade="80"/>
          <w:lang w:val="es-ES_tradnl"/>
        </w:rPr>
        <w:tab/>
        <w:t>Reglas de Operación</w:t>
      </w:r>
    </w:p>
    <w:p w14:paraId="00A7E824" w14:textId="5BD67E37"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SCT</w:t>
      </w:r>
      <w:r w:rsidR="00BF38B2" w:rsidRPr="008701AE">
        <w:rPr>
          <w:color w:val="073763" w:themeColor="accent1" w:themeShade="80"/>
          <w:lang w:val="es-ES_tradnl"/>
        </w:rPr>
        <w:tab/>
      </w:r>
      <w:r w:rsidR="003218A6">
        <w:rPr>
          <w:color w:val="808080" w:themeColor="background1" w:themeShade="80"/>
          <w:lang w:val="es-ES_tradnl"/>
        </w:rPr>
        <w:tab/>
        <w:t>Secretarí</w:t>
      </w:r>
      <w:r w:rsidR="000D557C" w:rsidRPr="008701AE">
        <w:rPr>
          <w:color w:val="808080" w:themeColor="background1" w:themeShade="80"/>
          <w:lang w:val="es-ES_tradnl"/>
        </w:rPr>
        <w:t>a de Comunicaciones</w:t>
      </w:r>
      <w:r w:rsidRPr="008701AE">
        <w:rPr>
          <w:color w:val="808080" w:themeColor="background1" w:themeShade="80"/>
          <w:lang w:val="es-ES_tradnl"/>
        </w:rPr>
        <w:t xml:space="preserve"> y Transportes</w:t>
      </w:r>
    </w:p>
    <w:p w14:paraId="448151B8" w14:textId="05D9E842" w:rsidR="00F01378" w:rsidRPr="008701AE" w:rsidRDefault="00F01378" w:rsidP="00F01378">
      <w:pPr>
        <w:spacing w:line="276" w:lineRule="auto"/>
        <w:jc w:val="both"/>
        <w:rPr>
          <w:b/>
          <w:color w:val="808080" w:themeColor="background1" w:themeShade="80"/>
          <w:lang w:val="es-ES_tradnl"/>
        </w:rPr>
      </w:pPr>
      <w:r w:rsidRPr="008701AE">
        <w:rPr>
          <w:b/>
          <w:color w:val="073763" w:themeColor="accent1" w:themeShade="80"/>
          <w:lang w:val="es-ES_tradnl"/>
        </w:rPr>
        <w:t>SFM</w:t>
      </w:r>
      <w:r w:rsidR="00EA6B72" w:rsidRPr="008701AE">
        <w:rPr>
          <w:b/>
          <w:color w:val="073763" w:themeColor="accent1" w:themeShade="80"/>
          <w:lang w:val="es-ES_tradnl"/>
        </w:rPr>
        <w:tab/>
      </w:r>
      <w:r w:rsidR="00EA6B72" w:rsidRPr="008701AE">
        <w:rPr>
          <w:b/>
          <w:color w:val="808080" w:themeColor="background1" w:themeShade="80"/>
          <w:lang w:val="es-ES_tradnl"/>
        </w:rPr>
        <w:tab/>
      </w:r>
      <w:r w:rsidR="00EA6B72" w:rsidRPr="008701AE">
        <w:rPr>
          <w:color w:val="808080" w:themeColor="background1" w:themeShade="80"/>
          <w:lang w:val="es-ES_tradnl"/>
        </w:rPr>
        <w:t>Sistema Ferroviario Mexicano</w:t>
      </w:r>
    </w:p>
    <w:p w14:paraId="292E577B" w14:textId="4AE45103"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sz w:val="20"/>
          <w:lang w:val="es-ES_tradnl"/>
        </w:rPr>
        <w:t>SHCP</w:t>
      </w:r>
      <w:r w:rsidR="00BF38B2" w:rsidRPr="008701AE">
        <w:rPr>
          <w:color w:val="808080" w:themeColor="background1" w:themeShade="80"/>
          <w:lang w:val="es-ES_tradnl"/>
        </w:rPr>
        <w:tab/>
      </w:r>
      <w:r w:rsidR="00BF38B2" w:rsidRPr="008701AE">
        <w:rPr>
          <w:color w:val="808080" w:themeColor="background1" w:themeShade="80"/>
          <w:lang w:val="es-ES_tradnl"/>
        </w:rPr>
        <w:tab/>
      </w:r>
      <w:r w:rsidRPr="008701AE">
        <w:rPr>
          <w:color w:val="808080" w:themeColor="background1" w:themeShade="80"/>
          <w:lang w:val="es-ES_tradnl"/>
        </w:rPr>
        <w:t>Sec</w:t>
      </w:r>
      <w:r w:rsidR="003218A6">
        <w:rPr>
          <w:color w:val="808080" w:themeColor="background1" w:themeShade="80"/>
          <w:lang w:val="es-ES_tradnl"/>
        </w:rPr>
        <w:t>retarí</w:t>
      </w:r>
      <w:r w:rsidR="007505DD" w:rsidRPr="008701AE">
        <w:rPr>
          <w:color w:val="808080" w:themeColor="background1" w:themeShade="80"/>
          <w:lang w:val="es-ES_tradnl"/>
        </w:rPr>
        <w:t>a de Hacienda y Crédito Pú</w:t>
      </w:r>
      <w:r w:rsidRPr="008701AE">
        <w:rPr>
          <w:color w:val="808080" w:themeColor="background1" w:themeShade="80"/>
          <w:lang w:val="es-ES_tradnl"/>
        </w:rPr>
        <w:t>blico</w:t>
      </w:r>
    </w:p>
    <w:p w14:paraId="71DED270" w14:textId="1F85ABD6" w:rsidR="00F01378"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TDE</w:t>
      </w:r>
      <w:r w:rsidR="00BF38B2" w:rsidRPr="008701AE">
        <w:rPr>
          <w:color w:val="808080" w:themeColor="background1" w:themeShade="80"/>
          <w:lang w:val="es-ES_tradnl"/>
        </w:rPr>
        <w:tab/>
      </w:r>
      <w:r w:rsidR="00BF38B2" w:rsidRPr="008701AE">
        <w:rPr>
          <w:color w:val="808080" w:themeColor="background1" w:themeShade="80"/>
          <w:lang w:val="es-ES_tradnl"/>
        </w:rPr>
        <w:tab/>
      </w:r>
      <w:r w:rsidRPr="008701AE">
        <w:rPr>
          <w:color w:val="808080" w:themeColor="background1" w:themeShade="80"/>
          <w:lang w:val="es-ES_tradnl"/>
        </w:rPr>
        <w:t>Tasa de Dependencia Económica</w:t>
      </w:r>
    </w:p>
    <w:p w14:paraId="57023CDF" w14:textId="0BE60863" w:rsidR="006F55BA" w:rsidRDefault="006F55BA" w:rsidP="00F01378">
      <w:pPr>
        <w:spacing w:line="276" w:lineRule="auto"/>
        <w:jc w:val="both"/>
        <w:rPr>
          <w:color w:val="808080" w:themeColor="background1" w:themeShade="80"/>
          <w:lang w:val="es-ES_tradnl"/>
        </w:rPr>
      </w:pPr>
      <w:r w:rsidRPr="006F55BA">
        <w:rPr>
          <w:b/>
          <w:color w:val="073763" w:themeColor="accent1" w:themeShade="80"/>
          <w:lang w:val="es-ES_tradnl"/>
        </w:rPr>
        <w:t>TIR</w:t>
      </w:r>
      <w:r>
        <w:rPr>
          <w:color w:val="808080" w:themeColor="background1" w:themeShade="80"/>
          <w:lang w:val="es-ES_tradnl"/>
        </w:rPr>
        <w:tab/>
      </w:r>
      <w:r>
        <w:rPr>
          <w:color w:val="808080" w:themeColor="background1" w:themeShade="80"/>
          <w:lang w:val="es-ES_tradnl"/>
        </w:rPr>
        <w:tab/>
        <w:t>Tasa Interna de Retorno</w:t>
      </w:r>
    </w:p>
    <w:p w14:paraId="2F79FC65" w14:textId="7330B5FA" w:rsidR="006F55BA" w:rsidRPr="008701AE" w:rsidRDefault="006F55BA" w:rsidP="00F01378">
      <w:pPr>
        <w:spacing w:line="276" w:lineRule="auto"/>
        <w:jc w:val="both"/>
        <w:rPr>
          <w:color w:val="808080" w:themeColor="background1" w:themeShade="80"/>
          <w:lang w:val="es-ES_tradnl"/>
        </w:rPr>
      </w:pPr>
      <w:r w:rsidRPr="006F55BA">
        <w:rPr>
          <w:b/>
          <w:color w:val="073763" w:themeColor="accent1" w:themeShade="80"/>
          <w:lang w:val="es-ES_tradnl"/>
        </w:rPr>
        <w:t>TRI</w:t>
      </w:r>
      <w:r>
        <w:rPr>
          <w:color w:val="808080" w:themeColor="background1" w:themeShade="80"/>
          <w:lang w:val="es-ES_tradnl"/>
        </w:rPr>
        <w:tab/>
      </w:r>
      <w:r>
        <w:rPr>
          <w:color w:val="808080" w:themeColor="background1" w:themeShade="80"/>
          <w:lang w:val="es-ES_tradnl"/>
        </w:rPr>
        <w:tab/>
      </w:r>
      <w:r w:rsidRPr="008701AE">
        <w:rPr>
          <w:color w:val="808080" w:themeColor="background1" w:themeShade="80"/>
          <w:lang w:val="es-ES_tradnl"/>
        </w:rPr>
        <w:t>Tasa de Rendimiento Inmediato</w:t>
      </w:r>
    </w:p>
    <w:p w14:paraId="0C3BFAD7" w14:textId="28A891E4" w:rsidR="00F01378" w:rsidRPr="008701AE"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UNAM</w:t>
      </w:r>
      <w:r w:rsidR="00BF38B2" w:rsidRPr="008701AE">
        <w:rPr>
          <w:color w:val="808080" w:themeColor="background1" w:themeShade="80"/>
          <w:lang w:val="es-ES_tradnl"/>
        </w:rPr>
        <w:tab/>
      </w:r>
      <w:r w:rsidRPr="008701AE">
        <w:rPr>
          <w:color w:val="808080" w:themeColor="background1" w:themeShade="80"/>
          <w:lang w:val="es-ES_tradnl"/>
        </w:rPr>
        <w:tab/>
        <w:t>Universidad Nacional Autónoma de México</w:t>
      </w:r>
    </w:p>
    <w:p w14:paraId="7412D029" w14:textId="0D6BE837" w:rsidR="00F01378" w:rsidRPr="008701AE" w:rsidRDefault="00F01378" w:rsidP="00F01378">
      <w:pPr>
        <w:spacing w:line="276" w:lineRule="auto"/>
        <w:jc w:val="both"/>
        <w:rPr>
          <w:b/>
          <w:color w:val="808080" w:themeColor="background1" w:themeShade="80"/>
          <w:lang w:val="es-ES_tradnl"/>
        </w:rPr>
      </w:pPr>
      <w:r w:rsidRPr="008701AE">
        <w:rPr>
          <w:b/>
          <w:color w:val="073763" w:themeColor="accent1" w:themeShade="80"/>
          <w:lang w:val="es-ES_tradnl"/>
        </w:rPr>
        <w:t>UPCP</w:t>
      </w:r>
      <w:r w:rsidR="00B23B05" w:rsidRPr="008701AE">
        <w:rPr>
          <w:b/>
          <w:color w:val="808080" w:themeColor="background1" w:themeShade="80"/>
          <w:lang w:val="es-ES_tradnl"/>
        </w:rPr>
        <w:tab/>
      </w:r>
      <w:r w:rsidR="00B23B05" w:rsidRPr="008701AE">
        <w:rPr>
          <w:b/>
          <w:color w:val="808080" w:themeColor="background1" w:themeShade="80"/>
          <w:lang w:val="es-ES_tradnl"/>
        </w:rPr>
        <w:tab/>
      </w:r>
      <w:r w:rsidR="00B23B05" w:rsidRPr="008701AE">
        <w:rPr>
          <w:color w:val="808080" w:themeColor="background1" w:themeShade="80"/>
          <w:lang w:val="es-ES_tradnl"/>
        </w:rPr>
        <w:t>Unidad de Política y Control Presupuestario</w:t>
      </w:r>
    </w:p>
    <w:p w14:paraId="10C8AEBB" w14:textId="34F60A48" w:rsidR="00F01378" w:rsidRDefault="00F01378" w:rsidP="00F01378">
      <w:pPr>
        <w:spacing w:line="276" w:lineRule="auto"/>
        <w:jc w:val="both"/>
        <w:rPr>
          <w:color w:val="808080" w:themeColor="background1" w:themeShade="80"/>
          <w:lang w:val="es-ES_tradnl"/>
        </w:rPr>
      </w:pPr>
      <w:r w:rsidRPr="008701AE">
        <w:rPr>
          <w:b/>
          <w:color w:val="073763" w:themeColor="accent1" w:themeShade="80"/>
          <w:lang w:val="es-ES_tradnl"/>
        </w:rPr>
        <w:t>VPC</w:t>
      </w:r>
      <w:r w:rsidR="003218A6">
        <w:rPr>
          <w:color w:val="808080" w:themeColor="background1" w:themeShade="80"/>
          <w:lang w:val="es-ES_tradnl"/>
        </w:rPr>
        <w:tab/>
      </w:r>
      <w:r w:rsidR="003218A6">
        <w:rPr>
          <w:color w:val="808080" w:themeColor="background1" w:themeShade="80"/>
          <w:lang w:val="es-ES_tradnl"/>
        </w:rPr>
        <w:tab/>
        <w:t>Valor Presente del Costo T</w:t>
      </w:r>
      <w:r w:rsidRPr="008701AE">
        <w:rPr>
          <w:color w:val="808080" w:themeColor="background1" w:themeShade="80"/>
          <w:lang w:val="es-ES_tradnl"/>
        </w:rPr>
        <w:t>otal</w:t>
      </w:r>
    </w:p>
    <w:p w14:paraId="7E72B811" w14:textId="4DB5EAEC" w:rsidR="006F55BA" w:rsidRPr="006F55BA" w:rsidRDefault="006F55BA" w:rsidP="00F01378">
      <w:pPr>
        <w:spacing w:line="276" w:lineRule="auto"/>
        <w:jc w:val="both"/>
        <w:rPr>
          <w:color w:val="808080" w:themeColor="background1" w:themeShade="80"/>
          <w:lang w:val="es-ES_tradnl"/>
        </w:rPr>
      </w:pPr>
      <w:r w:rsidRPr="006F55BA">
        <w:rPr>
          <w:b/>
          <w:color w:val="073763" w:themeColor="accent1" w:themeShade="80"/>
          <w:lang w:val="es-ES_tradnl"/>
        </w:rPr>
        <w:t>VPN</w:t>
      </w:r>
      <w:r>
        <w:rPr>
          <w:b/>
          <w:color w:val="073763" w:themeColor="accent1" w:themeShade="80"/>
          <w:lang w:val="es-ES_tradnl"/>
        </w:rPr>
        <w:tab/>
      </w:r>
      <w:r>
        <w:rPr>
          <w:b/>
          <w:color w:val="073763" w:themeColor="accent1" w:themeShade="80"/>
          <w:lang w:val="es-ES_tradnl"/>
        </w:rPr>
        <w:tab/>
      </w:r>
      <w:r>
        <w:rPr>
          <w:color w:val="808080" w:themeColor="background1" w:themeShade="80"/>
          <w:lang w:val="es-ES_tradnl"/>
        </w:rPr>
        <w:t>Valor Presente Neto</w:t>
      </w:r>
    </w:p>
    <w:p w14:paraId="3F828780" w14:textId="2EC21E8C" w:rsidR="00B7442B" w:rsidRPr="008701AE" w:rsidRDefault="00F01378" w:rsidP="006F55BA">
      <w:pPr>
        <w:tabs>
          <w:tab w:val="left" w:pos="708"/>
          <w:tab w:val="left" w:pos="1416"/>
          <w:tab w:val="left" w:pos="2124"/>
          <w:tab w:val="left" w:pos="2832"/>
          <w:tab w:val="left" w:pos="3540"/>
          <w:tab w:val="left" w:pos="4248"/>
          <w:tab w:val="left" w:pos="4956"/>
          <w:tab w:val="left" w:pos="5776"/>
        </w:tabs>
        <w:spacing w:line="276" w:lineRule="auto"/>
        <w:jc w:val="both"/>
        <w:rPr>
          <w:color w:val="808080" w:themeColor="background1" w:themeShade="80"/>
          <w:lang w:val="es-ES_tradnl"/>
        </w:rPr>
      </w:pPr>
      <w:r w:rsidRPr="008701AE">
        <w:rPr>
          <w:b/>
          <w:color w:val="073763" w:themeColor="accent1" w:themeShade="80"/>
          <w:lang w:val="es-ES_tradnl"/>
        </w:rPr>
        <w:t>WEF</w:t>
      </w:r>
      <w:r w:rsidR="00BF38B2" w:rsidRPr="008701AE">
        <w:rPr>
          <w:color w:val="808080" w:themeColor="background1" w:themeShade="80"/>
          <w:lang w:val="es-ES_tradnl"/>
        </w:rPr>
        <w:tab/>
      </w:r>
      <w:r w:rsidR="00BF38B2" w:rsidRPr="008701AE">
        <w:rPr>
          <w:color w:val="808080" w:themeColor="background1" w:themeShade="80"/>
          <w:lang w:val="es-ES_tradnl"/>
        </w:rPr>
        <w:tab/>
      </w:r>
      <w:r w:rsidRPr="008701AE">
        <w:rPr>
          <w:color w:val="808080" w:themeColor="background1" w:themeShade="80"/>
          <w:lang w:val="es-ES_tradnl"/>
        </w:rPr>
        <w:t>Foro Económico Mundial</w:t>
      </w:r>
      <w:r w:rsidR="00053091">
        <w:rPr>
          <w:color w:val="808080" w:themeColor="background1" w:themeShade="80"/>
          <w:lang w:val="es-ES_tradnl"/>
        </w:rPr>
        <w:br w:type="page"/>
      </w:r>
    </w:p>
    <w:p w14:paraId="07C732EE" w14:textId="797DB98A" w:rsidR="00371415" w:rsidRPr="00B33FF3" w:rsidRDefault="00371415" w:rsidP="002534EE">
      <w:pPr>
        <w:pStyle w:val="Ttulo1"/>
        <w:spacing w:line="276" w:lineRule="auto"/>
      </w:pPr>
      <w:bookmarkStart w:id="2" w:name="_Toc441949992"/>
      <w:r w:rsidRPr="008701AE">
        <w:rPr>
          <w:lang w:val="es-ES_tradnl"/>
        </w:rPr>
        <w:lastRenderedPageBreak/>
        <w:t>Lista de Figuras, Gráficas, Tablas</w:t>
      </w:r>
      <w:r w:rsidR="00B33FF3">
        <w:rPr>
          <w:lang w:val="es-ES_tradnl"/>
        </w:rPr>
        <w:t>,</w:t>
      </w:r>
      <w:r w:rsidR="00B33FF3">
        <w:t xml:space="preserve"> Imágenes y </w:t>
      </w:r>
      <w:r w:rsidR="00B33FF3" w:rsidRPr="008701AE">
        <w:rPr>
          <w:lang w:val="es-ES_tradnl"/>
        </w:rPr>
        <w:t>M</w:t>
      </w:r>
      <w:r w:rsidR="00B33FF3">
        <w:rPr>
          <w:lang w:val="es-ES_tradnl"/>
        </w:rPr>
        <w:t>apas</w:t>
      </w:r>
      <w:bookmarkEnd w:id="2"/>
    </w:p>
    <w:p w14:paraId="35855C8A" w14:textId="77777777" w:rsidR="00FF0E14" w:rsidRPr="008701AE" w:rsidRDefault="00FF0E14" w:rsidP="00FF0E14">
      <w:pPr>
        <w:rPr>
          <w:lang w:val="es-ES_tradnl"/>
        </w:rPr>
      </w:pPr>
    </w:p>
    <w:p w14:paraId="1429B96D" w14:textId="77777777" w:rsidR="00B24BC2" w:rsidRPr="008701AE" w:rsidRDefault="00B24BC2" w:rsidP="00B53698">
      <w:pPr>
        <w:jc w:val="both"/>
        <w:rPr>
          <w:b/>
          <w:color w:val="073763" w:themeColor="accent1" w:themeShade="80"/>
          <w:lang w:val="es-ES_tradnl"/>
        </w:rPr>
      </w:pPr>
      <w:r w:rsidRPr="008701AE">
        <w:rPr>
          <w:b/>
          <w:color w:val="073763" w:themeColor="accent1" w:themeShade="80"/>
          <w:lang w:val="es-ES_tradnl"/>
        </w:rPr>
        <w:t>Figuras</w:t>
      </w:r>
    </w:p>
    <w:p w14:paraId="1FBB5288" w14:textId="77777777" w:rsidR="00B24BC2" w:rsidRPr="008701AE" w:rsidRDefault="00B24BC2" w:rsidP="00B53698">
      <w:pPr>
        <w:jc w:val="both"/>
        <w:rPr>
          <w:color w:val="808080" w:themeColor="background1" w:themeShade="80"/>
          <w:lang w:val="es-ES_tradnl"/>
        </w:rPr>
      </w:pPr>
    </w:p>
    <w:p w14:paraId="37E2C992" w14:textId="2215D99A" w:rsidR="008E4ED3" w:rsidRPr="008701AE" w:rsidRDefault="008E4ED3" w:rsidP="00B53698">
      <w:pPr>
        <w:jc w:val="both"/>
        <w:rPr>
          <w:color w:val="808080" w:themeColor="background1" w:themeShade="80"/>
          <w:lang w:val="es-ES_tradnl"/>
        </w:rPr>
      </w:pPr>
      <w:r w:rsidRPr="008701AE">
        <w:rPr>
          <w:color w:val="808080" w:themeColor="background1" w:themeShade="80"/>
          <w:lang w:val="es-ES_tradnl"/>
        </w:rPr>
        <w:t>Figura 1. Metodología para la E</w:t>
      </w:r>
      <w:r w:rsidR="002F2754">
        <w:rPr>
          <w:color w:val="808080" w:themeColor="background1" w:themeShade="80"/>
          <w:lang w:val="es-ES_tradnl"/>
        </w:rPr>
        <w:t xml:space="preserve">valuación </w:t>
      </w:r>
      <w:r w:rsidRPr="008701AE">
        <w:rPr>
          <w:color w:val="808080" w:themeColor="background1" w:themeShade="80"/>
          <w:lang w:val="es-ES_tradnl"/>
        </w:rPr>
        <w:t>E</w:t>
      </w:r>
      <w:r w:rsidR="002F2754">
        <w:rPr>
          <w:color w:val="808080" w:themeColor="background1" w:themeShade="80"/>
          <w:lang w:val="es-ES_tradnl"/>
        </w:rPr>
        <w:t xml:space="preserve">specífica de </w:t>
      </w:r>
      <w:r w:rsidRPr="008701AE">
        <w:rPr>
          <w:color w:val="808080" w:themeColor="background1" w:themeShade="80"/>
          <w:lang w:val="es-ES_tradnl"/>
        </w:rPr>
        <w:t>C</w:t>
      </w:r>
      <w:r w:rsidR="002F2754">
        <w:rPr>
          <w:color w:val="808080" w:themeColor="background1" w:themeShade="80"/>
          <w:lang w:val="es-ES_tradnl"/>
        </w:rPr>
        <w:t>osto</w:t>
      </w:r>
      <w:r w:rsidR="00B26767">
        <w:rPr>
          <w:color w:val="808080" w:themeColor="background1" w:themeShade="80"/>
          <w:lang w:val="es-ES_tradnl"/>
        </w:rPr>
        <w:t>-</w:t>
      </w:r>
      <w:r w:rsidRPr="008701AE">
        <w:rPr>
          <w:color w:val="808080" w:themeColor="background1" w:themeShade="80"/>
          <w:lang w:val="es-ES_tradnl"/>
        </w:rPr>
        <w:t>E</w:t>
      </w:r>
      <w:r w:rsidR="002F2754">
        <w:rPr>
          <w:color w:val="808080" w:themeColor="background1" w:themeShade="80"/>
          <w:lang w:val="es-ES_tradnl"/>
        </w:rPr>
        <w:t>fectividad</w:t>
      </w:r>
    </w:p>
    <w:p w14:paraId="125BB1CB" w14:textId="77777777" w:rsidR="008E4ED3" w:rsidRPr="008701AE" w:rsidRDefault="008E4ED3" w:rsidP="00B53698">
      <w:pPr>
        <w:jc w:val="both"/>
        <w:rPr>
          <w:color w:val="808080" w:themeColor="background1" w:themeShade="80"/>
          <w:lang w:val="es-ES_tradnl"/>
        </w:rPr>
      </w:pPr>
      <w:r w:rsidRPr="008701AE">
        <w:rPr>
          <w:color w:val="808080" w:themeColor="background1" w:themeShade="80"/>
          <w:lang w:val="es-ES_tradnl"/>
        </w:rPr>
        <w:t>Figura 2. Medición de la Eficacia del Programa</w:t>
      </w:r>
    </w:p>
    <w:p w14:paraId="62C084B9" w14:textId="77777777" w:rsidR="008E4ED3" w:rsidRPr="008701AE" w:rsidRDefault="008E4ED3" w:rsidP="00B53698">
      <w:pPr>
        <w:jc w:val="both"/>
        <w:rPr>
          <w:color w:val="808080" w:themeColor="background1" w:themeShade="80"/>
          <w:lang w:val="es-ES_tradnl"/>
        </w:rPr>
      </w:pPr>
      <w:r w:rsidRPr="008701AE">
        <w:rPr>
          <w:color w:val="808080" w:themeColor="background1" w:themeShade="80"/>
          <w:lang w:val="es-ES_tradnl"/>
        </w:rPr>
        <w:t>Figura 3. Medición de la Eficiencia del Programa</w:t>
      </w:r>
    </w:p>
    <w:p w14:paraId="0EB08E18" w14:textId="4936B862" w:rsidR="008E4ED3" w:rsidRPr="008701AE" w:rsidRDefault="003218A6" w:rsidP="00B53698">
      <w:pPr>
        <w:jc w:val="both"/>
        <w:rPr>
          <w:color w:val="808080" w:themeColor="background1" w:themeShade="80"/>
          <w:lang w:val="es-ES_tradnl"/>
        </w:rPr>
      </w:pPr>
      <w:r>
        <w:rPr>
          <w:color w:val="808080" w:themeColor="background1" w:themeShade="80"/>
          <w:lang w:val="es-ES_tradnl"/>
        </w:rPr>
        <w:t>Figura 4. Proceso de Integración de C</w:t>
      </w:r>
      <w:r w:rsidR="008E4ED3" w:rsidRPr="008701AE">
        <w:rPr>
          <w:color w:val="808080" w:themeColor="background1" w:themeShade="80"/>
          <w:lang w:val="es-ES_tradnl"/>
        </w:rPr>
        <w:t>ostos</w:t>
      </w:r>
    </w:p>
    <w:p w14:paraId="2647DCE0" w14:textId="5465F76F" w:rsidR="008E4ED3" w:rsidRPr="008701AE" w:rsidRDefault="008E4ED3" w:rsidP="00B53698">
      <w:pPr>
        <w:jc w:val="both"/>
        <w:rPr>
          <w:color w:val="808080" w:themeColor="background1" w:themeShade="80"/>
          <w:lang w:val="es-ES_tradnl"/>
        </w:rPr>
      </w:pPr>
      <w:r w:rsidRPr="008701AE">
        <w:rPr>
          <w:color w:val="808080" w:themeColor="background1" w:themeShade="80"/>
          <w:lang w:val="es-ES_tradnl"/>
        </w:rPr>
        <w:t>Figura 5. E</w:t>
      </w:r>
      <w:r w:rsidR="002F2754">
        <w:rPr>
          <w:color w:val="808080" w:themeColor="background1" w:themeShade="80"/>
          <w:lang w:val="es-ES_tradnl"/>
        </w:rPr>
        <w:t xml:space="preserve">fectividad </w:t>
      </w:r>
      <w:r w:rsidRPr="008701AE">
        <w:rPr>
          <w:color w:val="808080" w:themeColor="background1" w:themeShade="80"/>
          <w:lang w:val="es-ES_tradnl"/>
        </w:rPr>
        <w:t>T</w:t>
      </w:r>
      <w:r w:rsidR="002F2754">
        <w:rPr>
          <w:color w:val="808080" w:themeColor="background1" w:themeShade="80"/>
          <w:lang w:val="es-ES_tradnl"/>
        </w:rPr>
        <w:t xml:space="preserve">otal de </w:t>
      </w:r>
      <w:r w:rsidRPr="008701AE">
        <w:rPr>
          <w:color w:val="808080" w:themeColor="background1" w:themeShade="80"/>
          <w:lang w:val="es-ES_tradnl"/>
        </w:rPr>
        <w:t>V</w:t>
      </w:r>
      <w:r w:rsidR="002F2754">
        <w:rPr>
          <w:color w:val="808080" w:themeColor="background1" w:themeShade="80"/>
          <w:lang w:val="es-ES_tradnl"/>
        </w:rPr>
        <w:t>ía</w:t>
      </w:r>
      <w:r w:rsidR="0041251B">
        <w:rPr>
          <w:color w:val="808080" w:themeColor="background1" w:themeShade="80"/>
          <w:lang w:val="es-ES_tradnl"/>
        </w:rPr>
        <w:t>–</w:t>
      </w:r>
      <w:r w:rsidRPr="008701AE">
        <w:rPr>
          <w:color w:val="808080" w:themeColor="background1" w:themeShade="80"/>
          <w:lang w:val="es-ES_tradnl"/>
        </w:rPr>
        <w:t>Disponibilidad</w:t>
      </w:r>
    </w:p>
    <w:p w14:paraId="54CE8DD5" w14:textId="77777777" w:rsidR="00B24BC2" w:rsidRPr="008701AE" w:rsidRDefault="00B24BC2" w:rsidP="00B53698">
      <w:pPr>
        <w:jc w:val="both"/>
        <w:rPr>
          <w:color w:val="808080" w:themeColor="background1" w:themeShade="80"/>
          <w:lang w:val="es-ES_tradnl"/>
        </w:rPr>
      </w:pPr>
    </w:p>
    <w:p w14:paraId="132412AD" w14:textId="69F2A707" w:rsidR="00B24BC2" w:rsidRPr="008701AE" w:rsidRDefault="00E07B2D" w:rsidP="00B53698">
      <w:pPr>
        <w:jc w:val="both"/>
        <w:rPr>
          <w:b/>
          <w:color w:val="073763" w:themeColor="accent1" w:themeShade="80"/>
          <w:lang w:val="es-ES_tradnl"/>
        </w:rPr>
      </w:pPr>
      <w:r w:rsidRPr="008701AE">
        <w:rPr>
          <w:b/>
          <w:color w:val="073763" w:themeColor="accent1" w:themeShade="80"/>
          <w:lang w:val="es-ES_tradnl"/>
        </w:rPr>
        <w:t>Gráfica</w:t>
      </w:r>
      <w:r w:rsidR="00B24BC2" w:rsidRPr="008701AE">
        <w:rPr>
          <w:b/>
          <w:color w:val="073763" w:themeColor="accent1" w:themeShade="80"/>
          <w:lang w:val="es-ES_tradnl"/>
        </w:rPr>
        <w:t>s</w:t>
      </w:r>
    </w:p>
    <w:p w14:paraId="291D3845" w14:textId="77777777" w:rsidR="00C62561" w:rsidRPr="001B48F1" w:rsidRDefault="00C62561" w:rsidP="001B48F1">
      <w:pPr>
        <w:spacing w:line="276" w:lineRule="auto"/>
        <w:jc w:val="both"/>
        <w:rPr>
          <w:color w:val="808080" w:themeColor="background1" w:themeShade="80"/>
          <w:szCs w:val="21"/>
          <w:lang w:val="es-ES_tradnl"/>
        </w:rPr>
      </w:pPr>
    </w:p>
    <w:p w14:paraId="20026D77"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1. Producto Interno Bruto Trimestral a Precios de Mercado, 2012-2015</w:t>
      </w:r>
    </w:p>
    <w:p w14:paraId="182E3198"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2. Indicador Global de la Actividad Económica, 2004–2005</w:t>
      </w:r>
    </w:p>
    <w:p w14:paraId="3F315302"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3. Evolución de la Población en la República Mexicana</w:t>
      </w:r>
    </w:p>
    <w:p w14:paraId="624A55CE"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4. Estructura Demográfica de la República Mexicana, 2015 y 2030</w:t>
      </w:r>
    </w:p>
    <w:p w14:paraId="58CAB71F"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5. Producto Interno Bruto Ferroviario Trimestral Precios de Mercado, 2012-2015</w:t>
      </w:r>
    </w:p>
    <w:p w14:paraId="73E000B1" w14:textId="38EB581A"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6. Presupuesto Aprobado</w:t>
      </w:r>
      <w:r w:rsidR="0081764E">
        <w:rPr>
          <w:color w:val="808080" w:themeColor="background1" w:themeShade="80"/>
          <w:szCs w:val="21"/>
          <w:lang w:val="es-ES_tradnl"/>
        </w:rPr>
        <w:t>, Modificado</w:t>
      </w:r>
      <w:r w:rsidRPr="00983B1A">
        <w:rPr>
          <w:color w:val="808080" w:themeColor="background1" w:themeShade="80"/>
          <w:szCs w:val="21"/>
          <w:lang w:val="es-ES_tradnl"/>
        </w:rPr>
        <w:t xml:space="preserve"> y Ejercido por el Ferrocarril del Istmo de Tehuantepec, E011 2012-2014</w:t>
      </w:r>
    </w:p>
    <w:p w14:paraId="73877DBC" w14:textId="379FB2C1"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7. Presupuesto Aprobado</w:t>
      </w:r>
      <w:r w:rsidR="0081764E">
        <w:rPr>
          <w:color w:val="808080" w:themeColor="background1" w:themeShade="80"/>
          <w:szCs w:val="21"/>
          <w:lang w:val="es-ES_tradnl"/>
        </w:rPr>
        <w:t>, Modificado</w:t>
      </w:r>
      <w:r w:rsidRPr="00983B1A">
        <w:rPr>
          <w:color w:val="808080" w:themeColor="background1" w:themeShade="80"/>
          <w:szCs w:val="21"/>
          <w:lang w:val="es-ES_tradnl"/>
        </w:rPr>
        <w:t xml:space="preserve"> y Ejercido por el Ferrocarril del Istmo de Tehuantepec, E022 2012-2014</w:t>
      </w:r>
    </w:p>
    <w:p w14:paraId="2FEF83D1"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8. Valoración Final del Programa Presupuestal E022</w:t>
      </w:r>
    </w:p>
    <w:p w14:paraId="12A0BFC5" w14:textId="0499550F"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9. Presupuesto Aprobado</w:t>
      </w:r>
      <w:r w:rsidR="0081764E">
        <w:rPr>
          <w:color w:val="808080" w:themeColor="background1" w:themeShade="80"/>
          <w:szCs w:val="21"/>
          <w:lang w:val="es-ES_tradnl"/>
        </w:rPr>
        <w:t>, Modificado</w:t>
      </w:r>
      <w:r w:rsidRPr="00983B1A">
        <w:rPr>
          <w:color w:val="808080" w:themeColor="background1" w:themeShade="80"/>
          <w:szCs w:val="21"/>
          <w:lang w:val="es-ES_tradnl"/>
        </w:rPr>
        <w:t xml:space="preserve"> y Ejercido por el Sector Comunicaciones y Transportes, 2012-2014</w:t>
      </w:r>
    </w:p>
    <w:p w14:paraId="3BE9B00C" w14:textId="0960C3BE"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10. Presupuesto Aprobado</w:t>
      </w:r>
      <w:r w:rsidR="0081764E">
        <w:rPr>
          <w:color w:val="808080" w:themeColor="background1" w:themeShade="80"/>
          <w:szCs w:val="21"/>
          <w:lang w:val="es-ES_tradnl"/>
        </w:rPr>
        <w:t>, Modificado</w:t>
      </w:r>
      <w:r w:rsidRPr="00983B1A">
        <w:rPr>
          <w:color w:val="808080" w:themeColor="background1" w:themeShade="80"/>
          <w:szCs w:val="21"/>
          <w:lang w:val="es-ES_tradnl"/>
        </w:rPr>
        <w:t xml:space="preserve"> y Ejercido por el Ferrocarril del Istmo de Tehuantepec, 2012-2014</w:t>
      </w:r>
    </w:p>
    <w:p w14:paraId="0F13A124"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11. Presupuesto Aprobado para el Ferrocarril del Istmo de Tehuantepec, según Capítulo de Gasto, 2012-2014</w:t>
      </w:r>
    </w:p>
    <w:p w14:paraId="7F19A150"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lastRenderedPageBreak/>
        <w:t>Gráfica 12. Presupuesto Ejercido por el Ferrocarril del Istmo de Tehuantepec, según Capítulo de Gasto, 2012-2014</w:t>
      </w:r>
    </w:p>
    <w:p w14:paraId="154E85F5"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13. Evolución de los Apoyos Fiscales del Ferrocarril del Istmo de Tehuantepec, 2012-2014</w:t>
      </w:r>
    </w:p>
    <w:p w14:paraId="0075C047"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14. Evolución del Gasto Corriente, 2012-2014</w:t>
      </w:r>
    </w:p>
    <w:p w14:paraId="405E2714" w14:textId="604218B4"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15. Presupuesto</w:t>
      </w:r>
      <w:r w:rsidR="0081764E">
        <w:rPr>
          <w:color w:val="808080" w:themeColor="background1" w:themeShade="80"/>
          <w:szCs w:val="21"/>
          <w:lang w:val="es-ES_tradnl"/>
        </w:rPr>
        <w:t xml:space="preserve"> Aprobado, Modificado y Ejercido</w:t>
      </w:r>
      <w:r w:rsidRPr="00983B1A">
        <w:rPr>
          <w:color w:val="808080" w:themeColor="background1" w:themeShade="80"/>
          <w:szCs w:val="21"/>
          <w:lang w:val="es-ES_tradnl"/>
        </w:rPr>
        <w:t xml:space="preserve"> del Programa Presupuestal E011, 2012-2014</w:t>
      </w:r>
    </w:p>
    <w:p w14:paraId="70671571" w14:textId="62BA9292"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16. Presupuesto</w:t>
      </w:r>
      <w:r w:rsidR="0081764E">
        <w:rPr>
          <w:color w:val="808080" w:themeColor="background1" w:themeShade="80"/>
          <w:szCs w:val="21"/>
          <w:lang w:val="es-ES_tradnl"/>
        </w:rPr>
        <w:t xml:space="preserve"> Aprobado, Modificado y Ejercido</w:t>
      </w:r>
      <w:r w:rsidRPr="00983B1A">
        <w:rPr>
          <w:color w:val="808080" w:themeColor="background1" w:themeShade="80"/>
          <w:szCs w:val="21"/>
          <w:lang w:val="es-ES_tradnl"/>
        </w:rPr>
        <w:t xml:space="preserve"> del Programa Presupuestal E022, 2012-2014</w:t>
      </w:r>
    </w:p>
    <w:p w14:paraId="3DAE7F05"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17. Presupuesto Ejercido en el Programa Presupuestal E011, según Capítulo de Gasto, 2012-2014</w:t>
      </w:r>
    </w:p>
    <w:p w14:paraId="6A4BBD1A"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18. Evolución de la Distribución del Gasto en el Programa Presupuestal E011, según Principales Partidas Presupuestales, 2012-2014</w:t>
      </w:r>
    </w:p>
    <w:p w14:paraId="76A289ED"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19. Evolución de las Principales Partidas Presupuestales, según Capítulo 1000 del Programa Presupuestal E011, 2012-2014</w:t>
      </w:r>
    </w:p>
    <w:p w14:paraId="54923020"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20. Participación de las Principales Partidas Presupuestales, según Capítulo 2000 del Programa Presupuestal E011, 2012-2014</w:t>
      </w:r>
    </w:p>
    <w:p w14:paraId="074D0C2D"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21. Participación de las Principales Partidas Presupuestales, según Capítulo 3000 del Programa Presupuestal E011, 2012-2014</w:t>
      </w:r>
    </w:p>
    <w:p w14:paraId="31D8D7F1"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22. Presupuesto Ejercido en el Programa Presupuestal E022, según Capítulo de Gasto, 2012-2014</w:t>
      </w:r>
    </w:p>
    <w:p w14:paraId="66E0F7DD"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23. Distribución del Gasto en el Programa Presupuestal E022, según Principales Partidas Presupuestales, 2012-2014</w:t>
      </w:r>
    </w:p>
    <w:p w14:paraId="5F91C5C8"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24. Participación de las Principales Partidas Presupuestales, según Capítulo 3000 del Programa Presupuestal E022, 2012-2014</w:t>
      </w:r>
    </w:p>
    <w:p w14:paraId="765D6417"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25. Presupuesto Ejercido en los Programas Presupuestales E011 y E022, según Capítulo de Gasto, 2012-2014</w:t>
      </w:r>
    </w:p>
    <w:p w14:paraId="77D5CFC5"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26. Evolución de la Distribución del Presupuesto Ejercido en los Programas Presupuestales E11 y E022, según Principales Partidas Presupuestales, 2012-2014</w:t>
      </w:r>
    </w:p>
    <w:p w14:paraId="6090BDDD"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27. Evolución de la Participación de las Principales Partidas Presupuestales, según Capítulo 1000 de los Programas Presupuestales E011 y E022, 2012-2014</w:t>
      </w:r>
    </w:p>
    <w:p w14:paraId="2BD0A685"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28. Evolución de la Participación de las Principales Partidas Presupuestales, según Capítulo 2000 de los Programas Presupuestales E011 y E022, 2012-2014</w:t>
      </w:r>
    </w:p>
    <w:p w14:paraId="7E9110FB"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lastRenderedPageBreak/>
        <w:t>Gráfica 29. Evolución de la Participación de las Principales Partidas Presupuestales, según Capítulo 3000 de los Programas Presupuestales E011 y E022, 2012-2014</w:t>
      </w:r>
    </w:p>
    <w:p w14:paraId="1E457721"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30. Presupuesto Ejercido de los Programas Presupuestales E011 y E012, según Capítulo 5000 de las Principales Partidas Presupuestales, 2014</w:t>
      </w:r>
    </w:p>
    <w:p w14:paraId="69F7EFE6"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31. Índice de Desarrollo Humano por Estado</w:t>
      </w:r>
    </w:p>
    <w:p w14:paraId="67BB2C42"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32. Crecimiento Poblacional del Estado de Campeche</w:t>
      </w:r>
    </w:p>
    <w:p w14:paraId="129DDACA"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33. Estructura Demográfica del Estado de Campeche, 2015 y 2030</w:t>
      </w:r>
    </w:p>
    <w:p w14:paraId="4CDF1FB2"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34. Tendencia del Producto Interno Bruto Estatal en Campeche, 2010-2015</w:t>
      </w:r>
    </w:p>
    <w:p w14:paraId="26CFBEDD"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35. Crecimiento Poblacional del Estado de Chiapas</w:t>
      </w:r>
    </w:p>
    <w:p w14:paraId="0AD9FDE7"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36. Estructura Demográfica del Estado de Chiapas, 2015 y 2030</w:t>
      </w:r>
    </w:p>
    <w:p w14:paraId="67EE43AF"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37. Tendencia del Producto Interno Bruto Estatal en Chiapas, 2012-2015</w:t>
      </w:r>
    </w:p>
    <w:p w14:paraId="3AA77654"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38. Crecimiento Poblacional del Estado de Oaxaca</w:t>
      </w:r>
    </w:p>
    <w:p w14:paraId="4573419E"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39. Estructura Demográfica del Estado de Oaxaca, 2015 y 2030</w:t>
      </w:r>
    </w:p>
    <w:p w14:paraId="71A920B7"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40. Tendencia del Producto Interno Bruto Estatal en Oaxaca, 2003 - 2013</w:t>
      </w:r>
    </w:p>
    <w:p w14:paraId="0058EFEA"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41. Crecimiento Poblacional del Estado de Tabasco</w:t>
      </w:r>
    </w:p>
    <w:p w14:paraId="6EF898FB"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42. Estructura Demográfica del Estado de Tabasco, 2015 y 2030</w:t>
      </w:r>
    </w:p>
    <w:p w14:paraId="5211BF22"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43. Tendencia del Producto Interno Bruto Estatal en Tabasco, 2012-2015</w:t>
      </w:r>
    </w:p>
    <w:p w14:paraId="0DDE5D70"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44. Crecimiento Poblacional del Estado de Veracruz</w:t>
      </w:r>
    </w:p>
    <w:p w14:paraId="26B33C40"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45. Estructura Demográfica del Estado de Veracruz, 2015 y 2030</w:t>
      </w:r>
    </w:p>
    <w:p w14:paraId="451B1D52"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46. Tendencia del Producto Interno Bruto Estatal en Veracruz, 2012-2015</w:t>
      </w:r>
    </w:p>
    <w:p w14:paraId="3C40A3DD"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47. Crecimiento Poblacional del Estado de Yucatán</w:t>
      </w:r>
    </w:p>
    <w:p w14:paraId="16DB1D4B"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48. Estructura Demográfica del Estado de Yucatán, 2015 y 2030</w:t>
      </w:r>
    </w:p>
    <w:p w14:paraId="6EFF8F13"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49. Tendencia del Producto Interno Bruto Estatal en Yucatán, 2012-2015</w:t>
      </w:r>
    </w:p>
    <w:p w14:paraId="5D20BB05"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50. Índice Global de Competitividad de Infraestructura, 2012 - 2014</w:t>
      </w:r>
    </w:p>
    <w:p w14:paraId="4BB3970B"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51. Accidentes Ocurridos en las Líneas F, K y Z por Entidad Federativa y su Causa, 2012</w:t>
      </w:r>
    </w:p>
    <w:p w14:paraId="43B64DDF"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52. Accidentes Ocurridos en las Líneas F, K y Z por Entidad Federativa y su Causa, 2013</w:t>
      </w:r>
    </w:p>
    <w:p w14:paraId="43D64BCA"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53. Accidentes Ocurridos en las Líneas F, K y Z por Entidad Federativa y su Causa, 2014</w:t>
      </w:r>
    </w:p>
    <w:p w14:paraId="0F264DD1"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lastRenderedPageBreak/>
        <w:t>Gráfica 54. Densidad Ferroviaria (km/km2 y km/habitantes)</w:t>
      </w:r>
    </w:p>
    <w:p w14:paraId="4B83FEB3"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55. Volumen de Carga de los Ferrocarriles en el Mundo</w:t>
      </w:r>
    </w:p>
    <w:p w14:paraId="21CF0693"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56. Incremento en el Movimiento de Carga, 2012-2014</w:t>
      </w:r>
    </w:p>
    <w:p w14:paraId="1E3BFE4F"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57. Total de Vías</w:t>
      </w:r>
    </w:p>
    <w:p w14:paraId="7E97EC6B"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58. Cobertura Ferroviaria</w:t>
      </w:r>
    </w:p>
    <w:p w14:paraId="2555CF44"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59. Utilización Ferroviaria en el Mundo</w:t>
      </w:r>
    </w:p>
    <w:p w14:paraId="67FD2A0F"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60. Empleados vs. Tarifa Media</w:t>
      </w:r>
    </w:p>
    <w:p w14:paraId="764370CA"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61. Productividad del Recurso Humano</w:t>
      </w:r>
    </w:p>
    <w:p w14:paraId="144AF271"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62. Efectividad de la Inversión en Infraestructura</w:t>
      </w:r>
    </w:p>
    <w:p w14:paraId="1A4392AC"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63. Evolución de la Longitud Total de Vías, 2000-2014</w:t>
      </w:r>
    </w:p>
    <w:p w14:paraId="2D5E9E1D"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64. Vías Ferroviarias</w:t>
      </w:r>
    </w:p>
    <w:p w14:paraId="21E478E8"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65. Locomotoras</w:t>
      </w:r>
    </w:p>
    <w:p w14:paraId="54FF22DD"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66. Potencia Promedio de Locomotoras</w:t>
      </w:r>
    </w:p>
    <w:p w14:paraId="5AE9562B"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Gráfica 67. Volumen de Carga Transportada en el Sistema Ferroviario Mexicano, 2000-2014</w:t>
      </w:r>
    </w:p>
    <w:p w14:paraId="449BA050" w14:textId="77777777" w:rsidR="00983B1A" w:rsidRPr="00FC64CC" w:rsidRDefault="00983B1A" w:rsidP="00FC64CC">
      <w:pPr>
        <w:spacing w:line="276" w:lineRule="auto"/>
        <w:jc w:val="both"/>
        <w:rPr>
          <w:color w:val="808080" w:themeColor="background1" w:themeShade="80"/>
          <w:lang w:val="es-ES_tradnl"/>
        </w:rPr>
      </w:pPr>
      <w:r w:rsidRPr="00FC64CC">
        <w:rPr>
          <w:color w:val="808080" w:themeColor="background1" w:themeShade="80"/>
          <w:lang w:val="es-ES_tradnl"/>
        </w:rPr>
        <w:t>Gráfica 68. Volumen de Carga Transportada en el Sistema Ferroviario Mexicano, 2000-2014</w:t>
      </w:r>
    </w:p>
    <w:p w14:paraId="098473F6" w14:textId="77777777" w:rsidR="00FC64CC" w:rsidRPr="00FC64CC" w:rsidRDefault="00FC64CC" w:rsidP="00FC64CC">
      <w:pPr>
        <w:spacing w:line="276" w:lineRule="auto"/>
        <w:jc w:val="both"/>
        <w:rPr>
          <w:rFonts w:ascii="Trebuchet MS" w:eastAsia="Times New Roman" w:hAnsi="Trebuchet MS" w:cs="Times New Roman"/>
          <w:color w:val="808080" w:themeColor="background1" w:themeShade="80"/>
          <w:lang w:eastAsia="es-ES"/>
        </w:rPr>
      </w:pPr>
      <w:r w:rsidRPr="00FC64CC">
        <w:rPr>
          <w:rFonts w:ascii="Trebuchet MS" w:eastAsia="Times New Roman" w:hAnsi="Trebuchet MS" w:cs="Times New Roman"/>
          <w:color w:val="808080" w:themeColor="background1" w:themeShade="80"/>
          <w:lang w:eastAsia="es-ES"/>
        </w:rPr>
        <w:t>Gráfica 69. Efectividad Total de Vía</w:t>
      </w:r>
    </w:p>
    <w:p w14:paraId="063FD0D7" w14:textId="475DC12D" w:rsidR="001B48F1" w:rsidRPr="00FC64CC" w:rsidRDefault="00983B1A" w:rsidP="00FC64CC">
      <w:pPr>
        <w:spacing w:line="276" w:lineRule="auto"/>
        <w:jc w:val="both"/>
        <w:rPr>
          <w:color w:val="808080" w:themeColor="background1" w:themeShade="80"/>
          <w:lang w:val="es-ES_tradnl"/>
        </w:rPr>
      </w:pPr>
      <w:r w:rsidRPr="00FC64CC">
        <w:rPr>
          <w:color w:val="808080" w:themeColor="background1" w:themeShade="80"/>
          <w:lang w:val="es-ES_tradnl"/>
        </w:rPr>
        <w:t>Grafica 70. Valoración Final del Programa Presupuestal E022</w:t>
      </w:r>
    </w:p>
    <w:p w14:paraId="26736FDF" w14:textId="77777777" w:rsidR="00983B1A" w:rsidRPr="008701AE" w:rsidRDefault="00983B1A" w:rsidP="00B53698">
      <w:pPr>
        <w:jc w:val="both"/>
        <w:rPr>
          <w:color w:val="808080" w:themeColor="background1" w:themeShade="80"/>
          <w:lang w:val="es-ES_tradnl"/>
        </w:rPr>
      </w:pPr>
    </w:p>
    <w:p w14:paraId="4E000F53" w14:textId="77777777" w:rsidR="00B24BC2" w:rsidRPr="008701AE" w:rsidRDefault="00B24BC2" w:rsidP="00B53698">
      <w:pPr>
        <w:jc w:val="both"/>
        <w:rPr>
          <w:b/>
          <w:color w:val="073763" w:themeColor="accent1" w:themeShade="80"/>
          <w:lang w:val="es-ES_tradnl"/>
        </w:rPr>
      </w:pPr>
      <w:r w:rsidRPr="008701AE">
        <w:rPr>
          <w:b/>
          <w:color w:val="073763" w:themeColor="accent1" w:themeShade="80"/>
          <w:lang w:val="es-ES_tradnl"/>
        </w:rPr>
        <w:t>Tablas</w:t>
      </w:r>
    </w:p>
    <w:p w14:paraId="6D1418F2" w14:textId="77777777" w:rsidR="00B24BC2" w:rsidRPr="008701AE" w:rsidRDefault="00B24BC2" w:rsidP="00B53698">
      <w:pPr>
        <w:jc w:val="both"/>
        <w:rPr>
          <w:color w:val="808080" w:themeColor="background1" w:themeShade="80"/>
          <w:lang w:val="es-ES_tradnl"/>
        </w:rPr>
      </w:pPr>
    </w:p>
    <w:p w14:paraId="09396054"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1. Principales Características de la República Mexicana</w:t>
      </w:r>
    </w:p>
    <w:p w14:paraId="793128CA"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2. Fases de la Evaluación de Diseño</w:t>
      </w:r>
    </w:p>
    <w:p w14:paraId="6DF6C903"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3. Estructura Global de la Evaluación</w:t>
      </w:r>
    </w:p>
    <w:p w14:paraId="2F8A6D34"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4. Clasificación de Etapas Correspondientes al Análisis Costo-Efectividad</w:t>
      </w:r>
    </w:p>
    <w:p w14:paraId="6C8C3A21"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5. Descripción de las Etapas del Proceso Presupuestario</w:t>
      </w:r>
    </w:p>
    <w:p w14:paraId="5A9F06D0"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6. Clasificación de los Costos</w:t>
      </w:r>
    </w:p>
    <w:p w14:paraId="21D53919"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lastRenderedPageBreak/>
        <w:t>Tabla 7. Matriz de Riesgos</w:t>
      </w:r>
    </w:p>
    <w:p w14:paraId="0BFC3E44"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8. Estructura Programática de los Programas Presupuestales E011 y E022</w:t>
      </w:r>
    </w:p>
    <w:p w14:paraId="66ED636F"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9. Características Básicas del Programa</w:t>
      </w:r>
    </w:p>
    <w:p w14:paraId="3C0C8406"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10. Identificación de la Problemática en el Programa Sectorial de Comunicaciones y Transportes, 2013-2018</w:t>
      </w:r>
    </w:p>
    <w:p w14:paraId="4731A6D5"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11. Identificación de la Problemática en el Programa Nacional de Infraestructura, 2014-2018</w:t>
      </w:r>
    </w:p>
    <w:p w14:paraId="56DA0C40"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12. Causas y Efectos de Primer Orden</w:t>
      </w:r>
    </w:p>
    <w:p w14:paraId="0614C90C"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13. Justificación Teórica del Programa Presupuestal E022</w:t>
      </w:r>
    </w:p>
    <w:p w14:paraId="66718402"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14. Vinculación del Propósito del Programa Presupuestal E022 con el Plan Nacional de Desarrollo, 2013-2018</w:t>
      </w:r>
    </w:p>
    <w:p w14:paraId="2BE238D7"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15. Vinculación del Propósito del Programa Presupuestal con el Programa Sectorial de Comunicaciones y Transportes, 2014-2018</w:t>
      </w:r>
    </w:p>
    <w:p w14:paraId="20AB4A1A"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16. Objetivos de los Programas Presupuestales E011 y E022</w:t>
      </w:r>
    </w:p>
    <w:p w14:paraId="6646918C"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17. Proceso de Alineación del Propósito de los Programas Presupuestales E011 y E022 con la Planeación Estratégica Nacional y Sectorial</w:t>
      </w:r>
    </w:p>
    <w:p w14:paraId="3C4A9A5A"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18. Proceso de Alineación del Programa Presupuestal E022 con la Planeación Estratégica Nacional y Sectorial</w:t>
      </w:r>
    </w:p>
    <w:p w14:paraId="15103727"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19. Retos para que México se Desarrolle como una Plataforma Logística con Movilidad Moderna</w:t>
      </w:r>
    </w:p>
    <w:p w14:paraId="2A209F72"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20. Vinculación del Programa Presupuestal E022 con el Programa Nacional de Infraestructura, 2014-2018</w:t>
      </w:r>
    </w:p>
    <w:p w14:paraId="4091AECF"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21. Objetivos del Milenio de acuerdo a la Organización de las Naciones Unidas</w:t>
      </w:r>
    </w:p>
    <w:p w14:paraId="2FEBFF3C"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22. Tipos de Población del Programa Presupuestal E022</w:t>
      </w:r>
    </w:p>
    <w:p w14:paraId="0BAB77F1"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23. Sintaxis de los Componentes de los Programas Presupuestales E011 y E022</w:t>
      </w:r>
    </w:p>
    <w:p w14:paraId="4C25158B"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24. Sintaxis del Propósito de los Programas Presupuestales E011 y E022</w:t>
      </w:r>
    </w:p>
    <w:p w14:paraId="45B849CA"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25. Alineación del Fin de los Programas Presupuestales E011 y E022 con la Planeación Estratégica Sectorial</w:t>
      </w:r>
    </w:p>
    <w:p w14:paraId="49F3B17C"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26. Alineación del Fin de los Programas Presupuestales E011 y E022 con Documentos Normativos</w:t>
      </w:r>
    </w:p>
    <w:p w14:paraId="24ECB97D"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lastRenderedPageBreak/>
        <w:t>Tabla 27. Alineación del Propósito de los Programas Presupuestales E011 y E022 con Documentos Normativos</w:t>
      </w:r>
    </w:p>
    <w:p w14:paraId="2894C947"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28. Alineación de los Componentes de los Programas Presupuestales E011 y E022 con Documentos Normativos</w:t>
      </w:r>
    </w:p>
    <w:p w14:paraId="6EFA6C9A"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29. Alineación de las Actividades de los Programas Presupuestales E011 y E022 con Documentos Normativos</w:t>
      </w:r>
    </w:p>
    <w:p w14:paraId="1825388C"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30. Indicadores del Programa Presupuestal E011 (Fin)</w:t>
      </w:r>
    </w:p>
    <w:p w14:paraId="66F71C36"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31. Indicadores del Programa Presupuestal E011 (Propósito)</w:t>
      </w:r>
    </w:p>
    <w:p w14:paraId="31023D27"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32. Indicadores del Programa Presupuestal E011 (Componente)</w:t>
      </w:r>
    </w:p>
    <w:p w14:paraId="3DF0CC79"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33. Indicadores del Programa Presupuestal E011 (Actividades)</w:t>
      </w:r>
    </w:p>
    <w:p w14:paraId="59E1067D"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34. Indicadores del Programa Presupuestal E022 (Fin)</w:t>
      </w:r>
    </w:p>
    <w:p w14:paraId="28C2BCA8"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35. Indicadores del Programa Presupuestal E022 (Propósito)</w:t>
      </w:r>
    </w:p>
    <w:p w14:paraId="51CC4B4D"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36. Indicadores del Programa Presupuestal E022 (Componente)</w:t>
      </w:r>
    </w:p>
    <w:p w14:paraId="2571B3BF"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37. Indicadores del Programa Presupuestal E022 (Actividades)</w:t>
      </w:r>
    </w:p>
    <w:p w14:paraId="16097A02"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38. Metas del Programa Presupuestal E011 (Fin)</w:t>
      </w:r>
    </w:p>
    <w:p w14:paraId="049A6D7B"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39. Metas del Programa Presupuestal E011 (Propósito)</w:t>
      </w:r>
    </w:p>
    <w:p w14:paraId="3366B77D"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40. Metas del Programa Presupuestal E011 (Componentes)</w:t>
      </w:r>
    </w:p>
    <w:p w14:paraId="069A0BE8"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41. Metas del Programa Presupuestal E011 (Actividades)</w:t>
      </w:r>
    </w:p>
    <w:p w14:paraId="5EC7806C"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42. Metas del Programa Presupuestal E022 (Fin)</w:t>
      </w:r>
    </w:p>
    <w:p w14:paraId="26969178"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43. Metas del Programa Presupuestal E022 (Propósito)</w:t>
      </w:r>
    </w:p>
    <w:p w14:paraId="79576116"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44. Metas del Programa Presupuestal E022 (Componentes)</w:t>
      </w:r>
    </w:p>
    <w:p w14:paraId="2834878C"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45. Metas del Programa Presupuestal E022 (Actividades)</w:t>
      </w:r>
    </w:p>
    <w:p w14:paraId="0240D7C3"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46. Análisis de Indicadores del Programa Presupuestal E011</w:t>
      </w:r>
    </w:p>
    <w:p w14:paraId="0CA1F569"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47. Análisis de Indicadores del Programa Presupuestal E022</w:t>
      </w:r>
    </w:p>
    <w:p w14:paraId="3C507F02"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48. Análisis de las Fortalezas, Oportunidades, Debilidades y Amenazas</w:t>
      </w:r>
    </w:p>
    <w:p w14:paraId="77255398"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49. Clasificación por Objeto del Gasto</w:t>
      </w:r>
    </w:p>
    <w:p w14:paraId="6E04E401"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50. Clasificación Económica del Gasto</w:t>
      </w:r>
    </w:p>
    <w:p w14:paraId="4CABE8E2"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lastRenderedPageBreak/>
        <w:t>Tabla 51. Proceso de Identificación de Costos del Programa</w:t>
      </w:r>
    </w:p>
    <w:p w14:paraId="7A11FCF1"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52. Participación Porcentual de los Capítulos de Gasto del Ferrocarril del Istmo de Tehuantepec respecto al Presupuesto Total Ejercido, 2012-2014</w:t>
      </w:r>
    </w:p>
    <w:p w14:paraId="1F219766"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53. Partidas Presupuestales del Capítulo 1000 del Programa Presupuestal E011 con Mayores y Menores Tasas de Crecimiento Promedio Anual, 2012-2014</w:t>
      </w:r>
    </w:p>
    <w:p w14:paraId="66B9E29E"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54. Partidas Presupuestales del Capítulo 2000 del Programa Presupuestal E011 con Mayores Tasas de Crecimiento, 2012 - 2014</w:t>
      </w:r>
    </w:p>
    <w:p w14:paraId="0437BAF1"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55. Partidas Presupuestales del Capítulo 3000 del Programa Presupuestal E011 con Mayores y Menores Tasas de Crecimiento Promedio Anual, 2012-2014</w:t>
      </w:r>
    </w:p>
    <w:p w14:paraId="690B6679"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56. Erogaciones en el Capítulo 5000 del Programa Presupuestal E011, 2012-2014</w:t>
      </w:r>
    </w:p>
    <w:p w14:paraId="75670F43"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57. Erogaciones del Ferrocarril del Istmo de Tehuantepec, en el Capítulo 1000 del Programa Presupuestal E022, 2012-2014</w:t>
      </w:r>
    </w:p>
    <w:p w14:paraId="0DC17F58"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58. Erogaciones del Ferrocarril del Istmo de Tehuantepec, en el Capítulo 2000 del Programa Presupuestal E022, según Principales Partidas Presupuestales, 2012-2014</w:t>
      </w:r>
    </w:p>
    <w:p w14:paraId="533F0C23"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59. Partidas Presupuestales del Capítulo 2000 del Programa Presupuestal E022 con Mayores y Menores Tasas de Crecimiento Promedio Anual, 2012-2014</w:t>
      </w:r>
    </w:p>
    <w:p w14:paraId="34C18B42"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60. Partidas Presupuestales del Capítulo 3000 del Programa Presupuestal E022 con Mayores y Menores Tasas de Crecimiento Promedio Anual </w:t>
      </w:r>
    </w:p>
    <w:p w14:paraId="00083614"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61. Erogaciones del Ferrocarril del Istmo de Tehuantepec, en el Capítulo 5000 del Programa Presupuestal E022, según Principales Partidas Presupuestales, 2012-2014</w:t>
      </w:r>
    </w:p>
    <w:p w14:paraId="560F3B3C"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62. Partidas Presupuestales con Mayor Presupuesto Ejercido para la Operación de los Programas Presupuestales E011 y E022, 2012-2014</w:t>
      </w:r>
    </w:p>
    <w:p w14:paraId="21605FD1"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63. Erogaciones del Ferrocarril del Istmo de Tehuantepec, en el Capítulo 1000 de los Programas Presupuestales E011 y E022</w:t>
      </w:r>
    </w:p>
    <w:p w14:paraId="09488F13"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64. Erogaciones del Capítulo 2000 de los Programas Presupuestales E011 y E022, con Mayores y Menores Tasas de Crecimiento Promedio Anual, 2012-2014</w:t>
      </w:r>
    </w:p>
    <w:p w14:paraId="3FA57D95"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65. Erogaciones del Capítulo 3000 de los Programas Presupuestales E011 y E022, con Mayores y Menores Tasas de Crecimiento Promedio Anual, 2012-2014</w:t>
      </w:r>
    </w:p>
    <w:p w14:paraId="4ACF8103"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66. Principales Características del Estado de Campeche</w:t>
      </w:r>
    </w:p>
    <w:p w14:paraId="15953FA9"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67. Principales Características del Estado de Chiapas</w:t>
      </w:r>
    </w:p>
    <w:p w14:paraId="19B7FBA2"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68. Principales Características del Estado de Oaxaca</w:t>
      </w:r>
    </w:p>
    <w:p w14:paraId="423D2309"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lastRenderedPageBreak/>
        <w:t>Tabla 69. Principales Características del Estado de Tabasco</w:t>
      </w:r>
    </w:p>
    <w:p w14:paraId="3E75D80D"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70. Principales Características del Estado de Veracruz</w:t>
      </w:r>
    </w:p>
    <w:p w14:paraId="49EE4503"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71. Principales Características del Estado de Yucatán</w:t>
      </w:r>
    </w:p>
    <w:p w14:paraId="54DA5935"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72. Principales Productos Transportados por el Ferrocarril del Istmo de Tehuantepec en la Línea K, 2011-2014</w:t>
      </w:r>
    </w:p>
    <w:p w14:paraId="579D2D47"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73. Principales Productos Transportados por la Línea Z, 2011-2014 </w:t>
      </w:r>
    </w:p>
    <w:p w14:paraId="43DEF3A1"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74. Principales Productos Transportados por el Ferrocarril del Istmo de Tehuantepec en la Línea F , 2011-2014</w:t>
      </w:r>
    </w:p>
    <w:p w14:paraId="5B354479"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75. Efectividad Total de Vía–Eficiencia</w:t>
      </w:r>
    </w:p>
    <w:p w14:paraId="2590BFC2"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76. Efectividad Total de Vía–Calidad de Mantenimientos</w:t>
      </w:r>
    </w:p>
    <w:p w14:paraId="3D193B3C" w14:textId="11BBCCE6"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77. Efectividad Total de Vía-Ferrocarril del Istmo de Tehuantepec</w:t>
      </w:r>
      <w:r w:rsidR="00FC64CC">
        <w:rPr>
          <w:color w:val="808080" w:themeColor="background1" w:themeShade="80"/>
          <w:szCs w:val="21"/>
          <w:lang w:val="es-ES_tradnl"/>
        </w:rPr>
        <w:t xml:space="preserve"> (líneas FA-K)</w:t>
      </w:r>
    </w:p>
    <w:p w14:paraId="0C024AC3"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78. Ponderaciones para la Valoración de Riesgos</w:t>
      </w:r>
    </w:p>
    <w:p w14:paraId="4EFAC5C6"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79. Análisis de Riesgos</w:t>
      </w:r>
    </w:p>
    <w:p w14:paraId="058219D8"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80. Descripción General del Programa</w:t>
      </w:r>
    </w:p>
    <w:p w14:paraId="6B262FEF"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81. Matriz de Indicadores para Resultados  del Programa Presupuestal E011</w:t>
      </w:r>
    </w:p>
    <w:p w14:paraId="3309D411"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82. Matriz de Indicadores para Resultados del Programa Presupuestal E022</w:t>
      </w:r>
    </w:p>
    <w:p w14:paraId="1B196DEA"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83. Indicadores</w:t>
      </w:r>
    </w:p>
    <w:p w14:paraId="399A6667"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84. Metas del Programa Presupuestal E011 (Fin)</w:t>
      </w:r>
    </w:p>
    <w:p w14:paraId="73574053"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85. Metas del Programa Presupuestal E011 (Propósito)</w:t>
      </w:r>
    </w:p>
    <w:p w14:paraId="754BB838" w14:textId="77777777" w:rsidR="00983B1A" w:rsidRPr="00983B1A" w:rsidRDefault="00983B1A" w:rsidP="00983B1A">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86. Metas de Programa Presupuestal E011 (Componentes)</w:t>
      </w:r>
    </w:p>
    <w:p w14:paraId="74E73726" w14:textId="77777777" w:rsidR="00983B1A" w:rsidRPr="00983B1A" w:rsidRDefault="00983B1A" w:rsidP="00F921AE">
      <w:pPr>
        <w:spacing w:line="276" w:lineRule="auto"/>
        <w:jc w:val="both"/>
        <w:rPr>
          <w:color w:val="808080" w:themeColor="background1" w:themeShade="80"/>
          <w:szCs w:val="21"/>
          <w:lang w:val="es-ES_tradnl"/>
        </w:rPr>
      </w:pPr>
      <w:r w:rsidRPr="00983B1A">
        <w:rPr>
          <w:color w:val="808080" w:themeColor="background1" w:themeShade="80"/>
          <w:szCs w:val="21"/>
          <w:lang w:val="es-ES_tradnl"/>
        </w:rPr>
        <w:t>Tabla 87. Metas del Programa Presupuestal E011 (Actividades)</w:t>
      </w:r>
    </w:p>
    <w:p w14:paraId="55D8E6D7" w14:textId="77777777" w:rsidR="00F921AE" w:rsidRPr="00F921AE" w:rsidRDefault="00F921AE" w:rsidP="00F921AE">
      <w:pPr>
        <w:spacing w:line="276" w:lineRule="auto"/>
        <w:jc w:val="both"/>
        <w:rPr>
          <w:color w:val="808080" w:themeColor="background1" w:themeShade="80"/>
          <w:szCs w:val="21"/>
          <w:lang w:val="es-ES_tradnl"/>
        </w:rPr>
      </w:pPr>
      <w:r w:rsidRPr="00F921AE">
        <w:rPr>
          <w:color w:val="808080" w:themeColor="background1" w:themeShade="80"/>
          <w:szCs w:val="21"/>
          <w:lang w:val="es-ES_tradnl"/>
        </w:rPr>
        <w:t>Tabla 88. Propuesta de Mejora de la Matriz de Indicadores para Resultados</w:t>
      </w:r>
    </w:p>
    <w:p w14:paraId="7D1C9C7F" w14:textId="77777777" w:rsidR="00F921AE" w:rsidRPr="00F921AE" w:rsidRDefault="00F921AE" w:rsidP="00F921AE">
      <w:pPr>
        <w:spacing w:line="276" w:lineRule="auto"/>
        <w:jc w:val="both"/>
        <w:rPr>
          <w:color w:val="808080" w:themeColor="background1" w:themeShade="80"/>
          <w:szCs w:val="21"/>
          <w:lang w:val="es-ES_tradnl"/>
        </w:rPr>
      </w:pPr>
      <w:r w:rsidRPr="00F921AE">
        <w:rPr>
          <w:color w:val="808080" w:themeColor="background1" w:themeShade="80"/>
          <w:szCs w:val="21"/>
          <w:lang w:val="es-ES_tradnl"/>
        </w:rPr>
        <w:t>Tabla 89. Índice de Competitividad de la Infraestructura Ferroviaria</w:t>
      </w:r>
    </w:p>
    <w:p w14:paraId="4DACAA00" w14:textId="77777777" w:rsidR="00F921AE" w:rsidRPr="00F921AE" w:rsidRDefault="00F921AE" w:rsidP="00F921AE">
      <w:pPr>
        <w:spacing w:line="276" w:lineRule="auto"/>
        <w:jc w:val="both"/>
        <w:rPr>
          <w:color w:val="808080" w:themeColor="background1" w:themeShade="80"/>
          <w:szCs w:val="21"/>
          <w:lang w:val="es-ES_tradnl"/>
        </w:rPr>
      </w:pPr>
      <w:r w:rsidRPr="00F921AE">
        <w:rPr>
          <w:color w:val="808080" w:themeColor="background1" w:themeShade="80"/>
          <w:szCs w:val="21"/>
          <w:lang w:val="es-ES_tradnl"/>
        </w:rPr>
        <w:t>Tabla 90. Descripción de los Programas Presupuestales E011 y E022</w:t>
      </w:r>
    </w:p>
    <w:p w14:paraId="74029132" w14:textId="77777777" w:rsidR="00F921AE" w:rsidRPr="00F921AE" w:rsidRDefault="00F921AE" w:rsidP="00F921AE">
      <w:pPr>
        <w:spacing w:line="276" w:lineRule="auto"/>
        <w:jc w:val="both"/>
        <w:rPr>
          <w:color w:val="808080" w:themeColor="background1" w:themeShade="80"/>
          <w:szCs w:val="21"/>
          <w:lang w:val="es-ES_tradnl"/>
        </w:rPr>
      </w:pPr>
      <w:r w:rsidRPr="00F921AE">
        <w:rPr>
          <w:color w:val="808080" w:themeColor="background1" w:themeShade="80"/>
          <w:szCs w:val="21"/>
          <w:lang w:val="es-ES_tradnl"/>
        </w:rPr>
        <w:t>Tabla 91. Presupuesto Ejercido por el Ferrocarril del Istmo de Tehuantepec en los Programas Presupuestales E011 y E022, según Capítulo de Gasto, 2012-2014</w:t>
      </w:r>
    </w:p>
    <w:p w14:paraId="21892B25" w14:textId="77777777" w:rsidR="00F921AE" w:rsidRPr="00F921AE" w:rsidRDefault="00F921AE" w:rsidP="00F921AE">
      <w:pPr>
        <w:spacing w:line="276" w:lineRule="auto"/>
        <w:jc w:val="both"/>
        <w:rPr>
          <w:color w:val="808080" w:themeColor="background1" w:themeShade="80"/>
          <w:szCs w:val="21"/>
          <w:lang w:val="es-ES_tradnl"/>
        </w:rPr>
      </w:pPr>
      <w:r w:rsidRPr="00F921AE">
        <w:rPr>
          <w:color w:val="808080" w:themeColor="background1" w:themeShade="80"/>
          <w:szCs w:val="21"/>
          <w:lang w:val="es-ES_tradnl"/>
        </w:rPr>
        <w:t>Tabla 92. Complementariedad y Coincidencias entre Programas Federales</w:t>
      </w:r>
    </w:p>
    <w:p w14:paraId="2648E736" w14:textId="640C63F6" w:rsidR="00F921AE" w:rsidRPr="00F921AE" w:rsidRDefault="00F921AE" w:rsidP="00F921AE">
      <w:pPr>
        <w:spacing w:line="276" w:lineRule="auto"/>
        <w:jc w:val="both"/>
        <w:rPr>
          <w:color w:val="808080" w:themeColor="background1" w:themeShade="80"/>
          <w:szCs w:val="21"/>
          <w:lang w:val="es-ES_tradnl"/>
        </w:rPr>
      </w:pPr>
      <w:r w:rsidRPr="00F921AE">
        <w:rPr>
          <w:color w:val="808080" w:themeColor="background1" w:themeShade="80"/>
          <w:szCs w:val="21"/>
          <w:lang w:val="es-ES_tradnl"/>
        </w:rPr>
        <w:lastRenderedPageBreak/>
        <w:t>Tabla 93. Principales Fortalezas, Oportu</w:t>
      </w:r>
      <w:r>
        <w:rPr>
          <w:color w:val="808080" w:themeColor="background1" w:themeShade="80"/>
          <w:szCs w:val="21"/>
          <w:lang w:val="es-ES_tradnl"/>
        </w:rPr>
        <w:t>nidades, Debilidades y Amenazas</w:t>
      </w:r>
    </w:p>
    <w:p w14:paraId="55DAC201" w14:textId="77777777" w:rsidR="00F921AE" w:rsidRPr="00F921AE" w:rsidRDefault="00F921AE" w:rsidP="00F921AE">
      <w:pPr>
        <w:spacing w:line="276" w:lineRule="auto"/>
        <w:jc w:val="both"/>
        <w:rPr>
          <w:color w:val="808080" w:themeColor="background1" w:themeShade="80"/>
          <w:szCs w:val="21"/>
          <w:lang w:val="es-ES_tradnl"/>
        </w:rPr>
      </w:pPr>
      <w:r w:rsidRPr="00F921AE">
        <w:rPr>
          <w:color w:val="808080" w:themeColor="background1" w:themeShade="80"/>
          <w:szCs w:val="21"/>
          <w:lang w:val="es-ES_tradnl"/>
        </w:rPr>
        <w:t>Tabla 94. Requerimiento de Información para Trabajo de Campo</w:t>
      </w:r>
    </w:p>
    <w:p w14:paraId="2D12380F" w14:textId="445193D4" w:rsidR="00F921AE" w:rsidRPr="0067622C" w:rsidRDefault="00F921AE" w:rsidP="00F921AE">
      <w:pPr>
        <w:spacing w:line="276" w:lineRule="auto"/>
        <w:jc w:val="both"/>
        <w:rPr>
          <w:color w:val="808080" w:themeColor="background1" w:themeShade="80"/>
          <w:szCs w:val="21"/>
          <w:lang w:val="es-ES_tradnl"/>
        </w:rPr>
      </w:pPr>
      <w:r w:rsidRPr="00F921AE">
        <w:rPr>
          <w:color w:val="808080" w:themeColor="background1" w:themeShade="80"/>
          <w:szCs w:val="21"/>
          <w:lang w:val="es-ES_tradnl"/>
        </w:rPr>
        <w:t>Tabla 95. Ficha Técnica del Cálculo del Indicador Efectividad Total de Vía para el Caso Particular del Ferrocarril del Istmo de Tehuantepec</w:t>
      </w:r>
    </w:p>
    <w:p w14:paraId="08A10256" w14:textId="77777777" w:rsidR="00F921AE" w:rsidRDefault="00F921AE" w:rsidP="00B53698">
      <w:pPr>
        <w:jc w:val="both"/>
        <w:rPr>
          <w:b/>
          <w:color w:val="073763" w:themeColor="accent1" w:themeShade="80"/>
          <w:lang w:val="es-ES_tradnl"/>
        </w:rPr>
      </w:pPr>
    </w:p>
    <w:p w14:paraId="370DF6CC" w14:textId="77777777" w:rsidR="00B24BC2" w:rsidRPr="008701AE" w:rsidRDefault="00B24BC2" w:rsidP="00B53698">
      <w:pPr>
        <w:jc w:val="both"/>
        <w:rPr>
          <w:b/>
          <w:color w:val="073763" w:themeColor="accent1" w:themeShade="80"/>
          <w:lang w:val="es-ES_tradnl"/>
        </w:rPr>
      </w:pPr>
      <w:r w:rsidRPr="008701AE">
        <w:rPr>
          <w:b/>
          <w:color w:val="073763" w:themeColor="accent1" w:themeShade="80"/>
          <w:lang w:val="es-ES_tradnl"/>
        </w:rPr>
        <w:t>Imágenes</w:t>
      </w:r>
    </w:p>
    <w:p w14:paraId="2DC1C5C1" w14:textId="77777777" w:rsidR="00B24BC2" w:rsidRPr="008701AE" w:rsidRDefault="00B24BC2" w:rsidP="00B53698">
      <w:pPr>
        <w:jc w:val="both"/>
        <w:rPr>
          <w:color w:val="808080" w:themeColor="background1" w:themeShade="80"/>
          <w:lang w:val="es-ES_tradnl"/>
        </w:rPr>
      </w:pPr>
    </w:p>
    <w:p w14:paraId="7DCC4830" w14:textId="34357350" w:rsidR="00B24BC2" w:rsidRPr="008701AE" w:rsidRDefault="008E4ED3" w:rsidP="00B53698">
      <w:pPr>
        <w:jc w:val="both"/>
        <w:rPr>
          <w:color w:val="808080" w:themeColor="background1" w:themeShade="80"/>
          <w:lang w:val="es-ES_tradnl"/>
        </w:rPr>
      </w:pPr>
      <w:r w:rsidRPr="008701AE">
        <w:rPr>
          <w:color w:val="808080" w:themeColor="background1" w:themeShade="80"/>
          <w:lang w:val="es-ES_tradnl"/>
        </w:rPr>
        <w:t>Imagen 1.</w:t>
      </w:r>
      <w:r w:rsidR="00F171C7">
        <w:rPr>
          <w:color w:val="808080" w:themeColor="background1" w:themeShade="80"/>
          <w:lang w:val="es-ES_tradnl"/>
        </w:rPr>
        <w:t xml:space="preserve"> Posición de las D</w:t>
      </w:r>
      <w:r w:rsidR="00B24BC2" w:rsidRPr="008701AE">
        <w:rPr>
          <w:color w:val="808080" w:themeColor="background1" w:themeShade="80"/>
          <w:lang w:val="es-ES_tradnl"/>
        </w:rPr>
        <w:t xml:space="preserve">istintas </w:t>
      </w:r>
      <w:r w:rsidR="00F171C7">
        <w:rPr>
          <w:color w:val="808080" w:themeColor="background1" w:themeShade="80"/>
          <w:lang w:val="es-ES_tradnl"/>
        </w:rPr>
        <w:t>Infraestructuras de México</w:t>
      </w:r>
      <w:r w:rsidR="00C57D5B">
        <w:rPr>
          <w:color w:val="808080" w:themeColor="background1" w:themeShade="80"/>
          <w:lang w:val="es-ES_tradnl"/>
        </w:rPr>
        <w:t>,</w:t>
      </w:r>
      <w:r w:rsidR="00F171C7">
        <w:rPr>
          <w:color w:val="808080" w:themeColor="background1" w:themeShade="80"/>
          <w:lang w:val="es-ES_tradnl"/>
        </w:rPr>
        <w:t xml:space="preserve"> 2012-</w:t>
      </w:r>
      <w:r w:rsidR="00B24BC2" w:rsidRPr="008701AE">
        <w:rPr>
          <w:color w:val="808080" w:themeColor="background1" w:themeShade="80"/>
          <w:lang w:val="es-ES_tradnl"/>
        </w:rPr>
        <w:t>2013</w:t>
      </w:r>
    </w:p>
    <w:p w14:paraId="20FA59CB" w14:textId="77777777" w:rsidR="00B24BC2" w:rsidRPr="008701AE" w:rsidRDefault="00B24BC2" w:rsidP="00B53698">
      <w:pPr>
        <w:jc w:val="both"/>
        <w:rPr>
          <w:color w:val="808080" w:themeColor="background1" w:themeShade="80"/>
          <w:lang w:val="es-ES_tradnl"/>
        </w:rPr>
      </w:pPr>
    </w:p>
    <w:p w14:paraId="3F537A11" w14:textId="77777777" w:rsidR="00B24BC2" w:rsidRPr="008701AE" w:rsidRDefault="00B24BC2" w:rsidP="00B53698">
      <w:pPr>
        <w:jc w:val="both"/>
        <w:rPr>
          <w:b/>
          <w:color w:val="073763" w:themeColor="accent1" w:themeShade="80"/>
          <w:lang w:val="es-ES_tradnl"/>
        </w:rPr>
      </w:pPr>
      <w:r w:rsidRPr="008701AE">
        <w:rPr>
          <w:b/>
          <w:color w:val="073763" w:themeColor="accent1" w:themeShade="80"/>
          <w:lang w:val="es-ES_tradnl"/>
        </w:rPr>
        <w:t>Mapas</w:t>
      </w:r>
    </w:p>
    <w:p w14:paraId="7B3DC41A" w14:textId="77777777" w:rsidR="00983B1A" w:rsidRDefault="00983B1A" w:rsidP="00645DB4">
      <w:pPr>
        <w:spacing w:after="200" w:line="276" w:lineRule="auto"/>
        <w:rPr>
          <w:color w:val="808080" w:themeColor="background1" w:themeShade="80"/>
          <w:lang w:val="es-ES_tradnl"/>
        </w:rPr>
      </w:pPr>
    </w:p>
    <w:p w14:paraId="409629AD" w14:textId="77777777" w:rsidR="00983B1A" w:rsidRPr="00983B1A" w:rsidRDefault="00983B1A" w:rsidP="00983B1A">
      <w:pPr>
        <w:spacing w:after="200" w:line="276" w:lineRule="auto"/>
        <w:jc w:val="both"/>
        <w:rPr>
          <w:color w:val="808080" w:themeColor="background1" w:themeShade="80"/>
          <w:lang w:val="es-ES_tradnl"/>
        </w:rPr>
      </w:pPr>
      <w:r w:rsidRPr="00983B1A">
        <w:rPr>
          <w:color w:val="808080" w:themeColor="background1" w:themeShade="80"/>
          <w:lang w:val="es-ES_tradnl"/>
        </w:rPr>
        <w:t>Mapa 1. Localización Geográfica de las Líneas Asignadas al Ferrocarril del Istmo de Tehuantepec</w:t>
      </w:r>
    </w:p>
    <w:p w14:paraId="5BC9ADB5" w14:textId="695C31E4" w:rsidR="00983B1A" w:rsidRPr="00983B1A" w:rsidRDefault="00983B1A" w:rsidP="00983B1A">
      <w:pPr>
        <w:spacing w:after="200" w:line="276" w:lineRule="auto"/>
        <w:jc w:val="both"/>
        <w:rPr>
          <w:color w:val="808080" w:themeColor="background1" w:themeShade="80"/>
          <w:lang w:val="es-ES_tradnl"/>
        </w:rPr>
      </w:pPr>
      <w:r w:rsidRPr="00983B1A">
        <w:rPr>
          <w:color w:val="808080" w:themeColor="background1" w:themeShade="80"/>
          <w:lang w:val="es-ES_tradnl"/>
        </w:rPr>
        <w:t>Mapa 2. Localización G</w:t>
      </w:r>
      <w:r>
        <w:rPr>
          <w:color w:val="808080" w:themeColor="background1" w:themeShade="80"/>
          <w:lang w:val="es-ES_tradnl"/>
        </w:rPr>
        <w:t>eográfica del Estado de Campeche</w:t>
      </w:r>
    </w:p>
    <w:p w14:paraId="6319ED1E" w14:textId="77777777" w:rsidR="00983B1A" w:rsidRPr="00983B1A" w:rsidRDefault="00983B1A" w:rsidP="00983B1A">
      <w:pPr>
        <w:spacing w:after="200" w:line="276" w:lineRule="auto"/>
        <w:jc w:val="both"/>
        <w:rPr>
          <w:color w:val="808080" w:themeColor="background1" w:themeShade="80"/>
          <w:lang w:val="es-ES_tradnl"/>
        </w:rPr>
      </w:pPr>
      <w:r w:rsidRPr="00983B1A">
        <w:rPr>
          <w:color w:val="808080" w:themeColor="background1" w:themeShade="80"/>
          <w:lang w:val="es-ES_tradnl"/>
        </w:rPr>
        <w:t>Mapa 3. Localización Geográfica del Estado de Chiapas</w:t>
      </w:r>
    </w:p>
    <w:p w14:paraId="74AA751B" w14:textId="77777777" w:rsidR="00983B1A" w:rsidRPr="00983B1A" w:rsidRDefault="00983B1A" w:rsidP="00983B1A">
      <w:pPr>
        <w:spacing w:after="200" w:line="276" w:lineRule="auto"/>
        <w:jc w:val="both"/>
        <w:rPr>
          <w:color w:val="808080" w:themeColor="background1" w:themeShade="80"/>
          <w:lang w:val="es-ES_tradnl"/>
        </w:rPr>
      </w:pPr>
      <w:r w:rsidRPr="00983B1A">
        <w:rPr>
          <w:color w:val="808080" w:themeColor="background1" w:themeShade="80"/>
          <w:lang w:val="es-ES_tradnl"/>
        </w:rPr>
        <w:t>Mapa 4. Localización Geográfica del Estado de Oaxaca</w:t>
      </w:r>
    </w:p>
    <w:p w14:paraId="4A5B8B83" w14:textId="77777777" w:rsidR="00983B1A" w:rsidRPr="00983B1A" w:rsidRDefault="00983B1A" w:rsidP="00983B1A">
      <w:pPr>
        <w:spacing w:after="200" w:line="276" w:lineRule="auto"/>
        <w:jc w:val="both"/>
        <w:rPr>
          <w:color w:val="808080" w:themeColor="background1" w:themeShade="80"/>
          <w:lang w:val="es-ES_tradnl"/>
        </w:rPr>
      </w:pPr>
      <w:r w:rsidRPr="00983B1A">
        <w:rPr>
          <w:color w:val="808080" w:themeColor="background1" w:themeShade="80"/>
          <w:lang w:val="es-ES_tradnl"/>
        </w:rPr>
        <w:t>Mapa 5. Localización Geográfica del Estado de Tabasco</w:t>
      </w:r>
    </w:p>
    <w:p w14:paraId="3504006D" w14:textId="77777777" w:rsidR="00983B1A" w:rsidRDefault="00983B1A" w:rsidP="00983B1A">
      <w:pPr>
        <w:spacing w:after="200" w:line="276" w:lineRule="auto"/>
        <w:jc w:val="both"/>
        <w:rPr>
          <w:color w:val="808080" w:themeColor="background1" w:themeShade="80"/>
          <w:lang w:val="es-ES_tradnl"/>
        </w:rPr>
      </w:pPr>
      <w:r w:rsidRPr="00983B1A">
        <w:rPr>
          <w:color w:val="808080" w:themeColor="background1" w:themeShade="80"/>
          <w:lang w:val="es-ES_tradnl"/>
        </w:rPr>
        <w:t>Mapa 6. Localización Geográfica del Estado de Veracruz</w:t>
      </w:r>
    </w:p>
    <w:p w14:paraId="0BA24686" w14:textId="5967C81E" w:rsidR="00593A05" w:rsidRPr="00983B1A" w:rsidRDefault="00593A05" w:rsidP="00983B1A">
      <w:pPr>
        <w:spacing w:after="200" w:line="276" w:lineRule="auto"/>
        <w:jc w:val="both"/>
        <w:rPr>
          <w:color w:val="808080" w:themeColor="background1" w:themeShade="80"/>
          <w:lang w:val="es-ES_tradnl"/>
        </w:rPr>
      </w:pPr>
      <w:r w:rsidRPr="00593A05">
        <w:rPr>
          <w:color w:val="808080" w:themeColor="background1" w:themeShade="80"/>
          <w:lang w:val="es-ES_tradnl"/>
        </w:rPr>
        <w:t>Mapa 7. Localización Geográfica del Estado de Yucatán</w:t>
      </w:r>
    </w:p>
    <w:p w14:paraId="0B991588" w14:textId="0F47E634" w:rsidR="00983B1A" w:rsidRDefault="00593A05" w:rsidP="00983B1A">
      <w:pPr>
        <w:spacing w:after="200" w:line="276" w:lineRule="auto"/>
        <w:jc w:val="both"/>
        <w:rPr>
          <w:color w:val="808080" w:themeColor="background1" w:themeShade="80"/>
          <w:lang w:val="es-ES_tradnl"/>
        </w:rPr>
      </w:pPr>
      <w:r>
        <w:rPr>
          <w:color w:val="808080" w:themeColor="background1" w:themeShade="80"/>
          <w:lang w:val="es-ES_tradnl"/>
        </w:rPr>
        <w:t>Mapa 8</w:t>
      </w:r>
      <w:r w:rsidR="00983B1A" w:rsidRPr="00983B1A">
        <w:rPr>
          <w:color w:val="808080" w:themeColor="background1" w:themeShade="80"/>
          <w:lang w:val="es-ES_tradnl"/>
        </w:rPr>
        <w:t>. Calidad de Infraestructura Ferroviaria</w:t>
      </w:r>
    </w:p>
    <w:p w14:paraId="2EA9E305" w14:textId="4A1F3F98" w:rsidR="008E4ED3" w:rsidRPr="008701AE" w:rsidRDefault="00645DB4" w:rsidP="00645DB4">
      <w:pPr>
        <w:spacing w:after="200" w:line="276" w:lineRule="auto"/>
        <w:rPr>
          <w:rFonts w:ascii="Trebuchet MS" w:hAnsi="Trebuchet MS"/>
          <w:color w:val="808080" w:themeColor="background1" w:themeShade="80"/>
          <w:szCs w:val="21"/>
          <w:lang w:val="es-ES_tradnl"/>
        </w:rPr>
      </w:pPr>
      <w:r w:rsidRPr="008701AE">
        <w:rPr>
          <w:rFonts w:ascii="Trebuchet MS" w:hAnsi="Trebuchet MS"/>
          <w:color w:val="808080" w:themeColor="background1" w:themeShade="80"/>
          <w:szCs w:val="21"/>
          <w:lang w:val="es-ES_tradnl"/>
        </w:rPr>
        <w:br w:type="page"/>
      </w:r>
    </w:p>
    <w:p w14:paraId="7BA6A1E0" w14:textId="77777777" w:rsidR="000F1CE5" w:rsidRPr="008701AE" w:rsidRDefault="000F1CE5" w:rsidP="000F1CE5">
      <w:pPr>
        <w:pStyle w:val="Ttulo1"/>
        <w:rPr>
          <w:lang w:val="es-ES_tradnl"/>
        </w:rPr>
      </w:pPr>
      <w:bookmarkStart w:id="3" w:name="_Toc441949993"/>
      <w:r w:rsidRPr="008701AE">
        <w:rPr>
          <w:lang w:val="es-ES_tradnl"/>
        </w:rPr>
        <w:lastRenderedPageBreak/>
        <w:t>Lista de Anexos</w:t>
      </w:r>
      <w:bookmarkEnd w:id="3"/>
    </w:p>
    <w:p w14:paraId="429CFEC5" w14:textId="77777777" w:rsidR="000F1CE5" w:rsidRPr="008701AE" w:rsidRDefault="000F1CE5" w:rsidP="000F1CE5">
      <w:pPr>
        <w:rPr>
          <w:lang w:val="es-ES_tradnl"/>
        </w:rPr>
      </w:pPr>
    </w:p>
    <w:p w14:paraId="535F0A98" w14:textId="5E261F76" w:rsidR="00720555" w:rsidRPr="00720555" w:rsidRDefault="001522E8" w:rsidP="00720555">
      <w:pPr>
        <w:spacing w:line="276" w:lineRule="auto"/>
        <w:rPr>
          <w:color w:val="808080" w:themeColor="background1" w:themeShade="80"/>
          <w:lang w:val="es-ES_tradnl"/>
        </w:rPr>
      </w:pPr>
      <w:r>
        <w:rPr>
          <w:color w:val="808080" w:themeColor="background1" w:themeShade="80"/>
          <w:lang w:val="es-ES_tradnl"/>
        </w:rPr>
        <w:t>Anexo I. Descripción General del P</w:t>
      </w:r>
      <w:r w:rsidR="00720555" w:rsidRPr="00720555">
        <w:rPr>
          <w:color w:val="808080" w:themeColor="background1" w:themeShade="80"/>
          <w:lang w:val="es-ES_tradnl"/>
        </w:rPr>
        <w:t>rograma</w:t>
      </w:r>
    </w:p>
    <w:p w14:paraId="002643F6" w14:textId="7B84C1C7" w:rsidR="00720555" w:rsidRPr="00720555" w:rsidRDefault="001522E8" w:rsidP="00720555">
      <w:pPr>
        <w:spacing w:line="276" w:lineRule="auto"/>
        <w:rPr>
          <w:color w:val="808080" w:themeColor="background1" w:themeShade="80"/>
          <w:lang w:val="es-ES_tradnl"/>
        </w:rPr>
      </w:pPr>
      <w:r>
        <w:rPr>
          <w:color w:val="808080" w:themeColor="background1" w:themeShade="80"/>
          <w:lang w:val="es-ES_tradnl"/>
        </w:rPr>
        <w:t>Anexo II. Metodología para la C</w:t>
      </w:r>
      <w:r w:rsidR="00720555" w:rsidRPr="00720555">
        <w:rPr>
          <w:color w:val="808080" w:themeColor="background1" w:themeShade="80"/>
          <w:lang w:val="es-ES_tradnl"/>
        </w:rPr>
        <w:t>uantifi</w:t>
      </w:r>
      <w:r>
        <w:rPr>
          <w:color w:val="808080" w:themeColor="background1" w:themeShade="80"/>
          <w:lang w:val="es-ES_tradnl"/>
        </w:rPr>
        <w:t>cación de las Poblaciones Potencial y O</w:t>
      </w:r>
      <w:r w:rsidR="00720555" w:rsidRPr="00720555">
        <w:rPr>
          <w:color w:val="808080" w:themeColor="background1" w:themeShade="80"/>
          <w:lang w:val="es-ES_tradnl"/>
        </w:rPr>
        <w:t>bjetivo</w:t>
      </w:r>
    </w:p>
    <w:p w14:paraId="5709E691" w14:textId="5B642445" w:rsidR="00720555" w:rsidRPr="00720555" w:rsidRDefault="00720555" w:rsidP="00720555">
      <w:pPr>
        <w:spacing w:line="276" w:lineRule="auto"/>
        <w:rPr>
          <w:color w:val="808080" w:themeColor="background1" w:themeShade="80"/>
          <w:lang w:val="es-ES_tradnl"/>
        </w:rPr>
      </w:pPr>
      <w:r w:rsidRPr="00720555">
        <w:rPr>
          <w:color w:val="808080" w:themeColor="background1" w:themeShade="80"/>
          <w:lang w:val="es-ES_tradnl"/>
        </w:rPr>
        <w:t>An</w:t>
      </w:r>
      <w:r w:rsidR="001522E8">
        <w:rPr>
          <w:color w:val="808080" w:themeColor="background1" w:themeShade="80"/>
          <w:lang w:val="es-ES_tradnl"/>
        </w:rPr>
        <w:t>exo III. Procedimiento para la Actualización de la Base de Datos de B</w:t>
      </w:r>
      <w:r w:rsidRPr="00720555">
        <w:rPr>
          <w:color w:val="808080" w:themeColor="background1" w:themeShade="80"/>
          <w:lang w:val="es-ES_tradnl"/>
        </w:rPr>
        <w:t>eneficiarios</w:t>
      </w:r>
    </w:p>
    <w:p w14:paraId="31DF3D57" w14:textId="713ADB14" w:rsidR="00720555" w:rsidRPr="00720555" w:rsidRDefault="00720555" w:rsidP="00720555">
      <w:pPr>
        <w:spacing w:line="276" w:lineRule="auto"/>
        <w:rPr>
          <w:color w:val="808080" w:themeColor="background1" w:themeShade="80"/>
          <w:lang w:val="es-ES_tradnl"/>
        </w:rPr>
      </w:pPr>
      <w:r w:rsidRPr="00720555">
        <w:rPr>
          <w:color w:val="808080" w:themeColor="background1" w:themeShade="80"/>
          <w:lang w:val="es-ES_tradnl"/>
        </w:rPr>
        <w:t xml:space="preserve">Anexo IV. Matriz de Indicadores para Resultados del </w:t>
      </w:r>
      <w:r w:rsidR="001522E8">
        <w:rPr>
          <w:color w:val="808080" w:themeColor="background1" w:themeShade="80"/>
          <w:lang w:val="es-ES_tradnl"/>
        </w:rPr>
        <w:t>P</w:t>
      </w:r>
      <w:r w:rsidRPr="00720555">
        <w:rPr>
          <w:color w:val="808080" w:themeColor="background1" w:themeShade="80"/>
          <w:lang w:val="es-ES_tradnl"/>
        </w:rPr>
        <w:t>rograma</w:t>
      </w:r>
    </w:p>
    <w:p w14:paraId="5C4113B6" w14:textId="77777777" w:rsidR="00720555" w:rsidRPr="00720555" w:rsidRDefault="00720555" w:rsidP="00720555">
      <w:pPr>
        <w:spacing w:line="276" w:lineRule="auto"/>
        <w:rPr>
          <w:color w:val="808080" w:themeColor="background1" w:themeShade="80"/>
          <w:lang w:val="es-ES_tradnl"/>
        </w:rPr>
      </w:pPr>
      <w:r w:rsidRPr="00720555">
        <w:rPr>
          <w:color w:val="808080" w:themeColor="background1" w:themeShade="80"/>
          <w:lang w:val="es-ES_tradnl"/>
        </w:rPr>
        <w:t>Anexo V. Indicadores</w:t>
      </w:r>
    </w:p>
    <w:p w14:paraId="479E168B" w14:textId="77777777" w:rsidR="00720555" w:rsidRPr="00720555" w:rsidRDefault="00720555" w:rsidP="00720555">
      <w:pPr>
        <w:spacing w:line="276" w:lineRule="auto"/>
        <w:rPr>
          <w:color w:val="808080" w:themeColor="background1" w:themeShade="80"/>
          <w:lang w:val="es-ES_tradnl"/>
        </w:rPr>
      </w:pPr>
      <w:r w:rsidRPr="00720555">
        <w:rPr>
          <w:color w:val="808080" w:themeColor="background1" w:themeShade="80"/>
          <w:lang w:val="es-ES_tradnl"/>
        </w:rPr>
        <w:t>Anexo VI. Metas del Programa</w:t>
      </w:r>
    </w:p>
    <w:p w14:paraId="16D39BC7" w14:textId="0D93DB74" w:rsidR="00720555" w:rsidRPr="00720555" w:rsidRDefault="00720555" w:rsidP="00720555">
      <w:pPr>
        <w:spacing w:line="276" w:lineRule="auto"/>
        <w:rPr>
          <w:color w:val="808080" w:themeColor="background1" w:themeShade="80"/>
          <w:lang w:val="es-ES_tradnl"/>
        </w:rPr>
      </w:pPr>
      <w:r w:rsidRPr="00720555">
        <w:rPr>
          <w:color w:val="808080" w:themeColor="background1" w:themeShade="80"/>
          <w:lang w:val="es-ES_tradnl"/>
        </w:rPr>
        <w:t>Anexo VII. Pro</w:t>
      </w:r>
      <w:r w:rsidR="001522E8">
        <w:rPr>
          <w:color w:val="808080" w:themeColor="background1" w:themeShade="80"/>
          <w:lang w:val="es-ES_tradnl"/>
        </w:rPr>
        <w:t>puesta de M</w:t>
      </w:r>
      <w:r w:rsidRPr="00720555">
        <w:rPr>
          <w:color w:val="808080" w:themeColor="background1" w:themeShade="80"/>
          <w:lang w:val="es-ES_tradnl"/>
        </w:rPr>
        <w:t>ejora de la Matriz de Indicadores para Resultados</w:t>
      </w:r>
    </w:p>
    <w:p w14:paraId="4F0BED7F" w14:textId="0EA62A8B" w:rsidR="00720555" w:rsidRPr="00720555" w:rsidRDefault="001522E8" w:rsidP="00720555">
      <w:pPr>
        <w:spacing w:line="276" w:lineRule="auto"/>
        <w:rPr>
          <w:color w:val="808080" w:themeColor="background1" w:themeShade="80"/>
          <w:lang w:val="es-ES_tradnl"/>
        </w:rPr>
      </w:pPr>
      <w:r>
        <w:rPr>
          <w:color w:val="808080" w:themeColor="background1" w:themeShade="80"/>
          <w:lang w:val="es-ES_tradnl"/>
        </w:rPr>
        <w:t>Anexo VIII. Gastos Desglosados del P</w:t>
      </w:r>
      <w:r w:rsidR="00720555" w:rsidRPr="00720555">
        <w:rPr>
          <w:color w:val="808080" w:themeColor="background1" w:themeShade="80"/>
          <w:lang w:val="es-ES_tradnl"/>
        </w:rPr>
        <w:t>rograma</w:t>
      </w:r>
    </w:p>
    <w:p w14:paraId="17A2F090" w14:textId="3217FB2E" w:rsidR="00720555" w:rsidRPr="00720555" w:rsidRDefault="00720555" w:rsidP="00720555">
      <w:pPr>
        <w:spacing w:line="276" w:lineRule="auto"/>
        <w:rPr>
          <w:color w:val="808080" w:themeColor="background1" w:themeShade="80"/>
          <w:lang w:val="es-ES_tradnl"/>
        </w:rPr>
      </w:pPr>
      <w:r w:rsidRPr="00720555">
        <w:rPr>
          <w:color w:val="808080" w:themeColor="background1" w:themeShade="80"/>
          <w:lang w:val="es-ES_tradnl"/>
        </w:rPr>
        <w:t>Anexo IX. Complemen</w:t>
      </w:r>
      <w:r w:rsidR="001522E8">
        <w:rPr>
          <w:color w:val="808080" w:themeColor="background1" w:themeShade="80"/>
          <w:lang w:val="es-ES_tradnl"/>
        </w:rPr>
        <w:t>tariedad y Coincidencias entre Programas F</w:t>
      </w:r>
      <w:r w:rsidRPr="00720555">
        <w:rPr>
          <w:color w:val="808080" w:themeColor="background1" w:themeShade="80"/>
          <w:lang w:val="es-ES_tradnl"/>
        </w:rPr>
        <w:t>ederales</w:t>
      </w:r>
    </w:p>
    <w:p w14:paraId="60F38C77" w14:textId="538EF884" w:rsidR="00720555" w:rsidRPr="00720555" w:rsidRDefault="001522E8" w:rsidP="00720555">
      <w:pPr>
        <w:spacing w:line="276" w:lineRule="auto"/>
        <w:rPr>
          <w:color w:val="808080" w:themeColor="background1" w:themeShade="80"/>
          <w:lang w:val="es-ES_tradnl"/>
        </w:rPr>
      </w:pPr>
      <w:r>
        <w:rPr>
          <w:color w:val="808080" w:themeColor="background1" w:themeShade="80"/>
          <w:lang w:val="es-ES_tradnl"/>
        </w:rPr>
        <w:t>Anexo X. Valoración Final del Diseño del P</w:t>
      </w:r>
      <w:r w:rsidR="00720555" w:rsidRPr="00720555">
        <w:rPr>
          <w:color w:val="808080" w:themeColor="background1" w:themeShade="80"/>
          <w:lang w:val="es-ES_tradnl"/>
        </w:rPr>
        <w:t>rograma</w:t>
      </w:r>
    </w:p>
    <w:p w14:paraId="7A60AE5C" w14:textId="77777777" w:rsidR="00720555" w:rsidRPr="00720555" w:rsidRDefault="00720555" w:rsidP="00720555">
      <w:pPr>
        <w:spacing w:line="276" w:lineRule="auto"/>
        <w:rPr>
          <w:color w:val="808080" w:themeColor="background1" w:themeShade="80"/>
          <w:lang w:val="es-ES_tradnl"/>
        </w:rPr>
      </w:pPr>
      <w:r w:rsidRPr="00720555">
        <w:rPr>
          <w:color w:val="808080" w:themeColor="background1" w:themeShade="80"/>
          <w:lang w:val="es-ES_tradnl"/>
        </w:rPr>
        <w:t>Anexo XI. Principales Fortalezas, Oportunidades, Debilidades y Amenazas</w:t>
      </w:r>
    </w:p>
    <w:p w14:paraId="6A0DE64C" w14:textId="060D4053" w:rsidR="00720555" w:rsidRPr="00720555" w:rsidRDefault="001522E8" w:rsidP="00720555">
      <w:pPr>
        <w:spacing w:line="276" w:lineRule="auto"/>
        <w:rPr>
          <w:color w:val="808080" w:themeColor="background1" w:themeShade="80"/>
          <w:lang w:val="es-ES_tradnl"/>
        </w:rPr>
      </w:pPr>
      <w:r>
        <w:rPr>
          <w:color w:val="808080" w:themeColor="background1" w:themeShade="80"/>
          <w:lang w:val="es-ES_tradnl"/>
        </w:rPr>
        <w:t>Anexo XII. Antecedentes de la I</w:t>
      </w:r>
      <w:r w:rsidR="00720555" w:rsidRPr="00720555">
        <w:rPr>
          <w:color w:val="808080" w:themeColor="background1" w:themeShade="80"/>
          <w:lang w:val="es-ES_tradnl"/>
        </w:rPr>
        <w:t xml:space="preserve">mposición </w:t>
      </w:r>
      <w:r>
        <w:rPr>
          <w:color w:val="808080" w:themeColor="background1" w:themeShade="80"/>
          <w:lang w:val="es-ES_tradnl"/>
        </w:rPr>
        <w:t>del Ferrocarril Chiapas-</w:t>
      </w:r>
      <w:r w:rsidR="00720555" w:rsidRPr="00720555">
        <w:rPr>
          <w:color w:val="808080" w:themeColor="background1" w:themeShade="80"/>
          <w:lang w:val="es-ES_tradnl"/>
        </w:rPr>
        <w:t>Mayab al F</w:t>
      </w:r>
      <w:r>
        <w:rPr>
          <w:color w:val="808080" w:themeColor="background1" w:themeShade="80"/>
          <w:lang w:val="es-ES_tradnl"/>
        </w:rPr>
        <w:t xml:space="preserve">errocarril del </w:t>
      </w:r>
      <w:r w:rsidR="00720555" w:rsidRPr="00720555">
        <w:rPr>
          <w:color w:val="808080" w:themeColor="background1" w:themeShade="80"/>
          <w:lang w:val="es-ES_tradnl"/>
        </w:rPr>
        <w:t>I</w:t>
      </w:r>
      <w:r>
        <w:rPr>
          <w:color w:val="808080" w:themeColor="background1" w:themeShade="80"/>
          <w:lang w:val="es-ES_tradnl"/>
        </w:rPr>
        <w:t xml:space="preserve">stmo de </w:t>
      </w:r>
      <w:r w:rsidR="00720555" w:rsidRPr="00720555">
        <w:rPr>
          <w:color w:val="808080" w:themeColor="background1" w:themeShade="80"/>
          <w:lang w:val="es-ES_tradnl"/>
        </w:rPr>
        <w:t>T</w:t>
      </w:r>
      <w:r>
        <w:rPr>
          <w:color w:val="808080" w:themeColor="background1" w:themeShade="80"/>
          <w:lang w:val="es-ES_tradnl"/>
        </w:rPr>
        <w:t>ehuantepec</w:t>
      </w:r>
    </w:p>
    <w:p w14:paraId="12B809B6" w14:textId="3248DA96" w:rsidR="000F1CE5" w:rsidRPr="00720555" w:rsidRDefault="00720555" w:rsidP="00720555">
      <w:pPr>
        <w:spacing w:line="276" w:lineRule="auto"/>
        <w:rPr>
          <w:color w:val="808080" w:themeColor="background1" w:themeShade="80"/>
          <w:lang w:val="es-ES_tradnl"/>
        </w:rPr>
      </w:pPr>
      <w:r w:rsidRPr="00720555">
        <w:rPr>
          <w:color w:val="808080" w:themeColor="background1" w:themeShade="80"/>
          <w:lang w:val="es-ES_tradnl"/>
        </w:rPr>
        <w:t>Anexo XIII. Trabajo de Campo</w:t>
      </w:r>
    </w:p>
    <w:p w14:paraId="4BBF1E7B" w14:textId="694540B3" w:rsidR="00720555" w:rsidRPr="008701AE" w:rsidRDefault="00C946F3" w:rsidP="000F1CE5">
      <w:pPr>
        <w:rPr>
          <w:color w:val="808080" w:themeColor="background1" w:themeShade="80"/>
          <w:lang w:val="es-ES_tradnl"/>
        </w:rPr>
      </w:pPr>
      <w:r w:rsidRPr="00C946F3">
        <w:rPr>
          <w:color w:val="808080" w:themeColor="background1" w:themeShade="80"/>
          <w:lang w:val="es-ES_tradnl"/>
        </w:rPr>
        <w:t>Anexo XIV. Ficha Técnica del Indicador: Efectividad Total de Vía</w:t>
      </w:r>
      <w:r>
        <w:rPr>
          <w:color w:val="808080" w:themeColor="background1" w:themeShade="80"/>
          <w:lang w:val="es-ES_tradnl"/>
        </w:rPr>
        <w:t xml:space="preserve"> </w:t>
      </w:r>
      <w:r w:rsidRPr="00C946F3">
        <w:rPr>
          <w:color w:val="808080" w:themeColor="background1" w:themeShade="80"/>
          <w:lang w:val="es-ES_tradnl"/>
        </w:rPr>
        <w:t>(ETV)</w:t>
      </w:r>
    </w:p>
    <w:p w14:paraId="5D706AA0" w14:textId="4811BE00" w:rsidR="00B24BC2" w:rsidRPr="008701AE" w:rsidRDefault="000F1CE5" w:rsidP="000F1CE5">
      <w:pPr>
        <w:spacing w:after="200" w:line="276" w:lineRule="auto"/>
        <w:rPr>
          <w:lang w:val="es-ES_tradnl"/>
        </w:rPr>
      </w:pPr>
      <w:r w:rsidRPr="008701AE">
        <w:rPr>
          <w:lang w:val="es-ES_tradnl"/>
        </w:rPr>
        <w:br w:type="page"/>
      </w:r>
    </w:p>
    <w:p w14:paraId="7FF986BC" w14:textId="77777777" w:rsidR="00371415" w:rsidRPr="008701AE" w:rsidRDefault="00371415" w:rsidP="002534EE">
      <w:pPr>
        <w:pStyle w:val="Ttulo1"/>
        <w:spacing w:line="276" w:lineRule="auto"/>
        <w:rPr>
          <w:b/>
          <w:color w:val="auto"/>
          <w:sz w:val="22"/>
          <w:szCs w:val="22"/>
          <w:lang w:val="es-ES_tradnl"/>
        </w:rPr>
      </w:pPr>
      <w:bookmarkStart w:id="4" w:name="_Toc441949994"/>
      <w:r w:rsidRPr="008701AE">
        <w:rPr>
          <w:lang w:val="es-ES_tradnl"/>
        </w:rPr>
        <w:lastRenderedPageBreak/>
        <w:t>Resumen Ejecutivo</w:t>
      </w:r>
      <w:bookmarkEnd w:id="4"/>
    </w:p>
    <w:p w14:paraId="22B2D5EE" w14:textId="77777777" w:rsidR="00371415" w:rsidRPr="008701AE" w:rsidRDefault="00371415" w:rsidP="002534EE">
      <w:pPr>
        <w:pStyle w:val="Ttulo1"/>
        <w:spacing w:line="276" w:lineRule="auto"/>
        <w:rPr>
          <w:lang w:val="es-ES_tradnl"/>
        </w:rPr>
      </w:pPr>
      <w:bookmarkStart w:id="5" w:name="_Toc441949995"/>
      <w:r w:rsidRPr="008701AE">
        <w:rPr>
          <w:lang w:val="es-ES_tradnl"/>
        </w:rPr>
        <w:t>Introducción</w:t>
      </w:r>
      <w:bookmarkEnd w:id="5"/>
    </w:p>
    <w:p w14:paraId="33D0B563" w14:textId="77777777" w:rsidR="00BB73E3" w:rsidRPr="008701AE" w:rsidRDefault="00BB73E3" w:rsidP="002534EE">
      <w:pPr>
        <w:spacing w:line="276" w:lineRule="auto"/>
        <w:jc w:val="both"/>
        <w:rPr>
          <w:lang w:val="es-ES_tradnl"/>
        </w:rPr>
      </w:pPr>
    </w:p>
    <w:p w14:paraId="25E13850" w14:textId="27629AB8" w:rsidR="00C939FF" w:rsidRPr="008701AE" w:rsidRDefault="00C939FF" w:rsidP="002534EE">
      <w:pPr>
        <w:spacing w:line="276" w:lineRule="auto"/>
        <w:jc w:val="both"/>
        <w:rPr>
          <w:color w:val="808080" w:themeColor="background1" w:themeShade="80"/>
          <w:lang w:val="es-ES_tradnl"/>
        </w:rPr>
      </w:pPr>
      <w:r w:rsidRPr="008701AE">
        <w:rPr>
          <w:color w:val="808080" w:themeColor="background1" w:themeShade="80"/>
          <w:lang w:val="es-ES_tradnl"/>
        </w:rPr>
        <w:t xml:space="preserve">De conformidad con el </w:t>
      </w:r>
      <w:r w:rsidR="00BF0BC9">
        <w:rPr>
          <w:color w:val="808080" w:themeColor="background1" w:themeShade="80"/>
          <w:lang w:val="es-ES_tradnl"/>
        </w:rPr>
        <w:t>artículo</w:t>
      </w:r>
      <w:r w:rsidRPr="008701AE">
        <w:rPr>
          <w:color w:val="808080" w:themeColor="background1" w:themeShade="80"/>
          <w:lang w:val="es-ES_tradnl"/>
        </w:rPr>
        <w:t xml:space="preserve"> 134 de la Constitución Política de los Estados Unidos Mexicanos, así como </w:t>
      </w:r>
      <w:r w:rsidR="007505DD" w:rsidRPr="008701AE">
        <w:rPr>
          <w:color w:val="808080" w:themeColor="background1" w:themeShade="80"/>
          <w:lang w:val="es-ES_tradnl"/>
        </w:rPr>
        <w:t>con el</w:t>
      </w:r>
      <w:r w:rsidRPr="008701AE">
        <w:rPr>
          <w:color w:val="808080" w:themeColor="background1" w:themeShade="80"/>
          <w:lang w:val="es-ES_tradnl"/>
        </w:rPr>
        <w:t xml:space="preserve"> </w:t>
      </w:r>
      <w:r w:rsidR="00AB73A2">
        <w:rPr>
          <w:color w:val="808080" w:themeColor="background1" w:themeShade="80"/>
          <w:lang w:val="es-ES_tradnl"/>
        </w:rPr>
        <w:t xml:space="preserve">artículo 85, </w:t>
      </w:r>
      <w:r w:rsidR="00BF0BC9">
        <w:rPr>
          <w:color w:val="808080" w:themeColor="background1" w:themeShade="80"/>
          <w:lang w:val="es-ES_tradnl"/>
        </w:rPr>
        <w:t>f</w:t>
      </w:r>
      <w:r w:rsidRPr="008701AE">
        <w:rPr>
          <w:color w:val="808080" w:themeColor="background1" w:themeShade="80"/>
          <w:lang w:val="es-ES_tradnl"/>
        </w:rPr>
        <w:t>racción I</w:t>
      </w:r>
      <w:r w:rsidR="00AB73A2">
        <w:rPr>
          <w:color w:val="808080" w:themeColor="background1" w:themeShade="80"/>
          <w:lang w:val="es-ES_tradnl"/>
        </w:rPr>
        <w:t>,</w:t>
      </w:r>
      <w:r w:rsidRPr="008701AE">
        <w:rPr>
          <w:color w:val="808080" w:themeColor="background1" w:themeShade="80"/>
          <w:lang w:val="es-ES_tradnl"/>
        </w:rPr>
        <w:t xml:space="preserve"> y </w:t>
      </w:r>
      <w:r w:rsidR="00335ECA">
        <w:rPr>
          <w:color w:val="808080" w:themeColor="background1" w:themeShade="80"/>
          <w:lang w:val="es-ES_tradnl"/>
        </w:rPr>
        <w:t xml:space="preserve">con el artículo </w:t>
      </w:r>
      <w:r w:rsidRPr="008701AE">
        <w:rPr>
          <w:color w:val="808080" w:themeColor="background1" w:themeShade="80"/>
          <w:lang w:val="es-ES_tradnl"/>
        </w:rPr>
        <w:t>110 de la Ley Federal de Presupuesto y Responsabilida</w:t>
      </w:r>
      <w:r w:rsidR="00136E67">
        <w:rPr>
          <w:color w:val="808080" w:themeColor="background1" w:themeShade="80"/>
          <w:lang w:val="es-ES_tradnl"/>
        </w:rPr>
        <w:t>d Hacendaria (LFPRH) y N</w:t>
      </w:r>
      <w:r w:rsidR="00BF0BC9">
        <w:rPr>
          <w:color w:val="808080" w:themeColor="background1" w:themeShade="80"/>
          <w:lang w:val="es-ES_tradnl"/>
        </w:rPr>
        <w:t>umeral d</w:t>
      </w:r>
      <w:r w:rsidRPr="008701AE">
        <w:rPr>
          <w:color w:val="808080" w:themeColor="background1" w:themeShade="80"/>
          <w:lang w:val="es-ES_tradnl"/>
        </w:rPr>
        <w:t>éc</w:t>
      </w:r>
      <w:r w:rsidR="00BF0BC9">
        <w:rPr>
          <w:color w:val="808080" w:themeColor="background1" w:themeShade="80"/>
          <w:lang w:val="es-ES_tradnl"/>
        </w:rPr>
        <w:t>imo s</w:t>
      </w:r>
      <w:r w:rsidR="00AB73A2">
        <w:rPr>
          <w:color w:val="808080" w:themeColor="background1" w:themeShade="80"/>
          <w:lang w:val="es-ES_tradnl"/>
        </w:rPr>
        <w:t xml:space="preserve">exto, </w:t>
      </w:r>
      <w:r w:rsidR="00BF0BC9">
        <w:rPr>
          <w:color w:val="808080" w:themeColor="background1" w:themeShade="80"/>
          <w:lang w:val="es-ES_tradnl"/>
        </w:rPr>
        <w:t>fracción l, i</w:t>
      </w:r>
      <w:r w:rsidR="005E19C9">
        <w:rPr>
          <w:color w:val="808080" w:themeColor="background1" w:themeShade="80"/>
          <w:lang w:val="es-ES_tradnl"/>
        </w:rPr>
        <w:t xml:space="preserve">nciso </w:t>
      </w:r>
      <w:r w:rsidR="00435410">
        <w:rPr>
          <w:color w:val="808080" w:themeColor="background1" w:themeShade="80"/>
          <w:lang w:val="es-ES_tradnl"/>
        </w:rPr>
        <w:t>e</w:t>
      </w:r>
      <w:r w:rsidR="00BF0BC9">
        <w:rPr>
          <w:color w:val="808080" w:themeColor="background1" w:themeShade="80"/>
          <w:lang w:val="es-ES_tradnl"/>
        </w:rPr>
        <w:t>)</w:t>
      </w:r>
      <w:r w:rsidR="00AB73A2">
        <w:rPr>
          <w:color w:val="808080" w:themeColor="background1" w:themeShade="80"/>
          <w:lang w:val="es-ES_tradnl"/>
        </w:rPr>
        <w:t>,</w:t>
      </w:r>
      <w:r w:rsidRPr="008701AE">
        <w:rPr>
          <w:color w:val="808080" w:themeColor="background1" w:themeShade="80"/>
          <w:lang w:val="es-ES_tradnl"/>
        </w:rPr>
        <w:t xml:space="preserve"> de los Lineamientos Generales para la Evaluación de los Programas Federales de la Administración Pública Fed</w:t>
      </w:r>
      <w:r w:rsidR="00053091">
        <w:rPr>
          <w:color w:val="808080" w:themeColor="background1" w:themeShade="80"/>
          <w:lang w:val="es-ES_tradnl"/>
        </w:rPr>
        <w:t>eral, la Secretaría de Hacienda</w:t>
      </w:r>
      <w:r w:rsidRPr="008701AE">
        <w:rPr>
          <w:color w:val="808080" w:themeColor="background1" w:themeShade="80"/>
          <w:lang w:val="es-ES_tradnl"/>
        </w:rPr>
        <w:t xml:space="preserve"> y Crédito Público (SHCP), a través de la Unidad de Política y Control Presupuestario (UPCP), coordina las </w:t>
      </w:r>
      <w:r w:rsidR="005E19C9">
        <w:rPr>
          <w:color w:val="808080" w:themeColor="background1" w:themeShade="80"/>
          <w:lang w:val="es-ES_tradnl"/>
        </w:rPr>
        <w:t>Evaluaciones Especí</w:t>
      </w:r>
      <w:r w:rsidR="000E7C3F" w:rsidRPr="008701AE">
        <w:rPr>
          <w:color w:val="808080" w:themeColor="background1" w:themeShade="80"/>
          <w:lang w:val="es-ES_tradnl"/>
        </w:rPr>
        <w:t xml:space="preserve">ficas </w:t>
      </w:r>
      <w:r w:rsidR="005E19C9">
        <w:rPr>
          <w:color w:val="808080" w:themeColor="background1" w:themeShade="80"/>
          <w:lang w:val="es-ES_tradnl"/>
        </w:rPr>
        <w:t>de Costo-</w:t>
      </w:r>
      <w:r w:rsidR="000E7C3F" w:rsidRPr="008701AE">
        <w:rPr>
          <w:color w:val="808080" w:themeColor="background1" w:themeShade="80"/>
          <w:lang w:val="es-ES_tradnl"/>
        </w:rPr>
        <w:t>Efectividad (EECE.)</w:t>
      </w:r>
    </w:p>
    <w:p w14:paraId="094EF1F1" w14:textId="60FF3E03" w:rsidR="007505DD" w:rsidRPr="008701AE" w:rsidRDefault="00C939FF" w:rsidP="002534EE">
      <w:pPr>
        <w:spacing w:line="276" w:lineRule="auto"/>
        <w:jc w:val="both"/>
        <w:rPr>
          <w:color w:val="808080" w:themeColor="background1" w:themeShade="80"/>
          <w:lang w:val="es-ES_tradnl"/>
        </w:rPr>
      </w:pPr>
      <w:r w:rsidRPr="008701AE">
        <w:rPr>
          <w:color w:val="808080" w:themeColor="background1" w:themeShade="80"/>
          <w:lang w:val="es-ES_tradnl"/>
        </w:rPr>
        <w:t xml:space="preserve">Asimismo, </w:t>
      </w:r>
      <w:r w:rsidR="009E2D33" w:rsidRPr="008701AE">
        <w:rPr>
          <w:color w:val="808080" w:themeColor="background1" w:themeShade="80"/>
          <w:lang w:val="es-ES_tradnl"/>
        </w:rPr>
        <w:t>d</w:t>
      </w:r>
      <w:r w:rsidR="00136E67">
        <w:rPr>
          <w:color w:val="808080" w:themeColor="background1" w:themeShade="80"/>
          <w:lang w:val="es-ES_tradnl"/>
        </w:rPr>
        <w:t>e conformidad con el N</w:t>
      </w:r>
      <w:r w:rsidR="00BC6F98" w:rsidRPr="008701AE">
        <w:rPr>
          <w:color w:val="808080" w:themeColor="background1" w:themeShade="80"/>
          <w:lang w:val="es-ES_tradnl"/>
        </w:rPr>
        <w:t xml:space="preserve">umeral </w:t>
      </w:r>
      <w:r w:rsidR="00136E67">
        <w:rPr>
          <w:color w:val="808080" w:themeColor="background1" w:themeShade="80"/>
          <w:lang w:val="es-ES_tradnl"/>
        </w:rPr>
        <w:t>vigésimo segundo</w:t>
      </w:r>
      <w:r w:rsidR="00BC6F98" w:rsidRPr="008701AE">
        <w:rPr>
          <w:color w:val="808080" w:themeColor="background1" w:themeShade="80"/>
          <w:lang w:val="es-ES_tradnl"/>
        </w:rPr>
        <w:t xml:space="preserve"> del Programa Anual de Evaluación</w:t>
      </w:r>
      <w:r w:rsidR="00EA6B72" w:rsidRPr="008701AE">
        <w:rPr>
          <w:color w:val="808080" w:themeColor="background1" w:themeShade="80"/>
          <w:lang w:val="es-ES_tradnl"/>
        </w:rPr>
        <w:t xml:space="preserve"> (PAE)</w:t>
      </w:r>
      <w:r w:rsidR="00BC6F98" w:rsidRPr="008701AE">
        <w:rPr>
          <w:color w:val="808080" w:themeColor="background1" w:themeShade="80"/>
          <w:lang w:val="es-ES_tradnl"/>
        </w:rPr>
        <w:t xml:space="preserve"> para el Ejercicio Fiscal 2013 de los Programas Federales de la Administración Pública Federal (PAE 2013), la SHCP coor</w:t>
      </w:r>
      <w:r w:rsidR="000B44C2" w:rsidRPr="008701AE">
        <w:rPr>
          <w:color w:val="808080" w:themeColor="background1" w:themeShade="80"/>
          <w:lang w:val="es-ES_tradnl"/>
        </w:rPr>
        <w:t>dinará las evaluaciones de los Programas P</w:t>
      </w:r>
      <w:r w:rsidR="00BC6F98" w:rsidRPr="008701AE">
        <w:rPr>
          <w:color w:val="808080" w:themeColor="background1" w:themeShade="80"/>
          <w:lang w:val="es-ES_tradnl"/>
        </w:rPr>
        <w:t>resupuestarios (</w:t>
      </w:r>
      <w:r w:rsidR="00894078" w:rsidRPr="008701AE">
        <w:rPr>
          <w:color w:val="808080" w:themeColor="background1" w:themeShade="80"/>
          <w:lang w:val="es-ES_tradnl"/>
        </w:rPr>
        <w:t>PP</w:t>
      </w:r>
      <w:r w:rsidR="00BC6F98" w:rsidRPr="008701AE">
        <w:rPr>
          <w:color w:val="808080" w:themeColor="background1" w:themeShade="80"/>
          <w:lang w:val="es-ES_tradnl"/>
        </w:rPr>
        <w:t>) señalados en los Anexos 1a y</w:t>
      </w:r>
      <w:r w:rsidR="00F8770C">
        <w:rPr>
          <w:color w:val="808080" w:themeColor="background1" w:themeShade="80"/>
          <w:lang w:val="es-ES_tradnl"/>
        </w:rPr>
        <w:t xml:space="preserve"> 1b.</w:t>
      </w:r>
    </w:p>
    <w:p w14:paraId="4AA877F0" w14:textId="209EE208" w:rsidR="00C939FF" w:rsidRPr="008701AE" w:rsidRDefault="007505DD" w:rsidP="002534EE">
      <w:pPr>
        <w:spacing w:line="276" w:lineRule="auto"/>
        <w:jc w:val="both"/>
        <w:rPr>
          <w:color w:val="808080" w:themeColor="background1" w:themeShade="80"/>
          <w:lang w:val="es-ES_tradnl"/>
        </w:rPr>
      </w:pPr>
      <w:r w:rsidRPr="008701AE">
        <w:rPr>
          <w:color w:val="808080" w:themeColor="background1" w:themeShade="80"/>
          <w:lang w:val="es-ES_tradnl"/>
        </w:rPr>
        <w:t>Específicamente</w:t>
      </w:r>
      <w:r w:rsidR="00BC6F98" w:rsidRPr="008701AE">
        <w:rPr>
          <w:color w:val="808080" w:themeColor="background1" w:themeShade="80"/>
          <w:lang w:val="es-ES_tradnl"/>
        </w:rPr>
        <w:t>, el PAE 2013 indica que la Secretaría de Comunicaciones y Transportes (S</w:t>
      </w:r>
      <w:r w:rsidRPr="008701AE">
        <w:rPr>
          <w:color w:val="808080" w:themeColor="background1" w:themeShade="80"/>
          <w:lang w:val="es-ES_tradnl"/>
        </w:rPr>
        <w:t>CT</w:t>
      </w:r>
      <w:r w:rsidR="00BC6F98" w:rsidRPr="008701AE">
        <w:rPr>
          <w:color w:val="808080" w:themeColor="background1" w:themeShade="80"/>
          <w:lang w:val="es-ES_tradnl"/>
        </w:rPr>
        <w:t>) deberá aplicar una Evaluación Específica d</w:t>
      </w:r>
      <w:r w:rsidR="00894078" w:rsidRPr="008701AE">
        <w:rPr>
          <w:color w:val="808080" w:themeColor="background1" w:themeShade="80"/>
          <w:lang w:val="es-ES_tradnl"/>
        </w:rPr>
        <w:t>e Costo-Efectividad (EECE) al PP</w:t>
      </w:r>
      <w:r w:rsidR="00136E67">
        <w:rPr>
          <w:color w:val="808080" w:themeColor="background1" w:themeShade="80"/>
          <w:lang w:val="es-ES_tradnl"/>
        </w:rPr>
        <w:t xml:space="preserve"> E022 </w:t>
      </w:r>
      <w:r w:rsidR="00BC6F98" w:rsidRPr="008701AE">
        <w:rPr>
          <w:color w:val="808080" w:themeColor="background1" w:themeShade="80"/>
          <w:lang w:val="es-ES_tradnl"/>
        </w:rPr>
        <w:t>Operación de Infraestructura Ferroviaria</w:t>
      </w:r>
      <w:r w:rsidRPr="008701AE">
        <w:rPr>
          <w:color w:val="808080" w:themeColor="background1" w:themeShade="80"/>
          <w:lang w:val="es-ES_tradnl"/>
        </w:rPr>
        <w:t>, el cual</w:t>
      </w:r>
      <w:r w:rsidR="00C939FF" w:rsidRPr="008701AE">
        <w:rPr>
          <w:color w:val="808080" w:themeColor="background1" w:themeShade="80"/>
          <w:lang w:val="es-ES_tradnl"/>
        </w:rPr>
        <w:t xml:space="preserve"> tiene como objetivo principal </w:t>
      </w:r>
      <w:r w:rsidR="00BC6F98" w:rsidRPr="008701AE">
        <w:rPr>
          <w:color w:val="808080" w:themeColor="background1" w:themeShade="80"/>
          <w:lang w:val="es-ES_tradnl"/>
        </w:rPr>
        <w:t>que las vías de la red ferroviaria asignada al F</w:t>
      </w:r>
      <w:r w:rsidR="00250822">
        <w:rPr>
          <w:color w:val="808080" w:themeColor="background1" w:themeShade="80"/>
          <w:lang w:val="es-ES_tradnl"/>
        </w:rPr>
        <w:t xml:space="preserve">errocarril del </w:t>
      </w:r>
      <w:r w:rsidR="00BC6F98" w:rsidRPr="008701AE">
        <w:rPr>
          <w:color w:val="808080" w:themeColor="background1" w:themeShade="80"/>
          <w:lang w:val="es-ES_tradnl"/>
        </w:rPr>
        <w:t>I</w:t>
      </w:r>
      <w:r w:rsidR="00250822">
        <w:rPr>
          <w:color w:val="808080" w:themeColor="background1" w:themeShade="80"/>
          <w:lang w:val="es-ES_tradnl"/>
        </w:rPr>
        <w:t xml:space="preserve">stmo de </w:t>
      </w:r>
      <w:r w:rsidR="00BC6F98" w:rsidRPr="008701AE">
        <w:rPr>
          <w:color w:val="808080" w:themeColor="background1" w:themeShade="80"/>
          <w:lang w:val="es-ES_tradnl"/>
        </w:rPr>
        <w:t>T</w:t>
      </w:r>
      <w:r w:rsidR="00250822">
        <w:rPr>
          <w:color w:val="808080" w:themeColor="background1" w:themeShade="80"/>
          <w:lang w:val="es-ES_tradnl"/>
        </w:rPr>
        <w:t>ehuantepec (FIT)</w:t>
      </w:r>
      <w:r w:rsidR="00BC6F98" w:rsidRPr="008701AE">
        <w:rPr>
          <w:color w:val="808080" w:themeColor="background1" w:themeShade="80"/>
          <w:lang w:val="es-ES_tradnl"/>
        </w:rPr>
        <w:t xml:space="preserve"> se encuentren en las condiciones óptimas de uso operativo para atender a sus usuarios.</w:t>
      </w:r>
    </w:p>
    <w:p w14:paraId="7FE7F19F" w14:textId="5A7A9A82" w:rsidR="00C939FF" w:rsidRPr="008701AE" w:rsidRDefault="00C939FF" w:rsidP="002534EE">
      <w:pPr>
        <w:spacing w:line="276" w:lineRule="auto"/>
        <w:jc w:val="both"/>
        <w:rPr>
          <w:color w:val="808080" w:themeColor="background1" w:themeShade="80"/>
          <w:lang w:val="es-ES_tradnl"/>
        </w:rPr>
      </w:pPr>
      <w:r w:rsidRPr="008701AE">
        <w:rPr>
          <w:color w:val="808080" w:themeColor="background1" w:themeShade="80"/>
          <w:lang w:val="es-ES_tradnl"/>
        </w:rPr>
        <w:t xml:space="preserve">De esta manera, la EECE cumple con el objetivo planteado en los </w:t>
      </w:r>
      <w:r w:rsidR="00136E67">
        <w:rPr>
          <w:color w:val="808080" w:themeColor="background1" w:themeShade="80"/>
          <w:lang w:val="es-ES_tradnl"/>
        </w:rPr>
        <w:t>t</w:t>
      </w:r>
      <w:r w:rsidRPr="008701AE">
        <w:rPr>
          <w:color w:val="808080" w:themeColor="background1" w:themeShade="80"/>
          <w:lang w:val="es-ES_tradnl"/>
        </w:rPr>
        <w:t xml:space="preserve">érminos de </w:t>
      </w:r>
      <w:r w:rsidR="00136E67">
        <w:rPr>
          <w:color w:val="808080" w:themeColor="background1" w:themeShade="80"/>
          <w:lang w:val="es-ES_tradnl"/>
        </w:rPr>
        <w:t>r</w:t>
      </w:r>
      <w:r w:rsidRPr="008701AE">
        <w:rPr>
          <w:color w:val="808080" w:themeColor="background1" w:themeShade="80"/>
          <w:lang w:val="es-ES_tradnl"/>
        </w:rPr>
        <w:t xml:space="preserve">eferencia del estudio </w:t>
      </w:r>
      <w:r w:rsidR="000E7C3F" w:rsidRPr="008701AE">
        <w:rPr>
          <w:color w:val="808080" w:themeColor="background1" w:themeShade="80"/>
          <w:lang w:val="es-ES_tradnl"/>
        </w:rPr>
        <w:t xml:space="preserve">al “realizar una evaluación en </w:t>
      </w:r>
      <w:r w:rsidRPr="008701AE">
        <w:rPr>
          <w:color w:val="808080" w:themeColor="background1" w:themeShade="80"/>
          <w:lang w:val="es-ES_tradnl"/>
        </w:rPr>
        <w:t>l</w:t>
      </w:r>
      <w:r w:rsidR="000E7C3F" w:rsidRPr="008701AE">
        <w:rPr>
          <w:color w:val="808080" w:themeColor="background1" w:themeShade="80"/>
          <w:lang w:val="es-ES_tradnl"/>
        </w:rPr>
        <w:t>a</w:t>
      </w:r>
      <w:r w:rsidRPr="008701AE">
        <w:rPr>
          <w:color w:val="808080" w:themeColor="background1" w:themeShade="80"/>
          <w:lang w:val="es-ES_tradnl"/>
        </w:rPr>
        <w:t xml:space="preserve"> que se comparen diversas intervenciones en términos de los costos de implementación y del logro de los resultados previsto</w:t>
      </w:r>
      <w:r w:rsidR="00250822">
        <w:rPr>
          <w:color w:val="808080" w:themeColor="background1" w:themeShade="80"/>
          <w:lang w:val="es-ES_tradnl"/>
        </w:rPr>
        <w:t>s o de los impactos obtenidos”.</w:t>
      </w:r>
    </w:p>
    <w:p w14:paraId="64A93B09" w14:textId="529028A4" w:rsidR="00C939FF" w:rsidRPr="008701AE" w:rsidRDefault="007505DD" w:rsidP="002534EE">
      <w:pPr>
        <w:spacing w:line="276" w:lineRule="auto"/>
        <w:jc w:val="both"/>
        <w:rPr>
          <w:color w:val="808080" w:themeColor="background1" w:themeShade="80"/>
          <w:lang w:val="es-ES_tradnl"/>
        </w:rPr>
      </w:pPr>
      <w:r w:rsidRPr="008701AE">
        <w:rPr>
          <w:color w:val="808080" w:themeColor="background1" w:themeShade="80"/>
          <w:lang w:val="es-ES_tradnl"/>
        </w:rPr>
        <w:t xml:space="preserve">Cabe señalar que la EECE </w:t>
      </w:r>
      <w:r w:rsidR="00C939FF" w:rsidRPr="008701AE">
        <w:rPr>
          <w:color w:val="808080" w:themeColor="background1" w:themeShade="80"/>
          <w:lang w:val="es-ES_tradnl"/>
        </w:rPr>
        <w:t>se llevó a cabo con base en información de gabinete y trabajo de campo</w:t>
      </w:r>
      <w:r w:rsidR="000E7C3F" w:rsidRPr="008701AE">
        <w:rPr>
          <w:color w:val="808080" w:themeColor="background1" w:themeShade="80"/>
          <w:lang w:val="es-ES_tradnl"/>
        </w:rPr>
        <w:t xml:space="preserve"> realizado por el equipo de evaluadores externo</w:t>
      </w:r>
      <w:r w:rsidRPr="008701AE">
        <w:rPr>
          <w:color w:val="808080" w:themeColor="background1" w:themeShade="80"/>
          <w:lang w:val="es-ES_tradnl"/>
        </w:rPr>
        <w:t>s</w:t>
      </w:r>
      <w:r w:rsidR="000E7C3F" w:rsidRPr="008701AE">
        <w:rPr>
          <w:color w:val="808080" w:themeColor="background1" w:themeShade="80"/>
          <w:lang w:val="es-ES_tradnl"/>
        </w:rPr>
        <w:t xml:space="preserve"> del Instituto de Investigaciones Sociales de la Universidad Nacional Autónoma de México (IIS-UNAM)</w:t>
      </w:r>
      <w:r w:rsidR="00C939FF" w:rsidRPr="008701AE">
        <w:rPr>
          <w:color w:val="808080" w:themeColor="background1" w:themeShade="80"/>
          <w:lang w:val="es-ES_tradnl"/>
        </w:rPr>
        <w:t xml:space="preserve">. La información de gabinete fue proporcionada </w:t>
      </w:r>
      <w:r w:rsidR="000E7C3F" w:rsidRPr="008701AE">
        <w:rPr>
          <w:color w:val="808080" w:themeColor="background1" w:themeShade="80"/>
          <w:lang w:val="es-ES_tradnl"/>
        </w:rPr>
        <w:t xml:space="preserve">principalmente </w:t>
      </w:r>
      <w:r w:rsidR="00C939FF" w:rsidRPr="008701AE">
        <w:rPr>
          <w:color w:val="808080" w:themeColor="background1" w:themeShade="80"/>
          <w:lang w:val="es-ES_tradnl"/>
        </w:rPr>
        <w:t xml:space="preserve">por </w:t>
      </w:r>
      <w:r w:rsidR="002D32A8" w:rsidRPr="008701AE">
        <w:rPr>
          <w:color w:val="808080" w:themeColor="background1" w:themeShade="80"/>
          <w:lang w:val="es-ES_tradnl"/>
        </w:rPr>
        <w:t xml:space="preserve">el FIT </w:t>
      </w:r>
      <w:r w:rsidRPr="008701AE">
        <w:rPr>
          <w:color w:val="808080" w:themeColor="background1" w:themeShade="80"/>
          <w:lang w:val="es-ES_tradnl"/>
        </w:rPr>
        <w:t>y se complementó con la</w:t>
      </w:r>
      <w:r w:rsidR="00BC6F98" w:rsidRPr="008701AE">
        <w:rPr>
          <w:color w:val="808080" w:themeColor="background1" w:themeShade="80"/>
          <w:lang w:val="es-ES_tradnl"/>
        </w:rPr>
        <w:t xml:space="preserve"> generada por la SCT, </w:t>
      </w:r>
      <w:r w:rsidR="00250822">
        <w:rPr>
          <w:color w:val="808080" w:themeColor="background1" w:themeShade="80"/>
          <w:lang w:val="es-ES_tradnl"/>
        </w:rPr>
        <w:t xml:space="preserve">además de la de </w:t>
      </w:r>
      <w:r w:rsidR="00A14607" w:rsidRPr="008701AE">
        <w:rPr>
          <w:color w:val="808080" w:themeColor="background1" w:themeShade="80"/>
          <w:lang w:val="es-ES_tradnl"/>
        </w:rPr>
        <w:t xml:space="preserve">otras </w:t>
      </w:r>
      <w:r w:rsidR="00BC6F98" w:rsidRPr="008701AE">
        <w:rPr>
          <w:color w:val="808080" w:themeColor="background1" w:themeShade="80"/>
          <w:lang w:val="es-ES_tradnl"/>
        </w:rPr>
        <w:t>dependencias y entidades federales. A su vez</w:t>
      </w:r>
      <w:r w:rsidRPr="008701AE">
        <w:rPr>
          <w:color w:val="808080" w:themeColor="background1" w:themeShade="80"/>
          <w:lang w:val="es-ES_tradnl"/>
        </w:rPr>
        <w:t>,</w:t>
      </w:r>
      <w:r w:rsidR="00BC6F98" w:rsidRPr="008701AE">
        <w:rPr>
          <w:color w:val="808080" w:themeColor="background1" w:themeShade="80"/>
          <w:lang w:val="es-ES_tradnl"/>
        </w:rPr>
        <w:t xml:space="preserve"> el trabajo de campo se realizó directamen</w:t>
      </w:r>
      <w:r w:rsidR="00A14607" w:rsidRPr="008701AE">
        <w:rPr>
          <w:color w:val="808080" w:themeColor="background1" w:themeShade="80"/>
          <w:lang w:val="es-ES_tradnl"/>
        </w:rPr>
        <w:t>te en las instalaciones del FIT ubicadas en el Patio Mérida, Yucatán.</w:t>
      </w:r>
    </w:p>
    <w:p w14:paraId="0AA6FBCF" w14:textId="2207941A" w:rsidR="00C939FF" w:rsidRPr="008701AE" w:rsidRDefault="007505DD" w:rsidP="002534EE">
      <w:pPr>
        <w:spacing w:line="276" w:lineRule="auto"/>
        <w:jc w:val="both"/>
        <w:rPr>
          <w:color w:val="808080" w:themeColor="background1" w:themeShade="80"/>
          <w:lang w:val="es-ES_tradnl"/>
        </w:rPr>
      </w:pPr>
      <w:r w:rsidRPr="008701AE">
        <w:rPr>
          <w:color w:val="808080" w:themeColor="background1" w:themeShade="80"/>
          <w:lang w:val="es-ES_tradnl"/>
        </w:rPr>
        <w:t>Mediante dicha</w:t>
      </w:r>
      <w:r w:rsidR="00C939FF" w:rsidRPr="008701AE">
        <w:rPr>
          <w:color w:val="808080" w:themeColor="background1" w:themeShade="80"/>
          <w:lang w:val="es-ES_tradnl"/>
        </w:rPr>
        <w:t xml:space="preserve"> evaluación </w:t>
      </w:r>
      <w:r w:rsidR="00380A92">
        <w:rPr>
          <w:color w:val="808080" w:themeColor="background1" w:themeShade="80"/>
          <w:lang w:val="es-ES_tradnl"/>
        </w:rPr>
        <w:t>se generó</w:t>
      </w:r>
      <w:r w:rsidR="00C939FF" w:rsidRPr="008701AE">
        <w:rPr>
          <w:color w:val="808080" w:themeColor="background1" w:themeShade="80"/>
          <w:lang w:val="es-ES_tradnl"/>
        </w:rPr>
        <w:t xml:space="preserve"> información estratégica y relevante que podrá ser tomada en cuenta para impulsar el desarrollo económico y social del país. Además, los resultados y conclusiones que emanan de </w:t>
      </w:r>
      <w:r w:rsidR="00A14607" w:rsidRPr="008701AE">
        <w:rPr>
          <w:color w:val="808080" w:themeColor="background1" w:themeShade="80"/>
          <w:lang w:val="es-ES_tradnl"/>
        </w:rPr>
        <w:t>ella</w:t>
      </w:r>
      <w:r w:rsidR="00C939FF" w:rsidRPr="008701AE">
        <w:rPr>
          <w:color w:val="808080" w:themeColor="background1" w:themeShade="80"/>
          <w:lang w:val="es-ES_tradnl"/>
        </w:rPr>
        <w:t xml:space="preserve"> son elementos que permitirán mejorar el trabajo de futuras intervenciones </w:t>
      </w:r>
      <w:r w:rsidR="00533CA4" w:rsidRPr="008701AE">
        <w:rPr>
          <w:color w:val="808080" w:themeColor="background1" w:themeShade="80"/>
          <w:lang w:val="es-ES_tradnl"/>
        </w:rPr>
        <w:t>del P</w:t>
      </w:r>
      <w:r w:rsidR="000B44C2" w:rsidRPr="008701AE">
        <w:rPr>
          <w:color w:val="808080" w:themeColor="background1" w:themeShade="80"/>
          <w:lang w:val="es-ES_tradnl"/>
        </w:rPr>
        <w:t>P</w:t>
      </w:r>
      <w:r w:rsidR="00533CA4" w:rsidRPr="008701AE">
        <w:rPr>
          <w:color w:val="808080" w:themeColor="background1" w:themeShade="80"/>
          <w:lang w:val="es-ES_tradnl"/>
        </w:rPr>
        <w:t xml:space="preserve"> E022</w:t>
      </w:r>
      <w:r w:rsidR="00C939FF" w:rsidRPr="008701AE">
        <w:rPr>
          <w:color w:val="808080" w:themeColor="background1" w:themeShade="80"/>
          <w:lang w:val="es-ES_tradnl"/>
        </w:rPr>
        <w:t>, bajo estándares de eficiencia, calidad y un alto grado</w:t>
      </w:r>
      <w:r w:rsidR="00250822">
        <w:rPr>
          <w:color w:val="808080" w:themeColor="background1" w:themeShade="80"/>
          <w:lang w:val="es-ES_tradnl"/>
        </w:rPr>
        <w:t xml:space="preserve"> de impacto y beneficio social.</w:t>
      </w:r>
    </w:p>
    <w:p w14:paraId="62077AE7" w14:textId="79F22C5B" w:rsidR="00C939FF" w:rsidRPr="008701AE" w:rsidRDefault="00C939FF" w:rsidP="002534EE">
      <w:pPr>
        <w:spacing w:line="276" w:lineRule="auto"/>
        <w:jc w:val="both"/>
        <w:rPr>
          <w:color w:val="808080" w:themeColor="background1" w:themeShade="80"/>
          <w:lang w:val="es-ES_tradnl"/>
        </w:rPr>
      </w:pPr>
      <w:r w:rsidRPr="00983181">
        <w:rPr>
          <w:color w:val="808080" w:themeColor="background1" w:themeShade="80"/>
          <w:lang w:val="es-ES_tradnl"/>
        </w:rPr>
        <w:t xml:space="preserve">El </w:t>
      </w:r>
      <w:r w:rsidR="007505DD" w:rsidRPr="00983181">
        <w:rPr>
          <w:color w:val="808080" w:themeColor="background1" w:themeShade="80"/>
          <w:lang w:val="es-ES_tradnl"/>
        </w:rPr>
        <w:t xml:space="preserve">presente </w:t>
      </w:r>
      <w:r w:rsidRPr="00983181">
        <w:rPr>
          <w:color w:val="808080" w:themeColor="background1" w:themeShade="80"/>
          <w:lang w:val="es-ES_tradnl"/>
        </w:rPr>
        <w:t xml:space="preserve">informe </w:t>
      </w:r>
      <w:r w:rsidR="007505DD" w:rsidRPr="00983181">
        <w:rPr>
          <w:color w:val="808080" w:themeColor="background1" w:themeShade="80"/>
          <w:lang w:val="es-ES_tradnl"/>
        </w:rPr>
        <w:t>está constituido por</w:t>
      </w:r>
      <w:r w:rsidRPr="00983181">
        <w:rPr>
          <w:color w:val="808080" w:themeColor="background1" w:themeShade="80"/>
          <w:lang w:val="es-ES_tradnl"/>
        </w:rPr>
        <w:t xml:space="preserve"> </w:t>
      </w:r>
      <w:r w:rsidR="00D35CF4" w:rsidRPr="00983181">
        <w:rPr>
          <w:color w:val="808080" w:themeColor="background1" w:themeShade="80"/>
          <w:lang w:val="es-ES_tradnl"/>
        </w:rPr>
        <w:t>10</w:t>
      </w:r>
      <w:r w:rsidR="002D32A8" w:rsidRPr="00983181">
        <w:rPr>
          <w:color w:val="808080" w:themeColor="background1" w:themeShade="80"/>
          <w:lang w:val="es-ES_tradnl"/>
        </w:rPr>
        <w:t xml:space="preserve"> </w:t>
      </w:r>
      <w:r w:rsidR="00250822">
        <w:rPr>
          <w:color w:val="808080" w:themeColor="background1" w:themeShade="80"/>
          <w:lang w:val="es-ES_tradnl"/>
        </w:rPr>
        <w:t>c</w:t>
      </w:r>
      <w:r w:rsidR="00032F3F">
        <w:rPr>
          <w:color w:val="808080" w:themeColor="background1" w:themeShade="80"/>
          <w:lang w:val="es-ES_tradnl"/>
        </w:rPr>
        <w:t>apítulo</w:t>
      </w:r>
      <w:r w:rsidR="007505DD" w:rsidRPr="00983181">
        <w:rPr>
          <w:color w:val="808080" w:themeColor="background1" w:themeShade="80"/>
          <w:lang w:val="es-ES_tradnl"/>
        </w:rPr>
        <w:t>s, e</w:t>
      </w:r>
      <w:r w:rsidRPr="00983181">
        <w:rPr>
          <w:color w:val="808080" w:themeColor="background1" w:themeShade="80"/>
          <w:lang w:val="es-ES_tradnl"/>
        </w:rPr>
        <w:t xml:space="preserve">n el primero </w:t>
      </w:r>
      <w:r w:rsidR="007505DD" w:rsidRPr="00983181">
        <w:rPr>
          <w:color w:val="808080" w:themeColor="background1" w:themeShade="80"/>
          <w:lang w:val="es-ES_tradnl"/>
        </w:rPr>
        <w:t>de los cuales</w:t>
      </w:r>
      <w:r w:rsidR="00A14607" w:rsidRPr="00983181">
        <w:rPr>
          <w:color w:val="808080" w:themeColor="background1" w:themeShade="80"/>
          <w:lang w:val="es-ES_tradnl"/>
        </w:rPr>
        <w:t xml:space="preserve"> </w:t>
      </w:r>
      <w:r w:rsidRPr="00983181">
        <w:rPr>
          <w:color w:val="808080" w:themeColor="background1" w:themeShade="80"/>
          <w:lang w:val="es-ES_tradnl"/>
        </w:rPr>
        <w:t>se de</w:t>
      </w:r>
      <w:r w:rsidR="00A14607" w:rsidRPr="00983181">
        <w:rPr>
          <w:color w:val="808080" w:themeColor="background1" w:themeShade="80"/>
          <w:lang w:val="es-ES_tradnl"/>
        </w:rPr>
        <w:t xml:space="preserve">talla el marco normativo de la </w:t>
      </w:r>
      <w:r w:rsidR="007505DD" w:rsidRPr="00983181">
        <w:rPr>
          <w:color w:val="808080" w:themeColor="background1" w:themeShade="80"/>
          <w:lang w:val="es-ES_tradnl"/>
        </w:rPr>
        <w:t>EECE</w:t>
      </w:r>
      <w:r w:rsidRPr="00983181">
        <w:rPr>
          <w:color w:val="808080" w:themeColor="background1" w:themeShade="80"/>
          <w:lang w:val="es-ES_tradnl"/>
        </w:rPr>
        <w:t xml:space="preserve">. En el segundo </w:t>
      </w:r>
      <w:r w:rsidR="00435410">
        <w:rPr>
          <w:color w:val="808080" w:themeColor="background1" w:themeShade="80"/>
          <w:lang w:val="es-ES_tradnl"/>
        </w:rPr>
        <w:t>de e</w:t>
      </w:r>
      <w:r w:rsidR="007505DD" w:rsidRPr="00983181">
        <w:rPr>
          <w:color w:val="808080" w:themeColor="background1" w:themeShade="80"/>
          <w:lang w:val="es-ES_tradnl"/>
        </w:rPr>
        <w:t xml:space="preserve">stos </w:t>
      </w:r>
      <w:r w:rsidRPr="00983181">
        <w:rPr>
          <w:color w:val="808080" w:themeColor="background1" w:themeShade="80"/>
          <w:lang w:val="es-ES_tradnl"/>
        </w:rPr>
        <w:t>se desarrolla el marco de referencia, es decir, el contex</w:t>
      </w:r>
      <w:r w:rsidR="009E6F18" w:rsidRPr="00983181">
        <w:rPr>
          <w:color w:val="808080" w:themeColor="background1" w:themeShade="80"/>
          <w:lang w:val="es-ES_tradnl"/>
        </w:rPr>
        <w:t>to en el que se sitúa el PP E022</w:t>
      </w:r>
      <w:r w:rsidRPr="00983181">
        <w:rPr>
          <w:color w:val="808080" w:themeColor="background1" w:themeShade="80"/>
          <w:lang w:val="es-ES_tradnl"/>
        </w:rPr>
        <w:t>. E</w:t>
      </w:r>
      <w:r w:rsidR="00A14607" w:rsidRPr="00983181">
        <w:rPr>
          <w:color w:val="808080" w:themeColor="background1" w:themeShade="80"/>
          <w:lang w:val="es-ES_tradnl"/>
        </w:rPr>
        <w:t>n e</w:t>
      </w:r>
      <w:r w:rsidRPr="00983181">
        <w:rPr>
          <w:color w:val="808080" w:themeColor="background1" w:themeShade="80"/>
          <w:lang w:val="es-ES_tradnl"/>
        </w:rPr>
        <w:t xml:space="preserve">l tercer </w:t>
      </w:r>
      <w:r w:rsidR="00435410">
        <w:rPr>
          <w:color w:val="808080" w:themeColor="background1" w:themeShade="80"/>
          <w:lang w:val="es-ES_tradnl"/>
        </w:rPr>
        <w:t>c</w:t>
      </w:r>
      <w:r w:rsidR="00032F3F">
        <w:rPr>
          <w:color w:val="808080" w:themeColor="background1" w:themeShade="80"/>
          <w:lang w:val="es-ES_tradnl"/>
        </w:rPr>
        <w:t>apítulo</w:t>
      </w:r>
      <w:r w:rsidRPr="00983181">
        <w:rPr>
          <w:color w:val="808080" w:themeColor="background1" w:themeShade="80"/>
          <w:lang w:val="es-ES_tradnl"/>
        </w:rPr>
        <w:t xml:space="preserve"> </w:t>
      </w:r>
      <w:r w:rsidR="00A14607" w:rsidRPr="00983181">
        <w:rPr>
          <w:color w:val="808080" w:themeColor="background1" w:themeShade="80"/>
          <w:lang w:val="es-ES_tradnl"/>
        </w:rPr>
        <w:t xml:space="preserve">se </w:t>
      </w:r>
      <w:r w:rsidRPr="00983181">
        <w:rPr>
          <w:color w:val="808080" w:themeColor="background1" w:themeShade="80"/>
          <w:lang w:val="es-ES_tradnl"/>
        </w:rPr>
        <w:t xml:space="preserve">aborda y explica el marco </w:t>
      </w:r>
      <w:r w:rsidRPr="00983181">
        <w:rPr>
          <w:color w:val="808080" w:themeColor="background1" w:themeShade="80"/>
          <w:lang w:val="es-ES_tradnl"/>
        </w:rPr>
        <w:lastRenderedPageBreak/>
        <w:t xml:space="preserve">conceptual acerca de la evaluación. En el </w:t>
      </w:r>
      <w:r w:rsidR="00D35CF4" w:rsidRPr="00983181">
        <w:rPr>
          <w:color w:val="808080" w:themeColor="background1" w:themeShade="80"/>
          <w:lang w:val="es-ES_tradnl"/>
        </w:rPr>
        <w:t>cuarto</w:t>
      </w:r>
      <w:r w:rsidRPr="00983181">
        <w:rPr>
          <w:color w:val="808080" w:themeColor="background1" w:themeShade="80"/>
          <w:lang w:val="es-ES_tradnl"/>
        </w:rPr>
        <w:t xml:space="preserve"> </w:t>
      </w:r>
      <w:r w:rsidR="00435410">
        <w:rPr>
          <w:color w:val="808080" w:themeColor="background1" w:themeShade="80"/>
          <w:lang w:val="es-ES_tradnl"/>
        </w:rPr>
        <w:t>c</w:t>
      </w:r>
      <w:r w:rsidR="00032F3F">
        <w:rPr>
          <w:color w:val="808080" w:themeColor="background1" w:themeShade="80"/>
          <w:lang w:val="es-ES_tradnl"/>
        </w:rPr>
        <w:t>apítulo</w:t>
      </w:r>
      <w:r w:rsidRPr="00983181">
        <w:rPr>
          <w:color w:val="808080" w:themeColor="background1" w:themeShade="80"/>
          <w:lang w:val="es-ES_tradnl"/>
        </w:rPr>
        <w:t xml:space="preserve"> se desarrollan las etapas de la metodología que van a permitir evaluar el Program</w:t>
      </w:r>
      <w:r w:rsidR="00D35CF4" w:rsidRPr="00983181">
        <w:rPr>
          <w:color w:val="808080" w:themeColor="background1" w:themeShade="80"/>
          <w:lang w:val="es-ES_tradnl"/>
        </w:rPr>
        <w:t xml:space="preserve">a. En </w:t>
      </w:r>
      <w:r w:rsidR="00253F43" w:rsidRPr="00983181">
        <w:rPr>
          <w:color w:val="808080" w:themeColor="background1" w:themeShade="80"/>
          <w:lang w:val="es-ES_tradnl"/>
        </w:rPr>
        <w:t>el</w:t>
      </w:r>
      <w:r w:rsidR="00D35CF4" w:rsidRPr="00983181">
        <w:rPr>
          <w:color w:val="808080" w:themeColor="background1" w:themeShade="80"/>
          <w:lang w:val="es-ES_tradnl"/>
        </w:rPr>
        <w:t xml:space="preserve"> quinto</w:t>
      </w:r>
      <w:r w:rsidRPr="00983181">
        <w:rPr>
          <w:color w:val="808080" w:themeColor="background1" w:themeShade="80"/>
          <w:lang w:val="es-ES_tradnl"/>
        </w:rPr>
        <w:t xml:space="preserve"> </w:t>
      </w:r>
      <w:r w:rsidR="00435410">
        <w:rPr>
          <w:color w:val="808080" w:themeColor="background1" w:themeShade="80"/>
          <w:lang w:val="es-ES_tradnl"/>
        </w:rPr>
        <w:t>c</w:t>
      </w:r>
      <w:r w:rsidR="00032F3F">
        <w:rPr>
          <w:color w:val="808080" w:themeColor="background1" w:themeShade="80"/>
          <w:lang w:val="es-ES_tradnl"/>
        </w:rPr>
        <w:t>apítulo</w:t>
      </w:r>
      <w:r w:rsidRPr="00983181">
        <w:rPr>
          <w:color w:val="808080" w:themeColor="background1" w:themeShade="80"/>
          <w:lang w:val="es-ES_tradnl"/>
        </w:rPr>
        <w:t>, se exponen las principales c</w:t>
      </w:r>
      <w:r w:rsidR="00A14607" w:rsidRPr="00983181">
        <w:rPr>
          <w:color w:val="808080" w:themeColor="background1" w:themeShade="80"/>
          <w:lang w:val="es-ES_tradnl"/>
        </w:rPr>
        <w:t>aracterísticas que componen la E</w:t>
      </w:r>
      <w:r w:rsidRPr="00983181">
        <w:rPr>
          <w:color w:val="808080" w:themeColor="background1" w:themeShade="80"/>
          <w:lang w:val="es-ES_tradnl"/>
        </w:rPr>
        <w:t xml:space="preserve">valuación </w:t>
      </w:r>
      <w:r w:rsidR="00A14607" w:rsidRPr="00983181">
        <w:rPr>
          <w:color w:val="808080" w:themeColor="background1" w:themeShade="80"/>
          <w:lang w:val="es-ES_tradnl"/>
        </w:rPr>
        <w:t xml:space="preserve">de Diseño </w:t>
      </w:r>
      <w:r w:rsidR="00253F43" w:rsidRPr="00983181">
        <w:rPr>
          <w:color w:val="808080" w:themeColor="background1" w:themeShade="80"/>
          <w:lang w:val="es-ES_tradnl"/>
        </w:rPr>
        <w:t>del</w:t>
      </w:r>
      <w:r w:rsidR="00B93AC4" w:rsidRPr="00983181">
        <w:rPr>
          <w:color w:val="808080" w:themeColor="background1" w:themeShade="80"/>
          <w:lang w:val="es-ES_tradnl"/>
        </w:rPr>
        <w:t xml:space="preserve"> Programa. El sexto </w:t>
      </w:r>
      <w:r w:rsidR="00435410">
        <w:rPr>
          <w:color w:val="808080" w:themeColor="background1" w:themeShade="80"/>
          <w:lang w:val="es-ES_tradnl"/>
        </w:rPr>
        <w:t>c</w:t>
      </w:r>
      <w:r w:rsidR="00032F3F">
        <w:rPr>
          <w:color w:val="808080" w:themeColor="background1" w:themeShade="80"/>
          <w:lang w:val="es-ES_tradnl"/>
        </w:rPr>
        <w:t>apítulo</w:t>
      </w:r>
      <w:r w:rsidR="00B93AC4" w:rsidRPr="00983181">
        <w:rPr>
          <w:color w:val="808080" w:themeColor="background1" w:themeShade="80"/>
          <w:lang w:val="es-ES_tradnl"/>
        </w:rPr>
        <w:t xml:space="preserve"> </w:t>
      </w:r>
      <w:r w:rsidRPr="00983181">
        <w:rPr>
          <w:color w:val="808080" w:themeColor="background1" w:themeShade="80"/>
          <w:lang w:val="es-ES_tradnl"/>
        </w:rPr>
        <w:t>aborda los aspectos referentes a los costos del Programa y su integración a lo larg</w:t>
      </w:r>
      <w:r w:rsidR="00D35CF4" w:rsidRPr="00983181">
        <w:rPr>
          <w:color w:val="808080" w:themeColor="background1" w:themeShade="80"/>
          <w:lang w:val="es-ES_tradnl"/>
        </w:rPr>
        <w:t xml:space="preserve">o de la evaluación. En el </w:t>
      </w:r>
      <w:r w:rsidR="00A14607" w:rsidRPr="00983181">
        <w:rPr>
          <w:color w:val="808080" w:themeColor="background1" w:themeShade="80"/>
          <w:lang w:val="es-ES_tradnl"/>
        </w:rPr>
        <w:t>séptimo</w:t>
      </w:r>
      <w:r w:rsidRPr="00983181">
        <w:rPr>
          <w:color w:val="808080" w:themeColor="background1" w:themeShade="80"/>
          <w:lang w:val="es-ES_tradnl"/>
        </w:rPr>
        <w:t xml:space="preserve"> </w:t>
      </w:r>
      <w:r w:rsidR="00435410">
        <w:rPr>
          <w:color w:val="808080" w:themeColor="background1" w:themeShade="80"/>
          <w:lang w:val="es-ES_tradnl"/>
        </w:rPr>
        <w:t>c</w:t>
      </w:r>
      <w:r w:rsidR="00032F3F">
        <w:rPr>
          <w:color w:val="808080" w:themeColor="background1" w:themeShade="80"/>
          <w:lang w:val="es-ES_tradnl"/>
        </w:rPr>
        <w:t>apítulo</w:t>
      </w:r>
      <w:r w:rsidRPr="00983181">
        <w:rPr>
          <w:color w:val="808080" w:themeColor="background1" w:themeShade="80"/>
          <w:lang w:val="es-ES_tradnl"/>
        </w:rPr>
        <w:t xml:space="preserve"> se determinan los resultados globales que ha tenido el Programa durante el periodo en cuestión. </w:t>
      </w:r>
      <w:r w:rsidR="00B93AC4" w:rsidRPr="00983181">
        <w:rPr>
          <w:color w:val="808080" w:themeColor="background1" w:themeShade="80"/>
          <w:lang w:val="es-ES_tradnl"/>
        </w:rPr>
        <w:t>En el</w:t>
      </w:r>
      <w:r w:rsidR="00D35CF4" w:rsidRPr="00983181">
        <w:rPr>
          <w:color w:val="808080" w:themeColor="background1" w:themeShade="80"/>
          <w:lang w:val="es-ES_tradnl"/>
        </w:rPr>
        <w:t xml:space="preserve"> </w:t>
      </w:r>
      <w:r w:rsidR="00253F43" w:rsidRPr="00983181">
        <w:rPr>
          <w:color w:val="808080" w:themeColor="background1" w:themeShade="80"/>
          <w:lang w:val="es-ES_tradnl"/>
        </w:rPr>
        <w:t xml:space="preserve">octavo </w:t>
      </w:r>
      <w:r w:rsidR="00435410">
        <w:rPr>
          <w:color w:val="808080" w:themeColor="background1" w:themeShade="80"/>
          <w:lang w:val="es-ES_tradnl"/>
        </w:rPr>
        <w:t>c</w:t>
      </w:r>
      <w:r w:rsidR="00032F3F">
        <w:rPr>
          <w:color w:val="808080" w:themeColor="background1" w:themeShade="80"/>
          <w:lang w:val="es-ES_tradnl"/>
        </w:rPr>
        <w:t>apítulo</w:t>
      </w:r>
      <w:r w:rsidRPr="00983181">
        <w:rPr>
          <w:color w:val="808080" w:themeColor="background1" w:themeShade="80"/>
          <w:lang w:val="es-ES_tradnl"/>
        </w:rPr>
        <w:t xml:space="preserve"> se realiza una comparación entre lo obtenido por el Programa en términos de impacto y costos, </w:t>
      </w:r>
      <w:r w:rsidR="00253F43" w:rsidRPr="00983181">
        <w:rPr>
          <w:color w:val="808080" w:themeColor="background1" w:themeShade="80"/>
          <w:lang w:val="es-ES_tradnl"/>
        </w:rPr>
        <w:t>en relación a</w:t>
      </w:r>
      <w:r w:rsidRPr="00983181">
        <w:rPr>
          <w:color w:val="808080" w:themeColor="background1" w:themeShade="80"/>
          <w:lang w:val="es-ES_tradnl"/>
        </w:rPr>
        <w:t xml:space="preserve"> programas similares a nivel internacional. </w:t>
      </w:r>
      <w:r w:rsidR="00D35CF4" w:rsidRPr="00983181">
        <w:rPr>
          <w:color w:val="808080" w:themeColor="background1" w:themeShade="80"/>
          <w:lang w:val="es-ES_tradnl"/>
        </w:rPr>
        <w:t xml:space="preserve">En el </w:t>
      </w:r>
      <w:r w:rsidR="00253F43" w:rsidRPr="00983181">
        <w:rPr>
          <w:color w:val="808080" w:themeColor="background1" w:themeShade="80"/>
          <w:lang w:val="es-ES_tradnl"/>
        </w:rPr>
        <w:t xml:space="preserve">noveno </w:t>
      </w:r>
      <w:r w:rsidR="00435410">
        <w:rPr>
          <w:color w:val="808080" w:themeColor="background1" w:themeShade="80"/>
          <w:lang w:val="es-ES_tradnl"/>
        </w:rPr>
        <w:t>c</w:t>
      </w:r>
      <w:r w:rsidR="00032F3F">
        <w:rPr>
          <w:color w:val="808080" w:themeColor="background1" w:themeShade="80"/>
          <w:lang w:val="es-ES_tradnl"/>
        </w:rPr>
        <w:t>apítulo</w:t>
      </w:r>
      <w:r w:rsidR="00D35CF4" w:rsidRPr="00983181">
        <w:rPr>
          <w:color w:val="808080" w:themeColor="background1" w:themeShade="80"/>
          <w:lang w:val="es-ES_tradnl"/>
        </w:rPr>
        <w:t xml:space="preserve"> se expone</w:t>
      </w:r>
      <w:r w:rsidR="00253F43" w:rsidRPr="00983181">
        <w:rPr>
          <w:color w:val="808080" w:themeColor="background1" w:themeShade="80"/>
          <w:lang w:val="es-ES_tradnl"/>
        </w:rPr>
        <w:t xml:space="preserve"> el análisis de riesgos;</w:t>
      </w:r>
      <w:r w:rsidR="00D35CF4" w:rsidRPr="00983181">
        <w:rPr>
          <w:color w:val="808080" w:themeColor="background1" w:themeShade="80"/>
          <w:lang w:val="es-ES_tradnl"/>
        </w:rPr>
        <w:t xml:space="preserve"> </w:t>
      </w:r>
      <w:r w:rsidR="00253F43" w:rsidRPr="00983181">
        <w:rPr>
          <w:color w:val="808080" w:themeColor="background1" w:themeShade="80"/>
          <w:lang w:val="es-ES_tradnl"/>
        </w:rPr>
        <w:t>y</w:t>
      </w:r>
      <w:r w:rsidR="00A14607" w:rsidRPr="00983181">
        <w:rPr>
          <w:color w:val="808080" w:themeColor="background1" w:themeShade="80"/>
          <w:lang w:val="es-ES_tradnl"/>
        </w:rPr>
        <w:t xml:space="preserve"> finalmente</w:t>
      </w:r>
      <w:r w:rsidR="00D35CF4" w:rsidRPr="00983181">
        <w:rPr>
          <w:color w:val="808080" w:themeColor="background1" w:themeShade="80"/>
          <w:lang w:val="es-ES_tradnl"/>
        </w:rPr>
        <w:t xml:space="preserve">, en el </w:t>
      </w:r>
      <w:r w:rsidR="00380A92" w:rsidRPr="00983181">
        <w:rPr>
          <w:color w:val="808080" w:themeColor="background1" w:themeShade="80"/>
          <w:lang w:val="es-ES_tradnl"/>
        </w:rPr>
        <w:t>décimo</w:t>
      </w:r>
      <w:r w:rsidRPr="00983181">
        <w:rPr>
          <w:color w:val="808080" w:themeColor="background1" w:themeShade="80"/>
          <w:lang w:val="es-ES_tradnl"/>
        </w:rPr>
        <w:t xml:space="preserve">, se presentan </w:t>
      </w:r>
      <w:r w:rsidR="00253F43" w:rsidRPr="00983181">
        <w:rPr>
          <w:color w:val="808080" w:themeColor="background1" w:themeShade="80"/>
          <w:lang w:val="es-ES_tradnl"/>
        </w:rPr>
        <w:t xml:space="preserve">las </w:t>
      </w:r>
      <w:r w:rsidRPr="00983181">
        <w:rPr>
          <w:color w:val="808080" w:themeColor="background1" w:themeShade="80"/>
          <w:lang w:val="es-ES_tradnl"/>
        </w:rPr>
        <w:t>conclusiones y recomendaciones que s</w:t>
      </w:r>
      <w:r w:rsidR="00253F43" w:rsidRPr="00983181">
        <w:rPr>
          <w:color w:val="808080" w:themeColor="background1" w:themeShade="80"/>
          <w:lang w:val="es-ES_tradnl"/>
        </w:rPr>
        <w:t>urgieron del trabajo realizado.</w:t>
      </w:r>
    </w:p>
    <w:p w14:paraId="0E5D1EA3" w14:textId="6D3EC9D6" w:rsidR="00C939FF" w:rsidRPr="008701AE" w:rsidRDefault="00C939FF" w:rsidP="00261F59">
      <w:pPr>
        <w:spacing w:line="276" w:lineRule="auto"/>
        <w:jc w:val="both"/>
        <w:rPr>
          <w:color w:val="808080" w:themeColor="background1" w:themeShade="80"/>
          <w:lang w:val="es-ES_tradnl"/>
        </w:rPr>
      </w:pPr>
      <w:r w:rsidRPr="008701AE">
        <w:rPr>
          <w:color w:val="808080" w:themeColor="background1" w:themeShade="80"/>
          <w:lang w:val="es-ES_tradnl"/>
        </w:rPr>
        <w:t>De manera adicional, en los anexos</w:t>
      </w:r>
      <w:r w:rsidR="00A14607" w:rsidRPr="008701AE">
        <w:rPr>
          <w:color w:val="808080" w:themeColor="background1" w:themeShade="80"/>
          <w:lang w:val="es-ES_tradnl"/>
        </w:rPr>
        <w:t xml:space="preserve"> se</w:t>
      </w:r>
      <w:r w:rsidR="00BC6F98" w:rsidRPr="008701AE">
        <w:rPr>
          <w:color w:val="808080" w:themeColor="background1" w:themeShade="80"/>
          <w:lang w:val="es-ES_tradnl"/>
        </w:rPr>
        <w:t xml:space="preserve"> d</w:t>
      </w:r>
      <w:r w:rsidR="00A14607" w:rsidRPr="008701AE">
        <w:rPr>
          <w:color w:val="808080" w:themeColor="background1" w:themeShade="80"/>
          <w:lang w:val="es-ES_tradnl"/>
        </w:rPr>
        <w:t>etalla</w:t>
      </w:r>
      <w:r w:rsidR="00BC6F98" w:rsidRPr="008701AE">
        <w:rPr>
          <w:color w:val="808080" w:themeColor="background1" w:themeShade="80"/>
          <w:lang w:val="es-ES_tradnl"/>
        </w:rPr>
        <w:t xml:space="preserve"> </w:t>
      </w:r>
      <w:r w:rsidR="00253F43" w:rsidRPr="008701AE">
        <w:rPr>
          <w:color w:val="808080" w:themeColor="background1" w:themeShade="80"/>
          <w:lang w:val="es-ES_tradnl"/>
        </w:rPr>
        <w:t xml:space="preserve">un poco más </w:t>
      </w:r>
      <w:r w:rsidR="00BC6F98" w:rsidRPr="008701AE">
        <w:rPr>
          <w:color w:val="808080" w:themeColor="background1" w:themeShade="80"/>
          <w:lang w:val="es-ES_tradnl"/>
        </w:rPr>
        <w:t>la información que sirvió como so</w:t>
      </w:r>
      <w:r w:rsidR="00A14607" w:rsidRPr="008701AE">
        <w:rPr>
          <w:color w:val="808080" w:themeColor="background1" w:themeShade="80"/>
          <w:lang w:val="es-ES_tradnl"/>
        </w:rPr>
        <w:t>porte para el desarrollo de la E</w:t>
      </w:r>
      <w:r w:rsidR="00BC6F98" w:rsidRPr="008701AE">
        <w:rPr>
          <w:color w:val="808080" w:themeColor="background1" w:themeShade="80"/>
          <w:lang w:val="es-ES_tradnl"/>
        </w:rPr>
        <w:t xml:space="preserve">valuación, con la finalidad de que el lector pueda conocer </w:t>
      </w:r>
      <w:r w:rsidR="00261F59" w:rsidRPr="008701AE">
        <w:rPr>
          <w:color w:val="808080" w:themeColor="background1" w:themeShade="80"/>
          <w:lang w:val="es-ES_tradnl"/>
        </w:rPr>
        <w:t>el proceso de análisis.</w:t>
      </w:r>
    </w:p>
    <w:p w14:paraId="3C93773B" w14:textId="0051F5B8" w:rsidR="00BB73E3" w:rsidRPr="008701AE" w:rsidRDefault="00290FB5" w:rsidP="00290FB5">
      <w:pPr>
        <w:spacing w:after="200" w:line="276" w:lineRule="auto"/>
        <w:rPr>
          <w:lang w:val="es-ES_tradnl"/>
        </w:rPr>
      </w:pPr>
      <w:r w:rsidRPr="008701AE">
        <w:rPr>
          <w:lang w:val="es-ES_tradnl"/>
        </w:rPr>
        <w:br w:type="page"/>
      </w:r>
    </w:p>
    <w:p w14:paraId="41C5DA36" w14:textId="77777777" w:rsidR="00371415" w:rsidRPr="008701AE" w:rsidRDefault="00371415" w:rsidP="002534EE">
      <w:pPr>
        <w:pStyle w:val="Ttulo1"/>
        <w:spacing w:line="276" w:lineRule="auto"/>
        <w:rPr>
          <w:b/>
          <w:color w:val="auto"/>
          <w:sz w:val="22"/>
          <w:szCs w:val="22"/>
          <w:lang w:val="es-ES_tradnl"/>
        </w:rPr>
      </w:pPr>
      <w:bookmarkStart w:id="6" w:name="_Toc441949996"/>
      <w:r w:rsidRPr="008701AE">
        <w:rPr>
          <w:lang w:val="es-ES_tradnl"/>
        </w:rPr>
        <w:lastRenderedPageBreak/>
        <w:t>1. Marco Normativo de la Evaluación Costo-Efectividad</w:t>
      </w:r>
      <w:bookmarkEnd w:id="6"/>
    </w:p>
    <w:p w14:paraId="5E511FC8" w14:textId="77777777" w:rsidR="00371415" w:rsidRPr="008701AE" w:rsidRDefault="00371415" w:rsidP="002534EE">
      <w:pPr>
        <w:pStyle w:val="Ttulo2"/>
        <w:spacing w:line="276" w:lineRule="auto"/>
        <w:rPr>
          <w:lang w:val="es-ES_tradnl"/>
        </w:rPr>
      </w:pPr>
      <w:bookmarkStart w:id="7" w:name="_Toc441949997"/>
      <w:r w:rsidRPr="008701AE">
        <w:rPr>
          <w:lang w:val="es-ES_tradnl"/>
        </w:rPr>
        <w:t>1.1 Sobre la Evaluación del Programa</w:t>
      </w:r>
      <w:bookmarkEnd w:id="7"/>
    </w:p>
    <w:p w14:paraId="3E02180D" w14:textId="77777777" w:rsidR="00111E7C" w:rsidRPr="008701AE" w:rsidRDefault="00111E7C" w:rsidP="002534EE">
      <w:pPr>
        <w:spacing w:line="276" w:lineRule="auto"/>
        <w:rPr>
          <w:lang w:val="es-ES_tradnl"/>
        </w:rPr>
      </w:pPr>
    </w:p>
    <w:p w14:paraId="6D735BAE" w14:textId="77777777" w:rsidR="00111E7C" w:rsidRPr="008701AE" w:rsidRDefault="00111E7C" w:rsidP="002534EE">
      <w:pPr>
        <w:spacing w:line="276" w:lineRule="auto"/>
        <w:rPr>
          <w:b/>
          <w:bCs/>
          <w:color w:val="073763" w:themeColor="accent1" w:themeShade="80"/>
          <w:lang w:val="es-ES_tradnl"/>
        </w:rPr>
      </w:pPr>
      <w:r w:rsidRPr="008701AE">
        <w:rPr>
          <w:b/>
          <w:bCs/>
          <w:color w:val="073763" w:themeColor="accent1" w:themeShade="80"/>
          <w:lang w:val="es-ES_tradnl"/>
        </w:rPr>
        <w:t>Bases Jurídicas de la Evaluación Costo-Efectividad</w:t>
      </w:r>
    </w:p>
    <w:p w14:paraId="436953B0" w14:textId="39CF4F26" w:rsidR="00111E7C" w:rsidRPr="008701AE" w:rsidRDefault="00111E7C" w:rsidP="002534EE">
      <w:pPr>
        <w:spacing w:line="276" w:lineRule="auto"/>
        <w:jc w:val="both"/>
        <w:rPr>
          <w:color w:val="808080" w:themeColor="background1" w:themeShade="80"/>
          <w:lang w:val="es-ES_tradnl"/>
        </w:rPr>
      </w:pPr>
      <w:r w:rsidRPr="008701AE">
        <w:rPr>
          <w:color w:val="808080" w:themeColor="background1" w:themeShade="80"/>
          <w:lang w:val="es-ES_tradnl"/>
        </w:rPr>
        <w:t xml:space="preserve">De conformidad con el </w:t>
      </w:r>
      <w:r w:rsidR="00BF0BC9">
        <w:rPr>
          <w:color w:val="808080" w:themeColor="background1" w:themeShade="80"/>
          <w:lang w:val="es-ES_tradnl"/>
        </w:rPr>
        <w:t>artículo</w:t>
      </w:r>
      <w:r w:rsidRPr="008701AE">
        <w:rPr>
          <w:color w:val="808080" w:themeColor="background1" w:themeShade="80"/>
          <w:lang w:val="es-ES_tradnl"/>
        </w:rPr>
        <w:t xml:space="preserve"> 134 de la Constitución Política de los Estados Unidos Mexicanos, así como del </w:t>
      </w:r>
      <w:r w:rsidR="00BF0BC9">
        <w:rPr>
          <w:color w:val="808080" w:themeColor="background1" w:themeShade="80"/>
          <w:lang w:val="es-ES_tradnl"/>
        </w:rPr>
        <w:t>artículo 85 (f</w:t>
      </w:r>
      <w:r w:rsidRPr="008701AE">
        <w:rPr>
          <w:color w:val="808080" w:themeColor="background1" w:themeShade="80"/>
          <w:lang w:val="es-ES_tradnl"/>
        </w:rPr>
        <w:t>racción I</w:t>
      </w:r>
      <w:r w:rsidR="00BF0BC9">
        <w:rPr>
          <w:color w:val="808080" w:themeColor="background1" w:themeShade="80"/>
          <w:lang w:val="es-ES_tradnl"/>
        </w:rPr>
        <w:t>)</w:t>
      </w:r>
      <w:r w:rsidRPr="008701AE">
        <w:rPr>
          <w:color w:val="808080" w:themeColor="background1" w:themeShade="80"/>
          <w:lang w:val="es-ES_tradnl"/>
        </w:rPr>
        <w:t xml:space="preserve"> y </w:t>
      </w:r>
      <w:r w:rsidR="00335ECA">
        <w:rPr>
          <w:color w:val="808080" w:themeColor="background1" w:themeShade="80"/>
          <w:lang w:val="es-ES_tradnl"/>
        </w:rPr>
        <w:t xml:space="preserve">con el artículo </w:t>
      </w:r>
      <w:r w:rsidRPr="008701AE">
        <w:rPr>
          <w:color w:val="808080" w:themeColor="background1" w:themeShade="80"/>
          <w:lang w:val="es-ES_tradnl"/>
        </w:rPr>
        <w:t xml:space="preserve">110 de la </w:t>
      </w:r>
      <w:r w:rsidR="003568D4">
        <w:rPr>
          <w:color w:val="808080" w:themeColor="background1" w:themeShade="80"/>
          <w:lang w:val="es-ES_tradnl"/>
        </w:rPr>
        <w:t>LFPRH</w:t>
      </w:r>
      <w:r w:rsidR="00136E67">
        <w:rPr>
          <w:color w:val="808080" w:themeColor="background1" w:themeShade="80"/>
          <w:lang w:val="es-ES_tradnl"/>
        </w:rPr>
        <w:t xml:space="preserve"> y N</w:t>
      </w:r>
      <w:r w:rsidR="00FD0A91">
        <w:rPr>
          <w:color w:val="808080" w:themeColor="background1" w:themeShade="80"/>
          <w:lang w:val="es-ES_tradnl"/>
        </w:rPr>
        <w:t xml:space="preserve">umeral </w:t>
      </w:r>
      <w:r w:rsidR="00136E67">
        <w:rPr>
          <w:color w:val="808080" w:themeColor="background1" w:themeShade="80"/>
          <w:lang w:val="es-ES_tradnl"/>
        </w:rPr>
        <w:t>d</w:t>
      </w:r>
      <w:r w:rsidR="00FD0A91">
        <w:rPr>
          <w:color w:val="808080" w:themeColor="background1" w:themeShade="80"/>
          <w:lang w:val="es-ES_tradnl"/>
        </w:rPr>
        <w:t xml:space="preserve">écimo </w:t>
      </w:r>
      <w:r w:rsidR="00136E67">
        <w:rPr>
          <w:color w:val="808080" w:themeColor="background1" w:themeShade="80"/>
          <w:lang w:val="es-ES_tradnl"/>
        </w:rPr>
        <w:t>s</w:t>
      </w:r>
      <w:r w:rsidR="00FD0A91">
        <w:rPr>
          <w:color w:val="808080" w:themeColor="background1" w:themeShade="80"/>
          <w:lang w:val="es-ES_tradnl"/>
        </w:rPr>
        <w:t>exto [</w:t>
      </w:r>
      <w:r w:rsidR="00BF0BC9">
        <w:rPr>
          <w:color w:val="808080" w:themeColor="background1" w:themeShade="80"/>
          <w:lang w:val="es-ES_tradnl"/>
        </w:rPr>
        <w:t>fracción l, i</w:t>
      </w:r>
      <w:r w:rsidRPr="008701AE">
        <w:rPr>
          <w:color w:val="808080" w:themeColor="background1" w:themeShade="80"/>
          <w:lang w:val="es-ES_tradnl"/>
        </w:rPr>
        <w:t>nciso e)</w:t>
      </w:r>
      <w:r w:rsidR="00FD0A91">
        <w:rPr>
          <w:color w:val="808080" w:themeColor="background1" w:themeShade="80"/>
          <w:lang w:val="es-ES_tradnl"/>
        </w:rPr>
        <w:t>]</w:t>
      </w:r>
      <w:r w:rsidRPr="008701AE">
        <w:rPr>
          <w:color w:val="808080" w:themeColor="background1" w:themeShade="80"/>
          <w:lang w:val="es-ES_tradnl"/>
        </w:rPr>
        <w:t xml:space="preserve"> de los Lineamientos Generales para la Evaluación de los Programas Federales de la Administración Pública Federal, la </w:t>
      </w:r>
      <w:r w:rsidR="003568D4">
        <w:rPr>
          <w:color w:val="808080" w:themeColor="background1" w:themeShade="80"/>
          <w:lang w:val="es-ES_tradnl"/>
        </w:rPr>
        <w:t>SHCP</w:t>
      </w:r>
      <w:r w:rsidRPr="008701AE">
        <w:rPr>
          <w:color w:val="808080" w:themeColor="background1" w:themeShade="80"/>
          <w:lang w:val="es-ES_tradnl"/>
        </w:rPr>
        <w:t xml:space="preserve"> a través de la </w:t>
      </w:r>
      <w:r w:rsidR="003568D4">
        <w:rPr>
          <w:color w:val="808080" w:themeColor="background1" w:themeShade="80"/>
          <w:lang w:val="es-ES_tradnl"/>
        </w:rPr>
        <w:t>UPCP</w:t>
      </w:r>
      <w:r w:rsidRPr="008701AE">
        <w:rPr>
          <w:color w:val="808080" w:themeColor="background1" w:themeShade="80"/>
          <w:lang w:val="es-ES_tradnl"/>
        </w:rPr>
        <w:t xml:space="preserve">, coordinará las </w:t>
      </w:r>
      <w:r w:rsidR="003568D4">
        <w:rPr>
          <w:color w:val="808080" w:themeColor="background1" w:themeShade="80"/>
          <w:lang w:val="es-ES_tradnl"/>
        </w:rPr>
        <w:t>EECE</w:t>
      </w:r>
      <w:r w:rsidRPr="008701AE">
        <w:rPr>
          <w:color w:val="808080" w:themeColor="background1" w:themeShade="80"/>
          <w:lang w:val="es-ES_tradnl"/>
        </w:rPr>
        <w:t>.</w:t>
      </w:r>
    </w:p>
    <w:p w14:paraId="59DA829F" w14:textId="0C6DC68F" w:rsidR="004E7818" w:rsidRPr="008701AE" w:rsidRDefault="00592B50" w:rsidP="004E7818">
      <w:pPr>
        <w:spacing w:line="276" w:lineRule="auto"/>
        <w:jc w:val="both"/>
        <w:rPr>
          <w:color w:val="808080" w:themeColor="background1" w:themeShade="80"/>
          <w:szCs w:val="21"/>
          <w:lang w:val="es-ES_tradnl"/>
        </w:rPr>
      </w:pPr>
      <w:r>
        <w:rPr>
          <w:rFonts w:ascii="Trebuchet MS" w:hAnsi="Trebuchet MS" w:cs="Trebuchet MS"/>
          <w:color w:val="808080" w:themeColor="background1" w:themeShade="80"/>
          <w:szCs w:val="21"/>
          <w:lang w:val="es-ES_tradnl"/>
        </w:rPr>
        <w:t>Asi</w:t>
      </w:r>
      <w:r w:rsidR="0068406D" w:rsidRPr="008701AE">
        <w:rPr>
          <w:rFonts w:ascii="Trebuchet MS" w:hAnsi="Trebuchet MS" w:cs="Trebuchet MS"/>
          <w:color w:val="808080" w:themeColor="background1" w:themeShade="80"/>
          <w:szCs w:val="21"/>
          <w:lang w:val="es-ES_tradnl"/>
        </w:rPr>
        <w:t>mismo,</w:t>
      </w:r>
      <w:r w:rsidR="004E7818" w:rsidRPr="008701AE">
        <w:rPr>
          <w:rFonts w:ascii="Trebuchet MS" w:hAnsi="Trebuchet MS" w:cs="Trebuchet MS"/>
          <w:color w:val="808080" w:themeColor="background1" w:themeShade="80"/>
          <w:szCs w:val="21"/>
          <w:lang w:val="es-ES_tradnl"/>
        </w:rPr>
        <w:t xml:space="preserve"> </w:t>
      </w:r>
      <w:r w:rsidR="0068406D" w:rsidRPr="008701AE">
        <w:rPr>
          <w:rFonts w:ascii="Trebuchet MS" w:hAnsi="Trebuchet MS" w:cs="Trebuchet MS"/>
          <w:color w:val="808080" w:themeColor="background1" w:themeShade="80"/>
          <w:szCs w:val="21"/>
          <w:lang w:val="es-ES_tradnl"/>
        </w:rPr>
        <w:t xml:space="preserve">de </w:t>
      </w:r>
      <w:r w:rsidR="00380A92">
        <w:rPr>
          <w:rFonts w:ascii="Trebuchet MS" w:hAnsi="Trebuchet MS" w:cs="Trebuchet MS"/>
          <w:color w:val="808080" w:themeColor="background1" w:themeShade="80"/>
          <w:szCs w:val="21"/>
          <w:lang w:val="es-ES_tradnl"/>
        </w:rPr>
        <w:t xml:space="preserve">conformidad con los </w:t>
      </w:r>
      <w:r w:rsidR="00136E67">
        <w:rPr>
          <w:rFonts w:ascii="Trebuchet MS" w:hAnsi="Trebuchet MS" w:cs="Trebuchet MS"/>
          <w:color w:val="808080" w:themeColor="background1" w:themeShade="80"/>
          <w:szCs w:val="21"/>
          <w:lang w:val="es-ES_tradnl"/>
        </w:rPr>
        <w:t>N</w:t>
      </w:r>
      <w:r w:rsidR="004E7818" w:rsidRPr="008701AE">
        <w:rPr>
          <w:rFonts w:ascii="Trebuchet MS" w:hAnsi="Trebuchet MS" w:cs="Trebuchet MS"/>
          <w:color w:val="808080" w:themeColor="background1" w:themeShade="80"/>
          <w:szCs w:val="21"/>
          <w:lang w:val="es-ES_tradnl"/>
        </w:rPr>
        <w:t xml:space="preserve">umerales </w:t>
      </w:r>
      <w:r w:rsidR="00136E67">
        <w:rPr>
          <w:rFonts w:ascii="Trebuchet MS" w:hAnsi="Trebuchet MS" w:cs="Trebuchet MS"/>
          <w:color w:val="808080" w:themeColor="background1" w:themeShade="80"/>
          <w:szCs w:val="21"/>
          <w:lang w:val="es-ES_tradnl"/>
        </w:rPr>
        <w:t>vigésimo segundo</w:t>
      </w:r>
      <w:r w:rsidR="004E7818" w:rsidRPr="008701AE">
        <w:rPr>
          <w:rFonts w:ascii="Trebuchet MS" w:hAnsi="Trebuchet MS" w:cs="Trebuchet MS"/>
          <w:color w:val="808080" w:themeColor="background1" w:themeShade="80"/>
          <w:szCs w:val="21"/>
          <w:lang w:val="es-ES_tradnl"/>
        </w:rPr>
        <w:t xml:space="preserve"> y </w:t>
      </w:r>
      <w:r w:rsidR="00136E67">
        <w:rPr>
          <w:rFonts w:ascii="Trebuchet MS" w:hAnsi="Trebuchet MS" w:cs="Trebuchet MS"/>
          <w:color w:val="808080" w:themeColor="background1" w:themeShade="80"/>
          <w:szCs w:val="21"/>
          <w:lang w:val="es-ES_tradnl"/>
        </w:rPr>
        <w:t>trigésimo</w:t>
      </w:r>
      <w:r w:rsidR="004E7818" w:rsidRPr="008701AE">
        <w:rPr>
          <w:rFonts w:ascii="Trebuchet MS" w:hAnsi="Trebuchet MS" w:cs="Trebuchet MS"/>
          <w:color w:val="808080" w:themeColor="background1" w:themeShade="80"/>
          <w:szCs w:val="21"/>
          <w:lang w:val="es-ES_tradnl"/>
        </w:rPr>
        <w:t xml:space="preserve"> del PAE 2013, las dependencias y entidades que operen los programas federales </w:t>
      </w:r>
      <w:r w:rsidR="0068406D" w:rsidRPr="008701AE">
        <w:rPr>
          <w:rFonts w:ascii="Trebuchet MS" w:hAnsi="Trebuchet MS" w:cs="Trebuchet MS"/>
          <w:color w:val="808080" w:themeColor="background1" w:themeShade="80"/>
          <w:szCs w:val="21"/>
          <w:lang w:val="es-ES_tradnl"/>
        </w:rPr>
        <w:t>especificados</w:t>
      </w:r>
      <w:r w:rsidR="004E7818" w:rsidRPr="008701AE">
        <w:rPr>
          <w:rFonts w:ascii="Trebuchet MS" w:hAnsi="Trebuchet MS" w:cs="Trebuchet MS"/>
          <w:color w:val="808080" w:themeColor="background1" w:themeShade="80"/>
          <w:szCs w:val="21"/>
          <w:lang w:val="es-ES_tradnl"/>
        </w:rPr>
        <w:t xml:space="preserve"> en el A</w:t>
      </w:r>
      <w:r w:rsidR="0068406D" w:rsidRPr="008701AE">
        <w:rPr>
          <w:rFonts w:ascii="Trebuchet MS" w:hAnsi="Trebuchet MS" w:cs="Trebuchet MS"/>
          <w:color w:val="808080" w:themeColor="background1" w:themeShade="80"/>
          <w:szCs w:val="21"/>
          <w:lang w:val="es-ES_tradnl"/>
        </w:rPr>
        <w:t>nexo 1b deberán realizar una EECE</w:t>
      </w:r>
      <w:r w:rsidR="004E7818" w:rsidRPr="008701AE">
        <w:rPr>
          <w:rFonts w:ascii="Trebuchet MS" w:hAnsi="Trebuchet MS" w:cs="Trebuchet MS"/>
          <w:color w:val="808080" w:themeColor="background1" w:themeShade="80"/>
          <w:szCs w:val="21"/>
          <w:lang w:val="es-ES_tradnl"/>
        </w:rPr>
        <w:t xml:space="preserve">. De acuerdo con el </w:t>
      </w:r>
      <w:r w:rsidR="00136E67">
        <w:rPr>
          <w:rFonts w:ascii="Trebuchet MS" w:hAnsi="Trebuchet MS" w:cs="Trebuchet MS"/>
          <w:color w:val="808080" w:themeColor="background1" w:themeShade="80"/>
          <w:szCs w:val="21"/>
          <w:lang w:val="es-ES_tradnl"/>
        </w:rPr>
        <w:t>N</w:t>
      </w:r>
      <w:r w:rsidR="004E7818" w:rsidRPr="008701AE">
        <w:rPr>
          <w:rFonts w:ascii="Trebuchet MS" w:hAnsi="Trebuchet MS" w:cs="Trebuchet MS"/>
          <w:color w:val="808080" w:themeColor="background1" w:themeShade="80"/>
          <w:szCs w:val="21"/>
          <w:lang w:val="es-ES_tradnl"/>
        </w:rPr>
        <w:t xml:space="preserve">umeral </w:t>
      </w:r>
      <w:r w:rsidR="00136E67">
        <w:rPr>
          <w:rFonts w:ascii="Trebuchet MS" w:hAnsi="Trebuchet MS" w:cs="Trebuchet MS"/>
          <w:color w:val="808080" w:themeColor="background1" w:themeShade="80"/>
          <w:szCs w:val="21"/>
          <w:lang w:val="es-ES_tradnl"/>
        </w:rPr>
        <w:t>vigésimo segundo,</w:t>
      </w:r>
      <w:r w:rsidR="004E7818" w:rsidRPr="008701AE">
        <w:rPr>
          <w:rFonts w:ascii="Trebuchet MS" w:hAnsi="Trebuchet MS" w:cs="Trebuchet MS"/>
          <w:color w:val="808080" w:themeColor="background1" w:themeShade="80"/>
          <w:szCs w:val="21"/>
          <w:lang w:val="es-ES_tradnl"/>
        </w:rPr>
        <w:t xml:space="preserve"> correspondie</w:t>
      </w:r>
      <w:r w:rsidR="00B93AC4">
        <w:rPr>
          <w:rFonts w:ascii="Trebuchet MS" w:hAnsi="Trebuchet MS" w:cs="Trebuchet MS"/>
          <w:color w:val="808080" w:themeColor="background1" w:themeShade="80"/>
          <w:szCs w:val="21"/>
          <w:lang w:val="es-ES_tradnl"/>
        </w:rPr>
        <w:t xml:space="preserve">nte al proceso de evaluación de </w:t>
      </w:r>
      <w:r w:rsidR="004E7818" w:rsidRPr="008701AE">
        <w:rPr>
          <w:rFonts w:ascii="Trebuchet MS" w:hAnsi="Trebuchet MS" w:cs="Trebuchet MS"/>
          <w:color w:val="808080" w:themeColor="background1" w:themeShade="80"/>
          <w:szCs w:val="21"/>
          <w:lang w:val="es-ES_tradnl"/>
        </w:rPr>
        <w:t xml:space="preserve">Programas Federales Coordinados por la </w:t>
      </w:r>
      <w:r w:rsidR="0068406D" w:rsidRPr="008701AE">
        <w:rPr>
          <w:rFonts w:ascii="Trebuchet MS" w:hAnsi="Trebuchet MS" w:cs="Trebuchet MS"/>
          <w:color w:val="808080" w:themeColor="background1" w:themeShade="80"/>
          <w:szCs w:val="21"/>
          <w:lang w:val="es-ES_tradnl"/>
        </w:rPr>
        <w:t>SHCP</w:t>
      </w:r>
      <w:r w:rsidR="004E7818" w:rsidRPr="008701AE">
        <w:rPr>
          <w:rFonts w:ascii="Trebuchet MS" w:hAnsi="Trebuchet MS" w:cs="Trebuchet MS"/>
          <w:color w:val="808080" w:themeColor="background1" w:themeShade="80"/>
          <w:szCs w:val="21"/>
          <w:lang w:val="es-ES_tradnl"/>
        </w:rPr>
        <w:t xml:space="preserve">, el Programa con clave E022 a cargo del </w:t>
      </w:r>
      <w:r w:rsidR="003568D4">
        <w:rPr>
          <w:rFonts w:ascii="Trebuchet MS" w:hAnsi="Trebuchet MS" w:cs="Trebuchet MS"/>
          <w:color w:val="808080" w:themeColor="background1" w:themeShade="80"/>
          <w:szCs w:val="21"/>
          <w:lang w:val="es-ES_tradnl"/>
        </w:rPr>
        <w:t>FIT</w:t>
      </w:r>
      <w:r w:rsidR="00B93AC4">
        <w:rPr>
          <w:rFonts w:ascii="Trebuchet MS" w:hAnsi="Trebuchet MS" w:cs="Trebuchet MS"/>
          <w:color w:val="808080" w:themeColor="background1" w:themeShade="80"/>
          <w:szCs w:val="21"/>
          <w:lang w:val="es-ES_tradnl"/>
        </w:rPr>
        <w:t xml:space="preserve"> </w:t>
      </w:r>
      <w:r w:rsidR="004E7818" w:rsidRPr="008701AE">
        <w:rPr>
          <w:rFonts w:ascii="Trebuchet MS" w:hAnsi="Trebuchet MS" w:cs="Trebuchet MS"/>
          <w:color w:val="808080" w:themeColor="background1" w:themeShade="80"/>
          <w:szCs w:val="21"/>
          <w:lang w:val="es-ES_tradnl"/>
        </w:rPr>
        <w:t xml:space="preserve">y coordinado </w:t>
      </w:r>
      <w:r w:rsidR="00841EB0">
        <w:rPr>
          <w:rFonts w:ascii="Trebuchet MS" w:hAnsi="Trebuchet MS" w:cs="Trebuchet MS"/>
          <w:color w:val="808080" w:themeColor="background1" w:themeShade="80"/>
          <w:szCs w:val="21"/>
          <w:lang w:val="es-ES_tradnl"/>
        </w:rPr>
        <w:t xml:space="preserve">por </w:t>
      </w:r>
      <w:r w:rsidR="004E7818" w:rsidRPr="008701AE">
        <w:rPr>
          <w:rFonts w:ascii="Trebuchet MS" w:hAnsi="Trebuchet MS" w:cs="Trebuchet MS"/>
          <w:color w:val="808080" w:themeColor="background1" w:themeShade="80"/>
          <w:szCs w:val="21"/>
          <w:lang w:val="es-ES_tradnl"/>
        </w:rPr>
        <w:t xml:space="preserve">la </w:t>
      </w:r>
      <w:r w:rsidR="0068406D" w:rsidRPr="008701AE">
        <w:rPr>
          <w:rFonts w:ascii="Trebuchet MS" w:hAnsi="Trebuchet MS" w:cs="Trebuchet MS"/>
          <w:color w:val="808080" w:themeColor="background1" w:themeShade="80"/>
          <w:szCs w:val="21"/>
          <w:lang w:val="es-ES_tradnl"/>
        </w:rPr>
        <w:t>SCT</w:t>
      </w:r>
      <w:r w:rsidR="004E7818" w:rsidRPr="008701AE">
        <w:rPr>
          <w:rFonts w:ascii="Trebuchet MS" w:hAnsi="Trebuchet MS" w:cs="Trebuchet MS"/>
          <w:color w:val="808080" w:themeColor="background1" w:themeShade="80"/>
          <w:szCs w:val="21"/>
          <w:lang w:val="es-ES_tradnl"/>
        </w:rPr>
        <w:t>, requiere una evaluación C</w:t>
      </w:r>
      <w:r w:rsidR="00D71C47">
        <w:rPr>
          <w:rFonts w:ascii="Trebuchet MS" w:hAnsi="Trebuchet MS" w:cs="Trebuchet MS"/>
          <w:color w:val="808080" w:themeColor="background1" w:themeShade="80"/>
          <w:szCs w:val="21"/>
          <w:lang w:val="es-ES_tradnl"/>
        </w:rPr>
        <w:t>osto-</w:t>
      </w:r>
      <w:r w:rsidR="004E7818" w:rsidRPr="008701AE">
        <w:rPr>
          <w:rFonts w:ascii="Trebuchet MS" w:hAnsi="Trebuchet MS" w:cs="Trebuchet MS"/>
          <w:color w:val="808080" w:themeColor="background1" w:themeShade="80"/>
          <w:szCs w:val="21"/>
          <w:lang w:val="es-ES_tradnl"/>
        </w:rPr>
        <w:t>Efectividad en correspondencia con los compromisos institucionales de evaluación estipulados en el Programa Anual de Evaluación del año 2015 (PAE</w:t>
      </w:r>
      <w:r w:rsidR="00841EB0">
        <w:rPr>
          <w:rFonts w:ascii="Trebuchet MS" w:hAnsi="Trebuchet MS" w:cs="Trebuchet MS"/>
          <w:color w:val="808080" w:themeColor="background1" w:themeShade="80"/>
          <w:szCs w:val="21"/>
          <w:lang w:val="es-ES_tradnl"/>
        </w:rPr>
        <w:t xml:space="preserve"> </w:t>
      </w:r>
      <w:r w:rsidR="004E7818" w:rsidRPr="008701AE">
        <w:rPr>
          <w:rFonts w:ascii="Trebuchet MS" w:hAnsi="Trebuchet MS" w:cs="Trebuchet MS"/>
          <w:color w:val="808080" w:themeColor="background1" w:themeShade="80"/>
          <w:szCs w:val="21"/>
          <w:lang w:val="es-ES_tradnl"/>
        </w:rPr>
        <w:t xml:space="preserve">15). En </w:t>
      </w:r>
      <w:r w:rsidR="0068406D" w:rsidRPr="008701AE">
        <w:rPr>
          <w:rFonts w:ascii="Trebuchet MS" w:hAnsi="Trebuchet MS" w:cs="Trebuchet MS"/>
          <w:color w:val="808080" w:themeColor="background1" w:themeShade="80"/>
          <w:szCs w:val="21"/>
          <w:lang w:val="es-ES_tradnl"/>
        </w:rPr>
        <w:t>relación</w:t>
      </w:r>
      <w:r w:rsidR="004E7818" w:rsidRPr="008701AE">
        <w:rPr>
          <w:rFonts w:ascii="Trebuchet MS" w:hAnsi="Trebuchet MS" w:cs="Trebuchet MS"/>
          <w:color w:val="808080" w:themeColor="background1" w:themeShade="80"/>
          <w:szCs w:val="21"/>
          <w:lang w:val="es-ES_tradnl"/>
        </w:rPr>
        <w:t xml:space="preserve"> a lo anterior, en el </w:t>
      </w:r>
      <w:r w:rsidR="00136E67">
        <w:rPr>
          <w:rFonts w:ascii="Trebuchet MS" w:hAnsi="Trebuchet MS" w:cs="Trebuchet MS"/>
          <w:color w:val="808080" w:themeColor="background1" w:themeShade="80"/>
          <w:szCs w:val="21"/>
          <w:lang w:val="es-ES_tradnl"/>
        </w:rPr>
        <w:t>A</w:t>
      </w:r>
      <w:r w:rsidR="004E7818" w:rsidRPr="008701AE">
        <w:rPr>
          <w:rFonts w:ascii="Trebuchet MS" w:hAnsi="Trebuchet MS" w:cs="Trebuchet MS"/>
          <w:color w:val="808080" w:themeColor="background1" w:themeShade="80"/>
          <w:szCs w:val="21"/>
          <w:lang w:val="es-ES_tradnl"/>
        </w:rPr>
        <w:t xml:space="preserve">partado 2 de las consideraciones generales del PAE para el presente ejercicio fiscal, la </w:t>
      </w:r>
      <w:r w:rsidR="00D71C47" w:rsidRPr="008701AE">
        <w:rPr>
          <w:rFonts w:ascii="Trebuchet MS" w:hAnsi="Trebuchet MS" w:cs="Trebuchet MS"/>
          <w:color w:val="808080" w:themeColor="background1" w:themeShade="80"/>
          <w:szCs w:val="21"/>
          <w:lang w:val="es-ES_tradnl"/>
        </w:rPr>
        <w:t>EECE</w:t>
      </w:r>
      <w:r w:rsidR="004E7818" w:rsidRPr="008701AE">
        <w:rPr>
          <w:rFonts w:ascii="Trebuchet MS" w:hAnsi="Trebuchet MS" w:cs="Trebuchet MS"/>
          <w:color w:val="808080" w:themeColor="background1" w:themeShade="80"/>
          <w:szCs w:val="21"/>
          <w:lang w:val="es-ES_tradnl"/>
        </w:rPr>
        <w:t xml:space="preserve"> se entiende como:</w:t>
      </w:r>
    </w:p>
    <w:p w14:paraId="51A71862" w14:textId="7ACF4BA4" w:rsidR="00111E7C" w:rsidRPr="008701AE" w:rsidRDefault="00D71C47" w:rsidP="002534EE">
      <w:pPr>
        <w:spacing w:line="276" w:lineRule="auto"/>
        <w:jc w:val="both"/>
        <w:rPr>
          <w:iCs/>
          <w:color w:val="808080" w:themeColor="background1" w:themeShade="80"/>
          <w:lang w:val="es-ES_tradnl"/>
        </w:rPr>
      </w:pPr>
      <w:r>
        <w:rPr>
          <w:iCs/>
          <w:color w:val="808080" w:themeColor="background1" w:themeShade="80"/>
          <w:lang w:val="es-ES_tradnl"/>
        </w:rPr>
        <w:t>“</w:t>
      </w:r>
      <w:r w:rsidR="00597FD0">
        <w:rPr>
          <w:iCs/>
          <w:color w:val="808080" w:themeColor="background1" w:themeShade="80"/>
          <w:lang w:val="es-ES_tradnl"/>
        </w:rPr>
        <w:t xml:space="preserve">Aquella que </w:t>
      </w:r>
      <w:r w:rsidR="00111E7C" w:rsidRPr="008701AE">
        <w:rPr>
          <w:iCs/>
          <w:color w:val="808080" w:themeColor="background1" w:themeShade="80"/>
          <w:lang w:val="es-ES_tradnl"/>
        </w:rPr>
        <w:t xml:space="preserve">tiene por objeto realizar un estudio mediante el cual </w:t>
      </w:r>
      <w:r w:rsidR="0068406D" w:rsidRPr="008701AE">
        <w:rPr>
          <w:iCs/>
          <w:color w:val="808080" w:themeColor="background1" w:themeShade="80"/>
          <w:lang w:val="es-ES_tradnl"/>
        </w:rPr>
        <w:t>se identifiquen, cuantifiquen</w:t>
      </w:r>
      <w:r w:rsidR="00111E7C" w:rsidRPr="008701AE">
        <w:rPr>
          <w:iCs/>
          <w:color w:val="808080" w:themeColor="background1" w:themeShade="80"/>
          <w:lang w:val="es-ES_tradnl"/>
        </w:rPr>
        <w:t xml:space="preserve"> y valorar</w:t>
      </w:r>
      <w:r w:rsidR="0068406D" w:rsidRPr="008701AE">
        <w:rPr>
          <w:iCs/>
          <w:color w:val="808080" w:themeColor="background1" w:themeShade="80"/>
          <w:lang w:val="es-ES_tradnl"/>
        </w:rPr>
        <w:t>en</w:t>
      </w:r>
      <w:r w:rsidR="00111E7C" w:rsidRPr="008701AE">
        <w:rPr>
          <w:iCs/>
          <w:color w:val="808080" w:themeColor="background1" w:themeShade="80"/>
          <w:lang w:val="es-ES_tradnl"/>
        </w:rPr>
        <w:t xml:space="preserve"> los costos de una o más a</w:t>
      </w:r>
      <w:r w:rsidR="0068406D" w:rsidRPr="008701AE">
        <w:rPr>
          <w:iCs/>
          <w:color w:val="808080" w:themeColor="background1" w:themeShade="80"/>
          <w:lang w:val="es-ES_tradnl"/>
        </w:rPr>
        <w:t>lternativas de intervención que</w:t>
      </w:r>
      <w:r w:rsidR="00111E7C" w:rsidRPr="008701AE">
        <w:rPr>
          <w:iCs/>
          <w:color w:val="808080" w:themeColor="background1" w:themeShade="80"/>
          <w:lang w:val="es-ES_tradnl"/>
        </w:rPr>
        <w:t xml:space="preserve"> a través de su implementación, pretendan alcanzar un objetivo con la finalidad de obtener la relación costo-efectividad que posee el programa</w:t>
      </w:r>
      <w:r>
        <w:rPr>
          <w:color w:val="808080" w:themeColor="background1" w:themeShade="80"/>
          <w:lang w:val="es-ES_tradnl"/>
        </w:rPr>
        <w:t>”</w:t>
      </w:r>
      <w:r w:rsidR="00111E7C" w:rsidRPr="008701AE">
        <w:rPr>
          <w:iCs/>
          <w:color w:val="808080" w:themeColor="background1" w:themeShade="80"/>
          <w:lang w:val="es-ES_tradnl"/>
        </w:rPr>
        <w:t>.</w:t>
      </w:r>
      <w:r>
        <w:rPr>
          <w:iCs/>
          <w:color w:val="808080" w:themeColor="background1" w:themeShade="80"/>
          <w:lang w:val="es-ES_tradnl"/>
        </w:rPr>
        <w:t xml:space="preserve"> </w:t>
      </w:r>
      <w:r w:rsidRPr="008701AE">
        <w:rPr>
          <w:color w:val="808080" w:themeColor="background1" w:themeShade="80"/>
          <w:lang w:val="es-ES_tradnl"/>
        </w:rPr>
        <w:t>(SFP, 2015)</w:t>
      </w:r>
    </w:p>
    <w:p w14:paraId="716174E6" w14:textId="2341CA2C" w:rsidR="00111E7C" w:rsidRPr="008701AE" w:rsidRDefault="00111E7C" w:rsidP="00E9549D">
      <w:pPr>
        <w:spacing w:line="276" w:lineRule="auto"/>
        <w:jc w:val="both"/>
        <w:rPr>
          <w:color w:val="808080" w:themeColor="background1" w:themeShade="80"/>
          <w:lang w:val="es-ES_tradnl"/>
        </w:rPr>
      </w:pPr>
      <w:r w:rsidRPr="008701AE">
        <w:rPr>
          <w:color w:val="808080" w:themeColor="background1" w:themeShade="80"/>
          <w:lang w:val="es-ES_tradnl"/>
        </w:rPr>
        <w:t xml:space="preserve">De </w:t>
      </w:r>
      <w:r w:rsidR="00D71C47">
        <w:rPr>
          <w:color w:val="808080" w:themeColor="background1" w:themeShade="80"/>
          <w:lang w:val="es-ES_tradnl"/>
        </w:rPr>
        <w:t>igual</w:t>
      </w:r>
      <w:r w:rsidRPr="008701AE">
        <w:rPr>
          <w:color w:val="808080" w:themeColor="background1" w:themeShade="80"/>
          <w:lang w:val="es-ES_tradnl"/>
        </w:rPr>
        <w:t xml:space="preserve"> manera, se establece que las dependencias y entidades de la Administración Pública Federal deberán presentar a la </w:t>
      </w:r>
      <w:r w:rsidR="002D71FB" w:rsidRPr="008701AE">
        <w:rPr>
          <w:color w:val="808080" w:themeColor="background1" w:themeShade="80"/>
          <w:lang w:val="es-ES_tradnl"/>
        </w:rPr>
        <w:t>SHCP</w:t>
      </w:r>
      <w:r w:rsidR="00A14607" w:rsidRPr="008701AE">
        <w:rPr>
          <w:color w:val="808080" w:themeColor="background1" w:themeShade="80"/>
          <w:lang w:val="es-ES_tradnl"/>
        </w:rPr>
        <w:t xml:space="preserve"> una Evaluación E</w:t>
      </w:r>
      <w:r w:rsidRPr="008701AE">
        <w:rPr>
          <w:color w:val="808080" w:themeColor="background1" w:themeShade="80"/>
          <w:lang w:val="es-ES_tradnl"/>
        </w:rPr>
        <w:t xml:space="preserve">specífica, </w:t>
      </w:r>
      <w:r w:rsidR="00A14607" w:rsidRPr="008701AE">
        <w:rPr>
          <w:color w:val="808080" w:themeColor="background1" w:themeShade="80"/>
          <w:lang w:val="es-ES_tradnl"/>
        </w:rPr>
        <w:t>de acuerdo</w:t>
      </w:r>
      <w:r w:rsidRPr="008701AE">
        <w:rPr>
          <w:color w:val="808080" w:themeColor="background1" w:themeShade="80"/>
          <w:lang w:val="es-ES_tradnl"/>
        </w:rPr>
        <w:t xml:space="preserve"> con los parámetros determinados por el PAE del ejercicio fiscal correspondiente, </w:t>
      </w:r>
      <w:r w:rsidR="00A14607" w:rsidRPr="008701AE">
        <w:rPr>
          <w:color w:val="808080" w:themeColor="background1" w:themeShade="80"/>
          <w:lang w:val="es-ES_tradnl"/>
        </w:rPr>
        <w:t>así como con</w:t>
      </w:r>
      <w:r w:rsidR="002D71FB" w:rsidRPr="008701AE">
        <w:rPr>
          <w:color w:val="808080" w:themeColor="background1" w:themeShade="80"/>
          <w:lang w:val="es-ES_tradnl"/>
        </w:rPr>
        <w:t xml:space="preserve"> sus términos de referencia y</w:t>
      </w:r>
      <w:r w:rsidRPr="008701AE">
        <w:rPr>
          <w:color w:val="808080" w:themeColor="background1" w:themeShade="80"/>
          <w:lang w:val="es-ES_tradnl"/>
        </w:rPr>
        <w:t xml:space="preserve"> los efectos considerados en la LFPRH de los programas y proyectos de inversión a su cargo, donde demuestren que lo</w:t>
      </w:r>
      <w:r w:rsidR="004D5721" w:rsidRPr="008701AE">
        <w:rPr>
          <w:color w:val="808080" w:themeColor="background1" w:themeShade="80"/>
          <w:lang w:val="es-ES_tradnl"/>
        </w:rPr>
        <w:t>s programas</w:t>
      </w:r>
      <w:r w:rsidRPr="008701AE">
        <w:rPr>
          <w:color w:val="808080" w:themeColor="background1" w:themeShade="80"/>
          <w:lang w:val="es-ES_tradnl"/>
        </w:rPr>
        <w:t xml:space="preserve"> son susceptibles de generar beneficios sociales netos bajo supuestos razonables.</w:t>
      </w:r>
    </w:p>
    <w:p w14:paraId="42CE9503" w14:textId="77777777" w:rsidR="00111E7C" w:rsidRPr="008701AE" w:rsidRDefault="00111E7C" w:rsidP="002534EE">
      <w:pPr>
        <w:spacing w:line="276" w:lineRule="auto"/>
        <w:rPr>
          <w:color w:val="808080" w:themeColor="background1" w:themeShade="80"/>
          <w:lang w:val="es-ES_tradnl"/>
        </w:rPr>
      </w:pPr>
    </w:p>
    <w:p w14:paraId="2E7056F6" w14:textId="77777777" w:rsidR="002D71FB" w:rsidRDefault="002D71FB" w:rsidP="002534EE">
      <w:pPr>
        <w:spacing w:line="276" w:lineRule="auto"/>
        <w:rPr>
          <w:color w:val="808080" w:themeColor="background1" w:themeShade="80"/>
          <w:lang w:val="es-ES_tradnl"/>
        </w:rPr>
      </w:pPr>
    </w:p>
    <w:p w14:paraId="1732ED75" w14:textId="77777777" w:rsidR="00380A92" w:rsidRDefault="00380A92" w:rsidP="002534EE">
      <w:pPr>
        <w:spacing w:line="276" w:lineRule="auto"/>
        <w:rPr>
          <w:color w:val="808080" w:themeColor="background1" w:themeShade="80"/>
          <w:lang w:val="es-ES_tradnl"/>
        </w:rPr>
      </w:pPr>
    </w:p>
    <w:p w14:paraId="17CC7175" w14:textId="77777777" w:rsidR="00380A92" w:rsidRDefault="00380A92" w:rsidP="002534EE">
      <w:pPr>
        <w:spacing w:line="276" w:lineRule="auto"/>
        <w:rPr>
          <w:color w:val="808080" w:themeColor="background1" w:themeShade="80"/>
          <w:lang w:val="es-ES_tradnl"/>
        </w:rPr>
      </w:pPr>
    </w:p>
    <w:p w14:paraId="2DF5C656" w14:textId="77777777" w:rsidR="00D71C47" w:rsidRDefault="00D71C47" w:rsidP="002534EE">
      <w:pPr>
        <w:spacing w:line="276" w:lineRule="auto"/>
        <w:rPr>
          <w:color w:val="808080" w:themeColor="background1" w:themeShade="80"/>
          <w:lang w:val="es-ES_tradnl"/>
        </w:rPr>
      </w:pPr>
    </w:p>
    <w:p w14:paraId="63596653" w14:textId="051B39E4" w:rsidR="00A40B77" w:rsidRDefault="00A40B77">
      <w:pPr>
        <w:spacing w:after="200" w:line="276" w:lineRule="auto"/>
        <w:rPr>
          <w:color w:val="808080" w:themeColor="background1" w:themeShade="80"/>
          <w:lang w:val="es-ES_tradnl"/>
        </w:rPr>
      </w:pPr>
      <w:r>
        <w:rPr>
          <w:color w:val="808080" w:themeColor="background1" w:themeShade="80"/>
          <w:lang w:val="es-ES_tradnl"/>
        </w:rPr>
        <w:br w:type="page"/>
      </w:r>
    </w:p>
    <w:p w14:paraId="6C878018" w14:textId="48C6AE9A" w:rsidR="00371415" w:rsidRPr="008701AE" w:rsidRDefault="00371415" w:rsidP="002534EE">
      <w:pPr>
        <w:pStyle w:val="Ttulo2"/>
        <w:spacing w:line="276" w:lineRule="auto"/>
        <w:rPr>
          <w:lang w:val="es-ES_tradnl"/>
        </w:rPr>
      </w:pPr>
      <w:bookmarkStart w:id="8" w:name="_Toc441949998"/>
      <w:r w:rsidRPr="008701AE">
        <w:rPr>
          <w:lang w:val="es-ES_tradnl"/>
        </w:rPr>
        <w:lastRenderedPageBreak/>
        <w:t>1.2 Funciones y Atribuciones de la Secretaría de Comunicaciones y Transportes</w:t>
      </w:r>
      <w:bookmarkEnd w:id="8"/>
    </w:p>
    <w:p w14:paraId="4FB1176F" w14:textId="77777777" w:rsidR="002534EE" w:rsidRPr="008701AE" w:rsidRDefault="002534EE" w:rsidP="002534EE">
      <w:pPr>
        <w:jc w:val="both"/>
        <w:rPr>
          <w:lang w:val="es-ES_tradnl"/>
        </w:rPr>
      </w:pPr>
    </w:p>
    <w:p w14:paraId="4DECD1D6" w14:textId="72B7D238" w:rsidR="004D5721" w:rsidRPr="008701AE" w:rsidRDefault="004D5721" w:rsidP="004D5721">
      <w:pPr>
        <w:spacing w:line="276" w:lineRule="auto"/>
        <w:jc w:val="both"/>
        <w:rPr>
          <w:b/>
          <w:bCs/>
          <w:color w:val="073763" w:themeColor="accent1" w:themeShade="80"/>
          <w:lang w:val="es-ES_tradnl"/>
        </w:rPr>
      </w:pPr>
      <w:r w:rsidRPr="008701AE">
        <w:rPr>
          <w:b/>
          <w:bCs/>
          <w:color w:val="073763" w:themeColor="accent1" w:themeShade="80"/>
          <w:lang w:val="es-ES_tradnl"/>
        </w:rPr>
        <w:t>Ley Federal de Presupuesto y Responsabi</w:t>
      </w:r>
      <w:r w:rsidR="00D71C47">
        <w:rPr>
          <w:b/>
          <w:bCs/>
          <w:color w:val="073763" w:themeColor="accent1" w:themeShade="80"/>
          <w:lang w:val="es-ES_tradnl"/>
        </w:rPr>
        <w:t>lidad Hacendaria</w:t>
      </w:r>
    </w:p>
    <w:p w14:paraId="113AE1A7" w14:textId="4F25A69F" w:rsidR="004D5721" w:rsidRPr="008701AE" w:rsidRDefault="004D5721" w:rsidP="004D5721">
      <w:pPr>
        <w:spacing w:line="276" w:lineRule="auto"/>
        <w:jc w:val="both"/>
        <w:rPr>
          <w:color w:val="808080" w:themeColor="background1" w:themeShade="80"/>
          <w:lang w:val="es-ES_tradnl"/>
        </w:rPr>
      </w:pPr>
      <w:r w:rsidRPr="008701AE">
        <w:rPr>
          <w:color w:val="808080" w:themeColor="background1" w:themeShade="80"/>
          <w:lang w:val="es-ES_tradnl"/>
        </w:rPr>
        <w:t xml:space="preserve">La Ley Federal de Presupuesto y Responsabilidad Hacendaria tiene por objeto reglamentar los </w:t>
      </w:r>
      <w:r w:rsidR="00BF0BC9">
        <w:rPr>
          <w:color w:val="808080" w:themeColor="background1" w:themeShade="80"/>
          <w:lang w:val="es-ES_tradnl"/>
        </w:rPr>
        <w:t>artículos 74 (f</w:t>
      </w:r>
      <w:r w:rsidRPr="008701AE">
        <w:rPr>
          <w:color w:val="808080" w:themeColor="background1" w:themeShade="80"/>
          <w:lang w:val="es-ES_tradnl"/>
        </w:rPr>
        <w:t>racción IV</w:t>
      </w:r>
      <w:r w:rsidR="00BF0BC9">
        <w:rPr>
          <w:color w:val="808080" w:themeColor="background1" w:themeShade="80"/>
          <w:lang w:val="es-ES_tradnl"/>
        </w:rPr>
        <w:t>)</w:t>
      </w:r>
      <w:r w:rsidRPr="008701AE">
        <w:rPr>
          <w:color w:val="808080" w:themeColor="background1" w:themeShade="80"/>
          <w:lang w:val="es-ES_tradnl"/>
        </w:rPr>
        <w:t>, 75, 126, 127 y 134 de la Constitución Política de los Estados Unidos Mexicanos, en materia de programación, presupuestación, aprobación, ejercicio, control y evaluación de los ingreso</w:t>
      </w:r>
      <w:r w:rsidR="00FA5738">
        <w:rPr>
          <w:color w:val="808080" w:themeColor="background1" w:themeShade="80"/>
          <w:lang w:val="es-ES_tradnl"/>
        </w:rPr>
        <w:t>s y egresos públicos federales.</w:t>
      </w:r>
    </w:p>
    <w:p w14:paraId="1AEF6E28" w14:textId="0496F731" w:rsidR="004D5721" w:rsidRPr="008701AE" w:rsidRDefault="004D5721" w:rsidP="004D5721">
      <w:pPr>
        <w:spacing w:line="276" w:lineRule="auto"/>
        <w:jc w:val="both"/>
        <w:rPr>
          <w:color w:val="808080" w:themeColor="background1" w:themeShade="80"/>
          <w:lang w:val="es-ES_tradnl"/>
        </w:rPr>
      </w:pPr>
      <w:r w:rsidRPr="008701AE">
        <w:rPr>
          <w:color w:val="808080" w:themeColor="background1" w:themeShade="80"/>
          <w:lang w:val="es-ES_tradnl"/>
        </w:rPr>
        <w:t>Los sujetos obligados a cumplir las disposiciones de esta Ley, como la SCT, deberán observar que la administración de los recursos públicos federales se realice</w:t>
      </w:r>
      <w:r w:rsidR="004C3856">
        <w:rPr>
          <w:color w:val="808080" w:themeColor="background1" w:themeShade="80"/>
          <w:lang w:val="es-ES_tradnl"/>
        </w:rPr>
        <w:t>n</w:t>
      </w:r>
      <w:r w:rsidRPr="008701AE">
        <w:rPr>
          <w:color w:val="808080" w:themeColor="background1" w:themeShade="80"/>
          <w:lang w:val="es-ES_tradnl"/>
        </w:rPr>
        <w:t xml:space="preserve"> con base en criterios de legalidad, honestidad, eficiencia, eficacia, economía, racionalidad, austeridad, transparencia, control, rendición de cuentas y equidad de género. </w:t>
      </w:r>
    </w:p>
    <w:p w14:paraId="6E61A7A1" w14:textId="7FEA76EF" w:rsidR="004D5721" w:rsidRPr="008701AE" w:rsidRDefault="004D5721" w:rsidP="004D5721">
      <w:pPr>
        <w:spacing w:line="276" w:lineRule="auto"/>
        <w:jc w:val="both"/>
        <w:rPr>
          <w:color w:val="808080" w:themeColor="background1" w:themeShade="80"/>
          <w:lang w:val="es-ES_tradnl"/>
        </w:rPr>
      </w:pPr>
      <w:r w:rsidRPr="008701AE">
        <w:rPr>
          <w:color w:val="808080" w:themeColor="background1" w:themeShade="80"/>
          <w:lang w:val="es-ES_tradnl"/>
        </w:rPr>
        <w:t xml:space="preserve">El </w:t>
      </w:r>
      <w:r w:rsidR="00BF0BC9">
        <w:rPr>
          <w:color w:val="808080" w:themeColor="background1" w:themeShade="80"/>
          <w:lang w:val="es-ES_tradnl"/>
        </w:rPr>
        <w:t>artículo</w:t>
      </w:r>
      <w:r w:rsidR="002A2AC7">
        <w:rPr>
          <w:color w:val="808080" w:themeColor="background1" w:themeShade="80"/>
          <w:lang w:val="es-ES_tradnl"/>
        </w:rPr>
        <w:t xml:space="preserve"> 3</w:t>
      </w:r>
      <w:r w:rsidRPr="008701AE">
        <w:rPr>
          <w:color w:val="808080" w:themeColor="background1" w:themeShade="80"/>
          <w:lang w:val="es-ES_tradnl"/>
        </w:rPr>
        <w:t xml:space="preserve"> de dicha Ley específica que los ejecutores de gasto, tales como la SCT, están obligados a rendir cuentas por la administración de los recursos públicos en los términos de la presente Ley y demás disposiciones aplicables. Este mismo </w:t>
      </w:r>
      <w:r w:rsidR="00BF0BC9">
        <w:rPr>
          <w:color w:val="808080" w:themeColor="background1" w:themeShade="80"/>
          <w:lang w:val="es-ES_tradnl"/>
        </w:rPr>
        <w:t>artículo</w:t>
      </w:r>
      <w:r w:rsidRPr="008701AE">
        <w:rPr>
          <w:color w:val="808080" w:themeColor="background1" w:themeShade="80"/>
          <w:lang w:val="es-ES_tradnl"/>
        </w:rPr>
        <w:t xml:space="preserve"> señala que los ejecutores de gasto deberán contar con una unidad de administración encargada de planear, programar, presupuestar y, en su caso</w:t>
      </w:r>
      <w:r w:rsidR="00FA5738">
        <w:rPr>
          <w:color w:val="808080" w:themeColor="background1" w:themeShade="80"/>
          <w:lang w:val="es-ES_tradnl"/>
        </w:rPr>
        <w:t>,</w:t>
      </w:r>
      <w:r w:rsidRPr="008701AE">
        <w:rPr>
          <w:color w:val="808080" w:themeColor="background1" w:themeShade="80"/>
          <w:lang w:val="es-ES_tradnl"/>
        </w:rPr>
        <w:t xml:space="preserve"> establecer medidas para la a</w:t>
      </w:r>
      <w:r w:rsidR="00FA5738">
        <w:rPr>
          <w:color w:val="808080" w:themeColor="background1" w:themeShade="80"/>
          <w:lang w:val="es-ES_tradnl"/>
        </w:rPr>
        <w:t>dministración interna, control y evaluación</w:t>
      </w:r>
      <w:r w:rsidRPr="008701AE">
        <w:rPr>
          <w:color w:val="808080" w:themeColor="background1" w:themeShade="80"/>
          <w:lang w:val="es-ES_tradnl"/>
        </w:rPr>
        <w:t xml:space="preserve"> </w:t>
      </w:r>
      <w:r w:rsidR="00FA5738">
        <w:rPr>
          <w:color w:val="808080" w:themeColor="background1" w:themeShade="80"/>
          <w:lang w:val="es-ES_tradnl"/>
        </w:rPr>
        <w:t xml:space="preserve">de </w:t>
      </w:r>
      <w:r w:rsidRPr="008701AE">
        <w:rPr>
          <w:color w:val="808080" w:themeColor="background1" w:themeShade="80"/>
          <w:lang w:val="es-ES_tradnl"/>
        </w:rPr>
        <w:t>sus activid</w:t>
      </w:r>
      <w:r w:rsidR="00FA5738">
        <w:rPr>
          <w:color w:val="808080" w:themeColor="background1" w:themeShade="80"/>
          <w:lang w:val="es-ES_tradnl"/>
        </w:rPr>
        <w:t>ades respecto al gasto público.</w:t>
      </w:r>
    </w:p>
    <w:p w14:paraId="3368C70C" w14:textId="11E0F694" w:rsidR="004D5721" w:rsidRPr="008701AE" w:rsidRDefault="002D71FB" w:rsidP="004D5721">
      <w:pPr>
        <w:spacing w:line="276" w:lineRule="auto"/>
        <w:jc w:val="both"/>
        <w:rPr>
          <w:color w:val="808080" w:themeColor="background1" w:themeShade="80"/>
          <w:lang w:val="es-ES_tradnl"/>
        </w:rPr>
      </w:pPr>
      <w:r w:rsidRPr="008701AE">
        <w:rPr>
          <w:color w:val="808080" w:themeColor="background1" w:themeShade="80"/>
          <w:lang w:val="es-ES_tradnl"/>
        </w:rPr>
        <w:t>En el Tí</w:t>
      </w:r>
      <w:r w:rsidR="00FD0A91">
        <w:rPr>
          <w:color w:val="808080" w:themeColor="background1" w:themeShade="80"/>
          <w:lang w:val="es-ES_tradnl"/>
        </w:rPr>
        <w:t xml:space="preserve">tulo </w:t>
      </w:r>
      <w:r w:rsidR="00136E67">
        <w:rPr>
          <w:color w:val="808080" w:themeColor="background1" w:themeShade="80"/>
          <w:lang w:val="es-ES_tradnl"/>
        </w:rPr>
        <w:t>s</w:t>
      </w:r>
      <w:r w:rsidR="00FD0A91">
        <w:rPr>
          <w:color w:val="808080" w:themeColor="background1" w:themeShade="80"/>
          <w:lang w:val="es-ES_tradnl"/>
        </w:rPr>
        <w:t>egundo (d</w:t>
      </w:r>
      <w:r w:rsidR="004D5721" w:rsidRPr="008701AE">
        <w:rPr>
          <w:color w:val="808080" w:themeColor="background1" w:themeShade="80"/>
          <w:lang w:val="es-ES_tradnl"/>
        </w:rPr>
        <w:t>e</w:t>
      </w:r>
      <w:r w:rsidR="00FD0A91">
        <w:rPr>
          <w:color w:val="808080" w:themeColor="background1" w:themeShade="80"/>
          <w:lang w:val="es-ES_tradnl"/>
        </w:rPr>
        <w:t xml:space="preserve"> la programación, p</w:t>
      </w:r>
      <w:r w:rsidRPr="008701AE">
        <w:rPr>
          <w:color w:val="808080" w:themeColor="background1" w:themeShade="80"/>
          <w:lang w:val="es-ES_tradnl"/>
        </w:rPr>
        <w:t>resupuestación</w:t>
      </w:r>
      <w:r w:rsidR="00FD0A91">
        <w:rPr>
          <w:color w:val="808080" w:themeColor="background1" w:themeShade="80"/>
          <w:lang w:val="es-ES_tradnl"/>
        </w:rPr>
        <w:t xml:space="preserve"> y a</w:t>
      </w:r>
      <w:r w:rsidR="004D5721" w:rsidRPr="008701AE">
        <w:rPr>
          <w:color w:val="808080" w:themeColor="background1" w:themeShade="80"/>
          <w:lang w:val="es-ES_tradnl"/>
        </w:rPr>
        <w:t>probación)</w:t>
      </w:r>
      <w:r w:rsidRPr="008701AE">
        <w:rPr>
          <w:color w:val="808080" w:themeColor="background1" w:themeShade="80"/>
          <w:lang w:val="es-ES_tradnl"/>
        </w:rPr>
        <w:t>,</w:t>
      </w:r>
      <w:r w:rsidR="004D5721" w:rsidRPr="008701AE">
        <w:rPr>
          <w:color w:val="808080" w:themeColor="background1" w:themeShade="80"/>
          <w:lang w:val="es-ES_tradnl"/>
        </w:rPr>
        <w:t xml:space="preserve"> </w:t>
      </w:r>
      <w:r w:rsidR="00FD0A91">
        <w:rPr>
          <w:color w:val="808080" w:themeColor="background1" w:themeShade="80"/>
          <w:lang w:val="es-ES_tradnl"/>
        </w:rPr>
        <w:t>a</w:t>
      </w:r>
      <w:r w:rsidR="00BF0BC9">
        <w:rPr>
          <w:color w:val="808080" w:themeColor="background1" w:themeShade="80"/>
          <w:lang w:val="es-ES_tradnl"/>
        </w:rPr>
        <w:t>rtículo</w:t>
      </w:r>
      <w:r w:rsidR="004D5721" w:rsidRPr="008701AE">
        <w:rPr>
          <w:color w:val="808080" w:themeColor="background1" w:themeShade="80"/>
          <w:lang w:val="es-ES_tradnl"/>
        </w:rPr>
        <w:t xml:space="preserve"> 25, se menciona que la programación y presupuestación anual del gasto público se realizará con base en los anteproyectos que elaboren las dependencias y entidade</w:t>
      </w:r>
      <w:r w:rsidRPr="008701AE">
        <w:rPr>
          <w:color w:val="808080" w:themeColor="background1" w:themeShade="80"/>
          <w:lang w:val="es-ES_tradnl"/>
        </w:rPr>
        <w:t xml:space="preserve">s para cada ejercicio fiscal, así como </w:t>
      </w:r>
      <w:r w:rsidR="004D5721" w:rsidRPr="008701AE">
        <w:rPr>
          <w:color w:val="808080" w:themeColor="background1" w:themeShade="80"/>
          <w:lang w:val="es-ES_tradnl"/>
        </w:rPr>
        <w:t>en:</w:t>
      </w:r>
    </w:p>
    <w:p w14:paraId="55A8DF11" w14:textId="518B89A5" w:rsidR="004D5721" w:rsidRPr="008701AE" w:rsidRDefault="002D71FB" w:rsidP="004D5721">
      <w:pPr>
        <w:numPr>
          <w:ilvl w:val="0"/>
          <w:numId w:val="1"/>
        </w:numPr>
        <w:spacing w:line="276" w:lineRule="auto"/>
        <w:jc w:val="both"/>
        <w:rPr>
          <w:color w:val="808080" w:themeColor="background1" w:themeShade="80"/>
          <w:lang w:val="es-ES_tradnl"/>
        </w:rPr>
      </w:pPr>
      <w:r w:rsidRPr="008701AE">
        <w:rPr>
          <w:color w:val="808080" w:themeColor="background1" w:themeShade="80"/>
          <w:lang w:val="es-ES_tradnl"/>
        </w:rPr>
        <w:t>Las políticas del Plan Nacional de Desarrollo y los Programas S</w:t>
      </w:r>
      <w:r w:rsidR="004D5721" w:rsidRPr="008701AE">
        <w:rPr>
          <w:color w:val="808080" w:themeColor="background1" w:themeShade="80"/>
          <w:lang w:val="es-ES_tradnl"/>
        </w:rPr>
        <w:t>ectoriales.</w:t>
      </w:r>
    </w:p>
    <w:p w14:paraId="4A82627F" w14:textId="77777777" w:rsidR="004D5721" w:rsidRPr="008701AE" w:rsidRDefault="004D5721" w:rsidP="004D5721">
      <w:pPr>
        <w:numPr>
          <w:ilvl w:val="0"/>
          <w:numId w:val="1"/>
        </w:numPr>
        <w:spacing w:line="276" w:lineRule="auto"/>
        <w:jc w:val="both"/>
        <w:rPr>
          <w:color w:val="808080" w:themeColor="background1" w:themeShade="80"/>
          <w:lang w:val="es-ES_tradnl"/>
        </w:rPr>
      </w:pPr>
      <w:r w:rsidRPr="008701AE">
        <w:rPr>
          <w:color w:val="808080" w:themeColor="background1" w:themeShade="80"/>
          <w:lang w:val="es-ES_tradnl"/>
        </w:rPr>
        <w:t>Las políticas de gasto público que determine el Ejecutivo Federal a través de la Secretaría.</w:t>
      </w:r>
    </w:p>
    <w:p w14:paraId="07097B61" w14:textId="6044585B" w:rsidR="004D5721" w:rsidRPr="008701AE" w:rsidRDefault="004D5721" w:rsidP="004D5721">
      <w:pPr>
        <w:numPr>
          <w:ilvl w:val="0"/>
          <w:numId w:val="1"/>
        </w:numPr>
        <w:spacing w:line="276" w:lineRule="auto"/>
        <w:jc w:val="both"/>
        <w:rPr>
          <w:color w:val="808080" w:themeColor="background1" w:themeShade="80"/>
          <w:lang w:val="es-ES_tradnl"/>
        </w:rPr>
      </w:pPr>
      <w:r w:rsidRPr="008701AE">
        <w:rPr>
          <w:color w:val="808080" w:themeColor="background1" w:themeShade="80"/>
          <w:lang w:val="es-ES_tradnl"/>
        </w:rPr>
        <w:t>La evaluación de los avances logrados en el cumplimiento de los objetivos y metas del Plan Nacional de Des</w:t>
      </w:r>
      <w:r w:rsidR="002B4BE3" w:rsidRPr="008701AE">
        <w:rPr>
          <w:color w:val="808080" w:themeColor="background1" w:themeShade="80"/>
          <w:lang w:val="es-ES_tradnl"/>
        </w:rPr>
        <w:t>arrollo y los Programas S</w:t>
      </w:r>
      <w:r w:rsidRPr="008701AE">
        <w:rPr>
          <w:color w:val="808080" w:themeColor="background1" w:themeShade="80"/>
          <w:lang w:val="es-ES_tradnl"/>
        </w:rPr>
        <w:t xml:space="preserve">ectoriales </w:t>
      </w:r>
      <w:r w:rsidR="002B4BE3" w:rsidRPr="008701AE">
        <w:rPr>
          <w:color w:val="808080" w:themeColor="background1" w:themeShade="80"/>
          <w:lang w:val="es-ES_tradnl"/>
        </w:rPr>
        <w:t>basados</w:t>
      </w:r>
      <w:r w:rsidRPr="008701AE">
        <w:rPr>
          <w:color w:val="808080" w:themeColor="background1" w:themeShade="80"/>
          <w:lang w:val="es-ES_tradnl"/>
        </w:rPr>
        <w:t xml:space="preserve"> en el Sistema de Evaluación del Desempeño, las metas y avances físicos y financieros del ejercicio fiscal anterior</w:t>
      </w:r>
      <w:r w:rsidR="002B4BE3" w:rsidRPr="008701AE">
        <w:rPr>
          <w:color w:val="808080" w:themeColor="background1" w:themeShade="80"/>
          <w:lang w:val="es-ES_tradnl"/>
        </w:rPr>
        <w:t>,</w:t>
      </w:r>
      <w:r w:rsidRPr="008701AE">
        <w:rPr>
          <w:color w:val="808080" w:themeColor="background1" w:themeShade="80"/>
          <w:lang w:val="es-ES_tradnl"/>
        </w:rPr>
        <w:t xml:space="preserve"> y</w:t>
      </w:r>
      <w:r w:rsidR="002B4BE3" w:rsidRPr="008701AE">
        <w:rPr>
          <w:color w:val="808080" w:themeColor="background1" w:themeShade="80"/>
          <w:lang w:val="es-ES_tradnl"/>
        </w:rPr>
        <w:t xml:space="preserve"> en</w:t>
      </w:r>
      <w:r w:rsidRPr="008701AE">
        <w:rPr>
          <w:color w:val="808080" w:themeColor="background1" w:themeShade="80"/>
          <w:lang w:val="es-ES_tradnl"/>
        </w:rPr>
        <w:t xml:space="preserve"> los pretendidos para el ejercicio siguiente.</w:t>
      </w:r>
    </w:p>
    <w:p w14:paraId="11CEF888" w14:textId="0686ECE9" w:rsidR="004D5721" w:rsidRPr="008701AE" w:rsidRDefault="004D5721" w:rsidP="004D5721">
      <w:pPr>
        <w:numPr>
          <w:ilvl w:val="0"/>
          <w:numId w:val="1"/>
        </w:numPr>
        <w:spacing w:line="276" w:lineRule="auto"/>
        <w:jc w:val="both"/>
        <w:rPr>
          <w:color w:val="808080" w:themeColor="background1" w:themeShade="80"/>
          <w:lang w:val="es-ES_tradnl"/>
        </w:rPr>
      </w:pPr>
      <w:r w:rsidRPr="008701AE">
        <w:rPr>
          <w:color w:val="808080" w:themeColor="background1" w:themeShade="80"/>
          <w:lang w:val="es-ES_tradnl"/>
        </w:rPr>
        <w:t>El marco macroeconómico de mediano plazo</w:t>
      </w:r>
      <w:r w:rsidR="002B4BE3" w:rsidRPr="008701AE">
        <w:rPr>
          <w:color w:val="808080" w:themeColor="background1" w:themeShade="80"/>
          <w:lang w:val="es-ES_tradnl"/>
        </w:rPr>
        <w:t>,</w:t>
      </w:r>
      <w:r w:rsidRPr="008701AE">
        <w:rPr>
          <w:color w:val="808080" w:themeColor="background1" w:themeShade="80"/>
          <w:lang w:val="es-ES_tradnl"/>
        </w:rPr>
        <w:t xml:space="preserve"> de acuer</w:t>
      </w:r>
      <w:r w:rsidR="002B4BE3" w:rsidRPr="008701AE">
        <w:rPr>
          <w:color w:val="808080" w:themeColor="background1" w:themeShade="80"/>
          <w:lang w:val="es-ES_tradnl"/>
        </w:rPr>
        <w:t>do con los Criterios Generales de Política E</w:t>
      </w:r>
      <w:r w:rsidR="00FD0A91">
        <w:rPr>
          <w:color w:val="808080" w:themeColor="background1" w:themeShade="80"/>
          <w:lang w:val="es-ES_tradnl"/>
        </w:rPr>
        <w:t>conómica al que se refiere el a</w:t>
      </w:r>
      <w:r w:rsidRPr="008701AE">
        <w:rPr>
          <w:color w:val="808080" w:themeColor="background1" w:themeShade="80"/>
          <w:lang w:val="es-ES_tradnl"/>
        </w:rPr>
        <w:t>rtículo 16 de esta Ley.</w:t>
      </w:r>
    </w:p>
    <w:p w14:paraId="4C21270A" w14:textId="5750DF9D" w:rsidR="004D5721" w:rsidRPr="008701AE" w:rsidRDefault="002B4BE3" w:rsidP="004D5721">
      <w:pPr>
        <w:numPr>
          <w:ilvl w:val="0"/>
          <w:numId w:val="1"/>
        </w:numPr>
        <w:spacing w:line="276" w:lineRule="auto"/>
        <w:jc w:val="both"/>
        <w:rPr>
          <w:color w:val="808080" w:themeColor="background1" w:themeShade="80"/>
          <w:lang w:val="es-ES_tradnl"/>
        </w:rPr>
      </w:pPr>
      <w:r w:rsidRPr="008701AE">
        <w:rPr>
          <w:color w:val="808080" w:themeColor="background1" w:themeShade="80"/>
          <w:lang w:val="es-ES_tradnl"/>
        </w:rPr>
        <w:t>El Programa F</w:t>
      </w:r>
      <w:r w:rsidR="004D5721" w:rsidRPr="008701AE">
        <w:rPr>
          <w:color w:val="808080" w:themeColor="background1" w:themeShade="80"/>
          <w:lang w:val="es-ES_tradnl"/>
        </w:rPr>
        <w:t>inanciero del sector público que elabore la Secretaría, y</w:t>
      </w:r>
    </w:p>
    <w:p w14:paraId="2EE375DD" w14:textId="322C7355" w:rsidR="004D5721" w:rsidRPr="008701AE" w:rsidRDefault="004D5721" w:rsidP="004D5721">
      <w:pPr>
        <w:numPr>
          <w:ilvl w:val="0"/>
          <w:numId w:val="1"/>
        </w:numPr>
        <w:spacing w:line="276" w:lineRule="auto"/>
        <w:jc w:val="both"/>
        <w:rPr>
          <w:color w:val="808080" w:themeColor="background1" w:themeShade="80"/>
          <w:lang w:val="es-ES_tradnl"/>
        </w:rPr>
      </w:pPr>
      <w:r w:rsidRPr="008701AE">
        <w:rPr>
          <w:color w:val="808080" w:themeColor="background1" w:themeShade="80"/>
          <w:lang w:val="es-ES_tradnl"/>
        </w:rPr>
        <w:t>La interrelación que exista con los acuerdos de concertación con los sectores privado y social y los convenios de coordin</w:t>
      </w:r>
      <w:r w:rsidR="00EE17A8" w:rsidRPr="008701AE">
        <w:rPr>
          <w:color w:val="808080" w:themeColor="background1" w:themeShade="80"/>
          <w:lang w:val="es-ES_tradnl"/>
        </w:rPr>
        <w:t>ación con los gobiernos de las e</w:t>
      </w:r>
      <w:r w:rsidRPr="008701AE">
        <w:rPr>
          <w:color w:val="808080" w:themeColor="background1" w:themeShade="80"/>
          <w:lang w:val="es-ES_tradnl"/>
        </w:rPr>
        <w:t>ntidades federativas.</w:t>
      </w:r>
    </w:p>
    <w:p w14:paraId="18F779E2" w14:textId="77777777" w:rsidR="004D5721" w:rsidRPr="008701AE" w:rsidRDefault="004D5721" w:rsidP="004D5721">
      <w:pPr>
        <w:spacing w:line="276" w:lineRule="auto"/>
        <w:jc w:val="both"/>
        <w:rPr>
          <w:color w:val="808080" w:themeColor="background1" w:themeShade="80"/>
          <w:lang w:val="es-ES_tradnl"/>
        </w:rPr>
      </w:pPr>
      <w:r w:rsidRPr="008701AE">
        <w:rPr>
          <w:color w:val="808080" w:themeColor="background1" w:themeShade="80"/>
          <w:lang w:val="es-ES_tradnl"/>
        </w:rPr>
        <w:lastRenderedPageBreak/>
        <w:t>Cabe precisar que el anteproyecto será elaborado por unidades responsables de las dependencias y entidades, estimando los costos para alcanzar los resultados cuantitativos y cualitativos previstos en las metas, así como los indicadores necesarios para medir su cumplimiento.</w:t>
      </w:r>
    </w:p>
    <w:p w14:paraId="667C21BE" w14:textId="77777777" w:rsidR="004D5721" w:rsidRPr="008701AE" w:rsidRDefault="004D5721" w:rsidP="004D5721">
      <w:pPr>
        <w:spacing w:line="276" w:lineRule="auto"/>
        <w:jc w:val="both"/>
        <w:rPr>
          <w:color w:val="808080" w:themeColor="background1" w:themeShade="80"/>
          <w:lang w:val="es-ES_tradnl"/>
        </w:rPr>
      </w:pPr>
    </w:p>
    <w:p w14:paraId="690B8527" w14:textId="77777777" w:rsidR="004D5721" w:rsidRPr="008701AE" w:rsidRDefault="004D5721" w:rsidP="004D5721">
      <w:pPr>
        <w:spacing w:line="276" w:lineRule="auto"/>
        <w:jc w:val="both"/>
        <w:rPr>
          <w:b/>
          <w:bCs/>
          <w:color w:val="073763" w:themeColor="accent1" w:themeShade="80"/>
          <w:lang w:val="es-ES_tradnl"/>
        </w:rPr>
      </w:pPr>
      <w:r w:rsidRPr="008701AE">
        <w:rPr>
          <w:b/>
          <w:bCs/>
          <w:color w:val="073763" w:themeColor="accent1" w:themeShade="80"/>
          <w:lang w:val="es-ES_tradnl"/>
        </w:rPr>
        <w:t>Reglamento de la Ley Federal de Presupuesto y Responsabilidad Hacendaria</w:t>
      </w:r>
    </w:p>
    <w:p w14:paraId="7A000FE4" w14:textId="17FB5793" w:rsidR="004D5721" w:rsidRPr="008701AE" w:rsidRDefault="004D5721" w:rsidP="004D5721">
      <w:pPr>
        <w:spacing w:line="276" w:lineRule="auto"/>
        <w:jc w:val="both"/>
        <w:rPr>
          <w:color w:val="808080" w:themeColor="background1" w:themeShade="80"/>
          <w:lang w:val="es-ES_tradnl"/>
        </w:rPr>
      </w:pPr>
      <w:r w:rsidRPr="008701AE">
        <w:rPr>
          <w:color w:val="808080" w:themeColor="background1" w:themeShade="80"/>
          <w:lang w:val="es-ES_tradnl"/>
        </w:rPr>
        <w:t xml:space="preserve">Este ordenamiento tiene por objeto reglamentar </w:t>
      </w:r>
      <w:r w:rsidR="004C3856">
        <w:rPr>
          <w:color w:val="808080" w:themeColor="background1" w:themeShade="80"/>
          <w:lang w:val="es-ES_tradnl"/>
        </w:rPr>
        <w:t xml:space="preserve">la LFPRH </w:t>
      </w:r>
      <w:r w:rsidRPr="008701AE">
        <w:rPr>
          <w:color w:val="808080" w:themeColor="background1" w:themeShade="80"/>
          <w:lang w:val="es-ES_tradnl"/>
        </w:rPr>
        <w:t>en las materias de programación, presupuesto, aprobación, ejercicio, contabilidad, control y evaluación de los ingreso</w:t>
      </w:r>
      <w:r w:rsidR="00FA5738">
        <w:rPr>
          <w:color w:val="808080" w:themeColor="background1" w:themeShade="80"/>
          <w:lang w:val="es-ES_tradnl"/>
        </w:rPr>
        <w:t>s y egresos públicos federales.</w:t>
      </w:r>
    </w:p>
    <w:p w14:paraId="6F6E9F27" w14:textId="06C19445" w:rsidR="004D5721" w:rsidRPr="008701AE" w:rsidRDefault="004D5721" w:rsidP="004D5721">
      <w:pPr>
        <w:spacing w:line="276" w:lineRule="auto"/>
        <w:jc w:val="both"/>
        <w:rPr>
          <w:color w:val="808080" w:themeColor="background1" w:themeShade="80"/>
          <w:lang w:val="es-ES_tradnl"/>
        </w:rPr>
      </w:pPr>
      <w:r w:rsidRPr="008701AE">
        <w:rPr>
          <w:color w:val="808080" w:themeColor="background1" w:themeShade="80"/>
          <w:lang w:val="es-ES_tradnl"/>
        </w:rPr>
        <w:t xml:space="preserve">En su </w:t>
      </w:r>
      <w:r w:rsidR="00FD0A91">
        <w:rPr>
          <w:color w:val="808080" w:themeColor="background1" w:themeShade="80"/>
          <w:lang w:val="es-ES_tradnl"/>
        </w:rPr>
        <w:t>a</w:t>
      </w:r>
      <w:r w:rsidRPr="008701AE">
        <w:rPr>
          <w:color w:val="808080" w:themeColor="background1" w:themeShade="80"/>
          <w:lang w:val="es-ES_tradnl"/>
        </w:rPr>
        <w:t xml:space="preserve">rtículo </w:t>
      </w:r>
      <w:r w:rsidR="002A2AC7">
        <w:rPr>
          <w:color w:val="808080" w:themeColor="background1" w:themeShade="80"/>
          <w:lang w:val="es-ES_tradnl"/>
        </w:rPr>
        <w:t>8</w:t>
      </w:r>
      <w:r w:rsidRPr="008701AE">
        <w:rPr>
          <w:color w:val="808080" w:themeColor="background1" w:themeShade="80"/>
          <w:lang w:val="es-ES_tradnl"/>
        </w:rPr>
        <w:t>, especifica que las dependencias y entidades, de conformidad con lo establecido en el Reglamento, la Ley y demás disposiciones generales, deberán:</w:t>
      </w:r>
    </w:p>
    <w:p w14:paraId="01DC88CB" w14:textId="77777777" w:rsidR="004D5721" w:rsidRPr="008701AE" w:rsidRDefault="004D5721" w:rsidP="004D5721">
      <w:pPr>
        <w:numPr>
          <w:ilvl w:val="0"/>
          <w:numId w:val="2"/>
        </w:numPr>
        <w:spacing w:line="276" w:lineRule="auto"/>
        <w:jc w:val="both"/>
        <w:rPr>
          <w:color w:val="808080" w:themeColor="background1" w:themeShade="80"/>
          <w:lang w:val="es-ES_tradnl"/>
        </w:rPr>
      </w:pPr>
      <w:r w:rsidRPr="008701AE">
        <w:rPr>
          <w:color w:val="808080" w:themeColor="background1" w:themeShade="80"/>
          <w:lang w:val="es-ES_tradnl"/>
        </w:rPr>
        <w:t>Desarrollar procedimientos y emitir instrucciones específicas respecto del gasto público.</w:t>
      </w:r>
    </w:p>
    <w:p w14:paraId="04787D56" w14:textId="77777777" w:rsidR="004D5721" w:rsidRPr="008701AE" w:rsidRDefault="004D5721" w:rsidP="004D5721">
      <w:pPr>
        <w:numPr>
          <w:ilvl w:val="0"/>
          <w:numId w:val="2"/>
        </w:numPr>
        <w:spacing w:line="276" w:lineRule="auto"/>
        <w:jc w:val="both"/>
        <w:rPr>
          <w:color w:val="808080" w:themeColor="background1" w:themeShade="80"/>
          <w:lang w:val="es-ES_tradnl"/>
        </w:rPr>
      </w:pPr>
      <w:r w:rsidRPr="008701AE">
        <w:rPr>
          <w:color w:val="808080" w:themeColor="background1" w:themeShade="80"/>
          <w:lang w:val="es-ES_tradnl"/>
        </w:rPr>
        <w:t>Establecer los procedimientos administrativos que les permitan contar oportunamente con los recursos humanos, materiales y financieros, de conformidad con los calendarios de presupuesto aprobados.</w:t>
      </w:r>
    </w:p>
    <w:p w14:paraId="1D6CF874" w14:textId="77777777" w:rsidR="004D5721" w:rsidRPr="008701AE" w:rsidRDefault="004D5721" w:rsidP="004D5721">
      <w:pPr>
        <w:numPr>
          <w:ilvl w:val="0"/>
          <w:numId w:val="2"/>
        </w:numPr>
        <w:spacing w:line="276" w:lineRule="auto"/>
        <w:jc w:val="both"/>
        <w:rPr>
          <w:color w:val="808080" w:themeColor="background1" w:themeShade="80"/>
          <w:lang w:val="es-ES_tradnl"/>
        </w:rPr>
      </w:pPr>
      <w:r w:rsidRPr="008701AE">
        <w:rPr>
          <w:color w:val="808080" w:themeColor="background1" w:themeShade="80"/>
          <w:lang w:val="es-ES_tradnl"/>
        </w:rPr>
        <w:t>Proporcionar la información en la forma y plazos que determinen la Secretaría y la Función Pública, en el ámbito de sus respectivas competencias, y</w:t>
      </w:r>
    </w:p>
    <w:p w14:paraId="78844B0D" w14:textId="77777777" w:rsidR="004D5721" w:rsidRPr="008701AE" w:rsidRDefault="004D5721" w:rsidP="004D5721">
      <w:pPr>
        <w:numPr>
          <w:ilvl w:val="0"/>
          <w:numId w:val="2"/>
        </w:numPr>
        <w:spacing w:line="276" w:lineRule="auto"/>
        <w:jc w:val="both"/>
        <w:rPr>
          <w:color w:val="808080" w:themeColor="background1" w:themeShade="80"/>
          <w:lang w:val="es-ES_tradnl"/>
        </w:rPr>
      </w:pPr>
      <w:r w:rsidRPr="008701AE">
        <w:rPr>
          <w:color w:val="808080" w:themeColor="background1" w:themeShade="80"/>
          <w:lang w:val="es-ES_tradnl"/>
        </w:rPr>
        <w:t>Realizar las demás actividades que determine este Reglamento.</w:t>
      </w:r>
    </w:p>
    <w:p w14:paraId="06402946" w14:textId="77777777" w:rsidR="004D5721" w:rsidRPr="008701AE" w:rsidRDefault="004D5721" w:rsidP="004D5721">
      <w:pPr>
        <w:spacing w:line="276" w:lineRule="auto"/>
        <w:jc w:val="both"/>
        <w:rPr>
          <w:lang w:val="es-ES_tradnl"/>
        </w:rPr>
      </w:pPr>
      <w:r w:rsidRPr="008701AE">
        <w:rPr>
          <w:color w:val="808080" w:themeColor="background1" w:themeShade="80"/>
          <w:lang w:val="es-ES_tradnl"/>
        </w:rPr>
        <w:t>Dicho lo anterior, en seguida se exponen las atribuciones de la Secretaría de Comunicaciones y Transportes, señaladas en la Ley Orgánica de la Administración Pública Federal.</w:t>
      </w:r>
    </w:p>
    <w:p w14:paraId="453CF0C0" w14:textId="77777777" w:rsidR="004D5721" w:rsidRPr="008701AE" w:rsidRDefault="004D5721" w:rsidP="002534EE">
      <w:pPr>
        <w:jc w:val="both"/>
        <w:rPr>
          <w:lang w:val="es-ES_tradnl"/>
        </w:rPr>
      </w:pPr>
    </w:p>
    <w:p w14:paraId="6DEF1847" w14:textId="0C1E1298" w:rsidR="002D32A8" w:rsidRPr="008701AE" w:rsidRDefault="002D32A8" w:rsidP="006D3A41">
      <w:pPr>
        <w:spacing w:line="276" w:lineRule="auto"/>
        <w:jc w:val="both"/>
        <w:rPr>
          <w:b/>
          <w:bCs/>
          <w:color w:val="073763" w:themeColor="accent1" w:themeShade="80"/>
          <w:lang w:val="es-ES_tradnl"/>
        </w:rPr>
      </w:pPr>
      <w:r w:rsidRPr="008701AE">
        <w:rPr>
          <w:b/>
          <w:bCs/>
          <w:color w:val="073763" w:themeColor="accent1" w:themeShade="80"/>
          <w:lang w:val="es-ES_tradnl"/>
        </w:rPr>
        <w:t xml:space="preserve">Atribuciones de la SCT (Ley </w:t>
      </w:r>
      <w:r w:rsidR="000D557C" w:rsidRPr="008701AE">
        <w:rPr>
          <w:b/>
          <w:bCs/>
          <w:color w:val="073763" w:themeColor="accent1" w:themeShade="80"/>
          <w:lang w:val="es-ES_tradnl"/>
        </w:rPr>
        <w:t>Orgánica</w:t>
      </w:r>
      <w:r w:rsidRPr="008701AE">
        <w:rPr>
          <w:b/>
          <w:bCs/>
          <w:color w:val="073763" w:themeColor="accent1" w:themeShade="80"/>
          <w:lang w:val="es-ES_tradnl"/>
        </w:rPr>
        <w:t xml:space="preserve"> de la </w:t>
      </w:r>
      <w:r w:rsidR="000D557C" w:rsidRPr="008701AE">
        <w:rPr>
          <w:b/>
          <w:bCs/>
          <w:color w:val="073763" w:themeColor="accent1" w:themeShade="80"/>
          <w:lang w:val="es-ES_tradnl"/>
        </w:rPr>
        <w:t>Administración</w:t>
      </w:r>
      <w:r w:rsidR="00EE17A8" w:rsidRPr="008701AE">
        <w:rPr>
          <w:b/>
          <w:bCs/>
          <w:color w:val="073763" w:themeColor="accent1" w:themeShade="80"/>
          <w:lang w:val="es-ES_tradnl"/>
        </w:rPr>
        <w:t xml:space="preserve"> Pú</w:t>
      </w:r>
      <w:r w:rsidR="00215D3A" w:rsidRPr="008701AE">
        <w:rPr>
          <w:b/>
          <w:bCs/>
          <w:color w:val="073763" w:themeColor="accent1" w:themeShade="80"/>
          <w:lang w:val="es-ES_tradnl"/>
        </w:rPr>
        <w:t>blica Federal</w:t>
      </w:r>
      <w:r w:rsidR="00EE17A8" w:rsidRPr="008701AE">
        <w:rPr>
          <w:b/>
          <w:bCs/>
          <w:color w:val="073763" w:themeColor="accent1" w:themeShade="80"/>
          <w:lang w:val="es-ES_tradnl"/>
        </w:rPr>
        <w:t>)</w:t>
      </w:r>
    </w:p>
    <w:p w14:paraId="43276285" w14:textId="03784059" w:rsidR="004D5721" w:rsidRPr="008701AE" w:rsidRDefault="000B5D4A" w:rsidP="006D3A41">
      <w:pPr>
        <w:spacing w:line="276" w:lineRule="auto"/>
        <w:jc w:val="both"/>
        <w:rPr>
          <w:bCs/>
          <w:color w:val="808080" w:themeColor="background1" w:themeShade="80"/>
          <w:lang w:val="es-ES_tradnl"/>
        </w:rPr>
      </w:pPr>
      <w:r>
        <w:rPr>
          <w:bCs/>
          <w:color w:val="808080" w:themeColor="background1" w:themeShade="80"/>
          <w:lang w:val="es-ES_tradnl"/>
        </w:rPr>
        <w:t>Corresponde a la Secretarí</w:t>
      </w:r>
      <w:r w:rsidR="004D5721" w:rsidRPr="008701AE">
        <w:rPr>
          <w:bCs/>
          <w:color w:val="808080" w:themeColor="background1" w:themeShade="80"/>
          <w:lang w:val="es-ES_tradnl"/>
        </w:rPr>
        <w:t>a de Comunicaciones y Transportes</w:t>
      </w:r>
      <w:r w:rsidR="0060075C" w:rsidRPr="008701AE">
        <w:rPr>
          <w:bCs/>
          <w:color w:val="808080" w:themeColor="background1" w:themeShade="80"/>
          <w:lang w:val="es-ES_tradnl"/>
        </w:rPr>
        <w:t>:</w:t>
      </w:r>
    </w:p>
    <w:p w14:paraId="0697ADBF" w14:textId="77777777" w:rsidR="005A544C"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Formular y conducir las políticas y programas para el desarrollo del transporte y las comunicaciones de acuerd</w:t>
      </w:r>
      <w:r w:rsidR="0060075C" w:rsidRPr="008701AE">
        <w:rPr>
          <w:bCs/>
          <w:color w:val="808080" w:themeColor="background1" w:themeShade="80"/>
          <w:lang w:val="es-ES_tradnl"/>
        </w:rPr>
        <w:t>o a las necesidades del país;</w:t>
      </w:r>
    </w:p>
    <w:p w14:paraId="496C68A1" w14:textId="03F1395B" w:rsidR="00D37C70" w:rsidRPr="005A544C" w:rsidRDefault="00D37C70" w:rsidP="00B47F4B">
      <w:pPr>
        <w:pStyle w:val="Prrafodelista"/>
        <w:numPr>
          <w:ilvl w:val="0"/>
          <w:numId w:val="25"/>
        </w:numPr>
        <w:spacing w:line="276" w:lineRule="auto"/>
        <w:jc w:val="both"/>
        <w:rPr>
          <w:bCs/>
          <w:color w:val="808080" w:themeColor="background1" w:themeShade="80"/>
          <w:lang w:val="es-ES_tradnl"/>
        </w:rPr>
      </w:pPr>
      <w:r w:rsidRPr="005A544C">
        <w:rPr>
          <w:bCs/>
          <w:color w:val="808080" w:themeColor="background1" w:themeShade="80"/>
          <w:lang w:val="es-ES_tradnl"/>
        </w:rPr>
        <w:t>Elaborar y conducir las políticas de telecomunicaciones y radiodifusión del Gobierno Federal;</w:t>
      </w:r>
    </w:p>
    <w:p w14:paraId="41459B7D" w14:textId="77777777" w:rsidR="00D37C70"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 xml:space="preserve">Regular, inspeccionar y vigilar los servicios públicos de correos y telégrafos y sus servicios diversos; </w:t>
      </w:r>
    </w:p>
    <w:p w14:paraId="68576F5B" w14:textId="0F8E0582" w:rsidR="00D37C70" w:rsidRPr="008701AE" w:rsidRDefault="00DF1CB8" w:rsidP="00B47F4B">
      <w:pPr>
        <w:pStyle w:val="Prrafodelista"/>
        <w:numPr>
          <w:ilvl w:val="0"/>
          <w:numId w:val="25"/>
        </w:numPr>
        <w:spacing w:line="276" w:lineRule="auto"/>
        <w:jc w:val="both"/>
        <w:rPr>
          <w:bCs/>
          <w:color w:val="808080" w:themeColor="background1" w:themeShade="80"/>
          <w:lang w:val="es-ES_tradnl"/>
        </w:rPr>
      </w:pPr>
      <w:r>
        <w:rPr>
          <w:bCs/>
          <w:color w:val="808080" w:themeColor="background1" w:themeShade="80"/>
          <w:lang w:val="es-ES_tradnl"/>
        </w:rPr>
        <w:t>Derogado.</w:t>
      </w:r>
    </w:p>
    <w:p w14:paraId="32AB5EBD" w14:textId="77777777" w:rsidR="00D37C70"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Otorgar concesiones y permisos para establecer y operar servicios aéreos en el territorio nacional, fomentar, regular y vigilar su funcionamiento y operación, así como negociar convenios para la prestación de servicios aéreos internacionales;</w:t>
      </w:r>
    </w:p>
    <w:p w14:paraId="7C03C6AD" w14:textId="77777777" w:rsidR="00D37C70"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Regular y vigilar la administración de los aeropuertos nacionales, conceder permisos para la construcción de aeropuertos particulares y vigilar su operación;</w:t>
      </w:r>
    </w:p>
    <w:p w14:paraId="51B05E32" w14:textId="77777777" w:rsidR="00D37C70"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lastRenderedPageBreak/>
        <w:t>Administrar la operación de los servicios de control de tránsito, así como de información y seguridad de la navegación aérea;</w:t>
      </w:r>
    </w:p>
    <w:p w14:paraId="6DCAFB79" w14:textId="16919D7F" w:rsidR="00D37C70"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Construir las vías férreas, patios y terminales de carácter federal para el establecimiento y explotación de ferrocarriles, y la vigilancia técnica de</w:t>
      </w:r>
      <w:r w:rsidR="00B6591F" w:rsidRPr="008701AE">
        <w:rPr>
          <w:bCs/>
          <w:color w:val="808080" w:themeColor="background1" w:themeShade="80"/>
          <w:lang w:val="es-ES_tradnl"/>
        </w:rPr>
        <w:t xml:space="preserve"> su funcionamiento y operación;</w:t>
      </w:r>
    </w:p>
    <w:p w14:paraId="3C27F690" w14:textId="77777777" w:rsidR="00D37C70"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Regular y vigilar la administración del sistema ferroviario;</w:t>
      </w:r>
    </w:p>
    <w:p w14:paraId="59807F96" w14:textId="77777777" w:rsidR="00D37C70"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Otorgar concesiones y permisos para la explotación de servicios de autotransportes en las carreteras federales y vigilar técnicamente su funcionamiento y operación, así como el cumplimiento de las disposiciones legales respectivas;</w:t>
      </w:r>
    </w:p>
    <w:p w14:paraId="5C6AFC0B" w14:textId="2355FC29" w:rsidR="00D37C70" w:rsidRPr="008701AE" w:rsidRDefault="00DF1CB8" w:rsidP="00B47F4B">
      <w:pPr>
        <w:pStyle w:val="Prrafodelista"/>
        <w:numPr>
          <w:ilvl w:val="0"/>
          <w:numId w:val="25"/>
        </w:numPr>
        <w:spacing w:line="276" w:lineRule="auto"/>
        <w:jc w:val="both"/>
        <w:rPr>
          <w:bCs/>
          <w:color w:val="808080" w:themeColor="background1" w:themeShade="80"/>
          <w:lang w:val="es-ES_tradnl"/>
        </w:rPr>
      </w:pPr>
      <w:r>
        <w:rPr>
          <w:bCs/>
          <w:color w:val="808080" w:themeColor="background1" w:themeShade="80"/>
          <w:lang w:val="es-ES_tradnl"/>
        </w:rPr>
        <w:t>Derogado</w:t>
      </w:r>
      <w:r w:rsidR="00D37C70" w:rsidRPr="008701AE">
        <w:rPr>
          <w:bCs/>
          <w:color w:val="808080" w:themeColor="background1" w:themeShade="80"/>
          <w:lang w:val="es-ES_tradnl"/>
        </w:rPr>
        <w:t>.</w:t>
      </w:r>
    </w:p>
    <w:p w14:paraId="482416F9" w14:textId="77777777" w:rsidR="00D37C70"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Participar en los convenios para la construcción y explotación de los puentes internacionales;</w:t>
      </w:r>
    </w:p>
    <w:p w14:paraId="56851CD0" w14:textId="77777777" w:rsidR="00D37C70"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Fijar las normas técnicas del funcionamiento y operación de los servicios públicos de comunicaciones y transportes y las tarifas para el cobro de los mismos, así como otorgar concesiones y permisos y fijar las tarifas y reglas de aplicación de todas las maniobras y servicios marítimos, portuarios, auxiliares y conexos relacionados con los transportes o las comunicaciones; y participar con la Secretaría de Hacienda y Crédito Público en el establecimiento de las tarifas de los servicios que presta la Administración Pública Federal de comunicaciones y transportes;</w:t>
      </w:r>
    </w:p>
    <w:p w14:paraId="71D00DCB" w14:textId="77777777" w:rsidR="00D37C70"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Fomentar la organización de sociedades cooperativas cuyo objeto sea la prestación de servicios de comunicaciones y transportes;</w:t>
      </w:r>
    </w:p>
    <w:p w14:paraId="6C966568" w14:textId="77777777" w:rsidR="00D37C70"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Regular, promover y organizar la marina mercante;</w:t>
      </w:r>
    </w:p>
    <w:p w14:paraId="506BF122" w14:textId="77777777" w:rsidR="00D37C70"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Establecer los requisitos que deban satisfacer el personal técnico de la aviación civil, marina mercante, servicios públicos de transporte terrestre, así como conceder las licencias y autorizaciones respectivas;</w:t>
      </w:r>
    </w:p>
    <w:p w14:paraId="1F7830F8" w14:textId="77777777" w:rsidR="00D37C70"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Regular las comunicaciones y transportes por agua;</w:t>
      </w:r>
    </w:p>
    <w:p w14:paraId="0956B19B" w14:textId="77777777" w:rsidR="00D37C70"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Inspeccionar los servicios de la marina mercante, así como coordinarse con la Secretaría de Marina en la aplicación de las medidas en materia de Protección Marítima y Portuaria;</w:t>
      </w:r>
    </w:p>
    <w:p w14:paraId="51941C08" w14:textId="77777777" w:rsidR="00D37C70"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Construir, reconstruir y conservar las obras marítimas, portuarias y de dragado, instalar el señalamiento marítimo y proporcionar los servicios de información y seguridad para la navegación marítima;</w:t>
      </w:r>
    </w:p>
    <w:p w14:paraId="6EF8D483" w14:textId="77777777" w:rsidR="00D37C70"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Adjudicar y otorgar contratos, concesiones y permisos para el establecimiento y explotación de servicios relacionados con las comunicaciones por agua; así como coordinar en los puertos marítimos y fluviales las actividades y servicios marítimos y portuarios, los medios de transporte que operen en ellos y los servicios principales, auxiliares y conexos de las vías generales de comunicación para su eficiente operación y funcionamiento, salvo los asignados a la Secretaría de Marina;</w:t>
      </w:r>
    </w:p>
    <w:p w14:paraId="3089246F" w14:textId="77777777" w:rsidR="00D37C70"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Administrar los puertos centralizados y coordinar los de la administración paraestatal, y otorgar concesiones y permisos para la ocupación de las zonas federales dentro de los recintos portuarios;</w:t>
      </w:r>
    </w:p>
    <w:p w14:paraId="08767466" w14:textId="77777777" w:rsidR="006D3A41"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Construir y conservar los caminos y puentes federales, incluso los internacionales; así como las estaciones y centrales de</w:t>
      </w:r>
      <w:r w:rsidR="006D3A41" w:rsidRPr="008701AE">
        <w:rPr>
          <w:bCs/>
          <w:color w:val="808080" w:themeColor="background1" w:themeShade="80"/>
          <w:lang w:val="es-ES_tradnl"/>
        </w:rPr>
        <w:t xml:space="preserve"> autotransporte federal;</w:t>
      </w:r>
    </w:p>
    <w:p w14:paraId="7F78A612" w14:textId="77777777" w:rsidR="006D3A41"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Construir y conservar caminos y puentes, en cooperación con los gobiernos de las entidades federativas, con los municipios y los particulares;</w:t>
      </w:r>
    </w:p>
    <w:p w14:paraId="3F3AB2FC" w14:textId="6B53DD09" w:rsidR="006D3A41"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lastRenderedPageBreak/>
        <w:t xml:space="preserve">Construir aeropuertos federales y cooperar con los gobiernos de los Estados y las autoridades municipales, en la construcción y conservación de obras de ese género; </w:t>
      </w:r>
    </w:p>
    <w:p w14:paraId="3577A3BD" w14:textId="77777777" w:rsidR="006D3A41"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Otorgar concesiones o permisos para construir las obras qu</w:t>
      </w:r>
      <w:r w:rsidR="006D3A41" w:rsidRPr="008701AE">
        <w:rPr>
          <w:bCs/>
          <w:color w:val="808080" w:themeColor="background1" w:themeShade="80"/>
          <w:lang w:val="es-ES_tradnl"/>
        </w:rPr>
        <w:t>e le corresponda ejecutar;</w:t>
      </w:r>
    </w:p>
    <w:p w14:paraId="0065B2E5" w14:textId="49D14DC5" w:rsidR="006D3A41"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Cuidar de los aspectos ecológicos y los relativos a la planeación del desarrollo urbano, en los derechos de vía de las vías fe</w:t>
      </w:r>
      <w:r w:rsidR="006D3A41" w:rsidRPr="008701AE">
        <w:rPr>
          <w:bCs/>
          <w:color w:val="808080" w:themeColor="background1" w:themeShade="80"/>
          <w:lang w:val="es-ES_tradnl"/>
        </w:rPr>
        <w:t>derales de comunicación;</w:t>
      </w:r>
    </w:p>
    <w:p w14:paraId="326D3815" w14:textId="77777777" w:rsidR="006D3A41"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Promover y, en su caso, organizar la capacitación, investigación y el desarrollo tecnológico en materia de comunica</w:t>
      </w:r>
      <w:r w:rsidR="006D3A41" w:rsidRPr="008701AE">
        <w:rPr>
          <w:bCs/>
          <w:color w:val="808080" w:themeColor="background1" w:themeShade="80"/>
          <w:lang w:val="es-ES_tradnl"/>
        </w:rPr>
        <w:t>ciones y transportes, y</w:t>
      </w:r>
    </w:p>
    <w:p w14:paraId="3D0D2525" w14:textId="77777777" w:rsidR="00215D3A" w:rsidRPr="008701AE" w:rsidRDefault="00D37C70" w:rsidP="00B47F4B">
      <w:pPr>
        <w:pStyle w:val="Prrafodelista"/>
        <w:numPr>
          <w:ilvl w:val="0"/>
          <w:numId w:val="25"/>
        </w:numPr>
        <w:spacing w:line="276" w:lineRule="auto"/>
        <w:jc w:val="both"/>
        <w:rPr>
          <w:bCs/>
          <w:color w:val="808080" w:themeColor="background1" w:themeShade="80"/>
          <w:lang w:val="es-ES_tradnl"/>
        </w:rPr>
      </w:pPr>
      <w:r w:rsidRPr="008701AE">
        <w:rPr>
          <w:bCs/>
          <w:color w:val="808080" w:themeColor="background1" w:themeShade="80"/>
          <w:lang w:val="es-ES_tradnl"/>
        </w:rPr>
        <w:t>Los demás que expresamente le fijen las leyes y reglamentos.</w:t>
      </w:r>
    </w:p>
    <w:p w14:paraId="60309D8E" w14:textId="77777777" w:rsidR="0060075C" w:rsidRPr="008701AE" w:rsidRDefault="0060075C" w:rsidP="0060075C">
      <w:pPr>
        <w:spacing w:line="276" w:lineRule="auto"/>
        <w:jc w:val="both"/>
        <w:rPr>
          <w:bCs/>
          <w:color w:val="808080" w:themeColor="background1" w:themeShade="80"/>
          <w:lang w:val="es-ES_tradnl"/>
        </w:rPr>
      </w:pPr>
    </w:p>
    <w:p w14:paraId="1F8969A9" w14:textId="1EB69926" w:rsidR="0060075C" w:rsidRPr="008701AE" w:rsidRDefault="0060075C" w:rsidP="0060075C">
      <w:pPr>
        <w:pStyle w:val="Ttulo2"/>
        <w:rPr>
          <w:lang w:val="es-ES_tradnl"/>
        </w:rPr>
      </w:pPr>
      <w:bookmarkStart w:id="9" w:name="_Toc441949999"/>
      <w:r w:rsidRPr="008701AE">
        <w:rPr>
          <w:lang w:val="es-ES_tradnl"/>
        </w:rPr>
        <w:t>1.3 Sobre las Funciones y Atribucion</w:t>
      </w:r>
      <w:r w:rsidR="00784815" w:rsidRPr="008701AE">
        <w:rPr>
          <w:lang w:val="es-ES_tradnl"/>
        </w:rPr>
        <w:t>es del Ferrocarril del I</w:t>
      </w:r>
      <w:r w:rsidRPr="008701AE">
        <w:rPr>
          <w:lang w:val="es-ES_tradnl"/>
        </w:rPr>
        <w:t>s</w:t>
      </w:r>
      <w:r w:rsidR="00784815" w:rsidRPr="008701AE">
        <w:rPr>
          <w:lang w:val="es-ES_tradnl"/>
        </w:rPr>
        <w:t>t</w:t>
      </w:r>
      <w:r w:rsidRPr="008701AE">
        <w:rPr>
          <w:lang w:val="es-ES_tradnl"/>
        </w:rPr>
        <w:t>mo de Tehuantepec</w:t>
      </w:r>
      <w:bookmarkEnd w:id="9"/>
    </w:p>
    <w:p w14:paraId="75A745A5" w14:textId="77777777" w:rsidR="0060075C" w:rsidRPr="008701AE" w:rsidRDefault="0060075C" w:rsidP="0060075C">
      <w:pPr>
        <w:rPr>
          <w:lang w:val="es-ES_tradnl"/>
        </w:rPr>
      </w:pPr>
    </w:p>
    <w:p w14:paraId="4CC2C79C" w14:textId="3C56D35C" w:rsidR="00347BB3" w:rsidRPr="008701AE" w:rsidRDefault="00347BB3" w:rsidP="00CF40ED">
      <w:pPr>
        <w:spacing w:line="276" w:lineRule="auto"/>
        <w:jc w:val="both"/>
        <w:rPr>
          <w:bCs/>
          <w:color w:val="073763" w:themeColor="accent1" w:themeShade="80"/>
          <w:lang w:val="es-ES_tradnl"/>
        </w:rPr>
      </w:pPr>
      <w:r w:rsidRPr="008701AE">
        <w:rPr>
          <w:rFonts w:ascii="Trebuchet MS" w:eastAsia="Times New Roman" w:hAnsi="Trebuchet MS" w:cs="Arial"/>
          <w:b/>
          <w:color w:val="073763" w:themeColor="accent1" w:themeShade="80"/>
          <w:szCs w:val="21"/>
          <w:lang w:val="es-ES_tradnl" w:eastAsia="es-MX"/>
        </w:rPr>
        <w:t>Antecedentes del Ferrocarril del Istmo de Tehuantepec, S.A. de C.V.</w:t>
      </w:r>
    </w:p>
    <w:p w14:paraId="16E4864B" w14:textId="292F9D31" w:rsidR="0053228F" w:rsidRPr="008701AE" w:rsidRDefault="00347BB3" w:rsidP="00CF40ED">
      <w:pPr>
        <w:spacing w:before="100" w:beforeAutospacing="1" w:after="100" w:afterAutospacing="1" w:line="276" w:lineRule="auto"/>
        <w:jc w:val="both"/>
        <w:rPr>
          <w:rFonts w:ascii="Trebuchet MS" w:eastAsia="Times New Roman" w:hAnsi="Trebuchet MS" w:cs="Arial"/>
          <w:color w:val="808080" w:themeColor="background1" w:themeShade="80"/>
          <w:szCs w:val="21"/>
          <w:lang w:val="es-ES_tradnl" w:eastAsia="es-MX"/>
        </w:rPr>
      </w:pPr>
      <w:r w:rsidRPr="008701AE">
        <w:rPr>
          <w:rFonts w:ascii="Trebuchet MS" w:eastAsia="Times New Roman" w:hAnsi="Trebuchet MS" w:cs="Arial"/>
          <w:color w:val="808080" w:themeColor="background1" w:themeShade="80"/>
          <w:szCs w:val="21"/>
          <w:lang w:val="es-ES_tradnl" w:eastAsia="es-MX"/>
        </w:rPr>
        <w:t>El 2 de marzo de 1995 en el Diario Oficial de la Federación</w:t>
      </w:r>
      <w:r w:rsidR="0060075C" w:rsidRPr="008701AE">
        <w:rPr>
          <w:rFonts w:ascii="Trebuchet MS" w:eastAsia="Times New Roman" w:hAnsi="Trebuchet MS" w:cs="Arial"/>
          <w:color w:val="808080" w:themeColor="background1" w:themeShade="80"/>
          <w:szCs w:val="21"/>
          <w:lang w:val="es-ES_tradnl" w:eastAsia="es-MX"/>
        </w:rPr>
        <w:t xml:space="preserve"> (DOF) se publicó</w:t>
      </w:r>
      <w:r w:rsidRPr="008701AE">
        <w:rPr>
          <w:rFonts w:ascii="Trebuchet MS" w:eastAsia="Times New Roman" w:hAnsi="Trebuchet MS" w:cs="Arial"/>
          <w:color w:val="808080" w:themeColor="background1" w:themeShade="80"/>
          <w:szCs w:val="21"/>
          <w:lang w:val="es-ES_tradnl" w:eastAsia="es-MX"/>
        </w:rPr>
        <w:t xml:space="preserve"> la</w:t>
      </w:r>
      <w:r w:rsidR="0053228F" w:rsidRPr="008701AE">
        <w:rPr>
          <w:rFonts w:ascii="Trebuchet MS" w:eastAsia="Times New Roman" w:hAnsi="Trebuchet MS" w:cs="Arial"/>
          <w:color w:val="808080" w:themeColor="background1" w:themeShade="80"/>
          <w:szCs w:val="21"/>
          <w:lang w:val="es-ES_tradnl" w:eastAsia="es-MX"/>
        </w:rPr>
        <w:t xml:space="preserve"> reforma al cuarto párrafo del </w:t>
      </w:r>
      <w:r w:rsidR="00FD0A91">
        <w:rPr>
          <w:rFonts w:ascii="Trebuchet MS" w:eastAsia="Times New Roman" w:hAnsi="Trebuchet MS" w:cs="Arial"/>
          <w:color w:val="808080" w:themeColor="background1" w:themeShade="80"/>
          <w:szCs w:val="21"/>
          <w:lang w:val="es-ES_tradnl" w:eastAsia="es-MX"/>
        </w:rPr>
        <w:t>a</w:t>
      </w:r>
      <w:r w:rsidRPr="008701AE">
        <w:rPr>
          <w:rFonts w:ascii="Trebuchet MS" w:eastAsia="Times New Roman" w:hAnsi="Trebuchet MS" w:cs="Arial"/>
          <w:color w:val="808080" w:themeColor="background1" w:themeShade="80"/>
          <w:szCs w:val="21"/>
          <w:lang w:val="es-ES_tradnl" w:eastAsia="es-MX"/>
        </w:rPr>
        <w:t xml:space="preserve">rtículo 28 de la Constitución Política de los Estados Unidos Mexicanos, para sustituir el régimen de participación exclusiva del Estado en la prestación del servicio </w:t>
      </w:r>
      <w:r w:rsidR="0053228F" w:rsidRPr="008701AE">
        <w:rPr>
          <w:rFonts w:ascii="Trebuchet MS" w:eastAsia="Times New Roman" w:hAnsi="Trebuchet MS" w:cs="Arial"/>
          <w:color w:val="808080" w:themeColor="background1" w:themeShade="80"/>
          <w:szCs w:val="21"/>
          <w:lang w:val="es-ES_tradnl" w:eastAsia="es-MX"/>
        </w:rPr>
        <w:t>ferroviario por otro que permitiera</w:t>
      </w:r>
      <w:r w:rsidRPr="008701AE">
        <w:rPr>
          <w:rFonts w:ascii="Trebuchet MS" w:eastAsia="Times New Roman" w:hAnsi="Trebuchet MS" w:cs="Arial"/>
          <w:color w:val="808080" w:themeColor="background1" w:themeShade="80"/>
          <w:szCs w:val="21"/>
          <w:lang w:val="es-ES_tradnl" w:eastAsia="es-MX"/>
        </w:rPr>
        <w:t xml:space="preserve"> la parti</w:t>
      </w:r>
      <w:r w:rsidR="0053228F" w:rsidRPr="008701AE">
        <w:rPr>
          <w:rFonts w:ascii="Trebuchet MS" w:eastAsia="Times New Roman" w:hAnsi="Trebuchet MS" w:cs="Arial"/>
          <w:color w:val="808080" w:themeColor="background1" w:themeShade="80"/>
          <w:szCs w:val="21"/>
          <w:lang w:val="es-ES_tradnl" w:eastAsia="es-MX"/>
        </w:rPr>
        <w:t>cipación del sector privado. Como consecuencia de est</w:t>
      </w:r>
      <w:r w:rsidRPr="008701AE">
        <w:rPr>
          <w:rFonts w:ascii="Trebuchet MS" w:eastAsia="Times New Roman" w:hAnsi="Trebuchet MS" w:cs="Arial"/>
          <w:color w:val="808080" w:themeColor="background1" w:themeShade="80"/>
          <w:szCs w:val="21"/>
          <w:lang w:val="es-ES_tradnl" w:eastAsia="es-MX"/>
        </w:rPr>
        <w:t>o, el 12 de mayo del mismo año</w:t>
      </w:r>
      <w:r w:rsidR="0060075C" w:rsidRPr="008701AE">
        <w:rPr>
          <w:rFonts w:ascii="Trebuchet MS" w:eastAsia="Times New Roman" w:hAnsi="Trebuchet MS" w:cs="Arial"/>
          <w:color w:val="808080" w:themeColor="background1" w:themeShade="80"/>
          <w:szCs w:val="21"/>
          <w:lang w:val="es-ES_tradnl" w:eastAsia="es-MX"/>
        </w:rPr>
        <w:t xml:space="preserve"> se promulgó</w:t>
      </w:r>
      <w:r w:rsidRPr="008701AE">
        <w:rPr>
          <w:rFonts w:ascii="Trebuchet MS" w:eastAsia="Times New Roman" w:hAnsi="Trebuchet MS" w:cs="Arial"/>
          <w:color w:val="808080" w:themeColor="background1" w:themeShade="80"/>
          <w:szCs w:val="21"/>
          <w:lang w:val="es-ES_tradnl" w:eastAsia="es-MX"/>
        </w:rPr>
        <w:t xml:space="preserve"> la Ley Reglamentaria del Servicio Ferroviario</w:t>
      </w:r>
      <w:r w:rsidR="0060075C" w:rsidRPr="008701AE">
        <w:rPr>
          <w:rFonts w:ascii="Trebuchet MS" w:eastAsia="Times New Roman" w:hAnsi="Trebuchet MS" w:cs="Arial"/>
          <w:color w:val="808080" w:themeColor="background1" w:themeShade="80"/>
          <w:szCs w:val="21"/>
          <w:lang w:val="es-ES_tradnl" w:eastAsia="es-MX"/>
        </w:rPr>
        <w:t>,</w:t>
      </w:r>
      <w:r w:rsidRPr="008701AE">
        <w:rPr>
          <w:rFonts w:ascii="Trebuchet MS" w:eastAsia="Times New Roman" w:hAnsi="Trebuchet MS" w:cs="Arial"/>
          <w:color w:val="808080" w:themeColor="background1" w:themeShade="80"/>
          <w:szCs w:val="21"/>
          <w:lang w:val="es-ES_tradnl" w:eastAsia="es-MX"/>
        </w:rPr>
        <w:t xml:space="preserve"> con objeto de establecer el marco regulatorio fu</w:t>
      </w:r>
      <w:r w:rsidR="0053228F" w:rsidRPr="008701AE">
        <w:rPr>
          <w:rFonts w:ascii="Trebuchet MS" w:eastAsia="Times New Roman" w:hAnsi="Trebuchet MS" w:cs="Arial"/>
          <w:color w:val="808080" w:themeColor="background1" w:themeShade="80"/>
          <w:szCs w:val="21"/>
          <w:lang w:val="es-ES_tradnl" w:eastAsia="es-MX"/>
        </w:rPr>
        <w:t>ndamental para esta actividad.</w:t>
      </w:r>
    </w:p>
    <w:p w14:paraId="677096D1" w14:textId="1A1B4240" w:rsidR="00347BB3" w:rsidRPr="008701AE" w:rsidRDefault="0060075C" w:rsidP="00CF40ED">
      <w:pPr>
        <w:spacing w:before="100" w:beforeAutospacing="1" w:after="100" w:afterAutospacing="1" w:line="276" w:lineRule="auto"/>
        <w:jc w:val="both"/>
        <w:rPr>
          <w:rFonts w:ascii="Trebuchet MS" w:eastAsia="Times New Roman" w:hAnsi="Trebuchet MS" w:cs="Arial"/>
          <w:color w:val="808080" w:themeColor="background1" w:themeShade="80"/>
          <w:szCs w:val="21"/>
          <w:lang w:val="es-ES_tradnl" w:eastAsia="es-MX"/>
        </w:rPr>
      </w:pPr>
      <w:r w:rsidRPr="008701AE">
        <w:rPr>
          <w:rFonts w:ascii="Trebuchet MS" w:eastAsia="Times New Roman" w:hAnsi="Trebuchet MS" w:cs="Arial"/>
          <w:color w:val="808080" w:themeColor="background1" w:themeShade="80"/>
          <w:szCs w:val="21"/>
          <w:lang w:val="es-ES_tradnl" w:eastAsia="es-MX"/>
        </w:rPr>
        <w:t>Posteriormente, mediante un Acuerdo publicado en el DOF el 23 de diciembre de 1999, la</w:t>
      </w:r>
      <w:r w:rsidR="00347BB3" w:rsidRPr="008701AE">
        <w:rPr>
          <w:rFonts w:ascii="Trebuchet MS" w:eastAsia="Times New Roman" w:hAnsi="Trebuchet MS" w:cs="Arial"/>
          <w:color w:val="808080" w:themeColor="background1" w:themeShade="80"/>
          <w:szCs w:val="21"/>
          <w:lang w:val="es-ES_tradnl" w:eastAsia="es-MX"/>
        </w:rPr>
        <w:t xml:space="preserve"> Secretaría de Contralo</w:t>
      </w:r>
      <w:r w:rsidR="0053228F" w:rsidRPr="008701AE">
        <w:rPr>
          <w:rFonts w:ascii="Trebuchet MS" w:eastAsia="Times New Roman" w:hAnsi="Trebuchet MS" w:cs="Arial"/>
          <w:color w:val="808080" w:themeColor="background1" w:themeShade="80"/>
          <w:szCs w:val="21"/>
          <w:lang w:val="es-ES_tradnl" w:eastAsia="es-MX"/>
        </w:rPr>
        <w:t>ría y D</w:t>
      </w:r>
      <w:r w:rsidR="009E4269">
        <w:rPr>
          <w:rFonts w:ascii="Trebuchet MS" w:eastAsia="Times New Roman" w:hAnsi="Trebuchet MS" w:cs="Arial"/>
          <w:color w:val="808080" w:themeColor="background1" w:themeShade="80"/>
          <w:szCs w:val="21"/>
          <w:lang w:val="es-ES_tradnl" w:eastAsia="es-MX"/>
        </w:rPr>
        <w:t>esarrollo Administrativo destinó</w:t>
      </w:r>
      <w:r w:rsidR="0053228F" w:rsidRPr="008701AE">
        <w:rPr>
          <w:rFonts w:ascii="Trebuchet MS" w:eastAsia="Times New Roman" w:hAnsi="Trebuchet MS" w:cs="Arial"/>
          <w:color w:val="808080" w:themeColor="background1" w:themeShade="80"/>
          <w:szCs w:val="21"/>
          <w:lang w:val="es-ES_tradnl" w:eastAsia="es-MX"/>
        </w:rPr>
        <w:t xml:space="preserve"> al servicio</w:t>
      </w:r>
      <w:r w:rsidR="00347BB3" w:rsidRPr="008701AE">
        <w:rPr>
          <w:rFonts w:ascii="Trebuchet MS" w:eastAsia="Times New Roman" w:hAnsi="Trebuchet MS" w:cs="Arial"/>
          <w:color w:val="808080" w:themeColor="background1" w:themeShade="80"/>
          <w:szCs w:val="21"/>
          <w:lang w:val="es-ES_tradnl" w:eastAsia="es-MX"/>
        </w:rPr>
        <w:t xml:space="preserve"> de la Secretaría de Comunicaciones y Transportes los inmuebles que constituyen la vía general de comunicación ferrov</w:t>
      </w:r>
      <w:r w:rsidR="0053228F" w:rsidRPr="008701AE">
        <w:rPr>
          <w:rFonts w:ascii="Trebuchet MS" w:eastAsia="Times New Roman" w:hAnsi="Trebuchet MS" w:cs="Arial"/>
          <w:color w:val="808080" w:themeColor="background1" w:themeShade="80"/>
          <w:szCs w:val="21"/>
          <w:lang w:val="es-ES_tradnl" w:eastAsia="es-MX"/>
        </w:rPr>
        <w:t>iaria del Istmo de Tehuantepec, a</w:t>
      </w:r>
      <w:r w:rsidR="00347BB3" w:rsidRPr="008701AE">
        <w:rPr>
          <w:rFonts w:ascii="Trebuchet MS" w:eastAsia="Times New Roman" w:hAnsi="Trebuchet MS" w:cs="Arial"/>
          <w:color w:val="808080" w:themeColor="background1" w:themeShade="80"/>
          <w:szCs w:val="21"/>
          <w:lang w:val="es-ES_tradnl" w:eastAsia="es-MX"/>
        </w:rPr>
        <w:t>sí como los inmuebles donde se encuentran las instalaciones para la prestación de servicios auxiliares</w:t>
      </w:r>
      <w:r w:rsidRPr="008701AE">
        <w:rPr>
          <w:rFonts w:ascii="Trebuchet MS" w:eastAsia="Times New Roman" w:hAnsi="Trebuchet MS" w:cs="Arial"/>
          <w:color w:val="808080" w:themeColor="background1" w:themeShade="80"/>
          <w:szCs w:val="21"/>
          <w:lang w:val="es-ES_tradnl" w:eastAsia="es-MX"/>
        </w:rPr>
        <w:t>.</w:t>
      </w:r>
    </w:p>
    <w:p w14:paraId="63906B2B" w14:textId="421753C5" w:rsidR="00347BB3" w:rsidRPr="008701AE" w:rsidRDefault="00347BB3" w:rsidP="00CF40ED">
      <w:pPr>
        <w:spacing w:before="100" w:beforeAutospacing="1" w:after="100" w:afterAutospacing="1" w:line="330" w:lineRule="atLeast"/>
        <w:jc w:val="both"/>
        <w:rPr>
          <w:rFonts w:ascii="Trebuchet MS" w:eastAsia="Times New Roman" w:hAnsi="Trebuchet MS" w:cs="Arial"/>
          <w:b/>
          <w:color w:val="073763" w:themeColor="accent1" w:themeShade="80"/>
          <w:szCs w:val="21"/>
          <w:lang w:val="es-ES_tradnl" w:eastAsia="es-MX"/>
        </w:rPr>
      </w:pPr>
      <w:r w:rsidRPr="008701AE">
        <w:rPr>
          <w:rFonts w:ascii="Trebuchet MS" w:eastAsia="Times New Roman" w:hAnsi="Trebuchet MS" w:cs="Arial"/>
          <w:b/>
          <w:color w:val="073763" w:themeColor="accent1" w:themeShade="80"/>
          <w:szCs w:val="21"/>
          <w:lang w:val="es-ES_tradnl" w:eastAsia="es-MX"/>
        </w:rPr>
        <w:t>Atribuciones del F</w:t>
      </w:r>
      <w:r w:rsidR="009E4269">
        <w:rPr>
          <w:rFonts w:ascii="Trebuchet MS" w:eastAsia="Times New Roman" w:hAnsi="Trebuchet MS" w:cs="Arial"/>
          <w:b/>
          <w:color w:val="073763" w:themeColor="accent1" w:themeShade="80"/>
          <w:szCs w:val="21"/>
          <w:lang w:val="es-ES_tradnl" w:eastAsia="es-MX"/>
        </w:rPr>
        <w:t xml:space="preserve">errocarril del </w:t>
      </w:r>
      <w:r w:rsidRPr="008701AE">
        <w:rPr>
          <w:rFonts w:ascii="Trebuchet MS" w:eastAsia="Times New Roman" w:hAnsi="Trebuchet MS" w:cs="Arial"/>
          <w:b/>
          <w:color w:val="073763" w:themeColor="accent1" w:themeShade="80"/>
          <w:szCs w:val="21"/>
          <w:lang w:val="es-ES_tradnl" w:eastAsia="es-MX"/>
        </w:rPr>
        <w:t>I</w:t>
      </w:r>
      <w:r w:rsidR="009E4269">
        <w:rPr>
          <w:rFonts w:ascii="Trebuchet MS" w:eastAsia="Times New Roman" w:hAnsi="Trebuchet MS" w:cs="Arial"/>
          <w:b/>
          <w:color w:val="073763" w:themeColor="accent1" w:themeShade="80"/>
          <w:szCs w:val="21"/>
          <w:lang w:val="es-ES_tradnl" w:eastAsia="es-MX"/>
        </w:rPr>
        <w:t xml:space="preserve">stmo de </w:t>
      </w:r>
      <w:r w:rsidRPr="008701AE">
        <w:rPr>
          <w:rFonts w:ascii="Trebuchet MS" w:eastAsia="Times New Roman" w:hAnsi="Trebuchet MS" w:cs="Arial"/>
          <w:b/>
          <w:color w:val="073763" w:themeColor="accent1" w:themeShade="80"/>
          <w:szCs w:val="21"/>
          <w:lang w:val="es-ES_tradnl" w:eastAsia="es-MX"/>
        </w:rPr>
        <w:t>T</w:t>
      </w:r>
      <w:r w:rsidR="009E4269">
        <w:rPr>
          <w:rFonts w:ascii="Trebuchet MS" w:eastAsia="Times New Roman" w:hAnsi="Trebuchet MS" w:cs="Arial"/>
          <w:b/>
          <w:color w:val="073763" w:themeColor="accent1" w:themeShade="80"/>
          <w:szCs w:val="21"/>
          <w:lang w:val="es-ES_tradnl" w:eastAsia="es-MX"/>
        </w:rPr>
        <w:t>ehuantepec</w:t>
      </w:r>
    </w:p>
    <w:p w14:paraId="24710694" w14:textId="450AEA2A" w:rsidR="00451C7E" w:rsidRPr="008701AE" w:rsidRDefault="00347BB3" w:rsidP="00512DF2">
      <w:pPr>
        <w:spacing w:before="100" w:beforeAutospacing="1" w:after="100" w:afterAutospacing="1" w:line="276" w:lineRule="auto"/>
        <w:jc w:val="both"/>
        <w:rPr>
          <w:rFonts w:ascii="Trebuchet MS" w:eastAsia="Times New Roman" w:hAnsi="Trebuchet MS" w:cs="Arial"/>
          <w:color w:val="808080" w:themeColor="background1" w:themeShade="80"/>
          <w:szCs w:val="21"/>
          <w:lang w:val="es-ES_tradnl" w:eastAsia="es-MX"/>
        </w:rPr>
      </w:pPr>
      <w:r w:rsidRPr="008701AE">
        <w:rPr>
          <w:rFonts w:ascii="Trebuchet MS" w:eastAsia="Times New Roman" w:hAnsi="Trebuchet MS" w:cs="Arial"/>
          <w:color w:val="808080" w:themeColor="background1" w:themeShade="80"/>
          <w:szCs w:val="21"/>
          <w:lang w:val="es-ES_tradnl" w:eastAsia="es-MX"/>
        </w:rPr>
        <w:t xml:space="preserve">De conformidad con el Título Tercero, </w:t>
      </w:r>
      <w:r w:rsidR="00032F3F">
        <w:rPr>
          <w:rFonts w:ascii="Trebuchet MS" w:eastAsia="Times New Roman" w:hAnsi="Trebuchet MS" w:cs="Arial"/>
          <w:color w:val="808080" w:themeColor="background1" w:themeShade="80"/>
          <w:szCs w:val="21"/>
          <w:lang w:val="es-ES_tradnl" w:eastAsia="es-MX"/>
        </w:rPr>
        <w:t>Capítulo</w:t>
      </w:r>
      <w:r w:rsidRPr="008701AE">
        <w:rPr>
          <w:rFonts w:ascii="Trebuchet MS" w:eastAsia="Times New Roman" w:hAnsi="Trebuchet MS" w:cs="Arial"/>
          <w:color w:val="808080" w:themeColor="background1" w:themeShade="80"/>
          <w:szCs w:val="21"/>
          <w:lang w:val="es-ES_tradnl" w:eastAsia="es-MX"/>
        </w:rPr>
        <w:t xml:space="preserve"> Único de la Ley Orgánica de la A</w:t>
      </w:r>
      <w:r w:rsidR="0053228F" w:rsidRPr="008701AE">
        <w:rPr>
          <w:rFonts w:ascii="Trebuchet MS" w:eastAsia="Times New Roman" w:hAnsi="Trebuchet MS" w:cs="Arial"/>
          <w:color w:val="808080" w:themeColor="background1" w:themeShade="80"/>
          <w:szCs w:val="21"/>
          <w:lang w:val="es-ES_tradnl" w:eastAsia="es-MX"/>
        </w:rPr>
        <w:t xml:space="preserve">dministración Pública Federal, </w:t>
      </w:r>
      <w:r w:rsidR="00FD0A91">
        <w:rPr>
          <w:rFonts w:ascii="Trebuchet MS" w:eastAsia="Times New Roman" w:hAnsi="Trebuchet MS" w:cs="Arial"/>
          <w:color w:val="808080" w:themeColor="background1" w:themeShade="80"/>
          <w:szCs w:val="21"/>
          <w:lang w:val="es-ES_tradnl" w:eastAsia="es-MX"/>
        </w:rPr>
        <w:t>artículo 46, f</w:t>
      </w:r>
      <w:r w:rsidRPr="008701AE">
        <w:rPr>
          <w:rFonts w:ascii="Trebuchet MS" w:eastAsia="Times New Roman" w:hAnsi="Trebuchet MS" w:cs="Arial"/>
          <w:color w:val="808080" w:themeColor="background1" w:themeShade="80"/>
          <w:szCs w:val="21"/>
          <w:lang w:val="es-ES_tradnl" w:eastAsia="es-MX"/>
        </w:rPr>
        <w:t>racción II, son empresas de participación estatal mayoritaria</w:t>
      </w:r>
      <w:r w:rsidR="005A544C">
        <w:rPr>
          <w:rFonts w:ascii="Trebuchet MS" w:eastAsia="Times New Roman" w:hAnsi="Trebuchet MS" w:cs="Arial"/>
          <w:color w:val="808080" w:themeColor="background1" w:themeShade="80"/>
          <w:szCs w:val="21"/>
          <w:lang w:val="es-ES_tradnl" w:eastAsia="es-MX"/>
        </w:rPr>
        <w:t>,</w:t>
      </w:r>
      <w:r w:rsidR="0077248C">
        <w:rPr>
          <w:rFonts w:ascii="Trebuchet MS" w:eastAsia="Times New Roman" w:hAnsi="Trebuchet MS" w:cs="Arial"/>
          <w:color w:val="808080" w:themeColor="background1" w:themeShade="80"/>
          <w:szCs w:val="21"/>
          <w:lang w:val="es-ES_tradnl" w:eastAsia="es-MX"/>
        </w:rPr>
        <w:t xml:space="preserve"> las s</w:t>
      </w:r>
      <w:r w:rsidRPr="008701AE">
        <w:rPr>
          <w:rFonts w:ascii="Trebuchet MS" w:eastAsia="Times New Roman" w:hAnsi="Trebuchet MS" w:cs="Arial"/>
          <w:color w:val="808080" w:themeColor="background1" w:themeShade="80"/>
          <w:szCs w:val="21"/>
          <w:lang w:val="es-ES_tradnl" w:eastAsia="es-MX"/>
        </w:rPr>
        <w:t xml:space="preserve">ociedades de cualquier naturaleza que el Gobierno Federal o una o más entidades paraestatales, conjunta o separadamente, aporten o </w:t>
      </w:r>
      <w:r w:rsidR="00182533" w:rsidRPr="008701AE">
        <w:rPr>
          <w:rFonts w:ascii="Trebuchet MS" w:eastAsia="Times New Roman" w:hAnsi="Trebuchet MS" w:cs="Arial"/>
          <w:color w:val="808080" w:themeColor="background1" w:themeShade="80"/>
          <w:szCs w:val="21"/>
          <w:lang w:val="es-ES_tradnl" w:eastAsia="es-MX"/>
        </w:rPr>
        <w:t>sean propietarios de más del 50</w:t>
      </w:r>
      <w:r w:rsidR="0077248C">
        <w:rPr>
          <w:rFonts w:ascii="Trebuchet MS" w:eastAsia="Times New Roman" w:hAnsi="Trebuchet MS" w:cs="Arial"/>
          <w:color w:val="808080" w:themeColor="background1" w:themeShade="80"/>
          <w:szCs w:val="21"/>
          <w:lang w:val="es-ES_tradnl" w:eastAsia="es-MX"/>
        </w:rPr>
        <w:t xml:space="preserve"> </w:t>
      </w:r>
      <w:r w:rsidRPr="008701AE">
        <w:rPr>
          <w:rFonts w:ascii="Trebuchet MS" w:eastAsia="Times New Roman" w:hAnsi="Trebuchet MS" w:cs="Arial"/>
          <w:color w:val="808080" w:themeColor="background1" w:themeShade="80"/>
          <w:szCs w:val="21"/>
          <w:lang w:val="es-ES_tradnl" w:eastAsia="es-MX"/>
        </w:rPr>
        <w:t xml:space="preserve">% del capital social. Tal es el caso de la empresa de participación estatal mayoritaria </w:t>
      </w:r>
      <w:r w:rsidR="0053228F" w:rsidRPr="008701AE">
        <w:rPr>
          <w:rFonts w:ascii="Trebuchet MS" w:eastAsia="Times New Roman" w:hAnsi="Trebuchet MS" w:cs="Arial"/>
          <w:color w:val="808080" w:themeColor="background1" w:themeShade="80"/>
          <w:szCs w:val="21"/>
          <w:lang w:val="es-ES_tradnl" w:eastAsia="es-MX"/>
        </w:rPr>
        <w:t xml:space="preserve">denominada </w:t>
      </w:r>
      <w:r w:rsidRPr="008701AE">
        <w:rPr>
          <w:rFonts w:ascii="Trebuchet MS" w:eastAsia="Times New Roman" w:hAnsi="Trebuchet MS" w:cs="Arial"/>
          <w:color w:val="808080" w:themeColor="background1" w:themeShade="80"/>
          <w:szCs w:val="21"/>
          <w:lang w:val="es-ES_tradnl" w:eastAsia="es-MX"/>
        </w:rPr>
        <w:t xml:space="preserve">Ferrocarril </w:t>
      </w:r>
      <w:r w:rsidR="0060075C" w:rsidRPr="008701AE">
        <w:rPr>
          <w:rFonts w:ascii="Trebuchet MS" w:eastAsia="Times New Roman" w:hAnsi="Trebuchet MS" w:cs="Arial"/>
          <w:color w:val="808080" w:themeColor="background1" w:themeShade="80"/>
          <w:szCs w:val="21"/>
          <w:lang w:val="es-ES_tradnl" w:eastAsia="es-MX"/>
        </w:rPr>
        <w:t>del Istmo de Tehuantepec, S.A. d</w:t>
      </w:r>
      <w:r w:rsidRPr="008701AE">
        <w:rPr>
          <w:rFonts w:ascii="Trebuchet MS" w:eastAsia="Times New Roman" w:hAnsi="Trebuchet MS" w:cs="Arial"/>
          <w:color w:val="808080" w:themeColor="background1" w:themeShade="80"/>
          <w:szCs w:val="21"/>
          <w:lang w:val="es-ES_tradnl" w:eastAsia="es-MX"/>
        </w:rPr>
        <w:t>e C. V.</w:t>
      </w:r>
      <w:r w:rsidR="00CE2F29">
        <w:rPr>
          <w:rFonts w:ascii="Trebuchet MS" w:eastAsia="Times New Roman" w:hAnsi="Trebuchet MS" w:cs="Arial"/>
          <w:color w:val="808080" w:themeColor="background1" w:themeShade="80"/>
          <w:szCs w:val="21"/>
          <w:lang w:val="es-ES_tradnl" w:eastAsia="es-MX"/>
        </w:rPr>
        <w:t>, la cual se constituyó</w:t>
      </w:r>
      <w:r w:rsidR="00512DF2" w:rsidRPr="008701AE">
        <w:rPr>
          <w:rFonts w:ascii="Trebuchet MS" w:eastAsia="Times New Roman" w:hAnsi="Trebuchet MS" w:cs="Arial"/>
          <w:color w:val="808080" w:themeColor="background1" w:themeShade="80"/>
          <w:szCs w:val="21"/>
          <w:lang w:val="es-ES_tradnl" w:eastAsia="es-MX"/>
        </w:rPr>
        <w:t xml:space="preserve"> con la autorización de la SHCP</w:t>
      </w:r>
      <w:r w:rsidRPr="008701AE">
        <w:rPr>
          <w:rFonts w:ascii="Trebuchet MS" w:eastAsia="Times New Roman" w:hAnsi="Trebuchet MS" w:cs="Arial"/>
          <w:color w:val="808080" w:themeColor="background1" w:themeShade="80"/>
          <w:szCs w:val="21"/>
          <w:lang w:val="es-ES_tradnl" w:eastAsia="es-MX"/>
        </w:rPr>
        <w:t>, previa opinión favorable de la Comisión Intersecret</w:t>
      </w:r>
      <w:r w:rsidR="00512DF2" w:rsidRPr="008701AE">
        <w:rPr>
          <w:rFonts w:ascii="Trebuchet MS" w:eastAsia="Times New Roman" w:hAnsi="Trebuchet MS" w:cs="Arial"/>
          <w:color w:val="808080" w:themeColor="background1" w:themeShade="80"/>
          <w:szCs w:val="21"/>
          <w:lang w:val="es-ES_tradnl" w:eastAsia="es-MX"/>
        </w:rPr>
        <w:t>arial de Gasto Financiamiento (A</w:t>
      </w:r>
      <w:r w:rsidRPr="008701AE">
        <w:rPr>
          <w:rFonts w:ascii="Trebuchet MS" w:eastAsia="Times New Roman" w:hAnsi="Trebuchet MS" w:cs="Arial"/>
          <w:color w:val="808080" w:themeColor="background1" w:themeShade="80"/>
          <w:szCs w:val="21"/>
          <w:lang w:val="es-ES_tradnl" w:eastAsia="es-MX"/>
        </w:rPr>
        <w:t xml:space="preserve">cuerdo 99-VIII-1, </w:t>
      </w:r>
      <w:r w:rsidR="00FD0A91">
        <w:rPr>
          <w:rFonts w:ascii="Trebuchet MS" w:eastAsia="Times New Roman" w:hAnsi="Trebuchet MS" w:cs="Arial"/>
          <w:color w:val="808080" w:themeColor="background1" w:themeShade="80"/>
          <w:szCs w:val="21"/>
          <w:lang w:val="es-ES_tradnl" w:eastAsia="es-MX"/>
        </w:rPr>
        <w:t>con</w:t>
      </w:r>
      <w:r w:rsidRPr="008701AE">
        <w:rPr>
          <w:rFonts w:ascii="Trebuchet MS" w:eastAsia="Times New Roman" w:hAnsi="Trebuchet MS" w:cs="Arial"/>
          <w:color w:val="808080" w:themeColor="background1" w:themeShade="80"/>
          <w:szCs w:val="21"/>
          <w:lang w:val="es-ES_tradnl" w:eastAsia="es-MX"/>
        </w:rPr>
        <w:t xml:space="preserve"> fecha </w:t>
      </w:r>
      <w:r w:rsidR="00FD0A91">
        <w:rPr>
          <w:rFonts w:ascii="Trebuchet MS" w:eastAsia="Times New Roman" w:hAnsi="Trebuchet MS" w:cs="Arial"/>
          <w:color w:val="808080" w:themeColor="background1" w:themeShade="80"/>
          <w:szCs w:val="21"/>
          <w:lang w:val="es-ES_tradnl" w:eastAsia="es-MX"/>
        </w:rPr>
        <w:t xml:space="preserve">de </w:t>
      </w:r>
      <w:r w:rsidRPr="008701AE">
        <w:rPr>
          <w:rFonts w:ascii="Trebuchet MS" w:eastAsia="Times New Roman" w:hAnsi="Trebuchet MS" w:cs="Arial"/>
          <w:color w:val="808080" w:themeColor="background1" w:themeShade="80"/>
          <w:szCs w:val="21"/>
          <w:lang w:val="es-ES_tradnl" w:eastAsia="es-MX"/>
        </w:rPr>
        <w:t>3 de marzo de 1999</w:t>
      </w:r>
      <w:r w:rsidR="00512DF2" w:rsidRPr="008701AE">
        <w:rPr>
          <w:rFonts w:ascii="Trebuchet MS" w:eastAsia="Times New Roman" w:hAnsi="Trebuchet MS" w:cs="Arial"/>
          <w:color w:val="808080" w:themeColor="background1" w:themeShade="80"/>
          <w:szCs w:val="21"/>
          <w:lang w:val="es-ES_tradnl" w:eastAsia="es-MX"/>
        </w:rPr>
        <w:t>).</w:t>
      </w:r>
    </w:p>
    <w:p w14:paraId="76E1B518" w14:textId="4352EBA9" w:rsidR="00347BB3" w:rsidRPr="008701AE" w:rsidRDefault="00CE2F29" w:rsidP="00CF40ED">
      <w:pPr>
        <w:spacing w:before="100" w:beforeAutospacing="1" w:after="100" w:afterAutospacing="1" w:line="276" w:lineRule="auto"/>
        <w:jc w:val="both"/>
        <w:rPr>
          <w:rFonts w:ascii="Trebuchet MS" w:eastAsia="Times New Roman" w:hAnsi="Trebuchet MS" w:cs="Arial"/>
          <w:color w:val="808080" w:themeColor="background1" w:themeShade="80"/>
          <w:szCs w:val="21"/>
          <w:lang w:val="es-ES_tradnl" w:eastAsia="es-MX"/>
        </w:rPr>
      </w:pPr>
      <w:r>
        <w:rPr>
          <w:rFonts w:ascii="Trebuchet MS" w:eastAsia="Times New Roman" w:hAnsi="Trebuchet MS" w:cs="Arial"/>
          <w:color w:val="808080" w:themeColor="background1" w:themeShade="80"/>
          <w:szCs w:val="21"/>
          <w:lang w:val="es-ES_tradnl" w:eastAsia="es-MX"/>
        </w:rPr>
        <w:t>Tras este evento</w:t>
      </w:r>
      <w:r w:rsidR="00512DF2" w:rsidRPr="008701AE">
        <w:rPr>
          <w:rFonts w:ascii="Trebuchet MS" w:eastAsia="Times New Roman" w:hAnsi="Trebuchet MS" w:cs="Arial"/>
          <w:color w:val="808080" w:themeColor="background1" w:themeShade="80"/>
          <w:szCs w:val="21"/>
          <w:lang w:val="es-ES_tradnl" w:eastAsia="es-MX"/>
        </w:rPr>
        <w:t>, e</w:t>
      </w:r>
      <w:r w:rsidR="00347BB3" w:rsidRPr="008701AE">
        <w:rPr>
          <w:rFonts w:ascii="Trebuchet MS" w:eastAsia="Times New Roman" w:hAnsi="Trebuchet MS" w:cs="Arial"/>
          <w:color w:val="808080" w:themeColor="background1" w:themeShade="80"/>
          <w:szCs w:val="21"/>
          <w:lang w:val="es-ES_tradnl" w:eastAsia="es-MX"/>
        </w:rPr>
        <w:t>l Ferrocarril del Istmo</w:t>
      </w:r>
      <w:r w:rsidR="00512DF2" w:rsidRPr="008701AE">
        <w:rPr>
          <w:rFonts w:ascii="Trebuchet MS" w:eastAsia="Times New Roman" w:hAnsi="Trebuchet MS" w:cs="Arial"/>
          <w:color w:val="808080" w:themeColor="background1" w:themeShade="80"/>
          <w:szCs w:val="21"/>
          <w:lang w:val="es-ES_tradnl" w:eastAsia="es-MX"/>
        </w:rPr>
        <w:t xml:space="preserve"> de Tehuantepec s</w:t>
      </w:r>
      <w:r w:rsidR="00347BB3" w:rsidRPr="008701AE">
        <w:rPr>
          <w:rFonts w:ascii="Trebuchet MS" w:eastAsia="Times New Roman" w:hAnsi="Trebuchet MS" w:cs="Arial"/>
          <w:color w:val="808080" w:themeColor="background1" w:themeShade="80"/>
          <w:szCs w:val="21"/>
          <w:lang w:val="es-ES_tradnl" w:eastAsia="es-MX"/>
        </w:rPr>
        <w:t xml:space="preserve">e </w:t>
      </w:r>
      <w:r>
        <w:rPr>
          <w:rFonts w:ascii="Trebuchet MS" w:eastAsia="Times New Roman" w:hAnsi="Trebuchet MS" w:cs="Arial"/>
          <w:color w:val="808080" w:themeColor="background1" w:themeShade="80"/>
          <w:szCs w:val="21"/>
          <w:lang w:val="es-ES_tradnl" w:eastAsia="es-MX"/>
        </w:rPr>
        <w:t>form</w:t>
      </w:r>
      <w:r w:rsidR="00347BB3" w:rsidRPr="008701AE">
        <w:rPr>
          <w:rFonts w:ascii="Trebuchet MS" w:eastAsia="Times New Roman" w:hAnsi="Trebuchet MS" w:cs="Arial"/>
          <w:color w:val="808080" w:themeColor="background1" w:themeShade="80"/>
          <w:szCs w:val="21"/>
          <w:lang w:val="es-ES_tradnl" w:eastAsia="es-MX"/>
        </w:rPr>
        <w:t>ó como Sociedad Anónima de Capital Variable</w:t>
      </w:r>
      <w:r w:rsidR="00740822">
        <w:rPr>
          <w:rFonts w:ascii="Trebuchet MS" w:eastAsia="Times New Roman" w:hAnsi="Trebuchet MS" w:cs="Arial"/>
          <w:color w:val="808080" w:themeColor="background1" w:themeShade="80"/>
          <w:szCs w:val="21"/>
          <w:lang w:val="es-ES_tradnl" w:eastAsia="es-MX"/>
        </w:rPr>
        <w:t>,</w:t>
      </w:r>
      <w:r w:rsidR="00347BB3" w:rsidRPr="008701AE">
        <w:rPr>
          <w:rFonts w:ascii="Trebuchet MS" w:eastAsia="Times New Roman" w:hAnsi="Trebuchet MS" w:cs="Arial"/>
          <w:color w:val="808080" w:themeColor="background1" w:themeShade="80"/>
          <w:szCs w:val="21"/>
          <w:lang w:val="es-ES_tradnl" w:eastAsia="es-MX"/>
        </w:rPr>
        <w:t xml:space="preserve"> el 19 de octubre de 1999, con el siguiente objetivo:</w:t>
      </w:r>
      <w:r w:rsidR="00451C7E" w:rsidRPr="008701AE">
        <w:rPr>
          <w:rFonts w:ascii="Trebuchet MS" w:eastAsia="Times New Roman" w:hAnsi="Trebuchet MS" w:cs="Arial"/>
          <w:color w:val="808080" w:themeColor="background1" w:themeShade="80"/>
          <w:szCs w:val="21"/>
          <w:lang w:val="es-ES_tradnl" w:eastAsia="es-MX"/>
        </w:rPr>
        <w:t xml:space="preserve"> </w:t>
      </w:r>
      <w:r>
        <w:rPr>
          <w:rFonts w:ascii="Trebuchet MS" w:eastAsia="Times New Roman" w:hAnsi="Trebuchet MS" w:cs="Arial"/>
          <w:color w:val="808080" w:themeColor="background1" w:themeShade="80"/>
          <w:szCs w:val="21"/>
          <w:lang w:val="es-ES_tradnl" w:eastAsia="es-MX"/>
        </w:rPr>
        <w:t>“</w:t>
      </w:r>
      <w:r w:rsidR="00347BB3" w:rsidRPr="008701AE">
        <w:rPr>
          <w:rFonts w:ascii="Trebuchet MS" w:eastAsia="Times New Roman" w:hAnsi="Trebuchet MS" w:cs="Arial"/>
          <w:color w:val="808080" w:themeColor="background1" w:themeShade="80"/>
          <w:szCs w:val="21"/>
          <w:lang w:val="es-ES_tradnl" w:eastAsia="es-MX"/>
        </w:rPr>
        <w:t xml:space="preserve">Operar y explotar la vía </w:t>
      </w:r>
      <w:r w:rsidR="00347BB3" w:rsidRPr="008701AE">
        <w:rPr>
          <w:rFonts w:ascii="Trebuchet MS" w:eastAsia="Times New Roman" w:hAnsi="Trebuchet MS" w:cs="Arial"/>
          <w:color w:val="808080" w:themeColor="background1" w:themeShade="80"/>
          <w:szCs w:val="21"/>
          <w:lang w:val="es-ES_tradnl" w:eastAsia="es-MX"/>
        </w:rPr>
        <w:lastRenderedPageBreak/>
        <w:t>gene</w:t>
      </w:r>
      <w:r w:rsidR="00512DF2" w:rsidRPr="008701AE">
        <w:rPr>
          <w:rFonts w:ascii="Trebuchet MS" w:eastAsia="Times New Roman" w:hAnsi="Trebuchet MS" w:cs="Arial"/>
          <w:color w:val="808080" w:themeColor="background1" w:themeShade="80"/>
          <w:szCs w:val="21"/>
          <w:lang w:val="es-ES_tradnl" w:eastAsia="es-MX"/>
        </w:rPr>
        <w:t>ral de comunicación ferroviaria</w:t>
      </w:r>
      <w:r w:rsidR="00347BB3" w:rsidRPr="008701AE">
        <w:rPr>
          <w:rFonts w:ascii="Trebuchet MS" w:eastAsia="Times New Roman" w:hAnsi="Trebuchet MS" w:cs="Arial"/>
          <w:color w:val="808080" w:themeColor="background1" w:themeShade="80"/>
          <w:szCs w:val="21"/>
          <w:lang w:val="es-ES_tradnl" w:eastAsia="es-MX"/>
        </w:rPr>
        <w:t xml:space="preserve"> que corresponde a la ví</w:t>
      </w:r>
      <w:r w:rsidR="00451C7E" w:rsidRPr="008701AE">
        <w:rPr>
          <w:rFonts w:ascii="Trebuchet MS" w:eastAsia="Times New Roman" w:hAnsi="Trebuchet MS" w:cs="Arial"/>
          <w:color w:val="808080" w:themeColor="background1" w:themeShade="80"/>
          <w:szCs w:val="21"/>
          <w:lang w:val="es-ES_tradnl" w:eastAsia="es-MX"/>
        </w:rPr>
        <w:t>a férrea de Medias Aguas, Veracruz a</w:t>
      </w:r>
      <w:r w:rsidR="00347BB3" w:rsidRPr="008701AE">
        <w:rPr>
          <w:rFonts w:ascii="Trebuchet MS" w:eastAsia="Times New Roman" w:hAnsi="Trebuchet MS" w:cs="Arial"/>
          <w:color w:val="808080" w:themeColor="background1" w:themeShade="80"/>
          <w:szCs w:val="21"/>
          <w:lang w:val="es-ES_tradnl" w:eastAsia="es-MX"/>
        </w:rPr>
        <w:t xml:space="preserve"> Salina Cruz, Oax</w:t>
      </w:r>
      <w:r w:rsidR="00451C7E" w:rsidRPr="008701AE">
        <w:rPr>
          <w:rFonts w:ascii="Trebuchet MS" w:eastAsia="Times New Roman" w:hAnsi="Trebuchet MS" w:cs="Arial"/>
          <w:color w:val="808080" w:themeColor="background1" w:themeShade="80"/>
          <w:szCs w:val="21"/>
          <w:lang w:val="es-ES_tradnl" w:eastAsia="es-MX"/>
        </w:rPr>
        <w:t>aca</w:t>
      </w:r>
      <w:r>
        <w:rPr>
          <w:rFonts w:ascii="Trebuchet MS" w:eastAsia="Times New Roman" w:hAnsi="Trebuchet MS" w:cs="Arial"/>
          <w:color w:val="808080" w:themeColor="background1" w:themeShade="80"/>
          <w:szCs w:val="21"/>
          <w:lang w:val="es-ES_tradnl" w:eastAsia="es-MX"/>
        </w:rPr>
        <w:t xml:space="preserve"> (Línea Z</w:t>
      </w:r>
      <w:r w:rsidR="00512DF2" w:rsidRPr="008701AE">
        <w:rPr>
          <w:rFonts w:ascii="Trebuchet MS" w:eastAsia="Times New Roman" w:hAnsi="Trebuchet MS" w:cs="Arial"/>
          <w:color w:val="808080" w:themeColor="background1" w:themeShade="80"/>
          <w:szCs w:val="21"/>
          <w:lang w:val="es-ES_tradnl" w:eastAsia="es-MX"/>
        </w:rPr>
        <w:t>)</w:t>
      </w:r>
      <w:r w:rsidR="00347BB3" w:rsidRPr="008701AE">
        <w:rPr>
          <w:rFonts w:ascii="Trebuchet MS" w:eastAsia="Times New Roman" w:hAnsi="Trebuchet MS" w:cs="Arial"/>
          <w:color w:val="808080" w:themeColor="background1" w:themeShade="80"/>
          <w:szCs w:val="21"/>
          <w:lang w:val="es-ES_tradnl" w:eastAsia="es-MX"/>
        </w:rPr>
        <w:t xml:space="preserve">. </w:t>
      </w:r>
      <w:r w:rsidR="00451C7E" w:rsidRPr="008701AE">
        <w:rPr>
          <w:rFonts w:ascii="Trebuchet MS" w:eastAsia="Times New Roman" w:hAnsi="Trebuchet MS" w:cs="Arial"/>
          <w:color w:val="808080" w:themeColor="background1" w:themeShade="80"/>
          <w:szCs w:val="21"/>
          <w:lang w:val="es-ES_tradnl" w:eastAsia="es-MX"/>
        </w:rPr>
        <w:t>Esta</w:t>
      </w:r>
      <w:r w:rsidR="00347BB3" w:rsidRPr="008701AE">
        <w:rPr>
          <w:rFonts w:ascii="Trebuchet MS" w:eastAsia="Times New Roman" w:hAnsi="Trebuchet MS" w:cs="Arial"/>
          <w:color w:val="808080" w:themeColor="background1" w:themeShade="80"/>
          <w:szCs w:val="21"/>
          <w:lang w:val="es-ES_tradnl" w:eastAsia="es-MX"/>
        </w:rPr>
        <w:t xml:space="preserve"> vía general comprende la vía férrea, el ancho del derecho de vía, los centros de control de tráfico y las señal</w:t>
      </w:r>
      <w:r w:rsidR="00451C7E" w:rsidRPr="008701AE">
        <w:rPr>
          <w:rFonts w:ascii="Trebuchet MS" w:eastAsia="Times New Roman" w:hAnsi="Trebuchet MS" w:cs="Arial"/>
          <w:color w:val="808080" w:themeColor="background1" w:themeShade="80"/>
          <w:szCs w:val="21"/>
          <w:lang w:val="es-ES_tradnl" w:eastAsia="es-MX"/>
        </w:rPr>
        <w:t xml:space="preserve">es para operación ferroviaria. Además </w:t>
      </w:r>
      <w:r w:rsidR="00512DF2" w:rsidRPr="008701AE">
        <w:rPr>
          <w:rFonts w:ascii="Trebuchet MS" w:eastAsia="Times New Roman" w:hAnsi="Trebuchet MS" w:cs="Arial"/>
          <w:color w:val="808080" w:themeColor="background1" w:themeShade="80"/>
          <w:szCs w:val="21"/>
          <w:lang w:val="es-ES_tradnl" w:eastAsia="es-MX"/>
        </w:rPr>
        <w:t xml:space="preserve">de </w:t>
      </w:r>
      <w:r w:rsidR="00451C7E" w:rsidRPr="008701AE">
        <w:rPr>
          <w:rFonts w:ascii="Trebuchet MS" w:eastAsia="Times New Roman" w:hAnsi="Trebuchet MS" w:cs="Arial"/>
          <w:color w:val="808080" w:themeColor="background1" w:themeShade="80"/>
          <w:szCs w:val="21"/>
          <w:lang w:val="es-ES_tradnl" w:eastAsia="es-MX"/>
        </w:rPr>
        <w:t>l</w:t>
      </w:r>
      <w:r w:rsidR="00347BB3" w:rsidRPr="008701AE">
        <w:rPr>
          <w:rFonts w:ascii="Trebuchet MS" w:eastAsia="Times New Roman" w:hAnsi="Trebuchet MS" w:cs="Arial"/>
          <w:color w:val="808080" w:themeColor="background1" w:themeShade="80"/>
          <w:szCs w:val="21"/>
          <w:lang w:val="es-ES_tradnl" w:eastAsia="es-MX"/>
        </w:rPr>
        <w:t>a construcción, operación y explotación del tramo de Medias Aguas, Ver</w:t>
      </w:r>
      <w:r w:rsidR="00451C7E" w:rsidRPr="008701AE">
        <w:rPr>
          <w:rFonts w:ascii="Trebuchet MS" w:eastAsia="Times New Roman" w:hAnsi="Trebuchet MS" w:cs="Arial"/>
          <w:color w:val="808080" w:themeColor="background1" w:themeShade="80"/>
          <w:szCs w:val="21"/>
          <w:lang w:val="es-ES_tradnl" w:eastAsia="es-MX"/>
        </w:rPr>
        <w:t>acruz a Coatzacoalcos, Veracruz</w:t>
      </w:r>
      <w:r w:rsidR="00347BB3" w:rsidRPr="008701AE">
        <w:rPr>
          <w:rFonts w:ascii="Trebuchet MS" w:eastAsia="Times New Roman" w:hAnsi="Trebuchet MS" w:cs="Arial"/>
          <w:color w:val="808080" w:themeColor="background1" w:themeShade="80"/>
          <w:szCs w:val="21"/>
          <w:lang w:val="es-ES_tradnl" w:eastAsia="es-MX"/>
        </w:rPr>
        <w:t>, conforme al proyecto ejecutivo autorizado por la Secretaría de Comunicaciones y Transportes</w:t>
      </w:r>
      <w:r>
        <w:rPr>
          <w:rFonts w:ascii="Trebuchet MS" w:eastAsia="Times New Roman" w:hAnsi="Trebuchet MS" w:cs="Arial"/>
          <w:color w:val="808080" w:themeColor="background1" w:themeShade="80"/>
          <w:szCs w:val="21"/>
          <w:lang w:val="es-ES_tradnl" w:eastAsia="es-MX"/>
        </w:rPr>
        <w:t>”</w:t>
      </w:r>
      <w:r w:rsidR="00347BB3" w:rsidRPr="008701AE">
        <w:rPr>
          <w:rFonts w:ascii="Trebuchet MS" w:eastAsia="Times New Roman" w:hAnsi="Trebuchet MS" w:cs="Arial"/>
          <w:color w:val="808080" w:themeColor="background1" w:themeShade="80"/>
          <w:szCs w:val="21"/>
          <w:lang w:val="es-ES_tradnl" w:eastAsia="es-MX"/>
        </w:rPr>
        <w:t>.</w:t>
      </w:r>
    </w:p>
    <w:p w14:paraId="4BED4564" w14:textId="21D8C725" w:rsidR="00347BB3" w:rsidRPr="008701AE" w:rsidRDefault="00451C7E" w:rsidP="00CF40ED">
      <w:pPr>
        <w:spacing w:before="100" w:beforeAutospacing="1" w:after="100" w:afterAutospacing="1" w:line="276" w:lineRule="auto"/>
        <w:jc w:val="both"/>
        <w:rPr>
          <w:rFonts w:ascii="Trebuchet MS" w:eastAsia="Times New Roman" w:hAnsi="Trebuchet MS" w:cs="Arial"/>
          <w:color w:val="808080" w:themeColor="background1" w:themeShade="80"/>
          <w:szCs w:val="21"/>
          <w:lang w:val="es-ES_tradnl" w:eastAsia="es-MX"/>
        </w:rPr>
      </w:pPr>
      <w:r w:rsidRPr="008701AE">
        <w:rPr>
          <w:rFonts w:ascii="Trebuchet MS" w:eastAsia="Times New Roman" w:hAnsi="Trebuchet MS" w:cs="Arial"/>
          <w:color w:val="808080" w:themeColor="background1" w:themeShade="80"/>
          <w:szCs w:val="21"/>
          <w:lang w:val="es-ES_tradnl" w:eastAsia="es-MX"/>
        </w:rPr>
        <w:t>En relación a lo anterior, hay que agregar que</w:t>
      </w:r>
      <w:r w:rsidR="00347BB3" w:rsidRPr="008701AE">
        <w:rPr>
          <w:rFonts w:ascii="Trebuchet MS" w:eastAsia="Times New Roman" w:hAnsi="Trebuchet MS" w:cs="Arial"/>
          <w:color w:val="808080" w:themeColor="background1" w:themeShade="80"/>
          <w:szCs w:val="21"/>
          <w:lang w:val="es-ES_tradnl" w:eastAsia="es-MX"/>
        </w:rPr>
        <w:t xml:space="preserve"> </w:t>
      </w:r>
      <w:r w:rsidR="00502182" w:rsidRPr="008701AE">
        <w:rPr>
          <w:rFonts w:ascii="Trebuchet MS" w:eastAsia="Times New Roman" w:hAnsi="Trebuchet MS" w:cs="Arial"/>
          <w:color w:val="808080" w:themeColor="background1" w:themeShade="80"/>
          <w:szCs w:val="21"/>
          <w:lang w:val="es-ES_tradnl" w:eastAsia="es-MX"/>
        </w:rPr>
        <w:t>como consecuencia de que la Compañía</w:t>
      </w:r>
      <w:r w:rsidR="00347BB3" w:rsidRPr="008701AE">
        <w:rPr>
          <w:rFonts w:ascii="Trebuchet MS" w:eastAsia="Times New Roman" w:hAnsi="Trebuchet MS" w:cs="Arial"/>
          <w:color w:val="808080" w:themeColor="background1" w:themeShade="80"/>
          <w:szCs w:val="21"/>
          <w:lang w:val="es-ES_tradnl" w:eastAsia="es-MX"/>
        </w:rPr>
        <w:t xml:space="preserve"> de Ferrocarriles Chiapas y Mayab, S. A. de C. V. (CFCM) abandonara la concesión para operar las líneas de Chiapas y del Ma</w:t>
      </w:r>
      <w:r w:rsidR="00FD0A91">
        <w:rPr>
          <w:rFonts w:ascii="Trebuchet MS" w:eastAsia="Times New Roman" w:hAnsi="Trebuchet MS" w:cs="Arial"/>
          <w:color w:val="808080" w:themeColor="background1" w:themeShade="80"/>
          <w:szCs w:val="21"/>
          <w:lang w:val="es-ES_tradnl" w:eastAsia="es-MX"/>
        </w:rPr>
        <w:t>yab (principalmente las L</w:t>
      </w:r>
      <w:r w:rsidR="00CE2F29">
        <w:rPr>
          <w:rFonts w:ascii="Trebuchet MS" w:eastAsia="Times New Roman" w:hAnsi="Trebuchet MS" w:cs="Arial"/>
          <w:color w:val="808080" w:themeColor="background1" w:themeShade="80"/>
          <w:szCs w:val="21"/>
          <w:lang w:val="es-ES_tradnl" w:eastAsia="es-MX"/>
        </w:rPr>
        <w:t>íneas FA</w:t>
      </w:r>
      <w:r w:rsidR="00512DF2" w:rsidRPr="008701AE">
        <w:rPr>
          <w:rFonts w:ascii="Trebuchet MS" w:eastAsia="Times New Roman" w:hAnsi="Trebuchet MS" w:cs="Arial"/>
          <w:color w:val="808080" w:themeColor="background1" w:themeShade="80"/>
          <w:szCs w:val="21"/>
          <w:lang w:val="es-ES_tradnl" w:eastAsia="es-MX"/>
        </w:rPr>
        <w:t>,</w:t>
      </w:r>
      <w:r w:rsidR="00CE2F29">
        <w:rPr>
          <w:rFonts w:ascii="Trebuchet MS" w:eastAsia="Times New Roman" w:hAnsi="Trebuchet MS" w:cs="Arial"/>
          <w:color w:val="808080" w:themeColor="background1" w:themeShade="80"/>
          <w:szCs w:val="21"/>
          <w:lang w:val="es-ES_tradnl" w:eastAsia="es-MX"/>
        </w:rPr>
        <w:t xml:space="preserve"> FD y K</w:t>
      </w:r>
      <w:r w:rsidR="00347BB3" w:rsidRPr="008701AE">
        <w:rPr>
          <w:rFonts w:ascii="Trebuchet MS" w:eastAsia="Times New Roman" w:hAnsi="Trebuchet MS" w:cs="Arial"/>
          <w:color w:val="808080" w:themeColor="background1" w:themeShade="80"/>
          <w:szCs w:val="21"/>
          <w:lang w:val="es-ES_tradnl" w:eastAsia="es-MX"/>
        </w:rPr>
        <w:t>)</w:t>
      </w:r>
      <w:r w:rsidRPr="008701AE">
        <w:rPr>
          <w:rFonts w:ascii="Trebuchet MS" w:eastAsia="Times New Roman" w:hAnsi="Trebuchet MS" w:cs="Arial"/>
          <w:color w:val="808080" w:themeColor="background1" w:themeShade="80"/>
          <w:szCs w:val="21"/>
          <w:lang w:val="es-ES_tradnl" w:eastAsia="es-MX"/>
        </w:rPr>
        <w:t xml:space="preserve"> en 2007,</w:t>
      </w:r>
      <w:r w:rsidR="00347BB3" w:rsidRPr="008701AE">
        <w:rPr>
          <w:rFonts w:ascii="Trebuchet MS" w:eastAsia="Times New Roman" w:hAnsi="Trebuchet MS" w:cs="Arial"/>
          <w:color w:val="808080" w:themeColor="background1" w:themeShade="80"/>
          <w:szCs w:val="21"/>
          <w:lang w:val="es-ES_tradnl" w:eastAsia="es-MX"/>
        </w:rPr>
        <w:t xml:space="preserve"> y a fin garantizar la continuidad en la prestación del servicio público de transporte ferroviario de carga, así como el cumplimiento de todas y cada una de las obligaciones a cargo de la citada concesionaria; el 10 de agosto de </w:t>
      </w:r>
      <w:r w:rsidRPr="008701AE">
        <w:rPr>
          <w:rFonts w:ascii="Trebuchet MS" w:eastAsia="Times New Roman" w:hAnsi="Trebuchet MS" w:cs="Arial"/>
          <w:color w:val="808080" w:themeColor="background1" w:themeShade="80"/>
          <w:szCs w:val="21"/>
          <w:lang w:val="es-ES_tradnl" w:eastAsia="es-MX"/>
        </w:rPr>
        <w:t>ese mi</w:t>
      </w:r>
      <w:r w:rsidR="00CE2F29">
        <w:rPr>
          <w:rFonts w:ascii="Trebuchet MS" w:eastAsia="Times New Roman" w:hAnsi="Trebuchet MS" w:cs="Arial"/>
          <w:color w:val="808080" w:themeColor="background1" w:themeShade="80"/>
          <w:szCs w:val="21"/>
          <w:lang w:val="es-ES_tradnl" w:eastAsia="es-MX"/>
        </w:rPr>
        <w:t>s</w:t>
      </w:r>
      <w:r w:rsidRPr="008701AE">
        <w:rPr>
          <w:rFonts w:ascii="Trebuchet MS" w:eastAsia="Times New Roman" w:hAnsi="Trebuchet MS" w:cs="Arial"/>
          <w:color w:val="808080" w:themeColor="background1" w:themeShade="80"/>
          <w:szCs w:val="21"/>
          <w:lang w:val="es-ES_tradnl" w:eastAsia="es-MX"/>
        </w:rPr>
        <w:t>mo año,</w:t>
      </w:r>
      <w:r w:rsidR="00347BB3" w:rsidRPr="008701AE">
        <w:rPr>
          <w:rFonts w:ascii="Trebuchet MS" w:eastAsia="Times New Roman" w:hAnsi="Trebuchet MS" w:cs="Arial"/>
          <w:color w:val="808080" w:themeColor="background1" w:themeShade="80"/>
          <w:szCs w:val="21"/>
          <w:lang w:val="es-ES_tradnl" w:eastAsia="es-MX"/>
        </w:rPr>
        <w:t xml:space="preserve"> la </w:t>
      </w:r>
      <w:r w:rsidR="00512DF2" w:rsidRPr="008701AE">
        <w:rPr>
          <w:rFonts w:ascii="Trebuchet MS" w:eastAsia="Times New Roman" w:hAnsi="Trebuchet MS" w:cs="Arial"/>
          <w:color w:val="808080" w:themeColor="background1" w:themeShade="80"/>
          <w:szCs w:val="21"/>
          <w:lang w:val="es-ES_tradnl" w:eastAsia="es-MX"/>
        </w:rPr>
        <w:t>SCT</w:t>
      </w:r>
      <w:r w:rsidR="00347BB3" w:rsidRPr="008701AE">
        <w:rPr>
          <w:rFonts w:ascii="Trebuchet MS" w:eastAsia="Times New Roman" w:hAnsi="Trebuchet MS" w:cs="Arial"/>
          <w:color w:val="808080" w:themeColor="background1" w:themeShade="80"/>
          <w:szCs w:val="21"/>
          <w:lang w:val="es-ES_tradnl" w:eastAsia="es-MX"/>
        </w:rPr>
        <w:t xml:space="preserve"> impuso al FIT la modalidad para operar, explotar y mantener la infraestructura ferroviaria de dichas líneas y, al mismo tiempo, prestar el servicio público de transporte ferroviario de carga</w:t>
      </w:r>
      <w:r w:rsidRPr="008701AE">
        <w:rPr>
          <w:rFonts w:ascii="Trebuchet MS" w:eastAsia="Times New Roman" w:hAnsi="Trebuchet MS" w:cs="Arial"/>
          <w:color w:val="808080" w:themeColor="background1" w:themeShade="80"/>
          <w:szCs w:val="21"/>
          <w:lang w:val="es-ES_tradnl" w:eastAsia="es-MX"/>
        </w:rPr>
        <w:t xml:space="preserve"> en las mismas</w:t>
      </w:r>
      <w:r w:rsidR="00347BB3" w:rsidRPr="008701AE">
        <w:rPr>
          <w:rFonts w:ascii="Trebuchet MS" w:eastAsia="Times New Roman" w:hAnsi="Trebuchet MS" w:cs="Arial"/>
          <w:color w:val="808080" w:themeColor="background1" w:themeShade="80"/>
          <w:szCs w:val="21"/>
          <w:lang w:val="es-ES_tradnl" w:eastAsia="es-MX"/>
        </w:rPr>
        <w:t xml:space="preserve">. De igual manera, la SCT designó al FIT como depositario de los bienes asegurados a </w:t>
      </w:r>
      <w:r w:rsidR="00CE2F29">
        <w:rPr>
          <w:rFonts w:ascii="Trebuchet MS" w:eastAsia="Times New Roman" w:hAnsi="Trebuchet MS" w:cs="Arial"/>
          <w:color w:val="808080" w:themeColor="background1" w:themeShade="80"/>
          <w:szCs w:val="21"/>
          <w:lang w:val="es-ES_tradnl" w:eastAsia="es-MX"/>
        </w:rPr>
        <w:t xml:space="preserve">la </w:t>
      </w:r>
      <w:r w:rsidR="00FC0236" w:rsidRPr="008701AE">
        <w:rPr>
          <w:rFonts w:ascii="Trebuchet MS" w:eastAsia="Times New Roman" w:hAnsi="Trebuchet MS" w:cs="Arial"/>
          <w:color w:val="808080" w:themeColor="background1" w:themeShade="80"/>
          <w:szCs w:val="21"/>
          <w:lang w:val="es-ES_tradnl" w:eastAsia="es-MX"/>
        </w:rPr>
        <w:t>CFCM</w:t>
      </w:r>
      <w:r w:rsidR="00347BB3" w:rsidRPr="008701AE">
        <w:rPr>
          <w:rFonts w:ascii="Trebuchet MS" w:eastAsia="Times New Roman" w:hAnsi="Trebuchet MS" w:cs="Arial"/>
          <w:color w:val="808080" w:themeColor="background1" w:themeShade="80"/>
          <w:szCs w:val="21"/>
          <w:lang w:val="es-ES_tradnl" w:eastAsia="es-MX"/>
        </w:rPr>
        <w:t xml:space="preserve">, y con fundamento en lo dispuesto en el </w:t>
      </w:r>
      <w:r w:rsidR="00FD0A91">
        <w:rPr>
          <w:rFonts w:ascii="Trebuchet MS" w:eastAsia="Times New Roman" w:hAnsi="Trebuchet MS" w:cs="Arial"/>
          <w:color w:val="808080" w:themeColor="background1" w:themeShade="80"/>
          <w:szCs w:val="21"/>
          <w:lang w:val="es-ES_tradnl" w:eastAsia="es-MX"/>
        </w:rPr>
        <w:t>a</w:t>
      </w:r>
      <w:r w:rsidR="00347BB3" w:rsidRPr="008701AE">
        <w:rPr>
          <w:rFonts w:ascii="Trebuchet MS" w:eastAsia="Times New Roman" w:hAnsi="Trebuchet MS" w:cs="Arial"/>
          <w:color w:val="808080" w:themeColor="background1" w:themeShade="80"/>
          <w:szCs w:val="21"/>
          <w:lang w:val="es-ES_tradnl" w:eastAsia="es-MX"/>
        </w:rPr>
        <w:t>rtículo 29 de la Ley Reglamentaria del Servicio Ferroviario, también lo designó como verificador especial de la infraestructura as</w:t>
      </w:r>
      <w:r w:rsidR="00512DF2" w:rsidRPr="008701AE">
        <w:rPr>
          <w:rFonts w:ascii="Trebuchet MS" w:eastAsia="Times New Roman" w:hAnsi="Trebuchet MS" w:cs="Arial"/>
          <w:color w:val="808080" w:themeColor="background1" w:themeShade="80"/>
          <w:szCs w:val="21"/>
          <w:lang w:val="es-ES_tradnl" w:eastAsia="es-MX"/>
        </w:rPr>
        <w:t>egurada</w:t>
      </w:r>
      <w:r w:rsidR="00CE2F29">
        <w:rPr>
          <w:rFonts w:ascii="Trebuchet MS" w:eastAsia="Times New Roman" w:hAnsi="Trebuchet MS" w:cs="Arial"/>
          <w:color w:val="808080" w:themeColor="background1" w:themeShade="80"/>
          <w:szCs w:val="21"/>
          <w:lang w:val="es-ES_tradnl" w:eastAsia="es-MX"/>
        </w:rPr>
        <w:t>.</w:t>
      </w:r>
    </w:p>
    <w:p w14:paraId="145EB96E" w14:textId="653D13C5" w:rsidR="00347BB3" w:rsidRPr="008701AE" w:rsidRDefault="00E07B83" w:rsidP="00CF40ED">
      <w:pPr>
        <w:spacing w:before="100" w:beforeAutospacing="1" w:after="100" w:afterAutospacing="1" w:line="276" w:lineRule="auto"/>
        <w:jc w:val="both"/>
        <w:rPr>
          <w:rFonts w:ascii="Trebuchet MS" w:eastAsia="Times New Roman" w:hAnsi="Trebuchet MS" w:cs="Arial"/>
          <w:color w:val="808080" w:themeColor="background1" w:themeShade="80"/>
          <w:szCs w:val="21"/>
          <w:lang w:val="es-ES_tradnl" w:eastAsia="es-MX"/>
        </w:rPr>
      </w:pPr>
      <w:r>
        <w:rPr>
          <w:rFonts w:ascii="Trebuchet MS" w:eastAsia="Times New Roman" w:hAnsi="Trebuchet MS" w:cs="Arial"/>
          <w:color w:val="808080" w:themeColor="background1" w:themeShade="80"/>
          <w:szCs w:val="21"/>
          <w:lang w:val="es-ES_tradnl" w:eastAsia="es-MX"/>
        </w:rPr>
        <w:t>Esta circunstancia</w:t>
      </w:r>
      <w:r w:rsidR="00347BB3" w:rsidRPr="008701AE">
        <w:rPr>
          <w:rFonts w:ascii="Trebuchet MS" w:eastAsia="Times New Roman" w:hAnsi="Trebuchet MS" w:cs="Arial"/>
          <w:color w:val="808080" w:themeColor="background1" w:themeShade="80"/>
          <w:szCs w:val="21"/>
          <w:lang w:val="es-ES_tradnl" w:eastAsia="es-MX"/>
        </w:rPr>
        <w:t xml:space="preserve"> cambió drásticamente las</w:t>
      </w:r>
      <w:r>
        <w:rPr>
          <w:rFonts w:ascii="Trebuchet MS" w:eastAsia="Times New Roman" w:hAnsi="Trebuchet MS" w:cs="Arial"/>
          <w:color w:val="808080" w:themeColor="background1" w:themeShade="80"/>
          <w:szCs w:val="21"/>
          <w:lang w:val="es-ES_tradnl" w:eastAsia="es-MX"/>
        </w:rPr>
        <w:t xml:space="preserve"> condiciones y magnitud de las </w:t>
      </w:r>
      <w:r w:rsidR="00347BB3" w:rsidRPr="008701AE">
        <w:rPr>
          <w:rFonts w:ascii="Trebuchet MS" w:eastAsia="Times New Roman" w:hAnsi="Trebuchet MS" w:cs="Arial"/>
          <w:color w:val="808080" w:themeColor="background1" w:themeShade="80"/>
          <w:szCs w:val="21"/>
          <w:lang w:val="es-ES_tradnl" w:eastAsia="es-MX"/>
        </w:rPr>
        <w:t>operaciones del FIT, toda vez de que a parti</w:t>
      </w:r>
      <w:r w:rsidR="00512DF2" w:rsidRPr="008701AE">
        <w:rPr>
          <w:rFonts w:ascii="Trebuchet MS" w:eastAsia="Times New Roman" w:hAnsi="Trebuchet MS" w:cs="Arial"/>
          <w:color w:val="808080" w:themeColor="background1" w:themeShade="80"/>
          <w:szCs w:val="21"/>
          <w:lang w:val="es-ES_tradnl" w:eastAsia="es-MX"/>
        </w:rPr>
        <w:t>r de este momento se convirtió</w:t>
      </w:r>
      <w:r w:rsidR="00347BB3" w:rsidRPr="008701AE">
        <w:rPr>
          <w:rFonts w:ascii="Trebuchet MS" w:eastAsia="Times New Roman" w:hAnsi="Trebuchet MS" w:cs="Arial"/>
          <w:color w:val="808080" w:themeColor="background1" w:themeShade="80"/>
          <w:szCs w:val="21"/>
          <w:lang w:val="es-ES_tradnl" w:eastAsia="es-MX"/>
        </w:rPr>
        <w:t xml:space="preserve"> en operador de un ferrocarril</w:t>
      </w:r>
      <w:r w:rsidR="00512DF2" w:rsidRPr="008701AE">
        <w:rPr>
          <w:rFonts w:ascii="Trebuchet MS" w:eastAsia="Times New Roman" w:hAnsi="Trebuchet MS" w:cs="Arial"/>
          <w:color w:val="808080" w:themeColor="background1" w:themeShade="80"/>
          <w:szCs w:val="21"/>
          <w:lang w:val="es-ES_tradnl" w:eastAsia="es-MX"/>
        </w:rPr>
        <w:t>,</w:t>
      </w:r>
      <w:r w:rsidR="00347BB3" w:rsidRPr="008701AE">
        <w:rPr>
          <w:rFonts w:ascii="Trebuchet MS" w:eastAsia="Times New Roman" w:hAnsi="Trebuchet MS" w:cs="Arial"/>
          <w:color w:val="808080" w:themeColor="background1" w:themeShade="80"/>
          <w:szCs w:val="21"/>
          <w:lang w:val="es-ES_tradnl" w:eastAsia="es-MX"/>
        </w:rPr>
        <w:t xml:space="preserve"> con todas las implicaciones que ello conlleva, en términos económicos, laborales, mercantiles, legales, etc</w:t>
      </w:r>
      <w:r>
        <w:rPr>
          <w:rFonts w:ascii="Trebuchet MS" w:eastAsia="Times New Roman" w:hAnsi="Trebuchet MS" w:cs="Arial"/>
          <w:color w:val="808080" w:themeColor="background1" w:themeShade="80"/>
          <w:szCs w:val="21"/>
          <w:lang w:val="es-ES_tradnl" w:eastAsia="es-MX"/>
        </w:rPr>
        <w:t>étera</w:t>
      </w:r>
      <w:r w:rsidR="00347BB3" w:rsidRPr="008701AE">
        <w:rPr>
          <w:rFonts w:ascii="Trebuchet MS" w:eastAsia="Times New Roman" w:hAnsi="Trebuchet MS" w:cs="Arial"/>
          <w:color w:val="808080" w:themeColor="background1" w:themeShade="80"/>
          <w:szCs w:val="21"/>
          <w:lang w:val="es-ES_tradnl" w:eastAsia="es-MX"/>
        </w:rPr>
        <w:t>. Esto, sin menoscabo de la obligatoriedad que ta</w:t>
      </w:r>
      <w:r w:rsidR="00C50618" w:rsidRPr="008701AE">
        <w:rPr>
          <w:rFonts w:ascii="Trebuchet MS" w:eastAsia="Times New Roman" w:hAnsi="Trebuchet MS" w:cs="Arial"/>
          <w:color w:val="808080" w:themeColor="background1" w:themeShade="80"/>
          <w:szCs w:val="21"/>
          <w:lang w:val="es-ES_tradnl" w:eastAsia="es-MX"/>
        </w:rPr>
        <w:t>mbién le encomendó la SCT</w:t>
      </w:r>
      <w:r w:rsidR="00347BB3" w:rsidRPr="008701AE">
        <w:rPr>
          <w:rFonts w:ascii="Trebuchet MS" w:eastAsia="Times New Roman" w:hAnsi="Trebuchet MS" w:cs="Arial"/>
          <w:color w:val="808080" w:themeColor="background1" w:themeShade="80"/>
          <w:szCs w:val="21"/>
          <w:lang w:val="es-ES_tradnl" w:eastAsia="es-MX"/>
        </w:rPr>
        <w:t xml:space="preserve"> de reconstruir la infraestructura ferroviaria de la Costa de Chiapas que había sido dañada por el paso del huracán Stan en 2005, así como la de rehabilitar la totalidad de las líneas de Chiapas y del Mayab, por cuenta y orden del Gobierno Federal, hasta en tanto cesaran las causas que dieron origen a la impos</w:t>
      </w:r>
      <w:r w:rsidR="00512DF2" w:rsidRPr="008701AE">
        <w:rPr>
          <w:rFonts w:ascii="Trebuchet MS" w:eastAsia="Times New Roman" w:hAnsi="Trebuchet MS" w:cs="Arial"/>
          <w:color w:val="808080" w:themeColor="background1" w:themeShade="80"/>
          <w:szCs w:val="21"/>
          <w:lang w:val="es-ES_tradnl" w:eastAsia="es-MX"/>
        </w:rPr>
        <w:t>ición de la modalidad comentada; t</w:t>
      </w:r>
      <w:r>
        <w:rPr>
          <w:rFonts w:ascii="Trebuchet MS" w:eastAsia="Times New Roman" w:hAnsi="Trebuchet MS" w:cs="Arial"/>
          <w:color w:val="808080" w:themeColor="background1" w:themeShade="80"/>
          <w:szCs w:val="21"/>
          <w:lang w:val="es-ES_tradnl" w:eastAsia="es-MX"/>
        </w:rPr>
        <w:t>areas de las que hasta la fecha</w:t>
      </w:r>
      <w:r w:rsidR="00512DF2" w:rsidRPr="008701AE">
        <w:rPr>
          <w:rFonts w:ascii="Trebuchet MS" w:eastAsia="Times New Roman" w:hAnsi="Trebuchet MS" w:cs="Arial"/>
          <w:color w:val="808080" w:themeColor="background1" w:themeShade="80"/>
          <w:szCs w:val="21"/>
          <w:lang w:val="es-ES_tradnl" w:eastAsia="es-MX"/>
        </w:rPr>
        <w:t xml:space="preserve"> se encarga esta empresa.</w:t>
      </w:r>
    </w:p>
    <w:p w14:paraId="562DEEE7" w14:textId="4122FF2F" w:rsidR="00AB045B" w:rsidRPr="008701AE" w:rsidRDefault="0050029A" w:rsidP="00CF40ED">
      <w:pPr>
        <w:spacing w:after="200" w:line="276" w:lineRule="auto"/>
        <w:rPr>
          <w:color w:val="808080" w:themeColor="background1" w:themeShade="80"/>
          <w:lang w:val="es-ES_tradnl"/>
        </w:rPr>
      </w:pPr>
      <w:r w:rsidRPr="008701AE">
        <w:rPr>
          <w:color w:val="808080" w:themeColor="background1" w:themeShade="80"/>
          <w:lang w:val="es-ES_tradnl"/>
        </w:rPr>
        <w:br w:type="page"/>
      </w:r>
    </w:p>
    <w:p w14:paraId="09C12EEE" w14:textId="6D1D2A30" w:rsidR="009C6CAF" w:rsidRPr="009C6CAF" w:rsidRDefault="00371415" w:rsidP="009C6CAF">
      <w:pPr>
        <w:pStyle w:val="Ttulo1"/>
        <w:spacing w:line="276" w:lineRule="auto"/>
        <w:rPr>
          <w:szCs w:val="26"/>
          <w:lang w:val="es-ES_tradnl"/>
        </w:rPr>
      </w:pPr>
      <w:bookmarkStart w:id="10" w:name="_Toc441950000"/>
      <w:r w:rsidRPr="008701AE">
        <w:rPr>
          <w:szCs w:val="26"/>
          <w:lang w:val="es-ES_tradnl"/>
        </w:rPr>
        <w:lastRenderedPageBreak/>
        <w:t xml:space="preserve">2. </w:t>
      </w:r>
      <w:r w:rsidRPr="00E8396B">
        <w:rPr>
          <w:szCs w:val="26"/>
          <w:lang w:val="es-ES_tradnl"/>
        </w:rPr>
        <w:t xml:space="preserve">Marco </w:t>
      </w:r>
      <w:r w:rsidR="00F86805" w:rsidRPr="00E8396B">
        <w:rPr>
          <w:szCs w:val="26"/>
          <w:lang w:val="es-ES_tradnl"/>
        </w:rPr>
        <w:t>de Referencia</w:t>
      </w:r>
      <w:bookmarkEnd w:id="10"/>
    </w:p>
    <w:p w14:paraId="53320D1F" w14:textId="31CADFC5" w:rsidR="009C6CAF" w:rsidRPr="000C7B0F" w:rsidRDefault="00F86805" w:rsidP="000C7B0F">
      <w:pPr>
        <w:pStyle w:val="Ttulo2"/>
        <w:spacing w:line="276" w:lineRule="auto"/>
        <w:rPr>
          <w:lang w:val="es-ES_tradnl"/>
        </w:rPr>
      </w:pPr>
      <w:bookmarkStart w:id="11" w:name="_Toc441950001"/>
      <w:r w:rsidRPr="008701AE">
        <w:rPr>
          <w:lang w:val="es-ES_tradnl"/>
        </w:rPr>
        <w:t>2.1</w:t>
      </w:r>
      <w:r w:rsidR="00A40B77">
        <w:rPr>
          <w:lang w:val="es-ES_tradnl"/>
        </w:rPr>
        <w:t xml:space="preserve"> Contexto Coyuntural M</w:t>
      </w:r>
      <w:r w:rsidR="009935F1" w:rsidRPr="008701AE">
        <w:rPr>
          <w:lang w:val="es-ES_tradnl"/>
        </w:rPr>
        <w:t>exicano</w:t>
      </w:r>
      <w:bookmarkEnd w:id="11"/>
    </w:p>
    <w:p w14:paraId="01954AB8" w14:textId="1B8939A1" w:rsidR="009935F1" w:rsidRPr="008701AE" w:rsidRDefault="00F86805" w:rsidP="00AF236C">
      <w:pPr>
        <w:pStyle w:val="Ttulo3"/>
        <w:rPr>
          <w:color w:val="0F6FC6" w:themeColor="accent1"/>
          <w:sz w:val="22"/>
          <w:lang w:val="es-ES_tradnl"/>
        </w:rPr>
      </w:pPr>
      <w:bookmarkStart w:id="12" w:name="_Toc441950002"/>
      <w:r w:rsidRPr="008701AE">
        <w:rPr>
          <w:color w:val="0F6FC6" w:themeColor="accent1"/>
          <w:sz w:val="22"/>
          <w:lang w:val="es-ES_tradnl"/>
        </w:rPr>
        <w:t>2.1</w:t>
      </w:r>
      <w:r w:rsidR="009935F1" w:rsidRPr="008701AE">
        <w:rPr>
          <w:color w:val="0F6FC6" w:themeColor="accent1"/>
          <w:sz w:val="22"/>
          <w:lang w:val="es-ES_tradnl"/>
        </w:rPr>
        <w:t xml:space="preserve">.1 </w:t>
      </w:r>
      <w:r w:rsidR="00E8396B">
        <w:rPr>
          <w:color w:val="0F6FC6" w:themeColor="accent1"/>
          <w:sz w:val="22"/>
          <w:lang w:val="es-ES_tradnl"/>
        </w:rPr>
        <w:t>Aspectos Económicos y D</w:t>
      </w:r>
      <w:r w:rsidR="00282882">
        <w:rPr>
          <w:color w:val="0F6FC6" w:themeColor="accent1"/>
          <w:sz w:val="22"/>
          <w:lang w:val="es-ES_tradnl"/>
        </w:rPr>
        <w:t>emográficos</w:t>
      </w:r>
      <w:bookmarkEnd w:id="12"/>
    </w:p>
    <w:p w14:paraId="57601B35" w14:textId="77777777" w:rsidR="009935F1" w:rsidRPr="008701AE" w:rsidRDefault="009935F1" w:rsidP="009935F1">
      <w:pPr>
        <w:spacing w:line="276" w:lineRule="auto"/>
        <w:jc w:val="both"/>
        <w:rPr>
          <w:lang w:val="es-ES_tradnl"/>
        </w:rPr>
      </w:pPr>
    </w:p>
    <w:p w14:paraId="2F6345C9" w14:textId="64590B1B" w:rsidR="00060462" w:rsidRDefault="00060462" w:rsidP="00060462">
      <w:pPr>
        <w:jc w:val="both"/>
        <w:rPr>
          <w:rFonts w:ascii="Trebuchet MS" w:eastAsia="Trebuchet MS" w:hAnsi="Trebuchet MS"/>
          <w:color w:val="7F7F7F"/>
          <w:lang w:val="es-ES_tradnl"/>
        </w:rPr>
      </w:pPr>
      <w:r w:rsidRPr="00C46B7D">
        <w:rPr>
          <w:rFonts w:ascii="Trebuchet MS" w:eastAsia="Trebuchet MS" w:hAnsi="Trebuchet MS"/>
          <w:color w:val="7F7F7F"/>
          <w:lang w:val="es-ES_tradnl"/>
        </w:rPr>
        <w:t xml:space="preserve">En la actualidad, México atraviesa por una situación </w:t>
      </w:r>
      <w:r>
        <w:rPr>
          <w:rFonts w:ascii="Trebuchet MS" w:eastAsia="Trebuchet MS" w:hAnsi="Trebuchet MS"/>
          <w:color w:val="7F7F7F"/>
          <w:lang w:val="es-ES_tradnl"/>
        </w:rPr>
        <w:t>compleja;</w:t>
      </w:r>
      <w:r w:rsidRPr="00C46B7D">
        <w:rPr>
          <w:rFonts w:ascii="Trebuchet MS" w:eastAsia="Trebuchet MS" w:hAnsi="Trebuchet MS"/>
          <w:color w:val="7F7F7F"/>
          <w:lang w:val="es-ES_tradnl"/>
        </w:rPr>
        <w:t xml:space="preserve"> por un lado registra</w:t>
      </w:r>
      <w:r>
        <w:rPr>
          <w:rFonts w:ascii="Trebuchet MS" w:eastAsia="Trebuchet MS" w:hAnsi="Trebuchet MS"/>
          <w:color w:val="7F7F7F"/>
          <w:lang w:val="es-ES_tradnl"/>
        </w:rPr>
        <w:t>n</w:t>
      </w:r>
      <w:r w:rsidRPr="00C46B7D">
        <w:rPr>
          <w:rFonts w:ascii="Trebuchet MS" w:eastAsia="Trebuchet MS" w:hAnsi="Trebuchet MS"/>
          <w:color w:val="7F7F7F"/>
          <w:lang w:val="es-ES_tradnl"/>
        </w:rPr>
        <w:t xml:space="preserve"> indicadores macroeconómicos con crecimientos moderados que se ubican por debajo de las expectativas de la SHCP y el Banco de México; </w:t>
      </w:r>
      <w:r>
        <w:rPr>
          <w:rFonts w:ascii="Trebuchet MS" w:eastAsia="Trebuchet MS" w:hAnsi="Trebuchet MS"/>
          <w:color w:val="7F7F7F"/>
          <w:lang w:val="es-ES_tradnl"/>
        </w:rPr>
        <w:t xml:space="preserve">generados tanto por factores externos e internos. </w:t>
      </w:r>
    </w:p>
    <w:p w14:paraId="5079DCC3" w14:textId="274A317B" w:rsidR="00060462" w:rsidRDefault="00060462" w:rsidP="00060462">
      <w:pPr>
        <w:jc w:val="both"/>
        <w:rPr>
          <w:rFonts w:ascii="Trebuchet MS" w:eastAsia="Trebuchet MS" w:hAnsi="Trebuchet MS"/>
          <w:color w:val="7F7F7F"/>
          <w:lang w:val="es-ES_tradnl"/>
        </w:rPr>
      </w:pPr>
      <w:r>
        <w:rPr>
          <w:rFonts w:ascii="Trebuchet MS" w:eastAsia="Trebuchet MS" w:hAnsi="Trebuchet MS"/>
          <w:color w:val="7F7F7F"/>
          <w:lang w:val="es-ES_tradnl"/>
        </w:rPr>
        <w:t>Respecto a los primeros, la volatilidad del precio del petróleo genera presiones a las finanzas públicas del país al tener dependencia de los ingresos que este genera, por el otro el desliz del tipo de cambio impacta de forma directa a las operaciones de las empresas nacionales en los mercados internacionales y en el mediano plazo tenderá a reflejarse en los precios de los bienes que consume el país.</w:t>
      </w:r>
    </w:p>
    <w:p w14:paraId="05267483" w14:textId="3F9737F3" w:rsidR="00060462" w:rsidRDefault="00060462" w:rsidP="00060462">
      <w:pPr>
        <w:jc w:val="both"/>
        <w:rPr>
          <w:rFonts w:ascii="Trebuchet MS" w:eastAsia="Trebuchet MS" w:hAnsi="Trebuchet MS"/>
          <w:color w:val="7F7F7F"/>
          <w:lang w:val="es-ES_tradnl"/>
        </w:rPr>
      </w:pPr>
      <w:r>
        <w:rPr>
          <w:rFonts w:ascii="Trebuchet MS" w:eastAsia="Trebuchet MS" w:hAnsi="Trebuchet MS"/>
          <w:color w:val="7F7F7F"/>
          <w:lang w:val="es-ES_tradnl"/>
        </w:rPr>
        <w:t>Lo anterior, aunado a las presiones sobre los ingresos públicos por debajo de los programados en el Presupuesto de Egresos de la Federación impacta de manera directa la actividad del país, al disminuirse por un lado la demanda de bienes y servicios que demanda el Gobierno y por el otro ante expectativas austeras, se limitan las previsiones en materia de generación de empleo.</w:t>
      </w:r>
    </w:p>
    <w:p w14:paraId="2F5088A7" w14:textId="77777777" w:rsidR="00060462" w:rsidRDefault="00060462" w:rsidP="00060462">
      <w:pPr>
        <w:jc w:val="both"/>
        <w:rPr>
          <w:rFonts w:ascii="Trebuchet MS" w:eastAsia="Trebuchet MS" w:hAnsi="Trebuchet MS"/>
          <w:color w:val="7F7F7F"/>
          <w:lang w:val="es-ES_tradnl"/>
        </w:rPr>
      </w:pPr>
      <w:r>
        <w:rPr>
          <w:rFonts w:ascii="Trebuchet MS" w:eastAsia="Trebuchet MS" w:hAnsi="Trebuchet MS"/>
          <w:color w:val="7F7F7F"/>
          <w:lang w:val="es-ES_tradnl"/>
        </w:rPr>
        <w:t>Esta coyuntura, motiva a un seguimiento puntual de los programas presupuestarios y por ende a verificar su desempeño durante el ejercicio fiscal. Es aquí donde la iniciativa de Presupuesto Basado en Resultados cobra mayor importancia al verificar a través de los indicadores de desempeño de los programas los beneficios cuantitativos que estos generan y en caso de no demostrarlo a sufrir afectaciones presupuestales en apoyo a otros que así lo requieran y que hayan demostrado mejor comportamiento en el cumplimiento de metas y objetivos.</w:t>
      </w:r>
    </w:p>
    <w:p w14:paraId="1299DB46" w14:textId="1FBDCB09" w:rsidR="00060462" w:rsidRDefault="00D14CA3" w:rsidP="00577F16">
      <w:pPr>
        <w:spacing w:line="276" w:lineRule="auto"/>
        <w:jc w:val="both"/>
        <w:rPr>
          <w:color w:val="7F7F7F" w:themeColor="text1" w:themeTint="80"/>
          <w:lang w:val="es-ES_tradnl"/>
        </w:rPr>
      </w:pPr>
      <w:r w:rsidRPr="008701AE">
        <w:rPr>
          <w:color w:val="7F7F7F" w:themeColor="text1" w:themeTint="80"/>
          <w:lang w:val="es-ES_tradnl"/>
        </w:rPr>
        <w:t>Para entender mejor la situación socioeconómica que México enfrenta hoy en día, a continuación se presentan una serie de estadísticas coyunturales a considerar.</w:t>
      </w:r>
    </w:p>
    <w:p w14:paraId="3168E249" w14:textId="0730F611" w:rsidR="00F86805" w:rsidRPr="008701AE" w:rsidRDefault="00060462" w:rsidP="00060462">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9652"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652"/>
      </w:tblGrid>
      <w:tr w:rsidR="009935F1" w:rsidRPr="001C2336" w14:paraId="67258BC6" w14:textId="77777777" w:rsidTr="00086C8D">
        <w:trPr>
          <w:trHeight w:val="465"/>
          <w:tblHeader/>
        </w:trPr>
        <w:tc>
          <w:tcPr>
            <w:tcW w:w="9652" w:type="dxa"/>
            <w:tcBorders>
              <w:left w:val="single" w:sz="2" w:space="0" w:color="0F6FC6" w:themeColor="accent1"/>
            </w:tcBorders>
            <w:shd w:val="clear" w:color="auto" w:fill="C7E2FA" w:themeFill="accent1" w:themeFillTint="33"/>
            <w:vAlign w:val="center"/>
          </w:tcPr>
          <w:p w14:paraId="0221D643" w14:textId="71993BAE" w:rsidR="009935F1" w:rsidRPr="0045170E" w:rsidRDefault="004464A2" w:rsidP="00AF236C">
            <w:pPr>
              <w:pStyle w:val="Sinespaciado"/>
              <w:spacing w:line="360" w:lineRule="auto"/>
              <w:jc w:val="center"/>
              <w:rPr>
                <w:b/>
                <w:color w:val="073763" w:themeColor="accent1" w:themeShade="80"/>
                <w:sz w:val="21"/>
                <w:szCs w:val="21"/>
                <w:lang w:val="es-ES_tradnl"/>
              </w:rPr>
            </w:pPr>
            <w:r w:rsidRPr="0045170E">
              <w:rPr>
                <w:b/>
                <w:color w:val="073763" w:themeColor="accent1" w:themeShade="80"/>
                <w:sz w:val="21"/>
                <w:szCs w:val="21"/>
                <w:lang w:val="es-ES_tradnl"/>
              </w:rPr>
              <w:lastRenderedPageBreak/>
              <w:t>Tabla 1</w:t>
            </w:r>
            <w:r w:rsidR="009935F1" w:rsidRPr="0045170E">
              <w:rPr>
                <w:b/>
                <w:color w:val="073763" w:themeColor="accent1" w:themeShade="80"/>
                <w:sz w:val="21"/>
                <w:szCs w:val="21"/>
                <w:lang w:val="es-ES_tradnl"/>
              </w:rPr>
              <w:t xml:space="preserve">. Principales Características de la República Mexicana </w:t>
            </w:r>
          </w:p>
        </w:tc>
      </w:tr>
      <w:tr w:rsidR="009935F1" w:rsidRPr="001C2336" w14:paraId="353142B0" w14:textId="77777777" w:rsidTr="00086C8D">
        <w:trPr>
          <w:trHeight w:val="6661"/>
        </w:trPr>
        <w:tc>
          <w:tcPr>
            <w:tcW w:w="9652" w:type="dxa"/>
            <w:tcBorders>
              <w:left w:val="dotted" w:sz="4" w:space="0" w:color="0F6FC6" w:themeColor="accent1"/>
              <w:bottom w:val="dotted" w:sz="4" w:space="0" w:color="0F6FC6" w:themeColor="accent1"/>
              <w:right w:val="dotted" w:sz="4" w:space="0" w:color="0F6FC6" w:themeColor="accent1"/>
            </w:tcBorders>
          </w:tcPr>
          <w:p w14:paraId="2670170E" w14:textId="5EA44ADF" w:rsidR="009935F1" w:rsidRPr="001C2336" w:rsidRDefault="00D14CA3" w:rsidP="00AF236C">
            <w:pPr>
              <w:spacing w:line="360" w:lineRule="auto"/>
              <w:rPr>
                <w:sz w:val="20"/>
                <w:szCs w:val="20"/>
                <w:lang w:val="es-ES_tradnl"/>
              </w:rPr>
            </w:pPr>
            <w:r w:rsidRPr="001C2336">
              <w:rPr>
                <w:noProof/>
                <w:sz w:val="20"/>
                <w:szCs w:val="20"/>
                <w:lang w:val="es-ES" w:eastAsia="es-ES"/>
              </w:rPr>
              <mc:AlternateContent>
                <mc:Choice Requires="wps">
                  <w:drawing>
                    <wp:anchor distT="0" distB="0" distL="114300" distR="114300" simplePos="0" relativeHeight="251846656" behindDoc="0" locked="0" layoutInCell="1" allowOverlap="1" wp14:anchorId="0C50B343" wp14:editId="4F089C33">
                      <wp:simplePos x="0" y="0"/>
                      <wp:positionH relativeFrom="column">
                        <wp:posOffset>1330325</wp:posOffset>
                      </wp:positionH>
                      <wp:positionV relativeFrom="paragraph">
                        <wp:posOffset>1591944</wp:posOffset>
                      </wp:positionV>
                      <wp:extent cx="4610100" cy="1280795"/>
                      <wp:effectExtent l="0" t="0" r="0" b="0"/>
                      <wp:wrapNone/>
                      <wp:docPr id="91" name="27 CuadroTexto"/>
                      <wp:cNvGraphicFramePr/>
                      <a:graphic xmlns:a="http://schemas.openxmlformats.org/drawingml/2006/main">
                        <a:graphicData uri="http://schemas.microsoft.com/office/word/2010/wordprocessingShape">
                          <wps:wsp>
                            <wps:cNvSpPr txBox="1"/>
                            <wps:spPr>
                              <a:xfrm>
                                <a:off x="0" y="0"/>
                                <a:ext cx="4610100" cy="1280795"/>
                              </a:xfrm>
                              <a:prstGeom prst="rect">
                                <a:avLst/>
                              </a:prstGeom>
                              <a:noFill/>
                              <a:ln>
                                <a:noFill/>
                              </a:ln>
                            </wps:spPr>
                            <wps:txbx>
                              <w:txbxContent>
                                <w:p w14:paraId="2A744C18" w14:textId="77777777" w:rsidR="00A22959" w:rsidRDefault="00A22959" w:rsidP="009935F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A06D27">
                                    <w:rPr>
                                      <w:rFonts w:asciiTheme="minorHAnsi" w:eastAsiaTheme="minorHAnsi" w:hAnsiTheme="minorHAnsi" w:cstheme="minorBidi"/>
                                      <w:color w:val="073763" w:themeColor="accent1" w:themeShade="80"/>
                                      <w:sz w:val="21"/>
                                      <w:szCs w:val="22"/>
                                      <w:lang w:val="es-ES_tradnl" w:eastAsia="en-US"/>
                                    </w:rPr>
                                    <w:t>M</w:t>
                                  </w:r>
                                  <w:r>
                                    <w:rPr>
                                      <w:rFonts w:asciiTheme="minorHAnsi" w:eastAsiaTheme="minorHAnsi" w:hAnsiTheme="minorHAnsi" w:cstheme="minorBidi"/>
                                      <w:color w:val="073763" w:themeColor="accent1" w:themeShade="80"/>
                                      <w:sz w:val="21"/>
                                      <w:szCs w:val="22"/>
                                      <w:lang w:val="es-ES_tradnl" w:eastAsia="en-US"/>
                                    </w:rPr>
                                    <w:t xml:space="preserve">éxico </w:t>
                                  </w:r>
                                  <w:r w:rsidRPr="00A06D27">
                                    <w:rPr>
                                      <w:rFonts w:asciiTheme="minorHAnsi" w:eastAsiaTheme="minorHAnsi" w:hAnsiTheme="minorHAnsi" w:cstheme="minorBidi"/>
                                      <w:color w:val="073763" w:themeColor="accent1" w:themeShade="80"/>
                                      <w:sz w:val="21"/>
                                      <w:szCs w:val="22"/>
                                      <w:lang w:val="es-ES_tradnl" w:eastAsia="en-US"/>
                                    </w:rPr>
                                    <w:t>e</w:t>
                                  </w:r>
                                  <w:r>
                                    <w:rPr>
                                      <w:rFonts w:asciiTheme="minorHAnsi" w:eastAsiaTheme="minorHAnsi" w:hAnsiTheme="minorHAnsi" w:cstheme="minorBidi"/>
                                      <w:color w:val="073763" w:themeColor="accent1" w:themeShade="80"/>
                                      <w:sz w:val="21"/>
                                      <w:szCs w:val="22"/>
                                      <w:lang w:val="es-ES_tradnl" w:eastAsia="en-US"/>
                                    </w:rPr>
                                    <w:t>s la 13ª economía más grande del mundo y ocupa el 2º lugar en América Latina por el tamaño de su PIB.</w:t>
                                  </w:r>
                                </w:p>
                                <w:p w14:paraId="2757A00D" w14:textId="636172C8" w:rsidR="00A22959" w:rsidRPr="00A06D27" w:rsidRDefault="00A22959" w:rsidP="009935F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Pr>
                                      <w:rFonts w:asciiTheme="minorHAnsi" w:eastAsiaTheme="minorHAnsi" w:hAnsiTheme="minorHAnsi" w:cstheme="minorBidi"/>
                                      <w:color w:val="073763" w:themeColor="accent1" w:themeShade="80"/>
                                      <w:sz w:val="21"/>
                                      <w:szCs w:val="22"/>
                                      <w:lang w:val="es-ES_tradnl" w:eastAsia="en-US"/>
                                    </w:rPr>
                                    <w:t xml:space="preserve">Debido a que se ha inclinado </w:t>
                                  </w:r>
                                  <w:r w:rsidRPr="00A06D27">
                                    <w:rPr>
                                      <w:rFonts w:asciiTheme="minorHAnsi" w:eastAsiaTheme="minorHAnsi" w:hAnsiTheme="minorHAnsi" w:cstheme="minorBidi"/>
                                      <w:color w:val="073763" w:themeColor="accent1" w:themeShade="80"/>
                                      <w:sz w:val="21"/>
                                      <w:szCs w:val="22"/>
                                      <w:lang w:val="es-ES_tradnl" w:eastAsia="en-US"/>
                                    </w:rPr>
                                    <w:t xml:space="preserve">por un modelo </w:t>
                                  </w:r>
                                  <w:r>
                                    <w:rPr>
                                      <w:rFonts w:asciiTheme="minorHAnsi" w:eastAsiaTheme="minorHAnsi" w:hAnsiTheme="minorHAnsi" w:cstheme="minorBidi"/>
                                      <w:color w:val="073763" w:themeColor="accent1" w:themeShade="80"/>
                                      <w:sz w:val="21"/>
                                      <w:szCs w:val="22"/>
                                      <w:lang w:val="es-ES_tradnl" w:eastAsia="en-US"/>
                                    </w:rPr>
                                    <w:t>de economía abierta, tiene</w:t>
                                  </w:r>
                                  <w:r w:rsidRPr="00A06D27">
                                    <w:rPr>
                                      <w:rFonts w:asciiTheme="minorHAnsi" w:eastAsiaTheme="minorHAnsi" w:hAnsiTheme="minorHAnsi" w:cstheme="minorBidi"/>
                                      <w:color w:val="073763" w:themeColor="accent1" w:themeShade="80"/>
                                      <w:sz w:val="21"/>
                                      <w:szCs w:val="22"/>
                                      <w:lang w:val="es-ES_tradnl" w:eastAsia="en-US"/>
                                    </w:rPr>
                                    <w:t xml:space="preserve"> </w:t>
                                  </w:r>
                                  <w:r>
                                    <w:rPr>
                                      <w:rFonts w:asciiTheme="minorHAnsi" w:eastAsiaTheme="minorHAnsi" w:hAnsiTheme="minorHAnsi" w:cstheme="minorBidi"/>
                                      <w:color w:val="073763" w:themeColor="accent1" w:themeShade="80"/>
                                      <w:sz w:val="21"/>
                                      <w:szCs w:val="22"/>
                                      <w:lang w:val="es-ES_tradnl" w:eastAsia="en-US"/>
                                    </w:rPr>
                                    <w:t>relaciones comerciales importantes con</w:t>
                                  </w:r>
                                  <w:r w:rsidRPr="00A06D27">
                                    <w:rPr>
                                      <w:rFonts w:asciiTheme="minorHAnsi" w:eastAsiaTheme="minorHAnsi" w:hAnsiTheme="minorHAnsi" w:cstheme="minorBidi"/>
                                      <w:color w:val="073763" w:themeColor="accent1" w:themeShade="80"/>
                                      <w:sz w:val="21"/>
                                      <w:szCs w:val="22"/>
                                      <w:lang w:val="es-ES_tradnl" w:eastAsia="en-US"/>
                                    </w:rPr>
                                    <w:t xml:space="preserve"> otros </w:t>
                                  </w:r>
                                  <w:r>
                                    <w:rPr>
                                      <w:rFonts w:asciiTheme="minorHAnsi" w:eastAsiaTheme="minorHAnsi" w:hAnsiTheme="minorHAnsi" w:cstheme="minorBidi"/>
                                      <w:color w:val="073763" w:themeColor="accent1" w:themeShade="80"/>
                                      <w:sz w:val="21"/>
                                      <w:szCs w:val="22"/>
                                      <w:lang w:val="es-ES_tradnl" w:eastAsia="en-US"/>
                                    </w:rPr>
                                    <w:t>países. C</w:t>
                                  </w:r>
                                  <w:r w:rsidRPr="00A06D27">
                                    <w:rPr>
                                      <w:rFonts w:asciiTheme="minorHAnsi" w:eastAsiaTheme="minorHAnsi" w:hAnsiTheme="minorHAnsi" w:cstheme="minorBidi"/>
                                      <w:color w:val="073763" w:themeColor="accent1" w:themeShade="80"/>
                                      <w:sz w:val="21"/>
                                      <w:szCs w:val="22"/>
                                      <w:lang w:val="es-ES_tradnl" w:eastAsia="en-US"/>
                                    </w:rPr>
                                    <w:t>uenta con cerca de 40 TLC</w:t>
                                  </w:r>
                                  <w:r>
                                    <w:rPr>
                                      <w:rFonts w:asciiTheme="minorHAnsi" w:eastAsiaTheme="minorHAnsi" w:hAnsiTheme="minorHAnsi" w:cstheme="minorBidi"/>
                                      <w:color w:val="073763" w:themeColor="accent1" w:themeShade="80"/>
                                      <w:sz w:val="21"/>
                                      <w:szCs w:val="22"/>
                                      <w:lang w:val="es-ES_tradnl" w:eastAsia="en-US"/>
                                    </w:rPr>
                                    <w:t>,</w:t>
                                  </w:r>
                                  <w:r w:rsidRPr="00A06D27">
                                    <w:rPr>
                                      <w:rFonts w:asciiTheme="minorHAnsi" w:eastAsiaTheme="minorHAnsi" w:hAnsiTheme="minorHAnsi" w:cstheme="minorBidi"/>
                                      <w:color w:val="073763" w:themeColor="accent1" w:themeShade="80"/>
                                      <w:sz w:val="21"/>
                                      <w:szCs w:val="22"/>
                                      <w:lang w:val="es-ES_tradnl" w:eastAsia="en-US"/>
                                    </w:rPr>
                                    <w:t xml:space="preserve"> siendo el principal el TLCAN y su principal socio comercial EUA con cerca del 85</w:t>
                                  </w:r>
                                  <w:r>
                                    <w:rPr>
                                      <w:rFonts w:asciiTheme="minorHAnsi" w:eastAsiaTheme="minorHAnsi" w:hAnsiTheme="minorHAnsi" w:cstheme="minorBidi"/>
                                      <w:color w:val="073763" w:themeColor="accent1" w:themeShade="80"/>
                                      <w:sz w:val="21"/>
                                      <w:szCs w:val="22"/>
                                      <w:lang w:val="es-ES_tradnl" w:eastAsia="en-US"/>
                                    </w:rPr>
                                    <w:t xml:space="preserve"> </w:t>
                                  </w:r>
                                  <w:r w:rsidRPr="00A06D27">
                                    <w:rPr>
                                      <w:rFonts w:asciiTheme="minorHAnsi" w:eastAsiaTheme="minorHAnsi" w:hAnsiTheme="minorHAnsi" w:cstheme="minorBidi"/>
                                      <w:color w:val="073763" w:themeColor="accent1" w:themeShade="80"/>
                                      <w:sz w:val="21"/>
                                      <w:szCs w:val="22"/>
                                      <w:lang w:val="es-ES_tradnl" w:eastAsia="en-US"/>
                                    </w:rPr>
                                    <w:t xml:space="preserve">% de </w:t>
                                  </w:r>
                                  <w:r>
                                    <w:rPr>
                                      <w:rFonts w:asciiTheme="minorHAnsi" w:eastAsiaTheme="minorHAnsi" w:hAnsiTheme="minorHAnsi" w:cstheme="minorBidi"/>
                                      <w:color w:val="073763" w:themeColor="accent1" w:themeShade="80"/>
                                      <w:sz w:val="21"/>
                                      <w:szCs w:val="22"/>
                                      <w:lang w:val="es-ES_tradnl" w:eastAsia="en-US"/>
                                    </w:rPr>
                                    <w:t>sus</w:t>
                                  </w:r>
                                  <w:r w:rsidRPr="00A06D27">
                                    <w:rPr>
                                      <w:rFonts w:ascii="Arial" w:eastAsia="+mn-ea" w:hAnsi="Arial" w:cs="+mn-cs"/>
                                      <w:color w:val="073763" w:themeColor="accent1" w:themeShade="80"/>
                                      <w:kern w:val="24"/>
                                      <w:sz w:val="36"/>
                                      <w:szCs w:val="36"/>
                                    </w:rPr>
                                    <w:t xml:space="preserve"> </w:t>
                                  </w:r>
                                  <w:r w:rsidRPr="00A06D27">
                                    <w:rPr>
                                      <w:rFonts w:asciiTheme="minorHAnsi" w:eastAsiaTheme="minorHAnsi" w:hAnsiTheme="minorHAnsi" w:cstheme="minorBidi"/>
                                      <w:color w:val="073763" w:themeColor="accent1" w:themeShade="80"/>
                                      <w:sz w:val="21"/>
                                      <w:szCs w:val="22"/>
                                      <w:lang w:val="es-ES_tradnl" w:eastAsia="en-US"/>
                                    </w:rPr>
                                    <w:t>exportaciones.</w:t>
                                  </w:r>
                                  <w:r>
                                    <w:rPr>
                                      <w:rFonts w:asciiTheme="minorHAnsi" w:eastAsiaTheme="minorHAnsi" w:hAnsiTheme="minorHAnsi" w:cstheme="minorBidi"/>
                                      <w:color w:val="073763" w:themeColor="accent1" w:themeShade="80"/>
                                      <w:sz w:val="21"/>
                                      <w:szCs w:val="22"/>
                                      <w:lang w:val="es-ES_tradnl" w:eastAsia="en-US"/>
                                    </w:rPr>
                                    <w:t xml:space="preserve"> Las</w:t>
                                  </w:r>
                                  <w:r w:rsidRPr="00A06D27">
                                    <w:rPr>
                                      <w:rFonts w:asciiTheme="minorHAnsi" w:eastAsiaTheme="minorHAnsi" w:hAnsiTheme="minorHAnsi" w:cstheme="minorBidi"/>
                                      <w:color w:val="073763" w:themeColor="accent1" w:themeShade="80"/>
                                      <w:sz w:val="21"/>
                                      <w:szCs w:val="22"/>
                                      <w:lang w:val="es-ES_tradnl" w:eastAsia="en-US"/>
                                    </w:rPr>
                                    <w:t xml:space="preserve"> principales fuentes de ingreso </w:t>
                                  </w:r>
                                  <w:r>
                                    <w:rPr>
                                      <w:rFonts w:asciiTheme="minorHAnsi" w:eastAsiaTheme="minorHAnsi" w:hAnsiTheme="minorHAnsi" w:cstheme="minorBidi"/>
                                      <w:color w:val="073763" w:themeColor="accent1" w:themeShade="80"/>
                                      <w:sz w:val="21"/>
                                      <w:szCs w:val="22"/>
                                      <w:lang w:val="es-ES_tradnl" w:eastAsia="en-US"/>
                                    </w:rPr>
                                    <w:t>del país</w:t>
                                  </w:r>
                                  <w:r w:rsidRPr="00A06D27">
                                    <w:rPr>
                                      <w:rFonts w:asciiTheme="minorHAnsi" w:eastAsiaTheme="minorHAnsi" w:hAnsiTheme="minorHAnsi" w:cstheme="minorBidi"/>
                                      <w:color w:val="073763" w:themeColor="accent1" w:themeShade="80"/>
                                      <w:sz w:val="21"/>
                                      <w:szCs w:val="22"/>
                                      <w:lang w:val="es-ES_tradnl" w:eastAsia="en-US"/>
                                    </w:rPr>
                                    <w:t xml:space="preserve"> son el petróleo y las remes</w:t>
                                  </w:r>
                                  <w:r>
                                    <w:rPr>
                                      <w:rFonts w:asciiTheme="minorHAnsi" w:eastAsiaTheme="minorHAnsi" w:hAnsiTheme="minorHAnsi" w:cstheme="minorBidi"/>
                                      <w:color w:val="073763" w:themeColor="accent1" w:themeShade="80"/>
                                      <w:sz w:val="21"/>
                                      <w:szCs w:val="22"/>
                                      <w:lang w:val="es-ES_tradnl" w:eastAsia="en-US"/>
                                    </w:rPr>
                                    <w:t>as.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27 CuadroTexto" o:spid="_x0000_s1029" type="#_x0000_t202" style="position:absolute;margin-left:104.75pt;margin-top:125.35pt;width:363pt;height:100.8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cCP6aQBAAAzAwAADgAAAGRycy9lMm9Eb2MueG1srFJNb9swDL0P6H8QdF9sZ1s/jDjF2qK7DNuA&#10;dj9AkaVYgCSqlBI7/36UnKTddht2oSSSeuR75Op2cpbtFUYDvuPNouZMeQm98duO/3x+fH/NWUzC&#10;98KCVx0/qMhv1xfvVmNo1RIGsL1CRiA+tmPo+JBSaKsqykE5ERcQlKegBnQi0RO3VY9iJHRnq2Vd&#10;X1YjYB8QpIqRvA9zkK8LvtZKpu9aR5WY7Tj1lorFYjfZVuuVaLcowmDksQ3xD104YTwVPUM9iCTY&#10;Ds1fUM5IhAg6LSS4CrQ2UhUOxKap/2DzNIigChcSJ4azTPH/wcpv+x/ITN/xm4YzLxzNaHnF7nei&#10;R3hWU4Is0RhiS5lPgXLTdAcTjfrkj+TMzCeNLp/EiVGcxD6cBSYcJsn58bIhlhSSFGuW1/XVzaeM&#10;U71+DxjTFwWO5UvHkSZYhBX7rzHNqaeUXM3Do7G2TNH63xyEmT1V7n3uMd/StJkK3Q+n/jfQH4jW&#10;SDvQ8fiyE6g4w2TvoazMjPl5l0CbUj+jzH+O4DSZwuC4RXn0b98l63XX178AAAD//wMAUEsDBBQA&#10;BgAIAAAAIQC+1h0V3gAAAAsBAAAPAAAAZHJzL2Rvd25yZXYueG1sTI/LTsMwEEX3SPyDNUjsqE2I&#10;gYQ4FQKxBbU8JHZuPE0i4nEUu034e4YV7OZxdOdMtV78II44xT6QgcuVAoHUBNdTa+Dt9eniFkRM&#10;lpwdAqGBb4ywrk9PKlu6MNMGj9vUCg6hWFoDXUpjKWVsOvQ2rsKIxLt9mLxN3E6tdJOdOdwPMlPq&#10;WnrbE1/o7IgPHTZf24M38P68//zI1Uv76PU4h0VJ8oU05vxsub8DkXBJfzD86rM61Oy0CwdyUQwG&#10;MlVoRrnQ6gYEE8WV5snOQK6zHGRdyf8/1D8AAAD//wMAUEsBAi0AFAAGAAgAAAAhAOSZw8D7AAAA&#10;4QEAABMAAAAAAAAAAAAAAAAAAAAAAFtDb250ZW50X1R5cGVzXS54bWxQSwECLQAUAAYACAAAACEA&#10;I7Jq4dcAAACUAQAACwAAAAAAAAAAAAAAAAAsAQAAX3JlbHMvLnJlbHNQSwECLQAUAAYACAAAACEA&#10;QcCP6aQBAAAzAwAADgAAAAAAAAAAAAAAAAAsAgAAZHJzL2Uyb0RvYy54bWxQSwECLQAUAAYACAAA&#10;ACEAvtYdFd4AAAALAQAADwAAAAAAAAAAAAAAAAD8AwAAZHJzL2Rvd25yZXYueG1sUEsFBgAAAAAE&#10;AAQA8wAAAAcFAAAAAA==&#10;" filled="f" stroked="f">
                      <v:textbox>
                        <w:txbxContent>
                          <w:p w14:paraId="2A744C18" w14:textId="77777777" w:rsidR="00A22959" w:rsidRDefault="00A22959" w:rsidP="009935F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A06D27">
                              <w:rPr>
                                <w:rFonts w:asciiTheme="minorHAnsi" w:eastAsiaTheme="minorHAnsi" w:hAnsiTheme="minorHAnsi" w:cstheme="minorBidi"/>
                                <w:color w:val="073763" w:themeColor="accent1" w:themeShade="80"/>
                                <w:sz w:val="21"/>
                                <w:szCs w:val="22"/>
                                <w:lang w:val="es-ES_tradnl" w:eastAsia="en-US"/>
                              </w:rPr>
                              <w:t>M</w:t>
                            </w:r>
                            <w:r>
                              <w:rPr>
                                <w:rFonts w:asciiTheme="minorHAnsi" w:eastAsiaTheme="minorHAnsi" w:hAnsiTheme="minorHAnsi" w:cstheme="minorBidi"/>
                                <w:color w:val="073763" w:themeColor="accent1" w:themeShade="80"/>
                                <w:sz w:val="21"/>
                                <w:szCs w:val="22"/>
                                <w:lang w:val="es-ES_tradnl" w:eastAsia="en-US"/>
                              </w:rPr>
                              <w:t xml:space="preserve">éxico </w:t>
                            </w:r>
                            <w:r w:rsidRPr="00A06D27">
                              <w:rPr>
                                <w:rFonts w:asciiTheme="minorHAnsi" w:eastAsiaTheme="minorHAnsi" w:hAnsiTheme="minorHAnsi" w:cstheme="minorBidi"/>
                                <w:color w:val="073763" w:themeColor="accent1" w:themeShade="80"/>
                                <w:sz w:val="21"/>
                                <w:szCs w:val="22"/>
                                <w:lang w:val="es-ES_tradnl" w:eastAsia="en-US"/>
                              </w:rPr>
                              <w:t>e</w:t>
                            </w:r>
                            <w:r>
                              <w:rPr>
                                <w:rFonts w:asciiTheme="minorHAnsi" w:eastAsiaTheme="minorHAnsi" w:hAnsiTheme="minorHAnsi" w:cstheme="minorBidi"/>
                                <w:color w:val="073763" w:themeColor="accent1" w:themeShade="80"/>
                                <w:sz w:val="21"/>
                                <w:szCs w:val="22"/>
                                <w:lang w:val="es-ES_tradnl" w:eastAsia="en-US"/>
                              </w:rPr>
                              <w:t>s la 13ª economía más grande del mundo y ocupa el 2º lugar en América Latina por el tamaño de su PIB.</w:t>
                            </w:r>
                          </w:p>
                          <w:p w14:paraId="2757A00D" w14:textId="636172C8" w:rsidR="00A22959" w:rsidRPr="00A06D27" w:rsidRDefault="00A22959" w:rsidP="009935F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Pr>
                                <w:rFonts w:asciiTheme="minorHAnsi" w:eastAsiaTheme="minorHAnsi" w:hAnsiTheme="minorHAnsi" w:cstheme="minorBidi"/>
                                <w:color w:val="073763" w:themeColor="accent1" w:themeShade="80"/>
                                <w:sz w:val="21"/>
                                <w:szCs w:val="22"/>
                                <w:lang w:val="es-ES_tradnl" w:eastAsia="en-US"/>
                              </w:rPr>
                              <w:t xml:space="preserve">Debido a que se ha inclinado </w:t>
                            </w:r>
                            <w:r w:rsidRPr="00A06D27">
                              <w:rPr>
                                <w:rFonts w:asciiTheme="minorHAnsi" w:eastAsiaTheme="minorHAnsi" w:hAnsiTheme="minorHAnsi" w:cstheme="minorBidi"/>
                                <w:color w:val="073763" w:themeColor="accent1" w:themeShade="80"/>
                                <w:sz w:val="21"/>
                                <w:szCs w:val="22"/>
                                <w:lang w:val="es-ES_tradnl" w:eastAsia="en-US"/>
                              </w:rPr>
                              <w:t xml:space="preserve">por un modelo </w:t>
                            </w:r>
                            <w:r>
                              <w:rPr>
                                <w:rFonts w:asciiTheme="minorHAnsi" w:eastAsiaTheme="minorHAnsi" w:hAnsiTheme="minorHAnsi" w:cstheme="minorBidi"/>
                                <w:color w:val="073763" w:themeColor="accent1" w:themeShade="80"/>
                                <w:sz w:val="21"/>
                                <w:szCs w:val="22"/>
                                <w:lang w:val="es-ES_tradnl" w:eastAsia="en-US"/>
                              </w:rPr>
                              <w:t>de economía abierta, tiene</w:t>
                            </w:r>
                            <w:r w:rsidRPr="00A06D27">
                              <w:rPr>
                                <w:rFonts w:asciiTheme="minorHAnsi" w:eastAsiaTheme="minorHAnsi" w:hAnsiTheme="minorHAnsi" w:cstheme="minorBidi"/>
                                <w:color w:val="073763" w:themeColor="accent1" w:themeShade="80"/>
                                <w:sz w:val="21"/>
                                <w:szCs w:val="22"/>
                                <w:lang w:val="es-ES_tradnl" w:eastAsia="en-US"/>
                              </w:rPr>
                              <w:t xml:space="preserve"> </w:t>
                            </w:r>
                            <w:r>
                              <w:rPr>
                                <w:rFonts w:asciiTheme="minorHAnsi" w:eastAsiaTheme="minorHAnsi" w:hAnsiTheme="minorHAnsi" w:cstheme="minorBidi"/>
                                <w:color w:val="073763" w:themeColor="accent1" w:themeShade="80"/>
                                <w:sz w:val="21"/>
                                <w:szCs w:val="22"/>
                                <w:lang w:val="es-ES_tradnl" w:eastAsia="en-US"/>
                              </w:rPr>
                              <w:t>relaciones comerciales importantes con</w:t>
                            </w:r>
                            <w:r w:rsidRPr="00A06D27">
                              <w:rPr>
                                <w:rFonts w:asciiTheme="minorHAnsi" w:eastAsiaTheme="minorHAnsi" w:hAnsiTheme="minorHAnsi" w:cstheme="minorBidi"/>
                                <w:color w:val="073763" w:themeColor="accent1" w:themeShade="80"/>
                                <w:sz w:val="21"/>
                                <w:szCs w:val="22"/>
                                <w:lang w:val="es-ES_tradnl" w:eastAsia="en-US"/>
                              </w:rPr>
                              <w:t xml:space="preserve"> otros </w:t>
                            </w:r>
                            <w:r>
                              <w:rPr>
                                <w:rFonts w:asciiTheme="minorHAnsi" w:eastAsiaTheme="minorHAnsi" w:hAnsiTheme="minorHAnsi" w:cstheme="minorBidi"/>
                                <w:color w:val="073763" w:themeColor="accent1" w:themeShade="80"/>
                                <w:sz w:val="21"/>
                                <w:szCs w:val="22"/>
                                <w:lang w:val="es-ES_tradnl" w:eastAsia="en-US"/>
                              </w:rPr>
                              <w:t>países. C</w:t>
                            </w:r>
                            <w:r w:rsidRPr="00A06D27">
                              <w:rPr>
                                <w:rFonts w:asciiTheme="minorHAnsi" w:eastAsiaTheme="minorHAnsi" w:hAnsiTheme="minorHAnsi" w:cstheme="minorBidi"/>
                                <w:color w:val="073763" w:themeColor="accent1" w:themeShade="80"/>
                                <w:sz w:val="21"/>
                                <w:szCs w:val="22"/>
                                <w:lang w:val="es-ES_tradnl" w:eastAsia="en-US"/>
                              </w:rPr>
                              <w:t>uenta con cerca de 40 TLC</w:t>
                            </w:r>
                            <w:r>
                              <w:rPr>
                                <w:rFonts w:asciiTheme="minorHAnsi" w:eastAsiaTheme="minorHAnsi" w:hAnsiTheme="minorHAnsi" w:cstheme="minorBidi"/>
                                <w:color w:val="073763" w:themeColor="accent1" w:themeShade="80"/>
                                <w:sz w:val="21"/>
                                <w:szCs w:val="22"/>
                                <w:lang w:val="es-ES_tradnl" w:eastAsia="en-US"/>
                              </w:rPr>
                              <w:t>,</w:t>
                            </w:r>
                            <w:r w:rsidRPr="00A06D27">
                              <w:rPr>
                                <w:rFonts w:asciiTheme="minorHAnsi" w:eastAsiaTheme="minorHAnsi" w:hAnsiTheme="minorHAnsi" w:cstheme="minorBidi"/>
                                <w:color w:val="073763" w:themeColor="accent1" w:themeShade="80"/>
                                <w:sz w:val="21"/>
                                <w:szCs w:val="22"/>
                                <w:lang w:val="es-ES_tradnl" w:eastAsia="en-US"/>
                              </w:rPr>
                              <w:t xml:space="preserve"> siendo el principal el TLCAN y su principal socio comercial EUA con cerca del 85</w:t>
                            </w:r>
                            <w:r>
                              <w:rPr>
                                <w:rFonts w:asciiTheme="minorHAnsi" w:eastAsiaTheme="minorHAnsi" w:hAnsiTheme="minorHAnsi" w:cstheme="minorBidi"/>
                                <w:color w:val="073763" w:themeColor="accent1" w:themeShade="80"/>
                                <w:sz w:val="21"/>
                                <w:szCs w:val="22"/>
                                <w:lang w:val="es-ES_tradnl" w:eastAsia="en-US"/>
                              </w:rPr>
                              <w:t xml:space="preserve"> </w:t>
                            </w:r>
                            <w:r w:rsidRPr="00A06D27">
                              <w:rPr>
                                <w:rFonts w:asciiTheme="minorHAnsi" w:eastAsiaTheme="minorHAnsi" w:hAnsiTheme="minorHAnsi" w:cstheme="minorBidi"/>
                                <w:color w:val="073763" w:themeColor="accent1" w:themeShade="80"/>
                                <w:sz w:val="21"/>
                                <w:szCs w:val="22"/>
                                <w:lang w:val="es-ES_tradnl" w:eastAsia="en-US"/>
                              </w:rPr>
                              <w:t xml:space="preserve">% de </w:t>
                            </w:r>
                            <w:r>
                              <w:rPr>
                                <w:rFonts w:asciiTheme="minorHAnsi" w:eastAsiaTheme="minorHAnsi" w:hAnsiTheme="minorHAnsi" w:cstheme="minorBidi"/>
                                <w:color w:val="073763" w:themeColor="accent1" w:themeShade="80"/>
                                <w:sz w:val="21"/>
                                <w:szCs w:val="22"/>
                                <w:lang w:val="es-ES_tradnl" w:eastAsia="en-US"/>
                              </w:rPr>
                              <w:t>sus</w:t>
                            </w:r>
                            <w:r w:rsidRPr="00A06D27">
                              <w:rPr>
                                <w:rFonts w:ascii="Arial" w:eastAsia="+mn-ea" w:hAnsi="Arial" w:cs="+mn-cs"/>
                                <w:color w:val="073763" w:themeColor="accent1" w:themeShade="80"/>
                                <w:kern w:val="24"/>
                                <w:sz w:val="36"/>
                                <w:szCs w:val="36"/>
                              </w:rPr>
                              <w:t xml:space="preserve"> </w:t>
                            </w:r>
                            <w:r w:rsidRPr="00A06D27">
                              <w:rPr>
                                <w:rFonts w:asciiTheme="minorHAnsi" w:eastAsiaTheme="minorHAnsi" w:hAnsiTheme="minorHAnsi" w:cstheme="minorBidi"/>
                                <w:color w:val="073763" w:themeColor="accent1" w:themeShade="80"/>
                                <w:sz w:val="21"/>
                                <w:szCs w:val="22"/>
                                <w:lang w:val="es-ES_tradnl" w:eastAsia="en-US"/>
                              </w:rPr>
                              <w:t>exportaciones.</w:t>
                            </w:r>
                            <w:r>
                              <w:rPr>
                                <w:rFonts w:asciiTheme="minorHAnsi" w:eastAsiaTheme="minorHAnsi" w:hAnsiTheme="minorHAnsi" w:cstheme="minorBidi"/>
                                <w:color w:val="073763" w:themeColor="accent1" w:themeShade="80"/>
                                <w:sz w:val="21"/>
                                <w:szCs w:val="22"/>
                                <w:lang w:val="es-ES_tradnl" w:eastAsia="en-US"/>
                              </w:rPr>
                              <w:t xml:space="preserve"> Las</w:t>
                            </w:r>
                            <w:r w:rsidRPr="00A06D27">
                              <w:rPr>
                                <w:rFonts w:asciiTheme="minorHAnsi" w:eastAsiaTheme="minorHAnsi" w:hAnsiTheme="minorHAnsi" w:cstheme="minorBidi"/>
                                <w:color w:val="073763" w:themeColor="accent1" w:themeShade="80"/>
                                <w:sz w:val="21"/>
                                <w:szCs w:val="22"/>
                                <w:lang w:val="es-ES_tradnl" w:eastAsia="en-US"/>
                              </w:rPr>
                              <w:t xml:space="preserve"> principales fuentes de ingreso </w:t>
                            </w:r>
                            <w:r>
                              <w:rPr>
                                <w:rFonts w:asciiTheme="minorHAnsi" w:eastAsiaTheme="minorHAnsi" w:hAnsiTheme="minorHAnsi" w:cstheme="minorBidi"/>
                                <w:color w:val="073763" w:themeColor="accent1" w:themeShade="80"/>
                                <w:sz w:val="21"/>
                                <w:szCs w:val="22"/>
                                <w:lang w:val="es-ES_tradnl" w:eastAsia="en-US"/>
                              </w:rPr>
                              <w:t>del país</w:t>
                            </w:r>
                            <w:r w:rsidRPr="00A06D27">
                              <w:rPr>
                                <w:rFonts w:asciiTheme="minorHAnsi" w:eastAsiaTheme="minorHAnsi" w:hAnsiTheme="minorHAnsi" w:cstheme="minorBidi"/>
                                <w:color w:val="073763" w:themeColor="accent1" w:themeShade="80"/>
                                <w:sz w:val="21"/>
                                <w:szCs w:val="22"/>
                                <w:lang w:val="es-ES_tradnl" w:eastAsia="en-US"/>
                              </w:rPr>
                              <w:t xml:space="preserve"> son el petróleo y las remes</w:t>
                            </w:r>
                            <w:r>
                              <w:rPr>
                                <w:rFonts w:asciiTheme="minorHAnsi" w:eastAsiaTheme="minorHAnsi" w:hAnsiTheme="minorHAnsi" w:cstheme="minorBidi"/>
                                <w:color w:val="073763" w:themeColor="accent1" w:themeShade="80"/>
                                <w:sz w:val="21"/>
                                <w:szCs w:val="22"/>
                                <w:lang w:val="es-ES_tradnl" w:eastAsia="en-US"/>
                              </w:rPr>
                              <w:t>as.</w:t>
                            </w:r>
                          </w:p>
                        </w:txbxContent>
                      </v:textbox>
                    </v:shape>
                  </w:pict>
                </mc:Fallback>
              </mc:AlternateContent>
            </w:r>
            <w:r w:rsidRPr="001C2336">
              <w:rPr>
                <w:noProof/>
                <w:sz w:val="20"/>
                <w:szCs w:val="20"/>
                <w:lang w:val="es-ES" w:eastAsia="es-ES"/>
              </w:rPr>
              <mc:AlternateContent>
                <mc:Choice Requires="wps">
                  <w:drawing>
                    <wp:anchor distT="0" distB="0" distL="114300" distR="114300" simplePos="0" relativeHeight="251847680" behindDoc="0" locked="0" layoutInCell="1" allowOverlap="1" wp14:anchorId="5CD8DD93" wp14:editId="5FD929D9">
                      <wp:simplePos x="0" y="0"/>
                      <wp:positionH relativeFrom="column">
                        <wp:posOffset>1344930</wp:posOffset>
                      </wp:positionH>
                      <wp:positionV relativeFrom="paragraph">
                        <wp:posOffset>2838994</wp:posOffset>
                      </wp:positionV>
                      <wp:extent cx="3241675" cy="590550"/>
                      <wp:effectExtent l="0" t="0" r="0" b="0"/>
                      <wp:wrapNone/>
                      <wp:docPr id="92" name="28 CuadroTexto"/>
                      <wp:cNvGraphicFramePr/>
                      <a:graphic xmlns:a="http://schemas.openxmlformats.org/drawingml/2006/main">
                        <a:graphicData uri="http://schemas.microsoft.com/office/word/2010/wordprocessingShape">
                          <wps:wsp>
                            <wps:cNvSpPr txBox="1"/>
                            <wps:spPr>
                              <a:xfrm>
                                <a:off x="0" y="0"/>
                                <a:ext cx="3241675" cy="590550"/>
                              </a:xfrm>
                              <a:prstGeom prst="rect">
                                <a:avLst/>
                              </a:prstGeom>
                              <a:noFill/>
                              <a:ln>
                                <a:noFill/>
                              </a:ln>
                            </wps:spPr>
                            <wps:txbx>
                              <w:txbxContent>
                                <w:p w14:paraId="2B9251C4" w14:textId="60165750" w:rsidR="00A22959" w:rsidRPr="00A06D27" w:rsidRDefault="00A22959" w:rsidP="009935F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Pr>
                                      <w:rFonts w:asciiTheme="minorHAnsi" w:eastAsiaTheme="minorHAnsi" w:hAnsiTheme="minorHAnsi" w:cstheme="minorBidi"/>
                                      <w:color w:val="073763" w:themeColor="accent1" w:themeShade="80"/>
                                      <w:sz w:val="21"/>
                                      <w:szCs w:val="22"/>
                                      <w:lang w:val="es-ES_tradnl" w:eastAsia="en-US"/>
                                    </w:rPr>
                                    <w:t>Actualmente el poder ejecutivo</w:t>
                                  </w:r>
                                  <w:r w:rsidRPr="00A06D27">
                                    <w:rPr>
                                      <w:rFonts w:asciiTheme="minorHAnsi" w:eastAsiaTheme="minorHAnsi" w:hAnsiTheme="minorHAnsi" w:cstheme="minorBidi"/>
                                      <w:color w:val="073763" w:themeColor="accent1" w:themeShade="80"/>
                                      <w:sz w:val="21"/>
                                      <w:szCs w:val="22"/>
                                      <w:lang w:val="es-ES_tradnl" w:eastAsia="en-US"/>
                                    </w:rPr>
                                    <w:t xml:space="preserve"> es liderado por </w:t>
                                  </w:r>
                                  <w:r>
                                    <w:rPr>
                                      <w:rFonts w:asciiTheme="minorHAnsi" w:eastAsiaTheme="minorHAnsi" w:hAnsiTheme="minorHAnsi" w:cstheme="minorBidi"/>
                                      <w:color w:val="073763" w:themeColor="accent1" w:themeShade="80"/>
                                      <w:sz w:val="21"/>
                                      <w:szCs w:val="22"/>
                                      <w:lang w:val="es-ES_tradnl" w:eastAsia="en-US"/>
                                    </w:rPr>
                                    <w:t xml:space="preserve">el </w:t>
                                  </w:r>
                                  <w:r w:rsidRPr="00A06D27">
                                    <w:rPr>
                                      <w:rFonts w:asciiTheme="minorHAnsi" w:eastAsiaTheme="minorHAnsi" w:hAnsiTheme="minorHAnsi" w:cstheme="minorBidi"/>
                                      <w:color w:val="073763" w:themeColor="accent1" w:themeShade="80"/>
                                      <w:sz w:val="21"/>
                                      <w:szCs w:val="22"/>
                                      <w:lang w:val="es-ES_tradnl" w:eastAsia="en-US"/>
                                    </w:rPr>
                                    <w:t xml:space="preserve">Partido </w:t>
                                  </w:r>
                                  <w:r>
                                    <w:rPr>
                                      <w:rFonts w:asciiTheme="minorHAnsi" w:eastAsiaTheme="minorHAnsi" w:hAnsiTheme="minorHAnsi" w:cstheme="minorBidi"/>
                                      <w:color w:val="073763" w:themeColor="accent1" w:themeShade="80"/>
                                      <w:sz w:val="21"/>
                                      <w:szCs w:val="22"/>
                                      <w:lang w:val="es-ES_tradnl" w:eastAsia="en-US"/>
                                    </w:rPr>
                                    <w:t>Revolucionario Institucional (PRI) para el periodo 2013-2018</w:t>
                                  </w:r>
                                  <w:r w:rsidRPr="00A06D27">
                                    <w:rPr>
                                      <w:rFonts w:asciiTheme="minorHAnsi" w:eastAsiaTheme="minorHAnsi" w:hAnsiTheme="minorHAnsi" w:cstheme="minorBidi"/>
                                      <w:color w:val="073763" w:themeColor="accent1" w:themeShade="80"/>
                                      <w:sz w:val="21"/>
                                      <w:szCs w:val="22"/>
                                      <w:lang w:val="es-ES_tradnl" w:eastAsia="en-US"/>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28 CuadroTexto" o:spid="_x0000_s1030" type="#_x0000_t202" style="position:absolute;margin-left:105.9pt;margin-top:223.55pt;width:255.25pt;height:46.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lsKYBAAAyAwAADgAAAGRycy9lMm9Eb2MueG1srFLLbtswELwXyD8QvNeS1ThNBMtBkyC9FG2A&#10;pB9AU6RFgOSyS9qS/75L+pEmvRW98LG7HM7s7PJ2cpbtFEYDvuPzWc2Z8hJ64zcd//ny+PGas5iE&#10;74UFrzq+V5Hfri4+LMfQqgYGsL1CRiA+tmPo+JBSaKsqykE5EWcQlKekBnQi0RU3VY9iJHRnq6au&#10;r6oRsA8IUsVI0YdDkq8KvtZKph9aR5WY7ThxS2XFsq7zWq2Wot2gCIORRxriH1g4YTx9eoZ6EEmw&#10;LZq/oJyRCBF0mklwFWhtpCoaSM28fqfmeRBBFS3UnBjObYr/D1Z+3z0hM33HbxrOvHDkUXPN7rei&#10;R3hRU4LcojHEliqfA9Wm6Q4msvoUjxTMyieNLu+kiVGemr0/N5hwmKTgp+ZyfvV5wZmk3OKmXiyK&#10;A9Xr64AxfVXgWD50HMnA0lex+xYTMaHSU0n+zMOjsbaYaP2bABXmSJWpHyjmU5rWU1F7eaK/hn5P&#10;qkYagY7HX1uBijNM9h7KxBwwv2wTaFP+zyiHN0dwMqbQOg5Rdv7Pe6l6HfXVbwAAAP//AwBQSwME&#10;FAAGAAgAAAAhAORrv5nfAAAACwEAAA8AAABkcnMvZG93bnJldi54bWxMj8FOwzAQRO9I/IO1SNyo&#10;7ZDSErKpEIgriAKVuLnxNomI11HsNuHvMSc4jmY086bczK4XJxpD5xlBLxQI4trbjhuE97enqzWI&#10;EA1b03smhG8KsKnOz0pTWD/xK522sRGphENhENoYh0LKULfkTFj4gTh5Bz86E5McG2lHM6Vy18tM&#10;qRvpTMdpoTUDPbRUf22PDuHj+fC5y9VL8+iWw+RnJdndSsTLi/n+DkSkOf6F4Rc/oUOVmPb+yDaI&#10;HiHTOqFHhDxfaRApscqyaxB7hGWuNMiqlP8/VD8AAAD//wMAUEsBAi0AFAAGAAgAAAAhAOSZw8D7&#10;AAAA4QEAABMAAAAAAAAAAAAAAAAAAAAAAFtDb250ZW50X1R5cGVzXS54bWxQSwECLQAUAAYACAAA&#10;ACEAI7Jq4dcAAACUAQAACwAAAAAAAAAAAAAAAAAsAQAAX3JlbHMvLnJlbHNQSwECLQAUAAYACAAA&#10;ACEA+oqlsKYBAAAyAwAADgAAAAAAAAAAAAAAAAAsAgAAZHJzL2Uyb0RvYy54bWxQSwECLQAUAAYA&#10;CAAAACEA5Gu/md8AAAALAQAADwAAAAAAAAAAAAAAAAD+AwAAZHJzL2Rvd25yZXYueG1sUEsFBgAA&#10;AAAEAAQA8wAAAAoFAAAAAA==&#10;" filled="f" stroked="f">
                      <v:textbox>
                        <w:txbxContent>
                          <w:p w14:paraId="2B9251C4" w14:textId="60165750" w:rsidR="00A22959" w:rsidRPr="00A06D27" w:rsidRDefault="00A22959" w:rsidP="009935F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Pr>
                                <w:rFonts w:asciiTheme="minorHAnsi" w:eastAsiaTheme="minorHAnsi" w:hAnsiTheme="minorHAnsi" w:cstheme="minorBidi"/>
                                <w:color w:val="073763" w:themeColor="accent1" w:themeShade="80"/>
                                <w:sz w:val="21"/>
                                <w:szCs w:val="22"/>
                                <w:lang w:val="es-ES_tradnl" w:eastAsia="en-US"/>
                              </w:rPr>
                              <w:t>Actualmente el poder ejecutivo</w:t>
                            </w:r>
                            <w:r w:rsidRPr="00A06D27">
                              <w:rPr>
                                <w:rFonts w:asciiTheme="minorHAnsi" w:eastAsiaTheme="minorHAnsi" w:hAnsiTheme="minorHAnsi" w:cstheme="minorBidi"/>
                                <w:color w:val="073763" w:themeColor="accent1" w:themeShade="80"/>
                                <w:sz w:val="21"/>
                                <w:szCs w:val="22"/>
                                <w:lang w:val="es-ES_tradnl" w:eastAsia="en-US"/>
                              </w:rPr>
                              <w:t xml:space="preserve"> es liderado por </w:t>
                            </w:r>
                            <w:r>
                              <w:rPr>
                                <w:rFonts w:asciiTheme="minorHAnsi" w:eastAsiaTheme="minorHAnsi" w:hAnsiTheme="minorHAnsi" w:cstheme="minorBidi"/>
                                <w:color w:val="073763" w:themeColor="accent1" w:themeShade="80"/>
                                <w:sz w:val="21"/>
                                <w:szCs w:val="22"/>
                                <w:lang w:val="es-ES_tradnl" w:eastAsia="en-US"/>
                              </w:rPr>
                              <w:t xml:space="preserve">el </w:t>
                            </w:r>
                            <w:r w:rsidRPr="00A06D27">
                              <w:rPr>
                                <w:rFonts w:asciiTheme="minorHAnsi" w:eastAsiaTheme="minorHAnsi" w:hAnsiTheme="minorHAnsi" w:cstheme="minorBidi"/>
                                <w:color w:val="073763" w:themeColor="accent1" w:themeShade="80"/>
                                <w:sz w:val="21"/>
                                <w:szCs w:val="22"/>
                                <w:lang w:val="es-ES_tradnl" w:eastAsia="en-US"/>
                              </w:rPr>
                              <w:t xml:space="preserve">Partido </w:t>
                            </w:r>
                            <w:r>
                              <w:rPr>
                                <w:rFonts w:asciiTheme="minorHAnsi" w:eastAsiaTheme="minorHAnsi" w:hAnsiTheme="minorHAnsi" w:cstheme="minorBidi"/>
                                <w:color w:val="073763" w:themeColor="accent1" w:themeShade="80"/>
                                <w:sz w:val="21"/>
                                <w:szCs w:val="22"/>
                                <w:lang w:val="es-ES_tradnl" w:eastAsia="en-US"/>
                              </w:rPr>
                              <w:t>Revolucionario Institucional (PRI) para el periodo 2013-2018</w:t>
                            </w:r>
                            <w:r w:rsidRPr="00A06D27">
                              <w:rPr>
                                <w:rFonts w:asciiTheme="minorHAnsi" w:eastAsiaTheme="minorHAnsi" w:hAnsiTheme="minorHAnsi" w:cstheme="minorBidi"/>
                                <w:color w:val="073763" w:themeColor="accent1" w:themeShade="80"/>
                                <w:sz w:val="21"/>
                                <w:szCs w:val="22"/>
                                <w:lang w:val="es-ES_tradnl" w:eastAsia="en-US"/>
                              </w:rPr>
                              <w:t>.</w:t>
                            </w:r>
                          </w:p>
                        </w:txbxContent>
                      </v:textbox>
                    </v:shape>
                  </w:pict>
                </mc:Fallback>
              </mc:AlternateContent>
            </w:r>
            <w:r w:rsidR="00E63772" w:rsidRPr="001C2336">
              <w:rPr>
                <w:noProof/>
                <w:sz w:val="20"/>
                <w:szCs w:val="20"/>
                <w:lang w:val="es-ES" w:eastAsia="es-ES"/>
              </w:rPr>
              <mc:AlternateContent>
                <mc:Choice Requires="wps">
                  <w:drawing>
                    <wp:anchor distT="0" distB="0" distL="114300" distR="114300" simplePos="0" relativeHeight="251845632" behindDoc="0" locked="0" layoutInCell="1" allowOverlap="1" wp14:anchorId="0AA12471" wp14:editId="77F810C0">
                      <wp:simplePos x="0" y="0"/>
                      <wp:positionH relativeFrom="column">
                        <wp:posOffset>1317625</wp:posOffset>
                      </wp:positionH>
                      <wp:positionV relativeFrom="paragraph">
                        <wp:posOffset>815976</wp:posOffset>
                      </wp:positionV>
                      <wp:extent cx="4635500" cy="762000"/>
                      <wp:effectExtent l="0" t="0" r="0" b="0"/>
                      <wp:wrapNone/>
                      <wp:docPr id="90" name="26 CuadroTexto"/>
                      <wp:cNvGraphicFramePr/>
                      <a:graphic xmlns:a="http://schemas.openxmlformats.org/drawingml/2006/main">
                        <a:graphicData uri="http://schemas.microsoft.com/office/word/2010/wordprocessingShape">
                          <wps:wsp>
                            <wps:cNvSpPr txBox="1"/>
                            <wps:spPr>
                              <a:xfrm>
                                <a:off x="0" y="0"/>
                                <a:ext cx="4635500" cy="762000"/>
                              </a:xfrm>
                              <a:prstGeom prst="rect">
                                <a:avLst/>
                              </a:prstGeom>
                              <a:noFill/>
                              <a:ln>
                                <a:noFill/>
                              </a:ln>
                            </wps:spPr>
                            <wps:txbx>
                              <w:txbxContent>
                                <w:p w14:paraId="2DF5D8C0" w14:textId="2F09577C" w:rsidR="00A22959" w:rsidRPr="00A06D27" w:rsidRDefault="00A22959" w:rsidP="009935F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Pr>
                                      <w:rFonts w:asciiTheme="minorHAnsi" w:eastAsiaTheme="minorHAnsi" w:hAnsiTheme="minorHAnsi" w:cstheme="minorBidi"/>
                                      <w:color w:val="073763" w:themeColor="accent1" w:themeShade="80"/>
                                      <w:sz w:val="21"/>
                                      <w:szCs w:val="22"/>
                                      <w:lang w:val="es-ES_tradnl" w:eastAsia="en-US"/>
                                    </w:rPr>
                                    <w:t>D</w:t>
                                  </w:r>
                                  <w:r w:rsidRPr="00A06D27">
                                    <w:rPr>
                                      <w:rFonts w:asciiTheme="minorHAnsi" w:eastAsiaTheme="minorHAnsi" w:hAnsiTheme="minorHAnsi" w:cstheme="minorBidi"/>
                                      <w:color w:val="073763" w:themeColor="accent1" w:themeShade="80"/>
                                      <w:sz w:val="21"/>
                                      <w:szCs w:val="22"/>
                                      <w:lang w:val="es-ES_tradnl" w:eastAsia="en-US"/>
                                    </w:rPr>
                                    <w:t xml:space="preserve">e acuerdo </w:t>
                                  </w:r>
                                  <w:r>
                                    <w:rPr>
                                      <w:rFonts w:asciiTheme="minorHAnsi" w:eastAsiaTheme="minorHAnsi" w:hAnsiTheme="minorHAnsi" w:cstheme="minorBidi"/>
                                      <w:color w:val="073763" w:themeColor="accent1" w:themeShade="80"/>
                                      <w:sz w:val="21"/>
                                      <w:szCs w:val="22"/>
                                      <w:lang w:val="es-ES_tradnl" w:eastAsia="en-US"/>
                                    </w:rPr>
                                    <w:t xml:space="preserve">con el último </w:t>
                                  </w:r>
                                  <w:r w:rsidRPr="00A06D27">
                                    <w:rPr>
                                      <w:rFonts w:asciiTheme="minorHAnsi" w:eastAsiaTheme="minorHAnsi" w:hAnsiTheme="minorHAnsi" w:cstheme="minorBidi"/>
                                      <w:color w:val="073763" w:themeColor="accent1" w:themeShade="80"/>
                                      <w:sz w:val="21"/>
                                      <w:szCs w:val="22"/>
                                      <w:lang w:val="es-ES_tradnl" w:eastAsia="en-US"/>
                                    </w:rPr>
                                    <w:t xml:space="preserve">Censo de </w:t>
                                  </w:r>
                                  <w:r>
                                    <w:rPr>
                                      <w:rFonts w:asciiTheme="minorHAnsi" w:eastAsiaTheme="minorHAnsi" w:hAnsiTheme="minorHAnsi" w:cstheme="minorBidi"/>
                                      <w:color w:val="073763" w:themeColor="accent1" w:themeShade="80"/>
                                      <w:sz w:val="21"/>
                                      <w:szCs w:val="22"/>
                                      <w:lang w:val="es-ES_tradnl" w:eastAsia="en-US"/>
                                    </w:rPr>
                                    <w:t>P</w:t>
                                  </w:r>
                                  <w:r w:rsidRPr="00A06D27">
                                    <w:rPr>
                                      <w:rFonts w:asciiTheme="minorHAnsi" w:eastAsiaTheme="minorHAnsi" w:hAnsiTheme="minorHAnsi" w:cstheme="minorBidi"/>
                                      <w:color w:val="073763" w:themeColor="accent1" w:themeShade="80"/>
                                      <w:sz w:val="21"/>
                                      <w:szCs w:val="22"/>
                                      <w:lang w:val="es-ES_tradnl" w:eastAsia="en-US"/>
                                    </w:rPr>
                                    <w:t>oblación y Vivienda 2010</w:t>
                                  </w:r>
                                  <w:r>
                                    <w:rPr>
                                      <w:rFonts w:asciiTheme="minorHAnsi" w:eastAsiaTheme="minorHAnsi" w:hAnsiTheme="minorHAnsi" w:cstheme="minorBidi"/>
                                      <w:color w:val="073763" w:themeColor="accent1" w:themeShade="80"/>
                                      <w:sz w:val="21"/>
                                      <w:szCs w:val="22"/>
                                      <w:lang w:val="es-ES_tradnl" w:eastAsia="en-US"/>
                                    </w:rPr>
                                    <w:t xml:space="preserve"> realizado por el INEGI, México cuenta con un total de </w:t>
                                  </w:r>
                                  <w:r w:rsidRPr="00A06D27">
                                    <w:rPr>
                                      <w:rFonts w:asciiTheme="minorHAnsi" w:eastAsiaTheme="minorHAnsi" w:hAnsiTheme="minorHAnsi" w:cstheme="minorBidi"/>
                                      <w:color w:val="073763" w:themeColor="accent1" w:themeShade="80"/>
                                      <w:sz w:val="21"/>
                                      <w:szCs w:val="22"/>
                                      <w:lang w:val="es-ES_tradnl" w:eastAsia="en-US"/>
                                    </w:rPr>
                                    <w:t>112,336,538 habitantes</w:t>
                                  </w:r>
                                  <w:r>
                                    <w:rPr>
                                      <w:rFonts w:asciiTheme="minorHAnsi" w:eastAsiaTheme="minorHAnsi" w:hAnsiTheme="minorHAnsi" w:cstheme="minorBidi"/>
                                      <w:color w:val="073763" w:themeColor="accent1" w:themeShade="80"/>
                                      <w:sz w:val="21"/>
                                      <w:szCs w:val="22"/>
                                      <w:lang w:val="es-ES_tradnl" w:eastAsia="en-US"/>
                                    </w:rPr>
                                    <w:t xml:space="preserve">, de los cuales, </w:t>
                                  </w:r>
                                  <w:r w:rsidRPr="00A06D27">
                                    <w:rPr>
                                      <w:rFonts w:asciiTheme="minorHAnsi" w:eastAsiaTheme="minorHAnsi" w:hAnsiTheme="minorHAnsi" w:cstheme="minorBidi"/>
                                      <w:color w:val="073763" w:themeColor="accent1" w:themeShade="80"/>
                                      <w:sz w:val="21"/>
                                      <w:szCs w:val="22"/>
                                      <w:lang w:val="es-ES_tradnl" w:eastAsia="en-US"/>
                                    </w:rPr>
                                    <w:t>aproximadamente 20 millones</w:t>
                                  </w:r>
                                  <w:r>
                                    <w:rPr>
                                      <w:rFonts w:asciiTheme="minorHAnsi" w:eastAsiaTheme="minorHAnsi" w:hAnsiTheme="minorHAnsi" w:cstheme="minorBidi"/>
                                      <w:color w:val="073763" w:themeColor="accent1" w:themeShade="80"/>
                                      <w:sz w:val="21"/>
                                      <w:szCs w:val="22"/>
                                      <w:lang w:val="es-ES_tradnl" w:eastAsia="en-US"/>
                                    </w:rPr>
                                    <w:t xml:space="preserve"> se concentran</w:t>
                                  </w:r>
                                  <w:r w:rsidRPr="00A06D27">
                                    <w:rPr>
                                      <w:rFonts w:asciiTheme="minorHAnsi" w:eastAsiaTheme="minorHAnsi" w:hAnsiTheme="minorHAnsi" w:cstheme="minorBidi"/>
                                      <w:color w:val="073763" w:themeColor="accent1" w:themeShade="80"/>
                                      <w:sz w:val="21"/>
                                      <w:szCs w:val="22"/>
                                      <w:lang w:val="es-ES_tradnl" w:eastAsia="en-US"/>
                                    </w:rPr>
                                    <w:t xml:space="preserve"> en </w:t>
                                  </w:r>
                                  <w:r>
                                    <w:rPr>
                                      <w:rFonts w:asciiTheme="minorHAnsi" w:eastAsiaTheme="minorHAnsi" w:hAnsiTheme="minorHAnsi" w:cstheme="minorBidi"/>
                                      <w:color w:val="073763" w:themeColor="accent1" w:themeShade="80"/>
                                      <w:sz w:val="21"/>
                                      <w:szCs w:val="22"/>
                                      <w:lang w:val="es-ES_tradnl" w:eastAsia="en-US"/>
                                    </w:rPr>
                                    <w:t>la Zona Metropolitana del</w:t>
                                  </w:r>
                                  <w:r w:rsidRPr="00A06D27">
                                    <w:rPr>
                                      <w:rFonts w:asciiTheme="minorHAnsi" w:eastAsiaTheme="minorHAnsi" w:hAnsiTheme="minorHAnsi" w:cstheme="minorBidi"/>
                                      <w:color w:val="073763" w:themeColor="accent1" w:themeShade="80"/>
                                      <w:sz w:val="21"/>
                                      <w:szCs w:val="22"/>
                                      <w:lang w:val="es-ES_tradnl" w:eastAsia="en-US"/>
                                    </w:rPr>
                                    <w:t xml:space="preserve"> centro del país.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26 CuadroTexto" o:spid="_x0000_s1031" type="#_x0000_t202" style="position:absolute;margin-left:103.75pt;margin-top:64.25pt;width:365pt;height:60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Q7h06MBAAAyAwAADgAAAGRycy9lMm9Eb2MueG1srFLbbhMxEH1H6j9Yfm+8DSTAKpuKtiovCJBa&#10;PsDx2llLtseMnezm7xk7lxZ4Q7z4MjM+PmfOrG4n79heY7IQOn4zazjTQUFvw7bjP54frz9wlrIM&#10;vXQQdMcPOvHb9dWb1RhbPYcBXK+REUhI7Rg7PuQcWyGSGrSXaQZRB0oaQC8zXXErepQjoXsn5k2z&#10;FCNgHxGUTomiD8ckX1d8Y7TK34xJOjPXceKW64p13ZRVrFey3aKMg1UnGvIfWHhpA316gXqQWbId&#10;2r+gvFUICUyeKfACjLFKVw2k5qb5Q83TIKOuWqg5KV7alP4frPq6/47M9h3/SO0J0pNH8yW738ke&#10;4VlPGUqLxphaqnyKVJunO5jI6nM8UbAonwz6spMmRnlCO1waTDhMUfDd8u1i0VBKUe79kgysDoiX&#10;1xFT/qzBs3LoOJKBta9y/yVlYkKl55LyWYBH61w10YXfAlRYIqJQP1Ispzxtpqp2caa/gf5AqkYa&#10;gY6nnzuJmjPM7h7qxBwxP+0yGFv/LyjHNydwMqbSOg1Rcf71vVa9jPr6FwAAAP//AwBQSwMEFAAG&#10;AAgAAAAhAEShAZrdAAAACwEAAA8AAABkcnMvZG93bnJldi54bWxMj09PwzAMxe9IfIfISNxYQtlg&#10;K00nBOIK2vgjcfMar61onKrJ1vLt8U5ws997ev65WE++U0caYhvYwvXMgCKugmu5tvD+9ny1BBUT&#10;ssMuMFn4oQjr8vyswNyFkTd03KZaSQnHHC00KfW51rFqyGOchZ5YvH0YPCZZh1q7AUcp953OjLnV&#10;HluWCw329NhQ9b09eAsfL/uvz7l5rZ/8oh/DZDT7lbb28mJ6uAeVaEp/YTjhCzqUwrQLB3ZRdRYy&#10;c7eQqBjZUgZJrG5Oyk6suSi6LPT/H8pfAAAA//8DAFBLAQItABQABgAIAAAAIQDkmcPA+wAAAOEB&#10;AAATAAAAAAAAAAAAAAAAAAAAAABbQ29udGVudF9UeXBlc10ueG1sUEsBAi0AFAAGAAgAAAAhACOy&#10;auHXAAAAlAEAAAsAAAAAAAAAAAAAAAAALAEAAF9yZWxzLy5yZWxzUEsBAi0AFAAGAAgAAAAhAE0O&#10;4dOjAQAAMgMAAA4AAAAAAAAAAAAAAAAALAIAAGRycy9lMm9Eb2MueG1sUEsBAi0AFAAGAAgAAAAh&#10;AEShAZrdAAAACwEAAA8AAAAAAAAAAAAAAAAA+wMAAGRycy9kb3ducmV2LnhtbFBLBQYAAAAABAAE&#10;APMAAAAFBQAAAAA=&#10;" filled="f" stroked="f">
                      <v:textbox>
                        <w:txbxContent>
                          <w:p w14:paraId="2DF5D8C0" w14:textId="2F09577C" w:rsidR="00A22959" w:rsidRPr="00A06D27" w:rsidRDefault="00A22959" w:rsidP="009935F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Pr>
                                <w:rFonts w:asciiTheme="minorHAnsi" w:eastAsiaTheme="minorHAnsi" w:hAnsiTheme="minorHAnsi" w:cstheme="minorBidi"/>
                                <w:color w:val="073763" w:themeColor="accent1" w:themeShade="80"/>
                                <w:sz w:val="21"/>
                                <w:szCs w:val="22"/>
                                <w:lang w:val="es-ES_tradnl" w:eastAsia="en-US"/>
                              </w:rPr>
                              <w:t>D</w:t>
                            </w:r>
                            <w:r w:rsidRPr="00A06D27">
                              <w:rPr>
                                <w:rFonts w:asciiTheme="minorHAnsi" w:eastAsiaTheme="minorHAnsi" w:hAnsiTheme="minorHAnsi" w:cstheme="minorBidi"/>
                                <w:color w:val="073763" w:themeColor="accent1" w:themeShade="80"/>
                                <w:sz w:val="21"/>
                                <w:szCs w:val="22"/>
                                <w:lang w:val="es-ES_tradnl" w:eastAsia="en-US"/>
                              </w:rPr>
                              <w:t xml:space="preserve">e acuerdo </w:t>
                            </w:r>
                            <w:r>
                              <w:rPr>
                                <w:rFonts w:asciiTheme="minorHAnsi" w:eastAsiaTheme="minorHAnsi" w:hAnsiTheme="minorHAnsi" w:cstheme="minorBidi"/>
                                <w:color w:val="073763" w:themeColor="accent1" w:themeShade="80"/>
                                <w:sz w:val="21"/>
                                <w:szCs w:val="22"/>
                                <w:lang w:val="es-ES_tradnl" w:eastAsia="en-US"/>
                              </w:rPr>
                              <w:t xml:space="preserve">con el último </w:t>
                            </w:r>
                            <w:r w:rsidRPr="00A06D27">
                              <w:rPr>
                                <w:rFonts w:asciiTheme="minorHAnsi" w:eastAsiaTheme="minorHAnsi" w:hAnsiTheme="minorHAnsi" w:cstheme="minorBidi"/>
                                <w:color w:val="073763" w:themeColor="accent1" w:themeShade="80"/>
                                <w:sz w:val="21"/>
                                <w:szCs w:val="22"/>
                                <w:lang w:val="es-ES_tradnl" w:eastAsia="en-US"/>
                              </w:rPr>
                              <w:t xml:space="preserve">Censo de </w:t>
                            </w:r>
                            <w:r>
                              <w:rPr>
                                <w:rFonts w:asciiTheme="minorHAnsi" w:eastAsiaTheme="minorHAnsi" w:hAnsiTheme="minorHAnsi" w:cstheme="minorBidi"/>
                                <w:color w:val="073763" w:themeColor="accent1" w:themeShade="80"/>
                                <w:sz w:val="21"/>
                                <w:szCs w:val="22"/>
                                <w:lang w:val="es-ES_tradnl" w:eastAsia="en-US"/>
                              </w:rPr>
                              <w:t>P</w:t>
                            </w:r>
                            <w:r w:rsidRPr="00A06D27">
                              <w:rPr>
                                <w:rFonts w:asciiTheme="minorHAnsi" w:eastAsiaTheme="minorHAnsi" w:hAnsiTheme="minorHAnsi" w:cstheme="minorBidi"/>
                                <w:color w:val="073763" w:themeColor="accent1" w:themeShade="80"/>
                                <w:sz w:val="21"/>
                                <w:szCs w:val="22"/>
                                <w:lang w:val="es-ES_tradnl" w:eastAsia="en-US"/>
                              </w:rPr>
                              <w:t>oblación y Vivienda 2010</w:t>
                            </w:r>
                            <w:r>
                              <w:rPr>
                                <w:rFonts w:asciiTheme="minorHAnsi" w:eastAsiaTheme="minorHAnsi" w:hAnsiTheme="minorHAnsi" w:cstheme="minorBidi"/>
                                <w:color w:val="073763" w:themeColor="accent1" w:themeShade="80"/>
                                <w:sz w:val="21"/>
                                <w:szCs w:val="22"/>
                                <w:lang w:val="es-ES_tradnl" w:eastAsia="en-US"/>
                              </w:rPr>
                              <w:t xml:space="preserve"> realizado por el INEGI, México cuenta con un total de </w:t>
                            </w:r>
                            <w:r w:rsidRPr="00A06D27">
                              <w:rPr>
                                <w:rFonts w:asciiTheme="minorHAnsi" w:eastAsiaTheme="minorHAnsi" w:hAnsiTheme="minorHAnsi" w:cstheme="minorBidi"/>
                                <w:color w:val="073763" w:themeColor="accent1" w:themeShade="80"/>
                                <w:sz w:val="21"/>
                                <w:szCs w:val="22"/>
                                <w:lang w:val="es-ES_tradnl" w:eastAsia="en-US"/>
                              </w:rPr>
                              <w:t>112,336,538 habitantes</w:t>
                            </w:r>
                            <w:r>
                              <w:rPr>
                                <w:rFonts w:asciiTheme="minorHAnsi" w:eastAsiaTheme="minorHAnsi" w:hAnsiTheme="minorHAnsi" w:cstheme="minorBidi"/>
                                <w:color w:val="073763" w:themeColor="accent1" w:themeShade="80"/>
                                <w:sz w:val="21"/>
                                <w:szCs w:val="22"/>
                                <w:lang w:val="es-ES_tradnl" w:eastAsia="en-US"/>
                              </w:rPr>
                              <w:t xml:space="preserve">, de los cuales, </w:t>
                            </w:r>
                            <w:r w:rsidRPr="00A06D27">
                              <w:rPr>
                                <w:rFonts w:asciiTheme="minorHAnsi" w:eastAsiaTheme="minorHAnsi" w:hAnsiTheme="minorHAnsi" w:cstheme="minorBidi"/>
                                <w:color w:val="073763" w:themeColor="accent1" w:themeShade="80"/>
                                <w:sz w:val="21"/>
                                <w:szCs w:val="22"/>
                                <w:lang w:val="es-ES_tradnl" w:eastAsia="en-US"/>
                              </w:rPr>
                              <w:t>aproximadamente 20 millones</w:t>
                            </w:r>
                            <w:r>
                              <w:rPr>
                                <w:rFonts w:asciiTheme="minorHAnsi" w:eastAsiaTheme="minorHAnsi" w:hAnsiTheme="minorHAnsi" w:cstheme="minorBidi"/>
                                <w:color w:val="073763" w:themeColor="accent1" w:themeShade="80"/>
                                <w:sz w:val="21"/>
                                <w:szCs w:val="22"/>
                                <w:lang w:val="es-ES_tradnl" w:eastAsia="en-US"/>
                              </w:rPr>
                              <w:t xml:space="preserve"> se concentran</w:t>
                            </w:r>
                            <w:r w:rsidRPr="00A06D27">
                              <w:rPr>
                                <w:rFonts w:asciiTheme="minorHAnsi" w:eastAsiaTheme="minorHAnsi" w:hAnsiTheme="minorHAnsi" w:cstheme="minorBidi"/>
                                <w:color w:val="073763" w:themeColor="accent1" w:themeShade="80"/>
                                <w:sz w:val="21"/>
                                <w:szCs w:val="22"/>
                                <w:lang w:val="es-ES_tradnl" w:eastAsia="en-US"/>
                              </w:rPr>
                              <w:t xml:space="preserve"> en </w:t>
                            </w:r>
                            <w:r>
                              <w:rPr>
                                <w:rFonts w:asciiTheme="minorHAnsi" w:eastAsiaTheme="minorHAnsi" w:hAnsiTheme="minorHAnsi" w:cstheme="minorBidi"/>
                                <w:color w:val="073763" w:themeColor="accent1" w:themeShade="80"/>
                                <w:sz w:val="21"/>
                                <w:szCs w:val="22"/>
                                <w:lang w:val="es-ES_tradnl" w:eastAsia="en-US"/>
                              </w:rPr>
                              <w:t>la Zona Metropolitana del</w:t>
                            </w:r>
                            <w:r w:rsidRPr="00A06D27">
                              <w:rPr>
                                <w:rFonts w:asciiTheme="minorHAnsi" w:eastAsiaTheme="minorHAnsi" w:hAnsiTheme="minorHAnsi" w:cstheme="minorBidi"/>
                                <w:color w:val="073763" w:themeColor="accent1" w:themeShade="80"/>
                                <w:sz w:val="21"/>
                                <w:szCs w:val="22"/>
                                <w:lang w:val="es-ES_tradnl" w:eastAsia="en-US"/>
                              </w:rPr>
                              <w:t xml:space="preserve"> centro del país.</w:t>
                            </w:r>
                          </w:p>
                        </w:txbxContent>
                      </v:textbox>
                    </v:shape>
                  </w:pict>
                </mc:Fallback>
              </mc:AlternateContent>
            </w:r>
            <w:r w:rsidR="00E63772" w:rsidRPr="001C2336">
              <w:rPr>
                <w:noProof/>
                <w:sz w:val="20"/>
                <w:szCs w:val="20"/>
                <w:lang w:val="es-ES" w:eastAsia="es-ES"/>
              </w:rPr>
              <mc:AlternateContent>
                <mc:Choice Requires="wps">
                  <w:drawing>
                    <wp:anchor distT="0" distB="0" distL="114300" distR="114300" simplePos="0" relativeHeight="251842560" behindDoc="0" locked="0" layoutInCell="1" allowOverlap="1" wp14:anchorId="3C6C9344" wp14:editId="46AC7A1F">
                      <wp:simplePos x="0" y="0"/>
                      <wp:positionH relativeFrom="column">
                        <wp:posOffset>0</wp:posOffset>
                      </wp:positionH>
                      <wp:positionV relativeFrom="paragraph">
                        <wp:posOffset>3521075</wp:posOffset>
                      </wp:positionV>
                      <wp:extent cx="1226185" cy="571500"/>
                      <wp:effectExtent l="0" t="0" r="18415" b="38100"/>
                      <wp:wrapNone/>
                      <wp:docPr id="87" name="33 Pentágono"/>
                      <wp:cNvGraphicFramePr/>
                      <a:graphic xmlns:a="http://schemas.openxmlformats.org/drawingml/2006/main">
                        <a:graphicData uri="http://schemas.microsoft.com/office/word/2010/wordprocessingShape">
                          <wps:wsp>
                            <wps:cNvSpPr/>
                            <wps:spPr bwMode="auto">
                              <a:xfrm>
                                <a:off x="0" y="0"/>
                                <a:ext cx="1226185" cy="571500"/>
                              </a:xfrm>
                              <a:prstGeom prst="homePlate">
                                <a:avLst/>
                              </a:prstGeom>
                              <a:solidFill>
                                <a:srgbClr val="083763"/>
                              </a:solidFill>
                              <a:ln w="6350">
                                <a:solidFill>
                                  <a:srgbClr val="003366"/>
                                </a:solidFill>
                                <a:round/>
                                <a:headEnd/>
                                <a:tailEnd/>
                              </a:ln>
                              <a:effectLst/>
                            </wps:spPr>
                            <wps:txbx>
                              <w:txbxContent>
                                <w:p w14:paraId="3F4DFD29" w14:textId="77777777" w:rsidR="00A22959" w:rsidRDefault="00A22959" w:rsidP="009935F1">
                                  <w:pPr>
                                    <w:pStyle w:val="NormalWeb"/>
                                    <w:kinsoku w:val="0"/>
                                    <w:overflowPunct w:val="0"/>
                                    <w:spacing w:before="132" w:beforeAutospacing="0" w:after="0" w:afterAutospacing="0"/>
                                  </w:pPr>
                                  <w:r>
                                    <w:rPr>
                                      <w:rFonts w:ascii="Calibri" w:eastAsia="+mn-ea" w:hAnsi="Calibri" w:cs="+mn-cs"/>
                                      <w:b/>
                                      <w:bCs/>
                                      <w:color w:val="FFFFFF"/>
                                      <w:kern w:val="24"/>
                                      <w:sz w:val="22"/>
                                      <w:szCs w:val="22"/>
                                    </w:rPr>
                                    <w:t>Lenguaje y cultura</w:t>
                                  </w:r>
                                </w:p>
                              </w:txbxContent>
                            </wps:txbx>
                            <wps:bodyPr lIns="90000" tIns="46800" rIns="90000" bIns="46800" rtlCol="0" anchor="ctr">
                              <a:noAutofit/>
                            </wps:bodyPr>
                          </wps:wsp>
                        </a:graphicData>
                      </a:graphic>
                      <wp14:sizeRelH relativeFrom="margin">
                        <wp14:pctWidth>0</wp14:pctWidth>
                      </wp14:sizeRelH>
                      <wp14:sizeRelV relativeFrom="margin">
                        <wp14:pctHeight>0</wp14:pctHeight>
                      </wp14:sizeRelV>
                    </wp:anchor>
                  </w:drawing>
                </mc:Choice>
                <mc:Fallback>
                  <w:pict>
                    <v:shapetype id="_x0000_t15" coordsize="21600,21600" o:spt="15" adj="16200" path="m@0,0l0,,,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33 Pentágono" o:spid="_x0000_s1032" type="#_x0000_t15" style="position:absolute;margin-left:0;margin-top:277.25pt;width:96.55pt;height:4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0REsQACAAD4AwAADgAAAGRycy9lMm9Eb2MueG1srFNRjtMwEP1H4g6W/2nShqYlarpCuyxCgqXS&#10;wgEmjtNYcjyR7TbpcTgLF2PsZrtb4AuRD2vGM3kz7814czN2mh2ldQpNyeezlDNpBNbK7Ev+/dv9&#10;mzVnzoOpQaORJT9Jx2+2r19thr6QC2xR19IyAjGuGPqSt973RZI40coO3Ax7aSjYoO3Ak2v3SW1h&#10;IPROJ4s0zZMBbd1bFNI5ur07B/k24jeNFP5r0zjpmS459ebjaeNZhTPZbqDYW+hbJaY24B+66EAZ&#10;KnqBugMP7GDVH1CdEhYdNn4msEuwaZSQkQOxmae/sXlsoZeRC4nj+otM7v/BiofjzjJVl3y94sxA&#10;RzPKMraTxv/8sUeDQaGhdwUlPvY7O3mOTFYNX7CmfDh4jOTHxnZBBKLFxqjx6aKxHD0TdDlfLPL5&#10;esmZoNhyNV+mcQgJFE9/99b5jxI7Fgxiip3cafBBCCjg+Nl5aoLyn/LCtUOt6nuldXTsvrrVlh0h&#10;DH2drfIssKBfrtK0YUPJ82yZRuSrmLuCSLMsz/8GYfFgaoKGopVQf5hsD0qfbSqpTQjLuIpT60HO&#10;IOBZWD9WYxxArBBiFdYnkld/MjTodyl9tLjReZuvg2NfRqqriNe3eF51MKJF2nThbeRn8D3NqVFR&#10;vecypEtwaL2iQtNTCPv70o9Zzw92+wsAAP//AwBQSwMEFAAGAAgAAAAhAEALpL/eAAAACAEAAA8A&#10;AABkcnMvZG93bnJldi54bWxMj8FOwzAQRO9I/IO1SFwQdUqbACGbiiIhKnFqQeK6jZckEK+j2E3D&#10;3+Oe4Dg7q5k3xWqynRp58K0ThPksAcVSOdNKjfD+9nx9B8oHEkOdE0b4YQ+r8vysoNy4o2x53IVa&#10;xRDxOSE0IfS51r5q2JKfuZ4lep9usBSiHGptBjrGcNvpmyTJtKVWYkNDPT81XH3vDhZh/bUO9ZVs&#10;SWfp5mOzeLkdM/eKeHkxPT6ACjyFv2c44Ud0KCPT3h3EeNUhxCEBIU2XKaiTfb+Yg9ojZMt40WWh&#10;/w8ofwEAAP//AwBQSwECLQAUAAYACAAAACEA5JnDwPsAAADhAQAAEwAAAAAAAAAAAAAAAAAAAAAA&#10;W0NvbnRlbnRfVHlwZXNdLnhtbFBLAQItABQABgAIAAAAIQAjsmrh1wAAAJQBAAALAAAAAAAAAAAA&#10;AAAAACwBAABfcmVscy8ucmVsc1BLAQItABQABgAIAAAAIQCjRESxAAIAAPgDAAAOAAAAAAAAAAAA&#10;AAAAACwCAABkcnMvZTJvRG9jLnhtbFBLAQItABQABgAIAAAAIQBAC6S/3gAAAAgBAAAPAAAAAAAA&#10;AAAAAAAAAFgEAABkcnMvZG93bnJldi54bWxQSwUGAAAAAAQABADzAAAAYwUAAAAA&#10;" adj="16566" fillcolor="#083763" strokecolor="#036" strokeweight=".5pt">
                      <v:stroke joinstyle="round"/>
                      <v:textbox inset="2.5mm,1.3mm,2.5mm,1.3mm">
                        <w:txbxContent>
                          <w:p w14:paraId="3F4DFD29" w14:textId="77777777" w:rsidR="00A22959" w:rsidRDefault="00A22959" w:rsidP="009935F1">
                            <w:pPr>
                              <w:pStyle w:val="NormalWeb"/>
                              <w:kinsoku w:val="0"/>
                              <w:overflowPunct w:val="0"/>
                              <w:spacing w:before="132" w:beforeAutospacing="0" w:after="0" w:afterAutospacing="0"/>
                            </w:pPr>
                            <w:r>
                              <w:rPr>
                                <w:rFonts w:ascii="Calibri" w:eastAsia="+mn-ea" w:hAnsi="Calibri" w:cs="+mn-cs"/>
                                <w:b/>
                                <w:bCs/>
                                <w:color w:val="FFFFFF"/>
                                <w:kern w:val="24"/>
                                <w:sz w:val="22"/>
                                <w:szCs w:val="22"/>
                              </w:rPr>
                              <w:t>Lenguaje y cultura</w:t>
                            </w:r>
                          </w:p>
                        </w:txbxContent>
                      </v:textbox>
                    </v:shape>
                  </w:pict>
                </mc:Fallback>
              </mc:AlternateContent>
            </w:r>
            <w:r w:rsidR="00E63772" w:rsidRPr="001C2336">
              <w:rPr>
                <w:noProof/>
                <w:sz w:val="20"/>
                <w:szCs w:val="20"/>
                <w:lang w:val="es-ES" w:eastAsia="es-ES"/>
              </w:rPr>
              <mc:AlternateContent>
                <mc:Choice Requires="wps">
                  <w:drawing>
                    <wp:anchor distT="0" distB="0" distL="114300" distR="114300" simplePos="0" relativeHeight="251841536" behindDoc="0" locked="0" layoutInCell="1" allowOverlap="1" wp14:anchorId="7083C8B3" wp14:editId="6EB5D802">
                      <wp:simplePos x="0" y="0"/>
                      <wp:positionH relativeFrom="column">
                        <wp:posOffset>0</wp:posOffset>
                      </wp:positionH>
                      <wp:positionV relativeFrom="paragraph">
                        <wp:posOffset>2804160</wp:posOffset>
                      </wp:positionV>
                      <wp:extent cx="1226185" cy="602615"/>
                      <wp:effectExtent l="0" t="0" r="18415" b="32385"/>
                      <wp:wrapNone/>
                      <wp:docPr id="86" name="32 Pentágono"/>
                      <wp:cNvGraphicFramePr/>
                      <a:graphic xmlns:a="http://schemas.openxmlformats.org/drawingml/2006/main">
                        <a:graphicData uri="http://schemas.microsoft.com/office/word/2010/wordprocessingShape">
                          <wps:wsp>
                            <wps:cNvSpPr/>
                            <wps:spPr bwMode="auto">
                              <a:xfrm>
                                <a:off x="0" y="0"/>
                                <a:ext cx="1226185" cy="602615"/>
                              </a:xfrm>
                              <a:prstGeom prst="homePlate">
                                <a:avLst/>
                              </a:prstGeom>
                              <a:solidFill>
                                <a:srgbClr val="083763"/>
                              </a:solidFill>
                              <a:ln w="6350">
                                <a:solidFill>
                                  <a:srgbClr val="003366"/>
                                </a:solidFill>
                                <a:round/>
                                <a:headEnd/>
                                <a:tailEnd/>
                              </a:ln>
                              <a:effectLst/>
                            </wps:spPr>
                            <wps:txbx>
                              <w:txbxContent>
                                <w:p w14:paraId="6BD40197" w14:textId="77777777" w:rsidR="00A22959" w:rsidRDefault="00A22959" w:rsidP="009935F1">
                                  <w:pPr>
                                    <w:pStyle w:val="NormalWeb"/>
                                    <w:kinsoku w:val="0"/>
                                    <w:overflowPunct w:val="0"/>
                                    <w:spacing w:before="132" w:beforeAutospacing="0" w:after="0" w:afterAutospacing="0"/>
                                  </w:pPr>
                                  <w:r>
                                    <w:rPr>
                                      <w:rFonts w:ascii="Calibri" w:eastAsia="+mn-ea" w:hAnsi="Calibri" w:cs="+mn-cs"/>
                                      <w:b/>
                                      <w:bCs/>
                                      <w:color w:val="FFFFFF"/>
                                      <w:kern w:val="24"/>
                                      <w:sz w:val="22"/>
                                      <w:szCs w:val="22"/>
                                    </w:rPr>
                                    <w:t>Política</w:t>
                                  </w:r>
                                </w:p>
                              </w:txbxContent>
                            </wps:txbx>
                            <wps:bodyPr lIns="90000" tIns="46800" rIns="90000" bIns="46800" rtlCol="0" anchor="ctr">
                              <a:noAutofit/>
                            </wps:bodyPr>
                          </wps:wsp>
                        </a:graphicData>
                      </a:graphic>
                      <wp14:sizeRelH relativeFrom="margin">
                        <wp14:pctWidth>0</wp14:pctWidth>
                      </wp14:sizeRelH>
                      <wp14:sizeRelV relativeFrom="margin">
                        <wp14:pctHeight>0</wp14:pctHeight>
                      </wp14:sizeRelV>
                    </wp:anchor>
                  </w:drawing>
                </mc:Choice>
                <mc:Fallback>
                  <w:pict>
                    <v:shape id="32 Pentágono" o:spid="_x0000_s1033" type="#_x0000_t15" style="position:absolute;margin-left:0;margin-top:220.8pt;width:96.55pt;height:47.4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tu+6v4BAAD4AwAADgAAAGRycy9lMm9Eb2MueG1srFNRbtswDP0fsDsI+l/sxIubGXGKoV2HAVsX&#10;oOsBaFmOBciiISmxc5ydZRcbpbhps+2rmD8EUqQf+R6p9fXYaXaQ1ik0JZ/PUs6kEVgrsyv544+7&#10;dyvOnAdTg0YjS36Ujl9v3r5ZD30hF9iirqVlBGJcMfQlb73viyRxopUduBn20lCwQduBJ9fuktrC&#10;QOidThZpmicD2rq3KKRzdHt7CvJNxG8aKfz3pnHSM11y6s3H08azCmeyWUOxs9C3SkxtwCu66EAZ&#10;KnqGugUPbG/VX1CdEhYdNn4msEuwaZSQkQOxmad/sHlooZeRC4nj+rNM7v/BivvD1jJVl3yVc2ag&#10;oxllC7aVxv/6uUODQaGhdwUlPvRbO3mOTFYN37CmfNh7jOTHxnZBBKLFxqjx8ayxHD0TdDlfLPL5&#10;asmZoFiekrMMJRIonv7urfOfJXYsGMQUO7nV4IMQUMDhq/On/Ke8cO1Qq/pOaR0du6tutGUHCENf&#10;ZVd5NpW4SNOGDdRCtkwj8kXMXUCkWZbn/4KwuDc1dQNFK6H+NNkelD7ZxEqbEJZxFafWg5xBwJOw&#10;fqzGOICrUCHEKqyPJK/+YmjQH1L6aHGj8z5fBce+jFQXEa9v8LTqYESLtOnC28jP4EeaU6Oies9l&#10;SPrg0HrFIUxPIezvSz9mPT/YzW8AAAD//wMAUEsDBBQABgAIAAAAIQAVVDxC4AAAAAgBAAAPAAAA&#10;ZHJzL2Rvd25yZXYueG1sTI9BT8JAFITvJvyHzTPxYmRbKQ3WvhLQkBjiQcF4XrrPttB9W7sL1H/v&#10;ctLjZCYz3+TzwbTiRL1rLCPE4wgEcWl1wxXCx3Z1NwPhvGKtWsuE8EMO5sXoKleZtmd+p9PGVyKU&#10;sMsUQu19l0npypqMcmPbEQfvy/ZG+SD7SupenUO5aeV9FKXSqIbDQq06eqqpPGyOBmHZLGTyGa33&#10;ZbJ9na34+e325btCvLkeFo8gPA3+LwwX/IAORWDa2SNrJ1qEcMQjJEmcgrjYD5MYxA5hOkmnIItc&#10;/j9Q/AIAAP//AwBQSwECLQAUAAYACAAAACEA5JnDwPsAAADhAQAAEwAAAAAAAAAAAAAAAAAAAAAA&#10;W0NvbnRlbnRfVHlwZXNdLnhtbFBLAQItABQABgAIAAAAIQAjsmrh1wAAAJQBAAALAAAAAAAAAAAA&#10;AAAAACwBAABfcmVscy8ucmVsc1BLAQItABQABgAIAAAAIQAK277q/gEAAPgDAAAOAAAAAAAAAAAA&#10;AAAAACwCAABkcnMvZTJvRG9jLnhtbFBLAQItABQABgAIAAAAIQAVVDxC4AAAAAgBAAAPAAAAAAAA&#10;AAAAAAAAAFYEAABkcnMvZG93bnJldi54bWxQSwUGAAAAAAQABADzAAAAYwUAAAAA&#10;" adj="16292" fillcolor="#083763" strokecolor="#036" strokeweight=".5pt">
                      <v:stroke joinstyle="round"/>
                      <v:textbox inset="2.5mm,1.3mm,2.5mm,1.3mm">
                        <w:txbxContent>
                          <w:p w14:paraId="6BD40197" w14:textId="77777777" w:rsidR="00A22959" w:rsidRDefault="00A22959" w:rsidP="009935F1">
                            <w:pPr>
                              <w:pStyle w:val="NormalWeb"/>
                              <w:kinsoku w:val="0"/>
                              <w:overflowPunct w:val="0"/>
                              <w:spacing w:before="132" w:beforeAutospacing="0" w:after="0" w:afterAutospacing="0"/>
                            </w:pPr>
                            <w:r>
                              <w:rPr>
                                <w:rFonts w:ascii="Calibri" w:eastAsia="+mn-ea" w:hAnsi="Calibri" w:cs="+mn-cs"/>
                                <w:b/>
                                <w:bCs/>
                                <w:color w:val="FFFFFF"/>
                                <w:kern w:val="24"/>
                                <w:sz w:val="22"/>
                                <w:szCs w:val="22"/>
                              </w:rPr>
                              <w:t>Política</w:t>
                            </w:r>
                          </w:p>
                        </w:txbxContent>
                      </v:textbox>
                    </v:shape>
                  </w:pict>
                </mc:Fallback>
              </mc:AlternateContent>
            </w:r>
            <w:r w:rsidR="00E63772" w:rsidRPr="001C2336">
              <w:rPr>
                <w:noProof/>
                <w:sz w:val="20"/>
                <w:szCs w:val="20"/>
                <w:lang w:val="es-ES" w:eastAsia="es-ES"/>
              </w:rPr>
              <mc:AlternateContent>
                <mc:Choice Requires="wps">
                  <w:drawing>
                    <wp:anchor distT="0" distB="0" distL="114300" distR="114300" simplePos="0" relativeHeight="251840512" behindDoc="0" locked="0" layoutInCell="1" allowOverlap="1" wp14:anchorId="6A905D57" wp14:editId="1F43E10F">
                      <wp:simplePos x="0" y="0"/>
                      <wp:positionH relativeFrom="column">
                        <wp:posOffset>0</wp:posOffset>
                      </wp:positionH>
                      <wp:positionV relativeFrom="paragraph">
                        <wp:posOffset>1689947</wp:posOffset>
                      </wp:positionV>
                      <wp:extent cx="1226185" cy="1028065"/>
                      <wp:effectExtent l="0" t="0" r="18415" b="13335"/>
                      <wp:wrapNone/>
                      <wp:docPr id="85" name="31 Pentágono"/>
                      <wp:cNvGraphicFramePr/>
                      <a:graphic xmlns:a="http://schemas.openxmlformats.org/drawingml/2006/main">
                        <a:graphicData uri="http://schemas.microsoft.com/office/word/2010/wordprocessingShape">
                          <wps:wsp>
                            <wps:cNvSpPr/>
                            <wps:spPr bwMode="auto">
                              <a:xfrm>
                                <a:off x="0" y="0"/>
                                <a:ext cx="1226185" cy="1028065"/>
                              </a:xfrm>
                              <a:prstGeom prst="homePlate">
                                <a:avLst/>
                              </a:prstGeom>
                              <a:solidFill>
                                <a:srgbClr val="083763"/>
                              </a:solidFill>
                              <a:ln w="6350">
                                <a:solidFill>
                                  <a:srgbClr val="003366"/>
                                </a:solidFill>
                                <a:round/>
                                <a:headEnd/>
                                <a:tailEnd/>
                              </a:ln>
                              <a:effectLst/>
                            </wps:spPr>
                            <wps:txbx>
                              <w:txbxContent>
                                <w:p w14:paraId="126FF343" w14:textId="77777777" w:rsidR="00A22959" w:rsidRDefault="00A22959" w:rsidP="009935F1">
                                  <w:pPr>
                                    <w:pStyle w:val="NormalWeb"/>
                                    <w:kinsoku w:val="0"/>
                                    <w:overflowPunct w:val="0"/>
                                    <w:spacing w:before="132" w:beforeAutospacing="0" w:after="0" w:afterAutospacing="0"/>
                                  </w:pPr>
                                  <w:r>
                                    <w:rPr>
                                      <w:rFonts w:ascii="Calibri" w:eastAsia="+mn-ea" w:hAnsi="Calibri" w:cs="+mn-cs"/>
                                      <w:b/>
                                      <w:bCs/>
                                      <w:color w:val="FFFFFF"/>
                                      <w:kern w:val="24"/>
                                      <w:sz w:val="22"/>
                                      <w:szCs w:val="22"/>
                                    </w:rPr>
                                    <w:t>Economía</w:t>
                                  </w:r>
                                </w:p>
                              </w:txbxContent>
                            </wps:txbx>
                            <wps:bodyPr lIns="90000" tIns="46800" rIns="90000" bIns="46800" rtlCol="0" anchor="ctr">
                              <a:noAutofit/>
                            </wps:bodyPr>
                          </wps:wsp>
                        </a:graphicData>
                      </a:graphic>
                      <wp14:sizeRelH relativeFrom="margin">
                        <wp14:pctWidth>0</wp14:pctWidth>
                      </wp14:sizeRelH>
                      <wp14:sizeRelV relativeFrom="margin">
                        <wp14:pctHeight>0</wp14:pctHeight>
                      </wp14:sizeRelV>
                    </wp:anchor>
                  </w:drawing>
                </mc:Choice>
                <mc:Fallback>
                  <w:pict>
                    <v:shape id="31 Pentágono" o:spid="_x0000_s1034" type="#_x0000_t15" style="position:absolute;margin-left:0;margin-top:133.05pt;width:96.55pt;height:80.9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pOEVv4BAAD5AwAADgAAAGRycy9lMm9Eb2MueG1srFNdjtMwEH5H4g6W32mShoYSNV2hXRYh8VNp&#10;4QATx2ksOZ7Idpv2OJyFizF2st0t8ITIgzXjmXwz3zfjzc2p1+worVNoKp4tUs6kEdgos6/492/3&#10;r9acOQ+mAY1GVvwsHb/ZvnyxGYdSLrFD3UjLCMS4chwq3nk/lEniRCd7cAscpKFgi7YHT67dJ42F&#10;kdB7nSzTtEhGtM1gUUjn6PZuCvJtxG9bKfzXtnXSM11x6s3H08azDmey3UC5tzB0SsxtwD900YMy&#10;VPQCdQce2MGqP6B6JSw6bP1CYJ9g2yohIwdik6W/sXnoYJCRC4njhotM7v/Bii/HnWWqqfh6xZmB&#10;nmaUZ2wnjf/5Y48Gg0Lj4EpKfBh2dvYcmaweP2ND+XDwGMmfWtsHEYgWO0WNzxeN5ckzQZfZcllk&#10;oZagWJYu12mxCjUSKB9/H6zzHyT2LBhEFXu50+CDElDC8ZPzU/5jXrh2qFVzr7SOjt3Xt9qyI4Sp&#10;r/M3RT6XuErTho0VL/JVGpGvYu4KIs3zovgbhMWDaagbKDsJzfvZ9qD0ZBMrbUJYxl2cWw96BgUn&#10;Zf2pPk0TCBVCrMbmTPrqj4Ym/TaljzY3Oq+LdXDs80h9FfH6FqddByM6pFUX3kZ+Bt/RoFoV1Xsq&#10;Q9IHh/YrDmF+C2GBn/sx6+nFbn8BAAD//wMAUEsDBBQABgAIAAAAIQDM3ql93wAAAAgBAAAPAAAA&#10;ZHJzL2Rvd25yZXYueG1sTI9PS8NAEMXvgt9hGcGb3TRKbWImpQjiyYLxD3ibZqdJMDsbs9s2+und&#10;nvT2hje893vFarK9OvDoOycI81kCiqV2ppMG4fXl4WoJygcSQ70TRvhmD6vy/Kyg3LijPPOhCo2K&#10;IeJzQmhDGHKtfd2yJT9zA0v0dm60FOI5NtqMdIzhttdpkiy0pU5iQ0sD37dcf1Z7i/C0ydzb+2O2&#10;2RFTtc5+wtfth0G8vJjWd6ACT+HvGU74ER3KyLR1ezFe9QhxSEBIF4s5qJOdXUexRbhJlwnostD/&#10;B5S/AAAA//8DAFBLAQItABQABgAIAAAAIQDkmcPA+wAAAOEBAAATAAAAAAAAAAAAAAAAAAAAAABb&#10;Q29udGVudF9UeXBlc10ueG1sUEsBAi0AFAAGAAgAAAAhACOyauHXAAAAlAEAAAsAAAAAAAAAAAAA&#10;AAAALAEAAF9yZWxzLy5yZWxzUEsBAi0AFAAGAAgAAAAhAKKThFb+AQAA+QMAAA4AAAAAAAAAAAAA&#10;AAAALAIAAGRycy9lMm9Eb2MueG1sUEsBAi0AFAAGAAgAAAAhAMzeqX3fAAAACAEAAA8AAAAAAAAA&#10;AAAAAAAAVgQAAGRycy9kb3ducmV2LnhtbFBLBQYAAAAABAAEAPMAAABiBQAAAAA=&#10;" adj="12545" fillcolor="#083763" strokecolor="#036" strokeweight=".5pt">
                      <v:stroke joinstyle="round"/>
                      <v:textbox inset="2.5mm,1.3mm,2.5mm,1.3mm">
                        <w:txbxContent>
                          <w:p w14:paraId="126FF343" w14:textId="77777777" w:rsidR="00A22959" w:rsidRDefault="00A22959" w:rsidP="009935F1">
                            <w:pPr>
                              <w:pStyle w:val="NormalWeb"/>
                              <w:kinsoku w:val="0"/>
                              <w:overflowPunct w:val="0"/>
                              <w:spacing w:before="132" w:beforeAutospacing="0" w:after="0" w:afterAutospacing="0"/>
                            </w:pPr>
                            <w:r>
                              <w:rPr>
                                <w:rFonts w:ascii="Calibri" w:eastAsia="+mn-ea" w:hAnsi="Calibri" w:cs="+mn-cs"/>
                                <w:b/>
                                <w:bCs/>
                                <w:color w:val="FFFFFF"/>
                                <w:kern w:val="24"/>
                                <w:sz w:val="22"/>
                                <w:szCs w:val="22"/>
                              </w:rPr>
                              <w:t>Economía</w:t>
                            </w:r>
                          </w:p>
                        </w:txbxContent>
                      </v:textbox>
                    </v:shape>
                  </w:pict>
                </mc:Fallback>
              </mc:AlternateContent>
            </w:r>
            <w:r w:rsidR="00E63772" w:rsidRPr="001C2336">
              <w:rPr>
                <w:noProof/>
                <w:sz w:val="20"/>
                <w:szCs w:val="20"/>
                <w:lang w:val="es-ES" w:eastAsia="es-ES"/>
              </w:rPr>
              <w:drawing>
                <wp:anchor distT="0" distB="0" distL="114300" distR="114300" simplePos="0" relativeHeight="251843584" behindDoc="0" locked="0" layoutInCell="1" allowOverlap="1" wp14:anchorId="25440D5A" wp14:editId="7D2F7BDA">
                  <wp:simplePos x="0" y="0"/>
                  <wp:positionH relativeFrom="column">
                    <wp:posOffset>4572000</wp:posOffset>
                  </wp:positionH>
                  <wp:positionV relativeFrom="paragraph">
                    <wp:posOffset>2720975</wp:posOffset>
                  </wp:positionV>
                  <wp:extent cx="1347470" cy="1466850"/>
                  <wp:effectExtent l="0" t="0" r="0" b="6350"/>
                  <wp:wrapNone/>
                  <wp:docPr id="37"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10"/>
                          <a:stretch>
                            <a:fillRect/>
                          </a:stretch>
                        </pic:blipFill>
                        <pic:spPr>
                          <a:xfrm>
                            <a:off x="0" y="0"/>
                            <a:ext cx="1347470" cy="1466850"/>
                          </a:xfrm>
                          <a:prstGeom prst="rect">
                            <a:avLst/>
                          </a:prstGeom>
                        </pic:spPr>
                      </pic:pic>
                    </a:graphicData>
                  </a:graphic>
                  <wp14:sizeRelH relativeFrom="margin">
                    <wp14:pctWidth>0</wp14:pctWidth>
                  </wp14:sizeRelH>
                  <wp14:sizeRelV relativeFrom="margin">
                    <wp14:pctHeight>0</wp14:pctHeight>
                  </wp14:sizeRelV>
                </wp:anchor>
              </w:drawing>
            </w:r>
            <w:r w:rsidR="00E63772" w:rsidRPr="001C2336">
              <w:rPr>
                <w:noProof/>
                <w:sz w:val="20"/>
                <w:szCs w:val="20"/>
                <w:lang w:val="es-ES" w:eastAsia="es-ES"/>
              </w:rPr>
              <mc:AlternateContent>
                <mc:Choice Requires="wps">
                  <w:drawing>
                    <wp:anchor distT="0" distB="0" distL="114300" distR="114300" simplePos="0" relativeHeight="251848704" behindDoc="0" locked="0" layoutInCell="1" allowOverlap="1" wp14:anchorId="07FF4489" wp14:editId="6C1D13B4">
                      <wp:simplePos x="0" y="0"/>
                      <wp:positionH relativeFrom="column">
                        <wp:posOffset>1330960</wp:posOffset>
                      </wp:positionH>
                      <wp:positionV relativeFrom="paragraph">
                        <wp:posOffset>3441277</wp:posOffset>
                      </wp:positionV>
                      <wp:extent cx="3241675" cy="771525"/>
                      <wp:effectExtent l="0" t="0" r="0" b="0"/>
                      <wp:wrapNone/>
                      <wp:docPr id="93" name="35 CuadroTexto"/>
                      <wp:cNvGraphicFramePr/>
                      <a:graphic xmlns:a="http://schemas.openxmlformats.org/drawingml/2006/main">
                        <a:graphicData uri="http://schemas.microsoft.com/office/word/2010/wordprocessingShape">
                          <wps:wsp>
                            <wps:cNvSpPr txBox="1"/>
                            <wps:spPr>
                              <a:xfrm>
                                <a:off x="0" y="0"/>
                                <a:ext cx="3241675" cy="771525"/>
                              </a:xfrm>
                              <a:prstGeom prst="rect">
                                <a:avLst/>
                              </a:prstGeom>
                              <a:noFill/>
                              <a:ln>
                                <a:noFill/>
                              </a:ln>
                            </wps:spPr>
                            <wps:txbx>
                              <w:txbxContent>
                                <w:p w14:paraId="7BFCC805" w14:textId="38A6D211" w:rsidR="00A22959" w:rsidRPr="00A06D27" w:rsidRDefault="00A22959" w:rsidP="009935F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Pr>
                                      <w:rFonts w:asciiTheme="minorHAnsi" w:eastAsiaTheme="minorHAnsi" w:hAnsiTheme="minorHAnsi" w:cstheme="minorBidi"/>
                                      <w:color w:val="073763" w:themeColor="accent1" w:themeShade="80"/>
                                      <w:sz w:val="21"/>
                                      <w:szCs w:val="22"/>
                                      <w:lang w:val="es-ES_tradnl" w:eastAsia="en-US"/>
                                    </w:rPr>
                                    <w:t>L</w:t>
                                  </w:r>
                                  <w:r w:rsidRPr="00A06D27">
                                    <w:rPr>
                                      <w:rFonts w:asciiTheme="minorHAnsi" w:eastAsiaTheme="minorHAnsi" w:hAnsiTheme="minorHAnsi" w:cstheme="minorBidi"/>
                                      <w:color w:val="073763" w:themeColor="accent1" w:themeShade="80"/>
                                      <w:sz w:val="21"/>
                                      <w:szCs w:val="22"/>
                                      <w:lang w:val="es-ES_tradnl" w:eastAsia="en-US"/>
                                    </w:rPr>
                                    <w:t xml:space="preserve">a lengua </w:t>
                                  </w:r>
                                  <w:r>
                                    <w:rPr>
                                      <w:rFonts w:asciiTheme="minorHAnsi" w:eastAsiaTheme="minorHAnsi" w:hAnsiTheme="minorHAnsi" w:cstheme="minorBidi"/>
                                      <w:color w:val="073763" w:themeColor="accent1" w:themeShade="80"/>
                                      <w:sz w:val="21"/>
                                      <w:szCs w:val="22"/>
                                      <w:lang w:val="es-ES_tradnl" w:eastAsia="en-US"/>
                                    </w:rPr>
                                    <w:t>predominante es el español; sin embargo,</w:t>
                                  </w:r>
                                  <w:r w:rsidRPr="00A06D27">
                                    <w:rPr>
                                      <w:rFonts w:asciiTheme="minorHAnsi" w:eastAsiaTheme="minorHAnsi" w:hAnsiTheme="minorHAnsi" w:cstheme="minorBidi"/>
                                      <w:color w:val="073763" w:themeColor="accent1" w:themeShade="80"/>
                                      <w:sz w:val="21"/>
                                      <w:szCs w:val="22"/>
                                      <w:lang w:val="es-ES_tradnl" w:eastAsia="en-US"/>
                                    </w:rPr>
                                    <w:t xml:space="preserve"> 6 de cada 100 habitantes hablan alguna lengua indígena</w:t>
                                  </w:r>
                                  <w:r>
                                    <w:rPr>
                                      <w:rFonts w:asciiTheme="minorHAnsi" w:eastAsiaTheme="minorHAnsi" w:hAnsiTheme="minorHAnsi" w:cstheme="minorBidi"/>
                                      <w:color w:val="073763" w:themeColor="accent1" w:themeShade="80"/>
                                      <w:sz w:val="21"/>
                                      <w:szCs w:val="22"/>
                                      <w:lang w:val="es-ES_tradnl" w:eastAsia="en-US"/>
                                    </w:rPr>
                                    <w:t>,</w:t>
                                  </w:r>
                                  <w:r w:rsidRPr="00A06D27">
                                    <w:rPr>
                                      <w:rFonts w:asciiTheme="minorHAnsi" w:eastAsiaTheme="minorHAnsi" w:hAnsiTheme="minorHAnsi" w:cstheme="minorBidi"/>
                                      <w:color w:val="073763" w:themeColor="accent1" w:themeShade="80"/>
                                      <w:sz w:val="21"/>
                                      <w:szCs w:val="22"/>
                                      <w:lang w:val="es-ES_tradnl" w:eastAsia="en-US"/>
                                    </w:rPr>
                                    <w:t xml:space="preserve"> siendo el náhuatl y el maya yucateco las de mayor número.</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35 CuadroTexto" o:spid="_x0000_s1035" type="#_x0000_t202" style="position:absolute;margin-left:104.8pt;margin-top:270.95pt;width:255.25pt;height:60.7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9ud8KQBAAAyAwAADgAAAGRycy9lMm9Eb2MueG1srFLLbhsxDLwX6D8IutfrRx0nC6+DNkF6CdIA&#10;ST5A1kpeAZKoUrJ3/feltLbTx63ohZJIasgZcn07OMsOCqMB3/DZZMqZ8hJa43cNf3t9+HTNWUzC&#10;t8KCVw0/qshvNx8/rPtQqzl0YFuFjEB8rPvQ8C6lUFdVlJ1yIk4gKE9BDehEoifuqhZFT+jOVvPp&#10;9KrqAduAIFWM5L0fg3xT8LVWMn3XOqrEbMOpt1QsFrvNttqsRb1DETojT22If+jCCeOp6AXqXiTB&#10;9mj+gnJGIkTQaSLBVaC1kapwIDaz6R9sXjoRVOFC4sRwkSn+P1j5dHhGZtqG3yw488LRjBZLdrcX&#10;LcKrGhJkifoQa8p8CZSbhq8w0KjP/kjOzHzQ6PJJnBjFSezjRWDCYZKci/nn2dVqyZmk2Go1W86X&#10;GaZ6/x0wpm8KHMuXhiMNsOgqDo8xjannlFzMw4OxtgzR+t8chJk9VW59bDHf0rAdRrbn9rfQHolV&#10;TyvQ8PhjL1BxhsneQdmYEfPLPoE2pX5GGf+cwGkwhcFpifLkf32XrPdV3/wEAAD//wMAUEsDBBQA&#10;BgAIAAAAIQBrRIer3wAAAAsBAAAPAAAAZHJzL2Rvd25yZXYueG1sTI/LTsMwEEX3SPyDNUjsqJ2Q&#10;BhIyqRCILajlIbFz42kSEY+j2G3C32NWsBzdo3vPVJvFDuJEk+8dIyQrBYK4cabnFuHt9enqFoQP&#10;mo0eHBPCN3nY1OdnlS6Nm3lLp11oRSxhX2qELoSxlNI3HVntV24kjtnBTVaHeE6tNJOeY7kdZKpU&#10;Lq3uOS50eqSHjpqv3dEivD8fPj8y9dI+2vU4u0VJtoVEvLxY7u9ABFrCHwy/+lEd6ui0d0c2XgwI&#10;qSryiCKss6QAEYmbVCUg9gh5fp2BrCv5/4f6BwAA//8DAFBLAQItABQABgAIAAAAIQDkmcPA+wAA&#10;AOEBAAATAAAAAAAAAAAAAAAAAAAAAABbQ29udGVudF9UeXBlc10ueG1sUEsBAi0AFAAGAAgAAAAh&#10;ACOyauHXAAAAlAEAAAsAAAAAAAAAAAAAAAAALAEAAF9yZWxzLy5yZWxzUEsBAi0AFAAGAAgAAAAh&#10;AF/bnfCkAQAAMgMAAA4AAAAAAAAAAAAAAAAALAIAAGRycy9lMm9Eb2MueG1sUEsBAi0AFAAGAAgA&#10;AAAhAGtEh6vfAAAACwEAAA8AAAAAAAAAAAAAAAAA/AMAAGRycy9kb3ducmV2LnhtbFBLBQYAAAAA&#10;BAAEAPMAAAAIBQAAAAA=&#10;" filled="f" stroked="f">
                      <v:textbox>
                        <w:txbxContent>
                          <w:p w14:paraId="7BFCC805" w14:textId="38A6D211" w:rsidR="00A22959" w:rsidRPr="00A06D27" w:rsidRDefault="00A22959" w:rsidP="009935F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Pr>
                                <w:rFonts w:asciiTheme="minorHAnsi" w:eastAsiaTheme="minorHAnsi" w:hAnsiTheme="minorHAnsi" w:cstheme="minorBidi"/>
                                <w:color w:val="073763" w:themeColor="accent1" w:themeShade="80"/>
                                <w:sz w:val="21"/>
                                <w:szCs w:val="22"/>
                                <w:lang w:val="es-ES_tradnl" w:eastAsia="en-US"/>
                              </w:rPr>
                              <w:t>L</w:t>
                            </w:r>
                            <w:r w:rsidRPr="00A06D27">
                              <w:rPr>
                                <w:rFonts w:asciiTheme="minorHAnsi" w:eastAsiaTheme="minorHAnsi" w:hAnsiTheme="minorHAnsi" w:cstheme="minorBidi"/>
                                <w:color w:val="073763" w:themeColor="accent1" w:themeShade="80"/>
                                <w:sz w:val="21"/>
                                <w:szCs w:val="22"/>
                                <w:lang w:val="es-ES_tradnl" w:eastAsia="en-US"/>
                              </w:rPr>
                              <w:t xml:space="preserve">a lengua </w:t>
                            </w:r>
                            <w:r>
                              <w:rPr>
                                <w:rFonts w:asciiTheme="minorHAnsi" w:eastAsiaTheme="minorHAnsi" w:hAnsiTheme="minorHAnsi" w:cstheme="minorBidi"/>
                                <w:color w:val="073763" w:themeColor="accent1" w:themeShade="80"/>
                                <w:sz w:val="21"/>
                                <w:szCs w:val="22"/>
                                <w:lang w:val="es-ES_tradnl" w:eastAsia="en-US"/>
                              </w:rPr>
                              <w:t>predominante es el español; sin embargo,</w:t>
                            </w:r>
                            <w:r w:rsidRPr="00A06D27">
                              <w:rPr>
                                <w:rFonts w:asciiTheme="minorHAnsi" w:eastAsiaTheme="minorHAnsi" w:hAnsiTheme="minorHAnsi" w:cstheme="minorBidi"/>
                                <w:color w:val="073763" w:themeColor="accent1" w:themeShade="80"/>
                                <w:sz w:val="21"/>
                                <w:szCs w:val="22"/>
                                <w:lang w:val="es-ES_tradnl" w:eastAsia="en-US"/>
                              </w:rPr>
                              <w:t xml:space="preserve"> 6 de cada 100 habitantes hablan alguna lengua indígena</w:t>
                            </w:r>
                            <w:r>
                              <w:rPr>
                                <w:rFonts w:asciiTheme="minorHAnsi" w:eastAsiaTheme="minorHAnsi" w:hAnsiTheme="minorHAnsi" w:cstheme="minorBidi"/>
                                <w:color w:val="073763" w:themeColor="accent1" w:themeShade="80"/>
                                <w:sz w:val="21"/>
                                <w:szCs w:val="22"/>
                                <w:lang w:val="es-ES_tradnl" w:eastAsia="en-US"/>
                              </w:rPr>
                              <w:t>,</w:t>
                            </w:r>
                            <w:r w:rsidRPr="00A06D27">
                              <w:rPr>
                                <w:rFonts w:asciiTheme="minorHAnsi" w:eastAsiaTheme="minorHAnsi" w:hAnsiTheme="minorHAnsi" w:cstheme="minorBidi"/>
                                <w:color w:val="073763" w:themeColor="accent1" w:themeShade="80"/>
                                <w:sz w:val="21"/>
                                <w:szCs w:val="22"/>
                                <w:lang w:val="es-ES_tradnl" w:eastAsia="en-US"/>
                              </w:rPr>
                              <w:t xml:space="preserve"> siendo el náhuatl y el maya yucateco las de mayor número.</w:t>
                            </w:r>
                          </w:p>
                        </w:txbxContent>
                      </v:textbox>
                    </v:shape>
                  </w:pict>
                </mc:Fallback>
              </mc:AlternateContent>
            </w:r>
            <w:r w:rsidR="009935F1" w:rsidRPr="001C2336">
              <w:rPr>
                <w:noProof/>
                <w:sz w:val="20"/>
                <w:szCs w:val="20"/>
                <w:lang w:val="es-ES" w:eastAsia="es-ES"/>
              </w:rPr>
              <mc:AlternateContent>
                <mc:Choice Requires="wps">
                  <w:drawing>
                    <wp:anchor distT="0" distB="0" distL="114300" distR="114300" simplePos="0" relativeHeight="251839488" behindDoc="0" locked="0" layoutInCell="1" allowOverlap="1" wp14:anchorId="20DD8222" wp14:editId="5BA5A336">
                      <wp:simplePos x="0" y="0"/>
                      <wp:positionH relativeFrom="column">
                        <wp:posOffset>0</wp:posOffset>
                      </wp:positionH>
                      <wp:positionV relativeFrom="paragraph">
                        <wp:posOffset>892175</wp:posOffset>
                      </wp:positionV>
                      <wp:extent cx="1226185" cy="699135"/>
                      <wp:effectExtent l="0" t="0" r="18415" b="37465"/>
                      <wp:wrapNone/>
                      <wp:docPr id="84" name="30 Pentágono"/>
                      <wp:cNvGraphicFramePr/>
                      <a:graphic xmlns:a="http://schemas.openxmlformats.org/drawingml/2006/main">
                        <a:graphicData uri="http://schemas.microsoft.com/office/word/2010/wordprocessingShape">
                          <wps:wsp>
                            <wps:cNvSpPr/>
                            <wps:spPr bwMode="auto">
                              <a:xfrm>
                                <a:off x="0" y="0"/>
                                <a:ext cx="1226185" cy="699135"/>
                              </a:xfrm>
                              <a:prstGeom prst="homePlate">
                                <a:avLst/>
                              </a:prstGeom>
                              <a:solidFill>
                                <a:srgbClr val="083763"/>
                              </a:solidFill>
                              <a:ln w="6350">
                                <a:solidFill>
                                  <a:srgbClr val="003366"/>
                                </a:solidFill>
                                <a:round/>
                                <a:headEnd/>
                                <a:tailEnd/>
                              </a:ln>
                              <a:effectLst/>
                            </wps:spPr>
                            <wps:txbx>
                              <w:txbxContent>
                                <w:p w14:paraId="67A3D003" w14:textId="77777777" w:rsidR="00A22959" w:rsidRDefault="00A22959" w:rsidP="009935F1">
                                  <w:pPr>
                                    <w:pStyle w:val="NormalWeb"/>
                                    <w:kinsoku w:val="0"/>
                                    <w:overflowPunct w:val="0"/>
                                    <w:spacing w:before="132" w:beforeAutospacing="0" w:after="0" w:afterAutospacing="0"/>
                                  </w:pPr>
                                  <w:r>
                                    <w:rPr>
                                      <w:rFonts w:ascii="Calibri" w:eastAsia="+mn-ea" w:hAnsi="Calibri" w:cs="+mn-cs"/>
                                      <w:b/>
                                      <w:bCs/>
                                      <w:color w:val="FFFFFF"/>
                                      <w:kern w:val="24"/>
                                      <w:sz w:val="22"/>
                                      <w:szCs w:val="22"/>
                                    </w:rPr>
                                    <w:t>Demografía</w:t>
                                  </w:r>
                                </w:p>
                              </w:txbxContent>
                            </wps:txbx>
                            <wps:bodyPr lIns="90000" tIns="46800" rIns="90000" bIns="46800" rtlCol="0" anchor="ctr"/>
                          </wps:wsp>
                        </a:graphicData>
                      </a:graphic>
                      <wp14:sizeRelH relativeFrom="margin">
                        <wp14:pctWidth>0</wp14:pctWidth>
                      </wp14:sizeRelH>
                      <wp14:sizeRelV relativeFrom="margin">
                        <wp14:pctHeight>0</wp14:pctHeight>
                      </wp14:sizeRelV>
                    </wp:anchor>
                  </w:drawing>
                </mc:Choice>
                <mc:Fallback>
                  <w:pict>
                    <v:shape id="30 Pentágono" o:spid="_x0000_s1036" type="#_x0000_t15" style="position:absolute;margin-left:0;margin-top:70.25pt;width:96.55pt;height:55.0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8Gl3/MBAADfAwAADgAAAGRycy9lMm9Eb2MueG1srFPBjtMwEL0j8Q+W7zRJsw1p1HQPuyxCArbS&#10;wgdMHKeJ5Hgi223Sz+Fb+DHGbrZqgROiB2vGb/o88+Zlcz/1ih2lsR3qkieLmDOpBdad3pf8+7en&#10;dzln1oGuQaGWJT9Jy++3b99sxqGQS2xR1dIwItG2GIeSt84NRRRZ0coe7AIHqQls0PTgKDX7qDYw&#10;EnuvomUcZ9GIph4MCmkt3T6eQb4N/E0jhXtuGisdUyWn3lw4TTgrf0bbDRR7A0PbibkN+Icueug0&#10;PXqhegQH7GC6P6j6Thi02LiFwD7CpumEDDPQNEn82zQvLQwyzELi2OEik/1/tOLrcWdYV5c8v+NM&#10;Q087SmO2k9r9/LFHjV6hcbAFFb4MOzNnlkJWjV+wpno4OAzDT43pvQg0FpuCxqeLxnJyTNBlslxm&#10;Sb7iTBCWrddJuvJPRFC8/nsw1n2U2DMf0KTYy50C54WAAo6frTvXv9b5a4uqq586pUJi9tWDMuwI&#10;ful5+j5L5yduypRmI7WQruLAfIPZG4o4TbPsbxQGD7qmbqBoJdQf5thBp84xTaW0h2Ww4ty6l9ML&#10;eBbWTdUUFpAEN3qwwvpE+qpPmja9julHzg3JXZb7xFwj1Q3i1AOevQ5atEhWF86E3j0zuShoPTve&#10;2/Q6p/j6u9z+AgAA//8DAFBLAwQUAAYACAAAACEA1V1bAd8AAAAIAQAADwAAAGRycy9kb3ducmV2&#10;LnhtbEyPwU7DMBBE70j8g7VI3Kid0pQ2xKkQUoW4IDVUao9uvCSBeB3Fbhv4erYnOM7OauZNvhpd&#10;J044hNaThmSiQCBV3rZUa9i+r+8WIEI0ZE3nCTV8Y4BVcX2Vm8z6M23wVMZacAiFzGhoYuwzKUPV&#10;oDNh4nsk9j784ExkOdTSDubM4a6TU6Xm0pmWuKExPT43WH2VR6ehVzN6SJdvo0325evn/udlu653&#10;Wt/ejE+PICKO8e8ZLviMDgUzHfyRbBCdBh4S+TpTKYiLvbxPQBw0TFM1B1nk8v+A4hcAAP//AwBQ&#10;SwECLQAUAAYACAAAACEA5JnDwPsAAADhAQAAEwAAAAAAAAAAAAAAAAAAAAAAW0NvbnRlbnRfVHlw&#10;ZXNdLnhtbFBLAQItABQABgAIAAAAIQAjsmrh1wAAAJQBAAALAAAAAAAAAAAAAAAAACwBAABfcmVs&#10;cy8ucmVsc1BLAQItABQABgAIAAAAIQCHwaXf8wEAAN8DAAAOAAAAAAAAAAAAAAAAACwCAABkcnMv&#10;ZTJvRG9jLnhtbFBLAQItABQABgAIAAAAIQDVXVsB3wAAAAgBAAAPAAAAAAAAAAAAAAAAAEsEAABk&#10;cnMvZG93bnJldi54bWxQSwUGAAAAAAQABADzAAAAVwUAAAAA&#10;" adj="15442" fillcolor="#083763" strokecolor="#036" strokeweight=".5pt">
                      <v:stroke joinstyle="round"/>
                      <v:textbox inset="2.5mm,1.3mm,2.5mm,1.3mm">
                        <w:txbxContent>
                          <w:p w14:paraId="67A3D003" w14:textId="77777777" w:rsidR="00A22959" w:rsidRDefault="00A22959" w:rsidP="009935F1">
                            <w:pPr>
                              <w:pStyle w:val="NormalWeb"/>
                              <w:kinsoku w:val="0"/>
                              <w:overflowPunct w:val="0"/>
                              <w:spacing w:before="132" w:beforeAutospacing="0" w:after="0" w:afterAutospacing="0"/>
                            </w:pPr>
                            <w:r>
                              <w:rPr>
                                <w:rFonts w:ascii="Calibri" w:eastAsia="+mn-ea" w:hAnsi="Calibri" w:cs="+mn-cs"/>
                                <w:b/>
                                <w:bCs/>
                                <w:color w:val="FFFFFF"/>
                                <w:kern w:val="24"/>
                                <w:sz w:val="22"/>
                                <w:szCs w:val="22"/>
                              </w:rPr>
                              <w:t>Demografía</w:t>
                            </w:r>
                          </w:p>
                        </w:txbxContent>
                      </v:textbox>
                    </v:shape>
                  </w:pict>
                </mc:Fallback>
              </mc:AlternateContent>
            </w:r>
            <w:r w:rsidR="009935F1" w:rsidRPr="001C2336">
              <w:rPr>
                <w:noProof/>
                <w:sz w:val="20"/>
                <w:szCs w:val="20"/>
                <w:lang w:val="es-ES" w:eastAsia="es-ES"/>
              </w:rPr>
              <mc:AlternateContent>
                <mc:Choice Requires="wps">
                  <w:drawing>
                    <wp:anchor distT="0" distB="0" distL="114300" distR="114300" simplePos="0" relativeHeight="251844608" behindDoc="0" locked="0" layoutInCell="1" allowOverlap="1" wp14:anchorId="09ECE97B" wp14:editId="5A217F32">
                      <wp:simplePos x="0" y="0"/>
                      <wp:positionH relativeFrom="column">
                        <wp:posOffset>1297940</wp:posOffset>
                      </wp:positionH>
                      <wp:positionV relativeFrom="paragraph">
                        <wp:posOffset>83185</wp:posOffset>
                      </wp:positionV>
                      <wp:extent cx="4638675" cy="736600"/>
                      <wp:effectExtent l="0" t="0" r="0" b="6350"/>
                      <wp:wrapNone/>
                      <wp:docPr id="89" name="21 CuadroTexto"/>
                      <wp:cNvGraphicFramePr/>
                      <a:graphic xmlns:a="http://schemas.openxmlformats.org/drawingml/2006/main">
                        <a:graphicData uri="http://schemas.microsoft.com/office/word/2010/wordprocessingShape">
                          <wps:wsp>
                            <wps:cNvSpPr txBox="1"/>
                            <wps:spPr>
                              <a:xfrm>
                                <a:off x="0" y="0"/>
                                <a:ext cx="4638675" cy="736600"/>
                              </a:xfrm>
                              <a:prstGeom prst="rect">
                                <a:avLst/>
                              </a:prstGeom>
                              <a:noFill/>
                              <a:ln>
                                <a:noFill/>
                              </a:ln>
                            </wps:spPr>
                            <wps:txbx>
                              <w:txbxContent>
                                <w:p w14:paraId="4B8902D5" w14:textId="4ADAC330" w:rsidR="00A22959" w:rsidRPr="00A06D27" w:rsidRDefault="00A22959" w:rsidP="009935F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Pr>
                                      <w:rFonts w:asciiTheme="minorHAnsi" w:eastAsiaTheme="minorHAnsi" w:hAnsiTheme="minorHAnsi" w:cstheme="minorBidi"/>
                                      <w:color w:val="073763" w:themeColor="accent1" w:themeShade="80"/>
                                      <w:sz w:val="21"/>
                                      <w:szCs w:val="22"/>
                                      <w:lang w:val="es-ES_tradnl" w:eastAsia="en-US"/>
                                    </w:rPr>
                                    <w:t>El país l</w:t>
                                  </w:r>
                                  <w:r w:rsidRPr="00A06D27">
                                    <w:rPr>
                                      <w:rFonts w:asciiTheme="minorHAnsi" w:eastAsiaTheme="minorHAnsi" w:hAnsiTheme="minorHAnsi" w:cstheme="minorBidi"/>
                                      <w:color w:val="073763" w:themeColor="accent1" w:themeShade="80"/>
                                      <w:sz w:val="21"/>
                                      <w:szCs w:val="22"/>
                                      <w:lang w:val="es-ES_tradnl" w:eastAsia="en-US"/>
                                    </w:rPr>
                                    <w:t xml:space="preserve">imita al norte con los Estados Unidos de América; </w:t>
                                  </w:r>
                                  <w:r>
                                    <w:rPr>
                                      <w:rFonts w:asciiTheme="minorHAnsi" w:eastAsiaTheme="minorHAnsi" w:hAnsiTheme="minorHAnsi" w:cstheme="minorBidi"/>
                                      <w:color w:val="073763" w:themeColor="accent1" w:themeShade="80"/>
                                      <w:sz w:val="21"/>
                                      <w:szCs w:val="22"/>
                                      <w:lang w:val="es-ES_tradnl" w:eastAsia="en-US"/>
                                    </w:rPr>
                                    <w:t xml:space="preserve">al sur con Belice y </w:t>
                                  </w:r>
                                  <w:r w:rsidRPr="00A06D27">
                                    <w:rPr>
                                      <w:rFonts w:asciiTheme="minorHAnsi" w:eastAsiaTheme="minorHAnsi" w:hAnsiTheme="minorHAnsi" w:cstheme="minorBidi"/>
                                      <w:color w:val="073763" w:themeColor="accent1" w:themeShade="80"/>
                                      <w:sz w:val="21"/>
                                      <w:szCs w:val="22"/>
                                      <w:lang w:val="es-ES_tradnl" w:eastAsia="en-US"/>
                                    </w:rPr>
                                    <w:t>Guatemala</w:t>
                                  </w:r>
                                  <w:r>
                                    <w:rPr>
                                      <w:rFonts w:asciiTheme="minorHAnsi" w:eastAsiaTheme="minorHAnsi" w:hAnsiTheme="minorHAnsi" w:cstheme="minorBidi"/>
                                      <w:color w:val="073763" w:themeColor="accent1" w:themeShade="80"/>
                                      <w:sz w:val="21"/>
                                      <w:szCs w:val="22"/>
                                      <w:lang w:val="es-ES_tradnl" w:eastAsia="en-US"/>
                                    </w:rPr>
                                    <w:t>,</w:t>
                                  </w:r>
                                  <w:r w:rsidRPr="00A06D27">
                                    <w:rPr>
                                      <w:rFonts w:asciiTheme="minorHAnsi" w:eastAsiaTheme="minorHAnsi" w:hAnsiTheme="minorHAnsi" w:cstheme="minorBidi"/>
                                      <w:color w:val="073763" w:themeColor="accent1" w:themeShade="80"/>
                                      <w:sz w:val="21"/>
                                      <w:szCs w:val="22"/>
                                      <w:lang w:val="es-ES_tradnl" w:eastAsia="en-US"/>
                                    </w:rPr>
                                    <w:t xml:space="preserve"> </w:t>
                                  </w:r>
                                  <w:r>
                                    <w:rPr>
                                      <w:rFonts w:asciiTheme="minorHAnsi" w:eastAsiaTheme="minorHAnsi" w:hAnsiTheme="minorHAnsi" w:cstheme="minorBidi"/>
                                      <w:color w:val="073763" w:themeColor="accent1" w:themeShade="80"/>
                                      <w:sz w:val="21"/>
                                      <w:szCs w:val="22"/>
                                      <w:lang w:val="es-ES_tradnl" w:eastAsia="en-US"/>
                                    </w:rPr>
                                    <w:t xml:space="preserve">al este con el Golfo de México y el mar Caribe, y al Oeste con el </w:t>
                                  </w:r>
                                  <w:r w:rsidRPr="00A06D27">
                                    <w:rPr>
                                      <w:rFonts w:asciiTheme="minorHAnsi" w:eastAsiaTheme="minorHAnsi" w:hAnsiTheme="minorHAnsi" w:cstheme="minorBidi"/>
                                      <w:color w:val="073763" w:themeColor="accent1" w:themeShade="80"/>
                                      <w:sz w:val="21"/>
                                      <w:szCs w:val="22"/>
                                      <w:lang w:val="es-ES_tradnl" w:eastAsia="en-US"/>
                                    </w:rPr>
                                    <w:t>Océano Pacífico. Ti</w:t>
                                  </w:r>
                                  <w:r>
                                    <w:rPr>
                                      <w:rFonts w:asciiTheme="minorHAnsi" w:eastAsiaTheme="minorHAnsi" w:hAnsiTheme="minorHAnsi" w:cstheme="minorBidi"/>
                                      <w:color w:val="073763" w:themeColor="accent1" w:themeShade="80"/>
                                      <w:sz w:val="21"/>
                                      <w:szCs w:val="22"/>
                                      <w:lang w:val="es-ES_tradnl" w:eastAsia="en-US"/>
                                    </w:rPr>
                                    <w:t>ene una superficie cercana a</w:t>
                                  </w:r>
                                  <w:r w:rsidRPr="00A06D27">
                                    <w:rPr>
                                      <w:rFonts w:asciiTheme="minorHAnsi" w:eastAsiaTheme="minorHAnsi" w:hAnsiTheme="minorHAnsi" w:cstheme="minorBidi"/>
                                      <w:color w:val="073763" w:themeColor="accent1" w:themeShade="80"/>
                                      <w:sz w:val="21"/>
                                      <w:szCs w:val="22"/>
                                      <w:lang w:val="es-ES_tradnl" w:eastAsia="en-US"/>
                                    </w:rPr>
                                    <w:t xml:space="preserve"> 2 millones de km2 y está dividida en 31 Estados y 1 Distrito Federal.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21 CuadroTexto" o:spid="_x0000_s1037" type="#_x0000_t202" style="position:absolute;margin-left:102.2pt;margin-top:6.55pt;width:365.25pt;height:58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AKgKYBAAAzAwAADgAAAGRycy9lMm9Eb2MueG1srFJNbxshEL1H6n9A3OtdO+3GWXkdtYnSS9VE&#10;SvoDMAteJGDogL3rf98BO07T3qJe+JgZHu/Nm9XN5CzbK4wGfMfns5oz5SX0xm87/vP5/uOSs5iE&#10;74UFrzp+UJHfrD9crMbQqgUMYHuFjEB8bMfQ8SGl0FZVlINyIs4gKE9JDehEoituqx7FSOjOVou6&#10;bqoRsA8IUsVI0btjkq8LvtZKpgeto0rMdpy4pbJiWTd5rdYr0W5RhMHIEw3xDhZOGE+fnqHuRBJs&#10;h+YfKGckQgSdZhJcBVobqYoGUjOv/1LzNIigihZqTgznNsX/Byt/7B+Rmb7jy2vOvHDk0WLObnei&#10;R3hWU4LcojHEliqfAtWm6StMZPVLPFIwK580uryTJkZ5avbh3GDCYZKCn5rLZXP1mTNJuavLpqmL&#10;A9Xr64AxfVPgWD50HMnA0lex/x4TMaHSl5L8mYd7Y20x0fo3ASrMkSpTP1LMpzRtpqJ2fua/gf5A&#10;skaagY7HXzuBijNM9hbKyBxBv+wSaFMIZJjjmxM6OVN4naYoW//nvVS9zvr6NwAAAP//AwBQSwME&#10;FAAGAAgAAAAhAANY8Y/eAAAACgEAAA8AAABkcnMvZG93bnJldi54bWxMj01PwzAMhu9I+w+RJ3Fj&#10;SbuCaGk6TSCuIMaHxC1rvLZa41RNtpZ/jzmxo/0+ev243MyuF2ccQ+dJQ7JSIJBqbztqNHy8P9/c&#10;gwjRkDW9J9TwgwE21eKqNIX1E73heRcbwSUUCqOhjXEopAx1i86ElR+QODv40ZnI49hIO5qJy10v&#10;U6XupDMd8YXWDPjYYn3cnZyGz5fD91emXpsndztMflaSXC61vl7O2wcQEef4D8OfPqtDxU57fyIb&#10;RK8hVVnGKAfrBAQD+TrLQex5keYJyKqUly9UvwAAAP//AwBQSwECLQAUAAYACAAAACEA5JnDwPsA&#10;AADhAQAAEwAAAAAAAAAAAAAAAAAAAAAAW0NvbnRlbnRfVHlwZXNdLnhtbFBLAQItABQABgAIAAAA&#10;IQAjsmrh1wAAAJQBAAALAAAAAAAAAAAAAAAAACwBAABfcmVscy8ucmVsc1BLAQItABQABgAIAAAA&#10;IQAgkAqApgEAADMDAAAOAAAAAAAAAAAAAAAAACwCAABkcnMvZTJvRG9jLnhtbFBLAQItABQABgAI&#10;AAAAIQADWPGP3gAAAAoBAAAPAAAAAAAAAAAAAAAAAP4DAABkcnMvZG93bnJldi54bWxQSwUGAAAA&#10;AAQABADzAAAACQUAAAAA&#10;" filled="f" stroked="f">
                      <v:textbox>
                        <w:txbxContent>
                          <w:p w14:paraId="4B8902D5" w14:textId="4ADAC330" w:rsidR="00A22959" w:rsidRPr="00A06D27" w:rsidRDefault="00A22959" w:rsidP="009935F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Pr>
                                <w:rFonts w:asciiTheme="minorHAnsi" w:eastAsiaTheme="minorHAnsi" w:hAnsiTheme="minorHAnsi" w:cstheme="minorBidi"/>
                                <w:color w:val="073763" w:themeColor="accent1" w:themeShade="80"/>
                                <w:sz w:val="21"/>
                                <w:szCs w:val="22"/>
                                <w:lang w:val="es-ES_tradnl" w:eastAsia="en-US"/>
                              </w:rPr>
                              <w:t>El país l</w:t>
                            </w:r>
                            <w:r w:rsidRPr="00A06D27">
                              <w:rPr>
                                <w:rFonts w:asciiTheme="minorHAnsi" w:eastAsiaTheme="minorHAnsi" w:hAnsiTheme="minorHAnsi" w:cstheme="minorBidi"/>
                                <w:color w:val="073763" w:themeColor="accent1" w:themeShade="80"/>
                                <w:sz w:val="21"/>
                                <w:szCs w:val="22"/>
                                <w:lang w:val="es-ES_tradnl" w:eastAsia="en-US"/>
                              </w:rPr>
                              <w:t xml:space="preserve">imita al norte con los Estados Unidos de América; </w:t>
                            </w:r>
                            <w:r>
                              <w:rPr>
                                <w:rFonts w:asciiTheme="minorHAnsi" w:eastAsiaTheme="minorHAnsi" w:hAnsiTheme="minorHAnsi" w:cstheme="minorBidi"/>
                                <w:color w:val="073763" w:themeColor="accent1" w:themeShade="80"/>
                                <w:sz w:val="21"/>
                                <w:szCs w:val="22"/>
                                <w:lang w:val="es-ES_tradnl" w:eastAsia="en-US"/>
                              </w:rPr>
                              <w:t xml:space="preserve">al sur con Belice y </w:t>
                            </w:r>
                            <w:r w:rsidRPr="00A06D27">
                              <w:rPr>
                                <w:rFonts w:asciiTheme="minorHAnsi" w:eastAsiaTheme="minorHAnsi" w:hAnsiTheme="minorHAnsi" w:cstheme="minorBidi"/>
                                <w:color w:val="073763" w:themeColor="accent1" w:themeShade="80"/>
                                <w:sz w:val="21"/>
                                <w:szCs w:val="22"/>
                                <w:lang w:val="es-ES_tradnl" w:eastAsia="en-US"/>
                              </w:rPr>
                              <w:t>Guatemala</w:t>
                            </w:r>
                            <w:r>
                              <w:rPr>
                                <w:rFonts w:asciiTheme="minorHAnsi" w:eastAsiaTheme="minorHAnsi" w:hAnsiTheme="minorHAnsi" w:cstheme="minorBidi"/>
                                <w:color w:val="073763" w:themeColor="accent1" w:themeShade="80"/>
                                <w:sz w:val="21"/>
                                <w:szCs w:val="22"/>
                                <w:lang w:val="es-ES_tradnl" w:eastAsia="en-US"/>
                              </w:rPr>
                              <w:t>,</w:t>
                            </w:r>
                            <w:r w:rsidRPr="00A06D27">
                              <w:rPr>
                                <w:rFonts w:asciiTheme="minorHAnsi" w:eastAsiaTheme="minorHAnsi" w:hAnsiTheme="minorHAnsi" w:cstheme="minorBidi"/>
                                <w:color w:val="073763" w:themeColor="accent1" w:themeShade="80"/>
                                <w:sz w:val="21"/>
                                <w:szCs w:val="22"/>
                                <w:lang w:val="es-ES_tradnl" w:eastAsia="en-US"/>
                              </w:rPr>
                              <w:t xml:space="preserve"> </w:t>
                            </w:r>
                            <w:r>
                              <w:rPr>
                                <w:rFonts w:asciiTheme="minorHAnsi" w:eastAsiaTheme="minorHAnsi" w:hAnsiTheme="minorHAnsi" w:cstheme="minorBidi"/>
                                <w:color w:val="073763" w:themeColor="accent1" w:themeShade="80"/>
                                <w:sz w:val="21"/>
                                <w:szCs w:val="22"/>
                                <w:lang w:val="es-ES_tradnl" w:eastAsia="en-US"/>
                              </w:rPr>
                              <w:t xml:space="preserve">al este con el Golfo de México y el mar Caribe, y al Oeste con el </w:t>
                            </w:r>
                            <w:r w:rsidRPr="00A06D27">
                              <w:rPr>
                                <w:rFonts w:asciiTheme="minorHAnsi" w:eastAsiaTheme="minorHAnsi" w:hAnsiTheme="minorHAnsi" w:cstheme="minorBidi"/>
                                <w:color w:val="073763" w:themeColor="accent1" w:themeShade="80"/>
                                <w:sz w:val="21"/>
                                <w:szCs w:val="22"/>
                                <w:lang w:val="es-ES_tradnl" w:eastAsia="en-US"/>
                              </w:rPr>
                              <w:t>Océano Pacífico. Ti</w:t>
                            </w:r>
                            <w:r>
                              <w:rPr>
                                <w:rFonts w:asciiTheme="minorHAnsi" w:eastAsiaTheme="minorHAnsi" w:hAnsiTheme="minorHAnsi" w:cstheme="minorBidi"/>
                                <w:color w:val="073763" w:themeColor="accent1" w:themeShade="80"/>
                                <w:sz w:val="21"/>
                                <w:szCs w:val="22"/>
                                <w:lang w:val="es-ES_tradnl" w:eastAsia="en-US"/>
                              </w:rPr>
                              <w:t>ene una superficie cercana a</w:t>
                            </w:r>
                            <w:r w:rsidRPr="00A06D27">
                              <w:rPr>
                                <w:rFonts w:asciiTheme="minorHAnsi" w:eastAsiaTheme="minorHAnsi" w:hAnsiTheme="minorHAnsi" w:cstheme="minorBidi"/>
                                <w:color w:val="073763" w:themeColor="accent1" w:themeShade="80"/>
                                <w:sz w:val="21"/>
                                <w:szCs w:val="22"/>
                                <w:lang w:val="es-ES_tradnl" w:eastAsia="en-US"/>
                              </w:rPr>
                              <w:t xml:space="preserve"> 2 millones de km2 y está dividida en 31 Estados y 1 Distrito Federal.</w:t>
                            </w:r>
                          </w:p>
                        </w:txbxContent>
                      </v:textbox>
                    </v:shape>
                  </w:pict>
                </mc:Fallback>
              </mc:AlternateContent>
            </w:r>
            <w:r w:rsidR="009935F1" w:rsidRPr="001C2336">
              <w:rPr>
                <w:noProof/>
                <w:sz w:val="20"/>
                <w:szCs w:val="20"/>
                <w:lang w:val="es-ES" w:eastAsia="es-ES"/>
              </w:rPr>
              <mc:AlternateContent>
                <mc:Choice Requires="wps">
                  <w:drawing>
                    <wp:anchor distT="0" distB="0" distL="114300" distR="114300" simplePos="0" relativeHeight="251838464" behindDoc="0" locked="0" layoutInCell="1" allowOverlap="1" wp14:anchorId="20A6C85A" wp14:editId="3960D9BF">
                      <wp:simplePos x="0" y="0"/>
                      <wp:positionH relativeFrom="column">
                        <wp:posOffset>8890</wp:posOffset>
                      </wp:positionH>
                      <wp:positionV relativeFrom="paragraph">
                        <wp:posOffset>86360</wp:posOffset>
                      </wp:positionV>
                      <wp:extent cx="1226491" cy="699244"/>
                      <wp:effectExtent l="0" t="0" r="18415" b="37465"/>
                      <wp:wrapNone/>
                      <wp:docPr id="83" name="29 Pentágono"/>
                      <wp:cNvGraphicFramePr/>
                      <a:graphic xmlns:a="http://schemas.openxmlformats.org/drawingml/2006/main">
                        <a:graphicData uri="http://schemas.microsoft.com/office/word/2010/wordprocessingShape">
                          <wps:wsp>
                            <wps:cNvSpPr/>
                            <wps:spPr bwMode="auto">
                              <a:xfrm>
                                <a:off x="0" y="0"/>
                                <a:ext cx="1226491" cy="699244"/>
                              </a:xfrm>
                              <a:prstGeom prst="homePlate">
                                <a:avLst/>
                              </a:prstGeom>
                              <a:solidFill>
                                <a:schemeClr val="accent1">
                                  <a:lumMod val="50000"/>
                                </a:schemeClr>
                              </a:solidFill>
                              <a:ln w="6350">
                                <a:solidFill>
                                  <a:srgbClr val="003366"/>
                                </a:solidFill>
                                <a:round/>
                                <a:headEnd/>
                                <a:tailEnd/>
                              </a:ln>
                              <a:effectLst/>
                            </wps:spPr>
                            <wps:txbx>
                              <w:txbxContent>
                                <w:p w14:paraId="623E9159" w14:textId="77777777" w:rsidR="00A22959" w:rsidRDefault="00A22959" w:rsidP="009935F1">
                                  <w:pPr>
                                    <w:pStyle w:val="NormalWeb"/>
                                    <w:kinsoku w:val="0"/>
                                    <w:overflowPunct w:val="0"/>
                                    <w:spacing w:before="132" w:beforeAutospacing="0" w:after="0" w:afterAutospacing="0"/>
                                  </w:pPr>
                                  <w:r>
                                    <w:rPr>
                                      <w:rFonts w:ascii="Calibri" w:eastAsia="+mn-ea" w:hAnsi="Calibri" w:cs="+mn-cs"/>
                                      <w:b/>
                                      <w:bCs/>
                                      <w:color w:val="FFFFFF"/>
                                      <w:kern w:val="24"/>
                                      <w:sz w:val="22"/>
                                      <w:szCs w:val="22"/>
                                    </w:rPr>
                                    <w:t>Localización</w:t>
                                  </w:r>
                                </w:p>
                              </w:txbxContent>
                            </wps:txbx>
                            <wps:bodyPr lIns="90000" tIns="46800" rIns="90000" bIns="46800" rtlCol="0" anchor="ctr"/>
                          </wps:wsp>
                        </a:graphicData>
                      </a:graphic>
                      <wp14:sizeRelH relativeFrom="margin">
                        <wp14:pctWidth>0</wp14:pctWidth>
                      </wp14:sizeRelH>
                      <wp14:sizeRelV relativeFrom="margin">
                        <wp14:pctHeight>0</wp14:pctHeight>
                      </wp14:sizeRelV>
                    </wp:anchor>
                  </w:drawing>
                </mc:Choice>
                <mc:Fallback>
                  <w:pict>
                    <v:shape id="29 Pentágono" o:spid="_x0000_s1038" type="#_x0000_t15" style="position:absolute;margin-left:.7pt;margin-top:6.8pt;width:96.55pt;height:55.0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KwKtwkCAAAGBAAADgAAAGRycy9lMm9Eb2MueG1srFNLjtswDN0X6B0E7Rt/kjESI84sZjpFgX4C&#10;zPQAtCzHBmTRkJTYOU7P0ouVkp0gaXdFvTBIUXp874naPo6dYidpbIu64Mki5kxqgVWrDwX/8fby&#10;Yc2ZdaArUKhlwc/S8sfd+3fboc9lig2qShpGINrmQ1/wxrk+jyIrGtmBXWAvNRVrNB04Ss0hqgwM&#10;hN6pKI3jLBrQVL1BIa2l1eepyHcBv66lcN/r2krHVMGJmwt/E/6l/0e7LeQHA33TipkG/AOLDlpN&#10;Ta9Qz+CAHU37F1TXCoMWa7cQ2EVY162QQQOpSeI/1Lw20Mughcyx/dUm+/9gxbfT3rC2Kvh6yZmG&#10;ju4o3bC91O7XzwNq9A4Nvc1p42u/N3NmKWTl8BUr2g9Hh0H8WJvOm0Cy2Bg8Pl89lqNjghaTNM1W&#10;m4QzQbVss0lXK98igvxyujfWfZLYMR+QUuzkXoHzRkAOpy/WTfsv+/yyRdVWL61SIfHDI5+UYSeg&#10;awchSE0SjqtjR5yn9YeYvrl3mDd/JDC5Q1OaDcR0+RAHhLuaNYfy2ieOl8ssuwDeEjJ41BWRhryR&#10;UH2cYwetmmISr7QvyzCxs0Lvuvd58t+N5RjuKUl9C18ssTrTNajPmgZiE9QwF5JVtiZpzNxWyruK&#10;U084PQnQokF6EcKZwN0j07AFI+aH4af5Nqf49vnufgMAAP//AwBQSwMEFAAGAAgAAAAhAIV+7p/e&#10;AAAACAEAAA8AAABkcnMvZG93bnJldi54bWxMj0FPwzAMhe9I/IfISNxYuq2UUZpOMDRO48A2wTVr&#10;vLaicUKTbYVfj3eCk/30np4/F/PBduKIfWgdKRiPEhBIlTMt1Qq2m+XNDESImozuHKGCbwwwLy8v&#10;Cp0bd6I3PK5jLbiEQq4VNDH6XMpQNWh1GDmPxN7e9VZHln0tTa9PXG47OUmSTFrdEl9otMdFg9Xn&#10;+mAVZM8fy0WY7V+zp5B+jauV/3l/8UpdXw2PDyAiDvEvDGd8RoeSmXbuQCaIjnXKQR7TDMTZvk9v&#10;Qex4mUzvQJaF/P9A+QsAAP//AwBQSwECLQAUAAYACAAAACEA5JnDwPsAAADhAQAAEwAAAAAAAAAA&#10;AAAAAAAAAAAAW0NvbnRlbnRfVHlwZXNdLnhtbFBLAQItABQABgAIAAAAIQAjsmrh1wAAAJQBAAAL&#10;AAAAAAAAAAAAAAAAACwBAABfcmVscy8ucmVsc1BLAQItABQABgAIAAAAIQCorAq3CQIAAAYEAAAO&#10;AAAAAAAAAAAAAAAAACwCAABkcnMvZTJvRG9jLnhtbFBLAQItABQABgAIAAAAIQCFfu6f3gAAAAgB&#10;AAAPAAAAAAAAAAAAAAAAAGEEAABkcnMvZG93bnJldi54bWxQSwUGAAAAAAQABADzAAAAbAUAAAAA&#10;" adj="15443" fillcolor="#073662 [1604]" strokecolor="#036" strokeweight=".5pt">
                      <v:stroke joinstyle="round"/>
                      <v:textbox inset="2.5mm,1.3mm,2.5mm,1.3mm">
                        <w:txbxContent>
                          <w:p w14:paraId="623E9159" w14:textId="77777777" w:rsidR="00A22959" w:rsidRDefault="00A22959" w:rsidP="009935F1">
                            <w:pPr>
                              <w:pStyle w:val="NormalWeb"/>
                              <w:kinsoku w:val="0"/>
                              <w:overflowPunct w:val="0"/>
                              <w:spacing w:before="132" w:beforeAutospacing="0" w:after="0" w:afterAutospacing="0"/>
                            </w:pPr>
                            <w:r>
                              <w:rPr>
                                <w:rFonts w:ascii="Calibri" w:eastAsia="+mn-ea" w:hAnsi="Calibri" w:cs="+mn-cs"/>
                                <w:b/>
                                <w:bCs/>
                                <w:color w:val="FFFFFF"/>
                                <w:kern w:val="24"/>
                                <w:sz w:val="22"/>
                                <w:szCs w:val="22"/>
                              </w:rPr>
                              <w:t>Localización</w:t>
                            </w:r>
                          </w:p>
                        </w:txbxContent>
                      </v:textbox>
                    </v:shape>
                  </w:pict>
                </mc:Fallback>
              </mc:AlternateContent>
            </w:r>
          </w:p>
        </w:tc>
      </w:tr>
    </w:tbl>
    <w:p w14:paraId="185D1F94" w14:textId="21F4B1BA" w:rsidR="00577F16" w:rsidRPr="0045170E" w:rsidRDefault="00577F16" w:rsidP="00577F16">
      <w:pPr>
        <w:jc w:val="center"/>
        <w:rPr>
          <w:rFonts w:ascii="Trebuchet MS" w:hAnsi="Trebuchet MS"/>
          <w:color w:val="073763" w:themeColor="accent1" w:themeShade="80"/>
          <w:sz w:val="16"/>
          <w:szCs w:val="16"/>
          <w:lang w:val="es-ES_tradnl"/>
        </w:rPr>
      </w:pPr>
      <w:r w:rsidRPr="0045170E">
        <w:rPr>
          <w:rFonts w:ascii="Trebuchet MS" w:hAnsi="Trebuchet MS"/>
          <w:b/>
          <w:color w:val="073763" w:themeColor="accent1" w:themeShade="80"/>
          <w:sz w:val="16"/>
          <w:szCs w:val="16"/>
          <w:lang w:val="es-ES_tradnl"/>
        </w:rPr>
        <w:t xml:space="preserve">Fuente: </w:t>
      </w:r>
      <w:r w:rsidRPr="0045170E">
        <w:rPr>
          <w:rFonts w:ascii="Trebuchet MS" w:hAnsi="Trebuchet MS"/>
          <w:color w:val="073763" w:themeColor="accent1" w:themeShade="80"/>
          <w:sz w:val="16"/>
          <w:szCs w:val="16"/>
          <w:lang w:val="es-ES_tradnl"/>
        </w:rPr>
        <w:t>UNAM</w:t>
      </w:r>
      <w:r w:rsidR="000A39B9" w:rsidRPr="0045170E">
        <w:rPr>
          <w:rFonts w:ascii="Trebuchet MS" w:hAnsi="Trebuchet MS"/>
          <w:color w:val="073763" w:themeColor="accent1" w:themeShade="80"/>
          <w:sz w:val="16"/>
          <w:szCs w:val="16"/>
          <w:lang w:val="es-ES_tradnl"/>
        </w:rPr>
        <w:t>-IIS</w:t>
      </w:r>
      <w:r w:rsidR="00740822">
        <w:rPr>
          <w:rFonts w:ascii="Trebuchet MS" w:hAnsi="Trebuchet MS"/>
          <w:color w:val="073763" w:themeColor="accent1" w:themeShade="80"/>
          <w:sz w:val="16"/>
          <w:szCs w:val="16"/>
          <w:lang w:val="es-ES_tradnl"/>
        </w:rPr>
        <w:t>,</w:t>
      </w:r>
      <w:r w:rsidRPr="0045170E">
        <w:rPr>
          <w:rFonts w:ascii="Trebuchet MS" w:hAnsi="Trebuchet MS"/>
          <w:color w:val="073763" w:themeColor="accent1" w:themeShade="80"/>
          <w:sz w:val="16"/>
          <w:szCs w:val="16"/>
          <w:lang w:val="es-ES_tradnl"/>
        </w:rPr>
        <w:t xml:space="preserve"> con información de INEGI y Secretaría de Economía.</w:t>
      </w:r>
    </w:p>
    <w:p w14:paraId="41324391" w14:textId="32C5DE2F" w:rsidR="00577F16" w:rsidRDefault="00244DA0" w:rsidP="00577F16">
      <w:pPr>
        <w:spacing w:line="276" w:lineRule="auto"/>
        <w:jc w:val="both"/>
        <w:rPr>
          <w:rFonts w:ascii="Trebuchet MS" w:hAnsi="Trebuchet MS"/>
          <w:color w:val="7F7F7F" w:themeColor="text1" w:themeTint="80"/>
          <w:lang w:val="es-ES_tradnl"/>
        </w:rPr>
      </w:pPr>
      <w:r>
        <w:rPr>
          <w:rFonts w:ascii="Trebuchet MS" w:hAnsi="Trebuchet MS"/>
          <w:color w:val="7F7F7F" w:themeColor="text1" w:themeTint="80"/>
          <w:lang w:val="es-ES_tradnl"/>
        </w:rPr>
        <w:t xml:space="preserve">Entre </w:t>
      </w:r>
      <w:r w:rsidR="001E241A">
        <w:rPr>
          <w:rFonts w:ascii="Trebuchet MS" w:hAnsi="Trebuchet MS"/>
          <w:color w:val="7F7F7F" w:themeColor="text1" w:themeTint="80"/>
          <w:lang w:val="es-ES_tradnl"/>
        </w:rPr>
        <w:t>2012 y 2015</w:t>
      </w:r>
      <w:r w:rsidR="00577F16" w:rsidRPr="00B00FF3">
        <w:rPr>
          <w:rFonts w:ascii="Trebuchet MS" w:hAnsi="Trebuchet MS"/>
          <w:color w:val="7F7F7F" w:themeColor="text1" w:themeTint="80"/>
          <w:lang w:val="es-ES_tradnl"/>
        </w:rPr>
        <w:t xml:space="preserve"> México registró un Producto Interno Bruto (PIB) que presentó un crecimiento por debajo del que la SHCP y el Banco de México habían pronosticado a inicios de ese último año. Este crecimiento moderado se explicó básicamen</w:t>
      </w:r>
      <w:r w:rsidR="000E746F">
        <w:rPr>
          <w:rFonts w:ascii="Trebuchet MS" w:hAnsi="Trebuchet MS"/>
          <w:color w:val="7F7F7F" w:themeColor="text1" w:themeTint="80"/>
          <w:lang w:val="es-ES_tradnl"/>
        </w:rPr>
        <w:t>te por tres hechos relevantes: l</w:t>
      </w:r>
      <w:r w:rsidR="00577F16" w:rsidRPr="00B00FF3">
        <w:rPr>
          <w:rFonts w:ascii="Trebuchet MS" w:hAnsi="Trebuchet MS"/>
          <w:color w:val="7F7F7F" w:themeColor="text1" w:themeTint="80"/>
          <w:lang w:val="es-ES_tradnl"/>
        </w:rPr>
        <w:t>a caída de los precios del petróleo; la fortaleza del dólar americano y los recortes en el gasto público.</w:t>
      </w:r>
    </w:p>
    <w:p w14:paraId="4811D504" w14:textId="7C5CACDC" w:rsidR="00060462" w:rsidRDefault="00060462">
      <w:pPr>
        <w:spacing w:after="200" w:line="276" w:lineRule="auto"/>
        <w:rPr>
          <w:rFonts w:ascii="Trebuchet MS" w:hAnsi="Trebuchet MS"/>
          <w:color w:val="7F7F7F" w:themeColor="text1" w:themeTint="80"/>
          <w:lang w:val="es-ES_tradnl"/>
        </w:rPr>
      </w:pPr>
      <w:r>
        <w:rPr>
          <w:rFonts w:ascii="Trebuchet MS" w:hAnsi="Trebuchet MS"/>
          <w:color w:val="7F7F7F" w:themeColor="text1" w:themeTint="80"/>
          <w:lang w:val="es-ES_tradnl"/>
        </w:rPr>
        <w:br w:type="page"/>
      </w:r>
    </w:p>
    <w:p w14:paraId="0A606717" w14:textId="77777777" w:rsidR="001C2336" w:rsidRPr="00577F16" w:rsidRDefault="001C2336" w:rsidP="00577F16">
      <w:pPr>
        <w:spacing w:line="276" w:lineRule="auto"/>
        <w:jc w:val="both"/>
        <w:rPr>
          <w:rFonts w:ascii="Trebuchet MS" w:hAnsi="Trebuchet MS"/>
          <w:color w:val="7F7F7F" w:themeColor="text1" w:themeTint="80"/>
          <w:lang w:val="es-ES_tradnl"/>
        </w:rPr>
      </w:pPr>
    </w:p>
    <w:tbl>
      <w:tblPr>
        <w:tblStyle w:val="Tablaconcuadrcula"/>
        <w:tblW w:w="9384"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84"/>
      </w:tblGrid>
      <w:tr w:rsidR="00577F16" w:rsidRPr="00B00FF3" w14:paraId="61ACF797" w14:textId="77777777" w:rsidTr="00577F16">
        <w:trPr>
          <w:trHeight w:val="230"/>
          <w:tblHeader/>
          <w:jc w:val="center"/>
        </w:trPr>
        <w:tc>
          <w:tcPr>
            <w:tcW w:w="9384" w:type="dxa"/>
            <w:tcBorders>
              <w:left w:val="single" w:sz="2" w:space="0" w:color="0F6FC6" w:themeColor="accent1"/>
            </w:tcBorders>
            <w:shd w:val="clear" w:color="auto" w:fill="C7E2FA" w:themeFill="accent1" w:themeFillTint="33"/>
            <w:vAlign w:val="center"/>
          </w:tcPr>
          <w:p w14:paraId="4056EC1D" w14:textId="39DF56E9" w:rsidR="00577F16" w:rsidRPr="00ED3873" w:rsidRDefault="00577F16" w:rsidP="00577F16">
            <w:pPr>
              <w:pStyle w:val="Sinespaciado"/>
              <w:contextualSpacing/>
              <w:jc w:val="center"/>
              <w:rPr>
                <w:rFonts w:ascii="Trebuchet MS" w:hAnsi="Trebuchet MS"/>
                <w:b/>
                <w:color w:val="073763" w:themeColor="accent1" w:themeShade="80"/>
                <w:sz w:val="24"/>
                <w:lang w:val="es-ES_tradnl"/>
              </w:rPr>
            </w:pPr>
            <w:r w:rsidRPr="00B00FF3">
              <w:rPr>
                <w:rFonts w:ascii="Trebuchet MS" w:hAnsi="Trebuchet MS"/>
                <w:b/>
                <w:color w:val="073763" w:themeColor="accent1" w:themeShade="80"/>
                <w:sz w:val="24"/>
                <w:lang w:val="es-ES_tradnl"/>
              </w:rPr>
              <w:t xml:space="preserve">Gráfica 1. </w:t>
            </w:r>
            <w:r w:rsidRPr="00ED3873">
              <w:rPr>
                <w:rFonts w:ascii="Trebuchet MS" w:hAnsi="Trebuchet MS"/>
                <w:b/>
                <w:color w:val="073763" w:themeColor="accent1" w:themeShade="80"/>
                <w:sz w:val="24"/>
                <w:lang w:val="es-ES_tradnl"/>
              </w:rPr>
              <w:t xml:space="preserve">Producto Interno Bruto Trimestral a Precios de Mercado, 2012-2015 </w:t>
            </w:r>
            <w:r>
              <w:rPr>
                <w:rFonts w:ascii="Trebuchet MS" w:hAnsi="Trebuchet MS"/>
                <w:i/>
                <w:color w:val="073763" w:themeColor="accent1" w:themeShade="80"/>
                <w:sz w:val="20"/>
                <w:szCs w:val="20"/>
                <w:lang w:val="es-ES_tradnl"/>
              </w:rPr>
              <w:t>(Variación Real A</w:t>
            </w:r>
            <w:r w:rsidRPr="00ED3873">
              <w:rPr>
                <w:rFonts w:ascii="Trebuchet MS" w:hAnsi="Trebuchet MS"/>
                <w:i/>
                <w:color w:val="073763" w:themeColor="accent1" w:themeShade="80"/>
                <w:sz w:val="20"/>
                <w:szCs w:val="20"/>
                <w:lang w:val="es-ES_tradnl"/>
              </w:rPr>
              <w:t>nual)</w:t>
            </w:r>
          </w:p>
        </w:tc>
      </w:tr>
      <w:tr w:rsidR="00577F16" w:rsidRPr="00B00FF3" w14:paraId="67936C6A" w14:textId="77777777" w:rsidTr="00577F16">
        <w:tblPrEx>
          <w:tblCellMar>
            <w:left w:w="70" w:type="dxa"/>
            <w:right w:w="70" w:type="dxa"/>
          </w:tblCellMar>
        </w:tblPrEx>
        <w:trPr>
          <w:trHeight w:val="3033"/>
          <w:jc w:val="center"/>
        </w:trPr>
        <w:tc>
          <w:tcPr>
            <w:tcW w:w="9384" w:type="dxa"/>
            <w:tcBorders>
              <w:left w:val="dotted" w:sz="4" w:space="0" w:color="0F6FC6" w:themeColor="accent1"/>
              <w:bottom w:val="dotted" w:sz="4" w:space="0" w:color="0F6FC6" w:themeColor="accent1"/>
              <w:right w:val="dotted" w:sz="4" w:space="0" w:color="0F6FC6" w:themeColor="accent1"/>
            </w:tcBorders>
          </w:tcPr>
          <w:p w14:paraId="43A33AA4" w14:textId="77777777" w:rsidR="00577F16" w:rsidRPr="00B00FF3" w:rsidRDefault="00577F16" w:rsidP="00577F16">
            <w:pPr>
              <w:jc w:val="center"/>
              <w:rPr>
                <w:rFonts w:ascii="Trebuchet MS" w:hAnsi="Trebuchet MS"/>
                <w:lang w:val="es-ES_tradnl"/>
              </w:rPr>
            </w:pPr>
          </w:p>
          <w:p w14:paraId="680D76CC" w14:textId="77777777" w:rsidR="00577F16" w:rsidRPr="00B00FF3" w:rsidRDefault="00577F16" w:rsidP="00577F16">
            <w:pPr>
              <w:jc w:val="center"/>
              <w:rPr>
                <w:rFonts w:ascii="Trebuchet MS" w:hAnsi="Trebuchet MS"/>
                <w:lang w:val="es-ES_tradnl"/>
              </w:rPr>
            </w:pPr>
            <w:r>
              <w:rPr>
                <w:noProof/>
                <w:lang w:val="es-ES" w:eastAsia="es-ES"/>
              </w:rPr>
              <w:drawing>
                <wp:inline distT="0" distB="0" distL="0" distR="0" wp14:anchorId="1DB30576" wp14:editId="77E5495E">
                  <wp:extent cx="5569528" cy="2743200"/>
                  <wp:effectExtent l="0" t="0" r="0" b="0"/>
                  <wp:docPr id="3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tc>
      </w:tr>
    </w:tbl>
    <w:p w14:paraId="07EDEEFD" w14:textId="5F2789FC" w:rsidR="00F86805" w:rsidRDefault="00F86805" w:rsidP="00577F16">
      <w:pPr>
        <w:spacing w:line="360" w:lineRule="auto"/>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740822">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INEGI</w:t>
      </w:r>
      <w:r w:rsidR="001C2336">
        <w:rPr>
          <w:color w:val="073763" w:themeColor="accent1" w:themeShade="80"/>
          <w:sz w:val="16"/>
          <w:szCs w:val="16"/>
          <w:lang w:val="es-ES_tradnl"/>
        </w:rPr>
        <w:t>.</w:t>
      </w:r>
    </w:p>
    <w:p w14:paraId="368C8688" w14:textId="77777777" w:rsidR="001C2336" w:rsidRPr="008701AE" w:rsidRDefault="001C2336" w:rsidP="00577F16">
      <w:pPr>
        <w:spacing w:line="360" w:lineRule="auto"/>
        <w:jc w:val="center"/>
        <w:rPr>
          <w:b/>
          <w:color w:val="073763" w:themeColor="accent1" w:themeShade="80"/>
          <w:sz w:val="16"/>
          <w:szCs w:val="16"/>
          <w:lang w:val="es-ES_tradnl"/>
        </w:rPr>
      </w:pPr>
    </w:p>
    <w:p w14:paraId="343E4E20" w14:textId="01EBA4D5" w:rsidR="00577F16" w:rsidRPr="00B00FF3" w:rsidRDefault="00577F16" w:rsidP="00577F16">
      <w:pPr>
        <w:spacing w:line="276" w:lineRule="auto"/>
        <w:jc w:val="both"/>
        <w:rPr>
          <w:rFonts w:ascii="Trebuchet MS" w:hAnsi="Trebuchet MS"/>
          <w:color w:val="7F7F7F" w:themeColor="text1" w:themeTint="80"/>
          <w:lang w:val="es-ES_tradnl"/>
        </w:rPr>
      </w:pPr>
      <w:r w:rsidRPr="00B00FF3">
        <w:rPr>
          <w:rFonts w:ascii="Trebuchet MS" w:hAnsi="Trebuchet MS"/>
          <w:color w:val="7F7F7F" w:themeColor="text1" w:themeTint="80"/>
          <w:lang w:val="es-ES_tradnl"/>
        </w:rPr>
        <w:t>Estos tres factores cobran mayor relevancia cuando se espera que en 2016, el recorte del gasto público programado aumente. Según los Criterios Generales de Política Económica de la SHCP, este recorte será 1.5</w:t>
      </w:r>
      <w:r w:rsidR="00992E23">
        <w:rPr>
          <w:rFonts w:ascii="Trebuchet MS" w:hAnsi="Trebuchet MS"/>
          <w:color w:val="7F7F7F" w:themeColor="text1" w:themeTint="80"/>
          <w:lang w:val="es-ES_tradnl"/>
        </w:rPr>
        <w:t xml:space="preserve"> </w:t>
      </w:r>
      <w:r w:rsidRPr="00B00FF3">
        <w:rPr>
          <w:rFonts w:ascii="Trebuchet MS" w:hAnsi="Trebuchet MS"/>
          <w:color w:val="7F7F7F" w:themeColor="text1" w:themeTint="80"/>
          <w:lang w:val="es-ES_tradnl"/>
        </w:rPr>
        <w:t>% menor al de 2015; es decir, en 2016 se gastarán 221 mil millones de pesos menos con el fin de que el gobierno sea menos costos</w:t>
      </w:r>
      <w:r>
        <w:rPr>
          <w:rFonts w:ascii="Trebuchet MS" w:hAnsi="Trebuchet MS"/>
          <w:color w:val="7F7F7F" w:themeColor="text1" w:themeTint="80"/>
          <w:lang w:val="es-ES_tradnl"/>
        </w:rPr>
        <w:t>o</w:t>
      </w:r>
      <w:r w:rsidRPr="00B00FF3">
        <w:rPr>
          <w:rFonts w:ascii="Trebuchet MS" w:hAnsi="Trebuchet MS"/>
          <w:color w:val="7F7F7F" w:themeColor="text1" w:themeTint="80"/>
          <w:lang w:val="es-ES_tradnl"/>
        </w:rPr>
        <w:t xml:space="preserve"> y más eficiente. Además de esto, el gasto corriente destinado al pago de sueldos y salarios y compra de bienes y servicios se reducirá en 4.7</w:t>
      </w:r>
      <w:r w:rsidR="00992E23">
        <w:rPr>
          <w:rFonts w:ascii="Trebuchet MS" w:hAnsi="Trebuchet MS"/>
          <w:color w:val="7F7F7F" w:themeColor="text1" w:themeTint="80"/>
          <w:lang w:val="es-ES_tradnl"/>
        </w:rPr>
        <w:t xml:space="preserve"> </w:t>
      </w:r>
      <w:r w:rsidRPr="00B00FF3">
        <w:rPr>
          <w:rFonts w:ascii="Trebuchet MS" w:hAnsi="Trebuchet MS"/>
          <w:color w:val="7F7F7F" w:themeColor="text1" w:themeTint="80"/>
          <w:lang w:val="es-ES_tradnl"/>
        </w:rPr>
        <w:t>%, y el déficit público en 0.5</w:t>
      </w:r>
      <w:r w:rsidR="00992E23">
        <w:rPr>
          <w:rFonts w:ascii="Trebuchet MS" w:hAnsi="Trebuchet MS"/>
          <w:color w:val="7F7F7F" w:themeColor="text1" w:themeTint="80"/>
          <w:lang w:val="es-ES_tradnl"/>
        </w:rPr>
        <w:t xml:space="preserve"> </w:t>
      </w:r>
      <w:r w:rsidRPr="00B00FF3">
        <w:rPr>
          <w:rFonts w:ascii="Trebuchet MS" w:hAnsi="Trebuchet MS"/>
          <w:color w:val="7F7F7F" w:themeColor="text1" w:themeTint="80"/>
          <w:lang w:val="es-ES_tradnl"/>
        </w:rPr>
        <w:t>%, comparados con las cifras aprobadas en 2015.</w:t>
      </w:r>
    </w:p>
    <w:p w14:paraId="5547ED27" w14:textId="77777777" w:rsidR="00577F16" w:rsidRPr="00B00FF3" w:rsidRDefault="00577F16" w:rsidP="00577F16">
      <w:pPr>
        <w:spacing w:line="276" w:lineRule="auto"/>
        <w:jc w:val="both"/>
        <w:rPr>
          <w:rFonts w:ascii="Trebuchet MS" w:hAnsi="Trebuchet MS"/>
          <w:color w:val="7F7F7F" w:themeColor="text1" w:themeTint="80"/>
          <w:lang w:val="es-ES_tradnl"/>
        </w:rPr>
      </w:pPr>
      <w:r w:rsidRPr="00B00FF3">
        <w:rPr>
          <w:rFonts w:ascii="Trebuchet MS" w:hAnsi="Trebuchet MS"/>
          <w:color w:val="7F7F7F" w:themeColor="text1" w:themeTint="80"/>
          <w:lang w:val="es-ES_tradnl"/>
        </w:rPr>
        <w:t>Lo anterior se debe a que el gobierno actual pretende priorizar los programas que beneficien el desarrollo regional; disminuyan las carencias sociales y garanticen al acceso a los derechos sociales de un mayor número de personas, conforme a las definiciones y recomendaciones del Consejo Nacional de la Política de Desarrollo Social (CONEVAL).</w:t>
      </w:r>
    </w:p>
    <w:p w14:paraId="4361CE9B" w14:textId="481F3E05" w:rsidR="00577F16" w:rsidRDefault="00577F16" w:rsidP="00577F16">
      <w:pPr>
        <w:spacing w:line="276" w:lineRule="auto"/>
        <w:jc w:val="both"/>
        <w:rPr>
          <w:rFonts w:ascii="Trebuchet MS" w:hAnsi="Trebuchet MS"/>
          <w:color w:val="7F7F7F" w:themeColor="text1" w:themeTint="80"/>
          <w:lang w:val="es-ES_tradnl"/>
        </w:rPr>
      </w:pPr>
      <w:r w:rsidRPr="00B00FF3">
        <w:rPr>
          <w:rFonts w:ascii="Trebuchet MS" w:hAnsi="Trebuchet MS"/>
          <w:color w:val="7F7F7F" w:themeColor="text1" w:themeTint="80"/>
          <w:lang w:val="es-ES_tradnl"/>
        </w:rPr>
        <w:t>Dicho en otras palabras, en 2016 se hará una reingeniería del gasto público basada en la metodología base cero, por lo que cancelará</w:t>
      </w:r>
      <w:r w:rsidR="00992E23">
        <w:rPr>
          <w:rFonts w:ascii="Trebuchet MS" w:hAnsi="Trebuchet MS"/>
          <w:color w:val="7F7F7F" w:themeColor="text1" w:themeTint="80"/>
          <w:lang w:val="es-ES_tradnl"/>
        </w:rPr>
        <w:t>n</w:t>
      </w:r>
      <w:r w:rsidRPr="00B00FF3">
        <w:rPr>
          <w:rFonts w:ascii="Trebuchet MS" w:hAnsi="Trebuchet MS"/>
          <w:color w:val="7F7F7F" w:themeColor="text1" w:themeTint="80"/>
          <w:lang w:val="es-ES_tradnl"/>
        </w:rPr>
        <w:t xml:space="preserve"> los programas presupuestales que tengan bajos índices de eficiencia.</w:t>
      </w:r>
    </w:p>
    <w:p w14:paraId="44D29C21" w14:textId="6F16876D" w:rsidR="00F86805" w:rsidRPr="008701AE" w:rsidRDefault="00F86805" w:rsidP="00F86805">
      <w:pPr>
        <w:spacing w:line="276" w:lineRule="auto"/>
        <w:jc w:val="both"/>
        <w:rPr>
          <w:color w:val="7F7F7F" w:themeColor="text1" w:themeTint="80"/>
          <w:lang w:val="es-ES_tradnl"/>
        </w:rPr>
      </w:pPr>
      <w:r w:rsidRPr="008701AE">
        <w:rPr>
          <w:color w:val="7F7F7F" w:themeColor="text1" w:themeTint="80"/>
          <w:lang w:val="es-ES_tradnl"/>
        </w:rPr>
        <w:t>El Indicador Global de la Actividad Económica (IGAE), al igual que el PIB, muestra</w:t>
      </w:r>
      <w:r w:rsidR="00992E23">
        <w:rPr>
          <w:color w:val="7F7F7F" w:themeColor="text1" w:themeTint="80"/>
          <w:lang w:val="es-ES_tradnl"/>
        </w:rPr>
        <w:t>n</w:t>
      </w:r>
      <w:r w:rsidRPr="008701AE">
        <w:rPr>
          <w:color w:val="7F7F7F" w:themeColor="text1" w:themeTint="80"/>
          <w:lang w:val="es-ES_tradnl"/>
        </w:rPr>
        <w:t xml:space="preserve"> cifras desaceleradas que no plantean un buen futuro para la economía mexicana. El indicador decreció </w:t>
      </w:r>
      <w:r w:rsidR="00992E23">
        <w:rPr>
          <w:color w:val="7F7F7F" w:themeColor="text1" w:themeTint="80"/>
          <w:lang w:val="es-ES_tradnl"/>
        </w:rPr>
        <w:t>1</w:t>
      </w:r>
      <w:r w:rsidRPr="008701AE">
        <w:rPr>
          <w:color w:val="7F7F7F" w:themeColor="text1" w:themeTint="80"/>
          <w:lang w:val="es-ES_tradnl"/>
        </w:rPr>
        <w:t xml:space="preserve"> punto del 201</w:t>
      </w:r>
      <w:r w:rsidR="00992E23">
        <w:rPr>
          <w:color w:val="7F7F7F" w:themeColor="text1" w:themeTint="80"/>
          <w:lang w:val="es-ES_tradnl"/>
        </w:rPr>
        <w:t>1 al 2014, pasando de 3.1 a 2.</w:t>
      </w:r>
    </w:p>
    <w:p w14:paraId="11191998" w14:textId="1A0472B1" w:rsidR="001D4506" w:rsidRDefault="00F86805" w:rsidP="00DB2003">
      <w:pPr>
        <w:spacing w:line="276" w:lineRule="auto"/>
        <w:jc w:val="both"/>
        <w:rPr>
          <w:color w:val="7F7F7F" w:themeColor="text1" w:themeTint="80"/>
          <w:lang w:val="es-ES_tradnl"/>
        </w:rPr>
      </w:pPr>
      <w:r w:rsidRPr="008701AE">
        <w:rPr>
          <w:color w:val="7F7F7F" w:themeColor="text1" w:themeTint="80"/>
          <w:lang w:val="es-ES_tradnl"/>
        </w:rPr>
        <w:lastRenderedPageBreak/>
        <w:t xml:space="preserve">Aunque el IGAE se ha venido recuperando a lo largo del 2015, como se muestra en la </w:t>
      </w:r>
      <w:r w:rsidR="00740822">
        <w:rPr>
          <w:color w:val="7F7F7F" w:themeColor="text1" w:themeTint="80"/>
          <w:lang w:val="es-ES_tradnl"/>
        </w:rPr>
        <w:t>Grá</w:t>
      </w:r>
      <w:r w:rsidR="00686CB9" w:rsidRPr="000A39B9">
        <w:rPr>
          <w:color w:val="7F7F7F" w:themeColor="text1" w:themeTint="80"/>
          <w:lang w:val="es-ES_tradnl"/>
        </w:rPr>
        <w:t>fica 2</w:t>
      </w:r>
      <w:r w:rsidR="00686CB9" w:rsidRPr="008701AE">
        <w:rPr>
          <w:color w:val="7F7F7F" w:themeColor="text1" w:themeTint="80"/>
          <w:lang w:val="es-ES_tradnl"/>
        </w:rPr>
        <w:t xml:space="preserve"> </w:t>
      </w:r>
      <w:r w:rsidRPr="008701AE">
        <w:rPr>
          <w:color w:val="7F7F7F" w:themeColor="text1" w:themeTint="80"/>
          <w:lang w:val="es-ES_tradnl"/>
        </w:rPr>
        <w:t xml:space="preserve">aún sigue estando en niveles inferiores a los esperados. En contraste con el bono demográfico del país, las actividades económicas </w:t>
      </w:r>
      <w:r w:rsidR="00CD25D4">
        <w:rPr>
          <w:color w:val="7F7F7F" w:themeColor="text1" w:themeTint="80"/>
          <w:lang w:val="es-ES_tradnl"/>
        </w:rPr>
        <w:t>presentan un comportamiento mixto</w:t>
      </w:r>
      <w:r w:rsidR="00577F16">
        <w:rPr>
          <w:color w:val="7F7F7F" w:themeColor="text1" w:themeTint="80"/>
          <w:lang w:val="es-ES_tradnl"/>
        </w:rPr>
        <w:t xml:space="preserve"> mientras la Población Económicamente A</w:t>
      </w:r>
      <w:r w:rsidRPr="008701AE">
        <w:rPr>
          <w:color w:val="7F7F7F" w:themeColor="text1" w:themeTint="80"/>
          <w:lang w:val="es-ES_tradnl"/>
        </w:rPr>
        <w:t>ctiva</w:t>
      </w:r>
      <w:r w:rsidR="00577F16">
        <w:rPr>
          <w:color w:val="7F7F7F" w:themeColor="text1" w:themeTint="80"/>
          <w:lang w:val="es-ES_tradnl"/>
        </w:rPr>
        <w:t xml:space="preserve"> (PEA)</w:t>
      </w:r>
      <w:r w:rsidRPr="008701AE">
        <w:rPr>
          <w:color w:val="7F7F7F" w:themeColor="text1" w:themeTint="80"/>
          <w:lang w:val="es-ES_tradnl"/>
        </w:rPr>
        <w:t xml:space="preserve"> va en aumento</w:t>
      </w:r>
      <w:r w:rsidR="00CD25D4">
        <w:rPr>
          <w:color w:val="7F7F7F" w:themeColor="text1" w:themeTint="80"/>
          <w:lang w:val="es-ES_tradnl"/>
        </w:rPr>
        <w:t>.</w:t>
      </w:r>
    </w:p>
    <w:p w14:paraId="734B9B2A" w14:textId="77777777" w:rsidR="001C2336" w:rsidRPr="008701AE" w:rsidRDefault="001C2336" w:rsidP="00DB2003">
      <w:pPr>
        <w:spacing w:line="276" w:lineRule="auto"/>
        <w:jc w:val="both"/>
        <w:rPr>
          <w:color w:val="7F7F7F" w:themeColor="text1" w:themeTint="80"/>
          <w:lang w:val="es-ES_tradnl"/>
        </w:rPr>
      </w:pPr>
    </w:p>
    <w:tbl>
      <w:tblPr>
        <w:tblStyle w:val="Tablaconcuadrcula"/>
        <w:tblW w:w="9513"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513"/>
      </w:tblGrid>
      <w:tr w:rsidR="001D4506" w:rsidRPr="008701AE" w14:paraId="65303622" w14:textId="77777777" w:rsidTr="001D4506">
        <w:trPr>
          <w:trHeight w:val="137"/>
          <w:jc w:val="center"/>
        </w:trPr>
        <w:tc>
          <w:tcPr>
            <w:tcW w:w="9513" w:type="dxa"/>
            <w:tcBorders>
              <w:left w:val="single" w:sz="2" w:space="0" w:color="0F6FC6" w:themeColor="accent1"/>
            </w:tcBorders>
            <w:shd w:val="clear" w:color="auto" w:fill="C7E2FA" w:themeFill="accent1" w:themeFillTint="33"/>
            <w:vAlign w:val="center"/>
          </w:tcPr>
          <w:p w14:paraId="0AB1E1CD" w14:textId="5E1E006C" w:rsidR="001D4506" w:rsidRPr="008701AE" w:rsidRDefault="001D4506" w:rsidP="001D4506">
            <w:pPr>
              <w:pStyle w:val="Sinespaciado"/>
              <w:spacing w:line="360" w:lineRule="auto"/>
              <w:jc w:val="center"/>
              <w:rPr>
                <w:b/>
                <w:color w:val="073763" w:themeColor="accent1" w:themeShade="80"/>
                <w:sz w:val="24"/>
                <w:lang w:val="es-ES_tradnl"/>
              </w:rPr>
            </w:pPr>
            <w:r w:rsidRPr="008701AE">
              <w:rPr>
                <w:b/>
                <w:color w:val="073763" w:themeColor="accent1" w:themeShade="80"/>
                <w:sz w:val="24"/>
                <w:lang w:val="es-ES_tradnl"/>
              </w:rPr>
              <w:t>Gráfica</w:t>
            </w:r>
            <w:r w:rsidR="00686CB9" w:rsidRPr="008701AE">
              <w:rPr>
                <w:b/>
                <w:color w:val="073763" w:themeColor="accent1" w:themeShade="80"/>
                <w:sz w:val="24"/>
                <w:lang w:val="es-ES_tradnl"/>
              </w:rPr>
              <w:t xml:space="preserve"> 2</w:t>
            </w:r>
            <w:r w:rsidRPr="008701AE">
              <w:rPr>
                <w:b/>
                <w:color w:val="073763" w:themeColor="accent1" w:themeShade="80"/>
                <w:sz w:val="24"/>
                <w:lang w:val="es-ES_tradnl"/>
              </w:rPr>
              <w:t>. Indicador Global de l</w:t>
            </w:r>
            <w:r w:rsidR="00992E23">
              <w:rPr>
                <w:b/>
                <w:color w:val="073763" w:themeColor="accent1" w:themeShade="80"/>
                <w:sz w:val="24"/>
                <w:lang w:val="es-ES_tradnl"/>
              </w:rPr>
              <w:t>a Actividad Económica</w:t>
            </w:r>
            <w:r w:rsidR="00CE32E7">
              <w:rPr>
                <w:b/>
                <w:color w:val="073763" w:themeColor="accent1" w:themeShade="80"/>
                <w:sz w:val="24"/>
                <w:lang w:val="es-ES_tradnl"/>
              </w:rPr>
              <w:t>,</w:t>
            </w:r>
            <w:r w:rsidR="00992E23">
              <w:rPr>
                <w:b/>
                <w:color w:val="073763" w:themeColor="accent1" w:themeShade="80"/>
                <w:sz w:val="24"/>
                <w:lang w:val="es-ES_tradnl"/>
              </w:rPr>
              <w:t xml:space="preserve"> 2004-</w:t>
            </w:r>
            <w:r w:rsidR="000A39B9">
              <w:rPr>
                <w:b/>
                <w:color w:val="073763" w:themeColor="accent1" w:themeShade="80"/>
                <w:sz w:val="24"/>
                <w:lang w:val="es-ES_tradnl"/>
              </w:rPr>
              <w:t>201</w:t>
            </w:r>
            <w:r w:rsidR="00992E23">
              <w:rPr>
                <w:b/>
                <w:color w:val="073763" w:themeColor="accent1" w:themeShade="80"/>
                <w:sz w:val="24"/>
                <w:lang w:val="es-ES_tradnl"/>
              </w:rPr>
              <w:t>5</w:t>
            </w:r>
          </w:p>
        </w:tc>
      </w:tr>
      <w:tr w:rsidR="001D4506" w:rsidRPr="008701AE" w14:paraId="7395E76C" w14:textId="77777777" w:rsidTr="001D4506">
        <w:trPr>
          <w:trHeight w:val="4243"/>
          <w:jc w:val="center"/>
        </w:trPr>
        <w:tc>
          <w:tcPr>
            <w:tcW w:w="9513" w:type="dxa"/>
            <w:tcBorders>
              <w:left w:val="dotted" w:sz="4" w:space="0" w:color="0F6FC6" w:themeColor="accent1"/>
              <w:bottom w:val="dotted" w:sz="4" w:space="0" w:color="0F6FC6" w:themeColor="accent1"/>
              <w:right w:val="dotted" w:sz="4" w:space="0" w:color="0F6FC6" w:themeColor="accent1"/>
            </w:tcBorders>
          </w:tcPr>
          <w:p w14:paraId="0599AD31" w14:textId="77777777" w:rsidR="001D4506" w:rsidRPr="008701AE" w:rsidRDefault="001D4506" w:rsidP="001D4506">
            <w:pPr>
              <w:tabs>
                <w:tab w:val="left" w:pos="5565"/>
              </w:tabs>
              <w:spacing w:line="360" w:lineRule="auto"/>
              <w:jc w:val="center"/>
              <w:rPr>
                <w:lang w:val="es-ES_tradnl"/>
              </w:rPr>
            </w:pPr>
            <w:r w:rsidRPr="008701AE">
              <w:rPr>
                <w:noProof/>
                <w:lang w:val="es-ES" w:eastAsia="es-ES"/>
              </w:rPr>
              <w:drawing>
                <wp:inline distT="0" distB="0" distL="0" distR="0" wp14:anchorId="58DC0408" wp14:editId="0B939308">
                  <wp:extent cx="5878195" cy="2980055"/>
                  <wp:effectExtent l="0" t="0" r="0"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c>
      </w:tr>
    </w:tbl>
    <w:p w14:paraId="75D0D496" w14:textId="37B0B29D" w:rsidR="001D4506" w:rsidRPr="008701AE" w:rsidRDefault="001D4506" w:rsidP="001D4506">
      <w:pPr>
        <w:spacing w:line="360" w:lineRule="auto"/>
        <w:jc w:val="center"/>
        <w:rPr>
          <w:b/>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740822">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INEGI</w:t>
      </w:r>
      <w:r w:rsidR="001C2336">
        <w:rPr>
          <w:color w:val="073763" w:themeColor="accent1" w:themeShade="80"/>
          <w:sz w:val="16"/>
          <w:szCs w:val="16"/>
          <w:lang w:val="es-ES_tradnl"/>
        </w:rPr>
        <w:t>.</w:t>
      </w:r>
    </w:p>
    <w:p w14:paraId="6446F75E" w14:textId="77777777" w:rsidR="00577F16" w:rsidRDefault="00577F16" w:rsidP="00577F16">
      <w:pPr>
        <w:pStyle w:val="NormalWeb"/>
        <w:spacing w:before="0" w:beforeAutospacing="0" w:after="0" w:afterAutospacing="0" w:line="276" w:lineRule="auto"/>
        <w:jc w:val="both"/>
        <w:rPr>
          <w:rFonts w:ascii="Trebuchet MS" w:eastAsiaTheme="minorHAnsi" w:hAnsi="Trebuchet MS" w:cstheme="minorBidi"/>
          <w:color w:val="7F7F7F" w:themeColor="text1" w:themeTint="80"/>
          <w:sz w:val="21"/>
          <w:szCs w:val="22"/>
          <w:lang w:val="es-ES_tradnl" w:eastAsia="en-US"/>
        </w:rPr>
      </w:pPr>
    </w:p>
    <w:p w14:paraId="2D33D9C3" w14:textId="77777777" w:rsidR="00577F16" w:rsidRPr="00B00FF3" w:rsidRDefault="00577F16" w:rsidP="00577F16">
      <w:pPr>
        <w:pStyle w:val="NormalWeb"/>
        <w:spacing w:before="0" w:beforeAutospacing="0" w:after="0" w:afterAutospacing="0" w:line="276" w:lineRule="auto"/>
        <w:jc w:val="both"/>
        <w:rPr>
          <w:rFonts w:ascii="Trebuchet MS" w:eastAsiaTheme="minorHAnsi" w:hAnsi="Trebuchet MS" w:cstheme="minorBidi"/>
          <w:color w:val="7F7F7F" w:themeColor="text1" w:themeTint="80"/>
          <w:sz w:val="21"/>
          <w:szCs w:val="22"/>
          <w:lang w:val="es-ES_tradnl" w:eastAsia="en-US"/>
        </w:rPr>
      </w:pPr>
      <w:r w:rsidRPr="00B00FF3">
        <w:rPr>
          <w:rFonts w:ascii="Trebuchet MS" w:eastAsiaTheme="minorHAnsi" w:hAnsi="Trebuchet MS" w:cstheme="minorBidi"/>
          <w:color w:val="7F7F7F" w:themeColor="text1" w:themeTint="80"/>
          <w:sz w:val="21"/>
          <w:szCs w:val="22"/>
          <w:lang w:val="es-ES_tradnl" w:eastAsia="en-US"/>
        </w:rPr>
        <w:t>Por otro lado, de acuerdo con el último Censo de Población y Vivienda 2010 realizado por el INEGI, México cuenta con un total de 112,336,538 habitantes, de los cuales, aproximadamente 20 millones se concentran en la Zona Metropolitana del centro del país.</w:t>
      </w:r>
    </w:p>
    <w:p w14:paraId="3935CFC7" w14:textId="77777777" w:rsidR="00577F16" w:rsidRPr="00B00FF3" w:rsidRDefault="00577F16" w:rsidP="00577F16">
      <w:pPr>
        <w:pStyle w:val="NormalWeb"/>
        <w:spacing w:before="0" w:beforeAutospacing="0" w:after="0" w:afterAutospacing="0" w:line="276" w:lineRule="auto"/>
        <w:jc w:val="both"/>
        <w:rPr>
          <w:rFonts w:ascii="Trebuchet MS" w:eastAsiaTheme="minorHAnsi" w:hAnsi="Trebuchet MS" w:cstheme="minorBidi"/>
          <w:color w:val="7F7F7F" w:themeColor="text1" w:themeTint="80"/>
          <w:sz w:val="21"/>
          <w:szCs w:val="22"/>
          <w:lang w:val="es-ES_tradnl" w:eastAsia="en-US"/>
        </w:rPr>
      </w:pPr>
    </w:p>
    <w:p w14:paraId="6070D923" w14:textId="4B9066D6" w:rsidR="00060462" w:rsidRDefault="00577F16" w:rsidP="00577F16">
      <w:pPr>
        <w:spacing w:line="276" w:lineRule="auto"/>
        <w:jc w:val="both"/>
        <w:rPr>
          <w:rFonts w:ascii="Trebuchet MS" w:hAnsi="Trebuchet MS"/>
          <w:color w:val="7F7F7F" w:themeColor="text1" w:themeTint="80"/>
          <w:lang w:val="es-ES_tradnl"/>
        </w:rPr>
      </w:pPr>
      <w:r w:rsidRPr="00B00FF3">
        <w:rPr>
          <w:rFonts w:ascii="Trebuchet MS" w:hAnsi="Trebuchet MS"/>
          <w:color w:val="7F7F7F" w:themeColor="text1" w:themeTint="80"/>
          <w:lang w:val="es-ES_tradnl"/>
        </w:rPr>
        <w:t>El crecimiento poblacional en México se da a un ritmo aproximado de 1.3 millones de personas al año, lo que significa que para 2025 la población rebasará los 130 millones de habitantes, lo que a su vez se traduce en una mayor demanda de servicios básicos, como alimentación, transporte, vivienda, entre otros.</w:t>
      </w:r>
    </w:p>
    <w:p w14:paraId="2CBFE5FA" w14:textId="2CCE5FBE" w:rsidR="000A39B9" w:rsidRPr="00060462" w:rsidRDefault="00060462" w:rsidP="00060462">
      <w:pPr>
        <w:spacing w:after="200" w:line="276" w:lineRule="auto"/>
        <w:rPr>
          <w:rFonts w:ascii="Trebuchet MS" w:hAnsi="Trebuchet MS"/>
          <w:color w:val="7F7F7F" w:themeColor="text1" w:themeTint="80"/>
          <w:lang w:val="es-ES_tradnl"/>
        </w:rPr>
      </w:pPr>
      <w:r>
        <w:rPr>
          <w:rFonts w:ascii="Trebuchet MS" w:hAnsi="Trebuchet MS"/>
          <w:color w:val="7F7F7F" w:themeColor="text1" w:themeTint="80"/>
          <w:lang w:val="es-ES_tradnl"/>
        </w:rPr>
        <w:br w:type="page"/>
      </w:r>
    </w:p>
    <w:tbl>
      <w:tblPr>
        <w:tblStyle w:val="Tablaconcuadrcula"/>
        <w:tblW w:w="0" w:type="auto"/>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8"/>
      </w:tblGrid>
      <w:tr w:rsidR="00577F16" w:rsidRPr="008701AE" w14:paraId="6FB40ED1" w14:textId="77777777" w:rsidTr="00577F16">
        <w:trPr>
          <w:trHeight w:val="363"/>
          <w:tblHeader/>
        </w:trPr>
        <w:tc>
          <w:tcPr>
            <w:tcW w:w="9348" w:type="dxa"/>
            <w:tcBorders>
              <w:left w:val="single" w:sz="2" w:space="0" w:color="0F6FC6" w:themeColor="accent1"/>
            </w:tcBorders>
            <w:shd w:val="clear" w:color="auto" w:fill="C7E2FA" w:themeFill="accent1" w:themeFillTint="33"/>
            <w:vAlign w:val="center"/>
          </w:tcPr>
          <w:p w14:paraId="1274B6FC" w14:textId="224B33D7" w:rsidR="00577F16" w:rsidRPr="008701AE" w:rsidRDefault="00577F16" w:rsidP="00577F16">
            <w:pPr>
              <w:pStyle w:val="Sinespaciado"/>
              <w:jc w:val="center"/>
              <w:rPr>
                <w:b/>
                <w:color w:val="073763" w:themeColor="accent1" w:themeShade="80"/>
                <w:sz w:val="24"/>
                <w:szCs w:val="24"/>
                <w:lang w:val="es-ES_tradnl"/>
              </w:rPr>
            </w:pPr>
            <w:r>
              <w:rPr>
                <w:b/>
                <w:color w:val="073763" w:themeColor="accent1" w:themeShade="80"/>
                <w:sz w:val="24"/>
                <w:szCs w:val="24"/>
                <w:lang w:val="es-ES_tradnl"/>
              </w:rPr>
              <w:lastRenderedPageBreak/>
              <w:t>Gráfica 3</w:t>
            </w:r>
            <w:r w:rsidRPr="008701AE">
              <w:rPr>
                <w:b/>
                <w:color w:val="073763" w:themeColor="accent1" w:themeShade="80"/>
                <w:sz w:val="24"/>
                <w:szCs w:val="24"/>
                <w:lang w:val="es-ES_tradnl"/>
              </w:rPr>
              <w:t xml:space="preserve">. </w:t>
            </w:r>
            <w:r w:rsidR="000A39B9">
              <w:rPr>
                <w:b/>
                <w:color w:val="073763" w:themeColor="accent1" w:themeShade="80"/>
                <w:sz w:val="24"/>
                <w:szCs w:val="24"/>
                <w:lang w:val="es-ES_tradnl"/>
              </w:rPr>
              <w:t>Evolución</w:t>
            </w:r>
            <w:r w:rsidRPr="008701AE">
              <w:rPr>
                <w:b/>
                <w:color w:val="073763" w:themeColor="accent1" w:themeShade="80"/>
                <w:sz w:val="24"/>
                <w:szCs w:val="24"/>
                <w:lang w:val="es-ES_tradnl"/>
              </w:rPr>
              <w:t xml:space="preserve"> </w:t>
            </w:r>
            <w:r w:rsidR="00992E23">
              <w:rPr>
                <w:b/>
                <w:color w:val="073763" w:themeColor="accent1" w:themeShade="80"/>
                <w:sz w:val="24"/>
                <w:szCs w:val="24"/>
                <w:lang w:val="es-ES_tradnl"/>
              </w:rPr>
              <w:t>de la P</w:t>
            </w:r>
            <w:r w:rsidR="000A39B9">
              <w:rPr>
                <w:b/>
                <w:color w:val="073763" w:themeColor="accent1" w:themeShade="80"/>
                <w:sz w:val="24"/>
                <w:szCs w:val="24"/>
                <w:lang w:val="es-ES_tradnl"/>
              </w:rPr>
              <w:t>oblación</w:t>
            </w:r>
            <w:r w:rsidRPr="008701AE">
              <w:rPr>
                <w:b/>
                <w:color w:val="073763" w:themeColor="accent1" w:themeShade="80"/>
                <w:sz w:val="24"/>
                <w:szCs w:val="24"/>
                <w:lang w:val="es-ES_tradnl"/>
              </w:rPr>
              <w:t xml:space="preserve"> </w:t>
            </w:r>
            <w:r w:rsidR="000A39B9">
              <w:rPr>
                <w:b/>
                <w:color w:val="073763" w:themeColor="accent1" w:themeShade="80"/>
                <w:sz w:val="24"/>
                <w:szCs w:val="24"/>
                <w:lang w:val="es-ES_tradnl"/>
              </w:rPr>
              <w:t>en</w:t>
            </w:r>
            <w:r w:rsidRPr="008701AE">
              <w:rPr>
                <w:b/>
                <w:color w:val="073763" w:themeColor="accent1" w:themeShade="80"/>
                <w:sz w:val="24"/>
                <w:szCs w:val="24"/>
                <w:lang w:val="es-ES_tradnl"/>
              </w:rPr>
              <w:t xml:space="preserve"> la República Mexicana</w:t>
            </w:r>
          </w:p>
          <w:p w14:paraId="229CAD60" w14:textId="77777777" w:rsidR="00577F16" w:rsidRPr="008701AE" w:rsidRDefault="00577F16" w:rsidP="00577F16">
            <w:pPr>
              <w:pStyle w:val="Sinespaciado"/>
              <w:jc w:val="center"/>
              <w:rPr>
                <w:i/>
                <w:sz w:val="20"/>
                <w:szCs w:val="20"/>
                <w:lang w:val="es-ES_tradnl"/>
              </w:rPr>
            </w:pPr>
            <w:r w:rsidRPr="008701AE">
              <w:rPr>
                <w:i/>
                <w:color w:val="073763" w:themeColor="accent1" w:themeShade="80"/>
                <w:sz w:val="20"/>
                <w:szCs w:val="20"/>
                <w:lang w:val="es-ES_tradnl"/>
              </w:rPr>
              <w:t>(Millones de habitantes y porcentaje</w:t>
            </w:r>
            <w:r w:rsidRPr="008701AE">
              <w:rPr>
                <w:i/>
                <w:sz w:val="20"/>
                <w:szCs w:val="20"/>
                <w:lang w:val="es-ES_tradnl"/>
              </w:rPr>
              <w:t>)</w:t>
            </w:r>
          </w:p>
        </w:tc>
      </w:tr>
      <w:tr w:rsidR="00577F16" w:rsidRPr="008701AE" w14:paraId="237CA6C5" w14:textId="77777777" w:rsidTr="00577F16">
        <w:trPr>
          <w:trHeight w:val="3480"/>
        </w:trPr>
        <w:tc>
          <w:tcPr>
            <w:tcW w:w="9348" w:type="dxa"/>
            <w:tcBorders>
              <w:left w:val="dotted" w:sz="4" w:space="0" w:color="0F6FC6" w:themeColor="accent1"/>
              <w:bottom w:val="dotted" w:sz="4" w:space="0" w:color="0F6FC6" w:themeColor="accent1"/>
              <w:right w:val="dotted" w:sz="4" w:space="0" w:color="0F6FC6" w:themeColor="accent1"/>
            </w:tcBorders>
          </w:tcPr>
          <w:p w14:paraId="69A96B0C" w14:textId="77777777" w:rsidR="00577F16" w:rsidRPr="008701AE" w:rsidRDefault="00577F16" w:rsidP="00577F16">
            <w:pPr>
              <w:jc w:val="center"/>
              <w:rPr>
                <w:lang w:val="es-ES_tradnl"/>
              </w:rPr>
            </w:pPr>
            <w:r w:rsidRPr="008701AE">
              <w:rPr>
                <w:noProof/>
                <w:lang w:val="es-ES" w:eastAsia="es-ES"/>
              </w:rPr>
              <w:drawing>
                <wp:inline distT="0" distB="0" distL="0" distR="0" wp14:anchorId="00168D44" wp14:editId="7C3617EE">
                  <wp:extent cx="5643880" cy="2980121"/>
                  <wp:effectExtent l="0" t="0" r="0" b="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tc>
      </w:tr>
    </w:tbl>
    <w:p w14:paraId="1B167CAA" w14:textId="7A05907B" w:rsidR="00244DA0" w:rsidRDefault="00244DA0" w:rsidP="00244DA0">
      <w:pPr>
        <w:spacing w:line="360" w:lineRule="auto"/>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UNAM-IIS</w:t>
      </w:r>
      <w:r w:rsidR="009D00FC">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CONAPO</w:t>
      </w:r>
      <w:r w:rsidR="001C2336">
        <w:rPr>
          <w:color w:val="073763" w:themeColor="accent1" w:themeShade="80"/>
          <w:sz w:val="16"/>
          <w:szCs w:val="16"/>
          <w:lang w:val="es-ES_tradnl"/>
        </w:rPr>
        <w:t>.</w:t>
      </w:r>
    </w:p>
    <w:p w14:paraId="3A1094F9" w14:textId="77777777" w:rsidR="00992E23" w:rsidRPr="008701AE" w:rsidRDefault="00992E23" w:rsidP="00244DA0">
      <w:pPr>
        <w:spacing w:line="360" w:lineRule="auto"/>
        <w:jc w:val="center"/>
        <w:rPr>
          <w:b/>
          <w:color w:val="073763" w:themeColor="accent1" w:themeShade="80"/>
          <w:sz w:val="16"/>
          <w:szCs w:val="16"/>
          <w:lang w:val="es-ES_tradnl"/>
        </w:rPr>
      </w:pPr>
    </w:p>
    <w:p w14:paraId="160D2C99" w14:textId="385B6B01" w:rsidR="00577F16" w:rsidRDefault="00244DA0" w:rsidP="009C760D">
      <w:pPr>
        <w:spacing w:line="276" w:lineRule="auto"/>
        <w:jc w:val="both"/>
        <w:rPr>
          <w:lang w:val="es-ES_tradnl"/>
        </w:rPr>
      </w:pPr>
      <w:r w:rsidRPr="00B00FF3">
        <w:rPr>
          <w:rFonts w:ascii="Trebuchet MS" w:hAnsi="Trebuchet MS"/>
          <w:color w:val="7F7F7F" w:themeColor="text1" w:themeTint="80"/>
          <w:lang w:val="es-ES_tradnl"/>
        </w:rPr>
        <w:t xml:space="preserve">Según estimaciones del CONAPO, el bono demográfico del país inició en 2014 y </w:t>
      </w:r>
      <w:r w:rsidR="00992E23">
        <w:rPr>
          <w:rFonts w:ascii="Trebuchet MS" w:hAnsi="Trebuchet MS"/>
          <w:color w:val="7F7F7F" w:themeColor="text1" w:themeTint="80"/>
          <w:lang w:val="es-ES_tradnl"/>
        </w:rPr>
        <w:t xml:space="preserve">según cálculos de los expertos </w:t>
      </w:r>
      <w:r w:rsidRPr="00B00FF3">
        <w:rPr>
          <w:rFonts w:ascii="Trebuchet MS" w:hAnsi="Trebuchet MS"/>
          <w:color w:val="7F7F7F" w:themeColor="text1" w:themeTint="80"/>
          <w:lang w:val="es-ES_tradnl"/>
        </w:rPr>
        <w:t xml:space="preserve">durará al menos 10 años, y aunque actualmente </w:t>
      </w:r>
      <w:r w:rsidR="00992E23">
        <w:rPr>
          <w:rFonts w:ascii="Trebuchet MS" w:hAnsi="Trebuchet MS"/>
          <w:color w:val="7F7F7F" w:themeColor="text1" w:themeTint="80"/>
          <w:lang w:val="es-ES_tradnl"/>
        </w:rPr>
        <w:t>e</w:t>
      </w:r>
      <w:r w:rsidRPr="00B00FF3">
        <w:rPr>
          <w:rFonts w:ascii="Trebuchet MS" w:hAnsi="Trebuchet MS"/>
          <w:color w:val="7F7F7F" w:themeColor="text1" w:themeTint="80"/>
          <w:lang w:val="es-ES_tradnl"/>
        </w:rPr>
        <w:t>ste esté siendo neutralizado por el aumento de la</w:t>
      </w:r>
      <w:r>
        <w:rPr>
          <w:rFonts w:ascii="Trebuchet MS" w:hAnsi="Trebuchet MS"/>
          <w:color w:val="7F7F7F" w:themeColor="text1" w:themeTint="80"/>
          <w:lang w:val="es-ES_tradnl"/>
        </w:rPr>
        <w:t xml:space="preserve"> pobreza en el país, se espera </w:t>
      </w:r>
      <w:r w:rsidRPr="00B00FF3">
        <w:rPr>
          <w:rFonts w:ascii="Trebuchet MS" w:hAnsi="Trebuchet MS"/>
          <w:color w:val="7F7F7F" w:themeColor="text1" w:themeTint="80"/>
          <w:lang w:val="es-ES_tradnl"/>
        </w:rPr>
        <w:t>para 2020 haya 84.1 millones de mexicanos en edad de trabajar, lo cual, más allá de representar una gran oportunidad para el crecimiento de la economía mexicana, significa que hay una necesidad de desarrollar una infraestructura física e instituciona</w:t>
      </w:r>
      <w:r w:rsidR="009C760D">
        <w:rPr>
          <w:rFonts w:ascii="Trebuchet MS" w:hAnsi="Trebuchet MS"/>
          <w:color w:val="7F7F7F" w:themeColor="text1" w:themeTint="80"/>
          <w:lang w:val="es-ES_tradnl"/>
        </w:rPr>
        <w:t xml:space="preserve">l considerable que esté ligada </w:t>
      </w:r>
      <w:r w:rsidRPr="00B00FF3">
        <w:rPr>
          <w:rFonts w:ascii="Trebuchet MS" w:hAnsi="Trebuchet MS"/>
          <w:color w:val="7F7F7F" w:themeColor="text1" w:themeTint="80"/>
          <w:lang w:val="es-ES_tradnl"/>
        </w:rPr>
        <w:t>a las demandas de la población.</w:t>
      </w:r>
    </w:p>
    <w:p w14:paraId="7C3EBA82" w14:textId="75306B28" w:rsidR="00244DA0" w:rsidRDefault="001C2336" w:rsidP="001C2336">
      <w:pPr>
        <w:spacing w:after="200" w:line="276" w:lineRule="auto"/>
        <w:rPr>
          <w:lang w:val="es-ES_tradnl"/>
        </w:rPr>
      </w:pPr>
      <w:r>
        <w:rPr>
          <w:lang w:val="es-ES_tradnl"/>
        </w:rPr>
        <w:br w:type="page"/>
      </w:r>
    </w:p>
    <w:tbl>
      <w:tblPr>
        <w:tblStyle w:val="Tablaconcuadrcula"/>
        <w:tblW w:w="0" w:type="auto"/>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8"/>
      </w:tblGrid>
      <w:tr w:rsidR="00244DA0" w:rsidRPr="008701AE" w14:paraId="4A8A98C2" w14:textId="77777777" w:rsidTr="00244DA0">
        <w:trPr>
          <w:trHeight w:val="363"/>
          <w:tblHeader/>
        </w:trPr>
        <w:tc>
          <w:tcPr>
            <w:tcW w:w="9348" w:type="dxa"/>
            <w:tcBorders>
              <w:left w:val="single" w:sz="2" w:space="0" w:color="0F6FC6" w:themeColor="accent1"/>
            </w:tcBorders>
            <w:shd w:val="clear" w:color="auto" w:fill="C7E2FA" w:themeFill="accent1" w:themeFillTint="33"/>
            <w:vAlign w:val="center"/>
          </w:tcPr>
          <w:p w14:paraId="19757808" w14:textId="1C51C56B" w:rsidR="00244DA0" w:rsidRPr="008701AE" w:rsidRDefault="00244DA0" w:rsidP="00244DA0">
            <w:pPr>
              <w:pStyle w:val="Sinespaciado"/>
              <w:spacing w:line="360"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Pr>
                <w:b/>
                <w:color w:val="073763" w:themeColor="accent1" w:themeShade="80"/>
                <w:sz w:val="24"/>
                <w:lang w:val="es-ES_tradnl"/>
              </w:rPr>
              <w:t xml:space="preserve"> 4</w:t>
            </w:r>
            <w:r w:rsidRPr="008701AE">
              <w:rPr>
                <w:b/>
                <w:color w:val="073763" w:themeColor="accent1" w:themeShade="80"/>
                <w:sz w:val="24"/>
                <w:lang w:val="es-ES_tradnl"/>
              </w:rPr>
              <w:t xml:space="preserve">. </w:t>
            </w:r>
            <w:r w:rsidR="00F36A34" w:rsidRPr="00B00FF3">
              <w:rPr>
                <w:rFonts w:ascii="Trebuchet MS" w:hAnsi="Trebuchet MS"/>
                <w:b/>
                <w:color w:val="073763" w:themeColor="accent1" w:themeShade="80"/>
                <w:sz w:val="24"/>
                <w:lang w:val="es-ES_tradnl"/>
              </w:rPr>
              <w:t xml:space="preserve">Estructura Demográfica </w:t>
            </w:r>
            <w:r w:rsidRPr="008701AE">
              <w:rPr>
                <w:b/>
                <w:color w:val="073763" w:themeColor="accent1" w:themeShade="80"/>
                <w:sz w:val="24"/>
                <w:lang w:val="es-ES_tradnl"/>
              </w:rPr>
              <w:t>de la República Mexicana, 2015 y 2030</w:t>
            </w:r>
          </w:p>
        </w:tc>
      </w:tr>
      <w:tr w:rsidR="00244DA0" w:rsidRPr="008701AE" w14:paraId="49528AE3" w14:textId="77777777" w:rsidTr="00244DA0">
        <w:trPr>
          <w:trHeight w:val="5050"/>
        </w:trPr>
        <w:tc>
          <w:tcPr>
            <w:tcW w:w="9348" w:type="dxa"/>
            <w:tcBorders>
              <w:left w:val="dotted" w:sz="4" w:space="0" w:color="0F6FC6" w:themeColor="accent1"/>
              <w:bottom w:val="dotted" w:sz="4" w:space="0" w:color="0F6FC6" w:themeColor="accent1"/>
              <w:right w:val="dotted" w:sz="4" w:space="0" w:color="0F6FC6" w:themeColor="accent1"/>
            </w:tcBorders>
          </w:tcPr>
          <w:p w14:paraId="421319C0" w14:textId="77777777" w:rsidR="00244DA0" w:rsidRPr="008701AE" w:rsidRDefault="00244DA0" w:rsidP="00244DA0">
            <w:pPr>
              <w:spacing w:line="360" w:lineRule="auto"/>
              <w:jc w:val="center"/>
              <w:rPr>
                <w:lang w:val="es-ES_tradnl"/>
              </w:rPr>
            </w:pPr>
            <w:r w:rsidRPr="008701AE">
              <w:rPr>
                <w:noProof/>
                <w:lang w:val="es-ES" w:eastAsia="es-ES"/>
              </w:rPr>
              <mc:AlternateContent>
                <mc:Choice Requires="wps">
                  <w:drawing>
                    <wp:anchor distT="0" distB="0" distL="114300" distR="114300" simplePos="0" relativeHeight="251853824" behindDoc="0" locked="0" layoutInCell="1" allowOverlap="1" wp14:anchorId="7EA70C97" wp14:editId="699AECCC">
                      <wp:simplePos x="0" y="0"/>
                      <wp:positionH relativeFrom="column">
                        <wp:posOffset>314960</wp:posOffset>
                      </wp:positionH>
                      <wp:positionV relativeFrom="paragraph">
                        <wp:posOffset>126365</wp:posOffset>
                      </wp:positionV>
                      <wp:extent cx="1876425" cy="274955"/>
                      <wp:effectExtent l="0" t="0" r="0" b="1905"/>
                      <wp:wrapNone/>
                      <wp:docPr id="42"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274955"/>
                              </a:xfrm>
                              <a:prstGeom prst="rect">
                                <a:avLst/>
                              </a:prstGeom>
                              <a:noFill/>
                              <a:ln w="6350">
                                <a:noFill/>
                                <a:miter lim="800000"/>
                                <a:headEnd/>
                                <a:tailEnd/>
                              </a:ln>
                              <a:effectLst>
                                <a:prstShdw prst="shdw17" dist="17961" dir="2700000">
                                  <a:schemeClr val="bg1">
                                    <a:gamma/>
                                    <a:shade val="60000"/>
                                    <a:invGamma/>
                                  </a:schemeClr>
                                </a:prstShdw>
                              </a:effectLst>
                            </wps:spPr>
                            <wps:txbx>
                              <w:txbxContent>
                                <w:p w14:paraId="3DF7746B" w14:textId="77777777" w:rsidR="00A22959" w:rsidRPr="00AC3170" w:rsidRDefault="00A22959" w:rsidP="00244DA0">
                                  <w:pPr>
                                    <w:pStyle w:val="NormalWeb"/>
                                    <w:kinsoku w:val="0"/>
                                    <w:overflowPunct w:val="0"/>
                                    <w:spacing w:before="0" w:beforeAutospacing="0" w:after="0" w:afterAutospacing="0"/>
                                    <w:jc w:val="center"/>
                                    <w:rPr>
                                      <w:rFonts w:asciiTheme="minorHAnsi" w:hAnsiTheme="minorHAnsi"/>
                                      <w:color w:val="073763" w:themeColor="accent1" w:themeShade="80"/>
                                    </w:rPr>
                                  </w:pPr>
                                  <w:r w:rsidRPr="00AC3170">
                                    <w:rPr>
                                      <w:rFonts w:asciiTheme="minorHAnsi" w:hAnsiTheme="minorHAnsi" w:cs="Arial"/>
                                      <w:b/>
                                      <w:bCs/>
                                      <w:color w:val="073763" w:themeColor="accent1" w:themeShade="80"/>
                                      <w:kern w:val="24"/>
                                    </w:rPr>
                                    <w:t>Actual (Año 2015)</w:t>
                                  </w:r>
                                </w:p>
                              </w:txbxContent>
                            </wps:txbx>
                            <wps:bodyPr wrap="square" anchorCtr="1">
                              <a:spAutoFit/>
                            </wps:bodyPr>
                          </wps:wsp>
                        </a:graphicData>
                      </a:graphic>
                      <wp14:sizeRelH relativeFrom="margin">
                        <wp14:pctWidth>0</wp14:pctWidth>
                      </wp14:sizeRelH>
                    </wp:anchor>
                  </w:drawing>
                </mc:Choice>
                <mc:Fallback>
                  <w:pict>
                    <v:shape id="Text Box 19" o:spid="_x0000_s1039" type="#_x0000_t202" style="position:absolute;left:0;text-align:left;margin-left:24.8pt;margin-top:9.95pt;width:147.75pt;height:21.65pt;z-index:251853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center"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Q4HTgCAABYBAAADgAAAGRycy9lMm9Eb2MueG1srFTLbtswELwX6D8QvNd6xE/BcpA6dS5pWsDp&#10;B6xJSiIqkipJW8rfd0nZjtHeivpAcEXuzOzO0uv7QbXkJKyTRpc0m6SUCM0Ml7ou6Y/X3aclJc6D&#10;5tAaLUr6Jhy933z8sO67QuSmMS0XliCIdkXflbTxviuSxLFGKHAT0wmNh5WxCjyGtk64hR7RVZvk&#10;aTpPemN5Zw0TzuHXx/GQbiJ+VQnmv1WVE560JUVtPq42roewJps1FLWFrpHsLAP+QYUCqZH0CvUI&#10;HsjRyr+glGTWOFP5CTMqMVUlmYg1YDVZ+kc1+wY6EWvB5rju2ib3/2DZy+m7JZKXdJpTokGhR69i&#10;8OSzGUi2Cv3pO1fgtX2HF/2A39HnWKvrng376Yg22wZ0LR6sNX0jgKO+LGQmN6kjjgsgh/6r4cgD&#10;R28i0FBZFZqH7SCIjj69Xb0JWligXC7m03xGCcOzfDFdzWaRAopLdmedfxJGkbApqUXvIzqcnp0P&#10;aqC4XAlk2uxk20b/W036ks7vZmlMuDlR0uN4tlKVdJmG3zgwocgvmsdkD7Id90jQ6gAt4uAhawgC&#10;577h/VmWw222oITLIDJbrOZZCHAk88XIEJLi/Itta8kJcHIP9djxGpSCyOoa4GI8nL/rkvr0dL6C&#10;Yq4g19qDjhjcKIwmBV9Gh/xwGOI8ZHcX8w+Gv6FtPb6SkrpfR7CCEtCsMXbrUfhlGh7Qz52MrQ7G&#10;j2nnKcDxjcTnpxbex20cb73/IWx+AwAA//8DAFBLAwQUAAYACAAAACEALGkTGt0AAAAIAQAADwAA&#10;AGRycy9kb3ducmV2LnhtbEyPwU7DMBBE70j8g7VI3KjTJg0kxKkQEicOQKkQRyde4qjxOordNPw9&#10;ywmOszOaeVvtFjeIGafQe1KwXiUgkFpveuoUHN6fbu5AhKjJ6METKvjGALv68qLSpfFnesN5HzvB&#10;JRRKrcDGOJZShtai02HlRyT2vvzkdGQ5ddJM+szlbpCbJMml0z3xgtUjPlpsj/uTU/BitTSxwc/n&#10;7PVjmv3tsdumB6Wur5aHexARl/gXhl98RoeamRp/IhPEoCArck7yvShAsJ9m2zWIRkGebkDWlfz/&#10;QP0DAAD//wMAUEsBAi0AFAAGAAgAAAAhAOSZw8D7AAAA4QEAABMAAAAAAAAAAAAAAAAAAAAAAFtD&#10;b250ZW50X1R5cGVzXS54bWxQSwECLQAUAAYACAAAACEAI7Jq4dcAAACUAQAACwAAAAAAAAAAAAAA&#10;AAAsAQAAX3JlbHMvLnJlbHNQSwECLQAUAAYACAAAACEAdkQ4HTgCAABYBAAADgAAAAAAAAAAAAAA&#10;AAAsAgAAZHJzL2Uyb0RvYy54bWxQSwECLQAUAAYACAAAACEALGkTGt0AAAAIAQAADwAAAAAAAAAA&#10;AAAAAACQBAAAZHJzL2Rvd25yZXYueG1sUEsFBgAAAAAEAAQA8wAAAJoFAAAAAA==&#10;" filled="f" stroked="f" strokeweight=".5pt">
                      <v:imagedata embosscolor="shadow add(51)"/>
                      <v:shadow on="t" type="emboss" color="#999 [1932]" opacity="1" color2="shadow add(102)" offset="1pt,1pt" offset2="-1pt,-1pt"/>
                      <v:textbox style="mso-fit-shape-to-text:t">
                        <w:txbxContent>
                          <w:p w14:paraId="3DF7746B" w14:textId="77777777" w:rsidR="00A22959" w:rsidRPr="00AC3170" w:rsidRDefault="00A22959" w:rsidP="00244DA0">
                            <w:pPr>
                              <w:pStyle w:val="NormalWeb"/>
                              <w:kinsoku w:val="0"/>
                              <w:overflowPunct w:val="0"/>
                              <w:spacing w:before="0" w:beforeAutospacing="0" w:after="0" w:afterAutospacing="0"/>
                              <w:jc w:val="center"/>
                              <w:rPr>
                                <w:rFonts w:asciiTheme="minorHAnsi" w:hAnsiTheme="minorHAnsi"/>
                                <w:color w:val="073763" w:themeColor="accent1" w:themeShade="80"/>
                              </w:rPr>
                            </w:pPr>
                            <w:r w:rsidRPr="00AC3170">
                              <w:rPr>
                                <w:rFonts w:asciiTheme="minorHAnsi" w:hAnsiTheme="minorHAnsi" w:cs="Arial"/>
                                <w:b/>
                                <w:bCs/>
                                <w:color w:val="073763" w:themeColor="accent1" w:themeShade="80"/>
                                <w:kern w:val="24"/>
                              </w:rPr>
                              <w:t>Actual (Año 2015)</w:t>
                            </w:r>
                          </w:p>
                        </w:txbxContent>
                      </v:textbox>
                    </v:shape>
                  </w:pict>
                </mc:Fallback>
              </mc:AlternateContent>
            </w:r>
            <w:r w:rsidRPr="008701AE">
              <w:rPr>
                <w:noProof/>
                <w:lang w:val="es-ES" w:eastAsia="es-ES"/>
              </w:rPr>
              <mc:AlternateContent>
                <mc:Choice Requires="wps">
                  <w:drawing>
                    <wp:anchor distT="0" distB="0" distL="114300" distR="114300" simplePos="0" relativeHeight="251854848" behindDoc="0" locked="0" layoutInCell="1" allowOverlap="1" wp14:anchorId="777B3655" wp14:editId="4CE04E1E">
                      <wp:simplePos x="0" y="0"/>
                      <wp:positionH relativeFrom="column">
                        <wp:posOffset>3194050</wp:posOffset>
                      </wp:positionH>
                      <wp:positionV relativeFrom="paragraph">
                        <wp:posOffset>143510</wp:posOffset>
                      </wp:positionV>
                      <wp:extent cx="1864360" cy="274955"/>
                      <wp:effectExtent l="0" t="0" r="0" b="1905"/>
                      <wp:wrapNone/>
                      <wp:docPr id="49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4360" cy="274955"/>
                              </a:xfrm>
                              <a:prstGeom prst="rect">
                                <a:avLst/>
                              </a:prstGeom>
                              <a:noFill/>
                              <a:ln w="6350">
                                <a:noFill/>
                                <a:miter lim="800000"/>
                                <a:headEnd/>
                                <a:tailEnd/>
                              </a:ln>
                              <a:effectLst>
                                <a:prstShdw prst="shdw17" dist="17961" dir="2700000">
                                  <a:schemeClr val="bg1">
                                    <a:gamma/>
                                    <a:shade val="60000"/>
                                    <a:invGamma/>
                                  </a:schemeClr>
                                </a:prstShdw>
                              </a:effectLst>
                            </wps:spPr>
                            <wps:txbx>
                              <w:txbxContent>
                                <w:p w14:paraId="1F2F27AD" w14:textId="77777777" w:rsidR="00A22959" w:rsidRPr="00AC3170" w:rsidRDefault="00A22959" w:rsidP="00244DA0">
                                  <w:pPr>
                                    <w:pStyle w:val="NormalWeb"/>
                                    <w:kinsoku w:val="0"/>
                                    <w:overflowPunct w:val="0"/>
                                    <w:spacing w:before="0" w:beforeAutospacing="0" w:after="0" w:afterAutospacing="0"/>
                                    <w:jc w:val="center"/>
                                    <w:rPr>
                                      <w:rFonts w:asciiTheme="minorHAnsi" w:hAnsiTheme="minorHAnsi"/>
                                      <w:color w:val="073763" w:themeColor="accent1" w:themeShade="80"/>
                                    </w:rPr>
                                  </w:pPr>
                                  <w:r w:rsidRPr="00AC3170">
                                    <w:rPr>
                                      <w:rFonts w:asciiTheme="minorHAnsi" w:hAnsiTheme="minorHAnsi" w:cs="Arial"/>
                                      <w:b/>
                                      <w:bCs/>
                                      <w:color w:val="073763" w:themeColor="accent1" w:themeShade="80"/>
                                      <w:kern w:val="24"/>
                                    </w:rPr>
                                    <w:t>Proyección (Año 2030)</w:t>
                                  </w:r>
                                </w:p>
                              </w:txbxContent>
                            </wps:txbx>
                            <wps:bodyPr wrap="square" anchorCtr="1">
                              <a:spAutoFit/>
                            </wps:bodyPr>
                          </wps:wsp>
                        </a:graphicData>
                      </a:graphic>
                      <wp14:sizeRelH relativeFrom="margin">
                        <wp14:pctWidth>0</wp14:pctWidth>
                      </wp14:sizeRelH>
                    </wp:anchor>
                  </w:drawing>
                </mc:Choice>
                <mc:Fallback>
                  <w:pict>
                    <v:shape id="_x0000_s1040" type="#_x0000_t202" style="position:absolute;left:0;text-align:left;margin-left:251.5pt;margin-top:11.3pt;width:146.8pt;height:21.65pt;z-index:2518548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center"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271UjkCAABZBAAADgAAAGRycy9lMm9Eb2MueG1srFTBjtowEL1X6j9YvpckLASICKstW/ay3VZi&#10;+wGD7SRWYzu1Dcn+fccOsKi9VeVg2RnPe2/mjVnfD6olJ2GdNLqk2SSlRGhmuNR1SX+87j4tKXEe&#10;NIfWaFHSN+Ho/ebjh3XfFWJqGtNyYQmCaFf0XUkb77siSRxrhAI3MZ3QGKyMVeDxaOuEW+gRXbXJ&#10;NE3zpDeWd9Yw4Rx+fRyDdBPxq0ow/62qnPCkLSlq83G1cT2ENdmsoagtdI1kZxnwDyoUSI2kV6hH&#10;8ECOVv4FpSSzxpnKT5hRiakqyUSsAavJ0j+q2TfQiVgLNsd11za5/wfLXk7fLZG8pLPVghINCk16&#10;FYMnn81AslVoUN+5Au/tO7zpB/yORsdiXfds2E9HtNk2oGvxYK3pGwEcBWYhM7lJHXFcADn0Xw1H&#10;Hjh6E4GGyqrQPewHQXQ06u1qTtDCAuUyn93lGGIYmy5mq/k8UkBxye6s80/CKBI2JbVofkSH07Pz&#10;QQ0UlyuBTJudbNs4AK0mfUnzu3kaE24iSnqcz1aqki7T8BsnJhT5RfOY7EG24x4JWh2gRZw8ZA2H&#10;wLlveH+W5XCbYau5DCKzxSrPwgFncroYGUJSfABi21pyAhzdQz12vAalILK6BrgYg/m7LqlPT+cr&#10;KOYKcq096IiHG4XRpODL6JAfDkMciGx2Mf9g+Bva1uMzKan7dQQrKAHNGmO3HoVfpuEB/dzJ2Opg&#10;/Jh2ngKc30h8fmvhgdye4633f4TNbwAAAP//AwBQSwMEFAAGAAgAAAAhAEmpPsTfAAAACQEAAA8A&#10;AABkcnMvZG93bnJldi54bWxMj8FOwzAQRO9I/IO1SNyoQ0rSNsSpEBInDkCpEEcn3sZR43UUu2n4&#10;e5YTvc1qRrNvyu3sejHhGDpPCu4XCQikxpuOWgX7z5e7NYgQNRnde0IFPxhgW11flbow/kwfOO1i&#10;K7iEQqEV2BiHQsrQWHQ6LPyAxN7Bj05HPsdWmlGfudz1Mk2SXDrdEX+wesBni81xd3IK3qyWJtb4&#10;/frw/jVOfnVss+Veqdub+ekRRMQ5/ofhD5/RoWKm2p/IBNEryJIlb4kK0jQHwYHVJmdRK8izDciq&#10;lJcLql8AAAD//wMAUEsBAi0AFAAGAAgAAAAhAOSZw8D7AAAA4QEAABMAAAAAAAAAAAAAAAAAAAAA&#10;AFtDb250ZW50X1R5cGVzXS54bWxQSwECLQAUAAYACAAAACEAI7Jq4dcAAACUAQAACwAAAAAAAAAA&#10;AAAAAAAsAQAAX3JlbHMvLnJlbHNQSwECLQAUAAYACAAAACEAD271UjkCAABZBAAADgAAAAAAAAAA&#10;AAAAAAAsAgAAZHJzL2Uyb0RvYy54bWxQSwECLQAUAAYACAAAACEASak+xN8AAAAJAQAADwAAAAAA&#10;AAAAAAAAAACRBAAAZHJzL2Rvd25yZXYueG1sUEsFBgAAAAAEAAQA8wAAAJ0FAAAAAA==&#10;" filled="f" stroked="f" strokeweight=".5pt">
                      <v:imagedata embosscolor="shadow add(51)"/>
                      <v:shadow on="t" type="emboss" color="#999 [1932]" opacity="1" color2="shadow add(102)" offset="1pt,1pt" offset2="-1pt,-1pt"/>
                      <v:textbox style="mso-fit-shape-to-text:t">
                        <w:txbxContent>
                          <w:p w14:paraId="1F2F27AD" w14:textId="77777777" w:rsidR="00A22959" w:rsidRPr="00AC3170" w:rsidRDefault="00A22959" w:rsidP="00244DA0">
                            <w:pPr>
                              <w:pStyle w:val="NormalWeb"/>
                              <w:kinsoku w:val="0"/>
                              <w:overflowPunct w:val="0"/>
                              <w:spacing w:before="0" w:beforeAutospacing="0" w:after="0" w:afterAutospacing="0"/>
                              <w:jc w:val="center"/>
                              <w:rPr>
                                <w:rFonts w:asciiTheme="minorHAnsi" w:hAnsiTheme="minorHAnsi"/>
                                <w:color w:val="073763" w:themeColor="accent1" w:themeShade="80"/>
                              </w:rPr>
                            </w:pPr>
                            <w:r w:rsidRPr="00AC3170">
                              <w:rPr>
                                <w:rFonts w:asciiTheme="minorHAnsi" w:hAnsiTheme="minorHAnsi" w:cs="Arial"/>
                                <w:b/>
                                <w:bCs/>
                                <w:color w:val="073763" w:themeColor="accent1" w:themeShade="80"/>
                                <w:kern w:val="24"/>
                              </w:rPr>
                              <w:t>Proyección (Año 2030)</w:t>
                            </w:r>
                          </w:p>
                        </w:txbxContent>
                      </v:textbox>
                    </v:shape>
                  </w:pict>
                </mc:Fallback>
              </mc:AlternateContent>
            </w:r>
          </w:p>
          <w:p w14:paraId="71CFBB54" w14:textId="77777777" w:rsidR="00244DA0" w:rsidRPr="008701AE" w:rsidRDefault="00244DA0" w:rsidP="00244DA0">
            <w:pPr>
              <w:tabs>
                <w:tab w:val="left" w:pos="5565"/>
              </w:tabs>
              <w:spacing w:line="360" w:lineRule="auto"/>
              <w:jc w:val="center"/>
              <w:rPr>
                <w:lang w:val="es-ES_tradnl"/>
              </w:rPr>
            </w:pPr>
            <w:r w:rsidRPr="008701AE">
              <w:rPr>
                <w:noProof/>
                <w:lang w:val="es-ES" w:eastAsia="es-ES"/>
              </w:rPr>
              <w:drawing>
                <wp:inline distT="0" distB="0" distL="0" distR="0" wp14:anchorId="5421BCD3" wp14:editId="2D55C205">
                  <wp:extent cx="2819400" cy="2828290"/>
                  <wp:effectExtent l="0" t="0" r="0" b="0"/>
                  <wp:docPr id="498" name="Gráfico 4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8701AE">
              <w:rPr>
                <w:noProof/>
                <w:lang w:val="es-ES" w:eastAsia="es-ES"/>
              </w:rPr>
              <w:drawing>
                <wp:inline distT="0" distB="0" distL="0" distR="0" wp14:anchorId="4E010BB6" wp14:editId="192B336A">
                  <wp:extent cx="2924175" cy="2704465"/>
                  <wp:effectExtent l="0" t="0" r="0" b="0"/>
                  <wp:docPr id="499" name="Gráfico 4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tc>
      </w:tr>
    </w:tbl>
    <w:p w14:paraId="537D18D7" w14:textId="4284A6D6" w:rsidR="00244DA0" w:rsidRDefault="00244DA0" w:rsidP="00244DA0">
      <w:pPr>
        <w:spacing w:line="360" w:lineRule="auto"/>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UNAM-IIS</w:t>
      </w:r>
      <w:r w:rsidR="009D00FC">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CONAPO</w:t>
      </w:r>
      <w:r w:rsidR="001C2336">
        <w:rPr>
          <w:color w:val="073763" w:themeColor="accent1" w:themeShade="80"/>
          <w:sz w:val="16"/>
          <w:szCs w:val="16"/>
          <w:lang w:val="es-ES_tradnl"/>
        </w:rPr>
        <w:t>.</w:t>
      </w:r>
    </w:p>
    <w:p w14:paraId="2624CFB2" w14:textId="77777777" w:rsidR="00992E23" w:rsidRPr="00244DA0" w:rsidRDefault="00992E23" w:rsidP="00244DA0">
      <w:pPr>
        <w:spacing w:line="360" w:lineRule="auto"/>
        <w:jc w:val="center"/>
        <w:rPr>
          <w:b/>
          <w:color w:val="073763" w:themeColor="accent1" w:themeShade="80"/>
          <w:sz w:val="16"/>
          <w:szCs w:val="16"/>
          <w:lang w:val="es-ES_tradnl"/>
        </w:rPr>
      </w:pPr>
    </w:p>
    <w:p w14:paraId="501AF4C3" w14:textId="73ADB8E1" w:rsidR="00244DA0" w:rsidRPr="00B00FF3" w:rsidRDefault="00244DA0" w:rsidP="009C760D">
      <w:pPr>
        <w:spacing w:line="276" w:lineRule="auto"/>
        <w:jc w:val="both"/>
        <w:rPr>
          <w:rFonts w:ascii="Trebuchet MS" w:hAnsi="Trebuchet MS"/>
          <w:color w:val="7F7F7F" w:themeColor="text1" w:themeTint="80"/>
          <w:sz w:val="22"/>
          <w:lang w:val="es-ES_tradnl"/>
        </w:rPr>
      </w:pPr>
      <w:r>
        <w:rPr>
          <w:rFonts w:ascii="Trebuchet MS" w:hAnsi="Trebuchet MS"/>
          <w:color w:val="7F7F7F" w:themeColor="text1" w:themeTint="80"/>
          <w:lang w:val="es-ES_tradnl"/>
        </w:rPr>
        <w:t xml:space="preserve">De acuerdo con </w:t>
      </w:r>
      <w:r w:rsidRPr="00B00FF3">
        <w:rPr>
          <w:rFonts w:ascii="Trebuchet MS" w:hAnsi="Trebuchet MS"/>
          <w:color w:val="7F7F7F" w:themeColor="text1" w:themeTint="80"/>
          <w:lang w:val="es-ES_tradnl"/>
        </w:rPr>
        <w:t>Alejandro González, Director de Gestión y Acción Social (</w:t>
      </w:r>
      <w:r w:rsidR="00FB121B">
        <w:rPr>
          <w:rFonts w:ascii="Trebuchet MS" w:hAnsi="Trebuchet MS"/>
          <w:color w:val="7F7F7F" w:themeColor="text1" w:themeTint="80"/>
          <w:lang w:val="es-ES_tradnl"/>
        </w:rPr>
        <w:t>a</w:t>
      </w:r>
      <w:r w:rsidRPr="00B00FF3">
        <w:rPr>
          <w:rFonts w:ascii="Trebuchet MS" w:hAnsi="Trebuchet MS"/>
          <w:color w:val="7F7F7F" w:themeColor="text1" w:themeTint="80"/>
          <w:lang w:val="es-ES_tradnl"/>
        </w:rPr>
        <w:t>sociación encargada de evaluar los programas sociales del Gobierno Federal), México no está aprovechando la ventaja de tener una Población Económicamente Activa (PEA) mayor a la no activa, debido a la carencia de empleo que se der</w:t>
      </w:r>
      <w:r w:rsidR="00FB121B">
        <w:rPr>
          <w:rFonts w:ascii="Trebuchet MS" w:hAnsi="Trebuchet MS"/>
          <w:color w:val="7F7F7F" w:themeColor="text1" w:themeTint="80"/>
          <w:lang w:val="es-ES_tradnl"/>
        </w:rPr>
        <w:t>iva de la falta de crecimiento.</w:t>
      </w:r>
    </w:p>
    <w:p w14:paraId="352CC358" w14:textId="77777777" w:rsidR="00244DA0" w:rsidRPr="00B00FF3" w:rsidRDefault="00244DA0" w:rsidP="009C760D">
      <w:pPr>
        <w:spacing w:line="276" w:lineRule="auto"/>
        <w:jc w:val="both"/>
        <w:rPr>
          <w:rFonts w:ascii="Trebuchet MS" w:hAnsi="Trebuchet MS"/>
          <w:color w:val="7F7F7F" w:themeColor="text1" w:themeTint="80"/>
          <w:lang w:val="es-ES_tradnl"/>
        </w:rPr>
      </w:pPr>
      <w:r w:rsidRPr="00B00FF3">
        <w:rPr>
          <w:rFonts w:ascii="Trebuchet MS" w:hAnsi="Trebuchet MS"/>
          <w:color w:val="7F7F7F" w:themeColor="text1" w:themeTint="80"/>
          <w:lang w:val="es-ES_tradnl"/>
        </w:rPr>
        <w:t>En relación a lo anterior, el Plan Nacional de Desarrollo 2013-2018 señala que pretende llevar a México a su máximo potencial a través de 5 estrategias, entre las cuales destaca la denominada: “México Próspero”, que está orientada a incrementar y democratizar la productividad de la economía mexicana.</w:t>
      </w:r>
    </w:p>
    <w:p w14:paraId="6A3D8107" w14:textId="0B3065A4" w:rsidR="009C760D" w:rsidRPr="00B00FF3" w:rsidRDefault="009C760D" w:rsidP="009C760D">
      <w:pPr>
        <w:spacing w:line="276" w:lineRule="auto"/>
        <w:jc w:val="both"/>
        <w:rPr>
          <w:rFonts w:ascii="Trebuchet MS" w:hAnsi="Trebuchet MS"/>
          <w:color w:val="7F7F7F" w:themeColor="text1" w:themeTint="80"/>
          <w:lang w:val="es-ES_tradnl"/>
        </w:rPr>
      </w:pPr>
      <w:r w:rsidRPr="00B00FF3">
        <w:rPr>
          <w:rFonts w:ascii="Trebuchet MS" w:hAnsi="Trebuchet MS"/>
          <w:color w:val="7F7F7F" w:themeColor="text1" w:themeTint="80"/>
          <w:lang w:val="es-ES_tradnl"/>
        </w:rPr>
        <w:t xml:space="preserve">En dicha estrategia se puntualiza la importancia de promover un crecimiento sostenido de la productividad en el país, con el fin de generar la optimización en infraestructura para el transporte de insumos estratégicos. </w:t>
      </w:r>
      <w:r w:rsidR="00FB121B">
        <w:rPr>
          <w:rFonts w:ascii="Trebuchet MS" w:hAnsi="Trebuchet MS"/>
          <w:color w:val="7F7F7F" w:themeColor="text1" w:themeTint="80"/>
          <w:lang w:val="es-ES_tradnl"/>
        </w:rPr>
        <w:t>Aunado a ello</w:t>
      </w:r>
      <w:r w:rsidRPr="00B00FF3">
        <w:rPr>
          <w:rFonts w:ascii="Trebuchet MS" w:hAnsi="Trebuchet MS"/>
          <w:color w:val="7F7F7F" w:themeColor="text1" w:themeTint="80"/>
          <w:lang w:val="es-ES_tradnl"/>
        </w:rPr>
        <w:t>, se menciona que el aprovechamiento del bono demográfico es uno de los ejes clave para</w:t>
      </w:r>
      <w:r>
        <w:rPr>
          <w:rFonts w:ascii="Trebuchet MS" w:hAnsi="Trebuchet MS"/>
          <w:color w:val="7F7F7F" w:themeColor="text1" w:themeTint="80"/>
          <w:lang w:val="es-ES_tradnl"/>
        </w:rPr>
        <w:t xml:space="preserve"> la ejecución efectiva del P</w:t>
      </w:r>
      <w:r w:rsidR="00FB121B">
        <w:rPr>
          <w:rFonts w:ascii="Trebuchet MS" w:hAnsi="Trebuchet MS"/>
          <w:color w:val="7F7F7F" w:themeColor="text1" w:themeTint="80"/>
          <w:lang w:val="es-ES_tradnl"/>
        </w:rPr>
        <w:t xml:space="preserve">lan </w:t>
      </w:r>
      <w:r>
        <w:rPr>
          <w:rFonts w:ascii="Trebuchet MS" w:hAnsi="Trebuchet MS"/>
          <w:color w:val="7F7F7F" w:themeColor="text1" w:themeTint="80"/>
          <w:lang w:val="es-ES_tradnl"/>
        </w:rPr>
        <w:t>N</w:t>
      </w:r>
      <w:r w:rsidR="00FB121B">
        <w:rPr>
          <w:rFonts w:ascii="Trebuchet MS" w:hAnsi="Trebuchet MS"/>
          <w:color w:val="7F7F7F" w:themeColor="text1" w:themeTint="80"/>
          <w:lang w:val="es-ES_tradnl"/>
        </w:rPr>
        <w:t xml:space="preserve">acional de </w:t>
      </w:r>
      <w:r>
        <w:rPr>
          <w:rFonts w:ascii="Trebuchet MS" w:hAnsi="Trebuchet MS"/>
          <w:color w:val="7F7F7F" w:themeColor="text1" w:themeTint="80"/>
          <w:lang w:val="es-ES_tradnl"/>
        </w:rPr>
        <w:t>D</w:t>
      </w:r>
      <w:r w:rsidR="00FB121B">
        <w:rPr>
          <w:rFonts w:ascii="Trebuchet MS" w:hAnsi="Trebuchet MS"/>
          <w:color w:val="7F7F7F" w:themeColor="text1" w:themeTint="80"/>
          <w:lang w:val="es-ES_tradnl"/>
        </w:rPr>
        <w:t>esarrollo (PND)</w:t>
      </w:r>
      <w:r>
        <w:rPr>
          <w:rFonts w:ascii="Trebuchet MS" w:hAnsi="Trebuchet MS"/>
          <w:color w:val="7F7F7F" w:themeColor="text1" w:themeTint="80"/>
          <w:lang w:val="es-ES_tradnl"/>
        </w:rPr>
        <w:t>.</w:t>
      </w:r>
    </w:p>
    <w:p w14:paraId="012ECDB2" w14:textId="5D8BCE5F" w:rsidR="001C2336" w:rsidRDefault="001C2336">
      <w:pPr>
        <w:spacing w:after="200" w:line="276" w:lineRule="auto"/>
        <w:rPr>
          <w:lang w:val="es-ES_tradnl"/>
        </w:rPr>
      </w:pPr>
      <w:r>
        <w:rPr>
          <w:lang w:val="es-ES_tradnl"/>
        </w:rPr>
        <w:br w:type="page"/>
      </w:r>
    </w:p>
    <w:p w14:paraId="15EB1724" w14:textId="2C106894" w:rsidR="00A95075" w:rsidRPr="008701AE" w:rsidRDefault="00A95075" w:rsidP="00FB121B">
      <w:pPr>
        <w:pStyle w:val="Ttulo2"/>
        <w:spacing w:line="276" w:lineRule="auto"/>
        <w:rPr>
          <w:lang w:val="es-ES_tradnl"/>
        </w:rPr>
      </w:pPr>
      <w:bookmarkStart w:id="13" w:name="_Toc439777865"/>
      <w:bookmarkStart w:id="14" w:name="_Toc441950003"/>
      <w:bookmarkStart w:id="15" w:name="_Toc439777866"/>
      <w:r w:rsidRPr="008701AE">
        <w:rPr>
          <w:lang w:val="es-ES_tradnl"/>
        </w:rPr>
        <w:lastRenderedPageBreak/>
        <w:t>2.2 Contexto del Programa</w:t>
      </w:r>
      <w:bookmarkEnd w:id="13"/>
      <w:bookmarkEnd w:id="14"/>
    </w:p>
    <w:p w14:paraId="2763AE9C" w14:textId="77777777" w:rsidR="00A95075" w:rsidRPr="008701AE" w:rsidRDefault="00A95075" w:rsidP="00A95075">
      <w:pPr>
        <w:pStyle w:val="Ttulo3"/>
        <w:rPr>
          <w:rFonts w:ascii="Trebuchet MS" w:hAnsi="Trebuchet MS"/>
          <w:color w:val="0F6FC6" w:themeColor="accent1"/>
          <w:sz w:val="21"/>
          <w:szCs w:val="21"/>
          <w:lang w:val="es-ES_tradnl"/>
        </w:rPr>
      </w:pPr>
      <w:bookmarkStart w:id="16" w:name="_Toc441950004"/>
      <w:r w:rsidRPr="008701AE">
        <w:rPr>
          <w:rFonts w:ascii="Trebuchet MS" w:hAnsi="Trebuchet MS"/>
          <w:color w:val="0F6FC6" w:themeColor="accent1"/>
          <w:sz w:val="21"/>
          <w:szCs w:val="21"/>
          <w:lang w:val="es-ES_tradnl"/>
        </w:rPr>
        <w:t xml:space="preserve">2.2.1 </w:t>
      </w:r>
      <w:bookmarkEnd w:id="15"/>
      <w:r w:rsidRPr="008701AE">
        <w:rPr>
          <w:rFonts w:ascii="Trebuchet MS" w:hAnsi="Trebuchet MS"/>
          <w:color w:val="0F6FC6" w:themeColor="accent1"/>
          <w:sz w:val="21"/>
          <w:szCs w:val="21"/>
          <w:lang w:val="es-ES_tradnl"/>
        </w:rPr>
        <w:t>Sistema Ferroviario Mexicano</w:t>
      </w:r>
      <w:bookmarkEnd w:id="16"/>
    </w:p>
    <w:p w14:paraId="362E553D" w14:textId="77777777" w:rsidR="00A95075" w:rsidRPr="008701AE" w:rsidRDefault="00A95075" w:rsidP="00A95075">
      <w:pPr>
        <w:spacing w:after="0" w:line="240" w:lineRule="auto"/>
        <w:contextualSpacing/>
        <w:jc w:val="both"/>
        <w:rPr>
          <w:rFonts w:ascii="Trebuchet MS" w:hAnsi="Trebuchet MS"/>
          <w:color w:val="7F7F7F" w:themeColor="text1" w:themeTint="80"/>
          <w:szCs w:val="21"/>
          <w:lang w:val="es-ES_tradnl"/>
        </w:rPr>
      </w:pPr>
    </w:p>
    <w:p w14:paraId="2A88D257" w14:textId="3ADA1F20" w:rsidR="00A95075" w:rsidRPr="008701AE" w:rsidRDefault="00A95075" w:rsidP="009C760D">
      <w:pPr>
        <w:spacing w:after="0" w:line="276" w:lineRule="auto"/>
        <w:contextualSpacing/>
        <w:jc w:val="both"/>
        <w:rPr>
          <w:rFonts w:ascii="Trebuchet MS" w:hAnsi="Trebuchet MS"/>
          <w:color w:val="7F7F7F" w:themeColor="text1" w:themeTint="80"/>
          <w:szCs w:val="21"/>
          <w:lang w:val="es-ES_tradnl"/>
        </w:rPr>
      </w:pPr>
      <w:r w:rsidRPr="008701AE">
        <w:rPr>
          <w:rFonts w:ascii="Trebuchet MS" w:hAnsi="Trebuchet MS"/>
          <w:color w:val="7F7F7F" w:themeColor="text1" w:themeTint="80"/>
          <w:szCs w:val="21"/>
          <w:lang w:val="es-ES_tradnl"/>
        </w:rPr>
        <w:t>La infraestructura ferroviaria de México está constituida por 26,727</w:t>
      </w:r>
      <w:r w:rsidR="001E382E">
        <w:rPr>
          <w:rFonts w:ascii="Trebuchet MS" w:hAnsi="Trebuchet MS"/>
          <w:color w:val="7F7F7F" w:themeColor="text1" w:themeTint="80"/>
          <w:szCs w:val="21"/>
          <w:lang w:val="es-ES_tradnl"/>
        </w:rPr>
        <w:t xml:space="preserve"> km de vías; de las cuales, 86</w:t>
      </w:r>
      <w:r w:rsidR="00FB121B">
        <w:rPr>
          <w:rFonts w:ascii="Trebuchet MS" w:hAnsi="Trebuchet MS"/>
          <w:color w:val="7F7F7F" w:themeColor="text1" w:themeTint="80"/>
          <w:szCs w:val="21"/>
          <w:lang w:val="es-ES_tradnl"/>
        </w:rPr>
        <w:t xml:space="preserve"> </w:t>
      </w:r>
      <w:r w:rsidRPr="008701AE">
        <w:rPr>
          <w:rFonts w:ascii="Trebuchet MS" w:hAnsi="Trebuchet MS"/>
          <w:color w:val="7F7F7F" w:themeColor="text1" w:themeTint="80"/>
          <w:szCs w:val="21"/>
          <w:lang w:val="es-ES_tradnl"/>
        </w:rPr>
        <w:t>% están en operación y el resto fuera de ella. De los 23,202 km de vías en operación, 17,197 km son vías principales y secundarias, y 1,555 km son vías particulares concesionadas (SCT-DGTFM, 2014).</w:t>
      </w:r>
    </w:p>
    <w:p w14:paraId="5DFA0A87" w14:textId="77777777" w:rsidR="00A95075" w:rsidRDefault="00A95075" w:rsidP="009C760D">
      <w:pPr>
        <w:spacing w:after="0" w:line="276" w:lineRule="auto"/>
        <w:contextualSpacing/>
        <w:jc w:val="both"/>
        <w:rPr>
          <w:rFonts w:ascii="Trebuchet MS" w:hAnsi="Trebuchet MS"/>
          <w:color w:val="7F7F7F" w:themeColor="text1" w:themeTint="80"/>
          <w:szCs w:val="21"/>
          <w:lang w:val="es-ES_tradnl"/>
        </w:rPr>
      </w:pPr>
    </w:p>
    <w:p w14:paraId="0DE1F219" w14:textId="528CAB9A" w:rsidR="009C760D" w:rsidRPr="008C5AF6" w:rsidRDefault="009C760D" w:rsidP="009C760D">
      <w:pPr>
        <w:spacing w:after="0" w:line="276" w:lineRule="auto"/>
        <w:contextualSpacing/>
        <w:jc w:val="both"/>
        <w:rPr>
          <w:rFonts w:ascii="Trebuchet MS" w:hAnsi="Trebuchet MS"/>
          <w:color w:val="7F7F7F" w:themeColor="text1" w:themeTint="80"/>
          <w:szCs w:val="21"/>
          <w:lang w:val="es-ES_tradnl"/>
        </w:rPr>
      </w:pPr>
      <w:r>
        <w:rPr>
          <w:rFonts w:ascii="Trebuchet MS" w:hAnsi="Trebuchet MS"/>
          <w:color w:val="7F7F7F" w:themeColor="text1" w:themeTint="80"/>
          <w:szCs w:val="21"/>
          <w:lang w:val="es-ES_tradnl"/>
        </w:rPr>
        <w:t xml:space="preserve">Un indicador relevante es el </w:t>
      </w:r>
      <w:r w:rsidR="00416F97">
        <w:rPr>
          <w:rFonts w:ascii="Trebuchet MS" w:hAnsi="Trebuchet MS"/>
          <w:color w:val="7F7F7F" w:themeColor="text1" w:themeTint="80"/>
          <w:szCs w:val="21"/>
          <w:lang w:val="es-ES_tradnl"/>
        </w:rPr>
        <w:t>PIB</w:t>
      </w:r>
      <w:r>
        <w:rPr>
          <w:rFonts w:ascii="Trebuchet MS" w:hAnsi="Trebuchet MS"/>
          <w:color w:val="7F7F7F" w:themeColor="text1" w:themeTint="80"/>
          <w:szCs w:val="21"/>
          <w:lang w:val="es-ES_tradnl"/>
        </w:rPr>
        <w:t xml:space="preserve"> Ferroviario, cuyo comportamiento trimestral se muestra en la siguiente gráfica, </w:t>
      </w:r>
      <w:r w:rsidR="00CD25D4">
        <w:rPr>
          <w:rFonts w:ascii="Trebuchet MS" w:hAnsi="Trebuchet MS"/>
          <w:color w:val="7F7F7F" w:themeColor="text1" w:themeTint="80"/>
          <w:szCs w:val="21"/>
          <w:lang w:val="es-ES_tradnl"/>
        </w:rPr>
        <w:t xml:space="preserve">en </w:t>
      </w:r>
      <w:r w:rsidR="00416F97">
        <w:rPr>
          <w:rFonts w:ascii="Trebuchet MS" w:hAnsi="Trebuchet MS"/>
          <w:color w:val="7F7F7F" w:themeColor="text1" w:themeTint="80"/>
          <w:szCs w:val="21"/>
          <w:lang w:val="es-ES_tradnl"/>
        </w:rPr>
        <w:t>la cual</w:t>
      </w:r>
      <w:r>
        <w:rPr>
          <w:rFonts w:ascii="Trebuchet MS" w:hAnsi="Trebuchet MS"/>
          <w:color w:val="7F7F7F" w:themeColor="text1" w:themeTint="80"/>
          <w:szCs w:val="21"/>
          <w:lang w:val="es-ES_tradnl"/>
        </w:rPr>
        <w:t xml:space="preserve"> se observa que si bien se ha ido recuperando a lo largo del año en 2015, aún no se alcanzan los niveles de crecimiento del primer trimestre de 2012 y el último trimestre de 2014.</w:t>
      </w:r>
    </w:p>
    <w:p w14:paraId="30116746" w14:textId="77777777" w:rsidR="009C760D" w:rsidRDefault="009C760D" w:rsidP="009C760D">
      <w:pPr>
        <w:spacing w:after="0" w:line="276" w:lineRule="auto"/>
        <w:contextualSpacing/>
        <w:jc w:val="both"/>
        <w:rPr>
          <w:rFonts w:ascii="Trebuchet MS" w:hAnsi="Trebuchet MS"/>
          <w:color w:val="7F7F7F" w:themeColor="text1" w:themeTint="80"/>
          <w:szCs w:val="21"/>
          <w:lang w:val="es-ES_tradnl"/>
        </w:rPr>
      </w:pPr>
    </w:p>
    <w:tbl>
      <w:tblPr>
        <w:tblStyle w:val="Tablaconcuadrcula"/>
        <w:tblW w:w="8872"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17"/>
        <w:gridCol w:w="8855"/>
      </w:tblGrid>
      <w:tr w:rsidR="009C760D" w:rsidRPr="00B00FF3" w14:paraId="57D1F284" w14:textId="77777777" w:rsidTr="00282882">
        <w:trPr>
          <w:trHeight w:val="230"/>
          <w:tblHeader/>
          <w:jc w:val="center"/>
        </w:trPr>
        <w:tc>
          <w:tcPr>
            <w:tcW w:w="8872" w:type="dxa"/>
            <w:gridSpan w:val="2"/>
            <w:tcBorders>
              <w:left w:val="single" w:sz="2" w:space="0" w:color="0F6FC6" w:themeColor="accent1"/>
            </w:tcBorders>
            <w:shd w:val="clear" w:color="auto" w:fill="C7E2FA" w:themeFill="accent1" w:themeFillTint="33"/>
            <w:vAlign w:val="center"/>
          </w:tcPr>
          <w:p w14:paraId="3A3D6A2A" w14:textId="40032339" w:rsidR="009C760D" w:rsidRPr="0045170E" w:rsidRDefault="009C760D" w:rsidP="009C760D">
            <w:pPr>
              <w:pStyle w:val="Sinespaciado"/>
              <w:spacing w:line="276" w:lineRule="auto"/>
              <w:contextualSpacing/>
              <w:jc w:val="center"/>
              <w:rPr>
                <w:rFonts w:ascii="Trebuchet MS" w:hAnsi="Trebuchet MS"/>
                <w:b/>
                <w:color w:val="073763" w:themeColor="accent1" w:themeShade="80"/>
                <w:sz w:val="24"/>
                <w:szCs w:val="24"/>
                <w:lang w:val="es-ES_tradnl"/>
              </w:rPr>
            </w:pPr>
            <w:r w:rsidRPr="0045170E">
              <w:rPr>
                <w:rFonts w:ascii="Trebuchet MS" w:hAnsi="Trebuchet MS"/>
                <w:b/>
                <w:color w:val="073763" w:themeColor="accent1" w:themeShade="80"/>
                <w:sz w:val="24"/>
                <w:szCs w:val="24"/>
                <w:lang w:val="es-ES_tradnl"/>
              </w:rPr>
              <w:t xml:space="preserve">Gráfica 5. Producto Interno Bruto Ferroviario Trimestral </w:t>
            </w:r>
            <w:r w:rsidR="00CE32E7">
              <w:rPr>
                <w:rFonts w:ascii="Trebuchet MS" w:hAnsi="Trebuchet MS"/>
                <w:b/>
                <w:color w:val="073763" w:themeColor="accent1" w:themeShade="80"/>
                <w:sz w:val="24"/>
                <w:szCs w:val="24"/>
                <w:lang w:val="es-ES_tradnl"/>
              </w:rPr>
              <w:t xml:space="preserve">a </w:t>
            </w:r>
            <w:r w:rsidRPr="0045170E">
              <w:rPr>
                <w:rFonts w:ascii="Trebuchet MS" w:hAnsi="Trebuchet MS"/>
                <w:b/>
                <w:color w:val="073763" w:themeColor="accent1" w:themeShade="80"/>
                <w:sz w:val="24"/>
                <w:szCs w:val="24"/>
                <w:lang w:val="es-ES_tradnl"/>
              </w:rPr>
              <w:t>Precios de Mercado, 2012-2015</w:t>
            </w:r>
          </w:p>
          <w:p w14:paraId="26B3B921" w14:textId="0206B3C8" w:rsidR="009C760D" w:rsidRPr="00ED3873" w:rsidRDefault="009C760D" w:rsidP="009C760D">
            <w:pPr>
              <w:pStyle w:val="Sinespaciado"/>
              <w:spacing w:line="276" w:lineRule="auto"/>
              <w:contextualSpacing/>
              <w:jc w:val="center"/>
              <w:rPr>
                <w:rFonts w:ascii="Trebuchet MS" w:hAnsi="Trebuchet MS"/>
                <w:b/>
                <w:color w:val="073763" w:themeColor="accent1" w:themeShade="80"/>
                <w:sz w:val="24"/>
                <w:lang w:val="es-ES_tradnl"/>
              </w:rPr>
            </w:pPr>
            <w:r>
              <w:rPr>
                <w:rFonts w:ascii="Trebuchet MS" w:hAnsi="Trebuchet MS"/>
                <w:i/>
                <w:color w:val="073763" w:themeColor="accent1" w:themeShade="80"/>
                <w:sz w:val="20"/>
                <w:szCs w:val="20"/>
                <w:lang w:val="es-ES_tradnl"/>
              </w:rPr>
              <w:t>(Variación Real A</w:t>
            </w:r>
            <w:r w:rsidRPr="00ED3873">
              <w:rPr>
                <w:rFonts w:ascii="Trebuchet MS" w:hAnsi="Trebuchet MS"/>
                <w:i/>
                <w:color w:val="073763" w:themeColor="accent1" w:themeShade="80"/>
                <w:sz w:val="20"/>
                <w:szCs w:val="20"/>
                <w:lang w:val="es-ES_tradnl"/>
              </w:rPr>
              <w:t>nual)</w:t>
            </w:r>
          </w:p>
        </w:tc>
      </w:tr>
      <w:tr w:rsidR="009C760D" w:rsidRPr="00B00FF3" w14:paraId="4FF6B636" w14:textId="77777777" w:rsidTr="00282882">
        <w:tblPrEx>
          <w:tblCellMar>
            <w:left w:w="70" w:type="dxa"/>
            <w:right w:w="70" w:type="dxa"/>
          </w:tblCellMar>
        </w:tblPrEx>
        <w:trPr>
          <w:gridBefore w:val="1"/>
          <w:wBefore w:w="17" w:type="dxa"/>
          <w:trHeight w:val="3033"/>
          <w:jc w:val="center"/>
        </w:trPr>
        <w:tc>
          <w:tcPr>
            <w:tcW w:w="8855" w:type="dxa"/>
            <w:tcBorders>
              <w:left w:val="dotted" w:sz="4" w:space="0" w:color="0F6FC6" w:themeColor="accent1"/>
              <w:bottom w:val="dotted" w:sz="4" w:space="0" w:color="0F6FC6" w:themeColor="accent1"/>
              <w:right w:val="dotted" w:sz="4" w:space="0" w:color="0F6FC6" w:themeColor="accent1"/>
            </w:tcBorders>
          </w:tcPr>
          <w:p w14:paraId="2C518F64" w14:textId="77777777" w:rsidR="009C760D" w:rsidRPr="00B00FF3" w:rsidRDefault="009C760D" w:rsidP="009C760D">
            <w:pPr>
              <w:spacing w:line="276" w:lineRule="auto"/>
              <w:jc w:val="center"/>
              <w:rPr>
                <w:rFonts w:ascii="Trebuchet MS" w:hAnsi="Trebuchet MS"/>
                <w:lang w:val="es-ES_tradnl"/>
              </w:rPr>
            </w:pPr>
            <w:r>
              <w:rPr>
                <w:noProof/>
                <w:lang w:val="es-ES" w:eastAsia="es-ES"/>
              </w:rPr>
              <w:drawing>
                <wp:inline distT="0" distB="0" distL="0" distR="0" wp14:anchorId="439B984C" wp14:editId="432E7E24">
                  <wp:extent cx="5296395" cy="2861954"/>
                  <wp:effectExtent l="0" t="0" r="0" b="0"/>
                  <wp:docPr id="7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tc>
      </w:tr>
    </w:tbl>
    <w:p w14:paraId="46B90903" w14:textId="76013130" w:rsidR="009C760D" w:rsidRPr="0045170E" w:rsidRDefault="00CD25D4" w:rsidP="000A39B9">
      <w:pPr>
        <w:spacing w:line="360" w:lineRule="auto"/>
        <w:jc w:val="center"/>
        <w:rPr>
          <w:color w:val="073763" w:themeColor="accent1" w:themeShade="80"/>
          <w:sz w:val="16"/>
          <w:szCs w:val="16"/>
          <w:lang w:val="es-ES_tradnl"/>
        </w:rPr>
      </w:pPr>
      <w:r w:rsidRPr="0045170E">
        <w:rPr>
          <w:b/>
          <w:color w:val="073763" w:themeColor="accent1" w:themeShade="80"/>
          <w:sz w:val="16"/>
          <w:szCs w:val="16"/>
          <w:lang w:val="es-ES_tradnl"/>
        </w:rPr>
        <w:t>Fuente:</w:t>
      </w:r>
      <w:r w:rsidRPr="0045170E">
        <w:rPr>
          <w:color w:val="073763" w:themeColor="accent1" w:themeShade="80"/>
          <w:sz w:val="16"/>
          <w:szCs w:val="16"/>
          <w:lang w:val="es-ES_tradnl"/>
        </w:rPr>
        <w:t xml:space="preserve"> UNAM-IIS</w:t>
      </w:r>
      <w:r w:rsidR="009D00FC">
        <w:rPr>
          <w:color w:val="073763" w:themeColor="accent1" w:themeShade="80"/>
          <w:sz w:val="16"/>
          <w:szCs w:val="16"/>
          <w:lang w:val="es-ES_tradnl"/>
        </w:rPr>
        <w:t>,</w:t>
      </w:r>
      <w:r w:rsidRPr="0045170E">
        <w:rPr>
          <w:color w:val="073763" w:themeColor="accent1" w:themeShade="80"/>
          <w:sz w:val="16"/>
          <w:szCs w:val="16"/>
          <w:lang w:val="es-ES_tradnl"/>
        </w:rPr>
        <w:t xml:space="preserve"> con información de INEGI</w:t>
      </w:r>
      <w:r w:rsidR="001C2336" w:rsidRPr="0045170E">
        <w:rPr>
          <w:color w:val="073763" w:themeColor="accent1" w:themeShade="80"/>
          <w:sz w:val="16"/>
          <w:szCs w:val="16"/>
          <w:lang w:val="es-ES_tradnl"/>
        </w:rPr>
        <w:t>.</w:t>
      </w:r>
    </w:p>
    <w:p w14:paraId="79A00B35" w14:textId="77777777" w:rsidR="00416F97" w:rsidRPr="000A39B9" w:rsidRDefault="00416F97" w:rsidP="000A39B9">
      <w:pPr>
        <w:spacing w:line="360" w:lineRule="auto"/>
        <w:jc w:val="center"/>
        <w:rPr>
          <w:b/>
          <w:color w:val="073763" w:themeColor="accent1" w:themeShade="80"/>
          <w:sz w:val="16"/>
          <w:szCs w:val="16"/>
          <w:lang w:val="es-ES_tradnl"/>
        </w:rPr>
      </w:pPr>
    </w:p>
    <w:p w14:paraId="5C72BC5A" w14:textId="26C8E94A" w:rsidR="00A95075" w:rsidRPr="008701AE" w:rsidRDefault="009C760D" w:rsidP="009C760D">
      <w:pPr>
        <w:spacing w:after="0" w:line="276" w:lineRule="auto"/>
        <w:contextualSpacing/>
        <w:jc w:val="both"/>
        <w:rPr>
          <w:rFonts w:ascii="Trebuchet MS" w:hAnsi="Trebuchet MS"/>
          <w:color w:val="7F7F7F" w:themeColor="text1" w:themeTint="80"/>
          <w:szCs w:val="21"/>
          <w:lang w:val="es-ES_tradnl"/>
        </w:rPr>
      </w:pPr>
      <w:r>
        <w:rPr>
          <w:rFonts w:ascii="Trebuchet MS" w:hAnsi="Trebuchet MS"/>
          <w:color w:val="7F7F7F" w:themeColor="text1" w:themeTint="80"/>
          <w:szCs w:val="21"/>
          <w:lang w:val="es-ES_tradnl"/>
        </w:rPr>
        <w:t>Por otra parte, d</w:t>
      </w:r>
      <w:r w:rsidR="00A95075" w:rsidRPr="008701AE">
        <w:rPr>
          <w:rFonts w:ascii="Trebuchet MS" w:hAnsi="Trebuchet MS"/>
          <w:color w:val="7F7F7F" w:themeColor="text1" w:themeTint="80"/>
          <w:szCs w:val="21"/>
          <w:lang w:val="es-ES_tradnl"/>
        </w:rPr>
        <w:t>e acuerdo con los resultados del Reporte Global de Competitividad 2012-2013, publicados por el Foro Económico Mundial (WEF, por sus siglas en inglés), la infraestructura de ferrocarriles de México ocupa el lugar número 60 entre 144 países. En el añ</w:t>
      </w:r>
      <w:r w:rsidR="001E382E">
        <w:rPr>
          <w:rFonts w:ascii="Trebuchet MS" w:hAnsi="Trebuchet MS"/>
          <w:color w:val="7F7F7F" w:themeColor="text1" w:themeTint="80"/>
          <w:szCs w:val="21"/>
          <w:lang w:val="es-ES_tradnl"/>
        </w:rPr>
        <w:t>o 2012, el ferrocarril movía 11</w:t>
      </w:r>
      <w:r w:rsidR="00416F97">
        <w:rPr>
          <w:rFonts w:ascii="Trebuchet MS" w:hAnsi="Trebuchet MS"/>
          <w:color w:val="7F7F7F" w:themeColor="text1" w:themeTint="80"/>
          <w:szCs w:val="21"/>
          <w:lang w:val="es-ES_tradnl"/>
        </w:rPr>
        <w:t xml:space="preserve"> </w:t>
      </w:r>
      <w:r w:rsidR="00A95075" w:rsidRPr="008701AE">
        <w:rPr>
          <w:rFonts w:ascii="Trebuchet MS" w:hAnsi="Trebuchet MS"/>
          <w:color w:val="7F7F7F" w:themeColor="text1" w:themeTint="80"/>
          <w:szCs w:val="21"/>
          <w:lang w:val="es-ES_tradnl"/>
        </w:rPr>
        <w:t>% de la carga, mientras que el autotransporte federal y</w:t>
      </w:r>
      <w:r w:rsidR="001E382E">
        <w:rPr>
          <w:rFonts w:ascii="Trebuchet MS" w:hAnsi="Trebuchet MS"/>
          <w:color w:val="7F7F7F" w:themeColor="text1" w:themeTint="80"/>
          <w:szCs w:val="21"/>
          <w:lang w:val="es-ES_tradnl"/>
        </w:rPr>
        <w:t xml:space="preserve"> la vía marítima movían 55 y 34</w:t>
      </w:r>
      <w:r w:rsidR="00416F97">
        <w:rPr>
          <w:rFonts w:ascii="Trebuchet MS" w:hAnsi="Trebuchet MS"/>
          <w:color w:val="7F7F7F" w:themeColor="text1" w:themeTint="80"/>
          <w:szCs w:val="21"/>
          <w:lang w:val="es-ES_tradnl"/>
        </w:rPr>
        <w:t xml:space="preserve"> </w:t>
      </w:r>
      <w:r w:rsidR="00A95075" w:rsidRPr="008701AE">
        <w:rPr>
          <w:rFonts w:ascii="Trebuchet MS" w:hAnsi="Trebuchet MS"/>
          <w:color w:val="7F7F7F" w:themeColor="text1" w:themeTint="80"/>
          <w:szCs w:val="21"/>
          <w:lang w:val="es-ES_tradnl"/>
        </w:rPr>
        <w:t>%, respectivamente.</w:t>
      </w:r>
    </w:p>
    <w:p w14:paraId="38B0A455" w14:textId="77777777" w:rsidR="00A95075" w:rsidRPr="008701AE" w:rsidRDefault="00A95075" w:rsidP="009C760D">
      <w:pPr>
        <w:spacing w:after="0" w:line="276" w:lineRule="auto"/>
        <w:contextualSpacing/>
        <w:jc w:val="both"/>
        <w:rPr>
          <w:rFonts w:ascii="Trebuchet MS" w:hAnsi="Trebuchet MS"/>
          <w:color w:val="7F7F7F" w:themeColor="text1" w:themeTint="80"/>
          <w:szCs w:val="21"/>
          <w:lang w:val="es-ES_tradnl"/>
        </w:rPr>
      </w:pPr>
    </w:p>
    <w:p w14:paraId="6B9D3056" w14:textId="32FF1CA6" w:rsidR="00A95075" w:rsidRPr="008701AE" w:rsidRDefault="00A95075" w:rsidP="009C760D">
      <w:pPr>
        <w:spacing w:after="0" w:line="276" w:lineRule="auto"/>
        <w:contextualSpacing/>
        <w:jc w:val="both"/>
        <w:rPr>
          <w:rFonts w:ascii="Trebuchet MS" w:hAnsi="Trebuchet MS"/>
          <w:color w:val="7F7F7F" w:themeColor="text1" w:themeTint="80"/>
          <w:szCs w:val="21"/>
          <w:lang w:val="es-ES_tradnl"/>
        </w:rPr>
      </w:pPr>
      <w:r w:rsidRPr="008701AE">
        <w:rPr>
          <w:rFonts w:ascii="Trebuchet MS" w:hAnsi="Trebuchet MS"/>
          <w:color w:val="7F7F7F" w:themeColor="text1" w:themeTint="80"/>
          <w:szCs w:val="21"/>
          <w:lang w:val="es-ES_tradnl"/>
        </w:rPr>
        <w:lastRenderedPageBreak/>
        <w:t xml:space="preserve">Lo anterior es relevante por el impacto en los costos de traslado de las mercancías, ya que se reconoce que el transporte ferroviario de carga y pasajeros es un medio que tiene diversas ventajas respecto a otros, principalmente por su capacidad, tiempos de traslado, reducción de emisiones contaminantes y porque es el modo más conveniente </w:t>
      </w:r>
      <w:r w:rsidR="00CD25D4">
        <w:rPr>
          <w:rFonts w:ascii="Trebuchet MS" w:hAnsi="Trebuchet MS"/>
          <w:color w:val="7F7F7F" w:themeColor="text1" w:themeTint="80"/>
          <w:szCs w:val="21"/>
          <w:lang w:val="es-ES_tradnl"/>
        </w:rPr>
        <w:t xml:space="preserve">y en ciertos casos el único </w:t>
      </w:r>
      <w:r w:rsidRPr="008701AE">
        <w:rPr>
          <w:rFonts w:ascii="Trebuchet MS" w:hAnsi="Trebuchet MS"/>
          <w:color w:val="7F7F7F" w:themeColor="text1" w:themeTint="80"/>
          <w:szCs w:val="21"/>
          <w:lang w:val="es-ES_tradnl"/>
        </w:rPr>
        <w:t>para el traslado de materiales y residuos peligrosos. Además, debido a que las distancias entre las entidades que generan los principales flujos de carga en México, son mayores a los 400 o 500 kilómetros, el transporte de carga ferroviario y el marítimo figuran entre las mejores opciones.</w:t>
      </w:r>
    </w:p>
    <w:p w14:paraId="08543CD2" w14:textId="77777777" w:rsidR="00A95075" w:rsidRPr="008701AE" w:rsidRDefault="00A95075" w:rsidP="001E382E">
      <w:pPr>
        <w:spacing w:after="0" w:line="276" w:lineRule="auto"/>
        <w:contextualSpacing/>
        <w:jc w:val="both"/>
        <w:rPr>
          <w:rFonts w:ascii="Trebuchet MS" w:hAnsi="Trebuchet MS"/>
          <w:color w:val="7F7F7F" w:themeColor="text1" w:themeTint="80"/>
          <w:szCs w:val="21"/>
          <w:lang w:val="es-ES_tradnl"/>
        </w:rPr>
      </w:pPr>
    </w:p>
    <w:p w14:paraId="22ADF538" w14:textId="32A197C9" w:rsidR="00A95075" w:rsidRPr="008701AE" w:rsidRDefault="00A95075" w:rsidP="001E382E">
      <w:pPr>
        <w:spacing w:after="0" w:line="276" w:lineRule="auto"/>
        <w:contextualSpacing/>
        <w:jc w:val="both"/>
        <w:rPr>
          <w:rFonts w:ascii="Trebuchet MS" w:hAnsi="Trebuchet MS"/>
          <w:color w:val="7F7F7F" w:themeColor="text1" w:themeTint="80"/>
          <w:szCs w:val="21"/>
          <w:lang w:val="es-ES_tradnl"/>
        </w:rPr>
      </w:pPr>
      <w:r w:rsidRPr="008701AE">
        <w:rPr>
          <w:rFonts w:ascii="Trebuchet MS" w:hAnsi="Trebuchet MS"/>
          <w:color w:val="7F7F7F" w:themeColor="text1" w:themeTint="80"/>
          <w:szCs w:val="21"/>
          <w:lang w:val="es-ES_tradnl"/>
        </w:rPr>
        <w:t>A pesar de lo anterior, la infraestructura ferroviaria de México no ha sido plenamente aprovechada; ya que aunque tiene la capacidad para que los ferrocarriles alcance</w:t>
      </w:r>
      <w:r w:rsidR="009D00FC">
        <w:rPr>
          <w:rFonts w:ascii="Trebuchet MS" w:hAnsi="Trebuchet MS"/>
          <w:color w:val="7F7F7F" w:themeColor="text1" w:themeTint="80"/>
          <w:szCs w:val="21"/>
          <w:lang w:val="es-ES_tradnl"/>
        </w:rPr>
        <w:t>n una velocidad de al menos 50 k</w:t>
      </w:r>
      <w:r w:rsidRPr="008701AE">
        <w:rPr>
          <w:rFonts w:ascii="Trebuchet MS" w:hAnsi="Trebuchet MS"/>
          <w:color w:val="7F7F7F" w:themeColor="text1" w:themeTint="80"/>
          <w:szCs w:val="21"/>
          <w:lang w:val="es-ES_tradnl"/>
        </w:rPr>
        <w:t>m/h, la velocidad ponderada del sistema ferr</w:t>
      </w:r>
      <w:r w:rsidR="00D3425A">
        <w:rPr>
          <w:rFonts w:ascii="Trebuchet MS" w:hAnsi="Trebuchet MS"/>
          <w:color w:val="7F7F7F" w:themeColor="text1" w:themeTint="80"/>
          <w:szCs w:val="21"/>
          <w:lang w:val="es-ES_tradnl"/>
        </w:rPr>
        <w:t>oviario de carga es de so</w:t>
      </w:r>
      <w:r w:rsidR="009D00FC">
        <w:rPr>
          <w:rFonts w:ascii="Trebuchet MS" w:hAnsi="Trebuchet MS"/>
          <w:color w:val="7F7F7F" w:themeColor="text1" w:themeTint="80"/>
          <w:szCs w:val="21"/>
          <w:lang w:val="es-ES_tradnl"/>
        </w:rPr>
        <w:t>lo 28 k</w:t>
      </w:r>
      <w:r w:rsidRPr="008701AE">
        <w:rPr>
          <w:rFonts w:ascii="Trebuchet MS" w:hAnsi="Trebuchet MS"/>
          <w:color w:val="7F7F7F" w:themeColor="text1" w:themeTint="80"/>
          <w:szCs w:val="21"/>
          <w:lang w:val="es-ES_tradnl"/>
        </w:rPr>
        <w:t>m/h</w:t>
      </w:r>
      <w:r w:rsidR="00CD25D4">
        <w:rPr>
          <w:rStyle w:val="Refdenotaalpie"/>
          <w:rFonts w:ascii="Trebuchet MS" w:hAnsi="Trebuchet MS"/>
          <w:color w:val="7F7F7F" w:themeColor="text1" w:themeTint="80"/>
          <w:szCs w:val="21"/>
          <w:lang w:val="es-ES_tradnl"/>
        </w:rPr>
        <w:footnoteReference w:id="1"/>
      </w:r>
      <w:r w:rsidRPr="008701AE">
        <w:rPr>
          <w:rFonts w:ascii="Trebuchet MS" w:hAnsi="Trebuchet MS"/>
          <w:color w:val="7F7F7F" w:themeColor="text1" w:themeTint="80"/>
          <w:szCs w:val="21"/>
          <w:lang w:val="es-ES_tradnl"/>
        </w:rPr>
        <w:t xml:space="preserve">, por las condiciones deficientes en algunos tramos ferroviarios y la falta </w:t>
      </w:r>
      <w:r w:rsidR="001E382E">
        <w:rPr>
          <w:rFonts w:ascii="Trebuchet MS" w:hAnsi="Trebuchet MS"/>
          <w:color w:val="7F7F7F" w:themeColor="text1" w:themeTint="80"/>
          <w:szCs w:val="21"/>
          <w:lang w:val="es-ES_tradnl"/>
        </w:rPr>
        <w:t>de construcción de libramientos</w:t>
      </w:r>
      <w:r w:rsidRPr="008701AE">
        <w:rPr>
          <w:rFonts w:ascii="Trebuchet MS" w:hAnsi="Trebuchet MS"/>
          <w:color w:val="7F7F7F" w:themeColor="text1" w:themeTint="80"/>
          <w:szCs w:val="21"/>
          <w:lang w:val="es-ES_tradnl"/>
        </w:rPr>
        <w:t xml:space="preserve"> en </w:t>
      </w:r>
      <w:r w:rsidR="001E382E">
        <w:rPr>
          <w:rFonts w:ascii="Trebuchet MS" w:hAnsi="Trebuchet MS"/>
          <w:color w:val="7F7F7F" w:themeColor="text1" w:themeTint="80"/>
          <w:szCs w:val="21"/>
          <w:lang w:val="es-ES_tradnl"/>
        </w:rPr>
        <w:t>zonas urbanas; así como por las molestias</w:t>
      </w:r>
      <w:r w:rsidRPr="008701AE">
        <w:rPr>
          <w:rFonts w:ascii="Trebuchet MS" w:hAnsi="Trebuchet MS"/>
          <w:color w:val="7F7F7F" w:themeColor="text1" w:themeTint="80"/>
          <w:szCs w:val="21"/>
          <w:lang w:val="es-ES_tradnl"/>
        </w:rPr>
        <w:t xml:space="preserve"> generadas po</w:t>
      </w:r>
      <w:r w:rsidR="001E382E">
        <w:rPr>
          <w:rFonts w:ascii="Trebuchet MS" w:hAnsi="Trebuchet MS"/>
          <w:color w:val="7F7F7F" w:themeColor="text1" w:themeTint="80"/>
          <w:szCs w:val="21"/>
          <w:lang w:val="es-ES_tradnl"/>
        </w:rPr>
        <w:t>r</w:t>
      </w:r>
      <w:r w:rsidRPr="008701AE">
        <w:rPr>
          <w:rFonts w:ascii="Trebuchet MS" w:hAnsi="Trebuchet MS"/>
          <w:color w:val="7F7F7F" w:themeColor="text1" w:themeTint="80"/>
          <w:szCs w:val="21"/>
          <w:lang w:val="es-ES_tradnl"/>
        </w:rPr>
        <w:t xml:space="preserve"> las demoras, inseguridad, afectacio</w:t>
      </w:r>
      <w:r w:rsidR="00416F97">
        <w:rPr>
          <w:rFonts w:ascii="Trebuchet MS" w:hAnsi="Trebuchet MS"/>
          <w:color w:val="7F7F7F" w:themeColor="text1" w:themeTint="80"/>
          <w:szCs w:val="21"/>
          <w:lang w:val="es-ES_tradnl"/>
        </w:rPr>
        <w:t>nes a predios aledaños a la vía</w:t>
      </w:r>
      <w:r w:rsidRPr="008701AE">
        <w:rPr>
          <w:rFonts w:ascii="Trebuchet MS" w:hAnsi="Trebuchet MS"/>
          <w:color w:val="7F7F7F" w:themeColor="text1" w:themeTint="80"/>
          <w:szCs w:val="21"/>
          <w:lang w:val="es-ES_tradnl"/>
        </w:rPr>
        <w:t xml:space="preserve"> y falta d</w:t>
      </w:r>
      <w:r w:rsidR="00416F97">
        <w:rPr>
          <w:rFonts w:ascii="Trebuchet MS" w:hAnsi="Trebuchet MS"/>
          <w:color w:val="7F7F7F" w:themeColor="text1" w:themeTint="80"/>
          <w:szCs w:val="21"/>
          <w:lang w:val="es-ES_tradnl"/>
        </w:rPr>
        <w:t>e señalización, que en conjunto</w:t>
      </w:r>
      <w:r w:rsidRPr="008701AE">
        <w:rPr>
          <w:rFonts w:ascii="Trebuchet MS" w:hAnsi="Trebuchet MS"/>
          <w:color w:val="7F7F7F" w:themeColor="text1" w:themeTint="80"/>
          <w:szCs w:val="21"/>
          <w:lang w:val="es-ES_tradnl"/>
        </w:rPr>
        <w:t xml:space="preserve"> provocan una serie de accidentes que entorpecen la movilidad.</w:t>
      </w:r>
    </w:p>
    <w:p w14:paraId="06A53047" w14:textId="77777777" w:rsidR="00A95075" w:rsidRPr="008701AE" w:rsidRDefault="00A95075" w:rsidP="001E382E">
      <w:pPr>
        <w:spacing w:after="0" w:line="276" w:lineRule="auto"/>
        <w:contextualSpacing/>
        <w:jc w:val="both"/>
        <w:rPr>
          <w:rFonts w:ascii="Trebuchet MS" w:hAnsi="Trebuchet MS"/>
          <w:color w:val="7F7F7F" w:themeColor="text1" w:themeTint="80"/>
          <w:szCs w:val="21"/>
          <w:lang w:val="es-ES_tradnl"/>
        </w:rPr>
      </w:pPr>
    </w:p>
    <w:p w14:paraId="0A39B97C" w14:textId="4D1B6F7F" w:rsidR="00A95075" w:rsidRPr="008701AE" w:rsidRDefault="00A95075" w:rsidP="001E382E">
      <w:pPr>
        <w:spacing w:after="0" w:line="276" w:lineRule="auto"/>
        <w:contextualSpacing/>
        <w:jc w:val="both"/>
        <w:rPr>
          <w:rFonts w:ascii="Trebuchet MS" w:hAnsi="Trebuchet MS"/>
          <w:color w:val="7F7F7F" w:themeColor="text1" w:themeTint="80"/>
          <w:szCs w:val="21"/>
          <w:lang w:val="es-ES_tradnl"/>
        </w:rPr>
      </w:pPr>
      <w:r w:rsidRPr="008701AE">
        <w:rPr>
          <w:rFonts w:ascii="Trebuchet MS" w:hAnsi="Trebuchet MS"/>
          <w:color w:val="7F7F7F" w:themeColor="text1" w:themeTint="80"/>
          <w:szCs w:val="21"/>
          <w:lang w:val="es-ES_tradnl"/>
        </w:rPr>
        <w:t>Sin embargo, el sistema ferroviario mexicano tiene la oportunidad de solucionar estos problemas y mejorar sus conex</w:t>
      </w:r>
      <w:r w:rsidR="00416F97">
        <w:rPr>
          <w:rFonts w:ascii="Trebuchet MS" w:hAnsi="Trebuchet MS"/>
          <w:color w:val="7F7F7F" w:themeColor="text1" w:themeTint="80"/>
          <w:szCs w:val="21"/>
          <w:lang w:val="es-ES_tradnl"/>
        </w:rPr>
        <w:t xml:space="preserve">iones en la red para optimizar las actividades logísticas que contribuyan en la disminución de tiempos y </w:t>
      </w:r>
      <w:r w:rsidRPr="008701AE">
        <w:rPr>
          <w:rFonts w:ascii="Trebuchet MS" w:hAnsi="Trebuchet MS"/>
          <w:color w:val="7F7F7F" w:themeColor="text1" w:themeTint="80"/>
          <w:szCs w:val="21"/>
          <w:lang w:val="es-ES_tradnl"/>
        </w:rPr>
        <w:t xml:space="preserve">costos del transporte de mercancías en diferentes regiones del país. En este sentido, vale la pena señalar los planes que se tienen para la región sur-sureste de México, donde opera la empresa </w:t>
      </w:r>
      <w:r w:rsidR="00416F97">
        <w:rPr>
          <w:rFonts w:ascii="Trebuchet MS" w:hAnsi="Trebuchet MS"/>
          <w:color w:val="7F7F7F" w:themeColor="text1" w:themeTint="80"/>
          <w:szCs w:val="21"/>
          <w:lang w:val="es-ES_tradnl"/>
        </w:rPr>
        <w:t>FIT</w:t>
      </w:r>
      <w:r w:rsidRPr="008701AE">
        <w:rPr>
          <w:rFonts w:ascii="Trebuchet MS" w:hAnsi="Trebuchet MS"/>
          <w:color w:val="7F7F7F" w:themeColor="text1" w:themeTint="80"/>
          <w:szCs w:val="21"/>
          <w:lang w:val="es-ES_tradnl"/>
        </w:rPr>
        <w:t>.</w:t>
      </w:r>
    </w:p>
    <w:p w14:paraId="638D8B88" w14:textId="77777777" w:rsidR="00A95075" w:rsidRPr="008701AE" w:rsidRDefault="00A95075" w:rsidP="001E382E">
      <w:pPr>
        <w:spacing w:after="0" w:line="276" w:lineRule="auto"/>
        <w:contextualSpacing/>
        <w:jc w:val="both"/>
        <w:rPr>
          <w:rFonts w:ascii="Trebuchet MS" w:hAnsi="Trebuchet MS"/>
          <w:color w:val="7F7F7F" w:themeColor="text1" w:themeTint="80"/>
          <w:szCs w:val="21"/>
          <w:lang w:val="es-ES_tradnl"/>
        </w:rPr>
      </w:pPr>
    </w:p>
    <w:p w14:paraId="480162A3" w14:textId="1BD70D35" w:rsidR="00A95075" w:rsidRDefault="00A95075" w:rsidP="001E382E">
      <w:pPr>
        <w:spacing w:after="0" w:line="276" w:lineRule="auto"/>
        <w:contextualSpacing/>
        <w:jc w:val="both"/>
        <w:rPr>
          <w:rFonts w:ascii="Trebuchet MS" w:hAnsi="Trebuchet MS"/>
          <w:color w:val="7F7F7F" w:themeColor="text1" w:themeTint="80"/>
          <w:szCs w:val="21"/>
          <w:lang w:val="es-ES_tradnl"/>
        </w:rPr>
      </w:pPr>
      <w:r w:rsidRPr="008701AE">
        <w:rPr>
          <w:rFonts w:ascii="Trebuchet MS" w:hAnsi="Trebuchet MS"/>
          <w:color w:val="7F7F7F" w:themeColor="text1" w:themeTint="80"/>
          <w:szCs w:val="21"/>
          <w:lang w:val="es-ES_tradnl"/>
        </w:rPr>
        <w:t xml:space="preserve">Uno de los objetivos del Programa Regional de Desarrollo del Sur Sureste (PRDSS) 2014-2018, es contribuir a lograr las metas planteadas en la Política Nacional de Desarrollo Regional, a partir de las vocaciones y potencialidades locales. En su quinto objetivo, este Programa señala la promoción del fortalecimiento de la infraestructura productiva y los servicios de enlace y conectividad regionales; para lo cual, entre otras actividades, contempla la ampliación y conexión de rutas de ferrocarril que faciliten el traslado de mercancías y personas en la región. Asimismo, </w:t>
      </w:r>
      <w:r w:rsidR="00416F97" w:rsidRPr="008701AE">
        <w:rPr>
          <w:rFonts w:ascii="Trebuchet MS" w:hAnsi="Trebuchet MS"/>
          <w:color w:val="7F7F7F" w:themeColor="text1" w:themeTint="80"/>
          <w:szCs w:val="21"/>
          <w:lang w:val="es-ES_tradnl"/>
        </w:rPr>
        <w:t>vislumbra</w:t>
      </w:r>
      <w:r w:rsidRPr="008701AE">
        <w:rPr>
          <w:rFonts w:ascii="Trebuchet MS" w:hAnsi="Trebuchet MS"/>
          <w:color w:val="7F7F7F" w:themeColor="text1" w:themeTint="80"/>
          <w:szCs w:val="21"/>
          <w:lang w:val="es-ES_tradnl"/>
        </w:rPr>
        <w:t xml:space="preserve"> la ejecución de dos proyectos ferroviarios, uno para transporte de carga en Coatzacoalcos, Veracruz</w:t>
      </w:r>
      <w:r w:rsidR="00416F97">
        <w:rPr>
          <w:rFonts w:ascii="Trebuchet MS" w:hAnsi="Trebuchet MS"/>
          <w:color w:val="7F7F7F" w:themeColor="text1" w:themeTint="80"/>
          <w:szCs w:val="21"/>
          <w:lang w:val="es-ES_tradnl"/>
        </w:rPr>
        <w:t>,</w:t>
      </w:r>
      <w:r w:rsidRPr="008701AE">
        <w:rPr>
          <w:rFonts w:ascii="Trebuchet MS" w:hAnsi="Trebuchet MS"/>
          <w:color w:val="7F7F7F" w:themeColor="text1" w:themeTint="80"/>
          <w:szCs w:val="21"/>
          <w:lang w:val="es-ES_tradnl"/>
        </w:rPr>
        <w:t xml:space="preserve"> y otro de transporte masivo en Mérida, Yucatán.</w:t>
      </w:r>
    </w:p>
    <w:p w14:paraId="67661717" w14:textId="77777777" w:rsidR="001E382E" w:rsidRPr="008701AE" w:rsidRDefault="001E382E" w:rsidP="001E382E">
      <w:pPr>
        <w:spacing w:after="0" w:line="276" w:lineRule="auto"/>
        <w:contextualSpacing/>
        <w:jc w:val="both"/>
        <w:rPr>
          <w:rFonts w:ascii="Trebuchet MS" w:hAnsi="Trebuchet MS"/>
          <w:color w:val="7F7F7F" w:themeColor="text1" w:themeTint="80"/>
          <w:szCs w:val="21"/>
          <w:lang w:val="es-ES_tradnl"/>
        </w:rPr>
      </w:pPr>
    </w:p>
    <w:p w14:paraId="7831F522" w14:textId="14273474" w:rsidR="00A95075" w:rsidRPr="008701AE" w:rsidRDefault="00A95075" w:rsidP="001E382E">
      <w:pPr>
        <w:spacing w:after="0" w:line="276" w:lineRule="auto"/>
        <w:contextualSpacing/>
        <w:jc w:val="both"/>
        <w:rPr>
          <w:rFonts w:ascii="Trebuchet MS" w:hAnsi="Trebuchet MS"/>
          <w:color w:val="7F7F7F" w:themeColor="text1" w:themeTint="80"/>
          <w:szCs w:val="21"/>
          <w:lang w:val="es-ES_tradnl"/>
        </w:rPr>
      </w:pPr>
      <w:r w:rsidRPr="008701AE">
        <w:rPr>
          <w:rFonts w:ascii="Trebuchet MS" w:hAnsi="Trebuchet MS"/>
          <w:color w:val="7F7F7F" w:themeColor="text1" w:themeTint="80"/>
          <w:szCs w:val="21"/>
          <w:lang w:val="es-ES_tradnl"/>
        </w:rPr>
        <w:t>De los 200 proyectos estratégicos para detonar el desarrollo regional de la zona sur-sureste del país, 21 corresponde</w:t>
      </w:r>
      <w:r w:rsidR="00416F97">
        <w:rPr>
          <w:rFonts w:ascii="Trebuchet MS" w:hAnsi="Trebuchet MS"/>
          <w:color w:val="7F7F7F" w:themeColor="text1" w:themeTint="80"/>
          <w:szCs w:val="21"/>
          <w:lang w:val="es-ES_tradnl"/>
        </w:rPr>
        <w:t>n al subsector ferrocarriles y dos de e</w:t>
      </w:r>
      <w:r w:rsidRPr="008701AE">
        <w:rPr>
          <w:rFonts w:ascii="Trebuchet MS" w:hAnsi="Trebuchet MS"/>
          <w:color w:val="7F7F7F" w:themeColor="text1" w:themeTint="80"/>
          <w:szCs w:val="21"/>
          <w:lang w:val="es-ES_tradnl"/>
        </w:rPr>
        <w:t>stos están enfocados en ejecutar la primera etapa del Desarrollo Integral de Corredor Transístmico. El primer proyecto consiste en la rehabilitación del Ferrocarril Transístmico, Coatzacoalcos-Salina Cruz en la Zona Pacífico Sur y Golfo de México, Sistema Urbano Rural S</w:t>
      </w:r>
      <w:r w:rsidR="00416F97">
        <w:rPr>
          <w:rFonts w:ascii="Trebuchet MS" w:hAnsi="Trebuchet MS"/>
          <w:color w:val="7F7F7F" w:themeColor="text1" w:themeTint="80"/>
          <w:szCs w:val="21"/>
          <w:lang w:val="es-ES_tradnl"/>
        </w:rPr>
        <w:t>ur</w:t>
      </w:r>
      <w:r w:rsidRPr="008701AE">
        <w:rPr>
          <w:rFonts w:ascii="Trebuchet MS" w:hAnsi="Trebuchet MS"/>
          <w:color w:val="7F7F7F" w:themeColor="text1" w:themeTint="80"/>
          <w:szCs w:val="21"/>
          <w:lang w:val="es-ES_tradnl"/>
        </w:rPr>
        <w:t xml:space="preserve"> 15</w:t>
      </w:r>
      <w:r w:rsidR="00416F97">
        <w:rPr>
          <w:rFonts w:ascii="Trebuchet MS" w:hAnsi="Trebuchet MS"/>
          <w:color w:val="7F7F7F" w:themeColor="text1" w:themeTint="80"/>
          <w:szCs w:val="21"/>
          <w:lang w:val="es-ES_tradnl"/>
        </w:rPr>
        <w:t>–COA (Veracruz) y Sur 6–</w:t>
      </w:r>
      <w:r w:rsidRPr="008701AE">
        <w:rPr>
          <w:rFonts w:ascii="Trebuchet MS" w:hAnsi="Trebuchet MS"/>
          <w:color w:val="7F7F7F" w:themeColor="text1" w:themeTint="80"/>
          <w:szCs w:val="21"/>
          <w:lang w:val="es-ES_tradnl"/>
        </w:rPr>
        <w:t>TPC (Tehuantepec, Oaxaca); y el segundo, en la construcción del libramiento Ferroviario Minatitlán-Coatzacoalcos en la Zona del Golfo de México, Sistema Urbano</w:t>
      </w:r>
      <w:r w:rsidR="00416F97">
        <w:rPr>
          <w:rFonts w:ascii="Trebuchet MS" w:hAnsi="Trebuchet MS"/>
          <w:color w:val="7F7F7F" w:themeColor="text1" w:themeTint="80"/>
          <w:szCs w:val="21"/>
          <w:lang w:val="es-ES_tradnl"/>
        </w:rPr>
        <w:t xml:space="preserve"> Rural Sur 15–</w:t>
      </w:r>
      <w:r w:rsidRPr="008701AE">
        <w:rPr>
          <w:rFonts w:ascii="Trebuchet MS" w:hAnsi="Trebuchet MS"/>
          <w:color w:val="7F7F7F" w:themeColor="text1" w:themeTint="80"/>
          <w:szCs w:val="21"/>
          <w:lang w:val="es-ES_tradnl"/>
        </w:rPr>
        <w:t>COA (Veracruz). Esto es importante, porque la infraestru</w:t>
      </w:r>
      <w:r w:rsidR="00416F97">
        <w:rPr>
          <w:rFonts w:ascii="Trebuchet MS" w:hAnsi="Trebuchet MS"/>
          <w:color w:val="7F7F7F" w:themeColor="text1" w:themeTint="80"/>
          <w:szCs w:val="21"/>
          <w:lang w:val="es-ES_tradnl"/>
        </w:rPr>
        <w:t>ctura ferroviaria de la región s</w:t>
      </w:r>
      <w:r w:rsidRPr="008701AE">
        <w:rPr>
          <w:rFonts w:ascii="Trebuchet MS" w:hAnsi="Trebuchet MS"/>
          <w:color w:val="7F7F7F" w:themeColor="text1" w:themeTint="80"/>
          <w:szCs w:val="21"/>
          <w:lang w:val="es-ES_tradnl"/>
        </w:rPr>
        <w:t>ur-sureste de México tiene un total de</w:t>
      </w:r>
      <w:r w:rsidR="001E382E">
        <w:rPr>
          <w:rFonts w:ascii="Trebuchet MS" w:hAnsi="Trebuchet MS"/>
          <w:color w:val="7F7F7F" w:themeColor="text1" w:themeTint="80"/>
          <w:szCs w:val="21"/>
          <w:lang w:val="es-ES_tradnl"/>
        </w:rPr>
        <w:t xml:space="preserve"> 4,877.53 km, que representa</w:t>
      </w:r>
      <w:r w:rsidR="00416F97">
        <w:rPr>
          <w:rFonts w:ascii="Trebuchet MS" w:hAnsi="Trebuchet MS"/>
          <w:color w:val="7F7F7F" w:themeColor="text1" w:themeTint="80"/>
          <w:szCs w:val="21"/>
          <w:lang w:val="es-ES_tradnl"/>
        </w:rPr>
        <w:t>n</w:t>
      </w:r>
      <w:r w:rsidR="001E382E">
        <w:rPr>
          <w:rFonts w:ascii="Trebuchet MS" w:hAnsi="Trebuchet MS"/>
          <w:color w:val="7F7F7F" w:themeColor="text1" w:themeTint="80"/>
          <w:szCs w:val="21"/>
          <w:lang w:val="es-ES_tradnl"/>
        </w:rPr>
        <w:t xml:space="preserve"> 12</w:t>
      </w:r>
      <w:r w:rsidR="00416F97">
        <w:rPr>
          <w:rFonts w:ascii="Trebuchet MS" w:hAnsi="Trebuchet MS"/>
          <w:color w:val="7F7F7F" w:themeColor="text1" w:themeTint="80"/>
          <w:szCs w:val="21"/>
          <w:lang w:val="es-ES_tradnl"/>
        </w:rPr>
        <w:t xml:space="preserve"> % de la red nacional, la cual </w:t>
      </w:r>
      <w:r w:rsidRPr="008701AE">
        <w:rPr>
          <w:rFonts w:ascii="Trebuchet MS" w:hAnsi="Trebuchet MS"/>
          <w:color w:val="7F7F7F" w:themeColor="text1" w:themeTint="80"/>
          <w:szCs w:val="21"/>
          <w:lang w:val="es-ES_tradnl"/>
        </w:rPr>
        <w:t xml:space="preserve">se considera </w:t>
      </w:r>
      <w:r w:rsidR="00416F97" w:rsidRPr="008701AE">
        <w:rPr>
          <w:rFonts w:ascii="Trebuchet MS" w:hAnsi="Trebuchet MS"/>
          <w:color w:val="7F7F7F" w:themeColor="text1" w:themeTint="80"/>
          <w:szCs w:val="21"/>
          <w:lang w:val="es-ES_tradnl"/>
        </w:rPr>
        <w:t xml:space="preserve">hasta hoy </w:t>
      </w:r>
      <w:r w:rsidRPr="008701AE">
        <w:rPr>
          <w:rFonts w:ascii="Trebuchet MS" w:hAnsi="Trebuchet MS"/>
          <w:color w:val="7F7F7F" w:themeColor="text1" w:themeTint="80"/>
          <w:szCs w:val="21"/>
          <w:lang w:val="es-ES_tradnl"/>
        </w:rPr>
        <w:t xml:space="preserve">deficiente y </w:t>
      </w:r>
      <w:r w:rsidR="00416F97">
        <w:rPr>
          <w:rFonts w:ascii="Trebuchet MS" w:hAnsi="Trebuchet MS"/>
          <w:color w:val="7F7F7F" w:themeColor="text1" w:themeTint="80"/>
          <w:szCs w:val="21"/>
          <w:lang w:val="es-ES_tradnl"/>
        </w:rPr>
        <w:t>con requerimientos</w:t>
      </w:r>
      <w:r w:rsidRPr="008701AE">
        <w:rPr>
          <w:rFonts w:ascii="Trebuchet MS" w:hAnsi="Trebuchet MS"/>
          <w:color w:val="7F7F7F" w:themeColor="text1" w:themeTint="80"/>
          <w:szCs w:val="21"/>
          <w:lang w:val="es-ES_tradnl"/>
        </w:rPr>
        <w:t xml:space="preserve"> de inversión para su mantenimiento y ampliación. Ahora bien, para referirnos al </w:t>
      </w:r>
      <w:r w:rsidRPr="008701AE">
        <w:rPr>
          <w:rFonts w:ascii="Trebuchet MS" w:hAnsi="Trebuchet MS"/>
          <w:color w:val="7F7F7F" w:themeColor="text1" w:themeTint="80"/>
          <w:szCs w:val="21"/>
          <w:lang w:val="es-ES_tradnl"/>
        </w:rPr>
        <w:lastRenderedPageBreak/>
        <w:t>mantenimiento de una parte de la infraestructura ferroviaria en esta región del país, es necesario exponer algunos detalles del Program</w:t>
      </w:r>
      <w:r w:rsidR="009C6CAF">
        <w:rPr>
          <w:rFonts w:ascii="Trebuchet MS" w:hAnsi="Trebuchet MS"/>
          <w:color w:val="7F7F7F" w:themeColor="text1" w:themeTint="80"/>
          <w:szCs w:val="21"/>
          <w:lang w:val="es-ES_tradnl"/>
        </w:rPr>
        <w:t>a Presupuestario E022 del FIT.</w:t>
      </w:r>
    </w:p>
    <w:p w14:paraId="2F96051A" w14:textId="77777777" w:rsidR="00A95075" w:rsidRPr="008701AE" w:rsidRDefault="00A95075" w:rsidP="001E382E">
      <w:pPr>
        <w:spacing w:after="0" w:line="276" w:lineRule="auto"/>
        <w:contextualSpacing/>
        <w:jc w:val="both"/>
        <w:rPr>
          <w:rFonts w:ascii="Trebuchet MS" w:hAnsi="Trebuchet MS"/>
          <w:color w:val="7F7F7F" w:themeColor="text1" w:themeTint="80"/>
          <w:szCs w:val="21"/>
          <w:lang w:val="es-ES_tradnl"/>
        </w:rPr>
      </w:pPr>
    </w:p>
    <w:p w14:paraId="294E71B7" w14:textId="0498AEFB" w:rsidR="00A95075" w:rsidRPr="000D42AA" w:rsidRDefault="00A95075" w:rsidP="00A95075">
      <w:pPr>
        <w:pStyle w:val="Ttulo3"/>
        <w:rPr>
          <w:rFonts w:ascii="Trebuchet MS" w:hAnsi="Trebuchet MS"/>
          <w:color w:val="0F6FC6" w:themeColor="accent1"/>
          <w:sz w:val="21"/>
          <w:szCs w:val="21"/>
          <w:lang w:val="es-ES_tradnl"/>
        </w:rPr>
      </w:pPr>
      <w:bookmarkStart w:id="17" w:name="_Toc441950005"/>
      <w:r w:rsidRPr="000D42AA">
        <w:rPr>
          <w:rFonts w:ascii="Trebuchet MS" w:hAnsi="Trebuchet MS"/>
          <w:color w:val="0F6FC6" w:themeColor="accent1"/>
          <w:sz w:val="21"/>
          <w:szCs w:val="21"/>
          <w:lang w:val="es-ES_tradnl"/>
        </w:rPr>
        <w:t xml:space="preserve">2.2.2 El </w:t>
      </w:r>
      <w:r w:rsidR="005923E3">
        <w:rPr>
          <w:rFonts w:ascii="Trebuchet MS" w:hAnsi="Trebuchet MS"/>
          <w:color w:val="0F6FC6" w:themeColor="accent1"/>
          <w:sz w:val="21"/>
          <w:szCs w:val="21"/>
          <w:lang w:val="es-ES_tradnl"/>
        </w:rPr>
        <w:t>Ferrocarril del Ist</w:t>
      </w:r>
      <w:r w:rsidR="0046674A" w:rsidRPr="000D42AA">
        <w:rPr>
          <w:rFonts w:ascii="Trebuchet MS" w:hAnsi="Trebuchet MS"/>
          <w:color w:val="0F6FC6" w:themeColor="accent1"/>
          <w:sz w:val="21"/>
          <w:szCs w:val="21"/>
          <w:lang w:val="es-ES_tradnl"/>
        </w:rPr>
        <w:t>mo de Tehuantepec</w:t>
      </w:r>
      <w:r w:rsidRPr="000D42AA">
        <w:rPr>
          <w:rFonts w:ascii="Trebuchet MS" w:hAnsi="Trebuchet MS"/>
          <w:color w:val="0F6FC6" w:themeColor="accent1"/>
          <w:sz w:val="21"/>
          <w:szCs w:val="21"/>
          <w:lang w:val="es-ES_tradnl"/>
        </w:rPr>
        <w:t xml:space="preserve"> y el P</w:t>
      </w:r>
      <w:r w:rsidR="0046674A" w:rsidRPr="000D42AA">
        <w:rPr>
          <w:rFonts w:ascii="Trebuchet MS" w:hAnsi="Trebuchet MS"/>
          <w:color w:val="0F6FC6" w:themeColor="accent1"/>
          <w:sz w:val="21"/>
          <w:szCs w:val="21"/>
          <w:lang w:val="es-ES_tradnl"/>
        </w:rPr>
        <w:t xml:space="preserve">rograma </w:t>
      </w:r>
      <w:r w:rsidRPr="000D42AA">
        <w:rPr>
          <w:rFonts w:ascii="Trebuchet MS" w:hAnsi="Trebuchet MS"/>
          <w:color w:val="0F6FC6" w:themeColor="accent1"/>
          <w:sz w:val="21"/>
          <w:szCs w:val="21"/>
          <w:lang w:val="es-ES_tradnl"/>
        </w:rPr>
        <w:t>P</w:t>
      </w:r>
      <w:r w:rsidR="0046674A" w:rsidRPr="000D42AA">
        <w:rPr>
          <w:rFonts w:ascii="Trebuchet MS" w:hAnsi="Trebuchet MS"/>
          <w:color w:val="0F6FC6" w:themeColor="accent1"/>
          <w:sz w:val="21"/>
          <w:szCs w:val="21"/>
          <w:lang w:val="es-ES_tradnl"/>
        </w:rPr>
        <w:t>resupuestal</w:t>
      </w:r>
      <w:r w:rsidRPr="000D42AA">
        <w:rPr>
          <w:rFonts w:ascii="Trebuchet MS" w:hAnsi="Trebuchet MS"/>
          <w:color w:val="0F6FC6" w:themeColor="accent1"/>
          <w:sz w:val="21"/>
          <w:szCs w:val="21"/>
          <w:lang w:val="es-ES_tradnl"/>
        </w:rPr>
        <w:t xml:space="preserve"> E022</w:t>
      </w:r>
      <w:bookmarkEnd w:id="17"/>
    </w:p>
    <w:p w14:paraId="416D46F5" w14:textId="77777777" w:rsidR="00A95075" w:rsidRPr="008701AE" w:rsidRDefault="00A95075" w:rsidP="00A95075">
      <w:pPr>
        <w:rPr>
          <w:rFonts w:ascii="Trebuchet MS" w:hAnsi="Trebuchet MS"/>
          <w:color w:val="7F7F7F" w:themeColor="text1" w:themeTint="80"/>
          <w:szCs w:val="21"/>
          <w:lang w:val="es-ES_tradnl"/>
        </w:rPr>
      </w:pPr>
    </w:p>
    <w:p w14:paraId="1847F7CD" w14:textId="0EB687AC" w:rsidR="00A95075" w:rsidRPr="008701AE" w:rsidRDefault="00A95075" w:rsidP="00A95075">
      <w:pPr>
        <w:jc w:val="both"/>
        <w:rPr>
          <w:rFonts w:ascii="Trebuchet MS" w:hAnsi="Trebuchet MS"/>
          <w:color w:val="7F7F7F" w:themeColor="text1" w:themeTint="80"/>
          <w:szCs w:val="21"/>
          <w:lang w:val="es-ES_tradnl"/>
        </w:rPr>
      </w:pPr>
      <w:r w:rsidRPr="008701AE">
        <w:rPr>
          <w:rFonts w:ascii="Trebuchet MS" w:hAnsi="Trebuchet MS"/>
          <w:color w:val="7F7F7F" w:themeColor="text1" w:themeTint="80"/>
          <w:szCs w:val="21"/>
          <w:lang w:val="es-ES_tradnl"/>
        </w:rPr>
        <w:t xml:space="preserve">En la región </w:t>
      </w:r>
      <w:r w:rsidR="005923E3">
        <w:rPr>
          <w:rFonts w:ascii="Trebuchet MS" w:hAnsi="Trebuchet MS"/>
          <w:color w:val="7F7F7F" w:themeColor="text1" w:themeTint="80"/>
          <w:szCs w:val="21"/>
          <w:lang w:val="es-ES_tradnl"/>
        </w:rPr>
        <w:t>s</w:t>
      </w:r>
      <w:r w:rsidRPr="008701AE">
        <w:rPr>
          <w:rFonts w:ascii="Trebuchet MS" w:hAnsi="Trebuchet MS"/>
          <w:color w:val="7F7F7F" w:themeColor="text1" w:themeTint="80"/>
          <w:szCs w:val="21"/>
          <w:lang w:val="es-ES_tradnl"/>
        </w:rPr>
        <w:t>ur-</w:t>
      </w:r>
      <w:r w:rsidR="005923E3">
        <w:rPr>
          <w:rFonts w:ascii="Trebuchet MS" w:hAnsi="Trebuchet MS"/>
          <w:color w:val="7F7F7F" w:themeColor="text1" w:themeTint="80"/>
          <w:szCs w:val="21"/>
          <w:lang w:val="es-ES_tradnl"/>
        </w:rPr>
        <w:t>s</w:t>
      </w:r>
      <w:r w:rsidRPr="008701AE">
        <w:rPr>
          <w:rFonts w:ascii="Trebuchet MS" w:hAnsi="Trebuchet MS"/>
          <w:color w:val="7F7F7F" w:themeColor="text1" w:themeTint="80"/>
          <w:szCs w:val="21"/>
          <w:lang w:val="es-ES_tradnl"/>
        </w:rPr>
        <w:t>ureste de México existen dos empresas que se encargan de brindar el servicio de tr</w:t>
      </w:r>
      <w:r w:rsidR="005923E3">
        <w:rPr>
          <w:rFonts w:ascii="Trebuchet MS" w:hAnsi="Trebuchet MS"/>
          <w:color w:val="7F7F7F" w:themeColor="text1" w:themeTint="80"/>
          <w:szCs w:val="21"/>
          <w:lang w:val="es-ES_tradnl"/>
        </w:rPr>
        <w:t>ansporte de carga ferroviario. E</w:t>
      </w:r>
      <w:r w:rsidRPr="008701AE">
        <w:rPr>
          <w:rFonts w:ascii="Trebuchet MS" w:hAnsi="Trebuchet MS"/>
          <w:color w:val="7F7F7F" w:themeColor="text1" w:themeTint="80"/>
          <w:szCs w:val="21"/>
          <w:lang w:val="es-ES_tradnl"/>
        </w:rPr>
        <w:t>stas son: Ferrosur y Ferrocarril del Istmo de Tehuantepec (FIT); la p</w:t>
      </w:r>
      <w:r w:rsidR="005923E3">
        <w:rPr>
          <w:rFonts w:ascii="Trebuchet MS" w:hAnsi="Trebuchet MS"/>
          <w:color w:val="7F7F7F" w:themeColor="text1" w:themeTint="80"/>
          <w:szCs w:val="21"/>
          <w:lang w:val="es-ES_tradnl"/>
        </w:rPr>
        <w:t xml:space="preserve">rimera de ellas perteneciente </w:t>
      </w:r>
      <w:r w:rsidR="00486FD0">
        <w:rPr>
          <w:rFonts w:ascii="Trebuchet MS" w:hAnsi="Trebuchet MS"/>
          <w:color w:val="7F7F7F" w:themeColor="text1" w:themeTint="80"/>
          <w:szCs w:val="21"/>
          <w:lang w:val="es-ES_tradnl"/>
        </w:rPr>
        <w:t>al</w:t>
      </w:r>
      <w:r w:rsidRPr="008701AE">
        <w:rPr>
          <w:rFonts w:ascii="Trebuchet MS" w:hAnsi="Trebuchet MS"/>
          <w:color w:val="7F7F7F" w:themeColor="text1" w:themeTint="80"/>
          <w:szCs w:val="21"/>
          <w:lang w:val="es-ES_tradnl"/>
        </w:rPr>
        <w:t xml:space="preserve"> Grupo México y la segunda, al Gobierno Federal.</w:t>
      </w:r>
    </w:p>
    <w:p w14:paraId="1BFA424D" w14:textId="77777777" w:rsidR="00A95075" w:rsidRPr="008701AE" w:rsidRDefault="00A95075" w:rsidP="00A95075">
      <w:pPr>
        <w:spacing w:after="0"/>
        <w:jc w:val="both"/>
        <w:rPr>
          <w:rFonts w:ascii="Trebuchet MS" w:hAnsi="Trebuchet MS"/>
          <w:color w:val="7F7F7F" w:themeColor="text1" w:themeTint="80"/>
          <w:szCs w:val="21"/>
          <w:lang w:val="es-ES_tradnl"/>
        </w:rPr>
      </w:pPr>
      <w:r w:rsidRPr="008701AE">
        <w:rPr>
          <w:rFonts w:ascii="Trebuchet MS" w:hAnsi="Trebuchet MS"/>
          <w:color w:val="7F7F7F" w:themeColor="text1" w:themeTint="80"/>
          <w:szCs w:val="21"/>
          <w:lang w:val="es-ES_tradnl"/>
        </w:rPr>
        <w:t>Ferrosur se dedica a ofrecer servicios de transporte de carga ferroviaria y auxiliar en la vía del Ferrocarril del Sureste. Para hacerlo, la empresa está sujeta al cumplimiento de distintas obligaciones; entre ellas, mantener en buenas condiciones los derechos de vías férreas, ferrocarriles, edificios e instalaciones, y la terminal del transbordador; ya que la propiedad de todos estos activos permanece en poder del Gobierno Federal mexicano hasta que la empresa finalice con la concesión y los derechos sobre los mismos le sean devueltos al primero.</w:t>
      </w:r>
    </w:p>
    <w:p w14:paraId="6ACE3ABE" w14:textId="77777777" w:rsidR="00A95075" w:rsidRPr="008701AE" w:rsidRDefault="00A95075" w:rsidP="00A95075">
      <w:pPr>
        <w:spacing w:after="0"/>
        <w:jc w:val="both"/>
        <w:rPr>
          <w:rFonts w:ascii="Trebuchet MS" w:hAnsi="Trebuchet MS"/>
          <w:color w:val="7F7F7F" w:themeColor="text1" w:themeTint="80"/>
          <w:szCs w:val="21"/>
          <w:lang w:val="es-ES_tradnl"/>
        </w:rPr>
      </w:pPr>
    </w:p>
    <w:p w14:paraId="04B082C3" w14:textId="766A91E6" w:rsidR="00A95075" w:rsidRPr="008701AE" w:rsidRDefault="00A95075" w:rsidP="00A95075">
      <w:pPr>
        <w:spacing w:after="0"/>
        <w:jc w:val="both"/>
        <w:rPr>
          <w:rFonts w:ascii="Trebuchet MS" w:hAnsi="Trebuchet MS"/>
          <w:color w:val="7F7F7F" w:themeColor="text1" w:themeTint="80"/>
          <w:szCs w:val="21"/>
          <w:lang w:val="es-ES_tradnl"/>
        </w:rPr>
      </w:pPr>
      <w:r w:rsidRPr="008701AE">
        <w:rPr>
          <w:rFonts w:ascii="Trebuchet MS" w:hAnsi="Trebuchet MS"/>
          <w:color w:val="7F7F7F" w:themeColor="text1" w:themeTint="80"/>
          <w:szCs w:val="21"/>
          <w:lang w:val="es-ES_tradnl"/>
        </w:rPr>
        <w:t xml:space="preserve">Por otro lado, </w:t>
      </w:r>
      <w:r w:rsidR="005923E3">
        <w:rPr>
          <w:rFonts w:ascii="Trebuchet MS" w:hAnsi="Trebuchet MS"/>
          <w:color w:val="7F7F7F" w:themeColor="text1" w:themeTint="80"/>
          <w:szCs w:val="21"/>
          <w:lang w:val="es-ES_tradnl"/>
        </w:rPr>
        <w:t xml:space="preserve">se encuentra </w:t>
      </w:r>
      <w:r w:rsidRPr="008701AE">
        <w:rPr>
          <w:rFonts w:ascii="Trebuchet MS" w:hAnsi="Trebuchet MS"/>
          <w:color w:val="7F7F7F" w:themeColor="text1" w:themeTint="80"/>
          <w:szCs w:val="21"/>
          <w:lang w:val="es-ES_tradnl"/>
        </w:rPr>
        <w:t>la empresa asignataria del Gobierno Federal denominada: Ferroc</w:t>
      </w:r>
      <w:r w:rsidR="005923E3">
        <w:rPr>
          <w:rFonts w:ascii="Trebuchet MS" w:hAnsi="Trebuchet MS"/>
          <w:color w:val="7F7F7F" w:themeColor="text1" w:themeTint="80"/>
          <w:szCs w:val="21"/>
          <w:lang w:val="es-ES_tradnl"/>
        </w:rPr>
        <w:t xml:space="preserve">arril del Istmo de Tehuantepec, </w:t>
      </w:r>
      <w:r w:rsidRPr="008701AE">
        <w:rPr>
          <w:rFonts w:ascii="Trebuchet MS" w:hAnsi="Trebuchet MS"/>
          <w:color w:val="7F7F7F" w:themeColor="text1" w:themeTint="80"/>
          <w:szCs w:val="21"/>
          <w:lang w:val="es-ES_tradnl"/>
        </w:rPr>
        <w:t>S.A. de C.V.</w:t>
      </w:r>
      <w:r w:rsidR="005923E3">
        <w:rPr>
          <w:rFonts w:ascii="Trebuchet MS" w:hAnsi="Trebuchet MS"/>
          <w:color w:val="7F7F7F" w:themeColor="text1" w:themeTint="80"/>
          <w:szCs w:val="21"/>
          <w:lang w:val="es-ES_tradnl"/>
        </w:rPr>
        <w:t xml:space="preserve"> </w:t>
      </w:r>
      <w:r w:rsidRPr="008701AE">
        <w:rPr>
          <w:rFonts w:ascii="Trebuchet MS" w:hAnsi="Trebuchet MS"/>
          <w:color w:val="7F7F7F" w:themeColor="text1" w:themeTint="80"/>
          <w:szCs w:val="21"/>
          <w:lang w:val="es-ES_tradnl"/>
        </w:rPr>
        <w:t>(FIT), cuyo objet</w:t>
      </w:r>
      <w:r w:rsidR="001E382E">
        <w:rPr>
          <w:rFonts w:ascii="Trebuchet MS" w:hAnsi="Trebuchet MS"/>
          <w:color w:val="7F7F7F" w:themeColor="text1" w:themeTint="80"/>
          <w:szCs w:val="21"/>
          <w:lang w:val="es-ES_tradnl"/>
        </w:rPr>
        <w:t xml:space="preserve">ivo principal es la operación, </w:t>
      </w:r>
      <w:r w:rsidRPr="008701AE">
        <w:rPr>
          <w:rFonts w:ascii="Trebuchet MS" w:hAnsi="Trebuchet MS"/>
          <w:color w:val="7F7F7F" w:themeColor="text1" w:themeTint="80"/>
          <w:szCs w:val="21"/>
          <w:lang w:val="es-ES_tradnl"/>
        </w:rPr>
        <w:t>mantenimiento, explotación y</w:t>
      </w:r>
      <w:r w:rsidR="005923E3">
        <w:rPr>
          <w:rFonts w:ascii="Trebuchet MS" w:hAnsi="Trebuchet MS"/>
          <w:color w:val="7F7F7F" w:themeColor="text1" w:themeTint="80"/>
          <w:szCs w:val="21"/>
          <w:lang w:val="es-ES_tradnl"/>
        </w:rPr>
        <w:t>,</w:t>
      </w:r>
      <w:r w:rsidRPr="008701AE">
        <w:rPr>
          <w:rFonts w:ascii="Trebuchet MS" w:hAnsi="Trebuchet MS"/>
          <w:color w:val="7F7F7F" w:themeColor="text1" w:themeTint="80"/>
          <w:szCs w:val="21"/>
          <w:lang w:val="es-ES_tradnl"/>
        </w:rPr>
        <w:t xml:space="preserve"> en su caso, construcción de las vías generales de comunicación ferroviaria que le sean asignadas en los términos de la Ley Reglamentaria del Servicio Ferroviario y su Reglamento.</w:t>
      </w:r>
    </w:p>
    <w:p w14:paraId="02953083" w14:textId="77777777" w:rsidR="00A95075" w:rsidRPr="008701AE" w:rsidRDefault="00A95075" w:rsidP="00A95075">
      <w:pPr>
        <w:spacing w:after="0"/>
        <w:jc w:val="both"/>
        <w:rPr>
          <w:rFonts w:ascii="Trebuchet MS" w:hAnsi="Trebuchet MS"/>
          <w:color w:val="7F7F7F" w:themeColor="text1" w:themeTint="80"/>
          <w:szCs w:val="21"/>
          <w:lang w:val="es-ES_tradnl"/>
        </w:rPr>
      </w:pPr>
    </w:p>
    <w:p w14:paraId="3072B183" w14:textId="37582A5D" w:rsidR="00A95075" w:rsidRPr="008701AE" w:rsidRDefault="00A95075" w:rsidP="00A95075">
      <w:pPr>
        <w:spacing w:after="0"/>
        <w:jc w:val="both"/>
        <w:rPr>
          <w:rFonts w:ascii="Trebuchet MS" w:hAnsi="Trebuchet MS"/>
          <w:color w:val="7F7F7F" w:themeColor="text1" w:themeTint="80"/>
          <w:szCs w:val="21"/>
          <w:lang w:val="es-ES_tradnl"/>
        </w:rPr>
      </w:pPr>
      <w:r w:rsidRPr="008701AE">
        <w:rPr>
          <w:rFonts w:ascii="Trebuchet MS" w:hAnsi="Trebuchet MS"/>
          <w:color w:val="7F7F7F" w:themeColor="text1" w:themeTint="80"/>
          <w:szCs w:val="21"/>
          <w:lang w:val="es-ES_tradnl"/>
        </w:rPr>
        <w:t xml:space="preserve">Como se mencionó en el primer </w:t>
      </w:r>
      <w:r w:rsidR="005923E3">
        <w:rPr>
          <w:rFonts w:ascii="Trebuchet MS" w:hAnsi="Trebuchet MS"/>
          <w:color w:val="7F7F7F" w:themeColor="text1" w:themeTint="80"/>
          <w:szCs w:val="21"/>
          <w:lang w:val="es-ES_tradnl"/>
        </w:rPr>
        <w:t>c</w:t>
      </w:r>
      <w:r w:rsidR="00032F3F">
        <w:rPr>
          <w:rFonts w:ascii="Trebuchet MS" w:hAnsi="Trebuchet MS"/>
          <w:color w:val="7F7F7F" w:themeColor="text1" w:themeTint="80"/>
          <w:szCs w:val="21"/>
          <w:lang w:val="es-ES_tradnl"/>
        </w:rPr>
        <w:t>apítulo</w:t>
      </w:r>
      <w:r w:rsidRPr="008701AE">
        <w:rPr>
          <w:rFonts w:ascii="Trebuchet MS" w:hAnsi="Trebuchet MS"/>
          <w:color w:val="7F7F7F" w:themeColor="text1" w:themeTint="80"/>
          <w:szCs w:val="21"/>
          <w:lang w:val="es-ES_tradnl"/>
        </w:rPr>
        <w:t xml:space="preserve"> de este trabajo, actualmente el FIT presta el servicio público de transporte ferroviario de carga en dos modalidades. La modalida</w:t>
      </w:r>
      <w:r w:rsidR="005923E3">
        <w:rPr>
          <w:rFonts w:ascii="Trebuchet MS" w:hAnsi="Trebuchet MS"/>
          <w:color w:val="7F7F7F" w:themeColor="text1" w:themeTint="80"/>
          <w:szCs w:val="21"/>
          <w:lang w:val="es-ES_tradnl"/>
        </w:rPr>
        <w:t xml:space="preserve">d como asignatario en la Línea Z </w:t>
      </w:r>
      <w:r w:rsidRPr="008701AE">
        <w:rPr>
          <w:rFonts w:ascii="Trebuchet MS" w:hAnsi="Trebuchet MS"/>
          <w:color w:val="7F7F7F" w:themeColor="text1" w:themeTint="80"/>
          <w:szCs w:val="21"/>
          <w:lang w:val="es-ES_tradnl"/>
        </w:rPr>
        <w:t>que va de Medias Aguas, Veracruz</w:t>
      </w:r>
      <w:r w:rsidR="005923E3">
        <w:rPr>
          <w:rFonts w:ascii="Trebuchet MS" w:hAnsi="Trebuchet MS"/>
          <w:color w:val="7F7F7F" w:themeColor="text1" w:themeTint="80"/>
          <w:szCs w:val="21"/>
          <w:lang w:val="es-ES_tradnl"/>
        </w:rPr>
        <w:t>,</w:t>
      </w:r>
      <w:r w:rsidRPr="008701AE">
        <w:rPr>
          <w:rFonts w:ascii="Trebuchet MS" w:hAnsi="Trebuchet MS"/>
          <w:color w:val="7F7F7F" w:themeColor="text1" w:themeTint="80"/>
          <w:szCs w:val="21"/>
          <w:lang w:val="es-ES_tradnl"/>
        </w:rPr>
        <w:t xml:space="preserve"> a Salina Cruz, Oaxaca, y la modalidad dictada por la Secretaría de Comunicaciones y Transportes el 10 de agosto del año 2007, derivado de</w:t>
      </w:r>
      <w:r w:rsidR="005923E3">
        <w:rPr>
          <w:rFonts w:ascii="Trebuchet MS" w:hAnsi="Trebuchet MS"/>
          <w:color w:val="7F7F7F" w:themeColor="text1" w:themeTint="80"/>
          <w:szCs w:val="21"/>
          <w:lang w:val="es-ES_tradnl"/>
        </w:rPr>
        <w:t xml:space="preserve">l abandono de operaciones del </w:t>
      </w:r>
      <w:r w:rsidRPr="008701AE">
        <w:rPr>
          <w:rFonts w:ascii="Trebuchet MS" w:hAnsi="Trebuchet MS"/>
          <w:color w:val="7F7F7F" w:themeColor="text1" w:themeTint="80"/>
          <w:szCs w:val="21"/>
          <w:lang w:val="es-ES_tradnl"/>
        </w:rPr>
        <w:t>concesion</w:t>
      </w:r>
      <w:r w:rsidR="005923E3">
        <w:rPr>
          <w:rFonts w:ascii="Trebuchet MS" w:hAnsi="Trebuchet MS"/>
          <w:color w:val="7F7F7F" w:themeColor="text1" w:themeTint="80"/>
          <w:szCs w:val="21"/>
          <w:lang w:val="es-ES_tradnl"/>
        </w:rPr>
        <w:t>ario denominado Compañía de Ferrocarriles</w:t>
      </w:r>
      <w:r w:rsidRPr="008701AE">
        <w:rPr>
          <w:rFonts w:ascii="Trebuchet MS" w:hAnsi="Trebuchet MS"/>
          <w:color w:val="7F7F7F" w:themeColor="text1" w:themeTint="80"/>
          <w:szCs w:val="21"/>
          <w:lang w:val="es-ES_tradnl"/>
        </w:rPr>
        <w:t xml:space="preserve"> </w:t>
      </w:r>
      <w:r w:rsidR="005923E3">
        <w:rPr>
          <w:rFonts w:ascii="Trebuchet MS" w:hAnsi="Trebuchet MS"/>
          <w:color w:val="7F7F7F" w:themeColor="text1" w:themeTint="80"/>
          <w:szCs w:val="21"/>
          <w:lang w:val="es-ES_tradnl"/>
        </w:rPr>
        <w:t>de Chiapas y Mayab, S.A. de C.V</w:t>
      </w:r>
      <w:r w:rsidRPr="008701AE">
        <w:rPr>
          <w:rFonts w:ascii="Trebuchet MS" w:hAnsi="Trebuchet MS"/>
          <w:color w:val="7F7F7F" w:themeColor="text1" w:themeTint="80"/>
          <w:szCs w:val="21"/>
          <w:lang w:val="es-ES_tradnl"/>
        </w:rPr>
        <w:t>. Este último mandato obliga al FIT a operar, explotar y mantener las vías de comunicación ferroviaria Chiapas y del Mayab y a prestar el servicio público d</w:t>
      </w:r>
      <w:r w:rsidR="005923E3">
        <w:rPr>
          <w:rFonts w:ascii="Trebuchet MS" w:hAnsi="Trebuchet MS"/>
          <w:color w:val="7F7F7F" w:themeColor="text1" w:themeTint="80"/>
          <w:szCs w:val="21"/>
          <w:lang w:val="es-ES_tradnl"/>
        </w:rPr>
        <w:t>e transporte de carga en ellas.</w:t>
      </w:r>
    </w:p>
    <w:p w14:paraId="3B10B09B" w14:textId="77777777" w:rsidR="00A95075" w:rsidRPr="008701AE" w:rsidRDefault="00A95075" w:rsidP="00A95075">
      <w:pPr>
        <w:spacing w:after="0"/>
        <w:jc w:val="both"/>
        <w:rPr>
          <w:rFonts w:ascii="Trebuchet MS" w:hAnsi="Trebuchet MS"/>
          <w:color w:val="7F7F7F" w:themeColor="text1" w:themeTint="80"/>
          <w:szCs w:val="21"/>
          <w:lang w:val="es-ES_tradnl"/>
        </w:rPr>
      </w:pPr>
    </w:p>
    <w:p w14:paraId="0A53F5C4" w14:textId="3B1209A9" w:rsidR="00A95075" w:rsidRPr="008701AE" w:rsidRDefault="00A95075" w:rsidP="00A95075">
      <w:pPr>
        <w:spacing w:after="0"/>
        <w:jc w:val="both"/>
        <w:rPr>
          <w:rFonts w:ascii="Trebuchet MS" w:hAnsi="Trebuchet MS"/>
          <w:color w:val="7F7F7F" w:themeColor="text1" w:themeTint="80"/>
          <w:szCs w:val="21"/>
          <w:lang w:val="es-ES_tradnl"/>
        </w:rPr>
      </w:pPr>
      <w:r w:rsidRPr="008701AE">
        <w:rPr>
          <w:rFonts w:ascii="Trebuchet MS" w:hAnsi="Trebuchet MS"/>
          <w:color w:val="7F7F7F" w:themeColor="text1" w:themeTint="80"/>
          <w:szCs w:val="21"/>
          <w:lang w:val="es-ES_tradnl"/>
        </w:rPr>
        <w:t xml:space="preserve">En la primera modalidad, el FIT </w:t>
      </w:r>
      <w:r w:rsidR="005923E3">
        <w:rPr>
          <w:rFonts w:ascii="Trebuchet MS" w:hAnsi="Trebuchet MS"/>
          <w:color w:val="7F7F7F" w:themeColor="text1" w:themeTint="80"/>
          <w:szCs w:val="21"/>
          <w:lang w:val="es-ES_tradnl"/>
        </w:rPr>
        <w:t>es encargado</w:t>
      </w:r>
      <w:r w:rsidRPr="008701AE">
        <w:rPr>
          <w:rFonts w:ascii="Trebuchet MS" w:hAnsi="Trebuchet MS"/>
          <w:color w:val="7F7F7F" w:themeColor="text1" w:themeTint="80"/>
          <w:szCs w:val="21"/>
          <w:lang w:val="es-ES_tradnl"/>
        </w:rPr>
        <w:t xml:space="preserve"> de </w:t>
      </w:r>
      <w:r w:rsidR="005923E3">
        <w:rPr>
          <w:rFonts w:ascii="Trebuchet MS" w:hAnsi="Trebuchet MS"/>
          <w:color w:val="7F7F7F" w:themeColor="text1" w:themeTint="80"/>
          <w:szCs w:val="21"/>
          <w:lang w:val="es-ES_tradnl"/>
        </w:rPr>
        <w:t>conservar</w:t>
      </w:r>
      <w:r w:rsidR="00761318">
        <w:rPr>
          <w:rFonts w:ascii="Trebuchet MS" w:hAnsi="Trebuchet MS"/>
          <w:color w:val="7F7F7F" w:themeColor="text1" w:themeTint="80"/>
          <w:szCs w:val="21"/>
          <w:lang w:val="es-ES_tradnl"/>
        </w:rPr>
        <w:t xml:space="preserve"> y </w:t>
      </w:r>
      <w:r w:rsidR="005923E3">
        <w:rPr>
          <w:rFonts w:ascii="Trebuchet MS" w:hAnsi="Trebuchet MS"/>
          <w:color w:val="7F7F7F" w:themeColor="text1" w:themeTint="80"/>
          <w:szCs w:val="21"/>
          <w:lang w:val="es-ES_tradnl"/>
        </w:rPr>
        <w:t xml:space="preserve">dar </w:t>
      </w:r>
      <w:r w:rsidR="00761318">
        <w:rPr>
          <w:rFonts w:ascii="Trebuchet MS" w:hAnsi="Trebuchet MS"/>
          <w:color w:val="7F7F7F" w:themeColor="text1" w:themeTint="80"/>
          <w:szCs w:val="21"/>
          <w:lang w:val="es-ES_tradnl"/>
        </w:rPr>
        <w:t xml:space="preserve">mantenimiento a las vías y </w:t>
      </w:r>
      <w:r w:rsidRPr="008701AE">
        <w:rPr>
          <w:rFonts w:ascii="Trebuchet MS" w:hAnsi="Trebuchet MS"/>
          <w:color w:val="7F7F7F" w:themeColor="text1" w:themeTint="80"/>
          <w:szCs w:val="21"/>
          <w:lang w:val="es-ES_tradnl"/>
        </w:rPr>
        <w:t>estructuras de la Línea Z; además de controlar el tráfico de trenes y las comunica</w:t>
      </w:r>
      <w:r w:rsidR="00761318">
        <w:rPr>
          <w:rFonts w:ascii="Trebuchet MS" w:hAnsi="Trebuchet MS"/>
          <w:color w:val="7F7F7F" w:themeColor="text1" w:themeTint="80"/>
          <w:szCs w:val="21"/>
          <w:lang w:val="es-ES_tradnl"/>
        </w:rPr>
        <w:t>ciones entre ellos, con lo cual se</w:t>
      </w:r>
      <w:r w:rsidRPr="008701AE">
        <w:rPr>
          <w:rFonts w:ascii="Trebuchet MS" w:hAnsi="Trebuchet MS"/>
          <w:color w:val="7F7F7F" w:themeColor="text1" w:themeTint="80"/>
          <w:szCs w:val="21"/>
          <w:lang w:val="es-ES_tradnl"/>
        </w:rPr>
        <w:t xml:space="preserve"> puede otorgar derechos de paso a todos los concesionarios del servicio público de transporte ferroviario, mediante el pago de una contraprestación estipulada en la Ley Reglamentaria del Servicio Ferroviario. Por otro lado, está la segunda modalidad, por la que el FIT está obligado a operar las rutas de Coatzacoalcos a Valladolid en la costa del Golfo y de Ixtepec a Ciudad </w:t>
      </w:r>
      <w:r w:rsidR="005923E3">
        <w:rPr>
          <w:rFonts w:ascii="Trebuchet MS" w:hAnsi="Trebuchet MS"/>
          <w:color w:val="7F7F7F" w:themeColor="text1" w:themeTint="80"/>
          <w:szCs w:val="21"/>
          <w:lang w:val="es-ES_tradnl"/>
        </w:rPr>
        <w:t>Hidalgo en la costa de Chiapas.</w:t>
      </w:r>
    </w:p>
    <w:p w14:paraId="5208104E" w14:textId="77777777" w:rsidR="00A95075" w:rsidRPr="008701AE" w:rsidRDefault="00A95075" w:rsidP="00A95075">
      <w:pPr>
        <w:spacing w:after="0"/>
        <w:jc w:val="both"/>
        <w:rPr>
          <w:rFonts w:ascii="Trebuchet MS" w:hAnsi="Trebuchet MS"/>
          <w:color w:val="7F7F7F" w:themeColor="text1" w:themeTint="80"/>
          <w:szCs w:val="21"/>
          <w:lang w:val="es-ES_tradnl"/>
        </w:rPr>
      </w:pPr>
    </w:p>
    <w:p w14:paraId="1A6671B4" w14:textId="6C84BD18" w:rsidR="00A95075" w:rsidRPr="008701AE" w:rsidRDefault="00A95075" w:rsidP="00A95075">
      <w:pPr>
        <w:spacing w:after="0"/>
        <w:jc w:val="both"/>
        <w:rPr>
          <w:rFonts w:ascii="Trebuchet MS" w:hAnsi="Trebuchet MS"/>
          <w:color w:val="7F7F7F" w:themeColor="text1" w:themeTint="80"/>
          <w:szCs w:val="21"/>
          <w:lang w:val="es-ES_tradnl"/>
        </w:rPr>
      </w:pPr>
      <w:r w:rsidRPr="008701AE">
        <w:rPr>
          <w:rFonts w:ascii="Trebuchet MS" w:hAnsi="Trebuchet MS"/>
          <w:color w:val="7F7F7F" w:themeColor="text1" w:themeTint="80"/>
          <w:szCs w:val="21"/>
          <w:lang w:val="es-ES_tradnl"/>
        </w:rPr>
        <w:t xml:space="preserve">En comparación con las líneas Chiapas y Mayab, </w:t>
      </w:r>
      <w:r w:rsidR="00F55A62">
        <w:rPr>
          <w:rFonts w:ascii="Trebuchet MS" w:hAnsi="Trebuchet MS"/>
          <w:color w:val="7F7F7F" w:themeColor="text1" w:themeTint="80"/>
          <w:szCs w:val="21"/>
          <w:lang w:val="es-ES_tradnl"/>
        </w:rPr>
        <w:t>la L</w:t>
      </w:r>
      <w:r w:rsidR="00E628B0">
        <w:rPr>
          <w:rFonts w:ascii="Trebuchet MS" w:hAnsi="Trebuchet MS"/>
          <w:color w:val="7F7F7F" w:themeColor="text1" w:themeTint="80"/>
          <w:szCs w:val="21"/>
          <w:lang w:val="es-ES_tradnl"/>
        </w:rPr>
        <w:t>ínea Z se encuentra en mejores condiciones de operación</w:t>
      </w:r>
      <w:r w:rsidRPr="008701AE">
        <w:rPr>
          <w:rFonts w:ascii="Trebuchet MS" w:hAnsi="Trebuchet MS"/>
          <w:color w:val="7F7F7F" w:themeColor="text1" w:themeTint="80"/>
          <w:szCs w:val="21"/>
          <w:lang w:val="es-ES_tradnl"/>
        </w:rPr>
        <w:t xml:space="preserve">, debido </w:t>
      </w:r>
      <w:r w:rsidR="00F55A62" w:rsidRPr="008701AE">
        <w:rPr>
          <w:rFonts w:ascii="Trebuchet MS" w:hAnsi="Trebuchet MS"/>
          <w:color w:val="7F7F7F" w:themeColor="text1" w:themeTint="80"/>
          <w:szCs w:val="21"/>
          <w:lang w:val="es-ES_tradnl"/>
        </w:rPr>
        <w:t xml:space="preserve">en parte </w:t>
      </w:r>
      <w:r w:rsidRPr="008701AE">
        <w:rPr>
          <w:rFonts w:ascii="Trebuchet MS" w:hAnsi="Trebuchet MS"/>
          <w:color w:val="7F7F7F" w:themeColor="text1" w:themeTint="80"/>
          <w:szCs w:val="21"/>
          <w:lang w:val="es-ES_tradnl"/>
        </w:rPr>
        <w:t xml:space="preserve">a que </w:t>
      </w:r>
      <w:r w:rsidR="00F55A62">
        <w:rPr>
          <w:rFonts w:ascii="Trebuchet MS" w:hAnsi="Trebuchet MS"/>
          <w:color w:val="7F7F7F" w:themeColor="text1" w:themeTint="80"/>
          <w:szCs w:val="21"/>
          <w:lang w:val="es-ES_tradnl"/>
        </w:rPr>
        <w:t xml:space="preserve">existe un menor porcentaje de </w:t>
      </w:r>
      <w:r w:rsidRPr="008701AE">
        <w:rPr>
          <w:rFonts w:ascii="Trebuchet MS" w:hAnsi="Trebuchet MS"/>
          <w:color w:val="7F7F7F" w:themeColor="text1" w:themeTint="80"/>
          <w:szCs w:val="21"/>
          <w:lang w:val="es-ES_tradnl"/>
        </w:rPr>
        <w:t xml:space="preserve">robo de las partes del material de fijación. En las líneas Chiapas y Mayab se presentan diversos problemas, como son: el robo de partes de la vía y de los carros; la sustracción de combustible diésel; el robo de mercancías de carros en tránsito; el movimiento de transmigrantes centroamericanos que abordan los trenes de </w:t>
      </w:r>
      <w:r w:rsidRPr="008701AE">
        <w:rPr>
          <w:rFonts w:ascii="Trebuchet MS" w:hAnsi="Trebuchet MS"/>
          <w:color w:val="7F7F7F" w:themeColor="text1" w:themeTint="80"/>
          <w:szCs w:val="21"/>
          <w:lang w:val="es-ES_tradnl"/>
        </w:rPr>
        <w:lastRenderedPageBreak/>
        <w:t>manera ilegal para llegar a Estados Unidos; la mala calidad de vía por abandono o diferimiento de programas de conservación que han provocado un alto número de acci</w:t>
      </w:r>
      <w:r w:rsidR="00F55A62">
        <w:rPr>
          <w:rFonts w:ascii="Trebuchet MS" w:hAnsi="Trebuchet MS"/>
          <w:color w:val="7F7F7F" w:themeColor="text1" w:themeTint="80"/>
          <w:szCs w:val="21"/>
          <w:lang w:val="es-ES_tradnl"/>
        </w:rPr>
        <w:t xml:space="preserve">dentes que a su vez, exigen la reducción </w:t>
      </w:r>
      <w:r w:rsidR="009C760D">
        <w:rPr>
          <w:rFonts w:ascii="Trebuchet MS" w:hAnsi="Trebuchet MS"/>
          <w:color w:val="7F7F7F" w:themeColor="text1" w:themeTint="80"/>
          <w:szCs w:val="21"/>
          <w:lang w:val="es-ES_tradnl"/>
        </w:rPr>
        <w:t xml:space="preserve">de la velocidad de las </w:t>
      </w:r>
      <w:r w:rsidRPr="008701AE">
        <w:rPr>
          <w:rFonts w:ascii="Trebuchet MS" w:hAnsi="Trebuchet MS"/>
          <w:color w:val="7F7F7F" w:themeColor="text1" w:themeTint="80"/>
          <w:szCs w:val="21"/>
          <w:lang w:val="es-ES_tradnl"/>
        </w:rPr>
        <w:t>locomotoras y significan un incremento en los costos de operación del ferrocarril.</w:t>
      </w:r>
    </w:p>
    <w:p w14:paraId="6724D969" w14:textId="77777777" w:rsidR="00A95075" w:rsidRPr="008701AE" w:rsidRDefault="00A95075" w:rsidP="00A95075">
      <w:pPr>
        <w:pStyle w:val="Prrafodelista"/>
        <w:spacing w:after="0"/>
        <w:jc w:val="both"/>
        <w:rPr>
          <w:rFonts w:ascii="Trebuchet MS" w:hAnsi="Trebuchet MS"/>
          <w:color w:val="7F7F7F" w:themeColor="text1" w:themeTint="80"/>
          <w:szCs w:val="21"/>
          <w:lang w:val="es-ES_tradnl"/>
        </w:rPr>
      </w:pPr>
    </w:p>
    <w:p w14:paraId="0BB574E1" w14:textId="6C590585" w:rsidR="00A95075" w:rsidRPr="008701AE" w:rsidRDefault="00A95075" w:rsidP="00A95075">
      <w:pPr>
        <w:spacing w:after="0"/>
        <w:jc w:val="both"/>
        <w:rPr>
          <w:rFonts w:ascii="Trebuchet MS" w:hAnsi="Trebuchet MS"/>
          <w:color w:val="7F7F7F" w:themeColor="text1" w:themeTint="80"/>
          <w:szCs w:val="21"/>
          <w:lang w:val="es-ES_tradnl"/>
        </w:rPr>
      </w:pPr>
      <w:r w:rsidRPr="008701AE">
        <w:rPr>
          <w:rFonts w:ascii="Trebuchet MS" w:hAnsi="Trebuchet MS"/>
          <w:color w:val="7F7F7F" w:themeColor="text1" w:themeTint="80"/>
          <w:szCs w:val="21"/>
          <w:lang w:val="es-ES_tradnl"/>
        </w:rPr>
        <w:t xml:space="preserve">El </w:t>
      </w:r>
      <w:r w:rsidR="00A42429">
        <w:rPr>
          <w:rFonts w:ascii="Trebuchet MS" w:hAnsi="Trebuchet MS"/>
          <w:color w:val="7F7F7F" w:themeColor="text1" w:themeTint="80"/>
          <w:szCs w:val="21"/>
          <w:lang w:val="es-ES_tradnl"/>
        </w:rPr>
        <w:t>PP</w:t>
      </w:r>
      <w:r w:rsidR="001077CA">
        <w:rPr>
          <w:rFonts w:ascii="Trebuchet MS" w:hAnsi="Trebuchet MS"/>
          <w:color w:val="7F7F7F" w:themeColor="text1" w:themeTint="80"/>
          <w:szCs w:val="21"/>
          <w:lang w:val="es-ES_tradnl"/>
        </w:rPr>
        <w:t xml:space="preserve"> E022-</w:t>
      </w:r>
      <w:r w:rsidRPr="008701AE">
        <w:rPr>
          <w:rFonts w:ascii="Trebuchet MS" w:hAnsi="Trebuchet MS"/>
          <w:color w:val="7F7F7F" w:themeColor="text1" w:themeTint="80"/>
          <w:szCs w:val="21"/>
          <w:lang w:val="es-ES_tradnl"/>
        </w:rPr>
        <w:t>Operación y Conservación de Infraestructura Ferroviaria, consiste en la prestación del servicio de transporte ferroviario de carga, la cual es una de las actividades que el sector público realiza para satisfacer una demanda de la sociedad y facilitar el desarrollo económico de las personas físicas o morales; con el fin de contribuir con el cumplimiento del Programa Sectorial de Comunicaciones y Transportes 2013-2018, que en uno de sus objet</w:t>
      </w:r>
      <w:r w:rsidR="009C6CAF">
        <w:rPr>
          <w:rFonts w:ascii="Trebuchet MS" w:hAnsi="Trebuchet MS"/>
          <w:color w:val="7F7F7F" w:themeColor="text1" w:themeTint="80"/>
          <w:szCs w:val="21"/>
          <w:lang w:val="es-ES_tradnl"/>
        </w:rPr>
        <w:t xml:space="preserve">ivos señala: “Desarrollar una </w:t>
      </w:r>
      <w:r w:rsidRPr="008701AE">
        <w:rPr>
          <w:rFonts w:ascii="Trebuchet MS" w:hAnsi="Trebuchet MS"/>
          <w:color w:val="7F7F7F" w:themeColor="text1" w:themeTint="80"/>
          <w:szCs w:val="21"/>
          <w:lang w:val="es-ES_tradnl"/>
        </w:rPr>
        <w:t>inf</w:t>
      </w:r>
      <w:r w:rsidR="009C6CAF">
        <w:rPr>
          <w:rFonts w:ascii="Trebuchet MS" w:hAnsi="Trebuchet MS"/>
          <w:color w:val="7F7F7F" w:themeColor="text1" w:themeTint="80"/>
          <w:szCs w:val="21"/>
          <w:lang w:val="es-ES_tradnl"/>
        </w:rPr>
        <w:t xml:space="preserve">raestructura de transporte y logística multimodal </w:t>
      </w:r>
      <w:r w:rsidR="001077CA">
        <w:rPr>
          <w:rFonts w:ascii="Trebuchet MS" w:hAnsi="Trebuchet MS"/>
          <w:color w:val="7F7F7F" w:themeColor="text1" w:themeTint="80"/>
          <w:szCs w:val="21"/>
          <w:lang w:val="es-ES_tradnl"/>
        </w:rPr>
        <w:t xml:space="preserve">que genere costos </w:t>
      </w:r>
      <w:r w:rsidR="009C6CAF">
        <w:rPr>
          <w:rFonts w:ascii="Trebuchet MS" w:hAnsi="Trebuchet MS"/>
          <w:color w:val="7F7F7F" w:themeColor="text1" w:themeTint="80"/>
          <w:szCs w:val="21"/>
          <w:lang w:val="es-ES_tradnl"/>
        </w:rPr>
        <w:t xml:space="preserve">competitivos, mejore la seguridad e impulse el desarrollo económico y </w:t>
      </w:r>
      <w:r w:rsidRPr="008701AE">
        <w:rPr>
          <w:rFonts w:ascii="Trebuchet MS" w:hAnsi="Trebuchet MS"/>
          <w:color w:val="7F7F7F" w:themeColor="text1" w:themeTint="80"/>
          <w:szCs w:val="21"/>
          <w:lang w:val="es-ES_tradnl"/>
        </w:rPr>
        <w:t>social”.</w:t>
      </w:r>
    </w:p>
    <w:p w14:paraId="4B518626" w14:textId="77777777" w:rsidR="00A95075" w:rsidRPr="008701AE" w:rsidRDefault="00A95075" w:rsidP="00A95075">
      <w:pPr>
        <w:spacing w:after="0"/>
        <w:jc w:val="both"/>
        <w:rPr>
          <w:rFonts w:ascii="Trebuchet MS" w:hAnsi="Trebuchet MS"/>
          <w:color w:val="7F7F7F" w:themeColor="text1" w:themeTint="80"/>
          <w:szCs w:val="21"/>
          <w:lang w:val="es-ES_tradnl"/>
        </w:rPr>
      </w:pPr>
    </w:p>
    <w:p w14:paraId="1194324E" w14:textId="1119CEEA" w:rsidR="00A95075" w:rsidRPr="008701AE" w:rsidRDefault="00A95075" w:rsidP="00A95075">
      <w:pPr>
        <w:spacing w:after="0"/>
        <w:jc w:val="both"/>
        <w:rPr>
          <w:rFonts w:ascii="Trebuchet MS" w:hAnsi="Trebuchet MS"/>
          <w:color w:val="7F7F7F" w:themeColor="text1" w:themeTint="80"/>
          <w:szCs w:val="21"/>
          <w:lang w:val="es-ES_tradnl"/>
        </w:rPr>
      </w:pPr>
      <w:r w:rsidRPr="008701AE">
        <w:rPr>
          <w:rFonts w:ascii="Trebuchet MS" w:hAnsi="Trebuchet MS"/>
          <w:color w:val="7F7F7F" w:themeColor="text1" w:themeTint="80"/>
          <w:szCs w:val="21"/>
          <w:lang w:val="es-ES_tradnl"/>
        </w:rPr>
        <w:t>Por lo anterior, el FIT</w:t>
      </w:r>
      <w:r w:rsidRPr="008701AE">
        <w:rPr>
          <w:rFonts w:ascii="Trebuchet MS" w:hAnsi="Trebuchet MS"/>
          <w:color w:val="7F7F7F" w:themeColor="text1" w:themeTint="80"/>
          <w:lang w:val="es-ES_tradnl"/>
        </w:rPr>
        <w:t xml:space="preserve"> deberá contar con las líneas férreas que estén en buenas condiciones y que le permitan competir con otros medios de transporte de carga, como el autotransporte y el marítimo. </w:t>
      </w:r>
      <w:r w:rsidRPr="008701AE">
        <w:rPr>
          <w:rFonts w:ascii="Trebuchet MS" w:hAnsi="Trebuchet MS"/>
          <w:color w:val="7F7F7F" w:themeColor="text1" w:themeTint="80"/>
          <w:szCs w:val="21"/>
          <w:lang w:val="es-ES_tradnl"/>
        </w:rPr>
        <w:t xml:space="preserve">De acuerdo con </w:t>
      </w:r>
      <w:r w:rsidR="00197AB8">
        <w:rPr>
          <w:rFonts w:ascii="Trebuchet MS" w:hAnsi="Trebuchet MS"/>
          <w:color w:val="7F7F7F" w:themeColor="text1" w:themeTint="80"/>
          <w:szCs w:val="21"/>
          <w:lang w:val="es-ES_tradnl"/>
        </w:rPr>
        <w:t xml:space="preserve">Jorge </w:t>
      </w:r>
      <w:r w:rsidRPr="008701AE">
        <w:rPr>
          <w:rFonts w:ascii="Trebuchet MS" w:hAnsi="Trebuchet MS"/>
          <w:color w:val="7F7F7F" w:themeColor="text1" w:themeTint="80"/>
          <w:szCs w:val="21"/>
          <w:lang w:val="es-ES_tradnl"/>
        </w:rPr>
        <w:t>Kohon</w:t>
      </w:r>
      <w:r w:rsidR="00D3425A">
        <w:rPr>
          <w:rFonts w:ascii="Trebuchet MS" w:hAnsi="Trebuchet MS"/>
          <w:color w:val="7F7F7F" w:themeColor="text1" w:themeTint="80"/>
          <w:szCs w:val="21"/>
          <w:lang w:val="es-ES_tradnl"/>
        </w:rPr>
        <w:t xml:space="preserve"> (2011), esto so</w:t>
      </w:r>
      <w:r w:rsidRPr="008701AE">
        <w:rPr>
          <w:rFonts w:ascii="Trebuchet MS" w:hAnsi="Trebuchet MS"/>
          <w:color w:val="7F7F7F" w:themeColor="text1" w:themeTint="80"/>
          <w:szCs w:val="21"/>
          <w:lang w:val="es-ES_tradnl"/>
        </w:rPr>
        <w:t>lo será posible mediante una participación activa de los gobiernos y d</w:t>
      </w:r>
      <w:r w:rsidR="001077CA">
        <w:rPr>
          <w:rFonts w:ascii="Trebuchet MS" w:hAnsi="Trebuchet MS"/>
          <w:color w:val="7F7F7F" w:themeColor="text1" w:themeTint="80"/>
          <w:szCs w:val="21"/>
          <w:lang w:val="es-ES_tradnl"/>
        </w:rPr>
        <w:t>el sector privado como operador y a su vez</w:t>
      </w:r>
      <w:r w:rsidRPr="008701AE">
        <w:rPr>
          <w:rFonts w:ascii="Trebuchet MS" w:hAnsi="Trebuchet MS"/>
          <w:color w:val="7F7F7F" w:themeColor="text1" w:themeTint="80"/>
          <w:szCs w:val="21"/>
          <w:lang w:val="es-ES_tradnl"/>
        </w:rPr>
        <w:t xml:space="preserve"> como demandante de los servicios.</w:t>
      </w:r>
    </w:p>
    <w:p w14:paraId="107304F4" w14:textId="77777777" w:rsidR="00A95075" w:rsidRPr="008701AE" w:rsidRDefault="00A95075" w:rsidP="008E08C0">
      <w:pPr>
        <w:rPr>
          <w:lang w:val="es-ES_tradnl"/>
        </w:rPr>
      </w:pPr>
    </w:p>
    <w:p w14:paraId="5A923981" w14:textId="4E55FC15" w:rsidR="002900A4" w:rsidRPr="008701AE" w:rsidRDefault="00F57E73" w:rsidP="00F57E73">
      <w:pPr>
        <w:spacing w:after="200" w:line="276" w:lineRule="auto"/>
        <w:rPr>
          <w:rFonts w:ascii="Trebuchet MS" w:hAnsi="Trebuchet MS"/>
          <w:color w:val="808080" w:themeColor="background1" w:themeShade="80"/>
          <w:szCs w:val="21"/>
          <w:lang w:val="es-ES_tradnl"/>
        </w:rPr>
      </w:pPr>
      <w:r w:rsidRPr="008701AE">
        <w:rPr>
          <w:rFonts w:ascii="Trebuchet MS" w:hAnsi="Trebuchet MS"/>
          <w:color w:val="808080" w:themeColor="background1" w:themeShade="80"/>
          <w:szCs w:val="21"/>
          <w:lang w:val="es-ES_tradnl"/>
        </w:rPr>
        <w:br w:type="page"/>
      </w:r>
    </w:p>
    <w:p w14:paraId="3B4B9BAE" w14:textId="3F9D2518" w:rsidR="00371415" w:rsidRPr="00F34833" w:rsidRDefault="00371415" w:rsidP="002534EE">
      <w:pPr>
        <w:pStyle w:val="Ttulo1"/>
        <w:spacing w:line="276" w:lineRule="auto"/>
        <w:rPr>
          <w:lang w:val="es-ES_tradnl"/>
        </w:rPr>
      </w:pPr>
      <w:bookmarkStart w:id="18" w:name="_Toc441950006"/>
      <w:r w:rsidRPr="00F34833">
        <w:rPr>
          <w:lang w:val="es-ES_tradnl"/>
        </w:rPr>
        <w:lastRenderedPageBreak/>
        <w:t>3. Marco Conceptual de la Evaluación</w:t>
      </w:r>
      <w:bookmarkEnd w:id="18"/>
    </w:p>
    <w:p w14:paraId="5EA02EB6" w14:textId="0AA4D254" w:rsidR="00371415" w:rsidRPr="008701AE" w:rsidRDefault="00371415" w:rsidP="002534EE">
      <w:pPr>
        <w:pStyle w:val="Ttulo2"/>
        <w:spacing w:line="276" w:lineRule="auto"/>
        <w:rPr>
          <w:lang w:val="es-ES_tradnl"/>
        </w:rPr>
      </w:pPr>
      <w:bookmarkStart w:id="19" w:name="_Toc441950007"/>
      <w:r w:rsidRPr="008701AE">
        <w:rPr>
          <w:lang w:val="es-ES_tradnl"/>
        </w:rPr>
        <w:t>3.1 Definición de Evaluación Costo-Efectividad</w:t>
      </w:r>
      <w:bookmarkEnd w:id="19"/>
    </w:p>
    <w:p w14:paraId="20716DB1" w14:textId="77777777" w:rsidR="000B0103" w:rsidRPr="008701AE" w:rsidRDefault="000B0103" w:rsidP="000B0103">
      <w:pPr>
        <w:rPr>
          <w:lang w:val="es-ES_tradnl"/>
        </w:rPr>
      </w:pPr>
    </w:p>
    <w:p w14:paraId="51BB5942" w14:textId="42543167" w:rsidR="00F27BCC" w:rsidRPr="008701AE" w:rsidRDefault="00F27BCC" w:rsidP="00F27BCC">
      <w:pPr>
        <w:jc w:val="both"/>
        <w:rPr>
          <w:color w:val="808080" w:themeColor="background1" w:themeShade="80"/>
          <w:lang w:val="es-ES_tradnl"/>
        </w:rPr>
      </w:pPr>
      <w:r w:rsidRPr="008701AE">
        <w:rPr>
          <w:color w:val="808080" w:themeColor="background1" w:themeShade="80"/>
          <w:lang w:val="es-ES_tradnl"/>
        </w:rPr>
        <w:t xml:space="preserve">A partir de la década de los </w:t>
      </w:r>
      <w:r w:rsidR="002D4132">
        <w:rPr>
          <w:color w:val="808080" w:themeColor="background1" w:themeShade="80"/>
          <w:lang w:val="es-ES_tradnl"/>
        </w:rPr>
        <w:t>50</w:t>
      </w:r>
      <w:r w:rsidRPr="008701AE">
        <w:rPr>
          <w:color w:val="808080" w:themeColor="background1" w:themeShade="80"/>
          <w:lang w:val="es-ES_tradnl"/>
        </w:rPr>
        <w:t xml:space="preserve">, en el sector público se comenzó a diseñar una metodología con la finalidad de delimitar una estructura analítica óptima para la toma de decisiones, en situaciones donde no era posible efectuar una evaluación cuantitativa de los resultados y beneficios de un programa gubernamental. Durante dicho periodo la EECE se desarrolló principalmente en el área militar y en el área de la economía para la salud. Hoy en día, la EECE es utilizada </w:t>
      </w:r>
      <w:r w:rsidR="00C53C9C" w:rsidRPr="008701AE">
        <w:rPr>
          <w:color w:val="808080" w:themeColor="background1" w:themeShade="80"/>
          <w:lang w:val="es-ES_tradnl"/>
        </w:rPr>
        <w:t>en un amplio número de intervenciones</w:t>
      </w:r>
      <w:r w:rsidRPr="008701AE">
        <w:rPr>
          <w:color w:val="808080" w:themeColor="background1" w:themeShade="80"/>
          <w:lang w:val="es-ES_tradnl"/>
        </w:rPr>
        <w:t xml:space="preserve"> en materia de transporte y de </w:t>
      </w:r>
      <w:r w:rsidR="00D3425A">
        <w:rPr>
          <w:color w:val="808080" w:themeColor="background1" w:themeShade="80"/>
          <w:lang w:val="es-ES_tradnl"/>
        </w:rPr>
        <w:t>medio ambiente, por mencionar so</w:t>
      </w:r>
      <w:r w:rsidRPr="008701AE">
        <w:rPr>
          <w:color w:val="808080" w:themeColor="background1" w:themeShade="80"/>
          <w:lang w:val="es-ES_tradnl"/>
        </w:rPr>
        <w:t>lo algunos.</w:t>
      </w:r>
    </w:p>
    <w:p w14:paraId="36562D15" w14:textId="30B38565" w:rsidR="00F27BCC" w:rsidRPr="008701AE" w:rsidRDefault="00F27BCC" w:rsidP="00566423">
      <w:pPr>
        <w:jc w:val="both"/>
        <w:rPr>
          <w:color w:val="808080" w:themeColor="background1" w:themeShade="80"/>
          <w:lang w:val="es-ES_tradnl"/>
        </w:rPr>
      </w:pPr>
      <w:r w:rsidRPr="008701AE">
        <w:rPr>
          <w:color w:val="808080" w:themeColor="background1" w:themeShade="80"/>
          <w:lang w:val="es-ES_tradnl"/>
        </w:rPr>
        <w:t>La EECE tiene como finalidad generar un esquema de comparación entre las intervenciones de los programas federales. Esto se estructura a través de los costos previstos y en los que se ha incurrido, así como de los resultados previstos y los obtenidos. La Evaluación Costo-Efectividad busca generar un análisis retrospectivo que coadyuve en la valoración del costo de las intervenciones llevad</w:t>
      </w:r>
      <w:r w:rsidR="002D4132">
        <w:rPr>
          <w:color w:val="808080" w:themeColor="background1" w:themeShade="80"/>
          <w:lang w:val="es-ES_tradnl"/>
        </w:rPr>
        <w:t>as a cabo y los resultados que e</w:t>
      </w:r>
      <w:r w:rsidRPr="008701AE">
        <w:rPr>
          <w:color w:val="808080" w:themeColor="background1" w:themeShade="80"/>
          <w:lang w:val="es-ES_tradnl"/>
        </w:rPr>
        <w:t>stas arrojaron.</w:t>
      </w:r>
    </w:p>
    <w:p w14:paraId="77351FCD" w14:textId="6701BB31" w:rsidR="00F27BCC" w:rsidRPr="008701AE" w:rsidRDefault="002008F0" w:rsidP="00566423">
      <w:pPr>
        <w:jc w:val="both"/>
        <w:rPr>
          <w:color w:val="808080" w:themeColor="background1" w:themeShade="80"/>
          <w:lang w:val="es-ES_tradnl"/>
        </w:rPr>
      </w:pPr>
      <w:r w:rsidRPr="008701AE">
        <w:rPr>
          <w:color w:val="808080" w:themeColor="background1" w:themeShade="80"/>
          <w:lang w:val="es-ES_tradnl"/>
        </w:rPr>
        <w:t>De acuerdo con</w:t>
      </w:r>
      <w:r w:rsidR="00F27BCC" w:rsidRPr="008701AE">
        <w:rPr>
          <w:color w:val="808080" w:themeColor="background1" w:themeShade="80"/>
          <w:lang w:val="es-ES_tradnl"/>
        </w:rPr>
        <w:t xml:space="preserve"> </w:t>
      </w:r>
      <w:r w:rsidR="002D4132">
        <w:rPr>
          <w:color w:val="808080" w:themeColor="background1" w:themeShade="80"/>
          <w:lang w:val="es-ES_tradnl"/>
        </w:rPr>
        <w:t>Henry Levin y Patrick</w:t>
      </w:r>
      <w:r w:rsidR="00F27BCC" w:rsidRPr="008701AE">
        <w:rPr>
          <w:color w:val="808080" w:themeColor="background1" w:themeShade="80"/>
          <w:lang w:val="es-ES_tradnl"/>
        </w:rPr>
        <w:t xml:space="preserve"> McEwan (2001), l</w:t>
      </w:r>
      <w:r w:rsidRPr="008701AE">
        <w:rPr>
          <w:color w:val="808080" w:themeColor="background1" w:themeShade="80"/>
          <w:lang w:val="es-ES_tradnl"/>
        </w:rPr>
        <w:t xml:space="preserve">a EECE se puede delimitar como </w:t>
      </w:r>
      <w:r w:rsidR="00F27BCC" w:rsidRPr="008701AE">
        <w:rPr>
          <w:color w:val="808080" w:themeColor="background1" w:themeShade="80"/>
          <w:lang w:val="es-ES_tradnl"/>
        </w:rPr>
        <w:t>a</w:t>
      </w:r>
      <w:r w:rsidR="002D4132">
        <w:rPr>
          <w:color w:val="808080" w:themeColor="background1" w:themeShade="80"/>
          <w:lang w:val="es-ES_tradnl"/>
        </w:rPr>
        <w:t>que</w:t>
      </w:r>
      <w:r w:rsidRPr="008701AE">
        <w:rPr>
          <w:color w:val="808080" w:themeColor="background1" w:themeShade="80"/>
          <w:lang w:val="es-ES_tradnl"/>
        </w:rPr>
        <w:t>lla</w:t>
      </w:r>
      <w:r w:rsidR="00F27BCC" w:rsidRPr="008701AE">
        <w:rPr>
          <w:color w:val="808080" w:themeColor="background1" w:themeShade="80"/>
          <w:lang w:val="es-ES_tradnl"/>
        </w:rPr>
        <w:t xml:space="preserve"> evaluación de alternativas</w:t>
      </w:r>
      <w:r w:rsidRPr="008701AE">
        <w:rPr>
          <w:color w:val="808080" w:themeColor="background1" w:themeShade="80"/>
          <w:lang w:val="es-ES_tradnl"/>
        </w:rPr>
        <w:t xml:space="preserve"> que considera lo</w:t>
      </w:r>
      <w:r w:rsidR="002D4132">
        <w:rPr>
          <w:color w:val="808080" w:themeColor="background1" w:themeShade="80"/>
          <w:lang w:val="es-ES_tradnl"/>
        </w:rPr>
        <w:t>s costos y los efectos de estos expresados en resultados.</w:t>
      </w:r>
    </w:p>
    <w:p w14:paraId="6602AF6C" w14:textId="1BE621AA" w:rsidR="00F27BCC" w:rsidRPr="008701AE" w:rsidRDefault="002D4132" w:rsidP="00566423">
      <w:pPr>
        <w:jc w:val="both"/>
        <w:rPr>
          <w:color w:val="808080" w:themeColor="background1" w:themeShade="80"/>
          <w:lang w:val="es-ES_tradnl"/>
        </w:rPr>
      </w:pPr>
      <w:r>
        <w:rPr>
          <w:color w:val="808080" w:themeColor="background1" w:themeShade="80"/>
          <w:lang w:val="es-ES_tradnl"/>
        </w:rPr>
        <w:t>L</w:t>
      </w:r>
      <w:r w:rsidR="00F27BCC" w:rsidRPr="008701AE">
        <w:rPr>
          <w:color w:val="808080" w:themeColor="background1" w:themeShade="80"/>
          <w:lang w:val="es-ES_tradnl"/>
        </w:rPr>
        <w:t>os dividendos son expresados en té</w:t>
      </w:r>
      <w:r w:rsidR="00A70BEA" w:rsidRPr="008701AE">
        <w:rPr>
          <w:color w:val="808080" w:themeColor="background1" w:themeShade="80"/>
          <w:lang w:val="es-ES_tradnl"/>
        </w:rPr>
        <w:t xml:space="preserve">rminos físicos y no monetarios y </w:t>
      </w:r>
      <w:r w:rsidR="00632E7B" w:rsidRPr="008701AE">
        <w:rPr>
          <w:color w:val="808080" w:themeColor="background1" w:themeShade="80"/>
          <w:lang w:val="es-ES_tradnl"/>
        </w:rPr>
        <w:t xml:space="preserve">la </w:t>
      </w:r>
      <w:r w:rsidR="00E6735A" w:rsidRPr="008701AE">
        <w:rPr>
          <w:color w:val="808080" w:themeColor="background1" w:themeShade="80"/>
          <w:lang w:val="es-ES_tradnl"/>
        </w:rPr>
        <w:t>intervención</w:t>
      </w:r>
      <w:r w:rsidR="00F27BCC" w:rsidRPr="008701AE">
        <w:rPr>
          <w:color w:val="808080" w:themeColor="background1" w:themeShade="80"/>
          <w:lang w:val="es-ES_tradnl"/>
        </w:rPr>
        <w:t xml:space="preserve"> </w:t>
      </w:r>
      <w:r>
        <w:rPr>
          <w:color w:val="808080" w:themeColor="background1" w:themeShade="80"/>
          <w:lang w:val="es-ES_tradnl"/>
        </w:rPr>
        <w:t>elegida será aque</w:t>
      </w:r>
      <w:r w:rsidR="00632E7B" w:rsidRPr="008701AE">
        <w:rPr>
          <w:color w:val="808080" w:themeColor="background1" w:themeShade="80"/>
          <w:lang w:val="es-ES_tradnl"/>
        </w:rPr>
        <w:t xml:space="preserve">lla </w:t>
      </w:r>
      <w:r w:rsidR="00F27BCC" w:rsidRPr="008701AE">
        <w:rPr>
          <w:color w:val="808080" w:themeColor="background1" w:themeShade="80"/>
          <w:lang w:val="es-ES_tradnl"/>
        </w:rPr>
        <w:t>que tenga una mayor relación Resultado-Costo:</w:t>
      </w:r>
    </w:p>
    <w:p w14:paraId="1010AAFD" w14:textId="6A36FB83" w:rsidR="00F27BCC" w:rsidRPr="008701AE" w:rsidRDefault="00E6735A" w:rsidP="00566423">
      <w:pPr>
        <w:jc w:val="center"/>
        <w:rPr>
          <w:color w:val="073763" w:themeColor="accent1" w:themeShade="80"/>
          <w:lang w:val="es-ES_tradnl"/>
        </w:rPr>
      </w:pPr>
      <w:r w:rsidRPr="008701AE">
        <w:rPr>
          <w:noProof/>
          <w:color w:val="073763" w:themeColor="accent1" w:themeShade="80"/>
          <w:lang w:val="es-ES" w:eastAsia="es-ES"/>
        </w:rPr>
        <mc:AlternateContent>
          <mc:Choice Requires="wps">
            <w:drawing>
              <wp:anchor distT="4294967293" distB="4294967293" distL="114300" distR="114300" simplePos="0" relativeHeight="251736064" behindDoc="0" locked="0" layoutInCell="1" allowOverlap="1" wp14:anchorId="48FF461A" wp14:editId="2E95A4A4">
                <wp:simplePos x="0" y="0"/>
                <wp:positionH relativeFrom="column">
                  <wp:posOffset>2628900</wp:posOffset>
                </wp:positionH>
                <wp:positionV relativeFrom="paragraph">
                  <wp:posOffset>238760</wp:posOffset>
                </wp:positionV>
                <wp:extent cx="690880" cy="0"/>
                <wp:effectExtent l="0" t="0" r="20320" b="25400"/>
                <wp:wrapNone/>
                <wp:docPr id="506" name="3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0880" cy="0"/>
                        </a:xfrm>
                        <a:prstGeom prst="line">
                          <a:avLst/>
                        </a:prstGeom>
                        <a:noFill/>
                        <a:ln w="12700" cap="flat" cmpd="sng" algn="ctr">
                          <a:solidFill>
                            <a:schemeClr val="accent1">
                              <a:lumMod val="50000"/>
                            </a:scheme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9CF80BC" id="3 Conector recto" o:spid="_x0000_s1026" style="position:absolute;z-index:2517360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07pt,18.8pt" to="261.4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Bi0gEAAJ4DAAAOAAAAZHJzL2Uyb0RvYy54bWysU02P2jAQvVfqf7B8LwlUS2lE2ANoe9m2&#10;SNv+gFnHTqz6Sx4vgX/fsQMsbW/VcjDj+XieefOyvj9aww4yovau5fNZzZl0wnfa9S3/+ePhw4oz&#10;TOA6MN7Jlp8k8vvN+3frMTRy4QdvOhkZgThsxtDyIaXQVBWKQVrAmQ/SUVD5aCHRNfZVF2EkdGuq&#10;RV0vq9HHLkQvJCJ5d1OQbwq+UlKk70qhTMy0nHpL5YzlfM5ntVlD00cIgxbnNuA/urCgHT16hdpB&#10;AvYS9T9QVovo0as0E95WXiktZJmBppnXf03zNECQZRYiB8OVJnw7WPHtsI9Mdy2/q5ecObC0pI9s&#10;S8sSyUcW819maQzYUPLW7WOeUxzdU3j04hdSrPojmC8YprSjijan06DsWFg/XVmXx8QEOZef69WK&#10;diMuoQqaS12ImL5Ib1k2Wm60y3xAA4dHTPllaC4p2e38gzam7NQ4NpIgF5/qDA0kLWUgkWkDDYuu&#10;5wxMT5oVKRZI9EZ3uTwDFf3JrYnsAKQcEEK6NC955sV+9d3kv6vpl9mhPq4l0+0WLbe4AxymovLQ&#10;uci4/JosQj1P9Epftp59d9rHC8ckgoJ+FmxW2e2d7NvPavMbAAD//wMAUEsDBBQABgAIAAAAIQCy&#10;cj7t4QAAAAkBAAAPAAAAZHJzL2Rvd25yZXYueG1sTI/BSsNAEIbvgu+wjOBF2k3StJWYTQlCQcGL&#10;tVaP2+yYBLOzIbttU5/eEQ96nJmff74vX422E0ccfOtIQTyNQCBVzrRUK9i+rCe3IHzQZHTnCBWc&#10;0cOquLzIdWbciZ7xuAm14BLymVbQhNBnUvqqQav91PVIfPtwg9WBx6GWZtAnLredTKJoIa1uiT80&#10;usf7BqvPzcEqWFfzt/Q93tnHm/PDcvY1lrun11Kp66uxvAMRcAx/YfjBZ3QomGnvDmS86BSkccou&#10;QcFsuQDBgXmSsMv+dyGLXP43KL4BAAD//wMAUEsBAi0AFAAGAAgAAAAhALaDOJL+AAAA4QEAABMA&#10;AAAAAAAAAAAAAAAAAAAAAFtDb250ZW50X1R5cGVzXS54bWxQSwECLQAUAAYACAAAACEAOP0h/9YA&#10;AACUAQAACwAAAAAAAAAAAAAAAAAvAQAAX3JlbHMvLnJlbHNQSwECLQAUAAYACAAAACEA/0DAYtIB&#10;AACeAwAADgAAAAAAAAAAAAAAAAAuAgAAZHJzL2Uyb0RvYy54bWxQSwECLQAUAAYACAAAACEAsnI+&#10;7eEAAAAJAQAADwAAAAAAAAAAAAAAAAAsBAAAZHJzL2Rvd25yZXYueG1sUEsFBgAAAAAEAAQA8wAA&#10;ADoFAAAAAA==&#10;" strokecolor="#073662 [1604]" strokeweight="1pt">
                <o:lock v:ext="edit" shapetype="f"/>
              </v:line>
            </w:pict>
          </mc:Fallback>
        </mc:AlternateContent>
      </w:r>
      <w:r w:rsidR="00F27BCC" w:rsidRPr="008701AE">
        <w:rPr>
          <w:color w:val="073763" w:themeColor="accent1" w:themeShade="80"/>
          <w:lang w:val="es-ES_tradnl"/>
        </w:rPr>
        <w:t>Resultado</w:t>
      </w:r>
    </w:p>
    <w:p w14:paraId="386A7853" w14:textId="5F480D66" w:rsidR="00F27BCC" w:rsidRPr="008701AE" w:rsidRDefault="00F27BCC" w:rsidP="00566423">
      <w:pPr>
        <w:jc w:val="center"/>
        <w:rPr>
          <w:color w:val="073763" w:themeColor="accent1" w:themeShade="80"/>
          <w:lang w:val="es-ES_tradnl"/>
        </w:rPr>
      </w:pPr>
      <w:r w:rsidRPr="008701AE">
        <w:rPr>
          <w:color w:val="073763" w:themeColor="accent1" w:themeShade="80"/>
          <w:lang w:val="es-ES_tradnl"/>
        </w:rPr>
        <w:t>Costo</w:t>
      </w:r>
    </w:p>
    <w:p w14:paraId="1EC268FB" w14:textId="398815C1" w:rsidR="00F27BCC" w:rsidRPr="008701AE" w:rsidRDefault="00F27BCC" w:rsidP="00566423">
      <w:pPr>
        <w:jc w:val="both"/>
        <w:rPr>
          <w:color w:val="808080" w:themeColor="background1" w:themeShade="80"/>
          <w:lang w:val="es-ES_tradnl"/>
        </w:rPr>
      </w:pPr>
      <w:r w:rsidRPr="008701AE">
        <w:rPr>
          <w:color w:val="808080" w:themeColor="background1" w:themeShade="80"/>
          <w:lang w:val="es-ES_tradnl"/>
        </w:rPr>
        <w:t>O bien, que tenga un menor Costo–Resultado si se e</w:t>
      </w:r>
      <w:r w:rsidR="00566423" w:rsidRPr="008701AE">
        <w:rPr>
          <w:color w:val="808080" w:themeColor="background1" w:themeShade="80"/>
          <w:lang w:val="es-ES_tradnl"/>
        </w:rPr>
        <w:t>xpresa</w:t>
      </w:r>
      <w:r w:rsidR="00632E7B" w:rsidRPr="008701AE">
        <w:rPr>
          <w:color w:val="808080" w:themeColor="background1" w:themeShade="80"/>
          <w:lang w:val="es-ES_tradnl"/>
        </w:rPr>
        <w:t xml:space="preserve"> de la siguiente manera</w:t>
      </w:r>
      <w:r w:rsidR="00566423" w:rsidRPr="008701AE">
        <w:rPr>
          <w:color w:val="808080" w:themeColor="background1" w:themeShade="80"/>
          <w:lang w:val="es-ES_tradnl"/>
        </w:rPr>
        <w:t>:</w:t>
      </w:r>
    </w:p>
    <w:p w14:paraId="234214D7" w14:textId="2FF92C68" w:rsidR="00F27BCC" w:rsidRPr="008701AE" w:rsidRDefault="00E6735A" w:rsidP="00566423">
      <w:pPr>
        <w:jc w:val="center"/>
        <w:rPr>
          <w:color w:val="073763" w:themeColor="accent1" w:themeShade="80"/>
          <w:lang w:val="es-ES_tradnl"/>
        </w:rPr>
      </w:pPr>
      <w:r w:rsidRPr="008701AE">
        <w:rPr>
          <w:noProof/>
          <w:color w:val="073763" w:themeColor="accent1" w:themeShade="80"/>
          <w:lang w:val="es-ES" w:eastAsia="es-ES"/>
        </w:rPr>
        <mc:AlternateContent>
          <mc:Choice Requires="wps">
            <w:drawing>
              <wp:anchor distT="4294967293" distB="4294967293" distL="114300" distR="114300" simplePos="0" relativeHeight="251737088" behindDoc="0" locked="0" layoutInCell="1" allowOverlap="1" wp14:anchorId="6DBA1A28" wp14:editId="27FD23A1">
                <wp:simplePos x="0" y="0"/>
                <wp:positionH relativeFrom="column">
                  <wp:posOffset>2642870</wp:posOffset>
                </wp:positionH>
                <wp:positionV relativeFrom="paragraph">
                  <wp:posOffset>238548</wp:posOffset>
                </wp:positionV>
                <wp:extent cx="690880" cy="0"/>
                <wp:effectExtent l="0" t="0" r="20320" b="25400"/>
                <wp:wrapNone/>
                <wp:docPr id="505" name="5 Conector recto"/>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90880" cy="0"/>
                        </a:xfrm>
                        <a:prstGeom prst="line">
                          <a:avLst/>
                        </a:prstGeom>
                        <a:noFill/>
                        <a:ln w="12700" cap="flat" cmpd="sng" algn="ctr">
                          <a:solidFill>
                            <a:schemeClr val="accent1">
                              <a:lumMod val="50000"/>
                            </a:scheme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719D9C5" id="5 Conector recto" o:spid="_x0000_s1026" style="position:absolute;z-index:2517370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08.1pt,18.8pt" to="262.5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Pz30gEAAJ4DAAAOAAAAZHJzL2Uyb0RvYy54bWysU02P2jAQvVfqf7B8LwlIbGlE2ANoe9m2&#10;SNv9AbOOnVj1l8ZeAv++YwdY2t6q5WDG8/E88+ZlfX+0hh0kRu1dy+ezmjPphO+061v+/PPh04qz&#10;mMB1YLyTLT/JyO83Hz+sx9DIhR+86SQyAnGxGUPLh5RCU1VRDNJCnPkgHQWVRwuJrthXHcJI6NZU&#10;i7q+q0aPXUAvZIzk3U1Bvin4SkmRfigVZWKm5dRbKieW8yWf1WYNTY8QBi3ObcB/dGFBO3r0CrWD&#10;BOwV9T9QVgv00as0E95WXiktZJmBppnXf03zNECQZRYiJ4YrTfH9YMX3wx6Z7lq+rJecObC0pCXb&#10;0rJE8sgw/2WWxhAbSt66PeY5xdE9hUcvfkWKVX8E8yWGKe2o0OZ0GpQdC+unK+vymJgg592XerWi&#10;3YhLqILmUhcwpq/SW5aNlhvtMh/QwOExpvwyNJeU7Hb+QRtTdmocG0mQi891hgaSljKQyLSBho2u&#10;5wxMT5oVCQtk9EZ3uTwDFf3JrUF2AFIOCCFdmpc882q/+W7yL2v6ZXaoj2vJdLtFyy3uIA5TUXno&#10;XGRcfk0WoZ4neqMvWy++O+3xwjGJoKCfBZtVdnsn+/az2vwGAAD//wMAUEsDBBQABgAIAAAAIQB2&#10;cbjj4QAAAAkBAAAPAAAAZHJzL2Rvd25yZXYueG1sTI/BSsNAEIbvgu+wjOBF7CZpk0rMpgShoODF&#10;qtXjNjsmwexsyG7b1Kd3xIMeZ+bjn+8vVpPtxQFH3zlSEM8iEEi1Mx01Cl6e19c3IHzQZHTvCBWc&#10;0MOqPD8rdG7ckZ7wsAmN4BDyuVbQhjDkUvq6Rav9zA1IfPtwo9WBx7GRZtRHDre9TKIok1Z3xB9a&#10;PeBdi/XnZm8VrOv0bfEeb+3D1el+Of+aqu3ja6XU5cVU3YIIOIU/GH70WR1Kdtq5PRkvegWLOEsY&#10;VTBfZiAYSJOUy+1+F7Is5P8G5TcAAAD//wMAUEsBAi0AFAAGAAgAAAAhALaDOJL+AAAA4QEAABMA&#10;AAAAAAAAAAAAAAAAAAAAAFtDb250ZW50X1R5cGVzXS54bWxQSwECLQAUAAYACAAAACEAOP0h/9YA&#10;AACUAQAACwAAAAAAAAAAAAAAAAAvAQAAX3JlbHMvLnJlbHNQSwECLQAUAAYACAAAACEALyD899IB&#10;AACeAwAADgAAAAAAAAAAAAAAAAAuAgAAZHJzL2Uyb0RvYy54bWxQSwECLQAUAAYACAAAACEAdnG4&#10;4+EAAAAJAQAADwAAAAAAAAAAAAAAAAAsBAAAZHJzL2Rvd25yZXYueG1sUEsFBgAAAAAEAAQA8wAA&#10;ADoFAAAAAA==&#10;" strokecolor="#073662 [1604]" strokeweight="1pt">
                <o:lock v:ext="edit" shapetype="f"/>
              </v:line>
            </w:pict>
          </mc:Fallback>
        </mc:AlternateContent>
      </w:r>
      <w:r w:rsidR="00F27BCC" w:rsidRPr="008701AE">
        <w:rPr>
          <w:color w:val="073763" w:themeColor="accent1" w:themeShade="80"/>
          <w:lang w:val="es-ES_tradnl"/>
        </w:rPr>
        <w:t>Costo</w:t>
      </w:r>
    </w:p>
    <w:p w14:paraId="0BFE9625" w14:textId="5D58BA8A" w:rsidR="00F27BCC" w:rsidRPr="008701AE" w:rsidRDefault="00F27BCC" w:rsidP="00566423">
      <w:pPr>
        <w:jc w:val="center"/>
        <w:rPr>
          <w:color w:val="073763" w:themeColor="accent1" w:themeShade="80"/>
          <w:lang w:val="es-ES_tradnl"/>
        </w:rPr>
      </w:pPr>
      <w:r w:rsidRPr="008701AE">
        <w:rPr>
          <w:color w:val="073763" w:themeColor="accent1" w:themeShade="80"/>
          <w:lang w:val="es-ES_tradnl"/>
        </w:rPr>
        <w:t>Resultado</w:t>
      </w:r>
    </w:p>
    <w:p w14:paraId="40D2C48F" w14:textId="77777777" w:rsidR="00F27BCC" w:rsidRPr="008701AE" w:rsidRDefault="00F27BCC" w:rsidP="00566423">
      <w:pPr>
        <w:jc w:val="both"/>
        <w:rPr>
          <w:color w:val="808080" w:themeColor="background1" w:themeShade="80"/>
          <w:lang w:val="es-ES_tradnl"/>
        </w:rPr>
      </w:pPr>
    </w:p>
    <w:p w14:paraId="4B27913C" w14:textId="74635DA9" w:rsidR="00F27BCC" w:rsidRPr="008701AE" w:rsidRDefault="00F27BCC" w:rsidP="00566423">
      <w:pPr>
        <w:jc w:val="both"/>
        <w:rPr>
          <w:color w:val="808080" w:themeColor="background1" w:themeShade="80"/>
          <w:lang w:val="es-ES_tradnl"/>
        </w:rPr>
      </w:pPr>
      <w:r w:rsidRPr="008701AE">
        <w:rPr>
          <w:color w:val="808080" w:themeColor="background1" w:themeShade="80"/>
          <w:lang w:val="es-ES_tradnl"/>
        </w:rPr>
        <w:t>De acuerdo con lo anteri</w:t>
      </w:r>
      <w:r w:rsidR="00C53C9C" w:rsidRPr="008701AE">
        <w:rPr>
          <w:color w:val="808080" w:themeColor="background1" w:themeShade="80"/>
          <w:lang w:val="es-ES_tradnl"/>
        </w:rPr>
        <w:t>or, se estipula que la</w:t>
      </w:r>
      <w:r w:rsidRPr="008701AE">
        <w:rPr>
          <w:color w:val="808080" w:themeColor="background1" w:themeShade="80"/>
          <w:lang w:val="es-ES_tradnl"/>
        </w:rPr>
        <w:t>s</w:t>
      </w:r>
      <w:r w:rsidR="00C53C9C" w:rsidRPr="008701AE">
        <w:rPr>
          <w:color w:val="808080" w:themeColor="background1" w:themeShade="80"/>
          <w:lang w:val="es-ES_tradnl"/>
        </w:rPr>
        <w:t xml:space="preserve"> intervenciones</w:t>
      </w:r>
      <w:r w:rsidR="00632E7B" w:rsidRPr="008701AE">
        <w:rPr>
          <w:color w:val="808080" w:themeColor="background1" w:themeShade="80"/>
          <w:lang w:val="es-ES_tradnl"/>
        </w:rPr>
        <w:t xml:space="preserve"> sujetas a EECE</w:t>
      </w:r>
      <w:r w:rsidR="00D3425A">
        <w:rPr>
          <w:color w:val="808080" w:themeColor="background1" w:themeShade="80"/>
          <w:lang w:val="es-ES_tradnl"/>
        </w:rPr>
        <w:t xml:space="preserve"> so</w:t>
      </w:r>
      <w:r w:rsidR="00E6735A" w:rsidRPr="008701AE">
        <w:rPr>
          <w:color w:val="808080" w:themeColor="background1" w:themeShade="80"/>
          <w:lang w:val="es-ES_tradnl"/>
        </w:rPr>
        <w:t>lo pueden ser comparada</w:t>
      </w:r>
      <w:r w:rsidRPr="008701AE">
        <w:rPr>
          <w:color w:val="808080" w:themeColor="background1" w:themeShade="80"/>
          <w:lang w:val="es-ES_tradnl"/>
        </w:rPr>
        <w:t xml:space="preserve">s si cumplen con dos características: 1) </w:t>
      </w:r>
      <w:r w:rsidR="002815DB">
        <w:rPr>
          <w:color w:val="808080" w:themeColor="background1" w:themeShade="80"/>
          <w:lang w:val="es-ES_tradnl"/>
        </w:rPr>
        <w:t>s</w:t>
      </w:r>
      <w:r w:rsidR="00632E7B" w:rsidRPr="008701AE">
        <w:rPr>
          <w:color w:val="808080" w:themeColor="background1" w:themeShade="80"/>
          <w:lang w:val="es-ES_tradnl"/>
        </w:rPr>
        <w:t xml:space="preserve">i </w:t>
      </w:r>
      <w:r w:rsidRPr="008701AE">
        <w:rPr>
          <w:color w:val="808080" w:themeColor="background1" w:themeShade="80"/>
          <w:lang w:val="es-ES_tradnl"/>
        </w:rPr>
        <w:t>tienen los mis</w:t>
      </w:r>
      <w:r w:rsidR="00D424FD">
        <w:rPr>
          <w:color w:val="808080" w:themeColor="background1" w:themeShade="80"/>
          <w:lang w:val="es-ES_tradnl"/>
        </w:rPr>
        <w:t>mos o similares objetivos</w:t>
      </w:r>
      <w:r w:rsidR="002815DB">
        <w:rPr>
          <w:color w:val="808080" w:themeColor="background1" w:themeShade="80"/>
          <w:lang w:val="es-ES_tradnl"/>
        </w:rPr>
        <w:t>, y 2) s</w:t>
      </w:r>
      <w:r w:rsidR="00632E7B" w:rsidRPr="008701AE">
        <w:rPr>
          <w:color w:val="808080" w:themeColor="background1" w:themeShade="80"/>
          <w:lang w:val="es-ES_tradnl"/>
        </w:rPr>
        <w:t xml:space="preserve">i </w:t>
      </w:r>
      <w:r w:rsidRPr="008701AE">
        <w:rPr>
          <w:color w:val="808080" w:themeColor="background1" w:themeShade="80"/>
          <w:lang w:val="es-ES_tradnl"/>
        </w:rPr>
        <w:t>utiliza</w:t>
      </w:r>
      <w:r w:rsidR="00632E7B" w:rsidRPr="008701AE">
        <w:rPr>
          <w:color w:val="808080" w:themeColor="background1" w:themeShade="80"/>
          <w:lang w:val="es-ES_tradnl"/>
        </w:rPr>
        <w:t>n</w:t>
      </w:r>
      <w:r w:rsidRPr="008701AE">
        <w:rPr>
          <w:color w:val="808080" w:themeColor="background1" w:themeShade="80"/>
          <w:lang w:val="es-ES_tradnl"/>
        </w:rPr>
        <w:t xml:space="preserve"> la mism</w:t>
      </w:r>
      <w:r w:rsidR="00632E7B" w:rsidRPr="008701AE">
        <w:rPr>
          <w:color w:val="808080" w:themeColor="background1" w:themeShade="80"/>
          <w:lang w:val="es-ES_tradnl"/>
        </w:rPr>
        <w:t>a medida para evaluar los</w:t>
      </w:r>
      <w:r w:rsidRPr="008701AE">
        <w:rPr>
          <w:color w:val="808080" w:themeColor="background1" w:themeShade="80"/>
          <w:lang w:val="es-ES_tradnl"/>
        </w:rPr>
        <w:t xml:space="preserve"> resultado</w:t>
      </w:r>
      <w:r w:rsidR="000F3602" w:rsidRPr="008701AE">
        <w:rPr>
          <w:color w:val="808080" w:themeColor="background1" w:themeShade="80"/>
          <w:lang w:val="es-ES_tradnl"/>
        </w:rPr>
        <w:t>s</w:t>
      </w:r>
      <w:r w:rsidRPr="008701AE">
        <w:rPr>
          <w:color w:val="808080" w:themeColor="background1" w:themeShade="80"/>
          <w:lang w:val="es-ES_tradnl"/>
        </w:rPr>
        <w:t xml:space="preserve">. Esto quiere decir que </w:t>
      </w:r>
      <w:r w:rsidR="00A7773D" w:rsidRPr="008701AE">
        <w:rPr>
          <w:color w:val="808080" w:themeColor="background1" w:themeShade="80"/>
          <w:lang w:val="es-ES_tradnl"/>
        </w:rPr>
        <w:t>no es posible comparar intervenciones</w:t>
      </w:r>
      <w:r w:rsidRPr="008701AE">
        <w:rPr>
          <w:color w:val="808080" w:themeColor="background1" w:themeShade="80"/>
          <w:lang w:val="es-ES_tradnl"/>
        </w:rPr>
        <w:t xml:space="preserve"> que contengan meta</w:t>
      </w:r>
      <w:r w:rsidR="00D424FD">
        <w:rPr>
          <w:color w:val="808080" w:themeColor="background1" w:themeShade="80"/>
          <w:lang w:val="es-ES_tradnl"/>
        </w:rPr>
        <w:t>s distintas y, por otro lado, so</w:t>
      </w:r>
      <w:r w:rsidRPr="008701AE">
        <w:rPr>
          <w:color w:val="808080" w:themeColor="background1" w:themeShade="80"/>
          <w:lang w:val="es-ES_tradnl"/>
        </w:rPr>
        <w:t>lo se puede establecer en términos relativos la superioridad de una opción con respecto a otra, ya que no se ha establecido si sus beneficios son mayores qu</w:t>
      </w:r>
      <w:r w:rsidR="00D424FD">
        <w:rPr>
          <w:color w:val="808080" w:themeColor="background1" w:themeShade="80"/>
          <w:lang w:val="es-ES_tradnl"/>
        </w:rPr>
        <w:t>e sus costos.</w:t>
      </w:r>
    </w:p>
    <w:p w14:paraId="47FB78F2" w14:textId="1F70579A" w:rsidR="00F27BCC" w:rsidRPr="008701AE" w:rsidRDefault="00F27BCC" w:rsidP="00566423">
      <w:pPr>
        <w:jc w:val="both"/>
        <w:rPr>
          <w:color w:val="808080" w:themeColor="background1" w:themeShade="80"/>
          <w:lang w:val="es-ES_tradnl"/>
        </w:rPr>
      </w:pPr>
      <w:r w:rsidRPr="008701AE">
        <w:rPr>
          <w:color w:val="808080" w:themeColor="background1" w:themeShade="80"/>
          <w:lang w:val="es-ES_tradnl"/>
        </w:rPr>
        <w:t>Si se tiene delimitado un único resultado, la comparación entre las alternativas será directa. No obstante, es posible que cada una de dichas</w:t>
      </w:r>
      <w:r w:rsidR="002E7652">
        <w:rPr>
          <w:color w:val="808080" w:themeColor="background1" w:themeShade="80"/>
          <w:lang w:val="es-ES_tradnl"/>
        </w:rPr>
        <w:t xml:space="preserve"> alternativas tenga más de un so</w:t>
      </w:r>
      <w:r w:rsidRPr="008701AE">
        <w:rPr>
          <w:color w:val="808080" w:themeColor="background1" w:themeShade="80"/>
          <w:lang w:val="es-ES_tradnl"/>
        </w:rPr>
        <w:t xml:space="preserve">lo resultado. Si así </w:t>
      </w:r>
      <w:r w:rsidRPr="008701AE">
        <w:rPr>
          <w:color w:val="808080" w:themeColor="background1" w:themeShade="80"/>
          <w:lang w:val="es-ES_tradnl"/>
        </w:rPr>
        <w:lastRenderedPageBreak/>
        <w:t xml:space="preserve">fuera el caso, se debe obtener entonces para cada una de las alternativas, un ratio o cociente costo efectividad para cada resultado esperado: Resultado-Costo o Costo-Resultado. En el supuesto que una alternativa en específico demuestre sistemáticamente una mejor relación Resultado-Costo o Costo-Resultado en todos los </w:t>
      </w:r>
      <w:r w:rsidR="00D424FD">
        <w:rPr>
          <w:color w:val="808080" w:themeColor="background1" w:themeShade="80"/>
          <w:lang w:val="es-ES_tradnl"/>
        </w:rPr>
        <w:t>resultados esperados, entonces e</w:t>
      </w:r>
      <w:r w:rsidRPr="008701AE">
        <w:rPr>
          <w:color w:val="808080" w:themeColor="background1" w:themeShade="80"/>
          <w:lang w:val="es-ES_tradnl"/>
        </w:rPr>
        <w:t>sta deberá ser elegida como la mejor opción.</w:t>
      </w:r>
    </w:p>
    <w:p w14:paraId="7CF080E8" w14:textId="77777777" w:rsidR="00F27BCC" w:rsidRPr="008701AE" w:rsidRDefault="00F27BCC" w:rsidP="00566423">
      <w:pPr>
        <w:jc w:val="both"/>
        <w:rPr>
          <w:color w:val="808080" w:themeColor="background1" w:themeShade="80"/>
          <w:lang w:val="es-ES_tradnl"/>
        </w:rPr>
      </w:pPr>
      <w:r w:rsidRPr="008701AE">
        <w:rPr>
          <w:color w:val="808080" w:themeColor="background1" w:themeShade="80"/>
          <w:lang w:val="es-ES_tradnl"/>
        </w:rPr>
        <w:t>Sin embargo, puede pasar que una alternativa tenga una mejor relación Resultado-Costo para un resultado esperado y otra alternativa lo tenga mejor para otro resultado esperado. Para este supuesto se puede utilizar la metodología Costo-Utilidad, en la cual se puede adoptar una medida a raíz de ponderar cada resultado esperado.</w:t>
      </w:r>
    </w:p>
    <w:p w14:paraId="3AE5EF36" w14:textId="0B832BFD" w:rsidR="00F27BCC" w:rsidRPr="008701AE" w:rsidRDefault="00EC55D6" w:rsidP="00566423">
      <w:pPr>
        <w:jc w:val="both"/>
        <w:rPr>
          <w:color w:val="808080" w:themeColor="background1" w:themeShade="80"/>
          <w:lang w:val="es-ES_tradnl"/>
        </w:rPr>
      </w:pPr>
      <w:r>
        <w:rPr>
          <w:color w:val="808080" w:themeColor="background1" w:themeShade="80"/>
          <w:lang w:val="es-ES_tradnl"/>
        </w:rPr>
        <w:t>Dian</w:t>
      </w:r>
      <w:r w:rsidR="002E3EF0">
        <w:rPr>
          <w:color w:val="808080" w:themeColor="background1" w:themeShade="80"/>
          <w:lang w:val="es-ES_tradnl"/>
        </w:rPr>
        <w:t>a</w:t>
      </w:r>
      <w:r>
        <w:rPr>
          <w:color w:val="808080" w:themeColor="background1" w:themeShade="80"/>
          <w:lang w:val="es-ES_tradnl"/>
        </w:rPr>
        <w:t xml:space="preserve"> B. </w:t>
      </w:r>
      <w:r w:rsidR="00F27BCC" w:rsidRPr="008701AE">
        <w:rPr>
          <w:color w:val="808080" w:themeColor="background1" w:themeShade="80"/>
          <w:lang w:val="es-ES_tradnl"/>
        </w:rPr>
        <w:t xml:space="preserve">Petitti (2000), plantea que existen seis fases que deben cumplimentarse para realizar </w:t>
      </w:r>
      <w:r w:rsidR="00C5628A">
        <w:rPr>
          <w:color w:val="808080" w:themeColor="background1" w:themeShade="80"/>
          <w:lang w:val="es-ES_tradnl"/>
        </w:rPr>
        <w:t>de manera adecuada el análisis Costo-E</w:t>
      </w:r>
      <w:r w:rsidR="00F27BCC" w:rsidRPr="008701AE">
        <w:rPr>
          <w:color w:val="808080" w:themeColor="background1" w:themeShade="80"/>
          <w:lang w:val="es-ES_tradnl"/>
        </w:rPr>
        <w:t xml:space="preserve">fectividad: 1) </w:t>
      </w:r>
      <w:r w:rsidR="002815DB">
        <w:rPr>
          <w:color w:val="808080" w:themeColor="background1" w:themeShade="80"/>
          <w:lang w:val="es-ES_tradnl"/>
        </w:rPr>
        <w:t>e</w:t>
      </w:r>
      <w:r w:rsidR="005B64E7">
        <w:rPr>
          <w:color w:val="808080" w:themeColor="background1" w:themeShade="80"/>
          <w:lang w:val="es-ES_tradnl"/>
        </w:rPr>
        <w:t>stablecer el problema;</w:t>
      </w:r>
      <w:r w:rsidR="00F27BCC" w:rsidRPr="008701AE">
        <w:rPr>
          <w:color w:val="808080" w:themeColor="background1" w:themeShade="80"/>
          <w:lang w:val="es-ES_tradnl"/>
        </w:rPr>
        <w:t xml:space="preserve"> 2) </w:t>
      </w:r>
      <w:r w:rsidR="002815DB">
        <w:rPr>
          <w:color w:val="808080" w:themeColor="background1" w:themeShade="80"/>
          <w:lang w:val="es-ES_tradnl"/>
        </w:rPr>
        <w:t>d</w:t>
      </w:r>
      <w:r w:rsidR="005B64E7">
        <w:rPr>
          <w:color w:val="808080" w:themeColor="background1" w:themeShade="80"/>
          <w:lang w:val="es-ES_tradnl"/>
        </w:rPr>
        <w:t>escribir el modelo conceptual;</w:t>
      </w:r>
      <w:r w:rsidR="00F27BCC" w:rsidRPr="008701AE">
        <w:rPr>
          <w:color w:val="808080" w:themeColor="background1" w:themeShade="80"/>
          <w:lang w:val="es-ES_tradnl"/>
        </w:rPr>
        <w:t xml:space="preserve"> 3) </w:t>
      </w:r>
      <w:r w:rsidR="002815DB">
        <w:rPr>
          <w:color w:val="808080" w:themeColor="background1" w:themeShade="80"/>
          <w:lang w:val="es-ES_tradnl"/>
        </w:rPr>
        <w:t>i</w:t>
      </w:r>
      <w:r w:rsidR="00F27BCC" w:rsidRPr="008701AE">
        <w:rPr>
          <w:color w:val="808080" w:themeColor="background1" w:themeShade="80"/>
          <w:lang w:val="es-ES_tradnl"/>
        </w:rPr>
        <w:t xml:space="preserve">dentificar </w:t>
      </w:r>
      <w:r w:rsidR="005B64E7">
        <w:rPr>
          <w:color w:val="808080" w:themeColor="background1" w:themeShade="80"/>
          <w:lang w:val="es-ES_tradnl"/>
        </w:rPr>
        <w:t>costos y obtener la información;</w:t>
      </w:r>
      <w:r w:rsidR="00F27BCC" w:rsidRPr="008701AE">
        <w:rPr>
          <w:color w:val="808080" w:themeColor="background1" w:themeShade="80"/>
          <w:lang w:val="es-ES_tradnl"/>
        </w:rPr>
        <w:t xml:space="preserve"> 4) </w:t>
      </w:r>
      <w:r w:rsidR="002815DB">
        <w:rPr>
          <w:color w:val="808080" w:themeColor="background1" w:themeShade="80"/>
          <w:lang w:val="es-ES_tradnl"/>
        </w:rPr>
        <w:t>i</w:t>
      </w:r>
      <w:r w:rsidR="00F27BCC" w:rsidRPr="008701AE">
        <w:rPr>
          <w:color w:val="808080" w:themeColor="background1" w:themeShade="80"/>
          <w:lang w:val="es-ES_tradnl"/>
        </w:rPr>
        <w:t>dentificar los resultados y obtener la información</w:t>
      </w:r>
      <w:r w:rsidR="005B64E7">
        <w:rPr>
          <w:color w:val="808080" w:themeColor="background1" w:themeShade="80"/>
          <w:lang w:val="es-ES_tradnl"/>
        </w:rPr>
        <w:t>;</w:t>
      </w:r>
      <w:r w:rsidR="00F27BCC" w:rsidRPr="008701AE">
        <w:rPr>
          <w:color w:val="808080" w:themeColor="background1" w:themeShade="80"/>
          <w:lang w:val="es-ES_tradnl"/>
        </w:rPr>
        <w:t xml:space="preserve"> 5) </w:t>
      </w:r>
      <w:r w:rsidR="002815DB">
        <w:rPr>
          <w:color w:val="808080" w:themeColor="background1" w:themeShade="80"/>
          <w:lang w:val="es-ES_tradnl"/>
        </w:rPr>
        <w:t>e</w:t>
      </w:r>
      <w:r w:rsidR="00F27BCC" w:rsidRPr="008701AE">
        <w:rPr>
          <w:color w:val="808080" w:themeColor="background1" w:themeShade="80"/>
          <w:lang w:val="es-ES_tradnl"/>
        </w:rPr>
        <w:t xml:space="preserve">stimar el </w:t>
      </w:r>
      <w:r w:rsidR="00C5628A">
        <w:rPr>
          <w:color w:val="808080" w:themeColor="background1" w:themeShade="80"/>
          <w:lang w:val="es-ES_tradnl"/>
        </w:rPr>
        <w:t>C</w:t>
      </w:r>
      <w:r w:rsidR="00F27BCC" w:rsidRPr="008701AE">
        <w:rPr>
          <w:color w:val="808080" w:themeColor="background1" w:themeShade="80"/>
          <w:lang w:val="es-ES_tradnl"/>
        </w:rPr>
        <w:t>osto-</w:t>
      </w:r>
      <w:r w:rsidR="00C5628A">
        <w:rPr>
          <w:color w:val="808080" w:themeColor="background1" w:themeShade="80"/>
          <w:lang w:val="es-ES_tradnl"/>
        </w:rPr>
        <w:t>E</w:t>
      </w:r>
      <w:r w:rsidR="00F27BCC" w:rsidRPr="008701AE">
        <w:rPr>
          <w:color w:val="808080" w:themeColor="background1" w:themeShade="80"/>
          <w:lang w:val="es-ES_tradnl"/>
        </w:rPr>
        <w:t xml:space="preserve">fectividad, y 6) </w:t>
      </w:r>
      <w:r w:rsidR="002815DB">
        <w:rPr>
          <w:color w:val="808080" w:themeColor="background1" w:themeShade="80"/>
          <w:lang w:val="es-ES_tradnl"/>
        </w:rPr>
        <w:t>h</w:t>
      </w:r>
      <w:r w:rsidR="00F27BCC" w:rsidRPr="008701AE">
        <w:rPr>
          <w:color w:val="808080" w:themeColor="background1" w:themeShade="80"/>
          <w:lang w:val="es-ES_tradnl"/>
        </w:rPr>
        <w:t>acer análisis de sensibilidad.</w:t>
      </w:r>
    </w:p>
    <w:p w14:paraId="5B315411" w14:textId="50203173" w:rsidR="00F27BCC" w:rsidRPr="008701AE" w:rsidRDefault="00F27BCC" w:rsidP="00566423">
      <w:pPr>
        <w:jc w:val="both"/>
        <w:rPr>
          <w:color w:val="808080" w:themeColor="background1" w:themeShade="80"/>
          <w:lang w:val="es-ES_tradnl"/>
        </w:rPr>
      </w:pPr>
      <w:r w:rsidRPr="008701AE">
        <w:rPr>
          <w:color w:val="808080" w:themeColor="background1" w:themeShade="80"/>
          <w:lang w:val="es-ES_tradnl"/>
        </w:rPr>
        <w:t xml:space="preserve">La primera fase alude al hecho de que se debe establecer un mecanismo efectivo para identificar de manera clara y concisa el problema que se va a atender. La segunda exige que se debe tener un marco conceptual consolidado bajo el cual </w:t>
      </w:r>
      <w:r w:rsidR="00963323" w:rsidRPr="008701AE">
        <w:rPr>
          <w:color w:val="808080" w:themeColor="background1" w:themeShade="80"/>
          <w:lang w:val="es-ES_tradnl"/>
        </w:rPr>
        <w:t xml:space="preserve">pueda </w:t>
      </w:r>
      <w:r w:rsidRPr="008701AE">
        <w:rPr>
          <w:color w:val="808080" w:themeColor="background1" w:themeShade="80"/>
          <w:lang w:val="es-ES_tradnl"/>
        </w:rPr>
        <w:t>opera</w:t>
      </w:r>
      <w:r w:rsidR="00963323" w:rsidRPr="008701AE">
        <w:rPr>
          <w:color w:val="808080" w:themeColor="background1" w:themeShade="80"/>
          <w:lang w:val="es-ES_tradnl"/>
        </w:rPr>
        <w:t>r</w:t>
      </w:r>
      <w:r w:rsidRPr="008701AE">
        <w:rPr>
          <w:color w:val="808080" w:themeColor="background1" w:themeShade="80"/>
          <w:lang w:val="es-ES_tradnl"/>
        </w:rPr>
        <w:t xml:space="preserve"> el análisis.</w:t>
      </w:r>
      <w:r w:rsidR="00963323" w:rsidRPr="008701AE">
        <w:rPr>
          <w:color w:val="808080" w:themeColor="background1" w:themeShade="80"/>
          <w:lang w:val="es-ES_tradnl"/>
        </w:rPr>
        <w:t xml:space="preserve"> La tercera delimita los costos que emanan de la evaluación</w:t>
      </w:r>
      <w:r w:rsidR="00963323" w:rsidRPr="008701AE">
        <w:rPr>
          <w:rStyle w:val="Refdenotaalpie"/>
          <w:color w:val="808080" w:themeColor="background1" w:themeShade="80"/>
          <w:lang w:val="es-ES_tradnl"/>
        </w:rPr>
        <w:footnoteReference w:id="2"/>
      </w:r>
      <w:r w:rsidR="00963323" w:rsidRPr="008701AE">
        <w:rPr>
          <w:color w:val="808080" w:themeColor="background1" w:themeShade="80"/>
          <w:lang w:val="es-ES_tradnl"/>
        </w:rPr>
        <w:t>.</w:t>
      </w:r>
      <w:r w:rsidRPr="008701AE">
        <w:rPr>
          <w:color w:val="808080" w:themeColor="background1" w:themeShade="80"/>
          <w:lang w:val="es-ES_tradnl"/>
        </w:rPr>
        <w:t xml:space="preserve"> </w:t>
      </w:r>
      <w:r w:rsidR="00963323" w:rsidRPr="008701AE">
        <w:rPr>
          <w:color w:val="808080" w:themeColor="background1" w:themeShade="80"/>
          <w:lang w:val="es-ES_tradnl"/>
        </w:rPr>
        <w:t xml:space="preserve">En la cuarta se hace un análisis minucioso para </w:t>
      </w:r>
      <w:r w:rsidRPr="008701AE">
        <w:rPr>
          <w:color w:val="808080" w:themeColor="background1" w:themeShade="80"/>
          <w:lang w:val="es-ES_tradnl"/>
        </w:rPr>
        <w:t>identifica</w:t>
      </w:r>
      <w:r w:rsidR="00963323" w:rsidRPr="008701AE">
        <w:rPr>
          <w:color w:val="808080" w:themeColor="background1" w:themeShade="80"/>
          <w:lang w:val="es-ES_tradnl"/>
        </w:rPr>
        <w:t>r</w:t>
      </w:r>
      <w:r w:rsidRPr="008701AE">
        <w:rPr>
          <w:color w:val="808080" w:themeColor="background1" w:themeShade="80"/>
          <w:lang w:val="es-ES_tradnl"/>
        </w:rPr>
        <w:t xml:space="preserve"> cuáles son los resultados que arroja la evaluación y</w:t>
      </w:r>
      <w:r w:rsidR="003F20DC">
        <w:rPr>
          <w:color w:val="808080" w:themeColor="background1" w:themeShade="80"/>
          <w:lang w:val="es-ES_tradnl"/>
        </w:rPr>
        <w:t>,</w:t>
      </w:r>
      <w:r w:rsidRPr="008701AE">
        <w:rPr>
          <w:color w:val="808080" w:themeColor="background1" w:themeShade="80"/>
          <w:lang w:val="es-ES_tradnl"/>
        </w:rPr>
        <w:t xml:space="preserve"> en consecuencia, se obtiene información detallada de cada uno de esos dividendos. Esos resultados son físicos, no monetarios. Finalmente, para culminar con el Análisis Costo-Efectividad es </w:t>
      </w:r>
      <w:r w:rsidR="003F20DC">
        <w:rPr>
          <w:color w:val="808080" w:themeColor="background1" w:themeShade="80"/>
          <w:lang w:val="es-ES_tradnl"/>
        </w:rPr>
        <w:t>necesario calcular la relación Costo-E</w:t>
      </w:r>
      <w:r w:rsidRPr="008701AE">
        <w:rPr>
          <w:color w:val="808080" w:themeColor="background1" w:themeShade="80"/>
          <w:lang w:val="es-ES_tradnl"/>
        </w:rPr>
        <w:t>fectividad para cada una de las diversas intervenciones y, finalmente, llevar a c</w:t>
      </w:r>
      <w:r w:rsidR="003F20DC">
        <w:rPr>
          <w:color w:val="808080" w:themeColor="background1" w:themeShade="80"/>
          <w:lang w:val="es-ES_tradnl"/>
        </w:rPr>
        <w:t>abo el análisis de sensibilidad</w:t>
      </w:r>
      <w:r w:rsidRPr="008701AE">
        <w:rPr>
          <w:color w:val="808080" w:themeColor="background1" w:themeShade="80"/>
          <w:lang w:val="es-ES_tradnl"/>
        </w:rPr>
        <w:t xml:space="preserve"> a partir de los resultados obtenidos.</w:t>
      </w:r>
    </w:p>
    <w:p w14:paraId="6C31AE79" w14:textId="137B4B92" w:rsidR="00F27BCC" w:rsidRPr="008701AE" w:rsidRDefault="00F27BCC" w:rsidP="00566423">
      <w:pPr>
        <w:jc w:val="both"/>
        <w:rPr>
          <w:color w:val="808080" w:themeColor="background1" w:themeShade="80"/>
          <w:lang w:val="es-ES_tradnl"/>
        </w:rPr>
      </w:pPr>
      <w:r w:rsidRPr="008701AE">
        <w:rPr>
          <w:color w:val="808080" w:themeColor="background1" w:themeShade="80"/>
          <w:lang w:val="es-ES_tradnl"/>
        </w:rPr>
        <w:t>La evaluación brindará hallazgos y resultados específicos</w:t>
      </w:r>
      <w:r w:rsidR="003F20DC">
        <w:rPr>
          <w:color w:val="808080" w:themeColor="background1" w:themeShade="80"/>
          <w:lang w:val="es-ES_tradnl"/>
        </w:rPr>
        <w:t xml:space="preserve"> que demuestren la relación de Costo-E</w:t>
      </w:r>
      <w:r w:rsidRPr="008701AE">
        <w:rPr>
          <w:color w:val="808080" w:themeColor="background1" w:themeShade="80"/>
          <w:lang w:val="es-ES_tradnl"/>
        </w:rPr>
        <w:t xml:space="preserve">fectividad de las diversas intervenciones del </w:t>
      </w:r>
      <w:r w:rsidR="00F545F4" w:rsidRPr="008701AE">
        <w:rPr>
          <w:color w:val="808080" w:themeColor="background1" w:themeShade="80"/>
          <w:lang w:val="es-ES_tradnl"/>
        </w:rPr>
        <w:t xml:space="preserve">PP </w:t>
      </w:r>
      <w:r w:rsidRPr="008701AE">
        <w:rPr>
          <w:color w:val="808080" w:themeColor="background1" w:themeShade="80"/>
          <w:lang w:val="es-ES_tradnl"/>
        </w:rPr>
        <w:t xml:space="preserve">evaluado. Asimismo, ofrecerá una serie de recomendaciones bajo la perspectiva de </w:t>
      </w:r>
      <w:r w:rsidR="003F20DC">
        <w:rPr>
          <w:color w:val="808080" w:themeColor="background1" w:themeShade="80"/>
          <w:lang w:val="es-ES_tradnl"/>
        </w:rPr>
        <w:t>hacer más eficaz</w:t>
      </w:r>
      <w:r w:rsidRPr="008701AE">
        <w:rPr>
          <w:color w:val="808080" w:themeColor="background1" w:themeShade="80"/>
          <w:lang w:val="es-ES_tradnl"/>
        </w:rPr>
        <w:t xml:space="preserve"> y mejorar la asignación de los recursos presupuestarios, así como la generación de mecanismos para brindar de manera clara y transparente la metodología y los procedimientos que fueron llevados a cabo durante el proceso.</w:t>
      </w:r>
    </w:p>
    <w:p w14:paraId="228F6A63" w14:textId="77777777" w:rsidR="00B53698" w:rsidRPr="008701AE" w:rsidRDefault="00B53698" w:rsidP="00566423">
      <w:pPr>
        <w:jc w:val="both"/>
        <w:rPr>
          <w:color w:val="808080" w:themeColor="background1" w:themeShade="80"/>
          <w:lang w:val="es-ES_tradnl"/>
        </w:rPr>
      </w:pPr>
    </w:p>
    <w:p w14:paraId="6B9E7CE7" w14:textId="50866B47" w:rsidR="00DF749A" w:rsidRPr="008701AE" w:rsidRDefault="00963323" w:rsidP="00963323">
      <w:pPr>
        <w:pStyle w:val="Ttulo3"/>
        <w:rPr>
          <w:color w:val="0F6FC6" w:themeColor="accent1"/>
          <w:sz w:val="22"/>
          <w:lang w:val="es-ES_tradnl"/>
        </w:rPr>
      </w:pPr>
      <w:bookmarkStart w:id="20" w:name="_Toc441950008"/>
      <w:r w:rsidRPr="008701AE">
        <w:rPr>
          <w:color w:val="0F6FC6" w:themeColor="accent1"/>
          <w:sz w:val="22"/>
          <w:lang w:val="es-ES_tradnl"/>
        </w:rPr>
        <w:t xml:space="preserve">3.1.1 </w:t>
      </w:r>
      <w:r w:rsidR="00DF749A" w:rsidRPr="008701AE">
        <w:rPr>
          <w:color w:val="0F6FC6" w:themeColor="accent1"/>
          <w:sz w:val="22"/>
          <w:lang w:val="es-ES_tradnl"/>
        </w:rPr>
        <w:t>Indicadores de Efectividad</w:t>
      </w:r>
      <w:bookmarkEnd w:id="20"/>
    </w:p>
    <w:p w14:paraId="72F1104F" w14:textId="77777777" w:rsidR="00B53698" w:rsidRPr="008701AE" w:rsidRDefault="00B53698" w:rsidP="00DF749A">
      <w:pPr>
        <w:jc w:val="both"/>
        <w:rPr>
          <w:b/>
          <w:color w:val="0F6FC6" w:themeColor="accent1"/>
          <w:lang w:val="es-ES_tradnl"/>
        </w:rPr>
      </w:pPr>
    </w:p>
    <w:p w14:paraId="3A2A9657" w14:textId="5F1A6908" w:rsidR="00DF749A" w:rsidRPr="008701AE" w:rsidRDefault="00DF749A" w:rsidP="00DF749A">
      <w:pPr>
        <w:jc w:val="both"/>
        <w:rPr>
          <w:color w:val="808080" w:themeColor="background1" w:themeShade="80"/>
          <w:lang w:val="es-ES_tradnl"/>
        </w:rPr>
      </w:pPr>
      <w:r w:rsidRPr="008701AE">
        <w:rPr>
          <w:color w:val="808080" w:themeColor="background1" w:themeShade="80"/>
          <w:lang w:val="es-ES_tradnl"/>
        </w:rPr>
        <w:t>La Evaluación Costo-Efectividad se apoya en una serie de indicadores que deberán estar sustentados por documentos, informes y datos de las instancias oficiales dedicadas de manera directa o indirectamente, al tema de análisis. Dicha información se obtiene a nivel nacional,</w:t>
      </w:r>
      <w:r w:rsidR="00475D2D" w:rsidRPr="008701AE">
        <w:rPr>
          <w:color w:val="808080" w:themeColor="background1" w:themeShade="80"/>
          <w:lang w:val="es-ES_tradnl"/>
        </w:rPr>
        <w:t xml:space="preserve"> </w:t>
      </w:r>
      <w:r w:rsidRPr="008701AE">
        <w:rPr>
          <w:color w:val="808080" w:themeColor="background1" w:themeShade="80"/>
          <w:lang w:val="es-ES_tradnl"/>
        </w:rPr>
        <w:t>así como a nivel internacional. Para el caso de la Eva</w:t>
      </w:r>
      <w:r w:rsidR="00B879A5" w:rsidRPr="008701AE">
        <w:rPr>
          <w:color w:val="808080" w:themeColor="background1" w:themeShade="80"/>
          <w:lang w:val="es-ES_tradnl"/>
        </w:rPr>
        <w:t>luación Costo-Efectividad del PP</w:t>
      </w:r>
      <w:r w:rsidRPr="008701AE">
        <w:rPr>
          <w:color w:val="808080" w:themeColor="background1" w:themeShade="80"/>
          <w:lang w:val="es-ES_tradnl"/>
        </w:rPr>
        <w:t xml:space="preserve"> E022 fueron contemplados anuarios estadísticos, guías, manuales de operación, informes de actividades, </w:t>
      </w:r>
      <w:r w:rsidRPr="008701AE">
        <w:rPr>
          <w:color w:val="808080" w:themeColor="background1" w:themeShade="80"/>
          <w:lang w:val="es-ES_tradnl"/>
        </w:rPr>
        <w:lastRenderedPageBreak/>
        <w:t>registros y formatos estadísticos, informes de encuestas y demás reportes de la Secretaría d</w:t>
      </w:r>
      <w:r w:rsidR="003F20DC">
        <w:rPr>
          <w:color w:val="808080" w:themeColor="background1" w:themeShade="80"/>
          <w:lang w:val="es-ES_tradnl"/>
        </w:rPr>
        <w:t>e Comunicaciones y Transportes.</w:t>
      </w:r>
    </w:p>
    <w:p w14:paraId="010B7A92" w14:textId="36DF9E52" w:rsidR="00DF749A" w:rsidRPr="008701AE" w:rsidRDefault="00DF749A" w:rsidP="009F087E">
      <w:pPr>
        <w:jc w:val="both"/>
        <w:rPr>
          <w:color w:val="808080" w:themeColor="background1" w:themeShade="80"/>
          <w:lang w:val="es-ES_tradnl"/>
        </w:rPr>
      </w:pPr>
      <w:r w:rsidRPr="008701AE">
        <w:rPr>
          <w:color w:val="808080" w:themeColor="background1" w:themeShade="80"/>
          <w:lang w:val="es-ES_tradnl"/>
        </w:rPr>
        <w:t xml:space="preserve">Asimismo, se identificaron y utilizaron boletines de información estadística que fueron emitidas por el Consejo Nacional de Población (CONAPO) </w:t>
      </w:r>
      <w:r w:rsidR="003F20DC">
        <w:rPr>
          <w:color w:val="808080" w:themeColor="background1" w:themeShade="80"/>
          <w:lang w:val="es-ES_tradnl"/>
        </w:rPr>
        <w:t>y el</w:t>
      </w:r>
      <w:r w:rsidRPr="008701AE">
        <w:rPr>
          <w:color w:val="808080" w:themeColor="background1" w:themeShade="80"/>
          <w:lang w:val="es-ES_tradnl"/>
        </w:rPr>
        <w:t xml:space="preserve"> Instituto Nacional de Estadística y Geografía (INEGI). </w:t>
      </w:r>
      <w:r w:rsidR="00170178" w:rsidRPr="008701AE">
        <w:rPr>
          <w:color w:val="808080" w:themeColor="background1" w:themeShade="80"/>
          <w:lang w:val="es-ES_tradnl"/>
        </w:rPr>
        <w:t>También</w:t>
      </w:r>
      <w:r w:rsidRPr="008701AE">
        <w:rPr>
          <w:color w:val="808080" w:themeColor="background1" w:themeShade="80"/>
          <w:lang w:val="es-ES_tradnl"/>
        </w:rPr>
        <w:t>, fue contemplada la literatura que emanó de instancias internacionales de carácter regional y global, como la Organización de</w:t>
      </w:r>
      <w:r w:rsidR="003F20DC">
        <w:rPr>
          <w:color w:val="808080" w:themeColor="background1" w:themeShade="80"/>
          <w:lang w:val="es-ES_tradnl"/>
        </w:rPr>
        <w:t xml:space="preserve"> las</w:t>
      </w:r>
      <w:r w:rsidRPr="008701AE">
        <w:rPr>
          <w:color w:val="808080" w:themeColor="background1" w:themeShade="80"/>
          <w:lang w:val="es-ES_tradnl"/>
        </w:rPr>
        <w:t xml:space="preserve"> Naciones Unidas (ONU)</w:t>
      </w:r>
      <w:r w:rsidR="006B4E21">
        <w:rPr>
          <w:color w:val="808080" w:themeColor="background1" w:themeShade="80"/>
          <w:lang w:val="es-ES_tradnl"/>
        </w:rPr>
        <w:t>, el WEF</w:t>
      </w:r>
      <w:r w:rsidR="00CB23C7">
        <w:rPr>
          <w:color w:val="808080" w:themeColor="background1" w:themeShade="80"/>
          <w:lang w:val="es-ES_tradnl"/>
        </w:rPr>
        <w:t>,</w:t>
      </w:r>
      <w:r w:rsidR="006B4E21">
        <w:rPr>
          <w:color w:val="808080" w:themeColor="background1" w:themeShade="80"/>
          <w:lang w:val="es-ES_tradnl"/>
        </w:rPr>
        <w:t xml:space="preserve"> </w:t>
      </w:r>
      <w:r w:rsidR="003F20DC">
        <w:rPr>
          <w:color w:val="808080" w:themeColor="background1" w:themeShade="80"/>
          <w:lang w:val="es-ES_tradnl"/>
        </w:rPr>
        <w:t xml:space="preserve">el </w:t>
      </w:r>
      <w:r w:rsidR="006B4E21">
        <w:rPr>
          <w:color w:val="808080" w:themeColor="background1" w:themeShade="80"/>
          <w:lang w:val="es-ES_tradnl"/>
        </w:rPr>
        <w:t>Banco Mundial, entre otros.</w:t>
      </w:r>
    </w:p>
    <w:p w14:paraId="2C402323" w14:textId="77777777" w:rsidR="00A70BEA" w:rsidRPr="008701AE" w:rsidRDefault="00A70BEA" w:rsidP="009F087E">
      <w:pPr>
        <w:jc w:val="both"/>
        <w:rPr>
          <w:color w:val="808080" w:themeColor="background1" w:themeShade="80"/>
          <w:lang w:val="es-ES_tradnl"/>
        </w:rPr>
      </w:pPr>
    </w:p>
    <w:p w14:paraId="69080FC6" w14:textId="0112FD27" w:rsidR="00DF749A" w:rsidRPr="008701AE" w:rsidRDefault="00963323" w:rsidP="00963323">
      <w:pPr>
        <w:pStyle w:val="Ttulo3"/>
        <w:rPr>
          <w:color w:val="0F6FC6" w:themeColor="accent1"/>
          <w:sz w:val="22"/>
          <w:lang w:val="es-ES_tradnl"/>
        </w:rPr>
      </w:pPr>
      <w:bookmarkStart w:id="21" w:name="_Toc441950009"/>
      <w:r w:rsidRPr="008701AE">
        <w:rPr>
          <w:color w:val="0F6FC6" w:themeColor="accent1"/>
          <w:sz w:val="22"/>
          <w:lang w:val="es-ES_tradnl"/>
        </w:rPr>
        <w:t xml:space="preserve">3.1.2 </w:t>
      </w:r>
      <w:r w:rsidR="00DF749A" w:rsidRPr="008701AE">
        <w:rPr>
          <w:color w:val="0F6FC6" w:themeColor="accent1"/>
          <w:sz w:val="22"/>
          <w:lang w:val="es-ES_tradnl"/>
        </w:rPr>
        <w:t>Delimitación de los Costos</w:t>
      </w:r>
      <w:bookmarkEnd w:id="21"/>
    </w:p>
    <w:p w14:paraId="2C4ACE5C" w14:textId="77777777" w:rsidR="003E11DD" w:rsidRPr="008701AE" w:rsidRDefault="003E11DD" w:rsidP="00DF749A">
      <w:pPr>
        <w:rPr>
          <w:b/>
          <w:color w:val="0F6FC6" w:themeColor="accent1"/>
          <w:lang w:val="es-ES_tradnl"/>
        </w:rPr>
      </w:pPr>
    </w:p>
    <w:p w14:paraId="7551FAE7" w14:textId="4FE139DA" w:rsidR="00DF749A" w:rsidRPr="008701AE" w:rsidRDefault="00DF749A" w:rsidP="009F087E">
      <w:pPr>
        <w:jc w:val="both"/>
        <w:rPr>
          <w:color w:val="808080" w:themeColor="background1" w:themeShade="80"/>
          <w:lang w:val="es-ES_tradnl"/>
        </w:rPr>
      </w:pPr>
      <w:r w:rsidRPr="008701AE">
        <w:rPr>
          <w:color w:val="808080" w:themeColor="background1" w:themeShade="80"/>
          <w:lang w:val="es-ES_tradnl"/>
        </w:rPr>
        <w:t>La definición de costos más apropiada para el presente trabajo de evaluación es el que considera a este factor como el valor de los recursos consumidos en una actividad para lograr d</w:t>
      </w:r>
      <w:r w:rsidR="00DA1AEA" w:rsidRPr="008701AE">
        <w:rPr>
          <w:color w:val="808080" w:themeColor="background1" w:themeShade="80"/>
          <w:lang w:val="es-ES_tradnl"/>
        </w:rPr>
        <w:t>eterminado producto o resultado. En este sentido e</w:t>
      </w:r>
      <w:r w:rsidRPr="008701AE">
        <w:rPr>
          <w:color w:val="808080" w:themeColor="background1" w:themeShade="80"/>
          <w:lang w:val="es-ES_tradnl"/>
        </w:rPr>
        <w:t xml:space="preserve">l costo es un factor estratégico </w:t>
      </w:r>
      <w:r w:rsidR="00DA1AEA" w:rsidRPr="008701AE">
        <w:rPr>
          <w:color w:val="808080" w:themeColor="background1" w:themeShade="80"/>
          <w:lang w:val="es-ES_tradnl"/>
        </w:rPr>
        <w:t xml:space="preserve">mediante </w:t>
      </w:r>
      <w:r w:rsidRPr="008701AE">
        <w:rPr>
          <w:color w:val="808080" w:themeColor="background1" w:themeShade="80"/>
          <w:lang w:val="es-ES_tradnl"/>
        </w:rPr>
        <w:t>el cual se puede medir el desempeño</w:t>
      </w:r>
      <w:r w:rsidR="00DA1AEA" w:rsidRPr="008701AE">
        <w:rPr>
          <w:color w:val="808080" w:themeColor="background1" w:themeShade="80"/>
          <w:lang w:val="es-ES_tradnl"/>
        </w:rPr>
        <w:t xml:space="preserve"> y efectividad de un programa y</w:t>
      </w:r>
      <w:r w:rsidRPr="008701AE">
        <w:rPr>
          <w:color w:val="808080" w:themeColor="background1" w:themeShade="80"/>
          <w:lang w:val="es-ES_tradnl"/>
        </w:rPr>
        <w:t xml:space="preserve"> alinear los recursos que fueron utiliza</w:t>
      </w:r>
      <w:r w:rsidR="00DA1AEA" w:rsidRPr="008701AE">
        <w:rPr>
          <w:color w:val="808080" w:themeColor="background1" w:themeShade="80"/>
          <w:lang w:val="es-ES_tradnl"/>
        </w:rPr>
        <w:t>dos para obtener los resultados, es decir, permit</w:t>
      </w:r>
      <w:r w:rsidRPr="008701AE">
        <w:rPr>
          <w:color w:val="808080" w:themeColor="background1" w:themeShade="80"/>
          <w:lang w:val="es-ES_tradnl"/>
        </w:rPr>
        <w:t xml:space="preserve">e evaluar </w:t>
      </w:r>
      <w:r w:rsidR="00DA1AEA" w:rsidRPr="008701AE">
        <w:rPr>
          <w:color w:val="808080" w:themeColor="background1" w:themeShade="80"/>
          <w:lang w:val="es-ES_tradnl"/>
        </w:rPr>
        <w:t xml:space="preserve">la </w:t>
      </w:r>
      <w:r w:rsidRPr="008701AE">
        <w:rPr>
          <w:color w:val="808080" w:themeColor="background1" w:themeShade="80"/>
          <w:lang w:val="es-ES_tradnl"/>
        </w:rPr>
        <w:t>reasignación de recur</w:t>
      </w:r>
      <w:r w:rsidR="004156F2">
        <w:rPr>
          <w:color w:val="808080" w:themeColor="background1" w:themeShade="80"/>
          <w:lang w:val="es-ES_tradnl"/>
        </w:rPr>
        <w:t>sos dentro de un mismo programa</w:t>
      </w:r>
      <w:r w:rsidRPr="008701AE">
        <w:rPr>
          <w:color w:val="808080" w:themeColor="background1" w:themeShade="80"/>
          <w:lang w:val="es-ES_tradnl"/>
        </w:rPr>
        <w:t xml:space="preserve"> o hacia otros, de una manera más efectiva.</w:t>
      </w:r>
    </w:p>
    <w:p w14:paraId="4A70E9E0" w14:textId="77CDBF59" w:rsidR="009F087E" w:rsidRPr="008701AE" w:rsidRDefault="00DA1AEA" w:rsidP="009F087E">
      <w:pPr>
        <w:jc w:val="both"/>
        <w:rPr>
          <w:color w:val="808080" w:themeColor="background1" w:themeShade="80"/>
          <w:lang w:val="es-ES_tradnl"/>
        </w:rPr>
      </w:pPr>
      <w:r w:rsidRPr="008701AE">
        <w:rPr>
          <w:color w:val="808080" w:themeColor="background1" w:themeShade="80"/>
          <w:lang w:val="es-ES_tradnl"/>
        </w:rPr>
        <w:t>Dicho lo anterior, las definiciones de costos que se tomaron</w:t>
      </w:r>
      <w:r w:rsidR="00DF749A" w:rsidRPr="008701AE">
        <w:rPr>
          <w:color w:val="808080" w:themeColor="background1" w:themeShade="80"/>
          <w:lang w:val="es-ES_tradnl"/>
        </w:rPr>
        <w:t xml:space="preserve"> en cuenta para </w:t>
      </w:r>
      <w:r w:rsidRPr="008701AE">
        <w:rPr>
          <w:color w:val="808080" w:themeColor="background1" w:themeShade="80"/>
          <w:lang w:val="es-ES_tradnl"/>
        </w:rPr>
        <w:t>la elaboración de la presente</w:t>
      </w:r>
      <w:r w:rsidR="00DF749A" w:rsidRPr="008701AE">
        <w:rPr>
          <w:color w:val="808080" w:themeColor="background1" w:themeShade="80"/>
          <w:lang w:val="es-ES_tradnl"/>
        </w:rPr>
        <w:t xml:space="preserve"> EECE </w:t>
      </w:r>
      <w:r w:rsidRPr="008701AE">
        <w:rPr>
          <w:color w:val="808080" w:themeColor="background1" w:themeShade="80"/>
          <w:lang w:val="es-ES_tradnl"/>
        </w:rPr>
        <w:t>fuer</w:t>
      </w:r>
      <w:r w:rsidR="006B4E21">
        <w:rPr>
          <w:color w:val="808080" w:themeColor="background1" w:themeShade="80"/>
          <w:lang w:val="es-ES_tradnl"/>
        </w:rPr>
        <w:t>o</w:t>
      </w:r>
      <w:r w:rsidRPr="008701AE">
        <w:rPr>
          <w:color w:val="808080" w:themeColor="background1" w:themeShade="80"/>
          <w:lang w:val="es-ES_tradnl"/>
        </w:rPr>
        <w:t>n las</w:t>
      </w:r>
      <w:r w:rsidR="00DF749A" w:rsidRPr="008701AE">
        <w:rPr>
          <w:color w:val="808080" w:themeColor="background1" w:themeShade="80"/>
          <w:lang w:val="es-ES_tradnl"/>
        </w:rPr>
        <w:t xml:space="preserve"> siguientes:</w:t>
      </w:r>
    </w:p>
    <w:p w14:paraId="68C91143" w14:textId="39DF3B9E" w:rsidR="009F087E" w:rsidRPr="008701AE" w:rsidRDefault="00DF749A" w:rsidP="00475D2D">
      <w:pPr>
        <w:numPr>
          <w:ilvl w:val="0"/>
          <w:numId w:val="3"/>
        </w:numPr>
        <w:jc w:val="both"/>
        <w:rPr>
          <w:color w:val="808080" w:themeColor="background1" w:themeShade="80"/>
          <w:lang w:val="es-ES_tradnl"/>
        </w:rPr>
      </w:pPr>
      <w:r w:rsidRPr="008701AE">
        <w:rPr>
          <w:i/>
          <w:color w:val="073763" w:themeColor="accent1" w:themeShade="80"/>
          <w:lang w:val="es-ES_tradnl"/>
        </w:rPr>
        <w:t>Agrupación de Costos</w:t>
      </w:r>
      <w:r w:rsidRPr="008701AE">
        <w:rPr>
          <w:color w:val="073763" w:themeColor="accent1" w:themeShade="80"/>
          <w:lang w:val="es-ES_tradnl"/>
        </w:rPr>
        <w:t>.</w:t>
      </w:r>
      <w:r w:rsidRPr="008701AE">
        <w:rPr>
          <w:color w:val="808080" w:themeColor="background1" w:themeShade="80"/>
          <w:lang w:val="es-ES_tradnl"/>
        </w:rPr>
        <w:t xml:space="preserve"> Acumulación de costos en grupos para facilitar su asignación.</w:t>
      </w:r>
    </w:p>
    <w:p w14:paraId="42246C5A" w14:textId="5D009DD8" w:rsidR="000D7EF5" w:rsidRPr="008701AE" w:rsidRDefault="00DF749A" w:rsidP="000D7EF5">
      <w:pPr>
        <w:numPr>
          <w:ilvl w:val="0"/>
          <w:numId w:val="3"/>
        </w:numPr>
        <w:jc w:val="both"/>
        <w:rPr>
          <w:color w:val="808080" w:themeColor="background1" w:themeShade="80"/>
          <w:lang w:val="es-ES_tradnl"/>
        </w:rPr>
      </w:pPr>
      <w:r w:rsidRPr="008701AE">
        <w:rPr>
          <w:i/>
          <w:color w:val="073763" w:themeColor="accent1" w:themeShade="80"/>
          <w:lang w:val="es-ES_tradnl"/>
        </w:rPr>
        <w:t>Costos Asignados</w:t>
      </w:r>
      <w:r w:rsidRPr="003F20DC">
        <w:rPr>
          <w:i/>
          <w:color w:val="073763" w:themeColor="accent1" w:themeShade="80"/>
          <w:lang w:val="es-ES_tradnl"/>
        </w:rPr>
        <w:t>.</w:t>
      </w:r>
      <w:r w:rsidRPr="008701AE">
        <w:rPr>
          <w:color w:val="808080" w:themeColor="background1" w:themeShade="80"/>
          <w:lang w:val="es-ES_tradnl"/>
        </w:rPr>
        <w:t xml:space="preserve"> La asignación de costos adquiere relevancia cuando un costo arroja beneficios a dos o más objetivos.</w:t>
      </w:r>
    </w:p>
    <w:p w14:paraId="38D48014" w14:textId="7CC378AF" w:rsidR="009F087E" w:rsidRPr="008701AE" w:rsidRDefault="00DF749A" w:rsidP="009F087E">
      <w:pPr>
        <w:numPr>
          <w:ilvl w:val="0"/>
          <w:numId w:val="3"/>
        </w:numPr>
        <w:jc w:val="both"/>
        <w:rPr>
          <w:color w:val="808080" w:themeColor="background1" w:themeShade="80"/>
          <w:lang w:val="es-ES_tradnl"/>
        </w:rPr>
      </w:pPr>
      <w:r w:rsidRPr="008701AE">
        <w:rPr>
          <w:i/>
          <w:color w:val="073763" w:themeColor="accent1" w:themeShade="80"/>
          <w:lang w:val="es-ES_tradnl"/>
        </w:rPr>
        <w:t>Costo base.</w:t>
      </w:r>
      <w:r w:rsidRPr="008701AE">
        <w:rPr>
          <w:color w:val="808080" w:themeColor="background1" w:themeShade="80"/>
          <w:lang w:val="es-ES_tradnl"/>
        </w:rPr>
        <w:t xml:space="preserve"> Es el </w:t>
      </w:r>
      <w:r w:rsidR="00DA1AEA" w:rsidRPr="008701AE">
        <w:rPr>
          <w:color w:val="808080" w:themeColor="background1" w:themeShade="80"/>
          <w:lang w:val="es-ES_tradnl"/>
        </w:rPr>
        <w:t xml:space="preserve">costo </w:t>
      </w:r>
      <w:r w:rsidRPr="008701AE">
        <w:rPr>
          <w:color w:val="808080" w:themeColor="background1" w:themeShade="80"/>
          <w:lang w:val="es-ES_tradnl"/>
        </w:rPr>
        <w:t xml:space="preserve">que resulta de sumar todos </w:t>
      </w:r>
      <w:r w:rsidR="00DA1AEA" w:rsidRPr="008701AE">
        <w:rPr>
          <w:color w:val="808080" w:themeColor="background1" w:themeShade="80"/>
          <w:lang w:val="es-ES_tradnl"/>
        </w:rPr>
        <w:t>los</w:t>
      </w:r>
      <w:r w:rsidRPr="008701AE">
        <w:rPr>
          <w:color w:val="808080" w:themeColor="background1" w:themeShade="80"/>
          <w:lang w:val="es-ES_tradnl"/>
        </w:rPr>
        <w:t xml:space="preserve"> costos que se consideran necesarios para cuantificar un objetivo. Para obtenerlo se deben tomar en cuenta los siguientes tipos de costos: </w:t>
      </w:r>
    </w:p>
    <w:p w14:paraId="5DA6D513" w14:textId="3675BF08" w:rsidR="00DF749A" w:rsidRPr="008701AE" w:rsidRDefault="00486FD0" w:rsidP="003745E7">
      <w:pPr>
        <w:numPr>
          <w:ilvl w:val="1"/>
          <w:numId w:val="3"/>
        </w:numPr>
        <w:jc w:val="both"/>
        <w:rPr>
          <w:color w:val="808080" w:themeColor="background1" w:themeShade="80"/>
          <w:lang w:val="es-ES_tradnl"/>
        </w:rPr>
      </w:pPr>
      <w:r>
        <w:rPr>
          <w:color w:val="808080" w:themeColor="background1" w:themeShade="80"/>
          <w:lang w:val="es-ES_tradnl"/>
        </w:rPr>
        <w:t>Costos directos</w:t>
      </w:r>
      <w:r w:rsidR="00DF749A" w:rsidRPr="008701AE">
        <w:rPr>
          <w:color w:val="808080" w:themeColor="background1" w:themeShade="80"/>
          <w:lang w:val="es-ES_tradnl"/>
        </w:rPr>
        <w:t xml:space="preserve"> del programa (Gastos Programables Ejercidos).</w:t>
      </w:r>
    </w:p>
    <w:p w14:paraId="644917EF" w14:textId="77777777" w:rsidR="00DF749A" w:rsidRPr="008701AE" w:rsidRDefault="00DF749A" w:rsidP="003745E7">
      <w:pPr>
        <w:numPr>
          <w:ilvl w:val="1"/>
          <w:numId w:val="3"/>
        </w:numPr>
        <w:jc w:val="both"/>
        <w:rPr>
          <w:color w:val="808080" w:themeColor="background1" w:themeShade="80"/>
          <w:lang w:val="es-ES_tradnl"/>
        </w:rPr>
      </w:pPr>
      <w:r w:rsidRPr="008701AE">
        <w:rPr>
          <w:color w:val="808080" w:themeColor="background1" w:themeShade="80"/>
          <w:lang w:val="es-ES_tradnl"/>
        </w:rPr>
        <w:t>Costos incrementales del programa.</w:t>
      </w:r>
    </w:p>
    <w:p w14:paraId="63282A74" w14:textId="12B1246E" w:rsidR="00DF749A" w:rsidRPr="008701AE" w:rsidRDefault="00DF749A" w:rsidP="003745E7">
      <w:pPr>
        <w:numPr>
          <w:ilvl w:val="1"/>
          <w:numId w:val="3"/>
        </w:numPr>
        <w:jc w:val="both"/>
        <w:rPr>
          <w:color w:val="808080" w:themeColor="background1" w:themeShade="80"/>
          <w:lang w:val="es-ES_tradnl"/>
        </w:rPr>
      </w:pPr>
      <w:r w:rsidRPr="008701AE">
        <w:rPr>
          <w:color w:val="808080" w:themeColor="background1" w:themeShade="80"/>
          <w:lang w:val="es-ES_tradnl"/>
        </w:rPr>
        <w:t>Costos indirectos (</w:t>
      </w:r>
      <w:r w:rsidR="00DA1AEA" w:rsidRPr="008701AE">
        <w:rPr>
          <w:color w:val="808080" w:themeColor="background1" w:themeShade="80"/>
          <w:lang w:val="es-ES_tradnl"/>
        </w:rPr>
        <w:t>A</w:t>
      </w:r>
      <w:r w:rsidRPr="008701AE">
        <w:rPr>
          <w:color w:val="808080" w:themeColor="background1" w:themeShade="80"/>
          <w:lang w:val="es-ES_tradnl"/>
        </w:rPr>
        <w:t>signación</w:t>
      </w:r>
      <w:r w:rsidR="00DA1AEA" w:rsidRPr="008701AE">
        <w:rPr>
          <w:color w:val="808080" w:themeColor="background1" w:themeShade="80"/>
          <w:lang w:val="es-ES_tradnl"/>
        </w:rPr>
        <w:t xml:space="preserve"> de gastos administrativos del P</w:t>
      </w:r>
      <w:r w:rsidRPr="008701AE">
        <w:rPr>
          <w:color w:val="808080" w:themeColor="background1" w:themeShade="80"/>
          <w:lang w:val="es-ES_tradnl"/>
        </w:rPr>
        <w:t>rograma).</w:t>
      </w:r>
    </w:p>
    <w:p w14:paraId="16F17CEF" w14:textId="77777777" w:rsidR="00DF749A" w:rsidRPr="008701AE" w:rsidRDefault="00DF749A" w:rsidP="003745E7">
      <w:pPr>
        <w:numPr>
          <w:ilvl w:val="1"/>
          <w:numId w:val="3"/>
        </w:numPr>
        <w:jc w:val="both"/>
        <w:rPr>
          <w:color w:val="808080" w:themeColor="background1" w:themeShade="80"/>
          <w:lang w:val="es-ES_tradnl"/>
        </w:rPr>
      </w:pPr>
      <w:r w:rsidRPr="008701AE">
        <w:rPr>
          <w:color w:val="808080" w:themeColor="background1" w:themeShade="80"/>
          <w:lang w:val="es-ES_tradnl"/>
        </w:rPr>
        <w:t>Costos de apoyo o recurrentes del programa.</w:t>
      </w:r>
    </w:p>
    <w:p w14:paraId="495299AA" w14:textId="77777777" w:rsidR="00DF749A" w:rsidRPr="008701AE" w:rsidRDefault="00DF749A" w:rsidP="003745E7">
      <w:pPr>
        <w:numPr>
          <w:ilvl w:val="1"/>
          <w:numId w:val="3"/>
        </w:numPr>
        <w:jc w:val="both"/>
        <w:rPr>
          <w:color w:val="808080" w:themeColor="background1" w:themeShade="80"/>
          <w:lang w:val="es-ES_tradnl"/>
        </w:rPr>
      </w:pPr>
      <w:r w:rsidRPr="008701AE">
        <w:rPr>
          <w:color w:val="808080" w:themeColor="background1" w:themeShade="80"/>
          <w:lang w:val="es-ES_tradnl"/>
        </w:rPr>
        <w:t>Servicios internos del programa.</w:t>
      </w:r>
    </w:p>
    <w:p w14:paraId="5F0566AA" w14:textId="6360D1B8" w:rsidR="00DF749A" w:rsidRPr="008701AE" w:rsidRDefault="00DF749A" w:rsidP="009F087E">
      <w:pPr>
        <w:numPr>
          <w:ilvl w:val="1"/>
          <w:numId w:val="3"/>
        </w:numPr>
        <w:jc w:val="both"/>
        <w:rPr>
          <w:color w:val="808080" w:themeColor="background1" w:themeShade="80"/>
          <w:lang w:val="es-ES_tradnl"/>
        </w:rPr>
      </w:pPr>
      <w:r w:rsidRPr="008701AE">
        <w:rPr>
          <w:color w:val="808080" w:themeColor="background1" w:themeShade="80"/>
          <w:lang w:val="es-ES_tradnl"/>
        </w:rPr>
        <w:t>Otros costos.</w:t>
      </w:r>
    </w:p>
    <w:p w14:paraId="3917A47E" w14:textId="6BC14B67" w:rsidR="00E9549D" w:rsidRPr="008701AE" w:rsidRDefault="00DF749A" w:rsidP="00475D2D">
      <w:pPr>
        <w:numPr>
          <w:ilvl w:val="0"/>
          <w:numId w:val="3"/>
        </w:numPr>
        <w:jc w:val="both"/>
        <w:rPr>
          <w:color w:val="808080" w:themeColor="background1" w:themeShade="80"/>
          <w:lang w:val="es-ES_tradnl"/>
        </w:rPr>
      </w:pPr>
      <w:r w:rsidRPr="008701AE">
        <w:rPr>
          <w:i/>
          <w:color w:val="073763" w:themeColor="accent1" w:themeShade="80"/>
          <w:lang w:val="es-ES_tradnl"/>
        </w:rPr>
        <w:t>Comportamiento de Costos.</w:t>
      </w:r>
      <w:r w:rsidRPr="008701AE">
        <w:rPr>
          <w:color w:val="808080" w:themeColor="background1" w:themeShade="80"/>
          <w:lang w:val="es-ES_tradnl"/>
        </w:rPr>
        <w:t xml:space="preserve"> Son las variaciones que sufren los costos en función de la respuesta de variables de diversa índole.</w:t>
      </w:r>
    </w:p>
    <w:p w14:paraId="7F834876" w14:textId="77BDF1D7" w:rsidR="00E9549D" w:rsidRPr="008701AE" w:rsidRDefault="00DF749A" w:rsidP="00475D2D">
      <w:pPr>
        <w:numPr>
          <w:ilvl w:val="0"/>
          <w:numId w:val="3"/>
        </w:numPr>
        <w:jc w:val="both"/>
        <w:rPr>
          <w:color w:val="808080" w:themeColor="background1" w:themeShade="80"/>
          <w:lang w:val="es-ES_tradnl"/>
        </w:rPr>
      </w:pPr>
      <w:r w:rsidRPr="008701AE">
        <w:rPr>
          <w:i/>
          <w:color w:val="073763" w:themeColor="accent1" w:themeShade="80"/>
          <w:lang w:val="es-ES_tradnl"/>
        </w:rPr>
        <w:t>Costo Estándar</w:t>
      </w:r>
      <w:r w:rsidRPr="008701AE">
        <w:rPr>
          <w:i/>
          <w:color w:val="808080" w:themeColor="background1" w:themeShade="80"/>
          <w:lang w:val="es-ES_tradnl"/>
        </w:rPr>
        <w:t>.</w:t>
      </w:r>
      <w:r w:rsidRPr="008701AE">
        <w:rPr>
          <w:color w:val="808080" w:themeColor="background1" w:themeShade="80"/>
          <w:lang w:val="es-ES_tradnl"/>
        </w:rPr>
        <w:t xml:space="preserve"> Es el valor de un objeto el cual es calculado sobre una base unitaria.</w:t>
      </w:r>
    </w:p>
    <w:p w14:paraId="1EAC5ABF" w14:textId="6CC2D7B7" w:rsidR="00E9549D" w:rsidRPr="008701AE" w:rsidRDefault="00153F1C" w:rsidP="003745E7">
      <w:pPr>
        <w:numPr>
          <w:ilvl w:val="0"/>
          <w:numId w:val="3"/>
        </w:numPr>
        <w:jc w:val="both"/>
        <w:rPr>
          <w:color w:val="808080" w:themeColor="background1" w:themeShade="80"/>
          <w:lang w:val="es-ES_tradnl"/>
        </w:rPr>
      </w:pPr>
      <w:r w:rsidRPr="008701AE">
        <w:rPr>
          <w:i/>
          <w:color w:val="073763" w:themeColor="accent1" w:themeShade="80"/>
          <w:lang w:val="es-ES_tradnl"/>
        </w:rPr>
        <w:lastRenderedPageBreak/>
        <w:t xml:space="preserve">Costos Indirectos o </w:t>
      </w:r>
      <w:r w:rsidR="00DF749A" w:rsidRPr="008701AE">
        <w:rPr>
          <w:i/>
          <w:color w:val="073763" w:themeColor="accent1" w:themeShade="80"/>
          <w:lang w:val="es-ES_tradnl"/>
        </w:rPr>
        <w:t>Gastos Programables Ejercidos.</w:t>
      </w:r>
      <w:r w:rsidR="00DF749A" w:rsidRPr="008701AE">
        <w:rPr>
          <w:color w:val="808080" w:themeColor="background1" w:themeShade="80"/>
          <w:lang w:val="es-ES_tradnl"/>
        </w:rPr>
        <w:t xml:space="preserve"> Son aquellos costos que surgen como resultado de la producción de un bien o el ofrecimiento de un servicio. Pueden ser considerados el trabajo directo, el trabajo de operación, las adquisiciones de capital, entre otros.</w:t>
      </w:r>
    </w:p>
    <w:p w14:paraId="7D7B44EC" w14:textId="029DAE3D" w:rsidR="00E9549D" w:rsidRPr="008701AE" w:rsidRDefault="00DF749A" w:rsidP="003745E7">
      <w:pPr>
        <w:numPr>
          <w:ilvl w:val="0"/>
          <w:numId w:val="3"/>
        </w:numPr>
        <w:jc w:val="both"/>
        <w:rPr>
          <w:color w:val="808080" w:themeColor="background1" w:themeShade="80"/>
          <w:lang w:val="es-ES_tradnl"/>
        </w:rPr>
      </w:pPr>
      <w:r w:rsidRPr="008701AE">
        <w:rPr>
          <w:i/>
          <w:color w:val="073763" w:themeColor="accent1" w:themeShade="80"/>
          <w:lang w:val="es-ES_tradnl"/>
        </w:rPr>
        <w:t>Costo Incremental</w:t>
      </w:r>
      <w:r w:rsidRPr="008701AE">
        <w:rPr>
          <w:i/>
          <w:color w:val="808080" w:themeColor="background1" w:themeShade="80"/>
          <w:lang w:val="es-ES_tradnl"/>
        </w:rPr>
        <w:t>.</w:t>
      </w:r>
      <w:r w:rsidR="00DA1AEA" w:rsidRPr="008701AE">
        <w:rPr>
          <w:color w:val="808080" w:themeColor="background1" w:themeShade="80"/>
          <w:lang w:val="es-ES_tradnl"/>
        </w:rPr>
        <w:t xml:space="preserve"> Elevación de los costos que ocurre</w:t>
      </w:r>
      <w:r w:rsidRPr="008701AE">
        <w:rPr>
          <w:color w:val="808080" w:themeColor="background1" w:themeShade="80"/>
          <w:lang w:val="es-ES_tradnl"/>
        </w:rPr>
        <w:t xml:space="preserve"> como consecuencia de circunstancias exógenas, tales como la decisión de incrementar los niveles de servicio, la adición de una nueva intervención, o un cambio en la escala de operación.</w:t>
      </w:r>
    </w:p>
    <w:p w14:paraId="66853060" w14:textId="53479A83" w:rsidR="00E9549D" w:rsidRPr="008701AE" w:rsidRDefault="00DF749A" w:rsidP="003745E7">
      <w:pPr>
        <w:numPr>
          <w:ilvl w:val="0"/>
          <w:numId w:val="3"/>
        </w:numPr>
        <w:jc w:val="both"/>
        <w:rPr>
          <w:color w:val="808080" w:themeColor="background1" w:themeShade="80"/>
          <w:lang w:val="es-ES_tradnl"/>
        </w:rPr>
      </w:pPr>
      <w:r w:rsidRPr="008701AE">
        <w:rPr>
          <w:i/>
          <w:color w:val="073763" w:themeColor="accent1" w:themeShade="80"/>
          <w:lang w:val="es-ES_tradnl"/>
        </w:rPr>
        <w:t>Asignación de Gastos Administrativos del Programa.</w:t>
      </w:r>
      <w:r w:rsidRPr="008701AE">
        <w:rPr>
          <w:color w:val="808080" w:themeColor="background1" w:themeShade="80"/>
          <w:lang w:val="es-ES_tradnl"/>
        </w:rPr>
        <w:t xml:space="preserve"> Este elemento también es </w:t>
      </w:r>
      <w:r w:rsidR="004156F2">
        <w:rPr>
          <w:color w:val="808080" w:themeColor="background1" w:themeShade="80"/>
          <w:lang w:val="es-ES_tradnl"/>
        </w:rPr>
        <w:t>conocido como costos i</w:t>
      </w:r>
      <w:r w:rsidR="00DA1AEA" w:rsidRPr="008701AE">
        <w:rPr>
          <w:color w:val="808080" w:themeColor="background1" w:themeShade="80"/>
          <w:lang w:val="es-ES_tradnl"/>
        </w:rPr>
        <w:t>ndirectos;</w:t>
      </w:r>
      <w:r w:rsidRPr="008701AE">
        <w:rPr>
          <w:color w:val="808080" w:themeColor="background1" w:themeShade="80"/>
          <w:lang w:val="es-ES_tradnl"/>
        </w:rPr>
        <w:t xml:space="preserve"> es decir, se trata de todos aquellos costos que deberán ser asignados, ya que se aplican a más de un objetivo de costo.</w:t>
      </w:r>
    </w:p>
    <w:p w14:paraId="35F458DA" w14:textId="6C539849" w:rsidR="00DF749A" w:rsidRDefault="00DF749A" w:rsidP="009F087E">
      <w:pPr>
        <w:numPr>
          <w:ilvl w:val="0"/>
          <w:numId w:val="3"/>
        </w:numPr>
        <w:jc w:val="both"/>
        <w:rPr>
          <w:color w:val="808080" w:themeColor="background1" w:themeShade="80"/>
          <w:lang w:val="es-ES_tradnl"/>
        </w:rPr>
      </w:pPr>
      <w:r w:rsidRPr="008701AE">
        <w:rPr>
          <w:i/>
          <w:color w:val="073763" w:themeColor="accent1" w:themeShade="80"/>
          <w:lang w:val="es-ES_tradnl"/>
        </w:rPr>
        <w:t>Servicios Internos.</w:t>
      </w:r>
      <w:r w:rsidRPr="008701AE">
        <w:rPr>
          <w:color w:val="808080" w:themeColor="background1" w:themeShade="80"/>
          <w:lang w:val="es-ES_tradnl"/>
        </w:rPr>
        <w:t xml:space="preserve"> Servicios que se consideran como costos administrativos o corporativos en apoyo al Programa.</w:t>
      </w:r>
    </w:p>
    <w:p w14:paraId="7CFF8122" w14:textId="77777777" w:rsidR="004156F2" w:rsidRPr="004156F2" w:rsidRDefault="004156F2" w:rsidP="004156F2">
      <w:pPr>
        <w:jc w:val="both"/>
        <w:rPr>
          <w:color w:val="808080" w:themeColor="background1" w:themeShade="80"/>
          <w:lang w:val="es-ES_tradnl"/>
        </w:rPr>
      </w:pPr>
    </w:p>
    <w:p w14:paraId="59EEFDA2" w14:textId="11BB9406" w:rsidR="006B4E21" w:rsidRDefault="006B4E21" w:rsidP="00475D2D">
      <w:pPr>
        <w:jc w:val="both"/>
        <w:rPr>
          <w:color w:val="808080" w:themeColor="background1" w:themeShade="80"/>
          <w:lang w:val="es-ES_tradnl"/>
        </w:rPr>
      </w:pPr>
      <w:r>
        <w:rPr>
          <w:color w:val="808080" w:themeColor="background1" w:themeShade="80"/>
          <w:lang w:val="es-ES_tradnl"/>
        </w:rPr>
        <w:t>De acuerdo a los principios de Contabilidad Gubernamental y Armonización Contable, la cuantificación de los costos se presentará con base en lo establecido en el Clasificador por Objeto del Gasto</w:t>
      </w:r>
      <w:r w:rsidR="004156F2">
        <w:rPr>
          <w:color w:val="808080" w:themeColor="background1" w:themeShade="80"/>
          <w:lang w:val="es-ES_tradnl"/>
        </w:rPr>
        <w:t>,</w:t>
      </w:r>
      <w:r>
        <w:rPr>
          <w:color w:val="808080" w:themeColor="background1" w:themeShade="80"/>
          <w:lang w:val="es-ES_tradnl"/>
        </w:rPr>
        <w:t xml:space="preserve"> y la unidad mínima pa</w:t>
      </w:r>
      <w:r w:rsidR="004156F2">
        <w:rPr>
          <w:color w:val="808080" w:themeColor="background1" w:themeShade="80"/>
          <w:lang w:val="es-ES_tradnl"/>
        </w:rPr>
        <w:t>ra la comparación de los mismos</w:t>
      </w:r>
      <w:r>
        <w:rPr>
          <w:color w:val="808080" w:themeColor="background1" w:themeShade="80"/>
          <w:lang w:val="es-ES_tradnl"/>
        </w:rPr>
        <w:t xml:space="preserve"> será la partida presupuestal.</w:t>
      </w:r>
    </w:p>
    <w:p w14:paraId="3A89EDFA" w14:textId="331F4813" w:rsidR="000B0103" w:rsidRPr="008701AE" w:rsidRDefault="00DF749A" w:rsidP="00475D2D">
      <w:pPr>
        <w:jc w:val="both"/>
        <w:rPr>
          <w:color w:val="808080" w:themeColor="background1" w:themeShade="80"/>
          <w:lang w:val="es-ES_tradnl"/>
        </w:rPr>
      </w:pPr>
      <w:r w:rsidRPr="008701AE">
        <w:rPr>
          <w:color w:val="808080" w:themeColor="background1" w:themeShade="80"/>
          <w:lang w:val="es-ES_tradnl"/>
        </w:rPr>
        <w:t xml:space="preserve">Para efectos de este trabajo, y con base en la terminología expuesta por las autoridades administrativas, la EECE </w:t>
      </w:r>
      <w:r w:rsidR="00DA1AEA" w:rsidRPr="008701AE">
        <w:rPr>
          <w:color w:val="808080" w:themeColor="background1" w:themeShade="80"/>
          <w:lang w:val="es-ES_tradnl"/>
        </w:rPr>
        <w:t xml:space="preserve">del PP E022 del FIT </w:t>
      </w:r>
      <w:r w:rsidRPr="008701AE">
        <w:rPr>
          <w:color w:val="808080" w:themeColor="background1" w:themeShade="80"/>
          <w:lang w:val="es-ES_tradnl"/>
        </w:rPr>
        <w:t>se centrará en conocer cuánto costó la intervención o las intervenciones, qué resultados se obtuvieron y si los beneficios obtenidos excedieron los</w:t>
      </w:r>
      <w:r w:rsidR="0009769E">
        <w:rPr>
          <w:color w:val="808080" w:themeColor="background1" w:themeShade="80"/>
          <w:lang w:val="es-ES_tradnl"/>
        </w:rPr>
        <w:t xml:space="preserve"> costos. Es decir, el análisis Costo-E</w:t>
      </w:r>
      <w:r w:rsidRPr="008701AE">
        <w:rPr>
          <w:color w:val="808080" w:themeColor="background1" w:themeShade="80"/>
          <w:lang w:val="es-ES_tradnl"/>
        </w:rPr>
        <w:t>fectividad tomará en cuenta la contabilización no monetaria de los resultados o beneficios obtenidos de las intervenciones.</w:t>
      </w:r>
    </w:p>
    <w:p w14:paraId="187BED91" w14:textId="655588CC" w:rsidR="00371415" w:rsidRPr="008701AE" w:rsidRDefault="00475D2D" w:rsidP="00475D2D">
      <w:pPr>
        <w:spacing w:after="200" w:line="276" w:lineRule="auto"/>
        <w:rPr>
          <w:sz w:val="22"/>
          <w:lang w:val="es-ES_tradnl"/>
        </w:rPr>
      </w:pPr>
      <w:r w:rsidRPr="008701AE">
        <w:rPr>
          <w:sz w:val="22"/>
          <w:lang w:val="es-ES_tradnl"/>
        </w:rPr>
        <w:br w:type="page"/>
      </w:r>
    </w:p>
    <w:p w14:paraId="7A36E128" w14:textId="4E2A6BAF" w:rsidR="00371415" w:rsidRPr="008701AE" w:rsidRDefault="00176517" w:rsidP="002534EE">
      <w:pPr>
        <w:pStyle w:val="Ttulo1"/>
        <w:spacing w:line="276" w:lineRule="auto"/>
        <w:rPr>
          <w:lang w:val="es-ES_tradnl"/>
        </w:rPr>
      </w:pPr>
      <w:bookmarkStart w:id="22" w:name="_Toc441950010"/>
      <w:r w:rsidRPr="008701AE">
        <w:rPr>
          <w:lang w:val="es-ES_tradnl"/>
        </w:rPr>
        <w:lastRenderedPageBreak/>
        <w:t>4</w:t>
      </w:r>
      <w:r w:rsidR="00371415" w:rsidRPr="008701AE">
        <w:rPr>
          <w:lang w:val="es-ES_tradnl"/>
        </w:rPr>
        <w:t>. Metodología de la Evaluación Costo-Efectividad</w:t>
      </w:r>
      <w:bookmarkEnd w:id="22"/>
    </w:p>
    <w:p w14:paraId="646D9B6F" w14:textId="77777777" w:rsidR="00A627F2" w:rsidRPr="008701AE" w:rsidRDefault="00A627F2" w:rsidP="00A627F2">
      <w:pPr>
        <w:rPr>
          <w:color w:val="7F7F7F" w:themeColor="text1" w:themeTint="80"/>
          <w:lang w:val="es-ES_tradnl"/>
        </w:rPr>
      </w:pPr>
    </w:p>
    <w:p w14:paraId="1E5759ED" w14:textId="6DE9EBB5" w:rsidR="00876B06" w:rsidRPr="008701AE" w:rsidRDefault="00876B06" w:rsidP="00876B06">
      <w:pPr>
        <w:jc w:val="both"/>
        <w:rPr>
          <w:color w:val="7F7F7F" w:themeColor="text1" w:themeTint="80"/>
          <w:lang w:val="es-ES_tradnl"/>
        </w:rPr>
      </w:pPr>
      <w:r w:rsidRPr="008701AE">
        <w:rPr>
          <w:color w:val="7F7F7F" w:themeColor="text1" w:themeTint="80"/>
          <w:lang w:val="es-ES_tradnl"/>
        </w:rPr>
        <w:t xml:space="preserve">La </w:t>
      </w:r>
      <w:r w:rsidR="00DA1AEA" w:rsidRPr="008701AE">
        <w:rPr>
          <w:color w:val="7F7F7F" w:themeColor="text1" w:themeTint="80"/>
          <w:lang w:val="es-ES_tradnl"/>
        </w:rPr>
        <w:t>EECE</w:t>
      </w:r>
      <w:r w:rsidRPr="008701AE">
        <w:rPr>
          <w:color w:val="7F7F7F" w:themeColor="text1" w:themeTint="80"/>
          <w:lang w:val="es-ES_tradnl"/>
        </w:rPr>
        <w:t xml:space="preserve"> es un análisis que permite comparar entre sí diversas intervenciones, políticas, programas o proyectos en términos de sus costos de implementación y del logro de los resultados previstos o de los impactos obtenidos. </w:t>
      </w:r>
      <w:r w:rsidR="00AA4316" w:rsidRPr="008701AE">
        <w:rPr>
          <w:color w:val="7F7F7F" w:themeColor="text1" w:themeTint="80"/>
          <w:lang w:val="es-ES_tradnl"/>
        </w:rPr>
        <w:t>E</w:t>
      </w:r>
      <w:r w:rsidRPr="008701AE">
        <w:rPr>
          <w:color w:val="7F7F7F" w:themeColor="text1" w:themeTint="80"/>
          <w:lang w:val="es-ES_tradnl"/>
        </w:rPr>
        <w:t xml:space="preserve">l análisis se centra en cuánto costaron estas intervenciones/políticas/programas/proyectos, </w:t>
      </w:r>
      <w:r w:rsidR="00AA4316" w:rsidRPr="008701AE">
        <w:rPr>
          <w:color w:val="7F7F7F" w:themeColor="text1" w:themeTint="80"/>
          <w:lang w:val="es-ES_tradnl"/>
        </w:rPr>
        <w:t xml:space="preserve">en </w:t>
      </w:r>
      <w:r w:rsidRPr="008701AE">
        <w:rPr>
          <w:color w:val="7F7F7F" w:themeColor="text1" w:themeTint="80"/>
          <w:lang w:val="es-ES_tradnl"/>
        </w:rPr>
        <w:t xml:space="preserve">los resultados obtenidos y </w:t>
      </w:r>
      <w:r w:rsidR="00AA4316" w:rsidRPr="008701AE">
        <w:rPr>
          <w:color w:val="7F7F7F" w:themeColor="text1" w:themeTint="80"/>
          <w:lang w:val="es-ES_tradnl"/>
        </w:rPr>
        <w:t xml:space="preserve">en </w:t>
      </w:r>
      <w:r w:rsidRPr="008701AE">
        <w:rPr>
          <w:color w:val="7F7F7F" w:themeColor="text1" w:themeTint="80"/>
          <w:lang w:val="es-ES_tradnl"/>
        </w:rPr>
        <w:t xml:space="preserve">si los beneficios excedieron los costos. Este análisis resulta relevante para comparar resultados obtenidos </w:t>
      </w:r>
      <w:r w:rsidR="002815DB" w:rsidRPr="002815DB">
        <w:rPr>
          <w:i/>
          <w:color w:val="7F7F7F" w:themeColor="text1" w:themeTint="80"/>
          <w:lang w:val="es-ES_tradnl"/>
        </w:rPr>
        <w:t>(</w:t>
      </w:r>
      <w:r w:rsidRPr="00F15B65">
        <w:rPr>
          <w:i/>
          <w:color w:val="7F7F7F" w:themeColor="text1" w:themeTint="80"/>
          <w:lang w:val="es-ES_tradnl"/>
        </w:rPr>
        <w:t>ex</w:t>
      </w:r>
      <w:r w:rsidR="00AA4316" w:rsidRPr="00F15B65">
        <w:rPr>
          <w:i/>
          <w:color w:val="7F7F7F" w:themeColor="text1" w:themeTint="80"/>
          <w:lang w:val="es-ES_tradnl"/>
        </w:rPr>
        <w:t xml:space="preserve"> </w:t>
      </w:r>
      <w:r w:rsidRPr="00F15B65">
        <w:rPr>
          <w:i/>
          <w:color w:val="7F7F7F" w:themeColor="text1" w:themeTint="80"/>
          <w:lang w:val="es-ES_tradnl"/>
        </w:rPr>
        <w:t>post</w:t>
      </w:r>
      <w:r w:rsidR="002815DB">
        <w:rPr>
          <w:i/>
          <w:color w:val="7F7F7F" w:themeColor="text1" w:themeTint="80"/>
          <w:lang w:val="es-ES_tradnl"/>
        </w:rPr>
        <w:t>)</w:t>
      </w:r>
      <w:r w:rsidRPr="008701AE">
        <w:rPr>
          <w:color w:val="7F7F7F" w:themeColor="text1" w:themeTint="80"/>
          <w:lang w:val="es-ES_tradnl"/>
        </w:rPr>
        <w:t xml:space="preserve"> con aquellos esperados </w:t>
      </w:r>
      <w:r w:rsidR="002815DB" w:rsidRPr="002815DB">
        <w:rPr>
          <w:i/>
          <w:color w:val="7F7F7F" w:themeColor="text1" w:themeTint="80"/>
          <w:lang w:val="es-ES_tradnl"/>
        </w:rPr>
        <w:t>(</w:t>
      </w:r>
      <w:r w:rsidRPr="00F15B65">
        <w:rPr>
          <w:i/>
          <w:color w:val="7F7F7F" w:themeColor="text1" w:themeTint="80"/>
          <w:lang w:val="es-ES_tradnl"/>
        </w:rPr>
        <w:t>ex</w:t>
      </w:r>
      <w:r w:rsidR="00AA4316" w:rsidRPr="00F15B65">
        <w:rPr>
          <w:i/>
          <w:color w:val="7F7F7F" w:themeColor="text1" w:themeTint="80"/>
          <w:lang w:val="es-ES_tradnl"/>
        </w:rPr>
        <w:t xml:space="preserve"> </w:t>
      </w:r>
      <w:r w:rsidRPr="00F15B65">
        <w:rPr>
          <w:i/>
          <w:color w:val="7F7F7F" w:themeColor="text1" w:themeTint="80"/>
          <w:lang w:val="es-ES_tradnl"/>
        </w:rPr>
        <w:t>ante</w:t>
      </w:r>
      <w:r w:rsidR="002815DB">
        <w:rPr>
          <w:i/>
          <w:color w:val="7F7F7F" w:themeColor="text1" w:themeTint="80"/>
          <w:lang w:val="es-ES_tradnl"/>
        </w:rPr>
        <w:t>)</w:t>
      </w:r>
      <w:r w:rsidRPr="00F15B65">
        <w:rPr>
          <w:i/>
          <w:color w:val="7F7F7F" w:themeColor="text1" w:themeTint="80"/>
          <w:lang w:val="es-ES_tradnl"/>
        </w:rPr>
        <w:t>.</w:t>
      </w:r>
    </w:p>
    <w:p w14:paraId="5BF0EB9B" w14:textId="2B304AD6" w:rsidR="00A627F2" w:rsidRPr="008701AE" w:rsidRDefault="00A627F2" w:rsidP="002900A4">
      <w:pPr>
        <w:jc w:val="both"/>
        <w:rPr>
          <w:lang w:val="es-ES_tradnl"/>
        </w:rPr>
      </w:pPr>
      <w:r w:rsidRPr="008701AE">
        <w:rPr>
          <w:color w:val="7F7F7F" w:themeColor="text1" w:themeTint="80"/>
          <w:lang w:val="es-ES_tradnl"/>
        </w:rPr>
        <w:t>Para el desarrollo de la evaluación del P</w:t>
      </w:r>
      <w:r w:rsidR="00B879A5" w:rsidRPr="008701AE">
        <w:rPr>
          <w:color w:val="7F7F7F" w:themeColor="text1" w:themeTint="80"/>
          <w:lang w:val="es-ES_tradnl"/>
        </w:rPr>
        <w:t>P</w:t>
      </w:r>
      <w:r w:rsidRPr="008701AE">
        <w:rPr>
          <w:color w:val="7F7F7F" w:themeColor="text1" w:themeTint="80"/>
          <w:lang w:val="es-ES_tradnl"/>
        </w:rPr>
        <w:t xml:space="preserve"> E022 se definió una serie lógica para determinar los beneficios y resultados del mismo. Esta estructura responde a cuatro elementos específicos con los cuales se puede fundamentar el estudio general:</w:t>
      </w:r>
    </w:p>
    <w:p w14:paraId="4C468677" w14:textId="77777777" w:rsidR="002900A4" w:rsidRPr="0045170E" w:rsidRDefault="002900A4" w:rsidP="002900A4">
      <w:pPr>
        <w:jc w:val="both"/>
        <w:rPr>
          <w:sz w:val="22"/>
          <w:lang w:val="es-ES_tradnl"/>
        </w:rPr>
      </w:pPr>
    </w:p>
    <w:p w14:paraId="13A9C4D0" w14:textId="14D98E9C" w:rsidR="001072BE" w:rsidRPr="0045170E" w:rsidRDefault="001072BE" w:rsidP="001072BE">
      <w:pPr>
        <w:jc w:val="center"/>
        <w:rPr>
          <w:color w:val="073763" w:themeColor="accent1" w:themeShade="80"/>
          <w:szCs w:val="21"/>
          <w:lang w:val="es-ES_tradnl"/>
        </w:rPr>
      </w:pPr>
      <w:r w:rsidRPr="0045170E">
        <w:rPr>
          <w:b/>
          <w:color w:val="073763" w:themeColor="accent1" w:themeShade="80"/>
          <w:szCs w:val="21"/>
          <w:lang w:val="es-ES_tradnl"/>
        </w:rPr>
        <w:t xml:space="preserve">Figura </w:t>
      </w:r>
      <w:r w:rsidR="004464A2" w:rsidRPr="0045170E">
        <w:rPr>
          <w:b/>
          <w:color w:val="073763" w:themeColor="accent1" w:themeShade="80"/>
          <w:szCs w:val="21"/>
          <w:lang w:val="es-ES_tradnl"/>
        </w:rPr>
        <w:t>1</w:t>
      </w:r>
      <w:r w:rsidRPr="0045170E">
        <w:rPr>
          <w:b/>
          <w:color w:val="073763" w:themeColor="accent1" w:themeShade="80"/>
          <w:szCs w:val="21"/>
          <w:lang w:val="es-ES_tradnl"/>
        </w:rPr>
        <w:t>.</w:t>
      </w:r>
      <w:r w:rsidRPr="0045170E">
        <w:rPr>
          <w:color w:val="073763" w:themeColor="accent1" w:themeShade="80"/>
          <w:szCs w:val="21"/>
          <w:lang w:val="es-ES_tradnl"/>
        </w:rPr>
        <w:t xml:space="preserve"> Metodología para la E</w:t>
      </w:r>
      <w:r w:rsidR="001124AE">
        <w:rPr>
          <w:color w:val="073763" w:themeColor="accent1" w:themeShade="80"/>
          <w:szCs w:val="21"/>
          <w:lang w:val="es-ES_tradnl"/>
        </w:rPr>
        <w:t xml:space="preserve">valuación </w:t>
      </w:r>
      <w:r w:rsidRPr="0045170E">
        <w:rPr>
          <w:color w:val="073763" w:themeColor="accent1" w:themeShade="80"/>
          <w:szCs w:val="21"/>
          <w:lang w:val="es-ES_tradnl"/>
        </w:rPr>
        <w:t>E</w:t>
      </w:r>
      <w:r w:rsidR="001124AE">
        <w:rPr>
          <w:color w:val="073763" w:themeColor="accent1" w:themeShade="80"/>
          <w:szCs w:val="21"/>
          <w:lang w:val="es-ES_tradnl"/>
        </w:rPr>
        <w:t xml:space="preserve">specífica de </w:t>
      </w:r>
      <w:r w:rsidRPr="0045170E">
        <w:rPr>
          <w:color w:val="073763" w:themeColor="accent1" w:themeShade="80"/>
          <w:szCs w:val="21"/>
          <w:lang w:val="es-ES_tradnl"/>
        </w:rPr>
        <w:t>C</w:t>
      </w:r>
      <w:r w:rsidR="001124AE">
        <w:rPr>
          <w:color w:val="073763" w:themeColor="accent1" w:themeShade="80"/>
          <w:szCs w:val="21"/>
          <w:lang w:val="es-ES_tradnl"/>
        </w:rPr>
        <w:t>osto-Efectividad</w:t>
      </w:r>
    </w:p>
    <w:p w14:paraId="72F01D4D" w14:textId="77777777" w:rsidR="001072BE" w:rsidRPr="008701AE" w:rsidRDefault="001072BE" w:rsidP="001072BE">
      <w:pPr>
        <w:rPr>
          <w:lang w:val="es-ES_tradnl"/>
        </w:rPr>
      </w:pPr>
      <w:r w:rsidRPr="008701AE">
        <w:rPr>
          <w:noProof/>
          <w:lang w:val="es-ES" w:eastAsia="es-ES"/>
        </w:rPr>
        <mc:AlternateContent>
          <mc:Choice Requires="wpg">
            <w:drawing>
              <wp:anchor distT="0" distB="0" distL="114300" distR="114300" simplePos="0" relativeHeight="251739136" behindDoc="0" locked="0" layoutInCell="1" allowOverlap="1" wp14:anchorId="795BF735" wp14:editId="284CFD7F">
                <wp:simplePos x="0" y="0"/>
                <wp:positionH relativeFrom="column">
                  <wp:posOffset>201930</wp:posOffset>
                </wp:positionH>
                <wp:positionV relativeFrom="paragraph">
                  <wp:posOffset>73660</wp:posOffset>
                </wp:positionV>
                <wp:extent cx="5334000" cy="1353820"/>
                <wp:effectExtent l="0" t="0" r="0" b="0"/>
                <wp:wrapNone/>
                <wp:docPr id="483" name="Grupo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34000" cy="1353820"/>
                          <a:chOff x="0" y="0"/>
                          <a:chExt cx="5457825" cy="1428750"/>
                        </a:xfrm>
                        <a:solidFill>
                          <a:schemeClr val="accent1">
                            <a:lumMod val="75000"/>
                          </a:schemeClr>
                        </a:solidFill>
                      </wpg:grpSpPr>
                      <wpg:grpSp>
                        <wpg:cNvPr id="484" name="Grupo 57"/>
                        <wpg:cNvGrpSpPr/>
                        <wpg:grpSpPr>
                          <a:xfrm>
                            <a:off x="0" y="0"/>
                            <a:ext cx="1447800" cy="1428750"/>
                            <a:chOff x="0" y="0"/>
                            <a:chExt cx="1447800" cy="1428750"/>
                          </a:xfrm>
                          <a:grpFill/>
                        </wpg:grpSpPr>
                        <wps:wsp>
                          <wps:cNvPr id="485" name="Oval 2"/>
                          <wps:cNvSpPr>
                            <a:spLocks noChangeArrowheads="1"/>
                          </wps:cNvSpPr>
                          <wps:spPr bwMode="auto">
                            <a:xfrm>
                              <a:off x="0" y="0"/>
                              <a:ext cx="1447800" cy="1428750"/>
                            </a:xfrm>
                            <a:prstGeom prst="ellipse">
                              <a:avLst/>
                            </a:prstGeom>
                            <a:grpFill/>
                            <a:ln>
                              <a:noFill/>
                            </a:ln>
                            <a:extLst/>
                          </wps:spPr>
                          <wps:txbx>
                            <w:txbxContent>
                              <w:p w14:paraId="3B83CC01" w14:textId="77777777" w:rsidR="00A22959" w:rsidRPr="001C4EBF" w:rsidRDefault="00A22959" w:rsidP="001072BE">
                                <w:pPr>
                                  <w:spacing w:after="0"/>
                                  <w:jc w:val="center"/>
                                </w:pPr>
                              </w:p>
                            </w:txbxContent>
                          </wps:txbx>
                          <wps:bodyPr rot="0" vert="horz" wrap="square" lIns="91440" tIns="45720" rIns="91440" bIns="45720" anchor="t" anchorCtr="0" upright="1">
                            <a:noAutofit/>
                          </wps:bodyPr>
                        </wps:wsp>
                        <wps:wsp>
                          <wps:cNvPr id="486" name="Cuadro de texto 105"/>
                          <wps:cNvSpPr txBox="1"/>
                          <wps:spPr>
                            <a:xfrm>
                              <a:off x="161925" y="495300"/>
                              <a:ext cx="1143000" cy="504825"/>
                            </a:xfrm>
                            <a:prstGeom prst="rect">
                              <a:avLst/>
                            </a:prstGeom>
                            <a:grpFill/>
                            <a:ln w="6350">
                              <a:noFill/>
                            </a:ln>
                            <a:effectLst/>
                          </wps:spPr>
                          <wps:txbx>
                            <w:txbxContent>
                              <w:p w14:paraId="4A3606D9" w14:textId="77777777" w:rsidR="00A22959" w:rsidRPr="007E3935" w:rsidRDefault="00A22959" w:rsidP="001072BE">
                                <w:pPr>
                                  <w:spacing w:after="0"/>
                                  <w:jc w:val="center"/>
                                  <w:rPr>
                                    <w:color w:val="FFFFFF"/>
                                    <w:sz w:val="22"/>
                                  </w:rPr>
                                </w:pPr>
                                <w:r w:rsidRPr="007E3935">
                                  <w:rPr>
                                    <w:color w:val="FFFFFF"/>
                                    <w:sz w:val="22"/>
                                  </w:rPr>
                                  <w:t xml:space="preserve">Informe de </w:t>
                                </w:r>
                                <w:r w:rsidRPr="003A03C4">
                                  <w:rPr>
                                    <w:rFonts w:ascii="Calibri" w:hAnsi="Calibri"/>
                                    <w:color w:val="FFFFFF"/>
                                    <w:sz w:val="22"/>
                                  </w:rPr>
                                  <w:t>Diseño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87" name="Grupo 89"/>
                        <wpg:cNvGrpSpPr/>
                        <wpg:grpSpPr>
                          <a:xfrm>
                            <a:off x="1343025" y="0"/>
                            <a:ext cx="1447800" cy="1428750"/>
                            <a:chOff x="0" y="0"/>
                            <a:chExt cx="1447800" cy="1428750"/>
                          </a:xfrm>
                          <a:grpFill/>
                        </wpg:grpSpPr>
                        <wps:wsp>
                          <wps:cNvPr id="488" name="Oval 2"/>
                          <wps:cNvSpPr>
                            <a:spLocks noChangeArrowheads="1"/>
                          </wps:cNvSpPr>
                          <wps:spPr bwMode="auto">
                            <a:xfrm>
                              <a:off x="0" y="0"/>
                              <a:ext cx="1447800" cy="1428750"/>
                            </a:xfrm>
                            <a:prstGeom prst="ellipse">
                              <a:avLst/>
                            </a:prstGeom>
                            <a:grpFill/>
                            <a:ln>
                              <a:noFill/>
                            </a:ln>
                            <a:extLst/>
                          </wps:spPr>
                          <wps:bodyPr rot="0" vert="horz" wrap="square" lIns="91440" tIns="45720" rIns="91440" bIns="45720" anchor="t" anchorCtr="0" upright="1">
                            <a:noAutofit/>
                          </wps:bodyPr>
                        </wps:wsp>
                        <wps:wsp>
                          <wps:cNvPr id="489" name="Cuadro de texto 113"/>
                          <wps:cNvSpPr txBox="1"/>
                          <wps:spPr>
                            <a:xfrm>
                              <a:off x="152400" y="495300"/>
                              <a:ext cx="1143000" cy="504825"/>
                            </a:xfrm>
                            <a:prstGeom prst="rect">
                              <a:avLst/>
                            </a:prstGeom>
                            <a:grpFill/>
                            <a:ln w="6350">
                              <a:noFill/>
                            </a:ln>
                            <a:effectLst/>
                          </wps:spPr>
                          <wps:txbx>
                            <w:txbxContent>
                              <w:p w14:paraId="15B18D6C" w14:textId="77777777" w:rsidR="00A22959" w:rsidRPr="001C4EBF" w:rsidRDefault="00A22959" w:rsidP="001072BE">
                                <w:pPr>
                                  <w:spacing w:after="0"/>
                                  <w:jc w:val="center"/>
                                  <w:rPr>
                                    <w:color w:val="FFFFFF"/>
                                    <w:sz w:val="22"/>
                                  </w:rPr>
                                </w:pPr>
                                <w:r w:rsidRPr="001C4EBF">
                                  <w:rPr>
                                    <w:color w:val="FFFFFF"/>
                                    <w:sz w:val="22"/>
                                  </w:rPr>
                                  <w:t>Informe de Costos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0" name="Grupo 103"/>
                        <wpg:cNvGrpSpPr/>
                        <wpg:grpSpPr>
                          <a:xfrm>
                            <a:off x="2686050" y="0"/>
                            <a:ext cx="1447800" cy="1428750"/>
                            <a:chOff x="0" y="0"/>
                            <a:chExt cx="1447800" cy="1428750"/>
                          </a:xfrm>
                          <a:grpFill/>
                        </wpg:grpSpPr>
                        <wps:wsp>
                          <wps:cNvPr id="491" name="Oval 2"/>
                          <wps:cNvSpPr>
                            <a:spLocks noChangeArrowheads="1"/>
                          </wps:cNvSpPr>
                          <wps:spPr bwMode="auto">
                            <a:xfrm>
                              <a:off x="0" y="0"/>
                              <a:ext cx="1447800" cy="1428750"/>
                            </a:xfrm>
                            <a:prstGeom prst="ellipse">
                              <a:avLst/>
                            </a:prstGeom>
                            <a:grpFill/>
                            <a:ln>
                              <a:noFill/>
                            </a:ln>
                            <a:extLst/>
                          </wps:spPr>
                          <wps:bodyPr rot="0" vert="horz" wrap="square" lIns="91440" tIns="45720" rIns="91440" bIns="45720" anchor="t" anchorCtr="0" upright="1">
                            <a:noAutofit/>
                          </wps:bodyPr>
                        </wps:wsp>
                        <wps:wsp>
                          <wps:cNvPr id="492" name="Cuadro de texto 130"/>
                          <wps:cNvSpPr txBox="1"/>
                          <wps:spPr>
                            <a:xfrm>
                              <a:off x="152400" y="418913"/>
                              <a:ext cx="1143000" cy="645303"/>
                            </a:xfrm>
                            <a:prstGeom prst="rect">
                              <a:avLst/>
                            </a:prstGeom>
                            <a:grpFill/>
                            <a:ln w="6350">
                              <a:noFill/>
                            </a:ln>
                            <a:effectLst/>
                          </wps:spPr>
                          <wps:txbx>
                            <w:txbxContent>
                              <w:p w14:paraId="578B32DD" w14:textId="77777777" w:rsidR="00A22959" w:rsidRPr="001C4EBF" w:rsidRDefault="00A22959" w:rsidP="001072BE">
                                <w:pPr>
                                  <w:spacing w:after="0"/>
                                  <w:jc w:val="center"/>
                                  <w:rPr>
                                    <w:color w:val="FFFFFF"/>
                                    <w:sz w:val="22"/>
                                  </w:rPr>
                                </w:pPr>
                                <w:r w:rsidRPr="001C4EBF">
                                  <w:rPr>
                                    <w:color w:val="FFFFFF"/>
                                    <w:sz w:val="22"/>
                                  </w:rPr>
                                  <w:t>Evaluación Costo-Efectividad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3" name="Grupo 345"/>
                        <wpg:cNvGrpSpPr/>
                        <wpg:grpSpPr>
                          <a:xfrm>
                            <a:off x="4010025" y="0"/>
                            <a:ext cx="1447800" cy="1428750"/>
                            <a:chOff x="0" y="0"/>
                            <a:chExt cx="1447800" cy="1428750"/>
                          </a:xfrm>
                          <a:grpFill/>
                        </wpg:grpSpPr>
                        <wps:wsp>
                          <wps:cNvPr id="494" name="Oval 2"/>
                          <wps:cNvSpPr>
                            <a:spLocks noChangeArrowheads="1"/>
                          </wps:cNvSpPr>
                          <wps:spPr bwMode="auto">
                            <a:xfrm>
                              <a:off x="0" y="0"/>
                              <a:ext cx="1447800" cy="1428750"/>
                            </a:xfrm>
                            <a:prstGeom prst="ellipse">
                              <a:avLst/>
                            </a:prstGeom>
                            <a:grpFill/>
                            <a:ln>
                              <a:noFill/>
                            </a:ln>
                            <a:extLst/>
                          </wps:spPr>
                          <wps:bodyPr rot="0" vert="horz" wrap="square" lIns="91440" tIns="45720" rIns="91440" bIns="45720" anchor="t" anchorCtr="0" upright="1">
                            <a:noAutofit/>
                          </wps:bodyPr>
                        </wps:wsp>
                        <wps:wsp>
                          <wps:cNvPr id="495" name="Cuadro de texto 138"/>
                          <wps:cNvSpPr txBox="1"/>
                          <wps:spPr>
                            <a:xfrm>
                              <a:off x="180975" y="533400"/>
                              <a:ext cx="1143000" cy="590550"/>
                            </a:xfrm>
                            <a:prstGeom prst="rect">
                              <a:avLst/>
                            </a:prstGeom>
                            <a:grpFill/>
                            <a:ln w="6350">
                              <a:noFill/>
                            </a:ln>
                            <a:effectLst/>
                          </wps:spPr>
                          <wps:txbx>
                            <w:txbxContent>
                              <w:p w14:paraId="122B1ED5" w14:textId="77777777" w:rsidR="00A22959" w:rsidRPr="001C4EBF" w:rsidRDefault="00A22959" w:rsidP="001072BE">
                                <w:pPr>
                                  <w:spacing w:after="0"/>
                                  <w:jc w:val="center"/>
                                  <w:rPr>
                                    <w:color w:val="FFFFFF"/>
                                    <w:sz w:val="22"/>
                                  </w:rPr>
                                </w:pPr>
                                <w:r w:rsidRPr="001C4EBF">
                                  <w:rPr>
                                    <w:color w:val="FFFFFF"/>
                                    <w:sz w:val="22"/>
                                  </w:rPr>
                                  <w:t>Informe Final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Grupo 54" o:spid="_x0000_s1041" style="position:absolute;margin-left:15.9pt;margin-top:5.8pt;width:420pt;height:106.6pt;z-index:251739136;mso-width-relative:margin;mso-height-relative:margin" coordsize="5457825,14287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smD5AEAACoGwAADgAAAGRycy9lMm9Eb2MueG1s7FlNb+M2EL0X6H8gdG8sWZItCXEWrrcJCqSb&#10;ANlizzRFWUIlkSXpyOmv75AUZdVeN5u02KBdXwSKX+K8eZxHji7f7ZoaPVIhK9YuvODC9xBtCcur&#10;drPwfv14/UPiIalwm+OatXThPVHpvbv6/rvLjmd0ykpW51QgmKSVWccXXqkUzyYTSUraYHnBOG2h&#10;sWCiwQpexWaSC9zB7E09mfr+bNIxkXPBCJUSat/bRu/KzF8UlKi7opBUoXrhwdqUeQrzXOvn5OoS&#10;ZxuBeVmRfhn4FatocNXCR4ep3mOF0VZUR1M1FRFMskJdENZMWFFUhBobwJrAP7DmRrAtN7Zssm7D&#10;B5gA2gOcXj0t+fB4L1CVL7woCT3U4gacdCO2nKE40uh0fJNBpxvBH/i9sCZC8ZaR3yQ0Tw7b9ftm&#10;33lXiEYPAkvRzsD+NMBOdwoRqIzDMPJ98A6BtiCMw2TaO4aU4L2jcaT8yY2M4nkyjfuR0TSZx2bk&#10;BGfuw5LVVX5d1bVehaEVXdUCPWIgBCaEtiowjqu3zS8st/UwCyxHWzcaYt/2sxnLB0sHswfEBlij&#10;A1jnx7D2OA+z7Zf/d7gFUTRPBtz21uPsOdxOjRzhBmvRqDkXD0vrOGxUueei/GdcfCgxp4biUtNs&#10;AA18arl4B55CUwuZ6eJoKC0HUctWJW43dCkE60qKc1hRYJynlwpz2gH6RQKD0boDPwPJ8VYx43nH&#10;lNdAPQKMC6luKGuQLiw8WtcVl9o0nOHHW6ksnVyvfiP1EOOsbnVNyxzmrgb2SD/WGaAJJjO1W+/M&#10;tg1ih82a5U9gn2A2yEFQhkLJxB8e6iDALTz5+xYL6qH65xYwSoEEOiKaF9hHsOeQGLesxy24JTDV&#10;wlMessWVslF0y0W1KeFLdhu1bAm4FpUxVy/UrsoECkMcu/yvwKCZY9Bqi3PBUE6RAjQZCvwBsp4d&#10;SO1+ZBCIDG32OB/twmAWpDraQJiK0ji0MQJnLo4FQQR1fRyL/UhHJut1RzHn/Z4jAuTpywmCuoU3&#10;CyHAnWCKUbtnyDI7QRbJyXUFvL3FUt1jARIIZmgG3cGjqBl8mvUlD2lOfa7+32Vcu21WDIJ0AAcI&#10;TkxRM1TVrlgI1nwC9V9qnkPTSYrC6YHQ5dJ0AtXlWN22D5w4ymqnfNx9woL3btE0+cBcZDravrav&#10;dcKzZN+rhBUGE0ePNWLuyGqlN0mtn8bS+6xGBCHQr6dnr58DM//HSgEHzLNSgHaArz+7+c+y8JeD&#10;RerociQLQeiC40tlIZ7C+fW/LAv9kdSp9XCGOMvCm8pCCqQa38gCv6foi3RhOktmPhwb9LHl29GF&#10;FM4NZ10468JhTsUd6/Qxf3ThTKeOLke6EJpN0/fXl8kvvi6MdCFIUqsvJ64LswjuE2Z3n75Sfv3r&#10;QuIU8eAQcdaFt9WFg0xdGPU32hfpQgQJx2/vvpAO6bhzZul8X9j/OTilC0Mi8lgXhuj40vtC4qdz&#10;m0ayqW8dZU/oQpz68VFO+83TSH164nxfeIs0kkkpwe8g80Oi/3Wl/zeN302+df+D7epPAAAA//8D&#10;AFBLAwQUAAYACAAAACEACaNYFN8AAAAJAQAADwAAAGRycy9kb3ducmV2LnhtbEyPQUvDQBCF74L/&#10;YRnBm90k1RpiNqUU9VQEW6H0ts1Ok9DsbMhuk/TfOz3p8b03vPdNvpxsKwbsfeNIQTyLQCCVzjRU&#10;KfjZfTylIHzQZHTrCBVc0cOyuL/LdWbcSN84bEMluIR8phXUIXSZlL6s0Wo/cx0SZyfXWx1Y9pU0&#10;vR653LYyiaKFtLohXqh1h+say/P2YhV8jnpczeP3YXM+ra+H3cvXfhOjUo8P0+oNRMAp/B3DDZ/R&#10;oWCmo7uQ8aJVMI+ZPLAfL0Bwnr7ejKOCJHlOQRa5/P9B8QsAAP//AwBQSwECLQAUAAYACAAAACEA&#10;5JnDwPsAAADhAQAAEwAAAAAAAAAAAAAAAAAAAAAAW0NvbnRlbnRfVHlwZXNdLnhtbFBLAQItABQA&#10;BgAIAAAAIQAjsmrh1wAAAJQBAAALAAAAAAAAAAAAAAAAACwBAABfcmVscy8ucmVsc1BLAQItABQA&#10;BgAIAAAAIQDZKyYPkAQAAKgbAAAOAAAAAAAAAAAAAAAAACwCAABkcnMvZTJvRG9jLnhtbFBLAQIt&#10;ABQABgAIAAAAIQAJo1gU3wAAAAkBAAAPAAAAAAAAAAAAAAAAAOgGAABkcnMvZG93bnJldi54bWxQ&#10;SwUGAAAAAAQABADzAAAA9AcAAAAA&#10;">
                <v:group id="Grupo 57" o:spid="_x0000_s1042" style="position:absolute;width:1447800;height:1428750" coordsize="1447800,14287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0QjyBxQAAANwAAAAPAAAAZHJzL2Rvd25yZXYueG1sRI9Li8JAEITvwv6HoRe8&#10;6STrA4mOIrK77EEEHyDemkybBDM9ITObxH/vCILHoqq+oharzpSiodoVlhXEwwgEcWp1wZmC0/Fn&#10;MAPhPLLG0jIpuJOD1fKjt8BE25b31Bx8JgKEXYIKcu+rREqX5mTQDW1FHLyrrQ36IOtM6hrbADel&#10;/IqiqTRYcFjIsaJNTunt8G8U/LbYrkfxd7O9XTf3y3GyO29jUqr/2a3nIDx1/h1+tf+0gvFsDM8z&#10;4QjI5QM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NEI8gcUAAADcAAAA&#10;DwAAAAAAAAAAAAAAAACpAgAAZHJzL2Rvd25yZXYueG1sUEsFBgAAAAAEAAQA+gAAAJsDAAAAAA==&#10;">
                  <v:oval id="Oval 2" o:spid="_x0000_s1043" style="position:absolute;width:1447800;height:1428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m5mQxQAA&#10;ANwAAAAPAAAAZHJzL2Rvd25yZXYueG1sRI9BawIxFITvhf6H8Aq9FM22dEVXoxRFqIcKrl68PTbP&#10;3eDmZUmirv/eFAo9DjPzDTNb9LYVV/LBOFbwPsxAEFdOG64VHPbrwRhEiMgaW8ek4E4BFvPnpxkW&#10;2t14R9cy1iJBOBSooImxK6QMVUMWw9B1xMk7OW8xJulrqT3eEty28iPLRtKi4bTQYEfLhqpzebEK&#10;Iq9kLne+zCelOW7M9nL/Wb8p9frSf01BROrjf/iv/a0VfI5z+D2TjoCc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2bmZDFAAAA3AAAAA8AAAAAAAAAAAAAAAAAlwIAAGRycy9k&#10;b3ducmV2LnhtbFBLBQYAAAAABAAEAPUAAACJAwAAAAA=&#10;" filled="f" stroked="f">
                    <v:textbox>
                      <w:txbxContent>
                        <w:p w14:paraId="3B83CC01" w14:textId="77777777" w:rsidR="00A22959" w:rsidRPr="001C4EBF" w:rsidRDefault="00A22959" w:rsidP="001072BE">
                          <w:pPr>
                            <w:spacing w:after="0"/>
                            <w:jc w:val="center"/>
                          </w:pPr>
                        </w:p>
                      </w:txbxContent>
                    </v:textbox>
                  </v:oval>
                  <v:shape id="Cuadro de texto 105" o:spid="_x0000_s1044" type="#_x0000_t202" style="position:absolute;left:161925;top:495300;width:1143000;height:504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jJcyxQAA&#10;ANwAAAAPAAAAZHJzL2Rvd25yZXYueG1sRI9Bi8IwFITvC/6H8IS9ramiUqpRpCArix50vXh7Ns+2&#10;2LzUJqvVX28EYY/DzHzDTOetqcSVGldaVtDvRSCIM6tLzhXsf5dfMQjnkTVWlknBnRzMZ52PKSba&#10;3nhL153PRYCwS1BB4X2dSOmyggy6nq2Jg3eyjUEfZJNL3eAtwE0lB1E0lgZLDgsF1pQWlJ13f0bB&#10;T7rc4PY4MPGjSr/Xp0V92R9GSn1228UEhKfW/4ff7ZVWMIzH8DoTjoCcPQ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mMlzLFAAAA3AAAAA8AAAAAAAAAAAAAAAAAlwIAAGRycy9k&#10;b3ducmV2LnhtbFBLBQYAAAAABAAEAPUAAACJAwAAAAA=&#10;" filled="f" stroked="f" strokeweight=".5pt">
                    <v:textbox>
                      <w:txbxContent>
                        <w:p w14:paraId="4A3606D9" w14:textId="77777777" w:rsidR="00A22959" w:rsidRPr="007E3935" w:rsidRDefault="00A22959" w:rsidP="001072BE">
                          <w:pPr>
                            <w:spacing w:after="0"/>
                            <w:jc w:val="center"/>
                            <w:rPr>
                              <w:color w:val="FFFFFF"/>
                              <w:sz w:val="22"/>
                            </w:rPr>
                          </w:pPr>
                          <w:r w:rsidRPr="007E3935">
                            <w:rPr>
                              <w:color w:val="FFFFFF"/>
                              <w:sz w:val="22"/>
                            </w:rPr>
                            <w:t xml:space="preserve">Informe de </w:t>
                          </w:r>
                          <w:r w:rsidRPr="003A03C4">
                            <w:rPr>
                              <w:rFonts w:ascii="Calibri" w:hAnsi="Calibri"/>
                              <w:color w:val="FFFFFF"/>
                              <w:sz w:val="22"/>
                            </w:rPr>
                            <w:t>Diseño</w:t>
                          </w:r>
                        </w:p>
                      </w:txbxContent>
                    </v:textbox>
                  </v:shape>
                </v:group>
                <v:group id="Grupo 89" o:spid="_x0000_s1045" style="position:absolute;left:1343025;width:1447800;height:1428750" coordsize="1447800,14287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EkKL2xgAAANwAAAAPAAAAZHJzL2Rvd25yZXYueG1sRI9Pa8JAFMTvgt9heUJv&#10;dRNrNaSuIqLSgxSqhdLbI/vyB7NvQ3ZN4rfvFgoeh5n5DbPaDKYWHbWusqwgnkYgiDOrKy4UfF0O&#10;zwkI55E11pZJwZ0cbNbj0QpTbXv+pO7sCxEg7FJUUHrfpFK6rCSDbmob4uDltjXog2wLqVvsA9zU&#10;chZFC2mw4rBQYkO7krLr+WYUHHvsty/xvjtd89395/L68X2KSamnybB9A+Fp8I/wf/tdK5gnS/g7&#10;E46AXP8C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MSQovbGAAAA3AAA&#10;AA8AAAAAAAAAAAAAAAAAqQIAAGRycy9kb3ducmV2LnhtbFBLBQYAAAAABAAEAPoAAACcAwAAAAA=&#10;">
                  <v:oval id="Oval 2" o:spid="_x0000_s1046" style="position:absolute;width:1447800;height:1428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mjYOwgAA&#10;ANwAAAAPAAAAZHJzL2Rvd25yZXYueG1sRE9NawIxEL0X/A9hBC+lZhUVuxpFFMEeKrj20tuwGXeD&#10;m8mSRF3/vTkUeny87+W6s424kw/GsYLRMANBXDptuFLwc95/zEGEiKyxcUwKnhRgveq9LTHX7sEn&#10;uhexEimEQ44K6hjbXMpQ1mQxDF1LnLiL8xZjgr6S2uMjhdtGjrNsJi0aTg01trStqbwWN6sg8k5O&#10;5ckX08/C/H6Z4+35vX9XatDvNgsQkbr4L/5zH7SCyTytTWfSEZCr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FOaNg7CAAAA3AAAAA8AAAAAAAAAAAAAAAAAlwIAAGRycy9kb3du&#10;cmV2LnhtbFBLBQYAAAAABAAEAPUAAACGAwAAAAA=&#10;" filled="f" stroked="f"/>
                  <v:shape id="_x0000_s1047" type="#_x0000_t202" style="position:absolute;left:152400;top:495300;width:1143000;height:5048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EwNAxgAA&#10;ANwAAAAPAAAAZHJzL2Rvd25yZXYueG1sRI9Ba8JAFITvQv/D8gq96aaikqauIgFRpB5MvXh7Zp9J&#10;aPZtmt1q7K93BcHjMDPfMNN5Z2pxptZVlhW8DyIQxLnVFRcK9t/LfgzCeWSNtWVScCUH89lLb4qJ&#10;thfe0TnzhQgQdgkqKL1vEildXpJBN7ANcfBOtjXog2wLqVu8BLip5TCKJtJgxWGhxIbSkvKf7M8o&#10;2KTLLe6OQxP/1+nq67RofveHsVJvr93iE4Snzj/Dj/ZaKxjFH3A/E46AnN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4EwNAxgAAANwAAAAPAAAAAAAAAAAAAAAAAJcCAABkcnMv&#10;ZG93bnJldi54bWxQSwUGAAAAAAQABAD1AAAAigMAAAAA&#10;" filled="f" stroked="f" strokeweight=".5pt">
                    <v:textbox>
                      <w:txbxContent>
                        <w:p w14:paraId="15B18D6C" w14:textId="77777777" w:rsidR="00A22959" w:rsidRPr="001C4EBF" w:rsidRDefault="00A22959" w:rsidP="001072BE">
                          <w:pPr>
                            <w:spacing w:after="0"/>
                            <w:jc w:val="center"/>
                            <w:rPr>
                              <w:color w:val="FFFFFF"/>
                              <w:sz w:val="22"/>
                            </w:rPr>
                          </w:pPr>
                          <w:r w:rsidRPr="001C4EBF">
                            <w:rPr>
                              <w:color w:val="FFFFFF"/>
                              <w:sz w:val="22"/>
                            </w:rPr>
                            <w:t>Informe de Costos</w:t>
                          </w:r>
                        </w:p>
                      </w:txbxContent>
                    </v:textbox>
                  </v:shape>
                </v:group>
                <v:group id="Grupo 103" o:spid="_x0000_s1048" style="position:absolute;left:2686050;width:1447800;height:1428750" coordsize="1447800,14287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OoKxfwgAAANwAAAAPAAAAZHJzL2Rvd25yZXYueG1sRE/LisIwFN0L8w/hDsxO&#10;044PtGMUEZVZiOADxN2lubbF5qY0mbb+vVkMuDyc93zZmVI0VLvCsoJ4EIEgTq0uOFNwOW/7UxDO&#10;I2ssLZOCJzlYLj56c0y0bflIzclnIoSwS1BB7n2VSOnSnAy6ga2IA3e3tUEfYJ1JXWMbwk0pv6No&#10;Ig0WHBpyrGidU/o4/RkFuxbb1TDeNPvHff28nceH6z4mpb4+u9UPCE+df4v/3b9awWgW5ocz4QjI&#10;xQs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zqCsX8IAAADcAAAADwAA&#10;AAAAAAAAAAAAAACpAgAAZHJzL2Rvd25yZXYueG1sUEsFBgAAAAAEAAQA+gAAAJgDAAAAAA==&#10;">
                  <v:oval id="Oval 2" o:spid="_x0000_s1049" style="position:absolute;width:1447800;height:1428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eQlOxQAA&#10;ANwAAAAPAAAAZHJzL2Rvd25yZXYueG1sRI9BawIxFITvgv8hPKGXUrOWKnVrFFGE9lDB1Yu3x+Z1&#10;N7h5WZKo679vBMHjMDPfMLNFZxtxIR+MYwWjYQaCuHTacKXgsN+8fYIIEVlj45gU3CjAYt7vzTDX&#10;7so7uhSxEgnCIUcFdYxtLmUoa7IYhq4lTt6f8xZjkr6S2uM1wW0j37NsIi0aTgs1trSqqTwVZ6sg&#10;8lqO5c4X42lhjj9me779bl6Vehl0yy8Qkbr4DD/a31rBx3QE9zPpCMj5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d5CU7FAAAA3AAAAA8AAAAAAAAAAAAAAAAAlwIAAGRycy9k&#10;b3ducmV2LnhtbFBLBQYAAAAABAAEAPUAAACJAwAAAAA=&#10;" filled="f" stroked="f"/>
                  <v:shape id="Cuadro de texto 130" o:spid="_x0000_s1050" type="#_x0000_t202" style="position:absolute;left:152400;top:418913;width:1143000;height:64530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bgfsxwAA&#10;ANwAAAAPAAAAZHJzL2Rvd25yZXYueG1sRI/Na8JAFMTvBf+H5Qne6sbQFo1ZRQLSUuzBj4u3Z/bl&#10;A7NvY3bV1L++Wyj0OMzMb5h02ZtG3KhztWUFk3EEgji3uuZSwWG/fp6CcB5ZY2OZFHyTg+Vi8JRi&#10;ou2dt3Tb+VIECLsEFVTet4mULq/IoBvbljh4he0M+iC7UuoO7wFuGhlH0Zs0WHNYqLClrKL8vLsa&#10;BZ/Z+gu3p9hMH032vilW7eVwfFVqNOxXcxCeev8f/mt/aAUvsxh+z4QjIBc/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c24H7McAAADcAAAADwAAAAAAAAAAAAAAAACXAgAAZHJz&#10;L2Rvd25yZXYueG1sUEsFBgAAAAAEAAQA9QAAAIsDAAAAAA==&#10;" filled="f" stroked="f" strokeweight=".5pt">
                    <v:textbox>
                      <w:txbxContent>
                        <w:p w14:paraId="578B32DD" w14:textId="77777777" w:rsidR="00A22959" w:rsidRPr="001C4EBF" w:rsidRDefault="00A22959" w:rsidP="001072BE">
                          <w:pPr>
                            <w:spacing w:after="0"/>
                            <w:jc w:val="center"/>
                            <w:rPr>
                              <w:color w:val="FFFFFF"/>
                              <w:sz w:val="22"/>
                            </w:rPr>
                          </w:pPr>
                          <w:r w:rsidRPr="001C4EBF">
                            <w:rPr>
                              <w:color w:val="FFFFFF"/>
                              <w:sz w:val="22"/>
                            </w:rPr>
                            <w:t>Evaluación Costo-Efectividad</w:t>
                          </w:r>
                        </w:p>
                      </w:txbxContent>
                    </v:textbox>
                  </v:shape>
                </v:group>
                <v:group id="Grupo 345" o:spid="_x0000_s1051" style="position:absolute;left:4010025;width:1447800;height:1428750" coordsize="1447800,142875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cjIoxQAAANwAAAAPAAAAZHJzL2Rvd25yZXYueG1sRI9Ba8JAFITvBf/D8gRv&#10;uolasdFVRFQ8SKFaKL09ss8kmH0bsmsS/71bEHocZuYbZrnuTCkaql1hWUE8ikAQp1YXnCn4vuyH&#10;cxDOI2ssLZOCBzlYr3pvS0y0bfmLmrPPRICwS1BB7n2VSOnSnAy6ka2Ig3e1tUEfZJ1JXWMb4KaU&#10;4yiaSYMFh4UcK9rmlN7Od6Pg0GK7mcS75nS7bh+/l/fPn1NMSg363WYBwlPn/8Ov9lErmH5M4O9M&#10;OAJy9QQ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PnIyKMUAAADcAAAA&#10;DwAAAAAAAAAAAAAAAACpAgAAZHJzL2Rvd25yZXYueG1sUEsFBgAAAAAEAAQA+gAAAJsDAAAAAA==&#10;">
                  <v:oval id="Oval 2" o:spid="_x0000_s1052" style="position:absolute;width:1447800;height:14287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DqrWxQAA&#10;ANwAAAAPAAAAZHJzL2Rvd25yZXYueG1sRI9BawIxFITvgv8hPMGL1KxFS90aRSyCPSi49eLtsXnd&#10;DW5eliTq+u+bQsHjMDPfMItVZxtxIx+MYwWTcQaCuHTacKXg9L19eQcRIrLGxjEpeFCA1bLfW2Cu&#10;3Z2PdCtiJRKEQ44K6hjbXMpQ1mQxjF1LnLwf5y3GJH0ltcd7gttGvmbZm7RoOC3U2NKmpvJSXK2C&#10;yJ9yJo++mM0Lc/4yh+tjvx0pNRx06w8Qkbr4DP+3d1rBdD6FvzPp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cOqtbFAAAA3AAAAA8AAAAAAAAAAAAAAAAAlwIAAGRycy9k&#10;b3ducmV2LnhtbFBLBQYAAAAABAAEAPUAAACJAwAAAAA=&#10;" filled="f" stroked="f"/>
                  <v:shape id="Cuadro de texto 138" o:spid="_x0000_s1053" type="#_x0000_t202" style="position:absolute;left:180975;top:533400;width:1143000;height:5905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h5+YxwAA&#10;ANwAAAAPAAAAZHJzL2Rvd25yZXYueG1sRI9Pa8JAFMTvBb/D8oTe6sZQi42uIoFgKe3BP5fentln&#10;Etx9G7NbTfvpuwXB4zAzv2Hmy94acaHON44VjEcJCOLS6YYrBftd8TQF4QOyRuOYFPyQh+Vi8DDH&#10;TLsrb+iyDZWIEPYZKqhDaDMpfVmTRT9yLXH0jq6zGKLsKqk7vEa4NTJNkhdpseG4UGNLeU3laftt&#10;FbznxSduDqmd/pp8/XFctef910Spx2G/moEI1Id7+NZ+0wqeXyfwfyYeAbn4AwAA//8DAFBLAQIt&#10;ABQABgAIAAAAIQAyPL0++wAAAOIBAAATAAAAAAAAAAAAAAAAAAAAAABbQ29udGVudF9UeXBlc10u&#10;eG1sUEsBAi0AFAAGAAgAAAAhAKqLXQ3TAAAAjwEAAAsAAAAAAAAAAAAAAAAALAEAAF9yZWxzLy5y&#10;ZWxzUEsBAi0AFAAGAAgAAAAhADMvBZ5BAAAAOQAAABAAAAAAAAAAAAAAAAAAKAIAAGRycy9zaGFw&#10;ZXhtbC54bWxQSwECLQAUAAYACAAAACEA/IefmMcAAADcAAAADwAAAAAAAAAAAAAAAACXAgAAZHJz&#10;L2Rvd25yZXYueG1sUEsFBgAAAAAEAAQA9QAAAIsDAAAAAA==&#10;" filled="f" stroked="f" strokeweight=".5pt">
                    <v:textbox>
                      <w:txbxContent>
                        <w:p w14:paraId="122B1ED5" w14:textId="77777777" w:rsidR="00A22959" w:rsidRPr="001C4EBF" w:rsidRDefault="00A22959" w:rsidP="001072BE">
                          <w:pPr>
                            <w:spacing w:after="0"/>
                            <w:jc w:val="center"/>
                            <w:rPr>
                              <w:color w:val="FFFFFF"/>
                              <w:sz w:val="22"/>
                            </w:rPr>
                          </w:pPr>
                          <w:r w:rsidRPr="001C4EBF">
                            <w:rPr>
                              <w:color w:val="FFFFFF"/>
                              <w:sz w:val="22"/>
                            </w:rPr>
                            <w:t>Informe Final</w:t>
                          </w:r>
                        </w:p>
                      </w:txbxContent>
                    </v:textbox>
                  </v:shape>
                </v:group>
              </v:group>
            </w:pict>
          </mc:Fallback>
        </mc:AlternateContent>
      </w:r>
    </w:p>
    <w:p w14:paraId="00A10697" w14:textId="77777777" w:rsidR="001072BE" w:rsidRPr="008701AE" w:rsidRDefault="001072BE" w:rsidP="001072BE">
      <w:pPr>
        <w:rPr>
          <w:lang w:val="es-ES_tradnl"/>
        </w:rPr>
      </w:pPr>
    </w:p>
    <w:p w14:paraId="3C868CD2" w14:textId="77777777" w:rsidR="001072BE" w:rsidRPr="008701AE" w:rsidRDefault="001072BE" w:rsidP="001072BE">
      <w:pPr>
        <w:rPr>
          <w:lang w:val="es-ES_tradnl"/>
        </w:rPr>
      </w:pPr>
    </w:p>
    <w:p w14:paraId="10D53673" w14:textId="77777777" w:rsidR="001072BE" w:rsidRPr="008701AE" w:rsidRDefault="001072BE" w:rsidP="001072BE">
      <w:pPr>
        <w:rPr>
          <w:lang w:val="es-ES_tradnl"/>
        </w:rPr>
      </w:pPr>
    </w:p>
    <w:p w14:paraId="167D9FA1" w14:textId="77777777" w:rsidR="001072BE" w:rsidRPr="008701AE" w:rsidRDefault="001072BE" w:rsidP="001072BE">
      <w:pPr>
        <w:rPr>
          <w:lang w:val="es-ES_tradnl"/>
        </w:rPr>
      </w:pPr>
    </w:p>
    <w:p w14:paraId="47363FE1" w14:textId="77777777" w:rsidR="001C2336" w:rsidRDefault="001C2336" w:rsidP="001072BE">
      <w:pPr>
        <w:jc w:val="center"/>
        <w:rPr>
          <w:b/>
          <w:color w:val="073763" w:themeColor="accent1" w:themeShade="80"/>
          <w:sz w:val="16"/>
          <w:szCs w:val="16"/>
          <w:lang w:val="es-ES_tradnl"/>
        </w:rPr>
      </w:pPr>
    </w:p>
    <w:p w14:paraId="6C61A74C" w14:textId="140CB988" w:rsidR="001072BE" w:rsidRDefault="001072BE" w:rsidP="001072BE">
      <w:pPr>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UNAM-IIS, 2015</w:t>
      </w:r>
      <w:r w:rsidR="001C2336">
        <w:rPr>
          <w:color w:val="073763" w:themeColor="accent1" w:themeShade="80"/>
          <w:sz w:val="16"/>
          <w:szCs w:val="16"/>
          <w:lang w:val="es-ES_tradnl"/>
        </w:rPr>
        <w:t>.</w:t>
      </w:r>
    </w:p>
    <w:p w14:paraId="5D511AFE" w14:textId="77777777" w:rsidR="00F15B65" w:rsidRPr="008701AE" w:rsidRDefault="00F15B65" w:rsidP="001072BE">
      <w:pPr>
        <w:jc w:val="center"/>
        <w:rPr>
          <w:color w:val="073763" w:themeColor="accent1" w:themeShade="80"/>
          <w:sz w:val="16"/>
          <w:szCs w:val="16"/>
          <w:lang w:val="es-ES_tradnl"/>
        </w:rPr>
      </w:pPr>
    </w:p>
    <w:p w14:paraId="3DE4E696" w14:textId="49E6E703" w:rsidR="0053227E" w:rsidRPr="008701AE" w:rsidRDefault="0053227E" w:rsidP="0053227E">
      <w:pPr>
        <w:spacing w:line="276" w:lineRule="auto"/>
        <w:rPr>
          <w:color w:val="7F7F7F" w:themeColor="text1" w:themeTint="80"/>
          <w:lang w:val="es-ES_tradnl"/>
        </w:rPr>
      </w:pPr>
      <w:r w:rsidRPr="008701AE">
        <w:rPr>
          <w:color w:val="7F7F7F" w:themeColor="text1" w:themeTint="80"/>
          <w:lang w:val="es-ES_tradnl"/>
        </w:rPr>
        <w:t>Cada una de las etapas señaladas permite un entendimiento estratégico y pertinente de la EECE de acuerdo con los siguientes puntos:</w:t>
      </w:r>
    </w:p>
    <w:p w14:paraId="116EE6D4" w14:textId="05C8F5DE" w:rsidR="0053227E" w:rsidRPr="008701AE" w:rsidRDefault="0053227E" w:rsidP="003745E7">
      <w:pPr>
        <w:numPr>
          <w:ilvl w:val="0"/>
          <w:numId w:val="4"/>
        </w:numPr>
        <w:spacing w:line="276" w:lineRule="auto"/>
        <w:rPr>
          <w:color w:val="7F7F7F" w:themeColor="text1" w:themeTint="80"/>
          <w:lang w:val="es-ES_tradnl"/>
        </w:rPr>
      </w:pPr>
      <w:r w:rsidRPr="008701AE">
        <w:rPr>
          <w:i/>
          <w:color w:val="073763" w:themeColor="accent1" w:themeShade="80"/>
          <w:lang w:val="es-ES_tradnl"/>
        </w:rPr>
        <w:t>Diseño.</w:t>
      </w:r>
      <w:r w:rsidRPr="008701AE">
        <w:rPr>
          <w:color w:val="7F7F7F" w:themeColor="text1" w:themeTint="80"/>
          <w:lang w:val="es-ES_tradnl"/>
        </w:rPr>
        <w:t xml:space="preserve"> Establece una perspectiva integral de la estrategia utilizada por los operadores de los</w:t>
      </w:r>
      <w:r w:rsidR="00F545F4" w:rsidRPr="008701AE">
        <w:rPr>
          <w:color w:val="7F7F7F" w:themeColor="text1" w:themeTint="80"/>
          <w:lang w:val="es-ES_tradnl"/>
        </w:rPr>
        <w:t xml:space="preserve"> PP</w:t>
      </w:r>
      <w:r w:rsidRPr="008701AE">
        <w:rPr>
          <w:color w:val="7F7F7F" w:themeColor="text1" w:themeTint="80"/>
          <w:lang w:val="es-ES_tradnl"/>
        </w:rPr>
        <w:t>.</w:t>
      </w:r>
    </w:p>
    <w:p w14:paraId="41E8D40D" w14:textId="4FA8134C" w:rsidR="0053227E" w:rsidRPr="008701AE" w:rsidRDefault="0053227E" w:rsidP="003745E7">
      <w:pPr>
        <w:numPr>
          <w:ilvl w:val="0"/>
          <w:numId w:val="4"/>
        </w:numPr>
        <w:spacing w:line="276" w:lineRule="auto"/>
        <w:rPr>
          <w:color w:val="7F7F7F" w:themeColor="text1" w:themeTint="80"/>
          <w:lang w:val="es-ES_tradnl"/>
        </w:rPr>
      </w:pPr>
      <w:r w:rsidRPr="008701AE">
        <w:rPr>
          <w:i/>
          <w:color w:val="073763" w:themeColor="accent1" w:themeShade="80"/>
          <w:lang w:val="es-ES_tradnl"/>
        </w:rPr>
        <w:t>Costos.</w:t>
      </w:r>
      <w:r w:rsidRPr="008701AE">
        <w:rPr>
          <w:color w:val="7F7F7F" w:themeColor="text1" w:themeTint="80"/>
          <w:lang w:val="es-ES_tradnl"/>
        </w:rPr>
        <w:t xml:space="preserve"> Identifica, cuantifica y valora los c</w:t>
      </w:r>
      <w:r w:rsidR="00C9170D" w:rsidRPr="008701AE">
        <w:rPr>
          <w:color w:val="7F7F7F" w:themeColor="text1" w:themeTint="80"/>
          <w:lang w:val="es-ES_tradnl"/>
        </w:rPr>
        <w:t>ostos internos y externos de las intervenciones</w:t>
      </w:r>
      <w:r w:rsidRPr="008701AE">
        <w:rPr>
          <w:color w:val="7F7F7F" w:themeColor="text1" w:themeTint="80"/>
          <w:lang w:val="es-ES_tradnl"/>
        </w:rPr>
        <w:t>.</w:t>
      </w:r>
    </w:p>
    <w:p w14:paraId="73BDC33B" w14:textId="1757D09D" w:rsidR="0053227E" w:rsidRPr="008701AE" w:rsidRDefault="0053227E" w:rsidP="003745E7">
      <w:pPr>
        <w:numPr>
          <w:ilvl w:val="0"/>
          <w:numId w:val="4"/>
        </w:numPr>
        <w:spacing w:line="276" w:lineRule="auto"/>
        <w:rPr>
          <w:color w:val="7F7F7F" w:themeColor="text1" w:themeTint="80"/>
          <w:lang w:val="es-ES_tradnl"/>
        </w:rPr>
      </w:pPr>
      <w:r w:rsidRPr="008701AE">
        <w:rPr>
          <w:i/>
          <w:color w:val="073763" w:themeColor="accent1" w:themeShade="80"/>
          <w:lang w:val="es-ES_tradnl"/>
        </w:rPr>
        <w:t>Costo–Efectividad.</w:t>
      </w:r>
      <w:r w:rsidRPr="008701AE">
        <w:rPr>
          <w:color w:val="7F7F7F" w:themeColor="text1" w:themeTint="80"/>
          <w:lang w:val="es-ES_tradnl"/>
        </w:rPr>
        <w:t xml:space="preserve"> Determina la relación </w:t>
      </w:r>
      <w:r w:rsidR="00F15B65">
        <w:rPr>
          <w:color w:val="7F7F7F" w:themeColor="text1" w:themeTint="80"/>
          <w:lang w:val="es-ES_tradnl"/>
        </w:rPr>
        <w:t>C</w:t>
      </w:r>
      <w:r w:rsidRPr="008701AE">
        <w:rPr>
          <w:color w:val="7F7F7F" w:themeColor="text1" w:themeTint="80"/>
          <w:lang w:val="es-ES_tradnl"/>
        </w:rPr>
        <w:t>os</w:t>
      </w:r>
      <w:r w:rsidR="00F15B65">
        <w:rPr>
          <w:color w:val="7F7F7F" w:themeColor="text1" w:themeTint="80"/>
          <w:lang w:val="es-ES_tradnl"/>
        </w:rPr>
        <w:t>to-E</w:t>
      </w:r>
      <w:r w:rsidR="005D455A" w:rsidRPr="008701AE">
        <w:rPr>
          <w:color w:val="7F7F7F" w:themeColor="text1" w:themeTint="80"/>
          <w:lang w:val="es-ES_tradnl"/>
        </w:rPr>
        <w:t>fectividad del P</w:t>
      </w:r>
      <w:r w:rsidR="00F545F4" w:rsidRPr="008701AE">
        <w:rPr>
          <w:color w:val="7F7F7F" w:themeColor="text1" w:themeTint="80"/>
          <w:lang w:val="es-ES_tradnl"/>
        </w:rPr>
        <w:t>P</w:t>
      </w:r>
      <w:r w:rsidR="005D455A" w:rsidRPr="008701AE">
        <w:rPr>
          <w:color w:val="7F7F7F" w:themeColor="text1" w:themeTint="80"/>
          <w:lang w:val="es-ES_tradnl"/>
        </w:rPr>
        <w:t xml:space="preserve"> E022</w:t>
      </w:r>
      <w:r w:rsidRPr="008701AE">
        <w:rPr>
          <w:color w:val="7F7F7F" w:themeColor="text1" w:themeTint="80"/>
          <w:lang w:val="es-ES_tradnl"/>
        </w:rPr>
        <w:t xml:space="preserve"> a través del análisis de los PP que lo conforman,</w:t>
      </w:r>
      <w:r w:rsidR="005D455A" w:rsidRPr="008701AE">
        <w:rPr>
          <w:color w:val="7F7F7F" w:themeColor="text1" w:themeTint="80"/>
          <w:lang w:val="es-ES_tradnl"/>
        </w:rPr>
        <w:t xml:space="preserve"> </w:t>
      </w:r>
      <w:r w:rsidRPr="008701AE">
        <w:rPr>
          <w:color w:val="7F7F7F" w:themeColor="text1" w:themeTint="80"/>
          <w:lang w:val="es-ES_tradnl"/>
        </w:rPr>
        <w:t xml:space="preserve">así como del estudio comparativo de </w:t>
      </w:r>
      <w:r w:rsidRPr="008701AE">
        <w:rPr>
          <w:i/>
          <w:color w:val="7F7F7F" w:themeColor="text1" w:themeTint="80"/>
          <w:lang w:val="es-ES_tradnl"/>
        </w:rPr>
        <w:t>benchmarking</w:t>
      </w:r>
      <w:r w:rsidRPr="008701AE">
        <w:rPr>
          <w:color w:val="7F7F7F" w:themeColor="text1" w:themeTint="80"/>
          <w:lang w:val="es-ES_tradnl"/>
        </w:rPr>
        <w:t>.</w:t>
      </w:r>
    </w:p>
    <w:p w14:paraId="22923BF7" w14:textId="05C82974" w:rsidR="0053227E" w:rsidRPr="008701AE" w:rsidRDefault="0053227E" w:rsidP="003745E7">
      <w:pPr>
        <w:numPr>
          <w:ilvl w:val="0"/>
          <w:numId w:val="4"/>
        </w:numPr>
        <w:spacing w:line="276" w:lineRule="auto"/>
        <w:rPr>
          <w:color w:val="7F7F7F" w:themeColor="text1" w:themeTint="80"/>
          <w:lang w:val="es-ES_tradnl"/>
        </w:rPr>
      </w:pPr>
      <w:r w:rsidRPr="008701AE">
        <w:rPr>
          <w:i/>
          <w:color w:val="073763" w:themeColor="accent1" w:themeShade="80"/>
          <w:lang w:val="es-ES_tradnl"/>
        </w:rPr>
        <w:t>Informe Final.</w:t>
      </w:r>
      <w:r w:rsidRPr="008701AE">
        <w:rPr>
          <w:color w:val="7F7F7F" w:themeColor="text1" w:themeTint="80"/>
          <w:lang w:val="es-ES_tradnl"/>
        </w:rPr>
        <w:t xml:space="preserve"> Presenta los principales resultados, </w:t>
      </w:r>
      <w:r w:rsidR="005D455A" w:rsidRPr="008701AE">
        <w:rPr>
          <w:color w:val="7F7F7F" w:themeColor="text1" w:themeTint="80"/>
          <w:lang w:val="es-ES_tradnl"/>
        </w:rPr>
        <w:t>así</w:t>
      </w:r>
      <w:r w:rsidRPr="008701AE">
        <w:rPr>
          <w:color w:val="7F7F7F" w:themeColor="text1" w:themeTint="80"/>
          <w:lang w:val="es-ES_tradnl"/>
        </w:rPr>
        <w:t xml:space="preserve"> </w:t>
      </w:r>
      <w:r w:rsidR="00B879A5" w:rsidRPr="008701AE">
        <w:rPr>
          <w:color w:val="7F7F7F" w:themeColor="text1" w:themeTint="80"/>
          <w:lang w:val="es-ES_tradnl"/>
        </w:rPr>
        <w:t>como los hallazgos conclusiones</w:t>
      </w:r>
      <w:r w:rsidRPr="008701AE">
        <w:rPr>
          <w:color w:val="7F7F7F" w:themeColor="text1" w:themeTint="80"/>
          <w:lang w:val="es-ES_tradnl"/>
        </w:rPr>
        <w:t xml:space="preserve"> y recomendaciones correspondientes al estudio</w:t>
      </w:r>
      <w:r w:rsidR="005D455A" w:rsidRPr="008701AE">
        <w:rPr>
          <w:color w:val="7F7F7F" w:themeColor="text1" w:themeTint="80"/>
          <w:lang w:val="es-ES_tradnl"/>
        </w:rPr>
        <w:t xml:space="preserve"> de evaluación del P</w:t>
      </w:r>
      <w:r w:rsidR="00F545F4" w:rsidRPr="008701AE">
        <w:rPr>
          <w:color w:val="7F7F7F" w:themeColor="text1" w:themeTint="80"/>
          <w:lang w:val="es-ES_tradnl"/>
        </w:rPr>
        <w:t>P</w:t>
      </w:r>
      <w:r w:rsidR="005D455A" w:rsidRPr="008701AE">
        <w:rPr>
          <w:color w:val="7F7F7F" w:themeColor="text1" w:themeTint="80"/>
          <w:lang w:val="es-ES_tradnl"/>
        </w:rPr>
        <w:t xml:space="preserve"> E022</w:t>
      </w:r>
      <w:r w:rsidRPr="008701AE">
        <w:rPr>
          <w:color w:val="7F7F7F" w:themeColor="text1" w:themeTint="80"/>
          <w:lang w:val="es-ES_tradnl"/>
        </w:rPr>
        <w:t>.</w:t>
      </w:r>
    </w:p>
    <w:p w14:paraId="5F134081" w14:textId="77777777" w:rsidR="0053227E" w:rsidRPr="008701AE" w:rsidRDefault="0053227E" w:rsidP="0053227E">
      <w:pPr>
        <w:spacing w:line="276" w:lineRule="auto"/>
        <w:rPr>
          <w:color w:val="7F7F7F" w:themeColor="text1" w:themeTint="80"/>
          <w:lang w:val="es-ES_tradnl"/>
        </w:rPr>
      </w:pPr>
    </w:p>
    <w:p w14:paraId="3A393D2D" w14:textId="77777777" w:rsidR="00B4390E" w:rsidRPr="008701AE" w:rsidRDefault="00B4390E" w:rsidP="0053227E">
      <w:pPr>
        <w:spacing w:line="276" w:lineRule="auto"/>
        <w:rPr>
          <w:color w:val="7F7F7F" w:themeColor="text1" w:themeTint="80"/>
          <w:lang w:val="es-ES_tradnl"/>
        </w:rPr>
      </w:pPr>
    </w:p>
    <w:p w14:paraId="6CE85BD9" w14:textId="0A0277FA" w:rsidR="00876B06" w:rsidRPr="008701AE" w:rsidRDefault="00103694" w:rsidP="00647B78">
      <w:pPr>
        <w:pStyle w:val="Ttulo2"/>
        <w:rPr>
          <w:lang w:val="es-ES_tradnl"/>
        </w:rPr>
      </w:pPr>
      <w:bookmarkStart w:id="23" w:name="_Toc441950011"/>
      <w:r w:rsidRPr="008701AE">
        <w:rPr>
          <w:lang w:val="es-ES_tradnl"/>
        </w:rPr>
        <w:t>4</w:t>
      </w:r>
      <w:r w:rsidR="00647B78" w:rsidRPr="008701AE">
        <w:rPr>
          <w:lang w:val="es-ES_tradnl"/>
        </w:rPr>
        <w:t>.1 Evaluación de Diseño</w:t>
      </w:r>
      <w:bookmarkEnd w:id="23"/>
    </w:p>
    <w:p w14:paraId="116738A4" w14:textId="77777777" w:rsidR="00647B78" w:rsidRPr="008701AE" w:rsidRDefault="00647B78" w:rsidP="00647B78">
      <w:pPr>
        <w:rPr>
          <w:lang w:val="es-ES_tradnl"/>
        </w:rPr>
      </w:pPr>
    </w:p>
    <w:p w14:paraId="0F1982C0" w14:textId="4B5797F6" w:rsidR="00647B78" w:rsidRPr="008701AE" w:rsidRDefault="00647B78" w:rsidP="006F0255">
      <w:pPr>
        <w:spacing w:line="276" w:lineRule="auto"/>
        <w:jc w:val="both"/>
        <w:rPr>
          <w:color w:val="808080" w:themeColor="background1" w:themeShade="80"/>
          <w:lang w:val="es-ES_tradnl"/>
        </w:rPr>
      </w:pPr>
      <w:r w:rsidRPr="008701AE">
        <w:rPr>
          <w:color w:val="808080" w:themeColor="background1" w:themeShade="80"/>
          <w:lang w:val="es-ES_tradnl"/>
        </w:rPr>
        <w:t xml:space="preserve">Con la finalidad de establecer una perspectiva integral de la estrategia utilizada por el </w:t>
      </w:r>
      <w:r w:rsidR="00B830E6" w:rsidRPr="008701AE">
        <w:rPr>
          <w:color w:val="808080" w:themeColor="background1" w:themeShade="80"/>
          <w:lang w:val="es-ES_tradnl"/>
        </w:rPr>
        <w:t xml:space="preserve">FIT </w:t>
      </w:r>
      <w:r w:rsidRPr="008701AE">
        <w:rPr>
          <w:color w:val="808080" w:themeColor="background1" w:themeShade="80"/>
          <w:lang w:val="es-ES_tradnl"/>
        </w:rPr>
        <w:t xml:space="preserve">para operar el </w:t>
      </w:r>
      <w:r w:rsidR="00B879A5" w:rsidRPr="008701AE">
        <w:rPr>
          <w:color w:val="808080" w:themeColor="background1" w:themeShade="80"/>
          <w:lang w:val="es-ES_tradnl"/>
        </w:rPr>
        <w:t>PP</w:t>
      </w:r>
      <w:r w:rsidRPr="008701AE">
        <w:rPr>
          <w:color w:val="808080" w:themeColor="background1" w:themeShade="80"/>
          <w:lang w:val="es-ES_tradnl"/>
        </w:rPr>
        <w:t xml:space="preserve"> E022 </w:t>
      </w:r>
      <w:r w:rsidRPr="008472DB">
        <w:rPr>
          <w:color w:val="808080" w:themeColor="background1" w:themeShade="80"/>
          <w:lang w:val="es-ES_tradnl"/>
        </w:rPr>
        <w:t>Operación y Conservación</w:t>
      </w:r>
      <w:r w:rsidR="00691F98">
        <w:rPr>
          <w:color w:val="808080" w:themeColor="background1" w:themeShade="80"/>
          <w:lang w:val="es-ES_tradnl"/>
        </w:rPr>
        <w:t xml:space="preserve"> de Infraestructura Ferroviaria</w:t>
      </w:r>
      <w:r w:rsidRPr="008701AE">
        <w:rPr>
          <w:color w:val="808080" w:themeColor="background1" w:themeShade="80"/>
          <w:lang w:val="es-ES_tradnl"/>
        </w:rPr>
        <w:t>, en esta prime</w:t>
      </w:r>
      <w:r w:rsidR="008472DB">
        <w:rPr>
          <w:color w:val="808080" w:themeColor="background1" w:themeShade="80"/>
          <w:lang w:val="es-ES_tradnl"/>
        </w:rPr>
        <w:t>ra sección de la evaluación de Costo-E</w:t>
      </w:r>
      <w:r w:rsidRPr="008701AE">
        <w:rPr>
          <w:color w:val="808080" w:themeColor="background1" w:themeShade="80"/>
          <w:lang w:val="es-ES_tradnl"/>
        </w:rPr>
        <w:t xml:space="preserve">fectividad se desarrollará un análisis documental sobre la </w:t>
      </w:r>
      <w:r w:rsidR="00B830E6" w:rsidRPr="008701AE">
        <w:rPr>
          <w:color w:val="808080" w:themeColor="background1" w:themeShade="80"/>
          <w:lang w:val="es-ES_tradnl"/>
        </w:rPr>
        <w:t>justificación de la creación</w:t>
      </w:r>
      <w:r w:rsidRPr="008701AE">
        <w:rPr>
          <w:color w:val="808080" w:themeColor="background1" w:themeShade="80"/>
          <w:lang w:val="es-ES_tradnl"/>
        </w:rPr>
        <w:t xml:space="preserve"> del programa de análisis</w:t>
      </w:r>
      <w:r w:rsidR="00B830E6" w:rsidRPr="008701AE">
        <w:rPr>
          <w:color w:val="808080" w:themeColor="background1" w:themeShade="80"/>
          <w:lang w:val="es-ES_tradnl"/>
        </w:rPr>
        <w:t xml:space="preserve"> y sobre las necesidades que cubre</w:t>
      </w:r>
      <w:r w:rsidR="008472DB">
        <w:rPr>
          <w:color w:val="808080" w:themeColor="background1" w:themeShade="80"/>
          <w:lang w:val="es-ES_tradnl"/>
        </w:rPr>
        <w:t>.</w:t>
      </w:r>
    </w:p>
    <w:p w14:paraId="30A45A5A" w14:textId="38F79A0A" w:rsidR="00647B78" w:rsidRPr="008701AE" w:rsidRDefault="00647B78" w:rsidP="0008564B">
      <w:pPr>
        <w:spacing w:line="276" w:lineRule="auto"/>
        <w:jc w:val="both"/>
        <w:rPr>
          <w:color w:val="808080" w:themeColor="background1" w:themeShade="80"/>
          <w:lang w:val="es-ES_tradnl"/>
        </w:rPr>
      </w:pPr>
      <w:r w:rsidRPr="008701AE">
        <w:rPr>
          <w:color w:val="808080" w:themeColor="background1" w:themeShade="80"/>
          <w:lang w:val="es-ES_tradnl"/>
        </w:rPr>
        <w:t xml:space="preserve">En este sentido, </w:t>
      </w:r>
      <w:r w:rsidR="0008564B" w:rsidRPr="008701AE">
        <w:rPr>
          <w:color w:val="808080" w:themeColor="background1" w:themeShade="80"/>
          <w:lang w:val="es-ES_tradnl"/>
        </w:rPr>
        <w:t xml:space="preserve">la </w:t>
      </w:r>
      <w:r w:rsidRPr="008701AE">
        <w:rPr>
          <w:color w:val="808080" w:themeColor="background1" w:themeShade="80"/>
          <w:lang w:val="es-ES_tradnl"/>
        </w:rPr>
        <w:t xml:space="preserve">evaluación de diseño del programa es un instrumento que permite justificar su existencia, </w:t>
      </w:r>
      <w:r w:rsidR="0008564B" w:rsidRPr="008701AE">
        <w:rPr>
          <w:color w:val="808080" w:themeColor="background1" w:themeShade="80"/>
          <w:lang w:val="es-ES_tradnl"/>
        </w:rPr>
        <w:t xml:space="preserve">y </w:t>
      </w:r>
      <w:r w:rsidRPr="008701AE">
        <w:rPr>
          <w:color w:val="808080" w:themeColor="background1" w:themeShade="80"/>
          <w:lang w:val="es-ES_tradnl"/>
        </w:rPr>
        <w:t xml:space="preserve">asegurar que el proceso de planeación estratégica que origina la política pública a evaluar es congruente </w:t>
      </w:r>
      <w:r w:rsidR="0008564B" w:rsidRPr="008701AE">
        <w:rPr>
          <w:color w:val="808080" w:themeColor="background1" w:themeShade="80"/>
          <w:lang w:val="es-ES_tradnl"/>
        </w:rPr>
        <w:t xml:space="preserve">y contribuye de forma eficaz </w:t>
      </w:r>
      <w:r w:rsidRPr="008701AE">
        <w:rPr>
          <w:color w:val="808080" w:themeColor="background1" w:themeShade="80"/>
          <w:lang w:val="es-ES_tradnl"/>
        </w:rPr>
        <w:t xml:space="preserve">con </w:t>
      </w:r>
      <w:r w:rsidR="0008564B" w:rsidRPr="008701AE">
        <w:rPr>
          <w:color w:val="808080" w:themeColor="background1" w:themeShade="80"/>
          <w:lang w:val="es-ES_tradnl"/>
        </w:rPr>
        <w:t>e</w:t>
      </w:r>
      <w:r w:rsidRPr="008701AE">
        <w:rPr>
          <w:color w:val="808080" w:themeColor="background1" w:themeShade="80"/>
          <w:lang w:val="es-ES_tradnl"/>
        </w:rPr>
        <w:t>l</w:t>
      </w:r>
      <w:r w:rsidR="0008564B" w:rsidRPr="008701AE">
        <w:rPr>
          <w:color w:val="808080" w:themeColor="background1" w:themeShade="80"/>
          <w:lang w:val="es-ES_tradnl"/>
        </w:rPr>
        <w:t xml:space="preserve"> cumplimiento de los</w:t>
      </w:r>
      <w:r w:rsidRPr="008701AE">
        <w:rPr>
          <w:color w:val="808080" w:themeColor="background1" w:themeShade="80"/>
          <w:lang w:val="es-ES_tradnl"/>
        </w:rPr>
        <w:t xml:space="preserve"> objetivos establecidos en el Plan Nacional de Desarrollo 2013-2018, así como en el Plan Sectorial de Comunicaciones y Transportes del mismo periodo </w:t>
      </w:r>
      <w:r w:rsidR="0008564B" w:rsidRPr="008701AE">
        <w:rPr>
          <w:color w:val="808080" w:themeColor="background1" w:themeShade="80"/>
          <w:lang w:val="es-ES_tradnl"/>
        </w:rPr>
        <w:t>con</w:t>
      </w:r>
      <w:r w:rsidRPr="008701AE">
        <w:rPr>
          <w:color w:val="808080" w:themeColor="background1" w:themeShade="80"/>
          <w:lang w:val="es-ES_tradnl"/>
        </w:rPr>
        <w:t xml:space="preserve"> la p</w:t>
      </w:r>
      <w:r w:rsidR="0008564B" w:rsidRPr="008701AE">
        <w:rPr>
          <w:color w:val="808080" w:themeColor="background1" w:themeShade="80"/>
          <w:lang w:val="es-ES_tradnl"/>
        </w:rPr>
        <w:t xml:space="preserve">ropia planeación de la </w:t>
      </w:r>
      <w:r w:rsidR="00D3425A">
        <w:rPr>
          <w:color w:val="808080" w:themeColor="background1" w:themeShade="80"/>
          <w:lang w:val="es-ES_tradnl"/>
        </w:rPr>
        <w:t>e</w:t>
      </w:r>
      <w:r w:rsidR="0008564B" w:rsidRPr="008701AE">
        <w:rPr>
          <w:color w:val="808080" w:themeColor="background1" w:themeShade="80"/>
          <w:lang w:val="es-ES_tradnl"/>
        </w:rPr>
        <w:t>ntidad</w:t>
      </w:r>
      <w:r w:rsidRPr="008701AE">
        <w:rPr>
          <w:color w:val="808080" w:themeColor="background1" w:themeShade="80"/>
          <w:lang w:val="es-ES_tradnl"/>
        </w:rPr>
        <w:t xml:space="preserve"> bajo un enfoque de resultados.</w:t>
      </w:r>
    </w:p>
    <w:p w14:paraId="2C2AFFC5" w14:textId="76566D82" w:rsidR="00647B78" w:rsidRPr="008701AE" w:rsidRDefault="0008564B" w:rsidP="006F0255">
      <w:pPr>
        <w:spacing w:line="276" w:lineRule="auto"/>
        <w:jc w:val="both"/>
        <w:rPr>
          <w:color w:val="808080" w:themeColor="background1" w:themeShade="80"/>
          <w:lang w:val="es-ES_tradnl"/>
        </w:rPr>
      </w:pPr>
      <w:r w:rsidRPr="008701AE">
        <w:rPr>
          <w:color w:val="808080" w:themeColor="background1" w:themeShade="80"/>
          <w:lang w:val="es-ES_tradnl"/>
        </w:rPr>
        <w:t>Cabe mencionar, que l</w:t>
      </w:r>
      <w:r w:rsidR="00647B78" w:rsidRPr="008701AE">
        <w:rPr>
          <w:color w:val="808080" w:themeColor="background1" w:themeShade="80"/>
          <w:lang w:val="es-ES_tradnl"/>
        </w:rPr>
        <w:t xml:space="preserve">a evaluación de diseño cumplirá con lo establecido </w:t>
      </w:r>
      <w:r w:rsidR="008472DB">
        <w:rPr>
          <w:color w:val="808080" w:themeColor="background1" w:themeShade="80"/>
          <w:lang w:val="es-ES_tradnl"/>
        </w:rPr>
        <w:t>en</w:t>
      </w:r>
      <w:r w:rsidR="00647B78" w:rsidRPr="008701AE">
        <w:rPr>
          <w:color w:val="808080" w:themeColor="background1" w:themeShade="80"/>
          <w:lang w:val="es-ES_tradnl"/>
        </w:rPr>
        <w:t xml:space="preserve"> el Modelo de Términos de Referencia para la Evaluación en materia de Diseño publicado por el </w:t>
      </w:r>
      <w:r w:rsidR="008472DB">
        <w:rPr>
          <w:color w:val="808080" w:themeColor="background1" w:themeShade="80"/>
          <w:lang w:val="es-ES_tradnl"/>
        </w:rPr>
        <w:t>CONEVAL</w:t>
      </w:r>
      <w:r w:rsidR="00647B78" w:rsidRPr="008701AE">
        <w:rPr>
          <w:color w:val="808080" w:themeColor="background1" w:themeShade="80"/>
          <w:lang w:val="es-ES_tradnl"/>
        </w:rPr>
        <w:t>, mismo que contempla las siguientes secciones:</w:t>
      </w:r>
    </w:p>
    <w:p w14:paraId="726D5B37" w14:textId="77777777" w:rsidR="006A6A45" w:rsidRPr="0045170E" w:rsidRDefault="006A6A45" w:rsidP="006A6A45">
      <w:pPr>
        <w:spacing w:line="276" w:lineRule="auto"/>
        <w:rPr>
          <w:b/>
          <w:szCs w:val="21"/>
          <w:lang w:val="es-ES_tradnl"/>
        </w:rPr>
      </w:pPr>
    </w:p>
    <w:p w14:paraId="7D98C4B1" w14:textId="2064116A" w:rsidR="0053227E" w:rsidRPr="0045170E" w:rsidRDefault="0053227E" w:rsidP="0053227E">
      <w:pPr>
        <w:spacing w:line="276" w:lineRule="auto"/>
        <w:jc w:val="center"/>
        <w:rPr>
          <w:color w:val="073763" w:themeColor="accent1" w:themeShade="80"/>
          <w:szCs w:val="21"/>
          <w:lang w:val="es-ES_tradnl"/>
        </w:rPr>
      </w:pPr>
      <w:r w:rsidRPr="0045170E">
        <w:rPr>
          <w:b/>
          <w:color w:val="073763" w:themeColor="accent1" w:themeShade="80"/>
          <w:szCs w:val="21"/>
          <w:lang w:val="es-ES_tradnl"/>
        </w:rPr>
        <w:t xml:space="preserve">Tabla </w:t>
      </w:r>
      <w:r w:rsidR="004464A2" w:rsidRPr="0045170E">
        <w:rPr>
          <w:b/>
          <w:color w:val="073763" w:themeColor="accent1" w:themeShade="80"/>
          <w:szCs w:val="21"/>
          <w:lang w:val="es-ES_tradnl"/>
        </w:rPr>
        <w:t>2</w:t>
      </w:r>
      <w:r w:rsidRPr="0045170E">
        <w:rPr>
          <w:b/>
          <w:color w:val="073763" w:themeColor="accent1" w:themeShade="80"/>
          <w:szCs w:val="21"/>
          <w:lang w:val="es-ES_tradnl"/>
        </w:rPr>
        <w:t>.</w:t>
      </w:r>
      <w:r w:rsidRPr="0045170E">
        <w:rPr>
          <w:color w:val="073763" w:themeColor="accent1" w:themeShade="80"/>
          <w:szCs w:val="21"/>
          <w:lang w:val="es-ES_tradnl"/>
        </w:rPr>
        <w:t xml:space="preserve"> Fases de</w:t>
      </w:r>
      <w:r w:rsidR="00940B42" w:rsidRPr="0045170E">
        <w:rPr>
          <w:color w:val="073763" w:themeColor="accent1" w:themeShade="80"/>
          <w:szCs w:val="21"/>
          <w:lang w:val="es-ES_tradnl"/>
        </w:rPr>
        <w:t xml:space="preserve"> </w:t>
      </w:r>
      <w:r w:rsidRPr="0045170E">
        <w:rPr>
          <w:color w:val="073763" w:themeColor="accent1" w:themeShade="80"/>
          <w:szCs w:val="21"/>
          <w:lang w:val="es-ES_tradnl"/>
        </w:rPr>
        <w:t>l</w:t>
      </w:r>
      <w:r w:rsidR="00940B42" w:rsidRPr="0045170E">
        <w:rPr>
          <w:color w:val="073763" w:themeColor="accent1" w:themeShade="80"/>
          <w:szCs w:val="21"/>
          <w:lang w:val="es-ES_tradnl"/>
        </w:rPr>
        <w:t>a</w:t>
      </w:r>
      <w:r w:rsidRPr="0045170E">
        <w:rPr>
          <w:color w:val="073763" w:themeColor="accent1" w:themeShade="80"/>
          <w:szCs w:val="21"/>
          <w:lang w:val="es-ES_tradnl"/>
        </w:rPr>
        <w:t xml:space="preserve"> </w:t>
      </w:r>
      <w:r w:rsidR="005D455A" w:rsidRPr="0045170E">
        <w:rPr>
          <w:color w:val="073763" w:themeColor="accent1" w:themeShade="80"/>
          <w:szCs w:val="21"/>
          <w:lang w:val="es-ES_tradnl"/>
        </w:rPr>
        <w:t>Evaluación</w:t>
      </w:r>
      <w:r w:rsidR="00940B42" w:rsidRPr="0045170E">
        <w:rPr>
          <w:color w:val="073763" w:themeColor="accent1" w:themeShade="80"/>
          <w:szCs w:val="21"/>
          <w:lang w:val="es-ES_tradnl"/>
        </w:rPr>
        <w:t xml:space="preserve"> de </w:t>
      </w:r>
      <w:r w:rsidR="005D455A" w:rsidRPr="0045170E">
        <w:rPr>
          <w:color w:val="073763" w:themeColor="accent1" w:themeShade="80"/>
          <w:szCs w:val="21"/>
          <w:lang w:val="es-ES_tradnl"/>
        </w:rPr>
        <w:t>Diseño</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2703"/>
        <w:gridCol w:w="5661"/>
      </w:tblGrid>
      <w:tr w:rsidR="0053227E" w:rsidRPr="00A4220F" w14:paraId="701162EC" w14:textId="77777777" w:rsidTr="00086C8D">
        <w:trPr>
          <w:tblHeader/>
          <w:jc w:val="center"/>
        </w:trPr>
        <w:tc>
          <w:tcPr>
            <w:tcW w:w="1129" w:type="dxa"/>
            <w:tcBorders>
              <w:top w:val="single" w:sz="4" w:space="0" w:color="073763" w:themeColor="accent1" w:themeShade="80"/>
              <w:left w:val="single" w:sz="4" w:space="0" w:color="073763" w:themeColor="accent1" w:themeShade="80"/>
              <w:bottom w:val="single" w:sz="4" w:space="0" w:color="073763" w:themeColor="accent1" w:themeShade="80"/>
            </w:tcBorders>
            <w:shd w:val="clear" w:color="auto" w:fill="C7E2FA" w:themeFill="accent1" w:themeFillTint="33"/>
            <w:vAlign w:val="center"/>
          </w:tcPr>
          <w:p w14:paraId="68BEB721" w14:textId="77777777" w:rsidR="0053227E" w:rsidRPr="00A4220F" w:rsidRDefault="0053227E" w:rsidP="0053227E">
            <w:pPr>
              <w:spacing w:line="276" w:lineRule="auto"/>
              <w:jc w:val="center"/>
              <w:rPr>
                <w:b/>
                <w:bCs/>
                <w:color w:val="073763" w:themeColor="accent1" w:themeShade="80"/>
                <w:sz w:val="18"/>
                <w:szCs w:val="18"/>
                <w:lang w:val="es-ES_tradnl"/>
              </w:rPr>
            </w:pPr>
            <w:r w:rsidRPr="00A4220F">
              <w:rPr>
                <w:b/>
                <w:bCs/>
                <w:color w:val="073763" w:themeColor="accent1" w:themeShade="80"/>
                <w:sz w:val="18"/>
                <w:szCs w:val="18"/>
                <w:lang w:val="es-ES_tradnl"/>
              </w:rPr>
              <w:t>Número</w:t>
            </w:r>
          </w:p>
        </w:tc>
        <w:tc>
          <w:tcPr>
            <w:tcW w:w="2703" w:type="dxa"/>
            <w:tcBorders>
              <w:top w:val="single" w:sz="4" w:space="0" w:color="073763" w:themeColor="accent1" w:themeShade="80"/>
              <w:bottom w:val="single" w:sz="4" w:space="0" w:color="073763" w:themeColor="accent1" w:themeShade="80"/>
            </w:tcBorders>
            <w:shd w:val="clear" w:color="auto" w:fill="C7E2FA" w:themeFill="accent1" w:themeFillTint="33"/>
            <w:vAlign w:val="center"/>
          </w:tcPr>
          <w:p w14:paraId="77845E80" w14:textId="77777777" w:rsidR="0053227E" w:rsidRPr="00A4220F" w:rsidRDefault="0053227E" w:rsidP="0053227E">
            <w:pPr>
              <w:spacing w:line="276" w:lineRule="auto"/>
              <w:jc w:val="center"/>
              <w:rPr>
                <w:b/>
                <w:bCs/>
                <w:color w:val="073763" w:themeColor="accent1" w:themeShade="80"/>
                <w:sz w:val="18"/>
                <w:szCs w:val="18"/>
                <w:lang w:val="es-ES_tradnl"/>
              </w:rPr>
            </w:pPr>
            <w:r w:rsidRPr="00A4220F">
              <w:rPr>
                <w:b/>
                <w:bCs/>
                <w:color w:val="073763" w:themeColor="accent1" w:themeShade="80"/>
                <w:sz w:val="18"/>
                <w:szCs w:val="18"/>
                <w:lang w:val="es-ES_tradnl"/>
              </w:rPr>
              <w:t>Fases</w:t>
            </w:r>
          </w:p>
        </w:tc>
        <w:tc>
          <w:tcPr>
            <w:tcW w:w="5661" w:type="dxa"/>
            <w:tcBorders>
              <w:bottom w:val="single" w:sz="4" w:space="0" w:color="073763" w:themeColor="accent1" w:themeShade="80"/>
              <w:right w:val="single" w:sz="4" w:space="0" w:color="073763" w:themeColor="accent1" w:themeShade="80"/>
            </w:tcBorders>
            <w:shd w:val="clear" w:color="auto" w:fill="C7E2FA" w:themeFill="accent1" w:themeFillTint="33"/>
            <w:vAlign w:val="center"/>
          </w:tcPr>
          <w:p w14:paraId="2C2A5BD2" w14:textId="77777777" w:rsidR="0053227E" w:rsidRPr="00A4220F" w:rsidRDefault="0053227E" w:rsidP="0053227E">
            <w:pPr>
              <w:spacing w:line="276" w:lineRule="auto"/>
              <w:jc w:val="center"/>
              <w:rPr>
                <w:b/>
                <w:bCs/>
                <w:color w:val="073763" w:themeColor="accent1" w:themeShade="80"/>
                <w:sz w:val="18"/>
                <w:szCs w:val="18"/>
                <w:lang w:val="es-ES_tradnl"/>
              </w:rPr>
            </w:pPr>
            <w:r w:rsidRPr="00A4220F">
              <w:rPr>
                <w:b/>
                <w:bCs/>
                <w:color w:val="073763" w:themeColor="accent1" w:themeShade="80"/>
                <w:sz w:val="18"/>
                <w:szCs w:val="18"/>
                <w:lang w:val="es-ES_tradnl"/>
              </w:rPr>
              <w:t>Objetivo</w:t>
            </w:r>
          </w:p>
        </w:tc>
      </w:tr>
      <w:tr w:rsidR="0053227E" w:rsidRPr="00A4220F" w14:paraId="1544BDA3" w14:textId="77777777" w:rsidTr="00086C8D">
        <w:trPr>
          <w:trHeight w:val="968"/>
          <w:jc w:val="center"/>
        </w:trPr>
        <w:tc>
          <w:tcPr>
            <w:tcW w:w="1129" w:type="dxa"/>
            <w:tcBorders>
              <w:bottom w:val="single" w:sz="4" w:space="0" w:color="073763" w:themeColor="accent1" w:themeShade="80"/>
              <w:right w:val="single" w:sz="4" w:space="0" w:color="073763" w:themeColor="accent1" w:themeShade="80"/>
            </w:tcBorders>
            <w:shd w:val="clear" w:color="auto" w:fill="F2F2F2" w:themeFill="background1" w:themeFillShade="F2"/>
            <w:vAlign w:val="center"/>
          </w:tcPr>
          <w:p w14:paraId="166402B8" w14:textId="38F8DD53" w:rsidR="0053227E" w:rsidRPr="007248EE" w:rsidRDefault="006C36BE" w:rsidP="007248EE">
            <w:pPr>
              <w:spacing w:line="276" w:lineRule="auto"/>
              <w:jc w:val="center"/>
              <w:rPr>
                <w:b/>
                <w:bCs/>
                <w:color w:val="073763" w:themeColor="accent1" w:themeShade="80"/>
                <w:sz w:val="20"/>
                <w:szCs w:val="18"/>
                <w:lang w:val="es-ES_tradnl"/>
              </w:rPr>
            </w:pPr>
            <w:r w:rsidRPr="007248EE">
              <w:rPr>
                <w:b/>
                <w:bCs/>
                <w:color w:val="073763" w:themeColor="accent1" w:themeShade="80"/>
                <w:sz w:val="20"/>
                <w:szCs w:val="18"/>
                <w:lang w:val="es-ES_tradnl"/>
              </w:rPr>
              <w:t>1</w:t>
            </w:r>
          </w:p>
        </w:tc>
        <w:tc>
          <w:tcPr>
            <w:tcW w:w="2703" w:type="dxa"/>
            <w:tcBorders>
              <w:top w:val="dotted" w:sz="4" w:space="0" w:color="073763" w:themeColor="accent1" w:themeShade="80"/>
              <w:left w:val="single"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15C906EB" w14:textId="77777777" w:rsidR="0053227E" w:rsidRPr="00A4220F" w:rsidRDefault="0053227E" w:rsidP="0053227E">
            <w:pPr>
              <w:spacing w:line="276" w:lineRule="auto"/>
              <w:rPr>
                <w:bCs/>
                <w:color w:val="073763" w:themeColor="accent1" w:themeShade="80"/>
                <w:sz w:val="18"/>
                <w:szCs w:val="18"/>
                <w:lang w:val="es-ES_tradnl"/>
              </w:rPr>
            </w:pPr>
            <w:r w:rsidRPr="00A4220F">
              <w:rPr>
                <w:bCs/>
                <w:color w:val="073763" w:themeColor="accent1" w:themeShade="80"/>
                <w:sz w:val="18"/>
                <w:szCs w:val="18"/>
                <w:lang w:val="es-ES_tradnl"/>
              </w:rPr>
              <w:t>Principales Características del Programa</w:t>
            </w:r>
          </w:p>
        </w:tc>
        <w:tc>
          <w:tcPr>
            <w:tcW w:w="5661"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5C1B1014" w14:textId="50AC324C" w:rsidR="0053227E" w:rsidRPr="00A4220F" w:rsidRDefault="0099307F" w:rsidP="0099307F">
            <w:pPr>
              <w:spacing w:line="276" w:lineRule="auto"/>
              <w:rPr>
                <w:color w:val="073763" w:themeColor="accent1" w:themeShade="80"/>
                <w:sz w:val="18"/>
                <w:szCs w:val="18"/>
                <w:lang w:val="es-ES_tradnl"/>
              </w:rPr>
            </w:pPr>
            <w:r w:rsidRPr="00A4220F">
              <w:rPr>
                <w:color w:val="073763" w:themeColor="accent1" w:themeShade="80"/>
                <w:sz w:val="18"/>
                <w:szCs w:val="18"/>
                <w:lang w:val="es-ES_tradnl"/>
              </w:rPr>
              <w:t>Se establecerá el panorama general de la estructura y operación del programa con la finalidad de ofrecer una visión integral sobre su funcionamiento, alienaci</w:t>
            </w:r>
            <w:r w:rsidR="008472DB" w:rsidRPr="00A4220F">
              <w:rPr>
                <w:color w:val="073763" w:themeColor="accent1" w:themeShade="80"/>
                <w:sz w:val="18"/>
                <w:szCs w:val="18"/>
                <w:lang w:val="es-ES_tradnl"/>
              </w:rPr>
              <w:t>ón a los objetivos estratégicos</w:t>
            </w:r>
            <w:r w:rsidRPr="00A4220F">
              <w:rPr>
                <w:color w:val="073763" w:themeColor="accent1" w:themeShade="80"/>
                <w:sz w:val="18"/>
                <w:szCs w:val="18"/>
                <w:lang w:val="es-ES_tradnl"/>
              </w:rPr>
              <w:t xml:space="preserve"> y alcances del mismo.</w:t>
            </w:r>
          </w:p>
        </w:tc>
      </w:tr>
      <w:tr w:rsidR="0053227E" w:rsidRPr="00A4220F" w14:paraId="6E72BDFE" w14:textId="77777777" w:rsidTr="00086C8D">
        <w:trPr>
          <w:trHeight w:val="1046"/>
          <w:jc w:val="center"/>
        </w:trPr>
        <w:tc>
          <w:tcPr>
            <w:tcW w:w="1129" w:type="dxa"/>
            <w:tcBorders>
              <w:top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vAlign w:val="center"/>
          </w:tcPr>
          <w:p w14:paraId="092BDF0C" w14:textId="0F5F1996" w:rsidR="0053227E" w:rsidRPr="007248EE" w:rsidRDefault="006C36BE" w:rsidP="007248EE">
            <w:pPr>
              <w:spacing w:line="276" w:lineRule="auto"/>
              <w:jc w:val="center"/>
              <w:rPr>
                <w:b/>
                <w:bCs/>
                <w:color w:val="073763" w:themeColor="accent1" w:themeShade="80"/>
                <w:sz w:val="20"/>
                <w:szCs w:val="18"/>
                <w:lang w:val="es-ES_tradnl"/>
              </w:rPr>
            </w:pPr>
            <w:r w:rsidRPr="007248EE">
              <w:rPr>
                <w:b/>
                <w:bCs/>
                <w:color w:val="073763" w:themeColor="accent1" w:themeShade="80"/>
                <w:sz w:val="20"/>
                <w:szCs w:val="18"/>
                <w:lang w:val="es-ES_tradnl"/>
              </w:rPr>
              <w:t>2</w:t>
            </w:r>
          </w:p>
        </w:tc>
        <w:tc>
          <w:tcPr>
            <w:tcW w:w="2703" w:type="dxa"/>
            <w:tcBorders>
              <w:top w:val="dotted" w:sz="4" w:space="0" w:color="073763" w:themeColor="accent1" w:themeShade="80"/>
              <w:left w:val="single"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7318981D" w14:textId="77777777" w:rsidR="0053227E" w:rsidRPr="00A4220F" w:rsidRDefault="0053227E" w:rsidP="0053227E">
            <w:pPr>
              <w:spacing w:line="276" w:lineRule="auto"/>
              <w:rPr>
                <w:bCs/>
                <w:color w:val="073763" w:themeColor="accent1" w:themeShade="80"/>
                <w:sz w:val="18"/>
                <w:szCs w:val="18"/>
                <w:lang w:val="es-ES_tradnl"/>
              </w:rPr>
            </w:pPr>
            <w:r w:rsidRPr="00A4220F">
              <w:rPr>
                <w:bCs/>
                <w:color w:val="073763" w:themeColor="accent1" w:themeShade="80"/>
                <w:sz w:val="18"/>
                <w:szCs w:val="18"/>
                <w:lang w:val="es-ES_tradnl"/>
              </w:rPr>
              <w:t>Justificación de la Creación y Diseño del Programa</w:t>
            </w:r>
          </w:p>
        </w:tc>
        <w:tc>
          <w:tcPr>
            <w:tcW w:w="5661"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119078B0" w14:textId="538FF7C2" w:rsidR="0053227E" w:rsidRPr="00A4220F" w:rsidRDefault="0053227E" w:rsidP="008472DB">
            <w:pPr>
              <w:spacing w:line="276" w:lineRule="auto"/>
              <w:rPr>
                <w:color w:val="073763" w:themeColor="accent1" w:themeShade="80"/>
                <w:sz w:val="18"/>
                <w:szCs w:val="18"/>
                <w:lang w:val="es-ES_tradnl"/>
              </w:rPr>
            </w:pPr>
            <w:r w:rsidRPr="00A4220F">
              <w:rPr>
                <w:color w:val="073763" w:themeColor="accent1" w:themeShade="80"/>
                <w:sz w:val="18"/>
                <w:szCs w:val="18"/>
                <w:lang w:val="es-ES_tradnl"/>
              </w:rPr>
              <w:t>Analizar la justificación de la creació</w:t>
            </w:r>
            <w:r w:rsidR="00C13271" w:rsidRPr="00A4220F">
              <w:rPr>
                <w:color w:val="073763" w:themeColor="accent1" w:themeShade="80"/>
                <w:sz w:val="18"/>
                <w:szCs w:val="18"/>
                <w:lang w:val="es-ES_tradnl"/>
              </w:rPr>
              <w:t>n y del diseño del Programa E022</w:t>
            </w:r>
            <w:r w:rsidR="00A26D4E" w:rsidRPr="00A4220F">
              <w:rPr>
                <w:color w:val="073763" w:themeColor="accent1" w:themeShade="80"/>
                <w:sz w:val="18"/>
                <w:szCs w:val="18"/>
                <w:lang w:val="es-ES_tradnl"/>
              </w:rPr>
              <w:t>, tomando en cuenta la existencia de documentos soporte</w:t>
            </w:r>
            <w:r w:rsidR="008472DB" w:rsidRPr="00A4220F">
              <w:rPr>
                <w:color w:val="073763" w:themeColor="accent1" w:themeShade="80"/>
                <w:sz w:val="18"/>
                <w:szCs w:val="18"/>
                <w:lang w:val="es-ES_tradnl"/>
              </w:rPr>
              <w:t>,</w:t>
            </w:r>
            <w:r w:rsidR="00A26D4E" w:rsidRPr="00A4220F">
              <w:rPr>
                <w:color w:val="073763" w:themeColor="accent1" w:themeShade="80"/>
                <w:sz w:val="18"/>
                <w:szCs w:val="18"/>
                <w:lang w:val="es-ES_tradnl"/>
              </w:rPr>
              <w:t xml:space="preserve"> </w:t>
            </w:r>
            <w:r w:rsidR="008472DB" w:rsidRPr="00A4220F">
              <w:rPr>
                <w:color w:val="073763" w:themeColor="accent1" w:themeShade="80"/>
                <w:sz w:val="18"/>
                <w:szCs w:val="18"/>
                <w:lang w:val="es-ES_tradnl"/>
              </w:rPr>
              <w:t>en los que</w:t>
            </w:r>
            <w:r w:rsidR="00A26D4E" w:rsidRPr="00A4220F">
              <w:rPr>
                <w:color w:val="073763" w:themeColor="accent1" w:themeShade="80"/>
                <w:sz w:val="18"/>
                <w:szCs w:val="18"/>
                <w:lang w:val="es-ES_tradnl"/>
              </w:rPr>
              <w:t xml:space="preserve"> se especifique el problema o necesidad que el programa busca atender, las causas, efectos y características del problema.</w:t>
            </w:r>
          </w:p>
        </w:tc>
      </w:tr>
      <w:tr w:rsidR="0053227E" w:rsidRPr="00A4220F" w14:paraId="49875D88" w14:textId="77777777" w:rsidTr="00086C8D">
        <w:trPr>
          <w:trHeight w:val="1370"/>
          <w:jc w:val="center"/>
        </w:trPr>
        <w:tc>
          <w:tcPr>
            <w:tcW w:w="1129" w:type="dxa"/>
            <w:tcBorders>
              <w:top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vAlign w:val="center"/>
          </w:tcPr>
          <w:p w14:paraId="42EFB31B" w14:textId="1C40075B" w:rsidR="0053227E" w:rsidRPr="007248EE" w:rsidRDefault="006C36BE" w:rsidP="007248EE">
            <w:pPr>
              <w:spacing w:line="276" w:lineRule="auto"/>
              <w:jc w:val="center"/>
              <w:rPr>
                <w:b/>
                <w:bCs/>
                <w:color w:val="073763" w:themeColor="accent1" w:themeShade="80"/>
                <w:sz w:val="20"/>
                <w:szCs w:val="18"/>
                <w:lang w:val="es-ES_tradnl"/>
              </w:rPr>
            </w:pPr>
            <w:r w:rsidRPr="007248EE">
              <w:rPr>
                <w:b/>
                <w:bCs/>
                <w:color w:val="073763" w:themeColor="accent1" w:themeShade="80"/>
                <w:sz w:val="20"/>
                <w:szCs w:val="18"/>
                <w:lang w:val="es-ES_tradnl"/>
              </w:rPr>
              <w:t>3</w:t>
            </w:r>
          </w:p>
        </w:tc>
        <w:tc>
          <w:tcPr>
            <w:tcW w:w="2703" w:type="dxa"/>
            <w:tcBorders>
              <w:top w:val="dotted" w:sz="4" w:space="0" w:color="073763" w:themeColor="accent1" w:themeShade="80"/>
              <w:left w:val="single"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00B6FA24" w14:textId="77777777" w:rsidR="0053227E" w:rsidRPr="00A4220F" w:rsidRDefault="0053227E" w:rsidP="0053227E">
            <w:pPr>
              <w:spacing w:line="276" w:lineRule="auto"/>
              <w:rPr>
                <w:bCs/>
                <w:color w:val="073763" w:themeColor="accent1" w:themeShade="80"/>
                <w:sz w:val="18"/>
                <w:szCs w:val="18"/>
                <w:lang w:val="es-ES_tradnl"/>
              </w:rPr>
            </w:pPr>
            <w:r w:rsidRPr="00A4220F">
              <w:rPr>
                <w:bCs/>
                <w:color w:val="073763" w:themeColor="accent1" w:themeShade="80"/>
                <w:sz w:val="18"/>
                <w:szCs w:val="18"/>
                <w:lang w:val="es-ES_tradnl"/>
              </w:rPr>
              <w:t>Contribución del Programa a los Objetivos Nacionales y los Sectoriales</w:t>
            </w:r>
          </w:p>
        </w:tc>
        <w:tc>
          <w:tcPr>
            <w:tcW w:w="5661"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06A6D6B4" w14:textId="127C1461" w:rsidR="0053227E" w:rsidRPr="00A4220F" w:rsidRDefault="0053227E" w:rsidP="0053227E">
            <w:pPr>
              <w:spacing w:line="276" w:lineRule="auto"/>
              <w:rPr>
                <w:color w:val="073763" w:themeColor="accent1" w:themeShade="80"/>
                <w:sz w:val="18"/>
                <w:szCs w:val="18"/>
                <w:lang w:val="es-ES_tradnl"/>
              </w:rPr>
            </w:pPr>
            <w:r w:rsidRPr="00A4220F">
              <w:rPr>
                <w:color w:val="073763" w:themeColor="accent1" w:themeShade="80"/>
                <w:sz w:val="18"/>
                <w:szCs w:val="18"/>
                <w:lang w:val="es-ES_tradnl"/>
              </w:rPr>
              <w:t>Determinar si los propósitos del Programa Presupuestario contribuyen al cumplimiento de los objetivos del Plan Nacional de Desarrollo y de</w:t>
            </w:r>
            <w:r w:rsidR="001E62F5" w:rsidRPr="00A4220F">
              <w:rPr>
                <w:color w:val="073763" w:themeColor="accent1" w:themeShade="80"/>
                <w:sz w:val="18"/>
                <w:szCs w:val="18"/>
                <w:lang w:val="es-ES_tradnl"/>
              </w:rPr>
              <w:t>l Programa Sectorial respectivo, así como otros documentos</w:t>
            </w:r>
            <w:r w:rsidR="00107F49" w:rsidRPr="00A4220F">
              <w:rPr>
                <w:color w:val="073763" w:themeColor="accent1" w:themeShade="80"/>
                <w:sz w:val="18"/>
                <w:szCs w:val="18"/>
                <w:lang w:val="es-ES_tradnl"/>
              </w:rPr>
              <w:t xml:space="preserve"> de planeación estratégica en do</w:t>
            </w:r>
            <w:r w:rsidR="001E62F5" w:rsidRPr="00A4220F">
              <w:rPr>
                <w:color w:val="073763" w:themeColor="accent1" w:themeShade="80"/>
                <w:sz w:val="18"/>
                <w:szCs w:val="18"/>
                <w:lang w:val="es-ES_tradnl"/>
              </w:rPr>
              <w:t>nde el programa contribuya.</w:t>
            </w:r>
          </w:p>
        </w:tc>
      </w:tr>
      <w:tr w:rsidR="0053227E" w:rsidRPr="00A4220F" w14:paraId="174F7377" w14:textId="77777777" w:rsidTr="00086C8D">
        <w:trPr>
          <w:trHeight w:val="1427"/>
          <w:jc w:val="center"/>
        </w:trPr>
        <w:tc>
          <w:tcPr>
            <w:tcW w:w="1129" w:type="dxa"/>
            <w:tcBorders>
              <w:top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vAlign w:val="center"/>
          </w:tcPr>
          <w:p w14:paraId="691BFAD6" w14:textId="0C56AEDF" w:rsidR="0053227E" w:rsidRPr="007248EE" w:rsidRDefault="006C36BE" w:rsidP="007248EE">
            <w:pPr>
              <w:spacing w:line="276" w:lineRule="auto"/>
              <w:jc w:val="center"/>
              <w:rPr>
                <w:b/>
                <w:bCs/>
                <w:color w:val="073763" w:themeColor="accent1" w:themeShade="80"/>
                <w:sz w:val="20"/>
                <w:szCs w:val="18"/>
                <w:lang w:val="es-ES_tradnl"/>
              </w:rPr>
            </w:pPr>
            <w:r w:rsidRPr="007248EE">
              <w:rPr>
                <w:b/>
                <w:bCs/>
                <w:color w:val="073763" w:themeColor="accent1" w:themeShade="80"/>
                <w:sz w:val="20"/>
                <w:szCs w:val="18"/>
                <w:lang w:val="es-ES_tradnl"/>
              </w:rPr>
              <w:t>4</w:t>
            </w:r>
          </w:p>
        </w:tc>
        <w:tc>
          <w:tcPr>
            <w:tcW w:w="2703" w:type="dxa"/>
            <w:tcBorders>
              <w:top w:val="dotted" w:sz="4" w:space="0" w:color="073763" w:themeColor="accent1" w:themeShade="80"/>
              <w:left w:val="single"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7172C8D1" w14:textId="77777777" w:rsidR="0053227E" w:rsidRPr="00A4220F" w:rsidRDefault="0053227E" w:rsidP="0053227E">
            <w:pPr>
              <w:spacing w:line="276" w:lineRule="auto"/>
              <w:rPr>
                <w:bCs/>
                <w:color w:val="073763" w:themeColor="accent1" w:themeShade="80"/>
                <w:sz w:val="18"/>
                <w:szCs w:val="18"/>
                <w:lang w:val="es-ES_tradnl"/>
              </w:rPr>
            </w:pPr>
            <w:r w:rsidRPr="00A4220F">
              <w:rPr>
                <w:bCs/>
                <w:color w:val="073763" w:themeColor="accent1" w:themeShade="80"/>
                <w:sz w:val="18"/>
                <w:szCs w:val="18"/>
                <w:lang w:val="es-ES_tradnl"/>
              </w:rPr>
              <w:t>Población Potencial y Objetivo</w:t>
            </w:r>
          </w:p>
        </w:tc>
        <w:tc>
          <w:tcPr>
            <w:tcW w:w="5661"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5B8EFB67" w14:textId="624F2E1F" w:rsidR="0053227E" w:rsidRPr="00A4220F" w:rsidRDefault="0053227E" w:rsidP="0053227E">
            <w:pPr>
              <w:spacing w:line="276" w:lineRule="auto"/>
              <w:rPr>
                <w:color w:val="073763" w:themeColor="accent1" w:themeShade="80"/>
                <w:sz w:val="18"/>
                <w:szCs w:val="18"/>
                <w:lang w:val="es-ES_tradnl"/>
              </w:rPr>
            </w:pPr>
            <w:r w:rsidRPr="00A4220F">
              <w:rPr>
                <w:color w:val="073763" w:themeColor="accent1" w:themeShade="80"/>
                <w:sz w:val="18"/>
                <w:szCs w:val="18"/>
                <w:lang w:val="es-ES_tradnl"/>
              </w:rPr>
              <w:t xml:space="preserve">Identificar si la población potencial, objetivo y atendida está definida en documentos oficiales y si se cuenta con unidades de medida, </w:t>
            </w:r>
            <w:r w:rsidR="008472DB" w:rsidRPr="00A4220F">
              <w:rPr>
                <w:color w:val="073763" w:themeColor="accent1" w:themeShade="80"/>
                <w:sz w:val="18"/>
                <w:szCs w:val="18"/>
                <w:lang w:val="es-ES_tradnl"/>
              </w:rPr>
              <w:t xml:space="preserve">así como </w:t>
            </w:r>
            <w:r w:rsidRPr="00A4220F">
              <w:rPr>
                <w:color w:val="073763" w:themeColor="accent1" w:themeShade="80"/>
                <w:sz w:val="18"/>
                <w:szCs w:val="18"/>
                <w:lang w:val="es-ES_tradnl"/>
              </w:rPr>
              <w:t>metodologías para su cuantificación y fuentes de información.</w:t>
            </w:r>
          </w:p>
        </w:tc>
      </w:tr>
      <w:tr w:rsidR="0053227E" w:rsidRPr="00A4220F" w14:paraId="52A232F7" w14:textId="77777777" w:rsidTr="00086C8D">
        <w:trPr>
          <w:trHeight w:val="1443"/>
          <w:jc w:val="center"/>
        </w:trPr>
        <w:tc>
          <w:tcPr>
            <w:tcW w:w="1129" w:type="dxa"/>
            <w:tcBorders>
              <w:top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vAlign w:val="center"/>
          </w:tcPr>
          <w:p w14:paraId="5E0D55EC" w14:textId="54858952" w:rsidR="0053227E" w:rsidRPr="007248EE" w:rsidRDefault="006C36BE" w:rsidP="007248EE">
            <w:pPr>
              <w:spacing w:line="276" w:lineRule="auto"/>
              <w:jc w:val="center"/>
              <w:rPr>
                <w:b/>
                <w:bCs/>
                <w:color w:val="073763" w:themeColor="accent1" w:themeShade="80"/>
                <w:sz w:val="20"/>
                <w:szCs w:val="18"/>
                <w:lang w:val="es-ES_tradnl"/>
              </w:rPr>
            </w:pPr>
            <w:r w:rsidRPr="007248EE">
              <w:rPr>
                <w:b/>
                <w:bCs/>
                <w:color w:val="073763" w:themeColor="accent1" w:themeShade="80"/>
                <w:sz w:val="20"/>
                <w:szCs w:val="18"/>
                <w:lang w:val="es-ES_tradnl"/>
              </w:rPr>
              <w:lastRenderedPageBreak/>
              <w:t>5</w:t>
            </w:r>
          </w:p>
        </w:tc>
        <w:tc>
          <w:tcPr>
            <w:tcW w:w="2703" w:type="dxa"/>
            <w:tcBorders>
              <w:top w:val="dotted" w:sz="4" w:space="0" w:color="073763" w:themeColor="accent1" w:themeShade="80"/>
              <w:left w:val="single"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40A639B1" w14:textId="77777777" w:rsidR="0053227E" w:rsidRPr="00A4220F" w:rsidRDefault="0053227E" w:rsidP="0053227E">
            <w:pPr>
              <w:spacing w:line="276" w:lineRule="auto"/>
              <w:rPr>
                <w:bCs/>
                <w:color w:val="073763" w:themeColor="accent1" w:themeShade="80"/>
                <w:sz w:val="18"/>
                <w:szCs w:val="18"/>
                <w:lang w:val="es-ES_tradnl"/>
              </w:rPr>
            </w:pPr>
            <w:r w:rsidRPr="00A4220F">
              <w:rPr>
                <w:bCs/>
                <w:color w:val="073763" w:themeColor="accent1" w:themeShade="80"/>
                <w:sz w:val="18"/>
                <w:szCs w:val="18"/>
                <w:lang w:val="es-ES_tradnl"/>
              </w:rPr>
              <w:t>Matriz de Indicadores de Resultados</w:t>
            </w:r>
          </w:p>
        </w:tc>
        <w:tc>
          <w:tcPr>
            <w:tcW w:w="5661"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440017EA" w14:textId="3629FD3E" w:rsidR="0053227E" w:rsidRPr="00A4220F" w:rsidRDefault="0053227E" w:rsidP="0053227E">
            <w:pPr>
              <w:spacing w:line="276" w:lineRule="auto"/>
              <w:rPr>
                <w:color w:val="073763" w:themeColor="accent1" w:themeShade="80"/>
                <w:sz w:val="18"/>
                <w:szCs w:val="18"/>
                <w:lang w:val="es-ES_tradnl"/>
              </w:rPr>
            </w:pPr>
            <w:r w:rsidRPr="00A4220F">
              <w:rPr>
                <w:color w:val="073763" w:themeColor="accent1" w:themeShade="80"/>
                <w:sz w:val="18"/>
                <w:szCs w:val="18"/>
                <w:lang w:val="es-ES_tradnl"/>
              </w:rPr>
              <w:t>Analizar la Matriz de Indicadores de Re</w:t>
            </w:r>
            <w:r w:rsidR="00C13271" w:rsidRPr="00A4220F">
              <w:rPr>
                <w:color w:val="073763" w:themeColor="accent1" w:themeShade="80"/>
                <w:sz w:val="18"/>
                <w:szCs w:val="18"/>
                <w:lang w:val="es-ES_tradnl"/>
              </w:rPr>
              <w:t>sultados (MIR) del Programa E022</w:t>
            </w:r>
            <w:r w:rsidRPr="00A4220F">
              <w:rPr>
                <w:color w:val="073763" w:themeColor="accent1" w:themeShade="80"/>
                <w:sz w:val="18"/>
                <w:szCs w:val="18"/>
                <w:lang w:val="es-ES_tradnl"/>
              </w:rPr>
              <w:t>, considerando que cumpla con todas las características establecidas en la M</w:t>
            </w:r>
            <w:r w:rsidR="00126D77" w:rsidRPr="00A4220F">
              <w:rPr>
                <w:color w:val="073763" w:themeColor="accent1" w:themeShade="80"/>
                <w:sz w:val="18"/>
                <w:szCs w:val="18"/>
                <w:lang w:val="es-ES_tradnl"/>
              </w:rPr>
              <w:t xml:space="preserve">etodología del </w:t>
            </w:r>
            <w:r w:rsidRPr="00A4220F">
              <w:rPr>
                <w:color w:val="073763" w:themeColor="accent1" w:themeShade="80"/>
                <w:sz w:val="18"/>
                <w:szCs w:val="18"/>
                <w:lang w:val="es-ES_tradnl"/>
              </w:rPr>
              <w:t>M</w:t>
            </w:r>
            <w:r w:rsidR="00126D77" w:rsidRPr="00A4220F">
              <w:rPr>
                <w:color w:val="073763" w:themeColor="accent1" w:themeShade="80"/>
                <w:sz w:val="18"/>
                <w:szCs w:val="18"/>
                <w:lang w:val="es-ES_tradnl"/>
              </w:rPr>
              <w:t xml:space="preserve">arco </w:t>
            </w:r>
            <w:r w:rsidRPr="00A4220F">
              <w:rPr>
                <w:color w:val="073763" w:themeColor="accent1" w:themeShade="80"/>
                <w:sz w:val="18"/>
                <w:szCs w:val="18"/>
                <w:lang w:val="es-ES_tradnl"/>
              </w:rPr>
              <w:t>L</w:t>
            </w:r>
            <w:r w:rsidR="00126D77" w:rsidRPr="00A4220F">
              <w:rPr>
                <w:color w:val="073763" w:themeColor="accent1" w:themeShade="80"/>
                <w:sz w:val="18"/>
                <w:szCs w:val="18"/>
                <w:lang w:val="es-ES_tradnl"/>
              </w:rPr>
              <w:t>ógico (MML)</w:t>
            </w:r>
            <w:r w:rsidRPr="00A4220F">
              <w:rPr>
                <w:color w:val="073763" w:themeColor="accent1" w:themeShade="80"/>
                <w:sz w:val="18"/>
                <w:szCs w:val="18"/>
                <w:lang w:val="es-ES_tradnl"/>
              </w:rPr>
              <w:t>.</w:t>
            </w:r>
          </w:p>
        </w:tc>
      </w:tr>
      <w:tr w:rsidR="0053227E" w:rsidRPr="00A4220F" w14:paraId="5A35A2DF" w14:textId="77777777" w:rsidTr="00086C8D">
        <w:trPr>
          <w:trHeight w:val="1359"/>
          <w:jc w:val="center"/>
        </w:trPr>
        <w:tc>
          <w:tcPr>
            <w:tcW w:w="1129" w:type="dxa"/>
            <w:tcBorders>
              <w:top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vAlign w:val="center"/>
          </w:tcPr>
          <w:p w14:paraId="338A0818" w14:textId="5B9B15F3" w:rsidR="0053227E" w:rsidRPr="007248EE" w:rsidRDefault="006C36BE" w:rsidP="007248EE">
            <w:pPr>
              <w:spacing w:line="276" w:lineRule="auto"/>
              <w:jc w:val="center"/>
              <w:rPr>
                <w:b/>
                <w:bCs/>
                <w:color w:val="073763" w:themeColor="accent1" w:themeShade="80"/>
                <w:sz w:val="20"/>
                <w:szCs w:val="18"/>
                <w:lang w:val="es-ES_tradnl"/>
              </w:rPr>
            </w:pPr>
            <w:r w:rsidRPr="007248EE">
              <w:rPr>
                <w:b/>
                <w:bCs/>
                <w:color w:val="073763" w:themeColor="accent1" w:themeShade="80"/>
                <w:sz w:val="20"/>
                <w:szCs w:val="18"/>
                <w:lang w:val="es-ES_tradnl"/>
              </w:rPr>
              <w:t>6</w:t>
            </w:r>
          </w:p>
        </w:tc>
        <w:tc>
          <w:tcPr>
            <w:tcW w:w="2703" w:type="dxa"/>
            <w:tcBorders>
              <w:top w:val="dotted" w:sz="4" w:space="0" w:color="073763" w:themeColor="accent1" w:themeShade="80"/>
              <w:left w:val="single"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51655CCE" w14:textId="77777777" w:rsidR="0053227E" w:rsidRPr="00A4220F" w:rsidRDefault="0053227E" w:rsidP="0053227E">
            <w:pPr>
              <w:spacing w:line="276" w:lineRule="auto"/>
              <w:rPr>
                <w:bCs/>
                <w:color w:val="073763" w:themeColor="accent1" w:themeShade="80"/>
                <w:sz w:val="18"/>
                <w:szCs w:val="18"/>
                <w:lang w:val="es-ES_tradnl"/>
              </w:rPr>
            </w:pPr>
            <w:r w:rsidRPr="00A4220F">
              <w:rPr>
                <w:bCs/>
                <w:color w:val="073763" w:themeColor="accent1" w:themeShade="80"/>
                <w:sz w:val="18"/>
                <w:szCs w:val="18"/>
                <w:lang w:val="es-ES_tradnl"/>
              </w:rPr>
              <w:t>Complementariedades y/o Coincidencias con otros Programas</w:t>
            </w:r>
          </w:p>
        </w:tc>
        <w:tc>
          <w:tcPr>
            <w:tcW w:w="5661"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38A62DBE" w14:textId="0369EF8B" w:rsidR="0053227E" w:rsidRPr="00A4220F" w:rsidRDefault="00126D77" w:rsidP="0053227E">
            <w:pPr>
              <w:spacing w:line="276" w:lineRule="auto"/>
              <w:rPr>
                <w:color w:val="073763" w:themeColor="accent1" w:themeShade="80"/>
                <w:sz w:val="18"/>
                <w:szCs w:val="18"/>
                <w:lang w:val="es-ES_tradnl"/>
              </w:rPr>
            </w:pPr>
            <w:r w:rsidRPr="00A4220F">
              <w:rPr>
                <w:color w:val="073763" w:themeColor="accent1" w:themeShade="80"/>
                <w:sz w:val="18"/>
                <w:szCs w:val="18"/>
                <w:lang w:val="es-ES_tradnl"/>
              </w:rPr>
              <w:t>Analizar</w:t>
            </w:r>
            <w:r w:rsidR="0053227E" w:rsidRPr="00A4220F">
              <w:rPr>
                <w:color w:val="073763" w:themeColor="accent1" w:themeShade="80"/>
                <w:sz w:val="18"/>
                <w:szCs w:val="18"/>
                <w:lang w:val="es-ES_tradnl"/>
              </w:rPr>
              <w:t xml:space="preserve"> si el Programa se complementa o presenta similitudes con otros programas federales y si genera sinergias para desarrollar la infraestructura de transporte y logística nacional.</w:t>
            </w:r>
          </w:p>
        </w:tc>
      </w:tr>
      <w:tr w:rsidR="0053227E" w:rsidRPr="00A4220F" w14:paraId="4ACE2E2A" w14:textId="77777777" w:rsidTr="00086C8D">
        <w:trPr>
          <w:jc w:val="center"/>
        </w:trPr>
        <w:tc>
          <w:tcPr>
            <w:tcW w:w="1129" w:type="dxa"/>
            <w:tcBorders>
              <w:top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vAlign w:val="center"/>
          </w:tcPr>
          <w:p w14:paraId="56B61E7A" w14:textId="61CF4784" w:rsidR="0053227E" w:rsidRPr="007248EE" w:rsidRDefault="006C36BE" w:rsidP="007248EE">
            <w:pPr>
              <w:spacing w:line="276" w:lineRule="auto"/>
              <w:jc w:val="center"/>
              <w:rPr>
                <w:b/>
                <w:bCs/>
                <w:color w:val="073763" w:themeColor="accent1" w:themeShade="80"/>
                <w:sz w:val="20"/>
                <w:szCs w:val="18"/>
                <w:lang w:val="es-ES_tradnl"/>
              </w:rPr>
            </w:pPr>
            <w:r w:rsidRPr="007248EE">
              <w:rPr>
                <w:b/>
                <w:bCs/>
                <w:color w:val="073763" w:themeColor="accent1" w:themeShade="80"/>
                <w:sz w:val="20"/>
                <w:szCs w:val="18"/>
                <w:lang w:val="es-ES_tradnl"/>
              </w:rPr>
              <w:t>7</w:t>
            </w:r>
          </w:p>
        </w:tc>
        <w:tc>
          <w:tcPr>
            <w:tcW w:w="2703" w:type="dxa"/>
            <w:tcBorders>
              <w:top w:val="dotted" w:sz="4" w:space="0" w:color="073763" w:themeColor="accent1" w:themeShade="80"/>
              <w:left w:val="single"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23BC0384" w14:textId="77777777" w:rsidR="0053227E" w:rsidRPr="00A4220F" w:rsidRDefault="0053227E" w:rsidP="0053227E">
            <w:pPr>
              <w:spacing w:line="276" w:lineRule="auto"/>
              <w:rPr>
                <w:bCs/>
                <w:color w:val="073763" w:themeColor="accent1" w:themeShade="80"/>
                <w:sz w:val="18"/>
                <w:szCs w:val="18"/>
                <w:lang w:val="es-ES_tradnl"/>
              </w:rPr>
            </w:pPr>
            <w:r w:rsidRPr="00A4220F">
              <w:rPr>
                <w:bCs/>
                <w:color w:val="073763" w:themeColor="accent1" w:themeShade="80"/>
                <w:sz w:val="18"/>
                <w:szCs w:val="18"/>
                <w:lang w:val="es-ES_tradnl"/>
              </w:rPr>
              <w:t>Conclusiones del Diseño del Programa</w:t>
            </w:r>
          </w:p>
        </w:tc>
        <w:tc>
          <w:tcPr>
            <w:tcW w:w="5661"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650694D8" w14:textId="0DAAE904" w:rsidR="0053227E" w:rsidRPr="00A4220F" w:rsidRDefault="0053227E" w:rsidP="0053227E">
            <w:pPr>
              <w:spacing w:line="276" w:lineRule="auto"/>
              <w:rPr>
                <w:color w:val="073763" w:themeColor="accent1" w:themeShade="80"/>
                <w:sz w:val="18"/>
                <w:szCs w:val="18"/>
                <w:lang w:val="es-ES_tradnl"/>
              </w:rPr>
            </w:pPr>
            <w:r w:rsidRPr="00A4220F">
              <w:rPr>
                <w:color w:val="073763" w:themeColor="accent1" w:themeShade="80"/>
                <w:sz w:val="18"/>
                <w:szCs w:val="18"/>
                <w:lang w:val="es-ES_tradnl"/>
              </w:rPr>
              <w:t xml:space="preserve">Determinar las Fortalezas, Oportunidades, Debilidades y Amenazas (FODA) y detectar los principales hallazgos en materia cualitativita </w:t>
            </w:r>
            <w:r w:rsidR="00C13271" w:rsidRPr="00A4220F">
              <w:rPr>
                <w:color w:val="073763" w:themeColor="accent1" w:themeShade="80"/>
                <w:sz w:val="18"/>
                <w:szCs w:val="18"/>
                <w:lang w:val="es-ES_tradnl"/>
              </w:rPr>
              <w:t>y cuantitativa del Programa E022</w:t>
            </w:r>
            <w:r w:rsidRPr="00A4220F">
              <w:rPr>
                <w:color w:val="073763" w:themeColor="accent1" w:themeShade="80"/>
                <w:sz w:val="18"/>
                <w:szCs w:val="18"/>
                <w:lang w:val="es-ES_tradnl"/>
              </w:rPr>
              <w:t>.</w:t>
            </w:r>
          </w:p>
          <w:p w14:paraId="4888FFE7" w14:textId="61E34B3B" w:rsidR="0053227E" w:rsidRPr="00A4220F" w:rsidRDefault="0053227E" w:rsidP="00C9170D">
            <w:pPr>
              <w:spacing w:line="276" w:lineRule="auto"/>
              <w:rPr>
                <w:color w:val="073763" w:themeColor="accent1" w:themeShade="80"/>
                <w:sz w:val="18"/>
                <w:szCs w:val="18"/>
                <w:lang w:val="es-ES_tradnl"/>
              </w:rPr>
            </w:pPr>
            <w:r w:rsidRPr="00A4220F">
              <w:rPr>
                <w:color w:val="073763" w:themeColor="accent1" w:themeShade="80"/>
                <w:sz w:val="18"/>
                <w:szCs w:val="18"/>
                <w:lang w:val="es-ES_tradnl"/>
              </w:rPr>
              <w:t>Realizar recomendaciones estratégicas para la toma de decisiones y planteamientos de mejora e innovación en l</w:t>
            </w:r>
            <w:r w:rsidR="00C9170D" w:rsidRPr="00A4220F">
              <w:rPr>
                <w:color w:val="073763" w:themeColor="accent1" w:themeShade="80"/>
                <w:sz w:val="18"/>
                <w:szCs w:val="18"/>
                <w:lang w:val="es-ES_tradnl"/>
              </w:rPr>
              <w:t>a planeación, implementación de intervencione</w:t>
            </w:r>
            <w:r w:rsidRPr="00A4220F">
              <w:rPr>
                <w:color w:val="073763" w:themeColor="accent1" w:themeShade="80"/>
                <w:sz w:val="18"/>
                <w:szCs w:val="18"/>
                <w:lang w:val="es-ES_tradnl"/>
              </w:rPr>
              <w:t>s y seguimient</w:t>
            </w:r>
            <w:r w:rsidR="00C13271" w:rsidRPr="00A4220F">
              <w:rPr>
                <w:color w:val="073763" w:themeColor="accent1" w:themeShade="80"/>
                <w:sz w:val="18"/>
                <w:szCs w:val="18"/>
                <w:lang w:val="es-ES_tradnl"/>
              </w:rPr>
              <w:t>o a resultados del Programa E022</w:t>
            </w:r>
            <w:r w:rsidRPr="00A4220F">
              <w:rPr>
                <w:color w:val="073763" w:themeColor="accent1" w:themeShade="80"/>
                <w:sz w:val="18"/>
                <w:szCs w:val="18"/>
                <w:lang w:val="es-ES_tradnl"/>
              </w:rPr>
              <w:t>.</w:t>
            </w:r>
          </w:p>
        </w:tc>
      </w:tr>
    </w:tbl>
    <w:p w14:paraId="0D63EAE1" w14:textId="28746328" w:rsidR="0053227E" w:rsidRDefault="0053227E" w:rsidP="0053227E">
      <w:pPr>
        <w:spacing w:line="276" w:lineRule="auto"/>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UNAM-IIS, 2015</w:t>
      </w:r>
      <w:r w:rsidR="001C2336">
        <w:rPr>
          <w:color w:val="073763" w:themeColor="accent1" w:themeShade="80"/>
          <w:sz w:val="16"/>
          <w:szCs w:val="16"/>
          <w:lang w:val="es-ES_tradnl"/>
        </w:rPr>
        <w:t>.</w:t>
      </w:r>
    </w:p>
    <w:p w14:paraId="121747B8" w14:textId="77777777" w:rsidR="00126D77" w:rsidRPr="008701AE" w:rsidRDefault="00126D77" w:rsidP="0053227E">
      <w:pPr>
        <w:spacing w:line="276" w:lineRule="auto"/>
        <w:jc w:val="center"/>
        <w:rPr>
          <w:color w:val="073763" w:themeColor="accent1" w:themeShade="80"/>
          <w:sz w:val="16"/>
          <w:szCs w:val="16"/>
          <w:lang w:val="es-ES_tradnl"/>
        </w:rPr>
      </w:pPr>
    </w:p>
    <w:p w14:paraId="0DA124D3" w14:textId="0BBD0248" w:rsidR="006A6A45" w:rsidRPr="008701AE" w:rsidRDefault="006A6A45" w:rsidP="006A6A45">
      <w:pPr>
        <w:rPr>
          <w:color w:val="7F7F7F" w:themeColor="text1" w:themeTint="80"/>
          <w:lang w:val="es-ES_tradnl"/>
        </w:rPr>
      </w:pPr>
      <w:r w:rsidRPr="008701AE">
        <w:rPr>
          <w:color w:val="7F7F7F" w:themeColor="text1" w:themeTint="80"/>
          <w:lang w:val="es-ES_tradnl"/>
        </w:rPr>
        <w:t xml:space="preserve">De esta forma, la etapa </w:t>
      </w:r>
      <w:r w:rsidR="00A4220F">
        <w:rPr>
          <w:color w:val="7F7F7F" w:themeColor="text1" w:themeTint="80"/>
          <w:lang w:val="es-ES_tradnl"/>
        </w:rPr>
        <w:t>final del Programa se clasifica</w:t>
      </w:r>
      <w:r w:rsidRPr="008701AE">
        <w:rPr>
          <w:color w:val="7F7F7F" w:themeColor="text1" w:themeTint="80"/>
          <w:lang w:val="es-ES_tradnl"/>
        </w:rPr>
        <w:t xml:space="preserve"> de la siguiente manera:</w:t>
      </w:r>
    </w:p>
    <w:p w14:paraId="45C9B62B" w14:textId="7279F99E" w:rsidR="00F123E2" w:rsidRPr="0045170E" w:rsidRDefault="006A6A45" w:rsidP="00F123E2">
      <w:pPr>
        <w:jc w:val="center"/>
        <w:rPr>
          <w:color w:val="073763" w:themeColor="accent1" w:themeShade="80"/>
          <w:szCs w:val="21"/>
          <w:lang w:val="es-ES_tradnl"/>
        </w:rPr>
      </w:pPr>
      <w:r w:rsidRPr="0045170E">
        <w:rPr>
          <w:b/>
          <w:color w:val="073763" w:themeColor="accent1" w:themeShade="80"/>
          <w:szCs w:val="21"/>
          <w:lang w:val="es-ES_tradnl"/>
        </w:rPr>
        <w:t xml:space="preserve">Tabla </w:t>
      </w:r>
      <w:r w:rsidR="004464A2" w:rsidRPr="0045170E">
        <w:rPr>
          <w:b/>
          <w:color w:val="073763" w:themeColor="accent1" w:themeShade="80"/>
          <w:szCs w:val="21"/>
          <w:lang w:val="es-ES_tradnl"/>
        </w:rPr>
        <w:t>3</w:t>
      </w:r>
      <w:r w:rsidRPr="0045170E">
        <w:rPr>
          <w:b/>
          <w:color w:val="073763" w:themeColor="accent1" w:themeShade="80"/>
          <w:szCs w:val="21"/>
          <w:lang w:val="es-ES_tradnl"/>
        </w:rPr>
        <w:t>.</w:t>
      </w:r>
      <w:r w:rsidRPr="0045170E">
        <w:rPr>
          <w:color w:val="073763" w:themeColor="accent1" w:themeShade="80"/>
          <w:szCs w:val="21"/>
          <w:lang w:val="es-ES_tradnl"/>
        </w:rPr>
        <w:t xml:space="preserve"> </w:t>
      </w:r>
      <w:r w:rsidR="000A39B9" w:rsidRPr="0045170E">
        <w:rPr>
          <w:color w:val="073763" w:themeColor="accent1" w:themeShade="80"/>
          <w:szCs w:val="21"/>
          <w:lang w:val="es-ES_tradnl"/>
        </w:rPr>
        <w:t>Estructura Global de la Evaluación</w:t>
      </w:r>
    </w:p>
    <w:tbl>
      <w:tblPr>
        <w:tblW w:w="0" w:type="auto"/>
        <w:tbl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insideH w:val="single" w:sz="4" w:space="0" w:color="073763" w:themeColor="accent1" w:themeShade="80"/>
          <w:insideV w:val="single" w:sz="4" w:space="0" w:color="073763" w:themeColor="accent1" w:themeShade="80"/>
        </w:tblBorders>
        <w:tblLook w:val="04A0" w:firstRow="1" w:lastRow="0" w:firstColumn="1" w:lastColumn="0" w:noHBand="0" w:noVBand="1"/>
      </w:tblPr>
      <w:tblGrid>
        <w:gridCol w:w="2360"/>
        <w:gridCol w:w="2360"/>
        <w:gridCol w:w="2360"/>
        <w:gridCol w:w="2360"/>
      </w:tblGrid>
      <w:tr w:rsidR="006A6A45" w:rsidRPr="008701AE" w14:paraId="7CDA9501" w14:textId="77777777" w:rsidTr="00F123E2">
        <w:tc>
          <w:tcPr>
            <w:tcW w:w="2360" w:type="dxa"/>
            <w:shd w:val="clear" w:color="auto" w:fill="C7E2FA" w:themeFill="accent1" w:themeFillTint="33"/>
            <w:vAlign w:val="center"/>
          </w:tcPr>
          <w:p w14:paraId="048BCEF8" w14:textId="77777777" w:rsidR="006A6A45" w:rsidRPr="008701AE" w:rsidRDefault="006A6A45" w:rsidP="00F123E2">
            <w:pPr>
              <w:jc w:val="center"/>
              <w:rPr>
                <w:color w:val="073763" w:themeColor="accent1" w:themeShade="80"/>
                <w:lang w:val="es-ES_tradnl"/>
              </w:rPr>
            </w:pPr>
            <w:r w:rsidRPr="008701AE">
              <w:rPr>
                <w:color w:val="073763" w:themeColor="accent1" w:themeShade="80"/>
                <w:lang w:val="es-ES_tradnl"/>
              </w:rPr>
              <w:t>1</w:t>
            </w:r>
          </w:p>
        </w:tc>
        <w:tc>
          <w:tcPr>
            <w:tcW w:w="2360" w:type="dxa"/>
            <w:shd w:val="clear" w:color="auto" w:fill="C7E2FA" w:themeFill="accent1" w:themeFillTint="33"/>
            <w:vAlign w:val="center"/>
          </w:tcPr>
          <w:p w14:paraId="028FA20A" w14:textId="77777777" w:rsidR="006A6A45" w:rsidRPr="008701AE" w:rsidRDefault="006A6A45" w:rsidP="00F123E2">
            <w:pPr>
              <w:jc w:val="center"/>
              <w:rPr>
                <w:color w:val="073763" w:themeColor="accent1" w:themeShade="80"/>
                <w:lang w:val="es-ES_tradnl"/>
              </w:rPr>
            </w:pPr>
            <w:r w:rsidRPr="008701AE">
              <w:rPr>
                <w:color w:val="073763" w:themeColor="accent1" w:themeShade="80"/>
                <w:lang w:val="es-ES_tradnl"/>
              </w:rPr>
              <w:t>2</w:t>
            </w:r>
          </w:p>
        </w:tc>
        <w:tc>
          <w:tcPr>
            <w:tcW w:w="2360" w:type="dxa"/>
            <w:shd w:val="clear" w:color="auto" w:fill="C7E2FA" w:themeFill="accent1" w:themeFillTint="33"/>
            <w:vAlign w:val="center"/>
          </w:tcPr>
          <w:p w14:paraId="5B4817F9" w14:textId="77777777" w:rsidR="006A6A45" w:rsidRPr="008701AE" w:rsidRDefault="006A6A45" w:rsidP="00F123E2">
            <w:pPr>
              <w:jc w:val="center"/>
              <w:rPr>
                <w:color w:val="073763" w:themeColor="accent1" w:themeShade="80"/>
                <w:lang w:val="es-ES_tradnl"/>
              </w:rPr>
            </w:pPr>
            <w:r w:rsidRPr="008701AE">
              <w:rPr>
                <w:color w:val="073763" w:themeColor="accent1" w:themeShade="80"/>
                <w:lang w:val="es-ES_tradnl"/>
              </w:rPr>
              <w:t>3</w:t>
            </w:r>
          </w:p>
        </w:tc>
        <w:tc>
          <w:tcPr>
            <w:tcW w:w="2360" w:type="dxa"/>
            <w:shd w:val="clear" w:color="auto" w:fill="C7E2FA" w:themeFill="accent1" w:themeFillTint="33"/>
            <w:vAlign w:val="center"/>
          </w:tcPr>
          <w:p w14:paraId="77CC8A17" w14:textId="77777777" w:rsidR="006A6A45" w:rsidRPr="008701AE" w:rsidRDefault="006A6A45" w:rsidP="00F123E2">
            <w:pPr>
              <w:jc w:val="center"/>
              <w:rPr>
                <w:color w:val="073763" w:themeColor="accent1" w:themeShade="80"/>
                <w:lang w:val="es-ES_tradnl"/>
              </w:rPr>
            </w:pPr>
            <w:r w:rsidRPr="008701AE">
              <w:rPr>
                <w:color w:val="073763" w:themeColor="accent1" w:themeShade="80"/>
                <w:lang w:val="es-ES_tradnl"/>
              </w:rPr>
              <w:t>4</w:t>
            </w:r>
          </w:p>
        </w:tc>
      </w:tr>
      <w:tr w:rsidR="006A6A45" w:rsidRPr="008701AE" w14:paraId="7D553A66" w14:textId="77777777" w:rsidTr="00F123E2">
        <w:tc>
          <w:tcPr>
            <w:tcW w:w="2360" w:type="dxa"/>
            <w:tcBorders>
              <w:left w:val="dotted" w:sz="4" w:space="0" w:color="073763" w:themeColor="accent1" w:themeShade="80"/>
              <w:right w:val="dotted" w:sz="4" w:space="0" w:color="073763" w:themeColor="accent1" w:themeShade="80"/>
            </w:tcBorders>
            <w:shd w:val="clear" w:color="auto" w:fill="auto"/>
            <w:vAlign w:val="center"/>
          </w:tcPr>
          <w:p w14:paraId="689342EB" w14:textId="59524421" w:rsidR="006A6A45" w:rsidRPr="008701AE" w:rsidRDefault="006A6A45" w:rsidP="00F123E2">
            <w:pPr>
              <w:jc w:val="center"/>
              <w:rPr>
                <w:color w:val="073763" w:themeColor="accent1" w:themeShade="80"/>
                <w:lang w:val="es-ES_tradnl"/>
              </w:rPr>
            </w:pPr>
            <w:r w:rsidRPr="008701AE">
              <w:rPr>
                <w:color w:val="073763" w:themeColor="accent1" w:themeShade="80"/>
                <w:lang w:val="es-ES_tradnl"/>
              </w:rPr>
              <w:t>Di</w:t>
            </w:r>
            <w:r w:rsidR="00691F98">
              <w:rPr>
                <w:color w:val="073763" w:themeColor="accent1" w:themeShade="80"/>
                <w:lang w:val="es-ES_tradnl"/>
              </w:rPr>
              <w:t>seño institucional del programa</w:t>
            </w:r>
          </w:p>
        </w:tc>
        <w:tc>
          <w:tcPr>
            <w:tcW w:w="2360" w:type="dxa"/>
            <w:tcBorders>
              <w:left w:val="dotted" w:sz="4" w:space="0" w:color="073763" w:themeColor="accent1" w:themeShade="80"/>
              <w:right w:val="dotted" w:sz="4" w:space="0" w:color="073763" w:themeColor="accent1" w:themeShade="80"/>
            </w:tcBorders>
            <w:shd w:val="clear" w:color="auto" w:fill="auto"/>
            <w:vAlign w:val="center"/>
          </w:tcPr>
          <w:p w14:paraId="747B1F70" w14:textId="4D81FB56" w:rsidR="006A6A45" w:rsidRPr="008701AE" w:rsidRDefault="00691F98" w:rsidP="00F123E2">
            <w:pPr>
              <w:jc w:val="center"/>
              <w:rPr>
                <w:color w:val="073763" w:themeColor="accent1" w:themeShade="80"/>
                <w:lang w:val="es-ES_tradnl"/>
              </w:rPr>
            </w:pPr>
            <w:r>
              <w:rPr>
                <w:color w:val="073763" w:themeColor="accent1" w:themeShade="80"/>
                <w:lang w:val="es-ES_tradnl"/>
              </w:rPr>
              <w:t>Costos del programa</w:t>
            </w:r>
          </w:p>
        </w:tc>
        <w:tc>
          <w:tcPr>
            <w:tcW w:w="2360" w:type="dxa"/>
            <w:tcBorders>
              <w:left w:val="dotted" w:sz="4" w:space="0" w:color="073763" w:themeColor="accent1" w:themeShade="80"/>
              <w:right w:val="dotted" w:sz="4" w:space="0" w:color="073763" w:themeColor="accent1" w:themeShade="80"/>
            </w:tcBorders>
            <w:shd w:val="clear" w:color="auto" w:fill="auto"/>
            <w:vAlign w:val="center"/>
          </w:tcPr>
          <w:p w14:paraId="3272055F" w14:textId="5DF6DABA" w:rsidR="006A6A45" w:rsidRPr="008701AE" w:rsidRDefault="00691F98" w:rsidP="00F123E2">
            <w:pPr>
              <w:jc w:val="center"/>
              <w:rPr>
                <w:color w:val="073763" w:themeColor="accent1" w:themeShade="80"/>
                <w:lang w:val="es-ES_tradnl"/>
              </w:rPr>
            </w:pPr>
            <w:r>
              <w:rPr>
                <w:color w:val="073763" w:themeColor="accent1" w:themeShade="80"/>
                <w:lang w:val="es-ES_tradnl"/>
              </w:rPr>
              <w:t>Resultados obtenidos</w:t>
            </w:r>
          </w:p>
        </w:tc>
        <w:tc>
          <w:tcPr>
            <w:tcW w:w="2360" w:type="dxa"/>
            <w:tcBorders>
              <w:left w:val="dotted" w:sz="4" w:space="0" w:color="073763" w:themeColor="accent1" w:themeShade="80"/>
              <w:right w:val="dotted" w:sz="4" w:space="0" w:color="073763" w:themeColor="accent1" w:themeShade="80"/>
            </w:tcBorders>
            <w:shd w:val="clear" w:color="auto" w:fill="auto"/>
            <w:vAlign w:val="center"/>
          </w:tcPr>
          <w:p w14:paraId="5B44E6C0" w14:textId="4F0F5D84" w:rsidR="006A6A45" w:rsidRPr="008701AE" w:rsidRDefault="00A4220F" w:rsidP="00F123E2">
            <w:pPr>
              <w:jc w:val="center"/>
              <w:rPr>
                <w:color w:val="073763" w:themeColor="accent1" w:themeShade="80"/>
                <w:lang w:val="es-ES_tradnl"/>
              </w:rPr>
            </w:pPr>
            <w:r>
              <w:rPr>
                <w:color w:val="073763" w:themeColor="accent1" w:themeShade="80"/>
                <w:lang w:val="es-ES_tradnl"/>
              </w:rPr>
              <w:t>Relación Costos–</w:t>
            </w:r>
            <w:r w:rsidR="006A6A45" w:rsidRPr="008701AE">
              <w:rPr>
                <w:color w:val="073763" w:themeColor="accent1" w:themeShade="80"/>
                <w:lang w:val="es-ES_tradnl"/>
              </w:rPr>
              <w:t>Resultad</w:t>
            </w:r>
            <w:r w:rsidR="00691F98">
              <w:rPr>
                <w:color w:val="073763" w:themeColor="accent1" w:themeShade="80"/>
                <w:lang w:val="es-ES_tradnl"/>
              </w:rPr>
              <w:t>os y Análisis Costo–Efectividad</w:t>
            </w:r>
          </w:p>
        </w:tc>
      </w:tr>
      <w:tr w:rsidR="006A6A45" w:rsidRPr="008701AE" w14:paraId="25EF0F01" w14:textId="77777777" w:rsidTr="00F123E2">
        <w:tc>
          <w:tcPr>
            <w:tcW w:w="2360" w:type="dxa"/>
            <w:shd w:val="clear" w:color="auto" w:fill="C7E2FA" w:themeFill="accent1" w:themeFillTint="33"/>
            <w:vAlign w:val="center"/>
          </w:tcPr>
          <w:p w14:paraId="49AE556A" w14:textId="77777777" w:rsidR="006A6A45" w:rsidRPr="008701AE" w:rsidRDefault="006A6A45" w:rsidP="00F123E2">
            <w:pPr>
              <w:jc w:val="center"/>
              <w:rPr>
                <w:color w:val="073763" w:themeColor="accent1" w:themeShade="80"/>
                <w:lang w:val="es-ES_tradnl"/>
              </w:rPr>
            </w:pPr>
            <w:r w:rsidRPr="008701AE">
              <w:rPr>
                <w:color w:val="073763" w:themeColor="accent1" w:themeShade="80"/>
                <w:lang w:val="es-ES_tradnl"/>
              </w:rPr>
              <w:t>5</w:t>
            </w:r>
          </w:p>
        </w:tc>
        <w:tc>
          <w:tcPr>
            <w:tcW w:w="2360" w:type="dxa"/>
            <w:shd w:val="clear" w:color="auto" w:fill="C7E2FA" w:themeFill="accent1" w:themeFillTint="33"/>
            <w:vAlign w:val="center"/>
          </w:tcPr>
          <w:p w14:paraId="400F8ED0" w14:textId="77777777" w:rsidR="006A6A45" w:rsidRPr="008701AE" w:rsidRDefault="006A6A45" w:rsidP="00F123E2">
            <w:pPr>
              <w:jc w:val="center"/>
              <w:rPr>
                <w:color w:val="073763" w:themeColor="accent1" w:themeShade="80"/>
                <w:lang w:val="es-ES_tradnl"/>
              </w:rPr>
            </w:pPr>
            <w:r w:rsidRPr="008701AE">
              <w:rPr>
                <w:color w:val="073763" w:themeColor="accent1" w:themeShade="80"/>
                <w:lang w:val="es-ES_tradnl"/>
              </w:rPr>
              <w:t>6</w:t>
            </w:r>
          </w:p>
        </w:tc>
        <w:tc>
          <w:tcPr>
            <w:tcW w:w="2360" w:type="dxa"/>
            <w:shd w:val="clear" w:color="auto" w:fill="C7E2FA" w:themeFill="accent1" w:themeFillTint="33"/>
            <w:vAlign w:val="center"/>
          </w:tcPr>
          <w:p w14:paraId="2FE68A18" w14:textId="77777777" w:rsidR="006A6A45" w:rsidRPr="008701AE" w:rsidRDefault="006A6A45" w:rsidP="00F123E2">
            <w:pPr>
              <w:jc w:val="center"/>
              <w:rPr>
                <w:color w:val="073763" w:themeColor="accent1" w:themeShade="80"/>
                <w:lang w:val="es-ES_tradnl"/>
              </w:rPr>
            </w:pPr>
            <w:r w:rsidRPr="008701AE">
              <w:rPr>
                <w:color w:val="073763" w:themeColor="accent1" w:themeShade="80"/>
                <w:lang w:val="es-ES_tradnl"/>
              </w:rPr>
              <w:t>7</w:t>
            </w:r>
          </w:p>
        </w:tc>
        <w:tc>
          <w:tcPr>
            <w:tcW w:w="2360" w:type="dxa"/>
            <w:shd w:val="clear" w:color="auto" w:fill="C7E2FA" w:themeFill="accent1" w:themeFillTint="33"/>
            <w:vAlign w:val="center"/>
          </w:tcPr>
          <w:p w14:paraId="3A4C8DF7" w14:textId="77777777" w:rsidR="006A6A45" w:rsidRPr="008701AE" w:rsidRDefault="006A6A45" w:rsidP="00F123E2">
            <w:pPr>
              <w:jc w:val="center"/>
              <w:rPr>
                <w:color w:val="073763" w:themeColor="accent1" w:themeShade="80"/>
                <w:lang w:val="es-ES_tradnl"/>
              </w:rPr>
            </w:pPr>
            <w:r w:rsidRPr="008701AE">
              <w:rPr>
                <w:color w:val="073763" w:themeColor="accent1" w:themeShade="80"/>
                <w:lang w:val="es-ES_tradnl"/>
              </w:rPr>
              <w:t>8</w:t>
            </w:r>
          </w:p>
        </w:tc>
      </w:tr>
      <w:tr w:rsidR="006A6A45" w:rsidRPr="008701AE" w14:paraId="692AAC9E" w14:textId="77777777" w:rsidTr="00DD2BC2">
        <w:trPr>
          <w:trHeight w:val="1254"/>
        </w:trPr>
        <w:tc>
          <w:tcPr>
            <w:tcW w:w="2360" w:type="dxa"/>
            <w:tcBorders>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5F1F5DC5" w14:textId="32848C2A" w:rsidR="006A6A45" w:rsidRPr="008701AE" w:rsidRDefault="006A6A45" w:rsidP="00F123E2">
            <w:pPr>
              <w:jc w:val="center"/>
              <w:rPr>
                <w:color w:val="073763" w:themeColor="accent1" w:themeShade="80"/>
                <w:lang w:val="es-ES_tradnl"/>
              </w:rPr>
            </w:pPr>
            <w:r w:rsidRPr="008701AE">
              <w:rPr>
                <w:color w:val="073763" w:themeColor="accent1" w:themeShade="80"/>
                <w:lang w:val="es-ES_tradnl"/>
              </w:rPr>
              <w:t xml:space="preserve">Comparación con programas similares a </w:t>
            </w:r>
            <w:r w:rsidR="00691F98">
              <w:rPr>
                <w:color w:val="073763" w:themeColor="accent1" w:themeShade="80"/>
                <w:lang w:val="es-ES_tradnl"/>
              </w:rPr>
              <w:t>nivel nacional o internacional</w:t>
            </w:r>
          </w:p>
        </w:tc>
        <w:tc>
          <w:tcPr>
            <w:tcW w:w="2360" w:type="dxa"/>
            <w:tcBorders>
              <w:left w:val="dotted" w:sz="4" w:space="0" w:color="073763" w:themeColor="accent1" w:themeShade="80"/>
              <w:bottom w:val="dotted" w:sz="4" w:space="0" w:color="auto"/>
              <w:right w:val="dotted" w:sz="4" w:space="0" w:color="073763" w:themeColor="accent1" w:themeShade="80"/>
            </w:tcBorders>
            <w:shd w:val="clear" w:color="auto" w:fill="auto"/>
            <w:vAlign w:val="center"/>
          </w:tcPr>
          <w:p w14:paraId="515D488D" w14:textId="42F3A21D" w:rsidR="006A6A45" w:rsidRPr="008701AE" w:rsidRDefault="006A6A45" w:rsidP="00A4220F">
            <w:pPr>
              <w:jc w:val="center"/>
              <w:rPr>
                <w:color w:val="073763" w:themeColor="accent1" w:themeShade="80"/>
                <w:lang w:val="es-ES_tradnl"/>
              </w:rPr>
            </w:pPr>
            <w:r w:rsidRPr="008701AE">
              <w:rPr>
                <w:color w:val="073763" w:themeColor="accent1" w:themeShade="80"/>
                <w:lang w:val="es-ES_tradnl"/>
              </w:rPr>
              <w:t xml:space="preserve">Conclusiones y recomendaciones en materia de </w:t>
            </w:r>
            <w:r w:rsidR="00A4220F">
              <w:rPr>
                <w:color w:val="073763" w:themeColor="accent1" w:themeShade="80"/>
                <w:lang w:val="es-ES_tradnl"/>
              </w:rPr>
              <w:t>Costo–E</w:t>
            </w:r>
            <w:r w:rsidR="00691F98">
              <w:rPr>
                <w:color w:val="073763" w:themeColor="accent1" w:themeShade="80"/>
                <w:lang w:val="es-ES_tradnl"/>
              </w:rPr>
              <w:t>fectividad</w:t>
            </w:r>
          </w:p>
        </w:tc>
        <w:tc>
          <w:tcPr>
            <w:tcW w:w="2360" w:type="dxa"/>
            <w:tcBorders>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02B517FA" w14:textId="3373C689" w:rsidR="006A6A45" w:rsidRPr="008701AE" w:rsidRDefault="00691F98" w:rsidP="00F123E2">
            <w:pPr>
              <w:jc w:val="center"/>
              <w:rPr>
                <w:color w:val="073763" w:themeColor="accent1" w:themeShade="80"/>
                <w:lang w:val="es-ES_tradnl"/>
              </w:rPr>
            </w:pPr>
            <w:r>
              <w:rPr>
                <w:color w:val="073763" w:themeColor="accent1" w:themeShade="80"/>
                <w:lang w:val="es-ES_tradnl"/>
              </w:rPr>
              <w:t>Bibliografía</w:t>
            </w:r>
          </w:p>
        </w:tc>
        <w:tc>
          <w:tcPr>
            <w:tcW w:w="2360" w:type="dxa"/>
            <w:tcBorders>
              <w:left w:val="dotted" w:sz="4" w:space="0" w:color="073763" w:themeColor="accent1" w:themeShade="80"/>
              <w:bottom w:val="dotted" w:sz="4" w:space="0" w:color="auto"/>
              <w:right w:val="dotted" w:sz="4" w:space="0" w:color="073763" w:themeColor="accent1" w:themeShade="80"/>
            </w:tcBorders>
            <w:shd w:val="clear" w:color="auto" w:fill="auto"/>
            <w:vAlign w:val="center"/>
          </w:tcPr>
          <w:p w14:paraId="7865819F" w14:textId="04D898AC" w:rsidR="006A6A45" w:rsidRPr="008701AE" w:rsidRDefault="00691F98" w:rsidP="00F123E2">
            <w:pPr>
              <w:jc w:val="center"/>
              <w:rPr>
                <w:color w:val="073763" w:themeColor="accent1" w:themeShade="80"/>
                <w:lang w:val="es-ES_tradnl"/>
              </w:rPr>
            </w:pPr>
            <w:r>
              <w:rPr>
                <w:color w:val="073763" w:themeColor="accent1" w:themeShade="80"/>
                <w:lang w:val="es-ES_tradnl"/>
              </w:rPr>
              <w:t>Anexos</w:t>
            </w:r>
          </w:p>
        </w:tc>
      </w:tr>
    </w:tbl>
    <w:p w14:paraId="4FC75472" w14:textId="01C61DDD" w:rsidR="006A6A45" w:rsidRDefault="006A6A45" w:rsidP="00F123E2">
      <w:pPr>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UNAM-IIS, 2015</w:t>
      </w:r>
      <w:r w:rsidR="001C2336">
        <w:rPr>
          <w:color w:val="073763" w:themeColor="accent1" w:themeShade="80"/>
          <w:sz w:val="16"/>
          <w:szCs w:val="16"/>
          <w:lang w:val="es-ES_tradnl"/>
        </w:rPr>
        <w:t>.</w:t>
      </w:r>
    </w:p>
    <w:p w14:paraId="067E62E2" w14:textId="39A43099" w:rsidR="00A4220F" w:rsidRDefault="00A4220F">
      <w:pPr>
        <w:spacing w:after="200" w:line="276" w:lineRule="auto"/>
        <w:rPr>
          <w:color w:val="073763" w:themeColor="accent1" w:themeShade="80"/>
          <w:sz w:val="16"/>
          <w:szCs w:val="16"/>
          <w:lang w:val="es-ES_tradnl"/>
        </w:rPr>
      </w:pPr>
      <w:r>
        <w:rPr>
          <w:color w:val="073763" w:themeColor="accent1" w:themeShade="80"/>
          <w:sz w:val="16"/>
          <w:szCs w:val="16"/>
          <w:lang w:val="es-ES_tradnl"/>
        </w:rPr>
        <w:br w:type="page"/>
      </w:r>
    </w:p>
    <w:p w14:paraId="6AE935C5" w14:textId="77777777" w:rsidR="00A4220F" w:rsidRPr="008701AE" w:rsidRDefault="00A4220F" w:rsidP="00F123E2">
      <w:pPr>
        <w:jc w:val="center"/>
        <w:rPr>
          <w:color w:val="073763" w:themeColor="accent1" w:themeShade="80"/>
          <w:sz w:val="16"/>
          <w:szCs w:val="16"/>
          <w:lang w:val="es-ES_tradnl"/>
        </w:rPr>
      </w:pPr>
    </w:p>
    <w:p w14:paraId="043E8F92" w14:textId="0D1AB480" w:rsidR="006A6A45" w:rsidRPr="008701AE" w:rsidRDefault="00103694" w:rsidP="00B35466">
      <w:pPr>
        <w:pStyle w:val="Ttulo2"/>
        <w:rPr>
          <w:lang w:val="es-ES_tradnl"/>
        </w:rPr>
      </w:pPr>
      <w:bookmarkStart w:id="24" w:name="_Toc441950012"/>
      <w:r w:rsidRPr="008701AE">
        <w:rPr>
          <w:lang w:val="es-ES_tradnl"/>
        </w:rPr>
        <w:t>4</w:t>
      </w:r>
      <w:r w:rsidR="00770211">
        <w:rPr>
          <w:lang w:val="es-ES_tradnl"/>
        </w:rPr>
        <w:t>.2 Evaluación Costo-</w:t>
      </w:r>
      <w:r w:rsidR="00B35466" w:rsidRPr="008701AE">
        <w:rPr>
          <w:lang w:val="es-ES_tradnl"/>
        </w:rPr>
        <w:t>Efectividad</w:t>
      </w:r>
      <w:bookmarkEnd w:id="24"/>
    </w:p>
    <w:p w14:paraId="21D3C07D" w14:textId="77777777" w:rsidR="00B35466" w:rsidRPr="008701AE" w:rsidRDefault="00B35466" w:rsidP="00B35466">
      <w:pPr>
        <w:rPr>
          <w:lang w:val="es-ES_tradnl"/>
        </w:rPr>
      </w:pPr>
    </w:p>
    <w:p w14:paraId="41CF5E13" w14:textId="72736643" w:rsidR="00B35466" w:rsidRPr="008701AE" w:rsidRDefault="00B35466" w:rsidP="00E56EDD">
      <w:pPr>
        <w:spacing w:line="276" w:lineRule="auto"/>
        <w:jc w:val="both"/>
        <w:rPr>
          <w:color w:val="808080" w:themeColor="background1" w:themeShade="80"/>
          <w:lang w:val="es-ES_tradnl"/>
        </w:rPr>
      </w:pPr>
      <w:r w:rsidRPr="008701AE">
        <w:rPr>
          <w:color w:val="808080" w:themeColor="background1" w:themeShade="80"/>
          <w:lang w:val="es-ES_tradnl"/>
        </w:rPr>
        <w:t>La evaluación Costo-Efectividad es un análisis que permite comparar entre sí diversas intervenciones en términos de sus costos de implementación y del logro de los resultados previstos o de los impactos obteni</w:t>
      </w:r>
      <w:r w:rsidR="00802988">
        <w:rPr>
          <w:color w:val="808080" w:themeColor="background1" w:themeShade="80"/>
          <w:lang w:val="es-ES_tradnl"/>
        </w:rPr>
        <w:t>dos.</w:t>
      </w:r>
    </w:p>
    <w:p w14:paraId="2D74F56C" w14:textId="1D794E58" w:rsidR="00800E20" w:rsidRPr="008701AE" w:rsidRDefault="00B35466" w:rsidP="00E56EDD">
      <w:pPr>
        <w:spacing w:line="276" w:lineRule="auto"/>
        <w:jc w:val="both"/>
        <w:rPr>
          <w:color w:val="808080" w:themeColor="background1" w:themeShade="80"/>
          <w:lang w:val="es-ES_tradnl"/>
        </w:rPr>
      </w:pPr>
      <w:r w:rsidRPr="008701AE">
        <w:rPr>
          <w:color w:val="808080" w:themeColor="background1" w:themeShade="80"/>
          <w:lang w:val="es-ES_tradnl"/>
        </w:rPr>
        <w:t xml:space="preserve">En específico el análisis se centra en la cuantificación de los costos de las intervenciones, los resultados obtenidos y la comprobación de que los beneficios excedieron a sus costos. Este análisis resulta relevante para comparar resultados obtenidos </w:t>
      </w:r>
      <w:r w:rsidR="002815DB">
        <w:rPr>
          <w:color w:val="808080" w:themeColor="background1" w:themeShade="80"/>
          <w:lang w:val="es-ES_tradnl"/>
        </w:rPr>
        <w:t>(</w:t>
      </w:r>
      <w:r w:rsidRPr="002815DB">
        <w:rPr>
          <w:i/>
          <w:color w:val="808080" w:themeColor="background1" w:themeShade="80"/>
          <w:lang w:val="es-ES_tradnl"/>
        </w:rPr>
        <w:t>ex</w:t>
      </w:r>
      <w:r w:rsidR="00BE639B" w:rsidRPr="002815DB">
        <w:rPr>
          <w:i/>
          <w:color w:val="808080" w:themeColor="background1" w:themeShade="80"/>
          <w:lang w:val="es-ES_tradnl"/>
        </w:rPr>
        <w:t xml:space="preserve"> </w:t>
      </w:r>
      <w:r w:rsidRPr="002815DB">
        <w:rPr>
          <w:i/>
          <w:color w:val="808080" w:themeColor="background1" w:themeShade="80"/>
          <w:lang w:val="es-ES_tradnl"/>
        </w:rPr>
        <w:t>post</w:t>
      </w:r>
      <w:r w:rsidR="002815DB">
        <w:rPr>
          <w:i/>
          <w:color w:val="808080" w:themeColor="background1" w:themeShade="80"/>
          <w:lang w:val="es-ES_tradnl"/>
        </w:rPr>
        <w:t>)</w:t>
      </w:r>
      <w:r w:rsidRPr="008701AE">
        <w:rPr>
          <w:color w:val="808080" w:themeColor="background1" w:themeShade="80"/>
          <w:lang w:val="es-ES_tradnl"/>
        </w:rPr>
        <w:t xml:space="preserve"> con aquellos esperados </w:t>
      </w:r>
      <w:r w:rsidR="002815DB">
        <w:rPr>
          <w:color w:val="808080" w:themeColor="background1" w:themeShade="80"/>
          <w:lang w:val="es-ES_tradnl"/>
        </w:rPr>
        <w:t>(</w:t>
      </w:r>
      <w:r w:rsidRPr="002815DB">
        <w:rPr>
          <w:i/>
          <w:color w:val="808080" w:themeColor="background1" w:themeShade="80"/>
          <w:lang w:val="es-ES_tradnl"/>
        </w:rPr>
        <w:t>ex</w:t>
      </w:r>
      <w:r w:rsidR="00BE639B" w:rsidRPr="002815DB">
        <w:rPr>
          <w:i/>
          <w:color w:val="808080" w:themeColor="background1" w:themeShade="80"/>
          <w:lang w:val="es-ES_tradnl"/>
        </w:rPr>
        <w:t xml:space="preserve"> </w:t>
      </w:r>
      <w:r w:rsidRPr="002815DB">
        <w:rPr>
          <w:i/>
          <w:color w:val="808080" w:themeColor="background1" w:themeShade="80"/>
          <w:lang w:val="es-ES_tradnl"/>
        </w:rPr>
        <w:t>ant</w:t>
      </w:r>
      <w:r w:rsidR="002815DB">
        <w:rPr>
          <w:i/>
          <w:color w:val="808080" w:themeColor="background1" w:themeShade="80"/>
          <w:lang w:val="es-ES_tradnl"/>
        </w:rPr>
        <w:t>e)</w:t>
      </w:r>
      <w:r w:rsidRPr="008701AE">
        <w:rPr>
          <w:color w:val="808080" w:themeColor="background1" w:themeShade="80"/>
          <w:lang w:val="es-ES_tradnl"/>
        </w:rPr>
        <w:t>.</w:t>
      </w:r>
      <w:r w:rsidR="00696936" w:rsidRPr="008701AE">
        <w:rPr>
          <w:color w:val="808080" w:themeColor="background1" w:themeShade="80"/>
          <w:lang w:val="es-ES_tradnl"/>
        </w:rPr>
        <w:t xml:space="preserve"> Las etapas correspondientes al </w:t>
      </w:r>
      <w:r w:rsidR="00E07B2D" w:rsidRPr="008701AE">
        <w:rPr>
          <w:color w:val="808080" w:themeColor="background1" w:themeShade="80"/>
          <w:lang w:val="es-ES_tradnl"/>
        </w:rPr>
        <w:t>análisis</w:t>
      </w:r>
      <w:r w:rsidR="002815DB">
        <w:rPr>
          <w:color w:val="808080" w:themeColor="background1" w:themeShade="80"/>
          <w:lang w:val="es-ES_tradnl"/>
        </w:rPr>
        <w:t xml:space="preserve"> Costo-</w:t>
      </w:r>
      <w:r w:rsidR="00696936" w:rsidRPr="008701AE">
        <w:rPr>
          <w:color w:val="808080" w:themeColor="background1" w:themeShade="80"/>
          <w:lang w:val="es-ES_tradnl"/>
        </w:rPr>
        <w:t>Efectividad son las siguientes:</w:t>
      </w:r>
    </w:p>
    <w:p w14:paraId="419A8593" w14:textId="5F2804EF" w:rsidR="00CB23C7" w:rsidRPr="0045170E" w:rsidRDefault="004464A2" w:rsidP="00CB23C7">
      <w:pPr>
        <w:jc w:val="center"/>
        <w:rPr>
          <w:color w:val="073763" w:themeColor="accent1" w:themeShade="80"/>
          <w:szCs w:val="21"/>
          <w:lang w:val="es-ES_tradnl"/>
        </w:rPr>
      </w:pPr>
      <w:r w:rsidRPr="0045170E">
        <w:rPr>
          <w:b/>
          <w:color w:val="073763" w:themeColor="accent1" w:themeShade="80"/>
          <w:szCs w:val="21"/>
          <w:lang w:val="es-ES_tradnl"/>
        </w:rPr>
        <w:t>Tabla 4</w:t>
      </w:r>
      <w:r w:rsidR="00800E20" w:rsidRPr="0045170E">
        <w:rPr>
          <w:b/>
          <w:color w:val="073763" w:themeColor="accent1" w:themeShade="80"/>
          <w:szCs w:val="21"/>
          <w:lang w:val="es-ES_tradnl"/>
        </w:rPr>
        <w:t>.</w:t>
      </w:r>
      <w:r w:rsidR="00800E20" w:rsidRPr="0045170E">
        <w:rPr>
          <w:color w:val="073763" w:themeColor="accent1" w:themeShade="80"/>
          <w:szCs w:val="21"/>
          <w:lang w:val="es-ES_tradnl"/>
        </w:rPr>
        <w:t xml:space="preserve"> Clasificación de Etapas Correspondientes al Análisis Costo-Efectividad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552"/>
        <w:gridCol w:w="2551"/>
      </w:tblGrid>
      <w:tr w:rsidR="005D300D" w:rsidRPr="008701AE" w14:paraId="480AE71E" w14:textId="77777777" w:rsidTr="00933B0E">
        <w:trPr>
          <w:jc w:val="center"/>
        </w:trPr>
        <w:tc>
          <w:tcPr>
            <w:tcW w:w="2376" w:type="dxa"/>
            <w:shd w:val="clear" w:color="auto" w:fill="C7E2FA" w:themeFill="accent1" w:themeFillTint="33"/>
            <w:vAlign w:val="center"/>
          </w:tcPr>
          <w:p w14:paraId="6C0E91F9" w14:textId="77777777" w:rsidR="005D300D" w:rsidRPr="008701AE" w:rsidRDefault="005D300D" w:rsidP="00933B0E">
            <w:pPr>
              <w:jc w:val="center"/>
              <w:rPr>
                <w:color w:val="073763" w:themeColor="accent1" w:themeShade="80"/>
                <w:lang w:val="es-ES_tradnl"/>
              </w:rPr>
            </w:pPr>
            <w:r w:rsidRPr="008701AE">
              <w:rPr>
                <w:color w:val="073763" w:themeColor="accent1" w:themeShade="80"/>
                <w:lang w:val="es-ES_tradnl"/>
              </w:rPr>
              <w:t>1</w:t>
            </w:r>
          </w:p>
        </w:tc>
        <w:tc>
          <w:tcPr>
            <w:tcW w:w="2552" w:type="dxa"/>
            <w:shd w:val="clear" w:color="auto" w:fill="C7E2FA" w:themeFill="accent1" w:themeFillTint="33"/>
            <w:vAlign w:val="center"/>
          </w:tcPr>
          <w:p w14:paraId="0602F02D" w14:textId="77777777" w:rsidR="005D300D" w:rsidRPr="008701AE" w:rsidRDefault="005D300D" w:rsidP="00933B0E">
            <w:pPr>
              <w:jc w:val="center"/>
              <w:rPr>
                <w:color w:val="073763" w:themeColor="accent1" w:themeShade="80"/>
                <w:lang w:val="es-ES_tradnl"/>
              </w:rPr>
            </w:pPr>
            <w:r w:rsidRPr="008701AE">
              <w:rPr>
                <w:color w:val="073763" w:themeColor="accent1" w:themeShade="80"/>
                <w:lang w:val="es-ES_tradnl"/>
              </w:rPr>
              <w:t>2</w:t>
            </w:r>
          </w:p>
        </w:tc>
        <w:tc>
          <w:tcPr>
            <w:tcW w:w="2551" w:type="dxa"/>
            <w:shd w:val="clear" w:color="auto" w:fill="C7E2FA" w:themeFill="accent1" w:themeFillTint="33"/>
            <w:vAlign w:val="center"/>
          </w:tcPr>
          <w:p w14:paraId="39C4A56C" w14:textId="77777777" w:rsidR="005D300D" w:rsidRPr="008701AE" w:rsidRDefault="005D300D" w:rsidP="00933B0E">
            <w:pPr>
              <w:jc w:val="center"/>
              <w:rPr>
                <w:color w:val="073763" w:themeColor="accent1" w:themeShade="80"/>
                <w:lang w:val="es-ES_tradnl"/>
              </w:rPr>
            </w:pPr>
            <w:r w:rsidRPr="008701AE">
              <w:rPr>
                <w:color w:val="073763" w:themeColor="accent1" w:themeShade="80"/>
                <w:lang w:val="es-ES_tradnl"/>
              </w:rPr>
              <w:t>3</w:t>
            </w:r>
          </w:p>
        </w:tc>
      </w:tr>
      <w:tr w:rsidR="005D300D" w:rsidRPr="008701AE" w14:paraId="62D344ED" w14:textId="77777777" w:rsidTr="00933B0E">
        <w:trPr>
          <w:jc w:val="center"/>
        </w:trPr>
        <w:tc>
          <w:tcPr>
            <w:tcW w:w="2376" w:type="dxa"/>
            <w:tcBorders>
              <w:left w:val="dotted" w:sz="4" w:space="0" w:color="073763" w:themeColor="accent1" w:themeShade="80"/>
              <w:right w:val="dotted" w:sz="4" w:space="0" w:color="073763" w:themeColor="accent1" w:themeShade="80"/>
            </w:tcBorders>
            <w:shd w:val="clear" w:color="auto" w:fill="auto"/>
            <w:vAlign w:val="center"/>
          </w:tcPr>
          <w:p w14:paraId="65513D4B" w14:textId="77777777" w:rsidR="005D300D" w:rsidRPr="008701AE" w:rsidRDefault="005D300D" w:rsidP="00933B0E">
            <w:pPr>
              <w:jc w:val="center"/>
              <w:rPr>
                <w:color w:val="073763" w:themeColor="accent1" w:themeShade="80"/>
                <w:lang w:val="es-ES_tradnl"/>
              </w:rPr>
            </w:pPr>
            <w:r w:rsidRPr="008701AE">
              <w:rPr>
                <w:color w:val="073763" w:themeColor="accent1" w:themeShade="80"/>
                <w:lang w:val="es-ES_tradnl"/>
              </w:rPr>
              <w:t>Análisis descriptivo del programa.</w:t>
            </w:r>
          </w:p>
        </w:tc>
        <w:tc>
          <w:tcPr>
            <w:tcW w:w="2552" w:type="dxa"/>
            <w:tcBorders>
              <w:left w:val="dotted" w:sz="4" w:space="0" w:color="073763" w:themeColor="accent1" w:themeShade="80"/>
              <w:right w:val="dotted" w:sz="4" w:space="0" w:color="073763" w:themeColor="accent1" w:themeShade="80"/>
            </w:tcBorders>
            <w:shd w:val="clear" w:color="auto" w:fill="auto"/>
            <w:vAlign w:val="center"/>
          </w:tcPr>
          <w:p w14:paraId="78A94673" w14:textId="77777777" w:rsidR="005D300D" w:rsidRPr="008701AE" w:rsidRDefault="005D300D" w:rsidP="00933B0E">
            <w:pPr>
              <w:jc w:val="center"/>
              <w:rPr>
                <w:color w:val="073763" w:themeColor="accent1" w:themeShade="80"/>
                <w:lang w:val="es-ES_tradnl"/>
              </w:rPr>
            </w:pPr>
            <w:r w:rsidRPr="008701AE">
              <w:rPr>
                <w:color w:val="073763" w:themeColor="accent1" w:themeShade="80"/>
                <w:lang w:val="es-ES_tradnl"/>
              </w:rPr>
              <w:t>Análisis costo beneficio del programa.</w:t>
            </w:r>
          </w:p>
        </w:tc>
        <w:tc>
          <w:tcPr>
            <w:tcW w:w="2551" w:type="dxa"/>
            <w:tcBorders>
              <w:left w:val="dotted" w:sz="4" w:space="0" w:color="073763" w:themeColor="accent1" w:themeShade="80"/>
              <w:right w:val="dotted" w:sz="4" w:space="0" w:color="073763" w:themeColor="accent1" w:themeShade="80"/>
            </w:tcBorders>
            <w:shd w:val="clear" w:color="auto" w:fill="auto"/>
            <w:vAlign w:val="center"/>
          </w:tcPr>
          <w:p w14:paraId="1100B2AD" w14:textId="77777777" w:rsidR="005D300D" w:rsidRPr="008701AE" w:rsidRDefault="005D300D" w:rsidP="00933B0E">
            <w:pPr>
              <w:jc w:val="center"/>
              <w:rPr>
                <w:color w:val="073763" w:themeColor="accent1" w:themeShade="80"/>
                <w:lang w:val="es-ES_tradnl"/>
              </w:rPr>
            </w:pPr>
            <w:r w:rsidRPr="008701AE">
              <w:rPr>
                <w:color w:val="073763" w:themeColor="accent1" w:themeShade="80"/>
                <w:lang w:val="es-ES_tradnl"/>
              </w:rPr>
              <w:t>Análisis costos efectividad de los programas.</w:t>
            </w:r>
          </w:p>
        </w:tc>
      </w:tr>
      <w:tr w:rsidR="005D300D" w:rsidRPr="008701AE" w14:paraId="305ECEE5" w14:textId="77777777" w:rsidTr="00933B0E">
        <w:trPr>
          <w:jc w:val="center"/>
        </w:trPr>
        <w:tc>
          <w:tcPr>
            <w:tcW w:w="2376" w:type="dxa"/>
            <w:shd w:val="clear" w:color="auto" w:fill="C7E2FA" w:themeFill="accent1" w:themeFillTint="33"/>
            <w:vAlign w:val="center"/>
          </w:tcPr>
          <w:p w14:paraId="5E082D22" w14:textId="77777777" w:rsidR="005D300D" w:rsidRPr="008701AE" w:rsidRDefault="005D300D" w:rsidP="00933B0E">
            <w:pPr>
              <w:jc w:val="center"/>
              <w:rPr>
                <w:color w:val="073763" w:themeColor="accent1" w:themeShade="80"/>
                <w:lang w:val="es-ES_tradnl"/>
              </w:rPr>
            </w:pPr>
            <w:r w:rsidRPr="008701AE">
              <w:rPr>
                <w:color w:val="073763" w:themeColor="accent1" w:themeShade="80"/>
                <w:lang w:val="es-ES_tradnl"/>
              </w:rPr>
              <w:t>4</w:t>
            </w:r>
          </w:p>
        </w:tc>
        <w:tc>
          <w:tcPr>
            <w:tcW w:w="2552" w:type="dxa"/>
            <w:shd w:val="clear" w:color="auto" w:fill="C7E2FA" w:themeFill="accent1" w:themeFillTint="33"/>
            <w:vAlign w:val="center"/>
          </w:tcPr>
          <w:p w14:paraId="7AB866E9" w14:textId="77777777" w:rsidR="005D300D" w:rsidRPr="008701AE" w:rsidRDefault="005D300D" w:rsidP="00933B0E">
            <w:pPr>
              <w:jc w:val="center"/>
              <w:rPr>
                <w:color w:val="073763" w:themeColor="accent1" w:themeShade="80"/>
                <w:lang w:val="es-ES_tradnl"/>
              </w:rPr>
            </w:pPr>
            <w:r w:rsidRPr="008701AE">
              <w:rPr>
                <w:color w:val="073763" w:themeColor="accent1" w:themeShade="80"/>
                <w:lang w:val="es-ES_tradnl"/>
              </w:rPr>
              <w:t>5</w:t>
            </w:r>
          </w:p>
        </w:tc>
        <w:tc>
          <w:tcPr>
            <w:tcW w:w="2551" w:type="dxa"/>
            <w:shd w:val="clear" w:color="auto" w:fill="C7E2FA" w:themeFill="accent1" w:themeFillTint="33"/>
            <w:vAlign w:val="center"/>
          </w:tcPr>
          <w:p w14:paraId="0F50F8A0" w14:textId="77777777" w:rsidR="005D300D" w:rsidRPr="008701AE" w:rsidRDefault="005D300D" w:rsidP="00933B0E">
            <w:pPr>
              <w:jc w:val="center"/>
              <w:rPr>
                <w:color w:val="073763" w:themeColor="accent1" w:themeShade="80"/>
                <w:lang w:val="es-ES_tradnl"/>
              </w:rPr>
            </w:pPr>
            <w:r w:rsidRPr="008701AE">
              <w:rPr>
                <w:color w:val="073763" w:themeColor="accent1" w:themeShade="80"/>
                <w:lang w:val="es-ES_tradnl"/>
              </w:rPr>
              <w:t>6</w:t>
            </w:r>
          </w:p>
        </w:tc>
      </w:tr>
      <w:tr w:rsidR="005D300D" w:rsidRPr="008701AE" w14:paraId="655CE92E" w14:textId="77777777" w:rsidTr="00933B0E">
        <w:trPr>
          <w:jc w:val="center"/>
        </w:trPr>
        <w:tc>
          <w:tcPr>
            <w:tcW w:w="2376" w:type="dxa"/>
            <w:tcBorders>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4033E695" w14:textId="77777777" w:rsidR="005D300D" w:rsidRPr="008701AE" w:rsidRDefault="005D300D" w:rsidP="00933B0E">
            <w:pPr>
              <w:jc w:val="center"/>
              <w:rPr>
                <w:color w:val="073763" w:themeColor="accent1" w:themeShade="80"/>
                <w:lang w:val="es-ES_tradnl"/>
              </w:rPr>
            </w:pPr>
            <w:r w:rsidRPr="008701AE">
              <w:rPr>
                <w:color w:val="073763" w:themeColor="accent1" w:themeShade="80"/>
                <w:lang w:val="es-ES_tradnl"/>
              </w:rPr>
              <w:t>Análisis de comparación de costos.</w:t>
            </w:r>
          </w:p>
        </w:tc>
        <w:tc>
          <w:tcPr>
            <w:tcW w:w="2552" w:type="dxa"/>
            <w:tcBorders>
              <w:left w:val="dotted" w:sz="4" w:space="0" w:color="073763" w:themeColor="accent1" w:themeShade="80"/>
              <w:bottom w:val="dotted" w:sz="4" w:space="0" w:color="auto"/>
              <w:right w:val="dotted" w:sz="4" w:space="0" w:color="073763" w:themeColor="accent1" w:themeShade="80"/>
            </w:tcBorders>
            <w:shd w:val="clear" w:color="auto" w:fill="auto"/>
            <w:vAlign w:val="center"/>
          </w:tcPr>
          <w:p w14:paraId="2221AF3B" w14:textId="77777777" w:rsidR="005D300D" w:rsidRPr="008701AE" w:rsidRDefault="005D300D" w:rsidP="00933B0E">
            <w:pPr>
              <w:jc w:val="center"/>
              <w:rPr>
                <w:color w:val="073763" w:themeColor="accent1" w:themeShade="80"/>
                <w:lang w:val="es-ES_tradnl"/>
              </w:rPr>
            </w:pPr>
            <w:r w:rsidRPr="008701AE">
              <w:rPr>
                <w:color w:val="073763" w:themeColor="accent1" w:themeShade="80"/>
                <w:lang w:val="es-ES_tradnl"/>
              </w:rPr>
              <w:t>Análisis comparativo experiencias nacionales e internacionales.</w:t>
            </w:r>
          </w:p>
        </w:tc>
        <w:tc>
          <w:tcPr>
            <w:tcW w:w="2551" w:type="dxa"/>
            <w:tcBorders>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014C40C1" w14:textId="77777777" w:rsidR="005D300D" w:rsidRPr="008701AE" w:rsidRDefault="005D300D" w:rsidP="00933B0E">
            <w:pPr>
              <w:jc w:val="center"/>
              <w:rPr>
                <w:color w:val="073763" w:themeColor="accent1" w:themeShade="80"/>
                <w:lang w:val="es-ES_tradnl"/>
              </w:rPr>
            </w:pPr>
            <w:r w:rsidRPr="008701AE">
              <w:rPr>
                <w:color w:val="073763" w:themeColor="accent1" w:themeShade="80"/>
                <w:lang w:val="es-ES_tradnl"/>
              </w:rPr>
              <w:t>Conclusiones.</w:t>
            </w:r>
          </w:p>
        </w:tc>
      </w:tr>
    </w:tbl>
    <w:p w14:paraId="1E2A2423" w14:textId="01A06818" w:rsidR="00800E20" w:rsidRDefault="00800E20" w:rsidP="00933B0E">
      <w:pPr>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UNAM-IIS, 2015</w:t>
      </w:r>
      <w:r w:rsidR="001C2336">
        <w:rPr>
          <w:color w:val="073763" w:themeColor="accent1" w:themeShade="80"/>
          <w:sz w:val="16"/>
          <w:szCs w:val="16"/>
          <w:lang w:val="es-ES_tradnl"/>
        </w:rPr>
        <w:t>.</w:t>
      </w:r>
    </w:p>
    <w:p w14:paraId="659EFEBB" w14:textId="77777777" w:rsidR="00802988" w:rsidRPr="008701AE" w:rsidRDefault="00802988" w:rsidP="00B4390E">
      <w:pPr>
        <w:jc w:val="center"/>
        <w:rPr>
          <w:color w:val="073763" w:themeColor="accent1" w:themeShade="80"/>
          <w:sz w:val="16"/>
          <w:szCs w:val="16"/>
          <w:lang w:val="es-ES_tradnl"/>
        </w:rPr>
      </w:pPr>
    </w:p>
    <w:p w14:paraId="15957E3A" w14:textId="7934D7E6" w:rsidR="00800E20" w:rsidRDefault="00800E20" w:rsidP="00E56EDD">
      <w:pPr>
        <w:spacing w:line="276" w:lineRule="auto"/>
        <w:jc w:val="both"/>
        <w:rPr>
          <w:color w:val="808080" w:themeColor="background1" w:themeShade="80"/>
          <w:lang w:val="es-ES_tradnl"/>
        </w:rPr>
      </w:pPr>
      <w:r w:rsidRPr="008701AE">
        <w:rPr>
          <w:color w:val="808080" w:themeColor="background1" w:themeShade="80"/>
          <w:lang w:val="es-ES_tradnl"/>
        </w:rPr>
        <w:t>Para poder comprender la evolución de los costos de la implementación de las intervenciones</w:t>
      </w:r>
      <w:r w:rsidRPr="008701AE">
        <w:rPr>
          <w:color w:val="808080" w:themeColor="background1" w:themeShade="80"/>
          <w:vertAlign w:val="superscript"/>
          <w:lang w:val="es-ES_tradnl"/>
        </w:rPr>
        <w:footnoteReference w:id="3"/>
      </w:r>
      <w:r w:rsidRPr="008701AE">
        <w:rPr>
          <w:color w:val="808080" w:themeColor="background1" w:themeShade="80"/>
          <w:lang w:val="es-ES_tradnl"/>
        </w:rPr>
        <w:t xml:space="preserve"> es necesario observar las diferentes etapas del proceso presupuestal de las mismas y su proceso de identificación, cuantificación y valoración en los diferentes niveles del mismo.</w:t>
      </w:r>
    </w:p>
    <w:p w14:paraId="15253D8A" w14:textId="77777777" w:rsidR="00452EAA" w:rsidRPr="008701AE" w:rsidRDefault="00452EAA" w:rsidP="00E56EDD">
      <w:pPr>
        <w:spacing w:line="276" w:lineRule="auto"/>
        <w:jc w:val="both"/>
        <w:rPr>
          <w:color w:val="808080" w:themeColor="background1" w:themeShade="80"/>
          <w:lang w:val="es-ES_tradnl"/>
        </w:rPr>
      </w:pPr>
    </w:p>
    <w:p w14:paraId="0689341F" w14:textId="22CA3001" w:rsidR="007F3F73" w:rsidRPr="00452EAA" w:rsidRDefault="00103694" w:rsidP="007F3F73">
      <w:pPr>
        <w:pStyle w:val="Ttulo3"/>
        <w:rPr>
          <w:color w:val="0F6FC6" w:themeColor="accent1"/>
          <w:sz w:val="21"/>
          <w:szCs w:val="21"/>
          <w:lang w:val="es-ES_tradnl"/>
        </w:rPr>
      </w:pPr>
      <w:bookmarkStart w:id="25" w:name="_Toc432084249"/>
      <w:bookmarkStart w:id="26" w:name="_Toc441950013"/>
      <w:r w:rsidRPr="00452EAA">
        <w:rPr>
          <w:color w:val="0F6FC6" w:themeColor="accent1"/>
          <w:sz w:val="21"/>
          <w:szCs w:val="21"/>
          <w:lang w:val="es-ES_tradnl"/>
        </w:rPr>
        <w:t>4</w:t>
      </w:r>
      <w:r w:rsidR="007F3F73" w:rsidRPr="00452EAA">
        <w:rPr>
          <w:color w:val="0F6FC6" w:themeColor="accent1"/>
          <w:sz w:val="21"/>
          <w:szCs w:val="21"/>
          <w:lang w:val="es-ES_tradnl"/>
        </w:rPr>
        <w:t>.2.1 El Proceso Presupuestario</w:t>
      </w:r>
      <w:bookmarkEnd w:id="25"/>
      <w:bookmarkEnd w:id="26"/>
    </w:p>
    <w:p w14:paraId="58A12D3A" w14:textId="77777777" w:rsidR="007F3F73" w:rsidRPr="008701AE" w:rsidRDefault="007F3F73" w:rsidP="007F3F73">
      <w:pPr>
        <w:pStyle w:val="Sinespaciado"/>
        <w:rPr>
          <w:rFonts w:ascii="Century Gothic" w:hAnsi="Century Gothic"/>
          <w:color w:val="7F7F7F" w:themeColor="text1" w:themeTint="80"/>
          <w:lang w:val="es-ES_tradnl"/>
        </w:rPr>
      </w:pPr>
    </w:p>
    <w:p w14:paraId="3EC904FB" w14:textId="1EC05427" w:rsidR="00B35466" w:rsidRPr="008701AE" w:rsidRDefault="007F3F73" w:rsidP="007F3F73">
      <w:pPr>
        <w:pStyle w:val="Sinespaciado"/>
        <w:spacing w:line="276" w:lineRule="auto"/>
        <w:jc w:val="both"/>
        <w:rPr>
          <w:color w:val="808080" w:themeColor="background1" w:themeShade="80"/>
          <w:sz w:val="21"/>
          <w:szCs w:val="21"/>
          <w:lang w:val="es-ES_tradnl"/>
        </w:rPr>
      </w:pPr>
      <w:r w:rsidRPr="008701AE">
        <w:rPr>
          <w:color w:val="808080" w:themeColor="background1" w:themeShade="80"/>
          <w:sz w:val="21"/>
          <w:szCs w:val="21"/>
          <w:lang w:val="es-ES_tradnl"/>
        </w:rPr>
        <w:t xml:space="preserve">El proceso de evaluación de las políticas públicas no puede entenderse sin la comprensión del funcionamiento del proceso </w:t>
      </w:r>
      <w:r w:rsidR="0074551A">
        <w:rPr>
          <w:color w:val="808080" w:themeColor="background1" w:themeShade="80"/>
          <w:sz w:val="21"/>
          <w:szCs w:val="21"/>
          <w:lang w:val="es-ES_tradnl"/>
        </w:rPr>
        <w:t>presupuestario. Es a partir de e</w:t>
      </w:r>
      <w:r w:rsidRPr="008701AE">
        <w:rPr>
          <w:color w:val="808080" w:themeColor="background1" w:themeShade="80"/>
          <w:sz w:val="21"/>
          <w:szCs w:val="21"/>
          <w:lang w:val="es-ES_tradnl"/>
        </w:rPr>
        <w:t xml:space="preserve">ste que se puede observar la conceptualización y desarrollo de las políticas públicas desde la perspectiva inicial del proceso de planeación estratégica nacional, así como del proceso de programación de las acciones y recursos necesarios para llevarlas a cabo, el de obtención de los recursos para su ejecución, y subsecuentemente de los mecanismos de seguimiento y control del gasto para finalmente evaluar </w:t>
      </w:r>
      <w:r w:rsidRPr="008701AE">
        <w:rPr>
          <w:color w:val="808080" w:themeColor="background1" w:themeShade="80"/>
          <w:sz w:val="21"/>
          <w:szCs w:val="21"/>
          <w:lang w:val="es-ES_tradnl"/>
        </w:rPr>
        <w:lastRenderedPageBreak/>
        <w:t>sus resultados y asegurar que estos contribuyen efectivamente a logro de los objetivos para los que fueron destinados.</w:t>
      </w:r>
    </w:p>
    <w:p w14:paraId="7E7115F6" w14:textId="77777777" w:rsidR="007F3F73" w:rsidRPr="008701AE" w:rsidRDefault="007F3F73" w:rsidP="007F3F73">
      <w:pPr>
        <w:pStyle w:val="Sinespaciado"/>
        <w:spacing w:line="276" w:lineRule="auto"/>
        <w:jc w:val="both"/>
        <w:rPr>
          <w:color w:val="808080" w:themeColor="background1" w:themeShade="80"/>
          <w:sz w:val="21"/>
          <w:szCs w:val="21"/>
          <w:lang w:val="es-ES_tradnl"/>
        </w:rPr>
      </w:pPr>
    </w:p>
    <w:p w14:paraId="0C8E1B0E" w14:textId="0D7894B1" w:rsidR="007F3F73" w:rsidRPr="008701AE" w:rsidRDefault="0074551A" w:rsidP="007F3F73">
      <w:pPr>
        <w:spacing w:line="276" w:lineRule="auto"/>
        <w:rPr>
          <w:color w:val="808080" w:themeColor="background1" w:themeShade="80"/>
          <w:lang w:val="es-ES_tradnl"/>
        </w:rPr>
      </w:pPr>
      <w:r>
        <w:rPr>
          <w:color w:val="808080" w:themeColor="background1" w:themeShade="80"/>
          <w:lang w:val="es-ES_tradnl"/>
        </w:rPr>
        <w:t>A</w:t>
      </w:r>
      <w:r w:rsidRPr="008701AE">
        <w:rPr>
          <w:color w:val="808080" w:themeColor="background1" w:themeShade="80"/>
          <w:lang w:val="es-ES_tradnl"/>
        </w:rPr>
        <w:t xml:space="preserve"> continuación se muestra </w:t>
      </w:r>
      <w:r>
        <w:rPr>
          <w:color w:val="808080" w:themeColor="background1" w:themeShade="80"/>
          <w:lang w:val="es-ES_tradnl"/>
        </w:rPr>
        <w:t>l</w:t>
      </w:r>
      <w:r w:rsidR="007F3F73" w:rsidRPr="008701AE">
        <w:rPr>
          <w:color w:val="808080" w:themeColor="background1" w:themeShade="80"/>
          <w:lang w:val="es-ES_tradnl"/>
        </w:rPr>
        <w:t>a descripción de las Etapas del Proceso Presupuestario:</w:t>
      </w:r>
    </w:p>
    <w:p w14:paraId="21D931D1" w14:textId="77777777" w:rsidR="007F3F73" w:rsidRPr="008701AE" w:rsidRDefault="007F3F73" w:rsidP="007F3F73">
      <w:pPr>
        <w:rPr>
          <w:lang w:val="es-ES_tradnl"/>
        </w:rPr>
      </w:pPr>
    </w:p>
    <w:p w14:paraId="2458E4E9" w14:textId="3EED9C78" w:rsidR="007F3F73" w:rsidRPr="0045170E" w:rsidRDefault="004464A2" w:rsidP="007F3F73">
      <w:pPr>
        <w:pStyle w:val="Sinespaciado"/>
        <w:jc w:val="center"/>
        <w:rPr>
          <w:color w:val="073763" w:themeColor="accent1" w:themeShade="80"/>
          <w:sz w:val="21"/>
          <w:szCs w:val="21"/>
          <w:lang w:val="es-ES_tradnl"/>
        </w:rPr>
      </w:pPr>
      <w:r w:rsidRPr="0045170E">
        <w:rPr>
          <w:b/>
          <w:color w:val="073763" w:themeColor="accent1" w:themeShade="80"/>
          <w:sz w:val="21"/>
          <w:szCs w:val="21"/>
          <w:lang w:val="es-ES_tradnl"/>
        </w:rPr>
        <w:t>Tabla 5.</w:t>
      </w:r>
      <w:r w:rsidR="007F3F73" w:rsidRPr="0045170E">
        <w:rPr>
          <w:color w:val="073763" w:themeColor="accent1" w:themeShade="80"/>
          <w:sz w:val="21"/>
          <w:szCs w:val="21"/>
          <w:lang w:val="es-ES_tradnl"/>
        </w:rPr>
        <w:t xml:space="preserve"> Descripción de las Etapas del Proceso Presupuestario</w:t>
      </w:r>
    </w:p>
    <w:p w14:paraId="01528B27" w14:textId="77777777" w:rsidR="007F3F73" w:rsidRPr="008701AE" w:rsidRDefault="007F3F73" w:rsidP="007F3F73">
      <w:pPr>
        <w:pStyle w:val="Sinespaciado"/>
        <w:jc w:val="center"/>
        <w:rPr>
          <w:rFonts w:ascii="Century Gothic" w:hAnsi="Century Gothic"/>
          <w:color w:val="808080" w:themeColor="background1" w:themeShade="80"/>
          <w:lang w:val="es-ES_tradnl"/>
        </w:rPr>
      </w:pPr>
    </w:p>
    <w:tbl>
      <w:tblPr>
        <w:tblStyle w:val="Sombreadomediano1-nfasis1"/>
        <w:tblW w:w="0" w:type="auto"/>
        <w:jc w:val="center"/>
        <w:tblLook w:val="04A0" w:firstRow="1" w:lastRow="0" w:firstColumn="1" w:lastColumn="0" w:noHBand="0" w:noVBand="1"/>
      </w:tblPr>
      <w:tblGrid>
        <w:gridCol w:w="1868"/>
        <w:gridCol w:w="7186"/>
      </w:tblGrid>
      <w:tr w:rsidR="007F3F73" w:rsidRPr="008701AE" w14:paraId="170F5D65" w14:textId="77777777" w:rsidTr="00086C8D">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1868" w:type="dxa"/>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tcPr>
          <w:p w14:paraId="56B0F5BD" w14:textId="77777777" w:rsidR="007F3F73" w:rsidRPr="008701AE" w:rsidRDefault="007F3F73" w:rsidP="00CD5658">
            <w:pPr>
              <w:jc w:val="center"/>
              <w:rPr>
                <w:rFonts w:asciiTheme="minorHAnsi" w:hAnsiTheme="minorHAnsi" w:cs="Calibri"/>
                <w:color w:val="073763" w:themeColor="accent1" w:themeShade="80"/>
                <w:sz w:val="24"/>
              </w:rPr>
            </w:pPr>
            <w:r w:rsidRPr="008701AE">
              <w:rPr>
                <w:rFonts w:asciiTheme="minorHAnsi" w:hAnsiTheme="minorHAnsi" w:cs="Calibri"/>
                <w:color w:val="073763" w:themeColor="accent1" w:themeShade="80"/>
                <w:sz w:val="24"/>
              </w:rPr>
              <w:t>Etapa</w:t>
            </w:r>
          </w:p>
        </w:tc>
        <w:tc>
          <w:tcPr>
            <w:tcW w:w="7186"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5DD031B2" w14:textId="77777777" w:rsidR="007F3F73" w:rsidRPr="008701AE" w:rsidRDefault="007F3F73" w:rsidP="00CD565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Calibri"/>
                <w:color w:val="073763" w:themeColor="accent1" w:themeShade="80"/>
                <w:sz w:val="24"/>
              </w:rPr>
            </w:pPr>
            <w:r w:rsidRPr="008701AE">
              <w:rPr>
                <w:rFonts w:asciiTheme="minorHAnsi" w:hAnsiTheme="minorHAnsi" w:cs="Calibri"/>
                <w:color w:val="073763" w:themeColor="accent1" w:themeShade="80"/>
                <w:sz w:val="24"/>
              </w:rPr>
              <w:t>Objetivo de la etapa</w:t>
            </w:r>
          </w:p>
        </w:tc>
      </w:tr>
      <w:tr w:rsidR="007F3F73" w:rsidRPr="008701AE" w14:paraId="5562FFE2" w14:textId="77777777" w:rsidTr="00086C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68" w:type="dxa"/>
            <w:tcBorders>
              <w:left w:val="single" w:sz="4" w:space="0" w:color="073763" w:themeColor="accent1" w:themeShade="80"/>
            </w:tcBorders>
            <w:shd w:val="clear" w:color="auto" w:fill="F2F2F2" w:themeFill="background1" w:themeFillShade="F2"/>
            <w:vAlign w:val="center"/>
          </w:tcPr>
          <w:p w14:paraId="437EBC77" w14:textId="77777777" w:rsidR="007F3F73" w:rsidRPr="008701AE" w:rsidRDefault="007F3F73" w:rsidP="00CD5658">
            <w:pPr>
              <w:rPr>
                <w:rFonts w:asciiTheme="minorHAnsi" w:hAnsiTheme="minorHAnsi" w:cs="Calibri"/>
                <w:color w:val="073763" w:themeColor="accent1" w:themeShade="80"/>
                <w:szCs w:val="22"/>
              </w:rPr>
            </w:pPr>
            <w:r w:rsidRPr="008701AE">
              <w:rPr>
                <w:rFonts w:asciiTheme="minorHAnsi" w:hAnsiTheme="minorHAnsi" w:cs="Calibri"/>
                <w:color w:val="073763" w:themeColor="accent1" w:themeShade="80"/>
                <w:szCs w:val="22"/>
              </w:rPr>
              <w:t>Planeación</w:t>
            </w:r>
          </w:p>
        </w:tc>
        <w:tc>
          <w:tcPr>
            <w:tcW w:w="7186" w:type="dxa"/>
            <w:tcBorders>
              <w:top w:val="single" w:sz="4" w:space="0" w:color="073763" w:themeColor="accent1" w:themeShade="80"/>
              <w:bottom w:val="dotted" w:sz="4" w:space="0" w:color="auto"/>
              <w:right w:val="dotted" w:sz="4" w:space="0" w:color="auto"/>
            </w:tcBorders>
            <w:shd w:val="clear" w:color="auto" w:fill="auto"/>
          </w:tcPr>
          <w:p w14:paraId="7010F3B9" w14:textId="77777777" w:rsidR="007F3F73" w:rsidRPr="008701AE" w:rsidRDefault="007F3F73" w:rsidP="00CD5658">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73763" w:themeColor="accent1" w:themeShade="80"/>
                <w:szCs w:val="22"/>
              </w:rPr>
            </w:pPr>
            <w:r w:rsidRPr="008701AE">
              <w:rPr>
                <w:rFonts w:asciiTheme="minorHAnsi" w:hAnsiTheme="minorHAnsi" w:cs="Calibri"/>
                <w:color w:val="073763" w:themeColor="accent1" w:themeShade="80"/>
                <w:szCs w:val="22"/>
              </w:rPr>
              <w:t>Concretar la visión de desarrollo social, económico y político nacional a través de estrategias e instrumentos factibles y adecuados.</w:t>
            </w:r>
          </w:p>
        </w:tc>
      </w:tr>
      <w:tr w:rsidR="007F3F73" w:rsidRPr="008701AE" w14:paraId="04E3143C"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1868" w:type="dxa"/>
            <w:tcBorders>
              <w:left w:val="single" w:sz="4" w:space="0" w:color="073763" w:themeColor="accent1" w:themeShade="80"/>
            </w:tcBorders>
            <w:shd w:val="clear" w:color="auto" w:fill="F2F2F2" w:themeFill="background1" w:themeFillShade="F2"/>
            <w:vAlign w:val="center"/>
          </w:tcPr>
          <w:p w14:paraId="51FF6EB9" w14:textId="77777777" w:rsidR="007F3F73" w:rsidRPr="008701AE" w:rsidRDefault="007F3F73" w:rsidP="00CD5658">
            <w:pPr>
              <w:rPr>
                <w:rFonts w:asciiTheme="minorHAnsi" w:hAnsiTheme="minorHAnsi" w:cs="Calibri"/>
                <w:color w:val="073763" w:themeColor="accent1" w:themeShade="80"/>
                <w:szCs w:val="22"/>
              </w:rPr>
            </w:pPr>
            <w:r w:rsidRPr="008701AE">
              <w:rPr>
                <w:rFonts w:asciiTheme="minorHAnsi" w:hAnsiTheme="minorHAnsi" w:cs="Calibri"/>
                <w:color w:val="073763" w:themeColor="accent1" w:themeShade="80"/>
                <w:szCs w:val="22"/>
              </w:rPr>
              <w:t>Programación</w:t>
            </w:r>
          </w:p>
        </w:tc>
        <w:tc>
          <w:tcPr>
            <w:tcW w:w="7186" w:type="dxa"/>
            <w:tcBorders>
              <w:top w:val="dotted" w:sz="4" w:space="0" w:color="auto"/>
              <w:bottom w:val="dotted" w:sz="4" w:space="0" w:color="auto"/>
              <w:right w:val="dotted" w:sz="4" w:space="0" w:color="auto"/>
            </w:tcBorders>
            <w:shd w:val="clear" w:color="auto" w:fill="auto"/>
          </w:tcPr>
          <w:p w14:paraId="4F477F14" w14:textId="77777777" w:rsidR="007F3F73" w:rsidRPr="008701AE" w:rsidRDefault="007F3F73" w:rsidP="00CD5658">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73763" w:themeColor="accent1" w:themeShade="80"/>
                <w:szCs w:val="22"/>
              </w:rPr>
            </w:pPr>
            <w:r w:rsidRPr="008701AE">
              <w:rPr>
                <w:rFonts w:asciiTheme="minorHAnsi" w:hAnsiTheme="minorHAnsi" w:cs="Calibri"/>
                <w:color w:val="073763" w:themeColor="accent1" w:themeShade="80"/>
                <w:szCs w:val="22"/>
              </w:rPr>
              <w:t>Cumplir con los objetivos de la planeación nacional a través de metas alcanzables.</w:t>
            </w:r>
          </w:p>
        </w:tc>
      </w:tr>
      <w:tr w:rsidR="007F3F73" w:rsidRPr="008701AE" w14:paraId="77CF216A" w14:textId="77777777" w:rsidTr="00086C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68" w:type="dxa"/>
            <w:tcBorders>
              <w:left w:val="single" w:sz="4" w:space="0" w:color="073763" w:themeColor="accent1" w:themeShade="80"/>
            </w:tcBorders>
            <w:shd w:val="clear" w:color="auto" w:fill="F2F2F2" w:themeFill="background1" w:themeFillShade="F2"/>
            <w:vAlign w:val="center"/>
          </w:tcPr>
          <w:p w14:paraId="168BFFD7" w14:textId="77777777" w:rsidR="007F3F73" w:rsidRPr="008701AE" w:rsidRDefault="007F3F73" w:rsidP="00CD5658">
            <w:pPr>
              <w:rPr>
                <w:rFonts w:asciiTheme="minorHAnsi" w:hAnsiTheme="minorHAnsi" w:cs="Calibri"/>
                <w:color w:val="073763" w:themeColor="accent1" w:themeShade="80"/>
                <w:szCs w:val="22"/>
              </w:rPr>
            </w:pPr>
            <w:r w:rsidRPr="008701AE">
              <w:rPr>
                <w:rFonts w:asciiTheme="minorHAnsi" w:hAnsiTheme="minorHAnsi" w:cs="Calibri"/>
                <w:color w:val="073763" w:themeColor="accent1" w:themeShade="80"/>
                <w:szCs w:val="22"/>
              </w:rPr>
              <w:t>Presupuestación</w:t>
            </w:r>
          </w:p>
        </w:tc>
        <w:tc>
          <w:tcPr>
            <w:tcW w:w="7186" w:type="dxa"/>
            <w:tcBorders>
              <w:top w:val="dotted" w:sz="4" w:space="0" w:color="auto"/>
              <w:bottom w:val="dotted" w:sz="4" w:space="0" w:color="auto"/>
              <w:right w:val="dotted" w:sz="4" w:space="0" w:color="auto"/>
            </w:tcBorders>
            <w:shd w:val="clear" w:color="auto" w:fill="auto"/>
          </w:tcPr>
          <w:p w14:paraId="13E29DDF" w14:textId="77777777" w:rsidR="007F3F73" w:rsidRPr="008701AE" w:rsidRDefault="007F3F73" w:rsidP="00CD5658">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73763" w:themeColor="accent1" w:themeShade="80"/>
                <w:szCs w:val="22"/>
              </w:rPr>
            </w:pPr>
            <w:r w:rsidRPr="008701AE">
              <w:rPr>
                <w:rFonts w:asciiTheme="minorHAnsi" w:hAnsiTheme="minorHAnsi" w:cs="Calibri"/>
                <w:color w:val="073763" w:themeColor="accent1" w:themeShade="80"/>
                <w:szCs w:val="22"/>
              </w:rPr>
              <w:t>Mejorar la asignación de recursos a los programas presupuestarios con base en resultados.</w:t>
            </w:r>
          </w:p>
        </w:tc>
      </w:tr>
      <w:tr w:rsidR="007F3F73" w:rsidRPr="008701AE" w14:paraId="60F7287D"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1868" w:type="dxa"/>
            <w:tcBorders>
              <w:left w:val="single" w:sz="4" w:space="0" w:color="073763" w:themeColor="accent1" w:themeShade="80"/>
            </w:tcBorders>
            <w:shd w:val="clear" w:color="auto" w:fill="F2F2F2" w:themeFill="background1" w:themeFillShade="F2"/>
            <w:vAlign w:val="center"/>
          </w:tcPr>
          <w:p w14:paraId="6041E28E" w14:textId="77777777" w:rsidR="007F3F73" w:rsidRPr="008701AE" w:rsidRDefault="007F3F73" w:rsidP="00CD5658">
            <w:pPr>
              <w:rPr>
                <w:rFonts w:asciiTheme="minorHAnsi" w:hAnsiTheme="minorHAnsi" w:cs="Calibri"/>
                <w:color w:val="073763" w:themeColor="accent1" w:themeShade="80"/>
                <w:szCs w:val="22"/>
              </w:rPr>
            </w:pPr>
            <w:r w:rsidRPr="008701AE">
              <w:rPr>
                <w:rFonts w:asciiTheme="minorHAnsi" w:hAnsiTheme="minorHAnsi" w:cs="Calibri"/>
                <w:color w:val="073763" w:themeColor="accent1" w:themeShade="80"/>
                <w:szCs w:val="22"/>
              </w:rPr>
              <w:t>Ejercicio y Control</w:t>
            </w:r>
          </w:p>
        </w:tc>
        <w:tc>
          <w:tcPr>
            <w:tcW w:w="7186" w:type="dxa"/>
            <w:tcBorders>
              <w:top w:val="dotted" w:sz="4" w:space="0" w:color="auto"/>
              <w:bottom w:val="dotted" w:sz="4" w:space="0" w:color="auto"/>
              <w:right w:val="dotted" w:sz="4" w:space="0" w:color="auto"/>
            </w:tcBorders>
            <w:shd w:val="clear" w:color="auto" w:fill="auto"/>
          </w:tcPr>
          <w:p w14:paraId="5A9D55F3" w14:textId="183184E2" w:rsidR="007F3F73" w:rsidRPr="008701AE" w:rsidRDefault="007F3F73" w:rsidP="00CD5658">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73763" w:themeColor="accent1" w:themeShade="80"/>
                <w:szCs w:val="22"/>
              </w:rPr>
            </w:pPr>
            <w:r w:rsidRPr="008701AE">
              <w:rPr>
                <w:rFonts w:asciiTheme="minorHAnsi" w:hAnsiTheme="minorHAnsi" w:cs="Calibri"/>
                <w:color w:val="073763" w:themeColor="accent1" w:themeShade="80"/>
                <w:szCs w:val="22"/>
              </w:rPr>
              <w:t>Asegurar los resultados mediante un adecuado ejercicio y control de los recursos (adecuaciones presupuestarias)</w:t>
            </w:r>
            <w:r w:rsidR="00354A74">
              <w:rPr>
                <w:rFonts w:asciiTheme="minorHAnsi" w:hAnsiTheme="minorHAnsi" w:cs="Calibri"/>
                <w:color w:val="073763" w:themeColor="accent1" w:themeShade="80"/>
                <w:szCs w:val="22"/>
              </w:rPr>
              <w:t>.</w:t>
            </w:r>
          </w:p>
        </w:tc>
      </w:tr>
      <w:tr w:rsidR="007F3F73" w:rsidRPr="008701AE" w14:paraId="64247E4F" w14:textId="77777777" w:rsidTr="00086C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68" w:type="dxa"/>
            <w:tcBorders>
              <w:left w:val="single" w:sz="4" w:space="0" w:color="073763" w:themeColor="accent1" w:themeShade="80"/>
            </w:tcBorders>
            <w:shd w:val="clear" w:color="auto" w:fill="F2F2F2" w:themeFill="background1" w:themeFillShade="F2"/>
            <w:vAlign w:val="center"/>
          </w:tcPr>
          <w:p w14:paraId="04D91BC1" w14:textId="77777777" w:rsidR="007F3F73" w:rsidRPr="008701AE" w:rsidRDefault="007F3F73" w:rsidP="00CD5658">
            <w:pPr>
              <w:rPr>
                <w:rFonts w:asciiTheme="minorHAnsi" w:hAnsiTheme="minorHAnsi" w:cs="Calibri"/>
                <w:color w:val="073763" w:themeColor="accent1" w:themeShade="80"/>
                <w:szCs w:val="22"/>
              </w:rPr>
            </w:pPr>
            <w:r w:rsidRPr="008701AE">
              <w:rPr>
                <w:rFonts w:asciiTheme="minorHAnsi" w:hAnsiTheme="minorHAnsi" w:cs="Calibri"/>
                <w:color w:val="073763" w:themeColor="accent1" w:themeShade="80"/>
                <w:szCs w:val="22"/>
              </w:rPr>
              <w:t>Seguimiento</w:t>
            </w:r>
          </w:p>
        </w:tc>
        <w:tc>
          <w:tcPr>
            <w:tcW w:w="7186" w:type="dxa"/>
            <w:tcBorders>
              <w:top w:val="dotted" w:sz="4" w:space="0" w:color="auto"/>
              <w:bottom w:val="dotted" w:sz="4" w:space="0" w:color="auto"/>
              <w:right w:val="dotted" w:sz="4" w:space="0" w:color="auto"/>
            </w:tcBorders>
            <w:shd w:val="clear" w:color="auto" w:fill="auto"/>
          </w:tcPr>
          <w:p w14:paraId="180A7483" w14:textId="77777777" w:rsidR="007F3F73" w:rsidRPr="008701AE" w:rsidRDefault="007F3F73" w:rsidP="00CD5658">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73763" w:themeColor="accent1" w:themeShade="80"/>
                <w:szCs w:val="22"/>
              </w:rPr>
            </w:pPr>
            <w:r w:rsidRPr="008701AE">
              <w:rPr>
                <w:rFonts w:asciiTheme="minorHAnsi" w:hAnsiTheme="minorHAnsi" w:cs="Calibri"/>
                <w:color w:val="073763" w:themeColor="accent1" w:themeShade="80"/>
                <w:szCs w:val="22"/>
              </w:rPr>
              <w:t>Generar la información necesaria para una adecuada programación, asignación y control de recursos para el efectivo cumplimiento de resultados.</w:t>
            </w:r>
          </w:p>
        </w:tc>
      </w:tr>
      <w:tr w:rsidR="007F3F73" w:rsidRPr="008701AE" w14:paraId="4559CF20"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1868" w:type="dxa"/>
            <w:tcBorders>
              <w:left w:val="single" w:sz="4" w:space="0" w:color="073763" w:themeColor="accent1" w:themeShade="80"/>
            </w:tcBorders>
            <w:shd w:val="clear" w:color="auto" w:fill="F2F2F2" w:themeFill="background1" w:themeFillShade="F2"/>
            <w:vAlign w:val="center"/>
          </w:tcPr>
          <w:p w14:paraId="670E89CB" w14:textId="77777777" w:rsidR="007F3F73" w:rsidRPr="008701AE" w:rsidRDefault="007F3F73" w:rsidP="00CD5658">
            <w:pPr>
              <w:rPr>
                <w:rFonts w:asciiTheme="minorHAnsi" w:hAnsiTheme="minorHAnsi" w:cs="Calibri"/>
                <w:color w:val="073763" w:themeColor="accent1" w:themeShade="80"/>
                <w:szCs w:val="22"/>
              </w:rPr>
            </w:pPr>
            <w:r w:rsidRPr="008701AE">
              <w:rPr>
                <w:rFonts w:asciiTheme="minorHAnsi" w:hAnsiTheme="minorHAnsi" w:cs="Calibri"/>
                <w:color w:val="073763" w:themeColor="accent1" w:themeShade="80"/>
                <w:szCs w:val="22"/>
              </w:rPr>
              <w:t>Evaluación</w:t>
            </w:r>
          </w:p>
        </w:tc>
        <w:tc>
          <w:tcPr>
            <w:tcW w:w="7186" w:type="dxa"/>
            <w:tcBorders>
              <w:top w:val="dotted" w:sz="4" w:space="0" w:color="auto"/>
              <w:bottom w:val="dotted" w:sz="4" w:space="0" w:color="auto"/>
              <w:right w:val="dotted" w:sz="4" w:space="0" w:color="auto"/>
            </w:tcBorders>
            <w:shd w:val="clear" w:color="auto" w:fill="auto"/>
          </w:tcPr>
          <w:p w14:paraId="33C91C92" w14:textId="77777777" w:rsidR="007F3F73" w:rsidRPr="008701AE" w:rsidRDefault="007F3F73" w:rsidP="00CD5658">
            <w:pPr>
              <w:cnfStyle w:val="000000000000" w:firstRow="0" w:lastRow="0" w:firstColumn="0" w:lastColumn="0" w:oddVBand="0" w:evenVBand="0" w:oddHBand="0" w:evenHBand="0" w:firstRowFirstColumn="0" w:firstRowLastColumn="0" w:lastRowFirstColumn="0" w:lastRowLastColumn="0"/>
              <w:rPr>
                <w:rFonts w:asciiTheme="minorHAnsi" w:hAnsiTheme="minorHAnsi" w:cs="Calibri"/>
                <w:color w:val="073763" w:themeColor="accent1" w:themeShade="80"/>
                <w:szCs w:val="22"/>
              </w:rPr>
            </w:pPr>
            <w:r w:rsidRPr="008701AE">
              <w:rPr>
                <w:rFonts w:asciiTheme="minorHAnsi" w:hAnsiTheme="minorHAnsi" w:cs="Calibri"/>
                <w:color w:val="073763" w:themeColor="accent1" w:themeShade="80"/>
                <w:szCs w:val="22"/>
              </w:rPr>
              <w:t>Verificar los resultados de la ejecución de los programas, políticas públicas y desempeño institucional para identificar su eficacia, eficiencia, economía y calidad, así como aplicar las medidas conducentes y utilizar sus resultados en la toma de decisiones presupuestarias.</w:t>
            </w:r>
          </w:p>
        </w:tc>
      </w:tr>
      <w:tr w:rsidR="007F3F73" w:rsidRPr="008701AE" w14:paraId="2F4235B8" w14:textId="77777777" w:rsidTr="00086C8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868" w:type="dxa"/>
            <w:tcBorders>
              <w:left w:val="single" w:sz="4" w:space="0" w:color="073763" w:themeColor="accent1" w:themeShade="80"/>
              <w:bottom w:val="single" w:sz="4" w:space="0" w:color="073763" w:themeColor="accent1" w:themeShade="80"/>
            </w:tcBorders>
            <w:shd w:val="clear" w:color="auto" w:fill="F2F2F2" w:themeFill="background1" w:themeFillShade="F2"/>
            <w:vAlign w:val="center"/>
          </w:tcPr>
          <w:p w14:paraId="216BE069" w14:textId="77777777" w:rsidR="007F3F73" w:rsidRPr="008701AE" w:rsidRDefault="007F3F73" w:rsidP="00CD5658">
            <w:pPr>
              <w:rPr>
                <w:rFonts w:asciiTheme="minorHAnsi" w:hAnsiTheme="minorHAnsi" w:cs="Calibri"/>
                <w:color w:val="073763" w:themeColor="accent1" w:themeShade="80"/>
                <w:szCs w:val="22"/>
              </w:rPr>
            </w:pPr>
            <w:r w:rsidRPr="008701AE">
              <w:rPr>
                <w:rFonts w:asciiTheme="minorHAnsi" w:hAnsiTheme="minorHAnsi" w:cs="Calibri"/>
                <w:color w:val="073763" w:themeColor="accent1" w:themeShade="80"/>
                <w:szCs w:val="22"/>
              </w:rPr>
              <w:t>Rendición de Cuentas</w:t>
            </w:r>
          </w:p>
        </w:tc>
        <w:tc>
          <w:tcPr>
            <w:tcW w:w="7186" w:type="dxa"/>
            <w:tcBorders>
              <w:top w:val="dotted" w:sz="4" w:space="0" w:color="auto"/>
              <w:bottom w:val="dotted" w:sz="4" w:space="0" w:color="auto"/>
              <w:right w:val="dotted" w:sz="4" w:space="0" w:color="auto"/>
            </w:tcBorders>
            <w:shd w:val="clear" w:color="auto" w:fill="auto"/>
          </w:tcPr>
          <w:p w14:paraId="428CD132" w14:textId="77777777" w:rsidR="007F3F73" w:rsidRPr="008701AE" w:rsidRDefault="007F3F73" w:rsidP="00CD5658">
            <w:pPr>
              <w:cnfStyle w:val="000000100000" w:firstRow="0" w:lastRow="0" w:firstColumn="0" w:lastColumn="0" w:oddVBand="0" w:evenVBand="0" w:oddHBand="1" w:evenHBand="0" w:firstRowFirstColumn="0" w:firstRowLastColumn="0" w:lastRowFirstColumn="0" w:lastRowLastColumn="0"/>
              <w:rPr>
                <w:rFonts w:asciiTheme="minorHAnsi" w:hAnsiTheme="minorHAnsi" w:cs="Calibri"/>
                <w:color w:val="073763" w:themeColor="accent1" w:themeShade="80"/>
                <w:szCs w:val="22"/>
              </w:rPr>
            </w:pPr>
            <w:r w:rsidRPr="008701AE">
              <w:rPr>
                <w:rFonts w:asciiTheme="minorHAnsi" w:hAnsiTheme="minorHAnsi" w:cs="Calibri"/>
                <w:color w:val="073763" w:themeColor="accent1" w:themeShade="80"/>
                <w:szCs w:val="22"/>
              </w:rPr>
              <w:t>Garantizar un adecuado ejercicio de los recursos con base en criterios establecidos por la normatividad en la materia.</w:t>
            </w:r>
          </w:p>
        </w:tc>
      </w:tr>
    </w:tbl>
    <w:p w14:paraId="52F3591B" w14:textId="6906B11E" w:rsidR="007F3F73" w:rsidRPr="0045170E" w:rsidRDefault="000A39B9" w:rsidP="000A39B9">
      <w:pPr>
        <w:jc w:val="center"/>
        <w:rPr>
          <w:color w:val="073763" w:themeColor="accent1" w:themeShade="80"/>
          <w:sz w:val="16"/>
          <w:szCs w:val="16"/>
          <w:lang w:val="es-ES_tradnl"/>
        </w:rPr>
      </w:pPr>
      <w:r w:rsidRPr="0045170E">
        <w:rPr>
          <w:b/>
          <w:color w:val="073763" w:themeColor="accent1" w:themeShade="80"/>
          <w:sz w:val="16"/>
          <w:szCs w:val="16"/>
          <w:lang w:val="es-ES_tradnl"/>
        </w:rPr>
        <w:t>Fuente:</w:t>
      </w:r>
      <w:r w:rsidRPr="0045170E">
        <w:rPr>
          <w:color w:val="073763" w:themeColor="accent1" w:themeShade="80"/>
          <w:sz w:val="16"/>
          <w:szCs w:val="16"/>
          <w:lang w:val="es-ES_tradnl"/>
        </w:rPr>
        <w:t xml:space="preserve"> UNAM-IIS</w:t>
      </w:r>
      <w:r w:rsidR="00691F98">
        <w:rPr>
          <w:color w:val="073763" w:themeColor="accent1" w:themeShade="80"/>
          <w:sz w:val="16"/>
          <w:szCs w:val="16"/>
          <w:lang w:val="es-ES_tradnl"/>
        </w:rPr>
        <w:t>,</w:t>
      </w:r>
      <w:r w:rsidRPr="0045170E">
        <w:rPr>
          <w:color w:val="073763" w:themeColor="accent1" w:themeShade="80"/>
          <w:sz w:val="16"/>
          <w:szCs w:val="16"/>
          <w:lang w:val="es-ES_tradnl"/>
        </w:rPr>
        <w:t xml:space="preserve"> con información de la LFPRH</w:t>
      </w:r>
      <w:r w:rsidR="001C2336" w:rsidRPr="0045170E">
        <w:rPr>
          <w:color w:val="073763" w:themeColor="accent1" w:themeShade="80"/>
          <w:sz w:val="16"/>
          <w:szCs w:val="16"/>
          <w:lang w:val="es-ES_tradnl"/>
        </w:rPr>
        <w:t>.</w:t>
      </w:r>
    </w:p>
    <w:p w14:paraId="4169BB05" w14:textId="10389506" w:rsidR="00334F27" w:rsidRDefault="00334F27">
      <w:pPr>
        <w:spacing w:after="200" w:line="276" w:lineRule="auto"/>
        <w:rPr>
          <w:b/>
          <w:color w:val="073763" w:themeColor="accent1" w:themeShade="80"/>
          <w:sz w:val="16"/>
          <w:szCs w:val="16"/>
          <w:lang w:val="es-ES_tradnl"/>
        </w:rPr>
      </w:pPr>
      <w:r>
        <w:rPr>
          <w:b/>
          <w:color w:val="073763" w:themeColor="accent1" w:themeShade="80"/>
          <w:sz w:val="16"/>
          <w:szCs w:val="16"/>
          <w:lang w:val="es-ES_tradnl"/>
        </w:rPr>
        <w:br w:type="page"/>
      </w:r>
    </w:p>
    <w:p w14:paraId="3796551C" w14:textId="0C2247BE" w:rsidR="003745E7" w:rsidRPr="00334F27" w:rsidRDefault="00103694" w:rsidP="00334F27">
      <w:pPr>
        <w:pStyle w:val="Ttulo3"/>
        <w:rPr>
          <w:color w:val="0F6FC6" w:themeColor="accent1"/>
          <w:sz w:val="21"/>
          <w:szCs w:val="21"/>
          <w:lang w:val="es-ES_tradnl"/>
        </w:rPr>
      </w:pPr>
      <w:bookmarkStart w:id="27" w:name="_Toc432084255"/>
      <w:bookmarkStart w:id="28" w:name="_Toc441950014"/>
      <w:r w:rsidRPr="00334F27">
        <w:rPr>
          <w:color w:val="0F6FC6" w:themeColor="accent1"/>
          <w:sz w:val="21"/>
          <w:szCs w:val="21"/>
          <w:lang w:val="es-ES_tradnl"/>
        </w:rPr>
        <w:lastRenderedPageBreak/>
        <w:t>4</w:t>
      </w:r>
      <w:r w:rsidR="003745E7" w:rsidRPr="00334F27">
        <w:rPr>
          <w:color w:val="0F6FC6" w:themeColor="accent1"/>
          <w:sz w:val="21"/>
          <w:szCs w:val="21"/>
          <w:lang w:val="es-ES_tradnl"/>
        </w:rPr>
        <w:t xml:space="preserve">.2.2 </w:t>
      </w:r>
      <w:bookmarkEnd w:id="27"/>
      <w:r w:rsidRPr="00334F27">
        <w:rPr>
          <w:color w:val="0F6FC6" w:themeColor="accent1"/>
          <w:sz w:val="21"/>
          <w:szCs w:val="21"/>
          <w:lang w:val="es-ES_tradnl"/>
        </w:rPr>
        <w:t>Objetivos de la Evaluación</w:t>
      </w:r>
      <w:bookmarkEnd w:id="28"/>
    </w:p>
    <w:p w14:paraId="1D4BE67F" w14:textId="320D82EB" w:rsidR="003745E7" w:rsidRPr="008701AE" w:rsidRDefault="00103694" w:rsidP="006C44E9">
      <w:pPr>
        <w:pStyle w:val="Ttulo4"/>
        <w:rPr>
          <w:rFonts w:asciiTheme="majorHAnsi" w:hAnsiTheme="majorHAnsi"/>
        </w:rPr>
      </w:pPr>
      <w:bookmarkStart w:id="29" w:name="_Toc432084257"/>
      <w:r w:rsidRPr="008701AE">
        <w:t>4</w:t>
      </w:r>
      <w:r w:rsidR="00B7442B" w:rsidRPr="008701AE">
        <w:t>.</w:t>
      </w:r>
      <w:r w:rsidRPr="008701AE">
        <w:t>2.2.1</w:t>
      </w:r>
      <w:r w:rsidR="003745E7" w:rsidRPr="008701AE">
        <w:t xml:space="preserve"> </w:t>
      </w:r>
      <w:bookmarkEnd w:id="29"/>
      <w:r w:rsidRPr="008701AE">
        <w:t>Objetivo General</w:t>
      </w:r>
    </w:p>
    <w:p w14:paraId="21797237" w14:textId="77777777" w:rsidR="00176517" w:rsidRPr="008701AE" w:rsidRDefault="00176517" w:rsidP="00E56EDD">
      <w:pPr>
        <w:pStyle w:val="Sinespaciado"/>
        <w:spacing w:line="276" w:lineRule="auto"/>
        <w:jc w:val="both"/>
        <w:rPr>
          <w:noProof/>
          <w:color w:val="7F7F7F" w:themeColor="text1" w:themeTint="80"/>
          <w:sz w:val="21"/>
          <w:szCs w:val="21"/>
          <w:lang w:val="es-ES_tradnl" w:eastAsia="es-MX"/>
        </w:rPr>
      </w:pPr>
    </w:p>
    <w:p w14:paraId="4B1F5FCD" w14:textId="3E980B64" w:rsidR="00176517" w:rsidRPr="008701AE" w:rsidRDefault="00176517" w:rsidP="00E56EDD">
      <w:pPr>
        <w:pStyle w:val="Sinespaciado"/>
        <w:spacing w:line="276" w:lineRule="auto"/>
        <w:jc w:val="both"/>
        <w:rPr>
          <w:color w:val="808080" w:themeColor="background1" w:themeShade="80"/>
          <w:sz w:val="21"/>
          <w:lang w:val="es-ES_tradnl"/>
        </w:rPr>
      </w:pPr>
      <w:r w:rsidRPr="008701AE">
        <w:rPr>
          <w:color w:val="808080" w:themeColor="background1" w:themeShade="80"/>
          <w:sz w:val="21"/>
          <w:lang w:val="es-ES_tradnl"/>
        </w:rPr>
        <w:t>Rea</w:t>
      </w:r>
      <w:r w:rsidR="00691F98">
        <w:rPr>
          <w:color w:val="808080" w:themeColor="background1" w:themeShade="80"/>
          <w:sz w:val="21"/>
          <w:lang w:val="es-ES_tradnl"/>
        </w:rPr>
        <w:t xml:space="preserve">lizar una EECE para el PP E022 </w:t>
      </w:r>
      <w:r w:rsidRPr="008701AE">
        <w:rPr>
          <w:color w:val="808080" w:themeColor="background1" w:themeShade="80"/>
          <w:sz w:val="21"/>
          <w:lang w:val="es-ES_tradnl"/>
        </w:rPr>
        <w:t>Operación</w:t>
      </w:r>
      <w:r w:rsidR="00BE639B" w:rsidRPr="008701AE">
        <w:rPr>
          <w:color w:val="808080" w:themeColor="background1" w:themeShade="80"/>
          <w:sz w:val="21"/>
          <w:lang w:val="es-ES_tradnl"/>
        </w:rPr>
        <w:t xml:space="preserve"> y Conservación</w:t>
      </w:r>
      <w:r w:rsidR="00691F98">
        <w:rPr>
          <w:color w:val="808080" w:themeColor="background1" w:themeShade="80"/>
          <w:sz w:val="21"/>
          <w:lang w:val="es-ES_tradnl"/>
        </w:rPr>
        <w:t xml:space="preserve"> de Infraestructura Ferroviaria,</w:t>
      </w:r>
      <w:r w:rsidRPr="008701AE">
        <w:rPr>
          <w:color w:val="808080" w:themeColor="background1" w:themeShade="80"/>
          <w:sz w:val="21"/>
          <w:lang w:val="es-ES_tradnl"/>
        </w:rPr>
        <w:t xml:space="preserve"> que analice el costo de la intervención y lo</w:t>
      </w:r>
      <w:r w:rsidR="00334F27">
        <w:rPr>
          <w:color w:val="808080" w:themeColor="background1" w:themeShade="80"/>
          <w:sz w:val="21"/>
          <w:lang w:val="es-ES_tradnl"/>
        </w:rPr>
        <w:t xml:space="preserve">s resultados que se obtuvieron </w:t>
      </w:r>
      <w:r w:rsidR="002815DB">
        <w:rPr>
          <w:color w:val="808080" w:themeColor="background1" w:themeShade="80"/>
          <w:sz w:val="21"/>
          <w:lang w:val="es-ES_tradnl"/>
        </w:rPr>
        <w:t>(</w:t>
      </w:r>
      <w:r w:rsidR="00334F27" w:rsidRPr="00334F27">
        <w:rPr>
          <w:i/>
          <w:color w:val="808080" w:themeColor="background1" w:themeShade="80"/>
          <w:sz w:val="21"/>
          <w:lang w:val="es-ES_tradnl"/>
        </w:rPr>
        <w:t>ex post</w:t>
      </w:r>
      <w:r w:rsidR="002815DB">
        <w:rPr>
          <w:i/>
          <w:color w:val="808080" w:themeColor="background1" w:themeShade="80"/>
          <w:sz w:val="21"/>
          <w:lang w:val="es-ES_tradnl"/>
        </w:rPr>
        <w:t>)</w:t>
      </w:r>
      <w:r w:rsidRPr="00334F27">
        <w:rPr>
          <w:i/>
          <w:color w:val="808080" w:themeColor="background1" w:themeShade="80"/>
          <w:sz w:val="21"/>
          <w:lang w:val="es-ES_tradnl"/>
        </w:rPr>
        <w:t>.</w:t>
      </w:r>
      <w:r w:rsidRPr="008701AE">
        <w:rPr>
          <w:color w:val="808080" w:themeColor="background1" w:themeShade="80"/>
          <w:sz w:val="21"/>
          <w:lang w:val="es-ES_tradnl"/>
        </w:rPr>
        <w:t xml:space="preserve"> A través del uso de metodologías cuantitativas y cualitativas rigurosas que provean de resultados que permitan comparar el costo. El periodo de ev</w:t>
      </w:r>
      <w:r w:rsidR="00BE639B" w:rsidRPr="008701AE">
        <w:rPr>
          <w:color w:val="808080" w:themeColor="background1" w:themeShade="80"/>
          <w:sz w:val="21"/>
          <w:lang w:val="es-ES_tradnl"/>
        </w:rPr>
        <w:t>aluación será para los años 2012 a</w:t>
      </w:r>
      <w:r w:rsidRPr="008701AE">
        <w:rPr>
          <w:color w:val="808080" w:themeColor="background1" w:themeShade="80"/>
          <w:sz w:val="21"/>
          <w:lang w:val="es-ES_tradnl"/>
        </w:rPr>
        <w:t xml:space="preserve"> 2014.</w:t>
      </w:r>
    </w:p>
    <w:p w14:paraId="5FCFD87F" w14:textId="77777777" w:rsidR="00501376" w:rsidRPr="008701AE" w:rsidRDefault="00501376" w:rsidP="00E56EDD">
      <w:pPr>
        <w:pStyle w:val="Sinespaciado"/>
        <w:spacing w:line="276" w:lineRule="auto"/>
        <w:jc w:val="both"/>
        <w:rPr>
          <w:noProof/>
          <w:color w:val="7F7F7F" w:themeColor="text1" w:themeTint="80"/>
          <w:sz w:val="21"/>
          <w:szCs w:val="21"/>
          <w:lang w:val="es-ES_tradnl" w:eastAsia="es-MX"/>
        </w:rPr>
      </w:pPr>
    </w:p>
    <w:p w14:paraId="6B515019" w14:textId="04B209B0" w:rsidR="003745E7" w:rsidRPr="008701AE" w:rsidRDefault="00103694" w:rsidP="006C44E9">
      <w:pPr>
        <w:pStyle w:val="Ttulo4"/>
      </w:pPr>
      <w:r w:rsidRPr="008701AE">
        <w:t xml:space="preserve">4.2.2.2 </w:t>
      </w:r>
      <w:r w:rsidR="003745E7" w:rsidRPr="008701AE">
        <w:t>Objetivos Específicos</w:t>
      </w:r>
    </w:p>
    <w:p w14:paraId="297AC77E" w14:textId="77777777" w:rsidR="003745E7" w:rsidRPr="008701AE" w:rsidRDefault="003745E7" w:rsidP="00E56EDD">
      <w:pPr>
        <w:pStyle w:val="Sinespaciado"/>
        <w:spacing w:line="276" w:lineRule="auto"/>
        <w:jc w:val="both"/>
        <w:rPr>
          <w:noProof/>
          <w:color w:val="7F7F7F" w:themeColor="text1" w:themeTint="80"/>
          <w:sz w:val="21"/>
          <w:szCs w:val="21"/>
          <w:lang w:val="es-ES_tradnl" w:eastAsia="es-MX"/>
        </w:rPr>
      </w:pPr>
    </w:p>
    <w:p w14:paraId="427B06F4" w14:textId="77777777" w:rsidR="00176517" w:rsidRPr="008701AE" w:rsidRDefault="00176517" w:rsidP="00B47F4B">
      <w:pPr>
        <w:pStyle w:val="Prrafodelista"/>
        <w:numPr>
          <w:ilvl w:val="0"/>
          <w:numId w:val="34"/>
        </w:numPr>
        <w:tabs>
          <w:tab w:val="left" w:pos="9072"/>
        </w:tabs>
        <w:spacing w:after="0" w:line="276" w:lineRule="auto"/>
        <w:jc w:val="both"/>
        <w:rPr>
          <w:color w:val="7F7F7F" w:themeColor="text1" w:themeTint="80"/>
          <w:szCs w:val="21"/>
          <w:lang w:val="es-ES_tradnl"/>
        </w:rPr>
      </w:pPr>
      <w:r w:rsidRPr="008701AE">
        <w:rPr>
          <w:color w:val="7F7F7F" w:themeColor="text1" w:themeTint="80"/>
          <w:szCs w:val="21"/>
          <w:lang w:val="es-ES_tradnl"/>
        </w:rPr>
        <w:t>Verificar que la planeación estratégica (diseño institucional) del programa corresponda con la operación del mismo.</w:t>
      </w:r>
    </w:p>
    <w:p w14:paraId="265A02A1" w14:textId="77777777" w:rsidR="00176517" w:rsidRPr="008701AE" w:rsidRDefault="00176517" w:rsidP="00176517">
      <w:pPr>
        <w:pStyle w:val="Prrafodelista"/>
        <w:tabs>
          <w:tab w:val="left" w:pos="9072"/>
        </w:tabs>
        <w:spacing w:after="0" w:line="276" w:lineRule="auto"/>
        <w:ind w:firstLine="0"/>
        <w:jc w:val="both"/>
        <w:rPr>
          <w:color w:val="7F7F7F" w:themeColor="text1" w:themeTint="80"/>
          <w:szCs w:val="21"/>
          <w:lang w:val="es-ES_tradnl"/>
        </w:rPr>
      </w:pPr>
    </w:p>
    <w:p w14:paraId="04C69004" w14:textId="74BF94C1" w:rsidR="00176517" w:rsidRPr="008701AE" w:rsidRDefault="00176517" w:rsidP="00B47F4B">
      <w:pPr>
        <w:pStyle w:val="Prrafodelista"/>
        <w:numPr>
          <w:ilvl w:val="0"/>
          <w:numId w:val="26"/>
        </w:numPr>
        <w:tabs>
          <w:tab w:val="left" w:pos="9072"/>
        </w:tabs>
        <w:spacing w:after="0" w:line="276" w:lineRule="auto"/>
        <w:jc w:val="both"/>
        <w:rPr>
          <w:color w:val="7F7F7F" w:themeColor="text1" w:themeTint="80"/>
          <w:szCs w:val="21"/>
          <w:lang w:val="es-ES_tradnl"/>
        </w:rPr>
      </w:pPr>
      <w:r w:rsidRPr="008701AE">
        <w:rPr>
          <w:color w:val="7F7F7F" w:themeColor="text1" w:themeTint="80"/>
          <w:szCs w:val="21"/>
          <w:lang w:val="es-ES_tradnl"/>
        </w:rPr>
        <w:t>Asegurar que se cumple con el propósito del programa definido en la Matriz de Indicadores para Resultados</w:t>
      </w:r>
      <w:r w:rsidR="003F101E">
        <w:rPr>
          <w:color w:val="7F7F7F" w:themeColor="text1" w:themeTint="80"/>
          <w:szCs w:val="21"/>
          <w:lang w:val="es-ES_tradnl"/>
        </w:rPr>
        <w:t xml:space="preserve"> (MIR)</w:t>
      </w:r>
      <w:r w:rsidRPr="008701AE">
        <w:rPr>
          <w:color w:val="7F7F7F" w:themeColor="text1" w:themeTint="80"/>
          <w:szCs w:val="21"/>
          <w:lang w:val="es-ES_tradnl"/>
        </w:rPr>
        <w:t>.</w:t>
      </w:r>
    </w:p>
    <w:p w14:paraId="7D324C97" w14:textId="77777777" w:rsidR="00176517" w:rsidRPr="008701AE" w:rsidRDefault="00176517" w:rsidP="00176517">
      <w:pPr>
        <w:pStyle w:val="Prrafodelista"/>
        <w:tabs>
          <w:tab w:val="left" w:pos="9072"/>
        </w:tabs>
        <w:spacing w:after="0" w:line="276" w:lineRule="auto"/>
        <w:ind w:firstLine="0"/>
        <w:jc w:val="both"/>
        <w:rPr>
          <w:color w:val="7F7F7F" w:themeColor="text1" w:themeTint="80"/>
          <w:szCs w:val="21"/>
          <w:lang w:val="es-ES_tradnl"/>
        </w:rPr>
      </w:pPr>
    </w:p>
    <w:p w14:paraId="10A83D64" w14:textId="5C5D9316" w:rsidR="00176517" w:rsidRPr="008701AE" w:rsidRDefault="00176517" w:rsidP="00B47F4B">
      <w:pPr>
        <w:pStyle w:val="Prrafodelista"/>
        <w:numPr>
          <w:ilvl w:val="0"/>
          <w:numId w:val="26"/>
        </w:numPr>
        <w:tabs>
          <w:tab w:val="left" w:pos="9072"/>
        </w:tabs>
        <w:spacing w:after="0" w:line="276" w:lineRule="auto"/>
        <w:jc w:val="both"/>
        <w:rPr>
          <w:color w:val="7F7F7F" w:themeColor="text1" w:themeTint="80"/>
          <w:szCs w:val="21"/>
          <w:lang w:val="es-ES_tradnl"/>
        </w:rPr>
      </w:pPr>
      <w:r w:rsidRPr="008701AE">
        <w:rPr>
          <w:color w:val="7F7F7F" w:themeColor="text1" w:themeTint="80"/>
          <w:szCs w:val="21"/>
          <w:lang w:val="es-ES_tradnl"/>
        </w:rPr>
        <w:t>Determinar los costos de rehabilitación y mantenimiento destinados a la infraestructura ferroviaria que comprende este programa</w:t>
      </w:r>
      <w:r w:rsidR="00BE639B" w:rsidRPr="008701AE">
        <w:rPr>
          <w:color w:val="7F7F7F" w:themeColor="text1" w:themeTint="80"/>
          <w:szCs w:val="21"/>
          <w:lang w:val="es-ES_tradnl"/>
        </w:rPr>
        <w:t>.</w:t>
      </w:r>
    </w:p>
    <w:p w14:paraId="60895C56" w14:textId="77777777" w:rsidR="00176517" w:rsidRPr="008701AE" w:rsidRDefault="00176517" w:rsidP="00176517">
      <w:pPr>
        <w:pStyle w:val="Prrafodelista"/>
        <w:tabs>
          <w:tab w:val="left" w:pos="9072"/>
        </w:tabs>
        <w:spacing w:after="0" w:line="276" w:lineRule="auto"/>
        <w:ind w:firstLine="0"/>
        <w:jc w:val="both"/>
        <w:rPr>
          <w:color w:val="7F7F7F" w:themeColor="text1" w:themeTint="80"/>
          <w:szCs w:val="21"/>
          <w:lang w:val="es-ES_tradnl"/>
        </w:rPr>
      </w:pPr>
    </w:p>
    <w:p w14:paraId="60F0C7DD" w14:textId="6E953A46" w:rsidR="00176517" w:rsidRPr="008701AE" w:rsidRDefault="00176517" w:rsidP="00B47F4B">
      <w:pPr>
        <w:pStyle w:val="Prrafodelista"/>
        <w:numPr>
          <w:ilvl w:val="0"/>
          <w:numId w:val="26"/>
        </w:numPr>
        <w:tabs>
          <w:tab w:val="left" w:pos="9072"/>
        </w:tabs>
        <w:spacing w:after="0" w:line="276" w:lineRule="auto"/>
        <w:jc w:val="both"/>
        <w:rPr>
          <w:color w:val="7F7F7F" w:themeColor="text1" w:themeTint="80"/>
          <w:szCs w:val="21"/>
          <w:lang w:val="es-ES_tradnl"/>
        </w:rPr>
      </w:pPr>
      <w:r w:rsidRPr="008701AE">
        <w:rPr>
          <w:color w:val="7F7F7F" w:themeColor="text1" w:themeTint="80"/>
          <w:szCs w:val="21"/>
          <w:lang w:val="es-ES_tradnl"/>
        </w:rPr>
        <w:t>Identificar los indicadores de desempeño clave en términos de costo del programa, así como los costos de rehabilitación y mantenimiento de la infraestructura ferroviaria que comprende el programa.</w:t>
      </w:r>
    </w:p>
    <w:p w14:paraId="2D6D9B6F" w14:textId="77777777" w:rsidR="00176517" w:rsidRPr="008701AE" w:rsidRDefault="00176517" w:rsidP="00176517">
      <w:pPr>
        <w:pStyle w:val="Prrafodelista"/>
        <w:tabs>
          <w:tab w:val="left" w:pos="9072"/>
        </w:tabs>
        <w:spacing w:after="0" w:line="276" w:lineRule="auto"/>
        <w:ind w:firstLine="0"/>
        <w:jc w:val="both"/>
        <w:rPr>
          <w:color w:val="7F7F7F" w:themeColor="text1" w:themeTint="80"/>
          <w:szCs w:val="21"/>
          <w:lang w:val="es-ES_tradnl"/>
        </w:rPr>
      </w:pPr>
    </w:p>
    <w:p w14:paraId="2F640336" w14:textId="09FE79D4" w:rsidR="00176517" w:rsidRPr="008701AE" w:rsidRDefault="00176517" w:rsidP="00B47F4B">
      <w:pPr>
        <w:pStyle w:val="Prrafodelista"/>
        <w:numPr>
          <w:ilvl w:val="0"/>
          <w:numId w:val="26"/>
        </w:numPr>
        <w:tabs>
          <w:tab w:val="left" w:pos="9072"/>
        </w:tabs>
        <w:spacing w:after="0" w:line="276" w:lineRule="auto"/>
        <w:jc w:val="both"/>
        <w:rPr>
          <w:color w:val="7F7F7F" w:themeColor="text1" w:themeTint="80"/>
          <w:szCs w:val="21"/>
          <w:lang w:val="es-ES_tradnl"/>
        </w:rPr>
      </w:pPr>
      <w:r w:rsidRPr="008701AE">
        <w:rPr>
          <w:color w:val="7F7F7F" w:themeColor="text1" w:themeTint="80"/>
          <w:szCs w:val="21"/>
          <w:lang w:val="es-ES_tradnl"/>
        </w:rPr>
        <w:t>Determinar el costo administrativo del programa y su importancia relativa del mismo respecto al gasto total del programa.</w:t>
      </w:r>
    </w:p>
    <w:p w14:paraId="6DE96F69" w14:textId="77777777" w:rsidR="00176517" w:rsidRPr="008701AE" w:rsidRDefault="00176517" w:rsidP="00176517">
      <w:pPr>
        <w:pStyle w:val="Prrafodelista"/>
        <w:tabs>
          <w:tab w:val="left" w:pos="9072"/>
        </w:tabs>
        <w:spacing w:after="0" w:line="276" w:lineRule="auto"/>
        <w:ind w:firstLine="0"/>
        <w:jc w:val="both"/>
        <w:rPr>
          <w:color w:val="7F7F7F" w:themeColor="text1" w:themeTint="80"/>
          <w:szCs w:val="21"/>
          <w:lang w:val="es-ES_tradnl"/>
        </w:rPr>
      </w:pPr>
    </w:p>
    <w:p w14:paraId="55B1376B" w14:textId="77777777" w:rsidR="00176517" w:rsidRPr="008701AE" w:rsidRDefault="00176517" w:rsidP="00B47F4B">
      <w:pPr>
        <w:pStyle w:val="Prrafodelista"/>
        <w:numPr>
          <w:ilvl w:val="0"/>
          <w:numId w:val="26"/>
        </w:numPr>
        <w:tabs>
          <w:tab w:val="left" w:pos="9072"/>
        </w:tabs>
        <w:spacing w:after="0" w:line="276" w:lineRule="auto"/>
        <w:jc w:val="both"/>
        <w:rPr>
          <w:color w:val="7F7F7F" w:themeColor="text1" w:themeTint="80"/>
          <w:szCs w:val="21"/>
          <w:lang w:val="es-ES_tradnl"/>
        </w:rPr>
      </w:pPr>
      <w:r w:rsidRPr="008701AE">
        <w:rPr>
          <w:color w:val="7F7F7F" w:themeColor="text1" w:themeTint="80"/>
          <w:szCs w:val="21"/>
          <w:lang w:val="es-ES_tradnl"/>
        </w:rPr>
        <w:t>Señalar los indicadores de desempeño que pueden medir los resultados del programa.</w:t>
      </w:r>
    </w:p>
    <w:p w14:paraId="0AA7EA74" w14:textId="77777777" w:rsidR="00176517" w:rsidRPr="008701AE" w:rsidRDefault="00176517" w:rsidP="00176517">
      <w:pPr>
        <w:pStyle w:val="Prrafodelista"/>
        <w:tabs>
          <w:tab w:val="left" w:pos="9072"/>
        </w:tabs>
        <w:spacing w:after="0" w:line="276" w:lineRule="auto"/>
        <w:ind w:firstLine="0"/>
        <w:jc w:val="both"/>
        <w:rPr>
          <w:color w:val="7F7F7F" w:themeColor="text1" w:themeTint="80"/>
          <w:szCs w:val="21"/>
          <w:lang w:val="es-ES_tradnl"/>
        </w:rPr>
      </w:pPr>
      <w:r w:rsidRPr="008701AE">
        <w:rPr>
          <w:color w:val="7F7F7F" w:themeColor="text1" w:themeTint="80"/>
          <w:szCs w:val="21"/>
          <w:lang w:val="es-ES_tradnl"/>
        </w:rPr>
        <w:t>Corroborar que los resultados del programa excedieron a los costos del mismo.</w:t>
      </w:r>
    </w:p>
    <w:p w14:paraId="02945DD6" w14:textId="77777777" w:rsidR="00176517" w:rsidRPr="008701AE" w:rsidRDefault="00176517" w:rsidP="00176517">
      <w:pPr>
        <w:pStyle w:val="Prrafodelista"/>
        <w:tabs>
          <w:tab w:val="left" w:pos="9072"/>
        </w:tabs>
        <w:spacing w:after="0" w:line="276" w:lineRule="auto"/>
        <w:ind w:firstLine="0"/>
        <w:jc w:val="both"/>
        <w:rPr>
          <w:color w:val="7F7F7F" w:themeColor="text1" w:themeTint="80"/>
          <w:szCs w:val="21"/>
          <w:lang w:val="es-ES_tradnl"/>
        </w:rPr>
      </w:pPr>
    </w:p>
    <w:p w14:paraId="66DA0ACD" w14:textId="5E85A64F" w:rsidR="00176517" w:rsidRPr="008701AE" w:rsidRDefault="00176517" w:rsidP="00B47F4B">
      <w:pPr>
        <w:pStyle w:val="Prrafodelista"/>
        <w:numPr>
          <w:ilvl w:val="0"/>
          <w:numId w:val="26"/>
        </w:numPr>
        <w:tabs>
          <w:tab w:val="left" w:pos="9072"/>
        </w:tabs>
        <w:spacing w:after="0" w:line="276" w:lineRule="auto"/>
        <w:jc w:val="both"/>
        <w:rPr>
          <w:color w:val="7F7F7F" w:themeColor="text1" w:themeTint="80"/>
          <w:szCs w:val="21"/>
          <w:lang w:val="es-ES_tradnl"/>
        </w:rPr>
      </w:pPr>
      <w:r w:rsidRPr="008701AE">
        <w:rPr>
          <w:color w:val="7F7F7F" w:themeColor="text1" w:themeTint="80"/>
          <w:szCs w:val="21"/>
          <w:lang w:val="es-ES_tradnl"/>
        </w:rPr>
        <w:t xml:space="preserve">Demostrar que el </w:t>
      </w:r>
      <w:r w:rsidR="00255E58">
        <w:rPr>
          <w:color w:val="7F7F7F" w:themeColor="text1" w:themeTint="80"/>
          <w:szCs w:val="21"/>
          <w:lang w:val="es-ES_tradnl"/>
        </w:rPr>
        <w:t>Costo-E</w:t>
      </w:r>
      <w:r w:rsidRPr="008701AE">
        <w:rPr>
          <w:color w:val="7F7F7F" w:themeColor="text1" w:themeTint="80"/>
          <w:szCs w:val="21"/>
          <w:lang w:val="es-ES_tradnl"/>
        </w:rPr>
        <w:t>fectividad o</w:t>
      </w:r>
      <w:r w:rsidR="00255E58">
        <w:rPr>
          <w:color w:val="7F7F7F" w:themeColor="text1" w:themeTint="80"/>
          <w:szCs w:val="21"/>
          <w:lang w:val="es-ES_tradnl"/>
        </w:rPr>
        <w:t xml:space="preserve">btenido </w:t>
      </w:r>
      <w:r w:rsidR="002815DB" w:rsidRPr="002815DB">
        <w:rPr>
          <w:i/>
          <w:color w:val="7F7F7F" w:themeColor="text1" w:themeTint="80"/>
          <w:szCs w:val="21"/>
          <w:lang w:val="es-ES_tradnl"/>
        </w:rPr>
        <w:t>(</w:t>
      </w:r>
      <w:r w:rsidR="00255E58" w:rsidRPr="00255E58">
        <w:rPr>
          <w:i/>
          <w:color w:val="7F7F7F" w:themeColor="text1" w:themeTint="80"/>
          <w:szCs w:val="21"/>
          <w:lang w:val="es-ES_tradnl"/>
        </w:rPr>
        <w:t>ex post</w:t>
      </w:r>
      <w:r w:rsidR="002815DB">
        <w:rPr>
          <w:i/>
          <w:color w:val="7F7F7F" w:themeColor="text1" w:themeTint="80"/>
          <w:szCs w:val="21"/>
          <w:lang w:val="es-ES_tradnl"/>
        </w:rPr>
        <w:t>)</w:t>
      </w:r>
      <w:r w:rsidRPr="008701AE">
        <w:rPr>
          <w:color w:val="7F7F7F" w:themeColor="text1" w:themeTint="80"/>
          <w:szCs w:val="21"/>
          <w:lang w:val="es-ES_tradnl"/>
        </w:rPr>
        <w:t xml:space="preserve"> se compara favorablemente con</w:t>
      </w:r>
      <w:r w:rsidR="00255E58">
        <w:rPr>
          <w:color w:val="7F7F7F" w:themeColor="text1" w:themeTint="80"/>
          <w:szCs w:val="21"/>
          <w:lang w:val="es-ES_tradnl"/>
        </w:rPr>
        <w:t xml:space="preserve"> el costo efectividad previsto </w:t>
      </w:r>
      <w:r w:rsidR="002815DB">
        <w:rPr>
          <w:i/>
          <w:color w:val="7F7F7F" w:themeColor="text1" w:themeTint="80"/>
          <w:szCs w:val="21"/>
          <w:lang w:val="es-ES_tradnl"/>
        </w:rPr>
        <w:t>(</w:t>
      </w:r>
      <w:r w:rsidR="00255E58" w:rsidRPr="00255E58">
        <w:rPr>
          <w:i/>
          <w:color w:val="7F7F7F" w:themeColor="text1" w:themeTint="80"/>
          <w:szCs w:val="21"/>
          <w:lang w:val="es-ES_tradnl"/>
        </w:rPr>
        <w:t>ex ante</w:t>
      </w:r>
      <w:r w:rsidR="002815DB">
        <w:rPr>
          <w:i/>
          <w:color w:val="7F7F7F" w:themeColor="text1" w:themeTint="80"/>
          <w:szCs w:val="21"/>
          <w:lang w:val="es-ES_tradnl"/>
        </w:rPr>
        <w:t>)</w:t>
      </w:r>
      <w:r w:rsidRPr="008701AE">
        <w:rPr>
          <w:color w:val="7F7F7F" w:themeColor="text1" w:themeTint="80"/>
          <w:szCs w:val="21"/>
          <w:lang w:val="es-ES_tradnl"/>
        </w:rPr>
        <w:t>.</w:t>
      </w:r>
    </w:p>
    <w:p w14:paraId="10E0877A" w14:textId="77777777" w:rsidR="00176517" w:rsidRPr="008701AE" w:rsidRDefault="00176517" w:rsidP="00176517">
      <w:pPr>
        <w:pStyle w:val="Prrafodelista"/>
        <w:tabs>
          <w:tab w:val="left" w:pos="9072"/>
        </w:tabs>
        <w:spacing w:after="0" w:line="276" w:lineRule="auto"/>
        <w:ind w:firstLine="0"/>
        <w:jc w:val="both"/>
        <w:rPr>
          <w:color w:val="7F7F7F" w:themeColor="text1" w:themeTint="80"/>
          <w:szCs w:val="21"/>
          <w:lang w:val="es-ES_tradnl"/>
        </w:rPr>
      </w:pPr>
    </w:p>
    <w:p w14:paraId="55DD502F" w14:textId="77777777" w:rsidR="00176517" w:rsidRPr="008701AE" w:rsidRDefault="00176517" w:rsidP="00B47F4B">
      <w:pPr>
        <w:pStyle w:val="Prrafodelista"/>
        <w:numPr>
          <w:ilvl w:val="0"/>
          <w:numId w:val="26"/>
        </w:numPr>
        <w:tabs>
          <w:tab w:val="left" w:pos="9072"/>
        </w:tabs>
        <w:spacing w:after="0" w:line="276" w:lineRule="auto"/>
        <w:jc w:val="both"/>
        <w:rPr>
          <w:color w:val="7F7F7F" w:themeColor="text1" w:themeTint="80"/>
          <w:szCs w:val="21"/>
          <w:lang w:val="es-ES_tradnl"/>
        </w:rPr>
      </w:pPr>
      <w:r w:rsidRPr="008701AE">
        <w:rPr>
          <w:color w:val="7F7F7F" w:themeColor="text1" w:themeTint="80"/>
          <w:szCs w:val="21"/>
          <w:lang w:val="es-ES_tradnl"/>
        </w:rPr>
        <w:t>Determinar si los resultados obtenidos en términos de transporte de mercancías así como los tiempos de traslado de las mismas, se comparan favorablemente con programas similares a nivel internacional.</w:t>
      </w:r>
    </w:p>
    <w:p w14:paraId="6337AACD" w14:textId="77777777" w:rsidR="003745E7" w:rsidRPr="008701AE" w:rsidRDefault="003745E7" w:rsidP="003745E7">
      <w:pPr>
        <w:pStyle w:val="Sinespaciado"/>
        <w:spacing w:line="276" w:lineRule="auto"/>
        <w:jc w:val="both"/>
        <w:rPr>
          <w:noProof/>
          <w:color w:val="7F7F7F" w:themeColor="text1" w:themeTint="80"/>
          <w:sz w:val="21"/>
          <w:szCs w:val="21"/>
          <w:lang w:val="es-ES_tradnl" w:eastAsia="es-MX"/>
        </w:rPr>
      </w:pPr>
    </w:p>
    <w:p w14:paraId="2191EE23" w14:textId="766988B5" w:rsidR="00176517" w:rsidRPr="00255E58" w:rsidRDefault="00255E58" w:rsidP="00255E58">
      <w:pPr>
        <w:spacing w:after="200" w:line="276" w:lineRule="auto"/>
        <w:rPr>
          <w:noProof/>
          <w:color w:val="7F7F7F" w:themeColor="text1" w:themeTint="80"/>
          <w:szCs w:val="21"/>
          <w:lang w:val="es-ES_tradnl" w:eastAsia="es-MX"/>
        </w:rPr>
      </w:pPr>
      <w:r>
        <w:rPr>
          <w:noProof/>
          <w:color w:val="7F7F7F" w:themeColor="text1" w:themeTint="80"/>
          <w:szCs w:val="21"/>
          <w:lang w:val="es-ES_tradnl" w:eastAsia="es-MX"/>
        </w:rPr>
        <w:br w:type="page"/>
      </w:r>
    </w:p>
    <w:p w14:paraId="69A06ACA" w14:textId="4650C94E" w:rsidR="003745E7" w:rsidRPr="00255E58" w:rsidRDefault="00103694" w:rsidP="003745E7">
      <w:pPr>
        <w:pStyle w:val="Ttulo3"/>
        <w:spacing w:line="276" w:lineRule="auto"/>
        <w:rPr>
          <w:rFonts w:asciiTheme="minorHAnsi" w:hAnsiTheme="minorHAnsi"/>
          <w:color w:val="0F6FC6" w:themeColor="accent1"/>
          <w:sz w:val="21"/>
          <w:szCs w:val="21"/>
          <w:lang w:val="es-ES_tradnl"/>
        </w:rPr>
      </w:pPr>
      <w:bookmarkStart w:id="30" w:name="_Toc432084258"/>
      <w:bookmarkStart w:id="31" w:name="_Toc441950015"/>
      <w:r w:rsidRPr="00255E58">
        <w:rPr>
          <w:rFonts w:asciiTheme="minorHAnsi" w:hAnsiTheme="minorHAnsi"/>
          <w:color w:val="0F6FC6" w:themeColor="accent1"/>
          <w:sz w:val="21"/>
          <w:szCs w:val="21"/>
          <w:lang w:val="es-ES_tradnl"/>
        </w:rPr>
        <w:lastRenderedPageBreak/>
        <w:t>4</w:t>
      </w:r>
      <w:r w:rsidR="00B7442B" w:rsidRPr="00255E58">
        <w:rPr>
          <w:rFonts w:asciiTheme="minorHAnsi" w:hAnsiTheme="minorHAnsi"/>
          <w:color w:val="0F6FC6" w:themeColor="accent1"/>
          <w:sz w:val="21"/>
          <w:szCs w:val="21"/>
          <w:lang w:val="es-ES_tradnl"/>
        </w:rPr>
        <w:t>.</w:t>
      </w:r>
      <w:r w:rsidRPr="00255E58">
        <w:rPr>
          <w:rFonts w:asciiTheme="minorHAnsi" w:hAnsiTheme="minorHAnsi"/>
          <w:color w:val="0F6FC6" w:themeColor="accent1"/>
          <w:sz w:val="21"/>
          <w:szCs w:val="21"/>
          <w:lang w:val="es-ES_tradnl"/>
        </w:rPr>
        <w:t>2.3</w:t>
      </w:r>
      <w:r w:rsidR="003745E7" w:rsidRPr="00255E58">
        <w:rPr>
          <w:rFonts w:asciiTheme="minorHAnsi" w:hAnsiTheme="minorHAnsi"/>
          <w:color w:val="0F6FC6" w:themeColor="accent1"/>
          <w:sz w:val="21"/>
          <w:szCs w:val="21"/>
          <w:lang w:val="es-ES_tradnl"/>
        </w:rPr>
        <w:t xml:space="preserve"> El Proceso de la Evaluación</w:t>
      </w:r>
      <w:bookmarkEnd w:id="30"/>
      <w:bookmarkEnd w:id="31"/>
    </w:p>
    <w:p w14:paraId="4A2DABF0" w14:textId="77777777" w:rsidR="003745E7" w:rsidRPr="008701AE" w:rsidRDefault="003745E7" w:rsidP="003745E7">
      <w:pPr>
        <w:pStyle w:val="Sinespaciado"/>
        <w:spacing w:line="276" w:lineRule="auto"/>
        <w:jc w:val="both"/>
        <w:rPr>
          <w:noProof/>
          <w:color w:val="7F7F7F" w:themeColor="text1" w:themeTint="80"/>
          <w:sz w:val="21"/>
          <w:szCs w:val="21"/>
          <w:lang w:val="es-ES_tradnl" w:eastAsia="es-MX"/>
        </w:rPr>
      </w:pPr>
    </w:p>
    <w:p w14:paraId="5529E6E2" w14:textId="4365848F" w:rsidR="003745E7" w:rsidRPr="008701AE" w:rsidRDefault="003745E7" w:rsidP="003745E7">
      <w:pPr>
        <w:pStyle w:val="Sinespaciado"/>
        <w:spacing w:line="276" w:lineRule="auto"/>
        <w:jc w:val="both"/>
        <w:rPr>
          <w:noProof/>
          <w:color w:val="7F7F7F" w:themeColor="text1" w:themeTint="80"/>
          <w:sz w:val="21"/>
          <w:szCs w:val="21"/>
          <w:lang w:val="es-ES_tradnl" w:eastAsia="es-MX"/>
        </w:rPr>
      </w:pPr>
      <w:r w:rsidRPr="008701AE">
        <w:rPr>
          <w:noProof/>
          <w:color w:val="7F7F7F" w:themeColor="text1" w:themeTint="80"/>
          <w:sz w:val="21"/>
          <w:szCs w:val="21"/>
          <w:lang w:val="es-ES_tradnl" w:eastAsia="es-MX"/>
        </w:rPr>
        <w:t>Una evaluación es el análisis sistemático y objetivo de los programas federales</w:t>
      </w:r>
      <w:r w:rsidR="00501376" w:rsidRPr="008701AE">
        <w:rPr>
          <w:noProof/>
          <w:color w:val="7F7F7F" w:themeColor="text1" w:themeTint="80"/>
          <w:sz w:val="21"/>
          <w:szCs w:val="21"/>
          <w:lang w:val="es-ES_tradnl" w:eastAsia="es-MX"/>
        </w:rPr>
        <w:t>,</w:t>
      </w:r>
      <w:r w:rsidRPr="008701AE">
        <w:rPr>
          <w:noProof/>
          <w:color w:val="7F7F7F" w:themeColor="text1" w:themeTint="80"/>
          <w:sz w:val="21"/>
          <w:szCs w:val="21"/>
          <w:lang w:val="es-ES_tradnl" w:eastAsia="es-MX"/>
        </w:rPr>
        <w:t xml:space="preserve"> </w:t>
      </w:r>
      <w:r w:rsidR="00255E58">
        <w:rPr>
          <w:noProof/>
          <w:color w:val="7F7F7F" w:themeColor="text1" w:themeTint="80"/>
          <w:sz w:val="21"/>
          <w:szCs w:val="21"/>
          <w:lang w:val="es-ES_tradnl" w:eastAsia="es-MX"/>
        </w:rPr>
        <w:t>cuya</w:t>
      </w:r>
      <w:r w:rsidRPr="008701AE">
        <w:rPr>
          <w:noProof/>
          <w:color w:val="7F7F7F" w:themeColor="text1" w:themeTint="80"/>
          <w:sz w:val="21"/>
          <w:szCs w:val="21"/>
          <w:lang w:val="es-ES_tradnl" w:eastAsia="es-MX"/>
        </w:rPr>
        <w:t xml:space="preserve"> finalidad </w:t>
      </w:r>
      <w:r w:rsidR="00255E58">
        <w:rPr>
          <w:noProof/>
          <w:color w:val="7F7F7F" w:themeColor="text1" w:themeTint="80"/>
          <w:sz w:val="21"/>
          <w:szCs w:val="21"/>
          <w:lang w:val="es-ES_tradnl" w:eastAsia="es-MX"/>
        </w:rPr>
        <w:t xml:space="preserve">es la de </w:t>
      </w:r>
      <w:r w:rsidRPr="008701AE">
        <w:rPr>
          <w:noProof/>
          <w:color w:val="7F7F7F" w:themeColor="text1" w:themeTint="80"/>
          <w:sz w:val="21"/>
          <w:szCs w:val="21"/>
          <w:lang w:val="es-ES_tradnl" w:eastAsia="es-MX"/>
        </w:rPr>
        <w:t>determinar la pertinencia y el logro de sus objetivos y metas, así como su eficiencia, eficacia, calidad, resultados, impacto y sostenibilidad.</w:t>
      </w:r>
    </w:p>
    <w:p w14:paraId="438B5DFE" w14:textId="77777777" w:rsidR="003745E7" w:rsidRPr="008701AE" w:rsidRDefault="003745E7" w:rsidP="003745E7">
      <w:pPr>
        <w:pStyle w:val="Sinespaciado"/>
        <w:spacing w:line="276" w:lineRule="auto"/>
        <w:jc w:val="both"/>
        <w:rPr>
          <w:noProof/>
          <w:color w:val="7F7F7F" w:themeColor="text1" w:themeTint="80"/>
          <w:sz w:val="21"/>
          <w:szCs w:val="21"/>
          <w:lang w:val="es-ES_tradnl" w:eastAsia="es-MX"/>
        </w:rPr>
      </w:pPr>
    </w:p>
    <w:p w14:paraId="54A1B6B5" w14:textId="54EA6E99" w:rsidR="003745E7" w:rsidRPr="008701AE" w:rsidRDefault="003745E7" w:rsidP="003745E7">
      <w:pPr>
        <w:pStyle w:val="Sinespaciado"/>
        <w:spacing w:line="276" w:lineRule="auto"/>
        <w:jc w:val="both"/>
        <w:rPr>
          <w:noProof/>
          <w:color w:val="7F7F7F" w:themeColor="text1" w:themeTint="80"/>
          <w:sz w:val="21"/>
          <w:szCs w:val="21"/>
          <w:lang w:val="es-ES_tradnl" w:eastAsia="es-MX"/>
        </w:rPr>
      </w:pPr>
      <w:r w:rsidRPr="008701AE">
        <w:rPr>
          <w:noProof/>
          <w:color w:val="7F7F7F" w:themeColor="text1" w:themeTint="80"/>
          <w:sz w:val="21"/>
          <w:szCs w:val="21"/>
          <w:lang w:val="es-ES_tradnl" w:eastAsia="es-MX"/>
        </w:rPr>
        <w:t xml:space="preserve">El proceso de evaluación </w:t>
      </w:r>
      <w:r w:rsidR="00255E58">
        <w:rPr>
          <w:noProof/>
          <w:color w:val="7F7F7F" w:themeColor="text1" w:themeTint="80"/>
          <w:sz w:val="21"/>
          <w:szCs w:val="21"/>
          <w:lang w:val="es-ES_tradnl" w:eastAsia="es-MX"/>
        </w:rPr>
        <w:t>Costo-E</w:t>
      </w:r>
      <w:r w:rsidRPr="008701AE">
        <w:rPr>
          <w:noProof/>
          <w:color w:val="7F7F7F" w:themeColor="text1" w:themeTint="80"/>
          <w:sz w:val="21"/>
          <w:szCs w:val="21"/>
          <w:lang w:val="es-ES_tradnl" w:eastAsia="es-MX"/>
        </w:rPr>
        <w:t xml:space="preserve">fectividad del </w:t>
      </w:r>
      <w:r w:rsidR="00F545F4" w:rsidRPr="008701AE">
        <w:rPr>
          <w:noProof/>
          <w:color w:val="7F7F7F" w:themeColor="text1" w:themeTint="80"/>
          <w:sz w:val="21"/>
          <w:szCs w:val="21"/>
          <w:lang w:val="es-ES_tradnl" w:eastAsia="es-MX"/>
        </w:rPr>
        <w:t>PP</w:t>
      </w:r>
      <w:r w:rsidRPr="008701AE">
        <w:rPr>
          <w:noProof/>
          <w:color w:val="7F7F7F" w:themeColor="text1" w:themeTint="80"/>
          <w:sz w:val="21"/>
          <w:szCs w:val="21"/>
          <w:lang w:val="es-ES_tradnl" w:eastAsia="es-MX"/>
        </w:rPr>
        <w:t xml:space="preserve"> de estudio buscará identificar la eficiencia del uso y aplicación de los recursos del programa</w:t>
      </w:r>
      <w:r w:rsidR="00255E58">
        <w:rPr>
          <w:noProof/>
          <w:color w:val="7F7F7F" w:themeColor="text1" w:themeTint="80"/>
          <w:sz w:val="21"/>
          <w:szCs w:val="21"/>
          <w:lang w:val="es-ES_tradnl" w:eastAsia="es-MX"/>
        </w:rPr>
        <w:t>, así</w:t>
      </w:r>
      <w:r w:rsidR="00BE639B" w:rsidRPr="008701AE">
        <w:rPr>
          <w:noProof/>
          <w:color w:val="7F7F7F" w:themeColor="text1" w:themeTint="80"/>
          <w:sz w:val="21"/>
          <w:szCs w:val="21"/>
          <w:lang w:val="es-ES_tradnl" w:eastAsia="es-MX"/>
        </w:rPr>
        <w:t xml:space="preserve"> como</w:t>
      </w:r>
      <w:r w:rsidRPr="008701AE">
        <w:rPr>
          <w:noProof/>
          <w:color w:val="7F7F7F" w:themeColor="text1" w:themeTint="80"/>
          <w:sz w:val="21"/>
          <w:szCs w:val="21"/>
          <w:lang w:val="es-ES_tradnl" w:eastAsia="es-MX"/>
        </w:rPr>
        <w:t xml:space="preserve"> los resultados que se obtuvieron a partir de ellos.</w:t>
      </w:r>
    </w:p>
    <w:p w14:paraId="5AEB2AFF" w14:textId="77777777" w:rsidR="003745E7" w:rsidRPr="008701AE" w:rsidRDefault="003745E7" w:rsidP="003745E7">
      <w:pPr>
        <w:pStyle w:val="Sinespaciado"/>
        <w:spacing w:line="276" w:lineRule="auto"/>
        <w:jc w:val="both"/>
        <w:rPr>
          <w:noProof/>
          <w:color w:val="7F7F7F" w:themeColor="text1" w:themeTint="80"/>
          <w:sz w:val="21"/>
          <w:szCs w:val="21"/>
          <w:lang w:val="es-ES_tradnl" w:eastAsia="es-MX"/>
        </w:rPr>
      </w:pPr>
    </w:p>
    <w:p w14:paraId="0ADD7266" w14:textId="19C1CE8B" w:rsidR="003745E7" w:rsidRPr="008701AE" w:rsidRDefault="003745E7" w:rsidP="003745E7">
      <w:pPr>
        <w:pStyle w:val="Sinespaciado"/>
        <w:spacing w:line="276" w:lineRule="auto"/>
        <w:jc w:val="both"/>
        <w:rPr>
          <w:noProof/>
          <w:color w:val="7F7F7F" w:themeColor="text1" w:themeTint="80"/>
          <w:sz w:val="21"/>
          <w:szCs w:val="21"/>
          <w:lang w:val="es-ES_tradnl" w:eastAsia="es-MX"/>
        </w:rPr>
      </w:pPr>
      <w:r w:rsidRPr="008701AE">
        <w:rPr>
          <w:noProof/>
          <w:color w:val="7F7F7F" w:themeColor="text1" w:themeTint="80"/>
          <w:sz w:val="21"/>
          <w:szCs w:val="21"/>
          <w:lang w:val="es-ES_tradnl" w:eastAsia="es-MX"/>
        </w:rPr>
        <w:t xml:space="preserve">Si bien, en términos generales, los indicadores y el reporte de avance de </w:t>
      </w:r>
      <w:r w:rsidR="00BE639B" w:rsidRPr="008701AE">
        <w:rPr>
          <w:noProof/>
          <w:color w:val="7F7F7F" w:themeColor="text1" w:themeTint="80"/>
          <w:sz w:val="21"/>
          <w:szCs w:val="21"/>
          <w:lang w:val="es-ES_tradnl" w:eastAsia="es-MX"/>
        </w:rPr>
        <w:t>metas del programa de estudio son</w:t>
      </w:r>
      <w:r w:rsidRPr="008701AE">
        <w:rPr>
          <w:noProof/>
          <w:color w:val="7F7F7F" w:themeColor="text1" w:themeTint="80"/>
          <w:sz w:val="21"/>
          <w:szCs w:val="21"/>
          <w:lang w:val="es-ES_tradnl" w:eastAsia="es-MX"/>
        </w:rPr>
        <w:t xml:space="preserve"> generado</w:t>
      </w:r>
      <w:r w:rsidR="00BE639B" w:rsidRPr="008701AE">
        <w:rPr>
          <w:noProof/>
          <w:color w:val="7F7F7F" w:themeColor="text1" w:themeTint="80"/>
          <w:sz w:val="21"/>
          <w:szCs w:val="21"/>
          <w:lang w:val="es-ES_tradnl" w:eastAsia="es-MX"/>
        </w:rPr>
        <w:t>s</w:t>
      </w:r>
      <w:r w:rsidRPr="008701AE">
        <w:rPr>
          <w:noProof/>
          <w:color w:val="7F7F7F" w:themeColor="text1" w:themeTint="80"/>
          <w:sz w:val="21"/>
          <w:szCs w:val="21"/>
          <w:lang w:val="es-ES_tradnl" w:eastAsia="es-MX"/>
        </w:rPr>
        <w:t xml:space="preserve"> por las propia entidad; la evaluación a esta política </w:t>
      </w:r>
      <w:r w:rsidR="00BE639B" w:rsidRPr="008701AE">
        <w:rPr>
          <w:noProof/>
          <w:color w:val="7F7F7F" w:themeColor="text1" w:themeTint="80"/>
          <w:sz w:val="21"/>
          <w:szCs w:val="21"/>
          <w:lang w:val="es-ES_tradnl" w:eastAsia="es-MX"/>
        </w:rPr>
        <w:t xml:space="preserve">pública </w:t>
      </w:r>
      <w:r w:rsidRPr="008701AE">
        <w:rPr>
          <w:noProof/>
          <w:color w:val="7F7F7F" w:themeColor="text1" w:themeTint="80"/>
          <w:sz w:val="21"/>
          <w:szCs w:val="21"/>
          <w:lang w:val="es-ES_tradnl" w:eastAsia="es-MX"/>
        </w:rPr>
        <w:t>se llevará a cabo por los especialistas externos del IIS, lo que otorga un carácter de independencia y objetividad a los análisis y recomendaciones presentadas.</w:t>
      </w:r>
    </w:p>
    <w:p w14:paraId="2FB09616" w14:textId="77777777" w:rsidR="003745E7" w:rsidRPr="008701AE" w:rsidRDefault="003745E7" w:rsidP="003745E7">
      <w:pPr>
        <w:pStyle w:val="Sinespaciado"/>
        <w:spacing w:line="276" w:lineRule="auto"/>
        <w:jc w:val="both"/>
        <w:rPr>
          <w:noProof/>
          <w:color w:val="7F7F7F" w:themeColor="text1" w:themeTint="80"/>
          <w:sz w:val="21"/>
          <w:szCs w:val="21"/>
          <w:lang w:val="es-ES_tradnl" w:eastAsia="es-MX"/>
        </w:rPr>
      </w:pPr>
    </w:p>
    <w:p w14:paraId="247A9E70" w14:textId="0F7AE9BB" w:rsidR="003745E7" w:rsidRPr="008701AE" w:rsidRDefault="003745E7" w:rsidP="003745E7">
      <w:pPr>
        <w:pStyle w:val="Sinespaciado"/>
        <w:spacing w:line="276" w:lineRule="auto"/>
        <w:jc w:val="both"/>
        <w:rPr>
          <w:noProof/>
          <w:color w:val="7F7F7F" w:themeColor="text1" w:themeTint="80"/>
          <w:sz w:val="21"/>
          <w:szCs w:val="21"/>
          <w:lang w:val="es-ES_tradnl" w:eastAsia="es-MX"/>
        </w:rPr>
      </w:pPr>
      <w:r w:rsidRPr="008701AE">
        <w:rPr>
          <w:noProof/>
          <w:color w:val="7F7F7F" w:themeColor="text1" w:themeTint="80"/>
          <w:sz w:val="21"/>
          <w:szCs w:val="21"/>
          <w:lang w:val="es-ES_tradnl" w:eastAsia="es-MX"/>
        </w:rPr>
        <w:t>En términos generales, se buscará que los resultados de esta evaluación sean tomados en cuenta para mejorar el diseño y gestión del programa y para orientar las asignaciones de recursos</w:t>
      </w:r>
      <w:r w:rsidR="00BE639B" w:rsidRPr="008701AE">
        <w:rPr>
          <w:noProof/>
          <w:color w:val="7F7F7F" w:themeColor="text1" w:themeTint="80"/>
          <w:sz w:val="21"/>
          <w:szCs w:val="21"/>
          <w:lang w:val="es-ES_tradnl" w:eastAsia="es-MX"/>
        </w:rPr>
        <w:t xml:space="preserve"> fiscales</w:t>
      </w:r>
      <w:r w:rsidRPr="008701AE">
        <w:rPr>
          <w:noProof/>
          <w:color w:val="7F7F7F" w:themeColor="text1" w:themeTint="80"/>
          <w:sz w:val="21"/>
          <w:szCs w:val="21"/>
          <w:lang w:val="es-ES_tradnl" w:eastAsia="es-MX"/>
        </w:rPr>
        <w:t xml:space="preserve"> con ma</w:t>
      </w:r>
      <w:r w:rsidR="00BE639B" w:rsidRPr="008701AE">
        <w:rPr>
          <w:noProof/>
          <w:color w:val="7F7F7F" w:themeColor="text1" w:themeTint="80"/>
          <w:sz w:val="21"/>
          <w:szCs w:val="21"/>
          <w:lang w:val="es-ES_tradnl" w:eastAsia="es-MX"/>
        </w:rPr>
        <w:t>yores elementos de análisis y juicio respecto a</w:t>
      </w:r>
      <w:r w:rsidRPr="008701AE">
        <w:rPr>
          <w:noProof/>
          <w:color w:val="7F7F7F" w:themeColor="text1" w:themeTint="80"/>
          <w:sz w:val="21"/>
          <w:szCs w:val="21"/>
          <w:lang w:val="es-ES_tradnl" w:eastAsia="es-MX"/>
        </w:rPr>
        <w:t xml:space="preserve"> los objetivos, las prioridades, los avances alcanzados y los factores que inciden en el impacto económico y social del programa, su eficacia y eficiencia, así como en la calidad de los bienes y servicios entregados a la población.</w:t>
      </w:r>
    </w:p>
    <w:p w14:paraId="59FDE172" w14:textId="77777777" w:rsidR="003745E7" w:rsidRPr="008701AE" w:rsidRDefault="003745E7" w:rsidP="003745E7">
      <w:pPr>
        <w:pStyle w:val="Sinespaciado"/>
        <w:spacing w:line="276" w:lineRule="auto"/>
        <w:jc w:val="both"/>
        <w:rPr>
          <w:noProof/>
          <w:color w:val="7F7F7F" w:themeColor="text1" w:themeTint="80"/>
          <w:sz w:val="21"/>
          <w:szCs w:val="21"/>
          <w:lang w:val="es-ES_tradnl" w:eastAsia="es-MX"/>
        </w:rPr>
      </w:pPr>
    </w:p>
    <w:p w14:paraId="7BBEBC82" w14:textId="1AE0A7E5" w:rsidR="003745E7" w:rsidRPr="008701AE" w:rsidRDefault="003745E7" w:rsidP="003745E7">
      <w:pPr>
        <w:pStyle w:val="Sinespaciado"/>
        <w:spacing w:line="276" w:lineRule="auto"/>
        <w:jc w:val="both"/>
        <w:rPr>
          <w:noProof/>
          <w:color w:val="7F7F7F" w:themeColor="text1" w:themeTint="80"/>
          <w:sz w:val="21"/>
          <w:szCs w:val="21"/>
          <w:lang w:val="es-ES_tradnl" w:eastAsia="es-MX"/>
        </w:rPr>
      </w:pPr>
      <w:r w:rsidRPr="008701AE">
        <w:rPr>
          <w:noProof/>
          <w:color w:val="7F7F7F" w:themeColor="text1" w:themeTint="80"/>
          <w:sz w:val="21"/>
          <w:szCs w:val="21"/>
          <w:lang w:val="es-ES_tradnl" w:eastAsia="es-MX"/>
        </w:rPr>
        <w:t xml:space="preserve">De acuerdo a la </w:t>
      </w:r>
      <w:r w:rsidR="00255E58">
        <w:rPr>
          <w:noProof/>
          <w:color w:val="7F7F7F" w:themeColor="text1" w:themeTint="80"/>
          <w:sz w:val="21"/>
          <w:szCs w:val="21"/>
          <w:lang w:val="es-ES_tradnl" w:eastAsia="es-MX"/>
        </w:rPr>
        <w:t>metodología de evaluación Costo-</w:t>
      </w:r>
      <w:r w:rsidRPr="008701AE">
        <w:rPr>
          <w:noProof/>
          <w:color w:val="7F7F7F" w:themeColor="text1" w:themeTint="80"/>
          <w:sz w:val="21"/>
          <w:szCs w:val="21"/>
          <w:lang w:val="es-ES_tradnl" w:eastAsia="es-MX"/>
        </w:rPr>
        <w:t>Efectividad, a continuación se describen sus elementos principales.</w:t>
      </w:r>
    </w:p>
    <w:p w14:paraId="1977C562" w14:textId="77777777" w:rsidR="00597ECD" w:rsidRPr="008701AE" w:rsidRDefault="00597ECD" w:rsidP="003745E7">
      <w:pPr>
        <w:spacing w:line="276" w:lineRule="auto"/>
        <w:rPr>
          <w:szCs w:val="21"/>
          <w:lang w:val="es-ES_tradnl"/>
        </w:rPr>
      </w:pPr>
    </w:p>
    <w:p w14:paraId="4162E9CD" w14:textId="75420621" w:rsidR="00CD5658" w:rsidRPr="006C44E9" w:rsidRDefault="00103694" w:rsidP="006C44E9">
      <w:pPr>
        <w:pStyle w:val="Ttulo4"/>
      </w:pPr>
      <w:r w:rsidRPr="006C44E9">
        <w:t>4.2.</w:t>
      </w:r>
      <w:r w:rsidR="00CD5658" w:rsidRPr="006C44E9">
        <w:t>3.1 Costos del Programa</w:t>
      </w:r>
    </w:p>
    <w:p w14:paraId="1AB24B38" w14:textId="77777777" w:rsidR="00CD5658" w:rsidRPr="008701AE" w:rsidRDefault="00CD5658" w:rsidP="00CD5658">
      <w:pPr>
        <w:rPr>
          <w:lang w:val="es-ES_tradnl"/>
        </w:rPr>
      </w:pPr>
    </w:p>
    <w:p w14:paraId="621ABB40" w14:textId="5D93D82A" w:rsidR="00CD5658" w:rsidRPr="008701AE" w:rsidRDefault="00CD5658" w:rsidP="00CD5658">
      <w:pPr>
        <w:jc w:val="both"/>
        <w:rPr>
          <w:iCs/>
          <w:color w:val="7F7F7F" w:themeColor="text1" w:themeTint="80"/>
          <w:lang w:val="es-ES_tradnl"/>
        </w:rPr>
      </w:pPr>
      <w:r w:rsidRPr="008701AE">
        <w:rPr>
          <w:iCs/>
          <w:color w:val="7F7F7F" w:themeColor="text1" w:themeTint="80"/>
          <w:lang w:val="es-ES_tradnl"/>
        </w:rPr>
        <w:t xml:space="preserve">El costo se define como el valor de los recursos consumidos en una actividad para lograr determinado producto o resultado. </w:t>
      </w:r>
      <w:r w:rsidR="00BE639B" w:rsidRPr="008701AE">
        <w:rPr>
          <w:iCs/>
          <w:color w:val="7F7F7F" w:themeColor="text1" w:themeTint="80"/>
          <w:lang w:val="es-ES_tradnl"/>
        </w:rPr>
        <w:t>Este es relevante</w:t>
      </w:r>
      <w:r w:rsidRPr="008701AE">
        <w:rPr>
          <w:iCs/>
          <w:color w:val="7F7F7F" w:themeColor="text1" w:themeTint="80"/>
          <w:lang w:val="es-ES_tradnl"/>
        </w:rPr>
        <w:t xml:space="preserve"> </w:t>
      </w:r>
      <w:r w:rsidR="00D177CB">
        <w:rPr>
          <w:iCs/>
          <w:color w:val="7F7F7F" w:themeColor="text1" w:themeTint="80"/>
          <w:lang w:val="es-ES_tradnl"/>
        </w:rPr>
        <w:t>para medir el desempeño de un p</w:t>
      </w:r>
      <w:r w:rsidRPr="008701AE">
        <w:rPr>
          <w:iCs/>
          <w:color w:val="7F7F7F" w:themeColor="text1" w:themeTint="80"/>
          <w:lang w:val="es-ES_tradnl"/>
        </w:rPr>
        <w:t>rograma, alinear los recursos utilizados con los resultados obtenidos para evaluar su efectividad y reasignar recursos</w:t>
      </w:r>
      <w:r w:rsidR="00D177CB">
        <w:rPr>
          <w:iCs/>
          <w:color w:val="7F7F7F" w:themeColor="text1" w:themeTint="80"/>
          <w:lang w:val="es-ES_tradnl"/>
        </w:rPr>
        <w:t xml:space="preserve"> dentro del mismo o hacia otro p</w:t>
      </w:r>
      <w:r w:rsidRPr="008701AE">
        <w:rPr>
          <w:iCs/>
          <w:color w:val="7F7F7F" w:themeColor="text1" w:themeTint="80"/>
          <w:lang w:val="es-ES_tradnl"/>
        </w:rPr>
        <w:t>rograma.</w:t>
      </w:r>
    </w:p>
    <w:p w14:paraId="368E6675" w14:textId="0346A2FE" w:rsidR="00CD5658" w:rsidRPr="008701AE" w:rsidRDefault="00CD5658" w:rsidP="00CD5658">
      <w:pPr>
        <w:jc w:val="both"/>
        <w:rPr>
          <w:iCs/>
          <w:color w:val="7F7F7F" w:themeColor="text1" w:themeTint="80"/>
          <w:lang w:val="es-ES_tradnl"/>
        </w:rPr>
      </w:pPr>
      <w:r w:rsidRPr="008701AE">
        <w:rPr>
          <w:iCs/>
          <w:color w:val="7F7F7F" w:themeColor="text1" w:themeTint="80"/>
          <w:lang w:val="es-ES_tradnl"/>
        </w:rPr>
        <w:t xml:space="preserve">Para la correcta evaluación del </w:t>
      </w:r>
      <w:r w:rsidR="006B4E21" w:rsidRPr="008701AE">
        <w:rPr>
          <w:iCs/>
          <w:color w:val="7F7F7F" w:themeColor="text1" w:themeTint="80"/>
          <w:lang w:val="es-ES_tradnl"/>
        </w:rPr>
        <w:t>P</w:t>
      </w:r>
      <w:r w:rsidR="00983181">
        <w:rPr>
          <w:iCs/>
          <w:color w:val="7F7F7F" w:themeColor="text1" w:themeTint="80"/>
          <w:lang w:val="es-ES_tradnl"/>
        </w:rPr>
        <w:t>P</w:t>
      </w:r>
      <w:r w:rsidRPr="008701AE">
        <w:rPr>
          <w:iCs/>
          <w:color w:val="7F7F7F" w:themeColor="text1" w:themeTint="80"/>
          <w:lang w:val="es-ES_tradnl"/>
        </w:rPr>
        <w:t>, además de los montos de inversión asociados a cada proyecto o intervención, se consideraron aquellas partidas presupuestales que fueron necesarias para el desarrollo de las intervenciones incluyendo los gastos asociados a sueldos y salarios y otros costos asociados con el desarrollo de los mismos. Un hecho a resaltar es que, en términos del sector público, además del costo directo presupuestal que genera el programa de análisis, su operación tiene impacto en otras áreas transversales de la SCT. A partir de la identificación de los costos se determinó su pertinencia con base en la determinación de si una acción tiene o no un efecto incremental en los costos de los agentes directa e indirectamente involucrados.</w:t>
      </w:r>
    </w:p>
    <w:p w14:paraId="0FFD790A" w14:textId="0D6D0F21" w:rsidR="00CD5658" w:rsidRDefault="00CD5658" w:rsidP="00CD5658">
      <w:pPr>
        <w:jc w:val="both"/>
        <w:rPr>
          <w:iCs/>
          <w:color w:val="7F7F7F" w:themeColor="text1" w:themeTint="80"/>
          <w:lang w:val="es-ES_tradnl"/>
        </w:rPr>
      </w:pPr>
      <w:r w:rsidRPr="008701AE">
        <w:rPr>
          <w:iCs/>
          <w:color w:val="7F7F7F" w:themeColor="text1" w:themeTint="80"/>
          <w:lang w:val="es-ES_tradnl"/>
        </w:rPr>
        <w:t>Considerando que existen divers</w:t>
      </w:r>
      <w:r w:rsidR="008E29E2">
        <w:rPr>
          <w:iCs/>
          <w:color w:val="7F7F7F" w:themeColor="text1" w:themeTint="80"/>
          <w:lang w:val="es-ES_tradnl"/>
        </w:rPr>
        <w:t>o</w:t>
      </w:r>
      <w:r w:rsidRPr="008701AE">
        <w:rPr>
          <w:iCs/>
          <w:color w:val="7F7F7F" w:themeColor="text1" w:themeTint="80"/>
          <w:lang w:val="es-ES_tradnl"/>
        </w:rPr>
        <w:t xml:space="preserve">s </w:t>
      </w:r>
      <w:r w:rsidR="008E29E2">
        <w:rPr>
          <w:iCs/>
          <w:color w:val="7F7F7F" w:themeColor="text1" w:themeTint="80"/>
          <w:lang w:val="es-ES_tradnl"/>
        </w:rPr>
        <w:t xml:space="preserve">centros de costo </w:t>
      </w:r>
      <w:r w:rsidRPr="008701AE">
        <w:rPr>
          <w:iCs/>
          <w:color w:val="7F7F7F" w:themeColor="text1" w:themeTint="80"/>
          <w:lang w:val="es-ES_tradnl"/>
        </w:rPr>
        <w:t>que intervienen en la planeación, desarrollo y ejecución de l</w:t>
      </w:r>
      <w:r w:rsidR="008E29E2">
        <w:rPr>
          <w:iCs/>
          <w:color w:val="7F7F7F" w:themeColor="text1" w:themeTint="80"/>
          <w:lang w:val="es-ES_tradnl"/>
        </w:rPr>
        <w:t>a</w:t>
      </w:r>
      <w:r w:rsidRPr="008701AE">
        <w:rPr>
          <w:iCs/>
          <w:color w:val="7F7F7F" w:themeColor="text1" w:themeTint="80"/>
          <w:lang w:val="es-ES_tradnl"/>
        </w:rPr>
        <w:t xml:space="preserve">s intervenciones, se realizó </w:t>
      </w:r>
      <w:r w:rsidR="008E29E2">
        <w:rPr>
          <w:iCs/>
          <w:color w:val="7F7F7F" w:themeColor="text1" w:themeTint="80"/>
          <w:lang w:val="es-ES_tradnl"/>
        </w:rPr>
        <w:t>del P</w:t>
      </w:r>
      <w:r w:rsidR="00983181">
        <w:rPr>
          <w:iCs/>
          <w:color w:val="7F7F7F" w:themeColor="text1" w:themeTint="80"/>
          <w:lang w:val="es-ES_tradnl"/>
        </w:rPr>
        <w:t>P</w:t>
      </w:r>
      <w:r w:rsidR="009F1CF7">
        <w:rPr>
          <w:iCs/>
          <w:color w:val="7F7F7F" w:themeColor="text1" w:themeTint="80"/>
          <w:lang w:val="es-ES_tradnl"/>
        </w:rPr>
        <w:t>, co</w:t>
      </w:r>
      <w:r w:rsidR="008E29E2">
        <w:rPr>
          <w:iCs/>
          <w:color w:val="7F7F7F" w:themeColor="text1" w:themeTint="80"/>
          <w:lang w:val="es-ES_tradnl"/>
        </w:rPr>
        <w:t xml:space="preserve">mo se mencionó anteriormente, por </w:t>
      </w:r>
      <w:r w:rsidR="00BE639B" w:rsidRPr="008701AE">
        <w:rPr>
          <w:iCs/>
          <w:color w:val="7F7F7F" w:themeColor="text1" w:themeTint="80"/>
          <w:lang w:val="es-ES_tradnl"/>
        </w:rPr>
        <w:t xml:space="preserve">partidas </w:t>
      </w:r>
      <w:r w:rsidR="009F1CF7">
        <w:rPr>
          <w:iCs/>
          <w:color w:val="7F7F7F" w:themeColor="text1" w:themeTint="80"/>
          <w:lang w:val="es-ES_tradnl"/>
        </w:rPr>
        <w:lastRenderedPageBreak/>
        <w:t>presupuestarias especí</w:t>
      </w:r>
      <w:r w:rsidR="00BE639B" w:rsidRPr="008701AE">
        <w:rPr>
          <w:iCs/>
          <w:color w:val="7F7F7F" w:themeColor="text1" w:themeTint="80"/>
          <w:lang w:val="es-ES_tradnl"/>
        </w:rPr>
        <w:t>ficas</w:t>
      </w:r>
      <w:r w:rsidR="009F1CF7">
        <w:rPr>
          <w:iCs/>
          <w:color w:val="7F7F7F" w:themeColor="text1" w:themeTint="80"/>
          <w:lang w:val="es-ES_tradnl"/>
        </w:rPr>
        <w:t>, considerada</w:t>
      </w:r>
      <w:r w:rsidRPr="008701AE">
        <w:rPr>
          <w:iCs/>
          <w:color w:val="7F7F7F" w:themeColor="text1" w:themeTint="80"/>
          <w:lang w:val="es-ES_tradnl"/>
        </w:rPr>
        <w:t xml:space="preserve">s de apoyo </w:t>
      </w:r>
      <w:r w:rsidR="009F1CF7">
        <w:rPr>
          <w:iCs/>
          <w:color w:val="7F7F7F" w:themeColor="text1" w:themeTint="80"/>
          <w:lang w:val="es-ES_tradnl"/>
        </w:rPr>
        <w:t>par</w:t>
      </w:r>
      <w:r w:rsidRPr="008701AE">
        <w:rPr>
          <w:iCs/>
          <w:color w:val="7F7F7F" w:themeColor="text1" w:themeTint="80"/>
          <w:lang w:val="es-ES_tradnl"/>
        </w:rPr>
        <w:t xml:space="preserve">a </w:t>
      </w:r>
      <w:r w:rsidR="009F1CF7">
        <w:rPr>
          <w:iCs/>
          <w:color w:val="7F7F7F" w:themeColor="text1" w:themeTint="80"/>
          <w:lang w:val="es-ES_tradnl"/>
        </w:rPr>
        <w:t xml:space="preserve">las </w:t>
      </w:r>
      <w:r w:rsidRPr="008701AE">
        <w:rPr>
          <w:iCs/>
          <w:color w:val="7F7F7F" w:themeColor="text1" w:themeTint="80"/>
          <w:lang w:val="es-ES_tradnl"/>
        </w:rPr>
        <w:t>actividades administrativas que in</w:t>
      </w:r>
      <w:r w:rsidR="009F1CF7">
        <w:rPr>
          <w:iCs/>
          <w:color w:val="7F7F7F" w:themeColor="text1" w:themeTint="80"/>
          <w:lang w:val="es-ES_tradnl"/>
        </w:rPr>
        <w:t>cidieron en las intervenciones.</w:t>
      </w:r>
    </w:p>
    <w:p w14:paraId="1A60C4DD" w14:textId="77777777" w:rsidR="009F1CF7" w:rsidRPr="008701AE" w:rsidRDefault="009F1CF7" w:rsidP="00CD5658">
      <w:pPr>
        <w:jc w:val="both"/>
        <w:rPr>
          <w:iCs/>
          <w:color w:val="7F7F7F" w:themeColor="text1" w:themeTint="80"/>
          <w:lang w:val="es-ES_tradnl"/>
        </w:rPr>
      </w:pPr>
    </w:p>
    <w:p w14:paraId="4662AF67" w14:textId="101FDD29" w:rsidR="00AE2B05" w:rsidRPr="0045170E" w:rsidRDefault="00AE2B05" w:rsidP="00E56EDD">
      <w:pPr>
        <w:jc w:val="center"/>
        <w:rPr>
          <w:color w:val="073763" w:themeColor="accent1" w:themeShade="80"/>
          <w:szCs w:val="21"/>
          <w:lang w:val="es-ES_tradnl"/>
        </w:rPr>
      </w:pPr>
      <w:r w:rsidRPr="0045170E">
        <w:rPr>
          <w:b/>
          <w:color w:val="073763" w:themeColor="accent1" w:themeShade="80"/>
          <w:szCs w:val="21"/>
          <w:lang w:val="es-ES_tradnl"/>
        </w:rPr>
        <w:t xml:space="preserve">Tabla </w:t>
      </w:r>
      <w:r w:rsidR="00C76613" w:rsidRPr="0045170E">
        <w:rPr>
          <w:b/>
          <w:color w:val="073763" w:themeColor="accent1" w:themeShade="80"/>
          <w:szCs w:val="21"/>
          <w:lang w:val="es-ES_tradnl"/>
        </w:rPr>
        <w:t>6</w:t>
      </w:r>
      <w:r w:rsidRPr="0045170E">
        <w:rPr>
          <w:b/>
          <w:color w:val="073763" w:themeColor="accent1" w:themeShade="80"/>
          <w:szCs w:val="21"/>
          <w:lang w:val="es-ES_tradnl"/>
        </w:rPr>
        <w:t>.</w:t>
      </w:r>
      <w:r w:rsidRPr="0045170E">
        <w:rPr>
          <w:color w:val="073763" w:themeColor="accent1" w:themeShade="80"/>
          <w:szCs w:val="21"/>
          <w:lang w:val="es-ES_tradnl"/>
        </w:rPr>
        <w:t xml:space="preserve"> Clasificación de los Costos</w:t>
      </w:r>
    </w:p>
    <w:tbl>
      <w:tblPr>
        <w:tblW w:w="0" w:type="auto"/>
        <w:jc w:val="center"/>
        <w:tbl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insideH w:val="single" w:sz="4" w:space="0" w:color="073763" w:themeColor="accent1" w:themeShade="80"/>
          <w:insideV w:val="single" w:sz="4" w:space="0" w:color="073763" w:themeColor="accent1" w:themeShade="80"/>
        </w:tblBorders>
        <w:tblLook w:val="04A0" w:firstRow="1" w:lastRow="0" w:firstColumn="1" w:lastColumn="0" w:noHBand="0" w:noVBand="1"/>
      </w:tblPr>
      <w:tblGrid>
        <w:gridCol w:w="2360"/>
        <w:gridCol w:w="2360"/>
        <w:gridCol w:w="2360"/>
        <w:gridCol w:w="2360"/>
      </w:tblGrid>
      <w:tr w:rsidR="00AE2B05" w:rsidRPr="008701AE" w14:paraId="400A8B13" w14:textId="77777777" w:rsidTr="00AE2B05">
        <w:trPr>
          <w:jc w:val="center"/>
        </w:trPr>
        <w:tc>
          <w:tcPr>
            <w:tcW w:w="2360" w:type="dxa"/>
            <w:shd w:val="clear" w:color="auto" w:fill="C7E2FA" w:themeFill="accent1" w:themeFillTint="33"/>
            <w:vAlign w:val="center"/>
          </w:tcPr>
          <w:p w14:paraId="52EFEDCA" w14:textId="77777777" w:rsidR="00AE2B05" w:rsidRPr="008701AE" w:rsidRDefault="00AE2B05" w:rsidP="00AE2B05">
            <w:pPr>
              <w:jc w:val="center"/>
              <w:rPr>
                <w:b/>
                <w:color w:val="073763" w:themeColor="accent1" w:themeShade="80"/>
                <w:lang w:val="es-ES_tradnl"/>
              </w:rPr>
            </w:pPr>
            <w:r w:rsidRPr="008701AE">
              <w:rPr>
                <w:b/>
                <w:color w:val="073763" w:themeColor="accent1" w:themeShade="80"/>
                <w:lang w:val="es-ES_tradnl"/>
              </w:rPr>
              <w:t>1</w:t>
            </w:r>
          </w:p>
        </w:tc>
        <w:tc>
          <w:tcPr>
            <w:tcW w:w="2360" w:type="dxa"/>
            <w:shd w:val="clear" w:color="auto" w:fill="C7E2FA" w:themeFill="accent1" w:themeFillTint="33"/>
            <w:vAlign w:val="center"/>
          </w:tcPr>
          <w:p w14:paraId="59824363" w14:textId="77777777" w:rsidR="00AE2B05" w:rsidRPr="008701AE" w:rsidRDefault="00AE2B05" w:rsidP="00AE2B05">
            <w:pPr>
              <w:jc w:val="center"/>
              <w:rPr>
                <w:b/>
                <w:color w:val="073763" w:themeColor="accent1" w:themeShade="80"/>
                <w:lang w:val="es-ES_tradnl"/>
              </w:rPr>
            </w:pPr>
            <w:r w:rsidRPr="008701AE">
              <w:rPr>
                <w:b/>
                <w:color w:val="073763" w:themeColor="accent1" w:themeShade="80"/>
                <w:lang w:val="es-ES_tradnl"/>
              </w:rPr>
              <w:t>2</w:t>
            </w:r>
          </w:p>
        </w:tc>
        <w:tc>
          <w:tcPr>
            <w:tcW w:w="2360" w:type="dxa"/>
            <w:shd w:val="clear" w:color="auto" w:fill="C7E2FA" w:themeFill="accent1" w:themeFillTint="33"/>
            <w:vAlign w:val="center"/>
          </w:tcPr>
          <w:p w14:paraId="7560011B" w14:textId="77777777" w:rsidR="00AE2B05" w:rsidRPr="008701AE" w:rsidRDefault="00AE2B05" w:rsidP="00AE2B05">
            <w:pPr>
              <w:jc w:val="center"/>
              <w:rPr>
                <w:b/>
                <w:color w:val="073763" w:themeColor="accent1" w:themeShade="80"/>
                <w:lang w:val="es-ES_tradnl"/>
              </w:rPr>
            </w:pPr>
            <w:r w:rsidRPr="008701AE">
              <w:rPr>
                <w:b/>
                <w:color w:val="073763" w:themeColor="accent1" w:themeShade="80"/>
                <w:lang w:val="es-ES_tradnl"/>
              </w:rPr>
              <w:t>3</w:t>
            </w:r>
          </w:p>
        </w:tc>
        <w:tc>
          <w:tcPr>
            <w:tcW w:w="2360" w:type="dxa"/>
            <w:shd w:val="clear" w:color="auto" w:fill="C7E2FA" w:themeFill="accent1" w:themeFillTint="33"/>
            <w:vAlign w:val="center"/>
          </w:tcPr>
          <w:p w14:paraId="7F176855" w14:textId="77777777" w:rsidR="00AE2B05" w:rsidRPr="008701AE" w:rsidRDefault="00AE2B05" w:rsidP="00AE2B05">
            <w:pPr>
              <w:jc w:val="center"/>
              <w:rPr>
                <w:b/>
                <w:color w:val="073763" w:themeColor="accent1" w:themeShade="80"/>
                <w:lang w:val="es-ES_tradnl"/>
              </w:rPr>
            </w:pPr>
            <w:r w:rsidRPr="008701AE">
              <w:rPr>
                <w:b/>
                <w:color w:val="073763" w:themeColor="accent1" w:themeShade="80"/>
                <w:lang w:val="es-ES_tradnl"/>
              </w:rPr>
              <w:t>4</w:t>
            </w:r>
          </w:p>
        </w:tc>
      </w:tr>
      <w:tr w:rsidR="00AE2B05" w:rsidRPr="008701AE" w14:paraId="2D3D2943" w14:textId="77777777" w:rsidTr="00AE2B05">
        <w:trPr>
          <w:jc w:val="center"/>
        </w:trPr>
        <w:tc>
          <w:tcPr>
            <w:tcW w:w="2360" w:type="dxa"/>
            <w:tcBorders>
              <w:left w:val="dotted" w:sz="4" w:space="0" w:color="073763" w:themeColor="accent1" w:themeShade="80"/>
              <w:right w:val="dotted" w:sz="4" w:space="0" w:color="073763" w:themeColor="accent1" w:themeShade="80"/>
            </w:tcBorders>
            <w:shd w:val="clear" w:color="auto" w:fill="auto"/>
            <w:vAlign w:val="center"/>
          </w:tcPr>
          <w:p w14:paraId="6F863E07" w14:textId="2F964E41" w:rsidR="00AE2B05" w:rsidRPr="000F0043" w:rsidRDefault="00691F98" w:rsidP="00AE2B05">
            <w:pPr>
              <w:jc w:val="center"/>
              <w:rPr>
                <w:color w:val="073763" w:themeColor="accent1" w:themeShade="80"/>
                <w:sz w:val="20"/>
                <w:lang w:val="es-ES_tradnl"/>
              </w:rPr>
            </w:pPr>
            <w:r>
              <w:rPr>
                <w:color w:val="073763" w:themeColor="accent1" w:themeShade="80"/>
                <w:sz w:val="20"/>
                <w:lang w:val="es-ES_tradnl"/>
              </w:rPr>
              <w:t>Descripción del marco teórico</w:t>
            </w:r>
          </w:p>
        </w:tc>
        <w:tc>
          <w:tcPr>
            <w:tcW w:w="2360" w:type="dxa"/>
            <w:tcBorders>
              <w:left w:val="dotted" w:sz="4" w:space="0" w:color="073763" w:themeColor="accent1" w:themeShade="80"/>
              <w:right w:val="dotted" w:sz="4" w:space="0" w:color="073763" w:themeColor="accent1" w:themeShade="80"/>
            </w:tcBorders>
            <w:shd w:val="clear" w:color="auto" w:fill="auto"/>
            <w:vAlign w:val="center"/>
          </w:tcPr>
          <w:p w14:paraId="0C06827D" w14:textId="4F14DDD4" w:rsidR="00AE2B05" w:rsidRPr="000F0043" w:rsidRDefault="00AE2B05" w:rsidP="00AE2B05">
            <w:pPr>
              <w:jc w:val="center"/>
              <w:rPr>
                <w:color w:val="073763" w:themeColor="accent1" w:themeShade="80"/>
                <w:sz w:val="20"/>
                <w:lang w:val="es-ES_tradnl"/>
              </w:rPr>
            </w:pPr>
            <w:r w:rsidRPr="000F0043">
              <w:rPr>
                <w:color w:val="073763" w:themeColor="accent1" w:themeShade="80"/>
                <w:sz w:val="20"/>
                <w:lang w:val="es-ES_tradnl"/>
              </w:rPr>
              <w:t>Diseño y elaboración de los instrumentos para el levan</w:t>
            </w:r>
            <w:r w:rsidR="00691F98">
              <w:rPr>
                <w:color w:val="073763" w:themeColor="accent1" w:themeShade="80"/>
                <w:sz w:val="20"/>
                <w:lang w:val="es-ES_tradnl"/>
              </w:rPr>
              <w:t>tamiento de costos del programa</w:t>
            </w:r>
          </w:p>
        </w:tc>
        <w:tc>
          <w:tcPr>
            <w:tcW w:w="2360" w:type="dxa"/>
            <w:tcBorders>
              <w:left w:val="dotted" w:sz="4" w:space="0" w:color="073763" w:themeColor="accent1" w:themeShade="80"/>
              <w:right w:val="dotted" w:sz="4" w:space="0" w:color="073763" w:themeColor="accent1" w:themeShade="80"/>
            </w:tcBorders>
            <w:shd w:val="clear" w:color="auto" w:fill="auto"/>
            <w:vAlign w:val="center"/>
          </w:tcPr>
          <w:p w14:paraId="70C8B745" w14:textId="79A9C204" w:rsidR="00AE2B05" w:rsidRPr="000F0043" w:rsidRDefault="00AE2B05" w:rsidP="00AE2B05">
            <w:pPr>
              <w:jc w:val="center"/>
              <w:rPr>
                <w:color w:val="073763" w:themeColor="accent1" w:themeShade="80"/>
                <w:sz w:val="20"/>
                <w:lang w:val="es-ES_tradnl"/>
              </w:rPr>
            </w:pPr>
            <w:r w:rsidRPr="000F0043">
              <w:rPr>
                <w:color w:val="073763" w:themeColor="accent1" w:themeShade="80"/>
                <w:sz w:val="20"/>
                <w:lang w:val="es-ES_tradnl"/>
              </w:rPr>
              <w:t xml:space="preserve">Análisis de </w:t>
            </w:r>
            <w:r w:rsidR="00691F98">
              <w:rPr>
                <w:color w:val="073763" w:themeColor="accent1" w:themeShade="80"/>
                <w:sz w:val="20"/>
                <w:lang w:val="es-ES_tradnl"/>
              </w:rPr>
              <w:t>las intervenciones del programa</w:t>
            </w:r>
          </w:p>
        </w:tc>
        <w:tc>
          <w:tcPr>
            <w:tcW w:w="2360" w:type="dxa"/>
            <w:tcBorders>
              <w:left w:val="dotted" w:sz="4" w:space="0" w:color="073763" w:themeColor="accent1" w:themeShade="80"/>
              <w:right w:val="dotted" w:sz="4" w:space="0" w:color="073763" w:themeColor="accent1" w:themeShade="80"/>
            </w:tcBorders>
            <w:shd w:val="clear" w:color="auto" w:fill="auto"/>
            <w:vAlign w:val="center"/>
          </w:tcPr>
          <w:p w14:paraId="5F2BC54E" w14:textId="0902CBCE" w:rsidR="00AE2B05" w:rsidRPr="000F0043" w:rsidRDefault="00AE2B05" w:rsidP="00AE2B05">
            <w:pPr>
              <w:jc w:val="center"/>
              <w:rPr>
                <w:color w:val="073763" w:themeColor="accent1" w:themeShade="80"/>
                <w:sz w:val="20"/>
                <w:lang w:val="es-ES_tradnl"/>
              </w:rPr>
            </w:pPr>
            <w:r w:rsidRPr="000F0043">
              <w:rPr>
                <w:color w:val="073763" w:themeColor="accent1" w:themeShade="80"/>
                <w:sz w:val="20"/>
                <w:lang w:val="es-ES_tradnl"/>
              </w:rPr>
              <w:t>Identificación, cuantificación y valoración de los cos</w:t>
            </w:r>
            <w:r w:rsidR="00691F98">
              <w:rPr>
                <w:color w:val="073763" w:themeColor="accent1" w:themeShade="80"/>
                <w:sz w:val="20"/>
                <w:lang w:val="es-ES_tradnl"/>
              </w:rPr>
              <w:t>tos operativos para el programa</w:t>
            </w:r>
          </w:p>
        </w:tc>
      </w:tr>
    </w:tbl>
    <w:p w14:paraId="46A1FF93" w14:textId="3478402A" w:rsidR="00AE2B05" w:rsidRPr="008701AE" w:rsidRDefault="00AE2B05" w:rsidP="00AE2B05">
      <w:pPr>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UNAM-IIS, 2015</w:t>
      </w:r>
      <w:r w:rsidR="001C2336">
        <w:rPr>
          <w:color w:val="073763" w:themeColor="accent1" w:themeShade="80"/>
          <w:sz w:val="16"/>
          <w:szCs w:val="16"/>
          <w:lang w:val="es-ES_tradnl"/>
        </w:rPr>
        <w:t>.</w:t>
      </w:r>
    </w:p>
    <w:p w14:paraId="6C2BD1B0" w14:textId="77777777" w:rsidR="000F0043" w:rsidRPr="008701AE" w:rsidRDefault="000F0043" w:rsidP="00CD5658">
      <w:pPr>
        <w:rPr>
          <w:lang w:val="es-ES_tradnl"/>
        </w:rPr>
      </w:pPr>
    </w:p>
    <w:p w14:paraId="0C84BB6B" w14:textId="6DAADDA9" w:rsidR="00CD5658" w:rsidRPr="008701AE" w:rsidRDefault="00103694" w:rsidP="006C44E9">
      <w:pPr>
        <w:pStyle w:val="Ttulo4"/>
      </w:pPr>
      <w:r w:rsidRPr="008701AE">
        <w:t>4</w:t>
      </w:r>
      <w:r w:rsidR="00CD5658" w:rsidRPr="008701AE">
        <w:t>.2</w:t>
      </w:r>
      <w:r w:rsidRPr="008701AE">
        <w:t>.3.2</w:t>
      </w:r>
      <w:r w:rsidR="00CD5658" w:rsidRPr="008701AE">
        <w:t xml:space="preserve"> Beneficios del Programa</w:t>
      </w:r>
    </w:p>
    <w:p w14:paraId="40D0DCC9" w14:textId="77777777" w:rsidR="00B35466" w:rsidRPr="008701AE" w:rsidRDefault="00B35466" w:rsidP="00A627F2">
      <w:pPr>
        <w:rPr>
          <w:color w:val="808080" w:themeColor="background1" w:themeShade="80"/>
          <w:lang w:val="es-ES_tradnl"/>
        </w:rPr>
      </w:pPr>
    </w:p>
    <w:p w14:paraId="721B05EC" w14:textId="4E985E63" w:rsidR="00CD5658" w:rsidRPr="008701AE" w:rsidRDefault="00CD5658" w:rsidP="00501376">
      <w:pPr>
        <w:jc w:val="both"/>
        <w:rPr>
          <w:color w:val="808080" w:themeColor="background1" w:themeShade="80"/>
          <w:lang w:val="es-ES_tradnl"/>
        </w:rPr>
      </w:pPr>
      <w:r w:rsidRPr="008701AE">
        <w:rPr>
          <w:color w:val="808080" w:themeColor="background1" w:themeShade="80"/>
          <w:lang w:val="es-ES_tradnl"/>
        </w:rPr>
        <w:t>Desde el punto de vista socioeconómico, los beneficios que se pueden atribuir al programa son los siguientes:</w:t>
      </w:r>
    </w:p>
    <w:p w14:paraId="6B62026C" w14:textId="1B657810" w:rsidR="00CD5658" w:rsidRPr="008701AE" w:rsidRDefault="00CD5658" w:rsidP="00B47F4B">
      <w:pPr>
        <w:numPr>
          <w:ilvl w:val="0"/>
          <w:numId w:val="27"/>
        </w:numPr>
        <w:jc w:val="both"/>
        <w:rPr>
          <w:color w:val="808080" w:themeColor="background1" w:themeShade="80"/>
          <w:lang w:val="es-ES_tradnl"/>
        </w:rPr>
      </w:pPr>
      <w:r w:rsidRPr="008701AE">
        <w:rPr>
          <w:i/>
          <w:color w:val="073763" w:themeColor="accent1" w:themeShade="80"/>
          <w:lang w:val="es-ES_tradnl"/>
        </w:rPr>
        <w:t xml:space="preserve">Ahorros en los </w:t>
      </w:r>
      <w:r w:rsidR="009F1CF7">
        <w:rPr>
          <w:i/>
          <w:color w:val="073763" w:themeColor="accent1" w:themeShade="80"/>
          <w:lang w:val="es-ES_tradnl"/>
        </w:rPr>
        <w:t xml:space="preserve">Costos de Operación Ferroviaria. </w:t>
      </w:r>
      <w:r w:rsidR="009F1CF7" w:rsidRPr="009F1CF7">
        <w:rPr>
          <w:color w:val="808080" w:themeColor="background1" w:themeShade="80"/>
          <w:lang w:val="es-ES_tradnl"/>
        </w:rPr>
        <w:t>R</w:t>
      </w:r>
      <w:r w:rsidRPr="008701AE">
        <w:rPr>
          <w:color w:val="808080" w:themeColor="background1" w:themeShade="80"/>
          <w:lang w:val="es-ES_tradnl"/>
        </w:rPr>
        <w:t xml:space="preserve">educción de </w:t>
      </w:r>
      <w:r w:rsidR="00C06A7D">
        <w:rPr>
          <w:color w:val="808080" w:themeColor="background1" w:themeShade="80"/>
          <w:lang w:val="es-ES_tradnl"/>
        </w:rPr>
        <w:t xml:space="preserve">los </w:t>
      </w:r>
      <w:r w:rsidRPr="008701AE">
        <w:rPr>
          <w:color w:val="808080" w:themeColor="background1" w:themeShade="80"/>
          <w:lang w:val="es-ES_tradnl"/>
        </w:rPr>
        <w:t>tiempos de traslado de la carga que circula por la vía</w:t>
      </w:r>
      <w:r w:rsidR="00C06A7D">
        <w:rPr>
          <w:color w:val="808080" w:themeColor="background1" w:themeShade="80"/>
          <w:lang w:val="es-ES_tradnl"/>
        </w:rPr>
        <w:t>,</w:t>
      </w:r>
      <w:r w:rsidRPr="008701AE">
        <w:rPr>
          <w:color w:val="808080" w:themeColor="background1" w:themeShade="80"/>
          <w:lang w:val="es-ES_tradnl"/>
        </w:rPr>
        <w:t xml:space="preserve"> cuantificando el valor del tiempo de la carga y considerando el aumento en las velocidades asociadas a la realización del programa.</w:t>
      </w:r>
    </w:p>
    <w:p w14:paraId="706A7EAD" w14:textId="7BBF9EC6" w:rsidR="00CD5658" w:rsidRPr="008701AE" w:rsidRDefault="00501376" w:rsidP="00B47F4B">
      <w:pPr>
        <w:numPr>
          <w:ilvl w:val="0"/>
          <w:numId w:val="27"/>
        </w:numPr>
        <w:jc w:val="both"/>
        <w:rPr>
          <w:color w:val="808080" w:themeColor="background1" w:themeShade="80"/>
          <w:lang w:val="es-ES_tradnl"/>
        </w:rPr>
      </w:pPr>
      <w:r w:rsidRPr="008701AE">
        <w:rPr>
          <w:i/>
          <w:color w:val="073763" w:themeColor="accent1" w:themeShade="80"/>
          <w:lang w:val="es-ES_tradnl"/>
        </w:rPr>
        <w:t>Ahorros en los Costos de M</w:t>
      </w:r>
      <w:r w:rsidR="00C06A7D">
        <w:rPr>
          <w:i/>
          <w:color w:val="073763" w:themeColor="accent1" w:themeShade="80"/>
          <w:lang w:val="es-ES_tradnl"/>
        </w:rPr>
        <w:t>antenimiento.</w:t>
      </w:r>
      <w:r w:rsidR="00C06A7D">
        <w:rPr>
          <w:color w:val="808080" w:themeColor="background1" w:themeShade="80"/>
          <w:lang w:val="es-ES_tradnl"/>
        </w:rPr>
        <w:t xml:space="preserve"> R</w:t>
      </w:r>
      <w:r w:rsidR="00CD5658" w:rsidRPr="008701AE">
        <w:rPr>
          <w:color w:val="808080" w:themeColor="background1" w:themeShade="80"/>
          <w:lang w:val="es-ES_tradnl"/>
        </w:rPr>
        <w:t>educción de los recursos utilizados para mantener un nivel óptimo de servicio de la infraestructura. Se cuantifican y se valoran por el número de componentes a utilizar, multipl</w:t>
      </w:r>
      <w:r w:rsidR="00C06A7D">
        <w:rPr>
          <w:color w:val="808080" w:themeColor="background1" w:themeShade="80"/>
          <w:lang w:val="es-ES_tradnl"/>
        </w:rPr>
        <w:t>ica</w:t>
      </w:r>
      <w:r w:rsidR="00CD5658" w:rsidRPr="008701AE">
        <w:rPr>
          <w:color w:val="808080" w:themeColor="background1" w:themeShade="80"/>
          <w:lang w:val="es-ES_tradnl"/>
        </w:rPr>
        <w:t>do</w:t>
      </w:r>
      <w:r w:rsidR="00C06A7D">
        <w:rPr>
          <w:color w:val="808080" w:themeColor="background1" w:themeShade="80"/>
          <w:lang w:val="es-ES_tradnl"/>
        </w:rPr>
        <w:t>s</w:t>
      </w:r>
      <w:r w:rsidR="00CD5658" w:rsidRPr="008701AE">
        <w:rPr>
          <w:color w:val="808080" w:themeColor="background1" w:themeShade="80"/>
          <w:lang w:val="es-ES_tradnl"/>
        </w:rPr>
        <w:t xml:space="preserve"> por su precio promedio de mercado y se calculan como una diferencia entre la situación con programa respecto a la situación sin programa optimizada.</w:t>
      </w:r>
    </w:p>
    <w:p w14:paraId="408A95E7" w14:textId="1B7E5234" w:rsidR="00CD5658" w:rsidRPr="008701AE" w:rsidRDefault="00CD5658" w:rsidP="00501376">
      <w:pPr>
        <w:jc w:val="both"/>
        <w:rPr>
          <w:color w:val="808080" w:themeColor="background1" w:themeShade="80"/>
          <w:lang w:val="es-ES_tradnl"/>
        </w:rPr>
      </w:pPr>
      <w:r w:rsidRPr="008701AE">
        <w:rPr>
          <w:color w:val="808080" w:themeColor="background1" w:themeShade="80"/>
          <w:lang w:val="es-ES_tradnl"/>
        </w:rPr>
        <w:t>Por su parte, si se consideran los beneficios desde el punto de v</w:t>
      </w:r>
      <w:r w:rsidR="003A4868">
        <w:rPr>
          <w:color w:val="808080" w:themeColor="background1" w:themeShade="80"/>
          <w:lang w:val="es-ES_tradnl"/>
        </w:rPr>
        <w:t>ista particular de la entidad, e</w:t>
      </w:r>
      <w:r w:rsidRPr="008701AE">
        <w:rPr>
          <w:color w:val="808080" w:themeColor="background1" w:themeShade="80"/>
          <w:lang w:val="es-ES_tradnl"/>
        </w:rPr>
        <w:t>stos se referirán a los ingresos que reciben por concepto de la prestación de los servicios de transporte de carga y los derechos de paso.</w:t>
      </w:r>
    </w:p>
    <w:p w14:paraId="71DFBBF2" w14:textId="77777777" w:rsidR="00333BED" w:rsidRPr="008701AE" w:rsidRDefault="00333BED" w:rsidP="00CD5658">
      <w:pPr>
        <w:rPr>
          <w:color w:val="808080" w:themeColor="background1" w:themeShade="80"/>
          <w:lang w:val="es-ES_tradnl"/>
        </w:rPr>
      </w:pPr>
    </w:p>
    <w:p w14:paraId="6D197E39" w14:textId="1E9F38BB" w:rsidR="00333BED" w:rsidRPr="008701AE" w:rsidRDefault="00103694" w:rsidP="006C44E9">
      <w:pPr>
        <w:pStyle w:val="Ttulo4"/>
      </w:pPr>
      <w:r w:rsidRPr="008701AE">
        <w:t>4</w:t>
      </w:r>
      <w:r w:rsidR="00333BED" w:rsidRPr="008701AE">
        <w:t>.2.3.3 Evaluación Socioeconómica del Programa</w:t>
      </w:r>
    </w:p>
    <w:p w14:paraId="32AEC179" w14:textId="77777777" w:rsidR="00333BED" w:rsidRPr="008701AE" w:rsidRDefault="00333BED" w:rsidP="00E56EDD">
      <w:pPr>
        <w:jc w:val="both"/>
        <w:rPr>
          <w:lang w:val="es-ES_tradnl"/>
        </w:rPr>
      </w:pPr>
    </w:p>
    <w:p w14:paraId="21972BAC" w14:textId="590A915E" w:rsidR="00333BED" w:rsidRPr="008701AE" w:rsidRDefault="00333BED" w:rsidP="00E56EDD">
      <w:pPr>
        <w:jc w:val="both"/>
        <w:rPr>
          <w:color w:val="808080" w:themeColor="background1" w:themeShade="80"/>
          <w:lang w:val="es-ES_tradnl"/>
        </w:rPr>
      </w:pPr>
      <w:r w:rsidRPr="008701AE">
        <w:rPr>
          <w:color w:val="808080" w:themeColor="background1" w:themeShade="80"/>
          <w:lang w:val="es-ES_tradnl"/>
        </w:rPr>
        <w:t xml:space="preserve">La evaluación </w:t>
      </w:r>
      <w:r w:rsidR="00684636" w:rsidRPr="008701AE">
        <w:rPr>
          <w:color w:val="808080" w:themeColor="background1" w:themeShade="80"/>
          <w:lang w:val="es-ES_tradnl"/>
        </w:rPr>
        <w:t>socio</w:t>
      </w:r>
      <w:r w:rsidRPr="008701AE">
        <w:rPr>
          <w:color w:val="808080" w:themeColor="background1" w:themeShade="80"/>
          <w:lang w:val="es-ES_tradnl"/>
        </w:rPr>
        <w:t xml:space="preserve">económica permite identificar el aporte que hace el programa al bienestar socioeconómico nacional, sin tener en cuenta el efecto del programa sobre la distribución de la riqueza. La evaluación económica está juzgando al programa según su aporte al objetivo de contribuir al bienestar de la colectividad nacional, teniendo en cuenta el objetivo de eficiencia. </w:t>
      </w:r>
      <w:r w:rsidRPr="008701AE">
        <w:rPr>
          <w:color w:val="808080" w:themeColor="background1" w:themeShade="80"/>
          <w:lang w:val="es-ES_tradnl"/>
        </w:rPr>
        <w:lastRenderedPageBreak/>
        <w:t>La evaluación económica corresponde al proceso de identificación, medición, y valorización de los beneficios y costos del programa, desde el punto de vista del bienestar social, con el propósito de determinar su contribución al incremento de la riqueza nacional.</w:t>
      </w:r>
    </w:p>
    <w:p w14:paraId="4EEB7138" w14:textId="6EF12CE2" w:rsidR="002A1FBD" w:rsidRPr="008701AE" w:rsidRDefault="00333BED" w:rsidP="00E56EDD">
      <w:pPr>
        <w:jc w:val="both"/>
        <w:rPr>
          <w:color w:val="808080" w:themeColor="background1" w:themeShade="80"/>
          <w:lang w:val="es-ES_tradnl"/>
        </w:rPr>
      </w:pPr>
      <w:r w:rsidRPr="008701AE">
        <w:rPr>
          <w:color w:val="808080" w:themeColor="background1" w:themeShade="80"/>
          <w:lang w:val="es-ES_tradnl"/>
        </w:rPr>
        <w:t>La evaluación se puede llevar a cabo</w:t>
      </w:r>
      <w:r w:rsidR="00DB3FC3">
        <w:rPr>
          <w:color w:val="808080" w:themeColor="background1" w:themeShade="80"/>
          <w:lang w:val="es-ES_tradnl"/>
        </w:rPr>
        <w:t xml:space="preserve"> desde dos puntos de vista: a) </w:t>
      </w:r>
      <w:r w:rsidR="002815DB">
        <w:rPr>
          <w:color w:val="808080" w:themeColor="background1" w:themeShade="80"/>
          <w:lang w:val="es-ES_tradnl"/>
        </w:rPr>
        <w:t>e</w:t>
      </w:r>
      <w:r w:rsidRPr="008701AE">
        <w:rPr>
          <w:color w:val="808080" w:themeColor="background1" w:themeShade="80"/>
          <w:lang w:val="es-ES_tradnl"/>
        </w:rPr>
        <w:t>l enfoque de los costos en que se han incurrido para llevar a cabo el programa</w:t>
      </w:r>
      <w:r w:rsidR="00DB3FC3">
        <w:rPr>
          <w:color w:val="808080" w:themeColor="background1" w:themeShade="80"/>
          <w:lang w:val="es-ES_tradnl"/>
        </w:rPr>
        <w:t xml:space="preserve">, y b) </w:t>
      </w:r>
      <w:r w:rsidR="002815DB">
        <w:rPr>
          <w:color w:val="808080" w:themeColor="background1" w:themeShade="80"/>
          <w:lang w:val="es-ES_tradnl"/>
        </w:rPr>
        <w:t>e</w:t>
      </w:r>
      <w:r w:rsidRPr="008701AE">
        <w:rPr>
          <w:color w:val="808080" w:themeColor="background1" w:themeShade="80"/>
          <w:lang w:val="es-ES_tradnl"/>
        </w:rPr>
        <w:t>l enfoque de los beneficios obtenidos a partir de la instrumentación de la intervención. Los objetivos que persigue cada una de las evaluaciones conllevan a diferentes tipos de conclusiones.</w:t>
      </w:r>
    </w:p>
    <w:p w14:paraId="3FBC92C9" w14:textId="77777777" w:rsidR="004464A2" w:rsidRDefault="004464A2" w:rsidP="00E56EDD">
      <w:pPr>
        <w:jc w:val="both"/>
        <w:rPr>
          <w:color w:val="808080" w:themeColor="background1" w:themeShade="80"/>
          <w:lang w:val="es-ES_tradnl"/>
        </w:rPr>
      </w:pPr>
    </w:p>
    <w:p w14:paraId="15F238CC" w14:textId="6C873A39" w:rsidR="00371415" w:rsidRPr="008701AE" w:rsidRDefault="00371415" w:rsidP="00E56EDD">
      <w:pPr>
        <w:jc w:val="both"/>
        <w:rPr>
          <w:color w:val="0F6FC6" w:themeColor="accent1"/>
          <w:lang w:val="es-ES_tradnl"/>
        </w:rPr>
      </w:pPr>
      <w:r w:rsidRPr="008701AE">
        <w:rPr>
          <w:color w:val="0F6FC6" w:themeColor="accent1"/>
          <w:lang w:val="es-ES_tradnl"/>
        </w:rPr>
        <w:t>Análisis Costo-Eficiencia</w:t>
      </w:r>
    </w:p>
    <w:p w14:paraId="35F35FC6" w14:textId="083C37AA" w:rsidR="000F4F23" w:rsidRPr="008701AE" w:rsidRDefault="000F4F23" w:rsidP="00E56EDD">
      <w:pPr>
        <w:jc w:val="both"/>
        <w:rPr>
          <w:color w:val="7F7F7F" w:themeColor="text1" w:themeTint="80"/>
          <w:lang w:val="es-ES_tradnl"/>
        </w:rPr>
      </w:pPr>
      <w:r w:rsidRPr="008701AE">
        <w:rPr>
          <w:color w:val="7F7F7F" w:themeColor="text1" w:themeTint="80"/>
          <w:lang w:val="es-ES_tradnl"/>
        </w:rPr>
        <w:t xml:space="preserve">El </w:t>
      </w:r>
      <w:r w:rsidR="00691F98">
        <w:rPr>
          <w:color w:val="7F7F7F" w:themeColor="text1" w:themeTint="80"/>
          <w:lang w:val="es-ES_tradnl"/>
        </w:rPr>
        <w:t>a</w:t>
      </w:r>
      <w:r w:rsidRPr="008701AE">
        <w:rPr>
          <w:color w:val="7F7F7F" w:themeColor="text1" w:themeTint="80"/>
          <w:lang w:val="es-ES_tradnl"/>
        </w:rPr>
        <w:t>nálisis Costo-Eficiencia es una evaluación socioeconómica que permite asegurar el uso eficiente de los recursos mediante la comparación de dos alternativas de solución, bajo el supuesto de que generan los mismos beneficios</w:t>
      </w:r>
      <w:r w:rsidRPr="008701AE">
        <w:rPr>
          <w:color w:val="7F7F7F" w:themeColor="text1" w:themeTint="80"/>
          <w:vertAlign w:val="superscript"/>
          <w:lang w:val="es-ES_tradnl"/>
        </w:rPr>
        <w:footnoteReference w:id="4"/>
      </w:r>
      <w:r w:rsidRPr="008701AE">
        <w:rPr>
          <w:color w:val="7F7F7F" w:themeColor="text1" w:themeTint="80"/>
          <w:lang w:val="es-ES_tradnl"/>
        </w:rPr>
        <w:t>.</w:t>
      </w:r>
    </w:p>
    <w:p w14:paraId="5FF50450" w14:textId="7ABB1A2E" w:rsidR="00333BED" w:rsidRPr="008701AE" w:rsidRDefault="00333BED" w:rsidP="00E56EDD">
      <w:pPr>
        <w:jc w:val="both"/>
        <w:rPr>
          <w:color w:val="7F7F7F" w:themeColor="text1" w:themeTint="80"/>
          <w:lang w:val="es-ES_tradnl"/>
        </w:rPr>
      </w:pPr>
      <w:r w:rsidRPr="008701AE">
        <w:rPr>
          <w:color w:val="7F7F7F" w:themeColor="text1" w:themeTint="80"/>
          <w:lang w:val="es-ES_tradnl"/>
        </w:rPr>
        <w:t>Para este tipo de evaluación, de acuerdo con el G</w:t>
      </w:r>
      <w:r w:rsidR="00FA1FE3" w:rsidRPr="008701AE">
        <w:rPr>
          <w:color w:val="7F7F7F" w:themeColor="text1" w:themeTint="80"/>
          <w:lang w:val="es-ES_tradnl"/>
        </w:rPr>
        <w:t>rupo de Economistas y Asociados (2007),</w:t>
      </w:r>
      <w:r w:rsidRPr="008701AE">
        <w:rPr>
          <w:color w:val="7F7F7F" w:themeColor="text1" w:themeTint="80"/>
          <w:lang w:val="es-ES_tradnl"/>
        </w:rPr>
        <w:t xml:space="preserve"> se pueden indicar los siguientes costos:</w:t>
      </w:r>
    </w:p>
    <w:p w14:paraId="55B35C82" w14:textId="188A7519" w:rsidR="00333BED" w:rsidRPr="008701AE" w:rsidRDefault="00DB3FC3" w:rsidP="00B47F4B">
      <w:pPr>
        <w:numPr>
          <w:ilvl w:val="0"/>
          <w:numId w:val="28"/>
        </w:numPr>
        <w:jc w:val="both"/>
        <w:rPr>
          <w:color w:val="7F7F7F" w:themeColor="text1" w:themeTint="80"/>
          <w:lang w:val="es-ES_tradnl"/>
        </w:rPr>
      </w:pPr>
      <w:r>
        <w:rPr>
          <w:i/>
          <w:color w:val="073763" w:themeColor="accent1" w:themeShade="80"/>
          <w:lang w:val="es-ES_tradnl"/>
        </w:rPr>
        <w:t>Costos de transporte.</w:t>
      </w:r>
      <w:r w:rsidR="00333BED" w:rsidRPr="008701AE">
        <w:rPr>
          <w:i/>
          <w:color w:val="073763" w:themeColor="accent1" w:themeShade="80"/>
          <w:lang w:val="es-ES_tradnl"/>
        </w:rPr>
        <w:t xml:space="preserve"> </w:t>
      </w:r>
      <w:r>
        <w:rPr>
          <w:color w:val="7F7F7F" w:themeColor="text1" w:themeTint="80"/>
          <w:lang w:val="es-ES_tradnl"/>
        </w:rPr>
        <w:t>R</w:t>
      </w:r>
      <w:r w:rsidR="00333BED" w:rsidRPr="008701AE">
        <w:rPr>
          <w:color w:val="7F7F7F" w:themeColor="text1" w:themeTint="80"/>
          <w:lang w:val="es-ES_tradnl"/>
        </w:rPr>
        <w:t>epresentan los gastos que ocasiona formar y mover un tren (excepto fuerza motriz). Incluye tráfico, movimiento en patios y terminales, despacho de trenes, señalamiento y telecomunicaciones, laborales y diversos transportes.</w:t>
      </w:r>
    </w:p>
    <w:p w14:paraId="5CF0D332" w14:textId="4A540AB9" w:rsidR="00333BED" w:rsidRPr="008701AE" w:rsidRDefault="00333BED" w:rsidP="00B47F4B">
      <w:pPr>
        <w:numPr>
          <w:ilvl w:val="0"/>
          <w:numId w:val="28"/>
        </w:numPr>
        <w:jc w:val="both"/>
        <w:rPr>
          <w:color w:val="7F7F7F" w:themeColor="text1" w:themeTint="80"/>
          <w:lang w:val="es-ES_tradnl"/>
        </w:rPr>
      </w:pPr>
      <w:r w:rsidRPr="008701AE">
        <w:rPr>
          <w:i/>
          <w:color w:val="073763" w:themeColor="accent1" w:themeShade="80"/>
          <w:lang w:val="es-ES_tradnl"/>
        </w:rPr>
        <w:t>Costos de fue</w:t>
      </w:r>
      <w:r w:rsidR="00E445FA">
        <w:rPr>
          <w:i/>
          <w:color w:val="073763" w:themeColor="accent1" w:themeShade="80"/>
          <w:lang w:val="es-ES_tradnl"/>
        </w:rPr>
        <w:t>rza motriz y equipo de arrastre.</w:t>
      </w:r>
      <w:r w:rsidRPr="008701AE">
        <w:rPr>
          <w:color w:val="7F7F7F" w:themeColor="text1" w:themeTint="80"/>
          <w:lang w:val="es-ES_tradnl"/>
        </w:rPr>
        <w:t xml:space="preserve"> Incluye el costo de locomotoras-camino, locomotoras-patio y tipo de carro.</w:t>
      </w:r>
    </w:p>
    <w:p w14:paraId="1DE31B8E" w14:textId="4403908A" w:rsidR="00333BED" w:rsidRPr="008701AE" w:rsidRDefault="00333BED" w:rsidP="00B47F4B">
      <w:pPr>
        <w:numPr>
          <w:ilvl w:val="0"/>
          <w:numId w:val="28"/>
        </w:numPr>
        <w:jc w:val="both"/>
        <w:rPr>
          <w:color w:val="7F7F7F" w:themeColor="text1" w:themeTint="80"/>
          <w:lang w:val="es-ES_tradnl"/>
        </w:rPr>
      </w:pPr>
      <w:r w:rsidRPr="008701AE">
        <w:rPr>
          <w:i/>
          <w:color w:val="073763" w:themeColor="accent1" w:themeShade="80"/>
          <w:lang w:val="es-ES_tradnl"/>
        </w:rPr>
        <w:t>Costos de conservación y ma</w:t>
      </w:r>
      <w:r w:rsidR="00E445FA">
        <w:rPr>
          <w:i/>
          <w:color w:val="073763" w:themeColor="accent1" w:themeShade="80"/>
          <w:lang w:val="es-ES_tradnl"/>
        </w:rPr>
        <w:t>ntenimiento de vías estructuras.</w:t>
      </w:r>
      <w:r w:rsidR="00E445FA">
        <w:rPr>
          <w:color w:val="7F7F7F" w:themeColor="text1" w:themeTint="80"/>
          <w:lang w:val="es-ES_tradnl"/>
        </w:rPr>
        <w:t xml:space="preserve"> R</w:t>
      </w:r>
      <w:r w:rsidRPr="008701AE">
        <w:rPr>
          <w:color w:val="7F7F7F" w:themeColor="text1" w:themeTint="80"/>
          <w:lang w:val="es-ES_tradnl"/>
        </w:rPr>
        <w:t>ecursos para mantener un nivel óptimo de servicio de la infraestructura; se incluye la reposición de vía, su mantenimiento, empleados de estación, estaciones, estructuras y maquinaria de talleres, laborales y diversos de vía.</w:t>
      </w:r>
    </w:p>
    <w:p w14:paraId="31475C42" w14:textId="30F95228" w:rsidR="00333BED" w:rsidRPr="008701AE" w:rsidRDefault="00E445FA" w:rsidP="00B47F4B">
      <w:pPr>
        <w:numPr>
          <w:ilvl w:val="0"/>
          <w:numId w:val="28"/>
        </w:numPr>
        <w:jc w:val="both"/>
        <w:rPr>
          <w:color w:val="7F7F7F" w:themeColor="text1" w:themeTint="80"/>
          <w:lang w:val="es-ES_tradnl"/>
        </w:rPr>
      </w:pPr>
      <w:r>
        <w:rPr>
          <w:i/>
          <w:color w:val="073763" w:themeColor="accent1" w:themeShade="80"/>
          <w:lang w:val="es-ES_tradnl"/>
        </w:rPr>
        <w:t>Gastos generales y diversos.</w:t>
      </w:r>
      <w:r>
        <w:rPr>
          <w:color w:val="7F7F7F" w:themeColor="text1" w:themeTint="80"/>
          <w:lang w:val="es-ES_tradnl"/>
        </w:rPr>
        <w:t xml:space="preserve"> I</w:t>
      </w:r>
      <w:r w:rsidR="00333BED" w:rsidRPr="008701AE">
        <w:rPr>
          <w:color w:val="7F7F7F" w:themeColor="text1" w:themeTint="80"/>
          <w:lang w:val="es-ES_tradnl"/>
        </w:rPr>
        <w:t>ncluyen gastos de operaciones diversas, gastos generales, gastos ajenos a la operación, entre otros.</w:t>
      </w:r>
    </w:p>
    <w:p w14:paraId="40B19C0C" w14:textId="17987691" w:rsidR="000F4F23" w:rsidRPr="008701AE" w:rsidRDefault="000F4F23" w:rsidP="00E56EDD">
      <w:pPr>
        <w:jc w:val="both"/>
        <w:rPr>
          <w:color w:val="7F7F7F" w:themeColor="text1" w:themeTint="80"/>
          <w:lang w:val="es-ES_tradnl"/>
        </w:rPr>
      </w:pPr>
      <w:r w:rsidRPr="008701AE">
        <w:rPr>
          <w:color w:val="7F7F7F" w:themeColor="text1" w:themeTint="80"/>
          <w:lang w:val="es-ES_tradnl"/>
        </w:rPr>
        <w:t>La evaluación en difer</w:t>
      </w:r>
      <w:r w:rsidR="00684636" w:rsidRPr="008701AE">
        <w:rPr>
          <w:color w:val="7F7F7F" w:themeColor="text1" w:themeTint="80"/>
          <w:lang w:val="es-ES_tradnl"/>
        </w:rPr>
        <w:t>entes intervenciones permite observar</w:t>
      </w:r>
      <w:r w:rsidRPr="008701AE">
        <w:rPr>
          <w:color w:val="7F7F7F" w:themeColor="text1" w:themeTint="80"/>
          <w:lang w:val="es-ES_tradnl"/>
        </w:rPr>
        <w:t xml:space="preserve"> cuáles son los programas en que la asignación de recursos es más eficiente. Para la evaluación se considera el indicador del </w:t>
      </w:r>
      <w:r w:rsidR="00502182" w:rsidRPr="008701AE">
        <w:rPr>
          <w:color w:val="7F7F7F" w:themeColor="text1" w:themeTint="80"/>
          <w:lang w:val="es-ES_tradnl"/>
        </w:rPr>
        <w:t>Costo Anual Equivalente (</w:t>
      </w:r>
      <w:r w:rsidRPr="008701AE">
        <w:rPr>
          <w:color w:val="7F7F7F" w:themeColor="text1" w:themeTint="80"/>
          <w:lang w:val="es-ES_tradnl"/>
        </w:rPr>
        <w:t>CAE</w:t>
      </w:r>
      <w:r w:rsidR="00502182" w:rsidRPr="008701AE">
        <w:rPr>
          <w:color w:val="7F7F7F" w:themeColor="text1" w:themeTint="80"/>
          <w:lang w:val="es-ES_tradnl"/>
        </w:rPr>
        <w:t>)</w:t>
      </w:r>
      <w:r w:rsidRPr="008701AE">
        <w:rPr>
          <w:color w:val="7F7F7F" w:themeColor="text1" w:themeTint="80"/>
          <w:lang w:val="es-ES_tradnl"/>
        </w:rPr>
        <w:t xml:space="preserve"> que es utilizado frecuentemente para evaluar alternativas del Programa o </w:t>
      </w:r>
      <w:r w:rsidR="00C9170D" w:rsidRPr="008701AE">
        <w:rPr>
          <w:color w:val="7F7F7F" w:themeColor="text1" w:themeTint="80"/>
          <w:lang w:val="es-ES_tradnl"/>
        </w:rPr>
        <w:t xml:space="preserve">intervenciones </w:t>
      </w:r>
      <w:r w:rsidRPr="008701AE">
        <w:rPr>
          <w:color w:val="7F7F7F" w:themeColor="text1" w:themeTint="80"/>
          <w:lang w:val="es-ES_tradnl"/>
        </w:rPr>
        <w:t>que brindan los mismos beneficios; pero que poseen distintos</w:t>
      </w:r>
      <w:r w:rsidR="00691F98">
        <w:rPr>
          <w:color w:val="7F7F7F" w:themeColor="text1" w:themeTint="80"/>
          <w:lang w:val="es-ES_tradnl"/>
        </w:rPr>
        <w:t xml:space="preserve"> costos y/o distinta vida útil.</w:t>
      </w:r>
    </w:p>
    <w:p w14:paraId="78BC5BB6" w14:textId="21C356FE" w:rsidR="000F4F23" w:rsidRPr="008701AE" w:rsidRDefault="000F4F23" w:rsidP="00E56EDD">
      <w:pPr>
        <w:jc w:val="both"/>
        <w:rPr>
          <w:color w:val="7F7F7F" w:themeColor="text1" w:themeTint="80"/>
          <w:lang w:val="es-ES_tradnl"/>
        </w:rPr>
      </w:pPr>
      <w:r w:rsidRPr="008701AE">
        <w:rPr>
          <w:color w:val="7F7F7F" w:themeColor="text1" w:themeTint="80"/>
          <w:lang w:val="es-ES_tradnl"/>
        </w:rPr>
        <w:t xml:space="preserve">El CAE es la anualidad del valor presente de los costos relevantes menos el valor presente del valor de rescate de un </w:t>
      </w:r>
      <w:r w:rsidR="00C9170D" w:rsidRPr="008701AE">
        <w:rPr>
          <w:color w:val="7F7F7F" w:themeColor="text1" w:themeTint="80"/>
          <w:lang w:val="es-ES_tradnl"/>
        </w:rPr>
        <w:t>Programa o intervención</w:t>
      </w:r>
      <w:r w:rsidRPr="008701AE">
        <w:rPr>
          <w:color w:val="7F7F7F" w:themeColor="text1" w:themeTint="80"/>
          <w:lang w:val="es-ES_tradnl"/>
        </w:rPr>
        <w:t>, considerando el horizonte de evaluación d</w:t>
      </w:r>
      <w:r w:rsidR="00684636" w:rsidRPr="008701AE">
        <w:rPr>
          <w:color w:val="7F7F7F" w:themeColor="text1" w:themeTint="80"/>
          <w:lang w:val="es-ES_tradnl"/>
        </w:rPr>
        <w:t xml:space="preserve">e cada una de las alternativas y </w:t>
      </w:r>
      <w:r w:rsidRPr="008701AE">
        <w:rPr>
          <w:color w:val="7F7F7F" w:themeColor="text1" w:themeTint="80"/>
          <w:lang w:val="es-ES_tradnl"/>
        </w:rPr>
        <w:t>puede s</w:t>
      </w:r>
      <w:r w:rsidR="00885FF6">
        <w:rPr>
          <w:color w:val="7F7F7F" w:themeColor="text1" w:themeTint="80"/>
          <w:lang w:val="es-ES_tradnl"/>
        </w:rPr>
        <w:t>er calculado con la siguiente fó</w:t>
      </w:r>
      <w:r w:rsidRPr="008701AE">
        <w:rPr>
          <w:color w:val="7F7F7F" w:themeColor="text1" w:themeTint="80"/>
          <w:lang w:val="es-ES_tradnl"/>
        </w:rPr>
        <w:t>rmula:</w:t>
      </w:r>
    </w:p>
    <w:p w14:paraId="5BE00C7A" w14:textId="77777777" w:rsidR="000F4F23" w:rsidRPr="008701AE" w:rsidRDefault="000F4F23" w:rsidP="00E56EDD">
      <w:pPr>
        <w:jc w:val="both"/>
        <w:rPr>
          <w:rFonts w:ascii="Cambria Math" w:hAnsi="Cambria Math" w:cs="Cambria Math"/>
          <w:i/>
          <w:color w:val="7F7F7F" w:themeColor="text1" w:themeTint="80"/>
          <w:lang w:val="es-ES_tradnl"/>
        </w:rPr>
      </w:pPr>
    </w:p>
    <w:p w14:paraId="3D4B92D7" w14:textId="174D18E0" w:rsidR="000F4F23" w:rsidRPr="008701AE" w:rsidRDefault="000F4F23" w:rsidP="00E56EDD">
      <w:pPr>
        <w:jc w:val="both"/>
        <w:rPr>
          <w:rFonts w:ascii="Cambria Math" w:hAnsi="Cambria Math" w:cs="Cambria Math"/>
          <w:i/>
          <w:color w:val="073763" w:themeColor="accent1" w:themeShade="80"/>
          <w:lang w:val="es-ES_tradnl"/>
        </w:rPr>
      </w:pPr>
      <m:oMathPara>
        <m:oMath>
          <m:r>
            <w:rPr>
              <w:rFonts w:ascii="Cambria Math" w:hAnsi="Cambria Math" w:cs="Cambria Math"/>
              <w:noProof/>
              <w:color w:val="073763" w:themeColor="accent1" w:themeShade="80"/>
              <w:sz w:val="24"/>
              <w:szCs w:val="18"/>
              <w:lang w:val="es-ES_tradnl"/>
            </w:rPr>
            <m:t>CAE</m:t>
          </m:r>
          <m:r>
            <m:rPr>
              <m:sty m:val="p"/>
            </m:rPr>
            <w:rPr>
              <w:rFonts w:ascii="Cambria Math" w:hAnsi="Cambria Math" w:cs="Cambria Math"/>
              <w:noProof/>
              <w:color w:val="073763" w:themeColor="accent1" w:themeShade="80"/>
              <w:sz w:val="24"/>
              <w:szCs w:val="18"/>
              <w:lang w:val="es-ES_tradnl"/>
            </w:rPr>
            <m:t>=(</m:t>
          </m:r>
          <m:r>
            <w:rPr>
              <w:rFonts w:ascii="Cambria Math" w:hAnsi="Cambria Math" w:cs="Cambria Math"/>
              <w:noProof/>
              <w:color w:val="073763" w:themeColor="accent1" w:themeShade="80"/>
              <w:sz w:val="24"/>
              <w:szCs w:val="18"/>
              <w:lang w:val="es-ES_tradnl"/>
            </w:rPr>
            <m:t>VPC)</m:t>
          </m:r>
          <m:f>
            <m:fPr>
              <m:ctrlPr>
                <w:rPr>
                  <w:rFonts w:ascii="Cambria Math" w:hAnsi="Cambria Math"/>
                  <w:noProof/>
                  <w:color w:val="073763" w:themeColor="accent1" w:themeShade="80"/>
                  <w:sz w:val="24"/>
                  <w:szCs w:val="18"/>
                  <w:lang w:val="es-ES_tradnl"/>
                </w:rPr>
              </m:ctrlPr>
            </m:fPr>
            <m:num>
              <m:r>
                <w:rPr>
                  <w:rFonts w:ascii="Cambria Math" w:hAnsi="Cambria Math"/>
                  <w:noProof/>
                  <w:color w:val="073763" w:themeColor="accent1" w:themeShade="80"/>
                  <w:sz w:val="24"/>
                  <w:szCs w:val="18"/>
                  <w:lang w:val="es-ES_tradnl"/>
                </w:rPr>
                <m:t>r (1+r)</m:t>
              </m:r>
              <m:sSup>
                <m:sSupPr>
                  <m:ctrlPr>
                    <w:rPr>
                      <w:rFonts w:ascii="Cambria Math" w:hAnsi="Cambria Math"/>
                      <w:i/>
                      <w:noProof/>
                      <w:color w:val="073763" w:themeColor="accent1" w:themeShade="80"/>
                      <w:sz w:val="24"/>
                      <w:szCs w:val="18"/>
                      <w:lang w:val="es-ES_tradnl"/>
                    </w:rPr>
                  </m:ctrlPr>
                </m:sSupPr>
                <m:e>
                  <m:r>
                    <w:rPr>
                      <w:rFonts w:ascii="Cambria Math" w:hAnsi="Cambria Math"/>
                      <w:noProof/>
                      <w:color w:val="073763" w:themeColor="accent1" w:themeShade="80"/>
                      <w:sz w:val="24"/>
                      <w:szCs w:val="18"/>
                      <w:lang w:val="es-ES_tradnl"/>
                    </w:rPr>
                    <m:t xml:space="preserve"> </m:t>
                  </m:r>
                </m:e>
                <m:sup>
                  <m:r>
                    <w:rPr>
                      <w:rFonts w:ascii="Cambria Math" w:hAnsi="Cambria Math"/>
                      <w:noProof/>
                      <w:color w:val="073763" w:themeColor="accent1" w:themeShade="80"/>
                      <w:sz w:val="24"/>
                      <w:szCs w:val="18"/>
                      <w:lang w:val="es-ES_tradnl"/>
                    </w:rPr>
                    <m:t>m</m:t>
                  </m:r>
                </m:sup>
              </m:sSup>
            </m:num>
            <m:den>
              <m:d>
                <m:dPr>
                  <m:ctrlPr>
                    <w:rPr>
                      <w:rFonts w:ascii="Cambria Math" w:hAnsi="Cambria Math" w:cs="Cambria Math"/>
                      <w:noProof/>
                      <w:color w:val="073763" w:themeColor="accent1" w:themeShade="80"/>
                      <w:sz w:val="24"/>
                      <w:szCs w:val="18"/>
                      <w:lang w:val="es-ES_tradnl"/>
                    </w:rPr>
                  </m:ctrlPr>
                </m:dPr>
                <m:e>
                  <m:r>
                    <m:rPr>
                      <m:sty m:val="p"/>
                    </m:rPr>
                    <w:rPr>
                      <w:rFonts w:ascii="Cambria Math" w:hAnsi="Cambria Math" w:cs="Cambria Math"/>
                      <w:noProof/>
                      <w:color w:val="073763" w:themeColor="accent1" w:themeShade="80"/>
                      <w:sz w:val="24"/>
                      <w:szCs w:val="18"/>
                      <w:lang w:val="es-ES_tradnl"/>
                    </w:rPr>
                    <m:t>1+</m:t>
                  </m:r>
                  <m:r>
                    <w:rPr>
                      <w:rFonts w:ascii="Cambria Math" w:hAnsi="Cambria Math" w:cs="Cambria Math"/>
                      <w:noProof/>
                      <w:color w:val="073763" w:themeColor="accent1" w:themeShade="80"/>
                      <w:sz w:val="24"/>
                      <w:szCs w:val="18"/>
                      <w:lang w:val="es-ES_tradnl"/>
                    </w:rPr>
                    <m:t>r</m:t>
                  </m:r>
                </m:e>
              </m:d>
              <m:sSup>
                <m:sSupPr>
                  <m:ctrlPr>
                    <w:rPr>
                      <w:rFonts w:ascii="Cambria Math" w:hAnsi="Cambria Math" w:cs="Cambria Math"/>
                      <w:noProof/>
                      <w:color w:val="073763" w:themeColor="accent1" w:themeShade="80"/>
                      <w:sz w:val="24"/>
                      <w:szCs w:val="18"/>
                      <w:lang w:val="es-ES_tradnl"/>
                    </w:rPr>
                  </m:ctrlPr>
                </m:sSupPr>
                <m:e>
                  <m:r>
                    <w:rPr>
                      <w:rFonts w:ascii="Cambria Math" w:hAnsi="Cambria Math" w:cs="Cambria Math"/>
                      <w:noProof/>
                      <w:color w:val="073763" w:themeColor="accent1" w:themeShade="80"/>
                      <w:sz w:val="24"/>
                      <w:szCs w:val="18"/>
                      <w:lang w:val="es-ES_tradnl"/>
                    </w:rPr>
                    <m:t xml:space="preserve"> </m:t>
                  </m:r>
                </m:e>
                <m:sup>
                  <m:r>
                    <w:rPr>
                      <w:rFonts w:ascii="Cambria Math" w:hAnsi="Cambria Math" w:cs="Cambria Math"/>
                      <w:noProof/>
                      <w:color w:val="073763" w:themeColor="accent1" w:themeShade="80"/>
                      <w:sz w:val="24"/>
                      <w:szCs w:val="18"/>
                      <w:lang w:val="es-ES_tradnl"/>
                    </w:rPr>
                    <m:t>m</m:t>
                  </m:r>
                </m:sup>
              </m:sSup>
              <m:r>
                <w:rPr>
                  <w:rFonts w:ascii="Cambria Math" w:hAnsi="Cambria Math" w:cs="Cambria Math"/>
                  <w:noProof/>
                  <w:color w:val="073763" w:themeColor="accent1" w:themeShade="80"/>
                  <w:sz w:val="24"/>
                  <w:szCs w:val="18"/>
                  <w:lang w:val="es-ES_tradnl"/>
                </w:rPr>
                <m:t>-1</m:t>
              </m:r>
            </m:den>
          </m:f>
        </m:oMath>
      </m:oMathPara>
    </w:p>
    <w:p w14:paraId="1E096D6F" w14:textId="2DD92A18" w:rsidR="000F4F23" w:rsidRPr="008701AE" w:rsidRDefault="007248EE" w:rsidP="00E56EDD">
      <w:pPr>
        <w:jc w:val="both"/>
        <w:rPr>
          <w:color w:val="7F7F7F" w:themeColor="text1" w:themeTint="80"/>
          <w:lang w:val="es-ES_tradnl"/>
        </w:rPr>
      </w:pPr>
      <w:r w:rsidRPr="008701AE">
        <w:rPr>
          <w:color w:val="7F7F7F" w:themeColor="text1" w:themeTint="80"/>
          <w:lang w:val="es-ES_tradnl"/>
        </w:rPr>
        <w:t>Dónde</w:t>
      </w:r>
      <w:r w:rsidR="000F4F23" w:rsidRPr="008701AE">
        <w:rPr>
          <w:color w:val="7F7F7F" w:themeColor="text1" w:themeTint="80"/>
          <w:lang w:val="es-ES_tradnl"/>
        </w:rPr>
        <w:t>:</w:t>
      </w:r>
    </w:p>
    <w:p w14:paraId="6AB7FA69" w14:textId="161A0510" w:rsidR="000F4F23" w:rsidRPr="008701AE" w:rsidRDefault="005216C1" w:rsidP="00E56EDD">
      <w:pPr>
        <w:numPr>
          <w:ilvl w:val="0"/>
          <w:numId w:val="5"/>
        </w:numPr>
        <w:jc w:val="both"/>
        <w:rPr>
          <w:color w:val="7F7F7F" w:themeColor="text1" w:themeTint="80"/>
          <w:lang w:val="es-ES_tradnl"/>
        </w:rPr>
      </w:pPr>
      <w:r w:rsidRPr="008701AE">
        <w:rPr>
          <w:color w:val="073763" w:themeColor="accent1" w:themeShade="80"/>
          <w:lang w:val="es-ES_tradnl"/>
        </w:rPr>
        <w:t>VPC:</w:t>
      </w:r>
      <w:r w:rsidR="000F4F23" w:rsidRPr="008701AE">
        <w:rPr>
          <w:color w:val="7F7F7F" w:themeColor="text1" w:themeTint="80"/>
          <w:lang w:val="es-ES_tradnl"/>
        </w:rPr>
        <w:t xml:space="preserve"> Val</w:t>
      </w:r>
      <w:r w:rsidR="002D08CB" w:rsidRPr="008701AE">
        <w:rPr>
          <w:color w:val="7F7F7F" w:themeColor="text1" w:themeTint="80"/>
          <w:lang w:val="es-ES_tradnl"/>
        </w:rPr>
        <w:t xml:space="preserve">or Presente del Costo total de la intervención </w:t>
      </w:r>
      <w:r w:rsidR="000F4F23" w:rsidRPr="008701AE">
        <w:rPr>
          <w:color w:val="7F7F7F" w:themeColor="text1" w:themeTint="80"/>
          <w:lang w:val="es-ES_tradnl"/>
        </w:rPr>
        <w:t>(debe incluir la dedu</w:t>
      </w:r>
      <w:r w:rsidR="00527A5B">
        <w:rPr>
          <w:color w:val="7F7F7F" w:themeColor="text1" w:themeTint="80"/>
          <w:lang w:val="es-ES_tradnl"/>
        </w:rPr>
        <w:t>cción del valor de rescate del p</w:t>
      </w:r>
      <w:r w:rsidR="000F4F23" w:rsidRPr="008701AE">
        <w:rPr>
          <w:color w:val="7F7F7F" w:themeColor="text1" w:themeTint="80"/>
          <w:lang w:val="es-ES_tradnl"/>
        </w:rPr>
        <w:t>rograma).</w:t>
      </w:r>
    </w:p>
    <w:p w14:paraId="2F0E8C1A" w14:textId="771B798E" w:rsidR="000F4F23" w:rsidRPr="008701AE" w:rsidRDefault="005216C1" w:rsidP="00E56EDD">
      <w:pPr>
        <w:numPr>
          <w:ilvl w:val="0"/>
          <w:numId w:val="5"/>
        </w:numPr>
        <w:jc w:val="both"/>
        <w:rPr>
          <w:color w:val="7F7F7F" w:themeColor="text1" w:themeTint="80"/>
          <w:lang w:val="es-ES_tradnl"/>
        </w:rPr>
      </w:pPr>
      <w:r w:rsidRPr="008701AE">
        <w:rPr>
          <w:color w:val="073763" w:themeColor="accent1" w:themeShade="80"/>
          <w:lang w:val="es-ES_tradnl"/>
        </w:rPr>
        <w:t>r:</w:t>
      </w:r>
      <w:r w:rsidR="00527A5B">
        <w:rPr>
          <w:color w:val="7F7F7F" w:themeColor="text1" w:themeTint="80"/>
          <w:lang w:val="es-ES_tradnl"/>
        </w:rPr>
        <w:t xml:space="preserve"> T</w:t>
      </w:r>
      <w:r w:rsidR="000F4F23" w:rsidRPr="008701AE">
        <w:rPr>
          <w:color w:val="7F7F7F" w:themeColor="text1" w:themeTint="80"/>
          <w:lang w:val="es-ES_tradnl"/>
        </w:rPr>
        <w:t>asa social de descuento.</w:t>
      </w:r>
    </w:p>
    <w:p w14:paraId="17ECE464" w14:textId="1DEB0758" w:rsidR="000F4F23" w:rsidRPr="008701AE" w:rsidRDefault="005216C1" w:rsidP="000F4F23">
      <w:pPr>
        <w:numPr>
          <w:ilvl w:val="0"/>
          <w:numId w:val="5"/>
        </w:numPr>
        <w:jc w:val="both"/>
        <w:rPr>
          <w:color w:val="7F7F7F" w:themeColor="text1" w:themeTint="80"/>
          <w:lang w:val="es-ES_tradnl"/>
        </w:rPr>
      </w:pPr>
      <w:r w:rsidRPr="008701AE">
        <w:rPr>
          <w:color w:val="073763" w:themeColor="accent1" w:themeShade="80"/>
          <w:lang w:val="es-ES_tradnl"/>
        </w:rPr>
        <w:t>m:</w:t>
      </w:r>
      <w:r w:rsidR="00527A5B">
        <w:rPr>
          <w:color w:val="7F7F7F" w:themeColor="text1" w:themeTint="80"/>
          <w:lang w:val="es-ES_tradnl"/>
        </w:rPr>
        <w:t xml:space="preserve"> N</w:t>
      </w:r>
      <w:r w:rsidR="000F4F23" w:rsidRPr="008701AE">
        <w:rPr>
          <w:color w:val="7F7F7F" w:themeColor="text1" w:themeTint="80"/>
          <w:lang w:val="es-ES_tradnl"/>
        </w:rPr>
        <w:t>úmero de años de vida útil del activo.</w:t>
      </w:r>
    </w:p>
    <w:p w14:paraId="5595A2B8" w14:textId="41656063" w:rsidR="000F4F23" w:rsidRPr="008701AE" w:rsidRDefault="000F4F23" w:rsidP="000F4F23">
      <w:pPr>
        <w:jc w:val="both"/>
        <w:rPr>
          <w:color w:val="7F7F7F" w:themeColor="text1" w:themeTint="80"/>
          <w:lang w:val="es-ES_tradnl"/>
        </w:rPr>
      </w:pPr>
      <w:r w:rsidRPr="008701AE">
        <w:rPr>
          <w:color w:val="7F7F7F" w:themeColor="text1" w:themeTint="80"/>
          <w:lang w:val="es-ES_tradnl"/>
        </w:rPr>
        <w:t xml:space="preserve">El VPC debe calcularse mediante la </w:t>
      </w:r>
      <w:r w:rsidR="00597ECD" w:rsidRPr="008701AE">
        <w:rPr>
          <w:color w:val="7F7F7F" w:themeColor="text1" w:themeTint="80"/>
          <w:lang w:val="es-ES_tradnl"/>
        </w:rPr>
        <w:t>siguiente</w:t>
      </w:r>
      <w:r w:rsidR="00527A5B">
        <w:rPr>
          <w:color w:val="7F7F7F" w:themeColor="text1" w:themeTint="80"/>
          <w:lang w:val="es-ES_tradnl"/>
        </w:rPr>
        <w:t xml:space="preserve"> fó</w:t>
      </w:r>
      <w:r w:rsidRPr="008701AE">
        <w:rPr>
          <w:color w:val="7F7F7F" w:themeColor="text1" w:themeTint="80"/>
          <w:lang w:val="es-ES_tradnl"/>
        </w:rPr>
        <w:t>rmula:</w:t>
      </w:r>
    </w:p>
    <w:p w14:paraId="61C0FF03" w14:textId="77777777" w:rsidR="000F4F23" w:rsidRPr="008701AE" w:rsidRDefault="000F4F23" w:rsidP="000F4F23">
      <w:pPr>
        <w:jc w:val="both"/>
        <w:rPr>
          <w:rFonts w:ascii="Cambria Math" w:hAnsi="Cambria Math" w:cs="Cambria Math"/>
          <w:i/>
          <w:color w:val="7F7F7F" w:themeColor="text1" w:themeTint="80"/>
          <w:lang w:val="es-ES_tradnl"/>
        </w:rPr>
      </w:pPr>
    </w:p>
    <w:p w14:paraId="4403FF37" w14:textId="6862B4C0" w:rsidR="000F4F23" w:rsidRPr="008701AE" w:rsidRDefault="000F4F23" w:rsidP="000F4F23">
      <w:pPr>
        <w:jc w:val="both"/>
        <w:rPr>
          <w:rFonts w:ascii="Cambria Math" w:hAnsi="Cambria Math" w:cs="Cambria Math"/>
          <w:i/>
          <w:color w:val="073763" w:themeColor="accent1" w:themeShade="80"/>
          <w:lang w:val="es-ES_tradnl"/>
        </w:rPr>
      </w:pPr>
      <m:oMathPara>
        <m:oMath>
          <m:r>
            <w:rPr>
              <w:rFonts w:ascii="Cambria Math" w:hAnsi="Cambria Math" w:cs="Cambria Math"/>
              <w:noProof/>
              <w:color w:val="073763" w:themeColor="accent1" w:themeShade="80"/>
              <w:sz w:val="24"/>
              <w:szCs w:val="24"/>
              <w:lang w:val="es-ES_tradnl"/>
            </w:rPr>
            <m:t>VPC</m:t>
          </m:r>
          <m:r>
            <m:rPr>
              <m:sty m:val="p"/>
            </m:rPr>
            <w:rPr>
              <w:rFonts w:ascii="Cambria Math" w:hAnsi="Cambria Math" w:cs="Cambria Math"/>
              <w:noProof/>
              <w:color w:val="073763" w:themeColor="accent1" w:themeShade="80"/>
              <w:sz w:val="24"/>
              <w:szCs w:val="24"/>
              <w:lang w:val="es-ES_tradnl"/>
            </w:rPr>
            <m:t>=</m:t>
          </m:r>
          <m:nary>
            <m:naryPr>
              <m:chr m:val="∑"/>
              <m:limLoc m:val="undOvr"/>
              <m:ctrlPr>
                <w:rPr>
                  <w:rFonts w:ascii="Cambria Math" w:hAnsi="Cambria Math" w:cs="Cambria Math"/>
                  <w:noProof/>
                  <w:color w:val="073763" w:themeColor="accent1" w:themeShade="80"/>
                  <w:sz w:val="24"/>
                  <w:szCs w:val="24"/>
                  <w:lang w:val="es-ES_tradnl"/>
                </w:rPr>
              </m:ctrlPr>
            </m:naryPr>
            <m:sub>
              <m:r>
                <w:rPr>
                  <w:rFonts w:ascii="Cambria Math" w:hAnsi="Cambria Math" w:cs="Cambria Math"/>
                  <w:noProof/>
                  <w:color w:val="073763" w:themeColor="accent1" w:themeShade="80"/>
                  <w:sz w:val="24"/>
                  <w:szCs w:val="24"/>
                  <w:lang w:val="es-ES_tradnl"/>
                </w:rPr>
                <m:t>t=0</m:t>
              </m:r>
            </m:sub>
            <m:sup>
              <m:r>
                <w:rPr>
                  <w:rFonts w:ascii="Cambria Math" w:hAnsi="Cambria Math" w:cs="Cambria Math"/>
                  <w:noProof/>
                  <w:color w:val="073763" w:themeColor="accent1" w:themeShade="80"/>
                  <w:sz w:val="24"/>
                  <w:szCs w:val="24"/>
                  <w:lang w:val="es-ES_tradnl"/>
                </w:rPr>
                <m:t>n</m:t>
              </m:r>
            </m:sup>
            <m:e>
              <m:r>
                <w:rPr>
                  <w:rFonts w:ascii="Cambria Math" w:hAnsi="Cambria Math" w:cs="Cambria Math"/>
                  <w:noProof/>
                  <w:color w:val="073763" w:themeColor="accent1" w:themeShade="80"/>
                  <w:sz w:val="24"/>
                  <w:szCs w:val="24"/>
                  <w:lang w:val="es-ES_tradnl"/>
                </w:rPr>
                <m:t xml:space="preserve">  </m:t>
              </m:r>
            </m:e>
          </m:nary>
          <m:f>
            <m:fPr>
              <m:ctrlPr>
                <w:rPr>
                  <w:rFonts w:ascii="Cambria Math" w:hAnsi="Cambria Math"/>
                  <w:noProof/>
                  <w:color w:val="073763" w:themeColor="accent1" w:themeShade="80"/>
                  <w:sz w:val="24"/>
                  <w:szCs w:val="24"/>
                  <w:lang w:val="es-ES_tradnl"/>
                </w:rPr>
              </m:ctrlPr>
            </m:fPr>
            <m:num>
              <m:sSub>
                <m:sSubPr>
                  <m:ctrlPr>
                    <w:rPr>
                      <w:rFonts w:ascii="Cambria Math" w:hAnsi="Cambria Math"/>
                      <w:i/>
                      <w:noProof/>
                      <w:color w:val="073763" w:themeColor="accent1" w:themeShade="80"/>
                      <w:sz w:val="24"/>
                      <w:szCs w:val="24"/>
                      <w:lang w:val="es-ES_tradnl"/>
                    </w:rPr>
                  </m:ctrlPr>
                </m:sSubPr>
                <m:e>
                  <m:r>
                    <w:rPr>
                      <w:rFonts w:ascii="Cambria Math" w:hAnsi="Cambria Math"/>
                      <w:noProof/>
                      <w:color w:val="073763" w:themeColor="accent1" w:themeShade="80"/>
                      <w:sz w:val="24"/>
                      <w:szCs w:val="24"/>
                      <w:lang w:val="es-ES_tradnl"/>
                    </w:rPr>
                    <m:t>C</m:t>
                  </m:r>
                </m:e>
                <m:sub>
                  <m:r>
                    <w:rPr>
                      <w:rFonts w:ascii="Cambria Math" w:hAnsi="Cambria Math"/>
                      <w:noProof/>
                      <w:color w:val="073763" w:themeColor="accent1" w:themeShade="80"/>
                      <w:sz w:val="24"/>
                      <w:szCs w:val="24"/>
                      <w:lang w:val="es-ES_tradnl"/>
                    </w:rPr>
                    <m:t>t</m:t>
                  </m:r>
                </m:sub>
              </m:sSub>
            </m:num>
            <m:den>
              <m:r>
                <m:rPr>
                  <m:sty m:val="p"/>
                </m:rPr>
                <w:rPr>
                  <w:rFonts w:ascii="Cambria Math" w:hAnsi="Cambria Math" w:cs="Cambria Math"/>
                  <w:noProof/>
                  <w:color w:val="073763" w:themeColor="accent1" w:themeShade="80"/>
                  <w:sz w:val="24"/>
                  <w:szCs w:val="24"/>
                  <w:lang w:val="es-ES_tradnl"/>
                </w:rPr>
                <m:t>(1+</m:t>
              </m:r>
              <m:r>
                <w:rPr>
                  <w:rFonts w:ascii="Cambria Math" w:hAnsi="Cambria Math" w:cs="Cambria Math"/>
                  <w:noProof/>
                  <w:color w:val="073763" w:themeColor="accent1" w:themeShade="80"/>
                  <w:sz w:val="24"/>
                  <w:szCs w:val="24"/>
                  <w:lang w:val="es-ES_tradnl"/>
                </w:rPr>
                <m:t>r</m:t>
              </m:r>
              <m:r>
                <m:rPr>
                  <m:sty m:val="p"/>
                </m:rPr>
                <w:rPr>
                  <w:rFonts w:ascii="Cambria Math" w:hAnsi="Cambria Math" w:cs="Cambria Math"/>
                  <w:noProof/>
                  <w:color w:val="073763" w:themeColor="accent1" w:themeShade="80"/>
                  <w:sz w:val="24"/>
                  <w:szCs w:val="24"/>
                  <w:lang w:val="es-ES_tradnl"/>
                </w:rPr>
                <m:t>)</m:t>
              </m:r>
              <m:sSup>
                <m:sSupPr>
                  <m:ctrlPr>
                    <w:rPr>
                      <w:rFonts w:ascii="Cambria Math" w:hAnsi="Cambria Math" w:cs="Cambria Math"/>
                      <w:noProof/>
                      <w:color w:val="073763" w:themeColor="accent1" w:themeShade="80"/>
                      <w:sz w:val="24"/>
                      <w:szCs w:val="24"/>
                      <w:lang w:val="es-ES_tradnl"/>
                    </w:rPr>
                  </m:ctrlPr>
                </m:sSupPr>
                <m:e>
                  <m:r>
                    <w:rPr>
                      <w:rFonts w:ascii="Cambria Math" w:hAnsi="Cambria Math" w:cs="Cambria Math"/>
                      <w:noProof/>
                      <w:color w:val="073763" w:themeColor="accent1" w:themeShade="80"/>
                      <w:sz w:val="24"/>
                      <w:szCs w:val="24"/>
                      <w:lang w:val="es-ES_tradnl"/>
                    </w:rPr>
                    <m:t xml:space="preserve"> </m:t>
                  </m:r>
                </m:e>
                <m:sup>
                  <m:r>
                    <w:rPr>
                      <w:rFonts w:ascii="Cambria Math" w:hAnsi="Cambria Math" w:cs="Cambria Math"/>
                      <w:noProof/>
                      <w:color w:val="073763" w:themeColor="accent1" w:themeShade="80"/>
                      <w:sz w:val="24"/>
                      <w:szCs w:val="24"/>
                      <w:lang w:val="es-ES_tradnl"/>
                    </w:rPr>
                    <m:t>t</m:t>
                  </m:r>
                </m:sup>
              </m:sSup>
            </m:den>
          </m:f>
        </m:oMath>
      </m:oMathPara>
    </w:p>
    <w:p w14:paraId="375E5455" w14:textId="08413E02" w:rsidR="000F4F23" w:rsidRPr="008701AE" w:rsidRDefault="007248EE" w:rsidP="000F4F23">
      <w:pPr>
        <w:jc w:val="both"/>
        <w:rPr>
          <w:color w:val="7F7F7F" w:themeColor="text1" w:themeTint="80"/>
          <w:lang w:val="es-ES_tradnl"/>
        </w:rPr>
      </w:pPr>
      <w:r w:rsidRPr="008701AE">
        <w:rPr>
          <w:color w:val="7F7F7F" w:themeColor="text1" w:themeTint="80"/>
          <w:lang w:val="es-ES_tradnl"/>
        </w:rPr>
        <w:t>Dónde</w:t>
      </w:r>
      <w:r w:rsidR="000F4F23" w:rsidRPr="008701AE">
        <w:rPr>
          <w:color w:val="7F7F7F" w:themeColor="text1" w:themeTint="80"/>
          <w:lang w:val="es-ES_tradnl"/>
        </w:rPr>
        <w:t>:</w:t>
      </w:r>
    </w:p>
    <w:p w14:paraId="73C6D066" w14:textId="77777777" w:rsidR="005216C1" w:rsidRPr="008701AE" w:rsidRDefault="005216C1" w:rsidP="00B47F4B">
      <w:pPr>
        <w:pStyle w:val="Prrafodelista"/>
        <w:numPr>
          <w:ilvl w:val="0"/>
          <w:numId w:val="34"/>
        </w:numPr>
        <w:spacing w:line="276" w:lineRule="auto"/>
        <w:jc w:val="both"/>
        <w:rPr>
          <w:color w:val="7F7F7F" w:themeColor="text1" w:themeTint="80"/>
          <w:lang w:val="es-ES_tradnl"/>
        </w:rPr>
      </w:pPr>
      <w:r w:rsidRPr="008701AE">
        <w:rPr>
          <w:color w:val="073763" w:themeColor="accent1" w:themeShade="80"/>
          <w:lang w:val="es-ES_tradnl"/>
        </w:rPr>
        <w:t>Ct:</w:t>
      </w:r>
      <w:r w:rsidR="000F4F23" w:rsidRPr="008701AE">
        <w:rPr>
          <w:color w:val="7F7F7F" w:themeColor="text1" w:themeTint="80"/>
          <w:lang w:val="es-ES_tradnl"/>
        </w:rPr>
        <w:t xml:space="preserve"> Costos totales en el año t.</w:t>
      </w:r>
    </w:p>
    <w:p w14:paraId="4A769A99" w14:textId="605F06FF" w:rsidR="005216C1" w:rsidRPr="008701AE" w:rsidRDefault="005216C1" w:rsidP="00B47F4B">
      <w:pPr>
        <w:pStyle w:val="Prrafodelista"/>
        <w:numPr>
          <w:ilvl w:val="0"/>
          <w:numId w:val="34"/>
        </w:numPr>
        <w:spacing w:line="276" w:lineRule="auto"/>
        <w:jc w:val="both"/>
        <w:rPr>
          <w:color w:val="7F7F7F" w:themeColor="text1" w:themeTint="80"/>
          <w:lang w:val="es-ES_tradnl"/>
        </w:rPr>
      </w:pPr>
      <w:r w:rsidRPr="008701AE">
        <w:rPr>
          <w:color w:val="073763" w:themeColor="accent1" w:themeShade="80"/>
          <w:lang w:val="es-ES_tradnl"/>
        </w:rPr>
        <w:t>r:</w:t>
      </w:r>
      <w:r w:rsidR="00527A5B">
        <w:rPr>
          <w:color w:val="7F7F7F" w:themeColor="text1" w:themeTint="80"/>
          <w:lang w:val="es-ES_tradnl"/>
        </w:rPr>
        <w:t xml:space="preserve"> T</w:t>
      </w:r>
      <w:r w:rsidR="000F4F23" w:rsidRPr="008701AE">
        <w:rPr>
          <w:color w:val="7F7F7F" w:themeColor="text1" w:themeTint="80"/>
          <w:lang w:val="es-ES_tradnl"/>
        </w:rPr>
        <w:t>asa social de descuento.</w:t>
      </w:r>
    </w:p>
    <w:p w14:paraId="2B05956C" w14:textId="62318526" w:rsidR="005216C1" w:rsidRPr="008701AE" w:rsidRDefault="005216C1" w:rsidP="00B47F4B">
      <w:pPr>
        <w:pStyle w:val="Prrafodelista"/>
        <w:numPr>
          <w:ilvl w:val="0"/>
          <w:numId w:val="34"/>
        </w:numPr>
        <w:spacing w:line="276" w:lineRule="auto"/>
        <w:jc w:val="both"/>
        <w:rPr>
          <w:color w:val="7F7F7F" w:themeColor="text1" w:themeTint="80"/>
          <w:lang w:val="es-ES_tradnl"/>
        </w:rPr>
      </w:pPr>
      <w:r w:rsidRPr="008701AE">
        <w:rPr>
          <w:color w:val="073763" w:themeColor="accent1" w:themeShade="80"/>
          <w:lang w:val="es-ES_tradnl"/>
        </w:rPr>
        <w:t>t:</w:t>
      </w:r>
      <w:r w:rsidR="00527A5B">
        <w:rPr>
          <w:color w:val="7F7F7F" w:themeColor="text1" w:themeTint="80"/>
          <w:lang w:val="es-ES_tradnl"/>
        </w:rPr>
        <w:t xml:space="preserve"> A</w:t>
      </w:r>
      <w:r w:rsidR="000F4F23" w:rsidRPr="008701AE">
        <w:rPr>
          <w:color w:val="7F7F7F" w:themeColor="text1" w:themeTint="80"/>
          <w:lang w:val="es-ES_tradnl"/>
        </w:rPr>
        <w:t>ño calendario, en donde el año 0 será el inicio de las erogaciones.</w:t>
      </w:r>
    </w:p>
    <w:p w14:paraId="0DEF3B9B" w14:textId="153A503F" w:rsidR="000F4F23" w:rsidRPr="008701AE" w:rsidRDefault="005216C1" w:rsidP="00B47F4B">
      <w:pPr>
        <w:pStyle w:val="Prrafodelista"/>
        <w:numPr>
          <w:ilvl w:val="0"/>
          <w:numId w:val="34"/>
        </w:numPr>
        <w:spacing w:line="276" w:lineRule="auto"/>
        <w:jc w:val="both"/>
        <w:rPr>
          <w:color w:val="7F7F7F" w:themeColor="text1" w:themeTint="80"/>
          <w:lang w:val="es-ES_tradnl"/>
        </w:rPr>
      </w:pPr>
      <w:r w:rsidRPr="008701AE">
        <w:rPr>
          <w:color w:val="073763" w:themeColor="accent1" w:themeShade="80"/>
          <w:lang w:val="es-ES_tradnl"/>
        </w:rPr>
        <w:t>n:</w:t>
      </w:r>
      <w:r w:rsidR="00527A5B">
        <w:rPr>
          <w:color w:val="7F7F7F" w:themeColor="text1" w:themeTint="80"/>
          <w:lang w:val="es-ES_tradnl"/>
        </w:rPr>
        <w:t xml:space="preserve"> N</w:t>
      </w:r>
      <w:r w:rsidR="000F4F23" w:rsidRPr="008701AE">
        <w:rPr>
          <w:color w:val="7F7F7F" w:themeColor="text1" w:themeTint="80"/>
          <w:lang w:val="es-ES_tradnl"/>
        </w:rPr>
        <w:t>úmero de años del horizonte de evaluación.</w:t>
      </w:r>
    </w:p>
    <w:p w14:paraId="6E09C569" w14:textId="655AC209" w:rsidR="00333BED" w:rsidRPr="008701AE" w:rsidRDefault="00D1732C" w:rsidP="000F4F23">
      <w:pPr>
        <w:jc w:val="both"/>
        <w:rPr>
          <w:color w:val="7F7F7F" w:themeColor="text1" w:themeTint="80"/>
          <w:lang w:val="es-ES_tradnl"/>
        </w:rPr>
      </w:pPr>
      <w:r w:rsidRPr="008701AE">
        <w:rPr>
          <w:color w:val="7F7F7F" w:themeColor="text1" w:themeTint="80"/>
          <w:lang w:val="es-ES_tradnl"/>
        </w:rPr>
        <w:t>La intervención m</w:t>
      </w:r>
      <w:r w:rsidR="00527A5B">
        <w:rPr>
          <w:color w:val="7F7F7F" w:themeColor="text1" w:themeTint="80"/>
          <w:lang w:val="es-ES_tradnl"/>
        </w:rPr>
        <w:t>á</w:t>
      </w:r>
      <w:r w:rsidRPr="008701AE">
        <w:rPr>
          <w:color w:val="7F7F7F" w:themeColor="text1" w:themeTint="80"/>
          <w:lang w:val="es-ES_tradnl"/>
        </w:rPr>
        <w:t>s conveniente será aquella con el menor CAE. Si la vida útil de los activos es la misma para cada una de las alternativas an</w:t>
      </w:r>
      <w:r w:rsidR="00527A5B">
        <w:rPr>
          <w:color w:val="7F7F7F" w:themeColor="text1" w:themeTint="80"/>
          <w:lang w:val="es-ES_tradnl"/>
        </w:rPr>
        <w:t>alizadas, la comparación entre estas se realizará</w:t>
      </w:r>
      <w:r w:rsidRPr="008701AE">
        <w:rPr>
          <w:color w:val="7F7F7F" w:themeColor="text1" w:themeTint="80"/>
          <w:lang w:val="es-ES_tradnl"/>
        </w:rPr>
        <w:t xml:space="preserve"> a través del valor presente de los costos de las alternativas.</w:t>
      </w:r>
    </w:p>
    <w:p w14:paraId="4E959100" w14:textId="593C5DEA" w:rsidR="00181B56" w:rsidRPr="008701AE" w:rsidRDefault="00D1732C" w:rsidP="000F4F23">
      <w:pPr>
        <w:jc w:val="both"/>
        <w:rPr>
          <w:color w:val="073763" w:themeColor="accent1" w:themeShade="80"/>
          <w:lang w:val="es-ES_tradnl"/>
        </w:rPr>
      </w:pPr>
      <w:r w:rsidRPr="008701AE">
        <w:rPr>
          <w:color w:val="073763" w:themeColor="accent1" w:themeShade="80"/>
          <w:lang w:val="es-ES_tradnl"/>
        </w:rPr>
        <w:t>Aplicación del Modelo</w:t>
      </w:r>
    </w:p>
    <w:tbl>
      <w:tblPr>
        <w:tblStyle w:val="Tablaconcuadrcula"/>
        <w:tblW w:w="0" w:type="auto"/>
        <w:tblBorders>
          <w:insideH w:val="none" w:sz="0" w:space="0" w:color="auto"/>
          <w:insideV w:val="none" w:sz="0" w:space="0" w:color="auto"/>
        </w:tblBorders>
        <w:tblLook w:val="04A0" w:firstRow="1" w:lastRow="0" w:firstColumn="1" w:lastColumn="0" w:noHBand="0" w:noVBand="1"/>
      </w:tblPr>
      <w:tblGrid>
        <w:gridCol w:w="9496"/>
      </w:tblGrid>
      <w:tr w:rsidR="00181B56" w:rsidRPr="008701AE" w14:paraId="3D6711C5" w14:textId="77777777" w:rsidTr="00181B56">
        <w:tc>
          <w:tcPr>
            <w:tcW w:w="9496" w:type="dxa"/>
            <w:tcBorders>
              <w:top w:val="single" w:sz="4" w:space="0" w:color="auto"/>
              <w:left w:val="nil"/>
              <w:bottom w:val="single" w:sz="4" w:space="0" w:color="auto"/>
              <w:right w:val="nil"/>
            </w:tcBorders>
          </w:tcPr>
          <w:p w14:paraId="23FD09A0" w14:textId="5F3B4205" w:rsidR="00181B56" w:rsidRPr="008701AE" w:rsidRDefault="00181B56" w:rsidP="00181B56">
            <w:pPr>
              <w:pStyle w:val="Sinespaciado"/>
              <w:spacing w:line="276" w:lineRule="auto"/>
              <w:jc w:val="both"/>
              <w:rPr>
                <w:rFonts w:eastAsiaTheme="minorEastAsia"/>
                <w:noProof/>
                <w:color w:val="073763" w:themeColor="accent1" w:themeShade="80"/>
                <w:sz w:val="21"/>
                <w:szCs w:val="21"/>
                <w:lang w:val="es-ES_tradnl" w:eastAsia="es-MX"/>
              </w:rPr>
            </w:pPr>
            <w:r w:rsidRPr="008701AE">
              <w:rPr>
                <w:rFonts w:eastAsiaTheme="minorEastAsia"/>
                <w:noProof/>
                <w:color w:val="073763" w:themeColor="accent1" w:themeShade="80"/>
                <w:sz w:val="21"/>
                <w:szCs w:val="21"/>
                <w:lang w:val="es-ES_tradnl" w:eastAsia="es-MX"/>
              </w:rPr>
              <w:t>Con base en los costos de la operación y conservación de la infraestructura ferroviaria se buscará mostrar evidencia sobre la eficiencia</w:t>
            </w:r>
            <w:r w:rsidR="009F71A4">
              <w:rPr>
                <w:rFonts w:eastAsiaTheme="minorEastAsia"/>
                <w:noProof/>
                <w:color w:val="073763" w:themeColor="accent1" w:themeShade="80"/>
                <w:sz w:val="21"/>
                <w:szCs w:val="21"/>
                <w:lang w:val="es-ES_tradnl" w:eastAsia="es-MX"/>
              </w:rPr>
              <w:t>,</w:t>
            </w:r>
            <w:r w:rsidRPr="008701AE">
              <w:rPr>
                <w:rFonts w:eastAsiaTheme="minorEastAsia"/>
                <w:noProof/>
                <w:color w:val="073763" w:themeColor="accent1" w:themeShade="80"/>
                <w:sz w:val="21"/>
                <w:szCs w:val="21"/>
                <w:lang w:val="es-ES_tradnl" w:eastAsia="es-MX"/>
              </w:rPr>
              <w:t xml:space="preserve"> tanto en costos de traslado como en tiempos de recorrido que puede representar el cambio modal de transporte de mercancías, lo anterior con el objetivo de buscar estrategias que favorezacan la comp</w:t>
            </w:r>
            <w:r w:rsidR="00107F49">
              <w:rPr>
                <w:rFonts w:eastAsiaTheme="minorEastAsia"/>
                <w:noProof/>
                <w:color w:val="073763" w:themeColor="accent1" w:themeShade="80"/>
                <w:sz w:val="21"/>
                <w:szCs w:val="21"/>
                <w:lang w:val="es-ES_tradnl" w:eastAsia="es-MX"/>
              </w:rPr>
              <w:t>etitividad de las regiones en do</w:t>
            </w:r>
            <w:r w:rsidRPr="008701AE">
              <w:rPr>
                <w:rFonts w:eastAsiaTheme="minorEastAsia"/>
                <w:noProof/>
                <w:color w:val="073763" w:themeColor="accent1" w:themeShade="80"/>
                <w:sz w:val="21"/>
                <w:szCs w:val="21"/>
                <w:lang w:val="es-ES_tradnl" w:eastAsia="es-MX"/>
              </w:rPr>
              <w:t>nde se encuentra la infraestructura del FIT.</w:t>
            </w:r>
          </w:p>
        </w:tc>
      </w:tr>
    </w:tbl>
    <w:p w14:paraId="22C7ED2A" w14:textId="47F0AE35" w:rsidR="00527A5B" w:rsidRDefault="00527A5B" w:rsidP="000F4F23">
      <w:pPr>
        <w:jc w:val="both"/>
        <w:rPr>
          <w:color w:val="0F6FC6" w:themeColor="accent1"/>
          <w:lang w:val="es-ES_tradnl"/>
        </w:rPr>
      </w:pPr>
    </w:p>
    <w:p w14:paraId="63FEFB04" w14:textId="04461D61" w:rsidR="00597ECD" w:rsidRPr="008701AE" w:rsidRDefault="00527A5B" w:rsidP="00527A5B">
      <w:pPr>
        <w:spacing w:after="200" w:line="276" w:lineRule="auto"/>
        <w:rPr>
          <w:color w:val="0F6FC6" w:themeColor="accent1"/>
          <w:lang w:val="es-ES_tradnl"/>
        </w:rPr>
      </w:pPr>
      <w:r>
        <w:rPr>
          <w:color w:val="0F6FC6" w:themeColor="accent1"/>
          <w:lang w:val="es-ES_tradnl"/>
        </w:rPr>
        <w:br w:type="page"/>
      </w:r>
    </w:p>
    <w:p w14:paraId="20011E71" w14:textId="0D757D03" w:rsidR="006D43F5" w:rsidRPr="008701AE" w:rsidRDefault="00E75E9B" w:rsidP="006D43F5">
      <w:pPr>
        <w:jc w:val="both"/>
        <w:rPr>
          <w:color w:val="0F6FC6" w:themeColor="accent1"/>
          <w:lang w:val="es-ES_tradnl"/>
        </w:rPr>
      </w:pPr>
      <w:r>
        <w:rPr>
          <w:color w:val="0F6FC6" w:themeColor="accent1"/>
          <w:lang w:val="es-ES_tradnl"/>
        </w:rPr>
        <w:lastRenderedPageBreak/>
        <w:t>Análisis Costo-</w:t>
      </w:r>
      <w:r w:rsidR="006D43F5" w:rsidRPr="008701AE">
        <w:rPr>
          <w:color w:val="0F6FC6" w:themeColor="accent1"/>
          <w:lang w:val="es-ES_tradnl"/>
        </w:rPr>
        <w:t>Beneficio</w:t>
      </w:r>
    </w:p>
    <w:p w14:paraId="65F9A1B3" w14:textId="2F26323E" w:rsidR="006D43F5" w:rsidRPr="008701AE" w:rsidRDefault="00E75E9B" w:rsidP="006D43F5">
      <w:pPr>
        <w:spacing w:line="276" w:lineRule="auto"/>
        <w:jc w:val="both"/>
        <w:rPr>
          <w:color w:val="808080" w:themeColor="background1" w:themeShade="80"/>
          <w:lang w:val="es-ES_tradnl"/>
        </w:rPr>
      </w:pPr>
      <w:r>
        <w:rPr>
          <w:color w:val="808080" w:themeColor="background1" w:themeShade="80"/>
          <w:lang w:val="es-ES_tradnl"/>
        </w:rPr>
        <w:t>El Análisis Costo-</w:t>
      </w:r>
      <w:r w:rsidR="00684636" w:rsidRPr="008701AE">
        <w:rPr>
          <w:color w:val="808080" w:themeColor="background1" w:themeShade="80"/>
          <w:lang w:val="es-ES_tradnl"/>
        </w:rPr>
        <w:t>Beneficio t</w:t>
      </w:r>
      <w:r w:rsidR="006D43F5" w:rsidRPr="008701AE">
        <w:rPr>
          <w:color w:val="808080" w:themeColor="background1" w:themeShade="80"/>
          <w:lang w:val="es-ES_tradnl"/>
        </w:rPr>
        <w:t>iene como objetivo determinar si un programa es económicamente eficiente y qué tan eficiente es. Entre las medidas de eficiencia más utilizadas se encuentran el Valor Presente Neto (VPN), la Tasa Interna de Retorno (TIR) y la Tasa de Rendimiento Inmediato</w:t>
      </w:r>
      <w:r w:rsidR="00FA1FE3" w:rsidRPr="008701AE">
        <w:rPr>
          <w:color w:val="808080" w:themeColor="background1" w:themeShade="80"/>
          <w:lang w:val="es-ES_tradnl"/>
        </w:rPr>
        <w:t xml:space="preserve"> (TRI).</w:t>
      </w:r>
      <w:r w:rsidR="006D43F5" w:rsidRPr="008701AE">
        <w:rPr>
          <w:color w:val="808080" w:themeColor="background1" w:themeShade="80"/>
          <w:lang w:val="es-ES_tradnl"/>
        </w:rPr>
        <w:t xml:space="preserve"> El VPN de un programa se define como la diferencia entre el valor monetario de todos los beneficios de una política pública y el valor de todos los costos necesarios para su implementación, ambos descontados por una tasa</w:t>
      </w:r>
      <w:r w:rsidR="00684636" w:rsidRPr="008701AE">
        <w:rPr>
          <w:color w:val="808080" w:themeColor="background1" w:themeShade="80"/>
          <w:lang w:val="es-ES_tradnl"/>
        </w:rPr>
        <w:t xml:space="preserve"> social</w:t>
      </w:r>
      <w:r w:rsidR="006D43F5" w:rsidRPr="008701AE">
        <w:rPr>
          <w:color w:val="808080" w:themeColor="background1" w:themeShade="80"/>
          <w:lang w:val="es-ES_tradnl"/>
        </w:rPr>
        <w:t xml:space="preserve"> de descuento.</w:t>
      </w:r>
    </w:p>
    <w:p w14:paraId="3963402B" w14:textId="77777777" w:rsidR="002A1FBD" w:rsidRDefault="002A1FBD" w:rsidP="006D43F5">
      <w:pPr>
        <w:spacing w:line="276" w:lineRule="auto"/>
        <w:jc w:val="both"/>
        <w:rPr>
          <w:color w:val="808080" w:themeColor="background1" w:themeShade="80"/>
          <w:lang w:val="es-ES_tradnl"/>
        </w:rPr>
      </w:pPr>
    </w:p>
    <w:p w14:paraId="7CE15146" w14:textId="6B9919F3" w:rsidR="006D43F5" w:rsidRPr="00E75E9B" w:rsidRDefault="006D43F5" w:rsidP="006D43F5">
      <w:pPr>
        <w:spacing w:line="276" w:lineRule="auto"/>
        <w:jc w:val="both"/>
        <w:rPr>
          <w:i/>
          <w:color w:val="0F6FC6" w:themeColor="accent1"/>
          <w:lang w:val="es-ES_tradnl"/>
        </w:rPr>
      </w:pPr>
      <w:r w:rsidRPr="00E75E9B">
        <w:rPr>
          <w:i/>
          <w:color w:val="0F6FC6" w:themeColor="accent1"/>
          <w:lang w:val="es-ES_tradnl"/>
        </w:rPr>
        <w:t xml:space="preserve">Costos </w:t>
      </w:r>
    </w:p>
    <w:p w14:paraId="4116FB73" w14:textId="6A837601" w:rsidR="006D43F5" w:rsidRPr="008701AE" w:rsidRDefault="006D43F5" w:rsidP="006D43F5">
      <w:pPr>
        <w:spacing w:line="276" w:lineRule="auto"/>
        <w:jc w:val="both"/>
        <w:rPr>
          <w:color w:val="808080" w:themeColor="background1" w:themeShade="80"/>
          <w:lang w:val="es-ES_tradnl"/>
        </w:rPr>
      </w:pPr>
      <w:r w:rsidRPr="008701AE">
        <w:rPr>
          <w:color w:val="808080" w:themeColor="background1" w:themeShade="80"/>
          <w:lang w:val="es-ES_tradnl"/>
        </w:rPr>
        <w:t>De acuerdo con el Gr</w:t>
      </w:r>
      <w:r w:rsidR="00FA1FE3" w:rsidRPr="008701AE">
        <w:rPr>
          <w:color w:val="808080" w:themeColor="background1" w:themeShade="80"/>
          <w:lang w:val="es-ES_tradnl"/>
        </w:rPr>
        <w:t xml:space="preserve">upo de Economistas y Asociados </w:t>
      </w:r>
      <w:r w:rsidRPr="008701AE">
        <w:rPr>
          <w:color w:val="808080" w:themeColor="background1" w:themeShade="80"/>
          <w:lang w:val="es-ES_tradnl"/>
        </w:rPr>
        <w:t>(2007)</w:t>
      </w:r>
      <w:r w:rsidRPr="008701AE">
        <w:rPr>
          <w:color w:val="808080" w:themeColor="background1" w:themeShade="80"/>
          <w:vertAlign w:val="superscript"/>
          <w:lang w:val="es-ES_tradnl"/>
        </w:rPr>
        <w:footnoteReference w:id="5"/>
      </w:r>
      <w:r w:rsidR="00FA1FE3" w:rsidRPr="008701AE">
        <w:rPr>
          <w:color w:val="808080" w:themeColor="background1" w:themeShade="80"/>
          <w:lang w:val="es-ES_tradnl"/>
        </w:rPr>
        <w:t xml:space="preserve"> para este tipo de evaluación se</w:t>
      </w:r>
      <w:r w:rsidRPr="008701AE">
        <w:rPr>
          <w:color w:val="808080" w:themeColor="background1" w:themeShade="80"/>
          <w:lang w:val="es-ES_tradnl"/>
        </w:rPr>
        <w:t xml:space="preserve"> pueden indicar los siguientes costos:</w:t>
      </w:r>
    </w:p>
    <w:p w14:paraId="406B1706" w14:textId="0F50FFAD" w:rsidR="006D43F5" w:rsidRPr="008701AE" w:rsidRDefault="00E75E9B" w:rsidP="00B47F4B">
      <w:pPr>
        <w:numPr>
          <w:ilvl w:val="0"/>
          <w:numId w:val="29"/>
        </w:numPr>
        <w:spacing w:line="276" w:lineRule="auto"/>
        <w:jc w:val="both"/>
        <w:rPr>
          <w:color w:val="808080" w:themeColor="background1" w:themeShade="80"/>
          <w:lang w:val="es-ES_tradnl"/>
        </w:rPr>
      </w:pPr>
      <w:r>
        <w:rPr>
          <w:i/>
          <w:color w:val="073763" w:themeColor="accent1" w:themeShade="80"/>
          <w:lang w:val="es-ES_tradnl"/>
        </w:rPr>
        <w:t>Costos de transporte.</w:t>
      </w:r>
      <w:r>
        <w:rPr>
          <w:color w:val="808080" w:themeColor="background1" w:themeShade="80"/>
          <w:lang w:val="es-ES_tradnl"/>
        </w:rPr>
        <w:t xml:space="preserve"> R</w:t>
      </w:r>
      <w:r w:rsidR="006D43F5" w:rsidRPr="008701AE">
        <w:rPr>
          <w:color w:val="808080" w:themeColor="background1" w:themeShade="80"/>
          <w:lang w:val="es-ES_tradnl"/>
        </w:rPr>
        <w:t>epresentan los gastos que ocasiona formar y mover un tren (excepto fuerza motriz). Incluye tráfico, movimiento en patios y terminales, despacho de trenes, señalamiento y telecomunicaciones, laborales y diversos transportes.</w:t>
      </w:r>
    </w:p>
    <w:p w14:paraId="45C1EA51" w14:textId="72746BE3" w:rsidR="006D43F5" w:rsidRPr="008701AE" w:rsidRDefault="006D43F5" w:rsidP="00B47F4B">
      <w:pPr>
        <w:numPr>
          <w:ilvl w:val="0"/>
          <w:numId w:val="29"/>
        </w:numPr>
        <w:spacing w:line="276" w:lineRule="auto"/>
        <w:jc w:val="both"/>
        <w:rPr>
          <w:color w:val="808080" w:themeColor="background1" w:themeShade="80"/>
          <w:lang w:val="es-ES_tradnl"/>
        </w:rPr>
      </w:pPr>
      <w:r w:rsidRPr="008701AE">
        <w:rPr>
          <w:i/>
          <w:color w:val="073763" w:themeColor="accent1" w:themeShade="80"/>
          <w:lang w:val="es-ES_tradnl"/>
        </w:rPr>
        <w:t>Costos de fue</w:t>
      </w:r>
      <w:r w:rsidR="00E75E9B">
        <w:rPr>
          <w:i/>
          <w:color w:val="073763" w:themeColor="accent1" w:themeShade="80"/>
          <w:lang w:val="es-ES_tradnl"/>
        </w:rPr>
        <w:t>rza motriz y equipo de arrastre.</w:t>
      </w:r>
      <w:r w:rsidRPr="008701AE">
        <w:rPr>
          <w:i/>
          <w:color w:val="073763" w:themeColor="accent1" w:themeShade="80"/>
          <w:lang w:val="es-ES_tradnl"/>
        </w:rPr>
        <w:t xml:space="preserve"> </w:t>
      </w:r>
      <w:r w:rsidR="00E75E9B">
        <w:rPr>
          <w:color w:val="808080" w:themeColor="background1" w:themeShade="80"/>
          <w:lang w:val="es-ES_tradnl"/>
        </w:rPr>
        <w:t>I</w:t>
      </w:r>
      <w:r w:rsidRPr="008701AE">
        <w:rPr>
          <w:color w:val="808080" w:themeColor="background1" w:themeShade="80"/>
          <w:lang w:val="es-ES_tradnl"/>
        </w:rPr>
        <w:t>ncluye el</w:t>
      </w:r>
      <w:r w:rsidR="00E75E9B">
        <w:rPr>
          <w:color w:val="808080" w:themeColor="background1" w:themeShade="80"/>
          <w:lang w:val="es-ES_tradnl"/>
        </w:rPr>
        <w:t xml:space="preserve"> costo de locomotoras-camino, </w:t>
      </w:r>
      <w:r w:rsidRPr="008701AE">
        <w:rPr>
          <w:color w:val="808080" w:themeColor="background1" w:themeShade="80"/>
          <w:lang w:val="es-ES_tradnl"/>
        </w:rPr>
        <w:t>locomotoras-patio y tipo de carro.</w:t>
      </w:r>
    </w:p>
    <w:p w14:paraId="2E9BDB4A" w14:textId="08133B2A" w:rsidR="006D43F5" w:rsidRPr="008701AE" w:rsidRDefault="006D43F5" w:rsidP="00B47F4B">
      <w:pPr>
        <w:numPr>
          <w:ilvl w:val="0"/>
          <w:numId w:val="29"/>
        </w:numPr>
        <w:spacing w:line="276" w:lineRule="auto"/>
        <w:jc w:val="both"/>
        <w:rPr>
          <w:color w:val="808080" w:themeColor="background1" w:themeShade="80"/>
          <w:lang w:val="es-ES_tradnl"/>
        </w:rPr>
      </w:pPr>
      <w:r w:rsidRPr="008701AE">
        <w:rPr>
          <w:i/>
          <w:color w:val="073763" w:themeColor="accent1" w:themeShade="80"/>
          <w:lang w:val="es-ES_tradnl"/>
        </w:rPr>
        <w:t>Costos de conservación y ma</w:t>
      </w:r>
      <w:r w:rsidR="00E75E9B">
        <w:rPr>
          <w:i/>
          <w:color w:val="073763" w:themeColor="accent1" w:themeShade="80"/>
          <w:lang w:val="es-ES_tradnl"/>
        </w:rPr>
        <w:t>ntenimiento de vías estructuras.</w:t>
      </w:r>
      <w:r w:rsidR="00E75E9B">
        <w:rPr>
          <w:color w:val="808080" w:themeColor="background1" w:themeShade="80"/>
          <w:lang w:val="es-ES_tradnl"/>
        </w:rPr>
        <w:t xml:space="preserve"> R</w:t>
      </w:r>
      <w:r w:rsidRPr="008701AE">
        <w:rPr>
          <w:color w:val="808080" w:themeColor="background1" w:themeShade="80"/>
          <w:lang w:val="es-ES_tradnl"/>
        </w:rPr>
        <w:t>ecursos para mantener un nivel óptimo de servicio de la infraestructura; se incluye la reposición de vía, su mantenimiento, empleados de estación, estaciones, estructuras y maquinaria de talleres, laborales y diversos de vía.</w:t>
      </w:r>
    </w:p>
    <w:p w14:paraId="0C49C7BF" w14:textId="585E53AA" w:rsidR="006D43F5" w:rsidRPr="008701AE" w:rsidRDefault="00E75E9B" w:rsidP="00B47F4B">
      <w:pPr>
        <w:numPr>
          <w:ilvl w:val="0"/>
          <w:numId w:val="29"/>
        </w:numPr>
        <w:spacing w:line="276" w:lineRule="auto"/>
        <w:jc w:val="both"/>
        <w:rPr>
          <w:color w:val="808080" w:themeColor="background1" w:themeShade="80"/>
          <w:lang w:val="es-ES_tradnl"/>
        </w:rPr>
      </w:pPr>
      <w:r>
        <w:rPr>
          <w:i/>
          <w:color w:val="073763" w:themeColor="accent1" w:themeShade="80"/>
          <w:lang w:val="es-ES_tradnl"/>
        </w:rPr>
        <w:t>Gastos generales y diversos.</w:t>
      </w:r>
      <w:r>
        <w:rPr>
          <w:color w:val="808080" w:themeColor="background1" w:themeShade="80"/>
          <w:lang w:val="es-ES_tradnl"/>
        </w:rPr>
        <w:t xml:space="preserve"> I</w:t>
      </w:r>
      <w:r w:rsidR="006D43F5" w:rsidRPr="008701AE">
        <w:rPr>
          <w:color w:val="808080" w:themeColor="background1" w:themeShade="80"/>
          <w:lang w:val="es-ES_tradnl"/>
        </w:rPr>
        <w:t>ncluyen gastos de operaciones diversas, gastos generales, gastos ajenos a la operación, entre otros.</w:t>
      </w:r>
    </w:p>
    <w:p w14:paraId="734CAE56" w14:textId="77777777" w:rsidR="00D24E3E" w:rsidRPr="008701AE" w:rsidRDefault="00D24E3E" w:rsidP="00D24E3E">
      <w:pPr>
        <w:spacing w:line="276" w:lineRule="auto"/>
        <w:jc w:val="both"/>
        <w:rPr>
          <w:color w:val="808080" w:themeColor="background1" w:themeShade="80"/>
          <w:lang w:val="es-ES_tradnl"/>
        </w:rPr>
      </w:pPr>
    </w:p>
    <w:p w14:paraId="34EC99A9" w14:textId="06809F4E" w:rsidR="006D43F5" w:rsidRPr="00E75E9B" w:rsidRDefault="006D43F5" w:rsidP="006D43F5">
      <w:pPr>
        <w:spacing w:line="276" w:lineRule="auto"/>
        <w:jc w:val="both"/>
        <w:rPr>
          <w:i/>
          <w:color w:val="0F6FC6" w:themeColor="accent1"/>
          <w:lang w:val="es-ES_tradnl"/>
        </w:rPr>
      </w:pPr>
      <w:r w:rsidRPr="00E75E9B">
        <w:rPr>
          <w:i/>
          <w:color w:val="0F6FC6" w:themeColor="accent1"/>
          <w:lang w:val="es-ES_tradnl"/>
        </w:rPr>
        <w:t>Beneficios</w:t>
      </w:r>
    </w:p>
    <w:p w14:paraId="16C6A75D" w14:textId="2FEB38BA" w:rsidR="006D43F5" w:rsidRPr="008701AE" w:rsidRDefault="006D43F5" w:rsidP="00B47F4B">
      <w:pPr>
        <w:numPr>
          <w:ilvl w:val="0"/>
          <w:numId w:val="30"/>
        </w:numPr>
        <w:spacing w:line="276" w:lineRule="auto"/>
        <w:jc w:val="both"/>
        <w:rPr>
          <w:color w:val="808080" w:themeColor="background1" w:themeShade="80"/>
          <w:lang w:val="es-ES_tradnl"/>
        </w:rPr>
      </w:pPr>
      <w:r w:rsidRPr="008701AE">
        <w:rPr>
          <w:i/>
          <w:color w:val="073763" w:themeColor="accent1" w:themeShade="80"/>
          <w:lang w:val="es-ES_tradnl"/>
        </w:rPr>
        <w:t>Ahorros en los Costos de Operación Ferroviaria</w:t>
      </w:r>
      <w:r w:rsidR="00B270B8">
        <w:rPr>
          <w:i/>
          <w:color w:val="073763" w:themeColor="accent1" w:themeShade="80"/>
          <w:lang w:val="es-ES_tradnl"/>
        </w:rPr>
        <w:t>.</w:t>
      </w:r>
      <w:r w:rsidR="00B270B8">
        <w:rPr>
          <w:color w:val="808080" w:themeColor="background1" w:themeShade="80"/>
          <w:lang w:val="es-ES_tradnl"/>
        </w:rPr>
        <w:t xml:space="preserve"> S</w:t>
      </w:r>
      <w:r w:rsidRPr="008701AE">
        <w:rPr>
          <w:color w:val="808080" w:themeColor="background1" w:themeShade="80"/>
          <w:lang w:val="es-ES_tradnl"/>
        </w:rPr>
        <w:t>e refiere a la reducción de tiempos de traslado de la carga que circula por la vía cuantificando el valor del tiempo de la carga y considerando el aumento en las velocidades asociadas a la realización del programa.</w:t>
      </w:r>
    </w:p>
    <w:p w14:paraId="434365B4" w14:textId="57F3C54E" w:rsidR="006D43F5" w:rsidRPr="008701AE" w:rsidRDefault="006D43F5" w:rsidP="00B47F4B">
      <w:pPr>
        <w:numPr>
          <w:ilvl w:val="0"/>
          <w:numId w:val="30"/>
        </w:numPr>
        <w:spacing w:line="276" w:lineRule="auto"/>
        <w:jc w:val="both"/>
        <w:rPr>
          <w:color w:val="808080" w:themeColor="background1" w:themeShade="80"/>
          <w:lang w:val="es-ES_tradnl"/>
        </w:rPr>
      </w:pPr>
      <w:r w:rsidRPr="008701AE">
        <w:rPr>
          <w:i/>
          <w:noProof/>
          <w:color w:val="073763" w:themeColor="accent1" w:themeShade="80"/>
          <w:szCs w:val="21"/>
          <w:lang w:val="es-ES_tradnl" w:eastAsia="es-MX"/>
        </w:rPr>
        <w:t>Ahorros</w:t>
      </w:r>
      <w:r w:rsidR="00B270B8">
        <w:rPr>
          <w:i/>
          <w:noProof/>
          <w:color w:val="073763" w:themeColor="accent1" w:themeShade="80"/>
          <w:szCs w:val="21"/>
          <w:lang w:val="es-ES_tradnl" w:eastAsia="es-MX"/>
        </w:rPr>
        <w:t xml:space="preserve"> en los costos de mantenimiento.</w:t>
      </w:r>
      <w:r w:rsidRPr="008701AE">
        <w:rPr>
          <w:i/>
          <w:noProof/>
          <w:color w:val="073763" w:themeColor="accent1" w:themeShade="80"/>
          <w:szCs w:val="21"/>
          <w:lang w:val="es-ES_tradnl" w:eastAsia="es-MX"/>
        </w:rPr>
        <w:t xml:space="preserve"> </w:t>
      </w:r>
      <w:r w:rsidR="00B270B8">
        <w:rPr>
          <w:noProof/>
          <w:color w:val="7F7F7F" w:themeColor="text1" w:themeTint="80"/>
          <w:szCs w:val="21"/>
          <w:lang w:val="es-ES_tradnl" w:eastAsia="es-MX"/>
        </w:rPr>
        <w:t>R</w:t>
      </w:r>
      <w:r w:rsidRPr="008701AE">
        <w:rPr>
          <w:noProof/>
          <w:color w:val="7F7F7F" w:themeColor="text1" w:themeTint="80"/>
          <w:szCs w:val="21"/>
          <w:lang w:val="es-ES_tradnl" w:eastAsia="es-MX"/>
        </w:rPr>
        <w:t>educción de los recursos utilizados para mantener un nivel óptimo de servicio de la infraestructura. Se cuantifican y se valoran por el número de componentes a utilizar, multiplicando por su precio promedio de mercado y se calculan como una diferencia entre la situación con programa respecto a la situación sin programa optimizada.</w:t>
      </w:r>
    </w:p>
    <w:p w14:paraId="7FABA50A" w14:textId="3DE519D4" w:rsidR="005216C1" w:rsidRPr="008701AE" w:rsidRDefault="006D43F5" w:rsidP="00B53698">
      <w:pPr>
        <w:pStyle w:val="Sinespaciado"/>
        <w:spacing w:line="276" w:lineRule="auto"/>
        <w:jc w:val="both"/>
        <w:rPr>
          <w:noProof/>
          <w:color w:val="7F7F7F" w:themeColor="text1" w:themeTint="80"/>
          <w:sz w:val="21"/>
          <w:szCs w:val="21"/>
          <w:lang w:val="es-ES_tradnl" w:eastAsia="es-MX"/>
        </w:rPr>
      </w:pPr>
      <w:r w:rsidRPr="008701AE">
        <w:rPr>
          <w:noProof/>
          <w:color w:val="7F7F7F" w:themeColor="text1" w:themeTint="80"/>
          <w:sz w:val="21"/>
          <w:szCs w:val="21"/>
          <w:lang w:val="es-ES_tradnl" w:eastAsia="es-MX"/>
        </w:rPr>
        <w:lastRenderedPageBreak/>
        <w:t>Evaluando comparativamente la situación con programa y la situación sin programa optimizada, se puede demostrar si la intervención, cuantificando los costos y beneficios que genera y descontando los flujos netos a una tasa social de descuento (10</w:t>
      </w:r>
      <w:r w:rsidR="00B270B8">
        <w:rPr>
          <w:noProof/>
          <w:color w:val="7F7F7F" w:themeColor="text1" w:themeTint="80"/>
          <w:sz w:val="21"/>
          <w:szCs w:val="21"/>
          <w:lang w:val="es-ES_tradnl" w:eastAsia="es-MX"/>
        </w:rPr>
        <w:t xml:space="preserve"> </w:t>
      </w:r>
      <w:r w:rsidRPr="008701AE">
        <w:rPr>
          <w:noProof/>
          <w:color w:val="7F7F7F" w:themeColor="text1" w:themeTint="80"/>
          <w:sz w:val="21"/>
          <w:szCs w:val="21"/>
          <w:lang w:val="es-ES_tradnl" w:eastAsia="es-MX"/>
        </w:rPr>
        <w:t>%)</w:t>
      </w:r>
      <w:r w:rsidRPr="008701AE">
        <w:rPr>
          <w:noProof/>
          <w:color w:val="7F7F7F" w:themeColor="text1" w:themeTint="80"/>
          <w:sz w:val="21"/>
          <w:szCs w:val="21"/>
          <w:vertAlign w:val="superscript"/>
          <w:lang w:val="es-ES_tradnl" w:eastAsia="es-MX"/>
        </w:rPr>
        <w:footnoteReference w:id="6"/>
      </w:r>
      <w:r w:rsidRPr="008701AE">
        <w:rPr>
          <w:noProof/>
          <w:color w:val="7F7F7F" w:themeColor="text1" w:themeTint="80"/>
          <w:sz w:val="21"/>
          <w:szCs w:val="21"/>
          <w:lang w:val="es-ES_tradnl" w:eastAsia="es-MX"/>
        </w:rPr>
        <w:t>, genera riqueza para el país. Si el resultado del VPN es positivo, significa que los beneficios derivados del programa son mayores a sus costos. Alternativamente, si el resultado del VPN es negativo, significa que los costos del programa son mayores a sus beneficios.</w:t>
      </w:r>
    </w:p>
    <w:p w14:paraId="0E448071" w14:textId="77777777" w:rsidR="000F0043" w:rsidRDefault="000F0043" w:rsidP="006D43F5">
      <w:pPr>
        <w:pStyle w:val="Sinespaciado"/>
        <w:spacing w:line="276" w:lineRule="auto"/>
        <w:rPr>
          <w:noProof/>
          <w:color w:val="7F7F7F" w:themeColor="text1" w:themeTint="80"/>
          <w:sz w:val="21"/>
          <w:szCs w:val="21"/>
          <w:lang w:val="es-ES_tradnl" w:eastAsia="es-MX"/>
        </w:rPr>
      </w:pPr>
    </w:p>
    <w:p w14:paraId="693978B7" w14:textId="463E0A9E" w:rsidR="006D43F5" w:rsidRPr="008701AE" w:rsidRDefault="006D43F5" w:rsidP="006D43F5">
      <w:pPr>
        <w:pStyle w:val="Sinespaciado"/>
        <w:spacing w:line="276" w:lineRule="auto"/>
        <w:rPr>
          <w:noProof/>
          <w:color w:val="7F7F7F" w:themeColor="text1" w:themeTint="80"/>
          <w:sz w:val="21"/>
          <w:szCs w:val="21"/>
          <w:lang w:val="es-ES_tradnl" w:eastAsia="es-MX"/>
        </w:rPr>
      </w:pPr>
      <w:r w:rsidRPr="008701AE">
        <w:rPr>
          <w:noProof/>
          <w:color w:val="7F7F7F" w:themeColor="text1" w:themeTint="80"/>
          <w:sz w:val="21"/>
          <w:szCs w:val="21"/>
          <w:lang w:val="es-ES_tradnl" w:eastAsia="es-MX"/>
        </w:rPr>
        <w:t>La fórmula del VPN es</w:t>
      </w:r>
      <w:r w:rsidR="008521FF" w:rsidRPr="008701AE">
        <w:rPr>
          <w:noProof/>
          <w:color w:val="7F7F7F" w:themeColor="text1" w:themeTint="80"/>
          <w:sz w:val="21"/>
          <w:szCs w:val="21"/>
          <w:lang w:val="es-ES_tradnl" w:eastAsia="es-MX"/>
        </w:rPr>
        <w:t xml:space="preserve"> la siguiente:</w:t>
      </w:r>
    </w:p>
    <w:p w14:paraId="3771911C" w14:textId="77777777" w:rsidR="006D43F5" w:rsidRPr="008701AE" w:rsidRDefault="006D43F5" w:rsidP="006D43F5">
      <w:pPr>
        <w:pStyle w:val="Sinespaciado"/>
        <w:spacing w:line="276" w:lineRule="auto"/>
        <w:rPr>
          <w:noProof/>
          <w:color w:val="7F7F7F" w:themeColor="text1" w:themeTint="80"/>
          <w:sz w:val="21"/>
          <w:szCs w:val="21"/>
          <w:lang w:val="es-ES_tradnl" w:eastAsia="es-MX"/>
        </w:rPr>
      </w:pPr>
    </w:p>
    <w:p w14:paraId="1AD8A04A" w14:textId="77777777" w:rsidR="006D43F5" w:rsidRPr="008701AE" w:rsidRDefault="006D43F5" w:rsidP="006D43F5">
      <w:pPr>
        <w:pStyle w:val="Sinespaciado"/>
        <w:spacing w:line="276" w:lineRule="auto"/>
        <w:rPr>
          <w:noProof/>
          <w:color w:val="073763" w:themeColor="accent1" w:themeShade="80"/>
          <w:sz w:val="21"/>
          <w:szCs w:val="21"/>
          <w:lang w:val="es-ES_tradnl" w:eastAsia="es-MX"/>
        </w:rPr>
      </w:pPr>
      <m:oMathPara>
        <m:oMath>
          <m:r>
            <m:rPr>
              <m:sty m:val="p"/>
            </m:rPr>
            <w:rPr>
              <w:rFonts w:ascii="Cambria Math" w:hAnsi="Cambria Math"/>
              <w:noProof/>
              <w:color w:val="073763" w:themeColor="accent1" w:themeShade="80"/>
              <w:sz w:val="21"/>
              <w:szCs w:val="21"/>
              <w:lang w:val="es-ES_tradnl" w:eastAsia="es-MX"/>
            </w:rPr>
            <m:t>VPN=</m:t>
          </m:r>
          <m:nary>
            <m:naryPr>
              <m:chr m:val="∑"/>
              <m:limLoc m:val="undOvr"/>
              <m:ctrlPr>
                <w:rPr>
                  <w:rFonts w:ascii="Cambria Math" w:hAnsi="Cambria Math"/>
                  <w:noProof/>
                  <w:color w:val="073763" w:themeColor="accent1" w:themeShade="80"/>
                  <w:sz w:val="21"/>
                  <w:szCs w:val="21"/>
                  <w:lang w:val="es-ES_tradnl" w:eastAsia="es-MX"/>
                </w:rPr>
              </m:ctrlPr>
            </m:naryPr>
            <m:sub>
              <m:r>
                <m:rPr>
                  <m:sty m:val="p"/>
                </m:rPr>
                <w:rPr>
                  <w:rFonts w:ascii="Cambria Math" w:hAnsi="Cambria Math"/>
                  <w:noProof/>
                  <w:color w:val="073763" w:themeColor="accent1" w:themeShade="80"/>
                  <w:sz w:val="21"/>
                  <w:szCs w:val="21"/>
                  <w:lang w:val="es-ES_tradnl" w:eastAsia="es-MX"/>
                </w:rPr>
                <m:t>t=0</m:t>
              </m:r>
            </m:sub>
            <m:sup>
              <m:r>
                <m:rPr>
                  <m:sty m:val="p"/>
                </m:rPr>
                <w:rPr>
                  <w:rFonts w:ascii="Cambria Math" w:hAnsi="Cambria Math"/>
                  <w:noProof/>
                  <w:color w:val="073763" w:themeColor="accent1" w:themeShade="80"/>
                  <w:sz w:val="21"/>
                  <w:szCs w:val="21"/>
                  <w:lang w:val="es-ES_tradnl" w:eastAsia="es-MX"/>
                </w:rPr>
                <m:t>n</m:t>
              </m:r>
            </m:sup>
            <m:e>
              <m:f>
                <m:fPr>
                  <m:ctrlPr>
                    <w:rPr>
                      <w:rFonts w:ascii="Cambria Math" w:hAnsi="Cambria Math"/>
                      <w:noProof/>
                      <w:color w:val="073763" w:themeColor="accent1" w:themeShade="80"/>
                      <w:sz w:val="21"/>
                      <w:szCs w:val="21"/>
                      <w:lang w:val="es-ES_tradnl" w:eastAsia="es-MX"/>
                    </w:rPr>
                  </m:ctrlPr>
                </m:fPr>
                <m:num>
                  <m:sSub>
                    <m:sSubPr>
                      <m:ctrlPr>
                        <w:rPr>
                          <w:rFonts w:ascii="Cambria Math" w:hAnsi="Cambria Math"/>
                          <w:noProof/>
                          <w:color w:val="073763" w:themeColor="accent1" w:themeShade="80"/>
                          <w:sz w:val="21"/>
                          <w:szCs w:val="21"/>
                          <w:lang w:val="es-ES_tradnl" w:eastAsia="es-MX"/>
                        </w:rPr>
                      </m:ctrlPr>
                    </m:sSubPr>
                    <m:e>
                      <m:r>
                        <m:rPr>
                          <m:sty m:val="p"/>
                        </m:rPr>
                        <w:rPr>
                          <w:rFonts w:ascii="Cambria Math" w:hAnsi="Cambria Math"/>
                          <w:noProof/>
                          <w:color w:val="073763" w:themeColor="accent1" w:themeShade="80"/>
                          <w:sz w:val="21"/>
                          <w:szCs w:val="21"/>
                          <w:lang w:val="es-ES_tradnl" w:eastAsia="es-MX"/>
                        </w:rPr>
                        <m:t>B</m:t>
                      </m:r>
                    </m:e>
                    <m:sub>
                      <m:r>
                        <m:rPr>
                          <m:sty m:val="p"/>
                        </m:rPr>
                        <w:rPr>
                          <w:rFonts w:ascii="Cambria Math" w:hAnsi="Cambria Math"/>
                          <w:noProof/>
                          <w:color w:val="073763" w:themeColor="accent1" w:themeShade="80"/>
                          <w:sz w:val="21"/>
                          <w:szCs w:val="21"/>
                          <w:lang w:val="es-ES_tradnl" w:eastAsia="es-MX"/>
                        </w:rPr>
                        <m:t>t</m:t>
                      </m:r>
                    </m:sub>
                  </m:sSub>
                  <m:r>
                    <m:rPr>
                      <m:sty m:val="p"/>
                    </m:rPr>
                    <w:rPr>
                      <w:rFonts w:ascii="Cambria Math" w:hAnsi="Cambria Math"/>
                      <w:noProof/>
                      <w:color w:val="073763" w:themeColor="accent1" w:themeShade="80"/>
                      <w:sz w:val="21"/>
                      <w:szCs w:val="21"/>
                      <w:lang w:val="es-ES_tradnl" w:eastAsia="es-MX"/>
                    </w:rPr>
                    <m:t>-</m:t>
                  </m:r>
                  <m:sSub>
                    <m:sSubPr>
                      <m:ctrlPr>
                        <w:rPr>
                          <w:rFonts w:ascii="Cambria Math" w:hAnsi="Cambria Math"/>
                          <w:noProof/>
                          <w:color w:val="073763" w:themeColor="accent1" w:themeShade="80"/>
                          <w:sz w:val="21"/>
                          <w:szCs w:val="21"/>
                          <w:lang w:val="es-ES_tradnl" w:eastAsia="es-MX"/>
                        </w:rPr>
                      </m:ctrlPr>
                    </m:sSubPr>
                    <m:e>
                      <m:r>
                        <m:rPr>
                          <m:sty m:val="p"/>
                        </m:rPr>
                        <w:rPr>
                          <w:rFonts w:ascii="Cambria Math" w:hAnsi="Cambria Math"/>
                          <w:noProof/>
                          <w:color w:val="073763" w:themeColor="accent1" w:themeShade="80"/>
                          <w:sz w:val="21"/>
                          <w:szCs w:val="21"/>
                          <w:lang w:val="es-ES_tradnl" w:eastAsia="es-MX"/>
                        </w:rPr>
                        <m:t>C</m:t>
                      </m:r>
                    </m:e>
                    <m:sub>
                      <m:r>
                        <m:rPr>
                          <m:sty m:val="p"/>
                        </m:rPr>
                        <w:rPr>
                          <w:rFonts w:ascii="Cambria Math" w:hAnsi="Cambria Math"/>
                          <w:noProof/>
                          <w:color w:val="073763" w:themeColor="accent1" w:themeShade="80"/>
                          <w:sz w:val="21"/>
                          <w:szCs w:val="21"/>
                          <w:lang w:val="es-ES_tradnl" w:eastAsia="es-MX"/>
                        </w:rPr>
                        <m:t>t</m:t>
                      </m:r>
                    </m:sub>
                  </m:sSub>
                </m:num>
                <m:den>
                  <m:sSup>
                    <m:sSupPr>
                      <m:ctrlPr>
                        <w:rPr>
                          <w:rFonts w:ascii="Cambria Math" w:hAnsi="Cambria Math"/>
                          <w:noProof/>
                          <w:color w:val="073763" w:themeColor="accent1" w:themeShade="80"/>
                          <w:sz w:val="21"/>
                          <w:szCs w:val="21"/>
                          <w:lang w:val="es-ES_tradnl" w:eastAsia="es-MX"/>
                        </w:rPr>
                      </m:ctrlPr>
                    </m:sSupPr>
                    <m:e>
                      <m:d>
                        <m:dPr>
                          <m:ctrlPr>
                            <w:rPr>
                              <w:rFonts w:ascii="Cambria Math" w:hAnsi="Cambria Math"/>
                              <w:noProof/>
                              <w:color w:val="073763" w:themeColor="accent1" w:themeShade="80"/>
                              <w:sz w:val="21"/>
                              <w:szCs w:val="21"/>
                              <w:lang w:val="es-ES_tradnl" w:eastAsia="es-MX"/>
                            </w:rPr>
                          </m:ctrlPr>
                        </m:dPr>
                        <m:e>
                          <m:r>
                            <m:rPr>
                              <m:sty m:val="p"/>
                            </m:rPr>
                            <w:rPr>
                              <w:rFonts w:ascii="Cambria Math" w:hAnsi="Cambria Math"/>
                              <w:noProof/>
                              <w:color w:val="073763" w:themeColor="accent1" w:themeShade="80"/>
                              <w:sz w:val="21"/>
                              <w:szCs w:val="21"/>
                              <w:lang w:val="es-ES_tradnl" w:eastAsia="es-MX"/>
                            </w:rPr>
                            <m:t>1+r</m:t>
                          </m:r>
                        </m:e>
                      </m:d>
                    </m:e>
                    <m:sup>
                      <m:r>
                        <m:rPr>
                          <m:sty m:val="p"/>
                        </m:rPr>
                        <w:rPr>
                          <w:rFonts w:ascii="Cambria Math" w:hAnsi="Cambria Math"/>
                          <w:noProof/>
                          <w:color w:val="073763" w:themeColor="accent1" w:themeShade="80"/>
                          <w:sz w:val="21"/>
                          <w:szCs w:val="21"/>
                          <w:lang w:val="es-ES_tradnl" w:eastAsia="es-MX"/>
                        </w:rPr>
                        <m:t>t</m:t>
                      </m:r>
                    </m:sup>
                  </m:sSup>
                </m:den>
              </m:f>
            </m:e>
          </m:nary>
        </m:oMath>
      </m:oMathPara>
    </w:p>
    <w:p w14:paraId="0389E471" w14:textId="77777777" w:rsidR="006D43F5" w:rsidRPr="008701AE" w:rsidRDefault="006D43F5" w:rsidP="006D43F5">
      <w:pPr>
        <w:pStyle w:val="Sinespaciado"/>
        <w:spacing w:line="276" w:lineRule="auto"/>
        <w:rPr>
          <w:noProof/>
          <w:color w:val="7F7F7F" w:themeColor="text1" w:themeTint="80"/>
          <w:sz w:val="21"/>
          <w:szCs w:val="21"/>
          <w:lang w:val="es-ES_tradnl" w:eastAsia="es-MX"/>
        </w:rPr>
      </w:pPr>
    </w:p>
    <w:p w14:paraId="46FCDC2B" w14:textId="77777777" w:rsidR="006D43F5" w:rsidRPr="008701AE" w:rsidRDefault="006D43F5" w:rsidP="006D43F5">
      <w:pPr>
        <w:pStyle w:val="Sinespaciado"/>
        <w:spacing w:line="276" w:lineRule="auto"/>
        <w:rPr>
          <w:noProof/>
          <w:color w:val="7F7F7F" w:themeColor="text1" w:themeTint="80"/>
          <w:sz w:val="21"/>
          <w:szCs w:val="21"/>
          <w:lang w:val="es-ES_tradnl" w:eastAsia="es-MX"/>
        </w:rPr>
      </w:pPr>
      <w:r w:rsidRPr="008701AE">
        <w:rPr>
          <w:noProof/>
          <w:color w:val="7F7F7F" w:themeColor="text1" w:themeTint="80"/>
          <w:sz w:val="21"/>
          <w:szCs w:val="21"/>
          <w:lang w:val="es-ES_tradnl" w:eastAsia="es-MX"/>
        </w:rPr>
        <w:t>Donde:</w:t>
      </w:r>
    </w:p>
    <w:p w14:paraId="6D974159" w14:textId="77777777" w:rsidR="006D43F5" w:rsidRPr="008701AE" w:rsidRDefault="006D43F5" w:rsidP="006D43F5">
      <w:pPr>
        <w:pStyle w:val="Sinespaciado"/>
        <w:spacing w:line="276" w:lineRule="auto"/>
        <w:rPr>
          <w:noProof/>
          <w:color w:val="7F7F7F" w:themeColor="text1" w:themeTint="80"/>
          <w:sz w:val="21"/>
          <w:szCs w:val="21"/>
          <w:lang w:val="es-ES_tradnl" w:eastAsia="es-MX"/>
        </w:rPr>
      </w:pPr>
    </w:p>
    <w:p w14:paraId="5EB2EA77" w14:textId="191CA15A" w:rsidR="006D43F5" w:rsidRPr="008701AE" w:rsidRDefault="006D43F5" w:rsidP="00B47F4B">
      <w:pPr>
        <w:pStyle w:val="Sinespaciado"/>
        <w:numPr>
          <w:ilvl w:val="0"/>
          <w:numId w:val="34"/>
        </w:numPr>
        <w:spacing w:line="276" w:lineRule="auto"/>
        <w:jc w:val="both"/>
        <w:rPr>
          <w:noProof/>
          <w:color w:val="7F7F7F" w:themeColor="text1" w:themeTint="80"/>
          <w:sz w:val="21"/>
          <w:szCs w:val="21"/>
          <w:lang w:val="es-ES_tradnl" w:eastAsia="es-MX"/>
        </w:rPr>
      </w:pPr>
      <w:r w:rsidRPr="008701AE">
        <w:rPr>
          <w:noProof/>
          <w:color w:val="073763" w:themeColor="accent1" w:themeShade="80"/>
          <w:sz w:val="21"/>
          <w:szCs w:val="21"/>
          <w:lang w:val="es-ES_tradnl" w:eastAsia="es-MX"/>
        </w:rPr>
        <w:t>Bt:</w:t>
      </w:r>
      <w:r w:rsidRPr="008701AE">
        <w:rPr>
          <w:noProof/>
          <w:color w:val="7F7F7F" w:themeColor="text1" w:themeTint="80"/>
          <w:sz w:val="21"/>
          <w:szCs w:val="21"/>
          <w:lang w:val="es-ES_tradnl" w:eastAsia="es-MX"/>
        </w:rPr>
        <w:t xml:space="preserve"> Beneficios totales en el año t</w:t>
      </w:r>
      <w:r w:rsidR="00B270B8">
        <w:rPr>
          <w:noProof/>
          <w:color w:val="7F7F7F" w:themeColor="text1" w:themeTint="80"/>
          <w:sz w:val="21"/>
          <w:szCs w:val="21"/>
          <w:lang w:val="es-ES_tradnl" w:eastAsia="es-MX"/>
        </w:rPr>
        <w:t>.</w:t>
      </w:r>
    </w:p>
    <w:p w14:paraId="10D9D03E" w14:textId="7A66AA2C" w:rsidR="006D43F5" w:rsidRPr="008701AE" w:rsidRDefault="006D43F5" w:rsidP="00B47F4B">
      <w:pPr>
        <w:pStyle w:val="Sinespaciado"/>
        <w:numPr>
          <w:ilvl w:val="0"/>
          <w:numId w:val="34"/>
        </w:numPr>
        <w:spacing w:line="276" w:lineRule="auto"/>
        <w:jc w:val="both"/>
        <w:rPr>
          <w:noProof/>
          <w:color w:val="7F7F7F" w:themeColor="text1" w:themeTint="80"/>
          <w:sz w:val="21"/>
          <w:szCs w:val="21"/>
          <w:lang w:val="es-ES_tradnl" w:eastAsia="es-MX"/>
        </w:rPr>
      </w:pPr>
      <w:r w:rsidRPr="008701AE">
        <w:rPr>
          <w:noProof/>
          <w:color w:val="073763" w:themeColor="accent1" w:themeShade="80"/>
          <w:sz w:val="21"/>
          <w:szCs w:val="21"/>
          <w:lang w:val="es-ES_tradnl" w:eastAsia="es-MX"/>
        </w:rPr>
        <w:t>Ct:</w:t>
      </w:r>
      <w:r w:rsidRPr="008701AE">
        <w:rPr>
          <w:noProof/>
          <w:color w:val="7F7F7F" w:themeColor="text1" w:themeTint="80"/>
          <w:sz w:val="21"/>
          <w:szCs w:val="21"/>
          <w:lang w:val="es-ES_tradnl" w:eastAsia="es-MX"/>
        </w:rPr>
        <w:t xml:space="preserve"> Costos totales en el año t</w:t>
      </w:r>
      <w:r w:rsidR="00B270B8">
        <w:rPr>
          <w:noProof/>
          <w:color w:val="7F7F7F" w:themeColor="text1" w:themeTint="80"/>
          <w:sz w:val="21"/>
          <w:szCs w:val="21"/>
          <w:lang w:val="es-ES_tradnl" w:eastAsia="es-MX"/>
        </w:rPr>
        <w:t>.</w:t>
      </w:r>
    </w:p>
    <w:p w14:paraId="0F169B6A" w14:textId="38D63517" w:rsidR="006D43F5" w:rsidRPr="008701AE" w:rsidRDefault="006D43F5" w:rsidP="00B47F4B">
      <w:pPr>
        <w:pStyle w:val="Sinespaciado"/>
        <w:numPr>
          <w:ilvl w:val="0"/>
          <w:numId w:val="34"/>
        </w:numPr>
        <w:spacing w:line="276" w:lineRule="auto"/>
        <w:jc w:val="both"/>
        <w:rPr>
          <w:noProof/>
          <w:color w:val="7F7F7F" w:themeColor="text1" w:themeTint="80"/>
          <w:sz w:val="21"/>
          <w:szCs w:val="21"/>
          <w:lang w:val="es-ES_tradnl" w:eastAsia="es-MX"/>
        </w:rPr>
      </w:pPr>
      <w:r w:rsidRPr="008701AE">
        <w:rPr>
          <w:noProof/>
          <w:color w:val="073763" w:themeColor="accent1" w:themeShade="80"/>
          <w:sz w:val="21"/>
          <w:szCs w:val="21"/>
          <w:lang w:val="es-ES_tradnl" w:eastAsia="es-MX"/>
        </w:rPr>
        <w:t>Bt-Ct:</w:t>
      </w:r>
      <w:r w:rsidR="00B270B8">
        <w:rPr>
          <w:noProof/>
          <w:color w:val="7F7F7F" w:themeColor="text1" w:themeTint="80"/>
          <w:sz w:val="21"/>
          <w:szCs w:val="21"/>
          <w:lang w:val="es-ES_tradnl" w:eastAsia="es-MX"/>
        </w:rPr>
        <w:t xml:space="preserve"> F</w:t>
      </w:r>
      <w:r w:rsidRPr="008701AE">
        <w:rPr>
          <w:noProof/>
          <w:color w:val="7F7F7F" w:themeColor="text1" w:themeTint="80"/>
          <w:sz w:val="21"/>
          <w:szCs w:val="21"/>
          <w:lang w:val="es-ES_tradnl" w:eastAsia="es-MX"/>
        </w:rPr>
        <w:t>lujo neto en el año t</w:t>
      </w:r>
      <w:r w:rsidR="00B270B8">
        <w:rPr>
          <w:noProof/>
          <w:color w:val="7F7F7F" w:themeColor="text1" w:themeTint="80"/>
          <w:sz w:val="21"/>
          <w:szCs w:val="21"/>
          <w:lang w:val="es-ES_tradnl" w:eastAsia="es-MX"/>
        </w:rPr>
        <w:t>.</w:t>
      </w:r>
    </w:p>
    <w:p w14:paraId="7154F085" w14:textId="666D5A1A" w:rsidR="006D43F5" w:rsidRPr="008701AE" w:rsidRDefault="006D43F5" w:rsidP="00B47F4B">
      <w:pPr>
        <w:pStyle w:val="Sinespaciado"/>
        <w:numPr>
          <w:ilvl w:val="0"/>
          <w:numId w:val="34"/>
        </w:numPr>
        <w:spacing w:line="276" w:lineRule="auto"/>
        <w:jc w:val="both"/>
        <w:rPr>
          <w:noProof/>
          <w:color w:val="7F7F7F" w:themeColor="text1" w:themeTint="80"/>
          <w:sz w:val="21"/>
          <w:szCs w:val="21"/>
          <w:lang w:val="es-ES_tradnl" w:eastAsia="es-MX"/>
        </w:rPr>
      </w:pPr>
      <w:r w:rsidRPr="008701AE">
        <w:rPr>
          <w:noProof/>
          <w:color w:val="073763" w:themeColor="accent1" w:themeShade="80"/>
          <w:sz w:val="21"/>
          <w:szCs w:val="21"/>
          <w:lang w:val="es-ES_tradnl" w:eastAsia="es-MX"/>
        </w:rPr>
        <w:t>n:</w:t>
      </w:r>
      <w:r w:rsidRPr="008701AE">
        <w:rPr>
          <w:rFonts w:ascii="Century Gothic" w:hAnsi="Century Gothic"/>
          <w:noProof/>
          <w:color w:val="7F7F7F" w:themeColor="text1" w:themeTint="80"/>
          <w:lang w:val="es-ES_tradnl" w:eastAsia="es-MX"/>
        </w:rPr>
        <w:t xml:space="preserve"> </w:t>
      </w:r>
      <w:r w:rsidR="00B270B8">
        <w:rPr>
          <w:rFonts w:ascii="Century Gothic" w:hAnsi="Century Gothic"/>
          <w:noProof/>
          <w:color w:val="7F7F7F" w:themeColor="text1" w:themeTint="80"/>
          <w:lang w:val="es-ES_tradnl" w:eastAsia="es-MX"/>
        </w:rPr>
        <w:t>N</w:t>
      </w:r>
      <w:r w:rsidRPr="008701AE">
        <w:rPr>
          <w:noProof/>
          <w:color w:val="7F7F7F" w:themeColor="text1" w:themeTint="80"/>
          <w:sz w:val="21"/>
          <w:szCs w:val="21"/>
          <w:lang w:val="es-ES_tradnl" w:eastAsia="es-MX"/>
        </w:rPr>
        <w:t>úmero de años del horizonte de evaluación</w:t>
      </w:r>
      <w:r w:rsidR="00B270B8">
        <w:rPr>
          <w:noProof/>
          <w:color w:val="7F7F7F" w:themeColor="text1" w:themeTint="80"/>
          <w:sz w:val="21"/>
          <w:szCs w:val="21"/>
          <w:lang w:val="es-ES_tradnl" w:eastAsia="es-MX"/>
        </w:rPr>
        <w:t>.</w:t>
      </w:r>
    </w:p>
    <w:p w14:paraId="629C154D" w14:textId="02BE69FE" w:rsidR="006D43F5" w:rsidRPr="008701AE" w:rsidRDefault="006D43F5" w:rsidP="00B47F4B">
      <w:pPr>
        <w:pStyle w:val="Sinespaciado"/>
        <w:numPr>
          <w:ilvl w:val="0"/>
          <w:numId w:val="34"/>
        </w:numPr>
        <w:spacing w:line="276" w:lineRule="auto"/>
        <w:jc w:val="both"/>
        <w:rPr>
          <w:noProof/>
          <w:color w:val="7F7F7F" w:themeColor="text1" w:themeTint="80"/>
          <w:sz w:val="21"/>
          <w:szCs w:val="21"/>
          <w:lang w:val="es-ES_tradnl" w:eastAsia="es-MX"/>
        </w:rPr>
      </w:pPr>
      <w:r w:rsidRPr="008701AE">
        <w:rPr>
          <w:noProof/>
          <w:color w:val="073763" w:themeColor="accent1" w:themeShade="80"/>
          <w:sz w:val="21"/>
          <w:szCs w:val="21"/>
          <w:lang w:val="es-ES_tradnl" w:eastAsia="es-MX"/>
        </w:rPr>
        <w:t>r:</w:t>
      </w:r>
      <w:r w:rsidR="00B270B8">
        <w:rPr>
          <w:noProof/>
          <w:color w:val="7F7F7F" w:themeColor="text1" w:themeTint="80"/>
          <w:sz w:val="21"/>
          <w:szCs w:val="21"/>
          <w:lang w:val="es-ES_tradnl" w:eastAsia="es-MX"/>
        </w:rPr>
        <w:t xml:space="preserve"> T</w:t>
      </w:r>
      <w:r w:rsidRPr="008701AE">
        <w:rPr>
          <w:noProof/>
          <w:color w:val="7F7F7F" w:themeColor="text1" w:themeTint="80"/>
          <w:sz w:val="21"/>
          <w:szCs w:val="21"/>
          <w:lang w:val="es-ES_tradnl" w:eastAsia="es-MX"/>
        </w:rPr>
        <w:t>asa social de descuento</w:t>
      </w:r>
      <w:r w:rsidR="00B270B8">
        <w:rPr>
          <w:noProof/>
          <w:color w:val="7F7F7F" w:themeColor="text1" w:themeTint="80"/>
          <w:sz w:val="21"/>
          <w:szCs w:val="21"/>
          <w:lang w:val="es-ES_tradnl" w:eastAsia="es-MX"/>
        </w:rPr>
        <w:t>.</w:t>
      </w:r>
    </w:p>
    <w:p w14:paraId="18EA15E6" w14:textId="16B82293" w:rsidR="006D43F5" w:rsidRPr="008701AE" w:rsidRDefault="006D43F5" w:rsidP="00B47F4B">
      <w:pPr>
        <w:pStyle w:val="Sinespaciado"/>
        <w:numPr>
          <w:ilvl w:val="0"/>
          <w:numId w:val="34"/>
        </w:numPr>
        <w:spacing w:line="276" w:lineRule="auto"/>
        <w:jc w:val="both"/>
        <w:rPr>
          <w:noProof/>
          <w:color w:val="7F7F7F" w:themeColor="text1" w:themeTint="80"/>
          <w:sz w:val="21"/>
          <w:szCs w:val="21"/>
          <w:lang w:val="es-ES_tradnl" w:eastAsia="es-MX"/>
        </w:rPr>
      </w:pPr>
      <w:r w:rsidRPr="008701AE">
        <w:rPr>
          <w:noProof/>
          <w:color w:val="073763" w:themeColor="accent1" w:themeShade="80"/>
          <w:sz w:val="21"/>
          <w:szCs w:val="21"/>
          <w:lang w:val="es-ES_tradnl" w:eastAsia="es-MX"/>
        </w:rPr>
        <w:t>t:</w:t>
      </w:r>
      <w:r w:rsidR="00B270B8">
        <w:rPr>
          <w:noProof/>
          <w:color w:val="7F7F7F" w:themeColor="text1" w:themeTint="80"/>
          <w:sz w:val="21"/>
          <w:szCs w:val="21"/>
          <w:lang w:val="es-ES_tradnl" w:eastAsia="es-MX"/>
        </w:rPr>
        <w:t xml:space="preserve"> A</w:t>
      </w:r>
      <w:r w:rsidRPr="008701AE">
        <w:rPr>
          <w:noProof/>
          <w:color w:val="7F7F7F" w:themeColor="text1" w:themeTint="80"/>
          <w:sz w:val="21"/>
          <w:szCs w:val="21"/>
          <w:lang w:val="es-ES_tradnl" w:eastAsia="es-MX"/>
        </w:rPr>
        <w:t>ño calendario, en donde el año 0 será el inicio de las erogaciones</w:t>
      </w:r>
      <w:r w:rsidR="00B270B8">
        <w:rPr>
          <w:noProof/>
          <w:color w:val="7F7F7F" w:themeColor="text1" w:themeTint="80"/>
          <w:sz w:val="21"/>
          <w:szCs w:val="21"/>
          <w:lang w:val="es-ES_tradnl" w:eastAsia="es-MX"/>
        </w:rPr>
        <w:t>.</w:t>
      </w:r>
    </w:p>
    <w:p w14:paraId="6756D3BF" w14:textId="77777777" w:rsidR="006D43F5" w:rsidRPr="008701AE" w:rsidRDefault="006D43F5" w:rsidP="006D43F5">
      <w:pPr>
        <w:pStyle w:val="Sinespaciado"/>
        <w:spacing w:line="276" w:lineRule="auto"/>
        <w:rPr>
          <w:noProof/>
          <w:color w:val="7F7F7F" w:themeColor="text1" w:themeTint="80"/>
          <w:sz w:val="21"/>
          <w:szCs w:val="21"/>
          <w:lang w:val="es-ES_tradnl" w:eastAsia="es-MX"/>
        </w:rPr>
      </w:pPr>
    </w:p>
    <w:p w14:paraId="09063343" w14:textId="1DCF0C2B" w:rsidR="006D43F5" w:rsidRPr="008701AE" w:rsidRDefault="006D43F5" w:rsidP="006D43F5">
      <w:pPr>
        <w:pStyle w:val="Sinespaciado"/>
        <w:spacing w:line="276" w:lineRule="auto"/>
        <w:jc w:val="both"/>
        <w:rPr>
          <w:rFonts w:ascii="Century Gothic" w:hAnsi="Century Gothic"/>
          <w:noProof/>
          <w:color w:val="7F7F7F" w:themeColor="text1" w:themeTint="80"/>
          <w:lang w:val="es-ES_tradnl" w:eastAsia="es-MX"/>
        </w:rPr>
      </w:pPr>
      <w:r w:rsidRPr="008701AE">
        <w:rPr>
          <w:noProof/>
          <w:color w:val="7F7F7F" w:themeColor="text1" w:themeTint="80"/>
          <w:sz w:val="21"/>
          <w:szCs w:val="21"/>
          <w:lang w:val="es-ES_tradnl" w:eastAsia="es-MX"/>
        </w:rPr>
        <w:t xml:space="preserve">Asimismo, se calculará la </w:t>
      </w:r>
      <w:r w:rsidR="00747976">
        <w:rPr>
          <w:noProof/>
          <w:color w:val="7F7F7F" w:themeColor="text1" w:themeTint="80"/>
          <w:sz w:val="21"/>
          <w:szCs w:val="21"/>
          <w:lang w:val="es-ES_tradnl" w:eastAsia="es-MX"/>
        </w:rPr>
        <w:t>TIR, definida</w:t>
      </w:r>
      <w:r w:rsidRPr="008701AE">
        <w:rPr>
          <w:noProof/>
          <w:color w:val="7F7F7F" w:themeColor="text1" w:themeTint="80"/>
          <w:sz w:val="21"/>
          <w:szCs w:val="21"/>
          <w:lang w:val="es-ES_tradnl" w:eastAsia="es-MX"/>
        </w:rPr>
        <w:t xml:space="preserve"> como la tasa de descuento que hace que el VPN de un programa sea igual a cero. Esto es económicamente equivalente a encontrar el punto de equilibrio de una intervención, es decir, el valor presente de los beneficios netos de la intervención es igual a cero y se debe comparar contra una tasa de retorno deseada.</w:t>
      </w:r>
    </w:p>
    <w:p w14:paraId="4DE941E5" w14:textId="77777777" w:rsidR="006D43F5" w:rsidRPr="008701AE" w:rsidRDefault="006D43F5" w:rsidP="006D43F5">
      <w:pPr>
        <w:pStyle w:val="Sinespaciado"/>
        <w:spacing w:line="276" w:lineRule="auto"/>
        <w:jc w:val="both"/>
        <w:rPr>
          <w:rFonts w:ascii="Century Gothic" w:hAnsi="Century Gothic"/>
          <w:noProof/>
          <w:color w:val="7F7F7F" w:themeColor="text1" w:themeTint="80"/>
          <w:lang w:val="es-ES_tradnl" w:eastAsia="es-MX"/>
        </w:rPr>
      </w:pPr>
    </w:p>
    <w:p w14:paraId="0891BCA5" w14:textId="77777777" w:rsidR="006D43F5" w:rsidRPr="008701AE" w:rsidRDefault="006D43F5" w:rsidP="006D43F5">
      <w:pPr>
        <w:pStyle w:val="Sinespaciado"/>
        <w:spacing w:line="276" w:lineRule="auto"/>
        <w:rPr>
          <w:rFonts w:ascii="Century Gothic" w:hAnsi="Century Gothic"/>
          <w:noProof/>
          <w:color w:val="7F7F7F" w:themeColor="text1" w:themeTint="80"/>
          <w:lang w:val="es-ES_tradnl" w:eastAsia="es-MX"/>
        </w:rPr>
      </w:pPr>
      <w:r w:rsidRPr="008701AE">
        <w:rPr>
          <w:noProof/>
          <w:color w:val="7F7F7F" w:themeColor="text1" w:themeTint="80"/>
          <w:sz w:val="21"/>
          <w:szCs w:val="21"/>
          <w:lang w:val="es-ES_tradnl" w:eastAsia="es-MX"/>
        </w:rPr>
        <w:t>La TIR se calcula de acuerdo con la siguiente fórmula:</w:t>
      </w:r>
    </w:p>
    <w:p w14:paraId="59FEC03C" w14:textId="77777777" w:rsidR="006D43F5" w:rsidRPr="008701AE" w:rsidRDefault="006D43F5" w:rsidP="006D43F5">
      <w:pPr>
        <w:pStyle w:val="Sinespaciado"/>
        <w:spacing w:line="276" w:lineRule="auto"/>
        <w:rPr>
          <w:rFonts w:ascii="Century Gothic" w:hAnsi="Century Gothic"/>
          <w:noProof/>
          <w:color w:val="7F7F7F" w:themeColor="text1" w:themeTint="80"/>
          <w:lang w:val="es-ES_tradnl" w:eastAsia="es-MX"/>
        </w:rPr>
      </w:pPr>
    </w:p>
    <w:p w14:paraId="1D21A3C7" w14:textId="77777777" w:rsidR="006D43F5" w:rsidRPr="008701AE" w:rsidRDefault="006D43F5" w:rsidP="006D43F5">
      <w:pPr>
        <w:pStyle w:val="Sinespaciado"/>
        <w:spacing w:line="276" w:lineRule="auto"/>
        <w:rPr>
          <w:rFonts w:ascii="Century Gothic" w:hAnsi="Century Gothic"/>
          <w:noProof/>
          <w:color w:val="7F7F7F" w:themeColor="text1" w:themeTint="80"/>
          <w:lang w:val="es-ES_tradnl" w:eastAsia="es-MX"/>
        </w:rPr>
      </w:pPr>
    </w:p>
    <w:p w14:paraId="2E94C4F0" w14:textId="77777777" w:rsidR="006D43F5" w:rsidRPr="008701AE" w:rsidRDefault="006D43F5" w:rsidP="006D43F5">
      <w:pPr>
        <w:pStyle w:val="Sinespaciado"/>
        <w:spacing w:line="276" w:lineRule="auto"/>
        <w:rPr>
          <w:rFonts w:ascii="Century Gothic" w:hAnsi="Century Gothic"/>
          <w:noProof/>
          <w:color w:val="073763" w:themeColor="accent1" w:themeShade="80"/>
          <w:lang w:val="es-ES_tradnl" w:eastAsia="es-MX"/>
        </w:rPr>
      </w:pPr>
      <m:oMathPara>
        <m:oMath>
          <m:r>
            <w:rPr>
              <w:rFonts w:ascii="Cambria Math" w:hAnsi="Cambria Math"/>
              <w:noProof/>
              <w:color w:val="073763" w:themeColor="accent1" w:themeShade="80"/>
              <w:lang w:val="es-ES_tradnl" w:eastAsia="es-MX"/>
            </w:rPr>
            <m:t>VPN=</m:t>
          </m:r>
          <m:nary>
            <m:naryPr>
              <m:chr m:val="∑"/>
              <m:limLoc m:val="undOvr"/>
              <m:ctrlPr>
                <w:rPr>
                  <w:rFonts w:ascii="Cambria Math" w:hAnsi="Cambria Math"/>
                  <w:i/>
                  <w:noProof/>
                  <w:color w:val="073763" w:themeColor="accent1" w:themeShade="80"/>
                  <w:lang w:val="es-ES_tradnl" w:eastAsia="es-MX"/>
                </w:rPr>
              </m:ctrlPr>
            </m:naryPr>
            <m:sub>
              <m:r>
                <w:rPr>
                  <w:rFonts w:ascii="Cambria Math" w:hAnsi="Cambria Math"/>
                  <w:noProof/>
                  <w:color w:val="073763" w:themeColor="accent1" w:themeShade="80"/>
                  <w:lang w:val="es-ES_tradnl" w:eastAsia="es-MX"/>
                </w:rPr>
                <m:t>t=0</m:t>
              </m:r>
            </m:sub>
            <m:sup>
              <m:r>
                <w:rPr>
                  <w:rFonts w:ascii="Cambria Math" w:hAnsi="Cambria Math"/>
                  <w:noProof/>
                  <w:color w:val="073763" w:themeColor="accent1" w:themeShade="80"/>
                  <w:lang w:val="es-ES_tradnl" w:eastAsia="es-MX"/>
                </w:rPr>
                <m:t>n</m:t>
              </m:r>
            </m:sup>
            <m:e>
              <m:f>
                <m:fPr>
                  <m:ctrlPr>
                    <w:rPr>
                      <w:rFonts w:ascii="Cambria Math" w:hAnsi="Cambria Math"/>
                      <w:i/>
                      <w:noProof/>
                      <w:color w:val="073763" w:themeColor="accent1" w:themeShade="80"/>
                      <w:lang w:val="es-ES_tradnl" w:eastAsia="es-MX"/>
                    </w:rPr>
                  </m:ctrlPr>
                </m:fPr>
                <m:num>
                  <m:sSub>
                    <m:sSubPr>
                      <m:ctrlPr>
                        <w:rPr>
                          <w:rFonts w:ascii="Cambria Math" w:hAnsi="Cambria Math"/>
                          <w:i/>
                          <w:noProof/>
                          <w:color w:val="073763" w:themeColor="accent1" w:themeShade="80"/>
                          <w:lang w:val="es-ES_tradnl" w:eastAsia="es-MX"/>
                        </w:rPr>
                      </m:ctrlPr>
                    </m:sSubPr>
                    <m:e>
                      <m:r>
                        <w:rPr>
                          <w:rFonts w:ascii="Cambria Math" w:hAnsi="Cambria Math"/>
                          <w:noProof/>
                          <w:color w:val="073763" w:themeColor="accent1" w:themeShade="80"/>
                          <w:lang w:val="es-ES_tradnl" w:eastAsia="es-MX"/>
                        </w:rPr>
                        <m:t>B</m:t>
                      </m:r>
                    </m:e>
                    <m:sub>
                      <m:r>
                        <w:rPr>
                          <w:rFonts w:ascii="Cambria Math" w:hAnsi="Cambria Math"/>
                          <w:noProof/>
                          <w:color w:val="073763" w:themeColor="accent1" w:themeShade="80"/>
                          <w:lang w:val="es-ES_tradnl" w:eastAsia="es-MX"/>
                        </w:rPr>
                        <m:t>t</m:t>
                      </m:r>
                    </m:sub>
                  </m:sSub>
                  <m:r>
                    <w:rPr>
                      <w:rFonts w:ascii="Cambria Math" w:hAnsi="Cambria Math"/>
                      <w:noProof/>
                      <w:color w:val="073763" w:themeColor="accent1" w:themeShade="80"/>
                      <w:lang w:val="es-ES_tradnl" w:eastAsia="es-MX"/>
                    </w:rPr>
                    <m:t>-</m:t>
                  </m:r>
                  <m:sSub>
                    <m:sSubPr>
                      <m:ctrlPr>
                        <w:rPr>
                          <w:rFonts w:ascii="Cambria Math" w:hAnsi="Cambria Math"/>
                          <w:i/>
                          <w:noProof/>
                          <w:color w:val="073763" w:themeColor="accent1" w:themeShade="80"/>
                          <w:lang w:val="es-ES_tradnl" w:eastAsia="es-MX"/>
                        </w:rPr>
                      </m:ctrlPr>
                    </m:sSubPr>
                    <m:e>
                      <m:r>
                        <w:rPr>
                          <w:rFonts w:ascii="Cambria Math" w:hAnsi="Cambria Math"/>
                          <w:noProof/>
                          <w:color w:val="073763" w:themeColor="accent1" w:themeShade="80"/>
                          <w:lang w:val="es-ES_tradnl" w:eastAsia="es-MX"/>
                        </w:rPr>
                        <m:t>C</m:t>
                      </m:r>
                    </m:e>
                    <m:sub>
                      <m:r>
                        <w:rPr>
                          <w:rFonts w:ascii="Cambria Math" w:hAnsi="Cambria Math"/>
                          <w:noProof/>
                          <w:color w:val="073763" w:themeColor="accent1" w:themeShade="80"/>
                          <w:lang w:val="es-ES_tradnl" w:eastAsia="es-MX"/>
                        </w:rPr>
                        <m:t>t</m:t>
                      </m:r>
                    </m:sub>
                  </m:sSub>
                </m:num>
                <m:den>
                  <m:sSup>
                    <m:sSupPr>
                      <m:ctrlPr>
                        <w:rPr>
                          <w:rFonts w:ascii="Cambria Math" w:hAnsi="Cambria Math"/>
                          <w:i/>
                          <w:noProof/>
                          <w:color w:val="073763" w:themeColor="accent1" w:themeShade="80"/>
                          <w:lang w:val="es-ES_tradnl" w:eastAsia="es-MX"/>
                        </w:rPr>
                      </m:ctrlPr>
                    </m:sSupPr>
                    <m:e>
                      <m:d>
                        <m:dPr>
                          <m:ctrlPr>
                            <w:rPr>
                              <w:rFonts w:ascii="Cambria Math" w:hAnsi="Cambria Math"/>
                              <w:i/>
                              <w:noProof/>
                              <w:color w:val="073763" w:themeColor="accent1" w:themeShade="80"/>
                              <w:lang w:val="es-ES_tradnl" w:eastAsia="es-MX"/>
                            </w:rPr>
                          </m:ctrlPr>
                        </m:dPr>
                        <m:e>
                          <m:r>
                            <w:rPr>
                              <w:rFonts w:ascii="Cambria Math" w:hAnsi="Cambria Math"/>
                              <w:noProof/>
                              <w:color w:val="073763" w:themeColor="accent1" w:themeShade="80"/>
                              <w:lang w:val="es-ES_tradnl" w:eastAsia="es-MX"/>
                            </w:rPr>
                            <m:t>1+TIR</m:t>
                          </m:r>
                        </m:e>
                      </m:d>
                    </m:e>
                    <m:sup>
                      <m:r>
                        <w:rPr>
                          <w:rFonts w:ascii="Cambria Math" w:hAnsi="Cambria Math"/>
                          <w:noProof/>
                          <w:color w:val="073763" w:themeColor="accent1" w:themeShade="80"/>
                          <w:lang w:val="es-ES_tradnl" w:eastAsia="es-MX"/>
                        </w:rPr>
                        <m:t>t</m:t>
                      </m:r>
                    </m:sup>
                  </m:sSup>
                </m:den>
              </m:f>
              <m:r>
                <w:rPr>
                  <w:rFonts w:ascii="Cambria Math" w:hAnsi="Cambria Math"/>
                  <w:noProof/>
                  <w:color w:val="073763" w:themeColor="accent1" w:themeShade="80"/>
                  <w:lang w:val="es-ES_tradnl" w:eastAsia="es-MX"/>
                </w:rPr>
                <m:t>=0</m:t>
              </m:r>
            </m:e>
          </m:nary>
        </m:oMath>
      </m:oMathPara>
    </w:p>
    <w:p w14:paraId="1C53F525" w14:textId="77777777" w:rsidR="006D43F5" w:rsidRPr="008701AE" w:rsidRDefault="006D43F5" w:rsidP="006D43F5">
      <w:pPr>
        <w:pStyle w:val="Sinespaciado"/>
        <w:spacing w:line="276" w:lineRule="auto"/>
        <w:rPr>
          <w:rFonts w:ascii="Century Gothic" w:hAnsi="Century Gothic"/>
          <w:noProof/>
          <w:color w:val="7F7F7F" w:themeColor="text1" w:themeTint="80"/>
          <w:lang w:val="es-ES_tradnl" w:eastAsia="es-MX"/>
        </w:rPr>
      </w:pPr>
    </w:p>
    <w:p w14:paraId="5BF04AA1" w14:textId="77777777" w:rsidR="006D43F5" w:rsidRPr="008701AE" w:rsidRDefault="006D43F5" w:rsidP="006D43F5">
      <w:pPr>
        <w:pStyle w:val="Sinespaciado"/>
        <w:spacing w:line="276" w:lineRule="auto"/>
        <w:rPr>
          <w:noProof/>
          <w:color w:val="7F7F7F" w:themeColor="text1" w:themeTint="80"/>
          <w:sz w:val="21"/>
          <w:szCs w:val="21"/>
          <w:lang w:val="es-ES_tradnl" w:eastAsia="es-MX"/>
        </w:rPr>
      </w:pPr>
      <w:r w:rsidRPr="008701AE">
        <w:rPr>
          <w:noProof/>
          <w:color w:val="7F7F7F" w:themeColor="text1" w:themeTint="80"/>
          <w:sz w:val="21"/>
          <w:szCs w:val="21"/>
          <w:lang w:val="es-ES_tradnl" w:eastAsia="es-MX"/>
        </w:rPr>
        <w:t>Donde:</w:t>
      </w:r>
    </w:p>
    <w:p w14:paraId="2C6BF98D" w14:textId="77777777" w:rsidR="006D43F5" w:rsidRPr="008701AE" w:rsidRDefault="006D43F5" w:rsidP="006D43F5">
      <w:pPr>
        <w:pStyle w:val="Sinespaciado"/>
        <w:spacing w:line="276" w:lineRule="auto"/>
        <w:rPr>
          <w:noProof/>
          <w:color w:val="7F7F7F" w:themeColor="text1" w:themeTint="80"/>
          <w:sz w:val="21"/>
          <w:szCs w:val="21"/>
          <w:lang w:val="es-ES_tradnl" w:eastAsia="es-MX"/>
        </w:rPr>
      </w:pPr>
    </w:p>
    <w:p w14:paraId="1C5A0375" w14:textId="3C17F5AD" w:rsidR="005216C1" w:rsidRPr="008701AE" w:rsidRDefault="006D43F5" w:rsidP="00B47F4B">
      <w:pPr>
        <w:pStyle w:val="Sinespaciado"/>
        <w:numPr>
          <w:ilvl w:val="0"/>
          <w:numId w:val="34"/>
        </w:numPr>
        <w:spacing w:line="276" w:lineRule="auto"/>
        <w:rPr>
          <w:noProof/>
          <w:color w:val="7F7F7F" w:themeColor="text1" w:themeTint="80"/>
          <w:sz w:val="21"/>
          <w:szCs w:val="21"/>
          <w:lang w:val="es-ES_tradnl" w:eastAsia="es-MX"/>
        </w:rPr>
      </w:pPr>
      <w:r w:rsidRPr="008701AE">
        <w:rPr>
          <w:noProof/>
          <w:color w:val="073763" w:themeColor="accent1" w:themeShade="80"/>
          <w:sz w:val="21"/>
          <w:szCs w:val="21"/>
          <w:lang w:val="es-ES_tradnl" w:eastAsia="es-MX"/>
        </w:rPr>
        <w:t>Bt:</w:t>
      </w:r>
      <w:r w:rsidR="00747976">
        <w:rPr>
          <w:noProof/>
          <w:color w:val="7F7F7F" w:themeColor="text1" w:themeTint="80"/>
          <w:sz w:val="21"/>
          <w:szCs w:val="21"/>
          <w:lang w:val="es-ES_tradnl" w:eastAsia="es-MX"/>
        </w:rPr>
        <w:t xml:space="preserve"> B</w:t>
      </w:r>
      <w:r w:rsidRPr="008701AE">
        <w:rPr>
          <w:noProof/>
          <w:color w:val="7F7F7F" w:themeColor="text1" w:themeTint="80"/>
          <w:sz w:val="21"/>
          <w:szCs w:val="21"/>
          <w:lang w:val="es-ES_tradnl" w:eastAsia="es-MX"/>
        </w:rPr>
        <w:t>eneficios totales en el año t</w:t>
      </w:r>
      <w:r w:rsidR="00747976">
        <w:rPr>
          <w:noProof/>
          <w:color w:val="7F7F7F" w:themeColor="text1" w:themeTint="80"/>
          <w:sz w:val="21"/>
          <w:szCs w:val="21"/>
          <w:lang w:val="es-ES_tradnl" w:eastAsia="es-MX"/>
        </w:rPr>
        <w:t>.</w:t>
      </w:r>
    </w:p>
    <w:p w14:paraId="3FB33ACA" w14:textId="6010FCDD" w:rsidR="005216C1" w:rsidRPr="008701AE" w:rsidRDefault="006D43F5" w:rsidP="00B47F4B">
      <w:pPr>
        <w:pStyle w:val="Sinespaciado"/>
        <w:numPr>
          <w:ilvl w:val="0"/>
          <w:numId w:val="34"/>
        </w:numPr>
        <w:spacing w:line="276" w:lineRule="auto"/>
        <w:rPr>
          <w:noProof/>
          <w:color w:val="7F7F7F" w:themeColor="text1" w:themeTint="80"/>
          <w:sz w:val="21"/>
          <w:szCs w:val="21"/>
          <w:lang w:val="es-ES_tradnl" w:eastAsia="es-MX"/>
        </w:rPr>
      </w:pPr>
      <w:r w:rsidRPr="008701AE">
        <w:rPr>
          <w:noProof/>
          <w:color w:val="073763" w:themeColor="accent1" w:themeShade="80"/>
          <w:sz w:val="21"/>
          <w:szCs w:val="21"/>
          <w:lang w:val="es-ES_tradnl" w:eastAsia="es-MX"/>
        </w:rPr>
        <w:t>Ct:</w:t>
      </w:r>
      <w:r w:rsidR="00747976">
        <w:rPr>
          <w:noProof/>
          <w:color w:val="7F7F7F" w:themeColor="text1" w:themeTint="80"/>
          <w:sz w:val="21"/>
          <w:szCs w:val="21"/>
          <w:lang w:val="es-ES_tradnl" w:eastAsia="es-MX"/>
        </w:rPr>
        <w:t xml:space="preserve"> C</w:t>
      </w:r>
      <w:r w:rsidRPr="008701AE">
        <w:rPr>
          <w:noProof/>
          <w:color w:val="7F7F7F" w:themeColor="text1" w:themeTint="80"/>
          <w:sz w:val="21"/>
          <w:szCs w:val="21"/>
          <w:lang w:val="es-ES_tradnl" w:eastAsia="es-MX"/>
        </w:rPr>
        <w:t>ostos totales en el año t</w:t>
      </w:r>
      <w:r w:rsidR="00747976">
        <w:rPr>
          <w:noProof/>
          <w:color w:val="7F7F7F" w:themeColor="text1" w:themeTint="80"/>
          <w:sz w:val="21"/>
          <w:szCs w:val="21"/>
          <w:lang w:val="es-ES_tradnl" w:eastAsia="es-MX"/>
        </w:rPr>
        <w:t>.</w:t>
      </w:r>
    </w:p>
    <w:p w14:paraId="5A19DDB7" w14:textId="12606676" w:rsidR="005216C1" w:rsidRPr="008701AE" w:rsidRDefault="006D43F5" w:rsidP="00B47F4B">
      <w:pPr>
        <w:pStyle w:val="Sinespaciado"/>
        <w:numPr>
          <w:ilvl w:val="0"/>
          <w:numId w:val="34"/>
        </w:numPr>
        <w:spacing w:line="276" w:lineRule="auto"/>
        <w:rPr>
          <w:noProof/>
          <w:color w:val="7F7F7F" w:themeColor="text1" w:themeTint="80"/>
          <w:sz w:val="21"/>
          <w:szCs w:val="21"/>
          <w:lang w:val="es-ES_tradnl" w:eastAsia="es-MX"/>
        </w:rPr>
      </w:pPr>
      <w:r w:rsidRPr="008701AE">
        <w:rPr>
          <w:noProof/>
          <w:color w:val="073763" w:themeColor="accent1" w:themeShade="80"/>
          <w:sz w:val="21"/>
          <w:szCs w:val="21"/>
          <w:lang w:val="es-ES_tradnl" w:eastAsia="es-MX"/>
        </w:rPr>
        <w:t>Bt-Ct:</w:t>
      </w:r>
      <w:r w:rsidR="00747976">
        <w:rPr>
          <w:noProof/>
          <w:color w:val="7F7F7F" w:themeColor="text1" w:themeTint="80"/>
          <w:sz w:val="21"/>
          <w:szCs w:val="21"/>
          <w:lang w:val="es-ES_tradnl" w:eastAsia="es-MX"/>
        </w:rPr>
        <w:t xml:space="preserve"> F</w:t>
      </w:r>
      <w:r w:rsidRPr="008701AE">
        <w:rPr>
          <w:noProof/>
          <w:color w:val="7F7F7F" w:themeColor="text1" w:themeTint="80"/>
          <w:sz w:val="21"/>
          <w:szCs w:val="21"/>
          <w:lang w:val="es-ES_tradnl" w:eastAsia="es-MX"/>
        </w:rPr>
        <w:t>lujo neto en el año t</w:t>
      </w:r>
      <w:r w:rsidR="00747976">
        <w:rPr>
          <w:noProof/>
          <w:color w:val="7F7F7F" w:themeColor="text1" w:themeTint="80"/>
          <w:sz w:val="21"/>
          <w:szCs w:val="21"/>
          <w:lang w:val="es-ES_tradnl" w:eastAsia="es-MX"/>
        </w:rPr>
        <w:t>.</w:t>
      </w:r>
    </w:p>
    <w:p w14:paraId="288B2F15" w14:textId="5FFC4332" w:rsidR="005216C1" w:rsidRPr="008701AE" w:rsidRDefault="006D43F5" w:rsidP="00B47F4B">
      <w:pPr>
        <w:pStyle w:val="Sinespaciado"/>
        <w:numPr>
          <w:ilvl w:val="0"/>
          <w:numId w:val="34"/>
        </w:numPr>
        <w:spacing w:line="276" w:lineRule="auto"/>
        <w:rPr>
          <w:noProof/>
          <w:color w:val="7F7F7F" w:themeColor="text1" w:themeTint="80"/>
          <w:sz w:val="21"/>
          <w:szCs w:val="21"/>
          <w:lang w:val="es-ES_tradnl" w:eastAsia="es-MX"/>
        </w:rPr>
      </w:pPr>
      <w:r w:rsidRPr="008701AE">
        <w:rPr>
          <w:noProof/>
          <w:color w:val="073763" w:themeColor="accent1" w:themeShade="80"/>
          <w:sz w:val="21"/>
          <w:szCs w:val="21"/>
          <w:lang w:val="es-ES_tradnl" w:eastAsia="es-MX"/>
        </w:rPr>
        <w:t xml:space="preserve">n: </w:t>
      </w:r>
      <w:r w:rsidR="00747976">
        <w:rPr>
          <w:noProof/>
          <w:color w:val="7F7F7F" w:themeColor="text1" w:themeTint="80"/>
          <w:sz w:val="21"/>
          <w:szCs w:val="21"/>
          <w:lang w:val="es-ES_tradnl" w:eastAsia="es-MX"/>
        </w:rPr>
        <w:t>N</w:t>
      </w:r>
      <w:r w:rsidRPr="008701AE">
        <w:rPr>
          <w:noProof/>
          <w:color w:val="7F7F7F" w:themeColor="text1" w:themeTint="80"/>
          <w:sz w:val="21"/>
          <w:szCs w:val="21"/>
          <w:lang w:val="es-ES_tradnl" w:eastAsia="es-MX"/>
        </w:rPr>
        <w:t>úmero de años del horizonte de evaluación</w:t>
      </w:r>
      <w:r w:rsidR="00747976">
        <w:rPr>
          <w:noProof/>
          <w:color w:val="7F7F7F" w:themeColor="text1" w:themeTint="80"/>
          <w:sz w:val="21"/>
          <w:szCs w:val="21"/>
          <w:lang w:val="es-ES_tradnl" w:eastAsia="es-MX"/>
        </w:rPr>
        <w:t>.</w:t>
      </w:r>
    </w:p>
    <w:p w14:paraId="76685DE3" w14:textId="12A5F5E3" w:rsidR="005216C1" w:rsidRPr="008701AE" w:rsidRDefault="006D43F5" w:rsidP="00B47F4B">
      <w:pPr>
        <w:pStyle w:val="Sinespaciado"/>
        <w:numPr>
          <w:ilvl w:val="0"/>
          <w:numId w:val="34"/>
        </w:numPr>
        <w:spacing w:line="276" w:lineRule="auto"/>
        <w:rPr>
          <w:noProof/>
          <w:color w:val="7F7F7F" w:themeColor="text1" w:themeTint="80"/>
          <w:sz w:val="21"/>
          <w:szCs w:val="21"/>
          <w:lang w:val="es-ES_tradnl" w:eastAsia="es-MX"/>
        </w:rPr>
      </w:pPr>
      <w:r w:rsidRPr="008701AE">
        <w:rPr>
          <w:noProof/>
          <w:color w:val="073763" w:themeColor="accent1" w:themeShade="80"/>
          <w:sz w:val="21"/>
          <w:szCs w:val="21"/>
          <w:lang w:val="es-ES_tradnl" w:eastAsia="es-MX"/>
        </w:rPr>
        <w:lastRenderedPageBreak/>
        <w:t>TIR:</w:t>
      </w:r>
      <w:r w:rsidRPr="008701AE">
        <w:rPr>
          <w:noProof/>
          <w:color w:val="7F7F7F" w:themeColor="text1" w:themeTint="80"/>
          <w:sz w:val="21"/>
          <w:szCs w:val="21"/>
          <w:lang w:val="es-ES_tradnl" w:eastAsia="es-MX"/>
        </w:rPr>
        <w:t xml:space="preserve"> Tasa Interna de Retorno</w:t>
      </w:r>
      <w:r w:rsidR="00747976">
        <w:rPr>
          <w:noProof/>
          <w:color w:val="7F7F7F" w:themeColor="text1" w:themeTint="80"/>
          <w:sz w:val="21"/>
          <w:szCs w:val="21"/>
          <w:lang w:val="es-ES_tradnl" w:eastAsia="es-MX"/>
        </w:rPr>
        <w:t>.</w:t>
      </w:r>
    </w:p>
    <w:p w14:paraId="3BDC4424" w14:textId="3E36C410" w:rsidR="006D43F5" w:rsidRPr="008701AE" w:rsidRDefault="006D43F5" w:rsidP="00B47F4B">
      <w:pPr>
        <w:pStyle w:val="Sinespaciado"/>
        <w:numPr>
          <w:ilvl w:val="0"/>
          <w:numId w:val="34"/>
        </w:numPr>
        <w:spacing w:line="276" w:lineRule="auto"/>
        <w:rPr>
          <w:noProof/>
          <w:color w:val="7F7F7F" w:themeColor="text1" w:themeTint="80"/>
          <w:sz w:val="21"/>
          <w:szCs w:val="21"/>
          <w:lang w:val="es-ES_tradnl" w:eastAsia="es-MX"/>
        </w:rPr>
      </w:pPr>
      <w:r w:rsidRPr="008701AE">
        <w:rPr>
          <w:noProof/>
          <w:color w:val="073763" w:themeColor="accent1" w:themeShade="80"/>
          <w:sz w:val="21"/>
          <w:szCs w:val="21"/>
          <w:lang w:val="es-ES_tradnl" w:eastAsia="es-MX"/>
        </w:rPr>
        <w:t>t:</w:t>
      </w:r>
      <w:r w:rsidR="00747976">
        <w:rPr>
          <w:noProof/>
          <w:color w:val="7F7F7F" w:themeColor="text1" w:themeTint="80"/>
          <w:sz w:val="21"/>
          <w:szCs w:val="21"/>
          <w:lang w:val="es-ES_tradnl" w:eastAsia="es-MX"/>
        </w:rPr>
        <w:t xml:space="preserve"> A</w:t>
      </w:r>
      <w:r w:rsidRPr="008701AE">
        <w:rPr>
          <w:noProof/>
          <w:color w:val="7F7F7F" w:themeColor="text1" w:themeTint="80"/>
          <w:sz w:val="21"/>
          <w:szCs w:val="21"/>
          <w:lang w:val="es-ES_tradnl" w:eastAsia="es-MX"/>
        </w:rPr>
        <w:t>ño calendario, en donde el año 0 será el inicio de las erogaciones</w:t>
      </w:r>
      <w:r w:rsidR="00747976">
        <w:rPr>
          <w:noProof/>
          <w:color w:val="7F7F7F" w:themeColor="text1" w:themeTint="80"/>
          <w:sz w:val="21"/>
          <w:szCs w:val="21"/>
          <w:lang w:val="es-ES_tradnl" w:eastAsia="es-MX"/>
        </w:rPr>
        <w:t>.</w:t>
      </w:r>
    </w:p>
    <w:p w14:paraId="79BE68FB" w14:textId="77777777" w:rsidR="006D43F5" w:rsidRPr="008701AE" w:rsidRDefault="006D43F5" w:rsidP="006D43F5">
      <w:pPr>
        <w:pStyle w:val="Sinespaciado"/>
        <w:spacing w:line="276" w:lineRule="auto"/>
        <w:rPr>
          <w:noProof/>
          <w:color w:val="7F7F7F" w:themeColor="text1" w:themeTint="80"/>
          <w:sz w:val="21"/>
          <w:szCs w:val="21"/>
          <w:lang w:val="es-ES_tradnl" w:eastAsia="es-MX"/>
        </w:rPr>
      </w:pPr>
    </w:p>
    <w:p w14:paraId="2D7FE814" w14:textId="77777777" w:rsidR="006D43F5" w:rsidRPr="008701AE" w:rsidRDefault="006D43F5" w:rsidP="006D43F5">
      <w:pPr>
        <w:pStyle w:val="Sinespaciado"/>
        <w:spacing w:line="276" w:lineRule="auto"/>
        <w:rPr>
          <w:noProof/>
          <w:color w:val="073763" w:themeColor="accent1" w:themeShade="80"/>
          <w:szCs w:val="21"/>
          <w:lang w:val="es-ES_tradnl" w:eastAsia="es-MX"/>
        </w:rPr>
      </w:pPr>
      <w:r w:rsidRPr="008701AE">
        <w:rPr>
          <w:noProof/>
          <w:color w:val="073763" w:themeColor="accent1" w:themeShade="80"/>
          <w:szCs w:val="21"/>
          <w:lang w:val="es-ES_tradnl" w:eastAsia="es-MX"/>
        </w:rPr>
        <w:t>Aplicación del Modelo</w:t>
      </w:r>
    </w:p>
    <w:p w14:paraId="6EBA3149" w14:textId="77777777" w:rsidR="006D43F5" w:rsidRPr="008701AE" w:rsidRDefault="006D43F5" w:rsidP="006D43F5">
      <w:pPr>
        <w:pStyle w:val="Sinespaciado"/>
        <w:spacing w:line="276" w:lineRule="auto"/>
        <w:rPr>
          <w:noProof/>
          <w:color w:val="7F7F7F" w:themeColor="text1" w:themeTint="80"/>
          <w:sz w:val="21"/>
          <w:szCs w:val="21"/>
          <w:lang w:val="es-ES_tradnl" w:eastAsia="es-MX"/>
        </w:rPr>
      </w:pPr>
    </w:p>
    <w:tbl>
      <w:tblPr>
        <w:tblStyle w:val="Tablaconcuadrcula"/>
        <w:tblW w:w="0" w:type="auto"/>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6"/>
      </w:tblGrid>
      <w:tr w:rsidR="006D43F5" w:rsidRPr="008701AE" w14:paraId="3E6BFE80" w14:textId="77777777" w:rsidTr="006D43F5">
        <w:tc>
          <w:tcPr>
            <w:tcW w:w="9496" w:type="dxa"/>
            <w:tcBorders>
              <w:top w:val="single" w:sz="4" w:space="0" w:color="073763" w:themeColor="accent1" w:themeShade="80"/>
              <w:bottom w:val="single" w:sz="4" w:space="0" w:color="073763" w:themeColor="accent1" w:themeShade="80"/>
            </w:tcBorders>
          </w:tcPr>
          <w:p w14:paraId="55EE9F8E" w14:textId="19994691" w:rsidR="006D43F5" w:rsidRPr="008701AE" w:rsidRDefault="006D43F5" w:rsidP="00F545F4">
            <w:pPr>
              <w:pStyle w:val="Sinespaciado"/>
              <w:spacing w:line="276" w:lineRule="auto"/>
              <w:jc w:val="both"/>
              <w:rPr>
                <w:rFonts w:eastAsiaTheme="minorEastAsia"/>
                <w:noProof/>
                <w:color w:val="073763" w:themeColor="accent1" w:themeShade="80"/>
                <w:sz w:val="21"/>
                <w:szCs w:val="21"/>
                <w:lang w:val="es-ES_tradnl" w:eastAsia="es-MX"/>
              </w:rPr>
            </w:pPr>
            <w:r w:rsidRPr="008701AE">
              <w:rPr>
                <w:rFonts w:eastAsiaTheme="minorEastAsia"/>
                <w:noProof/>
                <w:color w:val="073763" w:themeColor="accent1" w:themeShade="80"/>
                <w:sz w:val="21"/>
                <w:szCs w:val="21"/>
                <w:lang w:val="es-ES_tradnl" w:eastAsia="es-MX"/>
              </w:rPr>
              <w:t xml:space="preserve">Con base en los costos y beneficios que genera la operación del </w:t>
            </w:r>
            <w:r w:rsidR="00F545F4" w:rsidRPr="008701AE">
              <w:rPr>
                <w:rFonts w:eastAsiaTheme="minorEastAsia"/>
                <w:noProof/>
                <w:color w:val="073763" w:themeColor="accent1" w:themeShade="80"/>
                <w:sz w:val="21"/>
                <w:szCs w:val="21"/>
                <w:lang w:val="es-ES_tradnl" w:eastAsia="es-MX"/>
              </w:rPr>
              <w:t>PP</w:t>
            </w:r>
            <w:r w:rsidRPr="008701AE">
              <w:rPr>
                <w:rFonts w:eastAsiaTheme="minorEastAsia"/>
                <w:noProof/>
                <w:color w:val="073763" w:themeColor="accent1" w:themeShade="80"/>
                <w:sz w:val="21"/>
                <w:szCs w:val="21"/>
                <w:lang w:val="es-ES_tradnl" w:eastAsia="es-MX"/>
              </w:rPr>
              <w:t xml:space="preserve"> E022 se buscará determinar la rentabilidad del programa presupuestario y los posibles escenarios que maximicen los recursos empleados en su ejecución.</w:t>
            </w:r>
          </w:p>
        </w:tc>
      </w:tr>
    </w:tbl>
    <w:p w14:paraId="6C4C96CD" w14:textId="77777777" w:rsidR="009225E1" w:rsidRDefault="009225E1" w:rsidP="009225E1"/>
    <w:p w14:paraId="11C9734D" w14:textId="685625A9" w:rsidR="006A14B9" w:rsidRPr="008701AE" w:rsidRDefault="00B71DFF" w:rsidP="006C44E9">
      <w:pPr>
        <w:pStyle w:val="Ttulo4"/>
      </w:pPr>
      <w:r w:rsidRPr="008701AE">
        <w:t>4</w:t>
      </w:r>
      <w:r w:rsidR="006A14B9" w:rsidRPr="008701AE">
        <w:t>.2.3.4 Evaluación Económica del Programa</w:t>
      </w:r>
    </w:p>
    <w:p w14:paraId="28D45DB3" w14:textId="77777777" w:rsidR="006250A3" w:rsidRPr="008701AE" w:rsidRDefault="006250A3" w:rsidP="006250A3">
      <w:pPr>
        <w:rPr>
          <w:lang w:val="es-ES_tradnl"/>
        </w:rPr>
      </w:pPr>
    </w:p>
    <w:p w14:paraId="0BE3EC3E" w14:textId="3127D092" w:rsidR="006A14B9" w:rsidRPr="008701AE" w:rsidRDefault="006A14B9" w:rsidP="006A14B9">
      <w:pPr>
        <w:spacing w:line="276" w:lineRule="auto"/>
        <w:jc w:val="both"/>
        <w:rPr>
          <w:color w:val="808080" w:themeColor="background1" w:themeShade="80"/>
          <w:lang w:val="es-ES_tradnl"/>
        </w:rPr>
      </w:pPr>
      <w:r w:rsidRPr="008701AE">
        <w:rPr>
          <w:color w:val="808080" w:themeColor="background1" w:themeShade="80"/>
          <w:lang w:val="es-ES_tradnl"/>
        </w:rPr>
        <w:t>La evaluación</w:t>
      </w:r>
      <w:r w:rsidR="00E9432C" w:rsidRPr="008701AE">
        <w:rPr>
          <w:color w:val="808080" w:themeColor="background1" w:themeShade="80"/>
          <w:lang w:val="es-ES_tradnl"/>
        </w:rPr>
        <w:t xml:space="preserve"> económica</w:t>
      </w:r>
      <w:r w:rsidRPr="008701AE">
        <w:rPr>
          <w:color w:val="808080" w:themeColor="background1" w:themeShade="80"/>
          <w:lang w:val="es-ES_tradnl"/>
        </w:rPr>
        <w:t xml:space="preserve"> del programa, también se puede ver desde el punto de vista propio de la entidad, considerando exclusivamente los costos y los ingresos generados por el pr</w:t>
      </w:r>
      <w:r w:rsidR="00747976">
        <w:rPr>
          <w:color w:val="808080" w:themeColor="background1" w:themeShade="80"/>
          <w:lang w:val="es-ES_tradnl"/>
        </w:rPr>
        <w:t>ograma para e</w:t>
      </w:r>
      <w:r w:rsidRPr="008701AE">
        <w:rPr>
          <w:color w:val="808080" w:themeColor="background1" w:themeShade="80"/>
          <w:lang w:val="es-ES_tradnl"/>
        </w:rPr>
        <w:t>sta.</w:t>
      </w:r>
    </w:p>
    <w:p w14:paraId="67164AD7" w14:textId="48EA460D" w:rsidR="006A14B9" w:rsidRPr="008701AE" w:rsidRDefault="006A14B9" w:rsidP="006A14B9">
      <w:pPr>
        <w:spacing w:line="276" w:lineRule="auto"/>
        <w:jc w:val="both"/>
        <w:rPr>
          <w:color w:val="808080" w:themeColor="background1" w:themeShade="80"/>
          <w:lang w:val="es-ES_tradnl"/>
        </w:rPr>
      </w:pPr>
      <w:r w:rsidRPr="008701AE">
        <w:rPr>
          <w:color w:val="808080" w:themeColor="background1" w:themeShade="80"/>
          <w:lang w:val="es-ES_tradnl"/>
        </w:rPr>
        <w:t xml:space="preserve">En </w:t>
      </w:r>
      <w:r w:rsidR="00747976">
        <w:rPr>
          <w:color w:val="808080" w:themeColor="background1" w:themeShade="80"/>
          <w:lang w:val="es-ES_tradnl"/>
        </w:rPr>
        <w:t>dich</w:t>
      </w:r>
      <w:r w:rsidRPr="008701AE">
        <w:rPr>
          <w:color w:val="808080" w:themeColor="background1" w:themeShade="80"/>
          <w:lang w:val="es-ES_tradnl"/>
        </w:rPr>
        <w:t>a modalidad, los beneficios se determinarían a partir del cobro de los servicios de transporte de carga que produce el programa. Los costos, por su parte, se refieren a los mismos considerados en la evaluación socioeconómica.</w:t>
      </w:r>
    </w:p>
    <w:p w14:paraId="5D4201E1" w14:textId="75B3EEB4" w:rsidR="006A14B9" w:rsidRDefault="006A14B9" w:rsidP="006A14B9">
      <w:pPr>
        <w:spacing w:line="276" w:lineRule="auto"/>
        <w:jc w:val="both"/>
        <w:rPr>
          <w:color w:val="808080" w:themeColor="background1" w:themeShade="80"/>
          <w:lang w:val="es-ES_tradnl"/>
        </w:rPr>
      </w:pPr>
      <w:r w:rsidRPr="008701AE">
        <w:rPr>
          <w:color w:val="808080" w:themeColor="background1" w:themeShade="80"/>
          <w:lang w:val="es-ES_tradnl"/>
        </w:rPr>
        <w:t xml:space="preserve">A </w:t>
      </w:r>
      <w:r w:rsidR="00523057" w:rsidRPr="008701AE">
        <w:rPr>
          <w:color w:val="808080" w:themeColor="background1" w:themeShade="80"/>
          <w:lang w:val="es-ES_tradnl"/>
        </w:rPr>
        <w:t>partir de lo anterior, se podrán</w:t>
      </w:r>
      <w:r w:rsidRPr="008701AE">
        <w:rPr>
          <w:color w:val="808080" w:themeColor="background1" w:themeShade="80"/>
          <w:lang w:val="es-ES_tradnl"/>
        </w:rPr>
        <w:t xml:space="preserve"> determinar los niveles de equilibrio para que el pro</w:t>
      </w:r>
      <w:r w:rsidR="00523057" w:rsidRPr="008701AE">
        <w:rPr>
          <w:color w:val="808080" w:themeColor="background1" w:themeShade="80"/>
          <w:lang w:val="es-ES_tradnl"/>
        </w:rPr>
        <w:t xml:space="preserve">grama pudiera resultar rentable y se pueden aplicar los mismos criterios en </w:t>
      </w:r>
      <w:r w:rsidR="00057856" w:rsidRPr="008701AE">
        <w:rPr>
          <w:color w:val="808080" w:themeColor="background1" w:themeShade="80"/>
          <w:lang w:val="es-ES_tradnl"/>
        </w:rPr>
        <w:t>cuanto a su rentabilidad que en el caso de la evaluación socioeconómica.</w:t>
      </w:r>
    </w:p>
    <w:p w14:paraId="5FD3C9E7" w14:textId="1747AC95" w:rsidR="00446DC9" w:rsidRPr="008701AE" w:rsidRDefault="00446DC9" w:rsidP="006A14B9">
      <w:pPr>
        <w:spacing w:line="276" w:lineRule="auto"/>
        <w:jc w:val="both"/>
        <w:rPr>
          <w:color w:val="808080" w:themeColor="background1" w:themeShade="80"/>
          <w:lang w:val="es-ES_tradnl"/>
        </w:rPr>
      </w:pPr>
      <w:r>
        <w:rPr>
          <w:color w:val="808080" w:themeColor="background1" w:themeShade="80"/>
          <w:lang w:val="es-ES_tradnl"/>
        </w:rPr>
        <w:t>Esta evaluación no forma part</w:t>
      </w:r>
      <w:r w:rsidR="00747976">
        <w:rPr>
          <w:color w:val="808080" w:themeColor="background1" w:themeShade="80"/>
          <w:lang w:val="es-ES_tradnl"/>
        </w:rPr>
        <w:t>e del alcance de la evaluación Costo-E</w:t>
      </w:r>
      <w:r>
        <w:rPr>
          <w:color w:val="808080" w:themeColor="background1" w:themeShade="80"/>
          <w:lang w:val="es-ES_tradnl"/>
        </w:rPr>
        <w:t>fectividad del programa E022, sin embargo, puede ser una herramienta de análisis y toma decisiones en cuanto a las relaciones de causalidad del programa para la maximización de sus resultados.</w:t>
      </w:r>
    </w:p>
    <w:p w14:paraId="2F3DF4D7" w14:textId="77777777" w:rsidR="00CC2362" w:rsidRPr="008701AE" w:rsidRDefault="00CC2362" w:rsidP="006A14B9">
      <w:pPr>
        <w:spacing w:line="276" w:lineRule="auto"/>
        <w:jc w:val="both"/>
        <w:rPr>
          <w:color w:val="808080" w:themeColor="background1" w:themeShade="80"/>
          <w:lang w:val="es-ES_tradnl"/>
        </w:rPr>
      </w:pPr>
    </w:p>
    <w:p w14:paraId="7231E40F" w14:textId="47D099C2" w:rsidR="006250A3" w:rsidRPr="008701AE" w:rsidRDefault="00B71DFF" w:rsidP="006250A3">
      <w:pPr>
        <w:pStyle w:val="Ttulo3"/>
        <w:rPr>
          <w:color w:val="0F6FC6" w:themeColor="accent1"/>
          <w:sz w:val="22"/>
          <w:lang w:val="es-ES_tradnl"/>
        </w:rPr>
      </w:pPr>
      <w:bookmarkStart w:id="32" w:name="_Toc432084259"/>
      <w:bookmarkStart w:id="33" w:name="_Toc441950016"/>
      <w:r w:rsidRPr="008701AE">
        <w:rPr>
          <w:color w:val="0F6FC6" w:themeColor="accent1"/>
          <w:sz w:val="22"/>
          <w:lang w:val="es-ES_tradnl"/>
        </w:rPr>
        <w:t>4.2</w:t>
      </w:r>
      <w:r w:rsidR="006250A3" w:rsidRPr="008701AE">
        <w:rPr>
          <w:color w:val="0F6FC6" w:themeColor="accent1"/>
          <w:sz w:val="22"/>
          <w:lang w:val="es-ES_tradnl"/>
        </w:rPr>
        <w:t>.4 Resultados del Programa</w:t>
      </w:r>
      <w:bookmarkEnd w:id="32"/>
      <w:bookmarkEnd w:id="33"/>
    </w:p>
    <w:p w14:paraId="5CD8E284" w14:textId="77777777" w:rsidR="006D43F5" w:rsidRPr="008701AE" w:rsidRDefault="006D43F5" w:rsidP="006D43F5">
      <w:pPr>
        <w:spacing w:line="276" w:lineRule="auto"/>
        <w:jc w:val="both"/>
        <w:rPr>
          <w:color w:val="808080" w:themeColor="background1" w:themeShade="80"/>
          <w:lang w:val="es-ES_tradnl"/>
        </w:rPr>
      </w:pPr>
    </w:p>
    <w:p w14:paraId="58F1421C" w14:textId="52A89BC7" w:rsidR="006250A3" w:rsidRPr="008701AE" w:rsidRDefault="006250A3" w:rsidP="006250A3">
      <w:pPr>
        <w:spacing w:line="276" w:lineRule="auto"/>
        <w:jc w:val="both"/>
        <w:rPr>
          <w:color w:val="808080" w:themeColor="background1" w:themeShade="80"/>
          <w:lang w:val="es-ES_tradnl"/>
        </w:rPr>
      </w:pPr>
      <w:r w:rsidRPr="008701AE">
        <w:rPr>
          <w:color w:val="808080" w:themeColor="background1" w:themeShade="80"/>
          <w:lang w:val="es-ES_tradnl"/>
        </w:rPr>
        <w:t xml:space="preserve">Una vez analizado el </w:t>
      </w:r>
      <w:r w:rsidR="00B879A5" w:rsidRPr="008701AE">
        <w:rPr>
          <w:color w:val="808080" w:themeColor="background1" w:themeShade="80"/>
          <w:lang w:val="es-ES_tradnl"/>
        </w:rPr>
        <w:t>PP</w:t>
      </w:r>
      <w:r w:rsidRPr="008701AE">
        <w:rPr>
          <w:color w:val="808080" w:themeColor="background1" w:themeShade="80"/>
          <w:lang w:val="es-ES_tradnl"/>
        </w:rPr>
        <w:t xml:space="preserve"> E022, desde la perspectiva del diseño, de los costos y de la eficiencia en el manejo de los recursos públicos se podrán identificar los principales resultados del mismo; así como sus áreas de oportunidad, riesgos y aspectos de mejora para su fortalecimiento.</w:t>
      </w:r>
    </w:p>
    <w:p w14:paraId="3A820E2E" w14:textId="77777777" w:rsidR="006250A3" w:rsidRPr="008701AE" w:rsidRDefault="006250A3" w:rsidP="006250A3">
      <w:pPr>
        <w:spacing w:line="276" w:lineRule="auto"/>
        <w:jc w:val="both"/>
        <w:rPr>
          <w:color w:val="808080" w:themeColor="background1" w:themeShade="80"/>
          <w:lang w:val="es-ES_tradnl"/>
        </w:rPr>
      </w:pPr>
      <w:r w:rsidRPr="008701AE">
        <w:rPr>
          <w:color w:val="808080" w:themeColor="background1" w:themeShade="80"/>
          <w:lang w:val="es-ES_tradnl"/>
        </w:rPr>
        <w:t>Los resultados atribuibles al programa presentan diversos aspectos que influyen en el desarrollo y operación de la infraestructura ferroviaria del país. A continuación se presentan los dos aspectos determinantes del impacto del programa.</w:t>
      </w:r>
    </w:p>
    <w:p w14:paraId="2FE19AB4" w14:textId="7CF8C992" w:rsidR="003E7AB0" w:rsidRPr="008701AE" w:rsidRDefault="00747976" w:rsidP="00747976">
      <w:pPr>
        <w:spacing w:after="200" w:line="276" w:lineRule="auto"/>
        <w:rPr>
          <w:color w:val="808080" w:themeColor="background1" w:themeShade="80"/>
          <w:lang w:val="es-ES_tradnl"/>
        </w:rPr>
      </w:pPr>
      <w:r>
        <w:rPr>
          <w:color w:val="808080" w:themeColor="background1" w:themeShade="80"/>
          <w:lang w:val="es-ES_tradnl"/>
        </w:rPr>
        <w:br w:type="page"/>
      </w:r>
    </w:p>
    <w:p w14:paraId="2302764F" w14:textId="09B17458" w:rsidR="003E7AB0" w:rsidRPr="008701AE" w:rsidRDefault="00B71DFF" w:rsidP="006C44E9">
      <w:pPr>
        <w:pStyle w:val="Ttulo4"/>
      </w:pPr>
      <w:r w:rsidRPr="008701AE">
        <w:lastRenderedPageBreak/>
        <w:t>4.2.</w:t>
      </w:r>
      <w:r w:rsidR="003E7AB0" w:rsidRPr="008701AE">
        <w:t>4.1 Eficacia del Programa</w:t>
      </w:r>
    </w:p>
    <w:p w14:paraId="704CC6AB" w14:textId="77777777" w:rsidR="003E7AB0" w:rsidRPr="008701AE" w:rsidRDefault="003E7AB0" w:rsidP="003E7AB0">
      <w:pPr>
        <w:rPr>
          <w:lang w:val="es-ES_tradnl"/>
        </w:rPr>
      </w:pPr>
    </w:p>
    <w:p w14:paraId="6FA316B9" w14:textId="64C761D2" w:rsidR="003E7AB0" w:rsidRPr="008701AE" w:rsidRDefault="003E7AB0" w:rsidP="003E7AB0">
      <w:pPr>
        <w:spacing w:line="276" w:lineRule="auto"/>
        <w:jc w:val="both"/>
        <w:rPr>
          <w:color w:val="808080" w:themeColor="background1" w:themeShade="80"/>
          <w:lang w:val="es-ES_tradnl"/>
        </w:rPr>
      </w:pPr>
      <w:r w:rsidRPr="008701AE">
        <w:rPr>
          <w:color w:val="808080" w:themeColor="background1" w:themeShade="80"/>
          <w:lang w:val="es-ES_tradnl"/>
        </w:rPr>
        <w:t>Se refiere al cumplimiento de las metas físicas y presupuestales del programa. El enfoque de la eficacia permite asegurar, desde la perspectiva del Presupuesto Basado en Resultados</w:t>
      </w:r>
      <w:r w:rsidR="00E9432C" w:rsidRPr="008701AE">
        <w:rPr>
          <w:color w:val="808080" w:themeColor="background1" w:themeShade="80"/>
          <w:lang w:val="es-ES_tradnl"/>
        </w:rPr>
        <w:t xml:space="preserve"> (PBR)</w:t>
      </w:r>
      <w:r w:rsidRPr="008701AE">
        <w:rPr>
          <w:color w:val="808080" w:themeColor="background1" w:themeShade="80"/>
          <w:lang w:val="es-ES_tradnl"/>
        </w:rPr>
        <w:t xml:space="preserve"> que el programa cumple con el desarrollo de sus actividades, genera los bienes y servicios (componentes) necesarios para el logro del objetivo del mismo (propósito) y</w:t>
      </w:r>
      <w:r w:rsidR="00E9432C" w:rsidRPr="008701AE">
        <w:rPr>
          <w:color w:val="808080" w:themeColor="background1" w:themeShade="80"/>
          <w:lang w:val="es-ES_tradnl"/>
        </w:rPr>
        <w:t xml:space="preserve"> que</w:t>
      </w:r>
      <w:r w:rsidRPr="008701AE">
        <w:rPr>
          <w:color w:val="808080" w:themeColor="background1" w:themeShade="80"/>
          <w:lang w:val="es-ES_tradnl"/>
        </w:rPr>
        <w:t xml:space="preserve"> de esta forma contribuye al logro de un objetivo de la planeación estratégica.</w:t>
      </w:r>
    </w:p>
    <w:p w14:paraId="75001902" w14:textId="77777777" w:rsidR="000F0043" w:rsidRDefault="000F0043" w:rsidP="003E7AB0">
      <w:pPr>
        <w:spacing w:line="276" w:lineRule="auto"/>
        <w:jc w:val="both"/>
        <w:rPr>
          <w:color w:val="808080" w:themeColor="background1" w:themeShade="80"/>
          <w:lang w:val="es-ES_tradnl"/>
        </w:rPr>
      </w:pPr>
    </w:p>
    <w:p w14:paraId="6578CEA6" w14:textId="5000B14B" w:rsidR="004464A2" w:rsidRDefault="003E7AB0" w:rsidP="003E7AB0">
      <w:pPr>
        <w:spacing w:line="276" w:lineRule="auto"/>
        <w:jc w:val="both"/>
        <w:rPr>
          <w:color w:val="808080" w:themeColor="background1" w:themeShade="80"/>
          <w:lang w:val="es-ES_tradnl"/>
        </w:rPr>
      </w:pPr>
      <w:r w:rsidRPr="008701AE">
        <w:rPr>
          <w:color w:val="808080" w:themeColor="background1" w:themeShade="80"/>
          <w:lang w:val="es-ES_tradnl"/>
        </w:rPr>
        <w:t>Los aspectos que se evaluarán en esta dimensión son:</w:t>
      </w:r>
    </w:p>
    <w:p w14:paraId="6F59F29A" w14:textId="77777777" w:rsidR="00747976" w:rsidRPr="008701AE" w:rsidRDefault="00747976" w:rsidP="003E7AB0">
      <w:pPr>
        <w:spacing w:line="276" w:lineRule="auto"/>
        <w:jc w:val="both"/>
        <w:rPr>
          <w:color w:val="808080" w:themeColor="background1" w:themeShade="80"/>
          <w:lang w:val="es-ES_tradnl"/>
        </w:rPr>
      </w:pPr>
    </w:p>
    <w:p w14:paraId="07DEDEA3" w14:textId="1FBFE833" w:rsidR="003E7AB0" w:rsidRPr="008701AE" w:rsidRDefault="004464A2" w:rsidP="003E7AB0">
      <w:pPr>
        <w:spacing w:line="276" w:lineRule="auto"/>
        <w:jc w:val="center"/>
        <w:rPr>
          <w:color w:val="073763" w:themeColor="accent1" w:themeShade="80"/>
          <w:lang w:val="es-ES_tradnl"/>
        </w:rPr>
      </w:pPr>
      <w:r w:rsidRPr="008701AE">
        <w:rPr>
          <w:b/>
          <w:color w:val="073763" w:themeColor="accent1" w:themeShade="80"/>
          <w:lang w:val="es-ES_tradnl"/>
        </w:rPr>
        <w:t>Figura 2</w:t>
      </w:r>
      <w:r w:rsidR="003E7AB0" w:rsidRPr="008701AE">
        <w:rPr>
          <w:b/>
          <w:color w:val="073763" w:themeColor="accent1" w:themeShade="80"/>
          <w:lang w:val="es-ES_tradnl"/>
        </w:rPr>
        <w:t>.</w:t>
      </w:r>
      <w:r w:rsidR="003E7AB0" w:rsidRPr="008701AE">
        <w:rPr>
          <w:color w:val="073763" w:themeColor="accent1" w:themeShade="80"/>
          <w:lang w:val="es-ES_tradnl"/>
        </w:rPr>
        <w:t xml:space="preserve"> Medición de la Eficacia del Programa</w:t>
      </w:r>
    </w:p>
    <w:p w14:paraId="5B3FA02E" w14:textId="77777777" w:rsidR="00086C8D" w:rsidRPr="008701AE" w:rsidRDefault="003E7AB0" w:rsidP="00086C8D">
      <w:pPr>
        <w:spacing w:line="276" w:lineRule="auto"/>
        <w:jc w:val="center"/>
        <w:rPr>
          <w:b/>
          <w:noProof/>
          <w:color w:val="073763" w:themeColor="accent1" w:themeShade="80"/>
          <w:sz w:val="16"/>
          <w:szCs w:val="16"/>
          <w:lang w:val="es-ES_tradnl" w:eastAsia="es-MX"/>
        </w:rPr>
      </w:pPr>
      <w:r w:rsidRPr="008701AE">
        <w:rPr>
          <w:rFonts w:ascii="Century Gothic" w:hAnsi="Century Gothic"/>
          <w:noProof/>
          <w:color w:val="7F7F7F" w:themeColor="text1" w:themeTint="80"/>
          <w:lang w:val="es-ES" w:eastAsia="es-ES"/>
        </w:rPr>
        <w:drawing>
          <wp:inline distT="0" distB="0" distL="0" distR="0" wp14:anchorId="4250EAC2" wp14:editId="30FF34E3">
            <wp:extent cx="5486400" cy="2969895"/>
            <wp:effectExtent l="0" t="0" r="0" b="27305"/>
            <wp:docPr id="44" name="Diagrama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7680A992" w14:textId="32F0D9D5" w:rsidR="006D477E" w:rsidRPr="008701AE" w:rsidRDefault="003E7AB0" w:rsidP="00086C8D">
      <w:pPr>
        <w:spacing w:line="276" w:lineRule="auto"/>
        <w:jc w:val="center"/>
        <w:rPr>
          <w:color w:val="073763" w:themeColor="accent1" w:themeShade="80"/>
          <w:lang w:val="es-ES_tradnl"/>
        </w:rPr>
      </w:pPr>
      <w:r w:rsidRPr="008701AE">
        <w:rPr>
          <w:b/>
          <w:noProof/>
          <w:color w:val="073763" w:themeColor="accent1" w:themeShade="80"/>
          <w:sz w:val="16"/>
          <w:szCs w:val="16"/>
          <w:lang w:val="es-ES_tradnl" w:eastAsia="es-MX"/>
        </w:rPr>
        <w:t>Fuente:</w:t>
      </w:r>
      <w:r w:rsidRPr="008701AE">
        <w:rPr>
          <w:noProof/>
          <w:color w:val="073763" w:themeColor="accent1" w:themeShade="80"/>
          <w:sz w:val="16"/>
          <w:szCs w:val="16"/>
          <w:lang w:val="es-ES_tradnl" w:eastAsia="es-MX"/>
        </w:rPr>
        <w:t xml:space="preserve"> UNAM-IIS.</w:t>
      </w:r>
    </w:p>
    <w:p w14:paraId="65D6B5D9" w14:textId="77777777" w:rsidR="00747976" w:rsidRDefault="00747976" w:rsidP="009225E1"/>
    <w:p w14:paraId="5F8B7FD7" w14:textId="7DCA4D27" w:rsidR="003E7AB0" w:rsidRPr="008701AE" w:rsidRDefault="00B71DFF" w:rsidP="006C44E9">
      <w:pPr>
        <w:pStyle w:val="Ttulo4"/>
      </w:pPr>
      <w:r w:rsidRPr="008701AE">
        <w:t>4</w:t>
      </w:r>
      <w:r w:rsidR="003E7AB0" w:rsidRPr="008701AE">
        <w:t>.2.4.2 Eficiencia del Programa</w:t>
      </w:r>
    </w:p>
    <w:p w14:paraId="05B44CA0" w14:textId="77777777" w:rsidR="003E7AB0" w:rsidRPr="008701AE" w:rsidRDefault="003E7AB0" w:rsidP="006D477E">
      <w:pPr>
        <w:pStyle w:val="Sinespaciado"/>
        <w:spacing w:line="276" w:lineRule="auto"/>
        <w:jc w:val="both"/>
        <w:rPr>
          <w:noProof/>
          <w:color w:val="808080" w:themeColor="background1" w:themeShade="80"/>
          <w:sz w:val="21"/>
          <w:szCs w:val="21"/>
          <w:lang w:val="es-ES_tradnl" w:eastAsia="es-MX"/>
        </w:rPr>
      </w:pPr>
    </w:p>
    <w:p w14:paraId="249201A6" w14:textId="04DED485" w:rsidR="00E56EDD" w:rsidRPr="008701AE" w:rsidRDefault="003E7AB0" w:rsidP="006D477E">
      <w:pPr>
        <w:pStyle w:val="Sinespaciado"/>
        <w:spacing w:line="276" w:lineRule="auto"/>
        <w:jc w:val="both"/>
        <w:rPr>
          <w:noProof/>
          <w:color w:val="808080" w:themeColor="background1" w:themeShade="80"/>
          <w:sz w:val="21"/>
          <w:szCs w:val="21"/>
          <w:lang w:val="es-ES_tradnl" w:eastAsia="es-MX"/>
        </w:rPr>
      </w:pPr>
      <w:r w:rsidRPr="008701AE">
        <w:rPr>
          <w:noProof/>
          <w:color w:val="808080" w:themeColor="background1" w:themeShade="80"/>
          <w:sz w:val="21"/>
          <w:szCs w:val="21"/>
          <w:lang w:val="es-ES_tradnl" w:eastAsia="es-MX"/>
        </w:rPr>
        <w:t>En la segunda etapa de obtención de los resultados</w:t>
      </w:r>
      <w:r w:rsidR="00747976">
        <w:rPr>
          <w:noProof/>
          <w:color w:val="808080" w:themeColor="background1" w:themeShade="80"/>
          <w:sz w:val="21"/>
          <w:szCs w:val="21"/>
          <w:lang w:val="es-ES_tradnl" w:eastAsia="es-MX"/>
        </w:rPr>
        <w:t xml:space="preserve"> del programa, se evaluará además del cumplimiento de sus </w:t>
      </w:r>
      <w:r w:rsidRPr="008701AE">
        <w:rPr>
          <w:noProof/>
          <w:color w:val="808080" w:themeColor="background1" w:themeShade="80"/>
          <w:sz w:val="21"/>
          <w:szCs w:val="21"/>
          <w:lang w:val="es-ES_tradnl" w:eastAsia="es-MX"/>
        </w:rPr>
        <w:t>metas, la forma en que se utilizaron los recursos asignados a través de los siguientes aspectos:</w:t>
      </w:r>
    </w:p>
    <w:p w14:paraId="6093765B" w14:textId="77777777" w:rsidR="000F0043" w:rsidRDefault="000F0043" w:rsidP="00E56EDD">
      <w:pPr>
        <w:pStyle w:val="Sinespaciado"/>
        <w:spacing w:line="276" w:lineRule="auto"/>
        <w:jc w:val="center"/>
        <w:rPr>
          <w:b/>
          <w:noProof/>
          <w:color w:val="073763" w:themeColor="accent1" w:themeShade="80"/>
          <w:sz w:val="21"/>
          <w:szCs w:val="21"/>
          <w:lang w:val="es-ES_tradnl" w:eastAsia="es-MX"/>
        </w:rPr>
      </w:pPr>
    </w:p>
    <w:p w14:paraId="14306218" w14:textId="77777777" w:rsidR="000F0043" w:rsidRDefault="000F0043" w:rsidP="00E56EDD">
      <w:pPr>
        <w:pStyle w:val="Sinespaciado"/>
        <w:spacing w:line="276" w:lineRule="auto"/>
        <w:jc w:val="center"/>
        <w:rPr>
          <w:b/>
          <w:noProof/>
          <w:color w:val="073763" w:themeColor="accent1" w:themeShade="80"/>
          <w:sz w:val="21"/>
          <w:szCs w:val="21"/>
          <w:lang w:val="es-ES_tradnl" w:eastAsia="es-MX"/>
        </w:rPr>
      </w:pPr>
    </w:p>
    <w:p w14:paraId="09B73966" w14:textId="6F24D7ED" w:rsidR="00E56EDD" w:rsidRPr="008701AE" w:rsidRDefault="005D2E07" w:rsidP="00E56EDD">
      <w:pPr>
        <w:pStyle w:val="Sinespaciado"/>
        <w:spacing w:line="276" w:lineRule="auto"/>
        <w:jc w:val="center"/>
        <w:rPr>
          <w:noProof/>
          <w:color w:val="073763" w:themeColor="accent1" w:themeShade="80"/>
          <w:sz w:val="21"/>
          <w:szCs w:val="21"/>
          <w:lang w:val="es-ES_tradnl" w:eastAsia="es-MX"/>
        </w:rPr>
      </w:pPr>
      <w:r w:rsidRPr="008701AE">
        <w:rPr>
          <w:b/>
          <w:noProof/>
          <w:color w:val="073763" w:themeColor="accent1" w:themeShade="80"/>
          <w:sz w:val="21"/>
          <w:szCs w:val="21"/>
          <w:lang w:val="es-ES_tradnl" w:eastAsia="es-MX"/>
        </w:rPr>
        <w:lastRenderedPageBreak/>
        <w:t>Figur</w:t>
      </w:r>
      <w:r w:rsidR="004464A2" w:rsidRPr="008701AE">
        <w:rPr>
          <w:b/>
          <w:noProof/>
          <w:color w:val="073763" w:themeColor="accent1" w:themeShade="80"/>
          <w:sz w:val="21"/>
          <w:szCs w:val="21"/>
          <w:lang w:val="es-ES_tradnl" w:eastAsia="es-MX"/>
        </w:rPr>
        <w:t>a 3</w:t>
      </w:r>
      <w:r w:rsidRPr="008701AE">
        <w:rPr>
          <w:b/>
          <w:noProof/>
          <w:color w:val="073763" w:themeColor="accent1" w:themeShade="80"/>
          <w:sz w:val="21"/>
          <w:szCs w:val="21"/>
          <w:lang w:val="es-ES_tradnl" w:eastAsia="es-MX"/>
        </w:rPr>
        <w:t>.</w:t>
      </w:r>
      <w:r w:rsidRPr="008701AE">
        <w:rPr>
          <w:noProof/>
          <w:color w:val="073763" w:themeColor="accent1" w:themeShade="80"/>
          <w:sz w:val="21"/>
          <w:szCs w:val="21"/>
          <w:lang w:val="es-ES_tradnl" w:eastAsia="es-MX"/>
        </w:rPr>
        <w:t xml:space="preserve"> </w:t>
      </w:r>
      <w:r w:rsidR="003E7AB0" w:rsidRPr="008701AE">
        <w:rPr>
          <w:noProof/>
          <w:color w:val="073763" w:themeColor="accent1" w:themeShade="80"/>
          <w:sz w:val="21"/>
          <w:szCs w:val="21"/>
          <w:lang w:val="es-ES_tradnl" w:eastAsia="es-MX"/>
        </w:rPr>
        <w:t>Medición de la Eficiencia del Programa</w:t>
      </w:r>
    </w:p>
    <w:p w14:paraId="085E7D2E" w14:textId="34B66043" w:rsidR="000F0043" w:rsidRPr="008701AE" w:rsidRDefault="003E7AB0" w:rsidP="006D477E">
      <w:pPr>
        <w:pStyle w:val="Sinespaciado"/>
        <w:spacing w:line="276" w:lineRule="auto"/>
        <w:jc w:val="both"/>
        <w:rPr>
          <w:noProof/>
          <w:color w:val="808080" w:themeColor="background1" w:themeShade="80"/>
          <w:sz w:val="21"/>
          <w:szCs w:val="21"/>
          <w:lang w:val="es-ES_tradnl" w:eastAsia="es-MX"/>
        </w:rPr>
      </w:pPr>
      <w:r w:rsidRPr="008701AE">
        <w:rPr>
          <w:noProof/>
          <w:color w:val="808080" w:themeColor="background1" w:themeShade="80"/>
          <w:sz w:val="21"/>
          <w:szCs w:val="21"/>
          <w:lang w:val="es-ES" w:eastAsia="es-ES"/>
        </w:rPr>
        <w:drawing>
          <wp:inline distT="0" distB="0" distL="0" distR="0" wp14:anchorId="3DC52474" wp14:editId="6005D775">
            <wp:extent cx="5486400" cy="2746375"/>
            <wp:effectExtent l="0" t="0" r="0" b="22225"/>
            <wp:docPr id="53" name="Diagrama 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055A64CA" w14:textId="526A0611" w:rsidR="006250A3" w:rsidRDefault="003E7AB0" w:rsidP="00C76613">
      <w:pPr>
        <w:pStyle w:val="Sinespaciado"/>
        <w:spacing w:line="276" w:lineRule="auto"/>
        <w:jc w:val="center"/>
        <w:rPr>
          <w:noProof/>
          <w:color w:val="073763" w:themeColor="accent1" w:themeShade="80"/>
          <w:sz w:val="16"/>
          <w:szCs w:val="16"/>
          <w:lang w:val="es-ES_tradnl" w:eastAsia="es-MX"/>
        </w:rPr>
      </w:pPr>
      <w:r w:rsidRPr="008701AE">
        <w:rPr>
          <w:b/>
          <w:noProof/>
          <w:color w:val="073763" w:themeColor="accent1" w:themeShade="80"/>
          <w:sz w:val="16"/>
          <w:szCs w:val="16"/>
          <w:lang w:val="es-ES_tradnl" w:eastAsia="es-MX"/>
        </w:rPr>
        <w:t>Fuente:</w:t>
      </w:r>
      <w:r w:rsidRPr="008701AE">
        <w:rPr>
          <w:noProof/>
          <w:color w:val="073763" w:themeColor="accent1" w:themeShade="80"/>
          <w:sz w:val="16"/>
          <w:szCs w:val="16"/>
          <w:lang w:val="es-ES_tradnl" w:eastAsia="es-MX"/>
        </w:rPr>
        <w:t xml:space="preserve"> UNAM-IIS.</w:t>
      </w:r>
    </w:p>
    <w:p w14:paraId="60CAA7CD" w14:textId="77777777" w:rsidR="00747976" w:rsidRPr="008701AE" w:rsidRDefault="00747976" w:rsidP="00C76613">
      <w:pPr>
        <w:pStyle w:val="Sinespaciado"/>
        <w:spacing w:line="276" w:lineRule="auto"/>
        <w:jc w:val="center"/>
        <w:rPr>
          <w:noProof/>
          <w:color w:val="073763" w:themeColor="accent1" w:themeShade="80"/>
          <w:sz w:val="16"/>
          <w:szCs w:val="16"/>
          <w:lang w:val="es-ES_tradnl" w:eastAsia="es-MX"/>
        </w:rPr>
      </w:pPr>
    </w:p>
    <w:p w14:paraId="718A715F" w14:textId="62C4E074" w:rsidR="005D2E07" w:rsidRPr="00161122" w:rsidRDefault="00B71DFF" w:rsidP="00B71DFF">
      <w:pPr>
        <w:pStyle w:val="Ttulo3"/>
        <w:rPr>
          <w:color w:val="0F6FC6" w:themeColor="accent1"/>
          <w:sz w:val="21"/>
          <w:szCs w:val="21"/>
          <w:lang w:val="es-ES_tradnl"/>
        </w:rPr>
      </w:pPr>
      <w:bookmarkStart w:id="34" w:name="_Toc432084260"/>
      <w:bookmarkStart w:id="35" w:name="_Toc441950017"/>
      <w:r w:rsidRPr="00161122">
        <w:rPr>
          <w:color w:val="0F6FC6" w:themeColor="accent1"/>
          <w:sz w:val="21"/>
          <w:szCs w:val="21"/>
          <w:lang w:val="es-ES_tradnl"/>
        </w:rPr>
        <w:t>4.2.5</w:t>
      </w:r>
      <w:r w:rsidR="005D2E07" w:rsidRPr="00161122">
        <w:rPr>
          <w:color w:val="0F6FC6" w:themeColor="accent1"/>
          <w:sz w:val="21"/>
          <w:szCs w:val="21"/>
          <w:lang w:val="es-ES_tradnl"/>
        </w:rPr>
        <w:t xml:space="preserve"> Comparación de los Resultados con Programas Nacionales e Internacionales</w:t>
      </w:r>
      <w:bookmarkEnd w:id="34"/>
      <w:bookmarkEnd w:id="35"/>
    </w:p>
    <w:p w14:paraId="672C3688" w14:textId="77777777" w:rsidR="005D2E07" w:rsidRPr="008701AE" w:rsidRDefault="005D2E07" w:rsidP="005D2E07">
      <w:pPr>
        <w:spacing w:line="276" w:lineRule="auto"/>
        <w:jc w:val="both"/>
        <w:rPr>
          <w:color w:val="808080" w:themeColor="background1" w:themeShade="80"/>
          <w:lang w:val="es-ES_tradnl"/>
        </w:rPr>
      </w:pPr>
    </w:p>
    <w:p w14:paraId="243757A6" w14:textId="0A9E881F" w:rsidR="00AE2B05" w:rsidRPr="008701AE" w:rsidRDefault="005D2E07" w:rsidP="005D2E07">
      <w:pPr>
        <w:spacing w:line="276" w:lineRule="auto"/>
        <w:jc w:val="both"/>
        <w:rPr>
          <w:color w:val="808080" w:themeColor="background1" w:themeShade="80"/>
          <w:lang w:val="es-ES_tradnl"/>
        </w:rPr>
      </w:pPr>
      <w:r w:rsidRPr="008701AE">
        <w:rPr>
          <w:color w:val="808080" w:themeColor="background1" w:themeShade="80"/>
          <w:lang w:val="es-ES_tradnl"/>
        </w:rPr>
        <w:t xml:space="preserve">El objetivo de este estudio es analizar el estado actual de la infraestructura ferroviaria </w:t>
      </w:r>
      <w:r w:rsidR="00E9432C" w:rsidRPr="008701AE">
        <w:rPr>
          <w:color w:val="808080" w:themeColor="background1" w:themeShade="80"/>
          <w:lang w:val="es-ES_tradnl"/>
        </w:rPr>
        <w:t>en México</w:t>
      </w:r>
      <w:r w:rsidR="00747976">
        <w:rPr>
          <w:color w:val="808080" w:themeColor="background1" w:themeShade="80"/>
          <w:lang w:val="es-ES_tradnl"/>
        </w:rPr>
        <w:t>,</w:t>
      </w:r>
      <w:r w:rsidR="00E9432C" w:rsidRPr="008701AE">
        <w:rPr>
          <w:color w:val="808080" w:themeColor="background1" w:themeShade="80"/>
          <w:lang w:val="es-ES_tradnl"/>
        </w:rPr>
        <w:t xml:space="preserve"> basado en el PP E022</w:t>
      </w:r>
      <w:r w:rsidR="00747976">
        <w:rPr>
          <w:color w:val="808080" w:themeColor="background1" w:themeShade="80"/>
          <w:lang w:val="es-ES_tradnl"/>
        </w:rPr>
        <w:t>,</w:t>
      </w:r>
      <w:r w:rsidR="00E9432C" w:rsidRPr="008701AE">
        <w:rPr>
          <w:color w:val="808080" w:themeColor="background1" w:themeShade="80"/>
          <w:lang w:val="es-ES_tradnl"/>
        </w:rPr>
        <w:t xml:space="preserve"> </w:t>
      </w:r>
      <w:r w:rsidRPr="008701AE">
        <w:rPr>
          <w:color w:val="808080" w:themeColor="background1" w:themeShade="80"/>
          <w:lang w:val="es-ES_tradnl"/>
        </w:rPr>
        <w:t xml:space="preserve">de forma comparativa a programas similares considerándose variables estructurales e indicadores internacionales. El análisis comparativo se centrará tanto en países con un nivel de desarrollo de infraestructura similar al de México </w:t>
      </w:r>
      <w:r w:rsidR="00747976">
        <w:rPr>
          <w:color w:val="808080" w:themeColor="background1" w:themeShade="80"/>
          <w:lang w:val="es-ES_tradnl"/>
        </w:rPr>
        <w:t>como en</w:t>
      </w:r>
      <w:r w:rsidRPr="008701AE">
        <w:rPr>
          <w:color w:val="808080" w:themeColor="background1" w:themeShade="80"/>
          <w:lang w:val="es-ES_tradnl"/>
        </w:rPr>
        <w:t xml:space="preserve"> otros con distintos niveles</w:t>
      </w:r>
      <w:r w:rsidR="00747976">
        <w:rPr>
          <w:color w:val="808080" w:themeColor="background1" w:themeShade="80"/>
          <w:lang w:val="es-ES_tradnl"/>
        </w:rPr>
        <w:t>,</w:t>
      </w:r>
      <w:r w:rsidRPr="008701AE">
        <w:rPr>
          <w:color w:val="808080" w:themeColor="background1" w:themeShade="80"/>
          <w:lang w:val="es-ES_tradnl"/>
        </w:rPr>
        <w:t xml:space="preserve"> con la finalidad de observar </w:t>
      </w:r>
      <w:r w:rsidR="00161122">
        <w:rPr>
          <w:color w:val="808080" w:themeColor="background1" w:themeShade="80"/>
          <w:lang w:val="es-ES_tradnl"/>
        </w:rPr>
        <w:t>las mejores prácticas y</w:t>
      </w:r>
      <w:r w:rsidRPr="008701AE">
        <w:rPr>
          <w:color w:val="808080" w:themeColor="background1" w:themeShade="80"/>
          <w:lang w:val="es-ES_tradnl"/>
        </w:rPr>
        <w:t xml:space="preserve"> aspectos de mejora</w:t>
      </w:r>
      <w:r w:rsidR="00161122">
        <w:rPr>
          <w:color w:val="808080" w:themeColor="background1" w:themeShade="80"/>
          <w:lang w:val="es-ES_tradnl"/>
        </w:rPr>
        <w:t>,</w:t>
      </w:r>
      <w:r w:rsidRPr="008701AE">
        <w:rPr>
          <w:color w:val="808080" w:themeColor="background1" w:themeShade="80"/>
          <w:lang w:val="es-ES_tradnl"/>
        </w:rPr>
        <w:t xml:space="preserve"> así como resaltar las fortalezas que ofrece el programa de estudio.</w:t>
      </w:r>
    </w:p>
    <w:p w14:paraId="48779A15" w14:textId="77777777" w:rsidR="00C76613" w:rsidRPr="008701AE" w:rsidRDefault="00C76613" w:rsidP="005D2E07">
      <w:pPr>
        <w:spacing w:line="276" w:lineRule="auto"/>
        <w:jc w:val="both"/>
        <w:rPr>
          <w:color w:val="808080" w:themeColor="background1" w:themeShade="80"/>
          <w:lang w:val="es-ES_tradnl"/>
        </w:rPr>
      </w:pPr>
    </w:p>
    <w:p w14:paraId="6B6CDA28" w14:textId="7A8FDF13" w:rsidR="005D2E07" w:rsidRPr="008701AE" w:rsidRDefault="00B71DFF" w:rsidP="006C44E9">
      <w:pPr>
        <w:pStyle w:val="Ttulo4"/>
      </w:pPr>
      <w:bookmarkStart w:id="36" w:name="_Toc432084261"/>
      <w:r w:rsidRPr="008701AE">
        <w:t>4</w:t>
      </w:r>
      <w:r w:rsidR="00AE2B05" w:rsidRPr="008701AE">
        <w:t>.</w:t>
      </w:r>
      <w:r w:rsidRPr="008701AE">
        <w:t>2.5</w:t>
      </w:r>
      <w:r w:rsidR="005D2E07" w:rsidRPr="008701AE">
        <w:t>.1 Aspectos a Considerar</w:t>
      </w:r>
      <w:bookmarkEnd w:id="36"/>
    </w:p>
    <w:p w14:paraId="6C4296B5" w14:textId="77777777" w:rsidR="00E56EDD" w:rsidRPr="008701AE" w:rsidRDefault="00E56EDD" w:rsidP="00E56EDD">
      <w:pPr>
        <w:rPr>
          <w:lang w:val="es-ES_tradnl"/>
        </w:rPr>
      </w:pPr>
    </w:p>
    <w:p w14:paraId="4A306720" w14:textId="77774DB9" w:rsidR="005D2E07" w:rsidRPr="008701AE" w:rsidRDefault="005D2E07" w:rsidP="005D2E07">
      <w:pPr>
        <w:spacing w:line="276" w:lineRule="auto"/>
        <w:jc w:val="both"/>
        <w:rPr>
          <w:color w:val="808080" w:themeColor="background1" w:themeShade="80"/>
          <w:lang w:val="es-ES_tradnl"/>
        </w:rPr>
      </w:pPr>
      <w:r w:rsidRPr="008701AE">
        <w:rPr>
          <w:color w:val="808080" w:themeColor="background1" w:themeShade="80"/>
          <w:lang w:val="es-ES_tradnl"/>
        </w:rPr>
        <w:t xml:space="preserve">En este análisis se desarrollará una investigación sobre las políticas públicas desarrolladas por los diversos países considerados en materia de infraestructura ferroviaria, considerando algunas de las </w:t>
      </w:r>
      <w:r w:rsidR="00E07B2D" w:rsidRPr="008701AE">
        <w:rPr>
          <w:color w:val="808080" w:themeColor="background1" w:themeShade="80"/>
          <w:lang w:val="es-ES_tradnl"/>
        </w:rPr>
        <w:t>siguientes</w:t>
      </w:r>
      <w:r w:rsidRPr="008701AE">
        <w:rPr>
          <w:color w:val="808080" w:themeColor="background1" w:themeShade="80"/>
          <w:lang w:val="es-ES_tradnl"/>
        </w:rPr>
        <w:t xml:space="preserve"> variables clave, mismas que se detallan a continuación y se clasifican en:</w:t>
      </w:r>
    </w:p>
    <w:p w14:paraId="629EA795" w14:textId="3F853E00" w:rsidR="005D2E07" w:rsidRPr="008701AE" w:rsidRDefault="00AE2B05" w:rsidP="005D2E07">
      <w:pPr>
        <w:spacing w:line="276" w:lineRule="auto"/>
        <w:jc w:val="both"/>
        <w:rPr>
          <w:color w:val="808080" w:themeColor="background1" w:themeShade="80"/>
          <w:lang w:val="es-ES_tradnl"/>
        </w:rPr>
      </w:pPr>
      <w:r w:rsidRPr="008701AE">
        <w:rPr>
          <w:color w:val="808080" w:themeColor="background1" w:themeShade="80"/>
          <w:lang w:val="es-ES_tradnl"/>
        </w:rPr>
        <w:t>Diseño y Operación</w:t>
      </w:r>
    </w:p>
    <w:p w14:paraId="7B8FF969" w14:textId="75AEF8E9" w:rsidR="005D2E07" w:rsidRPr="008701AE" w:rsidRDefault="005D2E07" w:rsidP="00B47F4B">
      <w:pPr>
        <w:numPr>
          <w:ilvl w:val="0"/>
          <w:numId w:val="31"/>
        </w:numPr>
        <w:spacing w:line="276" w:lineRule="auto"/>
        <w:jc w:val="both"/>
        <w:rPr>
          <w:color w:val="808080" w:themeColor="background1" w:themeShade="80"/>
          <w:lang w:val="es-ES_tradnl"/>
        </w:rPr>
      </w:pPr>
      <w:r w:rsidRPr="008701AE">
        <w:rPr>
          <w:color w:val="808080" w:themeColor="background1" w:themeShade="80"/>
          <w:lang w:val="es-ES_tradnl"/>
        </w:rPr>
        <w:t>Diseño estratégico y administración de las políticas pública</w:t>
      </w:r>
      <w:r w:rsidR="00C82B03">
        <w:rPr>
          <w:color w:val="808080" w:themeColor="background1" w:themeShade="80"/>
          <w:lang w:val="es-ES_tradnl"/>
        </w:rPr>
        <w:t>s en materia de infraestructura</w:t>
      </w:r>
      <w:r w:rsidRPr="008701AE">
        <w:rPr>
          <w:color w:val="808080" w:themeColor="background1" w:themeShade="80"/>
          <w:lang w:val="es-ES_tradnl"/>
        </w:rPr>
        <w:t xml:space="preserve"> ferroviaria.</w:t>
      </w:r>
    </w:p>
    <w:p w14:paraId="5D601BC4" w14:textId="77777777" w:rsidR="005D2E07" w:rsidRPr="008701AE" w:rsidRDefault="005D2E07" w:rsidP="00B47F4B">
      <w:pPr>
        <w:numPr>
          <w:ilvl w:val="0"/>
          <w:numId w:val="31"/>
        </w:numPr>
        <w:spacing w:line="276" w:lineRule="auto"/>
        <w:jc w:val="both"/>
        <w:rPr>
          <w:color w:val="808080" w:themeColor="background1" w:themeShade="80"/>
          <w:lang w:val="es-ES_tradnl"/>
        </w:rPr>
      </w:pPr>
      <w:r w:rsidRPr="008701AE">
        <w:rPr>
          <w:color w:val="808080" w:themeColor="background1" w:themeShade="80"/>
          <w:lang w:val="es-ES_tradnl"/>
        </w:rPr>
        <w:t>Descripción física del tipo de infraestructura desarrollada en cada país.</w:t>
      </w:r>
    </w:p>
    <w:p w14:paraId="4B161A53" w14:textId="77777777" w:rsidR="005D2E07" w:rsidRPr="008701AE" w:rsidRDefault="005D2E07" w:rsidP="00B47F4B">
      <w:pPr>
        <w:numPr>
          <w:ilvl w:val="0"/>
          <w:numId w:val="31"/>
        </w:numPr>
        <w:spacing w:line="276" w:lineRule="auto"/>
        <w:jc w:val="both"/>
        <w:rPr>
          <w:color w:val="808080" w:themeColor="background1" w:themeShade="80"/>
          <w:lang w:val="es-ES_tradnl"/>
        </w:rPr>
      </w:pPr>
      <w:r w:rsidRPr="008701AE">
        <w:rPr>
          <w:color w:val="808080" w:themeColor="background1" w:themeShade="80"/>
          <w:lang w:val="es-ES_tradnl"/>
        </w:rPr>
        <w:t>Tipo de procedimientos para la operación y conservación de la infraestructura ferroviaria.</w:t>
      </w:r>
    </w:p>
    <w:p w14:paraId="29FCC01D" w14:textId="351D4152" w:rsidR="005D2E07" w:rsidRPr="008701AE" w:rsidRDefault="005D2E07" w:rsidP="00B47F4B">
      <w:pPr>
        <w:numPr>
          <w:ilvl w:val="0"/>
          <w:numId w:val="31"/>
        </w:numPr>
        <w:spacing w:line="276" w:lineRule="auto"/>
        <w:jc w:val="both"/>
        <w:rPr>
          <w:color w:val="808080" w:themeColor="background1" w:themeShade="80"/>
          <w:lang w:val="es-ES_tradnl"/>
        </w:rPr>
      </w:pPr>
      <w:r w:rsidRPr="008701AE">
        <w:rPr>
          <w:color w:val="808080" w:themeColor="background1" w:themeShade="80"/>
          <w:lang w:val="es-ES_tradnl"/>
        </w:rPr>
        <w:lastRenderedPageBreak/>
        <w:t xml:space="preserve">Recursos </w:t>
      </w:r>
      <w:r w:rsidR="00C82B03">
        <w:rPr>
          <w:color w:val="808080" w:themeColor="background1" w:themeShade="80"/>
          <w:lang w:val="es-ES_tradnl"/>
        </w:rPr>
        <w:t>destinados a la infraestructura</w:t>
      </w:r>
      <w:r w:rsidRPr="008701AE">
        <w:rPr>
          <w:color w:val="808080" w:themeColor="background1" w:themeShade="80"/>
          <w:lang w:val="es-ES_tradnl"/>
        </w:rPr>
        <w:t xml:space="preserve"> y sus fuentes de financiamiento (públicos, privados o mixtos).</w:t>
      </w:r>
    </w:p>
    <w:p w14:paraId="6062E9D5" w14:textId="77777777" w:rsidR="005D2E07" w:rsidRPr="008701AE" w:rsidRDefault="005D2E07" w:rsidP="00B47F4B">
      <w:pPr>
        <w:numPr>
          <w:ilvl w:val="0"/>
          <w:numId w:val="31"/>
        </w:numPr>
        <w:spacing w:line="276" w:lineRule="auto"/>
        <w:jc w:val="both"/>
        <w:rPr>
          <w:color w:val="808080" w:themeColor="background1" w:themeShade="80"/>
          <w:lang w:val="es-ES_tradnl"/>
        </w:rPr>
      </w:pPr>
      <w:r w:rsidRPr="008701AE">
        <w:rPr>
          <w:color w:val="808080" w:themeColor="background1" w:themeShade="80"/>
          <w:lang w:val="es-ES_tradnl"/>
        </w:rPr>
        <w:t>Métricas de operación ferroviaria.</w:t>
      </w:r>
    </w:p>
    <w:p w14:paraId="4DB16D4A" w14:textId="77777777" w:rsidR="005D2E07" w:rsidRPr="008701AE" w:rsidRDefault="005D2E07" w:rsidP="00B47F4B">
      <w:pPr>
        <w:numPr>
          <w:ilvl w:val="0"/>
          <w:numId w:val="31"/>
        </w:numPr>
        <w:spacing w:line="276" w:lineRule="auto"/>
        <w:jc w:val="both"/>
        <w:rPr>
          <w:color w:val="808080" w:themeColor="background1" w:themeShade="80"/>
          <w:lang w:val="es-ES_tradnl"/>
        </w:rPr>
      </w:pPr>
      <w:r w:rsidRPr="008701AE">
        <w:rPr>
          <w:color w:val="808080" w:themeColor="background1" w:themeShade="80"/>
          <w:lang w:val="es-ES_tradnl"/>
        </w:rPr>
        <w:t>Indicadores de rentabilidad.</w:t>
      </w:r>
    </w:p>
    <w:p w14:paraId="2ABA92B7" w14:textId="77777777" w:rsidR="005D2E07" w:rsidRPr="008701AE" w:rsidRDefault="005D2E07" w:rsidP="00B47F4B">
      <w:pPr>
        <w:numPr>
          <w:ilvl w:val="0"/>
          <w:numId w:val="31"/>
        </w:numPr>
        <w:spacing w:line="276" w:lineRule="auto"/>
        <w:jc w:val="both"/>
        <w:rPr>
          <w:color w:val="808080" w:themeColor="background1" w:themeShade="80"/>
          <w:lang w:val="es-ES_tradnl"/>
        </w:rPr>
      </w:pPr>
      <w:r w:rsidRPr="008701AE">
        <w:rPr>
          <w:color w:val="808080" w:themeColor="background1" w:themeShade="80"/>
          <w:lang w:val="es-ES_tradnl"/>
        </w:rPr>
        <w:t>Legislación, seguridad pública e impacto ambiental.</w:t>
      </w:r>
    </w:p>
    <w:p w14:paraId="529B405C" w14:textId="77777777" w:rsidR="005D2E07" w:rsidRPr="008701AE" w:rsidRDefault="005D2E07" w:rsidP="005D2E07">
      <w:pPr>
        <w:spacing w:line="276" w:lineRule="auto"/>
        <w:jc w:val="both"/>
        <w:rPr>
          <w:color w:val="808080" w:themeColor="background1" w:themeShade="80"/>
          <w:lang w:val="es-ES_tradnl"/>
        </w:rPr>
      </w:pPr>
    </w:p>
    <w:p w14:paraId="22AB0C8C" w14:textId="75A861EF" w:rsidR="005D2E07" w:rsidRPr="008701AE" w:rsidRDefault="00AE2B05" w:rsidP="005D2E07">
      <w:pPr>
        <w:spacing w:line="276" w:lineRule="auto"/>
        <w:jc w:val="both"/>
        <w:rPr>
          <w:color w:val="808080" w:themeColor="background1" w:themeShade="80"/>
          <w:lang w:val="es-ES_tradnl"/>
        </w:rPr>
      </w:pPr>
      <w:r w:rsidRPr="008701AE">
        <w:rPr>
          <w:color w:val="808080" w:themeColor="background1" w:themeShade="80"/>
          <w:lang w:val="es-ES_tradnl"/>
        </w:rPr>
        <w:t>Impacto:</w:t>
      </w:r>
    </w:p>
    <w:p w14:paraId="170D2204" w14:textId="77777777" w:rsidR="005D2E07" w:rsidRPr="008701AE" w:rsidRDefault="005D2E07" w:rsidP="00B47F4B">
      <w:pPr>
        <w:numPr>
          <w:ilvl w:val="0"/>
          <w:numId w:val="32"/>
        </w:numPr>
        <w:spacing w:line="276" w:lineRule="auto"/>
        <w:jc w:val="both"/>
        <w:rPr>
          <w:color w:val="808080" w:themeColor="background1" w:themeShade="80"/>
          <w:lang w:val="es-ES_tradnl"/>
        </w:rPr>
      </w:pPr>
      <w:r w:rsidRPr="008701AE">
        <w:rPr>
          <w:color w:val="808080" w:themeColor="background1" w:themeShade="80"/>
          <w:lang w:val="es-ES_tradnl"/>
        </w:rPr>
        <w:t>Volúmenes de carga.</w:t>
      </w:r>
    </w:p>
    <w:p w14:paraId="6DDEAE0B" w14:textId="77777777" w:rsidR="005D2E07" w:rsidRPr="008701AE" w:rsidRDefault="005D2E07" w:rsidP="00B47F4B">
      <w:pPr>
        <w:numPr>
          <w:ilvl w:val="0"/>
          <w:numId w:val="32"/>
        </w:numPr>
        <w:spacing w:line="276" w:lineRule="auto"/>
        <w:jc w:val="both"/>
        <w:rPr>
          <w:color w:val="808080" w:themeColor="background1" w:themeShade="80"/>
          <w:lang w:val="es-ES_tradnl"/>
        </w:rPr>
      </w:pPr>
      <w:r w:rsidRPr="008701AE">
        <w:rPr>
          <w:color w:val="808080" w:themeColor="background1" w:themeShade="80"/>
          <w:lang w:val="es-ES_tradnl"/>
        </w:rPr>
        <w:t>Costos de operación ferroviaria.</w:t>
      </w:r>
    </w:p>
    <w:p w14:paraId="12C7DDDA" w14:textId="77777777" w:rsidR="005D2E07" w:rsidRPr="008701AE" w:rsidRDefault="005D2E07" w:rsidP="00B47F4B">
      <w:pPr>
        <w:numPr>
          <w:ilvl w:val="0"/>
          <w:numId w:val="32"/>
        </w:numPr>
        <w:spacing w:line="276" w:lineRule="auto"/>
        <w:jc w:val="both"/>
        <w:rPr>
          <w:color w:val="808080" w:themeColor="background1" w:themeShade="80"/>
          <w:lang w:val="es-ES_tradnl"/>
        </w:rPr>
      </w:pPr>
      <w:r w:rsidRPr="008701AE">
        <w:rPr>
          <w:color w:val="808080" w:themeColor="background1" w:themeShade="80"/>
          <w:lang w:val="es-ES_tradnl"/>
        </w:rPr>
        <w:t>Competitividad en infraestructura.</w:t>
      </w:r>
    </w:p>
    <w:p w14:paraId="656F1161" w14:textId="195CC74F" w:rsidR="005D2E07" w:rsidRPr="008701AE" w:rsidRDefault="005D2E07" w:rsidP="00B47F4B">
      <w:pPr>
        <w:numPr>
          <w:ilvl w:val="0"/>
          <w:numId w:val="32"/>
        </w:numPr>
        <w:spacing w:line="276" w:lineRule="auto"/>
        <w:jc w:val="both"/>
        <w:rPr>
          <w:color w:val="808080" w:themeColor="background1" w:themeShade="80"/>
          <w:lang w:val="es-ES_tradnl"/>
        </w:rPr>
      </w:pPr>
      <w:r w:rsidRPr="008701AE">
        <w:rPr>
          <w:color w:val="808080" w:themeColor="background1" w:themeShade="80"/>
          <w:lang w:val="es-ES_tradnl"/>
        </w:rPr>
        <w:t>Desempeño logístico.</w:t>
      </w:r>
    </w:p>
    <w:p w14:paraId="5C166BA7" w14:textId="15471FB4" w:rsidR="005D2E07" w:rsidRPr="008701AE" w:rsidRDefault="00E07B2D" w:rsidP="005D2E07">
      <w:pPr>
        <w:spacing w:line="276" w:lineRule="auto"/>
        <w:jc w:val="both"/>
        <w:rPr>
          <w:color w:val="808080" w:themeColor="background1" w:themeShade="80"/>
          <w:lang w:val="es-ES_tradnl"/>
        </w:rPr>
      </w:pPr>
      <w:r w:rsidRPr="008701AE">
        <w:rPr>
          <w:color w:val="808080" w:themeColor="background1" w:themeShade="80"/>
          <w:lang w:val="es-ES_tradnl"/>
        </w:rPr>
        <w:t>El desarrollo de este análisis se realizará a partir de la consulta de información pública de diferentes fuentes de información nacional e internacional, así como de los propios gobiernos nacionales y organizaciones especializadas en la materia, buscando contar con indicadores transversales que favorezcan la comparación y el contraste de las variables relevantes.</w:t>
      </w:r>
    </w:p>
    <w:p w14:paraId="632CDBAE" w14:textId="4C1B869A" w:rsidR="005D2E07" w:rsidRPr="008701AE" w:rsidRDefault="005D2E07" w:rsidP="005D2E07">
      <w:pPr>
        <w:spacing w:line="276" w:lineRule="auto"/>
        <w:jc w:val="both"/>
        <w:rPr>
          <w:color w:val="808080" w:themeColor="background1" w:themeShade="80"/>
          <w:lang w:val="es-ES_tradnl"/>
        </w:rPr>
      </w:pPr>
      <w:r w:rsidRPr="008701AE">
        <w:rPr>
          <w:color w:val="808080" w:themeColor="background1" w:themeShade="80"/>
          <w:lang w:val="es-ES_tradnl"/>
        </w:rPr>
        <w:t xml:space="preserve">Como instrumento de análisis se contempla </w:t>
      </w:r>
      <w:r w:rsidR="00A079B5" w:rsidRPr="008701AE">
        <w:rPr>
          <w:color w:val="808080" w:themeColor="background1" w:themeShade="80"/>
          <w:lang w:val="es-ES_tradnl"/>
        </w:rPr>
        <w:t xml:space="preserve">la elaboración de </w:t>
      </w:r>
      <w:r w:rsidRPr="008701AE">
        <w:rPr>
          <w:color w:val="808080" w:themeColor="background1" w:themeShade="80"/>
          <w:lang w:val="es-ES_tradnl"/>
        </w:rPr>
        <w:t xml:space="preserve">una matriz que permita comparar de forma transversal a los distintos países </w:t>
      </w:r>
      <w:r w:rsidR="00C82B03">
        <w:rPr>
          <w:color w:val="808080" w:themeColor="background1" w:themeShade="80"/>
          <w:lang w:val="es-ES_tradnl"/>
        </w:rPr>
        <w:t>con base en</w:t>
      </w:r>
      <w:r w:rsidRPr="008701AE">
        <w:rPr>
          <w:color w:val="808080" w:themeColor="background1" w:themeShade="80"/>
          <w:lang w:val="es-ES_tradnl"/>
        </w:rPr>
        <w:t xml:space="preserve"> indicadores homogéneos y estandarizados que permitan ponderar sus resultados en función del nivel de desarrollo, mercado al que atienden, características físicas propias, etc</w:t>
      </w:r>
      <w:r w:rsidR="00C82B03">
        <w:rPr>
          <w:color w:val="808080" w:themeColor="background1" w:themeShade="80"/>
          <w:lang w:val="es-ES_tradnl"/>
        </w:rPr>
        <w:t>étera</w:t>
      </w:r>
      <w:r w:rsidRPr="008701AE">
        <w:rPr>
          <w:color w:val="808080" w:themeColor="background1" w:themeShade="80"/>
          <w:lang w:val="es-ES_tradnl"/>
        </w:rPr>
        <w:t>.</w:t>
      </w:r>
    </w:p>
    <w:p w14:paraId="20C36AD6" w14:textId="77777777" w:rsidR="005D2E07" w:rsidRPr="008701AE" w:rsidRDefault="005D2E07" w:rsidP="005D2E07">
      <w:pPr>
        <w:spacing w:line="276" w:lineRule="auto"/>
        <w:jc w:val="both"/>
        <w:rPr>
          <w:color w:val="808080" w:themeColor="background1" w:themeShade="80"/>
          <w:lang w:val="es-ES_tradnl"/>
        </w:rPr>
      </w:pPr>
    </w:p>
    <w:p w14:paraId="03E65562" w14:textId="64952DDE" w:rsidR="005D2E07" w:rsidRPr="008701AE" w:rsidRDefault="00B71DFF" w:rsidP="006C44E9">
      <w:pPr>
        <w:pStyle w:val="Ttulo4"/>
      </w:pPr>
      <w:bookmarkStart w:id="37" w:name="_Toc432084262"/>
      <w:r w:rsidRPr="008701AE">
        <w:t>4</w:t>
      </w:r>
      <w:r w:rsidR="00AE2B05" w:rsidRPr="008701AE">
        <w:t>.</w:t>
      </w:r>
      <w:r w:rsidRPr="008701AE">
        <w:t>2.5</w:t>
      </w:r>
      <w:r w:rsidR="005D2E07" w:rsidRPr="008701AE">
        <w:t>.2 Criterios de Evaluación</w:t>
      </w:r>
      <w:bookmarkEnd w:id="37"/>
    </w:p>
    <w:p w14:paraId="36664893" w14:textId="77777777" w:rsidR="005D2E07" w:rsidRPr="008701AE" w:rsidRDefault="005D2E07" w:rsidP="005D2E07">
      <w:pPr>
        <w:spacing w:line="276" w:lineRule="auto"/>
        <w:jc w:val="both"/>
        <w:rPr>
          <w:color w:val="808080" w:themeColor="background1" w:themeShade="80"/>
          <w:lang w:val="es-ES_tradnl"/>
        </w:rPr>
      </w:pPr>
    </w:p>
    <w:p w14:paraId="13CF9605" w14:textId="56221D53" w:rsidR="005D2E07" w:rsidRPr="008701AE" w:rsidRDefault="005D2E07" w:rsidP="005D2E07">
      <w:pPr>
        <w:spacing w:line="276" w:lineRule="auto"/>
        <w:jc w:val="both"/>
        <w:rPr>
          <w:color w:val="808080" w:themeColor="background1" w:themeShade="80"/>
          <w:lang w:val="es-ES_tradnl"/>
        </w:rPr>
      </w:pPr>
      <w:r w:rsidRPr="008701AE">
        <w:rPr>
          <w:color w:val="808080" w:themeColor="background1" w:themeShade="80"/>
          <w:lang w:val="es-ES_tradnl"/>
        </w:rPr>
        <w:t xml:space="preserve">Posteriormente, </w:t>
      </w:r>
      <w:r w:rsidR="00446DC9">
        <w:rPr>
          <w:color w:val="808080" w:themeColor="background1" w:themeShade="80"/>
          <w:lang w:val="es-ES_tradnl"/>
        </w:rPr>
        <w:t>a través de una métrica común, se hará una comparación de los sistemas ferroviarios a nivel nacional e internacional, considerando que por sus características propias, los sistemas son distintos en su estructura, contexto, geografía, así como en marco n</w:t>
      </w:r>
      <w:r w:rsidR="0071778F">
        <w:rPr>
          <w:color w:val="808080" w:themeColor="background1" w:themeShade="80"/>
          <w:lang w:val="es-ES_tradnl"/>
        </w:rPr>
        <w:t>ormativo y nivel de desarrollo.</w:t>
      </w:r>
    </w:p>
    <w:p w14:paraId="3DF8E332" w14:textId="2BD9D377" w:rsidR="005D2E07" w:rsidRPr="008701AE" w:rsidRDefault="005D2E07" w:rsidP="005D2E07">
      <w:pPr>
        <w:spacing w:line="276" w:lineRule="auto"/>
        <w:jc w:val="both"/>
        <w:rPr>
          <w:color w:val="808080" w:themeColor="background1" w:themeShade="80"/>
          <w:lang w:val="es-ES_tradnl"/>
        </w:rPr>
      </w:pPr>
      <w:r w:rsidRPr="008701AE">
        <w:rPr>
          <w:color w:val="808080" w:themeColor="background1" w:themeShade="80"/>
          <w:lang w:val="es-ES_tradnl"/>
        </w:rPr>
        <w:t>En caso de que en el análisis inicial se determine que el país propuesto no cumple con los criterios mínimos para su comparación, se procederá a sustituirlo por otro q</w:t>
      </w:r>
      <w:r w:rsidR="00AE2B05" w:rsidRPr="008701AE">
        <w:rPr>
          <w:color w:val="808080" w:themeColor="background1" w:themeShade="80"/>
          <w:lang w:val="es-ES_tradnl"/>
        </w:rPr>
        <w:t>ue cumpla con dichos criterios.</w:t>
      </w:r>
    </w:p>
    <w:p w14:paraId="3A3799E9" w14:textId="5E923D1E" w:rsidR="005D2E07" w:rsidRPr="008701AE" w:rsidRDefault="005D2E07" w:rsidP="005D2E07">
      <w:pPr>
        <w:spacing w:line="276" w:lineRule="auto"/>
        <w:jc w:val="both"/>
        <w:rPr>
          <w:color w:val="808080" w:themeColor="background1" w:themeShade="80"/>
          <w:lang w:val="es-ES_tradnl"/>
        </w:rPr>
      </w:pPr>
      <w:r w:rsidRPr="008701AE">
        <w:rPr>
          <w:color w:val="808080" w:themeColor="background1" w:themeShade="80"/>
          <w:lang w:val="es-ES_tradnl"/>
        </w:rPr>
        <w:t xml:space="preserve">Una vez determinada la muestra de países que cumplen con las condiciones de diseño de las políticas públicas en materia ferroviaria y que cuentan con la información suficiente para el análisis comparativo, se pondrán a consideración del FIT para su visto bueno. De igual forma, una </w:t>
      </w:r>
      <w:r w:rsidRPr="008701AE">
        <w:rPr>
          <w:color w:val="808080" w:themeColor="background1" w:themeShade="80"/>
          <w:lang w:val="es-ES_tradnl"/>
        </w:rPr>
        <w:lastRenderedPageBreak/>
        <w:t>vez determinadas las variables que servirán de base para el análisis comparativo se pondrán a consideración del FIT a efecto de valorar su relevancia para la evaluación.</w:t>
      </w:r>
    </w:p>
    <w:p w14:paraId="7765074C" w14:textId="20FF7735" w:rsidR="005D2E07" w:rsidRPr="008701AE" w:rsidRDefault="005D2E07" w:rsidP="005D2E07">
      <w:pPr>
        <w:spacing w:line="276" w:lineRule="auto"/>
        <w:jc w:val="both"/>
        <w:rPr>
          <w:color w:val="808080" w:themeColor="background1" w:themeShade="80"/>
          <w:lang w:val="es-ES_tradnl"/>
        </w:rPr>
      </w:pPr>
      <w:r w:rsidRPr="008701AE">
        <w:rPr>
          <w:color w:val="808080" w:themeColor="background1" w:themeShade="80"/>
          <w:lang w:val="es-ES_tradnl"/>
        </w:rPr>
        <w:t xml:space="preserve">A partir del análisis comparativo de países y variables se realizará un </w:t>
      </w:r>
      <w:r w:rsidR="002A1FBD" w:rsidRPr="008701AE">
        <w:rPr>
          <w:color w:val="808080" w:themeColor="background1" w:themeShade="80"/>
          <w:lang w:val="es-ES_tradnl"/>
        </w:rPr>
        <w:t>análisis</w:t>
      </w:r>
      <w:r w:rsidRPr="008701AE">
        <w:rPr>
          <w:color w:val="808080" w:themeColor="background1" w:themeShade="80"/>
          <w:lang w:val="es-ES_tradnl"/>
        </w:rPr>
        <w:t xml:space="preserve"> F</w:t>
      </w:r>
      <w:r w:rsidR="00AE2B05" w:rsidRPr="008701AE">
        <w:rPr>
          <w:color w:val="808080" w:themeColor="background1" w:themeShade="80"/>
          <w:lang w:val="es-ES_tradnl"/>
        </w:rPr>
        <w:t xml:space="preserve">ODA en el que se </w:t>
      </w:r>
      <w:r w:rsidR="002A1FBD" w:rsidRPr="008701AE">
        <w:rPr>
          <w:color w:val="808080" w:themeColor="background1" w:themeShade="80"/>
          <w:lang w:val="es-ES_tradnl"/>
        </w:rPr>
        <w:t>identificarán</w:t>
      </w:r>
      <w:r w:rsidR="00AE2B05" w:rsidRPr="008701AE">
        <w:rPr>
          <w:color w:val="808080" w:themeColor="background1" w:themeShade="80"/>
          <w:lang w:val="es-ES_tradnl"/>
        </w:rPr>
        <w:t>:</w:t>
      </w:r>
    </w:p>
    <w:p w14:paraId="79D5F614" w14:textId="7A54DD5D" w:rsidR="005D2E07" w:rsidRPr="008701AE" w:rsidRDefault="005D2E07" w:rsidP="00B47F4B">
      <w:pPr>
        <w:numPr>
          <w:ilvl w:val="0"/>
          <w:numId w:val="33"/>
        </w:numPr>
        <w:spacing w:line="276" w:lineRule="auto"/>
        <w:jc w:val="both"/>
        <w:rPr>
          <w:color w:val="808080" w:themeColor="background1" w:themeShade="80"/>
          <w:lang w:val="es-ES_tradnl"/>
        </w:rPr>
      </w:pPr>
      <w:r w:rsidRPr="008701AE">
        <w:rPr>
          <w:color w:val="808080" w:themeColor="background1" w:themeShade="80"/>
          <w:lang w:val="es-ES_tradnl"/>
        </w:rPr>
        <w:t xml:space="preserve">Las </w:t>
      </w:r>
      <w:r w:rsidR="002A1FBD" w:rsidRPr="008701AE">
        <w:rPr>
          <w:color w:val="808080" w:themeColor="background1" w:themeShade="80"/>
          <w:lang w:val="es-ES_tradnl"/>
        </w:rPr>
        <w:t>fortalezas</w:t>
      </w:r>
      <w:r w:rsidRPr="008701AE">
        <w:rPr>
          <w:color w:val="808080" w:themeColor="background1" w:themeShade="80"/>
          <w:lang w:val="es-ES_tradnl"/>
        </w:rPr>
        <w:t xml:space="preserve"> comparativas del </w:t>
      </w:r>
      <w:r w:rsidR="006C53B3" w:rsidRPr="008701AE">
        <w:rPr>
          <w:color w:val="808080" w:themeColor="background1" w:themeShade="80"/>
          <w:lang w:val="es-ES_tradnl"/>
        </w:rPr>
        <w:t>PP</w:t>
      </w:r>
      <w:r w:rsidRPr="008701AE">
        <w:rPr>
          <w:color w:val="808080" w:themeColor="background1" w:themeShade="80"/>
          <w:lang w:val="es-ES_tradnl"/>
        </w:rPr>
        <w:t xml:space="preserve"> E022 respecto a otros.</w:t>
      </w:r>
    </w:p>
    <w:p w14:paraId="204E5DC5" w14:textId="07A531AA" w:rsidR="005D2E07" w:rsidRPr="008701AE" w:rsidRDefault="005D2E07" w:rsidP="00B47F4B">
      <w:pPr>
        <w:numPr>
          <w:ilvl w:val="0"/>
          <w:numId w:val="33"/>
        </w:numPr>
        <w:spacing w:line="276" w:lineRule="auto"/>
        <w:jc w:val="both"/>
        <w:rPr>
          <w:color w:val="808080" w:themeColor="background1" w:themeShade="80"/>
          <w:lang w:val="es-ES_tradnl"/>
        </w:rPr>
      </w:pPr>
      <w:r w:rsidRPr="008701AE">
        <w:rPr>
          <w:color w:val="808080" w:themeColor="background1" w:themeShade="80"/>
          <w:lang w:val="es-ES_tradnl"/>
        </w:rPr>
        <w:t xml:space="preserve">Las oportunidades encontradas en los programas nacionales e internacionales que pueden servir para mejorar el diseño y desarrollo del </w:t>
      </w:r>
      <w:r w:rsidR="006C53B3" w:rsidRPr="008701AE">
        <w:rPr>
          <w:color w:val="808080" w:themeColor="background1" w:themeShade="80"/>
          <w:lang w:val="es-ES_tradnl"/>
        </w:rPr>
        <w:t>PP</w:t>
      </w:r>
      <w:r w:rsidRPr="008701AE">
        <w:rPr>
          <w:color w:val="808080" w:themeColor="background1" w:themeShade="80"/>
          <w:lang w:val="es-ES_tradnl"/>
        </w:rPr>
        <w:t xml:space="preserve"> E022.</w:t>
      </w:r>
    </w:p>
    <w:p w14:paraId="797015D2" w14:textId="77777777" w:rsidR="005D2E07" w:rsidRPr="008701AE" w:rsidRDefault="005D2E07" w:rsidP="00B47F4B">
      <w:pPr>
        <w:numPr>
          <w:ilvl w:val="0"/>
          <w:numId w:val="33"/>
        </w:numPr>
        <w:spacing w:line="276" w:lineRule="auto"/>
        <w:jc w:val="both"/>
        <w:rPr>
          <w:color w:val="808080" w:themeColor="background1" w:themeShade="80"/>
          <w:lang w:val="es-ES_tradnl"/>
        </w:rPr>
      </w:pPr>
      <w:r w:rsidRPr="008701AE">
        <w:rPr>
          <w:color w:val="808080" w:themeColor="background1" w:themeShade="80"/>
          <w:lang w:val="es-ES_tradnl"/>
        </w:rPr>
        <w:t>Las debilidades presentes y futuras que puede tener el programa a partir de la evolución de otros programas similares.</w:t>
      </w:r>
    </w:p>
    <w:p w14:paraId="5C020F86" w14:textId="77777777" w:rsidR="005D2E07" w:rsidRPr="008701AE" w:rsidRDefault="005D2E07" w:rsidP="00B47F4B">
      <w:pPr>
        <w:numPr>
          <w:ilvl w:val="0"/>
          <w:numId w:val="33"/>
        </w:numPr>
        <w:spacing w:line="276" w:lineRule="auto"/>
        <w:jc w:val="both"/>
        <w:rPr>
          <w:color w:val="808080" w:themeColor="background1" w:themeShade="80"/>
          <w:lang w:val="es-ES_tradnl"/>
        </w:rPr>
      </w:pPr>
      <w:r w:rsidRPr="008701AE">
        <w:rPr>
          <w:color w:val="808080" w:themeColor="background1" w:themeShade="80"/>
          <w:lang w:val="es-ES_tradnl"/>
        </w:rPr>
        <w:t>Finalmente las amenazas que puede enfrentar el programa con base en las experiencias nacionales e internacionales.</w:t>
      </w:r>
    </w:p>
    <w:p w14:paraId="662C8E41" w14:textId="77777777" w:rsidR="00446DC9" w:rsidRPr="008701AE" w:rsidRDefault="00446DC9" w:rsidP="005D2E07">
      <w:pPr>
        <w:spacing w:line="276" w:lineRule="auto"/>
        <w:jc w:val="both"/>
        <w:rPr>
          <w:color w:val="808080" w:themeColor="background1" w:themeShade="80"/>
          <w:lang w:val="es-ES_tradnl"/>
        </w:rPr>
      </w:pPr>
    </w:p>
    <w:p w14:paraId="223896D3" w14:textId="50EF68B1" w:rsidR="005D2E07" w:rsidRPr="008701AE" w:rsidRDefault="00173F39" w:rsidP="000C05BE">
      <w:pPr>
        <w:pStyle w:val="Ttulo3"/>
        <w:rPr>
          <w:color w:val="0F6FC6" w:themeColor="accent1"/>
          <w:sz w:val="22"/>
          <w:lang w:val="es-ES_tradnl"/>
        </w:rPr>
      </w:pPr>
      <w:bookmarkStart w:id="38" w:name="_Toc432084263"/>
      <w:bookmarkStart w:id="39" w:name="_Toc441950018"/>
      <w:r w:rsidRPr="008701AE">
        <w:rPr>
          <w:color w:val="0F6FC6" w:themeColor="accent1"/>
          <w:sz w:val="22"/>
          <w:lang w:val="es-ES_tradnl"/>
        </w:rPr>
        <w:t>4</w:t>
      </w:r>
      <w:r w:rsidR="00AE2B05" w:rsidRPr="008701AE">
        <w:rPr>
          <w:color w:val="0F6FC6" w:themeColor="accent1"/>
          <w:sz w:val="22"/>
          <w:lang w:val="es-ES_tradnl"/>
        </w:rPr>
        <w:t>.</w:t>
      </w:r>
      <w:r w:rsidR="000C05BE" w:rsidRPr="008701AE">
        <w:rPr>
          <w:color w:val="0F6FC6" w:themeColor="accent1"/>
          <w:sz w:val="22"/>
          <w:lang w:val="es-ES_tradnl"/>
        </w:rPr>
        <w:t>2.6</w:t>
      </w:r>
      <w:r w:rsidR="005D2E07" w:rsidRPr="008701AE">
        <w:rPr>
          <w:color w:val="0F6FC6" w:themeColor="accent1"/>
          <w:sz w:val="22"/>
          <w:lang w:val="es-ES_tradnl"/>
        </w:rPr>
        <w:t xml:space="preserve"> Análisis de Riesgos</w:t>
      </w:r>
      <w:bookmarkEnd w:id="38"/>
      <w:bookmarkEnd w:id="39"/>
    </w:p>
    <w:p w14:paraId="1275AB85" w14:textId="77777777" w:rsidR="00AE2B05" w:rsidRPr="008701AE" w:rsidRDefault="00AE2B05" w:rsidP="00AE2B05">
      <w:pPr>
        <w:rPr>
          <w:lang w:val="es-ES_tradnl"/>
        </w:rPr>
      </w:pPr>
    </w:p>
    <w:p w14:paraId="6FFED046" w14:textId="1B37CCC8" w:rsidR="005D2E07" w:rsidRPr="008701AE" w:rsidRDefault="005D2E07" w:rsidP="005D2E07">
      <w:pPr>
        <w:spacing w:line="276" w:lineRule="auto"/>
        <w:jc w:val="both"/>
        <w:rPr>
          <w:color w:val="808080" w:themeColor="background1" w:themeShade="80"/>
          <w:lang w:val="es-ES_tradnl"/>
        </w:rPr>
      </w:pPr>
      <w:r w:rsidRPr="008701AE">
        <w:rPr>
          <w:color w:val="808080" w:themeColor="background1" w:themeShade="80"/>
          <w:lang w:val="es-ES_tradnl"/>
        </w:rPr>
        <w:t xml:space="preserve">El desarrollo de la infraestructura ferroviaria no </w:t>
      </w:r>
      <w:r w:rsidR="003A46F7">
        <w:rPr>
          <w:color w:val="808080" w:themeColor="background1" w:themeShade="80"/>
          <w:lang w:val="es-ES_tradnl"/>
        </w:rPr>
        <w:t>es</w:t>
      </w:r>
      <w:r w:rsidR="00446DC9">
        <w:rPr>
          <w:color w:val="808080" w:themeColor="background1" w:themeShade="80"/>
          <w:lang w:val="es-ES_tradnl"/>
        </w:rPr>
        <w:t xml:space="preserve"> ajeno a</w:t>
      </w:r>
      <w:r w:rsidRPr="008701AE">
        <w:rPr>
          <w:color w:val="808080" w:themeColor="background1" w:themeShade="80"/>
          <w:lang w:val="es-ES_tradnl"/>
        </w:rPr>
        <w:t xml:space="preserve"> factores externos que puedan afectar el logro de sus objetivos. </w:t>
      </w:r>
      <w:r w:rsidR="003A46F7">
        <w:rPr>
          <w:color w:val="808080" w:themeColor="background1" w:themeShade="80"/>
          <w:lang w:val="es-ES_tradnl"/>
        </w:rPr>
        <w:t>P</w:t>
      </w:r>
      <w:r w:rsidRPr="008701AE">
        <w:rPr>
          <w:color w:val="808080" w:themeColor="background1" w:themeShade="80"/>
          <w:lang w:val="es-ES_tradnl"/>
        </w:rPr>
        <w:t>or ello</w:t>
      </w:r>
      <w:r w:rsidR="00BB5A4F" w:rsidRPr="008701AE">
        <w:rPr>
          <w:color w:val="808080" w:themeColor="background1" w:themeShade="80"/>
          <w:lang w:val="es-ES_tradnl"/>
        </w:rPr>
        <w:t>, es importante</w:t>
      </w:r>
      <w:r w:rsidRPr="008701AE">
        <w:rPr>
          <w:color w:val="808080" w:themeColor="background1" w:themeShade="80"/>
          <w:lang w:val="es-ES_tradnl"/>
        </w:rPr>
        <w:t xml:space="preserve"> tener en cuenta las posibles fuentes de riesgos, así c</w:t>
      </w:r>
      <w:r w:rsidR="003A46F7">
        <w:rPr>
          <w:color w:val="808080" w:themeColor="background1" w:themeShade="80"/>
          <w:lang w:val="es-ES_tradnl"/>
        </w:rPr>
        <w:t>omo establecer los efectos que e</w:t>
      </w:r>
      <w:r w:rsidRPr="008701AE">
        <w:rPr>
          <w:color w:val="808080" w:themeColor="background1" w:themeShade="80"/>
          <w:lang w:val="es-ES_tradnl"/>
        </w:rPr>
        <w:t xml:space="preserve">stos tendrían en el desarrollo del programa, </w:t>
      </w:r>
      <w:r w:rsidR="002624CB" w:rsidRPr="008701AE">
        <w:rPr>
          <w:color w:val="808080" w:themeColor="background1" w:themeShade="80"/>
          <w:lang w:val="es-ES_tradnl"/>
        </w:rPr>
        <w:t>al igual que</w:t>
      </w:r>
      <w:r w:rsidRPr="008701AE">
        <w:rPr>
          <w:color w:val="808080" w:themeColor="background1" w:themeShade="80"/>
          <w:lang w:val="es-ES_tradnl"/>
        </w:rPr>
        <w:t xml:space="preserve"> su probabilidad de ocurrencia.</w:t>
      </w:r>
    </w:p>
    <w:p w14:paraId="1D891367" w14:textId="17E0DFD9" w:rsidR="005D2E07" w:rsidRPr="008701AE" w:rsidRDefault="005D2E07" w:rsidP="005D2E07">
      <w:pPr>
        <w:spacing w:line="276" w:lineRule="auto"/>
        <w:jc w:val="both"/>
        <w:rPr>
          <w:color w:val="808080" w:themeColor="background1" w:themeShade="80"/>
          <w:lang w:val="es-ES_tradnl"/>
        </w:rPr>
      </w:pPr>
      <w:r w:rsidRPr="008701AE">
        <w:rPr>
          <w:color w:val="808080" w:themeColor="background1" w:themeShade="80"/>
          <w:lang w:val="es-ES_tradnl"/>
        </w:rPr>
        <w:t>Como uno de los resultados de la evaluación</w:t>
      </w:r>
      <w:r w:rsidR="002624CB" w:rsidRPr="008701AE">
        <w:rPr>
          <w:color w:val="808080" w:themeColor="background1" w:themeShade="80"/>
          <w:lang w:val="es-ES_tradnl"/>
        </w:rPr>
        <w:t>,</w:t>
      </w:r>
      <w:r w:rsidRPr="008701AE">
        <w:rPr>
          <w:color w:val="808080" w:themeColor="background1" w:themeShade="80"/>
          <w:lang w:val="es-ES_tradnl"/>
        </w:rPr>
        <w:t xml:space="preserve"> s</w:t>
      </w:r>
      <w:r w:rsidR="00107F49">
        <w:rPr>
          <w:color w:val="808080" w:themeColor="background1" w:themeShade="80"/>
          <w:lang w:val="es-ES_tradnl"/>
        </w:rPr>
        <w:t xml:space="preserve">e desarrollará un análisis </w:t>
      </w:r>
      <w:r w:rsidR="003A46F7">
        <w:rPr>
          <w:color w:val="808080" w:themeColor="background1" w:themeShade="80"/>
          <w:lang w:val="es-ES_tradnl"/>
        </w:rPr>
        <w:t>por medio del cual</w:t>
      </w:r>
      <w:r w:rsidRPr="008701AE">
        <w:rPr>
          <w:color w:val="808080" w:themeColor="background1" w:themeShade="80"/>
          <w:lang w:val="es-ES_tradnl"/>
        </w:rPr>
        <w:t xml:space="preserve"> se identificarán los principales riesgos asociados al programa en sus etapas de planeación, ejecución y operación.</w:t>
      </w:r>
    </w:p>
    <w:p w14:paraId="368CB4A7" w14:textId="43682812" w:rsidR="005D2E07" w:rsidRPr="008701AE" w:rsidRDefault="005D2E07" w:rsidP="005D2E07">
      <w:pPr>
        <w:spacing w:line="276" w:lineRule="auto"/>
        <w:jc w:val="both"/>
        <w:rPr>
          <w:color w:val="808080" w:themeColor="background1" w:themeShade="80"/>
          <w:lang w:val="es-ES_tradnl"/>
        </w:rPr>
      </w:pPr>
      <w:r w:rsidRPr="008701AE">
        <w:rPr>
          <w:color w:val="808080" w:themeColor="background1" w:themeShade="80"/>
          <w:lang w:val="es-ES_tradnl"/>
        </w:rPr>
        <w:t>Dichos riesgos deberán clasificarse con base en la factibilidad de su ocurrencia y se deberán analizar sus impactos sobre la ejecución y la operación del programa en cuestión, así como las acciones</w:t>
      </w:r>
      <w:r w:rsidR="00AE2B05" w:rsidRPr="008701AE">
        <w:rPr>
          <w:color w:val="808080" w:themeColor="background1" w:themeShade="80"/>
          <w:lang w:val="es-ES_tradnl"/>
        </w:rPr>
        <w:t xml:space="preserve"> necesarias para su mitigación.</w:t>
      </w:r>
    </w:p>
    <w:p w14:paraId="4EFB2F60" w14:textId="77777777" w:rsidR="005D2E07" w:rsidRPr="008701AE" w:rsidRDefault="005D2E07" w:rsidP="005D2E07">
      <w:pPr>
        <w:spacing w:line="276" w:lineRule="auto"/>
        <w:jc w:val="both"/>
        <w:rPr>
          <w:color w:val="808080" w:themeColor="background1" w:themeShade="80"/>
          <w:lang w:val="es-ES_tradnl"/>
        </w:rPr>
      </w:pPr>
      <w:r w:rsidRPr="008701AE">
        <w:rPr>
          <w:color w:val="808080" w:themeColor="background1" w:themeShade="80"/>
          <w:lang w:val="es-ES_tradnl"/>
        </w:rPr>
        <w:t>La estructura propuesta para la Matriz de Riesgos del programa, es la siguiente:</w:t>
      </w:r>
    </w:p>
    <w:p w14:paraId="57CE42F0" w14:textId="1EEACBA1" w:rsidR="005D2E07" w:rsidRPr="008701AE" w:rsidRDefault="003A46F7" w:rsidP="003A46F7">
      <w:pPr>
        <w:spacing w:after="200" w:line="276" w:lineRule="auto"/>
        <w:rPr>
          <w:color w:val="808080" w:themeColor="background1" w:themeShade="80"/>
          <w:lang w:val="es-ES_tradnl"/>
        </w:rPr>
      </w:pPr>
      <w:r>
        <w:rPr>
          <w:color w:val="808080" w:themeColor="background1" w:themeShade="80"/>
          <w:lang w:val="es-ES_tradnl"/>
        </w:rPr>
        <w:br w:type="page"/>
      </w:r>
    </w:p>
    <w:p w14:paraId="081EABC8" w14:textId="61E5E6ED" w:rsidR="005D2E07" w:rsidRPr="008701AE" w:rsidRDefault="00C76613" w:rsidP="00AE2B05">
      <w:pPr>
        <w:spacing w:line="276" w:lineRule="auto"/>
        <w:jc w:val="center"/>
        <w:rPr>
          <w:color w:val="073763" w:themeColor="accent1" w:themeShade="80"/>
          <w:lang w:val="es-ES_tradnl"/>
        </w:rPr>
      </w:pPr>
      <w:r w:rsidRPr="008701AE">
        <w:rPr>
          <w:b/>
          <w:color w:val="073763" w:themeColor="accent1" w:themeShade="80"/>
          <w:lang w:val="es-ES_tradnl"/>
        </w:rPr>
        <w:lastRenderedPageBreak/>
        <w:t>Tabla 7</w:t>
      </w:r>
      <w:r w:rsidR="00AE2B05" w:rsidRPr="008701AE">
        <w:rPr>
          <w:b/>
          <w:color w:val="073763" w:themeColor="accent1" w:themeShade="80"/>
          <w:lang w:val="es-ES_tradnl"/>
        </w:rPr>
        <w:t xml:space="preserve">. </w:t>
      </w:r>
      <w:r w:rsidR="005D2E07" w:rsidRPr="008701AE">
        <w:rPr>
          <w:color w:val="073763" w:themeColor="accent1" w:themeShade="80"/>
          <w:lang w:val="es-ES_tradnl"/>
        </w:rPr>
        <w:t>Matriz de Riesgos</w:t>
      </w:r>
    </w:p>
    <w:tbl>
      <w:tblPr>
        <w:tblStyle w:val="Tablaconcuadrcula"/>
        <w:tblW w:w="8959" w:type="dxa"/>
        <w:jc w:val="center"/>
        <w:tblLook w:val="04A0" w:firstRow="1" w:lastRow="0" w:firstColumn="1" w:lastColumn="0" w:noHBand="0" w:noVBand="1"/>
      </w:tblPr>
      <w:tblGrid>
        <w:gridCol w:w="1220"/>
        <w:gridCol w:w="992"/>
        <w:gridCol w:w="1843"/>
        <w:gridCol w:w="1276"/>
        <w:gridCol w:w="1984"/>
        <w:gridCol w:w="1644"/>
      </w:tblGrid>
      <w:tr w:rsidR="00E56EDD" w:rsidRPr="008701AE" w14:paraId="3472BA16" w14:textId="77777777" w:rsidTr="000F0043">
        <w:trPr>
          <w:tblHeader/>
          <w:jc w:val="center"/>
        </w:trPr>
        <w:tc>
          <w:tcPr>
            <w:tcW w:w="1220"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BB0C8F6" w14:textId="77777777" w:rsidR="005D2E07" w:rsidRPr="008701AE" w:rsidRDefault="005D2E07" w:rsidP="000F0043">
            <w:pPr>
              <w:spacing w:line="276" w:lineRule="auto"/>
              <w:jc w:val="center"/>
              <w:rPr>
                <w:b/>
                <w:color w:val="073763" w:themeColor="accent1" w:themeShade="80"/>
                <w:sz w:val="24"/>
                <w:szCs w:val="24"/>
                <w:lang w:val="es-ES_tradnl"/>
              </w:rPr>
            </w:pPr>
            <w:r w:rsidRPr="008701AE">
              <w:rPr>
                <w:b/>
                <w:color w:val="073763" w:themeColor="accent1" w:themeShade="80"/>
                <w:sz w:val="24"/>
                <w:szCs w:val="24"/>
                <w:lang w:val="es-ES_tradnl"/>
              </w:rPr>
              <w:t>Tipo de Riesgo</w:t>
            </w:r>
          </w:p>
        </w:tc>
        <w:tc>
          <w:tcPr>
            <w:tcW w:w="992"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81A4CC6" w14:textId="77777777" w:rsidR="005D2E07" w:rsidRPr="008701AE" w:rsidRDefault="005D2E07" w:rsidP="000F0043">
            <w:pPr>
              <w:spacing w:line="276" w:lineRule="auto"/>
              <w:jc w:val="center"/>
              <w:rPr>
                <w:b/>
                <w:color w:val="073763" w:themeColor="accent1" w:themeShade="80"/>
                <w:sz w:val="24"/>
                <w:szCs w:val="24"/>
                <w:lang w:val="es-ES_tradnl"/>
              </w:rPr>
            </w:pPr>
            <w:r w:rsidRPr="008701AE">
              <w:rPr>
                <w:b/>
                <w:color w:val="073763" w:themeColor="accent1" w:themeShade="80"/>
                <w:sz w:val="24"/>
                <w:szCs w:val="24"/>
                <w:lang w:val="es-ES_tradnl"/>
              </w:rPr>
              <w:t>Etapa</w:t>
            </w:r>
          </w:p>
        </w:tc>
        <w:tc>
          <w:tcPr>
            <w:tcW w:w="1843"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40025BD" w14:textId="77777777" w:rsidR="005D2E07" w:rsidRPr="008701AE" w:rsidRDefault="005D2E07" w:rsidP="000F0043">
            <w:pPr>
              <w:spacing w:line="276" w:lineRule="auto"/>
              <w:jc w:val="center"/>
              <w:rPr>
                <w:b/>
                <w:color w:val="073763" w:themeColor="accent1" w:themeShade="80"/>
                <w:sz w:val="24"/>
                <w:szCs w:val="24"/>
                <w:lang w:val="es-ES_tradnl"/>
              </w:rPr>
            </w:pPr>
            <w:r w:rsidRPr="008701AE">
              <w:rPr>
                <w:b/>
                <w:color w:val="073763" w:themeColor="accent1" w:themeShade="80"/>
                <w:sz w:val="24"/>
                <w:szCs w:val="24"/>
                <w:lang w:val="es-ES_tradnl"/>
              </w:rPr>
              <w:t>Descripción</w:t>
            </w:r>
          </w:p>
        </w:tc>
        <w:tc>
          <w:tcPr>
            <w:tcW w:w="1276"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4B4AD63" w14:textId="77777777" w:rsidR="005D2E07" w:rsidRPr="008701AE" w:rsidRDefault="005D2E07" w:rsidP="000F0043">
            <w:pPr>
              <w:spacing w:line="276" w:lineRule="auto"/>
              <w:jc w:val="center"/>
              <w:rPr>
                <w:b/>
                <w:color w:val="073763" w:themeColor="accent1" w:themeShade="80"/>
                <w:sz w:val="24"/>
                <w:szCs w:val="24"/>
                <w:lang w:val="es-ES_tradnl"/>
              </w:rPr>
            </w:pPr>
            <w:r w:rsidRPr="008701AE">
              <w:rPr>
                <w:b/>
                <w:color w:val="073763" w:themeColor="accent1" w:themeShade="80"/>
                <w:sz w:val="24"/>
                <w:szCs w:val="24"/>
                <w:lang w:val="es-ES_tradnl"/>
              </w:rPr>
              <w:t>Impacto</w:t>
            </w:r>
          </w:p>
        </w:tc>
        <w:tc>
          <w:tcPr>
            <w:tcW w:w="1984"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26C6DC1" w14:textId="77777777" w:rsidR="005D2E07" w:rsidRPr="008701AE" w:rsidRDefault="005D2E07" w:rsidP="000F0043">
            <w:pPr>
              <w:spacing w:line="276" w:lineRule="auto"/>
              <w:jc w:val="center"/>
              <w:rPr>
                <w:b/>
                <w:color w:val="073763" w:themeColor="accent1" w:themeShade="80"/>
                <w:sz w:val="24"/>
                <w:szCs w:val="24"/>
                <w:lang w:val="es-ES_tradnl"/>
              </w:rPr>
            </w:pPr>
            <w:r w:rsidRPr="008701AE">
              <w:rPr>
                <w:b/>
                <w:color w:val="073763" w:themeColor="accent1" w:themeShade="80"/>
                <w:sz w:val="24"/>
                <w:szCs w:val="24"/>
                <w:lang w:val="es-ES_tradnl"/>
              </w:rPr>
              <w:t>Probabilidad de ocurrencia</w:t>
            </w:r>
          </w:p>
        </w:tc>
        <w:tc>
          <w:tcPr>
            <w:tcW w:w="1644"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4BB6732" w14:textId="77777777" w:rsidR="005D2E07" w:rsidRPr="008701AE" w:rsidRDefault="005D2E07" w:rsidP="000F0043">
            <w:pPr>
              <w:spacing w:line="276" w:lineRule="auto"/>
              <w:jc w:val="center"/>
              <w:rPr>
                <w:b/>
                <w:color w:val="073763" w:themeColor="accent1" w:themeShade="80"/>
                <w:sz w:val="24"/>
                <w:szCs w:val="24"/>
                <w:lang w:val="es-ES_tradnl"/>
              </w:rPr>
            </w:pPr>
            <w:r w:rsidRPr="008701AE">
              <w:rPr>
                <w:b/>
                <w:color w:val="073763" w:themeColor="accent1" w:themeShade="80"/>
                <w:sz w:val="24"/>
                <w:szCs w:val="24"/>
                <w:lang w:val="es-ES_tradnl"/>
              </w:rPr>
              <w:t>Medida de Mitigación</w:t>
            </w:r>
          </w:p>
        </w:tc>
      </w:tr>
      <w:tr w:rsidR="00E56EDD" w:rsidRPr="008701AE" w14:paraId="5A0A80D8" w14:textId="77777777" w:rsidTr="00E56EDD">
        <w:trPr>
          <w:tblHeader/>
          <w:jc w:val="center"/>
        </w:trPr>
        <w:tc>
          <w:tcPr>
            <w:tcW w:w="1220" w:type="dxa"/>
            <w:tcBorders>
              <w:top w:val="single" w:sz="4" w:space="0" w:color="073763" w:themeColor="accent1" w:themeShade="80"/>
              <w:left w:val="dotted" w:sz="4" w:space="0" w:color="auto"/>
              <w:bottom w:val="dotted" w:sz="4" w:space="0" w:color="auto"/>
              <w:right w:val="dotted" w:sz="4" w:space="0" w:color="auto"/>
            </w:tcBorders>
            <w:vAlign w:val="center"/>
          </w:tcPr>
          <w:p w14:paraId="3059BE6D" w14:textId="77777777" w:rsidR="005D2E07" w:rsidRPr="008701AE" w:rsidRDefault="005D2E07" w:rsidP="005D2E07">
            <w:pPr>
              <w:spacing w:line="276" w:lineRule="auto"/>
              <w:jc w:val="both"/>
              <w:rPr>
                <w:color w:val="808080" w:themeColor="background1" w:themeShade="80"/>
                <w:lang w:val="es-ES_tradnl"/>
              </w:rPr>
            </w:pPr>
          </w:p>
        </w:tc>
        <w:tc>
          <w:tcPr>
            <w:tcW w:w="992" w:type="dxa"/>
            <w:tcBorders>
              <w:top w:val="single" w:sz="4" w:space="0" w:color="073763" w:themeColor="accent1" w:themeShade="80"/>
              <w:left w:val="dotted" w:sz="4" w:space="0" w:color="auto"/>
              <w:bottom w:val="dotted" w:sz="4" w:space="0" w:color="auto"/>
              <w:right w:val="dotted" w:sz="4" w:space="0" w:color="auto"/>
            </w:tcBorders>
            <w:vAlign w:val="center"/>
          </w:tcPr>
          <w:p w14:paraId="7DEB2CAB" w14:textId="77777777" w:rsidR="005D2E07" w:rsidRPr="008701AE" w:rsidRDefault="005D2E07" w:rsidP="005D2E07">
            <w:pPr>
              <w:spacing w:line="276" w:lineRule="auto"/>
              <w:jc w:val="both"/>
              <w:rPr>
                <w:color w:val="808080" w:themeColor="background1" w:themeShade="80"/>
                <w:lang w:val="es-ES_tradnl"/>
              </w:rPr>
            </w:pPr>
          </w:p>
        </w:tc>
        <w:tc>
          <w:tcPr>
            <w:tcW w:w="1843" w:type="dxa"/>
            <w:tcBorders>
              <w:top w:val="single" w:sz="4" w:space="0" w:color="073763" w:themeColor="accent1" w:themeShade="80"/>
              <w:left w:val="dotted" w:sz="4" w:space="0" w:color="auto"/>
              <w:bottom w:val="dotted" w:sz="4" w:space="0" w:color="auto"/>
              <w:right w:val="dotted" w:sz="4" w:space="0" w:color="auto"/>
            </w:tcBorders>
            <w:vAlign w:val="center"/>
          </w:tcPr>
          <w:p w14:paraId="421D8A7E" w14:textId="77777777" w:rsidR="005D2E07" w:rsidRPr="008701AE" w:rsidRDefault="005D2E07" w:rsidP="005D2E07">
            <w:pPr>
              <w:spacing w:line="276" w:lineRule="auto"/>
              <w:jc w:val="both"/>
              <w:rPr>
                <w:color w:val="808080" w:themeColor="background1" w:themeShade="80"/>
                <w:lang w:val="es-ES_tradnl"/>
              </w:rPr>
            </w:pPr>
          </w:p>
        </w:tc>
        <w:tc>
          <w:tcPr>
            <w:tcW w:w="1276" w:type="dxa"/>
            <w:tcBorders>
              <w:top w:val="single" w:sz="4" w:space="0" w:color="073763" w:themeColor="accent1" w:themeShade="80"/>
              <w:left w:val="dotted" w:sz="4" w:space="0" w:color="auto"/>
              <w:bottom w:val="dotted" w:sz="4" w:space="0" w:color="auto"/>
              <w:right w:val="dotted" w:sz="4" w:space="0" w:color="auto"/>
            </w:tcBorders>
            <w:vAlign w:val="center"/>
          </w:tcPr>
          <w:p w14:paraId="0256CCAF" w14:textId="77777777" w:rsidR="005D2E07" w:rsidRPr="008701AE" w:rsidRDefault="005D2E07" w:rsidP="005D2E07">
            <w:pPr>
              <w:spacing w:line="276" w:lineRule="auto"/>
              <w:jc w:val="both"/>
              <w:rPr>
                <w:color w:val="808080" w:themeColor="background1" w:themeShade="80"/>
                <w:lang w:val="es-ES_tradnl"/>
              </w:rPr>
            </w:pPr>
          </w:p>
        </w:tc>
        <w:tc>
          <w:tcPr>
            <w:tcW w:w="1984" w:type="dxa"/>
            <w:tcBorders>
              <w:top w:val="single" w:sz="4" w:space="0" w:color="073763" w:themeColor="accent1" w:themeShade="80"/>
              <w:left w:val="dotted" w:sz="4" w:space="0" w:color="auto"/>
              <w:bottom w:val="dotted" w:sz="4" w:space="0" w:color="auto"/>
              <w:right w:val="dotted" w:sz="4" w:space="0" w:color="auto"/>
            </w:tcBorders>
            <w:vAlign w:val="center"/>
          </w:tcPr>
          <w:p w14:paraId="56F6FEEF" w14:textId="77777777" w:rsidR="005D2E07" w:rsidRPr="008701AE" w:rsidRDefault="005D2E07" w:rsidP="005D2E07">
            <w:pPr>
              <w:spacing w:line="276" w:lineRule="auto"/>
              <w:jc w:val="both"/>
              <w:rPr>
                <w:color w:val="808080" w:themeColor="background1" w:themeShade="80"/>
                <w:lang w:val="es-ES_tradnl"/>
              </w:rPr>
            </w:pPr>
          </w:p>
        </w:tc>
        <w:tc>
          <w:tcPr>
            <w:tcW w:w="1644" w:type="dxa"/>
            <w:tcBorders>
              <w:top w:val="single" w:sz="4" w:space="0" w:color="073763" w:themeColor="accent1" w:themeShade="80"/>
              <w:left w:val="dotted" w:sz="4" w:space="0" w:color="auto"/>
              <w:bottom w:val="dotted" w:sz="4" w:space="0" w:color="auto"/>
              <w:right w:val="dotted" w:sz="4" w:space="0" w:color="auto"/>
            </w:tcBorders>
            <w:vAlign w:val="center"/>
          </w:tcPr>
          <w:p w14:paraId="5C9EFADB" w14:textId="77777777" w:rsidR="005D2E07" w:rsidRPr="008701AE" w:rsidRDefault="005D2E07" w:rsidP="005D2E07">
            <w:pPr>
              <w:spacing w:line="276" w:lineRule="auto"/>
              <w:jc w:val="both"/>
              <w:rPr>
                <w:color w:val="808080" w:themeColor="background1" w:themeShade="80"/>
                <w:lang w:val="es-ES_tradnl"/>
              </w:rPr>
            </w:pPr>
          </w:p>
        </w:tc>
      </w:tr>
      <w:tr w:rsidR="00E56EDD" w:rsidRPr="008701AE" w14:paraId="7F50033B" w14:textId="77777777" w:rsidTr="00E56EDD">
        <w:trPr>
          <w:tblHeader/>
          <w:jc w:val="center"/>
        </w:trPr>
        <w:tc>
          <w:tcPr>
            <w:tcW w:w="1220" w:type="dxa"/>
            <w:tcBorders>
              <w:top w:val="dotted" w:sz="4" w:space="0" w:color="auto"/>
              <w:left w:val="dotted" w:sz="4" w:space="0" w:color="auto"/>
              <w:bottom w:val="dotted" w:sz="4" w:space="0" w:color="auto"/>
              <w:right w:val="dotted" w:sz="4" w:space="0" w:color="auto"/>
            </w:tcBorders>
            <w:vAlign w:val="center"/>
          </w:tcPr>
          <w:p w14:paraId="5FFDBDC7" w14:textId="77777777" w:rsidR="005D2E07" w:rsidRPr="008701AE" w:rsidRDefault="005D2E07" w:rsidP="005D2E07">
            <w:pPr>
              <w:spacing w:line="276" w:lineRule="auto"/>
              <w:jc w:val="both"/>
              <w:rPr>
                <w:color w:val="808080" w:themeColor="background1" w:themeShade="80"/>
                <w:lang w:val="es-ES_tradnl"/>
              </w:rPr>
            </w:pPr>
          </w:p>
        </w:tc>
        <w:tc>
          <w:tcPr>
            <w:tcW w:w="992" w:type="dxa"/>
            <w:tcBorders>
              <w:top w:val="dotted" w:sz="4" w:space="0" w:color="auto"/>
              <w:left w:val="dotted" w:sz="4" w:space="0" w:color="auto"/>
              <w:bottom w:val="dotted" w:sz="4" w:space="0" w:color="auto"/>
              <w:right w:val="dotted" w:sz="4" w:space="0" w:color="auto"/>
            </w:tcBorders>
            <w:vAlign w:val="center"/>
          </w:tcPr>
          <w:p w14:paraId="246656EF" w14:textId="77777777" w:rsidR="005D2E07" w:rsidRPr="008701AE" w:rsidRDefault="005D2E07" w:rsidP="005D2E07">
            <w:pPr>
              <w:spacing w:line="276" w:lineRule="auto"/>
              <w:jc w:val="both"/>
              <w:rPr>
                <w:color w:val="808080" w:themeColor="background1" w:themeShade="80"/>
                <w:lang w:val="es-ES_tradnl"/>
              </w:rPr>
            </w:pPr>
          </w:p>
        </w:tc>
        <w:tc>
          <w:tcPr>
            <w:tcW w:w="1843" w:type="dxa"/>
            <w:tcBorders>
              <w:top w:val="dotted" w:sz="4" w:space="0" w:color="auto"/>
              <w:left w:val="dotted" w:sz="4" w:space="0" w:color="auto"/>
              <w:bottom w:val="dotted" w:sz="4" w:space="0" w:color="auto"/>
              <w:right w:val="dotted" w:sz="4" w:space="0" w:color="auto"/>
            </w:tcBorders>
            <w:vAlign w:val="center"/>
          </w:tcPr>
          <w:p w14:paraId="0521C7EC" w14:textId="77777777" w:rsidR="005D2E07" w:rsidRPr="008701AE" w:rsidRDefault="005D2E07" w:rsidP="005D2E07">
            <w:pPr>
              <w:spacing w:line="276" w:lineRule="auto"/>
              <w:jc w:val="both"/>
              <w:rPr>
                <w:color w:val="808080" w:themeColor="background1" w:themeShade="80"/>
                <w:lang w:val="es-ES_tradnl"/>
              </w:rPr>
            </w:pPr>
          </w:p>
        </w:tc>
        <w:tc>
          <w:tcPr>
            <w:tcW w:w="1276" w:type="dxa"/>
            <w:tcBorders>
              <w:top w:val="dotted" w:sz="4" w:space="0" w:color="auto"/>
              <w:left w:val="dotted" w:sz="4" w:space="0" w:color="auto"/>
              <w:bottom w:val="dotted" w:sz="4" w:space="0" w:color="auto"/>
              <w:right w:val="dotted" w:sz="4" w:space="0" w:color="auto"/>
            </w:tcBorders>
            <w:vAlign w:val="center"/>
          </w:tcPr>
          <w:p w14:paraId="7BFF6BF1" w14:textId="77777777" w:rsidR="005D2E07" w:rsidRPr="008701AE" w:rsidRDefault="005D2E07" w:rsidP="005D2E07">
            <w:pPr>
              <w:spacing w:line="276" w:lineRule="auto"/>
              <w:jc w:val="both"/>
              <w:rPr>
                <w:color w:val="808080" w:themeColor="background1" w:themeShade="80"/>
                <w:lang w:val="es-ES_tradnl"/>
              </w:rPr>
            </w:pPr>
          </w:p>
        </w:tc>
        <w:tc>
          <w:tcPr>
            <w:tcW w:w="1984" w:type="dxa"/>
            <w:tcBorders>
              <w:top w:val="dotted" w:sz="4" w:space="0" w:color="auto"/>
              <w:left w:val="dotted" w:sz="4" w:space="0" w:color="auto"/>
              <w:bottom w:val="dotted" w:sz="4" w:space="0" w:color="auto"/>
              <w:right w:val="dotted" w:sz="4" w:space="0" w:color="auto"/>
            </w:tcBorders>
            <w:vAlign w:val="center"/>
          </w:tcPr>
          <w:p w14:paraId="10DCFA22" w14:textId="77777777" w:rsidR="005D2E07" w:rsidRPr="008701AE" w:rsidRDefault="005D2E07" w:rsidP="005D2E07">
            <w:pPr>
              <w:spacing w:line="276" w:lineRule="auto"/>
              <w:jc w:val="both"/>
              <w:rPr>
                <w:color w:val="808080" w:themeColor="background1" w:themeShade="80"/>
                <w:lang w:val="es-ES_tradnl"/>
              </w:rPr>
            </w:pPr>
          </w:p>
        </w:tc>
        <w:tc>
          <w:tcPr>
            <w:tcW w:w="1644" w:type="dxa"/>
            <w:tcBorders>
              <w:top w:val="dotted" w:sz="4" w:space="0" w:color="auto"/>
              <w:left w:val="dotted" w:sz="4" w:space="0" w:color="auto"/>
              <w:bottom w:val="dotted" w:sz="4" w:space="0" w:color="auto"/>
              <w:right w:val="dotted" w:sz="4" w:space="0" w:color="auto"/>
            </w:tcBorders>
            <w:vAlign w:val="center"/>
          </w:tcPr>
          <w:p w14:paraId="0874AE51" w14:textId="77777777" w:rsidR="005D2E07" w:rsidRPr="008701AE" w:rsidRDefault="005D2E07" w:rsidP="005D2E07">
            <w:pPr>
              <w:spacing w:line="276" w:lineRule="auto"/>
              <w:jc w:val="both"/>
              <w:rPr>
                <w:color w:val="808080" w:themeColor="background1" w:themeShade="80"/>
                <w:lang w:val="es-ES_tradnl"/>
              </w:rPr>
            </w:pPr>
          </w:p>
        </w:tc>
      </w:tr>
    </w:tbl>
    <w:p w14:paraId="7E369B52" w14:textId="2AC901BB" w:rsidR="000815EA" w:rsidRPr="00916970" w:rsidRDefault="005D2E07" w:rsidP="00916970">
      <w:pPr>
        <w:spacing w:line="276" w:lineRule="auto"/>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2624CB" w:rsidRPr="008701AE">
        <w:rPr>
          <w:bCs/>
          <w:color w:val="7F7F7F" w:themeColor="text1" w:themeTint="80"/>
          <w:lang w:val="es-ES_tradnl"/>
        </w:rPr>
        <w:br w:type="page"/>
      </w:r>
    </w:p>
    <w:p w14:paraId="3BCCAB3F" w14:textId="708AB7B5" w:rsidR="001E4B95" w:rsidRPr="00F34833" w:rsidRDefault="00173F39" w:rsidP="002534EE">
      <w:pPr>
        <w:pStyle w:val="Ttulo1"/>
        <w:spacing w:line="276" w:lineRule="auto"/>
        <w:rPr>
          <w:lang w:val="es-ES_tradnl"/>
        </w:rPr>
      </w:pPr>
      <w:bookmarkStart w:id="40" w:name="_Toc441950019"/>
      <w:r w:rsidRPr="00F34833">
        <w:rPr>
          <w:lang w:val="es-ES_tradnl"/>
        </w:rPr>
        <w:lastRenderedPageBreak/>
        <w:t>5</w:t>
      </w:r>
      <w:r w:rsidR="001E4B95" w:rsidRPr="00F34833">
        <w:rPr>
          <w:lang w:val="es-ES_tradnl"/>
        </w:rPr>
        <w:t xml:space="preserve">. Evaluación </w:t>
      </w:r>
      <w:r w:rsidR="00B53698" w:rsidRPr="00F34833">
        <w:rPr>
          <w:lang w:val="es-ES_tradnl"/>
        </w:rPr>
        <w:t>en M</w:t>
      </w:r>
      <w:r w:rsidR="002874F6" w:rsidRPr="00F34833">
        <w:rPr>
          <w:lang w:val="es-ES_tradnl"/>
        </w:rPr>
        <w:t xml:space="preserve">ateria </w:t>
      </w:r>
      <w:r w:rsidR="001E4B95" w:rsidRPr="00F34833">
        <w:rPr>
          <w:lang w:val="es-ES_tradnl"/>
        </w:rPr>
        <w:t>de Diseño</w:t>
      </w:r>
      <w:bookmarkEnd w:id="40"/>
    </w:p>
    <w:p w14:paraId="1AFD11F6" w14:textId="49FAD901" w:rsidR="00FB15C5" w:rsidRPr="008701AE" w:rsidRDefault="00173F39" w:rsidP="002534EE">
      <w:pPr>
        <w:pStyle w:val="Ttulo2"/>
        <w:spacing w:line="276" w:lineRule="auto"/>
        <w:rPr>
          <w:lang w:val="es-ES_tradnl"/>
        </w:rPr>
      </w:pPr>
      <w:bookmarkStart w:id="41" w:name="_Toc441950020"/>
      <w:r w:rsidRPr="008701AE">
        <w:rPr>
          <w:lang w:val="es-ES_tradnl"/>
        </w:rPr>
        <w:t>5</w:t>
      </w:r>
      <w:r w:rsidR="00FB15C5" w:rsidRPr="008701AE">
        <w:rPr>
          <w:lang w:val="es-ES_tradnl"/>
        </w:rPr>
        <w:t>.1 Introducción</w:t>
      </w:r>
      <w:bookmarkEnd w:id="41"/>
    </w:p>
    <w:p w14:paraId="7BCE14FA" w14:textId="77777777" w:rsidR="00FB15C5" w:rsidRPr="008701AE" w:rsidRDefault="00FB15C5" w:rsidP="00FB15C5">
      <w:pPr>
        <w:spacing w:line="276" w:lineRule="auto"/>
        <w:jc w:val="both"/>
        <w:rPr>
          <w:lang w:val="es-ES_tradnl"/>
        </w:rPr>
      </w:pPr>
    </w:p>
    <w:p w14:paraId="5A21F1FE" w14:textId="4C1118E5" w:rsidR="00FB15C5" w:rsidRPr="008701AE" w:rsidRDefault="00FB15C5" w:rsidP="00FB15C5">
      <w:pPr>
        <w:spacing w:line="276" w:lineRule="auto"/>
        <w:jc w:val="both"/>
        <w:rPr>
          <w:color w:val="7F7F7F" w:themeColor="text1" w:themeTint="80"/>
          <w:lang w:val="es-ES_tradnl"/>
        </w:rPr>
      </w:pPr>
      <w:r w:rsidRPr="008701AE">
        <w:rPr>
          <w:color w:val="7F7F7F" w:themeColor="text1" w:themeTint="80"/>
          <w:lang w:val="es-ES_tradnl"/>
        </w:rPr>
        <w:t xml:space="preserve">El </w:t>
      </w:r>
      <w:r w:rsidR="00691F98">
        <w:rPr>
          <w:color w:val="7F7F7F" w:themeColor="text1" w:themeTint="80"/>
          <w:lang w:val="es-ES_tradnl"/>
        </w:rPr>
        <w:t>e</w:t>
      </w:r>
      <w:r w:rsidRPr="008701AE">
        <w:rPr>
          <w:color w:val="7F7F7F" w:themeColor="text1" w:themeTint="80"/>
          <w:lang w:val="es-ES_tradnl"/>
        </w:rPr>
        <w:t xml:space="preserve">stado </w:t>
      </w:r>
      <w:r w:rsidR="00691F98">
        <w:rPr>
          <w:color w:val="7F7F7F" w:themeColor="text1" w:themeTint="80"/>
          <w:lang w:val="es-ES_tradnl"/>
        </w:rPr>
        <w:t>m</w:t>
      </w:r>
      <w:r w:rsidRPr="008701AE">
        <w:rPr>
          <w:color w:val="7F7F7F" w:themeColor="text1" w:themeTint="80"/>
          <w:lang w:val="es-ES_tradnl"/>
        </w:rPr>
        <w:t>exicano concibe al Sector de Comunicaciones y Transportes como fundamental para detonar el desarrollo regional, generar empleo y bienestar social; así como un factor de productividad, competit</w:t>
      </w:r>
      <w:r w:rsidR="00CA6EE8">
        <w:rPr>
          <w:color w:val="7F7F7F" w:themeColor="text1" w:themeTint="80"/>
          <w:lang w:val="es-ES_tradnl"/>
        </w:rPr>
        <w:t>ividad y crecimiento económico.</w:t>
      </w:r>
    </w:p>
    <w:p w14:paraId="634D85A6" w14:textId="0597BEE5" w:rsidR="00FB15C5" w:rsidRPr="008701AE" w:rsidRDefault="00FB15C5" w:rsidP="00FB15C5">
      <w:pPr>
        <w:spacing w:line="276" w:lineRule="auto"/>
        <w:jc w:val="both"/>
        <w:rPr>
          <w:color w:val="7F7F7F" w:themeColor="text1" w:themeTint="80"/>
          <w:lang w:val="es-ES_tradnl"/>
        </w:rPr>
      </w:pPr>
      <w:r w:rsidRPr="008701AE">
        <w:rPr>
          <w:color w:val="7F7F7F" w:themeColor="text1" w:themeTint="80"/>
          <w:lang w:val="es-ES_tradnl"/>
        </w:rPr>
        <w:t xml:space="preserve">En términos generales </w:t>
      </w:r>
      <w:r w:rsidR="00CA6EE8">
        <w:rPr>
          <w:color w:val="7F7F7F" w:themeColor="text1" w:themeTint="80"/>
          <w:lang w:val="es-ES_tradnl"/>
        </w:rPr>
        <w:t>dicho</w:t>
      </w:r>
      <w:r w:rsidRPr="008701AE">
        <w:rPr>
          <w:color w:val="7F7F7F" w:themeColor="text1" w:themeTint="80"/>
          <w:lang w:val="es-ES_tradnl"/>
        </w:rPr>
        <w:t xml:space="preserve"> sector permite la entrega oportuna de bienes y servicios, abate los costos buscando hacer el traslado de estos de una forma más eficiente, con miras a mejorar la competitividad de los sectores productivos del país y por ende su crecimiento y ulterior desarrollo económico, apoyando la generación de empleos y en general la calidad de vida de la población.</w:t>
      </w:r>
    </w:p>
    <w:p w14:paraId="300D0C1E" w14:textId="4239DF8E" w:rsidR="00FB15C5" w:rsidRPr="008701AE" w:rsidRDefault="00FB15C5" w:rsidP="00FB15C5">
      <w:pPr>
        <w:spacing w:line="276" w:lineRule="auto"/>
        <w:jc w:val="both"/>
        <w:rPr>
          <w:color w:val="7F7F7F" w:themeColor="text1" w:themeTint="80"/>
          <w:lang w:val="es-ES_tradnl"/>
        </w:rPr>
      </w:pPr>
      <w:r w:rsidRPr="008701AE">
        <w:rPr>
          <w:color w:val="7F7F7F" w:themeColor="text1" w:themeTint="80"/>
          <w:lang w:val="es-ES_tradnl"/>
        </w:rPr>
        <w:t>Sin embargo, los retos que enfrenta el país en materia de comunicaciones y transportes son importantes. De acuerdo al WEF en su reporte 2014-2015, en materia de competitividad</w:t>
      </w:r>
      <w:r w:rsidR="00394AF8" w:rsidRPr="008701AE">
        <w:rPr>
          <w:color w:val="7F7F7F" w:themeColor="text1" w:themeTint="80"/>
          <w:lang w:val="es-ES_tradnl"/>
        </w:rPr>
        <w:t>,</w:t>
      </w:r>
      <w:r w:rsidRPr="008701AE">
        <w:rPr>
          <w:color w:val="7F7F7F" w:themeColor="text1" w:themeTint="80"/>
          <w:lang w:val="es-ES_tradnl"/>
        </w:rPr>
        <w:t xml:space="preserve"> nuestro país se encu</w:t>
      </w:r>
      <w:r w:rsidR="00394AF8" w:rsidRPr="008701AE">
        <w:rPr>
          <w:color w:val="7F7F7F" w:themeColor="text1" w:themeTint="80"/>
          <w:lang w:val="es-ES_tradnl"/>
        </w:rPr>
        <w:t xml:space="preserve">entra en el lugar 61 de 144 </w:t>
      </w:r>
      <w:r w:rsidRPr="008701AE">
        <w:rPr>
          <w:color w:val="7F7F7F" w:themeColor="text1" w:themeTint="80"/>
          <w:lang w:val="es-ES_tradnl"/>
        </w:rPr>
        <w:t>economías evaluadas. A pesar de lo anterior, el propio reporte enfatiza la importancia de las reformas adoptadas por nuestro país y</w:t>
      </w:r>
      <w:r w:rsidR="00547322">
        <w:rPr>
          <w:color w:val="7F7F7F" w:themeColor="text1" w:themeTint="80"/>
          <w:lang w:val="es-ES_tradnl"/>
        </w:rPr>
        <w:t xml:space="preserve"> que son cruciales para su</w:t>
      </w:r>
      <w:r w:rsidRPr="008701AE">
        <w:rPr>
          <w:color w:val="7F7F7F" w:themeColor="text1" w:themeTint="80"/>
          <w:lang w:val="es-ES_tradnl"/>
        </w:rPr>
        <w:t xml:space="preserve"> transformación y necesarias para mejorar su competitividad, pero que requieren materializarse en el mediano plazo. En materia de transportes se reconoce que se cuenta con una relativamente buena infraestructur</w:t>
      </w:r>
      <w:r w:rsidR="00AD260B">
        <w:rPr>
          <w:color w:val="7F7F7F" w:themeColor="text1" w:themeTint="80"/>
          <w:lang w:val="es-ES_tradnl"/>
        </w:rPr>
        <w:t>a, ocupando el lugar 53 de 144.</w:t>
      </w:r>
    </w:p>
    <w:p w14:paraId="7F96BA6E" w14:textId="4142107F" w:rsidR="00FB15C5" w:rsidRPr="008701AE" w:rsidRDefault="00FB15C5" w:rsidP="00FB15C5">
      <w:pPr>
        <w:spacing w:line="276" w:lineRule="auto"/>
        <w:jc w:val="both"/>
        <w:rPr>
          <w:color w:val="7F7F7F" w:themeColor="text1" w:themeTint="80"/>
          <w:lang w:val="es-ES_tradnl"/>
        </w:rPr>
      </w:pPr>
      <w:r w:rsidRPr="008701AE">
        <w:rPr>
          <w:color w:val="7F7F7F" w:themeColor="text1" w:themeTint="80"/>
          <w:lang w:val="es-ES_tradnl"/>
        </w:rPr>
        <w:t>Particularmente en el sector ferroviario</w:t>
      </w:r>
      <w:r w:rsidR="00AD260B">
        <w:rPr>
          <w:color w:val="7F7F7F" w:themeColor="text1" w:themeTint="80"/>
          <w:lang w:val="es-ES_tradnl"/>
        </w:rPr>
        <w:t>,</w:t>
      </w:r>
      <w:r w:rsidRPr="008701AE">
        <w:rPr>
          <w:color w:val="7F7F7F" w:themeColor="text1" w:themeTint="80"/>
          <w:lang w:val="es-ES_tradnl"/>
        </w:rPr>
        <w:t xml:space="preserve"> de acuerdo al mismo reporte, nuestro país se encuentra en la posición 64 de 144 países analizados, mientras que en el reporte anterior (2013-2014) se encontraba en el lugar 60 de 148 países, misma ubicación que el reporte 2012-2013. Esta valoració</w:t>
      </w:r>
      <w:r w:rsidR="00394AF8" w:rsidRPr="008701AE">
        <w:rPr>
          <w:color w:val="7F7F7F" w:themeColor="text1" w:themeTint="80"/>
          <w:lang w:val="es-ES_tradnl"/>
        </w:rPr>
        <w:t>n permite hacer evidente los re</w:t>
      </w:r>
      <w:r w:rsidRPr="008701AE">
        <w:rPr>
          <w:color w:val="7F7F7F" w:themeColor="text1" w:themeTint="80"/>
          <w:lang w:val="es-ES_tradnl"/>
        </w:rPr>
        <w:t>tos a los que se enfrenta el sector</w:t>
      </w:r>
      <w:r w:rsidR="005C1C32" w:rsidRPr="008701AE">
        <w:rPr>
          <w:color w:val="7F7F7F" w:themeColor="text1" w:themeTint="80"/>
          <w:lang w:val="es-ES_tradnl"/>
        </w:rPr>
        <w:t>.</w:t>
      </w:r>
    </w:p>
    <w:p w14:paraId="547AFE81" w14:textId="18169427" w:rsidR="00FB15C5" w:rsidRPr="008701AE" w:rsidRDefault="00FB15C5" w:rsidP="00FB15C5">
      <w:pPr>
        <w:spacing w:line="276" w:lineRule="auto"/>
        <w:jc w:val="both"/>
        <w:rPr>
          <w:color w:val="7F7F7F" w:themeColor="text1" w:themeTint="80"/>
          <w:lang w:val="es-ES_tradnl"/>
        </w:rPr>
      </w:pPr>
      <w:r w:rsidRPr="008701AE">
        <w:rPr>
          <w:color w:val="7F7F7F" w:themeColor="text1" w:themeTint="80"/>
          <w:lang w:val="es-ES_tradnl"/>
        </w:rPr>
        <w:t>Es por lo anterior</w:t>
      </w:r>
      <w:r w:rsidR="00394AF8" w:rsidRPr="008701AE">
        <w:rPr>
          <w:color w:val="7F7F7F" w:themeColor="text1" w:themeTint="80"/>
          <w:lang w:val="es-ES_tradnl"/>
        </w:rPr>
        <w:t>,</w:t>
      </w:r>
      <w:r w:rsidRPr="008701AE">
        <w:rPr>
          <w:color w:val="7F7F7F" w:themeColor="text1" w:themeTint="80"/>
          <w:lang w:val="es-ES_tradnl"/>
        </w:rPr>
        <w:t xml:space="preserve"> que la visión del sector ferroviario plasmada en los documentos de planeación nacional, sectorial e ins</w:t>
      </w:r>
      <w:r w:rsidR="00AD260B">
        <w:rPr>
          <w:color w:val="7F7F7F" w:themeColor="text1" w:themeTint="80"/>
          <w:lang w:val="es-ES_tradnl"/>
        </w:rPr>
        <w:t xml:space="preserve">titucional se centra en contar </w:t>
      </w:r>
      <w:r w:rsidRPr="008701AE">
        <w:rPr>
          <w:color w:val="7F7F7F" w:themeColor="text1" w:themeTint="80"/>
          <w:lang w:val="es-ES_tradnl"/>
        </w:rPr>
        <w:t xml:space="preserve">con una infraestructura de transporte y comunicaciones desplegada con sentido estratégico, mediante una </w:t>
      </w:r>
      <w:r w:rsidR="00691F98">
        <w:rPr>
          <w:color w:val="7F7F7F" w:themeColor="text1" w:themeTint="80"/>
          <w:lang w:val="es-ES_tradnl"/>
        </w:rPr>
        <w:t>a</w:t>
      </w:r>
      <w:r w:rsidRPr="008701AE">
        <w:rPr>
          <w:color w:val="7F7F7F" w:themeColor="text1" w:themeTint="80"/>
          <w:lang w:val="es-ES_tradnl"/>
        </w:rPr>
        <w:t xml:space="preserve">genda </w:t>
      </w:r>
      <w:r w:rsidR="00691F98">
        <w:rPr>
          <w:color w:val="7F7F7F" w:themeColor="text1" w:themeTint="80"/>
          <w:lang w:val="es-ES_tradnl"/>
        </w:rPr>
        <w:t>logística moderna</w:t>
      </w:r>
      <w:r w:rsidRPr="008701AE">
        <w:rPr>
          <w:color w:val="7F7F7F" w:themeColor="text1" w:themeTint="80"/>
          <w:lang w:val="es-ES_tradnl"/>
        </w:rPr>
        <w:t xml:space="preserve"> que facilite los desplazamientos oportunos de bienes y personas al menor costo posible, y facilite las exportaciones.</w:t>
      </w:r>
    </w:p>
    <w:p w14:paraId="0D826E1D" w14:textId="5BA797F1" w:rsidR="00FB15C5" w:rsidRDefault="00FB15C5" w:rsidP="00FB15C5">
      <w:pPr>
        <w:spacing w:line="276" w:lineRule="auto"/>
        <w:jc w:val="both"/>
        <w:rPr>
          <w:color w:val="7F7F7F" w:themeColor="text1" w:themeTint="80"/>
          <w:lang w:val="es-ES_tradnl"/>
        </w:rPr>
      </w:pPr>
      <w:r w:rsidRPr="008701AE">
        <w:rPr>
          <w:color w:val="7F7F7F" w:themeColor="text1" w:themeTint="80"/>
          <w:lang w:val="es-ES_tradnl"/>
        </w:rPr>
        <w:t xml:space="preserve">En este contexto se enmarca el </w:t>
      </w:r>
      <w:r w:rsidR="00F545F4" w:rsidRPr="008701AE">
        <w:rPr>
          <w:color w:val="7F7F7F" w:themeColor="text1" w:themeTint="80"/>
          <w:lang w:val="es-ES_tradnl"/>
        </w:rPr>
        <w:t>PP</w:t>
      </w:r>
      <w:r w:rsidR="00691F98">
        <w:rPr>
          <w:color w:val="7F7F7F" w:themeColor="text1" w:themeTint="80"/>
          <w:lang w:val="es-ES_tradnl"/>
        </w:rPr>
        <w:t xml:space="preserve"> E022 </w:t>
      </w:r>
      <w:r w:rsidRPr="008701AE">
        <w:rPr>
          <w:color w:val="7F7F7F" w:themeColor="text1" w:themeTint="80"/>
          <w:lang w:val="es-ES_tradnl"/>
        </w:rPr>
        <w:t>Operación y Conservación</w:t>
      </w:r>
      <w:r w:rsidR="00691F98">
        <w:rPr>
          <w:color w:val="7F7F7F" w:themeColor="text1" w:themeTint="80"/>
          <w:lang w:val="es-ES_tradnl"/>
        </w:rPr>
        <w:t xml:space="preserve"> de Infraestructura Ferroviaria</w:t>
      </w:r>
      <w:r w:rsidR="00AD260B">
        <w:rPr>
          <w:color w:val="7F7F7F" w:themeColor="text1" w:themeTint="80"/>
          <w:lang w:val="es-ES_tradnl"/>
        </w:rPr>
        <w:t>,</w:t>
      </w:r>
      <w:r w:rsidRPr="008701AE">
        <w:rPr>
          <w:color w:val="7F7F7F" w:themeColor="text1" w:themeTint="80"/>
          <w:lang w:val="es-ES_tradnl"/>
        </w:rPr>
        <w:t xml:space="preserve"> que entrará formalmente en operaciones en el ejercicio fiscal 2016, como resultado de un proceso de reestructura </w:t>
      </w:r>
      <w:r w:rsidR="00A47683">
        <w:rPr>
          <w:color w:val="7F7F7F" w:themeColor="text1" w:themeTint="80"/>
          <w:lang w:val="es-ES_tradnl"/>
        </w:rPr>
        <w:t>del gasto público</w:t>
      </w:r>
      <w:r w:rsidR="00A47683" w:rsidRPr="008701AE">
        <w:rPr>
          <w:color w:val="7F7F7F" w:themeColor="text1" w:themeTint="80"/>
          <w:lang w:val="es-ES_tradnl"/>
        </w:rPr>
        <w:t xml:space="preserve"> </w:t>
      </w:r>
      <w:r w:rsidRPr="008701AE">
        <w:rPr>
          <w:color w:val="7F7F7F" w:themeColor="text1" w:themeTint="80"/>
          <w:lang w:val="es-ES_tradnl"/>
        </w:rPr>
        <w:t xml:space="preserve">al interior de la Administración Pública Federal formando parte de la estructura programática de la </w:t>
      </w:r>
      <w:r w:rsidR="00AD260B">
        <w:rPr>
          <w:color w:val="7F7F7F" w:themeColor="text1" w:themeTint="80"/>
          <w:lang w:val="es-ES_tradnl"/>
        </w:rPr>
        <w:t>SCT</w:t>
      </w:r>
      <w:r w:rsidRPr="008701AE">
        <w:rPr>
          <w:color w:val="7F7F7F" w:themeColor="text1" w:themeTint="80"/>
          <w:lang w:val="es-ES_tradnl"/>
        </w:rPr>
        <w:t xml:space="preserve"> y estando a cargo del </w:t>
      </w:r>
      <w:r w:rsidR="00AD260B">
        <w:rPr>
          <w:color w:val="7F7F7F" w:themeColor="text1" w:themeTint="80"/>
          <w:lang w:val="es-ES_tradnl"/>
        </w:rPr>
        <w:t>FIT</w:t>
      </w:r>
      <w:r w:rsidRPr="008701AE">
        <w:rPr>
          <w:color w:val="7F7F7F" w:themeColor="text1" w:themeTint="80"/>
          <w:lang w:val="es-ES_tradnl"/>
        </w:rPr>
        <w:t xml:space="preserve"> como Empresa de Participación Estatal Mayoritaria.</w:t>
      </w:r>
    </w:p>
    <w:p w14:paraId="536001DE" w14:textId="3A71C661" w:rsidR="00547322" w:rsidRPr="008701AE" w:rsidRDefault="00547322" w:rsidP="00547322">
      <w:pPr>
        <w:spacing w:line="276" w:lineRule="auto"/>
        <w:jc w:val="both"/>
        <w:rPr>
          <w:color w:val="7F7F7F" w:themeColor="text1" w:themeTint="80"/>
          <w:lang w:val="es-ES_tradnl"/>
        </w:rPr>
      </w:pPr>
      <w:r w:rsidRPr="00547322">
        <w:rPr>
          <w:color w:val="7F7F7F" w:themeColor="text1" w:themeTint="80"/>
          <w:lang w:val="es-ES_tradnl"/>
        </w:rPr>
        <w:t>Para</w:t>
      </w:r>
      <w:r w:rsidR="00AD260B">
        <w:rPr>
          <w:color w:val="7F7F7F" w:themeColor="text1" w:themeTint="80"/>
          <w:lang w:val="es-ES_tradnl"/>
        </w:rPr>
        <w:t xml:space="preserve"> efectos de la Evaluación Costo-</w:t>
      </w:r>
      <w:r w:rsidRPr="00547322">
        <w:rPr>
          <w:color w:val="7F7F7F" w:themeColor="text1" w:themeTint="80"/>
          <w:lang w:val="es-ES_tradnl"/>
        </w:rPr>
        <w:t>Efectividad del programa en cuestión, el horizonte de evaluación se refiere a los periodos 2012 al 2014</w:t>
      </w:r>
      <w:r w:rsidRPr="00547322">
        <w:rPr>
          <w:rStyle w:val="Refdenotaalpie"/>
          <w:color w:val="7F7F7F" w:themeColor="text1" w:themeTint="80"/>
          <w:lang w:val="es-ES_tradnl"/>
        </w:rPr>
        <w:footnoteReference w:id="7"/>
      </w:r>
      <w:r w:rsidRPr="00547322">
        <w:rPr>
          <w:color w:val="7F7F7F" w:themeColor="text1" w:themeTint="80"/>
          <w:lang w:val="es-ES_tradnl"/>
        </w:rPr>
        <w:t xml:space="preserve">, de acuerdo a los </w:t>
      </w:r>
      <w:r w:rsidR="00691F98">
        <w:rPr>
          <w:color w:val="7F7F7F" w:themeColor="text1" w:themeTint="80"/>
          <w:lang w:val="es-ES_tradnl"/>
        </w:rPr>
        <w:t>t</w:t>
      </w:r>
      <w:r w:rsidRPr="00547322">
        <w:rPr>
          <w:color w:val="7F7F7F" w:themeColor="text1" w:themeTint="80"/>
          <w:lang w:val="es-ES_tradnl"/>
        </w:rPr>
        <w:t xml:space="preserve">érminos de </w:t>
      </w:r>
      <w:r w:rsidR="00691F98">
        <w:rPr>
          <w:color w:val="7F7F7F" w:themeColor="text1" w:themeTint="80"/>
          <w:lang w:val="es-ES_tradnl"/>
        </w:rPr>
        <w:t>r</w:t>
      </w:r>
      <w:r w:rsidRPr="00547322">
        <w:rPr>
          <w:color w:val="7F7F7F" w:themeColor="text1" w:themeTint="80"/>
          <w:lang w:val="es-ES_tradnl"/>
        </w:rPr>
        <w:t xml:space="preserve">eferencia autorizados por la SHCP para la misma. Sin embargo, para efectos de la Evaluación de Diseño del </w:t>
      </w:r>
      <w:r w:rsidRPr="00547322">
        <w:rPr>
          <w:color w:val="7F7F7F" w:themeColor="text1" w:themeTint="80"/>
          <w:lang w:val="es-ES_tradnl"/>
        </w:rPr>
        <w:lastRenderedPageBreak/>
        <w:t>presente programa, se consideró relevante que esta se hiciera considerando la estructura programática establecida por la propia SHCP para 2016</w:t>
      </w:r>
      <w:r w:rsidR="00AD260B">
        <w:rPr>
          <w:color w:val="7F7F7F" w:themeColor="text1" w:themeTint="80"/>
          <w:lang w:val="es-ES_tradnl"/>
        </w:rPr>
        <w:t>,</w:t>
      </w:r>
      <w:r w:rsidRPr="00547322">
        <w:rPr>
          <w:color w:val="7F7F7F" w:themeColor="text1" w:themeTint="80"/>
          <w:lang w:val="es-ES_tradnl"/>
        </w:rPr>
        <w:t xml:space="preserve"> en la </w:t>
      </w:r>
      <w:r w:rsidR="00AD260B">
        <w:rPr>
          <w:color w:val="7F7F7F" w:themeColor="text1" w:themeTint="80"/>
          <w:lang w:val="es-ES_tradnl"/>
        </w:rPr>
        <w:t>que se fusionan dos programas. P</w:t>
      </w:r>
      <w:r w:rsidR="00691F98">
        <w:rPr>
          <w:color w:val="7F7F7F" w:themeColor="text1" w:themeTint="80"/>
          <w:lang w:val="es-ES_tradnl"/>
        </w:rPr>
        <w:t xml:space="preserve">or un lado el E011 </w:t>
      </w:r>
      <w:r w:rsidRPr="00547322">
        <w:rPr>
          <w:color w:val="7F7F7F" w:themeColor="text1" w:themeTint="80"/>
          <w:lang w:val="es-ES_tradnl"/>
        </w:rPr>
        <w:t>Conservación</w:t>
      </w:r>
      <w:r w:rsidR="00691F98">
        <w:rPr>
          <w:color w:val="7F7F7F" w:themeColor="text1" w:themeTint="80"/>
          <w:lang w:val="es-ES_tradnl"/>
        </w:rPr>
        <w:t xml:space="preserve"> de Infraestructura Ferroviaria</w:t>
      </w:r>
      <w:r w:rsidRPr="00547322">
        <w:rPr>
          <w:color w:val="7F7F7F" w:themeColor="text1" w:themeTint="80"/>
          <w:lang w:val="es-ES_tradnl"/>
        </w:rPr>
        <w:t xml:space="preserve"> y</w:t>
      </w:r>
      <w:r w:rsidR="00AD260B">
        <w:rPr>
          <w:color w:val="7F7F7F" w:themeColor="text1" w:themeTint="80"/>
          <w:lang w:val="es-ES_tradnl"/>
        </w:rPr>
        <w:t>,</w:t>
      </w:r>
      <w:r w:rsidRPr="00547322">
        <w:rPr>
          <w:color w:val="7F7F7F" w:themeColor="text1" w:themeTint="80"/>
          <w:lang w:val="es-ES_tradnl"/>
        </w:rPr>
        <w:t xml:space="preserve"> por otro</w:t>
      </w:r>
      <w:r w:rsidR="00AD260B">
        <w:rPr>
          <w:color w:val="7F7F7F" w:themeColor="text1" w:themeTint="80"/>
          <w:lang w:val="es-ES_tradnl"/>
        </w:rPr>
        <w:t>,</w:t>
      </w:r>
      <w:r w:rsidR="00691F98">
        <w:rPr>
          <w:color w:val="7F7F7F" w:themeColor="text1" w:themeTint="80"/>
          <w:lang w:val="es-ES_tradnl"/>
        </w:rPr>
        <w:t xml:space="preserve"> el E022 </w:t>
      </w:r>
      <w:r w:rsidRPr="00547322">
        <w:rPr>
          <w:color w:val="7F7F7F" w:themeColor="text1" w:themeTint="80"/>
          <w:lang w:val="es-ES_tradnl"/>
        </w:rPr>
        <w:t>Operación</w:t>
      </w:r>
      <w:r w:rsidR="00691F98">
        <w:rPr>
          <w:color w:val="7F7F7F" w:themeColor="text1" w:themeTint="80"/>
          <w:lang w:val="es-ES_tradnl"/>
        </w:rPr>
        <w:t xml:space="preserve"> de Infraestructura Ferroviaria</w:t>
      </w:r>
      <w:r w:rsidR="00AD260B">
        <w:rPr>
          <w:color w:val="7F7F7F" w:themeColor="text1" w:themeTint="80"/>
          <w:lang w:val="es-ES_tradnl"/>
        </w:rPr>
        <w:t>,</w:t>
      </w:r>
      <w:r w:rsidRPr="00547322">
        <w:rPr>
          <w:color w:val="7F7F7F" w:themeColor="text1" w:themeTint="80"/>
          <w:lang w:val="es-ES_tradnl"/>
        </w:rPr>
        <w:t xml:space="preserve"> en el entendido que ambos programas resultaban complementarios. El resultado de la fusión de los programas originó el programa E022 que se denominará “Operación y Conservación de Infraestructura Ferroviaria”.</w:t>
      </w:r>
    </w:p>
    <w:p w14:paraId="5FC6FA71" w14:textId="68D8F69C" w:rsidR="00FB15C5" w:rsidRPr="008701AE" w:rsidRDefault="00FB15C5" w:rsidP="00FB15C5">
      <w:pPr>
        <w:spacing w:line="276" w:lineRule="auto"/>
        <w:jc w:val="both"/>
        <w:rPr>
          <w:color w:val="7F7F7F" w:themeColor="text1" w:themeTint="80"/>
          <w:lang w:val="es-ES_tradnl"/>
        </w:rPr>
      </w:pPr>
      <w:r w:rsidRPr="008701AE">
        <w:rPr>
          <w:color w:val="7F7F7F" w:themeColor="text1" w:themeTint="80"/>
          <w:lang w:val="es-ES_tradnl"/>
        </w:rPr>
        <w:t xml:space="preserve">El presente </w:t>
      </w:r>
      <w:r w:rsidR="00A47683">
        <w:rPr>
          <w:color w:val="7F7F7F" w:themeColor="text1" w:themeTint="80"/>
          <w:lang w:val="es-ES_tradnl"/>
        </w:rPr>
        <w:t>apartad</w:t>
      </w:r>
      <w:r w:rsidR="00A47683" w:rsidRPr="008701AE">
        <w:rPr>
          <w:color w:val="7F7F7F" w:themeColor="text1" w:themeTint="80"/>
          <w:lang w:val="es-ES_tradnl"/>
        </w:rPr>
        <w:t xml:space="preserve">o </w:t>
      </w:r>
      <w:r w:rsidRPr="008701AE">
        <w:rPr>
          <w:color w:val="7F7F7F" w:themeColor="text1" w:themeTint="80"/>
          <w:lang w:val="es-ES_tradnl"/>
        </w:rPr>
        <w:t xml:space="preserve">constituye la Evaluación en materia de Diseño del </w:t>
      </w:r>
      <w:r w:rsidR="00F545F4" w:rsidRPr="008701AE">
        <w:rPr>
          <w:color w:val="7F7F7F" w:themeColor="text1" w:themeTint="80"/>
          <w:lang w:val="es-ES_tradnl"/>
        </w:rPr>
        <w:t>PP</w:t>
      </w:r>
      <w:r w:rsidR="00691F98">
        <w:rPr>
          <w:color w:val="7F7F7F" w:themeColor="text1" w:themeTint="80"/>
          <w:lang w:val="es-ES_tradnl"/>
        </w:rPr>
        <w:t xml:space="preserve"> E022 </w:t>
      </w:r>
      <w:r w:rsidRPr="008701AE">
        <w:rPr>
          <w:color w:val="7F7F7F" w:themeColor="text1" w:themeTint="80"/>
          <w:lang w:val="es-ES_tradnl"/>
        </w:rPr>
        <w:t>Operación y Conservación</w:t>
      </w:r>
      <w:r w:rsidR="00691F98">
        <w:rPr>
          <w:color w:val="7F7F7F" w:themeColor="text1" w:themeTint="80"/>
          <w:lang w:val="es-ES_tradnl"/>
        </w:rPr>
        <w:t xml:space="preserve"> de Infraestructura Ferroviaria</w:t>
      </w:r>
      <w:r w:rsidRPr="008701AE">
        <w:rPr>
          <w:color w:val="7F7F7F" w:themeColor="text1" w:themeTint="80"/>
          <w:lang w:val="es-ES_tradnl"/>
        </w:rPr>
        <w:t>, que tiene como objetivos principales fortalecer el proceso de planeación estratégica del programa así como favorecer su gestión y mostrar de manera clara los resultados y avances en cuanto a las metas propuestas.</w:t>
      </w:r>
    </w:p>
    <w:p w14:paraId="22D6CA87" w14:textId="5D3E38CF" w:rsidR="00000434" w:rsidRPr="00E25ABA" w:rsidRDefault="00FB15C5" w:rsidP="00FB15C5">
      <w:pPr>
        <w:spacing w:line="276" w:lineRule="auto"/>
        <w:jc w:val="both"/>
        <w:rPr>
          <w:color w:val="7F7F7F" w:themeColor="text1" w:themeTint="80"/>
          <w:lang w:val="es-ES_tradnl"/>
        </w:rPr>
      </w:pPr>
      <w:r w:rsidRPr="008701AE">
        <w:rPr>
          <w:color w:val="7F7F7F" w:themeColor="text1" w:themeTint="80"/>
          <w:lang w:val="es-ES_tradnl"/>
        </w:rPr>
        <w:t>La presente evaluación está constituida por siete apartados fundamentales</w:t>
      </w:r>
      <w:r w:rsidRPr="00E25ABA">
        <w:rPr>
          <w:color w:val="7F7F7F" w:themeColor="text1" w:themeTint="80"/>
          <w:lang w:val="es-ES_tradnl"/>
        </w:rPr>
        <w:t xml:space="preserve">: </w:t>
      </w:r>
      <w:r w:rsidR="00000434" w:rsidRPr="00E25ABA">
        <w:rPr>
          <w:color w:val="7F7F7F" w:themeColor="text1" w:themeTint="80"/>
          <w:lang w:val="es-ES_tradnl"/>
        </w:rPr>
        <w:t>1.</w:t>
      </w:r>
      <w:r w:rsidRPr="00E25ABA">
        <w:rPr>
          <w:color w:val="7F7F7F" w:themeColor="text1" w:themeTint="80"/>
          <w:lang w:val="es-ES_tradnl"/>
        </w:rPr>
        <w:t xml:space="preserve"> Justificación de la creación y del diseño del programa</w:t>
      </w:r>
      <w:r w:rsidR="00000434" w:rsidRPr="00E25ABA">
        <w:rPr>
          <w:color w:val="7F7F7F" w:themeColor="text1" w:themeTint="80"/>
          <w:lang w:val="es-ES_tradnl"/>
        </w:rPr>
        <w:t>;</w:t>
      </w:r>
      <w:r w:rsidRPr="00E25ABA">
        <w:rPr>
          <w:color w:val="7F7F7F" w:themeColor="text1" w:themeTint="80"/>
          <w:lang w:val="es-ES_tradnl"/>
        </w:rPr>
        <w:t xml:space="preserve"> 2</w:t>
      </w:r>
      <w:r w:rsidR="00000434" w:rsidRPr="00E25ABA">
        <w:rPr>
          <w:color w:val="7F7F7F" w:themeColor="text1" w:themeTint="80"/>
          <w:lang w:val="es-ES_tradnl"/>
        </w:rPr>
        <w:t>.</w:t>
      </w:r>
      <w:r w:rsidRPr="00E25ABA">
        <w:rPr>
          <w:color w:val="7F7F7F" w:themeColor="text1" w:themeTint="80"/>
          <w:lang w:val="es-ES_tradnl"/>
        </w:rPr>
        <w:t xml:space="preserve"> Contribución a las me</w:t>
      </w:r>
      <w:r w:rsidR="00000434" w:rsidRPr="00E25ABA">
        <w:rPr>
          <w:color w:val="7F7F7F" w:themeColor="text1" w:themeTint="80"/>
          <w:lang w:val="es-ES_tradnl"/>
        </w:rPr>
        <w:t>tas y estrategias nacionales; 3.</w:t>
      </w:r>
      <w:r w:rsidRPr="00E25ABA">
        <w:rPr>
          <w:color w:val="7F7F7F" w:themeColor="text1" w:themeTint="80"/>
          <w:lang w:val="es-ES_tradnl"/>
        </w:rPr>
        <w:t xml:space="preserve"> Población potencial, objetivo y meca</w:t>
      </w:r>
      <w:r w:rsidR="00000434" w:rsidRPr="00E25ABA">
        <w:rPr>
          <w:color w:val="7F7F7F" w:themeColor="text1" w:themeTint="80"/>
          <w:lang w:val="es-ES_tradnl"/>
        </w:rPr>
        <w:t>nismos de elegibilidad; 4.</w:t>
      </w:r>
      <w:r w:rsidRPr="00E25ABA">
        <w:rPr>
          <w:color w:val="7F7F7F" w:themeColor="text1" w:themeTint="80"/>
          <w:lang w:val="es-ES_tradnl"/>
        </w:rPr>
        <w:t xml:space="preserve"> Padrón de benefic</w:t>
      </w:r>
      <w:r w:rsidR="00000434" w:rsidRPr="00E25ABA">
        <w:rPr>
          <w:color w:val="7F7F7F" w:themeColor="text1" w:themeTint="80"/>
          <w:lang w:val="es-ES_tradnl"/>
        </w:rPr>
        <w:t>iarios y mecanismos de atención; 5.</w:t>
      </w:r>
      <w:r w:rsidRPr="00E25ABA">
        <w:rPr>
          <w:color w:val="7F7F7F" w:themeColor="text1" w:themeTint="80"/>
          <w:lang w:val="es-ES_tradnl"/>
        </w:rPr>
        <w:t xml:space="preserve"> Matr</w:t>
      </w:r>
      <w:r w:rsidR="00000434" w:rsidRPr="00E25ABA">
        <w:rPr>
          <w:color w:val="7F7F7F" w:themeColor="text1" w:themeTint="80"/>
          <w:lang w:val="es-ES_tradnl"/>
        </w:rPr>
        <w:t>iz de Indicadores de Resultados; 6.</w:t>
      </w:r>
      <w:r w:rsidRPr="00E25ABA">
        <w:rPr>
          <w:color w:val="7F7F7F" w:themeColor="text1" w:themeTint="80"/>
          <w:lang w:val="es-ES_tradnl"/>
        </w:rPr>
        <w:t xml:space="preserve"> Presupuesto y rendición de cuentas,</w:t>
      </w:r>
      <w:r w:rsidR="00000434" w:rsidRPr="00E25ABA">
        <w:rPr>
          <w:color w:val="7F7F7F" w:themeColor="text1" w:themeTint="80"/>
          <w:lang w:val="es-ES_tradnl"/>
        </w:rPr>
        <w:t xml:space="preserve"> y 7.</w:t>
      </w:r>
      <w:r w:rsidRPr="00E25ABA">
        <w:rPr>
          <w:color w:val="7F7F7F" w:themeColor="text1" w:themeTint="80"/>
          <w:lang w:val="es-ES_tradnl"/>
        </w:rPr>
        <w:t xml:space="preserve"> Complementariedades y coincidencia con otros programas federales.</w:t>
      </w:r>
    </w:p>
    <w:p w14:paraId="03069147" w14:textId="2524535E" w:rsidR="00FB15C5" w:rsidRPr="008701AE" w:rsidRDefault="00FB15C5" w:rsidP="00FB15C5">
      <w:pPr>
        <w:spacing w:line="276" w:lineRule="auto"/>
        <w:jc w:val="both"/>
        <w:rPr>
          <w:color w:val="7F7F7F" w:themeColor="text1" w:themeTint="80"/>
          <w:lang w:val="es-ES_tradnl"/>
        </w:rPr>
      </w:pPr>
      <w:r w:rsidRPr="008701AE">
        <w:rPr>
          <w:color w:val="7F7F7F" w:themeColor="text1" w:themeTint="80"/>
          <w:lang w:val="es-ES_tradnl"/>
        </w:rPr>
        <w:t>En la primera parte de esta evaluación, se pretende mostrar el problema o necesidad que el programa busca atender y que espera resolver a partir de su ejecución, asegurando que este esté plenamente identificado y que sea relevante para la realidad del país.</w:t>
      </w:r>
    </w:p>
    <w:p w14:paraId="2DFFF92E" w14:textId="77777777" w:rsidR="00FB15C5" w:rsidRPr="008701AE" w:rsidRDefault="00FB15C5" w:rsidP="00FB15C5">
      <w:pPr>
        <w:spacing w:line="276" w:lineRule="auto"/>
        <w:jc w:val="both"/>
        <w:rPr>
          <w:color w:val="7F7F7F" w:themeColor="text1" w:themeTint="80"/>
          <w:lang w:val="es-ES_tradnl"/>
        </w:rPr>
      </w:pPr>
      <w:r w:rsidRPr="008701AE">
        <w:rPr>
          <w:color w:val="7F7F7F" w:themeColor="text1" w:themeTint="80"/>
          <w:lang w:val="es-ES_tradnl"/>
        </w:rPr>
        <w:t>En la siguiente etapa se analizará la forma en cómo el programa se encuentra vinculado al proceso de planeación estratégica gubernamental, a través del análisis que se realizará de su Matriz de Indicadores para Resultados, especificando las principales líneas de acción, estrategias u objetivos de los distintos documentos de planeación que le correspondan con las que el programa se encuentre relacionado y dando certeza de la apropiada vinculación con el programa.</w:t>
      </w:r>
    </w:p>
    <w:p w14:paraId="50072FE1" w14:textId="69A12B17" w:rsidR="00FB15C5" w:rsidRPr="008701AE" w:rsidRDefault="00FB15C5" w:rsidP="00FB15C5">
      <w:pPr>
        <w:spacing w:line="276" w:lineRule="auto"/>
        <w:jc w:val="both"/>
        <w:rPr>
          <w:color w:val="7F7F7F" w:themeColor="text1" w:themeTint="80"/>
          <w:lang w:val="es-ES_tradnl"/>
        </w:rPr>
      </w:pPr>
      <w:r w:rsidRPr="008701AE">
        <w:rPr>
          <w:color w:val="7F7F7F" w:themeColor="text1" w:themeTint="80"/>
          <w:lang w:val="es-ES_tradnl"/>
        </w:rPr>
        <w:t>De igual forma, la evaluación busca determinar si el programa cuenta con una población potencial, objetivo y atendida</w:t>
      </w:r>
      <w:r w:rsidR="00107F49">
        <w:rPr>
          <w:color w:val="7F7F7F" w:themeColor="text1" w:themeTint="80"/>
          <w:lang w:val="es-ES_tradnl"/>
        </w:rPr>
        <w:t xml:space="preserve"> específica y documentada, </w:t>
      </w:r>
      <w:r w:rsidR="00A85286">
        <w:rPr>
          <w:color w:val="7F7F7F" w:themeColor="text1" w:themeTint="80"/>
          <w:lang w:val="es-ES_tradnl"/>
        </w:rPr>
        <w:t>por medio de la cual</w:t>
      </w:r>
      <w:r w:rsidRPr="008701AE">
        <w:rPr>
          <w:color w:val="7F7F7F" w:themeColor="text1" w:themeTint="80"/>
          <w:lang w:val="es-ES_tradnl"/>
        </w:rPr>
        <w:t xml:space="preserve"> se logre cuantificar los avances en la atención de cada una de ellas, en su defecto, se buscará determinar si en su lugar el programa tiene un área de enfoque de acuerdo a su naturaleza y la forma en que lo atiende. En el mismo sentido y dependiendo de la naturaleza del programa se busca señalar si este tiene un padrón de beneficiarios o en su defecto documentar las razones por las que no se cuenta con él.</w:t>
      </w:r>
    </w:p>
    <w:p w14:paraId="3EC4B73C" w14:textId="28162E08" w:rsidR="00FB15C5" w:rsidRPr="008701AE" w:rsidRDefault="00FB15C5" w:rsidP="00FB15C5">
      <w:pPr>
        <w:spacing w:line="276" w:lineRule="auto"/>
        <w:jc w:val="both"/>
        <w:rPr>
          <w:color w:val="7F7F7F" w:themeColor="text1" w:themeTint="80"/>
          <w:lang w:val="es-ES_tradnl"/>
        </w:rPr>
      </w:pPr>
      <w:r w:rsidRPr="008701AE">
        <w:rPr>
          <w:color w:val="7F7F7F" w:themeColor="text1" w:themeTint="80"/>
          <w:lang w:val="es-ES_tradnl"/>
        </w:rPr>
        <w:t xml:space="preserve">Siguiendo el orden lógico de la evaluación se realizará un análisis de la estructura que tiene su </w:t>
      </w:r>
      <w:r w:rsidR="00A85286">
        <w:rPr>
          <w:color w:val="7F7F7F" w:themeColor="text1" w:themeTint="80"/>
          <w:lang w:val="es-ES_tradnl"/>
        </w:rPr>
        <w:t>MIR</w:t>
      </w:r>
      <w:r w:rsidRPr="008701AE">
        <w:rPr>
          <w:color w:val="7F7F7F" w:themeColor="text1" w:themeTint="80"/>
          <w:lang w:val="es-ES_tradnl"/>
        </w:rPr>
        <w:t>, con la finalidad de mostrar el funcionamiento de la misma, desde la perspectiva de su lógica horizontal y vertical, buscand</w:t>
      </w:r>
      <w:r w:rsidR="00394AF8" w:rsidRPr="008701AE">
        <w:rPr>
          <w:color w:val="7F7F7F" w:themeColor="text1" w:themeTint="80"/>
          <w:lang w:val="es-ES_tradnl"/>
        </w:rPr>
        <w:t xml:space="preserve">o asegurar que esta estructura </w:t>
      </w:r>
      <w:r w:rsidRPr="008701AE">
        <w:rPr>
          <w:color w:val="7F7F7F" w:themeColor="text1" w:themeTint="80"/>
          <w:lang w:val="es-ES_tradnl"/>
        </w:rPr>
        <w:t xml:space="preserve">cumple con la </w:t>
      </w:r>
      <w:r w:rsidR="00A85286">
        <w:rPr>
          <w:color w:val="7F7F7F" w:themeColor="text1" w:themeTint="80"/>
          <w:lang w:val="es-ES_tradnl"/>
        </w:rPr>
        <w:t>MML</w:t>
      </w:r>
      <w:r w:rsidRPr="008701AE">
        <w:rPr>
          <w:color w:val="7F7F7F" w:themeColor="text1" w:themeTint="80"/>
          <w:lang w:val="es-ES_tradnl"/>
        </w:rPr>
        <w:t xml:space="preserve"> para su construcción y funcionamiento lo que permitiría asegurar que se pueden medir apropiadamente los resultados que esta genera y</w:t>
      </w:r>
      <w:r w:rsidR="00A85286">
        <w:rPr>
          <w:color w:val="7F7F7F" w:themeColor="text1" w:themeTint="80"/>
          <w:lang w:val="es-ES_tradnl"/>
        </w:rPr>
        <w:t>,</w:t>
      </w:r>
      <w:r w:rsidRPr="008701AE">
        <w:rPr>
          <w:color w:val="7F7F7F" w:themeColor="text1" w:themeTint="80"/>
          <w:lang w:val="es-ES_tradnl"/>
        </w:rPr>
        <w:t xml:space="preserve"> por ende, su desempeño.</w:t>
      </w:r>
    </w:p>
    <w:p w14:paraId="1BB6533D" w14:textId="5C624AF1" w:rsidR="00FB15C5" w:rsidRPr="008701AE" w:rsidRDefault="00FB15C5" w:rsidP="00FB15C5">
      <w:pPr>
        <w:spacing w:line="276" w:lineRule="auto"/>
        <w:jc w:val="both"/>
        <w:rPr>
          <w:color w:val="7F7F7F" w:themeColor="text1" w:themeTint="80"/>
          <w:lang w:val="es-ES_tradnl"/>
        </w:rPr>
      </w:pPr>
      <w:r w:rsidRPr="008701AE">
        <w:rPr>
          <w:color w:val="7F7F7F" w:themeColor="text1" w:themeTint="80"/>
          <w:lang w:val="es-ES_tradnl"/>
        </w:rPr>
        <w:t>También resulta de interés de la evaluación la forma en cómo se vincula esta con el proceso de programación y presupuestación, en el entendido que para el logro de los objetivos del programa es necesario que este cuente con los recursos necesarios y que esto</w:t>
      </w:r>
      <w:r w:rsidR="00A85286">
        <w:rPr>
          <w:color w:val="7F7F7F" w:themeColor="text1" w:themeTint="80"/>
          <w:lang w:val="es-ES_tradnl"/>
        </w:rPr>
        <w:t>s</w:t>
      </w:r>
      <w:r w:rsidRPr="008701AE">
        <w:rPr>
          <w:color w:val="7F7F7F" w:themeColor="text1" w:themeTint="80"/>
          <w:lang w:val="es-ES_tradnl"/>
        </w:rPr>
        <w:t xml:space="preserve"> se utilicen de forma </w:t>
      </w:r>
      <w:r w:rsidRPr="008701AE">
        <w:rPr>
          <w:color w:val="7F7F7F" w:themeColor="text1" w:themeTint="80"/>
          <w:lang w:val="es-ES_tradnl"/>
        </w:rPr>
        <w:lastRenderedPageBreak/>
        <w:t xml:space="preserve">eficiente. Este apartado guarda un vínculo importante con el de presupuesto y rendición de cuentas, con el que se revisará la forma en cómo se utilizan los recursos destinados y los </w:t>
      </w:r>
      <w:r w:rsidR="00B049C4">
        <w:rPr>
          <w:color w:val="7F7F7F" w:themeColor="text1" w:themeTint="80"/>
          <w:lang w:val="es-ES_tradnl"/>
        </w:rPr>
        <w:t>procesos de rendición de cuentas</w:t>
      </w:r>
      <w:r w:rsidRPr="008701AE">
        <w:rPr>
          <w:color w:val="7F7F7F" w:themeColor="text1" w:themeTint="80"/>
          <w:lang w:val="es-ES_tradnl"/>
        </w:rPr>
        <w:t xml:space="preserve"> que incluye el reporte de resultados de eficacia del gasto pero también su eficiencia y resultados.</w:t>
      </w:r>
    </w:p>
    <w:p w14:paraId="53DDDBBF" w14:textId="19FEC8C0" w:rsidR="00FB15C5" w:rsidRDefault="00FB15C5" w:rsidP="00394AF8">
      <w:pPr>
        <w:spacing w:line="276" w:lineRule="auto"/>
        <w:jc w:val="both"/>
        <w:rPr>
          <w:color w:val="7F7F7F" w:themeColor="text1" w:themeTint="80"/>
          <w:lang w:val="es-ES_tradnl"/>
        </w:rPr>
      </w:pPr>
      <w:r w:rsidRPr="008701AE">
        <w:rPr>
          <w:color w:val="7F7F7F" w:themeColor="text1" w:themeTint="80"/>
          <w:lang w:val="es-ES_tradnl"/>
        </w:rPr>
        <w:t>Finalmente, resulta relevante observar si el programa de estudio presenta complementarieda</w:t>
      </w:r>
      <w:r w:rsidR="00DD6BD2">
        <w:rPr>
          <w:color w:val="7F7F7F" w:themeColor="text1" w:themeTint="80"/>
          <w:lang w:val="es-ES_tradnl"/>
        </w:rPr>
        <w:t xml:space="preserve">des y/o coincidencias con otros, ya que esto puede </w:t>
      </w:r>
      <w:r w:rsidRPr="008701AE">
        <w:rPr>
          <w:color w:val="7F7F7F" w:themeColor="text1" w:themeTint="80"/>
          <w:lang w:val="es-ES_tradnl"/>
        </w:rPr>
        <w:t>incidir en los resultados que actualmente genera. Como ya se ha mencionado, el análisis que se realizará parte de un proceso de sinergia de dos programas presupuestarios que de acuerdo a sus objetivos y naturaleza resultaban complementarios para la generación de impacto, sin embargo</w:t>
      </w:r>
      <w:r w:rsidR="00DD6BD2">
        <w:rPr>
          <w:color w:val="7F7F7F" w:themeColor="text1" w:themeTint="80"/>
          <w:lang w:val="es-ES_tradnl"/>
        </w:rPr>
        <w:t>,</w:t>
      </w:r>
      <w:r w:rsidRPr="008701AE">
        <w:rPr>
          <w:color w:val="7F7F7F" w:themeColor="text1" w:themeTint="80"/>
          <w:lang w:val="es-ES_tradnl"/>
        </w:rPr>
        <w:t xml:space="preserve"> esta última etapa buscará identificar, en su caso, si </w:t>
      </w:r>
      <w:r w:rsidR="00DD6BD2">
        <w:rPr>
          <w:color w:val="7F7F7F" w:themeColor="text1" w:themeTint="80"/>
          <w:lang w:val="es-ES_tradnl"/>
        </w:rPr>
        <w:t>es posible que existan</w:t>
      </w:r>
      <w:r w:rsidRPr="008701AE">
        <w:rPr>
          <w:color w:val="7F7F7F" w:themeColor="text1" w:themeTint="80"/>
          <w:lang w:val="es-ES_tradnl"/>
        </w:rPr>
        <w:t xml:space="preserve"> otras relaciones con programas del sector.</w:t>
      </w:r>
    </w:p>
    <w:p w14:paraId="11BB2C18" w14:textId="77777777" w:rsidR="00A47683" w:rsidRPr="008701AE" w:rsidRDefault="00A47683" w:rsidP="00394AF8">
      <w:pPr>
        <w:spacing w:line="276" w:lineRule="auto"/>
        <w:jc w:val="both"/>
        <w:rPr>
          <w:color w:val="7F7F7F" w:themeColor="text1" w:themeTint="80"/>
          <w:lang w:val="es-ES_tradnl"/>
        </w:rPr>
      </w:pPr>
    </w:p>
    <w:p w14:paraId="35D2550C" w14:textId="07BCD23B" w:rsidR="001E4B95" w:rsidRPr="008701AE" w:rsidRDefault="00DB2003" w:rsidP="002534EE">
      <w:pPr>
        <w:pStyle w:val="Ttulo2"/>
        <w:spacing w:line="276" w:lineRule="auto"/>
        <w:rPr>
          <w:lang w:val="es-ES_tradnl"/>
        </w:rPr>
      </w:pPr>
      <w:bookmarkStart w:id="42" w:name="_Toc441950021"/>
      <w:r w:rsidRPr="008701AE">
        <w:rPr>
          <w:lang w:val="es-ES_tradnl"/>
        </w:rPr>
        <w:t>5</w:t>
      </w:r>
      <w:r w:rsidR="00FB15C5" w:rsidRPr="008701AE">
        <w:rPr>
          <w:lang w:val="es-ES_tradnl"/>
        </w:rPr>
        <w:t>.2</w:t>
      </w:r>
      <w:r w:rsidR="001E4B95" w:rsidRPr="008701AE">
        <w:rPr>
          <w:lang w:val="es-ES_tradnl"/>
        </w:rPr>
        <w:t xml:space="preserve"> </w:t>
      </w:r>
      <w:r w:rsidR="004E7978">
        <w:rPr>
          <w:lang w:val="es-ES_tradnl"/>
        </w:rPr>
        <w:t>Características del P</w:t>
      </w:r>
      <w:r w:rsidR="002874F6" w:rsidRPr="008701AE">
        <w:rPr>
          <w:lang w:val="es-ES_tradnl"/>
        </w:rPr>
        <w:t>rograma</w:t>
      </w:r>
      <w:bookmarkEnd w:id="42"/>
    </w:p>
    <w:p w14:paraId="55BD2EB8" w14:textId="77777777" w:rsidR="002874F6" w:rsidRDefault="002874F6" w:rsidP="002874F6">
      <w:pPr>
        <w:spacing w:line="276" w:lineRule="auto"/>
        <w:jc w:val="both"/>
        <w:rPr>
          <w:lang w:val="es-ES_tradnl"/>
        </w:rPr>
      </w:pPr>
    </w:p>
    <w:p w14:paraId="70D7B38D" w14:textId="3BC9541A" w:rsidR="00862626" w:rsidRPr="00862626" w:rsidRDefault="00691F98" w:rsidP="00862626">
      <w:pPr>
        <w:spacing w:line="276" w:lineRule="auto"/>
        <w:jc w:val="both"/>
        <w:rPr>
          <w:color w:val="7F7F7F" w:themeColor="text1" w:themeTint="80"/>
          <w:szCs w:val="21"/>
          <w:lang w:val="es-ES_tradnl"/>
        </w:rPr>
      </w:pPr>
      <w:r>
        <w:rPr>
          <w:color w:val="7F7F7F" w:themeColor="text1" w:themeTint="80"/>
          <w:szCs w:val="21"/>
          <w:lang w:val="es-ES_tradnl"/>
        </w:rPr>
        <w:t xml:space="preserve">El programa E011 </w:t>
      </w:r>
      <w:r w:rsidR="00862626" w:rsidRPr="00862626">
        <w:rPr>
          <w:color w:val="7F7F7F" w:themeColor="text1" w:themeTint="80"/>
          <w:szCs w:val="21"/>
          <w:lang w:val="es-ES_tradnl"/>
        </w:rPr>
        <w:t>Conservación</w:t>
      </w:r>
      <w:r>
        <w:rPr>
          <w:color w:val="7F7F7F" w:themeColor="text1" w:themeTint="80"/>
          <w:szCs w:val="21"/>
          <w:lang w:val="es-ES_tradnl"/>
        </w:rPr>
        <w:t xml:space="preserve"> de Infraestructura Ferroviaria</w:t>
      </w:r>
      <w:r w:rsidR="00862626" w:rsidRPr="00862626">
        <w:rPr>
          <w:color w:val="7F7F7F" w:themeColor="text1" w:themeTint="80"/>
          <w:szCs w:val="21"/>
          <w:lang w:val="es-ES_tradnl"/>
        </w:rPr>
        <w:t xml:space="preserve">, </w:t>
      </w:r>
      <w:r w:rsidR="004E7978">
        <w:rPr>
          <w:color w:val="7F7F7F" w:themeColor="text1" w:themeTint="80"/>
          <w:szCs w:val="21"/>
          <w:lang w:val="es-ES_tradnl"/>
        </w:rPr>
        <w:t>reportó la</w:t>
      </w:r>
      <w:r w:rsidR="00862626" w:rsidRPr="00862626">
        <w:rPr>
          <w:color w:val="7F7F7F" w:themeColor="text1" w:themeTint="80"/>
          <w:szCs w:val="21"/>
          <w:lang w:val="es-ES_tradnl"/>
        </w:rPr>
        <w:t xml:space="preserve"> Matriz de Indicadores a partir de 2008 y hasta 2015, año en </w:t>
      </w:r>
      <w:r w:rsidR="004E7978">
        <w:rPr>
          <w:color w:val="7F7F7F" w:themeColor="text1" w:themeTint="80"/>
          <w:szCs w:val="21"/>
          <w:lang w:val="es-ES_tradnl"/>
        </w:rPr>
        <w:t>el que</w:t>
      </w:r>
      <w:r w:rsidR="00862626" w:rsidRPr="00862626">
        <w:rPr>
          <w:color w:val="7F7F7F" w:themeColor="text1" w:themeTint="80"/>
          <w:szCs w:val="21"/>
          <w:lang w:val="es-ES_tradnl"/>
        </w:rPr>
        <w:t xml:space="preserve"> de acuerdo a lo establecido en la Estructura Programática del Presupuesto de Egresos de la Federación para 2016, este p</w:t>
      </w:r>
      <w:r>
        <w:rPr>
          <w:color w:val="7F7F7F" w:themeColor="text1" w:themeTint="80"/>
          <w:szCs w:val="21"/>
          <w:lang w:val="es-ES_tradnl"/>
        </w:rPr>
        <w:t xml:space="preserve">rograma se fusionó con el E022 </w:t>
      </w:r>
      <w:r w:rsidR="00862626" w:rsidRPr="00862626">
        <w:rPr>
          <w:color w:val="7F7F7F" w:themeColor="text1" w:themeTint="80"/>
          <w:szCs w:val="21"/>
          <w:lang w:val="es-ES_tradnl"/>
        </w:rPr>
        <w:t>Operación de Infraestructura Ferro</w:t>
      </w:r>
      <w:r>
        <w:rPr>
          <w:color w:val="7F7F7F" w:themeColor="text1" w:themeTint="80"/>
          <w:szCs w:val="21"/>
          <w:lang w:val="es-ES_tradnl"/>
        </w:rPr>
        <w:t>viaria,</w:t>
      </w:r>
      <w:r w:rsidR="00862626" w:rsidRPr="00862626">
        <w:rPr>
          <w:color w:val="7F7F7F" w:themeColor="text1" w:themeTint="80"/>
          <w:szCs w:val="21"/>
          <w:lang w:val="es-ES_tradnl"/>
        </w:rPr>
        <w:t xml:space="preserve"> mismo que había reportado MIR desde 2009. A partir de 2016, el programa se denomina</w:t>
      </w:r>
      <w:r w:rsidR="004E7978">
        <w:rPr>
          <w:color w:val="7F7F7F" w:themeColor="text1" w:themeTint="80"/>
          <w:szCs w:val="21"/>
          <w:lang w:val="es-ES_tradnl"/>
        </w:rPr>
        <w:t>rá</w:t>
      </w:r>
      <w:r w:rsidR="00862626" w:rsidRPr="00862626">
        <w:rPr>
          <w:color w:val="7F7F7F" w:themeColor="text1" w:themeTint="80"/>
          <w:szCs w:val="21"/>
          <w:lang w:val="es-ES_tradnl"/>
        </w:rPr>
        <w:t xml:space="preserve"> “Operación y Conservación de Infraestructura Ferroviaria”</w:t>
      </w:r>
      <w:r>
        <w:rPr>
          <w:color w:val="7F7F7F" w:themeColor="text1" w:themeTint="80"/>
          <w:szCs w:val="21"/>
          <w:lang w:val="es-ES_tradnl"/>
        </w:rPr>
        <w:t>,</w:t>
      </w:r>
      <w:r w:rsidR="004E7978">
        <w:rPr>
          <w:color w:val="7F7F7F" w:themeColor="text1" w:themeTint="80"/>
          <w:szCs w:val="21"/>
          <w:lang w:val="es-ES_tradnl"/>
        </w:rPr>
        <w:t xml:space="preserve"> manteniendo la clave E022. Dicho programa se encuentra a</w:t>
      </w:r>
      <w:r w:rsidR="00862626" w:rsidRPr="00862626">
        <w:rPr>
          <w:color w:val="7F7F7F" w:themeColor="text1" w:themeTint="80"/>
          <w:szCs w:val="21"/>
          <w:lang w:val="es-ES_tradnl"/>
        </w:rPr>
        <w:t xml:space="preserve"> cargo de la </w:t>
      </w:r>
      <w:r w:rsidR="004E7978">
        <w:rPr>
          <w:color w:val="7F7F7F" w:themeColor="text1" w:themeTint="80"/>
          <w:szCs w:val="21"/>
          <w:lang w:val="es-ES_tradnl"/>
        </w:rPr>
        <w:t>SCT</w:t>
      </w:r>
      <w:r w:rsidR="00862626" w:rsidRPr="00862626">
        <w:rPr>
          <w:color w:val="7F7F7F" w:themeColor="text1" w:themeTint="80"/>
          <w:szCs w:val="21"/>
          <w:lang w:val="es-ES_tradnl"/>
        </w:rPr>
        <w:t xml:space="preserve"> y su operación está a cargo de la Unidad Responsable J3L Ferrocarril del Istmo de Tehuantepec, S.A. de C.V.</w:t>
      </w:r>
      <w:r w:rsidR="004E7978">
        <w:rPr>
          <w:color w:val="7F7F7F" w:themeColor="text1" w:themeTint="80"/>
          <w:szCs w:val="21"/>
          <w:lang w:val="es-ES_tradnl"/>
        </w:rPr>
        <w:t>,</w:t>
      </w:r>
      <w:r w:rsidR="00862626" w:rsidRPr="00862626">
        <w:rPr>
          <w:color w:val="7F7F7F" w:themeColor="text1" w:themeTint="80"/>
          <w:szCs w:val="21"/>
          <w:lang w:val="es-ES_tradnl"/>
        </w:rPr>
        <w:t xml:space="preserve"> (en adelante FIT).</w:t>
      </w:r>
    </w:p>
    <w:p w14:paraId="0E5F227D" w14:textId="77777777" w:rsidR="00485A27" w:rsidRDefault="002874F6" w:rsidP="00862626">
      <w:pPr>
        <w:spacing w:line="276" w:lineRule="auto"/>
        <w:jc w:val="both"/>
        <w:rPr>
          <w:color w:val="7F7F7F" w:themeColor="text1" w:themeTint="80"/>
          <w:szCs w:val="21"/>
          <w:lang w:val="es-ES_tradnl"/>
        </w:rPr>
      </w:pPr>
      <w:r w:rsidRPr="00862626">
        <w:rPr>
          <w:color w:val="7F7F7F" w:themeColor="text1" w:themeTint="80"/>
          <w:szCs w:val="21"/>
          <w:lang w:val="es-ES_tradnl"/>
        </w:rPr>
        <w:t>El FIT es una empresa asignataria propiedad del Gobierno Federal, cuyo objetivo es la operación, mantenimiento, explotación y</w:t>
      </w:r>
      <w:r w:rsidR="004E7978">
        <w:rPr>
          <w:color w:val="7F7F7F" w:themeColor="text1" w:themeTint="80"/>
          <w:szCs w:val="21"/>
          <w:lang w:val="es-ES_tradnl"/>
        </w:rPr>
        <w:t>,</w:t>
      </w:r>
      <w:r w:rsidRPr="00862626">
        <w:rPr>
          <w:color w:val="7F7F7F" w:themeColor="text1" w:themeTint="80"/>
          <w:szCs w:val="21"/>
          <w:lang w:val="es-ES_tradnl"/>
        </w:rPr>
        <w:t xml:space="preserve"> en su caso, construcción de las vías generales de comunicación ferroviaria a lo largo del Istmo de Tehuantepec.</w:t>
      </w:r>
      <w:r w:rsidR="00862626" w:rsidRPr="00862626">
        <w:rPr>
          <w:color w:val="7F7F7F" w:themeColor="text1" w:themeTint="80"/>
          <w:szCs w:val="21"/>
          <w:lang w:val="es-ES_tradnl"/>
        </w:rPr>
        <w:t xml:space="preserve"> Cabe señalar que el</w:t>
      </w:r>
      <w:r w:rsidR="004E7978">
        <w:rPr>
          <w:color w:val="7F7F7F" w:themeColor="text1" w:themeTint="80"/>
          <w:szCs w:val="21"/>
          <w:lang w:val="es-ES_tradnl"/>
        </w:rPr>
        <w:t xml:space="preserve"> alcance de este programa, no so</w:t>
      </w:r>
      <w:r w:rsidR="00862626" w:rsidRPr="00862626">
        <w:rPr>
          <w:color w:val="7F7F7F" w:themeColor="text1" w:themeTint="80"/>
          <w:szCs w:val="21"/>
          <w:lang w:val="es-ES_tradnl"/>
        </w:rPr>
        <w:t>lo se limita a la operación concesionada al FIT, sino adicionalmente a la imposición que realizó la SCT en 2007 a este, para la operación, conservación y rehabilitación de las Vías Generales de Comunicación Ferroviaria Chiapas-Mayab</w:t>
      </w:r>
      <w:r w:rsidR="004E7978">
        <w:rPr>
          <w:color w:val="7F7F7F" w:themeColor="text1" w:themeTint="80"/>
          <w:szCs w:val="21"/>
          <w:lang w:val="es-ES_tradnl"/>
        </w:rPr>
        <w:t>, con u</w:t>
      </w:r>
      <w:r w:rsidR="00862626" w:rsidRPr="00862626">
        <w:rPr>
          <w:color w:val="7F7F7F" w:themeColor="text1" w:themeTint="80"/>
          <w:szCs w:val="21"/>
          <w:lang w:val="es-ES_tradnl"/>
        </w:rPr>
        <w:t xml:space="preserve">na longitud total de 1,549.8 km, de los cuales 459.4 km corresponden a la vía Chiapas y 1,090.4 km a Mayab </w:t>
      </w:r>
      <w:r w:rsidR="00862626" w:rsidRPr="000F0043">
        <w:rPr>
          <w:color w:val="7F7F7F" w:themeColor="text1" w:themeTint="80"/>
          <w:szCs w:val="21"/>
          <w:lang w:val="es-ES_tradnl"/>
        </w:rPr>
        <w:t xml:space="preserve">(Ver Anexo </w:t>
      </w:r>
      <w:r w:rsidR="0030286B">
        <w:rPr>
          <w:color w:val="7F7F7F" w:themeColor="text1" w:themeTint="80"/>
          <w:szCs w:val="21"/>
          <w:lang w:val="es-ES_tradnl"/>
        </w:rPr>
        <w:t>12</w:t>
      </w:r>
    </w:p>
    <w:p w14:paraId="47D2BEC0" w14:textId="72BAD181" w:rsidR="002874F6" w:rsidRPr="008701AE" w:rsidRDefault="00862626" w:rsidP="00862626">
      <w:pPr>
        <w:spacing w:line="276" w:lineRule="auto"/>
        <w:jc w:val="both"/>
        <w:rPr>
          <w:color w:val="7F7F7F" w:themeColor="text1" w:themeTint="80"/>
          <w:szCs w:val="21"/>
          <w:lang w:val="es-ES_tradnl"/>
        </w:rPr>
      </w:pPr>
      <w:r w:rsidRPr="000F0043">
        <w:rPr>
          <w:color w:val="7F7F7F" w:themeColor="text1" w:themeTint="80"/>
          <w:szCs w:val="21"/>
          <w:lang w:val="es-ES_tradnl"/>
        </w:rPr>
        <w:t>)</w:t>
      </w:r>
      <w:r w:rsidR="004E7978">
        <w:rPr>
          <w:color w:val="7F7F7F" w:themeColor="text1" w:themeTint="80"/>
          <w:szCs w:val="21"/>
          <w:lang w:val="es-ES_tradnl"/>
        </w:rPr>
        <w:t>.</w:t>
      </w:r>
    </w:p>
    <w:p w14:paraId="7AEC9973" w14:textId="521E6654" w:rsidR="002874F6" w:rsidRPr="008701AE" w:rsidRDefault="002874F6" w:rsidP="002874F6">
      <w:pPr>
        <w:spacing w:line="276" w:lineRule="auto"/>
        <w:jc w:val="both"/>
        <w:rPr>
          <w:color w:val="7F7F7F" w:themeColor="text1" w:themeTint="80"/>
          <w:szCs w:val="21"/>
          <w:lang w:val="es-ES_tradnl"/>
        </w:rPr>
      </w:pPr>
      <w:r w:rsidRPr="008701AE">
        <w:rPr>
          <w:color w:val="7F7F7F" w:themeColor="text1" w:themeTint="80"/>
          <w:szCs w:val="21"/>
          <w:lang w:val="es-ES_tradnl"/>
        </w:rPr>
        <w:t>El Istmo de Tehuantepec se extiende por una franja de no menos de 100 kilómetros de norte a sur en la parte más estrecha del territorio mexicano, con 300 kilómetros de longitud. La importancia de esta zona radica en sus recursos naturales, su riqueza cultural y, sobre todo, en la posición potencial estratégica en el ámbito del comercio internacional, como puente entre América, Europa y Asia.</w:t>
      </w:r>
      <w:r w:rsidR="0015455F">
        <w:rPr>
          <w:color w:val="7F7F7F" w:themeColor="text1" w:themeTint="80"/>
          <w:szCs w:val="21"/>
          <w:lang w:val="es-ES_tradnl"/>
        </w:rPr>
        <w:t xml:space="preserve"> Por su localización geográfica</w:t>
      </w:r>
      <w:r w:rsidRPr="008701AE">
        <w:rPr>
          <w:color w:val="7F7F7F" w:themeColor="text1" w:themeTint="80"/>
          <w:szCs w:val="21"/>
          <w:lang w:val="es-ES_tradnl"/>
        </w:rPr>
        <w:t xml:space="preserve"> esta zona presenta ventajas productivas, comerciales y geopolíticas que la hacen un espacio de importancia económica</w:t>
      </w:r>
      <w:r w:rsidR="00D24E3E" w:rsidRPr="008701AE">
        <w:rPr>
          <w:color w:val="7F7F7F" w:themeColor="text1" w:themeTint="80"/>
          <w:szCs w:val="21"/>
          <w:lang w:val="es-ES_tradnl"/>
        </w:rPr>
        <w:t>-estratégica para nuestro país.</w:t>
      </w:r>
    </w:p>
    <w:p w14:paraId="61C7B87A" w14:textId="7F8D5143" w:rsidR="002874F6" w:rsidRPr="008701AE" w:rsidRDefault="002874F6" w:rsidP="002874F6">
      <w:pPr>
        <w:spacing w:line="276" w:lineRule="auto"/>
        <w:jc w:val="both"/>
        <w:rPr>
          <w:color w:val="7F7F7F" w:themeColor="text1" w:themeTint="80"/>
          <w:szCs w:val="21"/>
          <w:lang w:val="es-ES_tradnl"/>
        </w:rPr>
      </w:pPr>
      <w:r w:rsidRPr="008701AE">
        <w:rPr>
          <w:color w:val="7F7F7F" w:themeColor="text1" w:themeTint="80"/>
          <w:szCs w:val="21"/>
          <w:lang w:val="es-ES_tradnl"/>
        </w:rPr>
        <w:t>La importancia de esta zona se reconoce en la planeación nacional y sectorial en materia de com</w:t>
      </w:r>
      <w:r w:rsidR="00107F49">
        <w:rPr>
          <w:color w:val="7F7F7F" w:themeColor="text1" w:themeTint="80"/>
          <w:szCs w:val="21"/>
          <w:lang w:val="es-ES_tradnl"/>
        </w:rPr>
        <w:t>unicaciones y transportes, en do</w:t>
      </w:r>
      <w:r w:rsidRPr="008701AE">
        <w:rPr>
          <w:color w:val="7F7F7F" w:themeColor="text1" w:themeTint="80"/>
          <w:szCs w:val="21"/>
          <w:lang w:val="es-ES_tradnl"/>
        </w:rPr>
        <w:t xml:space="preserve">nde se busca fortalecer y fomentar los polos de desarrollo </w:t>
      </w:r>
      <w:r w:rsidRPr="008701AE">
        <w:rPr>
          <w:color w:val="7F7F7F" w:themeColor="text1" w:themeTint="80"/>
          <w:szCs w:val="21"/>
          <w:lang w:val="es-ES_tradnl"/>
        </w:rPr>
        <w:lastRenderedPageBreak/>
        <w:t>principalmente</w:t>
      </w:r>
      <w:r w:rsidR="00107F49">
        <w:rPr>
          <w:color w:val="7F7F7F" w:themeColor="text1" w:themeTint="80"/>
          <w:szCs w:val="21"/>
          <w:lang w:val="es-ES_tradnl"/>
        </w:rPr>
        <w:t xml:space="preserve"> aquellos en do</w:t>
      </w:r>
      <w:r w:rsidRPr="008701AE">
        <w:rPr>
          <w:color w:val="7F7F7F" w:themeColor="text1" w:themeTint="80"/>
          <w:szCs w:val="21"/>
          <w:lang w:val="es-ES_tradnl"/>
        </w:rPr>
        <w:t>nde el desarrollo económico es menor</w:t>
      </w:r>
      <w:r w:rsidR="0015455F">
        <w:rPr>
          <w:color w:val="7F7F7F" w:themeColor="text1" w:themeTint="80"/>
          <w:szCs w:val="21"/>
          <w:lang w:val="es-ES_tradnl"/>
        </w:rPr>
        <w:t>, como es el caso de la región sur-s</w:t>
      </w:r>
      <w:r w:rsidRPr="008701AE">
        <w:rPr>
          <w:color w:val="7F7F7F" w:themeColor="text1" w:themeTint="80"/>
          <w:szCs w:val="21"/>
          <w:lang w:val="es-ES_tradnl"/>
        </w:rPr>
        <w:t xml:space="preserve">ureste. En particular, en materia ferroviaria se busca contar con un transporte competitivo y eficiente </w:t>
      </w:r>
      <w:r w:rsidR="0015455F">
        <w:rPr>
          <w:color w:val="7F7F7F" w:themeColor="text1" w:themeTint="80"/>
          <w:szCs w:val="21"/>
          <w:lang w:val="es-ES_tradnl"/>
        </w:rPr>
        <w:t>por medio</w:t>
      </w:r>
      <w:r w:rsidRPr="008701AE">
        <w:rPr>
          <w:color w:val="7F7F7F" w:themeColor="text1" w:themeTint="80"/>
          <w:szCs w:val="21"/>
          <w:lang w:val="es-ES_tradnl"/>
        </w:rPr>
        <w:t xml:space="preserve"> de</w:t>
      </w:r>
      <w:r w:rsidR="0015455F">
        <w:rPr>
          <w:color w:val="7F7F7F" w:themeColor="text1" w:themeTint="80"/>
          <w:szCs w:val="21"/>
          <w:lang w:val="es-ES_tradnl"/>
        </w:rPr>
        <w:t xml:space="preserve"> la mejora de</w:t>
      </w:r>
      <w:r w:rsidRPr="008701AE">
        <w:rPr>
          <w:color w:val="7F7F7F" w:themeColor="text1" w:themeTint="80"/>
          <w:szCs w:val="21"/>
          <w:lang w:val="es-ES_tradnl"/>
        </w:rPr>
        <w:t xml:space="preserve"> la infraestructura existente</w:t>
      </w:r>
      <w:r w:rsidR="0015455F">
        <w:rPr>
          <w:color w:val="7F7F7F" w:themeColor="text1" w:themeTint="80"/>
          <w:szCs w:val="21"/>
          <w:lang w:val="es-ES_tradnl"/>
        </w:rPr>
        <w:t>,</w:t>
      </w:r>
      <w:r w:rsidRPr="008701AE">
        <w:rPr>
          <w:color w:val="7F7F7F" w:themeColor="text1" w:themeTint="80"/>
          <w:szCs w:val="21"/>
          <w:lang w:val="es-ES_tradnl"/>
        </w:rPr>
        <w:t xml:space="preserve"> en cuanto a capacidad y velocidad con lo que se busca promover un desarrollo más equilibrado en esta zona.</w:t>
      </w:r>
    </w:p>
    <w:p w14:paraId="45FD0925" w14:textId="6B737345" w:rsidR="002874F6" w:rsidRPr="008701AE" w:rsidRDefault="002874F6" w:rsidP="002874F6">
      <w:pPr>
        <w:spacing w:line="276" w:lineRule="auto"/>
        <w:jc w:val="both"/>
        <w:rPr>
          <w:color w:val="7F7F7F" w:themeColor="text1" w:themeTint="80"/>
          <w:szCs w:val="21"/>
          <w:lang w:val="es-ES_tradnl"/>
        </w:rPr>
      </w:pPr>
      <w:r w:rsidRPr="008701AE">
        <w:rPr>
          <w:color w:val="7F7F7F" w:themeColor="text1" w:themeTint="80"/>
          <w:szCs w:val="21"/>
          <w:lang w:val="es-ES_tradnl"/>
        </w:rPr>
        <w:t>Para tal efecto, el Gobierno Federal aprobó en 1999 la constitución de la empresa de participación estatal mayoritaria Ferrocarril del Istmo de Tehuantepec, S.A de C.V.</w:t>
      </w:r>
      <w:r w:rsidR="0015455F">
        <w:rPr>
          <w:color w:val="7F7F7F" w:themeColor="text1" w:themeTint="80"/>
          <w:szCs w:val="21"/>
          <w:lang w:val="es-ES_tradnl"/>
        </w:rPr>
        <w:t>,</w:t>
      </w:r>
      <w:r w:rsidRPr="008701AE">
        <w:rPr>
          <w:color w:val="7F7F7F" w:themeColor="text1" w:themeTint="80"/>
          <w:szCs w:val="21"/>
          <w:lang w:val="es-ES_tradnl"/>
        </w:rPr>
        <w:t xml:space="preserve"> con el objetivo de que esta explote y opere la vía general de comunicación del Istmo de Tehuantepec.</w:t>
      </w:r>
    </w:p>
    <w:p w14:paraId="1754AEB4" w14:textId="77777777" w:rsidR="002874F6" w:rsidRPr="008701AE" w:rsidRDefault="002874F6" w:rsidP="002874F6">
      <w:pPr>
        <w:spacing w:line="276" w:lineRule="auto"/>
        <w:jc w:val="both"/>
        <w:rPr>
          <w:color w:val="7F7F7F" w:themeColor="text1" w:themeTint="80"/>
          <w:szCs w:val="21"/>
          <w:lang w:val="es-ES_tradnl"/>
        </w:rPr>
      </w:pPr>
      <w:r w:rsidRPr="008701AE">
        <w:rPr>
          <w:color w:val="7F7F7F" w:themeColor="text1" w:themeTint="80"/>
          <w:szCs w:val="21"/>
          <w:lang w:val="es-ES_tradnl"/>
        </w:rPr>
        <w:t>Adicionalmente, a partir del 10 de agosto de 2007, la Secretaría de Comunicaciones y Transportes impuso al Ferrocarril del Istmo de Tehuantepec, S. A. de C. V., modalidad para operar, explotar y mantener las vías de las rutas de Chiapas y Mayab, así como para prestar el servicio público de transporte ferroviario de carga en dichas líneas, por el tiempo y proporción que resultaran estrictamente necesarios para resarcirlas a buen estado operativo. Dicha imposición continúa.</w:t>
      </w:r>
    </w:p>
    <w:p w14:paraId="26BEF633" w14:textId="518395A2" w:rsidR="002874F6" w:rsidRPr="008701AE" w:rsidRDefault="002874F6" w:rsidP="002874F6">
      <w:pPr>
        <w:spacing w:line="276" w:lineRule="auto"/>
        <w:jc w:val="both"/>
        <w:rPr>
          <w:color w:val="7F7F7F" w:themeColor="text1" w:themeTint="80"/>
          <w:szCs w:val="21"/>
          <w:lang w:val="es-ES_tradnl"/>
        </w:rPr>
      </w:pPr>
      <w:r w:rsidRPr="008701AE">
        <w:rPr>
          <w:color w:val="7F7F7F" w:themeColor="text1" w:themeTint="80"/>
          <w:szCs w:val="21"/>
          <w:lang w:val="es-ES_tradnl"/>
        </w:rPr>
        <w:t xml:space="preserve">Dentro de las principales consideraciones para modificar la estructura programática </w:t>
      </w:r>
      <w:r w:rsidR="0015455F">
        <w:rPr>
          <w:color w:val="7F7F7F" w:themeColor="text1" w:themeTint="80"/>
          <w:szCs w:val="21"/>
          <w:lang w:val="es-ES_tradnl"/>
        </w:rPr>
        <w:t>que se empleará</w:t>
      </w:r>
      <w:r w:rsidRPr="008701AE">
        <w:rPr>
          <w:color w:val="7F7F7F" w:themeColor="text1" w:themeTint="80"/>
          <w:szCs w:val="21"/>
          <w:lang w:val="es-ES_tradnl"/>
        </w:rPr>
        <w:t xml:space="preserve"> en el Presupuesto de Egresos de la Federación (PEF) 2016, se realizó la fusión de los programas presupuestarios E011 Conservación </w:t>
      </w:r>
      <w:r w:rsidR="001C2336">
        <w:rPr>
          <w:color w:val="7F7F7F" w:themeColor="text1" w:themeTint="80"/>
          <w:szCs w:val="21"/>
          <w:lang w:val="es-ES_tradnl"/>
        </w:rPr>
        <w:t>de Infraestructura F</w:t>
      </w:r>
      <w:r w:rsidRPr="008701AE">
        <w:rPr>
          <w:color w:val="7F7F7F" w:themeColor="text1" w:themeTint="80"/>
          <w:szCs w:val="21"/>
          <w:lang w:val="es-ES_tradnl"/>
        </w:rPr>
        <w:t xml:space="preserve">erroviaria y E022 </w:t>
      </w:r>
      <w:r w:rsidR="001C2336">
        <w:rPr>
          <w:color w:val="7F7F7F" w:themeColor="text1" w:themeTint="80"/>
          <w:szCs w:val="21"/>
          <w:lang w:val="es-ES_tradnl"/>
        </w:rPr>
        <w:t>Operación de Infraestructura F</w:t>
      </w:r>
      <w:r w:rsidRPr="008701AE">
        <w:rPr>
          <w:color w:val="7F7F7F" w:themeColor="text1" w:themeTint="80"/>
          <w:szCs w:val="21"/>
          <w:lang w:val="es-ES_tradnl"/>
        </w:rPr>
        <w:t>erroviaria</w:t>
      </w:r>
      <w:r w:rsidR="001C2336">
        <w:rPr>
          <w:color w:val="7F7F7F" w:themeColor="text1" w:themeTint="80"/>
          <w:szCs w:val="21"/>
          <w:lang w:val="es-ES_tradnl"/>
        </w:rPr>
        <w:t>,</w:t>
      </w:r>
      <w:r w:rsidRPr="008701AE">
        <w:rPr>
          <w:color w:val="7F7F7F" w:themeColor="text1" w:themeTint="80"/>
          <w:szCs w:val="21"/>
          <w:lang w:val="es-ES_tradnl"/>
        </w:rPr>
        <w:t xml:space="preserve"> misma que obedeció a la identificación, en el primer caso, de los recursos correspondientes a la operación del uso y paso de la vía objeto de su creación; para el segundo caso, se ubican los recursos destinados a la operación de las vías de la línea Chiapas y Mayab, impuesta inicialmente por la SCT a la entidad. Asimismo el propósito de ambos programas es que los usuarios de la red ferroviaria asignada al FIT, cuenten con una infraestructura en condiciones de uso seguro y eficiente. Por lo anterior, y derivado de que el FIT opera ambos tramos y no existe una fecha definida para retirarle dicha imposición, la integración programática con ambos conceptos en el </w:t>
      </w:r>
      <w:r w:rsidR="006C53B3" w:rsidRPr="008701AE">
        <w:rPr>
          <w:color w:val="7F7F7F" w:themeColor="text1" w:themeTint="80"/>
          <w:szCs w:val="21"/>
          <w:lang w:val="es-ES_tradnl"/>
        </w:rPr>
        <w:t>PP</w:t>
      </w:r>
      <w:r w:rsidRPr="008701AE">
        <w:rPr>
          <w:color w:val="7F7F7F" w:themeColor="text1" w:themeTint="80"/>
          <w:szCs w:val="21"/>
          <w:lang w:val="es-ES_tradnl"/>
        </w:rPr>
        <w:t xml:space="preserve"> E022 Operación y Conservación de </w:t>
      </w:r>
      <w:r w:rsidR="001C2336">
        <w:rPr>
          <w:color w:val="7F7F7F" w:themeColor="text1" w:themeTint="80"/>
          <w:szCs w:val="21"/>
          <w:lang w:val="es-ES_tradnl"/>
        </w:rPr>
        <w:t>Infraestructura F</w:t>
      </w:r>
      <w:r w:rsidRPr="008701AE">
        <w:rPr>
          <w:color w:val="7F7F7F" w:themeColor="text1" w:themeTint="80"/>
          <w:szCs w:val="21"/>
          <w:lang w:val="es-ES_tradnl"/>
        </w:rPr>
        <w:t>erroviaria</w:t>
      </w:r>
      <w:r w:rsidR="001C2336">
        <w:rPr>
          <w:color w:val="7F7F7F" w:themeColor="text1" w:themeTint="80"/>
          <w:szCs w:val="21"/>
          <w:lang w:val="es-ES_tradnl"/>
        </w:rPr>
        <w:t>,</w:t>
      </w:r>
      <w:r w:rsidRPr="008701AE">
        <w:rPr>
          <w:color w:val="7F7F7F" w:themeColor="text1" w:themeTint="80"/>
          <w:szCs w:val="21"/>
          <w:lang w:val="es-ES_tradnl"/>
        </w:rPr>
        <w:t xml:space="preserve"> es conveniente.</w:t>
      </w:r>
    </w:p>
    <w:p w14:paraId="6DE5DD2E" w14:textId="1EFA1A82" w:rsidR="002900A4" w:rsidRPr="008701AE" w:rsidRDefault="002874F6" w:rsidP="002874F6">
      <w:pPr>
        <w:spacing w:line="276" w:lineRule="auto"/>
        <w:jc w:val="both"/>
        <w:rPr>
          <w:color w:val="7F7F7F" w:themeColor="text1" w:themeTint="80"/>
          <w:szCs w:val="21"/>
          <w:lang w:val="es-ES_tradnl"/>
        </w:rPr>
      </w:pPr>
      <w:r w:rsidRPr="008701AE">
        <w:rPr>
          <w:color w:val="7F7F7F" w:themeColor="text1" w:themeTint="80"/>
          <w:szCs w:val="21"/>
          <w:lang w:val="es-ES_tradnl"/>
        </w:rPr>
        <w:t>De acuerdo a lo anterior, la nueva estructura programática de los programas mencionados se observa de la siguiente manera:</w:t>
      </w:r>
    </w:p>
    <w:p w14:paraId="505F2EE4" w14:textId="77777777" w:rsidR="000F0043" w:rsidRDefault="000F0043" w:rsidP="00DD2BC2">
      <w:pPr>
        <w:jc w:val="center"/>
        <w:rPr>
          <w:b/>
          <w:color w:val="073763" w:themeColor="accent1" w:themeShade="80"/>
          <w:szCs w:val="21"/>
          <w:lang w:val="es-ES_tradnl"/>
        </w:rPr>
      </w:pPr>
    </w:p>
    <w:p w14:paraId="09C876B3" w14:textId="5B277FAA" w:rsidR="00DD2BC2" w:rsidRPr="008701AE" w:rsidRDefault="00C76613" w:rsidP="00DD2BC2">
      <w:pPr>
        <w:jc w:val="center"/>
        <w:rPr>
          <w:color w:val="073763" w:themeColor="accent1" w:themeShade="80"/>
          <w:szCs w:val="21"/>
          <w:lang w:val="es-ES_tradnl"/>
        </w:rPr>
      </w:pPr>
      <w:r w:rsidRPr="008701AE">
        <w:rPr>
          <w:b/>
          <w:color w:val="073763" w:themeColor="accent1" w:themeShade="80"/>
          <w:szCs w:val="21"/>
          <w:lang w:val="es-ES_tradnl"/>
        </w:rPr>
        <w:t>Tabla 8</w:t>
      </w:r>
      <w:r w:rsidR="006F31D3" w:rsidRPr="008701AE">
        <w:rPr>
          <w:b/>
          <w:color w:val="073763" w:themeColor="accent1" w:themeShade="80"/>
          <w:szCs w:val="21"/>
          <w:lang w:val="es-ES_tradnl"/>
        </w:rPr>
        <w:t>.</w:t>
      </w:r>
      <w:r w:rsidR="006F31D3" w:rsidRPr="008701AE">
        <w:rPr>
          <w:color w:val="073763" w:themeColor="accent1" w:themeShade="80"/>
          <w:szCs w:val="21"/>
          <w:lang w:val="es-ES_tradnl"/>
        </w:rPr>
        <w:t xml:space="preserve"> Estructura Programática de los Programas </w:t>
      </w:r>
      <w:r w:rsidR="00F33B19">
        <w:rPr>
          <w:color w:val="073763" w:themeColor="accent1" w:themeShade="80"/>
          <w:szCs w:val="21"/>
          <w:lang w:val="es-ES_tradnl"/>
        </w:rPr>
        <w:t xml:space="preserve">Presupuestales </w:t>
      </w:r>
      <w:r w:rsidR="006F31D3" w:rsidRPr="008701AE">
        <w:rPr>
          <w:color w:val="073763" w:themeColor="accent1" w:themeShade="80"/>
          <w:szCs w:val="21"/>
          <w:lang w:val="es-ES_tradnl"/>
        </w:rPr>
        <w:t>E011 y E022</w:t>
      </w:r>
    </w:p>
    <w:tbl>
      <w:tblPr>
        <w:tblStyle w:val="Tablaconcuadrcula"/>
        <w:tblW w:w="0" w:type="auto"/>
        <w:jc w:val="center"/>
        <w:tblLook w:val="04A0" w:firstRow="1" w:lastRow="0" w:firstColumn="1" w:lastColumn="0" w:noHBand="0" w:noVBand="1"/>
      </w:tblPr>
      <w:tblGrid>
        <w:gridCol w:w="1271"/>
        <w:gridCol w:w="1575"/>
        <w:gridCol w:w="2961"/>
        <w:gridCol w:w="3119"/>
      </w:tblGrid>
      <w:tr w:rsidR="002874F6" w:rsidRPr="008701AE" w14:paraId="07469C3A" w14:textId="77777777" w:rsidTr="00500A53">
        <w:trPr>
          <w:tblHeader/>
          <w:jc w:val="center"/>
        </w:trPr>
        <w:tc>
          <w:tcPr>
            <w:tcW w:w="1271" w:type="dxa"/>
            <w:shd w:val="clear" w:color="auto" w:fill="C7E2FA" w:themeFill="accent1" w:themeFillTint="33"/>
            <w:vAlign w:val="center"/>
          </w:tcPr>
          <w:p w14:paraId="7107EE3F" w14:textId="77777777" w:rsidR="002874F6" w:rsidRPr="008701AE" w:rsidRDefault="002874F6" w:rsidP="002874F6">
            <w:pPr>
              <w:spacing w:before="40"/>
              <w:jc w:val="center"/>
              <w:rPr>
                <w:b/>
                <w:color w:val="073763" w:themeColor="accent1" w:themeShade="80"/>
                <w:szCs w:val="21"/>
                <w:lang w:val="es-ES_tradnl"/>
              </w:rPr>
            </w:pPr>
            <w:r w:rsidRPr="008701AE">
              <w:rPr>
                <w:b/>
                <w:color w:val="073763" w:themeColor="accent1" w:themeShade="80"/>
                <w:szCs w:val="20"/>
                <w:lang w:val="es-ES_tradnl"/>
              </w:rPr>
              <w:t>Tipo de Cambio</w:t>
            </w:r>
          </w:p>
        </w:tc>
        <w:tc>
          <w:tcPr>
            <w:tcW w:w="1575" w:type="dxa"/>
            <w:shd w:val="clear" w:color="auto" w:fill="C7E2FA" w:themeFill="accent1" w:themeFillTint="33"/>
            <w:vAlign w:val="center"/>
          </w:tcPr>
          <w:p w14:paraId="584BE54A" w14:textId="11D7944F" w:rsidR="002874F6" w:rsidRPr="008701AE" w:rsidRDefault="002874F6" w:rsidP="002874F6">
            <w:pPr>
              <w:spacing w:before="40"/>
              <w:jc w:val="center"/>
              <w:rPr>
                <w:b/>
                <w:color w:val="073763" w:themeColor="accent1" w:themeShade="80"/>
                <w:szCs w:val="20"/>
                <w:lang w:val="es-ES_tradnl"/>
              </w:rPr>
            </w:pPr>
            <w:r w:rsidRPr="008701AE">
              <w:rPr>
                <w:b/>
                <w:color w:val="073763" w:themeColor="accent1" w:themeShade="80"/>
                <w:szCs w:val="20"/>
                <w:lang w:val="es-ES_tradnl"/>
              </w:rPr>
              <w:t xml:space="preserve">Clave </w:t>
            </w:r>
            <w:r w:rsidR="00894078" w:rsidRPr="008701AE">
              <w:rPr>
                <w:b/>
                <w:color w:val="073763" w:themeColor="accent1" w:themeShade="80"/>
                <w:szCs w:val="20"/>
                <w:lang w:val="es-ES_tradnl"/>
              </w:rPr>
              <w:t xml:space="preserve">PP </w:t>
            </w:r>
            <w:r w:rsidRPr="008701AE">
              <w:rPr>
                <w:b/>
                <w:color w:val="073763" w:themeColor="accent1" w:themeShade="80"/>
                <w:szCs w:val="20"/>
                <w:lang w:val="es-ES_tradnl"/>
              </w:rPr>
              <w:t>2015</w:t>
            </w:r>
          </w:p>
        </w:tc>
        <w:tc>
          <w:tcPr>
            <w:tcW w:w="2961" w:type="dxa"/>
            <w:shd w:val="clear" w:color="auto" w:fill="C7E2FA" w:themeFill="accent1" w:themeFillTint="33"/>
            <w:vAlign w:val="center"/>
          </w:tcPr>
          <w:p w14:paraId="72A83234" w14:textId="2CBEF481" w:rsidR="002874F6" w:rsidRPr="008701AE" w:rsidRDefault="00894078" w:rsidP="002874F6">
            <w:pPr>
              <w:spacing w:before="40"/>
              <w:jc w:val="center"/>
              <w:rPr>
                <w:b/>
                <w:color w:val="073763" w:themeColor="accent1" w:themeShade="80"/>
                <w:szCs w:val="20"/>
                <w:lang w:val="es-ES_tradnl"/>
              </w:rPr>
            </w:pPr>
            <w:r w:rsidRPr="008701AE">
              <w:rPr>
                <w:b/>
                <w:color w:val="073763" w:themeColor="accent1" w:themeShade="80"/>
                <w:szCs w:val="20"/>
                <w:lang w:val="es-ES_tradnl"/>
              </w:rPr>
              <w:t>Nombre PP</w:t>
            </w:r>
            <w:r w:rsidR="002874F6" w:rsidRPr="008701AE">
              <w:rPr>
                <w:b/>
                <w:color w:val="073763" w:themeColor="accent1" w:themeShade="80"/>
                <w:szCs w:val="20"/>
                <w:lang w:val="es-ES_tradnl"/>
              </w:rPr>
              <w:t xml:space="preserve"> 2015</w:t>
            </w:r>
          </w:p>
        </w:tc>
        <w:tc>
          <w:tcPr>
            <w:tcW w:w="3119" w:type="dxa"/>
            <w:shd w:val="clear" w:color="auto" w:fill="C7E2FA" w:themeFill="accent1" w:themeFillTint="33"/>
            <w:vAlign w:val="center"/>
          </w:tcPr>
          <w:p w14:paraId="399AEB6E" w14:textId="64DAD3C4" w:rsidR="002874F6" w:rsidRPr="008701AE" w:rsidRDefault="00894078" w:rsidP="002874F6">
            <w:pPr>
              <w:spacing w:before="40"/>
              <w:jc w:val="center"/>
              <w:rPr>
                <w:b/>
                <w:color w:val="073763" w:themeColor="accent1" w:themeShade="80"/>
                <w:szCs w:val="20"/>
                <w:lang w:val="es-ES_tradnl"/>
              </w:rPr>
            </w:pPr>
            <w:r w:rsidRPr="008701AE">
              <w:rPr>
                <w:b/>
                <w:color w:val="073763" w:themeColor="accent1" w:themeShade="80"/>
                <w:szCs w:val="20"/>
                <w:lang w:val="es-ES_tradnl"/>
              </w:rPr>
              <w:t>Clave PP</w:t>
            </w:r>
            <w:r w:rsidR="002874F6" w:rsidRPr="008701AE">
              <w:rPr>
                <w:b/>
                <w:color w:val="073763" w:themeColor="accent1" w:themeShade="80"/>
                <w:szCs w:val="20"/>
                <w:lang w:val="es-ES_tradnl"/>
              </w:rPr>
              <w:t xml:space="preserve"> 2016</w:t>
            </w:r>
          </w:p>
        </w:tc>
      </w:tr>
      <w:tr w:rsidR="002874F6" w:rsidRPr="008701AE" w14:paraId="33E8297A" w14:textId="77777777" w:rsidTr="002874F6">
        <w:trPr>
          <w:jc w:val="center"/>
        </w:trPr>
        <w:tc>
          <w:tcPr>
            <w:tcW w:w="1271" w:type="dxa"/>
            <w:vMerge w:val="restart"/>
            <w:tcBorders>
              <w:left w:val="dotted" w:sz="4" w:space="0" w:color="073763" w:themeColor="accent1" w:themeShade="80"/>
              <w:right w:val="dotted" w:sz="4" w:space="0" w:color="073763" w:themeColor="accent1" w:themeShade="80"/>
            </w:tcBorders>
            <w:vAlign w:val="center"/>
          </w:tcPr>
          <w:p w14:paraId="3AE41890" w14:textId="77777777" w:rsidR="002874F6" w:rsidRPr="008701AE" w:rsidRDefault="002874F6" w:rsidP="002874F6">
            <w:pPr>
              <w:rPr>
                <w:b/>
                <w:color w:val="073763" w:themeColor="accent1" w:themeShade="80"/>
                <w:lang w:val="es-ES_tradnl"/>
              </w:rPr>
            </w:pPr>
            <w:r w:rsidRPr="008701AE">
              <w:rPr>
                <w:b/>
                <w:color w:val="073763" w:themeColor="accent1" w:themeShade="80"/>
                <w:lang w:val="es-ES_tradnl"/>
              </w:rPr>
              <w:t>Fusión</w:t>
            </w:r>
          </w:p>
        </w:tc>
        <w:tc>
          <w:tcPr>
            <w:tcW w:w="1575" w:type="dxa"/>
            <w:tcBorders>
              <w:left w:val="dotted" w:sz="4" w:space="0" w:color="073763" w:themeColor="accent1" w:themeShade="80"/>
              <w:bottom w:val="dotted" w:sz="4" w:space="0" w:color="073763" w:themeColor="accent1" w:themeShade="80"/>
              <w:right w:val="dotted" w:sz="4" w:space="0" w:color="073763" w:themeColor="accent1" w:themeShade="80"/>
            </w:tcBorders>
            <w:vAlign w:val="center"/>
          </w:tcPr>
          <w:p w14:paraId="5B8F2EB1" w14:textId="77777777" w:rsidR="002874F6" w:rsidRPr="008701AE" w:rsidRDefault="002874F6" w:rsidP="002874F6">
            <w:pPr>
              <w:rPr>
                <w:b/>
                <w:color w:val="073763" w:themeColor="accent1" w:themeShade="80"/>
                <w:lang w:val="es-ES_tradnl"/>
              </w:rPr>
            </w:pPr>
            <w:r w:rsidRPr="008701AE">
              <w:rPr>
                <w:b/>
                <w:color w:val="073763" w:themeColor="accent1" w:themeShade="80"/>
                <w:lang w:val="es-ES_tradnl"/>
              </w:rPr>
              <w:t>E011</w:t>
            </w:r>
          </w:p>
        </w:tc>
        <w:tc>
          <w:tcPr>
            <w:tcW w:w="2961" w:type="dxa"/>
            <w:tcBorders>
              <w:left w:val="dotted" w:sz="4" w:space="0" w:color="073763" w:themeColor="accent1" w:themeShade="80"/>
              <w:bottom w:val="dotted" w:sz="4" w:space="0" w:color="073763" w:themeColor="accent1" w:themeShade="80"/>
              <w:right w:val="dotted" w:sz="4" w:space="0" w:color="0F6FC6" w:themeColor="accent1"/>
            </w:tcBorders>
            <w:vAlign w:val="center"/>
          </w:tcPr>
          <w:p w14:paraId="1EFF2919" w14:textId="77777777" w:rsidR="002874F6" w:rsidRPr="008701AE" w:rsidRDefault="002874F6" w:rsidP="002874F6">
            <w:pPr>
              <w:rPr>
                <w:color w:val="073763" w:themeColor="accent1" w:themeShade="80"/>
                <w:lang w:val="es-ES_tradnl"/>
              </w:rPr>
            </w:pPr>
            <w:r w:rsidRPr="008701AE">
              <w:rPr>
                <w:color w:val="073763" w:themeColor="accent1" w:themeShade="80"/>
                <w:lang w:val="es-ES_tradnl"/>
              </w:rPr>
              <w:t>Conservación de Infraestructura Ferroviaria</w:t>
            </w:r>
          </w:p>
        </w:tc>
        <w:tc>
          <w:tcPr>
            <w:tcW w:w="3119" w:type="dxa"/>
            <w:vMerge w:val="restart"/>
            <w:tcBorders>
              <w:left w:val="dotted" w:sz="4" w:space="0" w:color="0F6FC6" w:themeColor="accent1"/>
              <w:right w:val="dotted" w:sz="4" w:space="0" w:color="073763" w:themeColor="accent1" w:themeShade="80"/>
            </w:tcBorders>
            <w:vAlign w:val="center"/>
          </w:tcPr>
          <w:p w14:paraId="3DD87408" w14:textId="77777777" w:rsidR="002874F6" w:rsidRPr="008701AE" w:rsidRDefault="002874F6" w:rsidP="002874F6">
            <w:pPr>
              <w:rPr>
                <w:color w:val="073763" w:themeColor="accent1" w:themeShade="80"/>
                <w:lang w:val="es-ES_tradnl"/>
              </w:rPr>
            </w:pPr>
            <w:r w:rsidRPr="008701AE">
              <w:rPr>
                <w:color w:val="073763" w:themeColor="accent1" w:themeShade="80"/>
                <w:lang w:val="es-ES_tradnl"/>
              </w:rPr>
              <w:t>Operación y Conservación de Infraestructura Ferroviaria</w:t>
            </w:r>
          </w:p>
        </w:tc>
      </w:tr>
      <w:tr w:rsidR="002874F6" w:rsidRPr="008701AE" w14:paraId="212FFFE8" w14:textId="77777777" w:rsidTr="002874F6">
        <w:trPr>
          <w:jc w:val="center"/>
        </w:trPr>
        <w:tc>
          <w:tcPr>
            <w:tcW w:w="1271" w:type="dxa"/>
            <w:vMerge/>
            <w:tcBorders>
              <w:left w:val="dotted" w:sz="4" w:space="0" w:color="073763" w:themeColor="accent1" w:themeShade="80"/>
              <w:bottom w:val="dotted" w:sz="4" w:space="0" w:color="073763" w:themeColor="accent1" w:themeShade="80"/>
              <w:right w:val="dotted" w:sz="4" w:space="0" w:color="073763" w:themeColor="accent1" w:themeShade="80"/>
            </w:tcBorders>
            <w:vAlign w:val="center"/>
          </w:tcPr>
          <w:p w14:paraId="6C8C0D9A" w14:textId="77777777" w:rsidR="002874F6" w:rsidRPr="008701AE" w:rsidRDefault="002874F6" w:rsidP="002874F6">
            <w:pPr>
              <w:rPr>
                <w:color w:val="073763" w:themeColor="accent1" w:themeShade="80"/>
                <w:lang w:val="es-ES_tradnl"/>
              </w:rPr>
            </w:pPr>
          </w:p>
        </w:tc>
        <w:tc>
          <w:tcPr>
            <w:tcW w:w="1575" w:type="dxa"/>
            <w:tcBorders>
              <w:top w:val="dotted" w:sz="4" w:space="0" w:color="073763" w:themeColor="accent1" w:themeShade="80"/>
              <w:left w:val="dotted" w:sz="4" w:space="0" w:color="073763" w:themeColor="accent1" w:themeShade="80"/>
              <w:bottom w:val="dotted" w:sz="4" w:space="0" w:color="0F6FC6" w:themeColor="accent1"/>
              <w:right w:val="dotted" w:sz="4" w:space="0" w:color="073763" w:themeColor="accent1" w:themeShade="80"/>
            </w:tcBorders>
            <w:vAlign w:val="center"/>
          </w:tcPr>
          <w:p w14:paraId="53F2B672" w14:textId="77777777" w:rsidR="002874F6" w:rsidRPr="008701AE" w:rsidRDefault="002874F6" w:rsidP="002874F6">
            <w:pPr>
              <w:rPr>
                <w:b/>
                <w:color w:val="073763" w:themeColor="accent1" w:themeShade="80"/>
                <w:lang w:val="es-ES_tradnl"/>
              </w:rPr>
            </w:pPr>
            <w:r w:rsidRPr="008701AE">
              <w:rPr>
                <w:b/>
                <w:color w:val="073763" w:themeColor="accent1" w:themeShade="80"/>
                <w:lang w:val="es-ES_tradnl"/>
              </w:rPr>
              <w:t>E022</w:t>
            </w:r>
          </w:p>
        </w:tc>
        <w:tc>
          <w:tcPr>
            <w:tcW w:w="2961"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F6FC6" w:themeColor="accent1"/>
            </w:tcBorders>
            <w:vAlign w:val="center"/>
          </w:tcPr>
          <w:p w14:paraId="214E03AA" w14:textId="77777777" w:rsidR="002874F6" w:rsidRPr="008701AE" w:rsidRDefault="002874F6" w:rsidP="002874F6">
            <w:pPr>
              <w:rPr>
                <w:color w:val="073763" w:themeColor="accent1" w:themeShade="80"/>
                <w:lang w:val="es-ES_tradnl"/>
              </w:rPr>
            </w:pPr>
            <w:r w:rsidRPr="008701AE">
              <w:rPr>
                <w:color w:val="073763" w:themeColor="accent1" w:themeShade="80"/>
                <w:lang w:val="es-ES_tradnl"/>
              </w:rPr>
              <w:t>Operación de Infraestructura Ferroviaria</w:t>
            </w:r>
          </w:p>
        </w:tc>
        <w:tc>
          <w:tcPr>
            <w:tcW w:w="3119" w:type="dxa"/>
            <w:vMerge/>
            <w:tcBorders>
              <w:left w:val="dotted" w:sz="4" w:space="0" w:color="0F6FC6" w:themeColor="accent1"/>
              <w:bottom w:val="dotted" w:sz="4" w:space="0" w:color="073763" w:themeColor="accent1" w:themeShade="80"/>
              <w:right w:val="dotted" w:sz="4" w:space="0" w:color="073763" w:themeColor="accent1" w:themeShade="80"/>
            </w:tcBorders>
            <w:vAlign w:val="center"/>
          </w:tcPr>
          <w:p w14:paraId="48EF58D7" w14:textId="77777777" w:rsidR="002874F6" w:rsidRPr="008701AE" w:rsidRDefault="002874F6" w:rsidP="002874F6">
            <w:pPr>
              <w:jc w:val="right"/>
              <w:rPr>
                <w:lang w:val="es-ES_tradnl"/>
              </w:rPr>
            </w:pPr>
          </w:p>
        </w:tc>
      </w:tr>
    </w:tbl>
    <w:p w14:paraId="49792BEA" w14:textId="20E60C72" w:rsidR="002874F6" w:rsidRDefault="002874F6" w:rsidP="002874F6">
      <w:pPr>
        <w:spacing w:line="276" w:lineRule="auto"/>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Estructura programática a emplear en el proyecto de Presupuesto de Egresos 2016, SHCP</w:t>
      </w:r>
      <w:r w:rsidR="001C2336">
        <w:rPr>
          <w:color w:val="073763" w:themeColor="accent1" w:themeShade="80"/>
          <w:sz w:val="16"/>
          <w:szCs w:val="16"/>
          <w:lang w:val="es-ES_tradnl"/>
        </w:rPr>
        <w:t>.</w:t>
      </w:r>
    </w:p>
    <w:p w14:paraId="29F1C058" w14:textId="3A6CC23E" w:rsidR="001C2336" w:rsidRDefault="001C2336">
      <w:pPr>
        <w:spacing w:after="200" w:line="276" w:lineRule="auto"/>
        <w:rPr>
          <w:color w:val="073763" w:themeColor="accent1" w:themeShade="80"/>
          <w:sz w:val="16"/>
          <w:szCs w:val="16"/>
          <w:lang w:val="es-ES_tradnl"/>
        </w:rPr>
      </w:pPr>
      <w:r>
        <w:rPr>
          <w:color w:val="073763" w:themeColor="accent1" w:themeShade="80"/>
          <w:sz w:val="16"/>
          <w:szCs w:val="16"/>
          <w:lang w:val="es-ES_tradnl"/>
        </w:rPr>
        <w:br w:type="page"/>
      </w:r>
    </w:p>
    <w:p w14:paraId="48969888" w14:textId="7659D34E" w:rsidR="002874F6" w:rsidRPr="008701AE" w:rsidRDefault="002874F6" w:rsidP="002874F6">
      <w:pPr>
        <w:spacing w:line="276" w:lineRule="auto"/>
        <w:jc w:val="both"/>
        <w:rPr>
          <w:color w:val="7F7F7F" w:themeColor="text1" w:themeTint="80"/>
          <w:szCs w:val="21"/>
          <w:lang w:val="es-ES_tradnl"/>
        </w:rPr>
      </w:pPr>
      <w:r w:rsidRPr="008701AE">
        <w:rPr>
          <w:color w:val="7F7F7F" w:themeColor="text1" w:themeTint="80"/>
          <w:szCs w:val="21"/>
          <w:lang w:val="es-ES_tradnl"/>
        </w:rPr>
        <w:lastRenderedPageBreak/>
        <w:t xml:space="preserve">Con base en la nueva estructura programática se identifican las generalidades del </w:t>
      </w:r>
      <w:r w:rsidR="006C53B3" w:rsidRPr="008701AE">
        <w:rPr>
          <w:color w:val="7F7F7F" w:themeColor="text1" w:themeTint="80"/>
          <w:szCs w:val="21"/>
          <w:lang w:val="es-ES_tradnl"/>
        </w:rPr>
        <w:t xml:space="preserve">PP </w:t>
      </w:r>
      <w:r w:rsidRPr="008701AE">
        <w:rPr>
          <w:color w:val="7F7F7F" w:themeColor="text1" w:themeTint="80"/>
          <w:szCs w:val="21"/>
          <w:lang w:val="es-ES_tradnl"/>
        </w:rPr>
        <w:t>E022. El programa se identifica por tener las siguientes características básicas:</w:t>
      </w:r>
    </w:p>
    <w:p w14:paraId="1838AD44" w14:textId="4EEBFFAF" w:rsidR="006F31D3" w:rsidRPr="008701AE" w:rsidRDefault="008137E2" w:rsidP="006F31D3">
      <w:pPr>
        <w:spacing w:line="276" w:lineRule="auto"/>
        <w:jc w:val="center"/>
        <w:rPr>
          <w:color w:val="073763" w:themeColor="accent1" w:themeShade="80"/>
          <w:szCs w:val="21"/>
          <w:lang w:val="es-ES_tradnl"/>
        </w:rPr>
      </w:pPr>
      <w:r w:rsidRPr="008701AE">
        <w:rPr>
          <w:b/>
          <w:color w:val="073763" w:themeColor="accent1" w:themeShade="80"/>
          <w:szCs w:val="21"/>
          <w:lang w:val="es-ES_tradnl"/>
        </w:rPr>
        <w:t>Tabla 9</w:t>
      </w:r>
      <w:r w:rsidR="006F31D3" w:rsidRPr="008701AE">
        <w:rPr>
          <w:b/>
          <w:color w:val="073763" w:themeColor="accent1" w:themeShade="80"/>
          <w:szCs w:val="21"/>
          <w:lang w:val="es-ES_tradnl"/>
        </w:rPr>
        <w:t xml:space="preserve">. </w:t>
      </w:r>
      <w:r w:rsidR="00E25ABA">
        <w:rPr>
          <w:color w:val="073763" w:themeColor="accent1" w:themeShade="80"/>
          <w:szCs w:val="21"/>
          <w:lang w:val="es-ES_tradnl"/>
        </w:rPr>
        <w:t>Características B</w:t>
      </w:r>
      <w:r w:rsidR="006F31D3" w:rsidRPr="008701AE">
        <w:rPr>
          <w:color w:val="073763" w:themeColor="accent1" w:themeShade="80"/>
          <w:szCs w:val="21"/>
          <w:lang w:val="es-ES_tradnl"/>
        </w:rPr>
        <w:t xml:space="preserve">ásicas del </w:t>
      </w:r>
      <w:r w:rsidR="00FD343E" w:rsidRPr="008701AE">
        <w:rPr>
          <w:color w:val="073763" w:themeColor="accent1" w:themeShade="80"/>
          <w:szCs w:val="21"/>
          <w:lang w:val="es-ES_tradnl"/>
        </w:rPr>
        <w:t>Programa</w:t>
      </w:r>
    </w:p>
    <w:tbl>
      <w:tblPr>
        <w:tblStyle w:val="Listaclara-nfasis6"/>
        <w:tblW w:w="0" w:type="auto"/>
        <w:jc w:val="center"/>
        <w:tblLook w:val="0480" w:firstRow="0" w:lastRow="0" w:firstColumn="1" w:lastColumn="0" w:noHBand="0" w:noVBand="1"/>
      </w:tblPr>
      <w:tblGrid>
        <w:gridCol w:w="2967"/>
        <w:gridCol w:w="6011"/>
      </w:tblGrid>
      <w:tr w:rsidR="002874F6" w:rsidRPr="008701AE" w14:paraId="2D17DC95" w14:textId="77777777" w:rsidTr="002874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67" w:type="dxa"/>
            <w:tcBorders>
              <w:top w:val="single" w:sz="8" w:space="0" w:color="auto"/>
              <w:left w:val="single" w:sz="8" w:space="0" w:color="auto"/>
              <w:bottom w:val="single" w:sz="8" w:space="0" w:color="auto"/>
              <w:right w:val="single" w:sz="8" w:space="0" w:color="auto"/>
            </w:tcBorders>
            <w:shd w:val="clear" w:color="auto" w:fill="C7E2FA" w:themeFill="accent1" w:themeFillTint="33"/>
          </w:tcPr>
          <w:p w14:paraId="54668228" w14:textId="77777777" w:rsidR="002874F6" w:rsidRPr="008701AE" w:rsidRDefault="002874F6" w:rsidP="002874F6">
            <w:pPr>
              <w:jc w:val="right"/>
              <w:rPr>
                <w:color w:val="073763" w:themeColor="accent1" w:themeShade="80"/>
                <w:lang w:val="es-ES_tradnl"/>
              </w:rPr>
            </w:pPr>
            <w:r w:rsidRPr="008701AE">
              <w:rPr>
                <w:color w:val="073763" w:themeColor="accent1" w:themeShade="80"/>
                <w:lang w:val="es-ES_tradnl"/>
              </w:rPr>
              <w:t>Nombre del Programa</w:t>
            </w:r>
          </w:p>
        </w:tc>
        <w:tc>
          <w:tcPr>
            <w:tcW w:w="6011" w:type="dxa"/>
            <w:tcBorders>
              <w:top w:val="dotted" w:sz="4" w:space="0" w:color="073763" w:themeColor="accent1" w:themeShade="80"/>
              <w:left w:val="single" w:sz="8" w:space="0" w:color="auto"/>
              <w:bottom w:val="dotted" w:sz="4" w:space="0" w:color="073763" w:themeColor="accent1" w:themeShade="80"/>
              <w:right w:val="dotted" w:sz="4" w:space="0" w:color="073763" w:themeColor="accent1" w:themeShade="80"/>
            </w:tcBorders>
          </w:tcPr>
          <w:p w14:paraId="7B9C0FD2" w14:textId="77777777" w:rsidR="002874F6" w:rsidRPr="008701AE" w:rsidRDefault="002874F6" w:rsidP="002874F6">
            <w:pPr>
              <w:spacing w:before="0"/>
              <w:cnfStyle w:val="000000100000" w:firstRow="0" w:lastRow="0" w:firstColumn="0" w:lastColumn="0" w:oddVBand="0" w:evenVBand="0" w:oddHBand="1"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Operación y Conservación de Infraestructura Ferroviaria</w:t>
            </w:r>
          </w:p>
        </w:tc>
      </w:tr>
      <w:tr w:rsidR="002874F6" w:rsidRPr="008701AE" w14:paraId="5826ECB6" w14:textId="77777777" w:rsidTr="002874F6">
        <w:trPr>
          <w:jc w:val="center"/>
        </w:trPr>
        <w:tc>
          <w:tcPr>
            <w:cnfStyle w:val="001000000000" w:firstRow="0" w:lastRow="0" w:firstColumn="1" w:lastColumn="0" w:oddVBand="0" w:evenVBand="0" w:oddHBand="0" w:evenHBand="0" w:firstRowFirstColumn="0" w:firstRowLastColumn="0" w:lastRowFirstColumn="0" w:lastRowLastColumn="0"/>
            <w:tcW w:w="2967" w:type="dxa"/>
            <w:tcBorders>
              <w:top w:val="single" w:sz="8" w:space="0" w:color="auto"/>
              <w:left w:val="single" w:sz="8" w:space="0" w:color="auto"/>
              <w:bottom w:val="single" w:sz="8" w:space="0" w:color="auto"/>
              <w:right w:val="single" w:sz="8" w:space="0" w:color="auto"/>
            </w:tcBorders>
            <w:shd w:val="clear" w:color="auto" w:fill="C7E2FA" w:themeFill="accent1" w:themeFillTint="33"/>
          </w:tcPr>
          <w:p w14:paraId="07760C2F" w14:textId="77777777" w:rsidR="002874F6" w:rsidRPr="008701AE" w:rsidRDefault="002874F6" w:rsidP="002874F6">
            <w:pPr>
              <w:jc w:val="right"/>
              <w:rPr>
                <w:color w:val="073763" w:themeColor="accent1" w:themeShade="80"/>
                <w:lang w:val="es-ES_tradnl"/>
              </w:rPr>
            </w:pPr>
            <w:r w:rsidRPr="008701AE">
              <w:rPr>
                <w:color w:val="073763" w:themeColor="accent1" w:themeShade="80"/>
                <w:lang w:val="es-ES_tradnl"/>
              </w:rPr>
              <w:t>Clave del Programa</w:t>
            </w:r>
          </w:p>
        </w:tc>
        <w:tc>
          <w:tcPr>
            <w:tcW w:w="6011" w:type="dxa"/>
            <w:tcBorders>
              <w:top w:val="dotted" w:sz="4" w:space="0" w:color="073763" w:themeColor="accent1" w:themeShade="80"/>
              <w:left w:val="single" w:sz="8" w:space="0" w:color="auto"/>
              <w:bottom w:val="dotted" w:sz="4" w:space="0" w:color="073763" w:themeColor="accent1" w:themeShade="80"/>
              <w:right w:val="dotted" w:sz="4" w:space="0" w:color="073763" w:themeColor="accent1" w:themeShade="80"/>
            </w:tcBorders>
          </w:tcPr>
          <w:p w14:paraId="56BE288F" w14:textId="77777777" w:rsidR="002874F6" w:rsidRPr="008701AE" w:rsidRDefault="002874F6" w:rsidP="002874F6">
            <w:pPr>
              <w:spacing w:before="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E022</w:t>
            </w:r>
          </w:p>
        </w:tc>
      </w:tr>
      <w:tr w:rsidR="002874F6" w:rsidRPr="008701AE" w14:paraId="15D408D1" w14:textId="77777777" w:rsidTr="002874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67" w:type="dxa"/>
            <w:tcBorders>
              <w:top w:val="single" w:sz="8" w:space="0" w:color="auto"/>
              <w:left w:val="single" w:sz="8" w:space="0" w:color="auto"/>
              <w:bottom w:val="single" w:sz="8" w:space="0" w:color="auto"/>
              <w:right w:val="single" w:sz="8" w:space="0" w:color="auto"/>
            </w:tcBorders>
            <w:shd w:val="clear" w:color="auto" w:fill="C7E2FA" w:themeFill="accent1" w:themeFillTint="33"/>
          </w:tcPr>
          <w:p w14:paraId="6853D822" w14:textId="77777777" w:rsidR="002874F6" w:rsidRPr="008701AE" w:rsidRDefault="002874F6" w:rsidP="002874F6">
            <w:pPr>
              <w:jc w:val="right"/>
              <w:rPr>
                <w:color w:val="073763" w:themeColor="accent1" w:themeShade="80"/>
                <w:lang w:val="es-ES_tradnl"/>
              </w:rPr>
            </w:pPr>
            <w:r w:rsidRPr="008701AE">
              <w:rPr>
                <w:color w:val="073763" w:themeColor="accent1" w:themeShade="80"/>
                <w:lang w:val="es-ES_tradnl"/>
              </w:rPr>
              <w:t>Ramo</w:t>
            </w:r>
          </w:p>
        </w:tc>
        <w:tc>
          <w:tcPr>
            <w:tcW w:w="6011" w:type="dxa"/>
            <w:tcBorders>
              <w:top w:val="dotted" w:sz="4" w:space="0" w:color="073763" w:themeColor="accent1" w:themeShade="80"/>
              <w:left w:val="single" w:sz="8" w:space="0" w:color="auto"/>
              <w:bottom w:val="dotted" w:sz="4" w:space="0" w:color="073763" w:themeColor="accent1" w:themeShade="80"/>
              <w:right w:val="dotted" w:sz="4" w:space="0" w:color="073763" w:themeColor="accent1" w:themeShade="80"/>
            </w:tcBorders>
          </w:tcPr>
          <w:p w14:paraId="73977E45" w14:textId="77777777" w:rsidR="002874F6" w:rsidRPr="008701AE" w:rsidRDefault="002874F6" w:rsidP="002874F6">
            <w:pPr>
              <w:spacing w:before="0"/>
              <w:cnfStyle w:val="000000100000" w:firstRow="0" w:lastRow="0" w:firstColumn="0" w:lastColumn="0" w:oddVBand="0" w:evenVBand="0" w:oddHBand="1"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09 Comunicaciones y Transportes</w:t>
            </w:r>
          </w:p>
        </w:tc>
      </w:tr>
      <w:tr w:rsidR="002874F6" w:rsidRPr="008701AE" w14:paraId="2E3A0261" w14:textId="77777777" w:rsidTr="002874F6">
        <w:trPr>
          <w:jc w:val="center"/>
        </w:trPr>
        <w:tc>
          <w:tcPr>
            <w:cnfStyle w:val="001000000000" w:firstRow="0" w:lastRow="0" w:firstColumn="1" w:lastColumn="0" w:oddVBand="0" w:evenVBand="0" w:oddHBand="0" w:evenHBand="0" w:firstRowFirstColumn="0" w:firstRowLastColumn="0" w:lastRowFirstColumn="0" w:lastRowLastColumn="0"/>
            <w:tcW w:w="2967" w:type="dxa"/>
            <w:tcBorders>
              <w:top w:val="single" w:sz="8" w:space="0" w:color="auto"/>
              <w:left w:val="single" w:sz="8" w:space="0" w:color="auto"/>
              <w:bottom w:val="single" w:sz="8" w:space="0" w:color="auto"/>
              <w:right w:val="single" w:sz="8" w:space="0" w:color="auto"/>
            </w:tcBorders>
            <w:shd w:val="clear" w:color="auto" w:fill="C7E2FA" w:themeFill="accent1" w:themeFillTint="33"/>
          </w:tcPr>
          <w:p w14:paraId="0262F533" w14:textId="77777777" w:rsidR="002874F6" w:rsidRPr="008701AE" w:rsidRDefault="002874F6" w:rsidP="002874F6">
            <w:pPr>
              <w:jc w:val="right"/>
              <w:rPr>
                <w:color w:val="073763" w:themeColor="accent1" w:themeShade="80"/>
                <w:lang w:val="es-ES_tradnl"/>
              </w:rPr>
            </w:pPr>
            <w:r w:rsidRPr="008701AE">
              <w:rPr>
                <w:color w:val="073763" w:themeColor="accent1" w:themeShade="80"/>
                <w:lang w:val="es-ES_tradnl"/>
              </w:rPr>
              <w:t>Unidad Responsable</w:t>
            </w:r>
          </w:p>
        </w:tc>
        <w:tc>
          <w:tcPr>
            <w:tcW w:w="6011" w:type="dxa"/>
            <w:tcBorders>
              <w:top w:val="dotted" w:sz="4" w:space="0" w:color="073763" w:themeColor="accent1" w:themeShade="80"/>
              <w:left w:val="single" w:sz="8" w:space="0" w:color="auto"/>
              <w:bottom w:val="dotted" w:sz="4" w:space="0" w:color="073763" w:themeColor="accent1" w:themeShade="80"/>
              <w:right w:val="dotted" w:sz="4" w:space="0" w:color="073763" w:themeColor="accent1" w:themeShade="80"/>
            </w:tcBorders>
          </w:tcPr>
          <w:p w14:paraId="29654CA4" w14:textId="77777777" w:rsidR="002874F6" w:rsidRPr="008701AE" w:rsidRDefault="002874F6" w:rsidP="002874F6">
            <w:pPr>
              <w:spacing w:before="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J3L-Ferrocarril del Istmo de Tehuantepec, S.A. de C.V.</w:t>
            </w:r>
          </w:p>
        </w:tc>
      </w:tr>
      <w:tr w:rsidR="002874F6" w:rsidRPr="008701AE" w14:paraId="64478C10" w14:textId="77777777" w:rsidTr="002874F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67" w:type="dxa"/>
            <w:tcBorders>
              <w:top w:val="single" w:sz="8" w:space="0" w:color="auto"/>
              <w:left w:val="single" w:sz="8" w:space="0" w:color="auto"/>
              <w:bottom w:val="single" w:sz="8" w:space="0" w:color="auto"/>
              <w:right w:val="single" w:sz="8" w:space="0" w:color="auto"/>
            </w:tcBorders>
            <w:shd w:val="clear" w:color="auto" w:fill="C7E2FA" w:themeFill="accent1" w:themeFillTint="33"/>
          </w:tcPr>
          <w:p w14:paraId="027A02B5" w14:textId="77777777" w:rsidR="002874F6" w:rsidRPr="008701AE" w:rsidRDefault="002874F6" w:rsidP="002874F6">
            <w:pPr>
              <w:jc w:val="right"/>
              <w:rPr>
                <w:color w:val="073763" w:themeColor="accent1" w:themeShade="80"/>
                <w:lang w:val="es-ES_tradnl"/>
              </w:rPr>
            </w:pPr>
            <w:r w:rsidRPr="008701AE">
              <w:rPr>
                <w:color w:val="073763" w:themeColor="accent1" w:themeShade="80"/>
                <w:lang w:val="es-ES_tradnl"/>
              </w:rPr>
              <w:t>Modalidad del Programa</w:t>
            </w:r>
          </w:p>
        </w:tc>
        <w:tc>
          <w:tcPr>
            <w:tcW w:w="6011" w:type="dxa"/>
            <w:tcBorders>
              <w:top w:val="dotted" w:sz="4" w:space="0" w:color="073763" w:themeColor="accent1" w:themeShade="80"/>
              <w:left w:val="single" w:sz="8" w:space="0" w:color="auto"/>
              <w:bottom w:val="dotted" w:sz="4" w:space="0" w:color="073763" w:themeColor="accent1" w:themeShade="80"/>
              <w:right w:val="dotted" w:sz="4" w:space="0" w:color="073763" w:themeColor="accent1" w:themeShade="80"/>
            </w:tcBorders>
          </w:tcPr>
          <w:p w14:paraId="1DC68776" w14:textId="77777777" w:rsidR="002874F6" w:rsidRPr="008701AE" w:rsidRDefault="002874F6" w:rsidP="00E25ABA">
            <w:pPr>
              <w:spacing w:before="0"/>
              <w:cnfStyle w:val="000000100000" w:firstRow="0" w:lastRow="0" w:firstColumn="0" w:lastColumn="0" w:oddVBand="0" w:evenVBand="0" w:oddHBand="1"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 Actividades del sector público, que realiza en forma directa, regular y continua, para satisfacer la demanda de la sociedad, de interés general, atendiendo a las personas en sus diferentes esferas jurídicas.</w:t>
            </w:r>
          </w:p>
        </w:tc>
      </w:tr>
      <w:tr w:rsidR="002874F6" w:rsidRPr="008701AE" w14:paraId="5F308DE3" w14:textId="77777777" w:rsidTr="002874F6">
        <w:trPr>
          <w:jc w:val="center"/>
        </w:trPr>
        <w:tc>
          <w:tcPr>
            <w:cnfStyle w:val="001000000000" w:firstRow="0" w:lastRow="0" w:firstColumn="1" w:lastColumn="0" w:oddVBand="0" w:evenVBand="0" w:oddHBand="0" w:evenHBand="0" w:firstRowFirstColumn="0" w:firstRowLastColumn="0" w:lastRowFirstColumn="0" w:lastRowLastColumn="0"/>
            <w:tcW w:w="2967" w:type="dxa"/>
            <w:tcBorders>
              <w:top w:val="single" w:sz="8" w:space="0" w:color="auto"/>
              <w:left w:val="single" w:sz="8" w:space="0" w:color="auto"/>
              <w:bottom w:val="single" w:sz="8" w:space="0" w:color="auto"/>
              <w:right w:val="single" w:sz="8" w:space="0" w:color="auto"/>
            </w:tcBorders>
            <w:shd w:val="clear" w:color="auto" w:fill="C7E2FA" w:themeFill="accent1" w:themeFillTint="33"/>
          </w:tcPr>
          <w:p w14:paraId="27D53C9F" w14:textId="77777777" w:rsidR="002874F6" w:rsidRPr="008701AE" w:rsidRDefault="002874F6" w:rsidP="002874F6">
            <w:pPr>
              <w:jc w:val="right"/>
              <w:rPr>
                <w:color w:val="073763" w:themeColor="accent1" w:themeShade="80"/>
                <w:lang w:val="es-ES_tradnl"/>
              </w:rPr>
            </w:pPr>
            <w:r w:rsidRPr="008701AE">
              <w:rPr>
                <w:color w:val="073763" w:themeColor="accent1" w:themeShade="80"/>
                <w:lang w:val="es-ES_tradnl"/>
              </w:rPr>
              <w:t>Finalidad Asociada al Programa</w:t>
            </w:r>
          </w:p>
        </w:tc>
        <w:tc>
          <w:tcPr>
            <w:tcW w:w="6011" w:type="dxa"/>
            <w:tcBorders>
              <w:top w:val="dotted" w:sz="4" w:space="0" w:color="073763" w:themeColor="accent1" w:themeShade="80"/>
              <w:left w:val="single" w:sz="8" w:space="0" w:color="auto"/>
              <w:bottom w:val="dotted" w:sz="4" w:space="0" w:color="073763" w:themeColor="accent1" w:themeShade="80"/>
              <w:right w:val="dotted" w:sz="4" w:space="0" w:color="073763" w:themeColor="accent1" w:themeShade="80"/>
            </w:tcBorders>
          </w:tcPr>
          <w:p w14:paraId="3A836E70" w14:textId="2F1740B2" w:rsidR="002874F6" w:rsidRPr="008701AE" w:rsidRDefault="002874F6" w:rsidP="002874F6">
            <w:pPr>
              <w:spacing w:before="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Desarrollo Económico: Las que realiza la APF para proporcionar y facilitar el desarrollo económico de las personas físicas y morales: por ejemplo, servicios de energía eléctrica, servicios en vías de comunicación y telecomunicaciones, servicios turísticos, protección al consumi</w:t>
            </w:r>
            <w:r w:rsidR="00E25ABA">
              <w:rPr>
                <w:color w:val="073763" w:themeColor="accent1" w:themeShade="80"/>
                <w:lang w:val="es-ES_tradnl"/>
              </w:rPr>
              <w:t>dor y</w:t>
            </w:r>
            <w:r w:rsidRPr="008701AE">
              <w:rPr>
                <w:color w:val="073763" w:themeColor="accent1" w:themeShade="80"/>
                <w:lang w:val="es-ES_tradnl"/>
              </w:rPr>
              <w:t xml:space="preserve"> correos.</w:t>
            </w:r>
          </w:p>
        </w:tc>
      </w:tr>
    </w:tbl>
    <w:p w14:paraId="64C01714" w14:textId="39097E3C" w:rsidR="002874F6" w:rsidRPr="008701AE" w:rsidRDefault="002874F6" w:rsidP="002874F6">
      <w:pPr>
        <w:spacing w:line="276" w:lineRule="auto"/>
        <w:jc w:val="center"/>
        <w:rPr>
          <w:color w:val="073763" w:themeColor="accent1" w:themeShade="80"/>
          <w:sz w:val="16"/>
          <w:szCs w:val="16"/>
          <w:lang w:val="es-ES_tradnl"/>
        </w:rPr>
      </w:pPr>
      <w:r w:rsidRPr="00E25ABA">
        <w:rPr>
          <w:b/>
          <w:color w:val="073763" w:themeColor="accent1" w:themeShade="80"/>
          <w:sz w:val="16"/>
          <w:szCs w:val="16"/>
          <w:lang w:val="es-ES_tradnl"/>
        </w:rPr>
        <w:t>Fuente:</w:t>
      </w:r>
      <w:r w:rsidRPr="008701AE">
        <w:rPr>
          <w:color w:val="073763" w:themeColor="accent1" w:themeShade="80"/>
          <w:sz w:val="16"/>
          <w:szCs w:val="16"/>
          <w:lang w:val="es-ES_tradnl"/>
        </w:rPr>
        <w:t xml:space="preserve"> UNAM- IIS</w:t>
      </w:r>
      <w:r w:rsidR="00E25ABA">
        <w:rPr>
          <w:color w:val="073763" w:themeColor="accent1" w:themeShade="80"/>
          <w:sz w:val="16"/>
          <w:szCs w:val="16"/>
          <w:lang w:val="es-ES_tradnl"/>
        </w:rPr>
        <w:t>,</w:t>
      </w:r>
      <w:r w:rsidRPr="008701AE">
        <w:rPr>
          <w:color w:val="073763" w:themeColor="accent1" w:themeShade="80"/>
          <w:sz w:val="16"/>
          <w:szCs w:val="16"/>
          <w:lang w:val="es-ES_tradnl"/>
        </w:rPr>
        <w:t xml:space="preserve"> con base en la estructura programática empleada en el PEF 2016</w:t>
      </w:r>
      <w:r w:rsidR="00E25ABA">
        <w:rPr>
          <w:color w:val="073763" w:themeColor="accent1" w:themeShade="80"/>
          <w:sz w:val="16"/>
          <w:szCs w:val="16"/>
          <w:lang w:val="es-ES_tradnl"/>
        </w:rPr>
        <w:t>.</w:t>
      </w:r>
    </w:p>
    <w:p w14:paraId="38423D66" w14:textId="77777777" w:rsidR="002874F6" w:rsidRPr="008701AE" w:rsidRDefault="002874F6" w:rsidP="002874F6">
      <w:pPr>
        <w:spacing w:line="276" w:lineRule="auto"/>
        <w:rPr>
          <w:color w:val="7F7F7F" w:themeColor="text1" w:themeTint="80"/>
          <w:lang w:val="es-ES_tradnl"/>
        </w:rPr>
      </w:pPr>
    </w:p>
    <w:p w14:paraId="603A3171" w14:textId="348ABAB1" w:rsidR="002874F6" w:rsidRPr="008701AE" w:rsidRDefault="002874F6" w:rsidP="00DA5B7A">
      <w:pPr>
        <w:spacing w:line="276" w:lineRule="auto"/>
        <w:jc w:val="both"/>
        <w:rPr>
          <w:color w:val="808080" w:themeColor="background1" w:themeShade="80"/>
          <w:szCs w:val="21"/>
          <w:lang w:val="es-ES_tradnl"/>
        </w:rPr>
      </w:pPr>
      <w:r w:rsidRPr="008701AE">
        <w:rPr>
          <w:color w:val="7F7F7F" w:themeColor="text1" w:themeTint="80"/>
          <w:szCs w:val="21"/>
          <w:lang w:val="es-ES_tradnl"/>
        </w:rPr>
        <w:t xml:space="preserve">Es importante mencionar que el Programa tiene identificada su área de enfoque como infraestructura ferroviaria, la cual se mide en kilómetros y está a cargo del FIT, por un lado, el mantenimiento, operación y explotación de 207.4 kilómetros de la línea Z entre Medias Aguas y </w:t>
      </w:r>
      <w:r w:rsidRPr="008701AE">
        <w:rPr>
          <w:color w:val="808080" w:themeColor="background1" w:themeShade="80"/>
          <w:szCs w:val="21"/>
          <w:lang w:val="es-ES_tradnl"/>
        </w:rPr>
        <w:t>Salina Cruz con estaciones i</w:t>
      </w:r>
      <w:r w:rsidR="00486FD0">
        <w:rPr>
          <w:color w:val="808080" w:themeColor="background1" w:themeShade="80"/>
          <w:szCs w:val="21"/>
          <w:lang w:val="es-ES_tradnl"/>
        </w:rPr>
        <w:t>ntermedias; así como 1,536.6 km</w:t>
      </w:r>
      <w:r w:rsidRPr="008701AE">
        <w:rPr>
          <w:color w:val="808080" w:themeColor="background1" w:themeShade="80"/>
          <w:szCs w:val="21"/>
          <w:lang w:val="es-ES_tradnl"/>
        </w:rPr>
        <w:t xml:space="preserve"> en dos líneas (Chiapas y Mayab).</w:t>
      </w:r>
    </w:p>
    <w:p w14:paraId="3D2734A4" w14:textId="77777777" w:rsidR="002874F6" w:rsidRPr="008701AE" w:rsidRDefault="002874F6" w:rsidP="002874F6">
      <w:pPr>
        <w:rPr>
          <w:color w:val="7F7F7F" w:themeColor="text1" w:themeTint="80"/>
          <w:lang w:val="es-ES_tradnl"/>
        </w:rPr>
      </w:pPr>
    </w:p>
    <w:p w14:paraId="611579EF" w14:textId="2E379BC2" w:rsidR="001E4B95" w:rsidRPr="008701AE" w:rsidRDefault="00173F39" w:rsidP="002534EE">
      <w:pPr>
        <w:pStyle w:val="Ttulo2"/>
        <w:spacing w:line="276" w:lineRule="auto"/>
        <w:rPr>
          <w:lang w:val="es-ES_tradnl"/>
        </w:rPr>
      </w:pPr>
      <w:bookmarkStart w:id="43" w:name="_Toc441950022"/>
      <w:r w:rsidRPr="008701AE">
        <w:rPr>
          <w:lang w:val="es-ES_tradnl"/>
        </w:rPr>
        <w:t>5</w:t>
      </w:r>
      <w:r w:rsidR="00FB15C5" w:rsidRPr="008701AE">
        <w:rPr>
          <w:lang w:val="es-ES_tradnl"/>
        </w:rPr>
        <w:t>.3</w:t>
      </w:r>
      <w:r w:rsidR="001E4B95" w:rsidRPr="008701AE">
        <w:rPr>
          <w:lang w:val="es-ES_tradnl"/>
        </w:rPr>
        <w:t xml:space="preserve"> </w:t>
      </w:r>
      <w:r w:rsidR="00E25ABA">
        <w:rPr>
          <w:lang w:val="es-ES_tradnl"/>
        </w:rPr>
        <w:t>Justificación de la Creación y D</w:t>
      </w:r>
      <w:r w:rsidR="002874F6" w:rsidRPr="008701AE">
        <w:rPr>
          <w:lang w:val="es-ES_tradnl"/>
        </w:rPr>
        <w:t>iseño de</w:t>
      </w:r>
      <w:r w:rsidR="00E25ABA">
        <w:rPr>
          <w:lang w:val="es-ES_tradnl"/>
        </w:rPr>
        <w:t>l P</w:t>
      </w:r>
      <w:r w:rsidR="002874F6" w:rsidRPr="008701AE">
        <w:rPr>
          <w:lang w:val="es-ES_tradnl"/>
        </w:rPr>
        <w:t>rograma</w:t>
      </w:r>
      <w:bookmarkEnd w:id="43"/>
    </w:p>
    <w:p w14:paraId="53D809E6" w14:textId="77777777" w:rsidR="002874F6" w:rsidRPr="008701AE" w:rsidRDefault="002874F6" w:rsidP="002874F6">
      <w:pPr>
        <w:rPr>
          <w:lang w:val="es-ES_tradnl"/>
        </w:rPr>
      </w:pPr>
    </w:p>
    <w:tbl>
      <w:tblPr>
        <w:tblStyle w:val="Tablaconcuadrcula"/>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4A0" w:firstRow="1" w:lastRow="0" w:firstColumn="1" w:lastColumn="0" w:noHBand="0" w:noVBand="1"/>
      </w:tblPr>
      <w:tblGrid>
        <w:gridCol w:w="2547"/>
        <w:gridCol w:w="6659"/>
      </w:tblGrid>
      <w:tr w:rsidR="002874F6" w:rsidRPr="008701AE" w14:paraId="7693745B" w14:textId="77777777" w:rsidTr="008137E2">
        <w:trPr>
          <w:trHeight w:val="528"/>
          <w:jc w:val="center"/>
        </w:trPr>
        <w:tc>
          <w:tcPr>
            <w:tcW w:w="2547"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200901A" w14:textId="77777777" w:rsidR="002874F6" w:rsidRPr="008701AE" w:rsidRDefault="002874F6" w:rsidP="002874F6">
            <w:pPr>
              <w:jc w:val="center"/>
              <w:rPr>
                <w:b/>
                <w:color w:val="073763" w:themeColor="accent1" w:themeShade="80"/>
                <w:sz w:val="20"/>
                <w:lang w:val="es-ES_tradnl"/>
              </w:rPr>
            </w:pPr>
            <w:r w:rsidRPr="008701AE">
              <w:rPr>
                <w:b/>
                <w:color w:val="073763" w:themeColor="accent1" w:themeShade="80"/>
                <w:sz w:val="20"/>
                <w:lang w:val="es-ES_tradnl"/>
              </w:rPr>
              <w:t>Objetivo del Apartado</w:t>
            </w:r>
          </w:p>
        </w:tc>
        <w:tc>
          <w:tcPr>
            <w:tcW w:w="6659" w:type="dxa"/>
            <w:tcBorders>
              <w:left w:val="single" w:sz="4" w:space="0" w:color="073763" w:themeColor="accent1" w:themeShade="80"/>
            </w:tcBorders>
            <w:shd w:val="clear" w:color="auto" w:fill="F2F2F2" w:themeFill="background1" w:themeFillShade="F2"/>
            <w:vAlign w:val="center"/>
          </w:tcPr>
          <w:p w14:paraId="0AA4FD3B" w14:textId="77777777" w:rsidR="002874F6" w:rsidRPr="008701AE" w:rsidRDefault="002874F6" w:rsidP="002874F6">
            <w:pPr>
              <w:rPr>
                <w:color w:val="073763" w:themeColor="accent1" w:themeShade="80"/>
                <w:sz w:val="20"/>
                <w:lang w:val="es-ES_tradnl"/>
              </w:rPr>
            </w:pPr>
            <w:r w:rsidRPr="008701AE">
              <w:rPr>
                <w:color w:val="073763" w:themeColor="accent1" w:themeShade="80"/>
                <w:sz w:val="20"/>
                <w:lang w:val="es-ES_tradnl"/>
              </w:rPr>
              <w:t>Señalar si el programa justifica su creación a partir de la existencia de una problemática documentada.</w:t>
            </w:r>
          </w:p>
        </w:tc>
      </w:tr>
    </w:tbl>
    <w:p w14:paraId="11E3C28B" w14:textId="77777777" w:rsidR="002874F6" w:rsidRPr="008701AE" w:rsidRDefault="002874F6" w:rsidP="002874F6">
      <w:pPr>
        <w:spacing w:line="276" w:lineRule="auto"/>
        <w:rPr>
          <w:color w:val="073763" w:themeColor="accent1" w:themeShade="80"/>
          <w:sz w:val="20"/>
          <w:lang w:val="es-ES_tradnl"/>
        </w:rPr>
      </w:pPr>
    </w:p>
    <w:p w14:paraId="69AB0F28" w14:textId="77777777" w:rsidR="002874F6" w:rsidRPr="008701AE" w:rsidRDefault="002874F6" w:rsidP="00B47F4B">
      <w:pPr>
        <w:pStyle w:val="Prrafodelista"/>
        <w:numPr>
          <w:ilvl w:val="0"/>
          <w:numId w:val="12"/>
        </w:numPr>
        <w:spacing w:after="200" w:line="276" w:lineRule="auto"/>
        <w:ind w:hanging="357"/>
        <w:jc w:val="both"/>
        <w:rPr>
          <w:b/>
          <w:i/>
          <w:color w:val="073763" w:themeColor="accent1" w:themeShade="80"/>
          <w:szCs w:val="21"/>
          <w:lang w:val="es-ES_tradnl"/>
        </w:rPr>
      </w:pPr>
      <w:r w:rsidRPr="008701AE">
        <w:rPr>
          <w:b/>
          <w:i/>
          <w:color w:val="073763" w:themeColor="accent1" w:themeShade="80"/>
          <w:szCs w:val="21"/>
          <w:lang w:val="es-ES_tradnl"/>
        </w:rPr>
        <w:t>El problema o necesidad prioritaria que busca resolver el programa está identificado en un documento que cuenta con la siguiente información:</w:t>
      </w:r>
    </w:p>
    <w:p w14:paraId="6271685E" w14:textId="77777777" w:rsidR="002874F6" w:rsidRPr="008701AE" w:rsidRDefault="002874F6" w:rsidP="002874F6">
      <w:pPr>
        <w:pStyle w:val="Prrafodelista"/>
        <w:spacing w:line="276" w:lineRule="auto"/>
        <w:jc w:val="both"/>
        <w:rPr>
          <w:color w:val="7F7F7F" w:themeColor="text1" w:themeTint="80"/>
          <w:szCs w:val="21"/>
          <w:lang w:val="es-ES_tradnl"/>
        </w:rPr>
      </w:pPr>
    </w:p>
    <w:p w14:paraId="33BDBB23" w14:textId="21CAE1B4" w:rsidR="002874F6" w:rsidRPr="00E25ABA" w:rsidRDefault="002874F6" w:rsidP="00B47F4B">
      <w:pPr>
        <w:pStyle w:val="Prrafodelista"/>
        <w:numPr>
          <w:ilvl w:val="0"/>
          <w:numId w:val="13"/>
        </w:numPr>
        <w:spacing w:after="200" w:line="276" w:lineRule="auto"/>
        <w:ind w:left="993" w:hanging="357"/>
        <w:jc w:val="both"/>
        <w:rPr>
          <w:color w:val="7F7F7F" w:themeColor="text1" w:themeTint="80"/>
          <w:szCs w:val="21"/>
          <w:lang w:val="es-ES_tradnl"/>
        </w:rPr>
      </w:pPr>
      <w:r w:rsidRPr="008701AE">
        <w:rPr>
          <w:i/>
          <w:color w:val="7F7F7F" w:themeColor="text1" w:themeTint="80"/>
          <w:szCs w:val="21"/>
          <w:lang w:val="es-ES_tradnl"/>
        </w:rPr>
        <w:lastRenderedPageBreak/>
        <w:t>El problema o necesidad se formula co</w:t>
      </w:r>
      <w:r w:rsidR="00161137" w:rsidRPr="008701AE">
        <w:rPr>
          <w:i/>
          <w:color w:val="7F7F7F" w:themeColor="text1" w:themeTint="80"/>
          <w:szCs w:val="21"/>
          <w:lang w:val="es-ES_tradnl"/>
        </w:rPr>
        <w:t>mo un hecho negativo o como una</w:t>
      </w:r>
      <w:r w:rsidRPr="008701AE">
        <w:rPr>
          <w:i/>
          <w:color w:val="7F7F7F" w:themeColor="text1" w:themeTint="80"/>
          <w:szCs w:val="21"/>
          <w:lang w:val="es-ES_tradnl"/>
        </w:rPr>
        <w:t xml:space="preserve"> situación que puede ser revertida.</w:t>
      </w:r>
    </w:p>
    <w:p w14:paraId="10C0F127" w14:textId="77777777" w:rsidR="002874F6" w:rsidRPr="00E25ABA" w:rsidRDefault="002874F6" w:rsidP="00B47F4B">
      <w:pPr>
        <w:pStyle w:val="Prrafodelista"/>
        <w:numPr>
          <w:ilvl w:val="0"/>
          <w:numId w:val="13"/>
        </w:numPr>
        <w:spacing w:after="200" w:line="276" w:lineRule="auto"/>
        <w:ind w:left="993" w:hanging="357"/>
        <w:jc w:val="both"/>
        <w:rPr>
          <w:color w:val="7F7F7F" w:themeColor="text1" w:themeTint="80"/>
          <w:szCs w:val="21"/>
          <w:lang w:val="es-ES_tradnl"/>
        </w:rPr>
      </w:pPr>
      <w:r w:rsidRPr="008701AE">
        <w:rPr>
          <w:i/>
          <w:color w:val="7F7F7F" w:themeColor="text1" w:themeTint="80"/>
          <w:szCs w:val="21"/>
          <w:lang w:val="es-ES_tradnl"/>
        </w:rPr>
        <w:t>Se define la población que tiene el problema o necesidad.</w:t>
      </w:r>
    </w:p>
    <w:p w14:paraId="54F02AED" w14:textId="77777777" w:rsidR="002874F6" w:rsidRPr="00E25ABA" w:rsidRDefault="002874F6" w:rsidP="00B47F4B">
      <w:pPr>
        <w:pStyle w:val="Prrafodelista"/>
        <w:numPr>
          <w:ilvl w:val="0"/>
          <w:numId w:val="13"/>
        </w:numPr>
        <w:spacing w:after="200" w:line="276" w:lineRule="auto"/>
        <w:ind w:left="993" w:hanging="357"/>
        <w:jc w:val="both"/>
        <w:rPr>
          <w:color w:val="7F7F7F" w:themeColor="text1" w:themeTint="80"/>
          <w:szCs w:val="21"/>
          <w:lang w:val="es-ES_tradnl"/>
        </w:rPr>
      </w:pPr>
      <w:r w:rsidRPr="008701AE">
        <w:rPr>
          <w:i/>
          <w:color w:val="7F7F7F" w:themeColor="text1" w:themeTint="80"/>
          <w:szCs w:val="21"/>
          <w:lang w:val="es-ES_tradnl"/>
        </w:rPr>
        <w:t>Se define el plazo para su revisión y su actualización.</w:t>
      </w:r>
    </w:p>
    <w:p w14:paraId="1CABA40F" w14:textId="77777777" w:rsidR="002874F6" w:rsidRPr="008701AE" w:rsidRDefault="002874F6" w:rsidP="002874F6">
      <w:pPr>
        <w:pStyle w:val="Prrafodelista"/>
        <w:ind w:left="1440"/>
        <w:jc w:val="both"/>
        <w:rPr>
          <w:sz w:val="20"/>
          <w:szCs w:val="20"/>
          <w:lang w:val="es-ES_tradnl"/>
        </w:rPr>
      </w:pPr>
    </w:p>
    <w:tbl>
      <w:tblPr>
        <w:tblStyle w:val="Tablaconcuadrcula"/>
        <w:tblW w:w="0" w:type="auto"/>
        <w:jc w:val="center"/>
        <w:tblLook w:val="04A0" w:firstRow="1" w:lastRow="0" w:firstColumn="1" w:lastColumn="0" w:noHBand="0" w:noVBand="1"/>
      </w:tblPr>
      <w:tblGrid>
        <w:gridCol w:w="2547"/>
        <w:gridCol w:w="709"/>
      </w:tblGrid>
      <w:tr w:rsidR="002874F6" w:rsidRPr="008701AE" w14:paraId="42B01671" w14:textId="77777777" w:rsidTr="00F828CA">
        <w:trPr>
          <w:trHeight w:val="279"/>
          <w:jc w:val="center"/>
        </w:trPr>
        <w:tc>
          <w:tcPr>
            <w:tcW w:w="2547" w:type="dxa"/>
            <w:tcBorders>
              <w:top w:val="dotted" w:sz="4" w:space="0" w:color="073763" w:themeColor="accent1" w:themeShade="80"/>
              <w:left w:val="dotted" w:sz="4" w:space="0" w:color="073763" w:themeColor="accent1" w:themeShade="80"/>
              <w:bottom w:val="dotted" w:sz="4" w:space="0" w:color="073763" w:themeColor="accent1" w:themeShade="80"/>
            </w:tcBorders>
            <w:shd w:val="clear" w:color="auto" w:fill="F2F2F2" w:themeFill="background1" w:themeFillShade="F2"/>
            <w:vAlign w:val="center"/>
          </w:tcPr>
          <w:p w14:paraId="7FC1A4BE" w14:textId="77777777" w:rsidR="002874F6" w:rsidRPr="008701AE" w:rsidRDefault="002874F6" w:rsidP="002874F6">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bottom w:val="single" w:sz="4" w:space="0" w:color="auto"/>
            </w:tcBorders>
            <w:shd w:val="clear" w:color="auto" w:fill="C7E2FA" w:themeFill="accent1" w:themeFillTint="33"/>
            <w:vAlign w:val="center"/>
          </w:tcPr>
          <w:p w14:paraId="42DA104C" w14:textId="76C68C4B" w:rsidR="002874F6" w:rsidRPr="008701AE" w:rsidRDefault="0017257E" w:rsidP="002874F6">
            <w:pPr>
              <w:jc w:val="center"/>
              <w:rPr>
                <w:b/>
                <w:color w:val="073763" w:themeColor="accent1" w:themeShade="80"/>
                <w:szCs w:val="21"/>
                <w:lang w:val="es-ES_tradnl"/>
              </w:rPr>
            </w:pPr>
            <w:r>
              <w:rPr>
                <w:b/>
                <w:color w:val="073763" w:themeColor="accent1" w:themeShade="80"/>
                <w:szCs w:val="21"/>
                <w:lang w:val="es-ES_tradnl"/>
              </w:rPr>
              <w:t>Sí</w:t>
            </w:r>
          </w:p>
        </w:tc>
      </w:tr>
    </w:tbl>
    <w:p w14:paraId="7859B6ED" w14:textId="77777777" w:rsidR="002874F6" w:rsidRPr="008701AE" w:rsidRDefault="002874F6" w:rsidP="002874F6">
      <w:pPr>
        <w:jc w:val="center"/>
        <w:rPr>
          <w:lang w:val="es-ES_tradnl"/>
        </w:rPr>
      </w:pPr>
    </w:p>
    <w:tbl>
      <w:tblPr>
        <w:tblStyle w:val="Sombreadomulticolor-nfasis2"/>
        <w:tblW w:w="5000" w:type="pct"/>
        <w:tblLook w:val="06A0" w:firstRow="1" w:lastRow="0" w:firstColumn="1" w:lastColumn="0" w:noHBand="1" w:noVBand="1"/>
      </w:tblPr>
      <w:tblGrid>
        <w:gridCol w:w="1032"/>
        <w:gridCol w:w="8540"/>
      </w:tblGrid>
      <w:tr w:rsidR="002874F6" w:rsidRPr="008701AE" w14:paraId="32C062BC" w14:textId="77777777" w:rsidTr="002900A4">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vAlign w:val="center"/>
          </w:tcPr>
          <w:p w14:paraId="24CBA60C" w14:textId="77777777" w:rsidR="002874F6" w:rsidRPr="008701AE" w:rsidRDefault="002874F6" w:rsidP="002874F6">
            <w:pPr>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61"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vAlign w:val="center"/>
          </w:tcPr>
          <w:p w14:paraId="33ADEF41" w14:textId="77777777" w:rsidR="002874F6" w:rsidRPr="008701AE" w:rsidRDefault="002874F6" w:rsidP="002874F6">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2874F6" w:rsidRPr="008701AE" w14:paraId="38093C65" w14:textId="77777777" w:rsidTr="008137E2">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1998A323" w14:textId="77777777" w:rsidR="002874F6" w:rsidRPr="008701AE" w:rsidRDefault="002874F6" w:rsidP="002874F6">
            <w:pPr>
              <w:jc w:val="center"/>
              <w:rPr>
                <w:b/>
                <w:color w:val="073763" w:themeColor="accent1" w:themeShade="80"/>
                <w:sz w:val="24"/>
                <w:lang w:val="es-ES_tradnl"/>
              </w:rPr>
            </w:pPr>
            <w:r w:rsidRPr="008701AE">
              <w:rPr>
                <w:b/>
                <w:color w:val="073763" w:themeColor="accent1" w:themeShade="80"/>
                <w:sz w:val="24"/>
                <w:lang w:val="es-ES_tradnl"/>
              </w:rPr>
              <w:t>1</w:t>
            </w:r>
          </w:p>
        </w:tc>
        <w:tc>
          <w:tcPr>
            <w:tcW w:w="4461"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0FB72B38" w14:textId="77777777" w:rsidR="002874F6" w:rsidRPr="008701AE" w:rsidRDefault="002874F6" w:rsidP="002874F6">
            <w:pPr>
              <w:pStyle w:val="Prrafodelista"/>
              <w:ind w:left="283"/>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tiene identificado el problema o necesidad que busca resolver, y</w:t>
            </w:r>
          </w:p>
          <w:p w14:paraId="0101AAFC" w14:textId="2A76F203" w:rsidR="002874F6" w:rsidRPr="008701AE" w:rsidRDefault="00E25ABA" w:rsidP="002874F6">
            <w:pPr>
              <w:pStyle w:val="Prrafodelista"/>
              <w:ind w:left="283"/>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e</w:t>
            </w:r>
            <w:r w:rsidR="002874F6" w:rsidRPr="008701AE">
              <w:rPr>
                <w:color w:val="073763" w:themeColor="accent1" w:themeShade="80"/>
                <w:lang w:val="es-ES_tradnl"/>
              </w:rPr>
              <w:t>l problema no cuenta con las características establecidas en la pregunta.</w:t>
            </w:r>
          </w:p>
        </w:tc>
      </w:tr>
      <w:tr w:rsidR="002874F6" w:rsidRPr="008701AE" w14:paraId="5BE86B79" w14:textId="77777777" w:rsidTr="008137E2">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0075A2" w:themeFill="accent2" w:themeFillShade="BF"/>
          </w:tcPr>
          <w:p w14:paraId="555EC708" w14:textId="77777777" w:rsidR="002874F6" w:rsidRPr="008701AE" w:rsidRDefault="002874F6" w:rsidP="002874F6">
            <w:pPr>
              <w:jc w:val="center"/>
              <w:rPr>
                <w:b/>
                <w:sz w:val="24"/>
                <w:lang w:val="es-ES_tradnl"/>
              </w:rPr>
            </w:pPr>
            <w:r w:rsidRPr="008701AE">
              <w:rPr>
                <w:b/>
                <w:sz w:val="24"/>
                <w:lang w:val="es-ES_tradnl"/>
              </w:rPr>
              <w:t>2</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0075A2" w:themeFill="accent2" w:themeFillShade="BF"/>
          </w:tcPr>
          <w:p w14:paraId="30066921" w14:textId="77777777" w:rsidR="002874F6" w:rsidRPr="008701AE" w:rsidRDefault="002874F6" w:rsidP="002874F6">
            <w:pPr>
              <w:pStyle w:val="Prrafodelista"/>
              <w:ind w:left="283"/>
              <w:jc w:val="both"/>
              <w:cnfStyle w:val="000000000000" w:firstRow="0" w:lastRow="0" w:firstColumn="0" w:lastColumn="0" w:oddVBand="0" w:evenVBand="0" w:oddHBand="0" w:evenHBand="0" w:firstRowFirstColumn="0" w:firstRowLastColumn="0" w:lastRowFirstColumn="0" w:lastRowLastColumn="0"/>
              <w:rPr>
                <w:b/>
                <w:color w:val="FFFFFF" w:themeColor="background1"/>
                <w:lang w:val="es-ES_tradnl"/>
              </w:rPr>
            </w:pPr>
            <w:r w:rsidRPr="008701AE">
              <w:rPr>
                <w:b/>
                <w:color w:val="FFFFFF" w:themeColor="background1"/>
                <w:lang w:val="es-ES_tradnl"/>
              </w:rPr>
              <w:t>El programa tiene identificado el problema o necesidad que busca resolver, y</w:t>
            </w:r>
          </w:p>
          <w:p w14:paraId="00FBEE0F" w14:textId="19507434" w:rsidR="002874F6" w:rsidRPr="008701AE" w:rsidRDefault="00E25ABA" w:rsidP="002874F6">
            <w:pPr>
              <w:pStyle w:val="Prrafodelista"/>
              <w:ind w:left="283"/>
              <w:jc w:val="both"/>
              <w:cnfStyle w:val="000000000000" w:firstRow="0" w:lastRow="0" w:firstColumn="0" w:lastColumn="0" w:oddVBand="0" w:evenVBand="0" w:oddHBand="0" w:evenHBand="0" w:firstRowFirstColumn="0" w:firstRowLastColumn="0" w:lastRowFirstColumn="0" w:lastRowLastColumn="0"/>
              <w:rPr>
                <w:b/>
                <w:color w:val="FFFFFF" w:themeColor="background1"/>
                <w:lang w:val="es-ES_tradnl"/>
              </w:rPr>
            </w:pPr>
            <w:r>
              <w:rPr>
                <w:b/>
                <w:color w:val="FFFFFF" w:themeColor="background1"/>
                <w:lang w:val="es-ES_tradnl"/>
              </w:rPr>
              <w:t>e</w:t>
            </w:r>
            <w:r w:rsidR="002874F6" w:rsidRPr="008701AE">
              <w:rPr>
                <w:b/>
                <w:color w:val="FFFFFF" w:themeColor="background1"/>
                <w:lang w:val="es-ES_tradnl"/>
              </w:rPr>
              <w:t>l problema cuenta con una de las características establecidas en la pregunta.</w:t>
            </w:r>
          </w:p>
        </w:tc>
      </w:tr>
      <w:tr w:rsidR="002874F6" w:rsidRPr="008701AE" w14:paraId="40DB3701" w14:textId="77777777" w:rsidTr="008137E2">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7E6FD95F" w14:textId="77777777" w:rsidR="002874F6" w:rsidRPr="008701AE" w:rsidRDefault="002874F6" w:rsidP="002874F6">
            <w:pPr>
              <w:jc w:val="center"/>
              <w:rPr>
                <w:b/>
                <w:color w:val="073763" w:themeColor="accent1" w:themeShade="80"/>
                <w:sz w:val="24"/>
                <w:lang w:val="es-ES_tradnl"/>
              </w:rPr>
            </w:pPr>
            <w:r w:rsidRPr="008701AE">
              <w:rPr>
                <w:b/>
                <w:color w:val="073763" w:themeColor="accent1" w:themeShade="80"/>
                <w:sz w:val="24"/>
                <w:lang w:val="es-ES_tradnl"/>
              </w:rPr>
              <w:t>3</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23F303B4" w14:textId="77777777" w:rsidR="002874F6" w:rsidRPr="008701AE" w:rsidRDefault="002874F6" w:rsidP="002874F6">
            <w:pPr>
              <w:pStyle w:val="Prrafodelista"/>
              <w:ind w:left="283"/>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tiene identificado el problema o necesidad que busca resolver, y</w:t>
            </w:r>
          </w:p>
          <w:p w14:paraId="3CE1E356" w14:textId="0F51C037" w:rsidR="002874F6" w:rsidRPr="008701AE" w:rsidRDefault="00E25ABA" w:rsidP="002874F6">
            <w:pPr>
              <w:pStyle w:val="Prrafodelista"/>
              <w:ind w:left="283"/>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e</w:t>
            </w:r>
            <w:r w:rsidR="002874F6" w:rsidRPr="008701AE">
              <w:rPr>
                <w:color w:val="073763" w:themeColor="accent1" w:themeShade="80"/>
                <w:lang w:val="es-ES_tradnl"/>
              </w:rPr>
              <w:t xml:space="preserve">l problema cuenta con dos </w:t>
            </w:r>
            <w:r>
              <w:rPr>
                <w:color w:val="073763" w:themeColor="accent1" w:themeShade="80"/>
                <w:lang w:val="es-ES_tradnl"/>
              </w:rPr>
              <w:t xml:space="preserve">de </w:t>
            </w:r>
            <w:r w:rsidR="002874F6" w:rsidRPr="008701AE">
              <w:rPr>
                <w:color w:val="073763" w:themeColor="accent1" w:themeShade="80"/>
                <w:lang w:val="es-ES_tradnl"/>
              </w:rPr>
              <w:t>las características establecidas en la pregunta.</w:t>
            </w:r>
          </w:p>
        </w:tc>
      </w:tr>
      <w:tr w:rsidR="002874F6" w:rsidRPr="008701AE" w14:paraId="4CDF163C" w14:textId="77777777" w:rsidTr="008137E2">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34D9F642" w14:textId="77777777" w:rsidR="002874F6" w:rsidRPr="008701AE" w:rsidRDefault="002874F6" w:rsidP="002874F6">
            <w:pPr>
              <w:jc w:val="center"/>
              <w:rPr>
                <w:b/>
                <w:color w:val="073763" w:themeColor="accent1" w:themeShade="80"/>
                <w:sz w:val="24"/>
                <w:lang w:val="es-ES_tradnl"/>
              </w:rPr>
            </w:pPr>
            <w:r w:rsidRPr="008701AE">
              <w:rPr>
                <w:b/>
                <w:color w:val="073763" w:themeColor="accent1" w:themeShade="80"/>
                <w:sz w:val="24"/>
                <w:lang w:val="es-ES_tradnl"/>
              </w:rPr>
              <w:t>4</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28C9141A" w14:textId="77777777" w:rsidR="002874F6" w:rsidRPr="008701AE" w:rsidRDefault="002874F6" w:rsidP="002874F6">
            <w:pPr>
              <w:pStyle w:val="Prrafodelista"/>
              <w:ind w:left="283"/>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tiene identificado el problema o necesidad que busca resolver, y</w:t>
            </w:r>
          </w:p>
          <w:p w14:paraId="4514DFEB" w14:textId="6DD13E59" w:rsidR="002874F6" w:rsidRPr="008701AE" w:rsidRDefault="00E25ABA" w:rsidP="002874F6">
            <w:pPr>
              <w:pStyle w:val="Prrafodelista"/>
              <w:ind w:left="283"/>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e</w:t>
            </w:r>
            <w:r w:rsidR="002874F6" w:rsidRPr="008701AE">
              <w:rPr>
                <w:color w:val="073763" w:themeColor="accent1" w:themeShade="80"/>
                <w:lang w:val="es-ES_tradnl"/>
              </w:rPr>
              <w:t>l problema cuenta con todas las características establecidas en la pregunta.</w:t>
            </w:r>
          </w:p>
        </w:tc>
      </w:tr>
    </w:tbl>
    <w:p w14:paraId="2564C9CD" w14:textId="77777777" w:rsidR="002874F6" w:rsidRPr="008701AE" w:rsidRDefault="002874F6" w:rsidP="002874F6">
      <w:pPr>
        <w:spacing w:line="276" w:lineRule="auto"/>
        <w:rPr>
          <w:lang w:val="es-ES_tradnl"/>
        </w:rPr>
      </w:pPr>
    </w:p>
    <w:p w14:paraId="269E7452" w14:textId="32E55197" w:rsidR="002874F6" w:rsidRPr="008701AE" w:rsidRDefault="002874F6" w:rsidP="007150B8">
      <w:pPr>
        <w:spacing w:line="276" w:lineRule="auto"/>
        <w:jc w:val="both"/>
        <w:rPr>
          <w:color w:val="7F7F7F" w:themeColor="text1" w:themeTint="80"/>
          <w:szCs w:val="21"/>
          <w:lang w:val="es-ES_tradnl"/>
        </w:rPr>
      </w:pPr>
      <w:r w:rsidRPr="008701AE">
        <w:rPr>
          <w:color w:val="7F7F7F" w:themeColor="text1" w:themeTint="80"/>
          <w:szCs w:val="21"/>
          <w:lang w:val="es-ES_tradnl"/>
        </w:rPr>
        <w:t xml:space="preserve">El problema o necesidad que busca resolver el </w:t>
      </w:r>
      <w:r w:rsidR="00894078" w:rsidRPr="008701AE">
        <w:rPr>
          <w:color w:val="7F7F7F" w:themeColor="text1" w:themeTint="80"/>
          <w:szCs w:val="21"/>
          <w:lang w:val="es-ES_tradnl"/>
        </w:rPr>
        <w:t>PP</w:t>
      </w:r>
      <w:r w:rsidRPr="008701AE">
        <w:rPr>
          <w:color w:val="7F7F7F" w:themeColor="text1" w:themeTint="80"/>
          <w:szCs w:val="21"/>
          <w:lang w:val="es-ES_tradnl"/>
        </w:rPr>
        <w:t xml:space="preserve"> </w:t>
      </w:r>
      <w:r w:rsidR="00F32F58" w:rsidRPr="008701AE">
        <w:rPr>
          <w:color w:val="7F7F7F" w:themeColor="text1" w:themeTint="80"/>
          <w:szCs w:val="21"/>
          <w:lang w:val="es-ES_tradnl"/>
        </w:rPr>
        <w:t xml:space="preserve">E022 </w:t>
      </w:r>
      <w:r w:rsidRPr="008701AE">
        <w:rPr>
          <w:color w:val="7F7F7F" w:themeColor="text1" w:themeTint="80"/>
          <w:szCs w:val="21"/>
          <w:lang w:val="es-ES_tradnl"/>
        </w:rPr>
        <w:t>está identificado en primera instancia en el documento denomina</w:t>
      </w:r>
      <w:r w:rsidR="00E25ABA">
        <w:rPr>
          <w:color w:val="7F7F7F" w:themeColor="text1" w:themeTint="80"/>
          <w:szCs w:val="21"/>
          <w:lang w:val="es-ES_tradnl"/>
        </w:rPr>
        <w:t>do “Elementos Mínimos para la Elaboración del D</w:t>
      </w:r>
      <w:r w:rsidRPr="008701AE">
        <w:rPr>
          <w:color w:val="7F7F7F" w:themeColor="text1" w:themeTint="80"/>
          <w:szCs w:val="21"/>
          <w:lang w:val="es-ES_tradnl"/>
        </w:rPr>
        <w:t>iagnóstico</w:t>
      </w:r>
      <w:r w:rsidR="00E25ABA">
        <w:rPr>
          <w:color w:val="7F7F7F" w:themeColor="text1" w:themeTint="80"/>
          <w:szCs w:val="21"/>
          <w:lang w:val="es-ES_tradnl"/>
        </w:rPr>
        <w:t>,</w:t>
      </w:r>
      <w:r w:rsidRPr="008701AE">
        <w:rPr>
          <w:color w:val="7F7F7F" w:themeColor="text1" w:themeTint="80"/>
          <w:szCs w:val="21"/>
          <w:lang w:val="es-ES_tradnl"/>
        </w:rPr>
        <w:t xml:space="preserve"> que justifica la creación o modificación sustancial de programas presupuestarios a incluirse en el proyecto de Presupuesto de Egresos de la Federación</w:t>
      </w:r>
      <w:r w:rsidR="00EA6B72" w:rsidRPr="008701AE">
        <w:rPr>
          <w:color w:val="7F7F7F" w:themeColor="text1" w:themeTint="80"/>
          <w:szCs w:val="21"/>
          <w:lang w:val="es-ES_tradnl"/>
        </w:rPr>
        <w:t xml:space="preserve"> (PEF)</w:t>
      </w:r>
      <w:r w:rsidR="00E25ABA">
        <w:rPr>
          <w:color w:val="7F7F7F" w:themeColor="text1" w:themeTint="80"/>
          <w:szCs w:val="21"/>
          <w:lang w:val="es-ES_tradnl"/>
        </w:rPr>
        <w:t xml:space="preserve"> para el ejercicio fiscal 2016”</w:t>
      </w:r>
      <w:r w:rsidRPr="008701AE">
        <w:rPr>
          <w:color w:val="7F7F7F" w:themeColor="text1" w:themeTint="80"/>
          <w:szCs w:val="21"/>
          <w:lang w:val="es-ES_tradnl"/>
        </w:rPr>
        <w:t xml:space="preserve">, documento que se desarrolló por el FIT con base en lo dispuesto </w:t>
      </w:r>
      <w:r w:rsidR="00E25ABA">
        <w:rPr>
          <w:color w:val="7F7F7F" w:themeColor="text1" w:themeTint="80"/>
          <w:szCs w:val="21"/>
          <w:lang w:val="es-ES_tradnl"/>
        </w:rPr>
        <w:t>dentro de</w:t>
      </w:r>
      <w:r w:rsidRPr="008701AE">
        <w:rPr>
          <w:color w:val="7F7F7F" w:themeColor="text1" w:themeTint="80"/>
          <w:szCs w:val="21"/>
          <w:lang w:val="es-ES_tradnl"/>
        </w:rPr>
        <w:t xml:space="preserve"> los Lineamientos para el proceso de programación y presupuestación para el ejercicio fiscal 2016.</w:t>
      </w:r>
    </w:p>
    <w:p w14:paraId="1E5FFB47" w14:textId="77777777" w:rsidR="000F0043" w:rsidRDefault="000F0043" w:rsidP="007150B8">
      <w:pPr>
        <w:spacing w:line="276" w:lineRule="auto"/>
        <w:jc w:val="both"/>
        <w:rPr>
          <w:color w:val="7F7F7F" w:themeColor="text1" w:themeTint="80"/>
          <w:szCs w:val="21"/>
          <w:lang w:val="es-ES_tradnl"/>
        </w:rPr>
      </w:pPr>
    </w:p>
    <w:p w14:paraId="27E14622" w14:textId="77777777" w:rsidR="002874F6" w:rsidRPr="008701AE" w:rsidRDefault="002874F6" w:rsidP="007150B8">
      <w:pPr>
        <w:spacing w:line="276" w:lineRule="auto"/>
        <w:jc w:val="both"/>
        <w:rPr>
          <w:color w:val="7F7F7F" w:themeColor="text1" w:themeTint="80"/>
          <w:szCs w:val="21"/>
          <w:lang w:val="es-ES_tradnl"/>
        </w:rPr>
      </w:pPr>
      <w:r w:rsidRPr="008701AE">
        <w:rPr>
          <w:color w:val="7F7F7F" w:themeColor="text1" w:themeTint="80"/>
          <w:szCs w:val="21"/>
          <w:lang w:val="es-ES_tradnl"/>
        </w:rPr>
        <w:t>En dicho documento se definió como la problemática que busca atender el programa, la siguiente:</w:t>
      </w:r>
    </w:p>
    <w:p w14:paraId="084C3FC0" w14:textId="77777777" w:rsidR="002874F6" w:rsidRPr="008701AE" w:rsidRDefault="002874F6" w:rsidP="002874F6">
      <w:pPr>
        <w:jc w:val="both"/>
        <w:rPr>
          <w:sz w:val="20"/>
          <w:szCs w:val="20"/>
          <w:lang w:val="es-ES_tradnl"/>
        </w:rPr>
      </w:pPr>
      <w:r w:rsidRPr="008701AE">
        <w:rPr>
          <w:rFonts w:ascii="Trebuchet MS" w:hAnsi="Trebuchet MS"/>
          <w:smallCaps/>
          <w:noProof/>
          <w:lang w:val="es-ES" w:eastAsia="es-ES"/>
        </w:rPr>
        <mc:AlternateContent>
          <mc:Choice Requires="wps">
            <w:drawing>
              <wp:anchor distT="0" distB="0" distL="114300" distR="114300" simplePos="0" relativeHeight="251753472" behindDoc="0" locked="0" layoutInCell="1" allowOverlap="1" wp14:anchorId="2D80157E" wp14:editId="78C4D972">
                <wp:simplePos x="0" y="0"/>
                <wp:positionH relativeFrom="column">
                  <wp:posOffset>114300</wp:posOffset>
                </wp:positionH>
                <wp:positionV relativeFrom="paragraph">
                  <wp:posOffset>57150</wp:posOffset>
                </wp:positionV>
                <wp:extent cx="5833110" cy="709930"/>
                <wp:effectExtent l="0" t="0" r="34290" b="26670"/>
                <wp:wrapNone/>
                <wp:docPr id="507" name="6 Rectángulo redondeado"/>
                <wp:cNvGraphicFramePr/>
                <a:graphic xmlns:a="http://schemas.openxmlformats.org/drawingml/2006/main">
                  <a:graphicData uri="http://schemas.microsoft.com/office/word/2010/wordprocessingShape">
                    <wps:wsp>
                      <wps:cNvSpPr/>
                      <wps:spPr>
                        <a:xfrm>
                          <a:off x="0" y="0"/>
                          <a:ext cx="5833110" cy="709930"/>
                        </a:xfrm>
                        <a:prstGeom prst="roundRect">
                          <a:avLst/>
                        </a:prstGeom>
                        <a:noFill/>
                        <a:ln w="25400">
                          <a:solidFill>
                            <a:schemeClr val="accent1">
                              <a:lumMod val="50000"/>
                            </a:schemeClr>
                          </a:solidFill>
                          <a:round/>
                        </a:ln>
                      </wps:spPr>
                      <wps:style>
                        <a:lnRef idx="2">
                          <a:schemeClr val="accent1"/>
                        </a:lnRef>
                        <a:fillRef idx="1">
                          <a:schemeClr val="lt1"/>
                        </a:fillRef>
                        <a:effectRef idx="0">
                          <a:schemeClr val="accent1"/>
                        </a:effectRef>
                        <a:fontRef idx="minor">
                          <a:schemeClr val="dk1"/>
                        </a:fontRef>
                      </wps:style>
                      <wps:txbx>
                        <w:txbxContent>
                          <w:p w14:paraId="671FDBA0" w14:textId="5C1DEFAE" w:rsidR="00A22959" w:rsidRPr="00161137" w:rsidRDefault="00A22959" w:rsidP="002874F6">
                            <w:pPr>
                              <w:jc w:val="center"/>
                              <w:rPr>
                                <w:rFonts w:ascii="Trebuchet MS" w:hAnsi="Trebuchet MS"/>
                                <w:b/>
                                <w:color w:val="073763" w:themeColor="accent1" w:themeShade="80"/>
                                <w:szCs w:val="21"/>
                              </w:rPr>
                            </w:pPr>
                            <w:r w:rsidRPr="00161137">
                              <w:rPr>
                                <w:rFonts w:ascii="Trebuchet MS" w:hAnsi="Trebuchet MS"/>
                                <w:b/>
                                <w:color w:val="073763" w:themeColor="accent1" w:themeShade="80"/>
                                <w:szCs w:val="21"/>
                              </w:rPr>
                              <w:t xml:space="preserve">Las vías de la </w:t>
                            </w:r>
                            <w:r w:rsidRPr="00956D6E">
                              <w:rPr>
                                <w:rFonts w:ascii="Trebuchet MS" w:hAnsi="Trebuchet MS"/>
                                <w:b/>
                                <w:color w:val="073763" w:themeColor="accent1" w:themeShade="80"/>
                                <w:szCs w:val="21"/>
                              </w:rPr>
                              <w:t>red ferroviaria asignada al FIT así como la imposición</w:t>
                            </w:r>
                            <w:r>
                              <w:rPr>
                                <w:rFonts w:ascii="Trebuchet MS" w:hAnsi="Trebuchet MS"/>
                                <w:b/>
                                <w:color w:val="073763" w:themeColor="accent1" w:themeShade="80"/>
                                <w:szCs w:val="21"/>
                              </w:rPr>
                              <w:t xml:space="preserve"> de las vías férreas de Chiapas-</w:t>
                            </w:r>
                            <w:r w:rsidRPr="00956D6E">
                              <w:rPr>
                                <w:rFonts w:ascii="Trebuchet MS" w:hAnsi="Trebuchet MS"/>
                                <w:b/>
                                <w:color w:val="073763" w:themeColor="accent1" w:themeShade="80"/>
                                <w:szCs w:val="21"/>
                              </w:rPr>
                              <w:t>Mayab</w:t>
                            </w:r>
                            <w:r w:rsidRPr="00161137">
                              <w:rPr>
                                <w:rFonts w:ascii="Trebuchet MS" w:hAnsi="Trebuchet MS"/>
                                <w:b/>
                                <w:color w:val="073763" w:themeColor="accent1" w:themeShade="80"/>
                                <w:szCs w:val="21"/>
                              </w:rPr>
                              <w:t xml:space="preserve"> no se encuentran rehabilitadas ni en buenas condiciones de uso operativo para atender a sus usuarios</w:t>
                            </w:r>
                            <w:r>
                              <w:rPr>
                                <w:rFonts w:ascii="Trebuchet MS" w:hAnsi="Trebuchet MS"/>
                                <w:b/>
                                <w:color w:val="073763" w:themeColor="accent1" w:themeShade="80"/>
                                <w:szCs w:val="21"/>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6 Rectángulo redondeado" o:spid="_x0000_s1054" style="position:absolute;left:0;text-align:left;margin-left:9pt;margin-top:4.5pt;width:459.3pt;height:55.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y1TrsCAADABQAADgAAAGRycy9lMm9Eb2MueG1srFRLbtswEN0X6B0I7htJjp2PETkwEqQokCZG&#10;kiJrmqRsoRSHJWlL7m16ll6sQ1JWjCTooqgXMsn5vXnzubjsGkW20roadEmLo5wSqTmIWq9K+u3p&#10;5tMZJc4zLZgCLUu6k45ezj5+uGjNVI5gDUpIS9CJdtPWlHTtvZlmmeNr2TB3BEZqFFZgG+bxaleZ&#10;sKxF743KRnl+krVghbHApXP4ep2EdBb9V5Xk/r6qnPRElRSx+fi18bsM32x2waYry8y65j0M9g8o&#10;GlZrDDq4umaekY2t37hqam7BQeWPODQZVFXNZcwBsynyV9k8rpmRMRckx5mBJvf/3PK77cKSWpR0&#10;kp9SolmDRTohD0jc7196tVFArBSghWQCAlutcVM0ejQL298cHkPqXWWb8I9JkS4yvBsYlp0nHB8n&#10;Z8fHRYGF4Cg7zc/Pj2MJshdrY53/LKEh4VBSCxstAprILtveOo9hUX+vFyJquKmViqVUmrQlHU3G&#10;eR4tHKhaBGnQi10lr5QlW4b9wDiX2hdRT22aryDS+yTHX8gVwwwm6XboLUJLWkqjODCTuIgnv1My&#10;BFX6QVbIMGY/SpBCb79FsfeE2sGsQsyDYcI4YEkwFUJPRr1uMJOx5wfDnoS/RRwsYlTQfjBuag32&#10;Pcji+xA56e+zTzmH9H237GJbjSKT4WkJYoe9ZiENoTP8psYa3zLnF8zi1GFb4Cbx9/ipFGAZoT9R&#10;sgb78733oI/DgFJKWpzikrofG2YlJeqLxjE5L8bjMPbxMp6cIhpiDyXLQ4neNFeAjVHgzjI8HoO+&#10;V/tjZaF5xoUzD1FRxDTH2CXl3u4vVz5tF1xZXM7nUQ1H3TB/qx8ND84D0aF9n7pnZk3f6B5H5A72&#10;E8+mr1o96QZLDfONh6qOc/DCa18CXBOxU/uVFvbQ4T1qvSze2R8AAAD//wMAUEsDBBQABgAIAAAA&#10;IQAo1f913QAAAAgBAAAPAAAAZHJzL2Rvd25yZXYueG1sTI/BTsMwEETvSPyDtUhcKuo0hSgJcSpA&#10;QoIbDXyAG2+TqPE62G4b/p7lVE6r2VnNvqk2sx3FCX0YHClYLRMQSK0zA3UKvj5f73IQIWoyenSE&#10;Cn4wwKa+vqp0adyZtnhqYic4hEKpFfQxTqWUoe3R6rB0ExJ7e+etjix9J43XZw63o0yTJJNWD8Qf&#10;ej3hS4/toTlaBX71tl9/070v0o8HeXi324VpnpW6vZmfHkFEnOPlGP7wGR1qZtq5I5kgRtY5V4kK&#10;Ch5sF+ssA7HjfZrkIOtK/i9Q/wIAAP//AwBQSwECLQAUAAYACAAAACEA5JnDwPsAAADhAQAAEwAA&#10;AAAAAAAAAAAAAAAAAAAAW0NvbnRlbnRfVHlwZXNdLnhtbFBLAQItABQABgAIAAAAIQAjsmrh1wAA&#10;AJQBAAALAAAAAAAAAAAAAAAAACwBAABfcmVscy8ucmVsc1BLAQItABQABgAIAAAAIQCX7LVOuwIA&#10;AMAFAAAOAAAAAAAAAAAAAAAAACwCAABkcnMvZTJvRG9jLnhtbFBLAQItABQABgAIAAAAIQAo1f91&#10;3QAAAAgBAAAPAAAAAAAAAAAAAAAAABMFAABkcnMvZG93bnJldi54bWxQSwUGAAAAAAQABADzAAAA&#10;HQYAAAAA&#10;" filled="f" strokecolor="#073662 [1604]" strokeweight="2pt">
                <v:textbox>
                  <w:txbxContent>
                    <w:p w14:paraId="671FDBA0" w14:textId="5C1DEFAE" w:rsidR="00A22959" w:rsidRPr="00161137" w:rsidRDefault="00A22959" w:rsidP="002874F6">
                      <w:pPr>
                        <w:jc w:val="center"/>
                        <w:rPr>
                          <w:rFonts w:ascii="Trebuchet MS" w:hAnsi="Trebuchet MS"/>
                          <w:b/>
                          <w:color w:val="073763" w:themeColor="accent1" w:themeShade="80"/>
                          <w:szCs w:val="21"/>
                        </w:rPr>
                      </w:pPr>
                      <w:r w:rsidRPr="00161137">
                        <w:rPr>
                          <w:rFonts w:ascii="Trebuchet MS" w:hAnsi="Trebuchet MS"/>
                          <w:b/>
                          <w:color w:val="073763" w:themeColor="accent1" w:themeShade="80"/>
                          <w:szCs w:val="21"/>
                        </w:rPr>
                        <w:t xml:space="preserve">Las vías de la </w:t>
                      </w:r>
                      <w:r w:rsidRPr="00956D6E">
                        <w:rPr>
                          <w:rFonts w:ascii="Trebuchet MS" w:hAnsi="Trebuchet MS"/>
                          <w:b/>
                          <w:color w:val="073763" w:themeColor="accent1" w:themeShade="80"/>
                          <w:szCs w:val="21"/>
                        </w:rPr>
                        <w:t>red ferroviaria asignada al FIT así como la imposición</w:t>
                      </w:r>
                      <w:r>
                        <w:rPr>
                          <w:rFonts w:ascii="Trebuchet MS" w:hAnsi="Trebuchet MS"/>
                          <w:b/>
                          <w:color w:val="073763" w:themeColor="accent1" w:themeShade="80"/>
                          <w:szCs w:val="21"/>
                        </w:rPr>
                        <w:t xml:space="preserve"> de las vías férreas de Chiapas-</w:t>
                      </w:r>
                      <w:r w:rsidRPr="00956D6E">
                        <w:rPr>
                          <w:rFonts w:ascii="Trebuchet MS" w:hAnsi="Trebuchet MS"/>
                          <w:b/>
                          <w:color w:val="073763" w:themeColor="accent1" w:themeShade="80"/>
                          <w:szCs w:val="21"/>
                        </w:rPr>
                        <w:t>Mayab</w:t>
                      </w:r>
                      <w:r w:rsidRPr="00161137">
                        <w:rPr>
                          <w:rFonts w:ascii="Trebuchet MS" w:hAnsi="Trebuchet MS"/>
                          <w:b/>
                          <w:color w:val="073763" w:themeColor="accent1" w:themeShade="80"/>
                          <w:szCs w:val="21"/>
                        </w:rPr>
                        <w:t xml:space="preserve"> no se encuentran rehabilitadas ni en buenas condiciones de uso operativo para atender a sus usuarios</w:t>
                      </w:r>
                      <w:r>
                        <w:rPr>
                          <w:rFonts w:ascii="Trebuchet MS" w:hAnsi="Trebuchet MS"/>
                          <w:b/>
                          <w:color w:val="073763" w:themeColor="accent1" w:themeShade="80"/>
                          <w:szCs w:val="21"/>
                        </w:rPr>
                        <w:t>.</w:t>
                      </w:r>
                    </w:p>
                  </w:txbxContent>
                </v:textbox>
              </v:roundrect>
            </w:pict>
          </mc:Fallback>
        </mc:AlternateContent>
      </w:r>
    </w:p>
    <w:p w14:paraId="70366178" w14:textId="77777777" w:rsidR="002874F6" w:rsidRPr="008701AE" w:rsidRDefault="002874F6" w:rsidP="002874F6">
      <w:pPr>
        <w:rPr>
          <w:lang w:val="es-ES_tradnl"/>
        </w:rPr>
      </w:pPr>
    </w:p>
    <w:p w14:paraId="714625B0" w14:textId="77777777" w:rsidR="002874F6" w:rsidRPr="008701AE" w:rsidRDefault="002874F6" w:rsidP="002874F6">
      <w:pPr>
        <w:spacing w:line="276" w:lineRule="auto"/>
        <w:rPr>
          <w:lang w:val="es-ES_tradnl"/>
        </w:rPr>
      </w:pPr>
    </w:p>
    <w:p w14:paraId="32D6D783" w14:textId="77777777" w:rsidR="00956D6E" w:rsidRDefault="00956D6E" w:rsidP="00B53698">
      <w:pPr>
        <w:spacing w:line="276" w:lineRule="auto"/>
        <w:jc w:val="both"/>
        <w:rPr>
          <w:color w:val="7F7F7F" w:themeColor="text1" w:themeTint="80"/>
          <w:szCs w:val="21"/>
          <w:lang w:val="es-ES_tradnl"/>
        </w:rPr>
      </w:pPr>
    </w:p>
    <w:p w14:paraId="2B20BCC3" w14:textId="6BE71E02" w:rsidR="002874F6" w:rsidRPr="008701AE" w:rsidRDefault="002874F6" w:rsidP="00B53698">
      <w:pPr>
        <w:spacing w:line="276" w:lineRule="auto"/>
        <w:jc w:val="both"/>
        <w:rPr>
          <w:color w:val="7F7F7F" w:themeColor="text1" w:themeTint="80"/>
          <w:szCs w:val="21"/>
          <w:lang w:val="es-ES_tradnl"/>
        </w:rPr>
      </w:pPr>
      <w:r w:rsidRPr="008701AE">
        <w:rPr>
          <w:color w:val="7F7F7F" w:themeColor="text1" w:themeTint="80"/>
          <w:szCs w:val="21"/>
          <w:lang w:val="es-ES_tradnl"/>
        </w:rPr>
        <w:t>Asimismo, de acuerdo a la</w:t>
      </w:r>
      <w:r w:rsidR="00FA3C20" w:rsidRPr="008701AE">
        <w:rPr>
          <w:color w:val="7F7F7F" w:themeColor="text1" w:themeTint="80"/>
          <w:szCs w:val="21"/>
          <w:lang w:val="es-ES_tradnl"/>
        </w:rPr>
        <w:t xml:space="preserve"> MML</w:t>
      </w:r>
      <w:r w:rsidRPr="008701AE">
        <w:rPr>
          <w:color w:val="7F7F7F" w:themeColor="text1" w:themeTint="80"/>
          <w:szCs w:val="21"/>
          <w:lang w:val="es-ES_tradnl"/>
        </w:rPr>
        <w:t xml:space="preserve">, la problemática identificada cumple con las siguientes condiciones: </w:t>
      </w:r>
    </w:p>
    <w:p w14:paraId="21F64701" w14:textId="77777777" w:rsidR="002874F6" w:rsidRPr="008701AE" w:rsidRDefault="002874F6" w:rsidP="00B47F4B">
      <w:pPr>
        <w:pStyle w:val="Sinespaciado"/>
        <w:numPr>
          <w:ilvl w:val="0"/>
          <w:numId w:val="14"/>
        </w:numPr>
        <w:spacing w:line="276" w:lineRule="auto"/>
        <w:jc w:val="both"/>
        <w:rPr>
          <w:color w:val="7F7F7F" w:themeColor="text1" w:themeTint="80"/>
          <w:sz w:val="21"/>
          <w:szCs w:val="21"/>
          <w:lang w:val="es-ES_tradnl"/>
        </w:rPr>
      </w:pPr>
      <w:r w:rsidRPr="008701AE">
        <w:rPr>
          <w:color w:val="7F7F7F" w:themeColor="text1" w:themeTint="80"/>
          <w:sz w:val="21"/>
          <w:szCs w:val="21"/>
          <w:lang w:val="es-ES_tradnl"/>
        </w:rPr>
        <w:lastRenderedPageBreak/>
        <w:t>Presenta una condición negativa existente que requiere de una política pública para su solución.</w:t>
      </w:r>
    </w:p>
    <w:p w14:paraId="000EB3C1" w14:textId="43D33D94" w:rsidR="002874F6" w:rsidRPr="008701AE" w:rsidRDefault="002874F6" w:rsidP="00B47F4B">
      <w:pPr>
        <w:pStyle w:val="Sinespaciado"/>
        <w:numPr>
          <w:ilvl w:val="0"/>
          <w:numId w:val="14"/>
        </w:numPr>
        <w:spacing w:line="276" w:lineRule="auto"/>
        <w:jc w:val="both"/>
        <w:rPr>
          <w:color w:val="7F7F7F" w:themeColor="text1" w:themeTint="80"/>
          <w:sz w:val="21"/>
          <w:szCs w:val="21"/>
          <w:lang w:val="es-ES_tradnl"/>
        </w:rPr>
      </w:pPr>
      <w:r w:rsidRPr="008701AE">
        <w:rPr>
          <w:color w:val="7F7F7F" w:themeColor="text1" w:themeTint="80"/>
          <w:sz w:val="21"/>
          <w:szCs w:val="21"/>
          <w:lang w:val="es-ES_tradnl"/>
        </w:rPr>
        <w:t xml:space="preserve">Por la propia naturaleza del programa no tiene una población objetivo identificada, por lo que se centra en los </w:t>
      </w:r>
      <w:r w:rsidR="00CE2797" w:rsidRPr="004A3F1A">
        <w:rPr>
          <w:color w:val="7F7F7F" w:themeColor="text1" w:themeTint="80"/>
          <w:sz w:val="21"/>
          <w:szCs w:val="21"/>
          <w:lang w:val="es-ES_tradnl"/>
        </w:rPr>
        <w:t>usuarios de la red</w:t>
      </w:r>
      <w:r w:rsidR="004A3F1A" w:rsidRPr="004A3F1A">
        <w:rPr>
          <w:color w:val="7F7F7F" w:themeColor="text1" w:themeTint="80"/>
          <w:sz w:val="21"/>
          <w:szCs w:val="21"/>
          <w:lang w:val="es-ES_tradnl"/>
        </w:rPr>
        <w:t xml:space="preserve"> asignada al FIT, así como d</w:t>
      </w:r>
      <w:r w:rsidR="0033519C">
        <w:rPr>
          <w:color w:val="7F7F7F" w:themeColor="text1" w:themeTint="80"/>
          <w:sz w:val="21"/>
          <w:szCs w:val="21"/>
          <w:lang w:val="es-ES_tradnl"/>
        </w:rPr>
        <w:t>e los propios de la vía Chiapas-</w:t>
      </w:r>
      <w:r w:rsidR="004A3F1A" w:rsidRPr="004A3F1A">
        <w:rPr>
          <w:color w:val="7F7F7F" w:themeColor="text1" w:themeTint="80"/>
          <w:sz w:val="21"/>
          <w:szCs w:val="21"/>
          <w:lang w:val="es-ES_tradnl"/>
        </w:rPr>
        <w:t>Mayab.</w:t>
      </w:r>
    </w:p>
    <w:p w14:paraId="4F12A40A" w14:textId="77777777" w:rsidR="002874F6" w:rsidRPr="008701AE" w:rsidRDefault="002874F6" w:rsidP="002874F6">
      <w:pPr>
        <w:pStyle w:val="Sinespaciado"/>
        <w:spacing w:line="276" w:lineRule="auto"/>
        <w:jc w:val="both"/>
        <w:rPr>
          <w:color w:val="7F7F7F" w:themeColor="text1" w:themeTint="80"/>
          <w:sz w:val="21"/>
          <w:szCs w:val="21"/>
          <w:lang w:val="es-ES_tradnl"/>
        </w:rPr>
      </w:pPr>
    </w:p>
    <w:p w14:paraId="192C04EE" w14:textId="3493146B" w:rsidR="002874F6" w:rsidRPr="008701AE" w:rsidRDefault="002874F6" w:rsidP="002874F6">
      <w:pPr>
        <w:spacing w:line="276" w:lineRule="auto"/>
        <w:jc w:val="both"/>
        <w:rPr>
          <w:color w:val="7F7F7F" w:themeColor="text1" w:themeTint="80"/>
          <w:szCs w:val="21"/>
          <w:lang w:val="es-ES_tradnl"/>
        </w:rPr>
      </w:pPr>
      <w:r w:rsidRPr="008701AE">
        <w:rPr>
          <w:color w:val="7F7F7F" w:themeColor="text1" w:themeTint="80"/>
          <w:szCs w:val="21"/>
          <w:lang w:val="es-ES_tradnl"/>
        </w:rPr>
        <w:t>De igual forma en la planeación estratégica nacional y los documentos que derivan de ella, se señala</w:t>
      </w:r>
      <w:r w:rsidR="0033519C">
        <w:rPr>
          <w:color w:val="7F7F7F" w:themeColor="text1" w:themeTint="80"/>
          <w:szCs w:val="21"/>
          <w:lang w:val="es-ES_tradnl"/>
        </w:rPr>
        <w:t xml:space="preserve"> la problemática del Sector Comunicaciones y T</w:t>
      </w:r>
      <w:r w:rsidRPr="008701AE">
        <w:rPr>
          <w:color w:val="7F7F7F" w:themeColor="text1" w:themeTint="80"/>
          <w:szCs w:val="21"/>
          <w:lang w:val="es-ES_tradnl"/>
        </w:rPr>
        <w:t>ransportes y en particular del subsector ferroviario de la siguiente manera:</w:t>
      </w:r>
    </w:p>
    <w:p w14:paraId="6337A5F6" w14:textId="77777777" w:rsidR="000F0043" w:rsidRPr="000F0043" w:rsidRDefault="000F0043" w:rsidP="00DD2BC2">
      <w:pPr>
        <w:spacing w:line="276" w:lineRule="auto"/>
        <w:jc w:val="center"/>
        <w:rPr>
          <w:b/>
          <w:color w:val="073763" w:themeColor="accent1" w:themeShade="80"/>
          <w:sz w:val="8"/>
          <w:szCs w:val="21"/>
          <w:lang w:val="es-ES_tradnl"/>
        </w:rPr>
      </w:pPr>
    </w:p>
    <w:p w14:paraId="6B67502F" w14:textId="537A1FFB" w:rsidR="00DD2BC2" w:rsidRPr="008701AE" w:rsidRDefault="008137E2" w:rsidP="00DD2BC2">
      <w:pPr>
        <w:spacing w:line="276" w:lineRule="auto"/>
        <w:jc w:val="center"/>
        <w:rPr>
          <w:color w:val="073763" w:themeColor="accent1" w:themeShade="80"/>
          <w:szCs w:val="21"/>
          <w:lang w:val="es-ES_tradnl"/>
        </w:rPr>
      </w:pPr>
      <w:r w:rsidRPr="008701AE">
        <w:rPr>
          <w:b/>
          <w:color w:val="073763" w:themeColor="accent1" w:themeShade="80"/>
          <w:szCs w:val="21"/>
          <w:lang w:val="es-ES_tradnl"/>
        </w:rPr>
        <w:t>Tabla 10</w:t>
      </w:r>
      <w:r w:rsidR="004464A2" w:rsidRPr="008701AE">
        <w:rPr>
          <w:b/>
          <w:color w:val="073763" w:themeColor="accent1" w:themeShade="80"/>
          <w:szCs w:val="21"/>
          <w:lang w:val="es-ES_tradnl"/>
        </w:rPr>
        <w:t>.</w:t>
      </w:r>
      <w:r w:rsidR="0033519C">
        <w:rPr>
          <w:color w:val="073763" w:themeColor="accent1" w:themeShade="80"/>
          <w:szCs w:val="21"/>
          <w:lang w:val="es-ES_tradnl"/>
        </w:rPr>
        <w:t xml:space="preserve"> Identificación de la P</w:t>
      </w:r>
      <w:r w:rsidR="002874F6" w:rsidRPr="008701AE">
        <w:rPr>
          <w:color w:val="073763" w:themeColor="accent1" w:themeShade="80"/>
          <w:szCs w:val="21"/>
          <w:lang w:val="es-ES_tradnl"/>
        </w:rPr>
        <w:t>roblemática en el P</w:t>
      </w:r>
      <w:r w:rsidR="00F33B19">
        <w:rPr>
          <w:color w:val="073763" w:themeColor="accent1" w:themeShade="80"/>
          <w:szCs w:val="21"/>
          <w:lang w:val="es-ES_tradnl"/>
        </w:rPr>
        <w:t xml:space="preserve">rograma </w:t>
      </w:r>
      <w:r w:rsidR="002874F6" w:rsidRPr="008701AE">
        <w:rPr>
          <w:color w:val="073763" w:themeColor="accent1" w:themeShade="80"/>
          <w:szCs w:val="21"/>
          <w:lang w:val="es-ES_tradnl"/>
        </w:rPr>
        <w:t>S</w:t>
      </w:r>
      <w:r w:rsidR="00F33B19">
        <w:rPr>
          <w:color w:val="073763" w:themeColor="accent1" w:themeShade="80"/>
          <w:szCs w:val="21"/>
          <w:lang w:val="es-ES_tradnl"/>
        </w:rPr>
        <w:t xml:space="preserve">ectorial de </w:t>
      </w:r>
      <w:r w:rsidR="002874F6" w:rsidRPr="008701AE">
        <w:rPr>
          <w:color w:val="073763" w:themeColor="accent1" w:themeShade="80"/>
          <w:szCs w:val="21"/>
          <w:lang w:val="es-ES_tradnl"/>
        </w:rPr>
        <w:t>C</w:t>
      </w:r>
      <w:r w:rsidR="00F33B19">
        <w:rPr>
          <w:color w:val="073763" w:themeColor="accent1" w:themeShade="80"/>
          <w:szCs w:val="21"/>
          <w:lang w:val="es-ES_tradnl"/>
        </w:rPr>
        <w:t xml:space="preserve">omunicaciones y </w:t>
      </w:r>
      <w:r w:rsidR="002874F6" w:rsidRPr="008701AE">
        <w:rPr>
          <w:color w:val="073763" w:themeColor="accent1" w:themeShade="80"/>
          <w:szCs w:val="21"/>
          <w:lang w:val="es-ES_tradnl"/>
        </w:rPr>
        <w:t>T</w:t>
      </w:r>
      <w:r w:rsidR="00F33B19">
        <w:rPr>
          <w:color w:val="073763" w:themeColor="accent1" w:themeShade="80"/>
          <w:szCs w:val="21"/>
          <w:lang w:val="es-ES_tradnl"/>
        </w:rPr>
        <w:t>ransportes,</w:t>
      </w:r>
      <w:r w:rsidR="002874F6" w:rsidRPr="008701AE">
        <w:rPr>
          <w:color w:val="073763" w:themeColor="accent1" w:themeShade="80"/>
          <w:szCs w:val="21"/>
          <w:lang w:val="es-ES_tradnl"/>
        </w:rPr>
        <w:t xml:space="preserve"> 2013-2018</w:t>
      </w:r>
    </w:p>
    <w:tbl>
      <w:tblPr>
        <w:tblStyle w:val="Tablaconcuadrcula"/>
        <w:tblW w:w="9223" w:type="dxa"/>
        <w:jc w:val="center"/>
        <w:tblLayout w:type="fixed"/>
        <w:tblLook w:val="04A0" w:firstRow="1" w:lastRow="0" w:firstColumn="1" w:lastColumn="0" w:noHBand="0" w:noVBand="1"/>
      </w:tblPr>
      <w:tblGrid>
        <w:gridCol w:w="1635"/>
        <w:gridCol w:w="1843"/>
        <w:gridCol w:w="2835"/>
        <w:gridCol w:w="2910"/>
      </w:tblGrid>
      <w:tr w:rsidR="002874F6" w:rsidRPr="008701AE" w14:paraId="1304CA20" w14:textId="77777777" w:rsidTr="00500A53">
        <w:trPr>
          <w:tblHeader/>
          <w:jc w:val="center"/>
        </w:trPr>
        <w:tc>
          <w:tcPr>
            <w:tcW w:w="1635"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80DF61E" w14:textId="77777777" w:rsidR="002874F6" w:rsidRPr="008701AE" w:rsidRDefault="002874F6" w:rsidP="002874F6">
            <w:pPr>
              <w:jc w:val="center"/>
              <w:rPr>
                <w:b/>
                <w:color w:val="073763" w:themeColor="accent1" w:themeShade="80"/>
                <w:sz w:val="20"/>
                <w:szCs w:val="20"/>
                <w:lang w:val="es-ES_tradnl"/>
              </w:rPr>
            </w:pPr>
            <w:r w:rsidRPr="008701AE">
              <w:rPr>
                <w:b/>
                <w:color w:val="073763" w:themeColor="accent1" w:themeShade="80"/>
                <w:sz w:val="20"/>
                <w:szCs w:val="20"/>
                <w:lang w:val="es-ES_tradnl"/>
              </w:rPr>
              <w:t>Aspecto de la Problemática Identificada</w:t>
            </w:r>
          </w:p>
        </w:tc>
        <w:tc>
          <w:tcPr>
            <w:tcW w:w="1843"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AA7BE87" w14:textId="77777777" w:rsidR="002874F6" w:rsidRPr="008701AE" w:rsidRDefault="002874F6" w:rsidP="002874F6">
            <w:pPr>
              <w:jc w:val="center"/>
              <w:rPr>
                <w:b/>
                <w:color w:val="073763" w:themeColor="accent1" w:themeShade="80"/>
                <w:sz w:val="20"/>
                <w:szCs w:val="20"/>
                <w:lang w:val="es-ES_tradnl"/>
              </w:rPr>
            </w:pPr>
            <w:r w:rsidRPr="008701AE">
              <w:rPr>
                <w:b/>
                <w:color w:val="073763" w:themeColor="accent1" w:themeShade="80"/>
                <w:sz w:val="20"/>
                <w:szCs w:val="20"/>
                <w:lang w:val="es-ES_tradnl"/>
              </w:rPr>
              <w:t>Documento de Planeación Nacional</w:t>
            </w:r>
          </w:p>
        </w:tc>
        <w:tc>
          <w:tcPr>
            <w:tcW w:w="2835"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04534E3" w14:textId="77777777" w:rsidR="002874F6" w:rsidRPr="008701AE" w:rsidRDefault="002874F6" w:rsidP="002874F6">
            <w:pPr>
              <w:jc w:val="center"/>
              <w:rPr>
                <w:b/>
                <w:color w:val="073763" w:themeColor="accent1" w:themeShade="80"/>
                <w:sz w:val="20"/>
                <w:szCs w:val="20"/>
                <w:lang w:val="es-ES_tradnl"/>
              </w:rPr>
            </w:pPr>
            <w:r w:rsidRPr="008701AE">
              <w:rPr>
                <w:b/>
                <w:color w:val="073763" w:themeColor="accent1" w:themeShade="80"/>
                <w:sz w:val="20"/>
                <w:szCs w:val="20"/>
                <w:lang w:val="es-ES_tradnl"/>
              </w:rPr>
              <w:t>Descripción General de la Problemática</w:t>
            </w:r>
          </w:p>
        </w:tc>
        <w:tc>
          <w:tcPr>
            <w:tcW w:w="2910"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A0A950C" w14:textId="77777777" w:rsidR="002874F6" w:rsidRPr="008701AE" w:rsidRDefault="002874F6" w:rsidP="002874F6">
            <w:pPr>
              <w:jc w:val="center"/>
              <w:rPr>
                <w:b/>
                <w:color w:val="073763" w:themeColor="accent1" w:themeShade="80"/>
                <w:sz w:val="20"/>
                <w:szCs w:val="20"/>
                <w:lang w:val="es-ES_tradnl"/>
              </w:rPr>
            </w:pPr>
            <w:r w:rsidRPr="008701AE">
              <w:rPr>
                <w:b/>
                <w:color w:val="073763" w:themeColor="accent1" w:themeShade="80"/>
                <w:sz w:val="20"/>
                <w:szCs w:val="20"/>
                <w:lang w:val="es-ES_tradnl"/>
              </w:rPr>
              <w:t>Descripción Particular de la Problemática (Ferroviario)</w:t>
            </w:r>
          </w:p>
        </w:tc>
      </w:tr>
      <w:tr w:rsidR="002874F6" w:rsidRPr="008701AE" w14:paraId="5A500492" w14:textId="77777777" w:rsidTr="00B53698">
        <w:trPr>
          <w:cantSplit/>
          <w:trHeight w:val="872"/>
          <w:jc w:val="center"/>
        </w:trPr>
        <w:tc>
          <w:tcPr>
            <w:tcW w:w="1635"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39CADC28" w14:textId="77777777" w:rsidR="002874F6" w:rsidRPr="008701AE" w:rsidRDefault="002874F6" w:rsidP="002874F6">
            <w:pPr>
              <w:ind w:left="113" w:right="113"/>
              <w:jc w:val="center"/>
              <w:rPr>
                <w:b/>
                <w:color w:val="073763" w:themeColor="accent1" w:themeShade="80"/>
                <w:sz w:val="20"/>
                <w:szCs w:val="20"/>
                <w:lang w:val="es-ES_tradnl"/>
              </w:rPr>
            </w:pPr>
            <w:r w:rsidRPr="008701AE">
              <w:rPr>
                <w:b/>
                <w:color w:val="073763" w:themeColor="accent1" w:themeShade="80"/>
                <w:sz w:val="20"/>
                <w:szCs w:val="20"/>
                <w:lang w:val="es-ES_tradnl"/>
              </w:rPr>
              <w:t>Costo</w:t>
            </w:r>
          </w:p>
        </w:tc>
        <w:tc>
          <w:tcPr>
            <w:tcW w:w="1843" w:type="dxa"/>
            <w:vMerge w:val="restart"/>
            <w:tcBorders>
              <w:top w:val="single" w:sz="4" w:space="0" w:color="073763" w:themeColor="accent1" w:themeShade="80"/>
              <w:left w:val="single" w:sz="4" w:space="0" w:color="073763" w:themeColor="accent1" w:themeShade="80"/>
              <w:right w:val="dotted" w:sz="4" w:space="0" w:color="073763" w:themeColor="accent1" w:themeShade="80"/>
            </w:tcBorders>
            <w:vAlign w:val="center"/>
          </w:tcPr>
          <w:p w14:paraId="366CBCA7" w14:textId="77777777" w:rsidR="002874F6" w:rsidRPr="008701AE" w:rsidRDefault="002874F6" w:rsidP="0033519C">
            <w:pPr>
              <w:rPr>
                <w:color w:val="073763" w:themeColor="accent1" w:themeShade="80"/>
                <w:sz w:val="20"/>
                <w:szCs w:val="20"/>
                <w:lang w:val="es-ES_tradnl"/>
              </w:rPr>
            </w:pPr>
            <w:r w:rsidRPr="008701AE">
              <w:rPr>
                <w:color w:val="073763" w:themeColor="accent1" w:themeShade="80"/>
                <w:sz w:val="20"/>
                <w:szCs w:val="20"/>
                <w:lang w:val="es-ES_tradnl"/>
              </w:rPr>
              <w:t>Programa Sectorial de Comunicaciones y Transportes 2013-2018</w:t>
            </w:r>
          </w:p>
        </w:tc>
        <w:tc>
          <w:tcPr>
            <w:tcW w:w="2835" w:type="dxa"/>
            <w:vMerge w:val="restart"/>
            <w:tcBorders>
              <w:top w:val="single" w:sz="4" w:space="0" w:color="073763" w:themeColor="accent1" w:themeShade="80"/>
              <w:left w:val="dotted" w:sz="4" w:space="0" w:color="073763" w:themeColor="accent1" w:themeShade="80"/>
              <w:right w:val="dotted" w:sz="4" w:space="0" w:color="073763" w:themeColor="accent1" w:themeShade="80"/>
            </w:tcBorders>
            <w:vAlign w:val="center"/>
          </w:tcPr>
          <w:p w14:paraId="048E2F82" w14:textId="77777777" w:rsidR="002874F6" w:rsidRPr="008701AE" w:rsidRDefault="002874F6" w:rsidP="0033519C">
            <w:pPr>
              <w:rPr>
                <w:color w:val="073763" w:themeColor="accent1" w:themeShade="80"/>
                <w:sz w:val="20"/>
                <w:szCs w:val="20"/>
                <w:lang w:val="es-ES_tradnl"/>
              </w:rPr>
            </w:pPr>
            <w:r w:rsidRPr="008701AE">
              <w:rPr>
                <w:color w:val="073763" w:themeColor="accent1" w:themeShade="80"/>
                <w:sz w:val="20"/>
                <w:szCs w:val="20"/>
                <w:lang w:val="es-ES_tradnl"/>
              </w:rPr>
              <w:t>Si bien contamos con ventajas notables, para detonar tanto el desarrollo del mercado interno como el de las exportaciones; también enfrentamos limitaciones significativas en términos de desempeño logístico que socavan la competitividad y productividad de nuestra economía.</w:t>
            </w:r>
          </w:p>
        </w:tc>
        <w:tc>
          <w:tcPr>
            <w:tcW w:w="2910" w:type="dxa"/>
            <w:tcBorders>
              <w:top w:val="single"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vAlign w:val="center"/>
          </w:tcPr>
          <w:p w14:paraId="5DC143B9" w14:textId="77777777" w:rsidR="002874F6" w:rsidRPr="008701AE" w:rsidRDefault="002874F6" w:rsidP="0033519C">
            <w:pPr>
              <w:rPr>
                <w:color w:val="073763" w:themeColor="accent1" w:themeShade="80"/>
                <w:sz w:val="20"/>
                <w:szCs w:val="20"/>
                <w:lang w:val="es-ES_tradnl"/>
              </w:rPr>
            </w:pPr>
            <w:r w:rsidRPr="008701AE">
              <w:rPr>
                <w:color w:val="073763" w:themeColor="accent1" w:themeShade="80"/>
                <w:sz w:val="20"/>
                <w:szCs w:val="20"/>
                <w:lang w:val="es-ES_tradnl"/>
              </w:rPr>
              <w:t>Se identifica como un factor crítico a resolver. Los costos de inversión en infraestructura, operación y mantenimiento de la red ferroviaria resultan considerables.</w:t>
            </w:r>
          </w:p>
        </w:tc>
      </w:tr>
      <w:tr w:rsidR="002874F6" w:rsidRPr="008701AE" w14:paraId="66C8F6FE" w14:textId="77777777" w:rsidTr="00B53698">
        <w:trPr>
          <w:cantSplit/>
          <w:trHeight w:val="1134"/>
          <w:jc w:val="center"/>
        </w:trPr>
        <w:tc>
          <w:tcPr>
            <w:tcW w:w="1635" w:type="dxa"/>
            <w:tcBorders>
              <w:top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4ACC3240" w14:textId="77777777" w:rsidR="002874F6" w:rsidRPr="008701AE" w:rsidRDefault="002874F6" w:rsidP="002874F6">
            <w:pPr>
              <w:ind w:left="113" w:right="113"/>
              <w:jc w:val="center"/>
              <w:rPr>
                <w:b/>
                <w:color w:val="073763" w:themeColor="accent1" w:themeShade="80"/>
                <w:sz w:val="20"/>
                <w:szCs w:val="20"/>
                <w:lang w:val="es-ES_tradnl"/>
              </w:rPr>
            </w:pPr>
            <w:r w:rsidRPr="008701AE">
              <w:rPr>
                <w:b/>
                <w:color w:val="073763" w:themeColor="accent1" w:themeShade="80"/>
                <w:sz w:val="20"/>
                <w:szCs w:val="20"/>
                <w:lang w:val="es-ES_tradnl"/>
              </w:rPr>
              <w:t>Atención de la Demanda</w:t>
            </w:r>
          </w:p>
        </w:tc>
        <w:tc>
          <w:tcPr>
            <w:tcW w:w="1843" w:type="dxa"/>
            <w:vMerge/>
            <w:tcBorders>
              <w:left w:val="single" w:sz="4" w:space="0" w:color="073763" w:themeColor="accent1" w:themeShade="80"/>
              <w:bottom w:val="dotted" w:sz="4" w:space="0" w:color="073763" w:themeColor="accent1" w:themeShade="80"/>
              <w:right w:val="dotted" w:sz="4" w:space="0" w:color="073763" w:themeColor="accent1" w:themeShade="80"/>
            </w:tcBorders>
            <w:vAlign w:val="center"/>
          </w:tcPr>
          <w:p w14:paraId="16B09998" w14:textId="77777777" w:rsidR="002874F6" w:rsidRPr="008701AE" w:rsidRDefault="002874F6" w:rsidP="00B53698">
            <w:pPr>
              <w:jc w:val="both"/>
              <w:rPr>
                <w:color w:val="073763" w:themeColor="accent1" w:themeShade="80"/>
                <w:sz w:val="20"/>
                <w:szCs w:val="20"/>
                <w:lang w:val="es-ES_tradnl"/>
              </w:rPr>
            </w:pPr>
          </w:p>
        </w:tc>
        <w:tc>
          <w:tcPr>
            <w:tcW w:w="2835" w:type="dxa"/>
            <w:vMerge/>
            <w:tcBorders>
              <w:left w:val="dotted" w:sz="4" w:space="0" w:color="073763" w:themeColor="accent1" w:themeShade="80"/>
              <w:bottom w:val="dotted" w:sz="4" w:space="0" w:color="073763" w:themeColor="accent1" w:themeShade="80"/>
              <w:right w:val="dotted" w:sz="4" w:space="0" w:color="073763" w:themeColor="accent1" w:themeShade="80"/>
            </w:tcBorders>
            <w:vAlign w:val="center"/>
          </w:tcPr>
          <w:p w14:paraId="1001159E" w14:textId="77777777" w:rsidR="002874F6" w:rsidRPr="008701AE" w:rsidRDefault="002874F6" w:rsidP="00B53698">
            <w:pPr>
              <w:jc w:val="both"/>
              <w:rPr>
                <w:color w:val="073763" w:themeColor="accent1" w:themeShade="80"/>
                <w:sz w:val="20"/>
                <w:szCs w:val="20"/>
                <w:lang w:val="es-ES_tradnl"/>
              </w:rPr>
            </w:pPr>
          </w:p>
        </w:tc>
        <w:tc>
          <w:tcPr>
            <w:tcW w:w="2910"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vAlign w:val="center"/>
          </w:tcPr>
          <w:p w14:paraId="14A7071F" w14:textId="77777777" w:rsidR="002874F6" w:rsidRPr="008701AE" w:rsidRDefault="002874F6" w:rsidP="0033519C">
            <w:pPr>
              <w:rPr>
                <w:color w:val="073763" w:themeColor="accent1" w:themeShade="80"/>
                <w:sz w:val="20"/>
                <w:szCs w:val="20"/>
                <w:lang w:val="es-ES_tradnl"/>
              </w:rPr>
            </w:pPr>
            <w:r w:rsidRPr="008701AE">
              <w:rPr>
                <w:color w:val="073763" w:themeColor="accent1" w:themeShade="80"/>
                <w:sz w:val="20"/>
                <w:szCs w:val="20"/>
                <w:lang w:val="es-ES_tradnl"/>
              </w:rPr>
              <w:t>Se identifica como un factor crítico a resolver. Ante las condiciones actuales de la infraestructura ferroviaria, no se logrará atender con altos niveles de servicio la demanda presente y futura.</w:t>
            </w:r>
          </w:p>
        </w:tc>
      </w:tr>
    </w:tbl>
    <w:p w14:paraId="44EEC826" w14:textId="705ADA6A" w:rsidR="002874F6" w:rsidRPr="0055323F" w:rsidRDefault="0055323F" w:rsidP="0055323F">
      <w:pPr>
        <w:jc w:val="center"/>
        <w:rPr>
          <w:color w:val="073763" w:themeColor="accent1" w:themeShade="80"/>
          <w:sz w:val="16"/>
          <w:szCs w:val="16"/>
          <w:lang w:val="es-ES_tradnl"/>
        </w:rPr>
      </w:pPr>
      <w:r>
        <w:rPr>
          <w:color w:val="073763" w:themeColor="accent1" w:themeShade="80"/>
          <w:sz w:val="16"/>
          <w:szCs w:val="16"/>
          <w:lang w:val="es-ES_tradnl"/>
        </w:rPr>
        <w:t>Fuente: UNAM - IIS</w:t>
      </w:r>
    </w:p>
    <w:p w14:paraId="053D80C3" w14:textId="23817F33" w:rsidR="0033519C" w:rsidRPr="008701AE" w:rsidRDefault="0033519C" w:rsidP="0033519C">
      <w:pPr>
        <w:spacing w:after="200" w:line="276" w:lineRule="auto"/>
        <w:rPr>
          <w:lang w:val="es-ES_tradnl"/>
        </w:rPr>
      </w:pPr>
      <w:r>
        <w:rPr>
          <w:lang w:val="es-ES_tradnl"/>
        </w:rPr>
        <w:br w:type="page"/>
      </w:r>
    </w:p>
    <w:p w14:paraId="17813F56" w14:textId="499625D8" w:rsidR="002874F6" w:rsidRPr="008701AE" w:rsidRDefault="002874F6" w:rsidP="002874F6">
      <w:pPr>
        <w:jc w:val="center"/>
        <w:rPr>
          <w:color w:val="073763" w:themeColor="accent1" w:themeShade="80"/>
          <w:szCs w:val="21"/>
          <w:lang w:val="es-ES_tradnl"/>
        </w:rPr>
      </w:pPr>
      <w:r w:rsidRPr="008701AE">
        <w:rPr>
          <w:b/>
          <w:color w:val="073763" w:themeColor="accent1" w:themeShade="80"/>
          <w:szCs w:val="21"/>
          <w:lang w:val="es-ES_tradnl"/>
        </w:rPr>
        <w:lastRenderedPageBreak/>
        <w:t>Tabla</w:t>
      </w:r>
      <w:r w:rsidRPr="008701AE">
        <w:rPr>
          <w:color w:val="073763" w:themeColor="accent1" w:themeShade="80"/>
          <w:szCs w:val="21"/>
          <w:lang w:val="es-ES_tradnl"/>
        </w:rPr>
        <w:t xml:space="preserve"> </w:t>
      </w:r>
      <w:r w:rsidR="008137E2" w:rsidRPr="008701AE">
        <w:rPr>
          <w:b/>
          <w:color w:val="073763" w:themeColor="accent1" w:themeShade="80"/>
          <w:szCs w:val="21"/>
          <w:lang w:val="es-ES_tradnl"/>
        </w:rPr>
        <w:t>11</w:t>
      </w:r>
      <w:r w:rsidR="004464A2" w:rsidRPr="008701AE">
        <w:rPr>
          <w:b/>
          <w:color w:val="073763" w:themeColor="accent1" w:themeShade="80"/>
          <w:szCs w:val="21"/>
          <w:lang w:val="es-ES_tradnl"/>
        </w:rPr>
        <w:t>.</w:t>
      </w:r>
      <w:r w:rsidR="0033519C">
        <w:rPr>
          <w:color w:val="073763" w:themeColor="accent1" w:themeShade="80"/>
          <w:szCs w:val="21"/>
          <w:lang w:val="es-ES_tradnl"/>
        </w:rPr>
        <w:t xml:space="preserve"> Identificación de la P</w:t>
      </w:r>
      <w:r w:rsidRPr="008701AE">
        <w:rPr>
          <w:color w:val="073763" w:themeColor="accent1" w:themeShade="80"/>
          <w:szCs w:val="21"/>
          <w:lang w:val="es-ES_tradnl"/>
        </w:rPr>
        <w:t>roblemática en el P</w:t>
      </w:r>
      <w:r w:rsidR="00F33B19">
        <w:rPr>
          <w:color w:val="073763" w:themeColor="accent1" w:themeShade="80"/>
          <w:szCs w:val="21"/>
          <w:lang w:val="es-ES_tradnl"/>
        </w:rPr>
        <w:t xml:space="preserve">rograma </w:t>
      </w:r>
      <w:r w:rsidRPr="008701AE">
        <w:rPr>
          <w:color w:val="073763" w:themeColor="accent1" w:themeShade="80"/>
          <w:szCs w:val="21"/>
          <w:lang w:val="es-ES_tradnl"/>
        </w:rPr>
        <w:t>N</w:t>
      </w:r>
      <w:r w:rsidR="00F33B19">
        <w:rPr>
          <w:color w:val="073763" w:themeColor="accent1" w:themeShade="80"/>
          <w:szCs w:val="21"/>
          <w:lang w:val="es-ES_tradnl"/>
        </w:rPr>
        <w:t xml:space="preserve">acional de </w:t>
      </w:r>
      <w:r w:rsidRPr="008701AE">
        <w:rPr>
          <w:color w:val="073763" w:themeColor="accent1" w:themeShade="80"/>
          <w:szCs w:val="21"/>
          <w:lang w:val="es-ES_tradnl"/>
        </w:rPr>
        <w:t>I</w:t>
      </w:r>
      <w:r w:rsidR="00F33B19">
        <w:rPr>
          <w:color w:val="073763" w:themeColor="accent1" w:themeShade="80"/>
          <w:szCs w:val="21"/>
          <w:lang w:val="es-ES_tradnl"/>
        </w:rPr>
        <w:t>nfraestructura,</w:t>
      </w:r>
      <w:r w:rsidRPr="008701AE">
        <w:rPr>
          <w:color w:val="073763" w:themeColor="accent1" w:themeShade="80"/>
          <w:szCs w:val="21"/>
          <w:lang w:val="es-ES_tradnl"/>
        </w:rPr>
        <w:t xml:space="preserve"> 2014-2018</w:t>
      </w:r>
    </w:p>
    <w:tbl>
      <w:tblPr>
        <w:tblStyle w:val="Tablaconcuadrcula"/>
        <w:tblW w:w="9147" w:type="dxa"/>
        <w:jc w:val="center"/>
        <w:tblLayout w:type="fixed"/>
        <w:tblLook w:val="04A0" w:firstRow="1" w:lastRow="0" w:firstColumn="1" w:lastColumn="0" w:noHBand="0" w:noVBand="1"/>
      </w:tblPr>
      <w:tblGrid>
        <w:gridCol w:w="1733"/>
        <w:gridCol w:w="1664"/>
        <w:gridCol w:w="2453"/>
        <w:gridCol w:w="3297"/>
      </w:tblGrid>
      <w:tr w:rsidR="002874F6" w:rsidRPr="008701AE" w14:paraId="1F5CB62A" w14:textId="77777777" w:rsidTr="003968B3">
        <w:trPr>
          <w:tblHeader/>
          <w:jc w:val="center"/>
        </w:trPr>
        <w:tc>
          <w:tcPr>
            <w:tcW w:w="1733"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4677E70" w14:textId="77777777" w:rsidR="002874F6" w:rsidRPr="008701AE" w:rsidRDefault="002874F6" w:rsidP="002874F6">
            <w:pPr>
              <w:jc w:val="center"/>
              <w:rPr>
                <w:b/>
                <w:color w:val="073763" w:themeColor="accent1" w:themeShade="80"/>
                <w:szCs w:val="21"/>
                <w:lang w:val="es-ES_tradnl"/>
              </w:rPr>
            </w:pPr>
            <w:r w:rsidRPr="008701AE">
              <w:rPr>
                <w:b/>
                <w:color w:val="073763" w:themeColor="accent1" w:themeShade="80"/>
                <w:szCs w:val="21"/>
                <w:lang w:val="es-ES_tradnl"/>
              </w:rPr>
              <w:t>Aspecto de la Problemática Identificada</w:t>
            </w:r>
          </w:p>
        </w:tc>
        <w:tc>
          <w:tcPr>
            <w:tcW w:w="1664" w:type="dxa"/>
            <w:tcBorders>
              <w:top w:val="single" w:sz="4" w:space="0" w:color="073763" w:themeColor="accent1" w:themeShade="80"/>
              <w:left w:val="single" w:sz="4" w:space="0" w:color="073763" w:themeColor="accent1" w:themeShade="80"/>
              <w:bottom w:val="single" w:sz="4" w:space="0" w:color="073763" w:themeColor="accent1" w:themeShade="80"/>
            </w:tcBorders>
            <w:shd w:val="clear" w:color="auto" w:fill="C7E2FA" w:themeFill="accent1" w:themeFillTint="33"/>
            <w:vAlign w:val="center"/>
          </w:tcPr>
          <w:p w14:paraId="216A715F" w14:textId="77777777" w:rsidR="002874F6" w:rsidRPr="008701AE" w:rsidRDefault="002874F6" w:rsidP="002874F6">
            <w:pPr>
              <w:jc w:val="center"/>
              <w:rPr>
                <w:b/>
                <w:color w:val="073763" w:themeColor="accent1" w:themeShade="80"/>
                <w:szCs w:val="21"/>
                <w:lang w:val="es-ES_tradnl"/>
              </w:rPr>
            </w:pPr>
            <w:r w:rsidRPr="008701AE">
              <w:rPr>
                <w:b/>
                <w:color w:val="073763" w:themeColor="accent1" w:themeShade="80"/>
                <w:szCs w:val="21"/>
                <w:lang w:val="es-ES_tradnl"/>
              </w:rPr>
              <w:t>Documento de Planeación Nacional</w:t>
            </w:r>
          </w:p>
        </w:tc>
        <w:tc>
          <w:tcPr>
            <w:tcW w:w="2453" w:type="dxa"/>
            <w:tcBorders>
              <w:top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B8C0575" w14:textId="77777777" w:rsidR="002874F6" w:rsidRPr="008701AE" w:rsidRDefault="002874F6" w:rsidP="002874F6">
            <w:pPr>
              <w:jc w:val="center"/>
              <w:rPr>
                <w:b/>
                <w:color w:val="073763" w:themeColor="accent1" w:themeShade="80"/>
                <w:szCs w:val="21"/>
                <w:lang w:val="es-ES_tradnl"/>
              </w:rPr>
            </w:pPr>
            <w:r w:rsidRPr="008701AE">
              <w:rPr>
                <w:b/>
                <w:color w:val="073763" w:themeColor="accent1" w:themeShade="80"/>
                <w:szCs w:val="21"/>
                <w:lang w:val="es-ES_tradnl"/>
              </w:rPr>
              <w:t>Descripción General de la Problemática</w:t>
            </w:r>
          </w:p>
        </w:tc>
        <w:tc>
          <w:tcPr>
            <w:tcW w:w="3297" w:type="dxa"/>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5BA18F9" w14:textId="77777777" w:rsidR="002874F6" w:rsidRPr="008701AE" w:rsidRDefault="002874F6" w:rsidP="002874F6">
            <w:pPr>
              <w:jc w:val="center"/>
              <w:rPr>
                <w:b/>
                <w:color w:val="073763" w:themeColor="accent1" w:themeShade="80"/>
                <w:szCs w:val="21"/>
                <w:lang w:val="es-ES_tradnl"/>
              </w:rPr>
            </w:pPr>
            <w:r w:rsidRPr="008701AE">
              <w:rPr>
                <w:b/>
                <w:color w:val="073763" w:themeColor="accent1" w:themeShade="80"/>
                <w:szCs w:val="21"/>
                <w:lang w:val="es-ES_tradnl"/>
              </w:rPr>
              <w:t>Descripción Particular de la Problemática (Ferroviario)</w:t>
            </w:r>
          </w:p>
        </w:tc>
      </w:tr>
      <w:tr w:rsidR="002874F6" w:rsidRPr="008701AE" w14:paraId="24E9557A" w14:textId="77777777" w:rsidTr="003968B3">
        <w:trPr>
          <w:cantSplit/>
          <w:trHeight w:val="1134"/>
          <w:jc w:val="center"/>
        </w:trPr>
        <w:tc>
          <w:tcPr>
            <w:tcW w:w="1733"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42C53B74" w14:textId="77777777" w:rsidR="002874F6" w:rsidRPr="007248EE" w:rsidRDefault="002874F6" w:rsidP="002874F6">
            <w:pPr>
              <w:ind w:left="113" w:right="113"/>
              <w:jc w:val="center"/>
              <w:rPr>
                <w:b/>
                <w:color w:val="073763" w:themeColor="accent1" w:themeShade="80"/>
                <w:szCs w:val="21"/>
                <w:lang w:val="es-ES_tradnl"/>
              </w:rPr>
            </w:pPr>
            <w:r w:rsidRPr="007248EE">
              <w:rPr>
                <w:b/>
                <w:color w:val="073763" w:themeColor="accent1" w:themeShade="80"/>
                <w:szCs w:val="21"/>
                <w:lang w:val="es-ES_tradnl"/>
              </w:rPr>
              <w:t>Cobertura</w:t>
            </w:r>
          </w:p>
        </w:tc>
        <w:tc>
          <w:tcPr>
            <w:tcW w:w="1664" w:type="dxa"/>
            <w:vMerge w:val="restart"/>
            <w:tcBorders>
              <w:top w:val="single" w:sz="4" w:space="0" w:color="073763" w:themeColor="accent1" w:themeShade="80"/>
              <w:left w:val="single" w:sz="4" w:space="0" w:color="073763" w:themeColor="accent1" w:themeShade="80"/>
              <w:right w:val="dotted" w:sz="4" w:space="0" w:color="073763" w:themeColor="accent1" w:themeShade="80"/>
            </w:tcBorders>
            <w:vAlign w:val="center"/>
          </w:tcPr>
          <w:p w14:paraId="2386B4F2" w14:textId="77777777" w:rsidR="002874F6" w:rsidRPr="008701AE" w:rsidRDefault="002874F6" w:rsidP="0033519C">
            <w:pPr>
              <w:rPr>
                <w:color w:val="073763" w:themeColor="accent1" w:themeShade="80"/>
                <w:sz w:val="20"/>
                <w:szCs w:val="20"/>
                <w:lang w:val="es-ES_tradnl"/>
              </w:rPr>
            </w:pPr>
            <w:r w:rsidRPr="008701AE">
              <w:rPr>
                <w:color w:val="073763" w:themeColor="accent1" w:themeShade="80"/>
                <w:sz w:val="20"/>
                <w:szCs w:val="20"/>
                <w:lang w:val="es-ES_tradnl"/>
              </w:rPr>
              <w:t>Programa Nacional de Infraestructura 2014-2018</w:t>
            </w:r>
          </w:p>
        </w:tc>
        <w:tc>
          <w:tcPr>
            <w:tcW w:w="2453" w:type="dxa"/>
            <w:vMerge w:val="restart"/>
            <w:tcBorders>
              <w:top w:val="single" w:sz="4" w:space="0" w:color="073763" w:themeColor="accent1" w:themeShade="80"/>
              <w:left w:val="dotted" w:sz="4" w:space="0" w:color="073763" w:themeColor="accent1" w:themeShade="80"/>
              <w:right w:val="dotted" w:sz="4" w:space="0" w:color="073763" w:themeColor="accent1" w:themeShade="80"/>
            </w:tcBorders>
            <w:vAlign w:val="center"/>
          </w:tcPr>
          <w:p w14:paraId="01D87FA9" w14:textId="77777777" w:rsidR="002874F6" w:rsidRPr="008701AE" w:rsidRDefault="002874F6" w:rsidP="0033519C">
            <w:pPr>
              <w:rPr>
                <w:color w:val="073763" w:themeColor="accent1" w:themeShade="80"/>
                <w:sz w:val="20"/>
                <w:szCs w:val="20"/>
                <w:lang w:val="es-ES_tradnl"/>
              </w:rPr>
            </w:pPr>
            <w:r w:rsidRPr="008701AE">
              <w:rPr>
                <w:color w:val="073763" w:themeColor="accent1" w:themeShade="80"/>
                <w:sz w:val="20"/>
                <w:szCs w:val="20"/>
                <w:lang w:val="es-ES_tradnl"/>
              </w:rPr>
              <w:t>La infraestructura en comunicaciones y transportes debe contemplar una mayor cobertura en el país. Por un lado, es necesario ampliar la conectividad integral entre los diferentes sistemas de transporte para lograr mayores niveles de productividad, competitividad y crecimiento económico. Por otro lado, se debe ampliar la cobertura y capacidad de las redes de comunicaciones para incrementar el acceso a servicios de banda ancha en el territorio nacional.</w:t>
            </w:r>
          </w:p>
        </w:tc>
        <w:tc>
          <w:tcPr>
            <w:tcW w:w="3297" w:type="dxa"/>
            <w:tcBorders>
              <w:top w:val="single"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tcPr>
          <w:p w14:paraId="69A61E67" w14:textId="6D2711F1" w:rsidR="002874F6" w:rsidRPr="008701AE" w:rsidRDefault="002874F6" w:rsidP="003968B3">
            <w:pPr>
              <w:rPr>
                <w:color w:val="073763" w:themeColor="accent1" w:themeShade="80"/>
                <w:sz w:val="20"/>
                <w:szCs w:val="20"/>
                <w:lang w:val="es-ES_tradnl"/>
              </w:rPr>
            </w:pPr>
            <w:r w:rsidRPr="008701AE">
              <w:rPr>
                <w:color w:val="073763" w:themeColor="accent1" w:themeShade="80"/>
                <w:sz w:val="20"/>
                <w:szCs w:val="20"/>
                <w:lang w:val="es-ES_tradnl"/>
              </w:rPr>
              <w:t>Es necesario ampliar la conectividad entre los diferentes sistemas de transporte; por otro lado, se debe ampliar la cobertura de la propia infraestructura</w:t>
            </w:r>
            <w:r w:rsidR="003968B3">
              <w:rPr>
                <w:color w:val="073763" w:themeColor="accent1" w:themeShade="80"/>
                <w:sz w:val="20"/>
                <w:szCs w:val="20"/>
                <w:lang w:val="es-ES_tradnl"/>
              </w:rPr>
              <w:t>.</w:t>
            </w:r>
          </w:p>
        </w:tc>
      </w:tr>
      <w:tr w:rsidR="002874F6" w:rsidRPr="008701AE" w14:paraId="5768BDAC" w14:textId="77777777" w:rsidTr="003968B3">
        <w:trPr>
          <w:cantSplit/>
          <w:trHeight w:val="1134"/>
          <w:jc w:val="center"/>
        </w:trPr>
        <w:tc>
          <w:tcPr>
            <w:tcW w:w="1733"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2680DDB2" w14:textId="77777777" w:rsidR="002874F6" w:rsidRPr="007248EE" w:rsidRDefault="002874F6" w:rsidP="002874F6">
            <w:pPr>
              <w:ind w:left="113" w:right="113"/>
              <w:jc w:val="center"/>
              <w:rPr>
                <w:b/>
                <w:color w:val="073763" w:themeColor="accent1" w:themeShade="80"/>
                <w:szCs w:val="21"/>
                <w:lang w:val="es-ES_tradnl"/>
              </w:rPr>
            </w:pPr>
            <w:r w:rsidRPr="007248EE">
              <w:rPr>
                <w:b/>
                <w:color w:val="073763" w:themeColor="accent1" w:themeShade="80"/>
                <w:szCs w:val="21"/>
                <w:lang w:val="es-ES_tradnl"/>
              </w:rPr>
              <w:t>Eficiencia</w:t>
            </w:r>
          </w:p>
        </w:tc>
        <w:tc>
          <w:tcPr>
            <w:tcW w:w="1664" w:type="dxa"/>
            <w:vMerge/>
            <w:tcBorders>
              <w:left w:val="single" w:sz="4" w:space="0" w:color="073763" w:themeColor="accent1" w:themeShade="80"/>
              <w:right w:val="dotted" w:sz="4" w:space="0" w:color="073763" w:themeColor="accent1" w:themeShade="80"/>
            </w:tcBorders>
          </w:tcPr>
          <w:p w14:paraId="38C5CE3B" w14:textId="77777777" w:rsidR="002874F6" w:rsidRPr="008701AE" w:rsidRDefault="002874F6" w:rsidP="002874F6">
            <w:pPr>
              <w:jc w:val="both"/>
              <w:rPr>
                <w:color w:val="073763" w:themeColor="accent1" w:themeShade="80"/>
                <w:sz w:val="20"/>
                <w:szCs w:val="20"/>
                <w:lang w:val="es-ES_tradnl"/>
              </w:rPr>
            </w:pPr>
          </w:p>
        </w:tc>
        <w:tc>
          <w:tcPr>
            <w:tcW w:w="2453" w:type="dxa"/>
            <w:vMerge/>
            <w:tcBorders>
              <w:left w:val="dotted" w:sz="4" w:space="0" w:color="073763" w:themeColor="accent1" w:themeShade="80"/>
              <w:right w:val="dotted" w:sz="4" w:space="0" w:color="073763" w:themeColor="accent1" w:themeShade="80"/>
            </w:tcBorders>
          </w:tcPr>
          <w:p w14:paraId="17857BBD" w14:textId="77777777" w:rsidR="002874F6" w:rsidRPr="008701AE" w:rsidRDefault="002874F6" w:rsidP="002874F6">
            <w:pPr>
              <w:jc w:val="both"/>
              <w:rPr>
                <w:color w:val="073763" w:themeColor="accent1" w:themeShade="80"/>
                <w:sz w:val="20"/>
                <w:szCs w:val="20"/>
                <w:lang w:val="es-ES_tradnl"/>
              </w:rPr>
            </w:pPr>
          </w:p>
        </w:tc>
        <w:tc>
          <w:tcPr>
            <w:tcW w:w="3297"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tcPr>
          <w:p w14:paraId="76E8AE04" w14:textId="41A4CED9" w:rsidR="002874F6" w:rsidRPr="008701AE" w:rsidRDefault="002874F6" w:rsidP="003968B3">
            <w:pPr>
              <w:rPr>
                <w:color w:val="073763" w:themeColor="accent1" w:themeShade="80"/>
                <w:sz w:val="20"/>
                <w:szCs w:val="20"/>
                <w:lang w:val="es-ES_tradnl"/>
              </w:rPr>
            </w:pPr>
            <w:r w:rsidRPr="008701AE">
              <w:rPr>
                <w:color w:val="073763" w:themeColor="accent1" w:themeShade="80"/>
                <w:sz w:val="20"/>
                <w:szCs w:val="20"/>
                <w:lang w:val="es-ES_tradnl"/>
              </w:rPr>
              <w:t>Las distancias entre las entidades que generan los principales flujos de carga son en mu</w:t>
            </w:r>
            <w:r w:rsidR="00486FD0">
              <w:rPr>
                <w:color w:val="073763" w:themeColor="accent1" w:themeShade="80"/>
                <w:sz w:val="20"/>
                <w:szCs w:val="20"/>
                <w:lang w:val="es-ES_tradnl"/>
              </w:rPr>
              <w:t>chos casos mayores a 400-500 km</w:t>
            </w:r>
            <w:r w:rsidRPr="008701AE">
              <w:rPr>
                <w:color w:val="073763" w:themeColor="accent1" w:themeShade="80"/>
                <w:sz w:val="20"/>
                <w:szCs w:val="20"/>
                <w:lang w:val="es-ES_tradnl"/>
              </w:rPr>
              <w:t>, por lo que medios de transporte como el ferrocarril y el barco son alternativas más eficientes.</w:t>
            </w:r>
          </w:p>
        </w:tc>
      </w:tr>
      <w:tr w:rsidR="002874F6" w:rsidRPr="008701AE" w14:paraId="34D5B15C" w14:textId="77777777" w:rsidTr="003968B3">
        <w:trPr>
          <w:cantSplit/>
          <w:trHeight w:val="1134"/>
          <w:jc w:val="center"/>
        </w:trPr>
        <w:tc>
          <w:tcPr>
            <w:tcW w:w="1733"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684150D0" w14:textId="77777777" w:rsidR="002874F6" w:rsidRPr="007248EE" w:rsidRDefault="002874F6" w:rsidP="002874F6">
            <w:pPr>
              <w:ind w:left="113" w:right="113"/>
              <w:jc w:val="center"/>
              <w:rPr>
                <w:b/>
                <w:color w:val="073763" w:themeColor="accent1" w:themeShade="80"/>
                <w:szCs w:val="21"/>
                <w:lang w:val="es-ES_tradnl"/>
              </w:rPr>
            </w:pPr>
            <w:r w:rsidRPr="007248EE">
              <w:rPr>
                <w:b/>
                <w:color w:val="073763" w:themeColor="accent1" w:themeShade="80"/>
                <w:szCs w:val="21"/>
                <w:lang w:val="es-ES_tradnl"/>
              </w:rPr>
              <w:t>Velocidad</w:t>
            </w:r>
          </w:p>
        </w:tc>
        <w:tc>
          <w:tcPr>
            <w:tcW w:w="1664" w:type="dxa"/>
            <w:vMerge/>
            <w:tcBorders>
              <w:left w:val="single" w:sz="4" w:space="0" w:color="073763" w:themeColor="accent1" w:themeShade="80"/>
              <w:right w:val="dotted" w:sz="4" w:space="0" w:color="073763" w:themeColor="accent1" w:themeShade="80"/>
            </w:tcBorders>
          </w:tcPr>
          <w:p w14:paraId="2CC639E5" w14:textId="77777777" w:rsidR="002874F6" w:rsidRPr="008701AE" w:rsidRDefault="002874F6" w:rsidP="002874F6">
            <w:pPr>
              <w:jc w:val="both"/>
              <w:rPr>
                <w:color w:val="073763" w:themeColor="accent1" w:themeShade="80"/>
                <w:sz w:val="20"/>
                <w:szCs w:val="20"/>
                <w:lang w:val="es-ES_tradnl"/>
              </w:rPr>
            </w:pPr>
          </w:p>
        </w:tc>
        <w:tc>
          <w:tcPr>
            <w:tcW w:w="2453" w:type="dxa"/>
            <w:vMerge/>
            <w:tcBorders>
              <w:left w:val="dotted" w:sz="4" w:space="0" w:color="073763" w:themeColor="accent1" w:themeShade="80"/>
              <w:right w:val="dotted" w:sz="4" w:space="0" w:color="073763" w:themeColor="accent1" w:themeShade="80"/>
            </w:tcBorders>
          </w:tcPr>
          <w:p w14:paraId="4BA7C31C" w14:textId="77777777" w:rsidR="002874F6" w:rsidRPr="008701AE" w:rsidRDefault="002874F6" w:rsidP="002874F6">
            <w:pPr>
              <w:jc w:val="both"/>
              <w:rPr>
                <w:color w:val="073763" w:themeColor="accent1" w:themeShade="80"/>
                <w:sz w:val="20"/>
                <w:szCs w:val="20"/>
                <w:lang w:val="es-ES_tradnl"/>
              </w:rPr>
            </w:pPr>
          </w:p>
        </w:tc>
        <w:tc>
          <w:tcPr>
            <w:tcW w:w="3297"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tcPr>
          <w:p w14:paraId="7DF4D67F" w14:textId="19B8AF0B" w:rsidR="002874F6" w:rsidRPr="008701AE" w:rsidRDefault="002874F6" w:rsidP="003968B3">
            <w:pPr>
              <w:rPr>
                <w:color w:val="073763" w:themeColor="accent1" w:themeShade="80"/>
                <w:sz w:val="20"/>
                <w:szCs w:val="20"/>
                <w:lang w:val="es-ES_tradnl"/>
              </w:rPr>
            </w:pPr>
            <w:r w:rsidRPr="008701AE">
              <w:rPr>
                <w:color w:val="073763" w:themeColor="accent1" w:themeShade="80"/>
                <w:sz w:val="20"/>
                <w:szCs w:val="20"/>
                <w:lang w:val="es-ES_tradnl"/>
              </w:rPr>
              <w:t>A pesar de disponer de capacidad para una velocidad de al menos 50 km/h, la velocidad ponderada del sistema ferroviario de c</w:t>
            </w:r>
            <w:r w:rsidR="003968B3">
              <w:rPr>
                <w:color w:val="073763" w:themeColor="accent1" w:themeShade="80"/>
                <w:sz w:val="20"/>
                <w:szCs w:val="20"/>
                <w:lang w:val="es-ES_tradnl"/>
              </w:rPr>
              <w:t xml:space="preserve">arga se reduce a 28 km/h, debido. </w:t>
            </w:r>
            <w:r w:rsidR="00C36EDD">
              <w:rPr>
                <w:color w:val="073763" w:themeColor="accent1" w:themeShade="80"/>
                <w:sz w:val="20"/>
                <w:szCs w:val="20"/>
                <w:lang w:val="es-ES_tradnl"/>
              </w:rPr>
              <w:t>En</w:t>
            </w:r>
            <w:r w:rsidR="003968B3">
              <w:rPr>
                <w:color w:val="073763" w:themeColor="accent1" w:themeShade="80"/>
                <w:sz w:val="20"/>
                <w:szCs w:val="20"/>
                <w:lang w:val="es-ES_tradnl"/>
              </w:rPr>
              <w:t xml:space="preserve"> parte</w:t>
            </w:r>
            <w:r w:rsidRPr="008701AE">
              <w:rPr>
                <w:color w:val="073763" w:themeColor="accent1" w:themeShade="80"/>
                <w:sz w:val="20"/>
                <w:szCs w:val="20"/>
                <w:lang w:val="es-ES_tradnl"/>
              </w:rPr>
              <w:t xml:space="preserve"> a la falta de libramientos en algunas zonas urbanas</w:t>
            </w:r>
            <w:r w:rsidR="003968B3">
              <w:rPr>
                <w:color w:val="073763" w:themeColor="accent1" w:themeShade="80"/>
                <w:sz w:val="20"/>
                <w:szCs w:val="20"/>
                <w:lang w:val="es-ES_tradnl"/>
              </w:rPr>
              <w:t>.</w:t>
            </w:r>
          </w:p>
        </w:tc>
      </w:tr>
      <w:tr w:rsidR="002874F6" w:rsidRPr="008701AE" w14:paraId="0EC12E67" w14:textId="77777777" w:rsidTr="003968B3">
        <w:trPr>
          <w:cantSplit/>
          <w:trHeight w:val="1173"/>
          <w:jc w:val="center"/>
        </w:trPr>
        <w:tc>
          <w:tcPr>
            <w:tcW w:w="1733" w:type="dxa"/>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0501ED91" w14:textId="654C6970" w:rsidR="002874F6" w:rsidRPr="007248EE" w:rsidRDefault="007248EE" w:rsidP="002874F6">
            <w:pPr>
              <w:ind w:left="113" w:right="113"/>
              <w:jc w:val="center"/>
              <w:rPr>
                <w:b/>
                <w:color w:val="073763" w:themeColor="accent1" w:themeShade="80"/>
                <w:szCs w:val="21"/>
                <w:lang w:val="es-ES_tradnl"/>
              </w:rPr>
            </w:pPr>
            <w:r>
              <w:rPr>
                <w:b/>
                <w:color w:val="073763" w:themeColor="accent1" w:themeShade="80"/>
                <w:szCs w:val="21"/>
                <w:lang w:val="es-ES_tradnl"/>
              </w:rPr>
              <w:t>Seguir-</w:t>
            </w:r>
            <w:r w:rsidR="002874F6" w:rsidRPr="007248EE">
              <w:rPr>
                <w:b/>
                <w:color w:val="073763" w:themeColor="accent1" w:themeShade="80"/>
                <w:szCs w:val="21"/>
                <w:lang w:val="es-ES_tradnl"/>
              </w:rPr>
              <w:t>dad</w:t>
            </w:r>
          </w:p>
        </w:tc>
        <w:tc>
          <w:tcPr>
            <w:tcW w:w="1664" w:type="dxa"/>
            <w:vMerge/>
            <w:tcBorders>
              <w:left w:val="single" w:sz="4" w:space="0" w:color="073763" w:themeColor="accent1" w:themeShade="80"/>
              <w:right w:val="dotted" w:sz="4" w:space="0" w:color="073763" w:themeColor="accent1" w:themeShade="80"/>
            </w:tcBorders>
          </w:tcPr>
          <w:p w14:paraId="360390AB" w14:textId="77777777" w:rsidR="002874F6" w:rsidRPr="008701AE" w:rsidRDefault="002874F6" w:rsidP="002874F6">
            <w:pPr>
              <w:jc w:val="both"/>
              <w:rPr>
                <w:color w:val="073763" w:themeColor="accent1" w:themeShade="80"/>
                <w:sz w:val="20"/>
                <w:szCs w:val="20"/>
                <w:lang w:val="es-ES_tradnl"/>
              </w:rPr>
            </w:pPr>
          </w:p>
        </w:tc>
        <w:tc>
          <w:tcPr>
            <w:tcW w:w="2453" w:type="dxa"/>
            <w:vMerge/>
            <w:tcBorders>
              <w:left w:val="dotted" w:sz="4" w:space="0" w:color="073763" w:themeColor="accent1" w:themeShade="80"/>
              <w:right w:val="dotted" w:sz="4" w:space="0" w:color="073763" w:themeColor="accent1" w:themeShade="80"/>
            </w:tcBorders>
          </w:tcPr>
          <w:p w14:paraId="41D1C46A" w14:textId="77777777" w:rsidR="002874F6" w:rsidRPr="008701AE" w:rsidRDefault="002874F6" w:rsidP="002874F6">
            <w:pPr>
              <w:jc w:val="both"/>
              <w:rPr>
                <w:color w:val="073763" w:themeColor="accent1" w:themeShade="80"/>
                <w:sz w:val="20"/>
                <w:szCs w:val="20"/>
                <w:lang w:val="es-ES_tradnl"/>
              </w:rPr>
            </w:pPr>
          </w:p>
        </w:tc>
        <w:tc>
          <w:tcPr>
            <w:tcW w:w="3297" w:type="dxa"/>
            <w:vMerge w:val="restart"/>
            <w:tcBorders>
              <w:top w:val="dotted" w:sz="4" w:space="0" w:color="073763" w:themeColor="accent1" w:themeShade="80"/>
              <w:left w:val="dotted" w:sz="4" w:space="0" w:color="073763" w:themeColor="accent1" w:themeShade="80"/>
              <w:right w:val="dotted" w:sz="4" w:space="0" w:color="073763" w:themeColor="accent1" w:themeShade="80"/>
            </w:tcBorders>
          </w:tcPr>
          <w:p w14:paraId="01D6211E" w14:textId="59D51E7C" w:rsidR="002874F6" w:rsidRPr="008701AE" w:rsidRDefault="002874F6" w:rsidP="009A6747">
            <w:pPr>
              <w:rPr>
                <w:color w:val="073763" w:themeColor="accent1" w:themeShade="80"/>
                <w:sz w:val="20"/>
                <w:szCs w:val="20"/>
                <w:lang w:val="es-ES_tradnl"/>
              </w:rPr>
            </w:pPr>
            <w:r w:rsidRPr="008701AE">
              <w:rPr>
                <w:color w:val="073763" w:themeColor="accent1" w:themeShade="80"/>
                <w:sz w:val="20"/>
                <w:szCs w:val="20"/>
                <w:lang w:val="es-ES_tradnl"/>
              </w:rPr>
              <w:t>La infraestructura ferroviaria no ha sido complementada con una buena señalización, lo que ha contribuido a que los accidentes hayan crecido un 83</w:t>
            </w:r>
            <w:r w:rsidR="003968B3">
              <w:rPr>
                <w:color w:val="073763" w:themeColor="accent1" w:themeShade="80"/>
                <w:sz w:val="20"/>
                <w:szCs w:val="20"/>
                <w:lang w:val="es-ES_tradnl"/>
              </w:rPr>
              <w:t xml:space="preserve"> </w:t>
            </w:r>
            <w:r w:rsidRPr="008701AE">
              <w:rPr>
                <w:color w:val="073763" w:themeColor="accent1" w:themeShade="80"/>
                <w:sz w:val="20"/>
                <w:szCs w:val="20"/>
                <w:lang w:val="es-ES_tradnl"/>
              </w:rPr>
              <w:t>% desde el 2007. Además, los diversos fenómenos naturales afectan las ví</w:t>
            </w:r>
            <w:r w:rsidR="003968B3">
              <w:rPr>
                <w:color w:val="073763" w:themeColor="accent1" w:themeShade="80"/>
                <w:sz w:val="20"/>
                <w:szCs w:val="20"/>
                <w:lang w:val="es-ES_tradnl"/>
              </w:rPr>
              <w:t>as, particularmente en la zona sur-s</w:t>
            </w:r>
            <w:r w:rsidRPr="008701AE">
              <w:rPr>
                <w:color w:val="073763" w:themeColor="accent1" w:themeShade="80"/>
                <w:sz w:val="20"/>
                <w:szCs w:val="20"/>
                <w:lang w:val="es-ES_tradnl"/>
              </w:rPr>
              <w:t>ureste, por lo que resulta imperativo invertir en</w:t>
            </w:r>
            <w:r w:rsidR="009A6747">
              <w:rPr>
                <w:color w:val="073763" w:themeColor="accent1" w:themeShade="80"/>
                <w:sz w:val="20"/>
                <w:szCs w:val="20"/>
                <w:lang w:val="es-ES_tradnl"/>
              </w:rPr>
              <w:t xml:space="preserve"> su reparación y mantenimiento.</w:t>
            </w:r>
          </w:p>
        </w:tc>
      </w:tr>
      <w:tr w:rsidR="002874F6" w:rsidRPr="008701AE" w14:paraId="3F92196C" w14:textId="77777777" w:rsidTr="003968B3">
        <w:trPr>
          <w:cantSplit/>
          <w:trHeight w:val="1134"/>
          <w:jc w:val="center"/>
        </w:trPr>
        <w:tc>
          <w:tcPr>
            <w:tcW w:w="1733" w:type="dxa"/>
            <w:tcBorders>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241DE93C" w14:textId="77777777" w:rsidR="002874F6" w:rsidRPr="007248EE" w:rsidRDefault="002874F6" w:rsidP="002874F6">
            <w:pPr>
              <w:ind w:left="113" w:right="113"/>
              <w:jc w:val="center"/>
              <w:rPr>
                <w:b/>
                <w:color w:val="073763" w:themeColor="accent1" w:themeShade="80"/>
                <w:szCs w:val="21"/>
                <w:lang w:val="es-ES_tradnl"/>
              </w:rPr>
            </w:pPr>
            <w:r w:rsidRPr="007248EE">
              <w:rPr>
                <w:b/>
                <w:color w:val="073763" w:themeColor="accent1" w:themeShade="80"/>
                <w:szCs w:val="21"/>
                <w:lang w:val="es-ES_tradnl"/>
              </w:rPr>
              <w:t>Mantenimiento</w:t>
            </w:r>
          </w:p>
        </w:tc>
        <w:tc>
          <w:tcPr>
            <w:tcW w:w="1664" w:type="dxa"/>
            <w:vMerge/>
            <w:tcBorders>
              <w:left w:val="single" w:sz="4" w:space="0" w:color="073763" w:themeColor="accent1" w:themeShade="80"/>
              <w:bottom w:val="dotted" w:sz="4" w:space="0" w:color="073763" w:themeColor="accent1" w:themeShade="80"/>
              <w:right w:val="dotted" w:sz="4" w:space="0" w:color="073763" w:themeColor="accent1" w:themeShade="80"/>
            </w:tcBorders>
          </w:tcPr>
          <w:p w14:paraId="2A8955AD" w14:textId="77777777" w:rsidR="002874F6" w:rsidRPr="008701AE" w:rsidRDefault="002874F6" w:rsidP="002874F6">
            <w:pPr>
              <w:jc w:val="both"/>
              <w:rPr>
                <w:color w:val="073763" w:themeColor="accent1" w:themeShade="80"/>
                <w:sz w:val="20"/>
                <w:szCs w:val="20"/>
                <w:lang w:val="es-ES_tradnl"/>
              </w:rPr>
            </w:pPr>
          </w:p>
        </w:tc>
        <w:tc>
          <w:tcPr>
            <w:tcW w:w="2453" w:type="dxa"/>
            <w:vMerge/>
            <w:tcBorders>
              <w:left w:val="dotted" w:sz="4" w:space="0" w:color="073763" w:themeColor="accent1" w:themeShade="80"/>
              <w:bottom w:val="dotted" w:sz="4" w:space="0" w:color="073763" w:themeColor="accent1" w:themeShade="80"/>
              <w:right w:val="dotted" w:sz="4" w:space="0" w:color="073763" w:themeColor="accent1" w:themeShade="80"/>
            </w:tcBorders>
          </w:tcPr>
          <w:p w14:paraId="71A88E22" w14:textId="77777777" w:rsidR="002874F6" w:rsidRPr="008701AE" w:rsidRDefault="002874F6" w:rsidP="002874F6">
            <w:pPr>
              <w:jc w:val="both"/>
              <w:rPr>
                <w:color w:val="073763" w:themeColor="accent1" w:themeShade="80"/>
                <w:sz w:val="20"/>
                <w:szCs w:val="20"/>
                <w:lang w:val="es-ES_tradnl"/>
              </w:rPr>
            </w:pPr>
          </w:p>
        </w:tc>
        <w:tc>
          <w:tcPr>
            <w:tcW w:w="3297" w:type="dxa"/>
            <w:vMerge/>
            <w:tcBorders>
              <w:left w:val="dotted" w:sz="4" w:space="0" w:color="073763" w:themeColor="accent1" w:themeShade="80"/>
              <w:bottom w:val="dotted" w:sz="4" w:space="0" w:color="073763" w:themeColor="accent1" w:themeShade="80"/>
              <w:right w:val="dotted" w:sz="4" w:space="0" w:color="073763" w:themeColor="accent1" w:themeShade="80"/>
            </w:tcBorders>
          </w:tcPr>
          <w:p w14:paraId="6A61A8B5" w14:textId="77777777" w:rsidR="002874F6" w:rsidRPr="008701AE" w:rsidRDefault="002874F6" w:rsidP="002874F6">
            <w:pPr>
              <w:jc w:val="both"/>
              <w:rPr>
                <w:color w:val="073763" w:themeColor="accent1" w:themeShade="80"/>
                <w:sz w:val="20"/>
                <w:szCs w:val="20"/>
                <w:lang w:val="es-ES_tradnl"/>
              </w:rPr>
            </w:pPr>
          </w:p>
        </w:tc>
      </w:tr>
    </w:tbl>
    <w:p w14:paraId="62E60CC3" w14:textId="2E05D999" w:rsidR="002874F6" w:rsidRPr="008701AE" w:rsidRDefault="002874F6" w:rsidP="002874F6">
      <w:pPr>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UNAM-IIS</w:t>
      </w:r>
      <w:r w:rsidR="003968B3">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del PSCT 2013-2018</w:t>
      </w:r>
      <w:r w:rsidR="003968B3">
        <w:rPr>
          <w:color w:val="073763" w:themeColor="accent1" w:themeShade="80"/>
          <w:sz w:val="16"/>
          <w:szCs w:val="16"/>
          <w:lang w:val="es-ES_tradnl"/>
        </w:rPr>
        <w:t>.</w:t>
      </w:r>
    </w:p>
    <w:p w14:paraId="2E848E73" w14:textId="77777777" w:rsidR="002874F6" w:rsidRPr="008701AE" w:rsidRDefault="002874F6" w:rsidP="002874F6">
      <w:pPr>
        <w:rPr>
          <w:color w:val="7F7F7F" w:themeColor="text1" w:themeTint="80"/>
          <w:lang w:val="es-ES_tradnl"/>
        </w:rPr>
      </w:pPr>
    </w:p>
    <w:p w14:paraId="2E59A40D" w14:textId="77777777" w:rsidR="002874F6" w:rsidRPr="008701AE" w:rsidRDefault="002874F6" w:rsidP="002874F6">
      <w:pPr>
        <w:spacing w:line="276" w:lineRule="auto"/>
        <w:jc w:val="both"/>
        <w:rPr>
          <w:color w:val="7F7F7F" w:themeColor="text1" w:themeTint="80"/>
          <w:szCs w:val="21"/>
          <w:lang w:val="es-ES_tradnl"/>
        </w:rPr>
      </w:pPr>
      <w:r w:rsidRPr="008701AE">
        <w:rPr>
          <w:color w:val="7F7F7F" w:themeColor="text1" w:themeTint="80"/>
          <w:szCs w:val="21"/>
          <w:lang w:val="es-ES_tradnl"/>
        </w:rPr>
        <w:t xml:space="preserve">Finalmente, en el Programa de Inversiones en Infraestructura en Telecomunicaciones y Transportes 2013-2018, se señala como problemática en materia ferroviaria, que nuestro país se </w:t>
      </w:r>
      <w:r w:rsidRPr="008701AE">
        <w:rPr>
          <w:color w:val="7F7F7F" w:themeColor="text1" w:themeTint="80"/>
          <w:szCs w:val="21"/>
          <w:lang w:val="es-ES_tradnl"/>
        </w:rPr>
        <w:lastRenderedPageBreak/>
        <w:t>encuentra en el lugar 60 de 142 países en materia de competitividad en este sector, de acuerdo al Banco Mundial en su Reporte Global de Competitividad 2012.</w:t>
      </w:r>
    </w:p>
    <w:p w14:paraId="39B47996" w14:textId="77777777" w:rsidR="00B53698" w:rsidRPr="008701AE" w:rsidRDefault="00B53698" w:rsidP="002874F6">
      <w:pPr>
        <w:spacing w:line="276" w:lineRule="auto"/>
        <w:jc w:val="both"/>
        <w:rPr>
          <w:color w:val="7F7F7F" w:themeColor="text1" w:themeTint="80"/>
          <w:szCs w:val="21"/>
          <w:lang w:val="es-ES_tradnl"/>
        </w:rPr>
      </w:pPr>
    </w:p>
    <w:p w14:paraId="3FF74B22" w14:textId="59B827E7" w:rsidR="002874F6" w:rsidRPr="008701AE" w:rsidRDefault="002874F6" w:rsidP="002874F6">
      <w:pPr>
        <w:spacing w:line="276" w:lineRule="auto"/>
        <w:jc w:val="center"/>
        <w:rPr>
          <w:color w:val="073763" w:themeColor="accent1" w:themeShade="80"/>
          <w:szCs w:val="21"/>
          <w:lang w:val="es-ES_tradnl"/>
        </w:rPr>
      </w:pPr>
      <w:r w:rsidRPr="008701AE">
        <w:rPr>
          <w:b/>
          <w:color w:val="073763" w:themeColor="accent1" w:themeShade="80"/>
          <w:szCs w:val="21"/>
          <w:lang w:val="es-ES_tradnl"/>
        </w:rPr>
        <w:t xml:space="preserve">Imagen </w:t>
      </w:r>
      <w:r w:rsidR="004464A2" w:rsidRPr="008701AE">
        <w:rPr>
          <w:b/>
          <w:color w:val="073763" w:themeColor="accent1" w:themeShade="80"/>
          <w:szCs w:val="21"/>
          <w:lang w:val="es-ES_tradnl"/>
        </w:rPr>
        <w:t>1.</w:t>
      </w:r>
      <w:r w:rsidRPr="008701AE">
        <w:rPr>
          <w:color w:val="073763" w:themeColor="accent1" w:themeShade="80"/>
          <w:szCs w:val="21"/>
          <w:lang w:val="es-ES_tradnl"/>
        </w:rPr>
        <w:t xml:space="preserve"> Posición de las </w:t>
      </w:r>
      <w:r w:rsidR="003968B3">
        <w:rPr>
          <w:color w:val="073763" w:themeColor="accent1" w:themeShade="80"/>
          <w:szCs w:val="21"/>
          <w:lang w:val="es-ES_tradnl"/>
        </w:rPr>
        <w:t>Distintas Infraestructuras de México</w:t>
      </w:r>
      <w:r w:rsidR="00884013">
        <w:rPr>
          <w:color w:val="073763" w:themeColor="accent1" w:themeShade="80"/>
          <w:szCs w:val="21"/>
          <w:lang w:val="es-ES_tradnl"/>
        </w:rPr>
        <w:t>,</w:t>
      </w:r>
      <w:r w:rsidR="003968B3">
        <w:rPr>
          <w:color w:val="073763" w:themeColor="accent1" w:themeShade="80"/>
          <w:szCs w:val="21"/>
          <w:lang w:val="es-ES_tradnl"/>
        </w:rPr>
        <w:t xml:space="preserve"> 2012-</w:t>
      </w:r>
      <w:r w:rsidRPr="008701AE">
        <w:rPr>
          <w:color w:val="073763" w:themeColor="accent1" w:themeShade="80"/>
          <w:szCs w:val="21"/>
          <w:lang w:val="es-ES_tradnl"/>
        </w:rPr>
        <w:t>2013</w:t>
      </w:r>
    </w:p>
    <w:p w14:paraId="0D0A2AFA" w14:textId="77777777" w:rsidR="002874F6" w:rsidRPr="008701AE" w:rsidRDefault="002874F6" w:rsidP="002874F6">
      <w:pPr>
        <w:spacing w:line="276" w:lineRule="auto"/>
        <w:jc w:val="center"/>
        <w:rPr>
          <w:szCs w:val="21"/>
          <w:lang w:val="es-ES_tradnl"/>
        </w:rPr>
      </w:pPr>
      <w:r w:rsidRPr="008701AE">
        <w:rPr>
          <w:noProof/>
          <w:lang w:val="es-ES" w:eastAsia="es-ES"/>
        </w:rPr>
        <w:drawing>
          <wp:inline distT="0" distB="0" distL="0" distR="0" wp14:anchorId="1CF801CF" wp14:editId="716A1BBE">
            <wp:extent cx="3254744" cy="2048290"/>
            <wp:effectExtent l="0" t="0" r="3175" b="9525"/>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264038" cy="2054139"/>
                    </a:xfrm>
                    <a:prstGeom prst="rect">
                      <a:avLst/>
                    </a:prstGeom>
                  </pic:spPr>
                </pic:pic>
              </a:graphicData>
            </a:graphic>
          </wp:inline>
        </w:drawing>
      </w:r>
    </w:p>
    <w:p w14:paraId="5A1F6135" w14:textId="282D368B" w:rsidR="002874F6" w:rsidRDefault="002874F6" w:rsidP="002874F6">
      <w:pPr>
        <w:spacing w:line="276" w:lineRule="auto"/>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Foro Económico Mundial, 2012-2013</w:t>
      </w:r>
      <w:r w:rsidR="003968B3">
        <w:rPr>
          <w:color w:val="073763" w:themeColor="accent1" w:themeShade="80"/>
          <w:sz w:val="16"/>
          <w:szCs w:val="16"/>
          <w:lang w:val="es-ES_tradnl"/>
        </w:rPr>
        <w:t>.</w:t>
      </w:r>
    </w:p>
    <w:p w14:paraId="3BE9DB10" w14:textId="77777777" w:rsidR="004A3F1A" w:rsidRPr="008701AE" w:rsidRDefault="004A3F1A" w:rsidP="002874F6">
      <w:pPr>
        <w:spacing w:line="276" w:lineRule="auto"/>
        <w:jc w:val="center"/>
        <w:rPr>
          <w:color w:val="073763" w:themeColor="accent1" w:themeShade="80"/>
          <w:sz w:val="16"/>
          <w:szCs w:val="16"/>
          <w:lang w:val="es-ES_tradnl"/>
        </w:rPr>
      </w:pPr>
    </w:p>
    <w:p w14:paraId="00E1046D" w14:textId="68DA4E77" w:rsidR="002874F6" w:rsidRPr="008701AE" w:rsidRDefault="002874F6" w:rsidP="00A8067D">
      <w:pPr>
        <w:spacing w:line="276" w:lineRule="auto"/>
        <w:jc w:val="both"/>
        <w:rPr>
          <w:color w:val="7F7F7F" w:themeColor="text1" w:themeTint="80"/>
          <w:szCs w:val="21"/>
          <w:lang w:val="es-ES_tradnl"/>
        </w:rPr>
      </w:pPr>
      <w:r w:rsidRPr="008701AE">
        <w:rPr>
          <w:color w:val="7F7F7F" w:themeColor="text1" w:themeTint="80"/>
          <w:szCs w:val="21"/>
          <w:lang w:val="es-ES_tradnl"/>
        </w:rPr>
        <w:t xml:space="preserve">Es por todo lo mencionado anteriormente, que el Gobierno Federal </w:t>
      </w:r>
      <w:r w:rsidR="003968B3">
        <w:rPr>
          <w:color w:val="7F7F7F" w:themeColor="text1" w:themeTint="80"/>
          <w:szCs w:val="21"/>
          <w:lang w:val="es-ES_tradnl"/>
        </w:rPr>
        <w:t>por medio</w:t>
      </w:r>
      <w:r w:rsidRPr="008701AE">
        <w:rPr>
          <w:color w:val="7F7F7F" w:themeColor="text1" w:themeTint="80"/>
          <w:szCs w:val="21"/>
          <w:lang w:val="es-ES_tradnl"/>
        </w:rPr>
        <w:t xml:space="preserve"> de la operación de este programa busca mejorar la </w:t>
      </w:r>
      <w:r w:rsidR="003968B3">
        <w:rPr>
          <w:color w:val="7F7F7F" w:themeColor="text1" w:themeTint="80"/>
          <w:szCs w:val="21"/>
          <w:lang w:val="es-ES_tradnl"/>
        </w:rPr>
        <w:t>conectividad, la competitividad y</w:t>
      </w:r>
      <w:r w:rsidRPr="008701AE">
        <w:rPr>
          <w:color w:val="7F7F7F" w:themeColor="text1" w:themeTint="80"/>
          <w:szCs w:val="21"/>
          <w:lang w:val="es-ES_tradnl"/>
        </w:rPr>
        <w:t xml:space="preserve"> el abatimiento de los costos de transporte</w:t>
      </w:r>
      <w:r w:rsidR="003968B3">
        <w:rPr>
          <w:color w:val="7F7F7F" w:themeColor="text1" w:themeTint="80"/>
          <w:szCs w:val="21"/>
          <w:lang w:val="es-ES_tradnl"/>
        </w:rPr>
        <w:t>,</w:t>
      </w:r>
      <w:r w:rsidRPr="008701AE">
        <w:rPr>
          <w:color w:val="7F7F7F" w:themeColor="text1" w:themeTint="80"/>
          <w:szCs w:val="21"/>
          <w:lang w:val="es-ES_tradnl"/>
        </w:rPr>
        <w:t xml:space="preserve"> </w:t>
      </w:r>
      <w:r w:rsidR="003968B3">
        <w:rPr>
          <w:color w:val="7F7F7F" w:themeColor="text1" w:themeTint="80"/>
          <w:szCs w:val="21"/>
          <w:lang w:val="es-ES_tradnl"/>
        </w:rPr>
        <w:t>contando</w:t>
      </w:r>
      <w:r w:rsidRPr="008701AE">
        <w:rPr>
          <w:color w:val="7F7F7F" w:themeColor="text1" w:themeTint="80"/>
          <w:szCs w:val="21"/>
          <w:lang w:val="es-ES_tradnl"/>
        </w:rPr>
        <w:t xml:space="preserve"> con una infraestructura ferroviaria en buenas condiciones de operación y conservación que detonen la ac</w:t>
      </w:r>
      <w:r w:rsidR="003968B3">
        <w:rPr>
          <w:color w:val="7F7F7F" w:themeColor="text1" w:themeTint="80"/>
          <w:szCs w:val="21"/>
          <w:lang w:val="es-ES_tradnl"/>
        </w:rPr>
        <w:t>tividad económica en la región s</w:t>
      </w:r>
      <w:r w:rsidRPr="008701AE">
        <w:rPr>
          <w:color w:val="7F7F7F" w:themeColor="text1" w:themeTint="80"/>
          <w:szCs w:val="21"/>
          <w:lang w:val="es-ES_tradnl"/>
        </w:rPr>
        <w:t xml:space="preserve">ureste, región que resulta prioritaria para el desarrollo de nuestro </w:t>
      </w:r>
      <w:r w:rsidR="00EE29A0" w:rsidRPr="008701AE">
        <w:rPr>
          <w:color w:val="7F7F7F" w:themeColor="text1" w:themeTint="80"/>
          <w:szCs w:val="21"/>
          <w:lang w:val="es-ES_tradnl"/>
        </w:rPr>
        <w:t>país</w:t>
      </w:r>
      <w:r w:rsidRPr="008701AE">
        <w:rPr>
          <w:color w:val="7F7F7F" w:themeColor="text1" w:themeTint="80"/>
          <w:szCs w:val="21"/>
          <w:lang w:val="es-ES_tradnl"/>
        </w:rPr>
        <w:t>.</w:t>
      </w:r>
    </w:p>
    <w:p w14:paraId="537378BA" w14:textId="4F29D74C" w:rsidR="002874F6" w:rsidRPr="008701AE" w:rsidRDefault="002874F6" w:rsidP="00A8067D">
      <w:pPr>
        <w:spacing w:line="276" w:lineRule="auto"/>
        <w:jc w:val="both"/>
        <w:rPr>
          <w:color w:val="073763" w:themeColor="accent1" w:themeShade="80"/>
          <w:szCs w:val="21"/>
          <w:lang w:val="es-ES_tradnl"/>
        </w:rPr>
      </w:pPr>
      <w:r w:rsidRPr="008701AE">
        <w:rPr>
          <w:color w:val="7F7F7F" w:themeColor="text1" w:themeTint="80"/>
          <w:szCs w:val="21"/>
          <w:lang w:val="es-ES_tradnl"/>
        </w:rPr>
        <w:t>Por otra parte, el P</w:t>
      </w:r>
      <w:r w:rsidR="00F32F58" w:rsidRPr="008701AE">
        <w:rPr>
          <w:color w:val="7F7F7F" w:themeColor="text1" w:themeTint="80"/>
          <w:szCs w:val="21"/>
          <w:lang w:val="es-ES_tradnl"/>
        </w:rPr>
        <w:t>P</w:t>
      </w:r>
      <w:r w:rsidRPr="008701AE">
        <w:rPr>
          <w:color w:val="7F7F7F" w:themeColor="text1" w:themeTint="80"/>
          <w:szCs w:val="21"/>
          <w:lang w:val="es-ES_tradnl"/>
        </w:rPr>
        <w:t xml:space="preserve"> E022 no define un plazo para la revisión y actualización del problema o necesidad que busca resolver.</w:t>
      </w:r>
    </w:p>
    <w:p w14:paraId="0FEB5B14" w14:textId="32A13574" w:rsidR="002874F6" w:rsidRPr="008701AE" w:rsidRDefault="002874F6" w:rsidP="00B47F4B">
      <w:pPr>
        <w:pStyle w:val="Prrafodelista"/>
        <w:numPr>
          <w:ilvl w:val="0"/>
          <w:numId w:val="12"/>
        </w:numPr>
        <w:spacing w:after="200" w:line="276" w:lineRule="auto"/>
        <w:ind w:hanging="357"/>
        <w:jc w:val="both"/>
        <w:rPr>
          <w:b/>
          <w:i/>
          <w:color w:val="073763" w:themeColor="accent1" w:themeShade="80"/>
          <w:szCs w:val="21"/>
          <w:lang w:val="es-ES_tradnl"/>
        </w:rPr>
      </w:pPr>
      <w:r w:rsidRPr="008701AE">
        <w:rPr>
          <w:b/>
          <w:i/>
          <w:color w:val="073763" w:themeColor="accent1" w:themeShade="80"/>
          <w:szCs w:val="21"/>
          <w:lang w:val="es-ES_tradnl"/>
        </w:rPr>
        <w:t>Existe un diagnóstico del problema que atiende el programa que</w:t>
      </w:r>
      <w:r w:rsidR="00161137" w:rsidRPr="008701AE">
        <w:rPr>
          <w:b/>
          <w:i/>
          <w:color w:val="073763" w:themeColor="accent1" w:themeShade="80"/>
          <w:szCs w:val="21"/>
          <w:lang w:val="es-ES_tradnl"/>
        </w:rPr>
        <w:t xml:space="preserve"> describa de manera específica:</w:t>
      </w:r>
    </w:p>
    <w:p w14:paraId="5311D599" w14:textId="77777777" w:rsidR="002874F6" w:rsidRPr="008701AE" w:rsidRDefault="002874F6" w:rsidP="00A8067D">
      <w:pPr>
        <w:pStyle w:val="Prrafodelista"/>
        <w:spacing w:line="276" w:lineRule="auto"/>
        <w:jc w:val="both"/>
        <w:rPr>
          <w:b/>
          <w:i/>
          <w:color w:val="7F7F7F" w:themeColor="text1" w:themeTint="80"/>
          <w:szCs w:val="21"/>
          <w:lang w:val="es-ES_tradnl"/>
        </w:rPr>
      </w:pPr>
    </w:p>
    <w:p w14:paraId="6E3C256C" w14:textId="77777777" w:rsidR="002874F6" w:rsidRPr="003968B3" w:rsidRDefault="002874F6" w:rsidP="00B47F4B">
      <w:pPr>
        <w:pStyle w:val="Prrafodelista"/>
        <w:numPr>
          <w:ilvl w:val="0"/>
          <w:numId w:val="15"/>
        </w:numPr>
        <w:spacing w:after="200" w:line="276" w:lineRule="auto"/>
        <w:ind w:left="993" w:hanging="357"/>
        <w:jc w:val="both"/>
        <w:rPr>
          <w:color w:val="7F7F7F" w:themeColor="text1" w:themeTint="80"/>
          <w:szCs w:val="21"/>
          <w:lang w:val="es-ES_tradnl"/>
        </w:rPr>
      </w:pPr>
      <w:r w:rsidRPr="008701AE">
        <w:rPr>
          <w:i/>
          <w:color w:val="7F7F7F" w:themeColor="text1" w:themeTint="80"/>
          <w:szCs w:val="21"/>
          <w:lang w:val="es-ES_tradnl"/>
        </w:rPr>
        <w:t>Causas, efectos y características del problema.</w:t>
      </w:r>
    </w:p>
    <w:p w14:paraId="14748E15" w14:textId="77777777" w:rsidR="002874F6" w:rsidRPr="003968B3" w:rsidRDefault="002874F6" w:rsidP="00B47F4B">
      <w:pPr>
        <w:pStyle w:val="Prrafodelista"/>
        <w:numPr>
          <w:ilvl w:val="0"/>
          <w:numId w:val="15"/>
        </w:numPr>
        <w:spacing w:after="200" w:line="276" w:lineRule="auto"/>
        <w:ind w:left="993" w:hanging="357"/>
        <w:jc w:val="both"/>
        <w:rPr>
          <w:color w:val="7F7F7F" w:themeColor="text1" w:themeTint="80"/>
          <w:szCs w:val="21"/>
          <w:lang w:val="es-ES_tradnl"/>
        </w:rPr>
      </w:pPr>
      <w:r w:rsidRPr="008701AE">
        <w:rPr>
          <w:i/>
          <w:color w:val="7F7F7F" w:themeColor="text1" w:themeTint="80"/>
          <w:szCs w:val="21"/>
          <w:lang w:val="es-ES_tradnl"/>
        </w:rPr>
        <w:t>Cuantificación, características y ubicación territorial de la población que presenta el problema.</w:t>
      </w:r>
    </w:p>
    <w:p w14:paraId="567B7A31" w14:textId="77777777" w:rsidR="002874F6" w:rsidRPr="003968B3" w:rsidRDefault="002874F6" w:rsidP="00B47F4B">
      <w:pPr>
        <w:pStyle w:val="Prrafodelista"/>
        <w:numPr>
          <w:ilvl w:val="0"/>
          <w:numId w:val="15"/>
        </w:numPr>
        <w:spacing w:after="200" w:line="276" w:lineRule="auto"/>
        <w:ind w:left="993" w:hanging="357"/>
        <w:jc w:val="both"/>
        <w:rPr>
          <w:color w:val="7F7F7F" w:themeColor="text1" w:themeTint="80"/>
          <w:szCs w:val="21"/>
          <w:lang w:val="es-ES_tradnl"/>
        </w:rPr>
      </w:pPr>
      <w:r w:rsidRPr="008701AE">
        <w:rPr>
          <w:i/>
          <w:color w:val="7F7F7F" w:themeColor="text1" w:themeTint="80"/>
          <w:szCs w:val="21"/>
          <w:lang w:val="es-ES_tradnl"/>
        </w:rPr>
        <w:t>El plazo para su revisión y su actualización.</w:t>
      </w:r>
    </w:p>
    <w:tbl>
      <w:tblPr>
        <w:tblStyle w:val="Tablaconcuadrcula"/>
        <w:tblW w:w="0" w:type="auto"/>
        <w:jc w:val="center"/>
        <w:tblLook w:val="04A0" w:firstRow="1" w:lastRow="0" w:firstColumn="1" w:lastColumn="0" w:noHBand="0" w:noVBand="1"/>
      </w:tblPr>
      <w:tblGrid>
        <w:gridCol w:w="2547"/>
        <w:gridCol w:w="709"/>
      </w:tblGrid>
      <w:tr w:rsidR="002874F6" w:rsidRPr="008701AE" w14:paraId="34C2DD23" w14:textId="77777777" w:rsidTr="00F828CA">
        <w:trPr>
          <w:trHeight w:val="279"/>
          <w:jc w:val="center"/>
        </w:trPr>
        <w:tc>
          <w:tcPr>
            <w:tcW w:w="2547" w:type="dxa"/>
            <w:tcBorders>
              <w:top w:val="dotted" w:sz="4" w:space="0" w:color="073763" w:themeColor="accent1" w:themeShade="80"/>
              <w:left w:val="dotted" w:sz="4" w:space="0" w:color="073763" w:themeColor="accent1" w:themeShade="80"/>
              <w:bottom w:val="dotted" w:sz="4" w:space="0" w:color="073763" w:themeColor="accent1" w:themeShade="80"/>
            </w:tcBorders>
            <w:shd w:val="clear" w:color="auto" w:fill="F2F2F2" w:themeFill="background1" w:themeFillShade="F2"/>
            <w:vAlign w:val="center"/>
          </w:tcPr>
          <w:p w14:paraId="5A0B9D57" w14:textId="77777777" w:rsidR="002874F6" w:rsidRPr="008701AE" w:rsidRDefault="002874F6" w:rsidP="002874F6">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bottom w:val="single" w:sz="4" w:space="0" w:color="auto"/>
            </w:tcBorders>
            <w:shd w:val="clear" w:color="auto" w:fill="C7E2FA" w:themeFill="accent1" w:themeFillTint="33"/>
            <w:vAlign w:val="center"/>
          </w:tcPr>
          <w:p w14:paraId="0A9FEFE5" w14:textId="2BB81433" w:rsidR="002874F6" w:rsidRPr="008701AE" w:rsidRDefault="0017257E" w:rsidP="002874F6">
            <w:pPr>
              <w:jc w:val="center"/>
              <w:rPr>
                <w:b/>
                <w:color w:val="073763" w:themeColor="accent1" w:themeShade="80"/>
                <w:szCs w:val="21"/>
                <w:lang w:val="es-ES_tradnl"/>
              </w:rPr>
            </w:pPr>
            <w:r>
              <w:rPr>
                <w:b/>
                <w:color w:val="073763" w:themeColor="accent1" w:themeShade="80"/>
                <w:szCs w:val="21"/>
                <w:lang w:val="es-ES_tradnl"/>
              </w:rPr>
              <w:t>Sí</w:t>
            </w:r>
          </w:p>
        </w:tc>
      </w:tr>
    </w:tbl>
    <w:p w14:paraId="398323F5" w14:textId="77777777" w:rsidR="00161137" w:rsidRDefault="00161137" w:rsidP="002874F6">
      <w:pPr>
        <w:spacing w:after="200" w:line="276" w:lineRule="auto"/>
        <w:jc w:val="both"/>
        <w:rPr>
          <w:sz w:val="20"/>
          <w:szCs w:val="20"/>
          <w:lang w:val="es-ES_tradnl"/>
        </w:rPr>
      </w:pPr>
    </w:p>
    <w:p w14:paraId="0682E83B" w14:textId="77777777" w:rsidR="002E16E9" w:rsidRPr="008701AE" w:rsidRDefault="002E16E9" w:rsidP="002874F6">
      <w:pPr>
        <w:spacing w:after="200" w:line="276" w:lineRule="auto"/>
        <w:jc w:val="both"/>
        <w:rPr>
          <w:sz w:val="20"/>
          <w:szCs w:val="20"/>
          <w:lang w:val="es-ES_tradnl"/>
        </w:rPr>
      </w:pPr>
    </w:p>
    <w:tbl>
      <w:tblPr>
        <w:tblStyle w:val="Sombreadomulticolor-nfasis2"/>
        <w:tblW w:w="5000" w:type="pct"/>
        <w:tblLook w:val="06A0" w:firstRow="1" w:lastRow="0" w:firstColumn="1" w:lastColumn="0" w:noHBand="1" w:noVBand="1"/>
      </w:tblPr>
      <w:tblGrid>
        <w:gridCol w:w="1101"/>
        <w:gridCol w:w="8471"/>
      </w:tblGrid>
      <w:tr w:rsidR="002874F6" w:rsidRPr="008701AE" w14:paraId="4EE9983D" w14:textId="77777777" w:rsidTr="00A8067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75"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4DB25327" w14:textId="77777777" w:rsidR="002874F6" w:rsidRPr="008701AE" w:rsidRDefault="002874F6" w:rsidP="00161137">
            <w:pPr>
              <w:spacing w:line="240" w:lineRule="auto"/>
              <w:jc w:val="center"/>
              <w:rPr>
                <w:smallCaps/>
                <w:color w:val="073763" w:themeColor="accent1" w:themeShade="80"/>
                <w:sz w:val="24"/>
                <w:lang w:val="es-ES_tradnl"/>
              </w:rPr>
            </w:pPr>
            <w:r w:rsidRPr="008701AE">
              <w:rPr>
                <w:smallCaps/>
                <w:color w:val="073763" w:themeColor="accent1" w:themeShade="80"/>
                <w:sz w:val="24"/>
                <w:lang w:val="es-ES_tradnl"/>
              </w:rPr>
              <w:lastRenderedPageBreak/>
              <w:t>Nivel</w:t>
            </w:r>
          </w:p>
        </w:tc>
        <w:tc>
          <w:tcPr>
            <w:tcW w:w="4425" w:type="pct"/>
            <w:tcBorders>
              <w:top w:val="single" w:sz="4" w:space="0" w:color="073763" w:themeColor="accent1" w:themeShade="80"/>
              <w:left w:val="single" w:sz="4" w:space="0" w:color="073763" w:themeColor="accent1" w:themeShade="80"/>
              <w:bottom w:val="single" w:sz="4" w:space="0" w:color="073763" w:themeColor="accent1" w:themeShade="80"/>
              <w:right w:val="dotted" w:sz="4" w:space="0" w:color="073763" w:themeColor="accent1" w:themeShade="80"/>
            </w:tcBorders>
            <w:shd w:val="clear" w:color="auto" w:fill="C7E2FA" w:themeFill="accent1" w:themeFillTint="33"/>
          </w:tcPr>
          <w:p w14:paraId="4D2CE8BE" w14:textId="77777777" w:rsidR="002874F6" w:rsidRPr="008701AE" w:rsidRDefault="002874F6" w:rsidP="00161137">
            <w:pPr>
              <w:spacing w:line="240" w:lineRule="auto"/>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2874F6" w:rsidRPr="008701AE" w14:paraId="2482F5F4" w14:textId="77777777" w:rsidTr="00086C8D">
        <w:tc>
          <w:tcPr>
            <w:cnfStyle w:val="001000000000" w:firstRow="0" w:lastRow="0" w:firstColumn="1" w:lastColumn="0" w:oddVBand="0" w:evenVBand="0" w:oddHBand="0" w:evenHBand="0" w:firstRowFirstColumn="0" w:firstRowLastColumn="0" w:lastRowFirstColumn="0" w:lastRowLastColumn="0"/>
            <w:tcW w:w="575"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7282467B" w14:textId="77777777" w:rsidR="002874F6" w:rsidRPr="008701AE" w:rsidRDefault="002874F6" w:rsidP="00161137">
            <w:pPr>
              <w:spacing w:line="240" w:lineRule="auto"/>
              <w:jc w:val="center"/>
              <w:rPr>
                <w:b/>
                <w:color w:val="073763" w:themeColor="accent1" w:themeShade="80"/>
                <w:sz w:val="24"/>
                <w:lang w:val="es-ES_tradnl"/>
              </w:rPr>
            </w:pPr>
            <w:r w:rsidRPr="008701AE">
              <w:rPr>
                <w:b/>
                <w:color w:val="073763" w:themeColor="accent1" w:themeShade="80"/>
                <w:sz w:val="24"/>
                <w:lang w:val="es-ES_tradnl"/>
              </w:rPr>
              <w:t>1</w:t>
            </w:r>
          </w:p>
        </w:tc>
        <w:tc>
          <w:tcPr>
            <w:tcW w:w="4425"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0AD6D339" w14:textId="77777777" w:rsidR="002874F6" w:rsidRPr="008701AE" w:rsidRDefault="002874F6" w:rsidP="00161137">
            <w:pPr>
              <w:spacing w:line="240" w:lineRule="auto"/>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cuenta con un diagnóstico del problema, y</w:t>
            </w:r>
          </w:p>
          <w:p w14:paraId="6E71F2F8" w14:textId="3870A411" w:rsidR="002874F6" w:rsidRPr="008701AE" w:rsidRDefault="003968B3" w:rsidP="00161137">
            <w:pPr>
              <w:spacing w:line="240" w:lineRule="auto"/>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e</w:t>
            </w:r>
            <w:r w:rsidR="002874F6" w:rsidRPr="008701AE">
              <w:rPr>
                <w:color w:val="073763" w:themeColor="accent1" w:themeShade="80"/>
                <w:lang w:val="es-ES_tradnl"/>
              </w:rPr>
              <w:t>l diagnóstico no cuenta con las características establecidas en la pregunta.</w:t>
            </w:r>
          </w:p>
        </w:tc>
      </w:tr>
      <w:tr w:rsidR="002874F6" w:rsidRPr="008701AE" w14:paraId="06265CC9" w14:textId="77777777" w:rsidTr="00086C8D">
        <w:tc>
          <w:tcPr>
            <w:cnfStyle w:val="001000000000" w:firstRow="0" w:lastRow="0" w:firstColumn="1" w:lastColumn="0" w:oddVBand="0" w:evenVBand="0" w:oddHBand="0" w:evenHBand="0" w:firstRowFirstColumn="0" w:firstRowLastColumn="0" w:lastRowFirstColumn="0" w:lastRowLastColumn="0"/>
            <w:tcW w:w="575"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4F224DCF" w14:textId="77777777" w:rsidR="002874F6" w:rsidRPr="008701AE" w:rsidRDefault="002874F6" w:rsidP="00161137">
            <w:pPr>
              <w:spacing w:line="240" w:lineRule="auto"/>
              <w:jc w:val="center"/>
              <w:rPr>
                <w:b/>
                <w:color w:val="073763" w:themeColor="accent1" w:themeShade="80"/>
                <w:sz w:val="24"/>
                <w:lang w:val="es-ES_tradnl"/>
              </w:rPr>
            </w:pPr>
            <w:r w:rsidRPr="008701AE">
              <w:rPr>
                <w:b/>
                <w:color w:val="073763" w:themeColor="accent1" w:themeShade="80"/>
                <w:sz w:val="24"/>
                <w:lang w:val="es-ES_tradnl"/>
              </w:rPr>
              <w:t>2</w:t>
            </w:r>
          </w:p>
        </w:tc>
        <w:tc>
          <w:tcPr>
            <w:tcW w:w="4425"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vAlign w:val="center"/>
          </w:tcPr>
          <w:p w14:paraId="720FD291" w14:textId="77777777" w:rsidR="002874F6" w:rsidRPr="008701AE" w:rsidRDefault="002874F6" w:rsidP="00161137">
            <w:pPr>
              <w:spacing w:line="240" w:lineRule="auto"/>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cuenta con un diagnóstico del problema, y</w:t>
            </w:r>
          </w:p>
          <w:p w14:paraId="640DF2BE" w14:textId="7633609C" w:rsidR="002874F6" w:rsidRPr="008701AE" w:rsidRDefault="003968B3" w:rsidP="00161137">
            <w:pPr>
              <w:spacing w:line="240" w:lineRule="auto"/>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e</w:t>
            </w:r>
            <w:r w:rsidR="002874F6" w:rsidRPr="008701AE">
              <w:rPr>
                <w:color w:val="073763" w:themeColor="accent1" w:themeShade="80"/>
                <w:lang w:val="es-ES_tradnl"/>
              </w:rPr>
              <w:t>l diagnóstico cuenta con una de las características establecidas en la pregunta</w:t>
            </w:r>
            <w:r>
              <w:rPr>
                <w:color w:val="073763" w:themeColor="accent1" w:themeShade="80"/>
                <w:lang w:val="es-ES_tradnl"/>
              </w:rPr>
              <w:t>.</w:t>
            </w:r>
          </w:p>
        </w:tc>
      </w:tr>
      <w:tr w:rsidR="002874F6" w:rsidRPr="008701AE" w14:paraId="51CF4D51" w14:textId="77777777" w:rsidTr="00086C8D">
        <w:tc>
          <w:tcPr>
            <w:cnfStyle w:val="001000000000" w:firstRow="0" w:lastRow="0" w:firstColumn="1" w:lastColumn="0" w:oddVBand="0" w:evenVBand="0" w:oddHBand="0" w:evenHBand="0" w:firstRowFirstColumn="0" w:firstRowLastColumn="0" w:lastRowFirstColumn="0" w:lastRowLastColumn="0"/>
            <w:tcW w:w="575"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0075A2" w:themeFill="accent2" w:themeFillShade="BF"/>
          </w:tcPr>
          <w:p w14:paraId="08C244DE" w14:textId="77777777" w:rsidR="002874F6" w:rsidRPr="008701AE" w:rsidRDefault="002874F6" w:rsidP="00161137">
            <w:pPr>
              <w:spacing w:line="240" w:lineRule="auto"/>
              <w:jc w:val="center"/>
              <w:rPr>
                <w:sz w:val="24"/>
                <w:lang w:val="es-ES_tradnl"/>
              </w:rPr>
            </w:pPr>
            <w:r w:rsidRPr="008701AE">
              <w:rPr>
                <w:sz w:val="24"/>
                <w:lang w:val="es-ES_tradnl"/>
              </w:rPr>
              <w:t>3</w:t>
            </w:r>
          </w:p>
        </w:tc>
        <w:tc>
          <w:tcPr>
            <w:tcW w:w="4425"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0075A2" w:themeFill="accent2" w:themeFillShade="BF"/>
          </w:tcPr>
          <w:p w14:paraId="1FD8B4D1" w14:textId="77777777" w:rsidR="002874F6" w:rsidRPr="008701AE" w:rsidRDefault="002874F6" w:rsidP="00161137">
            <w:pPr>
              <w:spacing w:line="240" w:lineRule="auto"/>
              <w:jc w:val="both"/>
              <w:cnfStyle w:val="000000000000" w:firstRow="0" w:lastRow="0" w:firstColumn="0" w:lastColumn="0" w:oddVBand="0" w:evenVBand="0" w:oddHBand="0" w:evenHBand="0" w:firstRowFirstColumn="0" w:firstRowLastColumn="0" w:lastRowFirstColumn="0" w:lastRowLastColumn="0"/>
              <w:rPr>
                <w:b/>
                <w:color w:val="FFFFFF" w:themeColor="background1"/>
                <w:lang w:val="es-ES_tradnl"/>
              </w:rPr>
            </w:pPr>
            <w:r w:rsidRPr="008701AE">
              <w:rPr>
                <w:b/>
                <w:color w:val="FFFFFF" w:themeColor="background1"/>
                <w:lang w:val="es-ES_tradnl"/>
              </w:rPr>
              <w:t>El programa tiene identificado el problema o necesidad que busca resolver, y</w:t>
            </w:r>
          </w:p>
          <w:p w14:paraId="579D8A4B" w14:textId="373261D9" w:rsidR="002874F6" w:rsidRPr="008701AE" w:rsidRDefault="003968B3" w:rsidP="00161137">
            <w:pPr>
              <w:spacing w:line="240" w:lineRule="auto"/>
              <w:jc w:val="both"/>
              <w:cnfStyle w:val="000000000000" w:firstRow="0" w:lastRow="0" w:firstColumn="0" w:lastColumn="0" w:oddVBand="0" w:evenVBand="0" w:oddHBand="0" w:evenHBand="0" w:firstRowFirstColumn="0" w:firstRowLastColumn="0" w:lastRowFirstColumn="0" w:lastRowLastColumn="0"/>
              <w:rPr>
                <w:color w:val="FFFFFF" w:themeColor="background1"/>
                <w:lang w:val="es-ES_tradnl"/>
              </w:rPr>
            </w:pPr>
            <w:r>
              <w:rPr>
                <w:b/>
                <w:color w:val="FFFFFF" w:themeColor="background1"/>
                <w:lang w:val="es-ES_tradnl"/>
              </w:rPr>
              <w:t>e</w:t>
            </w:r>
            <w:r w:rsidR="002874F6" w:rsidRPr="008701AE">
              <w:rPr>
                <w:b/>
                <w:color w:val="FFFFFF" w:themeColor="background1"/>
                <w:lang w:val="es-ES_tradnl"/>
              </w:rPr>
              <w:t>l problema cuenta con dos las características establecidas en la pregunta.</w:t>
            </w:r>
          </w:p>
        </w:tc>
      </w:tr>
      <w:tr w:rsidR="002874F6" w:rsidRPr="008701AE" w14:paraId="05DCE94B" w14:textId="77777777" w:rsidTr="00086C8D">
        <w:tc>
          <w:tcPr>
            <w:cnfStyle w:val="001000000000" w:firstRow="0" w:lastRow="0" w:firstColumn="1" w:lastColumn="0" w:oddVBand="0" w:evenVBand="0" w:oddHBand="0" w:evenHBand="0" w:firstRowFirstColumn="0" w:firstRowLastColumn="0" w:lastRowFirstColumn="0" w:lastRowLastColumn="0"/>
            <w:tcW w:w="575"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18D5EFC0" w14:textId="77777777" w:rsidR="002874F6" w:rsidRPr="008701AE" w:rsidRDefault="002874F6" w:rsidP="00161137">
            <w:pPr>
              <w:spacing w:line="240" w:lineRule="auto"/>
              <w:jc w:val="center"/>
              <w:rPr>
                <w:color w:val="073763" w:themeColor="accent1" w:themeShade="80"/>
                <w:sz w:val="24"/>
                <w:lang w:val="es-ES_tradnl"/>
              </w:rPr>
            </w:pPr>
            <w:r w:rsidRPr="008701AE">
              <w:rPr>
                <w:color w:val="073763" w:themeColor="accent1" w:themeShade="80"/>
                <w:sz w:val="24"/>
                <w:lang w:val="es-ES_tradnl"/>
              </w:rPr>
              <w:t>4º</w:t>
            </w:r>
          </w:p>
        </w:tc>
        <w:tc>
          <w:tcPr>
            <w:tcW w:w="4425"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625B4BA0" w14:textId="77777777" w:rsidR="002874F6" w:rsidRPr="008701AE" w:rsidRDefault="002874F6" w:rsidP="00161137">
            <w:pPr>
              <w:spacing w:line="240" w:lineRule="auto"/>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tiene identificado el problema o necesidad que busca resolver, y</w:t>
            </w:r>
          </w:p>
          <w:p w14:paraId="63711FC6" w14:textId="1CAA13B4" w:rsidR="002874F6" w:rsidRPr="008701AE" w:rsidRDefault="003968B3" w:rsidP="00161137">
            <w:pPr>
              <w:spacing w:line="240" w:lineRule="auto"/>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e</w:t>
            </w:r>
            <w:r w:rsidR="002874F6" w:rsidRPr="008701AE">
              <w:rPr>
                <w:color w:val="073763" w:themeColor="accent1" w:themeShade="80"/>
                <w:lang w:val="es-ES_tradnl"/>
              </w:rPr>
              <w:t>l problema cuenta con todas las características establecidas en la pregunta.</w:t>
            </w:r>
          </w:p>
        </w:tc>
      </w:tr>
    </w:tbl>
    <w:p w14:paraId="06EE871D" w14:textId="77777777" w:rsidR="002874F6" w:rsidRPr="003968B3" w:rsidRDefault="002874F6" w:rsidP="00E87E22">
      <w:pPr>
        <w:spacing w:after="200" w:line="276" w:lineRule="auto"/>
        <w:jc w:val="both"/>
        <w:rPr>
          <w:sz w:val="20"/>
          <w:szCs w:val="20"/>
        </w:rPr>
      </w:pPr>
    </w:p>
    <w:p w14:paraId="07C2251A" w14:textId="7F50DC12" w:rsidR="002874F6" w:rsidRPr="008701AE" w:rsidRDefault="002874F6" w:rsidP="00E87E22">
      <w:pPr>
        <w:spacing w:line="276" w:lineRule="auto"/>
        <w:jc w:val="both"/>
        <w:rPr>
          <w:color w:val="7F7F7F" w:themeColor="text1" w:themeTint="80"/>
          <w:szCs w:val="21"/>
          <w:lang w:val="es-ES_tradnl"/>
        </w:rPr>
      </w:pPr>
      <w:r w:rsidRPr="008701AE">
        <w:rPr>
          <w:color w:val="7F7F7F" w:themeColor="text1" w:themeTint="80"/>
          <w:szCs w:val="21"/>
          <w:lang w:val="es-ES_tradnl"/>
        </w:rPr>
        <w:t>El P</w:t>
      </w:r>
      <w:r w:rsidR="00F32F58" w:rsidRPr="008701AE">
        <w:rPr>
          <w:color w:val="7F7F7F" w:themeColor="text1" w:themeTint="80"/>
          <w:szCs w:val="21"/>
          <w:lang w:val="es-ES_tradnl"/>
        </w:rPr>
        <w:t>P</w:t>
      </w:r>
      <w:r w:rsidRPr="008701AE">
        <w:rPr>
          <w:color w:val="7F7F7F" w:themeColor="text1" w:themeTint="80"/>
          <w:szCs w:val="21"/>
          <w:lang w:val="es-ES_tradnl"/>
        </w:rPr>
        <w:t xml:space="preserve"> presupuestario E022 presentó, en el primer semestre de 2015, un diagnóstico propio</w:t>
      </w:r>
      <w:r w:rsidR="00107F49">
        <w:rPr>
          <w:color w:val="7F7F7F" w:themeColor="text1" w:themeTint="80"/>
          <w:szCs w:val="21"/>
          <w:lang w:val="es-ES_tradnl"/>
        </w:rPr>
        <w:t xml:space="preserve"> </w:t>
      </w:r>
      <w:r w:rsidR="003968B3">
        <w:rPr>
          <w:color w:val="7F7F7F" w:themeColor="text1" w:themeTint="80"/>
          <w:szCs w:val="21"/>
          <w:lang w:val="es-ES_tradnl"/>
        </w:rPr>
        <w:t>con el cual</w:t>
      </w:r>
      <w:r w:rsidRPr="008701AE">
        <w:rPr>
          <w:color w:val="7F7F7F" w:themeColor="text1" w:themeTint="80"/>
          <w:szCs w:val="21"/>
          <w:lang w:val="es-ES_tradnl"/>
        </w:rPr>
        <w:t xml:space="preserve"> es posible identificar de manera clara la problemática que busca atender</w:t>
      </w:r>
      <w:r w:rsidR="00E228B4">
        <w:rPr>
          <w:color w:val="7F7F7F" w:themeColor="text1" w:themeTint="80"/>
          <w:szCs w:val="21"/>
          <w:lang w:val="es-ES_tradnl"/>
        </w:rPr>
        <w:t>. En</w:t>
      </w:r>
      <w:r w:rsidRPr="008701AE">
        <w:rPr>
          <w:color w:val="7F7F7F" w:themeColor="text1" w:themeTint="80"/>
          <w:szCs w:val="21"/>
          <w:lang w:val="es-ES_tradnl"/>
        </w:rPr>
        <w:t xml:space="preserve"> este documento se describe la problemática observada desde el punto de </w:t>
      </w:r>
      <w:r w:rsidR="00E228B4">
        <w:rPr>
          <w:color w:val="7F7F7F" w:themeColor="text1" w:themeTint="80"/>
          <w:szCs w:val="21"/>
          <w:lang w:val="es-ES_tradnl"/>
        </w:rPr>
        <w:t>vista del Sector C</w:t>
      </w:r>
      <w:r w:rsidR="00B33B0F" w:rsidRPr="008701AE">
        <w:rPr>
          <w:color w:val="7F7F7F" w:themeColor="text1" w:themeTint="80"/>
          <w:szCs w:val="21"/>
          <w:lang w:val="es-ES_tradnl"/>
        </w:rPr>
        <w:t>omunicaciones</w:t>
      </w:r>
      <w:r w:rsidR="00E228B4">
        <w:rPr>
          <w:color w:val="7F7F7F" w:themeColor="text1" w:themeTint="80"/>
          <w:szCs w:val="21"/>
          <w:lang w:val="es-ES_tradnl"/>
        </w:rPr>
        <w:t xml:space="preserve"> y T</w:t>
      </w:r>
      <w:r w:rsidRPr="008701AE">
        <w:rPr>
          <w:color w:val="7F7F7F" w:themeColor="text1" w:themeTint="80"/>
          <w:szCs w:val="21"/>
          <w:lang w:val="es-ES_tradnl"/>
        </w:rPr>
        <w:t xml:space="preserve">ransportes, y de manera particular en el subsector ferroviario en lo relacionado principalmente al estado de su infraestructura, las necesidades de conservación, los requerimientos de personal calificado, así como necesidades de rehabilitación de vías y desarrollo de nueva infraestructura; </w:t>
      </w:r>
      <w:r w:rsidR="00E228B4">
        <w:rPr>
          <w:color w:val="7F7F7F" w:themeColor="text1" w:themeTint="80"/>
          <w:szCs w:val="21"/>
          <w:lang w:val="es-ES_tradnl"/>
        </w:rPr>
        <w:t xml:space="preserve">todo </w:t>
      </w:r>
      <w:r w:rsidRPr="008701AE">
        <w:rPr>
          <w:color w:val="7F7F7F" w:themeColor="text1" w:themeTint="80"/>
          <w:szCs w:val="21"/>
          <w:lang w:val="es-ES_tradnl"/>
        </w:rPr>
        <w:t xml:space="preserve">esto desde el punto de vista </w:t>
      </w:r>
      <w:r w:rsidR="00E228B4">
        <w:rPr>
          <w:color w:val="7F7F7F" w:themeColor="text1" w:themeTint="80"/>
          <w:szCs w:val="21"/>
          <w:lang w:val="es-ES_tradnl"/>
        </w:rPr>
        <w:t>interno; pero sin dejar de lado</w:t>
      </w:r>
      <w:r w:rsidRPr="008701AE">
        <w:rPr>
          <w:color w:val="7F7F7F" w:themeColor="text1" w:themeTint="80"/>
          <w:szCs w:val="21"/>
          <w:lang w:val="es-ES_tradnl"/>
        </w:rPr>
        <w:t xml:space="preserve"> las afectaciones externas como los fenómenos naturales, los aspectos sociales que </w:t>
      </w:r>
      <w:r w:rsidR="00E228B4">
        <w:rPr>
          <w:color w:val="7F7F7F" w:themeColor="text1" w:themeTint="80"/>
          <w:szCs w:val="21"/>
          <w:lang w:val="es-ES_tradnl"/>
        </w:rPr>
        <w:t>impactan</w:t>
      </w:r>
      <w:r w:rsidRPr="008701AE">
        <w:rPr>
          <w:color w:val="7F7F7F" w:themeColor="text1" w:themeTint="80"/>
          <w:szCs w:val="21"/>
          <w:lang w:val="es-ES_tradnl"/>
        </w:rPr>
        <w:t xml:space="preserve"> la operación de la infraestructura asignada y el crecimiento de los centros de población que limitan la operación de la misma.</w:t>
      </w:r>
    </w:p>
    <w:p w14:paraId="3E160773" w14:textId="77777777" w:rsidR="002874F6" w:rsidRPr="008701AE" w:rsidRDefault="002874F6" w:rsidP="00E87E22">
      <w:pPr>
        <w:spacing w:line="276" w:lineRule="auto"/>
        <w:jc w:val="both"/>
        <w:rPr>
          <w:color w:val="7F7F7F" w:themeColor="text1" w:themeTint="80"/>
          <w:szCs w:val="21"/>
          <w:lang w:val="es-ES_tradnl"/>
        </w:rPr>
      </w:pPr>
      <w:r w:rsidRPr="008701AE">
        <w:rPr>
          <w:color w:val="7F7F7F" w:themeColor="text1" w:themeTint="80"/>
          <w:szCs w:val="21"/>
          <w:lang w:val="es-ES_tradnl"/>
        </w:rPr>
        <w:t>De manera específica, en el diagnóstico presentado por el FIT, a partir de la definición del problema, se definen las siguientes causas y efectos de primer orden asociados a este, los cuales se muestran a continuación:</w:t>
      </w:r>
    </w:p>
    <w:p w14:paraId="04C02BAE" w14:textId="505D3C8F" w:rsidR="00712DD4" w:rsidRDefault="00712DD4">
      <w:pPr>
        <w:spacing w:after="200" w:line="276" w:lineRule="auto"/>
        <w:rPr>
          <w:b/>
          <w:color w:val="073763" w:themeColor="accent1" w:themeShade="80"/>
          <w:szCs w:val="21"/>
          <w:lang w:val="es-ES_tradnl"/>
        </w:rPr>
      </w:pPr>
      <w:r>
        <w:rPr>
          <w:b/>
          <w:color w:val="073763" w:themeColor="accent1" w:themeShade="80"/>
          <w:szCs w:val="21"/>
          <w:lang w:val="es-ES_tradnl"/>
        </w:rPr>
        <w:br w:type="page"/>
      </w:r>
    </w:p>
    <w:p w14:paraId="40F18746" w14:textId="7DE1581E" w:rsidR="00086C8D" w:rsidRPr="008701AE" w:rsidRDefault="008137E2" w:rsidP="00086C8D">
      <w:pPr>
        <w:spacing w:line="276" w:lineRule="auto"/>
        <w:jc w:val="center"/>
        <w:rPr>
          <w:color w:val="073763" w:themeColor="accent1" w:themeShade="80"/>
          <w:szCs w:val="21"/>
          <w:lang w:val="es-ES_tradnl"/>
        </w:rPr>
      </w:pPr>
      <w:r w:rsidRPr="008701AE">
        <w:rPr>
          <w:b/>
          <w:color w:val="073763" w:themeColor="accent1" w:themeShade="80"/>
          <w:szCs w:val="21"/>
          <w:lang w:val="es-ES_tradnl"/>
        </w:rPr>
        <w:lastRenderedPageBreak/>
        <w:t>Tabla 12</w:t>
      </w:r>
      <w:r w:rsidR="003A03C4" w:rsidRPr="008701AE">
        <w:rPr>
          <w:b/>
          <w:color w:val="073763" w:themeColor="accent1" w:themeShade="80"/>
          <w:szCs w:val="21"/>
          <w:lang w:val="es-ES_tradnl"/>
        </w:rPr>
        <w:t>.</w:t>
      </w:r>
      <w:r w:rsidR="003A03C4" w:rsidRPr="008701AE">
        <w:rPr>
          <w:color w:val="073763" w:themeColor="accent1" w:themeShade="80"/>
          <w:szCs w:val="21"/>
          <w:lang w:val="es-ES_tradnl"/>
        </w:rPr>
        <w:t xml:space="preserve"> Causas y Efectos de Primer Orden</w:t>
      </w:r>
    </w:p>
    <w:tbl>
      <w:tblPr>
        <w:tblStyle w:val="Tablaconcuadrcula"/>
        <w:tblW w:w="0" w:type="auto"/>
        <w:jc w:val="center"/>
        <w:tblLook w:val="04A0" w:firstRow="1" w:lastRow="0" w:firstColumn="1" w:lastColumn="0" w:noHBand="0" w:noVBand="1"/>
      </w:tblPr>
      <w:tblGrid>
        <w:gridCol w:w="4603"/>
        <w:gridCol w:w="4603"/>
      </w:tblGrid>
      <w:tr w:rsidR="002874F6" w:rsidRPr="008701AE" w14:paraId="15097685" w14:textId="77777777" w:rsidTr="00086C8D">
        <w:trPr>
          <w:tblHeader/>
          <w:jc w:val="center"/>
        </w:trPr>
        <w:tc>
          <w:tcPr>
            <w:tcW w:w="4603"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6E2898AC" w14:textId="77777777" w:rsidR="002874F6" w:rsidRPr="008701AE" w:rsidRDefault="002874F6" w:rsidP="002874F6">
            <w:pPr>
              <w:jc w:val="center"/>
              <w:rPr>
                <w:b/>
                <w:color w:val="073763" w:themeColor="accent1" w:themeShade="80"/>
                <w:szCs w:val="21"/>
                <w:lang w:val="es-ES_tradnl"/>
              </w:rPr>
            </w:pPr>
            <w:r w:rsidRPr="008701AE">
              <w:rPr>
                <w:b/>
                <w:color w:val="073763" w:themeColor="accent1" w:themeShade="80"/>
                <w:szCs w:val="21"/>
                <w:lang w:val="es-ES_tradnl"/>
              </w:rPr>
              <w:t>Causas</w:t>
            </w:r>
          </w:p>
        </w:tc>
        <w:tc>
          <w:tcPr>
            <w:tcW w:w="4603"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2675ECC8" w14:textId="77777777" w:rsidR="002874F6" w:rsidRPr="008701AE" w:rsidRDefault="002874F6" w:rsidP="002874F6">
            <w:pPr>
              <w:jc w:val="center"/>
              <w:rPr>
                <w:b/>
                <w:color w:val="073763" w:themeColor="accent1" w:themeShade="80"/>
                <w:szCs w:val="21"/>
                <w:lang w:val="es-ES_tradnl"/>
              </w:rPr>
            </w:pPr>
            <w:r w:rsidRPr="008701AE">
              <w:rPr>
                <w:b/>
                <w:color w:val="073763" w:themeColor="accent1" w:themeShade="80"/>
                <w:szCs w:val="21"/>
                <w:lang w:val="es-ES_tradnl"/>
              </w:rPr>
              <w:t>Efectos</w:t>
            </w:r>
          </w:p>
        </w:tc>
      </w:tr>
      <w:tr w:rsidR="002874F6" w:rsidRPr="008701AE" w14:paraId="7DF8FB31" w14:textId="77777777" w:rsidTr="00854863">
        <w:trPr>
          <w:trHeight w:val="1181"/>
          <w:jc w:val="center"/>
        </w:trPr>
        <w:tc>
          <w:tcPr>
            <w:tcW w:w="4603" w:type="dxa"/>
            <w:tcBorders>
              <w:top w:val="single"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tcPr>
          <w:p w14:paraId="27149932" w14:textId="1C82A94F" w:rsidR="002874F6" w:rsidRPr="008701AE" w:rsidRDefault="002874F6" w:rsidP="002874F6">
            <w:pPr>
              <w:jc w:val="both"/>
              <w:rPr>
                <w:color w:val="073763" w:themeColor="accent1" w:themeShade="80"/>
                <w:sz w:val="20"/>
                <w:szCs w:val="20"/>
                <w:lang w:val="es-ES_tradnl"/>
              </w:rPr>
            </w:pPr>
            <w:r w:rsidRPr="008701AE">
              <w:rPr>
                <w:color w:val="073763" w:themeColor="accent1" w:themeShade="80"/>
                <w:sz w:val="20"/>
                <w:szCs w:val="20"/>
                <w:lang w:val="es-ES_tradnl"/>
              </w:rPr>
              <w:t xml:space="preserve">Limitada conservación de la infraestructura </w:t>
            </w:r>
            <w:r w:rsidRPr="00854863">
              <w:rPr>
                <w:color w:val="073763" w:themeColor="accent1" w:themeShade="80"/>
                <w:sz w:val="20"/>
                <w:szCs w:val="20"/>
                <w:lang w:val="es-ES_tradnl"/>
              </w:rPr>
              <w:t>asignada al FIT</w:t>
            </w:r>
            <w:r w:rsidR="00DC5044">
              <w:rPr>
                <w:color w:val="073763" w:themeColor="accent1" w:themeShade="80"/>
                <w:sz w:val="20"/>
                <w:szCs w:val="20"/>
                <w:lang w:val="es-ES_tradnl"/>
              </w:rPr>
              <w:t>,</w:t>
            </w:r>
            <w:r w:rsidR="00854863" w:rsidRPr="00854863">
              <w:rPr>
                <w:color w:val="073763" w:themeColor="accent1" w:themeShade="80"/>
                <w:sz w:val="20"/>
                <w:szCs w:val="20"/>
                <w:lang w:val="es-ES_tradnl"/>
              </w:rPr>
              <w:t xml:space="preserve"> así como de aquella derivada de la imposición d</w:t>
            </w:r>
            <w:r w:rsidR="00DC5044">
              <w:rPr>
                <w:color w:val="073763" w:themeColor="accent1" w:themeShade="80"/>
                <w:sz w:val="20"/>
                <w:szCs w:val="20"/>
                <w:lang w:val="es-ES_tradnl"/>
              </w:rPr>
              <w:t>e modalidad de las vías Chiapas-</w:t>
            </w:r>
            <w:r w:rsidR="00854863" w:rsidRPr="00854863">
              <w:rPr>
                <w:color w:val="073763" w:themeColor="accent1" w:themeShade="80"/>
                <w:sz w:val="20"/>
                <w:szCs w:val="20"/>
                <w:lang w:val="es-ES_tradnl"/>
              </w:rPr>
              <w:t>Mayab</w:t>
            </w:r>
            <w:r w:rsidR="00DC5044">
              <w:rPr>
                <w:color w:val="073763" w:themeColor="accent1" w:themeShade="80"/>
                <w:sz w:val="20"/>
                <w:szCs w:val="20"/>
                <w:lang w:val="es-ES_tradnl"/>
              </w:rPr>
              <w:t>.</w:t>
            </w:r>
          </w:p>
        </w:tc>
        <w:tc>
          <w:tcPr>
            <w:tcW w:w="4603" w:type="dxa"/>
            <w:tcBorders>
              <w:top w:val="single"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tcPr>
          <w:p w14:paraId="5C45D493" w14:textId="63F0FE7B" w:rsidR="002874F6" w:rsidRPr="008701AE" w:rsidRDefault="002874F6" w:rsidP="002874F6">
            <w:pPr>
              <w:jc w:val="both"/>
              <w:rPr>
                <w:color w:val="073763" w:themeColor="accent1" w:themeShade="80"/>
                <w:sz w:val="20"/>
                <w:szCs w:val="20"/>
                <w:lang w:val="es-ES_tradnl"/>
              </w:rPr>
            </w:pPr>
            <w:r w:rsidRPr="008701AE">
              <w:rPr>
                <w:color w:val="073763" w:themeColor="accent1" w:themeShade="80"/>
                <w:sz w:val="20"/>
                <w:szCs w:val="20"/>
                <w:lang w:val="es-ES_tradnl"/>
              </w:rPr>
              <w:t>Falta de oportunidad en el otorgamiento del servicio de transporte de carga</w:t>
            </w:r>
            <w:r w:rsidR="00DC5044">
              <w:rPr>
                <w:color w:val="073763" w:themeColor="accent1" w:themeShade="80"/>
                <w:sz w:val="20"/>
                <w:szCs w:val="20"/>
                <w:lang w:val="es-ES_tradnl"/>
              </w:rPr>
              <w:t>.</w:t>
            </w:r>
          </w:p>
        </w:tc>
      </w:tr>
      <w:tr w:rsidR="002874F6" w:rsidRPr="008701AE" w14:paraId="5F96D117" w14:textId="77777777" w:rsidTr="00086C8D">
        <w:trPr>
          <w:jc w:val="center"/>
        </w:trPr>
        <w:tc>
          <w:tcPr>
            <w:tcW w:w="4603"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tcPr>
          <w:p w14:paraId="53C9874D" w14:textId="00142CEC" w:rsidR="002874F6" w:rsidRPr="008701AE" w:rsidRDefault="00854863" w:rsidP="002874F6">
            <w:pPr>
              <w:jc w:val="both"/>
              <w:rPr>
                <w:color w:val="073763" w:themeColor="accent1" w:themeShade="80"/>
                <w:sz w:val="20"/>
                <w:szCs w:val="20"/>
                <w:lang w:val="es-ES_tradnl"/>
              </w:rPr>
            </w:pPr>
            <w:r>
              <w:rPr>
                <w:color w:val="073763" w:themeColor="accent1" w:themeShade="80"/>
                <w:sz w:val="20"/>
                <w:szCs w:val="20"/>
                <w:lang w:val="es-ES_tradnl"/>
              </w:rPr>
              <w:t>Parcial</w:t>
            </w:r>
            <w:r w:rsidR="002874F6" w:rsidRPr="008701AE">
              <w:rPr>
                <w:color w:val="073763" w:themeColor="accent1" w:themeShade="80"/>
                <w:sz w:val="20"/>
                <w:szCs w:val="20"/>
                <w:lang w:val="es-ES_tradnl"/>
              </w:rPr>
              <w:t xml:space="preserve"> mantenimiento de la vía férrea asignada </w:t>
            </w:r>
            <w:r w:rsidR="002874F6" w:rsidRPr="00854863">
              <w:rPr>
                <w:color w:val="073763" w:themeColor="accent1" w:themeShade="80"/>
                <w:sz w:val="20"/>
                <w:szCs w:val="20"/>
                <w:lang w:val="es-ES_tradnl"/>
              </w:rPr>
              <w:t>al FIT</w:t>
            </w:r>
            <w:r w:rsidRPr="00854863">
              <w:rPr>
                <w:color w:val="073763" w:themeColor="accent1" w:themeShade="80"/>
                <w:sz w:val="20"/>
                <w:szCs w:val="20"/>
                <w:lang w:val="es-ES_tradnl"/>
              </w:rPr>
              <w:t xml:space="preserve"> y limitado </w:t>
            </w:r>
            <w:r w:rsidR="00DC5044">
              <w:rPr>
                <w:color w:val="073763" w:themeColor="accent1" w:themeShade="80"/>
                <w:sz w:val="20"/>
                <w:szCs w:val="20"/>
                <w:lang w:val="es-ES_tradnl"/>
              </w:rPr>
              <w:t>a la infraestructura de Chiapas-</w:t>
            </w:r>
            <w:r w:rsidRPr="00854863">
              <w:rPr>
                <w:color w:val="073763" w:themeColor="accent1" w:themeShade="80"/>
                <w:sz w:val="20"/>
                <w:szCs w:val="20"/>
                <w:lang w:val="es-ES_tradnl"/>
              </w:rPr>
              <w:t>Mayab</w:t>
            </w:r>
            <w:r w:rsidR="00DC5044">
              <w:rPr>
                <w:color w:val="073763" w:themeColor="accent1" w:themeShade="80"/>
                <w:sz w:val="20"/>
                <w:szCs w:val="20"/>
                <w:lang w:val="es-ES_tradnl"/>
              </w:rPr>
              <w:t>.</w:t>
            </w:r>
          </w:p>
        </w:tc>
        <w:tc>
          <w:tcPr>
            <w:tcW w:w="4603"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tcPr>
          <w:p w14:paraId="75588297" w14:textId="2F5FABBF" w:rsidR="002874F6" w:rsidRPr="008701AE" w:rsidRDefault="002874F6" w:rsidP="002874F6">
            <w:pPr>
              <w:jc w:val="both"/>
              <w:rPr>
                <w:color w:val="073763" w:themeColor="accent1" w:themeShade="80"/>
                <w:sz w:val="20"/>
                <w:szCs w:val="20"/>
                <w:lang w:val="es-ES_tradnl"/>
              </w:rPr>
            </w:pPr>
            <w:r w:rsidRPr="008701AE">
              <w:rPr>
                <w:color w:val="073763" w:themeColor="accent1" w:themeShade="80"/>
                <w:sz w:val="20"/>
                <w:szCs w:val="20"/>
                <w:lang w:val="es-ES_tradnl"/>
              </w:rPr>
              <w:t>Afectación de la seguridad de la red ferroviaria asignada al FIT</w:t>
            </w:r>
            <w:r w:rsidR="00DC5044">
              <w:rPr>
                <w:color w:val="073763" w:themeColor="accent1" w:themeShade="80"/>
                <w:sz w:val="20"/>
                <w:szCs w:val="20"/>
                <w:lang w:val="es-ES_tradnl"/>
              </w:rPr>
              <w:t>.</w:t>
            </w:r>
          </w:p>
        </w:tc>
      </w:tr>
      <w:tr w:rsidR="002874F6" w:rsidRPr="008701AE" w14:paraId="768763B4" w14:textId="77777777" w:rsidTr="00086C8D">
        <w:trPr>
          <w:jc w:val="center"/>
        </w:trPr>
        <w:tc>
          <w:tcPr>
            <w:tcW w:w="4603"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tcPr>
          <w:p w14:paraId="37E05179" w14:textId="210BFCE1" w:rsidR="002874F6" w:rsidRPr="008701AE" w:rsidRDefault="00854863" w:rsidP="002874F6">
            <w:pPr>
              <w:jc w:val="both"/>
              <w:rPr>
                <w:color w:val="073763" w:themeColor="accent1" w:themeShade="80"/>
                <w:sz w:val="20"/>
                <w:szCs w:val="20"/>
                <w:lang w:val="es-ES_tradnl"/>
              </w:rPr>
            </w:pPr>
            <w:r w:rsidRPr="00854863">
              <w:rPr>
                <w:color w:val="073763" w:themeColor="accent1" w:themeShade="80"/>
                <w:sz w:val="20"/>
                <w:szCs w:val="20"/>
                <w:lang w:val="es-ES_tradnl"/>
              </w:rPr>
              <w:t>La vía férrea asignada y en imposición de modalidad al FIT no se encuentra rehabilitada para su uso operativo</w:t>
            </w:r>
            <w:r w:rsidR="00DC5044">
              <w:rPr>
                <w:color w:val="073763" w:themeColor="accent1" w:themeShade="80"/>
                <w:sz w:val="20"/>
                <w:szCs w:val="20"/>
                <w:lang w:val="es-ES_tradnl"/>
              </w:rPr>
              <w:t>.</w:t>
            </w:r>
          </w:p>
        </w:tc>
        <w:tc>
          <w:tcPr>
            <w:tcW w:w="4603"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tcPr>
          <w:p w14:paraId="33A25AEF" w14:textId="044C89EB" w:rsidR="002874F6" w:rsidRPr="008701AE" w:rsidRDefault="002874F6" w:rsidP="00AE617A">
            <w:pPr>
              <w:jc w:val="both"/>
              <w:rPr>
                <w:color w:val="073763" w:themeColor="accent1" w:themeShade="80"/>
                <w:sz w:val="20"/>
                <w:szCs w:val="20"/>
                <w:lang w:val="es-ES_tradnl"/>
              </w:rPr>
            </w:pPr>
            <w:r w:rsidRPr="00AE617A">
              <w:rPr>
                <w:color w:val="073763" w:themeColor="accent1" w:themeShade="80"/>
                <w:sz w:val="20"/>
                <w:szCs w:val="20"/>
                <w:lang w:val="es-ES_tradnl"/>
              </w:rPr>
              <w:t>Incremento en los costos de operación de la infraestructura</w:t>
            </w:r>
            <w:r w:rsidR="00AE617A" w:rsidRPr="00AE617A">
              <w:rPr>
                <w:color w:val="073763" w:themeColor="accent1" w:themeShade="80"/>
                <w:sz w:val="20"/>
                <w:szCs w:val="20"/>
                <w:lang w:val="es-ES_tradnl"/>
              </w:rPr>
              <w:t>, tanto asignada al FIT, como derivada de la imposición de modalidad al propio FIT</w:t>
            </w:r>
            <w:r w:rsidR="00DC5044">
              <w:rPr>
                <w:color w:val="073763" w:themeColor="accent1" w:themeShade="80"/>
                <w:sz w:val="20"/>
                <w:szCs w:val="20"/>
                <w:lang w:val="es-ES_tradnl"/>
              </w:rPr>
              <w:t>.</w:t>
            </w:r>
          </w:p>
        </w:tc>
      </w:tr>
      <w:tr w:rsidR="002874F6" w:rsidRPr="008701AE" w14:paraId="755A4DFA" w14:textId="77777777" w:rsidTr="00086C8D">
        <w:trPr>
          <w:jc w:val="center"/>
        </w:trPr>
        <w:tc>
          <w:tcPr>
            <w:tcW w:w="4603"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tcPr>
          <w:p w14:paraId="4308EB46" w14:textId="77777777" w:rsidR="002874F6" w:rsidRPr="008701AE" w:rsidRDefault="002874F6" w:rsidP="002874F6">
            <w:pPr>
              <w:jc w:val="both"/>
              <w:rPr>
                <w:color w:val="073763" w:themeColor="accent1" w:themeShade="80"/>
                <w:sz w:val="20"/>
                <w:szCs w:val="20"/>
                <w:lang w:val="es-ES_tradnl"/>
              </w:rPr>
            </w:pPr>
          </w:p>
        </w:tc>
        <w:tc>
          <w:tcPr>
            <w:tcW w:w="4603"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tcPr>
          <w:p w14:paraId="4836B213" w14:textId="0753B372" w:rsidR="002874F6" w:rsidRPr="008701AE" w:rsidRDefault="002874F6" w:rsidP="002874F6">
            <w:pPr>
              <w:jc w:val="both"/>
              <w:rPr>
                <w:color w:val="073763" w:themeColor="accent1" w:themeShade="80"/>
                <w:sz w:val="20"/>
                <w:szCs w:val="20"/>
                <w:lang w:val="es-ES_tradnl"/>
              </w:rPr>
            </w:pPr>
            <w:r w:rsidRPr="008701AE">
              <w:rPr>
                <w:color w:val="073763" w:themeColor="accent1" w:themeShade="80"/>
                <w:sz w:val="20"/>
                <w:szCs w:val="20"/>
                <w:lang w:val="es-ES_tradnl"/>
              </w:rPr>
              <w:t>Ineficiente nivel de servicio de la infraestructura asignada al FIT</w:t>
            </w:r>
            <w:r w:rsidR="00DC5044">
              <w:rPr>
                <w:color w:val="073763" w:themeColor="accent1" w:themeShade="80"/>
                <w:sz w:val="20"/>
                <w:szCs w:val="20"/>
                <w:lang w:val="es-ES_tradnl"/>
              </w:rPr>
              <w:t>.</w:t>
            </w:r>
          </w:p>
        </w:tc>
      </w:tr>
    </w:tbl>
    <w:p w14:paraId="632B5D43" w14:textId="2D269958" w:rsidR="000F0043" w:rsidRDefault="000F0043" w:rsidP="000F0043">
      <w:pPr>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00712DD4">
        <w:rPr>
          <w:color w:val="073763" w:themeColor="accent1" w:themeShade="80"/>
          <w:sz w:val="16"/>
          <w:szCs w:val="16"/>
          <w:lang w:val="es-ES_tradnl"/>
        </w:rPr>
        <w:t xml:space="preserve"> UNAM-IIS.</w:t>
      </w:r>
    </w:p>
    <w:p w14:paraId="3CD57D51" w14:textId="77777777" w:rsidR="00712DD4" w:rsidRPr="008701AE" w:rsidRDefault="00712DD4" w:rsidP="000F0043">
      <w:pPr>
        <w:jc w:val="center"/>
        <w:rPr>
          <w:color w:val="073763" w:themeColor="accent1" w:themeShade="80"/>
          <w:sz w:val="16"/>
          <w:szCs w:val="16"/>
          <w:lang w:val="es-ES_tradnl"/>
        </w:rPr>
      </w:pPr>
    </w:p>
    <w:p w14:paraId="3BD227AB" w14:textId="59F02C32" w:rsidR="002874F6" w:rsidRPr="008701AE" w:rsidRDefault="002874F6" w:rsidP="00E87E22">
      <w:pPr>
        <w:spacing w:line="276" w:lineRule="auto"/>
        <w:jc w:val="both"/>
        <w:rPr>
          <w:color w:val="7F7F7F" w:themeColor="text1" w:themeTint="80"/>
          <w:szCs w:val="21"/>
          <w:lang w:val="es-ES_tradnl"/>
        </w:rPr>
      </w:pPr>
      <w:r w:rsidRPr="008701AE">
        <w:rPr>
          <w:color w:val="7F7F7F" w:themeColor="text1" w:themeTint="80"/>
          <w:szCs w:val="21"/>
          <w:lang w:val="es-ES_tradnl"/>
        </w:rPr>
        <w:t>Asimismo, en el PSCT 2013-2018 se identificaron las siguientes causas del problema: 1) la baja inversión en el sector ferroviario en proporción al PIB; 2) la saturación que presentan gran parte de los nodos estratégicos del país; 3) los problemas de conexión a escala local; 4) la falta de moderni</w:t>
      </w:r>
      <w:r w:rsidR="002B794C">
        <w:rPr>
          <w:color w:val="7F7F7F" w:themeColor="text1" w:themeTint="80"/>
          <w:szCs w:val="21"/>
          <w:lang w:val="es-ES_tradnl"/>
        </w:rPr>
        <w:t>zación de corredores carreteros,</w:t>
      </w:r>
      <w:r w:rsidRPr="008701AE">
        <w:rPr>
          <w:color w:val="7F7F7F" w:themeColor="text1" w:themeTint="80"/>
          <w:szCs w:val="21"/>
          <w:lang w:val="es-ES_tradnl"/>
        </w:rPr>
        <w:t xml:space="preserve"> y 5) las malas condiciones en la infraestructura afecta la seguridad en el transporte.</w:t>
      </w:r>
    </w:p>
    <w:p w14:paraId="0848A33E" w14:textId="1467D853" w:rsidR="002874F6" w:rsidRPr="008701AE" w:rsidRDefault="002874F6" w:rsidP="00E87E22">
      <w:pPr>
        <w:spacing w:line="276" w:lineRule="auto"/>
        <w:jc w:val="both"/>
        <w:rPr>
          <w:color w:val="7F7F7F" w:themeColor="text1" w:themeTint="80"/>
          <w:szCs w:val="21"/>
          <w:lang w:val="es-ES_tradnl"/>
        </w:rPr>
      </w:pPr>
      <w:r w:rsidRPr="008701AE">
        <w:rPr>
          <w:color w:val="7F7F7F" w:themeColor="text1" w:themeTint="80"/>
          <w:szCs w:val="21"/>
          <w:lang w:val="es-ES_tradnl"/>
        </w:rPr>
        <w:t>De igual forma los efectos identificados son los siguientes: 1) bajo nivel de competitividad, productividad y desarrollo económico del país; 2) mayores costos y tiempos d</w:t>
      </w:r>
      <w:r w:rsidR="002B794C">
        <w:rPr>
          <w:color w:val="7F7F7F" w:themeColor="text1" w:themeTint="80"/>
          <w:szCs w:val="21"/>
          <w:lang w:val="es-ES_tradnl"/>
        </w:rPr>
        <w:t>e traslado de personas y bienes,</w:t>
      </w:r>
      <w:r w:rsidRPr="008701AE">
        <w:rPr>
          <w:color w:val="7F7F7F" w:themeColor="text1" w:themeTint="80"/>
          <w:szCs w:val="21"/>
          <w:lang w:val="es-ES_tradnl"/>
        </w:rPr>
        <w:t xml:space="preserve"> y 3) el alto índice de accidentes y numerosos puntos de conflicto.</w:t>
      </w:r>
    </w:p>
    <w:p w14:paraId="71DE2C89" w14:textId="48C7FA0E" w:rsidR="002874F6" w:rsidRPr="008701AE" w:rsidRDefault="002874F6" w:rsidP="00E87E22">
      <w:pPr>
        <w:spacing w:line="276" w:lineRule="auto"/>
        <w:jc w:val="both"/>
        <w:rPr>
          <w:color w:val="7F7F7F" w:themeColor="text1" w:themeTint="80"/>
          <w:szCs w:val="21"/>
          <w:lang w:val="es-ES_tradnl"/>
        </w:rPr>
      </w:pPr>
      <w:r w:rsidRPr="008701AE">
        <w:rPr>
          <w:color w:val="7F7F7F" w:themeColor="text1" w:themeTint="80"/>
          <w:szCs w:val="21"/>
          <w:lang w:val="es-ES_tradnl"/>
        </w:rPr>
        <w:t xml:space="preserve">En cuanto a la cuantificación, </w:t>
      </w:r>
      <w:r w:rsidR="007E56A6" w:rsidRPr="008701AE">
        <w:rPr>
          <w:color w:val="7F7F7F" w:themeColor="text1" w:themeTint="80"/>
          <w:szCs w:val="21"/>
          <w:lang w:val="es-ES_tradnl"/>
        </w:rPr>
        <w:t xml:space="preserve">las </w:t>
      </w:r>
      <w:r w:rsidRPr="008701AE">
        <w:rPr>
          <w:color w:val="7F7F7F" w:themeColor="text1" w:themeTint="80"/>
          <w:szCs w:val="21"/>
          <w:lang w:val="es-ES_tradnl"/>
        </w:rPr>
        <w:t xml:space="preserve">características y </w:t>
      </w:r>
      <w:r w:rsidR="00510196" w:rsidRPr="008701AE">
        <w:rPr>
          <w:color w:val="7F7F7F" w:themeColor="text1" w:themeTint="80"/>
          <w:szCs w:val="21"/>
          <w:lang w:val="es-ES_tradnl"/>
        </w:rPr>
        <w:t xml:space="preserve">la </w:t>
      </w:r>
      <w:r w:rsidRPr="008701AE">
        <w:rPr>
          <w:color w:val="7F7F7F" w:themeColor="text1" w:themeTint="80"/>
          <w:szCs w:val="21"/>
          <w:lang w:val="es-ES_tradnl"/>
        </w:rPr>
        <w:t xml:space="preserve">ubicación territorial de la población que presenta el problema, se debe resaltar que </w:t>
      </w:r>
      <w:r w:rsidR="0058791A" w:rsidRPr="008701AE">
        <w:rPr>
          <w:color w:val="7F7F7F" w:themeColor="text1" w:themeTint="80"/>
          <w:szCs w:val="21"/>
          <w:lang w:val="es-ES_tradnl"/>
        </w:rPr>
        <w:t xml:space="preserve">para el caso de este programa a cargo del FIT, </w:t>
      </w:r>
      <w:r w:rsidRPr="008701AE">
        <w:rPr>
          <w:color w:val="7F7F7F" w:themeColor="text1" w:themeTint="80"/>
          <w:szCs w:val="21"/>
          <w:lang w:val="es-ES_tradnl"/>
        </w:rPr>
        <w:t>por la modalidad en su estructura programática (E) que se refiere a la prestación de bienes y servicios públicos, se determina con base en la oferta y demanda del servicio de transporte de carga</w:t>
      </w:r>
      <w:r w:rsidR="0058791A" w:rsidRPr="008701AE">
        <w:rPr>
          <w:color w:val="7F7F7F" w:themeColor="text1" w:themeTint="80"/>
          <w:szCs w:val="21"/>
          <w:lang w:val="es-ES_tradnl"/>
        </w:rPr>
        <w:t>,</w:t>
      </w:r>
      <w:r w:rsidRPr="008701AE">
        <w:rPr>
          <w:color w:val="7F7F7F" w:themeColor="text1" w:themeTint="80"/>
          <w:szCs w:val="21"/>
          <w:lang w:val="es-ES_tradnl"/>
        </w:rPr>
        <w:t xml:space="preserve"> por lo que no se puede ident</w:t>
      </w:r>
      <w:r w:rsidR="002B794C">
        <w:rPr>
          <w:color w:val="7F7F7F" w:themeColor="text1" w:themeTint="80"/>
          <w:szCs w:val="21"/>
          <w:lang w:val="es-ES_tradnl"/>
        </w:rPr>
        <w:t>ificar una población objetivo. E</w:t>
      </w:r>
      <w:r w:rsidRPr="008701AE">
        <w:rPr>
          <w:color w:val="7F7F7F" w:themeColor="text1" w:themeTint="80"/>
          <w:szCs w:val="21"/>
          <w:lang w:val="es-ES_tradnl"/>
        </w:rPr>
        <w:t xml:space="preserve">n su lugar, se establece un área de enfoque que se refiere a la infraestructura ferroviaria que se encuentra a cargo del </w:t>
      </w:r>
      <w:r w:rsidRPr="00AE617A">
        <w:rPr>
          <w:color w:val="7F7F7F" w:themeColor="text1" w:themeTint="80"/>
          <w:szCs w:val="21"/>
          <w:lang w:val="es-ES_tradnl"/>
        </w:rPr>
        <w:t xml:space="preserve">FIT </w:t>
      </w:r>
      <w:r w:rsidR="00AE617A" w:rsidRPr="00AE617A">
        <w:rPr>
          <w:color w:val="7F7F7F" w:themeColor="text1" w:themeTint="80"/>
          <w:szCs w:val="21"/>
          <w:lang w:val="es-ES_tradnl"/>
        </w:rPr>
        <w:t>(asignada en imposición de modalidad)</w:t>
      </w:r>
      <w:r w:rsidR="00AE617A">
        <w:rPr>
          <w:color w:val="7F7F7F" w:themeColor="text1" w:themeTint="80"/>
          <w:szCs w:val="21"/>
          <w:lang w:val="es-ES_tradnl"/>
        </w:rPr>
        <w:t xml:space="preserve"> </w:t>
      </w:r>
      <w:r w:rsidRPr="008701AE">
        <w:rPr>
          <w:color w:val="7F7F7F" w:themeColor="text1" w:themeTint="80"/>
          <w:szCs w:val="21"/>
          <w:lang w:val="es-ES_tradnl"/>
        </w:rPr>
        <w:t xml:space="preserve">de acuerdo a la imposición de la SCT para operar, explotar, mantener y prestar el servicio público de transporte de carga </w:t>
      </w:r>
      <w:r w:rsidR="005F6275">
        <w:rPr>
          <w:color w:val="7F7F7F" w:themeColor="text1" w:themeTint="80"/>
          <w:szCs w:val="21"/>
          <w:lang w:val="es-ES_tradnl"/>
        </w:rPr>
        <w:t>en las zona s</w:t>
      </w:r>
      <w:r w:rsidR="00107F49">
        <w:rPr>
          <w:color w:val="7F7F7F" w:themeColor="text1" w:themeTint="80"/>
          <w:szCs w:val="21"/>
          <w:lang w:val="es-ES_tradnl"/>
        </w:rPr>
        <w:t>ureste del país, do</w:t>
      </w:r>
      <w:r w:rsidRPr="008701AE">
        <w:rPr>
          <w:color w:val="7F7F7F" w:themeColor="text1" w:themeTint="80"/>
          <w:szCs w:val="21"/>
          <w:lang w:val="es-ES_tradnl"/>
        </w:rPr>
        <w:t>nde se concentra dicha infraestructura.</w:t>
      </w:r>
    </w:p>
    <w:p w14:paraId="6BFA1832" w14:textId="77777777" w:rsidR="00A83537" w:rsidRDefault="00A83537" w:rsidP="00E87E22">
      <w:pPr>
        <w:spacing w:line="276" w:lineRule="auto"/>
        <w:jc w:val="both"/>
        <w:rPr>
          <w:color w:val="073763" w:themeColor="accent1" w:themeShade="80"/>
          <w:szCs w:val="21"/>
          <w:lang w:val="es-ES_tradnl"/>
        </w:rPr>
      </w:pPr>
    </w:p>
    <w:p w14:paraId="64AEFFB6" w14:textId="77777777" w:rsidR="000F0043" w:rsidRPr="008701AE" w:rsidRDefault="000F0043" w:rsidP="00E87E22">
      <w:pPr>
        <w:spacing w:line="276" w:lineRule="auto"/>
        <w:jc w:val="both"/>
        <w:rPr>
          <w:color w:val="073763" w:themeColor="accent1" w:themeShade="80"/>
          <w:szCs w:val="21"/>
          <w:lang w:val="es-ES_tradnl"/>
        </w:rPr>
      </w:pPr>
    </w:p>
    <w:p w14:paraId="735F6FBD" w14:textId="77777777" w:rsidR="002874F6" w:rsidRPr="008701AE" w:rsidRDefault="002874F6" w:rsidP="00B47F4B">
      <w:pPr>
        <w:pStyle w:val="Prrafodelista"/>
        <w:numPr>
          <w:ilvl w:val="0"/>
          <w:numId w:val="16"/>
        </w:numPr>
        <w:spacing w:after="200" w:line="276" w:lineRule="auto"/>
        <w:jc w:val="both"/>
        <w:rPr>
          <w:b/>
          <w:i/>
          <w:color w:val="073763" w:themeColor="accent1" w:themeShade="80"/>
          <w:sz w:val="20"/>
          <w:szCs w:val="20"/>
          <w:lang w:val="es-ES_tradnl"/>
        </w:rPr>
      </w:pPr>
      <w:r w:rsidRPr="008701AE">
        <w:rPr>
          <w:b/>
          <w:i/>
          <w:color w:val="073763" w:themeColor="accent1" w:themeShade="80"/>
          <w:sz w:val="20"/>
          <w:szCs w:val="20"/>
          <w:lang w:val="es-ES_tradnl"/>
        </w:rPr>
        <w:lastRenderedPageBreak/>
        <w:t>¿Existe justificación teórica o empírica documentada que sustente el tipo de intervención que el programa lleva a cabo?</w:t>
      </w:r>
    </w:p>
    <w:tbl>
      <w:tblPr>
        <w:tblStyle w:val="Tablaconcuadrcula"/>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4A0" w:firstRow="1" w:lastRow="0" w:firstColumn="1" w:lastColumn="0" w:noHBand="0" w:noVBand="1"/>
      </w:tblPr>
      <w:tblGrid>
        <w:gridCol w:w="2547"/>
        <w:gridCol w:w="709"/>
      </w:tblGrid>
      <w:tr w:rsidR="002874F6" w:rsidRPr="008701AE" w14:paraId="1C2D0A7B" w14:textId="77777777" w:rsidTr="00F828CA">
        <w:trPr>
          <w:trHeight w:val="279"/>
          <w:jc w:val="center"/>
        </w:trPr>
        <w:tc>
          <w:tcPr>
            <w:tcW w:w="2547" w:type="dxa"/>
            <w:tcBorders>
              <w:right w:val="single" w:sz="4" w:space="0" w:color="auto"/>
            </w:tcBorders>
            <w:shd w:val="clear" w:color="auto" w:fill="F2F2F2" w:themeFill="background1" w:themeFillShade="F2"/>
            <w:vAlign w:val="center"/>
          </w:tcPr>
          <w:p w14:paraId="2F4E9C20" w14:textId="77777777" w:rsidR="002874F6" w:rsidRPr="008701AE" w:rsidRDefault="002874F6" w:rsidP="002874F6">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75C831D7" w14:textId="19806088" w:rsidR="002874F6" w:rsidRPr="008701AE" w:rsidRDefault="0017257E" w:rsidP="002874F6">
            <w:pPr>
              <w:jc w:val="center"/>
              <w:rPr>
                <w:b/>
                <w:color w:val="073763" w:themeColor="accent1" w:themeShade="80"/>
                <w:szCs w:val="21"/>
                <w:lang w:val="es-ES_tradnl"/>
              </w:rPr>
            </w:pPr>
            <w:r>
              <w:rPr>
                <w:b/>
                <w:color w:val="073763" w:themeColor="accent1" w:themeShade="80"/>
                <w:szCs w:val="21"/>
                <w:lang w:val="es-ES_tradnl"/>
              </w:rPr>
              <w:t>Sí</w:t>
            </w:r>
          </w:p>
        </w:tc>
      </w:tr>
    </w:tbl>
    <w:p w14:paraId="78F24B0B" w14:textId="77777777" w:rsidR="00086C8D" w:rsidRPr="008701AE" w:rsidRDefault="00086C8D" w:rsidP="002874F6">
      <w:pPr>
        <w:jc w:val="both"/>
        <w:rPr>
          <w:szCs w:val="21"/>
          <w:lang w:val="es-ES_tradnl"/>
        </w:rPr>
      </w:pPr>
    </w:p>
    <w:tbl>
      <w:tblPr>
        <w:tblStyle w:val="Sombreadomulticolor-nfasis2"/>
        <w:tblW w:w="4827" w:type="pct"/>
        <w:jc w:val="center"/>
        <w:tblLook w:val="06A0" w:firstRow="1" w:lastRow="0" w:firstColumn="1" w:lastColumn="0" w:noHBand="1" w:noVBand="1"/>
      </w:tblPr>
      <w:tblGrid>
        <w:gridCol w:w="1078"/>
        <w:gridCol w:w="8163"/>
      </w:tblGrid>
      <w:tr w:rsidR="00086C8D" w:rsidRPr="008701AE" w14:paraId="40F279BB" w14:textId="77777777" w:rsidTr="00086C8D">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83"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6C04955B" w14:textId="77777777" w:rsidR="002874F6" w:rsidRPr="008701AE" w:rsidRDefault="002874F6" w:rsidP="0058791A">
            <w:pPr>
              <w:spacing w:line="240" w:lineRule="auto"/>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17"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06E2AC23" w14:textId="77777777" w:rsidR="002874F6" w:rsidRPr="008701AE" w:rsidRDefault="002874F6" w:rsidP="0058791A">
            <w:pPr>
              <w:spacing w:line="240" w:lineRule="auto"/>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086C8D" w:rsidRPr="008701AE" w14:paraId="23F78A87"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583"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3134CB8F" w14:textId="77777777" w:rsidR="002874F6" w:rsidRPr="008701AE" w:rsidRDefault="002874F6" w:rsidP="0058791A">
            <w:pPr>
              <w:spacing w:line="240" w:lineRule="auto"/>
              <w:jc w:val="center"/>
              <w:rPr>
                <w:b/>
                <w:color w:val="073763" w:themeColor="accent1" w:themeShade="80"/>
                <w:sz w:val="24"/>
                <w:lang w:val="es-ES_tradnl"/>
              </w:rPr>
            </w:pPr>
            <w:r w:rsidRPr="008701AE">
              <w:rPr>
                <w:b/>
                <w:color w:val="073763" w:themeColor="accent1" w:themeShade="80"/>
                <w:sz w:val="24"/>
                <w:lang w:val="es-ES_tradnl"/>
              </w:rPr>
              <w:t>1</w:t>
            </w:r>
          </w:p>
        </w:tc>
        <w:tc>
          <w:tcPr>
            <w:tcW w:w="4417"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5171F182" w14:textId="77777777" w:rsidR="002874F6" w:rsidRPr="008701AE" w:rsidRDefault="002874F6" w:rsidP="005F6275">
            <w:pPr>
              <w:pStyle w:val="Prrafodelista"/>
              <w:spacing w:after="0"/>
              <w:ind w:left="259"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cuenta con una justificación teórica o empírica documentada que sustente el tipo de intervención que el programa lleva a cabo en la población objetivo, y</w:t>
            </w:r>
          </w:p>
          <w:p w14:paraId="1B4AE9C9" w14:textId="7B84263D" w:rsidR="002874F6" w:rsidRPr="008701AE" w:rsidRDefault="005F6275" w:rsidP="005F6275">
            <w:pPr>
              <w:pStyle w:val="Prrafodelista"/>
              <w:spacing w:after="0"/>
              <w:ind w:left="259"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l</w:t>
            </w:r>
            <w:r w:rsidR="002874F6" w:rsidRPr="008701AE">
              <w:rPr>
                <w:color w:val="073763" w:themeColor="accent1" w:themeShade="80"/>
                <w:lang w:val="es-ES_tradnl"/>
              </w:rPr>
              <w:t>a justificación teórica o empírica documentada no es consistente con el diagnóstico del problema</w:t>
            </w:r>
            <w:r>
              <w:rPr>
                <w:color w:val="073763" w:themeColor="accent1" w:themeShade="80"/>
                <w:lang w:val="es-ES_tradnl"/>
              </w:rPr>
              <w:t>.</w:t>
            </w:r>
          </w:p>
        </w:tc>
      </w:tr>
      <w:tr w:rsidR="00086C8D" w:rsidRPr="008701AE" w14:paraId="3966A61B"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583"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0075A2" w:themeFill="accent2" w:themeFillShade="BF"/>
          </w:tcPr>
          <w:p w14:paraId="6A8A33F5" w14:textId="77777777" w:rsidR="002874F6" w:rsidRPr="008701AE" w:rsidRDefault="002874F6" w:rsidP="0058791A">
            <w:pPr>
              <w:spacing w:line="240" w:lineRule="auto"/>
              <w:jc w:val="center"/>
              <w:rPr>
                <w:b/>
                <w:sz w:val="24"/>
                <w:lang w:val="es-ES_tradnl"/>
              </w:rPr>
            </w:pPr>
            <w:r w:rsidRPr="008701AE">
              <w:rPr>
                <w:b/>
                <w:sz w:val="24"/>
                <w:lang w:val="es-ES_tradnl"/>
              </w:rPr>
              <w:t>2</w:t>
            </w:r>
          </w:p>
        </w:tc>
        <w:tc>
          <w:tcPr>
            <w:tcW w:w="4417"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0075A2" w:themeFill="accent2" w:themeFillShade="BF"/>
            <w:vAlign w:val="center"/>
          </w:tcPr>
          <w:p w14:paraId="52F832D1" w14:textId="77777777" w:rsidR="002874F6" w:rsidRPr="008701AE" w:rsidRDefault="002874F6" w:rsidP="005F6275">
            <w:pPr>
              <w:pStyle w:val="Prrafodelista"/>
              <w:spacing w:after="0"/>
              <w:ind w:left="259" w:firstLine="0"/>
              <w:jc w:val="both"/>
              <w:cnfStyle w:val="000000000000" w:firstRow="0" w:lastRow="0" w:firstColumn="0" w:lastColumn="0" w:oddVBand="0" w:evenVBand="0" w:oddHBand="0" w:evenHBand="0" w:firstRowFirstColumn="0" w:firstRowLastColumn="0" w:lastRowFirstColumn="0" w:lastRowLastColumn="0"/>
              <w:rPr>
                <w:color w:val="FFFFFF" w:themeColor="background1"/>
                <w:lang w:val="es-ES_tradnl"/>
              </w:rPr>
            </w:pPr>
            <w:r w:rsidRPr="008701AE">
              <w:rPr>
                <w:color w:val="FFFFFF" w:themeColor="background1"/>
                <w:lang w:val="es-ES_tradnl"/>
              </w:rPr>
              <w:t>El programa cuenta con una justificación teórica o empírica documentada que sustente el tipo de intervención que el programa lleva a cabo en la población objetivo, y</w:t>
            </w:r>
          </w:p>
          <w:p w14:paraId="16C25C96" w14:textId="21EB98E9" w:rsidR="002874F6" w:rsidRPr="008701AE" w:rsidRDefault="005F6275" w:rsidP="005F6275">
            <w:pPr>
              <w:pStyle w:val="Prrafodelista"/>
              <w:spacing w:after="0"/>
              <w:ind w:left="259" w:firstLine="0"/>
              <w:jc w:val="both"/>
              <w:cnfStyle w:val="000000000000" w:firstRow="0" w:lastRow="0" w:firstColumn="0" w:lastColumn="0" w:oddVBand="0" w:evenVBand="0" w:oddHBand="0" w:evenHBand="0" w:firstRowFirstColumn="0" w:firstRowLastColumn="0" w:lastRowFirstColumn="0" w:lastRowLastColumn="0"/>
              <w:rPr>
                <w:color w:val="FFFFFF" w:themeColor="background1"/>
                <w:lang w:val="es-ES_tradnl"/>
              </w:rPr>
            </w:pPr>
            <w:r>
              <w:rPr>
                <w:color w:val="FFFFFF" w:themeColor="background1"/>
                <w:lang w:val="es-ES_tradnl"/>
              </w:rPr>
              <w:t>l</w:t>
            </w:r>
            <w:r w:rsidR="002874F6" w:rsidRPr="008701AE">
              <w:rPr>
                <w:color w:val="FFFFFF" w:themeColor="background1"/>
                <w:lang w:val="es-ES_tradnl"/>
              </w:rPr>
              <w:t>a justificación teórica o empírica documentada es consistente con el diagnóstico del problema.</w:t>
            </w:r>
          </w:p>
        </w:tc>
      </w:tr>
      <w:tr w:rsidR="00086C8D" w:rsidRPr="008701AE" w14:paraId="49B0F671"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583"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31FF3BD1" w14:textId="77777777" w:rsidR="002874F6" w:rsidRPr="008701AE" w:rsidRDefault="002874F6" w:rsidP="0058791A">
            <w:pPr>
              <w:spacing w:line="240" w:lineRule="auto"/>
              <w:jc w:val="center"/>
              <w:rPr>
                <w:b/>
                <w:color w:val="073763" w:themeColor="accent1" w:themeShade="80"/>
                <w:sz w:val="24"/>
                <w:lang w:val="es-ES_tradnl"/>
              </w:rPr>
            </w:pPr>
            <w:r w:rsidRPr="008701AE">
              <w:rPr>
                <w:b/>
                <w:color w:val="073763" w:themeColor="accent1" w:themeShade="80"/>
                <w:sz w:val="24"/>
                <w:lang w:val="es-ES_tradnl"/>
              </w:rPr>
              <w:t>3</w:t>
            </w:r>
          </w:p>
        </w:tc>
        <w:tc>
          <w:tcPr>
            <w:tcW w:w="4417"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27A68AE2" w14:textId="77777777" w:rsidR="002874F6" w:rsidRPr="008701AE" w:rsidRDefault="002874F6" w:rsidP="005831D8">
            <w:pPr>
              <w:pStyle w:val="Prrafodelista"/>
              <w:spacing w:after="0"/>
              <w:ind w:left="259"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cuenta con una justificación teórica o empírica documentada que sustente el tipo de intervención que el programa lleva a cabo en la población objetivo, y</w:t>
            </w:r>
          </w:p>
          <w:p w14:paraId="3B2ABE4B" w14:textId="3F402ACF" w:rsidR="002874F6" w:rsidRPr="008701AE" w:rsidRDefault="005831D8" w:rsidP="005831D8">
            <w:pPr>
              <w:pStyle w:val="Prrafodelista"/>
              <w:spacing w:after="0"/>
              <w:ind w:left="259"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l</w:t>
            </w:r>
            <w:r w:rsidR="002874F6" w:rsidRPr="008701AE">
              <w:rPr>
                <w:color w:val="073763" w:themeColor="accent1" w:themeShade="80"/>
                <w:lang w:val="es-ES_tradnl"/>
              </w:rPr>
              <w:t>a justificación teórica o empírica documentada es consistente con el diagnóstico del problema, y</w:t>
            </w:r>
          </w:p>
          <w:p w14:paraId="71D313F1" w14:textId="50222DBC" w:rsidR="002874F6" w:rsidRPr="008701AE" w:rsidRDefault="005831D8" w:rsidP="005831D8">
            <w:pPr>
              <w:pStyle w:val="Prrafodelista"/>
              <w:spacing w:after="0"/>
              <w:ind w:left="259"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e</w:t>
            </w:r>
            <w:r w:rsidR="002874F6" w:rsidRPr="008701AE">
              <w:rPr>
                <w:color w:val="073763" w:themeColor="accent1" w:themeShade="80"/>
                <w:lang w:val="es-ES_tradnl"/>
              </w:rPr>
              <w:t>xiste(n) evidencia(s) (nacional o internacional) de los efectos positivos atribuibles a los beneficios o los apoyos otorgados a la población objetivo</w:t>
            </w:r>
            <w:r>
              <w:rPr>
                <w:color w:val="073763" w:themeColor="accent1" w:themeShade="80"/>
                <w:lang w:val="es-ES_tradnl"/>
              </w:rPr>
              <w:t>.</w:t>
            </w:r>
          </w:p>
        </w:tc>
      </w:tr>
      <w:tr w:rsidR="00086C8D" w:rsidRPr="008701AE" w14:paraId="10095B7C"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583"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24EB2A7D" w14:textId="77777777" w:rsidR="002874F6" w:rsidRPr="008701AE" w:rsidRDefault="002874F6" w:rsidP="0058791A">
            <w:pPr>
              <w:spacing w:line="240" w:lineRule="auto"/>
              <w:jc w:val="center"/>
              <w:rPr>
                <w:b/>
                <w:color w:val="073763" w:themeColor="accent1" w:themeShade="80"/>
                <w:sz w:val="24"/>
                <w:lang w:val="es-ES_tradnl"/>
              </w:rPr>
            </w:pPr>
            <w:r w:rsidRPr="008701AE">
              <w:rPr>
                <w:b/>
                <w:color w:val="073763" w:themeColor="accent1" w:themeShade="80"/>
                <w:sz w:val="24"/>
                <w:lang w:val="es-ES_tradnl"/>
              </w:rPr>
              <w:t>4</w:t>
            </w:r>
          </w:p>
        </w:tc>
        <w:tc>
          <w:tcPr>
            <w:tcW w:w="4417"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6CC9C44A" w14:textId="77777777" w:rsidR="002874F6" w:rsidRPr="008701AE" w:rsidRDefault="002874F6" w:rsidP="00F424E4">
            <w:pPr>
              <w:pStyle w:val="Prrafodelista"/>
              <w:spacing w:after="0"/>
              <w:ind w:left="259"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cuenta con una justificación teórica o empírica documentada que sustente el tipo de intervención que el programa lleva a cabo en la población objetivo, y</w:t>
            </w:r>
          </w:p>
          <w:p w14:paraId="137C44A5" w14:textId="35B9B974" w:rsidR="002874F6" w:rsidRPr="008701AE" w:rsidRDefault="00F424E4" w:rsidP="00F424E4">
            <w:pPr>
              <w:pStyle w:val="Prrafodelista"/>
              <w:spacing w:after="0"/>
              <w:ind w:left="259"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l</w:t>
            </w:r>
            <w:r w:rsidR="002874F6" w:rsidRPr="008701AE">
              <w:rPr>
                <w:color w:val="073763" w:themeColor="accent1" w:themeShade="80"/>
                <w:lang w:val="es-ES_tradnl"/>
              </w:rPr>
              <w:t>a justificación teórica o empírica documentada es consistente con el diagnóstico del problema, y</w:t>
            </w:r>
          </w:p>
          <w:p w14:paraId="216227DD" w14:textId="42F5BA46" w:rsidR="002874F6" w:rsidRPr="008701AE" w:rsidRDefault="00F424E4" w:rsidP="00F424E4">
            <w:pPr>
              <w:pStyle w:val="Prrafodelista"/>
              <w:spacing w:after="0"/>
              <w:ind w:left="259"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e</w:t>
            </w:r>
            <w:r w:rsidR="002874F6" w:rsidRPr="008701AE">
              <w:rPr>
                <w:color w:val="073763" w:themeColor="accent1" w:themeShade="80"/>
                <w:lang w:val="es-ES_tradnl"/>
              </w:rPr>
              <w:t>xiste(n) evidencia(s) (nacional o internacional) de los efectos positivos atribuibles a los beneficios o apoyos otorgados a la población objetivo, y</w:t>
            </w:r>
          </w:p>
          <w:p w14:paraId="4DA00C6C" w14:textId="2B5E1D85" w:rsidR="002874F6" w:rsidRPr="008701AE" w:rsidRDefault="00F424E4" w:rsidP="00F424E4">
            <w:pPr>
              <w:pStyle w:val="Prrafodelista"/>
              <w:spacing w:after="0"/>
              <w:ind w:left="259"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e</w:t>
            </w:r>
            <w:r w:rsidR="002874F6" w:rsidRPr="008701AE">
              <w:rPr>
                <w:color w:val="073763" w:themeColor="accent1" w:themeShade="80"/>
                <w:lang w:val="es-ES_tradnl"/>
              </w:rPr>
              <w:t>xiste(n) evidencia(s) (nacional o internacional) de que la intervención es más eficaz para atender la problemática que otras alternativas.</w:t>
            </w:r>
          </w:p>
        </w:tc>
      </w:tr>
    </w:tbl>
    <w:p w14:paraId="52076C21" w14:textId="77777777" w:rsidR="002874F6" w:rsidRPr="008701AE" w:rsidRDefault="002874F6" w:rsidP="00E87E22">
      <w:pPr>
        <w:spacing w:line="276" w:lineRule="auto"/>
        <w:jc w:val="both"/>
        <w:rPr>
          <w:lang w:val="es-ES_tradnl"/>
        </w:rPr>
      </w:pPr>
    </w:p>
    <w:p w14:paraId="01CBFDCB" w14:textId="465EB271" w:rsidR="002874F6" w:rsidRPr="008701AE" w:rsidRDefault="002874F6" w:rsidP="00E87E22">
      <w:pPr>
        <w:spacing w:line="276" w:lineRule="auto"/>
        <w:jc w:val="both"/>
        <w:rPr>
          <w:color w:val="7F7F7F" w:themeColor="text1" w:themeTint="80"/>
          <w:lang w:val="es-ES_tradnl"/>
        </w:rPr>
      </w:pPr>
      <w:r w:rsidRPr="008701AE">
        <w:rPr>
          <w:color w:val="7F7F7F" w:themeColor="text1" w:themeTint="80"/>
          <w:lang w:val="es-ES_tradnl"/>
        </w:rPr>
        <w:t>De acuerdo a la p</w:t>
      </w:r>
      <w:r w:rsidR="0058791A" w:rsidRPr="008701AE">
        <w:rPr>
          <w:color w:val="7F7F7F" w:themeColor="text1" w:themeTint="80"/>
          <w:lang w:val="es-ES_tradnl"/>
        </w:rPr>
        <w:t>laneación estratégica nacional e</w:t>
      </w:r>
      <w:r w:rsidR="00894078" w:rsidRPr="008701AE">
        <w:rPr>
          <w:color w:val="7F7F7F" w:themeColor="text1" w:themeTint="80"/>
          <w:lang w:val="es-ES_tradnl"/>
        </w:rPr>
        <w:t>l PP</w:t>
      </w:r>
      <w:r w:rsidRPr="008701AE">
        <w:rPr>
          <w:color w:val="7F7F7F" w:themeColor="text1" w:themeTint="80"/>
          <w:lang w:val="es-ES_tradnl"/>
        </w:rPr>
        <w:t xml:space="preserve"> E022 cuenta con una justificación teórica dentro de los siguientes documentos: PSCT-2013-2018, Programa Nacional de Infraestructura (PNI) 2014-2018, Programa de Inversiones en Infraestructura de Transportes y Comunicaciones (PIITC) 2013-2018. En dichos documentos se resalta la importancia del sector ferroviario de la siguiente manera:</w:t>
      </w:r>
    </w:p>
    <w:p w14:paraId="2894E773" w14:textId="5B0DE003" w:rsidR="000F0043" w:rsidRPr="008701AE" w:rsidRDefault="00F424E4" w:rsidP="00F424E4">
      <w:pPr>
        <w:spacing w:after="200" w:line="276" w:lineRule="auto"/>
        <w:rPr>
          <w:color w:val="7F7F7F" w:themeColor="text1" w:themeTint="80"/>
          <w:lang w:val="es-ES_tradnl"/>
        </w:rPr>
      </w:pPr>
      <w:r>
        <w:rPr>
          <w:color w:val="7F7F7F" w:themeColor="text1" w:themeTint="80"/>
          <w:lang w:val="es-ES_tradnl"/>
        </w:rPr>
        <w:br w:type="page"/>
      </w:r>
    </w:p>
    <w:p w14:paraId="35D3B4F5" w14:textId="07CF8E81" w:rsidR="003A03C4" w:rsidRPr="008701AE" w:rsidRDefault="008137E2" w:rsidP="003A03C4">
      <w:pPr>
        <w:spacing w:line="276" w:lineRule="auto"/>
        <w:jc w:val="center"/>
        <w:rPr>
          <w:color w:val="073763" w:themeColor="accent1" w:themeShade="80"/>
          <w:lang w:val="es-ES_tradnl"/>
        </w:rPr>
      </w:pPr>
      <w:r w:rsidRPr="008701AE">
        <w:rPr>
          <w:b/>
          <w:color w:val="073763" w:themeColor="accent1" w:themeShade="80"/>
          <w:lang w:val="es-ES_tradnl"/>
        </w:rPr>
        <w:lastRenderedPageBreak/>
        <w:t>Tabla 13</w:t>
      </w:r>
      <w:r w:rsidR="003A03C4" w:rsidRPr="008701AE">
        <w:rPr>
          <w:b/>
          <w:color w:val="073763" w:themeColor="accent1" w:themeShade="80"/>
          <w:lang w:val="es-ES_tradnl"/>
        </w:rPr>
        <w:t>.</w:t>
      </w:r>
      <w:r w:rsidR="00F424E4">
        <w:rPr>
          <w:color w:val="073763" w:themeColor="accent1" w:themeShade="80"/>
          <w:lang w:val="es-ES_tradnl"/>
        </w:rPr>
        <w:t xml:space="preserve"> Justificación T</w:t>
      </w:r>
      <w:r w:rsidR="003A03C4" w:rsidRPr="008701AE">
        <w:rPr>
          <w:color w:val="073763" w:themeColor="accent1" w:themeShade="80"/>
          <w:lang w:val="es-ES_tradnl"/>
        </w:rPr>
        <w:t>eórica del P</w:t>
      </w:r>
      <w:r w:rsidR="00884013">
        <w:rPr>
          <w:color w:val="073763" w:themeColor="accent1" w:themeShade="80"/>
          <w:lang w:val="es-ES_tradnl"/>
        </w:rPr>
        <w:t xml:space="preserve">rograma </w:t>
      </w:r>
      <w:r w:rsidR="003A03C4" w:rsidRPr="008701AE">
        <w:rPr>
          <w:color w:val="073763" w:themeColor="accent1" w:themeShade="80"/>
          <w:lang w:val="es-ES_tradnl"/>
        </w:rPr>
        <w:t>P</w:t>
      </w:r>
      <w:r w:rsidR="00884013">
        <w:rPr>
          <w:color w:val="073763" w:themeColor="accent1" w:themeShade="80"/>
          <w:lang w:val="es-ES_tradnl"/>
        </w:rPr>
        <w:t>resupuestal</w:t>
      </w:r>
      <w:r w:rsidR="0061251A">
        <w:rPr>
          <w:color w:val="073763" w:themeColor="accent1" w:themeShade="80"/>
          <w:lang w:val="es-ES_tradnl"/>
        </w:rPr>
        <w:t xml:space="preserve"> E022</w:t>
      </w:r>
    </w:p>
    <w:tbl>
      <w:tblPr>
        <w:tblStyle w:val="Tablaconcuadrcula"/>
        <w:tblW w:w="0" w:type="auto"/>
        <w:jc w:val="center"/>
        <w:tblLook w:val="04A0" w:firstRow="1" w:lastRow="0" w:firstColumn="1" w:lastColumn="0" w:noHBand="0" w:noVBand="1"/>
      </w:tblPr>
      <w:tblGrid>
        <w:gridCol w:w="1809"/>
        <w:gridCol w:w="7397"/>
      </w:tblGrid>
      <w:tr w:rsidR="002874F6" w:rsidRPr="008701AE" w14:paraId="6F111E90" w14:textId="77777777" w:rsidTr="00086C8D">
        <w:trPr>
          <w:tblHeader/>
          <w:jc w:val="center"/>
        </w:trPr>
        <w:tc>
          <w:tcPr>
            <w:tcW w:w="1809"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09D3F305" w14:textId="77777777" w:rsidR="002874F6" w:rsidRPr="008701AE" w:rsidRDefault="002874F6" w:rsidP="002874F6">
            <w:pPr>
              <w:jc w:val="center"/>
              <w:rPr>
                <w:b/>
                <w:color w:val="073763" w:themeColor="accent1" w:themeShade="80"/>
                <w:szCs w:val="21"/>
                <w:lang w:val="es-ES_tradnl"/>
              </w:rPr>
            </w:pPr>
            <w:r w:rsidRPr="008701AE">
              <w:rPr>
                <w:b/>
                <w:color w:val="073763" w:themeColor="accent1" w:themeShade="80"/>
                <w:szCs w:val="21"/>
                <w:lang w:val="es-ES_tradnl"/>
              </w:rPr>
              <w:t>Documento</w:t>
            </w:r>
          </w:p>
        </w:tc>
        <w:tc>
          <w:tcPr>
            <w:tcW w:w="7397"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231EC8FC" w14:textId="77777777" w:rsidR="002874F6" w:rsidRPr="008701AE" w:rsidRDefault="002874F6" w:rsidP="002874F6">
            <w:pPr>
              <w:jc w:val="center"/>
              <w:rPr>
                <w:b/>
                <w:color w:val="073763" w:themeColor="accent1" w:themeShade="80"/>
                <w:szCs w:val="21"/>
                <w:lang w:val="es-ES_tradnl"/>
              </w:rPr>
            </w:pPr>
            <w:r w:rsidRPr="008701AE">
              <w:rPr>
                <w:b/>
                <w:color w:val="073763" w:themeColor="accent1" w:themeShade="80"/>
                <w:szCs w:val="21"/>
                <w:lang w:val="es-ES_tradnl"/>
              </w:rPr>
              <w:t>Justificación</w:t>
            </w:r>
          </w:p>
        </w:tc>
      </w:tr>
      <w:tr w:rsidR="002874F6" w:rsidRPr="008701AE" w14:paraId="17ACB8E0" w14:textId="77777777" w:rsidTr="00086C8D">
        <w:trPr>
          <w:jc w:val="center"/>
        </w:trPr>
        <w:tc>
          <w:tcPr>
            <w:tcW w:w="1809" w:type="dxa"/>
            <w:tcBorders>
              <w:top w:val="single"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vAlign w:val="center"/>
          </w:tcPr>
          <w:p w14:paraId="7ECE5FA6" w14:textId="77777777" w:rsidR="002874F6" w:rsidRPr="008701AE" w:rsidRDefault="002874F6" w:rsidP="006F31D3">
            <w:pPr>
              <w:jc w:val="center"/>
              <w:rPr>
                <w:color w:val="073763" w:themeColor="accent1" w:themeShade="80"/>
                <w:sz w:val="20"/>
                <w:szCs w:val="20"/>
                <w:lang w:val="es-ES_tradnl"/>
              </w:rPr>
            </w:pPr>
            <w:r w:rsidRPr="008701AE">
              <w:rPr>
                <w:color w:val="073763" w:themeColor="accent1" w:themeShade="80"/>
                <w:sz w:val="20"/>
                <w:szCs w:val="20"/>
                <w:lang w:val="es-ES_tradnl"/>
              </w:rPr>
              <w:t>PSCT 2014-2018</w:t>
            </w:r>
          </w:p>
        </w:tc>
        <w:tc>
          <w:tcPr>
            <w:tcW w:w="7397" w:type="dxa"/>
            <w:tcBorders>
              <w:top w:val="single"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tcPr>
          <w:p w14:paraId="4E386A1A" w14:textId="66E36700" w:rsidR="002874F6" w:rsidRPr="008701AE" w:rsidRDefault="002874F6" w:rsidP="00B47F4B">
            <w:pPr>
              <w:pStyle w:val="Prrafodelista"/>
              <w:numPr>
                <w:ilvl w:val="0"/>
                <w:numId w:val="18"/>
              </w:numPr>
              <w:ind w:left="318" w:hanging="284"/>
              <w:jc w:val="both"/>
              <w:rPr>
                <w:color w:val="073763" w:themeColor="accent1" w:themeShade="80"/>
                <w:sz w:val="20"/>
                <w:szCs w:val="20"/>
                <w:lang w:val="es-ES_tradnl"/>
              </w:rPr>
            </w:pPr>
            <w:r w:rsidRPr="008701AE">
              <w:rPr>
                <w:color w:val="073763" w:themeColor="accent1" w:themeShade="80"/>
                <w:sz w:val="20"/>
                <w:szCs w:val="20"/>
                <w:lang w:val="es-ES_tradnl"/>
              </w:rPr>
              <w:t xml:space="preserve">El transporte ferroviario se encuentra como el tercer modo de transporte en el país </w:t>
            </w:r>
            <w:r w:rsidR="00B73B52">
              <w:rPr>
                <w:color w:val="073763" w:themeColor="accent1" w:themeShade="80"/>
                <w:sz w:val="20"/>
                <w:szCs w:val="20"/>
                <w:lang w:val="es-ES_tradnl"/>
              </w:rPr>
              <w:t>por debajo</w:t>
            </w:r>
            <w:r w:rsidRPr="008701AE">
              <w:rPr>
                <w:color w:val="073763" w:themeColor="accent1" w:themeShade="80"/>
                <w:sz w:val="20"/>
                <w:szCs w:val="20"/>
                <w:lang w:val="es-ES_tradnl"/>
              </w:rPr>
              <w:t xml:space="preserve"> del transporte marítimo y del autotransporte</w:t>
            </w:r>
            <w:r w:rsidR="00B73B52">
              <w:rPr>
                <w:color w:val="073763" w:themeColor="accent1" w:themeShade="80"/>
                <w:lang w:val="es-ES_tradnl"/>
              </w:rPr>
              <w:t xml:space="preserve"> (P</w:t>
            </w:r>
            <w:r w:rsidRPr="008701AE">
              <w:rPr>
                <w:color w:val="073763" w:themeColor="accent1" w:themeShade="80"/>
                <w:lang w:val="es-ES_tradnl"/>
              </w:rPr>
              <w:t>.37)</w:t>
            </w:r>
            <w:r w:rsidR="00B73B52">
              <w:rPr>
                <w:color w:val="073763" w:themeColor="accent1" w:themeShade="80"/>
                <w:lang w:val="es-ES_tradnl"/>
              </w:rPr>
              <w:t>.</w:t>
            </w:r>
          </w:p>
          <w:p w14:paraId="654B3897" w14:textId="5DAFE63D" w:rsidR="002874F6" w:rsidRPr="008701AE" w:rsidRDefault="002874F6" w:rsidP="00B47F4B">
            <w:pPr>
              <w:pStyle w:val="Prrafodelista"/>
              <w:numPr>
                <w:ilvl w:val="0"/>
                <w:numId w:val="18"/>
              </w:numPr>
              <w:ind w:left="318" w:hanging="284"/>
              <w:jc w:val="both"/>
              <w:rPr>
                <w:color w:val="073763" w:themeColor="accent1" w:themeShade="80"/>
                <w:sz w:val="20"/>
                <w:szCs w:val="20"/>
                <w:lang w:val="es-ES_tradnl"/>
              </w:rPr>
            </w:pPr>
            <w:r w:rsidRPr="008701AE">
              <w:rPr>
                <w:color w:val="073763" w:themeColor="accent1" w:themeShade="80"/>
                <w:sz w:val="20"/>
                <w:szCs w:val="20"/>
                <w:lang w:val="es-ES_tradnl"/>
              </w:rPr>
              <w:t>A partir de distancias mayores a 500</w:t>
            </w:r>
            <w:r w:rsidR="00B73B52">
              <w:rPr>
                <w:color w:val="073763" w:themeColor="accent1" w:themeShade="80"/>
                <w:sz w:val="20"/>
                <w:szCs w:val="20"/>
                <w:lang w:val="es-ES_tradnl"/>
              </w:rPr>
              <w:t xml:space="preserve"> </w:t>
            </w:r>
            <w:r w:rsidRPr="008701AE">
              <w:rPr>
                <w:color w:val="073763" w:themeColor="accent1" w:themeShade="80"/>
                <w:sz w:val="20"/>
                <w:szCs w:val="20"/>
                <w:lang w:val="es-ES_tradnl"/>
              </w:rPr>
              <w:t>km el ferrocarril resulta ser el modo de transporte más eficiente y competitivo en costos tonelada-km</w:t>
            </w:r>
            <w:r w:rsidR="00B73B52">
              <w:rPr>
                <w:color w:val="073763" w:themeColor="accent1" w:themeShade="80"/>
                <w:sz w:val="20"/>
                <w:szCs w:val="20"/>
                <w:lang w:val="es-ES_tradnl"/>
              </w:rPr>
              <w:t>.</w:t>
            </w:r>
          </w:p>
          <w:p w14:paraId="11C6EE32" w14:textId="4F6BD707" w:rsidR="002874F6" w:rsidRPr="008701AE" w:rsidRDefault="002874F6" w:rsidP="00B47F4B">
            <w:pPr>
              <w:pStyle w:val="Prrafodelista"/>
              <w:numPr>
                <w:ilvl w:val="0"/>
                <w:numId w:val="18"/>
              </w:numPr>
              <w:ind w:left="318" w:hanging="284"/>
              <w:jc w:val="both"/>
              <w:rPr>
                <w:color w:val="073763" w:themeColor="accent1" w:themeShade="80"/>
                <w:sz w:val="20"/>
                <w:szCs w:val="20"/>
                <w:lang w:val="es-ES_tradnl"/>
              </w:rPr>
            </w:pPr>
            <w:r w:rsidRPr="008701AE">
              <w:rPr>
                <w:color w:val="073763" w:themeColor="accent1" w:themeShade="80"/>
                <w:sz w:val="20"/>
                <w:szCs w:val="20"/>
                <w:lang w:val="es-ES_tradnl"/>
              </w:rPr>
              <w:t>En cuanto a la conectividad modal, a</w:t>
            </w:r>
            <w:r w:rsidR="002E7652">
              <w:rPr>
                <w:color w:val="073763" w:themeColor="accent1" w:themeShade="80"/>
                <w:sz w:val="20"/>
                <w:szCs w:val="20"/>
                <w:lang w:val="es-ES_tradnl"/>
              </w:rPr>
              <w:t>ctualmente la red ferroviaria so</w:t>
            </w:r>
            <w:r w:rsidRPr="008701AE">
              <w:rPr>
                <w:color w:val="073763" w:themeColor="accent1" w:themeShade="80"/>
                <w:sz w:val="20"/>
                <w:szCs w:val="20"/>
                <w:lang w:val="es-ES_tradnl"/>
              </w:rPr>
              <w:t>lo se conecta con 8 de los 25 puentes fronterizos; y aunque conecta con 11 de las 15 Administraci</w:t>
            </w:r>
            <w:r w:rsidR="00B73B52">
              <w:rPr>
                <w:color w:val="073763" w:themeColor="accent1" w:themeShade="80"/>
                <w:sz w:val="20"/>
                <w:szCs w:val="20"/>
                <w:lang w:val="es-ES_tradnl"/>
              </w:rPr>
              <w:t>ones Portuarias Integrales (API</w:t>
            </w:r>
            <w:r w:rsidRPr="008701AE">
              <w:rPr>
                <w:color w:val="073763" w:themeColor="accent1" w:themeShade="80"/>
                <w:sz w:val="20"/>
                <w:szCs w:val="20"/>
                <w:lang w:val="es-ES_tradnl"/>
              </w:rPr>
              <w:t>), tiene una limitada capacidad al interior de los mismos, incrementando el autotransporte lo que incrementa los costos de operación.</w:t>
            </w:r>
          </w:p>
        </w:tc>
      </w:tr>
      <w:tr w:rsidR="002874F6" w:rsidRPr="008701AE" w14:paraId="06BDA676" w14:textId="77777777" w:rsidTr="00086C8D">
        <w:trPr>
          <w:jc w:val="center"/>
        </w:trPr>
        <w:tc>
          <w:tcPr>
            <w:tcW w:w="1809"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vAlign w:val="center"/>
          </w:tcPr>
          <w:p w14:paraId="583D3281" w14:textId="77777777" w:rsidR="002874F6" w:rsidRPr="008701AE" w:rsidRDefault="002874F6" w:rsidP="006F31D3">
            <w:pPr>
              <w:jc w:val="center"/>
              <w:rPr>
                <w:color w:val="073763" w:themeColor="accent1" w:themeShade="80"/>
                <w:sz w:val="20"/>
                <w:szCs w:val="20"/>
                <w:lang w:val="es-ES_tradnl"/>
              </w:rPr>
            </w:pPr>
            <w:r w:rsidRPr="008701AE">
              <w:rPr>
                <w:color w:val="073763" w:themeColor="accent1" w:themeShade="80"/>
                <w:sz w:val="20"/>
                <w:szCs w:val="20"/>
                <w:lang w:val="es-ES_tradnl"/>
              </w:rPr>
              <w:t>PNI 2014-2018</w:t>
            </w:r>
          </w:p>
        </w:tc>
        <w:tc>
          <w:tcPr>
            <w:tcW w:w="7397"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tcPr>
          <w:p w14:paraId="3EC7637E" w14:textId="31874EE4" w:rsidR="002874F6" w:rsidRPr="008701AE" w:rsidRDefault="002874F6" w:rsidP="00B47F4B">
            <w:pPr>
              <w:pStyle w:val="Prrafodelista"/>
              <w:numPr>
                <w:ilvl w:val="0"/>
                <w:numId w:val="19"/>
              </w:numPr>
              <w:ind w:left="318" w:hanging="284"/>
              <w:jc w:val="both"/>
              <w:rPr>
                <w:color w:val="073763" w:themeColor="accent1" w:themeShade="80"/>
                <w:sz w:val="20"/>
                <w:szCs w:val="20"/>
                <w:lang w:val="es-ES_tradnl"/>
              </w:rPr>
            </w:pPr>
            <w:r w:rsidRPr="008701AE">
              <w:rPr>
                <w:color w:val="073763" w:themeColor="accent1" w:themeShade="80"/>
                <w:sz w:val="20"/>
                <w:szCs w:val="20"/>
                <w:lang w:val="es-ES_tradnl"/>
              </w:rPr>
              <w:t>Existen limitaciones en cuanto a la señalización de las vías, lo que ha contribuido a un incremento en el número de accidentes</w:t>
            </w:r>
            <w:r w:rsidR="006B02D7">
              <w:rPr>
                <w:color w:val="073763" w:themeColor="accent1" w:themeShade="80"/>
                <w:sz w:val="20"/>
                <w:szCs w:val="20"/>
                <w:lang w:val="es-ES_tradnl"/>
              </w:rPr>
              <w:t>.</w:t>
            </w:r>
          </w:p>
          <w:p w14:paraId="0240B072" w14:textId="53E8EAAE" w:rsidR="002874F6" w:rsidRPr="008701AE" w:rsidRDefault="006B02D7" w:rsidP="00B47F4B">
            <w:pPr>
              <w:pStyle w:val="Prrafodelista"/>
              <w:numPr>
                <w:ilvl w:val="0"/>
                <w:numId w:val="19"/>
              </w:numPr>
              <w:ind w:left="318" w:hanging="284"/>
              <w:jc w:val="both"/>
              <w:rPr>
                <w:color w:val="073763" w:themeColor="accent1" w:themeShade="80"/>
                <w:sz w:val="20"/>
                <w:szCs w:val="20"/>
                <w:lang w:val="es-ES_tradnl"/>
              </w:rPr>
            </w:pPr>
            <w:r>
              <w:rPr>
                <w:color w:val="073763" w:themeColor="accent1" w:themeShade="80"/>
                <w:sz w:val="20"/>
                <w:szCs w:val="20"/>
                <w:lang w:val="es-ES_tradnl"/>
              </w:rPr>
              <w:t>L</w:t>
            </w:r>
            <w:r w:rsidR="00107F49">
              <w:rPr>
                <w:color w:val="073763" w:themeColor="accent1" w:themeShade="80"/>
                <w:sz w:val="20"/>
                <w:szCs w:val="20"/>
                <w:lang w:val="es-ES_tradnl"/>
              </w:rPr>
              <w:t xml:space="preserve">as zonas </w:t>
            </w:r>
            <w:r>
              <w:rPr>
                <w:color w:val="073763" w:themeColor="accent1" w:themeShade="80"/>
                <w:sz w:val="20"/>
                <w:szCs w:val="20"/>
                <w:lang w:val="es-ES_tradnl"/>
              </w:rPr>
              <w:t>por las que</w:t>
            </w:r>
            <w:r w:rsidR="002874F6" w:rsidRPr="008701AE">
              <w:rPr>
                <w:color w:val="073763" w:themeColor="accent1" w:themeShade="80"/>
                <w:sz w:val="20"/>
                <w:szCs w:val="20"/>
                <w:lang w:val="es-ES_tradnl"/>
              </w:rPr>
              <w:t xml:space="preserve"> se encuentran las vías, son susceptibles de estar expuest</w:t>
            </w:r>
            <w:r>
              <w:rPr>
                <w:color w:val="073763" w:themeColor="accent1" w:themeShade="80"/>
                <w:sz w:val="20"/>
                <w:szCs w:val="20"/>
                <w:lang w:val="es-ES_tradnl"/>
              </w:rPr>
              <w:t>as a fenómenos naturales.</w:t>
            </w:r>
          </w:p>
        </w:tc>
      </w:tr>
      <w:tr w:rsidR="002874F6" w:rsidRPr="008701AE" w14:paraId="1C5D027F" w14:textId="77777777" w:rsidTr="00086C8D">
        <w:trPr>
          <w:jc w:val="center"/>
        </w:trPr>
        <w:tc>
          <w:tcPr>
            <w:tcW w:w="1809"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vAlign w:val="center"/>
          </w:tcPr>
          <w:p w14:paraId="34A7B451" w14:textId="77777777" w:rsidR="002874F6" w:rsidRPr="008701AE" w:rsidRDefault="002874F6" w:rsidP="006F31D3">
            <w:pPr>
              <w:jc w:val="center"/>
              <w:rPr>
                <w:color w:val="073763" w:themeColor="accent1" w:themeShade="80"/>
                <w:sz w:val="20"/>
                <w:szCs w:val="20"/>
                <w:lang w:val="es-ES_tradnl"/>
              </w:rPr>
            </w:pPr>
            <w:r w:rsidRPr="008701AE">
              <w:rPr>
                <w:color w:val="073763" w:themeColor="accent1" w:themeShade="80"/>
                <w:sz w:val="20"/>
                <w:szCs w:val="20"/>
                <w:lang w:val="es-ES_tradnl"/>
              </w:rPr>
              <w:t>PIITC 2013-2018</w:t>
            </w:r>
          </w:p>
        </w:tc>
        <w:tc>
          <w:tcPr>
            <w:tcW w:w="7397"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tcPr>
          <w:p w14:paraId="20BD61C8" w14:textId="0D0302C9" w:rsidR="002874F6" w:rsidRPr="008701AE" w:rsidRDefault="002874F6" w:rsidP="00B47F4B">
            <w:pPr>
              <w:pStyle w:val="Prrafodelista"/>
              <w:numPr>
                <w:ilvl w:val="0"/>
                <w:numId w:val="20"/>
              </w:numPr>
              <w:ind w:left="318" w:hanging="284"/>
              <w:jc w:val="both"/>
              <w:rPr>
                <w:color w:val="073763" w:themeColor="accent1" w:themeShade="80"/>
                <w:sz w:val="20"/>
                <w:szCs w:val="20"/>
                <w:lang w:val="es-ES_tradnl"/>
              </w:rPr>
            </w:pPr>
            <w:r w:rsidRPr="008701AE">
              <w:rPr>
                <w:color w:val="073763" w:themeColor="accent1" w:themeShade="80"/>
                <w:sz w:val="20"/>
                <w:szCs w:val="20"/>
                <w:lang w:val="es-ES_tradnl"/>
              </w:rPr>
              <w:t xml:space="preserve">De acuerdo al Reporte Global de </w:t>
            </w:r>
            <w:r w:rsidR="00696936" w:rsidRPr="008701AE">
              <w:rPr>
                <w:color w:val="073763" w:themeColor="accent1" w:themeShade="80"/>
                <w:sz w:val="20"/>
                <w:szCs w:val="20"/>
                <w:lang w:val="es-ES_tradnl"/>
              </w:rPr>
              <w:t>Competitividad</w:t>
            </w:r>
            <w:r w:rsidR="006B02D7">
              <w:rPr>
                <w:color w:val="073763" w:themeColor="accent1" w:themeShade="80"/>
                <w:sz w:val="20"/>
                <w:szCs w:val="20"/>
                <w:lang w:val="es-ES_tradnl"/>
              </w:rPr>
              <w:t xml:space="preserve"> 2012-2013, México ocupa en el sector ferroviario</w:t>
            </w:r>
            <w:r w:rsidRPr="008701AE">
              <w:rPr>
                <w:color w:val="073763" w:themeColor="accent1" w:themeShade="80"/>
                <w:sz w:val="20"/>
                <w:szCs w:val="20"/>
                <w:lang w:val="es-ES_tradnl"/>
              </w:rPr>
              <w:t xml:space="preserve"> el lugar 60 en el </w:t>
            </w:r>
            <w:r w:rsidRPr="006B02D7">
              <w:rPr>
                <w:i/>
                <w:color w:val="073763" w:themeColor="accent1" w:themeShade="80"/>
                <w:sz w:val="20"/>
                <w:szCs w:val="20"/>
                <w:lang w:val="es-ES_tradnl"/>
              </w:rPr>
              <w:t>ranking.</w:t>
            </w:r>
          </w:p>
        </w:tc>
      </w:tr>
    </w:tbl>
    <w:p w14:paraId="1D5EB690" w14:textId="478E87ED" w:rsidR="002874F6" w:rsidRPr="008701AE" w:rsidRDefault="002874F6" w:rsidP="00E87E22">
      <w:pPr>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Fuentes: </w:t>
      </w:r>
      <w:r w:rsidRPr="008701AE">
        <w:rPr>
          <w:color w:val="073763" w:themeColor="accent1" w:themeShade="80"/>
          <w:sz w:val="16"/>
          <w:szCs w:val="16"/>
          <w:lang w:val="es-ES_tradnl"/>
        </w:rPr>
        <w:t>Plan Sectorial de Comunicaciones y Transportes 2014-2018 (Diagnóstico); Programa Nacional de Infraestructura 2014-2018 (Diagnóstico) y Programa de Inversiones en Infraestructura de Transporte y Comun</w:t>
      </w:r>
      <w:r w:rsidR="00E87E22" w:rsidRPr="008701AE">
        <w:rPr>
          <w:color w:val="073763" w:themeColor="accent1" w:themeShade="80"/>
          <w:sz w:val="16"/>
          <w:szCs w:val="16"/>
          <w:lang w:val="es-ES_tradnl"/>
        </w:rPr>
        <w:t>icaciones 2013-2018 (México Hoy)</w:t>
      </w:r>
      <w:r w:rsidR="006B02D7">
        <w:rPr>
          <w:color w:val="073763" w:themeColor="accent1" w:themeShade="80"/>
          <w:sz w:val="16"/>
          <w:szCs w:val="16"/>
          <w:lang w:val="es-ES_tradnl"/>
        </w:rPr>
        <w:t>.</w:t>
      </w:r>
    </w:p>
    <w:p w14:paraId="39FB0DC0" w14:textId="77777777" w:rsidR="0058791A" w:rsidRPr="008701AE" w:rsidRDefault="0058791A" w:rsidP="0058791A">
      <w:pPr>
        <w:rPr>
          <w:color w:val="073763" w:themeColor="accent1" w:themeShade="80"/>
          <w:sz w:val="16"/>
          <w:szCs w:val="16"/>
          <w:lang w:val="es-ES_tradnl"/>
        </w:rPr>
      </w:pPr>
    </w:p>
    <w:p w14:paraId="558E65DD" w14:textId="77777777" w:rsidR="002874F6" w:rsidRPr="008701AE" w:rsidRDefault="002874F6" w:rsidP="00E87E22">
      <w:pPr>
        <w:spacing w:line="276" w:lineRule="auto"/>
        <w:jc w:val="both"/>
        <w:rPr>
          <w:color w:val="7F7F7F" w:themeColor="text1" w:themeTint="80"/>
          <w:lang w:val="es-ES_tradnl"/>
        </w:rPr>
      </w:pPr>
      <w:r w:rsidRPr="008701AE">
        <w:rPr>
          <w:color w:val="7F7F7F" w:themeColor="text1" w:themeTint="80"/>
          <w:lang w:val="es-ES_tradnl"/>
        </w:rPr>
        <w:t>De lo anterior se desprende que la seguridad y la eficiencia en los costos de traslado de la infraestructura ferroviaria son factores que intervienen directamente en la competitividad y productividad del país. Es por ello que se resalta la importancia de mantener infraestructura ferroviaria existente en óptimas condiciones de operación y conservación, sin dejar de lado la necesidad de desarrollar nueva infraestructura que incremente la cobertura a la de la red asignada.</w:t>
      </w:r>
    </w:p>
    <w:p w14:paraId="52E6A7ED" w14:textId="4C37D6B1" w:rsidR="002874F6" w:rsidRPr="008701AE" w:rsidRDefault="002874F6" w:rsidP="00E87E22">
      <w:pPr>
        <w:spacing w:line="276" w:lineRule="auto"/>
        <w:jc w:val="both"/>
        <w:rPr>
          <w:color w:val="7F7F7F" w:themeColor="text1" w:themeTint="80"/>
          <w:lang w:val="es-ES_tradnl"/>
        </w:rPr>
      </w:pPr>
      <w:r w:rsidRPr="008701AE">
        <w:rPr>
          <w:color w:val="7F7F7F" w:themeColor="text1" w:themeTint="80"/>
          <w:lang w:val="es-ES_tradnl"/>
        </w:rPr>
        <w:t>En materia ferroviaria se busca, por un lado, la reducción de los costos logísticos para hacerlo más competitivo respecto a otros modos de transporte, en especial, el autotransporte; sin perder de vista la seguridad de las vías lo que conlleva a tener programas de mantenimiento y conservación recurrentes</w:t>
      </w:r>
      <w:r w:rsidR="00880873">
        <w:rPr>
          <w:color w:val="7F7F7F" w:themeColor="text1" w:themeTint="80"/>
          <w:lang w:val="es-ES_tradnl"/>
        </w:rPr>
        <w:t>.</w:t>
      </w:r>
    </w:p>
    <w:p w14:paraId="326FB685" w14:textId="77777777" w:rsidR="00A318F0" w:rsidRPr="008701AE" w:rsidRDefault="00A318F0" w:rsidP="002874F6">
      <w:pPr>
        <w:jc w:val="both"/>
        <w:rPr>
          <w:lang w:val="es-ES_tradnl"/>
        </w:rPr>
      </w:pPr>
    </w:p>
    <w:p w14:paraId="596A860E" w14:textId="2BABFD30" w:rsidR="002874F6" w:rsidRPr="008701AE" w:rsidRDefault="00173F39" w:rsidP="002874F6">
      <w:pPr>
        <w:pStyle w:val="Ttulo2"/>
        <w:rPr>
          <w:color w:val="7F7F7F" w:themeColor="text1" w:themeTint="80"/>
          <w:lang w:val="es-ES_tradnl"/>
        </w:rPr>
      </w:pPr>
      <w:bookmarkStart w:id="44" w:name="_Toc441950023"/>
      <w:r w:rsidRPr="008701AE">
        <w:rPr>
          <w:lang w:val="es-ES_tradnl"/>
        </w:rPr>
        <w:t>5</w:t>
      </w:r>
      <w:r w:rsidR="00E87E22" w:rsidRPr="008701AE">
        <w:rPr>
          <w:lang w:val="es-ES_tradnl"/>
        </w:rPr>
        <w:t>.</w:t>
      </w:r>
      <w:r w:rsidR="00FB15C5" w:rsidRPr="008701AE">
        <w:rPr>
          <w:lang w:val="es-ES_tradnl"/>
        </w:rPr>
        <w:t>4</w:t>
      </w:r>
      <w:r w:rsidRPr="008701AE">
        <w:rPr>
          <w:lang w:val="es-ES_tradnl"/>
        </w:rPr>
        <w:t xml:space="preserve"> </w:t>
      </w:r>
      <w:r w:rsidR="00E87E22" w:rsidRPr="008701AE">
        <w:rPr>
          <w:lang w:val="es-ES_tradnl"/>
        </w:rPr>
        <w:t>C</w:t>
      </w:r>
      <w:r w:rsidR="00403E27">
        <w:rPr>
          <w:lang w:val="es-ES_tradnl"/>
        </w:rPr>
        <w:t>ontribución del Programa a las Metas y Estrategias N</w:t>
      </w:r>
      <w:r w:rsidR="002874F6" w:rsidRPr="008701AE">
        <w:rPr>
          <w:lang w:val="es-ES_tradnl"/>
        </w:rPr>
        <w:t>acionales</w:t>
      </w:r>
      <w:bookmarkEnd w:id="44"/>
    </w:p>
    <w:p w14:paraId="66A5ABCA" w14:textId="77777777" w:rsidR="002874F6" w:rsidRPr="008701AE" w:rsidRDefault="002874F6" w:rsidP="00585CDC">
      <w:pPr>
        <w:spacing w:line="276" w:lineRule="auto"/>
        <w:jc w:val="both"/>
        <w:rPr>
          <w:color w:val="073763" w:themeColor="accent1" w:themeShade="80"/>
          <w:lang w:val="es-ES_tradnl"/>
        </w:rPr>
      </w:pPr>
    </w:p>
    <w:p w14:paraId="7CBC4304" w14:textId="4977C624" w:rsidR="002874F6" w:rsidRPr="008701AE" w:rsidRDefault="00CE2B82" w:rsidP="00B47F4B">
      <w:pPr>
        <w:pStyle w:val="Prrafodelista"/>
        <w:numPr>
          <w:ilvl w:val="0"/>
          <w:numId w:val="21"/>
        </w:numPr>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El p</w:t>
      </w:r>
      <w:r w:rsidR="002874F6" w:rsidRPr="008701AE">
        <w:rPr>
          <w:b/>
          <w:i/>
          <w:color w:val="073763" w:themeColor="accent1" w:themeShade="80"/>
          <w:szCs w:val="21"/>
          <w:lang w:val="es-ES_tradnl"/>
        </w:rPr>
        <w:t>ropósito del programa está vinculado con los objetivos del programa sectorial, especial o institucional considerando que:</w:t>
      </w:r>
    </w:p>
    <w:p w14:paraId="5D63DA1A" w14:textId="77777777" w:rsidR="002874F6" w:rsidRPr="008701AE" w:rsidRDefault="002874F6" w:rsidP="00585CDC">
      <w:pPr>
        <w:pStyle w:val="Prrafodelista"/>
        <w:spacing w:after="200" w:line="276" w:lineRule="auto"/>
        <w:ind w:firstLine="0"/>
        <w:jc w:val="both"/>
        <w:rPr>
          <w:b/>
          <w:i/>
          <w:color w:val="7F7F7F" w:themeColor="text1" w:themeTint="80"/>
          <w:szCs w:val="21"/>
          <w:lang w:val="es-ES_tradnl"/>
        </w:rPr>
      </w:pPr>
    </w:p>
    <w:p w14:paraId="5AB2F5C7" w14:textId="7DAA149D" w:rsidR="002874F6" w:rsidRPr="00880873" w:rsidRDefault="002874F6" w:rsidP="00B47F4B">
      <w:pPr>
        <w:pStyle w:val="Prrafodelista"/>
        <w:numPr>
          <w:ilvl w:val="1"/>
          <w:numId w:val="45"/>
        </w:numPr>
        <w:spacing w:after="200" w:line="276" w:lineRule="auto"/>
        <w:ind w:left="993" w:hanging="425"/>
        <w:jc w:val="both"/>
        <w:rPr>
          <w:color w:val="808080" w:themeColor="background1" w:themeShade="80"/>
          <w:szCs w:val="21"/>
          <w:lang w:val="es-ES_tradnl"/>
        </w:rPr>
      </w:pPr>
      <w:r w:rsidRPr="008701AE">
        <w:rPr>
          <w:i/>
          <w:color w:val="808080" w:themeColor="background1" w:themeShade="80"/>
          <w:szCs w:val="21"/>
          <w:lang w:val="es-ES_tradnl"/>
        </w:rPr>
        <w:t>Existen conceptos comune</w:t>
      </w:r>
      <w:r w:rsidR="00CE2B82" w:rsidRPr="008701AE">
        <w:rPr>
          <w:i/>
          <w:color w:val="808080" w:themeColor="background1" w:themeShade="80"/>
          <w:szCs w:val="21"/>
          <w:lang w:val="es-ES_tradnl"/>
        </w:rPr>
        <w:t>s entre el p</w:t>
      </w:r>
      <w:r w:rsidRPr="008701AE">
        <w:rPr>
          <w:i/>
          <w:color w:val="808080" w:themeColor="background1" w:themeShade="80"/>
          <w:szCs w:val="21"/>
          <w:lang w:val="es-ES_tradnl"/>
        </w:rPr>
        <w:t>ropósito y los objetivos del programa sectorial, especial o institucional, por ejemplo: población objetivo.</w:t>
      </w:r>
    </w:p>
    <w:p w14:paraId="793AC630" w14:textId="087C5B30" w:rsidR="002874F6" w:rsidRPr="00880873" w:rsidRDefault="00E50CAF" w:rsidP="00B47F4B">
      <w:pPr>
        <w:pStyle w:val="Prrafodelista"/>
        <w:numPr>
          <w:ilvl w:val="1"/>
          <w:numId w:val="45"/>
        </w:numPr>
        <w:spacing w:after="200" w:line="276" w:lineRule="auto"/>
        <w:ind w:left="993" w:hanging="425"/>
        <w:jc w:val="both"/>
        <w:rPr>
          <w:color w:val="808080" w:themeColor="background1" w:themeShade="80"/>
          <w:szCs w:val="21"/>
          <w:lang w:val="es-ES_tradnl"/>
        </w:rPr>
      </w:pPr>
      <w:r w:rsidRPr="008701AE">
        <w:rPr>
          <w:i/>
          <w:color w:val="808080" w:themeColor="background1" w:themeShade="80"/>
          <w:szCs w:val="21"/>
          <w:lang w:val="es-ES_tradnl"/>
        </w:rPr>
        <w:lastRenderedPageBreak/>
        <w:t>El logro del p</w:t>
      </w:r>
      <w:r w:rsidR="002874F6" w:rsidRPr="008701AE">
        <w:rPr>
          <w:i/>
          <w:color w:val="808080" w:themeColor="background1" w:themeShade="80"/>
          <w:szCs w:val="21"/>
          <w:lang w:val="es-ES_tradnl"/>
        </w:rPr>
        <w:t>ropósito aporta al cumplimiento de alguna(s) de la(s) meta(s) de alguno(s) de los objetivos del programa sectorial, especial o institucional.</w:t>
      </w:r>
    </w:p>
    <w:tbl>
      <w:tblPr>
        <w:tblStyle w:val="Tablaconcuadrcula"/>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4A0" w:firstRow="1" w:lastRow="0" w:firstColumn="1" w:lastColumn="0" w:noHBand="0" w:noVBand="1"/>
      </w:tblPr>
      <w:tblGrid>
        <w:gridCol w:w="2547"/>
        <w:gridCol w:w="709"/>
      </w:tblGrid>
      <w:tr w:rsidR="002874F6" w:rsidRPr="008701AE" w14:paraId="4B24D183" w14:textId="77777777" w:rsidTr="00F828CA">
        <w:trPr>
          <w:trHeight w:val="279"/>
          <w:jc w:val="center"/>
        </w:trPr>
        <w:tc>
          <w:tcPr>
            <w:tcW w:w="2547" w:type="dxa"/>
            <w:tcBorders>
              <w:right w:val="single" w:sz="4" w:space="0" w:color="auto"/>
            </w:tcBorders>
            <w:shd w:val="clear" w:color="auto" w:fill="F2F2F2" w:themeFill="background1" w:themeFillShade="F2"/>
            <w:vAlign w:val="center"/>
          </w:tcPr>
          <w:p w14:paraId="5ED2246F" w14:textId="77777777" w:rsidR="002874F6" w:rsidRPr="008701AE" w:rsidRDefault="002874F6" w:rsidP="002874F6">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3ECCA00C" w14:textId="2D856EB9" w:rsidR="002874F6" w:rsidRPr="008701AE" w:rsidRDefault="0017257E" w:rsidP="002874F6">
            <w:pPr>
              <w:jc w:val="center"/>
              <w:rPr>
                <w:b/>
                <w:color w:val="073763" w:themeColor="accent1" w:themeShade="80"/>
                <w:szCs w:val="21"/>
                <w:lang w:val="es-ES_tradnl"/>
              </w:rPr>
            </w:pPr>
            <w:r>
              <w:rPr>
                <w:b/>
                <w:color w:val="073763" w:themeColor="accent1" w:themeShade="80"/>
                <w:szCs w:val="21"/>
                <w:lang w:val="es-ES_tradnl"/>
              </w:rPr>
              <w:t>Sí</w:t>
            </w:r>
          </w:p>
        </w:tc>
      </w:tr>
    </w:tbl>
    <w:p w14:paraId="0235DF35" w14:textId="77777777" w:rsidR="00086C8D" w:rsidRPr="008701AE" w:rsidRDefault="00086C8D" w:rsidP="002874F6">
      <w:pPr>
        <w:jc w:val="both"/>
        <w:rPr>
          <w:szCs w:val="21"/>
          <w:lang w:val="es-ES_tradnl"/>
        </w:rPr>
      </w:pPr>
    </w:p>
    <w:tbl>
      <w:tblPr>
        <w:tblStyle w:val="Sombreadomulticolor-nfasis2"/>
        <w:tblW w:w="4827" w:type="pct"/>
        <w:jc w:val="center"/>
        <w:tblLook w:val="06A0" w:firstRow="1" w:lastRow="0" w:firstColumn="1" w:lastColumn="0" w:noHBand="1" w:noVBand="1"/>
      </w:tblPr>
      <w:tblGrid>
        <w:gridCol w:w="1078"/>
        <w:gridCol w:w="8163"/>
      </w:tblGrid>
      <w:tr w:rsidR="00086C8D" w:rsidRPr="008701AE" w14:paraId="55D7AC0D" w14:textId="77777777" w:rsidTr="00086C8D">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583"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669D4768" w14:textId="77777777" w:rsidR="002874F6" w:rsidRPr="008701AE" w:rsidRDefault="002874F6" w:rsidP="00E50CAF">
            <w:pPr>
              <w:spacing w:line="240" w:lineRule="auto"/>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17"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3AC94137" w14:textId="77777777" w:rsidR="002874F6" w:rsidRPr="008701AE" w:rsidRDefault="002874F6" w:rsidP="00E50CAF">
            <w:pPr>
              <w:spacing w:line="240" w:lineRule="auto"/>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086C8D" w:rsidRPr="008701AE" w14:paraId="2AECFDF9"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583"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4DF05D17" w14:textId="77777777" w:rsidR="002874F6" w:rsidRPr="008701AE" w:rsidRDefault="002874F6" w:rsidP="00E50CAF">
            <w:pPr>
              <w:spacing w:line="240" w:lineRule="auto"/>
              <w:jc w:val="center"/>
              <w:rPr>
                <w:b/>
                <w:color w:val="073763" w:themeColor="accent1" w:themeShade="80"/>
                <w:sz w:val="24"/>
                <w:lang w:val="es-ES_tradnl"/>
              </w:rPr>
            </w:pPr>
            <w:r w:rsidRPr="008701AE">
              <w:rPr>
                <w:b/>
                <w:color w:val="073763" w:themeColor="accent1" w:themeShade="80"/>
                <w:sz w:val="24"/>
                <w:lang w:val="es-ES_tradnl"/>
              </w:rPr>
              <w:t>1</w:t>
            </w:r>
          </w:p>
        </w:tc>
        <w:tc>
          <w:tcPr>
            <w:tcW w:w="4417"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19302A8D" w14:textId="3BF7A7B8" w:rsidR="002874F6" w:rsidRPr="008701AE" w:rsidRDefault="002874F6" w:rsidP="00A80E7B">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cuenta con un documento en el qu</w:t>
            </w:r>
            <w:r w:rsidR="00E50CAF" w:rsidRPr="008701AE">
              <w:rPr>
                <w:color w:val="073763" w:themeColor="accent1" w:themeShade="80"/>
                <w:lang w:val="es-ES_tradnl"/>
              </w:rPr>
              <w:t>e se establece la relación del p</w:t>
            </w:r>
            <w:r w:rsidRPr="008701AE">
              <w:rPr>
                <w:color w:val="073763" w:themeColor="accent1" w:themeShade="80"/>
                <w:lang w:val="es-ES_tradnl"/>
              </w:rPr>
              <w:t>ropósito con los objetivo(s) del programa sectorial, especial o institucional, y</w:t>
            </w:r>
          </w:p>
          <w:p w14:paraId="67DD2BFA" w14:textId="77ABB66F" w:rsidR="002874F6" w:rsidRPr="008701AE" w:rsidRDefault="00A80E7B" w:rsidP="00A80E7B">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n</w:t>
            </w:r>
            <w:r w:rsidR="002874F6" w:rsidRPr="008701AE">
              <w:rPr>
                <w:color w:val="073763" w:themeColor="accent1" w:themeShade="80"/>
                <w:lang w:val="es-ES_tradnl"/>
              </w:rPr>
              <w:t>o es posible determinar vinculación con los aspectos establecidos en la pregunta.</w:t>
            </w:r>
          </w:p>
        </w:tc>
      </w:tr>
      <w:tr w:rsidR="00086C8D" w:rsidRPr="008701AE" w14:paraId="13D1A627"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583"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0075A2" w:themeFill="accent2" w:themeFillShade="BF"/>
          </w:tcPr>
          <w:p w14:paraId="60D7FF5D" w14:textId="77777777" w:rsidR="002874F6" w:rsidRPr="008701AE" w:rsidRDefault="002874F6" w:rsidP="00E50CAF">
            <w:pPr>
              <w:spacing w:line="240" w:lineRule="auto"/>
              <w:jc w:val="center"/>
              <w:rPr>
                <w:b/>
                <w:sz w:val="24"/>
                <w:lang w:val="es-ES_tradnl"/>
              </w:rPr>
            </w:pPr>
            <w:r w:rsidRPr="008701AE">
              <w:rPr>
                <w:b/>
                <w:sz w:val="24"/>
                <w:lang w:val="es-ES_tradnl"/>
              </w:rPr>
              <w:t>2</w:t>
            </w:r>
          </w:p>
        </w:tc>
        <w:tc>
          <w:tcPr>
            <w:tcW w:w="4417"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0075A2" w:themeFill="accent2" w:themeFillShade="BF"/>
            <w:vAlign w:val="center"/>
          </w:tcPr>
          <w:p w14:paraId="3244C8A1" w14:textId="30BB845D" w:rsidR="002874F6" w:rsidRPr="008701AE" w:rsidRDefault="002874F6" w:rsidP="00476BAF">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FFFFFF" w:themeColor="background1"/>
                <w:lang w:val="es-ES_tradnl"/>
              </w:rPr>
            </w:pPr>
            <w:r w:rsidRPr="008701AE">
              <w:rPr>
                <w:color w:val="FFFFFF" w:themeColor="background1"/>
                <w:lang w:val="es-ES_tradnl"/>
              </w:rPr>
              <w:t>El programa cuenta con un documento en el qu</w:t>
            </w:r>
            <w:r w:rsidR="00E50CAF" w:rsidRPr="008701AE">
              <w:rPr>
                <w:color w:val="FFFFFF" w:themeColor="background1"/>
                <w:lang w:val="es-ES_tradnl"/>
              </w:rPr>
              <w:t>e se establece la relación del p</w:t>
            </w:r>
            <w:r w:rsidRPr="008701AE">
              <w:rPr>
                <w:color w:val="FFFFFF" w:themeColor="background1"/>
                <w:lang w:val="es-ES_tradnl"/>
              </w:rPr>
              <w:t>ropósito con los objetivo(s) del programa sectorial, especial o institucional, y</w:t>
            </w:r>
            <w:r w:rsidR="00476BAF">
              <w:rPr>
                <w:color w:val="FFFFFF" w:themeColor="background1"/>
                <w:lang w:val="es-ES_tradnl"/>
              </w:rPr>
              <w:t xml:space="preserve"> </w:t>
            </w:r>
            <w:r w:rsidR="00A80E7B">
              <w:rPr>
                <w:color w:val="FFFFFF" w:themeColor="background1"/>
                <w:lang w:val="es-ES_tradnl"/>
              </w:rPr>
              <w:t>e</w:t>
            </w:r>
            <w:r w:rsidRPr="008701AE">
              <w:rPr>
                <w:color w:val="FFFFFF" w:themeColor="background1"/>
                <w:lang w:val="es-ES_tradnl"/>
              </w:rPr>
              <w:t>s posible determinar vinculación con uno de los aspectos establecidos en la pregunta</w:t>
            </w:r>
            <w:r w:rsidR="00A80E7B">
              <w:rPr>
                <w:color w:val="FFFFFF" w:themeColor="background1"/>
                <w:lang w:val="es-ES_tradnl"/>
              </w:rPr>
              <w:t>.</w:t>
            </w:r>
          </w:p>
        </w:tc>
      </w:tr>
      <w:tr w:rsidR="00086C8D" w:rsidRPr="008701AE" w14:paraId="4D548918"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583"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6CDFDB97" w14:textId="77777777" w:rsidR="002874F6" w:rsidRPr="008701AE" w:rsidRDefault="002874F6" w:rsidP="00E50CAF">
            <w:pPr>
              <w:spacing w:line="240" w:lineRule="auto"/>
              <w:jc w:val="center"/>
              <w:rPr>
                <w:b/>
                <w:color w:val="073763" w:themeColor="accent1" w:themeShade="80"/>
                <w:sz w:val="24"/>
                <w:lang w:val="es-ES_tradnl"/>
              </w:rPr>
            </w:pPr>
            <w:r w:rsidRPr="008701AE">
              <w:rPr>
                <w:b/>
                <w:color w:val="073763" w:themeColor="accent1" w:themeShade="80"/>
                <w:sz w:val="24"/>
                <w:lang w:val="es-ES_tradnl"/>
              </w:rPr>
              <w:t>3</w:t>
            </w:r>
          </w:p>
        </w:tc>
        <w:tc>
          <w:tcPr>
            <w:tcW w:w="4417"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62F81D40" w14:textId="47321428" w:rsidR="002874F6" w:rsidRPr="008701AE" w:rsidRDefault="002874F6" w:rsidP="00A80E7B">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cuenta con un documento en el qu</w:t>
            </w:r>
            <w:r w:rsidR="00E50CAF" w:rsidRPr="008701AE">
              <w:rPr>
                <w:color w:val="073763" w:themeColor="accent1" w:themeShade="80"/>
                <w:lang w:val="es-ES_tradnl"/>
              </w:rPr>
              <w:t>e se establece la relación del p</w:t>
            </w:r>
            <w:r w:rsidRPr="008701AE">
              <w:rPr>
                <w:color w:val="073763" w:themeColor="accent1" w:themeShade="80"/>
                <w:lang w:val="es-ES_tradnl"/>
              </w:rPr>
              <w:t>ropósito con los objetivos del programa sectorial, especial o institucional, y</w:t>
            </w:r>
          </w:p>
          <w:p w14:paraId="63870194" w14:textId="5C8D5623" w:rsidR="002874F6" w:rsidRPr="008701AE" w:rsidRDefault="00A80E7B" w:rsidP="00A80E7B">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e</w:t>
            </w:r>
            <w:r w:rsidR="002874F6" w:rsidRPr="008701AE">
              <w:rPr>
                <w:color w:val="073763" w:themeColor="accent1" w:themeShade="80"/>
                <w:lang w:val="es-ES_tradnl"/>
              </w:rPr>
              <w:t>s posible determinar vinculación con todos los aspectos establecidos en la pregunta.</w:t>
            </w:r>
          </w:p>
        </w:tc>
      </w:tr>
      <w:tr w:rsidR="00086C8D" w:rsidRPr="008701AE" w14:paraId="654233EF"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583"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3F1C4100" w14:textId="77777777" w:rsidR="002874F6" w:rsidRPr="008701AE" w:rsidRDefault="002874F6" w:rsidP="00E50CAF">
            <w:pPr>
              <w:spacing w:line="240" w:lineRule="auto"/>
              <w:jc w:val="center"/>
              <w:rPr>
                <w:b/>
                <w:color w:val="073763" w:themeColor="accent1" w:themeShade="80"/>
                <w:sz w:val="24"/>
                <w:lang w:val="es-ES_tradnl"/>
              </w:rPr>
            </w:pPr>
            <w:r w:rsidRPr="008701AE">
              <w:rPr>
                <w:b/>
                <w:color w:val="073763" w:themeColor="accent1" w:themeShade="80"/>
                <w:sz w:val="24"/>
                <w:lang w:val="es-ES_tradnl"/>
              </w:rPr>
              <w:t>4</w:t>
            </w:r>
          </w:p>
        </w:tc>
        <w:tc>
          <w:tcPr>
            <w:tcW w:w="4417"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39F66A54" w14:textId="096F4ACC" w:rsidR="002874F6" w:rsidRPr="008701AE" w:rsidRDefault="002874F6" w:rsidP="00A80E7B">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cuenta con un documento en el qu</w:t>
            </w:r>
            <w:r w:rsidR="00E50CAF" w:rsidRPr="008701AE">
              <w:rPr>
                <w:color w:val="073763" w:themeColor="accent1" w:themeShade="80"/>
                <w:lang w:val="es-ES_tradnl"/>
              </w:rPr>
              <w:t>e se establece la relación del p</w:t>
            </w:r>
            <w:r w:rsidRPr="008701AE">
              <w:rPr>
                <w:color w:val="073763" w:themeColor="accent1" w:themeShade="80"/>
                <w:lang w:val="es-ES_tradnl"/>
              </w:rPr>
              <w:t>ropósito con los objetivo(s) del programa sectorial, especial o institucional, y</w:t>
            </w:r>
          </w:p>
          <w:p w14:paraId="3D59DD60" w14:textId="4E17531E" w:rsidR="002874F6" w:rsidRPr="008701AE" w:rsidRDefault="00A80E7B" w:rsidP="00A80E7B">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e</w:t>
            </w:r>
            <w:r w:rsidR="002874F6" w:rsidRPr="008701AE">
              <w:rPr>
                <w:color w:val="073763" w:themeColor="accent1" w:themeShade="80"/>
                <w:lang w:val="es-ES_tradnl"/>
              </w:rPr>
              <w:t>s posible determinar vinculación con todos los aspectos establecidos en la pregunta, y</w:t>
            </w:r>
          </w:p>
          <w:p w14:paraId="3B8E82F1" w14:textId="101EBB8D" w:rsidR="002874F6" w:rsidRPr="008701AE" w:rsidRDefault="00A80E7B" w:rsidP="00A80E7B">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el logro del p</w:t>
            </w:r>
            <w:r w:rsidR="002874F6" w:rsidRPr="008701AE">
              <w:rPr>
                <w:color w:val="073763" w:themeColor="accent1" w:themeShade="80"/>
                <w:lang w:val="es-ES_tradnl"/>
              </w:rPr>
              <w:t>ropósito es suficiente para el cumplimiento de alguna(s) de la(s) meta(s) de alguno(s) de los objetivos del programa sectorial, especial o institucional.</w:t>
            </w:r>
          </w:p>
        </w:tc>
      </w:tr>
    </w:tbl>
    <w:p w14:paraId="37CF569B" w14:textId="77777777" w:rsidR="002874F6" w:rsidRPr="008701AE" w:rsidRDefault="002874F6" w:rsidP="002874F6">
      <w:pPr>
        <w:jc w:val="both"/>
        <w:rPr>
          <w:lang w:val="es-ES_tradnl"/>
        </w:rPr>
      </w:pPr>
    </w:p>
    <w:p w14:paraId="283A38AC" w14:textId="50FF5554" w:rsidR="002874F6" w:rsidRPr="008701AE" w:rsidRDefault="002874F6" w:rsidP="00585CDC">
      <w:pPr>
        <w:spacing w:line="276" w:lineRule="auto"/>
        <w:jc w:val="both"/>
        <w:rPr>
          <w:color w:val="7F7F7F" w:themeColor="text1" w:themeTint="80"/>
          <w:lang w:val="es-ES_tradnl"/>
        </w:rPr>
      </w:pPr>
      <w:r w:rsidRPr="008701AE">
        <w:rPr>
          <w:color w:val="7F7F7F" w:themeColor="text1" w:themeTint="80"/>
          <w:lang w:val="es-ES_tradnl"/>
        </w:rPr>
        <w:t xml:space="preserve">De acuerdo a la </w:t>
      </w:r>
      <w:r w:rsidR="00FA3C20" w:rsidRPr="008701AE">
        <w:rPr>
          <w:color w:val="7F7F7F" w:themeColor="text1" w:themeTint="80"/>
          <w:lang w:val="es-ES_tradnl"/>
        </w:rPr>
        <w:t>MML</w:t>
      </w:r>
      <w:r w:rsidRPr="008701AE">
        <w:rPr>
          <w:color w:val="7F7F7F" w:themeColor="text1" w:themeTint="80"/>
          <w:lang w:val="es-ES_tradnl"/>
        </w:rPr>
        <w:t xml:space="preserve"> el propósito se define como “la razón de ser del mismo. Indica el efecto directo que el programa se propone alcanzar sobre la población o área de </w:t>
      </w:r>
      <w:r w:rsidRPr="008701AE">
        <w:rPr>
          <w:color w:val="808080" w:themeColor="background1" w:themeShade="80"/>
          <w:lang w:val="es-ES_tradnl"/>
        </w:rPr>
        <w:t>enfoque”</w:t>
      </w:r>
      <w:r w:rsidR="00A37E4C">
        <w:rPr>
          <w:color w:val="808080" w:themeColor="background1" w:themeShade="80"/>
          <w:lang w:val="es-ES_tradnl"/>
        </w:rPr>
        <w:t xml:space="preserve"> (SHCP, 2015)</w:t>
      </w:r>
      <w:r w:rsidRPr="008701AE">
        <w:rPr>
          <w:color w:val="808080" w:themeColor="background1" w:themeShade="80"/>
          <w:lang w:val="es-ES_tradnl"/>
        </w:rPr>
        <w:t>. De</w:t>
      </w:r>
      <w:r w:rsidRPr="008701AE">
        <w:rPr>
          <w:color w:val="7F7F7F" w:themeColor="text1" w:themeTint="80"/>
          <w:lang w:val="es-ES_tradnl"/>
        </w:rPr>
        <w:t xml:space="preserve"> acuerdo a lo anterior, es imperativo que este nivel de la MIR se encuentre relacionado con la p</w:t>
      </w:r>
      <w:r w:rsidR="00F76859">
        <w:rPr>
          <w:color w:val="7F7F7F" w:themeColor="text1" w:themeTint="80"/>
          <w:lang w:val="es-ES_tradnl"/>
        </w:rPr>
        <w:t>laneación estratégica nacional.</w:t>
      </w:r>
    </w:p>
    <w:p w14:paraId="792C751F" w14:textId="3F69782C" w:rsidR="00884013" w:rsidRDefault="00F86437" w:rsidP="00585CDC">
      <w:pPr>
        <w:spacing w:line="276" w:lineRule="auto"/>
        <w:jc w:val="both"/>
        <w:rPr>
          <w:color w:val="7F7F7F" w:themeColor="text1" w:themeTint="80"/>
          <w:lang w:val="es-ES_tradnl"/>
        </w:rPr>
      </w:pPr>
      <w:r>
        <w:rPr>
          <w:color w:val="7F7F7F" w:themeColor="text1" w:themeTint="80"/>
          <w:lang w:val="es-ES_tradnl"/>
        </w:rPr>
        <w:t>En este sentido, el P</w:t>
      </w:r>
      <w:r w:rsidR="002874F6" w:rsidRPr="008701AE">
        <w:rPr>
          <w:color w:val="7F7F7F" w:themeColor="text1" w:themeTint="80"/>
          <w:lang w:val="es-ES_tradnl"/>
        </w:rPr>
        <w:t xml:space="preserve">rograma </w:t>
      </w:r>
      <w:r>
        <w:rPr>
          <w:color w:val="7F7F7F" w:themeColor="text1" w:themeTint="80"/>
          <w:lang w:val="es-ES_tradnl"/>
        </w:rPr>
        <w:t xml:space="preserve">Presupuestal </w:t>
      </w:r>
      <w:r w:rsidR="002874F6" w:rsidRPr="008701AE">
        <w:rPr>
          <w:color w:val="7F7F7F" w:themeColor="text1" w:themeTint="80"/>
          <w:lang w:val="es-ES_tradnl"/>
        </w:rPr>
        <w:t>E022 se vincula con el P</w:t>
      </w:r>
      <w:r>
        <w:rPr>
          <w:color w:val="7F7F7F" w:themeColor="text1" w:themeTint="80"/>
          <w:lang w:val="es-ES_tradnl"/>
        </w:rPr>
        <w:t xml:space="preserve">lan </w:t>
      </w:r>
      <w:r w:rsidR="002874F6" w:rsidRPr="008701AE">
        <w:rPr>
          <w:color w:val="7F7F7F" w:themeColor="text1" w:themeTint="80"/>
          <w:lang w:val="es-ES_tradnl"/>
        </w:rPr>
        <w:t>N</w:t>
      </w:r>
      <w:r>
        <w:rPr>
          <w:color w:val="7F7F7F" w:themeColor="text1" w:themeTint="80"/>
          <w:lang w:val="es-ES_tradnl"/>
        </w:rPr>
        <w:t xml:space="preserve">acional de </w:t>
      </w:r>
      <w:r w:rsidR="002874F6" w:rsidRPr="008701AE">
        <w:rPr>
          <w:color w:val="7F7F7F" w:themeColor="text1" w:themeTint="80"/>
          <w:lang w:val="es-ES_tradnl"/>
        </w:rPr>
        <w:t>D</w:t>
      </w:r>
      <w:r>
        <w:rPr>
          <w:color w:val="7F7F7F" w:themeColor="text1" w:themeTint="80"/>
          <w:lang w:val="es-ES_tradnl"/>
        </w:rPr>
        <w:t>esarrollo</w:t>
      </w:r>
      <w:r w:rsidR="002874F6" w:rsidRPr="008701AE">
        <w:rPr>
          <w:color w:val="7F7F7F" w:themeColor="text1" w:themeTint="80"/>
          <w:lang w:val="es-ES_tradnl"/>
        </w:rPr>
        <w:t xml:space="preserve"> de la siguiente manera:</w:t>
      </w:r>
    </w:p>
    <w:p w14:paraId="377B6DC6" w14:textId="77777777" w:rsidR="00884013" w:rsidRDefault="00884013">
      <w:pPr>
        <w:spacing w:after="200" w:line="276" w:lineRule="auto"/>
        <w:rPr>
          <w:color w:val="7F7F7F" w:themeColor="text1" w:themeTint="80"/>
          <w:lang w:val="es-ES_tradnl"/>
        </w:rPr>
      </w:pPr>
      <w:r>
        <w:rPr>
          <w:color w:val="7F7F7F" w:themeColor="text1" w:themeTint="80"/>
          <w:lang w:val="es-ES_tradnl"/>
        </w:rPr>
        <w:br w:type="page"/>
      </w:r>
    </w:p>
    <w:p w14:paraId="0D1A77E3" w14:textId="748189BA" w:rsidR="002874F6" w:rsidRPr="008701AE" w:rsidRDefault="008137E2" w:rsidP="002874F6">
      <w:pPr>
        <w:jc w:val="center"/>
        <w:rPr>
          <w:color w:val="073763" w:themeColor="accent1" w:themeShade="80"/>
          <w:lang w:val="es-ES_tradnl"/>
        </w:rPr>
      </w:pPr>
      <w:r w:rsidRPr="008701AE">
        <w:rPr>
          <w:b/>
          <w:color w:val="073763" w:themeColor="accent1" w:themeShade="80"/>
          <w:lang w:val="es-ES_tradnl"/>
        </w:rPr>
        <w:lastRenderedPageBreak/>
        <w:t>Tabla 14</w:t>
      </w:r>
      <w:r w:rsidR="00585CDC" w:rsidRPr="008701AE">
        <w:rPr>
          <w:b/>
          <w:color w:val="073763" w:themeColor="accent1" w:themeShade="80"/>
          <w:lang w:val="es-ES_tradnl"/>
        </w:rPr>
        <w:t>.</w:t>
      </w:r>
      <w:r w:rsidR="00585CDC" w:rsidRPr="008701AE">
        <w:rPr>
          <w:color w:val="073763" w:themeColor="accent1" w:themeShade="80"/>
          <w:lang w:val="es-ES_tradnl"/>
        </w:rPr>
        <w:t xml:space="preserve"> </w:t>
      </w:r>
      <w:r w:rsidR="002874F6" w:rsidRPr="008701AE">
        <w:rPr>
          <w:color w:val="073763" w:themeColor="accent1" w:themeShade="80"/>
          <w:lang w:val="es-ES_tradnl"/>
        </w:rPr>
        <w:t xml:space="preserve">Vinculación del Propósito </w:t>
      </w:r>
      <w:r w:rsidR="005804DF">
        <w:rPr>
          <w:color w:val="073763" w:themeColor="accent1" w:themeShade="80"/>
          <w:lang w:val="es-ES_tradnl"/>
        </w:rPr>
        <w:t>de</w:t>
      </w:r>
      <w:r w:rsidR="00E50FF7">
        <w:rPr>
          <w:color w:val="073763" w:themeColor="accent1" w:themeShade="80"/>
          <w:lang w:val="es-ES_tradnl"/>
        </w:rPr>
        <w:t>l</w:t>
      </w:r>
      <w:r w:rsidR="005804DF">
        <w:rPr>
          <w:color w:val="073763" w:themeColor="accent1" w:themeShade="80"/>
          <w:lang w:val="es-ES_tradnl"/>
        </w:rPr>
        <w:t xml:space="preserve"> P</w:t>
      </w:r>
      <w:r w:rsidR="00884013">
        <w:rPr>
          <w:color w:val="073763" w:themeColor="accent1" w:themeShade="80"/>
          <w:lang w:val="es-ES_tradnl"/>
        </w:rPr>
        <w:t xml:space="preserve">rograma </w:t>
      </w:r>
      <w:r w:rsidR="005804DF">
        <w:rPr>
          <w:color w:val="073763" w:themeColor="accent1" w:themeShade="80"/>
          <w:lang w:val="es-ES_tradnl"/>
        </w:rPr>
        <w:t>P</w:t>
      </w:r>
      <w:r w:rsidR="00884013">
        <w:rPr>
          <w:color w:val="073763" w:themeColor="accent1" w:themeShade="80"/>
          <w:lang w:val="es-ES_tradnl"/>
        </w:rPr>
        <w:t>resupuestal</w:t>
      </w:r>
      <w:r w:rsidR="005804DF">
        <w:rPr>
          <w:color w:val="073763" w:themeColor="accent1" w:themeShade="80"/>
          <w:lang w:val="es-ES_tradnl"/>
        </w:rPr>
        <w:t xml:space="preserve"> E022 </w:t>
      </w:r>
      <w:r w:rsidR="002874F6" w:rsidRPr="008701AE">
        <w:rPr>
          <w:color w:val="073763" w:themeColor="accent1" w:themeShade="80"/>
          <w:lang w:val="es-ES_tradnl"/>
        </w:rPr>
        <w:t>con el P</w:t>
      </w:r>
      <w:r w:rsidR="00884013">
        <w:rPr>
          <w:color w:val="073763" w:themeColor="accent1" w:themeShade="80"/>
          <w:lang w:val="es-ES_tradnl"/>
        </w:rPr>
        <w:t xml:space="preserve">lan </w:t>
      </w:r>
      <w:r w:rsidR="002874F6" w:rsidRPr="008701AE">
        <w:rPr>
          <w:color w:val="073763" w:themeColor="accent1" w:themeShade="80"/>
          <w:lang w:val="es-ES_tradnl"/>
        </w:rPr>
        <w:t>N</w:t>
      </w:r>
      <w:r w:rsidR="00884013">
        <w:rPr>
          <w:color w:val="073763" w:themeColor="accent1" w:themeShade="80"/>
          <w:lang w:val="es-ES_tradnl"/>
        </w:rPr>
        <w:t xml:space="preserve">acional de </w:t>
      </w:r>
      <w:r w:rsidR="002874F6" w:rsidRPr="008701AE">
        <w:rPr>
          <w:color w:val="073763" w:themeColor="accent1" w:themeShade="80"/>
          <w:lang w:val="es-ES_tradnl"/>
        </w:rPr>
        <w:t>D</w:t>
      </w:r>
      <w:r w:rsidR="00884013">
        <w:rPr>
          <w:color w:val="073763" w:themeColor="accent1" w:themeShade="80"/>
          <w:lang w:val="es-ES_tradnl"/>
        </w:rPr>
        <w:t>esarrollo,</w:t>
      </w:r>
      <w:r w:rsidR="002874F6" w:rsidRPr="008701AE">
        <w:rPr>
          <w:color w:val="073763" w:themeColor="accent1" w:themeShade="80"/>
          <w:lang w:val="es-ES_tradnl"/>
        </w:rPr>
        <w:t xml:space="preserve"> 2013-2018</w:t>
      </w:r>
    </w:p>
    <w:tbl>
      <w:tblPr>
        <w:tblStyle w:val="Tabladecuadrcula5oscura-nfasis11"/>
        <w:tblW w:w="0" w:type="auto"/>
        <w:jc w:val="center"/>
        <w:tblLook w:val="06A0" w:firstRow="1" w:lastRow="0" w:firstColumn="1" w:lastColumn="0" w:noHBand="1" w:noVBand="1"/>
      </w:tblPr>
      <w:tblGrid>
        <w:gridCol w:w="1809"/>
        <w:gridCol w:w="7687"/>
      </w:tblGrid>
      <w:tr w:rsidR="002874F6" w:rsidRPr="00884013" w14:paraId="43B10DFF" w14:textId="77777777" w:rsidTr="00086C8D">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809"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4B760167" w14:textId="77777777" w:rsidR="002874F6" w:rsidRPr="00884013" w:rsidRDefault="002874F6" w:rsidP="002874F6">
            <w:pPr>
              <w:jc w:val="center"/>
              <w:rPr>
                <w:color w:val="073763" w:themeColor="accent1" w:themeShade="80"/>
                <w:sz w:val="18"/>
                <w:szCs w:val="18"/>
                <w:lang w:val="es-ES_tradnl"/>
              </w:rPr>
            </w:pPr>
            <w:r w:rsidRPr="00884013">
              <w:rPr>
                <w:color w:val="073763" w:themeColor="accent1" w:themeShade="80"/>
                <w:sz w:val="18"/>
                <w:szCs w:val="18"/>
                <w:lang w:val="es-ES_tradnl"/>
              </w:rPr>
              <w:t>Nivel</w:t>
            </w:r>
          </w:p>
        </w:tc>
        <w:tc>
          <w:tcPr>
            <w:tcW w:w="7687" w:type="dxa"/>
            <w:tcBorders>
              <w:top w:val="single" w:sz="4" w:space="0" w:color="073763" w:themeColor="accent1" w:themeShade="80"/>
              <w:left w:val="single" w:sz="4" w:space="0" w:color="073763" w:themeColor="accent1" w:themeShade="80"/>
              <w:bottom w:val="single" w:sz="4" w:space="0" w:color="073763" w:themeColor="accent1" w:themeShade="80"/>
            </w:tcBorders>
            <w:shd w:val="clear" w:color="auto" w:fill="C7E2FA" w:themeFill="accent1" w:themeFillTint="33"/>
          </w:tcPr>
          <w:p w14:paraId="0920A044" w14:textId="77777777" w:rsidR="002874F6" w:rsidRPr="00884013" w:rsidRDefault="002874F6" w:rsidP="002874F6">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8"/>
                <w:szCs w:val="18"/>
                <w:lang w:val="es-ES_tradnl"/>
              </w:rPr>
            </w:pPr>
            <w:r w:rsidRPr="00884013">
              <w:rPr>
                <w:color w:val="073763" w:themeColor="accent1" w:themeShade="80"/>
                <w:sz w:val="18"/>
                <w:szCs w:val="18"/>
                <w:lang w:val="es-ES_tradnl"/>
              </w:rPr>
              <w:t>Descripción</w:t>
            </w:r>
          </w:p>
        </w:tc>
      </w:tr>
      <w:tr w:rsidR="002874F6" w:rsidRPr="00884013" w14:paraId="3DDD4B10"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1809"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vAlign w:val="center"/>
          </w:tcPr>
          <w:p w14:paraId="7A72B970" w14:textId="77777777" w:rsidR="002874F6" w:rsidRPr="00884013" w:rsidRDefault="002874F6" w:rsidP="009B7491">
            <w:pPr>
              <w:jc w:val="center"/>
              <w:rPr>
                <w:color w:val="073763" w:themeColor="accent1" w:themeShade="80"/>
                <w:sz w:val="18"/>
                <w:szCs w:val="18"/>
                <w:lang w:val="es-ES_tradnl"/>
              </w:rPr>
            </w:pPr>
            <w:r w:rsidRPr="00884013">
              <w:rPr>
                <w:color w:val="073763" w:themeColor="accent1" w:themeShade="80"/>
                <w:sz w:val="18"/>
                <w:szCs w:val="18"/>
                <w:lang w:val="es-ES_tradnl"/>
              </w:rPr>
              <w:t>Meta</w:t>
            </w:r>
          </w:p>
        </w:tc>
        <w:tc>
          <w:tcPr>
            <w:tcW w:w="7687" w:type="dxa"/>
            <w:tcBorders>
              <w:top w:val="single" w:sz="4" w:space="0" w:color="073763" w:themeColor="accent1" w:themeShade="80"/>
              <w:left w:val="single" w:sz="4" w:space="0" w:color="073763" w:themeColor="accent1" w:themeShade="80"/>
              <w:bottom w:val="dotted" w:sz="4" w:space="0" w:color="auto"/>
              <w:right w:val="dotted" w:sz="4" w:space="0" w:color="auto"/>
            </w:tcBorders>
            <w:shd w:val="clear" w:color="auto" w:fill="auto"/>
          </w:tcPr>
          <w:p w14:paraId="1E40FAAC" w14:textId="77777777" w:rsidR="002874F6" w:rsidRPr="00884013" w:rsidRDefault="002874F6" w:rsidP="002874F6">
            <w:pPr>
              <w:jc w:val="both"/>
              <w:cnfStyle w:val="000000000000" w:firstRow="0" w:lastRow="0" w:firstColumn="0" w:lastColumn="0" w:oddVBand="0" w:evenVBand="0" w:oddHBand="0" w:evenHBand="0" w:firstRowFirstColumn="0" w:firstRowLastColumn="0" w:lastRowFirstColumn="0" w:lastRowLastColumn="0"/>
              <w:rPr>
                <w:color w:val="073763" w:themeColor="accent1" w:themeShade="80"/>
                <w:sz w:val="18"/>
                <w:szCs w:val="18"/>
                <w:lang w:val="es-ES_tradnl"/>
              </w:rPr>
            </w:pPr>
            <w:r w:rsidRPr="00884013">
              <w:rPr>
                <w:color w:val="073763" w:themeColor="accent1" w:themeShade="80"/>
                <w:sz w:val="18"/>
                <w:szCs w:val="18"/>
                <w:lang w:val="es-ES_tradnl"/>
              </w:rPr>
              <w:t>IV. México Próspero</w:t>
            </w:r>
          </w:p>
        </w:tc>
      </w:tr>
      <w:tr w:rsidR="002874F6" w:rsidRPr="00884013" w14:paraId="6B06250B"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1809"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vAlign w:val="center"/>
          </w:tcPr>
          <w:p w14:paraId="6D956F97" w14:textId="77777777" w:rsidR="002874F6" w:rsidRPr="00884013" w:rsidRDefault="002874F6" w:rsidP="009B7491">
            <w:pPr>
              <w:jc w:val="center"/>
              <w:rPr>
                <w:color w:val="073763" w:themeColor="accent1" w:themeShade="80"/>
                <w:sz w:val="18"/>
                <w:szCs w:val="18"/>
                <w:lang w:val="es-ES_tradnl"/>
              </w:rPr>
            </w:pPr>
            <w:r w:rsidRPr="00884013">
              <w:rPr>
                <w:color w:val="073763" w:themeColor="accent1" w:themeShade="80"/>
                <w:sz w:val="18"/>
                <w:szCs w:val="18"/>
                <w:lang w:val="es-ES_tradnl"/>
              </w:rPr>
              <w:t>Objetivo</w:t>
            </w:r>
          </w:p>
        </w:tc>
        <w:tc>
          <w:tcPr>
            <w:tcW w:w="7687" w:type="dxa"/>
            <w:tcBorders>
              <w:top w:val="dotted" w:sz="4" w:space="0" w:color="auto"/>
              <w:left w:val="single" w:sz="4" w:space="0" w:color="073763" w:themeColor="accent1" w:themeShade="80"/>
              <w:bottom w:val="dotted" w:sz="4" w:space="0" w:color="auto"/>
              <w:right w:val="dotted" w:sz="4" w:space="0" w:color="auto"/>
            </w:tcBorders>
            <w:shd w:val="clear" w:color="auto" w:fill="auto"/>
          </w:tcPr>
          <w:p w14:paraId="18E6D856" w14:textId="77777777" w:rsidR="002874F6" w:rsidRPr="00884013" w:rsidRDefault="002874F6" w:rsidP="002874F6">
            <w:pPr>
              <w:jc w:val="both"/>
              <w:cnfStyle w:val="000000000000" w:firstRow="0" w:lastRow="0" w:firstColumn="0" w:lastColumn="0" w:oddVBand="0" w:evenVBand="0" w:oddHBand="0" w:evenHBand="0" w:firstRowFirstColumn="0" w:firstRowLastColumn="0" w:lastRowFirstColumn="0" w:lastRowLastColumn="0"/>
              <w:rPr>
                <w:color w:val="073763" w:themeColor="accent1" w:themeShade="80"/>
                <w:sz w:val="18"/>
                <w:szCs w:val="18"/>
                <w:lang w:val="es-ES_tradnl"/>
              </w:rPr>
            </w:pPr>
            <w:r w:rsidRPr="00884013">
              <w:rPr>
                <w:color w:val="073763" w:themeColor="accent1" w:themeShade="80"/>
                <w:sz w:val="18"/>
                <w:szCs w:val="18"/>
                <w:lang w:val="es-ES_tradnl"/>
              </w:rPr>
              <w:t>4.9 Contar con una infraestructura de transporte que se refleje en menores costos para realizar la actividad económica.</w:t>
            </w:r>
          </w:p>
        </w:tc>
      </w:tr>
      <w:tr w:rsidR="002874F6" w:rsidRPr="00884013" w14:paraId="4148A19E"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1809"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vAlign w:val="center"/>
          </w:tcPr>
          <w:p w14:paraId="65C813F9" w14:textId="77777777" w:rsidR="002874F6" w:rsidRPr="00884013" w:rsidRDefault="002874F6" w:rsidP="009B7491">
            <w:pPr>
              <w:jc w:val="center"/>
              <w:rPr>
                <w:color w:val="073763" w:themeColor="accent1" w:themeShade="80"/>
                <w:sz w:val="18"/>
                <w:szCs w:val="18"/>
                <w:lang w:val="es-ES_tradnl"/>
              </w:rPr>
            </w:pPr>
            <w:r w:rsidRPr="00884013">
              <w:rPr>
                <w:color w:val="073763" w:themeColor="accent1" w:themeShade="80"/>
                <w:sz w:val="18"/>
                <w:szCs w:val="18"/>
                <w:lang w:val="es-ES_tradnl"/>
              </w:rPr>
              <w:t>Estrategia</w:t>
            </w:r>
          </w:p>
        </w:tc>
        <w:tc>
          <w:tcPr>
            <w:tcW w:w="7687" w:type="dxa"/>
            <w:tcBorders>
              <w:top w:val="dotted" w:sz="4" w:space="0" w:color="auto"/>
              <w:left w:val="single" w:sz="4" w:space="0" w:color="073763" w:themeColor="accent1" w:themeShade="80"/>
              <w:bottom w:val="dotted" w:sz="4" w:space="0" w:color="auto"/>
              <w:right w:val="dotted" w:sz="4" w:space="0" w:color="auto"/>
            </w:tcBorders>
            <w:shd w:val="clear" w:color="auto" w:fill="auto"/>
          </w:tcPr>
          <w:p w14:paraId="47B336C3" w14:textId="70E553D3" w:rsidR="002874F6" w:rsidRPr="00884013" w:rsidRDefault="002874F6" w:rsidP="002874F6">
            <w:pPr>
              <w:jc w:val="both"/>
              <w:cnfStyle w:val="000000000000" w:firstRow="0" w:lastRow="0" w:firstColumn="0" w:lastColumn="0" w:oddVBand="0" w:evenVBand="0" w:oddHBand="0" w:evenHBand="0" w:firstRowFirstColumn="0" w:firstRowLastColumn="0" w:lastRowFirstColumn="0" w:lastRowLastColumn="0"/>
              <w:rPr>
                <w:color w:val="073763" w:themeColor="accent1" w:themeShade="80"/>
                <w:sz w:val="18"/>
                <w:szCs w:val="18"/>
                <w:lang w:val="es-ES_tradnl"/>
              </w:rPr>
            </w:pPr>
            <w:r w:rsidRPr="00884013">
              <w:rPr>
                <w:color w:val="073763" w:themeColor="accent1" w:themeShade="80"/>
                <w:sz w:val="18"/>
                <w:szCs w:val="18"/>
                <w:lang w:val="es-ES_tradnl"/>
              </w:rPr>
              <w:t>4.9.1 Modernizar, ampliar y conservar la infraestructura de los diferentes modos de transporte, así como mejorar su conectividad bajo criterios estratégicos y de eficiencia</w:t>
            </w:r>
            <w:r w:rsidR="00F76859" w:rsidRPr="00884013">
              <w:rPr>
                <w:color w:val="073763" w:themeColor="accent1" w:themeShade="80"/>
                <w:sz w:val="18"/>
                <w:szCs w:val="18"/>
                <w:lang w:val="es-ES_tradnl"/>
              </w:rPr>
              <w:t>.</w:t>
            </w:r>
          </w:p>
        </w:tc>
      </w:tr>
      <w:tr w:rsidR="002874F6" w:rsidRPr="00884013" w14:paraId="171FA63F"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1809" w:type="dxa"/>
            <w:tcBorders>
              <w:top w:val="single" w:sz="4" w:space="0" w:color="073763" w:themeColor="accent1" w:themeShade="80"/>
              <w:left w:val="single" w:sz="4" w:space="0" w:color="073763" w:themeColor="accent1" w:themeShade="80"/>
              <w:bottom w:val="single" w:sz="4" w:space="0" w:color="auto"/>
              <w:right w:val="single" w:sz="4" w:space="0" w:color="073763" w:themeColor="accent1" w:themeShade="80"/>
            </w:tcBorders>
            <w:shd w:val="clear" w:color="auto" w:fill="F2F2F2" w:themeFill="background1" w:themeFillShade="F2"/>
            <w:vAlign w:val="center"/>
          </w:tcPr>
          <w:p w14:paraId="1A6D0EE1" w14:textId="77777777" w:rsidR="002874F6" w:rsidRPr="00884013" w:rsidRDefault="002874F6" w:rsidP="009B7491">
            <w:pPr>
              <w:jc w:val="center"/>
              <w:rPr>
                <w:color w:val="073763" w:themeColor="accent1" w:themeShade="80"/>
                <w:sz w:val="18"/>
                <w:szCs w:val="18"/>
                <w:lang w:val="es-ES_tradnl"/>
              </w:rPr>
            </w:pPr>
            <w:r w:rsidRPr="00884013">
              <w:rPr>
                <w:color w:val="073763" w:themeColor="accent1" w:themeShade="80"/>
                <w:sz w:val="18"/>
                <w:szCs w:val="18"/>
                <w:lang w:val="es-ES_tradnl"/>
              </w:rPr>
              <w:t>Líneas de Acción</w:t>
            </w:r>
          </w:p>
        </w:tc>
        <w:tc>
          <w:tcPr>
            <w:tcW w:w="7687" w:type="dxa"/>
            <w:tcBorders>
              <w:top w:val="dotted" w:sz="4" w:space="0" w:color="auto"/>
              <w:left w:val="single" w:sz="4" w:space="0" w:color="073763" w:themeColor="accent1" w:themeShade="80"/>
              <w:bottom w:val="dotted" w:sz="4" w:space="0" w:color="auto"/>
              <w:right w:val="dotted" w:sz="4" w:space="0" w:color="auto"/>
            </w:tcBorders>
            <w:shd w:val="clear" w:color="auto" w:fill="auto"/>
          </w:tcPr>
          <w:p w14:paraId="64E09777" w14:textId="77777777" w:rsidR="002874F6" w:rsidRPr="00884013" w:rsidRDefault="002874F6" w:rsidP="002874F6">
            <w:pPr>
              <w:jc w:val="both"/>
              <w:cnfStyle w:val="000000000000" w:firstRow="0" w:lastRow="0" w:firstColumn="0" w:lastColumn="0" w:oddVBand="0" w:evenVBand="0" w:oddHBand="0" w:evenHBand="0" w:firstRowFirstColumn="0" w:firstRowLastColumn="0" w:lastRowFirstColumn="0" w:lastRowLastColumn="0"/>
              <w:rPr>
                <w:color w:val="073763" w:themeColor="accent1" w:themeShade="80"/>
                <w:sz w:val="18"/>
                <w:szCs w:val="18"/>
                <w:lang w:val="es-ES_tradnl"/>
              </w:rPr>
            </w:pPr>
            <w:r w:rsidRPr="00884013">
              <w:rPr>
                <w:color w:val="073763" w:themeColor="accent1" w:themeShade="80"/>
                <w:sz w:val="18"/>
                <w:szCs w:val="18"/>
                <w:lang w:val="es-ES_tradnl"/>
              </w:rPr>
              <w:t>Vigilar los programas de conservación y modernización de vías férreas y puentes, para mantener en condiciones adecuadas de operación la infraestructura sobre la que circulan los trenes.</w:t>
            </w:r>
          </w:p>
        </w:tc>
      </w:tr>
    </w:tbl>
    <w:p w14:paraId="0C4EF0FE" w14:textId="70FE7106" w:rsidR="000F0043" w:rsidRPr="008701AE" w:rsidRDefault="000F0043" w:rsidP="000F0043">
      <w:pPr>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0F0043">
        <w:rPr>
          <w:color w:val="073763" w:themeColor="accent1" w:themeShade="80"/>
          <w:sz w:val="16"/>
          <w:szCs w:val="16"/>
          <w:lang w:val="es-ES_tradnl"/>
        </w:rPr>
        <w:t>U</w:t>
      </w:r>
      <w:r w:rsidR="00F76859">
        <w:rPr>
          <w:color w:val="073763" w:themeColor="accent1" w:themeShade="80"/>
          <w:sz w:val="16"/>
          <w:szCs w:val="16"/>
          <w:lang w:val="es-ES_tradnl"/>
        </w:rPr>
        <w:t>NAM-</w:t>
      </w:r>
      <w:r w:rsidRPr="000F0043">
        <w:rPr>
          <w:color w:val="073763" w:themeColor="accent1" w:themeShade="80"/>
          <w:sz w:val="16"/>
          <w:szCs w:val="16"/>
          <w:lang w:val="es-ES_tradnl"/>
        </w:rPr>
        <w:t>IIS</w:t>
      </w:r>
      <w:r w:rsidR="00F76859">
        <w:rPr>
          <w:color w:val="073763" w:themeColor="accent1" w:themeShade="80"/>
          <w:sz w:val="16"/>
          <w:szCs w:val="16"/>
          <w:lang w:val="es-ES_tradnl"/>
        </w:rPr>
        <w:t>,</w:t>
      </w:r>
      <w:r w:rsidRPr="000F0043">
        <w:rPr>
          <w:color w:val="073763" w:themeColor="accent1" w:themeShade="80"/>
          <w:sz w:val="16"/>
          <w:szCs w:val="16"/>
          <w:lang w:val="es-ES_tradnl"/>
        </w:rPr>
        <w:t xml:space="preserve"> con</w:t>
      </w:r>
      <w:r>
        <w:rPr>
          <w:b/>
          <w:color w:val="073763" w:themeColor="accent1" w:themeShade="80"/>
          <w:sz w:val="16"/>
          <w:szCs w:val="16"/>
          <w:lang w:val="es-ES_tradnl"/>
        </w:rPr>
        <w:t xml:space="preserve"> </w:t>
      </w:r>
      <w:r w:rsidRPr="00F76859">
        <w:rPr>
          <w:color w:val="073763" w:themeColor="accent1" w:themeShade="80"/>
          <w:sz w:val="16"/>
          <w:szCs w:val="16"/>
          <w:lang w:val="es-ES_tradnl"/>
        </w:rPr>
        <w:t xml:space="preserve">información del </w:t>
      </w:r>
      <w:r>
        <w:rPr>
          <w:color w:val="073763" w:themeColor="accent1" w:themeShade="80"/>
          <w:sz w:val="16"/>
          <w:szCs w:val="16"/>
          <w:lang w:val="es-ES_tradnl"/>
        </w:rPr>
        <w:t>Plan Nacional del Desarrollo</w:t>
      </w:r>
      <w:r w:rsidR="00852F2C">
        <w:rPr>
          <w:color w:val="073763" w:themeColor="accent1" w:themeShade="80"/>
          <w:sz w:val="16"/>
          <w:szCs w:val="16"/>
          <w:lang w:val="es-ES_tradnl"/>
        </w:rPr>
        <w:t>,</w:t>
      </w:r>
      <w:r>
        <w:rPr>
          <w:color w:val="073763" w:themeColor="accent1" w:themeShade="80"/>
          <w:sz w:val="16"/>
          <w:szCs w:val="16"/>
          <w:lang w:val="es-ES_tradnl"/>
        </w:rPr>
        <w:t xml:space="preserve"> 2013-2018</w:t>
      </w:r>
      <w:r w:rsidR="00F76859">
        <w:rPr>
          <w:color w:val="073763" w:themeColor="accent1" w:themeShade="80"/>
          <w:sz w:val="16"/>
          <w:szCs w:val="16"/>
          <w:lang w:val="es-ES_tradnl"/>
        </w:rPr>
        <w:t>.</w:t>
      </w:r>
    </w:p>
    <w:p w14:paraId="34397596" w14:textId="77777777" w:rsidR="002874F6" w:rsidRPr="008701AE" w:rsidRDefault="002874F6" w:rsidP="002874F6">
      <w:pPr>
        <w:jc w:val="both"/>
        <w:rPr>
          <w:lang w:val="es-ES_tradnl"/>
        </w:rPr>
      </w:pPr>
    </w:p>
    <w:p w14:paraId="666AF189" w14:textId="790C895B" w:rsidR="00086C8D" w:rsidRPr="008701AE" w:rsidRDefault="008137E2" w:rsidP="00086C8D">
      <w:pPr>
        <w:jc w:val="center"/>
        <w:rPr>
          <w:color w:val="073763" w:themeColor="accent1" w:themeShade="80"/>
          <w:lang w:val="es-ES_tradnl"/>
        </w:rPr>
      </w:pPr>
      <w:r w:rsidRPr="008701AE">
        <w:rPr>
          <w:b/>
          <w:color w:val="073763" w:themeColor="accent1" w:themeShade="80"/>
          <w:lang w:val="es-ES_tradnl"/>
        </w:rPr>
        <w:t>Tabla 15</w:t>
      </w:r>
      <w:r w:rsidR="00585CDC" w:rsidRPr="008701AE">
        <w:rPr>
          <w:b/>
          <w:color w:val="073763" w:themeColor="accent1" w:themeShade="80"/>
          <w:lang w:val="es-ES_tradnl"/>
        </w:rPr>
        <w:t xml:space="preserve">. </w:t>
      </w:r>
      <w:r w:rsidR="002874F6" w:rsidRPr="008701AE">
        <w:rPr>
          <w:color w:val="073763" w:themeColor="accent1" w:themeShade="80"/>
          <w:lang w:val="es-ES_tradnl"/>
        </w:rPr>
        <w:t xml:space="preserve">Vinculación del Propósito </w:t>
      </w:r>
      <w:r w:rsidR="005804DF">
        <w:rPr>
          <w:color w:val="073763" w:themeColor="accent1" w:themeShade="80"/>
          <w:lang w:val="es-ES_tradnl"/>
        </w:rPr>
        <w:t>del P</w:t>
      </w:r>
      <w:r w:rsidR="00852F2C">
        <w:rPr>
          <w:color w:val="073763" w:themeColor="accent1" w:themeShade="80"/>
          <w:lang w:val="es-ES_tradnl"/>
        </w:rPr>
        <w:t xml:space="preserve">rograma </w:t>
      </w:r>
      <w:r w:rsidR="005804DF">
        <w:rPr>
          <w:color w:val="073763" w:themeColor="accent1" w:themeShade="80"/>
          <w:lang w:val="es-ES_tradnl"/>
        </w:rPr>
        <w:t>P</w:t>
      </w:r>
      <w:r w:rsidR="00852F2C">
        <w:rPr>
          <w:color w:val="073763" w:themeColor="accent1" w:themeShade="80"/>
          <w:lang w:val="es-ES_tradnl"/>
        </w:rPr>
        <w:t>resupuestal</w:t>
      </w:r>
      <w:r w:rsidR="005804DF">
        <w:rPr>
          <w:color w:val="073763" w:themeColor="accent1" w:themeShade="80"/>
          <w:lang w:val="es-ES_tradnl"/>
        </w:rPr>
        <w:t xml:space="preserve"> E022 </w:t>
      </w:r>
      <w:r w:rsidR="002874F6" w:rsidRPr="008701AE">
        <w:rPr>
          <w:color w:val="073763" w:themeColor="accent1" w:themeShade="80"/>
          <w:lang w:val="es-ES_tradnl"/>
        </w:rPr>
        <w:t>con el P</w:t>
      </w:r>
      <w:r w:rsidR="00852F2C">
        <w:rPr>
          <w:color w:val="073763" w:themeColor="accent1" w:themeShade="80"/>
          <w:lang w:val="es-ES_tradnl"/>
        </w:rPr>
        <w:t xml:space="preserve">rograma </w:t>
      </w:r>
      <w:r w:rsidR="002874F6" w:rsidRPr="008701AE">
        <w:rPr>
          <w:color w:val="073763" w:themeColor="accent1" w:themeShade="80"/>
          <w:lang w:val="es-ES_tradnl"/>
        </w:rPr>
        <w:t>S</w:t>
      </w:r>
      <w:r w:rsidR="00852F2C">
        <w:rPr>
          <w:color w:val="073763" w:themeColor="accent1" w:themeShade="80"/>
          <w:lang w:val="es-ES_tradnl"/>
        </w:rPr>
        <w:t xml:space="preserve">ectorial de </w:t>
      </w:r>
      <w:r w:rsidR="002874F6" w:rsidRPr="008701AE">
        <w:rPr>
          <w:color w:val="073763" w:themeColor="accent1" w:themeShade="80"/>
          <w:lang w:val="es-ES_tradnl"/>
        </w:rPr>
        <w:t>C</w:t>
      </w:r>
      <w:r w:rsidR="00852F2C">
        <w:rPr>
          <w:color w:val="073763" w:themeColor="accent1" w:themeShade="80"/>
          <w:lang w:val="es-ES_tradnl"/>
        </w:rPr>
        <w:t xml:space="preserve">omunicaciones y </w:t>
      </w:r>
      <w:r w:rsidR="002874F6" w:rsidRPr="008701AE">
        <w:rPr>
          <w:color w:val="073763" w:themeColor="accent1" w:themeShade="80"/>
          <w:lang w:val="es-ES_tradnl"/>
        </w:rPr>
        <w:t>T</w:t>
      </w:r>
      <w:r w:rsidR="00852F2C">
        <w:rPr>
          <w:color w:val="073763" w:themeColor="accent1" w:themeShade="80"/>
          <w:lang w:val="es-ES_tradnl"/>
        </w:rPr>
        <w:t>ransportes,</w:t>
      </w:r>
      <w:r w:rsidR="002874F6" w:rsidRPr="008701AE">
        <w:rPr>
          <w:color w:val="073763" w:themeColor="accent1" w:themeShade="80"/>
          <w:lang w:val="es-ES_tradnl"/>
        </w:rPr>
        <w:t xml:space="preserve"> 2014-2018</w:t>
      </w:r>
    </w:p>
    <w:tbl>
      <w:tblPr>
        <w:tblStyle w:val="Tabladecuadrcula5oscura-nfasis11"/>
        <w:tblW w:w="0" w:type="auto"/>
        <w:jc w:val="center"/>
        <w:tblLook w:val="06A0" w:firstRow="1" w:lastRow="0" w:firstColumn="1" w:lastColumn="0" w:noHBand="1" w:noVBand="1"/>
      </w:tblPr>
      <w:tblGrid>
        <w:gridCol w:w="1985"/>
        <w:gridCol w:w="3260"/>
        <w:gridCol w:w="4219"/>
      </w:tblGrid>
      <w:tr w:rsidR="002874F6" w:rsidRPr="00884013" w14:paraId="67EA5E14" w14:textId="77777777" w:rsidTr="00086C8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A94CA31" w14:textId="77777777" w:rsidR="002874F6" w:rsidRPr="00884013" w:rsidRDefault="002874F6" w:rsidP="002874F6">
            <w:pPr>
              <w:jc w:val="center"/>
              <w:rPr>
                <w:color w:val="073763" w:themeColor="accent1" w:themeShade="80"/>
                <w:sz w:val="18"/>
                <w:szCs w:val="18"/>
                <w:lang w:val="es-ES_tradnl"/>
              </w:rPr>
            </w:pPr>
            <w:r w:rsidRPr="00884013">
              <w:rPr>
                <w:color w:val="073763" w:themeColor="accent1" w:themeShade="80"/>
                <w:sz w:val="18"/>
                <w:szCs w:val="18"/>
                <w:lang w:val="es-ES_tradnl"/>
              </w:rPr>
              <w:t>Objetivo</w:t>
            </w:r>
          </w:p>
        </w:tc>
        <w:tc>
          <w:tcPr>
            <w:tcW w:w="3260" w:type="dxa"/>
            <w:tcBorders>
              <w:top w:val="dotted" w:sz="4" w:space="0" w:color="auto"/>
              <w:left w:val="single" w:sz="4" w:space="0" w:color="073763" w:themeColor="accent1" w:themeShade="80"/>
              <w:bottom w:val="dotted" w:sz="4" w:space="0" w:color="auto"/>
              <w:right w:val="dotted" w:sz="4" w:space="0" w:color="auto"/>
            </w:tcBorders>
            <w:shd w:val="clear" w:color="auto" w:fill="auto"/>
            <w:vAlign w:val="center"/>
          </w:tcPr>
          <w:p w14:paraId="691D9822" w14:textId="77777777" w:rsidR="002874F6" w:rsidRPr="00884013" w:rsidRDefault="002874F6" w:rsidP="007635DB">
            <w:pP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8"/>
                <w:szCs w:val="18"/>
                <w:lang w:val="es-ES_tradnl"/>
              </w:rPr>
            </w:pPr>
            <w:r w:rsidRPr="00884013">
              <w:rPr>
                <w:b w:val="0"/>
                <w:color w:val="073763" w:themeColor="accent1" w:themeShade="80"/>
                <w:sz w:val="18"/>
                <w:szCs w:val="18"/>
                <w:lang w:val="es-ES_tradnl"/>
              </w:rPr>
              <w:t>1. Desarrollar una infraestructura de transporte y logística multimodal que genere costos competitivos, mejore la seguridad e impulse el desarrollo económico y social.</w:t>
            </w:r>
          </w:p>
        </w:tc>
        <w:tc>
          <w:tcPr>
            <w:tcW w:w="4219" w:type="dxa"/>
            <w:tcBorders>
              <w:top w:val="dotted" w:sz="4" w:space="0" w:color="auto"/>
              <w:left w:val="dotted" w:sz="4" w:space="0" w:color="auto"/>
              <w:bottom w:val="dotted" w:sz="4" w:space="0" w:color="auto"/>
              <w:right w:val="dotted" w:sz="4" w:space="0" w:color="auto"/>
            </w:tcBorders>
            <w:shd w:val="clear" w:color="auto" w:fill="auto"/>
            <w:vAlign w:val="center"/>
          </w:tcPr>
          <w:p w14:paraId="2F62447E" w14:textId="44E9875E" w:rsidR="002874F6" w:rsidRPr="00884013" w:rsidRDefault="002874F6" w:rsidP="007635DB">
            <w:pP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8"/>
                <w:szCs w:val="18"/>
                <w:lang w:val="es-ES_tradnl"/>
              </w:rPr>
            </w:pPr>
            <w:r w:rsidRPr="00884013">
              <w:rPr>
                <w:b w:val="0"/>
                <w:color w:val="073763" w:themeColor="accent1" w:themeShade="80"/>
                <w:sz w:val="18"/>
                <w:szCs w:val="18"/>
                <w:lang w:val="es-ES_tradnl"/>
              </w:rPr>
              <w:t>2. Contar con servicios logísticos de transporte oportunos, eficientes y seguros que incrementen la competitividad y productividad de las actividades económicas</w:t>
            </w:r>
            <w:r w:rsidR="007635DB" w:rsidRPr="00884013">
              <w:rPr>
                <w:b w:val="0"/>
                <w:color w:val="073763" w:themeColor="accent1" w:themeShade="80"/>
                <w:sz w:val="18"/>
                <w:szCs w:val="18"/>
                <w:lang w:val="es-ES_tradnl"/>
              </w:rPr>
              <w:t>.</w:t>
            </w:r>
          </w:p>
        </w:tc>
      </w:tr>
      <w:tr w:rsidR="002874F6" w:rsidRPr="00884013" w14:paraId="34BCBC88"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52809F9" w14:textId="77777777" w:rsidR="002874F6" w:rsidRPr="00884013" w:rsidRDefault="002874F6" w:rsidP="002874F6">
            <w:pPr>
              <w:jc w:val="center"/>
              <w:rPr>
                <w:color w:val="073763" w:themeColor="accent1" w:themeShade="80"/>
                <w:sz w:val="18"/>
                <w:szCs w:val="18"/>
                <w:lang w:val="es-ES_tradnl"/>
              </w:rPr>
            </w:pPr>
            <w:r w:rsidRPr="00884013">
              <w:rPr>
                <w:color w:val="073763" w:themeColor="accent1" w:themeShade="80"/>
                <w:sz w:val="18"/>
                <w:szCs w:val="18"/>
                <w:lang w:val="es-ES_tradnl"/>
              </w:rPr>
              <w:t>Estrategia</w:t>
            </w:r>
          </w:p>
        </w:tc>
        <w:tc>
          <w:tcPr>
            <w:tcW w:w="3260" w:type="dxa"/>
            <w:tcBorders>
              <w:top w:val="dotted" w:sz="4" w:space="0" w:color="auto"/>
              <w:left w:val="single" w:sz="4" w:space="0" w:color="073763" w:themeColor="accent1" w:themeShade="80"/>
              <w:bottom w:val="dotted" w:sz="4" w:space="0" w:color="auto"/>
              <w:right w:val="dotted" w:sz="4" w:space="0" w:color="auto"/>
            </w:tcBorders>
            <w:shd w:val="clear" w:color="auto" w:fill="auto"/>
            <w:vAlign w:val="center"/>
          </w:tcPr>
          <w:p w14:paraId="0C134DBB" w14:textId="77777777" w:rsidR="002874F6" w:rsidRPr="00884013" w:rsidRDefault="002874F6" w:rsidP="007635DB">
            <w:pPr>
              <w:cnfStyle w:val="000000000000" w:firstRow="0" w:lastRow="0" w:firstColumn="0" w:lastColumn="0" w:oddVBand="0" w:evenVBand="0" w:oddHBand="0" w:evenHBand="0" w:firstRowFirstColumn="0" w:firstRowLastColumn="0" w:lastRowFirstColumn="0" w:lastRowLastColumn="0"/>
              <w:rPr>
                <w:color w:val="073763" w:themeColor="accent1" w:themeShade="80"/>
                <w:sz w:val="18"/>
                <w:szCs w:val="18"/>
                <w:lang w:val="es-ES_tradnl"/>
              </w:rPr>
            </w:pPr>
            <w:r w:rsidRPr="00884013">
              <w:rPr>
                <w:color w:val="073763" w:themeColor="accent1" w:themeShade="80"/>
                <w:sz w:val="18"/>
                <w:szCs w:val="18"/>
                <w:lang w:val="es-ES_tradnl"/>
              </w:rPr>
              <w:t>1.2 Fortalecer la red ferroviaria mediante acciones que potencien el traslado multimodal y mejoren su eficiencia, conectividad, seguridad y utilidad logística.</w:t>
            </w:r>
          </w:p>
        </w:tc>
        <w:tc>
          <w:tcPr>
            <w:tcW w:w="4219" w:type="dxa"/>
            <w:tcBorders>
              <w:top w:val="dotted" w:sz="4" w:space="0" w:color="auto"/>
              <w:left w:val="dotted" w:sz="4" w:space="0" w:color="auto"/>
              <w:bottom w:val="dotted" w:sz="4" w:space="0" w:color="auto"/>
              <w:right w:val="dotted" w:sz="4" w:space="0" w:color="auto"/>
            </w:tcBorders>
            <w:shd w:val="clear" w:color="auto" w:fill="auto"/>
            <w:vAlign w:val="center"/>
          </w:tcPr>
          <w:p w14:paraId="5B99C238" w14:textId="77777777" w:rsidR="002874F6" w:rsidRPr="00884013" w:rsidRDefault="002874F6" w:rsidP="007635DB">
            <w:pPr>
              <w:cnfStyle w:val="000000000000" w:firstRow="0" w:lastRow="0" w:firstColumn="0" w:lastColumn="0" w:oddVBand="0" w:evenVBand="0" w:oddHBand="0" w:evenHBand="0" w:firstRowFirstColumn="0" w:firstRowLastColumn="0" w:lastRowFirstColumn="0" w:lastRowLastColumn="0"/>
              <w:rPr>
                <w:color w:val="073763" w:themeColor="accent1" w:themeShade="80"/>
                <w:sz w:val="18"/>
                <w:szCs w:val="18"/>
                <w:lang w:val="es-ES_tradnl"/>
              </w:rPr>
            </w:pPr>
            <w:r w:rsidRPr="00884013">
              <w:rPr>
                <w:color w:val="073763" w:themeColor="accent1" w:themeShade="80"/>
                <w:sz w:val="18"/>
                <w:szCs w:val="18"/>
                <w:lang w:val="es-ES_tradnl"/>
              </w:rPr>
              <w:t>2.2 Impulsar servicios de transporte más baratos, rápidos, confiables y con una cobertura más amplia, que detonen la competitividad del país.</w:t>
            </w:r>
          </w:p>
        </w:tc>
      </w:tr>
      <w:tr w:rsidR="002874F6" w:rsidRPr="00884013" w14:paraId="4D722517"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1985"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7996D3F" w14:textId="77777777" w:rsidR="002874F6" w:rsidRPr="00884013" w:rsidRDefault="002874F6" w:rsidP="002874F6">
            <w:pPr>
              <w:jc w:val="center"/>
              <w:rPr>
                <w:color w:val="073763" w:themeColor="accent1" w:themeShade="80"/>
                <w:sz w:val="18"/>
                <w:szCs w:val="18"/>
                <w:lang w:val="es-ES_tradnl"/>
              </w:rPr>
            </w:pPr>
            <w:r w:rsidRPr="00884013">
              <w:rPr>
                <w:color w:val="073763" w:themeColor="accent1" w:themeShade="80"/>
                <w:sz w:val="18"/>
                <w:szCs w:val="18"/>
                <w:lang w:val="es-ES_tradnl"/>
              </w:rPr>
              <w:t>Líneas de Acción</w:t>
            </w:r>
          </w:p>
        </w:tc>
        <w:tc>
          <w:tcPr>
            <w:tcW w:w="3260" w:type="dxa"/>
            <w:tcBorders>
              <w:top w:val="dotted" w:sz="4" w:space="0" w:color="auto"/>
              <w:left w:val="single" w:sz="4" w:space="0" w:color="073763" w:themeColor="accent1" w:themeShade="80"/>
              <w:bottom w:val="dotted" w:sz="4" w:space="0" w:color="auto"/>
              <w:right w:val="dotted" w:sz="4" w:space="0" w:color="auto"/>
            </w:tcBorders>
            <w:shd w:val="clear" w:color="auto" w:fill="auto"/>
            <w:vAlign w:val="center"/>
          </w:tcPr>
          <w:p w14:paraId="6400DA6F" w14:textId="4DFB0361" w:rsidR="002874F6" w:rsidRPr="00884013" w:rsidRDefault="002874F6" w:rsidP="007635DB">
            <w:pPr>
              <w:cnfStyle w:val="000000000000" w:firstRow="0" w:lastRow="0" w:firstColumn="0" w:lastColumn="0" w:oddVBand="0" w:evenVBand="0" w:oddHBand="0" w:evenHBand="0" w:firstRowFirstColumn="0" w:firstRowLastColumn="0" w:lastRowFirstColumn="0" w:lastRowLastColumn="0"/>
              <w:rPr>
                <w:color w:val="073763" w:themeColor="accent1" w:themeShade="80"/>
                <w:sz w:val="18"/>
                <w:szCs w:val="18"/>
                <w:lang w:val="es-ES_tradnl"/>
              </w:rPr>
            </w:pPr>
            <w:r w:rsidRPr="00884013">
              <w:rPr>
                <w:color w:val="073763" w:themeColor="accent1" w:themeShade="80"/>
                <w:sz w:val="18"/>
                <w:szCs w:val="18"/>
                <w:lang w:val="es-ES_tradnl"/>
              </w:rPr>
              <w:t>1.2.2 Vigilar los programas de conservación y modernización para mantener en condiciones adecuadas la infraestructura de vías y puentes férreos</w:t>
            </w:r>
            <w:r w:rsidR="007635DB" w:rsidRPr="00884013">
              <w:rPr>
                <w:color w:val="073763" w:themeColor="accent1" w:themeShade="80"/>
                <w:sz w:val="18"/>
                <w:szCs w:val="18"/>
                <w:lang w:val="es-ES_tradnl"/>
              </w:rPr>
              <w:t>.</w:t>
            </w:r>
          </w:p>
        </w:tc>
        <w:tc>
          <w:tcPr>
            <w:tcW w:w="4219" w:type="dxa"/>
            <w:tcBorders>
              <w:top w:val="dotted" w:sz="4" w:space="0" w:color="auto"/>
              <w:left w:val="dotted" w:sz="4" w:space="0" w:color="auto"/>
              <w:bottom w:val="dotted" w:sz="4" w:space="0" w:color="auto"/>
              <w:right w:val="dotted" w:sz="4" w:space="0" w:color="auto"/>
            </w:tcBorders>
            <w:shd w:val="clear" w:color="auto" w:fill="auto"/>
            <w:vAlign w:val="center"/>
          </w:tcPr>
          <w:p w14:paraId="0FC8B848" w14:textId="31BD7F19" w:rsidR="002874F6" w:rsidRPr="00884013" w:rsidRDefault="002874F6" w:rsidP="007635DB">
            <w:pPr>
              <w:cnfStyle w:val="000000000000" w:firstRow="0" w:lastRow="0" w:firstColumn="0" w:lastColumn="0" w:oddVBand="0" w:evenVBand="0" w:oddHBand="0" w:evenHBand="0" w:firstRowFirstColumn="0" w:firstRowLastColumn="0" w:lastRowFirstColumn="0" w:lastRowLastColumn="0"/>
              <w:rPr>
                <w:color w:val="073763" w:themeColor="accent1" w:themeShade="80"/>
                <w:sz w:val="18"/>
                <w:szCs w:val="18"/>
                <w:lang w:val="es-ES_tradnl"/>
              </w:rPr>
            </w:pPr>
            <w:r w:rsidRPr="00884013">
              <w:rPr>
                <w:color w:val="073763" w:themeColor="accent1" w:themeShade="80"/>
                <w:sz w:val="18"/>
                <w:szCs w:val="18"/>
                <w:lang w:val="es-ES_tradnl"/>
              </w:rPr>
              <w:t>2.2.2 Promover el uso eficiente del ferrocarril en el traslado de carga, para disminuir costos de transporte y emisión de contaminantes</w:t>
            </w:r>
            <w:r w:rsidR="007635DB" w:rsidRPr="00884013">
              <w:rPr>
                <w:color w:val="073763" w:themeColor="accent1" w:themeShade="80"/>
                <w:sz w:val="18"/>
                <w:szCs w:val="18"/>
                <w:lang w:val="es-ES_tradnl"/>
              </w:rPr>
              <w:t>.</w:t>
            </w:r>
          </w:p>
          <w:p w14:paraId="22526179" w14:textId="4DC1BA46" w:rsidR="002874F6" w:rsidRPr="00884013" w:rsidRDefault="002874F6" w:rsidP="007635DB">
            <w:pPr>
              <w:cnfStyle w:val="000000000000" w:firstRow="0" w:lastRow="0" w:firstColumn="0" w:lastColumn="0" w:oddVBand="0" w:evenVBand="0" w:oddHBand="0" w:evenHBand="0" w:firstRowFirstColumn="0" w:firstRowLastColumn="0" w:lastRowFirstColumn="0" w:lastRowLastColumn="0"/>
              <w:rPr>
                <w:color w:val="073763" w:themeColor="accent1" w:themeShade="80"/>
                <w:sz w:val="18"/>
                <w:szCs w:val="18"/>
                <w:lang w:val="es-ES_tradnl"/>
              </w:rPr>
            </w:pPr>
            <w:r w:rsidRPr="00884013">
              <w:rPr>
                <w:color w:val="073763" w:themeColor="accent1" w:themeShade="80"/>
                <w:sz w:val="18"/>
                <w:szCs w:val="18"/>
                <w:lang w:val="es-ES_tradnl"/>
              </w:rPr>
              <w:t>2.2.3 Promover la modernización del transporte de carga, para reducir costos de operación y emisiones e incrementar su competitividad y seguridad</w:t>
            </w:r>
            <w:r w:rsidR="007635DB" w:rsidRPr="00884013">
              <w:rPr>
                <w:color w:val="073763" w:themeColor="accent1" w:themeShade="80"/>
                <w:sz w:val="18"/>
                <w:szCs w:val="18"/>
                <w:lang w:val="es-ES_tradnl"/>
              </w:rPr>
              <w:t>.</w:t>
            </w:r>
          </w:p>
        </w:tc>
      </w:tr>
    </w:tbl>
    <w:p w14:paraId="7C2E6F79" w14:textId="4DD649CB" w:rsidR="000F0043" w:rsidRPr="008701AE" w:rsidRDefault="000F0043" w:rsidP="000F0043">
      <w:pPr>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 </w:t>
      </w:r>
      <w:r w:rsidR="00250BC5">
        <w:rPr>
          <w:color w:val="073763" w:themeColor="accent1" w:themeShade="80"/>
          <w:sz w:val="16"/>
          <w:szCs w:val="16"/>
          <w:lang w:val="es-ES_tradnl"/>
        </w:rPr>
        <w:t>UNAM-</w:t>
      </w:r>
      <w:r w:rsidRPr="000F0043">
        <w:rPr>
          <w:color w:val="073763" w:themeColor="accent1" w:themeShade="80"/>
          <w:sz w:val="16"/>
          <w:szCs w:val="16"/>
          <w:lang w:val="es-ES_tradnl"/>
        </w:rPr>
        <w:t>IIS</w:t>
      </w:r>
      <w:r w:rsidR="00250BC5">
        <w:rPr>
          <w:color w:val="073763" w:themeColor="accent1" w:themeShade="80"/>
          <w:sz w:val="16"/>
          <w:szCs w:val="16"/>
          <w:lang w:val="es-ES_tradnl"/>
        </w:rPr>
        <w:t>,</w:t>
      </w:r>
      <w:r w:rsidRPr="000F0043">
        <w:rPr>
          <w:color w:val="073763" w:themeColor="accent1" w:themeShade="80"/>
          <w:sz w:val="16"/>
          <w:szCs w:val="16"/>
          <w:lang w:val="es-ES_tradnl"/>
        </w:rPr>
        <w:t xml:space="preserve"> con</w:t>
      </w:r>
      <w:r>
        <w:rPr>
          <w:b/>
          <w:color w:val="073763" w:themeColor="accent1" w:themeShade="80"/>
          <w:sz w:val="16"/>
          <w:szCs w:val="16"/>
          <w:lang w:val="es-ES_tradnl"/>
        </w:rPr>
        <w:t xml:space="preserve"> </w:t>
      </w:r>
      <w:r w:rsidRPr="00250BC5">
        <w:rPr>
          <w:color w:val="073763" w:themeColor="accent1" w:themeShade="80"/>
          <w:sz w:val="16"/>
          <w:szCs w:val="16"/>
          <w:lang w:val="es-ES_tradnl"/>
        </w:rPr>
        <w:t>información del</w:t>
      </w:r>
      <w:r>
        <w:rPr>
          <w:b/>
          <w:color w:val="073763" w:themeColor="accent1" w:themeShade="80"/>
          <w:sz w:val="16"/>
          <w:szCs w:val="16"/>
          <w:lang w:val="es-ES_tradnl"/>
        </w:rPr>
        <w:t xml:space="preserve"> </w:t>
      </w:r>
      <w:r>
        <w:rPr>
          <w:color w:val="073763" w:themeColor="accent1" w:themeShade="80"/>
          <w:sz w:val="16"/>
          <w:szCs w:val="16"/>
          <w:lang w:val="es-ES_tradnl"/>
        </w:rPr>
        <w:t>Plan Sectorial de Comunicaciones y Transportes, 2013-2018</w:t>
      </w:r>
      <w:r w:rsidR="00250BC5">
        <w:rPr>
          <w:color w:val="073763" w:themeColor="accent1" w:themeShade="80"/>
          <w:sz w:val="16"/>
          <w:szCs w:val="16"/>
          <w:lang w:val="es-ES_tradnl"/>
        </w:rPr>
        <w:t>.</w:t>
      </w:r>
    </w:p>
    <w:p w14:paraId="49062E29" w14:textId="152F1721" w:rsidR="00884013" w:rsidRDefault="00884013">
      <w:pPr>
        <w:spacing w:after="200" w:line="276" w:lineRule="auto"/>
        <w:rPr>
          <w:color w:val="7F7F7F" w:themeColor="text1" w:themeTint="80"/>
          <w:lang w:val="es-ES_tradnl"/>
        </w:rPr>
      </w:pPr>
      <w:r>
        <w:rPr>
          <w:color w:val="7F7F7F" w:themeColor="text1" w:themeTint="80"/>
          <w:lang w:val="es-ES_tradnl"/>
        </w:rPr>
        <w:br w:type="page"/>
      </w:r>
    </w:p>
    <w:p w14:paraId="77699D78" w14:textId="5D1FECB2" w:rsidR="002874F6" w:rsidRDefault="002874F6" w:rsidP="00585CDC">
      <w:pPr>
        <w:tabs>
          <w:tab w:val="center" w:pos="4678"/>
        </w:tabs>
        <w:spacing w:line="276" w:lineRule="auto"/>
        <w:jc w:val="both"/>
        <w:rPr>
          <w:color w:val="7F7F7F" w:themeColor="text1" w:themeTint="80"/>
          <w:lang w:val="es-ES_tradnl"/>
        </w:rPr>
      </w:pPr>
      <w:r w:rsidRPr="008701AE">
        <w:rPr>
          <w:color w:val="7F7F7F" w:themeColor="text1" w:themeTint="80"/>
          <w:lang w:val="es-ES_tradnl"/>
        </w:rPr>
        <w:lastRenderedPageBreak/>
        <w:t>En este sen</w:t>
      </w:r>
      <w:r w:rsidR="00E50CAF" w:rsidRPr="008701AE">
        <w:rPr>
          <w:color w:val="7F7F7F" w:themeColor="text1" w:themeTint="80"/>
          <w:lang w:val="es-ES_tradnl"/>
        </w:rPr>
        <w:t>t</w:t>
      </w:r>
      <w:r w:rsidR="00894078" w:rsidRPr="008701AE">
        <w:rPr>
          <w:color w:val="7F7F7F" w:themeColor="text1" w:themeTint="80"/>
          <w:lang w:val="es-ES_tradnl"/>
        </w:rPr>
        <w:t>ido, se debe reconocer que el PP</w:t>
      </w:r>
      <w:r w:rsidRPr="008701AE">
        <w:rPr>
          <w:color w:val="7F7F7F" w:themeColor="text1" w:themeTint="80"/>
          <w:lang w:val="es-ES_tradnl"/>
        </w:rPr>
        <w:t xml:space="preserve"> de análisis (E022) surge</w:t>
      </w:r>
      <w:r w:rsidR="00894078" w:rsidRPr="008701AE">
        <w:rPr>
          <w:color w:val="7F7F7F" w:themeColor="text1" w:themeTint="80"/>
          <w:lang w:val="es-ES_tradnl"/>
        </w:rPr>
        <w:t xml:space="preserve"> a partir de la fusión de dos PP</w:t>
      </w:r>
      <w:r w:rsidRPr="008701AE">
        <w:rPr>
          <w:color w:val="7F7F7F" w:themeColor="text1" w:themeTint="80"/>
          <w:lang w:val="es-ES_tradnl"/>
        </w:rPr>
        <w:t xml:space="preserve">, el </w:t>
      </w:r>
      <w:r w:rsidR="009A6747">
        <w:rPr>
          <w:color w:val="7F7F7F" w:themeColor="text1" w:themeTint="80"/>
          <w:lang w:val="es-ES_tradnl"/>
        </w:rPr>
        <w:t xml:space="preserve">programa E011 </w:t>
      </w:r>
      <w:r w:rsidR="007635DB">
        <w:rPr>
          <w:color w:val="7F7F7F" w:themeColor="text1" w:themeTint="80"/>
          <w:lang w:val="es-ES_tradnl"/>
        </w:rPr>
        <w:t>Conservación de Infraestructura F</w:t>
      </w:r>
      <w:r w:rsidR="009A6747">
        <w:rPr>
          <w:color w:val="7F7F7F" w:themeColor="text1" w:themeTint="80"/>
          <w:lang w:val="es-ES_tradnl"/>
        </w:rPr>
        <w:t>erroviaria</w:t>
      </w:r>
      <w:r w:rsidR="00C36EDD">
        <w:rPr>
          <w:color w:val="7F7F7F" w:themeColor="text1" w:themeTint="80"/>
          <w:lang w:val="es-ES_tradnl"/>
        </w:rPr>
        <w:t>,</w:t>
      </w:r>
      <w:r w:rsidRPr="008701AE">
        <w:rPr>
          <w:color w:val="7F7F7F" w:themeColor="text1" w:themeTint="80"/>
          <w:lang w:val="es-ES_tradnl"/>
        </w:rPr>
        <w:t xml:space="preserve"> así como el pro</w:t>
      </w:r>
      <w:r w:rsidR="009A6747">
        <w:rPr>
          <w:color w:val="7F7F7F" w:themeColor="text1" w:themeTint="80"/>
          <w:lang w:val="es-ES_tradnl"/>
        </w:rPr>
        <w:t xml:space="preserve">grama E022 </w:t>
      </w:r>
      <w:r w:rsidRPr="008701AE">
        <w:rPr>
          <w:color w:val="7F7F7F" w:themeColor="text1" w:themeTint="80"/>
          <w:lang w:val="es-ES_tradnl"/>
        </w:rPr>
        <w:t>Operación</w:t>
      </w:r>
      <w:r w:rsidR="007635DB">
        <w:rPr>
          <w:color w:val="7F7F7F" w:themeColor="text1" w:themeTint="80"/>
          <w:lang w:val="es-ES_tradnl"/>
        </w:rPr>
        <w:t xml:space="preserve"> de Infraestructura F</w:t>
      </w:r>
      <w:r w:rsidR="009A6747">
        <w:rPr>
          <w:color w:val="7F7F7F" w:themeColor="text1" w:themeTint="80"/>
          <w:lang w:val="es-ES_tradnl"/>
        </w:rPr>
        <w:t>erroviaria</w:t>
      </w:r>
      <w:r w:rsidRPr="008701AE">
        <w:rPr>
          <w:color w:val="7F7F7F" w:themeColor="text1" w:themeTint="80"/>
          <w:lang w:val="es-ES_tradnl"/>
        </w:rPr>
        <w:t>, mismos que de forma independiente y de acuerdo al proceso que les dio origen, tienen a nivel propósito los siguientes objetivos:</w:t>
      </w:r>
    </w:p>
    <w:p w14:paraId="7B58909E" w14:textId="77777777" w:rsidR="007721BD" w:rsidRPr="008701AE" w:rsidRDefault="007721BD" w:rsidP="00585CDC">
      <w:pPr>
        <w:tabs>
          <w:tab w:val="center" w:pos="4678"/>
        </w:tabs>
        <w:spacing w:line="276" w:lineRule="auto"/>
        <w:jc w:val="both"/>
        <w:rPr>
          <w:color w:val="7F7F7F" w:themeColor="text1" w:themeTint="80"/>
          <w:lang w:val="es-ES_tradnl"/>
        </w:rPr>
      </w:pPr>
    </w:p>
    <w:p w14:paraId="4A9F1600" w14:textId="282F6B80" w:rsidR="005804DF" w:rsidRPr="008701AE" w:rsidRDefault="008137E2" w:rsidP="005804DF">
      <w:pPr>
        <w:tabs>
          <w:tab w:val="center" w:pos="4678"/>
        </w:tabs>
        <w:spacing w:line="276" w:lineRule="auto"/>
        <w:jc w:val="center"/>
        <w:rPr>
          <w:color w:val="073763" w:themeColor="accent1" w:themeShade="80"/>
          <w:lang w:val="es-ES_tradnl"/>
        </w:rPr>
      </w:pPr>
      <w:r w:rsidRPr="008701AE">
        <w:rPr>
          <w:b/>
          <w:color w:val="073763" w:themeColor="accent1" w:themeShade="80"/>
          <w:lang w:val="es-ES_tradnl"/>
        </w:rPr>
        <w:t>Tabla 16</w:t>
      </w:r>
      <w:r w:rsidR="0030028C" w:rsidRPr="008701AE">
        <w:rPr>
          <w:b/>
          <w:color w:val="073763" w:themeColor="accent1" w:themeShade="80"/>
          <w:lang w:val="es-ES_tradnl"/>
        </w:rPr>
        <w:t>.</w:t>
      </w:r>
      <w:r w:rsidR="00894078" w:rsidRPr="008701AE">
        <w:rPr>
          <w:color w:val="073763" w:themeColor="accent1" w:themeShade="80"/>
          <w:lang w:val="es-ES_tradnl"/>
        </w:rPr>
        <w:t xml:space="preserve"> Objetivos de los P</w:t>
      </w:r>
      <w:r w:rsidR="007721BD">
        <w:rPr>
          <w:color w:val="073763" w:themeColor="accent1" w:themeShade="80"/>
          <w:lang w:val="es-ES_tradnl"/>
        </w:rPr>
        <w:t xml:space="preserve">rogramas </w:t>
      </w:r>
      <w:r w:rsidR="00894078" w:rsidRPr="008701AE">
        <w:rPr>
          <w:color w:val="073763" w:themeColor="accent1" w:themeShade="80"/>
          <w:lang w:val="es-ES_tradnl"/>
        </w:rPr>
        <w:t>P</w:t>
      </w:r>
      <w:r w:rsidR="007721BD">
        <w:rPr>
          <w:color w:val="073763" w:themeColor="accent1" w:themeShade="80"/>
          <w:lang w:val="es-ES_tradnl"/>
        </w:rPr>
        <w:t>resupuestales</w:t>
      </w:r>
      <w:r w:rsidR="005804DF">
        <w:rPr>
          <w:color w:val="073763" w:themeColor="accent1" w:themeShade="80"/>
          <w:lang w:val="es-ES_tradnl"/>
        </w:rPr>
        <w:t xml:space="preserve"> E011 y E022</w:t>
      </w:r>
    </w:p>
    <w:tbl>
      <w:tblPr>
        <w:tblStyle w:val="Sombreadomulticolor-nfasis2"/>
        <w:tblW w:w="4828" w:type="pct"/>
        <w:jc w:val="center"/>
        <w:tblLook w:val="06A0" w:firstRow="1" w:lastRow="0" w:firstColumn="1" w:lastColumn="0" w:noHBand="1" w:noVBand="1"/>
      </w:tblPr>
      <w:tblGrid>
        <w:gridCol w:w="4398"/>
        <w:gridCol w:w="4845"/>
      </w:tblGrid>
      <w:tr w:rsidR="002874F6" w:rsidRPr="008701AE" w14:paraId="6E4E47A2" w14:textId="77777777" w:rsidTr="00086C8D">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237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29CAEB8C" w14:textId="77777777" w:rsidR="002874F6" w:rsidRPr="008701AE" w:rsidRDefault="002874F6" w:rsidP="002874F6">
            <w:pPr>
              <w:jc w:val="center"/>
              <w:rPr>
                <w:smallCaps/>
                <w:color w:val="073763" w:themeColor="accent1" w:themeShade="80"/>
                <w:sz w:val="24"/>
                <w:lang w:val="es-ES_tradnl"/>
              </w:rPr>
            </w:pPr>
            <w:r w:rsidRPr="008701AE">
              <w:rPr>
                <w:smallCaps/>
                <w:color w:val="073763" w:themeColor="accent1" w:themeShade="80"/>
                <w:sz w:val="24"/>
                <w:lang w:val="es-ES_tradnl"/>
              </w:rPr>
              <w:t>E011</w:t>
            </w:r>
          </w:p>
        </w:tc>
        <w:tc>
          <w:tcPr>
            <w:tcW w:w="262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68BB2383" w14:textId="77777777" w:rsidR="002874F6" w:rsidRPr="008701AE" w:rsidRDefault="002874F6" w:rsidP="002874F6">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E022</w:t>
            </w:r>
          </w:p>
        </w:tc>
      </w:tr>
      <w:tr w:rsidR="002874F6" w:rsidRPr="008701AE" w14:paraId="7323B100" w14:textId="77777777" w:rsidTr="00086C8D">
        <w:trPr>
          <w:jc w:val="center"/>
        </w:trPr>
        <w:tc>
          <w:tcPr>
            <w:cnfStyle w:val="001000000000" w:firstRow="0" w:lastRow="0" w:firstColumn="1" w:lastColumn="0" w:oddVBand="0" w:evenVBand="0" w:oddHBand="0" w:evenHBand="0" w:firstRowFirstColumn="0" w:firstRowLastColumn="0" w:lastRowFirstColumn="0" w:lastRowLastColumn="0"/>
            <w:tcW w:w="2379" w:type="pct"/>
            <w:tcBorders>
              <w:top w:val="single" w:sz="4" w:space="0" w:color="073763" w:themeColor="accent1" w:themeShade="80"/>
              <w:left w:val="dotted" w:sz="4" w:space="0" w:color="auto"/>
              <w:bottom w:val="dotted" w:sz="4" w:space="0" w:color="auto"/>
              <w:right w:val="dotted" w:sz="4" w:space="0" w:color="auto"/>
            </w:tcBorders>
            <w:shd w:val="clear" w:color="auto" w:fill="auto"/>
          </w:tcPr>
          <w:p w14:paraId="4C1EF308" w14:textId="77777777" w:rsidR="002874F6" w:rsidRPr="008701AE" w:rsidRDefault="002874F6" w:rsidP="002874F6">
            <w:pPr>
              <w:jc w:val="center"/>
              <w:rPr>
                <w:b/>
                <w:color w:val="004E6C" w:themeColor="accent2" w:themeShade="80"/>
                <w:sz w:val="24"/>
                <w:lang w:val="es-ES_tradnl"/>
              </w:rPr>
            </w:pPr>
            <w:r w:rsidRPr="007721BD">
              <w:rPr>
                <w:color w:val="073763" w:themeColor="accent1" w:themeShade="80"/>
                <w:lang w:val="es-ES_tradnl"/>
              </w:rPr>
              <w:t>Usuarios de la red ferroviaria asignada al FIT, cuentan con una infraestructura en condiciones de uso seguro y eficiente.</w:t>
            </w:r>
          </w:p>
        </w:tc>
        <w:tc>
          <w:tcPr>
            <w:tcW w:w="2621" w:type="pct"/>
            <w:tcBorders>
              <w:top w:val="single" w:sz="4" w:space="0" w:color="073763" w:themeColor="accent1" w:themeShade="80"/>
              <w:left w:val="dotted" w:sz="4" w:space="0" w:color="auto"/>
              <w:bottom w:val="dotted" w:sz="4" w:space="0" w:color="auto"/>
              <w:right w:val="dotted" w:sz="4" w:space="0" w:color="auto"/>
            </w:tcBorders>
            <w:shd w:val="clear" w:color="auto" w:fill="auto"/>
          </w:tcPr>
          <w:p w14:paraId="5A5E6A5F" w14:textId="77777777" w:rsidR="002874F6" w:rsidRPr="008701AE" w:rsidRDefault="002874F6" w:rsidP="0030028C">
            <w:pPr>
              <w:spacing w:after="0"/>
              <w:jc w:val="center"/>
              <w:cnfStyle w:val="000000000000" w:firstRow="0" w:lastRow="0" w:firstColumn="0" w:lastColumn="0" w:oddVBand="0" w:evenVBand="0" w:oddHBand="0" w:evenHBand="0" w:firstRowFirstColumn="0" w:firstRowLastColumn="0" w:lastRowFirstColumn="0" w:lastRowLastColumn="0"/>
              <w:rPr>
                <w:color w:val="auto"/>
                <w:lang w:val="es-ES_tradnl"/>
              </w:rPr>
            </w:pPr>
            <w:r w:rsidRPr="007721BD">
              <w:rPr>
                <w:color w:val="073763" w:themeColor="accent1" w:themeShade="80"/>
                <w:lang w:val="es-ES_tradnl"/>
              </w:rPr>
              <w:t>Usuarios de la red ferroviaria asignada al FIT, cuentan con vías rehabilitadas y en buenas condiciones de uso operativo.</w:t>
            </w:r>
          </w:p>
        </w:tc>
      </w:tr>
    </w:tbl>
    <w:p w14:paraId="29E5B3A5" w14:textId="7CBF0891" w:rsidR="002874F6" w:rsidRDefault="002874F6" w:rsidP="000F0043">
      <w:pPr>
        <w:tabs>
          <w:tab w:val="center" w:pos="4678"/>
        </w:tabs>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 </w:t>
      </w:r>
      <w:r w:rsidR="000F0043" w:rsidRPr="000F0043">
        <w:rPr>
          <w:color w:val="073763" w:themeColor="accent1" w:themeShade="80"/>
          <w:sz w:val="16"/>
          <w:szCs w:val="16"/>
          <w:lang w:val="es-ES_tradnl"/>
        </w:rPr>
        <w:t>UNAM-IIS</w:t>
      </w:r>
      <w:r w:rsidR="003C2046">
        <w:rPr>
          <w:color w:val="073763" w:themeColor="accent1" w:themeShade="80"/>
          <w:sz w:val="16"/>
          <w:szCs w:val="16"/>
          <w:lang w:val="es-ES_tradnl"/>
        </w:rPr>
        <w:t>,</w:t>
      </w:r>
      <w:r w:rsidR="000F0043" w:rsidRPr="000F0043">
        <w:rPr>
          <w:color w:val="073763" w:themeColor="accent1" w:themeShade="80"/>
          <w:sz w:val="16"/>
          <w:szCs w:val="16"/>
          <w:lang w:val="es-ES_tradnl"/>
        </w:rPr>
        <w:t xml:space="preserve"> con información del portal Transparencia Presupuestaria</w:t>
      </w:r>
      <w:r w:rsidR="003C2046">
        <w:rPr>
          <w:color w:val="073763" w:themeColor="accent1" w:themeShade="80"/>
          <w:sz w:val="16"/>
          <w:szCs w:val="16"/>
          <w:lang w:val="es-ES_tradnl"/>
        </w:rPr>
        <w:t>.</w:t>
      </w:r>
    </w:p>
    <w:p w14:paraId="47B88B93" w14:textId="77777777" w:rsidR="003C2046" w:rsidRPr="000F0043" w:rsidRDefault="003C2046" w:rsidP="000F0043">
      <w:pPr>
        <w:tabs>
          <w:tab w:val="center" w:pos="4678"/>
        </w:tabs>
        <w:jc w:val="center"/>
        <w:rPr>
          <w:color w:val="7F7F7F" w:themeColor="text1" w:themeTint="80"/>
          <w:lang w:val="es-ES_tradnl"/>
        </w:rPr>
      </w:pPr>
    </w:p>
    <w:p w14:paraId="19C3CD48" w14:textId="6960E889" w:rsidR="002874F6" w:rsidRPr="003C2046" w:rsidRDefault="002874F6" w:rsidP="003C2046">
      <w:pPr>
        <w:tabs>
          <w:tab w:val="center" w:pos="4678"/>
        </w:tabs>
        <w:spacing w:line="276" w:lineRule="auto"/>
        <w:jc w:val="both"/>
        <w:rPr>
          <w:color w:val="7F7F7F" w:themeColor="text1" w:themeTint="80"/>
          <w:lang w:val="es-ES_tradnl"/>
        </w:rPr>
      </w:pPr>
      <w:r w:rsidRPr="008701AE">
        <w:rPr>
          <w:color w:val="7F7F7F" w:themeColor="text1" w:themeTint="80"/>
          <w:lang w:val="es-ES_tradnl"/>
        </w:rPr>
        <w:t>En cuanto a la alineación a nivel propósito con el PND 2013-2018 y el PSC</w:t>
      </w:r>
      <w:r w:rsidR="00CB77FB" w:rsidRPr="008701AE">
        <w:rPr>
          <w:color w:val="7F7F7F" w:themeColor="text1" w:themeTint="80"/>
          <w:lang w:val="es-ES_tradnl"/>
        </w:rPr>
        <w:t>T</w:t>
      </w:r>
      <w:r w:rsidRPr="008701AE">
        <w:rPr>
          <w:color w:val="7F7F7F" w:themeColor="text1" w:themeTint="80"/>
          <w:lang w:val="es-ES_tradnl"/>
        </w:rPr>
        <w:t xml:space="preserve"> 2014-2018, esta se puede a</w:t>
      </w:r>
      <w:r w:rsidR="003C2046">
        <w:rPr>
          <w:color w:val="7F7F7F" w:themeColor="text1" w:themeTint="80"/>
          <w:lang w:val="es-ES_tradnl"/>
        </w:rPr>
        <w:t>preciar de la siguiente manera:</w:t>
      </w:r>
    </w:p>
    <w:p w14:paraId="59AE5BB4" w14:textId="77777777" w:rsidR="008A3191" w:rsidRPr="008701AE" w:rsidRDefault="008A3191" w:rsidP="00CB23C7">
      <w:pPr>
        <w:framePr w:w="9300" w:wrap="auto" w:hAnchor="text" w:x="1701"/>
        <w:spacing w:after="200" w:line="276" w:lineRule="auto"/>
        <w:rPr>
          <w:lang w:val="es-ES_tradnl"/>
        </w:rPr>
        <w:sectPr w:rsidR="008A3191" w:rsidRPr="008701AE" w:rsidSect="00C82577">
          <w:headerReference w:type="default" r:id="rId28"/>
          <w:footerReference w:type="default" r:id="rId29"/>
          <w:footerReference w:type="first" r:id="rId30"/>
          <w:type w:val="continuous"/>
          <w:pgSz w:w="12240" w:h="15840" w:code="1"/>
          <w:pgMar w:top="1985" w:right="1183" w:bottom="1417" w:left="1701" w:header="708" w:footer="708" w:gutter="0"/>
          <w:pgNumType w:start="0"/>
          <w:cols w:space="708"/>
          <w:titlePg/>
          <w:docGrid w:linePitch="360"/>
        </w:sectPr>
      </w:pPr>
    </w:p>
    <w:p w14:paraId="6926B317" w14:textId="16A05A66" w:rsidR="002874F6" w:rsidRPr="008701AE" w:rsidRDefault="00AD5075" w:rsidP="002874F6">
      <w:pPr>
        <w:tabs>
          <w:tab w:val="center" w:pos="4678"/>
        </w:tabs>
        <w:jc w:val="center"/>
        <w:rPr>
          <w:color w:val="073763" w:themeColor="accent1" w:themeShade="80"/>
          <w:lang w:val="es-ES_tradnl"/>
        </w:rPr>
      </w:pPr>
      <w:r w:rsidRPr="008701AE">
        <w:rPr>
          <w:b/>
          <w:color w:val="073763" w:themeColor="accent1" w:themeShade="80"/>
          <w:lang w:val="es-ES_tradnl"/>
        </w:rPr>
        <w:lastRenderedPageBreak/>
        <w:t>Tabla 17</w:t>
      </w:r>
      <w:r w:rsidR="00585CDC" w:rsidRPr="008701AE">
        <w:rPr>
          <w:b/>
          <w:color w:val="073763" w:themeColor="accent1" w:themeShade="80"/>
          <w:lang w:val="es-ES_tradnl"/>
        </w:rPr>
        <w:t xml:space="preserve">. </w:t>
      </w:r>
      <w:r w:rsidR="002874F6" w:rsidRPr="008701AE">
        <w:rPr>
          <w:color w:val="073763" w:themeColor="accent1" w:themeShade="80"/>
          <w:lang w:val="es-ES_tradnl"/>
        </w:rPr>
        <w:t>Proceso de Alineación del Propósito de</w:t>
      </w:r>
      <w:r w:rsidR="0061251A">
        <w:rPr>
          <w:color w:val="073763" w:themeColor="accent1" w:themeShade="80"/>
          <w:lang w:val="es-ES_tradnl"/>
        </w:rPr>
        <w:t xml:space="preserve"> </w:t>
      </w:r>
      <w:r w:rsidR="002874F6" w:rsidRPr="008701AE">
        <w:rPr>
          <w:color w:val="073763" w:themeColor="accent1" w:themeShade="80"/>
          <w:lang w:val="es-ES_tradnl"/>
        </w:rPr>
        <w:t>l</w:t>
      </w:r>
      <w:r w:rsidR="0061251A">
        <w:rPr>
          <w:color w:val="073763" w:themeColor="accent1" w:themeShade="80"/>
          <w:lang w:val="es-ES_tradnl"/>
        </w:rPr>
        <w:t>os</w:t>
      </w:r>
      <w:r w:rsidR="002874F6" w:rsidRPr="008701AE">
        <w:rPr>
          <w:color w:val="073763" w:themeColor="accent1" w:themeShade="80"/>
          <w:lang w:val="es-ES_tradnl"/>
        </w:rPr>
        <w:t xml:space="preserve"> P</w:t>
      </w:r>
      <w:r w:rsidR="007721BD">
        <w:rPr>
          <w:color w:val="073763" w:themeColor="accent1" w:themeShade="80"/>
          <w:lang w:val="es-ES_tradnl"/>
        </w:rPr>
        <w:t xml:space="preserve">rogramas </w:t>
      </w:r>
      <w:r w:rsidR="005804DF">
        <w:rPr>
          <w:color w:val="073763" w:themeColor="accent1" w:themeShade="80"/>
          <w:lang w:val="es-ES_tradnl"/>
        </w:rPr>
        <w:t>P</w:t>
      </w:r>
      <w:r w:rsidR="007721BD">
        <w:rPr>
          <w:color w:val="073763" w:themeColor="accent1" w:themeShade="80"/>
          <w:lang w:val="es-ES_tradnl"/>
        </w:rPr>
        <w:t>resupuestales</w:t>
      </w:r>
      <w:r w:rsidR="002874F6" w:rsidRPr="008701AE">
        <w:rPr>
          <w:color w:val="073763" w:themeColor="accent1" w:themeShade="80"/>
          <w:lang w:val="es-ES_tradnl"/>
        </w:rPr>
        <w:t xml:space="preserve"> </w:t>
      </w:r>
      <w:r w:rsidR="0061251A">
        <w:rPr>
          <w:color w:val="073763" w:themeColor="accent1" w:themeShade="80"/>
          <w:lang w:val="es-ES_tradnl"/>
        </w:rPr>
        <w:t xml:space="preserve">E011 y </w:t>
      </w:r>
      <w:r w:rsidR="002874F6" w:rsidRPr="008701AE">
        <w:rPr>
          <w:color w:val="073763" w:themeColor="accent1" w:themeShade="80"/>
          <w:lang w:val="es-ES_tradnl"/>
        </w:rPr>
        <w:t xml:space="preserve">E022 con la </w:t>
      </w:r>
      <w:r w:rsidR="002A3E1F" w:rsidRPr="008701AE">
        <w:rPr>
          <w:color w:val="073763" w:themeColor="accent1" w:themeShade="80"/>
          <w:lang w:val="es-ES_tradnl"/>
        </w:rPr>
        <w:t>Planeación Estratégica Nacional</w:t>
      </w:r>
      <w:r w:rsidR="00F56314">
        <w:rPr>
          <w:color w:val="073763" w:themeColor="accent1" w:themeShade="80"/>
          <w:lang w:val="es-ES_tradnl"/>
        </w:rPr>
        <w:t xml:space="preserve"> y Sectorial</w:t>
      </w:r>
    </w:p>
    <w:tbl>
      <w:tblPr>
        <w:tblStyle w:val="Sombreadomulticolor-nfasis2"/>
        <w:tblW w:w="5000" w:type="pct"/>
        <w:tblLook w:val="06A0" w:firstRow="1" w:lastRow="0" w:firstColumn="1" w:lastColumn="0" w:noHBand="1" w:noVBand="1"/>
      </w:tblPr>
      <w:tblGrid>
        <w:gridCol w:w="1263"/>
        <w:gridCol w:w="2523"/>
        <w:gridCol w:w="4434"/>
        <w:gridCol w:w="4434"/>
      </w:tblGrid>
      <w:tr w:rsidR="002874F6" w:rsidRPr="008701AE" w14:paraId="50AD345E" w14:textId="77777777" w:rsidTr="00AC126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9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0CB15B4A" w14:textId="09C4EF84" w:rsidR="002874F6" w:rsidRPr="008701AE" w:rsidRDefault="00894078" w:rsidP="002874F6">
            <w:pPr>
              <w:jc w:val="center"/>
              <w:rPr>
                <w:smallCaps/>
                <w:color w:val="073763" w:themeColor="accent1" w:themeShade="80"/>
                <w:sz w:val="24"/>
                <w:lang w:val="es-ES_tradnl"/>
              </w:rPr>
            </w:pPr>
            <w:r w:rsidRPr="008701AE">
              <w:rPr>
                <w:smallCaps/>
                <w:color w:val="073763" w:themeColor="accent1" w:themeShade="80"/>
                <w:sz w:val="24"/>
                <w:lang w:val="es-ES_tradnl"/>
              </w:rPr>
              <w:t>PP</w:t>
            </w:r>
          </w:p>
        </w:tc>
        <w:tc>
          <w:tcPr>
            <w:tcW w:w="997"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0B07E8DF" w14:textId="77777777" w:rsidR="002874F6" w:rsidRPr="008701AE" w:rsidRDefault="002874F6" w:rsidP="002874F6">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Propósito</w:t>
            </w:r>
          </w:p>
        </w:tc>
        <w:tc>
          <w:tcPr>
            <w:tcW w:w="175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497D7553" w14:textId="77777777" w:rsidR="002874F6" w:rsidRPr="008701AE" w:rsidRDefault="002874F6" w:rsidP="002874F6">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PSCT 2014-2018</w:t>
            </w:r>
          </w:p>
        </w:tc>
        <w:tc>
          <w:tcPr>
            <w:tcW w:w="175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6D0AC179" w14:textId="3F9601B7" w:rsidR="002874F6" w:rsidRPr="008701AE" w:rsidRDefault="003C2046" w:rsidP="002874F6">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Pr>
                <w:smallCaps/>
                <w:color w:val="073763" w:themeColor="accent1" w:themeShade="80"/>
                <w:sz w:val="24"/>
                <w:lang w:val="es-ES_tradnl"/>
              </w:rPr>
              <w:t>PND 2013-2</w:t>
            </w:r>
            <w:r w:rsidR="002874F6" w:rsidRPr="008701AE">
              <w:rPr>
                <w:smallCaps/>
                <w:color w:val="073763" w:themeColor="accent1" w:themeShade="80"/>
                <w:sz w:val="24"/>
                <w:lang w:val="es-ES_tradnl"/>
              </w:rPr>
              <w:t>18</w:t>
            </w:r>
          </w:p>
        </w:tc>
      </w:tr>
      <w:tr w:rsidR="002874F6" w:rsidRPr="008701AE" w14:paraId="6C1D9EAC" w14:textId="77777777" w:rsidTr="007248EE">
        <w:trPr>
          <w:trHeight w:val="578"/>
        </w:trPr>
        <w:tc>
          <w:tcPr>
            <w:cnfStyle w:val="001000000000" w:firstRow="0" w:lastRow="0" w:firstColumn="1" w:lastColumn="0" w:oddVBand="0" w:evenVBand="0" w:oddHBand="0" w:evenHBand="0" w:firstRowFirstColumn="0" w:firstRowLastColumn="0" w:lastRowFirstColumn="0" w:lastRowLastColumn="0"/>
            <w:tcW w:w="499"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F2F2F2" w:themeFill="background1" w:themeFillShade="F2"/>
            <w:vAlign w:val="center"/>
          </w:tcPr>
          <w:p w14:paraId="1FBEEC44" w14:textId="77777777" w:rsidR="002874F6" w:rsidRPr="008701AE" w:rsidRDefault="002874F6" w:rsidP="002874F6">
            <w:pPr>
              <w:jc w:val="center"/>
              <w:rPr>
                <w:b/>
                <w:color w:val="073763" w:themeColor="accent1" w:themeShade="80"/>
                <w:sz w:val="24"/>
                <w:lang w:val="es-ES_tradnl"/>
              </w:rPr>
            </w:pPr>
            <w:r w:rsidRPr="008701AE">
              <w:rPr>
                <w:b/>
                <w:color w:val="073763" w:themeColor="accent1" w:themeShade="80"/>
                <w:sz w:val="24"/>
                <w:lang w:val="es-ES_tradnl"/>
              </w:rPr>
              <w:t>E011</w:t>
            </w:r>
          </w:p>
        </w:tc>
        <w:tc>
          <w:tcPr>
            <w:tcW w:w="997" w:type="pct"/>
            <w:vMerge w:val="restart"/>
            <w:tcBorders>
              <w:top w:val="single" w:sz="4" w:space="0" w:color="073763" w:themeColor="accent1" w:themeShade="80"/>
              <w:left w:val="single" w:sz="4" w:space="0" w:color="073763" w:themeColor="accent1" w:themeShade="80"/>
              <w:right w:val="dotted" w:sz="4" w:space="0" w:color="auto"/>
            </w:tcBorders>
            <w:shd w:val="clear" w:color="auto" w:fill="auto"/>
          </w:tcPr>
          <w:p w14:paraId="7A7AB8AD" w14:textId="77777777" w:rsidR="002874F6" w:rsidRPr="008701AE" w:rsidRDefault="002874F6" w:rsidP="003C2046">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 xml:space="preserve">Usuarios de la red ferroviaria asignada al FIT, cuentan con una infraestructura en </w:t>
            </w:r>
            <w:r w:rsidRPr="008701AE">
              <w:rPr>
                <w:b/>
                <w:color w:val="073763" w:themeColor="accent1" w:themeShade="80"/>
                <w:lang w:val="es-ES_tradnl"/>
              </w:rPr>
              <w:t>condiciones de uso seguro y eficiente.</w:t>
            </w:r>
          </w:p>
        </w:tc>
        <w:tc>
          <w:tcPr>
            <w:tcW w:w="1752" w:type="pct"/>
            <w:tcBorders>
              <w:top w:val="single" w:sz="4" w:space="0" w:color="073763" w:themeColor="accent1" w:themeShade="80"/>
              <w:left w:val="dotted" w:sz="4" w:space="0" w:color="auto"/>
              <w:bottom w:val="dotted" w:sz="4" w:space="0" w:color="auto"/>
              <w:right w:val="dotted" w:sz="4" w:space="0" w:color="auto"/>
            </w:tcBorders>
            <w:shd w:val="clear" w:color="auto" w:fill="auto"/>
          </w:tcPr>
          <w:p w14:paraId="510BCC18" w14:textId="77777777" w:rsidR="002874F6" w:rsidRPr="007248EE" w:rsidRDefault="002874F6" w:rsidP="003C2046">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7248EE">
              <w:rPr>
                <w:b/>
                <w:color w:val="073763" w:themeColor="accent1" w:themeShade="80"/>
                <w:u w:val="single"/>
                <w:lang w:val="es-ES_tradnl"/>
              </w:rPr>
              <w:t>Objetivo 2</w:t>
            </w:r>
            <w:r w:rsidRPr="007248EE">
              <w:rPr>
                <w:color w:val="073763" w:themeColor="accent1" w:themeShade="80"/>
                <w:lang w:val="es-ES_tradnl"/>
              </w:rPr>
              <w:t xml:space="preserve">: Contar con servicios logísticos de transporte </w:t>
            </w:r>
            <w:r w:rsidRPr="007248EE">
              <w:rPr>
                <w:b/>
                <w:color w:val="073763" w:themeColor="accent1" w:themeShade="80"/>
                <w:lang w:val="es-ES_tradnl"/>
              </w:rPr>
              <w:t xml:space="preserve">oportunos, eficientes y seguros </w:t>
            </w:r>
            <w:r w:rsidRPr="007248EE">
              <w:rPr>
                <w:color w:val="073763" w:themeColor="accent1" w:themeShade="80"/>
                <w:lang w:val="es-ES_tradnl"/>
              </w:rPr>
              <w:t>que incrementen la competitividad y productividad de las actividades económicas.</w:t>
            </w:r>
          </w:p>
        </w:tc>
        <w:tc>
          <w:tcPr>
            <w:tcW w:w="1752" w:type="pct"/>
            <w:tcBorders>
              <w:top w:val="single" w:sz="4" w:space="0" w:color="073763" w:themeColor="accent1" w:themeShade="80"/>
              <w:left w:val="dotted" w:sz="4" w:space="0" w:color="auto"/>
              <w:bottom w:val="dotted" w:sz="4" w:space="0" w:color="auto"/>
              <w:right w:val="dotted" w:sz="4" w:space="0" w:color="auto"/>
            </w:tcBorders>
            <w:shd w:val="clear" w:color="auto" w:fill="auto"/>
          </w:tcPr>
          <w:p w14:paraId="4CA18950" w14:textId="77777777" w:rsidR="002874F6" w:rsidRPr="008701AE" w:rsidRDefault="002874F6" w:rsidP="002874F6">
            <w:pP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u w:val="single"/>
                <w:lang w:val="es-ES_tradnl"/>
              </w:rPr>
              <w:t>Objetivo 4.9:</w:t>
            </w:r>
            <w:r w:rsidRPr="008701AE">
              <w:rPr>
                <w:color w:val="073763" w:themeColor="accent1" w:themeShade="80"/>
                <w:lang w:val="es-ES_tradnl"/>
              </w:rPr>
              <w:t xml:space="preserve"> Contar con una infraestructura de transporte que se refleje en </w:t>
            </w:r>
            <w:r w:rsidRPr="008701AE">
              <w:rPr>
                <w:b/>
                <w:color w:val="073763" w:themeColor="accent1" w:themeShade="80"/>
                <w:lang w:val="es-ES_tradnl"/>
              </w:rPr>
              <w:t>menores costos</w:t>
            </w:r>
            <w:r w:rsidRPr="008701AE">
              <w:rPr>
                <w:color w:val="073763" w:themeColor="accent1" w:themeShade="80"/>
                <w:lang w:val="es-ES_tradnl"/>
              </w:rPr>
              <w:t xml:space="preserve"> para realizar la actividad económica.</w:t>
            </w:r>
          </w:p>
        </w:tc>
      </w:tr>
      <w:tr w:rsidR="002874F6" w:rsidRPr="008701AE" w14:paraId="4B58E99A" w14:textId="77777777" w:rsidTr="007248EE">
        <w:trPr>
          <w:trHeight w:val="577"/>
        </w:trPr>
        <w:tc>
          <w:tcPr>
            <w:cnfStyle w:val="001000000000" w:firstRow="0" w:lastRow="0" w:firstColumn="1" w:lastColumn="0" w:oddVBand="0" w:evenVBand="0" w:oddHBand="0" w:evenHBand="0" w:firstRowFirstColumn="0" w:firstRowLastColumn="0" w:lastRowFirstColumn="0" w:lastRowLastColumn="0"/>
            <w:tcW w:w="499"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vAlign w:val="center"/>
          </w:tcPr>
          <w:p w14:paraId="475D19CE" w14:textId="77777777" w:rsidR="002874F6" w:rsidRPr="008701AE" w:rsidRDefault="002874F6" w:rsidP="002874F6">
            <w:pPr>
              <w:jc w:val="center"/>
              <w:rPr>
                <w:b/>
                <w:color w:val="073763" w:themeColor="accent1" w:themeShade="80"/>
                <w:sz w:val="24"/>
                <w:lang w:val="es-ES_tradnl"/>
              </w:rPr>
            </w:pPr>
          </w:p>
        </w:tc>
        <w:tc>
          <w:tcPr>
            <w:tcW w:w="997" w:type="pct"/>
            <w:vMerge/>
            <w:tcBorders>
              <w:left w:val="single" w:sz="4" w:space="0" w:color="073763" w:themeColor="accent1" w:themeShade="80"/>
              <w:bottom w:val="dotted" w:sz="4" w:space="0" w:color="auto"/>
              <w:right w:val="dotted" w:sz="4" w:space="0" w:color="auto"/>
            </w:tcBorders>
            <w:shd w:val="clear" w:color="auto" w:fill="auto"/>
          </w:tcPr>
          <w:p w14:paraId="59B3CE46" w14:textId="77777777" w:rsidR="002874F6" w:rsidRPr="008701AE" w:rsidRDefault="002874F6" w:rsidP="002874F6">
            <w:pPr>
              <w:spacing w:after="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752" w:type="pct"/>
            <w:tcBorders>
              <w:top w:val="dotted" w:sz="4" w:space="0" w:color="auto"/>
              <w:left w:val="dotted" w:sz="4" w:space="0" w:color="auto"/>
              <w:bottom w:val="dotted" w:sz="4" w:space="0" w:color="073763" w:themeColor="accent1" w:themeShade="80"/>
              <w:right w:val="dotted" w:sz="4" w:space="0" w:color="auto"/>
            </w:tcBorders>
            <w:shd w:val="clear" w:color="auto" w:fill="auto"/>
          </w:tcPr>
          <w:p w14:paraId="61FD367C" w14:textId="77777777" w:rsidR="002874F6" w:rsidRPr="007248EE" w:rsidRDefault="002874F6" w:rsidP="003C2046">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7248EE">
              <w:rPr>
                <w:b/>
                <w:color w:val="073763" w:themeColor="accent1" w:themeShade="80"/>
                <w:u w:val="single"/>
                <w:lang w:val="es-ES_tradnl"/>
              </w:rPr>
              <w:t>Estrategia 2.2:</w:t>
            </w:r>
            <w:r w:rsidRPr="007248EE">
              <w:rPr>
                <w:color w:val="073763" w:themeColor="accent1" w:themeShade="80"/>
                <w:lang w:val="es-ES_tradnl"/>
              </w:rPr>
              <w:t xml:space="preserve"> Impulsar servicios de transporte </w:t>
            </w:r>
            <w:r w:rsidRPr="007248EE">
              <w:rPr>
                <w:b/>
                <w:color w:val="073763" w:themeColor="accent1" w:themeShade="80"/>
                <w:lang w:val="es-ES_tradnl"/>
              </w:rPr>
              <w:t>más baratos, rápidos, confiables</w:t>
            </w:r>
            <w:r w:rsidRPr="007248EE">
              <w:rPr>
                <w:color w:val="073763" w:themeColor="accent1" w:themeShade="80"/>
                <w:lang w:val="es-ES_tradnl"/>
              </w:rPr>
              <w:t xml:space="preserve"> y con una </w:t>
            </w:r>
            <w:r w:rsidRPr="007248EE">
              <w:rPr>
                <w:b/>
                <w:color w:val="073763" w:themeColor="accent1" w:themeShade="80"/>
                <w:lang w:val="es-ES_tradnl"/>
              </w:rPr>
              <w:t>cobertura más amplia</w:t>
            </w:r>
            <w:r w:rsidRPr="007248EE">
              <w:rPr>
                <w:color w:val="073763" w:themeColor="accent1" w:themeShade="80"/>
                <w:lang w:val="es-ES_tradnl"/>
              </w:rPr>
              <w:t>, que detonen la competitividad del país.</w:t>
            </w:r>
          </w:p>
        </w:tc>
        <w:tc>
          <w:tcPr>
            <w:tcW w:w="1752" w:type="pct"/>
            <w:tcBorders>
              <w:top w:val="dotted" w:sz="4" w:space="0" w:color="auto"/>
              <w:left w:val="dotted" w:sz="4" w:space="0" w:color="auto"/>
              <w:bottom w:val="dotted" w:sz="4" w:space="0" w:color="auto"/>
              <w:right w:val="dotted" w:sz="4" w:space="0" w:color="auto"/>
            </w:tcBorders>
            <w:shd w:val="clear" w:color="auto" w:fill="auto"/>
          </w:tcPr>
          <w:p w14:paraId="4A2011D5" w14:textId="78CC95FB" w:rsidR="002874F6" w:rsidRPr="008701AE" w:rsidRDefault="002874F6" w:rsidP="002874F6">
            <w:pPr>
              <w:spacing w:after="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u w:val="single"/>
                <w:lang w:val="es-ES_tradnl"/>
              </w:rPr>
              <w:t>Estrategia 4.9.1:</w:t>
            </w:r>
            <w:r w:rsidRPr="008701AE">
              <w:rPr>
                <w:b/>
                <w:color w:val="073763" w:themeColor="accent1" w:themeShade="80"/>
                <w:lang w:val="es-ES_tradnl"/>
              </w:rPr>
              <w:t xml:space="preserve"> </w:t>
            </w:r>
            <w:r w:rsidRPr="008701AE">
              <w:rPr>
                <w:color w:val="073763" w:themeColor="accent1" w:themeShade="80"/>
                <w:lang w:val="es-ES_tradnl"/>
              </w:rPr>
              <w:t xml:space="preserve">Modernizar, ampliar y conservar la infraestructura de los diferentes modos de transporte, así como </w:t>
            </w:r>
            <w:r w:rsidRPr="008701AE">
              <w:rPr>
                <w:b/>
                <w:color w:val="073763" w:themeColor="accent1" w:themeShade="80"/>
                <w:lang w:val="es-ES_tradnl"/>
              </w:rPr>
              <w:t xml:space="preserve">mejorar su conectividad </w:t>
            </w:r>
            <w:r w:rsidRPr="008701AE">
              <w:rPr>
                <w:color w:val="073763" w:themeColor="accent1" w:themeShade="80"/>
                <w:lang w:val="es-ES_tradnl"/>
              </w:rPr>
              <w:t>bajo criterios estratégicos y de eficiencia</w:t>
            </w:r>
            <w:r w:rsidR="003C2046">
              <w:rPr>
                <w:color w:val="073763" w:themeColor="accent1" w:themeShade="80"/>
                <w:lang w:val="es-ES_tradnl"/>
              </w:rPr>
              <w:t>.</w:t>
            </w:r>
          </w:p>
        </w:tc>
      </w:tr>
      <w:tr w:rsidR="002874F6" w:rsidRPr="008701AE" w14:paraId="675C47D7" w14:textId="77777777" w:rsidTr="007248EE">
        <w:trPr>
          <w:trHeight w:val="578"/>
        </w:trPr>
        <w:tc>
          <w:tcPr>
            <w:cnfStyle w:val="001000000000" w:firstRow="0" w:lastRow="0" w:firstColumn="1" w:lastColumn="0" w:oddVBand="0" w:evenVBand="0" w:oddHBand="0" w:evenHBand="0" w:firstRowFirstColumn="0" w:firstRowLastColumn="0" w:lastRowFirstColumn="0" w:lastRowLastColumn="0"/>
            <w:tcW w:w="499"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F2F2F2" w:themeFill="background1" w:themeFillShade="F2"/>
            <w:vAlign w:val="center"/>
          </w:tcPr>
          <w:p w14:paraId="2D068EE4" w14:textId="77777777" w:rsidR="002874F6" w:rsidRPr="008701AE" w:rsidRDefault="002874F6" w:rsidP="002874F6">
            <w:pPr>
              <w:jc w:val="center"/>
              <w:rPr>
                <w:b/>
                <w:color w:val="073763" w:themeColor="accent1" w:themeShade="80"/>
                <w:sz w:val="24"/>
                <w:lang w:val="es-ES_tradnl"/>
              </w:rPr>
            </w:pPr>
            <w:r w:rsidRPr="008701AE">
              <w:rPr>
                <w:b/>
                <w:color w:val="073763" w:themeColor="accent1" w:themeShade="80"/>
                <w:sz w:val="24"/>
                <w:lang w:val="es-ES_tradnl"/>
              </w:rPr>
              <w:t>E022</w:t>
            </w:r>
          </w:p>
        </w:tc>
        <w:tc>
          <w:tcPr>
            <w:tcW w:w="997" w:type="pct"/>
            <w:vMerge w:val="restart"/>
            <w:tcBorders>
              <w:top w:val="dotted" w:sz="4" w:space="0" w:color="auto"/>
              <w:left w:val="single" w:sz="4" w:space="0" w:color="073763" w:themeColor="accent1" w:themeShade="80"/>
              <w:right w:val="dotted" w:sz="4" w:space="0" w:color="auto"/>
            </w:tcBorders>
            <w:shd w:val="clear" w:color="auto" w:fill="auto"/>
          </w:tcPr>
          <w:p w14:paraId="6FA4816A" w14:textId="77777777" w:rsidR="002874F6" w:rsidRPr="008701AE" w:rsidRDefault="002874F6" w:rsidP="003C2046">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 xml:space="preserve">Usuarios de la red ferroviaria asignada al FIT, cuentan con </w:t>
            </w:r>
            <w:r w:rsidRPr="008701AE">
              <w:rPr>
                <w:b/>
                <w:color w:val="073763" w:themeColor="accent1" w:themeShade="80"/>
                <w:lang w:val="es-ES_tradnl"/>
              </w:rPr>
              <w:t>vías rehabilitadas y en buenas condiciones de uso operativo.</w:t>
            </w:r>
          </w:p>
        </w:tc>
        <w:tc>
          <w:tcPr>
            <w:tcW w:w="1752" w:type="pct"/>
            <w:tcBorders>
              <w:top w:val="dotted" w:sz="4" w:space="0" w:color="073763" w:themeColor="accent1" w:themeShade="80"/>
              <w:left w:val="dotted" w:sz="4" w:space="0" w:color="auto"/>
              <w:bottom w:val="dotted" w:sz="4" w:space="0" w:color="073763" w:themeColor="accent1" w:themeShade="80"/>
              <w:right w:val="dotted" w:sz="4" w:space="0" w:color="auto"/>
            </w:tcBorders>
            <w:shd w:val="clear" w:color="auto" w:fill="auto"/>
          </w:tcPr>
          <w:p w14:paraId="1505AF61" w14:textId="77777777" w:rsidR="002874F6" w:rsidRPr="007248EE" w:rsidRDefault="002874F6" w:rsidP="003C2046">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7248EE">
              <w:rPr>
                <w:b/>
                <w:color w:val="073763" w:themeColor="accent1" w:themeShade="80"/>
                <w:u w:val="single"/>
                <w:lang w:val="es-ES_tradnl"/>
              </w:rPr>
              <w:t>Objetivo 1</w:t>
            </w:r>
            <w:r w:rsidRPr="007248EE">
              <w:rPr>
                <w:color w:val="073763" w:themeColor="accent1" w:themeShade="80"/>
                <w:lang w:val="es-ES_tradnl"/>
              </w:rPr>
              <w:t xml:space="preserve">: Desarrollar una infraestructura de transporte y logística multimodal que genere costos competitivos, </w:t>
            </w:r>
            <w:r w:rsidRPr="007248EE">
              <w:rPr>
                <w:b/>
                <w:color w:val="073763" w:themeColor="accent1" w:themeShade="80"/>
                <w:lang w:val="es-ES_tradnl"/>
              </w:rPr>
              <w:t xml:space="preserve">mejore la seguridad </w:t>
            </w:r>
            <w:r w:rsidRPr="007248EE">
              <w:rPr>
                <w:color w:val="073763" w:themeColor="accent1" w:themeShade="80"/>
                <w:lang w:val="es-ES_tradnl"/>
              </w:rPr>
              <w:t>e impulse el desarrollo económico y social.</w:t>
            </w:r>
          </w:p>
        </w:tc>
        <w:tc>
          <w:tcPr>
            <w:tcW w:w="1752" w:type="pct"/>
            <w:vMerge w:val="restart"/>
            <w:tcBorders>
              <w:top w:val="dotted" w:sz="4" w:space="0" w:color="auto"/>
              <w:left w:val="dotted" w:sz="4" w:space="0" w:color="auto"/>
              <w:right w:val="dotted" w:sz="4" w:space="0" w:color="auto"/>
            </w:tcBorders>
            <w:shd w:val="clear" w:color="auto" w:fill="auto"/>
          </w:tcPr>
          <w:p w14:paraId="1625D70F" w14:textId="77777777" w:rsidR="002874F6" w:rsidRPr="008701AE" w:rsidRDefault="002874F6" w:rsidP="002874F6">
            <w:pPr>
              <w:spacing w:after="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p w14:paraId="44B8247A" w14:textId="69A77695" w:rsidR="002874F6" w:rsidRPr="008701AE" w:rsidRDefault="002874F6" w:rsidP="002874F6">
            <w:pPr>
              <w:spacing w:after="0"/>
              <w:jc w:val="both"/>
              <w:cnfStyle w:val="000000000000" w:firstRow="0" w:lastRow="0" w:firstColumn="0" w:lastColumn="0" w:oddVBand="0" w:evenVBand="0" w:oddHBand="0" w:evenHBand="0" w:firstRowFirstColumn="0" w:firstRowLastColumn="0" w:lastRowFirstColumn="0" w:lastRowLastColumn="0"/>
              <w:rPr>
                <w:b/>
                <w:color w:val="073763" w:themeColor="accent1" w:themeShade="80"/>
                <w:u w:val="single"/>
                <w:lang w:val="es-ES_tradnl"/>
              </w:rPr>
            </w:pPr>
            <w:r w:rsidRPr="008701AE">
              <w:rPr>
                <w:b/>
                <w:color w:val="073763" w:themeColor="accent1" w:themeShade="80"/>
                <w:u w:val="single"/>
                <w:lang w:val="es-ES_tradnl"/>
              </w:rPr>
              <w:t>Línea de Acción:</w:t>
            </w:r>
            <w:r w:rsidRPr="008701AE">
              <w:rPr>
                <w:color w:val="073763" w:themeColor="accent1" w:themeShade="80"/>
                <w:lang w:val="es-ES_tradnl"/>
              </w:rPr>
              <w:t xml:space="preserve"> Vigilar los programas de </w:t>
            </w:r>
            <w:r w:rsidRPr="008701AE">
              <w:rPr>
                <w:b/>
                <w:color w:val="073763" w:themeColor="accent1" w:themeShade="80"/>
                <w:lang w:val="es-ES_tradnl"/>
              </w:rPr>
              <w:t>conservación y modernización de vías férreas</w:t>
            </w:r>
            <w:r w:rsidRPr="008701AE">
              <w:rPr>
                <w:color w:val="073763" w:themeColor="accent1" w:themeShade="80"/>
                <w:lang w:val="es-ES_tradnl"/>
              </w:rPr>
              <w:t xml:space="preserve"> y puentes, para mantener en </w:t>
            </w:r>
            <w:r w:rsidRPr="008701AE">
              <w:rPr>
                <w:b/>
                <w:color w:val="073763" w:themeColor="accent1" w:themeShade="80"/>
                <w:lang w:val="es-ES_tradnl"/>
              </w:rPr>
              <w:t>condiciones adecuadas de operación</w:t>
            </w:r>
            <w:r w:rsidRPr="008701AE">
              <w:rPr>
                <w:color w:val="073763" w:themeColor="accent1" w:themeShade="80"/>
                <w:lang w:val="es-ES_tradnl"/>
              </w:rPr>
              <w:t xml:space="preserve"> l</w:t>
            </w:r>
            <w:r w:rsidR="007721BD">
              <w:rPr>
                <w:color w:val="073763" w:themeColor="accent1" w:themeShade="80"/>
                <w:lang w:val="es-ES_tradnl"/>
              </w:rPr>
              <w:t xml:space="preserve">a infraestructura sobre la que </w:t>
            </w:r>
            <w:r w:rsidRPr="008701AE">
              <w:rPr>
                <w:color w:val="073763" w:themeColor="accent1" w:themeShade="80"/>
                <w:lang w:val="es-ES_tradnl"/>
              </w:rPr>
              <w:t>circulan los trenes.</w:t>
            </w:r>
          </w:p>
        </w:tc>
      </w:tr>
      <w:tr w:rsidR="002874F6" w:rsidRPr="008701AE" w14:paraId="3CA3E2F5" w14:textId="77777777" w:rsidTr="007248EE">
        <w:trPr>
          <w:trHeight w:val="577"/>
        </w:trPr>
        <w:tc>
          <w:tcPr>
            <w:cnfStyle w:val="001000000000" w:firstRow="0" w:lastRow="0" w:firstColumn="1" w:lastColumn="0" w:oddVBand="0" w:evenVBand="0" w:oddHBand="0" w:evenHBand="0" w:firstRowFirstColumn="0" w:firstRowLastColumn="0" w:lastRowFirstColumn="0" w:lastRowLastColumn="0"/>
            <w:tcW w:w="499"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5A3CF60B" w14:textId="77777777" w:rsidR="002874F6" w:rsidRPr="008701AE" w:rsidRDefault="002874F6" w:rsidP="002874F6">
            <w:pPr>
              <w:jc w:val="center"/>
              <w:rPr>
                <w:b/>
                <w:color w:val="073763" w:themeColor="accent1" w:themeShade="80"/>
                <w:sz w:val="24"/>
                <w:lang w:val="es-ES_tradnl"/>
              </w:rPr>
            </w:pPr>
          </w:p>
        </w:tc>
        <w:tc>
          <w:tcPr>
            <w:tcW w:w="997" w:type="pct"/>
            <w:vMerge/>
            <w:tcBorders>
              <w:left w:val="single" w:sz="4" w:space="0" w:color="073763" w:themeColor="accent1" w:themeShade="80"/>
              <w:bottom w:val="dotted" w:sz="4" w:space="0" w:color="auto"/>
              <w:right w:val="dotted" w:sz="4" w:space="0" w:color="auto"/>
            </w:tcBorders>
            <w:shd w:val="clear" w:color="auto" w:fill="auto"/>
          </w:tcPr>
          <w:p w14:paraId="6FB7F642" w14:textId="77777777" w:rsidR="002874F6" w:rsidRPr="008701AE" w:rsidRDefault="002874F6" w:rsidP="002874F6">
            <w:pPr>
              <w:spacing w:after="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752" w:type="pct"/>
            <w:tcBorders>
              <w:top w:val="dotted" w:sz="4" w:space="0" w:color="073763" w:themeColor="accent1" w:themeShade="80"/>
              <w:left w:val="dotted" w:sz="4" w:space="0" w:color="auto"/>
              <w:bottom w:val="dotted" w:sz="4" w:space="0" w:color="auto"/>
              <w:right w:val="dotted" w:sz="4" w:space="0" w:color="auto"/>
            </w:tcBorders>
            <w:shd w:val="clear" w:color="auto" w:fill="auto"/>
          </w:tcPr>
          <w:p w14:paraId="7F6F4240" w14:textId="77777777" w:rsidR="002874F6" w:rsidRPr="007248EE" w:rsidRDefault="002874F6" w:rsidP="003C2046">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7248EE">
              <w:rPr>
                <w:b/>
                <w:color w:val="073763" w:themeColor="accent1" w:themeShade="80"/>
                <w:u w:val="single"/>
                <w:lang w:val="es-ES_tradnl"/>
              </w:rPr>
              <w:t>Estrategia: 1.2</w:t>
            </w:r>
            <w:r w:rsidRPr="007248EE">
              <w:rPr>
                <w:color w:val="073763" w:themeColor="accent1" w:themeShade="80"/>
                <w:lang w:val="es-ES_tradnl"/>
              </w:rPr>
              <w:t xml:space="preserve"> Fortalecer la red ferroviaria mediante acciones que potencien el traslado multimodal y mejoren su eficiencia, conectividad</w:t>
            </w:r>
            <w:r w:rsidRPr="007248EE">
              <w:rPr>
                <w:b/>
                <w:color w:val="073763" w:themeColor="accent1" w:themeShade="80"/>
                <w:lang w:val="es-ES_tradnl"/>
              </w:rPr>
              <w:t>, seguridad y utilidad</w:t>
            </w:r>
            <w:r w:rsidRPr="007248EE">
              <w:rPr>
                <w:color w:val="073763" w:themeColor="accent1" w:themeShade="80"/>
                <w:lang w:val="es-ES_tradnl"/>
              </w:rPr>
              <w:t xml:space="preserve"> logística.</w:t>
            </w:r>
          </w:p>
        </w:tc>
        <w:tc>
          <w:tcPr>
            <w:tcW w:w="1752" w:type="pct"/>
            <w:vMerge/>
            <w:tcBorders>
              <w:left w:val="dotted" w:sz="4" w:space="0" w:color="auto"/>
              <w:bottom w:val="dotted" w:sz="4" w:space="0" w:color="auto"/>
              <w:right w:val="dotted" w:sz="4" w:space="0" w:color="auto"/>
            </w:tcBorders>
            <w:shd w:val="clear" w:color="auto" w:fill="auto"/>
          </w:tcPr>
          <w:p w14:paraId="6A4D9040" w14:textId="77777777" w:rsidR="002874F6" w:rsidRPr="008701AE" w:rsidRDefault="002874F6" w:rsidP="002874F6">
            <w:pPr>
              <w:spacing w:after="0"/>
              <w:jc w:val="both"/>
              <w:cnfStyle w:val="000000000000" w:firstRow="0" w:lastRow="0" w:firstColumn="0" w:lastColumn="0" w:oddVBand="0" w:evenVBand="0" w:oddHBand="0" w:evenHBand="0" w:firstRowFirstColumn="0" w:firstRowLastColumn="0" w:lastRowFirstColumn="0" w:lastRowLastColumn="0"/>
              <w:rPr>
                <w:b/>
                <w:color w:val="073763" w:themeColor="accent1" w:themeShade="80"/>
                <w:u w:val="single"/>
                <w:lang w:val="es-ES_tradnl"/>
              </w:rPr>
            </w:pPr>
          </w:p>
        </w:tc>
      </w:tr>
    </w:tbl>
    <w:p w14:paraId="3CC95E6B" w14:textId="5BA1DDC3" w:rsidR="00792A8A" w:rsidRPr="00792A8A" w:rsidRDefault="00792A8A" w:rsidP="00792A8A">
      <w:pPr>
        <w:jc w:val="center"/>
        <w:rPr>
          <w:rFonts w:ascii="Trebuchet MS" w:hAnsi="Trebuchet MS"/>
          <w:color w:val="073763" w:themeColor="accent1" w:themeShade="80"/>
          <w:sz w:val="16"/>
          <w:szCs w:val="16"/>
        </w:rPr>
      </w:pPr>
      <w:r w:rsidRPr="00792A8A">
        <w:rPr>
          <w:rFonts w:ascii="Trebuchet MS" w:hAnsi="Trebuchet MS"/>
          <w:b/>
          <w:color w:val="073763" w:themeColor="accent1" w:themeShade="80"/>
          <w:sz w:val="16"/>
          <w:szCs w:val="16"/>
        </w:rPr>
        <w:t>Fuente:</w:t>
      </w:r>
      <w:r w:rsidRPr="00792A8A">
        <w:rPr>
          <w:rFonts w:ascii="Trebuchet MS" w:hAnsi="Trebuchet MS"/>
          <w:color w:val="073763" w:themeColor="accent1" w:themeShade="80"/>
          <w:sz w:val="16"/>
          <w:szCs w:val="16"/>
        </w:rPr>
        <w:t xml:space="preserve"> UNAM-IIS con información del PND 2013-2018 y PSCT 2013-2018</w:t>
      </w:r>
    </w:p>
    <w:p w14:paraId="1437F588" w14:textId="77777777" w:rsidR="00792A8A" w:rsidRDefault="00792A8A" w:rsidP="00792A8A">
      <w:pPr>
        <w:jc w:val="both"/>
        <w:rPr>
          <w:rFonts w:ascii="Trebuchet MS" w:hAnsi="Trebuchet MS"/>
          <w:szCs w:val="21"/>
        </w:rPr>
      </w:pPr>
    </w:p>
    <w:p w14:paraId="121C279D" w14:textId="58DD4C6A" w:rsidR="00792A8A" w:rsidRDefault="00792A8A" w:rsidP="00792A8A">
      <w:pPr>
        <w:tabs>
          <w:tab w:val="left" w:pos="1552"/>
        </w:tabs>
        <w:rPr>
          <w:lang w:val="es-ES_tradnl"/>
        </w:rPr>
      </w:pPr>
    </w:p>
    <w:p w14:paraId="75013F46" w14:textId="4BE54475" w:rsidR="00792A8A" w:rsidRDefault="00792A8A" w:rsidP="00792A8A">
      <w:pPr>
        <w:rPr>
          <w:lang w:val="es-ES_tradnl"/>
        </w:rPr>
      </w:pPr>
    </w:p>
    <w:p w14:paraId="3580293A" w14:textId="77777777" w:rsidR="002874F6" w:rsidRPr="00792A8A" w:rsidRDefault="002874F6" w:rsidP="00792A8A">
      <w:pPr>
        <w:rPr>
          <w:lang w:val="es-ES_tradnl"/>
        </w:rPr>
        <w:sectPr w:rsidR="002874F6" w:rsidRPr="00792A8A" w:rsidSect="0020589C">
          <w:headerReference w:type="first" r:id="rId31"/>
          <w:footerReference w:type="first" r:id="rId32"/>
          <w:pgSz w:w="15840" w:h="12240" w:orient="landscape" w:code="1"/>
          <w:pgMar w:top="1701" w:right="1985" w:bottom="1183" w:left="1417" w:header="708" w:footer="708" w:gutter="0"/>
          <w:cols w:space="708"/>
          <w:titlePg/>
          <w:docGrid w:linePitch="360"/>
        </w:sectPr>
      </w:pPr>
    </w:p>
    <w:p w14:paraId="0F711984" w14:textId="031A4C44" w:rsidR="002874F6" w:rsidRPr="008701AE" w:rsidRDefault="002874F6" w:rsidP="00585CDC">
      <w:pPr>
        <w:tabs>
          <w:tab w:val="center" w:pos="4678"/>
        </w:tabs>
        <w:spacing w:line="276" w:lineRule="auto"/>
        <w:jc w:val="both"/>
        <w:rPr>
          <w:color w:val="7F7F7F" w:themeColor="text1" w:themeTint="80"/>
          <w:lang w:val="es-ES_tradnl"/>
        </w:rPr>
      </w:pPr>
      <w:r w:rsidRPr="008701AE">
        <w:rPr>
          <w:color w:val="7F7F7F" w:themeColor="text1" w:themeTint="80"/>
          <w:lang w:val="es-ES_tradnl"/>
        </w:rPr>
        <w:lastRenderedPageBreak/>
        <w:t xml:space="preserve">De acuerdo al diseño del </w:t>
      </w:r>
      <w:r w:rsidR="00894078" w:rsidRPr="008701AE">
        <w:rPr>
          <w:color w:val="7F7F7F" w:themeColor="text1" w:themeTint="80"/>
          <w:lang w:val="es-ES_tradnl"/>
        </w:rPr>
        <w:t xml:space="preserve">PP </w:t>
      </w:r>
      <w:r w:rsidRPr="008701AE">
        <w:rPr>
          <w:color w:val="7F7F7F" w:themeColor="text1" w:themeTint="80"/>
          <w:lang w:val="es-ES_tradnl"/>
        </w:rPr>
        <w:t xml:space="preserve">E022, el propósito de los programas que lo conforman se centran, por un lado, en contar con una infraestructura que se encuentre en condiciones de uso seguras y eficientes con la finalidad de mantener y/o mejorar su operación. En este sentido el programa se encuentra alineado por un lado al PSCT en cuanto a la necesidad de contar con servicios oportunos, eficientes y seguros, mismos que es deseable que sean más baratos, rápidos y confiables. Por otro lado el programa resultante, busca mejorar la operación de las vías asignadas </w:t>
      </w:r>
      <w:r w:rsidR="006C069E">
        <w:rPr>
          <w:color w:val="7F7F7F" w:themeColor="text1" w:themeTint="80"/>
          <w:lang w:val="es-ES_tradnl"/>
        </w:rPr>
        <w:t>por medio</w:t>
      </w:r>
      <w:r w:rsidRPr="008701AE">
        <w:rPr>
          <w:color w:val="7F7F7F" w:themeColor="text1" w:themeTint="80"/>
          <w:lang w:val="es-ES_tradnl"/>
        </w:rPr>
        <w:t xml:space="preserve"> de la rehabilitación; en este sentido, el programa se vincula con el objetivo 1 del PSCT que busca generar condiciones de seguridad y utilidad de las vías.</w:t>
      </w:r>
    </w:p>
    <w:p w14:paraId="00EC94C7" w14:textId="5467811B" w:rsidR="002874F6" w:rsidRPr="008701AE" w:rsidRDefault="002874F6" w:rsidP="00585CDC">
      <w:pPr>
        <w:tabs>
          <w:tab w:val="center" w:pos="4678"/>
        </w:tabs>
        <w:spacing w:line="276" w:lineRule="auto"/>
        <w:jc w:val="both"/>
        <w:rPr>
          <w:color w:val="7F7F7F" w:themeColor="text1" w:themeTint="80"/>
          <w:lang w:val="es-ES_tradnl"/>
        </w:rPr>
      </w:pPr>
      <w:r w:rsidRPr="008701AE">
        <w:rPr>
          <w:color w:val="7F7F7F" w:themeColor="text1" w:themeTint="80"/>
          <w:lang w:val="es-ES_tradnl"/>
        </w:rPr>
        <w:t xml:space="preserve">En cuanto a la alineación del propósito con el PND 2013-2018, el objetivo 4.9 de la meta IV. México Próspero que busca contar con una infraestructura de transporte que se refleje en menores costos para la actividad económica, </w:t>
      </w:r>
      <w:r w:rsidR="006C069E">
        <w:rPr>
          <w:color w:val="7F7F7F" w:themeColor="text1" w:themeTint="80"/>
          <w:lang w:val="es-ES_tradnl"/>
        </w:rPr>
        <w:t>por lo</w:t>
      </w:r>
      <w:r w:rsidRPr="008701AE">
        <w:rPr>
          <w:color w:val="7F7F7F" w:themeColor="text1" w:themeTint="80"/>
          <w:lang w:val="es-ES_tradnl"/>
        </w:rPr>
        <w:t xml:space="preserve"> cual se establece como estrategia modernizar, ampliar y conservar la infraestructura </w:t>
      </w:r>
      <w:r w:rsidR="006C069E">
        <w:rPr>
          <w:color w:val="7F7F7F" w:themeColor="text1" w:themeTint="80"/>
          <w:lang w:val="es-ES_tradnl"/>
        </w:rPr>
        <w:t xml:space="preserve">mediante </w:t>
      </w:r>
      <w:r w:rsidRPr="008701AE">
        <w:rPr>
          <w:color w:val="7F7F7F" w:themeColor="text1" w:themeTint="80"/>
          <w:lang w:val="es-ES_tradnl"/>
        </w:rPr>
        <w:t>programas de conservación y modernización de las vías férreas.</w:t>
      </w:r>
    </w:p>
    <w:p w14:paraId="0F145623" w14:textId="55351265" w:rsidR="002874F6" w:rsidRPr="008701AE" w:rsidRDefault="002874F6" w:rsidP="00585CDC">
      <w:pPr>
        <w:tabs>
          <w:tab w:val="center" w:pos="4678"/>
        </w:tabs>
        <w:spacing w:line="276" w:lineRule="auto"/>
        <w:jc w:val="both"/>
        <w:rPr>
          <w:color w:val="7F7F7F" w:themeColor="text1" w:themeTint="80"/>
          <w:lang w:val="es-ES_tradnl"/>
        </w:rPr>
      </w:pPr>
      <w:r w:rsidRPr="008701AE">
        <w:rPr>
          <w:color w:val="7F7F7F" w:themeColor="text1" w:themeTint="80"/>
          <w:lang w:val="es-ES_tradnl"/>
        </w:rPr>
        <w:t>Es importante resaltar que el propósito de los programa</w:t>
      </w:r>
      <w:r w:rsidR="00894078" w:rsidRPr="008701AE">
        <w:rPr>
          <w:color w:val="7F7F7F" w:themeColor="text1" w:themeTint="80"/>
          <w:lang w:val="es-ES_tradnl"/>
        </w:rPr>
        <w:t>s fusionados que generaron el PP</w:t>
      </w:r>
      <w:r w:rsidRPr="008701AE">
        <w:rPr>
          <w:color w:val="7F7F7F" w:themeColor="text1" w:themeTint="80"/>
          <w:lang w:val="es-ES_tradnl"/>
        </w:rPr>
        <w:t xml:space="preserve"> E022 en su resumen narrativo no especifica la forma en que los costos de transporte serán más eficientes de acuerdo los objetivos del PND y al PSCT.</w:t>
      </w:r>
    </w:p>
    <w:p w14:paraId="1A3926E7" w14:textId="77777777" w:rsidR="002874F6" w:rsidRPr="008701AE" w:rsidRDefault="002874F6" w:rsidP="00585CDC">
      <w:pPr>
        <w:tabs>
          <w:tab w:val="center" w:pos="4678"/>
        </w:tabs>
        <w:spacing w:line="276" w:lineRule="auto"/>
        <w:jc w:val="both"/>
        <w:rPr>
          <w:color w:val="073763" w:themeColor="accent1" w:themeShade="80"/>
          <w:lang w:val="es-ES_tradnl"/>
        </w:rPr>
      </w:pPr>
    </w:p>
    <w:p w14:paraId="1D963503" w14:textId="77777777" w:rsidR="002874F6" w:rsidRDefault="002874F6" w:rsidP="00B47F4B">
      <w:pPr>
        <w:pStyle w:val="Prrafodelista"/>
        <w:numPr>
          <w:ilvl w:val="0"/>
          <w:numId w:val="22"/>
        </w:numPr>
        <w:spacing w:after="200" w:line="276" w:lineRule="auto"/>
        <w:jc w:val="both"/>
        <w:rPr>
          <w:b/>
          <w:i/>
          <w:color w:val="073763" w:themeColor="accent1" w:themeShade="80"/>
          <w:szCs w:val="21"/>
          <w:lang w:val="es-ES_tradnl"/>
        </w:rPr>
      </w:pPr>
      <w:r w:rsidRPr="008701AE">
        <w:rPr>
          <w:b/>
          <w:color w:val="073763" w:themeColor="accent1" w:themeShade="80"/>
          <w:sz w:val="20"/>
          <w:lang w:val="es-ES_tradnl"/>
        </w:rPr>
        <w:t>¿</w:t>
      </w:r>
      <w:r w:rsidRPr="008701AE">
        <w:rPr>
          <w:b/>
          <w:i/>
          <w:color w:val="073763" w:themeColor="accent1" w:themeShade="80"/>
          <w:szCs w:val="21"/>
          <w:lang w:val="es-ES_tradnl"/>
        </w:rPr>
        <w:t>Con cuáles objetivos, ejes y temas del Plan Nacional de Desarrollo vigente está vinculado el objetivo sectorial relacionado con el programa?</w:t>
      </w:r>
    </w:p>
    <w:p w14:paraId="267C820E" w14:textId="346D7242" w:rsidR="002874F6" w:rsidRPr="008701AE" w:rsidRDefault="00894078" w:rsidP="00585CDC">
      <w:pPr>
        <w:tabs>
          <w:tab w:val="center" w:pos="4678"/>
        </w:tabs>
        <w:spacing w:line="276" w:lineRule="auto"/>
        <w:jc w:val="both"/>
        <w:rPr>
          <w:color w:val="7F7F7F" w:themeColor="text1" w:themeTint="80"/>
          <w:lang w:val="es-ES_tradnl"/>
        </w:rPr>
      </w:pPr>
      <w:r w:rsidRPr="008701AE">
        <w:rPr>
          <w:color w:val="7F7F7F" w:themeColor="text1" w:themeTint="80"/>
          <w:lang w:val="es-ES_tradnl"/>
        </w:rPr>
        <w:t>El PP</w:t>
      </w:r>
      <w:r w:rsidR="002874F6" w:rsidRPr="008701AE">
        <w:rPr>
          <w:color w:val="7F7F7F" w:themeColor="text1" w:themeTint="80"/>
          <w:lang w:val="es-ES_tradnl"/>
        </w:rPr>
        <w:t xml:space="preserve"> E022, presenta una vinculación relevante de forma directa con el PSCT y de manera importante con el PND. En ambos documentos se destaca el objetivo de contar con una infraestructura ferroviaria que se encuentre en óptimas condiciones de uso, de seguridad y que sea oportuna en el servicio que presta, y hace especial énfasis en la necesidad de contar con costos competitivos. En la siguiente tabla se muestra, de manera directa, la alineación con la planeación nacional y sectorial y se indicará la alineación con algunas referencias internacionales.</w:t>
      </w:r>
    </w:p>
    <w:p w14:paraId="119619A2" w14:textId="77777777" w:rsidR="002874F6" w:rsidRPr="008701AE" w:rsidRDefault="002874F6" w:rsidP="002874F6">
      <w:pPr>
        <w:tabs>
          <w:tab w:val="center" w:pos="4678"/>
        </w:tabs>
        <w:jc w:val="both"/>
        <w:rPr>
          <w:lang w:val="es-ES_tradnl"/>
        </w:rPr>
      </w:pPr>
    </w:p>
    <w:p w14:paraId="46622312" w14:textId="77777777" w:rsidR="002874F6" w:rsidRPr="008701AE" w:rsidRDefault="002874F6" w:rsidP="002874F6">
      <w:pPr>
        <w:tabs>
          <w:tab w:val="center" w:pos="4678"/>
        </w:tabs>
        <w:jc w:val="both"/>
        <w:rPr>
          <w:lang w:val="es-ES_tradnl"/>
        </w:rPr>
        <w:sectPr w:rsidR="002874F6" w:rsidRPr="008701AE" w:rsidSect="0020589C">
          <w:footerReference w:type="first" r:id="rId33"/>
          <w:pgSz w:w="12240" w:h="15840" w:code="1"/>
          <w:pgMar w:top="1985" w:right="1183" w:bottom="1417" w:left="1701" w:header="708" w:footer="708" w:gutter="0"/>
          <w:cols w:space="708"/>
          <w:titlePg/>
          <w:docGrid w:linePitch="360"/>
        </w:sectPr>
      </w:pPr>
    </w:p>
    <w:p w14:paraId="3DE8491C" w14:textId="53DBB140" w:rsidR="002874F6" w:rsidRPr="008701AE" w:rsidRDefault="00585CDC" w:rsidP="002874F6">
      <w:pPr>
        <w:tabs>
          <w:tab w:val="center" w:pos="4678"/>
        </w:tabs>
        <w:jc w:val="center"/>
        <w:rPr>
          <w:color w:val="073763" w:themeColor="accent1" w:themeShade="80"/>
          <w:lang w:val="es-ES_tradnl"/>
        </w:rPr>
      </w:pPr>
      <w:r w:rsidRPr="008701AE">
        <w:rPr>
          <w:b/>
          <w:color w:val="073763" w:themeColor="accent1" w:themeShade="80"/>
          <w:lang w:val="es-ES_tradnl"/>
        </w:rPr>
        <w:lastRenderedPageBreak/>
        <w:t>Tabl</w:t>
      </w:r>
      <w:r w:rsidR="00AD5075" w:rsidRPr="008701AE">
        <w:rPr>
          <w:b/>
          <w:color w:val="073763" w:themeColor="accent1" w:themeShade="80"/>
          <w:lang w:val="es-ES_tradnl"/>
        </w:rPr>
        <w:t>a 18</w:t>
      </w:r>
      <w:r w:rsidRPr="008701AE">
        <w:rPr>
          <w:b/>
          <w:color w:val="073763" w:themeColor="accent1" w:themeShade="80"/>
          <w:lang w:val="es-ES_tradnl"/>
        </w:rPr>
        <w:t>.</w:t>
      </w:r>
      <w:r w:rsidR="002874F6" w:rsidRPr="008701AE">
        <w:rPr>
          <w:b/>
          <w:color w:val="073763" w:themeColor="accent1" w:themeShade="80"/>
          <w:lang w:val="es-ES_tradnl"/>
        </w:rPr>
        <w:t xml:space="preserve"> </w:t>
      </w:r>
      <w:r w:rsidR="002874F6" w:rsidRPr="008701AE">
        <w:rPr>
          <w:color w:val="073763" w:themeColor="accent1" w:themeShade="80"/>
          <w:lang w:val="es-ES_tradnl"/>
        </w:rPr>
        <w:t>Pr</w:t>
      </w:r>
      <w:r w:rsidR="00E50FF7">
        <w:rPr>
          <w:color w:val="073763" w:themeColor="accent1" w:themeShade="80"/>
          <w:lang w:val="es-ES_tradnl"/>
        </w:rPr>
        <w:t>oceso de Alineación del P</w:t>
      </w:r>
      <w:r w:rsidR="007721BD">
        <w:rPr>
          <w:color w:val="073763" w:themeColor="accent1" w:themeShade="80"/>
          <w:lang w:val="es-ES_tradnl"/>
        </w:rPr>
        <w:t xml:space="preserve">rograma </w:t>
      </w:r>
      <w:r w:rsidR="00E50FF7">
        <w:rPr>
          <w:color w:val="073763" w:themeColor="accent1" w:themeShade="80"/>
          <w:lang w:val="es-ES_tradnl"/>
        </w:rPr>
        <w:t>P</w:t>
      </w:r>
      <w:r w:rsidR="007721BD">
        <w:rPr>
          <w:color w:val="073763" w:themeColor="accent1" w:themeShade="80"/>
          <w:lang w:val="es-ES_tradnl"/>
        </w:rPr>
        <w:t>resupuestal</w:t>
      </w:r>
      <w:r w:rsidR="002874F6" w:rsidRPr="008701AE">
        <w:rPr>
          <w:color w:val="073763" w:themeColor="accent1" w:themeShade="80"/>
          <w:lang w:val="es-ES_tradnl"/>
        </w:rPr>
        <w:t xml:space="preserve"> E022 con la Planeación Estratégica </w:t>
      </w:r>
      <w:r w:rsidR="00F56314">
        <w:rPr>
          <w:color w:val="073763" w:themeColor="accent1" w:themeShade="80"/>
          <w:lang w:val="es-ES_tradnl"/>
        </w:rPr>
        <w:t xml:space="preserve">Nacional </w:t>
      </w:r>
      <w:r w:rsidR="002874F6" w:rsidRPr="008701AE">
        <w:rPr>
          <w:color w:val="073763" w:themeColor="accent1" w:themeShade="80"/>
          <w:lang w:val="es-ES_tradnl"/>
        </w:rPr>
        <w:t>y Sectorial</w:t>
      </w:r>
    </w:p>
    <w:tbl>
      <w:tblPr>
        <w:tblStyle w:val="Sombreadomulticolor-nfasis2"/>
        <w:tblW w:w="5000" w:type="pct"/>
        <w:tblLook w:val="06A0" w:firstRow="1" w:lastRow="0" w:firstColumn="1" w:lastColumn="0" w:noHBand="1" w:noVBand="1"/>
      </w:tblPr>
      <w:tblGrid>
        <w:gridCol w:w="1873"/>
        <w:gridCol w:w="3763"/>
        <w:gridCol w:w="3771"/>
        <w:gridCol w:w="3247"/>
      </w:tblGrid>
      <w:tr w:rsidR="002874F6" w:rsidRPr="008701AE" w14:paraId="4B0A2477" w14:textId="77777777" w:rsidTr="000057E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740" w:type="pct"/>
            <w:tcBorders>
              <w:top w:val="single" w:sz="4" w:space="0" w:color="073763" w:themeColor="accent1" w:themeShade="80"/>
              <w:left w:val="single" w:sz="4" w:space="0" w:color="073763" w:themeColor="accent1" w:themeShade="80"/>
              <w:bottom w:val="single" w:sz="4" w:space="0" w:color="073763" w:themeColor="accent1" w:themeShade="80"/>
              <w:right w:val="single" w:sz="12" w:space="0" w:color="073763" w:themeColor="accent1" w:themeShade="80"/>
            </w:tcBorders>
            <w:shd w:val="clear" w:color="auto" w:fill="C7E2FA" w:themeFill="accent1" w:themeFillTint="33"/>
          </w:tcPr>
          <w:p w14:paraId="134997FB" w14:textId="77777777" w:rsidR="002874F6" w:rsidRPr="008701AE" w:rsidRDefault="002874F6" w:rsidP="002874F6">
            <w:pPr>
              <w:jc w:val="center"/>
              <w:rPr>
                <w:smallCaps/>
                <w:color w:val="073763" w:themeColor="accent1" w:themeShade="80"/>
                <w:sz w:val="24"/>
                <w:lang w:val="es-ES_tradnl"/>
              </w:rPr>
            </w:pPr>
            <w:r w:rsidRPr="008701AE">
              <w:rPr>
                <w:smallCaps/>
                <w:color w:val="073763" w:themeColor="accent1" w:themeShade="80"/>
                <w:sz w:val="24"/>
                <w:lang w:val="es-ES_tradnl"/>
              </w:rPr>
              <w:t>Documento de Planeación</w:t>
            </w:r>
          </w:p>
        </w:tc>
        <w:tc>
          <w:tcPr>
            <w:tcW w:w="1487" w:type="pct"/>
            <w:tcBorders>
              <w:top w:val="single" w:sz="4" w:space="0" w:color="073763" w:themeColor="accent1" w:themeShade="80"/>
              <w:left w:val="single" w:sz="4" w:space="0" w:color="073763" w:themeColor="accent1" w:themeShade="80"/>
              <w:bottom w:val="single" w:sz="4" w:space="0" w:color="073763" w:themeColor="accent1" w:themeShade="80"/>
              <w:right w:val="single" w:sz="12" w:space="0" w:color="073763" w:themeColor="accent1" w:themeShade="80"/>
            </w:tcBorders>
            <w:shd w:val="clear" w:color="auto" w:fill="C7E2FA" w:themeFill="accent1" w:themeFillTint="33"/>
          </w:tcPr>
          <w:p w14:paraId="095845BD" w14:textId="77777777" w:rsidR="002874F6" w:rsidRPr="008701AE" w:rsidRDefault="002874F6" w:rsidP="002874F6">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Nivel de Planeación 1</w:t>
            </w:r>
          </w:p>
        </w:tc>
        <w:tc>
          <w:tcPr>
            <w:tcW w:w="1490" w:type="pct"/>
            <w:tcBorders>
              <w:top w:val="single" w:sz="4" w:space="0" w:color="073763" w:themeColor="accent1" w:themeShade="80"/>
              <w:left w:val="single" w:sz="12"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1A781710" w14:textId="77777777" w:rsidR="002874F6" w:rsidRPr="008701AE" w:rsidRDefault="002874F6" w:rsidP="002874F6">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Nivel de Planeación 2</w:t>
            </w:r>
          </w:p>
        </w:tc>
        <w:tc>
          <w:tcPr>
            <w:tcW w:w="1283" w:type="pct"/>
            <w:tcBorders>
              <w:top w:val="single" w:sz="4" w:space="0" w:color="073763" w:themeColor="accent1" w:themeShade="80"/>
              <w:left w:val="single" w:sz="12"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0C198B85" w14:textId="77777777" w:rsidR="002874F6" w:rsidRPr="008701AE" w:rsidRDefault="002874F6" w:rsidP="002874F6">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Nivel de Planeación 3</w:t>
            </w:r>
          </w:p>
        </w:tc>
      </w:tr>
      <w:tr w:rsidR="002874F6" w:rsidRPr="008701AE" w14:paraId="765E335A" w14:textId="77777777" w:rsidTr="007248EE">
        <w:trPr>
          <w:trHeight w:val="578"/>
        </w:trPr>
        <w:tc>
          <w:tcPr>
            <w:cnfStyle w:val="001000000000" w:firstRow="0" w:lastRow="0" w:firstColumn="1" w:lastColumn="0" w:oddVBand="0" w:evenVBand="0" w:oddHBand="0" w:evenHBand="0" w:firstRowFirstColumn="0" w:firstRowLastColumn="0" w:lastRowFirstColumn="0" w:lastRowLastColumn="0"/>
            <w:tcW w:w="740" w:type="pct"/>
            <w:vMerge w:val="restart"/>
            <w:tcBorders>
              <w:top w:val="single" w:sz="4" w:space="0" w:color="073763" w:themeColor="accent1" w:themeShade="80"/>
              <w:left w:val="single" w:sz="4" w:space="0" w:color="073763" w:themeColor="accent1" w:themeShade="80"/>
              <w:right w:val="single" w:sz="12" w:space="0" w:color="073763" w:themeColor="accent1" w:themeShade="80"/>
            </w:tcBorders>
            <w:shd w:val="clear" w:color="auto" w:fill="F2F2F2" w:themeFill="background1" w:themeFillShade="F2"/>
            <w:vAlign w:val="center"/>
          </w:tcPr>
          <w:p w14:paraId="5F25B714" w14:textId="77777777" w:rsidR="002874F6" w:rsidRPr="008701AE" w:rsidRDefault="002874F6" w:rsidP="002874F6">
            <w:pPr>
              <w:spacing w:after="0"/>
              <w:jc w:val="center"/>
              <w:rPr>
                <w:b/>
                <w:color w:val="073763" w:themeColor="accent1" w:themeShade="80"/>
                <w:u w:val="single"/>
                <w:lang w:val="es-ES_tradnl"/>
              </w:rPr>
            </w:pPr>
            <w:r w:rsidRPr="008701AE">
              <w:rPr>
                <w:smallCaps/>
                <w:color w:val="073763" w:themeColor="accent1" w:themeShade="80"/>
                <w:sz w:val="24"/>
                <w:lang w:val="es-ES_tradnl"/>
              </w:rPr>
              <w:t>PSCT 2014-2018</w:t>
            </w:r>
          </w:p>
        </w:tc>
        <w:tc>
          <w:tcPr>
            <w:tcW w:w="1487" w:type="pct"/>
            <w:tcBorders>
              <w:top w:val="single" w:sz="4" w:space="0" w:color="073763" w:themeColor="accent1" w:themeShade="80"/>
              <w:left w:val="single"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44ED6FE7" w14:textId="77777777" w:rsidR="002874F6" w:rsidRPr="007248EE" w:rsidRDefault="002874F6" w:rsidP="000057E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7248EE">
              <w:rPr>
                <w:b/>
                <w:color w:val="073763" w:themeColor="accent1" w:themeShade="80"/>
                <w:u w:val="single"/>
                <w:lang w:val="es-ES_tradnl"/>
              </w:rPr>
              <w:t>Objetivo 1</w:t>
            </w:r>
            <w:r w:rsidRPr="007248EE">
              <w:rPr>
                <w:color w:val="073763" w:themeColor="accent1" w:themeShade="80"/>
                <w:lang w:val="es-ES_tradnl"/>
              </w:rPr>
              <w:t xml:space="preserve">: Desarrollar una infraestructura de transporte y logística multimodal que genere costos competitivos, </w:t>
            </w:r>
            <w:r w:rsidRPr="007248EE">
              <w:rPr>
                <w:b/>
                <w:color w:val="073763" w:themeColor="accent1" w:themeShade="80"/>
                <w:lang w:val="es-ES_tradnl"/>
              </w:rPr>
              <w:t xml:space="preserve">mejore la seguridad </w:t>
            </w:r>
            <w:r w:rsidRPr="007248EE">
              <w:rPr>
                <w:color w:val="073763" w:themeColor="accent1" w:themeShade="80"/>
                <w:lang w:val="es-ES_tradnl"/>
              </w:rPr>
              <w:t>e impulse el desarrollo económico y social.</w:t>
            </w:r>
          </w:p>
        </w:tc>
        <w:tc>
          <w:tcPr>
            <w:tcW w:w="1490" w:type="pct"/>
            <w:tcBorders>
              <w:top w:val="single"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F2F2F2" w:themeFill="background1" w:themeFillShade="F2"/>
          </w:tcPr>
          <w:p w14:paraId="63EAD180" w14:textId="77777777" w:rsidR="002874F6" w:rsidRPr="008701AE" w:rsidRDefault="002874F6" w:rsidP="000057E5">
            <w:pP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u w:val="single"/>
                <w:lang w:val="es-ES_tradnl"/>
              </w:rPr>
              <w:t>Estrategia 1.2</w:t>
            </w:r>
            <w:r w:rsidRPr="008701AE">
              <w:rPr>
                <w:color w:val="073763" w:themeColor="accent1" w:themeShade="80"/>
                <w:lang w:val="es-ES_tradnl"/>
              </w:rPr>
              <w:t xml:space="preserve"> Fortalecer la red ferroviaria mediante acciones que potencien el traslado multimodal y mejoren su eficiencia, conectividad</w:t>
            </w:r>
            <w:r w:rsidRPr="008701AE">
              <w:rPr>
                <w:b/>
                <w:color w:val="073763" w:themeColor="accent1" w:themeShade="80"/>
                <w:lang w:val="es-ES_tradnl"/>
              </w:rPr>
              <w:t>, seguridad y utilidad</w:t>
            </w:r>
            <w:r w:rsidRPr="008701AE">
              <w:rPr>
                <w:color w:val="073763" w:themeColor="accent1" w:themeShade="80"/>
                <w:lang w:val="es-ES_tradnl"/>
              </w:rPr>
              <w:t xml:space="preserve"> logística.</w:t>
            </w:r>
          </w:p>
        </w:tc>
        <w:tc>
          <w:tcPr>
            <w:tcW w:w="1283" w:type="pct"/>
            <w:tcBorders>
              <w:top w:val="single"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4273FA82" w14:textId="11AE65EE" w:rsidR="002874F6" w:rsidRPr="008701AE" w:rsidRDefault="002874F6" w:rsidP="000057E5">
            <w:pPr>
              <w:cnfStyle w:val="000000000000" w:firstRow="0" w:lastRow="0" w:firstColumn="0" w:lastColumn="0" w:oddVBand="0" w:evenVBand="0" w:oddHBand="0" w:evenHBand="0" w:firstRowFirstColumn="0" w:firstRowLastColumn="0" w:lastRowFirstColumn="0" w:lastRowLastColumn="0"/>
              <w:rPr>
                <w:b/>
                <w:color w:val="073763" w:themeColor="accent1" w:themeShade="80"/>
                <w:u w:val="single"/>
                <w:lang w:val="es-ES_tradnl"/>
              </w:rPr>
            </w:pPr>
            <w:r w:rsidRPr="008701AE">
              <w:rPr>
                <w:b/>
                <w:color w:val="073763" w:themeColor="accent1" w:themeShade="80"/>
                <w:u w:val="single"/>
                <w:lang w:val="es-ES_tradnl"/>
              </w:rPr>
              <w:t xml:space="preserve">Línea de Acción 1.2.2 </w:t>
            </w:r>
            <w:r w:rsidRPr="008701AE">
              <w:rPr>
                <w:color w:val="073763" w:themeColor="accent1" w:themeShade="80"/>
                <w:lang w:val="es-ES_tradnl"/>
              </w:rPr>
              <w:t xml:space="preserve">Vigilar los programas de </w:t>
            </w:r>
            <w:r w:rsidRPr="008701AE">
              <w:rPr>
                <w:b/>
                <w:color w:val="073763" w:themeColor="accent1" w:themeShade="80"/>
                <w:lang w:val="es-ES_tradnl"/>
              </w:rPr>
              <w:t>conservación y modernización</w:t>
            </w:r>
            <w:r w:rsidRPr="008701AE">
              <w:rPr>
                <w:color w:val="073763" w:themeColor="accent1" w:themeShade="80"/>
                <w:lang w:val="es-ES_tradnl"/>
              </w:rPr>
              <w:t xml:space="preserve"> para mantener en condiciones adecuadas la infraestructura de vías y puentes férreos</w:t>
            </w:r>
            <w:r w:rsidR="000057E5">
              <w:rPr>
                <w:color w:val="073763" w:themeColor="accent1" w:themeShade="80"/>
                <w:lang w:val="es-ES_tradnl"/>
              </w:rPr>
              <w:t>.</w:t>
            </w:r>
          </w:p>
        </w:tc>
      </w:tr>
      <w:tr w:rsidR="002874F6" w:rsidRPr="008701AE" w14:paraId="5DE018CE" w14:textId="77777777" w:rsidTr="007248EE">
        <w:trPr>
          <w:trHeight w:val="578"/>
        </w:trPr>
        <w:tc>
          <w:tcPr>
            <w:cnfStyle w:val="001000000000" w:firstRow="0" w:lastRow="0" w:firstColumn="1" w:lastColumn="0" w:oddVBand="0" w:evenVBand="0" w:oddHBand="0" w:evenHBand="0" w:firstRowFirstColumn="0" w:firstRowLastColumn="0" w:lastRowFirstColumn="0" w:lastRowLastColumn="0"/>
            <w:tcW w:w="740" w:type="pct"/>
            <w:vMerge/>
            <w:tcBorders>
              <w:left w:val="single" w:sz="4" w:space="0" w:color="073763" w:themeColor="accent1" w:themeShade="80"/>
              <w:right w:val="single" w:sz="12" w:space="0" w:color="073763" w:themeColor="accent1" w:themeShade="80"/>
            </w:tcBorders>
            <w:shd w:val="clear" w:color="auto" w:fill="F2F2F2" w:themeFill="background1" w:themeFillShade="F2"/>
            <w:vAlign w:val="center"/>
          </w:tcPr>
          <w:p w14:paraId="16E4F3A4" w14:textId="77777777" w:rsidR="002874F6" w:rsidRPr="008701AE" w:rsidRDefault="002874F6" w:rsidP="002874F6">
            <w:pPr>
              <w:spacing w:after="0"/>
              <w:jc w:val="center"/>
              <w:rPr>
                <w:b/>
                <w:color w:val="073763" w:themeColor="accent1" w:themeShade="80"/>
                <w:u w:val="single"/>
                <w:lang w:val="es-ES_tradnl"/>
              </w:rPr>
            </w:pPr>
          </w:p>
        </w:tc>
        <w:tc>
          <w:tcPr>
            <w:tcW w:w="1487" w:type="pct"/>
            <w:tcBorders>
              <w:top w:val="dotted" w:sz="4" w:space="0" w:color="073763" w:themeColor="accent1" w:themeShade="80"/>
              <w:left w:val="single"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68639C70" w14:textId="77777777" w:rsidR="002874F6" w:rsidRPr="007248EE" w:rsidRDefault="002874F6" w:rsidP="000057E5">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u w:val="single"/>
                <w:lang w:val="es-ES_tradnl"/>
              </w:rPr>
            </w:pPr>
            <w:r w:rsidRPr="007248EE">
              <w:rPr>
                <w:b/>
                <w:color w:val="073763" w:themeColor="accent1" w:themeShade="80"/>
                <w:u w:val="single"/>
                <w:lang w:val="es-ES_tradnl"/>
              </w:rPr>
              <w:t>Objetivo 2</w:t>
            </w:r>
            <w:r w:rsidRPr="007248EE">
              <w:rPr>
                <w:color w:val="073763" w:themeColor="accent1" w:themeShade="80"/>
                <w:lang w:val="es-ES_tradnl"/>
              </w:rPr>
              <w:t xml:space="preserve">: Contar con servicios logísticos de transporte </w:t>
            </w:r>
            <w:r w:rsidRPr="007248EE">
              <w:rPr>
                <w:b/>
                <w:color w:val="073763" w:themeColor="accent1" w:themeShade="80"/>
                <w:lang w:val="es-ES_tradnl"/>
              </w:rPr>
              <w:t xml:space="preserve">oportunos, eficientes y seguros </w:t>
            </w:r>
            <w:r w:rsidRPr="007248EE">
              <w:rPr>
                <w:color w:val="073763" w:themeColor="accent1" w:themeShade="80"/>
                <w:lang w:val="es-ES_tradnl"/>
              </w:rPr>
              <w:t>que incrementen la competitividad y productividad de las actividades económicas.</w:t>
            </w:r>
          </w:p>
        </w:tc>
        <w:tc>
          <w:tcPr>
            <w:tcW w:w="1490" w:type="pct"/>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F2F2F2" w:themeFill="background1" w:themeFillShade="F2"/>
          </w:tcPr>
          <w:p w14:paraId="507567ED" w14:textId="77777777" w:rsidR="002874F6" w:rsidRPr="008701AE" w:rsidRDefault="002874F6" w:rsidP="000057E5">
            <w:pPr>
              <w:cnfStyle w:val="000000000000" w:firstRow="0" w:lastRow="0" w:firstColumn="0" w:lastColumn="0" w:oddVBand="0" w:evenVBand="0" w:oddHBand="0" w:evenHBand="0" w:firstRowFirstColumn="0" w:firstRowLastColumn="0" w:lastRowFirstColumn="0" w:lastRowLastColumn="0"/>
              <w:rPr>
                <w:b/>
                <w:color w:val="073763" w:themeColor="accent1" w:themeShade="80"/>
                <w:u w:val="single"/>
                <w:lang w:val="es-ES_tradnl"/>
              </w:rPr>
            </w:pPr>
            <w:r w:rsidRPr="008701AE">
              <w:rPr>
                <w:b/>
                <w:color w:val="073763" w:themeColor="accent1" w:themeShade="80"/>
                <w:u w:val="single"/>
                <w:lang w:val="es-ES_tradnl"/>
              </w:rPr>
              <w:t>Estrategia 2.2:</w:t>
            </w:r>
            <w:r w:rsidRPr="008701AE">
              <w:rPr>
                <w:color w:val="073763" w:themeColor="accent1" w:themeShade="80"/>
                <w:lang w:val="es-ES_tradnl"/>
              </w:rPr>
              <w:t xml:space="preserve"> Impulsar servicios de transporte </w:t>
            </w:r>
            <w:r w:rsidRPr="008701AE">
              <w:rPr>
                <w:b/>
                <w:color w:val="073763" w:themeColor="accent1" w:themeShade="80"/>
                <w:lang w:val="es-ES_tradnl"/>
              </w:rPr>
              <w:t>más baratos, rápidos, confiables</w:t>
            </w:r>
            <w:r w:rsidRPr="008701AE">
              <w:rPr>
                <w:color w:val="073763" w:themeColor="accent1" w:themeShade="80"/>
                <w:lang w:val="es-ES_tradnl"/>
              </w:rPr>
              <w:t xml:space="preserve"> y con una </w:t>
            </w:r>
            <w:r w:rsidRPr="008701AE">
              <w:rPr>
                <w:b/>
                <w:color w:val="073763" w:themeColor="accent1" w:themeShade="80"/>
                <w:lang w:val="es-ES_tradnl"/>
              </w:rPr>
              <w:t>cobertura más amplia</w:t>
            </w:r>
            <w:r w:rsidRPr="008701AE">
              <w:rPr>
                <w:color w:val="073763" w:themeColor="accent1" w:themeShade="80"/>
                <w:lang w:val="es-ES_tradnl"/>
              </w:rPr>
              <w:t>, que detonen la competitividad del país.</w:t>
            </w:r>
          </w:p>
        </w:tc>
        <w:tc>
          <w:tcPr>
            <w:tcW w:w="1283" w:type="pct"/>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4320D6E0" w14:textId="77777777" w:rsidR="002874F6" w:rsidRPr="008701AE" w:rsidRDefault="002874F6" w:rsidP="000057E5">
            <w:pPr>
              <w:cnfStyle w:val="000000000000" w:firstRow="0" w:lastRow="0" w:firstColumn="0" w:lastColumn="0" w:oddVBand="0" w:evenVBand="0" w:oddHBand="0" w:evenHBand="0" w:firstRowFirstColumn="0" w:firstRowLastColumn="0" w:lastRowFirstColumn="0" w:lastRowLastColumn="0"/>
              <w:rPr>
                <w:b/>
                <w:color w:val="073763" w:themeColor="accent1" w:themeShade="80"/>
                <w:u w:val="single"/>
                <w:lang w:val="es-ES_tradnl"/>
              </w:rPr>
            </w:pPr>
            <w:r w:rsidRPr="008701AE">
              <w:rPr>
                <w:b/>
                <w:color w:val="073763" w:themeColor="accent1" w:themeShade="80"/>
                <w:u w:val="single"/>
                <w:lang w:val="es-ES_tradnl"/>
              </w:rPr>
              <w:t xml:space="preserve">Línea de Acción 2.2.2 </w:t>
            </w:r>
            <w:r w:rsidRPr="008701AE">
              <w:rPr>
                <w:color w:val="073763" w:themeColor="accent1" w:themeShade="80"/>
                <w:lang w:val="es-ES_tradnl"/>
              </w:rPr>
              <w:t xml:space="preserve">Promover el </w:t>
            </w:r>
            <w:r w:rsidRPr="008701AE">
              <w:rPr>
                <w:b/>
                <w:color w:val="073763" w:themeColor="accent1" w:themeShade="80"/>
                <w:lang w:val="es-ES_tradnl"/>
              </w:rPr>
              <w:t>uso eficiente del ferrocarril</w:t>
            </w:r>
            <w:r w:rsidRPr="008701AE">
              <w:rPr>
                <w:color w:val="073763" w:themeColor="accent1" w:themeShade="80"/>
                <w:lang w:val="es-ES_tradnl"/>
              </w:rPr>
              <w:t xml:space="preserve"> en el traslado de carga, para </w:t>
            </w:r>
            <w:r w:rsidRPr="008701AE">
              <w:rPr>
                <w:b/>
                <w:color w:val="073763" w:themeColor="accent1" w:themeShade="80"/>
                <w:lang w:val="es-ES_tradnl"/>
              </w:rPr>
              <w:t>disminuir costos de transporte</w:t>
            </w:r>
            <w:r w:rsidRPr="008701AE">
              <w:rPr>
                <w:color w:val="073763" w:themeColor="accent1" w:themeShade="80"/>
                <w:lang w:val="es-ES_tradnl"/>
              </w:rPr>
              <w:t xml:space="preserve"> y </w:t>
            </w:r>
            <w:r w:rsidRPr="008701AE">
              <w:rPr>
                <w:b/>
                <w:color w:val="073763" w:themeColor="accent1" w:themeShade="80"/>
                <w:lang w:val="es-ES_tradnl"/>
              </w:rPr>
              <w:t>emisión de contaminantes.</w:t>
            </w:r>
          </w:p>
        </w:tc>
      </w:tr>
      <w:tr w:rsidR="002874F6" w:rsidRPr="008701AE" w14:paraId="4B9A1831" w14:textId="77777777" w:rsidTr="007248EE">
        <w:trPr>
          <w:trHeight w:val="577"/>
        </w:trPr>
        <w:tc>
          <w:tcPr>
            <w:cnfStyle w:val="001000000000" w:firstRow="0" w:lastRow="0" w:firstColumn="1" w:lastColumn="0" w:oddVBand="0" w:evenVBand="0" w:oddHBand="0" w:evenHBand="0" w:firstRowFirstColumn="0" w:firstRowLastColumn="0" w:lastRowFirstColumn="0" w:lastRowLastColumn="0"/>
            <w:tcW w:w="740" w:type="pct"/>
            <w:tcBorders>
              <w:top w:val="single" w:sz="4" w:space="0" w:color="073763" w:themeColor="accent1" w:themeShade="80"/>
              <w:left w:val="single" w:sz="4" w:space="0" w:color="073763" w:themeColor="accent1" w:themeShade="80"/>
              <w:bottom w:val="single" w:sz="4" w:space="0" w:color="073763" w:themeColor="accent1" w:themeShade="80"/>
              <w:right w:val="single" w:sz="12" w:space="0" w:color="073763" w:themeColor="accent1" w:themeShade="80"/>
            </w:tcBorders>
            <w:shd w:val="clear" w:color="auto" w:fill="F2F2F2" w:themeFill="background1" w:themeFillShade="F2"/>
            <w:vAlign w:val="center"/>
          </w:tcPr>
          <w:p w14:paraId="792470F9" w14:textId="77777777" w:rsidR="002874F6" w:rsidRPr="008701AE" w:rsidRDefault="002874F6" w:rsidP="002874F6">
            <w:pPr>
              <w:spacing w:after="0"/>
              <w:jc w:val="center"/>
              <w:rPr>
                <w:color w:val="073763" w:themeColor="accent1" w:themeShade="80"/>
                <w:lang w:val="es-ES_tradnl"/>
              </w:rPr>
            </w:pPr>
            <w:r w:rsidRPr="008701AE">
              <w:rPr>
                <w:smallCaps/>
                <w:color w:val="073763" w:themeColor="accent1" w:themeShade="80"/>
                <w:sz w:val="24"/>
                <w:lang w:val="es-ES_tradnl"/>
              </w:rPr>
              <w:t>PND 2013-2018</w:t>
            </w:r>
          </w:p>
        </w:tc>
        <w:tc>
          <w:tcPr>
            <w:tcW w:w="1487" w:type="pct"/>
            <w:tcBorders>
              <w:top w:val="dotted" w:sz="4" w:space="0" w:color="073763" w:themeColor="accent1" w:themeShade="80"/>
              <w:left w:val="single"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060EEE02" w14:textId="77777777" w:rsidR="002874F6" w:rsidRPr="007248EE" w:rsidRDefault="002874F6" w:rsidP="000057E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7248EE">
              <w:rPr>
                <w:b/>
                <w:color w:val="073763" w:themeColor="accent1" w:themeShade="80"/>
                <w:u w:val="single"/>
                <w:lang w:val="es-ES_tradnl"/>
              </w:rPr>
              <w:t>Objetivo 4.9:</w:t>
            </w:r>
            <w:r w:rsidRPr="007248EE">
              <w:rPr>
                <w:color w:val="073763" w:themeColor="accent1" w:themeShade="80"/>
                <w:lang w:val="es-ES_tradnl"/>
              </w:rPr>
              <w:t xml:space="preserve"> Contar con una infraestructura de transporte que se refleje en </w:t>
            </w:r>
            <w:r w:rsidRPr="007248EE">
              <w:rPr>
                <w:b/>
                <w:color w:val="073763" w:themeColor="accent1" w:themeShade="80"/>
                <w:lang w:val="es-ES_tradnl"/>
              </w:rPr>
              <w:t>menores costos</w:t>
            </w:r>
            <w:r w:rsidRPr="007248EE">
              <w:rPr>
                <w:color w:val="073763" w:themeColor="accent1" w:themeShade="80"/>
                <w:lang w:val="es-ES_tradnl"/>
              </w:rPr>
              <w:t xml:space="preserve"> para realizar la actividad económica.</w:t>
            </w:r>
          </w:p>
        </w:tc>
        <w:tc>
          <w:tcPr>
            <w:tcW w:w="1490" w:type="pct"/>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F2F2F2" w:themeFill="background1" w:themeFillShade="F2"/>
          </w:tcPr>
          <w:p w14:paraId="05CD656C" w14:textId="2AC0D058" w:rsidR="002874F6" w:rsidRPr="008701AE" w:rsidRDefault="002874F6" w:rsidP="000057E5">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u w:val="single"/>
                <w:lang w:val="es-ES_tradnl"/>
              </w:rPr>
            </w:pPr>
            <w:r w:rsidRPr="008701AE">
              <w:rPr>
                <w:b/>
                <w:color w:val="073763" w:themeColor="accent1" w:themeShade="80"/>
                <w:u w:val="single"/>
                <w:lang w:val="es-ES_tradnl"/>
              </w:rPr>
              <w:t>Estrategia 4.9.1:</w:t>
            </w:r>
            <w:r w:rsidRPr="008701AE">
              <w:rPr>
                <w:b/>
                <w:color w:val="073763" w:themeColor="accent1" w:themeShade="80"/>
                <w:lang w:val="es-ES_tradnl"/>
              </w:rPr>
              <w:t xml:space="preserve"> </w:t>
            </w:r>
            <w:r w:rsidRPr="008701AE">
              <w:rPr>
                <w:color w:val="073763" w:themeColor="accent1" w:themeShade="80"/>
                <w:lang w:val="es-ES_tradnl"/>
              </w:rPr>
              <w:t xml:space="preserve">Modernizar, ampliar y conservar la infraestructura de los diferentes modos de transporte, así como </w:t>
            </w:r>
            <w:r w:rsidRPr="008701AE">
              <w:rPr>
                <w:b/>
                <w:color w:val="073763" w:themeColor="accent1" w:themeShade="80"/>
                <w:lang w:val="es-ES_tradnl"/>
              </w:rPr>
              <w:t xml:space="preserve">mejorar su conectividad </w:t>
            </w:r>
            <w:r w:rsidRPr="008701AE">
              <w:rPr>
                <w:color w:val="073763" w:themeColor="accent1" w:themeShade="80"/>
                <w:lang w:val="es-ES_tradnl"/>
              </w:rPr>
              <w:t>bajo criterios estratégicos y de eficiencia</w:t>
            </w:r>
            <w:r w:rsidR="000057E5">
              <w:rPr>
                <w:color w:val="073763" w:themeColor="accent1" w:themeShade="80"/>
                <w:lang w:val="es-ES_tradnl"/>
              </w:rPr>
              <w:t>.</w:t>
            </w:r>
          </w:p>
        </w:tc>
        <w:tc>
          <w:tcPr>
            <w:tcW w:w="1283" w:type="pct"/>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33B89788" w14:textId="28706EF4" w:rsidR="002874F6" w:rsidRPr="008701AE" w:rsidRDefault="002874F6" w:rsidP="000057E5">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u w:val="single"/>
                <w:lang w:val="es-ES_tradnl"/>
              </w:rPr>
            </w:pPr>
            <w:r w:rsidRPr="008701AE">
              <w:rPr>
                <w:b/>
                <w:color w:val="073763" w:themeColor="accent1" w:themeShade="80"/>
                <w:u w:val="single"/>
                <w:lang w:val="es-ES_tradnl"/>
              </w:rPr>
              <w:t>Línea de Acción:</w:t>
            </w:r>
            <w:r w:rsidRPr="008701AE">
              <w:rPr>
                <w:b/>
                <w:color w:val="073763" w:themeColor="accent1" w:themeShade="80"/>
                <w:lang w:val="es-ES_tradnl"/>
              </w:rPr>
              <w:t xml:space="preserve"> </w:t>
            </w:r>
            <w:r w:rsidRPr="008701AE">
              <w:rPr>
                <w:color w:val="073763" w:themeColor="accent1" w:themeShade="80"/>
                <w:lang w:val="es-ES_tradnl"/>
              </w:rPr>
              <w:t xml:space="preserve">Vigilar los programas de </w:t>
            </w:r>
            <w:r w:rsidRPr="008701AE">
              <w:rPr>
                <w:b/>
                <w:color w:val="073763" w:themeColor="accent1" w:themeShade="80"/>
                <w:lang w:val="es-ES_tradnl"/>
              </w:rPr>
              <w:t>conservación y modernización de vías férreas</w:t>
            </w:r>
            <w:r w:rsidRPr="008701AE">
              <w:rPr>
                <w:color w:val="073763" w:themeColor="accent1" w:themeShade="80"/>
                <w:lang w:val="es-ES_tradnl"/>
              </w:rPr>
              <w:t xml:space="preserve"> y puentes, para mantener en </w:t>
            </w:r>
            <w:r w:rsidRPr="008701AE">
              <w:rPr>
                <w:b/>
                <w:color w:val="073763" w:themeColor="accent1" w:themeShade="80"/>
                <w:lang w:val="es-ES_tradnl"/>
              </w:rPr>
              <w:t>condiciones adecuadas de operación</w:t>
            </w:r>
            <w:r w:rsidRPr="008701AE">
              <w:rPr>
                <w:color w:val="073763" w:themeColor="accent1" w:themeShade="80"/>
                <w:lang w:val="es-ES_tradnl"/>
              </w:rPr>
              <w:t xml:space="preserve"> l</w:t>
            </w:r>
            <w:r w:rsidR="000057E5">
              <w:rPr>
                <w:color w:val="073763" w:themeColor="accent1" w:themeShade="80"/>
                <w:lang w:val="es-ES_tradnl"/>
              </w:rPr>
              <w:t xml:space="preserve">a infraestructura sobre la que </w:t>
            </w:r>
            <w:r w:rsidRPr="008701AE">
              <w:rPr>
                <w:color w:val="073763" w:themeColor="accent1" w:themeShade="80"/>
                <w:lang w:val="es-ES_tradnl"/>
              </w:rPr>
              <w:t>circulan los trenes.</w:t>
            </w:r>
          </w:p>
        </w:tc>
      </w:tr>
    </w:tbl>
    <w:p w14:paraId="06D4F014" w14:textId="77777777" w:rsidR="00A167F1" w:rsidRPr="00D22630" w:rsidRDefault="00A167F1" w:rsidP="00A167F1">
      <w:pPr>
        <w:tabs>
          <w:tab w:val="center" w:pos="4678"/>
        </w:tabs>
        <w:jc w:val="center"/>
        <w:rPr>
          <w:color w:val="073763" w:themeColor="accent1" w:themeShade="80"/>
          <w:sz w:val="16"/>
          <w:szCs w:val="16"/>
          <w:lang w:val="es-ES_tradnl"/>
        </w:rPr>
      </w:pPr>
      <w:r w:rsidRPr="00D22630">
        <w:rPr>
          <w:b/>
          <w:color w:val="073763" w:themeColor="accent1" w:themeShade="80"/>
          <w:sz w:val="16"/>
          <w:szCs w:val="16"/>
          <w:lang w:val="es-ES_tradnl"/>
        </w:rPr>
        <w:t xml:space="preserve">Fuente: </w:t>
      </w:r>
      <w:r w:rsidRPr="00D22630">
        <w:rPr>
          <w:color w:val="073763" w:themeColor="accent1" w:themeShade="80"/>
          <w:sz w:val="16"/>
          <w:szCs w:val="16"/>
          <w:lang w:val="es-ES_tradnl"/>
        </w:rPr>
        <w:t>UNAM-IIS con información del PND 2013 – 2018 y PSCT 2013 -2018</w:t>
      </w:r>
    </w:p>
    <w:p w14:paraId="49CF123B" w14:textId="42DBD707" w:rsidR="00A167F1" w:rsidRDefault="00A167F1" w:rsidP="00A167F1">
      <w:pPr>
        <w:tabs>
          <w:tab w:val="left" w:pos="1552"/>
        </w:tabs>
        <w:rPr>
          <w:lang w:val="es-ES_tradnl"/>
        </w:rPr>
      </w:pPr>
    </w:p>
    <w:p w14:paraId="6BF85FC8" w14:textId="327F6442" w:rsidR="00A167F1" w:rsidRDefault="00A167F1" w:rsidP="00A167F1">
      <w:pPr>
        <w:rPr>
          <w:lang w:val="es-ES_tradnl"/>
        </w:rPr>
      </w:pPr>
    </w:p>
    <w:p w14:paraId="5C360154" w14:textId="77777777" w:rsidR="002874F6" w:rsidRPr="00A167F1" w:rsidRDefault="002874F6" w:rsidP="00A167F1">
      <w:pPr>
        <w:rPr>
          <w:lang w:val="es-ES_tradnl"/>
        </w:rPr>
        <w:sectPr w:rsidR="002874F6" w:rsidRPr="00A167F1" w:rsidSect="0020589C">
          <w:headerReference w:type="first" r:id="rId34"/>
          <w:footerReference w:type="first" r:id="rId35"/>
          <w:pgSz w:w="15840" w:h="12240" w:orient="landscape" w:code="1"/>
          <w:pgMar w:top="1701" w:right="1985" w:bottom="1183" w:left="1417" w:header="708" w:footer="708" w:gutter="0"/>
          <w:cols w:space="708"/>
          <w:titlePg/>
          <w:docGrid w:linePitch="360"/>
        </w:sectPr>
      </w:pPr>
    </w:p>
    <w:p w14:paraId="7B64487E" w14:textId="7D9898C2" w:rsidR="002874F6" w:rsidRPr="008701AE" w:rsidRDefault="002874F6" w:rsidP="00585CDC">
      <w:pPr>
        <w:tabs>
          <w:tab w:val="center" w:pos="4678"/>
        </w:tabs>
        <w:spacing w:line="276" w:lineRule="auto"/>
        <w:jc w:val="both"/>
        <w:rPr>
          <w:color w:val="7F7F7F" w:themeColor="text1" w:themeTint="80"/>
          <w:lang w:val="es-ES_tradnl"/>
        </w:rPr>
      </w:pPr>
      <w:r w:rsidRPr="008701AE">
        <w:rPr>
          <w:color w:val="7F7F7F" w:themeColor="text1" w:themeTint="80"/>
          <w:lang w:val="es-ES_tradnl"/>
        </w:rPr>
        <w:lastRenderedPageBreak/>
        <w:t>Asimismo, en materia de infraestructura, el Programa Nacional de Infraestructura 2014-2018 establece la necesidad de transf</w:t>
      </w:r>
      <w:r w:rsidR="0036286E">
        <w:rPr>
          <w:color w:val="7F7F7F" w:themeColor="text1" w:themeTint="80"/>
          <w:lang w:val="es-ES_tradnl"/>
        </w:rPr>
        <w:t>ormar el Sector C</w:t>
      </w:r>
      <w:r w:rsidR="000B3723" w:rsidRPr="008701AE">
        <w:rPr>
          <w:color w:val="7F7F7F" w:themeColor="text1" w:themeTint="80"/>
          <w:lang w:val="es-ES_tradnl"/>
        </w:rPr>
        <w:t>omunicaciones</w:t>
      </w:r>
      <w:r w:rsidR="0036286E">
        <w:rPr>
          <w:color w:val="7F7F7F" w:themeColor="text1" w:themeTint="80"/>
          <w:lang w:val="es-ES_tradnl"/>
        </w:rPr>
        <w:t xml:space="preserve"> y T</w:t>
      </w:r>
      <w:r w:rsidRPr="008701AE">
        <w:rPr>
          <w:color w:val="7F7F7F" w:themeColor="text1" w:themeTint="80"/>
          <w:lang w:val="es-ES_tradnl"/>
        </w:rPr>
        <w:t>ransportes, buscando que el país se convierta en una plataforma logística mundial. Los retos en materia de infraestructura para que México se desarrolle como una plataforma logística son los siguientes:</w:t>
      </w:r>
    </w:p>
    <w:p w14:paraId="513E082D" w14:textId="4E6A8ACD" w:rsidR="002874F6" w:rsidRPr="008701AE" w:rsidRDefault="00AD5075" w:rsidP="00585CDC">
      <w:pPr>
        <w:tabs>
          <w:tab w:val="center" w:pos="4678"/>
        </w:tabs>
        <w:spacing w:line="276" w:lineRule="auto"/>
        <w:jc w:val="center"/>
        <w:rPr>
          <w:color w:val="073763" w:themeColor="accent1" w:themeShade="80"/>
          <w:lang w:val="es-ES_tradnl"/>
        </w:rPr>
      </w:pPr>
      <w:r w:rsidRPr="008701AE">
        <w:rPr>
          <w:b/>
          <w:color w:val="073763" w:themeColor="accent1" w:themeShade="80"/>
          <w:lang w:val="es-ES_tradnl"/>
        </w:rPr>
        <w:t>Tabla 19</w:t>
      </w:r>
      <w:r w:rsidR="00585CDC" w:rsidRPr="008701AE">
        <w:rPr>
          <w:b/>
          <w:color w:val="073763" w:themeColor="accent1" w:themeShade="80"/>
          <w:lang w:val="es-ES_tradnl"/>
        </w:rPr>
        <w:t>.</w:t>
      </w:r>
      <w:r w:rsidR="002874F6" w:rsidRPr="008701AE">
        <w:rPr>
          <w:b/>
          <w:color w:val="073763" w:themeColor="accent1" w:themeShade="80"/>
          <w:lang w:val="es-ES_tradnl"/>
        </w:rPr>
        <w:t xml:space="preserve"> </w:t>
      </w:r>
      <w:r w:rsidR="0036286E">
        <w:rPr>
          <w:color w:val="073763" w:themeColor="accent1" w:themeShade="80"/>
          <w:lang w:val="es-ES_tradnl"/>
        </w:rPr>
        <w:t>Retos para que México se Desarrolle como una Plataforma Logística con Movilidad M</w:t>
      </w:r>
      <w:r w:rsidR="002874F6" w:rsidRPr="008701AE">
        <w:rPr>
          <w:color w:val="073763" w:themeColor="accent1" w:themeShade="80"/>
          <w:lang w:val="es-ES_tradnl"/>
        </w:rPr>
        <w:t>oderna</w:t>
      </w:r>
    </w:p>
    <w:tbl>
      <w:tblPr>
        <w:tblStyle w:val="Sombreadomulticolor-nfasis2"/>
        <w:tblW w:w="2352" w:type="pct"/>
        <w:jc w:val="center"/>
        <w:tblLook w:val="06A0" w:firstRow="1" w:lastRow="0" w:firstColumn="1" w:lastColumn="0" w:noHBand="1" w:noVBand="1"/>
      </w:tblPr>
      <w:tblGrid>
        <w:gridCol w:w="4503"/>
      </w:tblGrid>
      <w:tr w:rsidR="002874F6" w:rsidRPr="007721BD" w14:paraId="69D6E6A8" w14:textId="77777777" w:rsidTr="00AC126F">
        <w:trPr>
          <w:cnfStyle w:val="100000000000" w:firstRow="1" w:lastRow="0" w:firstColumn="0" w:lastColumn="0" w:oddVBand="0" w:evenVBand="0" w:oddHBand="0" w:evenHBand="0" w:firstRowFirstColumn="0" w:firstRowLastColumn="0" w:lastRowFirstColumn="0" w:lastRowLastColumn="0"/>
          <w:trHeight w:val="370"/>
          <w:tblHeader/>
          <w:jc w:val="center"/>
        </w:trPr>
        <w:tc>
          <w:tcPr>
            <w:cnfStyle w:val="001000000100" w:firstRow="0" w:lastRow="0" w:firstColumn="1" w:lastColumn="0" w:oddVBand="0" w:evenVBand="0" w:oddHBand="0" w:evenHBand="0" w:firstRowFirstColumn="1" w:firstRowLastColumn="0" w:lastRowFirstColumn="0" w:lastRowLastColumn="0"/>
            <w:tcW w:w="500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53CC90AC" w14:textId="77777777" w:rsidR="002874F6" w:rsidRPr="007721BD" w:rsidRDefault="002874F6" w:rsidP="002874F6">
            <w:pPr>
              <w:jc w:val="center"/>
              <w:rPr>
                <w:smallCaps/>
                <w:color w:val="073763" w:themeColor="accent1" w:themeShade="80"/>
                <w:sz w:val="20"/>
                <w:lang w:val="es-ES_tradnl"/>
              </w:rPr>
            </w:pPr>
            <w:r w:rsidRPr="007721BD">
              <w:rPr>
                <w:smallCaps/>
                <w:color w:val="073763" w:themeColor="accent1" w:themeShade="80"/>
                <w:sz w:val="20"/>
                <w:lang w:val="es-ES_tradnl"/>
              </w:rPr>
              <w:t>Retos</w:t>
            </w:r>
          </w:p>
        </w:tc>
      </w:tr>
      <w:tr w:rsidR="002874F6" w:rsidRPr="007721BD" w14:paraId="7A762925" w14:textId="77777777" w:rsidTr="00B04A3E">
        <w:trPr>
          <w:jc w:val="center"/>
        </w:trPr>
        <w:tc>
          <w:tcPr>
            <w:cnfStyle w:val="001000000000" w:firstRow="0" w:lastRow="0" w:firstColumn="1" w:lastColumn="0" w:oddVBand="0" w:evenVBand="0" w:oddHBand="0" w:evenHBand="0" w:firstRowFirstColumn="0" w:firstRowLastColumn="0" w:lastRowFirstColumn="0" w:lastRowLastColumn="0"/>
            <w:tcW w:w="5000" w:type="pct"/>
            <w:tcBorders>
              <w:top w:val="single"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745BA281" w14:textId="685BB31C" w:rsidR="002874F6" w:rsidRPr="007721BD" w:rsidRDefault="002874F6" w:rsidP="00B47F4B">
            <w:pPr>
              <w:pStyle w:val="Prrafodelista"/>
              <w:numPr>
                <w:ilvl w:val="0"/>
                <w:numId w:val="23"/>
              </w:numPr>
              <w:rPr>
                <w:b/>
                <w:color w:val="073763" w:themeColor="accent1" w:themeShade="80"/>
                <w:sz w:val="20"/>
                <w:lang w:val="es-ES_tradnl"/>
              </w:rPr>
            </w:pPr>
            <w:r w:rsidRPr="007721BD">
              <w:rPr>
                <w:color w:val="073763" w:themeColor="accent1" w:themeShade="80"/>
                <w:sz w:val="20"/>
                <w:lang w:val="es-ES_tradnl"/>
              </w:rPr>
              <w:t>Costo de los servicios de transporte</w:t>
            </w:r>
            <w:r w:rsidR="0036286E" w:rsidRPr="007721BD">
              <w:rPr>
                <w:color w:val="073763" w:themeColor="accent1" w:themeShade="80"/>
                <w:sz w:val="20"/>
                <w:lang w:val="es-ES_tradnl"/>
              </w:rPr>
              <w:t>.</w:t>
            </w:r>
          </w:p>
        </w:tc>
      </w:tr>
      <w:tr w:rsidR="002874F6" w:rsidRPr="007721BD" w14:paraId="285360F0" w14:textId="77777777" w:rsidTr="00B04A3E">
        <w:trPr>
          <w:jc w:val="center"/>
        </w:trPr>
        <w:tc>
          <w:tcPr>
            <w:cnfStyle w:val="001000000000" w:firstRow="0" w:lastRow="0" w:firstColumn="1" w:lastColumn="0" w:oddVBand="0" w:evenVBand="0" w:oddHBand="0" w:evenHBand="0" w:firstRowFirstColumn="0" w:firstRowLastColumn="0" w:lastRowFirstColumn="0" w:lastRowLastColumn="0"/>
            <w:tcW w:w="5000" w:type="pct"/>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22155B11" w14:textId="20F334CE" w:rsidR="002874F6" w:rsidRPr="007721BD" w:rsidRDefault="002874F6" w:rsidP="00B47F4B">
            <w:pPr>
              <w:pStyle w:val="Prrafodelista"/>
              <w:numPr>
                <w:ilvl w:val="0"/>
                <w:numId w:val="23"/>
              </w:numPr>
              <w:rPr>
                <w:color w:val="073763" w:themeColor="accent1" w:themeShade="80"/>
                <w:sz w:val="20"/>
                <w:lang w:val="es-ES_tradnl"/>
              </w:rPr>
            </w:pPr>
            <w:r w:rsidRPr="007721BD">
              <w:rPr>
                <w:color w:val="073763" w:themeColor="accent1" w:themeShade="80"/>
                <w:sz w:val="20"/>
                <w:lang w:val="es-ES_tradnl"/>
              </w:rPr>
              <w:t>Conectividad</w:t>
            </w:r>
            <w:r w:rsidR="0036286E" w:rsidRPr="007721BD">
              <w:rPr>
                <w:color w:val="073763" w:themeColor="accent1" w:themeShade="80"/>
                <w:sz w:val="20"/>
                <w:lang w:val="es-ES_tradnl"/>
              </w:rPr>
              <w:t>.</w:t>
            </w:r>
          </w:p>
        </w:tc>
      </w:tr>
      <w:tr w:rsidR="002874F6" w:rsidRPr="007721BD" w14:paraId="0D048652" w14:textId="77777777" w:rsidTr="00B04A3E">
        <w:trPr>
          <w:jc w:val="center"/>
        </w:trPr>
        <w:tc>
          <w:tcPr>
            <w:cnfStyle w:val="001000000000" w:firstRow="0" w:lastRow="0" w:firstColumn="1" w:lastColumn="0" w:oddVBand="0" w:evenVBand="0" w:oddHBand="0" w:evenHBand="0" w:firstRowFirstColumn="0" w:firstRowLastColumn="0" w:lastRowFirstColumn="0" w:lastRowLastColumn="0"/>
            <w:tcW w:w="5000" w:type="pct"/>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21BA8EC9" w14:textId="2D3D9170" w:rsidR="002874F6" w:rsidRPr="007721BD" w:rsidRDefault="002874F6" w:rsidP="00B47F4B">
            <w:pPr>
              <w:pStyle w:val="Prrafodelista"/>
              <w:numPr>
                <w:ilvl w:val="0"/>
                <w:numId w:val="23"/>
              </w:numPr>
              <w:rPr>
                <w:color w:val="073763" w:themeColor="accent1" w:themeShade="80"/>
                <w:sz w:val="20"/>
                <w:lang w:val="es-ES_tradnl"/>
              </w:rPr>
            </w:pPr>
            <w:r w:rsidRPr="007721BD">
              <w:rPr>
                <w:color w:val="073763" w:themeColor="accent1" w:themeShade="80"/>
                <w:sz w:val="20"/>
                <w:lang w:val="es-ES_tradnl"/>
              </w:rPr>
              <w:t>Seguridad</w:t>
            </w:r>
            <w:r w:rsidR="0036286E" w:rsidRPr="007721BD">
              <w:rPr>
                <w:color w:val="073763" w:themeColor="accent1" w:themeShade="80"/>
                <w:sz w:val="20"/>
                <w:lang w:val="es-ES_tradnl"/>
              </w:rPr>
              <w:t>.</w:t>
            </w:r>
          </w:p>
        </w:tc>
      </w:tr>
      <w:tr w:rsidR="002874F6" w:rsidRPr="007721BD" w14:paraId="32A9FC13" w14:textId="77777777" w:rsidTr="00B04A3E">
        <w:trPr>
          <w:jc w:val="center"/>
        </w:trPr>
        <w:tc>
          <w:tcPr>
            <w:cnfStyle w:val="001000000000" w:firstRow="0" w:lastRow="0" w:firstColumn="1" w:lastColumn="0" w:oddVBand="0" w:evenVBand="0" w:oddHBand="0" w:evenHBand="0" w:firstRowFirstColumn="0" w:firstRowLastColumn="0" w:lastRowFirstColumn="0" w:lastRowLastColumn="0"/>
            <w:tcW w:w="5000" w:type="pct"/>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01A1AE57" w14:textId="2E013DEB" w:rsidR="002874F6" w:rsidRPr="007721BD" w:rsidRDefault="002874F6" w:rsidP="00B47F4B">
            <w:pPr>
              <w:pStyle w:val="Prrafodelista"/>
              <w:numPr>
                <w:ilvl w:val="0"/>
                <w:numId w:val="23"/>
              </w:numPr>
              <w:rPr>
                <w:color w:val="073763" w:themeColor="accent1" w:themeShade="80"/>
                <w:sz w:val="20"/>
                <w:lang w:val="es-ES_tradnl"/>
              </w:rPr>
            </w:pPr>
            <w:r w:rsidRPr="007721BD">
              <w:rPr>
                <w:color w:val="073763" w:themeColor="accent1" w:themeShade="80"/>
                <w:sz w:val="20"/>
                <w:lang w:val="es-ES_tradnl"/>
              </w:rPr>
              <w:t>Desarrollo Regional</w:t>
            </w:r>
            <w:r w:rsidR="0036286E" w:rsidRPr="007721BD">
              <w:rPr>
                <w:color w:val="073763" w:themeColor="accent1" w:themeShade="80"/>
                <w:sz w:val="20"/>
                <w:lang w:val="es-ES_tradnl"/>
              </w:rPr>
              <w:t>.</w:t>
            </w:r>
          </w:p>
        </w:tc>
      </w:tr>
      <w:tr w:rsidR="002874F6" w:rsidRPr="007721BD" w14:paraId="0C6797BF" w14:textId="77777777" w:rsidTr="00B04A3E">
        <w:trPr>
          <w:jc w:val="center"/>
        </w:trPr>
        <w:tc>
          <w:tcPr>
            <w:cnfStyle w:val="001000000000" w:firstRow="0" w:lastRow="0" w:firstColumn="1" w:lastColumn="0" w:oddVBand="0" w:evenVBand="0" w:oddHBand="0" w:evenHBand="0" w:firstRowFirstColumn="0" w:firstRowLastColumn="0" w:lastRowFirstColumn="0" w:lastRowLastColumn="0"/>
            <w:tcW w:w="5000" w:type="pct"/>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3E382EC9" w14:textId="00B13E1C" w:rsidR="002874F6" w:rsidRPr="007721BD" w:rsidRDefault="002874F6" w:rsidP="00B47F4B">
            <w:pPr>
              <w:pStyle w:val="Prrafodelista"/>
              <w:numPr>
                <w:ilvl w:val="0"/>
                <w:numId w:val="23"/>
              </w:numPr>
              <w:rPr>
                <w:color w:val="073763" w:themeColor="accent1" w:themeShade="80"/>
                <w:sz w:val="20"/>
                <w:lang w:val="es-ES_tradnl"/>
              </w:rPr>
            </w:pPr>
            <w:r w:rsidRPr="007721BD">
              <w:rPr>
                <w:color w:val="073763" w:themeColor="accent1" w:themeShade="80"/>
                <w:sz w:val="20"/>
                <w:lang w:val="es-ES_tradnl"/>
              </w:rPr>
              <w:t>Nivel de servicio al usuario</w:t>
            </w:r>
            <w:r w:rsidR="0036286E" w:rsidRPr="007721BD">
              <w:rPr>
                <w:color w:val="073763" w:themeColor="accent1" w:themeShade="80"/>
                <w:sz w:val="20"/>
                <w:lang w:val="es-ES_tradnl"/>
              </w:rPr>
              <w:t>.</w:t>
            </w:r>
          </w:p>
        </w:tc>
      </w:tr>
      <w:tr w:rsidR="002874F6" w:rsidRPr="007721BD" w14:paraId="7DA01845" w14:textId="77777777" w:rsidTr="00B04A3E">
        <w:trPr>
          <w:jc w:val="center"/>
        </w:trPr>
        <w:tc>
          <w:tcPr>
            <w:cnfStyle w:val="001000000000" w:firstRow="0" w:lastRow="0" w:firstColumn="1" w:lastColumn="0" w:oddVBand="0" w:evenVBand="0" w:oddHBand="0" w:evenHBand="0" w:firstRowFirstColumn="0" w:firstRowLastColumn="0" w:lastRowFirstColumn="0" w:lastRowLastColumn="0"/>
            <w:tcW w:w="5000" w:type="pct"/>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7D353786" w14:textId="2AA87491" w:rsidR="002874F6" w:rsidRPr="007721BD" w:rsidRDefault="002874F6" w:rsidP="00B47F4B">
            <w:pPr>
              <w:pStyle w:val="Prrafodelista"/>
              <w:numPr>
                <w:ilvl w:val="0"/>
                <w:numId w:val="23"/>
              </w:numPr>
              <w:rPr>
                <w:color w:val="073763" w:themeColor="accent1" w:themeShade="80"/>
                <w:sz w:val="20"/>
                <w:lang w:val="es-ES_tradnl"/>
              </w:rPr>
            </w:pPr>
            <w:r w:rsidRPr="007721BD">
              <w:rPr>
                <w:color w:val="073763" w:themeColor="accent1" w:themeShade="80"/>
                <w:sz w:val="20"/>
                <w:lang w:val="es-ES_tradnl"/>
              </w:rPr>
              <w:t>Capacidad para atender la demanda</w:t>
            </w:r>
            <w:r w:rsidR="0036286E" w:rsidRPr="007721BD">
              <w:rPr>
                <w:color w:val="073763" w:themeColor="accent1" w:themeShade="80"/>
                <w:sz w:val="20"/>
                <w:lang w:val="es-ES_tradnl"/>
              </w:rPr>
              <w:t>.</w:t>
            </w:r>
          </w:p>
        </w:tc>
      </w:tr>
      <w:tr w:rsidR="002874F6" w:rsidRPr="007721BD" w14:paraId="26AA1305" w14:textId="77777777" w:rsidTr="00B04A3E">
        <w:trPr>
          <w:jc w:val="center"/>
        </w:trPr>
        <w:tc>
          <w:tcPr>
            <w:cnfStyle w:val="001000000000" w:firstRow="0" w:lastRow="0" w:firstColumn="1" w:lastColumn="0" w:oddVBand="0" w:evenVBand="0" w:oddHBand="0" w:evenHBand="0" w:firstRowFirstColumn="0" w:firstRowLastColumn="0" w:lastRowFirstColumn="0" w:lastRowLastColumn="0"/>
            <w:tcW w:w="5000" w:type="pct"/>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01D0145E" w14:textId="1B8CA197" w:rsidR="002874F6" w:rsidRPr="007721BD" w:rsidRDefault="002874F6" w:rsidP="00B47F4B">
            <w:pPr>
              <w:pStyle w:val="Prrafodelista"/>
              <w:numPr>
                <w:ilvl w:val="0"/>
                <w:numId w:val="23"/>
              </w:numPr>
              <w:rPr>
                <w:color w:val="073763" w:themeColor="accent1" w:themeShade="80"/>
                <w:sz w:val="20"/>
                <w:lang w:val="es-ES_tradnl"/>
              </w:rPr>
            </w:pPr>
            <w:r w:rsidRPr="007721BD">
              <w:rPr>
                <w:color w:val="073763" w:themeColor="accent1" w:themeShade="80"/>
                <w:sz w:val="20"/>
                <w:lang w:val="es-ES_tradnl"/>
              </w:rPr>
              <w:t>Medios ambiente</w:t>
            </w:r>
            <w:r w:rsidR="0036286E" w:rsidRPr="007721BD">
              <w:rPr>
                <w:color w:val="073763" w:themeColor="accent1" w:themeShade="80"/>
                <w:sz w:val="20"/>
                <w:lang w:val="es-ES_tradnl"/>
              </w:rPr>
              <w:t>.</w:t>
            </w:r>
          </w:p>
        </w:tc>
      </w:tr>
      <w:tr w:rsidR="002874F6" w:rsidRPr="007721BD" w14:paraId="0B963EA2" w14:textId="77777777" w:rsidTr="00B04A3E">
        <w:trPr>
          <w:jc w:val="center"/>
        </w:trPr>
        <w:tc>
          <w:tcPr>
            <w:cnfStyle w:val="001000000000" w:firstRow="0" w:lastRow="0" w:firstColumn="1" w:lastColumn="0" w:oddVBand="0" w:evenVBand="0" w:oddHBand="0" w:evenHBand="0" w:firstRowFirstColumn="0" w:firstRowLastColumn="0" w:lastRowFirstColumn="0" w:lastRowLastColumn="0"/>
            <w:tcW w:w="5000" w:type="pct"/>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65A87B7C" w14:textId="7D1FE4B2" w:rsidR="002874F6" w:rsidRPr="007721BD" w:rsidRDefault="002874F6" w:rsidP="00B47F4B">
            <w:pPr>
              <w:pStyle w:val="Prrafodelista"/>
              <w:numPr>
                <w:ilvl w:val="0"/>
                <w:numId w:val="23"/>
              </w:numPr>
              <w:rPr>
                <w:color w:val="073763" w:themeColor="accent1" w:themeShade="80"/>
                <w:sz w:val="20"/>
                <w:lang w:val="es-ES_tradnl"/>
              </w:rPr>
            </w:pPr>
            <w:r w:rsidRPr="007721BD">
              <w:rPr>
                <w:color w:val="073763" w:themeColor="accent1" w:themeShade="80"/>
                <w:sz w:val="20"/>
                <w:lang w:val="es-ES_tradnl"/>
              </w:rPr>
              <w:t>Desarrollo Urbano</w:t>
            </w:r>
            <w:r w:rsidR="0036286E" w:rsidRPr="007721BD">
              <w:rPr>
                <w:color w:val="073763" w:themeColor="accent1" w:themeShade="80"/>
                <w:sz w:val="20"/>
                <w:lang w:val="es-ES_tradnl"/>
              </w:rPr>
              <w:t>.</w:t>
            </w:r>
          </w:p>
        </w:tc>
      </w:tr>
    </w:tbl>
    <w:p w14:paraId="3C525D53" w14:textId="42E09676" w:rsidR="002874F6" w:rsidRDefault="002874F6" w:rsidP="002A3E1F">
      <w:pPr>
        <w:tabs>
          <w:tab w:val="center" w:pos="4678"/>
        </w:tabs>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Programa Nacional del Infraestructura 2014-2018</w:t>
      </w:r>
      <w:r w:rsidR="0036286E">
        <w:rPr>
          <w:color w:val="073763" w:themeColor="accent1" w:themeShade="80"/>
          <w:sz w:val="16"/>
          <w:szCs w:val="16"/>
          <w:lang w:val="es-ES_tradnl"/>
        </w:rPr>
        <w:t>.</w:t>
      </w:r>
    </w:p>
    <w:p w14:paraId="3ED311A5" w14:textId="1D8A4651" w:rsidR="002874F6" w:rsidRPr="008701AE" w:rsidRDefault="002874F6" w:rsidP="002874F6">
      <w:pPr>
        <w:tabs>
          <w:tab w:val="center" w:pos="4678"/>
        </w:tabs>
        <w:jc w:val="both"/>
        <w:rPr>
          <w:color w:val="7F7F7F" w:themeColor="text1" w:themeTint="80"/>
          <w:lang w:val="es-ES_tradnl"/>
        </w:rPr>
      </w:pPr>
      <w:r w:rsidRPr="008701AE">
        <w:rPr>
          <w:color w:val="7F7F7F" w:themeColor="text1" w:themeTint="80"/>
          <w:lang w:val="es-ES_tradnl"/>
        </w:rPr>
        <w:t xml:space="preserve">En este sentido el </w:t>
      </w:r>
      <w:r w:rsidR="00F32F58" w:rsidRPr="008701AE">
        <w:rPr>
          <w:color w:val="7F7F7F" w:themeColor="text1" w:themeTint="80"/>
          <w:lang w:val="es-ES_tradnl"/>
        </w:rPr>
        <w:t xml:space="preserve">PP </w:t>
      </w:r>
      <w:r w:rsidRPr="008701AE">
        <w:rPr>
          <w:color w:val="7F7F7F" w:themeColor="text1" w:themeTint="80"/>
          <w:lang w:val="es-ES_tradnl"/>
        </w:rPr>
        <w:t>E022 a pesar de ser un programa, que de acuerdo a su modalidad presupuestaria, provee de bienes y servicios a la población, se vincula con el PNI de la siguiente manera:</w:t>
      </w:r>
    </w:p>
    <w:p w14:paraId="4258AE46" w14:textId="77B63ABC" w:rsidR="002874F6" w:rsidRPr="008701AE" w:rsidRDefault="00AD5075" w:rsidP="002874F6">
      <w:pPr>
        <w:tabs>
          <w:tab w:val="center" w:pos="4678"/>
        </w:tabs>
        <w:jc w:val="center"/>
        <w:rPr>
          <w:color w:val="073763" w:themeColor="accent1" w:themeShade="80"/>
          <w:lang w:val="es-ES_tradnl"/>
        </w:rPr>
      </w:pPr>
      <w:r w:rsidRPr="008701AE">
        <w:rPr>
          <w:b/>
          <w:color w:val="073763" w:themeColor="accent1" w:themeShade="80"/>
          <w:lang w:val="es-ES_tradnl"/>
        </w:rPr>
        <w:t>Tabla 20</w:t>
      </w:r>
      <w:r w:rsidR="00585CDC" w:rsidRPr="008701AE">
        <w:rPr>
          <w:b/>
          <w:color w:val="073763" w:themeColor="accent1" w:themeShade="80"/>
          <w:lang w:val="es-ES_tradnl"/>
        </w:rPr>
        <w:t>.</w:t>
      </w:r>
      <w:r w:rsidR="002874F6" w:rsidRPr="008701AE">
        <w:rPr>
          <w:b/>
          <w:color w:val="073763" w:themeColor="accent1" w:themeShade="80"/>
          <w:lang w:val="es-ES_tradnl"/>
        </w:rPr>
        <w:t xml:space="preserve"> </w:t>
      </w:r>
      <w:r w:rsidR="002874F6" w:rsidRPr="008701AE">
        <w:rPr>
          <w:color w:val="073763" w:themeColor="accent1" w:themeShade="80"/>
          <w:lang w:val="es-ES_tradnl"/>
        </w:rPr>
        <w:t xml:space="preserve">Vinculación del </w:t>
      </w:r>
      <w:r w:rsidR="008378C4">
        <w:rPr>
          <w:color w:val="073763" w:themeColor="accent1" w:themeShade="80"/>
          <w:lang w:val="es-ES_tradnl"/>
        </w:rPr>
        <w:t>P</w:t>
      </w:r>
      <w:r w:rsidR="007721BD">
        <w:rPr>
          <w:color w:val="073763" w:themeColor="accent1" w:themeShade="80"/>
          <w:lang w:val="es-ES_tradnl"/>
        </w:rPr>
        <w:t xml:space="preserve">rograma </w:t>
      </w:r>
      <w:r w:rsidR="008378C4">
        <w:rPr>
          <w:color w:val="073763" w:themeColor="accent1" w:themeShade="80"/>
          <w:lang w:val="es-ES_tradnl"/>
        </w:rPr>
        <w:t>P</w:t>
      </w:r>
      <w:r w:rsidR="007721BD">
        <w:rPr>
          <w:color w:val="073763" w:themeColor="accent1" w:themeShade="80"/>
          <w:lang w:val="es-ES_tradnl"/>
        </w:rPr>
        <w:t>resupuestal</w:t>
      </w:r>
      <w:r w:rsidR="002874F6" w:rsidRPr="008701AE">
        <w:rPr>
          <w:color w:val="073763" w:themeColor="accent1" w:themeShade="80"/>
          <w:lang w:val="es-ES_tradnl"/>
        </w:rPr>
        <w:t xml:space="preserve"> E022 con el P</w:t>
      </w:r>
      <w:r w:rsidR="007721BD">
        <w:rPr>
          <w:color w:val="073763" w:themeColor="accent1" w:themeShade="80"/>
          <w:lang w:val="es-ES_tradnl"/>
        </w:rPr>
        <w:t xml:space="preserve">lan </w:t>
      </w:r>
      <w:r w:rsidR="002874F6" w:rsidRPr="008701AE">
        <w:rPr>
          <w:color w:val="073763" w:themeColor="accent1" w:themeShade="80"/>
          <w:lang w:val="es-ES_tradnl"/>
        </w:rPr>
        <w:t>N</w:t>
      </w:r>
      <w:r w:rsidR="007721BD">
        <w:rPr>
          <w:color w:val="073763" w:themeColor="accent1" w:themeShade="80"/>
          <w:lang w:val="es-ES_tradnl"/>
        </w:rPr>
        <w:t xml:space="preserve">acional de </w:t>
      </w:r>
      <w:r w:rsidR="002874F6" w:rsidRPr="008701AE">
        <w:rPr>
          <w:color w:val="073763" w:themeColor="accent1" w:themeShade="80"/>
          <w:lang w:val="es-ES_tradnl"/>
        </w:rPr>
        <w:t>I</w:t>
      </w:r>
      <w:r w:rsidR="007721BD">
        <w:rPr>
          <w:color w:val="073763" w:themeColor="accent1" w:themeShade="80"/>
          <w:lang w:val="es-ES_tradnl"/>
        </w:rPr>
        <w:t>nfraestructura,</w:t>
      </w:r>
      <w:r w:rsidR="002874F6" w:rsidRPr="008701AE">
        <w:rPr>
          <w:color w:val="073763" w:themeColor="accent1" w:themeShade="80"/>
          <w:lang w:val="es-ES_tradnl"/>
        </w:rPr>
        <w:t xml:space="preserve"> 2014-2018</w:t>
      </w:r>
    </w:p>
    <w:tbl>
      <w:tblPr>
        <w:tblStyle w:val="Sombreadomulticolor-nfasis2"/>
        <w:tblW w:w="4888" w:type="pct"/>
        <w:tblInd w:w="108" w:type="dxa"/>
        <w:tblLook w:val="06A0" w:firstRow="1" w:lastRow="0" w:firstColumn="1" w:lastColumn="0" w:noHBand="1" w:noVBand="1"/>
      </w:tblPr>
      <w:tblGrid>
        <w:gridCol w:w="1701"/>
        <w:gridCol w:w="7657"/>
      </w:tblGrid>
      <w:tr w:rsidR="002874F6" w:rsidRPr="007721BD" w14:paraId="0EBBDD6D" w14:textId="77777777" w:rsidTr="00E75E58">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0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5F228A45" w14:textId="77777777" w:rsidR="002874F6" w:rsidRPr="007721BD" w:rsidRDefault="002874F6" w:rsidP="002874F6">
            <w:pPr>
              <w:jc w:val="center"/>
              <w:rPr>
                <w:smallCaps/>
                <w:color w:val="073763" w:themeColor="accent1" w:themeShade="80"/>
                <w:sz w:val="20"/>
                <w:lang w:val="es-ES_tradnl"/>
              </w:rPr>
            </w:pPr>
            <w:r w:rsidRPr="007721BD">
              <w:rPr>
                <w:smallCaps/>
                <w:color w:val="073763" w:themeColor="accent1" w:themeShade="80"/>
                <w:sz w:val="20"/>
                <w:lang w:val="es-ES_tradnl"/>
              </w:rPr>
              <w:t>Nivel</w:t>
            </w:r>
          </w:p>
        </w:tc>
        <w:tc>
          <w:tcPr>
            <w:tcW w:w="409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4B1F66E9" w14:textId="77777777" w:rsidR="002874F6" w:rsidRPr="007721BD" w:rsidRDefault="002874F6" w:rsidP="002874F6">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0"/>
                <w:lang w:val="es-ES_tradnl"/>
              </w:rPr>
            </w:pPr>
            <w:r w:rsidRPr="007721BD">
              <w:rPr>
                <w:smallCaps/>
                <w:color w:val="073763" w:themeColor="accent1" w:themeShade="80"/>
                <w:sz w:val="20"/>
                <w:lang w:val="es-ES_tradnl"/>
              </w:rPr>
              <w:t>Descripción</w:t>
            </w:r>
          </w:p>
        </w:tc>
      </w:tr>
      <w:tr w:rsidR="002874F6" w:rsidRPr="007721BD" w14:paraId="0A02F5A1" w14:textId="77777777" w:rsidTr="00E75E58">
        <w:trPr>
          <w:trHeight w:val="602"/>
        </w:trPr>
        <w:tc>
          <w:tcPr>
            <w:cnfStyle w:val="001000000000" w:firstRow="0" w:lastRow="0" w:firstColumn="1" w:lastColumn="0" w:oddVBand="0" w:evenVBand="0" w:oddHBand="0" w:evenHBand="0" w:firstRowFirstColumn="0" w:firstRowLastColumn="0" w:lastRowFirstColumn="0" w:lastRowLastColumn="0"/>
            <w:tcW w:w="909" w:type="pct"/>
            <w:tcBorders>
              <w:top w:val="single" w:sz="4" w:space="0" w:color="073763" w:themeColor="accent1" w:themeShade="80"/>
              <w:left w:val="single" w:sz="4" w:space="0" w:color="073763" w:themeColor="accent1" w:themeShade="80"/>
              <w:bottom w:val="single" w:sz="2" w:space="0" w:color="073763" w:themeColor="accent1" w:themeShade="80"/>
              <w:right w:val="single" w:sz="4" w:space="0" w:color="073763" w:themeColor="accent1" w:themeShade="80"/>
            </w:tcBorders>
            <w:shd w:val="clear" w:color="auto" w:fill="F2F2F2" w:themeFill="background1" w:themeFillShade="F2"/>
            <w:vAlign w:val="center"/>
          </w:tcPr>
          <w:p w14:paraId="582A5DD6" w14:textId="77777777" w:rsidR="002874F6" w:rsidRPr="007721BD" w:rsidRDefault="002874F6" w:rsidP="002874F6">
            <w:pPr>
              <w:jc w:val="center"/>
              <w:rPr>
                <w:b/>
                <w:color w:val="073763" w:themeColor="accent1" w:themeShade="80"/>
                <w:sz w:val="20"/>
                <w:lang w:val="es-ES_tradnl"/>
              </w:rPr>
            </w:pPr>
            <w:r w:rsidRPr="007721BD">
              <w:rPr>
                <w:b/>
                <w:color w:val="073763" w:themeColor="accent1" w:themeShade="80"/>
                <w:sz w:val="20"/>
                <w:lang w:val="es-ES_tradnl"/>
              </w:rPr>
              <w:t>Objetivo</w:t>
            </w:r>
          </w:p>
        </w:tc>
        <w:tc>
          <w:tcPr>
            <w:tcW w:w="4091" w:type="pct"/>
            <w:tcBorders>
              <w:top w:val="single" w:sz="4" w:space="0" w:color="073763" w:themeColor="accent1" w:themeShade="80"/>
              <w:left w:val="single"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6C5EC045" w14:textId="31EDFB2B" w:rsidR="002874F6" w:rsidRPr="007721BD" w:rsidRDefault="002874F6" w:rsidP="002874F6">
            <w:pPr>
              <w:spacing w:after="0"/>
              <w:jc w:val="both"/>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7721BD">
              <w:rPr>
                <w:color w:val="073763" w:themeColor="accent1" w:themeShade="80"/>
                <w:sz w:val="20"/>
                <w:lang w:val="es-ES_tradnl"/>
              </w:rPr>
              <w:t>Contar con una infraestructura y una plataforma logística de transportes y comunicaciones modernas que fomenten una mayor competitividad, productividad y desarrollo económico y social</w:t>
            </w:r>
            <w:r w:rsidR="00342FD1" w:rsidRPr="007721BD">
              <w:rPr>
                <w:color w:val="073763" w:themeColor="accent1" w:themeShade="80"/>
                <w:sz w:val="20"/>
                <w:lang w:val="es-ES_tradnl"/>
              </w:rPr>
              <w:t>.</w:t>
            </w:r>
          </w:p>
        </w:tc>
      </w:tr>
      <w:tr w:rsidR="002874F6" w:rsidRPr="007721BD" w14:paraId="6FFDC0AF" w14:textId="77777777" w:rsidTr="00E75E58">
        <w:trPr>
          <w:trHeight w:val="578"/>
        </w:trPr>
        <w:tc>
          <w:tcPr>
            <w:cnfStyle w:val="001000000000" w:firstRow="0" w:lastRow="0" w:firstColumn="1" w:lastColumn="0" w:oddVBand="0" w:evenVBand="0" w:oddHBand="0" w:evenHBand="0" w:firstRowFirstColumn="0" w:firstRowLastColumn="0" w:lastRowFirstColumn="0" w:lastRowLastColumn="0"/>
            <w:tcW w:w="909"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F2F2F2" w:themeFill="background1" w:themeFillShade="F2"/>
            <w:vAlign w:val="center"/>
          </w:tcPr>
          <w:p w14:paraId="2E95DDF5" w14:textId="77777777" w:rsidR="002874F6" w:rsidRPr="007721BD" w:rsidRDefault="002874F6" w:rsidP="002874F6">
            <w:pPr>
              <w:jc w:val="center"/>
              <w:rPr>
                <w:b/>
                <w:color w:val="073763" w:themeColor="accent1" w:themeShade="80"/>
                <w:sz w:val="20"/>
                <w:lang w:val="es-ES_tradnl"/>
              </w:rPr>
            </w:pPr>
            <w:r w:rsidRPr="007721BD">
              <w:rPr>
                <w:b/>
                <w:color w:val="073763" w:themeColor="accent1" w:themeShade="80"/>
                <w:sz w:val="20"/>
                <w:lang w:val="es-ES_tradnl"/>
              </w:rPr>
              <w:t>Estrategia</w:t>
            </w:r>
          </w:p>
        </w:tc>
        <w:tc>
          <w:tcPr>
            <w:tcW w:w="4091" w:type="pct"/>
            <w:vMerge w:val="restart"/>
            <w:tcBorders>
              <w:top w:val="dotted" w:sz="4" w:space="0" w:color="073763" w:themeColor="accent1" w:themeShade="80"/>
              <w:left w:val="single" w:sz="4" w:space="0" w:color="073763" w:themeColor="accent1" w:themeShade="80"/>
              <w:right w:val="dotted" w:sz="4" w:space="0" w:color="073763" w:themeColor="accent1" w:themeShade="80"/>
            </w:tcBorders>
            <w:shd w:val="clear" w:color="auto" w:fill="auto"/>
          </w:tcPr>
          <w:p w14:paraId="4670C9E2" w14:textId="11C95E11" w:rsidR="002874F6" w:rsidRPr="007721BD" w:rsidRDefault="002874F6" w:rsidP="002874F6">
            <w:pPr>
              <w:spacing w:after="0"/>
              <w:jc w:val="both"/>
              <w:cnfStyle w:val="000000000000" w:firstRow="0" w:lastRow="0" w:firstColumn="0" w:lastColumn="0" w:oddVBand="0" w:evenVBand="0" w:oddHBand="0" w:evenHBand="0" w:firstRowFirstColumn="0" w:firstRowLastColumn="0" w:lastRowFirstColumn="0" w:lastRowLastColumn="0"/>
              <w:rPr>
                <w:b/>
                <w:color w:val="073763" w:themeColor="accent1" w:themeShade="80"/>
                <w:sz w:val="20"/>
                <w:u w:val="single"/>
                <w:lang w:val="es-ES_tradnl"/>
              </w:rPr>
            </w:pPr>
            <w:r w:rsidRPr="007721BD">
              <w:rPr>
                <w:color w:val="073763" w:themeColor="accent1" w:themeShade="80"/>
                <w:sz w:val="20"/>
                <w:lang w:val="es-ES_tradnl"/>
              </w:rPr>
              <w:t>Desarrollar a México como plataforma logística con infraestructura de transporte multimodal que genere costos competitivos y valor agregado, mejore la seguridad e impulse el desarrollo económico y social</w:t>
            </w:r>
            <w:r w:rsidR="00342FD1" w:rsidRPr="007721BD">
              <w:rPr>
                <w:color w:val="073763" w:themeColor="accent1" w:themeShade="80"/>
                <w:sz w:val="20"/>
                <w:lang w:val="es-ES_tradnl"/>
              </w:rPr>
              <w:t>.</w:t>
            </w:r>
          </w:p>
        </w:tc>
      </w:tr>
      <w:tr w:rsidR="002874F6" w:rsidRPr="007721BD" w14:paraId="6D48DE85" w14:textId="77777777" w:rsidTr="00E75E58">
        <w:trPr>
          <w:trHeight w:val="577"/>
        </w:trPr>
        <w:tc>
          <w:tcPr>
            <w:cnfStyle w:val="001000000000" w:firstRow="0" w:lastRow="0" w:firstColumn="1" w:lastColumn="0" w:oddVBand="0" w:evenVBand="0" w:oddHBand="0" w:evenHBand="0" w:firstRowFirstColumn="0" w:firstRowLastColumn="0" w:lastRowFirstColumn="0" w:lastRowLastColumn="0"/>
            <w:tcW w:w="909"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74D5F4C1" w14:textId="77777777" w:rsidR="002874F6" w:rsidRPr="007721BD" w:rsidRDefault="002874F6" w:rsidP="002874F6">
            <w:pPr>
              <w:jc w:val="center"/>
              <w:rPr>
                <w:b/>
                <w:color w:val="073763" w:themeColor="accent1" w:themeShade="80"/>
                <w:sz w:val="20"/>
                <w:lang w:val="es-ES_tradnl"/>
              </w:rPr>
            </w:pPr>
          </w:p>
        </w:tc>
        <w:tc>
          <w:tcPr>
            <w:tcW w:w="4091" w:type="pct"/>
            <w:vMerge/>
            <w:tcBorders>
              <w:left w:val="single"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4F1B81A1" w14:textId="77777777" w:rsidR="002874F6" w:rsidRPr="007721BD" w:rsidRDefault="002874F6" w:rsidP="002874F6">
            <w:pPr>
              <w:spacing w:after="0"/>
              <w:jc w:val="both"/>
              <w:cnfStyle w:val="000000000000" w:firstRow="0" w:lastRow="0" w:firstColumn="0" w:lastColumn="0" w:oddVBand="0" w:evenVBand="0" w:oddHBand="0" w:evenHBand="0" w:firstRowFirstColumn="0" w:firstRowLastColumn="0" w:lastRowFirstColumn="0" w:lastRowLastColumn="0"/>
              <w:rPr>
                <w:b/>
                <w:color w:val="073763" w:themeColor="accent1" w:themeShade="80"/>
                <w:sz w:val="20"/>
                <w:u w:val="single"/>
                <w:lang w:val="es-ES_tradnl"/>
              </w:rPr>
            </w:pPr>
          </w:p>
        </w:tc>
      </w:tr>
      <w:tr w:rsidR="002874F6" w:rsidRPr="007721BD" w14:paraId="07B2E374" w14:textId="77777777" w:rsidTr="00E75E58">
        <w:trPr>
          <w:trHeight w:val="577"/>
        </w:trPr>
        <w:tc>
          <w:tcPr>
            <w:cnfStyle w:val="001000000000" w:firstRow="0" w:lastRow="0" w:firstColumn="1" w:lastColumn="0" w:oddVBand="0" w:evenVBand="0" w:oddHBand="0" w:evenHBand="0" w:firstRowFirstColumn="0" w:firstRowLastColumn="0" w:lastRowFirstColumn="0" w:lastRowLastColumn="0"/>
            <w:tcW w:w="909" w:type="pct"/>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1F8D76C6" w14:textId="77777777" w:rsidR="002874F6" w:rsidRPr="007721BD" w:rsidRDefault="002874F6" w:rsidP="002874F6">
            <w:pPr>
              <w:jc w:val="center"/>
              <w:rPr>
                <w:b/>
                <w:color w:val="073763" w:themeColor="accent1" w:themeShade="80"/>
                <w:sz w:val="20"/>
                <w:lang w:val="es-ES_tradnl"/>
              </w:rPr>
            </w:pPr>
            <w:r w:rsidRPr="007721BD">
              <w:rPr>
                <w:b/>
                <w:color w:val="073763" w:themeColor="accent1" w:themeShade="80"/>
                <w:sz w:val="20"/>
                <w:lang w:val="es-ES_tradnl"/>
              </w:rPr>
              <w:t>Línea de Acción</w:t>
            </w:r>
          </w:p>
        </w:tc>
        <w:tc>
          <w:tcPr>
            <w:tcW w:w="4091" w:type="pct"/>
            <w:tcBorders>
              <w:top w:val="dotted" w:sz="4" w:space="0" w:color="073763" w:themeColor="accent1" w:themeShade="80"/>
              <w:left w:val="single"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1112577C" w14:textId="7FBDA9FF" w:rsidR="002874F6" w:rsidRPr="007721BD" w:rsidRDefault="002874F6" w:rsidP="00342FD1">
            <w:pPr>
              <w:spacing w:after="0"/>
              <w:jc w:val="both"/>
              <w:cnfStyle w:val="000000000000" w:firstRow="0" w:lastRow="0" w:firstColumn="0" w:lastColumn="0" w:oddVBand="0" w:evenVBand="0" w:oddHBand="0" w:evenHBand="0" w:firstRowFirstColumn="0" w:firstRowLastColumn="0" w:lastRowFirstColumn="0" w:lastRowLastColumn="0"/>
              <w:rPr>
                <w:b/>
                <w:color w:val="073763" w:themeColor="accent1" w:themeShade="80"/>
                <w:sz w:val="20"/>
                <w:u w:val="single"/>
                <w:lang w:val="es-ES_tradnl"/>
              </w:rPr>
            </w:pPr>
            <w:r w:rsidRPr="007721BD">
              <w:rPr>
                <w:color w:val="073763" w:themeColor="accent1" w:themeShade="80"/>
                <w:sz w:val="20"/>
                <w:lang w:val="es-ES_tradnl"/>
              </w:rPr>
              <w:t xml:space="preserve">Mejorar la competitividad y eficiencia de la red de transportes </w:t>
            </w:r>
            <w:r w:rsidR="00342FD1" w:rsidRPr="007721BD">
              <w:rPr>
                <w:color w:val="073763" w:themeColor="accent1" w:themeShade="80"/>
                <w:sz w:val="20"/>
                <w:lang w:val="es-ES_tradnl"/>
              </w:rPr>
              <w:t>por medio</w:t>
            </w:r>
            <w:r w:rsidRPr="007721BD">
              <w:rPr>
                <w:color w:val="073763" w:themeColor="accent1" w:themeShade="80"/>
                <w:sz w:val="20"/>
                <w:lang w:val="es-ES_tradnl"/>
              </w:rPr>
              <w:t xml:space="preserve"> del desarrollo de infraestructura integral, multimodal y que agregue valor</w:t>
            </w:r>
            <w:r w:rsidR="00342FD1" w:rsidRPr="007721BD">
              <w:rPr>
                <w:color w:val="073763" w:themeColor="accent1" w:themeShade="80"/>
                <w:sz w:val="20"/>
                <w:lang w:val="es-ES_tradnl"/>
              </w:rPr>
              <w:t>.</w:t>
            </w:r>
          </w:p>
        </w:tc>
      </w:tr>
    </w:tbl>
    <w:p w14:paraId="74CC7D7A" w14:textId="0EC28267" w:rsidR="002874F6" w:rsidRDefault="002874F6" w:rsidP="002874F6">
      <w:pPr>
        <w:tabs>
          <w:tab w:val="center" w:pos="4678"/>
        </w:tabs>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Programa Nacional de Infraestructura 2014-2018</w:t>
      </w:r>
      <w:r w:rsidR="00342FD1">
        <w:rPr>
          <w:color w:val="073763" w:themeColor="accent1" w:themeShade="80"/>
          <w:sz w:val="16"/>
          <w:szCs w:val="16"/>
          <w:lang w:val="es-ES_tradnl"/>
        </w:rPr>
        <w:t>.</w:t>
      </w:r>
    </w:p>
    <w:p w14:paraId="752A638D" w14:textId="77777777" w:rsidR="00342FD1" w:rsidRPr="008701AE" w:rsidRDefault="00342FD1" w:rsidP="002874F6">
      <w:pPr>
        <w:tabs>
          <w:tab w:val="center" w:pos="4678"/>
        </w:tabs>
        <w:jc w:val="center"/>
        <w:rPr>
          <w:color w:val="073763" w:themeColor="accent1" w:themeShade="80"/>
          <w:sz w:val="16"/>
          <w:szCs w:val="16"/>
          <w:lang w:val="es-ES_tradnl"/>
        </w:rPr>
      </w:pPr>
    </w:p>
    <w:p w14:paraId="0A920D05" w14:textId="69C2F704" w:rsidR="002874F6" w:rsidRDefault="002874F6" w:rsidP="004B09E9">
      <w:pPr>
        <w:tabs>
          <w:tab w:val="center" w:pos="4678"/>
        </w:tabs>
        <w:spacing w:line="276" w:lineRule="auto"/>
        <w:jc w:val="both"/>
        <w:rPr>
          <w:color w:val="7F7F7F" w:themeColor="text1" w:themeTint="80"/>
          <w:lang w:val="es-ES_tradnl"/>
        </w:rPr>
      </w:pPr>
      <w:r w:rsidRPr="008701AE">
        <w:rPr>
          <w:color w:val="7F7F7F" w:themeColor="text1" w:themeTint="80"/>
          <w:lang w:val="es-ES_tradnl"/>
        </w:rPr>
        <w:lastRenderedPageBreak/>
        <w:t>Del proceso de alineación del programa E022 al PNI destaca la importancia de que la infraestructura en transportes ofrezca costos competitivos que permita desarrollar la economía regional.</w:t>
      </w:r>
    </w:p>
    <w:p w14:paraId="518C50A2" w14:textId="77777777" w:rsidR="000F0043" w:rsidRPr="008701AE" w:rsidRDefault="000F0043" w:rsidP="004B09E9">
      <w:pPr>
        <w:tabs>
          <w:tab w:val="center" w:pos="4678"/>
        </w:tabs>
        <w:spacing w:line="276" w:lineRule="auto"/>
        <w:jc w:val="both"/>
        <w:rPr>
          <w:color w:val="073763" w:themeColor="accent1" w:themeShade="80"/>
          <w:lang w:val="es-ES_tradnl"/>
        </w:rPr>
      </w:pPr>
    </w:p>
    <w:p w14:paraId="200A21BB" w14:textId="77777777" w:rsidR="002874F6" w:rsidRPr="008701AE" w:rsidRDefault="002874F6" w:rsidP="00B47F4B">
      <w:pPr>
        <w:pStyle w:val="Prrafodelista"/>
        <w:numPr>
          <w:ilvl w:val="0"/>
          <w:numId w:val="22"/>
        </w:numPr>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¿Cómo está vinculado el Propósito del programa con las Metas del Milenio?</w:t>
      </w:r>
    </w:p>
    <w:p w14:paraId="3FBCBD27" w14:textId="0DA05FEA" w:rsidR="002874F6" w:rsidRPr="008701AE" w:rsidRDefault="002874F6" w:rsidP="004B09E9">
      <w:pPr>
        <w:spacing w:before="120" w:after="120" w:line="276" w:lineRule="auto"/>
        <w:jc w:val="both"/>
        <w:rPr>
          <w:color w:val="7F7F7F" w:themeColor="text1" w:themeTint="80"/>
          <w:szCs w:val="21"/>
          <w:lang w:val="es-ES_tradnl"/>
        </w:rPr>
      </w:pPr>
      <w:r w:rsidRPr="008701AE">
        <w:rPr>
          <w:color w:val="7F7F7F" w:themeColor="text1" w:themeTint="80"/>
          <w:szCs w:val="21"/>
          <w:lang w:val="es-ES_tradnl"/>
        </w:rPr>
        <w:t>Los ocho Objetivos de Desarrollo del Milenio, también conocidos como Objetivos del Milenio (ODM), son ocho propósitos de desarrollo humanos fijados en el año 2000, que los 189 países miembros de las Naciones Unidas acordaron conseguir par</w:t>
      </w:r>
      <w:r w:rsidR="00342FD1">
        <w:rPr>
          <w:color w:val="7F7F7F" w:themeColor="text1" w:themeTint="80"/>
          <w:szCs w:val="21"/>
          <w:lang w:val="es-ES_tradnl"/>
        </w:rPr>
        <w:t>a</w:t>
      </w:r>
      <w:r w:rsidRPr="008701AE">
        <w:rPr>
          <w:color w:val="7F7F7F" w:themeColor="text1" w:themeTint="80"/>
          <w:szCs w:val="21"/>
          <w:lang w:val="es-ES_tradnl"/>
        </w:rPr>
        <w:t xml:space="preserve"> el año 2015. Estos abarcan desde la reducción a la mitad de la extrema pobreza, hasta la detención de la propagación del VIH/SIDA y la consecución de la enseñanza primaria universal para el 201</w:t>
      </w:r>
      <w:r w:rsidR="00342FD1">
        <w:rPr>
          <w:color w:val="7F7F7F" w:themeColor="text1" w:themeTint="80"/>
          <w:szCs w:val="21"/>
          <w:lang w:val="es-ES_tradnl"/>
        </w:rPr>
        <w:t>5. Los ocho objetivos señalados</w:t>
      </w:r>
      <w:r w:rsidRPr="008701AE">
        <w:rPr>
          <w:color w:val="7F7F7F" w:themeColor="text1" w:themeTint="80"/>
          <w:szCs w:val="21"/>
          <w:lang w:val="es-ES_tradnl"/>
        </w:rPr>
        <w:t xml:space="preserve"> son los siguientes:</w:t>
      </w:r>
    </w:p>
    <w:p w14:paraId="778B552D" w14:textId="77777777" w:rsidR="004B09E9" w:rsidRPr="008701AE" w:rsidRDefault="004B09E9" w:rsidP="004B09E9">
      <w:pPr>
        <w:spacing w:before="120" w:after="120" w:line="276" w:lineRule="auto"/>
        <w:jc w:val="both"/>
        <w:rPr>
          <w:color w:val="7F7F7F" w:themeColor="text1" w:themeTint="80"/>
          <w:sz w:val="20"/>
          <w:lang w:val="es-ES_tradnl"/>
        </w:rPr>
      </w:pPr>
    </w:p>
    <w:p w14:paraId="46B1602D" w14:textId="25A5EA7F" w:rsidR="002874F6" w:rsidRPr="00342FD1" w:rsidRDefault="000012A4" w:rsidP="002874F6">
      <w:pPr>
        <w:spacing w:before="120" w:after="120"/>
        <w:jc w:val="center"/>
        <w:rPr>
          <w:color w:val="073763" w:themeColor="accent1" w:themeShade="80"/>
          <w:szCs w:val="21"/>
          <w:lang w:val="es-ES_tradnl"/>
        </w:rPr>
      </w:pPr>
      <w:r w:rsidRPr="00342FD1">
        <w:rPr>
          <w:b/>
          <w:color w:val="073763" w:themeColor="accent1" w:themeShade="80"/>
          <w:szCs w:val="21"/>
          <w:lang w:val="es-ES_tradnl"/>
        </w:rPr>
        <w:t>Tabla 21</w:t>
      </w:r>
      <w:r w:rsidR="004B09E9" w:rsidRPr="00342FD1">
        <w:rPr>
          <w:b/>
          <w:color w:val="073763" w:themeColor="accent1" w:themeShade="80"/>
          <w:szCs w:val="21"/>
          <w:lang w:val="es-ES_tradnl"/>
        </w:rPr>
        <w:t>.</w:t>
      </w:r>
      <w:r w:rsidR="002874F6" w:rsidRPr="00342FD1">
        <w:rPr>
          <w:b/>
          <w:color w:val="073763" w:themeColor="accent1" w:themeShade="80"/>
          <w:szCs w:val="21"/>
          <w:lang w:val="es-ES_tradnl"/>
        </w:rPr>
        <w:t xml:space="preserve"> </w:t>
      </w:r>
      <w:r w:rsidR="002874F6" w:rsidRPr="00342FD1">
        <w:rPr>
          <w:color w:val="073763" w:themeColor="accent1" w:themeShade="80"/>
          <w:szCs w:val="21"/>
          <w:lang w:val="es-ES_tradnl"/>
        </w:rPr>
        <w:t xml:space="preserve">Objetivos del Milenio </w:t>
      </w:r>
      <w:r w:rsidR="00E62EB1">
        <w:rPr>
          <w:color w:val="073763" w:themeColor="accent1" w:themeShade="80"/>
          <w:szCs w:val="21"/>
          <w:lang w:val="es-ES_tradnl"/>
        </w:rPr>
        <w:t xml:space="preserve">de acuerdo a la </w:t>
      </w:r>
      <w:r w:rsidR="002874F6" w:rsidRPr="00342FD1">
        <w:rPr>
          <w:color w:val="073763" w:themeColor="accent1" w:themeShade="80"/>
          <w:szCs w:val="21"/>
          <w:lang w:val="es-ES_tradnl"/>
        </w:rPr>
        <w:t>O</w:t>
      </w:r>
      <w:r w:rsidR="00E62EB1">
        <w:rPr>
          <w:color w:val="073763" w:themeColor="accent1" w:themeShade="80"/>
          <w:szCs w:val="21"/>
          <w:lang w:val="es-ES_tradnl"/>
        </w:rPr>
        <w:t xml:space="preserve">rganización de las </w:t>
      </w:r>
      <w:r w:rsidR="002874F6" w:rsidRPr="00342FD1">
        <w:rPr>
          <w:color w:val="073763" w:themeColor="accent1" w:themeShade="80"/>
          <w:szCs w:val="21"/>
          <w:lang w:val="es-ES_tradnl"/>
        </w:rPr>
        <w:t>N</w:t>
      </w:r>
      <w:r w:rsidR="00E62EB1">
        <w:rPr>
          <w:color w:val="073763" w:themeColor="accent1" w:themeShade="80"/>
          <w:szCs w:val="21"/>
          <w:lang w:val="es-ES_tradnl"/>
        </w:rPr>
        <w:t xml:space="preserve">aciones </w:t>
      </w:r>
      <w:r w:rsidR="002874F6" w:rsidRPr="00342FD1">
        <w:rPr>
          <w:color w:val="073763" w:themeColor="accent1" w:themeShade="80"/>
          <w:szCs w:val="21"/>
          <w:lang w:val="es-ES_tradnl"/>
        </w:rPr>
        <w:t>U</w:t>
      </w:r>
      <w:r w:rsidR="00E62EB1">
        <w:rPr>
          <w:color w:val="073763" w:themeColor="accent1" w:themeShade="80"/>
          <w:szCs w:val="21"/>
          <w:lang w:val="es-ES_tradnl"/>
        </w:rPr>
        <w:t>nidas</w:t>
      </w:r>
    </w:p>
    <w:tbl>
      <w:tblPr>
        <w:tblStyle w:val="Tablaconcuadrcula"/>
        <w:tblW w:w="0" w:type="auto"/>
        <w:tblInd w:w="108" w:type="dxa"/>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4A0" w:firstRow="1" w:lastRow="0" w:firstColumn="1" w:lastColumn="0" w:noHBand="0" w:noVBand="1"/>
      </w:tblPr>
      <w:tblGrid>
        <w:gridCol w:w="1425"/>
        <w:gridCol w:w="1926"/>
        <w:gridCol w:w="6113"/>
      </w:tblGrid>
      <w:tr w:rsidR="00311C78" w:rsidRPr="008701AE" w14:paraId="6044E194" w14:textId="77777777" w:rsidTr="00E75E58">
        <w:tc>
          <w:tcPr>
            <w:tcW w:w="1425" w:type="dxa"/>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vAlign w:val="center"/>
          </w:tcPr>
          <w:p w14:paraId="042DA67F" w14:textId="547B732A" w:rsidR="00311C78" w:rsidRPr="008701AE" w:rsidRDefault="00311C78" w:rsidP="00311C78">
            <w:pPr>
              <w:spacing w:before="120" w:after="120"/>
              <w:jc w:val="center"/>
              <w:rPr>
                <w:b/>
                <w:color w:val="073763" w:themeColor="accent1" w:themeShade="80"/>
                <w:sz w:val="24"/>
                <w:szCs w:val="24"/>
                <w:lang w:val="es-ES_tradnl"/>
              </w:rPr>
            </w:pPr>
            <w:r w:rsidRPr="008701AE">
              <w:rPr>
                <w:b/>
                <w:color w:val="073763" w:themeColor="accent1" w:themeShade="80"/>
                <w:sz w:val="24"/>
                <w:szCs w:val="24"/>
                <w:lang w:val="es-ES_tradnl"/>
              </w:rPr>
              <w:t>Objetivos del Milenio (ODM)</w:t>
            </w:r>
          </w:p>
        </w:tc>
        <w:tc>
          <w:tcPr>
            <w:tcW w:w="1926"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66590484" w14:textId="460566E8" w:rsidR="00311C78" w:rsidRPr="008701AE" w:rsidRDefault="00311C78" w:rsidP="002874F6">
            <w:pPr>
              <w:spacing w:before="120" w:after="120"/>
              <w:jc w:val="center"/>
              <w:rPr>
                <w:color w:val="073763" w:themeColor="accent1" w:themeShade="80"/>
                <w:sz w:val="20"/>
                <w:lang w:val="es-ES_tradnl"/>
              </w:rPr>
            </w:pPr>
            <w:r w:rsidRPr="008701AE">
              <w:rPr>
                <w:color w:val="073763" w:themeColor="accent1" w:themeShade="80"/>
                <w:lang w:val="es-ES_tradnl"/>
              </w:rPr>
              <w:t>Objetivo 1</w:t>
            </w:r>
          </w:p>
        </w:tc>
        <w:tc>
          <w:tcPr>
            <w:tcW w:w="6113" w:type="dxa"/>
            <w:tcBorders>
              <w:left w:val="single" w:sz="4" w:space="0" w:color="073763" w:themeColor="accent1" w:themeShade="80"/>
            </w:tcBorders>
          </w:tcPr>
          <w:p w14:paraId="000F2681" w14:textId="30652553" w:rsidR="00311C78" w:rsidRPr="008701AE" w:rsidRDefault="00311C78" w:rsidP="00311C78">
            <w:pPr>
              <w:spacing w:before="120" w:after="120"/>
              <w:jc w:val="both"/>
              <w:rPr>
                <w:color w:val="073763" w:themeColor="accent1" w:themeShade="80"/>
                <w:sz w:val="20"/>
                <w:lang w:val="es-ES_tradnl"/>
              </w:rPr>
            </w:pPr>
            <w:r w:rsidRPr="008701AE">
              <w:rPr>
                <w:color w:val="073763" w:themeColor="accent1" w:themeShade="80"/>
                <w:lang w:val="es-ES_tradnl"/>
              </w:rPr>
              <w:t>Erradicar la pobreza extrema y el hambre.</w:t>
            </w:r>
          </w:p>
        </w:tc>
      </w:tr>
      <w:tr w:rsidR="00311C78" w:rsidRPr="008701AE" w14:paraId="5171C62D" w14:textId="77777777" w:rsidTr="00E75E58">
        <w:tc>
          <w:tcPr>
            <w:tcW w:w="1425" w:type="dxa"/>
            <w:vMerge/>
            <w:tcBorders>
              <w:left w:val="single" w:sz="4" w:space="0" w:color="073763" w:themeColor="accent1" w:themeShade="80"/>
              <w:right w:val="single" w:sz="4" w:space="0" w:color="073763" w:themeColor="accent1" w:themeShade="80"/>
            </w:tcBorders>
            <w:shd w:val="clear" w:color="auto" w:fill="C7E2FA" w:themeFill="accent1" w:themeFillTint="33"/>
          </w:tcPr>
          <w:p w14:paraId="4D8EC5E1" w14:textId="77777777" w:rsidR="00311C78" w:rsidRPr="008701AE" w:rsidRDefault="00311C78" w:rsidP="002874F6">
            <w:pPr>
              <w:spacing w:before="120" w:after="120"/>
              <w:jc w:val="center"/>
              <w:rPr>
                <w:color w:val="073763" w:themeColor="accent1" w:themeShade="80"/>
                <w:sz w:val="20"/>
                <w:lang w:val="es-ES_tradnl"/>
              </w:rPr>
            </w:pPr>
          </w:p>
        </w:tc>
        <w:tc>
          <w:tcPr>
            <w:tcW w:w="1926"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794A2B6A" w14:textId="3BF1D52D" w:rsidR="00311C78" w:rsidRPr="008701AE" w:rsidRDefault="00311C78" w:rsidP="002874F6">
            <w:pPr>
              <w:spacing w:before="120" w:after="120"/>
              <w:jc w:val="center"/>
              <w:rPr>
                <w:color w:val="073763" w:themeColor="accent1" w:themeShade="80"/>
                <w:sz w:val="20"/>
                <w:lang w:val="es-ES_tradnl"/>
              </w:rPr>
            </w:pPr>
            <w:r w:rsidRPr="008701AE">
              <w:rPr>
                <w:color w:val="073763" w:themeColor="accent1" w:themeShade="80"/>
                <w:lang w:val="es-ES_tradnl"/>
              </w:rPr>
              <w:t>Objetivo 2</w:t>
            </w:r>
          </w:p>
        </w:tc>
        <w:tc>
          <w:tcPr>
            <w:tcW w:w="6113" w:type="dxa"/>
            <w:tcBorders>
              <w:left w:val="single" w:sz="4" w:space="0" w:color="073763" w:themeColor="accent1" w:themeShade="80"/>
            </w:tcBorders>
          </w:tcPr>
          <w:p w14:paraId="2D708A2E" w14:textId="5C8C5439" w:rsidR="00311C78" w:rsidRPr="008701AE" w:rsidRDefault="00311C78" w:rsidP="00311C78">
            <w:pPr>
              <w:spacing w:before="120" w:after="120"/>
              <w:jc w:val="both"/>
              <w:rPr>
                <w:color w:val="073763" w:themeColor="accent1" w:themeShade="80"/>
                <w:sz w:val="20"/>
                <w:lang w:val="es-ES_tradnl"/>
              </w:rPr>
            </w:pPr>
            <w:r w:rsidRPr="008701AE">
              <w:rPr>
                <w:color w:val="073763" w:themeColor="accent1" w:themeShade="80"/>
                <w:lang w:val="es-ES_tradnl"/>
              </w:rPr>
              <w:t>Lograr la enseñanza primaria universal</w:t>
            </w:r>
            <w:r w:rsidR="00342FD1">
              <w:rPr>
                <w:color w:val="073763" w:themeColor="accent1" w:themeShade="80"/>
                <w:lang w:val="es-ES_tradnl"/>
              </w:rPr>
              <w:t>.</w:t>
            </w:r>
          </w:p>
        </w:tc>
      </w:tr>
      <w:tr w:rsidR="00311C78" w:rsidRPr="008701AE" w14:paraId="629D3AEC" w14:textId="77777777" w:rsidTr="00E75E58">
        <w:tc>
          <w:tcPr>
            <w:tcW w:w="1425" w:type="dxa"/>
            <w:vMerge/>
            <w:tcBorders>
              <w:left w:val="single" w:sz="4" w:space="0" w:color="073763" w:themeColor="accent1" w:themeShade="80"/>
              <w:right w:val="single" w:sz="4" w:space="0" w:color="073763" w:themeColor="accent1" w:themeShade="80"/>
            </w:tcBorders>
            <w:shd w:val="clear" w:color="auto" w:fill="C7E2FA" w:themeFill="accent1" w:themeFillTint="33"/>
          </w:tcPr>
          <w:p w14:paraId="14CC806C" w14:textId="77777777" w:rsidR="00311C78" w:rsidRPr="008701AE" w:rsidRDefault="00311C78" w:rsidP="002874F6">
            <w:pPr>
              <w:spacing w:before="120" w:after="120"/>
              <w:jc w:val="center"/>
              <w:rPr>
                <w:color w:val="073763" w:themeColor="accent1" w:themeShade="80"/>
                <w:sz w:val="20"/>
                <w:lang w:val="es-ES_tradnl"/>
              </w:rPr>
            </w:pPr>
          </w:p>
        </w:tc>
        <w:tc>
          <w:tcPr>
            <w:tcW w:w="1926"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04675B12" w14:textId="02B9F5FE" w:rsidR="00311C78" w:rsidRPr="008701AE" w:rsidRDefault="00311C78" w:rsidP="002874F6">
            <w:pPr>
              <w:spacing w:before="120" w:after="120"/>
              <w:jc w:val="center"/>
              <w:rPr>
                <w:color w:val="073763" w:themeColor="accent1" w:themeShade="80"/>
                <w:sz w:val="20"/>
                <w:lang w:val="es-ES_tradnl"/>
              </w:rPr>
            </w:pPr>
            <w:r w:rsidRPr="008701AE">
              <w:rPr>
                <w:color w:val="073763" w:themeColor="accent1" w:themeShade="80"/>
                <w:lang w:val="es-ES_tradnl"/>
              </w:rPr>
              <w:t>Objetivo 3</w:t>
            </w:r>
          </w:p>
        </w:tc>
        <w:tc>
          <w:tcPr>
            <w:tcW w:w="6113" w:type="dxa"/>
            <w:tcBorders>
              <w:left w:val="single" w:sz="4" w:space="0" w:color="073763" w:themeColor="accent1" w:themeShade="80"/>
            </w:tcBorders>
          </w:tcPr>
          <w:p w14:paraId="0C1D7EFC" w14:textId="0E87E73D" w:rsidR="00311C78" w:rsidRPr="008701AE" w:rsidRDefault="00311C78" w:rsidP="00311C78">
            <w:pPr>
              <w:spacing w:before="120" w:after="120"/>
              <w:jc w:val="both"/>
              <w:rPr>
                <w:color w:val="073763" w:themeColor="accent1" w:themeShade="80"/>
                <w:sz w:val="20"/>
                <w:lang w:val="es-ES_tradnl"/>
              </w:rPr>
            </w:pPr>
            <w:r w:rsidRPr="008701AE">
              <w:rPr>
                <w:color w:val="073763" w:themeColor="accent1" w:themeShade="80"/>
                <w:lang w:val="es-ES_tradnl"/>
              </w:rPr>
              <w:t>Promover la igualdad de géneros y la autonomía de la mujer</w:t>
            </w:r>
            <w:r w:rsidR="00342FD1">
              <w:rPr>
                <w:color w:val="073763" w:themeColor="accent1" w:themeShade="80"/>
                <w:lang w:val="es-ES_tradnl"/>
              </w:rPr>
              <w:t>.</w:t>
            </w:r>
          </w:p>
        </w:tc>
      </w:tr>
      <w:tr w:rsidR="00311C78" w:rsidRPr="008701AE" w14:paraId="6068FC43" w14:textId="77777777" w:rsidTr="00E75E58">
        <w:tc>
          <w:tcPr>
            <w:tcW w:w="1425" w:type="dxa"/>
            <w:vMerge/>
            <w:tcBorders>
              <w:left w:val="single" w:sz="4" w:space="0" w:color="073763" w:themeColor="accent1" w:themeShade="80"/>
              <w:right w:val="single" w:sz="4" w:space="0" w:color="073763" w:themeColor="accent1" w:themeShade="80"/>
            </w:tcBorders>
            <w:shd w:val="clear" w:color="auto" w:fill="C7E2FA" w:themeFill="accent1" w:themeFillTint="33"/>
          </w:tcPr>
          <w:p w14:paraId="44EA6479" w14:textId="77777777" w:rsidR="00311C78" w:rsidRPr="008701AE" w:rsidRDefault="00311C78" w:rsidP="002874F6">
            <w:pPr>
              <w:spacing w:before="120" w:after="120"/>
              <w:jc w:val="center"/>
              <w:rPr>
                <w:color w:val="073763" w:themeColor="accent1" w:themeShade="80"/>
                <w:sz w:val="20"/>
                <w:lang w:val="es-ES_tradnl"/>
              </w:rPr>
            </w:pPr>
          </w:p>
        </w:tc>
        <w:tc>
          <w:tcPr>
            <w:tcW w:w="1926"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6F1D4FA5" w14:textId="66DC80FB" w:rsidR="00311C78" w:rsidRPr="008701AE" w:rsidRDefault="00311C78" w:rsidP="002874F6">
            <w:pPr>
              <w:spacing w:before="120" w:after="120"/>
              <w:jc w:val="center"/>
              <w:rPr>
                <w:color w:val="073763" w:themeColor="accent1" w:themeShade="80"/>
                <w:sz w:val="20"/>
                <w:lang w:val="es-ES_tradnl"/>
              </w:rPr>
            </w:pPr>
            <w:r w:rsidRPr="008701AE">
              <w:rPr>
                <w:color w:val="073763" w:themeColor="accent1" w:themeShade="80"/>
                <w:lang w:val="es-ES_tradnl"/>
              </w:rPr>
              <w:t>Objetivo 4</w:t>
            </w:r>
          </w:p>
        </w:tc>
        <w:tc>
          <w:tcPr>
            <w:tcW w:w="6113" w:type="dxa"/>
            <w:tcBorders>
              <w:left w:val="single" w:sz="4" w:space="0" w:color="073763" w:themeColor="accent1" w:themeShade="80"/>
              <w:right w:val="single" w:sz="4" w:space="0" w:color="073763" w:themeColor="accent1" w:themeShade="80"/>
            </w:tcBorders>
          </w:tcPr>
          <w:p w14:paraId="5285570A" w14:textId="0EBEC6C3" w:rsidR="00311C78" w:rsidRPr="008701AE" w:rsidRDefault="00311C78" w:rsidP="00311C78">
            <w:pPr>
              <w:spacing w:before="120" w:after="120"/>
              <w:jc w:val="both"/>
              <w:rPr>
                <w:color w:val="073763" w:themeColor="accent1" w:themeShade="80"/>
                <w:sz w:val="20"/>
                <w:lang w:val="es-ES_tradnl"/>
              </w:rPr>
            </w:pPr>
            <w:r w:rsidRPr="008701AE">
              <w:rPr>
                <w:color w:val="073763" w:themeColor="accent1" w:themeShade="80"/>
                <w:lang w:val="es-ES_tradnl"/>
              </w:rPr>
              <w:t>Reducir la mortalidad infantil</w:t>
            </w:r>
            <w:r w:rsidR="00342FD1">
              <w:rPr>
                <w:color w:val="073763" w:themeColor="accent1" w:themeShade="80"/>
                <w:lang w:val="es-ES_tradnl"/>
              </w:rPr>
              <w:t>.</w:t>
            </w:r>
          </w:p>
        </w:tc>
      </w:tr>
      <w:tr w:rsidR="00311C78" w:rsidRPr="008701AE" w14:paraId="655812DB" w14:textId="77777777" w:rsidTr="00E75E58">
        <w:tc>
          <w:tcPr>
            <w:tcW w:w="1425" w:type="dxa"/>
            <w:vMerge/>
            <w:tcBorders>
              <w:left w:val="single" w:sz="4" w:space="0" w:color="073763" w:themeColor="accent1" w:themeShade="80"/>
              <w:right w:val="single" w:sz="4" w:space="0" w:color="073763" w:themeColor="accent1" w:themeShade="80"/>
            </w:tcBorders>
            <w:shd w:val="clear" w:color="auto" w:fill="C7E2FA" w:themeFill="accent1" w:themeFillTint="33"/>
          </w:tcPr>
          <w:p w14:paraId="36A28A2E" w14:textId="77777777" w:rsidR="00311C78" w:rsidRPr="008701AE" w:rsidRDefault="00311C78" w:rsidP="002874F6">
            <w:pPr>
              <w:spacing w:before="120" w:after="120"/>
              <w:jc w:val="center"/>
              <w:rPr>
                <w:color w:val="073763" w:themeColor="accent1" w:themeShade="80"/>
                <w:sz w:val="20"/>
                <w:lang w:val="es-ES_tradnl"/>
              </w:rPr>
            </w:pPr>
          </w:p>
        </w:tc>
        <w:tc>
          <w:tcPr>
            <w:tcW w:w="1926"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149BD982" w14:textId="118EC32E" w:rsidR="00311C78" w:rsidRPr="008701AE" w:rsidRDefault="00311C78" w:rsidP="002874F6">
            <w:pPr>
              <w:spacing w:before="120" w:after="120"/>
              <w:jc w:val="center"/>
              <w:rPr>
                <w:color w:val="073763" w:themeColor="accent1" w:themeShade="80"/>
                <w:sz w:val="20"/>
                <w:lang w:val="es-ES_tradnl"/>
              </w:rPr>
            </w:pPr>
            <w:r w:rsidRPr="008701AE">
              <w:rPr>
                <w:color w:val="073763" w:themeColor="accent1" w:themeShade="80"/>
                <w:lang w:val="es-ES_tradnl"/>
              </w:rPr>
              <w:t>Objetivo 5</w:t>
            </w:r>
          </w:p>
        </w:tc>
        <w:tc>
          <w:tcPr>
            <w:tcW w:w="6113" w:type="dxa"/>
            <w:tcBorders>
              <w:left w:val="single" w:sz="4" w:space="0" w:color="073763" w:themeColor="accent1" w:themeShade="80"/>
            </w:tcBorders>
          </w:tcPr>
          <w:p w14:paraId="39F41F0D" w14:textId="47DBD1C6" w:rsidR="00311C78" w:rsidRPr="008701AE" w:rsidRDefault="00311C78" w:rsidP="00311C78">
            <w:pPr>
              <w:spacing w:before="120" w:after="120"/>
              <w:jc w:val="both"/>
              <w:rPr>
                <w:color w:val="073763" w:themeColor="accent1" w:themeShade="80"/>
                <w:sz w:val="20"/>
                <w:lang w:val="es-ES_tradnl"/>
              </w:rPr>
            </w:pPr>
            <w:r w:rsidRPr="008701AE">
              <w:rPr>
                <w:color w:val="073763" w:themeColor="accent1" w:themeShade="80"/>
                <w:lang w:val="es-ES_tradnl"/>
              </w:rPr>
              <w:t>Mejorar la salud materna</w:t>
            </w:r>
            <w:r w:rsidR="00342FD1">
              <w:rPr>
                <w:color w:val="073763" w:themeColor="accent1" w:themeShade="80"/>
                <w:lang w:val="es-ES_tradnl"/>
              </w:rPr>
              <w:t>.</w:t>
            </w:r>
          </w:p>
        </w:tc>
      </w:tr>
      <w:tr w:rsidR="00311C78" w:rsidRPr="008701AE" w14:paraId="2923D75E" w14:textId="77777777" w:rsidTr="00E75E58">
        <w:tc>
          <w:tcPr>
            <w:tcW w:w="1425" w:type="dxa"/>
            <w:vMerge/>
            <w:tcBorders>
              <w:left w:val="single" w:sz="4" w:space="0" w:color="073763" w:themeColor="accent1" w:themeShade="80"/>
              <w:right w:val="single" w:sz="4" w:space="0" w:color="073763" w:themeColor="accent1" w:themeShade="80"/>
            </w:tcBorders>
            <w:shd w:val="clear" w:color="auto" w:fill="C7E2FA" w:themeFill="accent1" w:themeFillTint="33"/>
          </w:tcPr>
          <w:p w14:paraId="7ED8534A" w14:textId="77777777" w:rsidR="00311C78" w:rsidRPr="008701AE" w:rsidRDefault="00311C78" w:rsidP="002874F6">
            <w:pPr>
              <w:spacing w:before="120" w:after="120"/>
              <w:jc w:val="center"/>
              <w:rPr>
                <w:color w:val="073763" w:themeColor="accent1" w:themeShade="80"/>
                <w:sz w:val="20"/>
                <w:lang w:val="es-ES_tradnl"/>
              </w:rPr>
            </w:pPr>
          </w:p>
        </w:tc>
        <w:tc>
          <w:tcPr>
            <w:tcW w:w="1926"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4C004820" w14:textId="3AAA0DE4" w:rsidR="00311C78" w:rsidRPr="008701AE" w:rsidRDefault="00311C78" w:rsidP="002874F6">
            <w:pPr>
              <w:spacing w:before="120" w:after="120"/>
              <w:jc w:val="center"/>
              <w:rPr>
                <w:color w:val="073763" w:themeColor="accent1" w:themeShade="80"/>
                <w:sz w:val="20"/>
                <w:lang w:val="es-ES_tradnl"/>
              </w:rPr>
            </w:pPr>
            <w:r w:rsidRPr="008701AE">
              <w:rPr>
                <w:color w:val="073763" w:themeColor="accent1" w:themeShade="80"/>
                <w:lang w:val="es-ES_tradnl"/>
              </w:rPr>
              <w:t>Objetivo 6</w:t>
            </w:r>
          </w:p>
        </w:tc>
        <w:tc>
          <w:tcPr>
            <w:tcW w:w="6113" w:type="dxa"/>
            <w:tcBorders>
              <w:left w:val="single" w:sz="4" w:space="0" w:color="073763" w:themeColor="accent1" w:themeShade="80"/>
            </w:tcBorders>
          </w:tcPr>
          <w:p w14:paraId="41DBD269" w14:textId="570B75D7" w:rsidR="00311C78" w:rsidRPr="008701AE" w:rsidRDefault="00311C78" w:rsidP="00311C78">
            <w:pPr>
              <w:spacing w:before="120" w:after="120"/>
              <w:jc w:val="both"/>
              <w:rPr>
                <w:color w:val="073763" w:themeColor="accent1" w:themeShade="80"/>
                <w:sz w:val="20"/>
                <w:lang w:val="es-ES_tradnl"/>
              </w:rPr>
            </w:pPr>
            <w:r w:rsidRPr="008701AE">
              <w:rPr>
                <w:color w:val="073763" w:themeColor="accent1" w:themeShade="80"/>
                <w:lang w:val="es-ES_tradnl"/>
              </w:rPr>
              <w:t>Combatir el VIH/SIDA, el paludismo y otras enfermedades</w:t>
            </w:r>
            <w:r w:rsidR="00342FD1">
              <w:rPr>
                <w:color w:val="073763" w:themeColor="accent1" w:themeShade="80"/>
                <w:lang w:val="es-ES_tradnl"/>
              </w:rPr>
              <w:t>.</w:t>
            </w:r>
          </w:p>
        </w:tc>
      </w:tr>
      <w:tr w:rsidR="00311C78" w:rsidRPr="008701AE" w14:paraId="48FBCFFF" w14:textId="77777777" w:rsidTr="00E75E58">
        <w:tc>
          <w:tcPr>
            <w:tcW w:w="1425" w:type="dxa"/>
            <w:vMerge/>
            <w:tcBorders>
              <w:left w:val="single" w:sz="4" w:space="0" w:color="073763" w:themeColor="accent1" w:themeShade="80"/>
              <w:right w:val="single" w:sz="4" w:space="0" w:color="073763" w:themeColor="accent1" w:themeShade="80"/>
            </w:tcBorders>
            <w:shd w:val="clear" w:color="auto" w:fill="C7E2FA" w:themeFill="accent1" w:themeFillTint="33"/>
          </w:tcPr>
          <w:p w14:paraId="5F0A0717" w14:textId="77777777" w:rsidR="00311C78" w:rsidRPr="008701AE" w:rsidRDefault="00311C78" w:rsidP="002874F6">
            <w:pPr>
              <w:spacing w:before="120" w:after="120"/>
              <w:jc w:val="center"/>
              <w:rPr>
                <w:color w:val="073763" w:themeColor="accent1" w:themeShade="80"/>
                <w:sz w:val="20"/>
                <w:lang w:val="es-ES_tradnl"/>
              </w:rPr>
            </w:pPr>
          </w:p>
        </w:tc>
        <w:tc>
          <w:tcPr>
            <w:tcW w:w="1926"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1EBEE44F" w14:textId="1D676976" w:rsidR="00311C78" w:rsidRPr="008701AE" w:rsidRDefault="00311C78" w:rsidP="002874F6">
            <w:pPr>
              <w:spacing w:before="120" w:after="120"/>
              <w:jc w:val="center"/>
              <w:rPr>
                <w:color w:val="073763" w:themeColor="accent1" w:themeShade="80"/>
                <w:sz w:val="20"/>
                <w:lang w:val="es-ES_tradnl"/>
              </w:rPr>
            </w:pPr>
            <w:r w:rsidRPr="008701AE">
              <w:rPr>
                <w:color w:val="073763" w:themeColor="accent1" w:themeShade="80"/>
                <w:lang w:val="es-ES_tradnl"/>
              </w:rPr>
              <w:t>Objetivo 7</w:t>
            </w:r>
          </w:p>
        </w:tc>
        <w:tc>
          <w:tcPr>
            <w:tcW w:w="6113" w:type="dxa"/>
            <w:tcBorders>
              <w:left w:val="single" w:sz="4" w:space="0" w:color="073763" w:themeColor="accent1" w:themeShade="80"/>
              <w:right w:val="single" w:sz="4" w:space="0" w:color="073763" w:themeColor="accent1" w:themeShade="80"/>
            </w:tcBorders>
          </w:tcPr>
          <w:p w14:paraId="1C497435" w14:textId="6DB49BEF" w:rsidR="00311C78" w:rsidRPr="008701AE" w:rsidRDefault="00311C78" w:rsidP="00311C78">
            <w:pPr>
              <w:spacing w:before="120" w:after="120"/>
              <w:jc w:val="both"/>
              <w:rPr>
                <w:color w:val="073763" w:themeColor="accent1" w:themeShade="80"/>
                <w:sz w:val="20"/>
                <w:lang w:val="es-ES_tradnl"/>
              </w:rPr>
            </w:pPr>
            <w:r w:rsidRPr="008701AE">
              <w:rPr>
                <w:color w:val="073763" w:themeColor="accent1" w:themeShade="80"/>
                <w:lang w:val="es-ES_tradnl"/>
              </w:rPr>
              <w:t>Garantizar la sostenibilidad del medio ambiente</w:t>
            </w:r>
            <w:r w:rsidR="00342FD1">
              <w:rPr>
                <w:color w:val="073763" w:themeColor="accent1" w:themeShade="80"/>
                <w:lang w:val="es-ES_tradnl"/>
              </w:rPr>
              <w:t>.</w:t>
            </w:r>
          </w:p>
        </w:tc>
      </w:tr>
      <w:tr w:rsidR="00311C78" w:rsidRPr="008701AE" w14:paraId="037DC6E7" w14:textId="77777777" w:rsidTr="00E75E58">
        <w:tc>
          <w:tcPr>
            <w:tcW w:w="1425" w:type="dxa"/>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7F67530F" w14:textId="77777777" w:rsidR="00311C78" w:rsidRPr="008701AE" w:rsidRDefault="00311C78" w:rsidP="002874F6">
            <w:pPr>
              <w:spacing w:before="120" w:after="120"/>
              <w:jc w:val="center"/>
              <w:rPr>
                <w:color w:val="073763" w:themeColor="accent1" w:themeShade="80"/>
                <w:sz w:val="20"/>
                <w:lang w:val="es-ES_tradnl"/>
              </w:rPr>
            </w:pPr>
          </w:p>
        </w:tc>
        <w:tc>
          <w:tcPr>
            <w:tcW w:w="1926"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39EA5618" w14:textId="78EEA719" w:rsidR="00311C78" w:rsidRPr="008701AE" w:rsidRDefault="00311C78" w:rsidP="002874F6">
            <w:pPr>
              <w:spacing w:before="120" w:after="120"/>
              <w:jc w:val="center"/>
              <w:rPr>
                <w:color w:val="073763" w:themeColor="accent1" w:themeShade="80"/>
                <w:sz w:val="20"/>
                <w:lang w:val="es-ES_tradnl"/>
              </w:rPr>
            </w:pPr>
            <w:r w:rsidRPr="008701AE">
              <w:rPr>
                <w:color w:val="073763" w:themeColor="accent1" w:themeShade="80"/>
                <w:lang w:val="es-ES_tradnl"/>
              </w:rPr>
              <w:t>Objetivo 8</w:t>
            </w:r>
          </w:p>
        </w:tc>
        <w:tc>
          <w:tcPr>
            <w:tcW w:w="6113" w:type="dxa"/>
            <w:tcBorders>
              <w:left w:val="single" w:sz="4" w:space="0" w:color="073763" w:themeColor="accent1" w:themeShade="80"/>
            </w:tcBorders>
          </w:tcPr>
          <w:p w14:paraId="6DF5A311" w14:textId="44CF1011" w:rsidR="00311C78" w:rsidRPr="008701AE" w:rsidRDefault="00311C78" w:rsidP="00311C78">
            <w:pPr>
              <w:spacing w:before="120" w:after="120"/>
              <w:jc w:val="both"/>
              <w:rPr>
                <w:color w:val="073763" w:themeColor="accent1" w:themeShade="80"/>
                <w:sz w:val="20"/>
                <w:lang w:val="es-ES_tradnl"/>
              </w:rPr>
            </w:pPr>
            <w:r w:rsidRPr="008701AE">
              <w:rPr>
                <w:color w:val="073763" w:themeColor="accent1" w:themeShade="80"/>
                <w:lang w:val="es-ES_tradnl"/>
              </w:rPr>
              <w:t>Fomentar una asociación mundial para el desarrollo</w:t>
            </w:r>
            <w:r w:rsidR="00342FD1">
              <w:rPr>
                <w:color w:val="073763" w:themeColor="accent1" w:themeShade="80"/>
                <w:lang w:val="es-ES_tradnl"/>
              </w:rPr>
              <w:t>.</w:t>
            </w:r>
          </w:p>
        </w:tc>
      </w:tr>
    </w:tbl>
    <w:p w14:paraId="0A9B8C20" w14:textId="57116C54" w:rsidR="002874F6" w:rsidRPr="008701AE" w:rsidRDefault="002874F6" w:rsidP="00311C78">
      <w:pPr>
        <w:spacing w:before="120" w:after="120"/>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Organización de las Naciones Unidas</w:t>
      </w:r>
      <w:r w:rsidR="00342FD1">
        <w:rPr>
          <w:color w:val="073763" w:themeColor="accent1" w:themeShade="80"/>
          <w:sz w:val="16"/>
          <w:szCs w:val="16"/>
          <w:lang w:val="es-ES_tradnl"/>
        </w:rPr>
        <w:t xml:space="preserve"> (ONU).</w:t>
      </w:r>
    </w:p>
    <w:p w14:paraId="17096725" w14:textId="77777777" w:rsidR="00311C78" w:rsidRPr="008701AE" w:rsidRDefault="00311C78" w:rsidP="00556A6E">
      <w:pPr>
        <w:spacing w:before="120" w:after="120" w:line="276" w:lineRule="auto"/>
        <w:jc w:val="both"/>
        <w:rPr>
          <w:smallCaps/>
          <w:color w:val="073763" w:themeColor="accent1" w:themeShade="80"/>
          <w:sz w:val="28"/>
          <w:lang w:val="es-ES_tradnl"/>
        </w:rPr>
      </w:pPr>
    </w:p>
    <w:p w14:paraId="28F65848" w14:textId="5275B439" w:rsidR="002874F6" w:rsidRPr="008701AE" w:rsidRDefault="002874F6" w:rsidP="00556A6E">
      <w:pPr>
        <w:spacing w:before="120" w:after="120" w:line="276" w:lineRule="auto"/>
        <w:jc w:val="both"/>
        <w:rPr>
          <w:b/>
          <w:i/>
          <w:color w:val="7F7F7F" w:themeColor="text1" w:themeTint="80"/>
          <w:szCs w:val="21"/>
          <w:lang w:val="es-ES_tradnl"/>
        </w:rPr>
      </w:pPr>
      <w:r w:rsidRPr="008701AE">
        <w:rPr>
          <w:color w:val="7F7F7F" w:themeColor="text1" w:themeTint="80"/>
          <w:szCs w:val="21"/>
          <w:lang w:val="es-ES_tradnl"/>
        </w:rPr>
        <w:t>El Propósito del P</w:t>
      </w:r>
      <w:r w:rsidR="001140C1" w:rsidRPr="008701AE">
        <w:rPr>
          <w:color w:val="7F7F7F" w:themeColor="text1" w:themeTint="80"/>
          <w:szCs w:val="21"/>
          <w:lang w:val="es-ES_tradnl"/>
        </w:rPr>
        <w:t>P</w:t>
      </w:r>
      <w:r w:rsidRPr="008701AE">
        <w:rPr>
          <w:color w:val="7F7F7F" w:themeColor="text1" w:themeTint="80"/>
          <w:szCs w:val="21"/>
          <w:lang w:val="es-ES_tradnl"/>
        </w:rPr>
        <w:t xml:space="preserve"> E022 contribuye de manera indirecta al logro de los ODM y la Agenda de Desarrollo Post 2015</w:t>
      </w:r>
      <w:r w:rsidR="00342FD1">
        <w:rPr>
          <w:color w:val="7F7F7F" w:themeColor="text1" w:themeTint="80"/>
          <w:szCs w:val="21"/>
          <w:lang w:val="es-ES_tradnl"/>
        </w:rPr>
        <w:t>,</w:t>
      </w:r>
      <w:r w:rsidRPr="008701AE">
        <w:rPr>
          <w:color w:val="7F7F7F" w:themeColor="text1" w:themeTint="80"/>
          <w:szCs w:val="21"/>
          <w:lang w:val="es-ES_tradnl"/>
        </w:rPr>
        <w:t xml:space="preserve"> en el sentido de que la correcta operación de las vías férreas asignadas al FIT puede coadyuvar a la metas 7.A del Objetivo 7 de los ODM que se refiere a </w:t>
      </w:r>
      <w:r w:rsidRPr="008701AE">
        <w:rPr>
          <w:i/>
          <w:color w:val="7F7F7F" w:themeColor="text1" w:themeTint="80"/>
          <w:szCs w:val="21"/>
          <w:lang w:val="es-ES_tradnl"/>
        </w:rPr>
        <w:t>Incorporar principios de desarrollo sostenible en las políticas y programas nacionales y reducir la pérdida de recursos al medio ambiente.</w:t>
      </w:r>
    </w:p>
    <w:p w14:paraId="0DA58898" w14:textId="6022C8C0" w:rsidR="002874F6" w:rsidRPr="008701AE" w:rsidRDefault="002874F6" w:rsidP="004B09E9">
      <w:pPr>
        <w:tabs>
          <w:tab w:val="center" w:pos="4678"/>
        </w:tabs>
        <w:spacing w:line="276" w:lineRule="auto"/>
        <w:jc w:val="both"/>
        <w:rPr>
          <w:color w:val="7F7F7F" w:themeColor="text1" w:themeTint="80"/>
          <w:lang w:val="es-ES_tradnl"/>
        </w:rPr>
      </w:pPr>
      <w:r w:rsidRPr="008701AE">
        <w:rPr>
          <w:color w:val="7F7F7F" w:themeColor="text1" w:themeTint="80"/>
          <w:lang w:val="es-ES_tradnl"/>
        </w:rPr>
        <w:t>La anterior apreciación, se desprende del análisis realizado por la SCT que se encuentra pla</w:t>
      </w:r>
      <w:r w:rsidR="00107F49">
        <w:rPr>
          <w:color w:val="7F7F7F" w:themeColor="text1" w:themeTint="80"/>
          <w:lang w:val="es-ES_tradnl"/>
        </w:rPr>
        <w:t>smado en el PSCT 2014-2018</w:t>
      </w:r>
      <w:r w:rsidR="00342FD1">
        <w:rPr>
          <w:color w:val="7F7F7F" w:themeColor="text1" w:themeTint="80"/>
          <w:lang w:val="es-ES_tradnl"/>
        </w:rPr>
        <w:t>,</w:t>
      </w:r>
      <w:r w:rsidR="00107F49">
        <w:rPr>
          <w:color w:val="7F7F7F" w:themeColor="text1" w:themeTint="80"/>
          <w:lang w:val="es-ES_tradnl"/>
        </w:rPr>
        <w:t xml:space="preserve"> en </w:t>
      </w:r>
      <w:r w:rsidR="00342FD1">
        <w:rPr>
          <w:color w:val="7F7F7F" w:themeColor="text1" w:themeTint="80"/>
          <w:lang w:val="es-ES_tradnl"/>
        </w:rPr>
        <w:t>el cual</w:t>
      </w:r>
      <w:r w:rsidRPr="008701AE">
        <w:rPr>
          <w:color w:val="7F7F7F" w:themeColor="text1" w:themeTint="80"/>
          <w:lang w:val="es-ES_tradnl"/>
        </w:rPr>
        <w:t xml:space="preserve"> se menciona que el </w:t>
      </w:r>
      <w:r w:rsidR="00342FD1">
        <w:rPr>
          <w:color w:val="7F7F7F" w:themeColor="text1" w:themeTint="80"/>
          <w:lang w:val="es-ES_tradnl"/>
        </w:rPr>
        <w:t>Sector T</w:t>
      </w:r>
      <w:r w:rsidRPr="008701AE">
        <w:rPr>
          <w:color w:val="7F7F7F" w:themeColor="text1" w:themeTint="80"/>
          <w:lang w:val="es-ES_tradnl"/>
        </w:rPr>
        <w:t xml:space="preserve">ransporte, en conjunto, contribuye con alrededor </w:t>
      </w:r>
      <w:r w:rsidR="00342FD1">
        <w:rPr>
          <w:color w:val="7F7F7F" w:themeColor="text1" w:themeTint="80"/>
          <w:lang w:val="es-ES_tradnl"/>
        </w:rPr>
        <w:t xml:space="preserve">de </w:t>
      </w:r>
      <w:r w:rsidRPr="008701AE">
        <w:rPr>
          <w:color w:val="7F7F7F" w:themeColor="text1" w:themeTint="80"/>
          <w:lang w:val="es-ES_tradnl"/>
        </w:rPr>
        <w:t>22</w:t>
      </w:r>
      <w:r w:rsidR="00342FD1">
        <w:rPr>
          <w:color w:val="7F7F7F" w:themeColor="text1" w:themeTint="80"/>
          <w:lang w:val="es-ES_tradnl"/>
        </w:rPr>
        <w:t xml:space="preserve"> </w:t>
      </w:r>
      <w:r w:rsidRPr="008701AE">
        <w:rPr>
          <w:color w:val="7F7F7F" w:themeColor="text1" w:themeTint="80"/>
          <w:lang w:val="es-ES_tradnl"/>
        </w:rPr>
        <w:t xml:space="preserve">% de las emisiones de dióxido de carbono, uno de los principales gases de </w:t>
      </w:r>
      <w:r w:rsidRPr="008701AE">
        <w:rPr>
          <w:color w:val="7F7F7F" w:themeColor="text1" w:themeTint="80"/>
          <w:lang w:val="es-ES_tradnl"/>
        </w:rPr>
        <w:lastRenderedPageBreak/>
        <w:t>efecto invernadero resp</w:t>
      </w:r>
      <w:r w:rsidR="00260887" w:rsidRPr="008701AE">
        <w:rPr>
          <w:color w:val="7F7F7F" w:themeColor="text1" w:themeTint="80"/>
          <w:lang w:val="es-ES_tradnl"/>
        </w:rPr>
        <w:t>onsables del cambio climático; d</w:t>
      </w:r>
      <w:r w:rsidRPr="008701AE">
        <w:rPr>
          <w:color w:val="7F7F7F" w:themeColor="text1" w:themeTint="80"/>
          <w:lang w:val="es-ES_tradnl"/>
        </w:rPr>
        <w:t>e esto, 18 puntos porcentuales corresponden al transporte urbano. Además, el sector</w:t>
      </w:r>
      <w:r w:rsidR="00342FD1">
        <w:rPr>
          <w:color w:val="7F7F7F" w:themeColor="text1" w:themeTint="80"/>
          <w:lang w:val="es-ES_tradnl"/>
        </w:rPr>
        <w:t xml:space="preserve"> transporte es el consumidor de</w:t>
      </w:r>
      <w:r w:rsidRPr="008701AE">
        <w:rPr>
          <w:color w:val="7F7F7F" w:themeColor="text1" w:themeTint="80"/>
          <w:lang w:val="es-ES_tradnl"/>
        </w:rPr>
        <w:t xml:space="preserve"> 48</w:t>
      </w:r>
      <w:r w:rsidR="00342FD1">
        <w:rPr>
          <w:color w:val="7F7F7F" w:themeColor="text1" w:themeTint="80"/>
          <w:lang w:val="es-ES_tradnl"/>
        </w:rPr>
        <w:t xml:space="preserve"> </w:t>
      </w:r>
      <w:r w:rsidRPr="008701AE">
        <w:rPr>
          <w:color w:val="7F7F7F" w:themeColor="text1" w:themeTint="80"/>
          <w:lang w:val="es-ES_tradnl"/>
        </w:rPr>
        <w:t>% de en</w:t>
      </w:r>
      <w:r w:rsidR="00342FD1">
        <w:rPr>
          <w:color w:val="7F7F7F" w:themeColor="text1" w:themeTint="80"/>
          <w:lang w:val="es-ES_tradnl"/>
        </w:rPr>
        <w:t>ergía primaria bruta de México.</w:t>
      </w:r>
    </w:p>
    <w:p w14:paraId="2275D8CE" w14:textId="2794B9EF" w:rsidR="002874F6" w:rsidRPr="008701AE" w:rsidRDefault="002874F6" w:rsidP="004B09E9">
      <w:pPr>
        <w:tabs>
          <w:tab w:val="center" w:pos="4678"/>
        </w:tabs>
        <w:spacing w:line="276" w:lineRule="auto"/>
        <w:jc w:val="both"/>
        <w:rPr>
          <w:color w:val="7F7F7F" w:themeColor="text1" w:themeTint="80"/>
          <w:lang w:val="es-ES_tradnl"/>
        </w:rPr>
      </w:pPr>
      <w:r w:rsidRPr="008701AE">
        <w:rPr>
          <w:color w:val="7F7F7F" w:themeColor="text1" w:themeTint="80"/>
          <w:lang w:val="es-ES_tradnl"/>
        </w:rPr>
        <w:t>Adicionalment</w:t>
      </w:r>
      <w:r w:rsidR="00260887" w:rsidRPr="008701AE">
        <w:rPr>
          <w:color w:val="7F7F7F" w:themeColor="text1" w:themeTint="80"/>
          <w:lang w:val="es-ES_tradnl"/>
        </w:rPr>
        <w:t>e, e</w:t>
      </w:r>
      <w:r w:rsidRPr="008701AE">
        <w:rPr>
          <w:color w:val="7F7F7F" w:themeColor="text1" w:themeTint="80"/>
          <w:lang w:val="es-ES_tradnl"/>
        </w:rPr>
        <w:t>n México el autotransporte federal mueve el 73</w:t>
      </w:r>
      <w:r w:rsidR="00342FD1">
        <w:rPr>
          <w:color w:val="7F7F7F" w:themeColor="text1" w:themeTint="80"/>
          <w:lang w:val="es-ES_tradnl"/>
        </w:rPr>
        <w:t xml:space="preserve"> % de las ton/</w:t>
      </w:r>
      <w:r w:rsidRPr="008701AE">
        <w:rPr>
          <w:color w:val="7F7F7F" w:themeColor="text1" w:themeTint="80"/>
          <w:lang w:val="es-ES_tradnl"/>
        </w:rPr>
        <w:t xml:space="preserve">km terrestres nacionales. Su uso tan intensivo respecto a alternativas como el ferrocarril, agrava el problema de la alta edad promedio de la flota del autotransporte. Esta elevada edad implica altos volúmenes de emisiones contaminantes. De acuerdo a lo anterior, </w:t>
      </w:r>
      <w:r w:rsidR="00342FD1">
        <w:rPr>
          <w:color w:val="7F7F7F" w:themeColor="text1" w:themeTint="80"/>
          <w:lang w:val="es-ES_tradnl"/>
        </w:rPr>
        <w:t xml:space="preserve">al </w:t>
      </w:r>
      <w:r w:rsidRPr="008701AE">
        <w:rPr>
          <w:color w:val="7F7F7F" w:themeColor="text1" w:themeTint="80"/>
          <w:lang w:val="es-ES_tradnl"/>
        </w:rPr>
        <w:t>optar por alternativas de transporte como lo es el ferrocarril</w:t>
      </w:r>
      <w:r w:rsidR="00260887" w:rsidRPr="008701AE">
        <w:rPr>
          <w:color w:val="7F7F7F" w:themeColor="text1" w:themeTint="80"/>
          <w:lang w:val="es-ES_tradnl"/>
        </w:rPr>
        <w:t xml:space="preserve">, </w:t>
      </w:r>
      <w:r w:rsidR="00342FD1">
        <w:rPr>
          <w:color w:val="7F7F7F" w:themeColor="text1" w:themeTint="80"/>
          <w:lang w:val="es-ES_tradnl"/>
        </w:rPr>
        <w:t xml:space="preserve">se </w:t>
      </w:r>
      <w:r w:rsidRPr="008701AE">
        <w:rPr>
          <w:color w:val="7F7F7F" w:themeColor="text1" w:themeTint="80"/>
          <w:lang w:val="es-ES_tradnl"/>
        </w:rPr>
        <w:t>podría incidir de manera positiva en la reducción de emisiones hacia el medio ambiente.</w:t>
      </w:r>
    </w:p>
    <w:p w14:paraId="1E0B2969" w14:textId="77777777" w:rsidR="002874F6" w:rsidRPr="008701AE" w:rsidRDefault="002874F6" w:rsidP="004B09E9">
      <w:pPr>
        <w:tabs>
          <w:tab w:val="center" w:pos="4678"/>
        </w:tabs>
        <w:spacing w:line="276" w:lineRule="auto"/>
        <w:jc w:val="both"/>
        <w:rPr>
          <w:lang w:val="es-ES_tradnl"/>
        </w:rPr>
      </w:pPr>
    </w:p>
    <w:p w14:paraId="2D405B11" w14:textId="5D4A6F2C" w:rsidR="002874F6" w:rsidRPr="008701AE" w:rsidRDefault="00173F39" w:rsidP="002874F6">
      <w:pPr>
        <w:pStyle w:val="Ttulo2"/>
        <w:rPr>
          <w:color w:val="073763" w:themeColor="accent1" w:themeShade="80"/>
          <w:lang w:val="es-ES_tradnl"/>
        </w:rPr>
      </w:pPr>
      <w:bookmarkStart w:id="45" w:name="_Toc441950024"/>
      <w:r w:rsidRPr="008701AE">
        <w:rPr>
          <w:lang w:val="es-ES_tradnl"/>
        </w:rPr>
        <w:t>5</w:t>
      </w:r>
      <w:r w:rsidR="00FB15C5" w:rsidRPr="008701AE">
        <w:rPr>
          <w:lang w:val="es-ES_tradnl"/>
        </w:rPr>
        <w:t>.5</w:t>
      </w:r>
      <w:r w:rsidR="00EB44D5">
        <w:rPr>
          <w:lang w:val="es-ES_tradnl"/>
        </w:rPr>
        <w:t xml:space="preserve"> Análisis de la Población Potencial, Objetivo y M</w:t>
      </w:r>
      <w:r w:rsidR="002874F6" w:rsidRPr="008701AE">
        <w:rPr>
          <w:lang w:val="es-ES_tradnl"/>
        </w:rPr>
        <w:t xml:space="preserve">ecanismos de </w:t>
      </w:r>
      <w:r w:rsidR="00EB44D5">
        <w:rPr>
          <w:lang w:val="es-ES_tradnl"/>
        </w:rPr>
        <w:t>Ele</w:t>
      </w:r>
      <w:r w:rsidR="00260887" w:rsidRPr="008701AE">
        <w:rPr>
          <w:lang w:val="es-ES_tradnl"/>
        </w:rPr>
        <w:t>gibilidad</w:t>
      </w:r>
      <w:bookmarkEnd w:id="45"/>
    </w:p>
    <w:p w14:paraId="18F25E50" w14:textId="77777777" w:rsidR="002874F6" w:rsidRPr="008701AE" w:rsidRDefault="002874F6" w:rsidP="004B09E9">
      <w:pPr>
        <w:spacing w:line="276" w:lineRule="auto"/>
        <w:jc w:val="both"/>
        <w:rPr>
          <w:color w:val="073763" w:themeColor="accent1" w:themeShade="80"/>
          <w:lang w:val="es-ES_tradnl"/>
        </w:rPr>
      </w:pPr>
    </w:p>
    <w:p w14:paraId="2518F350" w14:textId="77777777" w:rsidR="002874F6" w:rsidRPr="008701AE" w:rsidRDefault="002874F6" w:rsidP="00B47F4B">
      <w:pPr>
        <w:pStyle w:val="Prrafodelista"/>
        <w:numPr>
          <w:ilvl w:val="0"/>
          <w:numId w:val="24"/>
        </w:numPr>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 xml:space="preserve">Las poblaciones, potencial y objetivo, están definidas en documentos oficiales y/o en el diagnóstico del problema y cuentan con la siguiente información y características: </w:t>
      </w:r>
    </w:p>
    <w:p w14:paraId="493B0C25" w14:textId="77777777" w:rsidR="002874F6" w:rsidRPr="008701AE" w:rsidRDefault="002874F6" w:rsidP="004B09E9">
      <w:pPr>
        <w:pStyle w:val="Prrafodelista"/>
        <w:spacing w:after="200" w:line="276" w:lineRule="auto"/>
        <w:ind w:firstLine="0"/>
        <w:jc w:val="both"/>
        <w:rPr>
          <w:b/>
          <w:i/>
          <w:color w:val="7F7F7F" w:themeColor="text1" w:themeTint="80"/>
          <w:szCs w:val="21"/>
          <w:lang w:val="es-ES_tradnl"/>
        </w:rPr>
      </w:pPr>
    </w:p>
    <w:p w14:paraId="5AFD5734" w14:textId="77777777" w:rsidR="00260887" w:rsidRPr="00705622" w:rsidRDefault="00260887" w:rsidP="00B47F4B">
      <w:pPr>
        <w:pStyle w:val="Prrafodelista"/>
        <w:numPr>
          <w:ilvl w:val="0"/>
          <w:numId w:val="35"/>
        </w:numPr>
        <w:spacing w:after="200" w:line="276" w:lineRule="auto"/>
        <w:ind w:left="993" w:hanging="425"/>
        <w:jc w:val="both"/>
        <w:rPr>
          <w:color w:val="7F7F7F" w:themeColor="text1" w:themeTint="80"/>
          <w:szCs w:val="21"/>
          <w:lang w:val="es-ES_tradnl"/>
        </w:rPr>
      </w:pPr>
      <w:r w:rsidRPr="008701AE">
        <w:rPr>
          <w:i/>
          <w:color w:val="7F7F7F" w:themeColor="text1" w:themeTint="80"/>
          <w:szCs w:val="21"/>
          <w:lang w:val="es-ES_tradnl"/>
        </w:rPr>
        <w:t>Unidad de medida.</w:t>
      </w:r>
    </w:p>
    <w:p w14:paraId="120BC8C0" w14:textId="77777777" w:rsidR="00260887" w:rsidRPr="00705622" w:rsidRDefault="002874F6" w:rsidP="00B47F4B">
      <w:pPr>
        <w:pStyle w:val="Prrafodelista"/>
        <w:numPr>
          <w:ilvl w:val="0"/>
          <w:numId w:val="35"/>
        </w:numPr>
        <w:spacing w:after="200" w:line="276" w:lineRule="auto"/>
        <w:ind w:left="993" w:hanging="425"/>
        <w:jc w:val="both"/>
        <w:rPr>
          <w:color w:val="7F7F7F" w:themeColor="text1" w:themeTint="80"/>
          <w:szCs w:val="21"/>
          <w:lang w:val="es-ES_tradnl"/>
        </w:rPr>
      </w:pPr>
      <w:r w:rsidRPr="008701AE">
        <w:rPr>
          <w:i/>
          <w:color w:val="7F7F7F" w:themeColor="text1" w:themeTint="80"/>
          <w:szCs w:val="21"/>
          <w:lang w:val="es-ES_tradnl"/>
        </w:rPr>
        <w:t>Están cuantificadas.</w:t>
      </w:r>
    </w:p>
    <w:p w14:paraId="7168F3C0" w14:textId="77777777" w:rsidR="00260887" w:rsidRPr="00705622" w:rsidRDefault="002874F6" w:rsidP="00B47F4B">
      <w:pPr>
        <w:pStyle w:val="Prrafodelista"/>
        <w:numPr>
          <w:ilvl w:val="0"/>
          <w:numId w:val="35"/>
        </w:numPr>
        <w:spacing w:after="200" w:line="276" w:lineRule="auto"/>
        <w:ind w:left="993" w:hanging="425"/>
        <w:jc w:val="both"/>
        <w:rPr>
          <w:color w:val="7F7F7F" w:themeColor="text1" w:themeTint="80"/>
          <w:szCs w:val="21"/>
          <w:lang w:val="es-ES_tradnl"/>
        </w:rPr>
      </w:pPr>
      <w:r w:rsidRPr="008701AE">
        <w:rPr>
          <w:i/>
          <w:color w:val="7F7F7F" w:themeColor="text1" w:themeTint="80"/>
          <w:szCs w:val="21"/>
          <w:lang w:val="es-ES_tradnl"/>
        </w:rPr>
        <w:t>Metodología para su cuantificación y fuentes de información.</w:t>
      </w:r>
    </w:p>
    <w:p w14:paraId="681846D5" w14:textId="625BF114" w:rsidR="002874F6" w:rsidRPr="00705622" w:rsidRDefault="002874F6" w:rsidP="00B47F4B">
      <w:pPr>
        <w:pStyle w:val="Prrafodelista"/>
        <w:numPr>
          <w:ilvl w:val="0"/>
          <w:numId w:val="35"/>
        </w:numPr>
        <w:spacing w:after="200" w:line="276" w:lineRule="auto"/>
        <w:ind w:left="993" w:hanging="425"/>
        <w:jc w:val="both"/>
        <w:rPr>
          <w:color w:val="7F7F7F" w:themeColor="text1" w:themeTint="80"/>
          <w:szCs w:val="21"/>
          <w:lang w:val="es-ES_tradnl"/>
        </w:rPr>
      </w:pPr>
      <w:r w:rsidRPr="008701AE">
        <w:rPr>
          <w:i/>
          <w:color w:val="7F7F7F" w:themeColor="text1" w:themeTint="80"/>
          <w:szCs w:val="21"/>
          <w:lang w:val="es-ES_tradnl"/>
        </w:rPr>
        <w:t>Se define un plazo para su revisión y actualización.</w:t>
      </w:r>
    </w:p>
    <w:p w14:paraId="0662570A" w14:textId="77777777" w:rsidR="002874F6" w:rsidRPr="008701AE" w:rsidRDefault="002874F6" w:rsidP="004B09E9">
      <w:pPr>
        <w:pStyle w:val="Sinespaciado"/>
        <w:spacing w:line="276" w:lineRule="auto"/>
        <w:rPr>
          <w:color w:val="073763" w:themeColor="accent1" w:themeShade="80"/>
          <w:lang w:val="es-ES_tradnl"/>
        </w:rPr>
      </w:pPr>
    </w:p>
    <w:tbl>
      <w:tblPr>
        <w:tblStyle w:val="Tablaconcuadrcula"/>
        <w:tblW w:w="0" w:type="auto"/>
        <w:jc w:val="center"/>
        <w:tblLook w:val="04A0" w:firstRow="1" w:lastRow="0" w:firstColumn="1" w:lastColumn="0" w:noHBand="0" w:noVBand="1"/>
      </w:tblPr>
      <w:tblGrid>
        <w:gridCol w:w="2547"/>
        <w:gridCol w:w="709"/>
      </w:tblGrid>
      <w:tr w:rsidR="002874F6" w:rsidRPr="008701AE" w14:paraId="2DC1BC9E" w14:textId="77777777" w:rsidTr="00BD1268">
        <w:trPr>
          <w:trHeight w:val="279"/>
          <w:jc w:val="center"/>
        </w:trPr>
        <w:tc>
          <w:tcPr>
            <w:tcW w:w="2547" w:type="dxa"/>
            <w:tcBorders>
              <w:top w:val="dotted" w:sz="4" w:space="0" w:color="073763" w:themeColor="accent1" w:themeShade="80"/>
              <w:left w:val="dotted" w:sz="4" w:space="0" w:color="073763" w:themeColor="accent1" w:themeShade="80"/>
              <w:bottom w:val="dotted" w:sz="4" w:space="0" w:color="073763" w:themeColor="accent1" w:themeShade="80"/>
            </w:tcBorders>
            <w:shd w:val="clear" w:color="auto" w:fill="F2F2F2" w:themeFill="background1" w:themeFillShade="F2"/>
            <w:vAlign w:val="center"/>
          </w:tcPr>
          <w:p w14:paraId="05B1BF34" w14:textId="77777777" w:rsidR="002874F6" w:rsidRPr="008701AE" w:rsidRDefault="002874F6" w:rsidP="002874F6">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bottom w:val="single" w:sz="4" w:space="0" w:color="auto"/>
            </w:tcBorders>
            <w:shd w:val="clear" w:color="auto" w:fill="C7E2FA" w:themeFill="accent1" w:themeFillTint="33"/>
            <w:vAlign w:val="center"/>
          </w:tcPr>
          <w:p w14:paraId="0F00D395" w14:textId="77777777" w:rsidR="002874F6" w:rsidRPr="008701AE" w:rsidRDefault="002874F6" w:rsidP="002874F6">
            <w:pPr>
              <w:jc w:val="center"/>
              <w:rPr>
                <w:b/>
                <w:color w:val="073763" w:themeColor="accent1" w:themeShade="80"/>
                <w:szCs w:val="21"/>
                <w:lang w:val="es-ES_tradnl"/>
              </w:rPr>
            </w:pPr>
            <w:r w:rsidRPr="008701AE">
              <w:rPr>
                <w:b/>
                <w:color w:val="073763" w:themeColor="accent1" w:themeShade="80"/>
                <w:szCs w:val="21"/>
                <w:lang w:val="es-ES_tradnl"/>
              </w:rPr>
              <w:t>No</w:t>
            </w:r>
          </w:p>
        </w:tc>
      </w:tr>
    </w:tbl>
    <w:p w14:paraId="7C6DC9CB" w14:textId="77777777" w:rsidR="002874F6" w:rsidRPr="008701AE" w:rsidRDefault="002874F6" w:rsidP="002874F6">
      <w:pPr>
        <w:jc w:val="both"/>
        <w:rPr>
          <w:szCs w:val="21"/>
          <w:lang w:val="es-ES_tradnl"/>
        </w:rPr>
      </w:pPr>
    </w:p>
    <w:tbl>
      <w:tblPr>
        <w:tblStyle w:val="Sombreadomulticolor-nfasis2"/>
        <w:tblW w:w="4944" w:type="pct"/>
        <w:tblInd w:w="108" w:type="dxa"/>
        <w:tblLook w:val="06A0" w:firstRow="1" w:lastRow="0" w:firstColumn="1" w:lastColumn="0" w:noHBand="1" w:noVBand="1"/>
      </w:tblPr>
      <w:tblGrid>
        <w:gridCol w:w="994"/>
        <w:gridCol w:w="8471"/>
      </w:tblGrid>
      <w:tr w:rsidR="002874F6" w:rsidRPr="008701AE" w14:paraId="69118A3E" w14:textId="77777777" w:rsidTr="00E75E58">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25"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1AE36D21" w14:textId="77777777" w:rsidR="002874F6" w:rsidRPr="008701AE" w:rsidRDefault="002874F6" w:rsidP="00260887">
            <w:pPr>
              <w:spacing w:line="240" w:lineRule="auto"/>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75"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21DE528C" w14:textId="77777777" w:rsidR="002874F6" w:rsidRPr="008701AE" w:rsidRDefault="002874F6" w:rsidP="00260887">
            <w:pPr>
              <w:spacing w:line="240" w:lineRule="auto"/>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2874F6" w:rsidRPr="008701AE" w14:paraId="64EB3819" w14:textId="77777777" w:rsidTr="00E75E58">
        <w:tc>
          <w:tcPr>
            <w:cnfStyle w:val="001000000000" w:firstRow="0" w:lastRow="0" w:firstColumn="1" w:lastColumn="0" w:oddVBand="0" w:evenVBand="0" w:oddHBand="0" w:evenHBand="0" w:firstRowFirstColumn="0" w:firstRowLastColumn="0" w:lastRowFirstColumn="0" w:lastRowLastColumn="0"/>
            <w:tcW w:w="525"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60F14E01" w14:textId="77777777" w:rsidR="002874F6" w:rsidRPr="008701AE" w:rsidRDefault="002874F6" w:rsidP="00260887">
            <w:pPr>
              <w:spacing w:line="240" w:lineRule="auto"/>
              <w:jc w:val="center"/>
              <w:rPr>
                <w:b/>
                <w:color w:val="073763" w:themeColor="accent1" w:themeShade="80"/>
                <w:sz w:val="24"/>
                <w:lang w:val="es-ES_tradnl"/>
              </w:rPr>
            </w:pPr>
            <w:r w:rsidRPr="008701AE">
              <w:rPr>
                <w:b/>
                <w:color w:val="073763" w:themeColor="accent1" w:themeShade="80"/>
                <w:sz w:val="24"/>
                <w:lang w:val="es-ES_tradnl"/>
              </w:rPr>
              <w:t>1</w:t>
            </w:r>
          </w:p>
        </w:tc>
        <w:tc>
          <w:tcPr>
            <w:tcW w:w="4475"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244A6245" w14:textId="77777777" w:rsidR="002874F6" w:rsidRPr="008701AE" w:rsidRDefault="002874F6" w:rsidP="00705622">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tiene definidas las poblaciones (potencial y objetivo), y</w:t>
            </w:r>
          </w:p>
          <w:p w14:paraId="54A8A5BD" w14:textId="567FC296" w:rsidR="002874F6" w:rsidRPr="008701AE" w:rsidRDefault="00705622" w:rsidP="00705622">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l</w:t>
            </w:r>
            <w:r w:rsidR="002874F6" w:rsidRPr="008701AE">
              <w:rPr>
                <w:color w:val="073763" w:themeColor="accent1" w:themeShade="80"/>
                <w:lang w:val="es-ES_tradnl"/>
              </w:rPr>
              <w:t>as definiciones cuentan con una de las características establecidas.</w:t>
            </w:r>
          </w:p>
        </w:tc>
      </w:tr>
      <w:tr w:rsidR="002874F6" w:rsidRPr="008701AE" w14:paraId="3E308C31" w14:textId="77777777" w:rsidTr="00E75E58">
        <w:tc>
          <w:tcPr>
            <w:cnfStyle w:val="001000000000" w:firstRow="0" w:lastRow="0" w:firstColumn="1" w:lastColumn="0" w:oddVBand="0" w:evenVBand="0" w:oddHBand="0" w:evenHBand="0" w:firstRowFirstColumn="0" w:firstRowLastColumn="0" w:lastRowFirstColumn="0" w:lastRowLastColumn="0"/>
            <w:tcW w:w="525"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2ED3FB43" w14:textId="77777777" w:rsidR="002874F6" w:rsidRPr="008701AE" w:rsidRDefault="002874F6" w:rsidP="00260887">
            <w:pPr>
              <w:spacing w:line="240" w:lineRule="auto"/>
              <w:jc w:val="center"/>
              <w:rPr>
                <w:b/>
                <w:color w:val="073763" w:themeColor="accent1" w:themeShade="80"/>
                <w:sz w:val="24"/>
                <w:lang w:val="es-ES_tradnl"/>
              </w:rPr>
            </w:pPr>
            <w:r w:rsidRPr="008701AE">
              <w:rPr>
                <w:b/>
                <w:color w:val="073763" w:themeColor="accent1" w:themeShade="80"/>
                <w:sz w:val="24"/>
                <w:lang w:val="es-ES_tradnl"/>
              </w:rPr>
              <w:t>2</w:t>
            </w:r>
          </w:p>
        </w:tc>
        <w:tc>
          <w:tcPr>
            <w:tcW w:w="4475"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vAlign w:val="center"/>
          </w:tcPr>
          <w:p w14:paraId="155B0D90" w14:textId="77777777" w:rsidR="002874F6" w:rsidRPr="008701AE" w:rsidRDefault="002874F6" w:rsidP="00705622">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tiene definidas las poblaciones (potencial y objetivo), y</w:t>
            </w:r>
          </w:p>
          <w:p w14:paraId="61240715" w14:textId="30E1D9B0" w:rsidR="002874F6" w:rsidRPr="008701AE" w:rsidRDefault="00705622" w:rsidP="00705622">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l</w:t>
            </w:r>
            <w:r w:rsidR="002874F6" w:rsidRPr="008701AE">
              <w:rPr>
                <w:color w:val="073763" w:themeColor="accent1" w:themeShade="80"/>
                <w:lang w:val="es-ES_tradnl"/>
              </w:rPr>
              <w:t>as definiciones cuentan con dos de las características establecidas.</w:t>
            </w:r>
          </w:p>
        </w:tc>
      </w:tr>
      <w:tr w:rsidR="002874F6" w:rsidRPr="008701AE" w14:paraId="511EFC27" w14:textId="77777777" w:rsidTr="00E75E58">
        <w:tc>
          <w:tcPr>
            <w:cnfStyle w:val="001000000000" w:firstRow="0" w:lastRow="0" w:firstColumn="1" w:lastColumn="0" w:oddVBand="0" w:evenVBand="0" w:oddHBand="0" w:evenHBand="0" w:firstRowFirstColumn="0" w:firstRowLastColumn="0" w:lastRowFirstColumn="0" w:lastRowLastColumn="0"/>
            <w:tcW w:w="525"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677F0C4A" w14:textId="77777777" w:rsidR="002874F6" w:rsidRPr="008701AE" w:rsidRDefault="002874F6" w:rsidP="00260887">
            <w:pPr>
              <w:spacing w:line="240" w:lineRule="auto"/>
              <w:jc w:val="center"/>
              <w:rPr>
                <w:b/>
                <w:color w:val="073763" w:themeColor="accent1" w:themeShade="80"/>
                <w:sz w:val="24"/>
                <w:lang w:val="es-ES_tradnl"/>
              </w:rPr>
            </w:pPr>
            <w:r w:rsidRPr="008701AE">
              <w:rPr>
                <w:b/>
                <w:color w:val="073763" w:themeColor="accent1" w:themeShade="80"/>
                <w:sz w:val="24"/>
                <w:lang w:val="es-ES_tradnl"/>
              </w:rPr>
              <w:t>3</w:t>
            </w:r>
          </w:p>
        </w:tc>
        <w:tc>
          <w:tcPr>
            <w:tcW w:w="4475"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10076095" w14:textId="77777777" w:rsidR="002874F6" w:rsidRPr="008701AE" w:rsidRDefault="002874F6" w:rsidP="00705622">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tiene definidas las poblaciones (potencial y objetivo), y</w:t>
            </w:r>
          </w:p>
          <w:p w14:paraId="0610E49D" w14:textId="503ABC09" w:rsidR="002874F6" w:rsidRPr="008701AE" w:rsidRDefault="00705622" w:rsidP="00705622">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l</w:t>
            </w:r>
            <w:r w:rsidR="002874F6" w:rsidRPr="008701AE">
              <w:rPr>
                <w:color w:val="073763" w:themeColor="accent1" w:themeShade="80"/>
                <w:lang w:val="es-ES_tradnl"/>
              </w:rPr>
              <w:t>as definiciones cuentan con tres de las características establecidas.</w:t>
            </w:r>
          </w:p>
        </w:tc>
      </w:tr>
      <w:tr w:rsidR="002874F6" w:rsidRPr="008701AE" w14:paraId="5B77BF3E" w14:textId="77777777" w:rsidTr="00E75E58">
        <w:tc>
          <w:tcPr>
            <w:cnfStyle w:val="001000000000" w:firstRow="0" w:lastRow="0" w:firstColumn="1" w:lastColumn="0" w:oddVBand="0" w:evenVBand="0" w:oddHBand="0" w:evenHBand="0" w:firstRowFirstColumn="0" w:firstRowLastColumn="0" w:lastRowFirstColumn="0" w:lastRowLastColumn="0"/>
            <w:tcW w:w="525"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2CBC48F3" w14:textId="77777777" w:rsidR="002874F6" w:rsidRPr="008701AE" w:rsidRDefault="002874F6" w:rsidP="00260887">
            <w:pPr>
              <w:spacing w:line="240" w:lineRule="auto"/>
              <w:jc w:val="center"/>
              <w:rPr>
                <w:b/>
                <w:color w:val="073763" w:themeColor="accent1" w:themeShade="80"/>
                <w:sz w:val="24"/>
                <w:lang w:val="es-ES_tradnl"/>
              </w:rPr>
            </w:pPr>
            <w:r w:rsidRPr="008701AE">
              <w:rPr>
                <w:b/>
                <w:color w:val="073763" w:themeColor="accent1" w:themeShade="80"/>
                <w:sz w:val="24"/>
                <w:lang w:val="es-ES_tradnl"/>
              </w:rPr>
              <w:t>4</w:t>
            </w:r>
          </w:p>
        </w:tc>
        <w:tc>
          <w:tcPr>
            <w:tcW w:w="4475"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4E475184" w14:textId="77777777" w:rsidR="002874F6" w:rsidRPr="008701AE" w:rsidRDefault="002874F6" w:rsidP="00705622">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tiene definidas las poblaciones (potencial y objetivo), y</w:t>
            </w:r>
          </w:p>
          <w:p w14:paraId="210F1A7C" w14:textId="185698BC" w:rsidR="002874F6" w:rsidRPr="008701AE" w:rsidRDefault="00705622" w:rsidP="00705622">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l</w:t>
            </w:r>
            <w:r w:rsidR="002874F6" w:rsidRPr="008701AE">
              <w:rPr>
                <w:color w:val="073763" w:themeColor="accent1" w:themeShade="80"/>
                <w:lang w:val="es-ES_tradnl"/>
              </w:rPr>
              <w:t>as definiciones cuentan con todas la</w:t>
            </w:r>
            <w:r>
              <w:rPr>
                <w:color w:val="073763" w:themeColor="accent1" w:themeShade="80"/>
                <w:lang w:val="es-ES_tradnl"/>
              </w:rPr>
              <w:t>s características establecidas.</w:t>
            </w:r>
          </w:p>
        </w:tc>
      </w:tr>
    </w:tbl>
    <w:p w14:paraId="1BF09035" w14:textId="77777777" w:rsidR="002874F6" w:rsidRPr="008701AE" w:rsidRDefault="002874F6" w:rsidP="002874F6">
      <w:pPr>
        <w:tabs>
          <w:tab w:val="center" w:pos="4678"/>
        </w:tabs>
        <w:jc w:val="both"/>
        <w:rPr>
          <w:lang w:val="es-ES_tradnl"/>
        </w:rPr>
      </w:pPr>
    </w:p>
    <w:p w14:paraId="76D8FD32" w14:textId="2BC97999" w:rsidR="002874F6" w:rsidRPr="008701AE" w:rsidRDefault="002874F6" w:rsidP="00260887">
      <w:pPr>
        <w:spacing w:line="276" w:lineRule="auto"/>
        <w:jc w:val="both"/>
        <w:rPr>
          <w:color w:val="7F7F7F" w:themeColor="text1" w:themeTint="80"/>
          <w:szCs w:val="21"/>
          <w:lang w:val="es-ES_tradnl"/>
        </w:rPr>
      </w:pPr>
      <w:r w:rsidRPr="008701AE">
        <w:rPr>
          <w:color w:val="7F7F7F" w:themeColor="text1" w:themeTint="80"/>
          <w:szCs w:val="21"/>
          <w:lang w:val="es-ES_tradnl"/>
        </w:rPr>
        <w:t xml:space="preserve">Con </w:t>
      </w:r>
      <w:r w:rsidR="00705622">
        <w:rPr>
          <w:color w:val="7F7F7F" w:themeColor="text1" w:themeTint="80"/>
          <w:szCs w:val="21"/>
          <w:lang w:val="es-ES_tradnl"/>
        </w:rPr>
        <w:t xml:space="preserve">base en la estructura propuesta, </w:t>
      </w:r>
      <w:r w:rsidR="00260887" w:rsidRPr="008701AE">
        <w:rPr>
          <w:color w:val="7F7F7F" w:themeColor="text1" w:themeTint="80"/>
          <w:szCs w:val="21"/>
          <w:lang w:val="es-ES_tradnl"/>
        </w:rPr>
        <w:t xml:space="preserve">a cargo del FIT, </w:t>
      </w:r>
      <w:r w:rsidR="00705622">
        <w:rPr>
          <w:color w:val="7F7F7F" w:themeColor="text1" w:themeTint="80"/>
          <w:szCs w:val="21"/>
          <w:lang w:val="es-ES_tradnl"/>
        </w:rPr>
        <w:t>en la actualidad</w:t>
      </w:r>
      <w:r w:rsidR="00260887" w:rsidRPr="008701AE">
        <w:rPr>
          <w:color w:val="7F7F7F" w:themeColor="text1" w:themeTint="80"/>
          <w:szCs w:val="21"/>
          <w:lang w:val="es-ES_tradnl"/>
        </w:rPr>
        <w:t xml:space="preserve"> la e</w:t>
      </w:r>
      <w:r w:rsidRPr="008701AE">
        <w:rPr>
          <w:color w:val="7F7F7F" w:themeColor="text1" w:themeTint="80"/>
          <w:szCs w:val="21"/>
          <w:lang w:val="es-ES_tradnl"/>
        </w:rPr>
        <w:t>ntidad presta el servicio público de transporte ferroviario, en dos modalidades. La propi</w:t>
      </w:r>
      <w:r w:rsidR="00705622">
        <w:rPr>
          <w:color w:val="7F7F7F" w:themeColor="text1" w:themeTint="80"/>
          <w:szCs w:val="21"/>
          <w:lang w:val="es-ES_tradnl"/>
        </w:rPr>
        <w:t>a como asignatario en la Línea Z</w:t>
      </w:r>
      <w:r w:rsidRPr="008701AE">
        <w:rPr>
          <w:color w:val="7F7F7F" w:themeColor="text1" w:themeTint="80"/>
          <w:szCs w:val="21"/>
          <w:lang w:val="es-ES_tradnl"/>
        </w:rPr>
        <w:t xml:space="preserve"> con una extensión de 207.4 kilómetros, de la ruta corta de Medias Aguas, Veracruz,</w:t>
      </w:r>
      <w:r w:rsidR="00792A8A">
        <w:rPr>
          <w:color w:val="7F7F7F" w:themeColor="text1" w:themeTint="80"/>
          <w:szCs w:val="21"/>
          <w:lang w:val="es-ES_tradnl"/>
        </w:rPr>
        <w:t xml:space="preserve"> ubicada</w:t>
      </w:r>
      <w:r w:rsidRPr="008701AE">
        <w:rPr>
          <w:color w:val="7F7F7F" w:themeColor="text1" w:themeTint="80"/>
          <w:szCs w:val="21"/>
          <w:lang w:val="es-ES_tradnl"/>
        </w:rPr>
        <w:t xml:space="preserve"> en km “Z” 95</w:t>
      </w:r>
      <w:r w:rsidR="00792A8A">
        <w:rPr>
          <w:color w:val="7F7F7F" w:themeColor="text1" w:themeTint="80"/>
          <w:szCs w:val="21"/>
          <w:lang w:val="es-ES_tradnl"/>
        </w:rPr>
        <w:t>+925 a Salina Cruz, Oaxaca, ubicada</w:t>
      </w:r>
      <w:r w:rsidRPr="008701AE">
        <w:rPr>
          <w:color w:val="7F7F7F" w:themeColor="text1" w:themeTint="80"/>
          <w:szCs w:val="21"/>
          <w:lang w:val="es-ES_tradnl"/>
        </w:rPr>
        <w:t xml:space="preserve"> en km “Z” 303+304, con estaciones receptoras y/o </w:t>
      </w:r>
      <w:r w:rsidRPr="008701AE">
        <w:rPr>
          <w:color w:val="7F7F7F" w:themeColor="text1" w:themeTint="80"/>
          <w:szCs w:val="21"/>
          <w:lang w:val="es-ES_tradnl"/>
        </w:rPr>
        <w:lastRenderedPageBreak/>
        <w:t>productoras de carga en Medias Aguas, Veracruz, Lagunas, Ixtepec, Pearson y Salina Cruz en Oaxaca</w:t>
      </w:r>
      <w:r w:rsidR="00705622">
        <w:rPr>
          <w:color w:val="7F7F7F" w:themeColor="text1" w:themeTint="80"/>
          <w:szCs w:val="21"/>
          <w:lang w:val="es-ES_tradnl"/>
        </w:rPr>
        <w:t>;</w:t>
      </w:r>
      <w:r w:rsidRPr="008701AE">
        <w:rPr>
          <w:color w:val="7F7F7F" w:themeColor="text1" w:themeTint="80"/>
          <w:szCs w:val="21"/>
          <w:lang w:val="es-ES_tradnl"/>
        </w:rPr>
        <w:t xml:space="preserve"> y la otra derivado de la imposición de modalidad dictada por la </w:t>
      </w:r>
      <w:r w:rsidR="00705622">
        <w:rPr>
          <w:color w:val="7F7F7F" w:themeColor="text1" w:themeTint="80"/>
          <w:szCs w:val="21"/>
          <w:lang w:val="es-ES_tradnl"/>
        </w:rPr>
        <w:t>SCT</w:t>
      </w:r>
      <w:r w:rsidRPr="008701AE">
        <w:rPr>
          <w:color w:val="7F7F7F" w:themeColor="text1" w:themeTint="80"/>
          <w:szCs w:val="21"/>
          <w:lang w:val="es-ES_tradnl"/>
        </w:rPr>
        <w:t xml:space="preserve"> a partir del 10 de agosto del año 2007</w:t>
      </w:r>
      <w:r w:rsidR="00705622">
        <w:rPr>
          <w:color w:val="7F7F7F" w:themeColor="text1" w:themeTint="80"/>
          <w:szCs w:val="21"/>
          <w:lang w:val="es-ES_tradnl"/>
        </w:rPr>
        <w:t>,</w:t>
      </w:r>
      <w:r w:rsidRPr="008701AE">
        <w:rPr>
          <w:color w:val="7F7F7F" w:themeColor="text1" w:themeTint="80"/>
          <w:szCs w:val="21"/>
          <w:lang w:val="es-ES_tradnl"/>
        </w:rPr>
        <w:t xml:space="preserve"> derivado del abandono de operaciones del concesionario “Compañía de Ferrocarriles de Chiapas y Mayab, S.A de C.V., mandato que la obliga a operar, explotar y mantener las vías de comunicación ferroviaria de Chiapas y Mayab y presta</w:t>
      </w:r>
      <w:r w:rsidR="00705622">
        <w:rPr>
          <w:color w:val="7F7F7F" w:themeColor="text1" w:themeTint="80"/>
          <w:szCs w:val="21"/>
          <w:lang w:val="es-ES_tradnl"/>
        </w:rPr>
        <w:t>r el servicio público de carga.</w:t>
      </w:r>
      <w:r w:rsidRPr="008701AE">
        <w:rPr>
          <w:color w:val="7F7F7F" w:themeColor="text1" w:themeTint="80"/>
          <w:szCs w:val="21"/>
          <w:lang w:val="es-ES_tradnl"/>
        </w:rPr>
        <w:t xml:space="preserve"> Dichas líneas como se menciona están conformadas por dos rutas cortas con un desarrollo de 1,536.6 kilómetros de longitud de vías en operación: la ruta del Mayab </w:t>
      </w:r>
      <w:r w:rsidR="00705622">
        <w:rPr>
          <w:color w:val="7F7F7F" w:themeColor="text1" w:themeTint="80"/>
          <w:szCs w:val="21"/>
          <w:lang w:val="es-ES_tradnl"/>
        </w:rPr>
        <w:t>comprende las vías denominadas FA, FD, FL, FN y FX</w:t>
      </w:r>
      <w:r w:rsidRPr="008701AE">
        <w:rPr>
          <w:color w:val="7F7F7F" w:themeColor="text1" w:themeTint="80"/>
          <w:szCs w:val="21"/>
          <w:lang w:val="es-ES_tradnl"/>
        </w:rPr>
        <w:t>, y la ruta</w:t>
      </w:r>
      <w:r w:rsidR="00705622">
        <w:rPr>
          <w:color w:val="7F7F7F" w:themeColor="text1" w:themeTint="80"/>
          <w:szCs w:val="21"/>
          <w:lang w:val="es-ES_tradnl"/>
        </w:rPr>
        <w:t xml:space="preserve"> de Chiapas comprende las vías K y KA</w:t>
      </w:r>
      <w:r w:rsidRPr="008701AE">
        <w:rPr>
          <w:color w:val="7F7F7F" w:themeColor="text1" w:themeTint="80"/>
          <w:szCs w:val="21"/>
          <w:lang w:val="es-ES_tradnl"/>
        </w:rPr>
        <w:t>, conforme a la siguiente localización geográfica:</w:t>
      </w:r>
    </w:p>
    <w:p w14:paraId="7D764CFD" w14:textId="0144CAB7" w:rsidR="002874F6" w:rsidRPr="008701AE" w:rsidRDefault="004B09E9" w:rsidP="002874F6">
      <w:pPr>
        <w:tabs>
          <w:tab w:val="center" w:pos="4678"/>
        </w:tabs>
        <w:jc w:val="center"/>
        <w:rPr>
          <w:color w:val="073763" w:themeColor="accent1" w:themeShade="80"/>
          <w:szCs w:val="21"/>
          <w:lang w:val="es-ES_tradnl"/>
        </w:rPr>
      </w:pPr>
      <w:r w:rsidRPr="008701AE">
        <w:rPr>
          <w:b/>
          <w:color w:val="073763" w:themeColor="accent1" w:themeShade="80"/>
          <w:szCs w:val="21"/>
          <w:lang w:val="es-ES_tradnl"/>
        </w:rPr>
        <w:t xml:space="preserve">Mapa </w:t>
      </w:r>
      <w:r w:rsidR="004A094A" w:rsidRPr="008701AE">
        <w:rPr>
          <w:b/>
          <w:color w:val="073763" w:themeColor="accent1" w:themeShade="80"/>
          <w:szCs w:val="21"/>
          <w:lang w:val="es-ES_tradnl"/>
        </w:rPr>
        <w:t>1.</w:t>
      </w:r>
      <w:r w:rsidR="00705622">
        <w:rPr>
          <w:color w:val="073763" w:themeColor="accent1" w:themeShade="80"/>
          <w:szCs w:val="21"/>
          <w:lang w:val="es-ES_tradnl"/>
        </w:rPr>
        <w:t xml:space="preserve"> Localización Geográfica de las Líneas A</w:t>
      </w:r>
      <w:r w:rsidR="002874F6" w:rsidRPr="008701AE">
        <w:rPr>
          <w:color w:val="073763" w:themeColor="accent1" w:themeShade="80"/>
          <w:szCs w:val="21"/>
          <w:lang w:val="es-ES_tradnl"/>
        </w:rPr>
        <w:t>signadas al FIT</w:t>
      </w:r>
    </w:p>
    <w:p w14:paraId="3E74806B" w14:textId="2E3524A4" w:rsidR="002874F6" w:rsidRPr="008701AE" w:rsidRDefault="005804DF" w:rsidP="002874F6">
      <w:pPr>
        <w:tabs>
          <w:tab w:val="center" w:pos="4678"/>
        </w:tabs>
        <w:jc w:val="both"/>
        <w:rPr>
          <w:lang w:val="es-ES_tradnl"/>
        </w:rPr>
      </w:pPr>
      <w:r w:rsidRPr="008701AE">
        <w:rPr>
          <w:b/>
          <w:noProof/>
          <w:color w:val="073763" w:themeColor="accent1" w:themeShade="80"/>
          <w:szCs w:val="21"/>
          <w:lang w:val="es-ES" w:eastAsia="es-ES"/>
        </w:rPr>
        <w:drawing>
          <wp:anchor distT="0" distB="0" distL="114300" distR="114300" simplePos="0" relativeHeight="251752448" behindDoc="0" locked="0" layoutInCell="1" allowOverlap="1" wp14:anchorId="0EB7350C" wp14:editId="49187092">
            <wp:simplePos x="0" y="0"/>
            <wp:positionH relativeFrom="column">
              <wp:posOffset>1228725</wp:posOffset>
            </wp:positionH>
            <wp:positionV relativeFrom="paragraph">
              <wp:posOffset>106045</wp:posOffset>
            </wp:positionV>
            <wp:extent cx="3554730" cy="3314700"/>
            <wp:effectExtent l="0" t="0" r="1270" b="12700"/>
            <wp:wrapSquare wrapText="bothSides"/>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36">
                      <a:extLst>
                        <a:ext uri="{28A0092B-C50C-407E-A947-70E740481C1C}">
                          <a14:useLocalDpi xmlns:a14="http://schemas.microsoft.com/office/drawing/2010/main" val="0"/>
                        </a:ext>
                      </a:extLst>
                    </a:blip>
                    <a:srcRect l="4686" t="9743" r="5886" b="5325"/>
                    <a:stretch/>
                  </pic:blipFill>
                  <pic:spPr bwMode="auto">
                    <a:xfrm>
                      <a:off x="0" y="0"/>
                      <a:ext cx="3554730" cy="3314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D53E0B" w14:textId="4D64761F" w:rsidR="005D5710" w:rsidRPr="008701AE" w:rsidRDefault="005D5710" w:rsidP="002874F6">
      <w:pPr>
        <w:tabs>
          <w:tab w:val="center" w:pos="4678"/>
        </w:tabs>
        <w:jc w:val="both"/>
        <w:rPr>
          <w:lang w:val="es-ES_tradnl"/>
        </w:rPr>
      </w:pPr>
    </w:p>
    <w:p w14:paraId="166F621D" w14:textId="77777777" w:rsidR="002874F6" w:rsidRPr="008701AE" w:rsidRDefault="002874F6" w:rsidP="002874F6">
      <w:pPr>
        <w:tabs>
          <w:tab w:val="center" w:pos="4678"/>
        </w:tabs>
        <w:jc w:val="both"/>
        <w:rPr>
          <w:lang w:val="es-ES_tradnl"/>
        </w:rPr>
      </w:pPr>
    </w:p>
    <w:p w14:paraId="4A13B2D3" w14:textId="77777777" w:rsidR="002874F6" w:rsidRPr="008701AE" w:rsidRDefault="002874F6" w:rsidP="002874F6">
      <w:pPr>
        <w:tabs>
          <w:tab w:val="center" w:pos="4678"/>
        </w:tabs>
        <w:jc w:val="both"/>
        <w:rPr>
          <w:lang w:val="es-ES_tradnl"/>
        </w:rPr>
      </w:pPr>
    </w:p>
    <w:p w14:paraId="70C01CA5" w14:textId="77777777" w:rsidR="002874F6" w:rsidRPr="008701AE" w:rsidRDefault="002874F6" w:rsidP="002874F6">
      <w:pPr>
        <w:tabs>
          <w:tab w:val="center" w:pos="4678"/>
        </w:tabs>
        <w:jc w:val="both"/>
        <w:rPr>
          <w:lang w:val="es-ES_tradnl"/>
        </w:rPr>
      </w:pPr>
    </w:p>
    <w:p w14:paraId="1517D789" w14:textId="77777777" w:rsidR="002874F6" w:rsidRPr="008701AE" w:rsidRDefault="002874F6" w:rsidP="002874F6">
      <w:pPr>
        <w:tabs>
          <w:tab w:val="center" w:pos="4678"/>
        </w:tabs>
        <w:jc w:val="both"/>
        <w:rPr>
          <w:lang w:val="es-ES_tradnl"/>
        </w:rPr>
      </w:pPr>
    </w:p>
    <w:p w14:paraId="4EB46455" w14:textId="77777777" w:rsidR="002874F6" w:rsidRPr="008701AE" w:rsidRDefault="002874F6" w:rsidP="002874F6">
      <w:pPr>
        <w:tabs>
          <w:tab w:val="center" w:pos="4678"/>
        </w:tabs>
        <w:jc w:val="both"/>
        <w:rPr>
          <w:lang w:val="es-ES_tradnl"/>
        </w:rPr>
      </w:pPr>
    </w:p>
    <w:p w14:paraId="7979E83E" w14:textId="77777777" w:rsidR="002874F6" w:rsidRPr="008701AE" w:rsidRDefault="002874F6" w:rsidP="002874F6">
      <w:pPr>
        <w:tabs>
          <w:tab w:val="center" w:pos="4678"/>
        </w:tabs>
        <w:jc w:val="both"/>
        <w:rPr>
          <w:lang w:val="es-ES_tradnl"/>
        </w:rPr>
      </w:pPr>
    </w:p>
    <w:p w14:paraId="54CF8AC8" w14:textId="77777777" w:rsidR="002874F6" w:rsidRPr="008701AE" w:rsidRDefault="002874F6" w:rsidP="002874F6">
      <w:pPr>
        <w:tabs>
          <w:tab w:val="center" w:pos="4678"/>
        </w:tabs>
        <w:jc w:val="both"/>
        <w:rPr>
          <w:lang w:val="es-ES_tradnl"/>
        </w:rPr>
      </w:pPr>
    </w:p>
    <w:p w14:paraId="390C0907" w14:textId="77777777" w:rsidR="002874F6" w:rsidRPr="008701AE" w:rsidRDefault="002874F6" w:rsidP="002874F6">
      <w:pPr>
        <w:tabs>
          <w:tab w:val="center" w:pos="4678"/>
        </w:tabs>
        <w:jc w:val="both"/>
        <w:rPr>
          <w:lang w:val="es-ES_tradnl"/>
        </w:rPr>
      </w:pPr>
    </w:p>
    <w:p w14:paraId="1DC31A60" w14:textId="77777777" w:rsidR="002874F6" w:rsidRPr="008701AE" w:rsidRDefault="002874F6" w:rsidP="002874F6">
      <w:pPr>
        <w:tabs>
          <w:tab w:val="center" w:pos="4678"/>
        </w:tabs>
        <w:jc w:val="both"/>
        <w:rPr>
          <w:lang w:val="es-ES_tradnl"/>
        </w:rPr>
      </w:pPr>
    </w:p>
    <w:p w14:paraId="4B1CA2D4" w14:textId="77777777" w:rsidR="005804DF" w:rsidRDefault="005804DF" w:rsidP="002874F6">
      <w:pPr>
        <w:tabs>
          <w:tab w:val="center" w:pos="4678"/>
        </w:tabs>
        <w:jc w:val="both"/>
        <w:rPr>
          <w:lang w:val="es-ES_tradnl"/>
        </w:rPr>
      </w:pPr>
    </w:p>
    <w:p w14:paraId="4AC711A3" w14:textId="1F61714E" w:rsidR="002874F6" w:rsidRPr="005804DF" w:rsidRDefault="005804DF" w:rsidP="005804DF">
      <w:pPr>
        <w:tabs>
          <w:tab w:val="center" w:pos="4678"/>
        </w:tabs>
        <w:jc w:val="center"/>
        <w:rPr>
          <w:color w:val="073763" w:themeColor="accent1" w:themeShade="80"/>
          <w:sz w:val="16"/>
          <w:szCs w:val="16"/>
          <w:lang w:val="es-ES_tradnl"/>
        </w:rPr>
      </w:pPr>
      <w:r w:rsidRPr="005804DF">
        <w:rPr>
          <w:b/>
          <w:color w:val="073763" w:themeColor="accent1" w:themeShade="80"/>
          <w:sz w:val="16"/>
          <w:szCs w:val="16"/>
          <w:lang w:val="es-ES_tradnl"/>
        </w:rPr>
        <w:t>Fuente:</w:t>
      </w:r>
      <w:r w:rsidR="00705622">
        <w:rPr>
          <w:color w:val="073763" w:themeColor="accent1" w:themeShade="80"/>
          <w:sz w:val="16"/>
          <w:szCs w:val="16"/>
          <w:lang w:val="es-ES_tradnl"/>
        </w:rPr>
        <w:t xml:space="preserve"> SCT–</w:t>
      </w:r>
      <w:r w:rsidRPr="005804DF">
        <w:rPr>
          <w:color w:val="073763" w:themeColor="accent1" w:themeShade="80"/>
          <w:sz w:val="16"/>
          <w:szCs w:val="16"/>
          <w:lang w:val="es-ES_tradnl"/>
        </w:rPr>
        <w:t>DGTFM (2012). Li</w:t>
      </w:r>
      <w:r w:rsidR="00705622">
        <w:rPr>
          <w:color w:val="073763" w:themeColor="accent1" w:themeShade="80"/>
          <w:sz w:val="16"/>
          <w:szCs w:val="16"/>
          <w:lang w:val="es-ES_tradnl"/>
        </w:rPr>
        <w:t>bro Blanco. Ferrocarril Chiapas-</w:t>
      </w:r>
      <w:r w:rsidRPr="005804DF">
        <w:rPr>
          <w:color w:val="073763" w:themeColor="accent1" w:themeShade="80"/>
          <w:sz w:val="16"/>
          <w:szCs w:val="16"/>
          <w:lang w:val="es-ES_tradnl"/>
        </w:rPr>
        <w:t>Mayab. Vías Generales de Comunic</w:t>
      </w:r>
      <w:r w:rsidR="00705622">
        <w:rPr>
          <w:color w:val="073763" w:themeColor="accent1" w:themeShade="80"/>
          <w:sz w:val="16"/>
          <w:szCs w:val="16"/>
          <w:lang w:val="es-ES_tradnl"/>
        </w:rPr>
        <w:t>ación Ferroviaria Chiapas-Mayab. P</w:t>
      </w:r>
      <w:r w:rsidRPr="005804DF">
        <w:rPr>
          <w:color w:val="073763" w:themeColor="accent1" w:themeShade="80"/>
          <w:sz w:val="16"/>
          <w:szCs w:val="16"/>
          <w:lang w:val="es-ES_tradnl"/>
        </w:rPr>
        <w:t>.14</w:t>
      </w:r>
      <w:r w:rsidR="00705622">
        <w:rPr>
          <w:color w:val="073763" w:themeColor="accent1" w:themeShade="80"/>
          <w:sz w:val="16"/>
          <w:szCs w:val="16"/>
          <w:lang w:val="es-ES_tradnl"/>
        </w:rPr>
        <w:t>.</w:t>
      </w:r>
    </w:p>
    <w:p w14:paraId="5711DE16" w14:textId="77777777" w:rsidR="005804DF" w:rsidRPr="008701AE" w:rsidRDefault="005804DF" w:rsidP="002874F6">
      <w:pPr>
        <w:tabs>
          <w:tab w:val="center" w:pos="4678"/>
        </w:tabs>
        <w:jc w:val="both"/>
        <w:rPr>
          <w:lang w:val="es-ES_tradnl"/>
        </w:rPr>
      </w:pPr>
    </w:p>
    <w:p w14:paraId="51FC867C" w14:textId="016133B3" w:rsidR="002874F6" w:rsidRPr="008701AE" w:rsidRDefault="002874F6" w:rsidP="004B09E9">
      <w:pPr>
        <w:tabs>
          <w:tab w:val="center" w:pos="4678"/>
        </w:tabs>
        <w:spacing w:line="276" w:lineRule="auto"/>
        <w:jc w:val="both"/>
        <w:rPr>
          <w:color w:val="7F7F7F" w:themeColor="text1" w:themeTint="80"/>
          <w:lang w:val="es-ES_tradnl"/>
        </w:rPr>
      </w:pPr>
      <w:r w:rsidRPr="008701AE">
        <w:rPr>
          <w:color w:val="7F7F7F" w:themeColor="text1" w:themeTint="80"/>
          <w:lang w:val="es-ES_tradnl"/>
        </w:rPr>
        <w:t xml:space="preserve">Destaca el hecho de que el </w:t>
      </w:r>
      <w:r w:rsidR="001140C1" w:rsidRPr="008701AE">
        <w:rPr>
          <w:color w:val="7F7F7F" w:themeColor="text1" w:themeTint="80"/>
          <w:lang w:val="es-ES_tradnl"/>
        </w:rPr>
        <w:t>PP</w:t>
      </w:r>
      <w:r w:rsidRPr="008701AE">
        <w:rPr>
          <w:color w:val="7F7F7F" w:themeColor="text1" w:themeTint="80"/>
          <w:lang w:val="es-ES_tradnl"/>
        </w:rPr>
        <w:t xml:space="preserve"> E022 por la finalidad está asociado al Desarrollo Económico y por su modalidad que se cataloga como de prestación de bienes y servicios a la población. Lo anterior implica que el programa está sujeto a la demanda del servicio de transporte de carga y por ello no tiene especificada una población objetivo, sin embargo</w:t>
      </w:r>
      <w:r w:rsidR="00E424CF">
        <w:rPr>
          <w:color w:val="7F7F7F" w:themeColor="text1" w:themeTint="80"/>
          <w:lang w:val="es-ES_tradnl"/>
        </w:rPr>
        <w:t>, el programa tiene en su lugar</w:t>
      </w:r>
      <w:r w:rsidRPr="008701AE">
        <w:rPr>
          <w:color w:val="7F7F7F" w:themeColor="text1" w:themeTint="80"/>
          <w:lang w:val="es-ES_tradnl"/>
        </w:rPr>
        <w:t xml:space="preserve"> usuarios, que son aquellos que demandan o que pudieran demandar el servicio de </w:t>
      </w:r>
      <w:r w:rsidR="00E424CF">
        <w:rPr>
          <w:color w:val="7F7F7F" w:themeColor="text1" w:themeTint="80"/>
          <w:lang w:val="es-ES_tradnl"/>
        </w:rPr>
        <w:t>transporte de carga.</w:t>
      </w:r>
    </w:p>
    <w:p w14:paraId="5FC02EF1" w14:textId="1E66ECEF" w:rsidR="002874F6" w:rsidRPr="008701AE" w:rsidRDefault="002874F6" w:rsidP="004B09E9">
      <w:pPr>
        <w:tabs>
          <w:tab w:val="center" w:pos="4678"/>
        </w:tabs>
        <w:spacing w:line="276" w:lineRule="auto"/>
        <w:jc w:val="both"/>
        <w:rPr>
          <w:color w:val="7F7F7F" w:themeColor="text1" w:themeTint="80"/>
          <w:lang w:val="es-ES_tradnl"/>
        </w:rPr>
      </w:pPr>
      <w:r w:rsidRPr="008701AE">
        <w:rPr>
          <w:color w:val="7F7F7F" w:themeColor="text1" w:themeTint="80"/>
          <w:lang w:val="es-ES_tradnl"/>
        </w:rPr>
        <w:t>En el diagnóstico realizado al programa, se determinó que este no cuenta con un documento ofi</w:t>
      </w:r>
      <w:r w:rsidR="00107F49">
        <w:rPr>
          <w:color w:val="7F7F7F" w:themeColor="text1" w:themeTint="80"/>
          <w:lang w:val="es-ES_tradnl"/>
        </w:rPr>
        <w:t xml:space="preserve">cial o </w:t>
      </w:r>
      <w:r w:rsidR="00E424CF">
        <w:rPr>
          <w:color w:val="7F7F7F" w:themeColor="text1" w:themeTint="80"/>
          <w:lang w:val="es-ES_tradnl"/>
        </w:rPr>
        <w:t>Reglas de Operación (</w:t>
      </w:r>
      <w:r w:rsidR="00107F49">
        <w:rPr>
          <w:color w:val="7F7F7F" w:themeColor="text1" w:themeTint="80"/>
          <w:lang w:val="es-ES_tradnl"/>
        </w:rPr>
        <w:t>ROP</w:t>
      </w:r>
      <w:r w:rsidR="00E424CF">
        <w:rPr>
          <w:color w:val="7F7F7F" w:themeColor="text1" w:themeTint="80"/>
          <w:lang w:val="es-ES_tradnl"/>
        </w:rPr>
        <w:t>),</w:t>
      </w:r>
      <w:r w:rsidR="00107F49">
        <w:rPr>
          <w:color w:val="7F7F7F" w:themeColor="text1" w:themeTint="80"/>
          <w:lang w:val="es-ES_tradnl"/>
        </w:rPr>
        <w:t xml:space="preserve"> en </w:t>
      </w:r>
      <w:r w:rsidR="00E424CF">
        <w:rPr>
          <w:color w:val="7F7F7F" w:themeColor="text1" w:themeTint="80"/>
          <w:lang w:val="es-ES_tradnl"/>
        </w:rPr>
        <w:t>las que</w:t>
      </w:r>
      <w:r w:rsidRPr="008701AE">
        <w:rPr>
          <w:color w:val="7F7F7F" w:themeColor="text1" w:themeTint="80"/>
          <w:lang w:val="es-ES_tradnl"/>
        </w:rPr>
        <w:t xml:space="preserve"> estén definidas la población p</w:t>
      </w:r>
      <w:r w:rsidR="00E424CF">
        <w:rPr>
          <w:color w:val="7F7F7F" w:themeColor="text1" w:themeTint="80"/>
          <w:lang w:val="es-ES_tradnl"/>
        </w:rPr>
        <w:t xml:space="preserve">otencial y objetivo. </w:t>
      </w:r>
      <w:r w:rsidR="00E424CF">
        <w:rPr>
          <w:color w:val="7F7F7F" w:themeColor="text1" w:themeTint="80"/>
          <w:lang w:val="es-ES_tradnl"/>
        </w:rPr>
        <w:lastRenderedPageBreak/>
        <w:t>Únicamente</w:t>
      </w:r>
      <w:r w:rsidRPr="008701AE">
        <w:rPr>
          <w:color w:val="7F7F7F" w:themeColor="text1" w:themeTint="80"/>
          <w:lang w:val="es-ES_tradnl"/>
        </w:rPr>
        <w:t xml:space="preserve"> el PSCT 2013-2018 identifica, en su lugar, un área de enfoque que se circunscribe a la infraestructura ferroviaria y a la extensión que tiene esta para la prestación del servicio de transporte de carga. De acuerdo a lo anterior, se podrían definir las distintas poblaciones del programa de la siguiente manera:</w:t>
      </w:r>
    </w:p>
    <w:p w14:paraId="25A581C2" w14:textId="77777777" w:rsidR="002874F6" w:rsidRPr="008701AE" w:rsidRDefault="002874F6" w:rsidP="004B09E9">
      <w:pPr>
        <w:tabs>
          <w:tab w:val="center" w:pos="4678"/>
        </w:tabs>
        <w:spacing w:line="276" w:lineRule="auto"/>
        <w:jc w:val="both"/>
        <w:rPr>
          <w:lang w:val="es-ES_tradnl"/>
        </w:rPr>
      </w:pPr>
    </w:p>
    <w:p w14:paraId="596FA50D" w14:textId="5419E0A8" w:rsidR="002874F6" w:rsidRPr="008701AE" w:rsidRDefault="000012A4" w:rsidP="004B09E9">
      <w:pPr>
        <w:tabs>
          <w:tab w:val="center" w:pos="4678"/>
        </w:tabs>
        <w:spacing w:line="276" w:lineRule="auto"/>
        <w:jc w:val="center"/>
        <w:rPr>
          <w:color w:val="073763" w:themeColor="accent1" w:themeShade="80"/>
          <w:lang w:val="es-ES_tradnl"/>
        </w:rPr>
      </w:pPr>
      <w:r w:rsidRPr="008701AE">
        <w:rPr>
          <w:b/>
          <w:color w:val="073763" w:themeColor="accent1" w:themeShade="80"/>
          <w:lang w:val="es-ES_tradnl"/>
        </w:rPr>
        <w:t>Tabla 22</w:t>
      </w:r>
      <w:r w:rsidR="004B09E9" w:rsidRPr="008701AE">
        <w:rPr>
          <w:b/>
          <w:color w:val="073763" w:themeColor="accent1" w:themeShade="80"/>
          <w:lang w:val="es-ES_tradnl"/>
        </w:rPr>
        <w:t>.</w:t>
      </w:r>
      <w:r w:rsidR="002874F6" w:rsidRPr="008701AE">
        <w:rPr>
          <w:b/>
          <w:color w:val="073763" w:themeColor="accent1" w:themeShade="80"/>
          <w:lang w:val="es-ES_tradnl"/>
        </w:rPr>
        <w:t xml:space="preserve"> </w:t>
      </w:r>
      <w:r w:rsidR="002874F6" w:rsidRPr="008701AE">
        <w:rPr>
          <w:color w:val="073763" w:themeColor="accent1" w:themeShade="80"/>
          <w:lang w:val="es-ES_tradnl"/>
        </w:rPr>
        <w:t>Tipos de Población del P</w:t>
      </w:r>
      <w:r w:rsidR="00E62EB1">
        <w:rPr>
          <w:color w:val="073763" w:themeColor="accent1" w:themeShade="80"/>
          <w:lang w:val="es-ES_tradnl"/>
        </w:rPr>
        <w:t xml:space="preserve">rograma </w:t>
      </w:r>
      <w:r w:rsidR="008378C4">
        <w:rPr>
          <w:color w:val="073763" w:themeColor="accent1" w:themeShade="80"/>
          <w:lang w:val="es-ES_tradnl"/>
        </w:rPr>
        <w:t>P</w:t>
      </w:r>
      <w:r w:rsidR="00E62EB1">
        <w:rPr>
          <w:color w:val="073763" w:themeColor="accent1" w:themeShade="80"/>
          <w:lang w:val="es-ES_tradnl"/>
        </w:rPr>
        <w:t>resupuestal</w:t>
      </w:r>
      <w:r w:rsidR="002874F6" w:rsidRPr="008701AE">
        <w:rPr>
          <w:color w:val="073763" w:themeColor="accent1" w:themeShade="80"/>
          <w:lang w:val="es-ES_tradnl"/>
        </w:rPr>
        <w:t xml:space="preserve"> E022</w:t>
      </w:r>
    </w:p>
    <w:tbl>
      <w:tblPr>
        <w:tblStyle w:val="Tabladecuadrcula5oscura-nfasis11"/>
        <w:tblW w:w="0" w:type="auto"/>
        <w:jc w:val="center"/>
        <w:tblLook w:val="06A0" w:firstRow="1" w:lastRow="0" w:firstColumn="1" w:lastColumn="0" w:noHBand="1" w:noVBand="1"/>
      </w:tblPr>
      <w:tblGrid>
        <w:gridCol w:w="1843"/>
        <w:gridCol w:w="3686"/>
        <w:gridCol w:w="3712"/>
      </w:tblGrid>
      <w:tr w:rsidR="002874F6" w:rsidRPr="008701AE" w14:paraId="0120123D" w14:textId="77777777" w:rsidTr="00E75E58">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B1BB8B1" w14:textId="77777777" w:rsidR="002874F6" w:rsidRPr="008701AE" w:rsidRDefault="002874F6" w:rsidP="002874F6">
            <w:pPr>
              <w:jc w:val="center"/>
              <w:rPr>
                <w:color w:val="073763" w:themeColor="accent1" w:themeShade="80"/>
                <w:sz w:val="24"/>
                <w:lang w:val="es-ES_tradnl"/>
              </w:rPr>
            </w:pPr>
            <w:r w:rsidRPr="008701AE">
              <w:rPr>
                <w:color w:val="073763" w:themeColor="accent1" w:themeShade="80"/>
                <w:sz w:val="24"/>
                <w:lang w:val="es-ES_tradnl"/>
              </w:rPr>
              <w:t>Tipo de Población</w:t>
            </w:r>
          </w:p>
        </w:tc>
        <w:tc>
          <w:tcPr>
            <w:tcW w:w="3686"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1893764" w14:textId="77777777" w:rsidR="002874F6" w:rsidRPr="008701AE" w:rsidRDefault="002874F6" w:rsidP="002874F6">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lang w:val="es-ES_tradnl"/>
              </w:rPr>
            </w:pPr>
            <w:r w:rsidRPr="008701AE">
              <w:rPr>
                <w:color w:val="073763" w:themeColor="accent1" w:themeShade="80"/>
                <w:sz w:val="24"/>
                <w:lang w:val="es-ES_tradnl"/>
              </w:rPr>
              <w:t>Definición</w:t>
            </w:r>
          </w:p>
        </w:tc>
        <w:tc>
          <w:tcPr>
            <w:tcW w:w="3712"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81ED00B" w14:textId="77777777" w:rsidR="002874F6" w:rsidRPr="008701AE" w:rsidRDefault="002874F6" w:rsidP="002874F6">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lang w:val="es-ES_tradnl"/>
              </w:rPr>
            </w:pPr>
            <w:r w:rsidRPr="008701AE">
              <w:rPr>
                <w:color w:val="073763" w:themeColor="accent1" w:themeShade="80"/>
                <w:sz w:val="24"/>
                <w:lang w:val="es-ES_tradnl"/>
              </w:rPr>
              <w:t>Aplicación</w:t>
            </w:r>
          </w:p>
        </w:tc>
      </w:tr>
      <w:tr w:rsidR="002874F6" w:rsidRPr="008701AE" w14:paraId="3D730E6E" w14:textId="77777777" w:rsidTr="00E75E58">
        <w:trPr>
          <w:jc w:val="center"/>
        </w:trPr>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F2F2F2" w:themeFill="background1" w:themeFillShade="F2"/>
            <w:vAlign w:val="center"/>
          </w:tcPr>
          <w:p w14:paraId="46685247" w14:textId="77777777" w:rsidR="002874F6" w:rsidRPr="008701AE" w:rsidRDefault="002874F6" w:rsidP="00297647">
            <w:pPr>
              <w:jc w:val="center"/>
              <w:rPr>
                <w:color w:val="073763" w:themeColor="accent1" w:themeShade="80"/>
                <w:sz w:val="24"/>
                <w:lang w:val="es-ES_tradnl"/>
              </w:rPr>
            </w:pPr>
            <w:r w:rsidRPr="008701AE">
              <w:rPr>
                <w:color w:val="073763" w:themeColor="accent1" w:themeShade="80"/>
                <w:sz w:val="24"/>
                <w:lang w:val="es-ES_tradnl"/>
              </w:rPr>
              <w:t>Población Potencial</w:t>
            </w:r>
          </w:p>
        </w:tc>
        <w:tc>
          <w:tcPr>
            <w:tcW w:w="3686" w:type="dxa"/>
            <w:tcBorders>
              <w:top w:val="single"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2B293667" w14:textId="75B4BF50" w:rsidR="002874F6" w:rsidRPr="008701AE" w:rsidRDefault="002874F6" w:rsidP="00E424CF">
            <w:pP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Es la población total que presenta la necesidad y/o problema que justifica la existencia del programa y que por lo tanto pudiera ser elegible para su atención</w:t>
            </w:r>
            <w:r w:rsidR="00E424CF">
              <w:rPr>
                <w:color w:val="073763" w:themeColor="accent1" w:themeShade="80"/>
                <w:lang w:val="es-ES_tradnl"/>
              </w:rPr>
              <w:t>.</w:t>
            </w:r>
          </w:p>
        </w:tc>
        <w:tc>
          <w:tcPr>
            <w:tcW w:w="3712" w:type="dxa"/>
            <w:tcBorders>
              <w:top w:val="single" w:sz="4" w:space="0" w:color="073763" w:themeColor="accent1" w:themeShade="80"/>
              <w:left w:val="dotted" w:sz="4" w:space="0" w:color="073763" w:themeColor="accent1" w:themeShade="80"/>
              <w:right w:val="dotted" w:sz="4" w:space="0" w:color="073763" w:themeColor="accent1" w:themeShade="80"/>
            </w:tcBorders>
            <w:shd w:val="clear" w:color="auto" w:fill="auto"/>
            <w:vAlign w:val="center"/>
          </w:tcPr>
          <w:p w14:paraId="6718CCBB" w14:textId="77777777" w:rsidR="002874F6" w:rsidRPr="008701AE" w:rsidRDefault="002874F6" w:rsidP="00E424CF">
            <w:pP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La población potencial del programa, se refiere a la población que pueda tener la necesidad de requerir de los servicios de transporte de carga en las zonas en donde el FIT tiene cobertura de acuerdo a su capacidad instalada.</w:t>
            </w:r>
          </w:p>
        </w:tc>
      </w:tr>
      <w:tr w:rsidR="002874F6" w:rsidRPr="008701AE" w14:paraId="6CB2173A" w14:textId="77777777" w:rsidTr="00E75E58">
        <w:trPr>
          <w:jc w:val="center"/>
        </w:trPr>
        <w:tc>
          <w:tcPr>
            <w:cnfStyle w:val="001000000000" w:firstRow="0" w:lastRow="0" w:firstColumn="1" w:lastColumn="0" w:oddVBand="0" w:evenVBand="0" w:oddHBand="0" w:evenHBand="0" w:firstRowFirstColumn="0" w:firstRowLastColumn="0" w:lastRowFirstColumn="0" w:lastRowLastColumn="0"/>
            <w:tcW w:w="1843"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F2F2F2" w:themeFill="background1" w:themeFillShade="F2"/>
            <w:vAlign w:val="center"/>
          </w:tcPr>
          <w:p w14:paraId="01FD6C67" w14:textId="77777777" w:rsidR="002874F6" w:rsidRPr="008701AE" w:rsidRDefault="002874F6" w:rsidP="00297647">
            <w:pPr>
              <w:jc w:val="center"/>
              <w:rPr>
                <w:color w:val="073763" w:themeColor="accent1" w:themeShade="80"/>
                <w:sz w:val="24"/>
                <w:lang w:val="es-ES_tradnl"/>
              </w:rPr>
            </w:pPr>
            <w:r w:rsidRPr="008701AE">
              <w:rPr>
                <w:color w:val="073763" w:themeColor="accent1" w:themeShade="80"/>
                <w:sz w:val="24"/>
                <w:lang w:val="es-ES_tradnl"/>
              </w:rPr>
              <w:t>Población Objetivo</w:t>
            </w:r>
          </w:p>
        </w:tc>
        <w:tc>
          <w:tcPr>
            <w:tcW w:w="3686"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7234681B" w14:textId="321C5C4B" w:rsidR="002874F6" w:rsidRPr="008701AE" w:rsidRDefault="002874F6" w:rsidP="00E424CF">
            <w:pP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Es la población que el programa tiene planeado o programado atender para cubrir la población potencial, y que cumple con los criterios de elegibilidad establecidos en su normatividad</w:t>
            </w:r>
            <w:r w:rsidR="00E424CF">
              <w:rPr>
                <w:color w:val="073763" w:themeColor="accent1" w:themeShade="80"/>
                <w:lang w:val="es-ES_tradnl"/>
              </w:rPr>
              <w:t>.</w:t>
            </w:r>
          </w:p>
        </w:tc>
        <w:tc>
          <w:tcPr>
            <w:tcW w:w="3712" w:type="dxa"/>
            <w:tcBorders>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5F8AD8F5" w14:textId="5C466D1E" w:rsidR="002874F6" w:rsidRPr="008701AE" w:rsidRDefault="002874F6" w:rsidP="00E424CF">
            <w:pP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Se refiere a las personas físicas o morales con las que el FIT ha realizado contrato alguno para el servicio de transporte de carga, más aquellas</w:t>
            </w:r>
            <w:r w:rsidR="00792A8A">
              <w:rPr>
                <w:color w:val="073763" w:themeColor="accent1" w:themeShade="80"/>
                <w:lang w:val="es-ES_tradnl"/>
              </w:rPr>
              <w:t xml:space="preserve"> que el FIT tiene considerado atender en su Programa Anual.</w:t>
            </w:r>
          </w:p>
        </w:tc>
      </w:tr>
      <w:tr w:rsidR="002874F6" w:rsidRPr="008701AE" w14:paraId="1B6AC9AC" w14:textId="77777777" w:rsidTr="00E75E58">
        <w:trPr>
          <w:jc w:val="center"/>
        </w:trPr>
        <w:tc>
          <w:tcPr>
            <w:cnfStyle w:val="001000000000" w:firstRow="0" w:lastRow="0" w:firstColumn="1" w:lastColumn="0" w:oddVBand="0" w:evenVBand="0" w:oddHBand="0" w:evenHBand="0" w:firstRowFirstColumn="0" w:firstRowLastColumn="0" w:lastRowFirstColumn="0" w:lastRowLastColumn="0"/>
            <w:tcW w:w="1843"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F2F2F2" w:themeFill="background1" w:themeFillShade="F2"/>
            <w:vAlign w:val="center"/>
          </w:tcPr>
          <w:p w14:paraId="0731FF50" w14:textId="232FA409" w:rsidR="002874F6" w:rsidRPr="008701AE" w:rsidRDefault="00E424CF" w:rsidP="00297647">
            <w:pPr>
              <w:jc w:val="center"/>
              <w:rPr>
                <w:color w:val="073763" w:themeColor="accent1" w:themeShade="80"/>
                <w:sz w:val="24"/>
                <w:lang w:val="es-ES_tradnl"/>
              </w:rPr>
            </w:pPr>
            <w:r>
              <w:rPr>
                <w:color w:val="073763" w:themeColor="accent1" w:themeShade="80"/>
                <w:sz w:val="24"/>
                <w:lang w:val="es-ES_tradnl"/>
              </w:rPr>
              <w:t>Población A</w:t>
            </w:r>
            <w:r w:rsidR="002874F6" w:rsidRPr="008701AE">
              <w:rPr>
                <w:color w:val="073763" w:themeColor="accent1" w:themeShade="80"/>
                <w:sz w:val="24"/>
                <w:lang w:val="es-ES_tradnl"/>
              </w:rPr>
              <w:t>tendida</w:t>
            </w:r>
          </w:p>
        </w:tc>
        <w:tc>
          <w:tcPr>
            <w:tcW w:w="3686"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241C61A0" w14:textId="050D8962" w:rsidR="002874F6" w:rsidRPr="008701AE" w:rsidRDefault="002874F6" w:rsidP="00E424CF">
            <w:pP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Población beneficiada por el programa en un ejercicio fiscal</w:t>
            </w:r>
            <w:r w:rsidR="00E424CF">
              <w:rPr>
                <w:color w:val="073763" w:themeColor="accent1" w:themeShade="80"/>
                <w:lang w:val="es-ES_tradnl"/>
              </w:rPr>
              <w:t>.</w:t>
            </w:r>
          </w:p>
        </w:tc>
        <w:tc>
          <w:tcPr>
            <w:tcW w:w="3712"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6FDA0E7D" w14:textId="77777777" w:rsidR="002874F6" w:rsidRPr="008701AE" w:rsidRDefault="002874F6" w:rsidP="00E424CF">
            <w:pP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Son los usuarios que han tenido una relación contractual otorgada por el FIT en lo relativo a la prestación del traslado de mercancías.</w:t>
            </w:r>
          </w:p>
        </w:tc>
      </w:tr>
    </w:tbl>
    <w:p w14:paraId="6AC7937D" w14:textId="28454D1F" w:rsidR="002874F6" w:rsidRDefault="002874F6" w:rsidP="002874F6">
      <w:pPr>
        <w:tabs>
          <w:tab w:val="center" w:pos="4678"/>
        </w:tabs>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00E424CF">
        <w:rPr>
          <w:color w:val="073763" w:themeColor="accent1" w:themeShade="80"/>
          <w:sz w:val="16"/>
          <w:szCs w:val="16"/>
          <w:lang w:val="es-ES_tradnl"/>
        </w:rPr>
        <w:t xml:space="preserve"> UNAM-IIS.</w:t>
      </w:r>
    </w:p>
    <w:p w14:paraId="05AC6F30" w14:textId="77777777" w:rsidR="00E424CF" w:rsidRPr="008701AE" w:rsidRDefault="00E424CF" w:rsidP="002874F6">
      <w:pPr>
        <w:tabs>
          <w:tab w:val="center" w:pos="4678"/>
        </w:tabs>
        <w:jc w:val="center"/>
        <w:rPr>
          <w:color w:val="073763" w:themeColor="accent1" w:themeShade="80"/>
          <w:sz w:val="16"/>
          <w:szCs w:val="16"/>
          <w:lang w:val="es-ES_tradnl"/>
        </w:rPr>
      </w:pPr>
    </w:p>
    <w:p w14:paraId="4F008F8F" w14:textId="7E7C9FB3" w:rsidR="00FE4B02" w:rsidRPr="00E424CF" w:rsidRDefault="002874F6" w:rsidP="004B09E9">
      <w:pPr>
        <w:tabs>
          <w:tab w:val="center" w:pos="4678"/>
        </w:tabs>
        <w:spacing w:line="276" w:lineRule="auto"/>
        <w:jc w:val="both"/>
        <w:rPr>
          <w:color w:val="7F7F7F" w:themeColor="text1" w:themeTint="80"/>
          <w:lang w:val="es-ES_tradnl"/>
        </w:rPr>
      </w:pPr>
      <w:r w:rsidRPr="008701AE">
        <w:rPr>
          <w:color w:val="7F7F7F" w:themeColor="text1" w:themeTint="80"/>
          <w:lang w:val="es-ES_tradnl"/>
        </w:rPr>
        <w:t xml:space="preserve">Como </w:t>
      </w:r>
      <w:r w:rsidR="00E424CF">
        <w:rPr>
          <w:color w:val="7F7F7F" w:themeColor="text1" w:themeTint="80"/>
          <w:lang w:val="es-ES_tradnl"/>
        </w:rPr>
        <w:t>se</w:t>
      </w:r>
      <w:r w:rsidRPr="008701AE">
        <w:rPr>
          <w:color w:val="7F7F7F" w:themeColor="text1" w:themeTint="80"/>
          <w:lang w:val="es-ES_tradnl"/>
        </w:rPr>
        <w:t xml:space="preserve"> muestra en la tabla anterior, el </w:t>
      </w:r>
      <w:r w:rsidR="001140C1" w:rsidRPr="008701AE">
        <w:rPr>
          <w:color w:val="7F7F7F" w:themeColor="text1" w:themeTint="80"/>
          <w:lang w:val="es-ES_tradnl"/>
        </w:rPr>
        <w:t>PP</w:t>
      </w:r>
      <w:r w:rsidRPr="008701AE">
        <w:rPr>
          <w:color w:val="7F7F7F" w:themeColor="text1" w:themeTint="80"/>
          <w:lang w:val="es-ES_tradnl"/>
        </w:rPr>
        <w:t xml:space="preserve"> E022 no cuenta con una población potencial, objetivo o atendida definida, esto por la propia na</w:t>
      </w:r>
      <w:r w:rsidR="00E424CF">
        <w:rPr>
          <w:color w:val="7F7F7F" w:themeColor="text1" w:themeTint="80"/>
          <w:lang w:val="es-ES_tradnl"/>
        </w:rPr>
        <w:t>turaleza de desarrollo económico</w:t>
      </w:r>
      <w:r w:rsidRPr="008701AE">
        <w:rPr>
          <w:color w:val="7F7F7F" w:themeColor="text1" w:themeTint="80"/>
          <w:lang w:val="es-ES_tradnl"/>
        </w:rPr>
        <w:t xml:space="preserve"> que tiene este. </w:t>
      </w:r>
      <w:r w:rsidR="00E424CF">
        <w:rPr>
          <w:color w:val="7F7F7F" w:themeColor="text1" w:themeTint="80"/>
          <w:lang w:val="es-ES_tradnl"/>
        </w:rPr>
        <w:t>P</w:t>
      </w:r>
      <w:r w:rsidRPr="008701AE">
        <w:rPr>
          <w:color w:val="7F7F7F" w:themeColor="text1" w:themeTint="80"/>
          <w:lang w:val="es-ES_tradnl"/>
        </w:rPr>
        <w:t xml:space="preserve">or </w:t>
      </w:r>
      <w:r w:rsidR="00E424CF">
        <w:rPr>
          <w:color w:val="7F7F7F" w:themeColor="text1" w:themeTint="80"/>
          <w:lang w:val="es-ES_tradnl"/>
        </w:rPr>
        <w:t>ello,</w:t>
      </w:r>
      <w:r w:rsidRPr="008701AE">
        <w:rPr>
          <w:color w:val="7F7F7F" w:themeColor="text1" w:themeTint="80"/>
          <w:lang w:val="es-ES_tradnl"/>
        </w:rPr>
        <w:t xml:space="preserve"> en su lugar, se habla de los usuarios atendidos, objetivo y potenciales que pueden requerir del servicio de transporte de carga por ferrocarril.</w:t>
      </w:r>
    </w:p>
    <w:p w14:paraId="6390323F" w14:textId="77777777" w:rsidR="00FE4B02" w:rsidRPr="008701AE" w:rsidRDefault="00FE4B02" w:rsidP="004B09E9">
      <w:pPr>
        <w:tabs>
          <w:tab w:val="center" w:pos="4678"/>
        </w:tabs>
        <w:spacing w:line="276" w:lineRule="auto"/>
        <w:jc w:val="both"/>
        <w:rPr>
          <w:color w:val="073763" w:themeColor="accent1" w:themeShade="80"/>
          <w:lang w:val="es-ES_tradnl"/>
        </w:rPr>
      </w:pPr>
    </w:p>
    <w:p w14:paraId="4882E972" w14:textId="6C14B3FC" w:rsidR="00311C78" w:rsidRPr="008701AE" w:rsidRDefault="002874F6" w:rsidP="00B47F4B">
      <w:pPr>
        <w:pStyle w:val="Prrafodelista"/>
        <w:numPr>
          <w:ilvl w:val="0"/>
          <w:numId w:val="41"/>
        </w:numPr>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 xml:space="preserve">¿El programa cuenta con información sistematizada que permite conocer la demanda total de apoyos y las características de los solicitantes? </w:t>
      </w:r>
      <w:r w:rsidR="00311C78" w:rsidRPr="008701AE">
        <w:rPr>
          <w:b/>
          <w:i/>
          <w:color w:val="073763" w:themeColor="accent1" w:themeShade="80"/>
          <w:szCs w:val="21"/>
          <w:lang w:val="es-ES_tradnl"/>
        </w:rPr>
        <w:t>(socioeconómicas en el caso de personas físicas y específicas en el caso de personas morales)</w:t>
      </w:r>
      <w:r w:rsidR="00C80023" w:rsidRPr="008701AE">
        <w:rPr>
          <w:b/>
          <w:i/>
          <w:color w:val="073763" w:themeColor="accent1" w:themeShade="80"/>
          <w:szCs w:val="21"/>
          <w:lang w:val="es-ES_tradnl"/>
        </w:rPr>
        <w:t>.</w:t>
      </w:r>
    </w:p>
    <w:tbl>
      <w:tblPr>
        <w:tblStyle w:val="Tablaconcuadrcula"/>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4A0" w:firstRow="1" w:lastRow="0" w:firstColumn="1" w:lastColumn="0" w:noHBand="0" w:noVBand="1"/>
      </w:tblPr>
      <w:tblGrid>
        <w:gridCol w:w="2547"/>
        <w:gridCol w:w="709"/>
      </w:tblGrid>
      <w:tr w:rsidR="002874F6" w:rsidRPr="008701AE" w14:paraId="6A7CD875" w14:textId="77777777" w:rsidTr="00BD1268">
        <w:trPr>
          <w:trHeight w:val="279"/>
          <w:jc w:val="center"/>
        </w:trPr>
        <w:tc>
          <w:tcPr>
            <w:tcW w:w="2547" w:type="dxa"/>
            <w:tcBorders>
              <w:right w:val="single" w:sz="4" w:space="0" w:color="auto"/>
            </w:tcBorders>
            <w:shd w:val="clear" w:color="auto" w:fill="F2F2F2" w:themeFill="background1" w:themeFillShade="F2"/>
            <w:vAlign w:val="center"/>
          </w:tcPr>
          <w:p w14:paraId="132E72A4" w14:textId="77777777" w:rsidR="002874F6" w:rsidRPr="008701AE" w:rsidRDefault="002874F6" w:rsidP="002874F6">
            <w:pPr>
              <w:jc w:val="center"/>
              <w:rPr>
                <w:szCs w:val="21"/>
                <w:lang w:val="es-ES_tradnl"/>
              </w:rPr>
            </w:pPr>
            <w:r w:rsidRPr="008701AE">
              <w:rPr>
                <w:szCs w:val="21"/>
                <w:lang w:val="es-ES_tradnl"/>
              </w:rPr>
              <w:lastRenderedPageBreak/>
              <w:t>Respuesta</w:t>
            </w:r>
          </w:p>
        </w:tc>
        <w:tc>
          <w:tcPr>
            <w:tcW w:w="709"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77F0C32F" w14:textId="77777777" w:rsidR="002874F6" w:rsidRPr="008701AE" w:rsidRDefault="002874F6" w:rsidP="002874F6">
            <w:pPr>
              <w:jc w:val="center"/>
              <w:rPr>
                <w:b/>
                <w:color w:val="073763" w:themeColor="accent1" w:themeShade="80"/>
                <w:szCs w:val="21"/>
                <w:lang w:val="es-ES_tradnl"/>
              </w:rPr>
            </w:pPr>
            <w:r w:rsidRPr="008701AE">
              <w:rPr>
                <w:b/>
                <w:color w:val="073763" w:themeColor="accent1" w:themeShade="80"/>
                <w:szCs w:val="21"/>
                <w:lang w:val="es-ES_tradnl"/>
              </w:rPr>
              <w:t>No</w:t>
            </w:r>
          </w:p>
        </w:tc>
      </w:tr>
    </w:tbl>
    <w:p w14:paraId="1FDD146D" w14:textId="77777777" w:rsidR="002874F6" w:rsidRPr="008701AE" w:rsidRDefault="002874F6" w:rsidP="002874F6">
      <w:pPr>
        <w:tabs>
          <w:tab w:val="center" w:pos="4678"/>
        </w:tabs>
        <w:jc w:val="both"/>
        <w:rPr>
          <w:lang w:val="es-ES_tradnl"/>
        </w:rPr>
      </w:pPr>
    </w:p>
    <w:tbl>
      <w:tblPr>
        <w:tblStyle w:val="Sombreadomulticolor-nfasis2"/>
        <w:tblW w:w="5000" w:type="pct"/>
        <w:tblLook w:val="06A0" w:firstRow="1" w:lastRow="0" w:firstColumn="1" w:lastColumn="0" w:noHBand="1" w:noVBand="1"/>
      </w:tblPr>
      <w:tblGrid>
        <w:gridCol w:w="1032"/>
        <w:gridCol w:w="8540"/>
      </w:tblGrid>
      <w:tr w:rsidR="002874F6" w:rsidRPr="008701AE" w14:paraId="1F69E6D7" w14:textId="77777777" w:rsidTr="00AC126F">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7F656665" w14:textId="77777777" w:rsidR="002874F6" w:rsidRPr="008701AE" w:rsidRDefault="002874F6" w:rsidP="002874F6">
            <w:pPr>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61"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701637DC" w14:textId="77777777" w:rsidR="002874F6" w:rsidRPr="008701AE" w:rsidRDefault="002874F6" w:rsidP="002874F6">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2874F6" w:rsidRPr="008701AE" w14:paraId="6DF303DC" w14:textId="77777777" w:rsidTr="00311C78">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0075A2" w:themeFill="accent2" w:themeFillShade="BF"/>
          </w:tcPr>
          <w:p w14:paraId="3CC97995" w14:textId="77777777" w:rsidR="002874F6" w:rsidRPr="008701AE" w:rsidRDefault="002874F6" w:rsidP="002874F6">
            <w:pPr>
              <w:jc w:val="center"/>
              <w:rPr>
                <w:b/>
                <w:sz w:val="24"/>
                <w:lang w:val="es-ES_tradnl"/>
              </w:rPr>
            </w:pPr>
            <w:r w:rsidRPr="008701AE">
              <w:rPr>
                <w:b/>
                <w:sz w:val="24"/>
                <w:lang w:val="es-ES_tradnl"/>
              </w:rPr>
              <w:t>1</w:t>
            </w:r>
          </w:p>
        </w:tc>
        <w:tc>
          <w:tcPr>
            <w:tcW w:w="4461"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0075A2" w:themeFill="accent2" w:themeFillShade="BF"/>
          </w:tcPr>
          <w:p w14:paraId="184A1ACE" w14:textId="54F59D5A" w:rsidR="002874F6" w:rsidRPr="008701AE" w:rsidRDefault="002874F6" w:rsidP="00E424CF">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FFFFFF" w:themeColor="background1"/>
                <w:lang w:val="es-ES_tradnl"/>
              </w:rPr>
            </w:pPr>
            <w:r w:rsidRPr="008701AE">
              <w:rPr>
                <w:color w:val="FFFFFF" w:themeColor="background1"/>
                <w:lang w:val="es-ES_tradnl"/>
              </w:rPr>
              <w:t>El programa cuenta con i</w:t>
            </w:r>
            <w:r w:rsidR="00E424CF">
              <w:rPr>
                <w:color w:val="FFFFFF" w:themeColor="background1"/>
                <w:lang w:val="es-ES_tradnl"/>
              </w:rPr>
              <w:t>nformación sistematizada, pero e</w:t>
            </w:r>
            <w:r w:rsidRPr="008701AE">
              <w:rPr>
                <w:color w:val="FFFFFF" w:themeColor="background1"/>
                <w:lang w:val="es-ES_tradnl"/>
              </w:rPr>
              <w:t>sta no permite conocer la demanda total de apoyos ni las características de los solicitantes.</w:t>
            </w:r>
          </w:p>
        </w:tc>
      </w:tr>
      <w:tr w:rsidR="002874F6" w:rsidRPr="008701AE" w14:paraId="1170EFF3" w14:textId="77777777" w:rsidTr="002874F6">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1EE80383" w14:textId="77777777" w:rsidR="002874F6" w:rsidRPr="008701AE" w:rsidRDefault="002874F6" w:rsidP="002874F6">
            <w:pPr>
              <w:jc w:val="center"/>
              <w:rPr>
                <w:b/>
                <w:color w:val="073763" w:themeColor="accent1" w:themeShade="80"/>
                <w:sz w:val="24"/>
                <w:lang w:val="es-ES_tradnl"/>
              </w:rPr>
            </w:pPr>
            <w:r w:rsidRPr="008701AE">
              <w:rPr>
                <w:b/>
                <w:color w:val="073763" w:themeColor="accent1" w:themeShade="80"/>
                <w:sz w:val="24"/>
                <w:lang w:val="es-ES_tradnl"/>
              </w:rPr>
              <w:t>2</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vAlign w:val="center"/>
          </w:tcPr>
          <w:p w14:paraId="45DB8458" w14:textId="77777777" w:rsidR="002874F6" w:rsidRPr="008701AE" w:rsidRDefault="002874F6" w:rsidP="00E424CF">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cuenta con información sistematizada que permite conocer la demanda total de apoyos, pero no las características de los solicitantes.</w:t>
            </w:r>
          </w:p>
        </w:tc>
      </w:tr>
      <w:tr w:rsidR="002874F6" w:rsidRPr="008701AE" w14:paraId="7722F321" w14:textId="77777777" w:rsidTr="002874F6">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34B1F7CC" w14:textId="77777777" w:rsidR="002874F6" w:rsidRPr="008701AE" w:rsidRDefault="002874F6" w:rsidP="002874F6">
            <w:pPr>
              <w:jc w:val="center"/>
              <w:rPr>
                <w:b/>
                <w:color w:val="073763" w:themeColor="accent1" w:themeShade="80"/>
                <w:sz w:val="24"/>
                <w:lang w:val="es-ES_tradnl"/>
              </w:rPr>
            </w:pPr>
            <w:r w:rsidRPr="008701AE">
              <w:rPr>
                <w:b/>
                <w:color w:val="073763" w:themeColor="accent1" w:themeShade="80"/>
                <w:sz w:val="24"/>
                <w:lang w:val="es-ES_tradnl"/>
              </w:rPr>
              <w:t>3</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2A7C21A1" w14:textId="77777777" w:rsidR="002874F6" w:rsidRPr="008701AE" w:rsidRDefault="002874F6" w:rsidP="00E424CF">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cuenta con información sistematizada que permite conocer la demanda total de apoyos y las características de los solicitantes.</w:t>
            </w:r>
          </w:p>
        </w:tc>
      </w:tr>
      <w:tr w:rsidR="002874F6" w:rsidRPr="008701AE" w14:paraId="5340BD65" w14:textId="77777777" w:rsidTr="002874F6">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12D62A6F" w14:textId="77777777" w:rsidR="002874F6" w:rsidRPr="008701AE" w:rsidRDefault="002874F6" w:rsidP="002874F6">
            <w:pPr>
              <w:jc w:val="center"/>
              <w:rPr>
                <w:b/>
                <w:color w:val="073763" w:themeColor="accent1" w:themeShade="80"/>
                <w:sz w:val="24"/>
                <w:lang w:val="es-ES_tradnl"/>
              </w:rPr>
            </w:pPr>
            <w:r w:rsidRPr="008701AE">
              <w:rPr>
                <w:b/>
                <w:color w:val="073763" w:themeColor="accent1" w:themeShade="80"/>
                <w:sz w:val="24"/>
                <w:lang w:val="es-ES_tradnl"/>
              </w:rPr>
              <w:t>4</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3D26981A" w14:textId="77777777" w:rsidR="002874F6" w:rsidRPr="008701AE" w:rsidRDefault="002874F6" w:rsidP="00E424CF">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cuenta con información sistematizada que permite conocer la demanda total de apoyos y las características de los solicitantes.</w:t>
            </w:r>
          </w:p>
          <w:p w14:paraId="0CA5E4A1" w14:textId="77777777" w:rsidR="002874F6" w:rsidRPr="008701AE" w:rsidRDefault="002874F6" w:rsidP="00E424CF">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Existe evidencia de que la información sistematizada es válida, es decir, se utiliza como fuente de información única de la demanda total de apoyos.</w:t>
            </w:r>
          </w:p>
        </w:tc>
      </w:tr>
    </w:tbl>
    <w:p w14:paraId="0FF3B818" w14:textId="506FE7B0" w:rsidR="001E4B95" w:rsidRPr="008701AE" w:rsidRDefault="001E4B95" w:rsidP="002F642F">
      <w:pPr>
        <w:rPr>
          <w:lang w:val="es-ES_tradnl"/>
        </w:rPr>
      </w:pPr>
    </w:p>
    <w:p w14:paraId="2877A45C" w14:textId="09407C0F" w:rsidR="00311C78" w:rsidRPr="008701AE" w:rsidRDefault="00311C78" w:rsidP="00311C78">
      <w:pPr>
        <w:spacing w:line="276" w:lineRule="auto"/>
        <w:jc w:val="both"/>
        <w:rPr>
          <w:color w:val="808080" w:themeColor="background1" w:themeShade="80"/>
          <w:lang w:val="es-ES_tradnl"/>
        </w:rPr>
      </w:pPr>
      <w:r w:rsidRPr="008701AE">
        <w:rPr>
          <w:color w:val="808080" w:themeColor="background1" w:themeShade="80"/>
          <w:lang w:val="es-ES_tradnl"/>
        </w:rPr>
        <w:t>El programa cuenta con información sistematizada sobre los usuarios de los servicios de transporte de carga, misma que se encuentra en bases de datos del FIT, sin embargo, n</w:t>
      </w:r>
      <w:r w:rsidR="00E424CF">
        <w:rPr>
          <w:color w:val="808080" w:themeColor="background1" w:themeShade="80"/>
          <w:lang w:val="es-ES_tradnl"/>
        </w:rPr>
        <w:t>o se cuenta con el perfil socio</w:t>
      </w:r>
      <w:r w:rsidRPr="008701AE">
        <w:rPr>
          <w:color w:val="808080" w:themeColor="background1" w:themeShade="80"/>
          <w:lang w:val="es-ES_tradnl"/>
        </w:rPr>
        <w:t>económico de los usuarios.</w:t>
      </w:r>
    </w:p>
    <w:p w14:paraId="10E91F36" w14:textId="77777777" w:rsidR="00311C78" w:rsidRPr="008701AE" w:rsidRDefault="00311C78" w:rsidP="002F642F">
      <w:pPr>
        <w:rPr>
          <w:color w:val="073763" w:themeColor="accent1" w:themeShade="80"/>
          <w:lang w:val="es-ES_tradnl"/>
        </w:rPr>
      </w:pPr>
    </w:p>
    <w:p w14:paraId="2E0D0AE3" w14:textId="7FE220B5" w:rsidR="00CC0E54" w:rsidRPr="008701AE" w:rsidRDefault="00173F39" w:rsidP="00CC0E54">
      <w:pPr>
        <w:pStyle w:val="Ttulo2"/>
        <w:rPr>
          <w:lang w:val="es-ES_tradnl"/>
        </w:rPr>
      </w:pPr>
      <w:bookmarkStart w:id="46" w:name="_Toc441950025"/>
      <w:r w:rsidRPr="008701AE">
        <w:rPr>
          <w:lang w:val="es-ES_tradnl"/>
        </w:rPr>
        <w:t>5</w:t>
      </w:r>
      <w:r w:rsidR="00CC0E54" w:rsidRPr="008701AE">
        <w:rPr>
          <w:lang w:val="es-ES_tradnl"/>
        </w:rPr>
        <w:t xml:space="preserve">.6 Mecanismo de </w:t>
      </w:r>
      <w:r w:rsidR="00F56314" w:rsidRPr="008701AE">
        <w:rPr>
          <w:lang w:val="es-ES_tradnl"/>
        </w:rPr>
        <w:t>Elegibilidad</w:t>
      </w:r>
      <w:bookmarkEnd w:id="46"/>
    </w:p>
    <w:p w14:paraId="45678300" w14:textId="77777777" w:rsidR="00CC0E54" w:rsidRPr="008701AE" w:rsidRDefault="00CC0E54" w:rsidP="002F642F">
      <w:pPr>
        <w:rPr>
          <w:color w:val="073763" w:themeColor="accent1" w:themeShade="80"/>
          <w:lang w:val="es-ES_tradnl"/>
        </w:rPr>
      </w:pPr>
    </w:p>
    <w:p w14:paraId="55DEC34E" w14:textId="77777777" w:rsidR="00311C78" w:rsidRPr="008701AE" w:rsidRDefault="00311C78" w:rsidP="00B47F4B">
      <w:pPr>
        <w:pStyle w:val="Prrafodelista"/>
        <w:numPr>
          <w:ilvl w:val="0"/>
          <w:numId w:val="40"/>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¿El programa cuenta con mecanismos para identificar su población objetivo? En caso de contar con estos, especifique cuáles y qué información utiliza para hacerlo.</w:t>
      </w:r>
    </w:p>
    <w:p w14:paraId="5DF76B4A" w14:textId="58A2C6D5" w:rsidR="00311C78" w:rsidRPr="008701AE" w:rsidRDefault="00311C78" w:rsidP="00311C78">
      <w:pPr>
        <w:spacing w:line="276" w:lineRule="auto"/>
        <w:jc w:val="both"/>
        <w:rPr>
          <w:color w:val="808080" w:themeColor="background1" w:themeShade="80"/>
          <w:szCs w:val="21"/>
          <w:lang w:val="es-ES_tradnl"/>
        </w:rPr>
      </w:pPr>
      <w:r w:rsidRPr="008701AE">
        <w:rPr>
          <w:color w:val="808080" w:themeColor="background1" w:themeShade="80"/>
          <w:szCs w:val="21"/>
          <w:lang w:val="es-ES_tradnl"/>
        </w:rPr>
        <w:t xml:space="preserve">Como se mencionó en la pregunta 7, el </w:t>
      </w:r>
      <w:r w:rsidR="001140C1" w:rsidRPr="008701AE">
        <w:rPr>
          <w:color w:val="808080" w:themeColor="background1" w:themeShade="80"/>
          <w:szCs w:val="21"/>
          <w:lang w:val="es-ES_tradnl"/>
        </w:rPr>
        <w:t>PP</w:t>
      </w:r>
      <w:r w:rsidRPr="008701AE">
        <w:rPr>
          <w:color w:val="808080" w:themeColor="background1" w:themeShade="80"/>
          <w:szCs w:val="21"/>
          <w:lang w:val="es-ES_tradnl"/>
        </w:rPr>
        <w:t xml:space="preserve"> E022 no identifica población potencial, objetivo y atendida, en su lugar identifica usuarios del servicio de transporte de carga acorde con la infraestructura asignada al FIT, en este sentido, la población objetivo se determina por un proceso oferta y demanda por lo que la determinación de la población objetivo se refiere a los usuarios que demandan el servicio de transporte de carga al FIT.</w:t>
      </w:r>
    </w:p>
    <w:p w14:paraId="27D86F6A" w14:textId="77777777" w:rsidR="00311C78" w:rsidRDefault="00311C78" w:rsidP="002F642F">
      <w:pPr>
        <w:rPr>
          <w:lang w:val="es-ES_tradnl"/>
        </w:rPr>
      </w:pPr>
    </w:p>
    <w:p w14:paraId="69ED85EA" w14:textId="77777777" w:rsidR="00CC0E54" w:rsidRPr="008701AE" w:rsidRDefault="00CC0E54" w:rsidP="00B47F4B">
      <w:pPr>
        <w:pStyle w:val="Prrafodelista"/>
        <w:numPr>
          <w:ilvl w:val="0"/>
          <w:numId w:val="40"/>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El programa cuenta con una estrategia de cobertura documentada para atender a su población objetivo con las siguientes características:</w:t>
      </w:r>
    </w:p>
    <w:p w14:paraId="58375B8A" w14:textId="77777777" w:rsidR="00CC0E54" w:rsidRPr="008701AE" w:rsidRDefault="00CC0E54" w:rsidP="00CC0E54">
      <w:pPr>
        <w:pStyle w:val="Prrafodelista"/>
        <w:tabs>
          <w:tab w:val="left" w:pos="3855"/>
        </w:tabs>
        <w:spacing w:after="200" w:line="276" w:lineRule="auto"/>
        <w:ind w:firstLine="0"/>
        <w:jc w:val="both"/>
        <w:rPr>
          <w:i/>
          <w:color w:val="808080" w:themeColor="background1" w:themeShade="80"/>
          <w:szCs w:val="21"/>
          <w:lang w:val="es-ES_tradnl"/>
        </w:rPr>
      </w:pPr>
    </w:p>
    <w:p w14:paraId="5EBFAECC" w14:textId="27589C1E" w:rsidR="00CC0E54" w:rsidRPr="008701AE" w:rsidRDefault="00CC0E54" w:rsidP="00B47F4B">
      <w:pPr>
        <w:pStyle w:val="Prrafodelista"/>
        <w:numPr>
          <w:ilvl w:val="0"/>
          <w:numId w:val="46"/>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Incluye la definición de la población objetivo</w:t>
      </w:r>
      <w:r w:rsidR="003F6158">
        <w:rPr>
          <w:i/>
          <w:color w:val="808080" w:themeColor="background1" w:themeShade="80"/>
          <w:szCs w:val="21"/>
          <w:lang w:val="es-ES_tradnl"/>
        </w:rPr>
        <w:t>.</w:t>
      </w:r>
    </w:p>
    <w:p w14:paraId="7AA1B700" w14:textId="0D69E1AD" w:rsidR="00CC0E54" w:rsidRPr="008701AE" w:rsidRDefault="00CC0E54" w:rsidP="00B47F4B">
      <w:pPr>
        <w:pStyle w:val="Prrafodelista"/>
        <w:numPr>
          <w:ilvl w:val="0"/>
          <w:numId w:val="46"/>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Especifica metas de cobertura anual</w:t>
      </w:r>
      <w:r w:rsidR="003F6158">
        <w:rPr>
          <w:i/>
          <w:color w:val="808080" w:themeColor="background1" w:themeShade="80"/>
          <w:szCs w:val="21"/>
          <w:lang w:val="es-ES_tradnl"/>
        </w:rPr>
        <w:t>.</w:t>
      </w:r>
    </w:p>
    <w:p w14:paraId="28F6749C" w14:textId="320354DC" w:rsidR="00CC0E54" w:rsidRPr="008701AE" w:rsidRDefault="00CC0E54" w:rsidP="00B47F4B">
      <w:pPr>
        <w:pStyle w:val="Prrafodelista"/>
        <w:numPr>
          <w:ilvl w:val="0"/>
          <w:numId w:val="46"/>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Abarca un horizonte de mediano y largo plazo</w:t>
      </w:r>
      <w:r w:rsidR="003F6158">
        <w:rPr>
          <w:i/>
          <w:color w:val="808080" w:themeColor="background1" w:themeShade="80"/>
          <w:szCs w:val="21"/>
          <w:lang w:val="es-ES_tradnl"/>
        </w:rPr>
        <w:t>.</w:t>
      </w:r>
    </w:p>
    <w:p w14:paraId="11E45705" w14:textId="44DB3970" w:rsidR="00CC0E54" w:rsidRPr="008701AE" w:rsidRDefault="00CC0E54" w:rsidP="00B47F4B">
      <w:pPr>
        <w:pStyle w:val="Prrafodelista"/>
        <w:numPr>
          <w:ilvl w:val="0"/>
          <w:numId w:val="46"/>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 congruente con el diseño del programa</w:t>
      </w:r>
      <w:r w:rsidR="003F6158">
        <w:rPr>
          <w:i/>
          <w:color w:val="808080" w:themeColor="background1" w:themeShade="80"/>
          <w:szCs w:val="21"/>
          <w:lang w:val="es-ES_tradnl"/>
        </w:rPr>
        <w:t>.</w:t>
      </w:r>
    </w:p>
    <w:tbl>
      <w:tblPr>
        <w:tblW w:w="0" w:type="auto"/>
        <w:jc w:val="center"/>
        <w:tblLook w:val="04A0" w:firstRow="1" w:lastRow="0" w:firstColumn="1" w:lastColumn="0" w:noHBand="0" w:noVBand="1"/>
      </w:tblPr>
      <w:tblGrid>
        <w:gridCol w:w="2547"/>
        <w:gridCol w:w="709"/>
      </w:tblGrid>
      <w:tr w:rsidR="00CC0E54" w:rsidRPr="008701AE" w14:paraId="60DAEBB1" w14:textId="77777777" w:rsidTr="00BD1268">
        <w:trPr>
          <w:trHeight w:val="279"/>
          <w:jc w:val="center"/>
        </w:trPr>
        <w:tc>
          <w:tcPr>
            <w:tcW w:w="2547" w:type="dxa"/>
            <w:tcBorders>
              <w:top w:val="dotted" w:sz="4" w:space="0" w:color="073763" w:themeColor="accent1" w:themeShade="80"/>
              <w:left w:val="dotted" w:sz="4" w:space="0" w:color="073763" w:themeColor="accent1" w:themeShade="80"/>
              <w:bottom w:val="dotted" w:sz="4" w:space="0" w:color="073763" w:themeColor="accent1" w:themeShade="80"/>
              <w:right w:val="single" w:sz="4" w:space="0" w:color="auto"/>
            </w:tcBorders>
            <w:shd w:val="clear" w:color="auto" w:fill="F2F2F2" w:themeFill="background1" w:themeFillShade="F2"/>
            <w:vAlign w:val="center"/>
          </w:tcPr>
          <w:p w14:paraId="7B251BA9" w14:textId="77777777" w:rsidR="00CC0E54" w:rsidRPr="008701AE" w:rsidRDefault="00CC0E54" w:rsidP="00876781">
            <w:pPr>
              <w:jc w:val="center"/>
              <w:rPr>
                <w:color w:val="073763" w:themeColor="accent1" w:themeShade="80"/>
                <w:szCs w:val="21"/>
                <w:lang w:val="es-ES_tradnl"/>
              </w:rPr>
            </w:pPr>
            <w:r w:rsidRPr="008701AE">
              <w:rPr>
                <w:color w:val="073763" w:themeColor="accent1" w:themeShade="80"/>
                <w:szCs w:val="21"/>
                <w:lang w:val="es-ES_tradnl"/>
              </w:rPr>
              <w:lastRenderedPageBreak/>
              <w:t>Respuesta</w:t>
            </w:r>
          </w:p>
        </w:tc>
        <w:tc>
          <w:tcPr>
            <w:tcW w:w="709"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59A317F5" w14:textId="77777777" w:rsidR="00CC0E54" w:rsidRPr="008701AE" w:rsidRDefault="00CC0E54" w:rsidP="00876781">
            <w:pPr>
              <w:jc w:val="center"/>
              <w:rPr>
                <w:b/>
                <w:color w:val="073763" w:themeColor="accent1" w:themeShade="80"/>
                <w:szCs w:val="21"/>
                <w:lang w:val="es-ES_tradnl"/>
              </w:rPr>
            </w:pPr>
            <w:r w:rsidRPr="008701AE">
              <w:rPr>
                <w:b/>
                <w:color w:val="073763" w:themeColor="accent1" w:themeShade="80"/>
                <w:szCs w:val="21"/>
                <w:lang w:val="es-ES_tradnl"/>
              </w:rPr>
              <w:t>No</w:t>
            </w:r>
          </w:p>
        </w:tc>
      </w:tr>
    </w:tbl>
    <w:p w14:paraId="4990CF66" w14:textId="77777777" w:rsidR="00CC0E54" w:rsidRPr="008701AE" w:rsidRDefault="00CC0E54" w:rsidP="00CC0E54">
      <w:pPr>
        <w:rPr>
          <w:lang w:val="es-ES_tradnl"/>
        </w:rPr>
      </w:pPr>
    </w:p>
    <w:tbl>
      <w:tblPr>
        <w:tblStyle w:val="Sombreadomulticolor-nfasis2"/>
        <w:tblW w:w="5000" w:type="pct"/>
        <w:tblLook w:val="06A0" w:firstRow="1" w:lastRow="0" w:firstColumn="1" w:lastColumn="0" w:noHBand="1" w:noVBand="1"/>
      </w:tblPr>
      <w:tblGrid>
        <w:gridCol w:w="1032"/>
        <w:gridCol w:w="8540"/>
      </w:tblGrid>
      <w:tr w:rsidR="00CC0E54" w:rsidRPr="008701AE" w14:paraId="61B1134D" w14:textId="77777777" w:rsidTr="0087678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53715DAF" w14:textId="77777777" w:rsidR="00CC0E54" w:rsidRPr="008701AE" w:rsidRDefault="00CC0E54" w:rsidP="00876781">
            <w:pPr>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61"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3F23F66A" w14:textId="77777777" w:rsidR="00CC0E54" w:rsidRPr="008701AE" w:rsidRDefault="00CC0E54" w:rsidP="00876781">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CC0E54" w:rsidRPr="008701AE" w14:paraId="488DD447" w14:textId="77777777" w:rsidTr="00876781">
        <w:trPr>
          <w:trHeight w:val="410"/>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613E6629"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1</w:t>
            </w:r>
          </w:p>
        </w:tc>
        <w:tc>
          <w:tcPr>
            <w:tcW w:w="4461"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31E21008" w14:textId="77777777" w:rsidR="00CC0E54" w:rsidRPr="008701AE" w:rsidRDefault="00CC0E54" w:rsidP="003F6158">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La estrategia de cobertura cuenta con una de las características establecidas.</w:t>
            </w:r>
          </w:p>
        </w:tc>
      </w:tr>
      <w:tr w:rsidR="00CC0E54" w:rsidRPr="008701AE" w14:paraId="06255C6C" w14:textId="77777777" w:rsidTr="0087678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04158BAD"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2</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vAlign w:val="center"/>
          </w:tcPr>
          <w:p w14:paraId="499C2432" w14:textId="77777777" w:rsidR="00CC0E54" w:rsidRPr="008701AE" w:rsidRDefault="00CC0E54" w:rsidP="003F6158">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La estrategia de cobertura cuenta con dos de las características establecidas.</w:t>
            </w:r>
          </w:p>
        </w:tc>
      </w:tr>
      <w:tr w:rsidR="00CC0E54" w:rsidRPr="008701AE" w14:paraId="141AF572" w14:textId="77777777" w:rsidTr="00876781">
        <w:trPr>
          <w:trHeight w:val="297"/>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62574EEF"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3</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4A7C0D67" w14:textId="77777777" w:rsidR="00CC0E54" w:rsidRPr="008701AE" w:rsidRDefault="00CC0E54" w:rsidP="003F6158">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La estrategia de cobertura cuenta con tres de las características establecidas.</w:t>
            </w:r>
          </w:p>
        </w:tc>
      </w:tr>
      <w:tr w:rsidR="00CC0E54" w:rsidRPr="008701AE" w14:paraId="14E44438" w14:textId="77777777" w:rsidTr="0087678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6946E5C3"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4</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5FE95164" w14:textId="77777777" w:rsidR="00CC0E54" w:rsidRPr="008701AE" w:rsidRDefault="00CC0E54" w:rsidP="003F6158">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La estrategia de cobertura cuenta con todas las características establecidas.</w:t>
            </w:r>
          </w:p>
        </w:tc>
      </w:tr>
    </w:tbl>
    <w:p w14:paraId="1419D87C" w14:textId="77777777" w:rsidR="00CC0E54" w:rsidRPr="008701AE" w:rsidRDefault="00CC0E54" w:rsidP="00CC0E54">
      <w:pPr>
        <w:rPr>
          <w:lang w:val="es-ES_tradnl"/>
        </w:rPr>
      </w:pPr>
    </w:p>
    <w:p w14:paraId="3E92D31B" w14:textId="16FC84BA"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 xml:space="preserve">De acuerdo a lo mencionado en las preguntas 7 y 9, por un lado, el programa no incluye la definición de la población objetivo, ya </w:t>
      </w:r>
      <w:r w:rsidR="003F6158">
        <w:rPr>
          <w:color w:val="808080" w:themeColor="background1" w:themeShade="80"/>
          <w:lang w:val="es-ES_tradnl"/>
        </w:rPr>
        <w:t>que co</w:t>
      </w:r>
      <w:r w:rsidRPr="008701AE">
        <w:rPr>
          <w:color w:val="808080" w:themeColor="background1" w:themeShade="80"/>
          <w:lang w:val="es-ES_tradnl"/>
        </w:rPr>
        <w:t>m</w:t>
      </w:r>
      <w:r w:rsidR="003F6158">
        <w:rPr>
          <w:color w:val="808080" w:themeColor="background1" w:themeShade="80"/>
          <w:lang w:val="es-ES_tradnl"/>
        </w:rPr>
        <w:t>o se indicó, los usuarios a los que</w:t>
      </w:r>
      <w:r w:rsidRPr="008701AE">
        <w:rPr>
          <w:color w:val="808080" w:themeColor="background1" w:themeShade="80"/>
          <w:lang w:val="es-ES_tradnl"/>
        </w:rPr>
        <w:t xml:space="preserve"> atiende el programa se determinan por </w:t>
      </w:r>
      <w:r w:rsidR="003F6158">
        <w:rPr>
          <w:color w:val="808080" w:themeColor="background1" w:themeShade="80"/>
          <w:lang w:val="es-ES_tradnl"/>
        </w:rPr>
        <w:t>un proceso de oferta y demanda.</w:t>
      </w:r>
    </w:p>
    <w:p w14:paraId="21B98648" w14:textId="707C8C70"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 xml:space="preserve">En cuanto a las metas de cobertura, el </w:t>
      </w:r>
      <w:r w:rsidR="006C70CF" w:rsidRPr="008701AE">
        <w:rPr>
          <w:color w:val="808080" w:themeColor="background1" w:themeShade="80"/>
          <w:lang w:val="es-ES_tradnl"/>
        </w:rPr>
        <w:t>PP</w:t>
      </w:r>
      <w:r w:rsidRPr="008701AE">
        <w:rPr>
          <w:color w:val="808080" w:themeColor="background1" w:themeShade="80"/>
          <w:lang w:val="es-ES_tradnl"/>
        </w:rPr>
        <w:t xml:space="preserve"> E022 no establece metas de cobertura</w:t>
      </w:r>
      <w:r w:rsidR="003F6158">
        <w:rPr>
          <w:color w:val="808080" w:themeColor="background1" w:themeShade="80"/>
          <w:lang w:val="es-ES_tradnl"/>
        </w:rPr>
        <w:t>,</w:t>
      </w:r>
      <w:r w:rsidRPr="008701AE">
        <w:rPr>
          <w:color w:val="808080" w:themeColor="background1" w:themeShade="80"/>
          <w:lang w:val="es-ES_tradnl"/>
        </w:rPr>
        <w:t xml:space="preserve"> sin embargo, hace una previsión de ingresos de acuerdo a la evolución histórica de la venta de servicios de transporte de carga. Lo anterior se refleja en el Presupuesto de Egresos de la Federación de cada año en la vista de flujo de efectivo.</w:t>
      </w:r>
    </w:p>
    <w:p w14:paraId="656138F8" w14:textId="77777777"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Por lo mencionado anteriormente, la proyección de ingresos se realiza anualmente y se encuentra en función del comportamiento del mercado, por lo que no se puede tener una estimación de usuarios por atender en el mediano y largo plazo.</w:t>
      </w:r>
    </w:p>
    <w:p w14:paraId="5DD36080" w14:textId="77777777" w:rsidR="00CC0E54" w:rsidRPr="008701AE" w:rsidRDefault="00CC0E54" w:rsidP="00CC0E54">
      <w:pPr>
        <w:tabs>
          <w:tab w:val="center" w:pos="4678"/>
        </w:tabs>
        <w:jc w:val="both"/>
        <w:rPr>
          <w:color w:val="808080" w:themeColor="background1" w:themeShade="80"/>
          <w:lang w:val="es-ES_tradnl"/>
        </w:rPr>
      </w:pPr>
    </w:p>
    <w:p w14:paraId="6A6CC5CF" w14:textId="4D0BA859" w:rsidR="00CC0E54" w:rsidRPr="008701AE" w:rsidRDefault="00CC0E54" w:rsidP="00B47F4B">
      <w:pPr>
        <w:pStyle w:val="Prrafodelista"/>
        <w:numPr>
          <w:ilvl w:val="0"/>
          <w:numId w:val="40"/>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Los procedimientos del programa para la selección de beneficiarios y/o proyectos tienen las siguientes características:</w:t>
      </w:r>
    </w:p>
    <w:p w14:paraId="534636F9" w14:textId="77777777" w:rsidR="002B2CFD" w:rsidRPr="008701AE" w:rsidRDefault="002B2CFD" w:rsidP="002B2CFD">
      <w:pPr>
        <w:pStyle w:val="Prrafodelista"/>
        <w:tabs>
          <w:tab w:val="left" w:pos="3855"/>
        </w:tabs>
        <w:spacing w:after="200" w:line="276" w:lineRule="auto"/>
        <w:ind w:firstLine="0"/>
        <w:jc w:val="both"/>
        <w:rPr>
          <w:b/>
          <w:i/>
          <w:color w:val="073763" w:themeColor="accent1" w:themeShade="80"/>
          <w:szCs w:val="21"/>
          <w:lang w:val="es-ES_tradnl"/>
        </w:rPr>
      </w:pPr>
    </w:p>
    <w:p w14:paraId="7CD8762F" w14:textId="75249FB8" w:rsidR="00CC0E54" w:rsidRPr="008701AE" w:rsidRDefault="00CC0E54" w:rsidP="00B47F4B">
      <w:pPr>
        <w:pStyle w:val="Prrafodelista"/>
        <w:numPr>
          <w:ilvl w:val="0"/>
          <w:numId w:val="47"/>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Incluyen criterios de elegibilidad claramente especificados, es decir, no existe ambigüedad en su redacción</w:t>
      </w:r>
      <w:r w:rsidR="003F6158">
        <w:rPr>
          <w:i/>
          <w:color w:val="808080" w:themeColor="background1" w:themeShade="80"/>
          <w:szCs w:val="21"/>
          <w:lang w:val="es-ES_tradnl"/>
        </w:rPr>
        <w:t>.</w:t>
      </w:r>
    </w:p>
    <w:p w14:paraId="173AE442" w14:textId="19103993" w:rsidR="00CC0E54" w:rsidRPr="008701AE" w:rsidRDefault="00CC0E54" w:rsidP="00B47F4B">
      <w:pPr>
        <w:pStyle w:val="Prrafodelista"/>
        <w:numPr>
          <w:ilvl w:val="0"/>
          <w:numId w:val="47"/>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Están estandarizados, es decir, son utilizados por todas las instancias ejecutoras</w:t>
      </w:r>
      <w:r w:rsidR="003F6158">
        <w:rPr>
          <w:i/>
          <w:color w:val="808080" w:themeColor="background1" w:themeShade="80"/>
          <w:szCs w:val="21"/>
          <w:lang w:val="es-ES_tradnl"/>
        </w:rPr>
        <w:t>.</w:t>
      </w:r>
    </w:p>
    <w:p w14:paraId="49538321" w14:textId="1E7D8D41" w:rsidR="00CC0E54" w:rsidRPr="008701AE" w:rsidRDefault="00CC0E54" w:rsidP="00B47F4B">
      <w:pPr>
        <w:pStyle w:val="Prrafodelista"/>
        <w:numPr>
          <w:ilvl w:val="0"/>
          <w:numId w:val="47"/>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Están sistematizados</w:t>
      </w:r>
      <w:r w:rsidR="003F6158">
        <w:rPr>
          <w:i/>
          <w:color w:val="808080" w:themeColor="background1" w:themeShade="80"/>
          <w:szCs w:val="21"/>
          <w:lang w:val="es-ES_tradnl"/>
        </w:rPr>
        <w:t>.</w:t>
      </w:r>
    </w:p>
    <w:p w14:paraId="23DA69F3" w14:textId="51A0A9B7" w:rsidR="00CC0E54" w:rsidRPr="008701AE" w:rsidRDefault="00CC0E54" w:rsidP="00B47F4B">
      <w:pPr>
        <w:pStyle w:val="Prrafodelista"/>
        <w:numPr>
          <w:ilvl w:val="0"/>
          <w:numId w:val="47"/>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Están difundidos públicamente</w:t>
      </w:r>
      <w:r w:rsidR="003F6158">
        <w:rPr>
          <w:i/>
          <w:color w:val="808080" w:themeColor="background1" w:themeShade="80"/>
          <w:szCs w:val="21"/>
          <w:lang w:val="es-ES_tradnl"/>
        </w:rPr>
        <w:t>.</w:t>
      </w:r>
    </w:p>
    <w:tbl>
      <w:tblPr>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4A0" w:firstRow="1" w:lastRow="0" w:firstColumn="1" w:lastColumn="0" w:noHBand="0" w:noVBand="1"/>
      </w:tblPr>
      <w:tblGrid>
        <w:gridCol w:w="2547"/>
        <w:gridCol w:w="709"/>
      </w:tblGrid>
      <w:tr w:rsidR="00CC0E54" w:rsidRPr="008701AE" w14:paraId="5D9235D4" w14:textId="77777777" w:rsidTr="00BD1268">
        <w:trPr>
          <w:trHeight w:val="279"/>
          <w:jc w:val="center"/>
        </w:trPr>
        <w:tc>
          <w:tcPr>
            <w:tcW w:w="2547" w:type="dxa"/>
            <w:tcBorders>
              <w:right w:val="single" w:sz="4" w:space="0" w:color="auto"/>
            </w:tcBorders>
            <w:shd w:val="clear" w:color="auto" w:fill="F2F2F2" w:themeFill="background1" w:themeFillShade="F2"/>
            <w:vAlign w:val="center"/>
          </w:tcPr>
          <w:p w14:paraId="038FF4F2" w14:textId="77777777" w:rsidR="00CC0E54" w:rsidRPr="008701AE" w:rsidRDefault="00CC0E54" w:rsidP="00876781">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44B48D01" w14:textId="77777777" w:rsidR="00CC0E54" w:rsidRPr="008701AE" w:rsidRDefault="00CC0E54" w:rsidP="00876781">
            <w:pPr>
              <w:jc w:val="center"/>
              <w:rPr>
                <w:b/>
                <w:color w:val="073763" w:themeColor="accent1" w:themeShade="80"/>
                <w:szCs w:val="21"/>
                <w:lang w:val="es-ES_tradnl"/>
              </w:rPr>
            </w:pPr>
            <w:r w:rsidRPr="008701AE">
              <w:rPr>
                <w:b/>
                <w:color w:val="073763" w:themeColor="accent1" w:themeShade="80"/>
                <w:szCs w:val="21"/>
                <w:lang w:val="es-ES_tradnl"/>
              </w:rPr>
              <w:t>No</w:t>
            </w:r>
          </w:p>
        </w:tc>
      </w:tr>
    </w:tbl>
    <w:p w14:paraId="4D27F762" w14:textId="77777777" w:rsidR="00CC0E54" w:rsidRPr="008701AE" w:rsidRDefault="00CC0E54" w:rsidP="00CC0E54">
      <w:pPr>
        <w:tabs>
          <w:tab w:val="center" w:pos="4678"/>
        </w:tabs>
        <w:jc w:val="both"/>
        <w:rPr>
          <w:lang w:val="es-ES_tradnl"/>
        </w:rPr>
      </w:pPr>
    </w:p>
    <w:tbl>
      <w:tblPr>
        <w:tblStyle w:val="Sombreadomulticolor-nfasis2"/>
        <w:tblW w:w="5000" w:type="pct"/>
        <w:tblLook w:val="06A0" w:firstRow="1" w:lastRow="0" w:firstColumn="1" w:lastColumn="0" w:noHBand="1" w:noVBand="1"/>
      </w:tblPr>
      <w:tblGrid>
        <w:gridCol w:w="1032"/>
        <w:gridCol w:w="8540"/>
      </w:tblGrid>
      <w:tr w:rsidR="00CC0E54" w:rsidRPr="008701AE" w14:paraId="4FF3128C" w14:textId="77777777" w:rsidTr="0087678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114A3DA0" w14:textId="77777777" w:rsidR="00CC0E54" w:rsidRPr="008701AE" w:rsidRDefault="00CC0E54" w:rsidP="00876781">
            <w:pPr>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61"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682AE07D" w14:textId="77777777" w:rsidR="00CC0E54" w:rsidRPr="008701AE" w:rsidRDefault="00CC0E54" w:rsidP="00876781">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CC0E54" w:rsidRPr="008701AE" w14:paraId="62D48521" w14:textId="77777777" w:rsidTr="00876781">
        <w:trPr>
          <w:trHeight w:val="410"/>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3B1B575B"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lastRenderedPageBreak/>
              <w:t>1</w:t>
            </w:r>
          </w:p>
        </w:tc>
        <w:tc>
          <w:tcPr>
            <w:tcW w:w="4461"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22F31760" w14:textId="77777777" w:rsidR="00CC0E54" w:rsidRPr="008701AE" w:rsidRDefault="00CC0E54" w:rsidP="003F6158">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Los procedimientos para la selección de beneficiarios y/o proyectos tienen una de las características establecidas.</w:t>
            </w:r>
          </w:p>
        </w:tc>
      </w:tr>
      <w:tr w:rsidR="00CC0E54" w:rsidRPr="008701AE" w14:paraId="48C277E3" w14:textId="77777777" w:rsidTr="0087678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0E04393A"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2</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vAlign w:val="center"/>
          </w:tcPr>
          <w:p w14:paraId="531431AC" w14:textId="77777777" w:rsidR="00CC0E54" w:rsidRPr="008701AE" w:rsidRDefault="00CC0E54" w:rsidP="003F6158">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Los procedimientos para la selección de beneficiarios y/o proyectos tienen dos de las características establecidas.</w:t>
            </w:r>
          </w:p>
        </w:tc>
      </w:tr>
      <w:tr w:rsidR="00CC0E54" w:rsidRPr="008701AE" w14:paraId="77D362CF" w14:textId="77777777" w:rsidTr="00876781">
        <w:trPr>
          <w:trHeight w:val="297"/>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677E2896"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3</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6DE7FC9F" w14:textId="77777777" w:rsidR="00CC0E54" w:rsidRPr="008701AE" w:rsidRDefault="00CC0E54" w:rsidP="003F6158">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Los procedimientos para la selección de beneficiarios y/o proyectos tienen tres de las características establecidas.</w:t>
            </w:r>
          </w:p>
        </w:tc>
      </w:tr>
      <w:tr w:rsidR="00CC0E54" w:rsidRPr="008701AE" w14:paraId="687944E4" w14:textId="77777777" w:rsidTr="0087678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03829391"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4</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4363D899" w14:textId="77777777" w:rsidR="00CC0E54" w:rsidRPr="008701AE" w:rsidRDefault="00CC0E54" w:rsidP="003F6158">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Los procedimientos para la selección de beneficiarios y/o proyectos tienen todas las características establecidas.</w:t>
            </w:r>
          </w:p>
        </w:tc>
      </w:tr>
    </w:tbl>
    <w:p w14:paraId="0F54BA78" w14:textId="77777777" w:rsidR="00CC0E54" w:rsidRPr="008701AE" w:rsidRDefault="00CC0E54" w:rsidP="00CC0E54">
      <w:pPr>
        <w:tabs>
          <w:tab w:val="center" w:pos="4678"/>
        </w:tabs>
        <w:jc w:val="both"/>
        <w:rPr>
          <w:lang w:val="es-ES_tradnl"/>
        </w:rPr>
      </w:pPr>
    </w:p>
    <w:p w14:paraId="408246B0" w14:textId="2AB76B45"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 xml:space="preserve">El </w:t>
      </w:r>
      <w:r w:rsidR="006C70CF" w:rsidRPr="008701AE">
        <w:rPr>
          <w:color w:val="808080" w:themeColor="background1" w:themeShade="80"/>
          <w:lang w:val="es-ES_tradnl"/>
        </w:rPr>
        <w:t>PP</w:t>
      </w:r>
      <w:r w:rsidRPr="008701AE">
        <w:rPr>
          <w:color w:val="808080" w:themeColor="background1" w:themeShade="80"/>
          <w:lang w:val="es-ES_tradnl"/>
        </w:rPr>
        <w:t xml:space="preserve"> E022 por su naturaleza que se refiere a la provisión de bienes y servicios no requiere de un procedimiento de selección de beneficiarios, en este caso, de usuarios, más bien, el programa busca proveer las condiciones necesarias de operación, seguridad y costos competitivos para poder atraer demanda. En este sentido, los procedimientos de elegibilidad a los que se refiere esta pregunta no están estandarizados, sistematizados ni son públicos.</w:t>
      </w:r>
    </w:p>
    <w:p w14:paraId="60DEB783" w14:textId="77777777" w:rsidR="00CC0E54" w:rsidRPr="008701AE" w:rsidRDefault="00CC0E54" w:rsidP="00CC0E54">
      <w:pPr>
        <w:tabs>
          <w:tab w:val="center" w:pos="4678"/>
        </w:tabs>
        <w:spacing w:line="276" w:lineRule="auto"/>
        <w:jc w:val="both"/>
        <w:rPr>
          <w:color w:val="073763" w:themeColor="accent1" w:themeShade="80"/>
          <w:lang w:val="es-ES_tradnl"/>
        </w:rPr>
      </w:pPr>
    </w:p>
    <w:p w14:paraId="5B32F3CE" w14:textId="77777777" w:rsidR="00CC0E54" w:rsidRPr="008701AE" w:rsidRDefault="00CC0E54" w:rsidP="00B47F4B">
      <w:pPr>
        <w:pStyle w:val="Prrafodelista"/>
        <w:numPr>
          <w:ilvl w:val="0"/>
          <w:numId w:val="40"/>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Los procedimientos para recibir, registrar y dar trámite a las solicitudes de apoyo cuentan con las siguientes características:</w:t>
      </w:r>
    </w:p>
    <w:p w14:paraId="4CC01029" w14:textId="77777777" w:rsidR="00CC0E54" w:rsidRPr="008701AE" w:rsidRDefault="00CC0E54" w:rsidP="00CC0E54">
      <w:pPr>
        <w:pStyle w:val="Prrafodelista"/>
        <w:tabs>
          <w:tab w:val="left" w:pos="3855"/>
        </w:tabs>
        <w:spacing w:after="200" w:line="276" w:lineRule="auto"/>
        <w:ind w:firstLine="0"/>
        <w:jc w:val="both"/>
        <w:rPr>
          <w:i/>
          <w:color w:val="808080" w:themeColor="background1" w:themeShade="80"/>
          <w:szCs w:val="21"/>
          <w:lang w:val="es-ES_tradnl"/>
        </w:rPr>
      </w:pPr>
    </w:p>
    <w:p w14:paraId="7F38C510" w14:textId="25787BD2" w:rsidR="00CC0E54" w:rsidRPr="008701AE" w:rsidRDefault="00CC0E54" w:rsidP="00B47F4B">
      <w:pPr>
        <w:pStyle w:val="Prrafodelista"/>
        <w:numPr>
          <w:ilvl w:val="0"/>
          <w:numId w:val="48"/>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Corresponden a las características de la población objetivo</w:t>
      </w:r>
      <w:r w:rsidR="006468AE">
        <w:rPr>
          <w:i/>
          <w:color w:val="808080" w:themeColor="background1" w:themeShade="80"/>
          <w:szCs w:val="21"/>
          <w:lang w:val="es-ES_tradnl"/>
        </w:rPr>
        <w:t>.</w:t>
      </w:r>
    </w:p>
    <w:p w14:paraId="3FED04A7" w14:textId="1A32FFEF" w:rsidR="00CC0E54" w:rsidRPr="008701AE" w:rsidRDefault="00CC0E54" w:rsidP="00B47F4B">
      <w:pPr>
        <w:pStyle w:val="Prrafodelista"/>
        <w:numPr>
          <w:ilvl w:val="0"/>
          <w:numId w:val="48"/>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Existen formatos definidos</w:t>
      </w:r>
      <w:r w:rsidR="006468AE">
        <w:rPr>
          <w:i/>
          <w:color w:val="808080" w:themeColor="background1" w:themeShade="80"/>
          <w:szCs w:val="21"/>
          <w:lang w:val="es-ES_tradnl"/>
        </w:rPr>
        <w:t>.</w:t>
      </w:r>
    </w:p>
    <w:p w14:paraId="02D84EAB" w14:textId="319122BB" w:rsidR="00CC0E54" w:rsidRPr="008701AE" w:rsidRDefault="00CC0E54" w:rsidP="00B47F4B">
      <w:pPr>
        <w:pStyle w:val="Prrafodelista"/>
        <w:numPr>
          <w:ilvl w:val="0"/>
          <w:numId w:val="48"/>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Están disponibles para la población objetivo</w:t>
      </w:r>
      <w:r w:rsidR="006468AE">
        <w:rPr>
          <w:i/>
          <w:color w:val="808080" w:themeColor="background1" w:themeShade="80"/>
          <w:szCs w:val="21"/>
          <w:lang w:val="es-ES_tradnl"/>
        </w:rPr>
        <w:t>.</w:t>
      </w:r>
    </w:p>
    <w:p w14:paraId="3F4E9AFC" w14:textId="27EE2E89" w:rsidR="00CC0E54" w:rsidRPr="008701AE" w:rsidRDefault="00CC0E54" w:rsidP="00B47F4B">
      <w:pPr>
        <w:pStyle w:val="Prrafodelista"/>
        <w:numPr>
          <w:ilvl w:val="0"/>
          <w:numId w:val="48"/>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Están apegados al documento normativo del programa</w:t>
      </w:r>
      <w:r w:rsidR="006468AE">
        <w:rPr>
          <w:i/>
          <w:color w:val="808080" w:themeColor="background1" w:themeShade="80"/>
          <w:szCs w:val="21"/>
          <w:lang w:val="es-ES_tradnl"/>
        </w:rPr>
        <w:t>.</w:t>
      </w:r>
    </w:p>
    <w:p w14:paraId="459C9D7A" w14:textId="77777777" w:rsidR="00CC0E54" w:rsidRPr="008701AE" w:rsidRDefault="00CC0E54" w:rsidP="00CC0E54">
      <w:pPr>
        <w:tabs>
          <w:tab w:val="center" w:pos="4678"/>
        </w:tabs>
        <w:jc w:val="both"/>
        <w:rPr>
          <w:lang w:val="es-ES_tradnl"/>
        </w:rPr>
      </w:pPr>
    </w:p>
    <w:tbl>
      <w:tblPr>
        <w:tblW w:w="0" w:type="auto"/>
        <w:jc w:val="center"/>
        <w:tblLook w:val="04A0" w:firstRow="1" w:lastRow="0" w:firstColumn="1" w:lastColumn="0" w:noHBand="0" w:noVBand="1"/>
      </w:tblPr>
      <w:tblGrid>
        <w:gridCol w:w="2547"/>
        <w:gridCol w:w="709"/>
      </w:tblGrid>
      <w:tr w:rsidR="00CC0E54" w:rsidRPr="008701AE" w14:paraId="7F564315" w14:textId="77777777" w:rsidTr="00BD1268">
        <w:trPr>
          <w:trHeight w:val="279"/>
          <w:jc w:val="center"/>
        </w:trPr>
        <w:tc>
          <w:tcPr>
            <w:tcW w:w="2547" w:type="dxa"/>
            <w:tcBorders>
              <w:top w:val="dotted" w:sz="4" w:space="0" w:color="073763" w:themeColor="accent1" w:themeShade="80"/>
              <w:left w:val="dotted" w:sz="4" w:space="0" w:color="073763" w:themeColor="accent1" w:themeShade="80"/>
              <w:bottom w:val="dotted" w:sz="4" w:space="0" w:color="073763" w:themeColor="accent1" w:themeShade="80"/>
              <w:right w:val="single" w:sz="4" w:space="0" w:color="auto"/>
            </w:tcBorders>
            <w:shd w:val="clear" w:color="auto" w:fill="F2F2F2" w:themeFill="background1" w:themeFillShade="F2"/>
            <w:vAlign w:val="center"/>
          </w:tcPr>
          <w:p w14:paraId="24521954" w14:textId="77777777" w:rsidR="00CC0E54" w:rsidRPr="008701AE" w:rsidRDefault="00CC0E54" w:rsidP="00876781">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7CA27458" w14:textId="77777777" w:rsidR="00CC0E54" w:rsidRPr="008701AE" w:rsidRDefault="00CC0E54" w:rsidP="00876781">
            <w:pPr>
              <w:jc w:val="center"/>
              <w:rPr>
                <w:b/>
                <w:color w:val="073763" w:themeColor="accent1" w:themeShade="80"/>
                <w:szCs w:val="21"/>
                <w:lang w:val="es-ES_tradnl"/>
              </w:rPr>
            </w:pPr>
            <w:r w:rsidRPr="008701AE">
              <w:rPr>
                <w:b/>
                <w:color w:val="073763" w:themeColor="accent1" w:themeShade="80"/>
                <w:szCs w:val="21"/>
                <w:lang w:val="es-ES_tradnl"/>
              </w:rPr>
              <w:t>No</w:t>
            </w:r>
          </w:p>
        </w:tc>
      </w:tr>
    </w:tbl>
    <w:p w14:paraId="258C3F0B" w14:textId="77777777" w:rsidR="00CC0E54" w:rsidRDefault="00CC0E54" w:rsidP="00CC0E54">
      <w:pPr>
        <w:tabs>
          <w:tab w:val="center" w:pos="4678"/>
        </w:tabs>
        <w:jc w:val="both"/>
        <w:rPr>
          <w:lang w:val="es-ES_tradnl"/>
        </w:rPr>
      </w:pPr>
    </w:p>
    <w:tbl>
      <w:tblPr>
        <w:tblStyle w:val="Sombreadomulticolor-nfasis2"/>
        <w:tblW w:w="5000" w:type="pct"/>
        <w:tblLook w:val="06A0" w:firstRow="1" w:lastRow="0" w:firstColumn="1" w:lastColumn="0" w:noHBand="1" w:noVBand="1"/>
      </w:tblPr>
      <w:tblGrid>
        <w:gridCol w:w="1032"/>
        <w:gridCol w:w="8540"/>
      </w:tblGrid>
      <w:tr w:rsidR="00CC0E54" w:rsidRPr="008701AE" w14:paraId="0BC0B2EC" w14:textId="77777777" w:rsidTr="0057347A">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105B5101" w14:textId="77777777" w:rsidR="00CC0E54" w:rsidRPr="008701AE" w:rsidRDefault="00CC0E54" w:rsidP="00876781">
            <w:pPr>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61"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1A3F5C32" w14:textId="77777777" w:rsidR="00CC0E54" w:rsidRPr="008701AE" w:rsidRDefault="00CC0E54" w:rsidP="00876781">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CC0E54" w:rsidRPr="008701AE" w14:paraId="78F3CA53" w14:textId="77777777" w:rsidTr="00876781">
        <w:trPr>
          <w:trHeight w:val="410"/>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7A9CC985"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1</w:t>
            </w:r>
          </w:p>
        </w:tc>
        <w:tc>
          <w:tcPr>
            <w:tcW w:w="4461"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6BEBDF96" w14:textId="77777777" w:rsidR="00CC0E54" w:rsidRPr="008701AE" w:rsidRDefault="00CC0E54" w:rsidP="006468AE">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cuenta con procedimientos para recibir, registrar y dar trámite a las solicitudes de apoyo.</w:t>
            </w:r>
          </w:p>
          <w:p w14:paraId="52ED6977" w14:textId="77777777" w:rsidR="00CC0E54" w:rsidRPr="008701AE" w:rsidRDefault="00CC0E54" w:rsidP="006468AE">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Los procedimientos cuentan con una de las características descritas.</w:t>
            </w:r>
          </w:p>
        </w:tc>
      </w:tr>
      <w:tr w:rsidR="00CC0E54" w:rsidRPr="008701AE" w14:paraId="574A516C" w14:textId="77777777" w:rsidTr="0087678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3BA5D906"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2</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vAlign w:val="center"/>
          </w:tcPr>
          <w:p w14:paraId="64839338" w14:textId="77777777" w:rsidR="00CC0E54" w:rsidRPr="008701AE" w:rsidRDefault="00CC0E54" w:rsidP="006468AE">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cuenta con procedimientos para recibir, registrar y dar trámite a las solicitudes de apoyo.</w:t>
            </w:r>
          </w:p>
          <w:p w14:paraId="26B3B598" w14:textId="77777777" w:rsidR="00CC0E54" w:rsidRPr="008701AE" w:rsidRDefault="00CC0E54" w:rsidP="006468AE">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Los procedimientos cuentan con dos de las características descritas.</w:t>
            </w:r>
          </w:p>
        </w:tc>
      </w:tr>
      <w:tr w:rsidR="00CC0E54" w:rsidRPr="008701AE" w14:paraId="4367A207" w14:textId="77777777" w:rsidTr="00876781">
        <w:trPr>
          <w:trHeight w:val="297"/>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592287D5"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3</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1CC1C9ED" w14:textId="77777777" w:rsidR="00CC0E54" w:rsidRPr="008701AE" w:rsidRDefault="00CC0E54" w:rsidP="006468AE">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cuenta con procedimientos para recibir, registrar y dar trámite a las solicitudes de apoyo.</w:t>
            </w:r>
          </w:p>
          <w:p w14:paraId="516C50E1" w14:textId="77777777" w:rsidR="00CC0E54" w:rsidRPr="008701AE" w:rsidRDefault="00CC0E54" w:rsidP="006468AE">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Los procedimientos cuentan con tres de las características descritas.</w:t>
            </w:r>
          </w:p>
        </w:tc>
      </w:tr>
      <w:tr w:rsidR="00CC0E54" w:rsidRPr="008701AE" w14:paraId="5E39B09C" w14:textId="77777777" w:rsidTr="0087678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79BFBBA9"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4</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4B8F296C" w14:textId="77777777" w:rsidR="00CC0E54" w:rsidRPr="008701AE" w:rsidRDefault="00CC0E54" w:rsidP="006468AE">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cuenta con procedimientos para recibir, registrar y dar trámite a las solicitudes de apoyo.</w:t>
            </w:r>
          </w:p>
          <w:p w14:paraId="4E34E4C8" w14:textId="77777777" w:rsidR="00CC0E54" w:rsidRPr="008701AE" w:rsidRDefault="00CC0E54" w:rsidP="006468AE">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Los procedimientos cuentan con todas las características descritas.</w:t>
            </w:r>
          </w:p>
        </w:tc>
      </w:tr>
    </w:tbl>
    <w:p w14:paraId="66393659" w14:textId="77777777" w:rsidR="00CC0E54" w:rsidRPr="008701AE" w:rsidRDefault="00CC0E54" w:rsidP="00CC0E54">
      <w:pPr>
        <w:tabs>
          <w:tab w:val="center" w:pos="4678"/>
        </w:tabs>
        <w:jc w:val="both"/>
        <w:rPr>
          <w:lang w:val="es-ES_tradnl"/>
        </w:rPr>
      </w:pPr>
    </w:p>
    <w:p w14:paraId="3BE6E0D4" w14:textId="32720E21" w:rsidR="00CC0E54"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 xml:space="preserve">Como se mencionó en la pregunta anterior, el </w:t>
      </w:r>
      <w:r w:rsidR="009176EB" w:rsidRPr="008701AE">
        <w:rPr>
          <w:color w:val="808080" w:themeColor="background1" w:themeShade="80"/>
          <w:lang w:val="es-ES_tradnl"/>
        </w:rPr>
        <w:t>PP</w:t>
      </w:r>
      <w:r w:rsidRPr="008701AE">
        <w:rPr>
          <w:color w:val="808080" w:themeColor="background1" w:themeShade="80"/>
          <w:lang w:val="es-ES_tradnl"/>
        </w:rPr>
        <w:t xml:space="preserve"> E022 por su naturaleza que se refiere a la provisión de bienes y servicios no requiere de un procedimiento de selección de beneficiari</w:t>
      </w:r>
      <w:r w:rsidR="006468AE">
        <w:rPr>
          <w:color w:val="808080" w:themeColor="background1" w:themeShade="80"/>
          <w:lang w:val="es-ES_tradnl"/>
        </w:rPr>
        <w:t>os, en este caso, de usuarios. M</w:t>
      </w:r>
      <w:r w:rsidRPr="008701AE">
        <w:rPr>
          <w:color w:val="808080" w:themeColor="background1" w:themeShade="80"/>
          <w:lang w:val="es-ES_tradnl"/>
        </w:rPr>
        <w:t>ás bien, el programa busca proveer las condiciones necesarias de operación, seguridad y costos competitivos para poder atraer demanda. En este sentido, el programa no cuenta con procedimientos para dar trámite a solicitudes de apoyo ni formatos para el mismo fin.</w:t>
      </w:r>
    </w:p>
    <w:p w14:paraId="5C94D1F1" w14:textId="77777777" w:rsidR="006468AE" w:rsidRPr="008701AE" w:rsidRDefault="006468AE" w:rsidP="00CC0E54">
      <w:pPr>
        <w:tabs>
          <w:tab w:val="center" w:pos="4678"/>
        </w:tabs>
        <w:spacing w:line="276" w:lineRule="auto"/>
        <w:jc w:val="both"/>
        <w:rPr>
          <w:color w:val="808080" w:themeColor="background1" w:themeShade="80"/>
          <w:lang w:val="es-ES_tradnl"/>
        </w:rPr>
      </w:pPr>
    </w:p>
    <w:p w14:paraId="234BFF75" w14:textId="404FAF82" w:rsidR="00CC0E54" w:rsidRPr="008701AE" w:rsidRDefault="00173F39" w:rsidP="00CC0E54">
      <w:pPr>
        <w:pStyle w:val="Ttulo2"/>
        <w:rPr>
          <w:lang w:val="es-ES_tradnl"/>
        </w:rPr>
      </w:pPr>
      <w:bookmarkStart w:id="47" w:name="_Toc441950026"/>
      <w:r w:rsidRPr="008701AE">
        <w:rPr>
          <w:lang w:val="es-ES_tradnl"/>
        </w:rPr>
        <w:t>5</w:t>
      </w:r>
      <w:r w:rsidR="00CC0E54" w:rsidRPr="008701AE">
        <w:rPr>
          <w:lang w:val="es-ES_tradnl"/>
        </w:rPr>
        <w:t>.7 Padrón de</w:t>
      </w:r>
      <w:r w:rsidR="006468AE">
        <w:rPr>
          <w:lang w:val="es-ES_tradnl"/>
        </w:rPr>
        <w:t xml:space="preserve"> Beneficiarios y Mecanismos de E</w:t>
      </w:r>
      <w:r w:rsidR="00CC0E54" w:rsidRPr="008701AE">
        <w:rPr>
          <w:lang w:val="es-ES_tradnl"/>
        </w:rPr>
        <w:t>legibilidad</w:t>
      </w:r>
      <w:bookmarkEnd w:id="47"/>
    </w:p>
    <w:p w14:paraId="3593E832" w14:textId="77777777" w:rsidR="00CC0E54" w:rsidRPr="008701AE" w:rsidRDefault="00CC0E54" w:rsidP="00CC0E54">
      <w:pPr>
        <w:tabs>
          <w:tab w:val="center" w:pos="4678"/>
        </w:tabs>
        <w:jc w:val="both"/>
        <w:rPr>
          <w:color w:val="073763" w:themeColor="accent1" w:themeShade="80"/>
          <w:lang w:val="es-ES_tradnl"/>
        </w:rPr>
      </w:pPr>
    </w:p>
    <w:p w14:paraId="063FA4F4" w14:textId="77777777" w:rsidR="00CC0E54" w:rsidRPr="008701AE" w:rsidRDefault="00CC0E54" w:rsidP="00B47F4B">
      <w:pPr>
        <w:pStyle w:val="Prrafodelista"/>
        <w:numPr>
          <w:ilvl w:val="0"/>
          <w:numId w:val="40"/>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Existe información que permita conocer quienes reciben los apoyos del programa que:</w:t>
      </w:r>
    </w:p>
    <w:p w14:paraId="52A7CF80" w14:textId="77777777" w:rsidR="00CC0E54" w:rsidRPr="008701AE" w:rsidRDefault="00CC0E54" w:rsidP="00CC0E54">
      <w:pPr>
        <w:pStyle w:val="Prrafodelista"/>
        <w:tabs>
          <w:tab w:val="left" w:pos="3855"/>
        </w:tabs>
        <w:spacing w:after="200" w:line="276" w:lineRule="auto"/>
        <w:ind w:firstLine="0"/>
        <w:jc w:val="both"/>
        <w:rPr>
          <w:i/>
          <w:color w:val="808080" w:themeColor="background1" w:themeShade="80"/>
          <w:szCs w:val="21"/>
          <w:lang w:val="es-ES_tradnl"/>
        </w:rPr>
      </w:pPr>
    </w:p>
    <w:p w14:paraId="0AD03772" w14:textId="77777777" w:rsidR="00CC0E54" w:rsidRPr="008701AE" w:rsidRDefault="00CC0E54" w:rsidP="00B47F4B">
      <w:pPr>
        <w:pStyle w:val="Prrafodelista"/>
        <w:numPr>
          <w:ilvl w:val="0"/>
          <w:numId w:val="49"/>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Incluya las características de los beneficiarios establecidos en su documento normativo.</w:t>
      </w:r>
    </w:p>
    <w:p w14:paraId="70EBD100" w14:textId="77777777" w:rsidR="00CC0E54" w:rsidRPr="008701AE" w:rsidRDefault="00CC0E54" w:rsidP="00B47F4B">
      <w:pPr>
        <w:pStyle w:val="Prrafodelista"/>
        <w:numPr>
          <w:ilvl w:val="0"/>
          <w:numId w:val="49"/>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Incluya el tipo de apoyo otorgado.</w:t>
      </w:r>
    </w:p>
    <w:p w14:paraId="21BDDCDF" w14:textId="4C0CD9C1" w:rsidR="00CC0E54" w:rsidRPr="008701AE" w:rsidRDefault="00CC0E54" w:rsidP="00B47F4B">
      <w:pPr>
        <w:pStyle w:val="Prrafodelista"/>
        <w:numPr>
          <w:ilvl w:val="0"/>
          <w:numId w:val="49"/>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Esté sistematizada</w:t>
      </w:r>
      <w:r w:rsidR="006468AE">
        <w:rPr>
          <w:i/>
          <w:color w:val="808080" w:themeColor="background1" w:themeShade="80"/>
          <w:szCs w:val="21"/>
          <w:lang w:val="es-ES_tradnl"/>
        </w:rPr>
        <w:t>.</w:t>
      </w:r>
    </w:p>
    <w:p w14:paraId="0BCF11D5" w14:textId="77777777" w:rsidR="00CC0E54" w:rsidRPr="008701AE" w:rsidRDefault="00CC0E54" w:rsidP="00B47F4B">
      <w:pPr>
        <w:pStyle w:val="Prrafodelista"/>
        <w:numPr>
          <w:ilvl w:val="0"/>
          <w:numId w:val="49"/>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Cuenta con mecanismos documentados para su depuración y actualización.</w:t>
      </w:r>
    </w:p>
    <w:p w14:paraId="21EBE269" w14:textId="77777777" w:rsidR="00CC0E54" w:rsidRPr="008701AE" w:rsidRDefault="00CC0E54" w:rsidP="00CC0E54">
      <w:pPr>
        <w:tabs>
          <w:tab w:val="center" w:pos="4678"/>
        </w:tabs>
        <w:jc w:val="both"/>
        <w:rPr>
          <w:lang w:val="es-ES_tradnl"/>
        </w:rPr>
      </w:pPr>
    </w:p>
    <w:tbl>
      <w:tblPr>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4A0" w:firstRow="1" w:lastRow="0" w:firstColumn="1" w:lastColumn="0" w:noHBand="0" w:noVBand="1"/>
      </w:tblPr>
      <w:tblGrid>
        <w:gridCol w:w="2547"/>
        <w:gridCol w:w="709"/>
      </w:tblGrid>
      <w:tr w:rsidR="00CC0E54" w:rsidRPr="008701AE" w14:paraId="61469C0F" w14:textId="77777777" w:rsidTr="00BD1268">
        <w:trPr>
          <w:trHeight w:val="279"/>
          <w:jc w:val="center"/>
        </w:trPr>
        <w:tc>
          <w:tcPr>
            <w:tcW w:w="2547" w:type="dxa"/>
            <w:tcBorders>
              <w:right w:val="single" w:sz="4" w:space="0" w:color="auto"/>
            </w:tcBorders>
            <w:shd w:val="clear" w:color="auto" w:fill="F2F2F2" w:themeFill="background1" w:themeFillShade="F2"/>
            <w:vAlign w:val="center"/>
          </w:tcPr>
          <w:p w14:paraId="71599B4D" w14:textId="77777777" w:rsidR="00CC0E54" w:rsidRPr="008701AE" w:rsidRDefault="00CC0E54" w:rsidP="00876781">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15A7CBEA" w14:textId="77777777" w:rsidR="00CC0E54" w:rsidRPr="008701AE" w:rsidRDefault="00CC0E54" w:rsidP="00876781">
            <w:pPr>
              <w:jc w:val="center"/>
              <w:rPr>
                <w:b/>
                <w:color w:val="073763" w:themeColor="accent1" w:themeShade="80"/>
                <w:szCs w:val="21"/>
                <w:lang w:val="es-ES_tradnl"/>
              </w:rPr>
            </w:pPr>
            <w:r w:rsidRPr="008701AE">
              <w:rPr>
                <w:b/>
                <w:color w:val="073763" w:themeColor="accent1" w:themeShade="80"/>
                <w:szCs w:val="21"/>
                <w:lang w:val="es-ES_tradnl"/>
              </w:rPr>
              <w:t>N/A</w:t>
            </w:r>
          </w:p>
        </w:tc>
      </w:tr>
    </w:tbl>
    <w:p w14:paraId="6CDDD34C" w14:textId="77777777" w:rsidR="00CC0E54" w:rsidRPr="008701AE" w:rsidRDefault="00CC0E54" w:rsidP="00CC0E54">
      <w:pPr>
        <w:tabs>
          <w:tab w:val="center" w:pos="4678"/>
        </w:tabs>
        <w:jc w:val="both"/>
        <w:rPr>
          <w:lang w:val="es-ES_tradnl"/>
        </w:rPr>
      </w:pPr>
    </w:p>
    <w:p w14:paraId="1F03111E" w14:textId="3765E621" w:rsidR="00CC0E54" w:rsidRPr="008701AE" w:rsidRDefault="00CC0E54" w:rsidP="00CC0E54">
      <w:pPr>
        <w:tabs>
          <w:tab w:val="left" w:pos="3855"/>
        </w:tabs>
        <w:spacing w:line="276" w:lineRule="auto"/>
        <w:jc w:val="both"/>
        <w:rPr>
          <w:color w:val="808080" w:themeColor="background1" w:themeShade="80"/>
          <w:szCs w:val="21"/>
          <w:lang w:val="es-ES_tradnl"/>
        </w:rPr>
      </w:pPr>
      <w:r w:rsidRPr="008701AE">
        <w:rPr>
          <w:color w:val="808080" w:themeColor="background1" w:themeShade="80"/>
          <w:szCs w:val="21"/>
          <w:lang w:val="es-ES_tradnl"/>
        </w:rPr>
        <w:t xml:space="preserve">El </w:t>
      </w:r>
      <w:r w:rsidR="009176EB" w:rsidRPr="008701AE">
        <w:rPr>
          <w:color w:val="808080" w:themeColor="background1" w:themeShade="80"/>
          <w:szCs w:val="21"/>
          <w:lang w:val="es-ES_tradnl"/>
        </w:rPr>
        <w:t>PP</w:t>
      </w:r>
      <w:r w:rsidR="006468AE">
        <w:rPr>
          <w:color w:val="808080" w:themeColor="background1" w:themeShade="80"/>
          <w:szCs w:val="21"/>
          <w:lang w:val="es-ES_tradnl"/>
        </w:rPr>
        <w:t xml:space="preserve"> E022, co</w:t>
      </w:r>
      <w:r w:rsidRPr="008701AE">
        <w:rPr>
          <w:color w:val="808080" w:themeColor="background1" w:themeShade="80"/>
          <w:szCs w:val="21"/>
          <w:lang w:val="es-ES_tradnl"/>
        </w:rPr>
        <w:t>mo ya se mencionó no cuenta con un padrón de beneficiarios, ya que es un programa co</w:t>
      </w:r>
      <w:r w:rsidR="009A6747">
        <w:rPr>
          <w:color w:val="808080" w:themeColor="background1" w:themeShade="80"/>
          <w:szCs w:val="21"/>
          <w:lang w:val="es-ES_tradnl"/>
        </w:rPr>
        <w:t xml:space="preserve">rrespondiente a la modalidad </w:t>
      </w:r>
      <w:r w:rsidR="006468AE">
        <w:rPr>
          <w:color w:val="808080" w:themeColor="background1" w:themeShade="80"/>
          <w:szCs w:val="21"/>
          <w:lang w:val="es-ES_tradnl"/>
        </w:rPr>
        <w:t>E</w:t>
      </w:r>
      <w:r w:rsidR="009A6747">
        <w:rPr>
          <w:color w:val="808080" w:themeColor="background1" w:themeShade="80"/>
          <w:szCs w:val="21"/>
          <w:lang w:val="es-ES_tradnl"/>
        </w:rPr>
        <w:t>,</w:t>
      </w:r>
      <w:r w:rsidRPr="008701AE">
        <w:rPr>
          <w:color w:val="808080" w:themeColor="background1" w:themeShade="80"/>
          <w:szCs w:val="21"/>
          <w:lang w:val="es-ES_tradnl"/>
        </w:rPr>
        <w:t xml:space="preserve"> </w:t>
      </w:r>
      <w:r w:rsidR="009A6747">
        <w:rPr>
          <w:color w:val="808080" w:themeColor="background1" w:themeShade="80"/>
          <w:szCs w:val="21"/>
          <w:lang w:val="es-ES_tradnl"/>
        </w:rPr>
        <w:t>Provisión de Bienes y Servicios</w:t>
      </w:r>
      <w:r w:rsidRPr="008701AE">
        <w:rPr>
          <w:color w:val="808080" w:themeColor="background1" w:themeShade="80"/>
          <w:szCs w:val="21"/>
          <w:lang w:val="es-ES_tradnl"/>
        </w:rPr>
        <w:t>. Es decir, es un programa presupuestario que busca proveer un servicio de</w:t>
      </w:r>
      <w:r w:rsidR="006468AE">
        <w:rPr>
          <w:color w:val="808080" w:themeColor="background1" w:themeShade="80"/>
          <w:szCs w:val="21"/>
          <w:lang w:val="es-ES_tradnl"/>
        </w:rPr>
        <w:t xml:space="preserve"> transporte de carga para el cua</w:t>
      </w:r>
      <w:r w:rsidRPr="008701AE">
        <w:rPr>
          <w:color w:val="808080" w:themeColor="background1" w:themeShade="80"/>
          <w:szCs w:val="21"/>
          <w:lang w:val="es-ES_tradnl"/>
        </w:rPr>
        <w:t xml:space="preserve">l, de manera indirecta se recopila cierta información básica de los usuarios atendidos, pero como se podrá percibir no se otorgan apoyos a los mismos. Esta información se encuentra sistematizada a través de un departamento de estadísticas con </w:t>
      </w:r>
      <w:r w:rsidR="006468AE">
        <w:rPr>
          <w:color w:val="808080" w:themeColor="background1" w:themeShade="80"/>
          <w:szCs w:val="21"/>
          <w:lang w:val="es-ES_tradnl"/>
        </w:rPr>
        <w:t xml:space="preserve">el </w:t>
      </w:r>
      <w:r w:rsidRPr="008701AE">
        <w:rPr>
          <w:color w:val="808080" w:themeColor="background1" w:themeShade="80"/>
          <w:szCs w:val="21"/>
          <w:lang w:val="es-ES_tradnl"/>
        </w:rPr>
        <w:t>que cuenta el FIT.</w:t>
      </w:r>
    </w:p>
    <w:p w14:paraId="4E2564B9" w14:textId="77777777" w:rsidR="00CC0E54" w:rsidRPr="008701AE" w:rsidRDefault="00CC0E54" w:rsidP="00B47F4B">
      <w:pPr>
        <w:pStyle w:val="Prrafodelista"/>
        <w:numPr>
          <w:ilvl w:val="0"/>
          <w:numId w:val="40"/>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Los procedimientos para otorgar los apoyos a los beneficiarios tienen las siguientes características:</w:t>
      </w:r>
    </w:p>
    <w:p w14:paraId="0B95DE48" w14:textId="77777777" w:rsidR="00CC0E54" w:rsidRPr="008701AE" w:rsidRDefault="00CC0E54" w:rsidP="00CC0E54">
      <w:pPr>
        <w:pStyle w:val="Prrafodelista"/>
        <w:tabs>
          <w:tab w:val="left" w:pos="3855"/>
        </w:tabs>
        <w:spacing w:after="200" w:line="276" w:lineRule="auto"/>
        <w:ind w:firstLine="0"/>
        <w:jc w:val="both"/>
        <w:rPr>
          <w:i/>
          <w:color w:val="808080" w:themeColor="background1" w:themeShade="80"/>
          <w:szCs w:val="21"/>
          <w:lang w:val="es-ES_tradnl"/>
        </w:rPr>
      </w:pPr>
    </w:p>
    <w:p w14:paraId="0F7D382A" w14:textId="77777777" w:rsidR="00CC0E54" w:rsidRPr="008701AE" w:rsidRDefault="00CC0E54" w:rsidP="00B47F4B">
      <w:pPr>
        <w:pStyle w:val="Prrafodelista"/>
        <w:numPr>
          <w:ilvl w:val="0"/>
          <w:numId w:val="50"/>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Están estandarizados, es decir, son utilizados por todas las instancias ejecutoras.</w:t>
      </w:r>
    </w:p>
    <w:p w14:paraId="51E06C16" w14:textId="77777777" w:rsidR="00CC0E54" w:rsidRPr="008701AE" w:rsidRDefault="00CC0E54" w:rsidP="00B47F4B">
      <w:pPr>
        <w:pStyle w:val="Prrafodelista"/>
        <w:numPr>
          <w:ilvl w:val="0"/>
          <w:numId w:val="50"/>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Están sistematizados.</w:t>
      </w:r>
    </w:p>
    <w:p w14:paraId="299F771D" w14:textId="77777777" w:rsidR="00CC0E54" w:rsidRPr="008701AE" w:rsidRDefault="00CC0E54" w:rsidP="00B47F4B">
      <w:pPr>
        <w:pStyle w:val="Prrafodelista"/>
        <w:numPr>
          <w:ilvl w:val="0"/>
          <w:numId w:val="50"/>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Están difundidos públicamente.</w:t>
      </w:r>
    </w:p>
    <w:p w14:paraId="65A95552" w14:textId="77777777" w:rsidR="00CC0E54" w:rsidRPr="008701AE" w:rsidRDefault="00CC0E54" w:rsidP="00B47F4B">
      <w:pPr>
        <w:pStyle w:val="Prrafodelista"/>
        <w:numPr>
          <w:ilvl w:val="0"/>
          <w:numId w:val="50"/>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Están apegados al documento normativo del programa.</w:t>
      </w:r>
    </w:p>
    <w:tbl>
      <w:tblPr>
        <w:tblW w:w="0" w:type="auto"/>
        <w:jc w:val="center"/>
        <w:tblLook w:val="04A0" w:firstRow="1" w:lastRow="0" w:firstColumn="1" w:lastColumn="0" w:noHBand="0" w:noVBand="1"/>
      </w:tblPr>
      <w:tblGrid>
        <w:gridCol w:w="2547"/>
        <w:gridCol w:w="709"/>
      </w:tblGrid>
      <w:tr w:rsidR="00CC0E54" w:rsidRPr="008701AE" w14:paraId="56FA2CB3" w14:textId="77777777" w:rsidTr="00876781">
        <w:trPr>
          <w:trHeight w:val="279"/>
          <w:jc w:val="center"/>
        </w:trPr>
        <w:tc>
          <w:tcPr>
            <w:tcW w:w="2547" w:type="dxa"/>
            <w:tcBorders>
              <w:top w:val="dotted" w:sz="4" w:space="0" w:color="auto"/>
              <w:left w:val="dotted" w:sz="4" w:space="0" w:color="auto"/>
              <w:bottom w:val="dotted" w:sz="4" w:space="0" w:color="auto"/>
              <w:right w:val="single" w:sz="4" w:space="0" w:color="073763" w:themeColor="accent1" w:themeShade="80"/>
            </w:tcBorders>
            <w:shd w:val="clear" w:color="auto" w:fill="F2F2F2" w:themeFill="background1" w:themeFillShade="F2"/>
            <w:vAlign w:val="center"/>
          </w:tcPr>
          <w:p w14:paraId="71F08658" w14:textId="77777777" w:rsidR="00CC0E54" w:rsidRPr="008701AE" w:rsidRDefault="00CC0E54" w:rsidP="00876781">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35ECD63" w14:textId="77777777" w:rsidR="00CC0E54" w:rsidRPr="008701AE" w:rsidRDefault="00CC0E54" w:rsidP="00876781">
            <w:pPr>
              <w:jc w:val="center"/>
              <w:rPr>
                <w:b/>
                <w:color w:val="073763" w:themeColor="accent1" w:themeShade="80"/>
                <w:szCs w:val="21"/>
                <w:lang w:val="es-ES_tradnl"/>
              </w:rPr>
            </w:pPr>
            <w:r w:rsidRPr="008701AE">
              <w:rPr>
                <w:b/>
                <w:color w:val="073763" w:themeColor="accent1" w:themeShade="80"/>
                <w:szCs w:val="21"/>
                <w:lang w:val="es-ES_tradnl"/>
              </w:rPr>
              <w:t>N/A</w:t>
            </w:r>
          </w:p>
        </w:tc>
      </w:tr>
    </w:tbl>
    <w:p w14:paraId="5691B1C8" w14:textId="77777777" w:rsidR="00CC0E54" w:rsidRPr="008701AE" w:rsidRDefault="00CC0E54" w:rsidP="00CC0E54">
      <w:pPr>
        <w:tabs>
          <w:tab w:val="left" w:pos="3855"/>
        </w:tabs>
        <w:spacing w:line="276" w:lineRule="auto"/>
        <w:jc w:val="both"/>
        <w:rPr>
          <w:color w:val="808080" w:themeColor="background1" w:themeShade="80"/>
          <w:szCs w:val="21"/>
          <w:lang w:val="es-ES_tradnl"/>
        </w:rPr>
      </w:pPr>
    </w:p>
    <w:p w14:paraId="2E5E2EEF" w14:textId="03C1D187" w:rsidR="00CC0E54" w:rsidRPr="008701AE" w:rsidRDefault="00CC0E54" w:rsidP="00CC0E54">
      <w:pPr>
        <w:tabs>
          <w:tab w:val="left" w:pos="3855"/>
        </w:tabs>
        <w:spacing w:line="276" w:lineRule="auto"/>
        <w:jc w:val="both"/>
        <w:rPr>
          <w:color w:val="808080" w:themeColor="background1" w:themeShade="80"/>
          <w:szCs w:val="21"/>
          <w:lang w:val="es-ES_tradnl"/>
        </w:rPr>
      </w:pPr>
      <w:r w:rsidRPr="008701AE">
        <w:rPr>
          <w:color w:val="808080" w:themeColor="background1" w:themeShade="80"/>
          <w:szCs w:val="21"/>
          <w:lang w:val="es-ES_tradnl"/>
        </w:rPr>
        <w:lastRenderedPageBreak/>
        <w:t xml:space="preserve">Como se mencionó en la pregunta 13, este programa dentro de la Clasificación Funcional del Gasto tiene una finalidad de </w:t>
      </w:r>
      <w:r w:rsidR="006468AE">
        <w:rPr>
          <w:color w:val="808080" w:themeColor="background1" w:themeShade="80"/>
          <w:szCs w:val="21"/>
          <w:lang w:val="es-ES_tradnl"/>
        </w:rPr>
        <w:t>d</w:t>
      </w:r>
      <w:r w:rsidRPr="008701AE">
        <w:rPr>
          <w:color w:val="808080" w:themeColor="background1" w:themeShade="80"/>
          <w:szCs w:val="21"/>
          <w:lang w:val="es-ES_tradnl"/>
        </w:rPr>
        <w:t xml:space="preserve">esarrollo </w:t>
      </w:r>
      <w:r w:rsidR="006468AE">
        <w:rPr>
          <w:color w:val="808080" w:themeColor="background1" w:themeShade="80"/>
          <w:szCs w:val="21"/>
          <w:lang w:val="es-ES_tradnl"/>
        </w:rPr>
        <w:t>e</w:t>
      </w:r>
      <w:r w:rsidRPr="008701AE">
        <w:rPr>
          <w:color w:val="808080" w:themeColor="background1" w:themeShade="80"/>
          <w:szCs w:val="21"/>
          <w:lang w:val="es-ES_tradnl"/>
        </w:rPr>
        <w:t>conómico y no social, por lo que no cuenta con una población objetivo definida</w:t>
      </w:r>
      <w:r w:rsidR="006468AE">
        <w:rPr>
          <w:color w:val="808080" w:themeColor="background1" w:themeShade="80"/>
          <w:szCs w:val="21"/>
          <w:lang w:val="es-ES_tradnl"/>
        </w:rPr>
        <w:t>, sino con usuarios a quie</w:t>
      </w:r>
      <w:r w:rsidRPr="008701AE">
        <w:rPr>
          <w:color w:val="808080" w:themeColor="background1" w:themeShade="80"/>
          <w:szCs w:val="21"/>
          <w:lang w:val="es-ES_tradnl"/>
        </w:rPr>
        <w:t>nes se les presta un servicio de transporte. Por lo anterior, no existe un padrón de beneficiarios ni mecanismos de entrega de apoyos.</w:t>
      </w:r>
    </w:p>
    <w:p w14:paraId="6E3B422A" w14:textId="77777777" w:rsidR="00CC0E54" w:rsidRPr="008701AE" w:rsidRDefault="00CC0E54" w:rsidP="00CC0E54">
      <w:pPr>
        <w:tabs>
          <w:tab w:val="left" w:pos="3855"/>
        </w:tabs>
        <w:spacing w:line="276" w:lineRule="auto"/>
        <w:jc w:val="both"/>
        <w:rPr>
          <w:color w:val="073763" w:themeColor="accent1" w:themeShade="80"/>
          <w:szCs w:val="21"/>
          <w:lang w:val="es-ES_tradnl"/>
        </w:rPr>
      </w:pPr>
    </w:p>
    <w:p w14:paraId="72664010" w14:textId="77777777" w:rsidR="00CC0E54" w:rsidRPr="008701AE" w:rsidRDefault="00CC0E54" w:rsidP="00B47F4B">
      <w:pPr>
        <w:pStyle w:val="Prrafodelista"/>
        <w:numPr>
          <w:ilvl w:val="0"/>
          <w:numId w:val="40"/>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Si el programa recolecta información socioeconómica de sus beneficiarios, explique el procedimiento para llevarlo a cabo, las variables que mide y la temporalidad de las mediciones.</w:t>
      </w:r>
    </w:p>
    <w:tbl>
      <w:tblPr>
        <w:tblW w:w="0" w:type="auto"/>
        <w:jc w:val="center"/>
        <w:tblLook w:val="04A0" w:firstRow="1" w:lastRow="0" w:firstColumn="1" w:lastColumn="0" w:noHBand="0" w:noVBand="1"/>
      </w:tblPr>
      <w:tblGrid>
        <w:gridCol w:w="2547"/>
        <w:gridCol w:w="709"/>
      </w:tblGrid>
      <w:tr w:rsidR="00CC0E54" w:rsidRPr="008701AE" w14:paraId="41858211" w14:textId="77777777" w:rsidTr="00876781">
        <w:trPr>
          <w:trHeight w:val="279"/>
          <w:jc w:val="center"/>
        </w:trPr>
        <w:tc>
          <w:tcPr>
            <w:tcW w:w="2547" w:type="dxa"/>
            <w:tcBorders>
              <w:top w:val="dotted" w:sz="4" w:space="0" w:color="073763" w:themeColor="accent1" w:themeShade="80"/>
              <w:left w:val="dotted" w:sz="4" w:space="0" w:color="073763" w:themeColor="accent1" w:themeShade="80"/>
              <w:bottom w:val="dotted" w:sz="4" w:space="0" w:color="073763" w:themeColor="accent1" w:themeShade="80"/>
              <w:right w:val="single" w:sz="4" w:space="0" w:color="073763" w:themeColor="accent1" w:themeShade="80"/>
            </w:tcBorders>
            <w:shd w:val="clear" w:color="auto" w:fill="F2F2F2" w:themeFill="background1" w:themeFillShade="F2"/>
            <w:vAlign w:val="center"/>
          </w:tcPr>
          <w:p w14:paraId="57B49AED" w14:textId="77777777" w:rsidR="00CC0E54" w:rsidRPr="008701AE" w:rsidRDefault="00CC0E54" w:rsidP="00876781">
            <w:pPr>
              <w:jc w:val="center"/>
              <w:rPr>
                <w:szCs w:val="21"/>
                <w:lang w:val="es-ES_tradnl"/>
              </w:rPr>
            </w:pPr>
            <w:r w:rsidRPr="008701AE">
              <w:rPr>
                <w:szCs w:val="21"/>
                <w:lang w:val="es-ES_tradnl"/>
              </w:rPr>
              <w:t>Respuesta</w:t>
            </w:r>
          </w:p>
        </w:tc>
        <w:tc>
          <w:tcPr>
            <w:tcW w:w="709"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6A84C57" w14:textId="77777777" w:rsidR="00CC0E54" w:rsidRPr="008701AE" w:rsidRDefault="00CC0E54" w:rsidP="00876781">
            <w:pPr>
              <w:jc w:val="center"/>
              <w:rPr>
                <w:b/>
                <w:color w:val="073763" w:themeColor="accent1" w:themeShade="80"/>
                <w:szCs w:val="21"/>
                <w:lang w:val="es-ES_tradnl"/>
              </w:rPr>
            </w:pPr>
            <w:r w:rsidRPr="008701AE">
              <w:rPr>
                <w:b/>
                <w:color w:val="073763" w:themeColor="accent1" w:themeShade="80"/>
                <w:szCs w:val="21"/>
                <w:lang w:val="es-ES_tradnl"/>
              </w:rPr>
              <w:t>N/A</w:t>
            </w:r>
          </w:p>
        </w:tc>
      </w:tr>
    </w:tbl>
    <w:p w14:paraId="39DBA58F" w14:textId="77777777" w:rsidR="00CC0E54" w:rsidRPr="008701AE" w:rsidRDefault="00CC0E54" w:rsidP="00CC0E54">
      <w:pPr>
        <w:tabs>
          <w:tab w:val="center" w:pos="4678"/>
        </w:tabs>
        <w:spacing w:line="276" w:lineRule="auto"/>
        <w:jc w:val="both"/>
        <w:rPr>
          <w:color w:val="808080" w:themeColor="background1" w:themeShade="80"/>
          <w:lang w:val="es-ES_tradnl"/>
        </w:rPr>
      </w:pPr>
    </w:p>
    <w:p w14:paraId="3A6B418E" w14:textId="5BDF24EF" w:rsidR="00CC0E54" w:rsidRPr="008701AE" w:rsidRDefault="00CC0E54" w:rsidP="00CC0E54">
      <w:pPr>
        <w:tabs>
          <w:tab w:val="center" w:pos="4678"/>
        </w:tabs>
        <w:spacing w:line="276" w:lineRule="auto"/>
        <w:jc w:val="both"/>
        <w:rPr>
          <w:color w:val="808080" w:themeColor="background1" w:themeShade="80"/>
          <w:szCs w:val="21"/>
          <w:lang w:val="es-ES_tradnl"/>
        </w:rPr>
      </w:pPr>
      <w:r w:rsidRPr="008701AE">
        <w:rPr>
          <w:color w:val="808080" w:themeColor="background1" w:themeShade="80"/>
          <w:szCs w:val="21"/>
          <w:lang w:val="es-ES_tradnl"/>
        </w:rPr>
        <w:t xml:space="preserve">Como se indicó en las preguntas anteriores, este </w:t>
      </w:r>
      <w:r w:rsidR="00A42429">
        <w:rPr>
          <w:color w:val="808080" w:themeColor="background1" w:themeShade="80"/>
          <w:szCs w:val="21"/>
          <w:lang w:val="es-ES_tradnl"/>
        </w:rPr>
        <w:t>PP</w:t>
      </w:r>
      <w:r w:rsidRPr="008701AE">
        <w:rPr>
          <w:color w:val="808080" w:themeColor="background1" w:themeShade="80"/>
          <w:szCs w:val="21"/>
          <w:lang w:val="es-ES_tradnl"/>
        </w:rPr>
        <w:t xml:space="preserve"> está asociado a la finalidad de </w:t>
      </w:r>
      <w:r w:rsidR="00826810">
        <w:rPr>
          <w:color w:val="808080" w:themeColor="background1" w:themeShade="80"/>
          <w:szCs w:val="21"/>
          <w:lang w:val="es-ES_tradnl"/>
        </w:rPr>
        <w:t>d</w:t>
      </w:r>
      <w:r w:rsidRPr="008701AE">
        <w:rPr>
          <w:color w:val="808080" w:themeColor="background1" w:themeShade="80"/>
          <w:szCs w:val="21"/>
          <w:lang w:val="es-ES_tradnl"/>
        </w:rPr>
        <w:t xml:space="preserve">esarrollo </w:t>
      </w:r>
      <w:r w:rsidR="00826810">
        <w:rPr>
          <w:color w:val="808080" w:themeColor="background1" w:themeShade="80"/>
          <w:szCs w:val="21"/>
          <w:lang w:val="es-ES_tradnl"/>
        </w:rPr>
        <w:t>e</w:t>
      </w:r>
      <w:r w:rsidRPr="008701AE">
        <w:rPr>
          <w:color w:val="808080" w:themeColor="background1" w:themeShade="80"/>
          <w:szCs w:val="21"/>
          <w:lang w:val="es-ES_tradnl"/>
        </w:rPr>
        <w:t xml:space="preserve">conómico, por lo tanto, no tiene un padrón de beneficiarios y no está obligado a recolectar información socioeconómica, aunque como se </w:t>
      </w:r>
      <w:r w:rsidR="00826810">
        <w:rPr>
          <w:color w:val="808080" w:themeColor="background1" w:themeShade="80"/>
          <w:szCs w:val="21"/>
          <w:lang w:val="es-ES_tradnl"/>
        </w:rPr>
        <w:t>estableció</w:t>
      </w:r>
      <w:r w:rsidRPr="008701AE">
        <w:rPr>
          <w:color w:val="808080" w:themeColor="background1" w:themeShade="80"/>
          <w:szCs w:val="21"/>
          <w:lang w:val="es-ES_tradnl"/>
        </w:rPr>
        <w:t xml:space="preserve"> anteriormente, en el proceso para la prestación del servicio de transporte de carg</w:t>
      </w:r>
      <w:r w:rsidR="00826810">
        <w:rPr>
          <w:color w:val="808080" w:themeColor="background1" w:themeShade="80"/>
          <w:szCs w:val="21"/>
          <w:lang w:val="es-ES_tradnl"/>
        </w:rPr>
        <w:t>a</w:t>
      </w:r>
      <w:r w:rsidRPr="008701AE">
        <w:rPr>
          <w:color w:val="808080" w:themeColor="background1" w:themeShade="80"/>
          <w:szCs w:val="21"/>
          <w:lang w:val="es-ES_tradnl"/>
        </w:rPr>
        <w:t xml:space="preserve"> se </w:t>
      </w:r>
      <w:r w:rsidR="00422372" w:rsidRPr="008701AE">
        <w:rPr>
          <w:color w:val="808080" w:themeColor="background1" w:themeShade="80"/>
          <w:szCs w:val="21"/>
          <w:lang w:val="es-ES_tradnl"/>
        </w:rPr>
        <w:t>logró</w:t>
      </w:r>
      <w:r w:rsidRPr="008701AE">
        <w:rPr>
          <w:color w:val="808080" w:themeColor="background1" w:themeShade="80"/>
          <w:szCs w:val="21"/>
          <w:lang w:val="es-ES_tradnl"/>
        </w:rPr>
        <w:t xml:space="preserve"> obtener cierta información básica de los usuarios.</w:t>
      </w:r>
    </w:p>
    <w:p w14:paraId="3FBEBFED" w14:textId="77777777" w:rsidR="00CC0E54" w:rsidRPr="008701AE" w:rsidRDefault="00CC0E54" w:rsidP="00CC0E54">
      <w:pPr>
        <w:tabs>
          <w:tab w:val="center" w:pos="4678"/>
        </w:tabs>
        <w:jc w:val="both"/>
        <w:rPr>
          <w:sz w:val="20"/>
          <w:lang w:val="es-ES_tradnl"/>
        </w:rPr>
      </w:pPr>
    </w:p>
    <w:p w14:paraId="13D5AAB0" w14:textId="42A0D847" w:rsidR="00CC0E54" w:rsidRPr="008701AE" w:rsidRDefault="00173F39" w:rsidP="00CC0E54">
      <w:pPr>
        <w:pStyle w:val="Ttulo2"/>
        <w:rPr>
          <w:lang w:val="es-ES_tradnl"/>
        </w:rPr>
      </w:pPr>
      <w:bookmarkStart w:id="48" w:name="_Toc441950027"/>
      <w:r w:rsidRPr="008701AE">
        <w:rPr>
          <w:lang w:val="es-ES_tradnl"/>
        </w:rPr>
        <w:t>5</w:t>
      </w:r>
      <w:r w:rsidR="00E2466A" w:rsidRPr="008701AE">
        <w:rPr>
          <w:lang w:val="es-ES_tradnl"/>
        </w:rPr>
        <w:t>.8</w:t>
      </w:r>
      <w:r w:rsidR="00CC0E54" w:rsidRPr="008701AE">
        <w:rPr>
          <w:lang w:val="es-ES_tradnl"/>
        </w:rPr>
        <w:t xml:space="preserve"> Matriz de Indicadores para Resultados</w:t>
      </w:r>
      <w:bookmarkEnd w:id="48"/>
      <w:r w:rsidR="00CC0E54" w:rsidRPr="008701AE">
        <w:rPr>
          <w:lang w:val="es-ES_tradnl"/>
        </w:rPr>
        <w:t xml:space="preserve"> </w:t>
      </w:r>
    </w:p>
    <w:p w14:paraId="67EFFD62" w14:textId="131EC89E" w:rsidR="00CC0E54" w:rsidRPr="008701AE" w:rsidRDefault="00CC0E54" w:rsidP="00CC0E54">
      <w:pPr>
        <w:rPr>
          <w:szCs w:val="21"/>
          <w:lang w:val="es-ES_tradnl"/>
        </w:rPr>
      </w:pPr>
    </w:p>
    <w:p w14:paraId="6259FF3E" w14:textId="1A98DBF6" w:rsidR="00CC0E54" w:rsidRDefault="00CC0E54" w:rsidP="00CC0E54">
      <w:pPr>
        <w:tabs>
          <w:tab w:val="center" w:pos="4678"/>
        </w:tabs>
        <w:spacing w:line="276" w:lineRule="auto"/>
        <w:jc w:val="both"/>
        <w:rPr>
          <w:color w:val="808080" w:themeColor="background1" w:themeShade="80"/>
          <w:szCs w:val="21"/>
          <w:lang w:val="es-ES_tradnl"/>
        </w:rPr>
      </w:pPr>
      <w:r w:rsidRPr="008701AE">
        <w:rPr>
          <w:color w:val="808080" w:themeColor="background1" w:themeShade="80"/>
          <w:szCs w:val="21"/>
          <w:lang w:val="es-ES_tradnl"/>
        </w:rPr>
        <w:t>En este apartado se analiza la estructura de la Matriz de Indicadores para Resultados (MIR) con la finalidad de corroborar que se cumplan los supuestos de su elaboración con base en la Metodología del Marco Lógico</w:t>
      </w:r>
      <w:r w:rsidR="00826810">
        <w:rPr>
          <w:color w:val="808080" w:themeColor="background1" w:themeShade="80"/>
          <w:szCs w:val="21"/>
          <w:lang w:val="es-ES_tradnl"/>
        </w:rPr>
        <w:t xml:space="preserve"> (MML)</w:t>
      </w:r>
      <w:r w:rsidRPr="008701AE">
        <w:rPr>
          <w:color w:val="808080" w:themeColor="background1" w:themeShade="80"/>
          <w:szCs w:val="21"/>
          <w:lang w:val="es-ES_tradnl"/>
        </w:rPr>
        <w:t>. Para el caso de este programa en particular se hace la siguiente aclaración:</w:t>
      </w:r>
    </w:p>
    <w:p w14:paraId="3B199791" w14:textId="77777777" w:rsidR="002716D6" w:rsidRPr="008701AE" w:rsidRDefault="002716D6" w:rsidP="00CC0E54">
      <w:pPr>
        <w:tabs>
          <w:tab w:val="center" w:pos="4678"/>
        </w:tabs>
        <w:spacing w:line="276" w:lineRule="auto"/>
        <w:jc w:val="both"/>
        <w:rPr>
          <w:color w:val="808080" w:themeColor="background1" w:themeShade="80"/>
          <w:szCs w:val="21"/>
          <w:lang w:val="es-ES_tradnl"/>
        </w:rPr>
      </w:pPr>
    </w:p>
    <w:tbl>
      <w:tblPr>
        <w:tblW w:w="0" w:type="auto"/>
        <w:tblBorders>
          <w:top w:val="single" w:sz="12" w:space="0" w:color="0F6FC6" w:themeColor="accent1"/>
          <w:bottom w:val="single" w:sz="12" w:space="0" w:color="0F6FC6" w:themeColor="accent1"/>
        </w:tblBorders>
        <w:shd w:val="clear" w:color="auto" w:fill="C7E2FA" w:themeFill="accent1" w:themeFillTint="33"/>
        <w:tblLook w:val="04A0" w:firstRow="1" w:lastRow="0" w:firstColumn="1" w:lastColumn="0" w:noHBand="0" w:noVBand="1"/>
      </w:tblPr>
      <w:tblGrid>
        <w:gridCol w:w="9496"/>
      </w:tblGrid>
      <w:tr w:rsidR="00CC0E54" w:rsidRPr="008701AE" w14:paraId="27670114" w14:textId="77777777" w:rsidTr="00127C99">
        <w:tc>
          <w:tcPr>
            <w:tcW w:w="9496" w:type="dxa"/>
            <w:tcBorders>
              <w:top w:val="single" w:sz="12" w:space="0" w:color="073763" w:themeColor="accent1" w:themeShade="80"/>
              <w:bottom w:val="single" w:sz="12" w:space="0" w:color="073763" w:themeColor="accent1" w:themeShade="80"/>
            </w:tcBorders>
            <w:shd w:val="clear" w:color="auto" w:fill="FFFFFF" w:themeFill="background1"/>
          </w:tcPr>
          <w:p w14:paraId="31A1CDF5" w14:textId="007E7BEE" w:rsidR="00CC0E54" w:rsidRPr="008701AE" w:rsidRDefault="00CC0E54" w:rsidP="00826810">
            <w:pPr>
              <w:tabs>
                <w:tab w:val="center" w:pos="4678"/>
              </w:tabs>
              <w:spacing w:line="276" w:lineRule="auto"/>
              <w:jc w:val="both"/>
              <w:rPr>
                <w:color w:val="0B5294" w:themeColor="accent1" w:themeShade="BF"/>
                <w:sz w:val="20"/>
                <w:lang w:val="es-ES_tradnl"/>
              </w:rPr>
            </w:pPr>
            <w:r w:rsidRPr="008701AE">
              <w:rPr>
                <w:color w:val="073763" w:themeColor="accent1" w:themeShade="80"/>
                <w:sz w:val="20"/>
                <w:lang w:val="es-ES_tradnl"/>
              </w:rPr>
              <w:t>De acuerdo a la estructura programática propuesta para 2016, se contempla la fusión de los programa</w:t>
            </w:r>
            <w:r w:rsidR="009040A3" w:rsidRPr="008701AE">
              <w:rPr>
                <w:color w:val="073763" w:themeColor="accent1" w:themeShade="80"/>
                <w:sz w:val="20"/>
                <w:lang w:val="es-ES_tradnl"/>
              </w:rPr>
              <w:t xml:space="preserve">s E022 </w:t>
            </w:r>
            <w:r w:rsidR="00826810">
              <w:rPr>
                <w:color w:val="073763" w:themeColor="accent1" w:themeShade="80"/>
                <w:sz w:val="20"/>
                <w:lang w:val="es-ES_tradnl"/>
              </w:rPr>
              <w:t>“</w:t>
            </w:r>
            <w:r w:rsidRPr="008701AE">
              <w:rPr>
                <w:color w:val="073763" w:themeColor="accent1" w:themeShade="80"/>
                <w:sz w:val="20"/>
                <w:lang w:val="es-ES_tradnl"/>
              </w:rPr>
              <w:t>Operación de Infraestructura Ferroviaria</w:t>
            </w:r>
            <w:r w:rsidR="00826810">
              <w:rPr>
                <w:color w:val="073763" w:themeColor="accent1" w:themeShade="80"/>
                <w:sz w:val="20"/>
                <w:lang w:val="es-ES_tradnl"/>
              </w:rPr>
              <w:t>”</w:t>
            </w:r>
            <w:r w:rsidRPr="008701AE">
              <w:rPr>
                <w:color w:val="073763" w:themeColor="accent1" w:themeShade="80"/>
                <w:sz w:val="20"/>
                <w:lang w:val="es-ES_tradnl"/>
              </w:rPr>
              <w:t xml:space="preserve"> y E011 </w:t>
            </w:r>
            <w:r w:rsidR="00826810">
              <w:rPr>
                <w:color w:val="073763" w:themeColor="accent1" w:themeShade="80"/>
                <w:sz w:val="20"/>
                <w:lang w:val="es-ES_tradnl"/>
              </w:rPr>
              <w:t>“</w:t>
            </w:r>
            <w:r w:rsidRPr="008701AE">
              <w:rPr>
                <w:color w:val="073763" w:themeColor="accent1" w:themeShade="80"/>
                <w:sz w:val="20"/>
                <w:lang w:val="es-ES_tradnl"/>
              </w:rPr>
              <w:t>Conservación de Infraestructura Ferroviaria</w:t>
            </w:r>
            <w:r w:rsidR="00826810">
              <w:rPr>
                <w:color w:val="073763" w:themeColor="accent1" w:themeShade="80"/>
                <w:sz w:val="20"/>
                <w:lang w:val="es-ES_tradnl"/>
              </w:rPr>
              <w:t>”</w:t>
            </w:r>
            <w:r w:rsidRPr="008701AE">
              <w:rPr>
                <w:color w:val="073763" w:themeColor="accent1" w:themeShade="80"/>
                <w:sz w:val="20"/>
                <w:lang w:val="es-ES_tradnl"/>
              </w:rPr>
              <w:t xml:space="preserve"> bajo el argumento de que en un primer momento se crearon ambos programas para permitir la identificación, en el caso del E011, de los recursos correspondientes a la operación del uso y paso de la vía objeto de su creación, y en el caso del E022 los recursos destinados a la operación de las vías de las líneas Chiapas y Mayab. Sin embargo, al observar el propósito de ambos programas, estos coinciden al buscar que los usuarios de la red ferroviaria asignada al FIT, cuenten con una infraestructura en condiciones de uso seguro y eficiente. Adicionalmente, al no haber un tiempo </w:t>
            </w:r>
            <w:r w:rsidR="00826810">
              <w:rPr>
                <w:color w:val="073763" w:themeColor="accent1" w:themeShade="80"/>
                <w:sz w:val="20"/>
                <w:lang w:val="es-ES_tradnl"/>
              </w:rPr>
              <w:t>definido</w:t>
            </w:r>
            <w:r w:rsidRPr="008701AE">
              <w:rPr>
                <w:color w:val="073763" w:themeColor="accent1" w:themeShade="80"/>
                <w:sz w:val="20"/>
                <w:lang w:val="es-ES_tradnl"/>
              </w:rPr>
              <w:t xml:space="preserve"> para la conclusión de la imposición al FIT, se considera adecuado fusionar ambos programas.</w:t>
            </w:r>
          </w:p>
        </w:tc>
      </w:tr>
    </w:tbl>
    <w:p w14:paraId="0CD2B921" w14:textId="77777777" w:rsidR="009040A3" w:rsidRPr="008701AE" w:rsidRDefault="009040A3" w:rsidP="00CC0E54">
      <w:pPr>
        <w:tabs>
          <w:tab w:val="center" w:pos="4678"/>
        </w:tabs>
        <w:spacing w:line="276" w:lineRule="auto"/>
        <w:jc w:val="both"/>
        <w:rPr>
          <w:color w:val="808080" w:themeColor="background1" w:themeShade="80"/>
          <w:szCs w:val="21"/>
          <w:lang w:val="es-ES_tradnl"/>
        </w:rPr>
      </w:pPr>
    </w:p>
    <w:p w14:paraId="35A12446" w14:textId="65FF73E1" w:rsidR="00CC0E54" w:rsidRPr="008701AE" w:rsidRDefault="00CC0E54" w:rsidP="00CC0E54">
      <w:pPr>
        <w:tabs>
          <w:tab w:val="center" w:pos="4678"/>
        </w:tabs>
        <w:spacing w:line="276" w:lineRule="auto"/>
        <w:jc w:val="both"/>
        <w:rPr>
          <w:color w:val="808080" w:themeColor="background1" w:themeShade="80"/>
          <w:szCs w:val="21"/>
          <w:lang w:val="es-ES_tradnl"/>
        </w:rPr>
      </w:pPr>
      <w:r w:rsidRPr="008701AE">
        <w:rPr>
          <w:color w:val="808080" w:themeColor="background1" w:themeShade="80"/>
          <w:szCs w:val="21"/>
          <w:lang w:val="es-ES_tradnl"/>
        </w:rPr>
        <w:t xml:space="preserve">De acuerdo a lo anterior, y en el entendido que </w:t>
      </w:r>
      <w:r w:rsidR="00826810">
        <w:rPr>
          <w:color w:val="808080" w:themeColor="background1" w:themeShade="80"/>
          <w:szCs w:val="21"/>
          <w:lang w:val="es-ES_tradnl"/>
        </w:rPr>
        <w:t xml:space="preserve">en </w:t>
      </w:r>
      <w:r w:rsidRPr="008701AE">
        <w:rPr>
          <w:color w:val="808080" w:themeColor="background1" w:themeShade="80"/>
          <w:szCs w:val="21"/>
          <w:lang w:val="es-ES_tradnl"/>
        </w:rPr>
        <w:t xml:space="preserve">el periodo de evaluación 2012-2014 los </w:t>
      </w:r>
      <w:r w:rsidR="009A6747">
        <w:rPr>
          <w:color w:val="808080" w:themeColor="background1" w:themeShade="80"/>
          <w:szCs w:val="21"/>
          <w:lang w:val="es-ES_tradnl"/>
        </w:rPr>
        <w:t xml:space="preserve">PP E011 </w:t>
      </w:r>
      <w:r w:rsidRPr="008701AE">
        <w:rPr>
          <w:color w:val="808080" w:themeColor="background1" w:themeShade="80"/>
          <w:szCs w:val="21"/>
          <w:lang w:val="es-ES_tradnl"/>
        </w:rPr>
        <w:t>Conservación de Infraestructura Ferroviaria y E022 Operación de Infraestructura Ferroviaria</w:t>
      </w:r>
      <w:r w:rsidR="009A6747">
        <w:rPr>
          <w:color w:val="808080" w:themeColor="background1" w:themeShade="80"/>
          <w:szCs w:val="21"/>
          <w:lang w:val="es-ES_tradnl"/>
        </w:rPr>
        <w:t>,</w:t>
      </w:r>
      <w:r w:rsidRPr="008701AE">
        <w:rPr>
          <w:color w:val="808080" w:themeColor="background1" w:themeShade="80"/>
          <w:szCs w:val="21"/>
          <w:lang w:val="es-ES_tradnl"/>
        </w:rPr>
        <w:t xml:space="preserve"> </w:t>
      </w:r>
      <w:r w:rsidR="00826810">
        <w:rPr>
          <w:color w:val="808080" w:themeColor="background1" w:themeShade="80"/>
          <w:szCs w:val="21"/>
          <w:lang w:val="es-ES_tradnl"/>
        </w:rPr>
        <w:lastRenderedPageBreak/>
        <w:t>funcionaron</w:t>
      </w:r>
      <w:r w:rsidRPr="008701AE">
        <w:rPr>
          <w:color w:val="808080" w:themeColor="background1" w:themeShade="80"/>
          <w:szCs w:val="21"/>
          <w:lang w:val="es-ES_tradnl"/>
        </w:rPr>
        <w:t xml:space="preserve"> de manera independiente, el análisis que se </w:t>
      </w:r>
      <w:r w:rsidR="00D710E0">
        <w:rPr>
          <w:color w:val="808080" w:themeColor="background1" w:themeShade="80"/>
          <w:szCs w:val="21"/>
          <w:lang w:val="es-ES_tradnl"/>
        </w:rPr>
        <w:t>llevará a cabo</w:t>
      </w:r>
      <w:r w:rsidRPr="008701AE">
        <w:rPr>
          <w:color w:val="808080" w:themeColor="background1" w:themeShade="80"/>
          <w:szCs w:val="21"/>
          <w:lang w:val="es-ES_tradnl"/>
        </w:rPr>
        <w:t xml:space="preserve"> en la presente evaluación se realizará</w:t>
      </w:r>
      <w:r w:rsidR="00D710E0">
        <w:rPr>
          <w:color w:val="808080" w:themeColor="background1" w:themeShade="80"/>
          <w:szCs w:val="21"/>
          <w:lang w:val="es-ES_tradnl"/>
        </w:rPr>
        <w:t xml:space="preserve"> de manera conjunta a ambas MIR,</w:t>
      </w:r>
      <w:r w:rsidRPr="008701AE">
        <w:rPr>
          <w:color w:val="808080" w:themeColor="background1" w:themeShade="80"/>
          <w:szCs w:val="21"/>
          <w:lang w:val="es-ES_tradnl"/>
        </w:rPr>
        <w:t xml:space="preserve"> con la finalidad de poder converger en una sola </w:t>
      </w:r>
      <w:r w:rsidR="00D710E0">
        <w:rPr>
          <w:color w:val="808080" w:themeColor="background1" w:themeShade="80"/>
          <w:szCs w:val="21"/>
          <w:lang w:val="es-ES_tradnl"/>
        </w:rPr>
        <w:t>matriz,</w:t>
      </w:r>
      <w:r w:rsidRPr="008701AE">
        <w:rPr>
          <w:color w:val="808080" w:themeColor="background1" w:themeShade="80"/>
          <w:szCs w:val="21"/>
          <w:lang w:val="es-ES_tradnl"/>
        </w:rPr>
        <w:t xml:space="preserve"> acorde con los requerimientos de la nueva estructura programática para 2016.</w:t>
      </w:r>
    </w:p>
    <w:p w14:paraId="01F95A44" w14:textId="77777777" w:rsidR="00CC0E54" w:rsidRPr="008701AE" w:rsidRDefault="00CC0E54" w:rsidP="00CC0E54">
      <w:pPr>
        <w:tabs>
          <w:tab w:val="center" w:pos="4678"/>
        </w:tabs>
        <w:jc w:val="both"/>
        <w:rPr>
          <w:color w:val="073763" w:themeColor="accent1" w:themeShade="80"/>
          <w:sz w:val="20"/>
          <w:lang w:val="es-ES_tradnl"/>
        </w:rPr>
      </w:pPr>
    </w:p>
    <w:p w14:paraId="56088518" w14:textId="77777777" w:rsidR="00CC0E54" w:rsidRPr="008701AE" w:rsidRDefault="00CC0E54" w:rsidP="00B47F4B">
      <w:pPr>
        <w:pStyle w:val="Prrafodelista"/>
        <w:numPr>
          <w:ilvl w:val="0"/>
          <w:numId w:val="40"/>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Para cada uno de los componentes de la MIR del programa existe una o un grupo de actividades que:</w:t>
      </w:r>
    </w:p>
    <w:p w14:paraId="1FE6D1E0" w14:textId="77777777" w:rsidR="00CC0E54" w:rsidRPr="008701AE" w:rsidRDefault="00CC0E54" w:rsidP="00CC0E54">
      <w:pPr>
        <w:pStyle w:val="Prrafodelista"/>
        <w:tabs>
          <w:tab w:val="left" w:pos="3855"/>
        </w:tabs>
        <w:spacing w:after="200" w:line="276" w:lineRule="auto"/>
        <w:ind w:firstLine="0"/>
        <w:jc w:val="both"/>
        <w:rPr>
          <w:i/>
          <w:color w:val="808080" w:themeColor="background1" w:themeShade="80"/>
          <w:szCs w:val="21"/>
          <w:lang w:val="es-ES_tradnl"/>
        </w:rPr>
      </w:pPr>
    </w:p>
    <w:p w14:paraId="750E34EB" w14:textId="77777777" w:rsidR="00CC0E54" w:rsidRPr="008701AE" w:rsidRDefault="00CC0E54" w:rsidP="00B47F4B">
      <w:pPr>
        <w:pStyle w:val="Prrafodelista"/>
        <w:numPr>
          <w:ilvl w:val="0"/>
          <w:numId w:val="51"/>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Están claramente especificadas, es decir, no existe ambigüedad en su redacción.</w:t>
      </w:r>
    </w:p>
    <w:p w14:paraId="3D112491" w14:textId="77777777" w:rsidR="00CC0E54" w:rsidRPr="008701AE" w:rsidRDefault="00CC0E54" w:rsidP="00B47F4B">
      <w:pPr>
        <w:pStyle w:val="Prrafodelista"/>
        <w:numPr>
          <w:ilvl w:val="0"/>
          <w:numId w:val="51"/>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Están ordenadas de manera cronológica.</w:t>
      </w:r>
    </w:p>
    <w:p w14:paraId="55B498A1" w14:textId="77777777" w:rsidR="00CC0E54" w:rsidRPr="008701AE" w:rsidRDefault="00CC0E54" w:rsidP="00B47F4B">
      <w:pPr>
        <w:pStyle w:val="Prrafodelista"/>
        <w:numPr>
          <w:ilvl w:val="0"/>
          <w:numId w:val="51"/>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Son necesarias, es decir, ninguna de las actividades es prescindible para producir los componentes.</w:t>
      </w:r>
    </w:p>
    <w:p w14:paraId="0C503D0C" w14:textId="77777777" w:rsidR="00CC0E54" w:rsidRPr="008701AE" w:rsidRDefault="00CC0E54" w:rsidP="00B47F4B">
      <w:pPr>
        <w:pStyle w:val="Prrafodelista"/>
        <w:numPr>
          <w:ilvl w:val="0"/>
          <w:numId w:val="51"/>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Su realización genera junto con los supuestos en ese nivel de objetivos los componentes.</w:t>
      </w:r>
    </w:p>
    <w:tbl>
      <w:tblPr>
        <w:tblW w:w="0" w:type="auto"/>
        <w:jc w:val="center"/>
        <w:tblLook w:val="04A0" w:firstRow="1" w:lastRow="0" w:firstColumn="1" w:lastColumn="0" w:noHBand="0" w:noVBand="1"/>
      </w:tblPr>
      <w:tblGrid>
        <w:gridCol w:w="2547"/>
        <w:gridCol w:w="709"/>
      </w:tblGrid>
      <w:tr w:rsidR="00CC0E54" w:rsidRPr="008701AE" w14:paraId="7A657F1D" w14:textId="77777777" w:rsidTr="00876781">
        <w:trPr>
          <w:trHeight w:val="279"/>
          <w:jc w:val="center"/>
        </w:trPr>
        <w:tc>
          <w:tcPr>
            <w:tcW w:w="2547" w:type="dxa"/>
            <w:tcBorders>
              <w:top w:val="dotted" w:sz="4" w:space="0" w:color="073763" w:themeColor="accent1" w:themeShade="80"/>
              <w:left w:val="dotted" w:sz="4" w:space="0" w:color="073763" w:themeColor="accent1" w:themeShade="80"/>
              <w:bottom w:val="dotted" w:sz="4" w:space="0" w:color="073763" w:themeColor="accent1" w:themeShade="80"/>
              <w:right w:val="single" w:sz="4" w:space="0" w:color="073763" w:themeColor="accent1" w:themeShade="80"/>
            </w:tcBorders>
            <w:shd w:val="clear" w:color="auto" w:fill="F2F2F2" w:themeFill="background1" w:themeFillShade="F2"/>
            <w:vAlign w:val="center"/>
          </w:tcPr>
          <w:p w14:paraId="7FF53B30" w14:textId="77777777" w:rsidR="00CC0E54" w:rsidRPr="008701AE" w:rsidRDefault="00CC0E54" w:rsidP="00876781">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DECA43C" w14:textId="7C52A7F8" w:rsidR="00CC0E54" w:rsidRPr="008701AE" w:rsidRDefault="0017257E" w:rsidP="00876781">
            <w:pPr>
              <w:jc w:val="center"/>
              <w:rPr>
                <w:b/>
                <w:color w:val="073763" w:themeColor="accent1" w:themeShade="80"/>
                <w:szCs w:val="21"/>
                <w:lang w:val="es-ES_tradnl"/>
              </w:rPr>
            </w:pPr>
            <w:r>
              <w:rPr>
                <w:b/>
                <w:color w:val="073763" w:themeColor="accent1" w:themeShade="80"/>
                <w:szCs w:val="21"/>
                <w:lang w:val="es-ES_tradnl"/>
              </w:rPr>
              <w:t>Sí</w:t>
            </w:r>
          </w:p>
        </w:tc>
      </w:tr>
    </w:tbl>
    <w:p w14:paraId="22CA7C57" w14:textId="77777777" w:rsidR="00CC0E54" w:rsidRPr="008701AE" w:rsidRDefault="00CC0E54" w:rsidP="00CC0E54">
      <w:pPr>
        <w:tabs>
          <w:tab w:val="center" w:pos="4678"/>
        </w:tabs>
        <w:jc w:val="both"/>
        <w:rPr>
          <w:lang w:val="es-ES_tradnl"/>
        </w:rPr>
      </w:pPr>
    </w:p>
    <w:tbl>
      <w:tblPr>
        <w:tblStyle w:val="Sombreadomulticolor-nfasis2"/>
        <w:tblW w:w="5000" w:type="pct"/>
        <w:tblLook w:val="06A0" w:firstRow="1" w:lastRow="0" w:firstColumn="1" w:lastColumn="0" w:noHBand="1" w:noVBand="1"/>
      </w:tblPr>
      <w:tblGrid>
        <w:gridCol w:w="1032"/>
        <w:gridCol w:w="8540"/>
      </w:tblGrid>
      <w:tr w:rsidR="00CC0E54" w:rsidRPr="008701AE" w14:paraId="163D39CF" w14:textId="77777777" w:rsidTr="0087678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4D10D25F" w14:textId="77777777" w:rsidR="00CC0E54" w:rsidRPr="008701AE" w:rsidRDefault="00CC0E54" w:rsidP="00876781">
            <w:pPr>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61"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19636C44" w14:textId="77777777" w:rsidR="00CC0E54" w:rsidRPr="008701AE" w:rsidRDefault="00CC0E54" w:rsidP="00876781">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CC0E54" w:rsidRPr="008701AE" w14:paraId="1C5FF1D9" w14:textId="77777777" w:rsidTr="00876781">
        <w:trPr>
          <w:trHeight w:val="410"/>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45DF6A27"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1</w:t>
            </w:r>
          </w:p>
        </w:tc>
        <w:tc>
          <w:tcPr>
            <w:tcW w:w="4461"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26F83D9A" w14:textId="74AE9161" w:rsidR="00CC0E54" w:rsidRPr="008701AE" w:rsidRDefault="003064D4" w:rsidP="00D710E0">
            <w:pPr>
              <w:pStyle w:val="Prrafodelista"/>
              <w:spacing w:after="0"/>
              <w:ind w:left="669"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De</w:t>
            </w:r>
            <w:r w:rsidR="009528C5">
              <w:rPr>
                <w:color w:val="073763" w:themeColor="accent1" w:themeShade="80"/>
                <w:lang w:val="es-ES_tradnl"/>
              </w:rPr>
              <w:t>l</w:t>
            </w:r>
            <w:r>
              <w:rPr>
                <w:color w:val="073763" w:themeColor="accent1" w:themeShade="80"/>
                <w:lang w:val="es-ES_tradnl"/>
              </w:rPr>
              <w:t xml:space="preserve"> 0</w:t>
            </w:r>
            <w:r w:rsidR="009528C5">
              <w:rPr>
                <w:color w:val="073763" w:themeColor="accent1" w:themeShade="80"/>
                <w:lang w:val="es-ES_tradnl"/>
              </w:rPr>
              <w:t xml:space="preserve"> %</w:t>
            </w:r>
            <w:r>
              <w:rPr>
                <w:color w:val="073763" w:themeColor="accent1" w:themeShade="80"/>
                <w:lang w:val="es-ES_tradnl"/>
              </w:rPr>
              <w:t xml:space="preserve"> a</w:t>
            </w:r>
            <w:r w:rsidR="009528C5">
              <w:rPr>
                <w:color w:val="073763" w:themeColor="accent1" w:themeShade="80"/>
                <w:lang w:val="es-ES_tradnl"/>
              </w:rPr>
              <w:t>l</w:t>
            </w:r>
            <w:r w:rsidR="00CC0E54" w:rsidRPr="008701AE">
              <w:rPr>
                <w:color w:val="073763" w:themeColor="accent1" w:themeShade="80"/>
                <w:lang w:val="es-ES_tradnl"/>
              </w:rPr>
              <w:t xml:space="preserve"> 49</w:t>
            </w:r>
            <w:r>
              <w:rPr>
                <w:color w:val="073763" w:themeColor="accent1" w:themeShade="80"/>
                <w:lang w:val="es-ES_tradnl"/>
              </w:rPr>
              <w:t xml:space="preserve"> </w:t>
            </w:r>
            <w:r w:rsidR="00CC0E54" w:rsidRPr="008701AE">
              <w:rPr>
                <w:color w:val="073763" w:themeColor="accent1" w:themeShade="80"/>
                <w:lang w:val="es-ES_tradnl"/>
              </w:rPr>
              <w:t>% de las actividades cumplen con todas las características establecidas en la pregunta.</w:t>
            </w:r>
          </w:p>
        </w:tc>
      </w:tr>
      <w:tr w:rsidR="00CC0E54" w:rsidRPr="008701AE" w14:paraId="4F8F4190" w14:textId="77777777" w:rsidTr="0087678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27CDCE73"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2</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vAlign w:val="center"/>
          </w:tcPr>
          <w:p w14:paraId="1D75E999" w14:textId="1DBCEC39" w:rsidR="00CC0E54" w:rsidRPr="008701AE" w:rsidRDefault="003064D4" w:rsidP="00D710E0">
            <w:pPr>
              <w:pStyle w:val="Prrafodelista"/>
              <w:spacing w:after="0"/>
              <w:ind w:left="669"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De</w:t>
            </w:r>
            <w:r w:rsidR="009528C5">
              <w:rPr>
                <w:color w:val="073763" w:themeColor="accent1" w:themeShade="80"/>
                <w:lang w:val="es-ES_tradnl"/>
              </w:rPr>
              <w:t>l</w:t>
            </w:r>
            <w:r w:rsidR="00CC0E54" w:rsidRPr="008701AE">
              <w:rPr>
                <w:color w:val="073763" w:themeColor="accent1" w:themeShade="80"/>
                <w:lang w:val="es-ES_tradnl"/>
              </w:rPr>
              <w:t xml:space="preserve"> </w:t>
            </w:r>
            <w:r>
              <w:rPr>
                <w:color w:val="073763" w:themeColor="accent1" w:themeShade="80"/>
                <w:lang w:val="es-ES_tradnl"/>
              </w:rPr>
              <w:t>50</w:t>
            </w:r>
            <w:r w:rsidR="009528C5">
              <w:rPr>
                <w:color w:val="073763" w:themeColor="accent1" w:themeShade="80"/>
                <w:lang w:val="es-ES_tradnl"/>
              </w:rPr>
              <w:t xml:space="preserve"> %</w:t>
            </w:r>
            <w:r>
              <w:rPr>
                <w:color w:val="073763" w:themeColor="accent1" w:themeShade="80"/>
                <w:lang w:val="es-ES_tradnl"/>
              </w:rPr>
              <w:t xml:space="preserve"> a</w:t>
            </w:r>
            <w:r w:rsidR="009528C5">
              <w:rPr>
                <w:color w:val="073763" w:themeColor="accent1" w:themeShade="80"/>
                <w:lang w:val="es-ES_tradnl"/>
              </w:rPr>
              <w:t>l</w:t>
            </w:r>
            <w:r w:rsidR="00CC0E54" w:rsidRPr="008701AE">
              <w:rPr>
                <w:color w:val="073763" w:themeColor="accent1" w:themeShade="80"/>
                <w:lang w:val="es-ES_tradnl"/>
              </w:rPr>
              <w:t xml:space="preserve"> 69</w:t>
            </w:r>
            <w:r>
              <w:rPr>
                <w:color w:val="073763" w:themeColor="accent1" w:themeShade="80"/>
                <w:lang w:val="es-ES_tradnl"/>
              </w:rPr>
              <w:t xml:space="preserve"> </w:t>
            </w:r>
            <w:r w:rsidR="00CC0E54" w:rsidRPr="008701AE">
              <w:rPr>
                <w:color w:val="073763" w:themeColor="accent1" w:themeShade="80"/>
                <w:lang w:val="es-ES_tradnl"/>
              </w:rPr>
              <w:t>% de las actividades cumplen con todas las características establecidas en la pregunta.</w:t>
            </w:r>
          </w:p>
        </w:tc>
      </w:tr>
      <w:tr w:rsidR="00CC0E54" w:rsidRPr="008701AE" w14:paraId="7F2F85B9" w14:textId="77777777" w:rsidTr="00876781">
        <w:trPr>
          <w:trHeight w:val="297"/>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45D306E1"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3</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4BBBD036" w14:textId="0DD17483" w:rsidR="00CC0E54" w:rsidRPr="008701AE" w:rsidRDefault="003064D4" w:rsidP="00D710E0">
            <w:pPr>
              <w:pStyle w:val="Prrafodelista"/>
              <w:spacing w:after="0"/>
              <w:ind w:left="669"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De</w:t>
            </w:r>
            <w:r w:rsidR="009528C5">
              <w:rPr>
                <w:color w:val="073763" w:themeColor="accent1" w:themeShade="80"/>
                <w:lang w:val="es-ES_tradnl"/>
              </w:rPr>
              <w:t>l</w:t>
            </w:r>
            <w:r>
              <w:rPr>
                <w:color w:val="073763" w:themeColor="accent1" w:themeShade="80"/>
                <w:lang w:val="es-ES_tradnl"/>
              </w:rPr>
              <w:t xml:space="preserve"> 70</w:t>
            </w:r>
            <w:r w:rsidR="009528C5">
              <w:rPr>
                <w:color w:val="073763" w:themeColor="accent1" w:themeShade="80"/>
                <w:lang w:val="es-ES_tradnl"/>
              </w:rPr>
              <w:t xml:space="preserve"> %</w:t>
            </w:r>
            <w:r>
              <w:rPr>
                <w:color w:val="073763" w:themeColor="accent1" w:themeShade="80"/>
                <w:lang w:val="es-ES_tradnl"/>
              </w:rPr>
              <w:t xml:space="preserve"> a</w:t>
            </w:r>
            <w:r w:rsidR="009528C5">
              <w:rPr>
                <w:color w:val="073763" w:themeColor="accent1" w:themeShade="80"/>
                <w:lang w:val="es-ES_tradnl"/>
              </w:rPr>
              <w:t>l</w:t>
            </w:r>
            <w:r w:rsidR="00CC0E54" w:rsidRPr="008701AE">
              <w:rPr>
                <w:color w:val="073763" w:themeColor="accent1" w:themeShade="80"/>
                <w:lang w:val="es-ES_tradnl"/>
              </w:rPr>
              <w:t xml:space="preserve"> 84</w:t>
            </w:r>
            <w:r>
              <w:rPr>
                <w:color w:val="073763" w:themeColor="accent1" w:themeShade="80"/>
                <w:lang w:val="es-ES_tradnl"/>
              </w:rPr>
              <w:t xml:space="preserve"> </w:t>
            </w:r>
            <w:r w:rsidR="00CC0E54" w:rsidRPr="008701AE">
              <w:rPr>
                <w:color w:val="073763" w:themeColor="accent1" w:themeShade="80"/>
                <w:lang w:val="es-ES_tradnl"/>
              </w:rPr>
              <w:t>% de las actividades cumplen con todas las características establecidas en la pregunta.</w:t>
            </w:r>
          </w:p>
        </w:tc>
      </w:tr>
      <w:tr w:rsidR="00CC0E54" w:rsidRPr="008701AE" w14:paraId="5AADE650" w14:textId="77777777" w:rsidTr="0087678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0075A2" w:themeFill="accent2" w:themeFillShade="BF"/>
          </w:tcPr>
          <w:p w14:paraId="5D2A0FCD" w14:textId="77777777" w:rsidR="00CC0E54" w:rsidRPr="008701AE" w:rsidRDefault="00CC0E54" w:rsidP="00876781">
            <w:pPr>
              <w:jc w:val="center"/>
              <w:rPr>
                <w:b/>
                <w:sz w:val="24"/>
                <w:lang w:val="es-ES_tradnl"/>
              </w:rPr>
            </w:pPr>
            <w:r w:rsidRPr="008701AE">
              <w:rPr>
                <w:b/>
                <w:sz w:val="24"/>
                <w:lang w:val="es-ES_tradnl"/>
              </w:rPr>
              <w:t>4</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0075A2" w:themeFill="accent2" w:themeFillShade="BF"/>
          </w:tcPr>
          <w:p w14:paraId="31AD2695" w14:textId="3BA58FC5" w:rsidR="00CC0E54" w:rsidRPr="008701AE" w:rsidRDefault="003064D4" w:rsidP="003064D4">
            <w:pPr>
              <w:pStyle w:val="Prrafodelista"/>
              <w:spacing w:after="0"/>
              <w:ind w:left="669" w:firstLine="0"/>
              <w:jc w:val="both"/>
              <w:cnfStyle w:val="000000000000" w:firstRow="0" w:lastRow="0" w:firstColumn="0" w:lastColumn="0" w:oddVBand="0" w:evenVBand="0" w:oddHBand="0" w:evenHBand="0" w:firstRowFirstColumn="0" w:firstRowLastColumn="0" w:lastRowFirstColumn="0" w:lastRowLastColumn="0"/>
              <w:rPr>
                <w:color w:val="FFFFFF" w:themeColor="background1"/>
                <w:lang w:val="es-ES_tradnl"/>
              </w:rPr>
            </w:pPr>
            <w:r>
              <w:rPr>
                <w:color w:val="FFFFFF" w:themeColor="background1"/>
                <w:lang w:val="es-ES_tradnl"/>
              </w:rPr>
              <w:t>De</w:t>
            </w:r>
            <w:r w:rsidR="009528C5">
              <w:rPr>
                <w:color w:val="FFFFFF" w:themeColor="background1"/>
                <w:lang w:val="es-ES_tradnl"/>
              </w:rPr>
              <w:t>l</w:t>
            </w:r>
            <w:r w:rsidR="00CC0E54" w:rsidRPr="008701AE">
              <w:rPr>
                <w:color w:val="FFFFFF" w:themeColor="background1"/>
                <w:lang w:val="es-ES_tradnl"/>
              </w:rPr>
              <w:t xml:space="preserve"> 85</w:t>
            </w:r>
            <w:r w:rsidR="009528C5">
              <w:rPr>
                <w:color w:val="FFFFFF" w:themeColor="background1"/>
                <w:lang w:val="es-ES_tradnl"/>
              </w:rPr>
              <w:t>%</w:t>
            </w:r>
            <w:r w:rsidR="00CC0E54" w:rsidRPr="008701AE">
              <w:rPr>
                <w:color w:val="FFFFFF" w:themeColor="background1"/>
                <w:lang w:val="es-ES_tradnl"/>
              </w:rPr>
              <w:t xml:space="preserve"> a</w:t>
            </w:r>
            <w:r w:rsidR="009528C5">
              <w:rPr>
                <w:color w:val="FFFFFF" w:themeColor="background1"/>
                <w:lang w:val="es-ES_tradnl"/>
              </w:rPr>
              <w:t>l</w:t>
            </w:r>
            <w:r w:rsidR="00CC0E54" w:rsidRPr="008701AE">
              <w:rPr>
                <w:color w:val="FFFFFF" w:themeColor="background1"/>
                <w:lang w:val="es-ES_tradnl"/>
              </w:rPr>
              <w:t xml:space="preserve"> 100</w:t>
            </w:r>
            <w:r>
              <w:rPr>
                <w:color w:val="FFFFFF" w:themeColor="background1"/>
                <w:lang w:val="es-ES_tradnl"/>
              </w:rPr>
              <w:t xml:space="preserve"> </w:t>
            </w:r>
            <w:r w:rsidR="00CC0E54" w:rsidRPr="008701AE">
              <w:rPr>
                <w:color w:val="FFFFFF" w:themeColor="background1"/>
                <w:lang w:val="es-ES_tradnl"/>
              </w:rPr>
              <w:t>% de las actividades cumplen con todas las características establecidas en la pregunta.</w:t>
            </w:r>
          </w:p>
        </w:tc>
      </w:tr>
    </w:tbl>
    <w:p w14:paraId="5C697024" w14:textId="77777777" w:rsidR="00CC0E54" w:rsidRPr="008701AE" w:rsidRDefault="00CC0E54" w:rsidP="00CC0E54">
      <w:pPr>
        <w:tabs>
          <w:tab w:val="center" w:pos="4678"/>
        </w:tabs>
        <w:spacing w:line="276" w:lineRule="auto"/>
        <w:jc w:val="both"/>
        <w:rPr>
          <w:color w:val="808080" w:themeColor="background1" w:themeShade="80"/>
          <w:lang w:val="es-ES_tradnl"/>
        </w:rPr>
      </w:pPr>
    </w:p>
    <w:p w14:paraId="53FFF031" w14:textId="5EBD199A"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 xml:space="preserve">Los </w:t>
      </w:r>
      <w:r w:rsidR="009176EB" w:rsidRPr="008701AE">
        <w:rPr>
          <w:color w:val="808080" w:themeColor="background1" w:themeShade="80"/>
          <w:lang w:val="es-ES_tradnl"/>
        </w:rPr>
        <w:t>PP</w:t>
      </w:r>
      <w:r w:rsidRPr="008701AE">
        <w:rPr>
          <w:color w:val="808080" w:themeColor="background1" w:themeShade="80"/>
          <w:lang w:val="es-ES_tradnl"/>
        </w:rPr>
        <w:t xml:space="preserve"> E011 y E022 tienen un componente cada uno, para el caso del primero este se</w:t>
      </w:r>
      <w:r w:rsidR="009A6747">
        <w:rPr>
          <w:color w:val="808080" w:themeColor="background1" w:themeShade="80"/>
          <w:lang w:val="es-ES_tradnl"/>
        </w:rPr>
        <w:t xml:space="preserve"> refiere a la “</w:t>
      </w:r>
      <w:r w:rsidR="003064D4">
        <w:rPr>
          <w:color w:val="808080" w:themeColor="background1" w:themeShade="80"/>
          <w:lang w:val="es-ES_tradnl"/>
        </w:rPr>
        <w:t>Conservación de la Red Ferroviaria R</w:t>
      </w:r>
      <w:r w:rsidRPr="008701AE">
        <w:rPr>
          <w:color w:val="808080" w:themeColor="background1" w:themeShade="80"/>
          <w:lang w:val="es-ES_tradnl"/>
        </w:rPr>
        <w:t>ealizada</w:t>
      </w:r>
      <w:r w:rsidR="009A6747">
        <w:rPr>
          <w:color w:val="808080" w:themeColor="background1" w:themeShade="80"/>
          <w:lang w:val="es-ES_tradnl"/>
        </w:rPr>
        <w:t>”,</w:t>
      </w:r>
      <w:r w:rsidRPr="008701AE">
        <w:rPr>
          <w:color w:val="808080" w:themeColor="background1" w:themeShade="80"/>
          <w:lang w:val="es-ES_tradnl"/>
        </w:rPr>
        <w:t xml:space="preserve"> y en el caso del segundo este</w:t>
      </w:r>
      <w:r w:rsidR="009A6747">
        <w:rPr>
          <w:color w:val="808080" w:themeColor="background1" w:themeShade="80"/>
          <w:lang w:val="es-ES_tradnl"/>
        </w:rPr>
        <w:t xml:space="preserve"> se refiere a la “</w:t>
      </w:r>
      <w:r w:rsidR="003064D4">
        <w:rPr>
          <w:color w:val="808080" w:themeColor="background1" w:themeShade="80"/>
          <w:lang w:val="es-ES_tradnl"/>
        </w:rPr>
        <w:t>Operación de la I</w:t>
      </w:r>
      <w:r w:rsidRPr="008701AE">
        <w:rPr>
          <w:color w:val="808080" w:themeColor="background1" w:themeShade="80"/>
          <w:lang w:val="es-ES_tradnl"/>
        </w:rPr>
        <w:t>nfrae</w:t>
      </w:r>
      <w:r w:rsidR="003064D4">
        <w:rPr>
          <w:color w:val="808080" w:themeColor="background1" w:themeShade="80"/>
          <w:lang w:val="es-ES_tradnl"/>
        </w:rPr>
        <w:t>structura Ferroviaria R</w:t>
      </w:r>
      <w:r w:rsidR="009A6747">
        <w:rPr>
          <w:color w:val="808080" w:themeColor="background1" w:themeShade="80"/>
          <w:lang w:val="es-ES_tradnl"/>
        </w:rPr>
        <w:t>ealizada”</w:t>
      </w:r>
      <w:r w:rsidRPr="008701AE">
        <w:rPr>
          <w:color w:val="808080" w:themeColor="background1" w:themeShade="80"/>
          <w:lang w:val="es-ES_tradnl"/>
        </w:rPr>
        <w:t>, para cada uno de ello</w:t>
      </w:r>
      <w:r w:rsidR="003064D4">
        <w:rPr>
          <w:color w:val="808080" w:themeColor="background1" w:themeShade="80"/>
          <w:lang w:val="es-ES_tradnl"/>
        </w:rPr>
        <w:t>s se tiene una sola actividad. P</w:t>
      </w:r>
      <w:r w:rsidRPr="008701AE">
        <w:rPr>
          <w:color w:val="808080" w:themeColor="background1" w:themeShade="80"/>
          <w:lang w:val="es-ES_tradnl"/>
        </w:rPr>
        <w:t>ara el caso del primero la act</w:t>
      </w:r>
      <w:r w:rsidR="003064D4">
        <w:rPr>
          <w:color w:val="808080" w:themeColor="background1" w:themeShade="80"/>
          <w:lang w:val="es-ES_tradnl"/>
        </w:rPr>
        <w:t>ividad es la “Ejecución de los Trabajos de Conservación y Mantenimiento de la Infraestructura Ferroviaria A</w:t>
      </w:r>
      <w:r w:rsidRPr="008701AE">
        <w:rPr>
          <w:color w:val="808080" w:themeColor="background1" w:themeShade="80"/>
          <w:lang w:val="es-ES_tradnl"/>
        </w:rPr>
        <w:t>signada al FIT” y para el segund</w:t>
      </w:r>
      <w:r w:rsidR="003064D4">
        <w:rPr>
          <w:color w:val="808080" w:themeColor="background1" w:themeShade="80"/>
          <w:lang w:val="es-ES_tradnl"/>
        </w:rPr>
        <w:t>o es “Ejecución de los Trabajos de Mantenimiento y Rehabilitación de la Infraestructura A</w:t>
      </w:r>
      <w:r w:rsidRPr="008701AE">
        <w:rPr>
          <w:color w:val="808080" w:themeColor="background1" w:themeShade="80"/>
          <w:lang w:val="es-ES_tradnl"/>
        </w:rPr>
        <w:t>signada al FIT”.</w:t>
      </w:r>
    </w:p>
    <w:p w14:paraId="1CAE5CD9" w14:textId="296B5E86"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 xml:space="preserve">Para el </w:t>
      </w:r>
      <w:r w:rsidR="009176EB" w:rsidRPr="008701AE">
        <w:rPr>
          <w:color w:val="808080" w:themeColor="background1" w:themeShade="80"/>
          <w:lang w:val="es-ES_tradnl"/>
        </w:rPr>
        <w:t>PP</w:t>
      </w:r>
      <w:r w:rsidRPr="008701AE">
        <w:rPr>
          <w:color w:val="808080" w:themeColor="background1" w:themeShade="80"/>
          <w:lang w:val="es-ES_tradnl"/>
        </w:rPr>
        <w:t xml:space="preserve"> E011, a nivel componente, la lógica vertic</w:t>
      </w:r>
      <w:r w:rsidR="00F2069E">
        <w:rPr>
          <w:color w:val="808080" w:themeColor="background1" w:themeShade="80"/>
          <w:lang w:val="es-ES_tradnl"/>
        </w:rPr>
        <w:t xml:space="preserve">al del programa establece que por medio </w:t>
      </w:r>
      <w:r w:rsidRPr="008701AE">
        <w:rPr>
          <w:color w:val="808080" w:themeColor="background1" w:themeShade="80"/>
          <w:lang w:val="es-ES_tradnl"/>
        </w:rPr>
        <w:t xml:space="preserve">de la </w:t>
      </w:r>
      <w:r w:rsidR="00F2069E">
        <w:rPr>
          <w:color w:val="808080" w:themeColor="background1" w:themeShade="80"/>
          <w:lang w:val="es-ES_tradnl"/>
        </w:rPr>
        <w:t>“Ejecución de los Trabajos de Mantenimiento y Rehabilitación de la Infraestructura A</w:t>
      </w:r>
      <w:r w:rsidR="00F2069E" w:rsidRPr="008701AE">
        <w:rPr>
          <w:color w:val="808080" w:themeColor="background1" w:themeShade="80"/>
          <w:lang w:val="es-ES_tradnl"/>
        </w:rPr>
        <w:t>signada al FIT”</w:t>
      </w:r>
      <w:r w:rsidRPr="008701AE">
        <w:rPr>
          <w:color w:val="808080" w:themeColor="background1" w:themeShade="80"/>
          <w:lang w:val="es-ES_tradnl"/>
        </w:rPr>
        <w:t>, se logra generar el componente de Conservación de la Infraestructura Ferroviaria</w:t>
      </w:r>
      <w:r w:rsidR="00F2069E">
        <w:rPr>
          <w:color w:val="808080" w:themeColor="background1" w:themeShade="80"/>
          <w:lang w:val="es-ES_tradnl"/>
        </w:rPr>
        <w:t>.</w:t>
      </w:r>
    </w:p>
    <w:p w14:paraId="682CAA86" w14:textId="159225F8"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De acuerdo a la Guía para el Diseño de la Matriz de Indicadores para Resultados</w:t>
      </w:r>
      <w:r w:rsidR="00F2069E">
        <w:rPr>
          <w:color w:val="808080" w:themeColor="background1" w:themeShade="80"/>
          <w:lang w:val="es-ES_tradnl"/>
        </w:rPr>
        <w:t>,</w:t>
      </w:r>
      <w:r w:rsidRPr="008701AE">
        <w:rPr>
          <w:color w:val="808080" w:themeColor="background1" w:themeShade="80"/>
          <w:lang w:val="es-ES_tradnl"/>
        </w:rPr>
        <w:t xml:space="preserve"> los componentes “son los productos o servicios que deben ser entregados durante la ejecución del programa p</w:t>
      </w:r>
      <w:r w:rsidR="00F2069E">
        <w:rPr>
          <w:color w:val="808080" w:themeColor="background1" w:themeShade="80"/>
          <w:lang w:val="es-ES_tradnl"/>
        </w:rPr>
        <w:t>ara el logro de su propósito”. E</w:t>
      </w:r>
      <w:r w:rsidRPr="008701AE">
        <w:rPr>
          <w:color w:val="808080" w:themeColor="background1" w:themeShade="80"/>
          <w:lang w:val="es-ES_tradnl"/>
        </w:rPr>
        <w:t xml:space="preserve">n este caso el servicio de conservación de la infraestructura ferroviaria no </w:t>
      </w:r>
      <w:r w:rsidRPr="008701AE">
        <w:rPr>
          <w:color w:val="808080" w:themeColor="background1" w:themeShade="80"/>
          <w:lang w:val="es-ES_tradnl"/>
        </w:rPr>
        <w:lastRenderedPageBreak/>
        <w:t>se entrega de manera directa a los usuarios de la red ferroviaria</w:t>
      </w:r>
      <w:r w:rsidR="00F2069E">
        <w:rPr>
          <w:color w:val="808080" w:themeColor="background1" w:themeShade="80"/>
          <w:lang w:val="es-ES_tradnl"/>
        </w:rPr>
        <w:t>,</w:t>
      </w:r>
      <w:r w:rsidRPr="008701AE">
        <w:rPr>
          <w:color w:val="808080" w:themeColor="background1" w:themeShade="80"/>
          <w:lang w:val="es-ES_tradnl"/>
        </w:rPr>
        <w:t xml:space="preserve"> sino que es un proceso intermedio para la entrega del servicio de transporte de carga.</w:t>
      </w:r>
    </w:p>
    <w:p w14:paraId="1496D1A4" w14:textId="4423EF3D"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 xml:space="preserve">Para el </w:t>
      </w:r>
      <w:r w:rsidR="00877724" w:rsidRPr="008701AE">
        <w:rPr>
          <w:color w:val="808080" w:themeColor="background1" w:themeShade="80"/>
          <w:lang w:val="es-ES_tradnl"/>
        </w:rPr>
        <w:t>PP</w:t>
      </w:r>
      <w:r w:rsidRPr="008701AE">
        <w:rPr>
          <w:color w:val="808080" w:themeColor="background1" w:themeShade="80"/>
          <w:lang w:val="es-ES_tradnl"/>
        </w:rPr>
        <w:t xml:space="preserve"> E022, a nivel componente, la lógica vertical del programa establece que </w:t>
      </w:r>
      <w:r w:rsidR="00F2069E">
        <w:rPr>
          <w:color w:val="808080" w:themeColor="background1" w:themeShade="80"/>
          <w:lang w:val="es-ES_tradnl"/>
        </w:rPr>
        <w:t>mediante</w:t>
      </w:r>
      <w:r w:rsidRPr="008701AE">
        <w:rPr>
          <w:color w:val="808080" w:themeColor="background1" w:themeShade="80"/>
          <w:lang w:val="es-ES_tradnl"/>
        </w:rPr>
        <w:t xml:space="preserve"> la </w:t>
      </w:r>
      <w:r w:rsidR="00F2069E">
        <w:rPr>
          <w:color w:val="808080" w:themeColor="background1" w:themeShade="80"/>
          <w:lang w:val="es-ES_tradnl"/>
        </w:rPr>
        <w:t>“Ejecución de los Trabajos de Mantenimiento y Rehabilitación de la Infraestructura A</w:t>
      </w:r>
      <w:r w:rsidR="00F2069E" w:rsidRPr="008701AE">
        <w:rPr>
          <w:color w:val="808080" w:themeColor="background1" w:themeShade="80"/>
          <w:lang w:val="es-ES_tradnl"/>
        </w:rPr>
        <w:t>signada al FIT”</w:t>
      </w:r>
      <w:r w:rsidRPr="008701AE">
        <w:rPr>
          <w:color w:val="808080" w:themeColor="background1" w:themeShade="80"/>
          <w:lang w:val="es-ES_tradnl"/>
        </w:rPr>
        <w:t>, se logra generar el componente de Operación de la Infraestructura Ferroviaria</w:t>
      </w:r>
      <w:r w:rsidR="00F2069E">
        <w:rPr>
          <w:color w:val="808080" w:themeColor="background1" w:themeShade="80"/>
          <w:lang w:val="es-ES_tradnl"/>
        </w:rPr>
        <w:t>.</w:t>
      </w:r>
    </w:p>
    <w:p w14:paraId="78F536D3" w14:textId="7C1466CF"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 xml:space="preserve">En primera instancia, como se podrá observar, a nivel </w:t>
      </w:r>
      <w:r w:rsidR="00F2069E">
        <w:rPr>
          <w:color w:val="808080" w:themeColor="background1" w:themeShade="80"/>
          <w:lang w:val="es-ES_tradnl"/>
        </w:rPr>
        <w:t xml:space="preserve">de la </w:t>
      </w:r>
      <w:r w:rsidRPr="008701AE">
        <w:rPr>
          <w:color w:val="808080" w:themeColor="background1" w:themeShade="80"/>
          <w:lang w:val="es-ES_tradnl"/>
        </w:rPr>
        <w:t xml:space="preserve">actividad los trabajos </w:t>
      </w:r>
      <w:r w:rsidR="00F2069E">
        <w:rPr>
          <w:color w:val="808080" w:themeColor="background1" w:themeShade="80"/>
          <w:lang w:val="es-ES_tradnl"/>
        </w:rPr>
        <w:t>d</w:t>
      </w:r>
      <w:r w:rsidRPr="008701AE">
        <w:rPr>
          <w:color w:val="808080" w:themeColor="background1" w:themeShade="80"/>
          <w:lang w:val="es-ES_tradnl"/>
        </w:rPr>
        <w:t xml:space="preserve">e mantenimiento se duplican en ambas MIR, por lo que en el entendido que cada una de las actividades de los programas implican una asignación de recursos, para el caso de los </w:t>
      </w:r>
      <w:r w:rsidR="00877724" w:rsidRPr="008701AE">
        <w:rPr>
          <w:color w:val="808080" w:themeColor="background1" w:themeShade="80"/>
          <w:lang w:val="es-ES_tradnl"/>
        </w:rPr>
        <w:t>PP</w:t>
      </w:r>
      <w:r w:rsidRPr="008701AE">
        <w:rPr>
          <w:color w:val="808080" w:themeColor="background1" w:themeShade="80"/>
          <w:lang w:val="es-ES_tradnl"/>
        </w:rPr>
        <w:t xml:space="preserve"> E011 y E022</w:t>
      </w:r>
      <w:r w:rsidR="00F2069E">
        <w:rPr>
          <w:color w:val="808080" w:themeColor="background1" w:themeShade="80"/>
          <w:lang w:val="es-ES_tradnl"/>
        </w:rPr>
        <w:t>,</w:t>
      </w:r>
      <w:r w:rsidRPr="008701AE">
        <w:rPr>
          <w:color w:val="808080" w:themeColor="background1" w:themeShade="80"/>
          <w:lang w:val="es-ES_tradnl"/>
        </w:rPr>
        <w:t xml:space="preserve"> existe duplicidad a este nivel.</w:t>
      </w:r>
    </w:p>
    <w:p w14:paraId="724529F8" w14:textId="5676849E"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De acuerdo a la Guía para el Diseño de la Matriz de Indicadores para Resultados</w:t>
      </w:r>
      <w:r w:rsidR="00F2069E">
        <w:rPr>
          <w:color w:val="808080" w:themeColor="background1" w:themeShade="80"/>
          <w:lang w:val="es-ES_tradnl"/>
        </w:rPr>
        <w:t>,</w:t>
      </w:r>
      <w:r w:rsidRPr="008701AE">
        <w:rPr>
          <w:color w:val="808080" w:themeColor="background1" w:themeShade="80"/>
          <w:lang w:val="es-ES_tradnl"/>
        </w:rPr>
        <w:t xml:space="preserve"> los componentes “son los productos o servicios que deben ser entregados durante la ejecución del programa p</w:t>
      </w:r>
      <w:r w:rsidR="00F2069E">
        <w:rPr>
          <w:color w:val="808080" w:themeColor="background1" w:themeShade="80"/>
          <w:lang w:val="es-ES_tradnl"/>
        </w:rPr>
        <w:t>ara el logro de su propósito”. E</w:t>
      </w:r>
      <w:r w:rsidRPr="008701AE">
        <w:rPr>
          <w:color w:val="808080" w:themeColor="background1" w:themeShade="80"/>
          <w:lang w:val="es-ES_tradnl"/>
        </w:rPr>
        <w:t xml:space="preserve">n este caso el servicio de operación de la infraestructura ferroviaria es el que se entrega de manera directa a los usuarios de la red ferroviaria y se apoya en el componente del </w:t>
      </w:r>
      <w:r w:rsidR="00877724" w:rsidRPr="008701AE">
        <w:rPr>
          <w:color w:val="808080" w:themeColor="background1" w:themeShade="80"/>
          <w:lang w:val="es-ES_tradnl"/>
        </w:rPr>
        <w:t>PP</w:t>
      </w:r>
      <w:r w:rsidRPr="008701AE">
        <w:rPr>
          <w:color w:val="808080" w:themeColor="background1" w:themeShade="80"/>
          <w:lang w:val="es-ES_tradnl"/>
        </w:rPr>
        <w:t xml:space="preserve"> E011 q</w:t>
      </w:r>
      <w:r w:rsidR="00F2069E">
        <w:rPr>
          <w:color w:val="808080" w:themeColor="background1" w:themeShade="80"/>
          <w:lang w:val="es-ES_tradnl"/>
        </w:rPr>
        <w:t>ue se refiere a la conservación</w:t>
      </w:r>
      <w:r w:rsidRPr="008701AE">
        <w:rPr>
          <w:color w:val="808080" w:themeColor="background1" w:themeShade="80"/>
          <w:lang w:val="es-ES_tradnl"/>
        </w:rPr>
        <w:t xml:space="preserve"> para el logro del propósito. Si bien las actividades están especificadas de manera general, son suficientes para el logro de sus respectivos componentes.</w:t>
      </w:r>
    </w:p>
    <w:p w14:paraId="0701CF46" w14:textId="77777777" w:rsidR="00CC0E54" w:rsidRPr="008701AE" w:rsidRDefault="00CC0E54" w:rsidP="00CC0E54">
      <w:pPr>
        <w:rPr>
          <w:lang w:val="es-ES_tradnl"/>
        </w:rPr>
      </w:pPr>
    </w:p>
    <w:p w14:paraId="54CB2D37" w14:textId="77777777" w:rsidR="00CC0E54" w:rsidRPr="008701AE" w:rsidRDefault="00CC0E54" w:rsidP="00B47F4B">
      <w:pPr>
        <w:pStyle w:val="Prrafodelista"/>
        <w:numPr>
          <w:ilvl w:val="0"/>
          <w:numId w:val="40"/>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Los componentes señalados en la MIR cumplen con las siguientes características:</w:t>
      </w:r>
    </w:p>
    <w:p w14:paraId="119278B1" w14:textId="77777777" w:rsidR="00CC0E54" w:rsidRPr="008701AE" w:rsidRDefault="00CC0E54" w:rsidP="00CC0E54">
      <w:pPr>
        <w:pStyle w:val="Prrafodelista"/>
        <w:tabs>
          <w:tab w:val="left" w:pos="3855"/>
        </w:tabs>
        <w:spacing w:after="200" w:line="276" w:lineRule="auto"/>
        <w:ind w:firstLine="0"/>
        <w:jc w:val="both"/>
        <w:rPr>
          <w:i/>
          <w:color w:val="808080" w:themeColor="background1" w:themeShade="80"/>
          <w:szCs w:val="21"/>
          <w:lang w:val="es-ES_tradnl"/>
        </w:rPr>
      </w:pPr>
    </w:p>
    <w:p w14:paraId="3B2CCC62" w14:textId="1BCA84E8" w:rsidR="00CC0E54" w:rsidRPr="008701AE" w:rsidRDefault="00CC0E54" w:rsidP="00B47F4B">
      <w:pPr>
        <w:pStyle w:val="Prrafodelista"/>
        <w:numPr>
          <w:ilvl w:val="0"/>
          <w:numId w:val="52"/>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Son los bienes o servicios que produce el programa</w:t>
      </w:r>
      <w:r w:rsidR="00F2069E">
        <w:rPr>
          <w:i/>
          <w:color w:val="808080" w:themeColor="background1" w:themeShade="80"/>
          <w:szCs w:val="21"/>
          <w:lang w:val="es-ES_tradnl"/>
        </w:rPr>
        <w:t>.</w:t>
      </w:r>
    </w:p>
    <w:p w14:paraId="40A99A47" w14:textId="43597426" w:rsidR="00CC0E54" w:rsidRPr="008701AE" w:rsidRDefault="00CC0E54" w:rsidP="00B47F4B">
      <w:pPr>
        <w:pStyle w:val="Prrafodelista"/>
        <w:numPr>
          <w:ilvl w:val="0"/>
          <w:numId w:val="52"/>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Están redactados como resultados logrados</w:t>
      </w:r>
      <w:r w:rsidR="00F2069E">
        <w:rPr>
          <w:i/>
          <w:color w:val="808080" w:themeColor="background1" w:themeShade="80"/>
          <w:szCs w:val="21"/>
          <w:lang w:val="es-ES_tradnl"/>
        </w:rPr>
        <w:t>.</w:t>
      </w:r>
    </w:p>
    <w:p w14:paraId="459064FE" w14:textId="77777777" w:rsidR="00CC0E54" w:rsidRPr="008701AE" w:rsidRDefault="00CC0E54" w:rsidP="00B47F4B">
      <w:pPr>
        <w:pStyle w:val="Prrafodelista"/>
        <w:numPr>
          <w:ilvl w:val="0"/>
          <w:numId w:val="52"/>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Son necesarios, es decir, ninguno de los componentes es prescindible para producir el propósito.</w:t>
      </w:r>
    </w:p>
    <w:p w14:paraId="4F7F3DE3" w14:textId="77777777" w:rsidR="00CC0E54" w:rsidRPr="008701AE" w:rsidRDefault="00CC0E54" w:rsidP="00CC0E54">
      <w:pPr>
        <w:tabs>
          <w:tab w:val="center" w:pos="4678"/>
        </w:tabs>
        <w:jc w:val="both"/>
        <w:rPr>
          <w:lang w:val="es-ES_tradnl"/>
        </w:rPr>
      </w:pPr>
    </w:p>
    <w:tbl>
      <w:tblPr>
        <w:tblW w:w="0" w:type="auto"/>
        <w:jc w:val="center"/>
        <w:tblLook w:val="04A0" w:firstRow="1" w:lastRow="0" w:firstColumn="1" w:lastColumn="0" w:noHBand="0" w:noVBand="1"/>
      </w:tblPr>
      <w:tblGrid>
        <w:gridCol w:w="2547"/>
        <w:gridCol w:w="709"/>
      </w:tblGrid>
      <w:tr w:rsidR="00CC0E54" w:rsidRPr="008701AE" w14:paraId="5032298F" w14:textId="77777777" w:rsidTr="00876781">
        <w:trPr>
          <w:trHeight w:val="279"/>
          <w:jc w:val="center"/>
        </w:trPr>
        <w:tc>
          <w:tcPr>
            <w:tcW w:w="2547" w:type="dxa"/>
            <w:tcBorders>
              <w:top w:val="dotted" w:sz="4" w:space="0" w:color="073763" w:themeColor="accent1" w:themeShade="80"/>
              <w:left w:val="dotted" w:sz="4" w:space="0" w:color="073763" w:themeColor="accent1" w:themeShade="80"/>
              <w:bottom w:val="dotted" w:sz="4" w:space="0" w:color="073763" w:themeColor="accent1" w:themeShade="80"/>
              <w:right w:val="single" w:sz="4" w:space="0" w:color="073763" w:themeColor="accent1" w:themeShade="80"/>
            </w:tcBorders>
            <w:shd w:val="clear" w:color="auto" w:fill="F2F2F2" w:themeFill="background1" w:themeFillShade="F2"/>
            <w:vAlign w:val="center"/>
          </w:tcPr>
          <w:p w14:paraId="5F761098" w14:textId="77777777" w:rsidR="00CC0E54" w:rsidRPr="008701AE" w:rsidRDefault="00CC0E54" w:rsidP="00876781">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F677CF9" w14:textId="2257A8FB" w:rsidR="00CC0E54" w:rsidRPr="008701AE" w:rsidRDefault="0017257E" w:rsidP="00876781">
            <w:pPr>
              <w:jc w:val="center"/>
              <w:rPr>
                <w:b/>
                <w:color w:val="073763" w:themeColor="accent1" w:themeShade="80"/>
                <w:szCs w:val="21"/>
                <w:lang w:val="es-ES_tradnl"/>
              </w:rPr>
            </w:pPr>
            <w:r>
              <w:rPr>
                <w:b/>
                <w:color w:val="073763" w:themeColor="accent1" w:themeShade="80"/>
                <w:szCs w:val="21"/>
                <w:lang w:val="es-ES_tradnl"/>
              </w:rPr>
              <w:t>Sí</w:t>
            </w:r>
          </w:p>
        </w:tc>
      </w:tr>
    </w:tbl>
    <w:p w14:paraId="75DC3203" w14:textId="77777777" w:rsidR="00CC0E54" w:rsidRPr="008701AE" w:rsidRDefault="00CC0E54" w:rsidP="00CC0E54">
      <w:pPr>
        <w:tabs>
          <w:tab w:val="center" w:pos="4678"/>
        </w:tabs>
        <w:jc w:val="both"/>
        <w:rPr>
          <w:lang w:val="es-ES_tradnl"/>
        </w:rPr>
      </w:pPr>
    </w:p>
    <w:tbl>
      <w:tblPr>
        <w:tblStyle w:val="Sombreadomulticolor-nfasis2"/>
        <w:tblW w:w="5000" w:type="pct"/>
        <w:tblLook w:val="06A0" w:firstRow="1" w:lastRow="0" w:firstColumn="1" w:lastColumn="0" w:noHBand="1" w:noVBand="1"/>
      </w:tblPr>
      <w:tblGrid>
        <w:gridCol w:w="1032"/>
        <w:gridCol w:w="8540"/>
      </w:tblGrid>
      <w:tr w:rsidR="00CC0E54" w:rsidRPr="008701AE" w14:paraId="666740B6" w14:textId="77777777" w:rsidTr="00B054C0">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1B779B46" w14:textId="77777777" w:rsidR="00CC0E54" w:rsidRPr="008701AE" w:rsidRDefault="00CC0E54" w:rsidP="00876781">
            <w:pPr>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61"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568C7B69" w14:textId="77777777" w:rsidR="00CC0E54" w:rsidRPr="008701AE" w:rsidRDefault="00CC0E54" w:rsidP="00876781">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CC0E54" w:rsidRPr="008701AE" w14:paraId="73CC98F6" w14:textId="77777777" w:rsidTr="00876781">
        <w:trPr>
          <w:trHeight w:val="410"/>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0075A2" w:themeFill="accent2" w:themeFillShade="BF"/>
          </w:tcPr>
          <w:p w14:paraId="222A7098" w14:textId="77777777" w:rsidR="00CC0E54" w:rsidRPr="008701AE" w:rsidRDefault="00CC0E54" w:rsidP="00876781">
            <w:pPr>
              <w:jc w:val="center"/>
              <w:rPr>
                <w:b/>
                <w:sz w:val="24"/>
                <w:lang w:val="es-ES_tradnl"/>
              </w:rPr>
            </w:pPr>
            <w:r w:rsidRPr="008701AE">
              <w:rPr>
                <w:b/>
                <w:sz w:val="24"/>
                <w:lang w:val="es-ES_tradnl"/>
              </w:rPr>
              <w:t>1</w:t>
            </w:r>
          </w:p>
        </w:tc>
        <w:tc>
          <w:tcPr>
            <w:tcW w:w="4461"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0075A2" w:themeFill="accent2" w:themeFillShade="BF"/>
          </w:tcPr>
          <w:p w14:paraId="512E2EF7" w14:textId="0B4EB78C" w:rsidR="00CC0E54" w:rsidRPr="008701AE" w:rsidRDefault="00F2069E" w:rsidP="00F2069E">
            <w:pPr>
              <w:pStyle w:val="Prrafodelista"/>
              <w:spacing w:after="0"/>
              <w:ind w:left="528" w:firstLine="0"/>
              <w:jc w:val="both"/>
              <w:cnfStyle w:val="000000000000" w:firstRow="0" w:lastRow="0" w:firstColumn="0" w:lastColumn="0" w:oddVBand="0" w:evenVBand="0" w:oddHBand="0" w:evenHBand="0" w:firstRowFirstColumn="0" w:firstRowLastColumn="0" w:lastRowFirstColumn="0" w:lastRowLastColumn="0"/>
              <w:rPr>
                <w:color w:val="FFFFFF" w:themeColor="background1"/>
                <w:lang w:val="es-ES_tradnl"/>
              </w:rPr>
            </w:pPr>
            <w:r>
              <w:rPr>
                <w:color w:val="FFFFFF" w:themeColor="background1"/>
                <w:lang w:val="es-ES_tradnl"/>
              </w:rPr>
              <w:t>De</w:t>
            </w:r>
            <w:r w:rsidR="009528C5">
              <w:rPr>
                <w:color w:val="FFFFFF" w:themeColor="background1"/>
                <w:lang w:val="es-ES_tradnl"/>
              </w:rPr>
              <w:t>l</w:t>
            </w:r>
            <w:r>
              <w:rPr>
                <w:color w:val="FFFFFF" w:themeColor="background1"/>
                <w:lang w:val="es-ES_tradnl"/>
              </w:rPr>
              <w:t xml:space="preserve"> 0</w:t>
            </w:r>
            <w:r w:rsidR="009528C5">
              <w:rPr>
                <w:color w:val="FFFFFF" w:themeColor="background1"/>
                <w:lang w:val="es-ES_tradnl"/>
              </w:rPr>
              <w:t xml:space="preserve"> %</w:t>
            </w:r>
            <w:r>
              <w:rPr>
                <w:color w:val="FFFFFF" w:themeColor="background1"/>
                <w:lang w:val="es-ES_tradnl"/>
              </w:rPr>
              <w:t xml:space="preserve"> a</w:t>
            </w:r>
            <w:r w:rsidR="009528C5">
              <w:rPr>
                <w:color w:val="FFFFFF" w:themeColor="background1"/>
                <w:lang w:val="es-ES_tradnl"/>
              </w:rPr>
              <w:t>l</w:t>
            </w:r>
            <w:r w:rsidR="00CC0E54" w:rsidRPr="008701AE">
              <w:rPr>
                <w:color w:val="FFFFFF" w:themeColor="background1"/>
                <w:lang w:val="es-ES_tradnl"/>
              </w:rPr>
              <w:t xml:space="preserve"> 49</w:t>
            </w:r>
            <w:r>
              <w:rPr>
                <w:color w:val="FFFFFF" w:themeColor="background1"/>
                <w:lang w:val="es-ES_tradnl"/>
              </w:rPr>
              <w:t xml:space="preserve"> </w:t>
            </w:r>
            <w:r w:rsidR="00CC0E54" w:rsidRPr="008701AE">
              <w:rPr>
                <w:color w:val="FFFFFF" w:themeColor="background1"/>
                <w:lang w:val="es-ES_tradnl"/>
              </w:rPr>
              <w:t>% de los componentes cumplen con todas las características establecidas en la pregunta.</w:t>
            </w:r>
          </w:p>
        </w:tc>
      </w:tr>
      <w:tr w:rsidR="00CC0E54" w:rsidRPr="008701AE" w14:paraId="53487BCB" w14:textId="77777777" w:rsidTr="0087678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0B151067"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2</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vAlign w:val="center"/>
          </w:tcPr>
          <w:p w14:paraId="4222FCC9" w14:textId="65E427D6" w:rsidR="00CC0E54" w:rsidRPr="008701AE" w:rsidRDefault="00F2069E" w:rsidP="00F2069E">
            <w:pPr>
              <w:pStyle w:val="Prrafodelista"/>
              <w:spacing w:after="0"/>
              <w:ind w:left="528"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De</w:t>
            </w:r>
            <w:r w:rsidR="009528C5">
              <w:rPr>
                <w:color w:val="073763" w:themeColor="accent1" w:themeShade="80"/>
                <w:lang w:val="es-ES_tradnl"/>
              </w:rPr>
              <w:t>l</w:t>
            </w:r>
            <w:r w:rsidR="00CC0E54" w:rsidRPr="008701AE">
              <w:rPr>
                <w:color w:val="073763" w:themeColor="accent1" w:themeShade="80"/>
                <w:lang w:val="es-ES_tradnl"/>
              </w:rPr>
              <w:t xml:space="preserve"> </w:t>
            </w:r>
            <w:r>
              <w:rPr>
                <w:color w:val="073763" w:themeColor="accent1" w:themeShade="80"/>
                <w:lang w:val="es-ES_tradnl"/>
              </w:rPr>
              <w:t>50</w:t>
            </w:r>
            <w:r w:rsidR="009528C5">
              <w:rPr>
                <w:color w:val="073763" w:themeColor="accent1" w:themeShade="80"/>
                <w:lang w:val="es-ES_tradnl"/>
              </w:rPr>
              <w:t xml:space="preserve"> %</w:t>
            </w:r>
            <w:r>
              <w:rPr>
                <w:color w:val="073763" w:themeColor="accent1" w:themeShade="80"/>
                <w:lang w:val="es-ES_tradnl"/>
              </w:rPr>
              <w:t xml:space="preserve"> a</w:t>
            </w:r>
            <w:r w:rsidR="009528C5">
              <w:rPr>
                <w:color w:val="073763" w:themeColor="accent1" w:themeShade="80"/>
                <w:lang w:val="es-ES_tradnl"/>
              </w:rPr>
              <w:t>l</w:t>
            </w:r>
            <w:r w:rsidR="00CC0E54" w:rsidRPr="008701AE">
              <w:rPr>
                <w:color w:val="073763" w:themeColor="accent1" w:themeShade="80"/>
                <w:lang w:val="es-ES_tradnl"/>
              </w:rPr>
              <w:t xml:space="preserve"> 69</w:t>
            </w:r>
            <w:r>
              <w:rPr>
                <w:color w:val="073763" w:themeColor="accent1" w:themeShade="80"/>
                <w:lang w:val="es-ES_tradnl"/>
              </w:rPr>
              <w:t xml:space="preserve"> </w:t>
            </w:r>
            <w:r w:rsidR="00CC0E54" w:rsidRPr="008701AE">
              <w:rPr>
                <w:color w:val="073763" w:themeColor="accent1" w:themeShade="80"/>
                <w:lang w:val="es-ES_tradnl"/>
              </w:rPr>
              <w:t>% de los componentes cumplen con todas las características establecidas en la pregunta.</w:t>
            </w:r>
          </w:p>
        </w:tc>
      </w:tr>
      <w:tr w:rsidR="00CC0E54" w:rsidRPr="008701AE" w14:paraId="60A5CB5C" w14:textId="77777777" w:rsidTr="00876781">
        <w:trPr>
          <w:trHeight w:val="297"/>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1EC1ED3F"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3</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10B73CD7" w14:textId="7CD91C7F" w:rsidR="00CC0E54" w:rsidRPr="008701AE" w:rsidRDefault="00F2069E" w:rsidP="00F2069E">
            <w:pPr>
              <w:pStyle w:val="Prrafodelista"/>
              <w:spacing w:after="0"/>
              <w:ind w:left="528"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De</w:t>
            </w:r>
            <w:r w:rsidR="009528C5">
              <w:rPr>
                <w:color w:val="073763" w:themeColor="accent1" w:themeShade="80"/>
                <w:lang w:val="es-ES_tradnl"/>
              </w:rPr>
              <w:t>l</w:t>
            </w:r>
            <w:r>
              <w:rPr>
                <w:color w:val="073763" w:themeColor="accent1" w:themeShade="80"/>
                <w:lang w:val="es-ES_tradnl"/>
              </w:rPr>
              <w:t xml:space="preserve"> 70</w:t>
            </w:r>
            <w:r w:rsidR="009528C5">
              <w:rPr>
                <w:color w:val="073763" w:themeColor="accent1" w:themeShade="80"/>
                <w:lang w:val="es-ES_tradnl"/>
              </w:rPr>
              <w:t xml:space="preserve"> %</w:t>
            </w:r>
            <w:r>
              <w:rPr>
                <w:color w:val="073763" w:themeColor="accent1" w:themeShade="80"/>
                <w:lang w:val="es-ES_tradnl"/>
              </w:rPr>
              <w:t xml:space="preserve"> a</w:t>
            </w:r>
            <w:r w:rsidR="009528C5">
              <w:rPr>
                <w:color w:val="073763" w:themeColor="accent1" w:themeShade="80"/>
                <w:lang w:val="es-ES_tradnl"/>
              </w:rPr>
              <w:t>l</w:t>
            </w:r>
            <w:r w:rsidR="00CC0E54" w:rsidRPr="008701AE">
              <w:rPr>
                <w:color w:val="073763" w:themeColor="accent1" w:themeShade="80"/>
                <w:lang w:val="es-ES_tradnl"/>
              </w:rPr>
              <w:t xml:space="preserve"> 84</w:t>
            </w:r>
            <w:r>
              <w:rPr>
                <w:color w:val="073763" w:themeColor="accent1" w:themeShade="80"/>
                <w:lang w:val="es-ES_tradnl"/>
              </w:rPr>
              <w:t xml:space="preserve"> </w:t>
            </w:r>
            <w:r w:rsidR="00CC0E54" w:rsidRPr="008701AE">
              <w:rPr>
                <w:color w:val="073763" w:themeColor="accent1" w:themeShade="80"/>
                <w:lang w:val="es-ES_tradnl"/>
              </w:rPr>
              <w:t>% de los componentes cumplen con todas las características establecidas en la pregunta.</w:t>
            </w:r>
          </w:p>
        </w:tc>
      </w:tr>
      <w:tr w:rsidR="00CC0E54" w:rsidRPr="008701AE" w14:paraId="6357EF0A" w14:textId="77777777" w:rsidTr="000012A4">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53777EA8"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4</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2A42E500" w14:textId="30273996" w:rsidR="00CC0E54" w:rsidRPr="008701AE" w:rsidRDefault="00F2069E" w:rsidP="00F2069E">
            <w:pPr>
              <w:pStyle w:val="Prrafodelista"/>
              <w:spacing w:after="0"/>
              <w:ind w:left="528"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De</w:t>
            </w:r>
            <w:r w:rsidR="009528C5">
              <w:rPr>
                <w:color w:val="073763" w:themeColor="accent1" w:themeShade="80"/>
                <w:lang w:val="es-ES_tradnl"/>
              </w:rPr>
              <w:t>l</w:t>
            </w:r>
            <w:r>
              <w:rPr>
                <w:color w:val="073763" w:themeColor="accent1" w:themeShade="80"/>
                <w:lang w:val="es-ES_tradnl"/>
              </w:rPr>
              <w:t xml:space="preserve"> 85</w:t>
            </w:r>
            <w:r w:rsidR="009528C5">
              <w:rPr>
                <w:color w:val="073763" w:themeColor="accent1" w:themeShade="80"/>
                <w:lang w:val="es-ES_tradnl"/>
              </w:rPr>
              <w:t xml:space="preserve"> %</w:t>
            </w:r>
            <w:r>
              <w:rPr>
                <w:color w:val="073763" w:themeColor="accent1" w:themeShade="80"/>
                <w:lang w:val="es-ES_tradnl"/>
              </w:rPr>
              <w:t xml:space="preserve"> a</w:t>
            </w:r>
            <w:r w:rsidR="009528C5">
              <w:rPr>
                <w:color w:val="073763" w:themeColor="accent1" w:themeShade="80"/>
                <w:lang w:val="es-ES_tradnl"/>
              </w:rPr>
              <w:t>l</w:t>
            </w:r>
            <w:r w:rsidR="00CC0E54" w:rsidRPr="008701AE">
              <w:rPr>
                <w:color w:val="073763" w:themeColor="accent1" w:themeShade="80"/>
                <w:lang w:val="es-ES_tradnl"/>
              </w:rPr>
              <w:t xml:space="preserve"> 100% de los componentes cumplen con todas las características establecidas en la pregunta.</w:t>
            </w:r>
          </w:p>
        </w:tc>
      </w:tr>
    </w:tbl>
    <w:p w14:paraId="3F7A3BC2" w14:textId="77777777" w:rsidR="00CC0E54" w:rsidRPr="008701AE" w:rsidRDefault="00CC0E54" w:rsidP="00CC0E54">
      <w:pPr>
        <w:tabs>
          <w:tab w:val="center" w:pos="4678"/>
        </w:tabs>
        <w:spacing w:line="276" w:lineRule="auto"/>
        <w:jc w:val="both"/>
        <w:rPr>
          <w:color w:val="808080" w:themeColor="background1" w:themeShade="80"/>
          <w:lang w:val="es-ES_tradnl"/>
        </w:rPr>
      </w:pPr>
    </w:p>
    <w:p w14:paraId="4F53553F" w14:textId="349B8D6F"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lastRenderedPageBreak/>
        <w:t xml:space="preserve">Para el </w:t>
      </w:r>
      <w:r w:rsidR="00877724" w:rsidRPr="008701AE">
        <w:rPr>
          <w:color w:val="808080" w:themeColor="background1" w:themeShade="80"/>
          <w:lang w:val="es-ES_tradnl"/>
        </w:rPr>
        <w:t>PP</w:t>
      </w:r>
      <w:r w:rsidRPr="008701AE">
        <w:rPr>
          <w:color w:val="808080" w:themeColor="background1" w:themeShade="80"/>
          <w:lang w:val="es-ES_tradnl"/>
        </w:rPr>
        <w:t xml:space="preserve"> E011, a nivel componente, la lógica vertical del program</w:t>
      </w:r>
      <w:r w:rsidR="00CA55B5">
        <w:rPr>
          <w:color w:val="808080" w:themeColor="background1" w:themeShade="80"/>
          <w:lang w:val="es-ES_tradnl"/>
        </w:rPr>
        <w:t>a establece que por medio de la “Ejecución de los Trabajos de Conservación y Mantenimiento de la Infraestructura Ferroviaria A</w:t>
      </w:r>
      <w:r w:rsidRPr="008701AE">
        <w:rPr>
          <w:color w:val="808080" w:themeColor="background1" w:themeShade="80"/>
          <w:lang w:val="es-ES_tradnl"/>
        </w:rPr>
        <w:t>signada al FIT</w:t>
      </w:r>
      <w:r w:rsidR="00CA55B5">
        <w:rPr>
          <w:color w:val="808080" w:themeColor="background1" w:themeShade="80"/>
          <w:lang w:val="es-ES_tradnl"/>
        </w:rPr>
        <w:t>”</w:t>
      </w:r>
      <w:r w:rsidRPr="008701AE">
        <w:rPr>
          <w:color w:val="808080" w:themeColor="background1" w:themeShade="80"/>
          <w:lang w:val="es-ES_tradnl"/>
        </w:rPr>
        <w:t>, se logra generar el componente de Conservación de la Infraestructura Ferroviaria</w:t>
      </w:r>
      <w:r w:rsidR="00CA55B5">
        <w:rPr>
          <w:color w:val="808080" w:themeColor="background1" w:themeShade="80"/>
          <w:lang w:val="es-ES_tradnl"/>
        </w:rPr>
        <w:t>.</w:t>
      </w:r>
    </w:p>
    <w:p w14:paraId="4AFA2E93" w14:textId="37283E79"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De acuerdo a la Guía para el Diseño de la Matriz de Indicadores para Resultados</w:t>
      </w:r>
      <w:r w:rsidR="00CA55B5">
        <w:rPr>
          <w:color w:val="808080" w:themeColor="background1" w:themeShade="80"/>
          <w:lang w:val="es-ES_tradnl"/>
        </w:rPr>
        <w:t>,</w:t>
      </w:r>
      <w:r w:rsidRPr="008701AE">
        <w:rPr>
          <w:color w:val="808080" w:themeColor="background1" w:themeShade="80"/>
          <w:lang w:val="es-ES_tradnl"/>
        </w:rPr>
        <w:t xml:space="preserve"> los componentes “son los productos o servicios que deben ser entregados durante la ejecución del programa p</w:t>
      </w:r>
      <w:r w:rsidR="00CA55B5">
        <w:rPr>
          <w:color w:val="808080" w:themeColor="background1" w:themeShade="80"/>
          <w:lang w:val="es-ES_tradnl"/>
        </w:rPr>
        <w:t>ara el logro de su propósito”. E</w:t>
      </w:r>
      <w:r w:rsidRPr="008701AE">
        <w:rPr>
          <w:color w:val="808080" w:themeColor="background1" w:themeShade="80"/>
          <w:lang w:val="es-ES_tradnl"/>
        </w:rPr>
        <w:t>n este caso el servicio de conservación de la infraestructura ferroviaria no se entrega de manera directa a los usuarios de la red ferroviaria</w:t>
      </w:r>
      <w:r w:rsidR="00CA55B5">
        <w:rPr>
          <w:color w:val="808080" w:themeColor="background1" w:themeShade="80"/>
          <w:lang w:val="es-ES_tradnl"/>
        </w:rPr>
        <w:t>,</w:t>
      </w:r>
      <w:r w:rsidRPr="008701AE">
        <w:rPr>
          <w:color w:val="808080" w:themeColor="background1" w:themeShade="80"/>
          <w:lang w:val="es-ES_tradnl"/>
        </w:rPr>
        <w:t xml:space="preserve"> sino que es un proceso intermedio para la entrega del servicio de transporte de carga.</w:t>
      </w:r>
    </w:p>
    <w:p w14:paraId="4D36A752" w14:textId="294CED65" w:rsidR="00CC0E54" w:rsidRPr="008701AE" w:rsidRDefault="00CC0E54" w:rsidP="00CC0E54">
      <w:pPr>
        <w:rPr>
          <w:lang w:val="es-ES_tradnl"/>
        </w:rPr>
      </w:pPr>
      <w:r w:rsidRPr="008701AE">
        <w:rPr>
          <w:color w:val="808080" w:themeColor="background1" w:themeShade="80"/>
          <w:lang w:val="es-ES_tradnl"/>
        </w:rPr>
        <w:t xml:space="preserve">Para el </w:t>
      </w:r>
      <w:r w:rsidR="0031083E" w:rsidRPr="008701AE">
        <w:rPr>
          <w:color w:val="808080" w:themeColor="background1" w:themeShade="80"/>
          <w:lang w:val="es-ES_tradnl"/>
        </w:rPr>
        <w:t>PP</w:t>
      </w:r>
      <w:r w:rsidRPr="008701AE">
        <w:rPr>
          <w:color w:val="808080" w:themeColor="background1" w:themeShade="80"/>
          <w:lang w:val="es-ES_tradnl"/>
        </w:rPr>
        <w:t xml:space="preserve"> E022, a nivel componente, la lógica vertical del programa establece que </w:t>
      </w:r>
      <w:r w:rsidR="00CA55B5">
        <w:rPr>
          <w:color w:val="808080" w:themeColor="background1" w:themeShade="80"/>
          <w:lang w:val="es-ES_tradnl"/>
        </w:rPr>
        <w:t>mediante la “Ejecución de los Trabajos de Mantenimiento y Rehabilitación de la Infraestructura Ferroviaria A</w:t>
      </w:r>
      <w:r w:rsidRPr="008701AE">
        <w:rPr>
          <w:color w:val="808080" w:themeColor="background1" w:themeShade="80"/>
          <w:lang w:val="es-ES_tradnl"/>
        </w:rPr>
        <w:t>signada al FIT</w:t>
      </w:r>
      <w:r w:rsidR="00CA55B5">
        <w:rPr>
          <w:color w:val="808080" w:themeColor="background1" w:themeShade="80"/>
          <w:lang w:val="es-ES_tradnl"/>
        </w:rPr>
        <w:t>”</w:t>
      </w:r>
      <w:r w:rsidRPr="008701AE">
        <w:rPr>
          <w:color w:val="808080" w:themeColor="background1" w:themeShade="80"/>
          <w:lang w:val="es-ES_tradnl"/>
        </w:rPr>
        <w:t>, se logra generar el componente de Operación de la Infraestructura Ferroviaria.</w:t>
      </w:r>
    </w:p>
    <w:p w14:paraId="017220D0" w14:textId="4A60E7E9"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De acuerdo a la Guía para el Diseño de la Matriz de Indicadores para Resultados</w:t>
      </w:r>
      <w:r w:rsidR="00CA55B5">
        <w:rPr>
          <w:color w:val="808080" w:themeColor="background1" w:themeShade="80"/>
          <w:lang w:val="es-ES_tradnl"/>
        </w:rPr>
        <w:t>,</w:t>
      </w:r>
      <w:r w:rsidRPr="008701AE">
        <w:rPr>
          <w:color w:val="808080" w:themeColor="background1" w:themeShade="80"/>
          <w:lang w:val="es-ES_tradnl"/>
        </w:rPr>
        <w:t xml:space="preserve"> los componentes “son los productos o servicios que deben ser entregados durante la ejecución del programa </w:t>
      </w:r>
      <w:r w:rsidR="00CA55B5">
        <w:rPr>
          <w:color w:val="808080" w:themeColor="background1" w:themeShade="80"/>
          <w:lang w:val="es-ES_tradnl"/>
        </w:rPr>
        <w:t>para el logro de su propósito”. E</w:t>
      </w:r>
      <w:r w:rsidRPr="008701AE">
        <w:rPr>
          <w:color w:val="808080" w:themeColor="background1" w:themeShade="80"/>
          <w:lang w:val="es-ES_tradnl"/>
        </w:rPr>
        <w:t>n este caso el servicio de operación de la infraestructura ferroviaria es el que se entrega de manera directa a los usuarios de la red ferroviaria y se apoya en el componente del programa E011 q</w:t>
      </w:r>
      <w:r w:rsidR="006C7F3D">
        <w:rPr>
          <w:color w:val="808080" w:themeColor="background1" w:themeShade="80"/>
          <w:lang w:val="es-ES_tradnl"/>
        </w:rPr>
        <w:t>ue se refiere a la conservación</w:t>
      </w:r>
      <w:r w:rsidRPr="008701AE">
        <w:rPr>
          <w:color w:val="808080" w:themeColor="background1" w:themeShade="80"/>
          <w:lang w:val="es-ES_tradnl"/>
        </w:rPr>
        <w:t xml:space="preserve"> para el logro del propósito. Por lo anterior se recomienda que se mantenga el componente de Operación de Infraestructura Ferroviaria</w:t>
      </w:r>
      <w:r w:rsidR="006C7F3D">
        <w:rPr>
          <w:color w:val="808080" w:themeColor="background1" w:themeShade="80"/>
          <w:lang w:val="es-ES_tradnl"/>
        </w:rPr>
        <w:t>,</w:t>
      </w:r>
      <w:r w:rsidRPr="008701AE">
        <w:rPr>
          <w:color w:val="808080" w:themeColor="background1" w:themeShade="80"/>
          <w:lang w:val="es-ES_tradnl"/>
        </w:rPr>
        <w:t xml:space="preserve"> mientras que el de Conservación de Infraestructura Ferroviaria sea complementario o bien forme parte de las actividades que generan al primero.</w:t>
      </w:r>
    </w:p>
    <w:p w14:paraId="12616E68" w14:textId="77777777"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De acuerdo a las reglas de sintaxis para la definición de los componentes, se debe seguir la siguiente regla:</w:t>
      </w:r>
    </w:p>
    <w:p w14:paraId="249D20F7" w14:textId="591449FC" w:rsidR="006C7F3D" w:rsidRDefault="006C7F3D">
      <w:pPr>
        <w:spacing w:after="200" w:line="276" w:lineRule="auto"/>
        <w:rPr>
          <w:color w:val="808080" w:themeColor="background1" w:themeShade="80"/>
          <w:lang w:val="es-ES_tradnl"/>
        </w:rPr>
      </w:pPr>
      <w:r>
        <w:rPr>
          <w:color w:val="808080" w:themeColor="background1" w:themeShade="80"/>
          <w:lang w:val="es-ES_tradnl"/>
        </w:rPr>
        <w:br w:type="page"/>
      </w:r>
    </w:p>
    <w:p w14:paraId="1891E581" w14:textId="3CCB1429" w:rsidR="00CC0E54" w:rsidRPr="008701AE" w:rsidRDefault="000012A4" w:rsidP="00CC0E54">
      <w:pPr>
        <w:tabs>
          <w:tab w:val="center" w:pos="4678"/>
        </w:tabs>
        <w:jc w:val="center"/>
        <w:rPr>
          <w:color w:val="073763" w:themeColor="accent1" w:themeShade="80"/>
          <w:lang w:val="es-ES_tradnl"/>
        </w:rPr>
      </w:pPr>
      <w:r w:rsidRPr="008701AE">
        <w:rPr>
          <w:b/>
          <w:color w:val="073763" w:themeColor="accent1" w:themeShade="80"/>
          <w:lang w:val="es-ES_tradnl"/>
        </w:rPr>
        <w:lastRenderedPageBreak/>
        <w:t>Tabla 23</w:t>
      </w:r>
      <w:r w:rsidR="00CC0E54" w:rsidRPr="008701AE">
        <w:rPr>
          <w:b/>
          <w:color w:val="073763" w:themeColor="accent1" w:themeShade="80"/>
          <w:lang w:val="es-ES_tradnl"/>
        </w:rPr>
        <w:t xml:space="preserve">. </w:t>
      </w:r>
      <w:r w:rsidR="00CC0E54" w:rsidRPr="008701AE">
        <w:rPr>
          <w:color w:val="073763" w:themeColor="accent1" w:themeShade="80"/>
          <w:lang w:val="es-ES_tradnl"/>
        </w:rPr>
        <w:t>Sintax</w:t>
      </w:r>
      <w:r w:rsidR="006C7F3D">
        <w:rPr>
          <w:color w:val="073763" w:themeColor="accent1" w:themeShade="80"/>
          <w:lang w:val="es-ES_tradnl"/>
        </w:rPr>
        <w:t>is de los Componentes de los P</w:t>
      </w:r>
      <w:r w:rsidR="00E62EB1">
        <w:rPr>
          <w:color w:val="073763" w:themeColor="accent1" w:themeShade="80"/>
          <w:lang w:val="es-ES_tradnl"/>
        </w:rPr>
        <w:t xml:space="preserve">rogramas </w:t>
      </w:r>
      <w:r w:rsidR="006C7F3D">
        <w:rPr>
          <w:color w:val="073763" w:themeColor="accent1" w:themeShade="80"/>
          <w:lang w:val="es-ES_tradnl"/>
        </w:rPr>
        <w:t>P</w:t>
      </w:r>
      <w:r w:rsidR="00E62EB1">
        <w:rPr>
          <w:color w:val="073763" w:themeColor="accent1" w:themeShade="80"/>
          <w:lang w:val="es-ES_tradnl"/>
        </w:rPr>
        <w:t>resupuestales</w:t>
      </w:r>
      <w:r w:rsidR="00CC0E54" w:rsidRPr="008701AE">
        <w:rPr>
          <w:color w:val="073763" w:themeColor="accent1" w:themeShade="80"/>
          <w:lang w:val="es-ES_tradnl"/>
        </w:rPr>
        <w:t xml:space="preserve"> E011 y E022</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6A0" w:firstRow="1" w:lastRow="0" w:firstColumn="1" w:lastColumn="0" w:noHBand="1" w:noVBand="1"/>
      </w:tblPr>
      <w:tblGrid>
        <w:gridCol w:w="1101"/>
        <w:gridCol w:w="3685"/>
        <w:gridCol w:w="4786"/>
      </w:tblGrid>
      <w:tr w:rsidR="00CC0E54" w:rsidRPr="008701AE" w14:paraId="25DB392D" w14:textId="77777777" w:rsidTr="00876781">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575" w:type="pct"/>
            <w:tcBorders>
              <w:top w:val="single" w:sz="8" w:space="0" w:color="073763" w:themeColor="accent1" w:themeShade="80"/>
              <w:left w:val="single" w:sz="8" w:space="0" w:color="073763" w:themeColor="accent1" w:themeShade="80"/>
              <w:bottom w:val="single" w:sz="8" w:space="0" w:color="073763" w:themeColor="accent1" w:themeShade="80"/>
              <w:right w:val="single" w:sz="8" w:space="0" w:color="073763" w:themeColor="accent1" w:themeShade="80"/>
            </w:tcBorders>
            <w:shd w:val="clear" w:color="auto" w:fill="C7E2FA" w:themeFill="accent1" w:themeFillTint="33"/>
            <w:vAlign w:val="center"/>
          </w:tcPr>
          <w:p w14:paraId="301E35F8" w14:textId="77777777" w:rsidR="00CC0E54" w:rsidRPr="008701AE" w:rsidRDefault="00CC0E54" w:rsidP="00876781">
            <w:pPr>
              <w:jc w:val="center"/>
              <w:rPr>
                <w:smallCaps/>
                <w:color w:val="073763" w:themeColor="accent1" w:themeShade="80"/>
                <w:sz w:val="24"/>
                <w:szCs w:val="24"/>
                <w:lang w:val="es-ES_tradnl"/>
              </w:rPr>
            </w:pPr>
            <w:r w:rsidRPr="008701AE">
              <w:rPr>
                <w:smallCaps/>
                <w:color w:val="073763" w:themeColor="accent1" w:themeShade="80"/>
                <w:sz w:val="24"/>
                <w:szCs w:val="24"/>
                <w:lang w:val="es-ES_tradnl"/>
              </w:rPr>
              <w:t>PP</w:t>
            </w:r>
          </w:p>
        </w:tc>
        <w:tc>
          <w:tcPr>
            <w:tcW w:w="1925" w:type="pct"/>
            <w:tcBorders>
              <w:top w:val="single" w:sz="8" w:space="0" w:color="073763" w:themeColor="accent1" w:themeShade="80"/>
              <w:left w:val="single" w:sz="8" w:space="0" w:color="073763" w:themeColor="accent1" w:themeShade="80"/>
              <w:bottom w:val="single" w:sz="8" w:space="0" w:color="073763" w:themeColor="accent1" w:themeShade="80"/>
              <w:right w:val="single" w:sz="8" w:space="0" w:color="073763" w:themeColor="accent1" w:themeShade="80"/>
            </w:tcBorders>
            <w:shd w:val="clear" w:color="auto" w:fill="C7E2FA" w:themeFill="accent1" w:themeFillTint="33"/>
            <w:vAlign w:val="center"/>
          </w:tcPr>
          <w:p w14:paraId="1209361A" w14:textId="77777777" w:rsidR="00CC0E54" w:rsidRPr="008701AE" w:rsidRDefault="00CC0E54" w:rsidP="00876781">
            <w:pPr>
              <w:tabs>
                <w:tab w:val="center" w:pos="4678"/>
              </w:tabs>
              <w:spacing w:line="276" w:lineRule="auto"/>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Productos Terminados o Servicios Proporcionados</w:t>
            </w:r>
          </w:p>
        </w:tc>
        <w:tc>
          <w:tcPr>
            <w:tcW w:w="2500" w:type="pct"/>
            <w:tcBorders>
              <w:top w:val="single" w:sz="8" w:space="0" w:color="073763" w:themeColor="accent1" w:themeShade="80"/>
              <w:left w:val="single" w:sz="8" w:space="0" w:color="073763" w:themeColor="accent1" w:themeShade="80"/>
              <w:bottom w:val="single" w:sz="8" w:space="0" w:color="073763" w:themeColor="accent1" w:themeShade="80"/>
              <w:right w:val="single" w:sz="8" w:space="0" w:color="073763" w:themeColor="accent1" w:themeShade="80"/>
            </w:tcBorders>
            <w:shd w:val="clear" w:color="auto" w:fill="C7E2FA" w:themeFill="accent1" w:themeFillTint="33"/>
            <w:vAlign w:val="center"/>
          </w:tcPr>
          <w:p w14:paraId="066D301B" w14:textId="77777777" w:rsidR="00CC0E54" w:rsidRPr="008701AE" w:rsidRDefault="00CC0E54" w:rsidP="00876781">
            <w:pPr>
              <w:tabs>
                <w:tab w:val="center" w:pos="4678"/>
              </w:tabs>
              <w:spacing w:line="276" w:lineRule="auto"/>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Verbo en Participio Pasado</w:t>
            </w:r>
          </w:p>
        </w:tc>
      </w:tr>
      <w:tr w:rsidR="00CC0E54" w:rsidRPr="008701AE" w14:paraId="08DB5502" w14:textId="77777777" w:rsidTr="00876781">
        <w:tc>
          <w:tcPr>
            <w:cnfStyle w:val="001000000000" w:firstRow="0" w:lastRow="0" w:firstColumn="1" w:lastColumn="0" w:oddVBand="0" w:evenVBand="0" w:oddHBand="0" w:evenHBand="0" w:firstRowFirstColumn="0" w:firstRowLastColumn="0" w:lastRowFirstColumn="0" w:lastRowLastColumn="0"/>
            <w:tcW w:w="575" w:type="pct"/>
            <w:tcBorders>
              <w:top w:val="single" w:sz="8"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vAlign w:val="center"/>
          </w:tcPr>
          <w:p w14:paraId="662D441E" w14:textId="77777777" w:rsidR="00CC0E54" w:rsidRPr="008701AE" w:rsidRDefault="00CC0E54" w:rsidP="00876781">
            <w:pPr>
              <w:jc w:val="center"/>
              <w:rPr>
                <w:b/>
                <w:color w:val="073763" w:themeColor="accent1" w:themeShade="80"/>
                <w:szCs w:val="21"/>
                <w:lang w:val="es-ES_tradnl"/>
              </w:rPr>
            </w:pPr>
            <w:r w:rsidRPr="008701AE">
              <w:rPr>
                <w:b/>
                <w:color w:val="073763" w:themeColor="accent1" w:themeShade="80"/>
                <w:szCs w:val="21"/>
                <w:lang w:val="es-ES_tradnl"/>
              </w:rPr>
              <w:t>E011</w:t>
            </w:r>
          </w:p>
        </w:tc>
        <w:tc>
          <w:tcPr>
            <w:tcW w:w="1925" w:type="pct"/>
            <w:tcBorders>
              <w:top w:val="single" w:sz="8" w:space="0" w:color="073763" w:themeColor="accent1" w:themeShade="80"/>
              <w:left w:val="single" w:sz="4" w:space="0" w:color="073763" w:themeColor="accent1" w:themeShade="80"/>
            </w:tcBorders>
            <w:shd w:val="clear" w:color="auto" w:fill="FFFFFF" w:themeFill="background1"/>
            <w:vAlign w:val="center"/>
          </w:tcPr>
          <w:p w14:paraId="719B2BC1" w14:textId="3A8682A7" w:rsidR="00CC0E54" w:rsidRPr="008701AE" w:rsidRDefault="006C7F3D" w:rsidP="00876781">
            <w:pPr>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Cs w:val="21"/>
                <w:lang w:val="es-ES_tradnl"/>
              </w:rPr>
            </w:pPr>
            <w:r>
              <w:rPr>
                <w:b/>
                <w:color w:val="073763" w:themeColor="accent1" w:themeShade="80"/>
                <w:szCs w:val="21"/>
                <w:lang w:val="es-ES_tradnl"/>
              </w:rPr>
              <w:t>Conservación de la Red F</w:t>
            </w:r>
            <w:r w:rsidR="00CC0E54" w:rsidRPr="008701AE">
              <w:rPr>
                <w:b/>
                <w:color w:val="073763" w:themeColor="accent1" w:themeShade="80"/>
                <w:szCs w:val="21"/>
                <w:lang w:val="es-ES_tradnl"/>
              </w:rPr>
              <w:t>erroviaria</w:t>
            </w:r>
          </w:p>
        </w:tc>
        <w:tc>
          <w:tcPr>
            <w:tcW w:w="2500" w:type="pct"/>
            <w:tcBorders>
              <w:top w:val="single" w:sz="8" w:space="0" w:color="073763" w:themeColor="accent1" w:themeShade="80"/>
            </w:tcBorders>
            <w:shd w:val="clear" w:color="auto" w:fill="FFFFFF" w:themeFill="background1"/>
            <w:vAlign w:val="center"/>
          </w:tcPr>
          <w:p w14:paraId="68EA8ACA" w14:textId="16B97918" w:rsidR="00CC0E54" w:rsidRPr="008701AE" w:rsidRDefault="006C7F3D" w:rsidP="00876781">
            <w:pPr>
              <w:spacing w:after="0"/>
              <w:jc w:val="center"/>
              <w:cnfStyle w:val="000000000000" w:firstRow="0" w:lastRow="0" w:firstColumn="0" w:lastColumn="0" w:oddVBand="0" w:evenVBand="0" w:oddHBand="0" w:evenHBand="0" w:firstRowFirstColumn="0" w:firstRowLastColumn="0" w:lastRowFirstColumn="0" w:lastRowLastColumn="0"/>
              <w:rPr>
                <w:color w:val="auto"/>
                <w:szCs w:val="21"/>
                <w:lang w:val="es-ES_tradnl"/>
              </w:rPr>
            </w:pPr>
            <w:r>
              <w:rPr>
                <w:b/>
                <w:color w:val="073763" w:themeColor="accent1" w:themeShade="80"/>
                <w:szCs w:val="21"/>
                <w:lang w:val="es-ES_tradnl"/>
              </w:rPr>
              <w:t>Realizada</w:t>
            </w:r>
          </w:p>
        </w:tc>
      </w:tr>
      <w:tr w:rsidR="00CC0E54" w:rsidRPr="008701AE" w14:paraId="041096A7" w14:textId="77777777" w:rsidTr="00876781">
        <w:trPr>
          <w:trHeight w:val="297"/>
        </w:trPr>
        <w:tc>
          <w:tcPr>
            <w:cnfStyle w:val="001000000000" w:firstRow="0" w:lastRow="0" w:firstColumn="1" w:lastColumn="0" w:oddVBand="0" w:evenVBand="0" w:oddHBand="0" w:evenHBand="0" w:firstRowFirstColumn="0" w:firstRowLastColumn="0" w:lastRowFirstColumn="0" w:lastRowLastColumn="0"/>
            <w:tcW w:w="57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vAlign w:val="center"/>
          </w:tcPr>
          <w:p w14:paraId="6158D73C" w14:textId="77777777" w:rsidR="00CC0E54" w:rsidRPr="008701AE" w:rsidRDefault="00CC0E54" w:rsidP="00876781">
            <w:pPr>
              <w:jc w:val="center"/>
              <w:rPr>
                <w:b/>
                <w:color w:val="073763" w:themeColor="accent1" w:themeShade="80"/>
                <w:szCs w:val="21"/>
                <w:lang w:val="es-ES_tradnl"/>
              </w:rPr>
            </w:pPr>
            <w:r w:rsidRPr="008701AE">
              <w:rPr>
                <w:b/>
                <w:color w:val="073763" w:themeColor="accent1" w:themeShade="80"/>
                <w:szCs w:val="21"/>
                <w:lang w:val="es-ES_tradnl"/>
              </w:rPr>
              <w:t>E022</w:t>
            </w:r>
          </w:p>
        </w:tc>
        <w:tc>
          <w:tcPr>
            <w:tcW w:w="1925" w:type="pct"/>
            <w:tcBorders>
              <w:left w:val="single" w:sz="4" w:space="0" w:color="073763" w:themeColor="accent1" w:themeShade="80"/>
            </w:tcBorders>
            <w:shd w:val="clear" w:color="auto" w:fill="FFFFFF" w:themeFill="background1"/>
            <w:vAlign w:val="center"/>
          </w:tcPr>
          <w:p w14:paraId="28460AC4" w14:textId="5A627A3D" w:rsidR="00CC0E54" w:rsidRPr="008701AE" w:rsidRDefault="006C7F3D" w:rsidP="00876781">
            <w:pPr>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Cs w:val="21"/>
                <w:lang w:val="es-ES_tradnl"/>
              </w:rPr>
            </w:pPr>
            <w:r>
              <w:rPr>
                <w:b/>
                <w:color w:val="073763" w:themeColor="accent1" w:themeShade="80"/>
                <w:szCs w:val="21"/>
                <w:lang w:val="es-ES_tradnl"/>
              </w:rPr>
              <w:t>Operación de la Infraestructura F</w:t>
            </w:r>
            <w:r w:rsidR="00CC0E54" w:rsidRPr="008701AE">
              <w:rPr>
                <w:b/>
                <w:color w:val="073763" w:themeColor="accent1" w:themeShade="80"/>
                <w:szCs w:val="21"/>
                <w:lang w:val="es-ES_tradnl"/>
              </w:rPr>
              <w:t>erroviaria</w:t>
            </w:r>
          </w:p>
        </w:tc>
        <w:tc>
          <w:tcPr>
            <w:tcW w:w="2500" w:type="pct"/>
            <w:shd w:val="clear" w:color="auto" w:fill="FFFFFF" w:themeFill="background1"/>
            <w:vAlign w:val="center"/>
          </w:tcPr>
          <w:p w14:paraId="2217BF3F" w14:textId="68092F29" w:rsidR="00CC0E54" w:rsidRPr="008701AE" w:rsidRDefault="006C7F3D" w:rsidP="00876781">
            <w:pPr>
              <w:spacing w:after="0"/>
              <w:jc w:val="center"/>
              <w:cnfStyle w:val="000000000000" w:firstRow="0" w:lastRow="0" w:firstColumn="0" w:lastColumn="0" w:oddVBand="0" w:evenVBand="0" w:oddHBand="0" w:evenHBand="0" w:firstRowFirstColumn="0" w:firstRowLastColumn="0" w:lastRowFirstColumn="0" w:lastRowLastColumn="0"/>
              <w:rPr>
                <w:color w:val="auto"/>
                <w:szCs w:val="21"/>
                <w:lang w:val="es-ES_tradnl"/>
              </w:rPr>
            </w:pPr>
            <w:r>
              <w:rPr>
                <w:b/>
                <w:color w:val="073763" w:themeColor="accent1" w:themeShade="80"/>
                <w:szCs w:val="21"/>
                <w:lang w:val="es-ES_tradnl"/>
              </w:rPr>
              <w:t>R</w:t>
            </w:r>
            <w:r w:rsidR="00CC0E54" w:rsidRPr="008701AE">
              <w:rPr>
                <w:b/>
                <w:color w:val="073763" w:themeColor="accent1" w:themeShade="80"/>
                <w:szCs w:val="21"/>
                <w:lang w:val="es-ES_tradnl"/>
              </w:rPr>
              <w:t>ealizad</w:t>
            </w:r>
            <w:r>
              <w:rPr>
                <w:b/>
                <w:color w:val="073763" w:themeColor="accent1" w:themeShade="80"/>
                <w:szCs w:val="21"/>
                <w:lang w:val="es-ES_tradnl"/>
              </w:rPr>
              <w:t>a</w:t>
            </w:r>
          </w:p>
        </w:tc>
      </w:tr>
    </w:tbl>
    <w:p w14:paraId="0B703214" w14:textId="1BCC81E1" w:rsidR="00CC0E54" w:rsidRDefault="002E1BE2" w:rsidP="002E1BE2">
      <w:pPr>
        <w:tabs>
          <w:tab w:val="center" w:pos="4678"/>
        </w:tabs>
        <w:spacing w:line="276" w:lineRule="auto"/>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UNAM-IIS</w:t>
      </w:r>
      <w:r w:rsidR="006C7F3D">
        <w:rPr>
          <w:color w:val="073763" w:themeColor="accent1" w:themeShade="80"/>
          <w:sz w:val="16"/>
          <w:szCs w:val="16"/>
          <w:lang w:val="es-ES_tradnl"/>
        </w:rPr>
        <w:t>,</w:t>
      </w:r>
      <w:r>
        <w:rPr>
          <w:color w:val="073763" w:themeColor="accent1" w:themeShade="80"/>
          <w:sz w:val="16"/>
          <w:szCs w:val="16"/>
          <w:lang w:val="es-ES_tradnl"/>
        </w:rPr>
        <w:t xml:space="preserve"> con base en la Metodología para la Construcción de la MIR (SHCP)</w:t>
      </w:r>
      <w:r w:rsidR="006C7F3D">
        <w:rPr>
          <w:color w:val="073763" w:themeColor="accent1" w:themeShade="80"/>
          <w:sz w:val="16"/>
          <w:szCs w:val="16"/>
          <w:lang w:val="es-ES_tradnl"/>
        </w:rPr>
        <w:t>.</w:t>
      </w:r>
    </w:p>
    <w:p w14:paraId="4FF8EDED" w14:textId="77777777" w:rsidR="006C7F3D" w:rsidRPr="008701AE" w:rsidRDefault="006C7F3D" w:rsidP="002E1BE2">
      <w:pPr>
        <w:tabs>
          <w:tab w:val="center" w:pos="4678"/>
        </w:tabs>
        <w:spacing w:line="276" w:lineRule="auto"/>
        <w:jc w:val="center"/>
        <w:rPr>
          <w:color w:val="808080" w:themeColor="background1" w:themeShade="80"/>
          <w:lang w:val="es-ES_tradnl"/>
        </w:rPr>
      </w:pPr>
    </w:p>
    <w:p w14:paraId="6A3DDF96" w14:textId="69503103"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 xml:space="preserve">De acuerdo a los criterios para la correcta definición de componentes, para el caso del programa E011, su componente no se refiere a un servicio que preste el FIT sino más bien a una actividad necesaria para la prestación del servicio. Para el caso del programa E022, este se refiere a la operación de la infraestructura asignada al FIT, </w:t>
      </w:r>
      <w:r w:rsidR="00E63BD6">
        <w:rPr>
          <w:color w:val="808080" w:themeColor="background1" w:themeShade="80"/>
          <w:lang w:val="es-ES_tradnl"/>
        </w:rPr>
        <w:t>en la que</w:t>
      </w:r>
      <w:r w:rsidRPr="008701AE">
        <w:rPr>
          <w:color w:val="808080" w:themeColor="background1" w:themeShade="80"/>
          <w:lang w:val="es-ES_tradnl"/>
        </w:rPr>
        <w:t xml:space="preserve"> se entiende </w:t>
      </w:r>
      <w:r w:rsidR="00E63BD6">
        <w:rPr>
          <w:color w:val="808080" w:themeColor="background1" w:themeShade="80"/>
          <w:lang w:val="es-ES_tradnl"/>
        </w:rPr>
        <w:t>a</w:t>
      </w:r>
      <w:r w:rsidRPr="008701AE">
        <w:rPr>
          <w:color w:val="808080" w:themeColor="background1" w:themeShade="80"/>
          <w:lang w:val="es-ES_tradnl"/>
        </w:rPr>
        <w:t xml:space="preserve"> la prestación </w:t>
      </w:r>
      <w:r w:rsidR="00E63BD6" w:rsidRPr="008701AE">
        <w:rPr>
          <w:color w:val="808080" w:themeColor="background1" w:themeShade="80"/>
          <w:lang w:val="es-ES_tradnl"/>
        </w:rPr>
        <w:t xml:space="preserve">del servicio de transporte de carga </w:t>
      </w:r>
      <w:r w:rsidRPr="008701AE">
        <w:rPr>
          <w:color w:val="808080" w:themeColor="background1" w:themeShade="80"/>
          <w:lang w:val="es-ES_tradnl"/>
        </w:rPr>
        <w:t>como tal.</w:t>
      </w:r>
    </w:p>
    <w:p w14:paraId="62B771C7" w14:textId="610250FC"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 xml:space="preserve">En cuanto a la suficiencia y necesidad de los componentes para el logro del propósito correspondiente a cada programa, se </w:t>
      </w:r>
      <w:r w:rsidR="00E63BD6">
        <w:rPr>
          <w:color w:val="808080" w:themeColor="background1" w:themeShade="80"/>
          <w:lang w:val="es-ES_tradnl"/>
        </w:rPr>
        <w:t>estima</w:t>
      </w:r>
      <w:r w:rsidRPr="008701AE">
        <w:rPr>
          <w:color w:val="808080" w:themeColor="background1" w:themeShade="80"/>
          <w:lang w:val="es-ES_tradnl"/>
        </w:rPr>
        <w:t xml:space="preserve"> que estos no son suficientes para el logro de cada uno de los propósitos, esto es, que la realización de los componentes no genera de forma directa el logro del propósito en ninguno de los programas.</w:t>
      </w:r>
    </w:p>
    <w:p w14:paraId="3294DBE6" w14:textId="377871DB"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 xml:space="preserve">Finalmente, en cuanto a la sintaxis, como se puede observar en la </w:t>
      </w:r>
      <w:r w:rsidR="002E1BE2" w:rsidRPr="002E1BE2">
        <w:rPr>
          <w:color w:val="808080" w:themeColor="background1" w:themeShade="80"/>
          <w:lang w:val="es-ES_tradnl"/>
        </w:rPr>
        <w:t>T</w:t>
      </w:r>
      <w:r w:rsidRPr="002E1BE2">
        <w:rPr>
          <w:color w:val="808080" w:themeColor="background1" w:themeShade="80"/>
          <w:lang w:val="es-ES_tradnl"/>
        </w:rPr>
        <w:t xml:space="preserve">abla </w:t>
      </w:r>
      <w:r w:rsidR="002E1BE2" w:rsidRPr="002E1BE2">
        <w:rPr>
          <w:color w:val="808080" w:themeColor="background1" w:themeShade="80"/>
          <w:lang w:val="es-ES_tradnl"/>
        </w:rPr>
        <w:t>23</w:t>
      </w:r>
      <w:r w:rsidRPr="002E1BE2">
        <w:rPr>
          <w:color w:val="808080" w:themeColor="background1" w:themeShade="80"/>
          <w:lang w:val="es-ES_tradnl"/>
        </w:rPr>
        <w:t>,</w:t>
      </w:r>
      <w:r w:rsidRPr="008701AE">
        <w:rPr>
          <w:color w:val="808080" w:themeColor="background1" w:themeShade="80"/>
          <w:lang w:val="es-ES_tradnl"/>
        </w:rPr>
        <w:t xml:space="preserve"> ambos componentes cumplen con la sintaxis recomendada.</w:t>
      </w:r>
    </w:p>
    <w:p w14:paraId="13C4E305" w14:textId="5D0C6FE3" w:rsidR="00CC0E54" w:rsidRPr="008701AE" w:rsidRDefault="00E63BD6" w:rsidP="00CC0E54">
      <w:pPr>
        <w:tabs>
          <w:tab w:val="center" w:pos="4678"/>
        </w:tabs>
        <w:spacing w:line="276" w:lineRule="auto"/>
        <w:jc w:val="both"/>
        <w:rPr>
          <w:color w:val="808080" w:themeColor="background1" w:themeShade="80"/>
          <w:lang w:val="es-ES_tradnl"/>
        </w:rPr>
      </w:pPr>
      <w:r>
        <w:rPr>
          <w:color w:val="808080" w:themeColor="background1" w:themeShade="80"/>
          <w:lang w:val="es-ES_tradnl"/>
        </w:rPr>
        <w:t>Por lo anterior</w:t>
      </w:r>
      <w:r w:rsidR="00CC0E54" w:rsidRPr="008701AE">
        <w:rPr>
          <w:color w:val="808080" w:themeColor="background1" w:themeShade="80"/>
          <w:lang w:val="es-ES_tradnl"/>
        </w:rPr>
        <w:t xml:space="preserve"> se puede concluir que para el </w:t>
      </w:r>
      <w:r w:rsidR="0031083E" w:rsidRPr="008701AE">
        <w:rPr>
          <w:color w:val="808080" w:themeColor="background1" w:themeShade="80"/>
          <w:lang w:val="es-ES_tradnl"/>
        </w:rPr>
        <w:t xml:space="preserve">PP </w:t>
      </w:r>
      <w:r w:rsidR="009145A7">
        <w:rPr>
          <w:color w:val="808080" w:themeColor="background1" w:themeShade="80"/>
          <w:lang w:val="es-ES_tradnl"/>
        </w:rPr>
        <w:t>E011, la c</w:t>
      </w:r>
      <w:r w:rsidR="00CC0E54" w:rsidRPr="008701AE">
        <w:rPr>
          <w:color w:val="808080" w:themeColor="background1" w:themeShade="80"/>
          <w:lang w:val="es-ES_tradnl"/>
        </w:rPr>
        <w:t>onservación de la red ferroviaria realizada, no tiene directamente y de manera integral, como consecuencia directa que los usuarios de la red ferroviaria asignada al FIT, cuenten con una infraestructura en condiciones de uso seguro y eficiente. Esto se debe a lo siguiente:</w:t>
      </w:r>
    </w:p>
    <w:p w14:paraId="3D14D785" w14:textId="6059EDCA" w:rsidR="00E63BD6" w:rsidRDefault="00CC0E54" w:rsidP="00B47F4B">
      <w:pPr>
        <w:pStyle w:val="Prrafodelista"/>
        <w:numPr>
          <w:ilvl w:val="0"/>
          <w:numId w:val="72"/>
        </w:numPr>
        <w:tabs>
          <w:tab w:val="center" w:pos="4678"/>
        </w:tabs>
        <w:spacing w:line="276" w:lineRule="auto"/>
        <w:jc w:val="both"/>
        <w:rPr>
          <w:i/>
          <w:color w:val="808080" w:themeColor="background1" w:themeShade="80"/>
          <w:lang w:val="es-ES_tradnl"/>
        </w:rPr>
      </w:pPr>
      <w:r w:rsidRPr="00E63BD6">
        <w:rPr>
          <w:i/>
          <w:color w:val="808080" w:themeColor="background1" w:themeShade="80"/>
          <w:lang w:val="es-ES_tradnl"/>
        </w:rPr>
        <w:t>Los riesgos de seguridad de la red fe</w:t>
      </w:r>
      <w:r w:rsidR="002E7652">
        <w:rPr>
          <w:i/>
          <w:color w:val="808080" w:themeColor="background1" w:themeShade="80"/>
          <w:lang w:val="es-ES_tradnl"/>
        </w:rPr>
        <w:t>rroviaria asignada al FIT no so</w:t>
      </w:r>
      <w:r w:rsidRPr="00E63BD6">
        <w:rPr>
          <w:i/>
          <w:color w:val="808080" w:themeColor="background1" w:themeShade="80"/>
          <w:lang w:val="es-ES_tradnl"/>
        </w:rPr>
        <w:t>lo obedecen a la falta de trabajos de conservación de las vías, sino también al mal manejo del tren, robo de fijación e inclusive a que la unidad puede presentar defectos.</w:t>
      </w:r>
    </w:p>
    <w:p w14:paraId="2B027CAC" w14:textId="4300F9EC" w:rsidR="00CC0E54" w:rsidRPr="00E63BD6" w:rsidRDefault="00CC0E54" w:rsidP="00B47F4B">
      <w:pPr>
        <w:pStyle w:val="Prrafodelista"/>
        <w:numPr>
          <w:ilvl w:val="0"/>
          <w:numId w:val="72"/>
        </w:numPr>
        <w:tabs>
          <w:tab w:val="center" w:pos="4678"/>
        </w:tabs>
        <w:spacing w:line="276" w:lineRule="auto"/>
        <w:jc w:val="both"/>
        <w:rPr>
          <w:i/>
          <w:color w:val="808080" w:themeColor="background1" w:themeShade="80"/>
          <w:lang w:val="es-ES_tradnl"/>
        </w:rPr>
      </w:pPr>
      <w:r w:rsidRPr="00E63BD6">
        <w:rPr>
          <w:i/>
          <w:color w:val="808080" w:themeColor="background1" w:themeShade="80"/>
          <w:lang w:val="es-ES_tradnl"/>
        </w:rPr>
        <w:t xml:space="preserve">En cuanto a las condiciones de uso eficiente, se debe señalar que </w:t>
      </w:r>
      <w:r w:rsidR="00E63BD6">
        <w:rPr>
          <w:i/>
          <w:color w:val="808080" w:themeColor="background1" w:themeShade="80"/>
          <w:lang w:val="es-ES_tradnl"/>
        </w:rPr>
        <w:t>e</w:t>
      </w:r>
      <w:r w:rsidRPr="00E63BD6">
        <w:rPr>
          <w:i/>
          <w:color w:val="808080" w:themeColor="background1" w:themeShade="80"/>
          <w:lang w:val="es-ES_tradnl"/>
        </w:rPr>
        <w:t>l término eficiencia se relaciona directamente con los recursos que se utilizan para la prestación de un servicio, en este caso, como ya se mencionó, el bien o servicio (componente), debería ser la operación de la red ferroviaria, por lo que el uso eficiente se debe referir a la forma en que los recursos se utilizan para la provisión del servicio y no s</w:t>
      </w:r>
      <w:r w:rsidR="002E7652">
        <w:rPr>
          <w:i/>
          <w:color w:val="808080" w:themeColor="background1" w:themeShade="80"/>
          <w:lang w:val="es-ES_tradnl"/>
        </w:rPr>
        <w:t>o</w:t>
      </w:r>
      <w:r w:rsidRPr="00E63BD6">
        <w:rPr>
          <w:i/>
          <w:color w:val="808080" w:themeColor="background1" w:themeShade="80"/>
          <w:lang w:val="es-ES_tradnl"/>
        </w:rPr>
        <w:t>lo a la realización eficaz del programa de conservación de vías férreas.</w:t>
      </w:r>
    </w:p>
    <w:p w14:paraId="1975AD13" w14:textId="77777777" w:rsidR="00CC0E54" w:rsidRPr="008701AE" w:rsidRDefault="00CC0E54" w:rsidP="00CC0E54">
      <w:pPr>
        <w:pStyle w:val="Prrafodelista"/>
        <w:spacing w:line="276" w:lineRule="auto"/>
        <w:jc w:val="both"/>
        <w:rPr>
          <w:i/>
          <w:color w:val="808080" w:themeColor="background1" w:themeShade="80"/>
          <w:lang w:val="es-ES_tradnl"/>
        </w:rPr>
      </w:pPr>
    </w:p>
    <w:p w14:paraId="527D7C88" w14:textId="18AA282E"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lastRenderedPageBreak/>
        <w:t xml:space="preserve">Para el </w:t>
      </w:r>
      <w:r w:rsidR="0031083E" w:rsidRPr="008701AE">
        <w:rPr>
          <w:color w:val="808080" w:themeColor="background1" w:themeShade="80"/>
          <w:lang w:val="es-ES_tradnl"/>
        </w:rPr>
        <w:t>PP</w:t>
      </w:r>
      <w:r w:rsidRPr="008701AE">
        <w:rPr>
          <w:color w:val="808080" w:themeColor="background1" w:themeShade="80"/>
          <w:lang w:val="es-ES_tradnl"/>
        </w:rPr>
        <w:t xml:space="preserve"> E022, la </w:t>
      </w:r>
      <w:r w:rsidR="00E55999">
        <w:rPr>
          <w:color w:val="808080" w:themeColor="background1" w:themeShade="80"/>
          <w:lang w:val="es-ES_tradnl"/>
        </w:rPr>
        <w:t>“</w:t>
      </w:r>
      <w:r w:rsidRPr="008701AE">
        <w:rPr>
          <w:color w:val="808080" w:themeColor="background1" w:themeShade="80"/>
          <w:lang w:val="es-ES_tradnl"/>
        </w:rPr>
        <w:t>Operación de la Infraestructura Ferroviaria</w:t>
      </w:r>
      <w:r w:rsidR="00E55999">
        <w:rPr>
          <w:color w:val="808080" w:themeColor="background1" w:themeShade="80"/>
          <w:lang w:val="es-ES_tradnl"/>
        </w:rPr>
        <w:t>”</w:t>
      </w:r>
      <w:r w:rsidRPr="008701AE">
        <w:rPr>
          <w:color w:val="808080" w:themeColor="background1" w:themeShade="80"/>
          <w:lang w:val="es-ES_tradnl"/>
        </w:rPr>
        <w:t xml:space="preserve"> realizada no tiene como consecuencia directa que los usuarios de la red fer</w:t>
      </w:r>
      <w:r w:rsidR="00E63BD6">
        <w:rPr>
          <w:color w:val="808080" w:themeColor="background1" w:themeShade="80"/>
          <w:lang w:val="es-ES_tradnl"/>
        </w:rPr>
        <w:t>roviaria asignada al FIT, cuente</w:t>
      </w:r>
      <w:r w:rsidRPr="008701AE">
        <w:rPr>
          <w:color w:val="808080" w:themeColor="background1" w:themeShade="80"/>
          <w:lang w:val="es-ES_tradnl"/>
        </w:rPr>
        <w:t>n con vías rehabilitadas y en buenas condiciones de uso operativo. Esto se debe a lo siguiente:</w:t>
      </w:r>
    </w:p>
    <w:p w14:paraId="331F43F3" w14:textId="0FC3FEE0" w:rsidR="00CC0E54" w:rsidRPr="008701AE" w:rsidRDefault="00CC0E54" w:rsidP="00B47F4B">
      <w:pPr>
        <w:pStyle w:val="Prrafodelista"/>
        <w:numPr>
          <w:ilvl w:val="0"/>
          <w:numId w:val="42"/>
        </w:numPr>
        <w:tabs>
          <w:tab w:val="center" w:pos="4678"/>
        </w:tabs>
        <w:spacing w:line="276" w:lineRule="auto"/>
        <w:jc w:val="both"/>
        <w:rPr>
          <w:i/>
          <w:color w:val="808080" w:themeColor="background1" w:themeShade="80"/>
          <w:lang w:val="es-ES_tradnl"/>
        </w:rPr>
      </w:pPr>
      <w:r w:rsidRPr="008701AE">
        <w:rPr>
          <w:i/>
          <w:color w:val="808080" w:themeColor="background1" w:themeShade="80"/>
          <w:lang w:val="es-ES_tradnl"/>
        </w:rPr>
        <w:t xml:space="preserve">La operación de la infraestructura ferroviaria no permite que </w:t>
      </w:r>
      <w:r w:rsidR="00143A5B" w:rsidRPr="008701AE">
        <w:rPr>
          <w:i/>
          <w:color w:val="808080" w:themeColor="background1" w:themeShade="80"/>
          <w:lang w:val="es-ES_tradnl"/>
        </w:rPr>
        <w:t>l</w:t>
      </w:r>
      <w:r w:rsidRPr="008701AE">
        <w:rPr>
          <w:i/>
          <w:color w:val="808080" w:themeColor="background1" w:themeShade="80"/>
          <w:lang w:val="es-ES_tradnl"/>
        </w:rPr>
        <w:t>os usuarios cuenten con vías rehabilitadas sino precisamente al revés, la rehabilitación de la infraestructura ferroviaria permite niveles de operación adecuados.</w:t>
      </w:r>
    </w:p>
    <w:p w14:paraId="517E9340" w14:textId="77777777" w:rsidR="00CC0E54" w:rsidRPr="008701AE" w:rsidRDefault="00CC0E54" w:rsidP="00CC0E54">
      <w:pPr>
        <w:pStyle w:val="Prrafodelista"/>
        <w:tabs>
          <w:tab w:val="center" w:pos="4678"/>
        </w:tabs>
        <w:spacing w:line="276" w:lineRule="auto"/>
        <w:ind w:firstLine="0"/>
        <w:jc w:val="both"/>
        <w:rPr>
          <w:i/>
          <w:color w:val="808080" w:themeColor="background1" w:themeShade="80"/>
          <w:lang w:val="es-ES_tradnl"/>
        </w:rPr>
      </w:pPr>
    </w:p>
    <w:p w14:paraId="7FE3CD25" w14:textId="04279495" w:rsidR="00CC0E54" w:rsidRPr="008701AE" w:rsidRDefault="00CC0E54" w:rsidP="00B47F4B">
      <w:pPr>
        <w:pStyle w:val="Prrafodelista"/>
        <w:numPr>
          <w:ilvl w:val="0"/>
          <w:numId w:val="42"/>
        </w:numPr>
        <w:tabs>
          <w:tab w:val="center" w:pos="4678"/>
        </w:tabs>
        <w:spacing w:line="276" w:lineRule="auto"/>
        <w:jc w:val="both"/>
        <w:rPr>
          <w:i/>
          <w:color w:val="808080" w:themeColor="background1" w:themeShade="80"/>
          <w:lang w:val="es-ES_tradnl"/>
        </w:rPr>
      </w:pPr>
      <w:r w:rsidRPr="008701AE">
        <w:rPr>
          <w:i/>
          <w:color w:val="808080" w:themeColor="background1" w:themeShade="80"/>
          <w:lang w:val="es-ES_tradnl"/>
        </w:rPr>
        <w:t>En cuanto a las buenas condiciones de uso operativo, este no es una consecuencia de la operación de la infraestructura ferroviaria</w:t>
      </w:r>
      <w:r w:rsidR="00E63BD6">
        <w:rPr>
          <w:i/>
          <w:color w:val="808080" w:themeColor="background1" w:themeShade="80"/>
          <w:lang w:val="es-ES_tradnl"/>
        </w:rPr>
        <w:t>,</w:t>
      </w:r>
      <w:r w:rsidRPr="008701AE">
        <w:rPr>
          <w:i/>
          <w:color w:val="808080" w:themeColor="background1" w:themeShade="80"/>
          <w:lang w:val="es-ES_tradnl"/>
        </w:rPr>
        <w:t xml:space="preserve"> más bien puede ser que derivado de las actividades de rehabilitación de la infraestructura se logren mejores condiciones de uso operativo, aunque estas no están definidas con claridad.</w:t>
      </w:r>
    </w:p>
    <w:p w14:paraId="23E1AE73" w14:textId="77777777" w:rsidR="00CC0E54" w:rsidRPr="008701AE" w:rsidRDefault="00CC0E54" w:rsidP="00CC0E54">
      <w:pPr>
        <w:tabs>
          <w:tab w:val="center" w:pos="4678"/>
        </w:tabs>
        <w:spacing w:line="276" w:lineRule="auto"/>
        <w:jc w:val="both"/>
        <w:rPr>
          <w:i/>
          <w:color w:val="073763" w:themeColor="accent1" w:themeShade="80"/>
          <w:lang w:val="es-ES_tradnl"/>
        </w:rPr>
      </w:pPr>
    </w:p>
    <w:p w14:paraId="23EE269B" w14:textId="77777777" w:rsidR="00CC0E54" w:rsidRPr="008701AE" w:rsidRDefault="00CC0E54" w:rsidP="00B47F4B">
      <w:pPr>
        <w:pStyle w:val="Prrafodelista"/>
        <w:numPr>
          <w:ilvl w:val="0"/>
          <w:numId w:val="72"/>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El propósito de la MIR cuenta con las siguientes características:</w:t>
      </w:r>
    </w:p>
    <w:p w14:paraId="024BBDF6" w14:textId="77777777" w:rsidR="00CC0E54" w:rsidRPr="008701AE" w:rsidRDefault="00CC0E54" w:rsidP="00CC0E54">
      <w:pPr>
        <w:pStyle w:val="Prrafodelista"/>
        <w:tabs>
          <w:tab w:val="left" w:pos="3855"/>
        </w:tabs>
        <w:spacing w:after="200" w:line="276" w:lineRule="auto"/>
        <w:ind w:firstLine="0"/>
        <w:jc w:val="both"/>
        <w:rPr>
          <w:i/>
          <w:color w:val="808080" w:themeColor="background1" w:themeShade="80"/>
          <w:szCs w:val="21"/>
          <w:lang w:val="es-ES_tradnl"/>
        </w:rPr>
      </w:pPr>
    </w:p>
    <w:p w14:paraId="2EC33BF1" w14:textId="77777777" w:rsidR="00CC0E54" w:rsidRPr="008701AE" w:rsidRDefault="00CC0E54" w:rsidP="00B47F4B">
      <w:pPr>
        <w:pStyle w:val="Prrafodelista"/>
        <w:numPr>
          <w:ilvl w:val="0"/>
          <w:numId w:val="53"/>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 consecuencia directa que se espera ocurrirá como resultado de los componentes y supuestos a ese nivel de objetivos.</w:t>
      </w:r>
    </w:p>
    <w:p w14:paraId="12DF6186" w14:textId="77777777" w:rsidR="00CC0E54" w:rsidRPr="008701AE" w:rsidRDefault="00CC0E54" w:rsidP="00B47F4B">
      <w:pPr>
        <w:pStyle w:val="Prrafodelista"/>
        <w:numPr>
          <w:ilvl w:val="0"/>
          <w:numId w:val="53"/>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Su logro no está controlado por los responsables del programa.</w:t>
      </w:r>
    </w:p>
    <w:p w14:paraId="1EAD1B69" w14:textId="77777777" w:rsidR="00CC0E54" w:rsidRPr="008701AE" w:rsidRDefault="00CC0E54" w:rsidP="00B47F4B">
      <w:pPr>
        <w:pStyle w:val="Prrafodelista"/>
        <w:numPr>
          <w:ilvl w:val="0"/>
          <w:numId w:val="53"/>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 único, es decir, incluye un solo objetivo.</w:t>
      </w:r>
    </w:p>
    <w:p w14:paraId="72015ACA" w14:textId="77777777" w:rsidR="00CC0E54" w:rsidRPr="008701AE" w:rsidRDefault="00CC0E54" w:rsidP="00B47F4B">
      <w:pPr>
        <w:pStyle w:val="Prrafodelista"/>
        <w:numPr>
          <w:ilvl w:val="0"/>
          <w:numId w:val="53"/>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 redactado como una situación alcanzada.</w:t>
      </w:r>
    </w:p>
    <w:p w14:paraId="3904FACF" w14:textId="77777777" w:rsidR="00CC0E54" w:rsidRPr="008701AE" w:rsidRDefault="00CC0E54" w:rsidP="00B47F4B">
      <w:pPr>
        <w:pStyle w:val="Prrafodelista"/>
        <w:numPr>
          <w:ilvl w:val="0"/>
          <w:numId w:val="53"/>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Incluye la población objetivo.</w:t>
      </w:r>
    </w:p>
    <w:tbl>
      <w:tblPr>
        <w:tblW w:w="0" w:type="auto"/>
        <w:jc w:val="center"/>
        <w:tblLook w:val="04A0" w:firstRow="1" w:lastRow="0" w:firstColumn="1" w:lastColumn="0" w:noHBand="0" w:noVBand="1"/>
      </w:tblPr>
      <w:tblGrid>
        <w:gridCol w:w="2547"/>
        <w:gridCol w:w="709"/>
      </w:tblGrid>
      <w:tr w:rsidR="00CC0E54" w:rsidRPr="008701AE" w14:paraId="1E5C9782" w14:textId="77777777" w:rsidTr="00876781">
        <w:trPr>
          <w:trHeight w:val="279"/>
          <w:jc w:val="center"/>
        </w:trPr>
        <w:tc>
          <w:tcPr>
            <w:tcW w:w="2547" w:type="dxa"/>
            <w:tcBorders>
              <w:top w:val="dotted" w:sz="4" w:space="0" w:color="073763" w:themeColor="accent1" w:themeShade="80"/>
              <w:left w:val="dotted" w:sz="4" w:space="0" w:color="073763" w:themeColor="accent1" w:themeShade="80"/>
              <w:bottom w:val="dotted" w:sz="4" w:space="0" w:color="073763" w:themeColor="accent1" w:themeShade="80"/>
              <w:right w:val="single" w:sz="8" w:space="0" w:color="073763" w:themeColor="accent1" w:themeShade="80"/>
            </w:tcBorders>
            <w:shd w:val="clear" w:color="auto" w:fill="F2F2F2" w:themeFill="background1" w:themeFillShade="F2"/>
            <w:vAlign w:val="center"/>
          </w:tcPr>
          <w:p w14:paraId="724838AF" w14:textId="77777777" w:rsidR="00CC0E54" w:rsidRPr="008701AE" w:rsidRDefault="00CC0E54" w:rsidP="00876781">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top w:val="single" w:sz="8" w:space="0" w:color="073763" w:themeColor="accent1" w:themeShade="80"/>
              <w:left w:val="single" w:sz="8" w:space="0" w:color="073763" w:themeColor="accent1" w:themeShade="80"/>
              <w:bottom w:val="single" w:sz="4" w:space="0" w:color="auto"/>
              <w:right w:val="single" w:sz="8" w:space="0" w:color="073763" w:themeColor="accent1" w:themeShade="80"/>
            </w:tcBorders>
            <w:shd w:val="clear" w:color="auto" w:fill="C7E2FA" w:themeFill="accent1" w:themeFillTint="33"/>
            <w:vAlign w:val="center"/>
          </w:tcPr>
          <w:p w14:paraId="57B38E07" w14:textId="24811F5C" w:rsidR="00CC0E54" w:rsidRPr="008701AE" w:rsidRDefault="0017257E" w:rsidP="00876781">
            <w:pPr>
              <w:jc w:val="center"/>
              <w:rPr>
                <w:b/>
                <w:color w:val="073763" w:themeColor="accent1" w:themeShade="80"/>
                <w:szCs w:val="21"/>
                <w:lang w:val="es-ES_tradnl"/>
              </w:rPr>
            </w:pPr>
            <w:r>
              <w:rPr>
                <w:b/>
                <w:color w:val="073763" w:themeColor="accent1" w:themeShade="80"/>
                <w:szCs w:val="21"/>
                <w:lang w:val="es-ES_tradnl"/>
              </w:rPr>
              <w:t>Sí</w:t>
            </w:r>
          </w:p>
        </w:tc>
      </w:tr>
    </w:tbl>
    <w:p w14:paraId="612D1E75" w14:textId="77777777" w:rsidR="00CC0E54" w:rsidRPr="008701AE" w:rsidRDefault="00CC0E54" w:rsidP="00CC0E54">
      <w:pPr>
        <w:tabs>
          <w:tab w:val="center" w:pos="4678"/>
        </w:tabs>
        <w:jc w:val="both"/>
        <w:rPr>
          <w:lang w:val="es-ES_tradnl"/>
        </w:rPr>
      </w:pPr>
    </w:p>
    <w:tbl>
      <w:tblPr>
        <w:tblStyle w:val="Sombreadomulticolor-nfasis2"/>
        <w:tblW w:w="5000" w:type="pct"/>
        <w:tblLook w:val="06A0" w:firstRow="1" w:lastRow="0" w:firstColumn="1" w:lastColumn="0" w:noHBand="1" w:noVBand="1"/>
      </w:tblPr>
      <w:tblGrid>
        <w:gridCol w:w="1032"/>
        <w:gridCol w:w="8540"/>
      </w:tblGrid>
      <w:tr w:rsidR="00CC0E54" w:rsidRPr="008701AE" w14:paraId="6C91D448" w14:textId="77777777" w:rsidTr="0087678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1AF64C3E" w14:textId="77777777" w:rsidR="00CC0E54" w:rsidRPr="008701AE" w:rsidRDefault="00CC0E54" w:rsidP="00876781">
            <w:pPr>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61"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75D7A2EA" w14:textId="77777777" w:rsidR="00CC0E54" w:rsidRPr="008701AE" w:rsidRDefault="00CC0E54" w:rsidP="00876781">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CC0E54" w:rsidRPr="008701AE" w14:paraId="575C6F5E" w14:textId="77777777" w:rsidTr="00876781">
        <w:trPr>
          <w:trHeight w:val="410"/>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3189AFF0"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1</w:t>
            </w:r>
          </w:p>
        </w:tc>
        <w:tc>
          <w:tcPr>
            <w:tcW w:w="4461"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0A2F65AE" w14:textId="77777777" w:rsidR="00CC0E54" w:rsidRPr="008701AE" w:rsidRDefault="00CC0E54" w:rsidP="00E63BD6">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propósito cumple con dos de las características establecidas en la pregunta.</w:t>
            </w:r>
          </w:p>
        </w:tc>
      </w:tr>
      <w:tr w:rsidR="00CC0E54" w:rsidRPr="008701AE" w14:paraId="40764B88" w14:textId="77777777" w:rsidTr="0087678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0075A2" w:themeFill="accent2" w:themeFillShade="BF"/>
          </w:tcPr>
          <w:p w14:paraId="10295AF8" w14:textId="77777777" w:rsidR="00CC0E54" w:rsidRPr="008701AE" w:rsidRDefault="00CC0E54" w:rsidP="00876781">
            <w:pPr>
              <w:jc w:val="center"/>
              <w:rPr>
                <w:b/>
                <w:sz w:val="24"/>
                <w:lang w:val="es-ES_tradnl"/>
              </w:rPr>
            </w:pPr>
            <w:r w:rsidRPr="008701AE">
              <w:rPr>
                <w:b/>
                <w:sz w:val="24"/>
                <w:lang w:val="es-ES_tradnl"/>
              </w:rPr>
              <w:t>2</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0075A2" w:themeFill="accent2" w:themeFillShade="BF"/>
            <w:vAlign w:val="center"/>
          </w:tcPr>
          <w:p w14:paraId="1D938C33" w14:textId="77777777" w:rsidR="00CC0E54" w:rsidRPr="008701AE" w:rsidRDefault="00CC0E54" w:rsidP="00E63BD6">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FFFFFF" w:themeColor="background1"/>
                <w:lang w:val="es-ES_tradnl"/>
              </w:rPr>
            </w:pPr>
            <w:r w:rsidRPr="008701AE">
              <w:rPr>
                <w:color w:val="FFFFFF" w:themeColor="background1"/>
                <w:lang w:val="es-ES_tradnl"/>
              </w:rPr>
              <w:t>El propósito cumple con tres de las características establecidas en la pregunta.</w:t>
            </w:r>
          </w:p>
        </w:tc>
      </w:tr>
      <w:tr w:rsidR="00CC0E54" w:rsidRPr="008701AE" w14:paraId="658A6749" w14:textId="77777777" w:rsidTr="00876781">
        <w:trPr>
          <w:trHeight w:val="297"/>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153C736E"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3</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4B250054" w14:textId="77777777" w:rsidR="00CC0E54" w:rsidRPr="008701AE" w:rsidRDefault="00CC0E54" w:rsidP="00E63BD6">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propósito cumple con cuatro de las características establecidas en la pregunta.</w:t>
            </w:r>
          </w:p>
        </w:tc>
      </w:tr>
      <w:tr w:rsidR="00CC0E54" w:rsidRPr="008701AE" w14:paraId="49979CD8" w14:textId="77777777" w:rsidTr="0087678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auto"/>
          </w:tcPr>
          <w:p w14:paraId="09A95462"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4</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4016E68E" w14:textId="77777777" w:rsidR="00CC0E54" w:rsidRPr="008701AE" w:rsidRDefault="00CC0E54" w:rsidP="00E63BD6">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propósito cumple con todas las características establecidas en la pregunta.</w:t>
            </w:r>
          </w:p>
        </w:tc>
      </w:tr>
    </w:tbl>
    <w:p w14:paraId="5868DA57" w14:textId="77777777" w:rsidR="00CC0E54" w:rsidRPr="008701AE" w:rsidRDefault="00CC0E54" w:rsidP="00CC0E54">
      <w:pPr>
        <w:tabs>
          <w:tab w:val="center" w:pos="4678"/>
        </w:tabs>
        <w:spacing w:line="276" w:lineRule="auto"/>
        <w:jc w:val="both"/>
        <w:rPr>
          <w:color w:val="808080" w:themeColor="background1" w:themeShade="80"/>
          <w:lang w:val="es-ES_tradnl"/>
        </w:rPr>
      </w:pPr>
    </w:p>
    <w:p w14:paraId="498D2D92" w14:textId="3AA8E2B5"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 xml:space="preserve">De acuerdo a los criterios establecidos para el propósito </w:t>
      </w:r>
      <w:r w:rsidR="00143A5B" w:rsidRPr="008701AE">
        <w:rPr>
          <w:color w:val="808080" w:themeColor="background1" w:themeShade="80"/>
          <w:lang w:val="es-ES_tradnl"/>
        </w:rPr>
        <w:t>de un PP</w:t>
      </w:r>
      <w:r w:rsidRPr="008701AE">
        <w:rPr>
          <w:color w:val="808080" w:themeColor="background1" w:themeShade="80"/>
          <w:lang w:val="es-ES_tradnl"/>
        </w:rPr>
        <w:t>, se hace un análisis, en primera instancia, independiente de cada uno de ellos.</w:t>
      </w:r>
    </w:p>
    <w:p w14:paraId="481A1E71" w14:textId="02866F70"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 xml:space="preserve">Con la finalidad de determinar si el propósito de cada uno de los programas es una consecuencia directa de la ejecución de los componentes, se puede señalar que para el </w:t>
      </w:r>
      <w:r w:rsidR="0031083E" w:rsidRPr="008701AE">
        <w:rPr>
          <w:color w:val="808080" w:themeColor="background1" w:themeShade="80"/>
          <w:lang w:val="es-ES_tradnl"/>
        </w:rPr>
        <w:t>PP</w:t>
      </w:r>
      <w:r w:rsidR="009145A7">
        <w:rPr>
          <w:color w:val="808080" w:themeColor="background1" w:themeShade="80"/>
          <w:lang w:val="es-ES_tradnl"/>
        </w:rPr>
        <w:t xml:space="preserve"> E011, la c</w:t>
      </w:r>
      <w:r w:rsidRPr="008701AE">
        <w:rPr>
          <w:color w:val="808080" w:themeColor="background1" w:themeShade="80"/>
          <w:lang w:val="es-ES_tradnl"/>
        </w:rPr>
        <w:t xml:space="preserve">onservación de la red ferroviaria realizada, no tiene directamente y de manera integral, como </w:t>
      </w:r>
      <w:r w:rsidRPr="008701AE">
        <w:rPr>
          <w:color w:val="808080" w:themeColor="background1" w:themeShade="80"/>
          <w:lang w:val="es-ES_tradnl"/>
        </w:rPr>
        <w:lastRenderedPageBreak/>
        <w:t>consecuencia directa que los usuarios de la red ferroviaria asignada al FIT, cuenten con una infraestructura en condiciones de uso seguro y eficiente. Esto se debe a lo siguiente:</w:t>
      </w:r>
    </w:p>
    <w:p w14:paraId="1678F4F3" w14:textId="40ED381B" w:rsidR="00E63BD6" w:rsidRDefault="00CC0E54" w:rsidP="00B47F4B">
      <w:pPr>
        <w:pStyle w:val="Prrafodelista"/>
        <w:numPr>
          <w:ilvl w:val="0"/>
          <w:numId w:val="73"/>
        </w:numPr>
        <w:tabs>
          <w:tab w:val="center" w:pos="4678"/>
        </w:tabs>
        <w:spacing w:line="276" w:lineRule="auto"/>
        <w:jc w:val="both"/>
        <w:rPr>
          <w:i/>
          <w:color w:val="808080" w:themeColor="background1" w:themeShade="80"/>
          <w:lang w:val="es-ES_tradnl"/>
        </w:rPr>
      </w:pPr>
      <w:r w:rsidRPr="00E63BD6">
        <w:rPr>
          <w:i/>
          <w:color w:val="808080" w:themeColor="background1" w:themeShade="80"/>
          <w:lang w:val="es-ES_tradnl"/>
        </w:rPr>
        <w:t>Los riesgos de seguridad de la red f</w:t>
      </w:r>
      <w:r w:rsidR="002E7652">
        <w:rPr>
          <w:i/>
          <w:color w:val="808080" w:themeColor="background1" w:themeShade="80"/>
          <w:lang w:val="es-ES_tradnl"/>
        </w:rPr>
        <w:t>erroviaria asignada al FIT no so</w:t>
      </w:r>
      <w:r w:rsidRPr="00E63BD6">
        <w:rPr>
          <w:i/>
          <w:color w:val="808080" w:themeColor="background1" w:themeShade="80"/>
          <w:lang w:val="es-ES_tradnl"/>
        </w:rPr>
        <w:t>lo obedecen a la falta de trabajos de conservación de las vías, sino también al mal manejo del tren, robo de fijación e inclusive a que la unidad puede presentar defectos.</w:t>
      </w:r>
    </w:p>
    <w:p w14:paraId="5DC82F7B" w14:textId="56729FE4" w:rsidR="00CC0E54" w:rsidRPr="00E63BD6" w:rsidRDefault="00CC0E54" w:rsidP="00B47F4B">
      <w:pPr>
        <w:pStyle w:val="Prrafodelista"/>
        <w:numPr>
          <w:ilvl w:val="0"/>
          <w:numId w:val="73"/>
        </w:numPr>
        <w:tabs>
          <w:tab w:val="center" w:pos="4678"/>
        </w:tabs>
        <w:spacing w:line="276" w:lineRule="auto"/>
        <w:jc w:val="both"/>
        <w:rPr>
          <w:i/>
          <w:color w:val="808080" w:themeColor="background1" w:themeShade="80"/>
          <w:lang w:val="es-ES_tradnl"/>
        </w:rPr>
      </w:pPr>
      <w:r w:rsidRPr="00E63BD6">
        <w:rPr>
          <w:i/>
          <w:color w:val="808080" w:themeColor="background1" w:themeShade="80"/>
          <w:lang w:val="es-ES_tradnl"/>
        </w:rPr>
        <w:t>En cuanto a las condiciones de uso eficiente, se debe señalar que al término eficiencia se relaciona directamente con los recursos que se utilizan para la prestación de un servicio, en este caso, como ya se mencionó, el bien o servicio (componente), debería ser la operación de la red ferroviaria, por lo que el uso eficiente se debe referir a la forma en que los recursos se utilizan para l</w:t>
      </w:r>
      <w:r w:rsidR="002E7652">
        <w:rPr>
          <w:i/>
          <w:color w:val="808080" w:themeColor="background1" w:themeShade="80"/>
          <w:lang w:val="es-ES_tradnl"/>
        </w:rPr>
        <w:t>a provisión del servicio y no so</w:t>
      </w:r>
      <w:r w:rsidRPr="00E63BD6">
        <w:rPr>
          <w:i/>
          <w:color w:val="808080" w:themeColor="background1" w:themeShade="80"/>
          <w:lang w:val="es-ES_tradnl"/>
        </w:rPr>
        <w:t>lo a la realización eficaz del programa de conservación de vías férreas.</w:t>
      </w:r>
    </w:p>
    <w:p w14:paraId="63D25F1E" w14:textId="73AC9898" w:rsidR="00CC0E54" w:rsidRPr="008701AE" w:rsidRDefault="0031083E"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Para el PP</w:t>
      </w:r>
      <w:r w:rsidR="00CC0E54" w:rsidRPr="008701AE">
        <w:rPr>
          <w:color w:val="808080" w:themeColor="background1" w:themeShade="80"/>
          <w:lang w:val="es-ES_tradnl"/>
        </w:rPr>
        <w:t xml:space="preserve"> E022, la </w:t>
      </w:r>
      <w:r w:rsidR="009145A7">
        <w:rPr>
          <w:color w:val="808080" w:themeColor="background1" w:themeShade="80"/>
          <w:lang w:val="es-ES_tradnl"/>
        </w:rPr>
        <w:t>operación de la infraestructura f</w:t>
      </w:r>
      <w:r w:rsidR="00CC0E54" w:rsidRPr="008701AE">
        <w:rPr>
          <w:color w:val="808080" w:themeColor="background1" w:themeShade="80"/>
          <w:lang w:val="es-ES_tradnl"/>
        </w:rPr>
        <w:t>erroviaria realizada no tiene como consecuencia directa que los usuarios de la red ferroviaria asignada al FIT, cuentan con vías rehabilitadas y en buenas condiciones de uso operativo. Esto se debe a lo siguiente:</w:t>
      </w:r>
    </w:p>
    <w:p w14:paraId="1897EF26" w14:textId="52D436BD" w:rsidR="00CC0E54" w:rsidRPr="008701AE" w:rsidRDefault="00CC0E54" w:rsidP="00B47F4B">
      <w:pPr>
        <w:pStyle w:val="Prrafodelista"/>
        <w:numPr>
          <w:ilvl w:val="0"/>
          <w:numId w:val="42"/>
        </w:numPr>
        <w:tabs>
          <w:tab w:val="center" w:pos="4678"/>
        </w:tabs>
        <w:spacing w:line="276" w:lineRule="auto"/>
        <w:jc w:val="both"/>
        <w:rPr>
          <w:i/>
          <w:color w:val="808080" w:themeColor="background1" w:themeShade="80"/>
          <w:lang w:val="es-ES_tradnl"/>
        </w:rPr>
      </w:pPr>
      <w:r w:rsidRPr="008701AE">
        <w:rPr>
          <w:i/>
          <w:color w:val="808080" w:themeColor="background1" w:themeShade="80"/>
          <w:lang w:val="es-ES_tradnl"/>
        </w:rPr>
        <w:t xml:space="preserve">La operación de la infraestructura ferroviaria no permite que </w:t>
      </w:r>
      <w:r w:rsidR="00E55999">
        <w:rPr>
          <w:i/>
          <w:color w:val="808080" w:themeColor="background1" w:themeShade="80"/>
          <w:lang w:val="es-ES_tradnl"/>
        </w:rPr>
        <w:t>l</w:t>
      </w:r>
      <w:r w:rsidRPr="008701AE">
        <w:rPr>
          <w:i/>
          <w:color w:val="808080" w:themeColor="background1" w:themeShade="80"/>
          <w:lang w:val="es-ES_tradnl"/>
        </w:rPr>
        <w:t>os usuarios cuenten con vías rehabilitadas sino precisamente al revés, la rehabilitación de la infraestructura ferroviaria permite niveles de operación adecuados.</w:t>
      </w:r>
    </w:p>
    <w:p w14:paraId="17BE31D7" w14:textId="77777777" w:rsidR="00CC0E54" w:rsidRPr="008701AE" w:rsidRDefault="00CC0E54" w:rsidP="00CC0E54">
      <w:pPr>
        <w:pStyle w:val="Prrafodelista"/>
        <w:tabs>
          <w:tab w:val="center" w:pos="4678"/>
        </w:tabs>
        <w:spacing w:line="276" w:lineRule="auto"/>
        <w:ind w:firstLine="0"/>
        <w:jc w:val="both"/>
        <w:rPr>
          <w:i/>
          <w:color w:val="808080" w:themeColor="background1" w:themeShade="80"/>
          <w:lang w:val="es-ES_tradnl"/>
        </w:rPr>
      </w:pPr>
    </w:p>
    <w:p w14:paraId="768ABEF2" w14:textId="16BFC3A7" w:rsidR="00CC0E54" w:rsidRPr="008701AE" w:rsidRDefault="00CC0E54" w:rsidP="00B47F4B">
      <w:pPr>
        <w:pStyle w:val="Prrafodelista"/>
        <w:numPr>
          <w:ilvl w:val="0"/>
          <w:numId w:val="42"/>
        </w:numPr>
        <w:tabs>
          <w:tab w:val="center" w:pos="4678"/>
        </w:tabs>
        <w:spacing w:line="276" w:lineRule="auto"/>
        <w:jc w:val="both"/>
        <w:rPr>
          <w:i/>
          <w:color w:val="808080" w:themeColor="background1" w:themeShade="80"/>
          <w:lang w:val="es-ES_tradnl"/>
        </w:rPr>
      </w:pPr>
      <w:r w:rsidRPr="008701AE">
        <w:rPr>
          <w:i/>
          <w:color w:val="808080" w:themeColor="background1" w:themeShade="80"/>
          <w:lang w:val="es-ES_tradnl"/>
        </w:rPr>
        <w:t>En cuanto a las buenas condiciones de uso operativo, este no es una consecuencia de la operación de la infraestructura ferroviaria</w:t>
      </w:r>
      <w:r w:rsidR="00E55999">
        <w:rPr>
          <w:i/>
          <w:color w:val="808080" w:themeColor="background1" w:themeShade="80"/>
          <w:lang w:val="es-ES_tradnl"/>
        </w:rPr>
        <w:t>,</w:t>
      </w:r>
      <w:r w:rsidRPr="008701AE">
        <w:rPr>
          <w:i/>
          <w:color w:val="808080" w:themeColor="background1" w:themeShade="80"/>
          <w:lang w:val="es-ES_tradnl"/>
        </w:rPr>
        <w:t xml:space="preserve"> más bien puede ser que derivado de las actividades de rehabilitación de la infraestructura se logren mejores condiciones de uso operativo, aunque estas no están definidas con claridad.</w:t>
      </w:r>
    </w:p>
    <w:p w14:paraId="43CC52CF" w14:textId="77777777"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De acuerdo a lo anterior no se cumple que el propósito es una consecuencia directa de la realización de los componentes.</w:t>
      </w:r>
    </w:p>
    <w:p w14:paraId="1091A3A6" w14:textId="77777777"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Por su parte en cuanto a los criterios de que su logro no está controlado por los responsables del programa y que el objetivo es único y que adicionalmente, este está redactado como una situación alcanzada, ambos programas cumplen con estas condiciones.</w:t>
      </w:r>
    </w:p>
    <w:p w14:paraId="22B4A059" w14:textId="77777777" w:rsidR="002E1BE2" w:rsidRDefault="002E1BE2" w:rsidP="00CC0E54">
      <w:pPr>
        <w:tabs>
          <w:tab w:val="center" w:pos="4678"/>
        </w:tabs>
        <w:jc w:val="center"/>
        <w:rPr>
          <w:b/>
          <w:color w:val="073763" w:themeColor="accent1" w:themeShade="80"/>
          <w:lang w:val="es-ES_tradnl"/>
        </w:rPr>
      </w:pPr>
    </w:p>
    <w:p w14:paraId="06783C3E" w14:textId="77777777" w:rsidR="002E1BE2" w:rsidRDefault="002E1BE2" w:rsidP="00CC0E54">
      <w:pPr>
        <w:tabs>
          <w:tab w:val="center" w:pos="4678"/>
        </w:tabs>
        <w:jc w:val="center"/>
        <w:rPr>
          <w:b/>
          <w:color w:val="073763" w:themeColor="accent1" w:themeShade="80"/>
          <w:lang w:val="es-ES_tradnl"/>
        </w:rPr>
      </w:pPr>
    </w:p>
    <w:p w14:paraId="4DABDC0E" w14:textId="77777777" w:rsidR="002E1BE2" w:rsidRDefault="002E1BE2" w:rsidP="00CC0E54">
      <w:pPr>
        <w:tabs>
          <w:tab w:val="center" w:pos="4678"/>
        </w:tabs>
        <w:jc w:val="center"/>
        <w:rPr>
          <w:b/>
          <w:color w:val="073763" w:themeColor="accent1" w:themeShade="80"/>
          <w:lang w:val="es-ES_tradnl"/>
        </w:rPr>
      </w:pPr>
    </w:p>
    <w:p w14:paraId="5525F481" w14:textId="77777777" w:rsidR="002E1BE2" w:rsidRDefault="002E1BE2" w:rsidP="00CC0E54">
      <w:pPr>
        <w:tabs>
          <w:tab w:val="center" w:pos="4678"/>
        </w:tabs>
        <w:jc w:val="center"/>
        <w:rPr>
          <w:b/>
          <w:color w:val="073763" w:themeColor="accent1" w:themeShade="80"/>
          <w:lang w:val="es-ES_tradnl"/>
        </w:rPr>
      </w:pPr>
    </w:p>
    <w:p w14:paraId="2C21D686" w14:textId="77777777" w:rsidR="002E1BE2" w:rsidRDefault="002E1BE2" w:rsidP="00CC0E54">
      <w:pPr>
        <w:tabs>
          <w:tab w:val="center" w:pos="4678"/>
        </w:tabs>
        <w:jc w:val="center"/>
        <w:rPr>
          <w:b/>
          <w:color w:val="073763" w:themeColor="accent1" w:themeShade="80"/>
          <w:lang w:val="es-ES_tradnl"/>
        </w:rPr>
      </w:pPr>
    </w:p>
    <w:p w14:paraId="292FAE78" w14:textId="77777777" w:rsidR="002E1BE2" w:rsidRDefault="002E1BE2" w:rsidP="00CC0E54">
      <w:pPr>
        <w:tabs>
          <w:tab w:val="center" w:pos="4678"/>
        </w:tabs>
        <w:jc w:val="center"/>
        <w:rPr>
          <w:b/>
          <w:color w:val="073763" w:themeColor="accent1" w:themeShade="80"/>
          <w:lang w:val="es-ES_tradnl"/>
        </w:rPr>
      </w:pPr>
    </w:p>
    <w:p w14:paraId="2544F8A1" w14:textId="77777777" w:rsidR="002E1BE2" w:rsidRDefault="002E1BE2" w:rsidP="00CC0E54">
      <w:pPr>
        <w:tabs>
          <w:tab w:val="center" w:pos="4678"/>
        </w:tabs>
        <w:jc w:val="center"/>
        <w:rPr>
          <w:b/>
          <w:color w:val="073763" w:themeColor="accent1" w:themeShade="80"/>
          <w:lang w:val="es-ES_tradnl"/>
        </w:rPr>
      </w:pPr>
    </w:p>
    <w:p w14:paraId="74FB5684" w14:textId="77777777" w:rsidR="002E1BE2" w:rsidRDefault="002E1BE2" w:rsidP="00CC0E54">
      <w:pPr>
        <w:tabs>
          <w:tab w:val="center" w:pos="4678"/>
        </w:tabs>
        <w:jc w:val="center"/>
        <w:rPr>
          <w:b/>
          <w:color w:val="073763" w:themeColor="accent1" w:themeShade="80"/>
          <w:lang w:val="es-ES_tradnl"/>
        </w:rPr>
      </w:pPr>
    </w:p>
    <w:p w14:paraId="71D6E072" w14:textId="77777777" w:rsidR="00A22959" w:rsidRDefault="00A22959" w:rsidP="00CC0E54">
      <w:pPr>
        <w:tabs>
          <w:tab w:val="center" w:pos="4678"/>
        </w:tabs>
        <w:jc w:val="center"/>
        <w:rPr>
          <w:b/>
          <w:color w:val="073763" w:themeColor="accent1" w:themeShade="80"/>
          <w:lang w:val="es-ES_tradnl"/>
        </w:rPr>
      </w:pPr>
    </w:p>
    <w:p w14:paraId="3E3FBF9E" w14:textId="57FFB7B5" w:rsidR="00CC0E54" w:rsidRPr="008701AE" w:rsidRDefault="00350622" w:rsidP="00CC0E54">
      <w:pPr>
        <w:tabs>
          <w:tab w:val="center" w:pos="4678"/>
        </w:tabs>
        <w:jc w:val="center"/>
        <w:rPr>
          <w:color w:val="073763" w:themeColor="accent1" w:themeShade="80"/>
          <w:lang w:val="es-ES_tradnl"/>
        </w:rPr>
      </w:pPr>
      <w:r w:rsidRPr="008701AE">
        <w:rPr>
          <w:b/>
          <w:color w:val="073763" w:themeColor="accent1" w:themeShade="80"/>
          <w:lang w:val="es-ES_tradnl"/>
        </w:rPr>
        <w:t>Tabla 24</w:t>
      </w:r>
      <w:r w:rsidR="00CC0E54" w:rsidRPr="008701AE">
        <w:rPr>
          <w:b/>
          <w:color w:val="073763" w:themeColor="accent1" w:themeShade="80"/>
          <w:lang w:val="es-ES_tradnl"/>
        </w:rPr>
        <w:t xml:space="preserve">. </w:t>
      </w:r>
      <w:r w:rsidR="00CC0E54" w:rsidRPr="008701AE">
        <w:rPr>
          <w:color w:val="073763" w:themeColor="accent1" w:themeShade="80"/>
          <w:lang w:val="es-ES_tradnl"/>
        </w:rPr>
        <w:t>S</w:t>
      </w:r>
      <w:r w:rsidR="00E55999">
        <w:rPr>
          <w:color w:val="073763" w:themeColor="accent1" w:themeShade="80"/>
          <w:lang w:val="es-ES_tradnl"/>
        </w:rPr>
        <w:t>intaxis del Propósito de los P</w:t>
      </w:r>
      <w:r w:rsidR="00E62EB1">
        <w:rPr>
          <w:color w:val="073763" w:themeColor="accent1" w:themeShade="80"/>
          <w:lang w:val="es-ES_tradnl"/>
        </w:rPr>
        <w:t xml:space="preserve">rogramas </w:t>
      </w:r>
      <w:r w:rsidR="00E55999">
        <w:rPr>
          <w:color w:val="073763" w:themeColor="accent1" w:themeShade="80"/>
          <w:lang w:val="es-ES_tradnl"/>
        </w:rPr>
        <w:t>P</w:t>
      </w:r>
      <w:r w:rsidR="00E62EB1">
        <w:rPr>
          <w:color w:val="073763" w:themeColor="accent1" w:themeShade="80"/>
          <w:lang w:val="es-ES_tradnl"/>
        </w:rPr>
        <w:t>resupuestales</w:t>
      </w:r>
      <w:r w:rsidR="00CC0E54" w:rsidRPr="008701AE">
        <w:rPr>
          <w:color w:val="073763" w:themeColor="accent1" w:themeShade="80"/>
          <w:lang w:val="es-ES_tradnl"/>
        </w:rPr>
        <w:t xml:space="preserve"> E011 y E022</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6A0" w:firstRow="1" w:lastRow="0" w:firstColumn="1" w:lastColumn="0" w:noHBand="1" w:noVBand="1"/>
      </w:tblPr>
      <w:tblGrid>
        <w:gridCol w:w="1067"/>
        <w:gridCol w:w="2727"/>
        <w:gridCol w:w="1559"/>
        <w:gridCol w:w="4219"/>
      </w:tblGrid>
      <w:tr w:rsidR="00CC0E54" w:rsidRPr="008701AE" w14:paraId="3D2CB60D" w14:textId="77777777" w:rsidTr="002E1BE2">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557"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EA6DF99" w14:textId="77777777" w:rsidR="00CC0E54" w:rsidRPr="008701AE" w:rsidRDefault="00CC0E54" w:rsidP="00876781">
            <w:pPr>
              <w:pStyle w:val="Sinespaciado"/>
              <w:jc w:val="center"/>
              <w:rPr>
                <w:color w:val="073763" w:themeColor="accent1" w:themeShade="80"/>
                <w:sz w:val="24"/>
                <w:szCs w:val="24"/>
                <w:lang w:val="es-ES_tradnl"/>
              </w:rPr>
            </w:pPr>
            <w:r w:rsidRPr="008701AE">
              <w:rPr>
                <w:color w:val="073763" w:themeColor="accent1" w:themeShade="80"/>
                <w:sz w:val="24"/>
                <w:szCs w:val="24"/>
                <w:lang w:val="es-ES_tradnl"/>
              </w:rPr>
              <w:t>PP</w:t>
            </w:r>
          </w:p>
        </w:tc>
        <w:tc>
          <w:tcPr>
            <w:tcW w:w="142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2DCCA32" w14:textId="77777777" w:rsidR="00CC0E54" w:rsidRPr="008701AE" w:rsidRDefault="00CC0E54" w:rsidP="00876781">
            <w:pPr>
              <w:pStyle w:val="Sinespaciado"/>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Sujeto</w:t>
            </w:r>
          </w:p>
          <w:p w14:paraId="7B45C34A" w14:textId="77777777" w:rsidR="00CC0E54" w:rsidRPr="008701AE" w:rsidRDefault="00CC0E54" w:rsidP="00876781">
            <w:pPr>
              <w:pStyle w:val="Sinespaciado"/>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24"/>
                <w:szCs w:val="24"/>
                <w:lang w:val="es-ES_tradnl"/>
              </w:rPr>
            </w:pPr>
            <w:r w:rsidRPr="008701AE">
              <w:rPr>
                <w:b w:val="0"/>
                <w:color w:val="073763" w:themeColor="accent1" w:themeShade="80"/>
                <w:sz w:val="24"/>
                <w:szCs w:val="24"/>
                <w:lang w:val="es-ES_tradnl"/>
              </w:rPr>
              <w:t>(Población o Área de Enfoque)</w:t>
            </w:r>
          </w:p>
        </w:tc>
        <w:tc>
          <w:tcPr>
            <w:tcW w:w="81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E61FA00" w14:textId="77777777" w:rsidR="00CC0E54" w:rsidRPr="008701AE" w:rsidRDefault="00CC0E54" w:rsidP="00876781">
            <w:pPr>
              <w:pStyle w:val="Sinespaciado"/>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Verbo en Presente</w:t>
            </w:r>
          </w:p>
        </w:tc>
        <w:tc>
          <w:tcPr>
            <w:tcW w:w="220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FC09F40" w14:textId="77777777" w:rsidR="00CC0E54" w:rsidRPr="008701AE" w:rsidRDefault="00CC0E54" w:rsidP="00876781">
            <w:pPr>
              <w:pStyle w:val="Sinespaciado"/>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Complemento</w:t>
            </w:r>
          </w:p>
          <w:p w14:paraId="2BAA3E81" w14:textId="77777777" w:rsidR="00CC0E54" w:rsidRPr="008701AE" w:rsidRDefault="00CC0E54" w:rsidP="00876781">
            <w:pPr>
              <w:pStyle w:val="Sinespaciado"/>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24"/>
                <w:szCs w:val="24"/>
                <w:lang w:val="es-ES_tradnl"/>
              </w:rPr>
            </w:pPr>
            <w:r w:rsidRPr="008701AE">
              <w:rPr>
                <w:b w:val="0"/>
                <w:color w:val="073763" w:themeColor="accent1" w:themeShade="80"/>
                <w:sz w:val="24"/>
                <w:szCs w:val="24"/>
                <w:lang w:val="es-ES_tradnl"/>
              </w:rPr>
              <w:t>(Resultado Logrado)</w:t>
            </w:r>
          </w:p>
        </w:tc>
      </w:tr>
      <w:tr w:rsidR="00CC0E54" w:rsidRPr="008701AE" w14:paraId="60456DB9" w14:textId="77777777" w:rsidTr="002E1BE2">
        <w:trPr>
          <w:trHeight w:val="748"/>
        </w:trPr>
        <w:tc>
          <w:tcPr>
            <w:cnfStyle w:val="001000000000" w:firstRow="0" w:lastRow="0" w:firstColumn="1" w:lastColumn="0" w:oddVBand="0" w:evenVBand="0" w:oddHBand="0" w:evenHBand="0" w:firstRowFirstColumn="0" w:firstRowLastColumn="0" w:lastRowFirstColumn="0" w:lastRowLastColumn="0"/>
            <w:tcW w:w="557" w:type="pct"/>
            <w:tcBorders>
              <w:top w:val="single" w:sz="4" w:space="0" w:color="073763" w:themeColor="accent1" w:themeShade="80"/>
              <w:left w:val="single" w:sz="4" w:space="0" w:color="073763" w:themeColor="accent1" w:themeShade="80"/>
              <w:bottom w:val="none" w:sz="0" w:space="0" w:color="auto"/>
              <w:right w:val="single" w:sz="4" w:space="0" w:color="073763" w:themeColor="accent1" w:themeShade="80"/>
            </w:tcBorders>
            <w:shd w:val="clear" w:color="auto" w:fill="F2F2F2" w:themeFill="background1" w:themeFillShade="F2"/>
          </w:tcPr>
          <w:p w14:paraId="7750ECBB" w14:textId="59156A07" w:rsidR="00CC0E54" w:rsidRPr="008701AE" w:rsidRDefault="000D44A7" w:rsidP="00876781">
            <w:pPr>
              <w:jc w:val="center"/>
              <w:rPr>
                <w:b/>
                <w:color w:val="073763" w:themeColor="accent1" w:themeShade="80"/>
                <w:szCs w:val="21"/>
                <w:lang w:val="es-ES_tradnl"/>
              </w:rPr>
            </w:pPr>
            <w:r w:rsidRPr="008701AE">
              <w:rPr>
                <w:b/>
                <w:color w:val="073763" w:themeColor="accent1" w:themeShade="80"/>
                <w:szCs w:val="21"/>
                <w:lang w:val="es-ES_tradnl"/>
              </w:rPr>
              <w:t>E</w:t>
            </w:r>
            <w:r w:rsidR="00CC0E54" w:rsidRPr="008701AE">
              <w:rPr>
                <w:b/>
                <w:color w:val="073763" w:themeColor="accent1" w:themeShade="80"/>
                <w:szCs w:val="21"/>
                <w:lang w:val="es-ES_tradnl"/>
              </w:rPr>
              <w:t>011</w:t>
            </w:r>
          </w:p>
        </w:tc>
        <w:tc>
          <w:tcPr>
            <w:tcW w:w="1424" w:type="pct"/>
            <w:tcBorders>
              <w:top w:val="single" w:sz="4" w:space="0" w:color="073763" w:themeColor="accent1" w:themeShade="80"/>
              <w:left w:val="single" w:sz="4" w:space="0" w:color="073763" w:themeColor="accent1" w:themeShade="80"/>
            </w:tcBorders>
            <w:shd w:val="clear" w:color="auto" w:fill="FFFFFF" w:themeFill="background1"/>
          </w:tcPr>
          <w:p w14:paraId="7696C43B" w14:textId="280A6A58" w:rsidR="00CC0E54" w:rsidRPr="008701AE" w:rsidRDefault="00CC0E54" w:rsidP="00876781">
            <w:pPr>
              <w:jc w:val="center"/>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8701AE">
              <w:rPr>
                <w:color w:val="073763" w:themeColor="accent1" w:themeShade="80"/>
                <w:szCs w:val="21"/>
                <w:lang w:val="es-ES_tradnl"/>
              </w:rPr>
              <w:t>Usuarios de la r</w:t>
            </w:r>
            <w:r w:rsidR="00537FF7">
              <w:rPr>
                <w:color w:val="073763" w:themeColor="accent1" w:themeShade="80"/>
                <w:szCs w:val="21"/>
                <w:lang w:val="es-ES_tradnl"/>
              </w:rPr>
              <w:t>ed ferroviaria asignada al FIT</w:t>
            </w:r>
          </w:p>
        </w:tc>
        <w:tc>
          <w:tcPr>
            <w:tcW w:w="814" w:type="pct"/>
            <w:tcBorders>
              <w:top w:val="single" w:sz="4" w:space="0" w:color="073763" w:themeColor="accent1" w:themeShade="80"/>
            </w:tcBorders>
            <w:shd w:val="clear" w:color="auto" w:fill="FFFFFF" w:themeFill="background1"/>
            <w:vAlign w:val="center"/>
          </w:tcPr>
          <w:p w14:paraId="10F306D8" w14:textId="434EE9B9" w:rsidR="00CC0E54" w:rsidRPr="008701AE" w:rsidRDefault="00537FF7" w:rsidP="00876781">
            <w:pPr>
              <w:spacing w:after="0"/>
              <w:jc w:val="center"/>
              <w:cnfStyle w:val="000000000000" w:firstRow="0" w:lastRow="0" w:firstColumn="0" w:lastColumn="0" w:oddVBand="0" w:evenVBand="0" w:oddHBand="0" w:evenHBand="0" w:firstRowFirstColumn="0" w:firstRowLastColumn="0" w:lastRowFirstColumn="0" w:lastRowLastColumn="0"/>
              <w:rPr>
                <w:color w:val="auto"/>
                <w:szCs w:val="21"/>
                <w:lang w:val="es-ES_tradnl"/>
              </w:rPr>
            </w:pPr>
            <w:r>
              <w:rPr>
                <w:color w:val="073763" w:themeColor="accent1" w:themeShade="80"/>
                <w:szCs w:val="21"/>
                <w:lang w:val="es-ES_tradnl"/>
              </w:rPr>
              <w:t>C</w:t>
            </w:r>
            <w:r w:rsidR="00CC0E54" w:rsidRPr="008701AE">
              <w:rPr>
                <w:color w:val="073763" w:themeColor="accent1" w:themeShade="80"/>
                <w:szCs w:val="21"/>
                <w:lang w:val="es-ES_tradnl"/>
              </w:rPr>
              <w:t xml:space="preserve">uentan </w:t>
            </w:r>
          </w:p>
        </w:tc>
        <w:tc>
          <w:tcPr>
            <w:tcW w:w="2204" w:type="pct"/>
            <w:tcBorders>
              <w:top w:val="single" w:sz="4" w:space="0" w:color="073763" w:themeColor="accent1" w:themeShade="80"/>
            </w:tcBorders>
            <w:shd w:val="clear" w:color="auto" w:fill="FFFFFF" w:themeFill="background1"/>
          </w:tcPr>
          <w:p w14:paraId="565A463D" w14:textId="759B3974" w:rsidR="00CC0E54" w:rsidRPr="008701AE" w:rsidRDefault="00537FF7" w:rsidP="00876781">
            <w:pPr>
              <w:spacing w:after="0"/>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Cs w:val="21"/>
                <w:lang w:val="es-ES_tradnl"/>
              </w:rPr>
            </w:pPr>
            <w:r>
              <w:rPr>
                <w:color w:val="073763" w:themeColor="accent1" w:themeShade="80"/>
                <w:szCs w:val="21"/>
                <w:lang w:val="es-ES_tradnl"/>
              </w:rPr>
              <w:t>C</w:t>
            </w:r>
            <w:r w:rsidR="00CC0E54" w:rsidRPr="008701AE">
              <w:rPr>
                <w:color w:val="073763" w:themeColor="accent1" w:themeShade="80"/>
                <w:szCs w:val="21"/>
                <w:lang w:val="es-ES_tradnl"/>
              </w:rPr>
              <w:t>on una infraestructura en condiciones de uso seguro y eficiente</w:t>
            </w:r>
          </w:p>
        </w:tc>
      </w:tr>
      <w:tr w:rsidR="00CC0E54" w:rsidRPr="008701AE" w14:paraId="6220F3DA" w14:textId="77777777" w:rsidTr="002E1BE2">
        <w:trPr>
          <w:trHeight w:val="297"/>
        </w:trPr>
        <w:tc>
          <w:tcPr>
            <w:cnfStyle w:val="001000000000" w:firstRow="0" w:lastRow="0" w:firstColumn="1" w:lastColumn="0" w:oddVBand="0" w:evenVBand="0" w:oddHBand="0" w:evenHBand="0" w:firstRowFirstColumn="0" w:firstRowLastColumn="0" w:lastRowFirstColumn="0" w:lastRowLastColumn="0"/>
            <w:tcW w:w="557"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628F2AB2" w14:textId="77777777" w:rsidR="00CC0E54" w:rsidRPr="008701AE" w:rsidRDefault="00CC0E54" w:rsidP="00876781">
            <w:pPr>
              <w:jc w:val="center"/>
              <w:rPr>
                <w:b/>
                <w:color w:val="073763" w:themeColor="accent1" w:themeShade="80"/>
                <w:szCs w:val="21"/>
                <w:lang w:val="es-ES_tradnl"/>
              </w:rPr>
            </w:pPr>
            <w:r w:rsidRPr="008701AE">
              <w:rPr>
                <w:b/>
                <w:color w:val="073763" w:themeColor="accent1" w:themeShade="80"/>
                <w:szCs w:val="21"/>
                <w:lang w:val="es-ES_tradnl"/>
              </w:rPr>
              <w:t>E022</w:t>
            </w:r>
          </w:p>
        </w:tc>
        <w:tc>
          <w:tcPr>
            <w:tcW w:w="1424" w:type="pct"/>
            <w:tcBorders>
              <w:left w:val="single" w:sz="4" w:space="0" w:color="073763" w:themeColor="accent1" w:themeShade="80"/>
            </w:tcBorders>
            <w:shd w:val="clear" w:color="auto" w:fill="FFFFFF" w:themeFill="background1"/>
          </w:tcPr>
          <w:p w14:paraId="2965DC5C" w14:textId="047817A1" w:rsidR="00CC0E54" w:rsidRPr="008701AE" w:rsidRDefault="00CC0E54" w:rsidP="00876781">
            <w:pPr>
              <w:jc w:val="center"/>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8701AE">
              <w:rPr>
                <w:color w:val="073763" w:themeColor="accent1" w:themeShade="80"/>
                <w:szCs w:val="21"/>
                <w:lang w:val="es-ES_tradnl"/>
              </w:rPr>
              <w:t>Usuarios de la r</w:t>
            </w:r>
            <w:r w:rsidR="00537FF7">
              <w:rPr>
                <w:color w:val="073763" w:themeColor="accent1" w:themeShade="80"/>
                <w:szCs w:val="21"/>
                <w:lang w:val="es-ES_tradnl"/>
              </w:rPr>
              <w:t>ed ferroviaria asignada al FIT</w:t>
            </w:r>
          </w:p>
        </w:tc>
        <w:tc>
          <w:tcPr>
            <w:tcW w:w="814" w:type="pct"/>
            <w:shd w:val="clear" w:color="auto" w:fill="FFFFFF" w:themeFill="background1"/>
          </w:tcPr>
          <w:p w14:paraId="43C38C44" w14:textId="6E3F310F" w:rsidR="00CC0E54" w:rsidRPr="008701AE" w:rsidRDefault="00537FF7" w:rsidP="00876781">
            <w:pPr>
              <w:spacing w:after="0"/>
              <w:jc w:val="center"/>
              <w:cnfStyle w:val="000000000000" w:firstRow="0" w:lastRow="0" w:firstColumn="0" w:lastColumn="0" w:oddVBand="0" w:evenVBand="0" w:oddHBand="0" w:evenHBand="0" w:firstRowFirstColumn="0" w:firstRowLastColumn="0" w:lastRowFirstColumn="0" w:lastRowLastColumn="0"/>
              <w:rPr>
                <w:color w:val="auto"/>
                <w:szCs w:val="21"/>
                <w:lang w:val="es-ES_tradnl"/>
              </w:rPr>
            </w:pPr>
            <w:r>
              <w:rPr>
                <w:color w:val="073763" w:themeColor="accent1" w:themeShade="80"/>
                <w:szCs w:val="21"/>
                <w:lang w:val="es-ES_tradnl"/>
              </w:rPr>
              <w:t>C</w:t>
            </w:r>
            <w:r w:rsidR="00CC0E54" w:rsidRPr="008701AE">
              <w:rPr>
                <w:color w:val="073763" w:themeColor="accent1" w:themeShade="80"/>
                <w:szCs w:val="21"/>
                <w:lang w:val="es-ES_tradnl"/>
              </w:rPr>
              <w:t xml:space="preserve">uentan </w:t>
            </w:r>
          </w:p>
        </w:tc>
        <w:tc>
          <w:tcPr>
            <w:tcW w:w="2204" w:type="pct"/>
            <w:shd w:val="clear" w:color="auto" w:fill="FFFFFF" w:themeFill="background1"/>
          </w:tcPr>
          <w:p w14:paraId="3FE8D42F" w14:textId="0A9E2165" w:rsidR="00CC0E54" w:rsidRPr="008701AE" w:rsidRDefault="00537FF7" w:rsidP="00876781">
            <w:pPr>
              <w:spacing w:after="0"/>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Cs w:val="21"/>
                <w:lang w:val="es-ES_tradnl"/>
              </w:rPr>
            </w:pPr>
            <w:r>
              <w:rPr>
                <w:color w:val="073763" w:themeColor="accent1" w:themeShade="80"/>
                <w:szCs w:val="21"/>
                <w:lang w:val="es-ES_tradnl"/>
              </w:rPr>
              <w:t>C</w:t>
            </w:r>
            <w:r w:rsidR="00CC0E54" w:rsidRPr="008701AE">
              <w:rPr>
                <w:color w:val="073763" w:themeColor="accent1" w:themeShade="80"/>
                <w:szCs w:val="21"/>
                <w:lang w:val="es-ES_tradnl"/>
              </w:rPr>
              <w:t>on vías rehabilitadas y en buen</w:t>
            </w:r>
            <w:r>
              <w:rPr>
                <w:color w:val="073763" w:themeColor="accent1" w:themeShade="80"/>
                <w:szCs w:val="21"/>
                <w:lang w:val="es-ES_tradnl"/>
              </w:rPr>
              <w:t>as condiciones de uso operativo</w:t>
            </w:r>
          </w:p>
        </w:tc>
      </w:tr>
    </w:tbl>
    <w:p w14:paraId="6932F7EB" w14:textId="4CA665B1" w:rsidR="002E1BE2" w:rsidRDefault="002E1BE2" w:rsidP="002E1BE2">
      <w:pPr>
        <w:tabs>
          <w:tab w:val="center" w:pos="4678"/>
        </w:tabs>
        <w:spacing w:line="276" w:lineRule="auto"/>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UNAM-IIS</w:t>
      </w:r>
      <w:r w:rsidR="00537FF7">
        <w:rPr>
          <w:color w:val="073763" w:themeColor="accent1" w:themeShade="80"/>
          <w:sz w:val="16"/>
          <w:szCs w:val="16"/>
          <w:lang w:val="es-ES_tradnl"/>
        </w:rPr>
        <w:t>,</w:t>
      </w:r>
      <w:r>
        <w:rPr>
          <w:color w:val="073763" w:themeColor="accent1" w:themeShade="80"/>
          <w:sz w:val="16"/>
          <w:szCs w:val="16"/>
          <w:lang w:val="es-ES_tradnl"/>
        </w:rPr>
        <w:t xml:space="preserve"> con base en la Metodología para la Construcción de la MIR (SHCP)</w:t>
      </w:r>
      <w:r w:rsidR="00537FF7">
        <w:rPr>
          <w:color w:val="073763" w:themeColor="accent1" w:themeShade="80"/>
          <w:sz w:val="16"/>
          <w:szCs w:val="16"/>
          <w:lang w:val="es-ES_tradnl"/>
        </w:rPr>
        <w:t>.</w:t>
      </w:r>
    </w:p>
    <w:p w14:paraId="269827C5" w14:textId="77777777" w:rsidR="00537FF7" w:rsidRPr="008701AE" w:rsidRDefault="00537FF7" w:rsidP="002E1BE2">
      <w:pPr>
        <w:tabs>
          <w:tab w:val="center" w:pos="4678"/>
        </w:tabs>
        <w:spacing w:line="276" w:lineRule="auto"/>
        <w:jc w:val="center"/>
        <w:rPr>
          <w:color w:val="808080" w:themeColor="background1" w:themeShade="80"/>
          <w:lang w:val="es-ES_tradnl"/>
        </w:rPr>
      </w:pPr>
    </w:p>
    <w:p w14:paraId="6A5E92A3" w14:textId="363A7CB2" w:rsidR="00CC0E54" w:rsidRPr="008701AE" w:rsidRDefault="00CC0E54" w:rsidP="00A8067D">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Finalmente en cuanto a que el propósito de ambos programas incluye a las poblaciones objetivo, c</w:t>
      </w:r>
      <w:r w:rsidR="00A8067D" w:rsidRPr="008701AE">
        <w:rPr>
          <w:color w:val="808080" w:themeColor="background1" w:themeShade="80"/>
          <w:lang w:val="es-ES_tradnl"/>
        </w:rPr>
        <w:t xml:space="preserve">omo se indicó desde el apartado </w:t>
      </w:r>
      <w:r w:rsidRPr="008701AE">
        <w:rPr>
          <w:color w:val="808080" w:themeColor="background1" w:themeShade="80"/>
          <w:lang w:val="es-ES_tradnl"/>
        </w:rPr>
        <w:t>4, el programa está asociado a una finalidad de desarrollo económico, por lo que no tiene establecida una población objetivo</w:t>
      </w:r>
      <w:r w:rsidR="00537FF7">
        <w:rPr>
          <w:color w:val="808080" w:themeColor="background1" w:themeShade="80"/>
          <w:lang w:val="es-ES_tradnl"/>
        </w:rPr>
        <w:t>,</w:t>
      </w:r>
      <w:r w:rsidRPr="008701AE">
        <w:rPr>
          <w:color w:val="808080" w:themeColor="background1" w:themeShade="80"/>
          <w:lang w:val="es-ES_tradnl"/>
        </w:rPr>
        <w:t xml:space="preserve"> sino más bien tiene un número de usuarios a los que presta el servicio de transporte de carga.</w:t>
      </w:r>
    </w:p>
    <w:p w14:paraId="07F96E50" w14:textId="77777777" w:rsidR="00B054C0" w:rsidRPr="008701AE" w:rsidRDefault="00B054C0" w:rsidP="00CC0E54">
      <w:pPr>
        <w:tabs>
          <w:tab w:val="center" w:pos="4678"/>
        </w:tabs>
        <w:spacing w:line="276" w:lineRule="auto"/>
        <w:jc w:val="both"/>
        <w:rPr>
          <w:color w:val="073763" w:themeColor="accent1" w:themeShade="80"/>
          <w:lang w:val="es-ES_tradnl"/>
        </w:rPr>
      </w:pPr>
    </w:p>
    <w:p w14:paraId="44E36F9C" w14:textId="77777777" w:rsidR="00CC0E54" w:rsidRPr="008701AE" w:rsidRDefault="00CC0E54" w:rsidP="00B47F4B">
      <w:pPr>
        <w:pStyle w:val="Prrafodelista"/>
        <w:numPr>
          <w:ilvl w:val="0"/>
          <w:numId w:val="73"/>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El fin de la MIR cuenta con las siguientes características:</w:t>
      </w:r>
    </w:p>
    <w:p w14:paraId="643D95FA" w14:textId="77777777" w:rsidR="00CC0E54" w:rsidRPr="008701AE" w:rsidRDefault="00CC0E54" w:rsidP="00CC0E54">
      <w:pPr>
        <w:pStyle w:val="Prrafodelista"/>
        <w:tabs>
          <w:tab w:val="left" w:pos="3855"/>
        </w:tabs>
        <w:spacing w:after="200" w:line="276" w:lineRule="auto"/>
        <w:ind w:firstLine="0"/>
        <w:jc w:val="both"/>
        <w:rPr>
          <w:i/>
          <w:color w:val="808080" w:themeColor="background1" w:themeShade="80"/>
          <w:szCs w:val="21"/>
          <w:lang w:val="es-ES_tradnl"/>
        </w:rPr>
      </w:pPr>
    </w:p>
    <w:p w14:paraId="29AF7DA6" w14:textId="77777777" w:rsidR="00CC0E54" w:rsidRPr="008701AE" w:rsidRDefault="00CC0E54" w:rsidP="00B47F4B">
      <w:pPr>
        <w:pStyle w:val="Prrafodelista"/>
        <w:numPr>
          <w:ilvl w:val="0"/>
          <w:numId w:val="54"/>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 claramente especificado, es decir, no existe ambigüedad en su redacción.</w:t>
      </w:r>
    </w:p>
    <w:p w14:paraId="4C741D60" w14:textId="77777777" w:rsidR="00CC0E54" w:rsidRPr="008701AE" w:rsidRDefault="00CC0E54" w:rsidP="00B47F4B">
      <w:pPr>
        <w:pStyle w:val="Prrafodelista"/>
        <w:numPr>
          <w:ilvl w:val="0"/>
          <w:numId w:val="54"/>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 un objetivo superior al que el programa contribuya, es decir, no se espera que la ejecución del programa sea suficiente para alcanzar el fin.</w:t>
      </w:r>
    </w:p>
    <w:p w14:paraId="1D97BE13" w14:textId="77777777" w:rsidR="00CC0E54" w:rsidRPr="008701AE" w:rsidRDefault="00CC0E54" w:rsidP="00B47F4B">
      <w:pPr>
        <w:pStyle w:val="Prrafodelista"/>
        <w:numPr>
          <w:ilvl w:val="0"/>
          <w:numId w:val="54"/>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Su logro no está controlado por los responsables del programa.</w:t>
      </w:r>
    </w:p>
    <w:p w14:paraId="61639C58" w14:textId="77777777" w:rsidR="00CC0E54" w:rsidRPr="008701AE" w:rsidRDefault="00CC0E54" w:rsidP="00B47F4B">
      <w:pPr>
        <w:pStyle w:val="Prrafodelista"/>
        <w:numPr>
          <w:ilvl w:val="0"/>
          <w:numId w:val="54"/>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 único, es decir, incluye un solo objetivo.</w:t>
      </w:r>
    </w:p>
    <w:p w14:paraId="4571B3B6" w14:textId="77777777" w:rsidR="00CC0E54" w:rsidRPr="008701AE" w:rsidRDefault="00CC0E54" w:rsidP="00B47F4B">
      <w:pPr>
        <w:pStyle w:val="Prrafodelista"/>
        <w:numPr>
          <w:ilvl w:val="0"/>
          <w:numId w:val="54"/>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 vinculado con objetivos estratégicos de la dependencia o del programa sectorial.</w:t>
      </w:r>
    </w:p>
    <w:tbl>
      <w:tblPr>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4A0" w:firstRow="1" w:lastRow="0" w:firstColumn="1" w:lastColumn="0" w:noHBand="0" w:noVBand="1"/>
      </w:tblPr>
      <w:tblGrid>
        <w:gridCol w:w="2547"/>
        <w:gridCol w:w="709"/>
      </w:tblGrid>
      <w:tr w:rsidR="00CC0E54" w:rsidRPr="008701AE" w14:paraId="38B3BAF7" w14:textId="77777777" w:rsidTr="00876781">
        <w:trPr>
          <w:trHeight w:val="279"/>
          <w:jc w:val="center"/>
        </w:trPr>
        <w:tc>
          <w:tcPr>
            <w:tcW w:w="2547" w:type="dxa"/>
            <w:tcBorders>
              <w:right w:val="single" w:sz="4" w:space="0" w:color="073763" w:themeColor="accent1" w:themeShade="80"/>
            </w:tcBorders>
            <w:shd w:val="clear" w:color="auto" w:fill="F2F2F2" w:themeFill="background1" w:themeFillShade="F2"/>
            <w:vAlign w:val="center"/>
          </w:tcPr>
          <w:p w14:paraId="36081B7E" w14:textId="77777777" w:rsidR="00CC0E54" w:rsidRPr="008701AE" w:rsidRDefault="00CC0E54" w:rsidP="00876781">
            <w:pPr>
              <w:jc w:val="center"/>
              <w:rPr>
                <w:szCs w:val="21"/>
                <w:lang w:val="es-ES_tradnl"/>
              </w:rPr>
            </w:pPr>
            <w:r w:rsidRPr="008701AE">
              <w:rPr>
                <w:szCs w:val="21"/>
                <w:lang w:val="es-ES_tradnl"/>
              </w:rPr>
              <w:t>Respuesta</w:t>
            </w:r>
          </w:p>
        </w:tc>
        <w:tc>
          <w:tcPr>
            <w:tcW w:w="709"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0138A76" w14:textId="1400B73B" w:rsidR="00CC0E54" w:rsidRPr="008701AE" w:rsidRDefault="0017257E" w:rsidP="00876781">
            <w:pPr>
              <w:jc w:val="center"/>
              <w:rPr>
                <w:b/>
                <w:color w:val="073763" w:themeColor="accent1" w:themeShade="80"/>
                <w:szCs w:val="21"/>
                <w:lang w:val="es-ES_tradnl"/>
              </w:rPr>
            </w:pPr>
            <w:r>
              <w:rPr>
                <w:b/>
                <w:color w:val="073763" w:themeColor="accent1" w:themeShade="80"/>
                <w:szCs w:val="21"/>
                <w:lang w:val="es-ES_tradnl"/>
              </w:rPr>
              <w:t>Sí</w:t>
            </w:r>
          </w:p>
        </w:tc>
      </w:tr>
    </w:tbl>
    <w:p w14:paraId="6218775C" w14:textId="77777777" w:rsidR="00CC0E54" w:rsidRPr="008701AE" w:rsidRDefault="00CC0E54" w:rsidP="00CC0E54">
      <w:pPr>
        <w:tabs>
          <w:tab w:val="center" w:pos="4678"/>
        </w:tabs>
        <w:ind w:left="348"/>
        <w:jc w:val="both"/>
        <w:rPr>
          <w:lang w:val="es-ES_tradnl"/>
        </w:rPr>
      </w:pPr>
    </w:p>
    <w:tbl>
      <w:tblPr>
        <w:tblStyle w:val="Sombreadomulticolor-nfasis2"/>
        <w:tblW w:w="5000" w:type="pct"/>
        <w:tblLook w:val="06A0" w:firstRow="1" w:lastRow="0" w:firstColumn="1" w:lastColumn="0" w:noHBand="1" w:noVBand="1"/>
      </w:tblPr>
      <w:tblGrid>
        <w:gridCol w:w="1032"/>
        <w:gridCol w:w="8540"/>
      </w:tblGrid>
      <w:tr w:rsidR="00CC0E54" w:rsidRPr="008701AE" w14:paraId="7C280E89" w14:textId="77777777" w:rsidTr="002716D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5FA7F842" w14:textId="77777777" w:rsidR="00CC0E54" w:rsidRPr="008701AE" w:rsidRDefault="00CC0E54" w:rsidP="00876781">
            <w:pPr>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61"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49EBF523" w14:textId="77777777" w:rsidR="00CC0E54" w:rsidRPr="008701AE" w:rsidRDefault="00CC0E54" w:rsidP="00876781">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CC0E54" w:rsidRPr="008701AE" w14:paraId="6A277D6F" w14:textId="77777777" w:rsidTr="00876781">
        <w:trPr>
          <w:trHeight w:val="410"/>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27C2A145"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1</w:t>
            </w:r>
          </w:p>
        </w:tc>
        <w:tc>
          <w:tcPr>
            <w:tcW w:w="4461"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70B1A583" w14:textId="77777777" w:rsidR="00CC0E54" w:rsidRPr="008701AE" w:rsidRDefault="00CC0E54" w:rsidP="00537FF7">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fin cumple con dos de las características establecidas en la pregunta.</w:t>
            </w:r>
          </w:p>
        </w:tc>
      </w:tr>
      <w:tr w:rsidR="00CC0E54" w:rsidRPr="008701AE" w14:paraId="058A3B90" w14:textId="77777777" w:rsidTr="0087678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08040C6E"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2</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vAlign w:val="center"/>
          </w:tcPr>
          <w:p w14:paraId="1E5D8A2A" w14:textId="77777777" w:rsidR="00CC0E54" w:rsidRPr="008701AE" w:rsidRDefault="00CC0E54" w:rsidP="00537FF7">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fin cumple con tres de las características establecidas en la pregunta.</w:t>
            </w:r>
          </w:p>
        </w:tc>
      </w:tr>
      <w:tr w:rsidR="00CC0E54" w:rsidRPr="008701AE" w14:paraId="431EE7DD" w14:textId="77777777" w:rsidTr="00876781">
        <w:trPr>
          <w:trHeight w:val="297"/>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231BAFAC"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lastRenderedPageBreak/>
              <w:t>3</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782F2156" w14:textId="77777777" w:rsidR="00CC0E54" w:rsidRPr="008701AE" w:rsidRDefault="00CC0E54" w:rsidP="00537FF7">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fin cumple con cuatro de las características establecidas en la pregunta.</w:t>
            </w:r>
          </w:p>
        </w:tc>
      </w:tr>
      <w:tr w:rsidR="00CC0E54" w:rsidRPr="008701AE" w14:paraId="3E2685AF" w14:textId="77777777" w:rsidTr="0087678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0075A2" w:themeFill="accent2" w:themeFillShade="BF"/>
          </w:tcPr>
          <w:p w14:paraId="13B1DA6F" w14:textId="77777777" w:rsidR="00CC0E54" w:rsidRPr="008701AE" w:rsidRDefault="00CC0E54" w:rsidP="00876781">
            <w:pPr>
              <w:jc w:val="center"/>
              <w:rPr>
                <w:b/>
                <w:sz w:val="24"/>
                <w:lang w:val="es-ES_tradnl"/>
              </w:rPr>
            </w:pPr>
            <w:r w:rsidRPr="008701AE">
              <w:rPr>
                <w:b/>
                <w:sz w:val="24"/>
                <w:lang w:val="es-ES_tradnl"/>
              </w:rPr>
              <w:t>4</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0075A2" w:themeFill="accent2" w:themeFillShade="BF"/>
          </w:tcPr>
          <w:p w14:paraId="2915A34D" w14:textId="77777777" w:rsidR="00CC0E54" w:rsidRPr="008701AE" w:rsidRDefault="00CC0E54" w:rsidP="00537FF7">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FFFFFF" w:themeColor="background1"/>
                <w:lang w:val="es-ES_tradnl"/>
              </w:rPr>
            </w:pPr>
            <w:r w:rsidRPr="008701AE">
              <w:rPr>
                <w:color w:val="FFFFFF" w:themeColor="background1"/>
                <w:lang w:val="es-ES_tradnl"/>
              </w:rPr>
              <w:t>El fin cumple con todas las características establecidas en la pregunta.</w:t>
            </w:r>
          </w:p>
        </w:tc>
      </w:tr>
    </w:tbl>
    <w:p w14:paraId="7CCE811E" w14:textId="77777777" w:rsidR="00537FF7" w:rsidRDefault="00537FF7" w:rsidP="00CC0E54">
      <w:pPr>
        <w:tabs>
          <w:tab w:val="center" w:pos="4678"/>
        </w:tabs>
        <w:spacing w:line="276" w:lineRule="auto"/>
        <w:jc w:val="both"/>
        <w:rPr>
          <w:color w:val="808080" w:themeColor="background1" w:themeShade="80"/>
          <w:lang w:val="es-ES_tradnl"/>
        </w:rPr>
      </w:pPr>
    </w:p>
    <w:p w14:paraId="3A0F0505" w14:textId="505EE77D"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De acuerdo a los criterios e</w:t>
      </w:r>
      <w:r w:rsidR="001E5888">
        <w:rPr>
          <w:color w:val="808080" w:themeColor="background1" w:themeShade="80"/>
          <w:lang w:val="es-ES_tradnl"/>
        </w:rPr>
        <w:t>stablecidos para el fin de un PP</w:t>
      </w:r>
      <w:r w:rsidRPr="008701AE">
        <w:rPr>
          <w:color w:val="808080" w:themeColor="background1" w:themeShade="80"/>
          <w:lang w:val="es-ES_tradnl"/>
        </w:rPr>
        <w:t>, se hace un análisis, en primera instancia, independiente de cada uno de ellos.</w:t>
      </w:r>
    </w:p>
    <w:p w14:paraId="6D40687B" w14:textId="77DAF0D1" w:rsidR="00CC0E54" w:rsidRPr="008701AE"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 xml:space="preserve">En cuanto a la claridad en su especificación, cada fin de cada programa está </w:t>
      </w:r>
      <w:r w:rsidR="00537FF7" w:rsidRPr="008701AE">
        <w:rPr>
          <w:color w:val="808080" w:themeColor="background1" w:themeShade="80"/>
          <w:lang w:val="es-ES_tradnl"/>
        </w:rPr>
        <w:t>rotundamente</w:t>
      </w:r>
      <w:r w:rsidRPr="008701AE">
        <w:rPr>
          <w:color w:val="808080" w:themeColor="background1" w:themeShade="80"/>
          <w:lang w:val="es-ES_tradnl"/>
        </w:rPr>
        <w:t xml:space="preserve"> definido y está asociado a la planeación nacional y sectorial, por lo qu</w:t>
      </w:r>
      <w:r w:rsidR="000D44A7" w:rsidRPr="008701AE">
        <w:rPr>
          <w:color w:val="808080" w:themeColor="background1" w:themeShade="80"/>
          <w:lang w:val="es-ES_tradnl"/>
        </w:rPr>
        <w:t>e n</w:t>
      </w:r>
      <w:r w:rsidRPr="008701AE">
        <w:rPr>
          <w:color w:val="808080" w:themeColor="background1" w:themeShade="80"/>
          <w:lang w:val="es-ES_tradnl"/>
        </w:rPr>
        <w:t>o existe ambigüedad en su redacción. Por la misma razón, el fin de cada uno de los programas se asocia a un objetivo superior de la planeación nacional y sectorial y de acuerdo a su sintaxis no se espera que por sí mismo el propósito sea suficiente para alcanzar el fin. Asimismo, su logró no está controlado por los responsable del programa, es único en cada uno de los programas.</w:t>
      </w:r>
    </w:p>
    <w:p w14:paraId="5AF52474" w14:textId="77777777" w:rsidR="00CC0E54" w:rsidRDefault="00CC0E54" w:rsidP="00CC0E54">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Finalmente en cuanto a la vinculación con los objetivos estratégicos del FIT o del programa sectorial se señala lo siguiente:</w:t>
      </w:r>
    </w:p>
    <w:p w14:paraId="1E83919F" w14:textId="77777777" w:rsidR="00537FF7" w:rsidRPr="008701AE" w:rsidRDefault="00537FF7" w:rsidP="00CC0E54">
      <w:pPr>
        <w:tabs>
          <w:tab w:val="center" w:pos="4678"/>
        </w:tabs>
        <w:spacing w:line="276" w:lineRule="auto"/>
        <w:jc w:val="both"/>
        <w:rPr>
          <w:color w:val="808080" w:themeColor="background1" w:themeShade="80"/>
          <w:lang w:val="es-ES_tradnl"/>
        </w:rPr>
      </w:pPr>
    </w:p>
    <w:p w14:paraId="4A347B72" w14:textId="25AD52DE" w:rsidR="00CC0E54" w:rsidRPr="008701AE" w:rsidRDefault="00350622" w:rsidP="00CC0E54">
      <w:pPr>
        <w:tabs>
          <w:tab w:val="center" w:pos="4678"/>
        </w:tabs>
        <w:jc w:val="center"/>
        <w:rPr>
          <w:color w:val="073763" w:themeColor="accent1" w:themeShade="80"/>
          <w:lang w:val="es-ES_tradnl"/>
        </w:rPr>
      </w:pPr>
      <w:r w:rsidRPr="008701AE">
        <w:rPr>
          <w:b/>
          <w:color w:val="073763" w:themeColor="accent1" w:themeShade="80"/>
          <w:lang w:val="es-ES_tradnl"/>
        </w:rPr>
        <w:t>Tabla 25</w:t>
      </w:r>
      <w:r w:rsidR="00CC0E54" w:rsidRPr="008701AE">
        <w:rPr>
          <w:b/>
          <w:color w:val="073763" w:themeColor="accent1" w:themeShade="80"/>
          <w:lang w:val="es-ES_tradnl"/>
        </w:rPr>
        <w:t xml:space="preserve">. </w:t>
      </w:r>
      <w:r w:rsidR="00E62EB1">
        <w:rPr>
          <w:color w:val="073763" w:themeColor="accent1" w:themeShade="80"/>
          <w:lang w:val="es-ES_tradnl"/>
        </w:rPr>
        <w:t>Alineación del Fin</w:t>
      </w:r>
      <w:r w:rsidR="00CC0E54" w:rsidRPr="008701AE">
        <w:rPr>
          <w:color w:val="073763" w:themeColor="accent1" w:themeShade="80"/>
          <w:lang w:val="es-ES_tradnl"/>
        </w:rPr>
        <w:t xml:space="preserve"> de</w:t>
      </w:r>
      <w:r w:rsidR="00F56314">
        <w:rPr>
          <w:color w:val="073763" w:themeColor="accent1" w:themeShade="80"/>
          <w:lang w:val="es-ES_tradnl"/>
        </w:rPr>
        <w:t xml:space="preserve"> </w:t>
      </w:r>
      <w:r w:rsidR="00537FF7">
        <w:rPr>
          <w:color w:val="073763" w:themeColor="accent1" w:themeShade="80"/>
          <w:lang w:val="es-ES_tradnl"/>
        </w:rPr>
        <w:t>los P</w:t>
      </w:r>
      <w:r w:rsidR="00E62EB1">
        <w:rPr>
          <w:color w:val="073763" w:themeColor="accent1" w:themeShade="80"/>
          <w:lang w:val="es-ES_tradnl"/>
        </w:rPr>
        <w:t xml:space="preserve">rogramas </w:t>
      </w:r>
      <w:r w:rsidR="00537FF7">
        <w:rPr>
          <w:color w:val="073763" w:themeColor="accent1" w:themeShade="80"/>
          <w:lang w:val="es-ES_tradnl"/>
        </w:rPr>
        <w:t>P</w:t>
      </w:r>
      <w:r w:rsidR="00E62EB1">
        <w:rPr>
          <w:color w:val="073763" w:themeColor="accent1" w:themeShade="80"/>
          <w:lang w:val="es-ES_tradnl"/>
        </w:rPr>
        <w:t>resupuestales</w:t>
      </w:r>
      <w:r w:rsidR="00CC0E54" w:rsidRPr="008701AE">
        <w:rPr>
          <w:color w:val="073763" w:themeColor="accent1" w:themeShade="80"/>
          <w:lang w:val="es-ES_tradnl"/>
        </w:rPr>
        <w:t xml:space="preserve"> E011 y E022</w:t>
      </w:r>
      <w:r w:rsidR="00F56314">
        <w:rPr>
          <w:color w:val="073763" w:themeColor="accent1" w:themeShade="80"/>
          <w:lang w:val="es-ES_tradnl"/>
        </w:rPr>
        <w:t xml:space="preserve"> con la Planeación Estratégica Sectorial</w:t>
      </w:r>
    </w:p>
    <w:tbl>
      <w:tblPr>
        <w:tblStyle w:val="Sombreadomulticolor-nfasis2"/>
        <w:tblW w:w="4944"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6A0" w:firstRow="1" w:lastRow="0" w:firstColumn="1" w:lastColumn="0" w:noHBand="1" w:noVBand="1"/>
      </w:tblPr>
      <w:tblGrid>
        <w:gridCol w:w="1068"/>
        <w:gridCol w:w="8397"/>
      </w:tblGrid>
      <w:tr w:rsidR="00CC0E54" w:rsidRPr="008701AE" w14:paraId="07DBA92D" w14:textId="77777777" w:rsidTr="00876781">
        <w:trPr>
          <w:cnfStyle w:val="100000000000" w:firstRow="1" w:lastRow="0" w:firstColumn="0" w:lastColumn="0" w:oddVBand="0" w:evenVBand="0" w:oddHBand="0" w:evenHBand="0" w:firstRowFirstColumn="0" w:firstRowLastColumn="0" w:lastRowFirstColumn="0" w:lastRowLastColumn="0"/>
          <w:trHeight w:val="660"/>
        </w:trPr>
        <w:tc>
          <w:tcPr>
            <w:cnfStyle w:val="001000000100" w:firstRow="0" w:lastRow="0" w:firstColumn="1" w:lastColumn="0" w:oddVBand="0" w:evenVBand="0" w:oddHBand="0" w:evenHBand="0" w:firstRowFirstColumn="1" w:firstRowLastColumn="0" w:lastRowFirstColumn="0" w:lastRowLastColumn="0"/>
            <w:tcW w:w="56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A709B54" w14:textId="77777777" w:rsidR="00CC0E54" w:rsidRPr="008701AE" w:rsidRDefault="00CC0E54" w:rsidP="00876781">
            <w:pPr>
              <w:pStyle w:val="Sinespaciado"/>
              <w:jc w:val="center"/>
              <w:rPr>
                <w:smallCaps/>
                <w:color w:val="073763" w:themeColor="accent1" w:themeShade="80"/>
                <w:sz w:val="24"/>
                <w:lang w:val="es-ES_tradnl"/>
              </w:rPr>
            </w:pPr>
            <w:r w:rsidRPr="008701AE">
              <w:rPr>
                <w:smallCaps/>
                <w:color w:val="073763" w:themeColor="accent1" w:themeShade="80"/>
                <w:sz w:val="24"/>
                <w:lang w:val="es-ES_tradnl"/>
              </w:rPr>
              <w:t>PP</w:t>
            </w:r>
          </w:p>
        </w:tc>
        <w:tc>
          <w:tcPr>
            <w:tcW w:w="4436"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D03DA55" w14:textId="028370AC" w:rsidR="00CC0E54" w:rsidRPr="008701AE" w:rsidRDefault="00CC0E54" w:rsidP="00F56314">
            <w:pPr>
              <w:pStyle w:val="Sinespaciado"/>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szCs w:val="24"/>
                <w:lang w:val="es-ES_tradnl"/>
              </w:rPr>
            </w:pPr>
            <w:r w:rsidRPr="008701AE">
              <w:rPr>
                <w:color w:val="073763" w:themeColor="accent1" w:themeShade="80"/>
                <w:sz w:val="24"/>
                <w:szCs w:val="24"/>
                <w:lang w:val="es-ES_tradnl"/>
              </w:rPr>
              <w:t xml:space="preserve">Alineación con la Planeación </w:t>
            </w:r>
            <w:r w:rsidR="00F56314">
              <w:rPr>
                <w:color w:val="073763" w:themeColor="accent1" w:themeShade="80"/>
                <w:sz w:val="24"/>
                <w:szCs w:val="24"/>
                <w:lang w:val="es-ES_tradnl"/>
              </w:rPr>
              <w:t>Sectorial</w:t>
            </w:r>
          </w:p>
        </w:tc>
      </w:tr>
      <w:tr w:rsidR="00CC0E54" w:rsidRPr="008701AE" w14:paraId="45030692" w14:textId="77777777" w:rsidTr="00CC0E54">
        <w:tc>
          <w:tcPr>
            <w:cnfStyle w:val="001000000000" w:firstRow="0" w:lastRow="0" w:firstColumn="1" w:lastColumn="0" w:oddVBand="0" w:evenVBand="0" w:oddHBand="0" w:evenHBand="0" w:firstRowFirstColumn="0" w:firstRowLastColumn="0" w:lastRowFirstColumn="0" w:lastRowLastColumn="0"/>
            <w:tcW w:w="56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10F5E2F7" w14:textId="77777777" w:rsidR="00CC0E54" w:rsidRPr="008701AE" w:rsidRDefault="00CC0E54" w:rsidP="00876781">
            <w:pPr>
              <w:jc w:val="center"/>
              <w:rPr>
                <w:b/>
                <w:color w:val="073763" w:themeColor="accent1" w:themeShade="80"/>
                <w:szCs w:val="21"/>
                <w:lang w:val="es-ES_tradnl"/>
              </w:rPr>
            </w:pPr>
            <w:r w:rsidRPr="008701AE">
              <w:rPr>
                <w:b/>
                <w:color w:val="073763" w:themeColor="accent1" w:themeShade="80"/>
                <w:szCs w:val="21"/>
                <w:lang w:val="es-ES_tradnl"/>
              </w:rPr>
              <w:t>E011</w:t>
            </w:r>
          </w:p>
        </w:tc>
        <w:tc>
          <w:tcPr>
            <w:tcW w:w="4436" w:type="pct"/>
            <w:tcBorders>
              <w:top w:val="single" w:sz="4" w:space="0" w:color="073763" w:themeColor="accent1" w:themeShade="80"/>
              <w:left w:val="single" w:sz="4" w:space="0" w:color="073763" w:themeColor="accent1" w:themeShade="80"/>
            </w:tcBorders>
            <w:shd w:val="clear" w:color="auto" w:fill="auto"/>
            <w:vAlign w:val="center"/>
          </w:tcPr>
          <w:p w14:paraId="4410D960" w14:textId="77777777" w:rsidR="00CC0E54" w:rsidRPr="008701AE" w:rsidRDefault="00CC0E54" w:rsidP="00876781">
            <w:pPr>
              <w:spacing w:after="0"/>
              <w:jc w:val="both"/>
              <w:cnfStyle w:val="000000000000" w:firstRow="0" w:lastRow="0" w:firstColumn="0" w:lastColumn="0" w:oddVBand="0" w:evenVBand="0" w:oddHBand="0" w:evenHBand="0" w:firstRowFirstColumn="0" w:firstRowLastColumn="0" w:lastRowFirstColumn="0" w:lastRowLastColumn="0"/>
              <w:rPr>
                <w:b/>
                <w:color w:val="073763" w:themeColor="accent1" w:themeShade="80"/>
                <w:szCs w:val="21"/>
                <w:lang w:val="es-ES_tradnl"/>
              </w:rPr>
            </w:pPr>
            <w:r w:rsidRPr="008701AE">
              <w:rPr>
                <w:b/>
                <w:color w:val="073763" w:themeColor="accent1" w:themeShade="80"/>
                <w:szCs w:val="21"/>
                <w:lang w:val="es-ES_tradnl"/>
              </w:rPr>
              <w:t xml:space="preserve">PSCT 2013-2018: </w:t>
            </w:r>
          </w:p>
          <w:p w14:paraId="557001D4" w14:textId="77777777" w:rsidR="00CC0E54" w:rsidRPr="008701AE" w:rsidRDefault="00CC0E54" w:rsidP="00876781">
            <w:pPr>
              <w:spacing w:after="0"/>
              <w:jc w:val="both"/>
              <w:cnfStyle w:val="000000000000" w:firstRow="0" w:lastRow="0" w:firstColumn="0" w:lastColumn="0" w:oddVBand="0" w:evenVBand="0" w:oddHBand="0" w:evenHBand="0" w:firstRowFirstColumn="0" w:firstRowLastColumn="0" w:lastRowFirstColumn="0" w:lastRowLastColumn="0"/>
              <w:rPr>
                <w:color w:val="auto"/>
                <w:szCs w:val="21"/>
                <w:lang w:val="es-ES_tradnl"/>
              </w:rPr>
            </w:pPr>
            <w:r w:rsidRPr="008701AE">
              <w:rPr>
                <w:b/>
                <w:color w:val="073763" w:themeColor="accent1" w:themeShade="80"/>
                <w:szCs w:val="21"/>
                <w:lang w:val="es-ES_tradnl"/>
              </w:rPr>
              <w:t>Objetivo 1:</w:t>
            </w:r>
            <w:r w:rsidRPr="008701AE">
              <w:rPr>
                <w:color w:val="073763" w:themeColor="accent1" w:themeShade="80"/>
                <w:szCs w:val="21"/>
                <w:lang w:val="es-ES_tradnl"/>
              </w:rPr>
              <w:t xml:space="preserve"> Desarrollar una infraestructura de transporte y logística multimodal que genere costos competitivos, mejore la seguridad e impulse el desarrollo económico y social.</w:t>
            </w:r>
          </w:p>
        </w:tc>
      </w:tr>
      <w:tr w:rsidR="00CC0E54" w:rsidRPr="008701AE" w14:paraId="4FD15742" w14:textId="77777777" w:rsidTr="00CC0E54">
        <w:trPr>
          <w:trHeight w:val="297"/>
        </w:trPr>
        <w:tc>
          <w:tcPr>
            <w:cnfStyle w:val="001000000000" w:firstRow="0" w:lastRow="0" w:firstColumn="1" w:lastColumn="0" w:oddVBand="0" w:evenVBand="0" w:oddHBand="0" w:evenHBand="0" w:firstRowFirstColumn="0" w:firstRowLastColumn="0" w:lastRowFirstColumn="0" w:lastRowLastColumn="0"/>
            <w:tcW w:w="56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201FDFBD" w14:textId="77777777" w:rsidR="00CC0E54" w:rsidRPr="008701AE" w:rsidRDefault="00CC0E54" w:rsidP="00876781">
            <w:pPr>
              <w:jc w:val="center"/>
              <w:rPr>
                <w:b/>
                <w:color w:val="073763" w:themeColor="accent1" w:themeShade="80"/>
                <w:szCs w:val="21"/>
                <w:lang w:val="es-ES_tradnl"/>
              </w:rPr>
            </w:pPr>
            <w:r w:rsidRPr="008701AE">
              <w:rPr>
                <w:b/>
                <w:color w:val="073763" w:themeColor="accent1" w:themeShade="80"/>
                <w:szCs w:val="21"/>
                <w:lang w:val="es-ES_tradnl"/>
              </w:rPr>
              <w:t>E022</w:t>
            </w:r>
          </w:p>
        </w:tc>
        <w:tc>
          <w:tcPr>
            <w:tcW w:w="4436" w:type="pct"/>
            <w:tcBorders>
              <w:left w:val="single" w:sz="4" w:space="0" w:color="073763" w:themeColor="accent1" w:themeShade="80"/>
            </w:tcBorders>
            <w:shd w:val="clear" w:color="auto" w:fill="auto"/>
          </w:tcPr>
          <w:p w14:paraId="01D72131" w14:textId="77777777" w:rsidR="00CC0E54" w:rsidRPr="008701AE" w:rsidRDefault="00CC0E54" w:rsidP="00876781">
            <w:pPr>
              <w:spacing w:after="0"/>
              <w:jc w:val="both"/>
              <w:cnfStyle w:val="000000000000" w:firstRow="0" w:lastRow="0" w:firstColumn="0" w:lastColumn="0" w:oddVBand="0" w:evenVBand="0" w:oddHBand="0" w:evenHBand="0" w:firstRowFirstColumn="0" w:firstRowLastColumn="0" w:lastRowFirstColumn="0" w:lastRowLastColumn="0"/>
              <w:rPr>
                <w:b/>
                <w:color w:val="073763" w:themeColor="accent1" w:themeShade="80"/>
                <w:szCs w:val="21"/>
                <w:lang w:val="es-ES_tradnl"/>
              </w:rPr>
            </w:pPr>
            <w:r w:rsidRPr="008701AE">
              <w:rPr>
                <w:b/>
                <w:color w:val="073763" w:themeColor="accent1" w:themeShade="80"/>
                <w:szCs w:val="21"/>
                <w:lang w:val="es-ES_tradnl"/>
              </w:rPr>
              <w:t xml:space="preserve">PSCT 2013-2018: </w:t>
            </w:r>
          </w:p>
          <w:p w14:paraId="35210BE0" w14:textId="769AE276" w:rsidR="00CC0E54" w:rsidRPr="008701AE" w:rsidRDefault="00CC0E54" w:rsidP="00876781">
            <w:pPr>
              <w:spacing w:after="0"/>
              <w:jc w:val="both"/>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8701AE">
              <w:rPr>
                <w:b/>
                <w:color w:val="073763" w:themeColor="accent1" w:themeShade="80"/>
                <w:szCs w:val="21"/>
                <w:lang w:val="es-ES_tradnl"/>
              </w:rPr>
              <w:t>Objetivo 2:</w:t>
            </w:r>
            <w:r w:rsidR="00FA7542">
              <w:rPr>
                <w:color w:val="073763" w:themeColor="accent1" w:themeShade="80"/>
                <w:szCs w:val="21"/>
                <w:lang w:val="es-ES_tradnl"/>
              </w:rPr>
              <w:t xml:space="preserve"> </w:t>
            </w:r>
            <w:r w:rsidRPr="008701AE">
              <w:rPr>
                <w:color w:val="073763" w:themeColor="accent1" w:themeShade="80"/>
                <w:szCs w:val="21"/>
                <w:lang w:val="es-ES_tradnl"/>
              </w:rPr>
              <w:t>Contar con servicios logísticos de transporte oportunos, eficientes y seguros que incrementen la competitividad y productividad de las actividades económicas</w:t>
            </w:r>
          </w:p>
        </w:tc>
      </w:tr>
    </w:tbl>
    <w:p w14:paraId="220832ED" w14:textId="6096C776" w:rsidR="002E1BE2" w:rsidRPr="008701AE" w:rsidRDefault="002E1BE2" w:rsidP="002E1BE2">
      <w:pPr>
        <w:tabs>
          <w:tab w:val="center" w:pos="4678"/>
        </w:tabs>
        <w:spacing w:line="276" w:lineRule="auto"/>
        <w:jc w:val="center"/>
        <w:rPr>
          <w:color w:val="808080" w:themeColor="background1" w:themeShade="80"/>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UNAM-IIS</w:t>
      </w:r>
      <w:r w:rsidR="00FA7542">
        <w:rPr>
          <w:color w:val="073763" w:themeColor="accent1" w:themeShade="80"/>
          <w:sz w:val="16"/>
          <w:szCs w:val="16"/>
          <w:lang w:val="es-ES_tradnl"/>
        </w:rPr>
        <w:t>,</w:t>
      </w:r>
      <w:r>
        <w:rPr>
          <w:color w:val="073763" w:themeColor="accent1" w:themeShade="80"/>
          <w:sz w:val="16"/>
          <w:szCs w:val="16"/>
          <w:lang w:val="es-ES_tradnl"/>
        </w:rPr>
        <w:t xml:space="preserve"> con base en la Metodología para la Construcción de la MIR (SHCP)</w:t>
      </w:r>
      <w:r w:rsidR="00FA7542">
        <w:rPr>
          <w:color w:val="073763" w:themeColor="accent1" w:themeShade="80"/>
          <w:sz w:val="16"/>
          <w:szCs w:val="16"/>
          <w:lang w:val="es-ES_tradnl"/>
        </w:rPr>
        <w:t>.</w:t>
      </w:r>
    </w:p>
    <w:p w14:paraId="2D0D6960" w14:textId="77777777" w:rsidR="00CC0E54" w:rsidRPr="008701AE" w:rsidRDefault="00CC0E54" w:rsidP="00CC0E54">
      <w:pPr>
        <w:tabs>
          <w:tab w:val="center" w:pos="4678"/>
        </w:tabs>
        <w:jc w:val="both"/>
        <w:rPr>
          <w:color w:val="073763" w:themeColor="accent1" w:themeShade="80"/>
          <w:lang w:val="es-ES_tradnl"/>
        </w:rPr>
      </w:pPr>
    </w:p>
    <w:p w14:paraId="76905F03" w14:textId="77777777" w:rsidR="00CC0E54" w:rsidRPr="008701AE" w:rsidRDefault="00CC0E54" w:rsidP="00B47F4B">
      <w:pPr>
        <w:pStyle w:val="Prrafodelista"/>
        <w:numPr>
          <w:ilvl w:val="0"/>
          <w:numId w:val="73"/>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¿En el documento normativo del programa es posible identificar el resumen narrativo de la MIR (Fin, Propósito, Componentes y Actividades)?</w:t>
      </w:r>
    </w:p>
    <w:p w14:paraId="4BB56566" w14:textId="77777777" w:rsidR="002B2CFD" w:rsidRPr="008701AE" w:rsidRDefault="002B2CFD" w:rsidP="002B2CFD">
      <w:pPr>
        <w:pStyle w:val="Prrafodelista"/>
        <w:tabs>
          <w:tab w:val="left" w:pos="3855"/>
        </w:tabs>
        <w:spacing w:after="200" w:line="276" w:lineRule="auto"/>
        <w:ind w:firstLine="0"/>
        <w:jc w:val="both"/>
        <w:rPr>
          <w:b/>
          <w:i/>
          <w:color w:val="073763" w:themeColor="accent1" w:themeShade="80"/>
          <w:szCs w:val="21"/>
          <w:lang w:val="es-ES_tradnl"/>
        </w:rPr>
      </w:pPr>
    </w:p>
    <w:tbl>
      <w:tblPr>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4A0" w:firstRow="1" w:lastRow="0" w:firstColumn="1" w:lastColumn="0" w:noHBand="0" w:noVBand="1"/>
      </w:tblPr>
      <w:tblGrid>
        <w:gridCol w:w="2547"/>
        <w:gridCol w:w="709"/>
      </w:tblGrid>
      <w:tr w:rsidR="00CC0E54" w:rsidRPr="008701AE" w14:paraId="1A75949E" w14:textId="77777777" w:rsidTr="00876781">
        <w:trPr>
          <w:trHeight w:val="279"/>
          <w:jc w:val="center"/>
        </w:trPr>
        <w:tc>
          <w:tcPr>
            <w:tcW w:w="2547" w:type="dxa"/>
            <w:tcBorders>
              <w:right w:val="single" w:sz="4" w:space="0" w:color="073763" w:themeColor="accent1" w:themeShade="80"/>
            </w:tcBorders>
            <w:shd w:val="clear" w:color="auto" w:fill="F2F2F2" w:themeFill="background1" w:themeFillShade="F2"/>
            <w:vAlign w:val="center"/>
          </w:tcPr>
          <w:p w14:paraId="1B99FFD0" w14:textId="77777777" w:rsidR="00CC0E54" w:rsidRPr="008701AE" w:rsidRDefault="00CC0E54" w:rsidP="00876781">
            <w:pPr>
              <w:jc w:val="center"/>
              <w:rPr>
                <w:color w:val="073763" w:themeColor="accent1" w:themeShade="80"/>
                <w:szCs w:val="21"/>
                <w:lang w:val="es-ES_tradnl"/>
              </w:rPr>
            </w:pPr>
            <w:r w:rsidRPr="008701AE">
              <w:rPr>
                <w:color w:val="073763" w:themeColor="accent1" w:themeShade="80"/>
                <w:szCs w:val="21"/>
                <w:lang w:val="es-ES_tradnl"/>
              </w:rPr>
              <w:lastRenderedPageBreak/>
              <w:t>Respuesta</w:t>
            </w:r>
          </w:p>
        </w:tc>
        <w:tc>
          <w:tcPr>
            <w:tcW w:w="709"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DF77CA4" w14:textId="744B6C97" w:rsidR="00CC0E54" w:rsidRPr="008701AE" w:rsidRDefault="0017257E" w:rsidP="00876781">
            <w:pPr>
              <w:jc w:val="center"/>
              <w:rPr>
                <w:b/>
                <w:color w:val="073763" w:themeColor="accent1" w:themeShade="80"/>
                <w:szCs w:val="21"/>
                <w:lang w:val="es-ES_tradnl"/>
              </w:rPr>
            </w:pPr>
            <w:r>
              <w:rPr>
                <w:b/>
                <w:color w:val="073763" w:themeColor="accent1" w:themeShade="80"/>
                <w:szCs w:val="21"/>
                <w:lang w:val="es-ES_tradnl"/>
              </w:rPr>
              <w:t>Sí</w:t>
            </w:r>
          </w:p>
        </w:tc>
      </w:tr>
    </w:tbl>
    <w:p w14:paraId="2BD340C0" w14:textId="77777777" w:rsidR="00CC0E54" w:rsidRPr="008701AE" w:rsidRDefault="00CC0E54" w:rsidP="00CC0E54">
      <w:pPr>
        <w:tabs>
          <w:tab w:val="center" w:pos="4678"/>
        </w:tabs>
        <w:jc w:val="both"/>
        <w:rPr>
          <w:lang w:val="es-ES_tradnl"/>
        </w:rPr>
      </w:pPr>
    </w:p>
    <w:tbl>
      <w:tblPr>
        <w:tblStyle w:val="Sombreadomulticolor-nfasis2"/>
        <w:tblW w:w="5000" w:type="pct"/>
        <w:tblLook w:val="06A0" w:firstRow="1" w:lastRow="0" w:firstColumn="1" w:lastColumn="0" w:noHBand="1" w:noVBand="1"/>
      </w:tblPr>
      <w:tblGrid>
        <w:gridCol w:w="1032"/>
        <w:gridCol w:w="8540"/>
      </w:tblGrid>
      <w:tr w:rsidR="00CC0E54" w:rsidRPr="008701AE" w14:paraId="55A07F67" w14:textId="77777777" w:rsidTr="002B2CFD">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6267C6F0" w14:textId="77777777" w:rsidR="00CC0E54" w:rsidRPr="008701AE" w:rsidRDefault="00CC0E54" w:rsidP="00876781">
            <w:pPr>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61"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4247C013" w14:textId="77777777" w:rsidR="00CC0E54" w:rsidRPr="008701AE" w:rsidRDefault="00CC0E54" w:rsidP="00876781">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CC0E54" w:rsidRPr="008701AE" w14:paraId="03EEDB95" w14:textId="77777777" w:rsidTr="00876781">
        <w:trPr>
          <w:trHeight w:val="410"/>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09447ED8"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1</w:t>
            </w:r>
          </w:p>
        </w:tc>
        <w:tc>
          <w:tcPr>
            <w:tcW w:w="4461"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23C2D194" w14:textId="136EED1C" w:rsidR="00CC0E54" w:rsidRPr="008701AE" w:rsidRDefault="00CC0E54" w:rsidP="00FA7542">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Algunas de las actividades de la MIR se identifican en las</w:t>
            </w:r>
            <w:r w:rsidR="007B7A57">
              <w:rPr>
                <w:color w:val="073763" w:themeColor="accent1" w:themeShade="80"/>
                <w:lang w:val="es-ES_tradnl"/>
              </w:rPr>
              <w:t xml:space="preserve"> Reglas de Operación</w:t>
            </w:r>
            <w:r w:rsidRPr="008701AE">
              <w:rPr>
                <w:color w:val="073763" w:themeColor="accent1" w:themeShade="80"/>
                <w:lang w:val="es-ES_tradnl"/>
              </w:rPr>
              <w:t xml:space="preserve"> </w:t>
            </w:r>
            <w:r w:rsidR="007B7A57">
              <w:rPr>
                <w:color w:val="073763" w:themeColor="accent1" w:themeShade="80"/>
                <w:lang w:val="es-ES_tradnl"/>
              </w:rPr>
              <w:t>(</w:t>
            </w:r>
            <w:r w:rsidRPr="008701AE">
              <w:rPr>
                <w:color w:val="073763" w:themeColor="accent1" w:themeShade="80"/>
                <w:lang w:val="es-ES_tradnl"/>
              </w:rPr>
              <w:t>ROP</w:t>
            </w:r>
            <w:r w:rsidR="007B7A57">
              <w:rPr>
                <w:color w:val="073763" w:themeColor="accent1" w:themeShade="80"/>
                <w:lang w:val="es-ES_tradnl"/>
              </w:rPr>
              <w:t>)</w:t>
            </w:r>
            <w:r w:rsidRPr="008701AE">
              <w:rPr>
                <w:color w:val="073763" w:themeColor="accent1" w:themeShade="80"/>
                <w:lang w:val="es-ES_tradnl"/>
              </w:rPr>
              <w:t xml:space="preserve"> o </w:t>
            </w:r>
            <w:r w:rsidR="00FA7542">
              <w:rPr>
                <w:color w:val="073763" w:themeColor="accent1" w:themeShade="80"/>
                <w:lang w:val="es-ES_tradnl"/>
              </w:rPr>
              <w:t xml:space="preserve">en el </w:t>
            </w:r>
            <w:r w:rsidRPr="008701AE">
              <w:rPr>
                <w:color w:val="073763" w:themeColor="accent1" w:themeShade="80"/>
                <w:lang w:val="es-ES_tradnl"/>
              </w:rPr>
              <w:t>documento normativo del programa.</w:t>
            </w:r>
          </w:p>
        </w:tc>
      </w:tr>
      <w:tr w:rsidR="00CC0E54" w:rsidRPr="008701AE" w14:paraId="2B2176FB" w14:textId="77777777" w:rsidTr="0087678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7D6A9B2C"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2</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vAlign w:val="center"/>
          </w:tcPr>
          <w:p w14:paraId="7DCFE217" w14:textId="251A2AA2" w:rsidR="00CC0E54" w:rsidRPr="008701AE" w:rsidRDefault="00CC0E54" w:rsidP="00FA7542">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 xml:space="preserve">Algunas de las actividades y todos los componentes de la MIR se identifican en las ROP o </w:t>
            </w:r>
            <w:r w:rsidR="00FA7542">
              <w:rPr>
                <w:color w:val="073763" w:themeColor="accent1" w:themeShade="80"/>
                <w:lang w:val="es-ES_tradnl"/>
              </w:rPr>
              <w:t xml:space="preserve">en el </w:t>
            </w:r>
            <w:r w:rsidRPr="008701AE">
              <w:rPr>
                <w:color w:val="073763" w:themeColor="accent1" w:themeShade="80"/>
                <w:lang w:val="es-ES_tradnl"/>
              </w:rPr>
              <w:t>documento normativo del programa.</w:t>
            </w:r>
            <w:r w:rsidR="00FA7542">
              <w:rPr>
                <w:color w:val="073763" w:themeColor="accent1" w:themeShade="80"/>
                <w:lang w:val="es-ES_tradnl"/>
              </w:rPr>
              <w:t xml:space="preserve"> </w:t>
            </w:r>
          </w:p>
        </w:tc>
      </w:tr>
      <w:tr w:rsidR="00CC0E54" w:rsidRPr="008701AE" w14:paraId="29EDE1E4" w14:textId="77777777" w:rsidTr="00876781">
        <w:trPr>
          <w:trHeight w:val="297"/>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3DDE40F1"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3</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126E3B84" w14:textId="77E258B9" w:rsidR="00CC0E54" w:rsidRPr="008701AE" w:rsidRDefault="00CC0E54" w:rsidP="00FA7542">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 xml:space="preserve">Algunas de las actividades, todos los componentes y el propósito de la MIR se identifican en las ROP o </w:t>
            </w:r>
            <w:r w:rsidR="00FA7542">
              <w:rPr>
                <w:color w:val="073763" w:themeColor="accent1" w:themeShade="80"/>
                <w:lang w:val="es-ES_tradnl"/>
              </w:rPr>
              <w:t xml:space="preserve">en el </w:t>
            </w:r>
            <w:r w:rsidRPr="008701AE">
              <w:rPr>
                <w:color w:val="073763" w:themeColor="accent1" w:themeShade="80"/>
                <w:lang w:val="es-ES_tradnl"/>
              </w:rPr>
              <w:t>documento normativo del programa.</w:t>
            </w:r>
          </w:p>
        </w:tc>
      </w:tr>
      <w:tr w:rsidR="00CC0E54" w:rsidRPr="008701AE" w14:paraId="6FA708A1" w14:textId="77777777" w:rsidTr="0087678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0075A2" w:themeFill="accent2" w:themeFillShade="BF"/>
          </w:tcPr>
          <w:p w14:paraId="25FF9E61" w14:textId="77777777" w:rsidR="00CC0E54" w:rsidRPr="008701AE" w:rsidRDefault="00CC0E54" w:rsidP="00876781">
            <w:pPr>
              <w:jc w:val="center"/>
              <w:rPr>
                <w:b/>
                <w:sz w:val="24"/>
                <w:lang w:val="es-ES_tradnl"/>
              </w:rPr>
            </w:pPr>
            <w:r w:rsidRPr="008701AE">
              <w:rPr>
                <w:b/>
                <w:sz w:val="24"/>
                <w:lang w:val="es-ES_tradnl"/>
              </w:rPr>
              <w:t>4</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0075A2" w:themeFill="accent2" w:themeFillShade="BF"/>
          </w:tcPr>
          <w:p w14:paraId="5A6BABB4" w14:textId="4172A32C" w:rsidR="00CC0E54" w:rsidRPr="008701AE" w:rsidRDefault="00CC0E54" w:rsidP="00FA7542">
            <w:pPr>
              <w:pStyle w:val="Prrafodelista"/>
              <w:spacing w:after="0"/>
              <w:ind w:left="386" w:firstLine="0"/>
              <w:jc w:val="both"/>
              <w:cnfStyle w:val="000000000000" w:firstRow="0" w:lastRow="0" w:firstColumn="0" w:lastColumn="0" w:oddVBand="0" w:evenVBand="0" w:oddHBand="0" w:evenHBand="0" w:firstRowFirstColumn="0" w:firstRowLastColumn="0" w:lastRowFirstColumn="0" w:lastRowLastColumn="0"/>
              <w:rPr>
                <w:color w:val="FFFFFF" w:themeColor="background1"/>
                <w:lang w:val="es-ES_tradnl"/>
              </w:rPr>
            </w:pPr>
            <w:r w:rsidRPr="008701AE">
              <w:rPr>
                <w:color w:val="FFFFFF" w:themeColor="background1"/>
                <w:lang w:val="es-ES_tradnl"/>
              </w:rPr>
              <w:t xml:space="preserve">Algunas de las actividades, todos los componentes, el propósito y el fin de la MIR se identifican en las ROP o </w:t>
            </w:r>
            <w:r w:rsidR="00FA7542" w:rsidRPr="00FA7542">
              <w:rPr>
                <w:color w:val="FFFFFF" w:themeColor="background1"/>
                <w:lang w:val="es-ES_tradnl"/>
              </w:rPr>
              <w:t xml:space="preserve">en el </w:t>
            </w:r>
            <w:r w:rsidRPr="008701AE">
              <w:rPr>
                <w:color w:val="FFFFFF" w:themeColor="background1"/>
                <w:lang w:val="es-ES_tradnl"/>
              </w:rPr>
              <w:t>documento normativo del programa.</w:t>
            </w:r>
          </w:p>
        </w:tc>
      </w:tr>
    </w:tbl>
    <w:p w14:paraId="76030C6F" w14:textId="77777777" w:rsidR="00CC0E54" w:rsidRPr="008701AE" w:rsidRDefault="00CC0E54" w:rsidP="00CC0E54">
      <w:pPr>
        <w:tabs>
          <w:tab w:val="center" w:pos="4678"/>
        </w:tabs>
        <w:jc w:val="both"/>
        <w:rPr>
          <w:lang w:val="es-ES_tradnl"/>
        </w:rPr>
      </w:pPr>
    </w:p>
    <w:p w14:paraId="6E00F994" w14:textId="0F59B366" w:rsidR="00CC0E54" w:rsidRPr="008701AE" w:rsidRDefault="00CC0E54" w:rsidP="00CC0E54">
      <w:pPr>
        <w:spacing w:line="276" w:lineRule="auto"/>
        <w:jc w:val="both"/>
        <w:rPr>
          <w:color w:val="808080" w:themeColor="background1" w:themeShade="80"/>
          <w:szCs w:val="21"/>
          <w:lang w:val="es-ES_tradnl"/>
        </w:rPr>
      </w:pPr>
      <w:r w:rsidRPr="008701AE">
        <w:rPr>
          <w:color w:val="808080" w:themeColor="background1" w:themeShade="80"/>
          <w:szCs w:val="21"/>
          <w:lang w:val="es-ES_tradnl"/>
        </w:rPr>
        <w:t>A partir del análisis de los documentos r</w:t>
      </w:r>
      <w:r w:rsidR="00FA7542">
        <w:rPr>
          <w:color w:val="808080" w:themeColor="background1" w:themeShade="80"/>
          <w:szCs w:val="21"/>
          <w:lang w:val="es-ES_tradnl"/>
        </w:rPr>
        <w:t>ectores del p</w:t>
      </w:r>
      <w:r w:rsidRPr="008701AE">
        <w:rPr>
          <w:color w:val="808080" w:themeColor="background1" w:themeShade="80"/>
          <w:szCs w:val="21"/>
          <w:lang w:val="es-ES_tradnl"/>
        </w:rPr>
        <w:t>rograma se observó que el resumen de la MIR se encuentra identificado en los mi</w:t>
      </w:r>
      <w:r w:rsidR="00FA7542">
        <w:rPr>
          <w:color w:val="808080" w:themeColor="background1" w:themeShade="80"/>
          <w:szCs w:val="21"/>
          <w:lang w:val="es-ES_tradnl"/>
        </w:rPr>
        <w:t>s</w:t>
      </w:r>
      <w:r w:rsidRPr="008701AE">
        <w:rPr>
          <w:color w:val="808080" w:themeColor="background1" w:themeShade="80"/>
          <w:szCs w:val="21"/>
          <w:lang w:val="es-ES_tradnl"/>
        </w:rPr>
        <w:t>mos.</w:t>
      </w:r>
    </w:p>
    <w:p w14:paraId="36739B53" w14:textId="1F0A2842" w:rsidR="00CC0E54" w:rsidRPr="008701AE" w:rsidRDefault="00350622" w:rsidP="00CC0E54">
      <w:pPr>
        <w:tabs>
          <w:tab w:val="center" w:pos="4678"/>
        </w:tabs>
        <w:jc w:val="center"/>
        <w:rPr>
          <w:color w:val="073763" w:themeColor="accent1" w:themeShade="80"/>
          <w:lang w:val="es-ES_tradnl"/>
        </w:rPr>
      </w:pPr>
      <w:r w:rsidRPr="008701AE">
        <w:rPr>
          <w:b/>
          <w:color w:val="073763" w:themeColor="accent1" w:themeShade="80"/>
          <w:lang w:val="es-ES_tradnl"/>
        </w:rPr>
        <w:t>Tabla 26</w:t>
      </w:r>
      <w:r w:rsidR="00CC0E54" w:rsidRPr="008701AE">
        <w:rPr>
          <w:b/>
          <w:color w:val="073763" w:themeColor="accent1" w:themeShade="80"/>
          <w:lang w:val="es-ES_tradnl"/>
        </w:rPr>
        <w:t xml:space="preserve">. </w:t>
      </w:r>
      <w:r w:rsidR="00FA7542">
        <w:rPr>
          <w:color w:val="073763" w:themeColor="accent1" w:themeShade="80"/>
          <w:lang w:val="es-ES_tradnl"/>
        </w:rPr>
        <w:t>Alineación del Fin de los P</w:t>
      </w:r>
      <w:r w:rsidR="00E62EB1">
        <w:rPr>
          <w:color w:val="073763" w:themeColor="accent1" w:themeShade="80"/>
          <w:lang w:val="es-ES_tradnl"/>
        </w:rPr>
        <w:t xml:space="preserve">rogramas </w:t>
      </w:r>
      <w:r w:rsidR="00FA7542">
        <w:rPr>
          <w:color w:val="073763" w:themeColor="accent1" w:themeShade="80"/>
          <w:lang w:val="es-ES_tradnl"/>
        </w:rPr>
        <w:t>P</w:t>
      </w:r>
      <w:r w:rsidR="00E62EB1">
        <w:rPr>
          <w:color w:val="073763" w:themeColor="accent1" w:themeShade="80"/>
          <w:lang w:val="es-ES_tradnl"/>
        </w:rPr>
        <w:t>resupuestales</w:t>
      </w:r>
      <w:r w:rsidR="00CC0E54" w:rsidRPr="008701AE">
        <w:rPr>
          <w:color w:val="073763" w:themeColor="accent1" w:themeShade="80"/>
          <w:lang w:val="es-ES_tradnl"/>
        </w:rPr>
        <w:t xml:space="preserve"> E011 y E022 con Documentos Normativos</w:t>
      </w:r>
    </w:p>
    <w:tbl>
      <w:tblPr>
        <w:tblStyle w:val="Sombreadomulticolor-nfasis2"/>
        <w:tblW w:w="4425" w:type="pct"/>
        <w:jc w:val="center"/>
        <w:tbl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insideH w:val="single" w:sz="4" w:space="0" w:color="073763" w:themeColor="accent1" w:themeShade="80"/>
          <w:insideV w:val="single" w:sz="4" w:space="0" w:color="073763" w:themeColor="accent1" w:themeShade="80"/>
        </w:tblBorders>
        <w:tblLook w:val="06A0" w:firstRow="1" w:lastRow="0" w:firstColumn="1" w:lastColumn="0" w:noHBand="1" w:noVBand="1"/>
      </w:tblPr>
      <w:tblGrid>
        <w:gridCol w:w="1069"/>
        <w:gridCol w:w="4568"/>
        <w:gridCol w:w="2834"/>
      </w:tblGrid>
      <w:tr w:rsidR="00CC0E54" w:rsidRPr="008701AE" w14:paraId="1584A3CF" w14:textId="77777777" w:rsidTr="00876781">
        <w:trPr>
          <w:cnfStyle w:val="100000000000" w:firstRow="1" w:lastRow="0" w:firstColumn="0" w:lastColumn="0" w:oddVBand="0" w:evenVBand="0" w:oddHBand="0" w:evenHBand="0" w:firstRowFirstColumn="0" w:firstRowLastColumn="0" w:lastRowFirstColumn="0" w:lastRowLastColumn="0"/>
          <w:trHeight w:val="660"/>
          <w:jc w:val="center"/>
        </w:trPr>
        <w:tc>
          <w:tcPr>
            <w:cnfStyle w:val="001000000100" w:firstRow="0" w:lastRow="0" w:firstColumn="1" w:lastColumn="0" w:oddVBand="0" w:evenVBand="0" w:oddHBand="0" w:evenHBand="0" w:firstRowFirstColumn="1" w:firstRowLastColumn="0" w:lastRowFirstColumn="0" w:lastRowLastColumn="0"/>
            <w:tcW w:w="631" w:type="pct"/>
            <w:tcBorders>
              <w:top w:val="none" w:sz="0" w:space="0" w:color="auto"/>
              <w:left w:val="none" w:sz="0" w:space="0" w:color="auto"/>
              <w:bottom w:val="none" w:sz="0" w:space="0" w:color="auto"/>
              <w:right w:val="none" w:sz="0" w:space="0" w:color="auto"/>
            </w:tcBorders>
            <w:shd w:val="clear" w:color="auto" w:fill="C7E2FA" w:themeFill="accent1" w:themeFillTint="33"/>
            <w:vAlign w:val="center"/>
          </w:tcPr>
          <w:p w14:paraId="0C1AA309" w14:textId="5BEB232C" w:rsidR="00CC0E54" w:rsidRPr="008701AE" w:rsidRDefault="001E5888" w:rsidP="00876781">
            <w:pPr>
              <w:pStyle w:val="Sinespaciado"/>
              <w:jc w:val="center"/>
              <w:rPr>
                <w:smallCaps/>
                <w:color w:val="073763" w:themeColor="accent1" w:themeShade="80"/>
                <w:sz w:val="24"/>
                <w:szCs w:val="24"/>
                <w:lang w:val="es-ES_tradnl"/>
              </w:rPr>
            </w:pPr>
            <w:r>
              <w:rPr>
                <w:smallCaps/>
                <w:color w:val="073763" w:themeColor="accent1" w:themeShade="80"/>
                <w:sz w:val="24"/>
                <w:szCs w:val="24"/>
                <w:lang w:val="es-ES_tradnl"/>
              </w:rPr>
              <w:t>PP</w:t>
            </w:r>
          </w:p>
        </w:tc>
        <w:tc>
          <w:tcPr>
            <w:tcW w:w="2696" w:type="pct"/>
            <w:tcBorders>
              <w:top w:val="none" w:sz="0" w:space="0" w:color="auto"/>
              <w:left w:val="none" w:sz="0" w:space="0" w:color="auto"/>
              <w:bottom w:val="none" w:sz="0" w:space="0" w:color="auto"/>
              <w:right w:val="none" w:sz="0" w:space="0" w:color="auto"/>
            </w:tcBorders>
            <w:shd w:val="clear" w:color="auto" w:fill="C7E2FA" w:themeFill="accent1" w:themeFillTint="33"/>
            <w:vAlign w:val="center"/>
          </w:tcPr>
          <w:p w14:paraId="74ED489D" w14:textId="77777777" w:rsidR="00CC0E54" w:rsidRPr="008701AE" w:rsidRDefault="00CC0E54" w:rsidP="00876781">
            <w:pPr>
              <w:pStyle w:val="Sinespaciado"/>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szCs w:val="24"/>
                <w:lang w:val="es-ES_tradnl"/>
              </w:rPr>
            </w:pPr>
            <w:r w:rsidRPr="008701AE">
              <w:rPr>
                <w:color w:val="073763" w:themeColor="accent1" w:themeShade="80"/>
                <w:sz w:val="24"/>
                <w:szCs w:val="24"/>
                <w:lang w:val="es-ES_tradnl"/>
              </w:rPr>
              <w:t>Fin</w:t>
            </w:r>
          </w:p>
        </w:tc>
        <w:tc>
          <w:tcPr>
            <w:tcW w:w="1673" w:type="pct"/>
            <w:tcBorders>
              <w:top w:val="none" w:sz="0" w:space="0" w:color="auto"/>
              <w:left w:val="none" w:sz="0" w:space="0" w:color="auto"/>
              <w:bottom w:val="none" w:sz="0" w:space="0" w:color="auto"/>
              <w:right w:val="none" w:sz="0" w:space="0" w:color="auto"/>
            </w:tcBorders>
            <w:shd w:val="clear" w:color="auto" w:fill="C7E2FA" w:themeFill="accent1" w:themeFillTint="33"/>
            <w:vAlign w:val="center"/>
          </w:tcPr>
          <w:p w14:paraId="4E079FA7" w14:textId="77777777" w:rsidR="00CC0E54" w:rsidRPr="008701AE" w:rsidRDefault="00CC0E54" w:rsidP="00876781">
            <w:pPr>
              <w:pStyle w:val="Sinespaciado"/>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szCs w:val="24"/>
                <w:lang w:val="es-ES_tradnl"/>
              </w:rPr>
            </w:pPr>
            <w:r w:rsidRPr="008701AE">
              <w:rPr>
                <w:color w:val="073763" w:themeColor="accent1" w:themeShade="80"/>
                <w:sz w:val="24"/>
                <w:szCs w:val="24"/>
                <w:lang w:val="es-ES_tradnl"/>
              </w:rPr>
              <w:t>Documentos Normativos</w:t>
            </w:r>
          </w:p>
        </w:tc>
      </w:tr>
      <w:tr w:rsidR="00CC0E54" w:rsidRPr="008701AE" w14:paraId="772FD7FB" w14:textId="77777777" w:rsidTr="00B054C0">
        <w:trPr>
          <w:jc w:val="center"/>
        </w:trPr>
        <w:tc>
          <w:tcPr>
            <w:cnfStyle w:val="001000000000" w:firstRow="0" w:lastRow="0" w:firstColumn="1" w:lastColumn="0" w:oddVBand="0" w:evenVBand="0" w:oddHBand="0" w:evenHBand="0" w:firstRowFirstColumn="0" w:firstRowLastColumn="0" w:lastRowFirstColumn="0" w:lastRowLastColumn="0"/>
            <w:tcW w:w="631" w:type="pct"/>
            <w:tcBorders>
              <w:left w:val="none" w:sz="0" w:space="0" w:color="auto"/>
              <w:bottom w:val="none" w:sz="0" w:space="0" w:color="auto"/>
              <w:right w:val="none" w:sz="0" w:space="0" w:color="auto"/>
            </w:tcBorders>
            <w:shd w:val="clear" w:color="auto" w:fill="F2F2F2" w:themeFill="background1" w:themeFillShade="F2"/>
          </w:tcPr>
          <w:p w14:paraId="1C8D0362"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E011</w:t>
            </w:r>
          </w:p>
        </w:tc>
        <w:tc>
          <w:tcPr>
            <w:tcW w:w="2696" w:type="pct"/>
            <w:tcBorders>
              <w:bottom w:val="dotted" w:sz="4" w:space="0" w:color="073763" w:themeColor="accent1" w:themeShade="80"/>
              <w:right w:val="dotted" w:sz="4" w:space="0" w:color="073763" w:themeColor="accent1" w:themeShade="80"/>
            </w:tcBorders>
            <w:shd w:val="clear" w:color="auto" w:fill="auto"/>
            <w:vAlign w:val="center"/>
          </w:tcPr>
          <w:p w14:paraId="68C78F81" w14:textId="77777777" w:rsidR="00CC0E54" w:rsidRPr="009145A7" w:rsidRDefault="00CC0E5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9145A7">
              <w:rPr>
                <w:color w:val="073763" w:themeColor="accent1" w:themeShade="80"/>
                <w:lang w:val="es-ES_tradnl"/>
              </w:rPr>
              <w:t>Contribuir a desarrollar una infraestructura de transporte y logística multimodal que genere costos competitivos, mejore la seguridad e impulse el desarrollo económico y social mediante su conservación, modernización y mantenimiento en condiciones de uso seguro y eficiente.</w:t>
            </w:r>
          </w:p>
        </w:tc>
        <w:tc>
          <w:tcPr>
            <w:tcW w:w="1673" w:type="pct"/>
            <w:tcBorders>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vAlign w:val="center"/>
          </w:tcPr>
          <w:p w14:paraId="4AD93DF3" w14:textId="77777777" w:rsidR="00CC0E54" w:rsidRPr="009145A7" w:rsidRDefault="00CC0E54" w:rsidP="00876781">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r w:rsidRPr="009145A7">
              <w:rPr>
                <w:b/>
                <w:color w:val="073763" w:themeColor="accent1" w:themeShade="80"/>
                <w:lang w:val="es-ES_tradnl"/>
              </w:rPr>
              <w:t xml:space="preserve">PSCT 2013-2018: </w:t>
            </w:r>
          </w:p>
          <w:p w14:paraId="0B2A774F" w14:textId="77777777" w:rsidR="00CC0E54" w:rsidRPr="009145A7" w:rsidRDefault="00CC0E54" w:rsidP="00876781">
            <w:pP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9145A7">
              <w:rPr>
                <w:b/>
                <w:color w:val="073763" w:themeColor="accent1" w:themeShade="80"/>
                <w:lang w:val="es-ES_tradnl"/>
              </w:rPr>
              <w:t>Objetivo 1:</w:t>
            </w:r>
            <w:r w:rsidRPr="009145A7">
              <w:rPr>
                <w:color w:val="073763" w:themeColor="accent1" w:themeShade="80"/>
                <w:lang w:val="es-ES_tradnl"/>
              </w:rPr>
              <w:t xml:space="preserve"> Desarrollar una infraestructura de transporte y logística multimodal que genere costos competitivos, mejore la seguridad e impulse el desarrollo económico y social.</w:t>
            </w:r>
          </w:p>
        </w:tc>
      </w:tr>
      <w:tr w:rsidR="00CC0E54" w:rsidRPr="008701AE" w14:paraId="3C404199" w14:textId="77777777" w:rsidTr="00B054C0">
        <w:trPr>
          <w:trHeight w:val="297"/>
          <w:jc w:val="center"/>
        </w:trPr>
        <w:tc>
          <w:tcPr>
            <w:cnfStyle w:val="001000000000" w:firstRow="0" w:lastRow="0" w:firstColumn="1" w:lastColumn="0" w:oddVBand="0" w:evenVBand="0" w:oddHBand="0" w:evenHBand="0" w:firstRowFirstColumn="0" w:firstRowLastColumn="0" w:lastRowFirstColumn="0" w:lastRowLastColumn="0"/>
            <w:tcW w:w="631" w:type="pct"/>
            <w:tcBorders>
              <w:left w:val="none" w:sz="0" w:space="0" w:color="auto"/>
              <w:bottom w:val="none" w:sz="0" w:space="0" w:color="auto"/>
              <w:right w:val="none" w:sz="0" w:space="0" w:color="auto"/>
            </w:tcBorders>
            <w:shd w:val="clear" w:color="auto" w:fill="F2F2F2" w:themeFill="background1" w:themeFillShade="F2"/>
          </w:tcPr>
          <w:p w14:paraId="017DA090"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E022</w:t>
            </w:r>
          </w:p>
        </w:tc>
        <w:tc>
          <w:tcPr>
            <w:tcW w:w="2696" w:type="pct"/>
            <w:tcBorders>
              <w:top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4B8568D6" w14:textId="77777777" w:rsidR="00CC0E54" w:rsidRPr="009145A7" w:rsidRDefault="00CC0E5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9145A7">
              <w:rPr>
                <w:color w:val="073763" w:themeColor="accent1" w:themeShade="80"/>
                <w:lang w:val="es-ES_tradnl"/>
              </w:rPr>
              <w:t>Contribuir a contar con servicios logísticos de transporte oportunos, eficientes y seguros que incrementen la competitividad y productividad de las actividades económicas mediante la rehabilitación y conservación de las vías que conforman el sistema ferroviario nacional.</w:t>
            </w:r>
          </w:p>
        </w:tc>
        <w:tc>
          <w:tcPr>
            <w:tcW w:w="1673" w:type="pct"/>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5813C03E" w14:textId="77777777" w:rsidR="00CC0E54" w:rsidRPr="009145A7" w:rsidRDefault="00CC0E54" w:rsidP="00876781">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r w:rsidRPr="009145A7">
              <w:rPr>
                <w:b/>
                <w:color w:val="073763" w:themeColor="accent1" w:themeShade="80"/>
                <w:lang w:val="es-ES_tradnl"/>
              </w:rPr>
              <w:t xml:space="preserve">PSCT 2013-2018: </w:t>
            </w:r>
          </w:p>
          <w:p w14:paraId="08C3026A" w14:textId="1B94CA8D" w:rsidR="00CC0E54" w:rsidRPr="009145A7" w:rsidRDefault="00CC0E5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9145A7">
              <w:rPr>
                <w:b/>
                <w:color w:val="073763" w:themeColor="accent1" w:themeShade="80"/>
                <w:lang w:val="es-ES_tradnl"/>
              </w:rPr>
              <w:t>Objetivo 2:</w:t>
            </w:r>
            <w:r w:rsidR="00C36EDD">
              <w:rPr>
                <w:color w:val="073763" w:themeColor="accent1" w:themeShade="80"/>
                <w:lang w:val="es-ES_tradnl"/>
              </w:rPr>
              <w:t xml:space="preserve"> </w:t>
            </w:r>
            <w:r w:rsidRPr="009145A7">
              <w:rPr>
                <w:color w:val="073763" w:themeColor="accent1" w:themeShade="80"/>
                <w:lang w:val="es-ES_tradnl"/>
              </w:rPr>
              <w:t>Contar con servicios logísticos de transporte oportunos, eficientes y seguros que incrementen la competitividad y productividad de las actividades económicas</w:t>
            </w:r>
            <w:r w:rsidR="009145A7" w:rsidRPr="009145A7">
              <w:rPr>
                <w:color w:val="073763" w:themeColor="accent1" w:themeShade="80"/>
                <w:lang w:val="es-ES_tradnl"/>
              </w:rPr>
              <w:t>.</w:t>
            </w:r>
          </w:p>
        </w:tc>
      </w:tr>
    </w:tbl>
    <w:p w14:paraId="0821610E" w14:textId="0550CCEB" w:rsidR="00CC0E54" w:rsidRPr="00E62EB1" w:rsidRDefault="002E1BE2" w:rsidP="00E62EB1">
      <w:pPr>
        <w:tabs>
          <w:tab w:val="center" w:pos="4678"/>
        </w:tabs>
        <w:spacing w:line="276" w:lineRule="auto"/>
        <w:jc w:val="center"/>
        <w:rPr>
          <w:color w:val="808080" w:themeColor="background1" w:themeShade="80"/>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UNAM-IIS</w:t>
      </w:r>
      <w:r w:rsidR="009145A7">
        <w:rPr>
          <w:color w:val="073763" w:themeColor="accent1" w:themeShade="80"/>
          <w:sz w:val="16"/>
          <w:szCs w:val="16"/>
          <w:lang w:val="es-ES_tradnl"/>
        </w:rPr>
        <w:t>,</w:t>
      </w:r>
      <w:r>
        <w:rPr>
          <w:color w:val="073763" w:themeColor="accent1" w:themeShade="80"/>
          <w:sz w:val="16"/>
          <w:szCs w:val="16"/>
          <w:lang w:val="es-ES_tradnl"/>
        </w:rPr>
        <w:t xml:space="preserve"> con base en la Metodología para la Construcción de la MIR (SHCP) y PSCT</w:t>
      </w:r>
      <w:r w:rsidR="009145A7">
        <w:rPr>
          <w:color w:val="073763" w:themeColor="accent1" w:themeShade="80"/>
          <w:sz w:val="16"/>
          <w:szCs w:val="16"/>
          <w:lang w:val="es-ES_tradnl"/>
        </w:rPr>
        <w:t>,</w:t>
      </w:r>
      <w:r>
        <w:rPr>
          <w:color w:val="073763" w:themeColor="accent1" w:themeShade="80"/>
          <w:sz w:val="16"/>
          <w:szCs w:val="16"/>
          <w:lang w:val="es-ES_tradnl"/>
        </w:rPr>
        <w:t xml:space="preserve"> 2013-2018</w:t>
      </w:r>
      <w:r w:rsidR="009145A7">
        <w:rPr>
          <w:color w:val="073763" w:themeColor="accent1" w:themeShade="80"/>
          <w:sz w:val="16"/>
          <w:szCs w:val="16"/>
          <w:lang w:val="es-ES_tradnl"/>
        </w:rPr>
        <w:t>.</w:t>
      </w:r>
    </w:p>
    <w:p w14:paraId="62F923B3" w14:textId="77777777" w:rsidR="002E1BE2" w:rsidRPr="008701AE" w:rsidRDefault="002E1BE2" w:rsidP="00E62EB1">
      <w:pPr>
        <w:tabs>
          <w:tab w:val="center" w:pos="4678"/>
        </w:tabs>
        <w:rPr>
          <w:b/>
          <w:color w:val="073763" w:themeColor="accent1" w:themeShade="80"/>
          <w:lang w:val="es-ES_tradnl"/>
        </w:rPr>
      </w:pPr>
    </w:p>
    <w:p w14:paraId="0394FABB" w14:textId="03D6CFF6" w:rsidR="00CC0E54" w:rsidRPr="008701AE" w:rsidRDefault="00350622" w:rsidP="00CC0E54">
      <w:pPr>
        <w:tabs>
          <w:tab w:val="center" w:pos="4678"/>
        </w:tabs>
        <w:jc w:val="center"/>
        <w:rPr>
          <w:color w:val="073763" w:themeColor="accent1" w:themeShade="80"/>
          <w:lang w:val="es-ES_tradnl"/>
        </w:rPr>
      </w:pPr>
      <w:r w:rsidRPr="008701AE">
        <w:rPr>
          <w:b/>
          <w:color w:val="073763" w:themeColor="accent1" w:themeShade="80"/>
          <w:lang w:val="es-ES_tradnl"/>
        </w:rPr>
        <w:t>Tabla 27</w:t>
      </w:r>
      <w:r w:rsidR="00CC0E54" w:rsidRPr="008701AE">
        <w:rPr>
          <w:b/>
          <w:color w:val="073763" w:themeColor="accent1" w:themeShade="80"/>
          <w:lang w:val="es-ES_tradnl"/>
        </w:rPr>
        <w:t xml:space="preserve">. </w:t>
      </w:r>
      <w:r w:rsidR="00CC0E54" w:rsidRPr="008701AE">
        <w:rPr>
          <w:color w:val="073763" w:themeColor="accent1" w:themeShade="80"/>
          <w:lang w:val="es-ES_tradnl"/>
        </w:rPr>
        <w:t>Alineación del P</w:t>
      </w:r>
      <w:r w:rsidR="009145A7">
        <w:rPr>
          <w:color w:val="073763" w:themeColor="accent1" w:themeShade="80"/>
          <w:lang w:val="es-ES_tradnl"/>
        </w:rPr>
        <w:t>ropósito</w:t>
      </w:r>
      <w:r w:rsidR="00CC0E54" w:rsidRPr="008701AE">
        <w:rPr>
          <w:color w:val="073763" w:themeColor="accent1" w:themeShade="80"/>
          <w:lang w:val="es-ES_tradnl"/>
        </w:rPr>
        <w:t xml:space="preserve"> de</w:t>
      </w:r>
      <w:r w:rsidR="008378C4">
        <w:rPr>
          <w:color w:val="073763" w:themeColor="accent1" w:themeShade="80"/>
          <w:lang w:val="es-ES_tradnl"/>
        </w:rPr>
        <w:t xml:space="preserve"> </w:t>
      </w:r>
      <w:r w:rsidR="009145A7">
        <w:rPr>
          <w:color w:val="073763" w:themeColor="accent1" w:themeShade="80"/>
          <w:lang w:val="es-ES_tradnl"/>
        </w:rPr>
        <w:t>los P</w:t>
      </w:r>
      <w:r w:rsidR="00E62EB1">
        <w:rPr>
          <w:color w:val="073763" w:themeColor="accent1" w:themeShade="80"/>
          <w:lang w:val="es-ES_tradnl"/>
        </w:rPr>
        <w:t xml:space="preserve">rogramas </w:t>
      </w:r>
      <w:r w:rsidR="009145A7">
        <w:rPr>
          <w:color w:val="073763" w:themeColor="accent1" w:themeShade="80"/>
          <w:lang w:val="es-ES_tradnl"/>
        </w:rPr>
        <w:t>P</w:t>
      </w:r>
      <w:r w:rsidR="00E62EB1">
        <w:rPr>
          <w:color w:val="073763" w:themeColor="accent1" w:themeShade="80"/>
          <w:lang w:val="es-ES_tradnl"/>
        </w:rPr>
        <w:t>resupuestales</w:t>
      </w:r>
      <w:r w:rsidR="00CC0E54" w:rsidRPr="008701AE">
        <w:rPr>
          <w:color w:val="073763" w:themeColor="accent1" w:themeShade="80"/>
          <w:lang w:val="es-ES_tradnl"/>
        </w:rPr>
        <w:t xml:space="preserve"> E011 y E022 con Documentos Normativos</w:t>
      </w:r>
    </w:p>
    <w:tbl>
      <w:tblPr>
        <w:tblStyle w:val="Sombreadomulticolor-nfasis2"/>
        <w:tblW w:w="4425" w:type="pct"/>
        <w:jc w:val="center"/>
        <w:tblLook w:val="06A0" w:firstRow="1" w:lastRow="0" w:firstColumn="1" w:lastColumn="0" w:noHBand="1" w:noVBand="1"/>
      </w:tblPr>
      <w:tblGrid>
        <w:gridCol w:w="1069"/>
        <w:gridCol w:w="2441"/>
        <w:gridCol w:w="4961"/>
      </w:tblGrid>
      <w:tr w:rsidR="00CC0E54" w:rsidRPr="008701AE" w14:paraId="5D737A33" w14:textId="77777777" w:rsidTr="00876781">
        <w:trPr>
          <w:cnfStyle w:val="100000000000" w:firstRow="1" w:lastRow="0" w:firstColumn="0" w:lastColumn="0" w:oddVBand="0" w:evenVBand="0" w:oddHBand="0" w:evenHBand="0" w:firstRowFirstColumn="0" w:firstRowLastColumn="0" w:lastRowFirstColumn="0" w:lastRowLastColumn="0"/>
          <w:trHeight w:val="660"/>
          <w:tblHeader/>
          <w:jc w:val="center"/>
        </w:trPr>
        <w:tc>
          <w:tcPr>
            <w:cnfStyle w:val="001000000100" w:firstRow="0" w:lastRow="0" w:firstColumn="1" w:lastColumn="0" w:oddVBand="0" w:evenVBand="0" w:oddHBand="0" w:evenHBand="0" w:firstRowFirstColumn="1" w:firstRowLastColumn="0" w:lastRowFirstColumn="0" w:lastRowLastColumn="0"/>
            <w:tcW w:w="63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5638498" w14:textId="77777777" w:rsidR="00CC0E54" w:rsidRPr="008701AE" w:rsidRDefault="00CC0E54" w:rsidP="00876781">
            <w:pPr>
              <w:pStyle w:val="Sinespaciado"/>
              <w:jc w:val="center"/>
              <w:rPr>
                <w:smallCaps/>
                <w:color w:val="073763" w:themeColor="accent1" w:themeShade="80"/>
                <w:sz w:val="24"/>
                <w:szCs w:val="24"/>
                <w:lang w:val="es-ES_tradnl"/>
              </w:rPr>
            </w:pPr>
            <w:r w:rsidRPr="008701AE">
              <w:rPr>
                <w:smallCaps/>
                <w:color w:val="073763" w:themeColor="accent1" w:themeShade="80"/>
                <w:sz w:val="24"/>
                <w:szCs w:val="24"/>
                <w:lang w:val="es-ES_tradnl"/>
              </w:rPr>
              <w:t>PP</w:t>
            </w:r>
          </w:p>
        </w:tc>
        <w:tc>
          <w:tcPr>
            <w:tcW w:w="144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5E27896" w14:textId="77777777" w:rsidR="00CC0E54" w:rsidRPr="008701AE" w:rsidRDefault="00CC0E54" w:rsidP="00876781">
            <w:pPr>
              <w:tabs>
                <w:tab w:val="center" w:pos="4678"/>
              </w:tabs>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Propósito</w:t>
            </w:r>
          </w:p>
        </w:tc>
        <w:tc>
          <w:tcPr>
            <w:tcW w:w="292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C38E343" w14:textId="77777777" w:rsidR="00CC0E54" w:rsidRPr="008701AE" w:rsidRDefault="00CC0E54" w:rsidP="00876781">
            <w:pPr>
              <w:pStyle w:val="Sinespaciado"/>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szCs w:val="24"/>
                <w:lang w:val="es-ES_tradnl"/>
              </w:rPr>
            </w:pPr>
            <w:r w:rsidRPr="008701AE">
              <w:rPr>
                <w:color w:val="073763" w:themeColor="accent1" w:themeShade="80"/>
                <w:sz w:val="24"/>
                <w:szCs w:val="24"/>
                <w:lang w:val="es-ES_tradnl"/>
              </w:rPr>
              <w:t>Documentos Normativos</w:t>
            </w:r>
          </w:p>
        </w:tc>
      </w:tr>
      <w:tr w:rsidR="00CC0E54" w:rsidRPr="008701AE" w14:paraId="3EBBD78A" w14:textId="77777777" w:rsidTr="00876781">
        <w:trPr>
          <w:trHeight w:val="2304"/>
          <w:jc w:val="center"/>
        </w:trPr>
        <w:tc>
          <w:tcPr>
            <w:cnfStyle w:val="001000000000" w:firstRow="0" w:lastRow="0" w:firstColumn="1" w:lastColumn="0" w:oddVBand="0" w:evenVBand="0" w:oddHBand="0" w:evenHBand="0" w:firstRowFirstColumn="0" w:firstRowLastColumn="0" w:lastRowFirstColumn="0" w:lastRowLastColumn="0"/>
            <w:tcW w:w="63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3223CFEB" w14:textId="77777777" w:rsidR="00CC0E54" w:rsidRPr="008701AE" w:rsidRDefault="00CC0E54" w:rsidP="00876781">
            <w:pPr>
              <w:jc w:val="center"/>
              <w:rPr>
                <w:b/>
                <w:color w:val="073763" w:themeColor="accent1" w:themeShade="80"/>
                <w:szCs w:val="21"/>
                <w:lang w:val="es-ES_tradnl"/>
              </w:rPr>
            </w:pPr>
            <w:r w:rsidRPr="008701AE">
              <w:rPr>
                <w:b/>
                <w:color w:val="073763" w:themeColor="accent1" w:themeShade="80"/>
                <w:szCs w:val="21"/>
                <w:lang w:val="es-ES_tradnl"/>
              </w:rPr>
              <w:t>E011</w:t>
            </w:r>
          </w:p>
          <w:p w14:paraId="22EC3899" w14:textId="77777777" w:rsidR="00CC0E54" w:rsidRPr="008701AE" w:rsidRDefault="00CC0E54" w:rsidP="00876781">
            <w:pPr>
              <w:rPr>
                <w:szCs w:val="21"/>
                <w:lang w:val="es-ES_tradnl"/>
              </w:rPr>
            </w:pPr>
          </w:p>
          <w:p w14:paraId="5B441155" w14:textId="77777777" w:rsidR="00CC0E54" w:rsidRPr="008701AE" w:rsidRDefault="00CC0E54" w:rsidP="00876781">
            <w:pPr>
              <w:rPr>
                <w:szCs w:val="21"/>
                <w:lang w:val="es-ES_tradnl"/>
              </w:rPr>
            </w:pPr>
          </w:p>
          <w:p w14:paraId="5D59DC38" w14:textId="77777777" w:rsidR="00CC0E54" w:rsidRPr="008701AE" w:rsidRDefault="00CC0E54" w:rsidP="00876781">
            <w:pPr>
              <w:rPr>
                <w:szCs w:val="21"/>
                <w:lang w:val="es-ES_tradnl"/>
              </w:rPr>
            </w:pPr>
          </w:p>
          <w:p w14:paraId="5B62313A" w14:textId="77777777" w:rsidR="00CC0E54" w:rsidRPr="008701AE" w:rsidRDefault="00CC0E54" w:rsidP="00876781">
            <w:pPr>
              <w:rPr>
                <w:szCs w:val="21"/>
                <w:lang w:val="es-ES_tradnl"/>
              </w:rPr>
            </w:pPr>
          </w:p>
        </w:tc>
        <w:tc>
          <w:tcPr>
            <w:tcW w:w="1441" w:type="pct"/>
            <w:tcBorders>
              <w:top w:val="single" w:sz="4" w:space="0" w:color="073763" w:themeColor="accent1" w:themeShade="80"/>
              <w:left w:val="single" w:sz="4" w:space="0" w:color="073763" w:themeColor="accent1" w:themeShade="80"/>
              <w:bottom w:val="dotted" w:sz="4" w:space="0" w:color="073763" w:themeColor="accent1" w:themeShade="80"/>
              <w:right w:val="dotted" w:sz="4" w:space="0" w:color="073763" w:themeColor="accent1" w:themeShade="80"/>
            </w:tcBorders>
            <w:shd w:val="clear" w:color="auto" w:fill="FFFFFF" w:themeFill="background1"/>
            <w:vAlign w:val="center"/>
          </w:tcPr>
          <w:p w14:paraId="61075296" w14:textId="77777777" w:rsidR="00CC0E54" w:rsidRPr="008701AE" w:rsidRDefault="00CC0E54" w:rsidP="00672C44">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8701AE">
              <w:rPr>
                <w:color w:val="073763" w:themeColor="accent1" w:themeShade="80"/>
                <w:szCs w:val="21"/>
                <w:lang w:val="es-ES_tradnl"/>
              </w:rPr>
              <w:t>Usuarios de la red ferroviaria asignada al FIT, cuentan con una infraestructura en condiciones de uso seguro y eficiente.</w:t>
            </w:r>
          </w:p>
        </w:tc>
        <w:tc>
          <w:tcPr>
            <w:tcW w:w="2928" w:type="pct"/>
            <w:tcBorders>
              <w:top w:val="single" w:sz="4" w:space="0" w:color="073763" w:themeColor="accent1" w:themeShade="80"/>
              <w:left w:val="dotted" w:sz="4" w:space="0" w:color="073763" w:themeColor="accent1" w:themeShade="80"/>
              <w:bottom w:val="dotted" w:sz="4" w:space="0" w:color="073763" w:themeColor="accent1" w:themeShade="80"/>
              <w:right w:val="single" w:sz="4" w:space="0" w:color="073763" w:themeColor="accent1" w:themeShade="80"/>
            </w:tcBorders>
            <w:shd w:val="clear" w:color="auto" w:fill="FFFFFF" w:themeFill="background1"/>
            <w:vAlign w:val="center"/>
          </w:tcPr>
          <w:p w14:paraId="70F8407F" w14:textId="77777777" w:rsidR="00CC0E54" w:rsidRPr="008701AE" w:rsidRDefault="00CC0E54" w:rsidP="00672C44">
            <w:pPr>
              <w:pStyle w:val="Sinespaciado"/>
              <w:cnfStyle w:val="000000000000" w:firstRow="0" w:lastRow="0" w:firstColumn="0" w:lastColumn="0" w:oddVBand="0" w:evenVBand="0" w:oddHBand="0" w:evenHBand="0" w:firstRowFirstColumn="0" w:firstRowLastColumn="0" w:lastRowFirstColumn="0" w:lastRowLastColumn="0"/>
              <w:rPr>
                <w:b/>
                <w:color w:val="073763" w:themeColor="accent1" w:themeShade="80"/>
                <w:sz w:val="21"/>
                <w:szCs w:val="21"/>
                <w:lang w:val="es-ES_tradnl"/>
              </w:rPr>
            </w:pPr>
            <w:r w:rsidRPr="008701AE">
              <w:rPr>
                <w:b/>
                <w:color w:val="073763" w:themeColor="accent1" w:themeShade="80"/>
                <w:sz w:val="21"/>
                <w:szCs w:val="21"/>
                <w:lang w:val="es-ES_tradnl"/>
              </w:rPr>
              <w:t>PSCT 2013-2018</w:t>
            </w:r>
          </w:p>
          <w:p w14:paraId="7ECF3993" w14:textId="77777777" w:rsidR="00CC0E54" w:rsidRPr="008701AE" w:rsidRDefault="00CC0E54" w:rsidP="00672C44">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sz w:val="21"/>
                <w:szCs w:val="21"/>
                <w:lang w:val="es-ES_tradnl"/>
              </w:rPr>
            </w:pPr>
            <w:r w:rsidRPr="008701AE">
              <w:rPr>
                <w:b/>
                <w:color w:val="073763" w:themeColor="accent1" w:themeShade="80"/>
                <w:sz w:val="21"/>
                <w:szCs w:val="21"/>
                <w:lang w:val="es-ES_tradnl"/>
              </w:rPr>
              <w:t xml:space="preserve">Objetivo 1: </w:t>
            </w:r>
            <w:r w:rsidRPr="008701AE">
              <w:rPr>
                <w:color w:val="073763" w:themeColor="accent1" w:themeShade="80"/>
                <w:sz w:val="21"/>
                <w:szCs w:val="21"/>
                <w:lang w:val="es-ES_tradnl"/>
              </w:rPr>
              <w:t xml:space="preserve">Desarrollar una infraestructura de transporte y </w:t>
            </w:r>
            <w:r w:rsidRPr="009145A7">
              <w:rPr>
                <w:color w:val="073763" w:themeColor="accent1" w:themeShade="80"/>
                <w:sz w:val="21"/>
                <w:szCs w:val="21"/>
                <w:lang w:val="es-ES_tradnl"/>
              </w:rPr>
              <w:t>logística</w:t>
            </w:r>
            <w:r w:rsidRPr="008701AE">
              <w:rPr>
                <w:color w:val="073763" w:themeColor="accent1" w:themeShade="80"/>
                <w:sz w:val="21"/>
                <w:szCs w:val="21"/>
                <w:lang w:val="es-ES_tradnl"/>
              </w:rPr>
              <w:t xml:space="preserve"> multimodal que genere costos competitivos, mejore la seguridad e impulse el desarrollo económico y social.</w:t>
            </w:r>
          </w:p>
          <w:p w14:paraId="6EE0BCE7" w14:textId="77777777" w:rsidR="00CC0E54" w:rsidRPr="008701AE" w:rsidRDefault="00CC0E54" w:rsidP="00672C44">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sz w:val="21"/>
                <w:szCs w:val="21"/>
                <w:lang w:val="es-ES_tradnl"/>
              </w:rPr>
            </w:pPr>
            <w:r w:rsidRPr="008701AE">
              <w:rPr>
                <w:b/>
                <w:color w:val="073763" w:themeColor="accent1" w:themeShade="80"/>
                <w:sz w:val="21"/>
                <w:szCs w:val="21"/>
                <w:lang w:val="es-ES_tradnl"/>
              </w:rPr>
              <w:t>Estrategia 1.2</w:t>
            </w:r>
            <w:r w:rsidRPr="008701AE">
              <w:rPr>
                <w:color w:val="073763" w:themeColor="accent1" w:themeShade="80"/>
                <w:sz w:val="21"/>
                <w:szCs w:val="21"/>
                <w:lang w:val="es-ES_tradnl"/>
              </w:rPr>
              <w:t xml:space="preserve"> Fortalecer la red ferroviaria mediante acciones que potencien el traslado multimodal y mejoren su eficiencia, conectividad, seguridad y utilidad logística.</w:t>
            </w:r>
          </w:p>
        </w:tc>
      </w:tr>
      <w:tr w:rsidR="00CC0E54" w:rsidRPr="008701AE" w14:paraId="46FF2E2C" w14:textId="77777777" w:rsidTr="00876781">
        <w:trPr>
          <w:trHeight w:val="3407"/>
          <w:jc w:val="center"/>
        </w:trPr>
        <w:tc>
          <w:tcPr>
            <w:cnfStyle w:val="001000000000" w:firstRow="0" w:lastRow="0" w:firstColumn="1" w:lastColumn="0" w:oddVBand="0" w:evenVBand="0" w:oddHBand="0" w:evenHBand="0" w:firstRowFirstColumn="0" w:firstRowLastColumn="0" w:lastRowFirstColumn="0" w:lastRowLastColumn="0"/>
            <w:tcW w:w="63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47489915" w14:textId="77777777" w:rsidR="00CC0E54" w:rsidRPr="008701AE" w:rsidRDefault="00CC0E54" w:rsidP="00876781">
            <w:pPr>
              <w:rPr>
                <w:b/>
                <w:color w:val="073763" w:themeColor="accent1" w:themeShade="80"/>
                <w:szCs w:val="21"/>
                <w:lang w:val="es-ES_tradnl"/>
              </w:rPr>
            </w:pPr>
            <w:r w:rsidRPr="008701AE">
              <w:rPr>
                <w:b/>
                <w:color w:val="073763" w:themeColor="accent1" w:themeShade="80"/>
                <w:szCs w:val="21"/>
                <w:lang w:val="es-ES_tradnl"/>
              </w:rPr>
              <w:t>E022</w:t>
            </w:r>
          </w:p>
        </w:tc>
        <w:tc>
          <w:tcPr>
            <w:tcW w:w="1441" w:type="pct"/>
            <w:tcBorders>
              <w:top w:val="dotted" w:sz="4" w:space="0" w:color="073763" w:themeColor="accent1" w:themeShade="80"/>
              <w:left w:val="single" w:sz="4" w:space="0" w:color="073763" w:themeColor="accent1" w:themeShade="80"/>
              <w:bottom w:val="dotted" w:sz="4" w:space="0" w:color="073763" w:themeColor="accent1" w:themeShade="80"/>
              <w:right w:val="dotted" w:sz="4" w:space="0" w:color="073763" w:themeColor="accent1" w:themeShade="80"/>
            </w:tcBorders>
            <w:shd w:val="clear" w:color="auto" w:fill="FFFFFF" w:themeFill="background1"/>
          </w:tcPr>
          <w:p w14:paraId="47258D33" w14:textId="77777777" w:rsidR="00CC0E54" w:rsidRPr="008701AE" w:rsidRDefault="00CC0E54" w:rsidP="00672C44">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8701AE">
              <w:rPr>
                <w:color w:val="073763" w:themeColor="accent1" w:themeShade="80"/>
                <w:szCs w:val="21"/>
                <w:lang w:val="es-ES_tradnl"/>
              </w:rPr>
              <w:t>Usuarios de la red ferroviaria asignada al FIT, cuentan con vías rehabilitadas y en buenas condiciones de uso operativo.</w:t>
            </w:r>
          </w:p>
        </w:tc>
        <w:tc>
          <w:tcPr>
            <w:tcW w:w="2928" w:type="pct"/>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FFFFFF" w:themeFill="background1"/>
          </w:tcPr>
          <w:p w14:paraId="06A6BDD0" w14:textId="77777777" w:rsidR="00CC0E54" w:rsidRPr="008701AE" w:rsidRDefault="00CC0E54" w:rsidP="00672C44">
            <w:pPr>
              <w:pStyle w:val="Sinespaciado"/>
              <w:cnfStyle w:val="000000000000" w:firstRow="0" w:lastRow="0" w:firstColumn="0" w:lastColumn="0" w:oddVBand="0" w:evenVBand="0" w:oddHBand="0" w:evenHBand="0" w:firstRowFirstColumn="0" w:firstRowLastColumn="0" w:lastRowFirstColumn="0" w:lastRowLastColumn="0"/>
              <w:rPr>
                <w:b/>
                <w:color w:val="073763" w:themeColor="accent1" w:themeShade="80"/>
                <w:sz w:val="21"/>
                <w:szCs w:val="21"/>
                <w:lang w:val="es-ES_tradnl"/>
              </w:rPr>
            </w:pPr>
            <w:r w:rsidRPr="008701AE">
              <w:rPr>
                <w:b/>
                <w:color w:val="073763" w:themeColor="accent1" w:themeShade="80"/>
                <w:sz w:val="21"/>
                <w:szCs w:val="21"/>
                <w:lang w:val="es-ES_tradnl"/>
              </w:rPr>
              <w:t>PSCT 2013-2018</w:t>
            </w:r>
          </w:p>
          <w:p w14:paraId="45CC97B3" w14:textId="77777777" w:rsidR="00CC0E54" w:rsidRPr="008701AE" w:rsidRDefault="00CC0E54" w:rsidP="00672C44">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8701AE">
              <w:rPr>
                <w:b/>
                <w:color w:val="073763" w:themeColor="accent1" w:themeShade="80"/>
                <w:szCs w:val="21"/>
                <w:lang w:val="es-ES_tradnl"/>
              </w:rPr>
              <w:t>Objetivo 2</w:t>
            </w:r>
            <w:r w:rsidRPr="008701AE">
              <w:rPr>
                <w:color w:val="073763" w:themeColor="accent1" w:themeShade="80"/>
                <w:szCs w:val="21"/>
                <w:lang w:val="es-ES_tradnl"/>
              </w:rPr>
              <w:t>: Contar con servicios logísticos de transporte oportunos, eficientes y seguros que incrementen la competitividad y productividad de las actividades económicas.</w:t>
            </w:r>
          </w:p>
          <w:p w14:paraId="54E47E46" w14:textId="77777777" w:rsidR="00CC0E54" w:rsidRPr="008701AE" w:rsidRDefault="00CC0E54" w:rsidP="00672C44">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8701AE">
              <w:rPr>
                <w:b/>
                <w:color w:val="073763" w:themeColor="accent1" w:themeShade="80"/>
                <w:szCs w:val="21"/>
                <w:lang w:val="es-ES_tradnl"/>
              </w:rPr>
              <w:t>Estrategia 2.1</w:t>
            </w:r>
            <w:r w:rsidRPr="008701AE">
              <w:rPr>
                <w:color w:val="073763" w:themeColor="accent1" w:themeShade="80"/>
                <w:szCs w:val="21"/>
                <w:lang w:val="es-ES_tradnl"/>
              </w:rPr>
              <w:t xml:space="preserve"> Mejorar las instituciones y marcos regulatorios y de supervisión, para garantizar la seguridad y calidad de servicios públicos y privados.</w:t>
            </w:r>
          </w:p>
          <w:p w14:paraId="5CCD31DF" w14:textId="614277E3" w:rsidR="00CC0E54" w:rsidRPr="008701AE" w:rsidRDefault="00CC0E54" w:rsidP="00672C44">
            <w:pPr>
              <w:pStyle w:val="Sinespaciado"/>
              <w:cnfStyle w:val="000000000000" w:firstRow="0" w:lastRow="0" w:firstColumn="0" w:lastColumn="0" w:oddVBand="0" w:evenVBand="0" w:oddHBand="0" w:evenHBand="0" w:firstRowFirstColumn="0" w:firstRowLastColumn="0" w:lastRowFirstColumn="0" w:lastRowLastColumn="0"/>
              <w:rPr>
                <w:b/>
                <w:color w:val="073763" w:themeColor="accent1" w:themeShade="80"/>
                <w:sz w:val="21"/>
                <w:szCs w:val="21"/>
                <w:lang w:val="es-ES_tradnl"/>
              </w:rPr>
            </w:pPr>
            <w:r w:rsidRPr="008701AE">
              <w:rPr>
                <w:b/>
                <w:color w:val="073763" w:themeColor="accent1" w:themeShade="80"/>
                <w:szCs w:val="21"/>
                <w:lang w:val="es-ES_tradnl"/>
              </w:rPr>
              <w:t xml:space="preserve">Línea de Acción 2.1.2: </w:t>
            </w:r>
            <w:r w:rsidRPr="008701AE">
              <w:rPr>
                <w:color w:val="073763" w:themeColor="accent1" w:themeShade="80"/>
                <w:szCs w:val="21"/>
                <w:lang w:val="es-ES_tradnl"/>
              </w:rPr>
              <w:t>Supervisar el desempeño de todos los modos de transporte para garantizar altos estándares de seguridad y calidad para los usuarios</w:t>
            </w:r>
            <w:r w:rsidR="00672C44">
              <w:rPr>
                <w:color w:val="073763" w:themeColor="accent1" w:themeShade="80"/>
                <w:szCs w:val="21"/>
                <w:lang w:val="es-ES_tradnl"/>
              </w:rPr>
              <w:t>.</w:t>
            </w:r>
          </w:p>
        </w:tc>
      </w:tr>
    </w:tbl>
    <w:p w14:paraId="7B786F73" w14:textId="66FA0E81" w:rsidR="002E1BE2" w:rsidRPr="008701AE" w:rsidRDefault="002E1BE2" w:rsidP="002E1BE2">
      <w:pPr>
        <w:tabs>
          <w:tab w:val="center" w:pos="4678"/>
        </w:tabs>
        <w:spacing w:line="276" w:lineRule="auto"/>
        <w:jc w:val="center"/>
        <w:rPr>
          <w:color w:val="808080" w:themeColor="background1" w:themeShade="80"/>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UNAM-IIS</w:t>
      </w:r>
      <w:r w:rsidR="00672C44">
        <w:rPr>
          <w:color w:val="073763" w:themeColor="accent1" w:themeShade="80"/>
          <w:sz w:val="16"/>
          <w:szCs w:val="16"/>
          <w:lang w:val="es-ES_tradnl"/>
        </w:rPr>
        <w:t>,</w:t>
      </w:r>
      <w:r>
        <w:rPr>
          <w:color w:val="073763" w:themeColor="accent1" w:themeShade="80"/>
          <w:sz w:val="16"/>
          <w:szCs w:val="16"/>
          <w:lang w:val="es-ES_tradnl"/>
        </w:rPr>
        <w:t xml:space="preserve"> con base en la Metodología para la Construcción de la MIR (SHCP) y PSCT</w:t>
      </w:r>
      <w:r w:rsidR="009145A7">
        <w:rPr>
          <w:color w:val="073763" w:themeColor="accent1" w:themeShade="80"/>
          <w:sz w:val="16"/>
          <w:szCs w:val="16"/>
          <w:lang w:val="es-ES_tradnl"/>
        </w:rPr>
        <w:t>,</w:t>
      </w:r>
      <w:r>
        <w:rPr>
          <w:color w:val="073763" w:themeColor="accent1" w:themeShade="80"/>
          <w:sz w:val="16"/>
          <w:szCs w:val="16"/>
          <w:lang w:val="es-ES_tradnl"/>
        </w:rPr>
        <w:t xml:space="preserve"> 2013-2018</w:t>
      </w:r>
      <w:r w:rsidR="00672C44">
        <w:rPr>
          <w:color w:val="073763" w:themeColor="accent1" w:themeShade="80"/>
          <w:sz w:val="16"/>
          <w:szCs w:val="16"/>
          <w:lang w:val="es-ES_tradnl"/>
        </w:rPr>
        <w:t>.</w:t>
      </w:r>
    </w:p>
    <w:p w14:paraId="469B38FB" w14:textId="77777777" w:rsidR="00CC0E54" w:rsidRPr="008701AE" w:rsidRDefault="00CC0E54" w:rsidP="00CC0E54">
      <w:pPr>
        <w:tabs>
          <w:tab w:val="center" w:pos="4678"/>
        </w:tabs>
        <w:jc w:val="both"/>
        <w:rPr>
          <w:b/>
          <w:color w:val="073763" w:themeColor="accent1" w:themeShade="80"/>
          <w:lang w:val="es-ES_tradnl"/>
        </w:rPr>
      </w:pPr>
    </w:p>
    <w:p w14:paraId="4BE5DDB5" w14:textId="64BC139C" w:rsidR="00CC0E54" w:rsidRPr="008701AE" w:rsidRDefault="00350622" w:rsidP="00CC0E54">
      <w:pPr>
        <w:tabs>
          <w:tab w:val="center" w:pos="4678"/>
        </w:tabs>
        <w:jc w:val="center"/>
        <w:rPr>
          <w:color w:val="073763" w:themeColor="accent1" w:themeShade="80"/>
          <w:lang w:val="es-ES_tradnl"/>
        </w:rPr>
      </w:pPr>
      <w:r w:rsidRPr="008701AE">
        <w:rPr>
          <w:b/>
          <w:color w:val="073763" w:themeColor="accent1" w:themeShade="80"/>
          <w:lang w:val="es-ES_tradnl"/>
        </w:rPr>
        <w:t>Tabla 28</w:t>
      </w:r>
      <w:r w:rsidR="00CC0E54" w:rsidRPr="008701AE">
        <w:rPr>
          <w:b/>
          <w:color w:val="073763" w:themeColor="accent1" w:themeShade="80"/>
          <w:lang w:val="es-ES_tradnl"/>
        </w:rPr>
        <w:t xml:space="preserve">. </w:t>
      </w:r>
      <w:r w:rsidR="00CC0E54" w:rsidRPr="008701AE">
        <w:rPr>
          <w:color w:val="073763" w:themeColor="accent1" w:themeShade="80"/>
          <w:lang w:val="es-ES_tradnl"/>
        </w:rPr>
        <w:t xml:space="preserve">Alineación de los </w:t>
      </w:r>
      <w:r w:rsidR="007B7A57">
        <w:rPr>
          <w:color w:val="073763" w:themeColor="accent1" w:themeShade="80"/>
          <w:lang w:val="es-ES_tradnl"/>
        </w:rPr>
        <w:t>C</w:t>
      </w:r>
      <w:r w:rsidR="00672C44">
        <w:rPr>
          <w:color w:val="073763" w:themeColor="accent1" w:themeShade="80"/>
          <w:lang w:val="es-ES_tradnl"/>
        </w:rPr>
        <w:t>omponentes</w:t>
      </w:r>
      <w:r w:rsidR="007B7A57">
        <w:rPr>
          <w:color w:val="073763" w:themeColor="accent1" w:themeShade="80"/>
          <w:lang w:val="es-ES_tradnl"/>
        </w:rPr>
        <w:tab/>
      </w:r>
      <w:r w:rsidR="00672C44">
        <w:rPr>
          <w:color w:val="073763" w:themeColor="accent1" w:themeShade="80"/>
          <w:lang w:val="es-ES_tradnl"/>
        </w:rPr>
        <w:t xml:space="preserve"> de los P</w:t>
      </w:r>
      <w:r w:rsidR="00E62EB1">
        <w:rPr>
          <w:color w:val="073763" w:themeColor="accent1" w:themeShade="80"/>
          <w:lang w:val="es-ES_tradnl"/>
        </w:rPr>
        <w:t xml:space="preserve">rogramas </w:t>
      </w:r>
      <w:r w:rsidR="00672C44">
        <w:rPr>
          <w:color w:val="073763" w:themeColor="accent1" w:themeShade="80"/>
          <w:lang w:val="es-ES_tradnl"/>
        </w:rPr>
        <w:t>P</w:t>
      </w:r>
      <w:r w:rsidR="00E62EB1">
        <w:rPr>
          <w:color w:val="073763" w:themeColor="accent1" w:themeShade="80"/>
          <w:lang w:val="es-ES_tradnl"/>
        </w:rPr>
        <w:t>resupuestales</w:t>
      </w:r>
      <w:r w:rsidR="00CC0E54" w:rsidRPr="008701AE">
        <w:rPr>
          <w:color w:val="073763" w:themeColor="accent1" w:themeShade="80"/>
          <w:lang w:val="es-ES_tradnl"/>
        </w:rPr>
        <w:t xml:space="preserve"> E011 y E022 con Documentos Normativos</w:t>
      </w:r>
    </w:p>
    <w:tbl>
      <w:tblPr>
        <w:tblStyle w:val="Sombreadomulticolor-nfasis2"/>
        <w:tblW w:w="4425" w:type="pct"/>
        <w:jc w:val="center"/>
        <w:tbl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insideH w:val="single" w:sz="4" w:space="0" w:color="073763" w:themeColor="accent1" w:themeShade="80"/>
          <w:insideV w:val="single" w:sz="4" w:space="0" w:color="073763" w:themeColor="accent1" w:themeShade="80"/>
        </w:tblBorders>
        <w:tblLook w:val="06A0" w:firstRow="1" w:lastRow="0" w:firstColumn="1" w:lastColumn="0" w:noHBand="1" w:noVBand="1"/>
      </w:tblPr>
      <w:tblGrid>
        <w:gridCol w:w="1069"/>
        <w:gridCol w:w="2441"/>
        <w:gridCol w:w="4961"/>
      </w:tblGrid>
      <w:tr w:rsidR="00CC0E54" w:rsidRPr="008701AE" w14:paraId="1422A0EC" w14:textId="77777777" w:rsidTr="00876781">
        <w:trPr>
          <w:cnfStyle w:val="100000000000" w:firstRow="1" w:lastRow="0" w:firstColumn="0" w:lastColumn="0" w:oddVBand="0" w:evenVBand="0" w:oddHBand="0" w:evenHBand="0" w:firstRowFirstColumn="0" w:firstRowLastColumn="0" w:lastRowFirstColumn="0" w:lastRowLastColumn="0"/>
          <w:trHeight w:val="660"/>
          <w:tblHeader/>
          <w:jc w:val="center"/>
        </w:trPr>
        <w:tc>
          <w:tcPr>
            <w:cnfStyle w:val="001000000100" w:firstRow="0" w:lastRow="0" w:firstColumn="1" w:lastColumn="0" w:oddVBand="0" w:evenVBand="0" w:oddHBand="0" w:evenHBand="0" w:firstRowFirstColumn="1" w:firstRowLastColumn="0" w:lastRowFirstColumn="0" w:lastRowLastColumn="0"/>
            <w:tcW w:w="631" w:type="pct"/>
            <w:tcBorders>
              <w:top w:val="none" w:sz="0" w:space="0" w:color="auto"/>
              <w:left w:val="none" w:sz="0" w:space="0" w:color="auto"/>
              <w:bottom w:val="none" w:sz="0" w:space="0" w:color="auto"/>
              <w:right w:val="none" w:sz="0" w:space="0" w:color="auto"/>
            </w:tcBorders>
            <w:shd w:val="clear" w:color="auto" w:fill="C7E2FA" w:themeFill="accent1" w:themeFillTint="33"/>
            <w:vAlign w:val="center"/>
          </w:tcPr>
          <w:p w14:paraId="4C775181" w14:textId="77777777" w:rsidR="00CC0E54" w:rsidRPr="008701AE" w:rsidRDefault="00CC0E54" w:rsidP="00876781">
            <w:pPr>
              <w:pStyle w:val="Sinespaciado"/>
              <w:jc w:val="center"/>
              <w:rPr>
                <w:smallCaps/>
                <w:color w:val="073763" w:themeColor="accent1" w:themeShade="80"/>
                <w:sz w:val="24"/>
                <w:szCs w:val="24"/>
                <w:lang w:val="es-ES_tradnl"/>
              </w:rPr>
            </w:pPr>
            <w:r w:rsidRPr="008701AE">
              <w:rPr>
                <w:smallCaps/>
                <w:color w:val="073763" w:themeColor="accent1" w:themeShade="80"/>
                <w:sz w:val="24"/>
                <w:szCs w:val="24"/>
                <w:lang w:val="es-ES_tradnl"/>
              </w:rPr>
              <w:t>PP</w:t>
            </w:r>
          </w:p>
        </w:tc>
        <w:tc>
          <w:tcPr>
            <w:tcW w:w="1441" w:type="pct"/>
            <w:tcBorders>
              <w:top w:val="none" w:sz="0" w:space="0" w:color="auto"/>
              <w:left w:val="none" w:sz="0" w:space="0" w:color="auto"/>
              <w:bottom w:val="none" w:sz="0" w:space="0" w:color="auto"/>
              <w:right w:val="none" w:sz="0" w:space="0" w:color="auto"/>
            </w:tcBorders>
            <w:shd w:val="clear" w:color="auto" w:fill="C7E2FA" w:themeFill="accent1" w:themeFillTint="33"/>
            <w:vAlign w:val="center"/>
          </w:tcPr>
          <w:p w14:paraId="187E9928" w14:textId="77777777" w:rsidR="00CC0E54" w:rsidRPr="008701AE" w:rsidRDefault="00CC0E54" w:rsidP="00876781">
            <w:pPr>
              <w:pStyle w:val="Sinespaciado"/>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szCs w:val="24"/>
                <w:lang w:val="es-ES_tradnl"/>
              </w:rPr>
            </w:pPr>
            <w:r w:rsidRPr="008701AE">
              <w:rPr>
                <w:color w:val="073763" w:themeColor="accent1" w:themeShade="80"/>
                <w:sz w:val="24"/>
                <w:szCs w:val="24"/>
                <w:lang w:val="es-ES_tradnl"/>
              </w:rPr>
              <w:t>Componente</w:t>
            </w:r>
          </w:p>
        </w:tc>
        <w:tc>
          <w:tcPr>
            <w:tcW w:w="2928" w:type="pct"/>
            <w:tcBorders>
              <w:top w:val="none" w:sz="0" w:space="0" w:color="auto"/>
              <w:left w:val="none" w:sz="0" w:space="0" w:color="auto"/>
              <w:bottom w:val="none" w:sz="0" w:space="0" w:color="auto"/>
              <w:right w:val="none" w:sz="0" w:space="0" w:color="auto"/>
            </w:tcBorders>
            <w:shd w:val="clear" w:color="auto" w:fill="C7E2FA" w:themeFill="accent1" w:themeFillTint="33"/>
            <w:vAlign w:val="center"/>
          </w:tcPr>
          <w:p w14:paraId="4BC65E76" w14:textId="77777777" w:rsidR="00CC0E54" w:rsidRPr="008701AE" w:rsidRDefault="00CC0E54" w:rsidP="00876781">
            <w:pPr>
              <w:pStyle w:val="Sinespaciado"/>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szCs w:val="24"/>
                <w:lang w:val="es-ES_tradnl"/>
              </w:rPr>
            </w:pPr>
            <w:r w:rsidRPr="008701AE">
              <w:rPr>
                <w:color w:val="073763" w:themeColor="accent1" w:themeShade="80"/>
                <w:sz w:val="24"/>
                <w:szCs w:val="24"/>
                <w:lang w:val="es-ES_tradnl"/>
              </w:rPr>
              <w:t>Documentos Normativos</w:t>
            </w:r>
          </w:p>
        </w:tc>
      </w:tr>
      <w:tr w:rsidR="00CC0E54" w:rsidRPr="008701AE" w14:paraId="07347D4C" w14:textId="77777777" w:rsidTr="00876781">
        <w:trPr>
          <w:jc w:val="center"/>
        </w:trPr>
        <w:tc>
          <w:tcPr>
            <w:cnfStyle w:val="001000000000" w:firstRow="0" w:lastRow="0" w:firstColumn="1" w:lastColumn="0" w:oddVBand="0" w:evenVBand="0" w:oddHBand="0" w:evenHBand="0" w:firstRowFirstColumn="0" w:firstRowLastColumn="0" w:lastRowFirstColumn="0" w:lastRowLastColumn="0"/>
            <w:tcW w:w="631" w:type="pct"/>
            <w:tcBorders>
              <w:left w:val="none" w:sz="0" w:space="0" w:color="auto"/>
              <w:bottom w:val="none" w:sz="0" w:space="0" w:color="auto"/>
              <w:right w:val="none" w:sz="0" w:space="0" w:color="auto"/>
            </w:tcBorders>
            <w:shd w:val="clear" w:color="auto" w:fill="F2F2F2" w:themeFill="background1" w:themeFillShade="F2"/>
          </w:tcPr>
          <w:p w14:paraId="0F843F3A"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E011</w:t>
            </w:r>
          </w:p>
        </w:tc>
        <w:tc>
          <w:tcPr>
            <w:tcW w:w="1441" w:type="pct"/>
            <w:tcBorders>
              <w:bottom w:val="dotted" w:sz="4" w:space="0" w:color="073763" w:themeColor="accent1" w:themeShade="80"/>
              <w:right w:val="dotted" w:sz="4" w:space="0" w:color="073763" w:themeColor="accent1" w:themeShade="80"/>
            </w:tcBorders>
            <w:shd w:val="clear" w:color="auto" w:fill="FFFFFF" w:themeFill="background1"/>
            <w:vAlign w:val="center"/>
          </w:tcPr>
          <w:p w14:paraId="5F7A3E1A" w14:textId="3BFC2D91" w:rsidR="00CC0E54" w:rsidRPr="008701AE" w:rsidRDefault="00672C4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Conservación de la Red Ferroviaria Realizada</w:t>
            </w:r>
          </w:p>
        </w:tc>
        <w:tc>
          <w:tcPr>
            <w:tcW w:w="2928" w:type="pct"/>
            <w:tcBorders>
              <w:left w:val="dotted" w:sz="4" w:space="0" w:color="073763" w:themeColor="accent1" w:themeShade="80"/>
              <w:bottom w:val="dotted" w:sz="4" w:space="0" w:color="073763" w:themeColor="accent1" w:themeShade="80"/>
              <w:right w:val="dotted" w:sz="4" w:space="0" w:color="073763" w:themeColor="accent1" w:themeShade="80"/>
            </w:tcBorders>
            <w:shd w:val="clear" w:color="auto" w:fill="FFFFFF" w:themeFill="background1"/>
            <w:vAlign w:val="center"/>
          </w:tcPr>
          <w:p w14:paraId="6FAD67D3" w14:textId="77777777" w:rsidR="00CC0E54" w:rsidRPr="008701AE" w:rsidRDefault="00CC0E54" w:rsidP="00876781">
            <w:pPr>
              <w:pStyle w:val="Sinespaciado"/>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r w:rsidRPr="008701AE">
              <w:rPr>
                <w:b/>
                <w:color w:val="073763" w:themeColor="accent1" w:themeShade="80"/>
                <w:lang w:val="es-ES_tradnl"/>
              </w:rPr>
              <w:t>PSCT 2013-2018</w:t>
            </w:r>
          </w:p>
          <w:p w14:paraId="6A74F792" w14:textId="77777777" w:rsidR="00CC0E54" w:rsidRPr="008701AE" w:rsidRDefault="00CC0E5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 xml:space="preserve">Objetivo 1: </w:t>
            </w:r>
            <w:r w:rsidRPr="008701AE">
              <w:rPr>
                <w:color w:val="073763" w:themeColor="accent1" w:themeShade="80"/>
                <w:lang w:val="es-ES_tradnl"/>
              </w:rPr>
              <w:t>Desarrollar una infraestructura de transporte y logística multimodal que genere costos competitivos, mejore la seguridad e impulse el desarrollo económico y social.</w:t>
            </w:r>
          </w:p>
          <w:p w14:paraId="244A87DD" w14:textId="77777777" w:rsidR="00CC0E54" w:rsidRPr="008701AE" w:rsidRDefault="00CC0E5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Estrategia 1.2</w:t>
            </w:r>
            <w:r w:rsidRPr="008701AE">
              <w:rPr>
                <w:color w:val="073763" w:themeColor="accent1" w:themeShade="80"/>
                <w:lang w:val="es-ES_tradnl"/>
              </w:rPr>
              <w:t xml:space="preserve"> Fortalecer la red ferroviaria mediante acciones que potencien el traslado multimodal y mejoren su eficiencia, conectividad, </w:t>
            </w:r>
            <w:r w:rsidRPr="008701AE">
              <w:rPr>
                <w:color w:val="073763" w:themeColor="accent1" w:themeShade="80"/>
                <w:lang w:val="es-ES_tradnl"/>
              </w:rPr>
              <w:lastRenderedPageBreak/>
              <w:t>seguridad y utilidad logística.</w:t>
            </w:r>
          </w:p>
          <w:p w14:paraId="5A4AEB5F" w14:textId="77777777" w:rsidR="00CC0E54" w:rsidRPr="008701AE" w:rsidRDefault="00CC0E5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Línea de Acción 1.2.2</w:t>
            </w:r>
            <w:r w:rsidRPr="008701AE">
              <w:rPr>
                <w:color w:val="073763" w:themeColor="accent1" w:themeShade="80"/>
                <w:lang w:val="es-ES_tradnl"/>
              </w:rPr>
              <w:t xml:space="preserve"> Vigilar los programas de </w:t>
            </w:r>
            <w:r w:rsidRPr="008701AE">
              <w:rPr>
                <w:b/>
                <w:i/>
                <w:color w:val="073763" w:themeColor="accent1" w:themeShade="80"/>
                <w:lang w:val="es-ES_tradnl"/>
              </w:rPr>
              <w:t>conservación y modernización</w:t>
            </w:r>
            <w:r w:rsidRPr="008701AE">
              <w:rPr>
                <w:color w:val="073763" w:themeColor="accent1" w:themeShade="80"/>
                <w:lang w:val="es-ES_tradnl"/>
              </w:rPr>
              <w:t xml:space="preserve"> para mantener en condiciones adecuadas la infraestructura de vías y puentes férreos.</w:t>
            </w:r>
          </w:p>
        </w:tc>
      </w:tr>
      <w:tr w:rsidR="00CC0E54" w:rsidRPr="008701AE" w14:paraId="4CF22DA3" w14:textId="77777777" w:rsidTr="00876781">
        <w:trPr>
          <w:trHeight w:val="297"/>
          <w:jc w:val="center"/>
        </w:trPr>
        <w:tc>
          <w:tcPr>
            <w:cnfStyle w:val="001000000000" w:firstRow="0" w:lastRow="0" w:firstColumn="1" w:lastColumn="0" w:oddVBand="0" w:evenVBand="0" w:oddHBand="0" w:evenHBand="0" w:firstRowFirstColumn="0" w:firstRowLastColumn="0" w:lastRowFirstColumn="0" w:lastRowLastColumn="0"/>
            <w:tcW w:w="631" w:type="pct"/>
            <w:tcBorders>
              <w:left w:val="none" w:sz="0" w:space="0" w:color="auto"/>
              <w:bottom w:val="none" w:sz="0" w:space="0" w:color="auto"/>
              <w:right w:val="none" w:sz="0" w:space="0" w:color="auto"/>
            </w:tcBorders>
            <w:shd w:val="clear" w:color="auto" w:fill="F2F2F2" w:themeFill="background1" w:themeFillShade="F2"/>
          </w:tcPr>
          <w:p w14:paraId="03B781AA"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lastRenderedPageBreak/>
              <w:t>E022</w:t>
            </w:r>
          </w:p>
        </w:tc>
        <w:tc>
          <w:tcPr>
            <w:tcW w:w="1441" w:type="pct"/>
            <w:tcBorders>
              <w:top w:val="dotted" w:sz="4" w:space="0" w:color="073763" w:themeColor="accent1" w:themeShade="80"/>
              <w:bottom w:val="dotted" w:sz="4" w:space="0" w:color="073763" w:themeColor="accent1" w:themeShade="80"/>
              <w:right w:val="dotted" w:sz="4" w:space="0" w:color="073763" w:themeColor="accent1" w:themeShade="80"/>
            </w:tcBorders>
            <w:shd w:val="clear" w:color="auto" w:fill="FFFFFF" w:themeFill="background1"/>
          </w:tcPr>
          <w:p w14:paraId="31F5FAF3" w14:textId="37577379" w:rsidR="00CC0E54" w:rsidRPr="008701AE" w:rsidRDefault="00672C4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Operación de la I</w:t>
            </w:r>
            <w:r w:rsidR="00CC0E54" w:rsidRPr="008701AE">
              <w:rPr>
                <w:color w:val="073763" w:themeColor="accent1" w:themeShade="80"/>
                <w:lang w:val="es-ES_tradnl"/>
              </w:rPr>
              <w:t>nfraestructu</w:t>
            </w:r>
            <w:r>
              <w:rPr>
                <w:color w:val="073763" w:themeColor="accent1" w:themeShade="80"/>
                <w:lang w:val="es-ES_tradnl"/>
              </w:rPr>
              <w:t>ra Ferroviaria Realizada</w:t>
            </w:r>
          </w:p>
        </w:tc>
        <w:tc>
          <w:tcPr>
            <w:tcW w:w="2928" w:type="pct"/>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FFFFFF" w:themeFill="background1"/>
          </w:tcPr>
          <w:p w14:paraId="44A90BDA" w14:textId="77777777" w:rsidR="00CC0E54" w:rsidRPr="008701AE" w:rsidRDefault="00CC0E54" w:rsidP="00876781">
            <w:pPr>
              <w:pStyle w:val="Sinespaciado"/>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r w:rsidRPr="008701AE">
              <w:rPr>
                <w:b/>
                <w:color w:val="073763" w:themeColor="accent1" w:themeShade="80"/>
                <w:lang w:val="es-ES_tradnl"/>
              </w:rPr>
              <w:t>PSCT 2013-2018</w:t>
            </w:r>
          </w:p>
          <w:p w14:paraId="2438804A" w14:textId="77777777" w:rsidR="00CC0E54" w:rsidRPr="008701AE" w:rsidRDefault="00CC0E5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8701AE">
              <w:rPr>
                <w:b/>
                <w:color w:val="073763" w:themeColor="accent1" w:themeShade="80"/>
                <w:sz w:val="20"/>
                <w:lang w:val="es-ES_tradnl"/>
              </w:rPr>
              <w:t>Objetivo 2</w:t>
            </w:r>
            <w:r w:rsidRPr="008701AE">
              <w:rPr>
                <w:color w:val="073763" w:themeColor="accent1" w:themeShade="80"/>
                <w:sz w:val="20"/>
                <w:lang w:val="es-ES_tradnl"/>
              </w:rPr>
              <w:t>: Contar con servicios logísticos de transporte oportunos, eficientes y seguros que incrementen la competitividad y productividad de las actividades económicas.</w:t>
            </w:r>
          </w:p>
          <w:p w14:paraId="269E6569" w14:textId="77777777" w:rsidR="00CC0E54" w:rsidRPr="008701AE" w:rsidRDefault="00CC0E5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8701AE">
              <w:rPr>
                <w:b/>
                <w:color w:val="073763" w:themeColor="accent1" w:themeShade="80"/>
                <w:sz w:val="20"/>
                <w:lang w:val="es-ES_tradnl"/>
              </w:rPr>
              <w:t>Estrategia 2.1</w:t>
            </w:r>
            <w:r w:rsidRPr="008701AE">
              <w:rPr>
                <w:color w:val="073763" w:themeColor="accent1" w:themeShade="80"/>
                <w:sz w:val="20"/>
                <w:lang w:val="es-ES_tradnl"/>
              </w:rPr>
              <w:t xml:space="preserve"> Mejorar las instituciones y marcos regulatorios y de supervisión, para garantizar la seguridad y calidad de servicios públicos y privados.</w:t>
            </w:r>
          </w:p>
          <w:p w14:paraId="25A52E69" w14:textId="77777777" w:rsidR="00CC0E54" w:rsidRPr="008701AE" w:rsidRDefault="00CC0E54" w:rsidP="00876781">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r w:rsidRPr="008701AE">
              <w:rPr>
                <w:b/>
                <w:color w:val="073763" w:themeColor="accent1" w:themeShade="80"/>
                <w:sz w:val="20"/>
                <w:lang w:val="es-ES_tradnl"/>
              </w:rPr>
              <w:t xml:space="preserve">Línea de Acción 2.1.2: </w:t>
            </w:r>
            <w:r w:rsidRPr="008701AE">
              <w:rPr>
                <w:color w:val="073763" w:themeColor="accent1" w:themeShade="80"/>
                <w:sz w:val="20"/>
                <w:lang w:val="es-ES_tradnl"/>
              </w:rPr>
              <w:t>Supervisar el desempeño de todos los modos de transporte para garantizar altos estándares de seguridad y calidad para los usuarios</w:t>
            </w:r>
          </w:p>
        </w:tc>
      </w:tr>
    </w:tbl>
    <w:p w14:paraId="35212826" w14:textId="220B5CAE" w:rsidR="002E1BE2" w:rsidRPr="008701AE" w:rsidRDefault="002E1BE2" w:rsidP="002E1BE2">
      <w:pPr>
        <w:tabs>
          <w:tab w:val="center" w:pos="4678"/>
        </w:tabs>
        <w:spacing w:line="276" w:lineRule="auto"/>
        <w:jc w:val="center"/>
        <w:rPr>
          <w:color w:val="808080" w:themeColor="background1" w:themeShade="80"/>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UNAM-IIS</w:t>
      </w:r>
      <w:r w:rsidR="00A61976">
        <w:rPr>
          <w:color w:val="073763" w:themeColor="accent1" w:themeShade="80"/>
          <w:sz w:val="16"/>
          <w:szCs w:val="16"/>
          <w:lang w:val="es-ES_tradnl"/>
        </w:rPr>
        <w:t>,</w:t>
      </w:r>
      <w:r>
        <w:rPr>
          <w:color w:val="073763" w:themeColor="accent1" w:themeShade="80"/>
          <w:sz w:val="16"/>
          <w:szCs w:val="16"/>
          <w:lang w:val="es-ES_tradnl"/>
        </w:rPr>
        <w:t xml:space="preserve"> con base en la Metodología para la Construcción de la MIR (SHCP) y PSCT</w:t>
      </w:r>
      <w:r w:rsidR="009145A7">
        <w:rPr>
          <w:color w:val="073763" w:themeColor="accent1" w:themeShade="80"/>
          <w:sz w:val="16"/>
          <w:szCs w:val="16"/>
          <w:lang w:val="es-ES_tradnl"/>
        </w:rPr>
        <w:t>,</w:t>
      </w:r>
      <w:r>
        <w:rPr>
          <w:color w:val="073763" w:themeColor="accent1" w:themeShade="80"/>
          <w:sz w:val="16"/>
          <w:szCs w:val="16"/>
          <w:lang w:val="es-ES_tradnl"/>
        </w:rPr>
        <w:t xml:space="preserve"> 2013-2018</w:t>
      </w:r>
      <w:r w:rsidR="00A61976">
        <w:rPr>
          <w:color w:val="073763" w:themeColor="accent1" w:themeShade="80"/>
          <w:sz w:val="16"/>
          <w:szCs w:val="16"/>
          <w:lang w:val="es-ES_tradnl"/>
        </w:rPr>
        <w:t>.</w:t>
      </w:r>
    </w:p>
    <w:p w14:paraId="67975646" w14:textId="77777777" w:rsidR="002B2CFD" w:rsidRPr="008701AE" w:rsidRDefault="002B2CFD" w:rsidP="00A8067D">
      <w:pPr>
        <w:tabs>
          <w:tab w:val="center" w:pos="4678"/>
        </w:tabs>
        <w:jc w:val="center"/>
        <w:rPr>
          <w:b/>
          <w:color w:val="073763" w:themeColor="accent1" w:themeShade="80"/>
          <w:lang w:val="es-ES_tradnl"/>
        </w:rPr>
      </w:pPr>
    </w:p>
    <w:p w14:paraId="49C9BC04" w14:textId="7B011D6F" w:rsidR="00CC0E54" w:rsidRPr="008701AE" w:rsidRDefault="00A60CAB" w:rsidP="00A8067D">
      <w:pPr>
        <w:tabs>
          <w:tab w:val="center" w:pos="4678"/>
        </w:tabs>
        <w:jc w:val="center"/>
        <w:rPr>
          <w:color w:val="073763" w:themeColor="accent1" w:themeShade="80"/>
          <w:lang w:val="es-ES_tradnl"/>
        </w:rPr>
      </w:pPr>
      <w:r w:rsidRPr="008701AE">
        <w:rPr>
          <w:b/>
          <w:color w:val="073763" w:themeColor="accent1" w:themeShade="80"/>
          <w:lang w:val="es-ES_tradnl"/>
        </w:rPr>
        <w:t>Tabla 29</w:t>
      </w:r>
      <w:r w:rsidR="00CC0E54" w:rsidRPr="008701AE">
        <w:rPr>
          <w:b/>
          <w:color w:val="073763" w:themeColor="accent1" w:themeShade="80"/>
          <w:lang w:val="es-ES_tradnl"/>
        </w:rPr>
        <w:t xml:space="preserve">. </w:t>
      </w:r>
      <w:r w:rsidR="00CC0E54" w:rsidRPr="008701AE">
        <w:rPr>
          <w:color w:val="073763" w:themeColor="accent1" w:themeShade="80"/>
          <w:lang w:val="es-ES_tradnl"/>
        </w:rPr>
        <w:t>Alineación de las</w:t>
      </w:r>
      <w:r w:rsidR="00CC0E54" w:rsidRPr="008701AE">
        <w:rPr>
          <w:color w:val="073763" w:themeColor="accent1" w:themeShade="80"/>
          <w:lang w:val="es-ES_tradnl"/>
        </w:rPr>
        <w:tab/>
        <w:t xml:space="preserve"> </w:t>
      </w:r>
      <w:r w:rsidR="007B7A57">
        <w:rPr>
          <w:color w:val="073763" w:themeColor="accent1" w:themeShade="80"/>
          <w:lang w:val="es-ES_tradnl"/>
        </w:rPr>
        <w:t>A</w:t>
      </w:r>
      <w:r w:rsidR="00A61976">
        <w:rPr>
          <w:color w:val="073763" w:themeColor="accent1" w:themeShade="80"/>
          <w:lang w:val="es-ES_tradnl"/>
        </w:rPr>
        <w:t>ctividades</w:t>
      </w:r>
      <w:r w:rsidR="007B7A57">
        <w:rPr>
          <w:color w:val="073763" w:themeColor="accent1" w:themeShade="80"/>
          <w:lang w:val="es-ES_tradnl"/>
        </w:rPr>
        <w:t xml:space="preserve"> </w:t>
      </w:r>
      <w:r w:rsidR="00A61976">
        <w:rPr>
          <w:color w:val="073763" w:themeColor="accent1" w:themeShade="80"/>
          <w:lang w:val="es-ES_tradnl"/>
        </w:rPr>
        <w:t>de los P</w:t>
      </w:r>
      <w:r w:rsidR="00E62EB1">
        <w:rPr>
          <w:color w:val="073763" w:themeColor="accent1" w:themeShade="80"/>
          <w:lang w:val="es-ES_tradnl"/>
        </w:rPr>
        <w:t xml:space="preserve">rogramas </w:t>
      </w:r>
      <w:r w:rsidR="00A61976">
        <w:rPr>
          <w:color w:val="073763" w:themeColor="accent1" w:themeShade="80"/>
          <w:lang w:val="es-ES_tradnl"/>
        </w:rPr>
        <w:t>P</w:t>
      </w:r>
      <w:r w:rsidR="00E62EB1">
        <w:rPr>
          <w:color w:val="073763" w:themeColor="accent1" w:themeShade="80"/>
          <w:lang w:val="es-ES_tradnl"/>
        </w:rPr>
        <w:t>resupuestales</w:t>
      </w:r>
      <w:r w:rsidR="00CC0E54" w:rsidRPr="008701AE">
        <w:rPr>
          <w:color w:val="073763" w:themeColor="accent1" w:themeShade="80"/>
          <w:lang w:val="es-ES_tradnl"/>
        </w:rPr>
        <w:t xml:space="preserve"> E011 y E022 con Documentos Normativos</w:t>
      </w:r>
    </w:p>
    <w:tbl>
      <w:tblPr>
        <w:tblStyle w:val="Sombreadomulticolor-nfasis2"/>
        <w:tblW w:w="4425" w:type="pct"/>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6A0" w:firstRow="1" w:lastRow="0" w:firstColumn="1" w:lastColumn="0" w:noHBand="1" w:noVBand="1"/>
      </w:tblPr>
      <w:tblGrid>
        <w:gridCol w:w="1069"/>
        <w:gridCol w:w="2441"/>
        <w:gridCol w:w="4961"/>
      </w:tblGrid>
      <w:tr w:rsidR="00CC0E54" w:rsidRPr="008701AE" w14:paraId="5DC231BB" w14:textId="77777777" w:rsidTr="00876781">
        <w:trPr>
          <w:cnfStyle w:val="100000000000" w:firstRow="1" w:lastRow="0" w:firstColumn="0" w:lastColumn="0" w:oddVBand="0" w:evenVBand="0" w:oddHBand="0" w:evenHBand="0" w:firstRowFirstColumn="0" w:firstRowLastColumn="0" w:lastRowFirstColumn="0" w:lastRowLastColumn="0"/>
          <w:trHeight w:val="660"/>
          <w:tblHeader/>
          <w:jc w:val="center"/>
        </w:trPr>
        <w:tc>
          <w:tcPr>
            <w:cnfStyle w:val="001000000100" w:firstRow="0" w:lastRow="0" w:firstColumn="1" w:lastColumn="0" w:oddVBand="0" w:evenVBand="0" w:oddHBand="0" w:evenHBand="0" w:firstRowFirstColumn="1" w:firstRowLastColumn="0" w:lastRowFirstColumn="0" w:lastRowLastColumn="0"/>
            <w:tcW w:w="63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B3EB567" w14:textId="77777777" w:rsidR="00CC0E54" w:rsidRPr="008701AE" w:rsidRDefault="00CC0E54" w:rsidP="00876781">
            <w:pPr>
              <w:pStyle w:val="Sinespaciado"/>
              <w:jc w:val="center"/>
              <w:rPr>
                <w:smallCaps/>
                <w:color w:val="073763" w:themeColor="accent1" w:themeShade="80"/>
                <w:sz w:val="24"/>
                <w:szCs w:val="24"/>
                <w:lang w:val="es-ES_tradnl"/>
              </w:rPr>
            </w:pPr>
            <w:r w:rsidRPr="008701AE">
              <w:rPr>
                <w:smallCaps/>
                <w:color w:val="073763" w:themeColor="accent1" w:themeShade="80"/>
                <w:sz w:val="24"/>
                <w:szCs w:val="24"/>
                <w:lang w:val="es-ES_tradnl"/>
              </w:rPr>
              <w:t>PP</w:t>
            </w:r>
          </w:p>
        </w:tc>
        <w:tc>
          <w:tcPr>
            <w:tcW w:w="144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FC219FF" w14:textId="77777777" w:rsidR="00CC0E54" w:rsidRPr="008701AE" w:rsidRDefault="00CC0E54" w:rsidP="00876781">
            <w:pPr>
              <w:pStyle w:val="Sinespaciado"/>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szCs w:val="24"/>
                <w:lang w:val="es-ES_tradnl"/>
              </w:rPr>
            </w:pPr>
            <w:r w:rsidRPr="008701AE">
              <w:rPr>
                <w:color w:val="073763" w:themeColor="accent1" w:themeShade="80"/>
                <w:sz w:val="24"/>
                <w:szCs w:val="24"/>
                <w:lang w:val="es-ES_tradnl"/>
              </w:rPr>
              <w:t>Actividades</w:t>
            </w:r>
          </w:p>
        </w:tc>
        <w:tc>
          <w:tcPr>
            <w:tcW w:w="292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46BFC7E" w14:textId="77777777" w:rsidR="00CC0E54" w:rsidRPr="008701AE" w:rsidRDefault="00CC0E54" w:rsidP="00876781">
            <w:pPr>
              <w:pStyle w:val="Sinespaciado"/>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szCs w:val="24"/>
                <w:lang w:val="es-ES_tradnl"/>
              </w:rPr>
            </w:pPr>
            <w:r w:rsidRPr="008701AE">
              <w:rPr>
                <w:color w:val="073763" w:themeColor="accent1" w:themeShade="80"/>
                <w:sz w:val="24"/>
                <w:szCs w:val="24"/>
                <w:lang w:val="es-ES_tradnl"/>
              </w:rPr>
              <w:t>Documentos Normativos</w:t>
            </w:r>
          </w:p>
        </w:tc>
      </w:tr>
      <w:tr w:rsidR="00CC0E54" w:rsidRPr="008701AE" w14:paraId="38AB6C1B" w14:textId="77777777" w:rsidTr="00876781">
        <w:trPr>
          <w:jc w:val="center"/>
        </w:trPr>
        <w:tc>
          <w:tcPr>
            <w:cnfStyle w:val="001000000000" w:firstRow="0" w:lastRow="0" w:firstColumn="1" w:lastColumn="0" w:oddVBand="0" w:evenVBand="0" w:oddHBand="0" w:evenHBand="0" w:firstRowFirstColumn="0" w:firstRowLastColumn="0" w:lastRowFirstColumn="0" w:lastRowLastColumn="0"/>
            <w:tcW w:w="631" w:type="pct"/>
            <w:tcBorders>
              <w:top w:val="single" w:sz="4" w:space="0" w:color="073763" w:themeColor="accent1" w:themeShade="80"/>
              <w:left w:val="single" w:sz="4" w:space="0" w:color="073763" w:themeColor="accent1" w:themeShade="80"/>
              <w:bottom w:val="none" w:sz="0" w:space="0" w:color="auto"/>
              <w:right w:val="single" w:sz="4" w:space="0" w:color="073763" w:themeColor="accent1" w:themeShade="80"/>
            </w:tcBorders>
            <w:shd w:val="clear" w:color="auto" w:fill="F2F2F2" w:themeFill="background1" w:themeFillShade="F2"/>
          </w:tcPr>
          <w:p w14:paraId="7DFAC977" w14:textId="77777777" w:rsidR="00CC0E54" w:rsidRPr="008701AE" w:rsidRDefault="00CC0E54" w:rsidP="00876781">
            <w:pPr>
              <w:jc w:val="center"/>
              <w:rPr>
                <w:b/>
                <w:color w:val="073763" w:themeColor="accent1" w:themeShade="80"/>
                <w:szCs w:val="21"/>
                <w:lang w:val="es-ES_tradnl"/>
              </w:rPr>
            </w:pPr>
            <w:r w:rsidRPr="008701AE">
              <w:rPr>
                <w:b/>
                <w:color w:val="073763" w:themeColor="accent1" w:themeShade="80"/>
                <w:szCs w:val="21"/>
                <w:lang w:val="es-ES_tradnl"/>
              </w:rPr>
              <w:t>E011</w:t>
            </w:r>
          </w:p>
        </w:tc>
        <w:tc>
          <w:tcPr>
            <w:tcW w:w="1441" w:type="pct"/>
            <w:tcBorders>
              <w:top w:val="single" w:sz="4" w:space="0" w:color="073763" w:themeColor="accent1" w:themeShade="80"/>
              <w:left w:val="single" w:sz="4" w:space="0" w:color="073763" w:themeColor="accent1" w:themeShade="80"/>
            </w:tcBorders>
            <w:shd w:val="clear" w:color="auto" w:fill="FFFFFF" w:themeFill="background1"/>
            <w:vAlign w:val="center"/>
          </w:tcPr>
          <w:p w14:paraId="190FE813" w14:textId="3180F32B" w:rsidR="00CC0E54" w:rsidRPr="008701AE" w:rsidRDefault="00CC0E5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8701AE">
              <w:rPr>
                <w:color w:val="073763" w:themeColor="accent1" w:themeShade="80"/>
                <w:szCs w:val="21"/>
                <w:lang w:val="es-ES_tradnl"/>
              </w:rPr>
              <w:t>A 1</w:t>
            </w:r>
            <w:r w:rsidR="00102932">
              <w:rPr>
                <w:color w:val="073763" w:themeColor="accent1" w:themeShade="80"/>
                <w:szCs w:val="21"/>
                <w:lang w:val="es-ES_tradnl"/>
              </w:rPr>
              <w:t>.</w:t>
            </w:r>
            <w:r w:rsidRPr="008701AE">
              <w:rPr>
                <w:color w:val="073763" w:themeColor="accent1" w:themeShade="80"/>
                <w:szCs w:val="21"/>
                <w:lang w:val="es-ES_tradnl"/>
              </w:rPr>
              <w:t xml:space="preserve"> Ejecución de los trabajos de conservación y mantenimiento de la infraestruct</w:t>
            </w:r>
            <w:r w:rsidR="00102932">
              <w:rPr>
                <w:color w:val="073763" w:themeColor="accent1" w:themeShade="80"/>
                <w:szCs w:val="21"/>
                <w:lang w:val="es-ES_tradnl"/>
              </w:rPr>
              <w:t>ura ferroviaria asignada al FIT</w:t>
            </w:r>
          </w:p>
        </w:tc>
        <w:tc>
          <w:tcPr>
            <w:tcW w:w="2928" w:type="pct"/>
            <w:vMerge w:val="restart"/>
            <w:tcBorders>
              <w:top w:val="single" w:sz="4" w:space="0" w:color="073763" w:themeColor="accent1" w:themeShade="80"/>
            </w:tcBorders>
            <w:shd w:val="clear" w:color="auto" w:fill="FFFFFF" w:themeFill="background1"/>
            <w:vAlign w:val="center"/>
          </w:tcPr>
          <w:p w14:paraId="1246CE89" w14:textId="77777777" w:rsidR="00CC0E54" w:rsidRPr="008701AE" w:rsidRDefault="00CC0E54" w:rsidP="00876781">
            <w:pPr>
              <w:pStyle w:val="Sinespaciado"/>
              <w:cnfStyle w:val="000000000000" w:firstRow="0" w:lastRow="0" w:firstColumn="0" w:lastColumn="0" w:oddVBand="0" w:evenVBand="0" w:oddHBand="0" w:evenHBand="0" w:firstRowFirstColumn="0" w:firstRowLastColumn="0" w:lastRowFirstColumn="0" w:lastRowLastColumn="0"/>
              <w:rPr>
                <w:b/>
                <w:color w:val="073763" w:themeColor="accent1" w:themeShade="80"/>
                <w:sz w:val="21"/>
                <w:szCs w:val="21"/>
                <w:lang w:val="es-ES_tradnl"/>
              </w:rPr>
            </w:pPr>
            <w:r w:rsidRPr="008701AE">
              <w:rPr>
                <w:b/>
                <w:color w:val="073763" w:themeColor="accent1" w:themeShade="80"/>
                <w:sz w:val="21"/>
                <w:szCs w:val="21"/>
                <w:lang w:val="es-ES_tradnl"/>
              </w:rPr>
              <w:t>Ley Reglamentaria del Servicio Ferroviario.</w:t>
            </w:r>
          </w:p>
          <w:p w14:paraId="416E28FF" w14:textId="77777777" w:rsidR="00CC0E54" w:rsidRPr="008701AE" w:rsidRDefault="00CC0E5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sz w:val="21"/>
                <w:szCs w:val="21"/>
                <w:lang w:val="es-ES_tradnl"/>
              </w:rPr>
            </w:pPr>
            <w:r w:rsidRPr="008701AE">
              <w:rPr>
                <w:b/>
                <w:color w:val="073763" w:themeColor="accent1" w:themeShade="80"/>
                <w:sz w:val="21"/>
                <w:szCs w:val="21"/>
                <w:lang w:val="es-ES_tradnl"/>
              </w:rPr>
              <w:t>Art. 1</w:t>
            </w:r>
            <w:r w:rsidRPr="008701AE">
              <w:rPr>
                <w:color w:val="073763" w:themeColor="accent1" w:themeShade="80"/>
                <w:sz w:val="21"/>
                <w:szCs w:val="21"/>
                <w:lang w:val="es-ES_tradnl"/>
              </w:rPr>
              <w:t>: La presente Ley es de orden público y de observancia en todo el territorio nacional, y tiene por objeto regular la construcción, operación, explotación, conservación y mantenimiento de las vías férreas cuando sean vías generales de comunicación, así como el servicio público de transporte ferroviario que en ellas opera y los servicios auxiliares.</w:t>
            </w:r>
          </w:p>
          <w:p w14:paraId="3A27A690" w14:textId="0DB5D770" w:rsidR="00CC0E54" w:rsidRPr="008701AE" w:rsidRDefault="00CC0E54" w:rsidP="00876781">
            <w:pPr>
              <w:pStyle w:val="Sinespaciado"/>
              <w:cnfStyle w:val="000000000000" w:firstRow="0" w:lastRow="0" w:firstColumn="0" w:lastColumn="0" w:oddVBand="0" w:evenVBand="0" w:oddHBand="0" w:evenHBand="0" w:firstRowFirstColumn="0" w:firstRowLastColumn="0" w:lastRowFirstColumn="0" w:lastRowLastColumn="0"/>
              <w:rPr>
                <w:b/>
                <w:color w:val="073763" w:themeColor="accent1" w:themeShade="80"/>
                <w:sz w:val="21"/>
                <w:szCs w:val="21"/>
                <w:lang w:val="es-ES_tradnl"/>
              </w:rPr>
            </w:pPr>
            <w:r w:rsidRPr="008701AE">
              <w:rPr>
                <w:b/>
                <w:color w:val="073763" w:themeColor="accent1" w:themeShade="80"/>
                <w:sz w:val="21"/>
                <w:szCs w:val="21"/>
                <w:lang w:val="es-ES_tradnl"/>
              </w:rPr>
              <w:t>Manual de Org</w:t>
            </w:r>
            <w:r w:rsidR="00102932">
              <w:rPr>
                <w:b/>
                <w:color w:val="073763" w:themeColor="accent1" w:themeShade="80"/>
                <w:sz w:val="21"/>
                <w:szCs w:val="21"/>
                <w:lang w:val="es-ES_tradnl"/>
              </w:rPr>
              <w:t xml:space="preserve">anización del FIT (Enero </w:t>
            </w:r>
            <w:r w:rsidRPr="008701AE">
              <w:rPr>
                <w:b/>
                <w:color w:val="073763" w:themeColor="accent1" w:themeShade="80"/>
                <w:sz w:val="21"/>
                <w:szCs w:val="21"/>
                <w:lang w:val="es-ES_tradnl"/>
              </w:rPr>
              <w:t>2011)</w:t>
            </w:r>
          </w:p>
          <w:p w14:paraId="1E2DB9AE" w14:textId="77777777" w:rsidR="00CC0E54" w:rsidRPr="008701AE" w:rsidRDefault="00CC0E5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sz w:val="21"/>
                <w:szCs w:val="21"/>
                <w:lang w:val="es-ES_tradnl"/>
              </w:rPr>
            </w:pPr>
            <w:r w:rsidRPr="008701AE">
              <w:rPr>
                <w:color w:val="073763" w:themeColor="accent1" w:themeShade="80"/>
                <w:sz w:val="21"/>
                <w:szCs w:val="21"/>
                <w:lang w:val="es-ES_tradnl"/>
              </w:rPr>
              <w:t xml:space="preserve">Le corresponde a la </w:t>
            </w:r>
            <w:r w:rsidRPr="008701AE">
              <w:rPr>
                <w:b/>
                <w:color w:val="073763" w:themeColor="accent1" w:themeShade="80"/>
                <w:sz w:val="21"/>
                <w:szCs w:val="21"/>
                <w:lang w:val="es-ES_tradnl"/>
              </w:rPr>
              <w:t xml:space="preserve">Subdirección de Operación: </w:t>
            </w:r>
            <w:r w:rsidRPr="00102932">
              <w:rPr>
                <w:color w:val="073763" w:themeColor="accent1" w:themeShade="80"/>
                <w:sz w:val="21"/>
                <w:szCs w:val="21"/>
                <w:lang w:val="es-ES_tradnl"/>
              </w:rPr>
              <w:t>e</w:t>
            </w:r>
            <w:r w:rsidRPr="008701AE">
              <w:rPr>
                <w:color w:val="073763" w:themeColor="accent1" w:themeShade="80"/>
                <w:sz w:val="21"/>
                <w:szCs w:val="21"/>
                <w:lang w:val="es-ES_tradnl"/>
              </w:rPr>
              <w:t>stablecer, jerarquizar, difundir, dirigir y evaluar las actividades operativas, las políticas y estrategias para la conservación de la infraestructura y de comercialización y ventas del ferrocarril, con la finalidad de prestar servicios de derechos de paso seguros y con eficiencia a los concesionarios del servicio público de carga y pasajeros.</w:t>
            </w:r>
          </w:p>
          <w:p w14:paraId="5B391A1B" w14:textId="70A0EACD" w:rsidR="00CC0E54" w:rsidRPr="008701AE" w:rsidRDefault="00CC0E5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sz w:val="21"/>
                <w:szCs w:val="21"/>
                <w:lang w:val="es-ES_tradnl"/>
              </w:rPr>
            </w:pPr>
            <w:r w:rsidRPr="008701AE">
              <w:rPr>
                <w:color w:val="073763" w:themeColor="accent1" w:themeShade="80"/>
                <w:sz w:val="21"/>
                <w:szCs w:val="21"/>
                <w:lang w:val="es-ES_tradnl"/>
              </w:rPr>
              <w:lastRenderedPageBreak/>
              <w:t xml:space="preserve">Asimismo, la </w:t>
            </w:r>
            <w:r w:rsidRPr="008701AE">
              <w:rPr>
                <w:b/>
                <w:color w:val="073763" w:themeColor="accent1" w:themeShade="80"/>
                <w:sz w:val="21"/>
                <w:szCs w:val="21"/>
                <w:lang w:val="es-ES_tradnl"/>
              </w:rPr>
              <w:t xml:space="preserve">Gerencia de Vías y Estructuras </w:t>
            </w:r>
            <w:r w:rsidR="00D4123C">
              <w:rPr>
                <w:color w:val="073763" w:themeColor="accent1" w:themeShade="80"/>
                <w:sz w:val="21"/>
                <w:szCs w:val="21"/>
                <w:lang w:val="es-ES_tradnl"/>
              </w:rPr>
              <w:t>tiene entre sus funciones: c</w:t>
            </w:r>
            <w:r w:rsidRPr="008701AE">
              <w:rPr>
                <w:color w:val="073763" w:themeColor="accent1" w:themeShade="80"/>
                <w:sz w:val="21"/>
                <w:szCs w:val="21"/>
                <w:lang w:val="es-ES_tradnl"/>
              </w:rPr>
              <w:t>oordinar los programas y acciones de conservación y rehabilitación</w:t>
            </w:r>
            <w:r w:rsidR="00D4123C">
              <w:rPr>
                <w:color w:val="073763" w:themeColor="accent1" w:themeShade="80"/>
                <w:sz w:val="21"/>
                <w:szCs w:val="21"/>
                <w:lang w:val="es-ES_tradnl"/>
              </w:rPr>
              <w:t>,</w:t>
            </w:r>
            <w:r w:rsidRPr="008701AE">
              <w:rPr>
                <w:color w:val="073763" w:themeColor="accent1" w:themeShade="80"/>
                <w:sz w:val="21"/>
                <w:szCs w:val="21"/>
                <w:lang w:val="es-ES_tradnl"/>
              </w:rPr>
              <w:t xml:space="preserve"> así como de construcción de obra nueva, necesarias en la red de infraestructura, puentes y edificios, respetando el medio ambiente de acuerdo a la normatividad, para garantizar una operación de trenes eficiente y segura.</w:t>
            </w:r>
          </w:p>
        </w:tc>
      </w:tr>
      <w:tr w:rsidR="00CC0E54" w:rsidRPr="008701AE" w14:paraId="3DC052F5" w14:textId="77777777" w:rsidTr="00876781">
        <w:trPr>
          <w:trHeight w:val="297"/>
          <w:jc w:val="center"/>
        </w:trPr>
        <w:tc>
          <w:tcPr>
            <w:cnfStyle w:val="001000000000" w:firstRow="0" w:lastRow="0" w:firstColumn="1" w:lastColumn="0" w:oddVBand="0" w:evenVBand="0" w:oddHBand="0" w:evenHBand="0" w:firstRowFirstColumn="0" w:firstRowLastColumn="0" w:lastRowFirstColumn="0" w:lastRowLastColumn="0"/>
            <w:tcW w:w="631" w:type="pct"/>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235F09AC" w14:textId="77777777" w:rsidR="00CC0E54" w:rsidRPr="008701AE" w:rsidRDefault="00CC0E54" w:rsidP="00876781">
            <w:pPr>
              <w:jc w:val="center"/>
              <w:rPr>
                <w:b/>
                <w:color w:val="073763" w:themeColor="accent1" w:themeShade="80"/>
                <w:szCs w:val="21"/>
                <w:lang w:val="es-ES_tradnl"/>
              </w:rPr>
            </w:pPr>
            <w:r w:rsidRPr="008701AE">
              <w:rPr>
                <w:b/>
                <w:color w:val="073763" w:themeColor="accent1" w:themeShade="80"/>
                <w:szCs w:val="21"/>
                <w:lang w:val="es-ES_tradnl"/>
              </w:rPr>
              <w:t>E022</w:t>
            </w:r>
          </w:p>
        </w:tc>
        <w:tc>
          <w:tcPr>
            <w:tcW w:w="1441" w:type="pct"/>
            <w:tcBorders>
              <w:left w:val="single" w:sz="4" w:space="0" w:color="073763" w:themeColor="accent1" w:themeShade="80"/>
            </w:tcBorders>
            <w:shd w:val="clear" w:color="auto" w:fill="FFFFFF" w:themeFill="background1"/>
          </w:tcPr>
          <w:p w14:paraId="1002D85D" w14:textId="22123542" w:rsidR="00CC0E54" w:rsidRPr="008701AE" w:rsidRDefault="00CC0E5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8701AE">
              <w:rPr>
                <w:color w:val="073763" w:themeColor="accent1" w:themeShade="80"/>
                <w:szCs w:val="21"/>
                <w:lang w:val="es-ES_tradnl"/>
              </w:rPr>
              <w:t>A 1</w:t>
            </w:r>
            <w:r w:rsidR="00102932">
              <w:rPr>
                <w:color w:val="073763" w:themeColor="accent1" w:themeShade="80"/>
                <w:szCs w:val="21"/>
                <w:lang w:val="es-ES_tradnl"/>
              </w:rPr>
              <w:t>.</w:t>
            </w:r>
            <w:r w:rsidRPr="008701AE">
              <w:rPr>
                <w:color w:val="073763" w:themeColor="accent1" w:themeShade="80"/>
                <w:szCs w:val="21"/>
                <w:lang w:val="es-ES_tradnl"/>
              </w:rPr>
              <w:t xml:space="preserve"> Ejecución de los trabajos de mantenimiento y rehabilitación de la </w:t>
            </w:r>
            <w:r w:rsidR="00102932">
              <w:rPr>
                <w:color w:val="073763" w:themeColor="accent1" w:themeShade="80"/>
                <w:szCs w:val="21"/>
                <w:lang w:val="es-ES_tradnl"/>
              </w:rPr>
              <w:t>infraestructura asignada al FIT</w:t>
            </w:r>
          </w:p>
        </w:tc>
        <w:tc>
          <w:tcPr>
            <w:tcW w:w="2928" w:type="pct"/>
            <w:vMerge/>
            <w:shd w:val="clear" w:color="auto" w:fill="F2F2F2" w:themeFill="background1" w:themeFillShade="F2"/>
          </w:tcPr>
          <w:p w14:paraId="58332932" w14:textId="77777777" w:rsidR="00CC0E54" w:rsidRPr="008701AE" w:rsidRDefault="00CC0E54" w:rsidP="00876781">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szCs w:val="21"/>
                <w:lang w:val="es-ES_tradnl"/>
              </w:rPr>
            </w:pPr>
          </w:p>
        </w:tc>
      </w:tr>
    </w:tbl>
    <w:p w14:paraId="163B5B25" w14:textId="46222B3C" w:rsidR="00CC0E54" w:rsidRPr="008701AE" w:rsidRDefault="00CC0E54" w:rsidP="00CC0E54">
      <w:pPr>
        <w:tabs>
          <w:tab w:val="center" w:pos="0"/>
        </w:tabs>
        <w:jc w:val="center"/>
        <w:rPr>
          <w:color w:val="073763" w:themeColor="accent1" w:themeShade="80"/>
          <w:sz w:val="16"/>
          <w:szCs w:val="16"/>
          <w:lang w:val="es-ES_tradnl"/>
        </w:rPr>
      </w:pPr>
      <w:r w:rsidRPr="008701AE">
        <w:rPr>
          <w:b/>
          <w:color w:val="073763" w:themeColor="accent1" w:themeShade="80"/>
          <w:sz w:val="16"/>
          <w:szCs w:val="16"/>
          <w:lang w:val="es-ES_tradnl"/>
        </w:rPr>
        <w:lastRenderedPageBreak/>
        <w:t xml:space="preserve">Fuente: </w:t>
      </w:r>
      <w:r w:rsidRPr="008701AE">
        <w:rPr>
          <w:color w:val="073763" w:themeColor="accent1" w:themeShade="80"/>
          <w:sz w:val="16"/>
          <w:szCs w:val="16"/>
          <w:lang w:val="es-ES_tradnl"/>
        </w:rPr>
        <w:t>UNAM-IIS</w:t>
      </w:r>
      <w:r w:rsidR="00D4123C">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del Manual de Organización del FIT</w:t>
      </w:r>
      <w:r w:rsidR="00D4123C">
        <w:rPr>
          <w:color w:val="073763" w:themeColor="accent1" w:themeShade="80"/>
          <w:sz w:val="16"/>
          <w:szCs w:val="16"/>
          <w:lang w:val="es-ES_tradnl"/>
        </w:rPr>
        <w:t>.</w:t>
      </w:r>
    </w:p>
    <w:p w14:paraId="7E24619F" w14:textId="77777777" w:rsidR="00CC0E54" w:rsidRPr="008701AE" w:rsidRDefault="00CC0E54" w:rsidP="00CC0E54">
      <w:pPr>
        <w:tabs>
          <w:tab w:val="center" w:pos="0"/>
        </w:tabs>
        <w:jc w:val="center"/>
        <w:rPr>
          <w:color w:val="073763" w:themeColor="accent1" w:themeShade="80"/>
          <w:lang w:val="es-ES_tradnl"/>
        </w:rPr>
      </w:pPr>
    </w:p>
    <w:p w14:paraId="54C20007" w14:textId="77777777" w:rsidR="00CC0E54" w:rsidRPr="008701AE" w:rsidRDefault="00CC0E54" w:rsidP="00B47F4B">
      <w:pPr>
        <w:pStyle w:val="Prrafodelista"/>
        <w:numPr>
          <w:ilvl w:val="0"/>
          <w:numId w:val="73"/>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En cada uno de los niveles de objetivos de la MIR del programa (Fin, Propósito, Componentes y Actividades) existen indicadores para medir el desempeño del programa con las siguientes características:</w:t>
      </w:r>
    </w:p>
    <w:p w14:paraId="318802B5" w14:textId="77777777" w:rsidR="00CC0E54" w:rsidRPr="008701AE" w:rsidRDefault="00CC0E54" w:rsidP="00CC0E54">
      <w:pPr>
        <w:pStyle w:val="Prrafodelista"/>
        <w:tabs>
          <w:tab w:val="left" w:pos="3855"/>
        </w:tabs>
        <w:spacing w:after="200" w:line="276" w:lineRule="auto"/>
        <w:ind w:firstLine="0"/>
        <w:jc w:val="both"/>
        <w:rPr>
          <w:b/>
          <w:i/>
          <w:szCs w:val="21"/>
          <w:lang w:val="es-ES_tradnl"/>
        </w:rPr>
      </w:pPr>
    </w:p>
    <w:p w14:paraId="49DC9E63" w14:textId="27E1821A" w:rsidR="00CC0E54" w:rsidRPr="008701AE" w:rsidRDefault="00CC0E54" w:rsidP="00B47F4B">
      <w:pPr>
        <w:pStyle w:val="Prrafodelista"/>
        <w:numPr>
          <w:ilvl w:val="0"/>
          <w:numId w:val="55"/>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Claros</w:t>
      </w:r>
      <w:r w:rsidR="00D4123C">
        <w:rPr>
          <w:i/>
          <w:color w:val="808080" w:themeColor="background1" w:themeShade="80"/>
          <w:szCs w:val="21"/>
          <w:lang w:val="es-ES_tradnl"/>
        </w:rPr>
        <w:t>.</w:t>
      </w:r>
    </w:p>
    <w:p w14:paraId="2FB5247E" w14:textId="1148E91A" w:rsidR="00CC0E54" w:rsidRPr="008701AE" w:rsidRDefault="00CC0E54" w:rsidP="00B47F4B">
      <w:pPr>
        <w:pStyle w:val="Prrafodelista"/>
        <w:numPr>
          <w:ilvl w:val="0"/>
          <w:numId w:val="55"/>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Relevantes</w:t>
      </w:r>
      <w:r w:rsidR="00D4123C">
        <w:rPr>
          <w:i/>
          <w:color w:val="808080" w:themeColor="background1" w:themeShade="80"/>
          <w:szCs w:val="21"/>
          <w:lang w:val="es-ES_tradnl"/>
        </w:rPr>
        <w:t>.</w:t>
      </w:r>
    </w:p>
    <w:p w14:paraId="5345B829" w14:textId="35235320" w:rsidR="00CC0E54" w:rsidRPr="008701AE" w:rsidRDefault="00CC0E54" w:rsidP="00B47F4B">
      <w:pPr>
        <w:pStyle w:val="Prrafodelista"/>
        <w:numPr>
          <w:ilvl w:val="0"/>
          <w:numId w:val="55"/>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Económicos</w:t>
      </w:r>
      <w:r w:rsidR="00D4123C">
        <w:rPr>
          <w:i/>
          <w:color w:val="808080" w:themeColor="background1" w:themeShade="80"/>
          <w:szCs w:val="21"/>
          <w:lang w:val="es-ES_tradnl"/>
        </w:rPr>
        <w:t>.</w:t>
      </w:r>
    </w:p>
    <w:p w14:paraId="34B6D430" w14:textId="2738D3CF" w:rsidR="00CC0E54" w:rsidRPr="008701AE" w:rsidRDefault="00CC0E54" w:rsidP="00B47F4B">
      <w:pPr>
        <w:pStyle w:val="Prrafodelista"/>
        <w:numPr>
          <w:ilvl w:val="0"/>
          <w:numId w:val="55"/>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Monitoreables</w:t>
      </w:r>
      <w:r w:rsidR="00D4123C">
        <w:rPr>
          <w:i/>
          <w:color w:val="808080" w:themeColor="background1" w:themeShade="80"/>
          <w:szCs w:val="21"/>
          <w:lang w:val="es-ES_tradnl"/>
        </w:rPr>
        <w:t>.</w:t>
      </w:r>
    </w:p>
    <w:p w14:paraId="64F7005D" w14:textId="4A22763A" w:rsidR="00CC0E54" w:rsidRPr="008701AE" w:rsidRDefault="00CC0E54" w:rsidP="00B47F4B">
      <w:pPr>
        <w:pStyle w:val="Prrafodelista"/>
        <w:numPr>
          <w:ilvl w:val="0"/>
          <w:numId w:val="55"/>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Adecuados</w:t>
      </w:r>
      <w:r w:rsidR="00D4123C">
        <w:rPr>
          <w:i/>
          <w:color w:val="808080" w:themeColor="background1" w:themeShade="80"/>
          <w:szCs w:val="21"/>
          <w:lang w:val="es-ES_tradnl"/>
        </w:rPr>
        <w:t>.</w:t>
      </w:r>
    </w:p>
    <w:p w14:paraId="72D5E233" w14:textId="77777777" w:rsidR="00CC0E54" w:rsidRPr="008701AE" w:rsidRDefault="00CC0E54" w:rsidP="00CC0E54">
      <w:pPr>
        <w:tabs>
          <w:tab w:val="center" w:pos="4678"/>
        </w:tabs>
        <w:jc w:val="both"/>
        <w:rPr>
          <w:color w:val="808080" w:themeColor="background1" w:themeShade="80"/>
          <w:lang w:val="es-ES_tradnl"/>
        </w:rPr>
      </w:pPr>
    </w:p>
    <w:tbl>
      <w:tblPr>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4A0" w:firstRow="1" w:lastRow="0" w:firstColumn="1" w:lastColumn="0" w:noHBand="0" w:noVBand="1"/>
      </w:tblPr>
      <w:tblGrid>
        <w:gridCol w:w="2547"/>
        <w:gridCol w:w="709"/>
      </w:tblGrid>
      <w:tr w:rsidR="00CC0E54" w:rsidRPr="008701AE" w14:paraId="028BADFA" w14:textId="77777777" w:rsidTr="00876781">
        <w:trPr>
          <w:trHeight w:val="279"/>
          <w:jc w:val="center"/>
        </w:trPr>
        <w:tc>
          <w:tcPr>
            <w:tcW w:w="2547" w:type="dxa"/>
            <w:tcBorders>
              <w:right w:val="single" w:sz="4" w:space="0" w:color="073763" w:themeColor="accent1" w:themeShade="80"/>
            </w:tcBorders>
            <w:shd w:val="clear" w:color="auto" w:fill="F2F2F2" w:themeFill="background1" w:themeFillShade="F2"/>
            <w:vAlign w:val="center"/>
          </w:tcPr>
          <w:p w14:paraId="1253A662" w14:textId="77777777" w:rsidR="00CC0E54" w:rsidRPr="008701AE" w:rsidRDefault="00CC0E54" w:rsidP="00876781">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E22A7CA" w14:textId="4B955CAE" w:rsidR="00CC0E54" w:rsidRPr="008701AE" w:rsidRDefault="0017257E" w:rsidP="00876781">
            <w:pPr>
              <w:jc w:val="center"/>
              <w:rPr>
                <w:b/>
                <w:color w:val="073763" w:themeColor="accent1" w:themeShade="80"/>
                <w:szCs w:val="21"/>
                <w:lang w:val="es-ES_tradnl"/>
              </w:rPr>
            </w:pPr>
            <w:r>
              <w:rPr>
                <w:b/>
                <w:color w:val="073763" w:themeColor="accent1" w:themeShade="80"/>
                <w:szCs w:val="21"/>
                <w:lang w:val="es-ES_tradnl"/>
              </w:rPr>
              <w:t>Sí</w:t>
            </w:r>
          </w:p>
        </w:tc>
      </w:tr>
    </w:tbl>
    <w:p w14:paraId="439E0F23" w14:textId="77777777" w:rsidR="00CC0E54" w:rsidRPr="008701AE" w:rsidRDefault="00CC0E54" w:rsidP="00CC0E54">
      <w:pPr>
        <w:tabs>
          <w:tab w:val="center" w:pos="4678"/>
        </w:tabs>
        <w:jc w:val="both"/>
        <w:rPr>
          <w:lang w:val="es-ES_tradnl"/>
        </w:rPr>
      </w:pPr>
    </w:p>
    <w:tbl>
      <w:tblPr>
        <w:tblStyle w:val="Sombreadomulticolor-nfasis2"/>
        <w:tblW w:w="5000" w:type="pct"/>
        <w:tblLook w:val="06A0" w:firstRow="1" w:lastRow="0" w:firstColumn="1" w:lastColumn="0" w:noHBand="1" w:noVBand="1"/>
      </w:tblPr>
      <w:tblGrid>
        <w:gridCol w:w="1032"/>
        <w:gridCol w:w="8540"/>
      </w:tblGrid>
      <w:tr w:rsidR="00CC0E54" w:rsidRPr="008701AE" w14:paraId="6F06A46B" w14:textId="77777777" w:rsidTr="0087678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21B777DA" w14:textId="77777777" w:rsidR="00CC0E54" w:rsidRPr="008701AE" w:rsidRDefault="00CC0E54" w:rsidP="00876781">
            <w:pPr>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61"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167DB147" w14:textId="77777777" w:rsidR="00CC0E54" w:rsidRPr="008701AE" w:rsidRDefault="00CC0E54" w:rsidP="00876781">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CC0E54" w:rsidRPr="008701AE" w14:paraId="591BF96D" w14:textId="77777777" w:rsidTr="00876781">
        <w:trPr>
          <w:trHeight w:val="410"/>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0075A2" w:themeFill="accent2" w:themeFillShade="BF"/>
          </w:tcPr>
          <w:p w14:paraId="6CDE7C7A" w14:textId="77777777" w:rsidR="00CC0E54" w:rsidRPr="008701AE" w:rsidRDefault="00CC0E54" w:rsidP="00876781">
            <w:pPr>
              <w:jc w:val="center"/>
              <w:rPr>
                <w:b/>
                <w:sz w:val="24"/>
                <w:lang w:val="es-ES_tradnl"/>
              </w:rPr>
            </w:pPr>
            <w:r w:rsidRPr="008701AE">
              <w:rPr>
                <w:b/>
                <w:sz w:val="24"/>
                <w:lang w:val="es-ES_tradnl"/>
              </w:rPr>
              <w:t>1</w:t>
            </w:r>
          </w:p>
        </w:tc>
        <w:tc>
          <w:tcPr>
            <w:tcW w:w="4461"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0075A2" w:themeFill="accent2" w:themeFillShade="BF"/>
          </w:tcPr>
          <w:p w14:paraId="2E5A4BD5" w14:textId="13F9539F" w:rsidR="00CC0E54" w:rsidRPr="008701AE" w:rsidRDefault="00D4123C" w:rsidP="00D4123C">
            <w:pPr>
              <w:pStyle w:val="Prrafodelista"/>
              <w:spacing w:after="0"/>
              <w:ind w:left="669" w:firstLine="0"/>
              <w:jc w:val="both"/>
              <w:cnfStyle w:val="000000000000" w:firstRow="0" w:lastRow="0" w:firstColumn="0" w:lastColumn="0" w:oddVBand="0" w:evenVBand="0" w:oddHBand="0" w:evenHBand="0" w:firstRowFirstColumn="0" w:firstRowLastColumn="0" w:lastRowFirstColumn="0" w:lastRowLastColumn="0"/>
              <w:rPr>
                <w:color w:val="FFFFFF" w:themeColor="background1"/>
                <w:lang w:val="es-ES_tradnl"/>
              </w:rPr>
            </w:pPr>
            <w:r>
              <w:rPr>
                <w:color w:val="FFFFFF" w:themeColor="background1"/>
                <w:lang w:val="es-ES_tradnl"/>
              </w:rPr>
              <w:t>De</w:t>
            </w:r>
            <w:r w:rsidR="00F22E48">
              <w:rPr>
                <w:color w:val="FFFFFF" w:themeColor="background1"/>
                <w:lang w:val="es-ES_tradnl"/>
              </w:rPr>
              <w:t>l</w:t>
            </w:r>
            <w:r>
              <w:rPr>
                <w:color w:val="FFFFFF" w:themeColor="background1"/>
                <w:lang w:val="es-ES_tradnl"/>
              </w:rPr>
              <w:t xml:space="preserve"> </w:t>
            </w:r>
            <w:r w:rsidR="00CC0E54" w:rsidRPr="008701AE">
              <w:rPr>
                <w:color w:val="FFFFFF" w:themeColor="background1"/>
                <w:lang w:val="es-ES_tradnl"/>
              </w:rPr>
              <w:t>0</w:t>
            </w:r>
            <w:r>
              <w:rPr>
                <w:color w:val="FFFFFF" w:themeColor="background1"/>
                <w:lang w:val="es-ES_tradnl"/>
              </w:rPr>
              <w:t xml:space="preserve"> </w:t>
            </w:r>
            <w:r w:rsidR="009145A7">
              <w:rPr>
                <w:color w:val="FFFFFF" w:themeColor="background1"/>
                <w:lang w:val="es-ES_tradnl"/>
              </w:rPr>
              <w:t>% a</w:t>
            </w:r>
            <w:r w:rsidR="00F22E48">
              <w:rPr>
                <w:color w:val="FFFFFF" w:themeColor="background1"/>
                <w:lang w:val="es-ES_tradnl"/>
              </w:rPr>
              <w:t>l</w:t>
            </w:r>
            <w:r w:rsidR="00CC0E54" w:rsidRPr="008701AE">
              <w:rPr>
                <w:color w:val="FFFFFF" w:themeColor="background1"/>
                <w:lang w:val="es-ES_tradnl"/>
              </w:rPr>
              <w:t xml:space="preserve"> 49</w:t>
            </w:r>
            <w:r>
              <w:rPr>
                <w:color w:val="FFFFFF" w:themeColor="background1"/>
                <w:lang w:val="es-ES_tradnl"/>
              </w:rPr>
              <w:t xml:space="preserve"> </w:t>
            </w:r>
            <w:r w:rsidR="00CC0E54" w:rsidRPr="008701AE">
              <w:rPr>
                <w:color w:val="FFFFFF" w:themeColor="background1"/>
                <w:lang w:val="es-ES_tradnl"/>
              </w:rPr>
              <w:t>% de los indicadores del programa tienen las características establecidas.</w:t>
            </w:r>
          </w:p>
        </w:tc>
      </w:tr>
      <w:tr w:rsidR="00CC0E54" w:rsidRPr="008701AE" w14:paraId="363FF37F" w14:textId="77777777" w:rsidTr="0087678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213CBCA4"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2</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vAlign w:val="center"/>
          </w:tcPr>
          <w:p w14:paraId="321DA497" w14:textId="101AFB18" w:rsidR="00CC0E54" w:rsidRPr="008701AE" w:rsidRDefault="00D4123C" w:rsidP="00D4123C">
            <w:pPr>
              <w:pStyle w:val="Prrafodelista"/>
              <w:spacing w:after="0"/>
              <w:ind w:left="669"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De</w:t>
            </w:r>
            <w:r w:rsidR="00F22E48">
              <w:rPr>
                <w:color w:val="073763" w:themeColor="accent1" w:themeShade="80"/>
                <w:lang w:val="es-ES_tradnl"/>
              </w:rPr>
              <w:t>l</w:t>
            </w:r>
            <w:r w:rsidR="00CC0E54" w:rsidRPr="008701AE">
              <w:rPr>
                <w:color w:val="073763" w:themeColor="accent1" w:themeShade="80"/>
                <w:lang w:val="es-ES_tradnl"/>
              </w:rPr>
              <w:t xml:space="preserve"> 50</w:t>
            </w:r>
            <w:r>
              <w:rPr>
                <w:color w:val="073763" w:themeColor="accent1" w:themeShade="80"/>
                <w:lang w:val="es-ES_tradnl"/>
              </w:rPr>
              <w:t xml:space="preserve"> % a</w:t>
            </w:r>
            <w:r w:rsidR="00F22E48">
              <w:rPr>
                <w:color w:val="073763" w:themeColor="accent1" w:themeShade="80"/>
                <w:lang w:val="es-ES_tradnl"/>
              </w:rPr>
              <w:t>l</w:t>
            </w:r>
            <w:r w:rsidR="00CC0E54" w:rsidRPr="008701AE">
              <w:rPr>
                <w:color w:val="073763" w:themeColor="accent1" w:themeShade="80"/>
                <w:lang w:val="es-ES_tradnl"/>
              </w:rPr>
              <w:t xml:space="preserve"> 69</w:t>
            </w:r>
            <w:r>
              <w:rPr>
                <w:color w:val="073763" w:themeColor="accent1" w:themeShade="80"/>
                <w:lang w:val="es-ES_tradnl"/>
              </w:rPr>
              <w:t xml:space="preserve"> </w:t>
            </w:r>
            <w:r w:rsidR="00CC0E54" w:rsidRPr="008701AE">
              <w:rPr>
                <w:color w:val="073763" w:themeColor="accent1" w:themeShade="80"/>
                <w:lang w:val="es-ES_tradnl"/>
              </w:rPr>
              <w:t>% de los indicadores del programa tienen las características establecidas.</w:t>
            </w:r>
          </w:p>
        </w:tc>
      </w:tr>
      <w:tr w:rsidR="00CC0E54" w:rsidRPr="008701AE" w14:paraId="3868DB79" w14:textId="77777777" w:rsidTr="00876781">
        <w:trPr>
          <w:trHeight w:val="297"/>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4E6D2348"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3</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4BEF5A52" w14:textId="349752DE" w:rsidR="00CC0E54" w:rsidRPr="008701AE" w:rsidRDefault="00D4123C" w:rsidP="00D4123C">
            <w:pPr>
              <w:pStyle w:val="Prrafodelista"/>
              <w:spacing w:after="0"/>
              <w:ind w:left="669"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De</w:t>
            </w:r>
            <w:r w:rsidR="00F22E48">
              <w:rPr>
                <w:color w:val="073763" w:themeColor="accent1" w:themeShade="80"/>
                <w:lang w:val="es-ES_tradnl"/>
              </w:rPr>
              <w:t>l</w:t>
            </w:r>
            <w:r w:rsidR="00CC0E54" w:rsidRPr="008701AE">
              <w:rPr>
                <w:color w:val="073763" w:themeColor="accent1" w:themeShade="80"/>
                <w:lang w:val="es-ES_tradnl"/>
              </w:rPr>
              <w:t xml:space="preserve"> 70</w:t>
            </w:r>
            <w:r>
              <w:rPr>
                <w:color w:val="073763" w:themeColor="accent1" w:themeShade="80"/>
                <w:lang w:val="es-ES_tradnl"/>
              </w:rPr>
              <w:t xml:space="preserve"> % a</w:t>
            </w:r>
            <w:r w:rsidR="00F22E48">
              <w:rPr>
                <w:color w:val="073763" w:themeColor="accent1" w:themeShade="80"/>
                <w:lang w:val="es-ES_tradnl"/>
              </w:rPr>
              <w:t>l</w:t>
            </w:r>
            <w:r w:rsidR="00CC0E54" w:rsidRPr="008701AE">
              <w:rPr>
                <w:color w:val="073763" w:themeColor="accent1" w:themeShade="80"/>
                <w:lang w:val="es-ES_tradnl"/>
              </w:rPr>
              <w:t xml:space="preserve"> 84</w:t>
            </w:r>
            <w:r>
              <w:rPr>
                <w:color w:val="073763" w:themeColor="accent1" w:themeShade="80"/>
                <w:lang w:val="es-ES_tradnl"/>
              </w:rPr>
              <w:t xml:space="preserve"> </w:t>
            </w:r>
            <w:r w:rsidR="00CC0E54" w:rsidRPr="008701AE">
              <w:rPr>
                <w:color w:val="073763" w:themeColor="accent1" w:themeShade="80"/>
                <w:lang w:val="es-ES_tradnl"/>
              </w:rPr>
              <w:t>% de los indicadores del programa tienen las características establecidas.</w:t>
            </w:r>
          </w:p>
        </w:tc>
      </w:tr>
      <w:tr w:rsidR="00CC0E54" w:rsidRPr="009145A7" w14:paraId="78129F8F" w14:textId="77777777" w:rsidTr="0087678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29B88913" w14:textId="77777777" w:rsidR="00CC0E54" w:rsidRPr="008701AE" w:rsidRDefault="00CC0E54" w:rsidP="00876781">
            <w:pPr>
              <w:jc w:val="center"/>
              <w:rPr>
                <w:b/>
                <w:color w:val="073763" w:themeColor="accent1" w:themeShade="80"/>
                <w:sz w:val="24"/>
                <w:lang w:val="es-ES_tradnl"/>
              </w:rPr>
            </w:pPr>
            <w:r w:rsidRPr="008701AE">
              <w:rPr>
                <w:b/>
                <w:color w:val="073763" w:themeColor="accent1" w:themeShade="80"/>
                <w:sz w:val="24"/>
                <w:lang w:val="es-ES_tradnl"/>
              </w:rPr>
              <w:t>4</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276F68C2" w14:textId="009FF843" w:rsidR="00CC0E54" w:rsidRPr="008701AE" w:rsidRDefault="00D4123C" w:rsidP="00D4123C">
            <w:pPr>
              <w:pStyle w:val="Prrafodelista"/>
              <w:spacing w:after="0"/>
              <w:ind w:left="669" w:firstLine="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Pr>
                <w:color w:val="073763" w:themeColor="accent1" w:themeShade="80"/>
                <w:lang w:val="es-ES_tradnl"/>
              </w:rPr>
              <w:t>De</w:t>
            </w:r>
            <w:r w:rsidR="00F22E48">
              <w:rPr>
                <w:color w:val="073763" w:themeColor="accent1" w:themeShade="80"/>
                <w:lang w:val="es-ES_tradnl"/>
              </w:rPr>
              <w:t>l</w:t>
            </w:r>
            <w:r w:rsidR="00CC0E54" w:rsidRPr="008701AE">
              <w:rPr>
                <w:color w:val="073763" w:themeColor="accent1" w:themeShade="80"/>
                <w:lang w:val="es-ES_tradnl"/>
              </w:rPr>
              <w:t xml:space="preserve"> 85</w:t>
            </w:r>
            <w:r>
              <w:rPr>
                <w:color w:val="073763" w:themeColor="accent1" w:themeShade="80"/>
                <w:lang w:val="es-ES_tradnl"/>
              </w:rPr>
              <w:t xml:space="preserve"> </w:t>
            </w:r>
            <w:r w:rsidR="00CC0E54" w:rsidRPr="008701AE">
              <w:rPr>
                <w:color w:val="073763" w:themeColor="accent1" w:themeShade="80"/>
                <w:lang w:val="es-ES_tradnl"/>
              </w:rPr>
              <w:t>%</w:t>
            </w:r>
            <w:r w:rsidR="009145A7">
              <w:rPr>
                <w:color w:val="073763" w:themeColor="accent1" w:themeShade="80"/>
                <w:lang w:val="es-ES_tradnl"/>
              </w:rPr>
              <w:t xml:space="preserve"> a</w:t>
            </w:r>
            <w:r w:rsidR="00F22E48">
              <w:rPr>
                <w:color w:val="073763" w:themeColor="accent1" w:themeShade="80"/>
                <w:lang w:val="es-ES_tradnl"/>
              </w:rPr>
              <w:t>l</w:t>
            </w:r>
            <w:r w:rsidR="00CC0E54" w:rsidRPr="008701AE">
              <w:rPr>
                <w:color w:val="073763" w:themeColor="accent1" w:themeShade="80"/>
                <w:lang w:val="es-ES_tradnl"/>
              </w:rPr>
              <w:t xml:space="preserve"> 100</w:t>
            </w:r>
            <w:r>
              <w:rPr>
                <w:color w:val="073763" w:themeColor="accent1" w:themeShade="80"/>
                <w:lang w:val="es-ES_tradnl"/>
              </w:rPr>
              <w:t xml:space="preserve"> </w:t>
            </w:r>
            <w:r w:rsidR="00CC0E54" w:rsidRPr="008701AE">
              <w:rPr>
                <w:color w:val="073763" w:themeColor="accent1" w:themeShade="80"/>
                <w:lang w:val="es-ES_tradnl"/>
              </w:rPr>
              <w:t>% de los indicadores del programa tienen las características establecidas.</w:t>
            </w:r>
          </w:p>
        </w:tc>
      </w:tr>
    </w:tbl>
    <w:p w14:paraId="78D40133" w14:textId="77777777" w:rsidR="009D0964" w:rsidRPr="008701AE" w:rsidRDefault="009D0964" w:rsidP="00CC0E54">
      <w:pPr>
        <w:rPr>
          <w:lang w:val="es-ES_tradnl"/>
        </w:rPr>
        <w:sectPr w:rsidR="009D0964" w:rsidRPr="008701AE" w:rsidSect="0020589C">
          <w:headerReference w:type="default" r:id="rId37"/>
          <w:footerReference w:type="default" r:id="rId38"/>
          <w:footerReference w:type="first" r:id="rId39"/>
          <w:type w:val="continuous"/>
          <w:pgSz w:w="12240" w:h="15840" w:code="1"/>
          <w:pgMar w:top="1985" w:right="1183" w:bottom="1417" w:left="1701" w:header="708" w:footer="708" w:gutter="0"/>
          <w:cols w:space="708"/>
          <w:titlePg/>
          <w:docGrid w:linePitch="360"/>
        </w:sectPr>
      </w:pPr>
    </w:p>
    <w:p w14:paraId="308DD092" w14:textId="62E95AFE" w:rsidR="009D0964" w:rsidRPr="008701AE" w:rsidRDefault="00A60CAB" w:rsidP="009D0964">
      <w:pPr>
        <w:tabs>
          <w:tab w:val="center" w:pos="4678"/>
        </w:tabs>
        <w:jc w:val="center"/>
        <w:rPr>
          <w:color w:val="073763" w:themeColor="accent1" w:themeShade="80"/>
          <w:lang w:val="es-ES_tradnl"/>
        </w:rPr>
      </w:pPr>
      <w:r w:rsidRPr="008701AE">
        <w:rPr>
          <w:b/>
          <w:color w:val="073763" w:themeColor="accent1" w:themeShade="80"/>
          <w:lang w:val="es-ES_tradnl"/>
        </w:rPr>
        <w:lastRenderedPageBreak/>
        <w:t>Tabla 30</w:t>
      </w:r>
      <w:r w:rsidR="009D0964" w:rsidRPr="008701AE">
        <w:rPr>
          <w:b/>
          <w:color w:val="073763" w:themeColor="accent1" w:themeShade="80"/>
          <w:lang w:val="es-ES_tradnl"/>
        </w:rPr>
        <w:t xml:space="preserve">. </w:t>
      </w:r>
      <w:r w:rsidR="009D0964" w:rsidRPr="008701AE">
        <w:rPr>
          <w:color w:val="073763" w:themeColor="accent1" w:themeShade="80"/>
          <w:lang w:val="es-ES_tradnl"/>
        </w:rPr>
        <w:t>Indicadores del</w:t>
      </w:r>
      <w:r w:rsidR="009D0964" w:rsidRPr="008701AE">
        <w:rPr>
          <w:b/>
          <w:color w:val="073763" w:themeColor="accent1" w:themeShade="80"/>
          <w:lang w:val="es-ES_tradnl"/>
        </w:rPr>
        <w:t xml:space="preserve"> </w:t>
      </w:r>
      <w:r w:rsidR="001E5888">
        <w:rPr>
          <w:color w:val="073763" w:themeColor="accent1" w:themeShade="80"/>
          <w:lang w:val="es-ES_tradnl"/>
        </w:rPr>
        <w:t>P</w:t>
      </w:r>
      <w:r w:rsidR="00E62EB1">
        <w:rPr>
          <w:color w:val="073763" w:themeColor="accent1" w:themeShade="80"/>
          <w:lang w:val="es-ES_tradnl"/>
        </w:rPr>
        <w:t xml:space="preserve">rograma </w:t>
      </w:r>
      <w:r w:rsidR="001E5888">
        <w:rPr>
          <w:color w:val="073763" w:themeColor="accent1" w:themeShade="80"/>
          <w:lang w:val="es-ES_tradnl"/>
        </w:rPr>
        <w:t>P</w:t>
      </w:r>
      <w:r w:rsidR="00E62EB1">
        <w:rPr>
          <w:color w:val="073763" w:themeColor="accent1" w:themeShade="80"/>
          <w:lang w:val="es-ES_tradnl"/>
        </w:rPr>
        <w:t>resupuestal</w:t>
      </w:r>
      <w:r w:rsidR="009D0964" w:rsidRPr="008701AE">
        <w:rPr>
          <w:color w:val="073763" w:themeColor="accent1" w:themeShade="80"/>
          <w:lang w:val="es-ES_tradnl"/>
        </w:rPr>
        <w:t xml:space="preserve"> E011</w:t>
      </w:r>
      <w:r w:rsidR="00AB545B">
        <w:rPr>
          <w:color w:val="073763" w:themeColor="accent1" w:themeShade="80"/>
          <w:lang w:val="es-ES_tradnl"/>
        </w:rPr>
        <w:t xml:space="preserve"> (Fin)</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16"/>
        <w:gridCol w:w="1923"/>
        <w:gridCol w:w="1587"/>
        <w:gridCol w:w="1443"/>
        <w:gridCol w:w="433"/>
        <w:gridCol w:w="433"/>
        <w:gridCol w:w="433"/>
        <w:gridCol w:w="433"/>
        <w:gridCol w:w="433"/>
        <w:gridCol w:w="4720"/>
      </w:tblGrid>
      <w:tr w:rsidR="009D0964" w:rsidRPr="008701AE" w14:paraId="687883C4" w14:textId="77777777" w:rsidTr="002E1BE2">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2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68AE942" w14:textId="77777777" w:rsidR="009D0964" w:rsidRPr="008701AE" w:rsidRDefault="009D0964" w:rsidP="009D0964">
            <w:pPr>
              <w:jc w:val="center"/>
              <w:rPr>
                <w:color w:val="073763" w:themeColor="accent1" w:themeShade="80"/>
                <w:sz w:val="24"/>
                <w:szCs w:val="24"/>
                <w:lang w:val="es-ES_tradnl"/>
              </w:rPr>
            </w:pPr>
            <w:r w:rsidRPr="008701AE">
              <w:rPr>
                <w:color w:val="073763" w:themeColor="accent1" w:themeShade="80"/>
                <w:sz w:val="24"/>
                <w:szCs w:val="24"/>
                <w:lang w:val="es-ES_tradnl"/>
              </w:rPr>
              <w:t>Nivel</w:t>
            </w:r>
          </w:p>
        </w:tc>
        <w:tc>
          <w:tcPr>
            <w:tcW w:w="76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A237C37" w14:textId="77777777" w:rsidR="009D0964" w:rsidRPr="008701AE" w:rsidRDefault="009D0964" w:rsidP="009D096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Objetivo</w:t>
            </w:r>
          </w:p>
        </w:tc>
        <w:tc>
          <w:tcPr>
            <w:tcW w:w="627"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E6131E8" w14:textId="77777777" w:rsidR="009D0964" w:rsidRPr="008701AE" w:rsidRDefault="009D0964" w:rsidP="009D096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Definición del Indicador</w:t>
            </w:r>
          </w:p>
        </w:tc>
        <w:tc>
          <w:tcPr>
            <w:tcW w:w="57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1C468A7" w14:textId="77777777" w:rsidR="009D0964" w:rsidRPr="008701AE" w:rsidRDefault="009D0964" w:rsidP="009D096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Fórmula</w:t>
            </w:r>
          </w:p>
        </w:tc>
        <w:tc>
          <w:tcPr>
            <w:tcW w:w="17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6EF7A33" w14:textId="77777777" w:rsidR="009D0964" w:rsidRPr="008701AE" w:rsidRDefault="009D0964" w:rsidP="009D096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w:t>
            </w:r>
          </w:p>
        </w:tc>
        <w:tc>
          <w:tcPr>
            <w:tcW w:w="17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C2FE4D4" w14:textId="77777777" w:rsidR="009D0964" w:rsidRPr="008701AE" w:rsidRDefault="009D0964" w:rsidP="009D096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R</w:t>
            </w:r>
          </w:p>
        </w:tc>
        <w:tc>
          <w:tcPr>
            <w:tcW w:w="17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46A4B85" w14:textId="77777777" w:rsidR="009D0964" w:rsidRPr="008701AE" w:rsidRDefault="009D0964" w:rsidP="009D096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E</w:t>
            </w:r>
          </w:p>
        </w:tc>
        <w:tc>
          <w:tcPr>
            <w:tcW w:w="17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CDFF121" w14:textId="77777777" w:rsidR="009D0964" w:rsidRPr="008701AE" w:rsidRDefault="009D0964" w:rsidP="009D096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M</w:t>
            </w:r>
          </w:p>
        </w:tc>
        <w:tc>
          <w:tcPr>
            <w:tcW w:w="17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6324139" w14:textId="77777777" w:rsidR="009D0964" w:rsidRPr="008701AE" w:rsidRDefault="009D0964" w:rsidP="009D096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A</w:t>
            </w:r>
          </w:p>
        </w:tc>
        <w:tc>
          <w:tcPr>
            <w:tcW w:w="186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0FD176C" w14:textId="77777777" w:rsidR="009D0964" w:rsidRPr="008701AE" w:rsidRDefault="009D0964" w:rsidP="009D096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Comentarios</w:t>
            </w:r>
          </w:p>
        </w:tc>
      </w:tr>
      <w:tr w:rsidR="009D0964" w:rsidRPr="008701AE" w14:paraId="3D580962" w14:textId="77777777" w:rsidTr="002E1BE2">
        <w:trPr>
          <w:cantSplit/>
          <w:trHeight w:val="1134"/>
        </w:trPr>
        <w:tc>
          <w:tcPr>
            <w:cnfStyle w:val="001000000000" w:firstRow="0" w:lastRow="0" w:firstColumn="1" w:lastColumn="0" w:oddVBand="0" w:evenVBand="0" w:oddHBand="0" w:evenHBand="0" w:firstRowFirstColumn="0" w:firstRowLastColumn="0" w:lastRowFirstColumn="0" w:lastRowLastColumn="0"/>
            <w:tcW w:w="32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7263E7DE" w14:textId="7D331579" w:rsidR="009D0964" w:rsidRPr="008701AE" w:rsidRDefault="009D0964" w:rsidP="009D0964">
            <w:pPr>
              <w:ind w:left="209" w:right="113"/>
              <w:jc w:val="center"/>
              <w:rPr>
                <w:b/>
                <w:color w:val="073763" w:themeColor="accent1" w:themeShade="80"/>
                <w:sz w:val="24"/>
                <w:lang w:val="es-ES_tradnl"/>
              </w:rPr>
            </w:pPr>
            <w:r w:rsidRPr="008701AE">
              <w:rPr>
                <w:b/>
                <w:color w:val="073763" w:themeColor="accent1" w:themeShade="80"/>
                <w:sz w:val="24"/>
                <w:lang w:val="es-ES_tradnl"/>
              </w:rPr>
              <w:t>Fin</w:t>
            </w:r>
          </w:p>
        </w:tc>
        <w:tc>
          <w:tcPr>
            <w:tcW w:w="760" w:type="pct"/>
            <w:tcBorders>
              <w:top w:val="single" w:sz="4" w:space="0" w:color="073763" w:themeColor="accent1" w:themeShade="80"/>
              <w:left w:val="single" w:sz="4" w:space="0" w:color="073763" w:themeColor="accent1" w:themeShade="80"/>
              <w:bottom w:val="single" w:sz="4" w:space="0" w:color="073763" w:themeColor="accent1" w:themeShade="80"/>
            </w:tcBorders>
            <w:shd w:val="clear" w:color="auto" w:fill="auto"/>
            <w:vAlign w:val="center"/>
          </w:tcPr>
          <w:p w14:paraId="7DC31E8A"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Contribuir a desarrollar una infraestructura de transporte y logística multimodal que genere costos competitivos, mejore la seguridad e impulse el desarrollo económico y social mediante su conservación, modernización y mantenimiento en condiciones de uso seguro y eficiente.</w:t>
            </w:r>
          </w:p>
        </w:tc>
        <w:tc>
          <w:tcPr>
            <w:tcW w:w="627" w:type="pct"/>
            <w:tcBorders>
              <w:top w:val="single" w:sz="4" w:space="0" w:color="073763" w:themeColor="accent1" w:themeShade="80"/>
              <w:bottom w:val="single" w:sz="4" w:space="0" w:color="073763" w:themeColor="accent1" w:themeShade="80"/>
            </w:tcBorders>
            <w:shd w:val="clear" w:color="auto" w:fill="auto"/>
            <w:vAlign w:val="center"/>
          </w:tcPr>
          <w:p w14:paraId="41778DBE"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Porcentaje de infraestructura ferroviaria conservada.</w:t>
            </w:r>
          </w:p>
        </w:tc>
        <w:tc>
          <w:tcPr>
            <w:tcW w:w="570" w:type="pct"/>
            <w:tcBorders>
              <w:top w:val="single" w:sz="4" w:space="0" w:color="073763" w:themeColor="accent1" w:themeShade="80"/>
              <w:bottom w:val="single" w:sz="4" w:space="0" w:color="073763" w:themeColor="accent1" w:themeShade="80"/>
            </w:tcBorders>
            <w:shd w:val="clear" w:color="auto" w:fill="auto"/>
            <w:vAlign w:val="center"/>
          </w:tcPr>
          <w:p w14:paraId="2285845F"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(Kilómetros de vía conservados/total de kilómetros que componen la red ferroviaria nacional)x100</w:t>
            </w:r>
          </w:p>
        </w:tc>
        <w:tc>
          <w:tcPr>
            <w:tcW w:w="171" w:type="pct"/>
            <w:tcBorders>
              <w:top w:val="single" w:sz="4" w:space="0" w:color="073763" w:themeColor="accent1" w:themeShade="80"/>
              <w:bottom w:val="single" w:sz="4" w:space="0" w:color="073763" w:themeColor="accent1" w:themeShade="80"/>
            </w:tcBorders>
            <w:shd w:val="clear" w:color="auto" w:fill="0075A2" w:themeFill="accent2" w:themeFillShade="BF"/>
            <w:vAlign w:val="center"/>
          </w:tcPr>
          <w:p w14:paraId="7733FBE3"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71" w:type="pct"/>
            <w:tcBorders>
              <w:top w:val="single" w:sz="4" w:space="0" w:color="073763" w:themeColor="accent1" w:themeShade="80"/>
              <w:bottom w:val="single" w:sz="4" w:space="0" w:color="073763" w:themeColor="accent1" w:themeShade="80"/>
            </w:tcBorders>
            <w:shd w:val="clear" w:color="auto" w:fill="FFC000"/>
            <w:vAlign w:val="center"/>
          </w:tcPr>
          <w:p w14:paraId="20532954"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71" w:type="pct"/>
            <w:tcBorders>
              <w:top w:val="single" w:sz="4" w:space="0" w:color="073763" w:themeColor="accent1" w:themeShade="80"/>
              <w:bottom w:val="single" w:sz="4" w:space="0" w:color="073763" w:themeColor="accent1" w:themeShade="80"/>
            </w:tcBorders>
            <w:shd w:val="clear" w:color="auto" w:fill="0075A2" w:themeFill="accent2" w:themeFillShade="BF"/>
            <w:vAlign w:val="center"/>
          </w:tcPr>
          <w:p w14:paraId="31654AB7"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71" w:type="pct"/>
            <w:tcBorders>
              <w:top w:val="single" w:sz="4" w:space="0" w:color="073763" w:themeColor="accent1" w:themeShade="80"/>
              <w:bottom w:val="single" w:sz="4" w:space="0" w:color="073763" w:themeColor="accent1" w:themeShade="80"/>
            </w:tcBorders>
            <w:shd w:val="clear" w:color="auto" w:fill="0075A2" w:themeFill="accent2" w:themeFillShade="BF"/>
            <w:vAlign w:val="center"/>
          </w:tcPr>
          <w:p w14:paraId="15F02819"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71" w:type="pct"/>
            <w:tcBorders>
              <w:top w:val="single" w:sz="4" w:space="0" w:color="073763" w:themeColor="accent1" w:themeShade="80"/>
              <w:bottom w:val="single" w:sz="4" w:space="0" w:color="073763" w:themeColor="accent1" w:themeShade="80"/>
            </w:tcBorders>
            <w:shd w:val="clear" w:color="auto" w:fill="0075A2" w:themeFill="accent2" w:themeFillShade="BF"/>
            <w:vAlign w:val="center"/>
          </w:tcPr>
          <w:p w14:paraId="393F03DA"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865" w:type="pct"/>
            <w:tcBorders>
              <w:top w:val="single" w:sz="4" w:space="0" w:color="073763" w:themeColor="accent1" w:themeShade="80"/>
              <w:bottom w:val="single" w:sz="4" w:space="0" w:color="073763" w:themeColor="accent1" w:themeShade="80"/>
            </w:tcBorders>
            <w:shd w:val="clear" w:color="auto" w:fill="auto"/>
          </w:tcPr>
          <w:p w14:paraId="41838196" w14:textId="7B33CD37"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Claro:</w:t>
            </w:r>
            <w:r w:rsidRPr="008701AE">
              <w:rPr>
                <w:color w:val="073763" w:themeColor="accent1" w:themeShade="80"/>
                <w:lang w:val="es-ES_tradnl"/>
              </w:rPr>
              <w:t xml:space="preserve"> El indicador es entendible y directo en su definición</w:t>
            </w:r>
            <w:r w:rsidR="00D4123C">
              <w:rPr>
                <w:color w:val="073763" w:themeColor="accent1" w:themeShade="80"/>
                <w:lang w:val="es-ES_tradnl"/>
              </w:rPr>
              <w:t>.</w:t>
            </w:r>
          </w:p>
          <w:p w14:paraId="6D0F2497" w14:textId="04E204F6"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Relevante:</w:t>
            </w:r>
            <w:r w:rsidRPr="008701AE">
              <w:rPr>
                <w:color w:val="073763" w:themeColor="accent1" w:themeShade="80"/>
                <w:lang w:val="es-ES_tradnl"/>
              </w:rPr>
              <w:t xml:space="preserve"> El indicador no es relevante, es decir, no provee la información completa sobre el objetivo que pretende medir, </w:t>
            </w:r>
            <w:r w:rsidR="00D4123C">
              <w:rPr>
                <w:color w:val="073763" w:themeColor="accent1" w:themeShade="80"/>
                <w:lang w:val="es-ES_tradnl"/>
              </w:rPr>
              <w:t>por lo que se considera</w:t>
            </w:r>
            <w:r w:rsidRPr="008701AE">
              <w:rPr>
                <w:color w:val="073763" w:themeColor="accent1" w:themeShade="80"/>
                <w:lang w:val="es-ES_tradnl"/>
              </w:rPr>
              <w:t xml:space="preserve"> parcial.</w:t>
            </w:r>
          </w:p>
          <w:p w14:paraId="78FBB188" w14:textId="6DE50C8F"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Económicos:</w:t>
            </w:r>
            <w:r w:rsidRPr="008701AE">
              <w:rPr>
                <w:color w:val="073763" w:themeColor="accent1" w:themeShade="80"/>
                <w:lang w:val="es-ES_tradnl"/>
              </w:rPr>
              <w:t xml:space="preserve"> Resulta económico, pues utiliza la información que recopila de manera directa el FIT</w:t>
            </w:r>
            <w:r w:rsidR="00D4123C">
              <w:rPr>
                <w:color w:val="073763" w:themeColor="accent1" w:themeShade="80"/>
                <w:lang w:val="es-ES_tradnl"/>
              </w:rPr>
              <w:t>.</w:t>
            </w:r>
          </w:p>
          <w:p w14:paraId="6AD6B832" w14:textId="7FD452CB"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Monitoreable:</w:t>
            </w:r>
            <w:r w:rsidR="00D4123C">
              <w:rPr>
                <w:color w:val="073763" w:themeColor="accent1" w:themeShade="80"/>
                <w:lang w:val="es-ES_tradnl"/>
              </w:rPr>
              <w:t xml:space="preserve"> El indicador se puede monitorear</w:t>
            </w:r>
            <w:r w:rsidRPr="008701AE">
              <w:rPr>
                <w:color w:val="073763" w:themeColor="accent1" w:themeShade="80"/>
                <w:lang w:val="es-ES_tradnl"/>
              </w:rPr>
              <w:t xml:space="preserve"> </w:t>
            </w:r>
            <w:r w:rsidR="00D4123C">
              <w:rPr>
                <w:color w:val="073763" w:themeColor="accent1" w:themeShade="80"/>
                <w:lang w:val="es-ES_tradnl"/>
              </w:rPr>
              <w:t xml:space="preserve">con </w:t>
            </w:r>
            <w:r w:rsidRPr="008701AE">
              <w:rPr>
                <w:color w:val="073763" w:themeColor="accent1" w:themeShade="80"/>
                <w:lang w:val="es-ES_tradnl"/>
              </w:rPr>
              <w:t xml:space="preserve">la periodicidad </w:t>
            </w:r>
            <w:r w:rsidR="00D4123C">
              <w:rPr>
                <w:color w:val="073763" w:themeColor="accent1" w:themeShade="80"/>
                <w:lang w:val="es-ES_tradnl"/>
              </w:rPr>
              <w:t>adecuada para</w:t>
            </w:r>
            <w:r w:rsidRPr="008701AE">
              <w:rPr>
                <w:color w:val="073763" w:themeColor="accent1" w:themeShade="80"/>
                <w:lang w:val="es-ES_tradnl"/>
              </w:rPr>
              <w:t xml:space="preserve"> recopilar la información y está sujeto a controles externos.</w:t>
            </w:r>
          </w:p>
          <w:p w14:paraId="4A6557DD" w14:textId="3A5C22E7"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Adecuado:</w:t>
            </w:r>
            <w:r w:rsidRPr="008701AE">
              <w:rPr>
                <w:color w:val="073763" w:themeColor="accent1" w:themeShade="80"/>
                <w:lang w:val="es-ES_tradnl"/>
              </w:rPr>
              <w:t xml:space="preserve"> </w:t>
            </w:r>
            <w:r w:rsidR="00D4123C">
              <w:rPr>
                <w:color w:val="073763" w:themeColor="accent1" w:themeShade="80"/>
                <w:lang w:val="es-ES_tradnl"/>
              </w:rPr>
              <w:t>Con base en</w:t>
            </w:r>
            <w:r w:rsidRPr="008701AE">
              <w:rPr>
                <w:color w:val="073763" w:themeColor="accent1" w:themeShade="80"/>
                <w:lang w:val="es-ES_tradnl"/>
              </w:rPr>
              <w:t xml:space="preserve"> su método de medición, el indicador provee la información suficiente para la medición de la conservación de la infraestructura ferroviaria.</w:t>
            </w:r>
          </w:p>
          <w:p w14:paraId="2CE8A34F" w14:textId="77777777" w:rsidR="009D0964" w:rsidRPr="008701AE" w:rsidRDefault="009D0964" w:rsidP="00876781">
            <w:pPr>
              <w:pStyle w:val="Sinespaciado"/>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p w14:paraId="73CDE85C"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Notas adicionales:</w:t>
            </w:r>
            <w:r w:rsidRPr="008701AE">
              <w:rPr>
                <w:color w:val="073763" w:themeColor="accent1" w:themeShade="80"/>
                <w:lang w:val="es-ES_tradnl"/>
              </w:rPr>
              <w:t xml:space="preserve"> El indicador en cuestión, presenta áreas de oportunidad en cuanto a la relevancia ya que no permite medir la competitividad de los costos, la seguridad y el impulso al desarrollo económico y social.</w:t>
            </w:r>
          </w:p>
        </w:tc>
      </w:tr>
      <w:tr w:rsidR="009D0964" w:rsidRPr="008701AE" w14:paraId="57C62B15" w14:textId="77777777" w:rsidTr="002E1BE2">
        <w:trPr>
          <w:cantSplit/>
          <w:trHeight w:val="1134"/>
        </w:trPr>
        <w:tc>
          <w:tcPr>
            <w:cnfStyle w:val="001000000000" w:firstRow="0" w:lastRow="0" w:firstColumn="1" w:lastColumn="0" w:oddVBand="0" w:evenVBand="0" w:oddHBand="0" w:evenHBand="0" w:firstRowFirstColumn="0" w:firstRowLastColumn="0" w:lastRowFirstColumn="0" w:lastRowLastColumn="0"/>
            <w:tcW w:w="32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756CC718" w14:textId="77777777" w:rsidR="009D0964" w:rsidRPr="008701AE" w:rsidRDefault="009D0964" w:rsidP="009D0964">
            <w:pPr>
              <w:rPr>
                <w:b/>
                <w:color w:val="073763" w:themeColor="accent1" w:themeShade="80"/>
                <w:sz w:val="24"/>
                <w:lang w:val="es-ES_tradnl"/>
              </w:rPr>
            </w:pPr>
          </w:p>
        </w:tc>
        <w:tc>
          <w:tcPr>
            <w:tcW w:w="760" w:type="pct"/>
            <w:tcBorders>
              <w:top w:val="single" w:sz="4" w:space="0" w:color="073763" w:themeColor="accent1" w:themeShade="80"/>
              <w:left w:val="single" w:sz="4" w:space="0" w:color="073763" w:themeColor="accent1" w:themeShade="80"/>
            </w:tcBorders>
            <w:shd w:val="clear" w:color="auto" w:fill="auto"/>
            <w:vAlign w:val="center"/>
          </w:tcPr>
          <w:p w14:paraId="691EE365"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627" w:type="pct"/>
            <w:tcBorders>
              <w:top w:val="single" w:sz="4" w:space="0" w:color="073763" w:themeColor="accent1" w:themeShade="80"/>
            </w:tcBorders>
            <w:shd w:val="clear" w:color="auto" w:fill="auto"/>
            <w:vAlign w:val="center"/>
          </w:tcPr>
          <w:p w14:paraId="6106874F"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570" w:type="pct"/>
            <w:shd w:val="clear" w:color="auto" w:fill="auto"/>
            <w:vAlign w:val="center"/>
          </w:tcPr>
          <w:p w14:paraId="5281D7EF"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Índice de Desempeño Logístico Internacional (IDL).</w:t>
            </w:r>
          </w:p>
        </w:tc>
        <w:tc>
          <w:tcPr>
            <w:tcW w:w="171" w:type="pct"/>
            <w:shd w:val="clear" w:color="auto" w:fill="0075A2" w:themeFill="accent2" w:themeFillShade="BF"/>
            <w:vAlign w:val="center"/>
          </w:tcPr>
          <w:p w14:paraId="5A45DDCA"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71" w:type="pct"/>
            <w:shd w:val="clear" w:color="auto" w:fill="0075A2" w:themeFill="accent2" w:themeFillShade="BF"/>
            <w:vAlign w:val="center"/>
          </w:tcPr>
          <w:p w14:paraId="455A72C9"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71" w:type="pct"/>
            <w:shd w:val="clear" w:color="auto" w:fill="0075A2" w:themeFill="accent2" w:themeFillShade="BF"/>
            <w:vAlign w:val="center"/>
          </w:tcPr>
          <w:p w14:paraId="39F27225"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71" w:type="pct"/>
            <w:shd w:val="clear" w:color="auto" w:fill="0075A2" w:themeFill="accent2" w:themeFillShade="BF"/>
            <w:vAlign w:val="center"/>
          </w:tcPr>
          <w:p w14:paraId="2511C937"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71" w:type="pct"/>
            <w:shd w:val="clear" w:color="auto" w:fill="0075A2" w:themeFill="accent2" w:themeFillShade="BF"/>
            <w:vAlign w:val="center"/>
          </w:tcPr>
          <w:p w14:paraId="3660F94E"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865" w:type="pct"/>
            <w:shd w:val="clear" w:color="auto" w:fill="auto"/>
          </w:tcPr>
          <w:p w14:paraId="4148F343" w14:textId="7BB3BD73"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Claro:</w:t>
            </w:r>
            <w:r w:rsidRPr="008701AE">
              <w:rPr>
                <w:color w:val="073763" w:themeColor="accent1" w:themeShade="80"/>
                <w:lang w:val="es-ES_tradnl"/>
              </w:rPr>
              <w:t xml:space="preserve"> El indicador es entendible y directo en su definición</w:t>
            </w:r>
            <w:r w:rsidR="00D4123C">
              <w:rPr>
                <w:color w:val="073763" w:themeColor="accent1" w:themeShade="80"/>
                <w:lang w:val="es-ES_tradnl"/>
              </w:rPr>
              <w:t>.</w:t>
            </w:r>
          </w:p>
          <w:p w14:paraId="26A92796" w14:textId="3977D432"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 xml:space="preserve">Relevante: </w:t>
            </w:r>
            <w:r w:rsidRPr="008701AE">
              <w:rPr>
                <w:color w:val="073763" w:themeColor="accent1" w:themeShade="80"/>
                <w:lang w:val="es-ES_tradnl"/>
              </w:rPr>
              <w:t>El indicador es relevante, es decir, provee la información completa sobre el objetivo que pretende medir, es decir, mide por un lado la eficiencia en el despacho de aduana, la calidad de la infraestructura relacionada con el comercio y el transporte, la facilidad de acordar embarques a precios competitivos, la calidad de los servicios logísticos, la capacidad de seguir y rastrear los envíos, y la frecuencia con la cual los embarques llegan al consignatario en el tiempo programado</w:t>
            </w:r>
            <w:r w:rsidR="00D4123C">
              <w:rPr>
                <w:color w:val="073763" w:themeColor="accent1" w:themeShade="80"/>
                <w:lang w:val="es-ES_tradnl"/>
              </w:rPr>
              <w:t>.</w:t>
            </w:r>
          </w:p>
          <w:p w14:paraId="42605B97" w14:textId="77777777"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Económico:</w:t>
            </w:r>
            <w:r w:rsidRPr="008701AE">
              <w:rPr>
                <w:color w:val="073763" w:themeColor="accent1" w:themeShade="80"/>
                <w:lang w:val="es-ES_tradnl"/>
              </w:rPr>
              <w:t xml:space="preserve"> Resulta económico, pues se consulta de la publicación anual que publica el Banco Mundial.</w:t>
            </w:r>
          </w:p>
          <w:p w14:paraId="284391B4" w14:textId="77777777" w:rsidR="00D4123C"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Monitoreable:</w:t>
            </w:r>
            <w:r w:rsidRPr="008701AE">
              <w:rPr>
                <w:color w:val="073763" w:themeColor="accent1" w:themeShade="80"/>
                <w:lang w:val="es-ES_tradnl"/>
              </w:rPr>
              <w:t xml:space="preserve"> </w:t>
            </w:r>
            <w:r w:rsidR="00D4123C">
              <w:rPr>
                <w:color w:val="073763" w:themeColor="accent1" w:themeShade="80"/>
                <w:lang w:val="es-ES_tradnl"/>
              </w:rPr>
              <w:t>El indicador se puede monitorear</w:t>
            </w:r>
            <w:r w:rsidR="00D4123C" w:rsidRPr="008701AE">
              <w:rPr>
                <w:color w:val="073763" w:themeColor="accent1" w:themeShade="80"/>
                <w:lang w:val="es-ES_tradnl"/>
              </w:rPr>
              <w:t xml:space="preserve"> </w:t>
            </w:r>
            <w:r w:rsidR="00D4123C">
              <w:rPr>
                <w:color w:val="073763" w:themeColor="accent1" w:themeShade="80"/>
                <w:lang w:val="es-ES_tradnl"/>
              </w:rPr>
              <w:t xml:space="preserve">con </w:t>
            </w:r>
            <w:r w:rsidR="00D4123C" w:rsidRPr="008701AE">
              <w:rPr>
                <w:color w:val="073763" w:themeColor="accent1" w:themeShade="80"/>
                <w:lang w:val="es-ES_tradnl"/>
              </w:rPr>
              <w:t xml:space="preserve">la periodicidad </w:t>
            </w:r>
            <w:r w:rsidR="00D4123C">
              <w:rPr>
                <w:color w:val="073763" w:themeColor="accent1" w:themeShade="80"/>
                <w:lang w:val="es-ES_tradnl"/>
              </w:rPr>
              <w:t>adecuada para</w:t>
            </w:r>
            <w:r w:rsidR="00D4123C" w:rsidRPr="008701AE">
              <w:rPr>
                <w:color w:val="073763" w:themeColor="accent1" w:themeShade="80"/>
                <w:lang w:val="es-ES_tradnl"/>
              </w:rPr>
              <w:t xml:space="preserve"> recopilar la información y está sujeto a controles externos.</w:t>
            </w:r>
          </w:p>
          <w:p w14:paraId="61D1F9C4" w14:textId="35AF287D"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Adecuado:</w:t>
            </w:r>
            <w:r w:rsidRPr="008701AE">
              <w:rPr>
                <w:color w:val="073763" w:themeColor="accent1" w:themeShade="80"/>
                <w:lang w:val="es-ES_tradnl"/>
              </w:rPr>
              <w:t xml:space="preserve"> </w:t>
            </w:r>
            <w:r w:rsidR="00D4123C">
              <w:rPr>
                <w:color w:val="073763" w:themeColor="accent1" w:themeShade="80"/>
                <w:lang w:val="es-ES_tradnl"/>
              </w:rPr>
              <w:t>Con base en</w:t>
            </w:r>
            <w:r w:rsidRPr="008701AE">
              <w:rPr>
                <w:color w:val="073763" w:themeColor="accent1" w:themeShade="80"/>
                <w:lang w:val="es-ES_tradnl"/>
              </w:rPr>
              <w:t xml:space="preserve"> su método de medición, el indicador provee la información suficiente para la medición de la conservación de la infraestructura ferroviaria.</w:t>
            </w:r>
          </w:p>
          <w:p w14:paraId="4F67AF8A"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r>
    </w:tbl>
    <w:p w14:paraId="643C643F" w14:textId="762061E2" w:rsidR="002E1BE2" w:rsidRPr="008701AE" w:rsidRDefault="002E1BE2" w:rsidP="002E1BE2">
      <w:pPr>
        <w:tabs>
          <w:tab w:val="center" w:pos="0"/>
        </w:tabs>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D4123C">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w:t>
      </w:r>
      <w:r w:rsidR="004E18FA">
        <w:rPr>
          <w:color w:val="073763" w:themeColor="accent1" w:themeShade="80"/>
          <w:sz w:val="16"/>
          <w:szCs w:val="16"/>
          <w:lang w:val="es-ES_tradnl"/>
        </w:rPr>
        <w:t xml:space="preserve"> la MIR publicada en el portal Transparencia Presupuestaria</w:t>
      </w:r>
      <w:r w:rsidR="00D4123C">
        <w:rPr>
          <w:color w:val="073763" w:themeColor="accent1" w:themeShade="80"/>
          <w:sz w:val="16"/>
          <w:szCs w:val="16"/>
          <w:lang w:val="es-ES_tradnl"/>
        </w:rPr>
        <w:t>.</w:t>
      </w:r>
    </w:p>
    <w:p w14:paraId="1DE48B85" w14:textId="6C3C66B0" w:rsidR="00AB545B" w:rsidRDefault="00AB545B" w:rsidP="009D0964">
      <w:pPr>
        <w:tabs>
          <w:tab w:val="center" w:pos="4678"/>
        </w:tabs>
        <w:jc w:val="center"/>
        <w:rPr>
          <w:lang w:val="es-ES_tradnl"/>
        </w:rPr>
      </w:pPr>
    </w:p>
    <w:p w14:paraId="4A8550BF" w14:textId="2742992B" w:rsidR="00AB545B" w:rsidRDefault="00AB545B" w:rsidP="00AB545B">
      <w:pPr>
        <w:tabs>
          <w:tab w:val="center" w:pos="4678"/>
        </w:tabs>
        <w:jc w:val="center"/>
        <w:rPr>
          <w:color w:val="073763" w:themeColor="accent1" w:themeShade="80"/>
          <w:lang w:val="es-ES_tradnl"/>
        </w:rPr>
      </w:pPr>
      <w:r w:rsidRPr="00422372">
        <w:rPr>
          <w:b/>
          <w:color w:val="073763" w:themeColor="accent1" w:themeShade="80"/>
          <w:lang w:val="es-ES_tradnl"/>
        </w:rPr>
        <w:lastRenderedPageBreak/>
        <w:t>Tabla 3</w:t>
      </w:r>
      <w:r w:rsidR="004E18FA">
        <w:rPr>
          <w:b/>
          <w:color w:val="073763" w:themeColor="accent1" w:themeShade="80"/>
          <w:lang w:val="es-ES_tradnl"/>
        </w:rPr>
        <w:t>1</w:t>
      </w:r>
      <w:r w:rsidRPr="00422372">
        <w:rPr>
          <w:b/>
          <w:color w:val="073763" w:themeColor="accent1" w:themeShade="80"/>
          <w:lang w:val="es-ES_tradnl"/>
        </w:rPr>
        <w:t xml:space="preserve">. </w:t>
      </w:r>
      <w:r w:rsidRPr="000D44A7">
        <w:rPr>
          <w:color w:val="073763" w:themeColor="accent1" w:themeShade="80"/>
          <w:lang w:val="es-ES_tradnl"/>
        </w:rPr>
        <w:t>Indicadores</w:t>
      </w:r>
      <w:r>
        <w:rPr>
          <w:color w:val="073763" w:themeColor="accent1" w:themeShade="80"/>
          <w:lang w:val="es-ES_tradnl"/>
        </w:rPr>
        <w:t xml:space="preserve"> </w:t>
      </w:r>
      <w:r w:rsidRPr="000D44A7">
        <w:rPr>
          <w:color w:val="073763" w:themeColor="accent1" w:themeShade="80"/>
          <w:lang w:val="es-ES_tradnl"/>
        </w:rPr>
        <w:t>del</w:t>
      </w:r>
      <w:r w:rsidRPr="00422372">
        <w:rPr>
          <w:b/>
          <w:color w:val="073763" w:themeColor="accent1" w:themeShade="80"/>
          <w:lang w:val="es-ES_tradnl"/>
        </w:rPr>
        <w:t xml:space="preserve"> </w:t>
      </w:r>
      <w:r w:rsidR="001E5888">
        <w:rPr>
          <w:color w:val="073763" w:themeColor="accent1" w:themeShade="80"/>
          <w:lang w:val="es-ES_tradnl"/>
        </w:rPr>
        <w:t>P</w:t>
      </w:r>
      <w:r w:rsidR="00E62EB1">
        <w:rPr>
          <w:color w:val="073763" w:themeColor="accent1" w:themeShade="80"/>
          <w:lang w:val="es-ES_tradnl"/>
        </w:rPr>
        <w:t xml:space="preserve">rograma </w:t>
      </w:r>
      <w:r w:rsidR="001E5888">
        <w:rPr>
          <w:color w:val="073763" w:themeColor="accent1" w:themeShade="80"/>
          <w:lang w:val="es-ES_tradnl"/>
        </w:rPr>
        <w:t>P</w:t>
      </w:r>
      <w:r w:rsidR="00E62EB1">
        <w:rPr>
          <w:color w:val="073763" w:themeColor="accent1" w:themeShade="80"/>
          <w:lang w:val="es-ES_tradnl"/>
        </w:rPr>
        <w:t>resupuestal</w:t>
      </w:r>
      <w:r w:rsidRPr="00422372">
        <w:rPr>
          <w:color w:val="073763" w:themeColor="accent1" w:themeShade="80"/>
          <w:lang w:val="es-ES_tradnl"/>
        </w:rPr>
        <w:t xml:space="preserve"> E011</w:t>
      </w:r>
      <w:r>
        <w:rPr>
          <w:color w:val="073763" w:themeColor="accent1" w:themeShade="80"/>
          <w:lang w:val="es-ES_tradnl"/>
        </w:rPr>
        <w:t xml:space="preserve"> (Propósito)</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18"/>
        <w:gridCol w:w="1134"/>
        <w:gridCol w:w="1559"/>
        <w:gridCol w:w="1278"/>
        <w:gridCol w:w="425"/>
        <w:gridCol w:w="425"/>
        <w:gridCol w:w="425"/>
        <w:gridCol w:w="425"/>
        <w:gridCol w:w="425"/>
        <w:gridCol w:w="5740"/>
      </w:tblGrid>
      <w:tr w:rsidR="007248EE" w:rsidRPr="00422372" w14:paraId="05E845CE" w14:textId="77777777" w:rsidTr="007248EE">
        <w:trPr>
          <w:cnfStyle w:val="100000000000" w:firstRow="1" w:lastRow="0" w:firstColumn="0" w:lastColumn="0" w:oddVBand="0" w:evenVBand="0" w:oddHBand="0" w:evenHBand="0" w:firstRowFirstColumn="0" w:firstRowLastColumn="0" w:lastRowFirstColumn="0" w:lastRowLastColumn="0"/>
          <w:trHeight w:val="660"/>
        </w:trPr>
        <w:tc>
          <w:tcPr>
            <w:cnfStyle w:val="001000000100" w:firstRow="0" w:lastRow="0" w:firstColumn="1" w:lastColumn="0" w:oddVBand="0" w:evenVBand="0" w:oddHBand="0" w:evenHBand="0" w:firstRowFirstColumn="1" w:firstRowLastColumn="0" w:lastRowFirstColumn="0" w:lastRowLastColumn="0"/>
            <w:tcW w:w="32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6A796F2" w14:textId="77777777" w:rsidR="00AB545B" w:rsidRPr="00422372" w:rsidRDefault="00AB545B" w:rsidP="007619B8">
            <w:pPr>
              <w:jc w:val="center"/>
              <w:rPr>
                <w:color w:val="073763" w:themeColor="accent1" w:themeShade="80"/>
                <w:sz w:val="24"/>
                <w:szCs w:val="24"/>
                <w:lang w:val="es-ES_tradnl"/>
              </w:rPr>
            </w:pPr>
            <w:r w:rsidRPr="00422372">
              <w:rPr>
                <w:color w:val="073763" w:themeColor="accent1" w:themeShade="80"/>
                <w:sz w:val="24"/>
                <w:szCs w:val="24"/>
                <w:lang w:val="es-ES_tradnl"/>
              </w:rPr>
              <w:t>Nivel</w:t>
            </w:r>
          </w:p>
        </w:tc>
        <w:tc>
          <w:tcPr>
            <w:tcW w:w="44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65666C7" w14:textId="23452D7B" w:rsidR="00AB545B" w:rsidRPr="00422372" w:rsidRDefault="00AB545B" w:rsidP="007619B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Objeti</w:t>
            </w:r>
            <w:r w:rsidR="007248EE">
              <w:rPr>
                <w:color w:val="073763" w:themeColor="accent1" w:themeShade="80"/>
                <w:sz w:val="24"/>
                <w:szCs w:val="24"/>
                <w:lang w:val="es-ES_tradnl"/>
              </w:rPr>
              <w:t>-</w:t>
            </w:r>
            <w:r w:rsidRPr="00422372">
              <w:rPr>
                <w:color w:val="073763" w:themeColor="accent1" w:themeShade="80"/>
                <w:sz w:val="24"/>
                <w:szCs w:val="24"/>
                <w:lang w:val="es-ES_tradnl"/>
              </w:rPr>
              <w:t>vo</w:t>
            </w:r>
          </w:p>
        </w:tc>
        <w:tc>
          <w:tcPr>
            <w:tcW w:w="616"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BB1C839" w14:textId="77777777" w:rsidR="00AB545B" w:rsidRPr="00422372" w:rsidRDefault="00AB545B" w:rsidP="007619B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Definición del Indicador</w:t>
            </w:r>
          </w:p>
        </w:tc>
        <w:tc>
          <w:tcPr>
            <w:tcW w:w="50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E5AE3B7" w14:textId="77777777" w:rsidR="00AB545B" w:rsidRPr="00422372" w:rsidRDefault="00AB545B" w:rsidP="007619B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Fórmula</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FDE8F03" w14:textId="77777777" w:rsidR="00AB545B" w:rsidRPr="00422372" w:rsidRDefault="00AB545B" w:rsidP="007619B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C</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8215463" w14:textId="77777777" w:rsidR="00AB545B" w:rsidRPr="00422372" w:rsidRDefault="00AB545B" w:rsidP="007619B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R</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1AF1BD4" w14:textId="77777777" w:rsidR="00AB545B" w:rsidRPr="00422372" w:rsidRDefault="00AB545B" w:rsidP="007619B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E</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5CB60E4" w14:textId="77777777" w:rsidR="00AB545B" w:rsidRPr="00422372" w:rsidRDefault="00AB545B" w:rsidP="007619B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M</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650F29A" w14:textId="77777777" w:rsidR="00AB545B" w:rsidRPr="00422372" w:rsidRDefault="00AB545B" w:rsidP="007619B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A</w:t>
            </w:r>
          </w:p>
        </w:tc>
        <w:tc>
          <w:tcPr>
            <w:tcW w:w="2269" w:type="pc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vAlign w:val="center"/>
          </w:tcPr>
          <w:p w14:paraId="1A77EDBE" w14:textId="77777777" w:rsidR="00AB545B" w:rsidRPr="00422372" w:rsidRDefault="00AB545B" w:rsidP="007619B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Comentarios</w:t>
            </w:r>
          </w:p>
        </w:tc>
      </w:tr>
      <w:tr w:rsidR="007248EE" w:rsidRPr="005F53C4" w14:paraId="6B111804" w14:textId="77777777" w:rsidTr="007248EE">
        <w:trPr>
          <w:cantSplit/>
          <w:trHeight w:val="1134"/>
        </w:trPr>
        <w:tc>
          <w:tcPr>
            <w:cnfStyle w:val="001000000000" w:firstRow="0" w:lastRow="0" w:firstColumn="1" w:lastColumn="0" w:oddVBand="0" w:evenVBand="0" w:oddHBand="0" w:evenHBand="0" w:firstRowFirstColumn="0" w:firstRowLastColumn="0" w:lastRowFirstColumn="0" w:lastRowLastColumn="0"/>
            <w:tcW w:w="32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tcPr>
          <w:p w14:paraId="3ACA90A8" w14:textId="77777777" w:rsidR="00AB545B" w:rsidRPr="00422372" w:rsidRDefault="00AB545B" w:rsidP="007619B8">
            <w:pPr>
              <w:ind w:left="113" w:right="113"/>
              <w:jc w:val="center"/>
              <w:rPr>
                <w:b/>
                <w:color w:val="073763" w:themeColor="accent1" w:themeShade="80"/>
                <w:sz w:val="24"/>
                <w:lang w:val="es-ES_tradnl"/>
              </w:rPr>
            </w:pPr>
            <w:r>
              <w:rPr>
                <w:b/>
                <w:color w:val="073763" w:themeColor="accent1" w:themeShade="80"/>
                <w:sz w:val="24"/>
                <w:lang w:val="es-ES_tradnl"/>
              </w:rPr>
              <w:t>Propósito</w:t>
            </w:r>
          </w:p>
        </w:tc>
        <w:tc>
          <w:tcPr>
            <w:tcW w:w="448" w:type="pct"/>
            <w:tcBorders>
              <w:top w:val="single" w:sz="4" w:space="0" w:color="073763" w:themeColor="accent1" w:themeShade="80"/>
              <w:left w:val="single" w:sz="4" w:space="0" w:color="073763" w:themeColor="accent1" w:themeShade="80"/>
            </w:tcBorders>
            <w:shd w:val="clear" w:color="auto" w:fill="auto"/>
            <w:vAlign w:val="center"/>
          </w:tcPr>
          <w:p w14:paraId="081C45F1" w14:textId="7394672F" w:rsidR="00AB545B" w:rsidRPr="00422372" w:rsidRDefault="00AB545B" w:rsidP="007619B8">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70362E">
              <w:rPr>
                <w:color w:val="073763" w:themeColor="accent1" w:themeShade="80"/>
                <w:lang w:val="es-ES_tradnl"/>
              </w:rPr>
              <w:t>Usuarios de la red ferroviaria asignada al FIT, cuentan con una infraestructura en condiciones de u</w:t>
            </w:r>
            <w:r w:rsidR="005F53C4">
              <w:rPr>
                <w:color w:val="073763" w:themeColor="accent1" w:themeShade="80"/>
                <w:lang w:val="es-ES_tradnl"/>
              </w:rPr>
              <w:t>so seguro y eficiente</w:t>
            </w:r>
          </w:p>
        </w:tc>
        <w:tc>
          <w:tcPr>
            <w:tcW w:w="616" w:type="pct"/>
            <w:tcBorders>
              <w:top w:val="single" w:sz="4" w:space="0" w:color="073763" w:themeColor="accent1" w:themeShade="80"/>
            </w:tcBorders>
            <w:shd w:val="clear" w:color="auto" w:fill="auto"/>
            <w:vAlign w:val="center"/>
          </w:tcPr>
          <w:p w14:paraId="3FB3D7E9" w14:textId="0FA340CF" w:rsidR="00AB545B" w:rsidRPr="00422372" w:rsidRDefault="00AB545B" w:rsidP="007619B8">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70362E">
              <w:rPr>
                <w:color w:val="073763" w:themeColor="accent1" w:themeShade="80"/>
                <w:lang w:val="es-ES_tradnl"/>
              </w:rPr>
              <w:t>Porcentaje de accidentes atribuibles a la deficie</w:t>
            </w:r>
            <w:r w:rsidR="005F53C4">
              <w:rPr>
                <w:color w:val="073763" w:themeColor="accent1" w:themeShade="80"/>
                <w:lang w:val="es-ES_tradnl"/>
              </w:rPr>
              <w:t>nte infraestructura ferroviaria</w:t>
            </w:r>
          </w:p>
        </w:tc>
        <w:tc>
          <w:tcPr>
            <w:tcW w:w="505" w:type="pct"/>
            <w:tcBorders>
              <w:top w:val="single" w:sz="4" w:space="0" w:color="073763" w:themeColor="accent1" w:themeShade="80"/>
            </w:tcBorders>
            <w:shd w:val="clear" w:color="auto" w:fill="auto"/>
            <w:vAlign w:val="center"/>
          </w:tcPr>
          <w:p w14:paraId="716EE9AC" w14:textId="77777777" w:rsidR="00AB545B" w:rsidRPr="00422372" w:rsidRDefault="00AB545B" w:rsidP="007619B8">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r w:rsidRPr="0070362E">
              <w:rPr>
                <w:b/>
                <w:color w:val="073763" w:themeColor="accent1" w:themeShade="80"/>
                <w:lang w:val="es-ES_tradnl"/>
              </w:rPr>
              <w:t>(Número de accidentes atribuibles a la defectuosa infraestructura/total de accidentes)x100</w:t>
            </w:r>
          </w:p>
        </w:tc>
        <w:tc>
          <w:tcPr>
            <w:tcW w:w="168" w:type="pct"/>
            <w:tcBorders>
              <w:top w:val="single" w:sz="4" w:space="0" w:color="073763" w:themeColor="accent1" w:themeShade="80"/>
            </w:tcBorders>
            <w:shd w:val="clear" w:color="auto" w:fill="0075A2" w:themeFill="accent2" w:themeFillShade="BF"/>
            <w:vAlign w:val="center"/>
          </w:tcPr>
          <w:p w14:paraId="47075821" w14:textId="77777777" w:rsidR="00AB545B" w:rsidRPr="00422372" w:rsidRDefault="00AB545B" w:rsidP="007619B8">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7FCCD282" w14:textId="77777777" w:rsidR="00AB545B" w:rsidRPr="00422372" w:rsidRDefault="00AB545B" w:rsidP="007619B8">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6FB4D456" w14:textId="77777777" w:rsidR="00AB545B" w:rsidRPr="00422372" w:rsidRDefault="00AB545B" w:rsidP="007619B8">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0742E50D" w14:textId="77777777" w:rsidR="00AB545B" w:rsidRPr="00422372" w:rsidRDefault="00AB545B" w:rsidP="007619B8">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2C59D64D" w14:textId="77777777" w:rsidR="00AB545B" w:rsidRPr="00422372" w:rsidRDefault="00AB545B" w:rsidP="007619B8">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p>
        </w:tc>
        <w:tc>
          <w:tcPr>
            <w:tcW w:w="2269" w:type="pct"/>
            <w:tcBorders>
              <w:top w:val="single" w:sz="4" w:space="0" w:color="073763" w:themeColor="accent1" w:themeShade="80"/>
            </w:tcBorders>
            <w:shd w:val="clear" w:color="auto" w:fill="auto"/>
            <w:vAlign w:val="center"/>
          </w:tcPr>
          <w:p w14:paraId="0D7F12C1" w14:textId="56FFE32A" w:rsidR="00AB545B" w:rsidRPr="00422372" w:rsidRDefault="00AB545B"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b/>
                <w:color w:val="073763" w:themeColor="accent1" w:themeShade="80"/>
                <w:lang w:val="es-ES_tradnl"/>
              </w:rPr>
              <w:t>Claro:</w:t>
            </w:r>
            <w:r w:rsidRPr="00422372">
              <w:rPr>
                <w:color w:val="073763" w:themeColor="accent1" w:themeShade="80"/>
                <w:lang w:val="es-ES_tradnl"/>
              </w:rPr>
              <w:t xml:space="preserve"> El indicador es entendible y directo en su definición</w:t>
            </w:r>
            <w:r w:rsidR="009528C5">
              <w:rPr>
                <w:color w:val="073763" w:themeColor="accent1" w:themeShade="80"/>
                <w:lang w:val="es-ES_tradnl"/>
              </w:rPr>
              <w:t>.</w:t>
            </w:r>
          </w:p>
          <w:p w14:paraId="5EFF343A" w14:textId="70C3D62E" w:rsidR="00AB545B" w:rsidRPr="00422372" w:rsidRDefault="00AB545B"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b/>
                <w:color w:val="073763" w:themeColor="accent1" w:themeShade="80"/>
                <w:lang w:val="es-ES_tradnl"/>
              </w:rPr>
              <w:t>Relevante:</w:t>
            </w:r>
            <w:r w:rsidRPr="00422372">
              <w:rPr>
                <w:color w:val="073763" w:themeColor="accent1" w:themeShade="80"/>
                <w:lang w:val="es-ES_tradnl"/>
              </w:rPr>
              <w:t xml:space="preserve"> El indicador no es relevante, es decir, no provee la información completa sobre el objetivo que pretende medir</w:t>
            </w:r>
            <w:r w:rsidR="009528C5">
              <w:rPr>
                <w:color w:val="073763" w:themeColor="accent1" w:themeShade="80"/>
                <w:lang w:val="es-ES_tradnl"/>
              </w:rPr>
              <w:t>,</w:t>
            </w:r>
            <w:r w:rsidRPr="00422372">
              <w:rPr>
                <w:color w:val="073763" w:themeColor="accent1" w:themeShade="80"/>
                <w:lang w:val="es-ES_tradnl"/>
              </w:rPr>
              <w:t xml:space="preserve"> por lo que s</w:t>
            </w:r>
            <w:r w:rsidR="009528C5">
              <w:rPr>
                <w:color w:val="073763" w:themeColor="accent1" w:themeShade="80"/>
                <w:lang w:val="es-ES_tradnl"/>
              </w:rPr>
              <w:t>e considera</w:t>
            </w:r>
            <w:r w:rsidRPr="00422372">
              <w:rPr>
                <w:color w:val="073763" w:themeColor="accent1" w:themeShade="80"/>
                <w:lang w:val="es-ES_tradnl"/>
              </w:rPr>
              <w:t xml:space="preserve"> parcial.</w:t>
            </w:r>
          </w:p>
          <w:p w14:paraId="7F838529" w14:textId="77777777" w:rsidR="00AB545B" w:rsidRPr="00422372" w:rsidRDefault="00AB545B"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b/>
                <w:color w:val="073763" w:themeColor="accent1" w:themeShade="80"/>
                <w:lang w:val="es-ES_tradnl"/>
              </w:rPr>
              <w:t>Económicos:</w:t>
            </w:r>
            <w:r w:rsidRPr="00422372">
              <w:rPr>
                <w:color w:val="073763" w:themeColor="accent1" w:themeShade="80"/>
                <w:lang w:val="es-ES_tradnl"/>
              </w:rPr>
              <w:t xml:space="preserve"> Resulta económico, pues utiliza la información que recopila de manera directa el FIT</w:t>
            </w:r>
          </w:p>
          <w:p w14:paraId="73986BE7" w14:textId="43A5AD9F" w:rsidR="00AB545B" w:rsidRPr="00422372" w:rsidRDefault="00AB545B"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b/>
                <w:color w:val="073763" w:themeColor="accent1" w:themeShade="80"/>
                <w:lang w:val="es-ES_tradnl"/>
              </w:rPr>
              <w:t>Monitoreable:</w:t>
            </w:r>
            <w:r w:rsidRPr="00422372">
              <w:rPr>
                <w:color w:val="073763" w:themeColor="accent1" w:themeShade="80"/>
                <w:lang w:val="es-ES_tradnl"/>
              </w:rPr>
              <w:t xml:space="preserve"> </w:t>
            </w:r>
            <w:r w:rsidR="009C5515">
              <w:rPr>
                <w:color w:val="073763" w:themeColor="accent1" w:themeShade="80"/>
                <w:lang w:val="es-ES_tradnl"/>
              </w:rPr>
              <w:t>El indicador se puede monitorear</w:t>
            </w:r>
            <w:r w:rsidR="009C5515" w:rsidRPr="008701AE">
              <w:rPr>
                <w:color w:val="073763" w:themeColor="accent1" w:themeShade="80"/>
                <w:lang w:val="es-ES_tradnl"/>
              </w:rPr>
              <w:t xml:space="preserve"> </w:t>
            </w:r>
            <w:r w:rsidR="009C5515">
              <w:rPr>
                <w:color w:val="073763" w:themeColor="accent1" w:themeShade="80"/>
                <w:lang w:val="es-ES_tradnl"/>
              </w:rPr>
              <w:t xml:space="preserve">con </w:t>
            </w:r>
            <w:r w:rsidR="009C5515" w:rsidRPr="008701AE">
              <w:rPr>
                <w:color w:val="073763" w:themeColor="accent1" w:themeShade="80"/>
                <w:lang w:val="es-ES_tradnl"/>
              </w:rPr>
              <w:t xml:space="preserve">la periodicidad </w:t>
            </w:r>
            <w:r w:rsidR="009C5515">
              <w:rPr>
                <w:color w:val="073763" w:themeColor="accent1" w:themeShade="80"/>
                <w:lang w:val="es-ES_tradnl"/>
              </w:rPr>
              <w:t>adecuada para</w:t>
            </w:r>
            <w:r w:rsidR="009C5515" w:rsidRPr="008701AE">
              <w:rPr>
                <w:color w:val="073763" w:themeColor="accent1" w:themeShade="80"/>
                <w:lang w:val="es-ES_tradnl"/>
              </w:rPr>
              <w:t xml:space="preserve"> recopilar la información y está sujeto a controles externos.</w:t>
            </w:r>
          </w:p>
          <w:p w14:paraId="3970806B" w14:textId="28ED12F0" w:rsidR="00AB545B" w:rsidRPr="00422372" w:rsidRDefault="00AB545B"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b/>
                <w:color w:val="073763" w:themeColor="accent1" w:themeShade="80"/>
                <w:lang w:val="es-ES_tradnl"/>
              </w:rPr>
              <w:t>Adecuado:</w:t>
            </w:r>
            <w:r w:rsidRPr="00422372">
              <w:rPr>
                <w:color w:val="073763" w:themeColor="accent1" w:themeShade="80"/>
                <w:lang w:val="es-ES_tradnl"/>
              </w:rPr>
              <w:t xml:space="preserve"> </w:t>
            </w:r>
            <w:r w:rsidR="009C5515">
              <w:rPr>
                <w:color w:val="073763" w:themeColor="accent1" w:themeShade="80"/>
                <w:lang w:val="es-ES_tradnl"/>
              </w:rPr>
              <w:t>Con base en</w:t>
            </w:r>
            <w:r w:rsidRPr="00422372">
              <w:rPr>
                <w:color w:val="073763" w:themeColor="accent1" w:themeShade="80"/>
                <w:lang w:val="es-ES_tradnl"/>
              </w:rPr>
              <w:t xml:space="preserve"> su método de medición, si bien el indicador provee la información suficiente para la medición del porcentaje de cumplimiento de la inspección de vías, esto no asegura que se haya cumplido con la conservación de la red ferroviaria.</w:t>
            </w:r>
          </w:p>
          <w:p w14:paraId="2BFB5A52" w14:textId="77777777" w:rsidR="00AB545B" w:rsidRPr="00422372" w:rsidRDefault="00AB545B" w:rsidP="007619B8">
            <w:pPr>
              <w:pStyle w:val="Sinespaciado"/>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p w14:paraId="64C4C046" w14:textId="72084CB7" w:rsidR="00AB545B" w:rsidRPr="0070362E" w:rsidRDefault="00AB545B" w:rsidP="007619B8">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422372">
              <w:rPr>
                <w:b/>
                <w:color w:val="073763" w:themeColor="accent1" w:themeShade="80"/>
                <w:sz w:val="20"/>
                <w:lang w:val="es-ES_tradnl"/>
              </w:rPr>
              <w:t>Notas adicionales:</w:t>
            </w:r>
            <w:r w:rsidRPr="00422372">
              <w:rPr>
                <w:color w:val="073763" w:themeColor="accent1" w:themeShade="80"/>
                <w:sz w:val="20"/>
                <w:lang w:val="es-ES_tradnl"/>
              </w:rPr>
              <w:t xml:space="preserve"> El indicador en cuestión, presenta áreas de oportunidad en cuanto a la relevancia</w:t>
            </w:r>
            <w:r w:rsidR="005F53C4">
              <w:rPr>
                <w:color w:val="073763" w:themeColor="accent1" w:themeShade="80"/>
                <w:sz w:val="20"/>
                <w:lang w:val="es-ES_tradnl"/>
              </w:rPr>
              <w:t>,</w:t>
            </w:r>
            <w:r w:rsidRPr="00422372">
              <w:rPr>
                <w:color w:val="073763" w:themeColor="accent1" w:themeShade="80"/>
                <w:sz w:val="20"/>
                <w:lang w:val="es-ES_tradnl"/>
              </w:rPr>
              <w:t xml:space="preserve"> ya que no permite medir a través de</w:t>
            </w:r>
            <w:r>
              <w:rPr>
                <w:color w:val="073763" w:themeColor="accent1" w:themeShade="80"/>
                <w:sz w:val="20"/>
                <w:lang w:val="es-ES_tradnl"/>
              </w:rPr>
              <w:t xml:space="preserve"> </w:t>
            </w:r>
            <w:r w:rsidRPr="00422372">
              <w:rPr>
                <w:color w:val="073763" w:themeColor="accent1" w:themeShade="80"/>
                <w:sz w:val="20"/>
                <w:lang w:val="es-ES_tradnl"/>
              </w:rPr>
              <w:t>l</w:t>
            </w:r>
            <w:r>
              <w:rPr>
                <w:color w:val="073763" w:themeColor="accent1" w:themeShade="80"/>
                <w:sz w:val="20"/>
                <w:lang w:val="es-ES_tradnl"/>
              </w:rPr>
              <w:t>os accidentes, la eficiencia de</w:t>
            </w:r>
            <w:r w:rsidR="005F53C4">
              <w:rPr>
                <w:color w:val="073763" w:themeColor="accent1" w:themeShade="80"/>
                <w:sz w:val="20"/>
                <w:lang w:val="es-ES_tradnl"/>
              </w:rPr>
              <w:t xml:space="preserve"> </w:t>
            </w:r>
            <w:r>
              <w:rPr>
                <w:color w:val="073763" w:themeColor="accent1" w:themeShade="80"/>
                <w:sz w:val="20"/>
                <w:lang w:val="es-ES_tradnl"/>
              </w:rPr>
              <w:t>la red ferroviaria</w:t>
            </w:r>
            <w:r w:rsidR="005F53C4">
              <w:rPr>
                <w:color w:val="073763" w:themeColor="accent1" w:themeShade="80"/>
                <w:sz w:val="20"/>
                <w:lang w:val="es-ES_tradnl"/>
              </w:rPr>
              <w:t>.</w:t>
            </w:r>
          </w:p>
        </w:tc>
      </w:tr>
    </w:tbl>
    <w:p w14:paraId="03F71A84" w14:textId="52D1D21A" w:rsidR="004E18FA" w:rsidRPr="008701AE" w:rsidRDefault="004E18FA" w:rsidP="004E18FA">
      <w:pPr>
        <w:tabs>
          <w:tab w:val="center" w:pos="0"/>
        </w:tabs>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5F53C4">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w:t>
      </w:r>
      <w:r>
        <w:rPr>
          <w:color w:val="073763" w:themeColor="accent1" w:themeShade="80"/>
          <w:sz w:val="16"/>
          <w:szCs w:val="16"/>
          <w:lang w:val="es-ES_tradnl"/>
        </w:rPr>
        <w:t xml:space="preserve"> la MIR publicada en el portal Transparencia Presupuestaria</w:t>
      </w:r>
      <w:r w:rsidR="005F53C4">
        <w:rPr>
          <w:color w:val="073763" w:themeColor="accent1" w:themeShade="80"/>
          <w:sz w:val="16"/>
          <w:szCs w:val="16"/>
          <w:lang w:val="es-ES_tradnl"/>
        </w:rPr>
        <w:t>.</w:t>
      </w:r>
    </w:p>
    <w:p w14:paraId="0A9D2AC3" w14:textId="77777777" w:rsidR="002716D6" w:rsidRDefault="002716D6" w:rsidP="00AB545B">
      <w:pPr>
        <w:tabs>
          <w:tab w:val="center" w:pos="4678"/>
        </w:tabs>
        <w:jc w:val="center"/>
        <w:rPr>
          <w:b/>
          <w:color w:val="073763" w:themeColor="accent1" w:themeShade="80"/>
          <w:lang w:val="es-ES_tradnl"/>
        </w:rPr>
      </w:pPr>
    </w:p>
    <w:p w14:paraId="4A7E2EFD" w14:textId="77777777" w:rsidR="002716D6" w:rsidRDefault="002716D6" w:rsidP="00AB545B">
      <w:pPr>
        <w:tabs>
          <w:tab w:val="center" w:pos="4678"/>
        </w:tabs>
        <w:jc w:val="center"/>
        <w:rPr>
          <w:b/>
          <w:color w:val="073763" w:themeColor="accent1" w:themeShade="80"/>
          <w:lang w:val="es-ES_tradnl"/>
        </w:rPr>
      </w:pPr>
    </w:p>
    <w:p w14:paraId="2FEE9AA2" w14:textId="77777777" w:rsidR="007248EE" w:rsidRDefault="007248EE" w:rsidP="00AB545B">
      <w:pPr>
        <w:tabs>
          <w:tab w:val="center" w:pos="4678"/>
        </w:tabs>
        <w:jc w:val="center"/>
        <w:rPr>
          <w:b/>
          <w:color w:val="073763" w:themeColor="accent1" w:themeShade="80"/>
          <w:lang w:val="es-ES_tradnl"/>
        </w:rPr>
      </w:pPr>
    </w:p>
    <w:p w14:paraId="528AB9FA" w14:textId="6F65CFDF" w:rsidR="00AB545B" w:rsidRPr="00AB545B" w:rsidRDefault="00AB545B" w:rsidP="00AB545B">
      <w:pPr>
        <w:tabs>
          <w:tab w:val="center" w:pos="4678"/>
        </w:tabs>
        <w:jc w:val="center"/>
        <w:rPr>
          <w:color w:val="073763" w:themeColor="accent1" w:themeShade="80"/>
          <w:lang w:val="es-ES_tradnl"/>
        </w:rPr>
      </w:pPr>
      <w:r w:rsidRPr="00422372">
        <w:rPr>
          <w:b/>
          <w:color w:val="073763" w:themeColor="accent1" w:themeShade="80"/>
          <w:lang w:val="es-ES_tradnl"/>
        </w:rPr>
        <w:lastRenderedPageBreak/>
        <w:t>Tabla 3</w:t>
      </w:r>
      <w:r w:rsidR="004E18FA">
        <w:rPr>
          <w:b/>
          <w:color w:val="073763" w:themeColor="accent1" w:themeShade="80"/>
          <w:lang w:val="es-ES_tradnl"/>
        </w:rPr>
        <w:t>2</w:t>
      </w:r>
      <w:r w:rsidRPr="00422372">
        <w:rPr>
          <w:b/>
          <w:color w:val="073763" w:themeColor="accent1" w:themeShade="80"/>
          <w:lang w:val="es-ES_tradnl"/>
        </w:rPr>
        <w:t xml:space="preserve">. </w:t>
      </w:r>
      <w:r w:rsidRPr="000D44A7">
        <w:rPr>
          <w:color w:val="073763" w:themeColor="accent1" w:themeShade="80"/>
          <w:lang w:val="es-ES_tradnl"/>
        </w:rPr>
        <w:t>Indicadores</w:t>
      </w:r>
      <w:r>
        <w:rPr>
          <w:color w:val="073763" w:themeColor="accent1" w:themeShade="80"/>
          <w:lang w:val="es-ES_tradnl"/>
        </w:rPr>
        <w:t xml:space="preserve"> </w:t>
      </w:r>
      <w:r w:rsidRPr="000D44A7">
        <w:rPr>
          <w:color w:val="073763" w:themeColor="accent1" w:themeShade="80"/>
          <w:lang w:val="es-ES_tradnl"/>
        </w:rPr>
        <w:t>del</w:t>
      </w:r>
      <w:r w:rsidRPr="00422372">
        <w:rPr>
          <w:b/>
          <w:color w:val="073763" w:themeColor="accent1" w:themeShade="80"/>
          <w:lang w:val="es-ES_tradnl"/>
        </w:rPr>
        <w:t xml:space="preserve"> </w:t>
      </w:r>
      <w:r w:rsidR="001E5888">
        <w:rPr>
          <w:color w:val="073763" w:themeColor="accent1" w:themeShade="80"/>
          <w:lang w:val="es-ES_tradnl"/>
        </w:rPr>
        <w:t>P</w:t>
      </w:r>
      <w:r w:rsidR="00E62EB1">
        <w:rPr>
          <w:color w:val="073763" w:themeColor="accent1" w:themeShade="80"/>
          <w:lang w:val="es-ES_tradnl"/>
        </w:rPr>
        <w:t xml:space="preserve">rograma </w:t>
      </w:r>
      <w:r w:rsidR="001E5888">
        <w:rPr>
          <w:color w:val="073763" w:themeColor="accent1" w:themeShade="80"/>
          <w:lang w:val="es-ES_tradnl"/>
        </w:rPr>
        <w:t>P</w:t>
      </w:r>
      <w:r w:rsidR="00E62EB1">
        <w:rPr>
          <w:color w:val="073763" w:themeColor="accent1" w:themeShade="80"/>
          <w:lang w:val="es-ES_tradnl"/>
        </w:rPr>
        <w:t>resupuestal</w:t>
      </w:r>
      <w:r w:rsidRPr="00422372">
        <w:rPr>
          <w:color w:val="073763" w:themeColor="accent1" w:themeShade="80"/>
          <w:lang w:val="es-ES_tradnl"/>
        </w:rPr>
        <w:t xml:space="preserve"> E011</w:t>
      </w:r>
      <w:r>
        <w:rPr>
          <w:color w:val="073763" w:themeColor="accent1" w:themeShade="80"/>
          <w:lang w:val="es-ES_tradnl"/>
        </w:rPr>
        <w:t xml:space="preserve"> (Componentes)</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18"/>
        <w:gridCol w:w="1418"/>
        <w:gridCol w:w="1559"/>
        <w:gridCol w:w="1559"/>
        <w:gridCol w:w="425"/>
        <w:gridCol w:w="425"/>
        <w:gridCol w:w="425"/>
        <w:gridCol w:w="425"/>
        <w:gridCol w:w="425"/>
        <w:gridCol w:w="5175"/>
      </w:tblGrid>
      <w:tr w:rsidR="00AB545B" w:rsidRPr="008701AE" w14:paraId="7DA91425" w14:textId="77777777" w:rsidTr="004E18FA">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2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C0BA7E1" w14:textId="77777777" w:rsidR="009D0964" w:rsidRPr="008701AE" w:rsidRDefault="009D0964" w:rsidP="00413E04">
            <w:pPr>
              <w:jc w:val="center"/>
              <w:rPr>
                <w:color w:val="073763" w:themeColor="accent1" w:themeShade="80"/>
                <w:sz w:val="24"/>
                <w:szCs w:val="24"/>
                <w:lang w:val="es-ES_tradnl"/>
              </w:rPr>
            </w:pPr>
            <w:r w:rsidRPr="008701AE">
              <w:rPr>
                <w:color w:val="073763" w:themeColor="accent1" w:themeShade="80"/>
                <w:sz w:val="24"/>
                <w:szCs w:val="24"/>
                <w:lang w:val="es-ES_tradnl"/>
              </w:rPr>
              <w:t>Nivel</w:t>
            </w:r>
          </w:p>
        </w:tc>
        <w:tc>
          <w:tcPr>
            <w:tcW w:w="56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6346C14"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Objetivo</w:t>
            </w:r>
          </w:p>
        </w:tc>
        <w:tc>
          <w:tcPr>
            <w:tcW w:w="616"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4233986"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Definición del Indicador</w:t>
            </w:r>
          </w:p>
        </w:tc>
        <w:tc>
          <w:tcPr>
            <w:tcW w:w="616"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6627FA1"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Fórmula</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BC714F0"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F7AFFAC"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R</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CAF4412"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E</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AD35789"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M</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8D1D2F3"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A</w:t>
            </w:r>
          </w:p>
        </w:tc>
        <w:tc>
          <w:tcPr>
            <w:tcW w:w="204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496863F"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Comentarios</w:t>
            </w:r>
          </w:p>
        </w:tc>
      </w:tr>
      <w:tr w:rsidR="00AB545B" w:rsidRPr="008701AE" w14:paraId="044784A4" w14:textId="77777777" w:rsidTr="004E18FA">
        <w:trPr>
          <w:cantSplit/>
          <w:trHeight w:val="1134"/>
        </w:trPr>
        <w:tc>
          <w:tcPr>
            <w:cnfStyle w:val="001000000000" w:firstRow="0" w:lastRow="0" w:firstColumn="1" w:lastColumn="0" w:oddVBand="0" w:evenVBand="0" w:oddHBand="0" w:evenHBand="0" w:firstRowFirstColumn="0" w:firstRowLastColumn="0" w:lastRowFirstColumn="0" w:lastRowLastColumn="0"/>
            <w:tcW w:w="32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tcPr>
          <w:p w14:paraId="5A76D9E8" w14:textId="44A3CD9A" w:rsidR="009D0964" w:rsidRPr="008701AE" w:rsidRDefault="009D0964" w:rsidP="00876781">
            <w:pPr>
              <w:ind w:left="113" w:right="113"/>
              <w:jc w:val="center"/>
              <w:rPr>
                <w:b/>
                <w:color w:val="073763" w:themeColor="accent1" w:themeShade="80"/>
                <w:sz w:val="24"/>
                <w:lang w:val="es-ES_tradnl"/>
              </w:rPr>
            </w:pPr>
            <w:r w:rsidRPr="008701AE">
              <w:rPr>
                <w:b/>
                <w:color w:val="073763" w:themeColor="accent1" w:themeShade="80"/>
                <w:sz w:val="24"/>
                <w:lang w:val="es-ES_tradnl"/>
              </w:rPr>
              <w:t>C</w:t>
            </w:r>
            <w:r w:rsidR="00413E04" w:rsidRPr="008701AE">
              <w:rPr>
                <w:b/>
                <w:color w:val="073763" w:themeColor="accent1" w:themeShade="80"/>
                <w:sz w:val="24"/>
                <w:lang w:val="es-ES_tradnl"/>
              </w:rPr>
              <w:t>omponentes</w:t>
            </w:r>
          </w:p>
        </w:tc>
        <w:tc>
          <w:tcPr>
            <w:tcW w:w="560" w:type="pct"/>
            <w:tcBorders>
              <w:top w:val="single" w:sz="4" w:space="0" w:color="073763" w:themeColor="accent1" w:themeShade="80"/>
              <w:left w:val="single" w:sz="4" w:space="0" w:color="073763" w:themeColor="accent1" w:themeShade="80"/>
            </w:tcBorders>
            <w:shd w:val="clear" w:color="auto" w:fill="auto"/>
            <w:vAlign w:val="center"/>
          </w:tcPr>
          <w:p w14:paraId="1C928CE6" w14:textId="1F62533A"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 xml:space="preserve">Conservación </w:t>
            </w:r>
            <w:r w:rsidR="005F53C4">
              <w:rPr>
                <w:color w:val="073763" w:themeColor="accent1" w:themeShade="80"/>
                <w:lang w:val="es-ES_tradnl"/>
              </w:rPr>
              <w:t>de la red ferroviaria realizada</w:t>
            </w:r>
          </w:p>
        </w:tc>
        <w:tc>
          <w:tcPr>
            <w:tcW w:w="616" w:type="pct"/>
            <w:tcBorders>
              <w:top w:val="single" w:sz="4" w:space="0" w:color="073763" w:themeColor="accent1" w:themeShade="80"/>
            </w:tcBorders>
            <w:shd w:val="clear" w:color="auto" w:fill="auto"/>
            <w:vAlign w:val="center"/>
          </w:tcPr>
          <w:p w14:paraId="3D341172"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Porcentaje de cumplimiento en inspección de vías</w:t>
            </w:r>
          </w:p>
        </w:tc>
        <w:tc>
          <w:tcPr>
            <w:tcW w:w="616" w:type="pct"/>
            <w:tcBorders>
              <w:top w:val="single" w:sz="4" w:space="0" w:color="073763" w:themeColor="accent1" w:themeShade="80"/>
            </w:tcBorders>
            <w:shd w:val="clear" w:color="auto" w:fill="auto"/>
            <w:vAlign w:val="center"/>
          </w:tcPr>
          <w:p w14:paraId="118E1D9B"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r w:rsidRPr="008701AE">
              <w:rPr>
                <w:b/>
                <w:color w:val="073763" w:themeColor="accent1" w:themeShade="80"/>
                <w:lang w:val="es-ES_tradnl"/>
              </w:rPr>
              <w:t>(Inspecciones realizadas/inspecciones programadas)x100</w:t>
            </w:r>
          </w:p>
        </w:tc>
        <w:tc>
          <w:tcPr>
            <w:tcW w:w="168" w:type="pct"/>
            <w:tcBorders>
              <w:top w:val="single" w:sz="4" w:space="0" w:color="073763" w:themeColor="accent1" w:themeShade="80"/>
            </w:tcBorders>
            <w:shd w:val="clear" w:color="auto" w:fill="0075A2" w:themeFill="accent2" w:themeFillShade="BF"/>
            <w:vAlign w:val="center"/>
          </w:tcPr>
          <w:p w14:paraId="141278F6"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23B72AF1"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44F73485"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5AA6AB68"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470A8D7F"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p>
        </w:tc>
        <w:tc>
          <w:tcPr>
            <w:tcW w:w="2045" w:type="pct"/>
            <w:tcBorders>
              <w:top w:val="single" w:sz="4" w:space="0" w:color="073763" w:themeColor="accent1" w:themeShade="80"/>
            </w:tcBorders>
            <w:shd w:val="clear" w:color="auto" w:fill="auto"/>
            <w:vAlign w:val="center"/>
          </w:tcPr>
          <w:p w14:paraId="7AE31D5F" w14:textId="31BAA8B0"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Claro:</w:t>
            </w:r>
            <w:r w:rsidRPr="008701AE">
              <w:rPr>
                <w:color w:val="073763" w:themeColor="accent1" w:themeShade="80"/>
                <w:lang w:val="es-ES_tradnl"/>
              </w:rPr>
              <w:t xml:space="preserve"> El indicador es entendible y directo en su definición</w:t>
            </w:r>
            <w:r w:rsidR="009528C5">
              <w:rPr>
                <w:color w:val="073763" w:themeColor="accent1" w:themeShade="80"/>
                <w:lang w:val="es-ES_tradnl"/>
              </w:rPr>
              <w:t>.</w:t>
            </w:r>
          </w:p>
          <w:p w14:paraId="75EAB65A" w14:textId="2BE37546"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Relevante:</w:t>
            </w:r>
            <w:r w:rsidRPr="008701AE">
              <w:rPr>
                <w:color w:val="073763" w:themeColor="accent1" w:themeShade="80"/>
                <w:lang w:val="es-ES_tradnl"/>
              </w:rPr>
              <w:t xml:space="preserve"> El indicador no es relevante, es decir, no provee la información completa sobre el objetivo que pretende medir</w:t>
            </w:r>
            <w:r w:rsidR="009528C5">
              <w:rPr>
                <w:color w:val="073763" w:themeColor="accent1" w:themeShade="80"/>
                <w:lang w:val="es-ES_tradnl"/>
              </w:rPr>
              <w:t>,</w:t>
            </w:r>
            <w:r w:rsidRPr="008701AE">
              <w:rPr>
                <w:color w:val="073763" w:themeColor="accent1" w:themeShade="80"/>
                <w:lang w:val="es-ES_tradnl"/>
              </w:rPr>
              <w:t xml:space="preserve"> por lo que </w:t>
            </w:r>
            <w:r w:rsidR="009528C5">
              <w:rPr>
                <w:color w:val="073763" w:themeColor="accent1" w:themeShade="80"/>
                <w:lang w:val="es-ES_tradnl"/>
              </w:rPr>
              <w:t>se considera</w:t>
            </w:r>
            <w:r w:rsidRPr="008701AE">
              <w:rPr>
                <w:color w:val="073763" w:themeColor="accent1" w:themeShade="80"/>
                <w:lang w:val="es-ES_tradnl"/>
              </w:rPr>
              <w:t xml:space="preserve"> parcial.</w:t>
            </w:r>
          </w:p>
          <w:p w14:paraId="486289D0" w14:textId="60E62707"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Económicos:</w:t>
            </w:r>
            <w:r w:rsidRPr="008701AE">
              <w:rPr>
                <w:color w:val="073763" w:themeColor="accent1" w:themeShade="80"/>
                <w:lang w:val="es-ES_tradnl"/>
              </w:rPr>
              <w:t xml:space="preserve"> Resulta económico, pues utiliza la información que recopila de manera directa el FIT</w:t>
            </w:r>
            <w:r w:rsidR="009528C5">
              <w:rPr>
                <w:color w:val="073763" w:themeColor="accent1" w:themeShade="80"/>
                <w:lang w:val="es-ES_tradnl"/>
              </w:rPr>
              <w:t>.</w:t>
            </w:r>
          </w:p>
          <w:p w14:paraId="074DD8CB" w14:textId="7F012203" w:rsidR="009D0964" w:rsidRPr="005F53C4"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Monitoreable:</w:t>
            </w:r>
            <w:r w:rsidRPr="008701AE">
              <w:rPr>
                <w:color w:val="073763" w:themeColor="accent1" w:themeShade="80"/>
                <w:lang w:val="es-ES_tradnl"/>
              </w:rPr>
              <w:t xml:space="preserve"> </w:t>
            </w:r>
            <w:r w:rsidR="005F53C4">
              <w:rPr>
                <w:color w:val="073763" w:themeColor="accent1" w:themeShade="80"/>
                <w:lang w:val="es-ES_tradnl"/>
              </w:rPr>
              <w:t>El indicador se puede monitorear</w:t>
            </w:r>
            <w:r w:rsidR="005F53C4" w:rsidRPr="008701AE">
              <w:rPr>
                <w:color w:val="073763" w:themeColor="accent1" w:themeShade="80"/>
                <w:lang w:val="es-ES_tradnl"/>
              </w:rPr>
              <w:t xml:space="preserve"> </w:t>
            </w:r>
            <w:r w:rsidR="005F53C4">
              <w:rPr>
                <w:color w:val="073763" w:themeColor="accent1" w:themeShade="80"/>
                <w:lang w:val="es-ES_tradnl"/>
              </w:rPr>
              <w:t xml:space="preserve">con </w:t>
            </w:r>
            <w:r w:rsidR="005F53C4" w:rsidRPr="008701AE">
              <w:rPr>
                <w:color w:val="073763" w:themeColor="accent1" w:themeShade="80"/>
                <w:lang w:val="es-ES_tradnl"/>
              </w:rPr>
              <w:t xml:space="preserve">la periodicidad </w:t>
            </w:r>
            <w:r w:rsidR="005F53C4">
              <w:rPr>
                <w:color w:val="073763" w:themeColor="accent1" w:themeShade="80"/>
                <w:lang w:val="es-ES_tradnl"/>
              </w:rPr>
              <w:t>adecuada para</w:t>
            </w:r>
            <w:r w:rsidR="005F53C4" w:rsidRPr="008701AE">
              <w:rPr>
                <w:color w:val="073763" w:themeColor="accent1" w:themeShade="80"/>
                <w:lang w:val="es-ES_tradnl"/>
              </w:rPr>
              <w:t xml:space="preserve"> recopilar la información y está sujeto a controles externos.</w:t>
            </w:r>
          </w:p>
          <w:p w14:paraId="50828A42" w14:textId="5A9D2179"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Adecuado:</w:t>
            </w:r>
            <w:r w:rsidRPr="008701AE">
              <w:rPr>
                <w:color w:val="073763" w:themeColor="accent1" w:themeShade="80"/>
                <w:lang w:val="es-ES_tradnl"/>
              </w:rPr>
              <w:t xml:space="preserve"> </w:t>
            </w:r>
            <w:r w:rsidR="005F53C4">
              <w:rPr>
                <w:color w:val="073763" w:themeColor="accent1" w:themeShade="80"/>
                <w:lang w:val="es-ES_tradnl"/>
              </w:rPr>
              <w:t>Con base en</w:t>
            </w:r>
            <w:r w:rsidRPr="008701AE">
              <w:rPr>
                <w:color w:val="073763" w:themeColor="accent1" w:themeShade="80"/>
                <w:lang w:val="es-ES_tradnl"/>
              </w:rPr>
              <w:t xml:space="preserve"> su método de medición, si bien el indicador provee la información suficiente para la medición del porcentaje de cumplimiento de la inspección de vías, esto no asegura que se haya cumplido con la conservación de la red ferroviaria.</w:t>
            </w:r>
          </w:p>
          <w:p w14:paraId="3AFEEDC1" w14:textId="77777777" w:rsidR="009D0964" w:rsidRPr="008701AE" w:rsidRDefault="009D0964" w:rsidP="00876781">
            <w:pPr>
              <w:pStyle w:val="Sinespaciado"/>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p w14:paraId="60F3CE8B" w14:textId="5919F3ED"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r w:rsidRPr="008701AE">
              <w:rPr>
                <w:b/>
                <w:color w:val="073763" w:themeColor="accent1" w:themeShade="80"/>
                <w:sz w:val="20"/>
                <w:lang w:val="es-ES_tradnl"/>
              </w:rPr>
              <w:t>Notas adicionales:</w:t>
            </w:r>
            <w:r w:rsidRPr="008701AE">
              <w:rPr>
                <w:color w:val="073763" w:themeColor="accent1" w:themeShade="80"/>
                <w:sz w:val="20"/>
                <w:lang w:val="es-ES_tradnl"/>
              </w:rPr>
              <w:t xml:space="preserve"> El indicador en cuestión, presenta áreas de oportunidad en cuanto a la relevancia</w:t>
            </w:r>
            <w:r w:rsidR="005F53C4">
              <w:rPr>
                <w:color w:val="073763" w:themeColor="accent1" w:themeShade="80"/>
                <w:sz w:val="20"/>
                <w:lang w:val="es-ES_tradnl"/>
              </w:rPr>
              <w:t>,</w:t>
            </w:r>
            <w:r w:rsidRPr="008701AE">
              <w:rPr>
                <w:color w:val="073763" w:themeColor="accent1" w:themeShade="80"/>
                <w:sz w:val="20"/>
                <w:lang w:val="es-ES_tradnl"/>
              </w:rPr>
              <w:t xml:space="preserve"> ya que no permite medir a través del cumplimiento de la inspección de las vías que efectivamente se haya realizado la conservación de la infraestructura.</w:t>
            </w:r>
          </w:p>
        </w:tc>
      </w:tr>
    </w:tbl>
    <w:p w14:paraId="0AEA1DFA" w14:textId="143A9E28" w:rsidR="004E18FA" w:rsidRPr="008701AE" w:rsidRDefault="004E18FA" w:rsidP="004E18FA">
      <w:pPr>
        <w:tabs>
          <w:tab w:val="center" w:pos="0"/>
        </w:tabs>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5F53C4">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w:t>
      </w:r>
      <w:r>
        <w:rPr>
          <w:color w:val="073763" w:themeColor="accent1" w:themeShade="80"/>
          <w:sz w:val="16"/>
          <w:szCs w:val="16"/>
          <w:lang w:val="es-ES_tradnl"/>
        </w:rPr>
        <w:t xml:space="preserve"> la MIR publicada en el portal Transparencia Presupuestaria</w:t>
      </w:r>
      <w:r w:rsidR="005F53C4">
        <w:rPr>
          <w:color w:val="073763" w:themeColor="accent1" w:themeShade="80"/>
          <w:sz w:val="16"/>
          <w:szCs w:val="16"/>
          <w:lang w:val="es-ES_tradnl"/>
        </w:rPr>
        <w:t>.</w:t>
      </w:r>
    </w:p>
    <w:p w14:paraId="5FD85E0E" w14:textId="77777777" w:rsidR="002716D6" w:rsidRDefault="002716D6" w:rsidP="00193F4E">
      <w:pPr>
        <w:tabs>
          <w:tab w:val="center" w:pos="4678"/>
        </w:tabs>
        <w:jc w:val="center"/>
        <w:rPr>
          <w:b/>
          <w:color w:val="073763" w:themeColor="accent1" w:themeShade="80"/>
          <w:lang w:val="es-ES_tradnl"/>
        </w:rPr>
      </w:pPr>
    </w:p>
    <w:p w14:paraId="46B82866" w14:textId="23CF0CD0" w:rsidR="009D0964" w:rsidRPr="00193F4E" w:rsidRDefault="00193F4E" w:rsidP="00193F4E">
      <w:pPr>
        <w:tabs>
          <w:tab w:val="center" w:pos="4678"/>
        </w:tabs>
        <w:jc w:val="center"/>
        <w:rPr>
          <w:color w:val="073763" w:themeColor="accent1" w:themeShade="80"/>
          <w:lang w:val="es-ES_tradnl"/>
        </w:rPr>
      </w:pPr>
      <w:r w:rsidRPr="00422372">
        <w:rPr>
          <w:b/>
          <w:color w:val="073763" w:themeColor="accent1" w:themeShade="80"/>
          <w:lang w:val="es-ES_tradnl"/>
        </w:rPr>
        <w:lastRenderedPageBreak/>
        <w:t>Tabla 3</w:t>
      </w:r>
      <w:r w:rsidR="004E18FA">
        <w:rPr>
          <w:b/>
          <w:color w:val="073763" w:themeColor="accent1" w:themeShade="80"/>
          <w:lang w:val="es-ES_tradnl"/>
        </w:rPr>
        <w:t>3</w:t>
      </w:r>
      <w:r w:rsidRPr="00422372">
        <w:rPr>
          <w:b/>
          <w:color w:val="073763" w:themeColor="accent1" w:themeShade="80"/>
          <w:lang w:val="es-ES_tradnl"/>
        </w:rPr>
        <w:t xml:space="preserve">. </w:t>
      </w:r>
      <w:r w:rsidRPr="000D44A7">
        <w:rPr>
          <w:color w:val="073763" w:themeColor="accent1" w:themeShade="80"/>
          <w:lang w:val="es-ES_tradnl"/>
        </w:rPr>
        <w:t>Indicadores</w:t>
      </w:r>
      <w:r>
        <w:rPr>
          <w:color w:val="073763" w:themeColor="accent1" w:themeShade="80"/>
          <w:lang w:val="es-ES_tradnl"/>
        </w:rPr>
        <w:t xml:space="preserve"> </w:t>
      </w:r>
      <w:r w:rsidRPr="000D44A7">
        <w:rPr>
          <w:color w:val="073763" w:themeColor="accent1" w:themeShade="80"/>
          <w:lang w:val="es-ES_tradnl"/>
        </w:rPr>
        <w:t>del</w:t>
      </w:r>
      <w:r w:rsidRPr="00422372">
        <w:rPr>
          <w:b/>
          <w:color w:val="073763" w:themeColor="accent1" w:themeShade="80"/>
          <w:lang w:val="es-ES_tradnl"/>
        </w:rPr>
        <w:t xml:space="preserve"> </w:t>
      </w:r>
      <w:r w:rsidR="001E5888">
        <w:rPr>
          <w:color w:val="073763" w:themeColor="accent1" w:themeShade="80"/>
          <w:lang w:val="es-ES_tradnl"/>
        </w:rPr>
        <w:t>P</w:t>
      </w:r>
      <w:r w:rsidR="00424A9B">
        <w:rPr>
          <w:color w:val="073763" w:themeColor="accent1" w:themeShade="80"/>
          <w:lang w:val="es-ES_tradnl"/>
        </w:rPr>
        <w:t xml:space="preserve">rograma </w:t>
      </w:r>
      <w:r w:rsidR="001E5888">
        <w:rPr>
          <w:color w:val="073763" w:themeColor="accent1" w:themeShade="80"/>
          <w:lang w:val="es-ES_tradnl"/>
        </w:rPr>
        <w:t>P</w:t>
      </w:r>
      <w:r w:rsidR="00424A9B">
        <w:rPr>
          <w:color w:val="073763" w:themeColor="accent1" w:themeShade="80"/>
          <w:lang w:val="es-ES_tradnl"/>
        </w:rPr>
        <w:t>resupuestal</w:t>
      </w:r>
      <w:r w:rsidRPr="00422372">
        <w:rPr>
          <w:color w:val="073763" w:themeColor="accent1" w:themeShade="80"/>
          <w:lang w:val="es-ES_tradnl"/>
        </w:rPr>
        <w:t xml:space="preserve"> E011</w:t>
      </w:r>
      <w:r>
        <w:rPr>
          <w:color w:val="073763" w:themeColor="accent1" w:themeShade="80"/>
          <w:lang w:val="es-ES_tradnl"/>
        </w:rPr>
        <w:t xml:space="preserve"> (Actividades)</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17"/>
        <w:gridCol w:w="1582"/>
        <w:gridCol w:w="1635"/>
        <w:gridCol w:w="2247"/>
        <w:gridCol w:w="362"/>
        <w:gridCol w:w="362"/>
        <w:gridCol w:w="352"/>
        <w:gridCol w:w="395"/>
        <w:gridCol w:w="367"/>
        <w:gridCol w:w="4535"/>
      </w:tblGrid>
      <w:tr w:rsidR="00413E04" w:rsidRPr="008701AE" w14:paraId="40FB32A1" w14:textId="77777777" w:rsidTr="00413E04">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2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BEC876C" w14:textId="77777777" w:rsidR="009D0964" w:rsidRPr="008701AE" w:rsidRDefault="009D0964" w:rsidP="00413E04">
            <w:pPr>
              <w:jc w:val="center"/>
              <w:rPr>
                <w:color w:val="073763" w:themeColor="accent1" w:themeShade="80"/>
                <w:sz w:val="24"/>
                <w:szCs w:val="24"/>
                <w:lang w:val="es-ES_tradnl"/>
              </w:rPr>
            </w:pPr>
            <w:r w:rsidRPr="008701AE">
              <w:rPr>
                <w:color w:val="073763" w:themeColor="accent1" w:themeShade="80"/>
                <w:sz w:val="24"/>
                <w:szCs w:val="24"/>
                <w:lang w:val="es-ES_tradnl"/>
              </w:rPr>
              <w:t>Nivel</w:t>
            </w:r>
          </w:p>
        </w:tc>
        <w:tc>
          <w:tcPr>
            <w:tcW w:w="62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C14200F"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Objetivo</w:t>
            </w:r>
          </w:p>
        </w:tc>
        <w:tc>
          <w:tcPr>
            <w:tcW w:w="646"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B1ED9F5"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Definición del Indicador</w:t>
            </w:r>
          </w:p>
        </w:tc>
        <w:tc>
          <w:tcPr>
            <w:tcW w:w="88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99C653E"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Fórmula</w:t>
            </w:r>
          </w:p>
        </w:tc>
        <w:tc>
          <w:tcPr>
            <w:tcW w:w="14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FE4E22E"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w:t>
            </w:r>
          </w:p>
        </w:tc>
        <w:tc>
          <w:tcPr>
            <w:tcW w:w="14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AC5AC57"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R</w:t>
            </w:r>
          </w:p>
        </w:tc>
        <w:tc>
          <w:tcPr>
            <w:tcW w:w="1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C717732"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E</w:t>
            </w:r>
          </w:p>
        </w:tc>
        <w:tc>
          <w:tcPr>
            <w:tcW w:w="156"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7F6A117"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M</w:t>
            </w:r>
          </w:p>
        </w:tc>
        <w:tc>
          <w:tcPr>
            <w:tcW w:w="14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B8EC6CC"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A</w:t>
            </w:r>
          </w:p>
        </w:tc>
        <w:tc>
          <w:tcPr>
            <w:tcW w:w="1792" w:type="pc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vAlign w:val="center"/>
          </w:tcPr>
          <w:p w14:paraId="1F6D58FA" w14:textId="77777777" w:rsidR="009D0964" w:rsidRPr="008701AE" w:rsidRDefault="009D0964" w:rsidP="00413E04">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Comentarios</w:t>
            </w:r>
          </w:p>
        </w:tc>
      </w:tr>
      <w:tr w:rsidR="009D0964" w:rsidRPr="008701AE" w14:paraId="7795E3EB" w14:textId="77777777" w:rsidTr="00107F49">
        <w:trPr>
          <w:cantSplit/>
          <w:trHeight w:val="1134"/>
        </w:trPr>
        <w:tc>
          <w:tcPr>
            <w:cnfStyle w:val="001000000000" w:firstRow="0" w:lastRow="0" w:firstColumn="1" w:lastColumn="0" w:oddVBand="0" w:evenVBand="0" w:oddHBand="0" w:evenHBand="0" w:firstRowFirstColumn="0" w:firstRowLastColumn="0" w:lastRowFirstColumn="0" w:lastRowLastColumn="0"/>
            <w:tcW w:w="32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tcPr>
          <w:p w14:paraId="7FD23316" w14:textId="11EDC39C" w:rsidR="009D0964" w:rsidRPr="008701AE" w:rsidRDefault="009D0964" w:rsidP="00876781">
            <w:pPr>
              <w:ind w:left="113" w:right="113"/>
              <w:jc w:val="center"/>
              <w:rPr>
                <w:b/>
                <w:color w:val="073763" w:themeColor="accent1" w:themeShade="80"/>
                <w:sz w:val="24"/>
                <w:lang w:val="es-ES_tradnl"/>
              </w:rPr>
            </w:pPr>
            <w:r w:rsidRPr="008701AE">
              <w:rPr>
                <w:b/>
                <w:color w:val="073763" w:themeColor="accent1" w:themeShade="80"/>
                <w:sz w:val="24"/>
                <w:lang w:val="es-ES_tradnl"/>
              </w:rPr>
              <w:t>A</w:t>
            </w:r>
            <w:r w:rsidR="00413E04" w:rsidRPr="008701AE">
              <w:rPr>
                <w:b/>
                <w:color w:val="073763" w:themeColor="accent1" w:themeShade="80"/>
                <w:sz w:val="24"/>
                <w:lang w:val="es-ES_tradnl"/>
              </w:rPr>
              <w:t>ctividades</w:t>
            </w:r>
          </w:p>
        </w:tc>
        <w:tc>
          <w:tcPr>
            <w:tcW w:w="625" w:type="pct"/>
            <w:tcBorders>
              <w:top w:val="single" w:sz="4" w:space="0" w:color="073763" w:themeColor="accent1" w:themeShade="80"/>
              <w:left w:val="single" w:sz="4" w:space="0" w:color="073763" w:themeColor="accent1" w:themeShade="80"/>
            </w:tcBorders>
            <w:shd w:val="clear" w:color="auto" w:fill="auto"/>
            <w:vAlign w:val="center"/>
          </w:tcPr>
          <w:p w14:paraId="3DFEC2B6" w14:textId="5AD402C4"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Ejecución de los trabajos de conservación y mantenimiento de la infraestruct</w:t>
            </w:r>
            <w:r w:rsidR="000F2E0D">
              <w:rPr>
                <w:color w:val="073763" w:themeColor="accent1" w:themeShade="80"/>
                <w:lang w:val="es-ES_tradnl"/>
              </w:rPr>
              <w:t>ura ferroviaria asignada al FIT</w:t>
            </w:r>
          </w:p>
        </w:tc>
        <w:tc>
          <w:tcPr>
            <w:tcW w:w="646" w:type="pct"/>
            <w:tcBorders>
              <w:top w:val="single" w:sz="4" w:space="0" w:color="073763" w:themeColor="accent1" w:themeShade="80"/>
            </w:tcBorders>
            <w:shd w:val="clear" w:color="auto" w:fill="auto"/>
            <w:vAlign w:val="center"/>
          </w:tcPr>
          <w:p w14:paraId="7180935C"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Porcentaje de kilómetros conservados</w:t>
            </w:r>
          </w:p>
        </w:tc>
        <w:tc>
          <w:tcPr>
            <w:tcW w:w="888" w:type="pct"/>
            <w:tcBorders>
              <w:top w:val="single" w:sz="4" w:space="0" w:color="073763" w:themeColor="accent1" w:themeShade="80"/>
            </w:tcBorders>
            <w:shd w:val="clear" w:color="auto" w:fill="auto"/>
            <w:vAlign w:val="center"/>
          </w:tcPr>
          <w:p w14:paraId="6CA2290E"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r w:rsidRPr="008701AE">
              <w:rPr>
                <w:b/>
                <w:color w:val="073763" w:themeColor="accent1" w:themeShade="80"/>
                <w:lang w:val="es-ES_tradnl"/>
              </w:rPr>
              <w:t>(Kilómetros de vía conservados según norma/kilómetros de red ferroviaria programados)x100</w:t>
            </w:r>
          </w:p>
        </w:tc>
        <w:tc>
          <w:tcPr>
            <w:tcW w:w="143" w:type="pct"/>
            <w:tcBorders>
              <w:top w:val="single" w:sz="4" w:space="0" w:color="073763" w:themeColor="accent1" w:themeShade="80"/>
            </w:tcBorders>
            <w:shd w:val="clear" w:color="auto" w:fill="0075A2" w:themeFill="accent2" w:themeFillShade="BF"/>
            <w:vAlign w:val="center"/>
          </w:tcPr>
          <w:p w14:paraId="240DE903"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p>
        </w:tc>
        <w:tc>
          <w:tcPr>
            <w:tcW w:w="143" w:type="pct"/>
            <w:tcBorders>
              <w:top w:val="single" w:sz="4" w:space="0" w:color="073763" w:themeColor="accent1" w:themeShade="80"/>
            </w:tcBorders>
            <w:shd w:val="clear" w:color="auto" w:fill="0075A2" w:themeFill="accent2" w:themeFillShade="BF"/>
            <w:vAlign w:val="center"/>
          </w:tcPr>
          <w:p w14:paraId="44B0D35C"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p>
        </w:tc>
        <w:tc>
          <w:tcPr>
            <w:tcW w:w="139" w:type="pct"/>
            <w:tcBorders>
              <w:top w:val="single" w:sz="4" w:space="0" w:color="073763" w:themeColor="accent1" w:themeShade="80"/>
            </w:tcBorders>
            <w:shd w:val="clear" w:color="auto" w:fill="0075A2" w:themeFill="accent2" w:themeFillShade="BF"/>
            <w:vAlign w:val="center"/>
          </w:tcPr>
          <w:p w14:paraId="4EA93DE6"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p>
        </w:tc>
        <w:tc>
          <w:tcPr>
            <w:tcW w:w="156" w:type="pct"/>
            <w:tcBorders>
              <w:top w:val="single" w:sz="4" w:space="0" w:color="073763" w:themeColor="accent1" w:themeShade="80"/>
            </w:tcBorders>
            <w:shd w:val="clear" w:color="auto" w:fill="0075A2" w:themeFill="accent2" w:themeFillShade="BF"/>
            <w:vAlign w:val="center"/>
          </w:tcPr>
          <w:p w14:paraId="4DB8735A"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p>
        </w:tc>
        <w:tc>
          <w:tcPr>
            <w:tcW w:w="145" w:type="pct"/>
            <w:tcBorders>
              <w:top w:val="single" w:sz="4" w:space="0" w:color="073763" w:themeColor="accent1" w:themeShade="80"/>
            </w:tcBorders>
            <w:shd w:val="clear" w:color="auto" w:fill="0075A2" w:themeFill="accent2" w:themeFillShade="BF"/>
            <w:vAlign w:val="center"/>
          </w:tcPr>
          <w:p w14:paraId="382E1285"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p>
        </w:tc>
        <w:tc>
          <w:tcPr>
            <w:tcW w:w="1792" w:type="pct"/>
            <w:tcBorders>
              <w:top w:val="single" w:sz="4" w:space="0" w:color="073763" w:themeColor="accent1" w:themeShade="80"/>
            </w:tcBorders>
            <w:shd w:val="clear" w:color="auto" w:fill="auto"/>
            <w:vAlign w:val="center"/>
          </w:tcPr>
          <w:p w14:paraId="5A895573" w14:textId="78740F22"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Claro:</w:t>
            </w:r>
            <w:r w:rsidRPr="008701AE">
              <w:rPr>
                <w:color w:val="073763" w:themeColor="accent1" w:themeShade="80"/>
                <w:lang w:val="es-ES_tradnl"/>
              </w:rPr>
              <w:t xml:space="preserve"> El indicador es entendible y directo en su definición</w:t>
            </w:r>
            <w:r w:rsidR="009528C5">
              <w:rPr>
                <w:color w:val="073763" w:themeColor="accent1" w:themeShade="80"/>
                <w:lang w:val="es-ES_tradnl"/>
              </w:rPr>
              <w:t>.</w:t>
            </w:r>
          </w:p>
          <w:p w14:paraId="61A01483" w14:textId="77777777"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Relevante:</w:t>
            </w:r>
            <w:r w:rsidRPr="008701AE">
              <w:rPr>
                <w:color w:val="073763" w:themeColor="accent1" w:themeShade="80"/>
                <w:lang w:val="es-ES_tradnl"/>
              </w:rPr>
              <w:t xml:space="preserve"> El indicador es relevante en cuanto a la medición de la ejecución de los trabajos de conservación.</w:t>
            </w:r>
          </w:p>
          <w:p w14:paraId="553FC978" w14:textId="17757228"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Económicos:</w:t>
            </w:r>
            <w:r w:rsidRPr="008701AE">
              <w:rPr>
                <w:color w:val="073763" w:themeColor="accent1" w:themeShade="80"/>
                <w:lang w:val="es-ES_tradnl"/>
              </w:rPr>
              <w:t xml:space="preserve"> Resulta económico, pues utiliza la información que recopila de manera directa el FIT</w:t>
            </w:r>
            <w:r w:rsidR="009528C5">
              <w:rPr>
                <w:color w:val="073763" w:themeColor="accent1" w:themeShade="80"/>
                <w:lang w:val="es-ES_tradnl"/>
              </w:rPr>
              <w:t>.</w:t>
            </w:r>
          </w:p>
          <w:p w14:paraId="0B20DF4F" w14:textId="77B0F404"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Monitoreable:</w:t>
            </w:r>
            <w:r w:rsidRPr="008701AE">
              <w:rPr>
                <w:color w:val="073763" w:themeColor="accent1" w:themeShade="80"/>
                <w:lang w:val="es-ES_tradnl"/>
              </w:rPr>
              <w:t xml:space="preserve"> </w:t>
            </w:r>
            <w:r w:rsidR="009528C5">
              <w:rPr>
                <w:color w:val="073763" w:themeColor="accent1" w:themeShade="80"/>
                <w:lang w:val="es-ES_tradnl"/>
              </w:rPr>
              <w:t>El indicador se puede monitorear</w:t>
            </w:r>
            <w:r w:rsidR="009528C5" w:rsidRPr="008701AE">
              <w:rPr>
                <w:color w:val="073763" w:themeColor="accent1" w:themeShade="80"/>
                <w:lang w:val="es-ES_tradnl"/>
              </w:rPr>
              <w:t xml:space="preserve"> </w:t>
            </w:r>
            <w:r w:rsidR="009528C5">
              <w:rPr>
                <w:color w:val="073763" w:themeColor="accent1" w:themeShade="80"/>
                <w:lang w:val="es-ES_tradnl"/>
              </w:rPr>
              <w:t xml:space="preserve">con </w:t>
            </w:r>
            <w:r w:rsidR="009528C5" w:rsidRPr="008701AE">
              <w:rPr>
                <w:color w:val="073763" w:themeColor="accent1" w:themeShade="80"/>
                <w:lang w:val="es-ES_tradnl"/>
              </w:rPr>
              <w:t xml:space="preserve">la periodicidad </w:t>
            </w:r>
            <w:r w:rsidR="009528C5">
              <w:rPr>
                <w:color w:val="073763" w:themeColor="accent1" w:themeShade="80"/>
                <w:lang w:val="es-ES_tradnl"/>
              </w:rPr>
              <w:t>adecuada para</w:t>
            </w:r>
            <w:r w:rsidR="009528C5" w:rsidRPr="008701AE">
              <w:rPr>
                <w:color w:val="073763" w:themeColor="accent1" w:themeShade="80"/>
                <w:lang w:val="es-ES_tradnl"/>
              </w:rPr>
              <w:t xml:space="preserve"> recopilar la información y está sujeto a controles externos.</w:t>
            </w:r>
          </w:p>
          <w:p w14:paraId="07237D98" w14:textId="1C9E3644"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Adecuado:</w:t>
            </w:r>
            <w:r w:rsidRPr="008701AE">
              <w:rPr>
                <w:color w:val="073763" w:themeColor="accent1" w:themeShade="80"/>
                <w:lang w:val="es-ES_tradnl"/>
              </w:rPr>
              <w:t xml:space="preserve"> </w:t>
            </w:r>
            <w:r w:rsidR="009528C5">
              <w:rPr>
                <w:color w:val="073763" w:themeColor="accent1" w:themeShade="80"/>
                <w:lang w:val="es-ES_tradnl"/>
              </w:rPr>
              <w:t>Con base en</w:t>
            </w:r>
            <w:r w:rsidRPr="008701AE">
              <w:rPr>
                <w:color w:val="073763" w:themeColor="accent1" w:themeShade="80"/>
                <w:lang w:val="es-ES_tradnl"/>
              </w:rPr>
              <w:t xml:space="preserve"> su método de medición, el indicador provee la información suficiente para la medición del porcentaje de cumplimiento de los trabajos de conservación.</w:t>
            </w:r>
          </w:p>
        </w:tc>
      </w:tr>
    </w:tbl>
    <w:p w14:paraId="79B348B1" w14:textId="7C9489E5" w:rsidR="004E18FA" w:rsidRPr="008701AE" w:rsidRDefault="004E18FA" w:rsidP="004E18FA">
      <w:pPr>
        <w:tabs>
          <w:tab w:val="center" w:pos="0"/>
        </w:tabs>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9528C5">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w:t>
      </w:r>
      <w:r>
        <w:rPr>
          <w:color w:val="073763" w:themeColor="accent1" w:themeShade="80"/>
          <w:sz w:val="16"/>
          <w:szCs w:val="16"/>
          <w:lang w:val="es-ES_tradnl"/>
        </w:rPr>
        <w:t xml:space="preserve"> la MIR publicada en el portal Transparencia Presupuestaria</w:t>
      </w:r>
      <w:r w:rsidR="000F2E0D">
        <w:rPr>
          <w:color w:val="073763" w:themeColor="accent1" w:themeShade="80"/>
          <w:sz w:val="16"/>
          <w:szCs w:val="16"/>
          <w:lang w:val="es-ES_tradnl"/>
        </w:rPr>
        <w:t>.</w:t>
      </w:r>
    </w:p>
    <w:p w14:paraId="4227B7C9" w14:textId="697B030F" w:rsidR="009528C5" w:rsidRDefault="009528C5">
      <w:pPr>
        <w:spacing w:after="200" w:line="276" w:lineRule="auto"/>
        <w:rPr>
          <w:lang w:val="es-ES_tradnl"/>
        </w:rPr>
      </w:pPr>
      <w:r>
        <w:rPr>
          <w:lang w:val="es-ES_tradnl"/>
        </w:rPr>
        <w:br w:type="page"/>
      </w:r>
    </w:p>
    <w:p w14:paraId="08A929E1" w14:textId="6D398122" w:rsidR="009D0964" w:rsidRPr="008701AE" w:rsidRDefault="00A60CAB" w:rsidP="009D0964">
      <w:pPr>
        <w:tabs>
          <w:tab w:val="center" w:pos="4678"/>
        </w:tabs>
        <w:jc w:val="center"/>
        <w:rPr>
          <w:color w:val="073763" w:themeColor="accent1" w:themeShade="80"/>
          <w:lang w:val="es-ES_tradnl"/>
        </w:rPr>
      </w:pPr>
      <w:r w:rsidRPr="008701AE">
        <w:rPr>
          <w:b/>
          <w:color w:val="073763" w:themeColor="accent1" w:themeShade="80"/>
          <w:lang w:val="es-ES_tradnl"/>
        </w:rPr>
        <w:lastRenderedPageBreak/>
        <w:t>Tabla 3</w:t>
      </w:r>
      <w:r w:rsidR="004E18FA">
        <w:rPr>
          <w:b/>
          <w:color w:val="073763" w:themeColor="accent1" w:themeShade="80"/>
          <w:lang w:val="es-ES_tradnl"/>
        </w:rPr>
        <w:t>4</w:t>
      </w:r>
      <w:r w:rsidR="009D0964" w:rsidRPr="008701AE">
        <w:rPr>
          <w:b/>
          <w:color w:val="073763" w:themeColor="accent1" w:themeShade="80"/>
          <w:lang w:val="es-ES_tradnl"/>
        </w:rPr>
        <w:t xml:space="preserve">. </w:t>
      </w:r>
      <w:r w:rsidR="009D0964" w:rsidRPr="008701AE">
        <w:rPr>
          <w:color w:val="073763" w:themeColor="accent1" w:themeShade="80"/>
          <w:lang w:val="es-ES_tradnl"/>
        </w:rPr>
        <w:t>Indicadores del P</w:t>
      </w:r>
      <w:r w:rsidR="00424A9B">
        <w:rPr>
          <w:color w:val="073763" w:themeColor="accent1" w:themeShade="80"/>
          <w:lang w:val="es-ES_tradnl"/>
        </w:rPr>
        <w:t xml:space="preserve">rograma </w:t>
      </w:r>
      <w:r w:rsidR="001E5888">
        <w:rPr>
          <w:color w:val="073763" w:themeColor="accent1" w:themeShade="80"/>
          <w:lang w:val="es-ES_tradnl"/>
        </w:rPr>
        <w:t>P</w:t>
      </w:r>
      <w:r w:rsidR="00424A9B">
        <w:rPr>
          <w:color w:val="073763" w:themeColor="accent1" w:themeShade="80"/>
          <w:lang w:val="es-ES_tradnl"/>
        </w:rPr>
        <w:t>resupuestal</w:t>
      </w:r>
      <w:r w:rsidR="009D0964" w:rsidRPr="008701AE">
        <w:rPr>
          <w:color w:val="073763" w:themeColor="accent1" w:themeShade="80"/>
          <w:lang w:val="es-ES_tradnl"/>
        </w:rPr>
        <w:t xml:space="preserve"> E022</w:t>
      </w:r>
      <w:r w:rsidR="00193F4E">
        <w:rPr>
          <w:color w:val="073763" w:themeColor="accent1" w:themeShade="80"/>
          <w:lang w:val="es-ES_tradnl"/>
        </w:rPr>
        <w:t xml:space="preserve"> (Fin)</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959"/>
        <w:gridCol w:w="2126"/>
        <w:gridCol w:w="1984"/>
        <w:gridCol w:w="1736"/>
        <w:gridCol w:w="362"/>
        <w:gridCol w:w="362"/>
        <w:gridCol w:w="352"/>
        <w:gridCol w:w="395"/>
        <w:gridCol w:w="367"/>
        <w:gridCol w:w="4011"/>
      </w:tblGrid>
      <w:tr w:rsidR="009D0964" w:rsidRPr="008701AE" w14:paraId="617C1EF0" w14:textId="77777777" w:rsidTr="00876781">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7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0D091E34" w14:textId="77777777" w:rsidR="009D0964" w:rsidRPr="008701AE" w:rsidRDefault="009D0964" w:rsidP="00876781">
            <w:pPr>
              <w:jc w:val="center"/>
              <w:rPr>
                <w:color w:val="073763" w:themeColor="accent1" w:themeShade="80"/>
                <w:sz w:val="24"/>
                <w:szCs w:val="24"/>
                <w:lang w:val="es-ES_tradnl"/>
              </w:rPr>
            </w:pPr>
            <w:r w:rsidRPr="008701AE">
              <w:rPr>
                <w:color w:val="073763" w:themeColor="accent1" w:themeShade="80"/>
                <w:sz w:val="24"/>
                <w:szCs w:val="24"/>
                <w:lang w:val="es-ES_tradnl"/>
              </w:rPr>
              <w:t>Nivel</w:t>
            </w:r>
          </w:p>
        </w:tc>
        <w:tc>
          <w:tcPr>
            <w:tcW w:w="84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31D8584E" w14:textId="77777777" w:rsidR="009D0964" w:rsidRPr="008701A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Objetivo</w:t>
            </w:r>
          </w:p>
        </w:tc>
        <w:tc>
          <w:tcPr>
            <w:tcW w:w="78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53C070A4" w14:textId="0C6ABF9A" w:rsidR="009D0964" w:rsidRPr="007248EE" w:rsidRDefault="009D0964" w:rsidP="00876781">
            <w:pPr>
              <w:pStyle w:val="Sinespaciado"/>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Definición del I</w:t>
            </w:r>
            <w:r w:rsidR="00876781" w:rsidRPr="007248EE">
              <w:rPr>
                <w:color w:val="073763" w:themeColor="accent1" w:themeShade="80"/>
                <w:sz w:val="24"/>
                <w:szCs w:val="24"/>
                <w:lang w:val="es-ES_tradnl"/>
              </w:rPr>
              <w:t>ndicador</w:t>
            </w:r>
          </w:p>
        </w:tc>
        <w:tc>
          <w:tcPr>
            <w:tcW w:w="686"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18AE2849" w14:textId="77777777" w:rsidR="009D0964" w:rsidRPr="008701A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Fórmula</w:t>
            </w:r>
          </w:p>
        </w:tc>
        <w:tc>
          <w:tcPr>
            <w:tcW w:w="14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6C4C30CA" w14:textId="77777777" w:rsidR="009D0964" w:rsidRPr="008701A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w:t>
            </w:r>
          </w:p>
        </w:tc>
        <w:tc>
          <w:tcPr>
            <w:tcW w:w="14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41F89F08" w14:textId="77777777" w:rsidR="009D0964" w:rsidRPr="008701A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R</w:t>
            </w:r>
          </w:p>
        </w:tc>
        <w:tc>
          <w:tcPr>
            <w:tcW w:w="139" w:type="pct"/>
            <w:tcBorders>
              <w:top w:val="single" w:sz="4" w:space="0" w:color="073763" w:themeColor="accent1" w:themeShade="80"/>
              <w:left w:val="single" w:sz="4" w:space="0" w:color="073763" w:themeColor="accent1" w:themeShade="80"/>
              <w:bottom w:val="none" w:sz="0" w:space="0" w:color="auto"/>
              <w:right w:val="single" w:sz="4" w:space="0" w:color="073763" w:themeColor="accent1" w:themeShade="80"/>
            </w:tcBorders>
            <w:shd w:val="clear" w:color="auto" w:fill="C7E2FA" w:themeFill="accent1" w:themeFillTint="33"/>
          </w:tcPr>
          <w:p w14:paraId="79F9D43D" w14:textId="77777777" w:rsidR="009D0964" w:rsidRPr="008701A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E</w:t>
            </w:r>
          </w:p>
        </w:tc>
        <w:tc>
          <w:tcPr>
            <w:tcW w:w="156" w:type="pct"/>
            <w:tcBorders>
              <w:top w:val="single" w:sz="4" w:space="0" w:color="073763" w:themeColor="accent1" w:themeShade="80"/>
              <w:left w:val="single" w:sz="4" w:space="0" w:color="073763" w:themeColor="accent1" w:themeShade="80"/>
              <w:bottom w:val="none" w:sz="0" w:space="0" w:color="auto"/>
              <w:right w:val="single" w:sz="4" w:space="0" w:color="073763" w:themeColor="accent1" w:themeShade="80"/>
            </w:tcBorders>
            <w:shd w:val="clear" w:color="auto" w:fill="C7E2FA" w:themeFill="accent1" w:themeFillTint="33"/>
          </w:tcPr>
          <w:p w14:paraId="00501C4E" w14:textId="77777777" w:rsidR="009D0964" w:rsidRPr="008701A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M</w:t>
            </w:r>
          </w:p>
        </w:tc>
        <w:tc>
          <w:tcPr>
            <w:tcW w:w="145" w:type="pct"/>
            <w:tcBorders>
              <w:top w:val="single" w:sz="4" w:space="0" w:color="073763" w:themeColor="accent1" w:themeShade="80"/>
              <w:left w:val="single" w:sz="4" w:space="0" w:color="073763" w:themeColor="accent1" w:themeShade="80"/>
              <w:bottom w:val="none" w:sz="0" w:space="0" w:color="auto"/>
              <w:right w:val="none" w:sz="0" w:space="0" w:color="auto"/>
            </w:tcBorders>
            <w:shd w:val="clear" w:color="auto" w:fill="C7E2FA" w:themeFill="accent1" w:themeFillTint="33"/>
          </w:tcPr>
          <w:p w14:paraId="1C5A7E6E" w14:textId="77777777" w:rsidR="009D0964" w:rsidRPr="008701A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A</w:t>
            </w:r>
          </w:p>
        </w:tc>
        <w:tc>
          <w:tcPr>
            <w:tcW w:w="1585" w:type="pct"/>
            <w:tcBorders>
              <w:top w:val="none" w:sz="0" w:space="0" w:color="auto"/>
              <w:left w:val="none" w:sz="0" w:space="0" w:color="auto"/>
              <w:bottom w:val="none" w:sz="0" w:space="0" w:color="auto"/>
              <w:right w:val="none" w:sz="0" w:space="0" w:color="auto"/>
            </w:tcBorders>
            <w:shd w:val="clear" w:color="auto" w:fill="C7E2FA" w:themeFill="accent1" w:themeFillTint="33"/>
          </w:tcPr>
          <w:p w14:paraId="56B10E3D" w14:textId="77777777" w:rsidR="009D0964" w:rsidRPr="008701A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Comentarios</w:t>
            </w:r>
          </w:p>
        </w:tc>
      </w:tr>
      <w:tr w:rsidR="009D0964" w:rsidRPr="008701AE" w14:paraId="5D631619" w14:textId="77777777" w:rsidTr="00876781">
        <w:trPr>
          <w:cantSplit/>
          <w:trHeight w:val="6109"/>
        </w:trPr>
        <w:tc>
          <w:tcPr>
            <w:cnfStyle w:val="001000000000" w:firstRow="0" w:lastRow="0" w:firstColumn="1" w:lastColumn="0" w:oddVBand="0" w:evenVBand="0" w:oddHBand="0" w:evenHBand="0" w:firstRowFirstColumn="0" w:firstRowLastColumn="0" w:lastRowFirstColumn="0" w:lastRowLastColumn="0"/>
            <w:tcW w:w="37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71BBC2CA" w14:textId="558D8D83" w:rsidR="009D0964" w:rsidRPr="008701AE" w:rsidRDefault="009D0964" w:rsidP="00876781">
            <w:pPr>
              <w:ind w:left="113" w:right="113"/>
              <w:jc w:val="center"/>
              <w:rPr>
                <w:b/>
                <w:color w:val="073763" w:themeColor="accent1" w:themeShade="80"/>
                <w:sz w:val="24"/>
                <w:lang w:val="es-ES_tradnl"/>
              </w:rPr>
            </w:pPr>
            <w:r w:rsidRPr="008701AE">
              <w:rPr>
                <w:b/>
                <w:color w:val="073763" w:themeColor="accent1" w:themeShade="80"/>
                <w:sz w:val="24"/>
                <w:lang w:val="es-ES_tradnl"/>
              </w:rPr>
              <w:t>F</w:t>
            </w:r>
            <w:r w:rsidR="00876781" w:rsidRPr="008701AE">
              <w:rPr>
                <w:b/>
                <w:color w:val="073763" w:themeColor="accent1" w:themeShade="80"/>
                <w:sz w:val="24"/>
                <w:lang w:val="es-ES_tradnl"/>
              </w:rPr>
              <w:t>in</w:t>
            </w:r>
          </w:p>
        </w:tc>
        <w:tc>
          <w:tcPr>
            <w:tcW w:w="840" w:type="pct"/>
            <w:tcBorders>
              <w:top w:val="single" w:sz="4" w:space="0" w:color="073763" w:themeColor="accent1" w:themeShade="80"/>
              <w:left w:val="single" w:sz="4" w:space="0" w:color="073763" w:themeColor="accent1" w:themeShade="80"/>
            </w:tcBorders>
            <w:shd w:val="clear" w:color="auto" w:fill="auto"/>
            <w:vAlign w:val="center"/>
          </w:tcPr>
          <w:p w14:paraId="4B2CA4E9"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Contribuir a contar con servicios logísticos de transporte oportunos, eficientes y seguros que incrementen la competitividad y productividad de las actividades económicas mediante la rehabilitación y conservación de las vías que conforman el sistema ferroviario nacional.</w:t>
            </w:r>
          </w:p>
        </w:tc>
        <w:tc>
          <w:tcPr>
            <w:tcW w:w="784" w:type="pct"/>
            <w:tcBorders>
              <w:top w:val="single" w:sz="4" w:space="0" w:color="073763" w:themeColor="accent1" w:themeShade="80"/>
            </w:tcBorders>
            <w:shd w:val="clear" w:color="auto" w:fill="auto"/>
            <w:vAlign w:val="center"/>
          </w:tcPr>
          <w:p w14:paraId="0ABF5D48" w14:textId="1517D8A6"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Porcentaje de infraestr</w:t>
            </w:r>
            <w:r w:rsidR="000F2E0D">
              <w:rPr>
                <w:color w:val="073763" w:themeColor="accent1" w:themeShade="80"/>
                <w:lang w:val="es-ES_tradnl"/>
              </w:rPr>
              <w:t>uctura ferroviaria rehabilitada</w:t>
            </w:r>
          </w:p>
        </w:tc>
        <w:tc>
          <w:tcPr>
            <w:tcW w:w="686" w:type="pct"/>
            <w:tcBorders>
              <w:top w:val="single" w:sz="4" w:space="0" w:color="073763" w:themeColor="accent1" w:themeShade="80"/>
            </w:tcBorders>
            <w:shd w:val="clear" w:color="auto" w:fill="auto"/>
            <w:vAlign w:val="center"/>
          </w:tcPr>
          <w:p w14:paraId="6A6A5671"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(Kilómetros de vía rehabilitados/total de kilómetros que componen la red ferroviaria nacional)x100</w:t>
            </w:r>
          </w:p>
        </w:tc>
        <w:tc>
          <w:tcPr>
            <w:tcW w:w="143" w:type="pct"/>
            <w:tcBorders>
              <w:top w:val="single" w:sz="4" w:space="0" w:color="073763" w:themeColor="accent1" w:themeShade="80"/>
            </w:tcBorders>
            <w:shd w:val="clear" w:color="auto" w:fill="0075A2" w:themeFill="accent2" w:themeFillShade="BF"/>
            <w:vAlign w:val="center"/>
          </w:tcPr>
          <w:p w14:paraId="0C830B3D"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43" w:type="pct"/>
            <w:tcBorders>
              <w:top w:val="single" w:sz="4" w:space="0" w:color="073763" w:themeColor="accent1" w:themeShade="80"/>
            </w:tcBorders>
            <w:shd w:val="clear" w:color="auto" w:fill="FFC000"/>
            <w:vAlign w:val="center"/>
          </w:tcPr>
          <w:p w14:paraId="1A52E300"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39" w:type="pct"/>
            <w:shd w:val="clear" w:color="auto" w:fill="0075A2" w:themeFill="accent2" w:themeFillShade="BF"/>
            <w:vAlign w:val="center"/>
          </w:tcPr>
          <w:p w14:paraId="78DB478B"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56" w:type="pct"/>
            <w:shd w:val="clear" w:color="auto" w:fill="0075A2" w:themeFill="accent2" w:themeFillShade="BF"/>
            <w:vAlign w:val="center"/>
          </w:tcPr>
          <w:p w14:paraId="0F54A9D1"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45" w:type="pct"/>
            <w:shd w:val="clear" w:color="auto" w:fill="0075A2" w:themeFill="accent2" w:themeFillShade="BF"/>
            <w:vAlign w:val="center"/>
          </w:tcPr>
          <w:p w14:paraId="3E037664"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585" w:type="pct"/>
            <w:shd w:val="clear" w:color="auto" w:fill="auto"/>
          </w:tcPr>
          <w:p w14:paraId="25E1AE66" w14:textId="0FA9241A"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Claro:</w:t>
            </w:r>
            <w:r w:rsidRPr="008701AE">
              <w:rPr>
                <w:color w:val="073763" w:themeColor="accent1" w:themeShade="80"/>
                <w:lang w:val="es-ES_tradnl"/>
              </w:rPr>
              <w:t xml:space="preserve"> El indicador es entendible y directo en su definición</w:t>
            </w:r>
            <w:r w:rsidR="009528C5">
              <w:rPr>
                <w:color w:val="073763" w:themeColor="accent1" w:themeShade="80"/>
                <w:lang w:val="es-ES_tradnl"/>
              </w:rPr>
              <w:t>.</w:t>
            </w:r>
          </w:p>
          <w:p w14:paraId="5DEC5140" w14:textId="1576D7A2"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Relevante:</w:t>
            </w:r>
            <w:r w:rsidRPr="008701AE">
              <w:rPr>
                <w:color w:val="073763" w:themeColor="accent1" w:themeShade="80"/>
                <w:lang w:val="es-ES_tradnl"/>
              </w:rPr>
              <w:t xml:space="preserve"> El indicador no es relevante, es decir, no provee la información completa sobre el objetivo que pretende medir, </w:t>
            </w:r>
            <w:r w:rsidR="009528C5">
              <w:rPr>
                <w:color w:val="073763" w:themeColor="accent1" w:themeShade="80"/>
                <w:lang w:val="es-ES_tradnl"/>
              </w:rPr>
              <w:t>por lo que se considera</w:t>
            </w:r>
            <w:r w:rsidRPr="008701AE">
              <w:rPr>
                <w:color w:val="073763" w:themeColor="accent1" w:themeShade="80"/>
                <w:lang w:val="es-ES_tradnl"/>
              </w:rPr>
              <w:t xml:space="preserve"> parcial.</w:t>
            </w:r>
          </w:p>
          <w:p w14:paraId="4DF5E80E" w14:textId="0B3B1568"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Económicos:</w:t>
            </w:r>
            <w:r w:rsidRPr="008701AE">
              <w:rPr>
                <w:color w:val="073763" w:themeColor="accent1" w:themeShade="80"/>
                <w:lang w:val="es-ES_tradnl"/>
              </w:rPr>
              <w:t xml:space="preserve"> Resulta económico, pues utiliza la información que recopila de manera directa el FIT</w:t>
            </w:r>
            <w:r w:rsidR="009528C5">
              <w:rPr>
                <w:color w:val="073763" w:themeColor="accent1" w:themeShade="80"/>
                <w:lang w:val="es-ES_tradnl"/>
              </w:rPr>
              <w:t>.</w:t>
            </w:r>
          </w:p>
          <w:p w14:paraId="6DD438D3" w14:textId="5BB02926"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Monitoreable:</w:t>
            </w:r>
            <w:r w:rsidRPr="008701AE">
              <w:rPr>
                <w:color w:val="073763" w:themeColor="accent1" w:themeShade="80"/>
                <w:lang w:val="es-ES_tradnl"/>
              </w:rPr>
              <w:t xml:space="preserve"> </w:t>
            </w:r>
            <w:r w:rsidR="009528C5">
              <w:rPr>
                <w:color w:val="073763" w:themeColor="accent1" w:themeShade="80"/>
                <w:lang w:val="es-ES_tradnl"/>
              </w:rPr>
              <w:t>El indicador se puede monitorear</w:t>
            </w:r>
            <w:r w:rsidR="009528C5" w:rsidRPr="008701AE">
              <w:rPr>
                <w:color w:val="073763" w:themeColor="accent1" w:themeShade="80"/>
                <w:lang w:val="es-ES_tradnl"/>
              </w:rPr>
              <w:t xml:space="preserve"> </w:t>
            </w:r>
            <w:r w:rsidR="009528C5">
              <w:rPr>
                <w:color w:val="073763" w:themeColor="accent1" w:themeShade="80"/>
                <w:lang w:val="es-ES_tradnl"/>
              </w:rPr>
              <w:t xml:space="preserve">con </w:t>
            </w:r>
            <w:r w:rsidR="009528C5" w:rsidRPr="008701AE">
              <w:rPr>
                <w:color w:val="073763" w:themeColor="accent1" w:themeShade="80"/>
                <w:lang w:val="es-ES_tradnl"/>
              </w:rPr>
              <w:t xml:space="preserve">la periodicidad </w:t>
            </w:r>
            <w:r w:rsidR="009528C5">
              <w:rPr>
                <w:color w:val="073763" w:themeColor="accent1" w:themeShade="80"/>
                <w:lang w:val="es-ES_tradnl"/>
              </w:rPr>
              <w:t>adecuada para</w:t>
            </w:r>
            <w:r w:rsidR="009528C5" w:rsidRPr="008701AE">
              <w:rPr>
                <w:color w:val="073763" w:themeColor="accent1" w:themeShade="80"/>
                <w:lang w:val="es-ES_tradnl"/>
              </w:rPr>
              <w:t xml:space="preserve"> recopilar la información y está sujeto a controles externos.</w:t>
            </w:r>
          </w:p>
          <w:p w14:paraId="0194EB65" w14:textId="55F94604"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Adecuado:</w:t>
            </w:r>
            <w:r w:rsidRPr="008701AE">
              <w:rPr>
                <w:color w:val="073763" w:themeColor="accent1" w:themeShade="80"/>
                <w:lang w:val="es-ES_tradnl"/>
              </w:rPr>
              <w:t xml:space="preserve"> </w:t>
            </w:r>
            <w:r w:rsidR="009528C5">
              <w:rPr>
                <w:color w:val="073763" w:themeColor="accent1" w:themeShade="80"/>
                <w:lang w:val="es-ES_tradnl"/>
              </w:rPr>
              <w:t>Con base en</w:t>
            </w:r>
            <w:r w:rsidRPr="008701AE">
              <w:rPr>
                <w:color w:val="073763" w:themeColor="accent1" w:themeShade="80"/>
                <w:lang w:val="es-ES_tradnl"/>
              </w:rPr>
              <w:t xml:space="preserve"> su método de medición, el indicador provee la información suficiente para la medición de la rehabilitación de la infraestructura ferroviaria.</w:t>
            </w:r>
          </w:p>
          <w:p w14:paraId="4917352B" w14:textId="77777777" w:rsidR="009D0964" w:rsidRPr="008701AE" w:rsidRDefault="009D0964" w:rsidP="00876781">
            <w:pPr>
              <w:pStyle w:val="Sinespaciado"/>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p w14:paraId="1A5F844C"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Notas adicionales:</w:t>
            </w:r>
            <w:r w:rsidRPr="008701AE">
              <w:rPr>
                <w:color w:val="073763" w:themeColor="accent1" w:themeShade="80"/>
                <w:lang w:val="es-ES_tradnl"/>
              </w:rPr>
              <w:t xml:space="preserve"> El indicador en cuestión no permite medir lo señalado en el objetivo (servicios logísticos de transporte </w:t>
            </w:r>
            <w:r w:rsidRPr="008701AE">
              <w:rPr>
                <w:b/>
                <w:color w:val="073763" w:themeColor="accent1" w:themeShade="80"/>
                <w:lang w:val="es-ES_tradnl"/>
              </w:rPr>
              <w:t xml:space="preserve">oportunos, eficientes y seguros) </w:t>
            </w:r>
            <w:r w:rsidRPr="008701AE">
              <w:rPr>
                <w:color w:val="073763" w:themeColor="accent1" w:themeShade="80"/>
                <w:lang w:val="es-ES_tradnl"/>
              </w:rPr>
              <w:t>Adicionalmente, para la medición de los kilómetros rehabilitados respecto a la totalidad de la red ferroviaria nacional lo hace forma anual y no acumulada.</w:t>
            </w:r>
          </w:p>
        </w:tc>
      </w:tr>
    </w:tbl>
    <w:p w14:paraId="6F1512C1" w14:textId="77777777" w:rsidR="009D0964" w:rsidRPr="008701AE" w:rsidRDefault="009D0964" w:rsidP="00876781">
      <w:pPr>
        <w:tabs>
          <w:tab w:val="center" w:pos="4678"/>
        </w:tabs>
        <w:rPr>
          <w:lang w:val="es-ES_tradnl"/>
        </w:rPr>
      </w:pP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959"/>
        <w:gridCol w:w="2126"/>
        <w:gridCol w:w="1984"/>
        <w:gridCol w:w="1736"/>
        <w:gridCol w:w="362"/>
        <w:gridCol w:w="362"/>
        <w:gridCol w:w="352"/>
        <w:gridCol w:w="395"/>
        <w:gridCol w:w="367"/>
        <w:gridCol w:w="4011"/>
      </w:tblGrid>
      <w:tr w:rsidR="00876781" w:rsidRPr="008701AE" w14:paraId="553D25D9" w14:textId="77777777" w:rsidTr="00876781">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7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C2A3D43" w14:textId="77777777" w:rsidR="009D0964" w:rsidRPr="008701AE" w:rsidRDefault="009D0964" w:rsidP="00876781">
            <w:pPr>
              <w:jc w:val="center"/>
              <w:rPr>
                <w:color w:val="073763" w:themeColor="accent1" w:themeShade="80"/>
                <w:sz w:val="24"/>
                <w:szCs w:val="24"/>
                <w:lang w:val="es-ES_tradnl"/>
              </w:rPr>
            </w:pPr>
            <w:r w:rsidRPr="008701AE">
              <w:rPr>
                <w:color w:val="073763" w:themeColor="accent1" w:themeShade="80"/>
                <w:sz w:val="24"/>
                <w:szCs w:val="24"/>
                <w:lang w:val="es-ES_tradnl"/>
              </w:rPr>
              <w:t>Nivel</w:t>
            </w:r>
          </w:p>
        </w:tc>
        <w:tc>
          <w:tcPr>
            <w:tcW w:w="84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B7D20A9" w14:textId="77777777" w:rsidR="009D0964" w:rsidRPr="008701A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Objetivo</w:t>
            </w:r>
          </w:p>
        </w:tc>
        <w:tc>
          <w:tcPr>
            <w:tcW w:w="78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A5ACDD4" w14:textId="77777777" w:rsidR="009D0964" w:rsidRPr="008701A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Definición del Indicador</w:t>
            </w:r>
          </w:p>
        </w:tc>
        <w:tc>
          <w:tcPr>
            <w:tcW w:w="686"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8974770" w14:textId="77777777" w:rsidR="009D0964" w:rsidRPr="008701A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Fórmula</w:t>
            </w:r>
          </w:p>
        </w:tc>
        <w:tc>
          <w:tcPr>
            <w:tcW w:w="14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E9C4C42" w14:textId="77777777" w:rsidR="009D0964" w:rsidRPr="008701A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w:t>
            </w:r>
          </w:p>
        </w:tc>
        <w:tc>
          <w:tcPr>
            <w:tcW w:w="14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D265F23" w14:textId="77777777" w:rsidR="009D0964" w:rsidRPr="008701A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R</w:t>
            </w:r>
          </w:p>
        </w:tc>
        <w:tc>
          <w:tcPr>
            <w:tcW w:w="1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41C8F6B" w14:textId="77777777" w:rsidR="009D0964" w:rsidRPr="008701A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E</w:t>
            </w:r>
          </w:p>
        </w:tc>
        <w:tc>
          <w:tcPr>
            <w:tcW w:w="156"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6B6BD35" w14:textId="77777777" w:rsidR="009D0964" w:rsidRPr="008701A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M</w:t>
            </w:r>
          </w:p>
        </w:tc>
        <w:tc>
          <w:tcPr>
            <w:tcW w:w="145" w:type="pc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vAlign w:val="center"/>
          </w:tcPr>
          <w:p w14:paraId="3B858314" w14:textId="77777777" w:rsidR="009D0964" w:rsidRPr="008701A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A</w:t>
            </w:r>
          </w:p>
        </w:tc>
        <w:tc>
          <w:tcPr>
            <w:tcW w:w="158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C027487" w14:textId="77777777" w:rsidR="009D0964" w:rsidRPr="008701A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Comentarios</w:t>
            </w:r>
          </w:p>
        </w:tc>
      </w:tr>
      <w:tr w:rsidR="009D0964" w:rsidRPr="008701AE" w14:paraId="37CCD9EF" w14:textId="77777777" w:rsidTr="00876781">
        <w:trPr>
          <w:cantSplit/>
          <w:trHeight w:val="6109"/>
        </w:trPr>
        <w:tc>
          <w:tcPr>
            <w:cnfStyle w:val="001000000000" w:firstRow="0" w:lastRow="0" w:firstColumn="1" w:lastColumn="0" w:oddVBand="0" w:evenVBand="0" w:oddHBand="0" w:evenHBand="0" w:firstRowFirstColumn="0" w:firstRowLastColumn="0" w:lastRowFirstColumn="0" w:lastRowLastColumn="0"/>
            <w:tcW w:w="37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25E1E8A0" w14:textId="6A592F57" w:rsidR="009D0964" w:rsidRPr="008701AE" w:rsidRDefault="009D0964" w:rsidP="00876781">
            <w:pPr>
              <w:ind w:left="113" w:right="113"/>
              <w:jc w:val="center"/>
              <w:rPr>
                <w:b/>
                <w:color w:val="073763" w:themeColor="accent1" w:themeShade="80"/>
                <w:sz w:val="24"/>
                <w:lang w:val="es-ES_tradnl"/>
              </w:rPr>
            </w:pPr>
            <w:r w:rsidRPr="008701AE">
              <w:rPr>
                <w:b/>
                <w:color w:val="073763" w:themeColor="accent1" w:themeShade="80"/>
                <w:sz w:val="24"/>
                <w:lang w:val="es-ES_tradnl"/>
              </w:rPr>
              <w:t>F</w:t>
            </w:r>
            <w:r w:rsidR="00876781" w:rsidRPr="008701AE">
              <w:rPr>
                <w:b/>
                <w:color w:val="073763" w:themeColor="accent1" w:themeShade="80"/>
                <w:sz w:val="24"/>
                <w:lang w:val="es-ES_tradnl"/>
              </w:rPr>
              <w:t>in</w:t>
            </w:r>
          </w:p>
        </w:tc>
        <w:tc>
          <w:tcPr>
            <w:tcW w:w="840" w:type="pct"/>
            <w:tcBorders>
              <w:top w:val="single" w:sz="4" w:space="0" w:color="073763" w:themeColor="accent1" w:themeShade="80"/>
              <w:left w:val="single" w:sz="4" w:space="0" w:color="073763" w:themeColor="accent1" w:themeShade="80"/>
            </w:tcBorders>
            <w:shd w:val="clear" w:color="auto" w:fill="auto"/>
            <w:vAlign w:val="center"/>
          </w:tcPr>
          <w:p w14:paraId="66A60017"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Contribuir a contar con servicios logísticos de transporte oportunos, eficientes y seguros que incrementen la competitividad y productividad de las actividades económicas mediante la rehabilitación y conservación de las vías que conforman el sistema ferroviario nacional.</w:t>
            </w:r>
          </w:p>
        </w:tc>
        <w:tc>
          <w:tcPr>
            <w:tcW w:w="784" w:type="pct"/>
            <w:tcBorders>
              <w:top w:val="single" w:sz="4" w:space="0" w:color="073763" w:themeColor="accent1" w:themeShade="80"/>
            </w:tcBorders>
            <w:shd w:val="clear" w:color="auto" w:fill="auto"/>
            <w:vAlign w:val="center"/>
          </w:tcPr>
          <w:p w14:paraId="095E5484" w14:textId="6029AE6D"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Carga transportada por sistema ferroviario en r</w:t>
            </w:r>
            <w:r w:rsidR="000F2E0D">
              <w:rPr>
                <w:color w:val="073763" w:themeColor="accent1" w:themeShade="80"/>
                <w:lang w:val="es-ES_tradnl"/>
              </w:rPr>
              <w:t>elación al transporte terrestre</w:t>
            </w:r>
          </w:p>
        </w:tc>
        <w:tc>
          <w:tcPr>
            <w:tcW w:w="686" w:type="pct"/>
            <w:tcBorders>
              <w:top w:val="single" w:sz="4" w:space="0" w:color="073763" w:themeColor="accent1" w:themeShade="80"/>
            </w:tcBorders>
            <w:shd w:val="clear" w:color="auto" w:fill="auto"/>
            <w:vAlign w:val="center"/>
          </w:tcPr>
          <w:p w14:paraId="02DCFD7C"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Toneladas transportadas por km en el Sistema Ferroviario / Toneladas transportadas por km en el transporte terrestre</w:t>
            </w:r>
          </w:p>
        </w:tc>
        <w:tc>
          <w:tcPr>
            <w:tcW w:w="143" w:type="pct"/>
            <w:tcBorders>
              <w:top w:val="single" w:sz="4" w:space="0" w:color="073763" w:themeColor="accent1" w:themeShade="80"/>
            </w:tcBorders>
            <w:shd w:val="clear" w:color="auto" w:fill="0075A2" w:themeFill="accent2" w:themeFillShade="BF"/>
            <w:vAlign w:val="center"/>
          </w:tcPr>
          <w:p w14:paraId="72F533FE"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43" w:type="pct"/>
            <w:tcBorders>
              <w:top w:val="single" w:sz="4" w:space="0" w:color="073763" w:themeColor="accent1" w:themeShade="80"/>
            </w:tcBorders>
            <w:shd w:val="clear" w:color="auto" w:fill="0075A2" w:themeFill="accent2" w:themeFillShade="BF"/>
            <w:vAlign w:val="center"/>
          </w:tcPr>
          <w:p w14:paraId="43D88F16"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39" w:type="pct"/>
            <w:tcBorders>
              <w:top w:val="single" w:sz="4" w:space="0" w:color="073763" w:themeColor="accent1" w:themeShade="80"/>
            </w:tcBorders>
            <w:shd w:val="clear" w:color="auto" w:fill="0075A2" w:themeFill="accent2" w:themeFillShade="BF"/>
            <w:vAlign w:val="center"/>
          </w:tcPr>
          <w:p w14:paraId="65F61A7A"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56" w:type="pct"/>
            <w:tcBorders>
              <w:top w:val="single" w:sz="4" w:space="0" w:color="073763" w:themeColor="accent1" w:themeShade="80"/>
            </w:tcBorders>
            <w:shd w:val="clear" w:color="auto" w:fill="0075A2" w:themeFill="accent2" w:themeFillShade="BF"/>
            <w:vAlign w:val="center"/>
          </w:tcPr>
          <w:p w14:paraId="2D62B235"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45" w:type="pct"/>
            <w:tcBorders>
              <w:top w:val="single" w:sz="4" w:space="0" w:color="073763" w:themeColor="accent1" w:themeShade="80"/>
            </w:tcBorders>
            <w:shd w:val="clear" w:color="auto" w:fill="0075A2" w:themeFill="accent2" w:themeFillShade="BF"/>
            <w:vAlign w:val="center"/>
          </w:tcPr>
          <w:p w14:paraId="3E5B66B5"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585" w:type="pct"/>
            <w:tcBorders>
              <w:top w:val="single" w:sz="4" w:space="0" w:color="073763" w:themeColor="accent1" w:themeShade="80"/>
            </w:tcBorders>
            <w:shd w:val="clear" w:color="auto" w:fill="auto"/>
          </w:tcPr>
          <w:p w14:paraId="53800438" w14:textId="74B0E90E"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Claro:</w:t>
            </w:r>
            <w:r w:rsidRPr="008701AE">
              <w:rPr>
                <w:color w:val="073763" w:themeColor="accent1" w:themeShade="80"/>
                <w:lang w:val="es-ES_tradnl"/>
              </w:rPr>
              <w:t xml:space="preserve"> El indicador es entendible y directo en su definición</w:t>
            </w:r>
            <w:r w:rsidR="009528C5">
              <w:rPr>
                <w:color w:val="073763" w:themeColor="accent1" w:themeShade="80"/>
                <w:lang w:val="es-ES_tradnl"/>
              </w:rPr>
              <w:t>.</w:t>
            </w:r>
          </w:p>
          <w:p w14:paraId="712EC9B5" w14:textId="059134AE"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Relevante:</w:t>
            </w:r>
            <w:r w:rsidRPr="008701AE">
              <w:rPr>
                <w:color w:val="073763" w:themeColor="accent1" w:themeShade="80"/>
                <w:lang w:val="es-ES_tradnl"/>
              </w:rPr>
              <w:t xml:space="preserve"> El indicador es relevante, </w:t>
            </w:r>
            <w:r w:rsidR="005C6727">
              <w:rPr>
                <w:color w:val="073763" w:themeColor="accent1" w:themeShade="80"/>
                <w:lang w:val="es-ES_tradnl"/>
              </w:rPr>
              <w:t>ya</w:t>
            </w:r>
            <w:r w:rsidRPr="008701AE">
              <w:rPr>
                <w:color w:val="073763" w:themeColor="accent1" w:themeShade="80"/>
                <w:lang w:val="es-ES_tradnl"/>
              </w:rPr>
              <w:t xml:space="preserve"> que busca demostrar que el transporte por ferrocarril resulta más eficiente respecto al transporte de carga.</w:t>
            </w:r>
          </w:p>
          <w:p w14:paraId="2AFD1E24" w14:textId="77777777"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Económicos:</w:t>
            </w:r>
            <w:r w:rsidRPr="008701AE">
              <w:rPr>
                <w:color w:val="073763" w:themeColor="accent1" w:themeShade="80"/>
                <w:lang w:val="es-ES_tradnl"/>
              </w:rPr>
              <w:t xml:space="preserve"> Resulta moderadamente económico, pues requiere de información de diversas fuentes de información.</w:t>
            </w:r>
          </w:p>
          <w:p w14:paraId="4B7A0872" w14:textId="06D11557" w:rsidR="009D0964" w:rsidRPr="009528C5"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Monitoreable:</w:t>
            </w:r>
            <w:r w:rsidRPr="008701AE">
              <w:rPr>
                <w:color w:val="073763" w:themeColor="accent1" w:themeShade="80"/>
                <w:lang w:val="es-ES_tradnl"/>
              </w:rPr>
              <w:t xml:space="preserve"> </w:t>
            </w:r>
            <w:r w:rsidR="009528C5">
              <w:rPr>
                <w:color w:val="073763" w:themeColor="accent1" w:themeShade="80"/>
                <w:lang w:val="es-ES_tradnl"/>
              </w:rPr>
              <w:t>El indicador se puede monitorear</w:t>
            </w:r>
            <w:r w:rsidR="009528C5" w:rsidRPr="008701AE">
              <w:rPr>
                <w:color w:val="073763" w:themeColor="accent1" w:themeShade="80"/>
                <w:lang w:val="es-ES_tradnl"/>
              </w:rPr>
              <w:t xml:space="preserve"> </w:t>
            </w:r>
            <w:r w:rsidR="009528C5">
              <w:rPr>
                <w:color w:val="073763" w:themeColor="accent1" w:themeShade="80"/>
                <w:lang w:val="es-ES_tradnl"/>
              </w:rPr>
              <w:t xml:space="preserve">con </w:t>
            </w:r>
            <w:r w:rsidR="009528C5" w:rsidRPr="008701AE">
              <w:rPr>
                <w:color w:val="073763" w:themeColor="accent1" w:themeShade="80"/>
                <w:lang w:val="es-ES_tradnl"/>
              </w:rPr>
              <w:t xml:space="preserve">la periodicidad </w:t>
            </w:r>
            <w:r w:rsidR="009528C5">
              <w:rPr>
                <w:color w:val="073763" w:themeColor="accent1" w:themeShade="80"/>
                <w:lang w:val="es-ES_tradnl"/>
              </w:rPr>
              <w:t>adecuada para</w:t>
            </w:r>
            <w:r w:rsidR="009528C5" w:rsidRPr="008701AE">
              <w:rPr>
                <w:color w:val="073763" w:themeColor="accent1" w:themeShade="80"/>
                <w:lang w:val="es-ES_tradnl"/>
              </w:rPr>
              <w:t xml:space="preserve"> recopilar la información y está sujeto a controles externos.</w:t>
            </w:r>
          </w:p>
          <w:p w14:paraId="23A2CE30" w14:textId="265BD49A"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Adecuado:</w:t>
            </w:r>
            <w:r w:rsidRPr="008701AE">
              <w:rPr>
                <w:color w:val="073763" w:themeColor="accent1" w:themeShade="80"/>
                <w:lang w:val="es-ES_tradnl"/>
              </w:rPr>
              <w:t xml:space="preserve"> </w:t>
            </w:r>
            <w:r w:rsidR="009528C5">
              <w:rPr>
                <w:color w:val="073763" w:themeColor="accent1" w:themeShade="80"/>
                <w:lang w:val="es-ES_tradnl"/>
              </w:rPr>
              <w:t>Con base en</w:t>
            </w:r>
            <w:r w:rsidRPr="008701AE">
              <w:rPr>
                <w:color w:val="073763" w:themeColor="accent1" w:themeShade="80"/>
                <w:lang w:val="es-ES_tradnl"/>
              </w:rPr>
              <w:t xml:space="preserve"> su método de medición, el indicador provee la información suficiente para la medición de la rehabilitación de la infraestructura ferroviaria.</w:t>
            </w:r>
          </w:p>
        </w:tc>
      </w:tr>
    </w:tbl>
    <w:p w14:paraId="3D53A9A7" w14:textId="4A8C6EA9" w:rsidR="009D0964" w:rsidRPr="003B1B88" w:rsidRDefault="003B1B88" w:rsidP="009D0964">
      <w:pPr>
        <w:tabs>
          <w:tab w:val="center" w:pos="4678"/>
        </w:tabs>
        <w:jc w:val="center"/>
        <w:rPr>
          <w:color w:val="073763" w:themeColor="accent1" w:themeShade="80"/>
          <w:sz w:val="16"/>
          <w:szCs w:val="16"/>
          <w:lang w:val="es-ES_tradnl"/>
        </w:rPr>
      </w:pPr>
      <w:r w:rsidRPr="003B1B88">
        <w:rPr>
          <w:b/>
          <w:color w:val="073763" w:themeColor="accent1" w:themeShade="80"/>
          <w:sz w:val="16"/>
          <w:szCs w:val="16"/>
          <w:lang w:val="es-ES_tradnl"/>
        </w:rPr>
        <w:t>Fuente:</w:t>
      </w:r>
      <w:r>
        <w:rPr>
          <w:color w:val="073763" w:themeColor="accent1" w:themeShade="80"/>
          <w:sz w:val="16"/>
          <w:szCs w:val="16"/>
          <w:lang w:val="es-ES_tradnl"/>
        </w:rPr>
        <w:t xml:space="preserve"> </w:t>
      </w:r>
      <w:r w:rsidRPr="008701AE">
        <w:rPr>
          <w:color w:val="073763" w:themeColor="accent1" w:themeShade="80"/>
          <w:sz w:val="16"/>
          <w:szCs w:val="16"/>
          <w:lang w:val="es-ES_tradnl"/>
        </w:rPr>
        <w:t>UNAM-IIS</w:t>
      </w:r>
      <w:r>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w:t>
      </w:r>
      <w:r>
        <w:rPr>
          <w:color w:val="073763" w:themeColor="accent1" w:themeShade="80"/>
          <w:sz w:val="16"/>
          <w:szCs w:val="16"/>
          <w:lang w:val="es-ES_tradnl"/>
        </w:rPr>
        <w:t xml:space="preserve"> la Matriz de Indicadores para Resultados del Programa Presupuestal E022, FIT.</w:t>
      </w:r>
    </w:p>
    <w:p w14:paraId="3072588C" w14:textId="77777777" w:rsidR="009D0964" w:rsidRPr="008701AE" w:rsidRDefault="009D0964" w:rsidP="009D0964">
      <w:pPr>
        <w:tabs>
          <w:tab w:val="center" w:pos="4678"/>
        </w:tabs>
        <w:jc w:val="center"/>
        <w:rPr>
          <w:lang w:val="es-ES_tradnl"/>
        </w:rPr>
      </w:pPr>
    </w:p>
    <w:p w14:paraId="14CBED31" w14:textId="595AC57F" w:rsidR="009D0964" w:rsidRPr="00193F4E" w:rsidRDefault="00193F4E" w:rsidP="00193F4E">
      <w:pPr>
        <w:tabs>
          <w:tab w:val="center" w:pos="4678"/>
        </w:tabs>
        <w:jc w:val="center"/>
        <w:rPr>
          <w:color w:val="073763" w:themeColor="accent1" w:themeShade="80"/>
          <w:lang w:val="es-ES_tradnl"/>
        </w:rPr>
      </w:pPr>
      <w:r w:rsidRPr="00422372">
        <w:rPr>
          <w:b/>
          <w:color w:val="073763" w:themeColor="accent1" w:themeShade="80"/>
          <w:lang w:val="es-ES_tradnl"/>
        </w:rPr>
        <w:lastRenderedPageBreak/>
        <w:t>Tabla 3</w:t>
      </w:r>
      <w:r w:rsidR="004E18FA">
        <w:rPr>
          <w:b/>
          <w:color w:val="073763" w:themeColor="accent1" w:themeShade="80"/>
          <w:lang w:val="es-ES_tradnl"/>
        </w:rPr>
        <w:t>5</w:t>
      </w:r>
      <w:r w:rsidRPr="00422372">
        <w:rPr>
          <w:b/>
          <w:color w:val="073763" w:themeColor="accent1" w:themeShade="80"/>
          <w:lang w:val="es-ES_tradnl"/>
        </w:rPr>
        <w:t xml:space="preserve">. </w:t>
      </w:r>
      <w:r w:rsidRPr="00422372">
        <w:rPr>
          <w:color w:val="073763" w:themeColor="accent1" w:themeShade="80"/>
          <w:lang w:val="es-ES_tradnl"/>
        </w:rPr>
        <w:t xml:space="preserve">Indicadores del </w:t>
      </w:r>
      <w:r w:rsidR="00424A9B" w:rsidRPr="008701AE">
        <w:rPr>
          <w:color w:val="073763" w:themeColor="accent1" w:themeShade="80"/>
          <w:lang w:val="es-ES_tradnl"/>
        </w:rPr>
        <w:t>P</w:t>
      </w:r>
      <w:r w:rsidR="00424A9B">
        <w:rPr>
          <w:color w:val="073763" w:themeColor="accent1" w:themeShade="80"/>
          <w:lang w:val="es-ES_tradnl"/>
        </w:rPr>
        <w:t>rograma Presupuestal</w:t>
      </w:r>
      <w:r w:rsidRPr="00422372">
        <w:rPr>
          <w:color w:val="073763" w:themeColor="accent1" w:themeShade="80"/>
          <w:lang w:val="es-ES_tradnl"/>
        </w:rPr>
        <w:t xml:space="preserve"> E022</w:t>
      </w:r>
      <w:r>
        <w:rPr>
          <w:color w:val="073763" w:themeColor="accent1" w:themeShade="80"/>
          <w:lang w:val="es-ES_tradnl"/>
        </w:rPr>
        <w:t xml:space="preserve"> (Propósito)</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960"/>
        <w:gridCol w:w="1278"/>
        <w:gridCol w:w="1842"/>
        <w:gridCol w:w="1701"/>
        <w:gridCol w:w="425"/>
        <w:gridCol w:w="425"/>
        <w:gridCol w:w="425"/>
        <w:gridCol w:w="425"/>
        <w:gridCol w:w="425"/>
        <w:gridCol w:w="4748"/>
      </w:tblGrid>
      <w:tr w:rsidR="00876781" w:rsidRPr="008701AE" w14:paraId="1C595765" w14:textId="77777777" w:rsidTr="003B1B88">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7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FC14D59" w14:textId="77777777" w:rsidR="009D0964" w:rsidRPr="007248EE" w:rsidRDefault="009D0964" w:rsidP="00876781">
            <w:pPr>
              <w:jc w:val="center"/>
              <w:rPr>
                <w:color w:val="073763" w:themeColor="accent1" w:themeShade="80"/>
                <w:sz w:val="24"/>
                <w:szCs w:val="24"/>
                <w:lang w:val="es-ES_tradnl"/>
              </w:rPr>
            </w:pPr>
            <w:r w:rsidRPr="007248EE">
              <w:rPr>
                <w:color w:val="073763" w:themeColor="accent1" w:themeShade="80"/>
                <w:sz w:val="24"/>
                <w:szCs w:val="24"/>
                <w:lang w:val="es-ES_tradnl"/>
              </w:rPr>
              <w:t>Nivel</w:t>
            </w:r>
          </w:p>
        </w:tc>
        <w:tc>
          <w:tcPr>
            <w:tcW w:w="50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5C10AE6"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Objetivo</w:t>
            </w:r>
          </w:p>
        </w:tc>
        <w:tc>
          <w:tcPr>
            <w:tcW w:w="72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9CC02E7"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Definición del Indicador</w:t>
            </w:r>
          </w:p>
        </w:tc>
        <w:tc>
          <w:tcPr>
            <w:tcW w:w="67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2984098"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Fórmula</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5F2D78B"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C</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043BE8C"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R</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1F1CC8B"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E</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4408F25"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M</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BC03D16"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A</w:t>
            </w:r>
          </w:p>
        </w:tc>
        <w:tc>
          <w:tcPr>
            <w:tcW w:w="1876"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8F439C8"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Comentarios</w:t>
            </w:r>
          </w:p>
        </w:tc>
      </w:tr>
      <w:tr w:rsidR="009D0964" w:rsidRPr="008701AE" w14:paraId="2EBD73C5" w14:textId="77777777" w:rsidTr="003B1B88">
        <w:trPr>
          <w:cantSplit/>
          <w:trHeight w:val="6109"/>
        </w:trPr>
        <w:tc>
          <w:tcPr>
            <w:cnfStyle w:val="001000000000" w:firstRow="0" w:lastRow="0" w:firstColumn="1" w:lastColumn="0" w:oddVBand="0" w:evenVBand="0" w:oddHBand="0" w:evenHBand="0" w:firstRowFirstColumn="0" w:firstRowLastColumn="0" w:lastRowFirstColumn="0" w:lastRowLastColumn="0"/>
            <w:tcW w:w="37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2A7A77D6" w14:textId="36BEE4C1" w:rsidR="009D0964" w:rsidRPr="008701AE" w:rsidRDefault="009D0964" w:rsidP="00876781">
            <w:pPr>
              <w:ind w:left="113" w:right="113"/>
              <w:jc w:val="center"/>
              <w:rPr>
                <w:b/>
                <w:color w:val="073763" w:themeColor="accent1" w:themeShade="80"/>
                <w:sz w:val="24"/>
                <w:lang w:val="es-ES_tradnl"/>
              </w:rPr>
            </w:pPr>
            <w:r w:rsidRPr="008701AE">
              <w:rPr>
                <w:b/>
                <w:color w:val="073763" w:themeColor="accent1" w:themeShade="80"/>
                <w:sz w:val="24"/>
                <w:lang w:val="es-ES_tradnl"/>
              </w:rPr>
              <w:t>P</w:t>
            </w:r>
            <w:r w:rsidR="00876781" w:rsidRPr="008701AE">
              <w:rPr>
                <w:b/>
                <w:color w:val="073763" w:themeColor="accent1" w:themeShade="80"/>
                <w:sz w:val="24"/>
                <w:lang w:val="es-ES_tradnl"/>
              </w:rPr>
              <w:t>ropósito</w:t>
            </w:r>
          </w:p>
        </w:tc>
        <w:tc>
          <w:tcPr>
            <w:tcW w:w="505" w:type="pct"/>
            <w:tcBorders>
              <w:top w:val="single" w:sz="4" w:space="0" w:color="073763" w:themeColor="accent1" w:themeShade="80"/>
              <w:left w:val="single" w:sz="4" w:space="0" w:color="073763" w:themeColor="accent1" w:themeShade="80"/>
            </w:tcBorders>
            <w:shd w:val="clear" w:color="auto" w:fill="auto"/>
            <w:vAlign w:val="center"/>
          </w:tcPr>
          <w:p w14:paraId="375424C9"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Usuarios de la red ferroviaria asignada al FIT, cuentan con vías rehabilitadas y en buenas condiciones de uso operativo.</w:t>
            </w:r>
          </w:p>
        </w:tc>
        <w:tc>
          <w:tcPr>
            <w:tcW w:w="728" w:type="pct"/>
            <w:tcBorders>
              <w:top w:val="single" w:sz="4" w:space="0" w:color="073763" w:themeColor="accent1" w:themeShade="80"/>
            </w:tcBorders>
            <w:shd w:val="clear" w:color="auto" w:fill="auto"/>
            <w:vAlign w:val="center"/>
          </w:tcPr>
          <w:p w14:paraId="3213F6E8" w14:textId="13B8CB0E"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 xml:space="preserve">Porcentaje de toneladas transportadas en </w:t>
            </w:r>
            <w:r w:rsidR="00AF4552">
              <w:rPr>
                <w:color w:val="073763" w:themeColor="accent1" w:themeShade="80"/>
                <w:lang w:val="es-ES_tradnl"/>
              </w:rPr>
              <w:t>el sistema ferroviario nacional</w:t>
            </w:r>
          </w:p>
        </w:tc>
        <w:tc>
          <w:tcPr>
            <w:tcW w:w="672" w:type="pct"/>
            <w:tcBorders>
              <w:top w:val="single" w:sz="4" w:space="0" w:color="073763" w:themeColor="accent1" w:themeShade="80"/>
            </w:tcBorders>
            <w:shd w:val="clear" w:color="auto" w:fill="auto"/>
            <w:vAlign w:val="center"/>
          </w:tcPr>
          <w:p w14:paraId="42F3EB7D"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(Toneladas transportadas por kilómetro /Toneladas estimadas por kilómetro)x100</w:t>
            </w:r>
          </w:p>
        </w:tc>
        <w:tc>
          <w:tcPr>
            <w:tcW w:w="168" w:type="pct"/>
            <w:tcBorders>
              <w:top w:val="single" w:sz="4" w:space="0" w:color="073763" w:themeColor="accent1" w:themeShade="80"/>
            </w:tcBorders>
            <w:shd w:val="clear" w:color="auto" w:fill="FFC000"/>
            <w:vAlign w:val="center"/>
          </w:tcPr>
          <w:p w14:paraId="229DDFA5"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1D99907D"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2748D331"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2FDAD917"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79C71C79"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876" w:type="pct"/>
            <w:tcBorders>
              <w:top w:val="single" w:sz="4" w:space="0" w:color="073763" w:themeColor="accent1" w:themeShade="80"/>
            </w:tcBorders>
            <w:shd w:val="clear" w:color="auto" w:fill="auto"/>
          </w:tcPr>
          <w:p w14:paraId="669C34FB" w14:textId="6D646622"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Claro:</w:t>
            </w:r>
            <w:r w:rsidRPr="008701AE">
              <w:rPr>
                <w:color w:val="073763" w:themeColor="accent1" w:themeShade="80"/>
                <w:lang w:val="es-ES_tradnl"/>
              </w:rPr>
              <w:t xml:space="preserve"> El indicador presenta ambigüedad en su denominación, ya que no es clara la referencia de “porcentaje de toneladas transportadas en </w:t>
            </w:r>
            <w:r w:rsidR="00AF4552">
              <w:rPr>
                <w:color w:val="073763" w:themeColor="accent1" w:themeShade="80"/>
                <w:lang w:val="es-ES_tradnl"/>
              </w:rPr>
              <w:t>el sistema ferroviario nacional”</w:t>
            </w:r>
            <w:r w:rsidRPr="008701AE">
              <w:rPr>
                <w:color w:val="073763" w:themeColor="accent1" w:themeShade="80"/>
                <w:lang w:val="es-ES_tradnl"/>
              </w:rPr>
              <w:t xml:space="preserve">. </w:t>
            </w:r>
            <w:r w:rsidR="00AF4552">
              <w:rPr>
                <w:color w:val="073763" w:themeColor="accent1" w:themeShade="80"/>
                <w:lang w:val="es-ES_tradnl"/>
              </w:rPr>
              <w:t>Ya</w:t>
            </w:r>
            <w:r w:rsidRPr="008701AE">
              <w:rPr>
                <w:color w:val="073763" w:themeColor="accent1" w:themeShade="80"/>
                <w:lang w:val="es-ES_tradnl"/>
              </w:rPr>
              <w:t xml:space="preserve"> que </w:t>
            </w:r>
            <w:r w:rsidR="00AF4552">
              <w:rPr>
                <w:color w:val="073763" w:themeColor="accent1" w:themeShade="80"/>
                <w:lang w:val="es-ES_tradnl"/>
              </w:rPr>
              <w:t>se</w:t>
            </w:r>
            <w:r w:rsidRPr="008701AE">
              <w:rPr>
                <w:color w:val="073763" w:themeColor="accent1" w:themeShade="80"/>
                <w:lang w:val="es-ES_tradnl"/>
              </w:rPr>
              <w:t xml:space="preserve"> ac</w:t>
            </w:r>
            <w:r w:rsidR="00AF4552">
              <w:rPr>
                <w:color w:val="073763" w:themeColor="accent1" w:themeShade="80"/>
                <w:lang w:val="es-ES_tradnl"/>
              </w:rPr>
              <w:t>ordó que</w:t>
            </w:r>
            <w:r w:rsidRPr="008701AE">
              <w:rPr>
                <w:color w:val="073763" w:themeColor="accent1" w:themeShade="80"/>
                <w:lang w:val="es-ES_tradnl"/>
              </w:rPr>
              <w:t xml:space="preserve"> </w:t>
            </w:r>
            <w:r w:rsidR="00AF4552">
              <w:rPr>
                <w:color w:val="073763" w:themeColor="accent1" w:themeShade="80"/>
                <w:lang w:val="es-ES_tradnl"/>
              </w:rPr>
              <w:t>un</w:t>
            </w:r>
            <w:r w:rsidRPr="008701AE">
              <w:rPr>
                <w:color w:val="073763" w:themeColor="accent1" w:themeShade="80"/>
                <w:lang w:val="es-ES_tradnl"/>
              </w:rPr>
              <w:t xml:space="preserve">a las dimensiones para un indicador </w:t>
            </w:r>
            <w:r w:rsidR="00AF4552">
              <w:rPr>
                <w:color w:val="073763" w:themeColor="accent1" w:themeShade="80"/>
                <w:lang w:val="es-ES_tradnl"/>
              </w:rPr>
              <w:t>es la</w:t>
            </w:r>
            <w:r w:rsidRPr="008701AE">
              <w:rPr>
                <w:color w:val="073763" w:themeColor="accent1" w:themeShade="80"/>
                <w:lang w:val="es-ES_tradnl"/>
              </w:rPr>
              <w:t xml:space="preserve"> calidad, en la denominación se debería hacer referencia a esta o</w:t>
            </w:r>
            <w:r w:rsidR="00AF4552">
              <w:rPr>
                <w:color w:val="073763" w:themeColor="accent1" w:themeShade="80"/>
                <w:lang w:val="es-ES_tradnl"/>
              </w:rPr>
              <w:t>,</w:t>
            </w:r>
            <w:r w:rsidRPr="008701AE">
              <w:rPr>
                <w:color w:val="073763" w:themeColor="accent1" w:themeShade="80"/>
                <w:lang w:val="es-ES_tradnl"/>
              </w:rPr>
              <w:t xml:space="preserve"> en </w:t>
            </w:r>
            <w:r w:rsidR="00AF4552">
              <w:rPr>
                <w:color w:val="073763" w:themeColor="accent1" w:themeShade="80"/>
                <w:lang w:val="es-ES_tradnl"/>
              </w:rPr>
              <w:t>su</w:t>
            </w:r>
            <w:r w:rsidRPr="008701AE">
              <w:rPr>
                <w:color w:val="073763" w:themeColor="accent1" w:themeShade="80"/>
                <w:lang w:val="es-ES_tradnl"/>
              </w:rPr>
              <w:t xml:space="preserve"> caso</w:t>
            </w:r>
            <w:r w:rsidR="00AF4552">
              <w:rPr>
                <w:color w:val="073763" w:themeColor="accent1" w:themeShade="80"/>
                <w:lang w:val="es-ES_tradnl"/>
              </w:rPr>
              <w:t>,</w:t>
            </w:r>
            <w:r w:rsidRPr="008701AE">
              <w:rPr>
                <w:color w:val="073763" w:themeColor="accent1" w:themeShade="80"/>
                <w:lang w:val="es-ES_tradnl"/>
              </w:rPr>
              <w:t xml:space="preserve"> a la eficacia.</w:t>
            </w:r>
          </w:p>
          <w:p w14:paraId="11A97819" w14:textId="24F4F27C"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Relevante:</w:t>
            </w:r>
            <w:r w:rsidRPr="008701AE">
              <w:rPr>
                <w:color w:val="073763" w:themeColor="accent1" w:themeShade="80"/>
                <w:lang w:val="es-ES_tradnl"/>
              </w:rPr>
              <w:t xml:space="preserve"> El indicador es relevante, </w:t>
            </w:r>
            <w:r w:rsidR="005C6727">
              <w:rPr>
                <w:color w:val="073763" w:themeColor="accent1" w:themeShade="80"/>
                <w:lang w:val="es-ES_tradnl"/>
              </w:rPr>
              <w:t>ya</w:t>
            </w:r>
            <w:r w:rsidRPr="008701AE">
              <w:rPr>
                <w:color w:val="073763" w:themeColor="accent1" w:themeShade="80"/>
                <w:lang w:val="es-ES_tradnl"/>
              </w:rPr>
              <w:t xml:space="preserve"> que toma una estimación para hacer un análisis comparativo</w:t>
            </w:r>
            <w:r w:rsidR="00AF4552">
              <w:rPr>
                <w:color w:val="073763" w:themeColor="accent1" w:themeShade="80"/>
                <w:lang w:val="es-ES_tradnl"/>
              </w:rPr>
              <w:t>. S</w:t>
            </w:r>
            <w:r w:rsidRPr="008701AE">
              <w:rPr>
                <w:color w:val="073763" w:themeColor="accent1" w:themeShade="80"/>
                <w:lang w:val="es-ES_tradnl"/>
              </w:rPr>
              <w:t>in embargo requiere mayor información para asegurar que está midiendo adecuadamente el objetivo.</w:t>
            </w:r>
          </w:p>
          <w:p w14:paraId="2D7114AD" w14:textId="77777777"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Económicos:</w:t>
            </w:r>
            <w:r w:rsidRPr="008701AE">
              <w:rPr>
                <w:color w:val="073763" w:themeColor="accent1" w:themeShade="80"/>
                <w:lang w:val="es-ES_tradnl"/>
              </w:rPr>
              <w:t xml:space="preserve"> Resulta económico, pues utiliza información autogenerada.</w:t>
            </w:r>
          </w:p>
          <w:p w14:paraId="6632F029" w14:textId="1F975DE5" w:rsidR="009D0964" w:rsidRPr="00AF4552"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Monitoreable:</w:t>
            </w:r>
            <w:r w:rsidRPr="008701AE">
              <w:rPr>
                <w:color w:val="073763" w:themeColor="accent1" w:themeShade="80"/>
                <w:lang w:val="es-ES_tradnl"/>
              </w:rPr>
              <w:t xml:space="preserve"> </w:t>
            </w:r>
            <w:r w:rsidR="00AF4552">
              <w:rPr>
                <w:color w:val="073763" w:themeColor="accent1" w:themeShade="80"/>
                <w:lang w:val="es-ES_tradnl"/>
              </w:rPr>
              <w:t>El indicador se puede monitorear</w:t>
            </w:r>
            <w:r w:rsidR="00AF4552" w:rsidRPr="008701AE">
              <w:rPr>
                <w:color w:val="073763" w:themeColor="accent1" w:themeShade="80"/>
                <w:lang w:val="es-ES_tradnl"/>
              </w:rPr>
              <w:t xml:space="preserve"> </w:t>
            </w:r>
            <w:r w:rsidR="00AF4552">
              <w:rPr>
                <w:color w:val="073763" w:themeColor="accent1" w:themeShade="80"/>
                <w:lang w:val="es-ES_tradnl"/>
              </w:rPr>
              <w:t xml:space="preserve">con </w:t>
            </w:r>
            <w:r w:rsidR="00AF4552" w:rsidRPr="008701AE">
              <w:rPr>
                <w:color w:val="073763" w:themeColor="accent1" w:themeShade="80"/>
                <w:lang w:val="es-ES_tradnl"/>
              </w:rPr>
              <w:t xml:space="preserve">la periodicidad </w:t>
            </w:r>
            <w:r w:rsidR="00AF4552">
              <w:rPr>
                <w:color w:val="073763" w:themeColor="accent1" w:themeShade="80"/>
                <w:lang w:val="es-ES_tradnl"/>
              </w:rPr>
              <w:t>adecuada para</w:t>
            </w:r>
            <w:r w:rsidR="00AF4552" w:rsidRPr="008701AE">
              <w:rPr>
                <w:color w:val="073763" w:themeColor="accent1" w:themeShade="80"/>
                <w:lang w:val="es-ES_tradnl"/>
              </w:rPr>
              <w:t xml:space="preserve"> recopilar la información y está sujeto a controles externos.</w:t>
            </w:r>
          </w:p>
          <w:p w14:paraId="4B344164" w14:textId="6AC63794"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Adecuado:</w:t>
            </w:r>
            <w:r w:rsidRPr="008701AE">
              <w:rPr>
                <w:color w:val="073763" w:themeColor="accent1" w:themeShade="80"/>
                <w:lang w:val="es-ES_tradnl"/>
              </w:rPr>
              <w:t xml:space="preserve"> </w:t>
            </w:r>
            <w:r w:rsidR="00AF4552">
              <w:rPr>
                <w:color w:val="073763" w:themeColor="accent1" w:themeShade="80"/>
                <w:lang w:val="es-ES_tradnl"/>
              </w:rPr>
              <w:t>Con base en</w:t>
            </w:r>
            <w:r w:rsidRPr="008701AE">
              <w:rPr>
                <w:color w:val="073763" w:themeColor="accent1" w:themeShade="80"/>
                <w:lang w:val="es-ES_tradnl"/>
              </w:rPr>
              <w:t xml:space="preserve"> su método de medición, el indicador puede proveer la información suficiente para buscar demostrar la operación de la red ferroviaria.</w:t>
            </w:r>
          </w:p>
        </w:tc>
      </w:tr>
    </w:tbl>
    <w:p w14:paraId="5FA9C314" w14:textId="78B3E228" w:rsidR="003B1B88" w:rsidRPr="003B1B88" w:rsidRDefault="003B1B88" w:rsidP="003B1B88">
      <w:pPr>
        <w:tabs>
          <w:tab w:val="center" w:pos="4678"/>
        </w:tabs>
        <w:jc w:val="center"/>
        <w:rPr>
          <w:color w:val="073763" w:themeColor="accent1" w:themeShade="80"/>
          <w:sz w:val="16"/>
          <w:szCs w:val="16"/>
          <w:lang w:val="es-ES_tradnl"/>
        </w:rPr>
      </w:pPr>
      <w:r w:rsidRPr="003B1B88">
        <w:rPr>
          <w:b/>
          <w:color w:val="073763" w:themeColor="accent1" w:themeShade="80"/>
          <w:sz w:val="16"/>
          <w:szCs w:val="16"/>
          <w:lang w:val="es-ES_tradnl"/>
        </w:rPr>
        <w:t>Fuente:</w:t>
      </w:r>
      <w:r>
        <w:rPr>
          <w:color w:val="073763" w:themeColor="accent1" w:themeShade="80"/>
          <w:sz w:val="16"/>
          <w:szCs w:val="16"/>
          <w:lang w:val="es-ES_tradnl"/>
        </w:rPr>
        <w:t xml:space="preserve"> </w:t>
      </w:r>
      <w:r w:rsidRPr="008701AE">
        <w:rPr>
          <w:color w:val="073763" w:themeColor="accent1" w:themeShade="80"/>
          <w:sz w:val="16"/>
          <w:szCs w:val="16"/>
          <w:lang w:val="es-ES_tradnl"/>
        </w:rPr>
        <w:t>UNAM-IIS</w:t>
      </w:r>
      <w:r>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w:t>
      </w:r>
      <w:r>
        <w:rPr>
          <w:color w:val="073763" w:themeColor="accent1" w:themeShade="80"/>
          <w:sz w:val="16"/>
          <w:szCs w:val="16"/>
          <w:lang w:val="es-ES_tradnl"/>
        </w:rPr>
        <w:t xml:space="preserve"> la Matriz de Indicadores para Resultados del Programa Presupuestal E022, FIT.</w:t>
      </w:r>
    </w:p>
    <w:p w14:paraId="3A3C5CC2" w14:textId="77777777" w:rsidR="009D0964" w:rsidRPr="008701AE" w:rsidRDefault="009D0964" w:rsidP="00876781">
      <w:pPr>
        <w:tabs>
          <w:tab w:val="center" w:pos="4678"/>
        </w:tabs>
        <w:rPr>
          <w:lang w:val="es-ES_tradnl"/>
        </w:rPr>
      </w:pPr>
    </w:p>
    <w:p w14:paraId="1BE338AF" w14:textId="38C630CE" w:rsidR="009D0964" w:rsidRPr="008701AE" w:rsidRDefault="00A60CAB" w:rsidP="009D0964">
      <w:pPr>
        <w:tabs>
          <w:tab w:val="center" w:pos="4678"/>
        </w:tabs>
        <w:jc w:val="center"/>
        <w:rPr>
          <w:color w:val="073763" w:themeColor="accent1" w:themeShade="80"/>
          <w:lang w:val="es-ES_tradnl"/>
        </w:rPr>
      </w:pPr>
      <w:r w:rsidRPr="008701AE">
        <w:rPr>
          <w:b/>
          <w:color w:val="073763" w:themeColor="accent1" w:themeShade="80"/>
          <w:lang w:val="es-ES_tradnl"/>
        </w:rPr>
        <w:lastRenderedPageBreak/>
        <w:t>Tabla 3</w:t>
      </w:r>
      <w:r w:rsidR="004E18FA">
        <w:rPr>
          <w:b/>
          <w:color w:val="073763" w:themeColor="accent1" w:themeShade="80"/>
          <w:lang w:val="es-ES_tradnl"/>
        </w:rPr>
        <w:t>6</w:t>
      </w:r>
      <w:r w:rsidR="00876781" w:rsidRPr="008701AE">
        <w:rPr>
          <w:b/>
          <w:color w:val="073763" w:themeColor="accent1" w:themeShade="80"/>
          <w:lang w:val="es-ES_tradnl"/>
        </w:rPr>
        <w:t>.</w:t>
      </w:r>
      <w:r w:rsidR="009D0964" w:rsidRPr="008701AE">
        <w:rPr>
          <w:b/>
          <w:color w:val="073763" w:themeColor="accent1" w:themeShade="80"/>
          <w:lang w:val="es-ES_tradnl"/>
        </w:rPr>
        <w:t xml:space="preserve"> </w:t>
      </w:r>
      <w:r w:rsidR="009D0964" w:rsidRPr="008701AE">
        <w:rPr>
          <w:color w:val="073763" w:themeColor="accent1" w:themeShade="80"/>
          <w:lang w:val="es-ES_tradnl"/>
        </w:rPr>
        <w:t xml:space="preserve">Indicadores del </w:t>
      </w:r>
      <w:r w:rsidR="00424A9B" w:rsidRPr="008701AE">
        <w:rPr>
          <w:color w:val="073763" w:themeColor="accent1" w:themeShade="80"/>
          <w:lang w:val="es-ES_tradnl"/>
        </w:rPr>
        <w:t>P</w:t>
      </w:r>
      <w:r w:rsidR="00424A9B">
        <w:rPr>
          <w:color w:val="073763" w:themeColor="accent1" w:themeShade="80"/>
          <w:lang w:val="es-ES_tradnl"/>
        </w:rPr>
        <w:t>rograma Presupuestal</w:t>
      </w:r>
      <w:r w:rsidR="009D0964" w:rsidRPr="008701AE">
        <w:rPr>
          <w:color w:val="073763" w:themeColor="accent1" w:themeShade="80"/>
          <w:lang w:val="es-ES_tradnl"/>
        </w:rPr>
        <w:t xml:space="preserve"> E022 (Componente</w:t>
      </w:r>
      <w:r w:rsidR="00424A9B">
        <w:rPr>
          <w:color w:val="073763" w:themeColor="accent1" w:themeShade="80"/>
          <w:lang w:val="es-ES_tradnl"/>
        </w:rPr>
        <w:t>s</w:t>
      </w:r>
      <w:r w:rsidR="009D0964" w:rsidRPr="008701AE">
        <w:rPr>
          <w:color w:val="073763" w:themeColor="accent1" w:themeShade="80"/>
          <w:lang w:val="es-ES_tradnl"/>
        </w:rPr>
        <w:t>)</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960"/>
        <w:gridCol w:w="1278"/>
        <w:gridCol w:w="1842"/>
        <w:gridCol w:w="1701"/>
        <w:gridCol w:w="425"/>
        <w:gridCol w:w="425"/>
        <w:gridCol w:w="425"/>
        <w:gridCol w:w="425"/>
        <w:gridCol w:w="425"/>
        <w:gridCol w:w="4748"/>
      </w:tblGrid>
      <w:tr w:rsidR="00876781" w:rsidRPr="008701AE" w14:paraId="4C03E885" w14:textId="77777777" w:rsidTr="00876781">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7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921AD83" w14:textId="77777777" w:rsidR="009D0964" w:rsidRPr="007248EE" w:rsidRDefault="009D0964" w:rsidP="00876781">
            <w:pPr>
              <w:jc w:val="center"/>
              <w:rPr>
                <w:color w:val="073763" w:themeColor="accent1" w:themeShade="80"/>
                <w:sz w:val="24"/>
                <w:szCs w:val="24"/>
                <w:lang w:val="es-ES_tradnl"/>
              </w:rPr>
            </w:pPr>
            <w:r w:rsidRPr="007248EE">
              <w:rPr>
                <w:color w:val="073763" w:themeColor="accent1" w:themeShade="80"/>
                <w:sz w:val="24"/>
                <w:szCs w:val="24"/>
                <w:lang w:val="es-ES_tradnl"/>
              </w:rPr>
              <w:t>Nivel</w:t>
            </w:r>
          </w:p>
        </w:tc>
        <w:tc>
          <w:tcPr>
            <w:tcW w:w="50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C0A758C"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Objetivo</w:t>
            </w:r>
          </w:p>
        </w:tc>
        <w:tc>
          <w:tcPr>
            <w:tcW w:w="72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84C5878"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Definición del Indicador</w:t>
            </w:r>
          </w:p>
        </w:tc>
        <w:tc>
          <w:tcPr>
            <w:tcW w:w="67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3EAE0EA"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Fórmula</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4C34B5F"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C</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32F5799"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R</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A406B7D"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E</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4686B43"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M</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4E79C71"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A</w:t>
            </w:r>
          </w:p>
        </w:tc>
        <w:tc>
          <w:tcPr>
            <w:tcW w:w="1876"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469703F" w14:textId="77777777" w:rsidR="009D0964" w:rsidRPr="007248EE" w:rsidRDefault="009D0964" w:rsidP="0087678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7248EE">
              <w:rPr>
                <w:color w:val="073763" w:themeColor="accent1" w:themeShade="80"/>
                <w:sz w:val="24"/>
                <w:szCs w:val="24"/>
                <w:lang w:val="es-ES_tradnl"/>
              </w:rPr>
              <w:t>Comentarios</w:t>
            </w:r>
          </w:p>
        </w:tc>
      </w:tr>
      <w:tr w:rsidR="009D0964" w:rsidRPr="008701AE" w14:paraId="446C64E6" w14:textId="77777777" w:rsidTr="00876781">
        <w:trPr>
          <w:cantSplit/>
          <w:trHeight w:val="6109"/>
        </w:trPr>
        <w:tc>
          <w:tcPr>
            <w:cnfStyle w:val="001000000000" w:firstRow="0" w:lastRow="0" w:firstColumn="1" w:lastColumn="0" w:oddVBand="0" w:evenVBand="0" w:oddHBand="0" w:evenHBand="0" w:firstRowFirstColumn="0" w:firstRowLastColumn="0" w:lastRowFirstColumn="0" w:lastRowLastColumn="0"/>
            <w:tcW w:w="37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4CFC02AB" w14:textId="789A2B27" w:rsidR="009D0964" w:rsidRPr="008701AE" w:rsidRDefault="009D0964" w:rsidP="00876781">
            <w:pPr>
              <w:ind w:left="113" w:right="113"/>
              <w:jc w:val="center"/>
              <w:rPr>
                <w:b/>
                <w:color w:val="073763" w:themeColor="accent1" w:themeShade="80"/>
                <w:sz w:val="24"/>
                <w:lang w:val="es-ES_tradnl"/>
              </w:rPr>
            </w:pPr>
            <w:r w:rsidRPr="008701AE">
              <w:rPr>
                <w:b/>
                <w:color w:val="073763" w:themeColor="accent1" w:themeShade="80"/>
                <w:sz w:val="24"/>
                <w:lang w:val="es-ES_tradnl"/>
              </w:rPr>
              <w:t>C</w:t>
            </w:r>
            <w:r w:rsidR="00876781" w:rsidRPr="008701AE">
              <w:rPr>
                <w:b/>
                <w:color w:val="073763" w:themeColor="accent1" w:themeShade="80"/>
                <w:sz w:val="24"/>
                <w:lang w:val="es-ES_tradnl"/>
              </w:rPr>
              <w:t>omponente</w:t>
            </w:r>
          </w:p>
        </w:tc>
        <w:tc>
          <w:tcPr>
            <w:tcW w:w="505" w:type="pct"/>
            <w:tcBorders>
              <w:top w:val="single" w:sz="4" w:space="0" w:color="073763" w:themeColor="accent1" w:themeShade="80"/>
              <w:left w:val="single" w:sz="4" w:space="0" w:color="073763" w:themeColor="accent1" w:themeShade="80"/>
            </w:tcBorders>
            <w:shd w:val="clear" w:color="auto" w:fill="auto"/>
            <w:vAlign w:val="center"/>
          </w:tcPr>
          <w:p w14:paraId="7AFF377A"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Operación de la infraestructura ferroviaria realizada.</w:t>
            </w:r>
          </w:p>
        </w:tc>
        <w:tc>
          <w:tcPr>
            <w:tcW w:w="728" w:type="pct"/>
            <w:tcBorders>
              <w:top w:val="single" w:sz="4" w:space="0" w:color="073763" w:themeColor="accent1" w:themeShade="80"/>
            </w:tcBorders>
            <w:shd w:val="clear" w:color="auto" w:fill="auto"/>
            <w:vAlign w:val="center"/>
          </w:tcPr>
          <w:p w14:paraId="2C004FF6" w14:textId="61B8E84F"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Porce</w:t>
            </w:r>
            <w:r w:rsidR="00AF4552">
              <w:rPr>
                <w:color w:val="073763" w:themeColor="accent1" w:themeShade="80"/>
                <w:lang w:val="es-ES_tradnl"/>
              </w:rPr>
              <w:t>ntaje de viajes tren realizados</w:t>
            </w:r>
          </w:p>
        </w:tc>
        <w:tc>
          <w:tcPr>
            <w:tcW w:w="672" w:type="pct"/>
            <w:tcBorders>
              <w:top w:val="single" w:sz="4" w:space="0" w:color="073763" w:themeColor="accent1" w:themeShade="80"/>
            </w:tcBorders>
            <w:shd w:val="clear" w:color="auto" w:fill="auto"/>
            <w:vAlign w:val="center"/>
          </w:tcPr>
          <w:p w14:paraId="230867F6"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(Trenes desplazados/trenes programados)x100</w:t>
            </w:r>
          </w:p>
        </w:tc>
        <w:tc>
          <w:tcPr>
            <w:tcW w:w="168" w:type="pct"/>
            <w:tcBorders>
              <w:top w:val="single" w:sz="4" w:space="0" w:color="073763" w:themeColor="accent1" w:themeShade="80"/>
            </w:tcBorders>
            <w:shd w:val="clear" w:color="auto" w:fill="FFC000"/>
            <w:vAlign w:val="center"/>
          </w:tcPr>
          <w:p w14:paraId="148908CF"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6823A8C4"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3B0E508E"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2F3519E6"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232F5CE1"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876" w:type="pct"/>
            <w:tcBorders>
              <w:top w:val="single" w:sz="4" w:space="0" w:color="073763" w:themeColor="accent1" w:themeShade="80"/>
            </w:tcBorders>
            <w:shd w:val="clear" w:color="auto" w:fill="F2F2F2" w:themeFill="background1" w:themeFillShade="F2"/>
          </w:tcPr>
          <w:p w14:paraId="6B0AF2C9" w14:textId="4F73093E"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Claro:</w:t>
            </w:r>
            <w:r w:rsidRPr="008701AE">
              <w:rPr>
                <w:color w:val="073763" w:themeColor="accent1" w:themeShade="80"/>
                <w:lang w:val="es-ES_tradnl"/>
              </w:rPr>
              <w:t xml:space="preserve"> El indicador presenta ambigüedad en su denominación, ya que no es clara la referencia de “porcenta</w:t>
            </w:r>
            <w:r w:rsidR="00AF4552">
              <w:rPr>
                <w:color w:val="073763" w:themeColor="accent1" w:themeShade="80"/>
                <w:lang w:val="es-ES_tradnl"/>
              </w:rPr>
              <w:t>je de viajes en tren realizados”. En su</w:t>
            </w:r>
            <w:r w:rsidRPr="008701AE">
              <w:rPr>
                <w:color w:val="073763" w:themeColor="accent1" w:themeShade="80"/>
                <w:lang w:val="es-ES_tradnl"/>
              </w:rPr>
              <w:t xml:space="preserve"> lugar, en la definición del mismo, se debería hablar de la efectividad de los viajes programados.</w:t>
            </w:r>
          </w:p>
          <w:p w14:paraId="1E10FB10" w14:textId="3F8C3C71"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Relevante:</w:t>
            </w:r>
            <w:r w:rsidRPr="008701AE">
              <w:rPr>
                <w:color w:val="073763" w:themeColor="accent1" w:themeShade="80"/>
                <w:lang w:val="es-ES_tradnl"/>
              </w:rPr>
              <w:t xml:space="preserve"> El indicador es relevante, </w:t>
            </w:r>
            <w:r w:rsidR="00AF4552">
              <w:rPr>
                <w:color w:val="073763" w:themeColor="accent1" w:themeShade="80"/>
                <w:lang w:val="es-ES_tradnl"/>
              </w:rPr>
              <w:t>ya</w:t>
            </w:r>
            <w:r w:rsidRPr="008701AE">
              <w:rPr>
                <w:color w:val="073763" w:themeColor="accent1" w:themeShade="80"/>
                <w:lang w:val="es-ES_tradnl"/>
              </w:rPr>
              <w:t xml:space="preserve"> que toma una estimación para hacer un análisis comparativo entre lo programado y lo realizado para asegurar que se logre cumplir la meta.</w:t>
            </w:r>
          </w:p>
          <w:p w14:paraId="0C7C59FA" w14:textId="77777777"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Económicos:</w:t>
            </w:r>
            <w:r w:rsidRPr="008701AE">
              <w:rPr>
                <w:color w:val="073763" w:themeColor="accent1" w:themeShade="80"/>
                <w:lang w:val="es-ES_tradnl"/>
              </w:rPr>
              <w:t xml:space="preserve"> Resulta económico, pues utiliza información autogenerada.</w:t>
            </w:r>
          </w:p>
          <w:p w14:paraId="19947209" w14:textId="5AEA7C8C" w:rsidR="009D0964" w:rsidRPr="00AF4552"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Monitoreable:</w:t>
            </w:r>
            <w:r w:rsidRPr="008701AE">
              <w:rPr>
                <w:color w:val="073763" w:themeColor="accent1" w:themeShade="80"/>
                <w:lang w:val="es-ES_tradnl"/>
              </w:rPr>
              <w:t xml:space="preserve"> </w:t>
            </w:r>
            <w:r w:rsidR="00AF4552">
              <w:rPr>
                <w:color w:val="073763" w:themeColor="accent1" w:themeShade="80"/>
                <w:lang w:val="es-ES_tradnl"/>
              </w:rPr>
              <w:t>El indicador se puede monitorear</w:t>
            </w:r>
            <w:r w:rsidR="00AF4552" w:rsidRPr="008701AE">
              <w:rPr>
                <w:color w:val="073763" w:themeColor="accent1" w:themeShade="80"/>
                <w:lang w:val="es-ES_tradnl"/>
              </w:rPr>
              <w:t xml:space="preserve"> </w:t>
            </w:r>
            <w:r w:rsidR="00AF4552">
              <w:rPr>
                <w:color w:val="073763" w:themeColor="accent1" w:themeShade="80"/>
                <w:lang w:val="es-ES_tradnl"/>
              </w:rPr>
              <w:t xml:space="preserve">con </w:t>
            </w:r>
            <w:r w:rsidR="00AF4552" w:rsidRPr="008701AE">
              <w:rPr>
                <w:color w:val="073763" w:themeColor="accent1" w:themeShade="80"/>
                <w:lang w:val="es-ES_tradnl"/>
              </w:rPr>
              <w:t xml:space="preserve">la periodicidad </w:t>
            </w:r>
            <w:r w:rsidR="00AF4552">
              <w:rPr>
                <w:color w:val="073763" w:themeColor="accent1" w:themeShade="80"/>
                <w:lang w:val="es-ES_tradnl"/>
              </w:rPr>
              <w:t>adecuada para</w:t>
            </w:r>
            <w:r w:rsidR="00AF4552" w:rsidRPr="008701AE">
              <w:rPr>
                <w:color w:val="073763" w:themeColor="accent1" w:themeShade="80"/>
                <w:lang w:val="es-ES_tradnl"/>
              </w:rPr>
              <w:t xml:space="preserve"> recopilar la información y está sujeto a controles externos.</w:t>
            </w:r>
          </w:p>
          <w:p w14:paraId="6EE78F2B" w14:textId="00FE1447"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Adecuado:</w:t>
            </w:r>
            <w:r w:rsidRPr="008701AE">
              <w:rPr>
                <w:color w:val="073763" w:themeColor="accent1" w:themeShade="80"/>
                <w:lang w:val="es-ES_tradnl"/>
              </w:rPr>
              <w:t xml:space="preserve"> </w:t>
            </w:r>
            <w:r w:rsidR="00AF4552">
              <w:rPr>
                <w:color w:val="073763" w:themeColor="accent1" w:themeShade="80"/>
                <w:lang w:val="es-ES_tradnl"/>
              </w:rPr>
              <w:t>Con base en</w:t>
            </w:r>
            <w:r w:rsidRPr="008701AE">
              <w:rPr>
                <w:color w:val="073763" w:themeColor="accent1" w:themeShade="80"/>
                <w:lang w:val="es-ES_tradnl"/>
              </w:rPr>
              <w:t xml:space="preserve"> su método de medición, el indicador puede proveer la información suficiente para buscar demostrar la operación de la red ferroviaria.</w:t>
            </w:r>
          </w:p>
        </w:tc>
      </w:tr>
    </w:tbl>
    <w:p w14:paraId="0EADB44E" w14:textId="61BC3234" w:rsidR="003B1B88" w:rsidRPr="003B1B88" w:rsidRDefault="003B1B88" w:rsidP="003B1B88">
      <w:pPr>
        <w:tabs>
          <w:tab w:val="center" w:pos="4678"/>
        </w:tabs>
        <w:jc w:val="center"/>
        <w:rPr>
          <w:color w:val="073763" w:themeColor="accent1" w:themeShade="80"/>
          <w:sz w:val="16"/>
          <w:szCs w:val="16"/>
          <w:lang w:val="es-ES_tradnl"/>
        </w:rPr>
      </w:pPr>
      <w:r w:rsidRPr="003B1B88">
        <w:rPr>
          <w:b/>
          <w:color w:val="073763" w:themeColor="accent1" w:themeShade="80"/>
          <w:sz w:val="16"/>
          <w:szCs w:val="16"/>
          <w:lang w:val="es-ES_tradnl"/>
        </w:rPr>
        <w:t>Fuente:</w:t>
      </w:r>
      <w:r>
        <w:rPr>
          <w:color w:val="073763" w:themeColor="accent1" w:themeShade="80"/>
          <w:sz w:val="16"/>
          <w:szCs w:val="16"/>
          <w:lang w:val="es-ES_tradnl"/>
        </w:rPr>
        <w:t xml:space="preserve"> </w:t>
      </w:r>
      <w:r w:rsidRPr="008701AE">
        <w:rPr>
          <w:color w:val="073763" w:themeColor="accent1" w:themeShade="80"/>
          <w:sz w:val="16"/>
          <w:szCs w:val="16"/>
          <w:lang w:val="es-ES_tradnl"/>
        </w:rPr>
        <w:t>UNAM-IIS</w:t>
      </w:r>
      <w:r>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w:t>
      </w:r>
      <w:r>
        <w:rPr>
          <w:color w:val="073763" w:themeColor="accent1" w:themeShade="80"/>
          <w:sz w:val="16"/>
          <w:szCs w:val="16"/>
          <w:lang w:val="es-ES_tradnl"/>
        </w:rPr>
        <w:t xml:space="preserve"> la Matriz de Indicadores para Resultados del Programa Presupuestal E022, FIT.</w:t>
      </w:r>
    </w:p>
    <w:p w14:paraId="6D081114" w14:textId="77777777" w:rsidR="009D0964" w:rsidRPr="008701AE" w:rsidRDefault="009D0964" w:rsidP="009D0964">
      <w:pPr>
        <w:tabs>
          <w:tab w:val="center" w:pos="4678"/>
        </w:tabs>
        <w:jc w:val="both"/>
        <w:rPr>
          <w:lang w:val="es-ES_tradnl"/>
        </w:rPr>
      </w:pPr>
    </w:p>
    <w:p w14:paraId="69841C82" w14:textId="29CF2444" w:rsidR="009D0964" w:rsidRPr="008701AE" w:rsidRDefault="00A60CAB" w:rsidP="009D0964">
      <w:pPr>
        <w:tabs>
          <w:tab w:val="center" w:pos="4678"/>
        </w:tabs>
        <w:jc w:val="center"/>
        <w:rPr>
          <w:color w:val="073763" w:themeColor="accent1" w:themeShade="80"/>
          <w:lang w:val="es-ES_tradnl"/>
        </w:rPr>
      </w:pPr>
      <w:r w:rsidRPr="008701AE">
        <w:rPr>
          <w:b/>
          <w:color w:val="073763" w:themeColor="accent1" w:themeShade="80"/>
          <w:lang w:val="es-ES_tradnl"/>
        </w:rPr>
        <w:lastRenderedPageBreak/>
        <w:t>Tabla 3</w:t>
      </w:r>
      <w:r w:rsidR="004E18FA">
        <w:rPr>
          <w:b/>
          <w:color w:val="073763" w:themeColor="accent1" w:themeShade="80"/>
          <w:lang w:val="es-ES_tradnl"/>
        </w:rPr>
        <w:t>7</w:t>
      </w:r>
      <w:r w:rsidR="00876781" w:rsidRPr="008701AE">
        <w:rPr>
          <w:b/>
          <w:color w:val="073763" w:themeColor="accent1" w:themeShade="80"/>
          <w:lang w:val="es-ES_tradnl"/>
        </w:rPr>
        <w:t>.</w:t>
      </w:r>
      <w:r w:rsidR="009D0964" w:rsidRPr="008701AE">
        <w:rPr>
          <w:b/>
          <w:color w:val="073763" w:themeColor="accent1" w:themeShade="80"/>
          <w:lang w:val="es-ES_tradnl"/>
        </w:rPr>
        <w:t xml:space="preserve"> </w:t>
      </w:r>
      <w:r w:rsidR="009D0964" w:rsidRPr="008701AE">
        <w:rPr>
          <w:color w:val="073763" w:themeColor="accent1" w:themeShade="80"/>
          <w:lang w:val="es-ES_tradnl"/>
        </w:rPr>
        <w:t xml:space="preserve">Indicadores del </w:t>
      </w:r>
      <w:r w:rsidR="00424A9B" w:rsidRPr="008701AE">
        <w:rPr>
          <w:color w:val="073763" w:themeColor="accent1" w:themeShade="80"/>
          <w:lang w:val="es-ES_tradnl"/>
        </w:rPr>
        <w:t>P</w:t>
      </w:r>
      <w:r w:rsidR="00424A9B">
        <w:rPr>
          <w:color w:val="073763" w:themeColor="accent1" w:themeShade="80"/>
          <w:lang w:val="es-ES_tradnl"/>
        </w:rPr>
        <w:t>rograma Presupuestal</w:t>
      </w:r>
      <w:r w:rsidR="009D0964" w:rsidRPr="008701AE">
        <w:rPr>
          <w:color w:val="073763" w:themeColor="accent1" w:themeShade="80"/>
          <w:lang w:val="es-ES_tradnl"/>
        </w:rPr>
        <w:t xml:space="preserve"> E022 (Actividad</w:t>
      </w:r>
      <w:r w:rsidR="004E18FA">
        <w:rPr>
          <w:color w:val="073763" w:themeColor="accent1" w:themeShade="80"/>
          <w:lang w:val="es-ES_tradnl"/>
        </w:rPr>
        <w:t>es</w:t>
      </w:r>
      <w:r w:rsidR="00876781" w:rsidRPr="008701AE">
        <w:rPr>
          <w:color w:val="073763" w:themeColor="accent1" w:themeShade="80"/>
          <w:lang w:val="es-ES_tradnl"/>
        </w:rPr>
        <w:t>)</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960"/>
        <w:gridCol w:w="1278"/>
        <w:gridCol w:w="1842"/>
        <w:gridCol w:w="1701"/>
        <w:gridCol w:w="425"/>
        <w:gridCol w:w="425"/>
        <w:gridCol w:w="425"/>
        <w:gridCol w:w="425"/>
        <w:gridCol w:w="425"/>
        <w:gridCol w:w="4748"/>
      </w:tblGrid>
      <w:tr w:rsidR="00517AB7" w:rsidRPr="008701AE" w14:paraId="6569614E" w14:textId="77777777" w:rsidTr="00517AB7">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7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1D67B82" w14:textId="77777777" w:rsidR="009D0964" w:rsidRPr="008701AE" w:rsidRDefault="009D0964" w:rsidP="00517AB7">
            <w:pPr>
              <w:jc w:val="center"/>
              <w:rPr>
                <w:color w:val="073763" w:themeColor="accent1" w:themeShade="80"/>
                <w:sz w:val="24"/>
                <w:szCs w:val="24"/>
                <w:lang w:val="es-ES_tradnl"/>
              </w:rPr>
            </w:pPr>
            <w:r w:rsidRPr="008701AE">
              <w:rPr>
                <w:color w:val="073763" w:themeColor="accent1" w:themeShade="80"/>
                <w:sz w:val="24"/>
                <w:szCs w:val="24"/>
                <w:lang w:val="es-ES_tradnl"/>
              </w:rPr>
              <w:t>Nivel</w:t>
            </w:r>
          </w:p>
        </w:tc>
        <w:tc>
          <w:tcPr>
            <w:tcW w:w="50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C4D124D" w14:textId="77777777" w:rsidR="009D0964" w:rsidRPr="008701AE" w:rsidRDefault="009D0964" w:rsidP="00517AB7">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Objetivo</w:t>
            </w:r>
          </w:p>
        </w:tc>
        <w:tc>
          <w:tcPr>
            <w:tcW w:w="72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3C3F95A" w14:textId="77777777" w:rsidR="009D0964" w:rsidRPr="008701AE" w:rsidRDefault="009D0964" w:rsidP="00517AB7">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Definición del Indicador</w:t>
            </w:r>
          </w:p>
        </w:tc>
        <w:tc>
          <w:tcPr>
            <w:tcW w:w="67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041C251" w14:textId="77777777" w:rsidR="009D0964" w:rsidRPr="008701AE" w:rsidRDefault="009D0964" w:rsidP="00517AB7">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Fórmula</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5C8885A" w14:textId="77777777" w:rsidR="009D0964" w:rsidRPr="008701AE" w:rsidRDefault="009D0964" w:rsidP="00517AB7">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9239FE3" w14:textId="77777777" w:rsidR="009D0964" w:rsidRPr="008701AE" w:rsidRDefault="009D0964" w:rsidP="00517AB7">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R</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6B9B455" w14:textId="77777777" w:rsidR="009D0964" w:rsidRPr="008701AE" w:rsidRDefault="009D0964" w:rsidP="00517AB7">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E</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D481E3B" w14:textId="77777777" w:rsidR="009D0964" w:rsidRPr="008701AE" w:rsidRDefault="009D0964" w:rsidP="00517AB7">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M</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2BCB937" w14:textId="77777777" w:rsidR="009D0964" w:rsidRPr="008701AE" w:rsidRDefault="009D0964" w:rsidP="00517AB7">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A</w:t>
            </w:r>
          </w:p>
        </w:tc>
        <w:tc>
          <w:tcPr>
            <w:tcW w:w="1876"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D1A4F85" w14:textId="77777777" w:rsidR="009D0964" w:rsidRPr="008701AE" w:rsidRDefault="009D0964" w:rsidP="00517AB7">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Comentarios</w:t>
            </w:r>
          </w:p>
        </w:tc>
      </w:tr>
      <w:tr w:rsidR="009D0964" w:rsidRPr="009C76D6" w14:paraId="380BD71C" w14:textId="77777777" w:rsidTr="00517AB7">
        <w:trPr>
          <w:cantSplit/>
          <w:trHeight w:val="6109"/>
        </w:trPr>
        <w:tc>
          <w:tcPr>
            <w:cnfStyle w:val="001000000000" w:firstRow="0" w:lastRow="0" w:firstColumn="1" w:lastColumn="0" w:oddVBand="0" w:evenVBand="0" w:oddHBand="0" w:evenHBand="0" w:firstRowFirstColumn="0" w:firstRowLastColumn="0" w:lastRowFirstColumn="0" w:lastRowLastColumn="0"/>
            <w:tcW w:w="37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16C6CBD3" w14:textId="7CD8F34F" w:rsidR="009D0964" w:rsidRPr="008701AE" w:rsidRDefault="009D0964" w:rsidP="00876781">
            <w:pPr>
              <w:ind w:left="113" w:right="113"/>
              <w:jc w:val="center"/>
              <w:rPr>
                <w:b/>
                <w:color w:val="073763" w:themeColor="accent1" w:themeShade="80"/>
                <w:sz w:val="24"/>
                <w:lang w:val="es-ES_tradnl"/>
              </w:rPr>
            </w:pPr>
            <w:r w:rsidRPr="008701AE">
              <w:rPr>
                <w:b/>
                <w:color w:val="073763" w:themeColor="accent1" w:themeShade="80"/>
                <w:sz w:val="24"/>
                <w:lang w:val="es-ES_tradnl"/>
              </w:rPr>
              <w:t>A</w:t>
            </w:r>
            <w:r w:rsidR="00517AB7" w:rsidRPr="008701AE">
              <w:rPr>
                <w:b/>
                <w:color w:val="073763" w:themeColor="accent1" w:themeShade="80"/>
                <w:sz w:val="24"/>
                <w:lang w:val="es-ES_tradnl"/>
              </w:rPr>
              <w:t>ctividad</w:t>
            </w:r>
          </w:p>
        </w:tc>
        <w:tc>
          <w:tcPr>
            <w:tcW w:w="505" w:type="pct"/>
            <w:tcBorders>
              <w:top w:val="single" w:sz="4" w:space="0" w:color="073763" w:themeColor="accent1" w:themeShade="80"/>
              <w:left w:val="single" w:sz="4" w:space="0" w:color="073763" w:themeColor="accent1" w:themeShade="80"/>
            </w:tcBorders>
            <w:shd w:val="clear" w:color="auto" w:fill="auto"/>
            <w:vAlign w:val="center"/>
          </w:tcPr>
          <w:p w14:paraId="63861300" w14:textId="77777777"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Ejecución de los trabajos de mantenimiento y rehabilitación de la infraestructura asignada al FIT.</w:t>
            </w:r>
          </w:p>
        </w:tc>
        <w:tc>
          <w:tcPr>
            <w:tcW w:w="728" w:type="pct"/>
            <w:tcBorders>
              <w:top w:val="single" w:sz="4" w:space="0" w:color="073763" w:themeColor="accent1" w:themeShade="80"/>
            </w:tcBorders>
            <w:shd w:val="clear" w:color="auto" w:fill="auto"/>
            <w:vAlign w:val="center"/>
          </w:tcPr>
          <w:p w14:paraId="2993CD6E" w14:textId="7438378F" w:rsidR="009D0964" w:rsidRPr="008701AE" w:rsidRDefault="009D0964" w:rsidP="0087678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 xml:space="preserve">Porcentaje de </w:t>
            </w:r>
            <w:r w:rsidR="009C76D6">
              <w:rPr>
                <w:color w:val="073763" w:themeColor="accent1" w:themeShade="80"/>
                <w:lang w:val="es-ES_tradnl"/>
              </w:rPr>
              <w:t>kilómetros rehabilitados</w:t>
            </w:r>
          </w:p>
        </w:tc>
        <w:tc>
          <w:tcPr>
            <w:tcW w:w="672" w:type="pct"/>
            <w:tcBorders>
              <w:top w:val="single" w:sz="4" w:space="0" w:color="073763" w:themeColor="accent1" w:themeShade="80"/>
            </w:tcBorders>
            <w:shd w:val="clear" w:color="auto" w:fill="auto"/>
            <w:vAlign w:val="center"/>
          </w:tcPr>
          <w:p w14:paraId="263CB40D"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(Kilómetros de vía rehabilitada según norma/kilómetros de vía programados)x100</w:t>
            </w:r>
          </w:p>
        </w:tc>
        <w:tc>
          <w:tcPr>
            <w:tcW w:w="168" w:type="pct"/>
            <w:tcBorders>
              <w:top w:val="single" w:sz="4" w:space="0" w:color="073763" w:themeColor="accent1" w:themeShade="80"/>
            </w:tcBorders>
            <w:shd w:val="clear" w:color="auto" w:fill="0075A2" w:themeFill="accent2" w:themeFillShade="BF"/>
            <w:vAlign w:val="center"/>
          </w:tcPr>
          <w:p w14:paraId="01D42E51"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440199DD"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0C789539"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09015F56"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14B31F7E" w14:textId="77777777" w:rsidR="009D0964" w:rsidRPr="008701AE" w:rsidRDefault="009D0964" w:rsidP="0087678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876" w:type="pct"/>
            <w:tcBorders>
              <w:top w:val="single" w:sz="4" w:space="0" w:color="073763" w:themeColor="accent1" w:themeShade="80"/>
            </w:tcBorders>
            <w:shd w:val="clear" w:color="auto" w:fill="auto"/>
          </w:tcPr>
          <w:p w14:paraId="36CBCF8F" w14:textId="46F04C2C"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Claro:</w:t>
            </w:r>
            <w:r w:rsidRPr="008701AE">
              <w:rPr>
                <w:color w:val="073763" w:themeColor="accent1" w:themeShade="80"/>
                <w:lang w:val="es-ES_tradnl"/>
              </w:rPr>
              <w:t xml:space="preserve"> El indicador presenta con claridad que su resultado es la proporción de kilómetros rehabilitados respecto a una meta</w:t>
            </w:r>
            <w:r w:rsidR="009C76D6">
              <w:rPr>
                <w:color w:val="073763" w:themeColor="accent1" w:themeShade="80"/>
                <w:lang w:val="es-ES_tradnl"/>
              </w:rPr>
              <w:t>.</w:t>
            </w:r>
          </w:p>
          <w:p w14:paraId="43E66FEC" w14:textId="20350712"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Relevante:</w:t>
            </w:r>
            <w:r w:rsidRPr="008701AE">
              <w:rPr>
                <w:color w:val="073763" w:themeColor="accent1" w:themeShade="80"/>
                <w:lang w:val="es-ES_tradnl"/>
              </w:rPr>
              <w:t xml:space="preserve"> El indicador es relevante, </w:t>
            </w:r>
            <w:r w:rsidR="009C76D6">
              <w:rPr>
                <w:color w:val="073763" w:themeColor="accent1" w:themeShade="80"/>
                <w:lang w:val="es-ES_tradnl"/>
              </w:rPr>
              <w:t>ya</w:t>
            </w:r>
            <w:r w:rsidRPr="008701AE">
              <w:rPr>
                <w:color w:val="073763" w:themeColor="accent1" w:themeShade="80"/>
                <w:lang w:val="es-ES_tradnl"/>
              </w:rPr>
              <w:t xml:space="preserve"> que toma una estimación para hacer un análisis comparativo entre lo programado y lo realizado para asegurar que se logre cumplir la meta.</w:t>
            </w:r>
          </w:p>
          <w:p w14:paraId="7A609BCE" w14:textId="77777777"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Económicos:</w:t>
            </w:r>
            <w:r w:rsidRPr="008701AE">
              <w:rPr>
                <w:color w:val="073763" w:themeColor="accent1" w:themeShade="80"/>
                <w:lang w:val="es-ES_tradnl"/>
              </w:rPr>
              <w:t xml:space="preserve"> Resulta económico, pues utiliza información autogenerada.</w:t>
            </w:r>
          </w:p>
          <w:p w14:paraId="67461D54" w14:textId="48BCA75C" w:rsidR="009D0964" w:rsidRPr="009C76D6"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Monitoreable:</w:t>
            </w:r>
            <w:r w:rsidRPr="008701AE">
              <w:rPr>
                <w:color w:val="073763" w:themeColor="accent1" w:themeShade="80"/>
                <w:lang w:val="es-ES_tradnl"/>
              </w:rPr>
              <w:t xml:space="preserve"> </w:t>
            </w:r>
            <w:r w:rsidR="009C76D6">
              <w:rPr>
                <w:color w:val="073763" w:themeColor="accent1" w:themeShade="80"/>
                <w:lang w:val="es-ES_tradnl"/>
              </w:rPr>
              <w:t>El indicador se puede monitorear</w:t>
            </w:r>
            <w:r w:rsidR="009C76D6" w:rsidRPr="008701AE">
              <w:rPr>
                <w:color w:val="073763" w:themeColor="accent1" w:themeShade="80"/>
                <w:lang w:val="es-ES_tradnl"/>
              </w:rPr>
              <w:t xml:space="preserve"> </w:t>
            </w:r>
            <w:r w:rsidR="009C76D6">
              <w:rPr>
                <w:color w:val="073763" w:themeColor="accent1" w:themeShade="80"/>
                <w:lang w:val="es-ES_tradnl"/>
              </w:rPr>
              <w:t xml:space="preserve">con </w:t>
            </w:r>
            <w:r w:rsidR="009C76D6" w:rsidRPr="008701AE">
              <w:rPr>
                <w:color w:val="073763" w:themeColor="accent1" w:themeShade="80"/>
                <w:lang w:val="es-ES_tradnl"/>
              </w:rPr>
              <w:t xml:space="preserve">la periodicidad </w:t>
            </w:r>
            <w:r w:rsidR="009C76D6">
              <w:rPr>
                <w:color w:val="073763" w:themeColor="accent1" w:themeShade="80"/>
                <w:lang w:val="es-ES_tradnl"/>
              </w:rPr>
              <w:t>adecuada para</w:t>
            </w:r>
            <w:r w:rsidR="009C76D6" w:rsidRPr="008701AE">
              <w:rPr>
                <w:color w:val="073763" w:themeColor="accent1" w:themeShade="80"/>
                <w:lang w:val="es-ES_tradnl"/>
              </w:rPr>
              <w:t xml:space="preserve"> recopilar la información y está sujeto a controles externos.</w:t>
            </w:r>
          </w:p>
          <w:p w14:paraId="07E00426" w14:textId="636EBCE0" w:rsidR="009D0964" w:rsidRPr="008701AE" w:rsidRDefault="009D0964"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Adecuado:</w:t>
            </w:r>
            <w:r w:rsidRPr="008701AE">
              <w:rPr>
                <w:color w:val="073763" w:themeColor="accent1" w:themeShade="80"/>
                <w:lang w:val="es-ES_tradnl"/>
              </w:rPr>
              <w:t xml:space="preserve"> </w:t>
            </w:r>
            <w:r w:rsidR="009C76D6">
              <w:rPr>
                <w:color w:val="073763" w:themeColor="accent1" w:themeShade="80"/>
                <w:lang w:val="es-ES_tradnl"/>
              </w:rPr>
              <w:t xml:space="preserve">Con base en </w:t>
            </w:r>
            <w:r w:rsidRPr="008701AE">
              <w:rPr>
                <w:color w:val="073763" w:themeColor="accent1" w:themeShade="80"/>
                <w:lang w:val="es-ES_tradnl"/>
              </w:rPr>
              <w:t>su método de medición, el indicador puede proveer la información suficiente para buscar demostrar el nivel de rehabilitación de la red ferroviaria.</w:t>
            </w:r>
          </w:p>
        </w:tc>
      </w:tr>
    </w:tbl>
    <w:p w14:paraId="38EAC63D" w14:textId="0A0B0E68" w:rsidR="003B1B88" w:rsidRPr="003B1B88" w:rsidRDefault="003B1B88" w:rsidP="003B1B88">
      <w:pPr>
        <w:tabs>
          <w:tab w:val="center" w:pos="4678"/>
        </w:tabs>
        <w:jc w:val="center"/>
        <w:rPr>
          <w:color w:val="073763" w:themeColor="accent1" w:themeShade="80"/>
          <w:sz w:val="16"/>
          <w:szCs w:val="16"/>
          <w:lang w:val="es-ES_tradnl"/>
        </w:rPr>
      </w:pPr>
      <w:r w:rsidRPr="003B1B88">
        <w:rPr>
          <w:b/>
          <w:color w:val="073763" w:themeColor="accent1" w:themeShade="80"/>
          <w:sz w:val="16"/>
          <w:szCs w:val="16"/>
          <w:lang w:val="es-ES_tradnl"/>
        </w:rPr>
        <w:t>Fuente:</w:t>
      </w:r>
      <w:r>
        <w:rPr>
          <w:color w:val="073763" w:themeColor="accent1" w:themeShade="80"/>
          <w:sz w:val="16"/>
          <w:szCs w:val="16"/>
          <w:lang w:val="es-ES_tradnl"/>
        </w:rPr>
        <w:t xml:space="preserve"> </w:t>
      </w:r>
      <w:r w:rsidRPr="008701AE">
        <w:rPr>
          <w:color w:val="073763" w:themeColor="accent1" w:themeShade="80"/>
          <w:sz w:val="16"/>
          <w:szCs w:val="16"/>
          <w:lang w:val="es-ES_tradnl"/>
        </w:rPr>
        <w:t>UNAM-IIS</w:t>
      </w:r>
      <w:r>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w:t>
      </w:r>
      <w:r>
        <w:rPr>
          <w:color w:val="073763" w:themeColor="accent1" w:themeShade="80"/>
          <w:sz w:val="16"/>
          <w:szCs w:val="16"/>
          <w:lang w:val="es-ES_tradnl"/>
        </w:rPr>
        <w:t xml:space="preserve"> la Matriz de Indicadores para Resultados del Programa Presupuestal E022, FIT.</w:t>
      </w:r>
    </w:p>
    <w:p w14:paraId="08C25FB5" w14:textId="77777777" w:rsidR="009D0964" w:rsidRPr="008701AE" w:rsidRDefault="009D0964" w:rsidP="009D0964">
      <w:pPr>
        <w:tabs>
          <w:tab w:val="center" w:pos="4678"/>
        </w:tabs>
        <w:jc w:val="center"/>
        <w:rPr>
          <w:lang w:val="es-ES_tradnl"/>
        </w:rPr>
        <w:sectPr w:rsidR="009D0964" w:rsidRPr="008701AE" w:rsidSect="009D0964">
          <w:headerReference w:type="first" r:id="rId40"/>
          <w:pgSz w:w="15840" w:h="12240" w:orient="landscape" w:code="1"/>
          <w:pgMar w:top="1701" w:right="1985" w:bottom="1183" w:left="1417" w:header="708" w:footer="708" w:gutter="0"/>
          <w:cols w:space="708"/>
          <w:titlePg/>
          <w:docGrid w:linePitch="360"/>
        </w:sectPr>
      </w:pPr>
    </w:p>
    <w:p w14:paraId="2A1A6324" w14:textId="77777777" w:rsidR="00CD3860" w:rsidRPr="008701AE" w:rsidRDefault="00CD3860" w:rsidP="00B47F4B">
      <w:pPr>
        <w:pStyle w:val="Prrafodelista"/>
        <w:numPr>
          <w:ilvl w:val="0"/>
          <w:numId w:val="73"/>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lastRenderedPageBreak/>
        <w:t>Las Fichas Técnicas de los indicadores del programa cuentan con la siguiente información:</w:t>
      </w:r>
    </w:p>
    <w:p w14:paraId="48E0967B" w14:textId="77777777" w:rsidR="00CD3860" w:rsidRPr="008701AE" w:rsidRDefault="00CD3860" w:rsidP="00CD3860">
      <w:pPr>
        <w:pStyle w:val="Prrafodelista"/>
        <w:tabs>
          <w:tab w:val="left" w:pos="3855"/>
        </w:tabs>
        <w:spacing w:after="200" w:line="276" w:lineRule="auto"/>
        <w:ind w:firstLine="0"/>
        <w:jc w:val="both"/>
        <w:rPr>
          <w:i/>
          <w:color w:val="073763" w:themeColor="accent1" w:themeShade="80"/>
          <w:szCs w:val="21"/>
          <w:lang w:val="es-ES_tradnl"/>
        </w:rPr>
      </w:pPr>
    </w:p>
    <w:p w14:paraId="515A21B0" w14:textId="2E9EAAB0" w:rsidR="00CD3860" w:rsidRPr="008701AE" w:rsidRDefault="00CD3860" w:rsidP="00B47F4B">
      <w:pPr>
        <w:pStyle w:val="Prrafodelista"/>
        <w:numPr>
          <w:ilvl w:val="0"/>
          <w:numId w:val="56"/>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Nombre</w:t>
      </w:r>
      <w:r w:rsidR="005C6727">
        <w:rPr>
          <w:i/>
          <w:color w:val="808080" w:themeColor="background1" w:themeShade="80"/>
          <w:szCs w:val="21"/>
          <w:lang w:val="es-ES_tradnl"/>
        </w:rPr>
        <w:t>.</w:t>
      </w:r>
    </w:p>
    <w:p w14:paraId="09CB2CF7" w14:textId="1806F39D" w:rsidR="00CD3860" w:rsidRPr="008701AE" w:rsidRDefault="00CD3860" w:rsidP="00B47F4B">
      <w:pPr>
        <w:pStyle w:val="Prrafodelista"/>
        <w:numPr>
          <w:ilvl w:val="0"/>
          <w:numId w:val="56"/>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 xml:space="preserve"> Definición</w:t>
      </w:r>
      <w:r w:rsidR="005C6727">
        <w:rPr>
          <w:i/>
          <w:color w:val="808080" w:themeColor="background1" w:themeShade="80"/>
          <w:szCs w:val="21"/>
          <w:lang w:val="es-ES_tradnl"/>
        </w:rPr>
        <w:t>.</w:t>
      </w:r>
    </w:p>
    <w:p w14:paraId="5288B2E8" w14:textId="5DBC810F" w:rsidR="00CD3860" w:rsidRPr="008701AE" w:rsidRDefault="00CD3860" w:rsidP="00B47F4B">
      <w:pPr>
        <w:pStyle w:val="Prrafodelista"/>
        <w:numPr>
          <w:ilvl w:val="0"/>
          <w:numId w:val="56"/>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 xml:space="preserve"> Método de cálculo</w:t>
      </w:r>
      <w:r w:rsidR="005C6727">
        <w:rPr>
          <w:i/>
          <w:color w:val="808080" w:themeColor="background1" w:themeShade="80"/>
          <w:szCs w:val="21"/>
          <w:lang w:val="es-ES_tradnl"/>
        </w:rPr>
        <w:t>.</w:t>
      </w:r>
    </w:p>
    <w:p w14:paraId="61444A71" w14:textId="23B0110A" w:rsidR="00CD3860" w:rsidRPr="008701AE" w:rsidRDefault="00CD3860" w:rsidP="00B47F4B">
      <w:pPr>
        <w:pStyle w:val="Prrafodelista"/>
        <w:numPr>
          <w:ilvl w:val="0"/>
          <w:numId w:val="56"/>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Unidad de medida</w:t>
      </w:r>
      <w:r w:rsidR="005C6727">
        <w:rPr>
          <w:i/>
          <w:color w:val="808080" w:themeColor="background1" w:themeShade="80"/>
          <w:szCs w:val="21"/>
          <w:lang w:val="es-ES_tradnl"/>
        </w:rPr>
        <w:t>.</w:t>
      </w:r>
    </w:p>
    <w:p w14:paraId="13E8BAED" w14:textId="348A7863" w:rsidR="00CD3860" w:rsidRPr="008701AE" w:rsidRDefault="00CD3860" w:rsidP="00B47F4B">
      <w:pPr>
        <w:pStyle w:val="Prrafodelista"/>
        <w:numPr>
          <w:ilvl w:val="0"/>
          <w:numId w:val="56"/>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Frecuencia de medición</w:t>
      </w:r>
      <w:r w:rsidR="005C6727">
        <w:rPr>
          <w:i/>
          <w:color w:val="808080" w:themeColor="background1" w:themeShade="80"/>
          <w:szCs w:val="21"/>
          <w:lang w:val="es-ES_tradnl"/>
        </w:rPr>
        <w:t>.</w:t>
      </w:r>
    </w:p>
    <w:p w14:paraId="6257E2D3" w14:textId="3F3939F1" w:rsidR="00CD3860" w:rsidRPr="008701AE" w:rsidRDefault="00CD3860" w:rsidP="00B47F4B">
      <w:pPr>
        <w:pStyle w:val="Prrafodelista"/>
        <w:numPr>
          <w:ilvl w:val="0"/>
          <w:numId w:val="56"/>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Línea base</w:t>
      </w:r>
      <w:r w:rsidR="005C6727">
        <w:rPr>
          <w:i/>
          <w:color w:val="808080" w:themeColor="background1" w:themeShade="80"/>
          <w:szCs w:val="21"/>
          <w:lang w:val="es-ES_tradnl"/>
        </w:rPr>
        <w:t>.</w:t>
      </w:r>
    </w:p>
    <w:p w14:paraId="60A5927D" w14:textId="2BA07DD8" w:rsidR="00CD3860" w:rsidRPr="008701AE" w:rsidRDefault="005C6727" w:rsidP="00B47F4B">
      <w:pPr>
        <w:pStyle w:val="Prrafodelista"/>
        <w:numPr>
          <w:ilvl w:val="0"/>
          <w:numId w:val="56"/>
        </w:numPr>
        <w:tabs>
          <w:tab w:val="left" w:pos="3855"/>
        </w:tabs>
        <w:spacing w:after="200" w:line="276" w:lineRule="auto"/>
        <w:ind w:left="993"/>
        <w:jc w:val="both"/>
        <w:rPr>
          <w:i/>
          <w:color w:val="808080" w:themeColor="background1" w:themeShade="80"/>
          <w:szCs w:val="21"/>
          <w:lang w:val="es-ES_tradnl"/>
        </w:rPr>
      </w:pPr>
      <w:r>
        <w:rPr>
          <w:i/>
          <w:color w:val="808080" w:themeColor="background1" w:themeShade="80"/>
          <w:szCs w:val="21"/>
          <w:lang w:val="es-ES_tradnl"/>
        </w:rPr>
        <w:t>Metas.</w:t>
      </w:r>
    </w:p>
    <w:p w14:paraId="4AF1BD72" w14:textId="47089D1D" w:rsidR="00CD3860" w:rsidRPr="008701AE" w:rsidRDefault="00CD3860" w:rsidP="00B47F4B">
      <w:pPr>
        <w:pStyle w:val="Prrafodelista"/>
        <w:numPr>
          <w:ilvl w:val="0"/>
          <w:numId w:val="56"/>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Comportamiento del indicador</w:t>
      </w:r>
      <w:r w:rsidR="005C6727">
        <w:rPr>
          <w:i/>
          <w:color w:val="808080" w:themeColor="background1" w:themeShade="80"/>
          <w:szCs w:val="21"/>
          <w:lang w:val="es-ES_tradnl"/>
        </w:rPr>
        <w:t>.</w:t>
      </w:r>
    </w:p>
    <w:p w14:paraId="36FD97CE" w14:textId="77777777" w:rsidR="00CD3860" w:rsidRPr="008701AE" w:rsidRDefault="00CD3860" w:rsidP="00CD3860">
      <w:pPr>
        <w:tabs>
          <w:tab w:val="center" w:pos="4678"/>
        </w:tabs>
        <w:jc w:val="both"/>
        <w:rPr>
          <w:lang w:val="es-ES_tradnl"/>
        </w:rPr>
      </w:pPr>
    </w:p>
    <w:tbl>
      <w:tblPr>
        <w:tblStyle w:val="Tablaconcuadrcula"/>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4A0" w:firstRow="1" w:lastRow="0" w:firstColumn="1" w:lastColumn="0" w:noHBand="0" w:noVBand="1"/>
      </w:tblPr>
      <w:tblGrid>
        <w:gridCol w:w="2547"/>
        <w:gridCol w:w="709"/>
      </w:tblGrid>
      <w:tr w:rsidR="00CD3860" w:rsidRPr="008701AE" w14:paraId="7DDD1BA6" w14:textId="77777777" w:rsidTr="00CD3860">
        <w:trPr>
          <w:trHeight w:val="279"/>
          <w:jc w:val="center"/>
        </w:trPr>
        <w:tc>
          <w:tcPr>
            <w:tcW w:w="2547" w:type="dxa"/>
            <w:tcBorders>
              <w:right w:val="single" w:sz="4" w:space="0" w:color="auto"/>
            </w:tcBorders>
            <w:shd w:val="clear" w:color="auto" w:fill="F2F2F2" w:themeFill="background1" w:themeFillShade="F2"/>
            <w:vAlign w:val="center"/>
          </w:tcPr>
          <w:p w14:paraId="39B58810" w14:textId="77777777" w:rsidR="00CD3860" w:rsidRPr="008701AE" w:rsidRDefault="00CD3860" w:rsidP="00820831">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04319992" w14:textId="11D5351F" w:rsidR="00CD3860" w:rsidRPr="008701AE" w:rsidRDefault="00107F49" w:rsidP="00820831">
            <w:pPr>
              <w:jc w:val="center"/>
              <w:rPr>
                <w:b/>
                <w:color w:val="073763" w:themeColor="accent1" w:themeShade="80"/>
                <w:szCs w:val="21"/>
                <w:lang w:val="es-ES_tradnl"/>
              </w:rPr>
            </w:pPr>
            <w:r>
              <w:rPr>
                <w:b/>
                <w:color w:val="073763" w:themeColor="accent1" w:themeShade="80"/>
                <w:szCs w:val="21"/>
                <w:lang w:val="es-ES_tradnl"/>
              </w:rPr>
              <w:t>Sí</w:t>
            </w:r>
          </w:p>
        </w:tc>
      </w:tr>
    </w:tbl>
    <w:p w14:paraId="267AB68D" w14:textId="77777777" w:rsidR="00CD3860" w:rsidRPr="008701AE" w:rsidRDefault="00CD3860" w:rsidP="00CD3860">
      <w:pPr>
        <w:tabs>
          <w:tab w:val="center" w:pos="4678"/>
        </w:tabs>
        <w:jc w:val="both"/>
        <w:rPr>
          <w:lang w:val="es-ES_tradnl"/>
        </w:rPr>
      </w:pPr>
    </w:p>
    <w:tbl>
      <w:tblPr>
        <w:tblStyle w:val="Sombreadomulticolor-nfasis2"/>
        <w:tblW w:w="5000" w:type="pct"/>
        <w:tblLook w:val="06A0" w:firstRow="1" w:lastRow="0" w:firstColumn="1" w:lastColumn="0" w:noHBand="1" w:noVBand="1"/>
      </w:tblPr>
      <w:tblGrid>
        <w:gridCol w:w="1032"/>
        <w:gridCol w:w="8540"/>
      </w:tblGrid>
      <w:tr w:rsidR="00CD3860" w:rsidRPr="008701AE" w14:paraId="54221617" w14:textId="77777777" w:rsidTr="0082083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4CBA13D1" w14:textId="77777777" w:rsidR="00CD3860" w:rsidRPr="008701AE" w:rsidRDefault="00CD3860" w:rsidP="00820831">
            <w:pPr>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61"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1997158A" w14:textId="77777777" w:rsidR="00CD3860" w:rsidRPr="008701AE" w:rsidRDefault="00CD3860" w:rsidP="00820831">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CD3860" w:rsidRPr="008701AE" w14:paraId="5CF69D5D" w14:textId="77777777" w:rsidTr="00CD3860">
        <w:trPr>
          <w:trHeight w:val="410"/>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0075A2" w:themeFill="accent2" w:themeFillShade="BF"/>
          </w:tcPr>
          <w:p w14:paraId="3AB64AB8" w14:textId="77777777" w:rsidR="00CD3860" w:rsidRPr="008701AE" w:rsidRDefault="00CD3860" w:rsidP="00820831">
            <w:pPr>
              <w:jc w:val="center"/>
              <w:rPr>
                <w:b/>
                <w:sz w:val="24"/>
                <w:lang w:val="es-ES_tradnl"/>
              </w:rPr>
            </w:pPr>
            <w:r w:rsidRPr="008701AE">
              <w:rPr>
                <w:b/>
                <w:sz w:val="24"/>
                <w:lang w:val="es-ES_tradnl"/>
              </w:rPr>
              <w:t>1</w:t>
            </w:r>
          </w:p>
        </w:tc>
        <w:tc>
          <w:tcPr>
            <w:tcW w:w="4461"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0075A2" w:themeFill="accent2" w:themeFillShade="BF"/>
          </w:tcPr>
          <w:p w14:paraId="7E5D50ED" w14:textId="403C5D06" w:rsidR="00CD3860" w:rsidRPr="008701AE" w:rsidRDefault="00CD3860"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FFFFFF" w:themeColor="background1"/>
                <w:lang w:val="es-ES_tradnl"/>
              </w:rPr>
            </w:pPr>
            <w:r w:rsidRPr="008701AE">
              <w:rPr>
                <w:color w:val="FFFFFF" w:themeColor="background1"/>
                <w:lang w:val="es-ES_tradnl"/>
              </w:rPr>
              <w:t>Del 0</w:t>
            </w:r>
            <w:r w:rsidR="005C6727">
              <w:rPr>
                <w:color w:val="FFFFFF" w:themeColor="background1"/>
                <w:lang w:val="es-ES_tradnl"/>
              </w:rPr>
              <w:t xml:space="preserve"> </w:t>
            </w:r>
            <w:r w:rsidRPr="008701AE">
              <w:rPr>
                <w:color w:val="FFFFFF" w:themeColor="background1"/>
                <w:lang w:val="es-ES_tradnl"/>
              </w:rPr>
              <w:t>% al 49</w:t>
            </w:r>
            <w:r w:rsidR="005C6727">
              <w:rPr>
                <w:color w:val="FFFFFF" w:themeColor="background1"/>
                <w:lang w:val="es-ES_tradnl"/>
              </w:rPr>
              <w:t xml:space="preserve"> </w:t>
            </w:r>
            <w:r w:rsidRPr="008701AE">
              <w:rPr>
                <w:color w:val="FFFFFF" w:themeColor="background1"/>
                <w:lang w:val="es-ES_tradnl"/>
              </w:rPr>
              <w:t>% de las fichas técnicas de los indicadores del programa tienen las características establecidas.</w:t>
            </w:r>
          </w:p>
        </w:tc>
      </w:tr>
      <w:tr w:rsidR="00CD3860" w:rsidRPr="008701AE" w14:paraId="316331CA" w14:textId="77777777" w:rsidTr="0082083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7BFFEFFE" w14:textId="77777777" w:rsidR="00CD3860" w:rsidRPr="008701AE" w:rsidRDefault="00CD3860" w:rsidP="00820831">
            <w:pPr>
              <w:jc w:val="center"/>
              <w:rPr>
                <w:b/>
                <w:color w:val="073763" w:themeColor="accent1" w:themeShade="80"/>
                <w:sz w:val="24"/>
                <w:lang w:val="es-ES_tradnl"/>
              </w:rPr>
            </w:pPr>
            <w:r w:rsidRPr="008701AE">
              <w:rPr>
                <w:b/>
                <w:color w:val="073763" w:themeColor="accent1" w:themeShade="80"/>
                <w:sz w:val="24"/>
                <w:lang w:val="es-ES_tradnl"/>
              </w:rPr>
              <w:t>2</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vAlign w:val="center"/>
          </w:tcPr>
          <w:p w14:paraId="24A6E31A" w14:textId="5D77AC87" w:rsidR="00CD3860" w:rsidRPr="008701AE" w:rsidRDefault="00CD3860"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Del 50</w:t>
            </w:r>
            <w:r w:rsidR="005C6727">
              <w:rPr>
                <w:color w:val="073763" w:themeColor="accent1" w:themeShade="80"/>
                <w:lang w:val="es-ES_tradnl"/>
              </w:rPr>
              <w:t xml:space="preserve"> </w:t>
            </w:r>
            <w:r w:rsidRPr="008701AE">
              <w:rPr>
                <w:color w:val="073763" w:themeColor="accent1" w:themeShade="80"/>
                <w:lang w:val="es-ES_tradnl"/>
              </w:rPr>
              <w:t>% al 69</w:t>
            </w:r>
            <w:r w:rsidR="005C6727">
              <w:rPr>
                <w:color w:val="073763" w:themeColor="accent1" w:themeShade="80"/>
                <w:lang w:val="es-ES_tradnl"/>
              </w:rPr>
              <w:t xml:space="preserve"> </w:t>
            </w:r>
            <w:r w:rsidRPr="008701AE">
              <w:rPr>
                <w:color w:val="073763" w:themeColor="accent1" w:themeShade="80"/>
                <w:lang w:val="es-ES_tradnl"/>
              </w:rPr>
              <w:t>% de las fichas técnicas de los indicadores del programa tienen las características establecidas.</w:t>
            </w:r>
          </w:p>
        </w:tc>
      </w:tr>
      <w:tr w:rsidR="00CD3860" w:rsidRPr="008701AE" w14:paraId="33CE86DC" w14:textId="77777777" w:rsidTr="00820831">
        <w:trPr>
          <w:trHeight w:val="297"/>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4579E7F3" w14:textId="77777777" w:rsidR="00CD3860" w:rsidRPr="008701AE" w:rsidRDefault="00CD3860" w:rsidP="00820831">
            <w:pPr>
              <w:jc w:val="center"/>
              <w:rPr>
                <w:b/>
                <w:color w:val="073763" w:themeColor="accent1" w:themeShade="80"/>
                <w:sz w:val="24"/>
                <w:lang w:val="es-ES_tradnl"/>
              </w:rPr>
            </w:pPr>
            <w:r w:rsidRPr="008701AE">
              <w:rPr>
                <w:b/>
                <w:color w:val="073763" w:themeColor="accent1" w:themeShade="80"/>
                <w:sz w:val="24"/>
                <w:lang w:val="es-ES_tradnl"/>
              </w:rPr>
              <w:t>3</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70C43FBF" w14:textId="743BF04F" w:rsidR="00CD3860" w:rsidRPr="008701AE" w:rsidRDefault="00CD3860"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Del 70</w:t>
            </w:r>
            <w:r w:rsidR="005C6727">
              <w:rPr>
                <w:color w:val="073763" w:themeColor="accent1" w:themeShade="80"/>
                <w:lang w:val="es-ES_tradnl"/>
              </w:rPr>
              <w:t xml:space="preserve"> </w:t>
            </w:r>
            <w:r w:rsidRPr="008701AE">
              <w:rPr>
                <w:color w:val="073763" w:themeColor="accent1" w:themeShade="80"/>
                <w:lang w:val="es-ES_tradnl"/>
              </w:rPr>
              <w:t>% al 84</w:t>
            </w:r>
            <w:r w:rsidR="005C6727">
              <w:rPr>
                <w:color w:val="073763" w:themeColor="accent1" w:themeShade="80"/>
                <w:lang w:val="es-ES_tradnl"/>
              </w:rPr>
              <w:t xml:space="preserve"> </w:t>
            </w:r>
            <w:r w:rsidRPr="008701AE">
              <w:rPr>
                <w:color w:val="073763" w:themeColor="accent1" w:themeShade="80"/>
                <w:lang w:val="es-ES_tradnl"/>
              </w:rPr>
              <w:t>% de las fichas técnicas de los indicadores del programa tienen las características establecidas.</w:t>
            </w:r>
          </w:p>
        </w:tc>
      </w:tr>
      <w:tr w:rsidR="00CD3860" w:rsidRPr="008701AE" w14:paraId="21AE9C1C" w14:textId="77777777" w:rsidTr="0082083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15188529" w14:textId="77777777" w:rsidR="00CD3860" w:rsidRPr="008701AE" w:rsidRDefault="00CD3860" w:rsidP="00820831">
            <w:pPr>
              <w:jc w:val="center"/>
              <w:rPr>
                <w:b/>
                <w:color w:val="073763" w:themeColor="accent1" w:themeShade="80"/>
                <w:sz w:val="24"/>
                <w:lang w:val="es-ES_tradnl"/>
              </w:rPr>
            </w:pPr>
            <w:r w:rsidRPr="008701AE">
              <w:rPr>
                <w:b/>
                <w:color w:val="073763" w:themeColor="accent1" w:themeShade="80"/>
                <w:sz w:val="24"/>
                <w:lang w:val="es-ES_tradnl"/>
              </w:rPr>
              <w:t>4</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68B92433" w14:textId="33B79A6E" w:rsidR="00CD3860" w:rsidRPr="008701AE" w:rsidRDefault="00CD3860"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Del 85</w:t>
            </w:r>
            <w:r w:rsidR="005C6727">
              <w:rPr>
                <w:color w:val="073763" w:themeColor="accent1" w:themeShade="80"/>
                <w:lang w:val="es-ES_tradnl"/>
              </w:rPr>
              <w:t xml:space="preserve"> </w:t>
            </w:r>
            <w:r w:rsidRPr="008701AE">
              <w:rPr>
                <w:color w:val="073763" w:themeColor="accent1" w:themeShade="80"/>
                <w:lang w:val="es-ES_tradnl"/>
              </w:rPr>
              <w:t>% al 100</w:t>
            </w:r>
            <w:r w:rsidR="005C6727">
              <w:rPr>
                <w:color w:val="073763" w:themeColor="accent1" w:themeShade="80"/>
                <w:lang w:val="es-ES_tradnl"/>
              </w:rPr>
              <w:t xml:space="preserve"> </w:t>
            </w:r>
            <w:r w:rsidRPr="008701AE">
              <w:rPr>
                <w:color w:val="073763" w:themeColor="accent1" w:themeShade="80"/>
                <w:lang w:val="es-ES_tradnl"/>
              </w:rPr>
              <w:t>% de las fichas técnicas de los indicadores del programa tienen las características establecidas.</w:t>
            </w:r>
          </w:p>
        </w:tc>
      </w:tr>
    </w:tbl>
    <w:p w14:paraId="42A7A102" w14:textId="77777777" w:rsidR="00CD3860" w:rsidRPr="008701AE" w:rsidRDefault="00CD3860" w:rsidP="00CD3860">
      <w:pPr>
        <w:tabs>
          <w:tab w:val="center" w:pos="4678"/>
        </w:tabs>
        <w:jc w:val="both"/>
        <w:rPr>
          <w:color w:val="073763" w:themeColor="accent1" w:themeShade="80"/>
          <w:lang w:val="es-ES_tradnl"/>
        </w:rPr>
      </w:pPr>
    </w:p>
    <w:p w14:paraId="192A41CC" w14:textId="77777777" w:rsidR="00CD3860" w:rsidRPr="008701AE" w:rsidRDefault="00CD3860" w:rsidP="00B47F4B">
      <w:pPr>
        <w:pStyle w:val="Prrafodelista"/>
        <w:numPr>
          <w:ilvl w:val="0"/>
          <w:numId w:val="73"/>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Las metas de los indicadores de la MIR del programa tienen las siguientes características:</w:t>
      </w:r>
    </w:p>
    <w:p w14:paraId="047CBD13" w14:textId="77777777" w:rsidR="009D778C" w:rsidRPr="008701AE" w:rsidRDefault="009D778C" w:rsidP="009D778C">
      <w:pPr>
        <w:pStyle w:val="Prrafodelista"/>
        <w:tabs>
          <w:tab w:val="left" w:pos="3855"/>
        </w:tabs>
        <w:spacing w:after="200" w:line="276" w:lineRule="auto"/>
        <w:ind w:firstLine="0"/>
        <w:jc w:val="both"/>
        <w:rPr>
          <w:i/>
          <w:color w:val="808080" w:themeColor="background1" w:themeShade="80"/>
          <w:szCs w:val="21"/>
          <w:lang w:val="es-ES_tradnl"/>
        </w:rPr>
      </w:pPr>
    </w:p>
    <w:p w14:paraId="052AFD6A" w14:textId="071378BE" w:rsidR="00CD3860" w:rsidRPr="008701AE" w:rsidRDefault="00CD3860" w:rsidP="00B47F4B">
      <w:pPr>
        <w:pStyle w:val="Prrafodelista"/>
        <w:numPr>
          <w:ilvl w:val="0"/>
          <w:numId w:val="57"/>
        </w:numPr>
        <w:tabs>
          <w:tab w:val="left" w:pos="3855"/>
        </w:tabs>
        <w:spacing w:after="200" w:line="276" w:lineRule="auto"/>
        <w:ind w:left="993" w:hanging="426"/>
        <w:jc w:val="both"/>
        <w:rPr>
          <w:i/>
          <w:color w:val="808080" w:themeColor="background1" w:themeShade="80"/>
          <w:szCs w:val="21"/>
          <w:lang w:val="es-ES_tradnl"/>
        </w:rPr>
      </w:pPr>
      <w:r w:rsidRPr="008701AE">
        <w:rPr>
          <w:i/>
          <w:color w:val="808080" w:themeColor="background1" w:themeShade="80"/>
          <w:szCs w:val="21"/>
          <w:lang w:val="es-ES_tradnl"/>
        </w:rPr>
        <w:t>Cuentan con unidad de medida</w:t>
      </w:r>
      <w:r w:rsidR="00574C9A">
        <w:rPr>
          <w:i/>
          <w:color w:val="808080" w:themeColor="background1" w:themeShade="80"/>
          <w:szCs w:val="21"/>
          <w:lang w:val="es-ES_tradnl"/>
        </w:rPr>
        <w:t>.</w:t>
      </w:r>
    </w:p>
    <w:p w14:paraId="5D4877DD" w14:textId="77777777" w:rsidR="00CD3860" w:rsidRPr="008701AE" w:rsidRDefault="00CD3860" w:rsidP="00B47F4B">
      <w:pPr>
        <w:pStyle w:val="Prrafodelista"/>
        <w:numPr>
          <w:ilvl w:val="0"/>
          <w:numId w:val="57"/>
        </w:numPr>
        <w:tabs>
          <w:tab w:val="left" w:pos="3855"/>
        </w:tabs>
        <w:spacing w:after="200" w:line="276" w:lineRule="auto"/>
        <w:ind w:left="993" w:hanging="426"/>
        <w:jc w:val="both"/>
        <w:rPr>
          <w:i/>
          <w:color w:val="808080" w:themeColor="background1" w:themeShade="80"/>
          <w:szCs w:val="21"/>
          <w:lang w:val="es-ES_tradnl"/>
        </w:rPr>
      </w:pPr>
      <w:r w:rsidRPr="008701AE">
        <w:rPr>
          <w:i/>
          <w:color w:val="808080" w:themeColor="background1" w:themeShade="80"/>
          <w:szCs w:val="21"/>
          <w:lang w:val="es-ES_tradnl"/>
        </w:rPr>
        <w:t>Están orientadas a impulsar el desempeño, es decir, no son laxas.</w:t>
      </w:r>
    </w:p>
    <w:p w14:paraId="402B4781" w14:textId="3BD2AC9F" w:rsidR="00CD3860" w:rsidRPr="008701AE" w:rsidRDefault="00CD3860" w:rsidP="00B47F4B">
      <w:pPr>
        <w:pStyle w:val="Prrafodelista"/>
        <w:numPr>
          <w:ilvl w:val="0"/>
          <w:numId w:val="57"/>
        </w:numPr>
        <w:tabs>
          <w:tab w:val="left" w:pos="3855"/>
        </w:tabs>
        <w:spacing w:after="200" w:line="276" w:lineRule="auto"/>
        <w:ind w:left="993" w:hanging="426"/>
        <w:jc w:val="both"/>
        <w:rPr>
          <w:i/>
          <w:color w:val="808080" w:themeColor="background1" w:themeShade="80"/>
          <w:szCs w:val="21"/>
          <w:lang w:val="es-ES_tradnl"/>
        </w:rPr>
      </w:pPr>
      <w:r w:rsidRPr="008701AE">
        <w:rPr>
          <w:i/>
          <w:color w:val="808080" w:themeColor="background1" w:themeShade="80"/>
          <w:szCs w:val="21"/>
          <w:lang w:val="es-ES_tradnl"/>
        </w:rPr>
        <w:t xml:space="preserve">Son factibles </w:t>
      </w:r>
      <w:r w:rsidR="00574C9A">
        <w:rPr>
          <w:i/>
          <w:color w:val="808080" w:themeColor="background1" w:themeShade="80"/>
          <w:szCs w:val="21"/>
          <w:lang w:val="es-ES_tradnl"/>
        </w:rPr>
        <w:t>de</w:t>
      </w:r>
      <w:r w:rsidRPr="008701AE">
        <w:rPr>
          <w:i/>
          <w:color w:val="808080" w:themeColor="background1" w:themeShade="80"/>
          <w:szCs w:val="21"/>
          <w:lang w:val="es-ES_tradnl"/>
        </w:rPr>
        <w:t xml:space="preserve"> alcanzar</w:t>
      </w:r>
      <w:r w:rsidR="00574C9A">
        <w:rPr>
          <w:i/>
          <w:color w:val="808080" w:themeColor="background1" w:themeShade="80"/>
          <w:szCs w:val="21"/>
          <w:lang w:val="es-ES_tradnl"/>
        </w:rPr>
        <w:t>,</w:t>
      </w:r>
      <w:r w:rsidRPr="008701AE">
        <w:rPr>
          <w:i/>
          <w:color w:val="808080" w:themeColor="background1" w:themeShade="80"/>
          <w:szCs w:val="21"/>
          <w:lang w:val="es-ES_tradnl"/>
        </w:rPr>
        <w:t xml:space="preserve"> considerando los plazos y los recursos humanos y financieros con los que cuenta el programa.</w:t>
      </w:r>
    </w:p>
    <w:p w14:paraId="5763011E" w14:textId="77777777" w:rsidR="00CD3860" w:rsidRPr="008701AE" w:rsidRDefault="00CD3860" w:rsidP="00CD3860">
      <w:pPr>
        <w:tabs>
          <w:tab w:val="center" w:pos="4678"/>
        </w:tabs>
        <w:jc w:val="both"/>
        <w:rPr>
          <w:lang w:val="es-ES_tradnl"/>
        </w:rPr>
      </w:pPr>
    </w:p>
    <w:tbl>
      <w:tblPr>
        <w:tblStyle w:val="Tablaconcuadrcula"/>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4A0" w:firstRow="1" w:lastRow="0" w:firstColumn="1" w:lastColumn="0" w:noHBand="0" w:noVBand="1"/>
      </w:tblPr>
      <w:tblGrid>
        <w:gridCol w:w="2547"/>
        <w:gridCol w:w="709"/>
      </w:tblGrid>
      <w:tr w:rsidR="00CD3860" w:rsidRPr="008701AE" w14:paraId="640FC030" w14:textId="77777777" w:rsidTr="009D778C">
        <w:trPr>
          <w:trHeight w:val="279"/>
          <w:jc w:val="center"/>
        </w:trPr>
        <w:tc>
          <w:tcPr>
            <w:tcW w:w="2547" w:type="dxa"/>
            <w:tcBorders>
              <w:right w:val="single" w:sz="4" w:space="0" w:color="auto"/>
            </w:tcBorders>
            <w:shd w:val="clear" w:color="auto" w:fill="F2F2F2" w:themeFill="background1" w:themeFillShade="F2"/>
            <w:vAlign w:val="center"/>
          </w:tcPr>
          <w:p w14:paraId="0C2ED343" w14:textId="77777777" w:rsidR="00CD3860" w:rsidRPr="008701AE" w:rsidRDefault="00CD3860" w:rsidP="00820831">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7B6B7260" w14:textId="56FD549B" w:rsidR="00CD3860" w:rsidRPr="008701AE" w:rsidRDefault="00107F49" w:rsidP="00820831">
            <w:pPr>
              <w:jc w:val="center"/>
              <w:rPr>
                <w:b/>
                <w:color w:val="073763" w:themeColor="accent1" w:themeShade="80"/>
                <w:szCs w:val="21"/>
                <w:lang w:val="es-ES_tradnl"/>
              </w:rPr>
            </w:pPr>
            <w:r>
              <w:rPr>
                <w:b/>
                <w:color w:val="073763" w:themeColor="accent1" w:themeShade="80"/>
                <w:szCs w:val="21"/>
                <w:lang w:val="es-ES_tradnl"/>
              </w:rPr>
              <w:t>Sí</w:t>
            </w:r>
          </w:p>
        </w:tc>
      </w:tr>
    </w:tbl>
    <w:p w14:paraId="4B4CE042" w14:textId="77777777" w:rsidR="00CD3860" w:rsidRPr="008701AE" w:rsidRDefault="00CD3860" w:rsidP="00CD3860">
      <w:pPr>
        <w:tabs>
          <w:tab w:val="center" w:pos="4678"/>
        </w:tabs>
        <w:jc w:val="both"/>
        <w:rPr>
          <w:lang w:val="es-ES_tradnl"/>
        </w:rPr>
      </w:pPr>
    </w:p>
    <w:p w14:paraId="5F441041" w14:textId="77777777" w:rsidR="00CD3860" w:rsidRPr="008701AE" w:rsidRDefault="00CD3860" w:rsidP="00CD3860">
      <w:pPr>
        <w:tabs>
          <w:tab w:val="center" w:pos="4678"/>
        </w:tabs>
        <w:jc w:val="both"/>
        <w:rPr>
          <w:lang w:val="es-ES_tradnl"/>
        </w:rPr>
      </w:pPr>
    </w:p>
    <w:p w14:paraId="51306401" w14:textId="77777777" w:rsidR="00CD3860" w:rsidRPr="008701AE" w:rsidRDefault="00CD3860" w:rsidP="00CD3860">
      <w:pPr>
        <w:tabs>
          <w:tab w:val="center" w:pos="4678"/>
        </w:tabs>
        <w:jc w:val="both"/>
        <w:rPr>
          <w:lang w:val="es-ES_tradnl"/>
        </w:rPr>
      </w:pPr>
    </w:p>
    <w:tbl>
      <w:tblPr>
        <w:tblStyle w:val="Sombreadomulticolor-nfasis2"/>
        <w:tblW w:w="5000" w:type="pct"/>
        <w:tblLook w:val="06A0" w:firstRow="1" w:lastRow="0" w:firstColumn="1" w:lastColumn="0" w:noHBand="1" w:noVBand="1"/>
      </w:tblPr>
      <w:tblGrid>
        <w:gridCol w:w="1032"/>
        <w:gridCol w:w="8540"/>
      </w:tblGrid>
      <w:tr w:rsidR="00CD3860" w:rsidRPr="008701AE" w14:paraId="59D7778A" w14:textId="77777777" w:rsidTr="0082083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487964C3" w14:textId="77777777" w:rsidR="00CD3860" w:rsidRPr="008701AE" w:rsidRDefault="00CD3860" w:rsidP="00820831">
            <w:pPr>
              <w:jc w:val="center"/>
              <w:rPr>
                <w:smallCaps/>
                <w:color w:val="073763" w:themeColor="accent1" w:themeShade="80"/>
                <w:sz w:val="24"/>
                <w:lang w:val="es-ES_tradnl"/>
              </w:rPr>
            </w:pPr>
            <w:r w:rsidRPr="008701AE">
              <w:rPr>
                <w:smallCaps/>
                <w:color w:val="073763" w:themeColor="accent1" w:themeShade="80"/>
                <w:sz w:val="24"/>
                <w:lang w:val="es-ES_tradnl"/>
              </w:rPr>
              <w:lastRenderedPageBreak/>
              <w:t>Nivel</w:t>
            </w:r>
          </w:p>
        </w:tc>
        <w:tc>
          <w:tcPr>
            <w:tcW w:w="4461"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741B63FB" w14:textId="77777777" w:rsidR="00CD3860" w:rsidRPr="008701AE" w:rsidRDefault="00CD3860" w:rsidP="00820831">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CD3860" w:rsidRPr="008701AE" w14:paraId="5BB1AF40" w14:textId="77777777" w:rsidTr="009D778C">
        <w:trPr>
          <w:trHeight w:val="410"/>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0075A2" w:themeFill="accent2" w:themeFillShade="BF"/>
          </w:tcPr>
          <w:p w14:paraId="3A11BD94" w14:textId="3C817BF8" w:rsidR="00CD3860" w:rsidRPr="008701AE" w:rsidRDefault="009738DE" w:rsidP="00820831">
            <w:pPr>
              <w:jc w:val="center"/>
              <w:rPr>
                <w:b/>
                <w:sz w:val="24"/>
                <w:lang w:val="es-ES_tradnl"/>
              </w:rPr>
            </w:pPr>
            <w:r w:rsidRPr="008701AE">
              <w:rPr>
                <w:b/>
                <w:sz w:val="24"/>
                <w:lang w:val="es-ES_tradnl"/>
              </w:rPr>
              <w:t>1</w:t>
            </w:r>
          </w:p>
        </w:tc>
        <w:tc>
          <w:tcPr>
            <w:tcW w:w="4461"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0075A2" w:themeFill="accent2" w:themeFillShade="BF"/>
          </w:tcPr>
          <w:p w14:paraId="55A2A570" w14:textId="3BC0EAB1" w:rsidR="00CD3860" w:rsidRPr="008701AE" w:rsidRDefault="00CD3860"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FFFFFF" w:themeColor="background1"/>
                <w:lang w:val="es-ES_tradnl"/>
              </w:rPr>
            </w:pPr>
            <w:r w:rsidRPr="008701AE">
              <w:rPr>
                <w:color w:val="FFFFFF" w:themeColor="background1"/>
                <w:lang w:val="es-ES_tradnl"/>
              </w:rPr>
              <w:t>Del 0</w:t>
            </w:r>
            <w:r w:rsidR="00574C9A">
              <w:rPr>
                <w:color w:val="FFFFFF" w:themeColor="background1"/>
                <w:lang w:val="es-ES_tradnl"/>
              </w:rPr>
              <w:t xml:space="preserve"> </w:t>
            </w:r>
            <w:r w:rsidRPr="008701AE">
              <w:rPr>
                <w:color w:val="FFFFFF" w:themeColor="background1"/>
                <w:lang w:val="es-ES_tradnl"/>
              </w:rPr>
              <w:t>% al 49</w:t>
            </w:r>
            <w:r w:rsidR="00574C9A">
              <w:rPr>
                <w:color w:val="FFFFFF" w:themeColor="background1"/>
                <w:lang w:val="es-ES_tradnl"/>
              </w:rPr>
              <w:t xml:space="preserve"> </w:t>
            </w:r>
            <w:r w:rsidRPr="008701AE">
              <w:rPr>
                <w:color w:val="FFFFFF" w:themeColor="background1"/>
                <w:lang w:val="es-ES_tradnl"/>
              </w:rPr>
              <w:t>% de las metas de los indicadores del programa tienen las características establecidas.</w:t>
            </w:r>
          </w:p>
        </w:tc>
      </w:tr>
      <w:tr w:rsidR="00CD3860" w:rsidRPr="008701AE" w14:paraId="0C778044" w14:textId="77777777" w:rsidTr="0082083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4A9D03DD" w14:textId="77777777" w:rsidR="00CD3860" w:rsidRPr="008701AE" w:rsidRDefault="00CD3860" w:rsidP="00820831">
            <w:pPr>
              <w:jc w:val="center"/>
              <w:rPr>
                <w:b/>
                <w:color w:val="073763" w:themeColor="accent1" w:themeShade="80"/>
                <w:sz w:val="24"/>
                <w:lang w:val="es-ES_tradnl"/>
              </w:rPr>
            </w:pPr>
            <w:r w:rsidRPr="008701AE">
              <w:rPr>
                <w:b/>
                <w:color w:val="073763" w:themeColor="accent1" w:themeShade="80"/>
                <w:sz w:val="24"/>
                <w:lang w:val="es-ES_tradnl"/>
              </w:rPr>
              <w:t>2</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vAlign w:val="center"/>
          </w:tcPr>
          <w:p w14:paraId="04AA186B" w14:textId="3BB7A953" w:rsidR="00CD3860" w:rsidRPr="008701AE" w:rsidRDefault="00CD3860"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Del 50</w:t>
            </w:r>
            <w:r w:rsidR="00574C9A">
              <w:rPr>
                <w:color w:val="073763" w:themeColor="accent1" w:themeShade="80"/>
                <w:lang w:val="es-ES_tradnl"/>
              </w:rPr>
              <w:t xml:space="preserve"> </w:t>
            </w:r>
            <w:r w:rsidRPr="008701AE">
              <w:rPr>
                <w:color w:val="073763" w:themeColor="accent1" w:themeShade="80"/>
                <w:lang w:val="es-ES_tradnl"/>
              </w:rPr>
              <w:t>% al 69</w:t>
            </w:r>
            <w:r w:rsidR="00574C9A">
              <w:rPr>
                <w:color w:val="073763" w:themeColor="accent1" w:themeShade="80"/>
                <w:lang w:val="es-ES_tradnl"/>
              </w:rPr>
              <w:t xml:space="preserve"> </w:t>
            </w:r>
            <w:r w:rsidRPr="008701AE">
              <w:rPr>
                <w:color w:val="073763" w:themeColor="accent1" w:themeShade="80"/>
                <w:lang w:val="es-ES_tradnl"/>
              </w:rPr>
              <w:t>% de las metas de los indicadores del programa tienen las características establecidas.</w:t>
            </w:r>
          </w:p>
        </w:tc>
      </w:tr>
      <w:tr w:rsidR="00CD3860" w:rsidRPr="008701AE" w14:paraId="0528D995" w14:textId="77777777" w:rsidTr="00820831">
        <w:trPr>
          <w:trHeight w:val="297"/>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5F805771" w14:textId="77777777" w:rsidR="00CD3860" w:rsidRPr="008701AE" w:rsidRDefault="00CD3860" w:rsidP="00820831">
            <w:pPr>
              <w:jc w:val="center"/>
              <w:rPr>
                <w:b/>
                <w:color w:val="073763" w:themeColor="accent1" w:themeShade="80"/>
                <w:sz w:val="24"/>
                <w:lang w:val="es-ES_tradnl"/>
              </w:rPr>
            </w:pPr>
            <w:r w:rsidRPr="008701AE">
              <w:rPr>
                <w:b/>
                <w:color w:val="073763" w:themeColor="accent1" w:themeShade="80"/>
                <w:sz w:val="24"/>
                <w:lang w:val="es-ES_tradnl"/>
              </w:rPr>
              <w:t>3</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59A7605E" w14:textId="42BBBFC7" w:rsidR="00CD3860" w:rsidRPr="008701AE" w:rsidRDefault="00CD3860"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Del 70</w:t>
            </w:r>
            <w:r w:rsidR="00574C9A">
              <w:rPr>
                <w:color w:val="073763" w:themeColor="accent1" w:themeShade="80"/>
                <w:lang w:val="es-ES_tradnl"/>
              </w:rPr>
              <w:t xml:space="preserve"> </w:t>
            </w:r>
            <w:r w:rsidRPr="008701AE">
              <w:rPr>
                <w:color w:val="073763" w:themeColor="accent1" w:themeShade="80"/>
                <w:lang w:val="es-ES_tradnl"/>
              </w:rPr>
              <w:t>% al 84</w:t>
            </w:r>
            <w:r w:rsidR="00574C9A">
              <w:rPr>
                <w:color w:val="073763" w:themeColor="accent1" w:themeShade="80"/>
                <w:lang w:val="es-ES_tradnl"/>
              </w:rPr>
              <w:t xml:space="preserve"> </w:t>
            </w:r>
            <w:r w:rsidRPr="008701AE">
              <w:rPr>
                <w:color w:val="073763" w:themeColor="accent1" w:themeShade="80"/>
                <w:lang w:val="es-ES_tradnl"/>
              </w:rPr>
              <w:t>% de las metas de los indicadores del programa tienen las características establecidas.</w:t>
            </w:r>
          </w:p>
        </w:tc>
      </w:tr>
      <w:tr w:rsidR="00CD3860" w:rsidRPr="008701AE" w14:paraId="42260D7F" w14:textId="77777777" w:rsidTr="0082083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0B2FDE08" w14:textId="77777777" w:rsidR="00CD3860" w:rsidRPr="008701AE" w:rsidRDefault="00CD3860" w:rsidP="00820831">
            <w:pPr>
              <w:jc w:val="center"/>
              <w:rPr>
                <w:b/>
                <w:color w:val="073763" w:themeColor="accent1" w:themeShade="80"/>
                <w:sz w:val="24"/>
                <w:lang w:val="es-ES_tradnl"/>
              </w:rPr>
            </w:pPr>
            <w:r w:rsidRPr="008701AE">
              <w:rPr>
                <w:b/>
                <w:color w:val="073763" w:themeColor="accent1" w:themeShade="80"/>
                <w:sz w:val="24"/>
                <w:lang w:val="es-ES_tradnl"/>
              </w:rPr>
              <w:t>4</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46659586" w14:textId="51F3981C" w:rsidR="00CD3860" w:rsidRPr="008701AE" w:rsidRDefault="00CD3860"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Del 85</w:t>
            </w:r>
            <w:r w:rsidR="00574C9A">
              <w:rPr>
                <w:color w:val="073763" w:themeColor="accent1" w:themeShade="80"/>
                <w:lang w:val="es-ES_tradnl"/>
              </w:rPr>
              <w:t xml:space="preserve"> </w:t>
            </w:r>
            <w:r w:rsidRPr="008701AE">
              <w:rPr>
                <w:color w:val="073763" w:themeColor="accent1" w:themeShade="80"/>
                <w:lang w:val="es-ES_tradnl"/>
              </w:rPr>
              <w:t>% al 100</w:t>
            </w:r>
            <w:r w:rsidR="00574C9A">
              <w:rPr>
                <w:color w:val="073763" w:themeColor="accent1" w:themeShade="80"/>
                <w:lang w:val="es-ES_tradnl"/>
              </w:rPr>
              <w:t xml:space="preserve"> </w:t>
            </w:r>
            <w:r w:rsidRPr="008701AE">
              <w:rPr>
                <w:color w:val="073763" w:themeColor="accent1" w:themeShade="80"/>
                <w:lang w:val="es-ES_tradnl"/>
              </w:rPr>
              <w:t>% de las metas de los indicadores del programa tienen las características establecidas.</w:t>
            </w:r>
          </w:p>
        </w:tc>
      </w:tr>
    </w:tbl>
    <w:p w14:paraId="783EFE0E" w14:textId="23A55B18" w:rsidR="009D0964" w:rsidRPr="008701AE" w:rsidRDefault="009D0964" w:rsidP="00CC0E54">
      <w:pPr>
        <w:rPr>
          <w:lang w:val="es-ES_tradnl"/>
        </w:rPr>
      </w:pPr>
    </w:p>
    <w:p w14:paraId="17ECBE2C" w14:textId="77777777" w:rsidR="00623FA9" w:rsidRPr="008701AE" w:rsidRDefault="00623FA9" w:rsidP="00CC0E54">
      <w:pPr>
        <w:rPr>
          <w:lang w:val="es-ES_tradnl"/>
        </w:rPr>
        <w:sectPr w:rsidR="00623FA9" w:rsidRPr="008701AE" w:rsidSect="009D0964">
          <w:pgSz w:w="12240" w:h="15840" w:code="1"/>
          <w:pgMar w:top="1985" w:right="1183" w:bottom="1417" w:left="1701" w:header="708" w:footer="708" w:gutter="0"/>
          <w:cols w:space="708"/>
          <w:titlePg/>
          <w:docGrid w:linePitch="360"/>
        </w:sectPr>
      </w:pPr>
    </w:p>
    <w:p w14:paraId="3F248EDD" w14:textId="79732057" w:rsidR="00623FA9" w:rsidRPr="008701AE" w:rsidRDefault="00A60CAB" w:rsidP="00623FA9">
      <w:pPr>
        <w:tabs>
          <w:tab w:val="center" w:pos="4678"/>
        </w:tabs>
        <w:jc w:val="center"/>
        <w:rPr>
          <w:color w:val="073763" w:themeColor="accent1" w:themeShade="80"/>
          <w:lang w:val="es-ES_tradnl"/>
        </w:rPr>
      </w:pPr>
      <w:r w:rsidRPr="008701AE">
        <w:rPr>
          <w:b/>
          <w:color w:val="073763" w:themeColor="accent1" w:themeShade="80"/>
          <w:lang w:val="es-ES_tradnl"/>
        </w:rPr>
        <w:lastRenderedPageBreak/>
        <w:t>Tabla 3</w:t>
      </w:r>
      <w:r w:rsidR="004E18FA">
        <w:rPr>
          <w:b/>
          <w:color w:val="073763" w:themeColor="accent1" w:themeShade="80"/>
          <w:lang w:val="es-ES_tradnl"/>
        </w:rPr>
        <w:t>8</w:t>
      </w:r>
      <w:r w:rsidR="00623FA9" w:rsidRPr="008701AE">
        <w:rPr>
          <w:b/>
          <w:color w:val="073763" w:themeColor="accent1" w:themeShade="80"/>
          <w:lang w:val="es-ES_tradnl"/>
        </w:rPr>
        <w:t xml:space="preserve">. </w:t>
      </w:r>
      <w:r w:rsidR="00623FA9" w:rsidRPr="008701AE">
        <w:rPr>
          <w:color w:val="073763" w:themeColor="accent1" w:themeShade="80"/>
          <w:lang w:val="es-ES_tradnl"/>
        </w:rPr>
        <w:t xml:space="preserve">Metas del </w:t>
      </w:r>
      <w:r w:rsidR="00424A9B" w:rsidRPr="008701AE">
        <w:rPr>
          <w:color w:val="073763" w:themeColor="accent1" w:themeShade="80"/>
          <w:lang w:val="es-ES_tradnl"/>
        </w:rPr>
        <w:t>P</w:t>
      </w:r>
      <w:r w:rsidR="00424A9B">
        <w:rPr>
          <w:color w:val="073763" w:themeColor="accent1" w:themeShade="80"/>
          <w:lang w:val="es-ES_tradnl"/>
        </w:rPr>
        <w:t>rograma Presupuestal</w:t>
      </w:r>
      <w:r w:rsidR="00623FA9" w:rsidRPr="008701AE">
        <w:rPr>
          <w:color w:val="073763" w:themeColor="accent1" w:themeShade="80"/>
          <w:lang w:val="es-ES_tradnl"/>
        </w:rPr>
        <w:t xml:space="preserve"> E011 (Fin)</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59"/>
        <w:gridCol w:w="2794"/>
        <w:gridCol w:w="1417"/>
        <w:gridCol w:w="1134"/>
        <w:gridCol w:w="425"/>
        <w:gridCol w:w="425"/>
        <w:gridCol w:w="425"/>
        <w:gridCol w:w="5175"/>
      </w:tblGrid>
      <w:tr w:rsidR="00623FA9" w:rsidRPr="008701AE" w14:paraId="36C81026" w14:textId="77777777" w:rsidTr="009E2C4D">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686EE2F" w14:textId="77777777" w:rsidR="00623FA9" w:rsidRPr="008701AE" w:rsidRDefault="00623FA9" w:rsidP="00820831">
            <w:pPr>
              <w:jc w:val="center"/>
              <w:rPr>
                <w:color w:val="073763" w:themeColor="accent1" w:themeShade="80"/>
                <w:sz w:val="24"/>
                <w:szCs w:val="24"/>
                <w:lang w:val="es-ES_tradnl"/>
              </w:rPr>
            </w:pPr>
            <w:r w:rsidRPr="008701AE">
              <w:rPr>
                <w:color w:val="073763" w:themeColor="accent1" w:themeShade="80"/>
                <w:sz w:val="24"/>
                <w:szCs w:val="24"/>
                <w:lang w:val="es-ES_tradnl"/>
              </w:rPr>
              <w:t>Nivel</w:t>
            </w:r>
          </w:p>
        </w:tc>
        <w:tc>
          <w:tcPr>
            <w:tcW w:w="110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16C6D0C" w14:textId="77777777" w:rsidR="00623FA9" w:rsidRPr="008701AE" w:rsidRDefault="00623FA9" w:rsidP="0082083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Objetivo</w:t>
            </w:r>
          </w:p>
        </w:tc>
        <w:tc>
          <w:tcPr>
            <w:tcW w:w="56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7A03576" w14:textId="77777777" w:rsidR="00623FA9" w:rsidRPr="008701AE" w:rsidRDefault="00623FA9" w:rsidP="0082083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Definición del Indicador</w:t>
            </w:r>
          </w:p>
        </w:tc>
        <w:tc>
          <w:tcPr>
            <w:tcW w:w="44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82FAA03" w14:textId="77777777" w:rsidR="00623FA9" w:rsidRPr="008701AE" w:rsidRDefault="00623FA9" w:rsidP="0082083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Valor Anual</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79A0D21" w14:textId="77777777" w:rsidR="00623FA9" w:rsidRPr="008701AE" w:rsidRDefault="00623FA9" w:rsidP="0082083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UM</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BF6953D" w14:textId="77777777" w:rsidR="00623FA9" w:rsidRPr="008701AE" w:rsidRDefault="00623FA9" w:rsidP="0082083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DC80E5D" w14:textId="2C7D3CFF" w:rsidR="00623FA9" w:rsidRPr="008701AE" w:rsidRDefault="007248EE" w:rsidP="0082083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Pr>
                <w:color w:val="073763" w:themeColor="accent1" w:themeShade="80"/>
                <w:sz w:val="24"/>
                <w:szCs w:val="24"/>
                <w:lang w:val="es-ES_tradnl"/>
              </w:rPr>
              <w:t>FA</w:t>
            </w:r>
          </w:p>
        </w:tc>
        <w:tc>
          <w:tcPr>
            <w:tcW w:w="204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EDBF161" w14:textId="77777777" w:rsidR="00623FA9" w:rsidRPr="008701AE" w:rsidRDefault="00623FA9" w:rsidP="00820831">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Comentarios</w:t>
            </w:r>
          </w:p>
        </w:tc>
      </w:tr>
      <w:tr w:rsidR="00623FA9" w:rsidRPr="008701AE" w14:paraId="659C7656" w14:textId="77777777" w:rsidTr="009E2C4D">
        <w:trPr>
          <w:cantSplit/>
          <w:trHeight w:val="4182"/>
        </w:trPr>
        <w:tc>
          <w:tcPr>
            <w:cnfStyle w:val="001000000000" w:firstRow="0" w:lastRow="0" w:firstColumn="1" w:lastColumn="0" w:oddVBand="0" w:evenVBand="0" w:oddHBand="0" w:evenHBand="0" w:firstRowFirstColumn="0" w:firstRowLastColumn="0" w:lastRowFirstColumn="0" w:lastRowLastColumn="0"/>
            <w:tcW w:w="339" w:type="pct"/>
            <w:vMerge w:val="restart"/>
            <w:tcBorders>
              <w:top w:val="single" w:sz="4" w:space="0" w:color="073763" w:themeColor="accent1" w:themeShade="80"/>
              <w:left w:val="single" w:sz="4" w:space="0" w:color="073763" w:themeColor="accent1" w:themeShade="80"/>
              <w:bottom w:val="none" w:sz="0" w:space="0" w:color="auto"/>
              <w:right w:val="single" w:sz="4" w:space="0" w:color="073763" w:themeColor="accent1" w:themeShade="80"/>
            </w:tcBorders>
            <w:shd w:val="clear" w:color="auto" w:fill="F2F2F2" w:themeFill="background1" w:themeFillShade="F2"/>
            <w:textDirection w:val="btLr"/>
            <w:vAlign w:val="center"/>
          </w:tcPr>
          <w:p w14:paraId="34204996" w14:textId="4CCD9373" w:rsidR="00623FA9" w:rsidRPr="008701AE" w:rsidRDefault="00623FA9" w:rsidP="00820831">
            <w:pPr>
              <w:ind w:left="113" w:right="113"/>
              <w:jc w:val="center"/>
              <w:rPr>
                <w:b/>
                <w:color w:val="073763" w:themeColor="accent1" w:themeShade="80"/>
                <w:sz w:val="24"/>
                <w:lang w:val="es-ES_tradnl"/>
              </w:rPr>
            </w:pPr>
            <w:r w:rsidRPr="008701AE">
              <w:rPr>
                <w:b/>
                <w:color w:val="073763" w:themeColor="accent1" w:themeShade="80"/>
                <w:sz w:val="24"/>
                <w:lang w:val="es-ES_tradnl"/>
              </w:rPr>
              <w:t>F</w:t>
            </w:r>
            <w:r w:rsidR="00820831" w:rsidRPr="008701AE">
              <w:rPr>
                <w:b/>
                <w:color w:val="073763" w:themeColor="accent1" w:themeShade="80"/>
                <w:sz w:val="24"/>
                <w:lang w:val="es-ES_tradnl"/>
              </w:rPr>
              <w:t>in</w:t>
            </w:r>
          </w:p>
        </w:tc>
        <w:tc>
          <w:tcPr>
            <w:tcW w:w="1104" w:type="pct"/>
            <w:vMerge w:val="restart"/>
            <w:tcBorders>
              <w:top w:val="single" w:sz="4" w:space="0" w:color="073763" w:themeColor="accent1" w:themeShade="80"/>
              <w:left w:val="single" w:sz="4" w:space="0" w:color="073763" w:themeColor="accent1" w:themeShade="80"/>
            </w:tcBorders>
            <w:shd w:val="clear" w:color="auto" w:fill="FFFFFF" w:themeFill="background1"/>
            <w:vAlign w:val="center"/>
          </w:tcPr>
          <w:p w14:paraId="55B3D9C8" w14:textId="2F5ABF72" w:rsidR="00623FA9" w:rsidRPr="008701AE" w:rsidRDefault="00623FA9" w:rsidP="0082083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Contribuir a desarrollar una infraestructura de transporte y logística multimodal que genere costos competitivos, mejore la seguridad e impulse el desarrollo económico y social mediante su conservación, modernización y mantenimiento en condiciones de uso seguro y eficiente</w:t>
            </w:r>
            <w:r w:rsidR="00F828A2">
              <w:rPr>
                <w:color w:val="073763" w:themeColor="accent1" w:themeShade="80"/>
                <w:lang w:val="es-ES_tradnl"/>
              </w:rPr>
              <w:t xml:space="preserve">. </w:t>
            </w:r>
          </w:p>
        </w:tc>
        <w:tc>
          <w:tcPr>
            <w:tcW w:w="560" w:type="pct"/>
            <w:tcBorders>
              <w:top w:val="single" w:sz="4" w:space="0" w:color="073763" w:themeColor="accent1" w:themeShade="80"/>
            </w:tcBorders>
            <w:shd w:val="clear" w:color="auto" w:fill="FFFFFF" w:themeFill="background1"/>
            <w:vAlign w:val="center"/>
          </w:tcPr>
          <w:p w14:paraId="6FB6A2C6" w14:textId="2199FC77"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Porcentaje de infraes</w:t>
            </w:r>
            <w:r w:rsidR="00F828A2">
              <w:rPr>
                <w:color w:val="073763" w:themeColor="accent1" w:themeShade="80"/>
                <w:lang w:val="es-ES_tradnl"/>
              </w:rPr>
              <w:t>tructura ferroviaria conservada</w:t>
            </w:r>
          </w:p>
        </w:tc>
        <w:tc>
          <w:tcPr>
            <w:tcW w:w="448" w:type="pct"/>
            <w:tcBorders>
              <w:top w:val="single" w:sz="4" w:space="0" w:color="073763" w:themeColor="accent1" w:themeShade="80"/>
            </w:tcBorders>
            <w:shd w:val="clear" w:color="auto" w:fill="FFFFFF" w:themeFill="background1"/>
            <w:vAlign w:val="center"/>
          </w:tcPr>
          <w:p w14:paraId="4C8F6CF5" w14:textId="77777777"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1.16</w:t>
            </w:r>
          </w:p>
        </w:tc>
        <w:tc>
          <w:tcPr>
            <w:tcW w:w="168" w:type="pct"/>
            <w:tcBorders>
              <w:top w:val="single" w:sz="4" w:space="0" w:color="073763" w:themeColor="accent1" w:themeShade="80"/>
            </w:tcBorders>
            <w:shd w:val="clear" w:color="auto" w:fill="0075A2" w:themeFill="accent2" w:themeFillShade="BF"/>
            <w:vAlign w:val="center"/>
          </w:tcPr>
          <w:p w14:paraId="3553C38E"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6981DC2D"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35E89007"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2045" w:type="pct"/>
            <w:tcBorders>
              <w:top w:val="single" w:sz="4" w:space="0" w:color="073763" w:themeColor="accent1" w:themeShade="80"/>
            </w:tcBorders>
            <w:shd w:val="clear" w:color="auto" w:fill="FFFFFF" w:themeFill="background1"/>
          </w:tcPr>
          <w:p w14:paraId="35EA22AD" w14:textId="77777777"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Unidad de Medida (UM):</w:t>
            </w:r>
            <w:r w:rsidRPr="008701AE">
              <w:rPr>
                <w:color w:val="073763" w:themeColor="accent1" w:themeShade="80"/>
                <w:lang w:val="es-ES_tradnl"/>
              </w:rPr>
              <w:t xml:space="preserve"> La unidad de medida de la meta es un porcentaje y está reflejada como tal.</w:t>
            </w:r>
          </w:p>
          <w:p w14:paraId="72412149" w14:textId="2265B1E2"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Orientadas al Desempeño (D):</w:t>
            </w:r>
            <w:r w:rsidRPr="008701AE">
              <w:rPr>
                <w:color w:val="073763" w:themeColor="accent1" w:themeShade="80"/>
                <w:lang w:val="es-ES_tradnl"/>
              </w:rPr>
              <w:t xml:space="preserve"> Considerando que el indicador no permite evaluar el objetivo a nivel fin en el resumen narrativo, el valor de la meta no refleja la forma en </w:t>
            </w:r>
            <w:r w:rsidR="00C92BEA">
              <w:rPr>
                <w:color w:val="073763" w:themeColor="accent1" w:themeShade="80"/>
                <w:lang w:val="es-ES_tradnl"/>
              </w:rPr>
              <w:t xml:space="preserve">la </w:t>
            </w:r>
            <w:r w:rsidRPr="008701AE">
              <w:rPr>
                <w:color w:val="073763" w:themeColor="accent1" w:themeShade="80"/>
                <w:lang w:val="es-ES_tradnl"/>
              </w:rPr>
              <w:t>que</w:t>
            </w:r>
            <w:r w:rsidR="00C92BEA">
              <w:rPr>
                <w:color w:val="073763" w:themeColor="accent1" w:themeShade="80"/>
                <w:lang w:val="es-ES_tradnl"/>
              </w:rPr>
              <w:t>,</w:t>
            </w:r>
            <w:r w:rsidRPr="008701AE">
              <w:rPr>
                <w:color w:val="073763" w:themeColor="accent1" w:themeShade="80"/>
                <w:lang w:val="es-ES_tradnl"/>
              </w:rPr>
              <w:t xml:space="preserve"> </w:t>
            </w:r>
            <w:r w:rsidR="00C92BEA">
              <w:rPr>
                <w:color w:val="073763" w:themeColor="accent1" w:themeShade="80"/>
                <w:lang w:val="es-ES_tradnl"/>
              </w:rPr>
              <w:t>mediante</w:t>
            </w:r>
            <w:r w:rsidRPr="008701AE">
              <w:rPr>
                <w:color w:val="073763" w:themeColor="accent1" w:themeShade="80"/>
                <w:lang w:val="es-ES_tradnl"/>
              </w:rPr>
              <w:t xml:space="preserve"> la infraestructura ferroviaria conservada</w:t>
            </w:r>
            <w:r w:rsidR="00C92BEA">
              <w:rPr>
                <w:color w:val="073763" w:themeColor="accent1" w:themeShade="80"/>
                <w:lang w:val="es-ES_tradnl"/>
              </w:rPr>
              <w:t>,</w:t>
            </w:r>
            <w:r w:rsidRPr="008701AE">
              <w:rPr>
                <w:color w:val="073763" w:themeColor="accent1" w:themeShade="80"/>
                <w:lang w:val="es-ES_tradnl"/>
              </w:rPr>
              <w:t xml:space="preserve"> se contribuirá a desarrollar una infraestructura de transporte que genere costos competitivos, mejore la seguridad e impulse el desarrollo económico y social.</w:t>
            </w:r>
          </w:p>
          <w:p w14:paraId="47A6D093" w14:textId="0A4397FE"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Factibles de Alcanzar (FA):</w:t>
            </w:r>
            <w:r w:rsidRPr="008701AE">
              <w:rPr>
                <w:color w:val="073763" w:themeColor="accent1" w:themeShade="80"/>
                <w:lang w:val="es-ES_tradnl"/>
              </w:rPr>
              <w:t xml:space="preserve"> Considerando el análisis anterior y </w:t>
            </w:r>
            <w:r w:rsidR="00C92BEA">
              <w:rPr>
                <w:color w:val="073763" w:themeColor="accent1" w:themeShade="80"/>
                <w:lang w:val="es-ES_tradnl"/>
              </w:rPr>
              <w:t>tomando solo en cuenta</w:t>
            </w:r>
            <w:r w:rsidRPr="008701AE">
              <w:rPr>
                <w:color w:val="073763" w:themeColor="accent1" w:themeShade="80"/>
                <w:lang w:val="es-ES_tradnl"/>
              </w:rPr>
              <w:t xml:space="preserve"> el alcance limitado del indicador, la meta resulta alcanzable.</w:t>
            </w:r>
          </w:p>
        </w:tc>
      </w:tr>
      <w:tr w:rsidR="00623FA9" w:rsidRPr="008701AE" w14:paraId="0EA7EEC8" w14:textId="77777777" w:rsidTr="009E2C4D">
        <w:trPr>
          <w:cantSplit/>
          <w:trHeight w:val="1417"/>
        </w:trPr>
        <w:tc>
          <w:tcPr>
            <w:cnfStyle w:val="001000000000" w:firstRow="0" w:lastRow="0" w:firstColumn="1" w:lastColumn="0" w:oddVBand="0" w:evenVBand="0" w:oddHBand="0" w:evenHBand="0" w:firstRowFirstColumn="0" w:firstRowLastColumn="0" w:lastRowFirstColumn="0" w:lastRowLastColumn="0"/>
            <w:tcW w:w="339"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3E74A067" w14:textId="77777777" w:rsidR="00623FA9" w:rsidRPr="008701AE" w:rsidRDefault="00623FA9" w:rsidP="00820831">
            <w:pPr>
              <w:ind w:left="113" w:right="113"/>
              <w:jc w:val="center"/>
              <w:rPr>
                <w:b/>
                <w:color w:val="073763" w:themeColor="accent1" w:themeShade="80"/>
                <w:sz w:val="24"/>
                <w:lang w:val="es-ES_tradnl"/>
              </w:rPr>
            </w:pPr>
          </w:p>
        </w:tc>
        <w:tc>
          <w:tcPr>
            <w:tcW w:w="1104" w:type="pct"/>
            <w:vMerge/>
            <w:tcBorders>
              <w:left w:val="single" w:sz="4" w:space="0" w:color="073763" w:themeColor="accent1" w:themeShade="80"/>
            </w:tcBorders>
            <w:shd w:val="clear" w:color="auto" w:fill="FFFFFF" w:themeFill="background1"/>
            <w:vAlign w:val="center"/>
          </w:tcPr>
          <w:p w14:paraId="1B3A5D1F" w14:textId="77777777" w:rsidR="00623FA9" w:rsidRPr="008701AE" w:rsidRDefault="00623FA9" w:rsidP="0082083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560" w:type="pct"/>
            <w:shd w:val="clear" w:color="auto" w:fill="FFFFFF" w:themeFill="background1"/>
            <w:vAlign w:val="center"/>
          </w:tcPr>
          <w:p w14:paraId="29132F9A" w14:textId="174A5CEA"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Índice de Desempeñ</w:t>
            </w:r>
            <w:r w:rsidR="00F828A2">
              <w:rPr>
                <w:color w:val="073763" w:themeColor="accent1" w:themeShade="80"/>
                <w:lang w:val="es-ES_tradnl"/>
              </w:rPr>
              <w:t>o Logístico Internacional (IDL)</w:t>
            </w:r>
          </w:p>
        </w:tc>
        <w:tc>
          <w:tcPr>
            <w:tcW w:w="448" w:type="pct"/>
            <w:shd w:val="clear" w:color="auto" w:fill="FFFFFF" w:themeFill="background1"/>
            <w:vAlign w:val="center"/>
          </w:tcPr>
          <w:p w14:paraId="6015E968" w14:textId="77777777"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NA</w:t>
            </w:r>
          </w:p>
        </w:tc>
        <w:tc>
          <w:tcPr>
            <w:tcW w:w="168" w:type="pct"/>
            <w:shd w:val="clear" w:color="auto" w:fill="0075A2" w:themeFill="accent2" w:themeFillShade="BF"/>
            <w:vAlign w:val="center"/>
          </w:tcPr>
          <w:p w14:paraId="43A8190B"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shd w:val="clear" w:color="auto" w:fill="0075A2" w:themeFill="accent2" w:themeFillShade="BF"/>
            <w:vAlign w:val="center"/>
          </w:tcPr>
          <w:p w14:paraId="22D581CE"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shd w:val="clear" w:color="auto" w:fill="FFC000"/>
            <w:vAlign w:val="center"/>
          </w:tcPr>
          <w:p w14:paraId="73E18843"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2045" w:type="pct"/>
            <w:shd w:val="clear" w:color="auto" w:fill="FFFFFF" w:themeFill="background1"/>
          </w:tcPr>
          <w:p w14:paraId="2E3556AC" w14:textId="77777777"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Unidad de Medida (UM):</w:t>
            </w:r>
            <w:r w:rsidRPr="008701AE">
              <w:rPr>
                <w:color w:val="073763" w:themeColor="accent1" w:themeShade="80"/>
                <w:lang w:val="es-ES_tradnl"/>
              </w:rPr>
              <w:t xml:space="preserve"> La unidad de medida de la meta es un índice y está reflejada como tal.</w:t>
            </w:r>
          </w:p>
          <w:p w14:paraId="4F4AC05A" w14:textId="5E2A97B4"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Orientadas al Desempeño (D):</w:t>
            </w:r>
            <w:r w:rsidRPr="008701AE">
              <w:rPr>
                <w:color w:val="073763" w:themeColor="accent1" w:themeShade="80"/>
                <w:lang w:val="es-ES_tradnl"/>
              </w:rPr>
              <w:t xml:space="preserve"> Considerando que el indicador evalúa distintos aspectos del transporte y su logística, se determina que está orientada al desempeño</w:t>
            </w:r>
            <w:r w:rsidR="00C92BEA">
              <w:rPr>
                <w:color w:val="073763" w:themeColor="accent1" w:themeShade="80"/>
                <w:lang w:val="es-ES_tradnl"/>
              </w:rPr>
              <w:t>.</w:t>
            </w:r>
          </w:p>
          <w:p w14:paraId="01C21B8F" w14:textId="77777777"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r w:rsidRPr="008701AE">
              <w:rPr>
                <w:b/>
                <w:color w:val="073763" w:themeColor="accent1" w:themeShade="80"/>
                <w:lang w:val="es-ES_tradnl"/>
              </w:rPr>
              <w:t>Factibles de Alcanzar (FA):</w:t>
            </w:r>
            <w:r w:rsidRPr="008701AE">
              <w:rPr>
                <w:color w:val="073763" w:themeColor="accent1" w:themeShade="80"/>
                <w:lang w:val="es-ES_tradnl"/>
              </w:rPr>
              <w:t xml:space="preserve"> Considerando que no se establece una meta, no se puede señalar si ésta es factible de alcanzar.</w:t>
            </w:r>
          </w:p>
        </w:tc>
      </w:tr>
    </w:tbl>
    <w:p w14:paraId="7EDB4E02" w14:textId="02ABE7EA" w:rsidR="00CC0E54" w:rsidRPr="008701AE" w:rsidRDefault="00CC0E54" w:rsidP="00CC0E54">
      <w:pPr>
        <w:rPr>
          <w:lang w:val="es-ES_tradnl"/>
        </w:rPr>
      </w:pPr>
    </w:p>
    <w:p w14:paraId="024057B1" w14:textId="77777777" w:rsidR="00623FA9" w:rsidRPr="008701AE" w:rsidRDefault="00623FA9" w:rsidP="00CC0E54">
      <w:pPr>
        <w:rPr>
          <w:lang w:val="es-ES_tradnl"/>
        </w:rPr>
      </w:pPr>
    </w:p>
    <w:p w14:paraId="5C76C8DD" w14:textId="09858CC3" w:rsidR="00623FA9" w:rsidRPr="008701AE" w:rsidRDefault="00A60CAB" w:rsidP="00623FA9">
      <w:pPr>
        <w:tabs>
          <w:tab w:val="center" w:pos="4678"/>
        </w:tabs>
        <w:jc w:val="center"/>
        <w:rPr>
          <w:color w:val="073763" w:themeColor="accent1" w:themeShade="80"/>
          <w:lang w:val="es-ES_tradnl"/>
        </w:rPr>
      </w:pPr>
      <w:r w:rsidRPr="008701AE">
        <w:rPr>
          <w:b/>
          <w:color w:val="073763" w:themeColor="accent1" w:themeShade="80"/>
          <w:lang w:val="es-ES_tradnl"/>
        </w:rPr>
        <w:lastRenderedPageBreak/>
        <w:t>Tabla 3</w:t>
      </w:r>
      <w:r w:rsidR="009C56DE">
        <w:rPr>
          <w:b/>
          <w:color w:val="073763" w:themeColor="accent1" w:themeShade="80"/>
          <w:lang w:val="es-ES_tradnl"/>
        </w:rPr>
        <w:t>9</w:t>
      </w:r>
      <w:r w:rsidR="0075229F" w:rsidRPr="008701AE">
        <w:rPr>
          <w:b/>
          <w:color w:val="073763" w:themeColor="accent1" w:themeShade="80"/>
          <w:lang w:val="es-ES_tradnl"/>
        </w:rPr>
        <w:t>.</w:t>
      </w:r>
      <w:r w:rsidR="00623FA9" w:rsidRPr="008701AE">
        <w:rPr>
          <w:b/>
          <w:color w:val="073763" w:themeColor="accent1" w:themeShade="80"/>
          <w:lang w:val="es-ES_tradnl"/>
        </w:rPr>
        <w:t xml:space="preserve"> </w:t>
      </w:r>
      <w:r w:rsidR="0031083E" w:rsidRPr="008701AE">
        <w:rPr>
          <w:color w:val="073763" w:themeColor="accent1" w:themeShade="80"/>
          <w:lang w:val="es-ES_tradnl"/>
        </w:rPr>
        <w:t xml:space="preserve">Metas del </w:t>
      </w:r>
      <w:r w:rsidR="00424A9B" w:rsidRPr="008701AE">
        <w:rPr>
          <w:color w:val="073763" w:themeColor="accent1" w:themeShade="80"/>
          <w:lang w:val="es-ES_tradnl"/>
        </w:rPr>
        <w:t>P</w:t>
      </w:r>
      <w:r w:rsidR="00424A9B">
        <w:rPr>
          <w:color w:val="073763" w:themeColor="accent1" w:themeShade="80"/>
          <w:lang w:val="es-ES_tradnl"/>
        </w:rPr>
        <w:t>rograma Presupuestal</w:t>
      </w:r>
      <w:r w:rsidR="00623FA9" w:rsidRPr="008701AE">
        <w:rPr>
          <w:color w:val="073763" w:themeColor="accent1" w:themeShade="80"/>
          <w:lang w:val="es-ES_tradnl"/>
        </w:rPr>
        <w:t xml:space="preserve"> E011 (Propósito)</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59"/>
        <w:gridCol w:w="2794"/>
        <w:gridCol w:w="1417"/>
        <w:gridCol w:w="1134"/>
        <w:gridCol w:w="425"/>
        <w:gridCol w:w="425"/>
        <w:gridCol w:w="425"/>
        <w:gridCol w:w="5175"/>
      </w:tblGrid>
      <w:tr w:rsidR="00623FA9" w:rsidRPr="008701AE" w14:paraId="10D2E105" w14:textId="77777777" w:rsidTr="0075229F">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E05CC8F" w14:textId="77777777" w:rsidR="00623FA9" w:rsidRPr="008701AE" w:rsidRDefault="00623FA9" w:rsidP="0075229F">
            <w:pPr>
              <w:jc w:val="center"/>
              <w:rPr>
                <w:color w:val="073763" w:themeColor="accent1" w:themeShade="80"/>
                <w:sz w:val="24"/>
                <w:szCs w:val="24"/>
                <w:lang w:val="es-ES_tradnl"/>
              </w:rPr>
            </w:pPr>
            <w:r w:rsidRPr="008701AE">
              <w:rPr>
                <w:color w:val="073763" w:themeColor="accent1" w:themeShade="80"/>
                <w:sz w:val="24"/>
                <w:szCs w:val="24"/>
                <w:lang w:val="es-ES_tradnl"/>
              </w:rPr>
              <w:t>Nivel</w:t>
            </w:r>
          </w:p>
        </w:tc>
        <w:tc>
          <w:tcPr>
            <w:tcW w:w="110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F8590BF" w14:textId="77777777" w:rsidR="00623FA9" w:rsidRPr="008701AE" w:rsidRDefault="00623FA9" w:rsidP="0075229F">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Objetivo</w:t>
            </w:r>
          </w:p>
        </w:tc>
        <w:tc>
          <w:tcPr>
            <w:tcW w:w="56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20ECC14" w14:textId="77777777" w:rsidR="00623FA9" w:rsidRPr="008701AE" w:rsidRDefault="00623FA9" w:rsidP="0075229F">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Definición del Indicador</w:t>
            </w:r>
          </w:p>
        </w:tc>
        <w:tc>
          <w:tcPr>
            <w:tcW w:w="44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CB7C2D5" w14:textId="77777777" w:rsidR="00623FA9" w:rsidRPr="008701AE" w:rsidRDefault="00623FA9" w:rsidP="0075229F">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Valor Anual</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0BA1544" w14:textId="77777777" w:rsidR="00623FA9" w:rsidRPr="008701AE" w:rsidRDefault="00623FA9" w:rsidP="0075229F">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UM</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DCE786E" w14:textId="77777777" w:rsidR="00623FA9" w:rsidRPr="008701AE" w:rsidRDefault="00623FA9" w:rsidP="0075229F">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w:t>
            </w:r>
          </w:p>
        </w:tc>
        <w:tc>
          <w:tcPr>
            <w:tcW w:w="168" w:type="pct"/>
            <w:tcBorders>
              <w:top w:val="single" w:sz="4" w:space="0" w:color="073763" w:themeColor="accent1" w:themeShade="80"/>
              <w:left w:val="single" w:sz="4" w:space="0" w:color="073763" w:themeColor="accent1" w:themeShade="80"/>
              <w:bottom w:val="none" w:sz="0" w:space="0" w:color="auto"/>
              <w:right w:val="single" w:sz="4" w:space="0" w:color="073763" w:themeColor="accent1" w:themeShade="80"/>
            </w:tcBorders>
            <w:shd w:val="clear" w:color="auto" w:fill="C7E2FA" w:themeFill="accent1" w:themeFillTint="33"/>
            <w:vAlign w:val="center"/>
          </w:tcPr>
          <w:p w14:paraId="74EF0162" w14:textId="5B99DF66" w:rsidR="00623FA9" w:rsidRPr="008701AE" w:rsidRDefault="00623FA9" w:rsidP="0075229F">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F</w:t>
            </w:r>
            <w:r w:rsidR="007248EE">
              <w:rPr>
                <w:color w:val="073763" w:themeColor="accent1" w:themeShade="80"/>
                <w:sz w:val="24"/>
                <w:szCs w:val="24"/>
                <w:lang w:val="es-ES_tradnl"/>
              </w:rPr>
              <w:t>A</w:t>
            </w:r>
          </w:p>
        </w:tc>
        <w:tc>
          <w:tcPr>
            <w:tcW w:w="204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01500F8" w14:textId="77777777" w:rsidR="00623FA9" w:rsidRPr="008701AE" w:rsidRDefault="00623FA9" w:rsidP="0075229F">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Comentarios</w:t>
            </w:r>
          </w:p>
        </w:tc>
      </w:tr>
      <w:tr w:rsidR="00623FA9" w:rsidRPr="008701AE" w14:paraId="4CF66C33" w14:textId="77777777" w:rsidTr="0075229F">
        <w:trPr>
          <w:cantSplit/>
          <w:trHeight w:val="4182"/>
        </w:trPr>
        <w:tc>
          <w:tcPr>
            <w:cnfStyle w:val="001000000000" w:firstRow="0" w:lastRow="0" w:firstColumn="1" w:lastColumn="0" w:oddVBand="0" w:evenVBand="0" w:oddHBand="0" w:evenHBand="0" w:firstRowFirstColumn="0"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050F35C4" w14:textId="74F9B4C0" w:rsidR="00623FA9" w:rsidRPr="008701AE" w:rsidRDefault="00623FA9" w:rsidP="00820831">
            <w:pPr>
              <w:ind w:left="113" w:right="113"/>
              <w:jc w:val="center"/>
              <w:rPr>
                <w:b/>
                <w:color w:val="073763" w:themeColor="accent1" w:themeShade="80"/>
                <w:sz w:val="24"/>
                <w:lang w:val="es-ES_tradnl"/>
              </w:rPr>
            </w:pPr>
            <w:r w:rsidRPr="008701AE">
              <w:rPr>
                <w:b/>
                <w:color w:val="073763" w:themeColor="accent1" w:themeShade="80"/>
                <w:sz w:val="24"/>
                <w:lang w:val="es-ES_tradnl"/>
              </w:rPr>
              <w:t>P</w:t>
            </w:r>
            <w:r w:rsidR="0075229F" w:rsidRPr="008701AE">
              <w:rPr>
                <w:b/>
                <w:color w:val="073763" w:themeColor="accent1" w:themeShade="80"/>
                <w:sz w:val="24"/>
                <w:lang w:val="es-ES_tradnl"/>
              </w:rPr>
              <w:t>ropósito</w:t>
            </w:r>
          </w:p>
        </w:tc>
        <w:tc>
          <w:tcPr>
            <w:tcW w:w="1104" w:type="pct"/>
            <w:tcBorders>
              <w:top w:val="single" w:sz="4" w:space="0" w:color="073763" w:themeColor="accent1" w:themeShade="80"/>
              <w:left w:val="single" w:sz="4" w:space="0" w:color="073763" w:themeColor="accent1" w:themeShade="80"/>
            </w:tcBorders>
            <w:shd w:val="clear" w:color="auto" w:fill="FFFFFF" w:themeFill="background1"/>
            <w:vAlign w:val="center"/>
          </w:tcPr>
          <w:p w14:paraId="338E557A" w14:textId="77777777" w:rsidR="00623FA9" w:rsidRPr="008701AE" w:rsidRDefault="00623FA9" w:rsidP="0082083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Usuarios de la red ferroviaria asignada al FIT, cuentan con una infraestructura en condiciones de uso seguro y eficiente.</w:t>
            </w:r>
          </w:p>
        </w:tc>
        <w:tc>
          <w:tcPr>
            <w:tcW w:w="560" w:type="pct"/>
            <w:tcBorders>
              <w:top w:val="single" w:sz="4" w:space="0" w:color="073763" w:themeColor="accent1" w:themeShade="80"/>
            </w:tcBorders>
            <w:shd w:val="clear" w:color="auto" w:fill="FFFFFF" w:themeFill="background1"/>
            <w:vAlign w:val="center"/>
          </w:tcPr>
          <w:p w14:paraId="767208C7" w14:textId="6FE40FE6"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Porcentaje de accidentes atribuibles a la deficie</w:t>
            </w:r>
            <w:r w:rsidR="00C92BEA">
              <w:rPr>
                <w:color w:val="073763" w:themeColor="accent1" w:themeShade="80"/>
                <w:lang w:val="es-ES_tradnl"/>
              </w:rPr>
              <w:t>nte infraestructura ferroviaria</w:t>
            </w:r>
          </w:p>
        </w:tc>
        <w:tc>
          <w:tcPr>
            <w:tcW w:w="448" w:type="pct"/>
            <w:tcBorders>
              <w:top w:val="single" w:sz="4" w:space="0" w:color="073763" w:themeColor="accent1" w:themeShade="80"/>
            </w:tcBorders>
            <w:shd w:val="clear" w:color="auto" w:fill="FFFFFF" w:themeFill="background1"/>
            <w:vAlign w:val="center"/>
          </w:tcPr>
          <w:p w14:paraId="0FC7A3DF" w14:textId="77777777"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NA</w:t>
            </w:r>
          </w:p>
        </w:tc>
        <w:tc>
          <w:tcPr>
            <w:tcW w:w="168" w:type="pct"/>
            <w:tcBorders>
              <w:top w:val="single" w:sz="4" w:space="0" w:color="073763" w:themeColor="accent1" w:themeShade="80"/>
            </w:tcBorders>
            <w:shd w:val="clear" w:color="auto" w:fill="0075A2" w:themeFill="accent2" w:themeFillShade="BF"/>
            <w:vAlign w:val="center"/>
          </w:tcPr>
          <w:p w14:paraId="78E652F0"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3708B27B"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shd w:val="clear" w:color="auto" w:fill="FFC000"/>
            <w:vAlign w:val="center"/>
          </w:tcPr>
          <w:p w14:paraId="63B3E4BC"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2045" w:type="pct"/>
            <w:tcBorders>
              <w:top w:val="single" w:sz="4" w:space="0" w:color="073763" w:themeColor="accent1" w:themeShade="80"/>
            </w:tcBorders>
            <w:shd w:val="clear" w:color="auto" w:fill="FFFFFF" w:themeFill="background1"/>
          </w:tcPr>
          <w:p w14:paraId="075AE827" w14:textId="77777777" w:rsidR="00623FA9" w:rsidRPr="008701AE" w:rsidRDefault="00623FA9" w:rsidP="00B47F4B">
            <w:pPr>
              <w:pStyle w:val="Sinespaciado"/>
              <w:numPr>
                <w:ilvl w:val="0"/>
                <w:numId w:val="17"/>
              </w:numPr>
              <w:shd w:val="clear" w:color="auto" w:fill="FFFFFF" w:themeFill="background1"/>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Unidad de Medida (UM):</w:t>
            </w:r>
            <w:r w:rsidRPr="008701AE">
              <w:rPr>
                <w:color w:val="073763" w:themeColor="accent1" w:themeShade="80"/>
                <w:lang w:val="es-ES_tradnl"/>
              </w:rPr>
              <w:t xml:space="preserve"> La unidad de medida de la meta es un porcentaje y está reflejada como tal.</w:t>
            </w:r>
          </w:p>
          <w:p w14:paraId="4588CA34" w14:textId="51495488" w:rsidR="00623FA9" w:rsidRPr="008701AE" w:rsidRDefault="00623FA9" w:rsidP="00B47F4B">
            <w:pPr>
              <w:pStyle w:val="Sinespaciado"/>
              <w:numPr>
                <w:ilvl w:val="0"/>
                <w:numId w:val="17"/>
              </w:numPr>
              <w:shd w:val="clear" w:color="auto" w:fill="FFFFFF" w:themeFill="background1"/>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Orientadas al Desempeño (D):</w:t>
            </w:r>
            <w:r w:rsidRPr="008701AE">
              <w:rPr>
                <w:color w:val="073763" w:themeColor="accent1" w:themeShade="80"/>
                <w:lang w:val="es-ES_tradnl"/>
              </w:rPr>
              <w:t xml:space="preserve"> Considerando que el indicador evalúa de forma parcial el objetivo a nivel propósito, deja de lado la eficiencia d</w:t>
            </w:r>
            <w:r w:rsidR="00C92BEA">
              <w:rPr>
                <w:color w:val="073763" w:themeColor="accent1" w:themeShade="80"/>
                <w:lang w:val="es-ES_tradnl"/>
              </w:rPr>
              <w:t>e acuerdo al resumen narrativo. L</w:t>
            </w:r>
            <w:r w:rsidRPr="008701AE">
              <w:rPr>
                <w:color w:val="073763" w:themeColor="accent1" w:themeShade="80"/>
                <w:lang w:val="es-ES_tradnl"/>
              </w:rPr>
              <w:t>a orientación al desempeño también es de forma parcial.</w:t>
            </w:r>
          </w:p>
          <w:p w14:paraId="2BC202E9" w14:textId="115F280F" w:rsidR="00623FA9" w:rsidRPr="008701AE" w:rsidRDefault="00623FA9" w:rsidP="00B47F4B">
            <w:pPr>
              <w:pStyle w:val="Sinespaciado"/>
              <w:numPr>
                <w:ilvl w:val="0"/>
                <w:numId w:val="17"/>
              </w:numPr>
              <w:shd w:val="clear" w:color="auto" w:fill="FFFFFF" w:themeFill="background1"/>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Factibles de Alcanzar (FA):</w:t>
            </w:r>
            <w:r w:rsidRPr="008701AE">
              <w:rPr>
                <w:color w:val="073763" w:themeColor="accent1" w:themeShade="80"/>
                <w:lang w:val="es-ES_tradnl"/>
              </w:rPr>
              <w:t xml:space="preserve"> Considerando el análisis anterior y </w:t>
            </w:r>
            <w:r w:rsidR="00C92BEA">
              <w:rPr>
                <w:color w:val="073763" w:themeColor="accent1" w:themeShade="80"/>
                <w:lang w:val="es-ES_tradnl"/>
              </w:rPr>
              <w:t>tomando solo en cuenta</w:t>
            </w:r>
            <w:r w:rsidRPr="008701AE">
              <w:rPr>
                <w:color w:val="073763" w:themeColor="accent1" w:themeShade="80"/>
                <w:lang w:val="es-ES_tradnl"/>
              </w:rPr>
              <w:t xml:space="preserve"> el alcance limitado del indicador, la meta no resulta alcanzable</w:t>
            </w:r>
            <w:r w:rsidR="00C92BEA">
              <w:rPr>
                <w:color w:val="073763" w:themeColor="accent1" w:themeShade="80"/>
                <w:lang w:val="es-ES_tradnl"/>
              </w:rPr>
              <w:t>,</w:t>
            </w:r>
            <w:r w:rsidRPr="008701AE">
              <w:rPr>
                <w:color w:val="073763" w:themeColor="accent1" w:themeShade="80"/>
                <w:lang w:val="es-ES_tradnl"/>
              </w:rPr>
              <w:t xml:space="preserve"> pues no está definida.</w:t>
            </w:r>
          </w:p>
        </w:tc>
      </w:tr>
    </w:tbl>
    <w:p w14:paraId="7970E2B6" w14:textId="77777777" w:rsidR="00623FA9" w:rsidRPr="008701AE" w:rsidRDefault="00623FA9" w:rsidP="00CC0E54">
      <w:pPr>
        <w:rPr>
          <w:lang w:val="es-ES_tradnl"/>
        </w:rPr>
      </w:pPr>
    </w:p>
    <w:p w14:paraId="24A1CC47" w14:textId="77777777" w:rsidR="00623FA9" w:rsidRPr="008701AE" w:rsidRDefault="00623FA9" w:rsidP="00CC0E54">
      <w:pPr>
        <w:rPr>
          <w:lang w:val="es-ES_tradnl"/>
        </w:rPr>
      </w:pPr>
    </w:p>
    <w:p w14:paraId="6E267AE9" w14:textId="77777777" w:rsidR="00623FA9" w:rsidRPr="008701AE" w:rsidRDefault="00623FA9" w:rsidP="00CC0E54">
      <w:pPr>
        <w:rPr>
          <w:lang w:val="es-ES_tradnl"/>
        </w:rPr>
      </w:pPr>
    </w:p>
    <w:p w14:paraId="5546228C" w14:textId="77777777" w:rsidR="00623FA9" w:rsidRPr="008701AE" w:rsidRDefault="00623FA9" w:rsidP="00CC0E54">
      <w:pPr>
        <w:rPr>
          <w:lang w:val="es-ES_tradnl"/>
        </w:rPr>
      </w:pPr>
    </w:p>
    <w:p w14:paraId="7EA82FE5" w14:textId="77777777" w:rsidR="00623FA9" w:rsidRPr="008701AE" w:rsidRDefault="00623FA9" w:rsidP="00CC0E54">
      <w:pPr>
        <w:rPr>
          <w:lang w:val="es-ES_tradnl"/>
        </w:rPr>
      </w:pPr>
    </w:p>
    <w:p w14:paraId="154258A2" w14:textId="77777777" w:rsidR="00623FA9" w:rsidRPr="008701AE" w:rsidRDefault="00623FA9" w:rsidP="00CC0E54">
      <w:pPr>
        <w:rPr>
          <w:lang w:val="es-ES_tradnl"/>
        </w:rPr>
      </w:pPr>
    </w:p>
    <w:p w14:paraId="70E6BD84" w14:textId="3958F42D" w:rsidR="00623FA9" w:rsidRPr="008701AE" w:rsidRDefault="00A60CAB" w:rsidP="00623FA9">
      <w:pPr>
        <w:tabs>
          <w:tab w:val="center" w:pos="4678"/>
        </w:tabs>
        <w:jc w:val="center"/>
        <w:rPr>
          <w:color w:val="073763" w:themeColor="accent1" w:themeShade="80"/>
          <w:lang w:val="es-ES_tradnl"/>
        </w:rPr>
      </w:pPr>
      <w:r w:rsidRPr="008701AE">
        <w:rPr>
          <w:b/>
          <w:color w:val="073763" w:themeColor="accent1" w:themeShade="80"/>
          <w:lang w:val="es-ES_tradnl"/>
        </w:rPr>
        <w:lastRenderedPageBreak/>
        <w:t xml:space="preserve">Tabla </w:t>
      </w:r>
      <w:r w:rsidR="009C56DE">
        <w:rPr>
          <w:b/>
          <w:color w:val="073763" w:themeColor="accent1" w:themeShade="80"/>
          <w:lang w:val="es-ES_tradnl"/>
        </w:rPr>
        <w:t>40</w:t>
      </w:r>
      <w:r w:rsidR="005B2EF8" w:rsidRPr="008701AE">
        <w:rPr>
          <w:b/>
          <w:color w:val="073763" w:themeColor="accent1" w:themeShade="80"/>
          <w:lang w:val="es-ES_tradnl"/>
        </w:rPr>
        <w:t>.</w:t>
      </w:r>
      <w:r w:rsidR="00623FA9" w:rsidRPr="008701AE">
        <w:rPr>
          <w:b/>
          <w:color w:val="073763" w:themeColor="accent1" w:themeShade="80"/>
          <w:lang w:val="es-ES_tradnl"/>
        </w:rPr>
        <w:t xml:space="preserve"> </w:t>
      </w:r>
      <w:r w:rsidR="0031083E" w:rsidRPr="008701AE">
        <w:rPr>
          <w:color w:val="073763" w:themeColor="accent1" w:themeShade="80"/>
          <w:lang w:val="es-ES_tradnl"/>
        </w:rPr>
        <w:t>Metas de</w:t>
      </w:r>
      <w:r w:rsidR="008378C4">
        <w:rPr>
          <w:color w:val="073763" w:themeColor="accent1" w:themeShade="80"/>
          <w:lang w:val="es-ES_tradnl"/>
        </w:rPr>
        <w:t>l</w:t>
      </w:r>
      <w:r w:rsidR="0031083E" w:rsidRPr="008701AE">
        <w:rPr>
          <w:color w:val="073763" w:themeColor="accent1" w:themeShade="80"/>
          <w:lang w:val="es-ES_tradnl"/>
        </w:rPr>
        <w:t xml:space="preserve"> </w:t>
      </w:r>
      <w:r w:rsidR="00424A9B" w:rsidRPr="008701AE">
        <w:rPr>
          <w:color w:val="073763" w:themeColor="accent1" w:themeShade="80"/>
          <w:lang w:val="es-ES_tradnl"/>
        </w:rPr>
        <w:t>P</w:t>
      </w:r>
      <w:r w:rsidR="00424A9B">
        <w:rPr>
          <w:color w:val="073763" w:themeColor="accent1" w:themeShade="80"/>
          <w:lang w:val="es-ES_tradnl"/>
        </w:rPr>
        <w:t>rograma Presupuestal</w:t>
      </w:r>
      <w:r w:rsidR="00623FA9" w:rsidRPr="008701AE">
        <w:rPr>
          <w:color w:val="073763" w:themeColor="accent1" w:themeShade="80"/>
          <w:lang w:val="es-ES_tradnl"/>
        </w:rPr>
        <w:t xml:space="preserve"> E011 (Componentes)</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59"/>
        <w:gridCol w:w="2794"/>
        <w:gridCol w:w="1417"/>
        <w:gridCol w:w="1134"/>
        <w:gridCol w:w="425"/>
        <w:gridCol w:w="425"/>
        <w:gridCol w:w="425"/>
        <w:gridCol w:w="5175"/>
      </w:tblGrid>
      <w:tr w:rsidR="00623FA9" w:rsidRPr="008701AE" w14:paraId="31E785A3" w14:textId="77777777" w:rsidTr="002F4038">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2CA4CF9" w14:textId="77777777" w:rsidR="00623FA9" w:rsidRPr="008701AE" w:rsidRDefault="00623FA9" w:rsidP="005B2EF8">
            <w:pPr>
              <w:jc w:val="center"/>
              <w:rPr>
                <w:color w:val="073763" w:themeColor="accent1" w:themeShade="80"/>
                <w:sz w:val="24"/>
                <w:szCs w:val="24"/>
                <w:lang w:val="es-ES_tradnl"/>
              </w:rPr>
            </w:pPr>
            <w:r w:rsidRPr="008701AE">
              <w:rPr>
                <w:color w:val="073763" w:themeColor="accent1" w:themeShade="80"/>
                <w:sz w:val="24"/>
                <w:szCs w:val="24"/>
                <w:lang w:val="es-ES_tradnl"/>
              </w:rPr>
              <w:t>Nivel</w:t>
            </w:r>
          </w:p>
        </w:tc>
        <w:tc>
          <w:tcPr>
            <w:tcW w:w="110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5F7BA9C" w14:textId="77777777" w:rsidR="00623FA9" w:rsidRPr="008701A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Objetivo</w:t>
            </w:r>
          </w:p>
        </w:tc>
        <w:tc>
          <w:tcPr>
            <w:tcW w:w="56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BBEB774" w14:textId="77777777" w:rsidR="00623FA9" w:rsidRPr="008701A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Definición del Indicador</w:t>
            </w:r>
          </w:p>
        </w:tc>
        <w:tc>
          <w:tcPr>
            <w:tcW w:w="44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E90D39A" w14:textId="77777777" w:rsidR="00623FA9" w:rsidRPr="008701A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Valor Anual</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5129B74" w14:textId="77777777" w:rsidR="00623FA9" w:rsidRPr="008701A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UM</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5E2892E" w14:textId="77777777" w:rsidR="00623FA9" w:rsidRPr="008701A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EB593F6" w14:textId="391C20F3" w:rsidR="00623FA9" w:rsidRPr="008701A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F</w:t>
            </w:r>
            <w:r w:rsidR="007248EE">
              <w:rPr>
                <w:color w:val="073763" w:themeColor="accent1" w:themeShade="80"/>
                <w:sz w:val="24"/>
                <w:szCs w:val="24"/>
                <w:lang w:val="es-ES_tradnl"/>
              </w:rPr>
              <w:t>A</w:t>
            </w:r>
          </w:p>
        </w:tc>
        <w:tc>
          <w:tcPr>
            <w:tcW w:w="204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6FA0D93" w14:textId="77777777" w:rsidR="00623FA9" w:rsidRPr="008701A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Comentarios</w:t>
            </w:r>
          </w:p>
        </w:tc>
      </w:tr>
      <w:tr w:rsidR="00623FA9" w:rsidRPr="008701AE" w14:paraId="2B1D6CCD" w14:textId="77777777" w:rsidTr="002F4038">
        <w:trPr>
          <w:cantSplit/>
          <w:trHeight w:val="4182"/>
        </w:trPr>
        <w:tc>
          <w:tcPr>
            <w:cnfStyle w:val="001000000000" w:firstRow="0" w:lastRow="0" w:firstColumn="1" w:lastColumn="0" w:oddVBand="0" w:evenVBand="0" w:oddHBand="0" w:evenHBand="0" w:firstRowFirstColumn="0"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19FE91C3" w14:textId="6A901D0B" w:rsidR="00623FA9" w:rsidRPr="008701AE" w:rsidRDefault="00623FA9" w:rsidP="00820831">
            <w:pPr>
              <w:ind w:left="113" w:right="113"/>
              <w:jc w:val="center"/>
              <w:rPr>
                <w:b/>
                <w:color w:val="073763" w:themeColor="accent1" w:themeShade="80"/>
                <w:sz w:val="24"/>
                <w:lang w:val="es-ES_tradnl"/>
              </w:rPr>
            </w:pPr>
            <w:r w:rsidRPr="008701AE">
              <w:rPr>
                <w:b/>
                <w:color w:val="073763" w:themeColor="accent1" w:themeShade="80"/>
                <w:sz w:val="24"/>
                <w:lang w:val="es-ES_tradnl"/>
              </w:rPr>
              <w:t>C</w:t>
            </w:r>
            <w:r w:rsidR="005B2EF8" w:rsidRPr="008701AE">
              <w:rPr>
                <w:b/>
                <w:color w:val="073763" w:themeColor="accent1" w:themeShade="80"/>
                <w:sz w:val="24"/>
                <w:lang w:val="es-ES_tradnl"/>
              </w:rPr>
              <w:t>omponentes</w:t>
            </w:r>
          </w:p>
        </w:tc>
        <w:tc>
          <w:tcPr>
            <w:tcW w:w="1104" w:type="pct"/>
            <w:tcBorders>
              <w:top w:val="single" w:sz="4" w:space="0" w:color="073763" w:themeColor="accent1" w:themeShade="80"/>
              <w:left w:val="single" w:sz="4" w:space="0" w:color="073763" w:themeColor="accent1" w:themeShade="80"/>
            </w:tcBorders>
            <w:shd w:val="clear" w:color="auto" w:fill="FFFFFF" w:themeFill="background1"/>
            <w:vAlign w:val="center"/>
          </w:tcPr>
          <w:p w14:paraId="562AAD9F" w14:textId="77777777" w:rsidR="00623FA9" w:rsidRPr="008701AE" w:rsidRDefault="00623FA9" w:rsidP="0082083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Conservación de la red ferroviaria realizada.</w:t>
            </w:r>
          </w:p>
        </w:tc>
        <w:tc>
          <w:tcPr>
            <w:tcW w:w="560" w:type="pct"/>
            <w:tcBorders>
              <w:top w:val="single" w:sz="4" w:space="0" w:color="073763" w:themeColor="accent1" w:themeShade="80"/>
            </w:tcBorders>
            <w:shd w:val="clear" w:color="auto" w:fill="FFFFFF" w:themeFill="background1"/>
            <w:vAlign w:val="center"/>
          </w:tcPr>
          <w:p w14:paraId="3E53870D" w14:textId="77777777"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Porcentaje de cumplimiento en inspección de vías</w:t>
            </w:r>
          </w:p>
        </w:tc>
        <w:tc>
          <w:tcPr>
            <w:tcW w:w="448" w:type="pct"/>
            <w:tcBorders>
              <w:top w:val="single" w:sz="4" w:space="0" w:color="073763" w:themeColor="accent1" w:themeShade="80"/>
            </w:tcBorders>
            <w:shd w:val="clear" w:color="auto" w:fill="FFFFFF" w:themeFill="background1"/>
            <w:vAlign w:val="center"/>
          </w:tcPr>
          <w:p w14:paraId="2570D2D8" w14:textId="77777777"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100</w:t>
            </w:r>
          </w:p>
        </w:tc>
        <w:tc>
          <w:tcPr>
            <w:tcW w:w="168" w:type="pct"/>
            <w:tcBorders>
              <w:top w:val="single" w:sz="4" w:space="0" w:color="073763" w:themeColor="accent1" w:themeShade="80"/>
            </w:tcBorders>
            <w:shd w:val="clear" w:color="auto" w:fill="0075A2" w:themeFill="accent2" w:themeFillShade="BF"/>
            <w:vAlign w:val="center"/>
          </w:tcPr>
          <w:p w14:paraId="74556921"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0BAF0DD4"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55B234CA"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2045" w:type="pct"/>
            <w:tcBorders>
              <w:top w:val="single" w:sz="4" w:space="0" w:color="073763" w:themeColor="accent1" w:themeShade="80"/>
            </w:tcBorders>
            <w:shd w:val="clear" w:color="auto" w:fill="FFFFFF" w:themeFill="background1"/>
          </w:tcPr>
          <w:p w14:paraId="309FFAC2" w14:textId="77777777" w:rsidR="00623FA9" w:rsidRPr="008701AE" w:rsidRDefault="00623FA9" w:rsidP="00B47F4B">
            <w:pPr>
              <w:pStyle w:val="Sinespaciado"/>
              <w:numPr>
                <w:ilvl w:val="0"/>
                <w:numId w:val="17"/>
              </w:numPr>
              <w:shd w:val="clear" w:color="auto" w:fill="FFFFFF" w:themeFill="background1"/>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Unidad de Medida (UM):</w:t>
            </w:r>
            <w:r w:rsidRPr="008701AE">
              <w:rPr>
                <w:color w:val="073763" w:themeColor="accent1" w:themeShade="80"/>
                <w:lang w:val="es-ES_tradnl"/>
              </w:rPr>
              <w:t xml:space="preserve"> La unidad de medida de la meta es un porcentaje y está reflejada como tal.</w:t>
            </w:r>
          </w:p>
          <w:p w14:paraId="0463A1FF" w14:textId="169C3824" w:rsidR="00623FA9" w:rsidRPr="008701AE" w:rsidRDefault="00623FA9" w:rsidP="00B47F4B">
            <w:pPr>
              <w:pStyle w:val="Sinespaciado"/>
              <w:numPr>
                <w:ilvl w:val="0"/>
                <w:numId w:val="17"/>
              </w:numPr>
              <w:shd w:val="clear" w:color="auto" w:fill="FFFFFF" w:themeFill="background1"/>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Orientadas al Desempeño (D):</w:t>
            </w:r>
            <w:r w:rsidRPr="008701AE">
              <w:rPr>
                <w:color w:val="073763" w:themeColor="accent1" w:themeShade="80"/>
                <w:lang w:val="es-ES_tradnl"/>
              </w:rPr>
              <w:t xml:space="preserve"> Considerando que el indicador evalúa </w:t>
            </w:r>
            <w:r w:rsidR="002E7652">
              <w:rPr>
                <w:color w:val="073763" w:themeColor="accent1" w:themeShade="80"/>
                <w:lang w:val="es-ES_tradnl"/>
              </w:rPr>
              <w:t>solamente</w:t>
            </w:r>
            <w:r w:rsidRPr="008701AE">
              <w:rPr>
                <w:color w:val="073763" w:themeColor="accent1" w:themeShade="80"/>
                <w:lang w:val="es-ES_tradnl"/>
              </w:rPr>
              <w:t xml:space="preserve"> la inspección de las vías</w:t>
            </w:r>
            <w:r w:rsidR="00C92BEA">
              <w:rPr>
                <w:color w:val="073763" w:themeColor="accent1" w:themeShade="80"/>
                <w:lang w:val="es-ES_tradnl"/>
              </w:rPr>
              <w:t>,</w:t>
            </w:r>
            <w:r w:rsidRPr="008701AE">
              <w:rPr>
                <w:color w:val="073763" w:themeColor="accent1" w:themeShade="80"/>
                <w:lang w:val="es-ES_tradnl"/>
              </w:rPr>
              <w:t xml:space="preserve"> se considera que evalúa de forma parcial el objetivo a nivel componente, pues deja de lado la conservación como tal, por lo que la orientación al desempeño también es parcial.</w:t>
            </w:r>
          </w:p>
          <w:p w14:paraId="7D4A6BFB" w14:textId="31486383" w:rsidR="00623FA9" w:rsidRPr="008701AE" w:rsidRDefault="00623FA9" w:rsidP="00B47F4B">
            <w:pPr>
              <w:pStyle w:val="Sinespaciado"/>
              <w:numPr>
                <w:ilvl w:val="0"/>
                <w:numId w:val="17"/>
              </w:numPr>
              <w:shd w:val="clear" w:color="auto" w:fill="FFFFFF" w:themeFill="background1"/>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Factibles de Alcanzar (FA):</w:t>
            </w:r>
            <w:r w:rsidRPr="008701AE">
              <w:rPr>
                <w:color w:val="073763" w:themeColor="accent1" w:themeShade="80"/>
                <w:lang w:val="es-ES_tradnl"/>
              </w:rPr>
              <w:t xml:space="preserve"> Considerando el análisis anterior y </w:t>
            </w:r>
            <w:r w:rsidR="00C92BEA">
              <w:rPr>
                <w:color w:val="073763" w:themeColor="accent1" w:themeShade="80"/>
                <w:lang w:val="es-ES_tradnl"/>
              </w:rPr>
              <w:t>tomando solo en cuenta</w:t>
            </w:r>
            <w:r w:rsidRPr="008701AE">
              <w:rPr>
                <w:color w:val="073763" w:themeColor="accent1" w:themeShade="80"/>
                <w:lang w:val="es-ES_tradnl"/>
              </w:rPr>
              <w:t xml:space="preserve"> el alcance limitado del indicador, la meta resulta alcanzable en la medida que el alcance se realice en función de los recursos destinados para este fin.</w:t>
            </w:r>
          </w:p>
        </w:tc>
      </w:tr>
    </w:tbl>
    <w:p w14:paraId="2D4EFCD2" w14:textId="77777777" w:rsidR="00623FA9" w:rsidRPr="008701AE" w:rsidRDefault="00623FA9" w:rsidP="00CC0E54">
      <w:pPr>
        <w:rPr>
          <w:lang w:val="es-ES_tradnl"/>
        </w:rPr>
      </w:pPr>
    </w:p>
    <w:p w14:paraId="22E3CE9D" w14:textId="77777777" w:rsidR="00623FA9" w:rsidRPr="008701AE" w:rsidRDefault="00623FA9" w:rsidP="00CC0E54">
      <w:pPr>
        <w:rPr>
          <w:lang w:val="es-ES_tradnl"/>
        </w:rPr>
      </w:pPr>
    </w:p>
    <w:p w14:paraId="187A2438" w14:textId="77777777" w:rsidR="00623FA9" w:rsidRPr="008701AE" w:rsidRDefault="00623FA9" w:rsidP="00CC0E54">
      <w:pPr>
        <w:rPr>
          <w:lang w:val="es-ES_tradnl"/>
        </w:rPr>
      </w:pPr>
    </w:p>
    <w:p w14:paraId="20CC4140" w14:textId="77777777" w:rsidR="00623FA9" w:rsidRPr="008701AE" w:rsidRDefault="00623FA9" w:rsidP="00CC0E54">
      <w:pPr>
        <w:rPr>
          <w:lang w:val="es-ES_tradnl"/>
        </w:rPr>
      </w:pPr>
    </w:p>
    <w:p w14:paraId="56F003F9" w14:textId="77777777" w:rsidR="00623FA9" w:rsidRPr="008701AE" w:rsidRDefault="00623FA9" w:rsidP="00CC0E54">
      <w:pPr>
        <w:rPr>
          <w:lang w:val="es-ES_tradnl"/>
        </w:rPr>
      </w:pPr>
    </w:p>
    <w:p w14:paraId="50D54B7C" w14:textId="77777777" w:rsidR="00623FA9" w:rsidRPr="008701AE" w:rsidRDefault="00623FA9" w:rsidP="00CC0E54">
      <w:pPr>
        <w:rPr>
          <w:lang w:val="es-ES_tradnl"/>
        </w:rPr>
      </w:pPr>
    </w:p>
    <w:p w14:paraId="27897DAA" w14:textId="164E0B2D" w:rsidR="00623FA9" w:rsidRPr="008701AE" w:rsidRDefault="00A60CAB" w:rsidP="00623FA9">
      <w:pPr>
        <w:tabs>
          <w:tab w:val="center" w:pos="4678"/>
        </w:tabs>
        <w:jc w:val="center"/>
        <w:rPr>
          <w:color w:val="073763" w:themeColor="accent1" w:themeShade="80"/>
          <w:lang w:val="es-ES_tradnl"/>
        </w:rPr>
      </w:pPr>
      <w:r w:rsidRPr="008701AE">
        <w:rPr>
          <w:b/>
          <w:color w:val="073763" w:themeColor="accent1" w:themeShade="80"/>
          <w:lang w:val="es-ES_tradnl"/>
        </w:rPr>
        <w:lastRenderedPageBreak/>
        <w:t xml:space="preserve">Tabla </w:t>
      </w:r>
      <w:r w:rsidR="009C56DE">
        <w:rPr>
          <w:b/>
          <w:color w:val="073763" w:themeColor="accent1" w:themeShade="80"/>
          <w:lang w:val="es-ES_tradnl"/>
        </w:rPr>
        <w:t>41</w:t>
      </w:r>
      <w:r w:rsidR="005B2EF8" w:rsidRPr="008701AE">
        <w:rPr>
          <w:b/>
          <w:color w:val="073763" w:themeColor="accent1" w:themeShade="80"/>
          <w:lang w:val="es-ES_tradnl"/>
        </w:rPr>
        <w:t>.</w:t>
      </w:r>
      <w:r w:rsidR="00623FA9" w:rsidRPr="008701AE">
        <w:rPr>
          <w:b/>
          <w:color w:val="073763" w:themeColor="accent1" w:themeShade="80"/>
          <w:lang w:val="es-ES_tradnl"/>
        </w:rPr>
        <w:t xml:space="preserve"> </w:t>
      </w:r>
      <w:r w:rsidR="00623FA9" w:rsidRPr="008701AE">
        <w:rPr>
          <w:color w:val="073763" w:themeColor="accent1" w:themeShade="80"/>
          <w:lang w:val="es-ES_tradnl"/>
        </w:rPr>
        <w:t xml:space="preserve">Metas del </w:t>
      </w:r>
      <w:r w:rsidR="00424A9B" w:rsidRPr="008701AE">
        <w:rPr>
          <w:color w:val="073763" w:themeColor="accent1" w:themeShade="80"/>
          <w:lang w:val="es-ES_tradnl"/>
        </w:rPr>
        <w:t>P</w:t>
      </w:r>
      <w:r w:rsidR="00424A9B">
        <w:rPr>
          <w:color w:val="073763" w:themeColor="accent1" w:themeShade="80"/>
          <w:lang w:val="es-ES_tradnl"/>
        </w:rPr>
        <w:t>rograma Presupuestal</w:t>
      </w:r>
      <w:r w:rsidR="00623FA9" w:rsidRPr="008701AE">
        <w:rPr>
          <w:color w:val="073763" w:themeColor="accent1" w:themeShade="80"/>
          <w:lang w:val="es-ES_tradnl"/>
        </w:rPr>
        <w:t xml:space="preserve"> E011 (Actividades)</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59"/>
        <w:gridCol w:w="2794"/>
        <w:gridCol w:w="1417"/>
        <w:gridCol w:w="1134"/>
        <w:gridCol w:w="425"/>
        <w:gridCol w:w="425"/>
        <w:gridCol w:w="425"/>
        <w:gridCol w:w="5175"/>
      </w:tblGrid>
      <w:tr w:rsidR="00623FA9" w:rsidRPr="008701AE" w14:paraId="047993FA" w14:textId="77777777" w:rsidTr="005B2EF8">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7E3B07B" w14:textId="77777777" w:rsidR="00623FA9" w:rsidRPr="008701AE" w:rsidRDefault="00623FA9" w:rsidP="005B2EF8">
            <w:pPr>
              <w:jc w:val="center"/>
              <w:rPr>
                <w:color w:val="073763" w:themeColor="accent1" w:themeShade="80"/>
                <w:sz w:val="24"/>
                <w:szCs w:val="24"/>
                <w:lang w:val="es-ES_tradnl"/>
              </w:rPr>
            </w:pPr>
            <w:r w:rsidRPr="008701AE">
              <w:rPr>
                <w:color w:val="073763" w:themeColor="accent1" w:themeShade="80"/>
                <w:sz w:val="24"/>
                <w:szCs w:val="24"/>
                <w:lang w:val="es-ES_tradnl"/>
              </w:rPr>
              <w:t>Nivel</w:t>
            </w:r>
          </w:p>
        </w:tc>
        <w:tc>
          <w:tcPr>
            <w:tcW w:w="110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4F613A9" w14:textId="77777777" w:rsidR="00623FA9" w:rsidRPr="008701A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Objetivo</w:t>
            </w:r>
          </w:p>
        </w:tc>
        <w:tc>
          <w:tcPr>
            <w:tcW w:w="56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F5CFDFB" w14:textId="77777777" w:rsidR="00623FA9" w:rsidRPr="008701A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Definición del Indicador</w:t>
            </w:r>
          </w:p>
        </w:tc>
        <w:tc>
          <w:tcPr>
            <w:tcW w:w="44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D8859E0" w14:textId="77777777" w:rsidR="00623FA9" w:rsidRPr="008701A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Valor Anual</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2ECE275" w14:textId="77777777" w:rsidR="00623FA9" w:rsidRPr="008701A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UM</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4B8748C" w14:textId="77777777" w:rsidR="00623FA9" w:rsidRPr="008701A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35C1B17" w14:textId="0728DC67" w:rsidR="00623FA9" w:rsidRPr="008701A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F</w:t>
            </w:r>
            <w:r w:rsidR="007248EE">
              <w:rPr>
                <w:color w:val="073763" w:themeColor="accent1" w:themeShade="80"/>
                <w:sz w:val="24"/>
                <w:szCs w:val="24"/>
                <w:lang w:val="es-ES_tradnl"/>
              </w:rPr>
              <w:t>A</w:t>
            </w:r>
          </w:p>
        </w:tc>
        <w:tc>
          <w:tcPr>
            <w:tcW w:w="204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F88217D" w14:textId="77777777" w:rsidR="00623FA9" w:rsidRPr="008701A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Comentarios</w:t>
            </w:r>
          </w:p>
        </w:tc>
      </w:tr>
      <w:tr w:rsidR="00623FA9" w:rsidRPr="008701AE" w14:paraId="1D78152E" w14:textId="77777777" w:rsidTr="005B2EF8">
        <w:trPr>
          <w:cantSplit/>
          <w:trHeight w:val="4182"/>
        </w:trPr>
        <w:tc>
          <w:tcPr>
            <w:cnfStyle w:val="001000000000" w:firstRow="0" w:lastRow="0" w:firstColumn="1" w:lastColumn="0" w:oddVBand="0" w:evenVBand="0" w:oddHBand="0" w:evenHBand="0" w:firstRowFirstColumn="0"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472E8FF2" w14:textId="34FF76A8" w:rsidR="00623FA9" w:rsidRPr="008701AE" w:rsidRDefault="00623FA9" w:rsidP="00820831">
            <w:pPr>
              <w:ind w:left="113" w:right="113"/>
              <w:jc w:val="center"/>
              <w:rPr>
                <w:b/>
                <w:color w:val="073763" w:themeColor="accent1" w:themeShade="80"/>
                <w:sz w:val="24"/>
                <w:lang w:val="es-ES_tradnl"/>
              </w:rPr>
            </w:pPr>
            <w:r w:rsidRPr="008701AE">
              <w:rPr>
                <w:b/>
                <w:color w:val="073763" w:themeColor="accent1" w:themeShade="80"/>
                <w:sz w:val="24"/>
                <w:lang w:val="es-ES_tradnl"/>
              </w:rPr>
              <w:t>A</w:t>
            </w:r>
            <w:r w:rsidR="005B2EF8" w:rsidRPr="008701AE">
              <w:rPr>
                <w:b/>
                <w:color w:val="073763" w:themeColor="accent1" w:themeShade="80"/>
                <w:sz w:val="24"/>
                <w:lang w:val="es-ES_tradnl"/>
              </w:rPr>
              <w:t>ctividades</w:t>
            </w:r>
          </w:p>
        </w:tc>
        <w:tc>
          <w:tcPr>
            <w:tcW w:w="1104" w:type="pct"/>
            <w:tcBorders>
              <w:top w:val="single" w:sz="4" w:space="0" w:color="073763" w:themeColor="accent1" w:themeShade="80"/>
              <w:left w:val="single" w:sz="4" w:space="0" w:color="073763" w:themeColor="accent1" w:themeShade="80"/>
            </w:tcBorders>
            <w:shd w:val="clear" w:color="auto" w:fill="FFFFFF" w:themeFill="background1"/>
            <w:vAlign w:val="center"/>
          </w:tcPr>
          <w:p w14:paraId="6055249C" w14:textId="77777777" w:rsidR="00623FA9" w:rsidRPr="008701AE" w:rsidRDefault="00623FA9" w:rsidP="00820831">
            <w:pPr>
              <w:spacing w:after="0"/>
              <w:cnfStyle w:val="000000000000" w:firstRow="0" w:lastRow="0" w:firstColumn="0" w:lastColumn="0" w:oddVBand="0" w:evenVBand="0" w:oddHBand="0" w:evenHBand="0" w:firstRowFirstColumn="0" w:firstRowLastColumn="0" w:lastRowFirstColumn="0" w:lastRowLastColumn="0"/>
              <w:rPr>
                <w:lang w:val="es-ES_tradnl"/>
              </w:rPr>
            </w:pPr>
            <w:r w:rsidRPr="00C92BEA">
              <w:rPr>
                <w:color w:val="073763" w:themeColor="accent1" w:themeShade="80"/>
                <w:lang w:val="es-ES_tradnl"/>
              </w:rPr>
              <w:t>Ejecución de los trabajos de conservación y mantenimiento de la infraestructura ferroviaria asignada al FIT.</w:t>
            </w:r>
          </w:p>
        </w:tc>
        <w:tc>
          <w:tcPr>
            <w:tcW w:w="560" w:type="pct"/>
            <w:tcBorders>
              <w:top w:val="single" w:sz="4" w:space="0" w:color="073763" w:themeColor="accent1" w:themeShade="80"/>
            </w:tcBorders>
            <w:shd w:val="clear" w:color="auto" w:fill="FFFFFF" w:themeFill="background1"/>
            <w:vAlign w:val="center"/>
          </w:tcPr>
          <w:p w14:paraId="3D6A4B84" w14:textId="77777777"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lang w:val="es-ES_tradnl"/>
              </w:rPr>
            </w:pPr>
            <w:r w:rsidRPr="00C92BEA">
              <w:rPr>
                <w:color w:val="073763" w:themeColor="accent1" w:themeShade="80"/>
                <w:lang w:val="es-ES_tradnl"/>
              </w:rPr>
              <w:t>Porcentaje de kilómetros conservados</w:t>
            </w:r>
          </w:p>
        </w:tc>
        <w:tc>
          <w:tcPr>
            <w:tcW w:w="448" w:type="pct"/>
            <w:tcBorders>
              <w:top w:val="single" w:sz="4" w:space="0" w:color="073763" w:themeColor="accent1" w:themeShade="80"/>
            </w:tcBorders>
            <w:shd w:val="clear" w:color="auto" w:fill="FFFFFF" w:themeFill="background1"/>
            <w:vAlign w:val="center"/>
          </w:tcPr>
          <w:p w14:paraId="31DFCE70" w14:textId="77777777"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lang w:val="es-ES_tradnl"/>
              </w:rPr>
            </w:pPr>
            <w:r w:rsidRPr="00C92BEA">
              <w:rPr>
                <w:color w:val="073763" w:themeColor="accent1" w:themeShade="80"/>
                <w:lang w:val="es-ES_tradnl"/>
              </w:rPr>
              <w:t>100</w:t>
            </w:r>
          </w:p>
        </w:tc>
        <w:tc>
          <w:tcPr>
            <w:tcW w:w="168" w:type="pct"/>
            <w:tcBorders>
              <w:top w:val="single" w:sz="4" w:space="0" w:color="073763" w:themeColor="accent1" w:themeShade="80"/>
            </w:tcBorders>
            <w:shd w:val="clear" w:color="auto" w:fill="0075A2" w:themeFill="accent2" w:themeFillShade="BF"/>
            <w:vAlign w:val="center"/>
          </w:tcPr>
          <w:p w14:paraId="71FF5D1A"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lang w:val="es-ES_tradnl"/>
              </w:rPr>
            </w:pPr>
          </w:p>
        </w:tc>
        <w:tc>
          <w:tcPr>
            <w:tcW w:w="168" w:type="pct"/>
            <w:tcBorders>
              <w:top w:val="single" w:sz="4" w:space="0" w:color="073763" w:themeColor="accent1" w:themeShade="80"/>
            </w:tcBorders>
            <w:shd w:val="clear" w:color="auto" w:fill="FFC000"/>
            <w:vAlign w:val="center"/>
          </w:tcPr>
          <w:p w14:paraId="6CA3940C"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lang w:val="es-ES_tradnl"/>
              </w:rPr>
            </w:pPr>
          </w:p>
        </w:tc>
        <w:tc>
          <w:tcPr>
            <w:tcW w:w="168" w:type="pct"/>
            <w:tcBorders>
              <w:top w:val="single" w:sz="4" w:space="0" w:color="073763" w:themeColor="accent1" w:themeShade="80"/>
            </w:tcBorders>
            <w:shd w:val="clear" w:color="auto" w:fill="FFC000"/>
            <w:vAlign w:val="center"/>
          </w:tcPr>
          <w:p w14:paraId="5A7375E3"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lang w:val="es-ES_tradnl"/>
              </w:rPr>
            </w:pPr>
          </w:p>
        </w:tc>
        <w:tc>
          <w:tcPr>
            <w:tcW w:w="2045" w:type="pct"/>
            <w:tcBorders>
              <w:top w:val="single" w:sz="4" w:space="0" w:color="073763" w:themeColor="accent1" w:themeShade="80"/>
            </w:tcBorders>
            <w:shd w:val="clear" w:color="auto" w:fill="FFFFFF" w:themeFill="background1"/>
          </w:tcPr>
          <w:p w14:paraId="1A7E641A" w14:textId="77777777" w:rsidR="00623FA9" w:rsidRPr="00C92BEA"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C92BEA">
              <w:rPr>
                <w:b/>
                <w:color w:val="073763" w:themeColor="accent1" w:themeShade="80"/>
                <w:lang w:val="es-ES_tradnl"/>
              </w:rPr>
              <w:t>Unidad de Medida (UM):</w:t>
            </w:r>
            <w:r w:rsidRPr="00C92BEA">
              <w:rPr>
                <w:color w:val="073763" w:themeColor="accent1" w:themeShade="80"/>
                <w:lang w:val="es-ES_tradnl"/>
              </w:rPr>
              <w:t xml:space="preserve"> La unidad de medida de la meta es un porcentaje y está reflejada como tal.</w:t>
            </w:r>
          </w:p>
          <w:p w14:paraId="7DD2FCBA" w14:textId="77777777" w:rsidR="00623FA9" w:rsidRPr="00C92BEA"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C92BEA">
              <w:rPr>
                <w:b/>
                <w:color w:val="073763" w:themeColor="accent1" w:themeShade="80"/>
                <w:lang w:val="es-ES_tradnl"/>
              </w:rPr>
              <w:t>Orientadas al Desempeño (D):</w:t>
            </w:r>
            <w:r w:rsidRPr="00C92BEA">
              <w:rPr>
                <w:color w:val="073763" w:themeColor="accent1" w:themeShade="80"/>
                <w:lang w:val="es-ES_tradnl"/>
              </w:rPr>
              <w:t xml:space="preserve"> Considerando que el indicador evalúa la conservación como tal, este está orientado al desempeño.</w:t>
            </w:r>
          </w:p>
          <w:p w14:paraId="2236701F" w14:textId="77777777"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lang w:val="es-ES_tradnl"/>
              </w:rPr>
            </w:pPr>
            <w:r w:rsidRPr="00C92BEA">
              <w:rPr>
                <w:b/>
                <w:color w:val="073763" w:themeColor="accent1" w:themeShade="80"/>
                <w:lang w:val="es-ES_tradnl"/>
              </w:rPr>
              <w:t>Factibles de Alcanzar (FA):</w:t>
            </w:r>
            <w:r w:rsidRPr="00C92BEA">
              <w:rPr>
                <w:color w:val="073763" w:themeColor="accent1" w:themeShade="80"/>
                <w:lang w:val="es-ES_tradnl"/>
              </w:rPr>
              <w:t xml:space="preserve"> Considerando el alcance del indicador, la meta resulta alcanzable en la medida que el alcance se realice en función de los recursos destinados para este fin.</w:t>
            </w:r>
          </w:p>
        </w:tc>
      </w:tr>
    </w:tbl>
    <w:p w14:paraId="21BDC0B2" w14:textId="77777777" w:rsidR="00623FA9" w:rsidRPr="008701AE" w:rsidRDefault="00623FA9" w:rsidP="00CC0E54">
      <w:pPr>
        <w:rPr>
          <w:lang w:val="es-ES_tradnl"/>
        </w:rPr>
      </w:pPr>
    </w:p>
    <w:p w14:paraId="4F329C1E" w14:textId="77777777" w:rsidR="00623FA9" w:rsidRPr="008701AE" w:rsidRDefault="00623FA9" w:rsidP="00CC0E54">
      <w:pPr>
        <w:rPr>
          <w:lang w:val="es-ES_tradnl"/>
        </w:rPr>
      </w:pPr>
    </w:p>
    <w:p w14:paraId="639C10F3" w14:textId="77777777" w:rsidR="00623FA9" w:rsidRPr="008701AE" w:rsidRDefault="00623FA9" w:rsidP="00CC0E54">
      <w:pPr>
        <w:rPr>
          <w:lang w:val="es-ES_tradnl"/>
        </w:rPr>
      </w:pPr>
    </w:p>
    <w:p w14:paraId="75432340" w14:textId="77777777" w:rsidR="00623FA9" w:rsidRPr="008701AE" w:rsidRDefault="00623FA9" w:rsidP="00CC0E54">
      <w:pPr>
        <w:rPr>
          <w:lang w:val="es-ES_tradnl"/>
        </w:rPr>
      </w:pPr>
    </w:p>
    <w:p w14:paraId="2BAC3A73" w14:textId="77777777" w:rsidR="00623FA9" w:rsidRPr="008701AE" w:rsidRDefault="00623FA9" w:rsidP="00CC0E54">
      <w:pPr>
        <w:rPr>
          <w:lang w:val="es-ES_tradnl"/>
        </w:rPr>
      </w:pPr>
    </w:p>
    <w:p w14:paraId="094B0C59" w14:textId="77777777" w:rsidR="00623FA9" w:rsidRPr="008701AE" w:rsidRDefault="00623FA9" w:rsidP="00CC0E54">
      <w:pPr>
        <w:rPr>
          <w:lang w:val="es-ES_tradnl"/>
        </w:rPr>
      </w:pPr>
    </w:p>
    <w:p w14:paraId="5B6D64FB" w14:textId="77777777" w:rsidR="00A22959" w:rsidRDefault="00A22959" w:rsidP="00623FA9">
      <w:pPr>
        <w:tabs>
          <w:tab w:val="center" w:pos="4678"/>
        </w:tabs>
        <w:jc w:val="center"/>
        <w:rPr>
          <w:b/>
          <w:color w:val="073763" w:themeColor="accent1" w:themeShade="80"/>
          <w:lang w:val="es-ES_tradnl"/>
        </w:rPr>
      </w:pPr>
    </w:p>
    <w:p w14:paraId="76D9BDB9" w14:textId="2C1FEC8A" w:rsidR="00623FA9" w:rsidRPr="008701AE" w:rsidRDefault="00A60CAB" w:rsidP="00623FA9">
      <w:pPr>
        <w:tabs>
          <w:tab w:val="center" w:pos="4678"/>
        </w:tabs>
        <w:jc w:val="center"/>
        <w:rPr>
          <w:color w:val="073763" w:themeColor="accent1" w:themeShade="80"/>
          <w:lang w:val="es-ES_tradnl"/>
        </w:rPr>
      </w:pPr>
      <w:r w:rsidRPr="008701AE">
        <w:rPr>
          <w:b/>
          <w:color w:val="073763" w:themeColor="accent1" w:themeShade="80"/>
          <w:lang w:val="es-ES_tradnl"/>
        </w:rPr>
        <w:t xml:space="preserve">Tabla </w:t>
      </w:r>
      <w:r w:rsidR="009C56DE">
        <w:rPr>
          <w:b/>
          <w:color w:val="073763" w:themeColor="accent1" w:themeShade="80"/>
          <w:lang w:val="es-ES_tradnl"/>
        </w:rPr>
        <w:t>42</w:t>
      </w:r>
      <w:r w:rsidR="005B2EF8" w:rsidRPr="008701AE">
        <w:rPr>
          <w:b/>
          <w:color w:val="073763" w:themeColor="accent1" w:themeShade="80"/>
          <w:lang w:val="es-ES_tradnl"/>
        </w:rPr>
        <w:t xml:space="preserve">. </w:t>
      </w:r>
      <w:r w:rsidR="00623FA9" w:rsidRPr="008701AE">
        <w:rPr>
          <w:color w:val="073763" w:themeColor="accent1" w:themeShade="80"/>
          <w:lang w:val="es-ES_tradnl"/>
        </w:rPr>
        <w:t xml:space="preserve">Metas del </w:t>
      </w:r>
      <w:r w:rsidR="00424A9B" w:rsidRPr="008701AE">
        <w:rPr>
          <w:color w:val="073763" w:themeColor="accent1" w:themeShade="80"/>
          <w:lang w:val="es-ES_tradnl"/>
        </w:rPr>
        <w:t>P</w:t>
      </w:r>
      <w:r w:rsidR="00424A9B">
        <w:rPr>
          <w:color w:val="073763" w:themeColor="accent1" w:themeShade="80"/>
          <w:lang w:val="es-ES_tradnl"/>
        </w:rPr>
        <w:t>rograma Presupuestal</w:t>
      </w:r>
      <w:r w:rsidR="0031083E" w:rsidRPr="008701AE">
        <w:rPr>
          <w:color w:val="073763" w:themeColor="accent1" w:themeShade="80"/>
          <w:lang w:val="es-ES_tradnl"/>
        </w:rPr>
        <w:t xml:space="preserve"> </w:t>
      </w:r>
      <w:r w:rsidR="00623FA9" w:rsidRPr="008701AE">
        <w:rPr>
          <w:color w:val="073763" w:themeColor="accent1" w:themeShade="80"/>
          <w:lang w:val="es-ES_tradnl"/>
        </w:rPr>
        <w:t>E022 (Fin)</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59"/>
        <w:gridCol w:w="2794"/>
        <w:gridCol w:w="1417"/>
        <w:gridCol w:w="1134"/>
        <w:gridCol w:w="425"/>
        <w:gridCol w:w="425"/>
        <w:gridCol w:w="425"/>
        <w:gridCol w:w="5175"/>
      </w:tblGrid>
      <w:tr w:rsidR="00623FA9" w:rsidRPr="008701AE" w14:paraId="14088CB6" w14:textId="77777777" w:rsidTr="005B2EF8">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2CBE47E" w14:textId="77777777" w:rsidR="00623FA9" w:rsidRPr="009C56DE" w:rsidRDefault="00623FA9" w:rsidP="005B2EF8">
            <w:pPr>
              <w:jc w:val="center"/>
              <w:rPr>
                <w:color w:val="073763" w:themeColor="accent1" w:themeShade="80"/>
                <w:sz w:val="24"/>
                <w:szCs w:val="24"/>
                <w:lang w:val="es-ES_tradnl"/>
              </w:rPr>
            </w:pPr>
            <w:r w:rsidRPr="009C56DE">
              <w:rPr>
                <w:color w:val="073763" w:themeColor="accent1" w:themeShade="80"/>
                <w:sz w:val="24"/>
                <w:szCs w:val="24"/>
                <w:lang w:val="es-ES_tradnl"/>
              </w:rPr>
              <w:t>Nivel</w:t>
            </w:r>
          </w:p>
        </w:tc>
        <w:tc>
          <w:tcPr>
            <w:tcW w:w="110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3096F53" w14:textId="77777777" w:rsidR="00623FA9" w:rsidRPr="009C56D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9C56DE">
              <w:rPr>
                <w:color w:val="073763" w:themeColor="accent1" w:themeShade="80"/>
                <w:sz w:val="24"/>
                <w:szCs w:val="24"/>
                <w:lang w:val="es-ES_tradnl"/>
              </w:rPr>
              <w:t>Objetivo</w:t>
            </w:r>
          </w:p>
        </w:tc>
        <w:tc>
          <w:tcPr>
            <w:tcW w:w="56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C006373" w14:textId="77777777" w:rsidR="00623FA9" w:rsidRPr="009C56D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9C56DE">
              <w:rPr>
                <w:color w:val="073763" w:themeColor="accent1" w:themeShade="80"/>
                <w:sz w:val="24"/>
                <w:szCs w:val="24"/>
                <w:lang w:val="es-ES_tradnl"/>
              </w:rPr>
              <w:t>Definición del Indicador</w:t>
            </w:r>
          </w:p>
        </w:tc>
        <w:tc>
          <w:tcPr>
            <w:tcW w:w="44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5F3F145" w14:textId="77777777" w:rsidR="00623FA9" w:rsidRPr="009C56D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9C56DE">
              <w:rPr>
                <w:color w:val="073763" w:themeColor="accent1" w:themeShade="80"/>
                <w:sz w:val="24"/>
                <w:szCs w:val="24"/>
                <w:lang w:val="es-ES_tradnl"/>
              </w:rPr>
              <w:t>Valor Anual</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A7BC148" w14:textId="77777777" w:rsidR="00623FA9" w:rsidRPr="009C56D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9C56DE">
              <w:rPr>
                <w:color w:val="073763" w:themeColor="accent1" w:themeShade="80"/>
                <w:sz w:val="24"/>
                <w:szCs w:val="24"/>
                <w:lang w:val="es-ES_tradnl"/>
              </w:rPr>
              <w:t>UM</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8B29922" w14:textId="77777777" w:rsidR="00623FA9" w:rsidRPr="009C56D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9C56DE">
              <w:rPr>
                <w:color w:val="073763" w:themeColor="accent1" w:themeShade="80"/>
                <w:sz w:val="24"/>
                <w:szCs w:val="24"/>
                <w:lang w:val="es-ES_tradnl"/>
              </w:rPr>
              <w:t>D</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6A98D1D" w14:textId="77777777" w:rsidR="00623FA9" w:rsidRPr="009C56D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9C56DE">
              <w:rPr>
                <w:color w:val="073763" w:themeColor="accent1" w:themeShade="80"/>
                <w:sz w:val="24"/>
                <w:szCs w:val="24"/>
                <w:lang w:val="es-ES_tradnl"/>
              </w:rPr>
              <w:t>F</w:t>
            </w:r>
          </w:p>
        </w:tc>
        <w:tc>
          <w:tcPr>
            <w:tcW w:w="204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1974A42" w14:textId="77777777" w:rsidR="00623FA9" w:rsidRPr="009C56DE" w:rsidRDefault="00623FA9" w:rsidP="005B2EF8">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9C56DE">
              <w:rPr>
                <w:color w:val="073763" w:themeColor="accent1" w:themeShade="80"/>
                <w:sz w:val="24"/>
                <w:szCs w:val="24"/>
                <w:lang w:val="es-ES_tradnl"/>
              </w:rPr>
              <w:t>Comentarios</w:t>
            </w:r>
          </w:p>
        </w:tc>
      </w:tr>
      <w:tr w:rsidR="00623FA9" w:rsidRPr="008701AE" w14:paraId="63379FA7" w14:textId="77777777" w:rsidTr="005B2EF8">
        <w:trPr>
          <w:cantSplit/>
          <w:trHeight w:val="4182"/>
        </w:trPr>
        <w:tc>
          <w:tcPr>
            <w:cnfStyle w:val="001000000000" w:firstRow="0" w:lastRow="0" w:firstColumn="1" w:lastColumn="0" w:oddVBand="0" w:evenVBand="0" w:oddHBand="0" w:evenHBand="0" w:firstRowFirstColumn="0" w:firstRowLastColumn="0" w:lastRowFirstColumn="0" w:lastRowLastColumn="0"/>
            <w:tcW w:w="339" w:type="pct"/>
            <w:vMerge w:val="restart"/>
            <w:tcBorders>
              <w:top w:val="single" w:sz="4" w:space="0" w:color="073763" w:themeColor="accent1" w:themeShade="80"/>
              <w:left w:val="single" w:sz="4" w:space="0" w:color="073763" w:themeColor="accent1" w:themeShade="80"/>
              <w:bottom w:val="none" w:sz="0" w:space="0" w:color="auto"/>
              <w:right w:val="single" w:sz="4" w:space="0" w:color="073763" w:themeColor="accent1" w:themeShade="80"/>
            </w:tcBorders>
            <w:shd w:val="clear" w:color="auto" w:fill="F2F2F2" w:themeFill="background1" w:themeFillShade="F2"/>
            <w:textDirection w:val="btLr"/>
            <w:vAlign w:val="center"/>
          </w:tcPr>
          <w:p w14:paraId="270AE794" w14:textId="5592F9CF" w:rsidR="00623FA9" w:rsidRPr="008701AE" w:rsidRDefault="005B2EF8" w:rsidP="00820831">
            <w:pPr>
              <w:ind w:left="113" w:right="113"/>
              <w:jc w:val="center"/>
              <w:rPr>
                <w:b/>
                <w:color w:val="073763" w:themeColor="accent1" w:themeShade="80"/>
                <w:sz w:val="24"/>
                <w:lang w:val="es-ES_tradnl"/>
              </w:rPr>
            </w:pPr>
            <w:r w:rsidRPr="008701AE">
              <w:rPr>
                <w:b/>
                <w:color w:val="073763" w:themeColor="accent1" w:themeShade="80"/>
                <w:sz w:val="24"/>
                <w:lang w:val="es-ES_tradnl"/>
              </w:rPr>
              <w:t>Fin</w:t>
            </w:r>
          </w:p>
        </w:tc>
        <w:tc>
          <w:tcPr>
            <w:tcW w:w="1104" w:type="pct"/>
            <w:vMerge w:val="restart"/>
            <w:tcBorders>
              <w:top w:val="single" w:sz="4" w:space="0" w:color="073763" w:themeColor="accent1" w:themeShade="80"/>
              <w:left w:val="single" w:sz="4" w:space="0" w:color="073763" w:themeColor="accent1" w:themeShade="80"/>
            </w:tcBorders>
            <w:shd w:val="clear" w:color="auto" w:fill="FFFFFF" w:themeFill="background1"/>
            <w:vAlign w:val="center"/>
          </w:tcPr>
          <w:p w14:paraId="6862DADA" w14:textId="5C2CADEB" w:rsidR="00623FA9" w:rsidRPr="008701AE" w:rsidRDefault="00623FA9" w:rsidP="0082083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Contribuir a contar con servicios logísticos de transporte oportunos, eficientes y seguros que incrementen la competitividad y productividad de las actividades económicas</w:t>
            </w:r>
            <w:r w:rsidR="00C92BEA">
              <w:rPr>
                <w:color w:val="073763" w:themeColor="accent1" w:themeShade="80"/>
                <w:lang w:val="es-ES_tradnl"/>
              </w:rPr>
              <w:t>,</w:t>
            </w:r>
            <w:r w:rsidRPr="008701AE">
              <w:rPr>
                <w:color w:val="073763" w:themeColor="accent1" w:themeShade="80"/>
                <w:lang w:val="es-ES_tradnl"/>
              </w:rPr>
              <w:t xml:space="preserve"> mediante la rehabilitación y conservación de las vías que conforman el sistema ferroviario nacional.</w:t>
            </w:r>
          </w:p>
        </w:tc>
        <w:tc>
          <w:tcPr>
            <w:tcW w:w="560" w:type="pct"/>
            <w:tcBorders>
              <w:top w:val="single" w:sz="4" w:space="0" w:color="073763" w:themeColor="accent1" w:themeShade="80"/>
            </w:tcBorders>
            <w:shd w:val="clear" w:color="auto" w:fill="FFFFFF" w:themeFill="background1"/>
            <w:vAlign w:val="center"/>
          </w:tcPr>
          <w:p w14:paraId="3372BEFA" w14:textId="455B5730"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Porcentaje de infraestr</w:t>
            </w:r>
            <w:r w:rsidR="00C92BEA">
              <w:rPr>
                <w:color w:val="073763" w:themeColor="accent1" w:themeShade="80"/>
                <w:lang w:val="es-ES_tradnl"/>
              </w:rPr>
              <w:t>uctura ferroviaria rehabilitada</w:t>
            </w:r>
          </w:p>
        </w:tc>
        <w:tc>
          <w:tcPr>
            <w:tcW w:w="448" w:type="pct"/>
            <w:tcBorders>
              <w:top w:val="single" w:sz="4" w:space="0" w:color="073763" w:themeColor="accent1" w:themeShade="80"/>
            </w:tcBorders>
            <w:shd w:val="clear" w:color="auto" w:fill="FFFFFF" w:themeFill="background1"/>
            <w:vAlign w:val="center"/>
          </w:tcPr>
          <w:p w14:paraId="5415583B" w14:textId="77777777"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8.73</w:t>
            </w:r>
          </w:p>
        </w:tc>
        <w:tc>
          <w:tcPr>
            <w:tcW w:w="168" w:type="pct"/>
            <w:tcBorders>
              <w:top w:val="single" w:sz="4" w:space="0" w:color="073763" w:themeColor="accent1" w:themeShade="80"/>
            </w:tcBorders>
            <w:shd w:val="clear" w:color="auto" w:fill="0075A2" w:themeFill="accent2" w:themeFillShade="BF"/>
            <w:vAlign w:val="center"/>
          </w:tcPr>
          <w:p w14:paraId="51E6C05A"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1C6E0C46"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44D98929"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2045" w:type="pct"/>
            <w:tcBorders>
              <w:top w:val="single" w:sz="4" w:space="0" w:color="073763" w:themeColor="accent1" w:themeShade="80"/>
            </w:tcBorders>
            <w:shd w:val="clear" w:color="auto" w:fill="FFFFFF" w:themeFill="background1"/>
          </w:tcPr>
          <w:p w14:paraId="686FB86B" w14:textId="77777777"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Unidad de Medida (UM):</w:t>
            </w:r>
            <w:r w:rsidRPr="008701AE">
              <w:rPr>
                <w:color w:val="073763" w:themeColor="accent1" w:themeShade="80"/>
                <w:lang w:val="es-ES_tradnl"/>
              </w:rPr>
              <w:t xml:space="preserve"> La unidad de medida de la meta es un porcentaje y está reflejada como tal.</w:t>
            </w:r>
          </w:p>
          <w:p w14:paraId="2102C880" w14:textId="35E0E7AC"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Orientadas al Desempeño (D):</w:t>
            </w:r>
            <w:r w:rsidRPr="008701AE">
              <w:rPr>
                <w:color w:val="073763" w:themeColor="accent1" w:themeShade="80"/>
                <w:lang w:val="es-ES_tradnl"/>
              </w:rPr>
              <w:t xml:space="preserve"> Considerando que el indicador no permite evaluar el objetivo a nivel fin en el resumen narrativo, el valor de la meta no refleja la forma en que </w:t>
            </w:r>
            <w:r w:rsidR="00C92BEA">
              <w:rPr>
                <w:color w:val="073763" w:themeColor="accent1" w:themeShade="80"/>
                <w:lang w:val="es-ES_tradnl"/>
              </w:rPr>
              <w:t xml:space="preserve">, mediante </w:t>
            </w:r>
            <w:r w:rsidRPr="008701AE">
              <w:rPr>
                <w:color w:val="073763" w:themeColor="accent1" w:themeShade="80"/>
                <w:lang w:val="es-ES_tradnl"/>
              </w:rPr>
              <w:t>la infraestructura ferroviaria rehabilitada</w:t>
            </w:r>
            <w:r w:rsidR="00C92BEA">
              <w:rPr>
                <w:color w:val="073763" w:themeColor="accent1" w:themeShade="80"/>
                <w:lang w:val="es-ES_tradnl"/>
              </w:rPr>
              <w:t>,</w:t>
            </w:r>
            <w:r w:rsidRPr="008701AE">
              <w:rPr>
                <w:color w:val="073763" w:themeColor="accent1" w:themeShade="80"/>
                <w:lang w:val="es-ES_tradnl"/>
              </w:rPr>
              <w:t xml:space="preserve"> se contribuirá a desarrollar servicios logísticos de transporte oportunos, eficientes y seguros.</w:t>
            </w:r>
          </w:p>
          <w:p w14:paraId="02D291FF" w14:textId="60CEB131"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Factibles de Alcanzar (FA):</w:t>
            </w:r>
            <w:r w:rsidRPr="008701AE">
              <w:rPr>
                <w:color w:val="073763" w:themeColor="accent1" w:themeShade="80"/>
                <w:lang w:val="es-ES_tradnl"/>
              </w:rPr>
              <w:t xml:space="preserve"> Considerando el análisis anterior y </w:t>
            </w:r>
            <w:r w:rsidR="00C92BEA">
              <w:rPr>
                <w:color w:val="073763" w:themeColor="accent1" w:themeShade="80"/>
                <w:lang w:val="es-ES_tradnl"/>
              </w:rPr>
              <w:t>tomando solo en cuenta</w:t>
            </w:r>
            <w:r w:rsidRPr="008701AE">
              <w:rPr>
                <w:color w:val="073763" w:themeColor="accent1" w:themeShade="80"/>
                <w:lang w:val="es-ES_tradnl"/>
              </w:rPr>
              <w:t xml:space="preserve"> el alcance limitado del indicador, la meta resulta alcanzable en función de los recursos destinados para tal fin.</w:t>
            </w:r>
          </w:p>
        </w:tc>
      </w:tr>
      <w:tr w:rsidR="00623FA9" w:rsidRPr="008701AE" w14:paraId="78B3EDA9" w14:textId="77777777" w:rsidTr="005B2EF8">
        <w:trPr>
          <w:cantSplit/>
          <w:trHeight w:val="1417"/>
        </w:trPr>
        <w:tc>
          <w:tcPr>
            <w:cnfStyle w:val="001000000000" w:firstRow="0" w:lastRow="0" w:firstColumn="1" w:lastColumn="0" w:oddVBand="0" w:evenVBand="0" w:oddHBand="0" w:evenHBand="0" w:firstRowFirstColumn="0" w:firstRowLastColumn="0" w:lastRowFirstColumn="0" w:lastRowLastColumn="0"/>
            <w:tcW w:w="339"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67F4B677" w14:textId="77777777" w:rsidR="00623FA9" w:rsidRPr="008701AE" w:rsidRDefault="00623FA9" w:rsidP="00820831">
            <w:pPr>
              <w:ind w:left="113" w:right="113"/>
              <w:jc w:val="center"/>
              <w:rPr>
                <w:b/>
                <w:color w:val="073763" w:themeColor="accent1" w:themeShade="80"/>
                <w:sz w:val="24"/>
                <w:lang w:val="es-ES_tradnl"/>
              </w:rPr>
            </w:pPr>
          </w:p>
        </w:tc>
        <w:tc>
          <w:tcPr>
            <w:tcW w:w="1104" w:type="pct"/>
            <w:vMerge/>
            <w:tcBorders>
              <w:left w:val="single" w:sz="4" w:space="0" w:color="073763" w:themeColor="accent1" w:themeShade="80"/>
            </w:tcBorders>
            <w:shd w:val="clear" w:color="auto" w:fill="FFFFFF" w:themeFill="background1"/>
            <w:vAlign w:val="center"/>
          </w:tcPr>
          <w:p w14:paraId="3208DA2F" w14:textId="77777777" w:rsidR="00623FA9" w:rsidRPr="008701AE" w:rsidRDefault="00623FA9" w:rsidP="0082083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560" w:type="pct"/>
            <w:shd w:val="clear" w:color="auto" w:fill="FFFFFF" w:themeFill="background1"/>
            <w:vAlign w:val="center"/>
          </w:tcPr>
          <w:p w14:paraId="18A70695" w14:textId="1BA8A064"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Carga transportada por sistema ferroviario en r</w:t>
            </w:r>
            <w:r w:rsidR="00C92BEA">
              <w:rPr>
                <w:color w:val="073763" w:themeColor="accent1" w:themeShade="80"/>
                <w:lang w:val="es-ES_tradnl"/>
              </w:rPr>
              <w:t>elación al transporte terrestre</w:t>
            </w:r>
          </w:p>
        </w:tc>
        <w:tc>
          <w:tcPr>
            <w:tcW w:w="448" w:type="pct"/>
            <w:shd w:val="clear" w:color="auto" w:fill="FFFFFF" w:themeFill="background1"/>
            <w:vAlign w:val="center"/>
          </w:tcPr>
          <w:p w14:paraId="5AB43CDF" w14:textId="77777777"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0.26</w:t>
            </w:r>
          </w:p>
        </w:tc>
        <w:tc>
          <w:tcPr>
            <w:tcW w:w="168" w:type="pct"/>
            <w:shd w:val="clear" w:color="auto" w:fill="0075A2" w:themeFill="accent2" w:themeFillShade="BF"/>
            <w:vAlign w:val="center"/>
          </w:tcPr>
          <w:p w14:paraId="4F90206F"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shd w:val="clear" w:color="auto" w:fill="0075A2" w:themeFill="accent2" w:themeFillShade="BF"/>
            <w:vAlign w:val="center"/>
          </w:tcPr>
          <w:p w14:paraId="673931F7"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shd w:val="clear" w:color="auto" w:fill="0075A2" w:themeFill="accent2" w:themeFillShade="BF"/>
            <w:vAlign w:val="center"/>
          </w:tcPr>
          <w:p w14:paraId="183EC34C"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2045" w:type="pct"/>
            <w:shd w:val="clear" w:color="auto" w:fill="FFFFFF" w:themeFill="background1"/>
          </w:tcPr>
          <w:p w14:paraId="3AD70A09" w14:textId="77777777"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Unidad de Medida (UM):</w:t>
            </w:r>
            <w:r w:rsidRPr="008701AE">
              <w:rPr>
                <w:color w:val="073763" w:themeColor="accent1" w:themeShade="80"/>
                <w:lang w:val="es-ES_tradnl"/>
              </w:rPr>
              <w:t xml:space="preserve"> La unidad de medida de la meta es un índice y está reflejada como tal.</w:t>
            </w:r>
          </w:p>
          <w:p w14:paraId="66A8C36C" w14:textId="2F1DCE9B"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Orientadas al Desempeño (D):</w:t>
            </w:r>
            <w:r w:rsidRPr="008701AE">
              <w:rPr>
                <w:color w:val="073763" w:themeColor="accent1" w:themeShade="80"/>
                <w:lang w:val="es-ES_tradnl"/>
              </w:rPr>
              <w:t xml:space="preserve"> Considerando que el indicador evalúa distintos aspectos del transporte y su logística, se determina que está orientada al desempeño</w:t>
            </w:r>
            <w:r w:rsidR="00C92BEA">
              <w:rPr>
                <w:color w:val="073763" w:themeColor="accent1" w:themeShade="80"/>
                <w:lang w:val="es-ES_tradnl"/>
              </w:rPr>
              <w:t>.</w:t>
            </w:r>
          </w:p>
          <w:p w14:paraId="735E035D" w14:textId="77777777"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r w:rsidRPr="008701AE">
              <w:rPr>
                <w:b/>
                <w:color w:val="073763" w:themeColor="accent1" w:themeShade="80"/>
                <w:lang w:val="es-ES_tradnl"/>
              </w:rPr>
              <w:t>Factibles de Alcanzar (FA):</w:t>
            </w:r>
            <w:r w:rsidRPr="008701AE">
              <w:rPr>
                <w:color w:val="073763" w:themeColor="accent1" w:themeShade="80"/>
                <w:lang w:val="es-ES_tradnl"/>
              </w:rPr>
              <w:t xml:space="preserve"> Considerando que se establece una meta, se deberán considerar los recursos para este fin.</w:t>
            </w:r>
          </w:p>
        </w:tc>
      </w:tr>
    </w:tbl>
    <w:p w14:paraId="5CF961F9" w14:textId="77777777" w:rsidR="00C92BEA" w:rsidRDefault="00C92BEA">
      <w:pPr>
        <w:spacing w:after="200" w:line="276" w:lineRule="auto"/>
        <w:rPr>
          <w:lang w:val="es-ES_tradnl"/>
        </w:rPr>
      </w:pPr>
      <w:r>
        <w:rPr>
          <w:lang w:val="es-ES_tradnl"/>
        </w:rPr>
        <w:br w:type="page"/>
      </w:r>
    </w:p>
    <w:p w14:paraId="02F32D5F" w14:textId="77777777" w:rsidR="00623FA9" w:rsidRPr="008701AE" w:rsidRDefault="00623FA9" w:rsidP="00CC0E54">
      <w:pPr>
        <w:rPr>
          <w:lang w:val="es-ES_tradnl"/>
        </w:rPr>
      </w:pPr>
    </w:p>
    <w:p w14:paraId="4627AD05" w14:textId="382436BF" w:rsidR="00623FA9" w:rsidRPr="008701AE" w:rsidRDefault="00A60CAB" w:rsidP="00623FA9">
      <w:pPr>
        <w:tabs>
          <w:tab w:val="center" w:pos="4678"/>
        </w:tabs>
        <w:jc w:val="center"/>
        <w:rPr>
          <w:color w:val="073763" w:themeColor="accent1" w:themeShade="80"/>
          <w:lang w:val="es-ES_tradnl"/>
        </w:rPr>
      </w:pPr>
      <w:r w:rsidRPr="008701AE">
        <w:rPr>
          <w:b/>
          <w:color w:val="073763" w:themeColor="accent1" w:themeShade="80"/>
          <w:lang w:val="es-ES_tradnl"/>
        </w:rPr>
        <w:t xml:space="preserve">Tabla </w:t>
      </w:r>
      <w:r w:rsidR="009C56DE">
        <w:rPr>
          <w:b/>
          <w:color w:val="073763" w:themeColor="accent1" w:themeShade="80"/>
          <w:lang w:val="es-ES_tradnl"/>
        </w:rPr>
        <w:t>43</w:t>
      </w:r>
      <w:r w:rsidR="00623FA9" w:rsidRPr="008701AE">
        <w:rPr>
          <w:b/>
          <w:color w:val="073763" w:themeColor="accent1" w:themeShade="80"/>
          <w:lang w:val="es-ES_tradnl"/>
        </w:rPr>
        <w:t xml:space="preserve"> </w:t>
      </w:r>
      <w:r w:rsidR="00623FA9" w:rsidRPr="008701AE">
        <w:rPr>
          <w:color w:val="073763" w:themeColor="accent1" w:themeShade="80"/>
          <w:lang w:val="es-ES_tradnl"/>
        </w:rPr>
        <w:t xml:space="preserve">Metas del </w:t>
      </w:r>
      <w:r w:rsidR="00424A9B" w:rsidRPr="008701AE">
        <w:rPr>
          <w:color w:val="073763" w:themeColor="accent1" w:themeShade="80"/>
          <w:lang w:val="es-ES_tradnl"/>
        </w:rPr>
        <w:t>P</w:t>
      </w:r>
      <w:r w:rsidR="00424A9B">
        <w:rPr>
          <w:color w:val="073763" w:themeColor="accent1" w:themeShade="80"/>
          <w:lang w:val="es-ES_tradnl"/>
        </w:rPr>
        <w:t>rograma Presupuestal</w:t>
      </w:r>
      <w:r w:rsidR="00093E0E">
        <w:rPr>
          <w:color w:val="073763" w:themeColor="accent1" w:themeShade="80"/>
          <w:lang w:val="es-ES_tradnl"/>
        </w:rPr>
        <w:t xml:space="preserve"> E022</w:t>
      </w:r>
      <w:r w:rsidR="00623FA9" w:rsidRPr="008701AE">
        <w:rPr>
          <w:color w:val="073763" w:themeColor="accent1" w:themeShade="80"/>
          <w:lang w:val="es-ES_tradnl"/>
        </w:rPr>
        <w:t xml:space="preserve"> (Propósito)</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59"/>
        <w:gridCol w:w="2794"/>
        <w:gridCol w:w="1417"/>
        <w:gridCol w:w="1134"/>
        <w:gridCol w:w="425"/>
        <w:gridCol w:w="425"/>
        <w:gridCol w:w="425"/>
        <w:gridCol w:w="5175"/>
      </w:tblGrid>
      <w:tr w:rsidR="00623FA9" w:rsidRPr="008701AE" w14:paraId="2E7EF36A" w14:textId="77777777" w:rsidTr="00F56E7D">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48A472E" w14:textId="77777777" w:rsidR="00623FA9" w:rsidRPr="008701AE" w:rsidRDefault="00623FA9" w:rsidP="00F56E7D">
            <w:pPr>
              <w:jc w:val="center"/>
              <w:rPr>
                <w:color w:val="073763" w:themeColor="accent1" w:themeShade="80"/>
                <w:sz w:val="24"/>
                <w:szCs w:val="24"/>
                <w:lang w:val="es-ES_tradnl"/>
              </w:rPr>
            </w:pPr>
            <w:r w:rsidRPr="008701AE">
              <w:rPr>
                <w:color w:val="073763" w:themeColor="accent1" w:themeShade="80"/>
                <w:sz w:val="24"/>
                <w:szCs w:val="24"/>
                <w:lang w:val="es-ES_tradnl"/>
              </w:rPr>
              <w:t>Nivel</w:t>
            </w:r>
          </w:p>
        </w:tc>
        <w:tc>
          <w:tcPr>
            <w:tcW w:w="110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7D9AC9D" w14:textId="77777777" w:rsidR="00623FA9" w:rsidRPr="008701AE" w:rsidRDefault="00623FA9" w:rsidP="00F56E7D">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Objetivo</w:t>
            </w:r>
          </w:p>
        </w:tc>
        <w:tc>
          <w:tcPr>
            <w:tcW w:w="56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4BFFB71" w14:textId="77777777" w:rsidR="00623FA9" w:rsidRPr="008701AE" w:rsidRDefault="00623FA9" w:rsidP="00F56E7D">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Definición del Indicador</w:t>
            </w:r>
          </w:p>
        </w:tc>
        <w:tc>
          <w:tcPr>
            <w:tcW w:w="44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41E1A5C" w14:textId="77777777" w:rsidR="00623FA9" w:rsidRPr="008701AE" w:rsidRDefault="00623FA9" w:rsidP="00F56E7D">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Valor Anual</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1E5FC17" w14:textId="77777777" w:rsidR="00623FA9" w:rsidRPr="008701AE" w:rsidRDefault="00623FA9" w:rsidP="00F56E7D">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UM</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F04A877" w14:textId="77777777" w:rsidR="00623FA9" w:rsidRPr="008701AE" w:rsidRDefault="00623FA9" w:rsidP="00F56E7D">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0BFBA38" w14:textId="459C11E4" w:rsidR="00623FA9" w:rsidRPr="008701AE" w:rsidRDefault="00623FA9" w:rsidP="00F56E7D">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F</w:t>
            </w:r>
            <w:r w:rsidR="007248EE">
              <w:rPr>
                <w:color w:val="073763" w:themeColor="accent1" w:themeShade="80"/>
                <w:sz w:val="24"/>
                <w:szCs w:val="24"/>
                <w:lang w:val="es-ES_tradnl"/>
              </w:rPr>
              <w:t>A</w:t>
            </w:r>
          </w:p>
        </w:tc>
        <w:tc>
          <w:tcPr>
            <w:tcW w:w="204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657B9C7" w14:textId="77777777" w:rsidR="00623FA9" w:rsidRPr="008701AE" w:rsidRDefault="00623FA9" w:rsidP="00F56E7D">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Comentarios</w:t>
            </w:r>
          </w:p>
        </w:tc>
      </w:tr>
      <w:tr w:rsidR="00623FA9" w:rsidRPr="008701AE" w14:paraId="4D4744C1" w14:textId="77777777" w:rsidTr="00F56E7D">
        <w:trPr>
          <w:cantSplit/>
          <w:trHeight w:val="4182"/>
        </w:trPr>
        <w:tc>
          <w:tcPr>
            <w:cnfStyle w:val="001000000000" w:firstRow="0" w:lastRow="0" w:firstColumn="1" w:lastColumn="0" w:oddVBand="0" w:evenVBand="0" w:oddHBand="0" w:evenHBand="0" w:firstRowFirstColumn="0"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574D0777" w14:textId="11D0E91B" w:rsidR="00623FA9" w:rsidRPr="008701AE" w:rsidRDefault="00623FA9" w:rsidP="00820831">
            <w:pPr>
              <w:ind w:left="113" w:right="113"/>
              <w:jc w:val="center"/>
              <w:rPr>
                <w:b/>
                <w:color w:val="073763" w:themeColor="accent1" w:themeShade="80"/>
                <w:sz w:val="24"/>
                <w:lang w:val="es-ES_tradnl"/>
              </w:rPr>
            </w:pPr>
            <w:r w:rsidRPr="008701AE">
              <w:rPr>
                <w:b/>
                <w:color w:val="073763" w:themeColor="accent1" w:themeShade="80"/>
                <w:sz w:val="24"/>
                <w:lang w:val="es-ES_tradnl"/>
              </w:rPr>
              <w:t>P</w:t>
            </w:r>
            <w:r w:rsidR="00F56E7D" w:rsidRPr="008701AE">
              <w:rPr>
                <w:b/>
                <w:color w:val="073763" w:themeColor="accent1" w:themeShade="80"/>
                <w:sz w:val="24"/>
                <w:lang w:val="es-ES_tradnl"/>
              </w:rPr>
              <w:t>ropósito</w:t>
            </w:r>
          </w:p>
        </w:tc>
        <w:tc>
          <w:tcPr>
            <w:tcW w:w="1104" w:type="pct"/>
            <w:tcBorders>
              <w:top w:val="single" w:sz="4" w:space="0" w:color="073763" w:themeColor="accent1" w:themeShade="80"/>
              <w:left w:val="single" w:sz="4" w:space="0" w:color="073763" w:themeColor="accent1" w:themeShade="80"/>
            </w:tcBorders>
            <w:shd w:val="clear" w:color="auto" w:fill="FFFFFF" w:themeFill="background1"/>
            <w:vAlign w:val="center"/>
          </w:tcPr>
          <w:p w14:paraId="412457E4" w14:textId="77777777" w:rsidR="00623FA9" w:rsidRPr="008701AE" w:rsidRDefault="00623FA9" w:rsidP="0082083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Usuarios de la red ferroviaria asignada al FIT, cuentan con vías rehabilitadas y en buenas condiciones de uso operativo.</w:t>
            </w:r>
          </w:p>
        </w:tc>
        <w:tc>
          <w:tcPr>
            <w:tcW w:w="560" w:type="pct"/>
            <w:tcBorders>
              <w:top w:val="single" w:sz="4" w:space="0" w:color="073763" w:themeColor="accent1" w:themeShade="80"/>
            </w:tcBorders>
            <w:shd w:val="clear" w:color="auto" w:fill="FFFFFF" w:themeFill="background1"/>
            <w:vAlign w:val="center"/>
          </w:tcPr>
          <w:p w14:paraId="2A4CA2BE" w14:textId="40366756" w:rsidR="00623FA9" w:rsidRPr="008701AE" w:rsidRDefault="00623FA9" w:rsidP="0067521F">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Porcentaje de toneladas transportadas en el sistema ferroviario nacional</w:t>
            </w:r>
          </w:p>
        </w:tc>
        <w:tc>
          <w:tcPr>
            <w:tcW w:w="448" w:type="pct"/>
            <w:tcBorders>
              <w:top w:val="single" w:sz="4" w:space="0" w:color="073763" w:themeColor="accent1" w:themeShade="80"/>
            </w:tcBorders>
            <w:shd w:val="clear" w:color="auto" w:fill="FFFFFF" w:themeFill="background1"/>
            <w:vAlign w:val="center"/>
          </w:tcPr>
          <w:p w14:paraId="590C0F7D" w14:textId="77777777"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100</w:t>
            </w:r>
          </w:p>
        </w:tc>
        <w:tc>
          <w:tcPr>
            <w:tcW w:w="168" w:type="pct"/>
            <w:tcBorders>
              <w:top w:val="single" w:sz="4" w:space="0" w:color="073763" w:themeColor="accent1" w:themeShade="80"/>
            </w:tcBorders>
            <w:shd w:val="clear" w:color="auto" w:fill="0075A2" w:themeFill="accent2" w:themeFillShade="BF"/>
            <w:vAlign w:val="center"/>
          </w:tcPr>
          <w:p w14:paraId="3EBB1EA7"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2B93CA41"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5FC2F46E"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2045" w:type="pct"/>
            <w:tcBorders>
              <w:top w:val="single" w:sz="4" w:space="0" w:color="073763" w:themeColor="accent1" w:themeShade="80"/>
            </w:tcBorders>
            <w:shd w:val="clear" w:color="auto" w:fill="FFFFFF" w:themeFill="background1"/>
          </w:tcPr>
          <w:p w14:paraId="5528117A" w14:textId="77777777"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Unidad de Medida (UM):</w:t>
            </w:r>
            <w:r w:rsidRPr="008701AE">
              <w:rPr>
                <w:color w:val="073763" w:themeColor="accent1" w:themeShade="80"/>
                <w:lang w:val="es-ES_tradnl"/>
              </w:rPr>
              <w:t xml:space="preserve"> La unidad de medida de la meta es un porcentaje y está reflejada como tal.</w:t>
            </w:r>
          </w:p>
          <w:p w14:paraId="7D335646" w14:textId="3250A9C7"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Orientadas al Desempeño (D):</w:t>
            </w:r>
            <w:r w:rsidRPr="008701AE">
              <w:rPr>
                <w:color w:val="073763" w:themeColor="accent1" w:themeShade="80"/>
                <w:lang w:val="es-ES_tradnl"/>
              </w:rPr>
              <w:t xml:space="preserve"> Considerando que el indicador busca evaluar el uso operativo </w:t>
            </w:r>
            <w:r w:rsidR="0067521F">
              <w:rPr>
                <w:color w:val="073763" w:themeColor="accent1" w:themeShade="80"/>
                <w:lang w:val="es-ES_tradnl"/>
              </w:rPr>
              <w:t>por medio</w:t>
            </w:r>
            <w:r w:rsidRPr="008701AE">
              <w:rPr>
                <w:color w:val="073763" w:themeColor="accent1" w:themeShade="80"/>
                <w:lang w:val="es-ES_tradnl"/>
              </w:rPr>
              <w:t xml:space="preserve"> de la eficacia que se mide en toneladas transportadas por kilómetro, la orientación al desempeño se cumple.</w:t>
            </w:r>
          </w:p>
          <w:p w14:paraId="3581BD48" w14:textId="726B2296"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Factibles de Alcanzar (FA):</w:t>
            </w:r>
            <w:r w:rsidRPr="008701AE">
              <w:rPr>
                <w:color w:val="073763" w:themeColor="accent1" w:themeShade="80"/>
                <w:lang w:val="es-ES_tradnl"/>
              </w:rPr>
              <w:t xml:space="preserve"> Considerando el análisis anterior y </w:t>
            </w:r>
            <w:r w:rsidR="0067521F">
              <w:rPr>
                <w:color w:val="073763" w:themeColor="accent1" w:themeShade="80"/>
                <w:lang w:val="es-ES_tradnl"/>
              </w:rPr>
              <w:t>tomando solo en cuenta</w:t>
            </w:r>
            <w:r w:rsidRPr="008701AE">
              <w:rPr>
                <w:color w:val="073763" w:themeColor="accent1" w:themeShade="80"/>
                <w:lang w:val="es-ES_tradnl"/>
              </w:rPr>
              <w:t xml:space="preserve"> el alcance del indicador, la meta puede resultar alcanzable en función de los recursos destinados para ella.</w:t>
            </w:r>
          </w:p>
        </w:tc>
      </w:tr>
    </w:tbl>
    <w:p w14:paraId="09356BC6" w14:textId="77777777" w:rsidR="00623FA9" w:rsidRPr="008701AE" w:rsidRDefault="00623FA9" w:rsidP="00CC0E54">
      <w:pPr>
        <w:rPr>
          <w:lang w:val="es-ES_tradnl"/>
        </w:rPr>
      </w:pPr>
    </w:p>
    <w:p w14:paraId="31A7C41E" w14:textId="77777777" w:rsidR="00623FA9" w:rsidRPr="008701AE" w:rsidRDefault="00623FA9" w:rsidP="00CC0E54">
      <w:pPr>
        <w:rPr>
          <w:lang w:val="es-ES_tradnl"/>
        </w:rPr>
      </w:pPr>
    </w:p>
    <w:p w14:paraId="0C1B7E48" w14:textId="77777777" w:rsidR="00623FA9" w:rsidRPr="008701AE" w:rsidRDefault="00623FA9" w:rsidP="00CC0E54">
      <w:pPr>
        <w:rPr>
          <w:lang w:val="es-ES_tradnl"/>
        </w:rPr>
      </w:pPr>
    </w:p>
    <w:p w14:paraId="474FE1C8" w14:textId="77777777" w:rsidR="00623FA9" w:rsidRPr="008701AE" w:rsidRDefault="00623FA9" w:rsidP="00CC0E54">
      <w:pPr>
        <w:rPr>
          <w:lang w:val="es-ES_tradnl"/>
        </w:rPr>
      </w:pPr>
    </w:p>
    <w:p w14:paraId="15C8394B" w14:textId="77777777" w:rsidR="00623FA9" w:rsidRDefault="00623FA9" w:rsidP="00CC0E54">
      <w:pPr>
        <w:rPr>
          <w:lang w:val="es-ES_tradnl"/>
        </w:rPr>
      </w:pPr>
    </w:p>
    <w:p w14:paraId="5FDA30AA" w14:textId="77777777" w:rsidR="009C56DE" w:rsidRPr="008701AE" w:rsidRDefault="009C56DE" w:rsidP="00CC0E54">
      <w:pPr>
        <w:rPr>
          <w:lang w:val="es-ES_tradnl"/>
        </w:rPr>
      </w:pPr>
    </w:p>
    <w:p w14:paraId="77E92C28" w14:textId="390A5908" w:rsidR="00623FA9" w:rsidRPr="008701AE" w:rsidRDefault="00D31068" w:rsidP="00623FA9">
      <w:pPr>
        <w:tabs>
          <w:tab w:val="center" w:pos="4678"/>
        </w:tabs>
        <w:jc w:val="center"/>
        <w:rPr>
          <w:color w:val="073763" w:themeColor="accent1" w:themeShade="80"/>
          <w:lang w:val="es-ES_tradnl"/>
        </w:rPr>
      </w:pPr>
      <w:r w:rsidRPr="008701AE">
        <w:rPr>
          <w:b/>
          <w:color w:val="073763" w:themeColor="accent1" w:themeShade="80"/>
          <w:lang w:val="es-ES_tradnl"/>
        </w:rPr>
        <w:t>Tabla 4</w:t>
      </w:r>
      <w:r w:rsidR="009C56DE">
        <w:rPr>
          <w:b/>
          <w:color w:val="073763" w:themeColor="accent1" w:themeShade="80"/>
          <w:lang w:val="es-ES_tradnl"/>
        </w:rPr>
        <w:t>4</w:t>
      </w:r>
      <w:r w:rsidR="00F56E7D" w:rsidRPr="008701AE">
        <w:rPr>
          <w:b/>
          <w:color w:val="073763" w:themeColor="accent1" w:themeShade="80"/>
          <w:lang w:val="es-ES_tradnl"/>
        </w:rPr>
        <w:t>.</w:t>
      </w:r>
      <w:r w:rsidR="00623FA9" w:rsidRPr="008701AE">
        <w:rPr>
          <w:b/>
          <w:color w:val="073763" w:themeColor="accent1" w:themeShade="80"/>
          <w:lang w:val="es-ES_tradnl"/>
        </w:rPr>
        <w:t xml:space="preserve"> </w:t>
      </w:r>
      <w:r w:rsidR="00623FA9" w:rsidRPr="008701AE">
        <w:rPr>
          <w:color w:val="073763" w:themeColor="accent1" w:themeShade="80"/>
          <w:lang w:val="es-ES_tradnl"/>
        </w:rPr>
        <w:t xml:space="preserve">Metas del </w:t>
      </w:r>
      <w:r w:rsidR="00424A9B" w:rsidRPr="008701AE">
        <w:rPr>
          <w:color w:val="073763" w:themeColor="accent1" w:themeShade="80"/>
          <w:lang w:val="es-ES_tradnl"/>
        </w:rPr>
        <w:t>P</w:t>
      </w:r>
      <w:r w:rsidR="00424A9B">
        <w:rPr>
          <w:color w:val="073763" w:themeColor="accent1" w:themeShade="80"/>
          <w:lang w:val="es-ES_tradnl"/>
        </w:rPr>
        <w:t>rograma Presupuestal</w:t>
      </w:r>
      <w:r w:rsidR="00093E0E">
        <w:rPr>
          <w:color w:val="073763" w:themeColor="accent1" w:themeShade="80"/>
          <w:lang w:val="es-ES_tradnl"/>
        </w:rPr>
        <w:t xml:space="preserve"> E022</w:t>
      </w:r>
      <w:r w:rsidR="00623FA9" w:rsidRPr="008701AE">
        <w:rPr>
          <w:color w:val="073763" w:themeColor="accent1" w:themeShade="80"/>
          <w:lang w:val="es-ES_tradnl"/>
        </w:rPr>
        <w:t xml:space="preserve"> (Componentes)</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59"/>
        <w:gridCol w:w="2794"/>
        <w:gridCol w:w="1417"/>
        <w:gridCol w:w="1134"/>
        <w:gridCol w:w="425"/>
        <w:gridCol w:w="425"/>
        <w:gridCol w:w="425"/>
        <w:gridCol w:w="5175"/>
      </w:tblGrid>
      <w:tr w:rsidR="00623FA9" w:rsidRPr="008701AE" w14:paraId="418831A5" w14:textId="77777777" w:rsidTr="00DC3DF2">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7819783" w14:textId="77777777" w:rsidR="00623FA9" w:rsidRPr="008701AE" w:rsidRDefault="00623FA9" w:rsidP="00DC3DF2">
            <w:pPr>
              <w:jc w:val="center"/>
              <w:rPr>
                <w:color w:val="073763" w:themeColor="accent1" w:themeShade="80"/>
                <w:sz w:val="24"/>
                <w:szCs w:val="24"/>
                <w:lang w:val="es-ES_tradnl"/>
              </w:rPr>
            </w:pPr>
            <w:r w:rsidRPr="008701AE">
              <w:rPr>
                <w:color w:val="073763" w:themeColor="accent1" w:themeShade="80"/>
                <w:sz w:val="24"/>
                <w:szCs w:val="24"/>
                <w:lang w:val="es-ES_tradnl"/>
              </w:rPr>
              <w:t>Nivel</w:t>
            </w:r>
          </w:p>
        </w:tc>
        <w:tc>
          <w:tcPr>
            <w:tcW w:w="110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19E7D18" w14:textId="77777777" w:rsidR="00623FA9" w:rsidRPr="008701AE" w:rsidRDefault="00623FA9" w:rsidP="00DC3DF2">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Objetivo</w:t>
            </w:r>
          </w:p>
        </w:tc>
        <w:tc>
          <w:tcPr>
            <w:tcW w:w="56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831C8F9" w14:textId="77777777" w:rsidR="00623FA9" w:rsidRPr="008701AE" w:rsidRDefault="00623FA9" w:rsidP="00DC3DF2">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Definición del Indicador</w:t>
            </w:r>
          </w:p>
        </w:tc>
        <w:tc>
          <w:tcPr>
            <w:tcW w:w="44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8F7EEB2" w14:textId="77777777" w:rsidR="00623FA9" w:rsidRPr="008701AE" w:rsidRDefault="00623FA9" w:rsidP="00DC3DF2">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Valor Anual</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A8CEE6B" w14:textId="77777777" w:rsidR="00623FA9" w:rsidRPr="008701AE" w:rsidRDefault="00623FA9" w:rsidP="00DC3DF2">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UM</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BA34ADA" w14:textId="77777777" w:rsidR="00623FA9" w:rsidRPr="008701AE" w:rsidRDefault="00623FA9" w:rsidP="00DC3DF2">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27B47B6" w14:textId="0F6733B2" w:rsidR="00623FA9" w:rsidRPr="008701AE" w:rsidRDefault="00623FA9" w:rsidP="00DC3DF2">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F</w:t>
            </w:r>
            <w:r w:rsidR="007248EE">
              <w:rPr>
                <w:color w:val="073763" w:themeColor="accent1" w:themeShade="80"/>
                <w:sz w:val="24"/>
                <w:szCs w:val="24"/>
                <w:lang w:val="es-ES_tradnl"/>
              </w:rPr>
              <w:t>A</w:t>
            </w:r>
          </w:p>
        </w:tc>
        <w:tc>
          <w:tcPr>
            <w:tcW w:w="204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E7B0C00" w14:textId="77777777" w:rsidR="00623FA9" w:rsidRPr="008701AE" w:rsidRDefault="00623FA9" w:rsidP="00DC3DF2">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Comentarios</w:t>
            </w:r>
          </w:p>
        </w:tc>
      </w:tr>
      <w:tr w:rsidR="00623FA9" w:rsidRPr="008701AE" w14:paraId="59D81666" w14:textId="77777777" w:rsidTr="00DC3DF2">
        <w:trPr>
          <w:cantSplit/>
          <w:trHeight w:val="4182"/>
        </w:trPr>
        <w:tc>
          <w:tcPr>
            <w:cnfStyle w:val="001000000000" w:firstRow="0" w:lastRow="0" w:firstColumn="1" w:lastColumn="0" w:oddVBand="0" w:evenVBand="0" w:oddHBand="0" w:evenHBand="0" w:firstRowFirstColumn="0"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20E55206" w14:textId="3E50AD50" w:rsidR="00623FA9" w:rsidRPr="008701AE" w:rsidRDefault="00623FA9" w:rsidP="00820831">
            <w:pPr>
              <w:ind w:left="113" w:right="113"/>
              <w:jc w:val="center"/>
              <w:rPr>
                <w:b/>
                <w:color w:val="073763" w:themeColor="accent1" w:themeShade="80"/>
                <w:sz w:val="24"/>
                <w:lang w:val="es-ES_tradnl"/>
              </w:rPr>
            </w:pPr>
            <w:r w:rsidRPr="008701AE">
              <w:rPr>
                <w:b/>
                <w:color w:val="073763" w:themeColor="accent1" w:themeShade="80"/>
                <w:sz w:val="24"/>
                <w:lang w:val="es-ES_tradnl"/>
              </w:rPr>
              <w:t>C</w:t>
            </w:r>
            <w:r w:rsidR="00DC3DF2" w:rsidRPr="008701AE">
              <w:rPr>
                <w:b/>
                <w:color w:val="073763" w:themeColor="accent1" w:themeShade="80"/>
                <w:sz w:val="24"/>
                <w:lang w:val="es-ES_tradnl"/>
              </w:rPr>
              <w:t>omponentes</w:t>
            </w:r>
          </w:p>
        </w:tc>
        <w:tc>
          <w:tcPr>
            <w:tcW w:w="1104" w:type="pct"/>
            <w:tcBorders>
              <w:top w:val="single" w:sz="4" w:space="0" w:color="073763" w:themeColor="accent1" w:themeShade="80"/>
              <w:left w:val="single" w:sz="4" w:space="0" w:color="073763" w:themeColor="accent1" w:themeShade="80"/>
            </w:tcBorders>
            <w:shd w:val="clear" w:color="auto" w:fill="FFFFFF" w:themeFill="background1"/>
            <w:vAlign w:val="center"/>
          </w:tcPr>
          <w:p w14:paraId="188863CF" w14:textId="77777777" w:rsidR="00623FA9" w:rsidRPr="008701AE" w:rsidRDefault="00623FA9" w:rsidP="0082083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Operación de la infraestructura ferroviaria realizada.</w:t>
            </w:r>
          </w:p>
        </w:tc>
        <w:tc>
          <w:tcPr>
            <w:tcW w:w="560" w:type="pct"/>
            <w:tcBorders>
              <w:top w:val="single" w:sz="4" w:space="0" w:color="073763" w:themeColor="accent1" w:themeShade="80"/>
            </w:tcBorders>
            <w:shd w:val="clear" w:color="auto" w:fill="FFFFFF" w:themeFill="background1"/>
            <w:vAlign w:val="center"/>
          </w:tcPr>
          <w:p w14:paraId="4369B572" w14:textId="5A00E1A8"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Porce</w:t>
            </w:r>
            <w:r w:rsidR="008D3D4E">
              <w:rPr>
                <w:color w:val="073763" w:themeColor="accent1" w:themeShade="80"/>
                <w:lang w:val="es-ES_tradnl"/>
              </w:rPr>
              <w:t>ntaje de viajes tren realizados</w:t>
            </w:r>
          </w:p>
        </w:tc>
        <w:tc>
          <w:tcPr>
            <w:tcW w:w="448" w:type="pct"/>
            <w:tcBorders>
              <w:top w:val="single" w:sz="4" w:space="0" w:color="073763" w:themeColor="accent1" w:themeShade="80"/>
            </w:tcBorders>
            <w:shd w:val="clear" w:color="auto" w:fill="FFFFFF" w:themeFill="background1"/>
            <w:vAlign w:val="center"/>
          </w:tcPr>
          <w:p w14:paraId="4962A790" w14:textId="77777777"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100</w:t>
            </w:r>
          </w:p>
        </w:tc>
        <w:tc>
          <w:tcPr>
            <w:tcW w:w="168" w:type="pct"/>
            <w:tcBorders>
              <w:top w:val="single" w:sz="4" w:space="0" w:color="073763" w:themeColor="accent1" w:themeShade="80"/>
            </w:tcBorders>
            <w:shd w:val="clear" w:color="auto" w:fill="0075A2" w:themeFill="accent2" w:themeFillShade="BF"/>
            <w:vAlign w:val="center"/>
          </w:tcPr>
          <w:p w14:paraId="68C30E49"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1E07F198"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31CC1D5A"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2045" w:type="pct"/>
            <w:tcBorders>
              <w:top w:val="single" w:sz="4" w:space="0" w:color="073763" w:themeColor="accent1" w:themeShade="80"/>
            </w:tcBorders>
            <w:shd w:val="clear" w:color="auto" w:fill="FFFFFF" w:themeFill="background1"/>
          </w:tcPr>
          <w:p w14:paraId="7E8EC3F5" w14:textId="77777777"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Unidad de Medida (UM):</w:t>
            </w:r>
            <w:r w:rsidRPr="008701AE">
              <w:rPr>
                <w:color w:val="073763" w:themeColor="accent1" w:themeShade="80"/>
                <w:lang w:val="es-ES_tradnl"/>
              </w:rPr>
              <w:t xml:space="preserve"> La unidad de medida de la meta es un porcentaje y está reflejada como tal.</w:t>
            </w:r>
          </w:p>
          <w:p w14:paraId="46008C09" w14:textId="4EB29C89"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Orientadas al Desempeño (D):</w:t>
            </w:r>
            <w:r w:rsidRPr="008701AE">
              <w:rPr>
                <w:color w:val="073763" w:themeColor="accent1" w:themeShade="80"/>
                <w:lang w:val="es-ES_tradnl"/>
              </w:rPr>
              <w:t xml:space="preserve"> Considerando que el indicador evalúa la operación de la infraestructura </w:t>
            </w:r>
            <w:r w:rsidR="008D3D4E">
              <w:rPr>
                <w:color w:val="073763" w:themeColor="accent1" w:themeShade="80"/>
                <w:lang w:val="es-ES_tradnl"/>
              </w:rPr>
              <w:t>por medio</w:t>
            </w:r>
            <w:r w:rsidRPr="008701AE">
              <w:rPr>
                <w:color w:val="073763" w:themeColor="accent1" w:themeShade="80"/>
                <w:lang w:val="es-ES_tradnl"/>
              </w:rPr>
              <w:t xml:space="preserve"> de la eficiencia en el desplazamiento de trenes, la orientación al desempeño se cumple.</w:t>
            </w:r>
          </w:p>
          <w:p w14:paraId="1E08FCD4" w14:textId="74B43B1E"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Factibles de Alcanzar (FA):</w:t>
            </w:r>
            <w:r w:rsidRPr="008701AE">
              <w:rPr>
                <w:color w:val="073763" w:themeColor="accent1" w:themeShade="80"/>
                <w:lang w:val="es-ES_tradnl"/>
              </w:rPr>
              <w:t xml:space="preserve"> Considerando el análisis anterior y </w:t>
            </w:r>
            <w:r w:rsidR="008D3D4E">
              <w:rPr>
                <w:color w:val="073763" w:themeColor="accent1" w:themeShade="80"/>
                <w:lang w:val="es-ES_tradnl"/>
              </w:rPr>
              <w:t>tomando en cuenta</w:t>
            </w:r>
            <w:r w:rsidRPr="008701AE">
              <w:rPr>
                <w:color w:val="073763" w:themeColor="accent1" w:themeShade="80"/>
                <w:lang w:val="es-ES_tradnl"/>
              </w:rPr>
              <w:t xml:space="preserve"> el alcance del indicador, la meta resulta alcanzable en la medida que el alcance se realice en función de los recursos destinados para este fin.</w:t>
            </w:r>
          </w:p>
        </w:tc>
      </w:tr>
    </w:tbl>
    <w:p w14:paraId="3D4AC15F" w14:textId="77777777" w:rsidR="00623FA9" w:rsidRPr="008701AE" w:rsidRDefault="00623FA9" w:rsidP="00CC0E54">
      <w:pPr>
        <w:rPr>
          <w:lang w:val="es-ES_tradnl"/>
        </w:rPr>
      </w:pPr>
    </w:p>
    <w:p w14:paraId="0B00A287" w14:textId="77777777" w:rsidR="00623FA9" w:rsidRPr="008701AE" w:rsidRDefault="00623FA9" w:rsidP="00CC0E54">
      <w:pPr>
        <w:rPr>
          <w:lang w:val="es-ES_tradnl"/>
        </w:rPr>
      </w:pPr>
    </w:p>
    <w:p w14:paraId="3267BCC2" w14:textId="77777777" w:rsidR="00623FA9" w:rsidRPr="008701AE" w:rsidRDefault="00623FA9" w:rsidP="00CC0E54">
      <w:pPr>
        <w:rPr>
          <w:lang w:val="es-ES_tradnl"/>
        </w:rPr>
      </w:pPr>
    </w:p>
    <w:p w14:paraId="50C11C4B" w14:textId="77777777" w:rsidR="00623FA9" w:rsidRPr="008701AE" w:rsidRDefault="00623FA9" w:rsidP="00CC0E54">
      <w:pPr>
        <w:rPr>
          <w:lang w:val="es-ES_tradnl"/>
        </w:rPr>
      </w:pPr>
    </w:p>
    <w:p w14:paraId="1B673D78" w14:textId="77777777" w:rsidR="00623FA9" w:rsidRPr="008701AE" w:rsidRDefault="00623FA9" w:rsidP="00CC0E54">
      <w:pPr>
        <w:rPr>
          <w:lang w:val="es-ES_tradnl"/>
        </w:rPr>
      </w:pPr>
    </w:p>
    <w:p w14:paraId="62ADDE5D" w14:textId="77777777" w:rsidR="00623FA9" w:rsidRPr="008701AE" w:rsidRDefault="00623FA9" w:rsidP="00CC0E54">
      <w:pPr>
        <w:rPr>
          <w:lang w:val="es-ES_tradnl"/>
        </w:rPr>
      </w:pPr>
    </w:p>
    <w:p w14:paraId="27FFADD9" w14:textId="6053E870" w:rsidR="00623FA9" w:rsidRPr="008701AE" w:rsidRDefault="00D31068" w:rsidP="004D4AEE">
      <w:pPr>
        <w:tabs>
          <w:tab w:val="center" w:pos="4678"/>
        </w:tabs>
        <w:jc w:val="center"/>
        <w:rPr>
          <w:color w:val="073763" w:themeColor="accent1" w:themeShade="80"/>
          <w:lang w:val="es-ES_tradnl"/>
        </w:rPr>
      </w:pPr>
      <w:r w:rsidRPr="008701AE">
        <w:rPr>
          <w:b/>
          <w:color w:val="073763" w:themeColor="accent1" w:themeShade="80"/>
          <w:lang w:val="es-ES_tradnl"/>
        </w:rPr>
        <w:t>Tabla 4</w:t>
      </w:r>
      <w:r w:rsidR="009C56DE">
        <w:rPr>
          <w:b/>
          <w:color w:val="073763" w:themeColor="accent1" w:themeShade="80"/>
          <w:lang w:val="es-ES_tradnl"/>
        </w:rPr>
        <w:t>5</w:t>
      </w:r>
      <w:r w:rsidR="004D4AEE" w:rsidRPr="008701AE">
        <w:rPr>
          <w:b/>
          <w:color w:val="073763" w:themeColor="accent1" w:themeShade="80"/>
          <w:lang w:val="es-ES_tradnl"/>
        </w:rPr>
        <w:t xml:space="preserve">. </w:t>
      </w:r>
      <w:r w:rsidR="004D4AEE" w:rsidRPr="008701AE">
        <w:rPr>
          <w:color w:val="073763" w:themeColor="accent1" w:themeShade="80"/>
          <w:lang w:val="es-ES_tradnl"/>
        </w:rPr>
        <w:t xml:space="preserve">Metas del </w:t>
      </w:r>
      <w:r w:rsidR="00424A9B" w:rsidRPr="008701AE">
        <w:rPr>
          <w:color w:val="073763" w:themeColor="accent1" w:themeShade="80"/>
          <w:lang w:val="es-ES_tradnl"/>
        </w:rPr>
        <w:t>P</w:t>
      </w:r>
      <w:r w:rsidR="00424A9B">
        <w:rPr>
          <w:color w:val="073763" w:themeColor="accent1" w:themeShade="80"/>
          <w:lang w:val="es-ES_tradnl"/>
        </w:rPr>
        <w:t>rograma Presupuestal</w:t>
      </w:r>
      <w:r w:rsidR="00093E0E">
        <w:rPr>
          <w:color w:val="073763" w:themeColor="accent1" w:themeShade="80"/>
          <w:lang w:val="es-ES_tradnl"/>
        </w:rPr>
        <w:t xml:space="preserve"> E022 (Actividades</w:t>
      </w:r>
      <w:r w:rsidR="004D4AEE" w:rsidRPr="008701AE">
        <w:rPr>
          <w:color w:val="073763" w:themeColor="accent1" w:themeShade="80"/>
          <w:lang w:val="es-ES_tradnl"/>
        </w:rPr>
        <w:t>)</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59"/>
        <w:gridCol w:w="2794"/>
        <w:gridCol w:w="1417"/>
        <w:gridCol w:w="1134"/>
        <w:gridCol w:w="425"/>
        <w:gridCol w:w="425"/>
        <w:gridCol w:w="425"/>
        <w:gridCol w:w="5175"/>
      </w:tblGrid>
      <w:tr w:rsidR="00623FA9" w:rsidRPr="008701AE" w14:paraId="3EEFD4CB" w14:textId="77777777" w:rsidTr="00DC3DF2">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07F8789" w14:textId="77777777" w:rsidR="00623FA9" w:rsidRPr="008701AE" w:rsidRDefault="00623FA9" w:rsidP="00DC3DF2">
            <w:pPr>
              <w:jc w:val="center"/>
              <w:rPr>
                <w:color w:val="073763" w:themeColor="accent1" w:themeShade="80"/>
                <w:sz w:val="24"/>
                <w:szCs w:val="24"/>
                <w:lang w:val="es-ES_tradnl"/>
              </w:rPr>
            </w:pPr>
            <w:r w:rsidRPr="008701AE">
              <w:rPr>
                <w:color w:val="073763" w:themeColor="accent1" w:themeShade="80"/>
                <w:sz w:val="24"/>
                <w:szCs w:val="24"/>
                <w:lang w:val="es-ES_tradnl"/>
              </w:rPr>
              <w:t>Nivel</w:t>
            </w:r>
          </w:p>
        </w:tc>
        <w:tc>
          <w:tcPr>
            <w:tcW w:w="110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77F6736" w14:textId="77777777" w:rsidR="00623FA9" w:rsidRPr="008701AE" w:rsidRDefault="00623FA9" w:rsidP="00DC3DF2">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Objetivo</w:t>
            </w:r>
          </w:p>
        </w:tc>
        <w:tc>
          <w:tcPr>
            <w:tcW w:w="56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DA777A7" w14:textId="77777777" w:rsidR="00623FA9" w:rsidRPr="008701AE" w:rsidRDefault="00623FA9" w:rsidP="00DC3DF2">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Definición del Indicador</w:t>
            </w:r>
          </w:p>
        </w:tc>
        <w:tc>
          <w:tcPr>
            <w:tcW w:w="44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CA63761" w14:textId="77777777" w:rsidR="00623FA9" w:rsidRPr="008701AE" w:rsidRDefault="00623FA9" w:rsidP="00DC3DF2">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Valor Anual</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FA76BDE" w14:textId="77777777" w:rsidR="00623FA9" w:rsidRPr="008701AE" w:rsidRDefault="00623FA9" w:rsidP="00DC3DF2">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UM</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4E1DF23" w14:textId="77777777" w:rsidR="00623FA9" w:rsidRPr="008701AE" w:rsidRDefault="00623FA9" w:rsidP="00DC3DF2">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83A4A76" w14:textId="0536DB4E" w:rsidR="00623FA9" w:rsidRPr="008701AE" w:rsidRDefault="00623FA9" w:rsidP="00DC3DF2">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F</w:t>
            </w:r>
            <w:r w:rsidR="007248EE">
              <w:rPr>
                <w:color w:val="073763" w:themeColor="accent1" w:themeShade="80"/>
                <w:sz w:val="24"/>
                <w:szCs w:val="24"/>
                <w:lang w:val="es-ES_tradnl"/>
              </w:rPr>
              <w:t>A</w:t>
            </w:r>
          </w:p>
        </w:tc>
        <w:tc>
          <w:tcPr>
            <w:tcW w:w="204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F475761" w14:textId="77777777" w:rsidR="00623FA9" w:rsidRPr="008701AE" w:rsidRDefault="00623FA9" w:rsidP="00DC3DF2">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Comentarios</w:t>
            </w:r>
          </w:p>
        </w:tc>
      </w:tr>
      <w:tr w:rsidR="00623FA9" w:rsidRPr="008701AE" w14:paraId="718F4555" w14:textId="77777777" w:rsidTr="00DC3DF2">
        <w:trPr>
          <w:cantSplit/>
          <w:trHeight w:val="4182"/>
        </w:trPr>
        <w:tc>
          <w:tcPr>
            <w:cnfStyle w:val="001000000000" w:firstRow="0" w:lastRow="0" w:firstColumn="1" w:lastColumn="0" w:oddVBand="0" w:evenVBand="0" w:oddHBand="0" w:evenHBand="0" w:firstRowFirstColumn="0"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11C33E33" w14:textId="30E4FB4B" w:rsidR="00623FA9" w:rsidRPr="008701AE" w:rsidRDefault="00623FA9" w:rsidP="00820831">
            <w:pPr>
              <w:ind w:left="113" w:right="113"/>
              <w:jc w:val="center"/>
              <w:rPr>
                <w:b/>
                <w:color w:val="073763" w:themeColor="accent1" w:themeShade="80"/>
                <w:sz w:val="24"/>
                <w:lang w:val="es-ES_tradnl"/>
              </w:rPr>
            </w:pPr>
            <w:r w:rsidRPr="008701AE">
              <w:rPr>
                <w:b/>
                <w:color w:val="073763" w:themeColor="accent1" w:themeShade="80"/>
                <w:sz w:val="24"/>
                <w:lang w:val="es-ES_tradnl"/>
              </w:rPr>
              <w:t>A</w:t>
            </w:r>
            <w:r w:rsidR="00DC3DF2" w:rsidRPr="008701AE">
              <w:rPr>
                <w:b/>
                <w:color w:val="073763" w:themeColor="accent1" w:themeShade="80"/>
                <w:sz w:val="24"/>
                <w:lang w:val="es-ES_tradnl"/>
              </w:rPr>
              <w:t>ctividades</w:t>
            </w:r>
          </w:p>
        </w:tc>
        <w:tc>
          <w:tcPr>
            <w:tcW w:w="1104" w:type="pct"/>
            <w:tcBorders>
              <w:top w:val="single" w:sz="4" w:space="0" w:color="073763" w:themeColor="accent1" w:themeShade="80"/>
              <w:left w:val="single" w:sz="4" w:space="0" w:color="073763" w:themeColor="accent1" w:themeShade="80"/>
            </w:tcBorders>
            <w:shd w:val="clear" w:color="auto" w:fill="FFFFFF" w:themeFill="background1"/>
            <w:vAlign w:val="center"/>
          </w:tcPr>
          <w:p w14:paraId="0A35E4D3" w14:textId="77777777" w:rsidR="00623FA9" w:rsidRPr="008701AE" w:rsidRDefault="00623FA9" w:rsidP="00820831">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Ejecución de los trabajos de mantenimiento y rehabilitación de la infraestructura asignada al FIT.</w:t>
            </w:r>
          </w:p>
        </w:tc>
        <w:tc>
          <w:tcPr>
            <w:tcW w:w="560" w:type="pct"/>
            <w:tcBorders>
              <w:top w:val="single" w:sz="4" w:space="0" w:color="073763" w:themeColor="accent1" w:themeShade="80"/>
            </w:tcBorders>
            <w:shd w:val="clear" w:color="auto" w:fill="FFFFFF" w:themeFill="background1"/>
            <w:vAlign w:val="center"/>
          </w:tcPr>
          <w:p w14:paraId="50983244" w14:textId="3FE126FC"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Porcent</w:t>
            </w:r>
            <w:r w:rsidR="008D3D4E">
              <w:rPr>
                <w:color w:val="073763" w:themeColor="accent1" w:themeShade="80"/>
                <w:lang w:val="es-ES_tradnl"/>
              </w:rPr>
              <w:t>aje de kilómetros rehabilitados</w:t>
            </w:r>
          </w:p>
        </w:tc>
        <w:tc>
          <w:tcPr>
            <w:tcW w:w="448" w:type="pct"/>
            <w:tcBorders>
              <w:top w:val="single" w:sz="4" w:space="0" w:color="073763" w:themeColor="accent1" w:themeShade="80"/>
            </w:tcBorders>
            <w:shd w:val="clear" w:color="auto" w:fill="FFFFFF" w:themeFill="background1"/>
            <w:vAlign w:val="center"/>
          </w:tcPr>
          <w:p w14:paraId="79CD3CB5" w14:textId="77777777" w:rsidR="00623FA9" w:rsidRPr="008701AE" w:rsidRDefault="00623FA9" w:rsidP="00820831">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100</w:t>
            </w:r>
          </w:p>
        </w:tc>
        <w:tc>
          <w:tcPr>
            <w:tcW w:w="168" w:type="pct"/>
            <w:tcBorders>
              <w:top w:val="single" w:sz="4" w:space="0" w:color="073763" w:themeColor="accent1" w:themeShade="80"/>
            </w:tcBorders>
            <w:shd w:val="clear" w:color="auto" w:fill="0075A2" w:themeFill="accent2" w:themeFillShade="BF"/>
            <w:vAlign w:val="center"/>
          </w:tcPr>
          <w:p w14:paraId="519EDC12"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566D832B"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0075A2" w:themeFill="accent2" w:themeFillShade="BF"/>
            <w:vAlign w:val="center"/>
          </w:tcPr>
          <w:p w14:paraId="424DE04A" w14:textId="77777777" w:rsidR="00623FA9" w:rsidRPr="008701AE" w:rsidRDefault="00623FA9" w:rsidP="00820831">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2045" w:type="pct"/>
            <w:tcBorders>
              <w:top w:val="single" w:sz="4" w:space="0" w:color="073763" w:themeColor="accent1" w:themeShade="80"/>
            </w:tcBorders>
            <w:shd w:val="clear" w:color="auto" w:fill="FFFFFF" w:themeFill="background1"/>
          </w:tcPr>
          <w:p w14:paraId="40A23E4A" w14:textId="77777777"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Unidad de Medida (UM):</w:t>
            </w:r>
            <w:r w:rsidRPr="008701AE">
              <w:rPr>
                <w:color w:val="073763" w:themeColor="accent1" w:themeShade="80"/>
                <w:lang w:val="es-ES_tradnl"/>
              </w:rPr>
              <w:t xml:space="preserve"> La unidad de medida de la meta es un porcentaje y está reflejada como tal.</w:t>
            </w:r>
          </w:p>
          <w:p w14:paraId="2B3C7AB2" w14:textId="77777777"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Orientadas al Desempeño (D):</w:t>
            </w:r>
            <w:r w:rsidRPr="008701AE">
              <w:rPr>
                <w:color w:val="073763" w:themeColor="accent1" w:themeShade="80"/>
                <w:lang w:val="es-ES_tradnl"/>
              </w:rPr>
              <w:t xml:space="preserve"> Considerando que el indicador evalúa la rehabilitación como tal, este está orientado al desempeño.</w:t>
            </w:r>
          </w:p>
          <w:p w14:paraId="4A3BC206" w14:textId="77777777" w:rsidR="00623FA9" w:rsidRPr="008701AE" w:rsidRDefault="00623FA9" w:rsidP="00B47F4B">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b/>
                <w:color w:val="073763" w:themeColor="accent1" w:themeShade="80"/>
                <w:lang w:val="es-ES_tradnl"/>
              </w:rPr>
              <w:t>Factibles de Alcanzar (F):</w:t>
            </w:r>
            <w:r w:rsidRPr="008701AE">
              <w:rPr>
                <w:color w:val="073763" w:themeColor="accent1" w:themeShade="80"/>
                <w:lang w:val="es-ES_tradnl"/>
              </w:rPr>
              <w:t xml:space="preserve"> Considerando el alcance del indicador, la meta resulta alcanzable en la medida que el alcance se realice en función de los recursos destinados para este fin.</w:t>
            </w:r>
          </w:p>
        </w:tc>
      </w:tr>
    </w:tbl>
    <w:p w14:paraId="1F7FF5AD" w14:textId="77777777" w:rsidR="00623FA9" w:rsidRPr="008701AE" w:rsidRDefault="00623FA9" w:rsidP="00CC0E54">
      <w:pPr>
        <w:rPr>
          <w:lang w:val="es-ES_tradnl"/>
        </w:rPr>
      </w:pPr>
    </w:p>
    <w:p w14:paraId="61742D9F" w14:textId="77777777" w:rsidR="00623FA9" w:rsidRPr="008701AE" w:rsidRDefault="00623FA9" w:rsidP="00CC0E54">
      <w:pPr>
        <w:rPr>
          <w:lang w:val="es-ES_tradnl"/>
        </w:rPr>
      </w:pPr>
    </w:p>
    <w:p w14:paraId="23A60ACF" w14:textId="77777777" w:rsidR="00623FA9" w:rsidRPr="008701AE" w:rsidRDefault="00623FA9" w:rsidP="002F642F">
      <w:pPr>
        <w:rPr>
          <w:lang w:val="es-ES_tradnl"/>
        </w:rPr>
        <w:sectPr w:rsidR="00623FA9" w:rsidRPr="008701AE" w:rsidSect="00623FA9">
          <w:pgSz w:w="15840" w:h="12240" w:orient="landscape" w:code="1"/>
          <w:pgMar w:top="1701" w:right="1985" w:bottom="1183" w:left="1417" w:header="708" w:footer="708" w:gutter="0"/>
          <w:cols w:space="708"/>
          <w:titlePg/>
          <w:docGrid w:linePitch="360"/>
        </w:sectPr>
      </w:pPr>
    </w:p>
    <w:p w14:paraId="586E35E4" w14:textId="77777777" w:rsidR="008A16AE" w:rsidRPr="008701AE" w:rsidRDefault="008A16AE" w:rsidP="00B47F4B">
      <w:pPr>
        <w:pStyle w:val="Prrafodelista"/>
        <w:numPr>
          <w:ilvl w:val="0"/>
          <w:numId w:val="73"/>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lastRenderedPageBreak/>
        <w:t>Cuántos de los indicadores incluidos en la MIR tienen especificados medios de verificación con las siguientes características:</w:t>
      </w:r>
    </w:p>
    <w:p w14:paraId="1BD5A15C" w14:textId="77777777" w:rsidR="008A16AE" w:rsidRPr="008701AE" w:rsidRDefault="008A16AE" w:rsidP="0031083E">
      <w:pPr>
        <w:pStyle w:val="Prrafodelista"/>
        <w:tabs>
          <w:tab w:val="left" w:pos="3855"/>
        </w:tabs>
        <w:spacing w:after="200" w:line="276" w:lineRule="auto"/>
        <w:ind w:firstLine="0"/>
        <w:jc w:val="both"/>
        <w:rPr>
          <w:i/>
          <w:color w:val="808080" w:themeColor="background1" w:themeShade="80"/>
          <w:szCs w:val="21"/>
          <w:lang w:val="es-ES_tradnl"/>
        </w:rPr>
      </w:pPr>
    </w:p>
    <w:p w14:paraId="17164AC4" w14:textId="3BA16BE9" w:rsidR="008A16AE" w:rsidRPr="008701AE" w:rsidRDefault="008A16AE" w:rsidP="00B47F4B">
      <w:pPr>
        <w:pStyle w:val="Prrafodelista"/>
        <w:numPr>
          <w:ilvl w:val="0"/>
          <w:numId w:val="58"/>
        </w:numPr>
        <w:tabs>
          <w:tab w:val="left" w:pos="3855"/>
        </w:tabs>
        <w:spacing w:after="200" w:line="276" w:lineRule="auto"/>
        <w:ind w:left="1418"/>
        <w:jc w:val="both"/>
        <w:rPr>
          <w:i/>
          <w:color w:val="808080" w:themeColor="background1" w:themeShade="80"/>
          <w:szCs w:val="21"/>
          <w:lang w:val="es-ES_tradnl"/>
        </w:rPr>
      </w:pPr>
      <w:r w:rsidRPr="008701AE">
        <w:rPr>
          <w:i/>
          <w:color w:val="808080" w:themeColor="background1" w:themeShade="80"/>
          <w:szCs w:val="21"/>
          <w:lang w:val="es-ES_tradnl"/>
        </w:rPr>
        <w:t>Oficiales o institucionales</w:t>
      </w:r>
      <w:r w:rsidR="008D3D4E">
        <w:rPr>
          <w:i/>
          <w:color w:val="808080" w:themeColor="background1" w:themeShade="80"/>
          <w:szCs w:val="21"/>
          <w:lang w:val="es-ES_tradnl"/>
        </w:rPr>
        <w:t>.</w:t>
      </w:r>
    </w:p>
    <w:p w14:paraId="4D3EFA00" w14:textId="3AB5A5BB" w:rsidR="008A16AE" w:rsidRPr="008701AE" w:rsidRDefault="008A16AE" w:rsidP="00B47F4B">
      <w:pPr>
        <w:pStyle w:val="Prrafodelista"/>
        <w:numPr>
          <w:ilvl w:val="0"/>
          <w:numId w:val="58"/>
        </w:numPr>
        <w:tabs>
          <w:tab w:val="left" w:pos="3855"/>
        </w:tabs>
        <w:spacing w:after="200" w:line="276" w:lineRule="auto"/>
        <w:ind w:left="1418"/>
        <w:jc w:val="both"/>
        <w:rPr>
          <w:i/>
          <w:color w:val="808080" w:themeColor="background1" w:themeShade="80"/>
          <w:szCs w:val="21"/>
          <w:lang w:val="es-ES_tradnl"/>
        </w:rPr>
      </w:pPr>
      <w:r w:rsidRPr="008701AE">
        <w:rPr>
          <w:i/>
          <w:color w:val="808080" w:themeColor="background1" w:themeShade="80"/>
          <w:szCs w:val="21"/>
          <w:lang w:val="es-ES_tradnl"/>
        </w:rPr>
        <w:t>Con un nombre que permita identificarlos</w:t>
      </w:r>
      <w:r w:rsidR="008D3D4E">
        <w:rPr>
          <w:i/>
          <w:color w:val="808080" w:themeColor="background1" w:themeShade="80"/>
          <w:szCs w:val="21"/>
          <w:lang w:val="es-ES_tradnl"/>
        </w:rPr>
        <w:t>.</w:t>
      </w:r>
    </w:p>
    <w:p w14:paraId="04099FB4" w14:textId="65A3D9D6" w:rsidR="008A16AE" w:rsidRPr="008701AE" w:rsidRDefault="008A16AE" w:rsidP="00B47F4B">
      <w:pPr>
        <w:pStyle w:val="Prrafodelista"/>
        <w:numPr>
          <w:ilvl w:val="0"/>
          <w:numId w:val="58"/>
        </w:numPr>
        <w:tabs>
          <w:tab w:val="left" w:pos="3855"/>
        </w:tabs>
        <w:spacing w:after="200" w:line="276" w:lineRule="auto"/>
        <w:ind w:left="1418"/>
        <w:jc w:val="both"/>
        <w:rPr>
          <w:i/>
          <w:color w:val="808080" w:themeColor="background1" w:themeShade="80"/>
          <w:szCs w:val="21"/>
          <w:lang w:val="es-ES_tradnl"/>
        </w:rPr>
      </w:pPr>
      <w:r w:rsidRPr="008701AE">
        <w:rPr>
          <w:i/>
          <w:color w:val="808080" w:themeColor="background1" w:themeShade="80"/>
          <w:szCs w:val="21"/>
          <w:lang w:val="es-ES_tradnl"/>
        </w:rPr>
        <w:t>Permiten reproducir el cálculo del indicador</w:t>
      </w:r>
      <w:r w:rsidR="008D3D4E">
        <w:rPr>
          <w:i/>
          <w:color w:val="808080" w:themeColor="background1" w:themeShade="80"/>
          <w:szCs w:val="21"/>
          <w:lang w:val="es-ES_tradnl"/>
        </w:rPr>
        <w:t>.</w:t>
      </w:r>
    </w:p>
    <w:p w14:paraId="00407DBB" w14:textId="31D735FF" w:rsidR="008A16AE" w:rsidRPr="008701AE" w:rsidRDefault="008D3D4E" w:rsidP="00B47F4B">
      <w:pPr>
        <w:pStyle w:val="Prrafodelista"/>
        <w:numPr>
          <w:ilvl w:val="0"/>
          <w:numId w:val="58"/>
        </w:numPr>
        <w:tabs>
          <w:tab w:val="left" w:pos="3855"/>
        </w:tabs>
        <w:spacing w:after="200" w:line="276" w:lineRule="auto"/>
        <w:ind w:left="1418"/>
        <w:jc w:val="both"/>
        <w:rPr>
          <w:i/>
          <w:color w:val="808080" w:themeColor="background1" w:themeShade="80"/>
          <w:szCs w:val="21"/>
          <w:lang w:val="es-ES_tradnl"/>
        </w:rPr>
      </w:pPr>
      <w:r>
        <w:rPr>
          <w:i/>
          <w:color w:val="808080" w:themeColor="background1" w:themeShade="80"/>
          <w:szCs w:val="21"/>
          <w:lang w:val="es-ES_tradnl"/>
        </w:rPr>
        <w:t>Públicos (</w:t>
      </w:r>
      <w:r w:rsidR="008A16AE" w:rsidRPr="008701AE">
        <w:rPr>
          <w:i/>
          <w:color w:val="808080" w:themeColor="background1" w:themeShade="80"/>
          <w:szCs w:val="21"/>
          <w:lang w:val="es-ES_tradnl"/>
        </w:rPr>
        <w:t>accesibles a cualquier persona</w:t>
      </w:r>
      <w:r>
        <w:rPr>
          <w:i/>
          <w:color w:val="808080" w:themeColor="background1" w:themeShade="80"/>
          <w:szCs w:val="21"/>
          <w:lang w:val="es-ES_tradnl"/>
        </w:rPr>
        <w:t>).</w:t>
      </w:r>
    </w:p>
    <w:tbl>
      <w:tblPr>
        <w:tblStyle w:val="Tablaconcuadrcula"/>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4A0" w:firstRow="1" w:lastRow="0" w:firstColumn="1" w:lastColumn="0" w:noHBand="0" w:noVBand="1"/>
      </w:tblPr>
      <w:tblGrid>
        <w:gridCol w:w="2547"/>
        <w:gridCol w:w="709"/>
      </w:tblGrid>
      <w:tr w:rsidR="008A16AE" w:rsidRPr="008701AE" w14:paraId="49157F60" w14:textId="77777777" w:rsidTr="008A16AE">
        <w:trPr>
          <w:trHeight w:val="279"/>
          <w:jc w:val="center"/>
        </w:trPr>
        <w:tc>
          <w:tcPr>
            <w:tcW w:w="2547" w:type="dxa"/>
            <w:tcBorders>
              <w:right w:val="single" w:sz="4" w:space="0" w:color="auto"/>
            </w:tcBorders>
            <w:shd w:val="clear" w:color="auto" w:fill="F2F2F2" w:themeFill="background1" w:themeFillShade="F2"/>
            <w:vAlign w:val="center"/>
          </w:tcPr>
          <w:p w14:paraId="1887CDF5" w14:textId="77777777" w:rsidR="008A16AE" w:rsidRPr="008701AE" w:rsidRDefault="008A16AE" w:rsidP="00C21B41">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2CF4DED6" w14:textId="66789C48" w:rsidR="008A16AE" w:rsidRPr="008701AE" w:rsidRDefault="00107F49" w:rsidP="00C21B41">
            <w:pPr>
              <w:jc w:val="center"/>
              <w:rPr>
                <w:b/>
                <w:color w:val="073763" w:themeColor="accent1" w:themeShade="80"/>
                <w:szCs w:val="21"/>
                <w:lang w:val="es-ES_tradnl"/>
              </w:rPr>
            </w:pPr>
            <w:r>
              <w:rPr>
                <w:b/>
                <w:color w:val="073763" w:themeColor="accent1" w:themeShade="80"/>
                <w:szCs w:val="21"/>
                <w:lang w:val="es-ES_tradnl"/>
              </w:rPr>
              <w:t>Sí</w:t>
            </w:r>
          </w:p>
        </w:tc>
      </w:tr>
    </w:tbl>
    <w:p w14:paraId="58C4523A" w14:textId="77777777" w:rsidR="008A16AE" w:rsidRPr="008701AE" w:rsidRDefault="008A16AE" w:rsidP="008A16AE">
      <w:pPr>
        <w:tabs>
          <w:tab w:val="center" w:pos="4678"/>
        </w:tabs>
        <w:jc w:val="both"/>
        <w:rPr>
          <w:lang w:val="es-ES_tradnl"/>
        </w:rPr>
      </w:pPr>
    </w:p>
    <w:tbl>
      <w:tblPr>
        <w:tblStyle w:val="Sombreadomulticolor-nfasis2"/>
        <w:tblW w:w="5000" w:type="pct"/>
        <w:tblLook w:val="06A0" w:firstRow="1" w:lastRow="0" w:firstColumn="1" w:lastColumn="0" w:noHBand="1" w:noVBand="1"/>
      </w:tblPr>
      <w:tblGrid>
        <w:gridCol w:w="1032"/>
        <w:gridCol w:w="8540"/>
      </w:tblGrid>
      <w:tr w:rsidR="008A16AE" w:rsidRPr="008701AE" w14:paraId="22F6ADC1" w14:textId="77777777" w:rsidTr="00C21B4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7E93586D" w14:textId="77777777" w:rsidR="008A16AE" w:rsidRPr="008701AE" w:rsidRDefault="008A16AE" w:rsidP="00C21B41">
            <w:pPr>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61"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75B45A3C" w14:textId="77777777" w:rsidR="008A16AE" w:rsidRPr="008701AE" w:rsidRDefault="008A16AE" w:rsidP="00C21B41">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8A16AE" w:rsidRPr="008701AE" w14:paraId="59D3AF68" w14:textId="77777777" w:rsidTr="008A16AE">
        <w:trPr>
          <w:trHeight w:val="410"/>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0075A2" w:themeFill="accent2" w:themeFillShade="BF"/>
          </w:tcPr>
          <w:p w14:paraId="6C7485A0" w14:textId="77777777" w:rsidR="008A16AE" w:rsidRPr="008701AE" w:rsidRDefault="008A16AE" w:rsidP="00C21B41">
            <w:pPr>
              <w:jc w:val="center"/>
              <w:rPr>
                <w:b/>
                <w:sz w:val="24"/>
                <w:lang w:val="es-ES_tradnl"/>
              </w:rPr>
            </w:pPr>
            <w:r w:rsidRPr="008701AE">
              <w:rPr>
                <w:b/>
                <w:sz w:val="24"/>
                <w:lang w:val="es-ES_tradnl"/>
              </w:rPr>
              <w:t>1</w:t>
            </w:r>
          </w:p>
        </w:tc>
        <w:tc>
          <w:tcPr>
            <w:tcW w:w="4461"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0075A2" w:themeFill="accent2" w:themeFillShade="BF"/>
          </w:tcPr>
          <w:p w14:paraId="4D373406" w14:textId="794A7532" w:rsidR="008A16AE" w:rsidRPr="008701AE" w:rsidRDefault="008A16AE"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FFFFFF" w:themeColor="background1"/>
                <w:lang w:val="es-ES_tradnl"/>
              </w:rPr>
            </w:pPr>
            <w:r w:rsidRPr="008701AE">
              <w:rPr>
                <w:color w:val="FFFFFF" w:themeColor="background1"/>
                <w:lang w:val="es-ES_tradnl"/>
              </w:rPr>
              <w:t>Del 0</w:t>
            </w:r>
            <w:r w:rsidR="00EC3146">
              <w:rPr>
                <w:color w:val="FFFFFF" w:themeColor="background1"/>
                <w:lang w:val="es-ES_tradnl"/>
              </w:rPr>
              <w:t xml:space="preserve"> </w:t>
            </w:r>
            <w:r w:rsidRPr="008701AE">
              <w:rPr>
                <w:color w:val="FFFFFF" w:themeColor="background1"/>
                <w:lang w:val="es-ES_tradnl"/>
              </w:rPr>
              <w:t>% al 49</w:t>
            </w:r>
            <w:r w:rsidR="00EC3146">
              <w:rPr>
                <w:color w:val="FFFFFF" w:themeColor="background1"/>
                <w:lang w:val="es-ES_tradnl"/>
              </w:rPr>
              <w:t xml:space="preserve"> </w:t>
            </w:r>
            <w:r w:rsidRPr="008701AE">
              <w:rPr>
                <w:color w:val="FFFFFF" w:themeColor="background1"/>
                <w:lang w:val="es-ES_tradnl"/>
              </w:rPr>
              <w:t>% de los medios de verificación cumplen con las características establecidas en la pregunta.</w:t>
            </w:r>
          </w:p>
        </w:tc>
      </w:tr>
      <w:tr w:rsidR="008A16AE" w:rsidRPr="008701AE" w14:paraId="50E1F685" w14:textId="77777777" w:rsidTr="00C21B4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28FD11D5" w14:textId="77777777" w:rsidR="008A16AE" w:rsidRPr="008701AE" w:rsidRDefault="008A16AE" w:rsidP="00C21B41">
            <w:pPr>
              <w:jc w:val="center"/>
              <w:rPr>
                <w:b/>
                <w:color w:val="073763" w:themeColor="accent1" w:themeShade="80"/>
                <w:sz w:val="24"/>
                <w:lang w:val="es-ES_tradnl"/>
              </w:rPr>
            </w:pPr>
            <w:r w:rsidRPr="008701AE">
              <w:rPr>
                <w:b/>
                <w:color w:val="073763" w:themeColor="accent1" w:themeShade="80"/>
                <w:sz w:val="24"/>
                <w:lang w:val="es-ES_tradnl"/>
              </w:rPr>
              <w:t>2</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vAlign w:val="center"/>
          </w:tcPr>
          <w:p w14:paraId="0FA1E52F" w14:textId="149D123F" w:rsidR="008A16AE" w:rsidRPr="008701AE" w:rsidRDefault="008A16AE"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Del 50</w:t>
            </w:r>
            <w:r w:rsidR="00EC3146">
              <w:rPr>
                <w:color w:val="073763" w:themeColor="accent1" w:themeShade="80"/>
                <w:lang w:val="es-ES_tradnl"/>
              </w:rPr>
              <w:t xml:space="preserve"> </w:t>
            </w:r>
            <w:r w:rsidRPr="008701AE">
              <w:rPr>
                <w:color w:val="073763" w:themeColor="accent1" w:themeShade="80"/>
                <w:lang w:val="es-ES_tradnl"/>
              </w:rPr>
              <w:t>% al 69</w:t>
            </w:r>
            <w:r w:rsidR="00EC3146">
              <w:rPr>
                <w:color w:val="073763" w:themeColor="accent1" w:themeShade="80"/>
                <w:lang w:val="es-ES_tradnl"/>
              </w:rPr>
              <w:t xml:space="preserve"> </w:t>
            </w:r>
            <w:r w:rsidRPr="008701AE">
              <w:rPr>
                <w:color w:val="073763" w:themeColor="accent1" w:themeShade="80"/>
                <w:lang w:val="es-ES_tradnl"/>
              </w:rPr>
              <w:t>% de los medios de verificación cumplen con las características establecidas en la pregunta.</w:t>
            </w:r>
          </w:p>
        </w:tc>
      </w:tr>
      <w:tr w:rsidR="008A16AE" w:rsidRPr="008701AE" w14:paraId="2DAD3436" w14:textId="77777777" w:rsidTr="00C21B41">
        <w:trPr>
          <w:trHeight w:val="297"/>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07BB19DF" w14:textId="77777777" w:rsidR="008A16AE" w:rsidRPr="008701AE" w:rsidRDefault="008A16AE" w:rsidP="00C21B41">
            <w:pPr>
              <w:jc w:val="center"/>
              <w:rPr>
                <w:b/>
                <w:color w:val="073763" w:themeColor="accent1" w:themeShade="80"/>
                <w:sz w:val="24"/>
                <w:lang w:val="es-ES_tradnl"/>
              </w:rPr>
            </w:pPr>
            <w:r w:rsidRPr="008701AE">
              <w:rPr>
                <w:b/>
                <w:color w:val="073763" w:themeColor="accent1" w:themeShade="80"/>
                <w:sz w:val="24"/>
                <w:lang w:val="es-ES_tradnl"/>
              </w:rPr>
              <w:t>3</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2FDC336A" w14:textId="51C158EF" w:rsidR="008A16AE" w:rsidRPr="008701AE" w:rsidRDefault="008A16AE"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Del 70</w:t>
            </w:r>
            <w:r w:rsidR="00EC3146">
              <w:rPr>
                <w:color w:val="073763" w:themeColor="accent1" w:themeShade="80"/>
                <w:lang w:val="es-ES_tradnl"/>
              </w:rPr>
              <w:t xml:space="preserve"> </w:t>
            </w:r>
            <w:r w:rsidRPr="008701AE">
              <w:rPr>
                <w:color w:val="073763" w:themeColor="accent1" w:themeShade="80"/>
                <w:lang w:val="es-ES_tradnl"/>
              </w:rPr>
              <w:t>% al 84</w:t>
            </w:r>
            <w:r w:rsidR="00EC3146">
              <w:rPr>
                <w:color w:val="073763" w:themeColor="accent1" w:themeShade="80"/>
                <w:lang w:val="es-ES_tradnl"/>
              </w:rPr>
              <w:t xml:space="preserve"> </w:t>
            </w:r>
            <w:r w:rsidRPr="008701AE">
              <w:rPr>
                <w:color w:val="073763" w:themeColor="accent1" w:themeShade="80"/>
                <w:lang w:val="es-ES_tradnl"/>
              </w:rPr>
              <w:t>% de los medios de verificación cumplen con las características establecidas en la pregunta.</w:t>
            </w:r>
          </w:p>
        </w:tc>
      </w:tr>
      <w:tr w:rsidR="008A16AE" w:rsidRPr="008701AE" w14:paraId="2B50CB62" w14:textId="77777777" w:rsidTr="00C21B4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68B8D920" w14:textId="77777777" w:rsidR="008A16AE" w:rsidRPr="008701AE" w:rsidRDefault="008A16AE" w:rsidP="00C21B41">
            <w:pPr>
              <w:jc w:val="center"/>
              <w:rPr>
                <w:b/>
                <w:color w:val="073763" w:themeColor="accent1" w:themeShade="80"/>
                <w:sz w:val="24"/>
                <w:lang w:val="es-ES_tradnl"/>
              </w:rPr>
            </w:pPr>
            <w:r w:rsidRPr="008701AE">
              <w:rPr>
                <w:b/>
                <w:color w:val="073763" w:themeColor="accent1" w:themeShade="80"/>
                <w:sz w:val="24"/>
                <w:lang w:val="es-ES_tradnl"/>
              </w:rPr>
              <w:t>4</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166E94D7" w14:textId="4F7F3B45" w:rsidR="008A16AE" w:rsidRPr="008701AE" w:rsidRDefault="008A16AE"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Del 85</w:t>
            </w:r>
            <w:r w:rsidR="00EC3146">
              <w:rPr>
                <w:color w:val="073763" w:themeColor="accent1" w:themeShade="80"/>
                <w:lang w:val="es-ES_tradnl"/>
              </w:rPr>
              <w:t xml:space="preserve"> </w:t>
            </w:r>
            <w:r w:rsidRPr="008701AE">
              <w:rPr>
                <w:color w:val="073763" w:themeColor="accent1" w:themeShade="80"/>
                <w:lang w:val="es-ES_tradnl"/>
              </w:rPr>
              <w:t>% al 100</w:t>
            </w:r>
            <w:r w:rsidR="00EC3146">
              <w:rPr>
                <w:color w:val="073763" w:themeColor="accent1" w:themeShade="80"/>
                <w:lang w:val="es-ES_tradnl"/>
              </w:rPr>
              <w:t xml:space="preserve"> </w:t>
            </w:r>
            <w:r w:rsidRPr="008701AE">
              <w:rPr>
                <w:color w:val="073763" w:themeColor="accent1" w:themeShade="80"/>
                <w:lang w:val="es-ES_tradnl"/>
              </w:rPr>
              <w:t>% de los medios de verificación cumplen con las características establecidas en la pregunta.</w:t>
            </w:r>
          </w:p>
        </w:tc>
      </w:tr>
    </w:tbl>
    <w:p w14:paraId="559728D2" w14:textId="77777777" w:rsidR="008A16AE" w:rsidRPr="008701AE" w:rsidRDefault="008A16AE" w:rsidP="008A16AE">
      <w:pPr>
        <w:tabs>
          <w:tab w:val="center" w:pos="4678"/>
        </w:tabs>
        <w:rPr>
          <w:color w:val="073763" w:themeColor="accent1" w:themeShade="80"/>
          <w:lang w:val="es-ES_tradnl"/>
        </w:rPr>
      </w:pPr>
    </w:p>
    <w:p w14:paraId="2305DF4D" w14:textId="77777777" w:rsidR="008A16AE" w:rsidRPr="008701AE" w:rsidRDefault="008A16AE" w:rsidP="00B47F4B">
      <w:pPr>
        <w:pStyle w:val="Prrafodelista"/>
        <w:numPr>
          <w:ilvl w:val="0"/>
          <w:numId w:val="73"/>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Considerando el conjunto Objetivo-Indicadores-Medios de verificación, es decir cada renglón de la MIR del programa es posible verificar lo siguiente:</w:t>
      </w:r>
    </w:p>
    <w:p w14:paraId="6D9C0AAE" w14:textId="77777777" w:rsidR="008A16AE" w:rsidRPr="008701AE" w:rsidRDefault="008A16AE" w:rsidP="008A16AE">
      <w:pPr>
        <w:pStyle w:val="Prrafodelista"/>
        <w:tabs>
          <w:tab w:val="left" w:pos="3855"/>
        </w:tabs>
        <w:spacing w:after="200" w:line="276" w:lineRule="auto"/>
        <w:ind w:firstLine="0"/>
        <w:jc w:val="both"/>
        <w:rPr>
          <w:i/>
          <w:color w:val="808080" w:themeColor="background1" w:themeShade="80"/>
          <w:szCs w:val="21"/>
          <w:lang w:val="es-ES_tradnl"/>
        </w:rPr>
      </w:pPr>
    </w:p>
    <w:p w14:paraId="33544CBD" w14:textId="5F119EB5" w:rsidR="008A16AE" w:rsidRPr="008701AE" w:rsidRDefault="008A16AE" w:rsidP="00B47F4B">
      <w:pPr>
        <w:pStyle w:val="Prrafodelista"/>
        <w:numPr>
          <w:ilvl w:val="0"/>
          <w:numId w:val="59"/>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Los medios de verificación son los necesarios para calcular los indicadores, es decir, ninguno es prescindible</w:t>
      </w:r>
      <w:r w:rsidR="00EC3146">
        <w:rPr>
          <w:i/>
          <w:color w:val="808080" w:themeColor="background1" w:themeShade="80"/>
          <w:szCs w:val="21"/>
          <w:lang w:val="es-ES_tradnl"/>
        </w:rPr>
        <w:t>.</w:t>
      </w:r>
    </w:p>
    <w:p w14:paraId="4410B83D" w14:textId="77777777" w:rsidR="008A16AE" w:rsidRPr="008701AE" w:rsidRDefault="008A16AE" w:rsidP="00B47F4B">
      <w:pPr>
        <w:pStyle w:val="Prrafodelista"/>
        <w:numPr>
          <w:ilvl w:val="0"/>
          <w:numId w:val="59"/>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Los medios de verificación son suficientes para calcular los indicadores.</w:t>
      </w:r>
    </w:p>
    <w:p w14:paraId="5078E43C" w14:textId="4202667D" w:rsidR="008A16AE" w:rsidRPr="008701AE" w:rsidRDefault="008A16AE" w:rsidP="00B47F4B">
      <w:pPr>
        <w:pStyle w:val="Prrafodelista"/>
        <w:numPr>
          <w:ilvl w:val="0"/>
          <w:numId w:val="59"/>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Los indicadores permiten medir, directa o indirectamente, el objetivo a ese nivel</w:t>
      </w:r>
      <w:r w:rsidR="00EC3146">
        <w:rPr>
          <w:i/>
          <w:color w:val="808080" w:themeColor="background1" w:themeShade="80"/>
          <w:szCs w:val="21"/>
          <w:lang w:val="es-ES_tradnl"/>
        </w:rPr>
        <w:t>.</w:t>
      </w:r>
    </w:p>
    <w:tbl>
      <w:tblPr>
        <w:tblStyle w:val="Tablaconcuadrcula"/>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4A0" w:firstRow="1" w:lastRow="0" w:firstColumn="1" w:lastColumn="0" w:noHBand="0" w:noVBand="1"/>
      </w:tblPr>
      <w:tblGrid>
        <w:gridCol w:w="2547"/>
        <w:gridCol w:w="709"/>
      </w:tblGrid>
      <w:tr w:rsidR="008A16AE" w:rsidRPr="008701AE" w14:paraId="1C74DCCF" w14:textId="77777777" w:rsidTr="008A16AE">
        <w:trPr>
          <w:trHeight w:val="279"/>
          <w:jc w:val="center"/>
        </w:trPr>
        <w:tc>
          <w:tcPr>
            <w:tcW w:w="2547" w:type="dxa"/>
            <w:tcBorders>
              <w:right w:val="single" w:sz="4" w:space="0" w:color="auto"/>
            </w:tcBorders>
            <w:shd w:val="clear" w:color="auto" w:fill="F2F2F2" w:themeFill="background1" w:themeFillShade="F2"/>
            <w:vAlign w:val="center"/>
          </w:tcPr>
          <w:p w14:paraId="3CF52A1A" w14:textId="77777777" w:rsidR="008A16AE" w:rsidRPr="008701AE" w:rsidRDefault="008A16AE" w:rsidP="00C21B41">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245CF021" w14:textId="533BABDC" w:rsidR="008A16AE" w:rsidRPr="008701AE" w:rsidRDefault="00107F49" w:rsidP="00C21B41">
            <w:pPr>
              <w:jc w:val="center"/>
              <w:rPr>
                <w:b/>
                <w:color w:val="073763" w:themeColor="accent1" w:themeShade="80"/>
                <w:szCs w:val="21"/>
                <w:lang w:val="es-ES_tradnl"/>
              </w:rPr>
            </w:pPr>
            <w:r>
              <w:rPr>
                <w:b/>
                <w:color w:val="073763" w:themeColor="accent1" w:themeShade="80"/>
                <w:szCs w:val="21"/>
                <w:lang w:val="es-ES_tradnl"/>
              </w:rPr>
              <w:t>Sí</w:t>
            </w:r>
          </w:p>
        </w:tc>
      </w:tr>
    </w:tbl>
    <w:p w14:paraId="4A47BB3A" w14:textId="77777777" w:rsidR="008A16AE" w:rsidRPr="008701AE" w:rsidRDefault="008A16AE" w:rsidP="008A16AE">
      <w:pPr>
        <w:tabs>
          <w:tab w:val="center" w:pos="4678"/>
        </w:tabs>
        <w:jc w:val="both"/>
        <w:rPr>
          <w:lang w:val="es-ES_tradnl"/>
        </w:rPr>
      </w:pPr>
    </w:p>
    <w:tbl>
      <w:tblPr>
        <w:tblStyle w:val="Sombreadomulticolor-nfasis2"/>
        <w:tblW w:w="5000" w:type="pct"/>
        <w:tblLook w:val="06A0" w:firstRow="1" w:lastRow="0" w:firstColumn="1" w:lastColumn="0" w:noHBand="1" w:noVBand="1"/>
      </w:tblPr>
      <w:tblGrid>
        <w:gridCol w:w="1032"/>
        <w:gridCol w:w="8540"/>
      </w:tblGrid>
      <w:tr w:rsidR="008A16AE" w:rsidRPr="008701AE" w14:paraId="798BE802" w14:textId="77777777" w:rsidTr="008A16AE">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3CE68B98" w14:textId="4740240F" w:rsidR="008A16AE" w:rsidRPr="008701AE" w:rsidRDefault="008A16AE" w:rsidP="008A16AE">
            <w:pPr>
              <w:tabs>
                <w:tab w:val="center" w:pos="408"/>
              </w:tabs>
              <w:rPr>
                <w:smallCaps/>
                <w:color w:val="073763" w:themeColor="accent1" w:themeShade="80"/>
                <w:sz w:val="24"/>
                <w:lang w:val="es-ES_tradnl"/>
              </w:rPr>
            </w:pPr>
            <w:r w:rsidRPr="008701AE">
              <w:rPr>
                <w:smallCaps/>
                <w:color w:val="073763" w:themeColor="accent1" w:themeShade="80"/>
                <w:sz w:val="24"/>
                <w:lang w:val="es-ES_tradnl"/>
              </w:rPr>
              <w:tab/>
              <w:t>Nivel</w:t>
            </w:r>
          </w:p>
        </w:tc>
        <w:tc>
          <w:tcPr>
            <w:tcW w:w="4461"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738612CB" w14:textId="77777777" w:rsidR="008A16AE" w:rsidRPr="008701AE" w:rsidRDefault="008A16AE" w:rsidP="00C21B41">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8A16AE" w:rsidRPr="008701AE" w14:paraId="322EE565" w14:textId="77777777" w:rsidTr="008A16AE">
        <w:trPr>
          <w:trHeight w:val="410"/>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0075A2" w:themeFill="accent2" w:themeFillShade="BF"/>
          </w:tcPr>
          <w:p w14:paraId="07509515" w14:textId="77777777" w:rsidR="008A16AE" w:rsidRPr="008701AE" w:rsidRDefault="008A16AE" w:rsidP="00C21B41">
            <w:pPr>
              <w:jc w:val="center"/>
              <w:rPr>
                <w:b/>
                <w:sz w:val="24"/>
                <w:lang w:val="es-ES_tradnl"/>
              </w:rPr>
            </w:pPr>
            <w:r w:rsidRPr="008701AE">
              <w:rPr>
                <w:b/>
                <w:sz w:val="24"/>
                <w:lang w:val="es-ES_tradnl"/>
              </w:rPr>
              <w:t>1</w:t>
            </w:r>
          </w:p>
        </w:tc>
        <w:tc>
          <w:tcPr>
            <w:tcW w:w="4461"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0075A2" w:themeFill="accent2" w:themeFillShade="BF"/>
          </w:tcPr>
          <w:p w14:paraId="3973FFF3" w14:textId="77777777" w:rsidR="008A16AE" w:rsidRPr="008701AE" w:rsidRDefault="008A16AE"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FFFFFF" w:themeColor="background1"/>
                <w:lang w:val="es-ES_tradnl"/>
              </w:rPr>
            </w:pPr>
            <w:r w:rsidRPr="008701AE">
              <w:rPr>
                <w:color w:val="FFFFFF" w:themeColor="background1"/>
                <w:lang w:val="es-ES_tradnl"/>
              </w:rPr>
              <w:t>Uno de los conjuntos objetivo-indicadores-medios de verificación del programa tienen las características establecidas.</w:t>
            </w:r>
          </w:p>
        </w:tc>
      </w:tr>
      <w:tr w:rsidR="008A16AE" w:rsidRPr="008701AE" w14:paraId="0F85FA87" w14:textId="77777777" w:rsidTr="00C21B4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4C231E8B" w14:textId="77777777" w:rsidR="008A16AE" w:rsidRPr="008701AE" w:rsidRDefault="008A16AE" w:rsidP="00C21B41">
            <w:pPr>
              <w:jc w:val="center"/>
              <w:rPr>
                <w:b/>
                <w:color w:val="073763" w:themeColor="accent1" w:themeShade="80"/>
                <w:sz w:val="24"/>
                <w:lang w:val="es-ES_tradnl"/>
              </w:rPr>
            </w:pPr>
            <w:r w:rsidRPr="008701AE">
              <w:rPr>
                <w:b/>
                <w:color w:val="073763" w:themeColor="accent1" w:themeShade="80"/>
                <w:sz w:val="24"/>
                <w:lang w:val="es-ES_tradnl"/>
              </w:rPr>
              <w:t>2</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vAlign w:val="center"/>
          </w:tcPr>
          <w:p w14:paraId="7A57A5F1" w14:textId="77777777" w:rsidR="008A16AE" w:rsidRPr="008701AE" w:rsidRDefault="008A16AE"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Dos de los conjuntos objetivo-indicadores-medios de verificación del programa tienen las características establecidas.</w:t>
            </w:r>
          </w:p>
        </w:tc>
      </w:tr>
      <w:tr w:rsidR="008A16AE" w:rsidRPr="008701AE" w14:paraId="082F2084" w14:textId="77777777" w:rsidTr="00C21B41">
        <w:trPr>
          <w:trHeight w:val="297"/>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21E8B6C8" w14:textId="77777777" w:rsidR="008A16AE" w:rsidRPr="008701AE" w:rsidRDefault="008A16AE" w:rsidP="00C21B41">
            <w:pPr>
              <w:jc w:val="center"/>
              <w:rPr>
                <w:b/>
                <w:color w:val="073763" w:themeColor="accent1" w:themeShade="80"/>
                <w:sz w:val="24"/>
                <w:lang w:val="es-ES_tradnl"/>
              </w:rPr>
            </w:pPr>
            <w:r w:rsidRPr="008701AE">
              <w:rPr>
                <w:b/>
                <w:color w:val="073763" w:themeColor="accent1" w:themeShade="80"/>
                <w:sz w:val="24"/>
                <w:lang w:val="es-ES_tradnl"/>
              </w:rPr>
              <w:t>3</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77B8D0CC" w14:textId="77777777" w:rsidR="008A16AE" w:rsidRPr="008701AE" w:rsidRDefault="008A16AE"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Tres de los conjuntos objetivo-indicadores-medios de verificación del programa tienen las características establecidas.</w:t>
            </w:r>
          </w:p>
        </w:tc>
      </w:tr>
      <w:tr w:rsidR="008A16AE" w:rsidRPr="008701AE" w14:paraId="78F64C2F" w14:textId="77777777" w:rsidTr="00C21B41">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12FF2BEB" w14:textId="77777777" w:rsidR="008A16AE" w:rsidRPr="008701AE" w:rsidRDefault="008A16AE" w:rsidP="00C21B41">
            <w:pPr>
              <w:jc w:val="center"/>
              <w:rPr>
                <w:b/>
                <w:color w:val="073763" w:themeColor="accent1" w:themeShade="80"/>
                <w:sz w:val="24"/>
                <w:lang w:val="es-ES_tradnl"/>
              </w:rPr>
            </w:pPr>
            <w:r w:rsidRPr="008701AE">
              <w:rPr>
                <w:b/>
                <w:color w:val="073763" w:themeColor="accent1" w:themeShade="80"/>
                <w:sz w:val="24"/>
                <w:lang w:val="es-ES_tradnl"/>
              </w:rPr>
              <w:t>4</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6244802E" w14:textId="77777777" w:rsidR="008A16AE" w:rsidRPr="008701AE" w:rsidRDefault="008A16AE"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Todos los conjuntos objetivo-indicadores-medios de verificación del programa tienen las características establecidas.</w:t>
            </w:r>
          </w:p>
        </w:tc>
      </w:tr>
    </w:tbl>
    <w:p w14:paraId="5390D4B2" w14:textId="77777777" w:rsidR="008A16AE" w:rsidRPr="008701AE" w:rsidRDefault="008A16AE" w:rsidP="002F642F">
      <w:pPr>
        <w:rPr>
          <w:lang w:val="es-ES_tradnl"/>
        </w:rPr>
        <w:sectPr w:rsidR="008A16AE" w:rsidRPr="008701AE" w:rsidSect="009D0964">
          <w:pgSz w:w="12240" w:h="15840" w:code="1"/>
          <w:pgMar w:top="1985" w:right="1183" w:bottom="1417" w:left="1701" w:header="708" w:footer="708" w:gutter="0"/>
          <w:cols w:space="708"/>
          <w:titlePg/>
          <w:docGrid w:linePitch="360"/>
        </w:sectPr>
      </w:pPr>
    </w:p>
    <w:p w14:paraId="0AF3A70B" w14:textId="0C2D5443" w:rsidR="008A16AE" w:rsidRPr="00E87BFB" w:rsidRDefault="00D31068" w:rsidP="00E87BFB">
      <w:pPr>
        <w:tabs>
          <w:tab w:val="center" w:pos="4678"/>
        </w:tabs>
        <w:jc w:val="center"/>
        <w:rPr>
          <w:color w:val="073763" w:themeColor="accent1" w:themeShade="80"/>
          <w:lang w:val="es-ES_tradnl"/>
        </w:rPr>
      </w:pPr>
      <w:r w:rsidRPr="008701AE">
        <w:rPr>
          <w:b/>
          <w:color w:val="073763" w:themeColor="accent1" w:themeShade="80"/>
          <w:lang w:val="es-ES_tradnl"/>
        </w:rPr>
        <w:lastRenderedPageBreak/>
        <w:t>Tabla 4</w:t>
      </w:r>
      <w:r w:rsidR="009C56DE">
        <w:rPr>
          <w:b/>
          <w:color w:val="073763" w:themeColor="accent1" w:themeShade="80"/>
          <w:lang w:val="es-ES_tradnl"/>
        </w:rPr>
        <w:t>6</w:t>
      </w:r>
      <w:r w:rsidR="006F514B" w:rsidRPr="008701AE">
        <w:rPr>
          <w:b/>
          <w:color w:val="073763" w:themeColor="accent1" w:themeShade="80"/>
          <w:lang w:val="es-ES_tradnl"/>
        </w:rPr>
        <w:t>.</w:t>
      </w:r>
      <w:r w:rsidR="006F514B" w:rsidRPr="008701AE">
        <w:rPr>
          <w:color w:val="073763" w:themeColor="accent1" w:themeShade="80"/>
          <w:lang w:val="es-ES_tradnl"/>
        </w:rPr>
        <w:t xml:space="preserve"> Análisis de Indicadores del </w:t>
      </w:r>
      <w:r w:rsidR="00424A9B" w:rsidRPr="008701AE">
        <w:rPr>
          <w:color w:val="073763" w:themeColor="accent1" w:themeShade="80"/>
          <w:lang w:val="es-ES_tradnl"/>
        </w:rPr>
        <w:t>P</w:t>
      </w:r>
      <w:r w:rsidR="00424A9B">
        <w:rPr>
          <w:color w:val="073763" w:themeColor="accent1" w:themeShade="80"/>
          <w:lang w:val="es-ES_tradnl"/>
        </w:rPr>
        <w:t>rograma Presupuestal</w:t>
      </w:r>
      <w:r w:rsidR="006F514B" w:rsidRPr="008701AE">
        <w:rPr>
          <w:color w:val="073763" w:themeColor="accent1" w:themeShade="80"/>
          <w:lang w:val="es-ES_tradnl"/>
        </w:rPr>
        <w:t xml:space="preserve"> E011</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18"/>
        <w:gridCol w:w="2637"/>
        <w:gridCol w:w="2022"/>
        <w:gridCol w:w="7177"/>
      </w:tblGrid>
      <w:tr w:rsidR="006F514B" w:rsidRPr="008701AE" w14:paraId="07BE9877" w14:textId="77777777" w:rsidTr="009C56DE">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2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3549F7A" w14:textId="77777777" w:rsidR="006F514B" w:rsidRPr="008701AE" w:rsidRDefault="006F514B" w:rsidP="006F514B">
            <w:pPr>
              <w:jc w:val="center"/>
              <w:rPr>
                <w:color w:val="073763" w:themeColor="accent1" w:themeShade="80"/>
                <w:sz w:val="24"/>
                <w:szCs w:val="24"/>
                <w:lang w:val="es-ES_tradnl"/>
              </w:rPr>
            </w:pPr>
            <w:r w:rsidRPr="008701AE">
              <w:rPr>
                <w:color w:val="073763" w:themeColor="accent1" w:themeShade="80"/>
                <w:sz w:val="24"/>
                <w:szCs w:val="24"/>
                <w:lang w:val="es-ES_tradnl"/>
              </w:rPr>
              <w:t>Nivel</w:t>
            </w:r>
          </w:p>
        </w:tc>
        <w:tc>
          <w:tcPr>
            <w:tcW w:w="104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076CE88" w14:textId="77777777" w:rsidR="006F514B" w:rsidRPr="008701AE" w:rsidRDefault="006F514B" w:rsidP="006F514B">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Objetivo</w:t>
            </w:r>
          </w:p>
        </w:tc>
        <w:tc>
          <w:tcPr>
            <w:tcW w:w="79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8DE0EA0" w14:textId="77777777" w:rsidR="006F514B" w:rsidRPr="008701AE" w:rsidRDefault="006F514B" w:rsidP="006F514B">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Definición del Indicador</w:t>
            </w:r>
          </w:p>
        </w:tc>
        <w:tc>
          <w:tcPr>
            <w:tcW w:w="2836"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9E3EB17" w14:textId="77777777" w:rsidR="006F514B" w:rsidRPr="008701AE" w:rsidRDefault="006F514B" w:rsidP="006F514B">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Comentarios</w:t>
            </w:r>
          </w:p>
        </w:tc>
      </w:tr>
      <w:tr w:rsidR="006F514B" w:rsidRPr="008701AE" w14:paraId="09E3ACFB" w14:textId="77777777" w:rsidTr="00E87BFB">
        <w:trPr>
          <w:cantSplit/>
          <w:trHeight w:val="1134"/>
        </w:trPr>
        <w:tc>
          <w:tcPr>
            <w:cnfStyle w:val="001000000000" w:firstRow="0" w:lastRow="0" w:firstColumn="1" w:lastColumn="0" w:oddVBand="0" w:evenVBand="0" w:oddHBand="0" w:evenHBand="0" w:firstRowFirstColumn="0" w:firstRowLastColumn="0" w:lastRowFirstColumn="0" w:lastRowLastColumn="0"/>
            <w:tcW w:w="323"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F2F2F2" w:themeFill="background1" w:themeFillShade="F2"/>
            <w:textDirection w:val="btLr"/>
          </w:tcPr>
          <w:p w14:paraId="35EBCF2B" w14:textId="40452C58" w:rsidR="006F514B" w:rsidRPr="00E87BFB" w:rsidRDefault="00E87BFB" w:rsidP="00E87BFB">
            <w:pPr>
              <w:ind w:left="113" w:right="113"/>
              <w:jc w:val="center"/>
              <w:rPr>
                <w:rFonts w:ascii="Trebuchet MS" w:hAnsi="Trebuchet MS"/>
                <w:b/>
                <w:color w:val="073763" w:themeColor="accent1" w:themeShade="80"/>
                <w:sz w:val="24"/>
                <w:lang w:val="es-ES_tradnl"/>
              </w:rPr>
            </w:pPr>
            <w:r>
              <w:rPr>
                <w:rFonts w:ascii="Trebuchet MS" w:hAnsi="Trebuchet MS"/>
                <w:b/>
                <w:color w:val="073763" w:themeColor="accent1" w:themeShade="80"/>
                <w:sz w:val="24"/>
                <w:lang w:val="es-ES_tradnl"/>
              </w:rPr>
              <w:t>Fin</w:t>
            </w:r>
          </w:p>
        </w:tc>
        <w:tc>
          <w:tcPr>
            <w:tcW w:w="1042" w:type="pct"/>
            <w:vMerge w:val="restart"/>
            <w:tcBorders>
              <w:top w:val="single" w:sz="4" w:space="0" w:color="073763" w:themeColor="accent1" w:themeShade="80"/>
              <w:left w:val="single" w:sz="4" w:space="0" w:color="073763" w:themeColor="accent1" w:themeShade="80"/>
            </w:tcBorders>
            <w:shd w:val="clear" w:color="auto" w:fill="auto"/>
            <w:vAlign w:val="center"/>
          </w:tcPr>
          <w:p w14:paraId="32777878" w14:textId="71228FFD"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Contribuir a desarrollar una infraestructura de transporte y logística multimodal que genere costos competitivos, mejore la seguridad e impulse el desarrollo económico y social</w:t>
            </w:r>
            <w:r w:rsidR="00EC3146">
              <w:rPr>
                <w:rFonts w:ascii="Trebuchet MS" w:hAnsi="Trebuchet MS"/>
                <w:color w:val="073763" w:themeColor="accent1" w:themeShade="80"/>
                <w:lang w:val="es-ES_tradnl"/>
              </w:rPr>
              <w:t>,</w:t>
            </w:r>
            <w:r w:rsidRPr="008701AE">
              <w:rPr>
                <w:rFonts w:ascii="Trebuchet MS" w:hAnsi="Trebuchet MS"/>
                <w:color w:val="073763" w:themeColor="accent1" w:themeShade="80"/>
                <w:lang w:val="es-ES_tradnl"/>
              </w:rPr>
              <w:t xml:space="preserve"> mediante su conservación, modernización y mantenimiento en condiciones de uso seguro y eficiente.</w:t>
            </w:r>
          </w:p>
        </w:tc>
        <w:tc>
          <w:tcPr>
            <w:tcW w:w="799" w:type="pct"/>
            <w:tcBorders>
              <w:top w:val="single" w:sz="4" w:space="0" w:color="073763" w:themeColor="accent1" w:themeShade="80"/>
            </w:tcBorders>
            <w:shd w:val="clear" w:color="auto" w:fill="FFFFFF" w:themeFill="background1"/>
            <w:vAlign w:val="center"/>
          </w:tcPr>
          <w:p w14:paraId="2C5550E3" w14:textId="149CAC4D"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Porcentaje de infraes</w:t>
            </w:r>
            <w:r w:rsidR="00EC3146">
              <w:rPr>
                <w:rFonts w:ascii="Trebuchet MS" w:hAnsi="Trebuchet MS"/>
                <w:color w:val="073763" w:themeColor="accent1" w:themeShade="80"/>
                <w:lang w:val="es-ES_tradnl"/>
              </w:rPr>
              <w:t>tructura ferroviaria conservada</w:t>
            </w:r>
          </w:p>
        </w:tc>
        <w:tc>
          <w:tcPr>
            <w:tcW w:w="2836" w:type="pct"/>
            <w:tcBorders>
              <w:top w:val="single" w:sz="4" w:space="0" w:color="073763" w:themeColor="accent1" w:themeShade="80"/>
            </w:tcBorders>
            <w:shd w:val="clear" w:color="auto" w:fill="FFFFFF" w:themeFill="background1"/>
            <w:vAlign w:val="center"/>
          </w:tcPr>
          <w:p w14:paraId="600CDE45" w14:textId="109E8B4F"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 xml:space="preserve">El indicador no es relevante, </w:t>
            </w:r>
            <w:r w:rsidR="00EC3146">
              <w:rPr>
                <w:rFonts w:ascii="Trebuchet MS" w:hAnsi="Trebuchet MS"/>
                <w:color w:val="073763" w:themeColor="accent1" w:themeShade="80"/>
                <w:lang w:val="es-ES_tradnl"/>
              </w:rPr>
              <w:t>pues</w:t>
            </w:r>
            <w:r w:rsidRPr="008701AE">
              <w:rPr>
                <w:rFonts w:ascii="Trebuchet MS" w:hAnsi="Trebuchet MS"/>
                <w:color w:val="073763" w:themeColor="accent1" w:themeShade="80"/>
                <w:lang w:val="es-ES_tradnl"/>
              </w:rPr>
              <w:t xml:space="preserve"> no provee la información completa sobre el objetivo que pretende medir, </w:t>
            </w:r>
            <w:r w:rsidR="00EC3146">
              <w:rPr>
                <w:rFonts w:ascii="Trebuchet MS" w:hAnsi="Trebuchet MS"/>
                <w:color w:val="073763" w:themeColor="accent1" w:themeShade="80"/>
                <w:lang w:val="es-ES_tradnl"/>
              </w:rPr>
              <w:t>por lo que se considera</w:t>
            </w:r>
            <w:r w:rsidRPr="008701AE">
              <w:rPr>
                <w:rFonts w:ascii="Trebuchet MS" w:hAnsi="Trebuchet MS"/>
                <w:color w:val="073763" w:themeColor="accent1" w:themeShade="80"/>
                <w:lang w:val="es-ES_tradnl"/>
              </w:rPr>
              <w:t xml:space="preserve"> parcial.</w:t>
            </w:r>
          </w:p>
          <w:p w14:paraId="68B7D3AE" w14:textId="77777777"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p>
          <w:p w14:paraId="6F40B983" w14:textId="77777777"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De acuerdo a su método de medición, el indicador provee la información suficiente para la medición de la conservación de la infraestructura ferroviaria.</w:t>
            </w:r>
          </w:p>
          <w:p w14:paraId="2119C7BC" w14:textId="77777777"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p>
          <w:p w14:paraId="7510358F" w14:textId="2D53159D"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El indicador en cuestión, presenta áreas de oportunidad en cuanto a la relevancia</w:t>
            </w:r>
            <w:r w:rsidR="00EC3146">
              <w:rPr>
                <w:rFonts w:ascii="Trebuchet MS" w:hAnsi="Trebuchet MS"/>
                <w:color w:val="073763" w:themeColor="accent1" w:themeShade="80"/>
                <w:lang w:val="es-ES_tradnl"/>
              </w:rPr>
              <w:t>,</w:t>
            </w:r>
            <w:r w:rsidRPr="008701AE">
              <w:rPr>
                <w:rFonts w:ascii="Trebuchet MS" w:hAnsi="Trebuchet MS"/>
                <w:color w:val="073763" w:themeColor="accent1" w:themeShade="80"/>
                <w:lang w:val="es-ES_tradnl"/>
              </w:rPr>
              <w:t xml:space="preserve"> ya que no permite medir la competitividad de los costos, la seguridad y el impulso al desarrollo económico y social.</w:t>
            </w:r>
          </w:p>
        </w:tc>
      </w:tr>
      <w:tr w:rsidR="006F514B" w:rsidRPr="008701AE" w14:paraId="41CF2CE2" w14:textId="77777777" w:rsidTr="00E87BFB">
        <w:trPr>
          <w:cantSplit/>
          <w:trHeight w:val="1134"/>
        </w:trPr>
        <w:tc>
          <w:tcPr>
            <w:cnfStyle w:val="001000000000" w:firstRow="0" w:lastRow="0" w:firstColumn="1" w:lastColumn="0" w:oddVBand="0" w:evenVBand="0" w:oddHBand="0" w:evenHBand="0" w:firstRowFirstColumn="0" w:firstRowLastColumn="0" w:lastRowFirstColumn="0" w:lastRowLastColumn="0"/>
            <w:tcW w:w="323" w:type="pct"/>
            <w:vMerge/>
            <w:tcBorders>
              <w:left w:val="single" w:sz="4" w:space="0" w:color="073763" w:themeColor="accent1" w:themeShade="80"/>
              <w:right w:val="single" w:sz="4" w:space="0" w:color="073763" w:themeColor="accent1" w:themeShade="80"/>
            </w:tcBorders>
            <w:shd w:val="clear" w:color="auto" w:fill="F2F2F2" w:themeFill="background1" w:themeFillShade="F2"/>
            <w:textDirection w:val="btLr"/>
          </w:tcPr>
          <w:p w14:paraId="7E6FE0BD" w14:textId="77777777" w:rsidR="006F514B" w:rsidRPr="00E87BFB" w:rsidRDefault="006F514B" w:rsidP="00C21B41">
            <w:pPr>
              <w:ind w:left="113" w:right="113"/>
              <w:jc w:val="center"/>
              <w:rPr>
                <w:rFonts w:ascii="Trebuchet MS" w:hAnsi="Trebuchet MS"/>
                <w:b/>
                <w:color w:val="073763" w:themeColor="accent1" w:themeShade="80"/>
                <w:sz w:val="24"/>
                <w:lang w:val="es-ES_tradnl"/>
              </w:rPr>
            </w:pPr>
          </w:p>
        </w:tc>
        <w:tc>
          <w:tcPr>
            <w:tcW w:w="1042" w:type="pct"/>
            <w:vMerge/>
            <w:tcBorders>
              <w:left w:val="single" w:sz="4" w:space="0" w:color="073763" w:themeColor="accent1" w:themeShade="80"/>
            </w:tcBorders>
            <w:shd w:val="clear" w:color="auto" w:fill="auto"/>
            <w:vAlign w:val="center"/>
          </w:tcPr>
          <w:p w14:paraId="250D9E69" w14:textId="77777777"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p>
        </w:tc>
        <w:tc>
          <w:tcPr>
            <w:tcW w:w="799" w:type="pct"/>
            <w:shd w:val="clear" w:color="auto" w:fill="FFFFFF" w:themeFill="background1"/>
            <w:vAlign w:val="center"/>
          </w:tcPr>
          <w:p w14:paraId="1682DD6A" w14:textId="3C188A02"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Índice de Desempeñ</w:t>
            </w:r>
            <w:r w:rsidR="00EC3146">
              <w:rPr>
                <w:rFonts w:ascii="Trebuchet MS" w:hAnsi="Trebuchet MS"/>
                <w:color w:val="073763" w:themeColor="accent1" w:themeShade="80"/>
                <w:lang w:val="es-ES_tradnl"/>
              </w:rPr>
              <w:t>o Logístico Internacional (IDL)</w:t>
            </w:r>
          </w:p>
        </w:tc>
        <w:tc>
          <w:tcPr>
            <w:tcW w:w="2836" w:type="pct"/>
            <w:shd w:val="clear" w:color="auto" w:fill="FFFFFF" w:themeFill="background1"/>
            <w:vAlign w:val="center"/>
          </w:tcPr>
          <w:p w14:paraId="3574F8FC" w14:textId="74152A70"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 xml:space="preserve">El indicador es relevante, </w:t>
            </w:r>
            <w:r w:rsidR="00EC3146">
              <w:rPr>
                <w:rFonts w:ascii="Trebuchet MS" w:hAnsi="Trebuchet MS"/>
                <w:color w:val="073763" w:themeColor="accent1" w:themeShade="80"/>
                <w:lang w:val="es-ES_tradnl"/>
              </w:rPr>
              <w:t>ya que</w:t>
            </w:r>
            <w:r w:rsidRPr="008701AE">
              <w:rPr>
                <w:rFonts w:ascii="Trebuchet MS" w:hAnsi="Trebuchet MS"/>
                <w:color w:val="073763" w:themeColor="accent1" w:themeShade="80"/>
                <w:lang w:val="es-ES_tradnl"/>
              </w:rPr>
              <w:t xml:space="preserve"> provee la información completa sobre el objetivo que pretende medir, es decir, </w:t>
            </w:r>
            <w:r w:rsidR="00A94486" w:rsidRPr="008701AE">
              <w:rPr>
                <w:rFonts w:ascii="Trebuchet MS" w:hAnsi="Trebuchet MS"/>
                <w:color w:val="073763" w:themeColor="accent1" w:themeShade="80"/>
                <w:lang w:val="es-ES_tradnl"/>
              </w:rPr>
              <w:t>calcula</w:t>
            </w:r>
            <w:r w:rsidR="00EC3146" w:rsidRPr="008701AE">
              <w:rPr>
                <w:rFonts w:ascii="Trebuchet MS" w:hAnsi="Trebuchet MS"/>
                <w:color w:val="073763" w:themeColor="accent1" w:themeShade="80"/>
                <w:lang w:val="es-ES_tradnl"/>
              </w:rPr>
              <w:t xml:space="preserve"> </w:t>
            </w:r>
            <w:r w:rsidRPr="008701AE">
              <w:rPr>
                <w:rFonts w:ascii="Trebuchet MS" w:hAnsi="Trebuchet MS"/>
                <w:color w:val="073763" w:themeColor="accent1" w:themeShade="80"/>
                <w:lang w:val="es-ES_tradnl"/>
              </w:rPr>
              <w:t>la eficiencia en el despacho de aduana, la calidad de la infraestructura relacionada con el comercio y el transporte, la facilidad de acordar embarques a precios competitivos, la calidad de los servicios logísticos, la capacidad de seguir y rastrear los envíos, y la frecuencia con la cual los embarques llegan al consignatario en el tiempo programado</w:t>
            </w:r>
            <w:r w:rsidR="00A94486">
              <w:rPr>
                <w:rFonts w:ascii="Trebuchet MS" w:hAnsi="Trebuchet MS"/>
                <w:color w:val="073763" w:themeColor="accent1" w:themeShade="80"/>
                <w:lang w:val="es-ES_tradnl"/>
              </w:rPr>
              <w:t>.</w:t>
            </w:r>
          </w:p>
          <w:p w14:paraId="6380AE57" w14:textId="77777777"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p>
          <w:p w14:paraId="5AAD34CB" w14:textId="77777777"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De acuerdo a su método de medición, el indicador provee la información suficiente para la medición de la conservación de la infraestructura ferroviaria.</w:t>
            </w:r>
          </w:p>
        </w:tc>
      </w:tr>
      <w:tr w:rsidR="006F514B" w:rsidRPr="008701AE" w14:paraId="65759953" w14:textId="77777777" w:rsidTr="00E87BFB">
        <w:trPr>
          <w:cantSplit/>
          <w:trHeight w:val="1134"/>
        </w:trPr>
        <w:tc>
          <w:tcPr>
            <w:cnfStyle w:val="001000000000" w:firstRow="0" w:lastRow="0" w:firstColumn="1" w:lastColumn="0" w:oddVBand="0" w:evenVBand="0" w:oddHBand="0" w:evenHBand="0" w:firstRowFirstColumn="0" w:firstRowLastColumn="0" w:lastRowFirstColumn="0" w:lastRowLastColumn="0"/>
            <w:tcW w:w="323" w:type="pct"/>
            <w:tcBorders>
              <w:left w:val="single" w:sz="4" w:space="0" w:color="073763" w:themeColor="accent1" w:themeShade="80"/>
              <w:right w:val="single" w:sz="4" w:space="0" w:color="073763" w:themeColor="accent1" w:themeShade="80"/>
            </w:tcBorders>
            <w:shd w:val="clear" w:color="auto" w:fill="F2F2F2" w:themeFill="background1" w:themeFillShade="F2"/>
            <w:textDirection w:val="btLr"/>
          </w:tcPr>
          <w:p w14:paraId="43F9AB79" w14:textId="27B5FC4B" w:rsidR="006F514B" w:rsidRPr="00E87BFB" w:rsidRDefault="006F514B" w:rsidP="00C21B41">
            <w:pPr>
              <w:ind w:left="113" w:right="113"/>
              <w:jc w:val="center"/>
              <w:rPr>
                <w:rFonts w:ascii="Trebuchet MS" w:hAnsi="Trebuchet MS"/>
                <w:b/>
                <w:color w:val="073763" w:themeColor="accent1" w:themeShade="80"/>
                <w:sz w:val="24"/>
                <w:lang w:val="es-ES_tradnl"/>
              </w:rPr>
            </w:pPr>
            <w:r w:rsidRPr="00E87BFB">
              <w:rPr>
                <w:rFonts w:ascii="Trebuchet MS" w:hAnsi="Trebuchet MS"/>
                <w:b/>
                <w:color w:val="073763" w:themeColor="accent1" w:themeShade="80"/>
                <w:sz w:val="24"/>
                <w:lang w:val="es-ES_tradnl"/>
              </w:rPr>
              <w:t>Propósito</w:t>
            </w:r>
          </w:p>
        </w:tc>
        <w:tc>
          <w:tcPr>
            <w:tcW w:w="1042" w:type="pct"/>
            <w:tcBorders>
              <w:left w:val="single" w:sz="4" w:space="0" w:color="073763" w:themeColor="accent1" w:themeShade="80"/>
            </w:tcBorders>
            <w:shd w:val="clear" w:color="auto" w:fill="auto"/>
            <w:vAlign w:val="center"/>
          </w:tcPr>
          <w:p w14:paraId="5C3424D6" w14:textId="77777777"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Usuarios de la red ferroviaria asignada al FIT, cuentan con una infraestructura en condiciones de uso seguro y eficiente.</w:t>
            </w:r>
          </w:p>
        </w:tc>
        <w:tc>
          <w:tcPr>
            <w:tcW w:w="799" w:type="pct"/>
            <w:shd w:val="clear" w:color="auto" w:fill="FFFFFF" w:themeFill="background1"/>
            <w:vAlign w:val="center"/>
          </w:tcPr>
          <w:p w14:paraId="57760473" w14:textId="23E4E92C"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Porcentaje de accidentes atribuibles a la deficie</w:t>
            </w:r>
            <w:r w:rsidR="00EC3146">
              <w:rPr>
                <w:rFonts w:ascii="Trebuchet MS" w:hAnsi="Trebuchet MS"/>
                <w:color w:val="073763" w:themeColor="accent1" w:themeShade="80"/>
                <w:lang w:val="es-ES_tradnl"/>
              </w:rPr>
              <w:t>nte infraestructura ferroviaria</w:t>
            </w:r>
          </w:p>
        </w:tc>
        <w:tc>
          <w:tcPr>
            <w:tcW w:w="2836" w:type="pct"/>
            <w:shd w:val="clear" w:color="auto" w:fill="FFFFFF" w:themeFill="background1"/>
            <w:vAlign w:val="center"/>
          </w:tcPr>
          <w:p w14:paraId="6595A065" w14:textId="6983196C"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 xml:space="preserve">El indicador es relevante, es decir, provee la información completa sobre el objetivo que pretende medir, </w:t>
            </w:r>
            <w:r w:rsidR="00A94486">
              <w:rPr>
                <w:rFonts w:ascii="Trebuchet MS" w:hAnsi="Trebuchet MS"/>
                <w:color w:val="073763" w:themeColor="accent1" w:themeShade="80"/>
                <w:lang w:val="es-ES_tradnl"/>
              </w:rPr>
              <w:t>ya que calcula</w:t>
            </w:r>
            <w:r w:rsidRPr="008701AE">
              <w:rPr>
                <w:rFonts w:ascii="Trebuchet MS" w:hAnsi="Trebuchet MS"/>
                <w:color w:val="073763" w:themeColor="accent1" w:themeShade="80"/>
                <w:lang w:val="es-ES_tradnl"/>
              </w:rPr>
              <w:t xml:space="preserve"> la accidentabilidad resultante del estado de la infraestructura aunque no lo hace respec</w:t>
            </w:r>
            <w:r w:rsidR="00A94486">
              <w:rPr>
                <w:rFonts w:ascii="Trebuchet MS" w:hAnsi="Trebuchet MS"/>
                <w:color w:val="073763" w:themeColor="accent1" w:themeShade="80"/>
                <w:lang w:val="es-ES_tradnl"/>
              </w:rPr>
              <w:t>to a la eficiencia de la misma.</w:t>
            </w:r>
          </w:p>
          <w:p w14:paraId="38371CC2" w14:textId="77777777"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p>
          <w:p w14:paraId="3556FEB1" w14:textId="3968276D" w:rsidR="006F514B" w:rsidRPr="008701AE" w:rsidRDefault="006F514B" w:rsidP="00A94486">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 xml:space="preserve">De acuerdo a su método de medición, el indicador provee la información suficiente para </w:t>
            </w:r>
            <w:r w:rsidR="00A94486">
              <w:rPr>
                <w:rFonts w:ascii="Trebuchet MS" w:hAnsi="Trebuchet MS"/>
                <w:color w:val="073763" w:themeColor="accent1" w:themeShade="80"/>
                <w:lang w:val="es-ES_tradnl"/>
              </w:rPr>
              <w:t>calcular</w:t>
            </w:r>
            <w:r w:rsidRPr="008701AE">
              <w:rPr>
                <w:rFonts w:ascii="Trebuchet MS" w:hAnsi="Trebuchet MS"/>
                <w:color w:val="073763" w:themeColor="accent1" w:themeShade="80"/>
                <w:lang w:val="es-ES_tradnl"/>
              </w:rPr>
              <w:t xml:space="preserve"> la accidentabilidad ocurrida</w:t>
            </w:r>
            <w:r w:rsidR="00A94486">
              <w:rPr>
                <w:rFonts w:ascii="Trebuchet MS" w:hAnsi="Trebuchet MS"/>
                <w:color w:val="073763" w:themeColor="accent1" w:themeShade="80"/>
                <w:lang w:val="es-ES_tradnl"/>
              </w:rPr>
              <w:t>,</w:t>
            </w:r>
            <w:r w:rsidRPr="008701AE">
              <w:rPr>
                <w:rFonts w:ascii="Trebuchet MS" w:hAnsi="Trebuchet MS"/>
                <w:color w:val="073763" w:themeColor="accent1" w:themeShade="80"/>
                <w:lang w:val="es-ES_tradnl"/>
              </w:rPr>
              <w:t xml:space="preserve"> resultante del estado de la infraestructura ferroviaria.</w:t>
            </w:r>
          </w:p>
        </w:tc>
      </w:tr>
      <w:tr w:rsidR="006F514B" w:rsidRPr="008701AE" w14:paraId="581C9F23" w14:textId="77777777" w:rsidTr="006F514B">
        <w:trPr>
          <w:cantSplit/>
          <w:trHeight w:val="1134"/>
        </w:trPr>
        <w:tc>
          <w:tcPr>
            <w:cnfStyle w:val="001000000000" w:firstRow="0" w:lastRow="0" w:firstColumn="1" w:lastColumn="0" w:oddVBand="0" w:evenVBand="0" w:oddHBand="0" w:evenHBand="0" w:firstRowFirstColumn="0" w:firstRowLastColumn="0" w:lastRowFirstColumn="0" w:lastRowLastColumn="0"/>
            <w:tcW w:w="323" w:type="pct"/>
            <w:tcBorders>
              <w:left w:val="single" w:sz="4" w:space="0" w:color="073763" w:themeColor="accent1" w:themeShade="80"/>
              <w:right w:val="single" w:sz="4" w:space="0" w:color="073763" w:themeColor="accent1" w:themeShade="80"/>
            </w:tcBorders>
            <w:shd w:val="clear" w:color="auto" w:fill="F2F2F2" w:themeFill="background1" w:themeFillShade="F2"/>
            <w:textDirection w:val="btLr"/>
          </w:tcPr>
          <w:p w14:paraId="6B87FADD" w14:textId="12D038AD" w:rsidR="006F514B" w:rsidRPr="008701AE" w:rsidRDefault="006F514B" w:rsidP="00C21B41">
            <w:pPr>
              <w:ind w:left="113" w:right="113"/>
              <w:jc w:val="center"/>
              <w:rPr>
                <w:rFonts w:ascii="Trebuchet MS" w:hAnsi="Trebuchet MS"/>
                <w:b/>
                <w:color w:val="073763" w:themeColor="accent1" w:themeShade="80"/>
                <w:sz w:val="24"/>
                <w:lang w:val="es-ES_tradnl"/>
              </w:rPr>
            </w:pPr>
            <w:r w:rsidRPr="008701AE">
              <w:rPr>
                <w:rFonts w:ascii="Trebuchet MS" w:hAnsi="Trebuchet MS"/>
                <w:b/>
                <w:color w:val="073763" w:themeColor="accent1" w:themeShade="80"/>
                <w:sz w:val="24"/>
                <w:lang w:val="es-ES_tradnl"/>
              </w:rPr>
              <w:lastRenderedPageBreak/>
              <w:t>Componentes</w:t>
            </w:r>
          </w:p>
        </w:tc>
        <w:tc>
          <w:tcPr>
            <w:tcW w:w="1042" w:type="pct"/>
            <w:tcBorders>
              <w:left w:val="single" w:sz="4" w:space="0" w:color="073763" w:themeColor="accent1" w:themeShade="80"/>
            </w:tcBorders>
            <w:shd w:val="clear" w:color="auto" w:fill="FFFFFF" w:themeFill="background1"/>
            <w:vAlign w:val="center"/>
          </w:tcPr>
          <w:p w14:paraId="5AAFD7D6" w14:textId="7C4D42D1" w:rsidR="006F514B" w:rsidRPr="008701AE" w:rsidRDefault="006F514B" w:rsidP="00BF2595">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Conservación de la red ferroviaria realizada</w:t>
            </w:r>
          </w:p>
        </w:tc>
        <w:tc>
          <w:tcPr>
            <w:tcW w:w="799" w:type="pct"/>
            <w:shd w:val="clear" w:color="auto" w:fill="FFFFFF" w:themeFill="background1"/>
            <w:vAlign w:val="center"/>
          </w:tcPr>
          <w:p w14:paraId="26F807C8" w14:textId="77777777"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Porcentaje de cumplimiento en inspección de vías</w:t>
            </w:r>
          </w:p>
        </w:tc>
        <w:tc>
          <w:tcPr>
            <w:tcW w:w="2836" w:type="pct"/>
            <w:shd w:val="clear" w:color="auto" w:fill="FFFFFF" w:themeFill="background1"/>
            <w:vAlign w:val="center"/>
          </w:tcPr>
          <w:p w14:paraId="144F51BC" w14:textId="2AFC2C9B"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El indicador no es relevante, es decir, no provee la información completa sobre el objetivo que pretende medir</w:t>
            </w:r>
            <w:r w:rsidR="00BF2595">
              <w:rPr>
                <w:rFonts w:ascii="Trebuchet MS" w:hAnsi="Trebuchet MS"/>
                <w:color w:val="073763" w:themeColor="accent1" w:themeShade="80"/>
                <w:lang w:val="es-ES_tradnl"/>
              </w:rPr>
              <w:t>,</w:t>
            </w:r>
            <w:r w:rsidRPr="008701AE">
              <w:rPr>
                <w:rFonts w:ascii="Trebuchet MS" w:hAnsi="Trebuchet MS"/>
                <w:color w:val="073763" w:themeColor="accent1" w:themeShade="80"/>
                <w:lang w:val="es-ES_tradnl"/>
              </w:rPr>
              <w:t xml:space="preserve"> por lo que </w:t>
            </w:r>
            <w:r w:rsidR="00BF2595">
              <w:rPr>
                <w:rFonts w:ascii="Trebuchet MS" w:hAnsi="Trebuchet MS"/>
                <w:color w:val="073763" w:themeColor="accent1" w:themeShade="80"/>
                <w:lang w:val="es-ES_tradnl"/>
              </w:rPr>
              <w:t>se considera</w:t>
            </w:r>
            <w:r w:rsidRPr="008701AE">
              <w:rPr>
                <w:rFonts w:ascii="Trebuchet MS" w:hAnsi="Trebuchet MS"/>
                <w:color w:val="073763" w:themeColor="accent1" w:themeShade="80"/>
                <w:lang w:val="es-ES_tradnl"/>
              </w:rPr>
              <w:t xml:space="preserve"> parcial.</w:t>
            </w:r>
          </w:p>
          <w:p w14:paraId="41FF571D" w14:textId="77777777"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p>
          <w:p w14:paraId="7BBDC7C0" w14:textId="77777777"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De acuerdo a su método de medición, si bien el indicador provee la información suficiente para la medición del porcentaje de cumplimiento de la inspección de vías, esto no asegura que se haya cumplido con la conservación de la red ferroviaria.</w:t>
            </w:r>
          </w:p>
          <w:p w14:paraId="3AA5173F" w14:textId="77777777"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b/>
                <w:color w:val="073763" w:themeColor="accent1" w:themeShade="80"/>
                <w:sz w:val="20"/>
                <w:lang w:val="es-ES_tradnl"/>
              </w:rPr>
            </w:pPr>
          </w:p>
          <w:p w14:paraId="6A79A786" w14:textId="032AC529" w:rsidR="006F514B" w:rsidRPr="008701AE" w:rsidRDefault="006F514B" w:rsidP="00BF0068">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b/>
                <w:color w:val="073763" w:themeColor="accent1" w:themeShade="80"/>
                <w:lang w:val="es-ES_tradnl"/>
              </w:rPr>
            </w:pPr>
            <w:r w:rsidRPr="008701AE">
              <w:rPr>
                <w:rFonts w:ascii="Trebuchet MS" w:hAnsi="Trebuchet MS"/>
                <w:color w:val="073763" w:themeColor="accent1" w:themeShade="80"/>
                <w:sz w:val="20"/>
                <w:lang w:val="es-ES_tradnl"/>
              </w:rPr>
              <w:t>En conclusión, el indicador en cuestión, presenta áreas de oportunidad en cuanto a la relevancia</w:t>
            </w:r>
            <w:r w:rsidR="00BF0068">
              <w:rPr>
                <w:rFonts w:ascii="Trebuchet MS" w:hAnsi="Trebuchet MS"/>
                <w:color w:val="073763" w:themeColor="accent1" w:themeShade="80"/>
                <w:sz w:val="20"/>
                <w:lang w:val="es-ES_tradnl"/>
              </w:rPr>
              <w:t>,</w:t>
            </w:r>
            <w:r w:rsidRPr="008701AE">
              <w:rPr>
                <w:rFonts w:ascii="Trebuchet MS" w:hAnsi="Trebuchet MS"/>
                <w:color w:val="073763" w:themeColor="accent1" w:themeShade="80"/>
                <w:sz w:val="20"/>
                <w:lang w:val="es-ES_tradnl"/>
              </w:rPr>
              <w:t xml:space="preserve"> ya que no permite medir </w:t>
            </w:r>
            <w:r w:rsidR="00BF0068">
              <w:rPr>
                <w:rFonts w:ascii="Trebuchet MS" w:hAnsi="Trebuchet MS"/>
                <w:color w:val="073763" w:themeColor="accent1" w:themeShade="80"/>
                <w:sz w:val="20"/>
                <w:lang w:val="es-ES_tradnl"/>
              </w:rPr>
              <w:t>por medio</w:t>
            </w:r>
            <w:r w:rsidRPr="008701AE">
              <w:rPr>
                <w:rFonts w:ascii="Trebuchet MS" w:hAnsi="Trebuchet MS"/>
                <w:color w:val="073763" w:themeColor="accent1" w:themeShade="80"/>
                <w:sz w:val="20"/>
                <w:lang w:val="es-ES_tradnl"/>
              </w:rPr>
              <w:t xml:space="preserve"> del cumplimiento de la inspección de las vías que efectivamente se haya realizado la conservación de la infraestructura.</w:t>
            </w:r>
          </w:p>
        </w:tc>
      </w:tr>
      <w:tr w:rsidR="006F514B" w:rsidRPr="008701AE" w14:paraId="74C3596B" w14:textId="77777777" w:rsidTr="006F514B">
        <w:trPr>
          <w:cantSplit/>
          <w:trHeight w:val="1134"/>
        </w:trPr>
        <w:tc>
          <w:tcPr>
            <w:cnfStyle w:val="001000000000" w:firstRow="0" w:lastRow="0" w:firstColumn="1" w:lastColumn="0" w:oddVBand="0" w:evenVBand="0" w:oddHBand="0" w:evenHBand="0" w:firstRowFirstColumn="0" w:firstRowLastColumn="0" w:lastRowFirstColumn="0" w:lastRowLastColumn="0"/>
            <w:tcW w:w="323" w:type="pct"/>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tcPr>
          <w:p w14:paraId="5D11EB4A" w14:textId="7C89E4BE" w:rsidR="006F514B" w:rsidRPr="008701AE" w:rsidRDefault="006F514B" w:rsidP="00C21B41">
            <w:pPr>
              <w:ind w:left="113" w:right="113"/>
              <w:jc w:val="center"/>
              <w:rPr>
                <w:rFonts w:ascii="Trebuchet MS" w:hAnsi="Trebuchet MS"/>
                <w:b/>
                <w:color w:val="073763" w:themeColor="accent1" w:themeShade="80"/>
                <w:sz w:val="24"/>
                <w:lang w:val="es-ES_tradnl"/>
              </w:rPr>
            </w:pPr>
            <w:r w:rsidRPr="008701AE">
              <w:rPr>
                <w:rFonts w:ascii="Trebuchet MS" w:hAnsi="Trebuchet MS"/>
                <w:b/>
                <w:color w:val="073763" w:themeColor="accent1" w:themeShade="80"/>
                <w:sz w:val="24"/>
                <w:lang w:val="es-ES_tradnl"/>
              </w:rPr>
              <w:t>Actividades</w:t>
            </w:r>
          </w:p>
        </w:tc>
        <w:tc>
          <w:tcPr>
            <w:tcW w:w="1042" w:type="pct"/>
            <w:tcBorders>
              <w:left w:val="single" w:sz="4" w:space="0" w:color="073763" w:themeColor="accent1" w:themeShade="80"/>
            </w:tcBorders>
            <w:shd w:val="clear" w:color="auto" w:fill="FFFFFF" w:themeFill="background1"/>
            <w:vAlign w:val="center"/>
          </w:tcPr>
          <w:p w14:paraId="137C4D1A" w14:textId="3B0958DE" w:rsidR="006F514B" w:rsidRPr="008701AE" w:rsidRDefault="006F514B" w:rsidP="00BF2595">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Ejecución de los trabajos de conservación y mantenimiento de la infraestructura ferroviaria asignada al FIT</w:t>
            </w:r>
          </w:p>
        </w:tc>
        <w:tc>
          <w:tcPr>
            <w:tcW w:w="799" w:type="pct"/>
            <w:shd w:val="clear" w:color="auto" w:fill="FFFFFF" w:themeFill="background1"/>
            <w:vAlign w:val="center"/>
          </w:tcPr>
          <w:p w14:paraId="22A6A268" w14:textId="77777777"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Porcentaje de kilómetros conservados</w:t>
            </w:r>
          </w:p>
        </w:tc>
        <w:tc>
          <w:tcPr>
            <w:tcW w:w="2836" w:type="pct"/>
            <w:shd w:val="clear" w:color="auto" w:fill="FFFFFF" w:themeFill="background1"/>
            <w:vAlign w:val="center"/>
          </w:tcPr>
          <w:p w14:paraId="6DB13FF4" w14:textId="77777777"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El indicador es relevante en cuanto a la medición de la ejecución de los trabajos de conservación.</w:t>
            </w:r>
          </w:p>
          <w:p w14:paraId="43EF5B1E" w14:textId="77777777"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p>
          <w:p w14:paraId="508761E4" w14:textId="45A7CE9A" w:rsidR="006F514B" w:rsidRPr="008701AE" w:rsidRDefault="006F514B" w:rsidP="00BF0068">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 xml:space="preserve">De acuerdo a su método de medición, el indicador provee la información suficiente para </w:t>
            </w:r>
            <w:r w:rsidR="00BF0068">
              <w:rPr>
                <w:rFonts w:ascii="Trebuchet MS" w:hAnsi="Trebuchet MS"/>
                <w:color w:val="073763" w:themeColor="accent1" w:themeShade="80"/>
                <w:lang w:val="es-ES_tradnl"/>
              </w:rPr>
              <w:t xml:space="preserve">calcular </w:t>
            </w:r>
            <w:r w:rsidRPr="008701AE">
              <w:rPr>
                <w:rFonts w:ascii="Trebuchet MS" w:hAnsi="Trebuchet MS"/>
                <w:color w:val="073763" w:themeColor="accent1" w:themeShade="80"/>
                <w:lang w:val="es-ES_tradnl"/>
              </w:rPr>
              <w:t>el porcentaje de cumplimiento de los trabajos de conservación.</w:t>
            </w:r>
          </w:p>
        </w:tc>
      </w:tr>
    </w:tbl>
    <w:p w14:paraId="068FFAF0" w14:textId="77777777" w:rsidR="006F514B" w:rsidRPr="008701AE" w:rsidRDefault="006F514B" w:rsidP="002F642F">
      <w:pPr>
        <w:rPr>
          <w:lang w:val="es-ES_tradnl"/>
        </w:rPr>
      </w:pPr>
    </w:p>
    <w:p w14:paraId="5F6680DA" w14:textId="77777777" w:rsidR="009C56DE" w:rsidRDefault="009C56DE" w:rsidP="00817E5C">
      <w:pPr>
        <w:tabs>
          <w:tab w:val="center" w:pos="4678"/>
        </w:tabs>
        <w:jc w:val="center"/>
        <w:rPr>
          <w:b/>
          <w:color w:val="073763" w:themeColor="accent1" w:themeShade="80"/>
          <w:lang w:val="es-ES_tradnl"/>
        </w:rPr>
      </w:pPr>
    </w:p>
    <w:p w14:paraId="7A6A136B" w14:textId="77777777" w:rsidR="009C56DE" w:rsidRDefault="009C56DE" w:rsidP="00817E5C">
      <w:pPr>
        <w:tabs>
          <w:tab w:val="center" w:pos="4678"/>
        </w:tabs>
        <w:jc w:val="center"/>
        <w:rPr>
          <w:b/>
          <w:color w:val="073763" w:themeColor="accent1" w:themeShade="80"/>
          <w:lang w:val="es-ES_tradnl"/>
        </w:rPr>
      </w:pPr>
    </w:p>
    <w:p w14:paraId="5277E31C" w14:textId="77777777" w:rsidR="009C56DE" w:rsidRDefault="009C56DE" w:rsidP="00817E5C">
      <w:pPr>
        <w:tabs>
          <w:tab w:val="center" w:pos="4678"/>
        </w:tabs>
        <w:jc w:val="center"/>
        <w:rPr>
          <w:b/>
          <w:color w:val="073763" w:themeColor="accent1" w:themeShade="80"/>
          <w:lang w:val="es-ES_tradnl"/>
        </w:rPr>
      </w:pPr>
    </w:p>
    <w:p w14:paraId="5C509119" w14:textId="77777777" w:rsidR="009C56DE" w:rsidRDefault="009C56DE" w:rsidP="00817E5C">
      <w:pPr>
        <w:tabs>
          <w:tab w:val="center" w:pos="4678"/>
        </w:tabs>
        <w:jc w:val="center"/>
        <w:rPr>
          <w:b/>
          <w:color w:val="073763" w:themeColor="accent1" w:themeShade="80"/>
          <w:lang w:val="es-ES_tradnl"/>
        </w:rPr>
      </w:pPr>
    </w:p>
    <w:p w14:paraId="19DB4373" w14:textId="77777777" w:rsidR="009C56DE" w:rsidRDefault="009C56DE" w:rsidP="00817E5C">
      <w:pPr>
        <w:tabs>
          <w:tab w:val="center" w:pos="4678"/>
        </w:tabs>
        <w:jc w:val="center"/>
        <w:rPr>
          <w:b/>
          <w:color w:val="073763" w:themeColor="accent1" w:themeShade="80"/>
          <w:lang w:val="es-ES_tradnl"/>
        </w:rPr>
      </w:pPr>
    </w:p>
    <w:p w14:paraId="2287B8F7" w14:textId="0795E3E4" w:rsidR="006F514B" w:rsidRPr="008701AE" w:rsidRDefault="006F514B" w:rsidP="00817E5C">
      <w:pPr>
        <w:tabs>
          <w:tab w:val="center" w:pos="4678"/>
        </w:tabs>
        <w:jc w:val="center"/>
        <w:rPr>
          <w:color w:val="073763" w:themeColor="accent1" w:themeShade="80"/>
          <w:lang w:val="es-ES_tradnl"/>
        </w:rPr>
      </w:pPr>
      <w:r w:rsidRPr="008701AE">
        <w:rPr>
          <w:b/>
          <w:color w:val="073763" w:themeColor="accent1" w:themeShade="80"/>
          <w:lang w:val="es-ES_tradnl"/>
        </w:rPr>
        <w:lastRenderedPageBreak/>
        <w:t>Tabla</w:t>
      </w:r>
      <w:r w:rsidR="00D31068" w:rsidRPr="008701AE">
        <w:rPr>
          <w:b/>
          <w:color w:val="073763" w:themeColor="accent1" w:themeShade="80"/>
          <w:lang w:val="es-ES_tradnl"/>
        </w:rPr>
        <w:t xml:space="preserve"> 4</w:t>
      </w:r>
      <w:r w:rsidR="009C56DE">
        <w:rPr>
          <w:b/>
          <w:color w:val="073763" w:themeColor="accent1" w:themeShade="80"/>
          <w:lang w:val="es-ES_tradnl"/>
        </w:rPr>
        <w:t>7</w:t>
      </w:r>
      <w:r w:rsidR="00C21B41" w:rsidRPr="008701AE">
        <w:rPr>
          <w:b/>
          <w:color w:val="073763" w:themeColor="accent1" w:themeShade="80"/>
          <w:lang w:val="es-ES_tradnl"/>
        </w:rPr>
        <w:t>.</w:t>
      </w:r>
      <w:r w:rsidRPr="008701AE">
        <w:rPr>
          <w:color w:val="073763" w:themeColor="accent1" w:themeShade="80"/>
          <w:lang w:val="es-ES_tradnl"/>
        </w:rPr>
        <w:t xml:space="preserve"> Análisis de Indicadores del </w:t>
      </w:r>
      <w:r w:rsidR="00424A9B" w:rsidRPr="008701AE">
        <w:rPr>
          <w:color w:val="073763" w:themeColor="accent1" w:themeShade="80"/>
          <w:lang w:val="es-ES_tradnl"/>
        </w:rPr>
        <w:t>P</w:t>
      </w:r>
      <w:r w:rsidR="00424A9B">
        <w:rPr>
          <w:color w:val="073763" w:themeColor="accent1" w:themeShade="80"/>
          <w:lang w:val="es-ES_tradnl"/>
        </w:rPr>
        <w:t>rograma Presupuestal</w:t>
      </w:r>
      <w:r w:rsidRPr="008701AE">
        <w:rPr>
          <w:color w:val="073763" w:themeColor="accent1" w:themeShade="80"/>
          <w:lang w:val="es-ES_tradnl"/>
        </w:rPr>
        <w:t xml:space="preserve"> E022</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17"/>
        <w:gridCol w:w="2637"/>
        <w:gridCol w:w="2311"/>
        <w:gridCol w:w="6889"/>
      </w:tblGrid>
      <w:tr w:rsidR="006F514B" w:rsidRPr="008701AE" w14:paraId="34943099" w14:textId="77777777" w:rsidTr="00817E5C">
        <w:trPr>
          <w:cnfStyle w:val="100000000000" w:firstRow="1" w:lastRow="0" w:firstColumn="0" w:lastColumn="0" w:oddVBand="0" w:evenVBand="0" w:oddHBand="0" w:evenHBand="0" w:firstRowFirstColumn="0" w:firstRowLastColumn="0" w:lastRowFirstColumn="0" w:lastRowLastColumn="0"/>
          <w:trHeight w:val="660"/>
          <w:tblHeader/>
        </w:trPr>
        <w:tc>
          <w:tcPr>
            <w:cnfStyle w:val="001000000100" w:firstRow="0" w:lastRow="0" w:firstColumn="1" w:lastColumn="0" w:oddVBand="0" w:evenVBand="0" w:oddHBand="0" w:evenHBand="0" w:firstRowFirstColumn="1" w:firstRowLastColumn="0" w:lastRowFirstColumn="0" w:lastRowLastColumn="0"/>
            <w:tcW w:w="32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F5E19F1" w14:textId="77777777" w:rsidR="006F514B" w:rsidRPr="008701AE" w:rsidRDefault="006F514B" w:rsidP="00817E5C">
            <w:pPr>
              <w:jc w:val="center"/>
              <w:rPr>
                <w:color w:val="073763" w:themeColor="accent1" w:themeShade="80"/>
                <w:sz w:val="24"/>
                <w:szCs w:val="24"/>
                <w:lang w:val="es-ES_tradnl"/>
              </w:rPr>
            </w:pPr>
            <w:r w:rsidRPr="008701AE">
              <w:rPr>
                <w:color w:val="073763" w:themeColor="accent1" w:themeShade="80"/>
                <w:sz w:val="24"/>
                <w:szCs w:val="24"/>
                <w:lang w:val="es-ES_tradnl"/>
              </w:rPr>
              <w:t>Nivel</w:t>
            </w:r>
          </w:p>
        </w:tc>
        <w:tc>
          <w:tcPr>
            <w:tcW w:w="104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8161383" w14:textId="77777777" w:rsidR="006F514B" w:rsidRPr="008701AE" w:rsidRDefault="006F514B" w:rsidP="00817E5C">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Objetivo</w:t>
            </w:r>
          </w:p>
        </w:tc>
        <w:tc>
          <w:tcPr>
            <w:tcW w:w="91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1F73DDD" w14:textId="77777777" w:rsidR="006F514B" w:rsidRPr="008701AE" w:rsidRDefault="006F514B" w:rsidP="00817E5C">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Definición del Indicador</w:t>
            </w:r>
          </w:p>
        </w:tc>
        <w:tc>
          <w:tcPr>
            <w:tcW w:w="272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50D26BF" w14:textId="77777777" w:rsidR="006F514B" w:rsidRPr="008701AE" w:rsidRDefault="006F514B" w:rsidP="00817E5C">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8701AE">
              <w:rPr>
                <w:color w:val="073763" w:themeColor="accent1" w:themeShade="80"/>
                <w:sz w:val="24"/>
                <w:szCs w:val="24"/>
                <w:lang w:val="es-ES_tradnl"/>
              </w:rPr>
              <w:t>Comentarios</w:t>
            </w:r>
          </w:p>
        </w:tc>
      </w:tr>
      <w:tr w:rsidR="006F514B" w:rsidRPr="008701AE" w14:paraId="7C82546B" w14:textId="77777777" w:rsidTr="00817E5C">
        <w:trPr>
          <w:cantSplit/>
          <w:trHeight w:val="1134"/>
        </w:trPr>
        <w:tc>
          <w:tcPr>
            <w:cnfStyle w:val="001000000000" w:firstRow="0" w:lastRow="0" w:firstColumn="1" w:lastColumn="0" w:oddVBand="0" w:evenVBand="0" w:oddHBand="0" w:evenHBand="0" w:firstRowFirstColumn="0" w:firstRowLastColumn="0" w:lastRowFirstColumn="0" w:lastRowLastColumn="0"/>
            <w:tcW w:w="323" w:type="pct"/>
            <w:vMerge w:val="restar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tcPr>
          <w:p w14:paraId="341934CD" w14:textId="67DCC178" w:rsidR="006F514B" w:rsidRPr="008701AE" w:rsidRDefault="006F514B" w:rsidP="00C21B41">
            <w:pPr>
              <w:ind w:left="113" w:right="113"/>
              <w:jc w:val="center"/>
              <w:rPr>
                <w:rFonts w:ascii="Trebuchet MS" w:hAnsi="Trebuchet MS"/>
                <w:b/>
                <w:color w:val="073763" w:themeColor="accent1" w:themeShade="80"/>
                <w:sz w:val="24"/>
                <w:lang w:val="es-ES_tradnl"/>
              </w:rPr>
            </w:pPr>
            <w:r w:rsidRPr="008701AE">
              <w:rPr>
                <w:rFonts w:ascii="Trebuchet MS" w:hAnsi="Trebuchet MS"/>
                <w:b/>
                <w:color w:val="073763" w:themeColor="accent1" w:themeShade="80"/>
                <w:sz w:val="24"/>
                <w:lang w:val="es-ES_tradnl"/>
              </w:rPr>
              <w:t>F</w:t>
            </w:r>
            <w:r w:rsidR="00817E5C" w:rsidRPr="008701AE">
              <w:rPr>
                <w:rFonts w:ascii="Trebuchet MS" w:hAnsi="Trebuchet MS"/>
                <w:b/>
                <w:color w:val="073763" w:themeColor="accent1" w:themeShade="80"/>
                <w:sz w:val="24"/>
                <w:lang w:val="es-ES_tradnl"/>
              </w:rPr>
              <w:t>in</w:t>
            </w:r>
          </w:p>
        </w:tc>
        <w:tc>
          <w:tcPr>
            <w:tcW w:w="1042" w:type="pct"/>
            <w:vMerge w:val="restart"/>
            <w:tcBorders>
              <w:top w:val="single" w:sz="4" w:space="0" w:color="073763" w:themeColor="accent1" w:themeShade="80"/>
              <w:left w:val="single" w:sz="4" w:space="0" w:color="073763" w:themeColor="accent1" w:themeShade="80"/>
            </w:tcBorders>
            <w:shd w:val="clear" w:color="auto" w:fill="FFFFFF" w:themeFill="background1"/>
            <w:vAlign w:val="center"/>
          </w:tcPr>
          <w:p w14:paraId="460B606F" w14:textId="77777777"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Contribuir a contar con servicios logísticos de transporte oportunos, eficientes y seguros que incrementen la competitividad y productividad de las actividades económicas mediante la rehabilitación y conservación de las vías que conforman el sistema ferroviario nacional.</w:t>
            </w:r>
          </w:p>
        </w:tc>
        <w:tc>
          <w:tcPr>
            <w:tcW w:w="913" w:type="pct"/>
            <w:tcBorders>
              <w:top w:val="single" w:sz="4" w:space="0" w:color="073763" w:themeColor="accent1" w:themeShade="80"/>
            </w:tcBorders>
            <w:shd w:val="clear" w:color="auto" w:fill="FFFFFF" w:themeFill="background1"/>
            <w:vAlign w:val="center"/>
          </w:tcPr>
          <w:p w14:paraId="3D7F527F" w14:textId="7782B285"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Porcentaje de infraestr</w:t>
            </w:r>
            <w:r w:rsidR="00EF1119">
              <w:rPr>
                <w:rFonts w:ascii="Trebuchet MS" w:hAnsi="Trebuchet MS"/>
                <w:color w:val="073763" w:themeColor="accent1" w:themeShade="80"/>
                <w:lang w:val="es-ES_tradnl"/>
              </w:rPr>
              <w:t>uctura ferroviaria rehabilitada</w:t>
            </w:r>
          </w:p>
        </w:tc>
        <w:tc>
          <w:tcPr>
            <w:tcW w:w="2722" w:type="pct"/>
            <w:tcBorders>
              <w:top w:val="single" w:sz="4" w:space="0" w:color="073763" w:themeColor="accent1" w:themeShade="80"/>
            </w:tcBorders>
            <w:shd w:val="clear" w:color="auto" w:fill="FFFFFF" w:themeFill="background1"/>
            <w:vAlign w:val="center"/>
          </w:tcPr>
          <w:p w14:paraId="588CB99D" w14:textId="64763634"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 xml:space="preserve">El indicador no es relevante, </w:t>
            </w:r>
            <w:r w:rsidR="00EF1119">
              <w:rPr>
                <w:rFonts w:ascii="Trebuchet MS" w:hAnsi="Trebuchet MS"/>
                <w:color w:val="073763" w:themeColor="accent1" w:themeShade="80"/>
                <w:lang w:val="es-ES_tradnl"/>
              </w:rPr>
              <w:t>porque</w:t>
            </w:r>
            <w:r w:rsidRPr="008701AE">
              <w:rPr>
                <w:rFonts w:ascii="Trebuchet MS" w:hAnsi="Trebuchet MS"/>
                <w:color w:val="073763" w:themeColor="accent1" w:themeShade="80"/>
                <w:lang w:val="es-ES_tradnl"/>
              </w:rPr>
              <w:t xml:space="preserve"> no provee la información completa sobre el objetivo que pretende medir, </w:t>
            </w:r>
            <w:r w:rsidR="00EF1119">
              <w:rPr>
                <w:rFonts w:ascii="Trebuchet MS" w:hAnsi="Trebuchet MS"/>
                <w:color w:val="073763" w:themeColor="accent1" w:themeShade="80"/>
                <w:lang w:val="es-ES_tradnl"/>
              </w:rPr>
              <w:t>por lo que se considera</w:t>
            </w:r>
            <w:r w:rsidRPr="008701AE">
              <w:rPr>
                <w:rFonts w:ascii="Trebuchet MS" w:hAnsi="Trebuchet MS"/>
                <w:color w:val="073763" w:themeColor="accent1" w:themeShade="80"/>
                <w:lang w:val="es-ES_tradnl"/>
              </w:rPr>
              <w:t xml:space="preserve"> parcial.</w:t>
            </w:r>
          </w:p>
          <w:p w14:paraId="29B98FF5" w14:textId="77777777"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p>
          <w:p w14:paraId="4ED46E43" w14:textId="78493112"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 xml:space="preserve">De acuerdo a su método de medición, el indicador provee la información suficiente para </w:t>
            </w:r>
            <w:r w:rsidR="00EF1119">
              <w:rPr>
                <w:rFonts w:ascii="Trebuchet MS" w:hAnsi="Trebuchet MS"/>
                <w:color w:val="073763" w:themeColor="accent1" w:themeShade="80"/>
                <w:lang w:val="es-ES_tradnl"/>
              </w:rPr>
              <w:t>calcular</w:t>
            </w:r>
            <w:r w:rsidRPr="008701AE">
              <w:rPr>
                <w:rFonts w:ascii="Trebuchet MS" w:hAnsi="Trebuchet MS"/>
                <w:color w:val="073763" w:themeColor="accent1" w:themeShade="80"/>
                <w:lang w:val="es-ES_tradnl"/>
              </w:rPr>
              <w:t xml:space="preserve"> la rehabilitación de la infraestructura ferroviaria.</w:t>
            </w:r>
          </w:p>
          <w:p w14:paraId="4696EC63" w14:textId="77777777"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p>
          <w:p w14:paraId="26F768F5" w14:textId="4A63F66F"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El indicador en cuestión no permite medir lo señalado en el objetivo (servicios logísticos de transporte oportunos, eficientes y seguros)</w:t>
            </w:r>
            <w:r w:rsidR="00EF1119">
              <w:rPr>
                <w:rFonts w:ascii="Trebuchet MS" w:hAnsi="Trebuchet MS"/>
                <w:color w:val="073763" w:themeColor="accent1" w:themeShade="80"/>
                <w:lang w:val="es-ES_tradnl"/>
              </w:rPr>
              <w:t>.</w:t>
            </w:r>
            <w:r w:rsidRPr="008701AE">
              <w:rPr>
                <w:rFonts w:ascii="Trebuchet MS" w:hAnsi="Trebuchet MS"/>
                <w:color w:val="073763" w:themeColor="accent1" w:themeShade="80"/>
                <w:lang w:val="es-ES_tradnl"/>
              </w:rPr>
              <w:t xml:space="preserve"> Adicionalmente, para la medición de los kilómetros rehabilitados respecto a la totalidad de la red ferroviaria nacional</w:t>
            </w:r>
            <w:r w:rsidR="00EF1119">
              <w:rPr>
                <w:rFonts w:ascii="Trebuchet MS" w:hAnsi="Trebuchet MS"/>
                <w:color w:val="073763" w:themeColor="accent1" w:themeShade="80"/>
                <w:lang w:val="es-ES_tradnl"/>
              </w:rPr>
              <w:t>,</w:t>
            </w:r>
            <w:r w:rsidRPr="008701AE">
              <w:rPr>
                <w:rFonts w:ascii="Trebuchet MS" w:hAnsi="Trebuchet MS"/>
                <w:color w:val="073763" w:themeColor="accent1" w:themeShade="80"/>
                <w:lang w:val="es-ES_tradnl"/>
              </w:rPr>
              <w:t xml:space="preserve"> lo hace forma anual y no acumulada.</w:t>
            </w:r>
          </w:p>
        </w:tc>
      </w:tr>
      <w:tr w:rsidR="006F514B" w:rsidRPr="008701AE" w14:paraId="49D58791" w14:textId="77777777" w:rsidTr="00817E5C">
        <w:trPr>
          <w:cantSplit/>
          <w:trHeight w:val="1134"/>
        </w:trPr>
        <w:tc>
          <w:tcPr>
            <w:cnfStyle w:val="001000000000" w:firstRow="0" w:lastRow="0" w:firstColumn="1" w:lastColumn="0" w:oddVBand="0" w:evenVBand="0" w:oddHBand="0" w:evenHBand="0" w:firstRowFirstColumn="0" w:firstRowLastColumn="0" w:lastRowFirstColumn="0" w:lastRowLastColumn="0"/>
            <w:tcW w:w="323" w:type="pct"/>
            <w:vMerge/>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tcPr>
          <w:p w14:paraId="2EED8FC6" w14:textId="77777777" w:rsidR="006F514B" w:rsidRPr="008701AE" w:rsidRDefault="006F514B" w:rsidP="00C21B41">
            <w:pPr>
              <w:ind w:left="113" w:right="113"/>
              <w:jc w:val="center"/>
              <w:rPr>
                <w:rFonts w:ascii="Trebuchet MS" w:hAnsi="Trebuchet MS"/>
                <w:b/>
                <w:color w:val="073763" w:themeColor="accent1" w:themeShade="80"/>
                <w:sz w:val="24"/>
                <w:lang w:val="es-ES_tradnl"/>
              </w:rPr>
            </w:pPr>
          </w:p>
        </w:tc>
        <w:tc>
          <w:tcPr>
            <w:tcW w:w="1042" w:type="pct"/>
            <w:vMerge/>
            <w:tcBorders>
              <w:left w:val="single" w:sz="4" w:space="0" w:color="073763" w:themeColor="accent1" w:themeShade="80"/>
              <w:bottom w:val="single" w:sz="4" w:space="0" w:color="073763" w:themeColor="accent1" w:themeShade="80"/>
            </w:tcBorders>
            <w:shd w:val="clear" w:color="auto" w:fill="FFFFFF" w:themeFill="background1"/>
            <w:vAlign w:val="center"/>
          </w:tcPr>
          <w:p w14:paraId="6AB15EFE" w14:textId="77777777"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p>
        </w:tc>
        <w:tc>
          <w:tcPr>
            <w:tcW w:w="913" w:type="pct"/>
            <w:tcBorders>
              <w:bottom w:val="single" w:sz="4" w:space="0" w:color="073763" w:themeColor="accent1" w:themeShade="80"/>
            </w:tcBorders>
            <w:shd w:val="clear" w:color="auto" w:fill="FFFFFF" w:themeFill="background1"/>
            <w:vAlign w:val="center"/>
          </w:tcPr>
          <w:p w14:paraId="31961BBA" w14:textId="7A815757"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Carga transportada por sistema ferroviario en r</w:t>
            </w:r>
            <w:r w:rsidR="00EF1119">
              <w:rPr>
                <w:rFonts w:ascii="Trebuchet MS" w:hAnsi="Trebuchet MS"/>
                <w:color w:val="073763" w:themeColor="accent1" w:themeShade="80"/>
                <w:lang w:val="es-ES_tradnl"/>
              </w:rPr>
              <w:t>elación al transporte terrestre</w:t>
            </w:r>
          </w:p>
        </w:tc>
        <w:tc>
          <w:tcPr>
            <w:tcW w:w="2722" w:type="pct"/>
            <w:tcBorders>
              <w:bottom w:val="single" w:sz="4" w:space="0" w:color="073763" w:themeColor="accent1" w:themeShade="80"/>
            </w:tcBorders>
            <w:shd w:val="clear" w:color="auto" w:fill="FFFFFF" w:themeFill="background1"/>
            <w:vAlign w:val="center"/>
          </w:tcPr>
          <w:p w14:paraId="66B28629" w14:textId="134B7A71"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 xml:space="preserve">El indicador es relevante, </w:t>
            </w:r>
            <w:r w:rsidR="00EF1119">
              <w:rPr>
                <w:rFonts w:ascii="Trebuchet MS" w:hAnsi="Trebuchet MS"/>
                <w:color w:val="073763" w:themeColor="accent1" w:themeShade="80"/>
                <w:lang w:val="es-ES_tradnl"/>
              </w:rPr>
              <w:t>pues</w:t>
            </w:r>
            <w:r w:rsidRPr="008701AE">
              <w:rPr>
                <w:rFonts w:ascii="Trebuchet MS" w:hAnsi="Trebuchet MS"/>
                <w:color w:val="073763" w:themeColor="accent1" w:themeShade="80"/>
                <w:lang w:val="es-ES_tradnl"/>
              </w:rPr>
              <w:t xml:space="preserve"> busca demostrar que el transporte por ferrocarril resulta más eficiente respecto al transporte de carga.</w:t>
            </w:r>
          </w:p>
          <w:p w14:paraId="69D1B9B2" w14:textId="77777777"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p>
          <w:p w14:paraId="2DCDC399" w14:textId="43704C3F" w:rsidR="006F514B" w:rsidRPr="008701AE" w:rsidRDefault="006F514B" w:rsidP="00EF1119">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 xml:space="preserve">De acuerdo a su método de medición, el indicador provee la información suficiente para </w:t>
            </w:r>
            <w:r w:rsidR="00EF1119">
              <w:rPr>
                <w:rFonts w:ascii="Trebuchet MS" w:hAnsi="Trebuchet MS"/>
                <w:color w:val="073763" w:themeColor="accent1" w:themeShade="80"/>
                <w:lang w:val="es-ES_tradnl"/>
              </w:rPr>
              <w:t>calcular</w:t>
            </w:r>
            <w:r w:rsidRPr="008701AE">
              <w:rPr>
                <w:rFonts w:ascii="Trebuchet MS" w:hAnsi="Trebuchet MS"/>
                <w:color w:val="073763" w:themeColor="accent1" w:themeShade="80"/>
                <w:lang w:val="es-ES_tradnl"/>
              </w:rPr>
              <w:t xml:space="preserve"> la rehabilitación de la infraestructura ferroviaria.</w:t>
            </w:r>
          </w:p>
        </w:tc>
      </w:tr>
      <w:tr w:rsidR="006F514B" w:rsidRPr="008701AE" w14:paraId="3AEEDF35" w14:textId="77777777" w:rsidTr="00817E5C">
        <w:trPr>
          <w:cantSplit/>
          <w:trHeight w:val="1134"/>
        </w:trPr>
        <w:tc>
          <w:tcPr>
            <w:cnfStyle w:val="001000000000" w:firstRow="0" w:lastRow="0" w:firstColumn="1" w:lastColumn="0" w:oddVBand="0" w:evenVBand="0" w:oddHBand="0" w:evenHBand="0" w:firstRowFirstColumn="0" w:firstRowLastColumn="0" w:lastRowFirstColumn="0" w:lastRowLastColumn="0"/>
            <w:tcW w:w="323" w:type="pct"/>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tcPr>
          <w:p w14:paraId="1FBEAE5A" w14:textId="12151797" w:rsidR="006F514B" w:rsidRPr="008701AE" w:rsidRDefault="006F514B" w:rsidP="00C21B41">
            <w:pPr>
              <w:ind w:left="113" w:right="113"/>
              <w:jc w:val="center"/>
              <w:rPr>
                <w:rFonts w:ascii="Trebuchet MS" w:hAnsi="Trebuchet MS"/>
                <w:b/>
                <w:color w:val="073763" w:themeColor="accent1" w:themeShade="80"/>
                <w:sz w:val="24"/>
                <w:lang w:val="es-ES_tradnl"/>
              </w:rPr>
            </w:pPr>
            <w:r w:rsidRPr="008701AE">
              <w:rPr>
                <w:rFonts w:ascii="Trebuchet MS" w:hAnsi="Trebuchet MS"/>
                <w:b/>
                <w:color w:val="073763" w:themeColor="accent1" w:themeShade="80"/>
                <w:sz w:val="24"/>
                <w:lang w:val="es-ES_tradnl"/>
              </w:rPr>
              <w:lastRenderedPageBreak/>
              <w:t>P</w:t>
            </w:r>
            <w:r w:rsidR="00817E5C" w:rsidRPr="008701AE">
              <w:rPr>
                <w:rFonts w:ascii="Trebuchet MS" w:hAnsi="Trebuchet MS"/>
                <w:b/>
                <w:color w:val="073763" w:themeColor="accent1" w:themeShade="80"/>
                <w:sz w:val="24"/>
                <w:lang w:val="es-ES_tradnl"/>
              </w:rPr>
              <w:t>ropósito</w:t>
            </w:r>
          </w:p>
        </w:tc>
        <w:tc>
          <w:tcPr>
            <w:tcW w:w="1042" w:type="pct"/>
            <w:tcBorders>
              <w:left w:val="single" w:sz="4" w:space="0" w:color="073763" w:themeColor="accent1" w:themeShade="80"/>
            </w:tcBorders>
            <w:shd w:val="clear" w:color="auto" w:fill="FFFFFF" w:themeFill="background1"/>
            <w:vAlign w:val="center"/>
          </w:tcPr>
          <w:p w14:paraId="71338304" w14:textId="77777777"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Usuarios de la red ferroviaria asignada al FIT, cuentan con vías rehabilitadas y en buenas condiciones de uso operativo.</w:t>
            </w:r>
          </w:p>
        </w:tc>
        <w:tc>
          <w:tcPr>
            <w:tcW w:w="913" w:type="pct"/>
            <w:shd w:val="clear" w:color="auto" w:fill="FFFFFF" w:themeFill="background1"/>
            <w:vAlign w:val="center"/>
          </w:tcPr>
          <w:p w14:paraId="603625DD" w14:textId="6C67A472"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 xml:space="preserve">Porcentaje de toneladas transportadas en </w:t>
            </w:r>
            <w:r w:rsidR="00B6643C">
              <w:rPr>
                <w:rFonts w:ascii="Trebuchet MS" w:hAnsi="Trebuchet MS"/>
                <w:color w:val="073763" w:themeColor="accent1" w:themeShade="80"/>
                <w:lang w:val="es-ES_tradnl"/>
              </w:rPr>
              <w:t>el sistema ferroviario nacional</w:t>
            </w:r>
          </w:p>
        </w:tc>
        <w:tc>
          <w:tcPr>
            <w:tcW w:w="2722" w:type="pct"/>
            <w:shd w:val="clear" w:color="auto" w:fill="FFFFFF" w:themeFill="background1"/>
            <w:vAlign w:val="center"/>
          </w:tcPr>
          <w:p w14:paraId="18578167" w14:textId="0A56386E"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 xml:space="preserve">El indicador presenta ambigüedad en su denominación, ya que no es clara la referencia de “porcentaje de toneladas transportadas en </w:t>
            </w:r>
            <w:r w:rsidR="00B10B24">
              <w:rPr>
                <w:rFonts w:ascii="Trebuchet MS" w:hAnsi="Trebuchet MS"/>
                <w:color w:val="073763" w:themeColor="accent1" w:themeShade="80"/>
                <w:lang w:val="es-ES_tradnl"/>
              </w:rPr>
              <w:t>el sistema ferroviario nacional”</w:t>
            </w:r>
            <w:r w:rsidRPr="008701AE">
              <w:rPr>
                <w:rFonts w:ascii="Trebuchet MS" w:hAnsi="Trebuchet MS"/>
                <w:color w:val="073763" w:themeColor="accent1" w:themeShade="80"/>
                <w:lang w:val="es-ES_tradnl"/>
              </w:rPr>
              <w:t xml:space="preserve">. Dado que se </w:t>
            </w:r>
            <w:r w:rsidR="00B10B24">
              <w:rPr>
                <w:rFonts w:ascii="Trebuchet MS" w:hAnsi="Trebuchet MS"/>
                <w:color w:val="073763" w:themeColor="accent1" w:themeShade="80"/>
                <w:lang w:val="es-ES_tradnl"/>
              </w:rPr>
              <w:t>acordó</w:t>
            </w:r>
            <w:r w:rsidRPr="008701AE">
              <w:rPr>
                <w:rFonts w:ascii="Trebuchet MS" w:hAnsi="Trebuchet MS"/>
                <w:color w:val="073763" w:themeColor="accent1" w:themeShade="80"/>
                <w:lang w:val="es-ES_tradnl"/>
              </w:rPr>
              <w:t xml:space="preserve"> </w:t>
            </w:r>
            <w:r w:rsidR="00B10B24">
              <w:rPr>
                <w:rFonts w:ascii="Trebuchet MS" w:hAnsi="Trebuchet MS"/>
                <w:color w:val="073763" w:themeColor="accent1" w:themeShade="80"/>
                <w:lang w:val="es-ES_tradnl"/>
              </w:rPr>
              <w:t xml:space="preserve">que una de </w:t>
            </w:r>
            <w:r w:rsidRPr="008701AE">
              <w:rPr>
                <w:rFonts w:ascii="Trebuchet MS" w:hAnsi="Trebuchet MS"/>
                <w:color w:val="073763" w:themeColor="accent1" w:themeShade="80"/>
                <w:lang w:val="es-ES_tradnl"/>
              </w:rPr>
              <w:t xml:space="preserve">las dimensiones para un indicador es </w:t>
            </w:r>
            <w:r w:rsidR="00B10B24">
              <w:rPr>
                <w:rFonts w:ascii="Trebuchet MS" w:hAnsi="Trebuchet MS"/>
                <w:color w:val="073763" w:themeColor="accent1" w:themeShade="80"/>
                <w:lang w:val="es-ES_tradnl"/>
              </w:rPr>
              <w:t>la</w:t>
            </w:r>
            <w:r w:rsidRPr="008701AE">
              <w:rPr>
                <w:rFonts w:ascii="Trebuchet MS" w:hAnsi="Trebuchet MS"/>
                <w:color w:val="073763" w:themeColor="accent1" w:themeShade="80"/>
                <w:lang w:val="es-ES_tradnl"/>
              </w:rPr>
              <w:t xml:space="preserve"> calidad, en la denominación se debería hacer referencia a esta o</w:t>
            </w:r>
            <w:r w:rsidR="00B10B24">
              <w:rPr>
                <w:rFonts w:ascii="Trebuchet MS" w:hAnsi="Trebuchet MS"/>
                <w:color w:val="073763" w:themeColor="accent1" w:themeShade="80"/>
                <w:lang w:val="es-ES_tradnl"/>
              </w:rPr>
              <w:t>,</w:t>
            </w:r>
            <w:r w:rsidRPr="008701AE">
              <w:rPr>
                <w:rFonts w:ascii="Trebuchet MS" w:hAnsi="Trebuchet MS"/>
                <w:color w:val="073763" w:themeColor="accent1" w:themeShade="80"/>
                <w:lang w:val="es-ES_tradnl"/>
              </w:rPr>
              <w:t xml:space="preserve"> en </w:t>
            </w:r>
            <w:r w:rsidR="00B10B24">
              <w:rPr>
                <w:rFonts w:ascii="Trebuchet MS" w:hAnsi="Trebuchet MS"/>
                <w:color w:val="073763" w:themeColor="accent1" w:themeShade="80"/>
                <w:lang w:val="es-ES_tradnl"/>
              </w:rPr>
              <w:t>su</w:t>
            </w:r>
            <w:r w:rsidRPr="008701AE">
              <w:rPr>
                <w:rFonts w:ascii="Trebuchet MS" w:hAnsi="Trebuchet MS"/>
                <w:color w:val="073763" w:themeColor="accent1" w:themeShade="80"/>
                <w:lang w:val="es-ES_tradnl"/>
              </w:rPr>
              <w:t xml:space="preserve"> caso</w:t>
            </w:r>
            <w:r w:rsidR="00B10B24">
              <w:rPr>
                <w:rFonts w:ascii="Trebuchet MS" w:hAnsi="Trebuchet MS"/>
                <w:color w:val="073763" w:themeColor="accent1" w:themeShade="80"/>
                <w:lang w:val="es-ES_tradnl"/>
              </w:rPr>
              <w:t>,</w:t>
            </w:r>
            <w:r w:rsidRPr="008701AE">
              <w:rPr>
                <w:rFonts w:ascii="Trebuchet MS" w:hAnsi="Trebuchet MS"/>
                <w:color w:val="073763" w:themeColor="accent1" w:themeShade="80"/>
                <w:lang w:val="es-ES_tradnl"/>
              </w:rPr>
              <w:t xml:space="preserve"> a la eficacia.</w:t>
            </w:r>
          </w:p>
          <w:p w14:paraId="700C1865" w14:textId="77777777"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p>
          <w:p w14:paraId="1B10BB94" w14:textId="7E188A4A"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 xml:space="preserve">El indicador es relevante, </w:t>
            </w:r>
            <w:r w:rsidR="00B10B24">
              <w:rPr>
                <w:rFonts w:ascii="Trebuchet MS" w:hAnsi="Trebuchet MS"/>
                <w:color w:val="073763" w:themeColor="accent1" w:themeShade="80"/>
                <w:lang w:val="es-ES_tradnl"/>
              </w:rPr>
              <w:t>ya</w:t>
            </w:r>
            <w:r w:rsidRPr="008701AE">
              <w:rPr>
                <w:rFonts w:ascii="Trebuchet MS" w:hAnsi="Trebuchet MS"/>
                <w:color w:val="073763" w:themeColor="accent1" w:themeShade="80"/>
                <w:lang w:val="es-ES_tradnl"/>
              </w:rPr>
              <w:t xml:space="preserve"> que toma una estimación para </w:t>
            </w:r>
            <w:r w:rsidR="00B10B24">
              <w:rPr>
                <w:rFonts w:ascii="Trebuchet MS" w:hAnsi="Trebuchet MS"/>
                <w:color w:val="073763" w:themeColor="accent1" w:themeShade="80"/>
                <w:lang w:val="es-ES_tradnl"/>
              </w:rPr>
              <w:t xml:space="preserve">realizar </w:t>
            </w:r>
            <w:r w:rsidRPr="008701AE">
              <w:rPr>
                <w:rFonts w:ascii="Trebuchet MS" w:hAnsi="Trebuchet MS"/>
                <w:color w:val="073763" w:themeColor="accent1" w:themeShade="80"/>
                <w:lang w:val="es-ES_tradnl"/>
              </w:rPr>
              <w:t>un análisis c</w:t>
            </w:r>
            <w:r w:rsidR="00B10B24">
              <w:rPr>
                <w:rFonts w:ascii="Trebuchet MS" w:hAnsi="Trebuchet MS"/>
                <w:color w:val="073763" w:themeColor="accent1" w:themeShade="80"/>
                <w:lang w:val="es-ES_tradnl"/>
              </w:rPr>
              <w:t>omparativo. S</w:t>
            </w:r>
            <w:r w:rsidRPr="008701AE">
              <w:rPr>
                <w:rFonts w:ascii="Trebuchet MS" w:hAnsi="Trebuchet MS"/>
                <w:color w:val="073763" w:themeColor="accent1" w:themeShade="80"/>
                <w:lang w:val="es-ES_tradnl"/>
              </w:rPr>
              <w:t>in embargo requiere mayor información para asegurar que está midiendo adecuadamente el objetivo.</w:t>
            </w:r>
          </w:p>
          <w:p w14:paraId="6BF8CAFE" w14:textId="77777777" w:rsidR="006F514B" w:rsidRPr="008701AE" w:rsidRDefault="006F514B"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p>
          <w:p w14:paraId="42907540" w14:textId="4AAE2DB7" w:rsidR="006F514B" w:rsidRPr="008701AE" w:rsidRDefault="006F514B" w:rsidP="004B1C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 xml:space="preserve">De acuerdo a su método de medición, el indicador puede proveer la información suficiente para </w:t>
            </w:r>
            <w:r w:rsidR="004B1C41">
              <w:rPr>
                <w:rFonts w:ascii="Trebuchet MS" w:hAnsi="Trebuchet MS"/>
                <w:color w:val="073763" w:themeColor="accent1" w:themeShade="80"/>
                <w:lang w:val="es-ES_tradnl"/>
              </w:rPr>
              <w:t>lograr que se demuestre</w:t>
            </w:r>
            <w:r w:rsidRPr="008701AE">
              <w:rPr>
                <w:rFonts w:ascii="Trebuchet MS" w:hAnsi="Trebuchet MS"/>
                <w:color w:val="073763" w:themeColor="accent1" w:themeShade="80"/>
                <w:lang w:val="es-ES_tradnl"/>
              </w:rPr>
              <w:t xml:space="preserve"> la operación de la red ferroviaria.</w:t>
            </w:r>
          </w:p>
        </w:tc>
      </w:tr>
      <w:tr w:rsidR="006F514B" w:rsidRPr="008701AE" w14:paraId="77097E09" w14:textId="77777777" w:rsidTr="00817E5C">
        <w:trPr>
          <w:cantSplit/>
          <w:trHeight w:val="3616"/>
        </w:trPr>
        <w:tc>
          <w:tcPr>
            <w:cnfStyle w:val="001000000000" w:firstRow="0" w:lastRow="0" w:firstColumn="1" w:lastColumn="0" w:oddVBand="0" w:evenVBand="0" w:oddHBand="0" w:evenHBand="0" w:firstRowFirstColumn="0" w:firstRowLastColumn="0" w:lastRowFirstColumn="0" w:lastRowLastColumn="0"/>
            <w:tcW w:w="32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tcPr>
          <w:p w14:paraId="78F5CE9D" w14:textId="236CBBFE" w:rsidR="006F514B" w:rsidRPr="008701AE" w:rsidRDefault="006F514B" w:rsidP="00817E5C">
            <w:pPr>
              <w:ind w:left="225" w:right="113"/>
              <w:jc w:val="center"/>
              <w:rPr>
                <w:rFonts w:ascii="Trebuchet MS" w:hAnsi="Trebuchet MS"/>
                <w:b/>
                <w:color w:val="073763" w:themeColor="accent1" w:themeShade="80"/>
                <w:sz w:val="24"/>
                <w:lang w:val="es-ES_tradnl"/>
              </w:rPr>
            </w:pPr>
            <w:r w:rsidRPr="008701AE">
              <w:rPr>
                <w:rFonts w:ascii="Trebuchet MS" w:hAnsi="Trebuchet MS"/>
                <w:b/>
                <w:color w:val="073763" w:themeColor="accent1" w:themeShade="80"/>
                <w:sz w:val="24"/>
                <w:lang w:val="es-ES_tradnl"/>
              </w:rPr>
              <w:t>C</w:t>
            </w:r>
            <w:r w:rsidR="00817E5C" w:rsidRPr="008701AE">
              <w:rPr>
                <w:rFonts w:ascii="Trebuchet MS" w:hAnsi="Trebuchet MS"/>
                <w:b/>
                <w:color w:val="073763" w:themeColor="accent1" w:themeShade="80"/>
                <w:sz w:val="24"/>
                <w:lang w:val="es-ES_tradnl"/>
              </w:rPr>
              <w:t>omponentes</w:t>
            </w:r>
          </w:p>
        </w:tc>
        <w:tc>
          <w:tcPr>
            <w:tcW w:w="1042" w:type="pct"/>
            <w:tcBorders>
              <w:left w:val="single" w:sz="4" w:space="0" w:color="073763" w:themeColor="accent1" w:themeShade="80"/>
              <w:bottom w:val="single" w:sz="4" w:space="0" w:color="073763" w:themeColor="accent1" w:themeShade="80"/>
            </w:tcBorders>
            <w:shd w:val="clear" w:color="auto" w:fill="FFFFFF" w:themeFill="background1"/>
            <w:vAlign w:val="center"/>
          </w:tcPr>
          <w:p w14:paraId="09045F7D" w14:textId="77777777"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Operación de la infraestructura ferroviaria realizada.</w:t>
            </w:r>
          </w:p>
        </w:tc>
        <w:tc>
          <w:tcPr>
            <w:tcW w:w="913" w:type="pct"/>
            <w:tcBorders>
              <w:bottom w:val="single" w:sz="4" w:space="0" w:color="073763" w:themeColor="accent1" w:themeShade="80"/>
            </w:tcBorders>
            <w:shd w:val="clear" w:color="auto" w:fill="FFFFFF" w:themeFill="background1"/>
            <w:vAlign w:val="center"/>
          </w:tcPr>
          <w:p w14:paraId="07CFFB08" w14:textId="69A9A3E2"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Porce</w:t>
            </w:r>
            <w:r w:rsidR="00B6643C">
              <w:rPr>
                <w:rFonts w:ascii="Trebuchet MS" w:hAnsi="Trebuchet MS"/>
                <w:color w:val="073763" w:themeColor="accent1" w:themeShade="80"/>
                <w:lang w:val="es-ES_tradnl"/>
              </w:rPr>
              <w:t>ntaje de viajes tren realizados</w:t>
            </w:r>
          </w:p>
        </w:tc>
        <w:tc>
          <w:tcPr>
            <w:tcW w:w="2722" w:type="pct"/>
            <w:tcBorders>
              <w:bottom w:val="single" w:sz="4" w:space="0" w:color="073763" w:themeColor="accent1" w:themeShade="80"/>
            </w:tcBorders>
            <w:shd w:val="clear" w:color="auto" w:fill="FFFFFF" w:themeFill="background1"/>
            <w:vAlign w:val="center"/>
          </w:tcPr>
          <w:p w14:paraId="50DE135C" w14:textId="4ED6E522"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El indicador presenta ambigüedad en su denominación, ya que no es clara la referencia de “porcenta</w:t>
            </w:r>
            <w:r w:rsidR="004B1C41">
              <w:rPr>
                <w:rFonts w:ascii="Trebuchet MS" w:hAnsi="Trebuchet MS"/>
                <w:color w:val="073763" w:themeColor="accent1" w:themeShade="80"/>
                <w:lang w:val="es-ES_tradnl"/>
              </w:rPr>
              <w:t>je de viajes en tren realizados”. Es por ello que</w:t>
            </w:r>
            <w:r w:rsidRPr="008701AE">
              <w:rPr>
                <w:rFonts w:ascii="Trebuchet MS" w:hAnsi="Trebuchet MS"/>
                <w:color w:val="073763" w:themeColor="accent1" w:themeShade="80"/>
                <w:lang w:val="es-ES_tradnl"/>
              </w:rPr>
              <w:t xml:space="preserve"> en la definición del mismo, se debería hablar de la efectividad de los viajes programados.</w:t>
            </w:r>
          </w:p>
          <w:p w14:paraId="729985C3" w14:textId="77777777"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p>
          <w:p w14:paraId="06AD85C6" w14:textId="471D86C3"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 xml:space="preserve">El indicador es relevante, </w:t>
            </w:r>
            <w:r w:rsidR="004B1C41">
              <w:rPr>
                <w:rFonts w:ascii="Trebuchet MS" w:hAnsi="Trebuchet MS"/>
                <w:color w:val="073763" w:themeColor="accent1" w:themeShade="80"/>
                <w:lang w:val="es-ES_tradnl"/>
              </w:rPr>
              <w:t>y</w:t>
            </w:r>
            <w:r w:rsidRPr="008701AE">
              <w:rPr>
                <w:rFonts w:ascii="Trebuchet MS" w:hAnsi="Trebuchet MS"/>
                <w:color w:val="073763" w:themeColor="accent1" w:themeShade="80"/>
                <w:lang w:val="es-ES_tradnl"/>
              </w:rPr>
              <w:t xml:space="preserve">a que toma una estimación para </w:t>
            </w:r>
            <w:r w:rsidR="004B1C41">
              <w:rPr>
                <w:rFonts w:ascii="Trebuchet MS" w:hAnsi="Trebuchet MS"/>
                <w:color w:val="073763" w:themeColor="accent1" w:themeShade="80"/>
                <w:lang w:val="es-ES_tradnl"/>
              </w:rPr>
              <w:t>realizar</w:t>
            </w:r>
            <w:r w:rsidRPr="008701AE">
              <w:rPr>
                <w:rFonts w:ascii="Trebuchet MS" w:hAnsi="Trebuchet MS"/>
                <w:color w:val="073763" w:themeColor="accent1" w:themeShade="80"/>
                <w:lang w:val="es-ES_tradnl"/>
              </w:rPr>
              <w:t xml:space="preserve"> un análisis comparativo entre lo programado y lo realizado</w:t>
            </w:r>
            <w:r w:rsidR="004B1C41">
              <w:rPr>
                <w:rFonts w:ascii="Trebuchet MS" w:hAnsi="Trebuchet MS"/>
                <w:color w:val="073763" w:themeColor="accent1" w:themeShade="80"/>
                <w:lang w:val="es-ES_tradnl"/>
              </w:rPr>
              <w:t>,</w:t>
            </w:r>
            <w:r w:rsidRPr="008701AE">
              <w:rPr>
                <w:rFonts w:ascii="Trebuchet MS" w:hAnsi="Trebuchet MS"/>
                <w:color w:val="073763" w:themeColor="accent1" w:themeShade="80"/>
                <w:lang w:val="es-ES_tradnl"/>
              </w:rPr>
              <w:t xml:space="preserve"> </w:t>
            </w:r>
            <w:r w:rsidR="004B1C41">
              <w:rPr>
                <w:rFonts w:ascii="Trebuchet MS" w:hAnsi="Trebuchet MS"/>
                <w:color w:val="073763" w:themeColor="accent1" w:themeShade="80"/>
                <w:lang w:val="es-ES_tradnl"/>
              </w:rPr>
              <w:t>con el objetivo de</w:t>
            </w:r>
            <w:r w:rsidRPr="008701AE">
              <w:rPr>
                <w:rFonts w:ascii="Trebuchet MS" w:hAnsi="Trebuchet MS"/>
                <w:color w:val="073763" w:themeColor="accent1" w:themeShade="80"/>
                <w:lang w:val="es-ES_tradnl"/>
              </w:rPr>
              <w:t xml:space="preserve"> asegurar </w:t>
            </w:r>
            <w:r w:rsidR="00147622">
              <w:rPr>
                <w:rFonts w:ascii="Trebuchet MS" w:hAnsi="Trebuchet MS"/>
                <w:color w:val="073763" w:themeColor="accent1" w:themeShade="80"/>
                <w:lang w:val="es-ES_tradnl"/>
              </w:rPr>
              <w:t>el cumplimiento de</w:t>
            </w:r>
            <w:r w:rsidRPr="008701AE">
              <w:rPr>
                <w:rFonts w:ascii="Trebuchet MS" w:hAnsi="Trebuchet MS"/>
                <w:color w:val="073763" w:themeColor="accent1" w:themeShade="80"/>
                <w:lang w:val="es-ES_tradnl"/>
              </w:rPr>
              <w:t xml:space="preserve"> la meta.</w:t>
            </w:r>
          </w:p>
          <w:p w14:paraId="49F1C130" w14:textId="77777777"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p>
          <w:p w14:paraId="5A8D3A7C" w14:textId="77777777" w:rsidR="006F514B" w:rsidRPr="008701AE" w:rsidRDefault="006F514B"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De acuerdo a su método de medición, el indicador puede proveer la información suficiente para buscar demostrar la operación de la red ferroviaria.</w:t>
            </w:r>
          </w:p>
        </w:tc>
      </w:tr>
      <w:tr w:rsidR="00817E5C" w:rsidRPr="008701AE" w14:paraId="7F890A31" w14:textId="77777777" w:rsidTr="00817E5C">
        <w:trPr>
          <w:cantSplit/>
        </w:trPr>
        <w:tc>
          <w:tcPr>
            <w:cnfStyle w:val="001000000000" w:firstRow="0" w:lastRow="0" w:firstColumn="1" w:lastColumn="0" w:oddVBand="0" w:evenVBand="0" w:oddHBand="0" w:evenHBand="0" w:firstRowFirstColumn="0" w:firstRowLastColumn="0" w:lastRowFirstColumn="0" w:lastRowLastColumn="0"/>
            <w:tcW w:w="323" w:type="pct"/>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tcPr>
          <w:p w14:paraId="02EEC681" w14:textId="2A642329" w:rsidR="00817E5C" w:rsidRPr="008701AE" w:rsidRDefault="00817E5C" w:rsidP="00E87BFB">
            <w:pPr>
              <w:rPr>
                <w:rFonts w:ascii="Trebuchet MS" w:hAnsi="Trebuchet MS"/>
                <w:b/>
                <w:color w:val="073763" w:themeColor="accent1" w:themeShade="80"/>
                <w:sz w:val="24"/>
                <w:lang w:val="es-ES_tradnl"/>
              </w:rPr>
            </w:pPr>
            <w:r w:rsidRPr="008701AE">
              <w:rPr>
                <w:rFonts w:ascii="Trebuchet MS" w:hAnsi="Trebuchet MS"/>
                <w:b/>
                <w:color w:val="073763" w:themeColor="accent1" w:themeShade="80"/>
                <w:sz w:val="24"/>
                <w:lang w:val="es-ES_tradnl"/>
              </w:rPr>
              <w:lastRenderedPageBreak/>
              <w:t>A</w:t>
            </w:r>
            <w:r w:rsidR="00E87BFB">
              <w:rPr>
                <w:rFonts w:ascii="Trebuchet MS" w:hAnsi="Trebuchet MS"/>
                <w:b/>
                <w:color w:val="073763" w:themeColor="accent1" w:themeShade="80"/>
                <w:sz w:val="24"/>
                <w:lang w:val="es-ES_tradnl"/>
              </w:rPr>
              <w:t>ctividades</w:t>
            </w:r>
          </w:p>
        </w:tc>
        <w:tc>
          <w:tcPr>
            <w:tcW w:w="1042" w:type="pct"/>
            <w:tcBorders>
              <w:left w:val="single" w:sz="4" w:space="0" w:color="073763" w:themeColor="accent1" w:themeShade="80"/>
            </w:tcBorders>
            <w:shd w:val="clear" w:color="auto" w:fill="FFFFFF" w:themeFill="background1"/>
            <w:vAlign w:val="center"/>
          </w:tcPr>
          <w:p w14:paraId="1D41FBBC" w14:textId="5354A137" w:rsidR="00817E5C" w:rsidRPr="008701AE" w:rsidRDefault="00817E5C"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Ejecución de los trabajos de mantenimiento y rehabilitación de la infraestructura asignada al FIT.</w:t>
            </w:r>
          </w:p>
        </w:tc>
        <w:tc>
          <w:tcPr>
            <w:tcW w:w="913" w:type="pct"/>
            <w:shd w:val="clear" w:color="auto" w:fill="FFFFFF" w:themeFill="background1"/>
            <w:vAlign w:val="center"/>
          </w:tcPr>
          <w:p w14:paraId="07632FF9" w14:textId="2C5CCA22" w:rsidR="00817E5C" w:rsidRPr="008701AE" w:rsidRDefault="00817E5C"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Porcent</w:t>
            </w:r>
            <w:r w:rsidR="00A2414A">
              <w:rPr>
                <w:rFonts w:ascii="Trebuchet MS" w:hAnsi="Trebuchet MS"/>
                <w:color w:val="073763" w:themeColor="accent1" w:themeShade="80"/>
                <w:lang w:val="es-ES_tradnl"/>
              </w:rPr>
              <w:t>aje de kilómetros rehabilitados</w:t>
            </w:r>
          </w:p>
        </w:tc>
        <w:tc>
          <w:tcPr>
            <w:tcW w:w="2722" w:type="pct"/>
            <w:shd w:val="clear" w:color="auto" w:fill="FFFFFF" w:themeFill="background1"/>
            <w:vAlign w:val="center"/>
          </w:tcPr>
          <w:p w14:paraId="1AA8ECCD" w14:textId="43A103BC" w:rsidR="00817E5C" w:rsidRPr="008701AE" w:rsidRDefault="00817E5C"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 xml:space="preserve">El indicador es relevante, </w:t>
            </w:r>
            <w:r w:rsidR="00A2414A">
              <w:rPr>
                <w:rFonts w:ascii="Trebuchet MS" w:hAnsi="Trebuchet MS"/>
                <w:color w:val="073763" w:themeColor="accent1" w:themeShade="80"/>
                <w:lang w:val="es-ES_tradnl"/>
              </w:rPr>
              <w:t>y</w:t>
            </w:r>
            <w:r w:rsidRPr="008701AE">
              <w:rPr>
                <w:rFonts w:ascii="Trebuchet MS" w:hAnsi="Trebuchet MS"/>
                <w:color w:val="073763" w:themeColor="accent1" w:themeShade="80"/>
                <w:lang w:val="es-ES_tradnl"/>
              </w:rPr>
              <w:t xml:space="preserve">a que toma una estimación para </w:t>
            </w:r>
            <w:r w:rsidR="00A2414A">
              <w:rPr>
                <w:rFonts w:ascii="Trebuchet MS" w:hAnsi="Trebuchet MS"/>
                <w:color w:val="073763" w:themeColor="accent1" w:themeShade="80"/>
                <w:lang w:val="es-ES_tradnl"/>
              </w:rPr>
              <w:t>realizar</w:t>
            </w:r>
            <w:r w:rsidRPr="008701AE">
              <w:rPr>
                <w:rFonts w:ascii="Trebuchet MS" w:hAnsi="Trebuchet MS"/>
                <w:color w:val="073763" w:themeColor="accent1" w:themeShade="80"/>
                <w:lang w:val="es-ES_tradnl"/>
              </w:rPr>
              <w:t xml:space="preserve"> un análisis comparativo entre lo programado y lo realizado</w:t>
            </w:r>
            <w:r w:rsidR="00147622">
              <w:rPr>
                <w:rFonts w:ascii="Trebuchet MS" w:hAnsi="Trebuchet MS"/>
                <w:color w:val="073763" w:themeColor="accent1" w:themeShade="80"/>
                <w:lang w:val="es-ES_tradnl"/>
              </w:rPr>
              <w:t>, con el objetivo de</w:t>
            </w:r>
            <w:r w:rsidRPr="008701AE">
              <w:rPr>
                <w:rFonts w:ascii="Trebuchet MS" w:hAnsi="Trebuchet MS"/>
                <w:color w:val="073763" w:themeColor="accent1" w:themeShade="80"/>
                <w:lang w:val="es-ES_tradnl"/>
              </w:rPr>
              <w:t xml:space="preserve"> asegurar </w:t>
            </w:r>
            <w:r w:rsidR="00147622">
              <w:rPr>
                <w:rFonts w:ascii="Trebuchet MS" w:hAnsi="Trebuchet MS"/>
                <w:color w:val="073763" w:themeColor="accent1" w:themeShade="80"/>
                <w:lang w:val="es-ES_tradnl"/>
              </w:rPr>
              <w:t>el cumplimiento de</w:t>
            </w:r>
            <w:r w:rsidRPr="008701AE">
              <w:rPr>
                <w:rFonts w:ascii="Trebuchet MS" w:hAnsi="Trebuchet MS"/>
                <w:color w:val="073763" w:themeColor="accent1" w:themeShade="80"/>
                <w:lang w:val="es-ES_tradnl"/>
              </w:rPr>
              <w:t xml:space="preserve"> la meta.</w:t>
            </w:r>
          </w:p>
          <w:p w14:paraId="5D9128D9" w14:textId="77777777" w:rsidR="00817E5C" w:rsidRPr="008701AE" w:rsidRDefault="00817E5C" w:rsidP="00C21B41">
            <w:pPr>
              <w:pStyle w:val="Sinespaciado"/>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p>
          <w:p w14:paraId="03341151" w14:textId="24D8E566" w:rsidR="00817E5C" w:rsidRPr="008701AE" w:rsidRDefault="00817E5C" w:rsidP="00C21B41">
            <w:pPr>
              <w:spacing w:after="0"/>
              <w:cnfStyle w:val="000000000000" w:firstRow="0" w:lastRow="0" w:firstColumn="0" w:lastColumn="0" w:oddVBand="0" w:evenVBand="0" w:oddHBand="0" w:evenHBand="0" w:firstRowFirstColumn="0" w:firstRowLastColumn="0" w:lastRowFirstColumn="0" w:lastRowLastColumn="0"/>
              <w:rPr>
                <w:rFonts w:ascii="Trebuchet MS" w:hAnsi="Trebuchet MS"/>
                <w:color w:val="073763" w:themeColor="accent1" w:themeShade="80"/>
                <w:lang w:val="es-ES_tradnl"/>
              </w:rPr>
            </w:pPr>
            <w:r w:rsidRPr="008701AE">
              <w:rPr>
                <w:rFonts w:ascii="Trebuchet MS" w:hAnsi="Trebuchet MS"/>
                <w:color w:val="073763" w:themeColor="accent1" w:themeShade="80"/>
                <w:lang w:val="es-ES_tradnl"/>
              </w:rPr>
              <w:t>De acuerdo a su método de medición, el indicador puede proveer la información suficiente para buscar demostrar el nivel de rehabilitación de la red ferroviaria.</w:t>
            </w:r>
          </w:p>
        </w:tc>
      </w:tr>
    </w:tbl>
    <w:p w14:paraId="7588A7B7" w14:textId="77777777" w:rsidR="006F514B" w:rsidRPr="008701AE" w:rsidRDefault="006F514B" w:rsidP="002F642F">
      <w:pPr>
        <w:rPr>
          <w:lang w:val="es-ES_tradnl"/>
        </w:rPr>
      </w:pPr>
    </w:p>
    <w:p w14:paraId="6F77F8F6" w14:textId="77777777" w:rsidR="006F514B" w:rsidRPr="008701AE" w:rsidRDefault="006F514B" w:rsidP="002F642F">
      <w:pPr>
        <w:rPr>
          <w:lang w:val="es-ES_tradnl"/>
        </w:rPr>
      </w:pPr>
    </w:p>
    <w:p w14:paraId="6BED4E2B" w14:textId="77777777" w:rsidR="006F514B" w:rsidRPr="008701AE" w:rsidRDefault="006F514B" w:rsidP="002F642F">
      <w:pPr>
        <w:rPr>
          <w:lang w:val="es-ES_tradnl"/>
        </w:rPr>
        <w:sectPr w:rsidR="006F514B" w:rsidRPr="008701AE" w:rsidSect="008A16AE">
          <w:pgSz w:w="15840" w:h="12240" w:orient="landscape" w:code="1"/>
          <w:pgMar w:top="1701" w:right="1985" w:bottom="1183" w:left="1417" w:header="708" w:footer="708" w:gutter="0"/>
          <w:cols w:space="708"/>
          <w:titlePg/>
          <w:docGrid w:linePitch="360"/>
        </w:sectPr>
      </w:pPr>
    </w:p>
    <w:p w14:paraId="59DA2BAA" w14:textId="77777777" w:rsidR="001B1672" w:rsidRPr="008701AE" w:rsidRDefault="001B1672" w:rsidP="00B47F4B">
      <w:pPr>
        <w:pStyle w:val="Prrafodelista"/>
        <w:numPr>
          <w:ilvl w:val="0"/>
          <w:numId w:val="73"/>
        </w:numPr>
        <w:tabs>
          <w:tab w:val="left" w:pos="3855"/>
        </w:tabs>
        <w:spacing w:after="200"/>
        <w:jc w:val="both"/>
        <w:rPr>
          <w:b/>
          <w:i/>
          <w:color w:val="073763" w:themeColor="accent1" w:themeShade="80"/>
          <w:szCs w:val="21"/>
          <w:lang w:val="es-ES_tradnl"/>
        </w:rPr>
      </w:pPr>
      <w:r w:rsidRPr="008701AE">
        <w:rPr>
          <w:b/>
          <w:i/>
          <w:color w:val="073763" w:themeColor="accent1" w:themeShade="80"/>
          <w:szCs w:val="21"/>
          <w:lang w:val="es-ES_tradnl"/>
        </w:rPr>
        <w:lastRenderedPageBreak/>
        <w:t>Sugiera modificaciones en la MIR del programa o incorpore los cambios que resuelvan las deficiencias encontradas en cada uno de sus elementos a partir de sus respuestas a las preguntas de este apartado.</w:t>
      </w:r>
    </w:p>
    <w:p w14:paraId="21CA10CC" w14:textId="77777777" w:rsidR="001B1672" w:rsidRPr="008701AE" w:rsidRDefault="001B1672" w:rsidP="001B1672">
      <w:pPr>
        <w:tabs>
          <w:tab w:val="center" w:pos="4678"/>
        </w:tabs>
        <w:rPr>
          <w:lang w:val="es-ES_tradnl"/>
        </w:rPr>
      </w:pPr>
    </w:p>
    <w:p w14:paraId="5FF32099" w14:textId="1996C71D" w:rsidR="001B1672" w:rsidRPr="008701AE" w:rsidRDefault="001B1672" w:rsidP="001B1672">
      <w:pPr>
        <w:tabs>
          <w:tab w:val="left" w:pos="3855"/>
        </w:tabs>
        <w:spacing w:line="276" w:lineRule="auto"/>
        <w:jc w:val="both"/>
        <w:rPr>
          <w:color w:val="808080" w:themeColor="background1" w:themeShade="80"/>
          <w:szCs w:val="21"/>
          <w:lang w:val="es-ES_tradnl"/>
        </w:rPr>
      </w:pPr>
      <w:r w:rsidRPr="008701AE">
        <w:rPr>
          <w:color w:val="808080" w:themeColor="background1" w:themeShade="80"/>
          <w:szCs w:val="21"/>
          <w:lang w:val="es-ES_tradnl"/>
        </w:rPr>
        <w:t xml:space="preserve">A partir del análisis de las MIR de los </w:t>
      </w:r>
      <w:r w:rsidR="00C35FA8" w:rsidRPr="008701AE">
        <w:rPr>
          <w:color w:val="808080" w:themeColor="background1" w:themeShade="80"/>
          <w:szCs w:val="21"/>
          <w:lang w:val="es-ES_tradnl"/>
        </w:rPr>
        <w:t>PP</w:t>
      </w:r>
      <w:r w:rsidRPr="008701AE">
        <w:rPr>
          <w:color w:val="808080" w:themeColor="background1" w:themeShade="80"/>
          <w:szCs w:val="21"/>
          <w:lang w:val="es-ES_tradnl"/>
        </w:rPr>
        <w:t xml:space="preserve"> E011 y E022 se identificaron las siguientes áreas de mejora:</w:t>
      </w:r>
    </w:p>
    <w:p w14:paraId="0D367A28" w14:textId="2CD73ABF" w:rsidR="001B1672" w:rsidRPr="008701AE" w:rsidRDefault="001B1672" w:rsidP="00B47F4B">
      <w:pPr>
        <w:pStyle w:val="Prrafodelista"/>
        <w:numPr>
          <w:ilvl w:val="0"/>
          <w:numId w:val="43"/>
        </w:numPr>
        <w:spacing w:after="200" w:line="276" w:lineRule="auto"/>
        <w:jc w:val="both"/>
        <w:rPr>
          <w:color w:val="808080" w:themeColor="background1" w:themeShade="80"/>
          <w:szCs w:val="21"/>
          <w:lang w:val="es-ES_tradnl"/>
        </w:rPr>
      </w:pPr>
      <w:r w:rsidRPr="008701AE">
        <w:rPr>
          <w:color w:val="808080" w:themeColor="background1" w:themeShade="80"/>
          <w:szCs w:val="21"/>
          <w:lang w:val="es-ES_tradnl"/>
        </w:rPr>
        <w:t xml:space="preserve">De acuerdo a la nueva estructura programática para 2016, los </w:t>
      </w:r>
      <w:r w:rsidR="00C35FA8" w:rsidRPr="008701AE">
        <w:rPr>
          <w:color w:val="808080" w:themeColor="background1" w:themeShade="80"/>
          <w:szCs w:val="21"/>
          <w:lang w:val="es-ES_tradnl"/>
        </w:rPr>
        <w:t>P</w:t>
      </w:r>
      <w:r w:rsidR="001D1C33">
        <w:rPr>
          <w:color w:val="808080" w:themeColor="background1" w:themeShade="80"/>
          <w:szCs w:val="21"/>
          <w:lang w:val="es-ES_tradnl"/>
        </w:rPr>
        <w:t>P</w:t>
      </w:r>
      <w:r w:rsidR="00C35FA8" w:rsidRPr="008701AE">
        <w:rPr>
          <w:color w:val="808080" w:themeColor="background1" w:themeShade="80"/>
          <w:szCs w:val="21"/>
          <w:lang w:val="es-ES_tradnl"/>
        </w:rPr>
        <w:t xml:space="preserve"> </w:t>
      </w:r>
      <w:r w:rsidRPr="008701AE">
        <w:rPr>
          <w:color w:val="808080" w:themeColor="background1" w:themeShade="80"/>
          <w:szCs w:val="21"/>
          <w:lang w:val="es-ES_tradnl"/>
        </w:rPr>
        <w:t xml:space="preserve">E011 y E022 se deben fusionar ya que </w:t>
      </w:r>
      <w:r w:rsidR="001D1C33">
        <w:rPr>
          <w:color w:val="808080" w:themeColor="background1" w:themeShade="80"/>
          <w:szCs w:val="21"/>
          <w:lang w:val="es-ES_tradnl"/>
        </w:rPr>
        <w:t>e</w:t>
      </w:r>
      <w:r w:rsidRPr="008701AE">
        <w:rPr>
          <w:color w:val="808080" w:themeColor="background1" w:themeShade="80"/>
          <w:szCs w:val="21"/>
          <w:lang w:val="es-ES_tradnl"/>
        </w:rPr>
        <w:t>l propósito de cada uno de ellos re</w:t>
      </w:r>
      <w:r w:rsidR="001D1C33">
        <w:rPr>
          <w:color w:val="808080" w:themeColor="background1" w:themeShade="80"/>
          <w:szCs w:val="21"/>
          <w:lang w:val="es-ES_tradnl"/>
        </w:rPr>
        <w:t>sulta complementario del otro. P</w:t>
      </w:r>
      <w:r w:rsidRPr="008701AE">
        <w:rPr>
          <w:color w:val="808080" w:themeColor="background1" w:themeShade="80"/>
          <w:szCs w:val="21"/>
          <w:lang w:val="es-ES_tradnl"/>
        </w:rPr>
        <w:t>or un lado se busca la conservación de la infraestructura ferroviaria asignada al FIT y</w:t>
      </w:r>
      <w:r w:rsidR="001D1C33">
        <w:rPr>
          <w:color w:val="808080" w:themeColor="background1" w:themeShade="80"/>
          <w:szCs w:val="21"/>
          <w:lang w:val="es-ES_tradnl"/>
        </w:rPr>
        <w:t>,</w:t>
      </w:r>
      <w:r w:rsidRPr="008701AE">
        <w:rPr>
          <w:color w:val="808080" w:themeColor="background1" w:themeShade="80"/>
          <w:szCs w:val="21"/>
          <w:lang w:val="es-ES_tradnl"/>
        </w:rPr>
        <w:t xml:space="preserve"> por el otro</w:t>
      </w:r>
      <w:r w:rsidR="001D1C33">
        <w:rPr>
          <w:color w:val="808080" w:themeColor="background1" w:themeShade="80"/>
          <w:szCs w:val="21"/>
          <w:lang w:val="es-ES_tradnl"/>
        </w:rPr>
        <w:t>,</w:t>
      </w:r>
      <w:r w:rsidRPr="008701AE">
        <w:rPr>
          <w:color w:val="808080" w:themeColor="background1" w:themeShade="80"/>
          <w:szCs w:val="21"/>
          <w:lang w:val="es-ES_tradnl"/>
        </w:rPr>
        <w:t xml:space="preserve"> se encuentra la operación de la misma infraestru</w:t>
      </w:r>
      <w:r w:rsidR="001D1C33">
        <w:rPr>
          <w:color w:val="808080" w:themeColor="background1" w:themeShade="80"/>
          <w:szCs w:val="21"/>
          <w:lang w:val="es-ES_tradnl"/>
        </w:rPr>
        <w:t>ctura. E</w:t>
      </w:r>
      <w:r w:rsidRPr="008701AE">
        <w:rPr>
          <w:color w:val="808080" w:themeColor="background1" w:themeShade="80"/>
          <w:szCs w:val="21"/>
          <w:lang w:val="es-ES_tradnl"/>
        </w:rPr>
        <w:t>n este sentido, la conservación es una condición necesaria para la correcta operación de la infraestructura ferroviaria.</w:t>
      </w:r>
    </w:p>
    <w:p w14:paraId="7DF90B92" w14:textId="77777777" w:rsidR="001B1672" w:rsidRPr="008701AE" w:rsidRDefault="001B1672" w:rsidP="001B1672">
      <w:pPr>
        <w:pStyle w:val="Prrafodelista"/>
        <w:spacing w:after="200" w:line="276" w:lineRule="auto"/>
        <w:ind w:left="864" w:firstLine="0"/>
        <w:jc w:val="both"/>
        <w:rPr>
          <w:color w:val="808080" w:themeColor="background1" w:themeShade="80"/>
          <w:szCs w:val="21"/>
          <w:lang w:val="es-ES_tradnl"/>
        </w:rPr>
      </w:pPr>
    </w:p>
    <w:p w14:paraId="563DE556" w14:textId="77777777" w:rsidR="001B1672" w:rsidRPr="008701AE" w:rsidRDefault="001B1672" w:rsidP="00B47F4B">
      <w:pPr>
        <w:pStyle w:val="Prrafodelista"/>
        <w:numPr>
          <w:ilvl w:val="0"/>
          <w:numId w:val="43"/>
        </w:numPr>
        <w:spacing w:after="200" w:line="276" w:lineRule="auto"/>
        <w:jc w:val="both"/>
        <w:rPr>
          <w:color w:val="808080" w:themeColor="background1" w:themeShade="80"/>
          <w:szCs w:val="21"/>
          <w:lang w:val="es-ES_tradnl"/>
        </w:rPr>
      </w:pPr>
      <w:r w:rsidRPr="008701AE">
        <w:rPr>
          <w:color w:val="808080" w:themeColor="background1" w:themeShade="80"/>
          <w:szCs w:val="21"/>
          <w:lang w:val="es-ES_tradnl"/>
        </w:rPr>
        <w:t>Para ambos programas se debe replantear el nivel componente, ya que este no se especifica como el servicio de transporte de carga de mercancías.</w:t>
      </w:r>
    </w:p>
    <w:p w14:paraId="1F93F37A" w14:textId="77777777" w:rsidR="001B1672" w:rsidRPr="008701AE" w:rsidRDefault="001B1672" w:rsidP="001B1672">
      <w:pPr>
        <w:pStyle w:val="Prrafodelista"/>
        <w:spacing w:line="276" w:lineRule="auto"/>
        <w:rPr>
          <w:color w:val="808080" w:themeColor="background1" w:themeShade="80"/>
          <w:szCs w:val="21"/>
          <w:lang w:val="es-ES_tradnl"/>
        </w:rPr>
      </w:pPr>
    </w:p>
    <w:p w14:paraId="09F063FE" w14:textId="35BCC7D5" w:rsidR="001B1672" w:rsidRPr="008701AE" w:rsidRDefault="001B1672" w:rsidP="00B47F4B">
      <w:pPr>
        <w:pStyle w:val="Prrafodelista"/>
        <w:numPr>
          <w:ilvl w:val="0"/>
          <w:numId w:val="43"/>
        </w:numPr>
        <w:spacing w:after="200" w:line="276" w:lineRule="auto"/>
        <w:jc w:val="both"/>
        <w:rPr>
          <w:color w:val="808080" w:themeColor="background1" w:themeShade="80"/>
          <w:szCs w:val="21"/>
          <w:lang w:val="es-ES_tradnl"/>
        </w:rPr>
      </w:pPr>
      <w:r w:rsidRPr="008701AE">
        <w:rPr>
          <w:color w:val="808080" w:themeColor="background1" w:themeShade="80"/>
          <w:szCs w:val="21"/>
          <w:lang w:val="es-ES_tradnl"/>
        </w:rPr>
        <w:t xml:space="preserve">A nivel propósito se requiere que los indicadores permitan evaluar el objetivo a ese nivel del resumen narrativo, </w:t>
      </w:r>
      <w:r w:rsidR="004A679B">
        <w:rPr>
          <w:color w:val="808080" w:themeColor="background1" w:themeShade="80"/>
          <w:szCs w:val="21"/>
          <w:lang w:val="es-ES_tradnl"/>
        </w:rPr>
        <w:t>ya que por el momento no se ha logrado</w:t>
      </w:r>
      <w:r w:rsidRPr="008701AE">
        <w:rPr>
          <w:color w:val="808080" w:themeColor="background1" w:themeShade="80"/>
          <w:szCs w:val="21"/>
          <w:lang w:val="es-ES_tradnl"/>
        </w:rPr>
        <w:t>.</w:t>
      </w:r>
    </w:p>
    <w:p w14:paraId="6638C47D" w14:textId="77777777" w:rsidR="001B1672" w:rsidRPr="008701AE" w:rsidRDefault="001B1672" w:rsidP="001B1672">
      <w:pPr>
        <w:pStyle w:val="Prrafodelista"/>
        <w:spacing w:line="276" w:lineRule="auto"/>
        <w:rPr>
          <w:color w:val="808080" w:themeColor="background1" w:themeShade="80"/>
          <w:szCs w:val="21"/>
          <w:lang w:val="es-ES_tradnl"/>
        </w:rPr>
      </w:pPr>
    </w:p>
    <w:p w14:paraId="2AD6D89C" w14:textId="77777777" w:rsidR="001B1672" w:rsidRPr="008701AE" w:rsidRDefault="001B1672" w:rsidP="00B47F4B">
      <w:pPr>
        <w:pStyle w:val="Prrafodelista"/>
        <w:numPr>
          <w:ilvl w:val="0"/>
          <w:numId w:val="43"/>
        </w:numPr>
        <w:spacing w:after="200" w:line="276" w:lineRule="auto"/>
        <w:jc w:val="both"/>
        <w:rPr>
          <w:color w:val="808080" w:themeColor="background1" w:themeShade="80"/>
          <w:szCs w:val="21"/>
          <w:lang w:val="es-ES_tradnl"/>
        </w:rPr>
      </w:pPr>
      <w:r w:rsidRPr="008701AE">
        <w:rPr>
          <w:color w:val="808080" w:themeColor="background1" w:themeShade="80"/>
          <w:szCs w:val="21"/>
          <w:lang w:val="es-ES_tradnl"/>
        </w:rPr>
        <w:t>A nivel fin, si bien el resumen narrativo está vinculado adecuadamente al Plan Sectorial de Comunicaciones y Transportes 2013-2018, no así sus indicadores.</w:t>
      </w:r>
    </w:p>
    <w:p w14:paraId="0F40B36A" w14:textId="5359274D" w:rsidR="001B1672" w:rsidRPr="008701AE" w:rsidRDefault="004A679B" w:rsidP="001B1672">
      <w:pPr>
        <w:tabs>
          <w:tab w:val="left" w:pos="3855"/>
        </w:tabs>
        <w:spacing w:line="276" w:lineRule="auto"/>
        <w:jc w:val="both"/>
        <w:rPr>
          <w:color w:val="808080" w:themeColor="background1" w:themeShade="80"/>
          <w:szCs w:val="21"/>
          <w:lang w:val="es-ES_tradnl"/>
        </w:rPr>
      </w:pPr>
      <w:r>
        <w:rPr>
          <w:color w:val="808080" w:themeColor="background1" w:themeShade="80"/>
          <w:szCs w:val="21"/>
          <w:lang w:val="es-ES_tradnl"/>
        </w:rPr>
        <w:t>En el Anexo 7 “Propuestas de M</w:t>
      </w:r>
      <w:r w:rsidR="001B1672" w:rsidRPr="008701AE">
        <w:rPr>
          <w:color w:val="808080" w:themeColor="background1" w:themeShade="80"/>
          <w:szCs w:val="21"/>
          <w:lang w:val="es-ES_tradnl"/>
        </w:rPr>
        <w:t>ejora de la Matriz de Indicadores para Resultados” se presentan todas las recomendaciones derivadas del análisis</w:t>
      </w:r>
      <w:r>
        <w:rPr>
          <w:color w:val="808080" w:themeColor="background1" w:themeShade="80"/>
          <w:szCs w:val="21"/>
          <w:lang w:val="es-ES_tradnl"/>
        </w:rPr>
        <w:t>,</w:t>
      </w:r>
      <w:r w:rsidR="001B1672" w:rsidRPr="008701AE">
        <w:rPr>
          <w:color w:val="808080" w:themeColor="background1" w:themeShade="80"/>
          <w:szCs w:val="21"/>
          <w:lang w:val="es-ES_tradnl"/>
        </w:rPr>
        <w:t xml:space="preserve"> tanto de la lógica vertical como de la lógica horizontal de la MIR 2015 del </w:t>
      </w:r>
      <w:r>
        <w:rPr>
          <w:color w:val="808080" w:themeColor="background1" w:themeShade="80"/>
          <w:szCs w:val="21"/>
          <w:lang w:val="es-ES_tradnl"/>
        </w:rPr>
        <w:t>p</w:t>
      </w:r>
      <w:r w:rsidR="001B1672" w:rsidRPr="008701AE">
        <w:rPr>
          <w:color w:val="808080" w:themeColor="background1" w:themeShade="80"/>
          <w:szCs w:val="21"/>
          <w:lang w:val="es-ES_tradnl"/>
        </w:rPr>
        <w:t>rograma.</w:t>
      </w:r>
    </w:p>
    <w:p w14:paraId="402F9BB6" w14:textId="77777777" w:rsidR="001B1672" w:rsidRPr="008701AE" w:rsidRDefault="001B1672" w:rsidP="001B1672">
      <w:pPr>
        <w:tabs>
          <w:tab w:val="center" w:pos="4678"/>
        </w:tabs>
        <w:rPr>
          <w:lang w:val="es-ES_tradnl"/>
        </w:rPr>
      </w:pPr>
    </w:p>
    <w:p w14:paraId="7D75636A" w14:textId="28A68663" w:rsidR="001B1672" w:rsidRPr="008701AE" w:rsidRDefault="00173F39" w:rsidP="001B1672">
      <w:pPr>
        <w:pStyle w:val="Ttulo2"/>
        <w:rPr>
          <w:lang w:val="es-ES_tradnl"/>
        </w:rPr>
      </w:pPr>
      <w:bookmarkStart w:id="49" w:name="_Toc441950028"/>
      <w:r w:rsidRPr="008701AE">
        <w:rPr>
          <w:lang w:val="es-ES_tradnl"/>
        </w:rPr>
        <w:t>5</w:t>
      </w:r>
      <w:r w:rsidR="00E2466A" w:rsidRPr="008701AE">
        <w:rPr>
          <w:lang w:val="es-ES_tradnl"/>
        </w:rPr>
        <w:t xml:space="preserve">.9 </w:t>
      </w:r>
      <w:r w:rsidR="001B1672" w:rsidRPr="008701AE">
        <w:rPr>
          <w:lang w:val="es-ES_tradnl"/>
        </w:rPr>
        <w:t>Presupuesto y Rendición de Cuentas</w:t>
      </w:r>
      <w:bookmarkEnd w:id="49"/>
    </w:p>
    <w:p w14:paraId="722875EF" w14:textId="77777777" w:rsidR="001B1672" w:rsidRPr="008701AE" w:rsidRDefault="001B1672" w:rsidP="001B1672">
      <w:pPr>
        <w:tabs>
          <w:tab w:val="center" w:pos="4678"/>
        </w:tabs>
        <w:rPr>
          <w:color w:val="073763" w:themeColor="accent1" w:themeShade="80"/>
          <w:lang w:val="es-ES_tradnl"/>
        </w:rPr>
      </w:pPr>
    </w:p>
    <w:p w14:paraId="15414BBC" w14:textId="77777777" w:rsidR="001B1672" w:rsidRPr="008701AE" w:rsidRDefault="001B1672" w:rsidP="00B47F4B">
      <w:pPr>
        <w:pStyle w:val="Prrafodelista"/>
        <w:numPr>
          <w:ilvl w:val="0"/>
          <w:numId w:val="73"/>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El programa identifica y cuantifica los gastos en los que incurre para generar los bienes y los servicios (Componentes) que ofrece y los desglosa en los siguientes conceptos:</w:t>
      </w:r>
    </w:p>
    <w:p w14:paraId="0F3BFAF3" w14:textId="77777777" w:rsidR="001B1672" w:rsidRPr="008701AE" w:rsidRDefault="001B1672" w:rsidP="001B1672">
      <w:pPr>
        <w:pStyle w:val="Prrafodelista"/>
        <w:tabs>
          <w:tab w:val="left" w:pos="3855"/>
        </w:tabs>
        <w:spacing w:after="200" w:line="276" w:lineRule="auto"/>
        <w:ind w:firstLine="0"/>
        <w:jc w:val="both"/>
        <w:rPr>
          <w:i/>
          <w:color w:val="808080" w:themeColor="background1" w:themeShade="80"/>
          <w:szCs w:val="21"/>
          <w:lang w:val="es-ES_tradnl"/>
        </w:rPr>
      </w:pPr>
    </w:p>
    <w:p w14:paraId="05033328" w14:textId="5150E883" w:rsidR="001B1672" w:rsidRPr="008701AE" w:rsidRDefault="002A1BA1" w:rsidP="00B47F4B">
      <w:pPr>
        <w:pStyle w:val="Prrafodelista"/>
        <w:numPr>
          <w:ilvl w:val="1"/>
          <w:numId w:val="60"/>
        </w:numPr>
        <w:tabs>
          <w:tab w:val="left" w:pos="3855"/>
        </w:tabs>
        <w:spacing w:after="200" w:line="276" w:lineRule="auto"/>
        <w:ind w:left="993"/>
        <w:jc w:val="both"/>
        <w:rPr>
          <w:i/>
          <w:color w:val="808080" w:themeColor="background1" w:themeShade="80"/>
          <w:szCs w:val="21"/>
          <w:lang w:val="es-ES_tradnl"/>
        </w:rPr>
      </w:pPr>
      <w:r>
        <w:rPr>
          <w:i/>
          <w:color w:val="808080" w:themeColor="background1" w:themeShade="80"/>
          <w:szCs w:val="21"/>
          <w:lang w:val="es-ES_tradnl"/>
        </w:rPr>
        <w:t>Gasto de operación (d</w:t>
      </w:r>
      <w:r w:rsidR="001B1672" w:rsidRPr="008701AE">
        <w:rPr>
          <w:i/>
          <w:color w:val="808080" w:themeColor="background1" w:themeShade="80"/>
          <w:szCs w:val="21"/>
          <w:lang w:val="es-ES_tradnl"/>
        </w:rPr>
        <w:t>irectos e indirectos</w:t>
      </w:r>
      <w:r>
        <w:rPr>
          <w:i/>
          <w:color w:val="808080" w:themeColor="background1" w:themeShade="80"/>
          <w:szCs w:val="21"/>
          <w:lang w:val="es-ES_tradnl"/>
        </w:rPr>
        <w:t>).</w:t>
      </w:r>
    </w:p>
    <w:p w14:paraId="66CE406C" w14:textId="0053E625" w:rsidR="001B1672" w:rsidRPr="008701AE" w:rsidRDefault="001B1672" w:rsidP="00B47F4B">
      <w:pPr>
        <w:pStyle w:val="Prrafodelista"/>
        <w:numPr>
          <w:ilvl w:val="1"/>
          <w:numId w:val="60"/>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 xml:space="preserve">Gastos </w:t>
      </w:r>
      <w:r w:rsidR="002A1BA1">
        <w:rPr>
          <w:i/>
          <w:color w:val="808080" w:themeColor="background1" w:themeShade="80"/>
          <w:szCs w:val="21"/>
          <w:lang w:val="es-ES_tradnl"/>
        </w:rPr>
        <w:t>de</w:t>
      </w:r>
      <w:r w:rsidRPr="008701AE">
        <w:rPr>
          <w:i/>
          <w:color w:val="808080" w:themeColor="background1" w:themeShade="80"/>
          <w:szCs w:val="21"/>
          <w:lang w:val="es-ES_tradnl"/>
        </w:rPr>
        <w:t xml:space="preserve"> </w:t>
      </w:r>
      <w:r w:rsidR="002A1BA1">
        <w:rPr>
          <w:i/>
          <w:color w:val="808080" w:themeColor="background1" w:themeShade="80"/>
          <w:szCs w:val="21"/>
          <w:lang w:val="es-ES_tradnl"/>
        </w:rPr>
        <w:t>mantenimiento: R</w:t>
      </w:r>
      <w:r w:rsidRPr="008701AE">
        <w:rPr>
          <w:i/>
          <w:color w:val="808080" w:themeColor="background1" w:themeShade="80"/>
          <w:szCs w:val="21"/>
          <w:lang w:val="es-ES_tradnl"/>
        </w:rPr>
        <w:t xml:space="preserve">equeridos para </w:t>
      </w:r>
      <w:r w:rsidR="002A1BA1" w:rsidRPr="008701AE">
        <w:rPr>
          <w:i/>
          <w:color w:val="808080" w:themeColor="background1" w:themeShade="80"/>
          <w:szCs w:val="21"/>
          <w:lang w:val="es-ES_tradnl"/>
        </w:rPr>
        <w:t>conservar</w:t>
      </w:r>
      <w:r w:rsidRPr="008701AE">
        <w:rPr>
          <w:i/>
          <w:color w:val="808080" w:themeColor="background1" w:themeShade="80"/>
          <w:szCs w:val="21"/>
          <w:lang w:val="es-ES_tradnl"/>
        </w:rPr>
        <w:t xml:space="preserve"> el estándar de calidad de los activos necesario</w:t>
      </w:r>
      <w:r w:rsidR="002A1BA1">
        <w:rPr>
          <w:i/>
          <w:color w:val="808080" w:themeColor="background1" w:themeShade="80"/>
          <w:szCs w:val="21"/>
          <w:lang w:val="es-ES_tradnl"/>
        </w:rPr>
        <w:t>s</w:t>
      </w:r>
      <w:r w:rsidRPr="008701AE">
        <w:rPr>
          <w:i/>
          <w:color w:val="808080" w:themeColor="background1" w:themeShade="80"/>
          <w:szCs w:val="21"/>
          <w:lang w:val="es-ES_tradnl"/>
        </w:rPr>
        <w:t xml:space="preserve"> </w:t>
      </w:r>
      <w:r w:rsidR="002A1BA1">
        <w:rPr>
          <w:i/>
          <w:color w:val="808080" w:themeColor="background1" w:themeShade="80"/>
          <w:szCs w:val="21"/>
          <w:lang w:val="es-ES_tradnl"/>
        </w:rPr>
        <w:t>en la entrega de</w:t>
      </w:r>
      <w:r w:rsidRPr="008701AE">
        <w:rPr>
          <w:i/>
          <w:color w:val="808080" w:themeColor="background1" w:themeShade="80"/>
          <w:szCs w:val="21"/>
          <w:lang w:val="es-ES_tradnl"/>
        </w:rPr>
        <w:t xml:space="preserve"> los bienes o servicios a la población objetivo.</w:t>
      </w:r>
    </w:p>
    <w:p w14:paraId="118A6699" w14:textId="05F36644" w:rsidR="001B1672" w:rsidRPr="008701AE" w:rsidRDefault="002A1BA1" w:rsidP="00B47F4B">
      <w:pPr>
        <w:pStyle w:val="Prrafodelista"/>
        <w:numPr>
          <w:ilvl w:val="1"/>
          <w:numId w:val="60"/>
        </w:numPr>
        <w:tabs>
          <w:tab w:val="left" w:pos="3855"/>
        </w:tabs>
        <w:spacing w:after="200" w:line="276" w:lineRule="auto"/>
        <w:ind w:left="993"/>
        <w:jc w:val="both"/>
        <w:rPr>
          <w:i/>
          <w:color w:val="808080" w:themeColor="background1" w:themeShade="80"/>
          <w:szCs w:val="21"/>
          <w:lang w:val="es-ES_tradnl"/>
        </w:rPr>
      </w:pPr>
      <w:r>
        <w:rPr>
          <w:i/>
          <w:color w:val="808080" w:themeColor="background1" w:themeShade="80"/>
          <w:szCs w:val="21"/>
          <w:lang w:val="es-ES_tradnl"/>
        </w:rPr>
        <w:t>Gastos en capital: S</w:t>
      </w:r>
      <w:r w:rsidR="001B1672" w:rsidRPr="008701AE">
        <w:rPr>
          <w:i/>
          <w:color w:val="808080" w:themeColor="background1" w:themeShade="80"/>
          <w:szCs w:val="21"/>
          <w:lang w:val="es-ES_tradnl"/>
        </w:rPr>
        <w:t xml:space="preserve">on los que se deben afrontar para adquirir bienes </w:t>
      </w:r>
      <w:r>
        <w:rPr>
          <w:i/>
          <w:color w:val="808080" w:themeColor="background1" w:themeShade="80"/>
          <w:szCs w:val="21"/>
          <w:lang w:val="es-ES_tradnl"/>
        </w:rPr>
        <w:t>con una</w:t>
      </w:r>
      <w:r w:rsidR="001B1672" w:rsidRPr="008701AE">
        <w:rPr>
          <w:i/>
          <w:color w:val="808080" w:themeColor="background1" w:themeShade="80"/>
          <w:szCs w:val="21"/>
          <w:lang w:val="es-ES_tradnl"/>
        </w:rPr>
        <w:t xml:space="preserve"> duración en el programa superior a un año.</w:t>
      </w:r>
    </w:p>
    <w:p w14:paraId="6913F0DC" w14:textId="7B1AE301" w:rsidR="001B1672" w:rsidRPr="00DC7F00" w:rsidRDefault="002A1BA1" w:rsidP="00B47F4B">
      <w:pPr>
        <w:pStyle w:val="Prrafodelista"/>
        <w:numPr>
          <w:ilvl w:val="1"/>
          <w:numId w:val="60"/>
        </w:numPr>
        <w:tabs>
          <w:tab w:val="left" w:pos="3855"/>
        </w:tabs>
        <w:spacing w:after="200" w:line="276" w:lineRule="auto"/>
        <w:ind w:left="993"/>
        <w:jc w:val="both"/>
        <w:rPr>
          <w:i/>
          <w:color w:val="808080" w:themeColor="background1" w:themeShade="80"/>
          <w:szCs w:val="21"/>
          <w:lang w:val="es-ES_tradnl"/>
        </w:rPr>
      </w:pPr>
      <w:r>
        <w:rPr>
          <w:i/>
          <w:color w:val="808080" w:themeColor="background1" w:themeShade="80"/>
          <w:szCs w:val="21"/>
          <w:lang w:val="es-ES_tradnl"/>
        </w:rPr>
        <w:t>Gasto unitario: G</w:t>
      </w:r>
      <w:r w:rsidR="001B1672" w:rsidRPr="008701AE">
        <w:rPr>
          <w:i/>
          <w:color w:val="808080" w:themeColor="background1" w:themeShade="80"/>
          <w:szCs w:val="21"/>
          <w:lang w:val="es-ES_tradnl"/>
        </w:rPr>
        <w:t>astos totales/población atendida.</w:t>
      </w:r>
    </w:p>
    <w:tbl>
      <w:tblPr>
        <w:tblStyle w:val="Tablaconcuadrcula"/>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4A0" w:firstRow="1" w:lastRow="0" w:firstColumn="1" w:lastColumn="0" w:noHBand="0" w:noVBand="1"/>
      </w:tblPr>
      <w:tblGrid>
        <w:gridCol w:w="2547"/>
        <w:gridCol w:w="709"/>
      </w:tblGrid>
      <w:tr w:rsidR="001B1672" w:rsidRPr="008701AE" w14:paraId="468257F5" w14:textId="77777777" w:rsidTr="001B1672">
        <w:trPr>
          <w:trHeight w:val="279"/>
          <w:jc w:val="center"/>
        </w:trPr>
        <w:tc>
          <w:tcPr>
            <w:tcW w:w="2547" w:type="dxa"/>
            <w:tcBorders>
              <w:right w:val="single" w:sz="4" w:space="0" w:color="auto"/>
            </w:tcBorders>
            <w:shd w:val="clear" w:color="auto" w:fill="F2F2F2" w:themeFill="background1" w:themeFillShade="F2"/>
            <w:vAlign w:val="center"/>
          </w:tcPr>
          <w:p w14:paraId="3D0C1398" w14:textId="77777777" w:rsidR="001B1672" w:rsidRPr="008701AE" w:rsidRDefault="001B1672" w:rsidP="00B16B0F">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135888BC" w14:textId="49DCE7C2" w:rsidR="001B1672" w:rsidRPr="008701AE" w:rsidRDefault="00107F49" w:rsidP="00B16B0F">
            <w:pPr>
              <w:jc w:val="center"/>
              <w:rPr>
                <w:b/>
                <w:color w:val="073763" w:themeColor="accent1" w:themeShade="80"/>
                <w:szCs w:val="21"/>
                <w:lang w:val="es-ES_tradnl"/>
              </w:rPr>
            </w:pPr>
            <w:r>
              <w:rPr>
                <w:b/>
                <w:color w:val="073763" w:themeColor="accent1" w:themeShade="80"/>
                <w:szCs w:val="21"/>
                <w:lang w:val="es-ES_tradnl"/>
              </w:rPr>
              <w:t>Sí</w:t>
            </w:r>
          </w:p>
        </w:tc>
      </w:tr>
    </w:tbl>
    <w:p w14:paraId="11752CAC" w14:textId="77777777" w:rsidR="001B1672" w:rsidRPr="008701AE" w:rsidRDefault="001B1672" w:rsidP="001B1672">
      <w:pPr>
        <w:tabs>
          <w:tab w:val="center" w:pos="4678"/>
        </w:tabs>
        <w:jc w:val="both"/>
        <w:rPr>
          <w:lang w:val="es-ES_tradnl"/>
        </w:rPr>
      </w:pPr>
    </w:p>
    <w:tbl>
      <w:tblPr>
        <w:tblStyle w:val="Sombreadomulticolor-nfasis2"/>
        <w:tblW w:w="5000" w:type="pct"/>
        <w:tblLook w:val="06A0" w:firstRow="1" w:lastRow="0" w:firstColumn="1" w:lastColumn="0" w:noHBand="1" w:noVBand="1"/>
      </w:tblPr>
      <w:tblGrid>
        <w:gridCol w:w="1032"/>
        <w:gridCol w:w="8540"/>
      </w:tblGrid>
      <w:tr w:rsidR="001B1672" w:rsidRPr="008701AE" w14:paraId="1F07490D" w14:textId="77777777" w:rsidTr="00B16B0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573F6DB8" w14:textId="77777777" w:rsidR="001B1672" w:rsidRPr="008701AE" w:rsidRDefault="001B1672" w:rsidP="00B16B0F">
            <w:pPr>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61"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3760FE44" w14:textId="77777777" w:rsidR="001B1672" w:rsidRPr="008701AE" w:rsidRDefault="001B1672" w:rsidP="00B16B0F">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1B1672" w:rsidRPr="008701AE" w14:paraId="4500121D" w14:textId="77777777" w:rsidTr="00B16B0F">
        <w:trPr>
          <w:trHeight w:val="410"/>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758A4319" w14:textId="77777777" w:rsidR="001B1672" w:rsidRPr="008701AE" w:rsidRDefault="001B1672" w:rsidP="00B16B0F">
            <w:pPr>
              <w:jc w:val="center"/>
              <w:rPr>
                <w:b/>
                <w:color w:val="073763" w:themeColor="accent1" w:themeShade="80"/>
                <w:sz w:val="24"/>
                <w:lang w:val="es-ES_tradnl"/>
              </w:rPr>
            </w:pPr>
            <w:r w:rsidRPr="008701AE">
              <w:rPr>
                <w:b/>
                <w:color w:val="073763" w:themeColor="accent1" w:themeShade="80"/>
                <w:sz w:val="24"/>
                <w:lang w:val="es-ES_tradnl"/>
              </w:rPr>
              <w:t>1</w:t>
            </w:r>
          </w:p>
        </w:tc>
        <w:tc>
          <w:tcPr>
            <w:tcW w:w="4461"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543D0BF1" w14:textId="77777777" w:rsidR="001B1672" w:rsidRPr="008701AE" w:rsidRDefault="001B1672"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identifica y cuantifica los gastos en operación y desglosa uno de los conceptos establecidos.</w:t>
            </w:r>
          </w:p>
        </w:tc>
      </w:tr>
      <w:tr w:rsidR="001B1672" w:rsidRPr="008701AE" w14:paraId="30631694" w14:textId="77777777" w:rsidTr="00B16B0F">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2EC3BC27" w14:textId="77777777" w:rsidR="001B1672" w:rsidRPr="008701AE" w:rsidRDefault="001B1672" w:rsidP="00B16B0F">
            <w:pPr>
              <w:jc w:val="center"/>
              <w:rPr>
                <w:b/>
                <w:color w:val="073763" w:themeColor="accent1" w:themeShade="80"/>
                <w:sz w:val="24"/>
                <w:lang w:val="es-ES_tradnl"/>
              </w:rPr>
            </w:pPr>
            <w:r w:rsidRPr="008701AE">
              <w:rPr>
                <w:b/>
                <w:color w:val="073763" w:themeColor="accent1" w:themeShade="80"/>
                <w:sz w:val="24"/>
                <w:lang w:val="es-ES_tradnl"/>
              </w:rPr>
              <w:t>2</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vAlign w:val="center"/>
          </w:tcPr>
          <w:p w14:paraId="2615E0F0" w14:textId="77777777" w:rsidR="001B1672" w:rsidRPr="008701AE" w:rsidRDefault="001B1672"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identifica y cuantifica los gastos en operación y desglosa dos de los conceptos establecidos.</w:t>
            </w:r>
          </w:p>
        </w:tc>
      </w:tr>
      <w:tr w:rsidR="001B1672" w:rsidRPr="008701AE" w14:paraId="76F51128" w14:textId="77777777" w:rsidTr="001B1672">
        <w:trPr>
          <w:trHeight w:val="297"/>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0075A2" w:themeFill="accent2" w:themeFillShade="BF"/>
          </w:tcPr>
          <w:p w14:paraId="6465F8DD" w14:textId="77777777" w:rsidR="001B1672" w:rsidRPr="008701AE" w:rsidRDefault="001B1672" w:rsidP="00B16B0F">
            <w:pPr>
              <w:jc w:val="center"/>
              <w:rPr>
                <w:b/>
                <w:sz w:val="24"/>
                <w:lang w:val="es-ES_tradnl"/>
              </w:rPr>
            </w:pPr>
            <w:r w:rsidRPr="008701AE">
              <w:rPr>
                <w:b/>
                <w:sz w:val="24"/>
                <w:lang w:val="es-ES_tradnl"/>
              </w:rPr>
              <w:t>3</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0075A2" w:themeFill="accent2" w:themeFillShade="BF"/>
          </w:tcPr>
          <w:p w14:paraId="370932F7" w14:textId="77777777" w:rsidR="001B1672" w:rsidRPr="008701AE" w:rsidRDefault="001B1672"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FFFFFF" w:themeColor="background1"/>
                <w:lang w:val="es-ES_tradnl"/>
              </w:rPr>
            </w:pPr>
            <w:r w:rsidRPr="008701AE">
              <w:rPr>
                <w:color w:val="FFFFFF" w:themeColor="background1"/>
                <w:lang w:val="es-ES_tradnl"/>
              </w:rPr>
              <w:t>El programa identifica y cuantifica los gastos en operación y desglosa tres de los conceptos establecidos.</w:t>
            </w:r>
          </w:p>
        </w:tc>
      </w:tr>
      <w:tr w:rsidR="001B1672" w:rsidRPr="008701AE" w14:paraId="52644B25" w14:textId="77777777" w:rsidTr="00B16B0F">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32A02D29" w14:textId="77777777" w:rsidR="001B1672" w:rsidRPr="008701AE" w:rsidRDefault="001B1672" w:rsidP="00B16B0F">
            <w:pPr>
              <w:jc w:val="center"/>
              <w:rPr>
                <w:b/>
                <w:color w:val="073763" w:themeColor="accent1" w:themeShade="80"/>
                <w:sz w:val="24"/>
                <w:lang w:val="es-ES_tradnl"/>
              </w:rPr>
            </w:pPr>
            <w:r w:rsidRPr="008701AE">
              <w:rPr>
                <w:b/>
                <w:color w:val="073763" w:themeColor="accent1" w:themeShade="80"/>
                <w:sz w:val="24"/>
                <w:lang w:val="es-ES_tradnl"/>
              </w:rPr>
              <w:t>4</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45F13AA9" w14:textId="77777777" w:rsidR="001B1672" w:rsidRPr="008701AE" w:rsidRDefault="001B1672"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El programa identifica y cuantifica los gastos en operación y desglosa todos de los conceptos establecidos.</w:t>
            </w:r>
          </w:p>
        </w:tc>
      </w:tr>
    </w:tbl>
    <w:p w14:paraId="403CD934" w14:textId="77777777" w:rsidR="005C3D20" w:rsidRDefault="005C3D20" w:rsidP="001B1672">
      <w:pPr>
        <w:tabs>
          <w:tab w:val="center" w:pos="4678"/>
        </w:tabs>
        <w:rPr>
          <w:lang w:val="es-ES_tradnl"/>
        </w:rPr>
      </w:pPr>
    </w:p>
    <w:p w14:paraId="6741108A" w14:textId="77777777" w:rsidR="002A1BA1" w:rsidRPr="008701AE" w:rsidRDefault="002A1BA1" w:rsidP="001B1672">
      <w:pPr>
        <w:tabs>
          <w:tab w:val="center" w:pos="4678"/>
        </w:tabs>
        <w:rPr>
          <w:lang w:val="es-ES_tradnl"/>
        </w:rPr>
      </w:pPr>
    </w:p>
    <w:tbl>
      <w:tblPr>
        <w:tblStyle w:val="Tablaconcuadrcula"/>
        <w:tblW w:w="9139"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149"/>
      </w:tblGrid>
      <w:tr w:rsidR="001B1672" w:rsidRPr="008701AE" w14:paraId="470D4DBD" w14:textId="77777777" w:rsidTr="001B1672">
        <w:trPr>
          <w:trHeight w:val="384"/>
          <w:jc w:val="center"/>
        </w:trPr>
        <w:tc>
          <w:tcPr>
            <w:tcW w:w="9139" w:type="dxa"/>
            <w:tcBorders>
              <w:left w:val="single" w:sz="4" w:space="0" w:color="002060"/>
              <w:bottom w:val="single" w:sz="4" w:space="0" w:color="002060"/>
            </w:tcBorders>
            <w:shd w:val="clear" w:color="auto" w:fill="C7E2FA" w:themeFill="accent1" w:themeFillTint="33"/>
            <w:vAlign w:val="center"/>
          </w:tcPr>
          <w:p w14:paraId="7D02D659" w14:textId="34B77E99" w:rsidR="001B1672" w:rsidRPr="00424A9B" w:rsidRDefault="00E910B7" w:rsidP="00424A9B">
            <w:pPr>
              <w:pStyle w:val="Sinespaciado"/>
              <w:jc w:val="center"/>
              <w:rPr>
                <w:rFonts w:ascii="Trebuchet MS" w:hAnsi="Trebuchet MS"/>
                <w:b/>
                <w:bCs/>
                <w:color w:val="073763" w:themeColor="accent1" w:themeShade="80"/>
                <w:sz w:val="24"/>
                <w:szCs w:val="24"/>
                <w:lang w:val="es-ES_tradnl"/>
              </w:rPr>
            </w:pPr>
            <w:r w:rsidRPr="008701AE">
              <w:rPr>
                <w:rFonts w:ascii="Trebuchet MS" w:hAnsi="Trebuchet MS"/>
                <w:b/>
                <w:bCs/>
                <w:color w:val="073763" w:themeColor="accent1" w:themeShade="80"/>
                <w:sz w:val="24"/>
                <w:szCs w:val="24"/>
                <w:lang w:val="es-ES_tradnl"/>
              </w:rPr>
              <w:t xml:space="preserve">Gráfica </w:t>
            </w:r>
            <w:r w:rsidR="003D172A">
              <w:rPr>
                <w:rFonts w:ascii="Trebuchet MS" w:hAnsi="Trebuchet MS"/>
                <w:b/>
                <w:bCs/>
                <w:color w:val="073763" w:themeColor="accent1" w:themeShade="80"/>
                <w:sz w:val="24"/>
                <w:szCs w:val="24"/>
                <w:lang w:val="es-ES_tradnl"/>
              </w:rPr>
              <w:t>6</w:t>
            </w:r>
            <w:r w:rsidR="001B1672" w:rsidRPr="008701AE">
              <w:rPr>
                <w:rFonts w:ascii="Trebuchet MS" w:hAnsi="Trebuchet MS"/>
                <w:b/>
                <w:bCs/>
                <w:color w:val="073763" w:themeColor="accent1" w:themeShade="80"/>
                <w:sz w:val="24"/>
                <w:szCs w:val="24"/>
                <w:lang w:val="es-ES_tradnl"/>
              </w:rPr>
              <w:t xml:space="preserve">. Presupuesto </w:t>
            </w:r>
            <w:r w:rsidR="002A34FC">
              <w:rPr>
                <w:rFonts w:ascii="Trebuchet MS" w:hAnsi="Trebuchet MS"/>
                <w:b/>
                <w:bCs/>
                <w:color w:val="073763" w:themeColor="accent1" w:themeShade="80"/>
                <w:sz w:val="24"/>
                <w:szCs w:val="24"/>
                <w:lang w:val="es-ES_tradnl"/>
              </w:rPr>
              <w:t>Aprobado</w:t>
            </w:r>
            <w:r w:rsidR="00DF1CB8">
              <w:rPr>
                <w:rFonts w:ascii="Trebuchet MS" w:hAnsi="Trebuchet MS"/>
                <w:b/>
                <w:bCs/>
                <w:color w:val="073763" w:themeColor="accent1" w:themeShade="80"/>
                <w:sz w:val="24"/>
                <w:szCs w:val="24"/>
                <w:lang w:val="es-ES_tradnl"/>
              </w:rPr>
              <w:t>, Modificado</w:t>
            </w:r>
            <w:r w:rsidR="002A34FC">
              <w:rPr>
                <w:rFonts w:ascii="Trebuchet MS" w:hAnsi="Trebuchet MS"/>
                <w:b/>
                <w:bCs/>
                <w:color w:val="073763" w:themeColor="accent1" w:themeShade="80"/>
                <w:sz w:val="24"/>
                <w:szCs w:val="24"/>
                <w:lang w:val="es-ES_tradnl"/>
              </w:rPr>
              <w:t xml:space="preserve"> y </w:t>
            </w:r>
            <w:r w:rsidR="001B1672" w:rsidRPr="008701AE">
              <w:rPr>
                <w:rFonts w:ascii="Trebuchet MS" w:hAnsi="Trebuchet MS"/>
                <w:b/>
                <w:bCs/>
                <w:color w:val="073763" w:themeColor="accent1" w:themeShade="80"/>
                <w:sz w:val="24"/>
                <w:szCs w:val="24"/>
                <w:lang w:val="es-ES_tradnl"/>
              </w:rPr>
              <w:t>Ejercido p</w:t>
            </w:r>
            <w:r w:rsidR="002A34FC">
              <w:rPr>
                <w:rFonts w:ascii="Trebuchet MS" w:hAnsi="Trebuchet MS"/>
                <w:b/>
                <w:bCs/>
                <w:color w:val="073763" w:themeColor="accent1" w:themeShade="80"/>
                <w:sz w:val="24"/>
                <w:szCs w:val="24"/>
                <w:lang w:val="es-ES_tradnl"/>
              </w:rPr>
              <w:t>or</w:t>
            </w:r>
            <w:r w:rsidR="00424A9B">
              <w:rPr>
                <w:rFonts w:ascii="Trebuchet MS" w:hAnsi="Trebuchet MS"/>
                <w:b/>
                <w:bCs/>
                <w:color w:val="073763" w:themeColor="accent1" w:themeShade="80"/>
                <w:sz w:val="24"/>
                <w:szCs w:val="24"/>
                <w:lang w:val="es-ES_tradnl"/>
              </w:rPr>
              <w:t xml:space="preserve"> el Ferrocarril del Istmo de Tehuantepec, E011 </w:t>
            </w:r>
            <w:r w:rsidR="001B1672" w:rsidRPr="008701AE">
              <w:rPr>
                <w:rFonts w:ascii="Trebuchet MS" w:hAnsi="Trebuchet MS"/>
                <w:b/>
                <w:bCs/>
                <w:color w:val="073763" w:themeColor="accent1" w:themeShade="80"/>
                <w:sz w:val="24"/>
                <w:szCs w:val="24"/>
                <w:lang w:val="es-ES_tradnl"/>
              </w:rPr>
              <w:t>2012-2014</w:t>
            </w:r>
          </w:p>
          <w:p w14:paraId="70E61DAC" w14:textId="77777777" w:rsidR="001B1672" w:rsidRPr="008701AE" w:rsidRDefault="001B1672" w:rsidP="00B16B0F">
            <w:pPr>
              <w:pStyle w:val="Sinespaciado"/>
              <w:jc w:val="center"/>
              <w:rPr>
                <w:rFonts w:ascii="Trebuchet MS" w:hAnsi="Trebuchet MS"/>
                <w:i/>
                <w:color w:val="073763" w:themeColor="accent1" w:themeShade="80"/>
                <w:sz w:val="20"/>
                <w:szCs w:val="20"/>
                <w:lang w:val="es-ES_tradnl"/>
              </w:rPr>
            </w:pPr>
            <w:r w:rsidRPr="008701AE">
              <w:rPr>
                <w:rFonts w:ascii="Trebuchet MS" w:hAnsi="Trebuchet MS"/>
                <w:i/>
                <w:iCs/>
                <w:color w:val="073763" w:themeColor="accent1" w:themeShade="80"/>
                <w:sz w:val="20"/>
                <w:szCs w:val="20"/>
                <w:lang w:val="es-ES_tradnl"/>
              </w:rPr>
              <w:t>(Miles de pesos de 2014)</w:t>
            </w:r>
          </w:p>
        </w:tc>
      </w:tr>
      <w:tr w:rsidR="001B1672" w:rsidRPr="008701AE" w14:paraId="24492CC7" w14:textId="77777777" w:rsidTr="00327D03">
        <w:tblPrEx>
          <w:tblCellMar>
            <w:left w:w="70" w:type="dxa"/>
            <w:right w:w="70" w:type="dxa"/>
          </w:tblCellMar>
        </w:tblPrEx>
        <w:trPr>
          <w:trHeight w:val="4690"/>
          <w:jc w:val="center"/>
        </w:trPr>
        <w:tc>
          <w:tcPr>
            <w:tcW w:w="9139" w:type="dxa"/>
            <w:tcBorders>
              <w:top w:val="single" w:sz="4" w:space="0" w:color="002060"/>
              <w:left w:val="dotted" w:sz="4" w:space="0" w:color="002060"/>
              <w:bottom w:val="dotted" w:sz="4" w:space="0" w:color="002060"/>
              <w:right w:val="dotted" w:sz="4" w:space="0" w:color="002060"/>
            </w:tcBorders>
          </w:tcPr>
          <w:p w14:paraId="646C280B" w14:textId="6A15EFC3" w:rsidR="001B1672" w:rsidRPr="008701AE" w:rsidRDefault="00327D03" w:rsidP="00B16B0F">
            <w:pPr>
              <w:rPr>
                <w:rFonts w:ascii="Calibri" w:hAnsi="Calibri" w:cs="Calibri"/>
                <w:sz w:val="18"/>
                <w:szCs w:val="18"/>
                <w:lang w:val="es-ES_tradnl"/>
              </w:rPr>
            </w:pPr>
            <w:r>
              <w:rPr>
                <w:noProof/>
                <w:lang w:val="es-ES" w:eastAsia="es-ES"/>
              </w:rPr>
              <w:drawing>
                <wp:inline distT="0" distB="0" distL="0" distR="0" wp14:anchorId="669C0C6A" wp14:editId="07B01A94">
                  <wp:extent cx="5720715" cy="2972435"/>
                  <wp:effectExtent l="0" t="0" r="0" b="0"/>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tc>
      </w:tr>
    </w:tbl>
    <w:p w14:paraId="7542E2F3" w14:textId="47871E04" w:rsidR="00C16EC0" w:rsidRDefault="00C16EC0" w:rsidP="00C16EC0">
      <w:pPr>
        <w:jc w:val="center"/>
        <w:rPr>
          <w:rFonts w:ascii="Trebuchet MS" w:hAnsi="Trebuchet MS"/>
          <w:color w:val="073763" w:themeColor="accent1" w:themeShade="80"/>
          <w:sz w:val="16"/>
          <w:szCs w:val="16"/>
          <w:lang w:val="es-ES_tradnl"/>
        </w:rPr>
      </w:pPr>
      <w:r w:rsidRPr="008701AE">
        <w:rPr>
          <w:rFonts w:ascii="Trebuchet MS" w:hAnsi="Trebuchet MS"/>
          <w:b/>
          <w:color w:val="073763" w:themeColor="accent1" w:themeShade="80"/>
          <w:sz w:val="16"/>
          <w:szCs w:val="16"/>
          <w:lang w:val="es-ES_tradnl"/>
        </w:rPr>
        <w:t>Fuente:</w:t>
      </w:r>
      <w:r w:rsidRPr="008701AE">
        <w:rPr>
          <w:rFonts w:ascii="Trebuchet MS" w:hAnsi="Trebuchet MS"/>
          <w:color w:val="073763" w:themeColor="accent1" w:themeShade="80"/>
          <w:sz w:val="16"/>
          <w:szCs w:val="16"/>
          <w:lang w:val="es-ES_tradnl"/>
        </w:rPr>
        <w:t xml:space="preserve"> </w:t>
      </w:r>
      <w:r w:rsidRPr="008701AE">
        <w:rPr>
          <w:color w:val="073763" w:themeColor="accent1" w:themeShade="80"/>
          <w:sz w:val="16"/>
          <w:szCs w:val="16"/>
          <w:lang w:val="es-ES_tradnl"/>
        </w:rPr>
        <w:t>UNAM-IIS</w:t>
      </w:r>
      <w:r w:rsidR="00B87B13">
        <w:rPr>
          <w:color w:val="073763" w:themeColor="accent1" w:themeShade="80"/>
          <w:sz w:val="16"/>
          <w:szCs w:val="16"/>
          <w:lang w:val="es-ES_tradnl"/>
        </w:rPr>
        <w:t>,</w:t>
      </w:r>
      <w:r w:rsidRPr="008701AE">
        <w:rPr>
          <w:rFonts w:ascii="Trebuchet MS" w:hAnsi="Trebuchet MS"/>
          <w:color w:val="073763" w:themeColor="accent1" w:themeShade="80"/>
          <w:sz w:val="16"/>
          <w:szCs w:val="16"/>
          <w:lang w:val="es-ES_tradnl"/>
        </w:rPr>
        <w:t xml:space="preserve"> con información de la SHCP. Cuenta de la Hacienda Pública Federal. Análisis del Ejercicio del Presupuesto Programático del FIT. Año</w:t>
      </w:r>
      <w:r w:rsidR="002A34FC">
        <w:rPr>
          <w:rFonts w:ascii="Trebuchet MS" w:hAnsi="Trebuchet MS"/>
          <w:color w:val="073763" w:themeColor="accent1" w:themeShade="80"/>
          <w:sz w:val="16"/>
          <w:szCs w:val="16"/>
          <w:lang w:val="es-ES_tradnl"/>
        </w:rPr>
        <w:t>s</w:t>
      </w:r>
      <w:r w:rsidRPr="008701AE">
        <w:rPr>
          <w:rFonts w:ascii="Trebuchet MS" w:hAnsi="Trebuchet MS"/>
          <w:color w:val="073763" w:themeColor="accent1" w:themeShade="80"/>
          <w:sz w:val="16"/>
          <w:szCs w:val="16"/>
          <w:lang w:val="es-ES_tradnl"/>
        </w:rPr>
        <w:t xml:space="preserve"> 2012</w:t>
      </w:r>
      <w:r w:rsidR="002A34FC">
        <w:rPr>
          <w:rFonts w:ascii="Trebuchet MS" w:hAnsi="Trebuchet MS"/>
          <w:color w:val="073763" w:themeColor="accent1" w:themeShade="80"/>
          <w:sz w:val="16"/>
          <w:szCs w:val="16"/>
          <w:lang w:val="es-ES_tradnl"/>
        </w:rPr>
        <w:t>-2014</w:t>
      </w:r>
      <w:r w:rsidR="00B87B13">
        <w:rPr>
          <w:rFonts w:ascii="Trebuchet MS" w:hAnsi="Trebuchet MS"/>
          <w:color w:val="073763" w:themeColor="accent1" w:themeShade="80"/>
          <w:sz w:val="16"/>
          <w:szCs w:val="16"/>
          <w:lang w:val="es-ES_tradnl"/>
        </w:rPr>
        <w:t>.</w:t>
      </w:r>
      <w:r w:rsidRPr="008701AE">
        <w:rPr>
          <w:rFonts w:ascii="Trebuchet MS" w:hAnsi="Trebuchet MS"/>
          <w:color w:val="073763" w:themeColor="accent1" w:themeShade="80"/>
          <w:sz w:val="16"/>
          <w:szCs w:val="16"/>
          <w:lang w:val="es-ES_tradnl"/>
        </w:rPr>
        <w:t xml:space="preserve"> Estado Analítico del Presupuesto de Egresos en Clasificación Económica y por Objeto del Gasto. Años 2013 y 2014.</w:t>
      </w:r>
    </w:p>
    <w:p w14:paraId="2CF02964" w14:textId="77777777" w:rsidR="00286561" w:rsidRDefault="00286561" w:rsidP="00C16EC0">
      <w:pPr>
        <w:jc w:val="center"/>
        <w:rPr>
          <w:rFonts w:ascii="Trebuchet MS" w:hAnsi="Trebuchet MS"/>
          <w:color w:val="073763" w:themeColor="accent1" w:themeShade="80"/>
          <w:sz w:val="16"/>
          <w:szCs w:val="16"/>
          <w:lang w:val="es-ES_tradnl"/>
        </w:rPr>
      </w:pPr>
    </w:p>
    <w:p w14:paraId="1470B09B" w14:textId="77777777" w:rsidR="00286561" w:rsidRDefault="00286561" w:rsidP="00C16EC0">
      <w:pPr>
        <w:jc w:val="center"/>
        <w:rPr>
          <w:rFonts w:ascii="Trebuchet MS" w:hAnsi="Trebuchet MS"/>
          <w:color w:val="073763" w:themeColor="accent1" w:themeShade="80"/>
          <w:sz w:val="16"/>
          <w:szCs w:val="16"/>
          <w:lang w:val="es-ES_tradnl"/>
        </w:rPr>
      </w:pPr>
    </w:p>
    <w:p w14:paraId="1BA79948" w14:textId="77777777" w:rsidR="00327D03" w:rsidRDefault="00327D03" w:rsidP="00C16EC0">
      <w:pPr>
        <w:jc w:val="center"/>
        <w:rPr>
          <w:rFonts w:ascii="Trebuchet MS" w:hAnsi="Trebuchet MS"/>
          <w:color w:val="073763" w:themeColor="accent1" w:themeShade="80"/>
          <w:sz w:val="16"/>
          <w:szCs w:val="16"/>
          <w:lang w:val="es-ES_tradnl"/>
        </w:rPr>
      </w:pPr>
    </w:p>
    <w:p w14:paraId="01854F0C" w14:textId="77777777" w:rsidR="0093663F" w:rsidRPr="008701AE" w:rsidRDefault="0093663F" w:rsidP="00C16EC0">
      <w:pPr>
        <w:jc w:val="center"/>
        <w:rPr>
          <w:rFonts w:ascii="Trebuchet MS" w:hAnsi="Trebuchet MS"/>
          <w:color w:val="073763" w:themeColor="accent1" w:themeShade="80"/>
          <w:sz w:val="16"/>
          <w:szCs w:val="16"/>
          <w:lang w:val="es-ES_tradnl"/>
        </w:rPr>
      </w:pPr>
    </w:p>
    <w:tbl>
      <w:tblPr>
        <w:tblStyle w:val="Tablaconcuadrcula"/>
        <w:tblW w:w="9139"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139"/>
      </w:tblGrid>
      <w:tr w:rsidR="00286561" w:rsidRPr="008701AE" w14:paraId="60A67A8F" w14:textId="77777777" w:rsidTr="00801B8B">
        <w:trPr>
          <w:trHeight w:val="384"/>
          <w:jc w:val="center"/>
        </w:trPr>
        <w:tc>
          <w:tcPr>
            <w:tcW w:w="9139" w:type="dxa"/>
            <w:tcBorders>
              <w:left w:val="single" w:sz="4" w:space="0" w:color="002060"/>
              <w:bottom w:val="single" w:sz="4" w:space="0" w:color="002060"/>
            </w:tcBorders>
            <w:shd w:val="clear" w:color="auto" w:fill="C7E2FA" w:themeFill="accent1" w:themeFillTint="33"/>
            <w:vAlign w:val="center"/>
          </w:tcPr>
          <w:p w14:paraId="02B8CC23" w14:textId="7E8074EA" w:rsidR="00286561" w:rsidRPr="00424A9B" w:rsidRDefault="00286561" w:rsidP="00424A9B">
            <w:pPr>
              <w:pStyle w:val="Sinespaciado"/>
              <w:jc w:val="center"/>
              <w:rPr>
                <w:rFonts w:ascii="Trebuchet MS" w:hAnsi="Trebuchet MS"/>
                <w:b/>
                <w:bCs/>
                <w:color w:val="073763" w:themeColor="accent1" w:themeShade="80"/>
                <w:sz w:val="24"/>
                <w:szCs w:val="24"/>
                <w:lang w:val="es-ES_tradnl"/>
              </w:rPr>
            </w:pPr>
            <w:r w:rsidRPr="008701AE">
              <w:rPr>
                <w:rFonts w:ascii="Trebuchet MS" w:hAnsi="Trebuchet MS"/>
                <w:b/>
                <w:bCs/>
                <w:color w:val="073763" w:themeColor="accent1" w:themeShade="80"/>
                <w:sz w:val="24"/>
                <w:szCs w:val="24"/>
                <w:lang w:val="es-ES_tradnl"/>
              </w:rPr>
              <w:lastRenderedPageBreak/>
              <w:t xml:space="preserve">Gráfica </w:t>
            </w:r>
            <w:r w:rsidR="003D172A">
              <w:rPr>
                <w:rFonts w:ascii="Trebuchet MS" w:hAnsi="Trebuchet MS"/>
                <w:b/>
                <w:bCs/>
                <w:color w:val="073763" w:themeColor="accent1" w:themeShade="80"/>
                <w:sz w:val="24"/>
                <w:szCs w:val="24"/>
                <w:lang w:val="es-ES_tradnl"/>
              </w:rPr>
              <w:t>7</w:t>
            </w:r>
            <w:r w:rsidRPr="008701AE">
              <w:rPr>
                <w:rFonts w:ascii="Trebuchet MS" w:hAnsi="Trebuchet MS"/>
                <w:b/>
                <w:bCs/>
                <w:color w:val="073763" w:themeColor="accent1" w:themeShade="80"/>
                <w:sz w:val="24"/>
                <w:szCs w:val="24"/>
                <w:lang w:val="es-ES_tradnl"/>
              </w:rPr>
              <w:t xml:space="preserve">. Presupuesto </w:t>
            </w:r>
            <w:r>
              <w:rPr>
                <w:rFonts w:ascii="Trebuchet MS" w:hAnsi="Trebuchet MS"/>
                <w:b/>
                <w:bCs/>
                <w:color w:val="073763" w:themeColor="accent1" w:themeShade="80"/>
                <w:sz w:val="24"/>
                <w:szCs w:val="24"/>
                <w:lang w:val="es-ES_tradnl"/>
              </w:rPr>
              <w:t>Aprobado</w:t>
            </w:r>
            <w:r w:rsidR="00DF1CB8">
              <w:rPr>
                <w:rFonts w:ascii="Trebuchet MS" w:hAnsi="Trebuchet MS"/>
                <w:b/>
                <w:bCs/>
                <w:color w:val="073763" w:themeColor="accent1" w:themeShade="80"/>
                <w:sz w:val="24"/>
                <w:szCs w:val="24"/>
                <w:lang w:val="es-ES_tradnl"/>
              </w:rPr>
              <w:t>, Modificado</w:t>
            </w:r>
            <w:r>
              <w:rPr>
                <w:rFonts w:ascii="Trebuchet MS" w:hAnsi="Trebuchet MS"/>
                <w:b/>
                <w:bCs/>
                <w:color w:val="073763" w:themeColor="accent1" w:themeShade="80"/>
                <w:sz w:val="24"/>
                <w:szCs w:val="24"/>
                <w:lang w:val="es-ES_tradnl"/>
              </w:rPr>
              <w:t xml:space="preserve"> y </w:t>
            </w:r>
            <w:r w:rsidRPr="008701AE">
              <w:rPr>
                <w:rFonts w:ascii="Trebuchet MS" w:hAnsi="Trebuchet MS"/>
                <w:b/>
                <w:bCs/>
                <w:color w:val="073763" w:themeColor="accent1" w:themeShade="80"/>
                <w:sz w:val="24"/>
                <w:szCs w:val="24"/>
                <w:lang w:val="es-ES_tradnl"/>
              </w:rPr>
              <w:t>Ejercido p</w:t>
            </w:r>
            <w:r>
              <w:rPr>
                <w:rFonts w:ascii="Trebuchet MS" w:hAnsi="Trebuchet MS"/>
                <w:b/>
                <w:bCs/>
                <w:color w:val="073763" w:themeColor="accent1" w:themeShade="80"/>
                <w:sz w:val="24"/>
                <w:szCs w:val="24"/>
                <w:lang w:val="es-ES_tradnl"/>
              </w:rPr>
              <w:t>or</w:t>
            </w:r>
            <w:r w:rsidRPr="008701AE">
              <w:rPr>
                <w:rFonts w:ascii="Trebuchet MS" w:hAnsi="Trebuchet MS"/>
                <w:b/>
                <w:bCs/>
                <w:color w:val="073763" w:themeColor="accent1" w:themeShade="80"/>
                <w:sz w:val="24"/>
                <w:szCs w:val="24"/>
                <w:lang w:val="es-ES_tradnl"/>
              </w:rPr>
              <w:t xml:space="preserve"> el </w:t>
            </w:r>
            <w:r w:rsidR="00424A9B">
              <w:rPr>
                <w:rFonts w:ascii="Trebuchet MS" w:hAnsi="Trebuchet MS"/>
                <w:b/>
                <w:bCs/>
                <w:color w:val="073763" w:themeColor="accent1" w:themeShade="80"/>
                <w:sz w:val="24"/>
                <w:szCs w:val="24"/>
                <w:lang w:val="es-ES_tradnl"/>
              </w:rPr>
              <w:t xml:space="preserve">Ferrocarril del Istmo de Tehuantepec, E022 </w:t>
            </w:r>
            <w:r w:rsidRPr="008701AE">
              <w:rPr>
                <w:rFonts w:ascii="Trebuchet MS" w:hAnsi="Trebuchet MS"/>
                <w:b/>
                <w:bCs/>
                <w:color w:val="073763" w:themeColor="accent1" w:themeShade="80"/>
                <w:sz w:val="24"/>
                <w:szCs w:val="24"/>
                <w:lang w:val="es-ES_tradnl"/>
              </w:rPr>
              <w:t>2012-2014</w:t>
            </w:r>
          </w:p>
          <w:p w14:paraId="067C110B" w14:textId="77777777" w:rsidR="00286561" w:rsidRPr="008701AE" w:rsidRDefault="00286561" w:rsidP="00801B8B">
            <w:pPr>
              <w:pStyle w:val="Sinespaciado"/>
              <w:jc w:val="center"/>
              <w:rPr>
                <w:rFonts w:ascii="Trebuchet MS" w:hAnsi="Trebuchet MS"/>
                <w:i/>
                <w:color w:val="073763" w:themeColor="accent1" w:themeShade="80"/>
                <w:sz w:val="20"/>
                <w:szCs w:val="20"/>
                <w:lang w:val="es-ES_tradnl"/>
              </w:rPr>
            </w:pPr>
            <w:r w:rsidRPr="008701AE">
              <w:rPr>
                <w:rFonts w:ascii="Trebuchet MS" w:hAnsi="Trebuchet MS"/>
                <w:i/>
                <w:iCs/>
                <w:color w:val="073763" w:themeColor="accent1" w:themeShade="80"/>
                <w:sz w:val="20"/>
                <w:szCs w:val="20"/>
                <w:lang w:val="es-ES_tradnl"/>
              </w:rPr>
              <w:t>(Miles de pesos de 2014)</w:t>
            </w:r>
          </w:p>
        </w:tc>
      </w:tr>
      <w:tr w:rsidR="00286561" w:rsidRPr="008701AE" w14:paraId="60D8CE8C" w14:textId="77777777" w:rsidTr="00801B8B">
        <w:tblPrEx>
          <w:tblCellMar>
            <w:left w:w="70" w:type="dxa"/>
            <w:right w:w="70" w:type="dxa"/>
          </w:tblCellMar>
        </w:tblPrEx>
        <w:trPr>
          <w:trHeight w:val="4690"/>
          <w:jc w:val="center"/>
        </w:trPr>
        <w:tc>
          <w:tcPr>
            <w:tcW w:w="9139" w:type="dxa"/>
            <w:tcBorders>
              <w:top w:val="single" w:sz="4" w:space="0" w:color="002060"/>
              <w:left w:val="dotted" w:sz="4" w:space="0" w:color="002060"/>
              <w:bottom w:val="dotted" w:sz="4" w:space="0" w:color="002060"/>
              <w:right w:val="dotted" w:sz="4" w:space="0" w:color="002060"/>
            </w:tcBorders>
          </w:tcPr>
          <w:p w14:paraId="6DB8AD2F" w14:textId="2503F6A7" w:rsidR="00286561" w:rsidRPr="008701AE" w:rsidRDefault="00286561" w:rsidP="00801B8B">
            <w:pPr>
              <w:rPr>
                <w:rFonts w:ascii="Calibri" w:hAnsi="Calibri" w:cs="Calibri"/>
                <w:sz w:val="18"/>
                <w:szCs w:val="18"/>
                <w:lang w:val="es-ES_tradnl"/>
              </w:rPr>
            </w:pPr>
            <w:r>
              <w:rPr>
                <w:noProof/>
                <w:lang w:val="es-ES" w:eastAsia="es-ES"/>
              </w:rPr>
              <w:drawing>
                <wp:inline distT="0" distB="0" distL="0" distR="0" wp14:anchorId="241A3452" wp14:editId="53EF72BC">
                  <wp:extent cx="5495192" cy="2989384"/>
                  <wp:effectExtent l="0" t="0" r="0" b="8255"/>
                  <wp:docPr id="448" name="Gráfico 4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c>
      </w:tr>
    </w:tbl>
    <w:p w14:paraId="3D09ABD9" w14:textId="23B037AE" w:rsidR="00286561" w:rsidRDefault="00286561" w:rsidP="00286561">
      <w:pPr>
        <w:jc w:val="center"/>
        <w:rPr>
          <w:rFonts w:ascii="Trebuchet MS" w:hAnsi="Trebuchet MS"/>
          <w:color w:val="073763" w:themeColor="accent1" w:themeShade="80"/>
          <w:sz w:val="16"/>
          <w:szCs w:val="16"/>
          <w:lang w:val="es-ES_tradnl"/>
        </w:rPr>
      </w:pPr>
      <w:r w:rsidRPr="008701AE">
        <w:rPr>
          <w:rFonts w:ascii="Trebuchet MS" w:hAnsi="Trebuchet MS"/>
          <w:b/>
          <w:color w:val="073763" w:themeColor="accent1" w:themeShade="80"/>
          <w:sz w:val="16"/>
          <w:szCs w:val="16"/>
          <w:lang w:val="es-ES_tradnl"/>
        </w:rPr>
        <w:t>Fuente:</w:t>
      </w:r>
      <w:r w:rsidRPr="008701AE">
        <w:rPr>
          <w:rFonts w:ascii="Trebuchet MS" w:hAnsi="Trebuchet MS"/>
          <w:color w:val="073763" w:themeColor="accent1" w:themeShade="80"/>
          <w:sz w:val="16"/>
          <w:szCs w:val="16"/>
          <w:lang w:val="es-ES_tradnl"/>
        </w:rPr>
        <w:t xml:space="preserve"> </w:t>
      </w:r>
      <w:r w:rsidRPr="008701AE">
        <w:rPr>
          <w:color w:val="073763" w:themeColor="accent1" w:themeShade="80"/>
          <w:sz w:val="16"/>
          <w:szCs w:val="16"/>
          <w:lang w:val="es-ES_tradnl"/>
        </w:rPr>
        <w:t>UNAM-IIS</w:t>
      </w:r>
      <w:r w:rsidR="00A808F2">
        <w:rPr>
          <w:color w:val="073763" w:themeColor="accent1" w:themeShade="80"/>
          <w:sz w:val="16"/>
          <w:szCs w:val="16"/>
          <w:lang w:val="es-ES_tradnl"/>
        </w:rPr>
        <w:t>,</w:t>
      </w:r>
      <w:r w:rsidRPr="008701AE">
        <w:rPr>
          <w:rFonts w:ascii="Trebuchet MS" w:hAnsi="Trebuchet MS"/>
          <w:color w:val="073763" w:themeColor="accent1" w:themeShade="80"/>
          <w:sz w:val="16"/>
          <w:szCs w:val="16"/>
          <w:lang w:val="es-ES_tradnl"/>
        </w:rPr>
        <w:t xml:space="preserve"> con información de la SHCP. Cuenta de la Hacienda Pública Federal. Análisis del Ejercicio del Presupuesto Programático del FIT. Año</w:t>
      </w:r>
      <w:r>
        <w:rPr>
          <w:rFonts w:ascii="Trebuchet MS" w:hAnsi="Trebuchet MS"/>
          <w:color w:val="073763" w:themeColor="accent1" w:themeShade="80"/>
          <w:sz w:val="16"/>
          <w:szCs w:val="16"/>
          <w:lang w:val="es-ES_tradnl"/>
        </w:rPr>
        <w:t>s</w:t>
      </w:r>
      <w:r w:rsidRPr="008701AE">
        <w:rPr>
          <w:rFonts w:ascii="Trebuchet MS" w:hAnsi="Trebuchet MS"/>
          <w:color w:val="073763" w:themeColor="accent1" w:themeShade="80"/>
          <w:sz w:val="16"/>
          <w:szCs w:val="16"/>
          <w:lang w:val="es-ES_tradnl"/>
        </w:rPr>
        <w:t xml:space="preserve"> 2012</w:t>
      </w:r>
      <w:r>
        <w:rPr>
          <w:rFonts w:ascii="Trebuchet MS" w:hAnsi="Trebuchet MS"/>
          <w:color w:val="073763" w:themeColor="accent1" w:themeShade="80"/>
          <w:sz w:val="16"/>
          <w:szCs w:val="16"/>
          <w:lang w:val="es-ES_tradnl"/>
        </w:rPr>
        <w:t>-2014</w:t>
      </w:r>
      <w:r w:rsidR="00A808F2">
        <w:rPr>
          <w:rFonts w:ascii="Trebuchet MS" w:hAnsi="Trebuchet MS"/>
          <w:color w:val="073763" w:themeColor="accent1" w:themeShade="80"/>
          <w:sz w:val="16"/>
          <w:szCs w:val="16"/>
          <w:lang w:val="es-ES_tradnl"/>
        </w:rPr>
        <w:t xml:space="preserve">. </w:t>
      </w:r>
      <w:r w:rsidRPr="008701AE">
        <w:rPr>
          <w:rFonts w:ascii="Trebuchet MS" w:hAnsi="Trebuchet MS"/>
          <w:color w:val="073763" w:themeColor="accent1" w:themeShade="80"/>
          <w:sz w:val="16"/>
          <w:szCs w:val="16"/>
          <w:lang w:val="es-ES_tradnl"/>
        </w:rPr>
        <w:t>Estado Analítico del Presupuesto de Egresos en Clasificación Económica y por Objeto del Gasto. Años 2013 y 2014.</w:t>
      </w:r>
    </w:p>
    <w:p w14:paraId="22389DFF" w14:textId="4B85E78F" w:rsidR="001B1672" w:rsidRPr="008701AE" w:rsidRDefault="001B1672" w:rsidP="001B1672">
      <w:pPr>
        <w:tabs>
          <w:tab w:val="center" w:pos="4678"/>
        </w:tabs>
        <w:spacing w:line="276" w:lineRule="auto"/>
        <w:rPr>
          <w:color w:val="808080" w:themeColor="background1" w:themeShade="80"/>
          <w:lang w:val="es-ES_tradnl"/>
        </w:rPr>
      </w:pPr>
      <w:r w:rsidRPr="008701AE">
        <w:rPr>
          <w:color w:val="808080" w:themeColor="background1" w:themeShade="80"/>
          <w:lang w:val="es-ES_tradnl"/>
        </w:rPr>
        <w:t xml:space="preserve">El presupuesto ejercido por el FIT durante el periodo 2012-2014 tuvo variaciones significativas, ya que en 2012 se destinó en mayor proporción a los conceptos de los </w:t>
      </w:r>
      <w:r w:rsidR="00032F3F">
        <w:rPr>
          <w:color w:val="808080" w:themeColor="background1" w:themeShade="80"/>
          <w:lang w:val="es-ES_tradnl"/>
        </w:rPr>
        <w:t>Capítulo</w:t>
      </w:r>
      <w:r w:rsidRPr="008701AE">
        <w:rPr>
          <w:color w:val="808080" w:themeColor="background1" w:themeShade="80"/>
          <w:lang w:val="es-ES_tradnl"/>
        </w:rPr>
        <w:t xml:space="preserve">s 1000, 2000 y 3000; </w:t>
      </w:r>
      <w:r w:rsidR="00A808F2">
        <w:rPr>
          <w:color w:val="808080" w:themeColor="background1" w:themeShade="80"/>
          <w:lang w:val="es-ES_tradnl"/>
        </w:rPr>
        <w:t xml:space="preserve">mientras que </w:t>
      </w:r>
      <w:r w:rsidRPr="008701AE">
        <w:rPr>
          <w:color w:val="808080" w:themeColor="background1" w:themeShade="80"/>
          <w:lang w:val="es-ES_tradnl"/>
        </w:rPr>
        <w:t>en 2013,</w:t>
      </w:r>
      <w:r w:rsidR="00A808F2">
        <w:rPr>
          <w:color w:val="808080" w:themeColor="background1" w:themeShade="80"/>
          <w:lang w:val="es-ES_tradnl"/>
        </w:rPr>
        <w:t xml:space="preserve"> lo hizo</w:t>
      </w:r>
      <w:r w:rsidRPr="008701AE">
        <w:rPr>
          <w:color w:val="808080" w:themeColor="background1" w:themeShade="80"/>
          <w:lang w:val="es-ES_tradnl"/>
        </w:rPr>
        <w:t xml:space="preserve"> a las partidas presupuestales de los </w:t>
      </w:r>
      <w:r w:rsidR="00032F3F">
        <w:rPr>
          <w:color w:val="808080" w:themeColor="background1" w:themeShade="80"/>
          <w:lang w:val="es-ES_tradnl"/>
        </w:rPr>
        <w:t>Capítulo</w:t>
      </w:r>
      <w:r w:rsidRPr="008701AE">
        <w:rPr>
          <w:color w:val="808080" w:themeColor="background1" w:themeShade="80"/>
          <w:lang w:val="es-ES_tradnl"/>
        </w:rPr>
        <w:t xml:space="preserve">s 1000 y 3000; </w:t>
      </w:r>
      <w:r w:rsidR="00A808F2">
        <w:rPr>
          <w:color w:val="808080" w:themeColor="background1" w:themeShade="80"/>
          <w:lang w:val="es-ES_tradnl"/>
        </w:rPr>
        <w:t xml:space="preserve">y al cierre de </w:t>
      </w:r>
      <w:r w:rsidRPr="008701AE">
        <w:rPr>
          <w:color w:val="808080" w:themeColor="background1" w:themeShade="80"/>
          <w:lang w:val="es-ES_tradnl"/>
        </w:rPr>
        <w:t xml:space="preserve">2014 </w:t>
      </w:r>
      <w:r w:rsidR="00A808F2">
        <w:rPr>
          <w:color w:val="808080" w:themeColor="background1" w:themeShade="80"/>
          <w:lang w:val="es-ES_tradnl"/>
        </w:rPr>
        <w:t>tuvo</w:t>
      </w:r>
      <w:r w:rsidRPr="008701AE">
        <w:rPr>
          <w:color w:val="808080" w:themeColor="background1" w:themeShade="80"/>
          <w:lang w:val="es-ES_tradnl"/>
        </w:rPr>
        <w:t xml:space="preserve"> un mayor gasto en el </w:t>
      </w:r>
      <w:r w:rsidR="00032F3F">
        <w:rPr>
          <w:color w:val="808080" w:themeColor="background1" w:themeShade="80"/>
          <w:lang w:val="es-ES_tradnl"/>
        </w:rPr>
        <w:t>Capítulo</w:t>
      </w:r>
      <w:r w:rsidR="00A808F2">
        <w:rPr>
          <w:color w:val="808080" w:themeColor="background1" w:themeShade="80"/>
          <w:lang w:val="es-ES_tradnl"/>
        </w:rPr>
        <w:t xml:space="preserve"> 6000-</w:t>
      </w:r>
      <w:r w:rsidRPr="008701AE">
        <w:rPr>
          <w:color w:val="808080" w:themeColor="background1" w:themeShade="80"/>
          <w:lang w:val="es-ES_tradnl"/>
        </w:rPr>
        <w:t xml:space="preserve">Inversión Pública, para el </w:t>
      </w:r>
      <w:r w:rsidR="00A808F2">
        <w:rPr>
          <w:color w:val="808080" w:themeColor="background1" w:themeShade="80"/>
          <w:lang w:val="es-ES_tradnl"/>
        </w:rPr>
        <w:t>cual</w:t>
      </w:r>
      <w:r w:rsidRPr="008701AE">
        <w:rPr>
          <w:color w:val="808080" w:themeColor="background1" w:themeShade="80"/>
          <w:lang w:val="es-ES_tradnl"/>
        </w:rPr>
        <w:t xml:space="preserve"> el Presupuesto de Egresos de la Federación no había destinado recursos.</w:t>
      </w:r>
    </w:p>
    <w:p w14:paraId="711206BE" w14:textId="77777777" w:rsidR="001B1672" w:rsidRPr="008701AE" w:rsidRDefault="001B1672" w:rsidP="001B1672">
      <w:pPr>
        <w:tabs>
          <w:tab w:val="center" w:pos="4678"/>
        </w:tabs>
        <w:spacing w:line="276" w:lineRule="auto"/>
        <w:rPr>
          <w:color w:val="073763" w:themeColor="accent1" w:themeShade="80"/>
          <w:lang w:val="es-ES_tradnl"/>
        </w:rPr>
      </w:pPr>
    </w:p>
    <w:p w14:paraId="5B998F52" w14:textId="77777777" w:rsidR="001B1672" w:rsidRPr="008701AE" w:rsidRDefault="001B1672" w:rsidP="00B47F4B">
      <w:pPr>
        <w:pStyle w:val="Prrafodelista"/>
        <w:numPr>
          <w:ilvl w:val="0"/>
          <w:numId w:val="73"/>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El programa cuenta con mecanismos de transparencia y rendición de cuentas con las siguientes características:</w:t>
      </w:r>
    </w:p>
    <w:p w14:paraId="2DA3F949" w14:textId="77777777" w:rsidR="001B1672" w:rsidRPr="008701AE" w:rsidRDefault="001B1672" w:rsidP="001B1672">
      <w:pPr>
        <w:pStyle w:val="Prrafodelista"/>
        <w:tabs>
          <w:tab w:val="left" w:pos="3855"/>
        </w:tabs>
        <w:spacing w:after="200" w:line="276" w:lineRule="auto"/>
        <w:ind w:firstLine="0"/>
        <w:jc w:val="both"/>
        <w:rPr>
          <w:i/>
          <w:color w:val="808080" w:themeColor="background1" w:themeShade="80"/>
          <w:szCs w:val="21"/>
          <w:lang w:val="es-ES_tradnl"/>
        </w:rPr>
      </w:pPr>
    </w:p>
    <w:p w14:paraId="2D1C3700" w14:textId="7898377D" w:rsidR="001B1672" w:rsidRPr="008701AE" w:rsidRDefault="001B1672" w:rsidP="00B47F4B">
      <w:pPr>
        <w:pStyle w:val="Prrafodelista"/>
        <w:numPr>
          <w:ilvl w:val="0"/>
          <w:numId w:val="61"/>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Las ROP o documento</w:t>
      </w:r>
      <w:r w:rsidR="00276AA4">
        <w:rPr>
          <w:i/>
          <w:color w:val="808080" w:themeColor="background1" w:themeShade="80"/>
          <w:szCs w:val="21"/>
          <w:lang w:val="es-ES_tradnl"/>
        </w:rPr>
        <w:t>s</w:t>
      </w:r>
      <w:r w:rsidRPr="008701AE">
        <w:rPr>
          <w:i/>
          <w:color w:val="808080" w:themeColor="background1" w:themeShade="80"/>
          <w:szCs w:val="21"/>
          <w:lang w:val="es-ES_tradnl"/>
        </w:rPr>
        <w:t xml:space="preserve"> normativo</w:t>
      </w:r>
      <w:r w:rsidR="00276AA4">
        <w:rPr>
          <w:i/>
          <w:color w:val="808080" w:themeColor="background1" w:themeShade="80"/>
          <w:szCs w:val="21"/>
          <w:lang w:val="es-ES_tradnl"/>
        </w:rPr>
        <w:t>s</w:t>
      </w:r>
      <w:r w:rsidRPr="008701AE">
        <w:rPr>
          <w:i/>
          <w:color w:val="808080" w:themeColor="background1" w:themeShade="80"/>
          <w:szCs w:val="21"/>
          <w:lang w:val="es-ES_tradnl"/>
        </w:rPr>
        <w:t xml:space="preserve"> están disponibles en la página e</w:t>
      </w:r>
      <w:r w:rsidR="00276AA4">
        <w:rPr>
          <w:i/>
          <w:color w:val="808080" w:themeColor="background1" w:themeShade="80"/>
          <w:szCs w:val="21"/>
          <w:lang w:val="es-ES_tradnl"/>
        </w:rPr>
        <w:t>lectrónica de manera accesible (solo</w:t>
      </w:r>
      <w:r w:rsidRPr="008701AE">
        <w:rPr>
          <w:i/>
          <w:color w:val="808080" w:themeColor="background1" w:themeShade="80"/>
          <w:szCs w:val="21"/>
          <w:lang w:val="es-ES_tradnl"/>
        </w:rPr>
        <w:t xml:space="preserve"> tres clics</w:t>
      </w:r>
      <w:r w:rsidR="00276AA4">
        <w:rPr>
          <w:i/>
          <w:color w:val="808080" w:themeColor="background1" w:themeShade="80"/>
          <w:szCs w:val="21"/>
          <w:lang w:val="es-ES_tradnl"/>
        </w:rPr>
        <w:t>)</w:t>
      </w:r>
      <w:r w:rsidRPr="008701AE">
        <w:rPr>
          <w:i/>
          <w:color w:val="808080" w:themeColor="background1" w:themeShade="80"/>
          <w:szCs w:val="21"/>
          <w:lang w:val="es-ES_tradnl"/>
        </w:rPr>
        <w:t>.</w:t>
      </w:r>
    </w:p>
    <w:p w14:paraId="2E76B84B" w14:textId="6934AB75" w:rsidR="001B1672" w:rsidRPr="008701AE" w:rsidRDefault="001B1672" w:rsidP="00B47F4B">
      <w:pPr>
        <w:pStyle w:val="Prrafodelista"/>
        <w:numPr>
          <w:ilvl w:val="0"/>
          <w:numId w:val="61"/>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Los resultados principales del programa son difundidos en la página e</w:t>
      </w:r>
      <w:r w:rsidR="00057AC9">
        <w:rPr>
          <w:i/>
          <w:color w:val="808080" w:themeColor="background1" w:themeShade="80"/>
          <w:szCs w:val="21"/>
          <w:lang w:val="es-ES_tradnl"/>
        </w:rPr>
        <w:t xml:space="preserve">lectrónica de manera accesible (solo </w:t>
      </w:r>
      <w:r w:rsidRPr="008701AE">
        <w:rPr>
          <w:i/>
          <w:color w:val="808080" w:themeColor="background1" w:themeShade="80"/>
          <w:szCs w:val="21"/>
          <w:lang w:val="es-ES_tradnl"/>
        </w:rPr>
        <w:t>tres clics</w:t>
      </w:r>
      <w:r w:rsidR="00057AC9">
        <w:rPr>
          <w:i/>
          <w:color w:val="808080" w:themeColor="background1" w:themeShade="80"/>
          <w:szCs w:val="21"/>
          <w:lang w:val="es-ES_tradnl"/>
        </w:rPr>
        <w:t>)</w:t>
      </w:r>
      <w:r w:rsidRPr="008701AE">
        <w:rPr>
          <w:i/>
          <w:color w:val="808080" w:themeColor="background1" w:themeShade="80"/>
          <w:szCs w:val="21"/>
          <w:lang w:val="es-ES_tradnl"/>
        </w:rPr>
        <w:t>.</w:t>
      </w:r>
    </w:p>
    <w:p w14:paraId="1B88DF0E" w14:textId="23AD4A0B" w:rsidR="001B1672" w:rsidRPr="008701AE" w:rsidRDefault="001B1672" w:rsidP="00B47F4B">
      <w:pPr>
        <w:pStyle w:val="Prrafodelista"/>
        <w:numPr>
          <w:ilvl w:val="0"/>
          <w:numId w:val="61"/>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Cuenta con un teléfono o correo electrónico para informar y orientar tanto al beneficiario como al ciudadano en general, dispo</w:t>
      </w:r>
      <w:r w:rsidR="00057AC9">
        <w:rPr>
          <w:i/>
          <w:color w:val="808080" w:themeColor="background1" w:themeShade="80"/>
          <w:szCs w:val="21"/>
          <w:lang w:val="es-ES_tradnl"/>
        </w:rPr>
        <w:t xml:space="preserve">nible en la página electrónica (solo </w:t>
      </w:r>
      <w:r w:rsidRPr="008701AE">
        <w:rPr>
          <w:i/>
          <w:color w:val="808080" w:themeColor="background1" w:themeShade="80"/>
          <w:szCs w:val="21"/>
          <w:lang w:val="es-ES_tradnl"/>
        </w:rPr>
        <w:t>tres clics</w:t>
      </w:r>
      <w:r w:rsidR="00057AC9">
        <w:rPr>
          <w:i/>
          <w:color w:val="808080" w:themeColor="background1" w:themeShade="80"/>
          <w:szCs w:val="21"/>
          <w:lang w:val="es-ES_tradnl"/>
        </w:rPr>
        <w:t>)</w:t>
      </w:r>
      <w:r w:rsidRPr="008701AE">
        <w:rPr>
          <w:i/>
          <w:color w:val="808080" w:themeColor="background1" w:themeShade="80"/>
          <w:szCs w:val="21"/>
          <w:lang w:val="es-ES_tradnl"/>
        </w:rPr>
        <w:t>.</w:t>
      </w:r>
    </w:p>
    <w:p w14:paraId="6CE1CC56" w14:textId="77777777" w:rsidR="001B1672" w:rsidRPr="008701AE" w:rsidRDefault="001B1672" w:rsidP="00B47F4B">
      <w:pPr>
        <w:pStyle w:val="Prrafodelista"/>
        <w:numPr>
          <w:ilvl w:val="0"/>
          <w:numId w:val="61"/>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lastRenderedPageBreak/>
        <w:t>La dependencia o entidad que opera el programa no cuenta con modificación de respuesta a partir de recursos de revisión presentados ante el Instituto Federal de Acceso a la Información Pública (IFAI)</w:t>
      </w:r>
    </w:p>
    <w:p w14:paraId="2D68FE8C" w14:textId="77777777" w:rsidR="001B1672" w:rsidRPr="008701AE" w:rsidRDefault="001B1672" w:rsidP="001B1672">
      <w:pPr>
        <w:tabs>
          <w:tab w:val="center" w:pos="4678"/>
        </w:tabs>
        <w:rPr>
          <w:lang w:val="es-ES_tradnl"/>
        </w:rPr>
      </w:pPr>
    </w:p>
    <w:tbl>
      <w:tblPr>
        <w:tblStyle w:val="Tablaconcuadrcula"/>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4A0" w:firstRow="1" w:lastRow="0" w:firstColumn="1" w:lastColumn="0" w:noHBand="0" w:noVBand="1"/>
      </w:tblPr>
      <w:tblGrid>
        <w:gridCol w:w="2547"/>
        <w:gridCol w:w="709"/>
      </w:tblGrid>
      <w:tr w:rsidR="001B1672" w:rsidRPr="008701AE" w14:paraId="6A73F048" w14:textId="77777777" w:rsidTr="001B1672">
        <w:trPr>
          <w:trHeight w:val="279"/>
          <w:jc w:val="center"/>
        </w:trPr>
        <w:tc>
          <w:tcPr>
            <w:tcW w:w="2547" w:type="dxa"/>
            <w:tcBorders>
              <w:right w:val="single" w:sz="4" w:space="0" w:color="auto"/>
            </w:tcBorders>
            <w:shd w:val="clear" w:color="auto" w:fill="F2F2F2" w:themeFill="background1" w:themeFillShade="F2"/>
            <w:vAlign w:val="center"/>
          </w:tcPr>
          <w:p w14:paraId="2FFA0BB7" w14:textId="77777777" w:rsidR="001B1672" w:rsidRPr="008701AE" w:rsidRDefault="001B1672" w:rsidP="00B16B0F">
            <w:pPr>
              <w:jc w:val="center"/>
              <w:rPr>
                <w:color w:val="073763" w:themeColor="accent1" w:themeShade="80"/>
                <w:szCs w:val="21"/>
                <w:lang w:val="es-ES_tradnl"/>
              </w:rPr>
            </w:pPr>
            <w:r w:rsidRPr="008701AE">
              <w:rPr>
                <w:color w:val="073763" w:themeColor="accent1" w:themeShade="80"/>
                <w:szCs w:val="21"/>
                <w:lang w:val="es-ES_tradnl"/>
              </w:rPr>
              <w:t>Respuesta</w:t>
            </w:r>
          </w:p>
        </w:tc>
        <w:tc>
          <w:tcPr>
            <w:tcW w:w="709"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26A03091" w14:textId="77777777" w:rsidR="001B1672" w:rsidRPr="008701AE" w:rsidRDefault="001B1672" w:rsidP="00B16B0F">
            <w:pPr>
              <w:jc w:val="center"/>
              <w:rPr>
                <w:b/>
                <w:color w:val="073763" w:themeColor="accent1" w:themeShade="80"/>
                <w:szCs w:val="21"/>
                <w:lang w:val="es-ES_tradnl"/>
              </w:rPr>
            </w:pPr>
            <w:r w:rsidRPr="008701AE">
              <w:rPr>
                <w:b/>
                <w:color w:val="073763" w:themeColor="accent1" w:themeShade="80"/>
                <w:szCs w:val="21"/>
                <w:lang w:val="es-ES_tradnl"/>
              </w:rPr>
              <w:t>No</w:t>
            </w:r>
          </w:p>
        </w:tc>
      </w:tr>
    </w:tbl>
    <w:p w14:paraId="7CD5F08A" w14:textId="77777777" w:rsidR="001B1672" w:rsidRPr="008701AE" w:rsidRDefault="001B1672" w:rsidP="001B1672">
      <w:pPr>
        <w:tabs>
          <w:tab w:val="center" w:pos="4678"/>
        </w:tabs>
        <w:jc w:val="both"/>
        <w:rPr>
          <w:lang w:val="es-ES_tradnl"/>
        </w:rPr>
      </w:pPr>
    </w:p>
    <w:tbl>
      <w:tblPr>
        <w:tblStyle w:val="Sombreadomulticolor-nfasis2"/>
        <w:tblW w:w="5000" w:type="pct"/>
        <w:tblLook w:val="06A0" w:firstRow="1" w:lastRow="0" w:firstColumn="1" w:lastColumn="0" w:noHBand="1" w:noVBand="1"/>
      </w:tblPr>
      <w:tblGrid>
        <w:gridCol w:w="1032"/>
        <w:gridCol w:w="8540"/>
      </w:tblGrid>
      <w:tr w:rsidR="001B1672" w:rsidRPr="008701AE" w14:paraId="6BBCD4B4" w14:textId="77777777" w:rsidTr="00B16B0F">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C7E2FA" w:themeFill="accent1" w:themeFillTint="33"/>
          </w:tcPr>
          <w:p w14:paraId="3679DE09" w14:textId="77777777" w:rsidR="001B1672" w:rsidRPr="008701AE" w:rsidRDefault="001B1672" w:rsidP="00B16B0F">
            <w:pPr>
              <w:jc w:val="center"/>
              <w:rPr>
                <w:smallCaps/>
                <w:color w:val="073763" w:themeColor="accent1" w:themeShade="80"/>
                <w:sz w:val="24"/>
                <w:lang w:val="es-ES_tradnl"/>
              </w:rPr>
            </w:pPr>
            <w:r w:rsidRPr="008701AE">
              <w:rPr>
                <w:smallCaps/>
                <w:color w:val="073763" w:themeColor="accent1" w:themeShade="80"/>
                <w:sz w:val="24"/>
                <w:lang w:val="es-ES_tradnl"/>
              </w:rPr>
              <w:t>Nivel</w:t>
            </w:r>
          </w:p>
        </w:tc>
        <w:tc>
          <w:tcPr>
            <w:tcW w:w="4461" w:type="pct"/>
            <w:tcBorders>
              <w:top w:val="single" w:sz="4" w:space="0" w:color="073763" w:themeColor="accent1" w:themeShade="80"/>
              <w:left w:val="single" w:sz="4" w:space="0" w:color="073763" w:themeColor="accent1" w:themeShade="80"/>
              <w:bottom w:val="single" w:sz="4" w:space="0" w:color="073763" w:themeColor="accent1" w:themeShade="80"/>
              <w:right w:val="single" w:sz="8" w:space="0" w:color="FFFFFF" w:themeColor="background1"/>
            </w:tcBorders>
            <w:shd w:val="clear" w:color="auto" w:fill="C7E2FA" w:themeFill="accent1" w:themeFillTint="33"/>
          </w:tcPr>
          <w:p w14:paraId="7C47DB81" w14:textId="77777777" w:rsidR="001B1672" w:rsidRPr="008701AE" w:rsidRDefault="001B1672" w:rsidP="00B16B0F">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8701AE">
              <w:rPr>
                <w:smallCaps/>
                <w:color w:val="073763" w:themeColor="accent1" w:themeShade="80"/>
                <w:sz w:val="24"/>
                <w:lang w:val="es-ES_tradnl"/>
              </w:rPr>
              <w:t>Criterios</w:t>
            </w:r>
          </w:p>
        </w:tc>
      </w:tr>
      <w:tr w:rsidR="001B1672" w:rsidRPr="008701AE" w14:paraId="01817205" w14:textId="77777777" w:rsidTr="00B16B0F">
        <w:trPr>
          <w:trHeight w:val="410"/>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4638EC82" w14:textId="77777777" w:rsidR="001B1672" w:rsidRPr="008701AE" w:rsidRDefault="001B1672" w:rsidP="00B16B0F">
            <w:pPr>
              <w:jc w:val="center"/>
              <w:rPr>
                <w:b/>
                <w:color w:val="073763" w:themeColor="accent1" w:themeShade="80"/>
                <w:sz w:val="24"/>
                <w:lang w:val="es-ES_tradnl"/>
              </w:rPr>
            </w:pPr>
            <w:r w:rsidRPr="008701AE">
              <w:rPr>
                <w:b/>
                <w:color w:val="073763" w:themeColor="accent1" w:themeShade="80"/>
                <w:sz w:val="24"/>
                <w:lang w:val="es-ES_tradnl"/>
              </w:rPr>
              <w:t>1</w:t>
            </w:r>
          </w:p>
        </w:tc>
        <w:tc>
          <w:tcPr>
            <w:tcW w:w="4461" w:type="pct"/>
            <w:tcBorders>
              <w:top w:val="single"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10D61F74" w14:textId="77777777" w:rsidR="001B1672" w:rsidRPr="008701AE" w:rsidRDefault="001B1672"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Los mecanismos de transparencia y rendición de cuentas tienen una de las características establecidas.</w:t>
            </w:r>
          </w:p>
        </w:tc>
      </w:tr>
      <w:tr w:rsidR="001B1672" w:rsidRPr="008701AE" w14:paraId="3B37A6E3" w14:textId="77777777" w:rsidTr="00B16B0F">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5DFFEB3A" w14:textId="77777777" w:rsidR="001B1672" w:rsidRPr="008701AE" w:rsidRDefault="001B1672" w:rsidP="00B16B0F">
            <w:pPr>
              <w:jc w:val="center"/>
              <w:rPr>
                <w:b/>
                <w:color w:val="073763" w:themeColor="accent1" w:themeShade="80"/>
                <w:sz w:val="24"/>
                <w:lang w:val="es-ES_tradnl"/>
              </w:rPr>
            </w:pPr>
            <w:r w:rsidRPr="008701AE">
              <w:rPr>
                <w:b/>
                <w:color w:val="073763" w:themeColor="accent1" w:themeShade="80"/>
                <w:sz w:val="24"/>
                <w:lang w:val="es-ES_tradnl"/>
              </w:rPr>
              <w:t>2</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vAlign w:val="center"/>
          </w:tcPr>
          <w:p w14:paraId="3DEFFFDD" w14:textId="77777777" w:rsidR="001B1672" w:rsidRPr="008701AE" w:rsidRDefault="001B1672"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Los mecanismos de transparencia y rendición de cuentas tienen dos de las características establecidas.</w:t>
            </w:r>
          </w:p>
        </w:tc>
      </w:tr>
      <w:tr w:rsidR="001B1672" w:rsidRPr="008701AE" w14:paraId="50A1730F" w14:textId="77777777" w:rsidTr="00B16B0F">
        <w:trPr>
          <w:trHeight w:val="297"/>
        </w:trPr>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610A37FE" w14:textId="77777777" w:rsidR="001B1672" w:rsidRPr="008701AE" w:rsidRDefault="001B1672" w:rsidP="00B16B0F">
            <w:pPr>
              <w:jc w:val="center"/>
              <w:rPr>
                <w:b/>
                <w:color w:val="073763" w:themeColor="accent1" w:themeShade="80"/>
                <w:sz w:val="24"/>
                <w:lang w:val="es-ES_tradnl"/>
              </w:rPr>
            </w:pPr>
            <w:r w:rsidRPr="008701AE">
              <w:rPr>
                <w:b/>
                <w:color w:val="073763" w:themeColor="accent1" w:themeShade="80"/>
                <w:sz w:val="24"/>
                <w:lang w:val="es-ES_tradnl"/>
              </w:rPr>
              <w:t>3</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6012E9D5" w14:textId="77777777" w:rsidR="001B1672" w:rsidRPr="008701AE" w:rsidRDefault="001B1672"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Los mecanismos de transparencia y rendición de cuentas tienen tres de las características establecidas.</w:t>
            </w:r>
          </w:p>
        </w:tc>
      </w:tr>
      <w:tr w:rsidR="001B1672" w:rsidRPr="008701AE" w14:paraId="35A5069F" w14:textId="77777777" w:rsidTr="00B16B0F">
        <w:tc>
          <w:tcPr>
            <w:cnfStyle w:val="001000000000" w:firstRow="0" w:lastRow="0" w:firstColumn="1" w:lastColumn="0" w:oddVBand="0" w:evenVBand="0" w:oddHBand="0" w:evenHBand="0" w:firstRowFirstColumn="0" w:firstRowLastColumn="0" w:lastRowFirstColumn="0" w:lastRowLastColumn="0"/>
            <w:tcW w:w="539" w:type="pct"/>
            <w:tcBorders>
              <w:top w:val="single" w:sz="4" w:space="0" w:color="073763" w:themeColor="accent1" w:themeShade="80"/>
              <w:left w:val="single" w:sz="8" w:space="0" w:color="FFFFFF" w:themeColor="background1"/>
              <w:bottom w:val="single" w:sz="4" w:space="0" w:color="073763" w:themeColor="accent1" w:themeShade="80"/>
              <w:right w:val="single" w:sz="4" w:space="0" w:color="073763" w:themeColor="accent1" w:themeShade="80"/>
            </w:tcBorders>
            <w:shd w:val="clear" w:color="auto" w:fill="F2F2F2" w:themeFill="background1" w:themeFillShade="F2"/>
          </w:tcPr>
          <w:p w14:paraId="5CC7E8C1" w14:textId="77777777" w:rsidR="001B1672" w:rsidRPr="008701AE" w:rsidRDefault="001B1672" w:rsidP="00B16B0F">
            <w:pPr>
              <w:jc w:val="center"/>
              <w:rPr>
                <w:b/>
                <w:color w:val="073763" w:themeColor="accent1" w:themeShade="80"/>
                <w:sz w:val="24"/>
                <w:lang w:val="es-ES_tradnl"/>
              </w:rPr>
            </w:pPr>
            <w:r w:rsidRPr="008701AE">
              <w:rPr>
                <w:b/>
                <w:color w:val="073763" w:themeColor="accent1" w:themeShade="80"/>
                <w:sz w:val="24"/>
                <w:lang w:val="es-ES_tradnl"/>
              </w:rPr>
              <w:t>4</w:t>
            </w:r>
          </w:p>
        </w:tc>
        <w:tc>
          <w:tcPr>
            <w:tcW w:w="4461" w:type="pct"/>
            <w:tcBorders>
              <w:top w:val="dotted" w:sz="4" w:space="0" w:color="073763" w:themeColor="accent1" w:themeShade="80"/>
              <w:left w:val="single" w:sz="4" w:space="0" w:color="073763" w:themeColor="accent1" w:themeShade="80"/>
              <w:bottom w:val="dotted" w:sz="4" w:space="0" w:color="073763" w:themeColor="accent1" w:themeShade="80"/>
              <w:right w:val="single" w:sz="8" w:space="0" w:color="FFFFFF" w:themeColor="background1"/>
            </w:tcBorders>
            <w:shd w:val="clear" w:color="auto" w:fill="auto"/>
          </w:tcPr>
          <w:p w14:paraId="7C3919F0" w14:textId="77777777" w:rsidR="001B1672" w:rsidRPr="008701AE" w:rsidRDefault="001B1672" w:rsidP="00B47F4B">
            <w:pPr>
              <w:pStyle w:val="Prrafodelista"/>
              <w:numPr>
                <w:ilvl w:val="0"/>
                <w:numId w:val="17"/>
              </w:numPr>
              <w:spacing w:after="0"/>
              <w:ind w:left="720"/>
              <w:jc w:val="both"/>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8701AE">
              <w:rPr>
                <w:color w:val="073763" w:themeColor="accent1" w:themeShade="80"/>
                <w:lang w:val="es-ES_tradnl"/>
              </w:rPr>
              <w:t>Los mecanismos de transparencia y rendición de cuentas tienen todas las características establecidas.</w:t>
            </w:r>
          </w:p>
        </w:tc>
      </w:tr>
    </w:tbl>
    <w:p w14:paraId="16FBD41C" w14:textId="77777777" w:rsidR="001B1672" w:rsidRPr="008701AE" w:rsidRDefault="001B1672" w:rsidP="001B1672">
      <w:pPr>
        <w:tabs>
          <w:tab w:val="center" w:pos="4678"/>
        </w:tabs>
        <w:rPr>
          <w:lang w:val="es-ES_tradnl"/>
        </w:rPr>
      </w:pPr>
    </w:p>
    <w:p w14:paraId="548E41F4" w14:textId="057FE32D" w:rsidR="007619B8" w:rsidRDefault="007619B8" w:rsidP="007619B8">
      <w:pPr>
        <w:tabs>
          <w:tab w:val="left" w:pos="3855"/>
        </w:tabs>
        <w:spacing w:line="276" w:lineRule="auto"/>
        <w:jc w:val="both"/>
        <w:rPr>
          <w:color w:val="808080" w:themeColor="background1" w:themeShade="80"/>
          <w:szCs w:val="21"/>
          <w:lang w:val="es-ES_tradnl"/>
        </w:rPr>
      </w:pPr>
      <w:r w:rsidRPr="00422372">
        <w:rPr>
          <w:color w:val="808080" w:themeColor="background1" w:themeShade="80"/>
          <w:szCs w:val="21"/>
          <w:lang w:val="es-ES_tradnl"/>
        </w:rPr>
        <w:t xml:space="preserve">La página de internet del FIT </w:t>
      </w:r>
      <w:r>
        <w:rPr>
          <w:color w:val="808080" w:themeColor="background1" w:themeShade="80"/>
          <w:szCs w:val="21"/>
          <w:lang w:val="es-ES_tradnl"/>
        </w:rPr>
        <w:t>cuenta con un apartado de Transparencia</w:t>
      </w:r>
      <w:r w:rsidR="00B11C0F">
        <w:rPr>
          <w:color w:val="808080" w:themeColor="background1" w:themeShade="80"/>
          <w:szCs w:val="21"/>
          <w:lang w:val="es-ES_tradnl"/>
        </w:rPr>
        <w:t>,</w:t>
      </w:r>
      <w:r>
        <w:rPr>
          <w:color w:val="808080" w:themeColor="background1" w:themeShade="80"/>
          <w:szCs w:val="21"/>
          <w:lang w:val="es-ES_tradnl"/>
        </w:rPr>
        <w:t xml:space="preserve"> en </w:t>
      </w:r>
      <w:r w:rsidR="00B11C0F">
        <w:rPr>
          <w:color w:val="808080" w:themeColor="background1" w:themeShade="80"/>
          <w:szCs w:val="21"/>
          <w:lang w:val="es-ES_tradnl"/>
        </w:rPr>
        <w:t>el que</w:t>
      </w:r>
      <w:r>
        <w:rPr>
          <w:color w:val="808080" w:themeColor="background1" w:themeShade="80"/>
          <w:szCs w:val="21"/>
          <w:lang w:val="es-ES_tradnl"/>
        </w:rPr>
        <w:t xml:space="preserve"> se pueden observar los siguientes apartados:</w:t>
      </w:r>
    </w:p>
    <w:p w14:paraId="63E19E60" w14:textId="2614300E" w:rsidR="007619B8" w:rsidRDefault="00B11C0F" w:rsidP="00B47F4B">
      <w:pPr>
        <w:pStyle w:val="Prrafodelista"/>
        <w:numPr>
          <w:ilvl w:val="0"/>
          <w:numId w:val="68"/>
        </w:numPr>
        <w:tabs>
          <w:tab w:val="left" w:pos="3855"/>
        </w:tabs>
        <w:spacing w:line="276" w:lineRule="auto"/>
        <w:jc w:val="both"/>
        <w:rPr>
          <w:color w:val="808080" w:themeColor="background1" w:themeShade="80"/>
          <w:szCs w:val="21"/>
          <w:lang w:val="es-ES_tradnl"/>
        </w:rPr>
      </w:pPr>
      <w:r>
        <w:rPr>
          <w:color w:val="808080" w:themeColor="background1" w:themeShade="80"/>
          <w:szCs w:val="21"/>
          <w:lang w:val="es-ES_tradnl"/>
        </w:rPr>
        <w:t>Normatividad en Materia de T</w:t>
      </w:r>
      <w:r w:rsidR="007619B8" w:rsidRPr="007619B8">
        <w:rPr>
          <w:color w:val="808080" w:themeColor="background1" w:themeShade="80"/>
          <w:szCs w:val="21"/>
          <w:lang w:val="es-ES_tradnl"/>
        </w:rPr>
        <w:t>ransparencia</w:t>
      </w:r>
    </w:p>
    <w:p w14:paraId="561572A9" w14:textId="77777777" w:rsidR="007619B8" w:rsidRDefault="007619B8" w:rsidP="00B47F4B">
      <w:pPr>
        <w:pStyle w:val="Prrafodelista"/>
        <w:numPr>
          <w:ilvl w:val="0"/>
          <w:numId w:val="68"/>
        </w:numPr>
        <w:tabs>
          <w:tab w:val="left" w:pos="3855"/>
        </w:tabs>
        <w:spacing w:line="276" w:lineRule="auto"/>
        <w:jc w:val="both"/>
        <w:rPr>
          <w:color w:val="808080" w:themeColor="background1" w:themeShade="80"/>
          <w:szCs w:val="21"/>
          <w:lang w:val="es-ES_tradnl"/>
        </w:rPr>
      </w:pPr>
      <w:r w:rsidRPr="007619B8">
        <w:rPr>
          <w:color w:val="808080" w:themeColor="background1" w:themeShade="80"/>
          <w:szCs w:val="21"/>
          <w:lang w:val="es-ES_tradnl"/>
        </w:rPr>
        <w:t>Comité de Información</w:t>
      </w:r>
    </w:p>
    <w:p w14:paraId="5F327309" w14:textId="77777777" w:rsidR="007619B8" w:rsidRDefault="007619B8" w:rsidP="00B47F4B">
      <w:pPr>
        <w:pStyle w:val="Prrafodelista"/>
        <w:numPr>
          <w:ilvl w:val="0"/>
          <w:numId w:val="68"/>
        </w:numPr>
        <w:tabs>
          <w:tab w:val="left" w:pos="3855"/>
        </w:tabs>
        <w:spacing w:line="276" w:lineRule="auto"/>
        <w:jc w:val="both"/>
        <w:rPr>
          <w:color w:val="808080" w:themeColor="background1" w:themeShade="80"/>
          <w:szCs w:val="21"/>
          <w:lang w:val="es-ES_tradnl"/>
        </w:rPr>
      </w:pPr>
      <w:r w:rsidRPr="007619B8">
        <w:rPr>
          <w:color w:val="808080" w:themeColor="background1" w:themeShade="80"/>
          <w:szCs w:val="21"/>
          <w:lang w:val="es-ES_tradnl"/>
        </w:rPr>
        <w:t>Transparencia Focalizada</w:t>
      </w:r>
    </w:p>
    <w:p w14:paraId="2276C9F8" w14:textId="77777777" w:rsidR="007619B8" w:rsidRDefault="007619B8" w:rsidP="00B47F4B">
      <w:pPr>
        <w:pStyle w:val="Prrafodelista"/>
        <w:numPr>
          <w:ilvl w:val="0"/>
          <w:numId w:val="68"/>
        </w:numPr>
        <w:tabs>
          <w:tab w:val="left" w:pos="3855"/>
        </w:tabs>
        <w:spacing w:line="276" w:lineRule="auto"/>
        <w:jc w:val="both"/>
        <w:rPr>
          <w:color w:val="808080" w:themeColor="background1" w:themeShade="80"/>
          <w:szCs w:val="21"/>
          <w:lang w:val="es-ES_tradnl"/>
        </w:rPr>
      </w:pPr>
      <w:r w:rsidRPr="007619B8">
        <w:rPr>
          <w:color w:val="808080" w:themeColor="background1" w:themeShade="80"/>
          <w:szCs w:val="21"/>
          <w:lang w:val="es-ES_tradnl"/>
        </w:rPr>
        <w:t>Indicadores de Programas Presupuestarios</w:t>
      </w:r>
    </w:p>
    <w:p w14:paraId="3E73CB0A" w14:textId="44A311F8" w:rsidR="007619B8" w:rsidRDefault="00B11C0F" w:rsidP="00B47F4B">
      <w:pPr>
        <w:pStyle w:val="Prrafodelista"/>
        <w:numPr>
          <w:ilvl w:val="0"/>
          <w:numId w:val="68"/>
        </w:numPr>
        <w:tabs>
          <w:tab w:val="left" w:pos="3855"/>
        </w:tabs>
        <w:spacing w:line="276" w:lineRule="auto"/>
        <w:jc w:val="both"/>
        <w:rPr>
          <w:color w:val="808080" w:themeColor="background1" w:themeShade="80"/>
          <w:szCs w:val="21"/>
          <w:lang w:val="es-ES_tradnl"/>
        </w:rPr>
      </w:pPr>
      <w:r>
        <w:rPr>
          <w:color w:val="808080" w:themeColor="background1" w:themeShade="80"/>
          <w:szCs w:val="21"/>
          <w:lang w:val="es-ES_tradnl"/>
        </w:rPr>
        <w:t>Recomendaciones D</w:t>
      </w:r>
      <w:r w:rsidR="007619B8" w:rsidRPr="007619B8">
        <w:rPr>
          <w:color w:val="808080" w:themeColor="background1" w:themeShade="80"/>
          <w:szCs w:val="21"/>
          <w:lang w:val="es-ES_tradnl"/>
        </w:rPr>
        <w:t>irigidas al Istmo de Tehuantepec</w:t>
      </w:r>
    </w:p>
    <w:p w14:paraId="0F052CDC" w14:textId="77777777" w:rsidR="007619B8" w:rsidRDefault="007619B8" w:rsidP="00B47F4B">
      <w:pPr>
        <w:pStyle w:val="Prrafodelista"/>
        <w:numPr>
          <w:ilvl w:val="0"/>
          <w:numId w:val="68"/>
        </w:numPr>
        <w:tabs>
          <w:tab w:val="left" w:pos="3855"/>
        </w:tabs>
        <w:spacing w:line="276" w:lineRule="auto"/>
        <w:jc w:val="both"/>
        <w:rPr>
          <w:color w:val="808080" w:themeColor="background1" w:themeShade="80"/>
          <w:szCs w:val="21"/>
          <w:lang w:val="es-ES_tradnl"/>
        </w:rPr>
      </w:pPr>
      <w:r w:rsidRPr="007619B8">
        <w:rPr>
          <w:color w:val="808080" w:themeColor="background1" w:themeShade="80"/>
          <w:szCs w:val="21"/>
          <w:lang w:val="es-ES_tradnl"/>
        </w:rPr>
        <w:t>Estudios y Opiniones</w:t>
      </w:r>
    </w:p>
    <w:p w14:paraId="3355D3BF" w14:textId="5E54DEA7" w:rsidR="007619B8" w:rsidRDefault="00B11C0F" w:rsidP="00B47F4B">
      <w:pPr>
        <w:pStyle w:val="Prrafodelista"/>
        <w:numPr>
          <w:ilvl w:val="0"/>
          <w:numId w:val="68"/>
        </w:numPr>
        <w:tabs>
          <w:tab w:val="left" w:pos="3855"/>
        </w:tabs>
        <w:spacing w:line="276" w:lineRule="auto"/>
        <w:jc w:val="both"/>
        <w:rPr>
          <w:color w:val="808080" w:themeColor="background1" w:themeShade="80"/>
          <w:szCs w:val="21"/>
          <w:lang w:val="es-ES_tradnl"/>
        </w:rPr>
      </w:pPr>
      <w:r>
        <w:rPr>
          <w:color w:val="808080" w:themeColor="background1" w:themeShade="80"/>
          <w:szCs w:val="21"/>
          <w:lang w:val="es-ES_tradnl"/>
        </w:rPr>
        <w:t>Rendición de C</w:t>
      </w:r>
      <w:r w:rsidR="007619B8" w:rsidRPr="007619B8">
        <w:rPr>
          <w:color w:val="808080" w:themeColor="background1" w:themeShade="80"/>
          <w:szCs w:val="21"/>
          <w:lang w:val="es-ES_tradnl"/>
        </w:rPr>
        <w:t>uentas</w:t>
      </w:r>
    </w:p>
    <w:p w14:paraId="4074A0BA" w14:textId="7EA92564" w:rsidR="007619B8" w:rsidRPr="007619B8" w:rsidRDefault="007619B8" w:rsidP="00B47F4B">
      <w:pPr>
        <w:pStyle w:val="Prrafodelista"/>
        <w:numPr>
          <w:ilvl w:val="0"/>
          <w:numId w:val="68"/>
        </w:numPr>
        <w:tabs>
          <w:tab w:val="left" w:pos="3855"/>
        </w:tabs>
        <w:spacing w:line="276" w:lineRule="auto"/>
        <w:jc w:val="both"/>
        <w:rPr>
          <w:color w:val="808080" w:themeColor="background1" w:themeShade="80"/>
          <w:szCs w:val="21"/>
          <w:lang w:val="es-ES_tradnl"/>
        </w:rPr>
      </w:pPr>
      <w:r w:rsidRPr="007619B8">
        <w:rPr>
          <w:color w:val="808080" w:themeColor="background1" w:themeShade="80"/>
          <w:szCs w:val="21"/>
          <w:lang w:val="es-ES_tradnl"/>
        </w:rPr>
        <w:t>Participación Ciudadana</w:t>
      </w:r>
    </w:p>
    <w:p w14:paraId="5546E865" w14:textId="3B825649" w:rsidR="007619B8" w:rsidRDefault="007619B8" w:rsidP="007619B8">
      <w:pPr>
        <w:tabs>
          <w:tab w:val="left" w:pos="3855"/>
        </w:tabs>
        <w:spacing w:line="276" w:lineRule="auto"/>
        <w:jc w:val="both"/>
        <w:rPr>
          <w:color w:val="808080" w:themeColor="background1" w:themeShade="80"/>
          <w:szCs w:val="21"/>
          <w:lang w:val="es-ES_tradnl"/>
        </w:rPr>
      </w:pPr>
      <w:r>
        <w:rPr>
          <w:color w:val="808080" w:themeColor="background1" w:themeShade="80"/>
          <w:szCs w:val="21"/>
          <w:lang w:val="es-ES_tradnl"/>
        </w:rPr>
        <w:t>En lo referente a las ROP</w:t>
      </w:r>
      <w:r w:rsidR="00B11C0F">
        <w:rPr>
          <w:color w:val="808080" w:themeColor="background1" w:themeShade="80"/>
          <w:szCs w:val="21"/>
          <w:lang w:val="es-ES_tradnl"/>
        </w:rPr>
        <w:t>,</w:t>
      </w:r>
      <w:r>
        <w:rPr>
          <w:color w:val="808080" w:themeColor="background1" w:themeShade="80"/>
          <w:szCs w:val="21"/>
          <w:lang w:val="es-ES_tradnl"/>
        </w:rPr>
        <w:t xml:space="preserve"> la página cuenta con la normatividad federal en materia de transparencia </w:t>
      </w:r>
      <w:r w:rsidR="00B11C0F">
        <w:rPr>
          <w:color w:val="808080" w:themeColor="background1" w:themeShade="80"/>
          <w:szCs w:val="21"/>
          <w:lang w:val="es-ES_tradnl"/>
        </w:rPr>
        <w:t>en solo</w:t>
      </w:r>
      <w:r>
        <w:rPr>
          <w:color w:val="808080" w:themeColor="background1" w:themeShade="80"/>
          <w:szCs w:val="21"/>
          <w:lang w:val="es-ES_tradnl"/>
        </w:rPr>
        <w:t xml:space="preserve"> dos clics.</w:t>
      </w:r>
    </w:p>
    <w:p w14:paraId="1C4E48F4" w14:textId="362B5293" w:rsidR="007619B8" w:rsidRDefault="007619B8" w:rsidP="007619B8">
      <w:pPr>
        <w:tabs>
          <w:tab w:val="left" w:pos="3855"/>
        </w:tabs>
        <w:spacing w:line="276" w:lineRule="auto"/>
        <w:jc w:val="both"/>
        <w:rPr>
          <w:color w:val="808080" w:themeColor="background1" w:themeShade="80"/>
          <w:szCs w:val="21"/>
          <w:lang w:val="es-ES_tradnl"/>
        </w:rPr>
      </w:pPr>
      <w:r>
        <w:rPr>
          <w:color w:val="808080" w:themeColor="background1" w:themeShade="80"/>
          <w:szCs w:val="21"/>
          <w:lang w:val="es-ES_tradnl"/>
        </w:rPr>
        <w:t>En cuanto a los indicadores de los principales programas presupuestarios, la página re</w:t>
      </w:r>
      <w:r w:rsidR="00C36EDD">
        <w:rPr>
          <w:color w:val="808080" w:themeColor="background1" w:themeShade="80"/>
          <w:szCs w:val="21"/>
          <w:lang w:val="es-ES_tradnl"/>
        </w:rPr>
        <w:t>-</w:t>
      </w:r>
      <w:r>
        <w:rPr>
          <w:color w:val="808080" w:themeColor="background1" w:themeShade="80"/>
          <w:szCs w:val="21"/>
          <w:lang w:val="es-ES_tradnl"/>
        </w:rPr>
        <w:t xml:space="preserve">direcciona al usuario al portal </w:t>
      </w:r>
      <w:hyperlink r:id="rId43" w:history="1">
        <w:r w:rsidR="000F0043" w:rsidRPr="00B11C0F">
          <w:rPr>
            <w:rStyle w:val="Hipervnculo"/>
            <w:color w:val="59A9F2" w:themeColor="accent1" w:themeTint="99"/>
            <w:szCs w:val="21"/>
            <w:lang w:val="es-ES_tradnl"/>
          </w:rPr>
          <w:t>www.transparenciapresupuestaria.gob.mx</w:t>
        </w:r>
      </w:hyperlink>
      <w:r w:rsidR="00B11C0F" w:rsidRPr="00B11C0F">
        <w:rPr>
          <w:color w:val="808080" w:themeColor="background1" w:themeShade="80"/>
          <w:szCs w:val="21"/>
          <w:lang w:val="es-ES_tradnl"/>
        </w:rPr>
        <w:t>, e</w:t>
      </w:r>
      <w:r>
        <w:rPr>
          <w:color w:val="808080" w:themeColor="background1" w:themeShade="80"/>
          <w:szCs w:val="21"/>
          <w:lang w:val="es-ES_tradnl"/>
        </w:rPr>
        <w:t xml:space="preserve">n </w:t>
      </w:r>
      <w:r w:rsidR="00B11C0F">
        <w:rPr>
          <w:color w:val="808080" w:themeColor="background1" w:themeShade="80"/>
          <w:szCs w:val="21"/>
          <w:lang w:val="es-ES_tradnl"/>
        </w:rPr>
        <w:t>el cual</w:t>
      </w:r>
      <w:r>
        <w:rPr>
          <w:color w:val="808080" w:themeColor="background1" w:themeShade="80"/>
          <w:szCs w:val="21"/>
          <w:lang w:val="es-ES_tradnl"/>
        </w:rPr>
        <w:t xml:space="preserve"> se pueden localizar los indicadores, en espe</w:t>
      </w:r>
      <w:r w:rsidR="00B11C0F">
        <w:rPr>
          <w:color w:val="808080" w:themeColor="background1" w:themeShade="80"/>
          <w:szCs w:val="21"/>
          <w:lang w:val="es-ES_tradnl"/>
        </w:rPr>
        <w:t>cial, del programa E022 y E011.</w:t>
      </w:r>
    </w:p>
    <w:p w14:paraId="02517F74" w14:textId="370B9297" w:rsidR="007619B8" w:rsidRDefault="007619B8" w:rsidP="007619B8">
      <w:pPr>
        <w:tabs>
          <w:tab w:val="left" w:pos="3855"/>
        </w:tabs>
        <w:spacing w:line="276" w:lineRule="auto"/>
        <w:jc w:val="both"/>
        <w:rPr>
          <w:color w:val="808080" w:themeColor="background1" w:themeShade="80"/>
          <w:szCs w:val="21"/>
          <w:lang w:val="es-ES_tradnl"/>
        </w:rPr>
      </w:pPr>
      <w:r>
        <w:rPr>
          <w:color w:val="808080" w:themeColor="background1" w:themeShade="80"/>
          <w:szCs w:val="21"/>
          <w:lang w:val="es-ES_tradnl"/>
        </w:rPr>
        <w:t xml:space="preserve">Adicionalmente, el portal </w:t>
      </w:r>
      <w:r w:rsidRPr="00422372">
        <w:rPr>
          <w:color w:val="808080" w:themeColor="background1" w:themeShade="80"/>
          <w:szCs w:val="21"/>
          <w:lang w:val="es-ES_tradnl"/>
        </w:rPr>
        <w:t>re</w:t>
      </w:r>
      <w:r w:rsidR="00C36EDD">
        <w:rPr>
          <w:color w:val="808080" w:themeColor="background1" w:themeShade="80"/>
          <w:szCs w:val="21"/>
          <w:lang w:val="es-ES_tradnl"/>
        </w:rPr>
        <w:t>-</w:t>
      </w:r>
      <w:r w:rsidRPr="00422372">
        <w:rPr>
          <w:color w:val="808080" w:themeColor="background1" w:themeShade="80"/>
          <w:szCs w:val="21"/>
          <w:lang w:val="es-ES_tradnl"/>
        </w:rPr>
        <w:t xml:space="preserve">direcciona al usuario para poder acceder a diversos documentos normativos de la APF, </w:t>
      </w:r>
      <w:r w:rsidR="00413687">
        <w:rPr>
          <w:color w:val="808080" w:themeColor="background1" w:themeShade="80"/>
          <w:szCs w:val="21"/>
          <w:lang w:val="es-ES_tradnl"/>
        </w:rPr>
        <w:t>además de permitir</w:t>
      </w:r>
      <w:r w:rsidRPr="00422372">
        <w:rPr>
          <w:color w:val="808080" w:themeColor="background1" w:themeShade="80"/>
          <w:szCs w:val="21"/>
          <w:lang w:val="es-ES_tradnl"/>
        </w:rPr>
        <w:t xml:space="preserve"> consultar las actividades realizadas con recursos propios y presupuestales y la descripción de las actividades de rehabilitación y conservación que se llevan a cabo. En cuanto a obra pública se puede observar el programa anual vigente así como los recursos utilizados para tal fin.</w:t>
      </w:r>
    </w:p>
    <w:p w14:paraId="0B932B35" w14:textId="77777777" w:rsidR="007619B8" w:rsidRPr="00EE0926" w:rsidRDefault="007619B8" w:rsidP="007619B8">
      <w:pPr>
        <w:tabs>
          <w:tab w:val="left" w:pos="3855"/>
        </w:tabs>
        <w:spacing w:line="276" w:lineRule="auto"/>
        <w:jc w:val="both"/>
        <w:rPr>
          <w:i/>
          <w:color w:val="808080" w:themeColor="background1" w:themeShade="80"/>
          <w:szCs w:val="21"/>
          <w:lang w:val="es-ES_tradnl"/>
        </w:rPr>
      </w:pPr>
      <w:r>
        <w:rPr>
          <w:color w:val="808080" w:themeColor="background1" w:themeShade="80"/>
          <w:szCs w:val="21"/>
          <w:lang w:val="es-ES_tradnl"/>
        </w:rPr>
        <w:lastRenderedPageBreak/>
        <w:t xml:space="preserve">En cuanto a participación ciudadana, el portal menciona que </w:t>
      </w:r>
      <w:r w:rsidRPr="00EE0926">
        <w:rPr>
          <w:i/>
          <w:color w:val="808080" w:themeColor="background1" w:themeShade="80"/>
          <w:szCs w:val="21"/>
          <w:lang w:val="es-ES_tradnl"/>
        </w:rPr>
        <w:t>“</w:t>
      </w:r>
      <w:r w:rsidRPr="00413687">
        <w:rPr>
          <w:color w:val="808080" w:themeColor="background1" w:themeShade="80"/>
          <w:szCs w:val="21"/>
          <w:lang w:val="es-ES_tradnl"/>
        </w:rPr>
        <w:t>El Ferrocarril del Istmo de Tehuantepec no cuenta con mecanismos o acciones de participación ciudadana”.</w:t>
      </w:r>
    </w:p>
    <w:p w14:paraId="7AC78154" w14:textId="77777777" w:rsidR="001B1672" w:rsidRPr="008701AE" w:rsidRDefault="001B1672" w:rsidP="001B1672">
      <w:pPr>
        <w:tabs>
          <w:tab w:val="center" w:pos="4678"/>
        </w:tabs>
        <w:spacing w:line="276" w:lineRule="auto"/>
        <w:jc w:val="both"/>
        <w:rPr>
          <w:color w:val="073763" w:themeColor="accent1" w:themeShade="80"/>
          <w:szCs w:val="21"/>
          <w:lang w:val="es-ES_tradnl"/>
        </w:rPr>
      </w:pPr>
    </w:p>
    <w:p w14:paraId="52B96C86" w14:textId="77777777" w:rsidR="001B1672" w:rsidRPr="008701AE" w:rsidRDefault="001B1672" w:rsidP="00B47F4B">
      <w:pPr>
        <w:pStyle w:val="Prrafodelista"/>
        <w:numPr>
          <w:ilvl w:val="0"/>
          <w:numId w:val="73"/>
        </w:numPr>
        <w:tabs>
          <w:tab w:val="left" w:pos="3855"/>
        </w:tabs>
        <w:spacing w:after="200" w:line="276" w:lineRule="auto"/>
        <w:jc w:val="both"/>
        <w:rPr>
          <w:b/>
          <w:i/>
          <w:color w:val="073763" w:themeColor="accent1" w:themeShade="80"/>
          <w:szCs w:val="21"/>
          <w:lang w:val="es-ES_tradnl"/>
        </w:rPr>
      </w:pPr>
      <w:r w:rsidRPr="008701AE">
        <w:rPr>
          <w:b/>
          <w:i/>
          <w:color w:val="073763" w:themeColor="accent1" w:themeShade="80"/>
          <w:szCs w:val="21"/>
          <w:lang w:val="es-ES_tradnl"/>
        </w:rPr>
        <w:t>Los procedimientos de ejecución de obras y/o acciones tienen las siguientes características:</w:t>
      </w:r>
    </w:p>
    <w:p w14:paraId="069F30C0" w14:textId="77777777" w:rsidR="001B1672" w:rsidRPr="008701AE" w:rsidRDefault="001B1672" w:rsidP="001B1672">
      <w:pPr>
        <w:pStyle w:val="Prrafodelista"/>
        <w:tabs>
          <w:tab w:val="left" w:pos="3855"/>
        </w:tabs>
        <w:spacing w:after="200" w:line="276" w:lineRule="auto"/>
        <w:ind w:firstLine="0"/>
        <w:jc w:val="both"/>
        <w:rPr>
          <w:i/>
          <w:color w:val="808080" w:themeColor="background1" w:themeShade="80"/>
          <w:szCs w:val="21"/>
          <w:lang w:val="es-ES_tradnl"/>
        </w:rPr>
      </w:pPr>
    </w:p>
    <w:p w14:paraId="2E853802" w14:textId="77777777" w:rsidR="001B1672" w:rsidRPr="008701AE" w:rsidRDefault="001B1672" w:rsidP="00B47F4B">
      <w:pPr>
        <w:pStyle w:val="Prrafodelista"/>
        <w:numPr>
          <w:ilvl w:val="0"/>
          <w:numId w:val="62"/>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Están estandarizados, es decir, son utilizados por todas las instancias ejecutoras.</w:t>
      </w:r>
    </w:p>
    <w:p w14:paraId="47C26AB6" w14:textId="77777777" w:rsidR="001B1672" w:rsidRPr="008701AE" w:rsidRDefault="001B1672" w:rsidP="00B47F4B">
      <w:pPr>
        <w:pStyle w:val="Prrafodelista"/>
        <w:numPr>
          <w:ilvl w:val="0"/>
          <w:numId w:val="62"/>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Están sistematizados.</w:t>
      </w:r>
    </w:p>
    <w:p w14:paraId="0884949F" w14:textId="77777777" w:rsidR="001B1672" w:rsidRPr="008701AE" w:rsidRDefault="001B1672" w:rsidP="00B47F4B">
      <w:pPr>
        <w:pStyle w:val="Prrafodelista"/>
        <w:numPr>
          <w:ilvl w:val="0"/>
          <w:numId w:val="62"/>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Están difundidos públicamente.</w:t>
      </w:r>
    </w:p>
    <w:p w14:paraId="61465CB2" w14:textId="77777777" w:rsidR="001B1672" w:rsidRPr="008701AE" w:rsidRDefault="001B1672" w:rsidP="00B47F4B">
      <w:pPr>
        <w:pStyle w:val="Prrafodelista"/>
        <w:numPr>
          <w:ilvl w:val="0"/>
          <w:numId w:val="62"/>
        </w:numPr>
        <w:tabs>
          <w:tab w:val="left" w:pos="3855"/>
        </w:tabs>
        <w:spacing w:after="200" w:line="276" w:lineRule="auto"/>
        <w:ind w:left="993"/>
        <w:jc w:val="both"/>
        <w:rPr>
          <w:i/>
          <w:color w:val="808080" w:themeColor="background1" w:themeShade="80"/>
          <w:szCs w:val="21"/>
          <w:lang w:val="es-ES_tradnl"/>
        </w:rPr>
      </w:pPr>
      <w:r w:rsidRPr="008701AE">
        <w:rPr>
          <w:i/>
          <w:color w:val="808080" w:themeColor="background1" w:themeShade="80"/>
          <w:szCs w:val="21"/>
          <w:lang w:val="es-ES_tradnl"/>
        </w:rPr>
        <w:t>Están apegados al documento normativo del programa.</w:t>
      </w:r>
    </w:p>
    <w:p w14:paraId="2136E8E5" w14:textId="77777777" w:rsidR="001B1672" w:rsidRDefault="001B1672" w:rsidP="001B1672">
      <w:pPr>
        <w:rPr>
          <w:color w:val="808080" w:themeColor="background1" w:themeShade="80"/>
          <w:lang w:val="es-ES_tradnl"/>
        </w:rPr>
      </w:pPr>
    </w:p>
    <w:p w14:paraId="4C2A9302" w14:textId="0B8EC4BC" w:rsidR="007619B8" w:rsidRPr="007619B8" w:rsidRDefault="007619B8" w:rsidP="007619B8">
      <w:pPr>
        <w:tabs>
          <w:tab w:val="center" w:pos="4678"/>
        </w:tabs>
        <w:spacing w:line="276" w:lineRule="auto"/>
        <w:jc w:val="both"/>
        <w:rPr>
          <w:color w:val="808080" w:themeColor="background1" w:themeShade="80"/>
          <w:lang w:val="es-ES_tradnl"/>
        </w:rPr>
      </w:pPr>
      <w:r w:rsidRPr="007619B8">
        <w:rPr>
          <w:color w:val="808080" w:themeColor="background1" w:themeShade="80"/>
          <w:lang w:val="es-ES_tradnl"/>
        </w:rPr>
        <w:t xml:space="preserve">Si bien en el sitio de internet </w:t>
      </w:r>
      <w:hyperlink r:id="rId44" w:history="1">
        <w:r w:rsidRPr="00DF0EAC">
          <w:rPr>
            <w:rStyle w:val="Hipervnculo"/>
            <w:color w:val="59A9F2" w:themeColor="accent1" w:themeTint="99"/>
            <w:u w:val="none"/>
            <w:lang w:val="es-ES_tradnl"/>
          </w:rPr>
          <w:t>www.ferroistmo.com.mx</w:t>
        </w:r>
      </w:hyperlink>
      <w:r w:rsidRPr="007619B8">
        <w:rPr>
          <w:color w:val="808080" w:themeColor="background1" w:themeShade="80"/>
          <w:lang w:val="es-ES_tradnl"/>
        </w:rPr>
        <w:t xml:space="preserve"> no se obtuvo dicha información, de acuerdo a lo establecido por la Secretaría de la Función Pública, la normatividad estandarizada de los procedimientos a nivel Administración Pública Federal se encuentra en los Manuales Administrativos de Aplicación General (MAAG) que tienen como marco el proyecto de Regulación Base Cero que el Ejecutivo Federal ha impulsado.</w:t>
      </w:r>
    </w:p>
    <w:p w14:paraId="1FDB829E" w14:textId="7F1E235B" w:rsidR="007619B8" w:rsidRDefault="007619B8" w:rsidP="007619B8">
      <w:pPr>
        <w:tabs>
          <w:tab w:val="center" w:pos="4678"/>
        </w:tabs>
        <w:spacing w:line="276" w:lineRule="auto"/>
        <w:jc w:val="both"/>
        <w:rPr>
          <w:color w:val="808080" w:themeColor="background1" w:themeShade="80"/>
          <w:lang w:val="es-ES_tradnl"/>
        </w:rPr>
      </w:pPr>
      <w:r w:rsidRPr="007619B8">
        <w:rPr>
          <w:color w:val="808080" w:themeColor="background1" w:themeShade="80"/>
          <w:lang w:val="es-ES_tradnl"/>
        </w:rPr>
        <w:t>Los objetivos de estos MAAG son los siguientes:</w:t>
      </w:r>
    </w:p>
    <w:p w14:paraId="5FDD496D" w14:textId="10FB4ABF" w:rsidR="007619B8" w:rsidRDefault="007619B8" w:rsidP="00B47F4B">
      <w:pPr>
        <w:pStyle w:val="Prrafodelista"/>
        <w:numPr>
          <w:ilvl w:val="0"/>
          <w:numId w:val="67"/>
        </w:numPr>
        <w:tabs>
          <w:tab w:val="center" w:pos="4678"/>
        </w:tabs>
        <w:spacing w:line="276" w:lineRule="auto"/>
        <w:jc w:val="both"/>
        <w:rPr>
          <w:color w:val="808080" w:themeColor="background1" w:themeShade="80"/>
          <w:lang w:val="es-ES_tradnl"/>
        </w:rPr>
      </w:pPr>
      <w:r w:rsidRPr="007619B8">
        <w:rPr>
          <w:color w:val="808080" w:themeColor="background1" w:themeShade="80"/>
          <w:lang w:val="es-ES_tradnl"/>
        </w:rPr>
        <w:t>Homologar y estandari</w:t>
      </w:r>
      <w:r w:rsidR="00DF0EAC">
        <w:rPr>
          <w:color w:val="808080" w:themeColor="background1" w:themeShade="80"/>
          <w:lang w:val="es-ES_tradnl"/>
        </w:rPr>
        <w:t>zar la operación administrativa</w:t>
      </w:r>
      <w:r w:rsidRPr="007619B8">
        <w:rPr>
          <w:color w:val="808080" w:themeColor="background1" w:themeShade="80"/>
          <w:lang w:val="es-ES_tradnl"/>
        </w:rPr>
        <w:t xml:space="preserve"> de las dependencias y entidades de la Administración Pública Federal.</w:t>
      </w:r>
    </w:p>
    <w:p w14:paraId="22E357ED" w14:textId="5636F11A" w:rsidR="007619B8" w:rsidRDefault="00C36EDD" w:rsidP="00B47F4B">
      <w:pPr>
        <w:pStyle w:val="Prrafodelista"/>
        <w:numPr>
          <w:ilvl w:val="0"/>
          <w:numId w:val="67"/>
        </w:numPr>
        <w:tabs>
          <w:tab w:val="center" w:pos="4678"/>
        </w:tabs>
        <w:spacing w:line="276" w:lineRule="auto"/>
        <w:jc w:val="both"/>
        <w:rPr>
          <w:color w:val="808080" w:themeColor="background1" w:themeShade="80"/>
          <w:lang w:val="es-ES_tradnl"/>
        </w:rPr>
      </w:pPr>
      <w:r>
        <w:rPr>
          <w:color w:val="808080" w:themeColor="background1" w:themeShade="80"/>
          <w:lang w:val="es-ES_tradnl"/>
        </w:rPr>
        <w:t>Hacer más eficiente</w:t>
      </w:r>
      <w:r w:rsidR="007619B8" w:rsidRPr="007619B8">
        <w:rPr>
          <w:color w:val="808080" w:themeColor="background1" w:themeShade="80"/>
          <w:lang w:val="es-ES_tradnl"/>
        </w:rPr>
        <w:t xml:space="preserve"> la operación del Gobierno Federal.</w:t>
      </w:r>
    </w:p>
    <w:p w14:paraId="73543748" w14:textId="06B0D161" w:rsidR="007619B8" w:rsidRPr="007619B8" w:rsidRDefault="007619B8" w:rsidP="00B47F4B">
      <w:pPr>
        <w:pStyle w:val="Prrafodelista"/>
        <w:numPr>
          <w:ilvl w:val="0"/>
          <w:numId w:val="67"/>
        </w:numPr>
        <w:tabs>
          <w:tab w:val="center" w:pos="4678"/>
        </w:tabs>
        <w:spacing w:line="276" w:lineRule="auto"/>
        <w:jc w:val="both"/>
        <w:rPr>
          <w:color w:val="808080" w:themeColor="background1" w:themeShade="80"/>
          <w:lang w:val="es-ES_tradnl"/>
        </w:rPr>
      </w:pPr>
      <w:r w:rsidRPr="007619B8">
        <w:rPr>
          <w:color w:val="808080" w:themeColor="background1" w:themeShade="80"/>
          <w:lang w:val="es-ES_tradnl"/>
        </w:rPr>
        <w:t>Simplificar y eliminar el marco normativo con el que operan las instituciones públicas.</w:t>
      </w:r>
    </w:p>
    <w:p w14:paraId="00D9C42A" w14:textId="2CD2EDE1" w:rsidR="007619B8" w:rsidRPr="007619B8" w:rsidRDefault="00DF0EAC" w:rsidP="009F7705">
      <w:pPr>
        <w:spacing w:line="276" w:lineRule="auto"/>
        <w:rPr>
          <w:color w:val="808080" w:themeColor="background1" w:themeShade="80"/>
          <w:lang w:val="es-ES_tradnl"/>
        </w:rPr>
      </w:pPr>
      <w:r>
        <w:rPr>
          <w:color w:val="808080" w:themeColor="background1" w:themeShade="80"/>
          <w:lang w:val="es-ES_tradnl"/>
        </w:rPr>
        <w:t>Los MAAG</w:t>
      </w:r>
      <w:r w:rsidR="007619B8" w:rsidRPr="007619B8">
        <w:rPr>
          <w:color w:val="808080" w:themeColor="background1" w:themeShade="80"/>
          <w:lang w:val="es-ES_tradnl"/>
        </w:rPr>
        <w:t xml:space="preserve"> están divididos por rubros y son los siguientes:</w:t>
      </w:r>
    </w:p>
    <w:p w14:paraId="3D472E3D" w14:textId="77777777" w:rsidR="007619B8" w:rsidRPr="007619B8" w:rsidRDefault="007619B8" w:rsidP="00B47F4B">
      <w:pPr>
        <w:pStyle w:val="Prrafodelista"/>
        <w:numPr>
          <w:ilvl w:val="0"/>
          <w:numId w:val="65"/>
        </w:numPr>
        <w:spacing w:line="276" w:lineRule="auto"/>
        <w:rPr>
          <w:color w:val="808080" w:themeColor="background1" w:themeShade="80"/>
          <w:lang w:val="es-ES_tradnl"/>
        </w:rPr>
      </w:pPr>
      <w:r w:rsidRPr="007619B8">
        <w:rPr>
          <w:color w:val="808080" w:themeColor="background1" w:themeShade="80"/>
          <w:lang w:val="es-ES_tradnl"/>
        </w:rPr>
        <w:t>Adquisiciones</w:t>
      </w:r>
    </w:p>
    <w:p w14:paraId="6EC5AFBA" w14:textId="77777777" w:rsidR="007619B8" w:rsidRPr="007619B8" w:rsidRDefault="007619B8" w:rsidP="00B47F4B">
      <w:pPr>
        <w:pStyle w:val="Prrafodelista"/>
        <w:numPr>
          <w:ilvl w:val="0"/>
          <w:numId w:val="65"/>
        </w:numPr>
        <w:spacing w:line="276" w:lineRule="auto"/>
        <w:rPr>
          <w:color w:val="808080" w:themeColor="background1" w:themeShade="80"/>
          <w:lang w:val="es-ES_tradnl"/>
        </w:rPr>
      </w:pPr>
      <w:r w:rsidRPr="007619B8">
        <w:rPr>
          <w:color w:val="808080" w:themeColor="background1" w:themeShade="80"/>
          <w:lang w:val="es-ES_tradnl"/>
        </w:rPr>
        <w:t>Auditoría</w:t>
      </w:r>
    </w:p>
    <w:p w14:paraId="30F36882" w14:textId="77777777" w:rsidR="007619B8" w:rsidRPr="007619B8" w:rsidRDefault="007619B8" w:rsidP="00B47F4B">
      <w:pPr>
        <w:pStyle w:val="Prrafodelista"/>
        <w:numPr>
          <w:ilvl w:val="0"/>
          <w:numId w:val="65"/>
        </w:numPr>
        <w:spacing w:line="276" w:lineRule="auto"/>
        <w:rPr>
          <w:color w:val="808080" w:themeColor="background1" w:themeShade="80"/>
          <w:lang w:val="es-ES_tradnl"/>
        </w:rPr>
      </w:pPr>
      <w:r w:rsidRPr="007619B8">
        <w:rPr>
          <w:color w:val="808080" w:themeColor="background1" w:themeShade="80"/>
          <w:lang w:val="es-ES_tradnl"/>
        </w:rPr>
        <w:t>Control</w:t>
      </w:r>
    </w:p>
    <w:p w14:paraId="04FD1979" w14:textId="77777777" w:rsidR="007619B8" w:rsidRPr="007619B8" w:rsidRDefault="007619B8" w:rsidP="00B47F4B">
      <w:pPr>
        <w:pStyle w:val="Prrafodelista"/>
        <w:numPr>
          <w:ilvl w:val="0"/>
          <w:numId w:val="65"/>
        </w:numPr>
        <w:spacing w:line="276" w:lineRule="auto"/>
        <w:rPr>
          <w:color w:val="808080" w:themeColor="background1" w:themeShade="80"/>
          <w:lang w:val="es-ES_tradnl"/>
        </w:rPr>
      </w:pPr>
      <w:r w:rsidRPr="007619B8">
        <w:rPr>
          <w:color w:val="808080" w:themeColor="background1" w:themeShade="80"/>
          <w:lang w:val="es-ES_tradnl"/>
        </w:rPr>
        <w:t>Obra Pública</w:t>
      </w:r>
    </w:p>
    <w:p w14:paraId="7CC6ED0D" w14:textId="77777777" w:rsidR="007619B8" w:rsidRPr="007619B8" w:rsidRDefault="007619B8" w:rsidP="00B47F4B">
      <w:pPr>
        <w:pStyle w:val="Prrafodelista"/>
        <w:numPr>
          <w:ilvl w:val="0"/>
          <w:numId w:val="65"/>
        </w:numPr>
        <w:spacing w:line="276" w:lineRule="auto"/>
        <w:rPr>
          <w:color w:val="808080" w:themeColor="background1" w:themeShade="80"/>
          <w:lang w:val="es-ES_tradnl"/>
        </w:rPr>
      </w:pPr>
      <w:r w:rsidRPr="007619B8">
        <w:rPr>
          <w:color w:val="808080" w:themeColor="background1" w:themeShade="80"/>
          <w:lang w:val="es-ES_tradnl"/>
        </w:rPr>
        <w:t>Recursos Humanos y Servicio Profesional de Carrera</w:t>
      </w:r>
    </w:p>
    <w:p w14:paraId="76811177" w14:textId="77777777" w:rsidR="007619B8" w:rsidRPr="007619B8" w:rsidRDefault="007619B8" w:rsidP="00B47F4B">
      <w:pPr>
        <w:pStyle w:val="Prrafodelista"/>
        <w:numPr>
          <w:ilvl w:val="0"/>
          <w:numId w:val="65"/>
        </w:numPr>
        <w:spacing w:line="276" w:lineRule="auto"/>
        <w:rPr>
          <w:color w:val="808080" w:themeColor="background1" w:themeShade="80"/>
          <w:lang w:val="es-ES_tradnl"/>
        </w:rPr>
      </w:pPr>
      <w:r w:rsidRPr="007619B8">
        <w:rPr>
          <w:color w:val="808080" w:themeColor="background1" w:themeShade="80"/>
          <w:lang w:val="es-ES_tradnl"/>
        </w:rPr>
        <w:t>Recursos Materiales</w:t>
      </w:r>
    </w:p>
    <w:p w14:paraId="50880B46" w14:textId="77777777" w:rsidR="007619B8" w:rsidRPr="007619B8" w:rsidRDefault="007619B8" w:rsidP="00B47F4B">
      <w:pPr>
        <w:pStyle w:val="Prrafodelista"/>
        <w:numPr>
          <w:ilvl w:val="0"/>
          <w:numId w:val="65"/>
        </w:numPr>
        <w:spacing w:line="276" w:lineRule="auto"/>
        <w:rPr>
          <w:color w:val="808080" w:themeColor="background1" w:themeShade="80"/>
          <w:lang w:val="es-ES_tradnl"/>
        </w:rPr>
      </w:pPr>
      <w:r w:rsidRPr="007619B8">
        <w:rPr>
          <w:color w:val="808080" w:themeColor="background1" w:themeShade="80"/>
          <w:lang w:val="es-ES_tradnl"/>
        </w:rPr>
        <w:t>Recursos Financieros</w:t>
      </w:r>
    </w:p>
    <w:p w14:paraId="0E255ED0" w14:textId="77777777" w:rsidR="007619B8" w:rsidRPr="007619B8" w:rsidRDefault="007619B8" w:rsidP="00B47F4B">
      <w:pPr>
        <w:pStyle w:val="Prrafodelista"/>
        <w:numPr>
          <w:ilvl w:val="0"/>
          <w:numId w:val="65"/>
        </w:numPr>
        <w:spacing w:line="276" w:lineRule="auto"/>
        <w:rPr>
          <w:color w:val="808080" w:themeColor="background1" w:themeShade="80"/>
          <w:lang w:val="es-ES_tradnl"/>
        </w:rPr>
      </w:pPr>
      <w:r w:rsidRPr="007619B8">
        <w:rPr>
          <w:color w:val="808080" w:themeColor="background1" w:themeShade="80"/>
          <w:lang w:val="es-ES_tradnl"/>
        </w:rPr>
        <w:t>Política de TIC y MAAGTIC SI</w:t>
      </w:r>
    </w:p>
    <w:p w14:paraId="4AB317FF" w14:textId="77777777" w:rsidR="007619B8" w:rsidRPr="007619B8" w:rsidRDefault="007619B8" w:rsidP="00B47F4B">
      <w:pPr>
        <w:pStyle w:val="Prrafodelista"/>
        <w:numPr>
          <w:ilvl w:val="0"/>
          <w:numId w:val="65"/>
        </w:numPr>
        <w:spacing w:line="276" w:lineRule="auto"/>
        <w:rPr>
          <w:color w:val="808080" w:themeColor="background1" w:themeShade="80"/>
          <w:lang w:val="es-ES_tradnl"/>
        </w:rPr>
      </w:pPr>
      <w:r w:rsidRPr="007619B8">
        <w:rPr>
          <w:color w:val="808080" w:themeColor="background1" w:themeShade="80"/>
          <w:lang w:val="es-ES_tradnl"/>
        </w:rPr>
        <w:t>Transparencia y Archivos</w:t>
      </w:r>
    </w:p>
    <w:p w14:paraId="53AC6196" w14:textId="32FCA841" w:rsidR="007619B8" w:rsidRPr="007619B8" w:rsidRDefault="007619B8" w:rsidP="009F7705">
      <w:pPr>
        <w:spacing w:line="276" w:lineRule="auto"/>
        <w:rPr>
          <w:color w:val="808080" w:themeColor="background1" w:themeShade="80"/>
          <w:lang w:val="es-ES_tradnl"/>
        </w:rPr>
      </w:pPr>
      <w:r w:rsidRPr="007619B8">
        <w:rPr>
          <w:color w:val="808080" w:themeColor="background1" w:themeShade="80"/>
          <w:lang w:val="es-ES_tradnl"/>
        </w:rPr>
        <w:t>La presente pregunta se refiere en particular al MAAG de obra pública</w:t>
      </w:r>
      <w:r w:rsidR="00DF0EAC">
        <w:rPr>
          <w:color w:val="808080" w:themeColor="background1" w:themeShade="80"/>
          <w:lang w:val="es-ES_tradnl"/>
        </w:rPr>
        <w:t>,</w:t>
      </w:r>
      <w:r w:rsidRPr="007619B8">
        <w:rPr>
          <w:color w:val="808080" w:themeColor="background1" w:themeShade="80"/>
          <w:lang w:val="es-ES_tradnl"/>
        </w:rPr>
        <w:t xml:space="preserve"> mismo que se compone de los siguientes procesos:</w:t>
      </w:r>
    </w:p>
    <w:p w14:paraId="17288A11" w14:textId="77777777" w:rsidR="007619B8" w:rsidRPr="007619B8" w:rsidRDefault="007619B8" w:rsidP="00B47F4B">
      <w:pPr>
        <w:pStyle w:val="Prrafodelista"/>
        <w:numPr>
          <w:ilvl w:val="0"/>
          <w:numId w:val="66"/>
        </w:numPr>
        <w:spacing w:line="276" w:lineRule="auto"/>
        <w:rPr>
          <w:color w:val="808080" w:themeColor="background1" w:themeShade="80"/>
          <w:lang w:val="es-ES_tradnl"/>
        </w:rPr>
      </w:pPr>
      <w:r w:rsidRPr="007619B8">
        <w:rPr>
          <w:color w:val="808080" w:themeColor="background1" w:themeShade="80"/>
          <w:lang w:val="es-ES_tradnl"/>
        </w:rPr>
        <w:t>Planeación de proyectos de obra pública y servicios relacionados con las mismas</w:t>
      </w:r>
    </w:p>
    <w:p w14:paraId="09456819" w14:textId="77777777" w:rsidR="007619B8" w:rsidRPr="007619B8" w:rsidRDefault="007619B8" w:rsidP="00B47F4B">
      <w:pPr>
        <w:pStyle w:val="Prrafodelista"/>
        <w:numPr>
          <w:ilvl w:val="0"/>
          <w:numId w:val="66"/>
        </w:numPr>
        <w:spacing w:line="276" w:lineRule="auto"/>
        <w:rPr>
          <w:color w:val="808080" w:themeColor="background1" w:themeShade="80"/>
          <w:lang w:val="es-ES_tradnl"/>
        </w:rPr>
      </w:pPr>
      <w:r w:rsidRPr="007619B8">
        <w:rPr>
          <w:color w:val="808080" w:themeColor="background1" w:themeShade="80"/>
          <w:lang w:val="es-ES_tradnl"/>
        </w:rPr>
        <w:t>Licitación y Contratación</w:t>
      </w:r>
    </w:p>
    <w:p w14:paraId="46B74A38" w14:textId="7777777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t>Licitación Pública</w:t>
      </w:r>
    </w:p>
    <w:p w14:paraId="00A71699" w14:textId="6776AF3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lastRenderedPageBreak/>
        <w:t xml:space="preserve">Elaboración y publicación de la convocatoria a </w:t>
      </w:r>
      <w:r w:rsidR="005A1A82">
        <w:rPr>
          <w:color w:val="808080" w:themeColor="background1" w:themeShade="80"/>
          <w:lang w:val="es-ES_tradnl"/>
        </w:rPr>
        <w:t>la licitación pública en CompraN</w:t>
      </w:r>
      <w:r w:rsidRPr="007619B8">
        <w:rPr>
          <w:color w:val="808080" w:themeColor="background1" w:themeShade="80"/>
          <w:lang w:val="es-ES_tradnl"/>
        </w:rPr>
        <w:t>et</w:t>
      </w:r>
    </w:p>
    <w:p w14:paraId="251A8D4D" w14:textId="7777777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t>Visita al sitio y junta de aclaraciones</w:t>
      </w:r>
    </w:p>
    <w:p w14:paraId="06AB92C7" w14:textId="7777777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t>Presentación y apertura de proposiciones</w:t>
      </w:r>
    </w:p>
    <w:p w14:paraId="7F2A8610" w14:textId="7777777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t>Evaluación de proposiciones</w:t>
      </w:r>
    </w:p>
    <w:p w14:paraId="1D660AFD" w14:textId="7777777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t>Fallo</w:t>
      </w:r>
    </w:p>
    <w:p w14:paraId="6EC04ED2" w14:textId="7777777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t>Contratación mediante procedimientos de excepción a la licitación pública</w:t>
      </w:r>
    </w:p>
    <w:p w14:paraId="629CAFFE" w14:textId="77777777" w:rsidR="007619B8" w:rsidRPr="007619B8" w:rsidRDefault="007619B8" w:rsidP="00B47F4B">
      <w:pPr>
        <w:pStyle w:val="Prrafodelista"/>
        <w:numPr>
          <w:ilvl w:val="2"/>
          <w:numId w:val="66"/>
        </w:numPr>
        <w:spacing w:line="276" w:lineRule="auto"/>
        <w:rPr>
          <w:color w:val="808080" w:themeColor="background1" w:themeShade="80"/>
          <w:lang w:val="es-ES_tradnl"/>
        </w:rPr>
      </w:pPr>
      <w:r w:rsidRPr="007619B8">
        <w:rPr>
          <w:color w:val="808080" w:themeColor="background1" w:themeShade="80"/>
          <w:lang w:val="es-ES_tradnl"/>
        </w:rPr>
        <w:t>Invitación a cuando menos tres personas</w:t>
      </w:r>
    </w:p>
    <w:p w14:paraId="30189E15" w14:textId="77777777" w:rsidR="007619B8" w:rsidRPr="007619B8" w:rsidRDefault="007619B8" w:rsidP="00B47F4B">
      <w:pPr>
        <w:pStyle w:val="Prrafodelista"/>
        <w:numPr>
          <w:ilvl w:val="2"/>
          <w:numId w:val="66"/>
        </w:numPr>
        <w:spacing w:line="276" w:lineRule="auto"/>
        <w:rPr>
          <w:color w:val="808080" w:themeColor="background1" w:themeShade="80"/>
          <w:lang w:val="es-ES_tradnl"/>
        </w:rPr>
      </w:pPr>
      <w:r w:rsidRPr="007619B8">
        <w:rPr>
          <w:color w:val="808080" w:themeColor="background1" w:themeShade="80"/>
          <w:lang w:val="es-ES_tradnl"/>
        </w:rPr>
        <w:t>Adjudicación directa</w:t>
      </w:r>
    </w:p>
    <w:p w14:paraId="3B755A4E" w14:textId="7777777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t>Formalización de contrato</w:t>
      </w:r>
    </w:p>
    <w:p w14:paraId="2016318A" w14:textId="7777777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t>Modificación de contrato</w:t>
      </w:r>
    </w:p>
    <w:p w14:paraId="0E772E63" w14:textId="7777777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t>Entrega de anticipo</w:t>
      </w:r>
    </w:p>
    <w:p w14:paraId="0D3B48BC" w14:textId="77777777" w:rsidR="007619B8" w:rsidRPr="007619B8" w:rsidRDefault="007619B8" w:rsidP="00B47F4B">
      <w:pPr>
        <w:pStyle w:val="Prrafodelista"/>
        <w:numPr>
          <w:ilvl w:val="0"/>
          <w:numId w:val="66"/>
        </w:numPr>
        <w:spacing w:line="276" w:lineRule="auto"/>
        <w:rPr>
          <w:color w:val="808080" w:themeColor="background1" w:themeShade="80"/>
          <w:lang w:val="es-ES_tradnl"/>
        </w:rPr>
      </w:pPr>
      <w:r w:rsidRPr="007619B8">
        <w:rPr>
          <w:color w:val="808080" w:themeColor="background1" w:themeShade="80"/>
          <w:lang w:val="es-ES_tradnl"/>
        </w:rPr>
        <w:t>Ejecución de los trabajos</w:t>
      </w:r>
    </w:p>
    <w:p w14:paraId="366213B0" w14:textId="7777777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t>Ejecución</w:t>
      </w:r>
    </w:p>
    <w:p w14:paraId="6B9A1409" w14:textId="7777777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t>Registro en bitácora</w:t>
      </w:r>
    </w:p>
    <w:p w14:paraId="10FF99F4" w14:textId="7777777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t>Verificación de la calidad de los trabajos</w:t>
      </w:r>
    </w:p>
    <w:p w14:paraId="38C1E2B5" w14:textId="7777777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t>Autorización de cantidades adicionales y/o conceptos no previstos en el catálogo de conceptos original</w:t>
      </w:r>
    </w:p>
    <w:p w14:paraId="01231505" w14:textId="7777777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t>Conciliación y autorización de conceptos no previstos en el catálogo</w:t>
      </w:r>
    </w:p>
    <w:p w14:paraId="39EA1D6F" w14:textId="7777777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t>Ajuste de costos</w:t>
      </w:r>
    </w:p>
    <w:p w14:paraId="65780324" w14:textId="7777777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t>Ajuste de costos directos a la baja</w:t>
      </w:r>
    </w:p>
    <w:p w14:paraId="481D5CE3" w14:textId="77777777" w:rsidR="007619B8" w:rsidRPr="007619B8" w:rsidRDefault="007619B8" w:rsidP="00B47F4B">
      <w:pPr>
        <w:pStyle w:val="Prrafodelista"/>
        <w:numPr>
          <w:ilvl w:val="1"/>
          <w:numId w:val="66"/>
        </w:numPr>
        <w:spacing w:line="276" w:lineRule="auto"/>
        <w:rPr>
          <w:color w:val="808080" w:themeColor="background1" w:themeShade="80"/>
          <w:lang w:val="es-ES_tradnl"/>
        </w:rPr>
      </w:pPr>
      <w:r w:rsidRPr="007619B8">
        <w:rPr>
          <w:color w:val="808080" w:themeColor="background1" w:themeShade="80"/>
          <w:lang w:val="es-ES_tradnl"/>
        </w:rPr>
        <w:t>Entrega-recepción, finiquito y extinción de obligaciones</w:t>
      </w:r>
    </w:p>
    <w:p w14:paraId="29813E04" w14:textId="77777777" w:rsidR="007619B8" w:rsidRPr="007619B8" w:rsidRDefault="007619B8" w:rsidP="00B47F4B">
      <w:pPr>
        <w:pStyle w:val="Prrafodelista"/>
        <w:numPr>
          <w:ilvl w:val="0"/>
          <w:numId w:val="66"/>
        </w:numPr>
        <w:spacing w:line="276" w:lineRule="auto"/>
        <w:rPr>
          <w:color w:val="808080" w:themeColor="background1" w:themeShade="80"/>
          <w:lang w:val="es-ES_tradnl"/>
        </w:rPr>
      </w:pPr>
      <w:r w:rsidRPr="007619B8">
        <w:rPr>
          <w:color w:val="808080" w:themeColor="background1" w:themeShade="80"/>
          <w:lang w:val="es-ES_tradnl"/>
        </w:rPr>
        <w:t>Autorización y pago de estimaciones</w:t>
      </w:r>
    </w:p>
    <w:p w14:paraId="5E34F937" w14:textId="77777777" w:rsidR="007619B8" w:rsidRPr="007619B8" w:rsidRDefault="007619B8" w:rsidP="00B47F4B">
      <w:pPr>
        <w:pStyle w:val="Prrafodelista"/>
        <w:numPr>
          <w:ilvl w:val="0"/>
          <w:numId w:val="66"/>
        </w:numPr>
        <w:spacing w:line="276" w:lineRule="auto"/>
        <w:rPr>
          <w:color w:val="808080" w:themeColor="background1" w:themeShade="80"/>
          <w:lang w:val="es-ES_tradnl"/>
        </w:rPr>
      </w:pPr>
      <w:r w:rsidRPr="007619B8">
        <w:rPr>
          <w:color w:val="808080" w:themeColor="background1" w:themeShade="80"/>
          <w:lang w:val="es-ES_tradnl"/>
        </w:rPr>
        <w:t>Suspensión temporal de los trabajos</w:t>
      </w:r>
    </w:p>
    <w:p w14:paraId="3149A40C" w14:textId="77777777" w:rsidR="007619B8" w:rsidRPr="007619B8" w:rsidRDefault="007619B8" w:rsidP="00B47F4B">
      <w:pPr>
        <w:pStyle w:val="Prrafodelista"/>
        <w:numPr>
          <w:ilvl w:val="0"/>
          <w:numId w:val="66"/>
        </w:numPr>
        <w:spacing w:line="276" w:lineRule="auto"/>
        <w:rPr>
          <w:color w:val="808080" w:themeColor="background1" w:themeShade="80"/>
          <w:lang w:val="es-ES_tradnl"/>
        </w:rPr>
      </w:pPr>
      <w:r w:rsidRPr="007619B8">
        <w:rPr>
          <w:color w:val="808080" w:themeColor="background1" w:themeShade="80"/>
          <w:lang w:val="es-ES_tradnl"/>
        </w:rPr>
        <w:t>Terminación anticipada del contrato</w:t>
      </w:r>
    </w:p>
    <w:p w14:paraId="71273DDE" w14:textId="77777777" w:rsidR="007619B8" w:rsidRPr="007619B8" w:rsidRDefault="007619B8" w:rsidP="00B47F4B">
      <w:pPr>
        <w:pStyle w:val="Prrafodelista"/>
        <w:numPr>
          <w:ilvl w:val="0"/>
          <w:numId w:val="66"/>
        </w:numPr>
        <w:spacing w:line="276" w:lineRule="auto"/>
        <w:rPr>
          <w:color w:val="808080" w:themeColor="background1" w:themeShade="80"/>
          <w:lang w:val="es-ES_tradnl"/>
        </w:rPr>
      </w:pPr>
      <w:r w:rsidRPr="007619B8">
        <w:rPr>
          <w:color w:val="808080" w:themeColor="background1" w:themeShade="80"/>
          <w:lang w:val="es-ES_tradnl"/>
        </w:rPr>
        <w:t>Rescisión del contrato</w:t>
      </w:r>
    </w:p>
    <w:p w14:paraId="097D61DE" w14:textId="77777777" w:rsidR="007619B8" w:rsidRPr="007619B8" w:rsidRDefault="007619B8" w:rsidP="00B47F4B">
      <w:pPr>
        <w:pStyle w:val="Prrafodelista"/>
        <w:numPr>
          <w:ilvl w:val="0"/>
          <w:numId w:val="66"/>
        </w:numPr>
        <w:spacing w:line="276" w:lineRule="auto"/>
        <w:rPr>
          <w:color w:val="808080" w:themeColor="background1" w:themeShade="80"/>
          <w:lang w:val="es-ES_tradnl"/>
        </w:rPr>
      </w:pPr>
      <w:r w:rsidRPr="007619B8">
        <w:rPr>
          <w:color w:val="808080" w:themeColor="background1" w:themeShade="80"/>
          <w:lang w:val="es-ES_tradnl"/>
        </w:rPr>
        <w:t>Realización de obras públicas por administración directa</w:t>
      </w:r>
    </w:p>
    <w:p w14:paraId="2A202AA3" w14:textId="77777777" w:rsidR="007619B8" w:rsidRPr="007619B8" w:rsidRDefault="007619B8" w:rsidP="00B47F4B">
      <w:pPr>
        <w:pStyle w:val="Prrafodelista"/>
        <w:numPr>
          <w:ilvl w:val="0"/>
          <w:numId w:val="66"/>
        </w:numPr>
        <w:spacing w:line="276" w:lineRule="auto"/>
        <w:rPr>
          <w:color w:val="808080" w:themeColor="background1" w:themeShade="80"/>
          <w:lang w:val="es-ES_tradnl"/>
        </w:rPr>
      </w:pPr>
      <w:r w:rsidRPr="007619B8">
        <w:rPr>
          <w:color w:val="808080" w:themeColor="background1" w:themeShade="80"/>
          <w:lang w:val="es-ES_tradnl"/>
        </w:rPr>
        <w:t>Comité de Obras Públicas</w:t>
      </w:r>
    </w:p>
    <w:p w14:paraId="3A0C79D2" w14:textId="77777777" w:rsidR="007619B8" w:rsidRPr="008701AE" w:rsidRDefault="007619B8" w:rsidP="001B1672">
      <w:pPr>
        <w:rPr>
          <w:lang w:val="es-ES_tradnl"/>
        </w:rPr>
      </w:pPr>
    </w:p>
    <w:p w14:paraId="661CFAC4" w14:textId="6C0E4C6A" w:rsidR="00B16B0F" w:rsidRPr="008701AE" w:rsidRDefault="00173F39" w:rsidP="00B16B0F">
      <w:pPr>
        <w:pStyle w:val="Ttulo2"/>
        <w:rPr>
          <w:lang w:val="es-ES_tradnl"/>
        </w:rPr>
      </w:pPr>
      <w:bookmarkStart w:id="50" w:name="_Toc441950029"/>
      <w:r w:rsidRPr="008701AE">
        <w:rPr>
          <w:lang w:val="es-ES_tradnl"/>
        </w:rPr>
        <w:t>5</w:t>
      </w:r>
      <w:r w:rsidR="00E2466A" w:rsidRPr="008701AE">
        <w:rPr>
          <w:lang w:val="es-ES_tradnl"/>
        </w:rPr>
        <w:t xml:space="preserve">.10 </w:t>
      </w:r>
      <w:r w:rsidR="00741A35">
        <w:rPr>
          <w:lang w:val="es-ES_tradnl"/>
        </w:rPr>
        <w:t>Complementariedades y C</w:t>
      </w:r>
      <w:r w:rsidR="00B16B0F" w:rsidRPr="008701AE">
        <w:rPr>
          <w:lang w:val="es-ES_tradnl"/>
        </w:rPr>
        <w:t>oincidencias c</w:t>
      </w:r>
      <w:r w:rsidR="00D02CD2">
        <w:rPr>
          <w:lang w:val="es-ES_tradnl"/>
        </w:rPr>
        <w:t>on o</w:t>
      </w:r>
      <w:r w:rsidR="00741A35">
        <w:rPr>
          <w:lang w:val="es-ES_tradnl"/>
        </w:rPr>
        <w:t>tros P</w:t>
      </w:r>
      <w:r w:rsidR="00B16B0F" w:rsidRPr="008701AE">
        <w:rPr>
          <w:lang w:val="es-ES_tradnl"/>
        </w:rPr>
        <w:t>rogramas</w:t>
      </w:r>
      <w:bookmarkEnd w:id="50"/>
    </w:p>
    <w:p w14:paraId="40488AB4" w14:textId="77777777" w:rsidR="00B16B0F" w:rsidRPr="008701AE" w:rsidRDefault="00B16B0F" w:rsidP="00B16B0F">
      <w:pPr>
        <w:rPr>
          <w:lang w:val="es-ES_tradnl"/>
        </w:rPr>
      </w:pPr>
    </w:p>
    <w:p w14:paraId="39B71E15" w14:textId="65121627" w:rsidR="00B16B0F" w:rsidRPr="008701AE" w:rsidRDefault="00B16B0F" w:rsidP="00B47F4B">
      <w:pPr>
        <w:pStyle w:val="Prrafodelista"/>
        <w:numPr>
          <w:ilvl w:val="0"/>
          <w:numId w:val="63"/>
        </w:numPr>
        <w:tabs>
          <w:tab w:val="left" w:pos="3855"/>
        </w:tabs>
        <w:spacing w:after="200" w:line="276" w:lineRule="auto"/>
        <w:jc w:val="both"/>
        <w:rPr>
          <w:b/>
          <w:i/>
          <w:color w:val="073763" w:themeColor="accent1" w:themeShade="80"/>
          <w:szCs w:val="21"/>
          <w:lang w:val="es-ES_tradnl"/>
        </w:rPr>
      </w:pPr>
      <w:r w:rsidRPr="008701AE">
        <w:rPr>
          <w:color w:val="073763" w:themeColor="accent1" w:themeShade="80"/>
          <w:sz w:val="20"/>
          <w:lang w:val="es-ES_tradnl"/>
        </w:rPr>
        <w:t>¿</w:t>
      </w:r>
      <w:r w:rsidRPr="008701AE">
        <w:rPr>
          <w:b/>
          <w:i/>
          <w:color w:val="073763" w:themeColor="accent1" w:themeShade="80"/>
          <w:szCs w:val="21"/>
          <w:lang w:val="es-ES_tradnl"/>
        </w:rPr>
        <w:t>Con cuáles programas federales y en qué aspectos el programa evaluado podría tener complementariedad y/o coincidencias?</w:t>
      </w:r>
    </w:p>
    <w:p w14:paraId="01E8D061" w14:textId="77777777" w:rsidR="0004755D" w:rsidRPr="008701AE" w:rsidRDefault="0004755D" w:rsidP="0004755D">
      <w:pPr>
        <w:pStyle w:val="Prrafodelista"/>
        <w:tabs>
          <w:tab w:val="left" w:pos="3855"/>
        </w:tabs>
        <w:spacing w:after="200" w:line="276" w:lineRule="auto"/>
        <w:ind w:left="864" w:firstLine="0"/>
        <w:jc w:val="both"/>
        <w:rPr>
          <w:b/>
          <w:i/>
          <w:color w:val="808080" w:themeColor="background1" w:themeShade="80"/>
          <w:szCs w:val="21"/>
          <w:lang w:val="es-ES_tradnl"/>
        </w:rPr>
      </w:pPr>
    </w:p>
    <w:p w14:paraId="4109EC23" w14:textId="494F89B6" w:rsidR="00B16B0F" w:rsidRPr="008701AE" w:rsidRDefault="00B16B0F" w:rsidP="0004755D">
      <w:pPr>
        <w:tabs>
          <w:tab w:val="center" w:pos="4678"/>
        </w:tabs>
        <w:spacing w:line="276" w:lineRule="auto"/>
        <w:jc w:val="both"/>
        <w:rPr>
          <w:color w:val="808080" w:themeColor="background1" w:themeShade="80"/>
          <w:szCs w:val="21"/>
          <w:lang w:val="es-ES_tradnl"/>
        </w:rPr>
      </w:pPr>
      <w:r w:rsidRPr="008701AE">
        <w:rPr>
          <w:color w:val="808080" w:themeColor="background1" w:themeShade="80"/>
          <w:lang w:val="es-ES_tradnl"/>
        </w:rPr>
        <w:t xml:space="preserve">Como se mencionó a lo largo de la evaluación, los </w:t>
      </w:r>
      <w:r w:rsidR="00C35FA8" w:rsidRPr="008701AE">
        <w:rPr>
          <w:color w:val="808080" w:themeColor="background1" w:themeShade="80"/>
          <w:lang w:val="es-ES_tradnl"/>
        </w:rPr>
        <w:t>PP</w:t>
      </w:r>
      <w:r w:rsidRPr="008701AE">
        <w:rPr>
          <w:color w:val="808080" w:themeColor="background1" w:themeShade="80"/>
          <w:lang w:val="es-ES_tradnl"/>
        </w:rPr>
        <w:t xml:space="preserve"> E011 y E022 son complementarios, por lo que en la estructura programática para 2015 se propuso que se fusionaran y dieran origen al </w:t>
      </w:r>
      <w:r w:rsidR="00C35FA8" w:rsidRPr="008701AE">
        <w:rPr>
          <w:color w:val="808080" w:themeColor="background1" w:themeShade="80"/>
          <w:lang w:val="es-ES_tradnl"/>
        </w:rPr>
        <w:t>PP</w:t>
      </w:r>
      <w:r w:rsidR="00D82DC2">
        <w:rPr>
          <w:color w:val="808080" w:themeColor="background1" w:themeShade="80"/>
          <w:lang w:val="es-ES_tradnl"/>
        </w:rPr>
        <w:t xml:space="preserve"> E022 </w:t>
      </w:r>
      <w:r w:rsidRPr="008701AE">
        <w:rPr>
          <w:color w:val="808080" w:themeColor="background1" w:themeShade="80"/>
          <w:szCs w:val="21"/>
          <w:lang w:val="es-ES_tradnl"/>
        </w:rPr>
        <w:t>Operación y Conservación</w:t>
      </w:r>
      <w:r w:rsidR="00D82DC2">
        <w:rPr>
          <w:color w:val="808080" w:themeColor="background1" w:themeShade="80"/>
          <w:szCs w:val="21"/>
          <w:lang w:val="es-ES_tradnl"/>
        </w:rPr>
        <w:t xml:space="preserve"> de Infraestructura Ferroviaria</w:t>
      </w:r>
      <w:r w:rsidRPr="008701AE">
        <w:rPr>
          <w:color w:val="808080" w:themeColor="background1" w:themeShade="80"/>
          <w:szCs w:val="21"/>
          <w:lang w:val="es-ES_tradnl"/>
        </w:rPr>
        <w:t>.</w:t>
      </w:r>
    </w:p>
    <w:p w14:paraId="34B4D2C2" w14:textId="027E73FC" w:rsidR="00B16B0F" w:rsidRPr="008701AE" w:rsidRDefault="00B16B0F" w:rsidP="0004755D">
      <w:pPr>
        <w:tabs>
          <w:tab w:val="center" w:pos="4678"/>
        </w:tabs>
        <w:spacing w:line="276" w:lineRule="auto"/>
        <w:jc w:val="both"/>
        <w:rPr>
          <w:color w:val="808080" w:themeColor="background1" w:themeShade="80"/>
          <w:szCs w:val="21"/>
          <w:lang w:val="es-ES_tradnl"/>
        </w:rPr>
      </w:pPr>
      <w:r w:rsidRPr="008701AE">
        <w:rPr>
          <w:color w:val="808080" w:themeColor="background1" w:themeShade="80"/>
          <w:szCs w:val="21"/>
          <w:lang w:val="es-ES_tradnl"/>
        </w:rPr>
        <w:t xml:space="preserve">Adicional a lo anterior, el FIT obtiene recursos para gasto de inversión con cargo al </w:t>
      </w:r>
      <w:r w:rsidR="00C35FA8" w:rsidRPr="008701AE">
        <w:rPr>
          <w:color w:val="808080" w:themeColor="background1" w:themeShade="80"/>
          <w:szCs w:val="21"/>
          <w:lang w:val="es-ES_tradnl"/>
        </w:rPr>
        <w:t>PP</w:t>
      </w:r>
      <w:r w:rsidR="00D82DC2">
        <w:rPr>
          <w:color w:val="808080" w:themeColor="background1" w:themeShade="80"/>
          <w:szCs w:val="21"/>
          <w:lang w:val="es-ES_tradnl"/>
        </w:rPr>
        <w:t xml:space="preserve"> K040 </w:t>
      </w:r>
      <w:r w:rsidRPr="008701AE">
        <w:rPr>
          <w:color w:val="808080" w:themeColor="background1" w:themeShade="80"/>
          <w:szCs w:val="21"/>
          <w:lang w:val="es-ES_tradnl"/>
        </w:rPr>
        <w:t>Proyectos de Infraestr</w:t>
      </w:r>
      <w:r w:rsidR="00D82DC2">
        <w:rPr>
          <w:color w:val="808080" w:themeColor="background1" w:themeShade="80"/>
          <w:szCs w:val="21"/>
          <w:lang w:val="es-ES_tradnl"/>
        </w:rPr>
        <w:t>uctura Ferroviaria</w:t>
      </w:r>
      <w:r w:rsidRPr="008701AE">
        <w:rPr>
          <w:color w:val="808080" w:themeColor="background1" w:themeShade="80"/>
          <w:szCs w:val="21"/>
          <w:lang w:val="es-ES_tradnl"/>
        </w:rPr>
        <w:t xml:space="preserve">, y con estos recursos, el ahora </w:t>
      </w:r>
      <w:r w:rsidR="00C35FA8" w:rsidRPr="008701AE">
        <w:rPr>
          <w:color w:val="808080" w:themeColor="background1" w:themeShade="80"/>
          <w:szCs w:val="21"/>
          <w:lang w:val="es-ES_tradnl"/>
        </w:rPr>
        <w:t>PP</w:t>
      </w:r>
      <w:r w:rsidRPr="008701AE">
        <w:rPr>
          <w:color w:val="808080" w:themeColor="background1" w:themeShade="80"/>
          <w:szCs w:val="21"/>
          <w:lang w:val="es-ES_tradnl"/>
        </w:rPr>
        <w:t xml:space="preserve"> E022 realiza rehabilitación de la infraestructura ferroviaria así como obra pública nueva. Es por </w:t>
      </w:r>
      <w:r w:rsidR="00D02CD2">
        <w:rPr>
          <w:color w:val="808080" w:themeColor="background1" w:themeShade="80"/>
          <w:szCs w:val="21"/>
          <w:lang w:val="es-ES_tradnl"/>
        </w:rPr>
        <w:t>ello</w:t>
      </w:r>
      <w:r w:rsidRPr="008701AE">
        <w:rPr>
          <w:color w:val="808080" w:themeColor="background1" w:themeShade="80"/>
          <w:szCs w:val="21"/>
          <w:lang w:val="es-ES_tradnl"/>
        </w:rPr>
        <w:t xml:space="preserve">, que se </w:t>
      </w:r>
      <w:r w:rsidRPr="008701AE">
        <w:rPr>
          <w:color w:val="808080" w:themeColor="background1" w:themeShade="80"/>
          <w:szCs w:val="21"/>
          <w:lang w:val="es-ES_tradnl"/>
        </w:rPr>
        <w:lastRenderedPageBreak/>
        <w:t xml:space="preserve">reconoce que este </w:t>
      </w:r>
      <w:r w:rsidR="00C35FA8" w:rsidRPr="008701AE">
        <w:rPr>
          <w:color w:val="808080" w:themeColor="background1" w:themeShade="80"/>
          <w:szCs w:val="21"/>
          <w:lang w:val="es-ES_tradnl"/>
        </w:rPr>
        <w:t>PP</w:t>
      </w:r>
      <w:r w:rsidRPr="008701AE">
        <w:rPr>
          <w:color w:val="808080" w:themeColor="background1" w:themeShade="80"/>
          <w:szCs w:val="21"/>
          <w:lang w:val="es-ES_tradnl"/>
        </w:rPr>
        <w:t xml:space="preserve"> es complementario al E022 y que sus resultados pueden ser beneficiados con su ejecución.</w:t>
      </w:r>
    </w:p>
    <w:p w14:paraId="39FDDF34" w14:textId="77777777" w:rsidR="00B16B0F" w:rsidRPr="008701AE" w:rsidRDefault="00B16B0F" w:rsidP="00B16B0F">
      <w:pPr>
        <w:rPr>
          <w:lang w:val="es-ES_tradnl"/>
        </w:rPr>
      </w:pPr>
    </w:p>
    <w:p w14:paraId="359CD972" w14:textId="7CCE0222" w:rsidR="0004755D" w:rsidRPr="008701AE" w:rsidRDefault="00173F39" w:rsidP="0004755D">
      <w:pPr>
        <w:pStyle w:val="Ttulo2"/>
        <w:rPr>
          <w:lang w:val="es-ES_tradnl"/>
        </w:rPr>
      </w:pPr>
      <w:bookmarkStart w:id="51" w:name="_Toc441950030"/>
      <w:r w:rsidRPr="008701AE">
        <w:rPr>
          <w:lang w:val="es-ES_tradnl"/>
        </w:rPr>
        <w:t>5</w:t>
      </w:r>
      <w:r w:rsidR="00E2466A" w:rsidRPr="008701AE">
        <w:rPr>
          <w:lang w:val="es-ES_tradnl"/>
        </w:rPr>
        <w:t xml:space="preserve">.11 </w:t>
      </w:r>
      <w:r w:rsidR="0004755D" w:rsidRPr="008701AE">
        <w:rPr>
          <w:lang w:val="es-ES_tradnl"/>
        </w:rPr>
        <w:t>Valoración Final del Programa</w:t>
      </w:r>
      <w:bookmarkEnd w:id="51"/>
    </w:p>
    <w:p w14:paraId="5D4ECD05" w14:textId="77777777" w:rsidR="0004755D" w:rsidRPr="008701AE" w:rsidRDefault="0004755D" w:rsidP="0004755D">
      <w:pPr>
        <w:tabs>
          <w:tab w:val="center" w:pos="4678"/>
        </w:tabs>
        <w:rPr>
          <w:lang w:val="es-ES_tradnl"/>
        </w:rPr>
      </w:pPr>
    </w:p>
    <w:p w14:paraId="331C1428" w14:textId="38C4EED7" w:rsidR="0004755D" w:rsidRPr="008701AE" w:rsidRDefault="0004755D" w:rsidP="0004755D">
      <w:pPr>
        <w:spacing w:line="276" w:lineRule="auto"/>
        <w:jc w:val="both"/>
        <w:rPr>
          <w:color w:val="808080" w:themeColor="background1" w:themeShade="80"/>
          <w:szCs w:val="21"/>
          <w:lang w:val="es-ES_tradnl"/>
        </w:rPr>
      </w:pPr>
      <w:r w:rsidRPr="008701AE">
        <w:rPr>
          <w:color w:val="808080" w:themeColor="background1" w:themeShade="80"/>
          <w:szCs w:val="21"/>
          <w:lang w:val="es-ES_tradnl"/>
        </w:rPr>
        <w:t xml:space="preserve">El </w:t>
      </w:r>
      <w:r w:rsidR="00C35FA8" w:rsidRPr="008701AE">
        <w:rPr>
          <w:color w:val="808080" w:themeColor="background1" w:themeShade="80"/>
          <w:szCs w:val="21"/>
          <w:lang w:val="es-ES_tradnl"/>
        </w:rPr>
        <w:t>PP</w:t>
      </w:r>
      <w:r w:rsidR="00D82DC2">
        <w:rPr>
          <w:color w:val="808080" w:themeColor="background1" w:themeShade="80"/>
          <w:szCs w:val="21"/>
          <w:lang w:val="es-ES_tradnl"/>
        </w:rPr>
        <w:t xml:space="preserve"> E022 </w:t>
      </w:r>
      <w:r w:rsidRPr="008701AE">
        <w:rPr>
          <w:color w:val="808080" w:themeColor="background1" w:themeShade="80"/>
          <w:szCs w:val="21"/>
          <w:lang w:val="es-ES_tradnl"/>
        </w:rPr>
        <w:t>Operación y Conservación</w:t>
      </w:r>
      <w:r w:rsidR="00D82DC2">
        <w:rPr>
          <w:color w:val="808080" w:themeColor="background1" w:themeShade="80"/>
          <w:szCs w:val="21"/>
          <w:lang w:val="es-ES_tradnl"/>
        </w:rPr>
        <w:t xml:space="preserve"> de Infraestructura Ferroviaria</w:t>
      </w:r>
      <w:r w:rsidRPr="008701AE">
        <w:rPr>
          <w:color w:val="808080" w:themeColor="background1" w:themeShade="80"/>
          <w:szCs w:val="21"/>
          <w:lang w:val="es-ES_tradnl"/>
        </w:rPr>
        <w:t xml:space="preserve"> tiene identificada claramente la necesidad que buscar resolver en el PSCT 2013-2018 que se refiere a mejorar la competitividad de las actividades económicas </w:t>
      </w:r>
      <w:r w:rsidR="00D82DC2">
        <w:rPr>
          <w:color w:val="808080" w:themeColor="background1" w:themeShade="80"/>
          <w:szCs w:val="21"/>
          <w:lang w:val="es-ES_tradnl"/>
        </w:rPr>
        <w:t>por medio</w:t>
      </w:r>
      <w:r w:rsidRPr="008701AE">
        <w:rPr>
          <w:color w:val="808080" w:themeColor="background1" w:themeShade="80"/>
          <w:szCs w:val="21"/>
          <w:lang w:val="es-ES_tradnl"/>
        </w:rPr>
        <w:t xml:space="preserve"> de servicios de transporte de mercancías </w:t>
      </w:r>
      <w:r w:rsidR="00D82DC2">
        <w:rPr>
          <w:color w:val="808080" w:themeColor="background1" w:themeShade="80"/>
          <w:szCs w:val="21"/>
          <w:lang w:val="es-ES_tradnl"/>
        </w:rPr>
        <w:t>que ofrezcan costos eficientes. S</w:t>
      </w:r>
      <w:r w:rsidRPr="008701AE">
        <w:rPr>
          <w:color w:val="808080" w:themeColor="background1" w:themeShade="80"/>
          <w:szCs w:val="21"/>
          <w:lang w:val="es-ES_tradnl"/>
        </w:rPr>
        <w:t>in embargo, en la medición de los resultados no se tienen indicadores que permitan demostrar el logro de este objetivo</w:t>
      </w:r>
    </w:p>
    <w:p w14:paraId="573E061E" w14:textId="0127C10B" w:rsidR="0004755D" w:rsidRPr="008701AE" w:rsidRDefault="0004755D" w:rsidP="0004755D">
      <w:pPr>
        <w:spacing w:line="276" w:lineRule="auto"/>
        <w:jc w:val="both"/>
        <w:rPr>
          <w:color w:val="808080" w:themeColor="background1" w:themeShade="80"/>
          <w:szCs w:val="21"/>
          <w:lang w:val="es-ES_tradnl"/>
        </w:rPr>
      </w:pPr>
      <w:r w:rsidRPr="008701AE">
        <w:rPr>
          <w:color w:val="808080" w:themeColor="background1" w:themeShade="80"/>
          <w:szCs w:val="21"/>
          <w:lang w:val="es-ES_tradnl"/>
        </w:rPr>
        <w:t>Se identificó que el</w:t>
      </w:r>
      <w:r w:rsidR="00D82DC2">
        <w:rPr>
          <w:color w:val="808080" w:themeColor="background1" w:themeShade="80"/>
          <w:szCs w:val="21"/>
          <w:lang w:val="es-ES_tradnl"/>
        </w:rPr>
        <w:t xml:space="preserve"> p</w:t>
      </w:r>
      <w:r w:rsidRPr="008701AE">
        <w:rPr>
          <w:color w:val="808080" w:themeColor="background1" w:themeShade="80"/>
          <w:szCs w:val="21"/>
          <w:lang w:val="es-ES_tradnl"/>
        </w:rPr>
        <w:t>rograma se encuentra vinculado al PND 2013-2018 mediante la Meta IV.  México Próspero y el Objetivo 4.9</w:t>
      </w:r>
      <w:r w:rsidR="00D82DC2">
        <w:rPr>
          <w:color w:val="808080" w:themeColor="background1" w:themeShade="80"/>
          <w:szCs w:val="21"/>
          <w:lang w:val="es-ES_tradnl"/>
        </w:rPr>
        <w:t>:</w:t>
      </w:r>
      <w:r w:rsidRPr="008701AE">
        <w:rPr>
          <w:color w:val="808080" w:themeColor="background1" w:themeShade="80"/>
          <w:szCs w:val="21"/>
          <w:lang w:val="es-ES_tradnl"/>
        </w:rPr>
        <w:t xml:space="preserve"> “Contar con una infraestructura de transporte que se refleje en menores costos para realizar la actividad económica”. Asimismo, se encuentra alineado al PSCT 2013-2018 </w:t>
      </w:r>
      <w:r w:rsidR="00D82DC2">
        <w:rPr>
          <w:color w:val="808080" w:themeColor="background1" w:themeShade="80"/>
          <w:szCs w:val="21"/>
          <w:lang w:val="es-ES_tradnl"/>
        </w:rPr>
        <w:t>por medio</w:t>
      </w:r>
      <w:r w:rsidRPr="008701AE">
        <w:rPr>
          <w:color w:val="808080" w:themeColor="background1" w:themeShade="80"/>
          <w:szCs w:val="21"/>
          <w:lang w:val="es-ES_tradnl"/>
        </w:rPr>
        <w:t xml:space="preserve"> del Objetivo 1</w:t>
      </w:r>
      <w:r w:rsidR="00D82DC2">
        <w:rPr>
          <w:color w:val="808080" w:themeColor="background1" w:themeShade="80"/>
          <w:szCs w:val="21"/>
          <w:lang w:val="es-ES_tradnl"/>
        </w:rPr>
        <w:t>:</w:t>
      </w:r>
      <w:r w:rsidRPr="008701AE">
        <w:rPr>
          <w:color w:val="808080" w:themeColor="background1" w:themeShade="80"/>
          <w:szCs w:val="21"/>
          <w:lang w:val="es-ES_tradnl"/>
        </w:rPr>
        <w:t xml:space="preserve"> “Desarrollar una infraestructura de transporte y logística multimodal que genere costos competitivos, mejore la seguridad e impulse el desarrollo económico”.</w:t>
      </w:r>
    </w:p>
    <w:p w14:paraId="017D8099" w14:textId="7BA5E90D" w:rsidR="0004755D" w:rsidRPr="008701AE" w:rsidRDefault="0004755D" w:rsidP="0004755D">
      <w:pPr>
        <w:spacing w:line="276" w:lineRule="auto"/>
        <w:jc w:val="both"/>
        <w:rPr>
          <w:color w:val="808080" w:themeColor="background1" w:themeShade="80"/>
          <w:szCs w:val="21"/>
          <w:lang w:val="es-ES_tradnl"/>
        </w:rPr>
      </w:pPr>
      <w:r w:rsidRPr="008701AE">
        <w:rPr>
          <w:color w:val="808080" w:themeColor="background1" w:themeShade="80"/>
          <w:szCs w:val="21"/>
          <w:lang w:val="es-ES_tradnl"/>
        </w:rPr>
        <w:t xml:space="preserve">Adicionalmente, el Programa tiene una justificación teórica y evidencia internacional sobre el tipo de intervención que realiza </w:t>
      </w:r>
      <w:r w:rsidR="00E140DA">
        <w:rPr>
          <w:color w:val="808080" w:themeColor="background1" w:themeShade="80"/>
          <w:szCs w:val="21"/>
          <w:lang w:val="es-ES_tradnl"/>
        </w:rPr>
        <w:t>por medio</w:t>
      </w:r>
      <w:r w:rsidRPr="008701AE">
        <w:rPr>
          <w:color w:val="808080" w:themeColor="background1" w:themeShade="80"/>
          <w:szCs w:val="21"/>
          <w:lang w:val="es-ES_tradnl"/>
        </w:rPr>
        <w:t xml:space="preserve"> del Índice Global de Competitividad del Foro Económico Mundial</w:t>
      </w:r>
      <w:r w:rsidR="00E140DA">
        <w:rPr>
          <w:color w:val="808080" w:themeColor="background1" w:themeShade="80"/>
          <w:szCs w:val="21"/>
          <w:lang w:val="es-ES_tradnl"/>
        </w:rPr>
        <w:t xml:space="preserve"> (WEF)</w:t>
      </w:r>
      <w:r w:rsidRPr="008701AE">
        <w:rPr>
          <w:color w:val="808080" w:themeColor="background1" w:themeShade="80"/>
          <w:szCs w:val="21"/>
          <w:lang w:val="es-ES_tradnl"/>
        </w:rPr>
        <w:t>, en el cual se establece que la infraestructura ferroviaria es uno de los elementos que influyen en la competitividad de un país, ya que existe evidencia que el transporte por ferrocarril resulta ser más eficiente en términos de costo para traslado de mercancías</w:t>
      </w:r>
      <w:r w:rsidR="00C36EDD">
        <w:rPr>
          <w:color w:val="808080" w:themeColor="background1" w:themeShade="80"/>
          <w:szCs w:val="21"/>
          <w:lang w:val="es-ES_tradnl"/>
        </w:rPr>
        <w:t xml:space="preserve"> en distancias mayores a 500 km</w:t>
      </w:r>
      <w:r w:rsidRPr="008701AE">
        <w:rPr>
          <w:color w:val="808080" w:themeColor="background1" w:themeShade="80"/>
          <w:szCs w:val="21"/>
          <w:lang w:val="es-ES_tradnl"/>
        </w:rPr>
        <w:t>, y es la única fuente de transporte para materiales considerados como peligrosos.</w:t>
      </w:r>
    </w:p>
    <w:p w14:paraId="46BB1CF0" w14:textId="5B4C22EE" w:rsidR="0004755D" w:rsidRPr="008701AE" w:rsidRDefault="0004755D" w:rsidP="0004755D">
      <w:pPr>
        <w:spacing w:line="276" w:lineRule="auto"/>
        <w:jc w:val="both"/>
        <w:rPr>
          <w:color w:val="808080" w:themeColor="background1" w:themeShade="80"/>
          <w:szCs w:val="21"/>
          <w:lang w:val="es-ES_tradnl"/>
        </w:rPr>
      </w:pPr>
      <w:r w:rsidRPr="008701AE">
        <w:rPr>
          <w:color w:val="808080" w:themeColor="background1" w:themeShade="80"/>
          <w:szCs w:val="21"/>
          <w:lang w:val="es-ES_tradnl"/>
        </w:rPr>
        <w:t>Por otra parte, se logró determinar que el programa no tiene una población objetivo pero si una red de usuarios que demandan servicios de transporte de carga, y que dicha información se tiene sistematiza</w:t>
      </w:r>
      <w:r w:rsidR="00107F49">
        <w:rPr>
          <w:color w:val="808080" w:themeColor="background1" w:themeShade="80"/>
          <w:szCs w:val="21"/>
          <w:lang w:val="es-ES_tradnl"/>
        </w:rPr>
        <w:t>da mediante bases de datos</w:t>
      </w:r>
      <w:r w:rsidR="00F516CD">
        <w:rPr>
          <w:color w:val="808080" w:themeColor="background1" w:themeShade="80"/>
          <w:szCs w:val="21"/>
          <w:lang w:val="es-ES_tradnl"/>
        </w:rPr>
        <w:t>,</w:t>
      </w:r>
      <w:r w:rsidR="00107F49">
        <w:rPr>
          <w:color w:val="808080" w:themeColor="background1" w:themeShade="80"/>
          <w:szCs w:val="21"/>
          <w:lang w:val="es-ES_tradnl"/>
        </w:rPr>
        <w:t xml:space="preserve"> </w:t>
      </w:r>
      <w:r w:rsidR="00F516CD">
        <w:rPr>
          <w:color w:val="808080" w:themeColor="background1" w:themeShade="80"/>
          <w:szCs w:val="21"/>
          <w:lang w:val="es-ES_tradnl"/>
        </w:rPr>
        <w:t>las cuales</w:t>
      </w:r>
      <w:r w:rsidRPr="008701AE">
        <w:rPr>
          <w:color w:val="808080" w:themeColor="background1" w:themeShade="80"/>
          <w:szCs w:val="21"/>
          <w:lang w:val="es-ES_tradnl"/>
        </w:rPr>
        <w:t xml:space="preserve"> cuenta</w:t>
      </w:r>
      <w:r w:rsidR="00F516CD">
        <w:rPr>
          <w:color w:val="808080" w:themeColor="background1" w:themeShade="80"/>
          <w:szCs w:val="21"/>
          <w:lang w:val="es-ES_tradnl"/>
        </w:rPr>
        <w:t>n</w:t>
      </w:r>
      <w:r w:rsidRPr="008701AE">
        <w:rPr>
          <w:color w:val="808080" w:themeColor="background1" w:themeShade="80"/>
          <w:szCs w:val="21"/>
          <w:lang w:val="es-ES_tradnl"/>
        </w:rPr>
        <w:t xml:space="preserve"> con información de los clientes a </w:t>
      </w:r>
      <w:r w:rsidR="00F516CD">
        <w:rPr>
          <w:color w:val="808080" w:themeColor="background1" w:themeShade="80"/>
          <w:szCs w:val="21"/>
          <w:lang w:val="es-ES_tradnl"/>
        </w:rPr>
        <w:t xml:space="preserve">los que atiende, aunque esta es poco </w:t>
      </w:r>
      <w:r w:rsidRPr="008701AE">
        <w:rPr>
          <w:color w:val="808080" w:themeColor="background1" w:themeShade="80"/>
          <w:szCs w:val="21"/>
          <w:lang w:val="es-ES_tradnl"/>
        </w:rPr>
        <w:t>detallada</w:t>
      </w:r>
      <w:r w:rsidR="00F516CD">
        <w:rPr>
          <w:color w:val="808080" w:themeColor="background1" w:themeShade="80"/>
          <w:szCs w:val="21"/>
          <w:lang w:val="es-ES_tradnl"/>
        </w:rPr>
        <w:t xml:space="preserve">. </w:t>
      </w:r>
      <w:r w:rsidRPr="008701AE">
        <w:rPr>
          <w:color w:val="808080" w:themeColor="background1" w:themeShade="80"/>
          <w:szCs w:val="21"/>
          <w:lang w:val="es-ES_tradnl"/>
        </w:rPr>
        <w:t xml:space="preserve">Por su parte, el programa, si bien tiene identificado de forma general </w:t>
      </w:r>
      <w:r w:rsidR="007E16D7">
        <w:rPr>
          <w:color w:val="808080" w:themeColor="background1" w:themeShade="80"/>
          <w:szCs w:val="21"/>
          <w:lang w:val="es-ES_tradnl"/>
        </w:rPr>
        <w:t xml:space="preserve">a </w:t>
      </w:r>
      <w:r w:rsidRPr="008701AE">
        <w:rPr>
          <w:color w:val="808080" w:themeColor="background1" w:themeShade="80"/>
          <w:szCs w:val="21"/>
          <w:lang w:val="es-ES_tradnl"/>
        </w:rPr>
        <w:t>los usuarios anuales potenciales a los que puede atender no tiene una estrategia para incrementar la demanda del servicio de transporte.</w:t>
      </w:r>
    </w:p>
    <w:p w14:paraId="1351F53D" w14:textId="7413C068" w:rsidR="0004755D" w:rsidRPr="00AA1C0A" w:rsidRDefault="0004755D" w:rsidP="00AA1C0A">
      <w:pPr>
        <w:spacing w:line="276" w:lineRule="auto"/>
        <w:jc w:val="both"/>
        <w:rPr>
          <w:color w:val="808080" w:themeColor="background1" w:themeShade="80"/>
          <w:szCs w:val="21"/>
          <w:lang w:val="es-ES_tradnl"/>
        </w:rPr>
      </w:pPr>
      <w:r w:rsidRPr="008701AE">
        <w:rPr>
          <w:color w:val="808080" w:themeColor="background1" w:themeShade="80"/>
          <w:szCs w:val="21"/>
          <w:lang w:val="es-ES_tradnl"/>
        </w:rPr>
        <w:t>En cuanto al análisis de las MIR de los</w:t>
      </w:r>
      <w:r w:rsidR="007E16D7">
        <w:rPr>
          <w:color w:val="808080" w:themeColor="background1" w:themeShade="80"/>
          <w:szCs w:val="21"/>
          <w:lang w:val="es-ES_tradnl"/>
        </w:rPr>
        <w:t xml:space="preserve"> PP</w:t>
      </w:r>
      <w:r w:rsidRPr="008701AE">
        <w:rPr>
          <w:color w:val="808080" w:themeColor="background1" w:themeShade="80"/>
          <w:szCs w:val="21"/>
          <w:lang w:val="es-ES_tradnl"/>
        </w:rPr>
        <w:t xml:space="preserve"> E011 y E022, se corroboró que la fusión de ambos programas es adecuada, pero es necesario replantear principalmente la lógica vertical del programa resultante, esto debido principalmente a que la relación de componentes-propósito no </w:t>
      </w:r>
      <w:r w:rsidRPr="00AA1C0A">
        <w:rPr>
          <w:color w:val="808080" w:themeColor="background1" w:themeShade="80"/>
          <w:szCs w:val="21"/>
          <w:lang w:val="es-ES_tradnl"/>
        </w:rPr>
        <w:t>permite que se cumpla la lógica vertical y pone en riesgo el logro del fin del programa.</w:t>
      </w:r>
    </w:p>
    <w:p w14:paraId="4D67B49D" w14:textId="22AFFCB7" w:rsidR="00AA1C0A" w:rsidRPr="00AA1C0A" w:rsidRDefault="00AA1C0A" w:rsidP="00AA1C0A">
      <w:pPr>
        <w:spacing w:line="276" w:lineRule="auto"/>
        <w:jc w:val="both"/>
        <w:rPr>
          <w:color w:val="808080" w:themeColor="background1" w:themeShade="80"/>
          <w:szCs w:val="21"/>
          <w:lang w:val="es-ES_tradnl"/>
        </w:rPr>
      </w:pPr>
      <w:r w:rsidRPr="00AA1C0A">
        <w:rPr>
          <w:color w:val="808080" w:themeColor="background1" w:themeShade="80"/>
          <w:szCs w:val="21"/>
          <w:lang w:val="es-ES_tradnl"/>
        </w:rPr>
        <w:t>Adicionalmente</w:t>
      </w:r>
      <w:r w:rsidR="006465D6">
        <w:rPr>
          <w:color w:val="808080" w:themeColor="background1" w:themeShade="80"/>
          <w:szCs w:val="21"/>
          <w:lang w:val="es-ES_tradnl"/>
        </w:rPr>
        <w:t>,</w:t>
      </w:r>
      <w:r w:rsidRPr="00AA1C0A">
        <w:rPr>
          <w:color w:val="808080" w:themeColor="background1" w:themeShade="80"/>
          <w:szCs w:val="21"/>
          <w:lang w:val="es-ES_tradnl"/>
        </w:rPr>
        <w:t xml:space="preserve"> en </w:t>
      </w:r>
      <w:r w:rsidR="006465D6">
        <w:rPr>
          <w:color w:val="808080" w:themeColor="background1" w:themeShade="80"/>
          <w:szCs w:val="21"/>
          <w:lang w:val="es-ES_tradnl"/>
        </w:rPr>
        <w:t>relación</w:t>
      </w:r>
      <w:r w:rsidRPr="00AA1C0A">
        <w:rPr>
          <w:color w:val="808080" w:themeColor="background1" w:themeShade="80"/>
          <w:szCs w:val="21"/>
          <w:lang w:val="es-ES_tradnl"/>
        </w:rPr>
        <w:t xml:space="preserve"> a los indicadores que sirven para la medición de los objetivos del resumen narrativo, se percibe la necesidad de generar acciones destinadas a la generación de información propia que permita el desarrollo de indicadores más precisos que permitan ofrecer una medición más precisa y que</w:t>
      </w:r>
      <w:r w:rsidR="006465D6">
        <w:rPr>
          <w:color w:val="808080" w:themeColor="background1" w:themeShade="80"/>
          <w:szCs w:val="21"/>
          <w:lang w:val="es-ES_tradnl"/>
        </w:rPr>
        <w:t>,</w:t>
      </w:r>
      <w:r w:rsidRPr="00AA1C0A">
        <w:rPr>
          <w:color w:val="808080" w:themeColor="background1" w:themeShade="80"/>
          <w:szCs w:val="21"/>
          <w:lang w:val="es-ES_tradnl"/>
        </w:rPr>
        <w:t xml:space="preserve"> a su vez</w:t>
      </w:r>
      <w:r w:rsidR="006465D6">
        <w:rPr>
          <w:color w:val="808080" w:themeColor="background1" w:themeShade="80"/>
          <w:szCs w:val="21"/>
          <w:lang w:val="es-ES_tradnl"/>
        </w:rPr>
        <w:t>,</w:t>
      </w:r>
      <w:r w:rsidRPr="00AA1C0A">
        <w:rPr>
          <w:color w:val="808080" w:themeColor="background1" w:themeShade="80"/>
          <w:szCs w:val="21"/>
          <w:lang w:val="es-ES_tradnl"/>
        </w:rPr>
        <w:t xml:space="preserve"> puedan ofrecer mayor evidencia de la forma en que el </w:t>
      </w:r>
      <w:r w:rsidRPr="00AA1C0A">
        <w:rPr>
          <w:color w:val="808080" w:themeColor="background1" w:themeShade="80"/>
          <w:szCs w:val="21"/>
          <w:lang w:val="es-ES_tradnl"/>
        </w:rPr>
        <w:lastRenderedPageBreak/>
        <w:t>FIT cumple con los objetivos señalados en el Resumen Narrativo. Esto sucede principalmente a nivel propósito, componentes y parcialmente a nivel fin.</w:t>
      </w:r>
    </w:p>
    <w:p w14:paraId="0FE488FB" w14:textId="10E47012" w:rsidR="00AA1C0A" w:rsidRDefault="00AA1C0A" w:rsidP="00AA1C0A">
      <w:pPr>
        <w:spacing w:line="276" w:lineRule="auto"/>
        <w:jc w:val="both"/>
        <w:rPr>
          <w:color w:val="808080" w:themeColor="background1" w:themeShade="80"/>
          <w:szCs w:val="21"/>
          <w:lang w:val="es-ES_tradnl"/>
        </w:rPr>
      </w:pPr>
      <w:r w:rsidRPr="00AA1C0A">
        <w:rPr>
          <w:color w:val="808080" w:themeColor="background1" w:themeShade="80"/>
          <w:szCs w:val="21"/>
          <w:lang w:val="es-ES_tradnl"/>
        </w:rPr>
        <w:t xml:space="preserve">Si bien el portal del FIT cuenta con un apartado dedicado a la transparencia, </w:t>
      </w:r>
      <w:r w:rsidR="006465D6">
        <w:rPr>
          <w:color w:val="808080" w:themeColor="background1" w:themeShade="80"/>
          <w:szCs w:val="21"/>
          <w:lang w:val="es-ES_tradnl"/>
        </w:rPr>
        <w:t>el cual</w:t>
      </w:r>
      <w:r w:rsidRPr="00AA1C0A">
        <w:rPr>
          <w:color w:val="808080" w:themeColor="background1" w:themeShade="80"/>
          <w:szCs w:val="21"/>
          <w:lang w:val="es-ES_tradnl"/>
        </w:rPr>
        <w:t xml:space="preserve"> </w:t>
      </w:r>
      <w:r w:rsidR="006465D6">
        <w:rPr>
          <w:color w:val="808080" w:themeColor="background1" w:themeShade="80"/>
          <w:szCs w:val="21"/>
          <w:lang w:val="es-ES_tradnl"/>
        </w:rPr>
        <w:t>brinda</w:t>
      </w:r>
      <w:r w:rsidRPr="00AA1C0A">
        <w:rPr>
          <w:color w:val="808080" w:themeColor="background1" w:themeShade="80"/>
          <w:szCs w:val="21"/>
          <w:lang w:val="es-ES_tradnl"/>
        </w:rPr>
        <w:t xml:space="preserve"> información básica sobre normatividad y resultados de los pr</w:t>
      </w:r>
      <w:r w:rsidR="006465D6">
        <w:rPr>
          <w:color w:val="808080" w:themeColor="background1" w:themeShade="80"/>
          <w:szCs w:val="21"/>
          <w:lang w:val="es-ES_tradnl"/>
        </w:rPr>
        <w:t>incipales programas que ejecuta y los</w:t>
      </w:r>
      <w:r w:rsidRPr="00AA1C0A">
        <w:rPr>
          <w:color w:val="808080" w:themeColor="background1" w:themeShade="80"/>
          <w:szCs w:val="21"/>
          <w:lang w:val="es-ES_tradnl"/>
        </w:rPr>
        <w:t xml:space="preserve"> acuerdos del comité de información, </w:t>
      </w:r>
      <w:r w:rsidR="006465D6">
        <w:rPr>
          <w:color w:val="808080" w:themeColor="background1" w:themeShade="80"/>
          <w:szCs w:val="21"/>
          <w:lang w:val="es-ES_tradnl"/>
        </w:rPr>
        <w:t>no es posible consultar de forma directa buena parte del contenido, pues re</w:t>
      </w:r>
      <w:r w:rsidR="00C36EDD">
        <w:rPr>
          <w:color w:val="808080" w:themeColor="background1" w:themeShade="80"/>
          <w:szCs w:val="21"/>
          <w:lang w:val="es-ES_tradnl"/>
        </w:rPr>
        <w:t>-</w:t>
      </w:r>
      <w:r w:rsidR="006465D6">
        <w:rPr>
          <w:color w:val="808080" w:themeColor="background1" w:themeShade="80"/>
          <w:szCs w:val="21"/>
          <w:lang w:val="es-ES_tradnl"/>
        </w:rPr>
        <w:t xml:space="preserve">direcciona al usuario al portal </w:t>
      </w:r>
      <w:r w:rsidRPr="00AA1C0A">
        <w:rPr>
          <w:color w:val="808080" w:themeColor="background1" w:themeShade="80"/>
          <w:szCs w:val="21"/>
          <w:lang w:val="es-ES_tradnl"/>
        </w:rPr>
        <w:t xml:space="preserve">de inicio de la Administración Pública Federal, </w:t>
      </w:r>
      <w:r w:rsidR="006465D6">
        <w:rPr>
          <w:color w:val="808080" w:themeColor="background1" w:themeShade="80"/>
          <w:szCs w:val="21"/>
          <w:lang w:val="es-ES_tradnl"/>
        </w:rPr>
        <w:t>de manera</w:t>
      </w:r>
      <w:r w:rsidRPr="00AA1C0A">
        <w:rPr>
          <w:color w:val="808080" w:themeColor="background1" w:themeShade="80"/>
          <w:szCs w:val="21"/>
          <w:lang w:val="es-ES_tradnl"/>
        </w:rPr>
        <w:t xml:space="preserve"> que no es clara la </w:t>
      </w:r>
      <w:r w:rsidR="006465D6">
        <w:rPr>
          <w:color w:val="808080" w:themeColor="background1" w:themeShade="80"/>
          <w:szCs w:val="21"/>
          <w:lang w:val="es-ES_tradnl"/>
        </w:rPr>
        <w:t>información que se aporta a quie</w:t>
      </w:r>
      <w:r w:rsidRPr="00AA1C0A">
        <w:rPr>
          <w:color w:val="808080" w:themeColor="background1" w:themeShade="80"/>
          <w:szCs w:val="21"/>
          <w:lang w:val="es-ES_tradnl"/>
        </w:rPr>
        <w:t xml:space="preserve">n consulta. En este sentido sería importante que el propio portal tenga algún tipo de </w:t>
      </w:r>
      <w:r w:rsidR="006465D6">
        <w:rPr>
          <w:color w:val="808080" w:themeColor="background1" w:themeShade="80"/>
          <w:szCs w:val="21"/>
          <w:lang w:val="es-ES_tradnl"/>
        </w:rPr>
        <w:t>notificación que</w:t>
      </w:r>
      <w:r w:rsidRPr="00AA1C0A">
        <w:rPr>
          <w:color w:val="808080" w:themeColor="background1" w:themeShade="80"/>
          <w:szCs w:val="21"/>
          <w:lang w:val="es-ES_tradnl"/>
        </w:rPr>
        <w:t xml:space="preserve"> indique la fundamentación del re</w:t>
      </w:r>
      <w:r w:rsidR="00C36EDD">
        <w:rPr>
          <w:color w:val="808080" w:themeColor="background1" w:themeShade="80"/>
          <w:szCs w:val="21"/>
          <w:lang w:val="es-ES_tradnl"/>
        </w:rPr>
        <w:t>-</w:t>
      </w:r>
      <w:r w:rsidRPr="00AA1C0A">
        <w:rPr>
          <w:color w:val="808080" w:themeColor="background1" w:themeShade="80"/>
          <w:szCs w:val="21"/>
          <w:lang w:val="es-ES_tradnl"/>
        </w:rPr>
        <w:t>direccionamiento, así como el vínculo particular para acceder al contenido solicitado.</w:t>
      </w:r>
    </w:p>
    <w:p w14:paraId="45B3915C" w14:textId="379018AA" w:rsidR="00E77153" w:rsidRPr="008701AE" w:rsidRDefault="0004755D" w:rsidP="00E77153">
      <w:pPr>
        <w:spacing w:line="276" w:lineRule="auto"/>
        <w:jc w:val="both"/>
        <w:rPr>
          <w:color w:val="808080" w:themeColor="background1" w:themeShade="80"/>
          <w:szCs w:val="21"/>
          <w:lang w:val="es-ES_tradnl"/>
        </w:rPr>
        <w:sectPr w:rsidR="00E77153" w:rsidRPr="008701AE" w:rsidSect="009D0964">
          <w:pgSz w:w="12240" w:h="15840" w:code="1"/>
          <w:pgMar w:top="1985" w:right="1183" w:bottom="1417" w:left="1701" w:header="708" w:footer="708" w:gutter="0"/>
          <w:cols w:space="708"/>
          <w:titlePg/>
          <w:docGrid w:linePitch="360"/>
        </w:sectPr>
      </w:pPr>
      <w:r w:rsidRPr="008701AE">
        <w:rPr>
          <w:color w:val="808080" w:themeColor="background1" w:themeShade="80"/>
          <w:szCs w:val="21"/>
          <w:lang w:val="es-ES_tradnl"/>
        </w:rPr>
        <w:t>Si bien el programa resuelve en gran medida la complementariedad con la fusión señalada anteriormente, se considera q</w:t>
      </w:r>
      <w:r w:rsidR="00C35FA8" w:rsidRPr="008701AE">
        <w:rPr>
          <w:color w:val="808080" w:themeColor="background1" w:themeShade="80"/>
          <w:szCs w:val="21"/>
          <w:lang w:val="es-ES_tradnl"/>
        </w:rPr>
        <w:t>ue puede auxiliarse del PP</w:t>
      </w:r>
      <w:r w:rsidRPr="008701AE">
        <w:rPr>
          <w:color w:val="808080" w:themeColor="background1" w:themeShade="80"/>
          <w:szCs w:val="21"/>
          <w:lang w:val="es-ES_tradnl"/>
        </w:rPr>
        <w:t xml:space="preserve"> K040 en la lógica que el desarrollo de infraestructura así como los trabajos de rehabilitación</w:t>
      </w:r>
      <w:r w:rsidR="006465D6">
        <w:rPr>
          <w:color w:val="808080" w:themeColor="background1" w:themeShade="80"/>
          <w:szCs w:val="21"/>
          <w:lang w:val="es-ES_tradnl"/>
        </w:rPr>
        <w:t>,</w:t>
      </w:r>
      <w:r w:rsidRPr="008701AE">
        <w:rPr>
          <w:color w:val="808080" w:themeColor="background1" w:themeShade="80"/>
          <w:szCs w:val="21"/>
          <w:lang w:val="es-ES_tradnl"/>
        </w:rPr>
        <w:t xml:space="preserve"> considerados como gasto de inversión, influyen de forma directa en mejores niveles de operación, mayor velocidad, menores tiempos y costos de traslado, lo que beneficia la eficiencia y la competiti</w:t>
      </w:r>
      <w:r w:rsidR="00E77153" w:rsidRPr="008701AE">
        <w:rPr>
          <w:color w:val="808080" w:themeColor="background1" w:themeShade="80"/>
          <w:szCs w:val="21"/>
          <w:lang w:val="es-ES_tradnl"/>
        </w:rPr>
        <w:t>vidad de la red asignada al FIT</w:t>
      </w:r>
      <w:r w:rsidR="006465D6">
        <w:rPr>
          <w:color w:val="808080" w:themeColor="background1" w:themeShade="80"/>
          <w:szCs w:val="21"/>
          <w:lang w:val="es-ES_tradnl"/>
        </w:rPr>
        <w:t>.</w:t>
      </w:r>
    </w:p>
    <w:p w14:paraId="0B8A0AAB" w14:textId="7A3949CD" w:rsidR="00E77153" w:rsidRPr="008701AE" w:rsidRDefault="00E77153" w:rsidP="00E77153">
      <w:pPr>
        <w:tabs>
          <w:tab w:val="center" w:pos="4678"/>
        </w:tabs>
        <w:jc w:val="center"/>
        <w:rPr>
          <w:color w:val="073763" w:themeColor="accent1" w:themeShade="80"/>
          <w:lang w:val="es-ES_tradnl"/>
        </w:rPr>
      </w:pPr>
      <w:r w:rsidRPr="008701AE">
        <w:rPr>
          <w:b/>
          <w:color w:val="073763" w:themeColor="accent1" w:themeShade="80"/>
          <w:lang w:val="es-ES_tradnl"/>
        </w:rPr>
        <w:lastRenderedPageBreak/>
        <w:t xml:space="preserve">Grafica </w:t>
      </w:r>
      <w:r w:rsidR="00D52D29">
        <w:rPr>
          <w:b/>
          <w:color w:val="073763" w:themeColor="accent1" w:themeShade="80"/>
          <w:lang w:val="es-ES_tradnl"/>
        </w:rPr>
        <w:t>8</w:t>
      </w:r>
      <w:r w:rsidRPr="008701AE">
        <w:rPr>
          <w:b/>
          <w:color w:val="073763" w:themeColor="accent1" w:themeShade="80"/>
          <w:lang w:val="es-ES_tradnl"/>
        </w:rPr>
        <w:t>.</w:t>
      </w:r>
      <w:r w:rsidR="009F7705">
        <w:rPr>
          <w:color w:val="073763" w:themeColor="accent1" w:themeShade="80"/>
          <w:lang w:val="es-ES_tradnl"/>
        </w:rPr>
        <w:t xml:space="preserve"> Valoración Final del P</w:t>
      </w:r>
      <w:r w:rsidR="0001132C">
        <w:rPr>
          <w:color w:val="073763" w:themeColor="accent1" w:themeShade="80"/>
          <w:lang w:val="es-ES_tradnl"/>
        </w:rPr>
        <w:t xml:space="preserve">rograma </w:t>
      </w:r>
      <w:r w:rsidR="009F7705">
        <w:rPr>
          <w:color w:val="073763" w:themeColor="accent1" w:themeShade="80"/>
          <w:lang w:val="es-ES_tradnl"/>
        </w:rPr>
        <w:t>P</w:t>
      </w:r>
      <w:r w:rsidR="0001132C">
        <w:rPr>
          <w:color w:val="073763" w:themeColor="accent1" w:themeShade="80"/>
          <w:lang w:val="es-ES_tradnl"/>
        </w:rPr>
        <w:t>resupuestal</w:t>
      </w:r>
      <w:r w:rsidRPr="008701AE">
        <w:rPr>
          <w:color w:val="073763" w:themeColor="accent1" w:themeShade="80"/>
          <w:lang w:val="es-ES_tradnl"/>
        </w:rPr>
        <w:t xml:space="preserve"> E022</w:t>
      </w:r>
    </w:p>
    <w:p w14:paraId="657E0F4D" w14:textId="0FAC8D27" w:rsidR="00E77153" w:rsidRDefault="00D52D29" w:rsidP="0004755D">
      <w:pPr>
        <w:tabs>
          <w:tab w:val="center" w:pos="4678"/>
        </w:tabs>
        <w:rPr>
          <w:lang w:val="es-ES_tradnl"/>
        </w:rPr>
      </w:pPr>
      <w:r>
        <w:rPr>
          <w:noProof/>
          <w:lang w:val="es-ES" w:eastAsia="es-ES"/>
        </w:rPr>
        <w:drawing>
          <wp:inline distT="0" distB="0" distL="0" distR="0" wp14:anchorId="69AFD8B9" wp14:editId="72A354C7">
            <wp:extent cx="7860323" cy="3279531"/>
            <wp:effectExtent l="0" t="0" r="26670" b="16510"/>
            <wp:docPr id="450" name="Gráfico 4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806675B" w14:textId="581B1E43" w:rsidR="00D52D29" w:rsidRDefault="00D52D29" w:rsidP="00D52D29">
      <w:pPr>
        <w:jc w:val="center"/>
        <w:rPr>
          <w:rFonts w:ascii="Trebuchet MS" w:hAnsi="Trebuchet MS"/>
          <w:color w:val="073763" w:themeColor="accent1" w:themeShade="80"/>
          <w:sz w:val="16"/>
          <w:szCs w:val="16"/>
          <w:lang w:val="es-ES_tradnl"/>
        </w:rPr>
      </w:pPr>
      <w:r w:rsidRPr="008701AE">
        <w:rPr>
          <w:rFonts w:ascii="Trebuchet MS" w:hAnsi="Trebuchet MS"/>
          <w:b/>
          <w:color w:val="073763" w:themeColor="accent1" w:themeShade="80"/>
          <w:sz w:val="16"/>
          <w:szCs w:val="16"/>
          <w:lang w:val="es-ES_tradnl"/>
        </w:rPr>
        <w:t>Fuente:</w:t>
      </w:r>
      <w:r w:rsidRPr="008701AE">
        <w:rPr>
          <w:rFonts w:ascii="Trebuchet MS" w:hAnsi="Trebuchet MS"/>
          <w:color w:val="073763" w:themeColor="accent1" w:themeShade="80"/>
          <w:sz w:val="16"/>
          <w:szCs w:val="16"/>
          <w:lang w:val="es-ES_tradnl"/>
        </w:rPr>
        <w:t xml:space="preserve"> </w:t>
      </w:r>
      <w:r w:rsidRPr="008701AE">
        <w:rPr>
          <w:color w:val="073763" w:themeColor="accent1" w:themeShade="80"/>
          <w:sz w:val="16"/>
          <w:szCs w:val="16"/>
          <w:lang w:val="es-ES_tradnl"/>
        </w:rPr>
        <w:t>UNAM-IIS</w:t>
      </w:r>
      <w:r w:rsidR="007F0684">
        <w:rPr>
          <w:color w:val="073763" w:themeColor="accent1" w:themeShade="80"/>
          <w:sz w:val="16"/>
          <w:szCs w:val="16"/>
          <w:lang w:val="es-ES_tradnl"/>
        </w:rPr>
        <w:t>,</w:t>
      </w:r>
      <w:r w:rsidRPr="008701AE">
        <w:rPr>
          <w:rFonts w:ascii="Trebuchet MS" w:hAnsi="Trebuchet MS"/>
          <w:color w:val="073763" w:themeColor="accent1" w:themeShade="80"/>
          <w:sz w:val="16"/>
          <w:szCs w:val="16"/>
          <w:lang w:val="es-ES_tradnl"/>
        </w:rPr>
        <w:t xml:space="preserve"> </w:t>
      </w:r>
      <w:r>
        <w:rPr>
          <w:rFonts w:ascii="Trebuchet MS" w:hAnsi="Trebuchet MS"/>
          <w:color w:val="073763" w:themeColor="accent1" w:themeShade="80"/>
          <w:sz w:val="16"/>
          <w:szCs w:val="16"/>
          <w:lang w:val="es-ES_tradnl"/>
        </w:rPr>
        <w:t xml:space="preserve">con base en las valoraciones de las preguntas de los </w:t>
      </w:r>
      <w:r w:rsidR="007F0684">
        <w:rPr>
          <w:rFonts w:ascii="Trebuchet MS" w:hAnsi="Trebuchet MS"/>
          <w:color w:val="073763" w:themeColor="accent1" w:themeShade="80"/>
          <w:sz w:val="16"/>
          <w:szCs w:val="16"/>
          <w:lang w:val="es-ES_tradnl"/>
        </w:rPr>
        <w:t>t</w:t>
      </w:r>
      <w:r>
        <w:rPr>
          <w:rFonts w:ascii="Trebuchet MS" w:hAnsi="Trebuchet MS"/>
          <w:color w:val="073763" w:themeColor="accent1" w:themeShade="80"/>
          <w:sz w:val="16"/>
          <w:szCs w:val="16"/>
          <w:lang w:val="es-ES_tradnl"/>
        </w:rPr>
        <w:t xml:space="preserve">érminos de </w:t>
      </w:r>
      <w:r w:rsidR="007F0684">
        <w:rPr>
          <w:rFonts w:ascii="Trebuchet MS" w:hAnsi="Trebuchet MS"/>
          <w:color w:val="073763" w:themeColor="accent1" w:themeShade="80"/>
          <w:sz w:val="16"/>
          <w:szCs w:val="16"/>
          <w:lang w:val="es-ES_tradnl"/>
        </w:rPr>
        <w:t>r</w:t>
      </w:r>
      <w:r>
        <w:rPr>
          <w:rFonts w:ascii="Trebuchet MS" w:hAnsi="Trebuchet MS"/>
          <w:color w:val="073763" w:themeColor="accent1" w:themeShade="80"/>
          <w:sz w:val="16"/>
          <w:szCs w:val="16"/>
          <w:lang w:val="es-ES_tradnl"/>
        </w:rPr>
        <w:t>eferencia para la Evaluación de Diseño</w:t>
      </w:r>
      <w:r w:rsidR="007F0684">
        <w:rPr>
          <w:rFonts w:ascii="Trebuchet MS" w:hAnsi="Trebuchet MS"/>
          <w:color w:val="073763" w:themeColor="accent1" w:themeShade="80"/>
          <w:sz w:val="16"/>
          <w:szCs w:val="16"/>
          <w:lang w:val="es-ES_tradnl"/>
        </w:rPr>
        <w:t>.</w:t>
      </w:r>
    </w:p>
    <w:p w14:paraId="19A2DD09" w14:textId="77777777" w:rsidR="00D52D29" w:rsidRDefault="00D52D29" w:rsidP="0004755D">
      <w:pPr>
        <w:tabs>
          <w:tab w:val="center" w:pos="4678"/>
        </w:tabs>
        <w:rPr>
          <w:lang w:val="es-ES_tradnl"/>
        </w:rPr>
      </w:pPr>
    </w:p>
    <w:p w14:paraId="1B23D970" w14:textId="77777777" w:rsidR="00D52D29" w:rsidRDefault="00D52D29" w:rsidP="0004755D">
      <w:pPr>
        <w:tabs>
          <w:tab w:val="center" w:pos="4678"/>
        </w:tabs>
        <w:rPr>
          <w:lang w:val="es-ES_tradnl"/>
        </w:rPr>
      </w:pPr>
    </w:p>
    <w:p w14:paraId="49595249" w14:textId="77777777" w:rsidR="00D52D29" w:rsidRDefault="00D52D29" w:rsidP="0004755D">
      <w:pPr>
        <w:tabs>
          <w:tab w:val="center" w:pos="4678"/>
        </w:tabs>
        <w:rPr>
          <w:lang w:val="es-ES_tradnl"/>
        </w:rPr>
      </w:pPr>
    </w:p>
    <w:p w14:paraId="02B6A7FE" w14:textId="77777777" w:rsidR="00D52D29" w:rsidRDefault="00D52D29" w:rsidP="0004755D">
      <w:pPr>
        <w:tabs>
          <w:tab w:val="center" w:pos="4678"/>
        </w:tabs>
        <w:rPr>
          <w:lang w:val="es-ES_tradnl"/>
        </w:rPr>
      </w:pPr>
    </w:p>
    <w:p w14:paraId="19A57A54" w14:textId="77777777" w:rsidR="00E77153" w:rsidRPr="008701AE" w:rsidRDefault="00E77153" w:rsidP="0004755D">
      <w:pPr>
        <w:tabs>
          <w:tab w:val="center" w:pos="4678"/>
        </w:tabs>
        <w:rPr>
          <w:lang w:val="es-ES_tradnl"/>
        </w:rPr>
      </w:pPr>
    </w:p>
    <w:p w14:paraId="7C52B22B" w14:textId="77777777" w:rsidR="00E77153" w:rsidRPr="008701AE" w:rsidRDefault="00E77153" w:rsidP="0004755D">
      <w:pPr>
        <w:tabs>
          <w:tab w:val="center" w:pos="4678"/>
        </w:tabs>
        <w:rPr>
          <w:lang w:val="es-ES_tradnl"/>
        </w:rPr>
        <w:sectPr w:rsidR="00E77153" w:rsidRPr="008701AE" w:rsidSect="00E77153">
          <w:pgSz w:w="15840" w:h="12240" w:orient="landscape" w:code="1"/>
          <w:pgMar w:top="1701" w:right="1985" w:bottom="1183" w:left="1417" w:header="708" w:footer="708" w:gutter="0"/>
          <w:cols w:space="708"/>
          <w:titlePg/>
          <w:docGrid w:linePitch="360"/>
        </w:sectPr>
      </w:pPr>
    </w:p>
    <w:p w14:paraId="6E4170C2" w14:textId="206975B1" w:rsidR="00125A44" w:rsidRPr="008701AE" w:rsidRDefault="00125A44" w:rsidP="00125A44">
      <w:pPr>
        <w:pStyle w:val="Ttulo2"/>
        <w:rPr>
          <w:lang w:val="es-ES_tradnl"/>
        </w:rPr>
      </w:pPr>
      <w:bookmarkStart w:id="52" w:name="_Toc441950031"/>
      <w:r w:rsidRPr="008701AE">
        <w:rPr>
          <w:lang w:val="es-ES_tradnl"/>
        </w:rPr>
        <w:lastRenderedPageBreak/>
        <w:t>5.12 Análisis de Fortalezas, Oportunidades, Debilidades y Amenazas</w:t>
      </w:r>
      <w:bookmarkEnd w:id="52"/>
    </w:p>
    <w:p w14:paraId="5F8FA275" w14:textId="77777777" w:rsidR="00125A44" w:rsidRPr="008701AE" w:rsidRDefault="00125A44" w:rsidP="00125A44">
      <w:pPr>
        <w:tabs>
          <w:tab w:val="center" w:pos="4678"/>
        </w:tabs>
        <w:rPr>
          <w:lang w:val="es-ES_tradnl"/>
        </w:rPr>
      </w:pPr>
    </w:p>
    <w:p w14:paraId="3681572A" w14:textId="66733346" w:rsidR="00465792" w:rsidRPr="009F7705" w:rsidRDefault="00465792" w:rsidP="003D172A">
      <w:pPr>
        <w:tabs>
          <w:tab w:val="center" w:pos="4678"/>
        </w:tabs>
        <w:jc w:val="center"/>
        <w:rPr>
          <w:color w:val="073763" w:themeColor="accent1" w:themeShade="80"/>
          <w:lang w:val="es-ES_tradnl"/>
        </w:rPr>
      </w:pPr>
      <w:r w:rsidRPr="009F7705">
        <w:rPr>
          <w:b/>
          <w:color w:val="073763" w:themeColor="accent1" w:themeShade="80"/>
          <w:lang w:val="es-ES_tradnl"/>
        </w:rPr>
        <w:t xml:space="preserve">Tabla </w:t>
      </w:r>
      <w:r w:rsidR="003D172A" w:rsidRPr="009F7705">
        <w:rPr>
          <w:b/>
          <w:color w:val="073763" w:themeColor="accent1" w:themeShade="80"/>
          <w:lang w:val="es-ES_tradnl"/>
        </w:rPr>
        <w:t>48</w:t>
      </w:r>
      <w:r w:rsidRPr="009F7705">
        <w:rPr>
          <w:color w:val="073763" w:themeColor="accent1" w:themeShade="80"/>
          <w:lang w:val="es-ES_tradnl"/>
        </w:rPr>
        <w:t xml:space="preserve">. </w:t>
      </w:r>
      <w:r w:rsidR="003D172A" w:rsidRPr="009F7705">
        <w:rPr>
          <w:color w:val="073763" w:themeColor="accent1" w:themeShade="80"/>
          <w:lang w:val="es-ES_tradnl"/>
        </w:rPr>
        <w:t xml:space="preserve">Análisis </w:t>
      </w:r>
      <w:r w:rsidR="00DC7F00">
        <w:rPr>
          <w:color w:val="073763" w:themeColor="accent1" w:themeShade="80"/>
          <w:lang w:val="es-ES_tradnl"/>
        </w:rPr>
        <w:t xml:space="preserve">de las </w:t>
      </w:r>
      <w:r w:rsidR="003D172A" w:rsidRPr="009F7705">
        <w:rPr>
          <w:color w:val="073763" w:themeColor="accent1" w:themeShade="80"/>
          <w:lang w:val="es-ES_tradnl"/>
        </w:rPr>
        <w:t>F</w:t>
      </w:r>
      <w:r w:rsidR="00DC7F00">
        <w:rPr>
          <w:color w:val="073763" w:themeColor="accent1" w:themeShade="80"/>
          <w:lang w:val="es-ES_tradnl"/>
        </w:rPr>
        <w:t xml:space="preserve">ortalezas, </w:t>
      </w:r>
      <w:r w:rsidR="003D172A" w:rsidRPr="009F7705">
        <w:rPr>
          <w:color w:val="073763" w:themeColor="accent1" w:themeShade="80"/>
          <w:lang w:val="es-ES_tradnl"/>
        </w:rPr>
        <w:t>O</w:t>
      </w:r>
      <w:r w:rsidR="00DC7F00">
        <w:rPr>
          <w:color w:val="073763" w:themeColor="accent1" w:themeShade="80"/>
          <w:lang w:val="es-ES_tradnl"/>
        </w:rPr>
        <w:t>portunidades, Debilidades y Amenazas</w:t>
      </w:r>
    </w:p>
    <w:tbl>
      <w:tblPr>
        <w:tblStyle w:val="Sombreadomulticolor-nfasis2"/>
        <w:tblW w:w="500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6A0" w:firstRow="1" w:lastRow="0" w:firstColumn="1" w:lastColumn="0" w:noHBand="1" w:noVBand="1"/>
      </w:tblPr>
      <w:tblGrid>
        <w:gridCol w:w="4786"/>
        <w:gridCol w:w="4786"/>
      </w:tblGrid>
      <w:tr w:rsidR="00125A44" w:rsidRPr="008701AE" w14:paraId="0595ABB4" w14:textId="77777777" w:rsidTr="00CB5A9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0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4585692" w14:textId="78D2C89D" w:rsidR="00125A44" w:rsidRPr="008701AE" w:rsidRDefault="00CB5A9A" w:rsidP="00CB5A9A">
            <w:pPr>
              <w:jc w:val="center"/>
              <w:rPr>
                <w:smallCaps/>
                <w:color w:val="073763" w:themeColor="accent1" w:themeShade="80"/>
                <w:sz w:val="24"/>
                <w:szCs w:val="24"/>
                <w:lang w:val="es-ES_tradnl"/>
              </w:rPr>
            </w:pPr>
            <w:r w:rsidRPr="008701AE">
              <w:rPr>
                <w:color w:val="073763" w:themeColor="accent1" w:themeShade="80"/>
                <w:sz w:val="24"/>
                <w:szCs w:val="24"/>
                <w:lang w:val="es-ES_tradnl"/>
              </w:rPr>
              <w:t>Fortalezas</w:t>
            </w:r>
          </w:p>
        </w:tc>
        <w:tc>
          <w:tcPr>
            <w:tcW w:w="250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BFDE060" w14:textId="69621611" w:rsidR="00125A44" w:rsidRPr="008701AE" w:rsidRDefault="00CB5A9A" w:rsidP="00CB5A9A">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szCs w:val="24"/>
                <w:lang w:val="es-ES_tradnl"/>
              </w:rPr>
            </w:pPr>
            <w:r w:rsidRPr="008701AE">
              <w:rPr>
                <w:color w:val="073763" w:themeColor="accent1" w:themeShade="80"/>
                <w:sz w:val="24"/>
                <w:szCs w:val="24"/>
                <w:lang w:val="es-ES_tradnl"/>
              </w:rPr>
              <w:t>Oportunidades</w:t>
            </w:r>
          </w:p>
        </w:tc>
      </w:tr>
      <w:tr w:rsidR="00125A44" w:rsidRPr="008701AE" w14:paraId="1542559F" w14:textId="77777777" w:rsidTr="00CB5A9A">
        <w:trPr>
          <w:trHeight w:val="847"/>
        </w:trPr>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073763" w:themeColor="accent1" w:themeShade="80"/>
              <w:left w:val="none" w:sz="0" w:space="0" w:color="auto"/>
              <w:bottom w:val="none" w:sz="0" w:space="0" w:color="auto"/>
              <w:right w:val="none" w:sz="0" w:space="0" w:color="auto"/>
            </w:tcBorders>
            <w:shd w:val="clear" w:color="auto" w:fill="auto"/>
          </w:tcPr>
          <w:p w14:paraId="59E8D05C" w14:textId="766C2E7E" w:rsidR="00125A44" w:rsidRPr="008701AE" w:rsidRDefault="00125A44" w:rsidP="00A64116">
            <w:pPr>
              <w:rPr>
                <w:color w:val="073763" w:themeColor="accent1" w:themeShade="80"/>
                <w:sz w:val="20"/>
                <w:lang w:val="es-ES_tradnl"/>
              </w:rPr>
            </w:pPr>
            <w:r w:rsidRPr="008701AE">
              <w:rPr>
                <w:color w:val="073763" w:themeColor="accent1" w:themeShade="80"/>
                <w:sz w:val="20"/>
                <w:lang w:val="es-ES_tradnl"/>
              </w:rPr>
              <w:t>El programa cuenta con u</w:t>
            </w:r>
            <w:r w:rsidR="00107F49">
              <w:rPr>
                <w:color w:val="073763" w:themeColor="accent1" w:themeShade="80"/>
                <w:sz w:val="20"/>
                <w:lang w:val="es-ES_tradnl"/>
              </w:rPr>
              <w:t xml:space="preserve">n documento de diagnóstico en </w:t>
            </w:r>
            <w:r w:rsidR="00A64116">
              <w:rPr>
                <w:color w:val="073763" w:themeColor="accent1" w:themeShade="80"/>
                <w:sz w:val="20"/>
                <w:lang w:val="es-ES_tradnl"/>
              </w:rPr>
              <w:t>el que</w:t>
            </w:r>
            <w:r w:rsidRPr="008701AE">
              <w:rPr>
                <w:color w:val="073763" w:themeColor="accent1" w:themeShade="80"/>
                <w:sz w:val="20"/>
                <w:lang w:val="es-ES_tradnl"/>
              </w:rPr>
              <w:t xml:space="preserve"> se justifica la creación del mismo.</w:t>
            </w:r>
          </w:p>
        </w:tc>
        <w:tc>
          <w:tcPr>
            <w:tcW w:w="2500" w:type="pct"/>
            <w:tcBorders>
              <w:top w:val="single" w:sz="4" w:space="0" w:color="073763" w:themeColor="accent1" w:themeShade="80"/>
            </w:tcBorders>
            <w:shd w:val="clear" w:color="auto" w:fill="auto"/>
          </w:tcPr>
          <w:p w14:paraId="538E4D8F" w14:textId="77777777" w:rsidR="00125A44" w:rsidRPr="008701AE" w:rsidRDefault="00125A44" w:rsidP="00125A44">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8701AE">
              <w:rPr>
                <w:color w:val="073763" w:themeColor="accent1" w:themeShade="80"/>
                <w:sz w:val="20"/>
                <w:lang w:val="es-ES_tradnl"/>
              </w:rPr>
              <w:t>La fusión de los programas E011 y E022 permitirá que la medición de su desempeño sea más integral.</w:t>
            </w:r>
          </w:p>
        </w:tc>
      </w:tr>
      <w:tr w:rsidR="00125A44" w:rsidRPr="008701AE" w14:paraId="767367E9" w14:textId="77777777" w:rsidTr="00CB5A9A">
        <w:tc>
          <w:tcPr>
            <w:cnfStyle w:val="001000000000" w:firstRow="0" w:lastRow="0" w:firstColumn="1" w:lastColumn="0" w:oddVBand="0" w:evenVBand="0" w:oddHBand="0" w:evenHBand="0" w:firstRowFirstColumn="0" w:firstRowLastColumn="0" w:lastRowFirstColumn="0" w:lastRowLastColumn="0"/>
            <w:tcW w:w="2500" w:type="pct"/>
            <w:tcBorders>
              <w:left w:val="none" w:sz="0" w:space="0" w:color="auto"/>
              <w:bottom w:val="single" w:sz="4" w:space="0" w:color="073763" w:themeColor="accent1" w:themeShade="80"/>
              <w:right w:val="none" w:sz="0" w:space="0" w:color="auto"/>
            </w:tcBorders>
            <w:shd w:val="clear" w:color="auto" w:fill="auto"/>
          </w:tcPr>
          <w:p w14:paraId="2CDB731B" w14:textId="2F4096A1" w:rsidR="00125A44" w:rsidRPr="008701AE" w:rsidRDefault="00125A44" w:rsidP="00125A44">
            <w:pPr>
              <w:rPr>
                <w:color w:val="073763" w:themeColor="accent1" w:themeShade="80"/>
                <w:sz w:val="20"/>
                <w:lang w:val="es-ES_tradnl"/>
              </w:rPr>
            </w:pPr>
            <w:r w:rsidRPr="008701AE">
              <w:rPr>
                <w:color w:val="073763" w:themeColor="accent1" w:themeShade="80"/>
                <w:sz w:val="20"/>
                <w:lang w:val="es-ES_tradnl"/>
              </w:rPr>
              <w:t>El programa está claramente alineado con el PND 2013-2018 y con el PSCT 2013-2018</w:t>
            </w:r>
            <w:r w:rsidR="00A64116">
              <w:rPr>
                <w:color w:val="073763" w:themeColor="accent1" w:themeShade="80"/>
                <w:sz w:val="20"/>
                <w:lang w:val="es-ES_tradnl"/>
              </w:rPr>
              <w:t>.</w:t>
            </w:r>
          </w:p>
        </w:tc>
        <w:tc>
          <w:tcPr>
            <w:tcW w:w="2500" w:type="pct"/>
            <w:tcBorders>
              <w:bottom w:val="single" w:sz="4" w:space="0" w:color="073763" w:themeColor="accent1" w:themeShade="80"/>
            </w:tcBorders>
            <w:shd w:val="clear" w:color="auto" w:fill="auto"/>
            <w:vAlign w:val="center"/>
          </w:tcPr>
          <w:p w14:paraId="79DB8B14" w14:textId="77777777" w:rsidR="00125A44" w:rsidRPr="008701AE" w:rsidRDefault="00125A44" w:rsidP="00125A44">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8701AE">
              <w:rPr>
                <w:color w:val="073763" w:themeColor="accent1" w:themeShade="80"/>
                <w:sz w:val="20"/>
                <w:lang w:val="es-ES_tradnl"/>
              </w:rPr>
              <w:t>El programa tiene identificado de forma precisa su propósito pero no lo expresa de esa forma.</w:t>
            </w:r>
          </w:p>
        </w:tc>
      </w:tr>
      <w:tr w:rsidR="00125A44" w:rsidRPr="008701AE" w14:paraId="39F9DA90" w14:textId="77777777" w:rsidTr="00CB5A9A">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4665A58" w14:textId="222511AC" w:rsidR="00125A44" w:rsidRPr="008701AE" w:rsidRDefault="00CB5A9A" w:rsidP="00CB5A9A">
            <w:pPr>
              <w:tabs>
                <w:tab w:val="center" w:pos="4678"/>
              </w:tabs>
              <w:spacing w:before="0"/>
              <w:jc w:val="center"/>
              <w:rPr>
                <w:b/>
                <w:color w:val="073763" w:themeColor="accent1" w:themeShade="80"/>
                <w:sz w:val="24"/>
                <w:szCs w:val="24"/>
                <w:lang w:val="es-ES_tradnl"/>
              </w:rPr>
            </w:pPr>
            <w:r w:rsidRPr="008701AE">
              <w:rPr>
                <w:b/>
                <w:color w:val="073763" w:themeColor="accent1" w:themeShade="80"/>
                <w:sz w:val="24"/>
                <w:szCs w:val="24"/>
                <w:lang w:val="es-ES_tradnl"/>
              </w:rPr>
              <w:t>Debilidades</w:t>
            </w:r>
          </w:p>
        </w:tc>
        <w:tc>
          <w:tcPr>
            <w:tcW w:w="250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5A4AFD2" w14:textId="36BA29E6" w:rsidR="00125A44" w:rsidRPr="008701AE" w:rsidRDefault="00CB5A9A" w:rsidP="00CB5A9A">
            <w:pPr>
              <w:tabs>
                <w:tab w:val="center" w:pos="4678"/>
              </w:tabs>
              <w:spacing w:before="0" w:after="0"/>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 w:val="24"/>
                <w:szCs w:val="24"/>
                <w:lang w:val="es-ES_tradnl" w:eastAsia="en-US"/>
              </w:rPr>
            </w:pPr>
            <w:r w:rsidRPr="008701AE">
              <w:rPr>
                <w:b/>
                <w:color w:val="073763" w:themeColor="accent1" w:themeShade="80"/>
                <w:sz w:val="24"/>
                <w:szCs w:val="24"/>
                <w:lang w:val="es-ES_tradnl"/>
              </w:rPr>
              <w:t>Amenazas</w:t>
            </w:r>
          </w:p>
        </w:tc>
      </w:tr>
      <w:tr w:rsidR="00125A44" w:rsidRPr="00A64116" w14:paraId="483B50A8" w14:textId="77777777" w:rsidTr="00CB5A9A">
        <w:tc>
          <w:tcPr>
            <w:cnfStyle w:val="001000000000" w:firstRow="0" w:lastRow="0" w:firstColumn="1" w:lastColumn="0" w:oddVBand="0" w:evenVBand="0" w:oddHBand="0" w:evenHBand="0" w:firstRowFirstColumn="0" w:firstRowLastColumn="0" w:lastRowFirstColumn="0" w:lastRowLastColumn="0"/>
            <w:tcW w:w="2500" w:type="pct"/>
            <w:tcBorders>
              <w:top w:val="single" w:sz="4" w:space="0" w:color="073763" w:themeColor="accent1" w:themeShade="80"/>
              <w:left w:val="none" w:sz="0" w:space="0" w:color="auto"/>
              <w:bottom w:val="none" w:sz="0" w:space="0" w:color="auto"/>
              <w:right w:val="none" w:sz="0" w:space="0" w:color="auto"/>
            </w:tcBorders>
            <w:shd w:val="clear" w:color="auto" w:fill="auto"/>
          </w:tcPr>
          <w:p w14:paraId="4142A6E5" w14:textId="77777777" w:rsidR="00125A44" w:rsidRPr="008701AE" w:rsidRDefault="00125A44" w:rsidP="00125A44">
            <w:pPr>
              <w:tabs>
                <w:tab w:val="center" w:pos="4678"/>
              </w:tabs>
              <w:rPr>
                <w:color w:val="073763" w:themeColor="accent1" w:themeShade="80"/>
                <w:sz w:val="20"/>
                <w:lang w:val="es-ES_tradnl"/>
              </w:rPr>
            </w:pPr>
            <w:r w:rsidRPr="008701AE">
              <w:rPr>
                <w:color w:val="073763" w:themeColor="accent1" w:themeShade="80"/>
                <w:sz w:val="20"/>
                <w:lang w:val="es-ES_tradnl"/>
              </w:rPr>
              <w:t>Los indicadores del programa no permiten medir efectivamente los objetivos del resumen narrativo.</w:t>
            </w:r>
          </w:p>
        </w:tc>
        <w:tc>
          <w:tcPr>
            <w:tcW w:w="2500" w:type="pct"/>
            <w:tcBorders>
              <w:top w:val="single" w:sz="4" w:space="0" w:color="073763" w:themeColor="accent1" w:themeShade="80"/>
            </w:tcBorders>
            <w:shd w:val="clear" w:color="auto" w:fill="auto"/>
          </w:tcPr>
          <w:p w14:paraId="35097E34" w14:textId="2973235D" w:rsidR="00125A44" w:rsidRPr="008701AE" w:rsidRDefault="00125A44" w:rsidP="00A64116">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8701AE">
              <w:rPr>
                <w:color w:val="073763" w:themeColor="accent1" w:themeShade="80"/>
                <w:sz w:val="20"/>
                <w:lang w:val="es-ES_tradnl"/>
              </w:rPr>
              <w:t xml:space="preserve">La limitada información de la población objetivo (usuarios) puede </w:t>
            </w:r>
            <w:r w:rsidR="00A64116">
              <w:rPr>
                <w:color w:val="073763" w:themeColor="accent1" w:themeShade="80"/>
                <w:sz w:val="20"/>
                <w:lang w:val="es-ES_tradnl"/>
              </w:rPr>
              <w:t>reducir</w:t>
            </w:r>
            <w:r w:rsidRPr="008701AE">
              <w:rPr>
                <w:color w:val="073763" w:themeColor="accent1" w:themeShade="80"/>
                <w:sz w:val="20"/>
                <w:lang w:val="es-ES_tradnl"/>
              </w:rPr>
              <w:t xml:space="preserve"> la demanda del servicio de transporte de carga y</w:t>
            </w:r>
            <w:r w:rsidR="00A64116">
              <w:rPr>
                <w:color w:val="073763" w:themeColor="accent1" w:themeShade="80"/>
                <w:sz w:val="20"/>
                <w:lang w:val="es-ES_tradnl"/>
              </w:rPr>
              <w:t>,</w:t>
            </w:r>
            <w:r w:rsidRPr="008701AE">
              <w:rPr>
                <w:color w:val="073763" w:themeColor="accent1" w:themeShade="80"/>
                <w:sz w:val="20"/>
                <w:lang w:val="es-ES_tradnl"/>
              </w:rPr>
              <w:t xml:space="preserve"> por lo tanto</w:t>
            </w:r>
            <w:r w:rsidR="00A64116">
              <w:rPr>
                <w:color w:val="073763" w:themeColor="accent1" w:themeShade="80"/>
                <w:sz w:val="20"/>
                <w:lang w:val="es-ES_tradnl"/>
              </w:rPr>
              <w:t>,</w:t>
            </w:r>
            <w:r w:rsidRPr="008701AE">
              <w:rPr>
                <w:color w:val="073763" w:themeColor="accent1" w:themeShade="80"/>
                <w:sz w:val="20"/>
                <w:lang w:val="es-ES_tradnl"/>
              </w:rPr>
              <w:t xml:space="preserve"> afectar el desempeño del programa.</w:t>
            </w:r>
          </w:p>
        </w:tc>
      </w:tr>
      <w:tr w:rsidR="00125A44" w:rsidRPr="008701AE" w14:paraId="6B1C62B0" w14:textId="77777777" w:rsidTr="00CB5A9A">
        <w:tc>
          <w:tcPr>
            <w:cnfStyle w:val="001000000000" w:firstRow="0" w:lastRow="0" w:firstColumn="1" w:lastColumn="0" w:oddVBand="0" w:evenVBand="0" w:oddHBand="0" w:evenHBand="0" w:firstRowFirstColumn="0" w:firstRowLastColumn="0" w:lastRowFirstColumn="0" w:lastRowLastColumn="0"/>
            <w:tcW w:w="2500" w:type="pct"/>
            <w:tcBorders>
              <w:left w:val="none" w:sz="0" w:space="0" w:color="auto"/>
              <w:bottom w:val="none" w:sz="0" w:space="0" w:color="auto"/>
              <w:right w:val="none" w:sz="0" w:space="0" w:color="auto"/>
            </w:tcBorders>
            <w:shd w:val="clear" w:color="auto" w:fill="auto"/>
          </w:tcPr>
          <w:p w14:paraId="2692069D" w14:textId="77777777" w:rsidR="00125A44" w:rsidRPr="008701AE" w:rsidRDefault="00125A44" w:rsidP="00125A44">
            <w:pPr>
              <w:tabs>
                <w:tab w:val="center" w:pos="4678"/>
              </w:tabs>
              <w:rPr>
                <w:color w:val="073763" w:themeColor="accent1" w:themeShade="80"/>
                <w:sz w:val="20"/>
                <w:lang w:val="es-ES_tradnl"/>
              </w:rPr>
            </w:pPr>
            <w:r w:rsidRPr="008701AE">
              <w:rPr>
                <w:color w:val="073763" w:themeColor="accent1" w:themeShade="80"/>
                <w:sz w:val="20"/>
                <w:lang w:val="es-ES_tradnl"/>
              </w:rPr>
              <w:t>El programa no presenta claridad a nivel componentes (bienes o servicios que genera), este se deberá referir al servicio de transporte de carga.</w:t>
            </w:r>
          </w:p>
        </w:tc>
        <w:tc>
          <w:tcPr>
            <w:tcW w:w="2500" w:type="pct"/>
            <w:shd w:val="clear" w:color="auto" w:fill="auto"/>
          </w:tcPr>
          <w:p w14:paraId="4B1476BF" w14:textId="55391039" w:rsidR="00125A44" w:rsidRPr="008701AE" w:rsidRDefault="00125A44" w:rsidP="00125A44">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8701AE">
              <w:rPr>
                <w:color w:val="073763" w:themeColor="accent1" w:themeShade="80"/>
                <w:sz w:val="20"/>
                <w:lang w:val="es-ES_tradnl"/>
              </w:rPr>
              <w:t xml:space="preserve">Una inadecuada medición de los objetivos del programa </w:t>
            </w:r>
            <w:r w:rsidR="00C36EDD" w:rsidRPr="008701AE">
              <w:rPr>
                <w:color w:val="073763" w:themeColor="accent1" w:themeShade="80"/>
                <w:sz w:val="20"/>
                <w:lang w:val="es-ES_tradnl"/>
              </w:rPr>
              <w:t>y, por</w:t>
            </w:r>
            <w:r w:rsidRPr="008701AE">
              <w:rPr>
                <w:color w:val="073763" w:themeColor="accent1" w:themeShade="80"/>
                <w:sz w:val="20"/>
                <w:lang w:val="es-ES_tradnl"/>
              </w:rPr>
              <w:t xml:space="preserve"> lo tanto</w:t>
            </w:r>
            <w:r w:rsidR="00A64116">
              <w:rPr>
                <w:color w:val="073763" w:themeColor="accent1" w:themeShade="80"/>
                <w:sz w:val="20"/>
                <w:lang w:val="es-ES_tradnl"/>
              </w:rPr>
              <w:t>,</w:t>
            </w:r>
            <w:r w:rsidRPr="008701AE">
              <w:rPr>
                <w:color w:val="073763" w:themeColor="accent1" w:themeShade="80"/>
                <w:sz w:val="20"/>
                <w:lang w:val="es-ES_tradnl"/>
              </w:rPr>
              <w:t xml:space="preserve"> de su desempeño pone en riesgo el impacto del programa.</w:t>
            </w:r>
          </w:p>
        </w:tc>
      </w:tr>
      <w:tr w:rsidR="00125A44" w:rsidRPr="008701AE" w14:paraId="274D0EA1" w14:textId="77777777" w:rsidTr="00CB5A9A">
        <w:tc>
          <w:tcPr>
            <w:cnfStyle w:val="001000000000" w:firstRow="0" w:lastRow="0" w:firstColumn="1" w:lastColumn="0" w:oddVBand="0" w:evenVBand="0" w:oddHBand="0" w:evenHBand="0" w:firstRowFirstColumn="0" w:firstRowLastColumn="0" w:lastRowFirstColumn="0" w:lastRowLastColumn="0"/>
            <w:tcW w:w="2500" w:type="pct"/>
            <w:tcBorders>
              <w:left w:val="none" w:sz="0" w:space="0" w:color="auto"/>
              <w:bottom w:val="none" w:sz="0" w:space="0" w:color="auto"/>
              <w:right w:val="none" w:sz="0" w:space="0" w:color="auto"/>
            </w:tcBorders>
            <w:shd w:val="clear" w:color="auto" w:fill="auto"/>
          </w:tcPr>
          <w:p w14:paraId="3B02E9F5" w14:textId="77777777" w:rsidR="00125A44" w:rsidRPr="008701AE" w:rsidRDefault="00125A44" w:rsidP="00125A44">
            <w:pPr>
              <w:tabs>
                <w:tab w:val="center" w:pos="4678"/>
              </w:tabs>
              <w:rPr>
                <w:color w:val="073763" w:themeColor="accent1" w:themeShade="80"/>
                <w:sz w:val="20"/>
                <w:lang w:val="es-ES_tradnl"/>
              </w:rPr>
            </w:pPr>
            <w:r w:rsidRPr="008701AE">
              <w:rPr>
                <w:color w:val="073763" w:themeColor="accent1" w:themeShade="80"/>
                <w:sz w:val="20"/>
                <w:lang w:val="es-ES_tradnl"/>
              </w:rPr>
              <w:t>Las actividades se deberían referir a aquellas necesarias para generar el servicio de transporte de carga.</w:t>
            </w:r>
          </w:p>
        </w:tc>
        <w:tc>
          <w:tcPr>
            <w:tcW w:w="2500" w:type="pct"/>
            <w:shd w:val="clear" w:color="auto" w:fill="auto"/>
          </w:tcPr>
          <w:p w14:paraId="79D624C2" w14:textId="77777777" w:rsidR="00125A44" w:rsidRPr="008701AE" w:rsidRDefault="00125A44" w:rsidP="00125A44">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p>
        </w:tc>
      </w:tr>
    </w:tbl>
    <w:p w14:paraId="1030BD48" w14:textId="4AAE8F71" w:rsidR="003D172A" w:rsidRDefault="003D172A" w:rsidP="003D172A">
      <w:pPr>
        <w:jc w:val="center"/>
        <w:rPr>
          <w:rFonts w:ascii="Trebuchet MS" w:hAnsi="Trebuchet MS"/>
          <w:color w:val="073763" w:themeColor="accent1" w:themeShade="80"/>
          <w:sz w:val="16"/>
          <w:szCs w:val="16"/>
          <w:lang w:val="es-ES_tradnl"/>
        </w:rPr>
      </w:pPr>
      <w:r w:rsidRPr="008701AE">
        <w:rPr>
          <w:rFonts w:ascii="Trebuchet MS" w:hAnsi="Trebuchet MS"/>
          <w:b/>
          <w:color w:val="073763" w:themeColor="accent1" w:themeShade="80"/>
          <w:sz w:val="16"/>
          <w:szCs w:val="16"/>
          <w:lang w:val="es-ES_tradnl"/>
        </w:rPr>
        <w:t>Fuente:</w:t>
      </w:r>
      <w:r w:rsidRPr="008701AE">
        <w:rPr>
          <w:rFonts w:ascii="Trebuchet MS" w:hAnsi="Trebuchet MS"/>
          <w:color w:val="073763" w:themeColor="accent1" w:themeShade="80"/>
          <w:sz w:val="16"/>
          <w:szCs w:val="16"/>
          <w:lang w:val="es-ES_tradnl"/>
        </w:rPr>
        <w:t xml:space="preserve"> </w:t>
      </w:r>
      <w:r w:rsidRPr="008701AE">
        <w:rPr>
          <w:color w:val="073763" w:themeColor="accent1" w:themeShade="80"/>
          <w:sz w:val="16"/>
          <w:szCs w:val="16"/>
          <w:lang w:val="es-ES_tradnl"/>
        </w:rPr>
        <w:t>UNAM-IIS</w:t>
      </w:r>
      <w:r w:rsidR="00A64116">
        <w:rPr>
          <w:color w:val="073763" w:themeColor="accent1" w:themeShade="80"/>
          <w:sz w:val="16"/>
          <w:szCs w:val="16"/>
          <w:lang w:val="es-ES_tradnl"/>
        </w:rPr>
        <w:t>,</w:t>
      </w:r>
      <w:r w:rsidRPr="008701AE">
        <w:rPr>
          <w:rFonts w:ascii="Trebuchet MS" w:hAnsi="Trebuchet MS"/>
          <w:color w:val="073763" w:themeColor="accent1" w:themeShade="80"/>
          <w:sz w:val="16"/>
          <w:szCs w:val="16"/>
          <w:lang w:val="es-ES_tradnl"/>
        </w:rPr>
        <w:t xml:space="preserve"> </w:t>
      </w:r>
      <w:r>
        <w:rPr>
          <w:rFonts w:ascii="Trebuchet MS" w:hAnsi="Trebuchet MS"/>
          <w:color w:val="073763" w:themeColor="accent1" w:themeShade="80"/>
          <w:sz w:val="16"/>
          <w:szCs w:val="16"/>
          <w:lang w:val="es-ES_tradnl"/>
        </w:rPr>
        <w:t>con base en las valora</w:t>
      </w:r>
      <w:r w:rsidR="00A64116">
        <w:rPr>
          <w:rFonts w:ascii="Trebuchet MS" w:hAnsi="Trebuchet MS"/>
          <w:color w:val="073763" w:themeColor="accent1" w:themeShade="80"/>
          <w:sz w:val="16"/>
          <w:szCs w:val="16"/>
          <w:lang w:val="es-ES_tradnl"/>
        </w:rPr>
        <w:t>ciones de las preguntas de los términos de r</w:t>
      </w:r>
      <w:r>
        <w:rPr>
          <w:rFonts w:ascii="Trebuchet MS" w:hAnsi="Trebuchet MS"/>
          <w:color w:val="073763" w:themeColor="accent1" w:themeShade="80"/>
          <w:sz w:val="16"/>
          <w:szCs w:val="16"/>
          <w:lang w:val="es-ES_tradnl"/>
        </w:rPr>
        <w:t>eferencia para la Evaluación de Diseño</w:t>
      </w:r>
      <w:r w:rsidR="00A64116">
        <w:rPr>
          <w:rFonts w:ascii="Trebuchet MS" w:hAnsi="Trebuchet MS"/>
          <w:color w:val="073763" w:themeColor="accent1" w:themeShade="80"/>
          <w:sz w:val="16"/>
          <w:szCs w:val="16"/>
          <w:lang w:val="es-ES_tradnl"/>
        </w:rPr>
        <w:t>.</w:t>
      </w:r>
    </w:p>
    <w:p w14:paraId="1BDCBC7F" w14:textId="77777777" w:rsidR="00125A44" w:rsidRPr="008701AE" w:rsidRDefault="00125A44">
      <w:pPr>
        <w:spacing w:after="200" w:line="276" w:lineRule="auto"/>
        <w:rPr>
          <w:lang w:val="es-ES_tradnl"/>
        </w:rPr>
      </w:pPr>
    </w:p>
    <w:p w14:paraId="46B6E1A3" w14:textId="6D2FC68D" w:rsidR="00125A44" w:rsidRPr="008701AE" w:rsidRDefault="00CB5A9A" w:rsidP="00125A44">
      <w:pPr>
        <w:pStyle w:val="Ttulo2"/>
        <w:rPr>
          <w:lang w:val="es-ES_tradnl"/>
        </w:rPr>
      </w:pPr>
      <w:bookmarkStart w:id="53" w:name="_Toc441950032"/>
      <w:r w:rsidRPr="008701AE">
        <w:rPr>
          <w:lang w:val="es-ES_tradnl"/>
        </w:rPr>
        <w:t>5.13</w:t>
      </w:r>
      <w:r w:rsidR="00125A44" w:rsidRPr="008701AE">
        <w:rPr>
          <w:lang w:val="es-ES_tradnl"/>
        </w:rPr>
        <w:t xml:space="preserve"> Conclusiones</w:t>
      </w:r>
      <w:r w:rsidRPr="008701AE">
        <w:rPr>
          <w:lang w:val="es-ES_tradnl"/>
        </w:rPr>
        <w:t xml:space="preserve"> del Apartado</w:t>
      </w:r>
      <w:bookmarkEnd w:id="53"/>
    </w:p>
    <w:p w14:paraId="70FB0E8B" w14:textId="77777777" w:rsidR="00125A44" w:rsidRPr="008701AE" w:rsidRDefault="00125A44" w:rsidP="00125A44">
      <w:pPr>
        <w:tabs>
          <w:tab w:val="center" w:pos="4678"/>
        </w:tabs>
        <w:rPr>
          <w:lang w:val="es-ES_tradnl"/>
        </w:rPr>
      </w:pPr>
    </w:p>
    <w:p w14:paraId="6A69CCA6" w14:textId="439AB078" w:rsidR="00125A44" w:rsidRPr="008701AE" w:rsidRDefault="00125A44" w:rsidP="00CB5A9A">
      <w:p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A partir del análisis de las características del programa, su justificación, la contribución de este a la planeación nacional y sectorial, el análisis de la población objetivo y potencial, su Matriz de Indicadores, el presupuesto asignado y ejercido</w:t>
      </w:r>
      <w:r w:rsidR="000B4BD7">
        <w:rPr>
          <w:color w:val="808080" w:themeColor="background1" w:themeShade="80"/>
          <w:lang w:val="es-ES_tradnl"/>
        </w:rPr>
        <w:t>,</w:t>
      </w:r>
      <w:r w:rsidRPr="008701AE">
        <w:rPr>
          <w:color w:val="808080" w:themeColor="background1" w:themeShade="80"/>
          <w:lang w:val="es-ES_tradnl"/>
        </w:rPr>
        <w:t xml:space="preserve"> así como su complementariedad y coincidencias con otros programas</w:t>
      </w:r>
      <w:r w:rsidR="000B4BD7">
        <w:rPr>
          <w:color w:val="808080" w:themeColor="background1" w:themeShade="80"/>
          <w:lang w:val="es-ES_tradnl"/>
        </w:rPr>
        <w:t>,</w:t>
      </w:r>
      <w:r w:rsidRPr="008701AE">
        <w:rPr>
          <w:color w:val="808080" w:themeColor="background1" w:themeShade="80"/>
          <w:lang w:val="es-ES_tradnl"/>
        </w:rPr>
        <w:t xml:space="preserve"> se concluye que el programa tiene diversas áreas de oportunidad.</w:t>
      </w:r>
    </w:p>
    <w:p w14:paraId="77DCFAB5" w14:textId="210E081A" w:rsidR="00125A44" w:rsidRPr="008701AE" w:rsidRDefault="00125A44" w:rsidP="00B47F4B">
      <w:pPr>
        <w:pStyle w:val="Prrafodelista"/>
        <w:numPr>
          <w:ilvl w:val="0"/>
          <w:numId w:val="64"/>
        </w:num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El programa está adecuadamente vinculado con la planeación sectorial en materia de comunicaciones y transportes y</w:t>
      </w:r>
      <w:r w:rsidR="000B4BD7">
        <w:rPr>
          <w:color w:val="808080" w:themeColor="background1" w:themeShade="80"/>
          <w:lang w:val="es-ES_tradnl"/>
        </w:rPr>
        <w:t>,</w:t>
      </w:r>
      <w:r w:rsidRPr="008701AE">
        <w:rPr>
          <w:color w:val="808080" w:themeColor="background1" w:themeShade="80"/>
          <w:lang w:val="es-ES_tradnl"/>
        </w:rPr>
        <w:t xml:space="preserve"> en especial</w:t>
      </w:r>
      <w:r w:rsidR="000B4BD7">
        <w:rPr>
          <w:color w:val="808080" w:themeColor="background1" w:themeShade="80"/>
          <w:lang w:val="es-ES_tradnl"/>
        </w:rPr>
        <w:t>,</w:t>
      </w:r>
      <w:r w:rsidRPr="008701AE">
        <w:rPr>
          <w:color w:val="808080" w:themeColor="background1" w:themeShade="80"/>
          <w:lang w:val="es-ES_tradnl"/>
        </w:rPr>
        <w:t xml:space="preserve"> en lo que respecta al subsector ferroviario.</w:t>
      </w:r>
    </w:p>
    <w:p w14:paraId="738ADC00" w14:textId="77777777" w:rsidR="00125A44" w:rsidRPr="008701AE" w:rsidRDefault="00125A44" w:rsidP="00CB5A9A">
      <w:pPr>
        <w:pStyle w:val="Prrafodelista"/>
        <w:tabs>
          <w:tab w:val="center" w:pos="4678"/>
        </w:tabs>
        <w:spacing w:line="276" w:lineRule="auto"/>
        <w:ind w:firstLine="0"/>
        <w:jc w:val="both"/>
        <w:rPr>
          <w:color w:val="808080" w:themeColor="background1" w:themeShade="80"/>
          <w:lang w:val="es-ES_tradnl"/>
        </w:rPr>
      </w:pPr>
    </w:p>
    <w:p w14:paraId="3126DBB8" w14:textId="45256A5B" w:rsidR="00125A44" w:rsidRPr="008701AE" w:rsidRDefault="00125A44" w:rsidP="00B47F4B">
      <w:pPr>
        <w:pStyle w:val="Prrafodelista"/>
        <w:numPr>
          <w:ilvl w:val="0"/>
          <w:numId w:val="64"/>
        </w:num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 xml:space="preserve">Si bien el programa no requiere de la identificación de una población objetivo, </w:t>
      </w:r>
      <w:r w:rsidR="000B4BD7">
        <w:rPr>
          <w:color w:val="808080" w:themeColor="background1" w:themeShade="80"/>
          <w:lang w:val="es-ES_tradnl"/>
        </w:rPr>
        <w:t>pues</w:t>
      </w:r>
      <w:r w:rsidRPr="008701AE">
        <w:rPr>
          <w:color w:val="808080" w:themeColor="background1" w:themeShade="80"/>
          <w:lang w:val="es-ES_tradnl"/>
        </w:rPr>
        <w:t xml:space="preserve"> </w:t>
      </w:r>
      <w:r w:rsidR="000B4BD7">
        <w:rPr>
          <w:color w:val="808080" w:themeColor="background1" w:themeShade="80"/>
          <w:lang w:val="es-ES_tradnl"/>
        </w:rPr>
        <w:t>conoce</w:t>
      </w:r>
      <w:r w:rsidRPr="008701AE">
        <w:rPr>
          <w:color w:val="808080" w:themeColor="background1" w:themeShade="80"/>
          <w:lang w:val="es-ES_tradnl"/>
        </w:rPr>
        <w:t xml:space="preserve"> a los usuarios a </w:t>
      </w:r>
      <w:r w:rsidR="000B4BD7">
        <w:rPr>
          <w:color w:val="808080" w:themeColor="background1" w:themeShade="80"/>
          <w:lang w:val="es-ES_tradnl"/>
        </w:rPr>
        <w:t>los que</w:t>
      </w:r>
      <w:r w:rsidRPr="008701AE">
        <w:rPr>
          <w:color w:val="808080" w:themeColor="background1" w:themeShade="80"/>
          <w:lang w:val="es-ES_tradnl"/>
        </w:rPr>
        <w:t xml:space="preserve"> presta el servicio y puede establecer mecanismos para potenciar la demanda del servicio de transporte de carga.</w:t>
      </w:r>
    </w:p>
    <w:p w14:paraId="3AC7F517" w14:textId="77777777" w:rsidR="00125A44" w:rsidRPr="008701AE" w:rsidRDefault="00125A44" w:rsidP="00CB5A9A">
      <w:pPr>
        <w:pStyle w:val="Prrafodelista"/>
        <w:spacing w:line="276" w:lineRule="auto"/>
        <w:rPr>
          <w:color w:val="808080" w:themeColor="background1" w:themeShade="80"/>
          <w:lang w:val="es-ES_tradnl"/>
        </w:rPr>
      </w:pPr>
    </w:p>
    <w:p w14:paraId="241245A1" w14:textId="5583D736" w:rsidR="00125A44" w:rsidRPr="008701AE" w:rsidRDefault="00125A44" w:rsidP="00B47F4B">
      <w:pPr>
        <w:pStyle w:val="Prrafodelista"/>
        <w:numPr>
          <w:ilvl w:val="0"/>
          <w:numId w:val="64"/>
        </w:num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La creación de los programas E011 y E022 y su fusión para 2016 tendrá impactos positivos sobre el desempeño del programa por la complementariedad de los programas que lo conforman.</w:t>
      </w:r>
    </w:p>
    <w:p w14:paraId="6C05F5E5" w14:textId="77777777" w:rsidR="00125A44" w:rsidRPr="008701AE" w:rsidRDefault="00125A44" w:rsidP="00CB5A9A">
      <w:pPr>
        <w:pStyle w:val="Prrafodelista"/>
        <w:spacing w:line="276" w:lineRule="auto"/>
        <w:rPr>
          <w:color w:val="808080" w:themeColor="background1" w:themeShade="80"/>
          <w:lang w:val="es-ES_tradnl"/>
        </w:rPr>
      </w:pPr>
    </w:p>
    <w:p w14:paraId="3BB74C2D" w14:textId="3DE41A3E" w:rsidR="00125A44" w:rsidRPr="008701AE" w:rsidRDefault="00125A44" w:rsidP="00B47F4B">
      <w:pPr>
        <w:pStyle w:val="Prrafodelista"/>
        <w:numPr>
          <w:ilvl w:val="0"/>
          <w:numId w:val="64"/>
        </w:num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Para poder asegurar que el programa contribuye de manera directa a la planeación nacional</w:t>
      </w:r>
      <w:r w:rsidR="00660FF3">
        <w:rPr>
          <w:color w:val="808080" w:themeColor="background1" w:themeShade="80"/>
          <w:lang w:val="es-ES_tradnl"/>
        </w:rPr>
        <w:t>,</w:t>
      </w:r>
      <w:r w:rsidRPr="008701AE">
        <w:rPr>
          <w:color w:val="808080" w:themeColor="background1" w:themeShade="80"/>
          <w:lang w:val="es-ES_tradnl"/>
        </w:rPr>
        <w:t xml:space="preserve"> y en especial a la sectorial, se requiere la adecuación de la lógica vertical del mismo, lo que favorecerá las relaciones de causalidad.</w:t>
      </w:r>
    </w:p>
    <w:p w14:paraId="01F2291A" w14:textId="77777777" w:rsidR="00125A44" w:rsidRPr="008701AE" w:rsidRDefault="00125A44" w:rsidP="00CB5A9A">
      <w:pPr>
        <w:pStyle w:val="Prrafodelista"/>
        <w:spacing w:line="276" w:lineRule="auto"/>
        <w:rPr>
          <w:color w:val="808080" w:themeColor="background1" w:themeShade="80"/>
          <w:lang w:val="es-ES_tradnl"/>
        </w:rPr>
      </w:pPr>
    </w:p>
    <w:p w14:paraId="421F7A40" w14:textId="77777777" w:rsidR="00125A44" w:rsidRPr="008701AE" w:rsidRDefault="00125A44" w:rsidP="00B47F4B">
      <w:pPr>
        <w:pStyle w:val="Prrafodelista"/>
        <w:numPr>
          <w:ilvl w:val="0"/>
          <w:numId w:val="64"/>
        </w:num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Se deben replantear los niveles componentes y propósito.</w:t>
      </w:r>
    </w:p>
    <w:p w14:paraId="4CA1BEBF" w14:textId="77777777" w:rsidR="00125A44" w:rsidRPr="008701AE" w:rsidRDefault="00125A44" w:rsidP="00CB5A9A">
      <w:pPr>
        <w:pStyle w:val="Prrafodelista"/>
        <w:spacing w:line="276" w:lineRule="auto"/>
        <w:rPr>
          <w:color w:val="808080" w:themeColor="background1" w:themeShade="80"/>
          <w:lang w:val="es-ES_tradnl"/>
        </w:rPr>
      </w:pPr>
    </w:p>
    <w:p w14:paraId="741F7987" w14:textId="77777777" w:rsidR="00125A44" w:rsidRPr="008701AE" w:rsidRDefault="00125A44" w:rsidP="00B47F4B">
      <w:pPr>
        <w:pStyle w:val="Prrafodelista"/>
        <w:numPr>
          <w:ilvl w:val="0"/>
          <w:numId w:val="64"/>
        </w:num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Los componentes del programa deben referirse al servicio que presta el FIT, es decir, el servicio de transporte de carga y sus indicadores deben hacer referencia a la forma en que se presta el servicio.</w:t>
      </w:r>
    </w:p>
    <w:p w14:paraId="76862F91" w14:textId="77777777" w:rsidR="00125A44" w:rsidRPr="008701AE" w:rsidRDefault="00125A44" w:rsidP="00CB5A9A">
      <w:pPr>
        <w:pStyle w:val="Prrafodelista"/>
        <w:spacing w:line="276" w:lineRule="auto"/>
        <w:rPr>
          <w:color w:val="808080" w:themeColor="background1" w:themeShade="80"/>
          <w:lang w:val="es-ES_tradnl"/>
        </w:rPr>
      </w:pPr>
    </w:p>
    <w:p w14:paraId="14DBD3E0" w14:textId="77777777" w:rsidR="00125A44" w:rsidRPr="008701AE" w:rsidRDefault="00125A44" w:rsidP="00B47F4B">
      <w:pPr>
        <w:pStyle w:val="Prrafodelista"/>
        <w:numPr>
          <w:ilvl w:val="0"/>
          <w:numId w:val="64"/>
        </w:num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A nivel propósito, el programa deberá reflejar el impacto que puede ser en la eficiencia de la operación, los tiempos de traslado o en la seguridad en la operación.</w:t>
      </w:r>
    </w:p>
    <w:p w14:paraId="505BF823" w14:textId="77777777" w:rsidR="00125A44" w:rsidRPr="008701AE" w:rsidRDefault="00125A44" w:rsidP="00CB5A9A">
      <w:pPr>
        <w:pStyle w:val="Prrafodelista"/>
        <w:spacing w:line="276" w:lineRule="auto"/>
        <w:rPr>
          <w:color w:val="808080" w:themeColor="background1" w:themeShade="80"/>
          <w:lang w:val="es-ES_tradnl"/>
        </w:rPr>
      </w:pPr>
    </w:p>
    <w:p w14:paraId="734B46A8" w14:textId="54A58745" w:rsidR="00125A44" w:rsidRPr="008701AE" w:rsidRDefault="00125A44" w:rsidP="00B47F4B">
      <w:pPr>
        <w:pStyle w:val="Prrafodelista"/>
        <w:numPr>
          <w:ilvl w:val="0"/>
          <w:numId w:val="64"/>
        </w:num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Los indicadores a niveles componentes, propósito y fin no miden de forma integral lo que declara el resumen ejecutivo</w:t>
      </w:r>
      <w:r w:rsidR="00660FF3">
        <w:rPr>
          <w:color w:val="808080" w:themeColor="background1" w:themeShade="80"/>
          <w:lang w:val="es-ES_tradnl"/>
        </w:rPr>
        <w:t>,</w:t>
      </w:r>
      <w:r w:rsidRPr="008701AE">
        <w:rPr>
          <w:color w:val="808080" w:themeColor="background1" w:themeShade="80"/>
          <w:lang w:val="es-ES_tradnl"/>
        </w:rPr>
        <w:t xml:space="preserve"> por lo que deben </w:t>
      </w:r>
      <w:r w:rsidR="00660FF3">
        <w:rPr>
          <w:color w:val="808080" w:themeColor="background1" w:themeShade="80"/>
          <w:lang w:val="es-ES_tradnl"/>
        </w:rPr>
        <w:t>volver a especificarse</w:t>
      </w:r>
      <w:r w:rsidRPr="008701AE">
        <w:rPr>
          <w:color w:val="808080" w:themeColor="background1" w:themeShade="80"/>
          <w:lang w:val="es-ES_tradnl"/>
        </w:rPr>
        <w:t>.</w:t>
      </w:r>
    </w:p>
    <w:p w14:paraId="29E2831C" w14:textId="77777777" w:rsidR="00125A44" w:rsidRPr="008701AE" w:rsidRDefault="00125A44" w:rsidP="00CB5A9A">
      <w:pPr>
        <w:pStyle w:val="Prrafodelista"/>
        <w:spacing w:line="276" w:lineRule="auto"/>
        <w:rPr>
          <w:color w:val="808080" w:themeColor="background1" w:themeShade="80"/>
          <w:lang w:val="es-ES_tradnl"/>
        </w:rPr>
      </w:pPr>
    </w:p>
    <w:p w14:paraId="71CC882F" w14:textId="6D4338FB" w:rsidR="00125A44" w:rsidRPr="008701AE" w:rsidRDefault="00125A44" w:rsidP="00B47F4B">
      <w:pPr>
        <w:pStyle w:val="Prrafodelista"/>
        <w:numPr>
          <w:ilvl w:val="0"/>
          <w:numId w:val="64"/>
        </w:numPr>
        <w:tabs>
          <w:tab w:val="center" w:pos="4678"/>
        </w:tabs>
        <w:spacing w:line="276" w:lineRule="auto"/>
        <w:jc w:val="both"/>
        <w:rPr>
          <w:color w:val="808080" w:themeColor="background1" w:themeShade="80"/>
          <w:lang w:val="es-ES_tradnl"/>
        </w:rPr>
      </w:pPr>
      <w:r w:rsidRPr="008701AE">
        <w:rPr>
          <w:color w:val="808080" w:themeColor="background1" w:themeShade="80"/>
          <w:lang w:val="es-ES_tradnl"/>
        </w:rPr>
        <w:t>Se considera necesario el desarrollo de información para la construcción de indicadores que permitan una medición más precisa.</w:t>
      </w:r>
    </w:p>
    <w:p w14:paraId="7E3808CF" w14:textId="77777777" w:rsidR="00125A44" w:rsidRPr="008701AE" w:rsidRDefault="00125A44">
      <w:pPr>
        <w:spacing w:after="200" w:line="276" w:lineRule="auto"/>
        <w:rPr>
          <w:lang w:val="es-ES_tradnl"/>
        </w:rPr>
      </w:pPr>
    </w:p>
    <w:p w14:paraId="2ACCD45C" w14:textId="77777777" w:rsidR="00125A44" w:rsidRPr="008701AE" w:rsidRDefault="00125A44">
      <w:pPr>
        <w:spacing w:after="200" w:line="276" w:lineRule="auto"/>
        <w:rPr>
          <w:rFonts w:asciiTheme="majorHAnsi" w:eastAsiaTheme="majorEastAsia" w:hAnsiTheme="majorHAnsi" w:cstheme="majorBidi"/>
          <w:bCs/>
          <w:color w:val="0F6FC6" w:themeColor="accent1"/>
          <w:spacing w:val="20"/>
          <w:sz w:val="32"/>
          <w:szCs w:val="28"/>
          <w:lang w:val="es-ES_tradnl"/>
        </w:rPr>
      </w:pPr>
      <w:r w:rsidRPr="008701AE">
        <w:rPr>
          <w:lang w:val="es-ES_tradnl"/>
        </w:rPr>
        <w:br w:type="page"/>
      </w:r>
    </w:p>
    <w:p w14:paraId="7C27F15B" w14:textId="624FCF33" w:rsidR="001E4B95" w:rsidRPr="008701AE" w:rsidRDefault="00173F39" w:rsidP="002534EE">
      <w:pPr>
        <w:pStyle w:val="Ttulo1"/>
        <w:spacing w:line="276" w:lineRule="auto"/>
        <w:rPr>
          <w:color w:val="002060"/>
          <w:lang w:val="es-ES_tradnl"/>
        </w:rPr>
      </w:pPr>
      <w:bookmarkStart w:id="54" w:name="_Toc441950033"/>
      <w:r w:rsidRPr="008701AE">
        <w:rPr>
          <w:lang w:val="es-ES_tradnl"/>
        </w:rPr>
        <w:lastRenderedPageBreak/>
        <w:t>6</w:t>
      </w:r>
      <w:r w:rsidR="001E4B95" w:rsidRPr="008701AE">
        <w:rPr>
          <w:lang w:val="es-ES_tradnl"/>
        </w:rPr>
        <w:t>. Costos del Programa</w:t>
      </w:r>
      <w:bookmarkEnd w:id="54"/>
    </w:p>
    <w:p w14:paraId="2363204E" w14:textId="76FE1507" w:rsidR="001E4B95" w:rsidRPr="008701AE" w:rsidRDefault="00173F39" w:rsidP="002534EE">
      <w:pPr>
        <w:pStyle w:val="Ttulo2"/>
        <w:spacing w:line="276" w:lineRule="auto"/>
        <w:rPr>
          <w:lang w:val="es-ES_tradnl"/>
        </w:rPr>
      </w:pPr>
      <w:bookmarkStart w:id="55" w:name="_Toc441950034"/>
      <w:r w:rsidRPr="008701AE">
        <w:rPr>
          <w:lang w:val="es-ES_tradnl"/>
        </w:rPr>
        <w:t>6</w:t>
      </w:r>
      <w:r w:rsidR="001E4B95" w:rsidRPr="008701AE">
        <w:rPr>
          <w:lang w:val="es-ES_tradnl"/>
        </w:rPr>
        <w:t>.1 Introducción</w:t>
      </w:r>
      <w:bookmarkEnd w:id="55"/>
    </w:p>
    <w:p w14:paraId="0F6D007F" w14:textId="77777777" w:rsidR="00BA2E61" w:rsidRPr="008701AE" w:rsidRDefault="00BA2E61" w:rsidP="00BA2E61">
      <w:pPr>
        <w:spacing w:line="276" w:lineRule="auto"/>
        <w:jc w:val="both"/>
        <w:rPr>
          <w:lang w:val="es-ES_tradnl"/>
        </w:rPr>
      </w:pPr>
    </w:p>
    <w:p w14:paraId="27E6B180" w14:textId="70CD29D6" w:rsidR="009F3801" w:rsidRPr="008701AE" w:rsidRDefault="009F3801" w:rsidP="009F3801">
      <w:pPr>
        <w:spacing w:line="276" w:lineRule="auto"/>
        <w:jc w:val="both"/>
        <w:rPr>
          <w:color w:val="7F7F7F" w:themeColor="text1" w:themeTint="80"/>
          <w:lang w:val="es-ES_tradnl"/>
        </w:rPr>
      </w:pPr>
      <w:r w:rsidRPr="008701AE">
        <w:rPr>
          <w:color w:val="7F7F7F" w:themeColor="text1" w:themeTint="80"/>
          <w:lang w:val="es-ES_tradnl"/>
        </w:rPr>
        <w:t xml:space="preserve">El costo se define como el valor de los recursos consumidos en una actividad para lograr determinado producto o resultado. El costo es relevante para medir el desempeño de un programa, alinear los recursos utilizados con los resultados obtenidos para evaluar su efectividad y reasignar recursos dentro de un mismo </w:t>
      </w:r>
      <w:r w:rsidR="00243ACC" w:rsidRPr="008701AE">
        <w:rPr>
          <w:color w:val="7F7F7F" w:themeColor="text1" w:themeTint="80"/>
          <w:lang w:val="es-ES_tradnl"/>
        </w:rPr>
        <w:t>programa o hacia otro programa.</w:t>
      </w:r>
    </w:p>
    <w:p w14:paraId="6A37CC4D" w14:textId="4BCEB3CB" w:rsidR="00243ACC" w:rsidRPr="008701AE" w:rsidRDefault="00243ACC" w:rsidP="00243ACC">
      <w:pPr>
        <w:spacing w:line="276" w:lineRule="auto"/>
        <w:jc w:val="both"/>
        <w:rPr>
          <w:color w:val="7F7F7F" w:themeColor="text1" w:themeTint="80"/>
          <w:lang w:val="es-ES_tradnl"/>
        </w:rPr>
      </w:pPr>
      <w:r w:rsidRPr="008701AE">
        <w:rPr>
          <w:color w:val="7F7F7F" w:themeColor="text1" w:themeTint="80"/>
          <w:lang w:val="es-ES_tradnl"/>
        </w:rPr>
        <w:t xml:space="preserve">Para la correcta evaluación del programa, además de los </w:t>
      </w:r>
      <w:r w:rsidR="006D3037">
        <w:rPr>
          <w:color w:val="7F7F7F" w:themeColor="text1" w:themeTint="80"/>
          <w:lang w:val="es-ES_tradnl"/>
        </w:rPr>
        <w:t>costos directos en que incurre e</w:t>
      </w:r>
      <w:r w:rsidRPr="008701AE">
        <w:rPr>
          <w:color w:val="7F7F7F" w:themeColor="text1" w:themeTint="80"/>
          <w:lang w:val="es-ES_tradnl"/>
        </w:rPr>
        <w:t>ste</w:t>
      </w:r>
      <w:r w:rsidR="00CE4BEC" w:rsidRPr="008701AE">
        <w:rPr>
          <w:color w:val="7F7F7F" w:themeColor="text1" w:themeTint="80"/>
          <w:lang w:val="es-ES_tradnl"/>
        </w:rPr>
        <w:t xml:space="preserve"> </w:t>
      </w:r>
      <w:r w:rsidRPr="008701AE">
        <w:rPr>
          <w:color w:val="7F7F7F" w:themeColor="text1" w:themeTint="80"/>
          <w:lang w:val="es-ES_tradnl"/>
        </w:rPr>
        <w:t>y que consideran aquellas partidas presupuestales que son afectadas con el desarrollo de cada una de las inter</w:t>
      </w:r>
      <w:r w:rsidR="006D3037">
        <w:rPr>
          <w:color w:val="7F7F7F" w:themeColor="text1" w:themeTint="80"/>
          <w:lang w:val="es-ES_tradnl"/>
        </w:rPr>
        <w:t>venciones,</w:t>
      </w:r>
      <w:r w:rsidRPr="008701AE">
        <w:rPr>
          <w:color w:val="7F7F7F" w:themeColor="text1" w:themeTint="80"/>
          <w:lang w:val="es-ES_tradnl"/>
        </w:rPr>
        <w:t xml:space="preserve"> se deben considerar aquellos costos indirectos que ocurren por la existencia del mismo y que se pueden generar en otros centros de costo.</w:t>
      </w:r>
    </w:p>
    <w:p w14:paraId="3A733536" w14:textId="6AC5250C" w:rsidR="00243ACC" w:rsidRPr="008701AE" w:rsidRDefault="00536DFA" w:rsidP="00243ACC">
      <w:pPr>
        <w:spacing w:line="276" w:lineRule="auto"/>
        <w:jc w:val="both"/>
        <w:rPr>
          <w:color w:val="7F7F7F" w:themeColor="text1" w:themeTint="80"/>
          <w:lang w:val="es-ES_tradnl"/>
        </w:rPr>
      </w:pPr>
      <w:r w:rsidRPr="008701AE">
        <w:rPr>
          <w:color w:val="7F7F7F" w:themeColor="text1" w:themeTint="80"/>
          <w:lang w:val="es-ES_tradnl"/>
        </w:rPr>
        <w:t>P</w:t>
      </w:r>
      <w:r w:rsidR="00243ACC" w:rsidRPr="008701AE">
        <w:rPr>
          <w:color w:val="7F7F7F" w:themeColor="text1" w:themeTint="80"/>
          <w:lang w:val="es-ES_tradnl"/>
        </w:rPr>
        <w:t>or ello</w:t>
      </w:r>
      <w:r w:rsidRPr="008701AE">
        <w:rPr>
          <w:color w:val="7F7F7F" w:themeColor="text1" w:themeTint="80"/>
          <w:lang w:val="es-ES_tradnl"/>
        </w:rPr>
        <w:t>, es importante resaltar</w:t>
      </w:r>
      <w:r w:rsidR="00243ACC" w:rsidRPr="008701AE">
        <w:rPr>
          <w:color w:val="7F7F7F" w:themeColor="text1" w:themeTint="80"/>
          <w:lang w:val="es-ES_tradnl"/>
        </w:rPr>
        <w:t xml:space="preserve"> que, en términos del sector público, además del costo directo presupuestal que genera el programa de análisis, su operación tiene impacto en otras áreas transversales, del propio FIT y en su caso de la propia SCT, tales como: Programación y Presupuesto, Recursos Humanos, Recursos Materiales y</w:t>
      </w:r>
      <w:r w:rsidR="006D3037">
        <w:rPr>
          <w:color w:val="7F7F7F" w:themeColor="text1" w:themeTint="80"/>
          <w:lang w:val="es-ES_tradnl"/>
        </w:rPr>
        <w:t>,</w:t>
      </w:r>
      <w:r w:rsidR="00243ACC" w:rsidRPr="008701AE">
        <w:rPr>
          <w:color w:val="7F7F7F" w:themeColor="text1" w:themeTint="80"/>
          <w:lang w:val="es-ES_tradnl"/>
        </w:rPr>
        <w:t xml:space="preserve"> </w:t>
      </w:r>
      <w:r w:rsidR="006D3037">
        <w:rPr>
          <w:color w:val="7F7F7F" w:themeColor="text1" w:themeTint="80"/>
          <w:lang w:val="es-ES_tradnl"/>
        </w:rPr>
        <w:t>probablemente, en</w:t>
      </w:r>
      <w:r w:rsidR="00243ACC" w:rsidRPr="008701AE">
        <w:rPr>
          <w:color w:val="7F7F7F" w:themeColor="text1" w:themeTint="80"/>
          <w:lang w:val="es-ES_tradnl"/>
        </w:rPr>
        <w:t xml:space="preserve"> la Oficina del Secretar</w:t>
      </w:r>
      <w:r w:rsidR="006D3037">
        <w:rPr>
          <w:color w:val="7F7F7F" w:themeColor="text1" w:themeTint="80"/>
          <w:lang w:val="es-ES_tradnl"/>
        </w:rPr>
        <w:t>io, la Coordinación de Asesores</w:t>
      </w:r>
      <w:r w:rsidR="00243ACC" w:rsidRPr="008701AE">
        <w:rPr>
          <w:color w:val="7F7F7F" w:themeColor="text1" w:themeTint="80"/>
          <w:lang w:val="es-ES_tradnl"/>
        </w:rPr>
        <w:t xml:space="preserve"> y aquellas </w:t>
      </w:r>
      <w:r w:rsidR="006D3037">
        <w:rPr>
          <w:color w:val="7F7F7F" w:themeColor="text1" w:themeTint="80"/>
          <w:lang w:val="es-ES_tradnl"/>
        </w:rPr>
        <w:t xml:space="preserve">áreas </w:t>
      </w:r>
      <w:r w:rsidR="00243ACC" w:rsidRPr="008701AE">
        <w:rPr>
          <w:color w:val="7F7F7F" w:themeColor="text1" w:themeTint="80"/>
          <w:lang w:val="es-ES_tradnl"/>
        </w:rPr>
        <w:t xml:space="preserve">relacionadas con </w:t>
      </w:r>
      <w:r w:rsidR="006D3037">
        <w:rPr>
          <w:color w:val="7F7F7F" w:themeColor="text1" w:themeTint="80"/>
          <w:lang w:val="es-ES_tradnl"/>
        </w:rPr>
        <w:t>la</w:t>
      </w:r>
      <w:r w:rsidR="00733C4C">
        <w:rPr>
          <w:color w:val="7F7F7F" w:themeColor="text1" w:themeTint="80"/>
          <w:lang w:val="es-ES_tradnl"/>
        </w:rPr>
        <w:t xml:space="preserve"> planeación, programación y</w:t>
      </w:r>
      <w:r w:rsidR="00243ACC" w:rsidRPr="008701AE">
        <w:rPr>
          <w:color w:val="7F7F7F" w:themeColor="text1" w:themeTint="80"/>
          <w:lang w:val="es-ES_tradnl"/>
        </w:rPr>
        <w:t xml:space="preserve"> presupuestación</w:t>
      </w:r>
      <w:r w:rsidR="006D3037">
        <w:rPr>
          <w:color w:val="7F7F7F" w:themeColor="text1" w:themeTint="80"/>
          <w:lang w:val="es-ES_tradnl"/>
        </w:rPr>
        <w:t>,</w:t>
      </w:r>
      <w:r w:rsidR="00243ACC" w:rsidRPr="008701AE">
        <w:rPr>
          <w:color w:val="7F7F7F" w:themeColor="text1" w:themeTint="80"/>
          <w:lang w:val="es-ES_tradnl"/>
        </w:rPr>
        <w:t xml:space="preserve"> tanto a nivel central como local.</w:t>
      </w:r>
    </w:p>
    <w:p w14:paraId="3C2A8E3C" w14:textId="77777777" w:rsidR="00536DFA" w:rsidRPr="008701AE" w:rsidRDefault="00536DFA" w:rsidP="00536DFA">
      <w:pPr>
        <w:rPr>
          <w:lang w:val="es-ES_tradnl"/>
        </w:rPr>
      </w:pPr>
    </w:p>
    <w:p w14:paraId="3BD26713" w14:textId="77777777" w:rsidR="003F1121" w:rsidRDefault="003F1121">
      <w:pPr>
        <w:spacing w:after="200" w:line="276" w:lineRule="auto"/>
        <w:rPr>
          <w:rFonts w:eastAsiaTheme="majorEastAsia" w:cstheme="majorBidi"/>
          <w:b/>
          <w:bCs/>
          <w:color w:val="0070C0"/>
          <w:sz w:val="28"/>
          <w:szCs w:val="26"/>
          <w:lang w:val="es-ES_tradnl"/>
        </w:rPr>
      </w:pPr>
      <w:r>
        <w:rPr>
          <w:lang w:val="es-ES_tradnl"/>
        </w:rPr>
        <w:br w:type="page"/>
      </w:r>
    </w:p>
    <w:p w14:paraId="0E189D81" w14:textId="49A78CD3" w:rsidR="001E4B95" w:rsidRPr="008701AE" w:rsidRDefault="00173F39" w:rsidP="002534EE">
      <w:pPr>
        <w:pStyle w:val="Ttulo2"/>
        <w:spacing w:line="276" w:lineRule="auto"/>
        <w:rPr>
          <w:lang w:val="es-ES_tradnl"/>
        </w:rPr>
      </w:pPr>
      <w:bookmarkStart w:id="56" w:name="_Toc441950035"/>
      <w:r w:rsidRPr="008701AE">
        <w:rPr>
          <w:lang w:val="es-ES_tradnl"/>
        </w:rPr>
        <w:lastRenderedPageBreak/>
        <w:t>6</w:t>
      </w:r>
      <w:r w:rsidR="00073FE3" w:rsidRPr="008701AE">
        <w:rPr>
          <w:lang w:val="es-ES_tradnl"/>
        </w:rPr>
        <w:t>.2</w:t>
      </w:r>
      <w:r w:rsidR="001E4B95" w:rsidRPr="008701AE">
        <w:rPr>
          <w:lang w:val="es-ES_tradnl"/>
        </w:rPr>
        <w:t xml:space="preserve"> Metod</w:t>
      </w:r>
      <w:r w:rsidR="00733C4C">
        <w:rPr>
          <w:lang w:val="es-ES_tradnl"/>
        </w:rPr>
        <w:t>ología para la Identificación, C</w:t>
      </w:r>
      <w:r w:rsidR="001E4B95" w:rsidRPr="008701AE">
        <w:rPr>
          <w:lang w:val="es-ES_tradnl"/>
        </w:rPr>
        <w:t xml:space="preserve">uantificación y </w:t>
      </w:r>
      <w:r w:rsidR="00BC631F" w:rsidRPr="008701AE">
        <w:rPr>
          <w:lang w:val="es-ES_tradnl"/>
        </w:rPr>
        <w:t>Valoración de Costos</w:t>
      </w:r>
      <w:bookmarkEnd w:id="56"/>
    </w:p>
    <w:p w14:paraId="1E5105C7" w14:textId="77777777" w:rsidR="00BC631F" w:rsidRPr="008701AE" w:rsidRDefault="00BC631F" w:rsidP="00BC631F">
      <w:pPr>
        <w:rPr>
          <w:lang w:val="es-ES_tradnl"/>
        </w:rPr>
      </w:pPr>
    </w:p>
    <w:p w14:paraId="2D85894F" w14:textId="35FD8A40" w:rsidR="00243ACC" w:rsidRPr="008701AE" w:rsidRDefault="00243ACC" w:rsidP="00243ACC">
      <w:pPr>
        <w:rPr>
          <w:color w:val="7F7F7F" w:themeColor="text1" w:themeTint="80"/>
          <w:lang w:val="es-ES_tradnl"/>
        </w:rPr>
      </w:pPr>
      <w:r w:rsidRPr="008701AE">
        <w:rPr>
          <w:color w:val="7F7F7F" w:themeColor="text1" w:themeTint="80"/>
          <w:lang w:val="es-ES_tradnl"/>
        </w:rPr>
        <w:t>Para poder integrar adecuadamente los costos, se considera el siguiente método:</w:t>
      </w:r>
    </w:p>
    <w:p w14:paraId="02C12D2F" w14:textId="77777777" w:rsidR="005A0F7C" w:rsidRPr="008701AE" w:rsidRDefault="005A0F7C" w:rsidP="00243ACC">
      <w:pPr>
        <w:jc w:val="center"/>
        <w:rPr>
          <w:b/>
          <w:color w:val="073763" w:themeColor="accent1" w:themeShade="80"/>
          <w:lang w:val="es-ES_tradnl"/>
        </w:rPr>
      </w:pPr>
    </w:p>
    <w:p w14:paraId="6775667D" w14:textId="61676665" w:rsidR="00243ACC" w:rsidRPr="008701AE" w:rsidRDefault="00246F13" w:rsidP="00243ACC">
      <w:pPr>
        <w:jc w:val="center"/>
        <w:rPr>
          <w:color w:val="073763" w:themeColor="accent1" w:themeShade="80"/>
          <w:lang w:val="es-ES_tradnl"/>
        </w:rPr>
      </w:pPr>
      <w:r w:rsidRPr="008701AE">
        <w:rPr>
          <w:b/>
          <w:color w:val="073763" w:themeColor="accent1" w:themeShade="80"/>
          <w:lang w:val="es-ES_tradnl"/>
        </w:rPr>
        <w:t xml:space="preserve">Figura </w:t>
      </w:r>
      <w:r w:rsidR="00E910B7" w:rsidRPr="008701AE">
        <w:rPr>
          <w:b/>
          <w:color w:val="073763" w:themeColor="accent1" w:themeShade="80"/>
          <w:lang w:val="es-ES_tradnl"/>
        </w:rPr>
        <w:t>4</w:t>
      </w:r>
      <w:r w:rsidRPr="008701AE">
        <w:rPr>
          <w:b/>
          <w:color w:val="073763" w:themeColor="accent1" w:themeShade="80"/>
          <w:lang w:val="es-ES_tradnl"/>
        </w:rPr>
        <w:t>.</w:t>
      </w:r>
      <w:r w:rsidRPr="008701AE">
        <w:rPr>
          <w:color w:val="073763" w:themeColor="accent1" w:themeShade="80"/>
          <w:lang w:val="es-ES_tradnl"/>
        </w:rPr>
        <w:t xml:space="preserve"> Proc</w:t>
      </w:r>
      <w:r w:rsidR="0001132C">
        <w:rPr>
          <w:color w:val="073763" w:themeColor="accent1" w:themeShade="80"/>
          <w:lang w:val="es-ES_tradnl"/>
        </w:rPr>
        <w:t>eso de Integración de C</w:t>
      </w:r>
      <w:r w:rsidRPr="008701AE">
        <w:rPr>
          <w:color w:val="073763" w:themeColor="accent1" w:themeShade="80"/>
          <w:lang w:val="es-ES_tradnl"/>
        </w:rPr>
        <w:t>ostos</w:t>
      </w:r>
    </w:p>
    <w:p w14:paraId="0491D2B3" w14:textId="1113045A" w:rsidR="00246F13" w:rsidRDefault="00246F13" w:rsidP="00243ACC">
      <w:pPr>
        <w:jc w:val="center"/>
        <w:rPr>
          <w:iCs/>
          <w:color w:val="073763" w:themeColor="accent1" w:themeShade="80"/>
          <w:sz w:val="16"/>
          <w:szCs w:val="16"/>
          <w:lang w:val="es-ES_tradnl"/>
        </w:rPr>
      </w:pPr>
      <w:r w:rsidRPr="008701AE">
        <w:rPr>
          <w:rFonts w:eastAsia="Calibri"/>
          <w:i/>
          <w:noProof/>
          <w:sz w:val="22"/>
          <w:lang w:val="es-ES" w:eastAsia="es-ES"/>
        </w:rPr>
        <w:drawing>
          <wp:inline distT="0" distB="0" distL="0" distR="0" wp14:anchorId="76AD2CB7" wp14:editId="0B8BC76D">
            <wp:extent cx="5612130" cy="2283460"/>
            <wp:effectExtent l="0" t="0" r="26670" b="2540"/>
            <wp:docPr id="10" name="Diagrama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r w:rsidR="00243ACC" w:rsidRPr="008701AE">
        <w:rPr>
          <w:b/>
          <w:iCs/>
          <w:color w:val="073763" w:themeColor="accent1" w:themeShade="80"/>
          <w:sz w:val="16"/>
          <w:szCs w:val="16"/>
          <w:lang w:val="es-ES_tradnl"/>
        </w:rPr>
        <w:t>Fuente:</w:t>
      </w:r>
      <w:r w:rsidR="00C87C5A">
        <w:rPr>
          <w:iCs/>
          <w:color w:val="073763" w:themeColor="accent1" w:themeShade="80"/>
          <w:sz w:val="16"/>
          <w:szCs w:val="16"/>
          <w:lang w:val="es-ES_tradnl"/>
        </w:rPr>
        <w:t xml:space="preserve"> UNAM-IIS</w:t>
      </w:r>
      <w:r w:rsidR="003F1121">
        <w:rPr>
          <w:iCs/>
          <w:color w:val="073763" w:themeColor="accent1" w:themeShade="80"/>
          <w:sz w:val="16"/>
          <w:szCs w:val="16"/>
          <w:lang w:val="es-ES_tradnl"/>
        </w:rPr>
        <w:t>,</w:t>
      </w:r>
      <w:r w:rsidR="00C87C5A">
        <w:rPr>
          <w:iCs/>
          <w:color w:val="073763" w:themeColor="accent1" w:themeShade="80"/>
          <w:sz w:val="16"/>
          <w:szCs w:val="16"/>
          <w:lang w:val="es-ES_tradnl"/>
        </w:rPr>
        <w:t xml:space="preserve"> con base en la Metodología Global para la Evaluación del Proyectos de Inversión Pública</w:t>
      </w:r>
      <w:r w:rsidR="003F1121">
        <w:rPr>
          <w:iCs/>
          <w:color w:val="073763" w:themeColor="accent1" w:themeShade="80"/>
          <w:sz w:val="16"/>
          <w:szCs w:val="16"/>
          <w:lang w:val="es-ES_tradnl"/>
        </w:rPr>
        <w:t>.</w:t>
      </w:r>
    </w:p>
    <w:p w14:paraId="11C91760" w14:textId="77777777" w:rsidR="003F1121" w:rsidRPr="008701AE" w:rsidRDefault="003F1121" w:rsidP="00243ACC">
      <w:pPr>
        <w:jc w:val="center"/>
        <w:rPr>
          <w:iCs/>
          <w:color w:val="7F7F7F" w:themeColor="text1" w:themeTint="80"/>
          <w:szCs w:val="21"/>
          <w:lang w:val="es-ES_tradnl"/>
        </w:rPr>
      </w:pPr>
    </w:p>
    <w:p w14:paraId="1288FB5E" w14:textId="7EA927CA" w:rsidR="00243ACC" w:rsidRPr="008701AE" w:rsidRDefault="00243ACC" w:rsidP="00076494">
      <w:pPr>
        <w:spacing w:line="276" w:lineRule="auto"/>
        <w:jc w:val="both"/>
        <w:rPr>
          <w:color w:val="7F7F7F" w:themeColor="text1" w:themeTint="80"/>
          <w:lang w:val="es-ES_tradnl"/>
        </w:rPr>
      </w:pPr>
      <w:r w:rsidRPr="008701AE">
        <w:rPr>
          <w:color w:val="7F7F7F" w:themeColor="text1" w:themeTint="80"/>
          <w:lang w:val="es-ES_tradnl"/>
        </w:rPr>
        <w:t>A partir de la identificación de los costos se determinará su</w:t>
      </w:r>
      <w:r w:rsidR="00733C4C">
        <w:rPr>
          <w:color w:val="7F7F7F" w:themeColor="text1" w:themeTint="80"/>
          <w:lang w:val="es-ES_tradnl"/>
        </w:rPr>
        <w:t xml:space="preserve"> pertenencia en la lógica de</w:t>
      </w:r>
      <w:r w:rsidRPr="008701AE">
        <w:rPr>
          <w:color w:val="7F7F7F" w:themeColor="text1" w:themeTint="80"/>
          <w:lang w:val="es-ES_tradnl"/>
        </w:rPr>
        <w:t xml:space="preserve"> si la presencia de una acción tiene un efecto incremental en los costos de los agentes directa e indirectamente involucrados.</w:t>
      </w:r>
    </w:p>
    <w:p w14:paraId="2C200178" w14:textId="75143CC9" w:rsidR="00243ACC" w:rsidRPr="008701AE" w:rsidRDefault="00243ACC" w:rsidP="00076494">
      <w:pPr>
        <w:spacing w:line="276" w:lineRule="auto"/>
        <w:jc w:val="both"/>
        <w:rPr>
          <w:color w:val="7F7F7F" w:themeColor="text1" w:themeTint="80"/>
          <w:lang w:val="es-ES_tradnl"/>
        </w:rPr>
      </w:pPr>
      <w:r w:rsidRPr="008701AE">
        <w:rPr>
          <w:color w:val="7F7F7F" w:themeColor="text1" w:themeTint="80"/>
          <w:lang w:val="es-ES_tradnl"/>
        </w:rPr>
        <w:t xml:space="preserve">Con base en el esquema anterior, se identificarán los principales costos del </w:t>
      </w:r>
      <w:r w:rsidR="00531D12">
        <w:rPr>
          <w:color w:val="7F7F7F" w:themeColor="text1" w:themeTint="80"/>
          <w:lang w:val="es-ES_tradnl"/>
        </w:rPr>
        <w:t>PP y,</w:t>
      </w:r>
      <w:r w:rsidR="00A42429">
        <w:rPr>
          <w:color w:val="7F7F7F" w:themeColor="text1" w:themeTint="80"/>
          <w:lang w:val="es-ES_tradnl"/>
        </w:rPr>
        <w:t xml:space="preserve"> </w:t>
      </w:r>
      <w:r w:rsidRPr="008701AE">
        <w:rPr>
          <w:color w:val="7F7F7F" w:themeColor="text1" w:themeTint="80"/>
          <w:lang w:val="es-ES_tradnl"/>
        </w:rPr>
        <w:t>posteriormente</w:t>
      </w:r>
      <w:r w:rsidR="00531D12">
        <w:rPr>
          <w:color w:val="7F7F7F" w:themeColor="text1" w:themeTint="80"/>
          <w:lang w:val="es-ES_tradnl"/>
        </w:rPr>
        <w:t>,</w:t>
      </w:r>
      <w:r w:rsidRPr="008701AE">
        <w:rPr>
          <w:color w:val="7F7F7F" w:themeColor="text1" w:themeTint="80"/>
          <w:lang w:val="es-ES_tradnl"/>
        </w:rPr>
        <w:t xml:space="preserve"> se realizará la valoración y cuantificación de los mismos</w:t>
      </w:r>
      <w:r w:rsidR="00531D12">
        <w:rPr>
          <w:color w:val="7F7F7F" w:themeColor="text1" w:themeTint="80"/>
          <w:lang w:val="es-ES_tradnl"/>
        </w:rPr>
        <w:t>,</w:t>
      </w:r>
      <w:r w:rsidRPr="008701AE">
        <w:rPr>
          <w:color w:val="7F7F7F" w:themeColor="text1" w:themeTint="80"/>
          <w:lang w:val="es-ES_tradnl"/>
        </w:rPr>
        <w:t xml:space="preserve"> considerando los siguientes momentos:</w:t>
      </w:r>
    </w:p>
    <w:p w14:paraId="03E1E910" w14:textId="746A5C33" w:rsidR="00076494" w:rsidRPr="008701AE" w:rsidRDefault="00531D12" w:rsidP="00B47F4B">
      <w:pPr>
        <w:pStyle w:val="Prrafodelista"/>
        <w:numPr>
          <w:ilvl w:val="0"/>
          <w:numId w:val="11"/>
        </w:numPr>
        <w:spacing w:line="276" w:lineRule="auto"/>
        <w:jc w:val="both"/>
        <w:rPr>
          <w:iCs/>
          <w:color w:val="7F7F7F" w:themeColor="text1" w:themeTint="80"/>
          <w:szCs w:val="21"/>
          <w:lang w:val="es-ES_tradnl"/>
        </w:rPr>
      </w:pPr>
      <w:r>
        <w:rPr>
          <w:i/>
          <w:iCs/>
          <w:color w:val="073763" w:themeColor="accent1" w:themeShade="80"/>
          <w:szCs w:val="21"/>
          <w:lang w:val="es-ES_tradnl"/>
        </w:rPr>
        <w:t>Programación.</w:t>
      </w:r>
      <w:r>
        <w:rPr>
          <w:iCs/>
          <w:color w:val="7F7F7F" w:themeColor="text1" w:themeTint="80"/>
          <w:szCs w:val="21"/>
          <w:lang w:val="es-ES_tradnl"/>
        </w:rPr>
        <w:t xml:space="preserve"> E</w:t>
      </w:r>
      <w:r w:rsidR="00243ACC" w:rsidRPr="008701AE">
        <w:rPr>
          <w:iCs/>
          <w:color w:val="7F7F7F" w:themeColor="text1" w:themeTint="80"/>
          <w:szCs w:val="21"/>
          <w:lang w:val="es-ES_tradnl"/>
        </w:rPr>
        <w:t>n esta etapa se definen los paquetes de actividades a desarrollar por el programa, así como el costo planeado de cada una de ellas.</w:t>
      </w:r>
    </w:p>
    <w:p w14:paraId="516537A2" w14:textId="241F1305" w:rsidR="00076494" w:rsidRPr="008701AE" w:rsidRDefault="00531D12" w:rsidP="00B47F4B">
      <w:pPr>
        <w:pStyle w:val="Prrafodelista"/>
        <w:numPr>
          <w:ilvl w:val="0"/>
          <w:numId w:val="11"/>
        </w:numPr>
        <w:spacing w:line="276" w:lineRule="auto"/>
        <w:jc w:val="both"/>
        <w:rPr>
          <w:iCs/>
          <w:color w:val="7F7F7F" w:themeColor="text1" w:themeTint="80"/>
          <w:szCs w:val="21"/>
          <w:lang w:val="es-ES_tradnl"/>
        </w:rPr>
      </w:pPr>
      <w:r>
        <w:rPr>
          <w:i/>
          <w:iCs/>
          <w:color w:val="073763" w:themeColor="accent1" w:themeShade="80"/>
          <w:szCs w:val="21"/>
          <w:lang w:val="es-ES_tradnl"/>
        </w:rPr>
        <w:t>Presupuestación.</w:t>
      </w:r>
      <w:r>
        <w:rPr>
          <w:iCs/>
          <w:color w:val="7F7F7F" w:themeColor="text1" w:themeTint="80"/>
          <w:szCs w:val="21"/>
          <w:lang w:val="es-ES_tradnl"/>
        </w:rPr>
        <w:t xml:space="preserve"> En esta</w:t>
      </w:r>
      <w:r w:rsidR="00243ACC" w:rsidRPr="008701AE">
        <w:rPr>
          <w:iCs/>
          <w:color w:val="7F7F7F" w:themeColor="text1" w:themeTint="80"/>
          <w:szCs w:val="21"/>
          <w:lang w:val="es-ES_tradnl"/>
        </w:rPr>
        <w:t xml:space="preserve"> etapa se asignan recursos presupuestales y/o propios  para la ejecución</w:t>
      </w:r>
      <w:r w:rsidR="000D557C" w:rsidRPr="008701AE">
        <w:rPr>
          <w:iCs/>
          <w:color w:val="7F7F7F" w:themeColor="text1" w:themeTint="80"/>
          <w:szCs w:val="21"/>
          <w:lang w:val="es-ES_tradnl"/>
        </w:rPr>
        <w:t xml:space="preserve"> de las actividades programadas</w:t>
      </w:r>
      <w:r>
        <w:rPr>
          <w:iCs/>
          <w:color w:val="7F7F7F" w:themeColor="text1" w:themeTint="80"/>
          <w:szCs w:val="21"/>
          <w:lang w:val="es-ES_tradnl"/>
        </w:rPr>
        <w:t>.</w:t>
      </w:r>
    </w:p>
    <w:p w14:paraId="7293A303" w14:textId="4193BDFF" w:rsidR="000D557C" w:rsidRPr="008701AE" w:rsidRDefault="00243ACC" w:rsidP="00B47F4B">
      <w:pPr>
        <w:pStyle w:val="Prrafodelista"/>
        <w:numPr>
          <w:ilvl w:val="0"/>
          <w:numId w:val="11"/>
        </w:numPr>
        <w:spacing w:line="276" w:lineRule="auto"/>
        <w:jc w:val="both"/>
        <w:rPr>
          <w:iCs/>
          <w:color w:val="7F7F7F" w:themeColor="text1" w:themeTint="80"/>
          <w:szCs w:val="21"/>
          <w:lang w:val="es-ES_tradnl"/>
        </w:rPr>
      </w:pPr>
      <w:r w:rsidRPr="008701AE">
        <w:rPr>
          <w:i/>
          <w:iCs/>
          <w:color w:val="073763" w:themeColor="accent1" w:themeShade="80"/>
          <w:szCs w:val="21"/>
          <w:lang w:val="es-ES_tradnl"/>
        </w:rPr>
        <w:t>Ejecución</w:t>
      </w:r>
      <w:r w:rsidR="00531D12">
        <w:rPr>
          <w:i/>
          <w:iCs/>
          <w:color w:val="073763" w:themeColor="accent1" w:themeShade="80"/>
          <w:szCs w:val="21"/>
          <w:lang w:val="es-ES_tradnl"/>
        </w:rPr>
        <w:t>.</w:t>
      </w:r>
      <w:r w:rsidR="00531D12">
        <w:rPr>
          <w:iCs/>
          <w:color w:val="7F7F7F" w:themeColor="text1" w:themeTint="80"/>
          <w:szCs w:val="21"/>
          <w:lang w:val="es-ES_tradnl"/>
        </w:rPr>
        <w:t xml:space="preserve"> I</w:t>
      </w:r>
      <w:r w:rsidRPr="008701AE">
        <w:rPr>
          <w:iCs/>
          <w:color w:val="7F7F7F" w:themeColor="text1" w:themeTint="80"/>
          <w:szCs w:val="21"/>
          <w:lang w:val="es-ES_tradnl"/>
        </w:rPr>
        <w:t>mplica el desarrollo de las actividades, su seguimiento y control.</w:t>
      </w:r>
    </w:p>
    <w:p w14:paraId="5BA4E218" w14:textId="37736BCB" w:rsidR="00243ACC" w:rsidRPr="008701AE" w:rsidRDefault="00243ACC" w:rsidP="00B47F4B">
      <w:pPr>
        <w:pStyle w:val="Prrafodelista"/>
        <w:numPr>
          <w:ilvl w:val="0"/>
          <w:numId w:val="11"/>
        </w:numPr>
        <w:spacing w:line="276" w:lineRule="auto"/>
        <w:jc w:val="both"/>
        <w:rPr>
          <w:iCs/>
          <w:color w:val="7F7F7F" w:themeColor="text1" w:themeTint="80"/>
          <w:szCs w:val="21"/>
          <w:lang w:val="es-ES_tradnl"/>
        </w:rPr>
      </w:pPr>
      <w:r w:rsidRPr="008701AE">
        <w:rPr>
          <w:i/>
          <w:iCs/>
          <w:color w:val="073763" w:themeColor="accent1" w:themeShade="80"/>
          <w:szCs w:val="21"/>
          <w:lang w:val="es-ES_tradnl"/>
        </w:rPr>
        <w:t>Cier</w:t>
      </w:r>
      <w:r w:rsidR="001225B7" w:rsidRPr="008701AE">
        <w:rPr>
          <w:i/>
          <w:iCs/>
          <w:color w:val="073763" w:themeColor="accent1" w:themeShade="80"/>
          <w:szCs w:val="21"/>
          <w:lang w:val="es-ES_tradnl"/>
        </w:rPr>
        <w:t>r</w:t>
      </w:r>
      <w:r w:rsidRPr="008701AE">
        <w:rPr>
          <w:i/>
          <w:iCs/>
          <w:color w:val="073763" w:themeColor="accent1" w:themeShade="80"/>
          <w:szCs w:val="21"/>
          <w:lang w:val="es-ES_tradnl"/>
        </w:rPr>
        <w:t>e</w:t>
      </w:r>
      <w:r w:rsidR="00531D12">
        <w:rPr>
          <w:i/>
          <w:iCs/>
          <w:color w:val="073763" w:themeColor="accent1" w:themeShade="80"/>
          <w:szCs w:val="21"/>
          <w:lang w:val="es-ES_tradnl"/>
        </w:rPr>
        <w:t>.</w:t>
      </w:r>
      <w:r w:rsidR="00531D12">
        <w:rPr>
          <w:iCs/>
          <w:color w:val="7F7F7F" w:themeColor="text1" w:themeTint="80"/>
          <w:szCs w:val="21"/>
          <w:lang w:val="es-ES_tradnl"/>
        </w:rPr>
        <w:t xml:space="preserve"> S</w:t>
      </w:r>
      <w:r w:rsidRPr="008701AE">
        <w:rPr>
          <w:iCs/>
          <w:color w:val="7F7F7F" w:themeColor="text1" w:themeTint="80"/>
          <w:szCs w:val="21"/>
          <w:lang w:val="es-ES_tradnl"/>
        </w:rPr>
        <w:t xml:space="preserve">e refiere al registro de los recursos </w:t>
      </w:r>
      <w:r w:rsidR="00696936" w:rsidRPr="008701AE">
        <w:rPr>
          <w:iCs/>
          <w:color w:val="7F7F7F" w:themeColor="text1" w:themeTint="80"/>
          <w:szCs w:val="21"/>
          <w:lang w:val="es-ES_tradnl"/>
        </w:rPr>
        <w:t>presupuestales</w:t>
      </w:r>
      <w:r w:rsidRPr="008701AE">
        <w:rPr>
          <w:iCs/>
          <w:color w:val="7F7F7F" w:themeColor="text1" w:themeTint="80"/>
          <w:szCs w:val="21"/>
          <w:lang w:val="es-ES_tradnl"/>
        </w:rPr>
        <w:t xml:space="preserve"> efectivamente erogados y el balance sobre el alcance de las metas propuestas.</w:t>
      </w:r>
    </w:p>
    <w:p w14:paraId="5F82A775" w14:textId="7D5945C6" w:rsidR="00243ACC" w:rsidRPr="008701AE" w:rsidRDefault="00243ACC" w:rsidP="00076494">
      <w:pPr>
        <w:spacing w:line="276" w:lineRule="auto"/>
        <w:jc w:val="both"/>
        <w:rPr>
          <w:iCs/>
          <w:color w:val="7F7F7F" w:themeColor="text1" w:themeTint="80"/>
          <w:szCs w:val="21"/>
          <w:lang w:val="es-ES_tradnl"/>
        </w:rPr>
      </w:pPr>
      <w:r w:rsidRPr="008701AE">
        <w:rPr>
          <w:iCs/>
          <w:color w:val="7F7F7F" w:themeColor="text1" w:themeTint="80"/>
          <w:szCs w:val="21"/>
          <w:lang w:val="es-ES_tradnl"/>
        </w:rPr>
        <w:t>Para poder identificar y asignar l</w:t>
      </w:r>
      <w:r w:rsidR="00733C4C">
        <w:rPr>
          <w:iCs/>
          <w:color w:val="7F7F7F" w:themeColor="text1" w:themeTint="80"/>
          <w:szCs w:val="21"/>
          <w:lang w:val="es-ES_tradnl"/>
        </w:rPr>
        <w:t>os costos de las intervenciones</w:t>
      </w:r>
      <w:r w:rsidRPr="008701AE">
        <w:rPr>
          <w:iCs/>
          <w:color w:val="7F7F7F" w:themeColor="text1" w:themeTint="80"/>
          <w:szCs w:val="21"/>
          <w:lang w:val="es-ES_tradnl"/>
        </w:rPr>
        <w:t xml:space="preserve"> se hará referencia, principalmente, a dos de las clasificaciones del gasto establecidas en e</w:t>
      </w:r>
      <w:r w:rsidR="00531D12">
        <w:rPr>
          <w:iCs/>
          <w:color w:val="7F7F7F" w:themeColor="text1" w:themeTint="80"/>
          <w:szCs w:val="21"/>
          <w:lang w:val="es-ES_tradnl"/>
        </w:rPr>
        <w:t>l r</w:t>
      </w:r>
      <w:r w:rsidRPr="008701AE">
        <w:rPr>
          <w:iCs/>
          <w:color w:val="7F7F7F" w:themeColor="text1" w:themeTint="80"/>
          <w:szCs w:val="21"/>
          <w:lang w:val="es-ES_tradnl"/>
        </w:rPr>
        <w:t>eglamento de la LFPRH</w:t>
      </w:r>
      <w:r w:rsidR="00531D12">
        <w:rPr>
          <w:iCs/>
          <w:color w:val="7F7F7F" w:themeColor="text1" w:themeTint="80"/>
          <w:szCs w:val="21"/>
          <w:lang w:val="es-ES_tradnl"/>
        </w:rPr>
        <w:t>,</w:t>
      </w:r>
      <w:r w:rsidRPr="008701AE">
        <w:rPr>
          <w:iCs/>
          <w:color w:val="7F7F7F" w:themeColor="text1" w:themeTint="80"/>
          <w:szCs w:val="21"/>
          <w:lang w:val="es-ES_tradnl"/>
        </w:rPr>
        <w:t xml:space="preserve"> que en</w:t>
      </w:r>
      <w:r w:rsidR="00733C4C">
        <w:rPr>
          <w:iCs/>
          <w:color w:val="7F7F7F" w:themeColor="text1" w:themeTint="80"/>
          <w:szCs w:val="21"/>
          <w:lang w:val="es-ES_tradnl"/>
        </w:rPr>
        <w:t xml:space="preserve"> sus </w:t>
      </w:r>
      <w:r w:rsidR="00BF0BC9">
        <w:rPr>
          <w:iCs/>
          <w:color w:val="7F7F7F" w:themeColor="text1" w:themeTint="80"/>
          <w:szCs w:val="21"/>
          <w:lang w:val="es-ES_tradnl"/>
        </w:rPr>
        <w:t>artículo</w:t>
      </w:r>
      <w:r w:rsidR="00733C4C">
        <w:rPr>
          <w:iCs/>
          <w:color w:val="7F7F7F" w:themeColor="text1" w:themeTint="80"/>
          <w:szCs w:val="21"/>
          <w:lang w:val="es-ES_tradnl"/>
        </w:rPr>
        <w:t>s 26 y 30 señalan</w:t>
      </w:r>
      <w:r w:rsidRPr="008701AE">
        <w:rPr>
          <w:iCs/>
          <w:color w:val="7F7F7F" w:themeColor="text1" w:themeTint="80"/>
          <w:szCs w:val="21"/>
          <w:lang w:val="es-ES_tradnl"/>
        </w:rPr>
        <w:t xml:space="preserve"> lo siguiente:</w:t>
      </w:r>
    </w:p>
    <w:p w14:paraId="69D084F5" w14:textId="77777777" w:rsidR="00536DFA" w:rsidRPr="008701AE" w:rsidRDefault="00536DFA" w:rsidP="00076494">
      <w:pPr>
        <w:spacing w:line="276" w:lineRule="auto"/>
        <w:jc w:val="both"/>
        <w:rPr>
          <w:iCs/>
          <w:color w:val="7F7F7F" w:themeColor="text1" w:themeTint="80"/>
          <w:szCs w:val="21"/>
          <w:lang w:val="es-ES_tradnl"/>
        </w:rPr>
      </w:pPr>
    </w:p>
    <w:p w14:paraId="7CA5927E" w14:textId="03196F6F" w:rsidR="00243ACC" w:rsidRPr="008701AE" w:rsidRDefault="00243ACC" w:rsidP="00076494">
      <w:pPr>
        <w:spacing w:after="0"/>
        <w:jc w:val="center"/>
        <w:rPr>
          <w:noProof/>
          <w:color w:val="073763" w:themeColor="accent1" w:themeShade="80"/>
          <w:lang w:val="es-ES_tradnl" w:eastAsia="es-MX"/>
        </w:rPr>
      </w:pPr>
      <w:r w:rsidRPr="008701AE">
        <w:rPr>
          <w:b/>
          <w:noProof/>
          <w:color w:val="073763" w:themeColor="accent1" w:themeShade="80"/>
          <w:lang w:val="es-ES_tradnl" w:eastAsia="es-MX"/>
        </w:rPr>
        <w:t xml:space="preserve">Tabla </w:t>
      </w:r>
      <w:r w:rsidR="00D31068" w:rsidRPr="008701AE">
        <w:rPr>
          <w:b/>
          <w:noProof/>
          <w:color w:val="073763" w:themeColor="accent1" w:themeShade="80"/>
          <w:lang w:val="es-ES_tradnl" w:eastAsia="es-MX"/>
        </w:rPr>
        <w:t>4</w:t>
      </w:r>
      <w:r w:rsidR="00C87C5A">
        <w:rPr>
          <w:b/>
          <w:noProof/>
          <w:color w:val="073763" w:themeColor="accent1" w:themeShade="80"/>
          <w:lang w:val="es-ES_tradnl" w:eastAsia="es-MX"/>
        </w:rPr>
        <w:t>9</w:t>
      </w:r>
      <w:r w:rsidRPr="008701AE">
        <w:rPr>
          <w:b/>
          <w:noProof/>
          <w:color w:val="073763" w:themeColor="accent1" w:themeShade="80"/>
          <w:lang w:val="es-ES_tradnl" w:eastAsia="es-MX"/>
        </w:rPr>
        <w:t>.</w:t>
      </w:r>
      <w:r w:rsidRPr="008701AE">
        <w:rPr>
          <w:noProof/>
          <w:color w:val="073763" w:themeColor="accent1" w:themeShade="80"/>
          <w:lang w:val="es-ES_tradnl" w:eastAsia="es-MX"/>
        </w:rPr>
        <w:t xml:space="preserve"> Clasificación por Objeto del Gasto</w:t>
      </w:r>
    </w:p>
    <w:tbl>
      <w:tblPr>
        <w:tblW w:w="72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5398"/>
      </w:tblGrid>
      <w:tr w:rsidR="00243ACC" w:rsidRPr="008701AE" w14:paraId="20CD8AC0" w14:textId="77777777" w:rsidTr="00EA4E97">
        <w:trPr>
          <w:tblHeader/>
          <w:jc w:val="center"/>
        </w:trPr>
        <w:tc>
          <w:tcPr>
            <w:tcW w:w="1838" w:type="dxa"/>
            <w:tcBorders>
              <w:top w:val="single" w:sz="4" w:space="0" w:color="073763" w:themeColor="accent1" w:themeShade="80"/>
              <w:left w:val="single" w:sz="4" w:space="0" w:color="073763" w:themeColor="accent1" w:themeShade="80"/>
              <w:bottom w:val="single" w:sz="12" w:space="0" w:color="auto"/>
              <w:right w:val="single" w:sz="4" w:space="0" w:color="073763" w:themeColor="accent1" w:themeShade="80"/>
            </w:tcBorders>
            <w:shd w:val="clear" w:color="auto" w:fill="C7E2FA" w:themeFill="accent1" w:themeFillTint="33"/>
            <w:vAlign w:val="center"/>
          </w:tcPr>
          <w:p w14:paraId="2A7AEC5E" w14:textId="40AF6592" w:rsidR="00243ACC" w:rsidRPr="008701AE" w:rsidRDefault="00032F3F" w:rsidP="00243ACC">
            <w:pPr>
              <w:spacing w:after="0"/>
              <w:jc w:val="center"/>
              <w:rPr>
                <w:b/>
                <w:color w:val="073763" w:themeColor="accent1" w:themeShade="80"/>
                <w:sz w:val="24"/>
                <w:szCs w:val="24"/>
                <w:lang w:val="es-ES_tradnl"/>
              </w:rPr>
            </w:pPr>
            <w:r>
              <w:rPr>
                <w:b/>
                <w:color w:val="073763" w:themeColor="accent1" w:themeShade="80"/>
                <w:sz w:val="24"/>
                <w:szCs w:val="24"/>
                <w:lang w:val="es-ES_tradnl"/>
              </w:rPr>
              <w:t>Capítulo</w:t>
            </w:r>
          </w:p>
        </w:tc>
        <w:tc>
          <w:tcPr>
            <w:tcW w:w="5398"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8CAA29F" w14:textId="77777777" w:rsidR="00243ACC" w:rsidRPr="008701AE" w:rsidRDefault="00243ACC" w:rsidP="00243ACC">
            <w:pPr>
              <w:spacing w:after="0"/>
              <w:jc w:val="center"/>
              <w:rPr>
                <w:b/>
                <w:color w:val="073763" w:themeColor="accent1" w:themeShade="80"/>
                <w:sz w:val="24"/>
                <w:szCs w:val="24"/>
                <w:lang w:val="es-ES_tradnl"/>
              </w:rPr>
            </w:pPr>
            <w:r w:rsidRPr="008701AE">
              <w:rPr>
                <w:b/>
                <w:color w:val="073763" w:themeColor="accent1" w:themeShade="80"/>
                <w:sz w:val="24"/>
                <w:szCs w:val="24"/>
                <w:lang w:val="es-ES_tradnl"/>
              </w:rPr>
              <w:t>Descripción</w:t>
            </w:r>
          </w:p>
        </w:tc>
      </w:tr>
      <w:tr w:rsidR="00243ACC" w:rsidRPr="008701AE" w14:paraId="12945A21" w14:textId="77777777" w:rsidTr="00EA4E97">
        <w:trPr>
          <w:jc w:val="center"/>
        </w:trPr>
        <w:tc>
          <w:tcPr>
            <w:tcW w:w="1838" w:type="dxa"/>
            <w:tcBorders>
              <w:top w:val="single"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F2F2F2" w:themeFill="background1" w:themeFillShade="F2"/>
            <w:vAlign w:val="center"/>
          </w:tcPr>
          <w:p w14:paraId="0850AB30" w14:textId="77777777" w:rsidR="00243ACC" w:rsidRPr="008701AE" w:rsidRDefault="00243ACC" w:rsidP="00243ACC">
            <w:pPr>
              <w:spacing w:after="0"/>
              <w:jc w:val="center"/>
              <w:rPr>
                <w:b/>
                <w:color w:val="073763" w:themeColor="accent1" w:themeShade="80"/>
                <w:lang w:val="es-ES_tradnl"/>
              </w:rPr>
            </w:pPr>
            <w:r w:rsidRPr="008701AE">
              <w:rPr>
                <w:b/>
                <w:color w:val="073763" w:themeColor="accent1" w:themeShade="80"/>
                <w:lang w:val="es-ES_tradnl"/>
              </w:rPr>
              <w:t>1000</w:t>
            </w:r>
          </w:p>
        </w:tc>
        <w:tc>
          <w:tcPr>
            <w:tcW w:w="5398" w:type="dxa"/>
            <w:tcBorders>
              <w:top w:val="single"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19C41633" w14:textId="77777777"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Servicios Personales</w:t>
            </w:r>
          </w:p>
        </w:tc>
      </w:tr>
      <w:tr w:rsidR="00243ACC" w:rsidRPr="008701AE" w14:paraId="3A7BECC6" w14:textId="77777777" w:rsidTr="00EA4E97">
        <w:trPr>
          <w:jc w:val="center"/>
        </w:trPr>
        <w:tc>
          <w:tcPr>
            <w:tcW w:w="1838"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F2F2F2" w:themeFill="background1" w:themeFillShade="F2"/>
            <w:vAlign w:val="center"/>
          </w:tcPr>
          <w:p w14:paraId="60524EEC" w14:textId="77777777" w:rsidR="00243ACC" w:rsidRPr="008701AE" w:rsidRDefault="00243ACC" w:rsidP="00243ACC">
            <w:pPr>
              <w:spacing w:after="0"/>
              <w:jc w:val="center"/>
              <w:rPr>
                <w:b/>
                <w:color w:val="073763" w:themeColor="accent1" w:themeShade="80"/>
                <w:lang w:val="es-ES_tradnl"/>
              </w:rPr>
            </w:pPr>
            <w:r w:rsidRPr="008701AE">
              <w:rPr>
                <w:b/>
                <w:color w:val="073763" w:themeColor="accent1" w:themeShade="80"/>
                <w:lang w:val="es-ES_tradnl"/>
              </w:rPr>
              <w:t>2000</w:t>
            </w:r>
          </w:p>
        </w:tc>
        <w:tc>
          <w:tcPr>
            <w:tcW w:w="5398"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50AA90A5" w14:textId="77777777"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Materiales y Suministros</w:t>
            </w:r>
          </w:p>
        </w:tc>
      </w:tr>
      <w:tr w:rsidR="00243ACC" w:rsidRPr="008701AE" w14:paraId="6E2A86D6" w14:textId="77777777" w:rsidTr="00EA4E97">
        <w:trPr>
          <w:jc w:val="center"/>
        </w:trPr>
        <w:tc>
          <w:tcPr>
            <w:tcW w:w="1838"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F2F2F2" w:themeFill="background1" w:themeFillShade="F2"/>
            <w:vAlign w:val="center"/>
          </w:tcPr>
          <w:p w14:paraId="3F3731CF" w14:textId="77777777" w:rsidR="00243ACC" w:rsidRPr="008701AE" w:rsidRDefault="00243ACC" w:rsidP="00243ACC">
            <w:pPr>
              <w:spacing w:after="0"/>
              <w:jc w:val="center"/>
              <w:rPr>
                <w:b/>
                <w:color w:val="073763" w:themeColor="accent1" w:themeShade="80"/>
                <w:lang w:val="es-ES_tradnl"/>
              </w:rPr>
            </w:pPr>
            <w:r w:rsidRPr="008701AE">
              <w:rPr>
                <w:b/>
                <w:color w:val="073763" w:themeColor="accent1" w:themeShade="80"/>
                <w:lang w:val="es-ES_tradnl"/>
              </w:rPr>
              <w:t>3000</w:t>
            </w:r>
          </w:p>
        </w:tc>
        <w:tc>
          <w:tcPr>
            <w:tcW w:w="5398"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437EAFC9" w14:textId="77777777"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Servicios Generales</w:t>
            </w:r>
          </w:p>
        </w:tc>
      </w:tr>
      <w:tr w:rsidR="00243ACC" w:rsidRPr="008701AE" w14:paraId="73A3B941" w14:textId="77777777" w:rsidTr="00EA4E97">
        <w:trPr>
          <w:jc w:val="center"/>
        </w:trPr>
        <w:tc>
          <w:tcPr>
            <w:tcW w:w="1838"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F2F2F2" w:themeFill="background1" w:themeFillShade="F2"/>
            <w:vAlign w:val="center"/>
          </w:tcPr>
          <w:p w14:paraId="7083B142" w14:textId="77777777" w:rsidR="00243ACC" w:rsidRPr="008701AE" w:rsidRDefault="00243ACC" w:rsidP="00243ACC">
            <w:pPr>
              <w:spacing w:after="0"/>
              <w:jc w:val="center"/>
              <w:rPr>
                <w:b/>
                <w:color w:val="073763" w:themeColor="accent1" w:themeShade="80"/>
                <w:lang w:val="es-ES_tradnl"/>
              </w:rPr>
            </w:pPr>
            <w:r w:rsidRPr="008701AE">
              <w:rPr>
                <w:b/>
                <w:color w:val="073763" w:themeColor="accent1" w:themeShade="80"/>
                <w:lang w:val="es-ES_tradnl"/>
              </w:rPr>
              <w:t>4000</w:t>
            </w:r>
          </w:p>
        </w:tc>
        <w:tc>
          <w:tcPr>
            <w:tcW w:w="5398"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07341203" w14:textId="77777777"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Transferencias, asignaciones, subsidios y otras ayudas</w:t>
            </w:r>
          </w:p>
        </w:tc>
      </w:tr>
      <w:tr w:rsidR="00243ACC" w:rsidRPr="008701AE" w14:paraId="4C6E0DC5" w14:textId="77777777" w:rsidTr="00EA4E97">
        <w:trPr>
          <w:jc w:val="center"/>
        </w:trPr>
        <w:tc>
          <w:tcPr>
            <w:tcW w:w="1838"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F2F2F2" w:themeFill="background1" w:themeFillShade="F2"/>
            <w:vAlign w:val="center"/>
          </w:tcPr>
          <w:p w14:paraId="6B06ED58" w14:textId="77777777" w:rsidR="00243ACC" w:rsidRPr="008701AE" w:rsidRDefault="00243ACC" w:rsidP="00243ACC">
            <w:pPr>
              <w:spacing w:after="0"/>
              <w:jc w:val="center"/>
              <w:rPr>
                <w:b/>
                <w:color w:val="073763" w:themeColor="accent1" w:themeShade="80"/>
                <w:lang w:val="es-ES_tradnl"/>
              </w:rPr>
            </w:pPr>
            <w:r w:rsidRPr="008701AE">
              <w:rPr>
                <w:b/>
                <w:color w:val="073763" w:themeColor="accent1" w:themeShade="80"/>
                <w:lang w:val="es-ES_tradnl"/>
              </w:rPr>
              <w:t>5000</w:t>
            </w:r>
          </w:p>
        </w:tc>
        <w:tc>
          <w:tcPr>
            <w:tcW w:w="5398"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03CC3731" w14:textId="77777777"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Bienes muebles, inmuebles e intangibles</w:t>
            </w:r>
          </w:p>
        </w:tc>
      </w:tr>
      <w:tr w:rsidR="00243ACC" w:rsidRPr="008701AE" w14:paraId="138F2744" w14:textId="77777777" w:rsidTr="00EA4E97">
        <w:trPr>
          <w:jc w:val="center"/>
        </w:trPr>
        <w:tc>
          <w:tcPr>
            <w:tcW w:w="1838"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F2F2F2" w:themeFill="background1" w:themeFillShade="F2"/>
            <w:vAlign w:val="center"/>
          </w:tcPr>
          <w:p w14:paraId="35131689" w14:textId="77777777" w:rsidR="00243ACC" w:rsidRPr="008701AE" w:rsidRDefault="00243ACC" w:rsidP="00243ACC">
            <w:pPr>
              <w:spacing w:after="0"/>
              <w:jc w:val="center"/>
              <w:rPr>
                <w:b/>
                <w:color w:val="073763" w:themeColor="accent1" w:themeShade="80"/>
                <w:lang w:val="es-ES_tradnl"/>
              </w:rPr>
            </w:pPr>
            <w:r w:rsidRPr="008701AE">
              <w:rPr>
                <w:b/>
                <w:color w:val="073763" w:themeColor="accent1" w:themeShade="80"/>
                <w:lang w:val="es-ES_tradnl"/>
              </w:rPr>
              <w:t>6000</w:t>
            </w:r>
          </w:p>
        </w:tc>
        <w:tc>
          <w:tcPr>
            <w:tcW w:w="5398"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385442B0" w14:textId="77777777"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Inversión publica</w:t>
            </w:r>
          </w:p>
        </w:tc>
      </w:tr>
      <w:tr w:rsidR="00243ACC" w:rsidRPr="008701AE" w14:paraId="72A964C6" w14:textId="77777777" w:rsidTr="00EA4E97">
        <w:trPr>
          <w:jc w:val="center"/>
        </w:trPr>
        <w:tc>
          <w:tcPr>
            <w:tcW w:w="1838"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F2F2F2" w:themeFill="background1" w:themeFillShade="F2"/>
            <w:vAlign w:val="center"/>
          </w:tcPr>
          <w:p w14:paraId="75E2208F" w14:textId="77777777" w:rsidR="00243ACC" w:rsidRPr="008701AE" w:rsidRDefault="00243ACC" w:rsidP="00243ACC">
            <w:pPr>
              <w:spacing w:after="0"/>
              <w:jc w:val="center"/>
              <w:rPr>
                <w:b/>
                <w:color w:val="073763" w:themeColor="accent1" w:themeShade="80"/>
                <w:lang w:val="es-ES_tradnl"/>
              </w:rPr>
            </w:pPr>
            <w:r w:rsidRPr="008701AE">
              <w:rPr>
                <w:b/>
                <w:color w:val="073763" w:themeColor="accent1" w:themeShade="80"/>
                <w:lang w:val="es-ES_tradnl"/>
              </w:rPr>
              <w:t>7000</w:t>
            </w:r>
          </w:p>
        </w:tc>
        <w:tc>
          <w:tcPr>
            <w:tcW w:w="5398"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7F080B60" w14:textId="77777777"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Inversiones financieras y otras provisiones</w:t>
            </w:r>
          </w:p>
        </w:tc>
      </w:tr>
      <w:tr w:rsidR="00243ACC" w:rsidRPr="008701AE" w14:paraId="139C570E" w14:textId="77777777" w:rsidTr="00EA4E97">
        <w:trPr>
          <w:jc w:val="center"/>
        </w:trPr>
        <w:tc>
          <w:tcPr>
            <w:tcW w:w="1838"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F2F2F2" w:themeFill="background1" w:themeFillShade="F2"/>
            <w:vAlign w:val="center"/>
          </w:tcPr>
          <w:p w14:paraId="678BE65B" w14:textId="77777777" w:rsidR="00243ACC" w:rsidRPr="008701AE" w:rsidRDefault="00243ACC" w:rsidP="00243ACC">
            <w:pPr>
              <w:spacing w:after="0"/>
              <w:jc w:val="center"/>
              <w:rPr>
                <w:b/>
                <w:color w:val="073763" w:themeColor="accent1" w:themeShade="80"/>
                <w:lang w:val="es-ES_tradnl"/>
              </w:rPr>
            </w:pPr>
            <w:r w:rsidRPr="008701AE">
              <w:rPr>
                <w:b/>
                <w:color w:val="073763" w:themeColor="accent1" w:themeShade="80"/>
                <w:lang w:val="es-ES_tradnl"/>
              </w:rPr>
              <w:t>8000</w:t>
            </w:r>
          </w:p>
        </w:tc>
        <w:tc>
          <w:tcPr>
            <w:tcW w:w="5398"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7D111695" w14:textId="77777777"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Participaciones y Aportaciones</w:t>
            </w:r>
          </w:p>
        </w:tc>
      </w:tr>
      <w:tr w:rsidR="00243ACC" w:rsidRPr="008701AE" w14:paraId="5CF0CFF7" w14:textId="77777777" w:rsidTr="00EA4E97">
        <w:trPr>
          <w:jc w:val="center"/>
        </w:trPr>
        <w:tc>
          <w:tcPr>
            <w:tcW w:w="1838"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F2F2F2" w:themeFill="background1" w:themeFillShade="F2"/>
            <w:vAlign w:val="center"/>
          </w:tcPr>
          <w:p w14:paraId="6FC4708D" w14:textId="77777777" w:rsidR="00243ACC" w:rsidRPr="008701AE" w:rsidRDefault="00243ACC" w:rsidP="00243ACC">
            <w:pPr>
              <w:spacing w:after="0"/>
              <w:jc w:val="center"/>
              <w:rPr>
                <w:b/>
                <w:color w:val="073763" w:themeColor="accent1" w:themeShade="80"/>
                <w:lang w:val="es-ES_tradnl"/>
              </w:rPr>
            </w:pPr>
            <w:r w:rsidRPr="008701AE">
              <w:rPr>
                <w:b/>
                <w:color w:val="073763" w:themeColor="accent1" w:themeShade="80"/>
                <w:lang w:val="es-ES_tradnl"/>
              </w:rPr>
              <w:t>9000</w:t>
            </w:r>
          </w:p>
        </w:tc>
        <w:tc>
          <w:tcPr>
            <w:tcW w:w="5398"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5E1EC177" w14:textId="77777777"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Deuda Pública</w:t>
            </w:r>
          </w:p>
        </w:tc>
      </w:tr>
    </w:tbl>
    <w:p w14:paraId="2B910D29" w14:textId="5CFFA0C5" w:rsidR="00243ACC" w:rsidRPr="008701AE" w:rsidRDefault="00243ACC" w:rsidP="00243ACC">
      <w:pPr>
        <w:jc w:val="center"/>
        <w:rPr>
          <w:b/>
          <w:noProof/>
          <w:color w:val="073763" w:themeColor="accent1" w:themeShade="80"/>
          <w:sz w:val="16"/>
          <w:szCs w:val="16"/>
          <w:lang w:val="es-ES_tradnl" w:eastAsia="es-MX"/>
        </w:rPr>
      </w:pPr>
      <w:r w:rsidRPr="008701AE">
        <w:rPr>
          <w:b/>
          <w:noProof/>
          <w:color w:val="073763" w:themeColor="accent1" w:themeShade="80"/>
          <w:sz w:val="16"/>
          <w:szCs w:val="16"/>
          <w:lang w:val="es-ES_tradnl" w:eastAsia="es-MX"/>
        </w:rPr>
        <w:t xml:space="preserve">Fuente: </w:t>
      </w:r>
      <w:r w:rsidRPr="008701AE">
        <w:rPr>
          <w:noProof/>
          <w:color w:val="073763" w:themeColor="accent1" w:themeShade="80"/>
          <w:sz w:val="16"/>
          <w:szCs w:val="16"/>
          <w:lang w:val="es-ES_tradnl" w:eastAsia="es-MX"/>
        </w:rPr>
        <w:t>Clasificador por Objeto del Gasto, SHCP</w:t>
      </w:r>
      <w:r w:rsidR="00BE3C18">
        <w:rPr>
          <w:noProof/>
          <w:color w:val="073763" w:themeColor="accent1" w:themeShade="80"/>
          <w:sz w:val="16"/>
          <w:szCs w:val="16"/>
          <w:lang w:val="es-ES_tradnl" w:eastAsia="es-MX"/>
        </w:rPr>
        <w:t>.</w:t>
      </w:r>
    </w:p>
    <w:p w14:paraId="306D9872" w14:textId="77777777" w:rsidR="00076494" w:rsidRPr="008701AE" w:rsidRDefault="00076494" w:rsidP="00243ACC">
      <w:pPr>
        <w:jc w:val="center"/>
        <w:rPr>
          <w:rFonts w:ascii="Century Gothic" w:hAnsi="Century Gothic"/>
          <w:b/>
          <w:i/>
          <w:noProof/>
          <w:color w:val="7F7F7F" w:themeColor="text1" w:themeTint="80"/>
          <w:sz w:val="18"/>
          <w:lang w:val="es-ES_tradnl" w:eastAsia="es-MX"/>
        </w:rPr>
      </w:pPr>
    </w:p>
    <w:p w14:paraId="6DCACBC4" w14:textId="5722E939" w:rsidR="00766AC9" w:rsidRPr="008701AE" w:rsidRDefault="00243ACC" w:rsidP="00766AC9">
      <w:pPr>
        <w:spacing w:after="0"/>
        <w:jc w:val="center"/>
        <w:rPr>
          <w:noProof/>
          <w:color w:val="073763" w:themeColor="accent1" w:themeShade="80"/>
          <w:lang w:val="es-ES_tradnl" w:eastAsia="es-MX"/>
        </w:rPr>
      </w:pPr>
      <w:r w:rsidRPr="008701AE">
        <w:rPr>
          <w:b/>
          <w:noProof/>
          <w:color w:val="073763" w:themeColor="accent1" w:themeShade="80"/>
          <w:lang w:val="es-ES_tradnl" w:eastAsia="es-MX"/>
        </w:rPr>
        <w:t>Tabla</w:t>
      </w:r>
      <w:r w:rsidR="00076494" w:rsidRPr="008701AE">
        <w:rPr>
          <w:b/>
          <w:noProof/>
          <w:color w:val="073763" w:themeColor="accent1" w:themeShade="80"/>
          <w:lang w:val="es-ES_tradnl" w:eastAsia="es-MX"/>
        </w:rPr>
        <w:t xml:space="preserve"> </w:t>
      </w:r>
      <w:r w:rsidR="00D31068" w:rsidRPr="008701AE">
        <w:rPr>
          <w:b/>
          <w:noProof/>
          <w:color w:val="073763" w:themeColor="accent1" w:themeShade="80"/>
          <w:lang w:val="es-ES_tradnl" w:eastAsia="es-MX"/>
        </w:rPr>
        <w:t>5</w:t>
      </w:r>
      <w:r w:rsidR="00C87C5A">
        <w:rPr>
          <w:b/>
          <w:noProof/>
          <w:color w:val="073763" w:themeColor="accent1" w:themeShade="80"/>
          <w:lang w:val="es-ES_tradnl" w:eastAsia="es-MX"/>
        </w:rPr>
        <w:t>0</w:t>
      </w:r>
      <w:r w:rsidRPr="008701AE">
        <w:rPr>
          <w:b/>
          <w:noProof/>
          <w:color w:val="073763" w:themeColor="accent1" w:themeShade="80"/>
          <w:lang w:val="es-ES_tradnl" w:eastAsia="es-MX"/>
        </w:rPr>
        <w:t>.</w:t>
      </w:r>
      <w:r w:rsidRPr="008701AE">
        <w:rPr>
          <w:noProof/>
          <w:color w:val="073763" w:themeColor="accent1" w:themeShade="80"/>
          <w:lang w:val="es-ES_tradnl" w:eastAsia="es-MX"/>
        </w:rPr>
        <w:t xml:space="preserve"> Clasificación Económica del Gasto</w:t>
      </w:r>
    </w:p>
    <w:tbl>
      <w:tblPr>
        <w:tblW w:w="94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7594"/>
      </w:tblGrid>
      <w:tr w:rsidR="00243ACC" w:rsidRPr="008701AE" w14:paraId="23B20AB5" w14:textId="77777777" w:rsidTr="00766AC9">
        <w:trPr>
          <w:tblHeader/>
          <w:jc w:val="center"/>
        </w:trPr>
        <w:tc>
          <w:tcPr>
            <w:tcW w:w="1838"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48BFF30" w14:textId="77777777" w:rsidR="00243ACC" w:rsidRPr="008701AE" w:rsidRDefault="00243ACC" w:rsidP="00243ACC">
            <w:pPr>
              <w:spacing w:after="0"/>
              <w:jc w:val="center"/>
              <w:rPr>
                <w:b/>
                <w:color w:val="073763" w:themeColor="accent1" w:themeShade="80"/>
                <w:sz w:val="24"/>
                <w:szCs w:val="24"/>
                <w:lang w:val="es-ES_tradnl"/>
              </w:rPr>
            </w:pPr>
            <w:r w:rsidRPr="008701AE">
              <w:rPr>
                <w:b/>
                <w:color w:val="073763" w:themeColor="accent1" w:themeShade="80"/>
                <w:sz w:val="24"/>
                <w:szCs w:val="24"/>
                <w:lang w:val="es-ES_tradnl"/>
              </w:rPr>
              <w:t>Tipo de Gasto</w:t>
            </w:r>
          </w:p>
        </w:tc>
        <w:tc>
          <w:tcPr>
            <w:tcW w:w="7594"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9C989A3" w14:textId="77777777" w:rsidR="00243ACC" w:rsidRPr="008701AE" w:rsidRDefault="00243ACC" w:rsidP="00243ACC">
            <w:pPr>
              <w:spacing w:after="0"/>
              <w:jc w:val="center"/>
              <w:rPr>
                <w:b/>
                <w:color w:val="073763" w:themeColor="accent1" w:themeShade="80"/>
                <w:sz w:val="24"/>
                <w:szCs w:val="24"/>
                <w:lang w:val="es-ES_tradnl"/>
              </w:rPr>
            </w:pPr>
            <w:r w:rsidRPr="008701AE">
              <w:rPr>
                <w:b/>
                <w:color w:val="073763" w:themeColor="accent1" w:themeShade="80"/>
                <w:sz w:val="24"/>
                <w:szCs w:val="24"/>
                <w:lang w:val="es-ES_tradnl"/>
              </w:rPr>
              <w:t>Descripción</w:t>
            </w:r>
          </w:p>
        </w:tc>
      </w:tr>
      <w:tr w:rsidR="00243ACC" w:rsidRPr="008701AE" w14:paraId="7E3EC439" w14:textId="77777777" w:rsidTr="00766AC9">
        <w:trPr>
          <w:jc w:val="center"/>
        </w:trPr>
        <w:tc>
          <w:tcPr>
            <w:tcW w:w="1838" w:type="dxa"/>
            <w:vMerge w:val="restart"/>
            <w:tcBorders>
              <w:top w:val="single" w:sz="4" w:space="0" w:color="073763" w:themeColor="accent1" w:themeShade="80"/>
              <w:left w:val="dotted" w:sz="4" w:space="0" w:color="073763" w:themeColor="accent1" w:themeShade="80"/>
              <w:right w:val="dotted" w:sz="4" w:space="0" w:color="073763" w:themeColor="accent1" w:themeShade="80"/>
            </w:tcBorders>
            <w:shd w:val="clear" w:color="auto" w:fill="0075A2" w:themeFill="accent2" w:themeFillShade="BF"/>
            <w:vAlign w:val="center"/>
          </w:tcPr>
          <w:p w14:paraId="00518917" w14:textId="77777777" w:rsidR="00243ACC" w:rsidRPr="008701AE" w:rsidRDefault="00243ACC" w:rsidP="00243ACC">
            <w:pPr>
              <w:spacing w:after="0"/>
              <w:jc w:val="center"/>
              <w:rPr>
                <w:b/>
                <w:color w:val="FFFFFF" w:themeColor="background1"/>
                <w:lang w:val="es-ES_tradnl"/>
              </w:rPr>
            </w:pPr>
            <w:r w:rsidRPr="008701AE">
              <w:rPr>
                <w:b/>
                <w:color w:val="FFFFFF" w:themeColor="background1"/>
                <w:lang w:val="es-ES_tradnl"/>
              </w:rPr>
              <w:t>Corriente</w:t>
            </w:r>
          </w:p>
        </w:tc>
        <w:tc>
          <w:tcPr>
            <w:tcW w:w="7594" w:type="dxa"/>
            <w:tcBorders>
              <w:top w:val="single"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5304E7D5" w14:textId="77777777"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Servicios personales.</w:t>
            </w:r>
          </w:p>
        </w:tc>
      </w:tr>
      <w:tr w:rsidR="00243ACC" w:rsidRPr="008701AE" w14:paraId="4AA45DB6" w14:textId="77777777" w:rsidTr="00766AC9">
        <w:trPr>
          <w:jc w:val="center"/>
        </w:trPr>
        <w:tc>
          <w:tcPr>
            <w:tcW w:w="1838" w:type="dxa"/>
            <w:vMerge/>
            <w:tcBorders>
              <w:left w:val="dotted" w:sz="4" w:space="0" w:color="073763" w:themeColor="accent1" w:themeShade="80"/>
              <w:right w:val="dotted" w:sz="4" w:space="0" w:color="073763" w:themeColor="accent1" w:themeShade="80"/>
            </w:tcBorders>
            <w:shd w:val="clear" w:color="auto" w:fill="0075A2" w:themeFill="accent2" w:themeFillShade="BF"/>
            <w:vAlign w:val="center"/>
          </w:tcPr>
          <w:p w14:paraId="48FAB1DF" w14:textId="77777777" w:rsidR="00243ACC" w:rsidRPr="008701AE" w:rsidRDefault="00243ACC" w:rsidP="00243ACC">
            <w:pPr>
              <w:spacing w:after="0"/>
              <w:jc w:val="center"/>
              <w:rPr>
                <w:b/>
                <w:color w:val="FFFFFF" w:themeColor="background1"/>
                <w:lang w:val="es-ES_tradnl"/>
              </w:rPr>
            </w:pPr>
          </w:p>
        </w:tc>
        <w:tc>
          <w:tcPr>
            <w:tcW w:w="7594"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548698E5" w14:textId="4150612B"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 xml:space="preserve">De operación, que integra los </w:t>
            </w:r>
            <w:r w:rsidR="00032F3F">
              <w:rPr>
                <w:color w:val="073763" w:themeColor="accent1" w:themeShade="80"/>
                <w:lang w:val="es-ES_tradnl"/>
              </w:rPr>
              <w:t>Capítulo</w:t>
            </w:r>
            <w:r w:rsidRPr="008701AE">
              <w:rPr>
                <w:color w:val="073763" w:themeColor="accent1" w:themeShade="80"/>
                <w:lang w:val="es-ES_tradnl"/>
              </w:rPr>
              <w:t>s de materiales y suministros y servicios generales.</w:t>
            </w:r>
          </w:p>
        </w:tc>
      </w:tr>
      <w:tr w:rsidR="00243ACC" w:rsidRPr="008701AE" w14:paraId="4E2F2C5C" w14:textId="77777777" w:rsidTr="00766AC9">
        <w:trPr>
          <w:jc w:val="center"/>
        </w:trPr>
        <w:tc>
          <w:tcPr>
            <w:tcW w:w="1838" w:type="dxa"/>
            <w:vMerge/>
            <w:tcBorders>
              <w:left w:val="dotted" w:sz="4" w:space="0" w:color="073763" w:themeColor="accent1" w:themeShade="80"/>
              <w:right w:val="dotted" w:sz="4" w:space="0" w:color="073763" w:themeColor="accent1" w:themeShade="80"/>
            </w:tcBorders>
            <w:shd w:val="clear" w:color="auto" w:fill="0075A2" w:themeFill="accent2" w:themeFillShade="BF"/>
            <w:vAlign w:val="center"/>
          </w:tcPr>
          <w:p w14:paraId="1EABE4C3" w14:textId="77777777" w:rsidR="00243ACC" w:rsidRPr="008701AE" w:rsidRDefault="00243ACC" w:rsidP="00243ACC">
            <w:pPr>
              <w:spacing w:after="0"/>
              <w:jc w:val="center"/>
              <w:rPr>
                <w:b/>
                <w:color w:val="FFFFFF" w:themeColor="background1"/>
                <w:lang w:val="es-ES_tradnl"/>
              </w:rPr>
            </w:pPr>
          </w:p>
        </w:tc>
        <w:tc>
          <w:tcPr>
            <w:tcW w:w="7594"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4373D7EB" w14:textId="77777777"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Subsidios, que integra los conceptos de gasto correspondientes.</w:t>
            </w:r>
          </w:p>
        </w:tc>
      </w:tr>
      <w:tr w:rsidR="00243ACC" w:rsidRPr="008701AE" w14:paraId="36BDE910" w14:textId="77777777" w:rsidTr="00766AC9">
        <w:trPr>
          <w:jc w:val="center"/>
        </w:trPr>
        <w:tc>
          <w:tcPr>
            <w:tcW w:w="1838" w:type="dxa"/>
            <w:vMerge/>
            <w:tcBorders>
              <w:left w:val="dotted" w:sz="4" w:space="0" w:color="073763" w:themeColor="accent1" w:themeShade="80"/>
              <w:right w:val="dotted" w:sz="4" w:space="0" w:color="073763" w:themeColor="accent1" w:themeShade="80"/>
            </w:tcBorders>
            <w:shd w:val="clear" w:color="auto" w:fill="0075A2" w:themeFill="accent2" w:themeFillShade="BF"/>
            <w:vAlign w:val="center"/>
          </w:tcPr>
          <w:p w14:paraId="02C5A509" w14:textId="77777777" w:rsidR="00243ACC" w:rsidRPr="008701AE" w:rsidRDefault="00243ACC" w:rsidP="00243ACC">
            <w:pPr>
              <w:spacing w:after="0"/>
              <w:jc w:val="center"/>
              <w:rPr>
                <w:b/>
                <w:color w:val="FFFFFF" w:themeColor="background1"/>
                <w:lang w:val="es-ES_tradnl"/>
              </w:rPr>
            </w:pPr>
          </w:p>
        </w:tc>
        <w:tc>
          <w:tcPr>
            <w:tcW w:w="7594"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7358F50D" w14:textId="77777777"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Costo financiero, que comprende los intereses, comisiones y gastos de la deuda pública.</w:t>
            </w:r>
          </w:p>
        </w:tc>
      </w:tr>
      <w:tr w:rsidR="00243ACC" w:rsidRPr="008701AE" w14:paraId="45492027" w14:textId="77777777" w:rsidTr="00766AC9">
        <w:trPr>
          <w:jc w:val="center"/>
        </w:trPr>
        <w:tc>
          <w:tcPr>
            <w:tcW w:w="1838" w:type="dxa"/>
            <w:vMerge/>
            <w:tcBorders>
              <w:left w:val="dotted" w:sz="4" w:space="0" w:color="073763" w:themeColor="accent1" w:themeShade="80"/>
              <w:bottom w:val="dotted" w:sz="4" w:space="0" w:color="auto"/>
              <w:right w:val="dotted" w:sz="4" w:space="0" w:color="073763" w:themeColor="accent1" w:themeShade="80"/>
            </w:tcBorders>
            <w:shd w:val="clear" w:color="auto" w:fill="0075A2" w:themeFill="accent2" w:themeFillShade="BF"/>
            <w:vAlign w:val="center"/>
          </w:tcPr>
          <w:p w14:paraId="2EA2E69A" w14:textId="77777777" w:rsidR="00243ACC" w:rsidRPr="008701AE" w:rsidRDefault="00243ACC" w:rsidP="00243ACC">
            <w:pPr>
              <w:spacing w:after="0"/>
              <w:jc w:val="center"/>
              <w:rPr>
                <w:b/>
                <w:color w:val="FFFFFF" w:themeColor="background1"/>
                <w:lang w:val="es-ES_tradnl"/>
              </w:rPr>
            </w:pPr>
          </w:p>
        </w:tc>
        <w:tc>
          <w:tcPr>
            <w:tcW w:w="7594" w:type="dxa"/>
            <w:tc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tcBorders>
            <w:shd w:val="clear" w:color="auto" w:fill="auto"/>
          </w:tcPr>
          <w:p w14:paraId="3A7568FA" w14:textId="4CD3AA59"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 xml:space="preserve">Otras erogaciones corrientes, que integra los </w:t>
            </w:r>
            <w:r w:rsidR="00032F3F">
              <w:rPr>
                <w:color w:val="073763" w:themeColor="accent1" w:themeShade="80"/>
                <w:lang w:val="es-ES_tradnl"/>
              </w:rPr>
              <w:t>Capítulo</w:t>
            </w:r>
            <w:r w:rsidRPr="008701AE">
              <w:rPr>
                <w:color w:val="073763" w:themeColor="accent1" w:themeShade="80"/>
                <w:lang w:val="es-ES_tradnl"/>
              </w:rPr>
              <w:t>s distintos a los anteriores.</w:t>
            </w:r>
          </w:p>
        </w:tc>
      </w:tr>
      <w:tr w:rsidR="00243ACC" w:rsidRPr="008701AE" w14:paraId="54F9132D" w14:textId="77777777" w:rsidTr="00766AC9">
        <w:trPr>
          <w:jc w:val="center"/>
        </w:trPr>
        <w:tc>
          <w:tcPr>
            <w:tcW w:w="1838" w:type="dxa"/>
            <w:vMerge w:val="restart"/>
            <w:tcBorders>
              <w:top w:val="dotted" w:sz="4" w:space="0" w:color="auto"/>
              <w:left w:val="dotted" w:sz="4" w:space="0" w:color="073763" w:themeColor="accent1" w:themeShade="80"/>
              <w:right w:val="dotted" w:sz="4" w:space="0" w:color="auto"/>
            </w:tcBorders>
            <w:shd w:val="clear" w:color="auto" w:fill="0075A2" w:themeFill="accent2" w:themeFillShade="BF"/>
            <w:vAlign w:val="center"/>
          </w:tcPr>
          <w:p w14:paraId="21635023" w14:textId="77777777" w:rsidR="00243ACC" w:rsidRPr="008701AE" w:rsidRDefault="00243ACC" w:rsidP="00243ACC">
            <w:pPr>
              <w:spacing w:after="0"/>
              <w:jc w:val="center"/>
              <w:rPr>
                <w:b/>
                <w:color w:val="FFFFFF" w:themeColor="background1"/>
                <w:lang w:val="es-ES_tradnl"/>
              </w:rPr>
            </w:pPr>
            <w:r w:rsidRPr="008701AE">
              <w:rPr>
                <w:b/>
                <w:color w:val="FFFFFF" w:themeColor="background1"/>
                <w:lang w:val="es-ES_tradnl"/>
              </w:rPr>
              <w:t>Capital</w:t>
            </w:r>
          </w:p>
        </w:tc>
        <w:tc>
          <w:tcPr>
            <w:tcW w:w="7594" w:type="dxa"/>
            <w:tcBorders>
              <w:top w:val="dotted" w:sz="4" w:space="0" w:color="073763" w:themeColor="accent1" w:themeShade="80"/>
              <w:left w:val="dotted" w:sz="4" w:space="0" w:color="auto"/>
              <w:bottom w:val="dotted" w:sz="4" w:space="0" w:color="073763" w:themeColor="accent1" w:themeShade="80"/>
              <w:right w:val="dotted" w:sz="4" w:space="0" w:color="073763" w:themeColor="accent1" w:themeShade="80"/>
            </w:tcBorders>
            <w:shd w:val="clear" w:color="auto" w:fill="auto"/>
          </w:tcPr>
          <w:p w14:paraId="7A060BA1" w14:textId="463DB311"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 xml:space="preserve">Inversión física, que integra los </w:t>
            </w:r>
            <w:r w:rsidR="00032F3F">
              <w:rPr>
                <w:color w:val="073763" w:themeColor="accent1" w:themeShade="80"/>
                <w:lang w:val="es-ES_tradnl"/>
              </w:rPr>
              <w:t>Capítulo</w:t>
            </w:r>
            <w:r w:rsidRPr="008701AE">
              <w:rPr>
                <w:color w:val="073763" w:themeColor="accent1" w:themeShade="80"/>
                <w:lang w:val="es-ES_tradnl"/>
              </w:rPr>
              <w:t>s de bienes muebles e inmuebles y de obras públicas.</w:t>
            </w:r>
          </w:p>
        </w:tc>
      </w:tr>
      <w:tr w:rsidR="00243ACC" w:rsidRPr="008701AE" w14:paraId="63E7D058" w14:textId="77777777" w:rsidTr="00766AC9">
        <w:trPr>
          <w:jc w:val="center"/>
        </w:trPr>
        <w:tc>
          <w:tcPr>
            <w:tcW w:w="1838" w:type="dxa"/>
            <w:vMerge/>
            <w:tcBorders>
              <w:left w:val="dotted" w:sz="4" w:space="0" w:color="073763" w:themeColor="accent1" w:themeShade="80"/>
              <w:right w:val="dotted" w:sz="4" w:space="0" w:color="auto"/>
            </w:tcBorders>
            <w:shd w:val="clear" w:color="auto" w:fill="0075A2" w:themeFill="accent2" w:themeFillShade="BF"/>
          </w:tcPr>
          <w:p w14:paraId="72619091" w14:textId="77777777" w:rsidR="00243ACC" w:rsidRPr="008701AE" w:rsidRDefault="00243ACC" w:rsidP="00243ACC">
            <w:pPr>
              <w:spacing w:after="0"/>
              <w:rPr>
                <w:color w:val="073763" w:themeColor="accent1" w:themeShade="80"/>
                <w:lang w:val="es-ES_tradnl"/>
              </w:rPr>
            </w:pPr>
          </w:p>
        </w:tc>
        <w:tc>
          <w:tcPr>
            <w:tcW w:w="7594" w:type="dxa"/>
            <w:tcBorders>
              <w:top w:val="dotted" w:sz="4" w:space="0" w:color="073763" w:themeColor="accent1" w:themeShade="80"/>
              <w:left w:val="dotted" w:sz="4" w:space="0" w:color="auto"/>
              <w:bottom w:val="dotted" w:sz="4" w:space="0" w:color="073763" w:themeColor="accent1" w:themeShade="80"/>
              <w:right w:val="dotted" w:sz="4" w:space="0" w:color="073763" w:themeColor="accent1" w:themeShade="80"/>
            </w:tcBorders>
            <w:shd w:val="clear" w:color="auto" w:fill="auto"/>
          </w:tcPr>
          <w:p w14:paraId="23F4081C" w14:textId="77777777"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Inversión financiera, que integra los conceptos de gasto correspondientes.</w:t>
            </w:r>
          </w:p>
        </w:tc>
      </w:tr>
      <w:tr w:rsidR="00243ACC" w:rsidRPr="008701AE" w14:paraId="20EB3725" w14:textId="77777777" w:rsidTr="00766AC9">
        <w:trPr>
          <w:jc w:val="center"/>
        </w:trPr>
        <w:tc>
          <w:tcPr>
            <w:tcW w:w="1838" w:type="dxa"/>
            <w:vMerge/>
            <w:tcBorders>
              <w:left w:val="dotted" w:sz="4" w:space="0" w:color="073763" w:themeColor="accent1" w:themeShade="80"/>
              <w:right w:val="dotted" w:sz="4" w:space="0" w:color="auto"/>
            </w:tcBorders>
            <w:shd w:val="clear" w:color="auto" w:fill="0075A2" w:themeFill="accent2" w:themeFillShade="BF"/>
          </w:tcPr>
          <w:p w14:paraId="4F30A652" w14:textId="77777777" w:rsidR="00243ACC" w:rsidRPr="008701AE" w:rsidRDefault="00243ACC" w:rsidP="00243ACC">
            <w:pPr>
              <w:spacing w:after="0"/>
              <w:rPr>
                <w:color w:val="073763" w:themeColor="accent1" w:themeShade="80"/>
                <w:lang w:val="es-ES_tradnl"/>
              </w:rPr>
            </w:pPr>
          </w:p>
        </w:tc>
        <w:tc>
          <w:tcPr>
            <w:tcW w:w="7594" w:type="dxa"/>
            <w:tcBorders>
              <w:top w:val="dotted" w:sz="4" w:space="0" w:color="073763" w:themeColor="accent1" w:themeShade="80"/>
              <w:left w:val="dotted" w:sz="4" w:space="0" w:color="auto"/>
              <w:bottom w:val="dotted" w:sz="4" w:space="0" w:color="073763" w:themeColor="accent1" w:themeShade="80"/>
              <w:right w:val="dotted" w:sz="4" w:space="0" w:color="073763" w:themeColor="accent1" w:themeShade="80"/>
            </w:tcBorders>
            <w:shd w:val="clear" w:color="auto" w:fill="auto"/>
          </w:tcPr>
          <w:p w14:paraId="18697647" w14:textId="77777777"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Subsidios para inversión, que integra los conceptos de gasto correspondientes.</w:t>
            </w:r>
          </w:p>
        </w:tc>
      </w:tr>
      <w:tr w:rsidR="00243ACC" w:rsidRPr="008701AE" w14:paraId="32B6032B" w14:textId="77777777" w:rsidTr="00766AC9">
        <w:trPr>
          <w:jc w:val="center"/>
        </w:trPr>
        <w:tc>
          <w:tcPr>
            <w:tcW w:w="1838" w:type="dxa"/>
            <w:vMerge/>
            <w:tcBorders>
              <w:left w:val="dotted" w:sz="4" w:space="0" w:color="073763" w:themeColor="accent1" w:themeShade="80"/>
              <w:bottom w:val="dotted" w:sz="4" w:space="0" w:color="073763" w:themeColor="accent1" w:themeShade="80"/>
              <w:right w:val="dotted" w:sz="4" w:space="0" w:color="auto"/>
            </w:tcBorders>
            <w:shd w:val="clear" w:color="auto" w:fill="0075A2" w:themeFill="accent2" w:themeFillShade="BF"/>
          </w:tcPr>
          <w:p w14:paraId="7AAF4680" w14:textId="77777777" w:rsidR="00243ACC" w:rsidRPr="008701AE" w:rsidRDefault="00243ACC" w:rsidP="00243ACC">
            <w:pPr>
              <w:spacing w:after="0"/>
              <w:rPr>
                <w:color w:val="073763" w:themeColor="accent1" w:themeShade="80"/>
                <w:lang w:val="es-ES_tradnl"/>
              </w:rPr>
            </w:pPr>
          </w:p>
        </w:tc>
        <w:tc>
          <w:tcPr>
            <w:tcW w:w="7594" w:type="dxa"/>
            <w:tcBorders>
              <w:top w:val="dotted" w:sz="4" w:space="0" w:color="073763" w:themeColor="accent1" w:themeShade="80"/>
              <w:left w:val="dotted" w:sz="4" w:space="0" w:color="auto"/>
              <w:bottom w:val="dotted" w:sz="4" w:space="0" w:color="073763" w:themeColor="accent1" w:themeShade="80"/>
              <w:right w:val="dotted" w:sz="4" w:space="0" w:color="073763" w:themeColor="accent1" w:themeShade="80"/>
            </w:tcBorders>
            <w:shd w:val="clear" w:color="auto" w:fill="auto"/>
          </w:tcPr>
          <w:p w14:paraId="3130A851" w14:textId="78EF094B" w:rsidR="00243ACC" w:rsidRPr="008701AE" w:rsidRDefault="00243ACC" w:rsidP="00243ACC">
            <w:pPr>
              <w:spacing w:after="0"/>
              <w:rPr>
                <w:color w:val="073763" w:themeColor="accent1" w:themeShade="80"/>
                <w:lang w:val="es-ES_tradnl"/>
              </w:rPr>
            </w:pPr>
            <w:r w:rsidRPr="008701AE">
              <w:rPr>
                <w:color w:val="073763" w:themeColor="accent1" w:themeShade="80"/>
                <w:lang w:val="es-ES_tradnl"/>
              </w:rPr>
              <w:t xml:space="preserve">Otras erogaciones de capital, que integra los </w:t>
            </w:r>
            <w:r w:rsidR="00032F3F">
              <w:rPr>
                <w:color w:val="073763" w:themeColor="accent1" w:themeShade="80"/>
                <w:lang w:val="es-ES_tradnl"/>
              </w:rPr>
              <w:t>Capítulo</w:t>
            </w:r>
            <w:r w:rsidRPr="008701AE">
              <w:rPr>
                <w:color w:val="073763" w:themeColor="accent1" w:themeShade="80"/>
                <w:lang w:val="es-ES_tradnl"/>
              </w:rPr>
              <w:t>s distintos a los anteriores.</w:t>
            </w:r>
          </w:p>
        </w:tc>
      </w:tr>
    </w:tbl>
    <w:p w14:paraId="125DB354" w14:textId="3AAA4E54" w:rsidR="00243ACC" w:rsidRDefault="00243ACC" w:rsidP="00076494">
      <w:pPr>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UNAM-IIS, 2015 con información de la LFPRH.</w:t>
      </w:r>
    </w:p>
    <w:p w14:paraId="55C788FF" w14:textId="77777777" w:rsidR="00BE3C18" w:rsidRPr="008701AE" w:rsidRDefault="00BE3C18" w:rsidP="00076494">
      <w:pPr>
        <w:jc w:val="center"/>
        <w:rPr>
          <w:color w:val="073763" w:themeColor="accent1" w:themeShade="80"/>
          <w:sz w:val="16"/>
          <w:szCs w:val="16"/>
          <w:lang w:val="es-ES_tradnl"/>
        </w:rPr>
      </w:pPr>
    </w:p>
    <w:p w14:paraId="1DA97205" w14:textId="7C6EBC4F" w:rsidR="00A02B63" w:rsidRPr="00983181" w:rsidRDefault="00B81064" w:rsidP="00076494">
      <w:pPr>
        <w:spacing w:line="276" w:lineRule="auto"/>
        <w:jc w:val="both"/>
        <w:rPr>
          <w:i/>
          <w:iCs/>
          <w:color w:val="7F7F7F" w:themeColor="text1" w:themeTint="80"/>
          <w:szCs w:val="21"/>
          <w:lang w:val="es-ES_tradnl"/>
        </w:rPr>
      </w:pPr>
      <w:r w:rsidRPr="00983181">
        <w:rPr>
          <w:i/>
          <w:iCs/>
          <w:color w:val="7F7F7F" w:themeColor="text1" w:themeTint="80"/>
          <w:szCs w:val="21"/>
          <w:lang w:val="es-ES_tradnl"/>
        </w:rPr>
        <w:t xml:space="preserve">Nota: </w:t>
      </w:r>
      <w:r w:rsidR="00BE3C18">
        <w:rPr>
          <w:i/>
          <w:iCs/>
          <w:color w:val="7F7F7F" w:themeColor="text1" w:themeTint="80"/>
          <w:szCs w:val="21"/>
          <w:lang w:val="es-ES_tradnl"/>
        </w:rPr>
        <w:t>Si bien</w:t>
      </w:r>
      <w:r w:rsidR="00A02B63" w:rsidRPr="00983181">
        <w:rPr>
          <w:i/>
          <w:iCs/>
          <w:color w:val="7F7F7F" w:themeColor="text1" w:themeTint="80"/>
          <w:szCs w:val="21"/>
          <w:lang w:val="es-ES_tradnl"/>
        </w:rPr>
        <w:t xml:space="preserve"> la naturaleza del programa se refiere únicamente a gasto corriente, se estima conveniente incluir el gasto de inversión</w:t>
      </w:r>
      <w:r w:rsidR="00BE3C18">
        <w:rPr>
          <w:i/>
          <w:iCs/>
          <w:color w:val="7F7F7F" w:themeColor="text1" w:themeTint="80"/>
          <w:szCs w:val="21"/>
          <w:lang w:val="es-ES_tradnl"/>
        </w:rPr>
        <w:t>,</w:t>
      </w:r>
      <w:r w:rsidR="00A02B63" w:rsidRPr="00983181">
        <w:rPr>
          <w:i/>
          <w:iCs/>
          <w:color w:val="7F7F7F" w:themeColor="text1" w:themeTint="80"/>
          <w:szCs w:val="21"/>
          <w:lang w:val="es-ES_tradnl"/>
        </w:rPr>
        <w:t xml:space="preserve"> ya que se harán referencias al mismo a lo largo de la evaluación.</w:t>
      </w:r>
    </w:p>
    <w:p w14:paraId="32544F89" w14:textId="77777777" w:rsidR="00BE3C18" w:rsidRDefault="00BE3C18">
      <w:pPr>
        <w:spacing w:after="200" w:line="276" w:lineRule="auto"/>
        <w:rPr>
          <w:iCs/>
          <w:color w:val="7F7F7F" w:themeColor="text1" w:themeTint="80"/>
          <w:szCs w:val="21"/>
          <w:lang w:val="es-ES_tradnl"/>
        </w:rPr>
      </w:pPr>
      <w:r>
        <w:rPr>
          <w:iCs/>
          <w:color w:val="7F7F7F" w:themeColor="text1" w:themeTint="80"/>
          <w:szCs w:val="21"/>
          <w:lang w:val="es-ES_tradnl"/>
        </w:rPr>
        <w:br w:type="page"/>
      </w:r>
    </w:p>
    <w:p w14:paraId="432AE9FA" w14:textId="3F3B0D2C" w:rsidR="00243ACC" w:rsidRDefault="00243ACC" w:rsidP="00076494">
      <w:pPr>
        <w:spacing w:line="276" w:lineRule="auto"/>
        <w:jc w:val="both"/>
        <w:rPr>
          <w:iCs/>
          <w:color w:val="7F7F7F" w:themeColor="text1" w:themeTint="80"/>
          <w:szCs w:val="21"/>
          <w:lang w:val="es-ES_tradnl"/>
        </w:rPr>
      </w:pPr>
      <w:r w:rsidRPr="008701AE">
        <w:rPr>
          <w:iCs/>
          <w:color w:val="7F7F7F" w:themeColor="text1" w:themeTint="80"/>
          <w:szCs w:val="21"/>
          <w:lang w:val="es-ES_tradnl"/>
        </w:rPr>
        <w:lastRenderedPageBreak/>
        <w:t xml:space="preserve">La estructuración de los costos se realizará a partir del acopio de información de </w:t>
      </w:r>
      <w:r w:rsidR="007A4CEE" w:rsidRPr="008701AE">
        <w:rPr>
          <w:iCs/>
          <w:color w:val="7F7F7F" w:themeColor="text1" w:themeTint="80"/>
          <w:szCs w:val="21"/>
          <w:lang w:val="es-ES_tradnl"/>
        </w:rPr>
        <w:t>gabinete</w:t>
      </w:r>
      <w:r w:rsidR="00BE3C18">
        <w:rPr>
          <w:iCs/>
          <w:color w:val="7F7F7F" w:themeColor="text1" w:themeTint="80"/>
          <w:szCs w:val="21"/>
          <w:lang w:val="es-ES_tradnl"/>
        </w:rPr>
        <w:t>,</w:t>
      </w:r>
      <w:r w:rsidRPr="008701AE">
        <w:rPr>
          <w:iCs/>
          <w:color w:val="7F7F7F" w:themeColor="text1" w:themeTint="80"/>
          <w:szCs w:val="21"/>
          <w:lang w:val="es-ES_tradnl"/>
        </w:rPr>
        <w:t xml:space="preserve"> divididos en dos apartados estructurales:</w:t>
      </w:r>
    </w:p>
    <w:p w14:paraId="77EAC100" w14:textId="77777777" w:rsidR="00C87C5A" w:rsidRPr="008701AE" w:rsidRDefault="00C87C5A" w:rsidP="00076494">
      <w:pPr>
        <w:spacing w:line="276" w:lineRule="auto"/>
        <w:jc w:val="both"/>
        <w:rPr>
          <w:iCs/>
          <w:color w:val="7F7F7F" w:themeColor="text1" w:themeTint="80"/>
          <w:szCs w:val="21"/>
          <w:lang w:val="es-ES_tradnl"/>
        </w:rPr>
      </w:pPr>
    </w:p>
    <w:p w14:paraId="5666A499" w14:textId="67E2B182" w:rsidR="00243ACC" w:rsidRPr="008701AE" w:rsidRDefault="00243ACC" w:rsidP="00243ACC">
      <w:pPr>
        <w:spacing w:after="0"/>
        <w:jc w:val="center"/>
        <w:rPr>
          <w:noProof/>
          <w:color w:val="073763" w:themeColor="accent1" w:themeShade="80"/>
          <w:lang w:val="es-ES_tradnl" w:eastAsia="es-MX"/>
        </w:rPr>
      </w:pPr>
      <w:r w:rsidRPr="008701AE">
        <w:rPr>
          <w:b/>
          <w:noProof/>
          <w:color w:val="073763" w:themeColor="accent1" w:themeShade="80"/>
          <w:lang w:val="es-ES_tradnl" w:eastAsia="es-MX"/>
        </w:rPr>
        <w:t>Tabla</w:t>
      </w:r>
      <w:r w:rsidR="00076494" w:rsidRPr="008701AE">
        <w:rPr>
          <w:b/>
          <w:noProof/>
          <w:color w:val="073763" w:themeColor="accent1" w:themeShade="80"/>
          <w:lang w:val="es-ES_tradnl" w:eastAsia="es-MX"/>
        </w:rPr>
        <w:t xml:space="preserve"> </w:t>
      </w:r>
      <w:r w:rsidR="00C87C5A">
        <w:rPr>
          <w:b/>
          <w:noProof/>
          <w:color w:val="073763" w:themeColor="accent1" w:themeShade="80"/>
          <w:lang w:val="es-ES_tradnl" w:eastAsia="es-MX"/>
        </w:rPr>
        <w:t>51</w:t>
      </w:r>
      <w:r w:rsidR="00076494" w:rsidRPr="008701AE">
        <w:rPr>
          <w:b/>
          <w:noProof/>
          <w:color w:val="073763" w:themeColor="accent1" w:themeShade="80"/>
          <w:lang w:val="es-ES_tradnl" w:eastAsia="es-MX"/>
        </w:rPr>
        <w:t>.</w:t>
      </w:r>
      <w:r w:rsidRPr="008701AE">
        <w:rPr>
          <w:noProof/>
          <w:color w:val="073763" w:themeColor="accent1" w:themeShade="80"/>
          <w:lang w:val="es-ES_tradnl" w:eastAsia="es-MX"/>
        </w:rPr>
        <w:t xml:space="preserve"> Proceso de Identificación de Costos del Programa</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9"/>
        <w:gridCol w:w="2528"/>
        <w:gridCol w:w="5449"/>
      </w:tblGrid>
      <w:tr w:rsidR="00243ACC" w:rsidRPr="008701AE" w14:paraId="2F92F493" w14:textId="77777777" w:rsidTr="002E7839">
        <w:trPr>
          <w:tblHeader/>
        </w:trPr>
        <w:tc>
          <w:tcPr>
            <w:tcW w:w="1379"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71819FE" w14:textId="77777777" w:rsidR="00243ACC" w:rsidRPr="008701AE" w:rsidRDefault="00243ACC" w:rsidP="00243ACC">
            <w:pPr>
              <w:spacing w:after="0"/>
              <w:jc w:val="center"/>
              <w:rPr>
                <w:b/>
                <w:color w:val="073763" w:themeColor="accent1" w:themeShade="80"/>
                <w:sz w:val="24"/>
                <w:szCs w:val="24"/>
                <w:lang w:val="es-ES_tradnl"/>
              </w:rPr>
            </w:pPr>
            <w:r w:rsidRPr="008701AE">
              <w:rPr>
                <w:b/>
                <w:color w:val="073763" w:themeColor="accent1" w:themeShade="80"/>
                <w:sz w:val="24"/>
                <w:szCs w:val="24"/>
                <w:lang w:val="es-ES_tradnl"/>
              </w:rPr>
              <w:t>Apartado</w:t>
            </w:r>
          </w:p>
        </w:tc>
        <w:tc>
          <w:tcPr>
            <w:tcW w:w="2528"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2A9EE08" w14:textId="77777777" w:rsidR="00243ACC" w:rsidRPr="008701AE" w:rsidRDefault="00243ACC" w:rsidP="00243ACC">
            <w:pPr>
              <w:spacing w:after="0"/>
              <w:jc w:val="center"/>
              <w:rPr>
                <w:b/>
                <w:color w:val="073763" w:themeColor="accent1" w:themeShade="80"/>
                <w:sz w:val="24"/>
                <w:szCs w:val="24"/>
                <w:lang w:val="es-ES_tradnl"/>
              </w:rPr>
            </w:pPr>
            <w:r w:rsidRPr="008701AE">
              <w:rPr>
                <w:b/>
                <w:color w:val="073763" w:themeColor="accent1" w:themeShade="80"/>
                <w:sz w:val="24"/>
                <w:szCs w:val="24"/>
                <w:lang w:val="es-ES_tradnl"/>
              </w:rPr>
              <w:t>Sección</w:t>
            </w:r>
          </w:p>
        </w:tc>
        <w:tc>
          <w:tcPr>
            <w:tcW w:w="5449" w:type="dxa"/>
            <w:tcBorders>
              <w:top w:val="single" w:sz="4" w:space="0" w:color="073763" w:themeColor="accent1" w:themeShade="80"/>
              <w:left w:val="single" w:sz="4" w:space="0" w:color="073763" w:themeColor="accent1" w:themeShade="80"/>
              <w:bottom w:val="single" w:sz="4" w:space="0" w:color="073763" w:themeColor="accent1" w:themeShade="80"/>
            </w:tcBorders>
            <w:shd w:val="clear" w:color="auto" w:fill="C7E2FA" w:themeFill="accent1" w:themeFillTint="33"/>
          </w:tcPr>
          <w:p w14:paraId="1C1D6AB2" w14:textId="77777777" w:rsidR="00243ACC" w:rsidRPr="008701AE" w:rsidRDefault="00243ACC" w:rsidP="00243ACC">
            <w:pPr>
              <w:spacing w:after="0"/>
              <w:jc w:val="center"/>
              <w:rPr>
                <w:b/>
                <w:color w:val="073763" w:themeColor="accent1" w:themeShade="80"/>
                <w:sz w:val="24"/>
                <w:szCs w:val="24"/>
                <w:lang w:val="es-ES_tradnl"/>
              </w:rPr>
            </w:pPr>
            <w:r w:rsidRPr="008701AE">
              <w:rPr>
                <w:b/>
                <w:color w:val="073763" w:themeColor="accent1" w:themeShade="80"/>
                <w:sz w:val="24"/>
                <w:szCs w:val="24"/>
                <w:lang w:val="es-ES_tradnl"/>
              </w:rPr>
              <w:t xml:space="preserve">Descripción </w:t>
            </w:r>
          </w:p>
        </w:tc>
      </w:tr>
      <w:tr w:rsidR="00243ACC" w:rsidRPr="008701AE" w14:paraId="254A5EDD" w14:textId="77777777" w:rsidTr="002E7839">
        <w:tc>
          <w:tcPr>
            <w:tcW w:w="1379" w:type="dxa"/>
            <w:vMerge w:val="restart"/>
            <w:tcBorders>
              <w:top w:val="single" w:sz="4" w:space="0" w:color="073763" w:themeColor="accent1" w:themeShade="80"/>
              <w:left w:val="dotted" w:sz="4" w:space="0" w:color="0075A2" w:themeColor="accent2" w:themeShade="BF"/>
              <w:right w:val="dotted" w:sz="4" w:space="0" w:color="0075A2" w:themeColor="accent2" w:themeShade="BF"/>
            </w:tcBorders>
            <w:shd w:val="clear" w:color="auto" w:fill="0075A2" w:themeFill="accent2" w:themeFillShade="BF"/>
            <w:vAlign w:val="center"/>
          </w:tcPr>
          <w:p w14:paraId="33BD70F0" w14:textId="77777777" w:rsidR="00243ACC" w:rsidRPr="008701AE" w:rsidRDefault="00243ACC" w:rsidP="00243ACC">
            <w:pPr>
              <w:spacing w:after="0"/>
              <w:jc w:val="center"/>
              <w:rPr>
                <w:b/>
                <w:color w:val="FFFFFF" w:themeColor="background1"/>
                <w:lang w:val="es-ES_tradnl"/>
              </w:rPr>
            </w:pPr>
            <w:r w:rsidRPr="008701AE">
              <w:rPr>
                <w:b/>
                <w:color w:val="FFFFFF" w:themeColor="background1"/>
                <w:lang w:val="es-ES_tradnl"/>
              </w:rPr>
              <w:t>Costos Directos</w:t>
            </w:r>
          </w:p>
        </w:tc>
        <w:tc>
          <w:tcPr>
            <w:tcW w:w="2528" w:type="dxa"/>
            <w:tcBorders>
              <w:top w:val="single" w:sz="4" w:space="0" w:color="073763" w:themeColor="accent1" w:themeShade="80"/>
              <w:left w:val="dotted" w:sz="4" w:space="0" w:color="0075A2" w:themeColor="accent2" w:themeShade="BF"/>
              <w:bottom w:val="dotted" w:sz="4" w:space="0" w:color="0075A2" w:themeColor="accent2" w:themeShade="BF"/>
              <w:right w:val="dotted" w:sz="4" w:space="0" w:color="0075A2" w:themeColor="accent2" w:themeShade="BF"/>
            </w:tcBorders>
            <w:shd w:val="clear" w:color="auto" w:fill="auto"/>
            <w:vAlign w:val="center"/>
          </w:tcPr>
          <w:p w14:paraId="05A2703F" w14:textId="5FAC7FF2" w:rsidR="00243ACC" w:rsidRPr="008701AE" w:rsidRDefault="00D87225" w:rsidP="00CB327A">
            <w:pPr>
              <w:spacing w:after="0" w:line="240" w:lineRule="auto"/>
              <w:jc w:val="center"/>
              <w:rPr>
                <w:color w:val="073763" w:themeColor="accent1" w:themeShade="80"/>
                <w:lang w:val="es-ES_tradnl"/>
              </w:rPr>
            </w:pPr>
            <w:r>
              <w:rPr>
                <w:color w:val="073763" w:themeColor="accent1" w:themeShade="80"/>
                <w:lang w:val="es-ES_tradnl"/>
              </w:rPr>
              <w:t xml:space="preserve">Información Presupuestal </w:t>
            </w:r>
            <w:r w:rsidR="00243ACC" w:rsidRPr="008701AE">
              <w:rPr>
                <w:color w:val="073763" w:themeColor="accent1" w:themeShade="80"/>
                <w:lang w:val="es-ES_tradnl"/>
              </w:rPr>
              <w:t>(PEF)</w:t>
            </w:r>
          </w:p>
        </w:tc>
        <w:tc>
          <w:tcPr>
            <w:tcW w:w="5449" w:type="dxa"/>
            <w:tcBorders>
              <w:top w:val="single" w:sz="4" w:space="0" w:color="073763" w:themeColor="accent1" w:themeShade="80"/>
              <w:left w:val="dotted" w:sz="4" w:space="0" w:color="0075A2" w:themeColor="accent2" w:themeShade="BF"/>
              <w:bottom w:val="dotted" w:sz="4" w:space="0" w:color="0075A2" w:themeColor="accent2" w:themeShade="BF"/>
              <w:right w:val="dotted" w:sz="4" w:space="0" w:color="0075A2" w:themeColor="accent2" w:themeShade="BF"/>
            </w:tcBorders>
            <w:vAlign w:val="center"/>
          </w:tcPr>
          <w:p w14:paraId="43B8D82F" w14:textId="77777777" w:rsidR="00243ACC" w:rsidRPr="008701AE" w:rsidRDefault="00243ACC" w:rsidP="00CB327A">
            <w:pPr>
              <w:spacing w:after="0"/>
              <w:jc w:val="both"/>
              <w:rPr>
                <w:color w:val="073763" w:themeColor="accent1" w:themeShade="80"/>
                <w:lang w:val="es-ES_tradnl"/>
              </w:rPr>
            </w:pPr>
            <w:r w:rsidRPr="008701AE">
              <w:rPr>
                <w:color w:val="073763" w:themeColor="accent1" w:themeShade="80"/>
                <w:lang w:val="es-ES_tradnl"/>
              </w:rPr>
              <w:t>Con base en lo publicado en el Presupuesto de Egresos de la Federación para el periodo de estudio (2012-2014).</w:t>
            </w:r>
          </w:p>
        </w:tc>
      </w:tr>
      <w:tr w:rsidR="00243ACC" w:rsidRPr="008701AE" w14:paraId="2C022F55" w14:textId="77777777" w:rsidTr="002E7839">
        <w:tc>
          <w:tcPr>
            <w:tcW w:w="1379" w:type="dxa"/>
            <w:vMerge/>
            <w:tcBorders>
              <w:left w:val="dotted" w:sz="4" w:space="0" w:color="0075A2" w:themeColor="accent2" w:themeShade="BF"/>
              <w:right w:val="dotted" w:sz="4" w:space="0" w:color="0075A2" w:themeColor="accent2" w:themeShade="BF"/>
            </w:tcBorders>
            <w:shd w:val="clear" w:color="auto" w:fill="0075A2" w:themeFill="accent2" w:themeFillShade="BF"/>
            <w:vAlign w:val="center"/>
          </w:tcPr>
          <w:p w14:paraId="31260B52" w14:textId="77777777" w:rsidR="00243ACC" w:rsidRPr="008701AE" w:rsidRDefault="00243ACC" w:rsidP="00243ACC">
            <w:pPr>
              <w:spacing w:after="0"/>
              <w:jc w:val="center"/>
              <w:rPr>
                <w:b/>
                <w:color w:val="FFFFFF" w:themeColor="background1"/>
                <w:lang w:val="es-ES_tradnl"/>
              </w:rPr>
            </w:pPr>
          </w:p>
        </w:tc>
        <w:tc>
          <w:tcPr>
            <w:tcW w:w="2528" w:type="dxa"/>
            <w:tcBorders>
              <w:top w:val="dotted" w:sz="4" w:space="0" w:color="0075A2" w:themeColor="accent2" w:themeShade="BF"/>
              <w:left w:val="dotted" w:sz="4" w:space="0" w:color="0075A2" w:themeColor="accent2" w:themeShade="BF"/>
              <w:bottom w:val="dotted" w:sz="4" w:space="0" w:color="0075A2" w:themeColor="accent2" w:themeShade="BF"/>
              <w:right w:val="dotted" w:sz="4" w:space="0" w:color="0075A2" w:themeColor="accent2" w:themeShade="BF"/>
            </w:tcBorders>
            <w:shd w:val="clear" w:color="auto" w:fill="auto"/>
            <w:vAlign w:val="center"/>
          </w:tcPr>
          <w:p w14:paraId="1B8D03C3" w14:textId="77777777" w:rsidR="00243ACC" w:rsidRPr="008701AE" w:rsidRDefault="00243ACC" w:rsidP="00CB327A">
            <w:pPr>
              <w:spacing w:after="0" w:line="240" w:lineRule="auto"/>
              <w:jc w:val="center"/>
              <w:rPr>
                <w:color w:val="073763" w:themeColor="accent1" w:themeShade="80"/>
                <w:lang w:val="es-ES_tradnl"/>
              </w:rPr>
            </w:pPr>
            <w:r w:rsidRPr="008701AE">
              <w:rPr>
                <w:color w:val="073763" w:themeColor="accent1" w:themeShade="80"/>
                <w:lang w:val="es-ES_tradnl"/>
              </w:rPr>
              <w:t>Cuenta de la Hacienda Pública Federal</w:t>
            </w:r>
          </w:p>
        </w:tc>
        <w:tc>
          <w:tcPr>
            <w:tcW w:w="5449" w:type="dxa"/>
            <w:tcBorders>
              <w:top w:val="dotted" w:sz="4" w:space="0" w:color="0075A2" w:themeColor="accent2" w:themeShade="BF"/>
              <w:left w:val="dotted" w:sz="4" w:space="0" w:color="0075A2" w:themeColor="accent2" w:themeShade="BF"/>
              <w:bottom w:val="dotted" w:sz="4" w:space="0" w:color="0075A2" w:themeColor="accent2" w:themeShade="BF"/>
              <w:right w:val="dotted" w:sz="4" w:space="0" w:color="0075A2" w:themeColor="accent2" w:themeShade="BF"/>
            </w:tcBorders>
            <w:vAlign w:val="center"/>
          </w:tcPr>
          <w:p w14:paraId="0BD60172" w14:textId="77777777" w:rsidR="00243ACC" w:rsidRPr="008701AE" w:rsidRDefault="00243ACC" w:rsidP="00CB327A">
            <w:pPr>
              <w:spacing w:after="0" w:line="240" w:lineRule="auto"/>
              <w:jc w:val="both"/>
              <w:rPr>
                <w:color w:val="073763" w:themeColor="accent1" w:themeShade="80"/>
                <w:lang w:val="es-ES_tradnl"/>
              </w:rPr>
            </w:pPr>
            <w:r w:rsidRPr="008701AE">
              <w:rPr>
                <w:color w:val="073763" w:themeColor="accent1" w:themeShade="80"/>
                <w:lang w:val="es-ES_tradnl"/>
              </w:rPr>
              <w:t>A partir de las publicaciones anuales para la entidad y en el periodo de estudio se obtendrá la información de los recursos ejercidos por la entidad en el programa, así como los avances logrados.</w:t>
            </w:r>
          </w:p>
        </w:tc>
      </w:tr>
      <w:tr w:rsidR="00243ACC" w:rsidRPr="008701AE" w14:paraId="3D00DA47" w14:textId="77777777" w:rsidTr="002E7839">
        <w:tc>
          <w:tcPr>
            <w:tcW w:w="1379" w:type="dxa"/>
            <w:vMerge/>
            <w:tcBorders>
              <w:left w:val="dotted" w:sz="4" w:space="0" w:color="0075A2" w:themeColor="accent2" w:themeShade="BF"/>
              <w:right w:val="dotted" w:sz="4" w:space="0" w:color="0075A2" w:themeColor="accent2" w:themeShade="BF"/>
            </w:tcBorders>
            <w:shd w:val="clear" w:color="auto" w:fill="0075A2" w:themeFill="accent2" w:themeFillShade="BF"/>
            <w:vAlign w:val="center"/>
          </w:tcPr>
          <w:p w14:paraId="6ADE9D34" w14:textId="77777777" w:rsidR="00243ACC" w:rsidRPr="008701AE" w:rsidRDefault="00243ACC" w:rsidP="00243ACC">
            <w:pPr>
              <w:spacing w:after="0"/>
              <w:jc w:val="center"/>
              <w:rPr>
                <w:b/>
                <w:color w:val="FFFFFF" w:themeColor="background1"/>
                <w:lang w:val="es-ES_tradnl"/>
              </w:rPr>
            </w:pPr>
          </w:p>
        </w:tc>
        <w:tc>
          <w:tcPr>
            <w:tcW w:w="2528" w:type="dxa"/>
            <w:tcBorders>
              <w:top w:val="dotted" w:sz="4" w:space="0" w:color="0075A2" w:themeColor="accent2" w:themeShade="BF"/>
              <w:left w:val="dotted" w:sz="4" w:space="0" w:color="0075A2" w:themeColor="accent2" w:themeShade="BF"/>
              <w:bottom w:val="dotted" w:sz="4" w:space="0" w:color="0075A2" w:themeColor="accent2" w:themeShade="BF"/>
              <w:right w:val="dotted" w:sz="4" w:space="0" w:color="0075A2" w:themeColor="accent2" w:themeShade="BF"/>
            </w:tcBorders>
            <w:shd w:val="clear" w:color="auto" w:fill="auto"/>
            <w:vAlign w:val="center"/>
          </w:tcPr>
          <w:p w14:paraId="7941BF1C" w14:textId="34A56B96" w:rsidR="00243ACC" w:rsidRPr="008701AE" w:rsidRDefault="00243ACC" w:rsidP="00CB327A">
            <w:pPr>
              <w:spacing w:after="0" w:line="240" w:lineRule="auto"/>
              <w:jc w:val="center"/>
              <w:rPr>
                <w:color w:val="073763" w:themeColor="accent1" w:themeShade="80"/>
                <w:lang w:val="es-ES_tradnl"/>
              </w:rPr>
            </w:pPr>
            <w:r w:rsidRPr="008701AE">
              <w:rPr>
                <w:color w:val="073763" w:themeColor="accent1" w:themeShade="80"/>
                <w:lang w:val="es-ES_tradnl"/>
              </w:rPr>
              <w:t>Informes sobre la Situación Económica, las Finanzas Públicas y la Deuda Pública</w:t>
            </w:r>
          </w:p>
        </w:tc>
        <w:tc>
          <w:tcPr>
            <w:tcW w:w="5449" w:type="dxa"/>
            <w:tcBorders>
              <w:top w:val="dotted" w:sz="4" w:space="0" w:color="0075A2" w:themeColor="accent2" w:themeShade="BF"/>
              <w:left w:val="dotted" w:sz="4" w:space="0" w:color="0075A2" w:themeColor="accent2" w:themeShade="BF"/>
              <w:bottom w:val="dotted" w:sz="4" w:space="0" w:color="0075A2" w:themeColor="accent2" w:themeShade="BF"/>
              <w:right w:val="dotted" w:sz="4" w:space="0" w:color="0075A2" w:themeColor="accent2" w:themeShade="BF"/>
            </w:tcBorders>
            <w:vAlign w:val="center"/>
          </w:tcPr>
          <w:p w14:paraId="6A4D92AD" w14:textId="77777777" w:rsidR="00243ACC" w:rsidRPr="008701AE" w:rsidRDefault="00243ACC" w:rsidP="00CB327A">
            <w:pPr>
              <w:spacing w:after="0" w:line="240" w:lineRule="auto"/>
              <w:jc w:val="both"/>
              <w:rPr>
                <w:color w:val="073763" w:themeColor="accent1" w:themeShade="80"/>
                <w:lang w:val="es-ES_tradnl"/>
              </w:rPr>
            </w:pPr>
            <w:r w:rsidRPr="008701AE">
              <w:rPr>
                <w:color w:val="073763" w:themeColor="accent1" w:themeShade="80"/>
                <w:lang w:val="es-ES_tradnl"/>
              </w:rPr>
              <w:t>Reportes Trimestrales, con información enviada a la Cámara de Diputados sobre el estado de las finanzas  públicas.</w:t>
            </w:r>
          </w:p>
        </w:tc>
      </w:tr>
      <w:tr w:rsidR="00243ACC" w:rsidRPr="008701AE" w14:paraId="2B1FDBF8" w14:textId="77777777" w:rsidTr="002E7839">
        <w:tc>
          <w:tcPr>
            <w:tcW w:w="1379" w:type="dxa"/>
            <w:vMerge/>
            <w:tcBorders>
              <w:left w:val="dotted" w:sz="4" w:space="0" w:color="0075A2" w:themeColor="accent2" w:themeShade="BF"/>
              <w:bottom w:val="dotted" w:sz="4" w:space="0" w:color="0075A2" w:themeColor="accent2" w:themeShade="BF"/>
              <w:right w:val="dotted" w:sz="4" w:space="0" w:color="0075A2" w:themeColor="accent2" w:themeShade="BF"/>
            </w:tcBorders>
            <w:shd w:val="clear" w:color="auto" w:fill="0075A2" w:themeFill="accent2" w:themeFillShade="BF"/>
            <w:vAlign w:val="center"/>
          </w:tcPr>
          <w:p w14:paraId="64C2B10E" w14:textId="77777777" w:rsidR="00243ACC" w:rsidRPr="008701AE" w:rsidRDefault="00243ACC" w:rsidP="00243ACC">
            <w:pPr>
              <w:spacing w:after="0"/>
              <w:jc w:val="center"/>
              <w:rPr>
                <w:b/>
                <w:color w:val="FFFFFF" w:themeColor="background1"/>
                <w:lang w:val="es-ES_tradnl"/>
              </w:rPr>
            </w:pPr>
          </w:p>
        </w:tc>
        <w:tc>
          <w:tcPr>
            <w:tcW w:w="2528" w:type="dxa"/>
            <w:tcBorders>
              <w:top w:val="dotted" w:sz="4" w:space="0" w:color="0075A2" w:themeColor="accent2" w:themeShade="BF"/>
              <w:left w:val="dotted" w:sz="4" w:space="0" w:color="0075A2" w:themeColor="accent2" w:themeShade="BF"/>
              <w:bottom w:val="dotted" w:sz="4" w:space="0" w:color="0075A2" w:themeColor="accent2" w:themeShade="BF"/>
              <w:right w:val="dotted" w:sz="4" w:space="0" w:color="0075A2" w:themeColor="accent2" w:themeShade="BF"/>
            </w:tcBorders>
            <w:shd w:val="clear" w:color="auto" w:fill="auto"/>
            <w:vAlign w:val="center"/>
          </w:tcPr>
          <w:p w14:paraId="1C0F4912" w14:textId="7CA4A1DE" w:rsidR="00243ACC" w:rsidRPr="008701AE" w:rsidRDefault="00D87225" w:rsidP="00CB327A">
            <w:pPr>
              <w:spacing w:after="0" w:line="240" w:lineRule="auto"/>
              <w:jc w:val="center"/>
              <w:rPr>
                <w:color w:val="073763" w:themeColor="accent1" w:themeShade="80"/>
                <w:lang w:val="es-ES_tradnl"/>
              </w:rPr>
            </w:pPr>
            <w:r>
              <w:rPr>
                <w:color w:val="073763" w:themeColor="accent1" w:themeShade="80"/>
                <w:lang w:val="es-ES_tradnl"/>
              </w:rPr>
              <w:t>Reportes I</w:t>
            </w:r>
            <w:r w:rsidR="00243ACC" w:rsidRPr="008701AE">
              <w:rPr>
                <w:color w:val="073763" w:themeColor="accent1" w:themeShade="80"/>
                <w:lang w:val="es-ES_tradnl"/>
              </w:rPr>
              <w:t>nternos</w:t>
            </w:r>
          </w:p>
          <w:p w14:paraId="1172E8FF" w14:textId="77777777" w:rsidR="00243ACC" w:rsidRPr="008701AE" w:rsidRDefault="00243ACC" w:rsidP="00CB327A">
            <w:pPr>
              <w:spacing w:after="0"/>
              <w:jc w:val="center"/>
              <w:rPr>
                <w:color w:val="073763" w:themeColor="accent1" w:themeShade="80"/>
                <w:lang w:val="es-ES_tradnl"/>
              </w:rPr>
            </w:pPr>
          </w:p>
        </w:tc>
        <w:tc>
          <w:tcPr>
            <w:tcW w:w="5449" w:type="dxa"/>
            <w:tcBorders>
              <w:top w:val="dotted" w:sz="4" w:space="0" w:color="0075A2" w:themeColor="accent2" w:themeShade="BF"/>
              <w:left w:val="dotted" w:sz="4" w:space="0" w:color="0075A2" w:themeColor="accent2" w:themeShade="BF"/>
              <w:bottom w:val="dotted" w:sz="4" w:space="0" w:color="0075A2" w:themeColor="accent2" w:themeShade="BF"/>
              <w:right w:val="dotted" w:sz="4" w:space="0" w:color="0075A2" w:themeColor="accent2" w:themeShade="BF"/>
            </w:tcBorders>
            <w:vAlign w:val="center"/>
          </w:tcPr>
          <w:p w14:paraId="00612D9F" w14:textId="77777777" w:rsidR="00243ACC" w:rsidRPr="008701AE" w:rsidRDefault="00243ACC" w:rsidP="00CB327A">
            <w:pPr>
              <w:spacing w:after="0"/>
              <w:jc w:val="both"/>
              <w:rPr>
                <w:color w:val="073763" w:themeColor="accent1" w:themeShade="80"/>
                <w:lang w:val="es-ES_tradnl"/>
              </w:rPr>
            </w:pPr>
            <w:r w:rsidRPr="008701AE">
              <w:rPr>
                <w:color w:val="073763" w:themeColor="accent1" w:themeShade="80"/>
                <w:lang w:val="es-ES_tradnl"/>
              </w:rPr>
              <w:t>Información propia que genera la entidad sobre la programación y ejercicio de los recursos.</w:t>
            </w:r>
          </w:p>
        </w:tc>
      </w:tr>
      <w:tr w:rsidR="00243ACC" w:rsidRPr="008701AE" w14:paraId="75A081E8" w14:textId="77777777" w:rsidTr="002E7839">
        <w:tc>
          <w:tcPr>
            <w:tcW w:w="1379" w:type="dxa"/>
            <w:vMerge w:val="restart"/>
            <w:tcBorders>
              <w:top w:val="dotted" w:sz="4" w:space="0" w:color="0075A2" w:themeColor="accent2" w:themeShade="BF"/>
              <w:left w:val="dotted" w:sz="4" w:space="0" w:color="0075A2" w:themeColor="accent2" w:themeShade="BF"/>
              <w:right w:val="dotted" w:sz="4" w:space="0" w:color="0075A2" w:themeColor="accent2" w:themeShade="BF"/>
            </w:tcBorders>
            <w:shd w:val="clear" w:color="auto" w:fill="0075A2" w:themeFill="accent2" w:themeFillShade="BF"/>
            <w:vAlign w:val="center"/>
          </w:tcPr>
          <w:p w14:paraId="00467D36" w14:textId="77777777" w:rsidR="00243ACC" w:rsidRPr="008701AE" w:rsidRDefault="00243ACC" w:rsidP="00243ACC">
            <w:pPr>
              <w:spacing w:after="0"/>
              <w:jc w:val="center"/>
              <w:rPr>
                <w:b/>
                <w:color w:val="FFFFFF" w:themeColor="background1"/>
                <w:lang w:val="es-ES_tradnl"/>
              </w:rPr>
            </w:pPr>
            <w:r w:rsidRPr="008701AE">
              <w:rPr>
                <w:b/>
                <w:color w:val="FFFFFF" w:themeColor="background1"/>
                <w:lang w:val="es-ES_tradnl"/>
              </w:rPr>
              <w:t>Costos Indirectos</w:t>
            </w:r>
          </w:p>
        </w:tc>
        <w:tc>
          <w:tcPr>
            <w:tcW w:w="2528" w:type="dxa"/>
            <w:tcBorders>
              <w:top w:val="dotted" w:sz="4" w:space="0" w:color="0075A2" w:themeColor="accent2" w:themeShade="BF"/>
              <w:left w:val="dotted" w:sz="4" w:space="0" w:color="0075A2" w:themeColor="accent2" w:themeShade="BF"/>
              <w:bottom w:val="dotted" w:sz="4" w:space="0" w:color="0075A2" w:themeColor="accent2" w:themeShade="BF"/>
              <w:right w:val="dotted" w:sz="4" w:space="0" w:color="0075A2" w:themeColor="accent2" w:themeShade="BF"/>
            </w:tcBorders>
            <w:shd w:val="clear" w:color="auto" w:fill="auto"/>
            <w:vAlign w:val="center"/>
          </w:tcPr>
          <w:p w14:paraId="2B3E2063" w14:textId="7FB89B53" w:rsidR="00243ACC" w:rsidRPr="008701AE" w:rsidRDefault="00243ACC" w:rsidP="00CB327A">
            <w:pPr>
              <w:spacing w:after="0" w:line="240" w:lineRule="auto"/>
              <w:jc w:val="center"/>
              <w:rPr>
                <w:color w:val="073763" w:themeColor="accent1" w:themeShade="80"/>
                <w:lang w:val="es-ES_tradnl"/>
              </w:rPr>
            </w:pPr>
            <w:r w:rsidRPr="008701AE">
              <w:rPr>
                <w:color w:val="073763" w:themeColor="accent1" w:themeShade="80"/>
                <w:lang w:val="es-ES_tradnl"/>
              </w:rPr>
              <w:t>Entrevistas</w:t>
            </w:r>
            <w:r w:rsidR="00D87225">
              <w:rPr>
                <w:color w:val="073763" w:themeColor="accent1" w:themeShade="80"/>
                <w:lang w:val="es-ES_tradnl"/>
              </w:rPr>
              <w:t xml:space="preserve"> a involucrados con el programa</w:t>
            </w:r>
          </w:p>
        </w:tc>
        <w:tc>
          <w:tcPr>
            <w:tcW w:w="5449" w:type="dxa"/>
            <w:tcBorders>
              <w:top w:val="dotted" w:sz="4" w:space="0" w:color="0075A2" w:themeColor="accent2" w:themeShade="BF"/>
              <w:left w:val="dotted" w:sz="4" w:space="0" w:color="0075A2" w:themeColor="accent2" w:themeShade="BF"/>
              <w:bottom w:val="dotted" w:sz="4" w:space="0" w:color="0075A2" w:themeColor="accent2" w:themeShade="BF"/>
              <w:right w:val="dotted" w:sz="4" w:space="0" w:color="0075A2" w:themeColor="accent2" w:themeShade="BF"/>
            </w:tcBorders>
            <w:vAlign w:val="center"/>
          </w:tcPr>
          <w:p w14:paraId="41B270DC" w14:textId="45351909" w:rsidR="00243ACC" w:rsidRPr="008701AE" w:rsidRDefault="00243ACC" w:rsidP="00D87225">
            <w:pPr>
              <w:spacing w:after="0" w:line="240" w:lineRule="auto"/>
              <w:jc w:val="both"/>
              <w:rPr>
                <w:color w:val="073763" w:themeColor="accent1" w:themeShade="80"/>
                <w:lang w:val="es-ES_tradnl"/>
              </w:rPr>
            </w:pPr>
            <w:r w:rsidRPr="008701AE">
              <w:rPr>
                <w:color w:val="073763" w:themeColor="accent1" w:themeShade="80"/>
                <w:lang w:val="es-ES_tradnl"/>
              </w:rPr>
              <w:t>A través de una batería de preguntas de característica semiestructurada en la que se conjuntan, determinan y validan los costos derivados de la implementación y seguimien</w:t>
            </w:r>
            <w:r w:rsidR="00D87225">
              <w:rPr>
                <w:color w:val="073763" w:themeColor="accent1" w:themeShade="80"/>
                <w:lang w:val="es-ES_tradnl"/>
              </w:rPr>
              <w:t>to a la ejecución del programa.</w:t>
            </w:r>
          </w:p>
        </w:tc>
      </w:tr>
      <w:tr w:rsidR="00243ACC" w:rsidRPr="008701AE" w14:paraId="6895D058" w14:textId="77777777" w:rsidTr="002E7839">
        <w:tc>
          <w:tcPr>
            <w:tcW w:w="1379" w:type="dxa"/>
            <w:vMerge/>
            <w:tcBorders>
              <w:left w:val="dotted" w:sz="4" w:space="0" w:color="0075A2" w:themeColor="accent2" w:themeShade="BF"/>
              <w:bottom w:val="dotted" w:sz="4" w:space="0" w:color="0075A2" w:themeColor="accent2" w:themeShade="BF"/>
              <w:right w:val="dotted" w:sz="4" w:space="0" w:color="0075A2" w:themeColor="accent2" w:themeShade="BF"/>
            </w:tcBorders>
            <w:shd w:val="clear" w:color="auto" w:fill="0075A2" w:themeFill="accent2" w:themeFillShade="BF"/>
            <w:vAlign w:val="center"/>
          </w:tcPr>
          <w:p w14:paraId="29A4A741" w14:textId="77777777" w:rsidR="00243ACC" w:rsidRPr="008701AE" w:rsidRDefault="00243ACC" w:rsidP="00243ACC">
            <w:pPr>
              <w:spacing w:after="0"/>
              <w:jc w:val="center"/>
              <w:rPr>
                <w:color w:val="073763" w:themeColor="accent1" w:themeShade="80"/>
                <w:lang w:val="es-ES_tradnl"/>
              </w:rPr>
            </w:pPr>
          </w:p>
        </w:tc>
        <w:tc>
          <w:tcPr>
            <w:tcW w:w="2528" w:type="dxa"/>
            <w:tcBorders>
              <w:top w:val="dotted" w:sz="4" w:space="0" w:color="0075A2" w:themeColor="accent2" w:themeShade="BF"/>
              <w:left w:val="dotted" w:sz="4" w:space="0" w:color="0075A2" w:themeColor="accent2" w:themeShade="BF"/>
              <w:bottom w:val="dotted" w:sz="4" w:space="0" w:color="0075A2" w:themeColor="accent2" w:themeShade="BF"/>
              <w:right w:val="dotted" w:sz="4" w:space="0" w:color="0075A2" w:themeColor="accent2" w:themeShade="BF"/>
            </w:tcBorders>
            <w:shd w:val="clear" w:color="auto" w:fill="auto"/>
            <w:vAlign w:val="center"/>
          </w:tcPr>
          <w:p w14:paraId="2CB139C3" w14:textId="77777777" w:rsidR="00243ACC" w:rsidRPr="008701AE" w:rsidRDefault="00243ACC" w:rsidP="00CB327A">
            <w:pPr>
              <w:spacing w:after="0" w:line="240" w:lineRule="auto"/>
              <w:jc w:val="center"/>
              <w:rPr>
                <w:color w:val="073763" w:themeColor="accent1" w:themeShade="80"/>
                <w:lang w:val="es-ES_tradnl"/>
              </w:rPr>
            </w:pPr>
            <w:r w:rsidRPr="008701AE">
              <w:rPr>
                <w:color w:val="073763" w:themeColor="accent1" w:themeShade="80"/>
                <w:lang w:val="es-ES_tradnl"/>
              </w:rPr>
              <w:t>Acopio de información en campo</w:t>
            </w:r>
          </w:p>
        </w:tc>
        <w:tc>
          <w:tcPr>
            <w:tcW w:w="5449" w:type="dxa"/>
            <w:tcBorders>
              <w:top w:val="dotted" w:sz="4" w:space="0" w:color="0075A2" w:themeColor="accent2" w:themeShade="BF"/>
              <w:left w:val="dotted" w:sz="4" w:space="0" w:color="0075A2" w:themeColor="accent2" w:themeShade="BF"/>
              <w:bottom w:val="dotted" w:sz="4" w:space="0" w:color="0075A2" w:themeColor="accent2" w:themeShade="BF"/>
              <w:right w:val="dotted" w:sz="4" w:space="0" w:color="0075A2" w:themeColor="accent2" w:themeShade="BF"/>
            </w:tcBorders>
            <w:vAlign w:val="center"/>
          </w:tcPr>
          <w:p w14:paraId="2601BCD1" w14:textId="77777777" w:rsidR="00243ACC" w:rsidRPr="008701AE" w:rsidRDefault="00243ACC" w:rsidP="00CB327A">
            <w:pPr>
              <w:spacing w:after="0" w:line="240" w:lineRule="auto"/>
              <w:jc w:val="both"/>
              <w:rPr>
                <w:color w:val="073763" w:themeColor="accent1" w:themeShade="80"/>
                <w:lang w:val="es-ES_tradnl"/>
              </w:rPr>
            </w:pPr>
            <w:r w:rsidRPr="008701AE">
              <w:rPr>
                <w:color w:val="073763" w:themeColor="accent1" w:themeShade="80"/>
                <w:lang w:val="es-ES_tradnl"/>
              </w:rPr>
              <w:t>Se estructurará una serie de visitas (previa validación del FIT) a las principales estaciones con la finalidad de conocer costos adicionales y aspectos de orden cualitativo que se incurren al diseñar, ejecutar y operar el programa.</w:t>
            </w:r>
          </w:p>
          <w:p w14:paraId="2BB562A3" w14:textId="77777777" w:rsidR="00243ACC" w:rsidRPr="008701AE" w:rsidRDefault="00243ACC" w:rsidP="00CB327A">
            <w:pPr>
              <w:spacing w:after="0"/>
              <w:jc w:val="both"/>
              <w:rPr>
                <w:color w:val="073763" w:themeColor="accent1" w:themeShade="80"/>
                <w:lang w:val="es-ES_tradnl"/>
              </w:rPr>
            </w:pPr>
            <w:r w:rsidRPr="008701AE">
              <w:rPr>
                <w:color w:val="073763" w:themeColor="accent1" w:themeShade="80"/>
                <w:lang w:val="es-ES_tradnl"/>
              </w:rPr>
              <w:t>Costos adicionales al programa, a través del análisis presupuestal a nivel de la SCT, se determinarán, en su caso, los costos relacionados al programa.</w:t>
            </w:r>
          </w:p>
        </w:tc>
      </w:tr>
    </w:tbl>
    <w:p w14:paraId="0684002D" w14:textId="77777777" w:rsidR="00243ACC" w:rsidRPr="008701AE" w:rsidRDefault="00243ACC" w:rsidP="00076494">
      <w:pPr>
        <w:pStyle w:val="Sinespaciado"/>
        <w:jc w:val="center"/>
        <w:rPr>
          <w:noProof/>
          <w:color w:val="073763" w:themeColor="accent1" w:themeShade="80"/>
          <w:sz w:val="16"/>
          <w:szCs w:val="16"/>
          <w:lang w:val="es-ES_tradnl" w:eastAsia="es-MX"/>
        </w:rPr>
      </w:pPr>
      <w:r w:rsidRPr="008701AE">
        <w:rPr>
          <w:b/>
          <w:noProof/>
          <w:color w:val="073763" w:themeColor="accent1" w:themeShade="80"/>
          <w:sz w:val="16"/>
          <w:szCs w:val="16"/>
          <w:lang w:val="es-ES_tradnl" w:eastAsia="es-MX"/>
        </w:rPr>
        <w:t>Fuente:</w:t>
      </w:r>
      <w:r w:rsidRPr="008701AE">
        <w:rPr>
          <w:noProof/>
          <w:color w:val="073763" w:themeColor="accent1" w:themeShade="80"/>
          <w:sz w:val="16"/>
          <w:szCs w:val="16"/>
          <w:lang w:val="es-ES_tradnl" w:eastAsia="es-MX"/>
        </w:rPr>
        <w:t xml:space="preserve"> UNAM-IIS.</w:t>
      </w:r>
    </w:p>
    <w:p w14:paraId="328BB040" w14:textId="77777777" w:rsidR="00243ACC" w:rsidRPr="008701AE" w:rsidRDefault="00243ACC" w:rsidP="00243ACC">
      <w:pPr>
        <w:jc w:val="both"/>
        <w:rPr>
          <w:b/>
          <w:iCs/>
          <w:szCs w:val="21"/>
          <w:lang w:val="es-ES_tradnl"/>
        </w:rPr>
      </w:pPr>
    </w:p>
    <w:p w14:paraId="615F1934" w14:textId="66244AC7" w:rsidR="001E4B95" w:rsidRPr="008701AE" w:rsidRDefault="00173F39" w:rsidP="00076494">
      <w:pPr>
        <w:pStyle w:val="Ttulo2"/>
        <w:rPr>
          <w:lang w:val="es-ES_tradnl"/>
        </w:rPr>
      </w:pPr>
      <w:bookmarkStart w:id="57" w:name="_Toc441950036"/>
      <w:r w:rsidRPr="008701AE">
        <w:rPr>
          <w:lang w:val="es-ES_tradnl"/>
        </w:rPr>
        <w:t>6</w:t>
      </w:r>
      <w:r w:rsidR="00073FE3" w:rsidRPr="008701AE">
        <w:rPr>
          <w:lang w:val="es-ES_tradnl"/>
        </w:rPr>
        <w:t>.3</w:t>
      </w:r>
      <w:r w:rsidR="001E4B95" w:rsidRPr="008701AE">
        <w:rPr>
          <w:lang w:val="es-ES_tradnl"/>
        </w:rPr>
        <w:t xml:space="preserve"> </w:t>
      </w:r>
      <w:r w:rsidR="00076494" w:rsidRPr="008701AE">
        <w:rPr>
          <w:lang w:val="es-ES_tradnl"/>
        </w:rPr>
        <w:t>El F</w:t>
      </w:r>
      <w:r w:rsidR="009225E1">
        <w:rPr>
          <w:lang w:val="es-ES_tradnl"/>
        </w:rPr>
        <w:t xml:space="preserve">errocarril del </w:t>
      </w:r>
      <w:r w:rsidR="00076494" w:rsidRPr="008701AE">
        <w:rPr>
          <w:lang w:val="es-ES_tradnl"/>
        </w:rPr>
        <w:t>I</w:t>
      </w:r>
      <w:r w:rsidR="009225E1">
        <w:rPr>
          <w:lang w:val="es-ES_tradnl"/>
        </w:rPr>
        <w:t xml:space="preserve">stmo de </w:t>
      </w:r>
      <w:r w:rsidR="00076494" w:rsidRPr="008701AE">
        <w:rPr>
          <w:lang w:val="es-ES_tradnl"/>
        </w:rPr>
        <w:t>T</w:t>
      </w:r>
      <w:r w:rsidR="009225E1">
        <w:rPr>
          <w:lang w:val="es-ES_tradnl"/>
        </w:rPr>
        <w:t>ehuantepec</w:t>
      </w:r>
      <w:r w:rsidR="00076494" w:rsidRPr="008701AE">
        <w:rPr>
          <w:lang w:val="es-ES_tradnl"/>
        </w:rPr>
        <w:t xml:space="preserve"> como parte del Sector Comunicaciones y Transportes</w:t>
      </w:r>
      <w:bookmarkEnd w:id="57"/>
    </w:p>
    <w:p w14:paraId="319C0E43" w14:textId="77777777" w:rsidR="009364EA" w:rsidRPr="008701AE" w:rsidRDefault="009364EA" w:rsidP="00076494">
      <w:pPr>
        <w:jc w:val="both"/>
        <w:rPr>
          <w:szCs w:val="21"/>
          <w:lang w:val="es-ES_tradnl"/>
        </w:rPr>
      </w:pPr>
    </w:p>
    <w:p w14:paraId="13511F98" w14:textId="7E0F6CF0" w:rsidR="00076494" w:rsidRPr="008701AE" w:rsidRDefault="00076494" w:rsidP="00076494">
      <w:pPr>
        <w:jc w:val="both"/>
        <w:rPr>
          <w:color w:val="7F7F7F" w:themeColor="text1" w:themeTint="80"/>
          <w:szCs w:val="21"/>
          <w:lang w:val="es-ES_tradnl"/>
        </w:rPr>
      </w:pPr>
      <w:r w:rsidRPr="008701AE">
        <w:rPr>
          <w:color w:val="7F7F7F" w:themeColor="text1" w:themeTint="80"/>
          <w:szCs w:val="21"/>
          <w:lang w:val="es-ES_tradnl"/>
        </w:rPr>
        <w:t>La importancia económica y social del Sector Comunicacion</w:t>
      </w:r>
      <w:r w:rsidR="006D0A8E">
        <w:rPr>
          <w:color w:val="7F7F7F" w:themeColor="text1" w:themeTint="80"/>
          <w:szCs w:val="21"/>
          <w:lang w:val="es-ES_tradnl"/>
        </w:rPr>
        <w:t>es y Transportes radica en que e</w:t>
      </w:r>
      <w:r w:rsidRPr="008701AE">
        <w:rPr>
          <w:color w:val="7F7F7F" w:themeColor="text1" w:themeTint="80"/>
          <w:szCs w:val="21"/>
          <w:lang w:val="es-ES_tradnl"/>
        </w:rPr>
        <w:t>ste es el encargado de la construcción y conservación de infraestructura, así como también</w:t>
      </w:r>
      <w:r w:rsidR="00733C4C">
        <w:rPr>
          <w:color w:val="7F7F7F" w:themeColor="text1" w:themeTint="80"/>
          <w:szCs w:val="21"/>
          <w:lang w:val="es-ES_tradnl"/>
        </w:rPr>
        <w:t xml:space="preserve"> es el encargado</w:t>
      </w:r>
      <w:r w:rsidRPr="008701AE">
        <w:rPr>
          <w:color w:val="7F7F7F" w:themeColor="text1" w:themeTint="80"/>
          <w:szCs w:val="21"/>
          <w:lang w:val="es-ES_tradnl"/>
        </w:rPr>
        <w:t xml:space="preserve"> de la provisión de medios de comunicación y de transporte en el país</w:t>
      </w:r>
      <w:r w:rsidR="006D0A8E">
        <w:rPr>
          <w:color w:val="7F7F7F" w:themeColor="text1" w:themeTint="80"/>
          <w:szCs w:val="21"/>
          <w:lang w:val="es-ES_tradnl"/>
        </w:rPr>
        <w:t>,</w:t>
      </w:r>
      <w:r w:rsidRPr="008701AE">
        <w:rPr>
          <w:color w:val="7F7F7F" w:themeColor="text1" w:themeTint="80"/>
          <w:szCs w:val="21"/>
          <w:lang w:val="es-ES_tradnl"/>
        </w:rPr>
        <w:t xml:space="preserve"> los cuales posibilitan la ampliación de la cobertura de otros servicios para impulsar el crecimiento económico y elevar la justicia social, contribuyendo con ello al desarrollo de las regiones y al progreso de sus habitantes.</w:t>
      </w:r>
    </w:p>
    <w:p w14:paraId="2FC687E7" w14:textId="77777777" w:rsidR="006D0A8E" w:rsidRDefault="00076494" w:rsidP="00076494">
      <w:pPr>
        <w:jc w:val="both"/>
        <w:rPr>
          <w:color w:val="7F7F7F" w:themeColor="text1" w:themeTint="80"/>
          <w:szCs w:val="21"/>
          <w:lang w:val="es-ES_tradnl"/>
        </w:rPr>
      </w:pPr>
      <w:r w:rsidRPr="008701AE">
        <w:rPr>
          <w:color w:val="7F7F7F" w:themeColor="text1" w:themeTint="80"/>
          <w:szCs w:val="21"/>
          <w:lang w:val="es-ES_tradnl"/>
        </w:rPr>
        <w:lastRenderedPageBreak/>
        <w:t>En la actualidad, el Sector Comunicaciones y Transportes recibe importantes montos de inversión y promueve la integración de un sistema de transporte intermodal que permita aprovechar las ventajas de vincular los diferentes modos de transpor</w:t>
      </w:r>
      <w:r w:rsidR="006D0A8E">
        <w:rPr>
          <w:color w:val="7F7F7F" w:themeColor="text1" w:themeTint="80"/>
          <w:szCs w:val="21"/>
          <w:lang w:val="es-ES_tradnl"/>
        </w:rPr>
        <w:t>tación y las regiones del país.</w:t>
      </w:r>
    </w:p>
    <w:p w14:paraId="2A35CA36" w14:textId="6E587FFB" w:rsidR="00076494" w:rsidRPr="008701AE" w:rsidRDefault="00076494" w:rsidP="00076494">
      <w:pPr>
        <w:jc w:val="both"/>
        <w:rPr>
          <w:color w:val="7F7F7F" w:themeColor="text1" w:themeTint="80"/>
          <w:szCs w:val="21"/>
          <w:lang w:val="es-ES_tradnl"/>
        </w:rPr>
      </w:pPr>
      <w:r w:rsidRPr="008701AE">
        <w:rPr>
          <w:color w:val="7F7F7F" w:themeColor="text1" w:themeTint="80"/>
          <w:szCs w:val="21"/>
          <w:lang w:val="es-ES_tradnl"/>
        </w:rPr>
        <w:t>La siguiente gráfica muestra los montos del presupuesto aprobado y ejercido por dicho Sector en los años 2012 a 2014.</w:t>
      </w: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9376"/>
      </w:tblGrid>
      <w:tr w:rsidR="00076494" w:rsidRPr="008701AE" w14:paraId="74B14841" w14:textId="77777777" w:rsidTr="002E7839">
        <w:trPr>
          <w:trHeight w:val="363"/>
          <w:tblHeader/>
          <w:jc w:val="center"/>
        </w:trPr>
        <w:tc>
          <w:tcPr>
            <w:tcW w:w="9376" w:type="dxa"/>
            <w:tcBorders>
              <w:left w:val="single" w:sz="4" w:space="0" w:color="002060"/>
              <w:bottom w:val="single" w:sz="4" w:space="0" w:color="002060"/>
            </w:tcBorders>
            <w:shd w:val="clear" w:color="auto" w:fill="C7E2FA" w:themeFill="accent1" w:themeFillTint="33"/>
            <w:vAlign w:val="center"/>
          </w:tcPr>
          <w:p w14:paraId="1D23D032" w14:textId="54CF107F" w:rsidR="00076494" w:rsidRPr="008701AE" w:rsidRDefault="00E07B2D" w:rsidP="00076494">
            <w:pPr>
              <w:pStyle w:val="Sinespaciado"/>
              <w:jc w:val="center"/>
              <w:rPr>
                <w:rFonts w:ascii="Trebuchet MS" w:hAnsi="Trebuchet MS" w:cs="Calibri"/>
                <w:b/>
                <w:color w:val="073763" w:themeColor="accent1" w:themeShade="80"/>
                <w:sz w:val="24"/>
                <w:lang w:val="es-ES_tradnl"/>
              </w:rPr>
            </w:pPr>
            <w:r w:rsidRPr="008701AE">
              <w:rPr>
                <w:rFonts w:ascii="Trebuchet MS" w:hAnsi="Trebuchet MS" w:cs="Calibri"/>
                <w:b/>
                <w:bCs/>
                <w:color w:val="073763" w:themeColor="accent1" w:themeShade="80"/>
                <w:sz w:val="24"/>
                <w:szCs w:val="24"/>
                <w:lang w:val="es-ES_tradnl"/>
              </w:rPr>
              <w:t>Gráfica</w:t>
            </w:r>
            <w:r w:rsidR="00732FFE" w:rsidRPr="008701AE">
              <w:rPr>
                <w:rFonts w:ascii="Trebuchet MS" w:hAnsi="Trebuchet MS" w:cs="Calibri"/>
                <w:b/>
                <w:bCs/>
                <w:color w:val="073763" w:themeColor="accent1" w:themeShade="80"/>
                <w:sz w:val="24"/>
                <w:szCs w:val="24"/>
                <w:lang w:val="es-ES_tradnl"/>
              </w:rPr>
              <w:t xml:space="preserve"> </w:t>
            </w:r>
            <w:r w:rsidR="00C87C5A">
              <w:rPr>
                <w:rFonts w:ascii="Trebuchet MS" w:hAnsi="Trebuchet MS" w:cs="Calibri"/>
                <w:b/>
                <w:bCs/>
                <w:color w:val="073763" w:themeColor="accent1" w:themeShade="80"/>
                <w:sz w:val="24"/>
                <w:szCs w:val="24"/>
                <w:lang w:val="es-ES_tradnl"/>
              </w:rPr>
              <w:t>9</w:t>
            </w:r>
            <w:r w:rsidR="00847B66" w:rsidRPr="008701AE">
              <w:rPr>
                <w:rFonts w:ascii="Trebuchet MS" w:hAnsi="Trebuchet MS" w:cs="Calibri"/>
                <w:b/>
                <w:bCs/>
                <w:color w:val="073763" w:themeColor="accent1" w:themeShade="80"/>
                <w:sz w:val="24"/>
                <w:szCs w:val="24"/>
                <w:lang w:val="es-ES_tradnl"/>
              </w:rPr>
              <w:t xml:space="preserve">. </w:t>
            </w:r>
            <w:r w:rsidR="00076494" w:rsidRPr="008701AE">
              <w:rPr>
                <w:rFonts w:ascii="Trebuchet MS" w:hAnsi="Trebuchet MS" w:cs="Calibri"/>
                <w:b/>
                <w:bCs/>
                <w:color w:val="073763" w:themeColor="accent1" w:themeShade="80"/>
                <w:sz w:val="24"/>
                <w:szCs w:val="24"/>
                <w:lang w:val="es-ES_tradnl"/>
              </w:rPr>
              <w:t>Presupuesto</w:t>
            </w:r>
            <w:r w:rsidR="00076494" w:rsidRPr="008701AE">
              <w:rPr>
                <w:rFonts w:ascii="Trebuchet MS" w:hAnsi="Trebuchet MS" w:cs="Calibri"/>
                <w:b/>
                <w:bCs/>
                <w:color w:val="073763" w:themeColor="accent1" w:themeShade="80"/>
                <w:sz w:val="24"/>
                <w:lang w:val="es-ES_tradnl"/>
              </w:rPr>
              <w:t xml:space="preserve"> Aprobado</w:t>
            </w:r>
            <w:r w:rsidR="00DF1CB8">
              <w:rPr>
                <w:rFonts w:ascii="Trebuchet MS" w:hAnsi="Trebuchet MS" w:cs="Calibri"/>
                <w:b/>
                <w:bCs/>
                <w:color w:val="073763" w:themeColor="accent1" w:themeShade="80"/>
                <w:sz w:val="24"/>
                <w:lang w:val="es-ES_tradnl"/>
              </w:rPr>
              <w:t>, Modificado</w:t>
            </w:r>
            <w:r w:rsidR="00076494" w:rsidRPr="008701AE">
              <w:rPr>
                <w:rFonts w:ascii="Trebuchet MS" w:hAnsi="Trebuchet MS" w:cs="Calibri"/>
                <w:b/>
                <w:bCs/>
                <w:color w:val="073763" w:themeColor="accent1" w:themeShade="80"/>
                <w:sz w:val="24"/>
                <w:lang w:val="es-ES_tradnl"/>
              </w:rPr>
              <w:t xml:space="preserve"> y Ejercido por el Sector Comunicaciones y Transportes, 2012-2014</w:t>
            </w:r>
          </w:p>
          <w:p w14:paraId="01F6D0B4" w14:textId="77777777" w:rsidR="00076494" w:rsidRPr="008701AE" w:rsidRDefault="00076494" w:rsidP="00076494">
            <w:pPr>
              <w:pStyle w:val="Sinespaciado"/>
              <w:jc w:val="center"/>
              <w:rPr>
                <w:rFonts w:ascii="Calibri" w:hAnsi="Calibri"/>
                <w:i/>
                <w:color w:val="073763" w:themeColor="accent1" w:themeShade="80"/>
                <w:lang w:val="es-ES_tradnl"/>
              </w:rPr>
            </w:pPr>
            <w:r w:rsidRPr="008701AE">
              <w:rPr>
                <w:rFonts w:ascii="Trebuchet MS" w:hAnsi="Trebuchet MS" w:cs="Calibri"/>
                <w:bCs/>
                <w:i/>
                <w:color w:val="073763" w:themeColor="accent1" w:themeShade="80"/>
                <w:sz w:val="20"/>
                <w:lang w:val="es-ES_tradnl"/>
              </w:rPr>
              <w:t>(Miles de pesos de 2014)</w:t>
            </w:r>
          </w:p>
        </w:tc>
      </w:tr>
      <w:tr w:rsidR="00076494" w:rsidRPr="008701AE" w14:paraId="20EFD2ED" w14:textId="77777777" w:rsidTr="002E7839">
        <w:trPr>
          <w:trHeight w:val="1521"/>
          <w:jc w:val="center"/>
        </w:trPr>
        <w:tc>
          <w:tcPr>
            <w:tcW w:w="9376" w:type="dxa"/>
            <w:tcBorders>
              <w:top w:val="single" w:sz="4" w:space="0" w:color="002060"/>
              <w:left w:val="dotted" w:sz="4" w:space="0" w:color="002060"/>
              <w:bottom w:val="dotted" w:sz="4" w:space="0" w:color="002060"/>
              <w:right w:val="dotted" w:sz="4" w:space="0" w:color="002060"/>
            </w:tcBorders>
          </w:tcPr>
          <w:p w14:paraId="085E33A4" w14:textId="6BAC7D6D" w:rsidR="00076494" w:rsidRPr="008701AE" w:rsidRDefault="00C87C5A" w:rsidP="00076494">
            <w:pPr>
              <w:rPr>
                <w:rFonts w:ascii="Calibri" w:hAnsi="Calibri"/>
                <w:lang w:val="es-ES_tradnl"/>
              </w:rPr>
            </w:pPr>
            <w:r>
              <w:rPr>
                <w:noProof/>
                <w:lang w:val="es-ES" w:eastAsia="es-ES"/>
              </w:rPr>
              <w:drawing>
                <wp:inline distT="0" distB="0" distL="0" distR="0" wp14:anchorId="5354A2C7" wp14:editId="251C48BC">
                  <wp:extent cx="5553075" cy="2992120"/>
                  <wp:effectExtent l="0" t="0" r="0" b="0"/>
                  <wp:docPr id="451" name="Gráfico 4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bl>
    <w:p w14:paraId="2B7B985A" w14:textId="5432C2EF" w:rsidR="00076494" w:rsidRPr="008701AE" w:rsidRDefault="00CB327A" w:rsidP="00CB327A">
      <w:pPr>
        <w:jc w:val="center"/>
        <w:rPr>
          <w:color w:val="073763" w:themeColor="accent1" w:themeShade="80"/>
          <w:sz w:val="16"/>
          <w:szCs w:val="16"/>
          <w:lang w:val="es-ES_tradnl"/>
        </w:rPr>
      </w:pPr>
      <w:r w:rsidRPr="008701AE">
        <w:rPr>
          <w:rFonts w:cs="Calibri"/>
          <w:b/>
          <w:color w:val="073763" w:themeColor="accent1" w:themeShade="80"/>
          <w:sz w:val="16"/>
          <w:szCs w:val="16"/>
          <w:lang w:val="es-ES_tradnl"/>
        </w:rPr>
        <w:t>Fuente</w:t>
      </w:r>
      <w:r w:rsidR="009C2ED7" w:rsidRPr="008701AE">
        <w:rPr>
          <w:rFonts w:cs="Calibri"/>
          <w:color w:val="073763" w:themeColor="accent1" w:themeShade="80"/>
          <w:sz w:val="16"/>
          <w:szCs w:val="16"/>
          <w:lang w:val="es-ES_tradnl"/>
        </w:rPr>
        <w:t xml:space="preserve">: </w:t>
      </w:r>
      <w:r w:rsidR="009C2ED7" w:rsidRPr="008701AE">
        <w:rPr>
          <w:color w:val="073763" w:themeColor="accent1" w:themeShade="80"/>
          <w:sz w:val="16"/>
          <w:szCs w:val="16"/>
          <w:lang w:val="es-ES_tradnl"/>
        </w:rPr>
        <w:t>UNAM-IIS</w:t>
      </w:r>
      <w:r w:rsidR="006D0A8E">
        <w:rPr>
          <w:color w:val="073763" w:themeColor="accent1" w:themeShade="80"/>
          <w:sz w:val="16"/>
          <w:szCs w:val="16"/>
          <w:lang w:val="es-ES_tradnl"/>
        </w:rPr>
        <w:t>,</w:t>
      </w:r>
      <w:r w:rsidRPr="008701AE">
        <w:rPr>
          <w:rFonts w:cs="Calibri"/>
          <w:color w:val="073763" w:themeColor="accent1" w:themeShade="80"/>
          <w:sz w:val="16"/>
          <w:szCs w:val="16"/>
          <w:lang w:val="es-ES_tradnl"/>
        </w:rPr>
        <w:t xml:space="preserve"> con información de la SHCP. Cuenta de la Hacienda Pública Federal. Varios años.</w:t>
      </w:r>
    </w:p>
    <w:p w14:paraId="4E23B7DE" w14:textId="77777777" w:rsidR="00C87C5A" w:rsidRDefault="00C87C5A" w:rsidP="00076494">
      <w:pPr>
        <w:spacing w:line="276" w:lineRule="auto"/>
        <w:jc w:val="both"/>
        <w:rPr>
          <w:color w:val="7F7F7F" w:themeColor="text1" w:themeTint="80"/>
          <w:szCs w:val="21"/>
          <w:lang w:val="es-ES_tradnl"/>
        </w:rPr>
      </w:pPr>
    </w:p>
    <w:p w14:paraId="160F6FDA" w14:textId="20207ED9" w:rsidR="00C87C5A" w:rsidRPr="008701AE" w:rsidRDefault="00C87C5A" w:rsidP="00C87C5A">
      <w:pPr>
        <w:spacing w:line="276" w:lineRule="auto"/>
        <w:jc w:val="both"/>
        <w:rPr>
          <w:color w:val="7F7F7F" w:themeColor="text1" w:themeTint="80"/>
          <w:szCs w:val="21"/>
          <w:lang w:val="es-ES_tradnl"/>
        </w:rPr>
      </w:pPr>
      <w:r w:rsidRPr="3C101AA8">
        <w:rPr>
          <w:rFonts w:ascii="Trebuchet MS" w:eastAsia="Trebuchet MS" w:hAnsi="Trebuchet MS" w:cs="Trebuchet MS"/>
          <w:color w:val="7F7F7F" w:themeColor="background1" w:themeShade="7F"/>
          <w:lang w:val="es-ES"/>
        </w:rPr>
        <w:t>De acuerdo con el PEF de los años analizados, el presupuesto aprobado para el Sector Comunicaciones y Transportes tuvo una reducción de 1.2 % entre 2012 y 2013, al pasar de 90,343,056 a 89,262,435 miles de pesos; mientras que de 2013 a 2014 se incrementó en 33.1 % en términos reales al llegar a 118,832,380 miles de pesos en 2014. En cuanto al presupuesto ejercido, las cifras de la Cuenta de la Ha</w:t>
      </w:r>
      <w:r w:rsidR="006D0A8E">
        <w:rPr>
          <w:rFonts w:ascii="Trebuchet MS" w:eastAsia="Trebuchet MS" w:hAnsi="Trebuchet MS" w:cs="Trebuchet MS"/>
          <w:color w:val="7F7F7F" w:themeColor="background1" w:themeShade="7F"/>
          <w:lang w:val="es-ES"/>
        </w:rPr>
        <w:t>cienda Pública Federal revelan</w:t>
      </w:r>
      <w:r w:rsidRPr="3C101AA8">
        <w:rPr>
          <w:rFonts w:ascii="Trebuchet MS" w:eastAsia="Trebuchet MS" w:hAnsi="Trebuchet MS" w:cs="Trebuchet MS"/>
          <w:color w:val="7F7F7F" w:themeColor="background1" w:themeShade="7F"/>
          <w:lang w:val="es-ES"/>
        </w:rPr>
        <w:t xml:space="preserve"> un comportamiento similar, ya que de 2012 a 2013 el presupuesto se redujo en 1.4 %</w:t>
      </w:r>
      <w:r w:rsidR="006D0A8E">
        <w:rPr>
          <w:rFonts w:ascii="Trebuchet MS" w:eastAsia="Trebuchet MS" w:hAnsi="Trebuchet MS" w:cs="Trebuchet MS"/>
          <w:color w:val="7F7F7F" w:themeColor="background1" w:themeShade="7F"/>
          <w:lang w:val="es-ES"/>
        </w:rPr>
        <w:t>,</w:t>
      </w:r>
      <w:r w:rsidRPr="3C101AA8">
        <w:rPr>
          <w:rFonts w:ascii="Trebuchet MS" w:eastAsia="Trebuchet MS" w:hAnsi="Trebuchet MS" w:cs="Trebuchet MS"/>
          <w:color w:val="7F7F7F" w:themeColor="background1" w:themeShade="7F"/>
          <w:lang w:val="es-ES"/>
        </w:rPr>
        <w:t xml:space="preserve"> y de 2013 a 2014 se incrementó en 25.2 % en términos reales.</w:t>
      </w:r>
    </w:p>
    <w:p w14:paraId="6942AB9A" w14:textId="7EF7013C" w:rsidR="00C87C5A" w:rsidRPr="008701AE" w:rsidRDefault="00C87C5A" w:rsidP="00C87C5A">
      <w:pPr>
        <w:spacing w:line="276" w:lineRule="auto"/>
        <w:jc w:val="both"/>
        <w:rPr>
          <w:color w:val="7F7F7F" w:themeColor="text1" w:themeTint="80"/>
          <w:szCs w:val="21"/>
          <w:lang w:val="es-ES_tradnl"/>
        </w:rPr>
      </w:pPr>
      <w:r w:rsidRPr="3C101AA8">
        <w:rPr>
          <w:rFonts w:ascii="Trebuchet MS" w:eastAsia="Trebuchet MS" w:hAnsi="Trebuchet MS" w:cs="Trebuchet MS"/>
          <w:color w:val="7F7F7F" w:themeColor="background1" w:themeShade="7F"/>
          <w:lang w:val="es-ES"/>
        </w:rPr>
        <w:t xml:space="preserve">Lo anterior es importante, si se considera que el </w:t>
      </w:r>
      <w:r w:rsidR="006D0A8E">
        <w:rPr>
          <w:rFonts w:ascii="Trebuchet MS" w:eastAsia="Trebuchet MS" w:hAnsi="Trebuchet MS" w:cs="Trebuchet MS"/>
          <w:color w:val="7F7F7F" w:themeColor="background1" w:themeShade="7F"/>
          <w:lang w:val="es-ES"/>
        </w:rPr>
        <w:t>FIT</w:t>
      </w:r>
      <w:r w:rsidRPr="3C101AA8">
        <w:rPr>
          <w:rFonts w:ascii="Trebuchet MS" w:eastAsia="Trebuchet MS" w:hAnsi="Trebuchet MS" w:cs="Trebuchet MS"/>
          <w:color w:val="7F7F7F" w:themeColor="background1" w:themeShade="7F"/>
          <w:lang w:val="es-ES"/>
        </w:rPr>
        <w:t xml:space="preserve"> es una de las </w:t>
      </w:r>
      <w:r w:rsidR="006D0A8E">
        <w:rPr>
          <w:rFonts w:ascii="Trebuchet MS" w:eastAsia="Trebuchet MS" w:hAnsi="Trebuchet MS" w:cs="Trebuchet MS"/>
          <w:color w:val="7F7F7F" w:themeColor="background1" w:themeShade="7F"/>
          <w:lang w:val="es-ES"/>
        </w:rPr>
        <w:t>u</w:t>
      </w:r>
      <w:r w:rsidRPr="3C101AA8">
        <w:rPr>
          <w:rFonts w:ascii="Trebuchet MS" w:eastAsia="Trebuchet MS" w:hAnsi="Trebuchet MS" w:cs="Trebuchet MS"/>
          <w:color w:val="7F7F7F" w:themeColor="background1" w:themeShade="7F"/>
          <w:lang w:val="es-ES"/>
        </w:rPr>
        <w:t xml:space="preserve">nidades </w:t>
      </w:r>
      <w:r w:rsidR="006D0A8E">
        <w:rPr>
          <w:rFonts w:ascii="Trebuchet MS" w:eastAsia="Trebuchet MS" w:hAnsi="Trebuchet MS" w:cs="Trebuchet MS"/>
          <w:color w:val="7F7F7F" w:themeColor="background1" w:themeShade="7F"/>
          <w:lang w:val="es-ES"/>
        </w:rPr>
        <w:t>r</w:t>
      </w:r>
      <w:r w:rsidRPr="3C101AA8">
        <w:rPr>
          <w:rFonts w:ascii="Trebuchet MS" w:eastAsia="Trebuchet MS" w:hAnsi="Trebuchet MS" w:cs="Trebuchet MS"/>
          <w:color w:val="7F7F7F" w:themeColor="background1" w:themeShade="7F"/>
          <w:lang w:val="es-ES"/>
        </w:rPr>
        <w:t>esponsables que forman parte del Sect</w:t>
      </w:r>
      <w:r w:rsidR="006D0A8E">
        <w:rPr>
          <w:rFonts w:ascii="Trebuchet MS" w:eastAsia="Trebuchet MS" w:hAnsi="Trebuchet MS" w:cs="Trebuchet MS"/>
          <w:color w:val="7F7F7F" w:themeColor="background1" w:themeShade="7F"/>
          <w:lang w:val="es-ES"/>
        </w:rPr>
        <w:t>or Comunicaciones y Transportes y</w:t>
      </w:r>
      <w:r w:rsidRPr="3C101AA8">
        <w:rPr>
          <w:rFonts w:ascii="Trebuchet MS" w:eastAsia="Trebuchet MS" w:hAnsi="Trebuchet MS" w:cs="Trebuchet MS"/>
          <w:color w:val="7F7F7F" w:themeColor="background1" w:themeShade="7F"/>
          <w:lang w:val="es-ES"/>
        </w:rPr>
        <w:t xml:space="preserve"> </w:t>
      </w:r>
      <w:r w:rsidR="002E7652">
        <w:rPr>
          <w:rFonts w:ascii="Trebuchet MS" w:eastAsia="Trebuchet MS" w:hAnsi="Trebuchet MS" w:cs="Trebuchet MS"/>
          <w:color w:val="7F7F7F" w:themeColor="background1" w:themeShade="7F"/>
          <w:lang w:val="es-ES"/>
        </w:rPr>
        <w:t>tiene destinado, en promedio, so</w:t>
      </w:r>
      <w:r w:rsidR="006D0A8E">
        <w:rPr>
          <w:rFonts w:ascii="Trebuchet MS" w:eastAsia="Trebuchet MS" w:hAnsi="Trebuchet MS" w:cs="Trebuchet MS"/>
          <w:color w:val="7F7F7F" w:themeColor="background1" w:themeShade="7F"/>
          <w:lang w:val="es-ES"/>
        </w:rPr>
        <w:t xml:space="preserve">lo </w:t>
      </w:r>
      <w:r w:rsidRPr="3C101AA8">
        <w:rPr>
          <w:rFonts w:ascii="Trebuchet MS" w:eastAsia="Trebuchet MS" w:hAnsi="Trebuchet MS" w:cs="Trebuchet MS"/>
          <w:color w:val="7F7F7F" w:themeColor="background1" w:themeShade="7F"/>
          <w:lang w:val="es-ES"/>
        </w:rPr>
        <w:t>0.5 % del presupuesto total aprobado para el Sector y 1.1 % del presupuesto total ejercido entre 2012 y 2014.</w:t>
      </w:r>
    </w:p>
    <w:p w14:paraId="3DBE0FA2" w14:textId="51EAB9A3" w:rsidR="00C87C5A" w:rsidRDefault="00C87C5A" w:rsidP="00C87C5A">
      <w:pPr>
        <w:spacing w:line="276" w:lineRule="auto"/>
        <w:jc w:val="both"/>
        <w:rPr>
          <w:color w:val="7F7F7F" w:themeColor="text1" w:themeTint="80"/>
          <w:szCs w:val="21"/>
          <w:lang w:val="es-ES_tradnl"/>
        </w:rPr>
      </w:pPr>
      <w:r w:rsidRPr="3C101AA8">
        <w:rPr>
          <w:rFonts w:ascii="Trebuchet MS" w:eastAsia="Trebuchet MS" w:hAnsi="Trebuchet MS" w:cs="Trebuchet MS"/>
          <w:color w:val="7F7F7F" w:themeColor="background1" w:themeShade="7F"/>
          <w:lang w:val="es-ES"/>
        </w:rPr>
        <w:lastRenderedPageBreak/>
        <w:t>Como se pued</w:t>
      </w:r>
      <w:r w:rsidR="006D0A8E">
        <w:rPr>
          <w:rFonts w:ascii="Trebuchet MS" w:eastAsia="Trebuchet MS" w:hAnsi="Trebuchet MS" w:cs="Trebuchet MS"/>
          <w:color w:val="7F7F7F" w:themeColor="background1" w:themeShade="7F"/>
          <w:lang w:val="es-ES"/>
        </w:rPr>
        <w:t>e observar, el FIT representa so</w:t>
      </w:r>
      <w:r w:rsidRPr="3C101AA8">
        <w:rPr>
          <w:rFonts w:ascii="Trebuchet MS" w:eastAsia="Trebuchet MS" w:hAnsi="Trebuchet MS" w:cs="Trebuchet MS"/>
          <w:color w:val="7F7F7F" w:themeColor="background1" w:themeShade="7F"/>
          <w:lang w:val="es-ES"/>
        </w:rPr>
        <w:t>lo una pequeña parte del gasto de todo el Sector Comunicaciones y Transportes.</w:t>
      </w:r>
    </w:p>
    <w:p w14:paraId="3F6A87C7" w14:textId="77777777" w:rsidR="00C87C5A" w:rsidRPr="008701AE" w:rsidRDefault="00C87C5A" w:rsidP="00076494">
      <w:pPr>
        <w:rPr>
          <w:color w:val="7F7F7F" w:themeColor="text1" w:themeTint="80"/>
          <w:lang w:val="es-ES_tradnl"/>
        </w:rPr>
      </w:pPr>
    </w:p>
    <w:p w14:paraId="1856DAB3" w14:textId="2160853C" w:rsidR="001E4B95" w:rsidRPr="008701AE" w:rsidRDefault="00173F39" w:rsidP="00076494">
      <w:pPr>
        <w:pStyle w:val="Ttulo2"/>
        <w:rPr>
          <w:lang w:val="es-ES_tradnl"/>
        </w:rPr>
      </w:pPr>
      <w:bookmarkStart w:id="58" w:name="_Toc441950037"/>
      <w:r w:rsidRPr="008701AE">
        <w:rPr>
          <w:lang w:val="es-ES_tradnl"/>
        </w:rPr>
        <w:t>6</w:t>
      </w:r>
      <w:r w:rsidR="00073FE3" w:rsidRPr="008701AE">
        <w:rPr>
          <w:lang w:val="es-ES_tradnl"/>
        </w:rPr>
        <w:t>.4</w:t>
      </w:r>
      <w:r w:rsidR="001E4B95" w:rsidRPr="008701AE">
        <w:rPr>
          <w:lang w:val="es-ES_tradnl"/>
        </w:rPr>
        <w:t xml:space="preserve"> </w:t>
      </w:r>
      <w:r w:rsidR="00076494" w:rsidRPr="008701AE">
        <w:rPr>
          <w:lang w:val="es-ES_tradnl"/>
        </w:rPr>
        <w:t xml:space="preserve">Evolución del </w:t>
      </w:r>
      <w:r w:rsidR="00C16EC0">
        <w:rPr>
          <w:lang w:val="es-ES_tradnl"/>
        </w:rPr>
        <w:t>Pr</w:t>
      </w:r>
      <w:r w:rsidR="00096DDC">
        <w:rPr>
          <w:lang w:val="es-ES_tradnl"/>
        </w:rPr>
        <w:t>e</w:t>
      </w:r>
      <w:r w:rsidR="00C16EC0">
        <w:rPr>
          <w:lang w:val="es-ES_tradnl"/>
        </w:rPr>
        <w:t>supuesto</w:t>
      </w:r>
      <w:r w:rsidR="00076494" w:rsidRPr="008701AE">
        <w:rPr>
          <w:lang w:val="es-ES_tradnl"/>
        </w:rPr>
        <w:t xml:space="preserve"> Programable del FIT</w:t>
      </w:r>
      <w:bookmarkEnd w:id="58"/>
    </w:p>
    <w:p w14:paraId="60A32DB0" w14:textId="77777777" w:rsidR="00076494" w:rsidRPr="008701AE" w:rsidRDefault="00076494" w:rsidP="004D26BA">
      <w:pPr>
        <w:spacing w:line="276" w:lineRule="auto"/>
        <w:jc w:val="both"/>
        <w:rPr>
          <w:lang w:val="es-ES_tradnl"/>
        </w:rPr>
      </w:pPr>
    </w:p>
    <w:p w14:paraId="6DA4E8AE" w14:textId="34E07456" w:rsidR="002E7839" w:rsidRPr="008701AE" w:rsidRDefault="00E41109" w:rsidP="004D26BA">
      <w:pPr>
        <w:spacing w:line="276" w:lineRule="auto"/>
        <w:jc w:val="both"/>
        <w:rPr>
          <w:color w:val="7F7F7F" w:themeColor="text1" w:themeTint="80"/>
          <w:szCs w:val="21"/>
          <w:lang w:val="es-ES_tradnl"/>
        </w:rPr>
      </w:pPr>
      <w:r w:rsidRPr="008701AE">
        <w:rPr>
          <w:color w:val="7F7F7F" w:themeColor="text1" w:themeTint="80"/>
          <w:szCs w:val="21"/>
          <w:lang w:val="es-ES_tradnl"/>
        </w:rPr>
        <w:t>L</w:t>
      </w:r>
      <w:r w:rsidR="004D26BA" w:rsidRPr="008701AE">
        <w:rPr>
          <w:color w:val="7F7F7F" w:themeColor="text1" w:themeTint="80"/>
          <w:szCs w:val="21"/>
          <w:lang w:val="es-ES_tradnl"/>
        </w:rPr>
        <w:t xml:space="preserve">a siguiente gráfica </w:t>
      </w:r>
      <w:r w:rsidRPr="008701AE">
        <w:rPr>
          <w:color w:val="7F7F7F" w:themeColor="text1" w:themeTint="80"/>
          <w:szCs w:val="21"/>
          <w:lang w:val="es-ES_tradnl"/>
        </w:rPr>
        <w:t>muestra</w:t>
      </w:r>
      <w:r w:rsidR="004D26BA" w:rsidRPr="008701AE">
        <w:rPr>
          <w:color w:val="7F7F7F" w:themeColor="text1" w:themeTint="80"/>
          <w:szCs w:val="21"/>
          <w:lang w:val="es-ES_tradnl"/>
        </w:rPr>
        <w:t xml:space="preserve"> el presupuesto aprobado y ejercido por el Ferrocarril del Istmo de Tehuantep</w:t>
      </w:r>
      <w:r w:rsidR="002E7839" w:rsidRPr="008701AE">
        <w:rPr>
          <w:color w:val="7F7F7F" w:themeColor="text1" w:themeTint="80"/>
          <w:szCs w:val="21"/>
          <w:lang w:val="es-ES_tradnl"/>
        </w:rPr>
        <w:t xml:space="preserve">ec para el periodo </w:t>
      </w:r>
      <w:r w:rsidR="006D0A8E">
        <w:rPr>
          <w:color w:val="7F7F7F" w:themeColor="text1" w:themeTint="80"/>
          <w:szCs w:val="21"/>
          <w:lang w:val="es-ES_tradnl"/>
        </w:rPr>
        <w:t xml:space="preserve">de </w:t>
      </w:r>
      <w:r w:rsidR="002E7839" w:rsidRPr="008701AE">
        <w:rPr>
          <w:color w:val="7F7F7F" w:themeColor="text1" w:themeTint="80"/>
          <w:szCs w:val="21"/>
          <w:lang w:val="es-ES_tradnl"/>
        </w:rPr>
        <w:t>2012 a 2014.</w:t>
      </w: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64"/>
        <w:gridCol w:w="11"/>
      </w:tblGrid>
      <w:tr w:rsidR="004C2388" w:rsidRPr="008701AE" w14:paraId="6B6EFF01" w14:textId="77777777" w:rsidTr="004C2388">
        <w:trPr>
          <w:gridAfter w:val="1"/>
          <w:wAfter w:w="11" w:type="dxa"/>
          <w:trHeight w:val="363"/>
          <w:jc w:val="center"/>
        </w:trPr>
        <w:tc>
          <w:tcPr>
            <w:tcW w:w="9364" w:type="dxa"/>
            <w:tcBorders>
              <w:left w:val="single" w:sz="4" w:space="0" w:color="002060"/>
              <w:bottom w:val="single" w:sz="4" w:space="0" w:color="002060"/>
            </w:tcBorders>
            <w:shd w:val="clear" w:color="auto" w:fill="C7E2FA" w:themeFill="accent1" w:themeFillTint="33"/>
            <w:vAlign w:val="center"/>
          </w:tcPr>
          <w:p w14:paraId="11E3A649" w14:textId="26B8CC47" w:rsidR="004C2388" w:rsidRPr="008701AE" w:rsidRDefault="00732FFE" w:rsidP="004C2388">
            <w:pPr>
              <w:pStyle w:val="Sinespaciado"/>
              <w:jc w:val="center"/>
              <w:rPr>
                <w:rFonts w:asciiTheme="majorHAnsi" w:hAnsiTheme="majorHAnsi" w:cs="Calibri"/>
                <w:b/>
                <w:color w:val="073763" w:themeColor="accent1" w:themeShade="80"/>
                <w:sz w:val="24"/>
                <w:szCs w:val="24"/>
                <w:lang w:val="es-ES_tradnl"/>
              </w:rPr>
            </w:pPr>
            <w:r w:rsidRPr="008701AE">
              <w:rPr>
                <w:rFonts w:asciiTheme="majorHAnsi" w:hAnsiTheme="majorHAnsi" w:cs="Calibri"/>
                <w:b/>
                <w:bCs/>
                <w:color w:val="073763" w:themeColor="accent1" w:themeShade="80"/>
                <w:sz w:val="24"/>
                <w:szCs w:val="24"/>
                <w:lang w:val="es-ES_tradnl"/>
              </w:rPr>
              <w:t>Gráfica 1</w:t>
            </w:r>
            <w:r w:rsidR="00C87C5A">
              <w:rPr>
                <w:rFonts w:asciiTheme="majorHAnsi" w:hAnsiTheme="majorHAnsi" w:cs="Calibri"/>
                <w:b/>
                <w:bCs/>
                <w:color w:val="073763" w:themeColor="accent1" w:themeShade="80"/>
                <w:sz w:val="24"/>
                <w:szCs w:val="24"/>
                <w:lang w:val="es-ES_tradnl"/>
              </w:rPr>
              <w:t>0</w:t>
            </w:r>
            <w:r w:rsidR="004C2388" w:rsidRPr="008701AE">
              <w:rPr>
                <w:rFonts w:asciiTheme="majorHAnsi" w:hAnsiTheme="majorHAnsi" w:cs="Calibri"/>
                <w:b/>
                <w:bCs/>
                <w:color w:val="073763" w:themeColor="accent1" w:themeShade="80"/>
                <w:sz w:val="24"/>
                <w:szCs w:val="24"/>
                <w:lang w:val="es-ES_tradnl"/>
              </w:rPr>
              <w:t>. Presupuesto Aprobado</w:t>
            </w:r>
            <w:r w:rsidR="00DF1CB8">
              <w:rPr>
                <w:rFonts w:asciiTheme="majorHAnsi" w:hAnsiTheme="majorHAnsi" w:cs="Calibri"/>
                <w:b/>
                <w:bCs/>
                <w:color w:val="073763" w:themeColor="accent1" w:themeShade="80"/>
                <w:sz w:val="24"/>
                <w:szCs w:val="24"/>
                <w:lang w:val="es-ES_tradnl"/>
              </w:rPr>
              <w:t>, Modificado</w:t>
            </w:r>
            <w:r w:rsidR="004C2388" w:rsidRPr="008701AE">
              <w:rPr>
                <w:rFonts w:asciiTheme="majorHAnsi" w:hAnsiTheme="majorHAnsi" w:cs="Calibri"/>
                <w:b/>
                <w:bCs/>
                <w:color w:val="073763" w:themeColor="accent1" w:themeShade="80"/>
                <w:sz w:val="24"/>
                <w:szCs w:val="24"/>
                <w:lang w:val="es-ES_tradnl"/>
              </w:rPr>
              <w:t xml:space="preserve"> y Ejercido por el Ferrocarril del Istmo de Tehuantepec, 2012-2014</w:t>
            </w:r>
          </w:p>
          <w:p w14:paraId="656EEC60" w14:textId="77777777" w:rsidR="004C2388" w:rsidRPr="008701AE" w:rsidRDefault="004C2388" w:rsidP="004C2388">
            <w:pPr>
              <w:pStyle w:val="Sinespaciado"/>
              <w:jc w:val="center"/>
              <w:rPr>
                <w:i/>
                <w:color w:val="073763" w:themeColor="accent1" w:themeShade="80"/>
                <w:sz w:val="20"/>
                <w:szCs w:val="20"/>
                <w:lang w:val="es-ES_tradnl"/>
              </w:rPr>
            </w:pPr>
            <w:r w:rsidRPr="008701AE">
              <w:rPr>
                <w:rFonts w:asciiTheme="majorHAnsi" w:hAnsiTheme="majorHAnsi" w:cs="Calibri"/>
                <w:bCs/>
                <w:i/>
                <w:color w:val="073763" w:themeColor="accent1" w:themeShade="80"/>
                <w:sz w:val="20"/>
                <w:szCs w:val="20"/>
                <w:lang w:val="es-ES_tradnl"/>
              </w:rPr>
              <w:t>(Miles de pesos de 2014)</w:t>
            </w:r>
          </w:p>
        </w:tc>
      </w:tr>
      <w:tr w:rsidR="004C2388" w:rsidRPr="008701AE" w14:paraId="7038AE85" w14:textId="77777777" w:rsidTr="004C2388">
        <w:tblPrEx>
          <w:tblCellMar>
            <w:left w:w="70" w:type="dxa"/>
            <w:right w:w="70" w:type="dxa"/>
          </w:tblCellMar>
        </w:tblPrEx>
        <w:trPr>
          <w:trHeight w:val="190"/>
          <w:jc w:val="center"/>
        </w:trPr>
        <w:tc>
          <w:tcPr>
            <w:tcW w:w="9375" w:type="dxa"/>
            <w:gridSpan w:val="2"/>
            <w:tcBorders>
              <w:top w:val="single" w:sz="4" w:space="0" w:color="002060"/>
              <w:left w:val="dotted" w:sz="4" w:space="0" w:color="002060"/>
              <w:bottom w:val="dotted" w:sz="4" w:space="0" w:color="002060"/>
              <w:right w:val="dotted" w:sz="4" w:space="0" w:color="002060"/>
            </w:tcBorders>
          </w:tcPr>
          <w:p w14:paraId="1C39CB4B" w14:textId="330DC61F" w:rsidR="004C2388" w:rsidRPr="008701AE" w:rsidRDefault="00C87C5A" w:rsidP="004C2388">
            <w:pPr>
              <w:rPr>
                <w:lang w:val="es-ES_tradnl"/>
              </w:rPr>
            </w:pPr>
            <w:r>
              <w:rPr>
                <w:noProof/>
                <w:lang w:val="es-ES" w:eastAsia="es-ES"/>
              </w:rPr>
              <w:drawing>
                <wp:inline distT="0" distB="0" distL="0" distR="0" wp14:anchorId="32765055" wp14:editId="2C89AE2A">
                  <wp:extent cx="5486400" cy="3253154"/>
                  <wp:effectExtent l="0" t="0" r="0" b="0"/>
                  <wp:docPr id="453" name="Gráfico 4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bl>
    <w:p w14:paraId="38C48F6A" w14:textId="21DBE415" w:rsidR="004D26BA" w:rsidRPr="008701AE" w:rsidRDefault="00014972" w:rsidP="00014972">
      <w:pPr>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w:t>
      </w:r>
      <w:r w:rsidR="009C2ED7" w:rsidRPr="008701AE">
        <w:rPr>
          <w:color w:val="073763" w:themeColor="accent1" w:themeShade="80"/>
          <w:sz w:val="16"/>
          <w:szCs w:val="16"/>
          <w:lang w:val="es-ES_tradnl"/>
        </w:rPr>
        <w:t>UNAM-IIS</w:t>
      </w:r>
      <w:r w:rsidR="006D0A8E">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la SHCP. Cuenta de la Hacienda Pública Federal. Varios años.</w:t>
      </w:r>
    </w:p>
    <w:p w14:paraId="22B46F75" w14:textId="77777777" w:rsidR="00C87C5A" w:rsidRPr="008701AE" w:rsidRDefault="00C87C5A" w:rsidP="00C87C5A">
      <w:pPr>
        <w:spacing w:line="276" w:lineRule="auto"/>
        <w:jc w:val="both"/>
        <w:rPr>
          <w:color w:val="7F7F7F" w:themeColor="text1" w:themeTint="80"/>
          <w:szCs w:val="21"/>
          <w:lang w:val="es-ES_tradnl"/>
        </w:rPr>
      </w:pPr>
      <w:r w:rsidRPr="3C101AA8">
        <w:rPr>
          <w:rFonts w:ascii="Trebuchet MS" w:eastAsia="Trebuchet MS" w:hAnsi="Trebuchet MS" w:cs="Trebuchet MS"/>
          <w:color w:val="7F7F7F" w:themeColor="background1" w:themeShade="7F"/>
          <w:lang w:val="es-ES"/>
        </w:rPr>
        <w:t>En este periodo, el presupuesto aprobado para el FIT tuvo una tasa de crecimiento promedio anual de 0.8 %; mientras que el presupuesto ejercido tuvo una tasa de crecimiento promedio anual de 92.7 %. Esto último se debió a las adecuaciones presupuestarias que se hicieron en cada año, pero principalmente a las que se hicieron en 2014, cuando el presupuesto aprobado para el FIT pasó de 520,648.8</w:t>
      </w:r>
      <w:r w:rsidRPr="3C101AA8">
        <w:rPr>
          <w:rFonts w:ascii="Trebuchet MS" w:eastAsia="Trebuchet MS" w:hAnsi="Trebuchet MS" w:cs="Trebuchet MS"/>
          <w:lang w:val="es-ES"/>
        </w:rPr>
        <w:t xml:space="preserve"> </w:t>
      </w:r>
      <w:r w:rsidRPr="3C101AA8">
        <w:rPr>
          <w:rFonts w:ascii="Trebuchet MS" w:eastAsia="Trebuchet MS" w:hAnsi="Trebuchet MS" w:cs="Trebuchet MS"/>
          <w:color w:val="7F7F7F" w:themeColor="background1" w:themeShade="7F"/>
          <w:lang w:val="es-ES"/>
        </w:rPr>
        <w:t>miles de pesos a 1,771,532.4 miles de pesos, gracias a lo cual, la participación porcentual del presupuesto ejercido por el FIT, respecto al total del presupuesto ejercido por el Sector Comunicaciones y Transportes fue de 1.7 % en 2014; es decir, 1.1 % más que la que se tenía dos años atrás.</w:t>
      </w:r>
    </w:p>
    <w:p w14:paraId="7F24A6E1" w14:textId="6D6FF921" w:rsidR="00C87C5A" w:rsidRPr="008701AE" w:rsidRDefault="00C87C5A" w:rsidP="00C87C5A">
      <w:pPr>
        <w:spacing w:line="276" w:lineRule="auto"/>
        <w:jc w:val="both"/>
        <w:rPr>
          <w:color w:val="808080" w:themeColor="background1" w:themeShade="80"/>
          <w:lang w:val="es-ES_tradnl"/>
        </w:rPr>
      </w:pPr>
      <w:r w:rsidRPr="3C101AA8">
        <w:rPr>
          <w:rFonts w:ascii="Trebuchet MS" w:eastAsia="Trebuchet MS" w:hAnsi="Trebuchet MS" w:cs="Trebuchet MS"/>
          <w:color w:val="808080" w:themeColor="text1" w:themeTint="7F"/>
          <w:lang w:val="es-ES"/>
        </w:rPr>
        <w:lastRenderedPageBreak/>
        <w:t xml:space="preserve">Los principales </w:t>
      </w:r>
      <w:r w:rsidR="006D0A8E">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 xml:space="preserve">s de </w:t>
      </w:r>
      <w:r w:rsidR="006D0A8E">
        <w:rPr>
          <w:rFonts w:ascii="Trebuchet MS" w:eastAsia="Trebuchet MS" w:hAnsi="Trebuchet MS" w:cs="Trebuchet MS"/>
          <w:color w:val="808080" w:themeColor="text1" w:themeTint="7F"/>
          <w:lang w:val="es-ES"/>
        </w:rPr>
        <w:t>G</w:t>
      </w:r>
      <w:r w:rsidRPr="3C101AA8">
        <w:rPr>
          <w:rFonts w:ascii="Trebuchet MS" w:eastAsia="Trebuchet MS" w:hAnsi="Trebuchet MS" w:cs="Trebuchet MS"/>
          <w:color w:val="808080" w:themeColor="text1" w:themeTint="7F"/>
          <w:lang w:val="es-ES"/>
        </w:rPr>
        <w:t>asto con presupuesto aproba</w:t>
      </w:r>
      <w:r w:rsidR="005C4A86">
        <w:rPr>
          <w:rFonts w:ascii="Trebuchet MS" w:eastAsia="Trebuchet MS" w:hAnsi="Trebuchet MS" w:cs="Trebuchet MS"/>
          <w:color w:val="808080" w:themeColor="text1" w:themeTint="7F"/>
          <w:lang w:val="es-ES"/>
        </w:rPr>
        <w:t>do para el FIT, fueron el 3000-</w:t>
      </w:r>
      <w:r w:rsidRPr="3C101AA8">
        <w:rPr>
          <w:rFonts w:ascii="Trebuchet MS" w:eastAsia="Trebuchet MS" w:hAnsi="Trebuchet MS" w:cs="Trebuchet MS"/>
          <w:color w:val="808080" w:themeColor="text1" w:themeTint="7F"/>
          <w:lang w:val="es-ES"/>
        </w:rPr>
        <w:t xml:space="preserve">Servicios Generales y 1000-Servicios Personales, ya que juntos representaron 80.4 % del presupuesto total aprobado para la entidad en 2012, en términos reales; 79.2 % en 2013, y 79.1 % en 2014, lo que indica que ambos </w:t>
      </w:r>
      <w:r w:rsidR="005C4A86">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 xml:space="preserve">s disminuyeron su participación respecto al total del presupuesto aprobado, aumentando el presupuesto en 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2000, el cual representó 19.6 % en 2012; 20.8 % en 2013 y 20.9 % en 2014.</w:t>
      </w:r>
    </w:p>
    <w:p w14:paraId="3C22FB9A" w14:textId="77368C23" w:rsidR="00C87C5A" w:rsidRPr="008701AE" w:rsidRDefault="00C87C5A" w:rsidP="00C87C5A">
      <w:pPr>
        <w:spacing w:line="276" w:lineRule="auto"/>
        <w:jc w:val="both"/>
        <w:rPr>
          <w:color w:val="808080" w:themeColor="background1" w:themeShade="80"/>
          <w:lang w:val="es-ES_tradnl"/>
        </w:rPr>
      </w:pPr>
      <w:r w:rsidRPr="3C101AA8">
        <w:rPr>
          <w:rFonts w:ascii="Trebuchet MS" w:eastAsia="Trebuchet MS" w:hAnsi="Trebuchet MS" w:cs="Trebuchet MS"/>
          <w:color w:val="808080" w:themeColor="text1" w:themeTint="7F"/>
          <w:lang w:val="es-ES"/>
        </w:rPr>
        <w:t xml:space="preserve">La siguiente gráfica muestra los montos del presupuesto aprobado para el FIT, según </w:t>
      </w:r>
      <w:r w:rsidR="00032F3F">
        <w:rPr>
          <w:rFonts w:ascii="Trebuchet MS" w:eastAsia="Trebuchet MS" w:hAnsi="Trebuchet MS" w:cs="Trebuchet MS"/>
          <w:color w:val="808080" w:themeColor="text1" w:themeTint="7F"/>
          <w:lang w:val="es-ES"/>
        </w:rPr>
        <w:t>Capítulo</w:t>
      </w:r>
      <w:r w:rsidR="005C4A86">
        <w:rPr>
          <w:rFonts w:ascii="Trebuchet MS" w:eastAsia="Trebuchet MS" w:hAnsi="Trebuchet MS" w:cs="Trebuchet MS"/>
          <w:color w:val="808080" w:themeColor="text1" w:themeTint="7F"/>
          <w:lang w:val="es-ES"/>
        </w:rPr>
        <w:t xml:space="preserve"> de G</w:t>
      </w:r>
      <w:r w:rsidRPr="3C101AA8">
        <w:rPr>
          <w:rFonts w:ascii="Trebuchet MS" w:eastAsia="Trebuchet MS" w:hAnsi="Trebuchet MS" w:cs="Trebuchet MS"/>
          <w:color w:val="808080" w:themeColor="text1" w:themeTint="7F"/>
          <w:lang w:val="es-ES"/>
        </w:rPr>
        <w:t>asto.</w:t>
      </w:r>
    </w:p>
    <w:p w14:paraId="5B3E2D7F" w14:textId="77777777" w:rsidR="00005464" w:rsidRPr="008701AE" w:rsidRDefault="00005464" w:rsidP="00005464">
      <w:pPr>
        <w:spacing w:line="276" w:lineRule="auto"/>
        <w:jc w:val="both"/>
        <w:rPr>
          <w:color w:val="808080" w:themeColor="background1" w:themeShade="80"/>
          <w:lang w:val="es-ES_tradnl"/>
        </w:rPr>
      </w:pPr>
    </w:p>
    <w:tbl>
      <w:tblPr>
        <w:tblStyle w:val="Tablaconcuadrcula"/>
        <w:tblW w:w="9139"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139"/>
      </w:tblGrid>
      <w:tr w:rsidR="004C2388" w:rsidRPr="008701AE" w14:paraId="5AB17FD8" w14:textId="77777777" w:rsidTr="004C2388">
        <w:trPr>
          <w:trHeight w:val="384"/>
          <w:jc w:val="center"/>
        </w:trPr>
        <w:tc>
          <w:tcPr>
            <w:tcW w:w="9139" w:type="dxa"/>
            <w:tcBorders>
              <w:left w:val="single" w:sz="4" w:space="0" w:color="002060"/>
              <w:bottom w:val="single" w:sz="4" w:space="0" w:color="002060"/>
            </w:tcBorders>
            <w:shd w:val="clear" w:color="auto" w:fill="C7E2FA" w:themeFill="accent1" w:themeFillTint="33"/>
            <w:vAlign w:val="center"/>
          </w:tcPr>
          <w:p w14:paraId="0B53DA47" w14:textId="6CF9CD57" w:rsidR="004C2388" w:rsidRPr="002A3F0F" w:rsidRDefault="00732FFE" w:rsidP="002A3F0F">
            <w:pPr>
              <w:pStyle w:val="Sinespaciado"/>
              <w:jc w:val="center"/>
              <w:rPr>
                <w:rFonts w:ascii="Trebuchet MS" w:hAnsi="Trebuchet MS"/>
                <w:b/>
                <w:bCs/>
                <w:color w:val="073763" w:themeColor="accent1" w:themeShade="80"/>
                <w:sz w:val="24"/>
                <w:szCs w:val="24"/>
                <w:lang w:val="es-ES_tradnl"/>
              </w:rPr>
            </w:pPr>
            <w:r w:rsidRPr="008701AE">
              <w:rPr>
                <w:rFonts w:ascii="Trebuchet MS" w:hAnsi="Trebuchet MS"/>
                <w:b/>
                <w:bCs/>
                <w:color w:val="073763" w:themeColor="accent1" w:themeShade="80"/>
                <w:sz w:val="24"/>
                <w:szCs w:val="24"/>
                <w:lang w:val="es-ES_tradnl"/>
              </w:rPr>
              <w:t>Gráfica 1</w:t>
            </w:r>
            <w:r w:rsidR="00676222">
              <w:rPr>
                <w:rFonts w:ascii="Trebuchet MS" w:hAnsi="Trebuchet MS"/>
                <w:b/>
                <w:bCs/>
                <w:color w:val="073763" w:themeColor="accent1" w:themeShade="80"/>
                <w:sz w:val="24"/>
                <w:szCs w:val="24"/>
                <w:lang w:val="es-ES_tradnl"/>
              </w:rPr>
              <w:t>1</w:t>
            </w:r>
            <w:r w:rsidR="004C2388" w:rsidRPr="008701AE">
              <w:rPr>
                <w:rFonts w:ascii="Trebuchet MS" w:hAnsi="Trebuchet MS"/>
                <w:b/>
                <w:bCs/>
                <w:color w:val="073763" w:themeColor="accent1" w:themeShade="80"/>
                <w:sz w:val="24"/>
                <w:szCs w:val="24"/>
                <w:lang w:val="es-ES_tradnl"/>
              </w:rPr>
              <w:t xml:space="preserve">. Presupuesto Aprobado para el </w:t>
            </w:r>
            <w:r w:rsidR="002A3F0F" w:rsidRPr="008701AE">
              <w:rPr>
                <w:rFonts w:asciiTheme="majorHAnsi" w:hAnsiTheme="majorHAnsi" w:cs="Calibri"/>
                <w:b/>
                <w:bCs/>
                <w:color w:val="073763" w:themeColor="accent1" w:themeShade="80"/>
                <w:sz w:val="24"/>
                <w:szCs w:val="24"/>
                <w:lang w:val="es-ES_tradnl"/>
              </w:rPr>
              <w:t>Ferrocarril del Istmo de Tehuantepec</w:t>
            </w:r>
            <w:r w:rsidR="004C2388" w:rsidRPr="008701AE">
              <w:rPr>
                <w:rFonts w:ascii="Trebuchet MS" w:hAnsi="Trebuchet MS"/>
                <w:b/>
                <w:bCs/>
                <w:color w:val="073763" w:themeColor="accent1" w:themeShade="80"/>
                <w:sz w:val="24"/>
                <w:szCs w:val="24"/>
                <w:lang w:val="es-ES_tradnl"/>
              </w:rPr>
              <w:t xml:space="preserve">, según </w:t>
            </w:r>
            <w:r w:rsidR="00032F3F">
              <w:rPr>
                <w:rFonts w:ascii="Trebuchet MS" w:hAnsi="Trebuchet MS"/>
                <w:b/>
                <w:bCs/>
                <w:color w:val="073763" w:themeColor="accent1" w:themeShade="80"/>
                <w:sz w:val="24"/>
                <w:szCs w:val="24"/>
                <w:lang w:val="es-ES_tradnl"/>
              </w:rPr>
              <w:t>Capítulo</w:t>
            </w:r>
            <w:r w:rsidR="005C4A86">
              <w:rPr>
                <w:rFonts w:ascii="Trebuchet MS" w:hAnsi="Trebuchet MS"/>
                <w:b/>
                <w:bCs/>
                <w:color w:val="073763" w:themeColor="accent1" w:themeShade="80"/>
                <w:sz w:val="24"/>
                <w:szCs w:val="24"/>
                <w:lang w:val="es-ES_tradnl"/>
              </w:rPr>
              <w:t xml:space="preserve"> de G</w:t>
            </w:r>
            <w:r w:rsidR="004C2388" w:rsidRPr="008701AE">
              <w:rPr>
                <w:rFonts w:ascii="Trebuchet MS" w:hAnsi="Trebuchet MS"/>
                <w:b/>
                <w:bCs/>
                <w:color w:val="073763" w:themeColor="accent1" w:themeShade="80"/>
                <w:sz w:val="24"/>
                <w:szCs w:val="24"/>
                <w:lang w:val="es-ES_tradnl"/>
              </w:rPr>
              <w:t>asto, 2012-2014</w:t>
            </w:r>
          </w:p>
          <w:p w14:paraId="2AE97EC8" w14:textId="77777777" w:rsidR="004C2388" w:rsidRPr="008701AE" w:rsidRDefault="004C2388" w:rsidP="004C2388">
            <w:pPr>
              <w:pStyle w:val="Sinespaciado"/>
              <w:jc w:val="center"/>
              <w:rPr>
                <w:rFonts w:ascii="Trebuchet MS" w:hAnsi="Trebuchet MS"/>
                <w:i/>
                <w:color w:val="073763" w:themeColor="accent1" w:themeShade="80"/>
                <w:sz w:val="20"/>
                <w:szCs w:val="20"/>
                <w:lang w:val="es-ES_tradnl"/>
              </w:rPr>
            </w:pPr>
            <w:r w:rsidRPr="008701AE">
              <w:rPr>
                <w:rFonts w:ascii="Trebuchet MS" w:hAnsi="Trebuchet MS"/>
                <w:i/>
                <w:iCs/>
                <w:color w:val="073763" w:themeColor="accent1" w:themeShade="80"/>
                <w:sz w:val="20"/>
                <w:szCs w:val="20"/>
                <w:lang w:val="es-ES_tradnl"/>
              </w:rPr>
              <w:t>(Miles de pesos de 2014)</w:t>
            </w:r>
          </w:p>
        </w:tc>
      </w:tr>
      <w:tr w:rsidR="004C2388" w:rsidRPr="008701AE" w14:paraId="321DF590" w14:textId="77777777" w:rsidTr="00676222">
        <w:tblPrEx>
          <w:tblCellMar>
            <w:left w:w="70" w:type="dxa"/>
            <w:right w:w="70" w:type="dxa"/>
          </w:tblCellMar>
        </w:tblPrEx>
        <w:trPr>
          <w:trHeight w:val="4949"/>
          <w:jc w:val="center"/>
        </w:trPr>
        <w:tc>
          <w:tcPr>
            <w:tcW w:w="9139" w:type="dxa"/>
            <w:tcBorders>
              <w:top w:val="single" w:sz="4" w:space="0" w:color="002060"/>
              <w:left w:val="dotted" w:sz="4" w:space="0" w:color="002060"/>
              <w:bottom w:val="dotted" w:sz="4" w:space="0" w:color="002060"/>
              <w:right w:val="dotted" w:sz="4" w:space="0" w:color="002060"/>
            </w:tcBorders>
          </w:tcPr>
          <w:p w14:paraId="66825C5B" w14:textId="7B655176" w:rsidR="004C2388" w:rsidRPr="008701AE" w:rsidRDefault="004C2388" w:rsidP="004C2388">
            <w:pPr>
              <w:rPr>
                <w:rFonts w:ascii="Calibri" w:hAnsi="Calibri" w:cs="Calibri"/>
                <w:sz w:val="18"/>
                <w:szCs w:val="18"/>
                <w:lang w:val="es-ES_tradnl"/>
              </w:rPr>
            </w:pPr>
            <w:r w:rsidRPr="008701AE">
              <w:rPr>
                <w:noProof/>
                <w:lang w:val="es-ES_tradnl" w:eastAsia="es-MX"/>
              </w:rPr>
              <w:t xml:space="preserve"> </w:t>
            </w:r>
            <w:r w:rsidR="00676222">
              <w:rPr>
                <w:noProof/>
                <w:lang w:val="es-ES" w:eastAsia="es-ES"/>
              </w:rPr>
              <w:drawing>
                <wp:inline distT="0" distB="0" distL="0" distR="0" wp14:anchorId="78F31CAA" wp14:editId="4727A4EE">
                  <wp:extent cx="5609492" cy="2980592"/>
                  <wp:effectExtent l="0" t="0" r="0" b="0"/>
                  <wp:docPr id="454" name="Gráfico 4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r>
    </w:tbl>
    <w:p w14:paraId="31A1F04F" w14:textId="6A1E3EC0" w:rsidR="00005464" w:rsidRPr="008701AE" w:rsidRDefault="00005464" w:rsidP="00677CC7">
      <w:pPr>
        <w:jc w:val="center"/>
        <w:rPr>
          <w:rFonts w:ascii="Trebuchet MS" w:hAnsi="Trebuchet MS"/>
          <w:color w:val="073763" w:themeColor="accent1" w:themeShade="80"/>
          <w:sz w:val="16"/>
          <w:szCs w:val="16"/>
          <w:lang w:val="es-ES_tradnl"/>
        </w:rPr>
      </w:pPr>
      <w:r w:rsidRPr="008701AE">
        <w:rPr>
          <w:rFonts w:ascii="Trebuchet MS" w:hAnsi="Trebuchet MS"/>
          <w:b/>
          <w:color w:val="073763" w:themeColor="accent1" w:themeShade="80"/>
          <w:sz w:val="16"/>
          <w:szCs w:val="16"/>
          <w:lang w:val="es-ES_tradnl"/>
        </w:rPr>
        <w:t>Fuente:</w:t>
      </w:r>
      <w:r w:rsidRPr="008701AE">
        <w:rPr>
          <w:rFonts w:ascii="Trebuchet MS" w:hAnsi="Trebuchet MS"/>
          <w:color w:val="073763" w:themeColor="accent1" w:themeShade="80"/>
          <w:sz w:val="16"/>
          <w:szCs w:val="16"/>
          <w:lang w:val="es-ES_tradnl"/>
        </w:rPr>
        <w:t xml:space="preserve"> </w:t>
      </w:r>
      <w:r w:rsidR="009C2ED7" w:rsidRPr="008701AE">
        <w:rPr>
          <w:color w:val="073763" w:themeColor="accent1" w:themeShade="80"/>
          <w:sz w:val="16"/>
          <w:szCs w:val="16"/>
          <w:lang w:val="es-ES_tradnl"/>
        </w:rPr>
        <w:t>UNAM-IIS</w:t>
      </w:r>
      <w:r w:rsidR="00E060DA">
        <w:rPr>
          <w:color w:val="073763" w:themeColor="accent1" w:themeShade="80"/>
          <w:sz w:val="16"/>
          <w:szCs w:val="16"/>
          <w:lang w:val="es-ES_tradnl"/>
        </w:rPr>
        <w:t>,</w:t>
      </w:r>
      <w:r w:rsidR="009C2ED7" w:rsidRPr="008701AE">
        <w:rPr>
          <w:rFonts w:ascii="Trebuchet MS" w:hAnsi="Trebuchet MS"/>
          <w:color w:val="073763" w:themeColor="accent1" w:themeShade="80"/>
          <w:sz w:val="16"/>
          <w:szCs w:val="16"/>
          <w:lang w:val="es-ES_tradnl"/>
        </w:rPr>
        <w:t xml:space="preserve"> </w:t>
      </w:r>
      <w:r w:rsidRPr="008701AE">
        <w:rPr>
          <w:rFonts w:ascii="Trebuchet MS" w:hAnsi="Trebuchet MS"/>
          <w:color w:val="073763" w:themeColor="accent1" w:themeShade="80"/>
          <w:sz w:val="16"/>
          <w:szCs w:val="16"/>
          <w:lang w:val="es-ES_tradnl"/>
        </w:rPr>
        <w:t>con información de la SHCP. Cuenta de la Hacienda Pública Federal. Análisis del Ejercicio del Presupuesto P</w:t>
      </w:r>
      <w:r w:rsidR="00E060DA">
        <w:rPr>
          <w:rFonts w:ascii="Trebuchet MS" w:hAnsi="Trebuchet MS"/>
          <w:color w:val="073763" w:themeColor="accent1" w:themeShade="80"/>
          <w:sz w:val="16"/>
          <w:szCs w:val="16"/>
          <w:lang w:val="es-ES_tradnl"/>
        </w:rPr>
        <w:t>rogramático del FIT. Año 2012.</w:t>
      </w:r>
      <w:r w:rsidRPr="008701AE">
        <w:rPr>
          <w:rFonts w:ascii="Trebuchet MS" w:hAnsi="Trebuchet MS"/>
          <w:color w:val="073763" w:themeColor="accent1" w:themeShade="80"/>
          <w:sz w:val="16"/>
          <w:szCs w:val="16"/>
          <w:lang w:val="es-ES_tradnl"/>
        </w:rPr>
        <w:t xml:space="preserve"> Estado Analítico del Presupuesto de Egresos en Clasificación Económica y por Objeto del Gasto. Años 2013 y 2014.</w:t>
      </w:r>
    </w:p>
    <w:p w14:paraId="454DE5D7" w14:textId="0FD692B8" w:rsidR="00676222" w:rsidRPr="00676222" w:rsidRDefault="00676222" w:rsidP="00676222">
      <w:pPr>
        <w:rPr>
          <w:color w:val="808080" w:themeColor="background1" w:themeShade="80"/>
          <w:lang w:val="es-ES_tradnl"/>
        </w:rPr>
      </w:pPr>
      <w:r w:rsidRPr="00676222">
        <w:rPr>
          <w:color w:val="808080" w:themeColor="background1" w:themeShade="80"/>
          <w:lang w:val="es-ES_tradnl"/>
        </w:rPr>
        <w:t xml:space="preserve">Por otro lado, el análisis de las cifras de la Cuenta de la Hacienda Pública Federal muestra que el presupuesto ejercido por la entidad en el año 2012 fue equivalente a 521,599.9 miles de pesos; 711, 706.4 miles de pesos en 2013 y 1,766, 803.6 miles de pesos en 2014, lo que se resumen en una tasa de crecimiento promedio anual de 92.3 %, que se debe en mayor medida a las erogaciones del FIT hechas de 2013 a 2014 en el </w:t>
      </w:r>
      <w:r w:rsidR="00032F3F">
        <w:rPr>
          <w:color w:val="808080" w:themeColor="background1" w:themeShade="80"/>
          <w:lang w:val="es-ES_tradnl"/>
        </w:rPr>
        <w:t>Capítulo</w:t>
      </w:r>
      <w:r w:rsidR="00E060DA">
        <w:rPr>
          <w:color w:val="808080" w:themeColor="background1" w:themeShade="80"/>
          <w:lang w:val="es-ES_tradnl"/>
        </w:rPr>
        <w:t xml:space="preserve"> de G</w:t>
      </w:r>
      <w:r w:rsidRPr="00676222">
        <w:rPr>
          <w:color w:val="808080" w:themeColor="background1" w:themeShade="80"/>
          <w:lang w:val="es-ES_tradnl"/>
        </w:rPr>
        <w:t>asto 6000, referido a la inversión pública.</w:t>
      </w:r>
    </w:p>
    <w:p w14:paraId="27CE87A5" w14:textId="71105600" w:rsidR="00676222" w:rsidRDefault="00676222" w:rsidP="00676222">
      <w:pPr>
        <w:rPr>
          <w:color w:val="808080" w:themeColor="background1" w:themeShade="80"/>
          <w:lang w:val="es-ES_tradnl"/>
        </w:rPr>
      </w:pPr>
      <w:r w:rsidRPr="00676222">
        <w:rPr>
          <w:color w:val="808080" w:themeColor="background1" w:themeShade="80"/>
          <w:lang w:val="es-ES_tradnl"/>
        </w:rPr>
        <w:t>Esto se puede apreciar con mayor detalle en la siguiente gráfica.</w:t>
      </w:r>
    </w:p>
    <w:p w14:paraId="21FE668A" w14:textId="77777777" w:rsidR="00601263" w:rsidRDefault="00601263" w:rsidP="00676222">
      <w:pPr>
        <w:rPr>
          <w:color w:val="808080" w:themeColor="background1" w:themeShade="80"/>
          <w:lang w:val="es-ES_tradnl"/>
        </w:rPr>
      </w:pPr>
    </w:p>
    <w:p w14:paraId="37B070BC" w14:textId="77777777" w:rsidR="00601263" w:rsidRPr="00A21C61" w:rsidRDefault="00601263" w:rsidP="00676222">
      <w:pPr>
        <w:rPr>
          <w:color w:val="808080" w:themeColor="background1" w:themeShade="80"/>
          <w:lang w:val="es-ES_tradnl"/>
        </w:rPr>
      </w:pPr>
    </w:p>
    <w:tbl>
      <w:tblPr>
        <w:tblStyle w:val="Tablaconcuadrcula"/>
        <w:tblW w:w="9139"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139"/>
      </w:tblGrid>
      <w:tr w:rsidR="00677CC7" w:rsidRPr="008701AE" w14:paraId="74A3E9F3" w14:textId="77777777" w:rsidTr="00677CC7">
        <w:trPr>
          <w:trHeight w:val="384"/>
          <w:jc w:val="center"/>
        </w:trPr>
        <w:tc>
          <w:tcPr>
            <w:tcW w:w="9139" w:type="dxa"/>
            <w:tcBorders>
              <w:left w:val="single" w:sz="4" w:space="0" w:color="002060"/>
              <w:bottom w:val="single" w:sz="4" w:space="0" w:color="002060"/>
            </w:tcBorders>
            <w:shd w:val="clear" w:color="auto" w:fill="C7E2FA" w:themeFill="accent1" w:themeFillTint="33"/>
            <w:vAlign w:val="center"/>
          </w:tcPr>
          <w:p w14:paraId="56CBC850" w14:textId="27D2B0F2" w:rsidR="00677CC7" w:rsidRPr="002A3F0F" w:rsidRDefault="00676222" w:rsidP="002A3F0F">
            <w:pPr>
              <w:pStyle w:val="Sinespaciado"/>
              <w:jc w:val="center"/>
              <w:rPr>
                <w:rFonts w:ascii="Trebuchet MS" w:hAnsi="Trebuchet MS"/>
                <w:b/>
                <w:bCs/>
                <w:color w:val="073763" w:themeColor="accent1" w:themeShade="80"/>
                <w:sz w:val="24"/>
                <w:szCs w:val="24"/>
                <w:lang w:val="es-ES_tradnl"/>
              </w:rPr>
            </w:pPr>
            <w:r>
              <w:rPr>
                <w:rFonts w:ascii="Trebuchet MS" w:hAnsi="Trebuchet MS"/>
                <w:b/>
                <w:bCs/>
                <w:color w:val="073763" w:themeColor="accent1" w:themeShade="80"/>
                <w:sz w:val="24"/>
                <w:szCs w:val="24"/>
                <w:lang w:val="es-ES_tradnl"/>
              </w:rPr>
              <w:t>Gráfica 12</w:t>
            </w:r>
            <w:r w:rsidR="004C2316">
              <w:rPr>
                <w:rFonts w:ascii="Trebuchet MS" w:hAnsi="Trebuchet MS"/>
                <w:b/>
                <w:bCs/>
                <w:color w:val="073763" w:themeColor="accent1" w:themeShade="80"/>
                <w:sz w:val="24"/>
                <w:szCs w:val="24"/>
                <w:lang w:val="es-ES_tradnl"/>
              </w:rPr>
              <w:t>. Presupuesto Ejercido por</w:t>
            </w:r>
            <w:r w:rsidR="00677CC7" w:rsidRPr="008701AE">
              <w:rPr>
                <w:rFonts w:ascii="Trebuchet MS" w:hAnsi="Trebuchet MS"/>
                <w:b/>
                <w:bCs/>
                <w:color w:val="073763" w:themeColor="accent1" w:themeShade="80"/>
                <w:sz w:val="24"/>
                <w:szCs w:val="24"/>
                <w:lang w:val="es-ES_tradnl"/>
              </w:rPr>
              <w:t xml:space="preserve"> el </w:t>
            </w:r>
            <w:r w:rsidR="002A3F0F" w:rsidRPr="008701AE">
              <w:rPr>
                <w:rFonts w:asciiTheme="majorHAnsi" w:hAnsiTheme="majorHAnsi" w:cs="Calibri"/>
                <w:b/>
                <w:bCs/>
                <w:color w:val="073763" w:themeColor="accent1" w:themeShade="80"/>
                <w:sz w:val="24"/>
                <w:szCs w:val="24"/>
                <w:lang w:val="es-ES_tradnl"/>
              </w:rPr>
              <w:t>Ferrocarril del Istmo de Tehuantepec</w:t>
            </w:r>
            <w:r w:rsidR="00677CC7" w:rsidRPr="008701AE">
              <w:rPr>
                <w:rFonts w:ascii="Trebuchet MS" w:hAnsi="Trebuchet MS"/>
                <w:b/>
                <w:bCs/>
                <w:color w:val="073763" w:themeColor="accent1" w:themeShade="80"/>
                <w:sz w:val="24"/>
                <w:szCs w:val="24"/>
                <w:lang w:val="es-ES_tradnl"/>
              </w:rPr>
              <w:t xml:space="preserve">, según </w:t>
            </w:r>
            <w:r w:rsidR="00032F3F">
              <w:rPr>
                <w:rFonts w:ascii="Trebuchet MS" w:hAnsi="Trebuchet MS"/>
                <w:b/>
                <w:bCs/>
                <w:color w:val="073763" w:themeColor="accent1" w:themeShade="80"/>
                <w:sz w:val="24"/>
                <w:szCs w:val="24"/>
                <w:lang w:val="es-ES_tradnl"/>
              </w:rPr>
              <w:t>Capítulo</w:t>
            </w:r>
            <w:r w:rsidR="00E060DA">
              <w:rPr>
                <w:rFonts w:ascii="Trebuchet MS" w:hAnsi="Trebuchet MS"/>
                <w:b/>
                <w:bCs/>
                <w:color w:val="073763" w:themeColor="accent1" w:themeShade="80"/>
                <w:sz w:val="24"/>
                <w:szCs w:val="24"/>
                <w:lang w:val="es-ES_tradnl"/>
              </w:rPr>
              <w:t xml:space="preserve"> de G</w:t>
            </w:r>
            <w:r w:rsidR="002A3F0F">
              <w:rPr>
                <w:rFonts w:ascii="Trebuchet MS" w:hAnsi="Trebuchet MS"/>
                <w:b/>
                <w:bCs/>
                <w:color w:val="073763" w:themeColor="accent1" w:themeShade="80"/>
                <w:sz w:val="24"/>
                <w:szCs w:val="24"/>
                <w:lang w:val="es-ES_tradnl"/>
              </w:rPr>
              <w:t xml:space="preserve">asto, </w:t>
            </w:r>
            <w:r w:rsidR="00677CC7" w:rsidRPr="008701AE">
              <w:rPr>
                <w:rFonts w:ascii="Trebuchet MS" w:hAnsi="Trebuchet MS"/>
                <w:b/>
                <w:bCs/>
                <w:color w:val="073763" w:themeColor="accent1" w:themeShade="80"/>
                <w:sz w:val="24"/>
                <w:szCs w:val="24"/>
                <w:lang w:val="es-ES_tradnl"/>
              </w:rPr>
              <w:t>2012-2014</w:t>
            </w:r>
          </w:p>
          <w:p w14:paraId="62D085A5" w14:textId="77777777" w:rsidR="00677CC7" w:rsidRPr="008701AE" w:rsidRDefault="00677CC7" w:rsidP="00677CC7">
            <w:pPr>
              <w:pStyle w:val="Sinespaciado"/>
              <w:jc w:val="center"/>
              <w:rPr>
                <w:rFonts w:ascii="Trebuchet MS" w:hAnsi="Trebuchet MS"/>
                <w:i/>
                <w:color w:val="073763" w:themeColor="accent1" w:themeShade="80"/>
                <w:sz w:val="20"/>
                <w:szCs w:val="20"/>
                <w:lang w:val="es-ES_tradnl"/>
              </w:rPr>
            </w:pPr>
            <w:r w:rsidRPr="008701AE">
              <w:rPr>
                <w:rFonts w:ascii="Trebuchet MS" w:hAnsi="Trebuchet MS"/>
                <w:i/>
                <w:iCs/>
                <w:color w:val="073763" w:themeColor="accent1" w:themeShade="80"/>
                <w:sz w:val="20"/>
                <w:szCs w:val="20"/>
                <w:lang w:val="es-ES_tradnl"/>
              </w:rPr>
              <w:t>(Miles de pesos de 2014)</w:t>
            </w:r>
          </w:p>
        </w:tc>
      </w:tr>
      <w:tr w:rsidR="00677CC7" w:rsidRPr="008701AE" w14:paraId="3C9D6070" w14:textId="77777777" w:rsidTr="00677CC7">
        <w:tblPrEx>
          <w:tblCellMar>
            <w:left w:w="70" w:type="dxa"/>
            <w:right w:w="70" w:type="dxa"/>
          </w:tblCellMar>
        </w:tblPrEx>
        <w:trPr>
          <w:trHeight w:val="5244"/>
          <w:jc w:val="center"/>
        </w:trPr>
        <w:tc>
          <w:tcPr>
            <w:tcW w:w="9139" w:type="dxa"/>
            <w:tcBorders>
              <w:top w:val="single" w:sz="4" w:space="0" w:color="002060"/>
              <w:left w:val="dotted" w:sz="4" w:space="0" w:color="002060"/>
              <w:bottom w:val="dotted" w:sz="4" w:space="0" w:color="002060"/>
              <w:right w:val="dotted" w:sz="4" w:space="0" w:color="002060"/>
            </w:tcBorders>
          </w:tcPr>
          <w:p w14:paraId="4F52F567" w14:textId="47F32218" w:rsidR="00677CC7" w:rsidRPr="008701AE" w:rsidRDefault="00677CC7" w:rsidP="00677CC7">
            <w:pPr>
              <w:rPr>
                <w:rFonts w:ascii="Calibri" w:hAnsi="Calibri" w:cs="Calibri"/>
                <w:sz w:val="18"/>
                <w:szCs w:val="18"/>
                <w:lang w:val="es-ES_tradnl"/>
              </w:rPr>
            </w:pPr>
            <w:r w:rsidRPr="008701AE">
              <w:rPr>
                <w:noProof/>
                <w:lang w:val="es-ES_tradnl" w:eastAsia="es-MX"/>
              </w:rPr>
              <w:t xml:space="preserve"> </w:t>
            </w:r>
            <w:r w:rsidR="00676222">
              <w:rPr>
                <w:noProof/>
                <w:lang w:val="es-ES" w:eastAsia="es-ES"/>
              </w:rPr>
              <w:drawing>
                <wp:inline distT="0" distB="0" distL="0" distR="0" wp14:anchorId="556FC4B0" wp14:editId="3BD98933">
                  <wp:extent cx="5505450" cy="3286125"/>
                  <wp:effectExtent l="0" t="0" r="0" b="0"/>
                  <wp:docPr id="455" name="Gráfico 4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c>
      </w:tr>
    </w:tbl>
    <w:p w14:paraId="76C3B5E9" w14:textId="4CFB9FA2" w:rsidR="00005464" w:rsidRPr="008701AE" w:rsidRDefault="00005464" w:rsidP="009A51B1">
      <w:pPr>
        <w:jc w:val="center"/>
        <w:rPr>
          <w:rFonts w:ascii="Trebuchet MS" w:hAnsi="Trebuchet MS"/>
          <w:color w:val="073763" w:themeColor="accent1" w:themeShade="80"/>
          <w:sz w:val="16"/>
          <w:szCs w:val="16"/>
          <w:lang w:val="es-ES_tradnl"/>
        </w:rPr>
      </w:pPr>
      <w:r w:rsidRPr="008701AE">
        <w:rPr>
          <w:rFonts w:ascii="Trebuchet MS" w:hAnsi="Trebuchet MS"/>
          <w:b/>
          <w:color w:val="073763" w:themeColor="accent1" w:themeShade="80"/>
          <w:sz w:val="16"/>
          <w:szCs w:val="16"/>
          <w:lang w:val="es-ES_tradnl"/>
        </w:rPr>
        <w:t>Fuente:</w:t>
      </w:r>
      <w:r w:rsidRPr="008701AE">
        <w:rPr>
          <w:rFonts w:ascii="Trebuchet MS" w:hAnsi="Trebuchet MS"/>
          <w:color w:val="073763" w:themeColor="accent1" w:themeShade="80"/>
          <w:sz w:val="16"/>
          <w:szCs w:val="16"/>
          <w:lang w:val="es-ES_tradnl"/>
        </w:rPr>
        <w:t xml:space="preserve"> </w:t>
      </w:r>
      <w:r w:rsidR="009C2ED7" w:rsidRPr="008701AE">
        <w:rPr>
          <w:color w:val="073763" w:themeColor="accent1" w:themeShade="80"/>
          <w:sz w:val="16"/>
          <w:szCs w:val="16"/>
          <w:lang w:val="es-ES_tradnl"/>
        </w:rPr>
        <w:t>UNAM-IIS</w:t>
      </w:r>
      <w:r w:rsidR="00E060DA">
        <w:rPr>
          <w:color w:val="073763" w:themeColor="accent1" w:themeShade="80"/>
          <w:sz w:val="16"/>
          <w:szCs w:val="16"/>
          <w:lang w:val="es-ES_tradnl"/>
        </w:rPr>
        <w:t>,</w:t>
      </w:r>
      <w:r w:rsidR="009C2ED7" w:rsidRPr="008701AE">
        <w:rPr>
          <w:rFonts w:ascii="Trebuchet MS" w:hAnsi="Trebuchet MS"/>
          <w:color w:val="073763" w:themeColor="accent1" w:themeShade="80"/>
          <w:sz w:val="16"/>
          <w:szCs w:val="16"/>
          <w:lang w:val="es-ES_tradnl"/>
        </w:rPr>
        <w:t xml:space="preserve"> </w:t>
      </w:r>
      <w:r w:rsidRPr="008701AE">
        <w:rPr>
          <w:rFonts w:ascii="Trebuchet MS" w:hAnsi="Trebuchet MS"/>
          <w:color w:val="073763" w:themeColor="accent1" w:themeShade="80"/>
          <w:sz w:val="16"/>
          <w:szCs w:val="16"/>
          <w:lang w:val="es-ES_tradnl"/>
        </w:rPr>
        <w:t>con información de la SHCP. Cuenta de la Hacienda Pública Federal. Análisis del Ejercicio del Presupuesto Programático del FIT. Año 2012. Estado Analítico del Presupuesto de Egresos en Clasificación Económica y por Objeto del Gasto. Años 2013 y 2014.</w:t>
      </w:r>
    </w:p>
    <w:p w14:paraId="581176F0" w14:textId="51E1DFB3" w:rsidR="00676222" w:rsidRPr="00676222" w:rsidRDefault="00676222" w:rsidP="00676222">
      <w:pPr>
        <w:spacing w:line="276" w:lineRule="auto"/>
        <w:jc w:val="both"/>
        <w:rPr>
          <w:rFonts w:ascii="Trebuchet MS" w:hAnsi="Trebuchet MS"/>
          <w:color w:val="808080" w:themeColor="background1" w:themeShade="80"/>
          <w:szCs w:val="21"/>
          <w:lang w:val="es-ES_tradnl"/>
        </w:rPr>
      </w:pPr>
      <w:r w:rsidRPr="00676222">
        <w:rPr>
          <w:rFonts w:ascii="Trebuchet MS" w:hAnsi="Trebuchet MS"/>
          <w:color w:val="808080" w:themeColor="background1" w:themeShade="80"/>
          <w:szCs w:val="21"/>
          <w:lang w:val="es-ES_tradnl"/>
        </w:rPr>
        <w:t xml:space="preserve">En conclusión, el presupuesto ejercido por el FIT durante el periodo 2012-2014 tuvo variaciones significativas, ya que en 2012 se destinó en mayor proporción a los conceptos de los </w:t>
      </w:r>
      <w:r w:rsidR="00E060DA">
        <w:rPr>
          <w:rFonts w:ascii="Trebuchet MS" w:hAnsi="Trebuchet MS"/>
          <w:color w:val="808080" w:themeColor="background1" w:themeShade="80"/>
          <w:szCs w:val="21"/>
          <w:lang w:val="es-ES_tradnl"/>
        </w:rPr>
        <w:t>c</w:t>
      </w:r>
      <w:r w:rsidR="00032F3F">
        <w:rPr>
          <w:rFonts w:ascii="Trebuchet MS" w:hAnsi="Trebuchet MS"/>
          <w:color w:val="808080" w:themeColor="background1" w:themeShade="80"/>
          <w:szCs w:val="21"/>
          <w:lang w:val="es-ES_tradnl"/>
        </w:rPr>
        <w:t>apítulo</w:t>
      </w:r>
      <w:r w:rsidRPr="00676222">
        <w:rPr>
          <w:rFonts w:ascii="Trebuchet MS" w:hAnsi="Trebuchet MS"/>
          <w:color w:val="808080" w:themeColor="background1" w:themeShade="80"/>
          <w:szCs w:val="21"/>
          <w:lang w:val="es-ES_tradnl"/>
        </w:rPr>
        <w:t xml:space="preserve">s 1000, 2000 y 3000; en 2013 a las partidas presupuestales de los </w:t>
      </w:r>
      <w:r w:rsidR="00E060DA">
        <w:rPr>
          <w:rFonts w:ascii="Trebuchet MS" w:hAnsi="Trebuchet MS"/>
          <w:color w:val="808080" w:themeColor="background1" w:themeShade="80"/>
          <w:szCs w:val="21"/>
          <w:lang w:val="es-ES_tradnl"/>
        </w:rPr>
        <w:t>c</w:t>
      </w:r>
      <w:r w:rsidR="00032F3F">
        <w:rPr>
          <w:rFonts w:ascii="Trebuchet MS" w:hAnsi="Trebuchet MS"/>
          <w:color w:val="808080" w:themeColor="background1" w:themeShade="80"/>
          <w:szCs w:val="21"/>
          <w:lang w:val="es-ES_tradnl"/>
        </w:rPr>
        <w:t>apítulo</w:t>
      </w:r>
      <w:r w:rsidRPr="00676222">
        <w:rPr>
          <w:rFonts w:ascii="Trebuchet MS" w:hAnsi="Trebuchet MS"/>
          <w:color w:val="808080" w:themeColor="background1" w:themeShade="80"/>
          <w:szCs w:val="21"/>
          <w:lang w:val="es-ES_tradnl"/>
        </w:rPr>
        <w:t xml:space="preserve">s 1000 y 3000; y en 2014 a las partidas del </w:t>
      </w:r>
      <w:r w:rsidR="00032F3F">
        <w:rPr>
          <w:rFonts w:ascii="Trebuchet MS" w:hAnsi="Trebuchet MS"/>
          <w:color w:val="808080" w:themeColor="background1" w:themeShade="80"/>
          <w:szCs w:val="21"/>
          <w:lang w:val="es-ES_tradnl"/>
        </w:rPr>
        <w:t>Capítulo</w:t>
      </w:r>
      <w:r w:rsidR="00E060DA">
        <w:rPr>
          <w:rFonts w:ascii="Trebuchet MS" w:hAnsi="Trebuchet MS"/>
          <w:color w:val="808080" w:themeColor="background1" w:themeShade="80"/>
          <w:szCs w:val="21"/>
          <w:lang w:val="es-ES_tradnl"/>
        </w:rPr>
        <w:t xml:space="preserve"> 6000-</w:t>
      </w:r>
      <w:r w:rsidRPr="00676222">
        <w:rPr>
          <w:rFonts w:ascii="Trebuchet MS" w:hAnsi="Trebuchet MS"/>
          <w:color w:val="808080" w:themeColor="background1" w:themeShade="80"/>
          <w:szCs w:val="21"/>
          <w:lang w:val="es-ES_tradnl"/>
        </w:rPr>
        <w:t>Inversión Pública, para el que el PEF de ese mismo año no había destinado recursos.</w:t>
      </w:r>
    </w:p>
    <w:p w14:paraId="558FACF2" w14:textId="4AA03C53" w:rsidR="00676222" w:rsidRDefault="00676222" w:rsidP="00676222">
      <w:pPr>
        <w:spacing w:line="276" w:lineRule="auto"/>
        <w:jc w:val="both"/>
        <w:rPr>
          <w:rFonts w:ascii="Trebuchet MS" w:hAnsi="Trebuchet MS"/>
          <w:color w:val="808080" w:themeColor="background1" w:themeShade="80"/>
          <w:szCs w:val="21"/>
          <w:lang w:val="es-ES_tradnl"/>
        </w:rPr>
      </w:pPr>
      <w:r w:rsidRPr="00676222">
        <w:rPr>
          <w:rFonts w:ascii="Trebuchet MS" w:hAnsi="Trebuchet MS"/>
          <w:color w:val="808080" w:themeColor="background1" w:themeShade="80"/>
          <w:szCs w:val="21"/>
          <w:lang w:val="es-ES_tradnl"/>
        </w:rPr>
        <w:t xml:space="preserve">Si se considera la participación porcentual de cada uno de los </w:t>
      </w:r>
      <w:r w:rsidR="00E060DA">
        <w:rPr>
          <w:rFonts w:ascii="Trebuchet MS" w:hAnsi="Trebuchet MS"/>
          <w:color w:val="808080" w:themeColor="background1" w:themeShade="80"/>
          <w:szCs w:val="21"/>
          <w:lang w:val="es-ES_tradnl"/>
        </w:rPr>
        <w:t>c</w:t>
      </w:r>
      <w:r w:rsidR="00032F3F">
        <w:rPr>
          <w:rFonts w:ascii="Trebuchet MS" w:hAnsi="Trebuchet MS"/>
          <w:color w:val="808080" w:themeColor="background1" w:themeShade="80"/>
          <w:szCs w:val="21"/>
          <w:lang w:val="es-ES_tradnl"/>
        </w:rPr>
        <w:t>apítulo</w:t>
      </w:r>
      <w:r w:rsidRPr="00676222">
        <w:rPr>
          <w:rFonts w:ascii="Trebuchet MS" w:hAnsi="Trebuchet MS"/>
          <w:color w:val="808080" w:themeColor="background1" w:themeShade="80"/>
          <w:szCs w:val="21"/>
          <w:lang w:val="es-ES_tradnl"/>
        </w:rPr>
        <w:t xml:space="preserve">s de </w:t>
      </w:r>
      <w:r w:rsidR="00E060DA">
        <w:rPr>
          <w:rFonts w:ascii="Trebuchet MS" w:hAnsi="Trebuchet MS"/>
          <w:color w:val="808080" w:themeColor="background1" w:themeShade="80"/>
          <w:szCs w:val="21"/>
          <w:lang w:val="es-ES_tradnl"/>
        </w:rPr>
        <w:t>G</w:t>
      </w:r>
      <w:r w:rsidRPr="00676222">
        <w:rPr>
          <w:rFonts w:ascii="Trebuchet MS" w:hAnsi="Trebuchet MS"/>
          <w:color w:val="808080" w:themeColor="background1" w:themeShade="80"/>
          <w:szCs w:val="21"/>
          <w:lang w:val="es-ES_tradnl"/>
        </w:rPr>
        <w:t xml:space="preserve">asto, respecto el total del presupuesto aprobado y ejercido por el FIT en los años 2012 a 2014, se observa que los </w:t>
      </w:r>
      <w:r w:rsidR="00E060DA">
        <w:rPr>
          <w:rFonts w:ascii="Trebuchet MS" w:hAnsi="Trebuchet MS"/>
          <w:color w:val="808080" w:themeColor="background1" w:themeShade="80"/>
          <w:szCs w:val="21"/>
          <w:lang w:val="es-ES_tradnl"/>
        </w:rPr>
        <w:t>c</w:t>
      </w:r>
      <w:r w:rsidR="00032F3F">
        <w:rPr>
          <w:rFonts w:ascii="Trebuchet MS" w:hAnsi="Trebuchet MS"/>
          <w:color w:val="808080" w:themeColor="background1" w:themeShade="80"/>
          <w:szCs w:val="21"/>
          <w:lang w:val="es-ES_tradnl"/>
        </w:rPr>
        <w:t>apítulo</w:t>
      </w:r>
      <w:r w:rsidRPr="00676222">
        <w:rPr>
          <w:rFonts w:ascii="Trebuchet MS" w:hAnsi="Trebuchet MS"/>
          <w:color w:val="808080" w:themeColor="background1" w:themeShade="80"/>
          <w:szCs w:val="21"/>
          <w:lang w:val="es-ES_tradnl"/>
        </w:rPr>
        <w:t>s más importantes fueron el 6000, 3000 y 1000. Esto puede apreciarse con mayor detalle en la siguiente tabla.</w:t>
      </w:r>
    </w:p>
    <w:p w14:paraId="03EAA871" w14:textId="77777777" w:rsidR="00676222" w:rsidRDefault="00676222" w:rsidP="00005464">
      <w:pPr>
        <w:spacing w:line="276" w:lineRule="auto"/>
        <w:jc w:val="both"/>
        <w:rPr>
          <w:rFonts w:ascii="Trebuchet MS" w:hAnsi="Trebuchet MS"/>
          <w:color w:val="808080" w:themeColor="background1" w:themeShade="80"/>
          <w:szCs w:val="21"/>
          <w:lang w:val="es-ES_tradnl"/>
        </w:rPr>
      </w:pPr>
    </w:p>
    <w:p w14:paraId="5C4CB970" w14:textId="77777777" w:rsidR="00676222" w:rsidRDefault="00676222" w:rsidP="00005464">
      <w:pPr>
        <w:spacing w:line="276" w:lineRule="auto"/>
        <w:jc w:val="both"/>
        <w:rPr>
          <w:rFonts w:ascii="Trebuchet MS" w:hAnsi="Trebuchet MS"/>
          <w:color w:val="808080" w:themeColor="background1" w:themeShade="80"/>
          <w:szCs w:val="21"/>
          <w:lang w:val="es-ES_tradnl"/>
        </w:rPr>
      </w:pPr>
    </w:p>
    <w:p w14:paraId="67098730" w14:textId="77777777" w:rsidR="00713363" w:rsidRPr="008701AE" w:rsidRDefault="00713363" w:rsidP="00005464">
      <w:pPr>
        <w:spacing w:line="276" w:lineRule="auto"/>
        <w:jc w:val="both"/>
        <w:rPr>
          <w:rFonts w:ascii="Trebuchet MS" w:hAnsi="Trebuchet MS"/>
          <w:color w:val="808080" w:themeColor="background1" w:themeShade="80"/>
          <w:szCs w:val="21"/>
          <w:lang w:val="es-ES_tradnl"/>
        </w:rPr>
      </w:pPr>
    </w:p>
    <w:p w14:paraId="73942E40" w14:textId="77777777" w:rsidR="00713363" w:rsidRDefault="00713363" w:rsidP="00005464">
      <w:pPr>
        <w:spacing w:line="276" w:lineRule="auto"/>
        <w:jc w:val="both"/>
        <w:rPr>
          <w:rFonts w:ascii="Trebuchet MS" w:hAnsi="Trebuchet MS"/>
          <w:color w:val="808080" w:themeColor="background1" w:themeShade="80"/>
          <w:szCs w:val="21"/>
          <w:lang w:val="es-ES_tradnl"/>
        </w:rPr>
      </w:pPr>
    </w:p>
    <w:p w14:paraId="2E00474E" w14:textId="77777777" w:rsidR="003D172A" w:rsidRPr="008701AE" w:rsidRDefault="003D172A" w:rsidP="00005464">
      <w:pPr>
        <w:spacing w:line="276" w:lineRule="auto"/>
        <w:jc w:val="both"/>
        <w:rPr>
          <w:rFonts w:ascii="Trebuchet MS" w:hAnsi="Trebuchet MS"/>
          <w:color w:val="808080" w:themeColor="background1" w:themeShade="80"/>
          <w:szCs w:val="21"/>
          <w:lang w:val="es-ES_tradnl"/>
        </w:rPr>
      </w:pPr>
    </w:p>
    <w:p w14:paraId="333EAFBC" w14:textId="5F58E4F1" w:rsidR="003F3D73" w:rsidRPr="008701AE" w:rsidRDefault="00143051" w:rsidP="003F3D73">
      <w:pPr>
        <w:jc w:val="center"/>
        <w:rPr>
          <w:rFonts w:ascii="Trebuchet MS" w:hAnsi="Trebuchet MS"/>
          <w:color w:val="073763" w:themeColor="accent1" w:themeShade="80"/>
          <w:szCs w:val="21"/>
          <w:lang w:val="es-ES_tradnl"/>
        </w:rPr>
      </w:pPr>
      <w:r>
        <w:rPr>
          <w:rFonts w:ascii="Trebuchet MS" w:hAnsi="Trebuchet MS"/>
          <w:b/>
          <w:color w:val="073763" w:themeColor="accent1" w:themeShade="80"/>
          <w:szCs w:val="21"/>
          <w:lang w:val="es-ES_tradnl"/>
        </w:rPr>
        <w:t>Tabla 52</w:t>
      </w:r>
      <w:r w:rsidR="00005464" w:rsidRPr="008701AE">
        <w:rPr>
          <w:rFonts w:ascii="Trebuchet MS" w:hAnsi="Trebuchet MS"/>
          <w:b/>
          <w:color w:val="073763" w:themeColor="accent1" w:themeShade="80"/>
          <w:szCs w:val="21"/>
          <w:lang w:val="es-ES_tradnl"/>
        </w:rPr>
        <w:t xml:space="preserve">. </w:t>
      </w:r>
      <w:r w:rsidR="004278EF">
        <w:rPr>
          <w:rFonts w:ascii="Trebuchet MS" w:hAnsi="Trebuchet MS"/>
          <w:color w:val="073763" w:themeColor="accent1" w:themeShade="80"/>
          <w:szCs w:val="21"/>
          <w:lang w:val="es-ES_tradnl"/>
        </w:rPr>
        <w:t>Participación P</w:t>
      </w:r>
      <w:r w:rsidR="00005464" w:rsidRPr="008701AE">
        <w:rPr>
          <w:rFonts w:ascii="Trebuchet MS" w:hAnsi="Trebuchet MS"/>
          <w:color w:val="073763" w:themeColor="accent1" w:themeShade="80"/>
          <w:szCs w:val="21"/>
          <w:lang w:val="es-ES_tradnl"/>
        </w:rPr>
        <w:t xml:space="preserve">orcentual de los </w:t>
      </w:r>
      <w:r w:rsidR="00032F3F">
        <w:rPr>
          <w:rFonts w:ascii="Trebuchet MS" w:hAnsi="Trebuchet MS"/>
          <w:color w:val="073763" w:themeColor="accent1" w:themeShade="80"/>
          <w:szCs w:val="21"/>
          <w:lang w:val="es-ES_tradnl"/>
        </w:rPr>
        <w:t>Capítulo</w:t>
      </w:r>
      <w:r w:rsidR="004278EF">
        <w:rPr>
          <w:rFonts w:ascii="Trebuchet MS" w:hAnsi="Trebuchet MS"/>
          <w:color w:val="073763" w:themeColor="accent1" w:themeShade="80"/>
          <w:szCs w:val="21"/>
          <w:lang w:val="es-ES_tradnl"/>
        </w:rPr>
        <w:t>s de G</w:t>
      </w:r>
      <w:r w:rsidR="00005464" w:rsidRPr="008701AE">
        <w:rPr>
          <w:rFonts w:ascii="Trebuchet MS" w:hAnsi="Trebuchet MS"/>
          <w:color w:val="073763" w:themeColor="accent1" w:themeShade="80"/>
          <w:szCs w:val="21"/>
          <w:lang w:val="es-ES_tradnl"/>
        </w:rPr>
        <w:t xml:space="preserve">asto del FIT, respecto al </w:t>
      </w:r>
      <w:r w:rsidR="004278EF">
        <w:rPr>
          <w:rFonts w:ascii="Trebuchet MS" w:hAnsi="Trebuchet MS"/>
          <w:color w:val="073763" w:themeColor="accent1" w:themeShade="80"/>
          <w:szCs w:val="21"/>
          <w:lang w:val="es-ES_tradnl"/>
        </w:rPr>
        <w:t>Presupuesto Total E</w:t>
      </w:r>
      <w:r w:rsidR="00005464" w:rsidRPr="008701AE">
        <w:rPr>
          <w:rFonts w:ascii="Trebuchet MS" w:hAnsi="Trebuchet MS"/>
          <w:color w:val="073763" w:themeColor="accent1" w:themeShade="80"/>
          <w:szCs w:val="21"/>
          <w:lang w:val="es-ES_tradnl"/>
        </w:rPr>
        <w:t>jercido, 2012-2014</w:t>
      </w:r>
    </w:p>
    <w:tbl>
      <w:tblPr>
        <w:tblW w:w="9058" w:type="dxa"/>
        <w:tblCellMar>
          <w:left w:w="70" w:type="dxa"/>
          <w:right w:w="70" w:type="dxa"/>
        </w:tblCellMar>
        <w:tblLook w:val="04A0" w:firstRow="1" w:lastRow="0" w:firstColumn="1" w:lastColumn="0" w:noHBand="0" w:noVBand="1"/>
      </w:tblPr>
      <w:tblGrid>
        <w:gridCol w:w="2263"/>
        <w:gridCol w:w="1230"/>
        <w:gridCol w:w="1035"/>
        <w:gridCol w:w="1185"/>
        <w:gridCol w:w="1050"/>
        <w:gridCol w:w="1260"/>
        <w:gridCol w:w="1035"/>
      </w:tblGrid>
      <w:tr w:rsidR="00676222" w:rsidRPr="00742672" w14:paraId="21EFB9A1" w14:textId="77777777" w:rsidTr="00801B8B">
        <w:trPr>
          <w:trHeight w:val="290"/>
          <w:tblHeader/>
        </w:trPr>
        <w:tc>
          <w:tcPr>
            <w:tcW w:w="2263" w:type="dxa"/>
            <w:vMerge w:val="restart"/>
            <w:tcBorders>
              <w:top w:val="single" w:sz="4" w:space="0" w:color="203764"/>
              <w:left w:val="single" w:sz="4" w:space="0" w:color="203764"/>
              <w:bottom w:val="single" w:sz="4" w:space="0" w:color="203764"/>
              <w:right w:val="single" w:sz="4" w:space="0" w:color="203764"/>
            </w:tcBorders>
            <w:shd w:val="clear" w:color="auto" w:fill="DDEBF7"/>
            <w:vAlign w:val="center"/>
            <w:hideMark/>
          </w:tcPr>
          <w:p w14:paraId="6C219598" w14:textId="0A68EED1" w:rsidR="00676222" w:rsidRDefault="00032F3F" w:rsidP="00801B8B">
            <w:pPr>
              <w:jc w:val="center"/>
            </w:pPr>
            <w:r>
              <w:rPr>
                <w:rFonts w:ascii="Trebuchet MS" w:eastAsia="Trebuchet MS" w:hAnsi="Trebuchet MS" w:cs="Trebuchet MS"/>
                <w:b/>
                <w:bCs/>
                <w:color w:val="1F4E78"/>
                <w:lang w:eastAsia="es-MX"/>
              </w:rPr>
              <w:t>Capítulo</w:t>
            </w:r>
            <w:r w:rsidR="00676222" w:rsidRPr="3C101AA8">
              <w:rPr>
                <w:rFonts w:ascii="Trebuchet MS" w:eastAsia="Trebuchet MS" w:hAnsi="Trebuchet MS" w:cs="Trebuchet MS"/>
                <w:b/>
                <w:bCs/>
                <w:color w:val="1F4E78"/>
                <w:lang w:eastAsia="es-MX"/>
              </w:rPr>
              <w:t xml:space="preserve"> de Gasto</w:t>
            </w:r>
          </w:p>
        </w:tc>
        <w:tc>
          <w:tcPr>
            <w:tcW w:w="2265" w:type="dxa"/>
            <w:gridSpan w:val="2"/>
            <w:tcBorders>
              <w:top w:val="single" w:sz="4" w:space="0" w:color="203764"/>
              <w:left w:val="single" w:sz="4" w:space="0" w:color="203764"/>
              <w:bottom w:val="single" w:sz="4" w:space="0" w:color="203764"/>
              <w:right w:val="single" w:sz="4" w:space="0" w:color="203764"/>
            </w:tcBorders>
            <w:shd w:val="clear" w:color="auto" w:fill="DDEBF7"/>
            <w:vAlign w:val="center"/>
            <w:hideMark/>
          </w:tcPr>
          <w:p w14:paraId="5F74C8A6" w14:textId="77777777" w:rsidR="00676222" w:rsidRPr="00742672" w:rsidRDefault="00676222" w:rsidP="00801B8B">
            <w:pPr>
              <w:spacing w:after="0" w:line="240" w:lineRule="auto"/>
              <w:jc w:val="center"/>
              <w:rPr>
                <w:rFonts w:ascii="Trebuchet MS" w:eastAsia="Times New Roman" w:hAnsi="Trebuchet MS" w:cs="Calibri"/>
                <w:b/>
                <w:bCs/>
                <w:color w:val="203764"/>
                <w:szCs w:val="21"/>
                <w:lang w:eastAsia="es-MX"/>
              </w:rPr>
            </w:pPr>
            <w:r w:rsidRPr="3C101AA8">
              <w:rPr>
                <w:rFonts w:ascii="Trebuchet MS" w:eastAsia="Trebuchet MS" w:hAnsi="Trebuchet MS" w:cs="Trebuchet MS"/>
                <w:b/>
                <w:bCs/>
                <w:color w:val="203764"/>
                <w:lang w:eastAsia="es-MX"/>
              </w:rPr>
              <w:t>2012</w:t>
            </w:r>
          </w:p>
        </w:tc>
        <w:tc>
          <w:tcPr>
            <w:tcW w:w="2235" w:type="dxa"/>
            <w:gridSpan w:val="2"/>
            <w:tcBorders>
              <w:top w:val="single" w:sz="4" w:space="0" w:color="203764"/>
              <w:left w:val="single" w:sz="4" w:space="0" w:color="203764"/>
              <w:bottom w:val="single" w:sz="4" w:space="0" w:color="203764"/>
              <w:right w:val="single" w:sz="4" w:space="0" w:color="203764"/>
            </w:tcBorders>
            <w:shd w:val="clear" w:color="auto" w:fill="DDEBF7"/>
            <w:vAlign w:val="center"/>
            <w:hideMark/>
          </w:tcPr>
          <w:p w14:paraId="1E427FD1" w14:textId="77777777" w:rsidR="00676222" w:rsidRPr="00742672" w:rsidRDefault="00676222" w:rsidP="00801B8B">
            <w:pPr>
              <w:spacing w:after="0" w:line="240" w:lineRule="auto"/>
              <w:jc w:val="center"/>
              <w:rPr>
                <w:rFonts w:ascii="Trebuchet MS" w:eastAsia="Times New Roman" w:hAnsi="Trebuchet MS" w:cs="Calibri"/>
                <w:b/>
                <w:bCs/>
                <w:color w:val="203764"/>
                <w:szCs w:val="21"/>
                <w:lang w:eastAsia="es-MX"/>
              </w:rPr>
            </w:pPr>
            <w:r w:rsidRPr="3C101AA8">
              <w:rPr>
                <w:rFonts w:ascii="Trebuchet MS" w:eastAsia="Trebuchet MS" w:hAnsi="Trebuchet MS" w:cs="Trebuchet MS"/>
                <w:b/>
                <w:bCs/>
                <w:color w:val="203764"/>
                <w:lang w:eastAsia="es-MX"/>
              </w:rPr>
              <w:t>2013</w:t>
            </w:r>
          </w:p>
        </w:tc>
        <w:tc>
          <w:tcPr>
            <w:tcW w:w="2295" w:type="dxa"/>
            <w:gridSpan w:val="2"/>
            <w:tcBorders>
              <w:top w:val="single" w:sz="4" w:space="0" w:color="203764"/>
              <w:left w:val="single" w:sz="4" w:space="0" w:color="203764"/>
              <w:bottom w:val="single" w:sz="4" w:space="0" w:color="203764"/>
              <w:right w:val="single" w:sz="4" w:space="0" w:color="203764"/>
            </w:tcBorders>
            <w:shd w:val="clear" w:color="auto" w:fill="DDEBF7"/>
            <w:vAlign w:val="center"/>
            <w:hideMark/>
          </w:tcPr>
          <w:p w14:paraId="782E43E6" w14:textId="77777777" w:rsidR="00676222" w:rsidRPr="00742672" w:rsidRDefault="00676222" w:rsidP="00801B8B">
            <w:pPr>
              <w:spacing w:after="0" w:line="240" w:lineRule="auto"/>
              <w:jc w:val="center"/>
              <w:rPr>
                <w:rFonts w:ascii="Trebuchet MS" w:eastAsia="Times New Roman" w:hAnsi="Trebuchet MS" w:cs="Calibri"/>
                <w:b/>
                <w:bCs/>
                <w:color w:val="203764"/>
                <w:szCs w:val="21"/>
                <w:lang w:eastAsia="es-MX"/>
              </w:rPr>
            </w:pPr>
            <w:r w:rsidRPr="3C101AA8">
              <w:rPr>
                <w:rFonts w:ascii="Trebuchet MS" w:eastAsia="Trebuchet MS" w:hAnsi="Trebuchet MS" w:cs="Trebuchet MS"/>
                <w:b/>
                <w:bCs/>
                <w:color w:val="203764"/>
                <w:lang w:eastAsia="es-MX"/>
              </w:rPr>
              <w:t>2014</w:t>
            </w:r>
          </w:p>
        </w:tc>
      </w:tr>
      <w:tr w:rsidR="00676222" w:rsidRPr="00742672" w14:paraId="5EC55021" w14:textId="77777777" w:rsidTr="00801B8B">
        <w:trPr>
          <w:trHeight w:val="534"/>
          <w:tblHeader/>
        </w:trPr>
        <w:tc>
          <w:tcPr>
            <w:tcW w:w="2263" w:type="dxa"/>
            <w:vMerge/>
            <w:tcBorders>
              <w:top w:val="single" w:sz="4" w:space="0" w:color="203764"/>
              <w:left w:val="single" w:sz="4" w:space="0" w:color="203764"/>
              <w:bottom w:val="single" w:sz="4" w:space="0" w:color="203764"/>
              <w:right w:val="single" w:sz="4" w:space="0" w:color="203764"/>
            </w:tcBorders>
            <w:vAlign w:val="center"/>
            <w:hideMark/>
          </w:tcPr>
          <w:p w14:paraId="04B11EB2" w14:textId="77777777" w:rsidR="00676222" w:rsidRPr="00742672" w:rsidRDefault="00676222" w:rsidP="00801B8B">
            <w:pPr>
              <w:spacing w:after="0" w:line="240" w:lineRule="auto"/>
              <w:rPr>
                <w:rFonts w:ascii="Trebuchet MS" w:eastAsia="Times New Roman" w:hAnsi="Trebuchet MS" w:cs="Calibri"/>
                <w:b/>
                <w:bCs/>
                <w:color w:val="1F4E78"/>
                <w:szCs w:val="21"/>
                <w:lang w:eastAsia="es-MX"/>
              </w:rPr>
            </w:pPr>
          </w:p>
        </w:tc>
        <w:tc>
          <w:tcPr>
            <w:tcW w:w="1230" w:type="dxa"/>
            <w:tcBorders>
              <w:top w:val="single" w:sz="4" w:space="0" w:color="203764"/>
              <w:left w:val="single" w:sz="4" w:space="0" w:color="203764"/>
              <w:bottom w:val="single" w:sz="4" w:space="0" w:color="203764"/>
              <w:right w:val="single" w:sz="4" w:space="0" w:color="203764"/>
            </w:tcBorders>
            <w:shd w:val="clear" w:color="auto" w:fill="DDEBF7"/>
            <w:vAlign w:val="center"/>
            <w:hideMark/>
          </w:tcPr>
          <w:p w14:paraId="19F357E7" w14:textId="77777777" w:rsidR="00676222" w:rsidRPr="00742672" w:rsidRDefault="00676222" w:rsidP="00801B8B">
            <w:pPr>
              <w:spacing w:after="0" w:line="240" w:lineRule="auto"/>
              <w:rPr>
                <w:rFonts w:ascii="Trebuchet MS" w:eastAsia="Times New Roman" w:hAnsi="Trebuchet MS" w:cs="Calibri"/>
                <w:b/>
                <w:bCs/>
                <w:color w:val="1F4E78"/>
                <w:szCs w:val="21"/>
                <w:lang w:eastAsia="es-MX"/>
              </w:rPr>
            </w:pPr>
            <w:r w:rsidRPr="3C101AA8">
              <w:rPr>
                <w:rFonts w:ascii="Trebuchet MS" w:eastAsia="Trebuchet MS" w:hAnsi="Trebuchet MS" w:cs="Trebuchet MS"/>
                <w:b/>
                <w:bCs/>
                <w:color w:val="1F4E78"/>
                <w:lang w:eastAsia="es-MX"/>
              </w:rPr>
              <w:t xml:space="preserve">Aprobado </w:t>
            </w:r>
          </w:p>
        </w:tc>
        <w:tc>
          <w:tcPr>
            <w:tcW w:w="1035" w:type="dxa"/>
            <w:tcBorders>
              <w:top w:val="single" w:sz="4" w:space="0" w:color="203764"/>
              <w:left w:val="single" w:sz="4" w:space="0" w:color="203764"/>
              <w:bottom w:val="single" w:sz="4" w:space="0" w:color="203764"/>
              <w:right w:val="single" w:sz="4" w:space="0" w:color="203764"/>
            </w:tcBorders>
            <w:shd w:val="clear" w:color="auto" w:fill="DDEBF7"/>
            <w:vAlign w:val="center"/>
            <w:hideMark/>
          </w:tcPr>
          <w:p w14:paraId="277FE61A" w14:textId="77777777" w:rsidR="00676222" w:rsidRPr="00742672" w:rsidRDefault="00676222" w:rsidP="00801B8B">
            <w:pPr>
              <w:spacing w:after="0" w:line="240" w:lineRule="auto"/>
              <w:rPr>
                <w:rFonts w:ascii="Trebuchet MS" w:eastAsia="Times New Roman" w:hAnsi="Trebuchet MS" w:cs="Calibri"/>
                <w:b/>
                <w:bCs/>
                <w:color w:val="1F4E78"/>
                <w:szCs w:val="21"/>
                <w:lang w:eastAsia="es-MX"/>
              </w:rPr>
            </w:pPr>
            <w:r w:rsidRPr="3C101AA8">
              <w:rPr>
                <w:rFonts w:ascii="Trebuchet MS" w:eastAsia="Trebuchet MS" w:hAnsi="Trebuchet MS" w:cs="Trebuchet MS"/>
                <w:b/>
                <w:bCs/>
                <w:color w:val="1F4E78"/>
                <w:lang w:eastAsia="es-MX"/>
              </w:rPr>
              <w:t>Ejercido</w:t>
            </w:r>
          </w:p>
        </w:tc>
        <w:tc>
          <w:tcPr>
            <w:tcW w:w="1185" w:type="dxa"/>
            <w:tcBorders>
              <w:top w:val="single" w:sz="4" w:space="0" w:color="203764"/>
              <w:left w:val="single" w:sz="4" w:space="0" w:color="203764"/>
              <w:bottom w:val="single" w:sz="4" w:space="0" w:color="203764"/>
              <w:right w:val="single" w:sz="4" w:space="0" w:color="203764"/>
            </w:tcBorders>
            <w:shd w:val="clear" w:color="auto" w:fill="DDEBF7"/>
            <w:vAlign w:val="center"/>
            <w:hideMark/>
          </w:tcPr>
          <w:p w14:paraId="70AB3B39" w14:textId="77777777" w:rsidR="00676222" w:rsidRPr="00742672" w:rsidRDefault="00676222" w:rsidP="00801B8B">
            <w:pPr>
              <w:spacing w:after="0" w:line="240" w:lineRule="auto"/>
              <w:rPr>
                <w:rFonts w:ascii="Trebuchet MS" w:eastAsia="Times New Roman" w:hAnsi="Trebuchet MS" w:cs="Calibri"/>
                <w:b/>
                <w:bCs/>
                <w:color w:val="1F4E78"/>
                <w:szCs w:val="21"/>
                <w:lang w:eastAsia="es-MX"/>
              </w:rPr>
            </w:pPr>
            <w:r w:rsidRPr="3C101AA8">
              <w:rPr>
                <w:rFonts w:ascii="Trebuchet MS" w:eastAsia="Trebuchet MS" w:hAnsi="Trebuchet MS" w:cs="Trebuchet MS"/>
                <w:b/>
                <w:bCs/>
                <w:color w:val="1F4E78"/>
                <w:lang w:eastAsia="es-MX"/>
              </w:rPr>
              <w:t xml:space="preserve">Aprobado </w:t>
            </w:r>
          </w:p>
        </w:tc>
        <w:tc>
          <w:tcPr>
            <w:tcW w:w="1050" w:type="dxa"/>
            <w:tcBorders>
              <w:top w:val="single" w:sz="4" w:space="0" w:color="203764"/>
              <w:left w:val="single" w:sz="4" w:space="0" w:color="203764"/>
              <w:bottom w:val="single" w:sz="4" w:space="0" w:color="203764"/>
              <w:right w:val="single" w:sz="4" w:space="0" w:color="203764"/>
            </w:tcBorders>
            <w:shd w:val="clear" w:color="auto" w:fill="DDEBF7"/>
            <w:vAlign w:val="center"/>
            <w:hideMark/>
          </w:tcPr>
          <w:p w14:paraId="740BFA5B" w14:textId="77777777" w:rsidR="00676222" w:rsidRPr="00742672" w:rsidRDefault="00676222" w:rsidP="00801B8B">
            <w:pPr>
              <w:spacing w:after="0" w:line="240" w:lineRule="auto"/>
              <w:rPr>
                <w:rFonts w:ascii="Trebuchet MS" w:eastAsia="Times New Roman" w:hAnsi="Trebuchet MS" w:cs="Calibri"/>
                <w:b/>
                <w:bCs/>
                <w:color w:val="1F4E78"/>
                <w:szCs w:val="21"/>
                <w:lang w:eastAsia="es-MX"/>
              </w:rPr>
            </w:pPr>
            <w:r w:rsidRPr="3C101AA8">
              <w:rPr>
                <w:rFonts w:ascii="Trebuchet MS" w:eastAsia="Trebuchet MS" w:hAnsi="Trebuchet MS" w:cs="Trebuchet MS"/>
                <w:b/>
                <w:bCs/>
                <w:color w:val="1F4E78"/>
                <w:lang w:eastAsia="es-MX"/>
              </w:rPr>
              <w:t>Ejercido</w:t>
            </w:r>
          </w:p>
        </w:tc>
        <w:tc>
          <w:tcPr>
            <w:tcW w:w="1260" w:type="dxa"/>
            <w:tcBorders>
              <w:top w:val="single" w:sz="4" w:space="0" w:color="203764"/>
              <w:left w:val="single" w:sz="4" w:space="0" w:color="203764"/>
              <w:bottom w:val="single" w:sz="4" w:space="0" w:color="203764"/>
              <w:right w:val="single" w:sz="4" w:space="0" w:color="203764"/>
            </w:tcBorders>
            <w:shd w:val="clear" w:color="auto" w:fill="DDEBF7"/>
            <w:vAlign w:val="center"/>
            <w:hideMark/>
          </w:tcPr>
          <w:p w14:paraId="0A90709E" w14:textId="77777777" w:rsidR="00676222" w:rsidRPr="00742672" w:rsidRDefault="00676222" w:rsidP="00801B8B">
            <w:pPr>
              <w:spacing w:after="0" w:line="240" w:lineRule="auto"/>
              <w:jc w:val="center"/>
              <w:rPr>
                <w:rFonts w:ascii="Trebuchet MS" w:eastAsia="Times New Roman" w:hAnsi="Trebuchet MS" w:cs="Calibri"/>
                <w:b/>
                <w:bCs/>
                <w:color w:val="1F4E78"/>
                <w:szCs w:val="21"/>
                <w:lang w:eastAsia="es-MX"/>
              </w:rPr>
            </w:pPr>
            <w:r w:rsidRPr="3C101AA8">
              <w:rPr>
                <w:rFonts w:ascii="Trebuchet MS" w:eastAsia="Trebuchet MS" w:hAnsi="Trebuchet MS" w:cs="Trebuchet MS"/>
                <w:b/>
                <w:bCs/>
                <w:color w:val="1F4E78"/>
                <w:szCs w:val="21"/>
                <w:lang w:eastAsia="es-MX"/>
              </w:rPr>
              <w:t>Aprobado</w:t>
            </w:r>
            <w:r w:rsidRPr="3C101AA8">
              <w:rPr>
                <w:rFonts w:ascii="Trebuchet MS" w:eastAsia="Trebuchet MS" w:hAnsi="Trebuchet MS" w:cs="Trebuchet MS"/>
                <w:b/>
                <w:bCs/>
                <w:color w:val="1F4E78"/>
                <w:lang w:eastAsia="es-MX"/>
              </w:rPr>
              <w:t xml:space="preserve"> </w:t>
            </w:r>
          </w:p>
        </w:tc>
        <w:tc>
          <w:tcPr>
            <w:tcW w:w="1035" w:type="dxa"/>
            <w:tcBorders>
              <w:top w:val="single" w:sz="4" w:space="0" w:color="203764"/>
              <w:left w:val="single" w:sz="4" w:space="0" w:color="203764"/>
              <w:bottom w:val="single" w:sz="4" w:space="0" w:color="203764"/>
              <w:right w:val="single" w:sz="4" w:space="0" w:color="203764"/>
            </w:tcBorders>
            <w:shd w:val="clear" w:color="auto" w:fill="DDEBF7"/>
            <w:vAlign w:val="center"/>
            <w:hideMark/>
          </w:tcPr>
          <w:p w14:paraId="623D251A" w14:textId="77777777" w:rsidR="00676222" w:rsidRPr="00742672" w:rsidRDefault="00676222" w:rsidP="00801B8B">
            <w:pPr>
              <w:spacing w:after="0" w:line="240" w:lineRule="auto"/>
              <w:rPr>
                <w:rFonts w:ascii="Trebuchet MS" w:eastAsia="Times New Roman" w:hAnsi="Trebuchet MS" w:cs="Calibri"/>
                <w:b/>
                <w:bCs/>
                <w:color w:val="1F4E78"/>
                <w:szCs w:val="21"/>
                <w:lang w:eastAsia="es-MX"/>
              </w:rPr>
            </w:pPr>
            <w:r w:rsidRPr="3C101AA8">
              <w:rPr>
                <w:rFonts w:ascii="Trebuchet MS" w:eastAsia="Trebuchet MS" w:hAnsi="Trebuchet MS" w:cs="Trebuchet MS"/>
                <w:b/>
                <w:bCs/>
                <w:color w:val="1F4E78"/>
                <w:lang w:eastAsia="es-MX"/>
              </w:rPr>
              <w:t>Ejercido</w:t>
            </w:r>
          </w:p>
        </w:tc>
      </w:tr>
      <w:tr w:rsidR="00676222" w:rsidRPr="00742672" w14:paraId="7B6BFA26" w14:textId="77777777" w:rsidTr="00801B8B">
        <w:trPr>
          <w:trHeight w:val="534"/>
        </w:trPr>
        <w:tc>
          <w:tcPr>
            <w:tcW w:w="2263" w:type="dxa"/>
            <w:tcBorders>
              <w:top w:val="single" w:sz="4" w:space="0" w:color="203764"/>
              <w:left w:val="dotted" w:sz="4" w:space="0" w:color="203764"/>
              <w:bottom w:val="dotted" w:sz="4" w:space="0" w:color="203764"/>
              <w:right w:val="dotted" w:sz="4" w:space="0" w:color="203764"/>
            </w:tcBorders>
            <w:shd w:val="clear" w:color="auto" w:fill="auto"/>
            <w:noWrap/>
            <w:vAlign w:val="center"/>
            <w:hideMark/>
          </w:tcPr>
          <w:p w14:paraId="529FDB3A" w14:textId="5C634DD5" w:rsidR="00676222" w:rsidRPr="00742672" w:rsidRDefault="004278EF" w:rsidP="00801B8B">
            <w:pPr>
              <w:spacing w:after="0" w:line="240" w:lineRule="auto"/>
              <w:rPr>
                <w:rFonts w:ascii="Trebuchet MS" w:eastAsia="Times New Roman" w:hAnsi="Trebuchet MS" w:cs="Calibri"/>
                <w:color w:val="1F4E78"/>
                <w:szCs w:val="21"/>
                <w:lang w:eastAsia="es-MX"/>
              </w:rPr>
            </w:pPr>
            <w:r>
              <w:rPr>
                <w:rFonts w:ascii="Trebuchet MS" w:eastAsia="Trebuchet MS" w:hAnsi="Trebuchet MS" w:cs="Trebuchet MS"/>
                <w:color w:val="1F4E78"/>
                <w:lang w:eastAsia="es-MX"/>
              </w:rPr>
              <w:t>1000-</w:t>
            </w:r>
            <w:r w:rsidR="00676222" w:rsidRPr="3C101AA8">
              <w:rPr>
                <w:rFonts w:ascii="Trebuchet MS" w:eastAsia="Trebuchet MS" w:hAnsi="Trebuchet MS" w:cs="Trebuchet MS"/>
                <w:color w:val="1F4E78"/>
                <w:lang w:eastAsia="es-MX"/>
              </w:rPr>
              <w:t>Servicios Personales</w:t>
            </w:r>
          </w:p>
        </w:tc>
        <w:tc>
          <w:tcPr>
            <w:tcW w:w="1230" w:type="dxa"/>
            <w:tcBorders>
              <w:top w:val="single" w:sz="4" w:space="0" w:color="203764"/>
              <w:left w:val="dotted" w:sz="4" w:space="0" w:color="203764"/>
              <w:bottom w:val="dotted" w:sz="4" w:space="0" w:color="203764"/>
              <w:right w:val="dotted" w:sz="4" w:space="0" w:color="203764"/>
            </w:tcBorders>
            <w:shd w:val="clear" w:color="auto" w:fill="auto"/>
            <w:vAlign w:val="center"/>
            <w:hideMark/>
          </w:tcPr>
          <w:p w14:paraId="59AA26B9" w14:textId="35C3C128"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37.8</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035" w:type="dxa"/>
            <w:tcBorders>
              <w:top w:val="single" w:sz="4" w:space="0" w:color="203764"/>
              <w:left w:val="dotted" w:sz="4" w:space="0" w:color="203764"/>
              <w:bottom w:val="dotted" w:sz="4" w:space="0" w:color="203764"/>
              <w:right w:val="dotted" w:sz="4" w:space="0" w:color="203764"/>
            </w:tcBorders>
            <w:shd w:val="clear" w:color="auto" w:fill="auto"/>
            <w:vAlign w:val="center"/>
            <w:hideMark/>
          </w:tcPr>
          <w:p w14:paraId="6F9C5B33" w14:textId="6ED216EB"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38.8</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185" w:type="dxa"/>
            <w:tcBorders>
              <w:top w:val="single" w:sz="4" w:space="0" w:color="203764"/>
              <w:left w:val="dotted" w:sz="4" w:space="0" w:color="203764"/>
              <w:bottom w:val="dotted" w:sz="4" w:space="0" w:color="203764"/>
              <w:right w:val="dotted" w:sz="4" w:space="0" w:color="203764"/>
            </w:tcBorders>
            <w:shd w:val="clear" w:color="auto" w:fill="auto"/>
            <w:vAlign w:val="center"/>
            <w:hideMark/>
          </w:tcPr>
          <w:p w14:paraId="5C63A51E" w14:textId="0D6DAE10"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35.5</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050" w:type="dxa"/>
            <w:tcBorders>
              <w:top w:val="single" w:sz="4" w:space="0" w:color="203764"/>
              <w:left w:val="dotted" w:sz="4" w:space="0" w:color="203764"/>
              <w:bottom w:val="dotted" w:sz="4" w:space="0" w:color="203764"/>
              <w:right w:val="dotted" w:sz="4" w:space="0" w:color="203764"/>
            </w:tcBorders>
            <w:shd w:val="clear" w:color="auto" w:fill="auto"/>
            <w:vAlign w:val="center"/>
            <w:hideMark/>
          </w:tcPr>
          <w:p w14:paraId="75C257D2" w14:textId="6EBB27EB"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27.5</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260" w:type="dxa"/>
            <w:tcBorders>
              <w:top w:val="single" w:sz="4" w:space="0" w:color="203764"/>
              <w:left w:val="dotted" w:sz="4" w:space="0" w:color="203764"/>
              <w:bottom w:val="dotted" w:sz="4" w:space="0" w:color="203764"/>
              <w:right w:val="dotted" w:sz="4" w:space="0" w:color="203764"/>
            </w:tcBorders>
            <w:shd w:val="clear" w:color="auto" w:fill="auto"/>
            <w:vAlign w:val="center"/>
            <w:hideMark/>
          </w:tcPr>
          <w:p w14:paraId="3BB01105" w14:textId="02D93E48"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35.2</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035" w:type="dxa"/>
            <w:tcBorders>
              <w:top w:val="single" w:sz="4" w:space="0" w:color="203764"/>
              <w:left w:val="dotted" w:sz="4" w:space="0" w:color="203764"/>
              <w:bottom w:val="dotted" w:sz="4" w:space="0" w:color="203764"/>
              <w:right w:val="dotted" w:sz="4" w:space="0" w:color="203764"/>
            </w:tcBorders>
            <w:shd w:val="clear" w:color="auto" w:fill="auto"/>
            <w:vAlign w:val="center"/>
            <w:hideMark/>
          </w:tcPr>
          <w:p w14:paraId="6C89BEDC" w14:textId="125028F5"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12.4</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r>
      <w:tr w:rsidR="00676222" w:rsidRPr="00742672" w14:paraId="32DF602C" w14:textId="77777777" w:rsidTr="00801B8B">
        <w:trPr>
          <w:trHeight w:val="534"/>
        </w:trPr>
        <w:tc>
          <w:tcPr>
            <w:tcW w:w="2263" w:type="dxa"/>
            <w:tcBorders>
              <w:top w:val="dotted" w:sz="4" w:space="0" w:color="203764"/>
              <w:left w:val="dotted" w:sz="4" w:space="0" w:color="203764"/>
              <w:bottom w:val="dotted" w:sz="4" w:space="0" w:color="203764"/>
              <w:right w:val="dotted" w:sz="4" w:space="0" w:color="203764"/>
            </w:tcBorders>
            <w:shd w:val="clear" w:color="auto" w:fill="auto"/>
            <w:noWrap/>
            <w:vAlign w:val="center"/>
            <w:hideMark/>
          </w:tcPr>
          <w:p w14:paraId="78688A4C" w14:textId="77777777" w:rsidR="00676222" w:rsidRPr="00742672" w:rsidRDefault="00676222" w:rsidP="00801B8B">
            <w:pPr>
              <w:spacing w:after="0" w:line="240" w:lineRule="auto"/>
              <w:rPr>
                <w:rFonts w:ascii="Trebuchet MS" w:eastAsia="Times New Roman" w:hAnsi="Trebuchet MS" w:cs="Calibri"/>
                <w:color w:val="1F4E78"/>
                <w:szCs w:val="21"/>
                <w:lang w:eastAsia="es-MX"/>
              </w:rPr>
            </w:pPr>
            <w:r w:rsidRPr="3C101AA8">
              <w:rPr>
                <w:rFonts w:ascii="Trebuchet MS" w:eastAsia="Trebuchet MS" w:hAnsi="Trebuchet MS" w:cs="Trebuchet MS"/>
                <w:color w:val="1F4E78"/>
                <w:lang w:eastAsia="es-MX"/>
              </w:rPr>
              <w:t>2000-Materiales y Suministros</w:t>
            </w:r>
          </w:p>
        </w:tc>
        <w:tc>
          <w:tcPr>
            <w:tcW w:w="1230"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5D8E879C" w14:textId="31D5FD50"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19.6</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035"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3FF54B35" w14:textId="0CC62B63"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25.4</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185"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4052FA6F" w14:textId="43BB4B64"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20.8</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050"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4A5E476B" w14:textId="1CF75C2B"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15.8</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260"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1DE6BE92" w14:textId="63370CD9"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20.9</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035"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3829B3B1" w14:textId="02A1C005"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7.7</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r>
      <w:tr w:rsidR="00676222" w:rsidRPr="00742672" w14:paraId="379ED0A1" w14:textId="77777777" w:rsidTr="00801B8B">
        <w:trPr>
          <w:trHeight w:val="534"/>
        </w:trPr>
        <w:tc>
          <w:tcPr>
            <w:tcW w:w="2263" w:type="dxa"/>
            <w:tcBorders>
              <w:top w:val="dotted" w:sz="4" w:space="0" w:color="203764"/>
              <w:left w:val="dotted" w:sz="4" w:space="0" w:color="203764"/>
              <w:bottom w:val="dotted" w:sz="4" w:space="0" w:color="203764"/>
              <w:right w:val="dotted" w:sz="4" w:space="0" w:color="203764"/>
            </w:tcBorders>
            <w:shd w:val="clear" w:color="auto" w:fill="auto"/>
            <w:noWrap/>
            <w:vAlign w:val="center"/>
            <w:hideMark/>
          </w:tcPr>
          <w:p w14:paraId="3E794DC7" w14:textId="77777777" w:rsidR="00676222" w:rsidRPr="00742672" w:rsidRDefault="00676222" w:rsidP="00801B8B">
            <w:pPr>
              <w:spacing w:after="0" w:line="240" w:lineRule="auto"/>
              <w:rPr>
                <w:rFonts w:ascii="Trebuchet MS" w:eastAsia="Times New Roman" w:hAnsi="Trebuchet MS" w:cs="Calibri"/>
                <w:color w:val="1F4E78"/>
                <w:szCs w:val="21"/>
                <w:lang w:eastAsia="es-MX"/>
              </w:rPr>
            </w:pPr>
            <w:r w:rsidRPr="3C101AA8">
              <w:rPr>
                <w:rFonts w:ascii="Trebuchet MS" w:eastAsia="Trebuchet MS" w:hAnsi="Trebuchet MS" w:cs="Trebuchet MS"/>
                <w:color w:val="1F4E78"/>
                <w:lang w:eastAsia="es-MX"/>
              </w:rPr>
              <w:t>3000-Servicios Generales</w:t>
            </w:r>
          </w:p>
        </w:tc>
        <w:tc>
          <w:tcPr>
            <w:tcW w:w="1230"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4EA9A44F" w14:textId="7963C179"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42.5</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035"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5D113C72" w14:textId="297B2BBD"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34.0</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185"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7948C1C5" w14:textId="03482249"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43.7</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050"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773E9308" w14:textId="5897AE2B"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28.2</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260"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369B8C79" w14:textId="51F4BF9E"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43.9</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035"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0868CD76" w14:textId="71D7E60F"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15.8</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r>
      <w:tr w:rsidR="00676222" w:rsidRPr="00742672" w14:paraId="3FB8A52E" w14:textId="77777777" w:rsidTr="00801B8B">
        <w:trPr>
          <w:trHeight w:val="534"/>
        </w:trPr>
        <w:tc>
          <w:tcPr>
            <w:tcW w:w="2263" w:type="dxa"/>
            <w:tcBorders>
              <w:top w:val="dotted" w:sz="4" w:space="0" w:color="203764"/>
              <w:left w:val="dotted" w:sz="4" w:space="0" w:color="203764"/>
              <w:bottom w:val="dotted" w:sz="4" w:space="0" w:color="203764"/>
              <w:right w:val="dotted" w:sz="4" w:space="0" w:color="203764"/>
            </w:tcBorders>
            <w:shd w:val="clear" w:color="auto" w:fill="auto"/>
            <w:noWrap/>
            <w:vAlign w:val="center"/>
            <w:hideMark/>
          </w:tcPr>
          <w:p w14:paraId="62B68322" w14:textId="77777777" w:rsidR="00676222" w:rsidRPr="00742672" w:rsidRDefault="00676222" w:rsidP="00801B8B">
            <w:pPr>
              <w:spacing w:after="0" w:line="240" w:lineRule="auto"/>
              <w:rPr>
                <w:rFonts w:ascii="Trebuchet MS" w:eastAsia="Times New Roman" w:hAnsi="Trebuchet MS" w:cs="Calibri"/>
                <w:color w:val="1F4E78"/>
                <w:szCs w:val="21"/>
                <w:lang w:eastAsia="es-MX"/>
              </w:rPr>
            </w:pPr>
            <w:r w:rsidRPr="3C101AA8">
              <w:rPr>
                <w:rFonts w:ascii="Trebuchet MS" w:eastAsia="Trebuchet MS" w:hAnsi="Trebuchet MS" w:cs="Trebuchet MS"/>
                <w:color w:val="1F4E78"/>
                <w:lang w:eastAsia="es-MX"/>
              </w:rPr>
              <w:t>5000-Bienes Muebles, Inmuebles e Intangibles</w:t>
            </w:r>
          </w:p>
        </w:tc>
        <w:tc>
          <w:tcPr>
            <w:tcW w:w="1230"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0ED1969B" w14:textId="03022FE1"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0.0</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035"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198B7753" w14:textId="7549C308"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0.0</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185"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166D7BC7" w14:textId="0157EDAA"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0.0</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050"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013245DB" w14:textId="4E018B93"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0.0</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260"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00AE9DC2" w14:textId="3567F8A0"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0.0</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035"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45E6BB9F" w14:textId="0C033368"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1.3</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r>
      <w:tr w:rsidR="00676222" w:rsidRPr="00742672" w14:paraId="25D6FC27" w14:textId="77777777" w:rsidTr="00801B8B">
        <w:trPr>
          <w:trHeight w:val="308"/>
        </w:trPr>
        <w:tc>
          <w:tcPr>
            <w:tcW w:w="2263" w:type="dxa"/>
            <w:tcBorders>
              <w:top w:val="dotted" w:sz="4" w:space="0" w:color="203764"/>
              <w:left w:val="dotted" w:sz="4" w:space="0" w:color="203764"/>
              <w:bottom w:val="dotted" w:sz="4" w:space="0" w:color="203764"/>
              <w:right w:val="dotted" w:sz="4" w:space="0" w:color="203764"/>
            </w:tcBorders>
            <w:shd w:val="clear" w:color="auto" w:fill="auto"/>
            <w:noWrap/>
            <w:vAlign w:val="center"/>
            <w:hideMark/>
          </w:tcPr>
          <w:p w14:paraId="29A59BD8" w14:textId="6CFCB54A" w:rsidR="00676222" w:rsidRPr="00742672" w:rsidRDefault="004278EF" w:rsidP="00801B8B">
            <w:pPr>
              <w:spacing w:after="0" w:line="240" w:lineRule="auto"/>
              <w:rPr>
                <w:rFonts w:ascii="Trebuchet MS" w:eastAsia="Times New Roman" w:hAnsi="Trebuchet MS" w:cs="Calibri"/>
                <w:color w:val="1F4E78"/>
                <w:szCs w:val="21"/>
                <w:lang w:eastAsia="es-MX"/>
              </w:rPr>
            </w:pPr>
            <w:r>
              <w:rPr>
                <w:rFonts w:ascii="Trebuchet MS" w:eastAsia="Trebuchet MS" w:hAnsi="Trebuchet MS" w:cs="Trebuchet MS"/>
                <w:color w:val="1F4E78"/>
                <w:lang w:eastAsia="es-MX"/>
              </w:rPr>
              <w:t>6000-Inversión P</w:t>
            </w:r>
            <w:r w:rsidR="00676222" w:rsidRPr="3C101AA8">
              <w:rPr>
                <w:rFonts w:ascii="Trebuchet MS" w:eastAsia="Trebuchet MS" w:hAnsi="Trebuchet MS" w:cs="Trebuchet MS"/>
                <w:color w:val="1F4E78"/>
                <w:lang w:eastAsia="es-MX"/>
              </w:rPr>
              <w:t>ública</w:t>
            </w:r>
          </w:p>
        </w:tc>
        <w:tc>
          <w:tcPr>
            <w:tcW w:w="1230"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515887E8" w14:textId="05F37407"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0.0</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035"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4C62B256" w14:textId="29CBEDCA"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1.8</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185"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01606C08" w14:textId="25454D82"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0.0</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050"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6B1D19C3" w14:textId="2C546C15"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28.5</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260"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56724A25" w14:textId="70B9DF00"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0.0</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c>
          <w:tcPr>
            <w:tcW w:w="1035"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79936001" w14:textId="202D7C38" w:rsidR="00676222" w:rsidRPr="00742672" w:rsidRDefault="00676222" w:rsidP="00801B8B">
            <w:pPr>
              <w:spacing w:after="0" w:line="240" w:lineRule="auto"/>
              <w:jc w:val="center"/>
              <w:rPr>
                <w:rFonts w:ascii="Trebuchet MS" w:eastAsia="Times New Roman" w:hAnsi="Trebuchet MS" w:cs="Calibri"/>
                <w:color w:val="203764"/>
                <w:szCs w:val="21"/>
                <w:lang w:eastAsia="es-MX"/>
              </w:rPr>
            </w:pPr>
            <w:r w:rsidRPr="3C101AA8">
              <w:rPr>
                <w:rFonts w:ascii="Trebuchet MS" w:eastAsia="Trebuchet MS" w:hAnsi="Trebuchet MS" w:cs="Trebuchet MS"/>
                <w:color w:val="203764"/>
                <w:lang w:eastAsia="es-MX"/>
              </w:rPr>
              <w:t>62.8</w:t>
            </w:r>
            <w:r w:rsidR="004278EF">
              <w:rPr>
                <w:rFonts w:ascii="Trebuchet MS" w:eastAsia="Trebuchet MS" w:hAnsi="Trebuchet MS" w:cs="Trebuchet MS"/>
                <w:color w:val="203764"/>
                <w:lang w:eastAsia="es-MX"/>
              </w:rPr>
              <w:t xml:space="preserve"> </w:t>
            </w:r>
            <w:r w:rsidRPr="3C101AA8">
              <w:rPr>
                <w:rFonts w:ascii="Trebuchet MS" w:eastAsia="Trebuchet MS" w:hAnsi="Trebuchet MS" w:cs="Trebuchet MS"/>
                <w:color w:val="203764"/>
                <w:lang w:eastAsia="es-MX"/>
              </w:rPr>
              <w:t>%</w:t>
            </w:r>
          </w:p>
        </w:tc>
      </w:tr>
      <w:tr w:rsidR="00676222" w:rsidRPr="00742672" w14:paraId="44C877B8" w14:textId="77777777" w:rsidTr="00801B8B">
        <w:trPr>
          <w:trHeight w:val="534"/>
        </w:trPr>
        <w:tc>
          <w:tcPr>
            <w:tcW w:w="2263" w:type="dxa"/>
            <w:tcBorders>
              <w:top w:val="dotted" w:sz="4" w:space="0" w:color="203764"/>
              <w:left w:val="dotted" w:sz="4" w:space="0" w:color="203764"/>
              <w:bottom w:val="dotted" w:sz="4" w:space="0" w:color="203764"/>
              <w:right w:val="dotted" w:sz="4" w:space="0" w:color="203764"/>
            </w:tcBorders>
            <w:shd w:val="clear" w:color="auto" w:fill="auto"/>
            <w:noWrap/>
            <w:vAlign w:val="center"/>
            <w:hideMark/>
          </w:tcPr>
          <w:p w14:paraId="43942C53" w14:textId="77777777" w:rsidR="00676222" w:rsidRPr="00742672" w:rsidRDefault="00676222" w:rsidP="00801B8B">
            <w:pPr>
              <w:spacing w:after="0" w:line="240" w:lineRule="auto"/>
              <w:jc w:val="center"/>
              <w:rPr>
                <w:rFonts w:ascii="Trebuchet MS" w:eastAsia="Times New Roman" w:hAnsi="Trebuchet MS" w:cs="Calibri"/>
                <w:b/>
                <w:bCs/>
                <w:color w:val="1F4E78"/>
                <w:szCs w:val="21"/>
                <w:lang w:eastAsia="es-MX"/>
              </w:rPr>
            </w:pPr>
            <w:r w:rsidRPr="3C101AA8">
              <w:rPr>
                <w:rFonts w:ascii="Trebuchet MS" w:eastAsia="Trebuchet MS" w:hAnsi="Trebuchet MS" w:cs="Trebuchet MS"/>
                <w:b/>
                <w:bCs/>
                <w:color w:val="1F4E78"/>
                <w:lang w:eastAsia="es-MX"/>
              </w:rPr>
              <w:t>Total</w:t>
            </w:r>
          </w:p>
        </w:tc>
        <w:tc>
          <w:tcPr>
            <w:tcW w:w="1230"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267542EC" w14:textId="67B6E73E" w:rsidR="00676222" w:rsidRPr="00742672" w:rsidRDefault="00676222" w:rsidP="00801B8B">
            <w:pPr>
              <w:spacing w:after="0" w:line="240" w:lineRule="auto"/>
              <w:jc w:val="center"/>
              <w:rPr>
                <w:rFonts w:ascii="Trebuchet MS" w:eastAsia="Times New Roman" w:hAnsi="Trebuchet MS" w:cs="Calibri"/>
                <w:b/>
                <w:bCs/>
                <w:color w:val="203764"/>
                <w:szCs w:val="21"/>
                <w:lang w:eastAsia="es-MX"/>
              </w:rPr>
            </w:pPr>
            <w:r w:rsidRPr="3C101AA8">
              <w:rPr>
                <w:rFonts w:ascii="Trebuchet MS" w:eastAsia="Trebuchet MS" w:hAnsi="Trebuchet MS" w:cs="Trebuchet MS"/>
                <w:b/>
                <w:bCs/>
                <w:color w:val="203764"/>
                <w:lang w:eastAsia="es-MX"/>
              </w:rPr>
              <w:t>100.0</w:t>
            </w:r>
            <w:r w:rsidR="004278EF">
              <w:rPr>
                <w:rFonts w:ascii="Trebuchet MS" w:eastAsia="Trebuchet MS" w:hAnsi="Trebuchet MS" w:cs="Trebuchet MS"/>
                <w:b/>
                <w:bCs/>
                <w:color w:val="203764"/>
                <w:lang w:eastAsia="es-MX"/>
              </w:rPr>
              <w:t xml:space="preserve"> </w:t>
            </w:r>
            <w:r w:rsidRPr="3C101AA8">
              <w:rPr>
                <w:rFonts w:ascii="Trebuchet MS" w:eastAsia="Trebuchet MS" w:hAnsi="Trebuchet MS" w:cs="Trebuchet MS"/>
                <w:b/>
                <w:bCs/>
                <w:color w:val="203764"/>
                <w:lang w:eastAsia="es-MX"/>
              </w:rPr>
              <w:t>%</w:t>
            </w:r>
          </w:p>
        </w:tc>
        <w:tc>
          <w:tcPr>
            <w:tcW w:w="1035"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7B95183F" w14:textId="0F6E16CF" w:rsidR="00676222" w:rsidRPr="00742672" w:rsidRDefault="00676222" w:rsidP="00801B8B">
            <w:pPr>
              <w:spacing w:after="0" w:line="240" w:lineRule="auto"/>
              <w:jc w:val="center"/>
              <w:rPr>
                <w:rFonts w:ascii="Trebuchet MS" w:eastAsia="Times New Roman" w:hAnsi="Trebuchet MS" w:cs="Calibri"/>
                <w:b/>
                <w:bCs/>
                <w:color w:val="203764"/>
                <w:szCs w:val="21"/>
                <w:lang w:eastAsia="es-MX"/>
              </w:rPr>
            </w:pPr>
            <w:r w:rsidRPr="3C101AA8">
              <w:rPr>
                <w:rFonts w:ascii="Trebuchet MS" w:eastAsia="Trebuchet MS" w:hAnsi="Trebuchet MS" w:cs="Trebuchet MS"/>
                <w:b/>
                <w:bCs/>
                <w:color w:val="203764"/>
                <w:lang w:eastAsia="es-MX"/>
              </w:rPr>
              <w:t>100.0</w:t>
            </w:r>
            <w:r w:rsidR="004278EF">
              <w:rPr>
                <w:rFonts w:ascii="Trebuchet MS" w:eastAsia="Trebuchet MS" w:hAnsi="Trebuchet MS" w:cs="Trebuchet MS"/>
                <w:b/>
                <w:bCs/>
                <w:color w:val="203764"/>
                <w:lang w:eastAsia="es-MX"/>
              </w:rPr>
              <w:t xml:space="preserve"> </w:t>
            </w:r>
            <w:r w:rsidRPr="3C101AA8">
              <w:rPr>
                <w:rFonts w:ascii="Trebuchet MS" w:eastAsia="Trebuchet MS" w:hAnsi="Trebuchet MS" w:cs="Trebuchet MS"/>
                <w:b/>
                <w:bCs/>
                <w:color w:val="203764"/>
                <w:lang w:eastAsia="es-MX"/>
              </w:rPr>
              <w:t>%</w:t>
            </w:r>
          </w:p>
        </w:tc>
        <w:tc>
          <w:tcPr>
            <w:tcW w:w="1185"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21D011CA" w14:textId="77777777" w:rsidR="00676222" w:rsidRPr="00742672" w:rsidRDefault="00676222" w:rsidP="00801B8B">
            <w:pPr>
              <w:spacing w:after="0" w:line="240" w:lineRule="auto"/>
              <w:jc w:val="center"/>
              <w:rPr>
                <w:rFonts w:ascii="Trebuchet MS" w:eastAsia="Times New Roman" w:hAnsi="Trebuchet MS" w:cs="Calibri"/>
                <w:b/>
                <w:bCs/>
                <w:color w:val="203764"/>
                <w:szCs w:val="21"/>
                <w:lang w:eastAsia="es-MX"/>
              </w:rPr>
            </w:pPr>
            <w:r w:rsidRPr="3C101AA8">
              <w:rPr>
                <w:rFonts w:ascii="Trebuchet MS" w:eastAsia="Trebuchet MS" w:hAnsi="Trebuchet MS" w:cs="Trebuchet MS"/>
                <w:b/>
                <w:bCs/>
                <w:color w:val="203764"/>
                <w:lang w:eastAsia="es-MX"/>
              </w:rPr>
              <w:t>100.0%</w:t>
            </w:r>
          </w:p>
        </w:tc>
        <w:tc>
          <w:tcPr>
            <w:tcW w:w="1050"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4647313F" w14:textId="3DC327C3" w:rsidR="00676222" w:rsidRPr="00742672" w:rsidRDefault="00676222" w:rsidP="00801B8B">
            <w:pPr>
              <w:spacing w:after="0" w:line="240" w:lineRule="auto"/>
              <w:jc w:val="center"/>
              <w:rPr>
                <w:rFonts w:ascii="Trebuchet MS" w:eastAsia="Times New Roman" w:hAnsi="Trebuchet MS" w:cs="Calibri"/>
                <w:b/>
                <w:bCs/>
                <w:color w:val="203764"/>
                <w:szCs w:val="21"/>
                <w:lang w:eastAsia="es-MX"/>
              </w:rPr>
            </w:pPr>
            <w:r w:rsidRPr="3C101AA8">
              <w:rPr>
                <w:rFonts w:ascii="Trebuchet MS" w:eastAsia="Trebuchet MS" w:hAnsi="Trebuchet MS" w:cs="Trebuchet MS"/>
                <w:b/>
                <w:bCs/>
                <w:color w:val="203764"/>
                <w:lang w:eastAsia="es-MX"/>
              </w:rPr>
              <w:t>100.0</w:t>
            </w:r>
            <w:r w:rsidR="004278EF">
              <w:rPr>
                <w:rFonts w:ascii="Trebuchet MS" w:eastAsia="Trebuchet MS" w:hAnsi="Trebuchet MS" w:cs="Trebuchet MS"/>
                <w:b/>
                <w:bCs/>
                <w:color w:val="203764"/>
                <w:lang w:eastAsia="es-MX"/>
              </w:rPr>
              <w:t xml:space="preserve"> </w:t>
            </w:r>
            <w:r w:rsidRPr="3C101AA8">
              <w:rPr>
                <w:rFonts w:ascii="Trebuchet MS" w:eastAsia="Trebuchet MS" w:hAnsi="Trebuchet MS" w:cs="Trebuchet MS"/>
                <w:b/>
                <w:bCs/>
                <w:color w:val="203764"/>
                <w:lang w:eastAsia="es-MX"/>
              </w:rPr>
              <w:t>%</w:t>
            </w:r>
          </w:p>
        </w:tc>
        <w:tc>
          <w:tcPr>
            <w:tcW w:w="1260"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343926F0" w14:textId="25ACEAC7" w:rsidR="00676222" w:rsidRPr="00742672" w:rsidRDefault="00676222" w:rsidP="00801B8B">
            <w:pPr>
              <w:spacing w:after="0" w:line="240" w:lineRule="auto"/>
              <w:jc w:val="center"/>
              <w:rPr>
                <w:rFonts w:ascii="Trebuchet MS" w:eastAsia="Times New Roman" w:hAnsi="Trebuchet MS" w:cs="Calibri"/>
                <w:b/>
                <w:bCs/>
                <w:color w:val="203764"/>
                <w:szCs w:val="21"/>
                <w:lang w:eastAsia="es-MX"/>
              </w:rPr>
            </w:pPr>
            <w:r w:rsidRPr="3C101AA8">
              <w:rPr>
                <w:rFonts w:ascii="Trebuchet MS" w:eastAsia="Trebuchet MS" w:hAnsi="Trebuchet MS" w:cs="Trebuchet MS"/>
                <w:b/>
                <w:bCs/>
                <w:color w:val="203764"/>
                <w:lang w:eastAsia="es-MX"/>
              </w:rPr>
              <w:t>100.0</w:t>
            </w:r>
            <w:r w:rsidR="004278EF">
              <w:rPr>
                <w:rFonts w:ascii="Trebuchet MS" w:eastAsia="Trebuchet MS" w:hAnsi="Trebuchet MS" w:cs="Trebuchet MS"/>
                <w:b/>
                <w:bCs/>
                <w:color w:val="203764"/>
                <w:lang w:eastAsia="es-MX"/>
              </w:rPr>
              <w:t xml:space="preserve"> </w:t>
            </w:r>
            <w:r w:rsidRPr="3C101AA8">
              <w:rPr>
                <w:rFonts w:ascii="Trebuchet MS" w:eastAsia="Trebuchet MS" w:hAnsi="Trebuchet MS" w:cs="Trebuchet MS"/>
                <w:b/>
                <w:bCs/>
                <w:color w:val="203764"/>
                <w:lang w:eastAsia="es-MX"/>
              </w:rPr>
              <w:t>%</w:t>
            </w:r>
          </w:p>
        </w:tc>
        <w:tc>
          <w:tcPr>
            <w:tcW w:w="1035" w:type="dxa"/>
            <w:tcBorders>
              <w:top w:val="dotted" w:sz="4" w:space="0" w:color="203764"/>
              <w:left w:val="dotted" w:sz="4" w:space="0" w:color="203764"/>
              <w:bottom w:val="dotted" w:sz="4" w:space="0" w:color="203764"/>
              <w:right w:val="dotted" w:sz="4" w:space="0" w:color="203764"/>
            </w:tcBorders>
            <w:shd w:val="clear" w:color="auto" w:fill="auto"/>
            <w:vAlign w:val="center"/>
            <w:hideMark/>
          </w:tcPr>
          <w:p w14:paraId="0F9791FE" w14:textId="75B79DCB" w:rsidR="00676222" w:rsidRPr="00742672" w:rsidRDefault="00676222" w:rsidP="00801B8B">
            <w:pPr>
              <w:spacing w:after="0" w:line="240" w:lineRule="auto"/>
              <w:jc w:val="center"/>
              <w:rPr>
                <w:rFonts w:ascii="Trebuchet MS" w:eastAsia="Times New Roman" w:hAnsi="Trebuchet MS" w:cs="Calibri"/>
                <w:b/>
                <w:bCs/>
                <w:color w:val="203764"/>
                <w:szCs w:val="21"/>
                <w:lang w:eastAsia="es-MX"/>
              </w:rPr>
            </w:pPr>
            <w:r w:rsidRPr="3C101AA8">
              <w:rPr>
                <w:rFonts w:ascii="Trebuchet MS" w:eastAsia="Trebuchet MS" w:hAnsi="Trebuchet MS" w:cs="Trebuchet MS"/>
                <w:b/>
                <w:bCs/>
                <w:color w:val="203764"/>
                <w:lang w:eastAsia="es-MX"/>
              </w:rPr>
              <w:t>100.0</w:t>
            </w:r>
            <w:r w:rsidR="004278EF">
              <w:rPr>
                <w:rFonts w:ascii="Trebuchet MS" w:eastAsia="Trebuchet MS" w:hAnsi="Trebuchet MS" w:cs="Trebuchet MS"/>
                <w:b/>
                <w:bCs/>
                <w:color w:val="203764"/>
                <w:lang w:eastAsia="es-MX"/>
              </w:rPr>
              <w:t xml:space="preserve"> </w:t>
            </w:r>
            <w:r w:rsidRPr="3C101AA8">
              <w:rPr>
                <w:rFonts w:ascii="Trebuchet MS" w:eastAsia="Trebuchet MS" w:hAnsi="Trebuchet MS" w:cs="Trebuchet MS"/>
                <w:b/>
                <w:bCs/>
                <w:color w:val="203764"/>
                <w:lang w:eastAsia="es-MX"/>
              </w:rPr>
              <w:t>%</w:t>
            </w:r>
          </w:p>
        </w:tc>
      </w:tr>
    </w:tbl>
    <w:p w14:paraId="41474B75" w14:textId="5B22B909" w:rsidR="00676222" w:rsidRPr="008701AE" w:rsidRDefault="00676222" w:rsidP="00676222">
      <w:pPr>
        <w:jc w:val="center"/>
        <w:rPr>
          <w:rFonts w:ascii="Trebuchet MS" w:hAnsi="Trebuchet MS"/>
          <w:color w:val="073763" w:themeColor="accent1" w:themeShade="80"/>
          <w:sz w:val="16"/>
          <w:szCs w:val="16"/>
          <w:lang w:val="es-ES_tradnl"/>
        </w:rPr>
      </w:pPr>
      <w:r w:rsidRPr="3C101AA8">
        <w:rPr>
          <w:rFonts w:ascii="Trebuchet MS" w:eastAsia="Trebuchet MS" w:hAnsi="Trebuchet MS" w:cs="Trebuchet MS"/>
          <w:b/>
          <w:bCs/>
          <w:color w:val="1F4E79"/>
          <w:sz w:val="16"/>
          <w:szCs w:val="16"/>
          <w:lang w:val="es-ES"/>
        </w:rPr>
        <w:t>Fuente:</w:t>
      </w:r>
      <w:r w:rsidRPr="3C101AA8">
        <w:rPr>
          <w:rFonts w:ascii="Trebuchet MS" w:eastAsia="Trebuchet MS" w:hAnsi="Trebuchet MS" w:cs="Trebuchet MS"/>
          <w:color w:val="1F4E79"/>
          <w:sz w:val="16"/>
          <w:szCs w:val="16"/>
          <w:lang w:val="es-ES"/>
        </w:rPr>
        <w:t xml:space="preserve"> UNAM-IIS</w:t>
      </w:r>
      <w:r w:rsidR="002B0FA6">
        <w:rPr>
          <w:rFonts w:ascii="Trebuchet MS" w:eastAsia="Trebuchet MS" w:hAnsi="Trebuchet MS" w:cs="Trebuchet MS"/>
          <w:color w:val="1F4E79"/>
          <w:sz w:val="16"/>
          <w:szCs w:val="16"/>
          <w:lang w:val="es-ES"/>
        </w:rPr>
        <w:t>,</w:t>
      </w:r>
      <w:r w:rsidRPr="3C101AA8">
        <w:rPr>
          <w:rFonts w:ascii="Trebuchet MS" w:eastAsia="Trebuchet MS" w:hAnsi="Trebuchet MS" w:cs="Trebuchet MS"/>
          <w:color w:val="1F4E79"/>
          <w:sz w:val="16"/>
          <w:szCs w:val="16"/>
          <w:lang w:val="es-ES"/>
        </w:rPr>
        <w:t xml:space="preserve"> con información de la SHCP. Cuenta de la Hacienda Pública Federal. Análisis del Ejercicio del Presupuesto P</w:t>
      </w:r>
      <w:r w:rsidR="002B0FA6">
        <w:rPr>
          <w:rFonts w:ascii="Trebuchet MS" w:eastAsia="Trebuchet MS" w:hAnsi="Trebuchet MS" w:cs="Trebuchet MS"/>
          <w:color w:val="1F4E79"/>
          <w:sz w:val="16"/>
          <w:szCs w:val="16"/>
          <w:lang w:val="es-ES"/>
        </w:rPr>
        <w:t>rogramático del FIT. Año 2012.</w:t>
      </w:r>
      <w:r w:rsidRPr="3C101AA8">
        <w:rPr>
          <w:rFonts w:ascii="Trebuchet MS" w:eastAsia="Trebuchet MS" w:hAnsi="Trebuchet MS" w:cs="Trebuchet MS"/>
          <w:color w:val="1F4E79"/>
          <w:sz w:val="16"/>
          <w:szCs w:val="16"/>
          <w:lang w:val="es-ES"/>
        </w:rPr>
        <w:t xml:space="preserve"> Estado Analítico del Presupuesto de Egresos en Clasificación Económica y por Objeto del Gasto. Años 2013 y 2014.</w:t>
      </w:r>
    </w:p>
    <w:p w14:paraId="07E78C2B" w14:textId="249DBEFD" w:rsidR="00005464" w:rsidRDefault="00676222" w:rsidP="00005464">
      <w:pPr>
        <w:jc w:val="both"/>
        <w:rPr>
          <w:rFonts w:ascii="Trebuchet MS" w:hAnsi="Trebuchet MS"/>
          <w:color w:val="808080" w:themeColor="background1" w:themeShade="80"/>
          <w:szCs w:val="21"/>
          <w:lang w:val="es-ES_tradnl"/>
        </w:rPr>
      </w:pPr>
      <w:r w:rsidRPr="00676222">
        <w:rPr>
          <w:rFonts w:ascii="Trebuchet MS" w:hAnsi="Trebuchet MS"/>
          <w:color w:val="808080" w:themeColor="background1" w:themeShade="80"/>
          <w:szCs w:val="21"/>
          <w:lang w:val="es-ES_tradnl"/>
        </w:rPr>
        <w:t>De lo anterior, s</w:t>
      </w:r>
      <w:r w:rsidR="002B0FA6">
        <w:rPr>
          <w:rFonts w:ascii="Trebuchet MS" w:hAnsi="Trebuchet MS"/>
          <w:color w:val="808080" w:themeColor="background1" w:themeShade="80"/>
          <w:szCs w:val="21"/>
          <w:lang w:val="es-ES_tradnl"/>
        </w:rPr>
        <w:t>o</w:t>
      </w:r>
      <w:r w:rsidRPr="00676222">
        <w:rPr>
          <w:rFonts w:ascii="Trebuchet MS" w:hAnsi="Trebuchet MS"/>
          <w:color w:val="808080" w:themeColor="background1" w:themeShade="80"/>
          <w:szCs w:val="21"/>
          <w:lang w:val="es-ES_tradnl"/>
        </w:rPr>
        <w:t xml:space="preserve">lo resta mencionar que la tasa de crecimiento promedio anual del presupuesto ejercido por el FIT en el </w:t>
      </w:r>
      <w:r w:rsidR="00032F3F">
        <w:rPr>
          <w:rFonts w:ascii="Trebuchet MS" w:hAnsi="Trebuchet MS"/>
          <w:color w:val="808080" w:themeColor="background1" w:themeShade="80"/>
          <w:szCs w:val="21"/>
          <w:lang w:val="es-ES_tradnl"/>
        </w:rPr>
        <w:t>Capítulo</w:t>
      </w:r>
      <w:r w:rsidRPr="00676222">
        <w:rPr>
          <w:rFonts w:ascii="Trebuchet MS" w:hAnsi="Trebuchet MS"/>
          <w:color w:val="808080" w:themeColor="background1" w:themeShade="80"/>
          <w:szCs w:val="21"/>
          <w:lang w:val="es-ES_tradnl"/>
        </w:rPr>
        <w:t xml:space="preserve"> 6000-Inversión Pública fue de 1,273.2 %</w:t>
      </w:r>
      <w:r w:rsidR="002B0FA6">
        <w:rPr>
          <w:rFonts w:ascii="Trebuchet MS" w:hAnsi="Trebuchet MS"/>
          <w:color w:val="808080" w:themeColor="background1" w:themeShade="80"/>
          <w:szCs w:val="21"/>
          <w:lang w:val="es-ES_tradnl"/>
        </w:rPr>
        <w:t>,</w:t>
      </w:r>
      <w:r w:rsidRPr="00676222">
        <w:rPr>
          <w:rFonts w:ascii="Trebuchet MS" w:hAnsi="Trebuchet MS"/>
          <w:color w:val="808080" w:themeColor="background1" w:themeShade="80"/>
          <w:szCs w:val="21"/>
          <w:lang w:val="es-ES_tradnl"/>
        </w:rPr>
        <w:t xml:space="preserve"> entre 2012 y 2014.</w:t>
      </w:r>
    </w:p>
    <w:p w14:paraId="2CDDF189" w14:textId="77777777" w:rsidR="00676222" w:rsidRPr="008701AE" w:rsidRDefault="00676222" w:rsidP="00005464">
      <w:pPr>
        <w:jc w:val="both"/>
        <w:rPr>
          <w:color w:val="073763" w:themeColor="accent1" w:themeShade="80"/>
          <w:sz w:val="16"/>
          <w:szCs w:val="16"/>
          <w:lang w:val="es-ES_tradnl"/>
        </w:rPr>
      </w:pPr>
    </w:p>
    <w:p w14:paraId="137D6D6E" w14:textId="5E474424" w:rsidR="00C125EC" w:rsidRPr="002B0FA6" w:rsidRDefault="00173F39" w:rsidP="000B09E3">
      <w:pPr>
        <w:pStyle w:val="Ttulo3"/>
        <w:rPr>
          <w:color w:val="0F6FC6" w:themeColor="accent1"/>
          <w:sz w:val="21"/>
          <w:szCs w:val="21"/>
          <w:lang w:val="es-ES_tradnl"/>
        </w:rPr>
      </w:pPr>
      <w:bookmarkStart w:id="59" w:name="_Toc441950038"/>
      <w:r w:rsidRPr="002B0FA6">
        <w:rPr>
          <w:color w:val="0F6FC6" w:themeColor="accent1"/>
          <w:sz w:val="21"/>
          <w:szCs w:val="21"/>
          <w:lang w:val="es-ES_tradnl"/>
        </w:rPr>
        <w:t>6</w:t>
      </w:r>
      <w:r w:rsidR="00073FE3" w:rsidRPr="002B0FA6">
        <w:rPr>
          <w:color w:val="0F6FC6" w:themeColor="accent1"/>
          <w:sz w:val="21"/>
          <w:szCs w:val="21"/>
          <w:lang w:val="es-ES_tradnl"/>
        </w:rPr>
        <w:t>.4</w:t>
      </w:r>
      <w:r w:rsidR="000B09E3" w:rsidRPr="002B0FA6">
        <w:rPr>
          <w:color w:val="0F6FC6" w:themeColor="accent1"/>
          <w:sz w:val="21"/>
          <w:szCs w:val="21"/>
          <w:lang w:val="es-ES_tradnl"/>
        </w:rPr>
        <w:t xml:space="preserve">.1 </w:t>
      </w:r>
      <w:r w:rsidR="00C125EC" w:rsidRPr="002B0FA6">
        <w:rPr>
          <w:color w:val="0F6FC6" w:themeColor="accent1"/>
          <w:sz w:val="21"/>
          <w:szCs w:val="21"/>
          <w:lang w:val="es-ES_tradnl"/>
        </w:rPr>
        <w:t>Flujo de Efectivo</w:t>
      </w:r>
      <w:bookmarkEnd w:id="59"/>
    </w:p>
    <w:p w14:paraId="4DDBC630" w14:textId="77777777" w:rsidR="00C125EC" w:rsidRPr="008701AE" w:rsidRDefault="00C125EC" w:rsidP="00C125EC">
      <w:pPr>
        <w:rPr>
          <w:lang w:val="es-ES_tradnl"/>
        </w:rPr>
      </w:pPr>
    </w:p>
    <w:p w14:paraId="21F0ACD5" w14:textId="2655C288" w:rsidR="00676222" w:rsidRPr="00676222" w:rsidRDefault="00676222" w:rsidP="00676222">
      <w:pPr>
        <w:jc w:val="both"/>
        <w:rPr>
          <w:color w:val="7F7F7F" w:themeColor="text1" w:themeTint="80"/>
          <w:szCs w:val="21"/>
          <w:lang w:val="es-ES_tradnl"/>
        </w:rPr>
      </w:pPr>
      <w:r w:rsidRPr="00676222">
        <w:rPr>
          <w:color w:val="7F7F7F" w:themeColor="text1" w:themeTint="80"/>
          <w:szCs w:val="21"/>
          <w:lang w:val="es-ES_tradnl"/>
        </w:rPr>
        <w:t>Otra forma de analizar el gasto del FIT, es a través de los Flujos de Efectivo del PEF de los años 2012 a 2014, con base en los cuales se puede señalar que hubo una disminución de 2.9 % en el total de los recursos de la entidad. Del lado de los ingresos sobresa</w:t>
      </w:r>
      <w:r w:rsidR="002B0FA6">
        <w:rPr>
          <w:color w:val="7F7F7F" w:themeColor="text1" w:themeTint="80"/>
          <w:szCs w:val="21"/>
          <w:lang w:val="es-ES_tradnl"/>
        </w:rPr>
        <w:t>lieron los apoyos fiscales que esta recibió, mientras que de</w:t>
      </w:r>
      <w:r w:rsidR="00EE1790">
        <w:rPr>
          <w:color w:val="7F7F7F" w:themeColor="text1" w:themeTint="80"/>
          <w:szCs w:val="21"/>
          <w:lang w:val="es-ES_tradnl"/>
        </w:rPr>
        <w:t>l</w:t>
      </w:r>
      <w:r w:rsidRPr="00676222">
        <w:rPr>
          <w:color w:val="7F7F7F" w:themeColor="text1" w:themeTint="80"/>
          <w:szCs w:val="21"/>
          <w:lang w:val="es-ES_tradnl"/>
        </w:rPr>
        <w:t xml:space="preserve"> lado de los egresos sobresalieron dos de los cinco componentes del gasto corriente, a saber, los gastos de opera</w:t>
      </w:r>
      <w:r w:rsidR="002B0FA6">
        <w:rPr>
          <w:color w:val="7F7F7F" w:themeColor="text1" w:themeTint="80"/>
          <w:szCs w:val="21"/>
          <w:lang w:val="es-ES_tradnl"/>
        </w:rPr>
        <w:t>ción y los servicios personales</w:t>
      </w:r>
      <w:r w:rsidRPr="00676222">
        <w:rPr>
          <w:color w:val="7F7F7F" w:themeColor="text1" w:themeTint="80"/>
          <w:szCs w:val="21"/>
          <w:lang w:val="es-ES_tradnl"/>
        </w:rPr>
        <w:t>.</w:t>
      </w:r>
    </w:p>
    <w:p w14:paraId="56BF67CC" w14:textId="60DCECFB" w:rsidR="00676222" w:rsidRDefault="00676222" w:rsidP="00676222">
      <w:pPr>
        <w:jc w:val="both"/>
        <w:rPr>
          <w:color w:val="7F7F7F" w:themeColor="text1" w:themeTint="80"/>
          <w:szCs w:val="21"/>
          <w:lang w:val="es-ES_tradnl"/>
        </w:rPr>
      </w:pPr>
      <w:r w:rsidRPr="00676222">
        <w:rPr>
          <w:color w:val="7F7F7F" w:themeColor="text1" w:themeTint="80"/>
          <w:szCs w:val="21"/>
          <w:lang w:val="es-ES_tradnl"/>
        </w:rPr>
        <w:t>La siguiente gráfica muestra la evolución de los Apoyos Fiscales que se otorgaron al FIT entre 2012 y 2014, los cuales registraron una tasa de crecimiento promedio anual de 2.2 %</w:t>
      </w:r>
      <w:r w:rsidR="002B0FA6">
        <w:rPr>
          <w:color w:val="7F7F7F" w:themeColor="text1" w:themeTint="80"/>
          <w:szCs w:val="21"/>
          <w:lang w:val="es-ES_tradnl"/>
        </w:rPr>
        <w:t>,</w:t>
      </w:r>
      <w:r w:rsidRPr="00676222">
        <w:rPr>
          <w:color w:val="7F7F7F" w:themeColor="text1" w:themeTint="80"/>
          <w:szCs w:val="21"/>
          <w:lang w:val="es-ES_tradnl"/>
        </w:rPr>
        <w:t xml:space="preserve"> durante el periodo de análisis.</w:t>
      </w:r>
    </w:p>
    <w:p w14:paraId="41341C73" w14:textId="77777777" w:rsidR="002900A4" w:rsidRPr="008701AE" w:rsidRDefault="002900A4" w:rsidP="00C125EC">
      <w:pPr>
        <w:jc w:val="both"/>
        <w:rPr>
          <w:color w:val="7F7F7F" w:themeColor="text1" w:themeTint="80"/>
          <w:sz w:val="22"/>
          <w:lang w:val="es-ES_tradnl"/>
        </w:rPr>
      </w:pPr>
    </w:p>
    <w:p w14:paraId="07342E4A" w14:textId="77777777" w:rsidR="002900A4" w:rsidRPr="008701AE" w:rsidRDefault="002900A4" w:rsidP="00C125EC">
      <w:pPr>
        <w:jc w:val="both"/>
        <w:rPr>
          <w:color w:val="7F7F7F" w:themeColor="text1" w:themeTint="80"/>
          <w:sz w:val="22"/>
          <w:lang w:val="es-ES_tradnl"/>
        </w:rPr>
      </w:pPr>
    </w:p>
    <w:p w14:paraId="77E07D6F" w14:textId="77777777" w:rsidR="002900A4" w:rsidRDefault="002900A4" w:rsidP="00C125EC">
      <w:pPr>
        <w:jc w:val="both"/>
        <w:rPr>
          <w:color w:val="7F7F7F" w:themeColor="text1" w:themeTint="80"/>
          <w:sz w:val="22"/>
          <w:lang w:val="es-ES_tradnl"/>
        </w:rPr>
      </w:pPr>
    </w:p>
    <w:p w14:paraId="3E581E1C" w14:textId="77777777" w:rsidR="00BD1AA0" w:rsidRPr="008701AE" w:rsidRDefault="00BD1AA0" w:rsidP="00C125EC">
      <w:pPr>
        <w:jc w:val="both"/>
        <w:rPr>
          <w:color w:val="7F7F7F" w:themeColor="text1" w:themeTint="80"/>
          <w:sz w:val="22"/>
          <w:lang w:val="es-ES_tradnl"/>
        </w:rPr>
      </w:pPr>
    </w:p>
    <w:tbl>
      <w:tblPr>
        <w:tblStyle w:val="Tablaconcuadrcula"/>
        <w:tblW w:w="0" w:type="auto"/>
        <w:tblInd w:w="108"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238"/>
      </w:tblGrid>
      <w:tr w:rsidR="00C125EC" w:rsidRPr="008701AE" w14:paraId="66A4E695" w14:textId="77777777" w:rsidTr="00A96404">
        <w:trPr>
          <w:trHeight w:val="363"/>
          <w:tblHeader/>
        </w:trPr>
        <w:tc>
          <w:tcPr>
            <w:tcW w:w="9238" w:type="dxa"/>
            <w:tcBorders>
              <w:left w:val="single" w:sz="4" w:space="0" w:color="002060"/>
              <w:bottom w:val="single" w:sz="4" w:space="0" w:color="002060"/>
            </w:tcBorders>
            <w:shd w:val="clear" w:color="auto" w:fill="C7E2FA" w:themeFill="accent1" w:themeFillTint="33"/>
            <w:vAlign w:val="center"/>
          </w:tcPr>
          <w:p w14:paraId="7048264F" w14:textId="7C851E8F" w:rsidR="00C125EC" w:rsidRPr="008701AE" w:rsidRDefault="00E07B2D" w:rsidP="002874F6">
            <w:pPr>
              <w:pStyle w:val="Sinespaciado"/>
              <w:jc w:val="center"/>
              <w:rPr>
                <w:rFonts w:asciiTheme="majorHAnsi" w:hAnsiTheme="majorHAnsi" w:cs="Calibri"/>
                <w:b/>
                <w:color w:val="073763" w:themeColor="accent1" w:themeShade="80"/>
                <w:sz w:val="24"/>
                <w:szCs w:val="24"/>
                <w:lang w:val="es-ES_tradnl"/>
              </w:rPr>
            </w:pPr>
            <w:r w:rsidRPr="008701AE">
              <w:rPr>
                <w:rFonts w:asciiTheme="majorHAnsi" w:hAnsiTheme="majorHAnsi" w:cs="Calibri"/>
                <w:b/>
                <w:bCs/>
                <w:color w:val="073763" w:themeColor="accent1" w:themeShade="80"/>
                <w:sz w:val="24"/>
                <w:szCs w:val="24"/>
                <w:lang w:val="es-ES_tradnl"/>
              </w:rPr>
              <w:t>Gráfica</w:t>
            </w:r>
            <w:r w:rsidR="00143051">
              <w:rPr>
                <w:rFonts w:asciiTheme="majorHAnsi" w:hAnsiTheme="majorHAnsi" w:cs="Calibri"/>
                <w:b/>
                <w:bCs/>
                <w:color w:val="073763" w:themeColor="accent1" w:themeShade="80"/>
                <w:sz w:val="24"/>
                <w:szCs w:val="24"/>
                <w:lang w:val="es-ES_tradnl"/>
              </w:rPr>
              <w:t xml:space="preserve"> 13</w:t>
            </w:r>
            <w:r w:rsidR="00F86FD4" w:rsidRPr="008701AE">
              <w:rPr>
                <w:rFonts w:asciiTheme="majorHAnsi" w:hAnsiTheme="majorHAnsi" w:cs="Calibri"/>
                <w:b/>
                <w:bCs/>
                <w:color w:val="073763" w:themeColor="accent1" w:themeShade="80"/>
                <w:sz w:val="24"/>
                <w:szCs w:val="24"/>
                <w:lang w:val="es-ES_tradnl"/>
              </w:rPr>
              <w:t xml:space="preserve">. </w:t>
            </w:r>
            <w:r w:rsidR="002A1EF1" w:rsidRPr="008701AE">
              <w:rPr>
                <w:rFonts w:asciiTheme="majorHAnsi" w:hAnsiTheme="majorHAnsi" w:cs="Calibri"/>
                <w:b/>
                <w:bCs/>
                <w:color w:val="073763" w:themeColor="accent1" w:themeShade="80"/>
                <w:sz w:val="24"/>
                <w:szCs w:val="24"/>
                <w:lang w:val="es-ES_tradnl"/>
              </w:rPr>
              <w:t xml:space="preserve">Evolución de los </w:t>
            </w:r>
            <w:r w:rsidR="00C125EC" w:rsidRPr="008701AE">
              <w:rPr>
                <w:rFonts w:asciiTheme="majorHAnsi" w:hAnsiTheme="majorHAnsi" w:cs="Calibri"/>
                <w:b/>
                <w:bCs/>
                <w:color w:val="073763" w:themeColor="accent1" w:themeShade="80"/>
                <w:sz w:val="24"/>
                <w:szCs w:val="24"/>
                <w:lang w:val="es-ES_tradnl"/>
              </w:rPr>
              <w:t>Apoyos Fiscales del F</w:t>
            </w:r>
            <w:r w:rsidR="002A3F0F">
              <w:rPr>
                <w:rFonts w:asciiTheme="majorHAnsi" w:hAnsiTheme="majorHAnsi" w:cs="Calibri"/>
                <w:b/>
                <w:bCs/>
                <w:color w:val="073763" w:themeColor="accent1" w:themeShade="80"/>
                <w:sz w:val="24"/>
                <w:szCs w:val="24"/>
                <w:lang w:val="es-ES_tradnl"/>
              </w:rPr>
              <w:t xml:space="preserve">errocarril del </w:t>
            </w:r>
            <w:r w:rsidR="00C125EC" w:rsidRPr="008701AE">
              <w:rPr>
                <w:rFonts w:asciiTheme="majorHAnsi" w:hAnsiTheme="majorHAnsi" w:cs="Calibri"/>
                <w:b/>
                <w:bCs/>
                <w:color w:val="073763" w:themeColor="accent1" w:themeShade="80"/>
                <w:sz w:val="24"/>
                <w:szCs w:val="24"/>
                <w:lang w:val="es-ES_tradnl"/>
              </w:rPr>
              <w:t>I</w:t>
            </w:r>
            <w:r w:rsidR="002A3F0F">
              <w:rPr>
                <w:rFonts w:asciiTheme="majorHAnsi" w:hAnsiTheme="majorHAnsi" w:cs="Calibri"/>
                <w:b/>
                <w:bCs/>
                <w:color w:val="073763" w:themeColor="accent1" w:themeShade="80"/>
                <w:sz w:val="24"/>
                <w:szCs w:val="24"/>
                <w:lang w:val="es-ES_tradnl"/>
              </w:rPr>
              <w:t xml:space="preserve">stmo de </w:t>
            </w:r>
            <w:r w:rsidR="00C125EC" w:rsidRPr="008701AE">
              <w:rPr>
                <w:rFonts w:asciiTheme="majorHAnsi" w:hAnsiTheme="majorHAnsi" w:cs="Calibri"/>
                <w:b/>
                <w:bCs/>
                <w:color w:val="073763" w:themeColor="accent1" w:themeShade="80"/>
                <w:sz w:val="24"/>
                <w:szCs w:val="24"/>
                <w:lang w:val="es-ES_tradnl"/>
              </w:rPr>
              <w:t>T</w:t>
            </w:r>
            <w:r w:rsidR="002A3F0F">
              <w:rPr>
                <w:rFonts w:asciiTheme="majorHAnsi" w:hAnsiTheme="majorHAnsi" w:cs="Calibri"/>
                <w:b/>
                <w:bCs/>
                <w:color w:val="073763" w:themeColor="accent1" w:themeShade="80"/>
                <w:sz w:val="24"/>
                <w:szCs w:val="24"/>
                <w:lang w:val="es-ES_tradnl"/>
              </w:rPr>
              <w:t>ehuantepec</w:t>
            </w:r>
            <w:r w:rsidR="00C125EC" w:rsidRPr="008701AE">
              <w:rPr>
                <w:rFonts w:asciiTheme="majorHAnsi" w:hAnsiTheme="majorHAnsi" w:cs="Calibri"/>
                <w:b/>
                <w:bCs/>
                <w:color w:val="073763" w:themeColor="accent1" w:themeShade="80"/>
                <w:sz w:val="24"/>
                <w:szCs w:val="24"/>
                <w:lang w:val="es-ES_tradnl"/>
              </w:rPr>
              <w:t>, 2012-2014</w:t>
            </w:r>
          </w:p>
          <w:p w14:paraId="1AF290AC" w14:textId="77777777" w:rsidR="00C125EC" w:rsidRPr="008701AE" w:rsidRDefault="00C125EC" w:rsidP="002874F6">
            <w:pPr>
              <w:pStyle w:val="Sinespaciado"/>
              <w:jc w:val="center"/>
              <w:rPr>
                <w:rFonts w:asciiTheme="majorHAnsi" w:hAnsiTheme="majorHAnsi" w:cs="Calibri"/>
                <w:b/>
                <w:i/>
                <w:color w:val="7F7F7F" w:themeColor="text1" w:themeTint="80"/>
                <w:sz w:val="20"/>
                <w:szCs w:val="20"/>
                <w:lang w:val="es-ES_tradnl"/>
              </w:rPr>
            </w:pPr>
            <w:r w:rsidRPr="008701AE">
              <w:rPr>
                <w:rFonts w:asciiTheme="majorHAnsi" w:hAnsiTheme="majorHAnsi" w:cs="Calibri"/>
                <w:bCs/>
                <w:i/>
                <w:color w:val="073763" w:themeColor="accent1" w:themeShade="80"/>
                <w:sz w:val="20"/>
                <w:szCs w:val="20"/>
                <w:lang w:val="es-ES_tradnl"/>
              </w:rPr>
              <w:t>(Miles de pesos de 2014</w:t>
            </w:r>
            <w:r w:rsidRPr="008701AE">
              <w:rPr>
                <w:rFonts w:asciiTheme="majorHAnsi" w:hAnsiTheme="majorHAnsi" w:cs="Calibri"/>
                <w:b/>
                <w:bCs/>
                <w:i/>
                <w:color w:val="073763" w:themeColor="accent1" w:themeShade="80"/>
                <w:sz w:val="20"/>
                <w:szCs w:val="20"/>
                <w:lang w:val="es-ES_tradnl"/>
              </w:rPr>
              <w:t>)</w:t>
            </w:r>
          </w:p>
        </w:tc>
      </w:tr>
      <w:tr w:rsidR="00C125EC" w:rsidRPr="008701AE" w14:paraId="7ECF0ADC" w14:textId="77777777" w:rsidTr="00A96404">
        <w:tblPrEx>
          <w:tblCellMar>
            <w:left w:w="70" w:type="dxa"/>
            <w:right w:w="70" w:type="dxa"/>
          </w:tblCellMar>
        </w:tblPrEx>
        <w:tc>
          <w:tcPr>
            <w:tcW w:w="9238" w:type="dxa"/>
            <w:tcBorders>
              <w:top w:val="single" w:sz="4" w:space="0" w:color="002060"/>
              <w:left w:val="dotted" w:sz="4" w:space="0" w:color="002060"/>
              <w:bottom w:val="dotted" w:sz="4" w:space="0" w:color="002060"/>
              <w:right w:val="dotted" w:sz="4" w:space="0" w:color="002060"/>
            </w:tcBorders>
          </w:tcPr>
          <w:p w14:paraId="1FEDBF42" w14:textId="32BD133C" w:rsidR="00C125EC" w:rsidRPr="008701AE" w:rsidRDefault="00676222" w:rsidP="008A6676">
            <w:pPr>
              <w:rPr>
                <w:rFonts w:ascii="Calibri" w:hAnsi="Calibri" w:cs="Calibri"/>
                <w:sz w:val="20"/>
                <w:szCs w:val="20"/>
                <w:lang w:val="es-ES_tradnl"/>
              </w:rPr>
            </w:pPr>
            <w:r>
              <w:rPr>
                <w:noProof/>
                <w:lang w:val="es-ES" w:eastAsia="es-ES"/>
              </w:rPr>
              <w:drawing>
                <wp:inline distT="0" distB="0" distL="0" distR="0" wp14:anchorId="1A97C468" wp14:editId="4F0EFA2A">
                  <wp:extent cx="5662247" cy="2822331"/>
                  <wp:effectExtent l="0" t="0" r="0" b="0"/>
                  <wp:docPr id="456" name="Gráfico 45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r>
    </w:tbl>
    <w:p w14:paraId="67E0897D" w14:textId="00FB1CED" w:rsidR="00C125EC" w:rsidRDefault="008A6676" w:rsidP="008A6676">
      <w:pPr>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w:t>
      </w:r>
      <w:r w:rsidR="009C2ED7" w:rsidRPr="008701AE">
        <w:rPr>
          <w:color w:val="073763" w:themeColor="accent1" w:themeShade="80"/>
          <w:sz w:val="16"/>
          <w:szCs w:val="16"/>
          <w:lang w:val="es-ES_tradnl"/>
        </w:rPr>
        <w:t>UNAM-IIS</w:t>
      </w:r>
      <w:r w:rsidR="00F42E22">
        <w:rPr>
          <w:color w:val="073763" w:themeColor="accent1" w:themeShade="80"/>
          <w:sz w:val="16"/>
          <w:szCs w:val="16"/>
          <w:lang w:val="es-ES_tradnl"/>
        </w:rPr>
        <w:t>,</w:t>
      </w:r>
      <w:r w:rsidR="009C2ED7" w:rsidRPr="008701AE">
        <w:rPr>
          <w:color w:val="073763" w:themeColor="accent1" w:themeShade="80"/>
          <w:sz w:val="16"/>
          <w:szCs w:val="16"/>
          <w:lang w:val="es-ES_tradnl"/>
        </w:rPr>
        <w:t xml:space="preserve"> </w:t>
      </w:r>
      <w:r w:rsidRPr="008701AE">
        <w:rPr>
          <w:color w:val="073763" w:themeColor="accent1" w:themeShade="80"/>
          <w:sz w:val="16"/>
          <w:szCs w:val="16"/>
          <w:lang w:val="es-ES_tradnl"/>
        </w:rPr>
        <w:t>con información de la SHCP. Presupuesto de Egresos de la Federación. Varios años.</w:t>
      </w:r>
    </w:p>
    <w:p w14:paraId="3C916F6A" w14:textId="77777777" w:rsidR="00F42E22" w:rsidRPr="008701AE" w:rsidRDefault="00F42E22" w:rsidP="008A6676">
      <w:pPr>
        <w:jc w:val="center"/>
        <w:rPr>
          <w:color w:val="073763" w:themeColor="accent1" w:themeShade="80"/>
          <w:sz w:val="16"/>
          <w:szCs w:val="16"/>
          <w:lang w:val="es-ES_tradnl"/>
        </w:rPr>
      </w:pPr>
    </w:p>
    <w:p w14:paraId="0DA7588F" w14:textId="3E3E2FC4" w:rsidR="00676222" w:rsidRPr="00676222" w:rsidRDefault="00676222" w:rsidP="00676222">
      <w:pPr>
        <w:jc w:val="both"/>
        <w:rPr>
          <w:color w:val="7F7F7F" w:themeColor="text1" w:themeTint="80"/>
          <w:szCs w:val="21"/>
          <w:lang w:val="es-ES_tradnl"/>
        </w:rPr>
      </w:pPr>
      <w:r w:rsidRPr="00676222">
        <w:rPr>
          <w:color w:val="7F7F7F" w:themeColor="text1" w:themeTint="80"/>
          <w:szCs w:val="21"/>
          <w:lang w:val="es-ES_tradnl"/>
        </w:rPr>
        <w:t>Según la información del Flujo de Efectivo del PEF, en el periodo de estudio, el FIT no recibió ing</w:t>
      </w:r>
      <w:r w:rsidR="00F42E22">
        <w:rPr>
          <w:color w:val="7F7F7F" w:themeColor="text1" w:themeTint="80"/>
          <w:szCs w:val="21"/>
          <w:lang w:val="es-ES_tradnl"/>
        </w:rPr>
        <w:t>resos por concepto de subsidios, inversión física,</w:t>
      </w:r>
      <w:r w:rsidRPr="00676222">
        <w:rPr>
          <w:color w:val="7F7F7F" w:themeColor="text1" w:themeTint="80"/>
          <w:szCs w:val="21"/>
          <w:lang w:val="es-ES_tradnl"/>
        </w:rPr>
        <w:t xml:space="preserve"> intereses, </w:t>
      </w:r>
      <w:r w:rsidR="00F42E22">
        <w:rPr>
          <w:color w:val="7F7F7F" w:themeColor="text1" w:themeTint="80"/>
          <w:szCs w:val="21"/>
          <w:lang w:val="es-ES_tradnl"/>
        </w:rPr>
        <w:t>comisiones y gastos de la deuda,</w:t>
      </w:r>
      <w:r w:rsidRPr="00676222">
        <w:rPr>
          <w:color w:val="7F7F7F" w:themeColor="text1" w:themeTint="80"/>
          <w:szCs w:val="21"/>
          <w:lang w:val="es-ES_tradnl"/>
        </w:rPr>
        <w:t xml:space="preserve"> ni por inversión financiera, </w:t>
      </w:r>
      <w:r w:rsidR="00F42E22">
        <w:rPr>
          <w:color w:val="7F7F7F" w:themeColor="text1" w:themeTint="80"/>
          <w:szCs w:val="21"/>
          <w:lang w:val="es-ES_tradnl"/>
        </w:rPr>
        <w:t>recibiendo únicamente</w:t>
      </w:r>
      <w:r w:rsidRPr="00676222">
        <w:rPr>
          <w:color w:val="7F7F7F" w:themeColor="text1" w:themeTint="80"/>
          <w:szCs w:val="21"/>
          <w:lang w:val="es-ES_tradnl"/>
        </w:rPr>
        <w:t xml:space="preserve"> apoyos fiscales cada año. En promedio, 60.2 %</w:t>
      </w:r>
      <w:r w:rsidR="00F42E22">
        <w:rPr>
          <w:color w:val="7F7F7F" w:themeColor="text1" w:themeTint="80"/>
          <w:szCs w:val="21"/>
          <w:lang w:val="es-ES_tradnl"/>
        </w:rPr>
        <w:t xml:space="preserve"> de e</w:t>
      </w:r>
      <w:r w:rsidRPr="00676222">
        <w:rPr>
          <w:color w:val="7F7F7F" w:themeColor="text1" w:themeTint="80"/>
          <w:szCs w:val="21"/>
          <w:lang w:val="es-ES_tradnl"/>
        </w:rPr>
        <w:t>stos se destinaron al pago</w:t>
      </w:r>
      <w:r w:rsidR="00F42E22">
        <w:rPr>
          <w:color w:val="7F7F7F" w:themeColor="text1" w:themeTint="80"/>
          <w:szCs w:val="21"/>
          <w:lang w:val="es-ES_tradnl"/>
        </w:rPr>
        <w:t xml:space="preserve"> de “otros conceptos”, y 39.8 %</w:t>
      </w:r>
      <w:r w:rsidRPr="00676222">
        <w:rPr>
          <w:color w:val="7F7F7F" w:themeColor="text1" w:themeTint="80"/>
          <w:szCs w:val="21"/>
          <w:lang w:val="es-ES_tradnl"/>
        </w:rPr>
        <w:t xml:space="preserve"> al pago de servicios personales. En este sentido, vale la pena señalar que de 2012 a 2014, el porcentaje de apoyos fiscales destinados a pagar servicios personales se incrementó en 15.9 %, principalmente por el aumento ocurrido</w:t>
      </w:r>
      <w:r w:rsidR="00F42E22">
        <w:rPr>
          <w:color w:val="7F7F7F" w:themeColor="text1" w:themeTint="80"/>
          <w:szCs w:val="21"/>
          <w:lang w:val="es-ES_tradnl"/>
        </w:rPr>
        <w:t xml:space="preserve"> de 2013 a 2014, cuando el gasto</w:t>
      </w:r>
      <w:r w:rsidRPr="00676222">
        <w:rPr>
          <w:color w:val="7F7F7F" w:themeColor="text1" w:themeTint="80"/>
          <w:szCs w:val="21"/>
          <w:lang w:val="es-ES_tradnl"/>
        </w:rPr>
        <w:t xml:space="preserve"> en este concepto pasó de 37,718.2 a 41,196.8 miles de pesos en términos reales.</w:t>
      </w:r>
    </w:p>
    <w:p w14:paraId="742CB79C" w14:textId="4AA53063" w:rsidR="00676222" w:rsidRPr="00676222" w:rsidRDefault="00676222" w:rsidP="00676222">
      <w:pPr>
        <w:jc w:val="both"/>
        <w:rPr>
          <w:color w:val="7F7F7F" w:themeColor="text1" w:themeTint="80"/>
          <w:szCs w:val="21"/>
          <w:lang w:val="es-ES_tradnl"/>
        </w:rPr>
      </w:pPr>
      <w:r w:rsidRPr="00676222">
        <w:rPr>
          <w:color w:val="7F7F7F" w:themeColor="text1" w:themeTint="80"/>
          <w:szCs w:val="21"/>
          <w:lang w:val="es-ES_tradnl"/>
        </w:rPr>
        <w:t>Del lado de los egresos, el análisis de las cifras de la misma fuente señala que la entidad destinó más del 90 % del total de sus recursos al gasto corriente, y entre 2.5 y 6.6 % de los mismos quedaron como disponibilidad final, ya que en esos años no hubo inversión física, inversi</w:t>
      </w:r>
      <w:r w:rsidR="00F42E22">
        <w:rPr>
          <w:color w:val="7F7F7F" w:themeColor="text1" w:themeTint="80"/>
          <w:szCs w:val="21"/>
          <w:lang w:val="es-ES_tradnl"/>
        </w:rPr>
        <w:t>ón financiera, costo financiero,</w:t>
      </w:r>
      <w:r w:rsidRPr="00676222">
        <w:rPr>
          <w:color w:val="7F7F7F" w:themeColor="text1" w:themeTint="80"/>
          <w:szCs w:val="21"/>
          <w:lang w:val="es-ES_tradnl"/>
        </w:rPr>
        <w:t xml:space="preserve"> ni egresos por operaciones ajenas.</w:t>
      </w:r>
    </w:p>
    <w:p w14:paraId="007A1923" w14:textId="218E2A1B" w:rsidR="006A355E" w:rsidRDefault="00676222" w:rsidP="00676222">
      <w:pPr>
        <w:jc w:val="both"/>
        <w:rPr>
          <w:color w:val="7F7F7F" w:themeColor="text1" w:themeTint="80"/>
          <w:szCs w:val="21"/>
          <w:lang w:val="es-ES_tradnl"/>
        </w:rPr>
      </w:pPr>
      <w:r w:rsidRPr="00676222">
        <w:rPr>
          <w:color w:val="7F7F7F" w:themeColor="text1" w:themeTint="80"/>
          <w:szCs w:val="21"/>
          <w:lang w:val="es-ES_tradnl"/>
        </w:rPr>
        <w:t>En el gasto corriente, más del 62 % de los recursos se destinaron a gastos de operación, mientras que el resto fueron utilizados para el pago de servicios personales. Además, mientras que los gastos de operación del FIT registraron un incremento de 5.7 % en el periodo 2012-2014; los gastos por servicios personales disminuyeron 5.9 % en el mismo periodo.</w:t>
      </w:r>
    </w:p>
    <w:p w14:paraId="22A93D19" w14:textId="77777777" w:rsidR="00CE6F7F" w:rsidRDefault="00CE6F7F" w:rsidP="00676222">
      <w:pPr>
        <w:jc w:val="both"/>
        <w:rPr>
          <w:color w:val="7F7F7F" w:themeColor="text1" w:themeTint="80"/>
          <w:szCs w:val="21"/>
          <w:lang w:val="es-ES_tradnl"/>
        </w:rPr>
      </w:pPr>
    </w:p>
    <w:p w14:paraId="5199A5BF" w14:textId="77777777" w:rsidR="00CE6F7F" w:rsidRDefault="00CE6F7F" w:rsidP="00676222">
      <w:pPr>
        <w:jc w:val="both"/>
        <w:rPr>
          <w:color w:val="7F7F7F" w:themeColor="text1" w:themeTint="80"/>
          <w:szCs w:val="21"/>
          <w:lang w:val="es-ES_tradnl"/>
        </w:rPr>
      </w:pPr>
    </w:p>
    <w:p w14:paraId="0E787D09" w14:textId="77777777" w:rsidR="00CE6F7F" w:rsidRPr="00676222" w:rsidRDefault="00CE6F7F" w:rsidP="00676222">
      <w:pPr>
        <w:jc w:val="both"/>
        <w:rPr>
          <w:color w:val="7F7F7F" w:themeColor="text1" w:themeTint="80"/>
          <w:szCs w:val="21"/>
          <w:lang w:val="es-ES_tradnl"/>
        </w:rPr>
      </w:pPr>
    </w:p>
    <w:tbl>
      <w:tblPr>
        <w:tblStyle w:val="Tablaconcuadrcula"/>
        <w:tblW w:w="0" w:type="auto"/>
        <w:tblInd w:w="108"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244"/>
      </w:tblGrid>
      <w:tr w:rsidR="00CE6F7F" w:rsidRPr="008701AE" w14:paraId="78FDF6F2" w14:textId="77777777" w:rsidTr="00801B8B">
        <w:trPr>
          <w:trHeight w:val="363"/>
          <w:tblHeader/>
        </w:trPr>
        <w:tc>
          <w:tcPr>
            <w:tcW w:w="9244" w:type="dxa"/>
            <w:tcBorders>
              <w:left w:val="single" w:sz="4" w:space="0" w:color="002060"/>
              <w:bottom w:val="single" w:sz="4" w:space="0" w:color="002060"/>
            </w:tcBorders>
            <w:shd w:val="clear" w:color="auto" w:fill="C7E2FA" w:themeFill="accent1" w:themeFillTint="33"/>
            <w:vAlign w:val="center"/>
          </w:tcPr>
          <w:p w14:paraId="18F7AD15" w14:textId="7C5F034E" w:rsidR="00CE6F7F" w:rsidRPr="00CE6F7F" w:rsidRDefault="00CE6F7F" w:rsidP="00CE6F7F">
            <w:pPr>
              <w:pStyle w:val="Sinespaciado"/>
              <w:jc w:val="center"/>
              <w:rPr>
                <w:rFonts w:asciiTheme="majorHAnsi" w:hAnsiTheme="majorHAnsi" w:cs="Calibri"/>
                <w:b/>
                <w:bCs/>
                <w:color w:val="073763" w:themeColor="accent1" w:themeShade="80"/>
                <w:sz w:val="24"/>
                <w:szCs w:val="24"/>
                <w:lang w:val="es-ES_tradnl"/>
              </w:rPr>
            </w:pPr>
            <w:r w:rsidRPr="00CE6F7F">
              <w:rPr>
                <w:rFonts w:asciiTheme="majorHAnsi" w:hAnsiTheme="majorHAnsi" w:cs="Calibri"/>
                <w:b/>
                <w:bCs/>
                <w:color w:val="073763" w:themeColor="accent1" w:themeShade="80"/>
                <w:sz w:val="24"/>
                <w:szCs w:val="24"/>
                <w:lang w:val="es-ES_tradnl"/>
              </w:rPr>
              <w:t>Gráfica 1</w:t>
            </w:r>
            <w:r w:rsidR="00143051">
              <w:rPr>
                <w:rFonts w:asciiTheme="majorHAnsi" w:hAnsiTheme="majorHAnsi" w:cs="Calibri"/>
                <w:b/>
                <w:bCs/>
                <w:color w:val="073763" w:themeColor="accent1" w:themeShade="80"/>
                <w:sz w:val="24"/>
                <w:szCs w:val="24"/>
                <w:lang w:val="es-ES_tradnl"/>
              </w:rPr>
              <w:t>4</w:t>
            </w:r>
            <w:r w:rsidRPr="00CE6F7F">
              <w:rPr>
                <w:rFonts w:asciiTheme="majorHAnsi" w:hAnsiTheme="majorHAnsi" w:cs="Calibri"/>
                <w:b/>
                <w:bCs/>
                <w:color w:val="073763" w:themeColor="accent1" w:themeShade="80"/>
                <w:sz w:val="24"/>
                <w:szCs w:val="24"/>
                <w:lang w:val="es-ES_tradnl"/>
              </w:rPr>
              <w:t>. Evolución del Gasto Corriente, 2012-2014</w:t>
            </w:r>
          </w:p>
          <w:p w14:paraId="47328AA7" w14:textId="135EB655" w:rsidR="00CE6F7F" w:rsidRPr="00127C99" w:rsidRDefault="00F42E22" w:rsidP="00CE6F7F">
            <w:pPr>
              <w:pStyle w:val="Sinespaciado"/>
              <w:jc w:val="center"/>
              <w:rPr>
                <w:rFonts w:asciiTheme="majorHAnsi" w:hAnsiTheme="majorHAnsi" w:cs="Calibri"/>
                <w:i/>
                <w:color w:val="073763" w:themeColor="accent1" w:themeShade="80"/>
                <w:sz w:val="20"/>
                <w:szCs w:val="20"/>
                <w:lang w:val="es-ES_tradnl"/>
              </w:rPr>
            </w:pPr>
            <w:r w:rsidRPr="00127C99">
              <w:rPr>
                <w:rFonts w:asciiTheme="majorHAnsi" w:hAnsiTheme="majorHAnsi" w:cs="Calibri"/>
                <w:bCs/>
                <w:i/>
                <w:color w:val="073763" w:themeColor="accent1" w:themeShade="80"/>
                <w:sz w:val="20"/>
                <w:szCs w:val="20"/>
                <w:lang w:val="es-ES_tradnl"/>
              </w:rPr>
              <w:t>(M</w:t>
            </w:r>
            <w:r w:rsidR="00CE6F7F" w:rsidRPr="00127C99">
              <w:rPr>
                <w:rFonts w:asciiTheme="majorHAnsi" w:hAnsiTheme="majorHAnsi" w:cs="Calibri"/>
                <w:bCs/>
                <w:i/>
                <w:color w:val="073763" w:themeColor="accent1" w:themeShade="80"/>
                <w:sz w:val="20"/>
                <w:szCs w:val="20"/>
                <w:lang w:val="es-ES_tradnl"/>
              </w:rPr>
              <w:t>iles de pesos de 2014)</w:t>
            </w:r>
          </w:p>
        </w:tc>
      </w:tr>
      <w:tr w:rsidR="00CE6F7F" w:rsidRPr="008701AE" w14:paraId="542FE95A" w14:textId="77777777" w:rsidTr="00801B8B">
        <w:tblPrEx>
          <w:tblCellMar>
            <w:left w:w="70" w:type="dxa"/>
            <w:right w:w="70" w:type="dxa"/>
          </w:tblCellMar>
        </w:tblPrEx>
        <w:tc>
          <w:tcPr>
            <w:tcW w:w="9244" w:type="dxa"/>
            <w:tcBorders>
              <w:top w:val="single" w:sz="4" w:space="0" w:color="002060"/>
              <w:left w:val="dotted" w:sz="4" w:space="0" w:color="002060"/>
              <w:bottom w:val="dotted" w:sz="4" w:space="0" w:color="002060"/>
              <w:right w:val="dotted" w:sz="4" w:space="0" w:color="002060"/>
            </w:tcBorders>
          </w:tcPr>
          <w:p w14:paraId="41F7A2DE" w14:textId="24EF2465" w:rsidR="00CE6F7F" w:rsidRPr="008701AE" w:rsidRDefault="00CE6F7F" w:rsidP="00801B8B">
            <w:pPr>
              <w:rPr>
                <w:rFonts w:ascii="Calibri" w:hAnsi="Calibri" w:cs="Calibri"/>
                <w:sz w:val="20"/>
                <w:szCs w:val="20"/>
                <w:lang w:val="es-ES_tradnl"/>
              </w:rPr>
            </w:pPr>
            <w:r w:rsidRPr="008701AE">
              <w:rPr>
                <w:rFonts w:ascii="Calibri" w:hAnsi="Calibri" w:cs="Calibri"/>
                <w:noProof/>
                <w:sz w:val="20"/>
                <w:szCs w:val="20"/>
                <w:lang w:val="es-ES" w:eastAsia="es-ES"/>
              </w:rPr>
              <w:drawing>
                <wp:inline distT="0" distB="0" distL="0" distR="0" wp14:anchorId="0553EA79" wp14:editId="0003CADA">
                  <wp:extent cx="5662247" cy="2329962"/>
                  <wp:effectExtent l="0" t="0" r="2540" b="6985"/>
                  <wp:docPr id="459" name="Gráfico 4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r>
    </w:tbl>
    <w:p w14:paraId="09F50A4B" w14:textId="338585F7" w:rsidR="00CE6F7F" w:rsidRDefault="00CE6F7F" w:rsidP="00CE6F7F">
      <w:pPr>
        <w:jc w:val="center"/>
        <w:rPr>
          <w:color w:val="073763" w:themeColor="accent1" w:themeShade="80"/>
          <w:sz w:val="16"/>
          <w:szCs w:val="16"/>
          <w:lang w:val="es-ES_tradnl"/>
        </w:rPr>
      </w:pPr>
      <w:r w:rsidRPr="3C101AA8">
        <w:rPr>
          <w:rFonts w:ascii="Trebuchet MS" w:eastAsia="Trebuchet MS" w:hAnsi="Trebuchet MS" w:cs="Trebuchet MS"/>
          <w:b/>
          <w:bCs/>
          <w:color w:val="073763" w:themeColor="accent1" w:themeShade="80"/>
          <w:sz w:val="16"/>
          <w:szCs w:val="16"/>
          <w:lang w:val="es-ES"/>
        </w:rPr>
        <w:t>Fuente:</w:t>
      </w:r>
      <w:r w:rsidRPr="3C101AA8">
        <w:rPr>
          <w:rFonts w:ascii="Trebuchet MS" w:eastAsia="Trebuchet MS" w:hAnsi="Trebuchet MS" w:cs="Trebuchet MS"/>
          <w:color w:val="073763" w:themeColor="accent1" w:themeShade="80"/>
          <w:sz w:val="16"/>
          <w:szCs w:val="16"/>
          <w:lang w:val="es-ES"/>
        </w:rPr>
        <w:t xml:space="preserve"> UNAM-IIS</w:t>
      </w:r>
      <w:r w:rsidR="00F42E22">
        <w:rPr>
          <w:rFonts w:ascii="Trebuchet MS" w:eastAsia="Trebuchet MS" w:hAnsi="Trebuchet MS" w:cs="Trebuchet MS"/>
          <w:color w:val="073763" w:themeColor="accent1" w:themeShade="80"/>
          <w:sz w:val="16"/>
          <w:szCs w:val="16"/>
          <w:lang w:val="es-ES"/>
        </w:rPr>
        <w:t>,</w:t>
      </w:r>
      <w:r w:rsidRPr="3C101AA8">
        <w:rPr>
          <w:rFonts w:ascii="Trebuchet MS" w:eastAsia="Trebuchet MS" w:hAnsi="Trebuchet MS" w:cs="Trebuchet MS"/>
          <w:color w:val="073763" w:themeColor="accent1" w:themeShade="80"/>
          <w:sz w:val="16"/>
          <w:szCs w:val="16"/>
          <w:lang w:val="es-ES"/>
        </w:rPr>
        <w:t xml:space="preserve"> con información de la SHCP. Presupuesto de Egresos de la Federación. Varios años.</w:t>
      </w:r>
    </w:p>
    <w:p w14:paraId="54449C37" w14:textId="77777777" w:rsidR="00CE6F7F" w:rsidRDefault="00CE6F7F" w:rsidP="00C125EC">
      <w:pPr>
        <w:rPr>
          <w:sz w:val="22"/>
          <w:lang w:val="es-ES_tradnl"/>
        </w:rPr>
      </w:pPr>
    </w:p>
    <w:p w14:paraId="5710D3B3" w14:textId="41B27B0A" w:rsidR="001E4B95" w:rsidRPr="008701AE" w:rsidRDefault="00173F39" w:rsidP="00C125EC">
      <w:pPr>
        <w:pStyle w:val="Ttulo2"/>
        <w:rPr>
          <w:lang w:val="es-ES_tradnl"/>
        </w:rPr>
      </w:pPr>
      <w:bookmarkStart w:id="60" w:name="_Toc441950039"/>
      <w:r w:rsidRPr="008701AE">
        <w:rPr>
          <w:lang w:val="es-ES_tradnl"/>
        </w:rPr>
        <w:t>6</w:t>
      </w:r>
      <w:r w:rsidR="00073FE3" w:rsidRPr="008701AE">
        <w:rPr>
          <w:lang w:val="es-ES_tradnl"/>
        </w:rPr>
        <w:t>.5</w:t>
      </w:r>
      <w:r w:rsidR="001E4B95" w:rsidRPr="008701AE">
        <w:rPr>
          <w:lang w:val="es-ES_tradnl"/>
        </w:rPr>
        <w:t xml:space="preserve"> </w:t>
      </w:r>
      <w:r w:rsidR="00C125EC" w:rsidRPr="008701AE">
        <w:rPr>
          <w:lang w:val="es-ES_tradnl"/>
        </w:rPr>
        <w:t>Ferrocarriles Eficientes y Competitivos</w:t>
      </w:r>
      <w:bookmarkEnd w:id="60"/>
    </w:p>
    <w:p w14:paraId="27A0078A" w14:textId="77777777" w:rsidR="004D7EE0" w:rsidRPr="008701AE" w:rsidRDefault="004D7EE0" w:rsidP="00C125EC">
      <w:pPr>
        <w:spacing w:line="276" w:lineRule="auto"/>
        <w:jc w:val="both"/>
        <w:rPr>
          <w:sz w:val="22"/>
          <w:lang w:val="es-ES_tradnl"/>
        </w:rPr>
      </w:pPr>
    </w:p>
    <w:p w14:paraId="65761003" w14:textId="57BACDD5" w:rsidR="00C125EC" w:rsidRPr="008701AE" w:rsidRDefault="00F42E22" w:rsidP="00FA1A02">
      <w:pPr>
        <w:spacing w:line="276" w:lineRule="auto"/>
        <w:jc w:val="both"/>
        <w:rPr>
          <w:color w:val="7F7F7F" w:themeColor="text1" w:themeTint="80"/>
          <w:szCs w:val="21"/>
          <w:lang w:val="es-ES_tradnl"/>
        </w:rPr>
      </w:pPr>
      <w:r>
        <w:rPr>
          <w:color w:val="7F7F7F" w:themeColor="text1" w:themeTint="80"/>
          <w:szCs w:val="21"/>
          <w:lang w:val="es-ES_tradnl"/>
        </w:rPr>
        <w:t>En nuestros días</w:t>
      </w:r>
      <w:r w:rsidR="00C125EC" w:rsidRPr="008701AE">
        <w:rPr>
          <w:color w:val="7F7F7F" w:themeColor="text1" w:themeTint="80"/>
          <w:szCs w:val="21"/>
          <w:lang w:val="es-ES_tradnl"/>
        </w:rPr>
        <w:t xml:space="preserve"> existe una necesidad de transporte de carga insatisfecha para algunos sectores clave de la economía, como son la industria agrícola, automotriz, construcción y aeroespacial</w:t>
      </w:r>
      <w:r>
        <w:rPr>
          <w:color w:val="7F7F7F" w:themeColor="text1" w:themeTint="80"/>
          <w:szCs w:val="21"/>
          <w:lang w:val="es-ES_tradnl"/>
        </w:rPr>
        <w:t>,</w:t>
      </w:r>
      <w:r w:rsidR="005E2CC3" w:rsidRPr="008701AE">
        <w:rPr>
          <w:color w:val="7F7F7F" w:themeColor="text1" w:themeTint="80"/>
          <w:szCs w:val="21"/>
          <w:lang w:val="es-ES_tradnl"/>
        </w:rPr>
        <w:t xml:space="preserve"> entre otras</w:t>
      </w:r>
      <w:r w:rsidR="00C125EC" w:rsidRPr="008701AE">
        <w:rPr>
          <w:color w:val="7F7F7F" w:themeColor="text1" w:themeTint="80"/>
          <w:szCs w:val="21"/>
          <w:lang w:val="es-ES_tradnl"/>
        </w:rPr>
        <w:t>. En este aspecto, el ferrocarril juega un papel importante</w:t>
      </w:r>
      <w:r w:rsidR="005E2CC3" w:rsidRPr="008701AE">
        <w:rPr>
          <w:color w:val="7F7F7F" w:themeColor="text1" w:themeTint="80"/>
          <w:szCs w:val="21"/>
          <w:lang w:val="es-ES_tradnl"/>
        </w:rPr>
        <w:t>,</w:t>
      </w:r>
      <w:r w:rsidR="00C125EC" w:rsidRPr="008701AE">
        <w:rPr>
          <w:color w:val="7F7F7F" w:themeColor="text1" w:themeTint="80"/>
          <w:szCs w:val="21"/>
          <w:lang w:val="es-ES_tradnl"/>
        </w:rPr>
        <w:t xml:space="preserve"> al ser un medio de transporte que puede llegar a agilizar el tránsito de mercancías desde y h</w:t>
      </w:r>
      <w:r w:rsidR="000B17B3">
        <w:rPr>
          <w:color w:val="7F7F7F" w:themeColor="text1" w:themeTint="80"/>
          <w:szCs w:val="21"/>
          <w:lang w:val="es-ES_tradnl"/>
        </w:rPr>
        <w:t>acia los puertos, e integrarse con</w:t>
      </w:r>
      <w:r w:rsidR="00C125EC" w:rsidRPr="008701AE">
        <w:rPr>
          <w:color w:val="7F7F7F" w:themeColor="text1" w:themeTint="80"/>
          <w:szCs w:val="21"/>
          <w:lang w:val="es-ES_tradnl"/>
        </w:rPr>
        <w:t xml:space="preserve"> otros medios de transporte, aprovechando sus fortalezas y beneficiando</w:t>
      </w:r>
      <w:r w:rsidR="005E2CC3" w:rsidRPr="008701AE">
        <w:rPr>
          <w:color w:val="7F7F7F" w:themeColor="text1" w:themeTint="80"/>
          <w:szCs w:val="21"/>
          <w:lang w:val="es-ES_tradnl"/>
        </w:rPr>
        <w:t xml:space="preserve"> con ello a distintas zonas de</w:t>
      </w:r>
      <w:r w:rsidR="00C125EC" w:rsidRPr="008701AE">
        <w:rPr>
          <w:color w:val="7F7F7F" w:themeColor="text1" w:themeTint="80"/>
          <w:szCs w:val="21"/>
          <w:lang w:val="es-ES_tradnl"/>
        </w:rPr>
        <w:t>l país.</w:t>
      </w:r>
    </w:p>
    <w:p w14:paraId="7D51247E" w14:textId="5F248A4C" w:rsidR="00C125EC" w:rsidRPr="008701AE" w:rsidRDefault="005E2CC3" w:rsidP="00FA1A02">
      <w:pPr>
        <w:spacing w:line="276" w:lineRule="auto"/>
        <w:jc w:val="both"/>
        <w:rPr>
          <w:color w:val="7F7F7F" w:themeColor="text1" w:themeTint="80"/>
          <w:szCs w:val="21"/>
          <w:lang w:val="es-ES_tradnl"/>
        </w:rPr>
      </w:pPr>
      <w:r w:rsidRPr="008701AE">
        <w:rPr>
          <w:color w:val="7F7F7F" w:themeColor="text1" w:themeTint="80"/>
          <w:szCs w:val="21"/>
          <w:lang w:val="es-ES_tradnl"/>
        </w:rPr>
        <w:t>U</w:t>
      </w:r>
      <w:r w:rsidR="00C125EC" w:rsidRPr="008701AE">
        <w:rPr>
          <w:color w:val="7F7F7F" w:themeColor="text1" w:themeTint="80"/>
          <w:szCs w:val="21"/>
          <w:lang w:val="es-ES_tradnl"/>
        </w:rPr>
        <w:t>n transporte ferroviario de carga que sea eficiente y competitivo es resultado de conservar, mantener y rehabilitar las vías por las q</w:t>
      </w:r>
      <w:r w:rsidR="00F42E22">
        <w:rPr>
          <w:color w:val="7F7F7F" w:themeColor="text1" w:themeTint="80"/>
          <w:szCs w:val="21"/>
          <w:lang w:val="es-ES_tradnl"/>
        </w:rPr>
        <w:t>ue transitan los trenes, y no so</w:t>
      </w:r>
      <w:r w:rsidR="00C125EC" w:rsidRPr="008701AE">
        <w:rPr>
          <w:color w:val="7F7F7F" w:themeColor="text1" w:themeTint="80"/>
          <w:szCs w:val="21"/>
          <w:lang w:val="es-ES_tradnl"/>
        </w:rPr>
        <w:t>lo de eso, sino también de invertir en la maquinaria necesaria para garantizar un buen servicio a los clientes.</w:t>
      </w:r>
    </w:p>
    <w:p w14:paraId="2CF1FB13" w14:textId="47B021E2" w:rsidR="00C125EC" w:rsidRPr="008701AE" w:rsidRDefault="00C125EC" w:rsidP="00FA1A02">
      <w:pPr>
        <w:spacing w:line="276" w:lineRule="auto"/>
        <w:jc w:val="both"/>
        <w:rPr>
          <w:color w:val="7F7F7F" w:themeColor="text1" w:themeTint="80"/>
          <w:szCs w:val="21"/>
          <w:lang w:val="es-ES_tradnl"/>
        </w:rPr>
      </w:pPr>
      <w:r w:rsidRPr="008701AE">
        <w:rPr>
          <w:color w:val="7F7F7F" w:themeColor="text1" w:themeTint="80"/>
          <w:szCs w:val="21"/>
          <w:lang w:val="es-ES_tradnl"/>
        </w:rPr>
        <w:t xml:space="preserve">Entre las </w:t>
      </w:r>
      <w:r w:rsidR="00F42E22">
        <w:rPr>
          <w:color w:val="7F7F7F" w:themeColor="text1" w:themeTint="80"/>
          <w:szCs w:val="21"/>
          <w:lang w:val="es-ES_tradnl"/>
        </w:rPr>
        <w:t>actividades i</w:t>
      </w:r>
      <w:r w:rsidRPr="008701AE">
        <w:rPr>
          <w:color w:val="7F7F7F" w:themeColor="text1" w:themeTint="80"/>
          <w:szCs w:val="21"/>
          <w:lang w:val="es-ES_tradnl"/>
        </w:rPr>
        <w:t xml:space="preserve">nstitucionales que tiene el FIT está la denominada </w:t>
      </w:r>
      <w:r w:rsidR="00FD23ED">
        <w:rPr>
          <w:color w:val="7F7F7F" w:themeColor="text1" w:themeTint="80"/>
          <w:szCs w:val="21"/>
          <w:lang w:val="es-ES_tradnl"/>
        </w:rPr>
        <w:t>“</w:t>
      </w:r>
      <w:r w:rsidRPr="008701AE">
        <w:rPr>
          <w:color w:val="7F7F7F" w:themeColor="text1" w:themeTint="80"/>
          <w:szCs w:val="21"/>
          <w:lang w:val="es-ES_tradnl"/>
        </w:rPr>
        <w:t>Ferrocarriles Eficientes y Competitivos</w:t>
      </w:r>
      <w:r w:rsidR="00FD23ED">
        <w:rPr>
          <w:color w:val="7F7F7F" w:themeColor="text1" w:themeTint="80"/>
          <w:szCs w:val="21"/>
          <w:lang w:val="es-ES_tradnl"/>
        </w:rPr>
        <w:t>”</w:t>
      </w:r>
      <w:r w:rsidRPr="008701AE">
        <w:rPr>
          <w:color w:val="7F7F7F" w:themeColor="text1" w:themeTint="80"/>
          <w:szCs w:val="21"/>
          <w:lang w:val="es-ES_tradnl"/>
        </w:rPr>
        <w:t xml:space="preserve">, en la cual se ubican los siguientes tres </w:t>
      </w:r>
      <w:r w:rsidR="00FD23ED">
        <w:rPr>
          <w:color w:val="7F7F7F" w:themeColor="text1" w:themeTint="80"/>
          <w:szCs w:val="21"/>
          <w:lang w:val="es-ES_tradnl"/>
        </w:rPr>
        <w:t>PP</w:t>
      </w:r>
      <w:r w:rsidR="00C35FA8" w:rsidRPr="008701AE">
        <w:rPr>
          <w:color w:val="7F7F7F" w:themeColor="text1" w:themeTint="80"/>
          <w:szCs w:val="21"/>
          <w:lang w:val="es-ES_tradnl"/>
        </w:rPr>
        <w:t xml:space="preserve">: </w:t>
      </w:r>
      <w:r w:rsidR="00FD23ED">
        <w:rPr>
          <w:color w:val="7F7F7F" w:themeColor="text1" w:themeTint="80"/>
          <w:szCs w:val="21"/>
          <w:lang w:val="es-ES_tradnl"/>
        </w:rPr>
        <w:t xml:space="preserve">1) </w:t>
      </w:r>
      <w:r w:rsidR="007F3005" w:rsidRPr="008701AE">
        <w:rPr>
          <w:color w:val="7F7F7F" w:themeColor="text1" w:themeTint="80"/>
          <w:szCs w:val="21"/>
          <w:lang w:val="es-ES_tradnl"/>
        </w:rPr>
        <w:t xml:space="preserve">E011 </w:t>
      </w:r>
      <w:r w:rsidRPr="00FD23ED">
        <w:rPr>
          <w:color w:val="7F7F7F" w:themeColor="text1" w:themeTint="80"/>
          <w:szCs w:val="21"/>
          <w:lang w:val="es-ES_tradnl"/>
        </w:rPr>
        <w:t>Conservación e Infraestructura Ferroviaria</w:t>
      </w:r>
      <w:r w:rsidR="007F3005" w:rsidRPr="008701AE">
        <w:rPr>
          <w:color w:val="7F7F7F" w:themeColor="text1" w:themeTint="80"/>
          <w:szCs w:val="21"/>
          <w:lang w:val="es-ES_tradnl"/>
        </w:rPr>
        <w:t xml:space="preserve">; </w:t>
      </w:r>
      <w:r w:rsidR="00FD23ED">
        <w:rPr>
          <w:color w:val="7F7F7F" w:themeColor="text1" w:themeTint="80"/>
          <w:szCs w:val="21"/>
          <w:lang w:val="es-ES_tradnl"/>
        </w:rPr>
        <w:t xml:space="preserve">2) </w:t>
      </w:r>
      <w:r w:rsidR="007F3005" w:rsidRPr="008701AE">
        <w:rPr>
          <w:color w:val="7F7F7F" w:themeColor="text1" w:themeTint="80"/>
          <w:szCs w:val="21"/>
          <w:lang w:val="es-ES_tradnl"/>
        </w:rPr>
        <w:t xml:space="preserve">E022 </w:t>
      </w:r>
      <w:r w:rsidRPr="00FD23ED">
        <w:rPr>
          <w:color w:val="7F7F7F" w:themeColor="text1" w:themeTint="80"/>
          <w:szCs w:val="21"/>
          <w:lang w:val="es-ES_tradnl"/>
        </w:rPr>
        <w:t>Operación de Infraestructura Ferroviaria</w:t>
      </w:r>
      <w:r w:rsidR="00FD23ED">
        <w:rPr>
          <w:color w:val="7F7F7F" w:themeColor="text1" w:themeTint="80"/>
          <w:szCs w:val="21"/>
          <w:lang w:val="es-ES_tradnl"/>
        </w:rPr>
        <w:t xml:space="preserve">, </w:t>
      </w:r>
      <w:r w:rsidRPr="008701AE">
        <w:rPr>
          <w:color w:val="7F7F7F" w:themeColor="text1" w:themeTint="80"/>
          <w:szCs w:val="21"/>
          <w:lang w:val="es-ES_tradnl"/>
        </w:rPr>
        <w:t xml:space="preserve">y </w:t>
      </w:r>
      <w:r w:rsidR="00FD23ED">
        <w:rPr>
          <w:color w:val="7F7F7F" w:themeColor="text1" w:themeTint="80"/>
          <w:szCs w:val="21"/>
          <w:lang w:val="es-ES_tradnl"/>
        </w:rPr>
        <w:t xml:space="preserve">3) </w:t>
      </w:r>
      <w:r w:rsidRPr="008701AE">
        <w:rPr>
          <w:color w:val="7F7F7F" w:themeColor="text1" w:themeTint="80"/>
          <w:szCs w:val="21"/>
          <w:lang w:val="es-ES_tradnl"/>
        </w:rPr>
        <w:t xml:space="preserve">K040 </w:t>
      </w:r>
      <w:r w:rsidRPr="00FD23ED">
        <w:rPr>
          <w:color w:val="7F7F7F" w:themeColor="text1" w:themeTint="80"/>
          <w:szCs w:val="21"/>
          <w:lang w:val="es-ES_tradnl"/>
        </w:rPr>
        <w:t>Proyectos de Infraestructura Ferroviaria</w:t>
      </w:r>
      <w:r w:rsidR="007F3005" w:rsidRPr="008701AE">
        <w:rPr>
          <w:color w:val="7F7F7F" w:themeColor="text1" w:themeTint="80"/>
          <w:szCs w:val="21"/>
          <w:lang w:val="es-ES_tradnl"/>
        </w:rPr>
        <w:t>.</w:t>
      </w:r>
      <w:r w:rsidRPr="008701AE">
        <w:rPr>
          <w:color w:val="7F7F7F" w:themeColor="text1" w:themeTint="80"/>
          <w:szCs w:val="21"/>
          <w:lang w:val="es-ES_tradnl"/>
        </w:rPr>
        <w:t xml:space="preserve"> </w:t>
      </w:r>
      <w:r w:rsidR="00713363" w:rsidRPr="008701AE">
        <w:rPr>
          <w:color w:val="7F7F7F" w:themeColor="text1" w:themeTint="80"/>
          <w:szCs w:val="21"/>
          <w:lang w:val="es-ES_tradnl"/>
        </w:rPr>
        <w:t>Es importante señalar que</w:t>
      </w:r>
      <w:r w:rsidRPr="008701AE">
        <w:rPr>
          <w:color w:val="7F7F7F" w:themeColor="text1" w:themeTint="80"/>
          <w:szCs w:val="21"/>
          <w:lang w:val="es-ES_tradnl"/>
        </w:rPr>
        <w:t xml:space="preserve"> en 2012, los</w:t>
      </w:r>
      <w:r w:rsidR="007F3005" w:rsidRPr="008701AE">
        <w:rPr>
          <w:color w:val="7F7F7F" w:themeColor="text1" w:themeTint="80"/>
          <w:szCs w:val="21"/>
          <w:lang w:val="es-ES_tradnl"/>
        </w:rPr>
        <w:t xml:space="preserve"> primeros dos </w:t>
      </w:r>
      <w:r w:rsidR="00713363" w:rsidRPr="008701AE">
        <w:rPr>
          <w:color w:val="7F7F7F" w:themeColor="text1" w:themeTint="80"/>
          <w:szCs w:val="21"/>
          <w:lang w:val="es-ES_tradnl"/>
        </w:rPr>
        <w:t>programas representaban 96.0</w:t>
      </w:r>
      <w:r w:rsidR="00FD23ED">
        <w:rPr>
          <w:color w:val="7F7F7F" w:themeColor="text1" w:themeTint="80"/>
          <w:szCs w:val="21"/>
          <w:lang w:val="es-ES_tradnl"/>
        </w:rPr>
        <w:t xml:space="preserve"> </w:t>
      </w:r>
      <w:r w:rsidRPr="008701AE">
        <w:rPr>
          <w:color w:val="7F7F7F" w:themeColor="text1" w:themeTint="80"/>
          <w:szCs w:val="21"/>
          <w:lang w:val="es-ES_tradnl"/>
        </w:rPr>
        <w:t>% del presupuesto total ejercido por el FIT y</w:t>
      </w:r>
      <w:r w:rsidR="00182533" w:rsidRPr="008701AE">
        <w:rPr>
          <w:color w:val="7F7F7F" w:themeColor="text1" w:themeTint="80"/>
          <w:szCs w:val="21"/>
          <w:lang w:val="es-ES_tradnl"/>
        </w:rPr>
        <w:t xml:space="preserve"> que en 2014 </w:t>
      </w:r>
      <w:r w:rsidR="00FD23ED">
        <w:rPr>
          <w:color w:val="7F7F7F" w:themeColor="text1" w:themeTint="80"/>
          <w:szCs w:val="21"/>
          <w:lang w:val="es-ES_tradnl"/>
        </w:rPr>
        <w:t>so</w:t>
      </w:r>
      <w:r w:rsidR="00713363" w:rsidRPr="008701AE">
        <w:rPr>
          <w:color w:val="7F7F7F" w:themeColor="text1" w:themeTint="80"/>
          <w:szCs w:val="21"/>
          <w:lang w:val="es-ES_tradnl"/>
        </w:rPr>
        <w:t xml:space="preserve">lo representaban </w:t>
      </w:r>
      <w:r w:rsidR="00182533" w:rsidRPr="008701AE">
        <w:rPr>
          <w:color w:val="7F7F7F" w:themeColor="text1" w:themeTint="80"/>
          <w:szCs w:val="21"/>
          <w:lang w:val="es-ES_tradnl"/>
        </w:rPr>
        <w:lastRenderedPageBreak/>
        <w:t>3</w:t>
      </w:r>
      <w:r w:rsidR="00713363" w:rsidRPr="008701AE">
        <w:rPr>
          <w:color w:val="7F7F7F" w:themeColor="text1" w:themeTint="80"/>
          <w:szCs w:val="21"/>
          <w:lang w:val="es-ES_tradnl"/>
        </w:rPr>
        <w:t>7</w:t>
      </w:r>
      <w:r w:rsidR="00182533" w:rsidRPr="008701AE">
        <w:rPr>
          <w:color w:val="7F7F7F" w:themeColor="text1" w:themeTint="80"/>
          <w:szCs w:val="21"/>
          <w:lang w:val="es-ES_tradnl"/>
        </w:rPr>
        <w:t>.1</w:t>
      </w:r>
      <w:r w:rsidR="00FD23ED">
        <w:rPr>
          <w:color w:val="7F7F7F" w:themeColor="text1" w:themeTint="80"/>
          <w:szCs w:val="21"/>
          <w:lang w:val="es-ES_tradnl"/>
        </w:rPr>
        <w:t xml:space="preserve"> </w:t>
      </w:r>
      <w:r w:rsidRPr="008701AE">
        <w:rPr>
          <w:color w:val="7F7F7F" w:themeColor="text1" w:themeTint="80"/>
          <w:szCs w:val="21"/>
          <w:lang w:val="es-ES_tradnl"/>
        </w:rPr>
        <w:t>% del mismo, siendo los montos más elevados los que se destinaron a la Operación de Infraestructura Ferroviaria, es decir, al P</w:t>
      </w:r>
      <w:r w:rsidR="00C35FA8" w:rsidRPr="008701AE">
        <w:rPr>
          <w:color w:val="7F7F7F" w:themeColor="text1" w:themeTint="80"/>
          <w:szCs w:val="21"/>
          <w:lang w:val="es-ES_tradnl"/>
        </w:rPr>
        <w:t>P</w:t>
      </w:r>
      <w:r w:rsidRPr="008701AE">
        <w:rPr>
          <w:color w:val="7F7F7F" w:themeColor="text1" w:themeTint="80"/>
          <w:szCs w:val="21"/>
          <w:lang w:val="es-ES_tradnl"/>
        </w:rPr>
        <w:t xml:space="preserve"> E022.</w:t>
      </w:r>
    </w:p>
    <w:p w14:paraId="5A39C0C6" w14:textId="38B573F2" w:rsidR="00C125EC" w:rsidRPr="008701AE" w:rsidRDefault="00713363" w:rsidP="00FA1A02">
      <w:pPr>
        <w:spacing w:line="276" w:lineRule="auto"/>
        <w:jc w:val="both"/>
        <w:rPr>
          <w:color w:val="7F7F7F" w:themeColor="text1" w:themeTint="80"/>
          <w:szCs w:val="21"/>
          <w:lang w:val="es-ES_tradnl"/>
        </w:rPr>
      </w:pPr>
      <w:r w:rsidRPr="008701AE">
        <w:rPr>
          <w:color w:val="7F7F7F" w:themeColor="text1" w:themeTint="80"/>
          <w:szCs w:val="21"/>
          <w:lang w:val="es-ES_tradnl"/>
        </w:rPr>
        <w:t xml:space="preserve">Los cambios </w:t>
      </w:r>
      <w:r w:rsidR="00D84E25">
        <w:rPr>
          <w:color w:val="7F7F7F" w:themeColor="text1" w:themeTint="80"/>
          <w:szCs w:val="21"/>
          <w:lang w:val="es-ES_tradnl"/>
        </w:rPr>
        <w:t>más significativo</w:t>
      </w:r>
      <w:r w:rsidR="00C125EC" w:rsidRPr="008701AE">
        <w:rPr>
          <w:color w:val="7F7F7F" w:themeColor="text1" w:themeTint="80"/>
          <w:szCs w:val="21"/>
          <w:lang w:val="es-ES_tradnl"/>
        </w:rPr>
        <w:t xml:space="preserve">s </w:t>
      </w:r>
      <w:r w:rsidRPr="008701AE">
        <w:rPr>
          <w:color w:val="7F7F7F" w:themeColor="text1" w:themeTint="80"/>
          <w:szCs w:val="21"/>
          <w:lang w:val="es-ES_tradnl"/>
        </w:rPr>
        <w:t>en el presupuesto de</w:t>
      </w:r>
      <w:r w:rsidR="00C125EC" w:rsidRPr="008701AE">
        <w:rPr>
          <w:color w:val="7F7F7F" w:themeColor="text1" w:themeTint="80"/>
          <w:szCs w:val="21"/>
          <w:lang w:val="es-ES_tradnl"/>
        </w:rPr>
        <w:t xml:space="preserve">l </w:t>
      </w:r>
      <w:r w:rsidR="00C35FA8" w:rsidRPr="008701AE">
        <w:rPr>
          <w:color w:val="7F7F7F" w:themeColor="text1" w:themeTint="80"/>
          <w:szCs w:val="21"/>
          <w:lang w:val="es-ES_tradnl"/>
        </w:rPr>
        <w:t xml:space="preserve">PP </w:t>
      </w:r>
      <w:r w:rsidR="00C125EC" w:rsidRPr="008701AE">
        <w:rPr>
          <w:color w:val="7F7F7F" w:themeColor="text1" w:themeTint="80"/>
          <w:szCs w:val="21"/>
          <w:lang w:val="es-ES_tradnl"/>
        </w:rPr>
        <w:t>E011 se realizaron en 2014</w:t>
      </w:r>
      <w:r w:rsidR="00C35FA8" w:rsidRPr="008701AE">
        <w:rPr>
          <w:color w:val="7F7F7F" w:themeColor="text1" w:themeTint="80"/>
          <w:szCs w:val="21"/>
          <w:lang w:val="es-ES_tradnl"/>
        </w:rPr>
        <w:t>; mientras que</w:t>
      </w:r>
      <w:r w:rsidRPr="008701AE">
        <w:rPr>
          <w:color w:val="7F7F7F" w:themeColor="text1" w:themeTint="80"/>
          <w:szCs w:val="21"/>
          <w:lang w:val="es-ES_tradnl"/>
        </w:rPr>
        <w:t xml:space="preserve"> los del</w:t>
      </w:r>
      <w:r w:rsidR="00C35FA8" w:rsidRPr="008701AE">
        <w:rPr>
          <w:color w:val="7F7F7F" w:themeColor="text1" w:themeTint="80"/>
          <w:szCs w:val="21"/>
          <w:lang w:val="es-ES_tradnl"/>
        </w:rPr>
        <w:t xml:space="preserve"> PP</w:t>
      </w:r>
      <w:r w:rsidR="00C125EC" w:rsidRPr="008701AE">
        <w:rPr>
          <w:color w:val="7F7F7F" w:themeColor="text1" w:themeTint="80"/>
          <w:szCs w:val="21"/>
          <w:lang w:val="es-ES_tradnl"/>
        </w:rPr>
        <w:t xml:space="preserve"> E022 ocurrieron en 2013 y 2014. Esto puede observarse </w:t>
      </w:r>
      <w:r w:rsidRPr="008701AE">
        <w:rPr>
          <w:color w:val="7F7F7F" w:themeColor="text1" w:themeTint="80"/>
          <w:szCs w:val="21"/>
          <w:lang w:val="es-ES_tradnl"/>
        </w:rPr>
        <w:t xml:space="preserve">con mayor detalle </w:t>
      </w:r>
      <w:r w:rsidR="00C125EC" w:rsidRPr="008701AE">
        <w:rPr>
          <w:color w:val="7F7F7F" w:themeColor="text1" w:themeTint="80"/>
          <w:szCs w:val="21"/>
          <w:lang w:val="es-ES_tradnl"/>
        </w:rPr>
        <w:t>en las siguientes gráficas.</w:t>
      </w:r>
    </w:p>
    <w:p w14:paraId="4FE69387" w14:textId="77777777" w:rsidR="0045430F" w:rsidRPr="008701AE" w:rsidRDefault="0045430F" w:rsidP="00C125EC">
      <w:pPr>
        <w:jc w:val="both"/>
        <w:rPr>
          <w:lang w:val="es-ES_tradnl"/>
        </w:rPr>
      </w:pPr>
    </w:p>
    <w:tbl>
      <w:tblPr>
        <w:tblStyle w:val="Tablaconcuadrcula"/>
        <w:tblpPr w:leftFromText="141" w:rightFromText="141" w:vertAnchor="text" w:horzAnchor="margin" w:tblpXSpec="center" w:tblpY="129"/>
        <w:tblW w:w="0" w:type="auto"/>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6"/>
      </w:tblGrid>
      <w:tr w:rsidR="0045430F" w:rsidRPr="008701AE" w14:paraId="45597000" w14:textId="77777777" w:rsidTr="0045430F">
        <w:trPr>
          <w:trHeight w:val="363"/>
        </w:trPr>
        <w:tc>
          <w:tcPr>
            <w:tcW w:w="9346" w:type="dxa"/>
            <w:tcBorders>
              <w:top w:val="single" w:sz="4" w:space="0" w:color="002060"/>
              <w:left w:val="single" w:sz="4" w:space="0" w:color="002060"/>
              <w:bottom w:val="single" w:sz="4" w:space="0" w:color="002060"/>
              <w:right w:val="single" w:sz="4" w:space="0" w:color="002060"/>
            </w:tcBorders>
            <w:shd w:val="clear" w:color="auto" w:fill="C7E2FA" w:themeFill="accent1" w:themeFillTint="33"/>
            <w:vAlign w:val="center"/>
          </w:tcPr>
          <w:p w14:paraId="6DE1BB9B" w14:textId="4F807C64" w:rsidR="0045430F" w:rsidRPr="008701AE" w:rsidRDefault="00C2054B" w:rsidP="0045430F">
            <w:pPr>
              <w:pStyle w:val="Sinespaciado"/>
              <w:jc w:val="center"/>
              <w:rPr>
                <w:rFonts w:asciiTheme="majorHAnsi" w:eastAsiaTheme="minorEastAsia" w:hAnsiTheme="majorHAnsi" w:cs="Calibri"/>
                <w:b/>
                <w:bCs/>
                <w:color w:val="073763" w:themeColor="accent1" w:themeShade="80"/>
                <w:kern w:val="24"/>
                <w:sz w:val="24"/>
                <w:szCs w:val="24"/>
                <w:lang w:val="es-ES_tradnl" w:eastAsia="es-MX"/>
              </w:rPr>
            </w:pPr>
            <w:r w:rsidRPr="008701AE">
              <w:rPr>
                <w:rFonts w:asciiTheme="majorHAnsi" w:eastAsiaTheme="minorEastAsia" w:hAnsiTheme="majorHAnsi" w:cs="Calibri"/>
                <w:b/>
                <w:bCs/>
                <w:color w:val="073763" w:themeColor="accent1" w:themeShade="80"/>
                <w:kern w:val="24"/>
                <w:sz w:val="24"/>
                <w:szCs w:val="24"/>
                <w:lang w:val="es-ES_tradnl" w:eastAsia="es-MX"/>
              </w:rPr>
              <w:t>Gráfica 1</w:t>
            </w:r>
            <w:r w:rsidR="00143051">
              <w:rPr>
                <w:rFonts w:asciiTheme="majorHAnsi" w:eastAsiaTheme="minorEastAsia" w:hAnsiTheme="majorHAnsi" w:cs="Calibri"/>
                <w:b/>
                <w:bCs/>
                <w:color w:val="073763" w:themeColor="accent1" w:themeShade="80"/>
                <w:kern w:val="24"/>
                <w:sz w:val="24"/>
                <w:szCs w:val="24"/>
                <w:lang w:val="es-ES_tradnl" w:eastAsia="es-MX"/>
              </w:rPr>
              <w:t>5</w:t>
            </w:r>
            <w:r w:rsidR="0045430F" w:rsidRPr="008701AE">
              <w:rPr>
                <w:rFonts w:asciiTheme="majorHAnsi" w:eastAsiaTheme="minorEastAsia" w:hAnsiTheme="majorHAnsi" w:cs="Calibri"/>
                <w:b/>
                <w:bCs/>
                <w:color w:val="073763" w:themeColor="accent1" w:themeShade="80"/>
                <w:kern w:val="24"/>
                <w:sz w:val="24"/>
                <w:szCs w:val="24"/>
                <w:lang w:val="es-ES_tradnl" w:eastAsia="es-MX"/>
              </w:rPr>
              <w:t>.</w:t>
            </w:r>
            <w:r w:rsidR="00CE6F7F">
              <w:t xml:space="preserve"> </w:t>
            </w:r>
            <w:r w:rsidR="00CE6F7F" w:rsidRPr="00CE6F7F">
              <w:rPr>
                <w:rFonts w:asciiTheme="majorHAnsi" w:eastAsiaTheme="minorEastAsia" w:hAnsiTheme="majorHAnsi" w:cs="Calibri"/>
                <w:b/>
                <w:bCs/>
                <w:color w:val="073763" w:themeColor="accent1" w:themeShade="80"/>
                <w:kern w:val="24"/>
                <w:sz w:val="24"/>
                <w:szCs w:val="24"/>
                <w:lang w:val="es-ES_tradnl" w:eastAsia="es-MX"/>
              </w:rPr>
              <w:t>Presupuesto</w:t>
            </w:r>
            <w:r w:rsidR="0081764E">
              <w:rPr>
                <w:rFonts w:asciiTheme="majorHAnsi" w:eastAsiaTheme="minorEastAsia" w:hAnsiTheme="majorHAnsi" w:cs="Calibri"/>
                <w:b/>
                <w:bCs/>
                <w:color w:val="073763" w:themeColor="accent1" w:themeShade="80"/>
                <w:kern w:val="24"/>
                <w:sz w:val="24"/>
                <w:szCs w:val="24"/>
                <w:lang w:val="es-ES_tradnl" w:eastAsia="es-MX"/>
              </w:rPr>
              <w:t xml:space="preserve"> Aprobado, Modificado y Ejercido del</w:t>
            </w:r>
            <w:r w:rsidR="00CE6F7F" w:rsidRPr="00CE6F7F">
              <w:rPr>
                <w:rFonts w:asciiTheme="majorHAnsi" w:eastAsiaTheme="minorEastAsia" w:hAnsiTheme="majorHAnsi" w:cs="Calibri"/>
                <w:b/>
                <w:bCs/>
                <w:color w:val="073763" w:themeColor="accent1" w:themeShade="80"/>
                <w:kern w:val="24"/>
                <w:sz w:val="24"/>
                <w:szCs w:val="24"/>
                <w:lang w:val="es-ES_tradnl" w:eastAsia="es-MX"/>
              </w:rPr>
              <w:t xml:space="preserve"> P</w:t>
            </w:r>
            <w:r w:rsidR="002A3F0F">
              <w:rPr>
                <w:rFonts w:asciiTheme="majorHAnsi" w:eastAsiaTheme="minorEastAsia" w:hAnsiTheme="majorHAnsi" w:cs="Calibri"/>
                <w:b/>
                <w:bCs/>
                <w:color w:val="073763" w:themeColor="accent1" w:themeShade="80"/>
                <w:kern w:val="24"/>
                <w:sz w:val="24"/>
                <w:szCs w:val="24"/>
                <w:lang w:val="es-ES_tradnl" w:eastAsia="es-MX"/>
              </w:rPr>
              <w:t xml:space="preserve">rograma </w:t>
            </w:r>
            <w:r w:rsidR="00CE6F7F" w:rsidRPr="00CE6F7F">
              <w:rPr>
                <w:rFonts w:asciiTheme="majorHAnsi" w:eastAsiaTheme="minorEastAsia" w:hAnsiTheme="majorHAnsi" w:cs="Calibri"/>
                <w:b/>
                <w:bCs/>
                <w:color w:val="073763" w:themeColor="accent1" w:themeShade="80"/>
                <w:kern w:val="24"/>
                <w:sz w:val="24"/>
                <w:szCs w:val="24"/>
                <w:lang w:val="es-ES_tradnl" w:eastAsia="es-MX"/>
              </w:rPr>
              <w:t>P</w:t>
            </w:r>
            <w:r w:rsidR="002A3F0F">
              <w:rPr>
                <w:rFonts w:asciiTheme="majorHAnsi" w:eastAsiaTheme="minorEastAsia" w:hAnsiTheme="majorHAnsi" w:cs="Calibri"/>
                <w:b/>
                <w:bCs/>
                <w:color w:val="073763" w:themeColor="accent1" w:themeShade="80"/>
                <w:kern w:val="24"/>
                <w:sz w:val="24"/>
                <w:szCs w:val="24"/>
                <w:lang w:val="es-ES_tradnl" w:eastAsia="es-MX"/>
              </w:rPr>
              <w:t>resupuestal</w:t>
            </w:r>
            <w:r w:rsidR="00CE6F7F" w:rsidRPr="00CE6F7F">
              <w:rPr>
                <w:rFonts w:asciiTheme="majorHAnsi" w:eastAsiaTheme="minorEastAsia" w:hAnsiTheme="majorHAnsi" w:cs="Calibri"/>
                <w:b/>
                <w:bCs/>
                <w:color w:val="073763" w:themeColor="accent1" w:themeShade="80"/>
                <w:kern w:val="24"/>
                <w:sz w:val="24"/>
                <w:szCs w:val="24"/>
                <w:lang w:val="es-ES_tradnl" w:eastAsia="es-MX"/>
              </w:rPr>
              <w:t xml:space="preserve"> E011, 2012-2014</w:t>
            </w:r>
          </w:p>
          <w:p w14:paraId="07E70938" w14:textId="77777777" w:rsidR="0045430F" w:rsidRPr="008701AE" w:rsidRDefault="0045430F" w:rsidP="0045430F">
            <w:pPr>
              <w:pStyle w:val="Sinespaciado"/>
              <w:jc w:val="center"/>
              <w:rPr>
                <w:rFonts w:asciiTheme="majorHAnsi" w:eastAsiaTheme="minorEastAsia" w:hAnsiTheme="majorHAnsi" w:cs="Calibri"/>
                <w:bCs/>
                <w:i/>
                <w:color w:val="073763" w:themeColor="accent1" w:themeShade="80"/>
                <w:kern w:val="24"/>
                <w:sz w:val="20"/>
                <w:szCs w:val="20"/>
                <w:lang w:val="es-ES_tradnl" w:eastAsia="es-MX"/>
              </w:rPr>
            </w:pPr>
            <w:r w:rsidRPr="008701AE">
              <w:rPr>
                <w:rFonts w:asciiTheme="majorHAnsi" w:eastAsiaTheme="minorEastAsia" w:hAnsiTheme="majorHAnsi" w:cs="Calibri"/>
                <w:bCs/>
                <w:i/>
                <w:color w:val="073763" w:themeColor="accent1" w:themeShade="80"/>
                <w:kern w:val="24"/>
                <w:sz w:val="20"/>
                <w:szCs w:val="20"/>
                <w:lang w:val="es-ES_tradnl" w:eastAsia="es-MX"/>
              </w:rPr>
              <w:t>(Miles de pesos de 2014)</w:t>
            </w:r>
          </w:p>
        </w:tc>
      </w:tr>
      <w:tr w:rsidR="0045430F" w:rsidRPr="008701AE" w14:paraId="639D5BC4" w14:textId="77777777" w:rsidTr="00F816DA">
        <w:tblPrEx>
          <w:tblCellMar>
            <w:left w:w="70" w:type="dxa"/>
            <w:right w:w="70" w:type="dxa"/>
          </w:tblCellMar>
        </w:tblPrEx>
        <w:trPr>
          <w:trHeight w:val="5285"/>
        </w:trPr>
        <w:tc>
          <w:tcPr>
            <w:tcW w:w="9346" w:type="dxa"/>
            <w:tcBorders>
              <w:top w:val="single" w:sz="4" w:space="0" w:color="002060"/>
              <w:left w:val="dotted" w:sz="4" w:space="0" w:color="002060"/>
              <w:bottom w:val="dotted" w:sz="4" w:space="0" w:color="002060"/>
              <w:right w:val="dotted" w:sz="4" w:space="0" w:color="002060"/>
            </w:tcBorders>
          </w:tcPr>
          <w:p w14:paraId="132A94DB" w14:textId="55123342" w:rsidR="0045430F" w:rsidRPr="008701AE" w:rsidRDefault="00F816DA" w:rsidP="0045430F">
            <w:pPr>
              <w:jc w:val="center"/>
              <w:rPr>
                <w:rFonts w:ascii="Calibri" w:hAnsi="Calibri" w:cs="Calibri"/>
                <w:sz w:val="24"/>
                <w:szCs w:val="24"/>
                <w:lang w:val="es-ES_tradnl"/>
              </w:rPr>
            </w:pPr>
            <w:r>
              <w:rPr>
                <w:noProof/>
                <w:lang w:val="es-ES" w:eastAsia="es-ES"/>
              </w:rPr>
              <w:drawing>
                <wp:inline distT="0" distB="0" distL="0" distR="0" wp14:anchorId="36454052" wp14:editId="1F9C000D">
                  <wp:extent cx="5786120" cy="3206115"/>
                  <wp:effectExtent l="0" t="0" r="5080" b="0"/>
                  <wp:docPr id="479" name="Gráfico 479"/>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tc>
      </w:tr>
    </w:tbl>
    <w:p w14:paraId="024BC95F" w14:textId="242DE31B" w:rsidR="00C125EC" w:rsidRPr="008701AE" w:rsidRDefault="00C42B37" w:rsidP="0045430F">
      <w:pPr>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w:t>
      </w:r>
      <w:r w:rsidR="009C2ED7" w:rsidRPr="008701AE">
        <w:rPr>
          <w:color w:val="073763" w:themeColor="accent1" w:themeShade="80"/>
          <w:sz w:val="16"/>
          <w:szCs w:val="16"/>
          <w:lang w:val="es-ES_tradnl"/>
        </w:rPr>
        <w:t>UNAM-IIS</w:t>
      </w:r>
      <w:r w:rsidR="00D84E25">
        <w:rPr>
          <w:color w:val="073763" w:themeColor="accent1" w:themeShade="80"/>
          <w:sz w:val="16"/>
          <w:szCs w:val="16"/>
          <w:lang w:val="es-ES_tradnl"/>
        </w:rPr>
        <w:t>,</w:t>
      </w:r>
      <w:r w:rsidR="009C2ED7" w:rsidRPr="008701AE">
        <w:rPr>
          <w:color w:val="073763" w:themeColor="accent1" w:themeShade="80"/>
          <w:sz w:val="16"/>
          <w:szCs w:val="16"/>
          <w:lang w:val="es-ES_tradnl"/>
        </w:rPr>
        <w:t xml:space="preserve"> </w:t>
      </w:r>
      <w:r w:rsidRPr="008701AE">
        <w:rPr>
          <w:color w:val="073763" w:themeColor="accent1" w:themeShade="80"/>
          <w:sz w:val="16"/>
          <w:szCs w:val="16"/>
          <w:lang w:val="es-ES_tradnl"/>
        </w:rPr>
        <w:t>con información de la SHCP. Cuenta de la Hacienda Pública Federal. Varios años</w:t>
      </w:r>
    </w:p>
    <w:p w14:paraId="16B18BD1" w14:textId="344D96E9" w:rsidR="006E346D" w:rsidRPr="008701AE" w:rsidRDefault="00D84E25" w:rsidP="00D84E25">
      <w:pPr>
        <w:spacing w:after="200" w:line="276" w:lineRule="auto"/>
        <w:rPr>
          <w:color w:val="073763" w:themeColor="accent1" w:themeShade="80"/>
          <w:sz w:val="16"/>
          <w:szCs w:val="16"/>
          <w:lang w:val="es-ES_tradnl"/>
        </w:rPr>
      </w:pPr>
      <w:r>
        <w:rPr>
          <w:color w:val="073763" w:themeColor="accent1" w:themeShade="80"/>
          <w:sz w:val="16"/>
          <w:szCs w:val="16"/>
          <w:lang w:val="es-ES_tradnl"/>
        </w:rPr>
        <w:br w:type="page"/>
      </w:r>
    </w:p>
    <w:tbl>
      <w:tblPr>
        <w:tblStyle w:val="Tablaconcuadrcula"/>
        <w:tblpPr w:leftFromText="141" w:rightFromText="141" w:vertAnchor="text" w:horzAnchor="margin" w:tblpXSpec="center" w:tblpY="129"/>
        <w:tblW w:w="0" w:type="auto"/>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6"/>
      </w:tblGrid>
      <w:tr w:rsidR="00CE6F7F" w:rsidRPr="008701AE" w14:paraId="51B15D9F" w14:textId="77777777" w:rsidTr="00801B8B">
        <w:trPr>
          <w:trHeight w:val="363"/>
        </w:trPr>
        <w:tc>
          <w:tcPr>
            <w:tcW w:w="9346" w:type="dxa"/>
            <w:tcBorders>
              <w:top w:val="single" w:sz="4" w:space="0" w:color="002060"/>
              <w:left w:val="single" w:sz="4" w:space="0" w:color="002060"/>
              <w:bottom w:val="single" w:sz="4" w:space="0" w:color="002060"/>
              <w:right w:val="single" w:sz="4" w:space="0" w:color="002060"/>
            </w:tcBorders>
            <w:shd w:val="clear" w:color="auto" w:fill="C7E2FA" w:themeFill="accent1" w:themeFillTint="33"/>
            <w:vAlign w:val="center"/>
          </w:tcPr>
          <w:p w14:paraId="6CA6CA3A" w14:textId="631369C3" w:rsidR="00CE6F7F" w:rsidRPr="008701AE" w:rsidRDefault="00CE6F7F" w:rsidP="00801B8B">
            <w:pPr>
              <w:pStyle w:val="Sinespaciado"/>
              <w:jc w:val="center"/>
              <w:rPr>
                <w:rFonts w:asciiTheme="majorHAnsi" w:eastAsiaTheme="minorEastAsia" w:hAnsiTheme="majorHAnsi" w:cs="Calibri"/>
                <w:b/>
                <w:bCs/>
                <w:color w:val="073763" w:themeColor="accent1" w:themeShade="80"/>
                <w:kern w:val="24"/>
                <w:sz w:val="24"/>
                <w:szCs w:val="24"/>
                <w:lang w:val="es-ES_tradnl" w:eastAsia="es-MX"/>
              </w:rPr>
            </w:pPr>
            <w:r w:rsidRPr="008701AE">
              <w:rPr>
                <w:rFonts w:asciiTheme="majorHAnsi" w:eastAsiaTheme="minorEastAsia" w:hAnsiTheme="majorHAnsi" w:cs="Calibri"/>
                <w:b/>
                <w:bCs/>
                <w:color w:val="073763" w:themeColor="accent1" w:themeShade="80"/>
                <w:kern w:val="24"/>
                <w:sz w:val="24"/>
                <w:szCs w:val="24"/>
                <w:lang w:val="es-ES_tradnl" w:eastAsia="es-MX"/>
              </w:rPr>
              <w:lastRenderedPageBreak/>
              <w:t>Gráfica 1</w:t>
            </w:r>
            <w:r w:rsidR="00143051">
              <w:rPr>
                <w:rFonts w:asciiTheme="majorHAnsi" w:eastAsiaTheme="minorEastAsia" w:hAnsiTheme="majorHAnsi" w:cs="Calibri"/>
                <w:b/>
                <w:bCs/>
                <w:color w:val="073763" w:themeColor="accent1" w:themeShade="80"/>
                <w:kern w:val="24"/>
                <w:sz w:val="24"/>
                <w:szCs w:val="24"/>
                <w:lang w:val="es-ES_tradnl" w:eastAsia="es-MX"/>
              </w:rPr>
              <w:t>6</w:t>
            </w:r>
            <w:r w:rsidRPr="008701AE">
              <w:rPr>
                <w:rFonts w:asciiTheme="majorHAnsi" w:eastAsiaTheme="minorEastAsia" w:hAnsiTheme="majorHAnsi" w:cs="Calibri"/>
                <w:b/>
                <w:bCs/>
                <w:color w:val="073763" w:themeColor="accent1" w:themeShade="80"/>
                <w:kern w:val="24"/>
                <w:sz w:val="24"/>
                <w:szCs w:val="24"/>
                <w:lang w:val="es-ES_tradnl" w:eastAsia="es-MX"/>
              </w:rPr>
              <w:t xml:space="preserve">. </w:t>
            </w:r>
            <w:r w:rsidR="002A3F0F">
              <w:rPr>
                <w:rFonts w:asciiTheme="majorHAnsi" w:eastAsiaTheme="minorEastAsia" w:hAnsiTheme="majorHAnsi" w:cs="Calibri"/>
                <w:b/>
                <w:bCs/>
                <w:color w:val="073763" w:themeColor="accent1" w:themeShade="80"/>
                <w:kern w:val="24"/>
                <w:sz w:val="24"/>
                <w:szCs w:val="24"/>
                <w:lang w:val="es-ES_tradnl" w:eastAsia="es-MX"/>
              </w:rPr>
              <w:t>Presupuesto</w:t>
            </w:r>
            <w:r w:rsidR="0081764E">
              <w:rPr>
                <w:rFonts w:asciiTheme="majorHAnsi" w:eastAsiaTheme="minorEastAsia" w:hAnsiTheme="majorHAnsi" w:cs="Calibri"/>
                <w:b/>
                <w:bCs/>
                <w:color w:val="073763" w:themeColor="accent1" w:themeShade="80"/>
                <w:kern w:val="24"/>
                <w:sz w:val="24"/>
                <w:szCs w:val="24"/>
                <w:lang w:val="es-ES_tradnl" w:eastAsia="es-MX"/>
              </w:rPr>
              <w:t xml:space="preserve"> Aprobado, Modificado y Ejercido del</w:t>
            </w:r>
            <w:r w:rsidR="002A3F0F" w:rsidRPr="00CE6F7F">
              <w:rPr>
                <w:rFonts w:asciiTheme="majorHAnsi" w:eastAsiaTheme="minorEastAsia" w:hAnsiTheme="majorHAnsi" w:cs="Calibri"/>
                <w:b/>
                <w:bCs/>
                <w:color w:val="073763" w:themeColor="accent1" w:themeShade="80"/>
                <w:kern w:val="24"/>
                <w:sz w:val="24"/>
                <w:szCs w:val="24"/>
                <w:lang w:val="es-ES_tradnl" w:eastAsia="es-MX"/>
              </w:rPr>
              <w:t xml:space="preserve"> P</w:t>
            </w:r>
            <w:r w:rsidR="002A3F0F">
              <w:rPr>
                <w:rFonts w:asciiTheme="majorHAnsi" w:eastAsiaTheme="minorEastAsia" w:hAnsiTheme="majorHAnsi" w:cs="Calibri"/>
                <w:b/>
                <w:bCs/>
                <w:color w:val="073763" w:themeColor="accent1" w:themeShade="80"/>
                <w:kern w:val="24"/>
                <w:sz w:val="24"/>
                <w:szCs w:val="24"/>
                <w:lang w:val="es-ES_tradnl" w:eastAsia="es-MX"/>
              </w:rPr>
              <w:t xml:space="preserve">rograma </w:t>
            </w:r>
            <w:r w:rsidR="002A3F0F" w:rsidRPr="00CE6F7F">
              <w:rPr>
                <w:rFonts w:asciiTheme="majorHAnsi" w:eastAsiaTheme="minorEastAsia" w:hAnsiTheme="majorHAnsi" w:cs="Calibri"/>
                <w:b/>
                <w:bCs/>
                <w:color w:val="073763" w:themeColor="accent1" w:themeShade="80"/>
                <w:kern w:val="24"/>
                <w:sz w:val="24"/>
                <w:szCs w:val="24"/>
                <w:lang w:val="es-ES_tradnl" w:eastAsia="es-MX"/>
              </w:rPr>
              <w:t>P</w:t>
            </w:r>
            <w:r w:rsidR="002A3F0F">
              <w:rPr>
                <w:rFonts w:asciiTheme="majorHAnsi" w:eastAsiaTheme="minorEastAsia" w:hAnsiTheme="majorHAnsi" w:cs="Calibri"/>
                <w:b/>
                <w:bCs/>
                <w:color w:val="073763" w:themeColor="accent1" w:themeShade="80"/>
                <w:kern w:val="24"/>
                <w:sz w:val="24"/>
                <w:szCs w:val="24"/>
                <w:lang w:val="es-ES_tradnl" w:eastAsia="es-MX"/>
              </w:rPr>
              <w:t>resupuestal</w:t>
            </w:r>
            <w:r w:rsidR="004C2316">
              <w:rPr>
                <w:rFonts w:asciiTheme="majorHAnsi" w:eastAsiaTheme="minorEastAsia" w:hAnsiTheme="majorHAnsi" w:cs="Calibri"/>
                <w:b/>
                <w:bCs/>
                <w:color w:val="073763" w:themeColor="accent1" w:themeShade="80"/>
                <w:kern w:val="24"/>
                <w:sz w:val="24"/>
                <w:szCs w:val="24"/>
                <w:lang w:val="es-ES_tradnl" w:eastAsia="es-MX"/>
              </w:rPr>
              <w:t xml:space="preserve"> E022</w:t>
            </w:r>
            <w:r w:rsidRPr="00CE6F7F">
              <w:rPr>
                <w:rFonts w:asciiTheme="majorHAnsi" w:eastAsiaTheme="minorEastAsia" w:hAnsiTheme="majorHAnsi" w:cs="Calibri"/>
                <w:b/>
                <w:bCs/>
                <w:color w:val="073763" w:themeColor="accent1" w:themeShade="80"/>
                <w:kern w:val="24"/>
                <w:sz w:val="24"/>
                <w:szCs w:val="24"/>
                <w:lang w:val="es-ES_tradnl" w:eastAsia="es-MX"/>
              </w:rPr>
              <w:t>, 2012-2014</w:t>
            </w:r>
          </w:p>
          <w:p w14:paraId="55A90F00" w14:textId="77777777" w:rsidR="00CE6F7F" w:rsidRPr="008701AE" w:rsidRDefault="00CE6F7F" w:rsidP="00801B8B">
            <w:pPr>
              <w:pStyle w:val="Sinespaciado"/>
              <w:jc w:val="center"/>
              <w:rPr>
                <w:rFonts w:asciiTheme="majorHAnsi" w:eastAsiaTheme="minorEastAsia" w:hAnsiTheme="majorHAnsi" w:cs="Calibri"/>
                <w:bCs/>
                <w:i/>
                <w:color w:val="073763" w:themeColor="accent1" w:themeShade="80"/>
                <w:kern w:val="24"/>
                <w:sz w:val="20"/>
                <w:szCs w:val="20"/>
                <w:lang w:val="es-ES_tradnl" w:eastAsia="es-MX"/>
              </w:rPr>
            </w:pPr>
            <w:r w:rsidRPr="008701AE">
              <w:rPr>
                <w:rFonts w:asciiTheme="majorHAnsi" w:eastAsiaTheme="minorEastAsia" w:hAnsiTheme="majorHAnsi" w:cs="Calibri"/>
                <w:bCs/>
                <w:i/>
                <w:color w:val="073763" w:themeColor="accent1" w:themeShade="80"/>
                <w:kern w:val="24"/>
                <w:sz w:val="20"/>
                <w:szCs w:val="20"/>
                <w:lang w:val="es-ES_tradnl" w:eastAsia="es-MX"/>
              </w:rPr>
              <w:t>(Miles de pesos de 2014)</w:t>
            </w:r>
          </w:p>
        </w:tc>
      </w:tr>
      <w:tr w:rsidR="00CE6F7F" w:rsidRPr="008701AE" w14:paraId="64CA4430" w14:textId="77777777" w:rsidTr="00801B8B">
        <w:tblPrEx>
          <w:tblCellMar>
            <w:left w:w="70" w:type="dxa"/>
            <w:right w:w="70" w:type="dxa"/>
          </w:tblCellMar>
        </w:tblPrEx>
        <w:tc>
          <w:tcPr>
            <w:tcW w:w="9346" w:type="dxa"/>
            <w:tcBorders>
              <w:top w:val="single" w:sz="4" w:space="0" w:color="002060"/>
              <w:left w:val="dotted" w:sz="4" w:space="0" w:color="002060"/>
              <w:bottom w:val="dotted" w:sz="4" w:space="0" w:color="002060"/>
              <w:right w:val="dotted" w:sz="4" w:space="0" w:color="002060"/>
            </w:tcBorders>
          </w:tcPr>
          <w:p w14:paraId="1C6188D0" w14:textId="7F74CB02" w:rsidR="00CE6F7F" w:rsidRPr="008701AE" w:rsidRDefault="00CE6F7F" w:rsidP="00801B8B">
            <w:pPr>
              <w:jc w:val="center"/>
              <w:rPr>
                <w:rFonts w:ascii="Calibri" w:hAnsi="Calibri" w:cs="Calibri"/>
                <w:sz w:val="24"/>
                <w:szCs w:val="24"/>
                <w:lang w:val="es-ES_tradnl"/>
              </w:rPr>
            </w:pPr>
            <w:r>
              <w:rPr>
                <w:noProof/>
                <w:lang w:val="es-ES" w:eastAsia="es-ES"/>
              </w:rPr>
              <w:drawing>
                <wp:inline distT="0" distB="0" distL="0" distR="0" wp14:anchorId="3E9D0662" wp14:editId="7DFB4998">
                  <wp:extent cx="5653454" cy="2628900"/>
                  <wp:effectExtent l="0" t="0" r="10795" b="0"/>
                  <wp:docPr id="462" name="Gráfico 46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tc>
      </w:tr>
    </w:tbl>
    <w:p w14:paraId="449BD165" w14:textId="57E2CD58" w:rsidR="00CE6F7F" w:rsidRPr="008701AE" w:rsidRDefault="00CE6F7F" w:rsidP="00CE6F7F">
      <w:pPr>
        <w:jc w:val="center"/>
        <w:rPr>
          <w:color w:val="073763" w:themeColor="accent1" w:themeShade="80"/>
          <w:sz w:val="16"/>
          <w:szCs w:val="16"/>
          <w:lang w:val="es-ES_tradnl"/>
        </w:rPr>
      </w:pPr>
      <w:r w:rsidRPr="3C101AA8">
        <w:rPr>
          <w:rFonts w:ascii="Trebuchet MS" w:eastAsia="Trebuchet MS" w:hAnsi="Trebuchet MS" w:cs="Trebuchet MS"/>
          <w:b/>
          <w:bCs/>
          <w:color w:val="073763" w:themeColor="accent1" w:themeShade="80"/>
          <w:sz w:val="16"/>
          <w:szCs w:val="16"/>
          <w:lang w:val="es-ES"/>
        </w:rPr>
        <w:t>Fuente:</w:t>
      </w:r>
      <w:r w:rsidRPr="3C101AA8">
        <w:rPr>
          <w:rFonts w:ascii="Trebuchet MS" w:eastAsia="Trebuchet MS" w:hAnsi="Trebuchet MS" w:cs="Trebuchet MS"/>
          <w:color w:val="073763" w:themeColor="accent1" w:themeShade="80"/>
          <w:sz w:val="16"/>
          <w:szCs w:val="16"/>
          <w:lang w:val="es-ES"/>
        </w:rPr>
        <w:t xml:space="preserve"> UNAM-IIS</w:t>
      </w:r>
      <w:r w:rsidR="00F51E5F">
        <w:rPr>
          <w:rFonts w:ascii="Trebuchet MS" w:eastAsia="Trebuchet MS" w:hAnsi="Trebuchet MS" w:cs="Trebuchet MS"/>
          <w:color w:val="073763" w:themeColor="accent1" w:themeShade="80"/>
          <w:sz w:val="16"/>
          <w:szCs w:val="16"/>
          <w:lang w:val="es-ES"/>
        </w:rPr>
        <w:t>,</w:t>
      </w:r>
      <w:r w:rsidRPr="3C101AA8">
        <w:rPr>
          <w:rFonts w:ascii="Trebuchet MS" w:eastAsia="Trebuchet MS" w:hAnsi="Trebuchet MS" w:cs="Trebuchet MS"/>
          <w:color w:val="073763" w:themeColor="accent1" w:themeShade="80"/>
          <w:sz w:val="16"/>
          <w:szCs w:val="16"/>
          <w:lang w:val="es-ES"/>
        </w:rPr>
        <w:t xml:space="preserve"> con información proporcionada por el FIT. Varios años.</w:t>
      </w:r>
    </w:p>
    <w:p w14:paraId="17BEB0DF" w14:textId="77777777" w:rsidR="00917243" w:rsidRPr="008701AE" w:rsidRDefault="00917243" w:rsidP="00C42B37">
      <w:pPr>
        <w:jc w:val="center"/>
        <w:rPr>
          <w:color w:val="7F7F7F" w:themeColor="text1" w:themeTint="80"/>
          <w:sz w:val="16"/>
          <w:szCs w:val="16"/>
          <w:lang w:val="es-ES_tradnl"/>
        </w:rPr>
      </w:pPr>
    </w:p>
    <w:p w14:paraId="3B966F97" w14:textId="2DF02D7A" w:rsidR="001E4B95" w:rsidRPr="008701AE" w:rsidRDefault="00173F39" w:rsidP="002534EE">
      <w:pPr>
        <w:pStyle w:val="Ttulo2"/>
        <w:spacing w:line="276" w:lineRule="auto"/>
        <w:rPr>
          <w:lang w:val="es-ES_tradnl"/>
        </w:rPr>
      </w:pPr>
      <w:bookmarkStart w:id="61" w:name="_Toc441950040"/>
      <w:r w:rsidRPr="008701AE">
        <w:rPr>
          <w:lang w:val="es-ES_tradnl"/>
        </w:rPr>
        <w:t>6</w:t>
      </w:r>
      <w:r w:rsidR="00073FE3" w:rsidRPr="008701AE">
        <w:rPr>
          <w:lang w:val="es-ES_tradnl"/>
        </w:rPr>
        <w:t>.6</w:t>
      </w:r>
      <w:r w:rsidR="001E4B95" w:rsidRPr="008701AE">
        <w:rPr>
          <w:lang w:val="es-ES_tradnl"/>
        </w:rPr>
        <w:t xml:space="preserve"> </w:t>
      </w:r>
      <w:r w:rsidR="00C125EC" w:rsidRPr="008701AE">
        <w:rPr>
          <w:lang w:val="es-ES_tradnl"/>
        </w:rPr>
        <w:t>Programa Presupuestario E011</w:t>
      </w:r>
      <w:bookmarkEnd w:id="61"/>
    </w:p>
    <w:p w14:paraId="414DFB72" w14:textId="77777777" w:rsidR="004D7EE0" w:rsidRPr="008701AE" w:rsidRDefault="004D7EE0" w:rsidP="003839DB">
      <w:pPr>
        <w:spacing w:line="276" w:lineRule="auto"/>
        <w:jc w:val="both"/>
        <w:rPr>
          <w:color w:val="7F7F7F" w:themeColor="text1" w:themeTint="80"/>
          <w:szCs w:val="21"/>
          <w:lang w:val="es-ES_tradnl"/>
        </w:rPr>
      </w:pPr>
    </w:p>
    <w:p w14:paraId="2BAAF89B" w14:textId="66E53536" w:rsidR="002E47E0" w:rsidRPr="008701AE" w:rsidRDefault="002E47E0" w:rsidP="002E47E0">
      <w:pPr>
        <w:spacing w:line="276" w:lineRule="auto"/>
        <w:jc w:val="both"/>
        <w:rPr>
          <w:color w:val="7F7F7F" w:themeColor="text1" w:themeTint="80"/>
          <w:szCs w:val="21"/>
          <w:lang w:val="es-ES_tradnl"/>
        </w:rPr>
      </w:pPr>
      <w:r w:rsidRPr="3C101AA8">
        <w:rPr>
          <w:color w:val="7F7F7F" w:themeColor="background1" w:themeShade="7F"/>
          <w:lang w:val="es-ES"/>
        </w:rPr>
        <w:t>S</w:t>
      </w:r>
      <w:r w:rsidRPr="3C101AA8">
        <w:rPr>
          <w:rFonts w:ascii="Trebuchet MS" w:eastAsia="Trebuchet MS" w:hAnsi="Trebuchet MS" w:cs="Trebuchet MS"/>
          <w:color w:val="7F7F7F" w:themeColor="background1" w:themeShade="7F"/>
          <w:lang w:val="es-ES"/>
        </w:rPr>
        <w:t>egún cifras oficiales de la Cuenta de la Hacienda Pública Federal de los años 2012 a 2014, el presupuesto ejercido para la operación del PP E011 tuvo una tasa de crecimiento promedio anual de 22.0 %; la cual se explicó en mayor medida por los gasto</w:t>
      </w:r>
      <w:r w:rsidR="0089299F">
        <w:rPr>
          <w:rFonts w:ascii="Trebuchet MS" w:eastAsia="Trebuchet MS" w:hAnsi="Trebuchet MS" w:cs="Trebuchet MS"/>
          <w:color w:val="7F7F7F" w:themeColor="background1" w:themeShade="7F"/>
          <w:lang w:val="es-ES"/>
        </w:rPr>
        <w:t>s realizados entre 2013 y 2014.</w:t>
      </w:r>
    </w:p>
    <w:p w14:paraId="59102122" w14:textId="6C03DD77" w:rsidR="002E47E0" w:rsidRPr="008701AE" w:rsidRDefault="002E47E0" w:rsidP="002E47E0">
      <w:pPr>
        <w:spacing w:line="276" w:lineRule="auto"/>
        <w:jc w:val="both"/>
        <w:rPr>
          <w:color w:val="7F7F7F" w:themeColor="text1" w:themeTint="80"/>
          <w:szCs w:val="21"/>
          <w:lang w:val="es-ES_tradnl"/>
        </w:rPr>
      </w:pPr>
      <w:r w:rsidRPr="3C101AA8">
        <w:rPr>
          <w:rFonts w:ascii="Trebuchet MS" w:eastAsia="Trebuchet MS" w:hAnsi="Trebuchet MS" w:cs="Trebuchet MS"/>
          <w:color w:val="7F7F7F" w:themeColor="background1" w:themeShade="7F"/>
          <w:lang w:val="es-ES"/>
        </w:rPr>
        <w:t xml:space="preserve">En 2012, los </w:t>
      </w:r>
      <w:r w:rsidR="0089299F">
        <w:rPr>
          <w:rFonts w:ascii="Trebuchet MS" w:eastAsia="Trebuchet MS" w:hAnsi="Trebuchet MS" w:cs="Trebuchet MS"/>
          <w:color w:val="7F7F7F" w:themeColor="background1" w:themeShade="7F"/>
          <w:lang w:val="es-ES"/>
        </w:rPr>
        <w:t>c</w:t>
      </w:r>
      <w:r w:rsidR="00032F3F">
        <w:rPr>
          <w:rFonts w:ascii="Trebuchet MS" w:eastAsia="Trebuchet MS" w:hAnsi="Trebuchet MS" w:cs="Trebuchet MS"/>
          <w:color w:val="7F7F7F" w:themeColor="background1" w:themeShade="7F"/>
          <w:lang w:val="es-ES"/>
        </w:rPr>
        <w:t>apítulo</w:t>
      </w:r>
      <w:r w:rsidR="0089299F">
        <w:rPr>
          <w:rFonts w:ascii="Trebuchet MS" w:eastAsia="Trebuchet MS" w:hAnsi="Trebuchet MS" w:cs="Trebuchet MS"/>
          <w:color w:val="7F7F7F" w:themeColor="background1" w:themeShade="7F"/>
          <w:lang w:val="es-ES"/>
        </w:rPr>
        <w:t>s de G</w:t>
      </w:r>
      <w:r w:rsidRPr="3C101AA8">
        <w:rPr>
          <w:rFonts w:ascii="Trebuchet MS" w:eastAsia="Trebuchet MS" w:hAnsi="Trebuchet MS" w:cs="Trebuchet MS"/>
          <w:color w:val="7F7F7F" w:themeColor="background1" w:themeShade="7F"/>
          <w:lang w:val="es-ES"/>
        </w:rPr>
        <w:t xml:space="preserve">asto con mayor participación porcentual respecto al total del presupuesto ejercido en el </w:t>
      </w:r>
      <w:r w:rsidR="0089299F">
        <w:rPr>
          <w:rFonts w:ascii="Trebuchet MS" w:eastAsia="Trebuchet MS" w:hAnsi="Trebuchet MS" w:cs="Trebuchet MS"/>
          <w:color w:val="7F7F7F" w:themeColor="background1" w:themeShade="7F"/>
          <w:lang w:val="es-ES"/>
        </w:rPr>
        <w:t>p</w:t>
      </w:r>
      <w:r w:rsidRPr="3C101AA8">
        <w:rPr>
          <w:rFonts w:ascii="Trebuchet MS" w:eastAsia="Trebuchet MS" w:hAnsi="Trebuchet MS" w:cs="Trebuchet MS"/>
          <w:color w:val="7F7F7F" w:themeColor="background1" w:themeShade="7F"/>
          <w:lang w:val="es-ES"/>
        </w:rPr>
        <w:t xml:space="preserve">rograma, fueron el </w:t>
      </w:r>
      <w:r w:rsidR="00032F3F">
        <w:rPr>
          <w:rFonts w:ascii="Trebuchet MS" w:eastAsia="Trebuchet MS" w:hAnsi="Trebuchet MS" w:cs="Trebuchet MS"/>
          <w:color w:val="7F7F7F" w:themeColor="background1" w:themeShade="7F"/>
          <w:lang w:val="es-ES"/>
        </w:rPr>
        <w:t>Capítulo</w:t>
      </w:r>
      <w:r w:rsidRPr="3C101AA8">
        <w:rPr>
          <w:rFonts w:ascii="Trebuchet MS" w:eastAsia="Trebuchet MS" w:hAnsi="Trebuchet MS" w:cs="Trebuchet MS"/>
          <w:color w:val="7F7F7F" w:themeColor="background1" w:themeShade="7F"/>
          <w:lang w:val="es-ES"/>
        </w:rPr>
        <w:t xml:space="preserve"> 3000-Servicios Generales y el </w:t>
      </w:r>
      <w:r w:rsidR="00032F3F">
        <w:rPr>
          <w:rFonts w:ascii="Trebuchet MS" w:eastAsia="Trebuchet MS" w:hAnsi="Trebuchet MS" w:cs="Trebuchet MS"/>
          <w:color w:val="7F7F7F" w:themeColor="background1" w:themeShade="7F"/>
          <w:lang w:val="es-ES"/>
        </w:rPr>
        <w:t>Capítulo</w:t>
      </w:r>
      <w:r w:rsidRPr="3C101AA8">
        <w:rPr>
          <w:rFonts w:ascii="Trebuchet MS" w:eastAsia="Trebuchet MS" w:hAnsi="Trebuchet MS" w:cs="Trebuchet MS"/>
          <w:color w:val="7F7F7F" w:themeColor="background1" w:themeShade="7F"/>
          <w:lang w:val="es-ES"/>
        </w:rPr>
        <w:t xml:space="preserve"> 1000-Servicios Personales, con 85.1 % de participación porcentual en conjunto (43.9 y 41.2 %, respectivamente). Dos años después, aunque ambos </w:t>
      </w:r>
      <w:r w:rsidR="0089299F">
        <w:rPr>
          <w:rFonts w:ascii="Trebuchet MS" w:eastAsia="Trebuchet MS" w:hAnsi="Trebuchet MS" w:cs="Trebuchet MS"/>
          <w:color w:val="7F7F7F" w:themeColor="background1" w:themeShade="7F"/>
          <w:lang w:val="es-ES"/>
        </w:rPr>
        <w:t>c</w:t>
      </w:r>
      <w:r w:rsidR="00032F3F">
        <w:rPr>
          <w:rFonts w:ascii="Trebuchet MS" w:eastAsia="Trebuchet MS" w:hAnsi="Trebuchet MS" w:cs="Trebuchet MS"/>
          <w:color w:val="7F7F7F" w:themeColor="background1" w:themeShade="7F"/>
          <w:lang w:val="es-ES"/>
        </w:rPr>
        <w:t>apítulo</w:t>
      </w:r>
      <w:r w:rsidRPr="3C101AA8">
        <w:rPr>
          <w:rFonts w:ascii="Trebuchet MS" w:eastAsia="Trebuchet MS" w:hAnsi="Trebuchet MS" w:cs="Trebuchet MS"/>
          <w:color w:val="7F7F7F" w:themeColor="background1" w:themeShade="7F"/>
          <w:lang w:val="es-ES"/>
        </w:rPr>
        <w:t>s siguieron siendo los más importan</w:t>
      </w:r>
      <w:r w:rsidR="0089299F">
        <w:rPr>
          <w:rFonts w:ascii="Trebuchet MS" w:eastAsia="Trebuchet MS" w:hAnsi="Trebuchet MS" w:cs="Trebuchet MS"/>
          <w:color w:val="7F7F7F" w:themeColor="background1" w:themeShade="7F"/>
          <w:lang w:val="es-ES"/>
        </w:rPr>
        <w:t>tes en el gasto total del PP, so</w:t>
      </w:r>
      <w:r w:rsidRPr="3C101AA8">
        <w:rPr>
          <w:rFonts w:ascii="Trebuchet MS" w:eastAsia="Trebuchet MS" w:hAnsi="Trebuchet MS" w:cs="Trebuchet MS"/>
          <w:color w:val="7F7F7F" w:themeColor="background1" w:themeShade="7F"/>
          <w:lang w:val="es-ES"/>
        </w:rPr>
        <w:t xml:space="preserve">lo representaron 71.1 % del mismo </w:t>
      </w:r>
      <w:r w:rsidR="0089299F">
        <w:rPr>
          <w:rFonts w:ascii="Trebuchet MS" w:eastAsia="Trebuchet MS" w:hAnsi="Trebuchet MS" w:cs="Trebuchet MS"/>
          <w:color w:val="7F7F7F" w:themeColor="background1" w:themeShade="7F"/>
          <w:lang w:val="es-ES"/>
        </w:rPr>
        <w:t>(36.8 y 34.3 % respectivamente),</w:t>
      </w:r>
      <w:r w:rsidRPr="3C101AA8">
        <w:rPr>
          <w:rFonts w:ascii="Trebuchet MS" w:eastAsia="Trebuchet MS" w:hAnsi="Trebuchet MS" w:cs="Trebuchet MS"/>
          <w:color w:val="7F7F7F" w:themeColor="background1" w:themeShade="7F"/>
          <w:lang w:val="es-ES"/>
        </w:rPr>
        <w:t xml:space="preserve"> lo que significó una disminución de 14.0 %.</w:t>
      </w:r>
    </w:p>
    <w:p w14:paraId="1386DA07" w14:textId="03B737BE" w:rsidR="0089299F" w:rsidRDefault="002E47E0" w:rsidP="002A1FBD">
      <w:pPr>
        <w:spacing w:line="276" w:lineRule="auto"/>
        <w:jc w:val="both"/>
        <w:rPr>
          <w:rFonts w:ascii="Trebuchet MS" w:eastAsia="Trebuchet MS" w:hAnsi="Trebuchet MS" w:cs="Trebuchet MS"/>
          <w:color w:val="7F7F7F" w:themeColor="background1" w:themeShade="7F"/>
          <w:lang w:val="es-ES"/>
        </w:rPr>
      </w:pPr>
      <w:r w:rsidRPr="3C101AA8">
        <w:rPr>
          <w:rFonts w:ascii="Trebuchet MS" w:eastAsia="Trebuchet MS" w:hAnsi="Trebuchet MS" w:cs="Trebuchet MS"/>
          <w:color w:val="7F7F7F" w:themeColor="background1" w:themeShade="7F"/>
          <w:lang w:val="es-ES"/>
        </w:rPr>
        <w:t xml:space="preserve">Por otro lado, en 2012 los </w:t>
      </w:r>
      <w:r w:rsidR="0089299F">
        <w:rPr>
          <w:rFonts w:ascii="Trebuchet MS" w:eastAsia="Trebuchet MS" w:hAnsi="Trebuchet MS" w:cs="Trebuchet MS"/>
          <w:color w:val="7F7F7F" w:themeColor="background1" w:themeShade="7F"/>
          <w:lang w:val="es-ES"/>
        </w:rPr>
        <w:t>c</w:t>
      </w:r>
      <w:r w:rsidR="00032F3F">
        <w:rPr>
          <w:rFonts w:ascii="Trebuchet MS" w:eastAsia="Trebuchet MS" w:hAnsi="Trebuchet MS" w:cs="Trebuchet MS"/>
          <w:color w:val="7F7F7F" w:themeColor="background1" w:themeShade="7F"/>
          <w:lang w:val="es-ES"/>
        </w:rPr>
        <w:t>apítulo</w:t>
      </w:r>
      <w:r w:rsidRPr="3C101AA8">
        <w:rPr>
          <w:rFonts w:ascii="Trebuchet MS" w:eastAsia="Trebuchet MS" w:hAnsi="Trebuchet MS" w:cs="Trebuchet MS"/>
          <w:color w:val="7F7F7F" w:themeColor="background1" w:themeShade="7F"/>
          <w:lang w:val="es-ES"/>
        </w:rPr>
        <w:t>s de Gasto 2000 (Materiales y Suministros) y 5000 (Bienes Mueb</w:t>
      </w:r>
      <w:r w:rsidR="0089299F">
        <w:rPr>
          <w:rFonts w:ascii="Trebuchet MS" w:eastAsia="Trebuchet MS" w:hAnsi="Trebuchet MS" w:cs="Trebuchet MS"/>
          <w:color w:val="7F7F7F" w:themeColor="background1" w:themeShade="7F"/>
          <w:lang w:val="es-ES"/>
        </w:rPr>
        <w:t>les, Inmuebles e Intangibles) so</w:t>
      </w:r>
      <w:r w:rsidRPr="3C101AA8">
        <w:rPr>
          <w:rFonts w:ascii="Trebuchet MS" w:eastAsia="Trebuchet MS" w:hAnsi="Trebuchet MS" w:cs="Trebuchet MS"/>
          <w:color w:val="7F7F7F" w:themeColor="background1" w:themeShade="7F"/>
          <w:lang w:val="es-ES"/>
        </w:rPr>
        <w:t>lo representaron 14.9 % del presupuesto total ejercido en e</w:t>
      </w:r>
      <w:r w:rsidR="0089299F">
        <w:rPr>
          <w:rFonts w:ascii="Trebuchet MS" w:eastAsia="Trebuchet MS" w:hAnsi="Trebuchet MS" w:cs="Trebuchet MS"/>
          <w:color w:val="7F7F7F" w:themeColor="background1" w:themeShade="7F"/>
          <w:lang w:val="es-ES"/>
        </w:rPr>
        <w:t>l PP E011, mientras que en 2014 representaron 28.9 % de e</w:t>
      </w:r>
      <w:r w:rsidRPr="3C101AA8">
        <w:rPr>
          <w:rFonts w:ascii="Trebuchet MS" w:eastAsia="Trebuchet MS" w:hAnsi="Trebuchet MS" w:cs="Trebuchet MS"/>
          <w:color w:val="7F7F7F" w:themeColor="background1" w:themeShade="7F"/>
          <w:lang w:val="es-ES"/>
        </w:rPr>
        <w:t xml:space="preserve">ste; principalmente porque en ese último año el FIT registró gastos en el </w:t>
      </w:r>
      <w:r w:rsidR="00032F3F">
        <w:rPr>
          <w:rFonts w:ascii="Trebuchet MS" w:eastAsia="Trebuchet MS" w:hAnsi="Trebuchet MS" w:cs="Trebuchet MS"/>
          <w:color w:val="7F7F7F" w:themeColor="background1" w:themeShade="7F"/>
          <w:lang w:val="es-ES"/>
        </w:rPr>
        <w:t>Capítulo</w:t>
      </w:r>
      <w:r w:rsidRPr="3C101AA8">
        <w:rPr>
          <w:rFonts w:ascii="Trebuchet MS" w:eastAsia="Trebuchet MS" w:hAnsi="Trebuchet MS" w:cs="Trebuchet MS"/>
          <w:color w:val="7F7F7F" w:themeColor="background1" w:themeShade="7F"/>
          <w:lang w:val="es-ES"/>
        </w:rPr>
        <w:t xml:space="preserve"> 5000, lo que no había ocurrido en 2012 y 2013.</w:t>
      </w:r>
    </w:p>
    <w:p w14:paraId="6DAC3D43" w14:textId="24118079" w:rsidR="00A96404" w:rsidRPr="00127C99" w:rsidRDefault="0089299F" w:rsidP="00127C99">
      <w:pPr>
        <w:spacing w:after="200" w:line="276" w:lineRule="auto"/>
        <w:rPr>
          <w:rFonts w:ascii="Trebuchet MS" w:eastAsia="Trebuchet MS" w:hAnsi="Trebuchet MS" w:cs="Trebuchet MS"/>
          <w:color w:val="7F7F7F" w:themeColor="background1" w:themeShade="7F"/>
          <w:lang w:val="es-ES"/>
        </w:rPr>
      </w:pPr>
      <w:r>
        <w:rPr>
          <w:rFonts w:ascii="Trebuchet MS" w:eastAsia="Trebuchet MS" w:hAnsi="Trebuchet MS" w:cs="Trebuchet MS"/>
          <w:color w:val="7F7F7F" w:themeColor="background1" w:themeShade="7F"/>
          <w:lang w:val="es-ES"/>
        </w:rPr>
        <w:br w:type="page"/>
      </w:r>
    </w:p>
    <w:tbl>
      <w:tblPr>
        <w:tblStyle w:val="Tablaconcuadrcula"/>
        <w:tblpPr w:leftFromText="141" w:rightFromText="141" w:vertAnchor="text" w:horzAnchor="margin" w:tblpXSpec="center" w:tblpY="129"/>
        <w:tblW w:w="0" w:type="auto"/>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6"/>
      </w:tblGrid>
      <w:tr w:rsidR="003839DB" w:rsidRPr="008701AE" w14:paraId="4D545305" w14:textId="77777777" w:rsidTr="00A96404">
        <w:trPr>
          <w:trHeight w:val="363"/>
        </w:trPr>
        <w:tc>
          <w:tcPr>
            <w:tcW w:w="9346" w:type="dxa"/>
            <w:tcBorders>
              <w:top w:val="single" w:sz="4" w:space="0" w:color="002060"/>
              <w:left w:val="single" w:sz="4" w:space="0" w:color="002060"/>
              <w:bottom w:val="single" w:sz="4" w:space="0" w:color="002060"/>
              <w:right w:val="single" w:sz="4" w:space="0" w:color="002060"/>
            </w:tcBorders>
            <w:shd w:val="clear" w:color="auto" w:fill="C7E2FA" w:themeFill="accent1" w:themeFillTint="33"/>
            <w:vAlign w:val="center"/>
          </w:tcPr>
          <w:p w14:paraId="0C54A40C" w14:textId="59CC1D55" w:rsidR="002E47E0" w:rsidRPr="002A3F0F" w:rsidRDefault="002E47E0" w:rsidP="002A3F0F">
            <w:pPr>
              <w:pStyle w:val="Sinespaciado"/>
              <w:jc w:val="center"/>
            </w:pPr>
            <w:r w:rsidRPr="3C101AA8">
              <w:rPr>
                <w:rFonts w:ascii="Trebuchet MS" w:eastAsia="Trebuchet MS" w:hAnsi="Trebuchet MS" w:cs="Trebuchet MS"/>
                <w:b/>
                <w:bCs/>
                <w:color w:val="073763" w:themeColor="accent1" w:themeShade="80"/>
                <w:kern w:val="24"/>
                <w:sz w:val="24"/>
                <w:szCs w:val="24"/>
                <w:lang w:val="es-ES" w:eastAsia="es-MX"/>
              </w:rPr>
              <w:lastRenderedPageBreak/>
              <w:t>Gráfica 1</w:t>
            </w:r>
            <w:r w:rsidR="00A21C61">
              <w:rPr>
                <w:rFonts w:ascii="Trebuchet MS" w:eastAsia="Trebuchet MS" w:hAnsi="Trebuchet MS" w:cs="Trebuchet MS"/>
                <w:b/>
                <w:bCs/>
                <w:color w:val="073763" w:themeColor="accent1" w:themeShade="80"/>
                <w:kern w:val="24"/>
                <w:sz w:val="24"/>
                <w:szCs w:val="24"/>
                <w:lang w:val="es-ES" w:eastAsia="es-MX"/>
              </w:rPr>
              <w:t>7</w:t>
            </w:r>
            <w:r w:rsidRPr="3C101AA8">
              <w:rPr>
                <w:rFonts w:ascii="Trebuchet MS" w:eastAsia="Trebuchet MS" w:hAnsi="Trebuchet MS" w:cs="Trebuchet MS"/>
                <w:b/>
                <w:bCs/>
                <w:color w:val="073763" w:themeColor="accent1" w:themeShade="80"/>
                <w:kern w:val="24"/>
                <w:sz w:val="24"/>
                <w:szCs w:val="24"/>
                <w:lang w:val="es-ES" w:eastAsia="es-MX"/>
              </w:rPr>
              <w:t xml:space="preserve">. Presupuesto Ejercido </w:t>
            </w:r>
            <w:r w:rsidR="002A3F0F" w:rsidRPr="00CE6F7F">
              <w:rPr>
                <w:rFonts w:asciiTheme="majorHAnsi" w:eastAsiaTheme="minorEastAsia" w:hAnsiTheme="majorHAnsi" w:cs="Calibri"/>
                <w:b/>
                <w:bCs/>
                <w:color w:val="073763" w:themeColor="accent1" w:themeShade="80"/>
                <w:kern w:val="24"/>
                <w:sz w:val="24"/>
                <w:szCs w:val="24"/>
                <w:lang w:val="es-ES_tradnl" w:eastAsia="es-MX"/>
              </w:rPr>
              <w:t>P</w:t>
            </w:r>
            <w:r w:rsidR="002A3F0F">
              <w:rPr>
                <w:rFonts w:asciiTheme="majorHAnsi" w:eastAsiaTheme="minorEastAsia" w:hAnsiTheme="majorHAnsi" w:cs="Calibri"/>
                <w:b/>
                <w:bCs/>
                <w:color w:val="073763" w:themeColor="accent1" w:themeShade="80"/>
                <w:kern w:val="24"/>
                <w:sz w:val="24"/>
                <w:szCs w:val="24"/>
                <w:lang w:val="es-ES_tradnl" w:eastAsia="es-MX"/>
              </w:rPr>
              <w:t xml:space="preserve">rograma </w:t>
            </w:r>
            <w:r w:rsidR="002A3F0F" w:rsidRPr="00CE6F7F">
              <w:rPr>
                <w:rFonts w:asciiTheme="majorHAnsi" w:eastAsiaTheme="minorEastAsia" w:hAnsiTheme="majorHAnsi" w:cs="Calibri"/>
                <w:b/>
                <w:bCs/>
                <w:color w:val="073763" w:themeColor="accent1" w:themeShade="80"/>
                <w:kern w:val="24"/>
                <w:sz w:val="24"/>
                <w:szCs w:val="24"/>
                <w:lang w:val="es-ES_tradnl" w:eastAsia="es-MX"/>
              </w:rPr>
              <w:t>P</w:t>
            </w:r>
            <w:r w:rsidR="002A3F0F">
              <w:rPr>
                <w:rFonts w:asciiTheme="majorHAnsi" w:eastAsiaTheme="minorEastAsia" w:hAnsiTheme="majorHAnsi" w:cs="Calibri"/>
                <w:b/>
                <w:bCs/>
                <w:color w:val="073763" w:themeColor="accent1" w:themeShade="80"/>
                <w:kern w:val="24"/>
                <w:sz w:val="24"/>
                <w:szCs w:val="24"/>
                <w:lang w:val="es-ES_tradnl" w:eastAsia="es-MX"/>
              </w:rPr>
              <w:t>resupuestal</w:t>
            </w:r>
            <w:r w:rsidR="002A3F0F" w:rsidRPr="00CE6F7F">
              <w:rPr>
                <w:rFonts w:asciiTheme="majorHAnsi" w:eastAsiaTheme="minorEastAsia" w:hAnsiTheme="majorHAnsi" w:cs="Calibri"/>
                <w:b/>
                <w:bCs/>
                <w:color w:val="073763" w:themeColor="accent1" w:themeShade="80"/>
                <w:kern w:val="24"/>
                <w:sz w:val="24"/>
                <w:szCs w:val="24"/>
                <w:lang w:val="es-ES_tradnl" w:eastAsia="es-MX"/>
              </w:rPr>
              <w:t xml:space="preserve"> </w:t>
            </w:r>
            <w:r w:rsidRPr="3C101AA8">
              <w:rPr>
                <w:rFonts w:ascii="Trebuchet MS" w:eastAsia="Trebuchet MS" w:hAnsi="Trebuchet MS" w:cs="Trebuchet MS"/>
                <w:b/>
                <w:bCs/>
                <w:color w:val="073763" w:themeColor="accent1" w:themeShade="80"/>
                <w:kern w:val="24"/>
                <w:sz w:val="24"/>
                <w:szCs w:val="24"/>
                <w:lang w:val="es-ES" w:eastAsia="es-MX"/>
              </w:rPr>
              <w:t xml:space="preserve">E011, según </w:t>
            </w:r>
            <w:r w:rsidR="00032F3F">
              <w:rPr>
                <w:rFonts w:ascii="Trebuchet MS" w:eastAsia="Trebuchet MS" w:hAnsi="Trebuchet MS" w:cs="Trebuchet MS"/>
                <w:b/>
                <w:bCs/>
                <w:color w:val="073763" w:themeColor="accent1" w:themeShade="80"/>
                <w:kern w:val="24"/>
                <w:sz w:val="24"/>
                <w:szCs w:val="24"/>
                <w:lang w:val="es-ES" w:eastAsia="es-MX"/>
              </w:rPr>
              <w:t>Capítulo</w:t>
            </w:r>
            <w:r w:rsidR="0089299F">
              <w:rPr>
                <w:rFonts w:ascii="Trebuchet MS" w:eastAsia="Trebuchet MS" w:hAnsi="Trebuchet MS" w:cs="Trebuchet MS"/>
                <w:b/>
                <w:bCs/>
                <w:color w:val="073763" w:themeColor="accent1" w:themeShade="80"/>
                <w:kern w:val="24"/>
                <w:sz w:val="24"/>
                <w:szCs w:val="24"/>
                <w:lang w:val="es-ES" w:eastAsia="es-MX"/>
              </w:rPr>
              <w:t xml:space="preserve"> de G</w:t>
            </w:r>
            <w:r w:rsidRPr="3C101AA8">
              <w:rPr>
                <w:rFonts w:ascii="Trebuchet MS" w:eastAsia="Trebuchet MS" w:hAnsi="Trebuchet MS" w:cs="Trebuchet MS"/>
                <w:b/>
                <w:bCs/>
                <w:color w:val="073763" w:themeColor="accent1" w:themeShade="80"/>
                <w:kern w:val="24"/>
                <w:sz w:val="24"/>
                <w:szCs w:val="24"/>
                <w:lang w:val="es-ES" w:eastAsia="es-MX"/>
              </w:rPr>
              <w:t>asto, 2012-2014</w:t>
            </w:r>
          </w:p>
          <w:p w14:paraId="26EF81D3" w14:textId="26260959" w:rsidR="003839DB" w:rsidRPr="00127C99" w:rsidRDefault="002E47E0" w:rsidP="002E47E0">
            <w:pPr>
              <w:pStyle w:val="Sinespaciado"/>
              <w:jc w:val="center"/>
              <w:rPr>
                <w:rFonts w:asciiTheme="majorHAnsi" w:eastAsiaTheme="minorEastAsia" w:hAnsiTheme="majorHAnsi" w:cs="Calibri"/>
                <w:bCs/>
                <w:i/>
                <w:color w:val="073763" w:themeColor="accent1" w:themeShade="80"/>
                <w:kern w:val="24"/>
                <w:sz w:val="20"/>
                <w:szCs w:val="20"/>
                <w:lang w:val="es-ES_tradnl" w:eastAsia="es-MX"/>
              </w:rPr>
            </w:pPr>
            <w:r w:rsidRPr="00127C99">
              <w:rPr>
                <w:rFonts w:ascii="Trebuchet MS" w:eastAsia="Trebuchet MS" w:hAnsi="Trebuchet MS" w:cs="Trebuchet MS"/>
                <w:i/>
                <w:iCs/>
                <w:color w:val="073763" w:themeColor="accent1" w:themeShade="80"/>
                <w:kern w:val="24"/>
                <w:sz w:val="20"/>
                <w:szCs w:val="20"/>
                <w:lang w:val="es-ES" w:eastAsia="es-MX"/>
              </w:rPr>
              <w:t>(Miles de pesos de 2014)</w:t>
            </w:r>
          </w:p>
        </w:tc>
      </w:tr>
      <w:tr w:rsidR="003839DB" w:rsidRPr="008701AE" w14:paraId="58180C69" w14:textId="77777777" w:rsidTr="00A96404">
        <w:tblPrEx>
          <w:tblCellMar>
            <w:left w:w="70" w:type="dxa"/>
            <w:right w:w="70" w:type="dxa"/>
          </w:tblCellMar>
        </w:tblPrEx>
        <w:tc>
          <w:tcPr>
            <w:tcW w:w="9346" w:type="dxa"/>
            <w:tcBorders>
              <w:top w:val="single" w:sz="4" w:space="0" w:color="002060"/>
              <w:left w:val="dotted" w:sz="4" w:space="0" w:color="002060"/>
              <w:bottom w:val="dotted" w:sz="4" w:space="0" w:color="002060"/>
              <w:right w:val="dotted" w:sz="4" w:space="0" w:color="002060"/>
            </w:tcBorders>
          </w:tcPr>
          <w:p w14:paraId="3701B8B7" w14:textId="4C3EF304" w:rsidR="003839DB" w:rsidRPr="008701AE" w:rsidRDefault="002E47E0" w:rsidP="003839DB">
            <w:pPr>
              <w:rPr>
                <w:rFonts w:ascii="Calibri" w:hAnsi="Calibri" w:cs="Calibri"/>
                <w:sz w:val="24"/>
                <w:szCs w:val="24"/>
                <w:lang w:val="es-ES_tradnl"/>
              </w:rPr>
            </w:pPr>
            <w:r>
              <w:rPr>
                <w:noProof/>
                <w:lang w:val="es-ES" w:eastAsia="es-ES"/>
              </w:rPr>
              <w:drawing>
                <wp:inline distT="0" distB="0" distL="0" distR="0" wp14:anchorId="25FDC023" wp14:editId="3EBAAE4B">
                  <wp:extent cx="5758962" cy="2716823"/>
                  <wp:effectExtent l="0" t="0" r="0" b="7620"/>
                  <wp:docPr id="463" name="Gráfico 4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tc>
      </w:tr>
    </w:tbl>
    <w:p w14:paraId="79E0F145" w14:textId="13FDBD0C" w:rsidR="002E47E0" w:rsidRDefault="002E47E0" w:rsidP="002E47E0">
      <w:pPr>
        <w:jc w:val="center"/>
        <w:rPr>
          <w:rFonts w:ascii="Trebuchet MS" w:eastAsia="Trebuchet MS" w:hAnsi="Trebuchet MS" w:cs="Trebuchet MS"/>
          <w:color w:val="1F4E79"/>
          <w:sz w:val="16"/>
          <w:szCs w:val="16"/>
          <w:lang w:val="es-ES"/>
        </w:rPr>
      </w:pPr>
      <w:r w:rsidRPr="3C101AA8">
        <w:rPr>
          <w:rFonts w:ascii="Trebuchet MS" w:eastAsia="Trebuchet MS" w:hAnsi="Trebuchet MS" w:cs="Trebuchet MS"/>
          <w:b/>
          <w:bCs/>
          <w:color w:val="1F4E79"/>
          <w:sz w:val="16"/>
          <w:szCs w:val="16"/>
          <w:lang w:val="es-ES"/>
        </w:rPr>
        <w:t>Fuente:</w:t>
      </w:r>
      <w:r w:rsidRPr="3C101AA8">
        <w:rPr>
          <w:rFonts w:ascii="Trebuchet MS" w:eastAsia="Trebuchet MS" w:hAnsi="Trebuchet MS" w:cs="Trebuchet MS"/>
          <w:color w:val="1F4E79"/>
          <w:sz w:val="16"/>
          <w:szCs w:val="16"/>
          <w:lang w:val="es-ES"/>
        </w:rPr>
        <w:t xml:space="preserve"> UNAM-IIS</w:t>
      </w:r>
      <w:r w:rsidR="0089299F">
        <w:rPr>
          <w:rFonts w:ascii="Trebuchet MS" w:eastAsia="Trebuchet MS" w:hAnsi="Trebuchet MS" w:cs="Trebuchet MS"/>
          <w:color w:val="1F4E79"/>
          <w:sz w:val="16"/>
          <w:szCs w:val="16"/>
          <w:lang w:val="es-ES"/>
        </w:rPr>
        <w:t>,</w:t>
      </w:r>
      <w:r w:rsidRPr="3C101AA8">
        <w:rPr>
          <w:rFonts w:ascii="Trebuchet MS" w:eastAsia="Trebuchet MS" w:hAnsi="Trebuchet MS" w:cs="Trebuchet MS"/>
          <w:color w:val="1F4E79"/>
          <w:sz w:val="16"/>
          <w:szCs w:val="16"/>
          <w:lang w:val="es-ES"/>
        </w:rPr>
        <w:t xml:space="preserve"> con información proporcionada por el FIT. Varios años.</w:t>
      </w:r>
    </w:p>
    <w:p w14:paraId="084A3AD2" w14:textId="77777777" w:rsidR="0089299F" w:rsidRPr="008701AE" w:rsidRDefault="0089299F" w:rsidP="002E47E0">
      <w:pPr>
        <w:jc w:val="center"/>
        <w:rPr>
          <w:color w:val="073763" w:themeColor="accent1" w:themeShade="80"/>
          <w:sz w:val="16"/>
          <w:szCs w:val="16"/>
          <w:lang w:val="es-ES_tradnl"/>
        </w:rPr>
      </w:pPr>
    </w:p>
    <w:p w14:paraId="70CCC2E3" w14:textId="4FD24FCB" w:rsidR="002E47E0" w:rsidRPr="008701AE" w:rsidRDefault="002E47E0" w:rsidP="002E47E0">
      <w:pPr>
        <w:spacing w:line="276" w:lineRule="auto"/>
        <w:jc w:val="both"/>
        <w:rPr>
          <w:color w:val="7F7F7F" w:themeColor="text1" w:themeTint="80"/>
          <w:szCs w:val="21"/>
          <w:lang w:val="es-ES_tradnl"/>
        </w:rPr>
      </w:pPr>
      <w:r w:rsidRPr="3C101AA8">
        <w:rPr>
          <w:rFonts w:ascii="Trebuchet MS" w:eastAsia="Trebuchet MS" w:hAnsi="Trebuchet MS" w:cs="Trebuchet MS"/>
          <w:color w:val="7F7F7F" w:themeColor="background1" w:themeShade="7F"/>
          <w:lang w:val="es-ES"/>
        </w:rPr>
        <w:t>Cabe mencionar, que las principales partidas presupuestales en las que gastó el FIT para la operación del PP E011, fueron las siguientes cinco: Sueldos base</w:t>
      </w:r>
      <w:r w:rsidR="0089299F">
        <w:rPr>
          <w:rFonts w:ascii="Trebuchet MS" w:eastAsia="Trebuchet MS" w:hAnsi="Trebuchet MS" w:cs="Trebuchet MS"/>
          <w:color w:val="7F7F7F" w:themeColor="background1" w:themeShade="7F"/>
          <w:lang w:val="es-ES"/>
        </w:rPr>
        <w:t>,</w:t>
      </w:r>
      <w:r w:rsidRPr="3C101AA8">
        <w:rPr>
          <w:rFonts w:ascii="Trebuchet MS" w:eastAsia="Trebuchet MS" w:hAnsi="Trebuchet MS" w:cs="Trebuchet MS"/>
          <w:color w:val="7F7F7F" w:themeColor="background1" w:themeShade="7F"/>
          <w:lang w:val="es-ES"/>
        </w:rPr>
        <w:t xml:space="preserve"> seguros de bienes patrimoniales</w:t>
      </w:r>
      <w:r w:rsidR="0089299F">
        <w:rPr>
          <w:rFonts w:ascii="Trebuchet MS" w:eastAsia="Trebuchet MS" w:hAnsi="Trebuchet MS" w:cs="Trebuchet MS"/>
          <w:color w:val="7F7F7F" w:themeColor="background1" w:themeShade="7F"/>
          <w:lang w:val="es-ES"/>
        </w:rPr>
        <w:t>, materiales complementarios,</w:t>
      </w:r>
      <w:r w:rsidRPr="3C101AA8">
        <w:rPr>
          <w:rFonts w:ascii="Trebuchet MS" w:eastAsia="Trebuchet MS" w:hAnsi="Trebuchet MS" w:cs="Trebuchet MS"/>
          <w:color w:val="7F7F7F" w:themeColor="background1" w:themeShade="7F"/>
          <w:lang w:val="es-ES"/>
        </w:rPr>
        <w:t xml:space="preserve"> mantenimiento y conservación de inmuebles para la prestación de servicios públicos</w:t>
      </w:r>
      <w:r w:rsidR="0089299F">
        <w:rPr>
          <w:rFonts w:ascii="Trebuchet MS" w:eastAsia="Trebuchet MS" w:hAnsi="Trebuchet MS" w:cs="Trebuchet MS"/>
          <w:color w:val="7F7F7F" w:themeColor="background1" w:themeShade="7F"/>
          <w:lang w:val="es-ES"/>
        </w:rPr>
        <w:t>,</w:t>
      </w:r>
      <w:r w:rsidRPr="3C101AA8">
        <w:rPr>
          <w:rFonts w:ascii="Trebuchet MS" w:eastAsia="Trebuchet MS" w:hAnsi="Trebuchet MS" w:cs="Trebuchet MS"/>
          <w:color w:val="7F7F7F" w:themeColor="background1" w:themeShade="7F"/>
          <w:lang w:val="es-ES"/>
        </w:rPr>
        <w:t xml:space="preserve"> y servicios de vigilancia. En conjunto, estas partidas representaron 30.4 % del gasto total del </w:t>
      </w:r>
      <w:r w:rsidR="0089299F">
        <w:rPr>
          <w:rFonts w:ascii="Trebuchet MS" w:eastAsia="Trebuchet MS" w:hAnsi="Trebuchet MS" w:cs="Trebuchet MS"/>
          <w:color w:val="7F7F7F" w:themeColor="background1" w:themeShade="7F"/>
          <w:lang w:val="es-ES"/>
        </w:rPr>
        <w:t>p</w:t>
      </w:r>
      <w:r w:rsidRPr="3C101AA8">
        <w:rPr>
          <w:rFonts w:ascii="Trebuchet MS" w:eastAsia="Trebuchet MS" w:hAnsi="Trebuchet MS" w:cs="Trebuchet MS"/>
          <w:color w:val="7F7F7F" w:themeColor="background1" w:themeShade="7F"/>
          <w:lang w:val="es-ES"/>
        </w:rPr>
        <w:t xml:space="preserve">rograma en el año 2012; 32.2 % del gasto en 2013 y 26.7 % en 2014; siendo que el resto de las partidas que constituyen los </w:t>
      </w:r>
      <w:r w:rsidR="0089299F">
        <w:rPr>
          <w:rFonts w:ascii="Trebuchet MS" w:eastAsia="Trebuchet MS" w:hAnsi="Trebuchet MS" w:cs="Trebuchet MS"/>
          <w:color w:val="7F7F7F" w:themeColor="background1" w:themeShade="7F"/>
          <w:lang w:val="es-ES"/>
        </w:rPr>
        <w:t>c</w:t>
      </w:r>
      <w:r w:rsidR="00032F3F">
        <w:rPr>
          <w:rFonts w:ascii="Trebuchet MS" w:eastAsia="Trebuchet MS" w:hAnsi="Trebuchet MS" w:cs="Trebuchet MS"/>
          <w:color w:val="7F7F7F" w:themeColor="background1" w:themeShade="7F"/>
          <w:lang w:val="es-ES"/>
        </w:rPr>
        <w:t>apítulo</w:t>
      </w:r>
      <w:r w:rsidRPr="3C101AA8">
        <w:rPr>
          <w:rFonts w:ascii="Trebuchet MS" w:eastAsia="Trebuchet MS" w:hAnsi="Trebuchet MS" w:cs="Trebuchet MS"/>
          <w:color w:val="7F7F7F" w:themeColor="background1" w:themeShade="7F"/>
          <w:lang w:val="es-ES"/>
        </w:rPr>
        <w:t>s 1000, 2000, 3000 y 5000 explicaron entre el 69 y 73 % restante.</w:t>
      </w:r>
    </w:p>
    <w:p w14:paraId="0E62DDB3" w14:textId="77777777" w:rsidR="00A96404" w:rsidRDefault="00A96404" w:rsidP="003839DB">
      <w:pPr>
        <w:spacing w:line="276" w:lineRule="auto"/>
        <w:jc w:val="both"/>
        <w:rPr>
          <w:color w:val="7F7F7F" w:themeColor="text1" w:themeTint="80"/>
          <w:szCs w:val="21"/>
          <w:lang w:val="es-ES_tradnl"/>
        </w:rPr>
      </w:pPr>
    </w:p>
    <w:p w14:paraId="068E2857" w14:textId="77777777" w:rsidR="00A21C61" w:rsidRDefault="00A21C61" w:rsidP="003839DB">
      <w:pPr>
        <w:spacing w:line="276" w:lineRule="auto"/>
        <w:jc w:val="both"/>
        <w:rPr>
          <w:color w:val="7F7F7F" w:themeColor="text1" w:themeTint="80"/>
          <w:szCs w:val="21"/>
          <w:lang w:val="es-ES_tradnl"/>
        </w:rPr>
      </w:pPr>
    </w:p>
    <w:p w14:paraId="16AE38A5" w14:textId="77777777" w:rsidR="00A21C61" w:rsidRDefault="00A21C61" w:rsidP="003839DB">
      <w:pPr>
        <w:spacing w:line="276" w:lineRule="auto"/>
        <w:jc w:val="both"/>
        <w:rPr>
          <w:color w:val="7F7F7F" w:themeColor="text1" w:themeTint="80"/>
          <w:szCs w:val="21"/>
          <w:lang w:val="es-ES_tradnl"/>
        </w:rPr>
      </w:pPr>
    </w:p>
    <w:p w14:paraId="34BFDDC5" w14:textId="77777777" w:rsidR="00A21C61" w:rsidRDefault="00A21C61" w:rsidP="003839DB">
      <w:pPr>
        <w:spacing w:line="276" w:lineRule="auto"/>
        <w:jc w:val="both"/>
        <w:rPr>
          <w:color w:val="7F7F7F" w:themeColor="text1" w:themeTint="80"/>
          <w:szCs w:val="21"/>
          <w:lang w:val="es-ES_tradnl"/>
        </w:rPr>
      </w:pPr>
    </w:p>
    <w:p w14:paraId="4E7A6431" w14:textId="77777777" w:rsidR="00127C99" w:rsidRDefault="00127C99" w:rsidP="003839DB">
      <w:pPr>
        <w:spacing w:line="276" w:lineRule="auto"/>
        <w:jc w:val="both"/>
        <w:rPr>
          <w:color w:val="7F7F7F" w:themeColor="text1" w:themeTint="80"/>
          <w:szCs w:val="21"/>
          <w:lang w:val="es-ES_tradnl"/>
        </w:rPr>
      </w:pPr>
    </w:p>
    <w:p w14:paraId="3FABA183" w14:textId="77777777" w:rsidR="00A21C61" w:rsidRDefault="00A21C61" w:rsidP="003839DB">
      <w:pPr>
        <w:spacing w:line="276" w:lineRule="auto"/>
        <w:jc w:val="both"/>
        <w:rPr>
          <w:color w:val="7F7F7F" w:themeColor="text1" w:themeTint="80"/>
          <w:szCs w:val="21"/>
          <w:lang w:val="es-ES_tradnl"/>
        </w:rPr>
      </w:pPr>
    </w:p>
    <w:p w14:paraId="365FFB5A" w14:textId="77777777" w:rsidR="00A21C61" w:rsidRPr="008701AE" w:rsidRDefault="00A21C61" w:rsidP="003839DB">
      <w:pPr>
        <w:spacing w:line="276" w:lineRule="auto"/>
        <w:jc w:val="both"/>
        <w:rPr>
          <w:color w:val="7F7F7F" w:themeColor="text1" w:themeTint="80"/>
          <w:szCs w:val="21"/>
          <w:lang w:val="es-ES_tradnl"/>
        </w:rPr>
      </w:pPr>
    </w:p>
    <w:tbl>
      <w:tblPr>
        <w:tblStyle w:val="Tablaconcuadrcula"/>
        <w:tblW w:w="9403"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403"/>
      </w:tblGrid>
      <w:tr w:rsidR="003839DB" w:rsidRPr="008701AE" w14:paraId="2DE7108F" w14:textId="77777777" w:rsidTr="00A96404">
        <w:trPr>
          <w:trHeight w:val="369"/>
          <w:tblHeader/>
          <w:jc w:val="center"/>
        </w:trPr>
        <w:tc>
          <w:tcPr>
            <w:tcW w:w="9403" w:type="dxa"/>
            <w:tcBorders>
              <w:left w:val="single" w:sz="4" w:space="0" w:color="002060"/>
              <w:bottom w:val="single" w:sz="4" w:space="0" w:color="002060"/>
            </w:tcBorders>
            <w:shd w:val="clear" w:color="auto" w:fill="C7E2FA" w:themeFill="accent1" w:themeFillTint="33"/>
            <w:vAlign w:val="center"/>
          </w:tcPr>
          <w:p w14:paraId="300AEB06" w14:textId="7EFDEC30" w:rsidR="003839DB" w:rsidRPr="008701AE" w:rsidRDefault="002E47E0" w:rsidP="00FE09BD">
            <w:pPr>
              <w:pStyle w:val="Sinespaciado"/>
              <w:jc w:val="center"/>
              <w:rPr>
                <w:rFonts w:asciiTheme="majorHAnsi" w:hAnsiTheme="majorHAnsi" w:cs="Calibri"/>
                <w:b/>
                <w:color w:val="073763" w:themeColor="accent1" w:themeShade="80"/>
                <w:sz w:val="24"/>
                <w:szCs w:val="24"/>
                <w:lang w:val="es-ES_tradnl"/>
              </w:rPr>
            </w:pPr>
            <w:r w:rsidRPr="002E47E0">
              <w:rPr>
                <w:rFonts w:asciiTheme="majorHAnsi" w:hAnsiTheme="majorHAnsi" w:cs="Calibri"/>
                <w:b/>
                <w:bCs/>
                <w:color w:val="073763" w:themeColor="accent1" w:themeShade="80"/>
                <w:sz w:val="24"/>
                <w:szCs w:val="24"/>
                <w:lang w:val="es-ES_tradnl"/>
              </w:rPr>
              <w:lastRenderedPageBreak/>
              <w:t xml:space="preserve">Gráfica </w:t>
            </w:r>
            <w:r w:rsidR="00A21C61">
              <w:rPr>
                <w:rFonts w:asciiTheme="majorHAnsi" w:hAnsiTheme="majorHAnsi" w:cs="Calibri"/>
                <w:b/>
                <w:bCs/>
                <w:color w:val="073763" w:themeColor="accent1" w:themeShade="80"/>
                <w:sz w:val="24"/>
                <w:szCs w:val="24"/>
                <w:lang w:val="es-ES_tradnl"/>
              </w:rPr>
              <w:t>18</w:t>
            </w:r>
            <w:r w:rsidRPr="002E47E0">
              <w:rPr>
                <w:rFonts w:asciiTheme="majorHAnsi" w:hAnsiTheme="majorHAnsi" w:cs="Calibri"/>
                <w:b/>
                <w:bCs/>
                <w:color w:val="073763" w:themeColor="accent1" w:themeShade="80"/>
                <w:sz w:val="24"/>
                <w:szCs w:val="24"/>
                <w:lang w:val="es-ES_tradnl"/>
              </w:rPr>
              <w:t>. Evolución de la Distrib</w:t>
            </w:r>
            <w:r w:rsidR="0089299F">
              <w:rPr>
                <w:rFonts w:asciiTheme="majorHAnsi" w:hAnsiTheme="majorHAnsi" w:cs="Calibri"/>
                <w:b/>
                <w:bCs/>
                <w:color w:val="073763" w:themeColor="accent1" w:themeShade="80"/>
                <w:sz w:val="24"/>
                <w:szCs w:val="24"/>
                <w:lang w:val="es-ES_tradnl"/>
              </w:rPr>
              <w:t>ución del Gasto</w:t>
            </w:r>
            <w:r w:rsidR="00A21C61">
              <w:rPr>
                <w:rFonts w:asciiTheme="majorHAnsi" w:hAnsiTheme="majorHAnsi" w:cs="Calibri"/>
                <w:b/>
                <w:bCs/>
                <w:color w:val="073763" w:themeColor="accent1" w:themeShade="80"/>
                <w:sz w:val="24"/>
                <w:szCs w:val="24"/>
                <w:lang w:val="es-ES_tradnl"/>
              </w:rPr>
              <w:t xml:space="preserve"> en el</w:t>
            </w:r>
            <w:r w:rsidR="0089299F">
              <w:rPr>
                <w:rFonts w:asciiTheme="majorHAnsi" w:hAnsiTheme="majorHAnsi" w:cs="Calibri"/>
                <w:b/>
                <w:bCs/>
                <w:color w:val="073763" w:themeColor="accent1" w:themeShade="80"/>
                <w:sz w:val="24"/>
                <w:szCs w:val="24"/>
                <w:lang w:val="es-ES_tradnl"/>
              </w:rPr>
              <w:t xml:space="preserve"> </w:t>
            </w:r>
            <w:r w:rsidR="002A3F0F" w:rsidRPr="00CE6F7F">
              <w:rPr>
                <w:rFonts w:asciiTheme="majorHAnsi" w:eastAsiaTheme="minorEastAsia" w:hAnsiTheme="majorHAnsi" w:cs="Calibri"/>
                <w:b/>
                <w:bCs/>
                <w:color w:val="073763" w:themeColor="accent1" w:themeShade="80"/>
                <w:kern w:val="24"/>
                <w:sz w:val="24"/>
                <w:szCs w:val="24"/>
                <w:lang w:val="es-ES_tradnl" w:eastAsia="es-MX"/>
              </w:rPr>
              <w:t>P</w:t>
            </w:r>
            <w:r w:rsidR="002A3F0F">
              <w:rPr>
                <w:rFonts w:asciiTheme="majorHAnsi" w:eastAsiaTheme="minorEastAsia" w:hAnsiTheme="majorHAnsi" w:cs="Calibri"/>
                <w:b/>
                <w:bCs/>
                <w:color w:val="073763" w:themeColor="accent1" w:themeShade="80"/>
                <w:kern w:val="24"/>
                <w:sz w:val="24"/>
                <w:szCs w:val="24"/>
                <w:lang w:val="es-ES_tradnl" w:eastAsia="es-MX"/>
              </w:rPr>
              <w:t xml:space="preserve">rograma </w:t>
            </w:r>
            <w:r w:rsidR="002A3F0F" w:rsidRPr="00CE6F7F">
              <w:rPr>
                <w:rFonts w:asciiTheme="majorHAnsi" w:eastAsiaTheme="minorEastAsia" w:hAnsiTheme="majorHAnsi" w:cs="Calibri"/>
                <w:b/>
                <w:bCs/>
                <w:color w:val="073763" w:themeColor="accent1" w:themeShade="80"/>
                <w:kern w:val="24"/>
                <w:sz w:val="24"/>
                <w:szCs w:val="24"/>
                <w:lang w:val="es-ES_tradnl" w:eastAsia="es-MX"/>
              </w:rPr>
              <w:t>P</w:t>
            </w:r>
            <w:r w:rsidR="002A3F0F">
              <w:rPr>
                <w:rFonts w:asciiTheme="majorHAnsi" w:eastAsiaTheme="minorEastAsia" w:hAnsiTheme="majorHAnsi" w:cs="Calibri"/>
                <w:b/>
                <w:bCs/>
                <w:color w:val="073763" w:themeColor="accent1" w:themeShade="80"/>
                <w:kern w:val="24"/>
                <w:sz w:val="24"/>
                <w:szCs w:val="24"/>
                <w:lang w:val="es-ES_tradnl" w:eastAsia="es-MX"/>
              </w:rPr>
              <w:t>resupuestal</w:t>
            </w:r>
            <w:r w:rsidR="0089299F">
              <w:rPr>
                <w:rFonts w:asciiTheme="majorHAnsi" w:hAnsiTheme="majorHAnsi" w:cs="Calibri"/>
                <w:b/>
                <w:bCs/>
                <w:color w:val="073763" w:themeColor="accent1" w:themeShade="80"/>
                <w:sz w:val="24"/>
                <w:szCs w:val="24"/>
                <w:lang w:val="es-ES_tradnl"/>
              </w:rPr>
              <w:t xml:space="preserve"> E011, según Principales Partidas P</w:t>
            </w:r>
            <w:r w:rsidRPr="002E47E0">
              <w:rPr>
                <w:rFonts w:asciiTheme="majorHAnsi" w:hAnsiTheme="majorHAnsi" w:cs="Calibri"/>
                <w:b/>
                <w:bCs/>
                <w:color w:val="073763" w:themeColor="accent1" w:themeShade="80"/>
                <w:sz w:val="24"/>
                <w:szCs w:val="24"/>
                <w:lang w:val="es-ES_tradnl"/>
              </w:rPr>
              <w:t>resupuestales, 2012-2014</w:t>
            </w:r>
          </w:p>
        </w:tc>
      </w:tr>
      <w:tr w:rsidR="003839DB" w:rsidRPr="008701AE" w14:paraId="1CD7C3E7" w14:textId="77777777" w:rsidTr="00A96404">
        <w:tblPrEx>
          <w:tblCellMar>
            <w:left w:w="70" w:type="dxa"/>
            <w:right w:w="70" w:type="dxa"/>
          </w:tblCellMar>
        </w:tblPrEx>
        <w:trPr>
          <w:trHeight w:val="5655"/>
          <w:jc w:val="center"/>
        </w:trPr>
        <w:tc>
          <w:tcPr>
            <w:tcW w:w="9403" w:type="dxa"/>
            <w:tcBorders>
              <w:top w:val="single" w:sz="4" w:space="0" w:color="002060"/>
              <w:left w:val="dotted" w:sz="4" w:space="0" w:color="002060"/>
              <w:bottom w:val="dotted" w:sz="4" w:space="0" w:color="002060"/>
              <w:right w:val="dotted" w:sz="4" w:space="0" w:color="002060"/>
            </w:tcBorders>
          </w:tcPr>
          <w:p w14:paraId="14730D73" w14:textId="51E33CF6" w:rsidR="003839DB" w:rsidRPr="008701AE" w:rsidRDefault="002E47E0" w:rsidP="003839DB">
            <w:pPr>
              <w:spacing w:after="0"/>
              <w:contextualSpacing/>
              <w:rPr>
                <w:rFonts w:ascii="Calibri" w:hAnsi="Calibri" w:cs="Calibri"/>
                <w:sz w:val="24"/>
                <w:szCs w:val="24"/>
                <w:lang w:val="es-ES_tradnl"/>
              </w:rPr>
            </w:pPr>
            <w:r>
              <w:rPr>
                <w:noProof/>
                <w:lang w:val="es-ES" w:eastAsia="es-ES"/>
              </w:rPr>
              <w:drawing>
                <wp:inline distT="0" distB="0" distL="0" distR="0" wp14:anchorId="15A68BFA" wp14:editId="4CB22E24">
                  <wp:extent cx="5776546" cy="3604846"/>
                  <wp:effectExtent l="0" t="0" r="0" b="0"/>
                  <wp:docPr id="464" name="Gráfico 4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tc>
      </w:tr>
    </w:tbl>
    <w:p w14:paraId="70BD5830" w14:textId="18A8FF1D" w:rsidR="003839DB" w:rsidRDefault="002E47E0" w:rsidP="002E47E0">
      <w:pPr>
        <w:spacing w:line="276" w:lineRule="auto"/>
        <w:jc w:val="center"/>
        <w:rPr>
          <w:rFonts w:cs="Calibri"/>
          <w:color w:val="073763" w:themeColor="accent1" w:themeShade="80"/>
          <w:sz w:val="16"/>
          <w:szCs w:val="16"/>
          <w:lang w:val="es-ES_tradnl"/>
        </w:rPr>
      </w:pPr>
      <w:r w:rsidRPr="002E47E0">
        <w:rPr>
          <w:rFonts w:cs="Calibri"/>
          <w:color w:val="073763" w:themeColor="accent1" w:themeShade="80"/>
          <w:sz w:val="16"/>
          <w:szCs w:val="16"/>
          <w:lang w:val="es-ES_tradnl"/>
        </w:rPr>
        <w:t>Fuente: UNAM-IIS</w:t>
      </w:r>
      <w:r w:rsidR="0089299F">
        <w:rPr>
          <w:rFonts w:cs="Calibri"/>
          <w:color w:val="073763" w:themeColor="accent1" w:themeShade="80"/>
          <w:sz w:val="16"/>
          <w:szCs w:val="16"/>
          <w:lang w:val="es-ES_tradnl"/>
        </w:rPr>
        <w:t>,</w:t>
      </w:r>
      <w:r w:rsidRPr="002E47E0">
        <w:rPr>
          <w:rFonts w:cs="Calibri"/>
          <w:color w:val="073763" w:themeColor="accent1" w:themeShade="80"/>
          <w:sz w:val="16"/>
          <w:szCs w:val="16"/>
          <w:lang w:val="es-ES_tradnl"/>
        </w:rPr>
        <w:t xml:space="preserve"> con información proporcionada por el FIT. Varios años.</w:t>
      </w:r>
    </w:p>
    <w:p w14:paraId="264FC8A3" w14:textId="77777777" w:rsidR="0089299F" w:rsidRPr="008701AE" w:rsidRDefault="0089299F" w:rsidP="002E47E0">
      <w:pPr>
        <w:spacing w:line="276" w:lineRule="auto"/>
        <w:jc w:val="center"/>
        <w:rPr>
          <w:color w:val="7F7F7F" w:themeColor="text1" w:themeTint="80"/>
          <w:szCs w:val="21"/>
          <w:lang w:val="es-ES_tradnl"/>
        </w:rPr>
      </w:pPr>
    </w:p>
    <w:p w14:paraId="05E08727" w14:textId="3756B18A" w:rsidR="002E47E0" w:rsidRPr="008701AE" w:rsidRDefault="002E47E0" w:rsidP="002E47E0">
      <w:pPr>
        <w:spacing w:line="276" w:lineRule="auto"/>
        <w:jc w:val="both"/>
        <w:rPr>
          <w:color w:val="7F7F7F" w:themeColor="text1" w:themeTint="80"/>
          <w:szCs w:val="21"/>
          <w:lang w:val="es-ES_tradnl"/>
        </w:rPr>
      </w:pPr>
      <w:r w:rsidRPr="3C101AA8">
        <w:rPr>
          <w:rFonts w:ascii="Trebuchet MS" w:eastAsia="Trebuchet MS" w:hAnsi="Trebuchet MS" w:cs="Trebuchet MS"/>
          <w:color w:val="7F7F7F" w:themeColor="background1" w:themeShade="7F"/>
          <w:lang w:val="es-ES"/>
        </w:rPr>
        <w:t xml:space="preserve">Es importante precisar que de las cinco partidas presupuestales con mayores erogaciones, una correspondió al </w:t>
      </w:r>
      <w:r w:rsidR="00032F3F">
        <w:rPr>
          <w:rFonts w:ascii="Trebuchet MS" w:eastAsia="Trebuchet MS" w:hAnsi="Trebuchet MS" w:cs="Trebuchet MS"/>
          <w:color w:val="7F7F7F" w:themeColor="background1" w:themeShade="7F"/>
          <w:lang w:val="es-ES"/>
        </w:rPr>
        <w:t>Capítulo</w:t>
      </w:r>
      <w:r w:rsidR="004F090C">
        <w:rPr>
          <w:rFonts w:ascii="Trebuchet MS" w:eastAsia="Trebuchet MS" w:hAnsi="Trebuchet MS" w:cs="Trebuchet MS"/>
          <w:color w:val="7F7F7F" w:themeColor="background1" w:themeShade="7F"/>
          <w:lang w:val="es-ES"/>
        </w:rPr>
        <w:t xml:space="preserve"> 1000-Servicios Personales,</w:t>
      </w:r>
      <w:r w:rsidRPr="3C101AA8">
        <w:rPr>
          <w:rFonts w:ascii="Trebuchet MS" w:eastAsia="Trebuchet MS" w:hAnsi="Trebuchet MS" w:cs="Trebuchet MS"/>
          <w:color w:val="7F7F7F" w:themeColor="background1" w:themeShade="7F"/>
          <w:lang w:val="es-ES"/>
        </w:rPr>
        <w:t xml:space="preserve"> y q</w:t>
      </w:r>
      <w:r w:rsidR="004F090C">
        <w:rPr>
          <w:rFonts w:ascii="Trebuchet MS" w:eastAsia="Trebuchet MS" w:hAnsi="Trebuchet MS" w:cs="Trebuchet MS"/>
          <w:color w:val="7F7F7F" w:themeColor="background1" w:themeShade="7F"/>
          <w:lang w:val="es-ES"/>
        </w:rPr>
        <w:t>ue en los tres años de estudio e</w:t>
      </w:r>
      <w:r w:rsidRPr="3C101AA8">
        <w:rPr>
          <w:rFonts w:ascii="Trebuchet MS" w:eastAsia="Trebuchet MS" w:hAnsi="Trebuchet MS" w:cs="Trebuchet MS"/>
          <w:color w:val="7F7F7F" w:themeColor="background1" w:themeShade="7F"/>
          <w:lang w:val="es-ES"/>
        </w:rPr>
        <w:t xml:space="preserve">sta representó 8.9 % del gasto total del programa; una partida correspondió al </w:t>
      </w:r>
      <w:r w:rsidR="00032F3F">
        <w:rPr>
          <w:rFonts w:ascii="Trebuchet MS" w:eastAsia="Trebuchet MS" w:hAnsi="Trebuchet MS" w:cs="Trebuchet MS"/>
          <w:color w:val="7F7F7F" w:themeColor="background1" w:themeShade="7F"/>
          <w:lang w:val="es-ES"/>
        </w:rPr>
        <w:t>Capítulo</w:t>
      </w:r>
      <w:r w:rsidR="004F090C">
        <w:rPr>
          <w:rFonts w:ascii="Trebuchet MS" w:eastAsia="Trebuchet MS" w:hAnsi="Trebuchet MS" w:cs="Trebuchet MS"/>
          <w:color w:val="7F7F7F" w:themeColor="background1" w:themeShade="7F"/>
          <w:lang w:val="es-ES"/>
        </w:rPr>
        <w:t xml:space="preserve"> 2000-Materiales y Suministros</w:t>
      </w:r>
      <w:r w:rsidRPr="3C101AA8">
        <w:rPr>
          <w:rFonts w:ascii="Trebuchet MS" w:eastAsia="Trebuchet MS" w:hAnsi="Trebuchet MS" w:cs="Trebuchet MS"/>
          <w:color w:val="7F7F7F" w:themeColor="background1" w:themeShade="7F"/>
          <w:lang w:val="es-ES"/>
        </w:rPr>
        <w:t xml:space="preserve"> y representó 6.7 % del gasto total en el </w:t>
      </w:r>
      <w:r w:rsidR="00D201B1">
        <w:rPr>
          <w:rFonts w:ascii="Trebuchet MS" w:eastAsia="Trebuchet MS" w:hAnsi="Trebuchet MS" w:cs="Trebuchet MS"/>
          <w:color w:val="7F7F7F" w:themeColor="background1" w:themeShade="7F"/>
          <w:lang w:val="es-ES"/>
        </w:rPr>
        <w:t>p</w:t>
      </w:r>
      <w:r w:rsidRPr="3C101AA8">
        <w:rPr>
          <w:rFonts w:ascii="Trebuchet MS" w:eastAsia="Trebuchet MS" w:hAnsi="Trebuchet MS" w:cs="Trebuchet MS"/>
          <w:color w:val="7F7F7F" w:themeColor="background1" w:themeShade="7F"/>
          <w:lang w:val="es-ES"/>
        </w:rPr>
        <w:t xml:space="preserve">rograma; y tres partidas fueron del </w:t>
      </w:r>
      <w:r w:rsidR="00032F3F">
        <w:rPr>
          <w:rFonts w:ascii="Trebuchet MS" w:eastAsia="Trebuchet MS" w:hAnsi="Trebuchet MS" w:cs="Trebuchet MS"/>
          <w:color w:val="7F7F7F" w:themeColor="background1" w:themeShade="7F"/>
          <w:lang w:val="es-ES"/>
        </w:rPr>
        <w:t>Capítulo</w:t>
      </w:r>
      <w:r w:rsidR="00D201B1">
        <w:rPr>
          <w:rFonts w:ascii="Trebuchet MS" w:eastAsia="Trebuchet MS" w:hAnsi="Trebuchet MS" w:cs="Trebuchet MS"/>
          <w:color w:val="7F7F7F" w:themeColor="background1" w:themeShade="7F"/>
          <w:lang w:val="es-ES"/>
        </w:rPr>
        <w:t xml:space="preserve"> 3000-Servicios Generales</w:t>
      </w:r>
      <w:r w:rsidRPr="3C101AA8">
        <w:rPr>
          <w:rFonts w:ascii="Trebuchet MS" w:eastAsia="Trebuchet MS" w:hAnsi="Trebuchet MS" w:cs="Trebuchet MS"/>
          <w:color w:val="7F7F7F" w:themeColor="background1" w:themeShade="7F"/>
          <w:lang w:val="es-ES"/>
        </w:rPr>
        <w:t xml:space="preserve"> y repre</w:t>
      </w:r>
      <w:r w:rsidR="00D201B1">
        <w:rPr>
          <w:rFonts w:ascii="Trebuchet MS" w:eastAsia="Trebuchet MS" w:hAnsi="Trebuchet MS" w:cs="Trebuchet MS"/>
          <w:color w:val="7F7F7F" w:themeColor="background1" w:themeShade="7F"/>
          <w:lang w:val="es-ES"/>
        </w:rPr>
        <w:t>sentaron 20.9 % de dicho gasto.</w:t>
      </w:r>
    </w:p>
    <w:p w14:paraId="11AD8E68" w14:textId="3906EF69" w:rsidR="002E47E0" w:rsidRPr="008701AE" w:rsidRDefault="002E47E0" w:rsidP="002E47E0">
      <w:pPr>
        <w:spacing w:line="276" w:lineRule="auto"/>
        <w:jc w:val="both"/>
        <w:rPr>
          <w:color w:val="7F7F7F" w:themeColor="text1" w:themeTint="80"/>
          <w:szCs w:val="21"/>
          <w:lang w:val="es-ES_tradnl"/>
        </w:rPr>
      </w:pPr>
      <w:r w:rsidRPr="3C101AA8">
        <w:rPr>
          <w:rFonts w:ascii="Trebuchet MS" w:eastAsia="Trebuchet MS" w:hAnsi="Trebuchet MS" w:cs="Trebuchet MS"/>
          <w:color w:val="7F7F7F" w:themeColor="background1" w:themeShade="7F"/>
          <w:lang w:val="es-ES"/>
        </w:rPr>
        <w:t xml:space="preserve">A grandes rasgos, las cifras de estas cinco principales partidas presupuestales indican una disminución general en el gasto total de operación del PP </w:t>
      </w:r>
      <w:r w:rsidR="00D201B1">
        <w:rPr>
          <w:rFonts w:ascii="Trebuchet MS" w:eastAsia="Trebuchet MS" w:hAnsi="Trebuchet MS" w:cs="Trebuchet MS"/>
          <w:color w:val="7F7F7F" w:themeColor="background1" w:themeShade="7F"/>
          <w:lang w:val="es-ES"/>
        </w:rPr>
        <w:t>E011 ejercido entre 2012 y 2014,</w:t>
      </w:r>
      <w:r w:rsidRPr="3C101AA8">
        <w:rPr>
          <w:rFonts w:ascii="Trebuchet MS" w:eastAsia="Trebuchet MS" w:hAnsi="Trebuchet MS" w:cs="Trebuchet MS"/>
          <w:color w:val="7F7F7F" w:themeColor="background1" w:themeShade="7F"/>
          <w:lang w:val="es-ES"/>
        </w:rPr>
        <w:t xml:space="preserve"> el cual se explica principalmente por las disminuciones en los gastos de las partidas presupuestales más significativas de los </w:t>
      </w:r>
      <w:r w:rsidR="00D201B1">
        <w:rPr>
          <w:rFonts w:ascii="Trebuchet MS" w:eastAsia="Trebuchet MS" w:hAnsi="Trebuchet MS" w:cs="Trebuchet MS"/>
          <w:color w:val="7F7F7F" w:themeColor="background1" w:themeShade="7F"/>
          <w:lang w:val="es-ES"/>
        </w:rPr>
        <w:t>c</w:t>
      </w:r>
      <w:r w:rsidR="00032F3F">
        <w:rPr>
          <w:rFonts w:ascii="Trebuchet MS" w:eastAsia="Trebuchet MS" w:hAnsi="Trebuchet MS" w:cs="Trebuchet MS"/>
          <w:color w:val="7F7F7F" w:themeColor="background1" w:themeShade="7F"/>
          <w:lang w:val="es-ES"/>
        </w:rPr>
        <w:t>apítulo</w:t>
      </w:r>
      <w:r w:rsidRPr="3C101AA8">
        <w:rPr>
          <w:rFonts w:ascii="Trebuchet MS" w:eastAsia="Trebuchet MS" w:hAnsi="Trebuchet MS" w:cs="Trebuchet MS"/>
          <w:color w:val="7F7F7F" w:themeColor="background1" w:themeShade="7F"/>
          <w:lang w:val="es-ES"/>
        </w:rPr>
        <w:t>s Servicios Generales</w:t>
      </w:r>
      <w:r w:rsidR="00D201B1">
        <w:rPr>
          <w:rFonts w:ascii="Trebuchet MS" w:eastAsia="Trebuchet MS" w:hAnsi="Trebuchet MS" w:cs="Trebuchet MS"/>
          <w:color w:val="7F7F7F" w:themeColor="background1" w:themeShade="7F"/>
          <w:lang w:val="es-ES"/>
        </w:rPr>
        <w:t>,</w:t>
      </w:r>
      <w:r w:rsidRPr="3C101AA8">
        <w:rPr>
          <w:rFonts w:ascii="Trebuchet MS" w:eastAsia="Trebuchet MS" w:hAnsi="Trebuchet MS" w:cs="Trebuchet MS"/>
          <w:color w:val="7F7F7F" w:themeColor="background1" w:themeShade="7F"/>
          <w:lang w:val="es-ES"/>
        </w:rPr>
        <w:t xml:space="preserve"> y Materiales y Suministros, los cuales registraron una caída nominal de 4.1 y 1.6 % en 2014, respecto al gasto efectuado en el año 2012.</w:t>
      </w:r>
    </w:p>
    <w:p w14:paraId="4A3CD7D7" w14:textId="7066DF75" w:rsidR="002E47E0" w:rsidRPr="008701AE" w:rsidRDefault="002E47E0" w:rsidP="002E47E0">
      <w:pPr>
        <w:spacing w:line="276" w:lineRule="auto"/>
        <w:jc w:val="both"/>
        <w:rPr>
          <w:color w:val="808080" w:themeColor="background1" w:themeShade="80"/>
          <w:szCs w:val="21"/>
          <w:lang w:val="es-ES_tradnl"/>
        </w:rPr>
      </w:pPr>
      <w:r w:rsidRPr="3C101AA8">
        <w:rPr>
          <w:rFonts w:ascii="Trebuchet MS" w:eastAsia="Trebuchet MS" w:hAnsi="Trebuchet MS" w:cs="Trebuchet MS"/>
          <w:color w:val="808080" w:themeColor="text1" w:themeTint="7F"/>
          <w:lang w:val="es-ES"/>
        </w:rPr>
        <w:t xml:space="preserve">Por otro lado, si se analiza detalladamente cada </w:t>
      </w:r>
      <w:r w:rsidR="00D201B1">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 xml:space="preserve"> de </w:t>
      </w:r>
      <w:r w:rsidR="00D201B1">
        <w:rPr>
          <w:rFonts w:ascii="Trebuchet MS" w:eastAsia="Trebuchet MS" w:hAnsi="Trebuchet MS" w:cs="Trebuchet MS"/>
          <w:color w:val="808080" w:themeColor="text1" w:themeTint="7F"/>
          <w:lang w:val="es-ES"/>
        </w:rPr>
        <w:t>G</w:t>
      </w:r>
      <w:r w:rsidRPr="3C101AA8">
        <w:rPr>
          <w:rFonts w:ascii="Trebuchet MS" w:eastAsia="Trebuchet MS" w:hAnsi="Trebuchet MS" w:cs="Trebuchet MS"/>
          <w:color w:val="808080" w:themeColor="text1" w:themeTint="7F"/>
          <w:lang w:val="es-ES"/>
        </w:rPr>
        <w:t xml:space="preserve">asto, se observa que en el </w:t>
      </w:r>
      <w:r w:rsidR="00032F3F">
        <w:rPr>
          <w:rFonts w:ascii="Trebuchet MS" w:eastAsia="Trebuchet MS" w:hAnsi="Trebuchet MS" w:cs="Trebuchet MS"/>
          <w:color w:val="808080" w:themeColor="text1" w:themeTint="7F"/>
          <w:lang w:val="es-ES"/>
        </w:rPr>
        <w:t>Capítulo</w:t>
      </w:r>
      <w:r w:rsidR="00D201B1">
        <w:rPr>
          <w:rFonts w:ascii="Trebuchet MS" w:eastAsia="Trebuchet MS" w:hAnsi="Trebuchet MS" w:cs="Trebuchet MS"/>
          <w:color w:val="808080" w:themeColor="text1" w:themeTint="7F"/>
          <w:lang w:val="es-ES"/>
        </w:rPr>
        <w:t xml:space="preserve"> 1000-</w:t>
      </w:r>
      <w:r w:rsidRPr="3C101AA8">
        <w:rPr>
          <w:rFonts w:ascii="Trebuchet MS" w:eastAsia="Trebuchet MS" w:hAnsi="Trebuchet MS" w:cs="Trebuchet MS"/>
          <w:color w:val="808080" w:themeColor="text1" w:themeTint="7F"/>
          <w:lang w:val="es-ES"/>
        </w:rPr>
        <w:t>Servicios Personales del PP E011, se registró una tasa de crecimiento promedio anual de 9.0 % entre 2012 y 2014, explicada en mayor medida por el aumento del gasto en el año 2013, que pasó de 25,070.71 a 29,010.80 miles de pesos en términos reales.</w:t>
      </w:r>
    </w:p>
    <w:p w14:paraId="1B312574" w14:textId="13E59A04" w:rsidR="002E47E0" w:rsidRDefault="002E47E0" w:rsidP="002E47E0">
      <w:pPr>
        <w:spacing w:line="276" w:lineRule="auto"/>
        <w:jc w:val="both"/>
        <w:rPr>
          <w:rFonts w:ascii="Trebuchet MS" w:eastAsia="Trebuchet MS" w:hAnsi="Trebuchet MS" w:cs="Trebuchet MS"/>
          <w:color w:val="808080" w:themeColor="text1" w:themeTint="7F"/>
          <w:lang w:val="es-ES"/>
        </w:rPr>
      </w:pPr>
      <w:r w:rsidRPr="3C101AA8">
        <w:rPr>
          <w:rFonts w:ascii="Trebuchet MS" w:eastAsia="Trebuchet MS" w:hAnsi="Trebuchet MS" w:cs="Trebuchet MS"/>
          <w:color w:val="808080" w:themeColor="text1" w:themeTint="7F"/>
          <w:lang w:val="es-ES"/>
        </w:rPr>
        <w:lastRenderedPageBreak/>
        <w:t xml:space="preserve">En 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1000 del PP E011, sobresalen las erogaciones por sueldos base; aportaciones al IMSS; prestaciones establecidas por condiciones generales de trabajo o contratos colectivos de trabajo;</w:t>
      </w:r>
      <w:r w:rsidR="00B66370">
        <w:rPr>
          <w:rFonts w:ascii="Trebuchet MS" w:eastAsia="Trebuchet MS" w:hAnsi="Trebuchet MS" w:cs="Trebuchet MS"/>
          <w:color w:val="808080" w:themeColor="text1" w:themeTint="7F"/>
          <w:lang w:val="es-ES"/>
        </w:rPr>
        <w:t xml:space="preserve"> y </w:t>
      </w:r>
      <w:r w:rsidRPr="3C101AA8">
        <w:rPr>
          <w:rFonts w:ascii="Trebuchet MS" w:eastAsia="Trebuchet MS" w:hAnsi="Trebuchet MS" w:cs="Trebuchet MS"/>
          <w:color w:val="808080" w:themeColor="text1" w:themeTint="7F"/>
          <w:lang w:val="es-ES"/>
        </w:rPr>
        <w:t xml:space="preserve">compensación garantizada. En conjunto, estas partidas representaron 69.5 % del gasto total real efectuado en Servicios Personales en 2012; </w:t>
      </w:r>
      <w:r w:rsidR="00B66370">
        <w:rPr>
          <w:rFonts w:ascii="Trebuchet MS" w:eastAsia="Trebuchet MS" w:hAnsi="Trebuchet MS" w:cs="Trebuchet MS"/>
          <w:color w:val="808080" w:themeColor="text1" w:themeTint="7F"/>
          <w:lang w:val="es-ES"/>
        </w:rPr>
        <w:t>73.1 % en 2013 y 69.3 % en 2014,</w:t>
      </w:r>
      <w:r w:rsidRPr="3C101AA8">
        <w:rPr>
          <w:rFonts w:ascii="Trebuchet MS" w:eastAsia="Trebuchet MS" w:hAnsi="Trebuchet MS" w:cs="Trebuchet MS"/>
          <w:color w:val="808080" w:themeColor="text1" w:themeTint="7F"/>
          <w:lang w:val="es-ES"/>
        </w:rPr>
        <w:t xml:space="preserve"> correspondiendo el resto del gasto de dicho </w:t>
      </w:r>
      <w:r w:rsidR="00B66370">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 xml:space="preserve"> a las demás partidas presupuestales (prima quinquenal por años d</w:t>
      </w:r>
      <w:r w:rsidR="00B66370">
        <w:rPr>
          <w:rFonts w:ascii="Trebuchet MS" w:eastAsia="Trebuchet MS" w:hAnsi="Trebuchet MS" w:cs="Trebuchet MS"/>
          <w:color w:val="808080" w:themeColor="text1" w:themeTint="7F"/>
          <w:lang w:val="es-ES"/>
        </w:rPr>
        <w:t>e servicios efectivos prestados;</w:t>
      </w:r>
      <w:r w:rsidRPr="3C101AA8">
        <w:rPr>
          <w:rFonts w:ascii="Trebuchet MS" w:eastAsia="Trebuchet MS" w:hAnsi="Trebuchet MS" w:cs="Trebuchet MS"/>
          <w:color w:val="808080" w:themeColor="text1" w:themeTint="7F"/>
          <w:lang w:val="es-ES"/>
        </w:rPr>
        <w:t xml:space="preserve"> p</w:t>
      </w:r>
      <w:r w:rsidR="00B66370">
        <w:rPr>
          <w:rFonts w:ascii="Trebuchet MS" w:eastAsia="Trebuchet MS" w:hAnsi="Trebuchet MS" w:cs="Trebuchet MS"/>
          <w:color w:val="808080" w:themeColor="text1" w:themeTint="7F"/>
          <w:lang w:val="es-ES"/>
        </w:rPr>
        <w:t>rimas de vacaciones y dominical; gratificación de fin de año;</w:t>
      </w:r>
      <w:r w:rsidRPr="3C101AA8">
        <w:rPr>
          <w:rFonts w:ascii="Trebuchet MS" w:eastAsia="Trebuchet MS" w:hAnsi="Trebuchet MS" w:cs="Trebuchet MS"/>
          <w:color w:val="808080" w:themeColor="text1" w:themeTint="7F"/>
          <w:lang w:val="es-ES"/>
        </w:rPr>
        <w:t xml:space="preserve"> remunerac</w:t>
      </w:r>
      <w:r w:rsidR="00B66370">
        <w:rPr>
          <w:rFonts w:ascii="Trebuchet MS" w:eastAsia="Trebuchet MS" w:hAnsi="Trebuchet MS" w:cs="Trebuchet MS"/>
          <w:color w:val="808080" w:themeColor="text1" w:themeTint="7F"/>
          <w:lang w:val="es-ES"/>
        </w:rPr>
        <w:t>iones por horas extraordinarias; aportaciones al INFONAVIT;</w:t>
      </w:r>
      <w:r w:rsidRPr="3C101AA8">
        <w:rPr>
          <w:rFonts w:ascii="Trebuchet MS" w:eastAsia="Trebuchet MS" w:hAnsi="Trebuchet MS" w:cs="Trebuchet MS"/>
          <w:color w:val="808080" w:themeColor="text1" w:themeTint="7F"/>
          <w:lang w:val="es-ES"/>
        </w:rPr>
        <w:t xml:space="preserve"> aportaciones al Sis</w:t>
      </w:r>
      <w:r w:rsidR="00B66370">
        <w:rPr>
          <w:rFonts w:ascii="Trebuchet MS" w:eastAsia="Trebuchet MS" w:hAnsi="Trebuchet MS" w:cs="Trebuchet MS"/>
          <w:color w:val="808080" w:themeColor="text1" w:themeTint="7F"/>
          <w:lang w:val="es-ES"/>
        </w:rPr>
        <w:t xml:space="preserve">tema de Ahorro para el Retiro; </w:t>
      </w:r>
      <w:r w:rsidRPr="3C101AA8">
        <w:rPr>
          <w:rFonts w:ascii="Trebuchet MS" w:eastAsia="Trebuchet MS" w:hAnsi="Trebuchet MS" w:cs="Trebuchet MS"/>
          <w:color w:val="808080" w:themeColor="text1" w:themeTint="7F"/>
          <w:lang w:val="es-ES"/>
        </w:rPr>
        <w:t>cuotas para el se</w:t>
      </w:r>
      <w:r w:rsidR="00B66370">
        <w:rPr>
          <w:rFonts w:ascii="Trebuchet MS" w:eastAsia="Trebuchet MS" w:hAnsi="Trebuchet MS" w:cs="Trebuchet MS"/>
          <w:color w:val="808080" w:themeColor="text1" w:themeTint="7F"/>
          <w:lang w:val="es-ES"/>
        </w:rPr>
        <w:t>guro de vida del personal civil;</w:t>
      </w:r>
      <w:r w:rsidRPr="3C101AA8">
        <w:rPr>
          <w:rFonts w:ascii="Trebuchet MS" w:eastAsia="Trebuchet MS" w:hAnsi="Trebuchet MS" w:cs="Trebuchet MS"/>
          <w:color w:val="808080" w:themeColor="text1" w:themeTint="7F"/>
          <w:lang w:val="es-ES"/>
        </w:rPr>
        <w:t xml:space="preserve"> cuotas para el seguro de ga</w:t>
      </w:r>
      <w:r w:rsidR="00B66370">
        <w:rPr>
          <w:rFonts w:ascii="Trebuchet MS" w:eastAsia="Trebuchet MS" w:hAnsi="Trebuchet MS" w:cs="Trebuchet MS"/>
          <w:color w:val="808080" w:themeColor="text1" w:themeTint="7F"/>
          <w:lang w:val="es-ES"/>
        </w:rPr>
        <w:t>stos médicos del personal civil;</w:t>
      </w:r>
      <w:r w:rsidRPr="3C101AA8">
        <w:rPr>
          <w:rFonts w:ascii="Trebuchet MS" w:eastAsia="Trebuchet MS" w:hAnsi="Trebuchet MS" w:cs="Trebuchet MS"/>
          <w:color w:val="808080" w:themeColor="text1" w:themeTint="7F"/>
          <w:lang w:val="es-ES"/>
        </w:rPr>
        <w:t xml:space="preserve"> cuotas para el segur</w:t>
      </w:r>
      <w:r w:rsidR="00B66370">
        <w:rPr>
          <w:rFonts w:ascii="Trebuchet MS" w:eastAsia="Trebuchet MS" w:hAnsi="Trebuchet MS" w:cs="Trebuchet MS"/>
          <w:color w:val="808080" w:themeColor="text1" w:themeTint="7F"/>
          <w:lang w:val="es-ES"/>
        </w:rPr>
        <w:t>o de separación individualizado; y</w:t>
      </w:r>
      <w:r w:rsidRPr="3C101AA8">
        <w:rPr>
          <w:rFonts w:ascii="Trebuchet MS" w:eastAsia="Trebuchet MS" w:hAnsi="Trebuchet MS" w:cs="Trebuchet MS"/>
          <w:color w:val="808080" w:themeColor="text1" w:themeTint="7F"/>
          <w:lang w:val="es-ES"/>
        </w:rPr>
        <w:t xml:space="preserve"> cuotas para el fondo de ahorro del pers</w:t>
      </w:r>
      <w:r w:rsidR="00B66370">
        <w:rPr>
          <w:rFonts w:ascii="Trebuchet MS" w:eastAsia="Trebuchet MS" w:hAnsi="Trebuchet MS" w:cs="Trebuchet MS"/>
          <w:color w:val="808080" w:themeColor="text1" w:themeTint="7F"/>
          <w:lang w:val="es-ES"/>
        </w:rPr>
        <w:t>onal civil y otras prestaciones</w:t>
      </w:r>
      <w:r w:rsidRPr="3C101AA8">
        <w:rPr>
          <w:rFonts w:ascii="Trebuchet MS" w:eastAsia="Trebuchet MS" w:hAnsi="Trebuchet MS" w:cs="Trebuchet MS"/>
          <w:color w:val="808080" w:themeColor="text1" w:themeTint="7F"/>
          <w:lang w:val="es-ES"/>
        </w:rPr>
        <w:t>, que constituyen el rubro “Otras partidas” en la siguiente gráfica.</w:t>
      </w:r>
    </w:p>
    <w:tbl>
      <w:tblPr>
        <w:tblStyle w:val="Tablaconcuadrcula1"/>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8828"/>
      </w:tblGrid>
      <w:tr w:rsidR="002E47E0" w:rsidRPr="002E47E0" w14:paraId="24DA0676" w14:textId="77777777" w:rsidTr="00801B8B">
        <w:trPr>
          <w:trHeight w:val="363"/>
          <w:jc w:val="center"/>
        </w:trPr>
        <w:tc>
          <w:tcPr>
            <w:tcW w:w="8828" w:type="dxa"/>
            <w:tcBorders>
              <w:left w:val="single" w:sz="4" w:space="0" w:color="002060"/>
              <w:bottom w:val="single" w:sz="4" w:space="0" w:color="002060"/>
            </w:tcBorders>
            <w:shd w:val="clear" w:color="auto" w:fill="C7E2FA" w:themeFill="accent1" w:themeFillTint="33"/>
            <w:vAlign w:val="center"/>
          </w:tcPr>
          <w:p w14:paraId="51B04850" w14:textId="13FDE2EC" w:rsidR="002E47E0" w:rsidRPr="002E47E0" w:rsidRDefault="002E47E0" w:rsidP="00A21C61">
            <w:pPr>
              <w:spacing w:after="0" w:line="240" w:lineRule="auto"/>
              <w:jc w:val="center"/>
              <w:rPr>
                <w:rFonts w:ascii="Calibri" w:eastAsia="Calibri" w:hAnsi="Calibri" w:cs="Times New Roman"/>
                <w:sz w:val="22"/>
              </w:rPr>
            </w:pPr>
            <w:r w:rsidRPr="002E47E0">
              <w:rPr>
                <w:rFonts w:ascii="Trebuchet MS" w:eastAsia="Trebuchet MS" w:hAnsi="Trebuchet MS" w:cs="Trebuchet MS"/>
                <w:b/>
                <w:bCs/>
                <w:color w:val="1F4E79"/>
                <w:sz w:val="24"/>
                <w:szCs w:val="24"/>
                <w:lang w:val="es-ES"/>
              </w:rPr>
              <w:t xml:space="preserve">Gráfica </w:t>
            </w:r>
            <w:r w:rsidR="00A21C61">
              <w:rPr>
                <w:rFonts w:ascii="Trebuchet MS" w:eastAsia="Trebuchet MS" w:hAnsi="Trebuchet MS" w:cs="Trebuchet MS"/>
                <w:b/>
                <w:bCs/>
                <w:color w:val="1F4E79"/>
                <w:sz w:val="24"/>
                <w:szCs w:val="24"/>
                <w:lang w:val="es-ES"/>
              </w:rPr>
              <w:t>19</w:t>
            </w:r>
            <w:r w:rsidRPr="002E47E0">
              <w:rPr>
                <w:rFonts w:ascii="Trebuchet MS" w:eastAsia="Trebuchet MS" w:hAnsi="Trebuchet MS" w:cs="Trebuchet MS"/>
                <w:b/>
                <w:bCs/>
                <w:color w:val="1F4E79"/>
                <w:sz w:val="24"/>
                <w:szCs w:val="24"/>
                <w:lang w:val="es-ES"/>
              </w:rPr>
              <w:t>. Evolución de las Principales Partidas Presupuestales</w:t>
            </w:r>
            <w:r w:rsidR="00A21C61">
              <w:rPr>
                <w:rFonts w:ascii="Trebuchet MS" w:eastAsia="Trebuchet MS" w:hAnsi="Trebuchet MS" w:cs="Trebuchet MS"/>
                <w:b/>
                <w:bCs/>
                <w:color w:val="1F4E79"/>
                <w:sz w:val="24"/>
                <w:szCs w:val="24"/>
                <w:lang w:val="es-ES"/>
              </w:rPr>
              <w:t xml:space="preserve">, según </w:t>
            </w:r>
          </w:p>
          <w:p w14:paraId="72D307AA" w14:textId="021FA907" w:rsidR="002E47E0" w:rsidRPr="002E47E0" w:rsidRDefault="00032F3F" w:rsidP="002E47E0">
            <w:pPr>
              <w:spacing w:after="0" w:line="240" w:lineRule="auto"/>
              <w:jc w:val="center"/>
              <w:rPr>
                <w:rFonts w:ascii="Calibri Light" w:eastAsia="Calibri" w:hAnsi="Calibri Light" w:cs="Calibri"/>
                <w:b/>
                <w:color w:val="1F4E79"/>
                <w:sz w:val="24"/>
                <w:szCs w:val="24"/>
                <w:lang w:val="es-ES_tradnl"/>
              </w:rPr>
            </w:pPr>
            <w:r>
              <w:rPr>
                <w:rFonts w:ascii="Trebuchet MS" w:eastAsia="Trebuchet MS" w:hAnsi="Trebuchet MS" w:cs="Trebuchet MS"/>
                <w:b/>
                <w:bCs/>
                <w:color w:val="1F4E79"/>
                <w:sz w:val="24"/>
                <w:szCs w:val="24"/>
                <w:lang w:val="es-ES"/>
              </w:rPr>
              <w:t>Capítulo</w:t>
            </w:r>
            <w:r w:rsidR="002E47E0" w:rsidRPr="002E47E0">
              <w:rPr>
                <w:rFonts w:ascii="Trebuchet MS" w:eastAsia="Trebuchet MS" w:hAnsi="Trebuchet MS" w:cs="Trebuchet MS"/>
                <w:b/>
                <w:bCs/>
                <w:color w:val="1F4E79"/>
                <w:sz w:val="24"/>
                <w:szCs w:val="24"/>
                <w:lang w:val="es-ES"/>
              </w:rPr>
              <w:t xml:space="preserve"> 1000 </w:t>
            </w:r>
            <w:r w:rsidR="00F75DCD">
              <w:rPr>
                <w:rFonts w:ascii="Trebuchet MS" w:eastAsia="Trebuchet MS" w:hAnsi="Trebuchet MS" w:cs="Trebuchet MS"/>
                <w:b/>
                <w:bCs/>
                <w:color w:val="1F4E79"/>
                <w:sz w:val="24"/>
                <w:szCs w:val="24"/>
                <w:lang w:val="es-ES"/>
              </w:rPr>
              <w:t xml:space="preserve">del </w:t>
            </w:r>
            <w:r w:rsidR="002E47E0" w:rsidRPr="002E47E0">
              <w:rPr>
                <w:rFonts w:ascii="Trebuchet MS" w:eastAsia="Trebuchet MS" w:hAnsi="Trebuchet MS" w:cs="Trebuchet MS"/>
                <w:b/>
                <w:bCs/>
                <w:color w:val="1F4E79"/>
                <w:sz w:val="24"/>
                <w:szCs w:val="24"/>
                <w:lang w:val="es-ES"/>
              </w:rPr>
              <w:t>P</w:t>
            </w:r>
            <w:r w:rsidR="00F75DCD">
              <w:rPr>
                <w:rFonts w:ascii="Trebuchet MS" w:eastAsia="Trebuchet MS" w:hAnsi="Trebuchet MS" w:cs="Trebuchet MS"/>
                <w:b/>
                <w:bCs/>
                <w:color w:val="1F4E79"/>
                <w:sz w:val="24"/>
                <w:szCs w:val="24"/>
                <w:lang w:val="es-ES"/>
              </w:rPr>
              <w:t xml:space="preserve">rograma </w:t>
            </w:r>
            <w:r w:rsidR="002E47E0" w:rsidRPr="002E47E0">
              <w:rPr>
                <w:rFonts w:ascii="Trebuchet MS" w:eastAsia="Trebuchet MS" w:hAnsi="Trebuchet MS" w:cs="Trebuchet MS"/>
                <w:b/>
                <w:bCs/>
                <w:color w:val="1F4E79"/>
                <w:sz w:val="24"/>
                <w:szCs w:val="24"/>
                <w:lang w:val="es-ES"/>
              </w:rPr>
              <w:t>P</w:t>
            </w:r>
            <w:r w:rsidR="00F75DCD">
              <w:rPr>
                <w:rFonts w:ascii="Trebuchet MS" w:eastAsia="Trebuchet MS" w:hAnsi="Trebuchet MS" w:cs="Trebuchet MS"/>
                <w:b/>
                <w:bCs/>
                <w:color w:val="1F4E79"/>
                <w:sz w:val="24"/>
                <w:szCs w:val="24"/>
                <w:lang w:val="es-ES"/>
              </w:rPr>
              <w:t>resupuestal</w:t>
            </w:r>
            <w:r w:rsidR="002E47E0" w:rsidRPr="002E47E0">
              <w:rPr>
                <w:rFonts w:ascii="Trebuchet MS" w:eastAsia="Trebuchet MS" w:hAnsi="Trebuchet MS" w:cs="Trebuchet MS"/>
                <w:b/>
                <w:bCs/>
                <w:color w:val="1F4E79"/>
                <w:sz w:val="24"/>
                <w:szCs w:val="24"/>
                <w:lang w:val="es-ES"/>
              </w:rPr>
              <w:t xml:space="preserve"> E011, 2012-2014</w:t>
            </w:r>
          </w:p>
        </w:tc>
      </w:tr>
      <w:tr w:rsidR="002E47E0" w:rsidRPr="002E47E0" w14:paraId="314E325A" w14:textId="77777777" w:rsidTr="00801B8B">
        <w:tblPrEx>
          <w:tblCellMar>
            <w:left w:w="70" w:type="dxa"/>
            <w:right w:w="70" w:type="dxa"/>
          </w:tblCellMar>
        </w:tblPrEx>
        <w:trPr>
          <w:trHeight w:val="4726"/>
          <w:jc w:val="center"/>
        </w:trPr>
        <w:tc>
          <w:tcPr>
            <w:tcW w:w="8828" w:type="dxa"/>
            <w:tcBorders>
              <w:top w:val="single" w:sz="4" w:space="0" w:color="002060"/>
              <w:left w:val="dotted" w:sz="4" w:space="0" w:color="002060"/>
              <w:bottom w:val="dotted" w:sz="4" w:space="0" w:color="002060"/>
              <w:right w:val="dotted" w:sz="4" w:space="0" w:color="002060"/>
            </w:tcBorders>
          </w:tcPr>
          <w:p w14:paraId="5B36A087" w14:textId="77777777" w:rsidR="002E47E0" w:rsidRPr="002E47E0" w:rsidRDefault="002E47E0" w:rsidP="002E47E0">
            <w:pPr>
              <w:spacing w:after="0"/>
              <w:contextualSpacing/>
              <w:rPr>
                <w:rFonts w:ascii="Calibri" w:eastAsia="Calibri" w:hAnsi="Calibri" w:cs="Times New Roman"/>
              </w:rPr>
            </w:pPr>
            <w:r w:rsidRPr="002E47E0">
              <w:rPr>
                <w:rFonts w:ascii="Calibri" w:eastAsia="Calibri" w:hAnsi="Calibri" w:cs="Times New Roman"/>
                <w:noProof/>
                <w:lang w:val="es-ES" w:eastAsia="es-ES"/>
              </w:rPr>
              <w:drawing>
                <wp:inline distT="0" distB="0" distL="0" distR="0" wp14:anchorId="1FEE791E" wp14:editId="20D22BF8">
                  <wp:extent cx="5486400" cy="3086100"/>
                  <wp:effectExtent l="0" t="0" r="0" b="0"/>
                  <wp:docPr id="466" name="Gráfico 46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59B935B4" w14:textId="380D9B41" w:rsidR="002E47E0" w:rsidRPr="002E47E0" w:rsidRDefault="002E47E0" w:rsidP="002E47E0">
            <w:pPr>
              <w:spacing w:after="0"/>
              <w:contextualSpacing/>
              <w:rPr>
                <w:rFonts w:ascii="Calibri" w:eastAsia="Calibri" w:hAnsi="Calibri" w:cs="Calibri"/>
                <w:sz w:val="24"/>
                <w:szCs w:val="24"/>
                <w:lang w:val="es-ES_tradnl"/>
              </w:rPr>
            </w:pPr>
            <w:r w:rsidRPr="002E47E0">
              <w:rPr>
                <w:rFonts w:ascii="Trebuchet MS" w:eastAsia="Trebuchet MS" w:hAnsi="Trebuchet MS" w:cs="Trebuchet MS"/>
                <w:color w:val="1F4E79"/>
                <w:sz w:val="16"/>
                <w:szCs w:val="16"/>
                <w:lang w:val="es-ES"/>
              </w:rPr>
              <w:t xml:space="preserve">*El </w:t>
            </w:r>
            <w:r w:rsidR="00032F3F">
              <w:rPr>
                <w:rFonts w:ascii="Trebuchet MS" w:eastAsia="Trebuchet MS" w:hAnsi="Trebuchet MS" w:cs="Trebuchet MS"/>
                <w:color w:val="1F4E79"/>
                <w:sz w:val="16"/>
                <w:szCs w:val="16"/>
                <w:lang w:val="es-ES"/>
              </w:rPr>
              <w:t>Capítulo</w:t>
            </w:r>
            <w:r w:rsidRPr="002E47E0">
              <w:rPr>
                <w:rFonts w:ascii="Trebuchet MS" w:eastAsia="Trebuchet MS" w:hAnsi="Trebuchet MS" w:cs="Trebuchet MS"/>
                <w:color w:val="1F4E79"/>
                <w:sz w:val="16"/>
                <w:szCs w:val="16"/>
                <w:lang w:val="es-ES"/>
              </w:rPr>
              <w:t xml:space="preserve"> 1000 se refiere a los Servicios Personales.</w:t>
            </w:r>
          </w:p>
        </w:tc>
      </w:tr>
    </w:tbl>
    <w:p w14:paraId="6C096292" w14:textId="6A52551B" w:rsidR="002E47E0" w:rsidRPr="008701AE" w:rsidRDefault="002E47E0" w:rsidP="002E47E0">
      <w:pPr>
        <w:jc w:val="center"/>
        <w:rPr>
          <w:color w:val="073763" w:themeColor="accent1" w:themeShade="80"/>
          <w:sz w:val="16"/>
          <w:szCs w:val="16"/>
          <w:lang w:val="es-ES_tradnl"/>
        </w:rPr>
      </w:pPr>
      <w:r w:rsidRPr="3C101AA8">
        <w:rPr>
          <w:rFonts w:ascii="Trebuchet MS" w:eastAsia="Trebuchet MS" w:hAnsi="Trebuchet MS" w:cs="Trebuchet MS"/>
          <w:b/>
          <w:bCs/>
          <w:color w:val="1F4E79"/>
          <w:sz w:val="16"/>
          <w:szCs w:val="16"/>
          <w:lang w:val="es-ES"/>
        </w:rPr>
        <w:t>Fuente:</w:t>
      </w:r>
      <w:r w:rsidRPr="3C101AA8">
        <w:rPr>
          <w:rFonts w:ascii="Trebuchet MS" w:eastAsia="Trebuchet MS" w:hAnsi="Trebuchet MS" w:cs="Trebuchet MS"/>
          <w:color w:val="1F4E79"/>
          <w:sz w:val="16"/>
          <w:szCs w:val="16"/>
          <w:lang w:val="es-ES"/>
        </w:rPr>
        <w:t xml:space="preserve"> UNAM-IIS</w:t>
      </w:r>
      <w:r w:rsidR="00B66370">
        <w:rPr>
          <w:rFonts w:ascii="Trebuchet MS" w:eastAsia="Trebuchet MS" w:hAnsi="Trebuchet MS" w:cs="Trebuchet MS"/>
          <w:color w:val="1F4E79"/>
          <w:sz w:val="16"/>
          <w:szCs w:val="16"/>
          <w:lang w:val="es-ES"/>
        </w:rPr>
        <w:t>,</w:t>
      </w:r>
      <w:r w:rsidRPr="3C101AA8">
        <w:rPr>
          <w:rFonts w:ascii="Trebuchet MS" w:eastAsia="Trebuchet MS" w:hAnsi="Trebuchet MS" w:cs="Trebuchet MS"/>
          <w:color w:val="1F4E79"/>
          <w:sz w:val="16"/>
          <w:szCs w:val="16"/>
          <w:lang w:val="es-ES"/>
        </w:rPr>
        <w:t xml:space="preserve"> con información proporcionada por el FIT. Varios años.</w:t>
      </w:r>
    </w:p>
    <w:p w14:paraId="031668E4" w14:textId="23DA1B61" w:rsidR="002E47E0" w:rsidRPr="008701AE" w:rsidRDefault="002E47E0" w:rsidP="002E47E0">
      <w:pPr>
        <w:spacing w:line="276" w:lineRule="auto"/>
        <w:jc w:val="both"/>
        <w:rPr>
          <w:color w:val="7F7F7F" w:themeColor="text1" w:themeTint="80"/>
          <w:szCs w:val="21"/>
          <w:lang w:val="es-ES_tradnl"/>
        </w:rPr>
      </w:pPr>
      <w:r w:rsidRPr="3C101AA8">
        <w:rPr>
          <w:rFonts w:ascii="Trebuchet MS" w:eastAsia="Trebuchet MS" w:hAnsi="Trebuchet MS" w:cs="Trebuchet MS"/>
          <w:color w:val="7F7F7F" w:themeColor="background1" w:themeShade="7F"/>
          <w:lang w:val="es-ES"/>
        </w:rPr>
        <w:t xml:space="preserve">Las partidas presupuestales del </w:t>
      </w:r>
      <w:r w:rsidR="00032F3F">
        <w:rPr>
          <w:rFonts w:ascii="Trebuchet MS" w:eastAsia="Trebuchet MS" w:hAnsi="Trebuchet MS" w:cs="Trebuchet MS"/>
          <w:color w:val="7F7F7F" w:themeColor="background1" w:themeShade="7F"/>
          <w:lang w:val="es-ES"/>
        </w:rPr>
        <w:t>Capítulo</w:t>
      </w:r>
      <w:r w:rsidRPr="3C101AA8">
        <w:rPr>
          <w:rFonts w:ascii="Trebuchet MS" w:eastAsia="Trebuchet MS" w:hAnsi="Trebuchet MS" w:cs="Trebuchet MS"/>
          <w:color w:val="7F7F7F" w:themeColor="background1" w:themeShade="7F"/>
          <w:lang w:val="es-ES"/>
        </w:rPr>
        <w:t xml:space="preserve"> 1000 que registraron las mayores y menores tasas de crecimiento promedio anual en el periodo </w:t>
      </w:r>
      <w:r w:rsidR="00B66370">
        <w:rPr>
          <w:rFonts w:ascii="Trebuchet MS" w:eastAsia="Trebuchet MS" w:hAnsi="Trebuchet MS" w:cs="Trebuchet MS"/>
          <w:color w:val="7F7F7F" w:themeColor="background1" w:themeShade="7F"/>
          <w:lang w:val="es-ES"/>
        </w:rPr>
        <w:t>2012-2014 fueron las siguientes:</w:t>
      </w:r>
    </w:p>
    <w:p w14:paraId="53875618" w14:textId="09FEC58B" w:rsidR="002E47E0" w:rsidRPr="008701AE" w:rsidRDefault="00B66370" w:rsidP="00B66370">
      <w:pPr>
        <w:spacing w:after="200" w:line="276" w:lineRule="auto"/>
        <w:rPr>
          <w:color w:val="808080" w:themeColor="background1" w:themeShade="80"/>
          <w:szCs w:val="21"/>
          <w:lang w:val="es-ES_tradnl"/>
        </w:rPr>
      </w:pPr>
      <w:r>
        <w:rPr>
          <w:color w:val="808080" w:themeColor="background1" w:themeShade="80"/>
          <w:szCs w:val="21"/>
          <w:lang w:val="es-ES_tradnl"/>
        </w:rPr>
        <w:br w:type="page"/>
      </w:r>
    </w:p>
    <w:p w14:paraId="6197CD0F" w14:textId="14FA8E91" w:rsidR="00FE09BD" w:rsidRPr="008701AE" w:rsidRDefault="00FE09BD" w:rsidP="00801B8B">
      <w:pPr>
        <w:pStyle w:val="Sinespaciado"/>
        <w:jc w:val="center"/>
        <w:rPr>
          <w:color w:val="073763" w:themeColor="accent1" w:themeShade="80"/>
          <w:sz w:val="21"/>
          <w:szCs w:val="21"/>
          <w:lang w:val="es-ES_tradnl"/>
        </w:rPr>
      </w:pPr>
      <w:r w:rsidRPr="3C101AA8">
        <w:rPr>
          <w:rFonts w:ascii="Trebuchet MS" w:eastAsia="Trebuchet MS" w:hAnsi="Trebuchet MS" w:cs="Trebuchet MS"/>
          <w:b/>
          <w:bCs/>
          <w:color w:val="1F4E79"/>
          <w:lang w:val="es-ES"/>
        </w:rPr>
        <w:lastRenderedPageBreak/>
        <w:t>Tabla 5</w:t>
      </w:r>
      <w:r>
        <w:rPr>
          <w:rFonts w:ascii="Trebuchet MS" w:eastAsia="Trebuchet MS" w:hAnsi="Trebuchet MS" w:cs="Trebuchet MS"/>
          <w:b/>
          <w:bCs/>
          <w:color w:val="1F4E79"/>
          <w:lang w:val="es-ES"/>
        </w:rPr>
        <w:t>3</w:t>
      </w:r>
      <w:r w:rsidRPr="3C101AA8">
        <w:rPr>
          <w:rFonts w:ascii="Trebuchet MS" w:eastAsia="Trebuchet MS" w:hAnsi="Trebuchet MS" w:cs="Trebuchet MS"/>
          <w:b/>
          <w:bCs/>
          <w:color w:val="1F4E79"/>
          <w:lang w:val="es-ES"/>
        </w:rPr>
        <w:t>.</w:t>
      </w:r>
      <w:r w:rsidR="00B66370">
        <w:rPr>
          <w:rFonts w:ascii="Trebuchet MS" w:eastAsia="Trebuchet MS" w:hAnsi="Trebuchet MS" w:cs="Trebuchet MS"/>
          <w:color w:val="1F4E79"/>
          <w:lang w:val="es-ES"/>
        </w:rPr>
        <w:t xml:space="preserve"> Partidas P</w:t>
      </w:r>
      <w:r w:rsidRPr="3C101AA8">
        <w:rPr>
          <w:rFonts w:ascii="Trebuchet MS" w:eastAsia="Trebuchet MS" w:hAnsi="Trebuchet MS" w:cs="Trebuchet MS"/>
          <w:color w:val="1F4E79"/>
          <w:lang w:val="es-ES"/>
        </w:rPr>
        <w:t>resu</w:t>
      </w:r>
      <w:r w:rsidR="00002247">
        <w:rPr>
          <w:rFonts w:ascii="Trebuchet MS" w:eastAsia="Trebuchet MS" w:hAnsi="Trebuchet MS" w:cs="Trebuchet MS"/>
          <w:color w:val="1F4E79"/>
          <w:lang w:val="es-ES"/>
        </w:rPr>
        <w:t>puestale</w:t>
      </w:r>
      <w:r w:rsidRPr="3C101AA8">
        <w:rPr>
          <w:rFonts w:ascii="Trebuchet MS" w:eastAsia="Trebuchet MS" w:hAnsi="Trebuchet MS" w:cs="Trebuchet MS"/>
          <w:color w:val="1F4E79"/>
          <w:lang w:val="es-ES"/>
        </w:rPr>
        <w:t xml:space="preserve">s del </w:t>
      </w:r>
      <w:r w:rsidR="00032F3F">
        <w:rPr>
          <w:rFonts w:ascii="Trebuchet MS" w:eastAsia="Trebuchet MS" w:hAnsi="Trebuchet MS" w:cs="Trebuchet MS"/>
          <w:color w:val="1F4E79"/>
          <w:lang w:val="es-ES"/>
        </w:rPr>
        <w:t>Capítulo</w:t>
      </w:r>
      <w:r w:rsidRPr="3C101AA8">
        <w:rPr>
          <w:rFonts w:ascii="Trebuchet MS" w:eastAsia="Trebuchet MS" w:hAnsi="Trebuchet MS" w:cs="Trebuchet MS"/>
          <w:color w:val="1F4E79"/>
          <w:lang w:val="es-ES"/>
        </w:rPr>
        <w:t xml:space="preserve"> 1000 del P</w:t>
      </w:r>
      <w:r w:rsidR="002A3F0F">
        <w:rPr>
          <w:rFonts w:ascii="Trebuchet MS" w:eastAsia="Trebuchet MS" w:hAnsi="Trebuchet MS" w:cs="Trebuchet MS"/>
          <w:color w:val="1F4E79"/>
          <w:lang w:val="es-ES"/>
        </w:rPr>
        <w:t xml:space="preserve">rograma </w:t>
      </w:r>
      <w:r w:rsidRPr="3C101AA8">
        <w:rPr>
          <w:rFonts w:ascii="Trebuchet MS" w:eastAsia="Trebuchet MS" w:hAnsi="Trebuchet MS" w:cs="Trebuchet MS"/>
          <w:color w:val="1F4E79"/>
          <w:lang w:val="es-ES"/>
        </w:rPr>
        <w:t>P</w:t>
      </w:r>
      <w:r w:rsidR="002A3F0F">
        <w:rPr>
          <w:rFonts w:ascii="Trebuchet MS" w:eastAsia="Trebuchet MS" w:hAnsi="Trebuchet MS" w:cs="Trebuchet MS"/>
          <w:color w:val="1F4E79"/>
          <w:lang w:val="es-ES"/>
        </w:rPr>
        <w:t>resupuestal</w:t>
      </w:r>
      <w:r w:rsidRPr="3C101AA8">
        <w:rPr>
          <w:rFonts w:ascii="Trebuchet MS" w:eastAsia="Trebuchet MS" w:hAnsi="Trebuchet MS" w:cs="Trebuchet MS"/>
          <w:color w:val="1F4E79"/>
          <w:lang w:val="es-ES"/>
        </w:rPr>
        <w:t xml:space="preserve"> E011</w:t>
      </w:r>
      <w:r w:rsidR="00B66370">
        <w:rPr>
          <w:rFonts w:ascii="Trebuchet MS" w:eastAsia="Trebuchet MS" w:hAnsi="Trebuchet MS" w:cs="Trebuchet MS"/>
          <w:color w:val="1F4E79"/>
          <w:lang w:val="es-ES"/>
        </w:rPr>
        <w:t xml:space="preserve"> con Mayores y Menores Tasas de Crecimiento Promedio A</w:t>
      </w:r>
      <w:r w:rsidRPr="3C101AA8">
        <w:rPr>
          <w:rFonts w:ascii="Trebuchet MS" w:eastAsia="Trebuchet MS" w:hAnsi="Trebuchet MS" w:cs="Trebuchet MS"/>
          <w:color w:val="1F4E79"/>
          <w:lang w:val="es-ES"/>
        </w:rPr>
        <w:t>nual, 2012-2014</w:t>
      </w:r>
    </w:p>
    <w:p w14:paraId="17A29EA7" w14:textId="77777777" w:rsidR="00FE09BD" w:rsidRPr="008701AE" w:rsidRDefault="00FE09BD" w:rsidP="00FE09BD">
      <w:pPr>
        <w:pStyle w:val="Sinespaciado"/>
        <w:jc w:val="center"/>
        <w:rPr>
          <w:i/>
          <w:color w:val="073763" w:themeColor="accent1" w:themeShade="80"/>
          <w:sz w:val="20"/>
          <w:szCs w:val="20"/>
          <w:lang w:val="es-ES_tradnl"/>
        </w:rPr>
      </w:pPr>
      <w:r w:rsidRPr="3C101AA8">
        <w:rPr>
          <w:rFonts w:ascii="Trebuchet MS" w:eastAsia="Trebuchet MS" w:hAnsi="Trebuchet MS" w:cs="Trebuchet MS"/>
          <w:i/>
          <w:iCs/>
          <w:color w:val="1F4E79"/>
          <w:sz w:val="20"/>
          <w:szCs w:val="20"/>
          <w:lang w:val="es-ES"/>
        </w:rPr>
        <w:t>(Miles de pesos de 2014)</w:t>
      </w:r>
    </w:p>
    <w:tbl>
      <w:tblPr>
        <w:tblW w:w="9045" w:type="dxa"/>
        <w:jc w:val="center"/>
        <w:tblBorders>
          <w:top w:val="dotted" w:sz="4" w:space="0" w:color="203764"/>
          <w:left w:val="dotted" w:sz="4" w:space="0" w:color="203764"/>
          <w:bottom w:val="dotted" w:sz="4" w:space="0" w:color="203764"/>
          <w:right w:val="dotted" w:sz="4" w:space="0" w:color="203764"/>
          <w:insideH w:val="dotted" w:sz="4" w:space="0" w:color="203764"/>
          <w:insideV w:val="dotted" w:sz="4" w:space="0" w:color="203764"/>
        </w:tblBorders>
        <w:tblCellMar>
          <w:left w:w="70" w:type="dxa"/>
          <w:right w:w="70" w:type="dxa"/>
        </w:tblCellMar>
        <w:tblLook w:val="04A0" w:firstRow="1" w:lastRow="0" w:firstColumn="1" w:lastColumn="0" w:noHBand="0" w:noVBand="1"/>
      </w:tblPr>
      <w:tblGrid>
        <w:gridCol w:w="4815"/>
        <w:gridCol w:w="1417"/>
        <w:gridCol w:w="1418"/>
        <w:gridCol w:w="1395"/>
      </w:tblGrid>
      <w:tr w:rsidR="00FE09BD" w:rsidRPr="00FE09BD" w14:paraId="31EF74BC" w14:textId="77777777" w:rsidTr="00801B8B">
        <w:trPr>
          <w:trHeight w:val="593"/>
          <w:tblHeader/>
          <w:jc w:val="center"/>
        </w:trPr>
        <w:tc>
          <w:tcPr>
            <w:tcW w:w="4815" w:type="dxa"/>
            <w:tcBorders>
              <w:top w:val="single" w:sz="4" w:space="0" w:color="1F4E79"/>
              <w:left w:val="single" w:sz="4" w:space="0" w:color="1F4E79"/>
              <w:bottom w:val="single" w:sz="4" w:space="0" w:color="203764"/>
              <w:right w:val="single" w:sz="4" w:space="0" w:color="1F4E79"/>
            </w:tcBorders>
            <w:shd w:val="clear" w:color="auto" w:fill="C7E2FA" w:themeFill="accent1" w:themeFillTint="33"/>
            <w:noWrap/>
            <w:vAlign w:val="center"/>
            <w:hideMark/>
          </w:tcPr>
          <w:p w14:paraId="46345538" w14:textId="77777777" w:rsidR="00FE09BD" w:rsidRPr="00FE09BD" w:rsidRDefault="00FE09BD" w:rsidP="00FE09BD">
            <w:pPr>
              <w:spacing w:after="0" w:line="240" w:lineRule="auto"/>
              <w:jc w:val="center"/>
              <w:rPr>
                <w:rFonts w:ascii="Trebuchet MS" w:eastAsia="Times New Roman" w:hAnsi="Trebuchet MS" w:cs="Calibri"/>
                <w:b/>
                <w:bCs/>
                <w:color w:val="1F4E79"/>
                <w:sz w:val="24"/>
                <w:szCs w:val="24"/>
                <w:lang w:val="es-ES_tradnl" w:eastAsia="es-MX"/>
              </w:rPr>
            </w:pPr>
            <w:r w:rsidRPr="00FE09BD">
              <w:rPr>
                <w:rFonts w:ascii="Trebuchet MS" w:eastAsia="Trebuchet MS" w:hAnsi="Trebuchet MS" w:cs="Trebuchet MS"/>
                <w:b/>
                <w:bCs/>
                <w:color w:val="1F4E79"/>
                <w:sz w:val="24"/>
                <w:szCs w:val="24"/>
                <w:lang w:val="es-ES" w:eastAsia="es-MX"/>
              </w:rPr>
              <w:t>Nombre de la Partida</w:t>
            </w:r>
          </w:p>
        </w:tc>
        <w:tc>
          <w:tcPr>
            <w:tcW w:w="1417" w:type="dxa"/>
            <w:tcBorders>
              <w:top w:val="single" w:sz="4" w:space="0" w:color="1F4E79"/>
              <w:left w:val="single" w:sz="4" w:space="0" w:color="1F4E79"/>
              <w:bottom w:val="single" w:sz="4" w:space="0" w:color="203764"/>
              <w:right w:val="single" w:sz="4" w:space="0" w:color="1F4E79"/>
            </w:tcBorders>
            <w:shd w:val="clear" w:color="auto" w:fill="C7E2FA" w:themeFill="accent1" w:themeFillTint="33"/>
            <w:noWrap/>
            <w:vAlign w:val="center"/>
            <w:hideMark/>
          </w:tcPr>
          <w:p w14:paraId="60B60F5F" w14:textId="77777777" w:rsidR="00FE09BD" w:rsidRPr="00FE09BD" w:rsidRDefault="00FE09BD" w:rsidP="00FE09BD">
            <w:pPr>
              <w:spacing w:after="0" w:line="240" w:lineRule="auto"/>
              <w:jc w:val="center"/>
              <w:rPr>
                <w:rFonts w:ascii="Trebuchet MS" w:eastAsia="Times New Roman" w:hAnsi="Trebuchet MS" w:cs="Calibri"/>
                <w:b/>
                <w:bCs/>
                <w:color w:val="1F4E79"/>
                <w:sz w:val="24"/>
                <w:szCs w:val="24"/>
                <w:lang w:val="es-ES_tradnl" w:eastAsia="es-MX"/>
              </w:rPr>
            </w:pPr>
            <w:r w:rsidRPr="00FE09BD">
              <w:rPr>
                <w:rFonts w:ascii="Trebuchet MS" w:eastAsia="Trebuchet MS" w:hAnsi="Trebuchet MS" w:cs="Trebuchet MS"/>
                <w:b/>
                <w:bCs/>
                <w:color w:val="1F4E79"/>
                <w:sz w:val="24"/>
                <w:szCs w:val="24"/>
                <w:lang w:val="es-ES" w:eastAsia="es-MX"/>
              </w:rPr>
              <w:t>2012</w:t>
            </w:r>
          </w:p>
        </w:tc>
        <w:tc>
          <w:tcPr>
            <w:tcW w:w="1418" w:type="dxa"/>
            <w:tcBorders>
              <w:top w:val="single" w:sz="4" w:space="0" w:color="1F4E79"/>
              <w:left w:val="single" w:sz="4" w:space="0" w:color="1F4E79"/>
              <w:bottom w:val="single" w:sz="4" w:space="0" w:color="203764"/>
              <w:right w:val="single" w:sz="4" w:space="0" w:color="1F4E79"/>
            </w:tcBorders>
            <w:shd w:val="clear" w:color="auto" w:fill="C7E2FA" w:themeFill="accent1" w:themeFillTint="33"/>
            <w:noWrap/>
            <w:vAlign w:val="center"/>
            <w:hideMark/>
          </w:tcPr>
          <w:p w14:paraId="43789B09" w14:textId="77777777" w:rsidR="00FE09BD" w:rsidRPr="00FE09BD" w:rsidRDefault="00FE09BD" w:rsidP="00FE09BD">
            <w:pPr>
              <w:spacing w:after="0" w:line="240" w:lineRule="auto"/>
              <w:jc w:val="center"/>
              <w:rPr>
                <w:rFonts w:ascii="Trebuchet MS" w:eastAsia="Times New Roman" w:hAnsi="Trebuchet MS" w:cs="Calibri"/>
                <w:b/>
                <w:bCs/>
                <w:color w:val="1F4E79"/>
                <w:sz w:val="24"/>
                <w:szCs w:val="24"/>
                <w:lang w:val="es-ES_tradnl" w:eastAsia="es-MX"/>
              </w:rPr>
            </w:pPr>
            <w:r w:rsidRPr="00FE09BD">
              <w:rPr>
                <w:rFonts w:ascii="Trebuchet MS" w:eastAsia="Trebuchet MS" w:hAnsi="Trebuchet MS" w:cs="Trebuchet MS"/>
                <w:b/>
                <w:bCs/>
                <w:color w:val="1F4E79"/>
                <w:sz w:val="24"/>
                <w:szCs w:val="24"/>
                <w:lang w:val="es-ES" w:eastAsia="es-MX"/>
              </w:rPr>
              <w:t>2013</w:t>
            </w:r>
          </w:p>
        </w:tc>
        <w:tc>
          <w:tcPr>
            <w:tcW w:w="1395" w:type="dxa"/>
            <w:tcBorders>
              <w:top w:val="single" w:sz="4" w:space="0" w:color="1F4E79"/>
              <w:left w:val="single" w:sz="4" w:space="0" w:color="1F4E79"/>
              <w:bottom w:val="single" w:sz="4" w:space="0" w:color="203764"/>
              <w:right w:val="single" w:sz="4" w:space="0" w:color="1F4E79"/>
            </w:tcBorders>
            <w:shd w:val="clear" w:color="auto" w:fill="C7E2FA" w:themeFill="accent1" w:themeFillTint="33"/>
            <w:noWrap/>
            <w:vAlign w:val="center"/>
            <w:hideMark/>
          </w:tcPr>
          <w:p w14:paraId="04E074DA" w14:textId="77777777" w:rsidR="00FE09BD" w:rsidRPr="00FE09BD" w:rsidRDefault="00FE09BD" w:rsidP="00FE09BD">
            <w:pPr>
              <w:spacing w:after="0" w:line="240" w:lineRule="auto"/>
              <w:jc w:val="center"/>
              <w:rPr>
                <w:rFonts w:ascii="Trebuchet MS" w:eastAsia="Times New Roman" w:hAnsi="Trebuchet MS" w:cs="Calibri"/>
                <w:b/>
                <w:bCs/>
                <w:color w:val="1F4E79"/>
                <w:sz w:val="24"/>
                <w:szCs w:val="24"/>
                <w:lang w:val="es-ES_tradnl" w:eastAsia="es-MX"/>
              </w:rPr>
            </w:pPr>
            <w:r w:rsidRPr="00FE09BD">
              <w:rPr>
                <w:rFonts w:ascii="Trebuchet MS" w:eastAsia="Trebuchet MS" w:hAnsi="Trebuchet MS" w:cs="Trebuchet MS"/>
                <w:b/>
                <w:bCs/>
                <w:color w:val="1F4E79"/>
                <w:sz w:val="24"/>
                <w:szCs w:val="24"/>
                <w:lang w:val="es-ES" w:eastAsia="es-MX"/>
              </w:rPr>
              <w:t>2014</w:t>
            </w:r>
          </w:p>
        </w:tc>
      </w:tr>
      <w:tr w:rsidR="00FE09BD" w:rsidRPr="00FE09BD" w14:paraId="19863243" w14:textId="77777777" w:rsidTr="00801B8B">
        <w:trPr>
          <w:trHeight w:val="276"/>
          <w:jc w:val="center"/>
        </w:trPr>
        <w:tc>
          <w:tcPr>
            <w:tcW w:w="9045" w:type="dxa"/>
            <w:gridSpan w:val="4"/>
            <w:tcBorders>
              <w:top w:val="single" w:sz="4" w:space="0" w:color="203764"/>
              <w:left w:val="single" w:sz="4" w:space="0" w:color="203764"/>
              <w:bottom w:val="single" w:sz="4" w:space="0" w:color="203764"/>
              <w:right w:val="single" w:sz="4" w:space="0" w:color="203764"/>
            </w:tcBorders>
            <w:shd w:val="clear" w:color="auto" w:fill="C7E2FA" w:themeFill="accent1" w:themeFillTint="33"/>
            <w:noWrap/>
            <w:vAlign w:val="center"/>
          </w:tcPr>
          <w:p w14:paraId="4A5E2A36" w14:textId="16023B70" w:rsidR="00FE09BD" w:rsidRPr="00FE09BD" w:rsidRDefault="00B66370" w:rsidP="00FE09BD">
            <w:pPr>
              <w:spacing w:after="0" w:line="240" w:lineRule="auto"/>
              <w:jc w:val="center"/>
              <w:rPr>
                <w:rFonts w:ascii="Trebuchet MS" w:eastAsia="Times New Roman" w:hAnsi="Trebuchet MS" w:cs="Calibri"/>
                <w:b/>
                <w:bCs/>
                <w:color w:val="1F4E79"/>
                <w:sz w:val="24"/>
                <w:szCs w:val="24"/>
                <w:lang w:val="es-ES_tradnl" w:eastAsia="es-MX"/>
              </w:rPr>
            </w:pPr>
            <w:r>
              <w:rPr>
                <w:rFonts w:ascii="Trebuchet MS" w:eastAsia="Trebuchet MS" w:hAnsi="Trebuchet MS" w:cs="Trebuchet MS"/>
                <w:b/>
                <w:bCs/>
                <w:color w:val="1F4E79"/>
                <w:sz w:val="24"/>
                <w:szCs w:val="24"/>
                <w:lang w:val="es-ES" w:eastAsia="es-MX"/>
              </w:rPr>
              <w:t>Partidas con Mayores Tasas de C</w:t>
            </w:r>
            <w:r w:rsidR="00FE09BD" w:rsidRPr="00FE09BD">
              <w:rPr>
                <w:rFonts w:ascii="Trebuchet MS" w:eastAsia="Trebuchet MS" w:hAnsi="Trebuchet MS" w:cs="Trebuchet MS"/>
                <w:b/>
                <w:bCs/>
                <w:color w:val="1F4E79"/>
                <w:sz w:val="24"/>
                <w:szCs w:val="24"/>
                <w:lang w:val="es-ES" w:eastAsia="es-MX"/>
              </w:rPr>
              <w:t>recimiento</w:t>
            </w:r>
          </w:p>
        </w:tc>
      </w:tr>
      <w:tr w:rsidR="00FE09BD" w:rsidRPr="00FE09BD" w14:paraId="348555D2" w14:textId="77777777" w:rsidTr="00801B8B">
        <w:trPr>
          <w:trHeight w:val="272"/>
          <w:jc w:val="center"/>
        </w:trPr>
        <w:tc>
          <w:tcPr>
            <w:tcW w:w="4815" w:type="dxa"/>
            <w:tcBorders>
              <w:top w:val="single" w:sz="4" w:space="0" w:color="203764"/>
              <w:left w:val="dotted" w:sz="4" w:space="0" w:color="1F4E79"/>
              <w:bottom w:val="dotted" w:sz="4" w:space="0" w:color="1F4E79"/>
              <w:right w:val="dotted" w:sz="4" w:space="0" w:color="1F4E79"/>
            </w:tcBorders>
            <w:shd w:val="clear" w:color="auto" w:fill="FFFFFF" w:themeFill="background1"/>
            <w:noWrap/>
            <w:vAlign w:val="bottom"/>
          </w:tcPr>
          <w:p w14:paraId="4C42E33F" w14:textId="77777777" w:rsidR="00FE09BD" w:rsidRPr="00FE09BD" w:rsidRDefault="00FE09BD" w:rsidP="00FE09BD">
            <w:pPr>
              <w:spacing w:after="0" w:line="240" w:lineRule="auto"/>
              <w:jc w:val="both"/>
              <w:rPr>
                <w:rFonts w:ascii="Calibri" w:eastAsia="Calibri" w:hAnsi="Calibri" w:cs="Times New Roman"/>
                <w:color w:val="1F4E79"/>
                <w:sz w:val="20"/>
                <w:szCs w:val="20"/>
                <w:lang w:val="es-ES_tradnl"/>
              </w:rPr>
            </w:pPr>
            <w:r w:rsidRPr="00FE09BD">
              <w:rPr>
                <w:rFonts w:ascii="Trebuchet MS" w:eastAsia="Trebuchet MS" w:hAnsi="Trebuchet MS" w:cs="Trebuchet MS"/>
                <w:color w:val="1F4E79"/>
                <w:sz w:val="20"/>
                <w:szCs w:val="20"/>
                <w:lang w:val="es-ES"/>
              </w:rPr>
              <w:t>Sueldos base</w:t>
            </w:r>
          </w:p>
        </w:tc>
        <w:tc>
          <w:tcPr>
            <w:tcW w:w="1417" w:type="dxa"/>
            <w:tcBorders>
              <w:top w:val="single" w:sz="4" w:space="0" w:color="203764"/>
              <w:left w:val="dotted" w:sz="4" w:space="0" w:color="1F4E79"/>
              <w:bottom w:val="dotted" w:sz="4" w:space="0" w:color="1F4E79"/>
              <w:right w:val="dotted" w:sz="4" w:space="0" w:color="1F4E79"/>
            </w:tcBorders>
            <w:shd w:val="clear" w:color="auto" w:fill="FFFFFF" w:themeFill="background1"/>
            <w:noWrap/>
            <w:vAlign w:val="center"/>
          </w:tcPr>
          <w:p w14:paraId="3D14B67D" w14:textId="77777777" w:rsidR="00FE09BD" w:rsidRPr="00FE09BD" w:rsidRDefault="00FE09BD" w:rsidP="00FE09BD">
            <w:pPr>
              <w:spacing w:after="0" w:line="240" w:lineRule="auto"/>
              <w:jc w:val="center"/>
              <w:rPr>
                <w:rFonts w:ascii="Trebuchet MS" w:eastAsia="Times New Roman" w:hAnsi="Trebuchet MS" w:cs="Calibri"/>
                <w:color w:val="1F4E79"/>
                <w:sz w:val="20"/>
                <w:szCs w:val="20"/>
                <w:lang w:val="es-ES_tradnl" w:eastAsia="es-MX"/>
              </w:rPr>
            </w:pPr>
            <w:r w:rsidRPr="00FE09BD">
              <w:rPr>
                <w:rFonts w:ascii="Trebuchet MS" w:eastAsia="Trebuchet MS" w:hAnsi="Trebuchet MS" w:cs="Trebuchet MS"/>
                <w:color w:val="1F4E79"/>
                <w:sz w:val="20"/>
                <w:szCs w:val="20"/>
                <w:lang w:val="es-ES" w:eastAsia="es-MX"/>
              </w:rPr>
              <w:t>6,835.1</w:t>
            </w:r>
          </w:p>
        </w:tc>
        <w:tc>
          <w:tcPr>
            <w:tcW w:w="1418" w:type="dxa"/>
            <w:tcBorders>
              <w:top w:val="single" w:sz="4" w:space="0" w:color="203764"/>
              <w:left w:val="dotted" w:sz="4" w:space="0" w:color="1F4E79"/>
              <w:bottom w:val="dotted" w:sz="4" w:space="0" w:color="1F4E79"/>
              <w:right w:val="dotted" w:sz="4" w:space="0" w:color="1F4E79"/>
            </w:tcBorders>
            <w:shd w:val="clear" w:color="auto" w:fill="FFFFFF" w:themeFill="background1"/>
            <w:noWrap/>
            <w:vAlign w:val="center"/>
          </w:tcPr>
          <w:p w14:paraId="5EA9A1A4" w14:textId="77777777" w:rsidR="00FE09BD" w:rsidRPr="00FE09BD" w:rsidRDefault="00FE09BD" w:rsidP="00FE09BD">
            <w:pPr>
              <w:spacing w:after="0" w:line="240" w:lineRule="auto"/>
              <w:jc w:val="center"/>
              <w:rPr>
                <w:rFonts w:ascii="Trebuchet MS" w:eastAsia="Times New Roman" w:hAnsi="Trebuchet MS" w:cs="Calibri"/>
                <w:color w:val="1F4E79"/>
                <w:sz w:val="20"/>
                <w:szCs w:val="20"/>
                <w:lang w:val="es-ES_tradnl" w:eastAsia="es-MX"/>
              </w:rPr>
            </w:pPr>
            <w:r w:rsidRPr="00FE09BD">
              <w:rPr>
                <w:rFonts w:ascii="Trebuchet MS" w:eastAsia="Trebuchet MS" w:hAnsi="Trebuchet MS" w:cs="Trebuchet MS"/>
                <w:color w:val="1F4E79"/>
                <w:sz w:val="20"/>
                <w:szCs w:val="20"/>
                <w:lang w:val="es-ES" w:eastAsia="es-MX"/>
              </w:rPr>
              <w:t>7,918.5</w:t>
            </w:r>
          </w:p>
        </w:tc>
        <w:tc>
          <w:tcPr>
            <w:tcW w:w="1395" w:type="dxa"/>
            <w:tcBorders>
              <w:top w:val="single" w:sz="4" w:space="0" w:color="203764"/>
              <w:left w:val="dotted" w:sz="4" w:space="0" w:color="1F4E79"/>
              <w:bottom w:val="dotted" w:sz="4" w:space="0" w:color="1F4E79"/>
              <w:right w:val="dotted" w:sz="4" w:space="0" w:color="1F4E79"/>
            </w:tcBorders>
            <w:shd w:val="clear" w:color="auto" w:fill="FFFFFF" w:themeFill="background1"/>
            <w:noWrap/>
            <w:vAlign w:val="center"/>
          </w:tcPr>
          <w:p w14:paraId="2CAAEE51" w14:textId="77777777" w:rsidR="00FE09BD" w:rsidRPr="00FE09BD" w:rsidRDefault="00FE09BD" w:rsidP="00FE09BD">
            <w:pPr>
              <w:spacing w:after="0" w:line="240" w:lineRule="auto"/>
              <w:jc w:val="center"/>
              <w:rPr>
                <w:rFonts w:ascii="Trebuchet MS" w:eastAsia="Times New Roman" w:hAnsi="Trebuchet MS" w:cs="Calibri"/>
                <w:color w:val="1F4E79"/>
                <w:sz w:val="20"/>
                <w:szCs w:val="20"/>
                <w:lang w:val="es-ES_tradnl" w:eastAsia="es-MX"/>
              </w:rPr>
            </w:pPr>
            <w:r w:rsidRPr="00FE09BD">
              <w:rPr>
                <w:rFonts w:ascii="Trebuchet MS" w:eastAsia="Trebuchet MS" w:hAnsi="Trebuchet MS" w:cs="Trebuchet MS"/>
                <w:color w:val="1F4E79"/>
                <w:sz w:val="20"/>
                <w:szCs w:val="20"/>
                <w:lang w:val="es-ES" w:eastAsia="es-MX"/>
              </w:rPr>
              <w:t>8,314.9</w:t>
            </w:r>
          </w:p>
        </w:tc>
      </w:tr>
      <w:tr w:rsidR="00FE09BD" w:rsidRPr="00FE09BD" w14:paraId="74C8E4B9" w14:textId="77777777" w:rsidTr="00801B8B">
        <w:trPr>
          <w:trHeight w:val="272"/>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7A3A1C32" w14:textId="77777777" w:rsidR="00FE09BD" w:rsidRPr="00FE09BD" w:rsidRDefault="00FE09BD" w:rsidP="00FE09BD">
            <w:pPr>
              <w:spacing w:after="0" w:line="240" w:lineRule="auto"/>
              <w:jc w:val="both"/>
              <w:rPr>
                <w:rFonts w:ascii="Calibri" w:eastAsia="Calibri" w:hAnsi="Calibri" w:cs="Times New Roman"/>
                <w:color w:val="1F4E79"/>
                <w:sz w:val="20"/>
                <w:szCs w:val="20"/>
                <w:lang w:val="es-ES_tradnl"/>
              </w:rPr>
            </w:pPr>
            <w:r w:rsidRPr="00FE09BD">
              <w:rPr>
                <w:rFonts w:ascii="Trebuchet MS" w:eastAsia="Trebuchet MS" w:hAnsi="Trebuchet MS" w:cs="Trebuchet MS"/>
                <w:color w:val="1F4E79"/>
                <w:sz w:val="20"/>
                <w:szCs w:val="20"/>
                <w:lang w:val="es-ES"/>
              </w:rPr>
              <w:t>Prestaciones establecidas por condiciones generales de trabajo o contratos colectivos de trabajo</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2258B23C" w14:textId="77777777" w:rsidR="00FE09BD" w:rsidRPr="00FE09BD" w:rsidRDefault="00FE09BD" w:rsidP="00FE09BD">
            <w:pPr>
              <w:spacing w:after="0" w:line="240" w:lineRule="auto"/>
              <w:jc w:val="center"/>
              <w:rPr>
                <w:rFonts w:ascii="Trebuchet MS" w:eastAsia="Times New Roman" w:hAnsi="Trebuchet MS" w:cs="Calibri"/>
                <w:color w:val="1F4E79"/>
                <w:sz w:val="20"/>
                <w:szCs w:val="20"/>
                <w:lang w:val="es-ES_tradnl" w:eastAsia="es-MX"/>
              </w:rPr>
            </w:pPr>
            <w:r w:rsidRPr="00FE09BD">
              <w:rPr>
                <w:rFonts w:ascii="Trebuchet MS" w:eastAsia="Trebuchet MS" w:hAnsi="Trebuchet MS" w:cs="Trebuchet MS"/>
                <w:color w:val="1F4E79"/>
                <w:sz w:val="20"/>
                <w:szCs w:val="20"/>
                <w:lang w:val="es-ES" w:eastAsia="es-MX"/>
              </w:rPr>
              <w:t>3,281.6</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3FBA7C3E" w14:textId="77777777" w:rsidR="00FE09BD" w:rsidRPr="00FE09BD" w:rsidRDefault="00FE09BD" w:rsidP="00FE09BD">
            <w:pPr>
              <w:spacing w:after="0" w:line="240" w:lineRule="auto"/>
              <w:jc w:val="center"/>
              <w:rPr>
                <w:rFonts w:ascii="Trebuchet MS" w:eastAsia="Times New Roman" w:hAnsi="Trebuchet MS" w:cs="Calibri"/>
                <w:color w:val="1F4E79"/>
                <w:sz w:val="20"/>
                <w:szCs w:val="20"/>
                <w:lang w:val="es-ES_tradnl" w:eastAsia="es-MX"/>
              </w:rPr>
            </w:pPr>
            <w:r w:rsidRPr="00FE09BD">
              <w:rPr>
                <w:rFonts w:ascii="Trebuchet MS" w:eastAsia="Trebuchet MS" w:hAnsi="Trebuchet MS" w:cs="Trebuchet MS"/>
                <w:color w:val="1F4E79"/>
                <w:sz w:val="20"/>
                <w:szCs w:val="20"/>
                <w:lang w:val="es-ES" w:eastAsia="es-MX"/>
              </w:rPr>
              <w:t>3,469.6</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703D2532" w14:textId="77777777" w:rsidR="00FE09BD" w:rsidRPr="00FE09BD" w:rsidRDefault="00FE09BD" w:rsidP="00FE09BD">
            <w:pPr>
              <w:spacing w:after="0" w:line="240" w:lineRule="auto"/>
              <w:jc w:val="center"/>
              <w:rPr>
                <w:rFonts w:ascii="Trebuchet MS" w:eastAsia="Times New Roman" w:hAnsi="Trebuchet MS" w:cs="Calibri"/>
                <w:color w:val="1F4E79"/>
                <w:sz w:val="20"/>
                <w:szCs w:val="20"/>
                <w:lang w:val="es-ES_tradnl" w:eastAsia="es-MX"/>
              </w:rPr>
            </w:pPr>
            <w:r w:rsidRPr="00FE09BD">
              <w:rPr>
                <w:rFonts w:ascii="Trebuchet MS" w:eastAsia="Trebuchet MS" w:hAnsi="Trebuchet MS" w:cs="Trebuchet MS"/>
                <w:color w:val="1F4E79"/>
                <w:sz w:val="20"/>
                <w:szCs w:val="20"/>
                <w:lang w:val="es-ES" w:eastAsia="es-MX"/>
              </w:rPr>
              <w:t>4,259.4</w:t>
            </w:r>
          </w:p>
        </w:tc>
      </w:tr>
      <w:tr w:rsidR="00FE09BD" w:rsidRPr="00FE09BD" w14:paraId="7C42A1E2" w14:textId="77777777" w:rsidTr="00801B8B">
        <w:trPr>
          <w:trHeight w:val="270"/>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59FB8D42" w14:textId="77777777" w:rsidR="00FE09BD" w:rsidRPr="00FE09BD" w:rsidRDefault="00FE09BD" w:rsidP="00FE09BD">
            <w:pPr>
              <w:spacing w:after="0" w:line="240" w:lineRule="auto"/>
              <w:jc w:val="both"/>
              <w:rPr>
                <w:rFonts w:ascii="Trebuchet MS" w:eastAsia="Times New Roman" w:hAnsi="Trebuchet MS" w:cs="Calibri"/>
                <w:color w:val="1F4E79"/>
                <w:sz w:val="20"/>
                <w:szCs w:val="20"/>
                <w:lang w:val="es-ES_tradnl" w:eastAsia="es-MX"/>
              </w:rPr>
            </w:pPr>
            <w:r w:rsidRPr="00FE09BD">
              <w:rPr>
                <w:rFonts w:ascii="Trebuchet MS" w:eastAsia="Trebuchet MS" w:hAnsi="Trebuchet MS" w:cs="Trebuchet MS"/>
                <w:color w:val="1F4E79"/>
                <w:sz w:val="20"/>
                <w:szCs w:val="20"/>
                <w:lang w:val="es-ES"/>
              </w:rPr>
              <w:t>Aportaciones al IMSS</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22670727" w14:textId="77777777" w:rsidR="00FE09BD" w:rsidRPr="00FE09BD" w:rsidRDefault="00FE09BD" w:rsidP="00FE09BD">
            <w:pPr>
              <w:spacing w:after="0" w:line="240" w:lineRule="auto"/>
              <w:jc w:val="center"/>
              <w:rPr>
                <w:rFonts w:ascii="Trebuchet MS" w:eastAsia="Times New Roman" w:hAnsi="Trebuchet MS" w:cs="Calibri"/>
                <w:color w:val="1F4E79"/>
                <w:sz w:val="20"/>
                <w:szCs w:val="20"/>
                <w:lang w:val="es-ES_tradnl" w:eastAsia="es-MX"/>
              </w:rPr>
            </w:pPr>
            <w:r w:rsidRPr="00FE09BD">
              <w:rPr>
                <w:rFonts w:ascii="Trebuchet MS" w:eastAsia="Trebuchet MS" w:hAnsi="Trebuchet MS" w:cs="Trebuchet MS"/>
                <w:color w:val="1F4E79"/>
                <w:sz w:val="20"/>
                <w:szCs w:val="20"/>
                <w:lang w:val="es-ES" w:eastAsia="es-MX"/>
              </w:rPr>
              <w:t>2,946.4</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658A2567" w14:textId="77777777" w:rsidR="00FE09BD" w:rsidRPr="00FE09BD" w:rsidRDefault="00FE09BD" w:rsidP="00FE09BD">
            <w:pPr>
              <w:spacing w:after="0" w:line="240" w:lineRule="auto"/>
              <w:jc w:val="center"/>
              <w:rPr>
                <w:rFonts w:ascii="Trebuchet MS" w:eastAsia="Times New Roman" w:hAnsi="Trebuchet MS" w:cs="Calibri"/>
                <w:color w:val="1F4E79"/>
                <w:sz w:val="20"/>
                <w:szCs w:val="20"/>
                <w:lang w:val="es-ES_tradnl" w:eastAsia="es-MX"/>
              </w:rPr>
            </w:pPr>
            <w:r w:rsidRPr="00FE09BD">
              <w:rPr>
                <w:rFonts w:ascii="Trebuchet MS" w:eastAsia="Trebuchet MS" w:hAnsi="Trebuchet MS" w:cs="Trebuchet MS"/>
                <w:color w:val="1F4E79"/>
                <w:sz w:val="20"/>
                <w:szCs w:val="20"/>
                <w:lang w:val="es-ES" w:eastAsia="es-MX"/>
              </w:rPr>
              <w:t>3,108.3</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7FC9D022" w14:textId="77777777" w:rsidR="00FE09BD" w:rsidRPr="00FE09BD" w:rsidRDefault="00FE09BD" w:rsidP="00FE09BD">
            <w:pPr>
              <w:spacing w:after="0" w:line="240" w:lineRule="auto"/>
              <w:jc w:val="center"/>
              <w:rPr>
                <w:rFonts w:ascii="Trebuchet MS" w:eastAsia="Times New Roman" w:hAnsi="Trebuchet MS" w:cs="Calibri"/>
                <w:color w:val="1F4E79"/>
                <w:sz w:val="20"/>
                <w:szCs w:val="20"/>
                <w:lang w:val="es-ES_tradnl" w:eastAsia="es-MX"/>
              </w:rPr>
            </w:pPr>
            <w:r w:rsidRPr="00FE09BD">
              <w:rPr>
                <w:rFonts w:ascii="Trebuchet MS" w:eastAsia="Trebuchet MS" w:hAnsi="Trebuchet MS" w:cs="Trebuchet MS"/>
                <w:color w:val="1F4E79"/>
                <w:sz w:val="20"/>
                <w:szCs w:val="20"/>
                <w:lang w:val="es-ES" w:eastAsia="es-MX"/>
              </w:rPr>
              <w:t>3,772.5</w:t>
            </w:r>
          </w:p>
        </w:tc>
      </w:tr>
      <w:tr w:rsidR="00FE09BD" w:rsidRPr="00FE09BD" w14:paraId="5E5F04BB" w14:textId="77777777" w:rsidTr="00801B8B">
        <w:trPr>
          <w:trHeight w:val="96"/>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23494CEB" w14:textId="77777777" w:rsidR="00FE09BD" w:rsidRPr="00FE09BD" w:rsidRDefault="00FE09BD" w:rsidP="00FE09BD">
            <w:pPr>
              <w:spacing w:after="0" w:line="240" w:lineRule="auto"/>
              <w:jc w:val="both"/>
              <w:rPr>
                <w:rFonts w:ascii="Trebuchet MS" w:eastAsia="Times New Roman" w:hAnsi="Trebuchet MS" w:cs="Calibri"/>
                <w:color w:val="1F4E79"/>
                <w:sz w:val="20"/>
                <w:szCs w:val="20"/>
                <w:lang w:val="es-ES_tradnl" w:eastAsia="es-MX"/>
              </w:rPr>
            </w:pPr>
            <w:r w:rsidRPr="00FE09BD">
              <w:rPr>
                <w:rFonts w:ascii="Trebuchet MS" w:eastAsia="Trebuchet MS" w:hAnsi="Trebuchet MS" w:cs="Trebuchet MS"/>
                <w:color w:val="1F4E79"/>
                <w:sz w:val="20"/>
                <w:szCs w:val="20"/>
                <w:lang w:val="es-ES"/>
              </w:rPr>
              <w:t>Gratificación de fin de año</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4E18A9EA" w14:textId="77777777" w:rsidR="00FE09BD" w:rsidRPr="00FE09BD" w:rsidRDefault="00FE09BD" w:rsidP="00FE09BD">
            <w:pPr>
              <w:spacing w:after="0" w:line="240" w:lineRule="auto"/>
              <w:jc w:val="center"/>
              <w:rPr>
                <w:rFonts w:ascii="Trebuchet MS" w:eastAsia="Times New Roman" w:hAnsi="Trebuchet MS" w:cs="Calibri"/>
                <w:color w:val="1F4E79"/>
                <w:sz w:val="20"/>
                <w:szCs w:val="20"/>
                <w:lang w:val="es-ES_tradnl" w:eastAsia="es-MX"/>
              </w:rPr>
            </w:pPr>
            <w:r w:rsidRPr="00FE09BD">
              <w:rPr>
                <w:rFonts w:ascii="Trebuchet MS" w:eastAsia="Trebuchet MS" w:hAnsi="Trebuchet MS" w:cs="Trebuchet MS"/>
                <w:color w:val="1F4E79"/>
                <w:sz w:val="20"/>
                <w:szCs w:val="20"/>
                <w:lang w:val="es-ES" w:eastAsia="es-MX"/>
              </w:rPr>
              <w:t>1,266.9</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233B47FB" w14:textId="77777777" w:rsidR="00FE09BD" w:rsidRPr="00FE09BD" w:rsidRDefault="00FE09BD" w:rsidP="00FE09BD">
            <w:pPr>
              <w:spacing w:after="0" w:line="240" w:lineRule="auto"/>
              <w:jc w:val="center"/>
              <w:rPr>
                <w:rFonts w:ascii="Trebuchet MS" w:eastAsia="Times New Roman" w:hAnsi="Trebuchet MS" w:cs="Calibri"/>
                <w:color w:val="1F4E79"/>
                <w:sz w:val="20"/>
                <w:szCs w:val="20"/>
                <w:lang w:val="es-ES_tradnl" w:eastAsia="es-MX"/>
              </w:rPr>
            </w:pPr>
            <w:r w:rsidRPr="00FE09BD">
              <w:rPr>
                <w:rFonts w:ascii="Trebuchet MS" w:eastAsia="Trebuchet MS" w:hAnsi="Trebuchet MS" w:cs="Trebuchet MS"/>
                <w:color w:val="1F4E79"/>
                <w:sz w:val="20"/>
                <w:szCs w:val="20"/>
                <w:lang w:val="es-ES" w:eastAsia="es-MX"/>
              </w:rPr>
              <w:t>1,469.2</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34453716" w14:textId="77777777" w:rsidR="00FE09BD" w:rsidRPr="00FE09BD" w:rsidRDefault="00FE09BD" w:rsidP="00FE09BD">
            <w:pPr>
              <w:spacing w:after="0" w:line="240" w:lineRule="auto"/>
              <w:jc w:val="center"/>
              <w:rPr>
                <w:rFonts w:ascii="Trebuchet MS" w:eastAsia="Times New Roman" w:hAnsi="Trebuchet MS" w:cs="Calibri"/>
                <w:color w:val="1F4E79"/>
                <w:sz w:val="20"/>
                <w:szCs w:val="20"/>
                <w:lang w:val="es-ES_tradnl" w:eastAsia="es-MX"/>
              </w:rPr>
            </w:pPr>
            <w:r w:rsidRPr="00FE09BD">
              <w:rPr>
                <w:rFonts w:ascii="Trebuchet MS" w:eastAsia="Trebuchet MS" w:hAnsi="Trebuchet MS" w:cs="Trebuchet MS"/>
                <w:color w:val="1F4E79"/>
                <w:sz w:val="20"/>
                <w:szCs w:val="20"/>
                <w:lang w:val="es-ES" w:eastAsia="es-MX"/>
              </w:rPr>
              <w:t>1,896.9</w:t>
            </w:r>
          </w:p>
        </w:tc>
      </w:tr>
      <w:tr w:rsidR="00FE09BD" w:rsidRPr="00FE09BD" w14:paraId="4C109810" w14:textId="77777777" w:rsidTr="00801B8B">
        <w:trPr>
          <w:trHeight w:val="242"/>
          <w:jc w:val="center"/>
        </w:trPr>
        <w:tc>
          <w:tcPr>
            <w:tcW w:w="4815" w:type="dxa"/>
            <w:tcBorders>
              <w:top w:val="dotted" w:sz="4" w:space="0" w:color="1F4E79"/>
              <w:left w:val="dotted" w:sz="4" w:space="0" w:color="1F4E79"/>
              <w:bottom w:val="single" w:sz="4" w:space="0" w:color="1F4E79"/>
              <w:right w:val="dotted" w:sz="4" w:space="0" w:color="1F4E79"/>
            </w:tcBorders>
            <w:shd w:val="clear" w:color="auto" w:fill="FFFFFF" w:themeFill="background1"/>
            <w:noWrap/>
            <w:vAlign w:val="bottom"/>
          </w:tcPr>
          <w:p w14:paraId="7E456D8B" w14:textId="77777777" w:rsidR="00FE09BD" w:rsidRPr="00FE09BD" w:rsidRDefault="00FE09BD" w:rsidP="00FE09BD">
            <w:pPr>
              <w:spacing w:after="0" w:line="240" w:lineRule="auto"/>
              <w:jc w:val="both"/>
              <w:rPr>
                <w:rFonts w:ascii="Calibri" w:eastAsia="Calibri" w:hAnsi="Calibri" w:cs="Times New Roman"/>
                <w:color w:val="1F4E79"/>
                <w:sz w:val="20"/>
                <w:szCs w:val="20"/>
                <w:lang w:val="es-ES_tradnl"/>
              </w:rPr>
            </w:pPr>
            <w:r w:rsidRPr="00FE09BD">
              <w:rPr>
                <w:rFonts w:ascii="Trebuchet MS" w:eastAsia="Trebuchet MS" w:hAnsi="Trebuchet MS" w:cs="Trebuchet MS"/>
                <w:color w:val="1F4E79"/>
                <w:sz w:val="20"/>
                <w:szCs w:val="20"/>
                <w:lang w:val="es-ES"/>
              </w:rPr>
              <w:t>Remuneraciones por horas extraordinarias</w:t>
            </w:r>
          </w:p>
        </w:tc>
        <w:tc>
          <w:tcPr>
            <w:tcW w:w="1417" w:type="dxa"/>
            <w:tcBorders>
              <w:top w:val="dotted" w:sz="4" w:space="0" w:color="1F4E79"/>
              <w:left w:val="dotted" w:sz="4" w:space="0" w:color="1F4E79"/>
              <w:bottom w:val="single" w:sz="4" w:space="0" w:color="1F4E79"/>
              <w:right w:val="dotted" w:sz="4" w:space="0" w:color="1F4E79"/>
            </w:tcBorders>
            <w:shd w:val="clear" w:color="auto" w:fill="FFFFFF" w:themeFill="background1"/>
            <w:noWrap/>
            <w:vAlign w:val="center"/>
          </w:tcPr>
          <w:p w14:paraId="4888781D" w14:textId="77777777" w:rsidR="00FE09BD" w:rsidRPr="00FE09BD" w:rsidRDefault="00FE09BD" w:rsidP="00FE09BD">
            <w:pPr>
              <w:spacing w:after="0" w:line="240" w:lineRule="auto"/>
              <w:jc w:val="center"/>
              <w:rPr>
                <w:rFonts w:ascii="Trebuchet MS" w:eastAsia="Times New Roman" w:hAnsi="Trebuchet MS" w:cs="Calibri"/>
                <w:color w:val="1F4E79"/>
                <w:sz w:val="20"/>
                <w:szCs w:val="20"/>
                <w:lang w:val="es-ES_tradnl" w:eastAsia="es-MX"/>
              </w:rPr>
            </w:pPr>
            <w:r w:rsidRPr="00FE09BD">
              <w:rPr>
                <w:rFonts w:ascii="Trebuchet MS" w:eastAsia="Trebuchet MS" w:hAnsi="Trebuchet MS" w:cs="Trebuchet MS"/>
                <w:color w:val="1F4E79"/>
                <w:sz w:val="20"/>
                <w:szCs w:val="20"/>
                <w:lang w:val="es-ES" w:eastAsia="es-MX"/>
              </w:rPr>
              <w:t>542.8</w:t>
            </w:r>
          </w:p>
        </w:tc>
        <w:tc>
          <w:tcPr>
            <w:tcW w:w="1418" w:type="dxa"/>
            <w:tcBorders>
              <w:top w:val="dotted" w:sz="4" w:space="0" w:color="1F4E79"/>
              <w:left w:val="dotted" w:sz="4" w:space="0" w:color="1F4E79"/>
              <w:bottom w:val="single" w:sz="4" w:space="0" w:color="1F4E79"/>
              <w:right w:val="dotted" w:sz="4" w:space="0" w:color="1F4E79"/>
            </w:tcBorders>
            <w:shd w:val="clear" w:color="auto" w:fill="FFFFFF" w:themeFill="background1"/>
            <w:noWrap/>
            <w:vAlign w:val="center"/>
          </w:tcPr>
          <w:p w14:paraId="3674CBE0" w14:textId="77777777" w:rsidR="00FE09BD" w:rsidRPr="00FE09BD" w:rsidRDefault="00FE09BD" w:rsidP="00FE09BD">
            <w:pPr>
              <w:spacing w:after="0" w:line="240" w:lineRule="auto"/>
              <w:jc w:val="center"/>
              <w:rPr>
                <w:rFonts w:ascii="Trebuchet MS" w:eastAsia="Times New Roman" w:hAnsi="Trebuchet MS" w:cs="Calibri"/>
                <w:color w:val="1F4E79"/>
                <w:sz w:val="20"/>
                <w:szCs w:val="20"/>
                <w:lang w:val="es-ES_tradnl" w:eastAsia="es-MX"/>
              </w:rPr>
            </w:pPr>
            <w:r w:rsidRPr="00FE09BD">
              <w:rPr>
                <w:rFonts w:ascii="Trebuchet MS" w:eastAsia="Trebuchet MS" w:hAnsi="Trebuchet MS" w:cs="Trebuchet MS"/>
                <w:color w:val="1F4E79"/>
                <w:sz w:val="20"/>
                <w:szCs w:val="20"/>
                <w:lang w:val="es-ES" w:eastAsia="es-MX"/>
              </w:rPr>
              <w:t>508.8</w:t>
            </w:r>
          </w:p>
        </w:tc>
        <w:tc>
          <w:tcPr>
            <w:tcW w:w="1395" w:type="dxa"/>
            <w:tcBorders>
              <w:top w:val="dotted" w:sz="4" w:space="0" w:color="1F4E79"/>
              <w:left w:val="dotted" w:sz="4" w:space="0" w:color="1F4E79"/>
              <w:bottom w:val="single" w:sz="4" w:space="0" w:color="1F4E79"/>
              <w:right w:val="dotted" w:sz="4" w:space="0" w:color="1F4E79"/>
            </w:tcBorders>
            <w:shd w:val="clear" w:color="auto" w:fill="FFFFFF" w:themeFill="background1"/>
            <w:noWrap/>
            <w:vAlign w:val="center"/>
          </w:tcPr>
          <w:p w14:paraId="39BE13F6" w14:textId="77777777" w:rsidR="00FE09BD" w:rsidRPr="00FE09BD" w:rsidRDefault="00FE09BD" w:rsidP="00FE09BD">
            <w:pPr>
              <w:spacing w:after="0" w:line="240" w:lineRule="auto"/>
              <w:jc w:val="center"/>
              <w:rPr>
                <w:rFonts w:ascii="Trebuchet MS" w:eastAsia="Times New Roman" w:hAnsi="Trebuchet MS" w:cs="Calibri"/>
                <w:color w:val="1F4E79"/>
                <w:sz w:val="20"/>
                <w:szCs w:val="20"/>
                <w:lang w:val="es-ES_tradnl" w:eastAsia="es-MX"/>
              </w:rPr>
            </w:pPr>
            <w:r w:rsidRPr="00FE09BD">
              <w:rPr>
                <w:rFonts w:ascii="Trebuchet MS" w:eastAsia="Trebuchet MS" w:hAnsi="Trebuchet MS" w:cs="Trebuchet MS"/>
                <w:color w:val="1F4E79"/>
                <w:sz w:val="20"/>
                <w:szCs w:val="20"/>
                <w:lang w:val="es-ES" w:eastAsia="es-MX"/>
              </w:rPr>
              <w:t>1,282.1</w:t>
            </w:r>
          </w:p>
        </w:tc>
      </w:tr>
      <w:tr w:rsidR="00FE09BD" w:rsidRPr="00FE09BD" w14:paraId="13AAFA75" w14:textId="77777777" w:rsidTr="00801B8B">
        <w:trPr>
          <w:trHeight w:val="242"/>
          <w:jc w:val="center"/>
        </w:trPr>
        <w:tc>
          <w:tcPr>
            <w:tcW w:w="9045" w:type="dxa"/>
            <w:gridSpan w:val="4"/>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bottom"/>
          </w:tcPr>
          <w:p w14:paraId="33A67388" w14:textId="221D328E" w:rsidR="00FE09BD" w:rsidRPr="00FE09BD" w:rsidRDefault="00B66370" w:rsidP="00FE09BD">
            <w:pPr>
              <w:spacing w:after="0" w:line="240" w:lineRule="auto"/>
              <w:jc w:val="center"/>
              <w:rPr>
                <w:rFonts w:ascii="Trebuchet MS" w:eastAsia="Times New Roman" w:hAnsi="Trebuchet MS" w:cs="Calibri"/>
                <w:b/>
                <w:bCs/>
                <w:color w:val="1F4E79"/>
                <w:sz w:val="24"/>
                <w:szCs w:val="24"/>
                <w:lang w:val="es-ES_tradnl" w:eastAsia="es-MX"/>
              </w:rPr>
            </w:pPr>
            <w:r>
              <w:rPr>
                <w:rFonts w:ascii="Trebuchet MS" w:eastAsia="Trebuchet MS" w:hAnsi="Trebuchet MS" w:cs="Trebuchet MS"/>
                <w:b/>
                <w:bCs/>
                <w:color w:val="1F4E79"/>
                <w:sz w:val="24"/>
                <w:szCs w:val="24"/>
                <w:lang w:val="es-ES" w:eastAsia="es-MX"/>
              </w:rPr>
              <w:t>Partidas con M</w:t>
            </w:r>
            <w:r w:rsidR="00FE09BD" w:rsidRPr="00FE09BD">
              <w:rPr>
                <w:rFonts w:ascii="Trebuchet MS" w:eastAsia="Trebuchet MS" w:hAnsi="Trebuchet MS" w:cs="Trebuchet MS"/>
                <w:b/>
                <w:bCs/>
                <w:color w:val="1F4E79"/>
                <w:sz w:val="24"/>
                <w:szCs w:val="24"/>
                <w:lang w:val="es-ES" w:eastAsia="es-MX"/>
              </w:rPr>
              <w:t>en</w:t>
            </w:r>
            <w:r>
              <w:rPr>
                <w:rFonts w:ascii="Trebuchet MS" w:eastAsia="Trebuchet MS" w:hAnsi="Trebuchet MS" w:cs="Trebuchet MS"/>
                <w:b/>
                <w:bCs/>
                <w:color w:val="1F4E79"/>
                <w:sz w:val="24"/>
                <w:szCs w:val="24"/>
                <w:lang w:val="es-ES" w:eastAsia="es-MX"/>
              </w:rPr>
              <w:t>ores Tasas de C</w:t>
            </w:r>
            <w:r w:rsidR="00FE09BD" w:rsidRPr="00FE09BD">
              <w:rPr>
                <w:rFonts w:ascii="Trebuchet MS" w:eastAsia="Trebuchet MS" w:hAnsi="Trebuchet MS" w:cs="Trebuchet MS"/>
                <w:b/>
                <w:bCs/>
                <w:color w:val="1F4E79"/>
                <w:sz w:val="24"/>
                <w:szCs w:val="24"/>
                <w:lang w:val="es-ES" w:eastAsia="es-MX"/>
              </w:rPr>
              <w:t>recimiento</w:t>
            </w:r>
          </w:p>
        </w:tc>
      </w:tr>
      <w:tr w:rsidR="00FE09BD" w:rsidRPr="00FE09BD" w14:paraId="449A1F0F" w14:textId="77777777" w:rsidTr="00801B8B">
        <w:trPr>
          <w:trHeight w:val="242"/>
          <w:jc w:val="center"/>
        </w:trPr>
        <w:tc>
          <w:tcPr>
            <w:tcW w:w="4815" w:type="dxa"/>
            <w:tcBorders>
              <w:top w:val="single" w:sz="4" w:space="0" w:color="1F4E79"/>
              <w:left w:val="dotted" w:sz="4" w:space="0" w:color="1F4E79"/>
              <w:bottom w:val="dotted" w:sz="4" w:space="0" w:color="1F4E79"/>
              <w:right w:val="dotted" w:sz="4" w:space="0" w:color="1F4E79"/>
            </w:tcBorders>
            <w:shd w:val="clear" w:color="auto" w:fill="FFFFFF" w:themeFill="background1"/>
            <w:noWrap/>
            <w:vAlign w:val="bottom"/>
          </w:tcPr>
          <w:p w14:paraId="21570A03" w14:textId="77777777" w:rsidR="00FE09BD" w:rsidRPr="00FE09BD" w:rsidRDefault="00FE09BD" w:rsidP="00FE09BD">
            <w:pPr>
              <w:spacing w:after="0" w:line="240" w:lineRule="auto"/>
              <w:jc w:val="both"/>
              <w:rPr>
                <w:rFonts w:ascii="Calibri" w:eastAsia="Calibri" w:hAnsi="Calibri" w:cs="Times New Roman"/>
                <w:color w:val="1F4E79"/>
                <w:sz w:val="20"/>
                <w:szCs w:val="20"/>
                <w:highlight w:val="yellow"/>
                <w:lang w:val="es-ES_tradnl"/>
              </w:rPr>
            </w:pPr>
            <w:r w:rsidRPr="00FE09BD">
              <w:rPr>
                <w:rFonts w:ascii="Trebuchet MS" w:eastAsia="Trebuchet MS" w:hAnsi="Trebuchet MS" w:cs="Trebuchet MS"/>
                <w:color w:val="1F4E79"/>
                <w:sz w:val="20"/>
                <w:szCs w:val="20"/>
                <w:lang w:val="es-ES"/>
              </w:rPr>
              <w:t>Aportaciones al INFONAVIT</w:t>
            </w:r>
          </w:p>
        </w:tc>
        <w:tc>
          <w:tcPr>
            <w:tcW w:w="1417" w:type="dxa"/>
            <w:tcBorders>
              <w:top w:val="single" w:sz="4" w:space="0" w:color="1F4E79"/>
              <w:left w:val="dotted" w:sz="4" w:space="0" w:color="1F4E79"/>
              <w:bottom w:val="dotted" w:sz="4" w:space="0" w:color="1F4E79"/>
              <w:right w:val="dotted" w:sz="4" w:space="0" w:color="1F4E79"/>
            </w:tcBorders>
            <w:shd w:val="clear" w:color="auto" w:fill="FFFFFF" w:themeFill="background1"/>
            <w:noWrap/>
            <w:vAlign w:val="center"/>
          </w:tcPr>
          <w:p w14:paraId="2327CEB6" w14:textId="77777777" w:rsidR="00FE09BD" w:rsidRPr="00FE09BD" w:rsidRDefault="00FE09BD" w:rsidP="00FE09BD">
            <w:pPr>
              <w:spacing w:after="0" w:line="240" w:lineRule="auto"/>
              <w:jc w:val="center"/>
              <w:rPr>
                <w:rFonts w:ascii="Trebuchet MS" w:eastAsia="Times New Roman" w:hAnsi="Trebuchet MS" w:cs="Calibri"/>
                <w:bCs/>
                <w:color w:val="1F4E79"/>
                <w:sz w:val="20"/>
                <w:szCs w:val="20"/>
                <w:lang w:val="es-ES_tradnl" w:eastAsia="es-MX"/>
              </w:rPr>
            </w:pPr>
            <w:r w:rsidRPr="00FE09BD">
              <w:rPr>
                <w:rFonts w:ascii="Trebuchet MS" w:eastAsia="Trebuchet MS" w:hAnsi="Trebuchet MS" w:cs="Trebuchet MS"/>
                <w:color w:val="1F4E79"/>
                <w:sz w:val="20"/>
                <w:szCs w:val="20"/>
                <w:lang w:val="es-ES" w:eastAsia="es-MX"/>
              </w:rPr>
              <w:t>1,133.2</w:t>
            </w:r>
          </w:p>
        </w:tc>
        <w:tc>
          <w:tcPr>
            <w:tcW w:w="1418" w:type="dxa"/>
            <w:tcBorders>
              <w:top w:val="single" w:sz="4" w:space="0" w:color="1F4E79"/>
              <w:left w:val="dotted" w:sz="4" w:space="0" w:color="1F4E79"/>
              <w:bottom w:val="dotted" w:sz="4" w:space="0" w:color="1F4E79"/>
              <w:right w:val="dotted" w:sz="4" w:space="0" w:color="1F4E79"/>
            </w:tcBorders>
            <w:shd w:val="clear" w:color="auto" w:fill="FFFFFF" w:themeFill="background1"/>
            <w:noWrap/>
            <w:vAlign w:val="center"/>
          </w:tcPr>
          <w:p w14:paraId="4931E9BE" w14:textId="77777777" w:rsidR="00FE09BD" w:rsidRPr="00FE09BD" w:rsidRDefault="00FE09BD" w:rsidP="00FE09BD">
            <w:pPr>
              <w:spacing w:after="0" w:line="240" w:lineRule="auto"/>
              <w:jc w:val="center"/>
              <w:rPr>
                <w:rFonts w:ascii="Trebuchet MS" w:eastAsia="Times New Roman" w:hAnsi="Trebuchet MS" w:cs="Calibri"/>
                <w:bCs/>
                <w:color w:val="1F4E79"/>
                <w:sz w:val="20"/>
                <w:szCs w:val="20"/>
                <w:lang w:val="es-ES_tradnl" w:eastAsia="es-MX"/>
              </w:rPr>
            </w:pPr>
            <w:r w:rsidRPr="00FE09BD">
              <w:rPr>
                <w:rFonts w:ascii="Trebuchet MS" w:eastAsia="Trebuchet MS" w:hAnsi="Trebuchet MS" w:cs="Trebuchet MS"/>
                <w:color w:val="1F4E79"/>
                <w:sz w:val="20"/>
                <w:szCs w:val="20"/>
                <w:lang w:val="es-ES" w:eastAsia="es-MX"/>
              </w:rPr>
              <w:t>923.0</w:t>
            </w:r>
          </w:p>
        </w:tc>
        <w:tc>
          <w:tcPr>
            <w:tcW w:w="1395" w:type="dxa"/>
            <w:tcBorders>
              <w:top w:val="single" w:sz="4" w:space="0" w:color="1F4E79"/>
              <w:left w:val="dotted" w:sz="4" w:space="0" w:color="1F4E79"/>
              <w:bottom w:val="dotted" w:sz="4" w:space="0" w:color="1F4E79"/>
              <w:right w:val="dotted" w:sz="4" w:space="0" w:color="1F4E79"/>
            </w:tcBorders>
            <w:shd w:val="clear" w:color="auto" w:fill="FFFFFF" w:themeFill="background1"/>
            <w:noWrap/>
            <w:vAlign w:val="center"/>
          </w:tcPr>
          <w:p w14:paraId="1AE0FEC2" w14:textId="77777777" w:rsidR="00FE09BD" w:rsidRPr="00FE09BD" w:rsidRDefault="00FE09BD" w:rsidP="00FE09BD">
            <w:pPr>
              <w:spacing w:after="0" w:line="240" w:lineRule="auto"/>
              <w:jc w:val="center"/>
              <w:rPr>
                <w:rFonts w:ascii="Trebuchet MS" w:eastAsia="Times New Roman" w:hAnsi="Trebuchet MS" w:cs="Calibri"/>
                <w:bCs/>
                <w:color w:val="1F4E79"/>
                <w:sz w:val="20"/>
                <w:szCs w:val="20"/>
                <w:lang w:val="es-ES_tradnl" w:eastAsia="es-MX"/>
              </w:rPr>
            </w:pPr>
            <w:r w:rsidRPr="00FE09BD">
              <w:rPr>
                <w:rFonts w:ascii="Trebuchet MS" w:eastAsia="Trebuchet MS" w:hAnsi="Trebuchet MS" w:cs="Trebuchet MS"/>
                <w:color w:val="1F4E79"/>
                <w:sz w:val="20"/>
                <w:szCs w:val="20"/>
                <w:lang w:val="es-ES" w:eastAsia="es-MX"/>
              </w:rPr>
              <w:t>953.4</w:t>
            </w:r>
          </w:p>
        </w:tc>
      </w:tr>
      <w:tr w:rsidR="00FE09BD" w:rsidRPr="00FE09BD" w14:paraId="3277BAE9" w14:textId="77777777" w:rsidTr="00801B8B">
        <w:trPr>
          <w:trHeight w:val="242"/>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67A66055" w14:textId="77777777" w:rsidR="00FE09BD" w:rsidRPr="00FE09BD" w:rsidRDefault="00FE09BD" w:rsidP="00FE09BD">
            <w:pPr>
              <w:spacing w:after="0" w:line="240" w:lineRule="auto"/>
              <w:jc w:val="both"/>
              <w:rPr>
                <w:rFonts w:ascii="Calibri" w:eastAsia="Calibri" w:hAnsi="Calibri" w:cs="Times New Roman"/>
                <w:color w:val="1F4E79"/>
                <w:sz w:val="20"/>
                <w:szCs w:val="20"/>
                <w:lang w:val="es-ES_tradnl"/>
              </w:rPr>
            </w:pPr>
            <w:r w:rsidRPr="00FE09BD">
              <w:rPr>
                <w:rFonts w:ascii="Trebuchet MS" w:eastAsia="Trebuchet MS" w:hAnsi="Trebuchet MS" w:cs="Trebuchet MS"/>
                <w:color w:val="1F4E79"/>
                <w:sz w:val="20"/>
                <w:szCs w:val="20"/>
                <w:lang w:val="es-ES"/>
              </w:rPr>
              <w:t>Cuotas para el seguro de separación individualizado</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74CA8D91" w14:textId="77777777" w:rsidR="00FE09BD" w:rsidRPr="00FE09BD" w:rsidRDefault="00FE09BD" w:rsidP="00FE09BD">
            <w:pPr>
              <w:spacing w:after="0" w:line="240" w:lineRule="auto"/>
              <w:jc w:val="center"/>
              <w:rPr>
                <w:rFonts w:ascii="Trebuchet MS" w:eastAsia="Times New Roman" w:hAnsi="Trebuchet MS" w:cs="Calibri"/>
                <w:bCs/>
                <w:color w:val="1F4E79"/>
                <w:sz w:val="20"/>
                <w:szCs w:val="20"/>
                <w:lang w:val="es-ES_tradnl" w:eastAsia="es-MX"/>
              </w:rPr>
            </w:pPr>
            <w:r w:rsidRPr="00FE09BD">
              <w:rPr>
                <w:rFonts w:ascii="Trebuchet MS" w:eastAsia="Trebuchet MS" w:hAnsi="Trebuchet MS" w:cs="Trebuchet MS"/>
                <w:color w:val="1F4E79"/>
                <w:sz w:val="20"/>
                <w:szCs w:val="20"/>
                <w:lang w:val="es-ES" w:eastAsia="es-MX"/>
              </w:rPr>
              <w:t>479.3</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19A5FB13" w14:textId="77777777" w:rsidR="00FE09BD" w:rsidRPr="00FE09BD" w:rsidRDefault="00FE09BD" w:rsidP="00FE09BD">
            <w:pPr>
              <w:spacing w:after="0" w:line="240" w:lineRule="auto"/>
              <w:jc w:val="center"/>
              <w:rPr>
                <w:rFonts w:ascii="Trebuchet MS" w:eastAsia="Times New Roman" w:hAnsi="Trebuchet MS" w:cs="Calibri"/>
                <w:bCs/>
                <w:color w:val="1F4E79"/>
                <w:sz w:val="20"/>
                <w:szCs w:val="20"/>
                <w:lang w:val="es-ES_tradnl" w:eastAsia="es-MX"/>
              </w:rPr>
            </w:pPr>
            <w:r w:rsidRPr="00FE09BD">
              <w:rPr>
                <w:rFonts w:ascii="Trebuchet MS" w:eastAsia="Trebuchet MS" w:hAnsi="Trebuchet MS" w:cs="Trebuchet MS"/>
                <w:color w:val="1F4E79"/>
                <w:sz w:val="20"/>
                <w:szCs w:val="20"/>
                <w:lang w:val="es-ES" w:eastAsia="es-MX"/>
              </w:rPr>
              <w:t>443.0</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0F9DC413" w14:textId="77777777" w:rsidR="00FE09BD" w:rsidRPr="00FE09BD" w:rsidRDefault="00FE09BD" w:rsidP="00FE09BD">
            <w:pPr>
              <w:spacing w:after="0" w:line="240" w:lineRule="auto"/>
              <w:jc w:val="center"/>
              <w:rPr>
                <w:rFonts w:ascii="Trebuchet MS" w:eastAsia="Times New Roman" w:hAnsi="Trebuchet MS" w:cs="Calibri"/>
                <w:bCs/>
                <w:color w:val="1F4E79"/>
                <w:sz w:val="20"/>
                <w:szCs w:val="20"/>
                <w:lang w:val="es-ES_tradnl" w:eastAsia="es-MX"/>
              </w:rPr>
            </w:pPr>
            <w:r w:rsidRPr="00FE09BD">
              <w:rPr>
                <w:rFonts w:ascii="Trebuchet MS" w:eastAsia="Trebuchet MS" w:hAnsi="Trebuchet MS" w:cs="Trebuchet MS"/>
                <w:color w:val="1F4E79"/>
                <w:sz w:val="20"/>
                <w:szCs w:val="20"/>
                <w:lang w:val="es-ES" w:eastAsia="es-MX"/>
              </w:rPr>
              <w:t>429.7</w:t>
            </w:r>
          </w:p>
        </w:tc>
      </w:tr>
      <w:tr w:rsidR="00FE09BD" w:rsidRPr="00FE09BD" w14:paraId="454536A3" w14:textId="77777777" w:rsidTr="00801B8B">
        <w:trPr>
          <w:trHeight w:val="242"/>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364A445A" w14:textId="77777777" w:rsidR="00FE09BD" w:rsidRPr="00FE09BD" w:rsidRDefault="00FE09BD" w:rsidP="00FE09BD">
            <w:pPr>
              <w:spacing w:after="0" w:line="240" w:lineRule="auto"/>
              <w:jc w:val="both"/>
              <w:rPr>
                <w:rFonts w:ascii="Calibri" w:eastAsia="Calibri" w:hAnsi="Calibri" w:cs="Times New Roman"/>
                <w:color w:val="1F4E79"/>
                <w:sz w:val="20"/>
                <w:szCs w:val="20"/>
                <w:highlight w:val="yellow"/>
                <w:lang w:val="es-ES_tradnl"/>
              </w:rPr>
            </w:pPr>
            <w:r w:rsidRPr="00FE09BD">
              <w:rPr>
                <w:rFonts w:ascii="Trebuchet MS" w:eastAsia="Trebuchet MS" w:hAnsi="Trebuchet MS" w:cs="Trebuchet MS"/>
                <w:color w:val="1F4E79"/>
                <w:sz w:val="20"/>
                <w:szCs w:val="20"/>
                <w:lang w:val="es-ES"/>
              </w:rPr>
              <w:t>Cuotas para el seguro de gastos médicos del personal civil</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5A2D0404" w14:textId="77777777" w:rsidR="00FE09BD" w:rsidRPr="00FE09BD" w:rsidRDefault="00FE09BD" w:rsidP="00FE09BD">
            <w:pPr>
              <w:spacing w:after="0" w:line="240" w:lineRule="auto"/>
              <w:jc w:val="center"/>
              <w:rPr>
                <w:rFonts w:ascii="Trebuchet MS" w:eastAsia="Times New Roman" w:hAnsi="Trebuchet MS" w:cs="Calibri"/>
                <w:bCs/>
                <w:color w:val="1F4E79"/>
                <w:sz w:val="20"/>
                <w:szCs w:val="20"/>
                <w:lang w:val="es-ES_tradnl" w:eastAsia="es-MX"/>
              </w:rPr>
            </w:pPr>
            <w:r w:rsidRPr="00FE09BD">
              <w:rPr>
                <w:rFonts w:ascii="Trebuchet MS" w:eastAsia="Trebuchet MS" w:hAnsi="Trebuchet MS" w:cs="Trebuchet MS"/>
                <w:color w:val="1F4E79"/>
                <w:sz w:val="20"/>
                <w:szCs w:val="20"/>
                <w:lang w:val="es-ES" w:eastAsia="es-MX"/>
              </w:rPr>
              <w:t>307.5</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0BFFE6B2" w14:textId="77777777" w:rsidR="00FE09BD" w:rsidRPr="00FE09BD" w:rsidRDefault="00FE09BD" w:rsidP="00FE09BD">
            <w:pPr>
              <w:spacing w:after="0" w:line="240" w:lineRule="auto"/>
              <w:jc w:val="center"/>
              <w:rPr>
                <w:rFonts w:ascii="Trebuchet MS" w:eastAsia="Times New Roman" w:hAnsi="Trebuchet MS" w:cs="Calibri"/>
                <w:bCs/>
                <w:color w:val="1F4E79"/>
                <w:sz w:val="20"/>
                <w:szCs w:val="20"/>
                <w:lang w:val="es-ES_tradnl" w:eastAsia="es-MX"/>
              </w:rPr>
            </w:pPr>
            <w:r w:rsidRPr="00FE09BD">
              <w:rPr>
                <w:rFonts w:ascii="Trebuchet MS" w:eastAsia="Trebuchet MS" w:hAnsi="Trebuchet MS" w:cs="Trebuchet MS"/>
                <w:color w:val="1F4E79"/>
                <w:sz w:val="20"/>
                <w:szCs w:val="20"/>
                <w:lang w:val="es-ES" w:eastAsia="es-MX"/>
              </w:rPr>
              <w:t>302.4</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7341FAF3" w14:textId="77777777" w:rsidR="00FE09BD" w:rsidRPr="00FE09BD" w:rsidRDefault="00FE09BD" w:rsidP="00FE09BD">
            <w:pPr>
              <w:spacing w:after="0" w:line="240" w:lineRule="auto"/>
              <w:jc w:val="center"/>
              <w:rPr>
                <w:rFonts w:ascii="Trebuchet MS" w:eastAsia="Times New Roman" w:hAnsi="Trebuchet MS" w:cs="Calibri"/>
                <w:bCs/>
                <w:color w:val="1F4E79"/>
                <w:sz w:val="20"/>
                <w:szCs w:val="20"/>
                <w:lang w:val="es-ES_tradnl" w:eastAsia="es-MX"/>
              </w:rPr>
            </w:pPr>
            <w:r w:rsidRPr="00FE09BD">
              <w:rPr>
                <w:rFonts w:ascii="Trebuchet MS" w:eastAsia="Trebuchet MS" w:hAnsi="Trebuchet MS" w:cs="Trebuchet MS"/>
                <w:color w:val="1F4E79"/>
                <w:sz w:val="20"/>
                <w:szCs w:val="20"/>
                <w:lang w:val="es-ES" w:eastAsia="es-MX"/>
              </w:rPr>
              <w:t>155.4</w:t>
            </w:r>
          </w:p>
        </w:tc>
      </w:tr>
      <w:tr w:rsidR="00FE09BD" w:rsidRPr="00FE09BD" w14:paraId="24F1BB8B" w14:textId="77777777" w:rsidTr="00801B8B">
        <w:trPr>
          <w:trHeight w:val="242"/>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0B4DD685" w14:textId="77777777" w:rsidR="00FE09BD" w:rsidRPr="00FE09BD" w:rsidRDefault="00FE09BD" w:rsidP="00FE09BD">
            <w:pPr>
              <w:spacing w:after="0" w:line="240" w:lineRule="auto"/>
              <w:jc w:val="both"/>
              <w:rPr>
                <w:rFonts w:ascii="Calibri" w:eastAsia="Calibri" w:hAnsi="Calibri" w:cs="Times New Roman"/>
                <w:color w:val="1F4E79"/>
                <w:sz w:val="20"/>
                <w:szCs w:val="20"/>
                <w:highlight w:val="yellow"/>
                <w:lang w:val="es-ES_tradnl"/>
              </w:rPr>
            </w:pPr>
            <w:r w:rsidRPr="00FE09BD">
              <w:rPr>
                <w:rFonts w:ascii="Trebuchet MS" w:eastAsia="Trebuchet MS" w:hAnsi="Trebuchet MS" w:cs="Trebuchet MS"/>
                <w:color w:val="1F4E79"/>
                <w:sz w:val="20"/>
                <w:szCs w:val="20"/>
                <w:lang w:val="es-ES"/>
              </w:rPr>
              <w:t>Prima quinquenal por años de servicios efectivos prestados</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442B74D9" w14:textId="77777777" w:rsidR="00FE09BD" w:rsidRPr="00FE09BD" w:rsidRDefault="00FE09BD" w:rsidP="00FE09BD">
            <w:pPr>
              <w:spacing w:after="0" w:line="240" w:lineRule="auto"/>
              <w:jc w:val="center"/>
              <w:rPr>
                <w:rFonts w:ascii="Trebuchet MS" w:eastAsia="Times New Roman" w:hAnsi="Trebuchet MS" w:cs="Calibri"/>
                <w:bCs/>
                <w:color w:val="1F4E79"/>
                <w:sz w:val="20"/>
                <w:szCs w:val="20"/>
                <w:lang w:val="es-ES_tradnl" w:eastAsia="es-MX"/>
              </w:rPr>
            </w:pPr>
            <w:r w:rsidRPr="00FE09BD">
              <w:rPr>
                <w:rFonts w:ascii="Trebuchet MS" w:eastAsia="Trebuchet MS" w:hAnsi="Trebuchet MS" w:cs="Trebuchet MS"/>
                <w:color w:val="1F4E79"/>
                <w:sz w:val="20"/>
                <w:szCs w:val="20"/>
                <w:lang w:val="es-ES" w:eastAsia="es-MX"/>
              </w:rPr>
              <w:t>12.2</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522E7C14" w14:textId="77777777" w:rsidR="00FE09BD" w:rsidRPr="00FE09BD" w:rsidRDefault="00FE09BD" w:rsidP="00FE09BD">
            <w:pPr>
              <w:spacing w:after="0" w:line="240" w:lineRule="auto"/>
              <w:jc w:val="center"/>
              <w:rPr>
                <w:rFonts w:ascii="Trebuchet MS" w:eastAsia="Times New Roman" w:hAnsi="Trebuchet MS" w:cs="Calibri"/>
                <w:bCs/>
                <w:color w:val="1F4E79"/>
                <w:sz w:val="20"/>
                <w:szCs w:val="20"/>
                <w:lang w:val="es-ES_tradnl" w:eastAsia="es-MX"/>
              </w:rPr>
            </w:pPr>
            <w:r w:rsidRPr="00FE09BD">
              <w:rPr>
                <w:rFonts w:ascii="Trebuchet MS" w:eastAsia="Trebuchet MS" w:hAnsi="Trebuchet MS" w:cs="Trebuchet MS"/>
                <w:color w:val="1F4E79"/>
                <w:sz w:val="20"/>
                <w:szCs w:val="20"/>
                <w:lang w:val="es-ES" w:eastAsia="es-MX"/>
              </w:rPr>
              <w:t>12.5</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5C5ADD89" w14:textId="77777777" w:rsidR="00FE09BD" w:rsidRPr="00FE09BD" w:rsidRDefault="00FE09BD" w:rsidP="00FE09BD">
            <w:pPr>
              <w:spacing w:after="0" w:line="240" w:lineRule="auto"/>
              <w:jc w:val="center"/>
              <w:rPr>
                <w:rFonts w:ascii="Trebuchet MS" w:eastAsia="Times New Roman" w:hAnsi="Trebuchet MS" w:cs="Calibri"/>
                <w:bCs/>
                <w:color w:val="1F4E79"/>
                <w:sz w:val="20"/>
                <w:szCs w:val="20"/>
                <w:lang w:val="es-ES_tradnl" w:eastAsia="es-MX"/>
              </w:rPr>
            </w:pPr>
            <w:r w:rsidRPr="00FE09BD">
              <w:rPr>
                <w:rFonts w:ascii="Trebuchet MS" w:eastAsia="Trebuchet MS" w:hAnsi="Trebuchet MS" w:cs="Trebuchet MS"/>
                <w:color w:val="1F4E79"/>
                <w:sz w:val="20"/>
                <w:szCs w:val="20"/>
                <w:lang w:val="es-ES" w:eastAsia="es-MX"/>
              </w:rPr>
              <w:t>10.9</w:t>
            </w:r>
          </w:p>
        </w:tc>
      </w:tr>
    </w:tbl>
    <w:p w14:paraId="731628A5" w14:textId="41C79DC0" w:rsidR="00FE09BD" w:rsidRDefault="00FE09BD" w:rsidP="00FE09BD">
      <w:pPr>
        <w:jc w:val="center"/>
        <w:rPr>
          <w:rFonts w:ascii="Trebuchet MS" w:eastAsia="Trebuchet MS" w:hAnsi="Trebuchet MS" w:cs="Trebuchet MS"/>
          <w:color w:val="1F4E79"/>
          <w:sz w:val="16"/>
          <w:szCs w:val="16"/>
          <w:lang w:val="es-ES"/>
        </w:rPr>
      </w:pPr>
      <w:r w:rsidRPr="3C101AA8">
        <w:rPr>
          <w:rFonts w:ascii="Trebuchet MS" w:eastAsia="Trebuchet MS" w:hAnsi="Trebuchet MS" w:cs="Trebuchet MS"/>
          <w:b/>
          <w:bCs/>
          <w:color w:val="1F4E79"/>
          <w:sz w:val="16"/>
          <w:szCs w:val="16"/>
          <w:lang w:val="es-ES"/>
        </w:rPr>
        <w:t>Fuente:</w:t>
      </w:r>
      <w:r w:rsidRPr="3C101AA8">
        <w:rPr>
          <w:rFonts w:ascii="Trebuchet MS" w:eastAsia="Trebuchet MS" w:hAnsi="Trebuchet MS" w:cs="Trebuchet MS"/>
          <w:color w:val="1F4E79"/>
          <w:sz w:val="16"/>
          <w:szCs w:val="16"/>
          <w:lang w:val="es-ES"/>
        </w:rPr>
        <w:t xml:space="preserve"> UNAM</w:t>
      </w:r>
      <w:r w:rsidR="00064491">
        <w:rPr>
          <w:rFonts w:ascii="Trebuchet MS" w:eastAsia="Trebuchet MS" w:hAnsi="Trebuchet MS" w:cs="Trebuchet MS"/>
          <w:color w:val="1F4E79"/>
          <w:sz w:val="16"/>
          <w:szCs w:val="16"/>
          <w:lang w:val="es-ES"/>
        </w:rPr>
        <w:t>,</w:t>
      </w:r>
      <w:r w:rsidRPr="3C101AA8">
        <w:rPr>
          <w:rFonts w:ascii="Trebuchet MS" w:eastAsia="Trebuchet MS" w:hAnsi="Trebuchet MS" w:cs="Trebuchet MS"/>
          <w:color w:val="1F4E79"/>
          <w:sz w:val="16"/>
          <w:szCs w:val="16"/>
          <w:lang w:val="es-ES"/>
        </w:rPr>
        <w:t>-IIS con información proporcionada por el FIT. Varios años.</w:t>
      </w:r>
    </w:p>
    <w:p w14:paraId="21FB9E1A" w14:textId="77777777" w:rsidR="00064491" w:rsidRPr="008701AE" w:rsidRDefault="00064491" w:rsidP="00FE09BD">
      <w:pPr>
        <w:jc w:val="center"/>
        <w:rPr>
          <w:color w:val="073763" w:themeColor="accent1" w:themeShade="80"/>
          <w:sz w:val="16"/>
          <w:szCs w:val="16"/>
          <w:lang w:val="es-ES_tradnl"/>
        </w:rPr>
      </w:pPr>
    </w:p>
    <w:p w14:paraId="19F5E82C" w14:textId="6A998CB5" w:rsidR="00FE09BD" w:rsidRPr="008701AE" w:rsidRDefault="00FE09BD" w:rsidP="00FE09BD">
      <w:pPr>
        <w:spacing w:line="276" w:lineRule="auto"/>
        <w:jc w:val="both"/>
        <w:rPr>
          <w:color w:val="7F7F7F" w:themeColor="text1" w:themeTint="80"/>
          <w:szCs w:val="21"/>
          <w:lang w:val="es-ES_tradnl"/>
        </w:rPr>
      </w:pPr>
      <w:r w:rsidRPr="3C101AA8">
        <w:rPr>
          <w:rFonts w:ascii="Trebuchet MS" w:eastAsia="Trebuchet MS" w:hAnsi="Trebuchet MS" w:cs="Trebuchet MS"/>
          <w:color w:val="7F7F7F" w:themeColor="background1" w:themeShade="7F"/>
          <w:lang w:val="es-ES"/>
        </w:rPr>
        <w:t xml:space="preserve">En lo que respecta a los gastos por concepto de Materiales y Suministros del PP E011, contenidos en el </w:t>
      </w:r>
      <w:r w:rsidR="00032F3F">
        <w:rPr>
          <w:rFonts w:ascii="Trebuchet MS" w:eastAsia="Trebuchet MS" w:hAnsi="Trebuchet MS" w:cs="Trebuchet MS"/>
          <w:color w:val="7F7F7F" w:themeColor="background1" w:themeShade="7F"/>
          <w:lang w:val="es-ES"/>
        </w:rPr>
        <w:t>Capítulo</w:t>
      </w:r>
      <w:r w:rsidRPr="3C101AA8">
        <w:rPr>
          <w:rFonts w:ascii="Trebuchet MS" w:eastAsia="Trebuchet MS" w:hAnsi="Trebuchet MS" w:cs="Trebuchet MS"/>
          <w:color w:val="7F7F7F" w:themeColor="background1" w:themeShade="7F"/>
          <w:lang w:val="es-ES"/>
        </w:rPr>
        <w:t xml:space="preserve"> 2000, se puede mencionar que </w:t>
      </w:r>
      <w:r w:rsidR="003953EA">
        <w:rPr>
          <w:rFonts w:ascii="Trebuchet MS" w:eastAsia="Trebuchet MS" w:hAnsi="Trebuchet MS" w:cs="Trebuchet MS"/>
          <w:color w:val="7F7F7F" w:themeColor="background1" w:themeShade="7F"/>
          <w:lang w:val="es-ES"/>
        </w:rPr>
        <w:t>e</w:t>
      </w:r>
      <w:r w:rsidRPr="3C101AA8">
        <w:rPr>
          <w:rFonts w:ascii="Trebuchet MS" w:eastAsia="Trebuchet MS" w:hAnsi="Trebuchet MS" w:cs="Trebuchet MS"/>
          <w:color w:val="7F7F7F" w:themeColor="background1" w:themeShade="7F"/>
          <w:lang w:val="es-ES"/>
        </w:rPr>
        <w:t xml:space="preserve">stos registraron una tasa de crecimiento promedio anual de 4.9 % entre 2012 y 2014, explicada en mayor medida por las disminuciones en los gastos efectuados entre 2012 y 2013, cuando el gasto total en el </w:t>
      </w:r>
      <w:r w:rsidR="00032F3F">
        <w:rPr>
          <w:rFonts w:ascii="Trebuchet MS" w:eastAsia="Trebuchet MS" w:hAnsi="Trebuchet MS" w:cs="Trebuchet MS"/>
          <w:color w:val="7F7F7F" w:themeColor="background1" w:themeShade="7F"/>
          <w:lang w:val="es-ES"/>
        </w:rPr>
        <w:t>Capítulo</w:t>
      </w:r>
      <w:r w:rsidRPr="3C101AA8">
        <w:rPr>
          <w:rFonts w:ascii="Trebuchet MS" w:eastAsia="Trebuchet MS" w:hAnsi="Trebuchet MS" w:cs="Trebuchet MS"/>
          <w:color w:val="7F7F7F" w:themeColor="background1" w:themeShade="7F"/>
          <w:lang w:val="es-ES"/>
        </w:rPr>
        <w:t xml:space="preserve"> 2000 pasó de 15,171.11 a 11,547.42 miles de</w:t>
      </w:r>
      <w:r w:rsidR="003953EA">
        <w:rPr>
          <w:rFonts w:ascii="Trebuchet MS" w:eastAsia="Trebuchet MS" w:hAnsi="Trebuchet MS" w:cs="Trebuchet MS"/>
          <w:color w:val="7F7F7F" w:themeColor="background1" w:themeShade="7F"/>
          <w:lang w:val="es-ES"/>
        </w:rPr>
        <w:t xml:space="preserve"> pesos en términos reales.</w:t>
      </w:r>
    </w:p>
    <w:p w14:paraId="09D8993C" w14:textId="0A6A6F9C" w:rsidR="00FE09BD" w:rsidRDefault="00FE09BD" w:rsidP="00FE09BD">
      <w:pPr>
        <w:spacing w:line="276" w:lineRule="auto"/>
        <w:jc w:val="both"/>
        <w:rPr>
          <w:rFonts w:ascii="Trebuchet MS" w:eastAsia="Trebuchet MS" w:hAnsi="Trebuchet MS" w:cs="Trebuchet MS"/>
          <w:color w:val="7F7F7F" w:themeColor="background1" w:themeShade="7F"/>
          <w:lang w:val="es-ES"/>
        </w:rPr>
      </w:pPr>
      <w:r w:rsidRPr="3C101AA8">
        <w:rPr>
          <w:rFonts w:ascii="Trebuchet MS" w:eastAsia="Trebuchet MS" w:hAnsi="Trebuchet MS" w:cs="Trebuchet MS"/>
          <w:color w:val="7F7F7F" w:themeColor="background1" w:themeShade="7F"/>
          <w:lang w:val="es-ES"/>
        </w:rPr>
        <w:t xml:space="preserve">En el </w:t>
      </w:r>
      <w:r w:rsidR="00032F3F">
        <w:rPr>
          <w:rFonts w:ascii="Trebuchet MS" w:eastAsia="Trebuchet MS" w:hAnsi="Trebuchet MS" w:cs="Trebuchet MS"/>
          <w:color w:val="7F7F7F" w:themeColor="background1" w:themeShade="7F"/>
          <w:lang w:val="es-ES"/>
        </w:rPr>
        <w:t>Capítulo</w:t>
      </w:r>
      <w:r w:rsidRPr="3C101AA8">
        <w:rPr>
          <w:rFonts w:ascii="Trebuchet MS" w:eastAsia="Trebuchet MS" w:hAnsi="Trebuchet MS" w:cs="Trebuchet MS"/>
          <w:color w:val="7F7F7F" w:themeColor="background1" w:themeShade="7F"/>
          <w:lang w:val="es-ES"/>
        </w:rPr>
        <w:t xml:space="preserve"> 2000 sobresalieron los gastos en materiales complementarios; refacciones y accesorios menores de equip</w:t>
      </w:r>
      <w:r w:rsidR="003953EA">
        <w:rPr>
          <w:rFonts w:ascii="Trebuchet MS" w:eastAsia="Trebuchet MS" w:hAnsi="Trebuchet MS" w:cs="Trebuchet MS"/>
          <w:color w:val="7F7F7F" w:themeColor="background1" w:themeShade="7F"/>
          <w:lang w:val="es-ES"/>
        </w:rPr>
        <w:t>os de transporte y combustibles;</w:t>
      </w:r>
      <w:r w:rsidRPr="3C101AA8">
        <w:rPr>
          <w:rFonts w:ascii="Trebuchet MS" w:eastAsia="Trebuchet MS" w:hAnsi="Trebuchet MS" w:cs="Trebuchet MS"/>
          <w:color w:val="7F7F7F" w:themeColor="background1" w:themeShade="7F"/>
          <w:lang w:val="es-ES"/>
        </w:rPr>
        <w:t xml:space="preserve"> lubrica</w:t>
      </w:r>
      <w:r w:rsidR="003953EA">
        <w:rPr>
          <w:rFonts w:ascii="Trebuchet MS" w:eastAsia="Trebuchet MS" w:hAnsi="Trebuchet MS" w:cs="Trebuchet MS"/>
          <w:color w:val="7F7F7F" w:themeColor="background1" w:themeShade="7F"/>
          <w:lang w:val="es-ES"/>
        </w:rPr>
        <w:t>ntes y aditivos para maquinaria;</w:t>
      </w:r>
      <w:r w:rsidRPr="3C101AA8">
        <w:rPr>
          <w:rFonts w:ascii="Trebuchet MS" w:eastAsia="Trebuchet MS" w:hAnsi="Trebuchet MS" w:cs="Trebuchet MS"/>
          <w:color w:val="7F7F7F" w:themeColor="background1" w:themeShade="7F"/>
          <w:lang w:val="es-ES"/>
        </w:rPr>
        <w:t xml:space="preserve"> equipo de producción</w:t>
      </w:r>
      <w:r w:rsidR="003953EA">
        <w:rPr>
          <w:rFonts w:ascii="Trebuchet MS" w:eastAsia="Trebuchet MS" w:hAnsi="Trebuchet MS" w:cs="Trebuchet MS"/>
          <w:color w:val="7F7F7F" w:themeColor="background1" w:themeShade="7F"/>
          <w:lang w:val="es-ES"/>
        </w:rPr>
        <w:t>,</w:t>
      </w:r>
      <w:r w:rsidRPr="3C101AA8">
        <w:rPr>
          <w:rFonts w:ascii="Trebuchet MS" w:eastAsia="Trebuchet MS" w:hAnsi="Trebuchet MS" w:cs="Trebuchet MS"/>
          <w:color w:val="7F7F7F" w:themeColor="background1" w:themeShade="7F"/>
          <w:lang w:val="es-ES"/>
        </w:rPr>
        <w:t xml:space="preserve"> y servicios administrativos, los cuales representaron en conjunto, 51.1 % del gasto realizado en materiales y suministros en el año 2012; 50.0 % en 2013 y 51.3 % en 2014; correspondiendo el resto del gasto del </w:t>
      </w:r>
      <w:r w:rsidR="005B6576">
        <w:rPr>
          <w:rFonts w:ascii="Trebuchet MS" w:eastAsia="Trebuchet MS" w:hAnsi="Trebuchet MS" w:cs="Trebuchet MS"/>
          <w:color w:val="7F7F7F" w:themeColor="background1" w:themeShade="7F"/>
          <w:lang w:val="es-ES"/>
        </w:rPr>
        <w:t>c</w:t>
      </w:r>
      <w:r w:rsidR="00032F3F">
        <w:rPr>
          <w:rFonts w:ascii="Trebuchet MS" w:eastAsia="Trebuchet MS" w:hAnsi="Trebuchet MS" w:cs="Trebuchet MS"/>
          <w:color w:val="7F7F7F" w:themeColor="background1" w:themeShade="7F"/>
          <w:lang w:val="es-ES"/>
        </w:rPr>
        <w:t>apítulo</w:t>
      </w:r>
      <w:r w:rsidRPr="3C101AA8">
        <w:rPr>
          <w:rFonts w:ascii="Trebuchet MS" w:eastAsia="Trebuchet MS" w:hAnsi="Trebuchet MS" w:cs="Trebuchet MS"/>
          <w:color w:val="7F7F7F" w:themeColor="background1" w:themeShade="7F"/>
          <w:lang w:val="es-ES"/>
        </w:rPr>
        <w:t xml:space="preserve"> al rubro “Otras partidas” (materiales y útiles de oficina; materiales útiles de impresión y reproducción; materiales de apoyo informativo; productos alimenticios para el personal en las instalaciones de las dependencias y entidades; productos alimenticios para el personal derivado de actividades extraordinarias; material eléctrico y electrónico; otros materiales y </w:t>
      </w:r>
      <w:r w:rsidR="00BF0BC9">
        <w:rPr>
          <w:rFonts w:ascii="Trebuchet MS" w:eastAsia="Trebuchet MS" w:hAnsi="Trebuchet MS" w:cs="Trebuchet MS"/>
          <w:color w:val="7F7F7F" w:themeColor="background1" w:themeShade="7F"/>
          <w:lang w:val="es-ES"/>
        </w:rPr>
        <w:t>artículo</w:t>
      </w:r>
      <w:r w:rsidRPr="3C101AA8">
        <w:rPr>
          <w:rFonts w:ascii="Trebuchet MS" w:eastAsia="Trebuchet MS" w:hAnsi="Trebuchet MS" w:cs="Trebuchet MS"/>
          <w:color w:val="7F7F7F" w:themeColor="background1" w:themeShade="7F"/>
          <w:lang w:val="es-ES"/>
        </w:rPr>
        <w:t>s de construcción y reparación; plaguicidas, abonos y fertilizantes; vestuario y uniformes; prendas de protección personal; herramientas menores; refacciones y accesorios menores de edificios; y refacciones y accesorios para equipo de cómputo y telecomunicaciones). Esto se aprecia con mayor detalle en la siguiente gráfica.</w:t>
      </w:r>
    </w:p>
    <w:p w14:paraId="58A9C2C4" w14:textId="77777777" w:rsidR="00FE09BD" w:rsidRDefault="00FE09BD" w:rsidP="00FE09BD">
      <w:pPr>
        <w:spacing w:line="276" w:lineRule="auto"/>
        <w:jc w:val="both"/>
        <w:rPr>
          <w:rFonts w:ascii="Trebuchet MS" w:eastAsia="Trebuchet MS" w:hAnsi="Trebuchet MS" w:cs="Trebuchet MS"/>
          <w:color w:val="7F7F7F" w:themeColor="background1" w:themeShade="7F"/>
          <w:lang w:val="es-ES"/>
        </w:rPr>
      </w:pPr>
    </w:p>
    <w:p w14:paraId="03A1C09C" w14:textId="77777777" w:rsidR="00FE09BD" w:rsidRDefault="00FE09BD" w:rsidP="00FE09BD">
      <w:pPr>
        <w:spacing w:line="276" w:lineRule="auto"/>
        <w:jc w:val="both"/>
        <w:rPr>
          <w:rFonts w:ascii="Trebuchet MS" w:eastAsia="Trebuchet MS" w:hAnsi="Trebuchet MS" w:cs="Trebuchet MS"/>
          <w:color w:val="7F7F7F" w:themeColor="background1" w:themeShade="7F"/>
          <w:lang w:val="es-ES"/>
        </w:rPr>
      </w:pPr>
    </w:p>
    <w:tbl>
      <w:tblPr>
        <w:tblStyle w:val="Tablaconcuadrcula2"/>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8828"/>
      </w:tblGrid>
      <w:tr w:rsidR="00FE09BD" w:rsidRPr="00FE09BD" w14:paraId="246CC3A4" w14:textId="77777777" w:rsidTr="00801B8B">
        <w:trPr>
          <w:trHeight w:val="363"/>
          <w:jc w:val="center"/>
        </w:trPr>
        <w:tc>
          <w:tcPr>
            <w:tcW w:w="8828" w:type="dxa"/>
            <w:tcBorders>
              <w:left w:val="single" w:sz="4" w:space="0" w:color="002060"/>
              <w:bottom w:val="single" w:sz="4" w:space="0" w:color="002060"/>
            </w:tcBorders>
            <w:shd w:val="clear" w:color="auto" w:fill="C7E2FA" w:themeFill="accent1" w:themeFillTint="33"/>
            <w:vAlign w:val="center"/>
          </w:tcPr>
          <w:p w14:paraId="078C1776" w14:textId="650AF12F" w:rsidR="00FE09BD" w:rsidRPr="00FE09BD" w:rsidRDefault="00FE09BD" w:rsidP="008A1D6B">
            <w:pPr>
              <w:spacing w:after="0" w:line="240" w:lineRule="auto"/>
              <w:jc w:val="center"/>
              <w:rPr>
                <w:rFonts w:ascii="Calibri Light" w:eastAsia="Calibri" w:hAnsi="Calibri Light" w:cs="Calibri"/>
                <w:b/>
                <w:color w:val="1F4E79"/>
                <w:sz w:val="24"/>
                <w:szCs w:val="24"/>
                <w:lang w:val="es-ES_tradnl"/>
              </w:rPr>
            </w:pPr>
            <w:r w:rsidRPr="00FE09BD">
              <w:rPr>
                <w:rFonts w:ascii="Trebuchet MS" w:eastAsia="Trebuchet MS" w:hAnsi="Trebuchet MS" w:cs="Trebuchet MS"/>
                <w:b/>
                <w:bCs/>
                <w:color w:val="1F4E79"/>
                <w:sz w:val="24"/>
                <w:szCs w:val="24"/>
                <w:lang w:val="es-ES"/>
              </w:rPr>
              <w:lastRenderedPageBreak/>
              <w:t xml:space="preserve">Gráfica </w:t>
            </w:r>
            <w:r w:rsidR="008A1D6B">
              <w:rPr>
                <w:rFonts w:ascii="Trebuchet MS" w:eastAsia="Trebuchet MS" w:hAnsi="Trebuchet MS" w:cs="Trebuchet MS"/>
                <w:b/>
                <w:bCs/>
                <w:color w:val="1F4E79"/>
                <w:sz w:val="24"/>
                <w:szCs w:val="24"/>
                <w:lang w:val="es-ES"/>
              </w:rPr>
              <w:t>20</w:t>
            </w:r>
            <w:r w:rsidRPr="00FE09BD">
              <w:rPr>
                <w:rFonts w:ascii="Trebuchet MS" w:eastAsia="Trebuchet MS" w:hAnsi="Trebuchet MS" w:cs="Trebuchet MS"/>
                <w:b/>
                <w:bCs/>
                <w:color w:val="1F4E79"/>
                <w:sz w:val="24"/>
                <w:szCs w:val="24"/>
                <w:lang w:val="es-ES"/>
              </w:rPr>
              <w:t>. Participación de las Principales Partidas Presupuestales</w:t>
            </w:r>
            <w:r w:rsidR="008A1D6B">
              <w:rPr>
                <w:rFonts w:ascii="Trebuchet MS" w:eastAsia="Trebuchet MS" w:hAnsi="Trebuchet MS" w:cs="Trebuchet MS"/>
                <w:b/>
                <w:bCs/>
                <w:color w:val="1F4E79"/>
                <w:sz w:val="24"/>
                <w:szCs w:val="24"/>
                <w:lang w:val="es-ES"/>
              </w:rPr>
              <w:t>, según</w:t>
            </w:r>
            <w:r w:rsidRPr="00FE09BD">
              <w:rPr>
                <w:rFonts w:ascii="Trebuchet MS" w:eastAsia="Trebuchet MS" w:hAnsi="Trebuchet MS" w:cs="Trebuchet MS"/>
                <w:b/>
                <w:bCs/>
                <w:color w:val="1F4E79"/>
                <w:sz w:val="24"/>
                <w:szCs w:val="24"/>
                <w:lang w:val="es-ES"/>
              </w:rPr>
              <w:t xml:space="preserve"> </w:t>
            </w:r>
            <w:r w:rsidR="00032F3F">
              <w:rPr>
                <w:rFonts w:ascii="Trebuchet MS" w:eastAsia="Trebuchet MS" w:hAnsi="Trebuchet MS" w:cs="Trebuchet MS"/>
                <w:b/>
                <w:bCs/>
                <w:color w:val="1F4E79"/>
                <w:sz w:val="24"/>
                <w:szCs w:val="24"/>
                <w:lang w:val="es-ES"/>
              </w:rPr>
              <w:t>Capítulo</w:t>
            </w:r>
            <w:r w:rsidRPr="00FE09BD">
              <w:rPr>
                <w:rFonts w:ascii="Trebuchet MS" w:eastAsia="Trebuchet MS" w:hAnsi="Trebuchet MS" w:cs="Trebuchet MS"/>
                <w:b/>
                <w:bCs/>
                <w:color w:val="1F4E79"/>
                <w:sz w:val="24"/>
                <w:szCs w:val="24"/>
                <w:lang w:val="es-ES"/>
              </w:rPr>
              <w:t xml:space="preserve"> 2000 </w:t>
            </w:r>
            <w:r w:rsidR="008A1D6B">
              <w:rPr>
                <w:rFonts w:ascii="Trebuchet MS" w:eastAsia="Trebuchet MS" w:hAnsi="Trebuchet MS" w:cs="Trebuchet MS"/>
                <w:b/>
                <w:bCs/>
                <w:color w:val="1F4E79"/>
                <w:sz w:val="24"/>
                <w:szCs w:val="24"/>
                <w:lang w:val="es-ES"/>
              </w:rPr>
              <w:t xml:space="preserve">del </w:t>
            </w:r>
            <w:r w:rsidR="00F41216" w:rsidRPr="00CE6F7F">
              <w:rPr>
                <w:rFonts w:asciiTheme="majorHAnsi" w:eastAsiaTheme="minorEastAsia" w:hAnsiTheme="majorHAnsi" w:cs="Calibri"/>
                <w:b/>
                <w:bCs/>
                <w:color w:val="073763" w:themeColor="accent1" w:themeShade="80"/>
                <w:kern w:val="24"/>
                <w:sz w:val="24"/>
                <w:szCs w:val="24"/>
                <w:lang w:val="es-ES_tradnl" w:eastAsia="es-MX"/>
              </w:rPr>
              <w:t>P</w:t>
            </w:r>
            <w:r w:rsidR="00F41216">
              <w:rPr>
                <w:rFonts w:asciiTheme="majorHAnsi" w:eastAsiaTheme="minorEastAsia" w:hAnsiTheme="majorHAnsi" w:cs="Calibri"/>
                <w:b/>
                <w:bCs/>
                <w:color w:val="073763" w:themeColor="accent1" w:themeShade="80"/>
                <w:kern w:val="24"/>
                <w:sz w:val="24"/>
                <w:szCs w:val="24"/>
                <w:lang w:val="es-ES_tradnl" w:eastAsia="es-MX"/>
              </w:rPr>
              <w:t xml:space="preserve">rograma </w:t>
            </w:r>
            <w:r w:rsidR="00F41216" w:rsidRPr="00CE6F7F">
              <w:rPr>
                <w:rFonts w:asciiTheme="majorHAnsi" w:eastAsiaTheme="minorEastAsia" w:hAnsiTheme="majorHAnsi" w:cs="Calibri"/>
                <w:b/>
                <w:bCs/>
                <w:color w:val="073763" w:themeColor="accent1" w:themeShade="80"/>
                <w:kern w:val="24"/>
                <w:sz w:val="24"/>
                <w:szCs w:val="24"/>
                <w:lang w:val="es-ES_tradnl" w:eastAsia="es-MX"/>
              </w:rPr>
              <w:t>P</w:t>
            </w:r>
            <w:r w:rsidR="00F41216">
              <w:rPr>
                <w:rFonts w:asciiTheme="majorHAnsi" w:eastAsiaTheme="minorEastAsia" w:hAnsiTheme="majorHAnsi" w:cs="Calibri"/>
                <w:b/>
                <w:bCs/>
                <w:color w:val="073763" w:themeColor="accent1" w:themeShade="80"/>
                <w:kern w:val="24"/>
                <w:sz w:val="24"/>
                <w:szCs w:val="24"/>
                <w:lang w:val="es-ES_tradnl" w:eastAsia="es-MX"/>
              </w:rPr>
              <w:t>resupuestal</w:t>
            </w:r>
            <w:r w:rsidRPr="00FE09BD">
              <w:rPr>
                <w:rFonts w:ascii="Trebuchet MS" w:eastAsia="Trebuchet MS" w:hAnsi="Trebuchet MS" w:cs="Trebuchet MS"/>
                <w:b/>
                <w:bCs/>
                <w:color w:val="1F4E79"/>
                <w:sz w:val="24"/>
                <w:szCs w:val="24"/>
                <w:lang w:val="es-ES"/>
              </w:rPr>
              <w:t xml:space="preserve"> E011, 2012-2014</w:t>
            </w:r>
          </w:p>
        </w:tc>
      </w:tr>
      <w:tr w:rsidR="00FE09BD" w:rsidRPr="00741C3B" w14:paraId="44CBFF6D" w14:textId="77777777" w:rsidTr="00801B8B">
        <w:tblPrEx>
          <w:tblCellMar>
            <w:left w:w="70" w:type="dxa"/>
            <w:right w:w="70" w:type="dxa"/>
          </w:tblCellMar>
        </w:tblPrEx>
        <w:trPr>
          <w:trHeight w:val="4726"/>
          <w:jc w:val="center"/>
        </w:trPr>
        <w:tc>
          <w:tcPr>
            <w:tcW w:w="8828" w:type="dxa"/>
            <w:tcBorders>
              <w:top w:val="single" w:sz="4" w:space="0" w:color="002060"/>
              <w:left w:val="dotted" w:sz="4" w:space="0" w:color="002060"/>
              <w:bottom w:val="dotted" w:sz="4" w:space="0" w:color="002060"/>
              <w:right w:val="dotted" w:sz="4" w:space="0" w:color="002060"/>
            </w:tcBorders>
          </w:tcPr>
          <w:p w14:paraId="7B9A1FC6" w14:textId="77777777" w:rsidR="00FE09BD" w:rsidRPr="00FE09BD" w:rsidRDefault="00FE09BD" w:rsidP="00FE09BD">
            <w:pPr>
              <w:spacing w:after="0"/>
              <w:contextualSpacing/>
              <w:jc w:val="center"/>
              <w:rPr>
                <w:rFonts w:ascii="Calibri" w:eastAsia="Calibri" w:hAnsi="Calibri" w:cs="Times New Roman"/>
              </w:rPr>
            </w:pPr>
            <w:r w:rsidRPr="00FE09BD">
              <w:rPr>
                <w:rFonts w:ascii="Calibri" w:eastAsia="Calibri" w:hAnsi="Calibri" w:cs="Times New Roman"/>
                <w:noProof/>
                <w:lang w:val="es-ES" w:eastAsia="es-ES"/>
              </w:rPr>
              <w:drawing>
                <wp:inline distT="0" distB="0" distL="0" distR="0" wp14:anchorId="6112D668" wp14:editId="1ABD4D3D">
                  <wp:extent cx="5486400" cy="3226777"/>
                  <wp:effectExtent l="0" t="0" r="0" b="0"/>
                  <wp:docPr id="467" name="Gráfico 4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2C1EDC8" w14:textId="36283CD2" w:rsidR="00FE09BD" w:rsidRPr="00FE09BD" w:rsidRDefault="00FE09BD" w:rsidP="00FE09BD">
            <w:pPr>
              <w:spacing w:after="0"/>
              <w:contextualSpacing/>
              <w:rPr>
                <w:rFonts w:ascii="Calibri" w:eastAsia="Calibri" w:hAnsi="Calibri" w:cs="Calibri"/>
                <w:sz w:val="24"/>
                <w:szCs w:val="24"/>
                <w:lang w:val="es-ES_tradnl"/>
              </w:rPr>
            </w:pPr>
            <w:r w:rsidRPr="00FE09BD">
              <w:rPr>
                <w:rFonts w:ascii="Trebuchet MS" w:eastAsia="Trebuchet MS" w:hAnsi="Trebuchet MS" w:cs="Trebuchet MS"/>
                <w:color w:val="1F4E79"/>
                <w:sz w:val="16"/>
                <w:szCs w:val="16"/>
                <w:lang w:val="es-ES"/>
              </w:rPr>
              <w:t xml:space="preserve">*El </w:t>
            </w:r>
            <w:r w:rsidR="00032F3F">
              <w:rPr>
                <w:rFonts w:ascii="Trebuchet MS" w:eastAsia="Trebuchet MS" w:hAnsi="Trebuchet MS" w:cs="Trebuchet MS"/>
                <w:color w:val="1F4E79"/>
                <w:sz w:val="16"/>
                <w:szCs w:val="16"/>
                <w:lang w:val="es-ES"/>
              </w:rPr>
              <w:t>Capítulo</w:t>
            </w:r>
            <w:r w:rsidRPr="00FE09BD">
              <w:rPr>
                <w:rFonts w:ascii="Trebuchet MS" w:eastAsia="Trebuchet MS" w:hAnsi="Trebuchet MS" w:cs="Trebuchet MS"/>
                <w:color w:val="1F4E79"/>
                <w:sz w:val="16"/>
                <w:szCs w:val="16"/>
                <w:lang w:val="es-ES"/>
              </w:rPr>
              <w:t xml:space="preserve"> 2000 se refiere al gasto en Materiales y Suministros.</w:t>
            </w:r>
          </w:p>
        </w:tc>
      </w:tr>
    </w:tbl>
    <w:p w14:paraId="2C9EAE00" w14:textId="49AF160D" w:rsidR="003605DA" w:rsidRPr="006209F4" w:rsidRDefault="006209F4" w:rsidP="006209F4">
      <w:pPr>
        <w:jc w:val="center"/>
        <w:rPr>
          <w:rFonts w:ascii="Trebuchet MS" w:eastAsia="Trebuchet MS" w:hAnsi="Trebuchet MS" w:cs="Trebuchet MS"/>
          <w:color w:val="1F4E79"/>
          <w:sz w:val="16"/>
          <w:szCs w:val="16"/>
          <w:lang w:val="es-ES"/>
        </w:rPr>
      </w:pPr>
      <w:r w:rsidRPr="3C101AA8">
        <w:rPr>
          <w:rFonts w:ascii="Trebuchet MS" w:eastAsia="Trebuchet MS" w:hAnsi="Trebuchet MS" w:cs="Trebuchet MS"/>
          <w:b/>
          <w:bCs/>
          <w:color w:val="1F4E79"/>
          <w:sz w:val="16"/>
          <w:szCs w:val="16"/>
          <w:lang w:val="es-ES"/>
        </w:rPr>
        <w:t>Fuente:</w:t>
      </w:r>
      <w:r w:rsidRPr="3C101AA8">
        <w:rPr>
          <w:rFonts w:ascii="Trebuchet MS" w:eastAsia="Trebuchet MS" w:hAnsi="Trebuchet MS" w:cs="Trebuchet MS"/>
          <w:color w:val="1F4E79"/>
          <w:sz w:val="16"/>
          <w:szCs w:val="16"/>
          <w:lang w:val="es-ES"/>
        </w:rPr>
        <w:t xml:space="preserve"> UNAM-IIS</w:t>
      </w:r>
      <w:r>
        <w:rPr>
          <w:rFonts w:ascii="Trebuchet MS" w:eastAsia="Trebuchet MS" w:hAnsi="Trebuchet MS" w:cs="Trebuchet MS"/>
          <w:color w:val="1F4E79"/>
          <w:sz w:val="16"/>
          <w:szCs w:val="16"/>
          <w:lang w:val="es-ES"/>
        </w:rPr>
        <w:t>,</w:t>
      </w:r>
      <w:r w:rsidRPr="3C101AA8">
        <w:rPr>
          <w:rFonts w:ascii="Trebuchet MS" w:eastAsia="Trebuchet MS" w:hAnsi="Trebuchet MS" w:cs="Trebuchet MS"/>
          <w:color w:val="1F4E79"/>
          <w:sz w:val="16"/>
          <w:szCs w:val="16"/>
          <w:lang w:val="es-ES"/>
        </w:rPr>
        <w:t xml:space="preserve"> con información proporcionada por el FIT. Varios años</w:t>
      </w:r>
      <w:r>
        <w:rPr>
          <w:rFonts w:ascii="Trebuchet MS" w:eastAsia="Trebuchet MS" w:hAnsi="Trebuchet MS" w:cs="Trebuchet MS"/>
          <w:color w:val="1F4E79"/>
          <w:sz w:val="16"/>
          <w:szCs w:val="16"/>
          <w:lang w:val="es-ES"/>
        </w:rPr>
        <w:t>.</w:t>
      </w:r>
    </w:p>
    <w:p w14:paraId="7F0CF470" w14:textId="0997280E" w:rsidR="00FE09BD" w:rsidRPr="008701AE" w:rsidRDefault="00FE09BD" w:rsidP="00FE09BD">
      <w:pPr>
        <w:spacing w:line="276" w:lineRule="auto"/>
        <w:jc w:val="both"/>
        <w:rPr>
          <w:color w:val="808080" w:themeColor="background1" w:themeShade="80"/>
          <w:lang w:val="es-ES_tradnl"/>
        </w:rPr>
      </w:pPr>
      <w:r w:rsidRPr="3C101AA8">
        <w:rPr>
          <w:color w:val="808080" w:themeColor="text1" w:themeTint="7F"/>
          <w:lang w:val="es-ES"/>
        </w:rPr>
        <w:t>L</w:t>
      </w:r>
      <w:r w:rsidRPr="3C101AA8">
        <w:rPr>
          <w:rFonts w:ascii="Trebuchet MS" w:eastAsia="Trebuchet MS" w:hAnsi="Trebuchet MS" w:cs="Trebuchet MS"/>
          <w:color w:val="808080" w:themeColor="text1" w:themeTint="7F"/>
          <w:lang w:val="es-ES"/>
        </w:rPr>
        <w:t xml:space="preserve">as partidas presupuestales del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2000 que registraron las mayores y menores tasas de crecimiento promedio anual entre 2012 y 2014, fueron las que se muestran en la siguiente tabla.</w:t>
      </w:r>
    </w:p>
    <w:p w14:paraId="2F0A6B3E" w14:textId="77777777" w:rsidR="00FE09BD" w:rsidRPr="00601263" w:rsidRDefault="00FE09BD" w:rsidP="00601263">
      <w:pPr>
        <w:pStyle w:val="Sinespaciado"/>
        <w:rPr>
          <w:sz w:val="20"/>
        </w:rPr>
      </w:pPr>
    </w:p>
    <w:p w14:paraId="711619F9" w14:textId="69543092" w:rsidR="00C70D43" w:rsidRPr="008701AE" w:rsidRDefault="00C2054B" w:rsidP="003605DA">
      <w:pPr>
        <w:pStyle w:val="Sinespaciado"/>
        <w:jc w:val="center"/>
        <w:rPr>
          <w:color w:val="073763" w:themeColor="accent1" w:themeShade="80"/>
          <w:sz w:val="21"/>
          <w:szCs w:val="21"/>
          <w:lang w:val="es-ES_tradnl"/>
        </w:rPr>
      </w:pPr>
      <w:r w:rsidRPr="008701AE">
        <w:rPr>
          <w:b/>
          <w:color w:val="073763" w:themeColor="accent1" w:themeShade="80"/>
          <w:sz w:val="21"/>
          <w:szCs w:val="21"/>
          <w:lang w:val="es-ES_tradnl"/>
        </w:rPr>
        <w:t>Tabla 5</w:t>
      </w:r>
      <w:r w:rsidR="00216D22">
        <w:rPr>
          <w:b/>
          <w:color w:val="073763" w:themeColor="accent1" w:themeShade="80"/>
          <w:sz w:val="21"/>
          <w:szCs w:val="21"/>
          <w:lang w:val="es-ES_tradnl"/>
        </w:rPr>
        <w:t>4</w:t>
      </w:r>
      <w:r w:rsidR="00662537" w:rsidRPr="008701AE">
        <w:rPr>
          <w:b/>
          <w:color w:val="073763" w:themeColor="accent1" w:themeShade="80"/>
          <w:sz w:val="21"/>
          <w:szCs w:val="21"/>
          <w:lang w:val="es-ES_tradnl"/>
        </w:rPr>
        <w:t>.</w:t>
      </w:r>
      <w:r w:rsidR="00662537" w:rsidRPr="008701AE">
        <w:rPr>
          <w:color w:val="073763" w:themeColor="accent1" w:themeShade="80"/>
          <w:sz w:val="21"/>
          <w:szCs w:val="21"/>
          <w:lang w:val="es-ES_tradnl"/>
        </w:rPr>
        <w:t xml:space="preserve"> Partida</w:t>
      </w:r>
      <w:r w:rsidR="00A26AB6">
        <w:rPr>
          <w:color w:val="073763" w:themeColor="accent1" w:themeShade="80"/>
          <w:sz w:val="21"/>
          <w:szCs w:val="21"/>
          <w:lang w:val="es-ES_tradnl"/>
        </w:rPr>
        <w:t>s P</w:t>
      </w:r>
      <w:r w:rsidR="00002247">
        <w:rPr>
          <w:color w:val="073763" w:themeColor="accent1" w:themeShade="80"/>
          <w:sz w:val="21"/>
          <w:szCs w:val="21"/>
          <w:lang w:val="es-ES_tradnl"/>
        </w:rPr>
        <w:t>resupuestales</w:t>
      </w:r>
      <w:r w:rsidR="00216D22">
        <w:rPr>
          <w:color w:val="073763" w:themeColor="accent1" w:themeShade="80"/>
          <w:sz w:val="21"/>
          <w:szCs w:val="21"/>
          <w:lang w:val="es-ES_tradnl"/>
        </w:rPr>
        <w:t xml:space="preserve"> del </w:t>
      </w:r>
      <w:r w:rsidR="00032F3F">
        <w:rPr>
          <w:color w:val="073763" w:themeColor="accent1" w:themeShade="80"/>
          <w:sz w:val="21"/>
          <w:szCs w:val="21"/>
          <w:lang w:val="es-ES_tradnl"/>
        </w:rPr>
        <w:t>Capítulo</w:t>
      </w:r>
      <w:r w:rsidR="00216D22">
        <w:rPr>
          <w:color w:val="073763" w:themeColor="accent1" w:themeShade="80"/>
          <w:sz w:val="21"/>
          <w:szCs w:val="21"/>
          <w:lang w:val="es-ES_tradnl"/>
        </w:rPr>
        <w:t xml:space="preserve"> 2</w:t>
      </w:r>
      <w:r w:rsidR="00662537" w:rsidRPr="008701AE">
        <w:rPr>
          <w:color w:val="073763" w:themeColor="accent1" w:themeShade="80"/>
          <w:sz w:val="21"/>
          <w:szCs w:val="21"/>
          <w:lang w:val="es-ES_tradnl"/>
        </w:rPr>
        <w:t>000 del P</w:t>
      </w:r>
      <w:r w:rsidR="00F41216">
        <w:rPr>
          <w:color w:val="073763" w:themeColor="accent1" w:themeShade="80"/>
          <w:sz w:val="21"/>
          <w:szCs w:val="21"/>
          <w:lang w:val="es-ES_tradnl"/>
        </w:rPr>
        <w:t xml:space="preserve">rograma </w:t>
      </w:r>
      <w:r w:rsidR="00882681" w:rsidRPr="008701AE">
        <w:rPr>
          <w:color w:val="073763" w:themeColor="accent1" w:themeShade="80"/>
          <w:sz w:val="21"/>
          <w:szCs w:val="21"/>
          <w:lang w:val="es-ES_tradnl"/>
        </w:rPr>
        <w:t>P</w:t>
      </w:r>
      <w:r w:rsidR="00F41216">
        <w:rPr>
          <w:color w:val="073763" w:themeColor="accent1" w:themeShade="80"/>
          <w:sz w:val="21"/>
          <w:szCs w:val="21"/>
          <w:lang w:val="es-ES_tradnl"/>
        </w:rPr>
        <w:t>resupuestal</w:t>
      </w:r>
      <w:r w:rsidR="00A26AB6">
        <w:rPr>
          <w:color w:val="073763" w:themeColor="accent1" w:themeShade="80"/>
          <w:sz w:val="21"/>
          <w:szCs w:val="21"/>
          <w:lang w:val="es-ES_tradnl"/>
        </w:rPr>
        <w:t xml:space="preserve"> E011 con M</w:t>
      </w:r>
      <w:r w:rsidR="003605DA" w:rsidRPr="008701AE">
        <w:rPr>
          <w:color w:val="073763" w:themeColor="accent1" w:themeShade="80"/>
          <w:sz w:val="21"/>
          <w:szCs w:val="21"/>
          <w:lang w:val="es-ES_tradnl"/>
        </w:rPr>
        <w:t>ayores</w:t>
      </w:r>
      <w:r w:rsidR="00A26AB6">
        <w:rPr>
          <w:color w:val="073763" w:themeColor="accent1" w:themeShade="80"/>
          <w:sz w:val="21"/>
          <w:szCs w:val="21"/>
          <w:lang w:val="es-ES_tradnl"/>
        </w:rPr>
        <w:t xml:space="preserve"> Tasas de C</w:t>
      </w:r>
      <w:r w:rsidR="00662537" w:rsidRPr="008701AE">
        <w:rPr>
          <w:color w:val="073763" w:themeColor="accent1" w:themeShade="80"/>
          <w:sz w:val="21"/>
          <w:szCs w:val="21"/>
          <w:lang w:val="es-ES_tradnl"/>
        </w:rPr>
        <w:t>recimiento</w:t>
      </w:r>
      <w:r w:rsidR="006209F4">
        <w:rPr>
          <w:color w:val="073763" w:themeColor="accent1" w:themeShade="80"/>
          <w:sz w:val="21"/>
          <w:szCs w:val="21"/>
          <w:lang w:val="es-ES_tradnl"/>
        </w:rPr>
        <w:t>, 2012 -2014</w:t>
      </w:r>
    </w:p>
    <w:p w14:paraId="2C509D9D" w14:textId="5071E131" w:rsidR="003605DA" w:rsidRPr="008701AE" w:rsidRDefault="003605DA" w:rsidP="003605DA">
      <w:pPr>
        <w:pStyle w:val="Sinespaciado"/>
        <w:jc w:val="center"/>
        <w:rPr>
          <w:i/>
          <w:color w:val="073763" w:themeColor="accent1" w:themeShade="80"/>
          <w:sz w:val="20"/>
          <w:szCs w:val="20"/>
          <w:lang w:val="es-ES_tradnl"/>
        </w:rPr>
      </w:pPr>
      <w:r w:rsidRPr="008701AE">
        <w:rPr>
          <w:i/>
          <w:color w:val="073763" w:themeColor="accent1" w:themeShade="80"/>
          <w:sz w:val="20"/>
          <w:szCs w:val="20"/>
          <w:lang w:val="es-ES_tradnl"/>
        </w:rPr>
        <w:t>(Miles de pesos de 2014)</w:t>
      </w:r>
    </w:p>
    <w:tbl>
      <w:tblPr>
        <w:tblW w:w="9045" w:type="dxa"/>
        <w:jc w:val="center"/>
        <w:tblBorders>
          <w:top w:val="dotted" w:sz="4" w:space="0" w:color="203764"/>
          <w:left w:val="dotted" w:sz="4" w:space="0" w:color="203764"/>
          <w:bottom w:val="dotted" w:sz="4" w:space="0" w:color="203764"/>
          <w:right w:val="dotted" w:sz="4" w:space="0" w:color="203764"/>
          <w:insideH w:val="dotted" w:sz="4" w:space="0" w:color="203764"/>
          <w:insideV w:val="dotted" w:sz="4" w:space="0" w:color="203764"/>
        </w:tblBorders>
        <w:tblCellMar>
          <w:left w:w="70" w:type="dxa"/>
          <w:right w:w="70" w:type="dxa"/>
        </w:tblCellMar>
        <w:tblLook w:val="04A0" w:firstRow="1" w:lastRow="0" w:firstColumn="1" w:lastColumn="0" w:noHBand="0" w:noVBand="1"/>
      </w:tblPr>
      <w:tblGrid>
        <w:gridCol w:w="4815"/>
        <w:gridCol w:w="1417"/>
        <w:gridCol w:w="1418"/>
        <w:gridCol w:w="1395"/>
      </w:tblGrid>
      <w:tr w:rsidR="00216D22" w:rsidRPr="00216D22" w14:paraId="3BB1EC2B" w14:textId="77777777" w:rsidTr="00601263">
        <w:trPr>
          <w:trHeight w:val="374"/>
          <w:tblHeader/>
          <w:jc w:val="center"/>
        </w:trPr>
        <w:tc>
          <w:tcPr>
            <w:tcW w:w="4815"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540DCC5B" w14:textId="77777777" w:rsidR="00216D22" w:rsidRPr="00216D22" w:rsidRDefault="00216D22" w:rsidP="00216D22">
            <w:pPr>
              <w:spacing w:after="0" w:line="240" w:lineRule="auto"/>
              <w:contextualSpacing/>
              <w:jc w:val="center"/>
              <w:rPr>
                <w:rFonts w:ascii="Trebuchet MS" w:eastAsia="Times New Roman" w:hAnsi="Trebuchet MS" w:cs="Calibri"/>
                <w:b/>
                <w:bCs/>
                <w:color w:val="1F4E79"/>
                <w:sz w:val="24"/>
                <w:szCs w:val="24"/>
                <w:lang w:val="es-ES_tradnl" w:eastAsia="es-MX"/>
              </w:rPr>
            </w:pPr>
            <w:r w:rsidRPr="00216D22">
              <w:rPr>
                <w:rFonts w:ascii="Trebuchet MS" w:eastAsia="Trebuchet MS" w:hAnsi="Trebuchet MS" w:cs="Trebuchet MS"/>
                <w:b/>
                <w:bCs/>
                <w:color w:val="1F4E79"/>
                <w:sz w:val="24"/>
                <w:szCs w:val="24"/>
                <w:lang w:val="es-ES" w:eastAsia="es-MX"/>
              </w:rPr>
              <w:t>Nombre de la Partida</w:t>
            </w:r>
          </w:p>
        </w:tc>
        <w:tc>
          <w:tcPr>
            <w:tcW w:w="1417"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3065A051" w14:textId="77777777" w:rsidR="00216D22" w:rsidRPr="00216D22" w:rsidRDefault="00216D22" w:rsidP="00216D22">
            <w:pPr>
              <w:spacing w:after="0" w:line="240" w:lineRule="auto"/>
              <w:contextualSpacing/>
              <w:jc w:val="center"/>
              <w:rPr>
                <w:rFonts w:ascii="Trebuchet MS" w:eastAsia="Times New Roman" w:hAnsi="Trebuchet MS" w:cs="Calibri"/>
                <w:b/>
                <w:bCs/>
                <w:color w:val="1F4E79"/>
                <w:sz w:val="24"/>
                <w:szCs w:val="24"/>
                <w:lang w:val="es-ES_tradnl" w:eastAsia="es-MX"/>
              </w:rPr>
            </w:pPr>
            <w:r w:rsidRPr="00216D22">
              <w:rPr>
                <w:rFonts w:ascii="Trebuchet MS" w:eastAsia="Trebuchet MS" w:hAnsi="Trebuchet MS" w:cs="Trebuchet MS"/>
                <w:b/>
                <w:bCs/>
                <w:color w:val="1F4E79"/>
                <w:sz w:val="24"/>
                <w:szCs w:val="24"/>
                <w:lang w:val="es-ES" w:eastAsia="es-MX"/>
              </w:rPr>
              <w:t>2012</w:t>
            </w:r>
          </w:p>
        </w:tc>
        <w:tc>
          <w:tcPr>
            <w:tcW w:w="1418"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45C4146C" w14:textId="77777777" w:rsidR="00216D22" w:rsidRPr="00216D22" w:rsidRDefault="00216D22" w:rsidP="00216D22">
            <w:pPr>
              <w:spacing w:after="0" w:line="240" w:lineRule="auto"/>
              <w:contextualSpacing/>
              <w:jc w:val="center"/>
              <w:rPr>
                <w:rFonts w:ascii="Trebuchet MS" w:eastAsia="Times New Roman" w:hAnsi="Trebuchet MS" w:cs="Calibri"/>
                <w:b/>
                <w:bCs/>
                <w:color w:val="1F4E79"/>
                <w:sz w:val="24"/>
                <w:szCs w:val="24"/>
                <w:lang w:val="es-ES_tradnl" w:eastAsia="es-MX"/>
              </w:rPr>
            </w:pPr>
            <w:r w:rsidRPr="00216D22">
              <w:rPr>
                <w:rFonts w:ascii="Trebuchet MS" w:eastAsia="Trebuchet MS" w:hAnsi="Trebuchet MS" w:cs="Trebuchet MS"/>
                <w:b/>
                <w:bCs/>
                <w:color w:val="1F4E79"/>
                <w:sz w:val="24"/>
                <w:szCs w:val="24"/>
                <w:lang w:val="es-ES" w:eastAsia="es-MX"/>
              </w:rPr>
              <w:t>2013</w:t>
            </w:r>
          </w:p>
        </w:tc>
        <w:tc>
          <w:tcPr>
            <w:tcW w:w="1395"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0E505AA4" w14:textId="77777777" w:rsidR="00216D22" w:rsidRPr="00216D22" w:rsidRDefault="00216D22" w:rsidP="00216D22">
            <w:pPr>
              <w:spacing w:after="0" w:line="240" w:lineRule="auto"/>
              <w:contextualSpacing/>
              <w:jc w:val="center"/>
              <w:rPr>
                <w:rFonts w:ascii="Trebuchet MS" w:eastAsia="Times New Roman" w:hAnsi="Trebuchet MS" w:cs="Calibri"/>
                <w:b/>
                <w:bCs/>
                <w:color w:val="1F4E79"/>
                <w:sz w:val="24"/>
                <w:szCs w:val="24"/>
                <w:lang w:val="es-ES_tradnl" w:eastAsia="es-MX"/>
              </w:rPr>
            </w:pPr>
            <w:r w:rsidRPr="00216D22">
              <w:rPr>
                <w:rFonts w:ascii="Trebuchet MS" w:eastAsia="Trebuchet MS" w:hAnsi="Trebuchet MS" w:cs="Trebuchet MS"/>
                <w:b/>
                <w:bCs/>
                <w:color w:val="1F4E79"/>
                <w:sz w:val="24"/>
                <w:szCs w:val="24"/>
                <w:lang w:val="es-ES" w:eastAsia="es-MX"/>
              </w:rPr>
              <w:t>2014</w:t>
            </w:r>
          </w:p>
        </w:tc>
      </w:tr>
      <w:tr w:rsidR="00216D22" w:rsidRPr="00216D22" w14:paraId="199349AD" w14:textId="77777777" w:rsidTr="00216D22">
        <w:trPr>
          <w:trHeight w:val="267"/>
          <w:jc w:val="center"/>
        </w:trPr>
        <w:tc>
          <w:tcPr>
            <w:tcW w:w="9045" w:type="dxa"/>
            <w:gridSpan w:val="4"/>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tcPr>
          <w:p w14:paraId="33BDF601" w14:textId="5BB88DEE" w:rsidR="00216D22" w:rsidRPr="00601263" w:rsidRDefault="00420321" w:rsidP="00216D22">
            <w:pPr>
              <w:spacing w:after="0" w:line="240" w:lineRule="auto"/>
              <w:jc w:val="center"/>
              <w:rPr>
                <w:rFonts w:ascii="Trebuchet MS" w:eastAsia="Times New Roman" w:hAnsi="Trebuchet MS" w:cs="Calibri"/>
                <w:b/>
                <w:bCs/>
                <w:color w:val="1F4E79"/>
                <w:sz w:val="22"/>
                <w:szCs w:val="24"/>
                <w:lang w:val="es-ES_tradnl" w:eastAsia="es-MX"/>
              </w:rPr>
            </w:pPr>
            <w:r w:rsidRPr="00601263">
              <w:rPr>
                <w:rFonts w:ascii="Trebuchet MS" w:eastAsia="Trebuchet MS" w:hAnsi="Trebuchet MS" w:cs="Trebuchet MS"/>
                <w:b/>
                <w:bCs/>
                <w:color w:val="1F4E79"/>
                <w:sz w:val="22"/>
                <w:szCs w:val="24"/>
                <w:lang w:val="es-ES" w:eastAsia="es-MX"/>
              </w:rPr>
              <w:t>Partidas con Mayores Tasas de C</w:t>
            </w:r>
            <w:r w:rsidR="00216D22" w:rsidRPr="00601263">
              <w:rPr>
                <w:rFonts w:ascii="Trebuchet MS" w:eastAsia="Trebuchet MS" w:hAnsi="Trebuchet MS" w:cs="Trebuchet MS"/>
                <w:b/>
                <w:bCs/>
                <w:color w:val="1F4E79"/>
                <w:sz w:val="22"/>
                <w:szCs w:val="24"/>
                <w:lang w:val="es-ES" w:eastAsia="es-MX"/>
              </w:rPr>
              <w:t>recimiento</w:t>
            </w:r>
          </w:p>
        </w:tc>
      </w:tr>
      <w:tr w:rsidR="00216D22" w:rsidRPr="00216D22" w14:paraId="01E27E87" w14:textId="77777777" w:rsidTr="00216D22">
        <w:trPr>
          <w:trHeight w:val="96"/>
          <w:jc w:val="center"/>
        </w:trPr>
        <w:tc>
          <w:tcPr>
            <w:tcW w:w="4815" w:type="dxa"/>
            <w:tcBorders>
              <w:top w:val="single" w:sz="4" w:space="0" w:color="1F4E79"/>
              <w:left w:val="dotted" w:sz="4" w:space="0" w:color="1F4E79"/>
              <w:bottom w:val="dotted" w:sz="4" w:space="0" w:color="1F4E79"/>
              <w:right w:val="dotted" w:sz="4" w:space="0" w:color="1F4E79"/>
            </w:tcBorders>
            <w:shd w:val="clear" w:color="auto" w:fill="FFFFFF" w:themeFill="background1"/>
            <w:noWrap/>
            <w:vAlign w:val="bottom"/>
          </w:tcPr>
          <w:p w14:paraId="427E25FF" w14:textId="77777777" w:rsidR="00216D22" w:rsidRPr="00216D22" w:rsidRDefault="00216D22" w:rsidP="00216D22">
            <w:pPr>
              <w:spacing w:after="0" w:line="240" w:lineRule="auto"/>
              <w:jc w:val="both"/>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rPr>
              <w:t xml:space="preserve">Materiales complementarios </w:t>
            </w:r>
          </w:p>
        </w:tc>
        <w:tc>
          <w:tcPr>
            <w:tcW w:w="1417" w:type="dxa"/>
            <w:tcBorders>
              <w:top w:val="single" w:sz="4" w:space="0" w:color="1F4E79"/>
              <w:left w:val="dotted" w:sz="4" w:space="0" w:color="1F4E79"/>
              <w:bottom w:val="dotted" w:sz="4" w:space="0" w:color="1F4E79"/>
              <w:right w:val="dotted" w:sz="4" w:space="0" w:color="1F4E79"/>
            </w:tcBorders>
            <w:shd w:val="clear" w:color="auto" w:fill="FFFFFF" w:themeFill="background1"/>
            <w:noWrap/>
            <w:vAlign w:val="center"/>
          </w:tcPr>
          <w:p w14:paraId="7C8491A8"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6,091.3</w:t>
            </w:r>
          </w:p>
        </w:tc>
        <w:tc>
          <w:tcPr>
            <w:tcW w:w="1418" w:type="dxa"/>
            <w:tcBorders>
              <w:top w:val="single" w:sz="4" w:space="0" w:color="1F4E79"/>
              <w:left w:val="dotted" w:sz="4" w:space="0" w:color="1F4E79"/>
              <w:bottom w:val="dotted" w:sz="4" w:space="0" w:color="1F4E79"/>
              <w:right w:val="dotted" w:sz="4" w:space="0" w:color="1F4E79"/>
            </w:tcBorders>
            <w:shd w:val="clear" w:color="auto" w:fill="FFFFFF" w:themeFill="background1"/>
            <w:noWrap/>
            <w:vAlign w:val="center"/>
          </w:tcPr>
          <w:p w14:paraId="04D4DB10"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4,841.8</w:t>
            </w:r>
          </w:p>
        </w:tc>
        <w:tc>
          <w:tcPr>
            <w:tcW w:w="1395" w:type="dxa"/>
            <w:tcBorders>
              <w:top w:val="single" w:sz="4" w:space="0" w:color="1F4E79"/>
              <w:left w:val="dotted" w:sz="4" w:space="0" w:color="1F4E79"/>
              <w:bottom w:val="dotted" w:sz="4" w:space="0" w:color="1F4E79"/>
              <w:right w:val="dotted" w:sz="4" w:space="0" w:color="1F4E79"/>
            </w:tcBorders>
            <w:shd w:val="clear" w:color="auto" w:fill="FFFFFF" w:themeFill="background1"/>
            <w:noWrap/>
            <w:vAlign w:val="center"/>
          </w:tcPr>
          <w:p w14:paraId="74E4A031"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6,558.4</w:t>
            </w:r>
          </w:p>
        </w:tc>
      </w:tr>
      <w:tr w:rsidR="00216D22" w:rsidRPr="00216D22" w14:paraId="244731F7" w14:textId="77777777" w:rsidTr="00216D22">
        <w:trPr>
          <w:trHeight w:val="96"/>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691CA4EE" w14:textId="77777777" w:rsidR="00216D22" w:rsidRPr="00216D22" w:rsidRDefault="00216D22" w:rsidP="00216D22">
            <w:pPr>
              <w:spacing w:after="0" w:line="240" w:lineRule="auto"/>
              <w:jc w:val="both"/>
              <w:rPr>
                <w:rFonts w:ascii="Calibri" w:eastAsia="Calibri" w:hAnsi="Calibri" w:cs="Times New Roman"/>
                <w:color w:val="1F4E79"/>
                <w:sz w:val="20"/>
                <w:szCs w:val="20"/>
                <w:lang w:val="es-ES_tradnl"/>
              </w:rPr>
            </w:pPr>
            <w:r w:rsidRPr="00216D22">
              <w:rPr>
                <w:rFonts w:ascii="Trebuchet MS" w:eastAsia="Trebuchet MS" w:hAnsi="Trebuchet MS" w:cs="Trebuchet MS"/>
                <w:color w:val="1F4E79"/>
                <w:sz w:val="20"/>
                <w:szCs w:val="20"/>
                <w:lang w:val="es-ES"/>
              </w:rPr>
              <w:t>Refacciones y accesorios menores de equipo de transporte</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0AF03EE5"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925.7</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3DA9880C"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228.7</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2BD4F852"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678.5</w:t>
            </w:r>
          </w:p>
        </w:tc>
      </w:tr>
      <w:tr w:rsidR="00216D22" w:rsidRPr="00216D22" w14:paraId="30018DFF" w14:textId="77777777" w:rsidTr="00216D22">
        <w:trPr>
          <w:trHeight w:val="242"/>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5A5491D8" w14:textId="77777777" w:rsidR="00216D22" w:rsidRPr="00216D22" w:rsidRDefault="00216D22" w:rsidP="00216D22">
            <w:pPr>
              <w:spacing w:after="0" w:line="240" w:lineRule="auto"/>
              <w:jc w:val="both"/>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rPr>
              <w:t>Materiales de apoyo informativo</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796BDF63"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5.7</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3A65C397"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23.5</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6D0D3D9C"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19.3</w:t>
            </w:r>
          </w:p>
        </w:tc>
      </w:tr>
      <w:tr w:rsidR="00216D22" w:rsidRPr="00216D22" w14:paraId="218327F9" w14:textId="77777777" w:rsidTr="00216D22">
        <w:trPr>
          <w:trHeight w:val="242"/>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46B14115" w14:textId="77777777" w:rsidR="00216D22" w:rsidRPr="00216D22" w:rsidRDefault="00216D22" w:rsidP="00216D22">
            <w:pPr>
              <w:spacing w:after="0" w:line="240" w:lineRule="auto"/>
              <w:jc w:val="both"/>
              <w:rPr>
                <w:rFonts w:ascii="Calibri" w:eastAsia="Calibri" w:hAnsi="Calibri" w:cs="Times New Roman"/>
                <w:color w:val="1F4E79"/>
                <w:sz w:val="20"/>
                <w:szCs w:val="20"/>
                <w:lang w:val="es-ES_tradnl"/>
              </w:rPr>
            </w:pPr>
            <w:r w:rsidRPr="00216D22">
              <w:rPr>
                <w:rFonts w:ascii="Trebuchet MS" w:eastAsia="Trebuchet MS" w:hAnsi="Trebuchet MS" w:cs="Trebuchet MS"/>
                <w:color w:val="1F4E79"/>
                <w:sz w:val="20"/>
                <w:szCs w:val="20"/>
                <w:lang w:val="es-ES"/>
              </w:rPr>
              <w:t>Refacciones y accesorios para equipo de cómputo y telecomunicaciones</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191AAD7B"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2.9</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2F7DFBE9"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0.0</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0F35E447"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11.4</w:t>
            </w:r>
          </w:p>
        </w:tc>
      </w:tr>
      <w:tr w:rsidR="00216D22" w:rsidRPr="00216D22" w14:paraId="33E43000" w14:textId="77777777" w:rsidTr="00216D22">
        <w:trPr>
          <w:trHeight w:val="242"/>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3FA14D6E" w14:textId="79C823B3" w:rsidR="00216D22" w:rsidRPr="00216D22" w:rsidRDefault="00216D22" w:rsidP="00216D22">
            <w:pPr>
              <w:spacing w:after="0" w:line="240" w:lineRule="auto"/>
              <w:jc w:val="both"/>
              <w:rPr>
                <w:rFonts w:ascii="Calibri" w:eastAsia="Calibri" w:hAnsi="Calibri" w:cs="Times New Roman"/>
                <w:color w:val="1F4E79"/>
                <w:sz w:val="20"/>
                <w:szCs w:val="20"/>
                <w:lang w:val="es-ES_tradnl"/>
              </w:rPr>
            </w:pPr>
            <w:r w:rsidRPr="00216D22">
              <w:rPr>
                <w:rFonts w:ascii="Trebuchet MS" w:eastAsia="Trebuchet MS" w:hAnsi="Trebuchet MS" w:cs="Trebuchet MS"/>
                <w:color w:val="1F4E79"/>
                <w:sz w:val="20"/>
                <w:szCs w:val="20"/>
                <w:lang w:val="es-ES"/>
              </w:rPr>
              <w:t xml:space="preserve">Otros materiales y </w:t>
            </w:r>
            <w:r w:rsidR="00BF0BC9">
              <w:rPr>
                <w:rFonts w:ascii="Trebuchet MS" w:eastAsia="Trebuchet MS" w:hAnsi="Trebuchet MS" w:cs="Trebuchet MS"/>
                <w:color w:val="1F4E79"/>
                <w:sz w:val="20"/>
                <w:szCs w:val="20"/>
                <w:lang w:val="es-ES"/>
              </w:rPr>
              <w:t>artículo</w:t>
            </w:r>
            <w:r w:rsidRPr="00216D22">
              <w:rPr>
                <w:rFonts w:ascii="Trebuchet MS" w:eastAsia="Trebuchet MS" w:hAnsi="Trebuchet MS" w:cs="Trebuchet MS"/>
                <w:color w:val="1F4E79"/>
                <w:sz w:val="20"/>
                <w:szCs w:val="20"/>
                <w:lang w:val="es-ES"/>
              </w:rPr>
              <w:t>s de construcción y reparación</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2A2443DD"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2.6</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4C4C3307"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1.2</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224E60CC"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10.9</w:t>
            </w:r>
          </w:p>
        </w:tc>
      </w:tr>
      <w:tr w:rsidR="00216D22" w:rsidRPr="00216D22" w14:paraId="64A73CDD" w14:textId="77777777" w:rsidTr="00216D22">
        <w:trPr>
          <w:trHeight w:val="242"/>
          <w:jc w:val="center"/>
        </w:trPr>
        <w:tc>
          <w:tcPr>
            <w:tcW w:w="4815" w:type="dxa"/>
            <w:tcBorders>
              <w:top w:val="dotted" w:sz="4" w:space="0" w:color="1F4E79"/>
            </w:tcBorders>
            <w:shd w:val="clear" w:color="auto" w:fill="FFFFFF" w:themeFill="background1"/>
            <w:noWrap/>
            <w:vAlign w:val="bottom"/>
          </w:tcPr>
          <w:p w14:paraId="54124B30" w14:textId="77777777" w:rsidR="00216D22" w:rsidRPr="00216D22" w:rsidRDefault="00216D22" w:rsidP="00216D22">
            <w:pPr>
              <w:spacing w:after="0" w:line="240" w:lineRule="auto"/>
              <w:jc w:val="both"/>
              <w:rPr>
                <w:rFonts w:ascii="Calibri" w:eastAsia="Calibri" w:hAnsi="Calibri" w:cs="Times New Roman"/>
                <w:color w:val="1F4E79"/>
                <w:sz w:val="20"/>
                <w:szCs w:val="20"/>
                <w:lang w:val="es-ES_tradnl"/>
              </w:rPr>
            </w:pPr>
            <w:r w:rsidRPr="00216D22">
              <w:rPr>
                <w:rFonts w:ascii="Trebuchet MS" w:eastAsia="Trebuchet MS" w:hAnsi="Trebuchet MS" w:cs="Trebuchet MS"/>
                <w:color w:val="1F4E79"/>
                <w:sz w:val="20"/>
                <w:szCs w:val="20"/>
                <w:lang w:val="es-ES"/>
              </w:rPr>
              <w:t>Refacciones y accesorios menores de edificios</w:t>
            </w:r>
          </w:p>
        </w:tc>
        <w:tc>
          <w:tcPr>
            <w:tcW w:w="1417" w:type="dxa"/>
            <w:tcBorders>
              <w:top w:val="dotted" w:sz="4" w:space="0" w:color="1F4E79"/>
            </w:tcBorders>
            <w:shd w:val="clear" w:color="auto" w:fill="FFFFFF" w:themeFill="background1"/>
            <w:noWrap/>
            <w:vAlign w:val="center"/>
          </w:tcPr>
          <w:p w14:paraId="5CDB4C73"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0.9</w:t>
            </w:r>
          </w:p>
        </w:tc>
        <w:tc>
          <w:tcPr>
            <w:tcW w:w="1418" w:type="dxa"/>
            <w:tcBorders>
              <w:top w:val="dotted" w:sz="4" w:space="0" w:color="1F4E79"/>
            </w:tcBorders>
            <w:shd w:val="clear" w:color="auto" w:fill="FFFFFF" w:themeFill="background1"/>
            <w:noWrap/>
            <w:vAlign w:val="center"/>
          </w:tcPr>
          <w:p w14:paraId="6410B3B6"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6.4</w:t>
            </w:r>
          </w:p>
        </w:tc>
        <w:tc>
          <w:tcPr>
            <w:tcW w:w="1395" w:type="dxa"/>
            <w:tcBorders>
              <w:top w:val="dotted" w:sz="4" w:space="0" w:color="1F4E79"/>
            </w:tcBorders>
            <w:shd w:val="clear" w:color="auto" w:fill="FFFFFF" w:themeFill="background1"/>
            <w:noWrap/>
            <w:vAlign w:val="center"/>
          </w:tcPr>
          <w:p w14:paraId="6FCB4872"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1.5</w:t>
            </w:r>
          </w:p>
        </w:tc>
      </w:tr>
      <w:tr w:rsidR="00216D22" w:rsidRPr="00216D22" w14:paraId="15C650E5" w14:textId="77777777" w:rsidTr="00216D22">
        <w:trPr>
          <w:trHeight w:val="267"/>
          <w:jc w:val="center"/>
        </w:trPr>
        <w:tc>
          <w:tcPr>
            <w:tcW w:w="9045" w:type="dxa"/>
            <w:gridSpan w:val="4"/>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tcPr>
          <w:p w14:paraId="7ED6E96F" w14:textId="65033AC6" w:rsidR="00216D22" w:rsidRPr="00601263" w:rsidRDefault="00420321" w:rsidP="00420321">
            <w:pPr>
              <w:spacing w:after="0" w:line="240" w:lineRule="auto"/>
              <w:jc w:val="center"/>
              <w:rPr>
                <w:rFonts w:ascii="Trebuchet MS" w:eastAsia="Times New Roman" w:hAnsi="Trebuchet MS" w:cs="Calibri"/>
                <w:b/>
                <w:bCs/>
                <w:color w:val="1F4E79"/>
                <w:sz w:val="22"/>
                <w:szCs w:val="24"/>
                <w:lang w:val="es-ES_tradnl" w:eastAsia="es-MX"/>
              </w:rPr>
            </w:pPr>
            <w:r w:rsidRPr="00601263">
              <w:rPr>
                <w:rFonts w:ascii="Trebuchet MS" w:eastAsia="Trebuchet MS" w:hAnsi="Trebuchet MS" w:cs="Trebuchet MS"/>
                <w:b/>
                <w:bCs/>
                <w:color w:val="1F4E79"/>
                <w:sz w:val="22"/>
                <w:szCs w:val="24"/>
                <w:lang w:val="es-ES" w:eastAsia="es-MX"/>
              </w:rPr>
              <w:t>Partidas con M</w:t>
            </w:r>
            <w:r w:rsidR="00216D22" w:rsidRPr="00601263">
              <w:rPr>
                <w:rFonts w:ascii="Trebuchet MS" w:eastAsia="Trebuchet MS" w:hAnsi="Trebuchet MS" w:cs="Trebuchet MS"/>
                <w:b/>
                <w:bCs/>
                <w:color w:val="1F4E79"/>
                <w:sz w:val="22"/>
                <w:szCs w:val="24"/>
                <w:lang w:val="es-ES" w:eastAsia="es-MX"/>
              </w:rPr>
              <w:t xml:space="preserve">enores </w:t>
            </w:r>
            <w:r w:rsidRPr="00601263">
              <w:rPr>
                <w:rFonts w:ascii="Trebuchet MS" w:eastAsia="Trebuchet MS" w:hAnsi="Trebuchet MS" w:cs="Trebuchet MS"/>
                <w:b/>
                <w:bCs/>
                <w:color w:val="1F4E79"/>
                <w:sz w:val="22"/>
                <w:szCs w:val="24"/>
                <w:lang w:val="es-ES" w:eastAsia="es-MX"/>
              </w:rPr>
              <w:t>Tasas de C</w:t>
            </w:r>
            <w:r w:rsidR="00216D22" w:rsidRPr="00601263">
              <w:rPr>
                <w:rFonts w:ascii="Trebuchet MS" w:eastAsia="Trebuchet MS" w:hAnsi="Trebuchet MS" w:cs="Trebuchet MS"/>
                <w:b/>
                <w:bCs/>
                <w:color w:val="1F4E79"/>
                <w:sz w:val="22"/>
                <w:szCs w:val="24"/>
                <w:lang w:val="es-ES" w:eastAsia="es-MX"/>
              </w:rPr>
              <w:t>recimiento</w:t>
            </w:r>
          </w:p>
        </w:tc>
      </w:tr>
      <w:tr w:rsidR="00216D22" w:rsidRPr="00216D22" w14:paraId="3DB0D012" w14:textId="77777777" w:rsidTr="00216D22">
        <w:trPr>
          <w:trHeight w:val="242"/>
          <w:jc w:val="center"/>
        </w:trPr>
        <w:tc>
          <w:tcPr>
            <w:tcW w:w="4815" w:type="dxa"/>
            <w:shd w:val="clear" w:color="auto" w:fill="FFFFFF" w:themeFill="background1"/>
            <w:noWrap/>
            <w:vAlign w:val="bottom"/>
          </w:tcPr>
          <w:p w14:paraId="741A278C" w14:textId="77777777" w:rsidR="00216D22" w:rsidRPr="00216D22" w:rsidRDefault="00216D22" w:rsidP="00216D22">
            <w:pPr>
              <w:spacing w:after="0" w:line="240" w:lineRule="auto"/>
              <w:jc w:val="both"/>
              <w:rPr>
                <w:rFonts w:ascii="Calibri" w:eastAsia="Calibri" w:hAnsi="Calibri" w:cs="Times New Roman"/>
                <w:color w:val="1F4E79"/>
                <w:sz w:val="20"/>
                <w:szCs w:val="20"/>
                <w:lang w:val="es-ES_tradnl"/>
              </w:rPr>
            </w:pPr>
            <w:r w:rsidRPr="00216D22">
              <w:rPr>
                <w:rFonts w:ascii="Trebuchet MS" w:eastAsia="Trebuchet MS" w:hAnsi="Trebuchet MS" w:cs="Trebuchet MS"/>
                <w:color w:val="1F4E79"/>
                <w:sz w:val="20"/>
                <w:szCs w:val="20"/>
                <w:lang w:val="es-ES"/>
              </w:rPr>
              <w:t>Vestuario y uniformes</w:t>
            </w:r>
          </w:p>
        </w:tc>
        <w:tc>
          <w:tcPr>
            <w:tcW w:w="1417" w:type="dxa"/>
            <w:shd w:val="clear" w:color="auto" w:fill="FFFFFF" w:themeFill="background1"/>
            <w:noWrap/>
            <w:vAlign w:val="center"/>
          </w:tcPr>
          <w:p w14:paraId="2A6C1534"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293.0</w:t>
            </w:r>
          </w:p>
        </w:tc>
        <w:tc>
          <w:tcPr>
            <w:tcW w:w="1418" w:type="dxa"/>
            <w:shd w:val="clear" w:color="auto" w:fill="FFFFFF" w:themeFill="background1"/>
            <w:noWrap/>
            <w:vAlign w:val="center"/>
          </w:tcPr>
          <w:p w14:paraId="0F7642BC"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109.3</w:t>
            </w:r>
          </w:p>
        </w:tc>
        <w:tc>
          <w:tcPr>
            <w:tcW w:w="1395" w:type="dxa"/>
            <w:shd w:val="clear" w:color="auto" w:fill="FFFFFF" w:themeFill="background1"/>
            <w:noWrap/>
            <w:vAlign w:val="center"/>
          </w:tcPr>
          <w:p w14:paraId="46EAEDC7"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118.7</w:t>
            </w:r>
          </w:p>
        </w:tc>
      </w:tr>
      <w:tr w:rsidR="00216D22" w:rsidRPr="00216D22" w14:paraId="343595D3" w14:textId="77777777" w:rsidTr="00216D22">
        <w:trPr>
          <w:trHeight w:val="242"/>
          <w:jc w:val="center"/>
        </w:trPr>
        <w:tc>
          <w:tcPr>
            <w:tcW w:w="4815" w:type="dxa"/>
            <w:shd w:val="clear" w:color="auto" w:fill="FFFFFF" w:themeFill="background1"/>
            <w:noWrap/>
            <w:vAlign w:val="bottom"/>
          </w:tcPr>
          <w:p w14:paraId="432B2824" w14:textId="77777777" w:rsidR="00216D22" w:rsidRPr="00216D22" w:rsidRDefault="00216D22" w:rsidP="00216D22">
            <w:pPr>
              <w:spacing w:after="0" w:line="240" w:lineRule="auto"/>
              <w:jc w:val="both"/>
              <w:rPr>
                <w:rFonts w:ascii="Calibri" w:eastAsia="Calibri" w:hAnsi="Calibri" w:cs="Times New Roman"/>
                <w:color w:val="1F4E79"/>
                <w:sz w:val="20"/>
                <w:szCs w:val="20"/>
                <w:lang w:val="es-ES_tradnl"/>
              </w:rPr>
            </w:pPr>
            <w:r w:rsidRPr="00216D22">
              <w:rPr>
                <w:rFonts w:ascii="Trebuchet MS" w:eastAsia="Trebuchet MS" w:hAnsi="Trebuchet MS" w:cs="Trebuchet MS"/>
                <w:color w:val="1F4E79"/>
                <w:sz w:val="20"/>
                <w:szCs w:val="20"/>
                <w:lang w:val="es-ES"/>
              </w:rPr>
              <w:t>Material eléctrico y electrónico</w:t>
            </w:r>
          </w:p>
        </w:tc>
        <w:tc>
          <w:tcPr>
            <w:tcW w:w="1417" w:type="dxa"/>
            <w:shd w:val="clear" w:color="auto" w:fill="FFFFFF" w:themeFill="background1"/>
            <w:noWrap/>
            <w:vAlign w:val="center"/>
          </w:tcPr>
          <w:p w14:paraId="69AFD29B"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179.2</w:t>
            </w:r>
          </w:p>
        </w:tc>
        <w:tc>
          <w:tcPr>
            <w:tcW w:w="1418" w:type="dxa"/>
            <w:shd w:val="clear" w:color="auto" w:fill="FFFFFF" w:themeFill="background1"/>
            <w:noWrap/>
            <w:vAlign w:val="center"/>
          </w:tcPr>
          <w:p w14:paraId="192F62DF"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154.8</w:t>
            </w:r>
          </w:p>
        </w:tc>
        <w:tc>
          <w:tcPr>
            <w:tcW w:w="1395" w:type="dxa"/>
            <w:shd w:val="clear" w:color="auto" w:fill="FFFFFF" w:themeFill="background1"/>
            <w:noWrap/>
            <w:vAlign w:val="center"/>
          </w:tcPr>
          <w:p w14:paraId="49F0C154"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145.1</w:t>
            </w:r>
          </w:p>
        </w:tc>
      </w:tr>
      <w:tr w:rsidR="00216D22" w:rsidRPr="00216D22" w14:paraId="2ABC2EAE" w14:textId="77777777" w:rsidTr="00216D22">
        <w:trPr>
          <w:trHeight w:val="242"/>
          <w:jc w:val="center"/>
        </w:trPr>
        <w:tc>
          <w:tcPr>
            <w:tcW w:w="4815" w:type="dxa"/>
            <w:shd w:val="clear" w:color="auto" w:fill="FFFFFF" w:themeFill="background1"/>
            <w:noWrap/>
            <w:vAlign w:val="bottom"/>
          </w:tcPr>
          <w:p w14:paraId="06C17F1F" w14:textId="77777777" w:rsidR="00216D22" w:rsidRPr="00216D22" w:rsidRDefault="00216D22" w:rsidP="00216D22">
            <w:pPr>
              <w:spacing w:after="0" w:line="240" w:lineRule="auto"/>
              <w:jc w:val="both"/>
              <w:rPr>
                <w:rFonts w:ascii="Calibri" w:eastAsia="Calibri" w:hAnsi="Calibri" w:cs="Times New Roman"/>
                <w:color w:val="1F4E79"/>
                <w:sz w:val="20"/>
                <w:szCs w:val="20"/>
                <w:lang w:val="es-ES_tradnl"/>
              </w:rPr>
            </w:pPr>
            <w:r w:rsidRPr="00216D22">
              <w:rPr>
                <w:rFonts w:ascii="Trebuchet MS" w:eastAsia="Trebuchet MS" w:hAnsi="Trebuchet MS" w:cs="Trebuchet MS"/>
                <w:color w:val="1F4E79"/>
                <w:sz w:val="20"/>
                <w:szCs w:val="20"/>
                <w:lang w:val="es-ES"/>
              </w:rPr>
              <w:t>Materiales y útiles de impresión y reproducción</w:t>
            </w:r>
          </w:p>
        </w:tc>
        <w:tc>
          <w:tcPr>
            <w:tcW w:w="1417" w:type="dxa"/>
            <w:shd w:val="clear" w:color="auto" w:fill="FFFFFF" w:themeFill="background1"/>
            <w:noWrap/>
            <w:vAlign w:val="center"/>
          </w:tcPr>
          <w:p w14:paraId="483675F8"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120.5</w:t>
            </w:r>
          </w:p>
        </w:tc>
        <w:tc>
          <w:tcPr>
            <w:tcW w:w="1418" w:type="dxa"/>
            <w:shd w:val="clear" w:color="auto" w:fill="FFFFFF" w:themeFill="background1"/>
            <w:noWrap/>
            <w:vAlign w:val="center"/>
          </w:tcPr>
          <w:p w14:paraId="6C587D4A"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43.6</w:t>
            </w:r>
          </w:p>
        </w:tc>
        <w:tc>
          <w:tcPr>
            <w:tcW w:w="1395" w:type="dxa"/>
            <w:shd w:val="clear" w:color="auto" w:fill="FFFFFF" w:themeFill="background1"/>
            <w:noWrap/>
            <w:vAlign w:val="center"/>
          </w:tcPr>
          <w:p w14:paraId="19CB63B1"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23.0</w:t>
            </w:r>
          </w:p>
        </w:tc>
      </w:tr>
    </w:tbl>
    <w:p w14:paraId="0B5F2F2F" w14:textId="0AB2EFA8" w:rsidR="00216D22" w:rsidRDefault="00216D22" w:rsidP="00216D22">
      <w:pPr>
        <w:jc w:val="center"/>
        <w:rPr>
          <w:rFonts w:ascii="Trebuchet MS" w:eastAsia="Trebuchet MS" w:hAnsi="Trebuchet MS" w:cs="Trebuchet MS"/>
          <w:color w:val="1F4E79"/>
          <w:sz w:val="16"/>
          <w:szCs w:val="16"/>
          <w:lang w:val="es-ES"/>
        </w:rPr>
      </w:pPr>
      <w:r w:rsidRPr="3C101AA8">
        <w:rPr>
          <w:rFonts w:ascii="Trebuchet MS" w:eastAsia="Trebuchet MS" w:hAnsi="Trebuchet MS" w:cs="Trebuchet MS"/>
          <w:b/>
          <w:bCs/>
          <w:color w:val="1F4E79"/>
          <w:sz w:val="16"/>
          <w:szCs w:val="16"/>
          <w:lang w:val="es-ES"/>
        </w:rPr>
        <w:t>Fuente:</w:t>
      </w:r>
      <w:r w:rsidRPr="3C101AA8">
        <w:rPr>
          <w:rFonts w:ascii="Trebuchet MS" w:eastAsia="Trebuchet MS" w:hAnsi="Trebuchet MS" w:cs="Trebuchet MS"/>
          <w:color w:val="1F4E79"/>
          <w:sz w:val="16"/>
          <w:szCs w:val="16"/>
          <w:lang w:val="es-ES"/>
        </w:rPr>
        <w:t xml:space="preserve"> UNAM-IIS</w:t>
      </w:r>
      <w:r w:rsidR="005B1B7F">
        <w:rPr>
          <w:rFonts w:ascii="Trebuchet MS" w:eastAsia="Trebuchet MS" w:hAnsi="Trebuchet MS" w:cs="Trebuchet MS"/>
          <w:color w:val="1F4E79"/>
          <w:sz w:val="16"/>
          <w:szCs w:val="16"/>
          <w:lang w:val="es-ES"/>
        </w:rPr>
        <w:t>,</w:t>
      </w:r>
      <w:r w:rsidRPr="3C101AA8">
        <w:rPr>
          <w:rFonts w:ascii="Trebuchet MS" w:eastAsia="Trebuchet MS" w:hAnsi="Trebuchet MS" w:cs="Trebuchet MS"/>
          <w:color w:val="1F4E79"/>
          <w:sz w:val="16"/>
          <w:szCs w:val="16"/>
          <w:lang w:val="es-ES"/>
        </w:rPr>
        <w:t xml:space="preserve"> con información proporcionada por el FIT. Varios años</w:t>
      </w:r>
      <w:r w:rsidR="005B1B7F">
        <w:rPr>
          <w:rFonts w:ascii="Trebuchet MS" w:eastAsia="Trebuchet MS" w:hAnsi="Trebuchet MS" w:cs="Trebuchet MS"/>
          <w:color w:val="1F4E79"/>
          <w:sz w:val="16"/>
          <w:szCs w:val="16"/>
          <w:lang w:val="es-ES"/>
        </w:rPr>
        <w:t>.</w:t>
      </w:r>
    </w:p>
    <w:p w14:paraId="55251567" w14:textId="77777777" w:rsidR="005B1B7F" w:rsidRPr="008701AE" w:rsidRDefault="005B1B7F" w:rsidP="00216D22">
      <w:pPr>
        <w:jc w:val="center"/>
        <w:rPr>
          <w:color w:val="073763" w:themeColor="accent1" w:themeShade="80"/>
          <w:sz w:val="16"/>
          <w:szCs w:val="16"/>
          <w:lang w:val="es-ES_tradnl"/>
        </w:rPr>
      </w:pPr>
    </w:p>
    <w:p w14:paraId="34F3775B" w14:textId="423E1768" w:rsidR="00216D22" w:rsidRDefault="00216D22" w:rsidP="00216D22">
      <w:pPr>
        <w:spacing w:line="276" w:lineRule="auto"/>
        <w:jc w:val="both"/>
        <w:rPr>
          <w:rFonts w:ascii="Trebuchet MS" w:eastAsia="Trebuchet MS" w:hAnsi="Trebuchet MS" w:cs="Trebuchet MS"/>
          <w:lang w:val="es-ES"/>
        </w:rPr>
      </w:pPr>
      <w:r w:rsidRPr="3C101AA8">
        <w:rPr>
          <w:rFonts w:ascii="Trebuchet MS" w:eastAsia="Trebuchet MS" w:hAnsi="Trebuchet MS" w:cs="Trebuchet MS"/>
          <w:color w:val="808080" w:themeColor="text1" w:themeTint="7F"/>
          <w:lang w:val="es-ES"/>
        </w:rPr>
        <w:t xml:space="preserve">En lo que respecta al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3000, las principales partidas presupuestales en el gasto total del mismo son los seguros de bienes patrimoniales; el mantenimiento y conservación de inmuebles para la prestación de servicios públicos; los servicios de vigilancia; el arrendamiento de edificios y locales; y el arrendamiento de equipo y bienes informáticos, los cuales, en conjunto, representaron 50.4 % del gasto realizado en 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3000 en el año 2012; 49.2 % en 2013 y 48.5 % en 2014; correspondiendo el resto del gasto a “Otras partidas” (servicios de energía eléctrica; servicio de agua; servicio telefónico convencional; servicio de telefonía celular; servicio de internet; servicio de conducción de señales analógicas y digitales; servicio postal; servicios integrales de infraestructura de cómputo; arrendamiento de vehículos terrestres, aéreos, marítimos, lacustres y fluviales para servidores públicos; arrendamiento de maquinaria y equipo; patentes, derechos de autor, regalías y otros; otras asesorías para la operación de programas; servicios de informática; servicios de mantenimiento de aplicaciones informáticas; servicios para capacitación a servidores públicos; otros servicios comerciales; información en medios masivos derivada de la operación y administración de las dependencias y entidades; digitalización de documentos; servicios bancarios y financieros; fletes y maniobras; comisiones por ventas; mantenimiento y conservación de inmuebles; mantenimiento y conservación de mobiliario y equipo de administración; mantenimiento y conservación de bienes informáticos; mantenimiento y conservación de vehículos terrestres, aéreos, marítimos, lacustres y fluviales; mantenimiento y conservación de maquinaria y equipo; servicios de lavandería, limpieza e higiene; servicios de jardinería y fumigación; pasajes aéreos nacionales para labores en campo y de supervisión; pasajes aéreos nacionales para servidores públicos de mando en el desempeño de comisiones y funciones oficiales; pasajes terrestres nacionales para labores de campo y de supervisión; pasajes terrestres nacionales para servidores públicos de mando en el desempeño de comisiones y funciones oficiales; viáticos nacionales para labores de campo y de supervisión; viáticos nacionales para servidores públicos en el desempeño de funciones oficiales; gastos para alimentación de servidores públicos de mando; otros impuestos y derechos; penas, multas, accesorios y actualizaciones; e impuesto sobre nóminas).</w:t>
      </w:r>
    </w:p>
    <w:p w14:paraId="44B170FB" w14:textId="65B415D3" w:rsidR="00216D22" w:rsidRPr="000C5D64" w:rsidRDefault="000C5D64" w:rsidP="000C5D64">
      <w:pPr>
        <w:spacing w:after="200" w:line="276" w:lineRule="auto"/>
        <w:rPr>
          <w:rFonts w:ascii="Trebuchet MS" w:eastAsia="Trebuchet MS" w:hAnsi="Trebuchet MS" w:cs="Trebuchet MS"/>
          <w:lang w:val="es-ES"/>
        </w:rPr>
      </w:pPr>
      <w:r>
        <w:rPr>
          <w:rFonts w:ascii="Trebuchet MS" w:eastAsia="Trebuchet MS" w:hAnsi="Trebuchet MS" w:cs="Trebuchet MS"/>
          <w:lang w:val="es-ES"/>
        </w:rPr>
        <w:br w:type="page"/>
      </w:r>
    </w:p>
    <w:tbl>
      <w:tblPr>
        <w:tblStyle w:val="Tablaconcuadrcula3"/>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8840"/>
      </w:tblGrid>
      <w:tr w:rsidR="00216D22" w:rsidRPr="00216D22" w14:paraId="42CB2422" w14:textId="77777777" w:rsidTr="00216D22">
        <w:trPr>
          <w:trHeight w:val="363"/>
          <w:jc w:val="center"/>
        </w:trPr>
        <w:tc>
          <w:tcPr>
            <w:tcW w:w="8840" w:type="dxa"/>
            <w:tcBorders>
              <w:left w:val="single" w:sz="4" w:space="0" w:color="002060"/>
              <w:bottom w:val="single" w:sz="4" w:space="0" w:color="002060"/>
            </w:tcBorders>
            <w:shd w:val="clear" w:color="auto" w:fill="C7E2FA" w:themeFill="accent1" w:themeFillTint="33"/>
            <w:vAlign w:val="center"/>
          </w:tcPr>
          <w:p w14:paraId="0169616C" w14:textId="18406386" w:rsidR="00216D22" w:rsidRPr="00216D22" w:rsidRDefault="00216D22" w:rsidP="003E66B3">
            <w:pPr>
              <w:spacing w:after="0" w:line="240" w:lineRule="auto"/>
              <w:jc w:val="center"/>
              <w:rPr>
                <w:rFonts w:ascii="Calibri Light" w:eastAsia="Calibri" w:hAnsi="Calibri Light" w:cs="Calibri"/>
                <w:b/>
                <w:color w:val="1F4E79"/>
                <w:sz w:val="24"/>
                <w:szCs w:val="24"/>
                <w:lang w:val="es-ES_tradnl"/>
              </w:rPr>
            </w:pPr>
            <w:r w:rsidRPr="00216D22">
              <w:rPr>
                <w:rFonts w:ascii="Trebuchet MS" w:eastAsia="Trebuchet MS" w:hAnsi="Trebuchet MS" w:cs="Trebuchet MS"/>
                <w:b/>
                <w:bCs/>
                <w:color w:val="1F4E79"/>
                <w:sz w:val="24"/>
                <w:szCs w:val="24"/>
                <w:lang w:val="es-ES"/>
              </w:rPr>
              <w:lastRenderedPageBreak/>
              <w:t xml:space="preserve">Gráfica </w:t>
            </w:r>
            <w:r w:rsidR="003E66B3">
              <w:rPr>
                <w:rFonts w:ascii="Trebuchet MS" w:eastAsia="Trebuchet MS" w:hAnsi="Trebuchet MS" w:cs="Trebuchet MS"/>
                <w:b/>
                <w:bCs/>
                <w:color w:val="1F4E79"/>
                <w:sz w:val="24"/>
                <w:szCs w:val="24"/>
                <w:lang w:val="es-ES"/>
              </w:rPr>
              <w:t>21</w:t>
            </w:r>
            <w:r w:rsidRPr="00216D22">
              <w:rPr>
                <w:rFonts w:ascii="Trebuchet MS" w:eastAsia="Trebuchet MS" w:hAnsi="Trebuchet MS" w:cs="Trebuchet MS"/>
                <w:b/>
                <w:bCs/>
                <w:color w:val="1F4E79"/>
                <w:sz w:val="24"/>
                <w:szCs w:val="24"/>
                <w:lang w:val="es-ES"/>
              </w:rPr>
              <w:t>. Participación de las Principales Partidas Presupuestales</w:t>
            </w:r>
            <w:r w:rsidR="003E66B3">
              <w:rPr>
                <w:rFonts w:ascii="Trebuchet MS" w:eastAsia="Trebuchet MS" w:hAnsi="Trebuchet MS" w:cs="Trebuchet MS"/>
                <w:b/>
                <w:bCs/>
                <w:color w:val="1F4E79"/>
                <w:sz w:val="24"/>
                <w:szCs w:val="24"/>
                <w:lang w:val="es-ES"/>
              </w:rPr>
              <w:t xml:space="preserve">, según </w:t>
            </w:r>
            <w:r w:rsidR="00032F3F">
              <w:rPr>
                <w:rFonts w:ascii="Trebuchet MS" w:eastAsia="Trebuchet MS" w:hAnsi="Trebuchet MS" w:cs="Trebuchet MS"/>
                <w:b/>
                <w:bCs/>
                <w:color w:val="1F4E79"/>
                <w:sz w:val="24"/>
                <w:szCs w:val="24"/>
                <w:lang w:val="es-ES"/>
              </w:rPr>
              <w:t>Capítulo</w:t>
            </w:r>
            <w:r w:rsidRPr="00216D22">
              <w:rPr>
                <w:rFonts w:ascii="Trebuchet MS" w:eastAsia="Trebuchet MS" w:hAnsi="Trebuchet MS" w:cs="Trebuchet MS"/>
                <w:b/>
                <w:bCs/>
                <w:color w:val="1F4E79"/>
                <w:sz w:val="24"/>
                <w:szCs w:val="24"/>
                <w:lang w:val="es-ES"/>
              </w:rPr>
              <w:t xml:space="preserve"> 3000</w:t>
            </w:r>
            <w:r w:rsidR="003E66B3">
              <w:rPr>
                <w:rFonts w:ascii="Trebuchet MS" w:eastAsia="Trebuchet MS" w:hAnsi="Trebuchet MS" w:cs="Trebuchet MS"/>
                <w:b/>
                <w:bCs/>
                <w:color w:val="1F4E79"/>
                <w:sz w:val="24"/>
                <w:szCs w:val="24"/>
                <w:lang w:val="es-ES"/>
              </w:rPr>
              <w:t xml:space="preserve"> del</w:t>
            </w:r>
            <w:r w:rsidRPr="00216D22">
              <w:rPr>
                <w:rFonts w:ascii="Trebuchet MS" w:eastAsia="Trebuchet MS" w:hAnsi="Trebuchet MS" w:cs="Trebuchet MS"/>
                <w:b/>
                <w:bCs/>
                <w:color w:val="1F4E79"/>
                <w:sz w:val="24"/>
                <w:szCs w:val="24"/>
                <w:lang w:val="es-ES"/>
              </w:rPr>
              <w:t xml:space="preserve"> </w:t>
            </w:r>
            <w:r w:rsidR="00F41216" w:rsidRPr="00CE6F7F">
              <w:rPr>
                <w:rFonts w:asciiTheme="majorHAnsi" w:eastAsiaTheme="minorEastAsia" w:hAnsiTheme="majorHAnsi" w:cs="Calibri"/>
                <w:b/>
                <w:bCs/>
                <w:color w:val="073763" w:themeColor="accent1" w:themeShade="80"/>
                <w:kern w:val="24"/>
                <w:sz w:val="24"/>
                <w:szCs w:val="24"/>
                <w:lang w:val="es-ES_tradnl" w:eastAsia="es-MX"/>
              </w:rPr>
              <w:t>P</w:t>
            </w:r>
            <w:r w:rsidR="00F41216">
              <w:rPr>
                <w:rFonts w:asciiTheme="majorHAnsi" w:eastAsiaTheme="minorEastAsia" w:hAnsiTheme="majorHAnsi" w:cs="Calibri"/>
                <w:b/>
                <w:bCs/>
                <w:color w:val="073763" w:themeColor="accent1" w:themeShade="80"/>
                <w:kern w:val="24"/>
                <w:sz w:val="24"/>
                <w:szCs w:val="24"/>
                <w:lang w:val="es-ES_tradnl" w:eastAsia="es-MX"/>
              </w:rPr>
              <w:t xml:space="preserve">rograma </w:t>
            </w:r>
            <w:r w:rsidR="00F41216" w:rsidRPr="00CE6F7F">
              <w:rPr>
                <w:rFonts w:asciiTheme="majorHAnsi" w:eastAsiaTheme="minorEastAsia" w:hAnsiTheme="majorHAnsi" w:cs="Calibri"/>
                <w:b/>
                <w:bCs/>
                <w:color w:val="073763" w:themeColor="accent1" w:themeShade="80"/>
                <w:kern w:val="24"/>
                <w:sz w:val="24"/>
                <w:szCs w:val="24"/>
                <w:lang w:val="es-ES_tradnl" w:eastAsia="es-MX"/>
              </w:rPr>
              <w:t>P</w:t>
            </w:r>
            <w:r w:rsidR="00F41216">
              <w:rPr>
                <w:rFonts w:asciiTheme="majorHAnsi" w:eastAsiaTheme="minorEastAsia" w:hAnsiTheme="majorHAnsi" w:cs="Calibri"/>
                <w:b/>
                <w:bCs/>
                <w:color w:val="073763" w:themeColor="accent1" w:themeShade="80"/>
                <w:kern w:val="24"/>
                <w:sz w:val="24"/>
                <w:szCs w:val="24"/>
                <w:lang w:val="es-ES_tradnl" w:eastAsia="es-MX"/>
              </w:rPr>
              <w:t>resupuestal</w:t>
            </w:r>
            <w:r w:rsidRPr="00216D22">
              <w:rPr>
                <w:rFonts w:ascii="Trebuchet MS" w:eastAsia="Trebuchet MS" w:hAnsi="Trebuchet MS" w:cs="Trebuchet MS"/>
                <w:b/>
                <w:bCs/>
                <w:color w:val="1F4E79"/>
                <w:sz w:val="24"/>
                <w:szCs w:val="24"/>
                <w:lang w:val="es-ES"/>
              </w:rPr>
              <w:t xml:space="preserve"> E011, 2012-2014</w:t>
            </w:r>
          </w:p>
        </w:tc>
      </w:tr>
      <w:tr w:rsidR="00216D22" w:rsidRPr="00216D22" w14:paraId="443B5255" w14:textId="77777777" w:rsidTr="00216D22">
        <w:tblPrEx>
          <w:tblCellMar>
            <w:left w:w="70" w:type="dxa"/>
            <w:right w:w="70" w:type="dxa"/>
          </w:tblCellMar>
        </w:tblPrEx>
        <w:trPr>
          <w:trHeight w:val="5145"/>
          <w:jc w:val="center"/>
        </w:trPr>
        <w:tc>
          <w:tcPr>
            <w:tcW w:w="8840" w:type="dxa"/>
            <w:tcBorders>
              <w:top w:val="single" w:sz="4" w:space="0" w:color="002060"/>
              <w:left w:val="dotted" w:sz="4" w:space="0" w:color="002060"/>
              <w:bottom w:val="dotted" w:sz="4" w:space="0" w:color="002060"/>
              <w:right w:val="dotted" w:sz="4" w:space="0" w:color="002060"/>
            </w:tcBorders>
          </w:tcPr>
          <w:p w14:paraId="0635F32A" w14:textId="77777777" w:rsidR="00216D22" w:rsidRPr="00216D22" w:rsidRDefault="00216D22" w:rsidP="00216D22">
            <w:pPr>
              <w:tabs>
                <w:tab w:val="left" w:pos="1123"/>
              </w:tabs>
              <w:spacing w:after="0"/>
              <w:contextualSpacing/>
              <w:jc w:val="center"/>
              <w:rPr>
                <w:rFonts w:ascii="Calibri" w:eastAsia="Calibri" w:hAnsi="Calibri" w:cs="Times New Roman"/>
              </w:rPr>
            </w:pPr>
            <w:r w:rsidRPr="00216D22">
              <w:rPr>
                <w:rFonts w:ascii="Calibri" w:eastAsia="Calibri" w:hAnsi="Calibri" w:cs="Times New Roman"/>
                <w:noProof/>
                <w:lang w:val="es-ES" w:eastAsia="es-ES"/>
              </w:rPr>
              <w:drawing>
                <wp:inline distT="0" distB="0" distL="0" distR="0" wp14:anchorId="32D25854" wp14:editId="6B48D667">
                  <wp:extent cx="5521569" cy="3138854"/>
                  <wp:effectExtent l="0" t="0" r="3175" b="4445"/>
                  <wp:docPr id="468" name="Gráfico 468"/>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5EBE43C9" w14:textId="182B25B6" w:rsidR="00216D22" w:rsidRPr="00216D22" w:rsidRDefault="00216D22" w:rsidP="00216D22">
            <w:pPr>
              <w:tabs>
                <w:tab w:val="left" w:pos="1123"/>
              </w:tabs>
              <w:spacing w:after="0"/>
              <w:contextualSpacing/>
              <w:rPr>
                <w:rFonts w:ascii="Calibri" w:eastAsia="Calibri" w:hAnsi="Calibri" w:cs="Calibri"/>
                <w:color w:val="595959"/>
                <w:sz w:val="18"/>
                <w:szCs w:val="18"/>
                <w:lang w:val="es-ES_tradnl"/>
              </w:rPr>
            </w:pPr>
            <w:r w:rsidRPr="00216D22">
              <w:rPr>
                <w:rFonts w:ascii="Trebuchet MS" w:eastAsia="Trebuchet MS" w:hAnsi="Trebuchet MS" w:cs="Trebuchet MS"/>
                <w:color w:val="1F4E79"/>
                <w:sz w:val="16"/>
                <w:szCs w:val="16"/>
                <w:lang w:val="es-ES"/>
              </w:rPr>
              <w:t xml:space="preserve">*El </w:t>
            </w:r>
            <w:r w:rsidR="00032F3F">
              <w:rPr>
                <w:rFonts w:ascii="Trebuchet MS" w:eastAsia="Trebuchet MS" w:hAnsi="Trebuchet MS" w:cs="Trebuchet MS"/>
                <w:color w:val="1F4E79"/>
                <w:sz w:val="16"/>
                <w:szCs w:val="16"/>
                <w:lang w:val="es-ES"/>
              </w:rPr>
              <w:t>Capítulo</w:t>
            </w:r>
            <w:r w:rsidRPr="00216D22">
              <w:rPr>
                <w:rFonts w:ascii="Trebuchet MS" w:eastAsia="Trebuchet MS" w:hAnsi="Trebuchet MS" w:cs="Trebuchet MS"/>
                <w:color w:val="1F4E79"/>
                <w:sz w:val="16"/>
                <w:szCs w:val="16"/>
                <w:lang w:val="es-ES"/>
              </w:rPr>
              <w:t xml:space="preserve"> 3000 se refiere a los Servicios Generales.</w:t>
            </w:r>
          </w:p>
        </w:tc>
      </w:tr>
    </w:tbl>
    <w:p w14:paraId="2346DC9D" w14:textId="44A4C54F" w:rsidR="00216D22" w:rsidRDefault="00216D22" w:rsidP="00216D22">
      <w:pPr>
        <w:jc w:val="center"/>
        <w:rPr>
          <w:rFonts w:ascii="Trebuchet MS" w:eastAsia="Trebuchet MS" w:hAnsi="Trebuchet MS" w:cs="Trebuchet MS"/>
          <w:color w:val="1F4E79"/>
          <w:sz w:val="16"/>
          <w:szCs w:val="16"/>
          <w:lang w:val="es-ES"/>
        </w:rPr>
      </w:pPr>
      <w:r w:rsidRPr="3C101AA8">
        <w:rPr>
          <w:rFonts w:ascii="Trebuchet MS" w:eastAsia="Trebuchet MS" w:hAnsi="Trebuchet MS" w:cs="Trebuchet MS"/>
          <w:b/>
          <w:bCs/>
          <w:color w:val="1F4E79"/>
          <w:sz w:val="16"/>
          <w:szCs w:val="16"/>
          <w:lang w:val="es-ES"/>
        </w:rPr>
        <w:t>Fuente:</w:t>
      </w:r>
      <w:r w:rsidRPr="3C101AA8">
        <w:rPr>
          <w:rFonts w:ascii="Trebuchet MS" w:eastAsia="Trebuchet MS" w:hAnsi="Trebuchet MS" w:cs="Trebuchet MS"/>
          <w:color w:val="1F4E79"/>
          <w:sz w:val="16"/>
          <w:szCs w:val="16"/>
          <w:lang w:val="es-ES"/>
        </w:rPr>
        <w:t xml:space="preserve"> UNAM-IIS</w:t>
      </w:r>
      <w:r w:rsidR="000C5D64">
        <w:rPr>
          <w:rFonts w:ascii="Trebuchet MS" w:eastAsia="Trebuchet MS" w:hAnsi="Trebuchet MS" w:cs="Trebuchet MS"/>
          <w:color w:val="1F4E79"/>
          <w:sz w:val="16"/>
          <w:szCs w:val="16"/>
          <w:lang w:val="es-ES"/>
        </w:rPr>
        <w:t>,</w:t>
      </w:r>
      <w:r w:rsidRPr="3C101AA8">
        <w:rPr>
          <w:rFonts w:ascii="Trebuchet MS" w:eastAsia="Trebuchet MS" w:hAnsi="Trebuchet MS" w:cs="Trebuchet MS"/>
          <w:color w:val="1F4E79"/>
          <w:sz w:val="16"/>
          <w:szCs w:val="16"/>
          <w:lang w:val="es-ES"/>
        </w:rPr>
        <w:t xml:space="preserve"> con información proporcionada por el FIT. Varios años</w:t>
      </w:r>
      <w:r w:rsidR="000C5D64">
        <w:rPr>
          <w:rFonts w:ascii="Trebuchet MS" w:eastAsia="Trebuchet MS" w:hAnsi="Trebuchet MS" w:cs="Trebuchet MS"/>
          <w:color w:val="1F4E79"/>
          <w:sz w:val="16"/>
          <w:szCs w:val="16"/>
          <w:lang w:val="es-ES"/>
        </w:rPr>
        <w:t>.</w:t>
      </w:r>
    </w:p>
    <w:p w14:paraId="0EC8B3C2" w14:textId="77777777" w:rsidR="000C5D64" w:rsidRPr="008701AE" w:rsidRDefault="000C5D64" w:rsidP="00216D22">
      <w:pPr>
        <w:jc w:val="center"/>
        <w:rPr>
          <w:color w:val="073763" w:themeColor="accent1" w:themeShade="80"/>
          <w:sz w:val="16"/>
          <w:szCs w:val="16"/>
          <w:lang w:val="es-ES_tradnl"/>
        </w:rPr>
      </w:pPr>
    </w:p>
    <w:p w14:paraId="0183A3C8" w14:textId="589C11B3" w:rsidR="00216D22" w:rsidRDefault="00216D22" w:rsidP="00216D22">
      <w:pPr>
        <w:spacing w:line="276" w:lineRule="auto"/>
        <w:jc w:val="both"/>
        <w:rPr>
          <w:rFonts w:ascii="Trebuchet MS" w:eastAsia="Trebuchet MS" w:hAnsi="Trebuchet MS" w:cs="Trebuchet MS"/>
          <w:color w:val="808080" w:themeColor="text1" w:themeTint="7F"/>
          <w:lang w:val="es-ES"/>
        </w:rPr>
      </w:pPr>
      <w:r w:rsidRPr="3C101AA8">
        <w:rPr>
          <w:rFonts w:ascii="Trebuchet MS" w:eastAsia="Trebuchet MS" w:hAnsi="Trebuchet MS" w:cs="Trebuchet MS"/>
          <w:color w:val="808080" w:themeColor="text1" w:themeTint="7F"/>
          <w:lang w:val="es-ES"/>
        </w:rPr>
        <w:t xml:space="preserve">Cabe señalar, que las partidas presupuestales del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3000 que registraron las mayores y menores tasas de crecimiento promedio anual entre 2012 y 2014, fueron las que se muestran en la siguiente tabla.</w:t>
      </w:r>
    </w:p>
    <w:p w14:paraId="3E1B5498" w14:textId="02AEEC2D" w:rsidR="00216D22" w:rsidRDefault="00216D22" w:rsidP="00216D22">
      <w:pPr>
        <w:spacing w:after="0" w:line="276" w:lineRule="auto"/>
        <w:contextualSpacing/>
        <w:jc w:val="center"/>
        <w:rPr>
          <w:color w:val="073763" w:themeColor="accent1" w:themeShade="80"/>
          <w:szCs w:val="21"/>
          <w:lang w:val="es-ES_tradnl"/>
        </w:rPr>
      </w:pPr>
      <w:r w:rsidRPr="3C101AA8">
        <w:rPr>
          <w:rFonts w:ascii="Trebuchet MS" w:eastAsia="Trebuchet MS" w:hAnsi="Trebuchet MS" w:cs="Trebuchet MS"/>
          <w:b/>
          <w:bCs/>
          <w:color w:val="1F4E79"/>
          <w:sz w:val="22"/>
          <w:lang w:val="es-ES"/>
        </w:rPr>
        <w:t>Tabla 5</w:t>
      </w:r>
      <w:r>
        <w:rPr>
          <w:rFonts w:ascii="Trebuchet MS" w:eastAsia="Trebuchet MS" w:hAnsi="Trebuchet MS" w:cs="Trebuchet MS"/>
          <w:b/>
          <w:bCs/>
          <w:color w:val="1F4E79"/>
          <w:sz w:val="22"/>
          <w:lang w:val="es-ES"/>
        </w:rPr>
        <w:t>5</w:t>
      </w:r>
      <w:r w:rsidRPr="3C101AA8">
        <w:rPr>
          <w:rFonts w:ascii="Trebuchet MS" w:eastAsia="Trebuchet MS" w:hAnsi="Trebuchet MS" w:cs="Trebuchet MS"/>
          <w:b/>
          <w:bCs/>
          <w:color w:val="1F4E79"/>
          <w:sz w:val="22"/>
          <w:lang w:val="es-ES"/>
        </w:rPr>
        <w:t>.</w:t>
      </w:r>
      <w:r w:rsidR="0068529F">
        <w:rPr>
          <w:rFonts w:ascii="Trebuchet MS" w:eastAsia="Trebuchet MS" w:hAnsi="Trebuchet MS" w:cs="Trebuchet MS"/>
          <w:color w:val="1F4E79"/>
          <w:sz w:val="22"/>
          <w:lang w:val="es-ES"/>
        </w:rPr>
        <w:t xml:space="preserve"> Partidas P</w:t>
      </w:r>
      <w:r w:rsidRPr="3C101AA8">
        <w:rPr>
          <w:rFonts w:ascii="Trebuchet MS" w:eastAsia="Trebuchet MS" w:hAnsi="Trebuchet MS" w:cs="Trebuchet MS"/>
          <w:color w:val="1F4E79"/>
          <w:sz w:val="22"/>
          <w:lang w:val="es-ES"/>
        </w:rPr>
        <w:t xml:space="preserve">resupuestarias del </w:t>
      </w:r>
      <w:r w:rsidR="00032F3F">
        <w:rPr>
          <w:rFonts w:ascii="Trebuchet MS" w:eastAsia="Trebuchet MS" w:hAnsi="Trebuchet MS" w:cs="Trebuchet MS"/>
          <w:color w:val="1F4E79"/>
          <w:sz w:val="22"/>
          <w:lang w:val="es-ES"/>
        </w:rPr>
        <w:t>Capítulo</w:t>
      </w:r>
      <w:r w:rsidR="0068529F">
        <w:rPr>
          <w:rFonts w:ascii="Trebuchet MS" w:eastAsia="Trebuchet MS" w:hAnsi="Trebuchet MS" w:cs="Trebuchet MS"/>
          <w:color w:val="1F4E79"/>
          <w:sz w:val="22"/>
          <w:lang w:val="es-ES"/>
        </w:rPr>
        <w:t xml:space="preserve"> 3000 </w:t>
      </w:r>
      <w:r w:rsidR="00F41216">
        <w:rPr>
          <w:rFonts w:ascii="Trebuchet MS" w:eastAsia="Trebuchet MS" w:hAnsi="Trebuchet MS" w:cs="Trebuchet MS"/>
          <w:color w:val="1F4E79"/>
          <w:sz w:val="22"/>
          <w:lang w:val="es-ES"/>
        </w:rPr>
        <w:t xml:space="preserve">del </w:t>
      </w:r>
      <w:r w:rsidR="0068529F">
        <w:rPr>
          <w:rFonts w:ascii="Trebuchet MS" w:eastAsia="Trebuchet MS" w:hAnsi="Trebuchet MS" w:cs="Trebuchet MS"/>
          <w:color w:val="1F4E79"/>
          <w:sz w:val="22"/>
          <w:lang w:val="es-ES"/>
        </w:rPr>
        <w:t>P</w:t>
      </w:r>
      <w:r w:rsidR="00F41216">
        <w:rPr>
          <w:rFonts w:ascii="Trebuchet MS" w:eastAsia="Trebuchet MS" w:hAnsi="Trebuchet MS" w:cs="Trebuchet MS"/>
          <w:color w:val="1F4E79"/>
          <w:sz w:val="22"/>
          <w:lang w:val="es-ES"/>
        </w:rPr>
        <w:t xml:space="preserve">rograma </w:t>
      </w:r>
      <w:r w:rsidR="0068529F">
        <w:rPr>
          <w:rFonts w:ascii="Trebuchet MS" w:eastAsia="Trebuchet MS" w:hAnsi="Trebuchet MS" w:cs="Trebuchet MS"/>
          <w:color w:val="1F4E79"/>
          <w:sz w:val="22"/>
          <w:lang w:val="es-ES"/>
        </w:rPr>
        <w:t>P</w:t>
      </w:r>
      <w:r w:rsidR="00F41216">
        <w:rPr>
          <w:rFonts w:ascii="Trebuchet MS" w:eastAsia="Trebuchet MS" w:hAnsi="Trebuchet MS" w:cs="Trebuchet MS"/>
          <w:color w:val="1F4E79"/>
          <w:sz w:val="22"/>
          <w:lang w:val="es-ES"/>
        </w:rPr>
        <w:t>resupuestal</w:t>
      </w:r>
      <w:r w:rsidR="0068529F">
        <w:rPr>
          <w:rFonts w:ascii="Trebuchet MS" w:eastAsia="Trebuchet MS" w:hAnsi="Trebuchet MS" w:cs="Trebuchet MS"/>
          <w:color w:val="1F4E79"/>
          <w:sz w:val="22"/>
          <w:lang w:val="es-ES"/>
        </w:rPr>
        <w:t xml:space="preserve"> E011 con Mayores y Menores Tasas de Crecimiento Promedio A</w:t>
      </w:r>
      <w:r w:rsidRPr="3C101AA8">
        <w:rPr>
          <w:rFonts w:ascii="Trebuchet MS" w:eastAsia="Trebuchet MS" w:hAnsi="Trebuchet MS" w:cs="Trebuchet MS"/>
          <w:color w:val="1F4E79"/>
          <w:sz w:val="22"/>
          <w:lang w:val="es-ES"/>
        </w:rPr>
        <w:t>nual, 2012-2014</w:t>
      </w:r>
    </w:p>
    <w:p w14:paraId="398929EE" w14:textId="77777777" w:rsidR="00216D22" w:rsidRPr="008701AE" w:rsidRDefault="00216D22" w:rsidP="00216D22">
      <w:pPr>
        <w:pStyle w:val="Sinespaciado"/>
        <w:contextualSpacing/>
        <w:jc w:val="center"/>
        <w:rPr>
          <w:i/>
          <w:color w:val="073763" w:themeColor="accent1" w:themeShade="80"/>
          <w:sz w:val="18"/>
          <w:szCs w:val="18"/>
          <w:lang w:val="es-ES_tradnl"/>
        </w:rPr>
      </w:pPr>
      <w:r w:rsidRPr="3C101AA8">
        <w:rPr>
          <w:rFonts w:ascii="Trebuchet MS" w:eastAsia="Trebuchet MS" w:hAnsi="Trebuchet MS" w:cs="Trebuchet MS"/>
          <w:i/>
          <w:iCs/>
          <w:color w:val="1F4E79"/>
          <w:sz w:val="18"/>
          <w:szCs w:val="18"/>
          <w:lang w:val="es-ES"/>
        </w:rPr>
        <w:t>(Miles de pesos de 2014)</w:t>
      </w:r>
    </w:p>
    <w:tbl>
      <w:tblPr>
        <w:tblW w:w="9045" w:type="dxa"/>
        <w:jc w:val="center"/>
        <w:tblBorders>
          <w:top w:val="dotted" w:sz="4" w:space="0" w:color="203764"/>
          <w:left w:val="dotted" w:sz="4" w:space="0" w:color="203764"/>
          <w:bottom w:val="dotted" w:sz="4" w:space="0" w:color="203764"/>
          <w:right w:val="dotted" w:sz="4" w:space="0" w:color="203764"/>
          <w:insideH w:val="dotted" w:sz="4" w:space="0" w:color="203764"/>
          <w:insideV w:val="dotted" w:sz="4" w:space="0" w:color="203764"/>
        </w:tblBorders>
        <w:tblCellMar>
          <w:left w:w="70" w:type="dxa"/>
          <w:right w:w="70" w:type="dxa"/>
        </w:tblCellMar>
        <w:tblLook w:val="04A0" w:firstRow="1" w:lastRow="0" w:firstColumn="1" w:lastColumn="0" w:noHBand="0" w:noVBand="1"/>
      </w:tblPr>
      <w:tblGrid>
        <w:gridCol w:w="4815"/>
        <w:gridCol w:w="1417"/>
        <w:gridCol w:w="1418"/>
        <w:gridCol w:w="1395"/>
      </w:tblGrid>
      <w:tr w:rsidR="00216D22" w:rsidRPr="00216D22" w14:paraId="5AE101BE" w14:textId="77777777" w:rsidTr="00216D22">
        <w:trPr>
          <w:trHeight w:val="593"/>
          <w:tblHeader/>
          <w:jc w:val="center"/>
        </w:trPr>
        <w:tc>
          <w:tcPr>
            <w:tcW w:w="4815"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4F5E0A5F" w14:textId="77777777" w:rsidR="00216D22" w:rsidRPr="00216D22" w:rsidRDefault="00216D22" w:rsidP="00216D22">
            <w:pPr>
              <w:spacing w:after="0" w:line="240" w:lineRule="auto"/>
              <w:contextualSpacing/>
              <w:jc w:val="center"/>
              <w:rPr>
                <w:rFonts w:ascii="Trebuchet MS" w:eastAsia="Times New Roman" w:hAnsi="Trebuchet MS" w:cs="Calibri"/>
                <w:b/>
                <w:bCs/>
                <w:color w:val="1F4E79"/>
                <w:sz w:val="24"/>
                <w:szCs w:val="24"/>
                <w:lang w:val="es-ES_tradnl" w:eastAsia="es-MX"/>
              </w:rPr>
            </w:pPr>
            <w:r w:rsidRPr="00216D22">
              <w:rPr>
                <w:rFonts w:ascii="Trebuchet MS" w:eastAsia="Trebuchet MS" w:hAnsi="Trebuchet MS" w:cs="Trebuchet MS"/>
                <w:b/>
                <w:bCs/>
                <w:color w:val="1F4E79"/>
                <w:sz w:val="24"/>
                <w:szCs w:val="24"/>
                <w:lang w:val="es-ES" w:eastAsia="es-MX"/>
              </w:rPr>
              <w:t>Nombre de la Partida</w:t>
            </w:r>
          </w:p>
        </w:tc>
        <w:tc>
          <w:tcPr>
            <w:tcW w:w="1417"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65C0C2D7" w14:textId="77777777" w:rsidR="00216D22" w:rsidRPr="00216D22" w:rsidRDefault="00216D22" w:rsidP="00216D22">
            <w:pPr>
              <w:spacing w:after="0" w:line="240" w:lineRule="auto"/>
              <w:contextualSpacing/>
              <w:jc w:val="center"/>
              <w:rPr>
                <w:rFonts w:ascii="Trebuchet MS" w:eastAsia="Times New Roman" w:hAnsi="Trebuchet MS" w:cs="Calibri"/>
                <w:b/>
                <w:bCs/>
                <w:color w:val="1F4E79"/>
                <w:sz w:val="24"/>
                <w:szCs w:val="24"/>
                <w:lang w:val="es-ES_tradnl" w:eastAsia="es-MX"/>
              </w:rPr>
            </w:pPr>
            <w:r w:rsidRPr="00216D22">
              <w:rPr>
                <w:rFonts w:ascii="Trebuchet MS" w:eastAsia="Trebuchet MS" w:hAnsi="Trebuchet MS" w:cs="Trebuchet MS"/>
                <w:b/>
                <w:bCs/>
                <w:color w:val="1F4E79"/>
                <w:sz w:val="24"/>
                <w:szCs w:val="24"/>
                <w:lang w:val="es-ES" w:eastAsia="es-MX"/>
              </w:rPr>
              <w:t>2012</w:t>
            </w:r>
          </w:p>
        </w:tc>
        <w:tc>
          <w:tcPr>
            <w:tcW w:w="1418"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2EFF9443" w14:textId="77777777" w:rsidR="00216D22" w:rsidRPr="00216D22" w:rsidRDefault="00216D22" w:rsidP="00216D22">
            <w:pPr>
              <w:spacing w:after="0" w:line="240" w:lineRule="auto"/>
              <w:contextualSpacing/>
              <w:jc w:val="center"/>
              <w:rPr>
                <w:rFonts w:ascii="Trebuchet MS" w:eastAsia="Times New Roman" w:hAnsi="Trebuchet MS" w:cs="Calibri"/>
                <w:b/>
                <w:bCs/>
                <w:color w:val="1F4E79"/>
                <w:sz w:val="24"/>
                <w:szCs w:val="24"/>
                <w:lang w:val="es-ES_tradnl" w:eastAsia="es-MX"/>
              </w:rPr>
            </w:pPr>
            <w:r w:rsidRPr="00216D22">
              <w:rPr>
                <w:rFonts w:ascii="Trebuchet MS" w:eastAsia="Trebuchet MS" w:hAnsi="Trebuchet MS" w:cs="Trebuchet MS"/>
                <w:b/>
                <w:bCs/>
                <w:color w:val="1F4E79"/>
                <w:sz w:val="24"/>
                <w:szCs w:val="24"/>
                <w:lang w:val="es-ES" w:eastAsia="es-MX"/>
              </w:rPr>
              <w:t>2013</w:t>
            </w:r>
          </w:p>
        </w:tc>
        <w:tc>
          <w:tcPr>
            <w:tcW w:w="1395"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1DE7A63C" w14:textId="77777777" w:rsidR="00216D22" w:rsidRPr="00216D22" w:rsidRDefault="00216D22" w:rsidP="00216D22">
            <w:pPr>
              <w:spacing w:after="0" w:line="240" w:lineRule="auto"/>
              <w:contextualSpacing/>
              <w:jc w:val="center"/>
              <w:rPr>
                <w:rFonts w:ascii="Trebuchet MS" w:eastAsia="Times New Roman" w:hAnsi="Trebuchet MS" w:cs="Calibri"/>
                <w:b/>
                <w:bCs/>
                <w:color w:val="1F4E79"/>
                <w:sz w:val="24"/>
                <w:szCs w:val="24"/>
                <w:lang w:val="es-ES_tradnl" w:eastAsia="es-MX"/>
              </w:rPr>
            </w:pPr>
            <w:r w:rsidRPr="00216D22">
              <w:rPr>
                <w:rFonts w:ascii="Trebuchet MS" w:eastAsia="Trebuchet MS" w:hAnsi="Trebuchet MS" w:cs="Trebuchet MS"/>
                <w:b/>
                <w:bCs/>
                <w:color w:val="1F4E79"/>
                <w:sz w:val="24"/>
                <w:szCs w:val="24"/>
                <w:lang w:val="es-ES" w:eastAsia="es-MX"/>
              </w:rPr>
              <w:t>2014</w:t>
            </w:r>
          </w:p>
        </w:tc>
      </w:tr>
      <w:tr w:rsidR="00216D22" w:rsidRPr="00216D22" w14:paraId="57414F3A" w14:textId="77777777" w:rsidTr="00801B8B">
        <w:trPr>
          <w:trHeight w:val="242"/>
          <w:jc w:val="center"/>
        </w:trPr>
        <w:tc>
          <w:tcPr>
            <w:tcW w:w="9045" w:type="dxa"/>
            <w:gridSpan w:val="4"/>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bottom"/>
          </w:tcPr>
          <w:p w14:paraId="050CCDD6" w14:textId="4C1B911A" w:rsidR="00216D22" w:rsidRPr="00601263" w:rsidRDefault="0068529F" w:rsidP="00216D22">
            <w:pPr>
              <w:spacing w:after="0" w:line="240" w:lineRule="auto"/>
              <w:jc w:val="center"/>
              <w:rPr>
                <w:rFonts w:ascii="Trebuchet MS" w:eastAsia="Times New Roman" w:hAnsi="Trebuchet MS" w:cs="Calibri"/>
                <w:color w:val="1F4E79"/>
                <w:sz w:val="22"/>
                <w:szCs w:val="20"/>
                <w:lang w:val="es-ES_tradnl" w:eastAsia="es-MX"/>
              </w:rPr>
            </w:pPr>
            <w:r w:rsidRPr="00601263">
              <w:rPr>
                <w:rFonts w:ascii="Trebuchet MS" w:eastAsia="Trebuchet MS" w:hAnsi="Trebuchet MS" w:cs="Trebuchet MS"/>
                <w:b/>
                <w:bCs/>
                <w:color w:val="1F4E79"/>
                <w:sz w:val="22"/>
                <w:szCs w:val="24"/>
                <w:lang w:val="es-ES" w:eastAsia="es-MX"/>
              </w:rPr>
              <w:t>Partidas con Mayores Tasas de C</w:t>
            </w:r>
            <w:r w:rsidR="00216D22" w:rsidRPr="00601263">
              <w:rPr>
                <w:rFonts w:ascii="Trebuchet MS" w:eastAsia="Trebuchet MS" w:hAnsi="Trebuchet MS" w:cs="Trebuchet MS"/>
                <w:b/>
                <w:bCs/>
                <w:color w:val="1F4E79"/>
                <w:sz w:val="22"/>
                <w:szCs w:val="24"/>
                <w:lang w:val="es-ES" w:eastAsia="es-MX"/>
              </w:rPr>
              <w:t>recimiento</w:t>
            </w:r>
          </w:p>
        </w:tc>
      </w:tr>
      <w:tr w:rsidR="00216D22" w:rsidRPr="00216D22" w14:paraId="4331029C" w14:textId="77777777" w:rsidTr="00801B8B">
        <w:trPr>
          <w:trHeight w:val="242"/>
          <w:jc w:val="center"/>
        </w:trPr>
        <w:tc>
          <w:tcPr>
            <w:tcW w:w="4815" w:type="dxa"/>
            <w:tcBorders>
              <w:top w:val="single" w:sz="4" w:space="0" w:color="1F4E79"/>
              <w:left w:val="dotted" w:sz="4" w:space="0" w:color="1F4E79"/>
              <w:bottom w:val="dotted" w:sz="4" w:space="0" w:color="1F4E79"/>
              <w:right w:val="dotted" w:sz="4" w:space="0" w:color="1F4E79"/>
            </w:tcBorders>
            <w:shd w:val="clear" w:color="auto" w:fill="FFFFFF" w:themeFill="background1"/>
            <w:noWrap/>
            <w:vAlign w:val="bottom"/>
          </w:tcPr>
          <w:p w14:paraId="7F893EA8" w14:textId="77777777" w:rsidR="00216D22" w:rsidRPr="00216D22" w:rsidRDefault="00216D22" w:rsidP="00216D22">
            <w:pPr>
              <w:spacing w:after="0" w:line="240" w:lineRule="auto"/>
              <w:jc w:val="both"/>
              <w:rPr>
                <w:rFonts w:ascii="Calibri" w:eastAsia="Calibri" w:hAnsi="Calibri" w:cs="Times New Roman"/>
                <w:color w:val="1F4E79"/>
                <w:sz w:val="20"/>
                <w:szCs w:val="20"/>
                <w:lang w:val="es-ES_tradnl"/>
              </w:rPr>
            </w:pPr>
            <w:r w:rsidRPr="00216D22">
              <w:rPr>
                <w:rFonts w:ascii="Trebuchet MS" w:eastAsia="Trebuchet MS" w:hAnsi="Trebuchet MS" w:cs="Trebuchet MS"/>
                <w:color w:val="1F4E79"/>
                <w:sz w:val="20"/>
                <w:szCs w:val="20"/>
                <w:lang w:val="es-ES"/>
              </w:rPr>
              <w:t>Servicios de conducción de señales analógicas y digitales</w:t>
            </w:r>
          </w:p>
        </w:tc>
        <w:tc>
          <w:tcPr>
            <w:tcW w:w="1417" w:type="dxa"/>
            <w:tcBorders>
              <w:top w:val="single" w:sz="4" w:space="0" w:color="1F4E79"/>
              <w:left w:val="dotted" w:sz="4" w:space="0" w:color="1F4E79"/>
              <w:bottom w:val="dotted" w:sz="4" w:space="0" w:color="1F4E79"/>
              <w:right w:val="dotted" w:sz="4" w:space="0" w:color="1F4E79"/>
            </w:tcBorders>
            <w:shd w:val="clear" w:color="auto" w:fill="FFFFFF" w:themeFill="background1"/>
            <w:noWrap/>
            <w:vAlign w:val="center"/>
          </w:tcPr>
          <w:p w14:paraId="4F35A406"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424.7</w:t>
            </w:r>
          </w:p>
        </w:tc>
        <w:tc>
          <w:tcPr>
            <w:tcW w:w="1418" w:type="dxa"/>
            <w:tcBorders>
              <w:top w:val="single" w:sz="4" w:space="0" w:color="1F4E79"/>
              <w:left w:val="dotted" w:sz="4" w:space="0" w:color="1F4E79"/>
              <w:bottom w:val="dotted" w:sz="4" w:space="0" w:color="1F4E79"/>
              <w:right w:val="dotted" w:sz="4" w:space="0" w:color="1F4E79"/>
            </w:tcBorders>
            <w:shd w:val="clear" w:color="auto" w:fill="FFFFFF" w:themeFill="background1"/>
            <w:noWrap/>
            <w:vAlign w:val="center"/>
          </w:tcPr>
          <w:p w14:paraId="57E250B9"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1,606.5</w:t>
            </w:r>
          </w:p>
        </w:tc>
        <w:tc>
          <w:tcPr>
            <w:tcW w:w="1395" w:type="dxa"/>
            <w:tcBorders>
              <w:top w:val="single" w:sz="4" w:space="0" w:color="1F4E79"/>
              <w:left w:val="dotted" w:sz="4" w:space="0" w:color="1F4E79"/>
              <w:bottom w:val="dotted" w:sz="4" w:space="0" w:color="1F4E79"/>
              <w:right w:val="dotted" w:sz="4" w:space="0" w:color="1F4E79"/>
            </w:tcBorders>
            <w:shd w:val="clear" w:color="auto" w:fill="FFFFFF" w:themeFill="background1"/>
            <w:noWrap/>
            <w:vAlign w:val="center"/>
          </w:tcPr>
          <w:p w14:paraId="203F9B2E"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448.7</w:t>
            </w:r>
          </w:p>
        </w:tc>
      </w:tr>
      <w:tr w:rsidR="00216D22" w:rsidRPr="00216D22" w14:paraId="503CE433" w14:textId="77777777" w:rsidTr="00801B8B">
        <w:trPr>
          <w:trHeight w:val="242"/>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4A3DFEC7" w14:textId="77777777" w:rsidR="00216D22" w:rsidRPr="00216D22" w:rsidRDefault="00216D22" w:rsidP="00216D22">
            <w:pPr>
              <w:spacing w:after="0" w:line="240" w:lineRule="auto"/>
              <w:jc w:val="both"/>
              <w:rPr>
                <w:rFonts w:ascii="Calibri" w:eastAsia="Calibri" w:hAnsi="Calibri" w:cs="Times New Roman"/>
                <w:color w:val="1F4E79"/>
                <w:sz w:val="20"/>
                <w:szCs w:val="20"/>
                <w:lang w:val="es-ES_tradnl"/>
              </w:rPr>
            </w:pPr>
            <w:r w:rsidRPr="00216D22">
              <w:rPr>
                <w:rFonts w:ascii="Trebuchet MS" w:eastAsia="Trebuchet MS" w:hAnsi="Trebuchet MS" w:cs="Trebuchet MS"/>
                <w:color w:val="1F4E79"/>
                <w:sz w:val="20"/>
                <w:szCs w:val="20"/>
                <w:lang w:val="es-ES"/>
              </w:rPr>
              <w:t>Mantenimiento y conservación de maquinaria y equipo</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4763E58B"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73.5</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5E69E9C0"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203.2</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203945F1"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156.8</w:t>
            </w:r>
          </w:p>
        </w:tc>
      </w:tr>
      <w:tr w:rsidR="00216D22" w:rsidRPr="00216D22" w14:paraId="770DEDC5" w14:textId="77777777" w:rsidTr="00801B8B">
        <w:trPr>
          <w:trHeight w:val="242"/>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4B0B5477" w14:textId="77777777" w:rsidR="00216D22" w:rsidRPr="00216D22" w:rsidRDefault="00216D22" w:rsidP="00216D22">
            <w:pPr>
              <w:spacing w:after="0" w:line="240" w:lineRule="auto"/>
              <w:jc w:val="both"/>
              <w:rPr>
                <w:rFonts w:ascii="Calibri" w:eastAsia="Calibri" w:hAnsi="Calibri" w:cs="Times New Roman"/>
                <w:color w:val="1F4E79"/>
                <w:sz w:val="20"/>
                <w:szCs w:val="20"/>
                <w:lang w:val="es-ES_tradnl"/>
              </w:rPr>
            </w:pPr>
            <w:r w:rsidRPr="00216D22">
              <w:rPr>
                <w:rFonts w:ascii="Trebuchet MS" w:eastAsia="Trebuchet MS" w:hAnsi="Trebuchet MS" w:cs="Trebuchet MS"/>
                <w:color w:val="1F4E79"/>
                <w:sz w:val="20"/>
                <w:szCs w:val="20"/>
                <w:lang w:val="es-ES"/>
              </w:rPr>
              <w:t>Mantenimiento y conservación de inmuebles</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0CB42E34"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19.7</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775D339D"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887.5</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4D920D1D"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47.5</w:t>
            </w:r>
          </w:p>
        </w:tc>
      </w:tr>
      <w:tr w:rsidR="00216D22" w:rsidRPr="00216D22" w14:paraId="2B00C455" w14:textId="77777777" w:rsidTr="00801B8B">
        <w:trPr>
          <w:trHeight w:val="242"/>
          <w:jc w:val="center"/>
        </w:trPr>
        <w:tc>
          <w:tcPr>
            <w:tcW w:w="4815" w:type="dxa"/>
            <w:tcBorders>
              <w:top w:val="dotted" w:sz="4" w:space="0" w:color="1F4E79"/>
              <w:bottom w:val="single" w:sz="4" w:space="0" w:color="203764"/>
            </w:tcBorders>
            <w:shd w:val="clear" w:color="auto" w:fill="FFFFFF" w:themeFill="background1"/>
            <w:noWrap/>
            <w:vAlign w:val="bottom"/>
          </w:tcPr>
          <w:p w14:paraId="6C678F68" w14:textId="77777777" w:rsidR="00216D22" w:rsidRPr="00216D22" w:rsidRDefault="00216D22" w:rsidP="00216D22">
            <w:pPr>
              <w:spacing w:after="0" w:line="240" w:lineRule="auto"/>
              <w:jc w:val="both"/>
              <w:rPr>
                <w:rFonts w:ascii="Calibri" w:eastAsia="Calibri" w:hAnsi="Calibri" w:cs="Times New Roman"/>
                <w:color w:val="1F4E79"/>
                <w:sz w:val="20"/>
                <w:szCs w:val="20"/>
                <w:lang w:val="es-ES_tradnl"/>
              </w:rPr>
            </w:pPr>
            <w:r w:rsidRPr="00216D22">
              <w:rPr>
                <w:rFonts w:ascii="Trebuchet MS" w:eastAsia="Trebuchet MS" w:hAnsi="Trebuchet MS" w:cs="Trebuchet MS"/>
                <w:color w:val="1F4E79"/>
                <w:sz w:val="20"/>
                <w:szCs w:val="20"/>
                <w:lang w:val="es-ES"/>
              </w:rPr>
              <w:t>Pasajes terrestres nacionales para servidores públicos de mando en el desempeño de comisiones y funciones oficiales</w:t>
            </w:r>
          </w:p>
        </w:tc>
        <w:tc>
          <w:tcPr>
            <w:tcW w:w="1417" w:type="dxa"/>
            <w:tcBorders>
              <w:top w:val="dotted" w:sz="4" w:space="0" w:color="1F4E79"/>
              <w:bottom w:val="single" w:sz="4" w:space="0" w:color="203764"/>
            </w:tcBorders>
            <w:shd w:val="clear" w:color="auto" w:fill="FFFFFF" w:themeFill="background1"/>
            <w:noWrap/>
            <w:vAlign w:val="center"/>
          </w:tcPr>
          <w:p w14:paraId="5BF577E6"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2.5</w:t>
            </w:r>
          </w:p>
        </w:tc>
        <w:tc>
          <w:tcPr>
            <w:tcW w:w="1418" w:type="dxa"/>
            <w:tcBorders>
              <w:top w:val="dotted" w:sz="4" w:space="0" w:color="1F4E79"/>
              <w:bottom w:val="single" w:sz="4" w:space="0" w:color="203764"/>
            </w:tcBorders>
            <w:shd w:val="clear" w:color="auto" w:fill="FFFFFF" w:themeFill="background1"/>
            <w:noWrap/>
            <w:vAlign w:val="center"/>
          </w:tcPr>
          <w:p w14:paraId="73059AC7"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21.9</w:t>
            </w:r>
          </w:p>
        </w:tc>
        <w:tc>
          <w:tcPr>
            <w:tcW w:w="1395" w:type="dxa"/>
            <w:tcBorders>
              <w:top w:val="dotted" w:sz="4" w:space="0" w:color="1F4E79"/>
              <w:bottom w:val="single" w:sz="4" w:space="0" w:color="203764"/>
            </w:tcBorders>
            <w:shd w:val="clear" w:color="auto" w:fill="FFFFFF" w:themeFill="background1"/>
            <w:noWrap/>
            <w:vAlign w:val="center"/>
          </w:tcPr>
          <w:p w14:paraId="390FB789"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10.6</w:t>
            </w:r>
          </w:p>
        </w:tc>
      </w:tr>
      <w:tr w:rsidR="00216D22" w:rsidRPr="00216D22" w14:paraId="4FA6EAC8" w14:textId="77777777" w:rsidTr="00801B8B">
        <w:trPr>
          <w:trHeight w:val="242"/>
          <w:jc w:val="center"/>
        </w:trPr>
        <w:tc>
          <w:tcPr>
            <w:tcW w:w="9045" w:type="dxa"/>
            <w:gridSpan w:val="4"/>
            <w:tcBorders>
              <w:top w:val="single" w:sz="4" w:space="0" w:color="203764"/>
              <w:left w:val="single" w:sz="4" w:space="0" w:color="203764"/>
              <w:bottom w:val="single" w:sz="4" w:space="0" w:color="203764"/>
              <w:right w:val="single" w:sz="4" w:space="0" w:color="203764"/>
            </w:tcBorders>
            <w:shd w:val="clear" w:color="auto" w:fill="C7E2FA" w:themeFill="accent1" w:themeFillTint="33"/>
            <w:noWrap/>
            <w:vAlign w:val="bottom"/>
          </w:tcPr>
          <w:p w14:paraId="5778C83F" w14:textId="2A61388E" w:rsidR="00216D22" w:rsidRPr="00601263" w:rsidRDefault="0068529F" w:rsidP="00216D22">
            <w:pPr>
              <w:spacing w:after="0" w:line="240" w:lineRule="auto"/>
              <w:jc w:val="center"/>
              <w:rPr>
                <w:rFonts w:ascii="Trebuchet MS" w:eastAsia="Times New Roman" w:hAnsi="Trebuchet MS" w:cs="Calibri"/>
                <w:color w:val="1F4E79"/>
                <w:sz w:val="22"/>
                <w:szCs w:val="20"/>
                <w:lang w:val="es-ES_tradnl" w:eastAsia="es-MX"/>
              </w:rPr>
            </w:pPr>
            <w:r w:rsidRPr="00601263">
              <w:rPr>
                <w:rFonts w:ascii="Trebuchet MS" w:eastAsia="Trebuchet MS" w:hAnsi="Trebuchet MS" w:cs="Trebuchet MS"/>
                <w:b/>
                <w:bCs/>
                <w:color w:val="1F4E79"/>
                <w:sz w:val="22"/>
                <w:szCs w:val="24"/>
                <w:lang w:val="es-ES" w:eastAsia="es-MX"/>
              </w:rPr>
              <w:t>Partidas con Menores Tasas de C</w:t>
            </w:r>
            <w:r w:rsidR="00216D22" w:rsidRPr="00601263">
              <w:rPr>
                <w:rFonts w:ascii="Trebuchet MS" w:eastAsia="Trebuchet MS" w:hAnsi="Trebuchet MS" w:cs="Trebuchet MS"/>
                <w:b/>
                <w:bCs/>
                <w:color w:val="1F4E79"/>
                <w:sz w:val="22"/>
                <w:szCs w:val="24"/>
                <w:lang w:val="es-ES" w:eastAsia="es-MX"/>
              </w:rPr>
              <w:t>recimiento</w:t>
            </w:r>
          </w:p>
        </w:tc>
      </w:tr>
      <w:tr w:rsidR="00216D22" w:rsidRPr="00216D22" w14:paraId="6F3F8F1D" w14:textId="77777777" w:rsidTr="00801B8B">
        <w:trPr>
          <w:trHeight w:val="242"/>
          <w:jc w:val="center"/>
        </w:trPr>
        <w:tc>
          <w:tcPr>
            <w:tcW w:w="4815" w:type="dxa"/>
            <w:tcBorders>
              <w:top w:val="single" w:sz="4" w:space="0" w:color="203764"/>
            </w:tcBorders>
            <w:shd w:val="clear" w:color="auto" w:fill="FFFFFF" w:themeFill="background1"/>
            <w:noWrap/>
            <w:vAlign w:val="bottom"/>
          </w:tcPr>
          <w:p w14:paraId="5189E8F3" w14:textId="77777777" w:rsidR="00216D22" w:rsidRPr="00216D22" w:rsidRDefault="00216D22" w:rsidP="00216D22">
            <w:pPr>
              <w:spacing w:after="0" w:line="240" w:lineRule="auto"/>
              <w:jc w:val="both"/>
              <w:rPr>
                <w:rFonts w:ascii="Calibri" w:eastAsia="Calibri" w:hAnsi="Calibri" w:cs="Times New Roman"/>
                <w:color w:val="1F4E79"/>
                <w:sz w:val="20"/>
                <w:szCs w:val="20"/>
                <w:lang w:val="es-ES_tradnl"/>
              </w:rPr>
            </w:pPr>
            <w:r w:rsidRPr="00216D22">
              <w:rPr>
                <w:rFonts w:ascii="Trebuchet MS" w:eastAsia="Trebuchet MS" w:hAnsi="Trebuchet MS" w:cs="Trebuchet MS"/>
                <w:color w:val="1F4E79"/>
                <w:sz w:val="20"/>
                <w:szCs w:val="20"/>
                <w:lang w:val="es-ES"/>
              </w:rPr>
              <w:t>Servicios de informática</w:t>
            </w:r>
          </w:p>
        </w:tc>
        <w:tc>
          <w:tcPr>
            <w:tcW w:w="1417" w:type="dxa"/>
            <w:tcBorders>
              <w:top w:val="single" w:sz="4" w:space="0" w:color="203764"/>
            </w:tcBorders>
            <w:shd w:val="clear" w:color="auto" w:fill="FFFFFF" w:themeFill="background1"/>
            <w:noWrap/>
            <w:vAlign w:val="center"/>
          </w:tcPr>
          <w:p w14:paraId="32BA9A81"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1,506.9</w:t>
            </w:r>
          </w:p>
        </w:tc>
        <w:tc>
          <w:tcPr>
            <w:tcW w:w="1418" w:type="dxa"/>
            <w:tcBorders>
              <w:top w:val="single" w:sz="4" w:space="0" w:color="203764"/>
            </w:tcBorders>
            <w:shd w:val="clear" w:color="auto" w:fill="FFFFFF" w:themeFill="background1"/>
            <w:noWrap/>
            <w:vAlign w:val="center"/>
          </w:tcPr>
          <w:p w14:paraId="3BC613BE"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309.4</w:t>
            </w:r>
          </w:p>
        </w:tc>
        <w:tc>
          <w:tcPr>
            <w:tcW w:w="1395" w:type="dxa"/>
            <w:tcBorders>
              <w:top w:val="single" w:sz="4" w:space="0" w:color="203764"/>
            </w:tcBorders>
            <w:shd w:val="clear" w:color="auto" w:fill="FFFFFF" w:themeFill="background1"/>
            <w:noWrap/>
            <w:vAlign w:val="center"/>
          </w:tcPr>
          <w:p w14:paraId="38F02170"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0.0</w:t>
            </w:r>
          </w:p>
        </w:tc>
      </w:tr>
      <w:tr w:rsidR="00216D22" w:rsidRPr="00216D22" w14:paraId="4B462670" w14:textId="77777777" w:rsidTr="00801B8B">
        <w:trPr>
          <w:trHeight w:val="242"/>
          <w:jc w:val="center"/>
        </w:trPr>
        <w:tc>
          <w:tcPr>
            <w:tcW w:w="4815" w:type="dxa"/>
            <w:shd w:val="clear" w:color="auto" w:fill="FFFFFF" w:themeFill="background1"/>
            <w:noWrap/>
            <w:vAlign w:val="bottom"/>
          </w:tcPr>
          <w:p w14:paraId="74624C09" w14:textId="77777777" w:rsidR="00216D22" w:rsidRPr="00216D22" w:rsidRDefault="00216D22" w:rsidP="00216D22">
            <w:pPr>
              <w:spacing w:after="0" w:line="240" w:lineRule="auto"/>
              <w:jc w:val="both"/>
              <w:rPr>
                <w:rFonts w:ascii="Calibri" w:eastAsia="Calibri" w:hAnsi="Calibri" w:cs="Times New Roman"/>
                <w:color w:val="1F4E79"/>
                <w:sz w:val="20"/>
                <w:szCs w:val="20"/>
                <w:lang w:val="es-ES_tradnl"/>
              </w:rPr>
            </w:pPr>
            <w:r w:rsidRPr="00216D22">
              <w:rPr>
                <w:rFonts w:ascii="Trebuchet MS" w:eastAsia="Trebuchet MS" w:hAnsi="Trebuchet MS" w:cs="Trebuchet MS"/>
                <w:color w:val="1F4E79"/>
                <w:sz w:val="20"/>
                <w:szCs w:val="20"/>
                <w:lang w:val="es-ES"/>
              </w:rPr>
              <w:t>Servicio telefónico convencional</w:t>
            </w:r>
          </w:p>
        </w:tc>
        <w:tc>
          <w:tcPr>
            <w:tcW w:w="1417" w:type="dxa"/>
            <w:shd w:val="clear" w:color="auto" w:fill="FFFFFF" w:themeFill="background1"/>
            <w:noWrap/>
            <w:vAlign w:val="center"/>
          </w:tcPr>
          <w:p w14:paraId="7A0BE2E3"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262.2</w:t>
            </w:r>
          </w:p>
        </w:tc>
        <w:tc>
          <w:tcPr>
            <w:tcW w:w="1418" w:type="dxa"/>
            <w:shd w:val="clear" w:color="auto" w:fill="FFFFFF" w:themeFill="background1"/>
            <w:noWrap/>
            <w:vAlign w:val="center"/>
          </w:tcPr>
          <w:p w14:paraId="350C14C7"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179.0</w:t>
            </w:r>
          </w:p>
        </w:tc>
        <w:tc>
          <w:tcPr>
            <w:tcW w:w="1395" w:type="dxa"/>
            <w:shd w:val="clear" w:color="auto" w:fill="FFFFFF" w:themeFill="background1"/>
            <w:noWrap/>
            <w:vAlign w:val="center"/>
          </w:tcPr>
          <w:p w14:paraId="2B85E8F1"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167.0</w:t>
            </w:r>
          </w:p>
        </w:tc>
      </w:tr>
      <w:tr w:rsidR="00216D22" w:rsidRPr="00216D22" w14:paraId="70E50CBC" w14:textId="77777777" w:rsidTr="00801B8B">
        <w:trPr>
          <w:trHeight w:val="242"/>
          <w:jc w:val="center"/>
        </w:trPr>
        <w:tc>
          <w:tcPr>
            <w:tcW w:w="4815" w:type="dxa"/>
            <w:shd w:val="clear" w:color="auto" w:fill="FFFFFF" w:themeFill="background1"/>
            <w:noWrap/>
            <w:vAlign w:val="bottom"/>
          </w:tcPr>
          <w:p w14:paraId="5D3D7C10" w14:textId="77777777" w:rsidR="00216D22" w:rsidRPr="00216D22" w:rsidRDefault="00216D22" w:rsidP="00216D22">
            <w:pPr>
              <w:spacing w:after="0" w:line="240" w:lineRule="auto"/>
              <w:jc w:val="both"/>
              <w:rPr>
                <w:rFonts w:ascii="Calibri" w:eastAsia="Calibri" w:hAnsi="Calibri" w:cs="Times New Roman"/>
                <w:color w:val="1F4E79"/>
                <w:sz w:val="20"/>
                <w:szCs w:val="20"/>
                <w:lang w:val="es-ES_tradnl"/>
              </w:rPr>
            </w:pPr>
            <w:r w:rsidRPr="00216D22">
              <w:rPr>
                <w:rFonts w:ascii="Trebuchet MS" w:eastAsia="Trebuchet MS" w:hAnsi="Trebuchet MS" w:cs="Trebuchet MS"/>
                <w:color w:val="1F4E79"/>
                <w:sz w:val="20"/>
                <w:szCs w:val="20"/>
                <w:lang w:val="es-ES"/>
              </w:rPr>
              <w:lastRenderedPageBreak/>
              <w:t>Información en medios masivos derivada de la operación y administración de las dependencias y entidades</w:t>
            </w:r>
          </w:p>
        </w:tc>
        <w:tc>
          <w:tcPr>
            <w:tcW w:w="1417" w:type="dxa"/>
            <w:shd w:val="clear" w:color="auto" w:fill="FFFFFF" w:themeFill="background1"/>
            <w:noWrap/>
            <w:vAlign w:val="center"/>
          </w:tcPr>
          <w:p w14:paraId="1ACD68CD"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70.9</w:t>
            </w:r>
          </w:p>
        </w:tc>
        <w:tc>
          <w:tcPr>
            <w:tcW w:w="1418" w:type="dxa"/>
            <w:shd w:val="clear" w:color="auto" w:fill="FFFFFF" w:themeFill="background1"/>
            <w:noWrap/>
            <w:vAlign w:val="center"/>
          </w:tcPr>
          <w:p w14:paraId="553A4508"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57.3</w:t>
            </w:r>
          </w:p>
        </w:tc>
        <w:tc>
          <w:tcPr>
            <w:tcW w:w="1395" w:type="dxa"/>
            <w:shd w:val="clear" w:color="auto" w:fill="FFFFFF" w:themeFill="background1"/>
            <w:noWrap/>
            <w:vAlign w:val="center"/>
          </w:tcPr>
          <w:p w14:paraId="37772577"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25.5</w:t>
            </w:r>
          </w:p>
        </w:tc>
      </w:tr>
      <w:tr w:rsidR="00216D22" w:rsidRPr="00216D22" w14:paraId="0C346FE3" w14:textId="77777777" w:rsidTr="00801B8B">
        <w:trPr>
          <w:trHeight w:val="242"/>
          <w:jc w:val="center"/>
        </w:trPr>
        <w:tc>
          <w:tcPr>
            <w:tcW w:w="4815" w:type="dxa"/>
            <w:shd w:val="clear" w:color="auto" w:fill="FFFFFF" w:themeFill="background1"/>
            <w:noWrap/>
            <w:vAlign w:val="bottom"/>
          </w:tcPr>
          <w:p w14:paraId="1E268594" w14:textId="77777777" w:rsidR="00216D22" w:rsidRPr="00216D22" w:rsidRDefault="00216D22" w:rsidP="00216D22">
            <w:pPr>
              <w:spacing w:after="0" w:line="240" w:lineRule="auto"/>
              <w:jc w:val="both"/>
              <w:rPr>
                <w:rFonts w:ascii="Calibri" w:eastAsia="Calibri" w:hAnsi="Calibri" w:cs="Times New Roman"/>
                <w:color w:val="1F4E79"/>
                <w:sz w:val="20"/>
                <w:szCs w:val="20"/>
                <w:lang w:val="es-ES_tradnl"/>
              </w:rPr>
            </w:pPr>
            <w:r w:rsidRPr="00216D22">
              <w:rPr>
                <w:rFonts w:ascii="Trebuchet MS" w:eastAsia="Trebuchet MS" w:hAnsi="Trebuchet MS" w:cs="Trebuchet MS"/>
                <w:color w:val="1F4E79"/>
                <w:sz w:val="20"/>
                <w:szCs w:val="20"/>
                <w:lang w:val="es-ES"/>
              </w:rPr>
              <w:t>Pasajes aéreos nacionales para labores en campo y de supervisión</w:t>
            </w:r>
          </w:p>
        </w:tc>
        <w:tc>
          <w:tcPr>
            <w:tcW w:w="1417" w:type="dxa"/>
            <w:shd w:val="clear" w:color="auto" w:fill="FFFFFF" w:themeFill="background1"/>
            <w:noWrap/>
            <w:vAlign w:val="center"/>
          </w:tcPr>
          <w:p w14:paraId="46DF4D37"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23.5</w:t>
            </w:r>
          </w:p>
        </w:tc>
        <w:tc>
          <w:tcPr>
            <w:tcW w:w="1418" w:type="dxa"/>
            <w:shd w:val="clear" w:color="auto" w:fill="FFFFFF" w:themeFill="background1"/>
            <w:noWrap/>
            <w:vAlign w:val="center"/>
          </w:tcPr>
          <w:p w14:paraId="7FA217A2"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27.4</w:t>
            </w:r>
          </w:p>
        </w:tc>
        <w:tc>
          <w:tcPr>
            <w:tcW w:w="1395" w:type="dxa"/>
            <w:shd w:val="clear" w:color="auto" w:fill="FFFFFF" w:themeFill="background1"/>
            <w:noWrap/>
            <w:vAlign w:val="center"/>
          </w:tcPr>
          <w:p w14:paraId="0871AE32"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0.0</w:t>
            </w:r>
          </w:p>
        </w:tc>
      </w:tr>
      <w:tr w:rsidR="00216D22" w:rsidRPr="00216D22" w14:paraId="5765178A" w14:textId="77777777" w:rsidTr="00801B8B">
        <w:trPr>
          <w:trHeight w:val="242"/>
          <w:jc w:val="center"/>
        </w:trPr>
        <w:tc>
          <w:tcPr>
            <w:tcW w:w="4815" w:type="dxa"/>
            <w:shd w:val="clear" w:color="auto" w:fill="FFFFFF" w:themeFill="background1"/>
            <w:noWrap/>
            <w:vAlign w:val="bottom"/>
          </w:tcPr>
          <w:p w14:paraId="52B50206" w14:textId="77777777" w:rsidR="00216D22" w:rsidRPr="00216D22" w:rsidRDefault="00216D22" w:rsidP="00216D22">
            <w:pPr>
              <w:spacing w:after="0" w:line="240" w:lineRule="auto"/>
              <w:jc w:val="both"/>
              <w:rPr>
                <w:rFonts w:ascii="Calibri" w:eastAsia="Calibri" w:hAnsi="Calibri" w:cs="Times New Roman"/>
                <w:color w:val="1F4E79"/>
                <w:sz w:val="20"/>
                <w:szCs w:val="20"/>
                <w:lang w:val="es-ES_tradnl"/>
              </w:rPr>
            </w:pPr>
            <w:r w:rsidRPr="00216D22">
              <w:rPr>
                <w:rFonts w:ascii="Trebuchet MS" w:eastAsia="Trebuchet MS" w:hAnsi="Trebuchet MS" w:cs="Trebuchet MS"/>
                <w:color w:val="1F4E79"/>
                <w:sz w:val="20"/>
                <w:szCs w:val="20"/>
                <w:lang w:val="es-ES"/>
              </w:rPr>
              <w:t>Servicio de agua</w:t>
            </w:r>
          </w:p>
        </w:tc>
        <w:tc>
          <w:tcPr>
            <w:tcW w:w="1417" w:type="dxa"/>
            <w:shd w:val="clear" w:color="auto" w:fill="FFFFFF" w:themeFill="background1"/>
            <w:noWrap/>
            <w:vAlign w:val="center"/>
          </w:tcPr>
          <w:p w14:paraId="051B809E"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12.4</w:t>
            </w:r>
          </w:p>
        </w:tc>
        <w:tc>
          <w:tcPr>
            <w:tcW w:w="1418" w:type="dxa"/>
            <w:shd w:val="clear" w:color="auto" w:fill="FFFFFF" w:themeFill="background1"/>
            <w:noWrap/>
            <w:vAlign w:val="center"/>
          </w:tcPr>
          <w:p w14:paraId="0B21D81C"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6.7</w:t>
            </w:r>
          </w:p>
        </w:tc>
        <w:tc>
          <w:tcPr>
            <w:tcW w:w="1395" w:type="dxa"/>
            <w:shd w:val="clear" w:color="auto" w:fill="FFFFFF" w:themeFill="background1"/>
            <w:noWrap/>
            <w:vAlign w:val="center"/>
          </w:tcPr>
          <w:p w14:paraId="2C6C722E" w14:textId="77777777" w:rsidR="00216D22" w:rsidRPr="00216D22" w:rsidRDefault="00216D22" w:rsidP="00216D22">
            <w:pPr>
              <w:spacing w:after="0" w:line="240" w:lineRule="auto"/>
              <w:jc w:val="center"/>
              <w:rPr>
                <w:rFonts w:ascii="Trebuchet MS" w:eastAsia="Times New Roman" w:hAnsi="Trebuchet MS"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7.4</w:t>
            </w:r>
          </w:p>
        </w:tc>
      </w:tr>
    </w:tbl>
    <w:p w14:paraId="2F812AF4" w14:textId="111BB2AA" w:rsidR="00216D22" w:rsidRDefault="00216D22" w:rsidP="00216D22">
      <w:pPr>
        <w:jc w:val="center"/>
        <w:rPr>
          <w:rFonts w:ascii="Trebuchet MS" w:eastAsia="Trebuchet MS" w:hAnsi="Trebuchet MS" w:cs="Trebuchet MS"/>
          <w:color w:val="1F4E79"/>
          <w:sz w:val="16"/>
          <w:szCs w:val="16"/>
          <w:lang w:val="es-ES"/>
        </w:rPr>
      </w:pPr>
      <w:r w:rsidRPr="3C101AA8">
        <w:rPr>
          <w:rFonts w:ascii="Trebuchet MS" w:eastAsia="Trebuchet MS" w:hAnsi="Trebuchet MS" w:cs="Trebuchet MS"/>
          <w:b/>
          <w:bCs/>
          <w:color w:val="1F4E79"/>
          <w:sz w:val="16"/>
          <w:szCs w:val="16"/>
          <w:lang w:val="es-ES"/>
        </w:rPr>
        <w:t>Fuente:</w:t>
      </w:r>
      <w:r w:rsidRPr="3C101AA8">
        <w:rPr>
          <w:rFonts w:ascii="Trebuchet MS" w:eastAsia="Trebuchet MS" w:hAnsi="Trebuchet MS" w:cs="Trebuchet MS"/>
          <w:color w:val="1F4E79"/>
          <w:sz w:val="16"/>
          <w:szCs w:val="16"/>
          <w:lang w:val="es-ES"/>
        </w:rPr>
        <w:t xml:space="preserve"> UNAM-IIS</w:t>
      </w:r>
      <w:r w:rsidR="0068529F">
        <w:rPr>
          <w:rFonts w:ascii="Trebuchet MS" w:eastAsia="Trebuchet MS" w:hAnsi="Trebuchet MS" w:cs="Trebuchet MS"/>
          <w:color w:val="1F4E79"/>
          <w:sz w:val="16"/>
          <w:szCs w:val="16"/>
          <w:lang w:val="es-ES"/>
        </w:rPr>
        <w:t>,</w:t>
      </w:r>
      <w:r w:rsidRPr="3C101AA8">
        <w:rPr>
          <w:rFonts w:ascii="Trebuchet MS" w:eastAsia="Trebuchet MS" w:hAnsi="Trebuchet MS" w:cs="Trebuchet MS"/>
          <w:color w:val="1F4E79"/>
          <w:sz w:val="16"/>
          <w:szCs w:val="16"/>
          <w:lang w:val="es-ES"/>
        </w:rPr>
        <w:t xml:space="preserve"> con información proporcionada por el FIT. Varios años</w:t>
      </w:r>
      <w:r w:rsidR="0068529F">
        <w:rPr>
          <w:rFonts w:ascii="Trebuchet MS" w:eastAsia="Trebuchet MS" w:hAnsi="Trebuchet MS" w:cs="Trebuchet MS"/>
          <w:color w:val="1F4E79"/>
          <w:sz w:val="16"/>
          <w:szCs w:val="16"/>
          <w:lang w:val="es-ES"/>
        </w:rPr>
        <w:t>.</w:t>
      </w:r>
    </w:p>
    <w:p w14:paraId="57C08E30" w14:textId="77777777" w:rsidR="0068529F" w:rsidRPr="008701AE" w:rsidRDefault="0068529F" w:rsidP="00216D22">
      <w:pPr>
        <w:jc w:val="center"/>
        <w:rPr>
          <w:color w:val="073763" w:themeColor="accent1" w:themeShade="80"/>
          <w:sz w:val="16"/>
          <w:szCs w:val="16"/>
          <w:lang w:val="es-ES_tradnl"/>
        </w:rPr>
      </w:pPr>
    </w:p>
    <w:p w14:paraId="508578FE" w14:textId="7F0EE34D" w:rsidR="00216D22" w:rsidRPr="008701AE" w:rsidRDefault="00216D22" w:rsidP="00216D22">
      <w:pPr>
        <w:spacing w:line="276" w:lineRule="auto"/>
        <w:jc w:val="both"/>
        <w:rPr>
          <w:color w:val="808080" w:themeColor="background1" w:themeShade="80"/>
          <w:szCs w:val="21"/>
          <w:lang w:val="es-ES_tradnl"/>
        </w:rPr>
      </w:pPr>
      <w:r w:rsidRPr="3C101AA8">
        <w:rPr>
          <w:rFonts w:ascii="Trebuchet MS" w:eastAsia="Trebuchet MS" w:hAnsi="Trebuchet MS" w:cs="Trebuchet MS"/>
          <w:color w:val="808080" w:themeColor="text1" w:themeTint="7F"/>
          <w:lang w:val="es-ES"/>
        </w:rPr>
        <w:t xml:space="preserve">Finalmente, en lo que respecta al gasto en Bienes Muebles, Inmuebles e Intangibles, englobados en 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5000, vale la pena precisar que no hubo gastos en los años 2012 y 2013; mientras que en 2014, el FIT gastó 15,830.9 miles de pesos reales en equipos y aparatos de comunicaciones y telecomunicacio</w:t>
      </w:r>
      <w:r w:rsidR="007338F2">
        <w:rPr>
          <w:rFonts w:ascii="Trebuchet MS" w:eastAsia="Trebuchet MS" w:hAnsi="Trebuchet MS" w:cs="Trebuchet MS"/>
          <w:color w:val="808080" w:themeColor="text1" w:themeTint="7F"/>
          <w:lang w:val="es-ES"/>
        </w:rPr>
        <w:t xml:space="preserve">nes, y </w:t>
      </w:r>
      <w:r w:rsidRPr="007338F2">
        <w:rPr>
          <w:rFonts w:ascii="Trebuchet MS" w:eastAsia="Trebuchet MS" w:hAnsi="Trebuchet MS" w:cs="Trebuchet MS"/>
          <w:i/>
          <w:color w:val="808080" w:themeColor="text1" w:themeTint="7F"/>
          <w:lang w:val="es-ES"/>
        </w:rPr>
        <w:t>software</w:t>
      </w:r>
      <w:r w:rsidRPr="3C101AA8">
        <w:rPr>
          <w:rFonts w:ascii="Trebuchet MS" w:eastAsia="Trebuchet MS" w:hAnsi="Trebuchet MS" w:cs="Trebuchet MS"/>
          <w:color w:val="808080" w:themeColor="text1" w:themeTint="7F"/>
          <w:lang w:val="es-ES"/>
        </w:rPr>
        <w:t xml:space="preserve"> para la operación del PP E011. Para ese mismo año, 63.4 % del gasto total del </w:t>
      </w:r>
      <w:r w:rsidR="007338F2">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 xml:space="preserve"> se destinó al primer rubro, siendo el 36.6 % restante, el gasto destinado al segundo rubro. Esto puede observarse con mayor detalle en la siguiente tabla.</w:t>
      </w:r>
    </w:p>
    <w:p w14:paraId="58257BB5" w14:textId="680FB5E2" w:rsidR="00216D22" w:rsidRPr="008701AE" w:rsidRDefault="00216D22" w:rsidP="00216D22">
      <w:pPr>
        <w:pStyle w:val="Sinespaciado"/>
        <w:jc w:val="center"/>
        <w:rPr>
          <w:rFonts w:asciiTheme="majorHAnsi" w:hAnsiTheme="majorHAnsi" w:cs="Calibri"/>
          <w:color w:val="073763" w:themeColor="accent1" w:themeShade="80"/>
          <w:sz w:val="21"/>
          <w:szCs w:val="21"/>
          <w:lang w:val="es-ES_tradnl"/>
        </w:rPr>
      </w:pPr>
      <w:r w:rsidRPr="3C101AA8">
        <w:rPr>
          <w:rFonts w:ascii="Trebuchet MS" w:eastAsia="Trebuchet MS" w:hAnsi="Trebuchet MS" w:cs="Trebuchet MS"/>
          <w:b/>
          <w:bCs/>
          <w:color w:val="1F4E79"/>
          <w:lang w:val="es-ES"/>
        </w:rPr>
        <w:t>Tabla 5</w:t>
      </w:r>
      <w:r>
        <w:rPr>
          <w:rFonts w:ascii="Trebuchet MS" w:eastAsia="Trebuchet MS" w:hAnsi="Trebuchet MS" w:cs="Trebuchet MS"/>
          <w:b/>
          <w:bCs/>
          <w:color w:val="1F4E79"/>
          <w:lang w:val="es-ES"/>
        </w:rPr>
        <w:t>6</w:t>
      </w:r>
      <w:r w:rsidRPr="3C101AA8">
        <w:rPr>
          <w:rFonts w:ascii="Trebuchet MS" w:eastAsia="Trebuchet MS" w:hAnsi="Trebuchet MS" w:cs="Trebuchet MS"/>
          <w:b/>
          <w:bCs/>
          <w:color w:val="1F4E79"/>
          <w:lang w:val="es-ES"/>
        </w:rPr>
        <w:t xml:space="preserve">. </w:t>
      </w:r>
      <w:r w:rsidRPr="3C101AA8">
        <w:rPr>
          <w:rFonts w:ascii="Trebuchet MS" w:eastAsia="Trebuchet MS" w:hAnsi="Trebuchet MS" w:cs="Trebuchet MS"/>
          <w:color w:val="1F4E79"/>
          <w:lang w:val="es-ES"/>
        </w:rPr>
        <w:t xml:space="preserve">Erogaciones en el </w:t>
      </w:r>
      <w:r w:rsidR="00032F3F">
        <w:rPr>
          <w:rFonts w:ascii="Trebuchet MS" w:eastAsia="Trebuchet MS" w:hAnsi="Trebuchet MS" w:cs="Trebuchet MS"/>
          <w:color w:val="1F4E79"/>
          <w:lang w:val="es-ES"/>
        </w:rPr>
        <w:t>Capítulo</w:t>
      </w:r>
      <w:r w:rsidRPr="3C101AA8">
        <w:rPr>
          <w:rFonts w:ascii="Trebuchet MS" w:eastAsia="Trebuchet MS" w:hAnsi="Trebuchet MS" w:cs="Trebuchet MS"/>
          <w:color w:val="1F4E79"/>
          <w:lang w:val="es-ES"/>
        </w:rPr>
        <w:t xml:space="preserve"> 5000 </w:t>
      </w:r>
      <w:r w:rsidR="00F41216">
        <w:rPr>
          <w:rFonts w:ascii="Trebuchet MS" w:eastAsia="Trebuchet MS" w:hAnsi="Trebuchet MS" w:cs="Trebuchet MS"/>
          <w:color w:val="1F4E79"/>
          <w:lang w:val="es-ES"/>
        </w:rPr>
        <w:t xml:space="preserve">del </w:t>
      </w:r>
      <w:r w:rsidRPr="3C101AA8">
        <w:rPr>
          <w:rFonts w:ascii="Trebuchet MS" w:eastAsia="Trebuchet MS" w:hAnsi="Trebuchet MS" w:cs="Trebuchet MS"/>
          <w:color w:val="1F4E79"/>
          <w:lang w:val="es-ES"/>
        </w:rPr>
        <w:t>P</w:t>
      </w:r>
      <w:r w:rsidR="00F41216">
        <w:rPr>
          <w:rFonts w:ascii="Trebuchet MS" w:eastAsia="Trebuchet MS" w:hAnsi="Trebuchet MS" w:cs="Trebuchet MS"/>
          <w:color w:val="1F4E79"/>
          <w:lang w:val="es-ES"/>
        </w:rPr>
        <w:t xml:space="preserve">rograma </w:t>
      </w:r>
      <w:r w:rsidRPr="3C101AA8">
        <w:rPr>
          <w:rFonts w:ascii="Trebuchet MS" w:eastAsia="Trebuchet MS" w:hAnsi="Trebuchet MS" w:cs="Trebuchet MS"/>
          <w:color w:val="1F4E79"/>
          <w:lang w:val="es-ES"/>
        </w:rPr>
        <w:t>P</w:t>
      </w:r>
      <w:r w:rsidR="00F41216">
        <w:rPr>
          <w:rFonts w:ascii="Trebuchet MS" w:eastAsia="Trebuchet MS" w:hAnsi="Trebuchet MS" w:cs="Trebuchet MS"/>
          <w:color w:val="1F4E79"/>
          <w:lang w:val="es-ES"/>
        </w:rPr>
        <w:t>resupuestal</w:t>
      </w:r>
      <w:r w:rsidRPr="3C101AA8">
        <w:rPr>
          <w:rFonts w:ascii="Trebuchet MS" w:eastAsia="Trebuchet MS" w:hAnsi="Trebuchet MS" w:cs="Trebuchet MS"/>
          <w:color w:val="1F4E79"/>
          <w:lang w:val="es-ES"/>
        </w:rPr>
        <w:t xml:space="preserve"> E011, 2012-2014</w:t>
      </w:r>
    </w:p>
    <w:p w14:paraId="3107C272" w14:textId="77777777" w:rsidR="00216D22" w:rsidRPr="008701AE" w:rsidRDefault="00216D22" w:rsidP="00216D22">
      <w:pPr>
        <w:spacing w:after="0"/>
        <w:contextualSpacing/>
        <w:jc w:val="center"/>
        <w:rPr>
          <w:rFonts w:asciiTheme="majorHAnsi" w:hAnsiTheme="majorHAnsi" w:cs="Calibri"/>
          <w:i/>
          <w:color w:val="073763" w:themeColor="accent1" w:themeShade="80"/>
          <w:sz w:val="18"/>
          <w:szCs w:val="18"/>
          <w:lang w:val="es-ES_tradnl"/>
        </w:rPr>
      </w:pPr>
      <w:r w:rsidRPr="3C101AA8">
        <w:rPr>
          <w:rFonts w:ascii="Trebuchet MS" w:eastAsia="Trebuchet MS" w:hAnsi="Trebuchet MS" w:cs="Trebuchet MS"/>
          <w:i/>
          <w:iCs/>
          <w:color w:val="1F4E79"/>
          <w:sz w:val="18"/>
          <w:szCs w:val="18"/>
          <w:lang w:val="es-ES"/>
        </w:rPr>
        <w:t>(Miles de pesos de 2014)</w:t>
      </w:r>
    </w:p>
    <w:tbl>
      <w:tblPr>
        <w:tblpPr w:leftFromText="141" w:rightFromText="141" w:vertAnchor="text" w:tblpXSpec="center" w:tblpY="6"/>
        <w:tblW w:w="9417" w:type="dxa"/>
        <w:tblBorders>
          <w:top w:val="dotted" w:sz="4" w:space="0" w:color="002060"/>
          <w:left w:val="dotted" w:sz="4" w:space="0" w:color="002060"/>
          <w:bottom w:val="dotted" w:sz="4" w:space="0" w:color="002060"/>
          <w:right w:val="dotted" w:sz="4" w:space="0" w:color="002060"/>
          <w:insideH w:val="dotted" w:sz="4" w:space="0" w:color="002060"/>
          <w:insideV w:val="dotted" w:sz="4" w:space="0" w:color="002060"/>
        </w:tblBorders>
        <w:tblCellMar>
          <w:left w:w="70" w:type="dxa"/>
          <w:right w:w="70" w:type="dxa"/>
        </w:tblCellMar>
        <w:tblLook w:val="04A0" w:firstRow="1" w:lastRow="0" w:firstColumn="1" w:lastColumn="0" w:noHBand="0" w:noVBand="1"/>
      </w:tblPr>
      <w:tblGrid>
        <w:gridCol w:w="4996"/>
        <w:gridCol w:w="1512"/>
        <w:gridCol w:w="1466"/>
        <w:gridCol w:w="1443"/>
      </w:tblGrid>
      <w:tr w:rsidR="00216D22" w:rsidRPr="00216D22" w14:paraId="2F658F55" w14:textId="77777777" w:rsidTr="00801B8B">
        <w:trPr>
          <w:trHeight w:val="299"/>
          <w:tblHeader/>
        </w:trPr>
        <w:tc>
          <w:tcPr>
            <w:tcW w:w="4996"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590CF00A" w14:textId="77777777" w:rsidR="00216D22" w:rsidRPr="00216D22" w:rsidRDefault="00216D22" w:rsidP="00216D22">
            <w:pPr>
              <w:spacing w:after="0" w:line="240" w:lineRule="auto"/>
              <w:jc w:val="center"/>
              <w:rPr>
                <w:rFonts w:ascii="Calibri" w:eastAsia="Times New Roman" w:hAnsi="Calibri" w:cs="Calibri"/>
                <w:b/>
                <w:bCs/>
                <w:color w:val="1F4E79"/>
                <w:sz w:val="24"/>
                <w:szCs w:val="24"/>
                <w:lang w:val="es-ES_tradnl" w:eastAsia="es-MX"/>
              </w:rPr>
            </w:pPr>
            <w:r w:rsidRPr="00216D22">
              <w:rPr>
                <w:rFonts w:ascii="Trebuchet MS" w:eastAsia="Trebuchet MS" w:hAnsi="Trebuchet MS" w:cs="Trebuchet MS"/>
                <w:b/>
                <w:bCs/>
                <w:color w:val="1F4E79"/>
                <w:sz w:val="24"/>
                <w:szCs w:val="24"/>
                <w:lang w:val="es-ES" w:eastAsia="es-MX"/>
              </w:rPr>
              <w:t>Nombre de Partida</w:t>
            </w:r>
          </w:p>
        </w:tc>
        <w:tc>
          <w:tcPr>
            <w:tcW w:w="1512"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60618E0A" w14:textId="77777777" w:rsidR="00216D22" w:rsidRPr="00216D22" w:rsidRDefault="00216D22" w:rsidP="00216D22">
            <w:pPr>
              <w:spacing w:after="0" w:line="240" w:lineRule="auto"/>
              <w:jc w:val="center"/>
              <w:rPr>
                <w:rFonts w:ascii="Calibri" w:eastAsia="Times New Roman" w:hAnsi="Calibri" w:cs="Calibri"/>
                <w:b/>
                <w:bCs/>
                <w:color w:val="1F4E79"/>
                <w:sz w:val="24"/>
                <w:szCs w:val="24"/>
                <w:lang w:val="es-ES_tradnl" w:eastAsia="es-MX"/>
              </w:rPr>
            </w:pPr>
            <w:r w:rsidRPr="00216D22">
              <w:rPr>
                <w:rFonts w:ascii="Trebuchet MS" w:eastAsia="Trebuchet MS" w:hAnsi="Trebuchet MS" w:cs="Trebuchet MS"/>
                <w:b/>
                <w:bCs/>
                <w:color w:val="1F4E79"/>
                <w:sz w:val="24"/>
                <w:szCs w:val="24"/>
                <w:lang w:val="es-ES" w:eastAsia="es-MX"/>
              </w:rPr>
              <w:t>2012</w:t>
            </w:r>
          </w:p>
        </w:tc>
        <w:tc>
          <w:tcPr>
            <w:tcW w:w="1466"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199310BE" w14:textId="77777777" w:rsidR="00216D22" w:rsidRPr="00216D22" w:rsidRDefault="00216D22" w:rsidP="00216D22">
            <w:pPr>
              <w:spacing w:after="0" w:line="240" w:lineRule="auto"/>
              <w:jc w:val="center"/>
              <w:rPr>
                <w:rFonts w:ascii="Calibri" w:eastAsia="Times New Roman" w:hAnsi="Calibri" w:cs="Calibri"/>
                <w:b/>
                <w:bCs/>
                <w:color w:val="1F4E79"/>
                <w:sz w:val="24"/>
                <w:szCs w:val="24"/>
                <w:lang w:val="es-ES_tradnl" w:eastAsia="es-MX"/>
              </w:rPr>
            </w:pPr>
            <w:r w:rsidRPr="00216D22">
              <w:rPr>
                <w:rFonts w:ascii="Trebuchet MS" w:eastAsia="Trebuchet MS" w:hAnsi="Trebuchet MS" w:cs="Trebuchet MS"/>
                <w:b/>
                <w:bCs/>
                <w:color w:val="1F4E79"/>
                <w:sz w:val="24"/>
                <w:szCs w:val="24"/>
                <w:lang w:val="es-ES" w:eastAsia="es-MX"/>
              </w:rPr>
              <w:t>2013</w:t>
            </w:r>
          </w:p>
        </w:tc>
        <w:tc>
          <w:tcPr>
            <w:tcW w:w="1443"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39F60D35" w14:textId="77777777" w:rsidR="00216D22" w:rsidRPr="00216D22" w:rsidRDefault="00216D22" w:rsidP="00216D22">
            <w:pPr>
              <w:spacing w:after="0" w:line="240" w:lineRule="auto"/>
              <w:jc w:val="center"/>
              <w:rPr>
                <w:rFonts w:ascii="Calibri" w:eastAsia="Times New Roman" w:hAnsi="Calibri" w:cs="Calibri"/>
                <w:b/>
                <w:bCs/>
                <w:color w:val="1F4E79"/>
                <w:sz w:val="24"/>
                <w:szCs w:val="24"/>
                <w:lang w:val="es-ES_tradnl" w:eastAsia="es-MX"/>
              </w:rPr>
            </w:pPr>
            <w:r w:rsidRPr="00216D22">
              <w:rPr>
                <w:rFonts w:ascii="Trebuchet MS" w:eastAsia="Trebuchet MS" w:hAnsi="Trebuchet MS" w:cs="Trebuchet MS"/>
                <w:b/>
                <w:bCs/>
                <w:color w:val="1F4E79"/>
                <w:sz w:val="24"/>
                <w:szCs w:val="24"/>
                <w:lang w:val="es-ES" w:eastAsia="es-MX"/>
              </w:rPr>
              <w:t>2014</w:t>
            </w:r>
          </w:p>
        </w:tc>
      </w:tr>
      <w:tr w:rsidR="00216D22" w:rsidRPr="00216D22" w14:paraId="17941332" w14:textId="77777777" w:rsidTr="00801B8B">
        <w:trPr>
          <w:trHeight w:val="299"/>
        </w:trPr>
        <w:tc>
          <w:tcPr>
            <w:tcW w:w="4996" w:type="dxa"/>
            <w:tcBorders>
              <w:top w:val="single" w:sz="4" w:space="0" w:color="1F4E79"/>
            </w:tcBorders>
            <w:shd w:val="clear" w:color="auto" w:fill="FFFFFF" w:themeFill="background1"/>
            <w:vAlign w:val="bottom"/>
            <w:hideMark/>
          </w:tcPr>
          <w:p w14:paraId="66388AFD" w14:textId="77777777" w:rsidR="00216D22" w:rsidRPr="00216D22" w:rsidRDefault="00216D22" w:rsidP="00216D22">
            <w:pPr>
              <w:spacing w:after="0" w:line="240" w:lineRule="auto"/>
              <w:jc w:val="both"/>
              <w:rPr>
                <w:rFonts w:ascii="Calibri" w:eastAsia="Times New Roman" w:hAnsi="Calibri"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Equipo de administración</w:t>
            </w:r>
          </w:p>
        </w:tc>
        <w:tc>
          <w:tcPr>
            <w:tcW w:w="1512" w:type="dxa"/>
            <w:tcBorders>
              <w:top w:val="single" w:sz="4" w:space="0" w:color="1F4E79"/>
            </w:tcBorders>
            <w:shd w:val="clear" w:color="auto" w:fill="FFFFFF" w:themeFill="background1"/>
            <w:vAlign w:val="center"/>
            <w:hideMark/>
          </w:tcPr>
          <w:p w14:paraId="22390752" w14:textId="77777777" w:rsidR="00216D22" w:rsidRPr="00216D22" w:rsidRDefault="00216D22" w:rsidP="00216D22">
            <w:pPr>
              <w:spacing w:after="0" w:line="240" w:lineRule="auto"/>
              <w:jc w:val="center"/>
              <w:rPr>
                <w:rFonts w:ascii="Calibri" w:eastAsia="Times New Roman" w:hAnsi="Calibri"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0.0</w:t>
            </w:r>
          </w:p>
        </w:tc>
        <w:tc>
          <w:tcPr>
            <w:tcW w:w="1466" w:type="dxa"/>
            <w:tcBorders>
              <w:top w:val="single" w:sz="4" w:space="0" w:color="1F4E79"/>
            </w:tcBorders>
            <w:shd w:val="clear" w:color="auto" w:fill="FFFFFF" w:themeFill="background1"/>
            <w:vAlign w:val="center"/>
            <w:hideMark/>
          </w:tcPr>
          <w:p w14:paraId="00DA8E7D" w14:textId="77777777" w:rsidR="00216D22" w:rsidRPr="00216D22" w:rsidRDefault="00216D22" w:rsidP="00216D22">
            <w:pPr>
              <w:spacing w:after="0" w:line="240" w:lineRule="auto"/>
              <w:jc w:val="center"/>
              <w:rPr>
                <w:rFonts w:ascii="Calibri" w:eastAsia="Times New Roman" w:hAnsi="Calibri"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0.0</w:t>
            </w:r>
          </w:p>
        </w:tc>
        <w:tc>
          <w:tcPr>
            <w:tcW w:w="1443" w:type="dxa"/>
            <w:tcBorders>
              <w:top w:val="single" w:sz="4" w:space="0" w:color="1F4E79"/>
            </w:tcBorders>
            <w:shd w:val="clear" w:color="auto" w:fill="FFFFFF" w:themeFill="background1"/>
            <w:vAlign w:val="center"/>
            <w:hideMark/>
          </w:tcPr>
          <w:p w14:paraId="5B98FFA4" w14:textId="77777777" w:rsidR="00216D22" w:rsidRPr="00216D22" w:rsidRDefault="00216D22" w:rsidP="00216D22">
            <w:pPr>
              <w:spacing w:after="0" w:line="240" w:lineRule="auto"/>
              <w:jc w:val="center"/>
              <w:rPr>
                <w:rFonts w:ascii="Calibri" w:eastAsia="Times New Roman" w:hAnsi="Calibri"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0.0</w:t>
            </w:r>
          </w:p>
        </w:tc>
      </w:tr>
      <w:tr w:rsidR="00216D22" w:rsidRPr="00216D22" w14:paraId="2E25DECD" w14:textId="77777777" w:rsidTr="00801B8B">
        <w:trPr>
          <w:trHeight w:val="374"/>
        </w:trPr>
        <w:tc>
          <w:tcPr>
            <w:tcW w:w="4996" w:type="dxa"/>
            <w:shd w:val="clear" w:color="auto" w:fill="FFFFFF" w:themeFill="background1"/>
            <w:vAlign w:val="bottom"/>
            <w:hideMark/>
          </w:tcPr>
          <w:p w14:paraId="26B11139" w14:textId="77777777" w:rsidR="00216D22" w:rsidRPr="00216D22" w:rsidRDefault="00216D22" w:rsidP="00216D22">
            <w:pPr>
              <w:spacing w:after="0" w:line="240" w:lineRule="auto"/>
              <w:jc w:val="both"/>
              <w:rPr>
                <w:rFonts w:ascii="Calibri" w:eastAsia="Times New Roman" w:hAnsi="Calibri"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Vehículos y equipo terrestres, destinados a servicios públicos y la operación de programas públicos</w:t>
            </w:r>
          </w:p>
        </w:tc>
        <w:tc>
          <w:tcPr>
            <w:tcW w:w="1512" w:type="dxa"/>
            <w:shd w:val="clear" w:color="auto" w:fill="FFFFFF" w:themeFill="background1"/>
            <w:noWrap/>
            <w:vAlign w:val="center"/>
            <w:hideMark/>
          </w:tcPr>
          <w:p w14:paraId="71EE8A0D" w14:textId="77777777" w:rsidR="00216D22" w:rsidRPr="00216D22" w:rsidRDefault="00216D22" w:rsidP="00216D22">
            <w:pPr>
              <w:spacing w:after="0" w:line="240" w:lineRule="auto"/>
              <w:jc w:val="center"/>
              <w:rPr>
                <w:rFonts w:ascii="Calibri" w:eastAsia="Times New Roman" w:hAnsi="Calibri"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0.0</w:t>
            </w:r>
          </w:p>
        </w:tc>
        <w:tc>
          <w:tcPr>
            <w:tcW w:w="1466" w:type="dxa"/>
            <w:shd w:val="clear" w:color="auto" w:fill="FFFFFF" w:themeFill="background1"/>
            <w:noWrap/>
            <w:vAlign w:val="center"/>
            <w:hideMark/>
          </w:tcPr>
          <w:p w14:paraId="67330676" w14:textId="77777777" w:rsidR="00216D22" w:rsidRPr="00216D22" w:rsidRDefault="00216D22" w:rsidP="00216D22">
            <w:pPr>
              <w:spacing w:after="0" w:line="240" w:lineRule="auto"/>
              <w:jc w:val="center"/>
              <w:rPr>
                <w:rFonts w:ascii="Calibri" w:eastAsia="Times New Roman" w:hAnsi="Calibri"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0.0</w:t>
            </w:r>
          </w:p>
        </w:tc>
        <w:tc>
          <w:tcPr>
            <w:tcW w:w="1443" w:type="dxa"/>
            <w:shd w:val="clear" w:color="auto" w:fill="FFFFFF" w:themeFill="background1"/>
            <w:noWrap/>
            <w:vAlign w:val="center"/>
            <w:hideMark/>
          </w:tcPr>
          <w:p w14:paraId="2B8BD2E1" w14:textId="77777777" w:rsidR="00216D22" w:rsidRPr="00216D22" w:rsidRDefault="00216D22" w:rsidP="00216D22">
            <w:pPr>
              <w:spacing w:after="0" w:line="240" w:lineRule="auto"/>
              <w:jc w:val="center"/>
              <w:rPr>
                <w:rFonts w:ascii="Calibri" w:eastAsia="Times New Roman" w:hAnsi="Calibri"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0.0</w:t>
            </w:r>
          </w:p>
        </w:tc>
      </w:tr>
      <w:tr w:rsidR="00216D22" w:rsidRPr="00216D22" w14:paraId="5F6E29FF" w14:textId="77777777" w:rsidTr="00801B8B">
        <w:trPr>
          <w:trHeight w:val="539"/>
        </w:trPr>
        <w:tc>
          <w:tcPr>
            <w:tcW w:w="4996" w:type="dxa"/>
            <w:shd w:val="clear" w:color="auto" w:fill="FFFFFF" w:themeFill="background1"/>
            <w:vAlign w:val="bottom"/>
            <w:hideMark/>
          </w:tcPr>
          <w:p w14:paraId="7DE128DF" w14:textId="77777777" w:rsidR="00216D22" w:rsidRPr="00216D22" w:rsidRDefault="00216D22" w:rsidP="00216D22">
            <w:pPr>
              <w:spacing w:after="0" w:line="240" w:lineRule="auto"/>
              <w:jc w:val="both"/>
              <w:rPr>
                <w:rFonts w:ascii="Calibri" w:eastAsia="Times New Roman" w:hAnsi="Calibri"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Equipos y aparatos de comunicaciones y telecomunicaciones</w:t>
            </w:r>
          </w:p>
        </w:tc>
        <w:tc>
          <w:tcPr>
            <w:tcW w:w="1512" w:type="dxa"/>
            <w:shd w:val="clear" w:color="auto" w:fill="FFFFFF" w:themeFill="background1"/>
            <w:noWrap/>
            <w:vAlign w:val="center"/>
            <w:hideMark/>
          </w:tcPr>
          <w:p w14:paraId="41EA0160" w14:textId="77777777" w:rsidR="00216D22" w:rsidRPr="00216D22" w:rsidRDefault="00216D22" w:rsidP="00216D22">
            <w:pPr>
              <w:spacing w:after="0" w:line="240" w:lineRule="auto"/>
              <w:jc w:val="center"/>
              <w:rPr>
                <w:rFonts w:ascii="Calibri" w:eastAsia="Times New Roman" w:hAnsi="Calibri"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0.0</w:t>
            </w:r>
          </w:p>
        </w:tc>
        <w:tc>
          <w:tcPr>
            <w:tcW w:w="1466" w:type="dxa"/>
            <w:shd w:val="clear" w:color="auto" w:fill="FFFFFF" w:themeFill="background1"/>
            <w:noWrap/>
            <w:vAlign w:val="center"/>
            <w:hideMark/>
          </w:tcPr>
          <w:p w14:paraId="49439E36" w14:textId="77777777" w:rsidR="00216D22" w:rsidRPr="00216D22" w:rsidRDefault="00216D22" w:rsidP="00216D22">
            <w:pPr>
              <w:spacing w:after="0" w:line="240" w:lineRule="auto"/>
              <w:jc w:val="center"/>
              <w:rPr>
                <w:rFonts w:ascii="Calibri" w:eastAsia="Times New Roman" w:hAnsi="Calibri"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0.0</w:t>
            </w:r>
          </w:p>
        </w:tc>
        <w:tc>
          <w:tcPr>
            <w:tcW w:w="1443" w:type="dxa"/>
            <w:shd w:val="clear" w:color="auto" w:fill="FFFFFF" w:themeFill="background1"/>
            <w:noWrap/>
            <w:vAlign w:val="center"/>
            <w:hideMark/>
          </w:tcPr>
          <w:p w14:paraId="42194B65" w14:textId="77777777" w:rsidR="00216D22" w:rsidRPr="00216D22" w:rsidRDefault="00216D22" w:rsidP="00216D22">
            <w:pPr>
              <w:spacing w:after="0" w:line="240" w:lineRule="auto"/>
              <w:jc w:val="center"/>
              <w:rPr>
                <w:rFonts w:ascii="Calibri" w:eastAsia="Times New Roman" w:hAnsi="Calibri"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10,029.6</w:t>
            </w:r>
          </w:p>
        </w:tc>
      </w:tr>
      <w:tr w:rsidR="00216D22" w:rsidRPr="00216D22" w14:paraId="7B1D898B" w14:textId="77777777" w:rsidTr="00801B8B">
        <w:trPr>
          <w:trHeight w:val="299"/>
        </w:trPr>
        <w:tc>
          <w:tcPr>
            <w:tcW w:w="4996" w:type="dxa"/>
            <w:shd w:val="clear" w:color="auto" w:fill="FFFFFF" w:themeFill="background1"/>
            <w:vAlign w:val="bottom"/>
            <w:hideMark/>
          </w:tcPr>
          <w:p w14:paraId="204E0058" w14:textId="77777777" w:rsidR="00216D22" w:rsidRPr="007338F2" w:rsidRDefault="00216D22" w:rsidP="00216D22">
            <w:pPr>
              <w:spacing w:after="0" w:line="240" w:lineRule="auto"/>
              <w:rPr>
                <w:rFonts w:ascii="Calibri" w:eastAsia="Times New Roman" w:hAnsi="Calibri" w:cs="Calibri"/>
                <w:i/>
                <w:color w:val="1F4E79"/>
                <w:sz w:val="20"/>
                <w:szCs w:val="20"/>
                <w:lang w:val="es-ES_tradnl" w:eastAsia="es-MX"/>
              </w:rPr>
            </w:pPr>
            <w:r w:rsidRPr="007338F2">
              <w:rPr>
                <w:rFonts w:ascii="Trebuchet MS" w:eastAsia="Trebuchet MS" w:hAnsi="Trebuchet MS" w:cs="Trebuchet MS"/>
                <w:i/>
                <w:color w:val="1F4E79"/>
                <w:sz w:val="20"/>
                <w:szCs w:val="20"/>
                <w:lang w:val="es-ES" w:eastAsia="es-MX"/>
              </w:rPr>
              <w:t>Software</w:t>
            </w:r>
          </w:p>
        </w:tc>
        <w:tc>
          <w:tcPr>
            <w:tcW w:w="1512" w:type="dxa"/>
            <w:shd w:val="clear" w:color="auto" w:fill="FFFFFF" w:themeFill="background1"/>
            <w:noWrap/>
            <w:vAlign w:val="center"/>
            <w:hideMark/>
          </w:tcPr>
          <w:p w14:paraId="6B6FE83D" w14:textId="77777777" w:rsidR="00216D22" w:rsidRPr="00216D22" w:rsidRDefault="00216D22" w:rsidP="00216D22">
            <w:pPr>
              <w:spacing w:after="0" w:line="240" w:lineRule="auto"/>
              <w:jc w:val="center"/>
              <w:rPr>
                <w:rFonts w:ascii="Calibri" w:eastAsia="Times New Roman" w:hAnsi="Calibri"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0.0</w:t>
            </w:r>
          </w:p>
        </w:tc>
        <w:tc>
          <w:tcPr>
            <w:tcW w:w="1466" w:type="dxa"/>
            <w:shd w:val="clear" w:color="auto" w:fill="FFFFFF" w:themeFill="background1"/>
            <w:noWrap/>
            <w:vAlign w:val="center"/>
            <w:hideMark/>
          </w:tcPr>
          <w:p w14:paraId="3F2D55CF" w14:textId="77777777" w:rsidR="00216D22" w:rsidRPr="00216D22" w:rsidRDefault="00216D22" w:rsidP="00216D22">
            <w:pPr>
              <w:spacing w:after="0" w:line="240" w:lineRule="auto"/>
              <w:jc w:val="center"/>
              <w:rPr>
                <w:rFonts w:ascii="Calibri" w:eastAsia="Times New Roman" w:hAnsi="Calibri"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0.0</w:t>
            </w:r>
          </w:p>
        </w:tc>
        <w:tc>
          <w:tcPr>
            <w:tcW w:w="1443" w:type="dxa"/>
            <w:shd w:val="clear" w:color="auto" w:fill="FFFFFF" w:themeFill="background1"/>
            <w:noWrap/>
            <w:vAlign w:val="center"/>
            <w:hideMark/>
          </w:tcPr>
          <w:p w14:paraId="4941C489" w14:textId="77777777" w:rsidR="00216D22" w:rsidRPr="00216D22" w:rsidRDefault="00216D22" w:rsidP="00216D22">
            <w:pPr>
              <w:spacing w:after="0" w:line="240" w:lineRule="auto"/>
              <w:jc w:val="center"/>
              <w:rPr>
                <w:rFonts w:ascii="Calibri" w:eastAsia="Times New Roman" w:hAnsi="Calibri" w:cs="Calibri"/>
                <w:color w:val="1F4E79"/>
                <w:sz w:val="20"/>
                <w:szCs w:val="20"/>
                <w:lang w:val="es-ES_tradnl" w:eastAsia="es-MX"/>
              </w:rPr>
            </w:pPr>
            <w:r w:rsidRPr="00216D22">
              <w:rPr>
                <w:rFonts w:ascii="Trebuchet MS" w:eastAsia="Trebuchet MS" w:hAnsi="Trebuchet MS" w:cs="Trebuchet MS"/>
                <w:color w:val="1F4E79"/>
                <w:sz w:val="20"/>
                <w:szCs w:val="20"/>
                <w:lang w:val="es-ES" w:eastAsia="es-MX"/>
              </w:rPr>
              <w:t>5,801.4</w:t>
            </w:r>
          </w:p>
        </w:tc>
      </w:tr>
      <w:tr w:rsidR="00216D22" w:rsidRPr="00216D22" w14:paraId="58A242B1" w14:textId="77777777" w:rsidTr="00801B8B">
        <w:trPr>
          <w:trHeight w:val="539"/>
        </w:trPr>
        <w:tc>
          <w:tcPr>
            <w:tcW w:w="4996" w:type="dxa"/>
            <w:shd w:val="clear" w:color="auto" w:fill="FFFFFF" w:themeFill="background1"/>
            <w:vAlign w:val="bottom"/>
            <w:hideMark/>
          </w:tcPr>
          <w:p w14:paraId="3732882B" w14:textId="78070105" w:rsidR="00216D22" w:rsidRPr="00216D22" w:rsidRDefault="00216D22" w:rsidP="00216D22">
            <w:pPr>
              <w:spacing w:after="0" w:line="240" w:lineRule="auto"/>
              <w:jc w:val="both"/>
              <w:rPr>
                <w:rFonts w:ascii="Calibri" w:eastAsia="Times New Roman" w:hAnsi="Calibri" w:cs="Calibri"/>
                <w:b/>
                <w:bCs/>
                <w:color w:val="1F4E79"/>
                <w:sz w:val="20"/>
                <w:szCs w:val="20"/>
                <w:lang w:val="es-ES_tradnl" w:eastAsia="es-MX"/>
              </w:rPr>
            </w:pPr>
            <w:r w:rsidRPr="00216D22">
              <w:rPr>
                <w:rFonts w:ascii="Trebuchet MS" w:eastAsia="Trebuchet MS" w:hAnsi="Trebuchet MS" w:cs="Trebuchet MS"/>
                <w:b/>
                <w:bCs/>
                <w:color w:val="1F4E79"/>
                <w:sz w:val="20"/>
                <w:szCs w:val="20"/>
                <w:lang w:val="es-ES" w:eastAsia="es-MX"/>
              </w:rPr>
              <w:t xml:space="preserve">Suma del </w:t>
            </w:r>
            <w:r w:rsidR="00032F3F">
              <w:rPr>
                <w:rFonts w:ascii="Trebuchet MS" w:eastAsia="Trebuchet MS" w:hAnsi="Trebuchet MS" w:cs="Trebuchet MS"/>
                <w:b/>
                <w:bCs/>
                <w:color w:val="1F4E79"/>
                <w:sz w:val="20"/>
                <w:szCs w:val="20"/>
                <w:lang w:val="es-ES" w:eastAsia="es-MX"/>
              </w:rPr>
              <w:t>Capítulo</w:t>
            </w:r>
            <w:r w:rsidRPr="00216D22">
              <w:rPr>
                <w:rFonts w:ascii="Trebuchet MS" w:eastAsia="Trebuchet MS" w:hAnsi="Trebuchet MS" w:cs="Trebuchet MS"/>
                <w:b/>
                <w:bCs/>
                <w:color w:val="1F4E79"/>
                <w:sz w:val="20"/>
                <w:szCs w:val="20"/>
                <w:lang w:val="es-ES" w:eastAsia="es-MX"/>
              </w:rPr>
              <w:t xml:space="preserve"> 5000-Bienes Muebles, Inmuebles e Intangibles</w:t>
            </w:r>
          </w:p>
        </w:tc>
        <w:tc>
          <w:tcPr>
            <w:tcW w:w="1512" w:type="dxa"/>
            <w:shd w:val="clear" w:color="auto" w:fill="FFFFFF" w:themeFill="background1"/>
            <w:noWrap/>
            <w:vAlign w:val="center"/>
            <w:hideMark/>
          </w:tcPr>
          <w:p w14:paraId="289E980A" w14:textId="77777777" w:rsidR="00216D22" w:rsidRPr="00216D22" w:rsidRDefault="00216D22" w:rsidP="00216D22">
            <w:pPr>
              <w:spacing w:after="0" w:line="240" w:lineRule="auto"/>
              <w:jc w:val="center"/>
              <w:rPr>
                <w:rFonts w:ascii="Calibri" w:eastAsia="Times New Roman" w:hAnsi="Calibri" w:cs="Calibri"/>
                <w:b/>
                <w:bCs/>
                <w:color w:val="1F4E79"/>
                <w:sz w:val="20"/>
                <w:szCs w:val="20"/>
                <w:lang w:val="es-ES_tradnl" w:eastAsia="es-MX"/>
              </w:rPr>
            </w:pPr>
            <w:r w:rsidRPr="00216D22">
              <w:rPr>
                <w:rFonts w:ascii="Trebuchet MS" w:eastAsia="Trebuchet MS" w:hAnsi="Trebuchet MS" w:cs="Trebuchet MS"/>
                <w:b/>
                <w:bCs/>
                <w:color w:val="1F4E79"/>
                <w:sz w:val="20"/>
                <w:szCs w:val="20"/>
                <w:lang w:val="es-ES" w:eastAsia="es-MX"/>
              </w:rPr>
              <w:t>0.0</w:t>
            </w:r>
          </w:p>
        </w:tc>
        <w:tc>
          <w:tcPr>
            <w:tcW w:w="1466" w:type="dxa"/>
            <w:shd w:val="clear" w:color="auto" w:fill="FFFFFF" w:themeFill="background1"/>
            <w:noWrap/>
            <w:vAlign w:val="center"/>
            <w:hideMark/>
          </w:tcPr>
          <w:p w14:paraId="673B76DF" w14:textId="77777777" w:rsidR="00216D22" w:rsidRPr="00216D22" w:rsidRDefault="00216D22" w:rsidP="00216D22">
            <w:pPr>
              <w:spacing w:after="0" w:line="240" w:lineRule="auto"/>
              <w:jc w:val="center"/>
              <w:rPr>
                <w:rFonts w:ascii="Calibri" w:eastAsia="Times New Roman" w:hAnsi="Calibri" w:cs="Calibri"/>
                <w:b/>
                <w:bCs/>
                <w:color w:val="1F4E79"/>
                <w:sz w:val="20"/>
                <w:szCs w:val="20"/>
                <w:lang w:val="es-ES_tradnl" w:eastAsia="es-MX"/>
              </w:rPr>
            </w:pPr>
            <w:r w:rsidRPr="00216D22">
              <w:rPr>
                <w:rFonts w:ascii="Trebuchet MS" w:eastAsia="Trebuchet MS" w:hAnsi="Trebuchet MS" w:cs="Trebuchet MS"/>
                <w:b/>
                <w:bCs/>
                <w:color w:val="1F4E79"/>
                <w:sz w:val="20"/>
                <w:szCs w:val="20"/>
                <w:lang w:val="es-ES" w:eastAsia="es-MX"/>
              </w:rPr>
              <w:t>0.0</w:t>
            </w:r>
          </w:p>
        </w:tc>
        <w:tc>
          <w:tcPr>
            <w:tcW w:w="1443" w:type="dxa"/>
            <w:shd w:val="clear" w:color="auto" w:fill="FFFFFF" w:themeFill="background1"/>
            <w:noWrap/>
            <w:vAlign w:val="center"/>
            <w:hideMark/>
          </w:tcPr>
          <w:p w14:paraId="6F4C2E89" w14:textId="77777777" w:rsidR="00216D22" w:rsidRPr="00216D22" w:rsidRDefault="00216D22" w:rsidP="00216D22">
            <w:pPr>
              <w:spacing w:after="0" w:line="240" w:lineRule="auto"/>
              <w:jc w:val="center"/>
              <w:rPr>
                <w:rFonts w:ascii="Calibri" w:eastAsia="Times New Roman" w:hAnsi="Calibri" w:cs="Calibri"/>
                <w:b/>
                <w:bCs/>
                <w:color w:val="1F4E79"/>
                <w:sz w:val="20"/>
                <w:szCs w:val="20"/>
                <w:lang w:val="es-ES_tradnl" w:eastAsia="es-MX"/>
              </w:rPr>
            </w:pPr>
            <w:r w:rsidRPr="00216D22">
              <w:rPr>
                <w:rFonts w:ascii="Trebuchet MS" w:eastAsia="Trebuchet MS" w:hAnsi="Trebuchet MS" w:cs="Trebuchet MS"/>
                <w:b/>
                <w:bCs/>
                <w:color w:val="1F4E79"/>
                <w:sz w:val="20"/>
                <w:szCs w:val="20"/>
                <w:lang w:val="es-ES" w:eastAsia="es-MX"/>
              </w:rPr>
              <w:t>15,830.9</w:t>
            </w:r>
          </w:p>
        </w:tc>
      </w:tr>
    </w:tbl>
    <w:p w14:paraId="7218D93A" w14:textId="3453B203" w:rsidR="00216D22" w:rsidRPr="008701AE" w:rsidRDefault="00216D22" w:rsidP="00216D22">
      <w:pPr>
        <w:jc w:val="center"/>
        <w:rPr>
          <w:color w:val="073763" w:themeColor="accent1" w:themeShade="80"/>
          <w:sz w:val="16"/>
          <w:szCs w:val="16"/>
          <w:lang w:val="es-ES_tradnl"/>
        </w:rPr>
      </w:pPr>
      <w:r w:rsidRPr="3C101AA8">
        <w:rPr>
          <w:rFonts w:ascii="Trebuchet MS" w:eastAsia="Trebuchet MS" w:hAnsi="Trebuchet MS" w:cs="Trebuchet MS"/>
          <w:b/>
          <w:bCs/>
          <w:color w:val="073763" w:themeColor="accent1" w:themeShade="80"/>
          <w:sz w:val="16"/>
          <w:szCs w:val="16"/>
          <w:lang w:val="es-ES"/>
        </w:rPr>
        <w:t>Fuente:</w:t>
      </w:r>
      <w:r w:rsidRPr="3C101AA8">
        <w:rPr>
          <w:rFonts w:ascii="Trebuchet MS" w:eastAsia="Trebuchet MS" w:hAnsi="Trebuchet MS" w:cs="Trebuchet MS"/>
          <w:color w:val="073763" w:themeColor="accent1" w:themeShade="80"/>
          <w:sz w:val="16"/>
          <w:szCs w:val="16"/>
          <w:lang w:val="es-ES"/>
        </w:rPr>
        <w:t xml:space="preserve"> UNAM-IIS</w:t>
      </w:r>
      <w:r w:rsidR="007338F2">
        <w:rPr>
          <w:rFonts w:ascii="Trebuchet MS" w:eastAsia="Trebuchet MS" w:hAnsi="Trebuchet MS" w:cs="Trebuchet MS"/>
          <w:color w:val="073763" w:themeColor="accent1" w:themeShade="80"/>
          <w:sz w:val="16"/>
          <w:szCs w:val="16"/>
          <w:lang w:val="es-ES"/>
        </w:rPr>
        <w:t>,</w:t>
      </w:r>
      <w:r w:rsidRPr="3C101AA8">
        <w:rPr>
          <w:rFonts w:ascii="Trebuchet MS" w:eastAsia="Trebuchet MS" w:hAnsi="Trebuchet MS" w:cs="Trebuchet MS"/>
          <w:color w:val="073763" w:themeColor="accent1" w:themeShade="80"/>
          <w:sz w:val="16"/>
          <w:szCs w:val="16"/>
          <w:lang w:val="es-ES"/>
        </w:rPr>
        <w:t xml:space="preserve"> con información proporcionada por el FIT. Varios años</w:t>
      </w:r>
      <w:r w:rsidR="007338F2">
        <w:rPr>
          <w:rFonts w:ascii="Trebuchet MS" w:eastAsia="Trebuchet MS" w:hAnsi="Trebuchet MS" w:cs="Trebuchet MS"/>
          <w:color w:val="073763" w:themeColor="accent1" w:themeShade="80"/>
          <w:sz w:val="16"/>
          <w:szCs w:val="16"/>
          <w:lang w:val="es-ES"/>
        </w:rPr>
        <w:t>.</w:t>
      </w:r>
    </w:p>
    <w:p w14:paraId="5CBC2C0C" w14:textId="77777777" w:rsidR="00216D22" w:rsidRPr="00216D22" w:rsidRDefault="00216D22" w:rsidP="00216D22">
      <w:pPr>
        <w:spacing w:line="276" w:lineRule="auto"/>
        <w:jc w:val="both"/>
        <w:rPr>
          <w:rFonts w:ascii="Trebuchet MS" w:eastAsia="Trebuchet MS" w:hAnsi="Trebuchet MS" w:cs="Trebuchet MS"/>
          <w:color w:val="808080" w:themeColor="text1" w:themeTint="7F"/>
          <w:lang w:val="es-ES_tradnl"/>
        </w:rPr>
      </w:pPr>
    </w:p>
    <w:p w14:paraId="1543CD79" w14:textId="0926B1FC" w:rsidR="001E4B95" w:rsidRPr="008701AE" w:rsidRDefault="00173F39" w:rsidP="00C125EC">
      <w:pPr>
        <w:pStyle w:val="Ttulo2"/>
        <w:rPr>
          <w:lang w:val="es-ES_tradnl"/>
        </w:rPr>
      </w:pPr>
      <w:bookmarkStart w:id="62" w:name="_Toc441950041"/>
      <w:r w:rsidRPr="008701AE">
        <w:rPr>
          <w:lang w:val="es-ES_tradnl"/>
        </w:rPr>
        <w:t>6</w:t>
      </w:r>
      <w:r w:rsidR="00073FE3" w:rsidRPr="008701AE">
        <w:rPr>
          <w:lang w:val="es-ES_tradnl"/>
        </w:rPr>
        <w:t>.7</w:t>
      </w:r>
      <w:r w:rsidR="001E4B95" w:rsidRPr="008701AE">
        <w:rPr>
          <w:lang w:val="es-ES_tradnl"/>
        </w:rPr>
        <w:t xml:space="preserve"> </w:t>
      </w:r>
      <w:r w:rsidR="00C125EC" w:rsidRPr="008701AE">
        <w:rPr>
          <w:lang w:val="es-ES_tradnl"/>
        </w:rPr>
        <w:t>Programa Presupuestario E022</w:t>
      </w:r>
      <w:bookmarkEnd w:id="62"/>
    </w:p>
    <w:p w14:paraId="4A1EAB01" w14:textId="77777777" w:rsidR="0045319A" w:rsidRPr="008701AE" w:rsidRDefault="0045319A" w:rsidP="0045319A">
      <w:pPr>
        <w:rPr>
          <w:lang w:val="es-ES_tradnl"/>
        </w:rPr>
      </w:pPr>
    </w:p>
    <w:p w14:paraId="47272158" w14:textId="75164A0C" w:rsidR="00801B8B" w:rsidRPr="008701AE" w:rsidRDefault="00801B8B" w:rsidP="00801B8B">
      <w:pPr>
        <w:jc w:val="both"/>
        <w:rPr>
          <w:color w:val="808080" w:themeColor="background1" w:themeShade="80"/>
          <w:lang w:val="es-ES_tradnl"/>
        </w:rPr>
      </w:pPr>
      <w:r w:rsidRPr="3C101AA8">
        <w:rPr>
          <w:rFonts w:ascii="Trebuchet MS" w:eastAsia="Trebuchet MS" w:hAnsi="Trebuchet MS" w:cs="Trebuchet MS"/>
          <w:color w:val="808080" w:themeColor="text1" w:themeTint="7F"/>
          <w:lang w:val="es-ES"/>
        </w:rPr>
        <w:t>De acuerdo con las cifras del PP E022 proporcionadas por el FIT, para los años 2012 a 2014, el presupuesto ejercido para su operación tuvo una tasa de crecimiento promedio anual de 16.1</w:t>
      </w:r>
      <w:r w:rsidR="007338F2">
        <w:rPr>
          <w:rFonts w:ascii="Trebuchet MS" w:eastAsia="Trebuchet MS" w:hAnsi="Trebuchet MS" w:cs="Trebuchet MS"/>
          <w:color w:val="808080" w:themeColor="text1" w:themeTint="7F"/>
          <w:lang w:val="es-ES"/>
        </w:rPr>
        <w:t xml:space="preserve"> </w:t>
      </w:r>
      <w:r w:rsidRPr="3C101AA8">
        <w:rPr>
          <w:rFonts w:ascii="Trebuchet MS" w:eastAsia="Trebuchet MS" w:hAnsi="Trebuchet MS" w:cs="Trebuchet MS"/>
          <w:color w:val="808080" w:themeColor="text1" w:themeTint="7F"/>
          <w:lang w:val="es-ES"/>
        </w:rPr>
        <w:t>%; la cual se explicó en mayor medida por los gast</w:t>
      </w:r>
      <w:r w:rsidR="007338F2">
        <w:rPr>
          <w:rFonts w:ascii="Trebuchet MS" w:eastAsia="Trebuchet MS" w:hAnsi="Trebuchet MS" w:cs="Trebuchet MS"/>
          <w:color w:val="808080" w:themeColor="text1" w:themeTint="7F"/>
          <w:lang w:val="es-ES"/>
        </w:rPr>
        <w:t>os realizados entre 2013 y 2014,</w:t>
      </w:r>
      <w:r w:rsidRPr="3C101AA8">
        <w:rPr>
          <w:rFonts w:ascii="Trebuchet MS" w:eastAsia="Trebuchet MS" w:hAnsi="Trebuchet MS" w:cs="Trebuchet MS"/>
          <w:color w:val="808080" w:themeColor="text1" w:themeTint="7F"/>
          <w:lang w:val="es-ES"/>
        </w:rPr>
        <w:t xml:space="preserve"> cuando el gasto total en el programa pasó de 691,868.49 a 909,973.52 mil</w:t>
      </w:r>
      <w:r w:rsidR="007338F2">
        <w:rPr>
          <w:rFonts w:ascii="Trebuchet MS" w:eastAsia="Trebuchet MS" w:hAnsi="Trebuchet MS" w:cs="Trebuchet MS"/>
          <w:color w:val="808080" w:themeColor="text1" w:themeTint="7F"/>
          <w:lang w:val="es-ES"/>
        </w:rPr>
        <w:t>es de pesos en términos reales.</w:t>
      </w:r>
    </w:p>
    <w:p w14:paraId="433712F2" w14:textId="65753B87" w:rsidR="00801B8B" w:rsidRDefault="00801B8B" w:rsidP="00801B8B">
      <w:pPr>
        <w:jc w:val="both"/>
        <w:rPr>
          <w:color w:val="808080" w:themeColor="background1" w:themeShade="80"/>
          <w:lang w:val="es-ES_tradnl"/>
        </w:rPr>
      </w:pPr>
      <w:r w:rsidRPr="3C101AA8">
        <w:rPr>
          <w:rFonts w:ascii="Trebuchet MS" w:eastAsia="Trebuchet MS" w:hAnsi="Trebuchet MS" w:cs="Trebuchet MS"/>
          <w:color w:val="808080" w:themeColor="text1" w:themeTint="7F"/>
          <w:lang w:val="es-ES"/>
        </w:rPr>
        <w:t xml:space="preserve">En 2012, los </w:t>
      </w:r>
      <w:r w:rsidR="002741A9">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 xml:space="preserve">s de </w:t>
      </w:r>
      <w:r w:rsidR="002741A9">
        <w:rPr>
          <w:rFonts w:ascii="Trebuchet MS" w:eastAsia="Trebuchet MS" w:hAnsi="Trebuchet MS" w:cs="Trebuchet MS"/>
          <w:color w:val="808080" w:themeColor="text1" w:themeTint="7F"/>
          <w:lang w:val="es-ES"/>
        </w:rPr>
        <w:t>G</w:t>
      </w:r>
      <w:r w:rsidRPr="3C101AA8">
        <w:rPr>
          <w:rFonts w:ascii="Trebuchet MS" w:eastAsia="Trebuchet MS" w:hAnsi="Trebuchet MS" w:cs="Trebuchet MS"/>
          <w:color w:val="808080" w:themeColor="text1" w:themeTint="7F"/>
          <w:lang w:val="es-ES"/>
        </w:rPr>
        <w:t xml:space="preserve">asto con mayor participación porcentual respecto al total del presupuesto ejercido en el programa E022, fueron el </w:t>
      </w:r>
      <w:r w:rsidR="00032F3F">
        <w:rPr>
          <w:rFonts w:ascii="Trebuchet MS" w:eastAsia="Trebuchet MS" w:hAnsi="Trebuchet MS" w:cs="Trebuchet MS"/>
          <w:color w:val="808080" w:themeColor="text1" w:themeTint="7F"/>
          <w:lang w:val="es-ES"/>
        </w:rPr>
        <w:t>Capítulo</w:t>
      </w:r>
      <w:r w:rsidR="002741A9">
        <w:rPr>
          <w:rFonts w:ascii="Trebuchet MS" w:eastAsia="Trebuchet MS" w:hAnsi="Trebuchet MS" w:cs="Trebuchet MS"/>
          <w:color w:val="808080" w:themeColor="text1" w:themeTint="7F"/>
          <w:lang w:val="es-ES"/>
        </w:rPr>
        <w:t xml:space="preserve"> 2000-Materiales y Suministros</w:t>
      </w:r>
      <w:r w:rsidRPr="3C101AA8">
        <w:rPr>
          <w:rFonts w:ascii="Trebuchet MS" w:eastAsia="Trebuchet MS" w:hAnsi="Trebuchet MS" w:cs="Trebuchet MS"/>
          <w:color w:val="808080" w:themeColor="text1" w:themeTint="7F"/>
          <w:lang w:val="es-ES"/>
        </w:rPr>
        <w:t xml:space="preserve"> y el </w:t>
      </w:r>
      <w:r w:rsidR="00032F3F">
        <w:rPr>
          <w:rFonts w:ascii="Trebuchet MS" w:eastAsia="Trebuchet MS" w:hAnsi="Trebuchet MS" w:cs="Trebuchet MS"/>
          <w:color w:val="808080" w:themeColor="text1" w:themeTint="7F"/>
          <w:lang w:val="es-ES"/>
        </w:rPr>
        <w:t>Capítulo</w:t>
      </w:r>
      <w:r w:rsidR="002741A9">
        <w:rPr>
          <w:rFonts w:ascii="Trebuchet MS" w:eastAsia="Trebuchet MS" w:hAnsi="Trebuchet MS" w:cs="Trebuchet MS"/>
          <w:color w:val="808080" w:themeColor="text1" w:themeTint="7F"/>
          <w:lang w:val="es-ES"/>
        </w:rPr>
        <w:t xml:space="preserve"> 3000-Servicios Generales</w:t>
      </w:r>
      <w:r w:rsidRPr="3C101AA8">
        <w:rPr>
          <w:rFonts w:ascii="Trebuchet MS" w:eastAsia="Trebuchet MS" w:hAnsi="Trebuchet MS" w:cs="Trebuchet MS"/>
          <w:color w:val="808080" w:themeColor="text1" w:themeTint="7F"/>
          <w:lang w:val="es-ES"/>
        </w:rPr>
        <w:t>, con 75.7 % de participación en conjunto; 35.8 y 39.9</w:t>
      </w:r>
      <w:r w:rsidR="00023155">
        <w:rPr>
          <w:rFonts w:ascii="Trebuchet MS" w:eastAsia="Trebuchet MS" w:hAnsi="Trebuchet MS" w:cs="Trebuchet MS"/>
          <w:color w:val="808080" w:themeColor="text1" w:themeTint="7F"/>
          <w:lang w:val="es-ES"/>
        </w:rPr>
        <w:t xml:space="preserve"> </w:t>
      </w:r>
      <w:r w:rsidRPr="3C101AA8">
        <w:rPr>
          <w:rFonts w:ascii="Trebuchet MS" w:eastAsia="Trebuchet MS" w:hAnsi="Trebuchet MS" w:cs="Trebuchet MS"/>
          <w:color w:val="808080" w:themeColor="text1" w:themeTint="7F"/>
          <w:lang w:val="es-ES"/>
        </w:rPr>
        <w:t xml:space="preserve">%, respectivamente. Dos años después, ambos </w:t>
      </w:r>
      <w:r w:rsidR="00023155">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s siguieron siendo los más importantes en el gasto total del programa, representando 78.8 % del mismo (</w:t>
      </w:r>
      <w:r w:rsidR="00023155">
        <w:rPr>
          <w:rFonts w:ascii="Trebuchet MS" w:eastAsia="Trebuchet MS" w:hAnsi="Trebuchet MS" w:cs="Trebuchet MS"/>
          <w:color w:val="808080" w:themeColor="text1" w:themeTint="7F"/>
          <w:lang w:val="es-ES"/>
        </w:rPr>
        <w:t>27.9 y 50.9 %, respectivamente),</w:t>
      </w:r>
      <w:r w:rsidRPr="3C101AA8">
        <w:rPr>
          <w:rFonts w:ascii="Trebuchet MS" w:eastAsia="Trebuchet MS" w:hAnsi="Trebuchet MS" w:cs="Trebuchet MS"/>
          <w:color w:val="808080" w:themeColor="text1" w:themeTint="7F"/>
          <w:lang w:val="es-ES"/>
        </w:rPr>
        <w:t xml:space="preserve"> lo </w:t>
      </w:r>
      <w:r w:rsidRPr="3C101AA8">
        <w:rPr>
          <w:rFonts w:ascii="Trebuchet MS" w:eastAsia="Trebuchet MS" w:hAnsi="Trebuchet MS" w:cs="Trebuchet MS"/>
          <w:color w:val="808080" w:themeColor="text1" w:themeTint="7F"/>
          <w:lang w:val="es-ES"/>
        </w:rPr>
        <w:lastRenderedPageBreak/>
        <w:t>que significó un aumento de 3.1 % en términos reales. Dicho aumento se debió en mayor medida a los gastos en los Servicios Generales, ya que los derivados de los Servicios Personales disminuyeron 7.9 %.</w:t>
      </w:r>
    </w:p>
    <w:p w14:paraId="32DEAFEC" w14:textId="18AFBBB6" w:rsidR="00801B8B" w:rsidRPr="008701AE" w:rsidRDefault="00801B8B" w:rsidP="00801B8B">
      <w:pPr>
        <w:spacing w:line="276" w:lineRule="auto"/>
        <w:jc w:val="both"/>
        <w:rPr>
          <w:color w:val="7F7F7F" w:themeColor="text1" w:themeTint="80"/>
          <w:szCs w:val="21"/>
          <w:lang w:val="es-ES_tradnl"/>
        </w:rPr>
      </w:pPr>
      <w:r w:rsidRPr="3C101AA8">
        <w:rPr>
          <w:rFonts w:ascii="Trebuchet MS" w:eastAsia="Trebuchet MS" w:hAnsi="Trebuchet MS" w:cs="Trebuchet MS"/>
          <w:color w:val="7F7F7F" w:themeColor="background1" w:themeShade="7F"/>
          <w:lang w:val="es-ES"/>
        </w:rPr>
        <w:t xml:space="preserve">Por otro lado, en 2012 los </w:t>
      </w:r>
      <w:r w:rsidR="00890256">
        <w:rPr>
          <w:rFonts w:ascii="Trebuchet MS" w:eastAsia="Trebuchet MS" w:hAnsi="Trebuchet MS" w:cs="Trebuchet MS"/>
          <w:color w:val="7F7F7F" w:themeColor="background1" w:themeShade="7F"/>
          <w:lang w:val="es-ES"/>
        </w:rPr>
        <w:t>c</w:t>
      </w:r>
      <w:r w:rsidR="00032F3F">
        <w:rPr>
          <w:rFonts w:ascii="Trebuchet MS" w:eastAsia="Trebuchet MS" w:hAnsi="Trebuchet MS" w:cs="Trebuchet MS"/>
          <w:color w:val="7F7F7F" w:themeColor="background1" w:themeShade="7F"/>
          <w:lang w:val="es-ES"/>
        </w:rPr>
        <w:t>apítulo</w:t>
      </w:r>
      <w:r w:rsidR="00890256">
        <w:rPr>
          <w:rFonts w:ascii="Trebuchet MS" w:eastAsia="Trebuchet MS" w:hAnsi="Trebuchet MS" w:cs="Trebuchet MS"/>
          <w:color w:val="7F7F7F" w:themeColor="background1" w:themeShade="7F"/>
          <w:lang w:val="es-ES"/>
        </w:rPr>
        <w:t xml:space="preserve">s de </w:t>
      </w:r>
      <w:r w:rsidR="002D7347">
        <w:rPr>
          <w:rFonts w:ascii="Trebuchet MS" w:eastAsia="Trebuchet MS" w:hAnsi="Trebuchet MS" w:cs="Trebuchet MS"/>
          <w:color w:val="7F7F7F" w:themeColor="background1" w:themeShade="7F"/>
          <w:lang w:val="es-ES"/>
        </w:rPr>
        <w:t>g</w:t>
      </w:r>
      <w:r w:rsidR="00890256">
        <w:rPr>
          <w:rFonts w:ascii="Trebuchet MS" w:eastAsia="Trebuchet MS" w:hAnsi="Trebuchet MS" w:cs="Trebuchet MS"/>
          <w:color w:val="7F7F7F" w:themeColor="background1" w:themeShade="7F"/>
          <w:lang w:val="es-ES"/>
        </w:rPr>
        <w:t>asto 1000-Servicios Personales y 5000-</w:t>
      </w:r>
      <w:r w:rsidRPr="3C101AA8">
        <w:rPr>
          <w:rFonts w:ascii="Trebuchet MS" w:eastAsia="Trebuchet MS" w:hAnsi="Trebuchet MS" w:cs="Trebuchet MS"/>
          <w:color w:val="7F7F7F" w:themeColor="background1" w:themeShade="7F"/>
          <w:lang w:val="es-ES"/>
        </w:rPr>
        <w:t>Bienes M</w:t>
      </w:r>
      <w:r w:rsidR="00890256">
        <w:rPr>
          <w:rFonts w:ascii="Trebuchet MS" w:eastAsia="Trebuchet MS" w:hAnsi="Trebuchet MS" w:cs="Trebuchet MS"/>
          <w:color w:val="7F7F7F" w:themeColor="background1" w:themeShade="7F"/>
          <w:lang w:val="es-ES"/>
        </w:rPr>
        <w:t>uebles, Inmuebles e Intangibles, so</w:t>
      </w:r>
      <w:r w:rsidRPr="3C101AA8">
        <w:rPr>
          <w:rFonts w:ascii="Trebuchet MS" w:eastAsia="Trebuchet MS" w:hAnsi="Trebuchet MS" w:cs="Trebuchet MS"/>
          <w:color w:val="7F7F7F" w:themeColor="background1" w:themeShade="7F"/>
          <w:lang w:val="es-ES"/>
        </w:rPr>
        <w:t>lo representaron 24.3 % del presupuesto total ejercido en el PP E022, mientras que en</w:t>
      </w:r>
      <w:r w:rsidR="00890256">
        <w:rPr>
          <w:rFonts w:ascii="Trebuchet MS" w:eastAsia="Trebuchet MS" w:hAnsi="Trebuchet MS" w:cs="Trebuchet MS"/>
          <w:color w:val="7F7F7F" w:themeColor="background1" w:themeShade="7F"/>
          <w:lang w:val="es-ES"/>
        </w:rPr>
        <w:t xml:space="preserve"> 2014, representaron 21.3 % de e</w:t>
      </w:r>
      <w:r w:rsidRPr="3C101AA8">
        <w:rPr>
          <w:rFonts w:ascii="Trebuchet MS" w:eastAsia="Trebuchet MS" w:hAnsi="Trebuchet MS" w:cs="Trebuchet MS"/>
          <w:color w:val="7F7F7F" w:themeColor="background1" w:themeShade="7F"/>
          <w:lang w:val="es-ES"/>
        </w:rPr>
        <w:t xml:space="preserve">ste; principalmente, porque en ese último año el FIT registró gastos en el </w:t>
      </w:r>
      <w:r w:rsidR="00032F3F">
        <w:rPr>
          <w:rFonts w:ascii="Trebuchet MS" w:eastAsia="Trebuchet MS" w:hAnsi="Trebuchet MS" w:cs="Trebuchet MS"/>
          <w:color w:val="7F7F7F" w:themeColor="background1" w:themeShade="7F"/>
          <w:lang w:val="es-ES"/>
        </w:rPr>
        <w:t>Capítulo</w:t>
      </w:r>
      <w:r w:rsidRPr="3C101AA8">
        <w:rPr>
          <w:rFonts w:ascii="Trebuchet MS" w:eastAsia="Trebuchet MS" w:hAnsi="Trebuchet MS" w:cs="Trebuchet MS"/>
          <w:color w:val="7F7F7F" w:themeColor="background1" w:themeShade="7F"/>
          <w:lang w:val="es-ES"/>
        </w:rPr>
        <w:t xml:space="preserve"> 5000, lo que no había ocurrido en 2012 y 2013. Esto se observa con mayor detalle en la siguiente gráfica.</w:t>
      </w:r>
    </w:p>
    <w:p w14:paraId="7FE74F65" w14:textId="5387762E" w:rsidR="0045319A" w:rsidRPr="008701AE" w:rsidRDefault="0045319A" w:rsidP="0045319A">
      <w:pPr>
        <w:jc w:val="both"/>
        <w:rPr>
          <w:color w:val="808080" w:themeColor="background1" w:themeShade="80"/>
          <w:lang w:val="es-ES_tradnl"/>
        </w:rPr>
      </w:pP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65"/>
      </w:tblGrid>
      <w:tr w:rsidR="0045319A" w:rsidRPr="008701AE" w14:paraId="549BC553" w14:textId="77777777" w:rsidTr="00BA3127">
        <w:trPr>
          <w:trHeight w:val="363"/>
          <w:jc w:val="center"/>
        </w:trPr>
        <w:tc>
          <w:tcPr>
            <w:tcW w:w="9365" w:type="dxa"/>
            <w:tcBorders>
              <w:left w:val="single" w:sz="4" w:space="0" w:color="002060"/>
              <w:bottom w:val="single" w:sz="4" w:space="0" w:color="002060"/>
            </w:tcBorders>
            <w:shd w:val="clear" w:color="auto" w:fill="C7E2FA" w:themeFill="accent1" w:themeFillTint="33"/>
            <w:vAlign w:val="center"/>
          </w:tcPr>
          <w:p w14:paraId="7F852769" w14:textId="4FD7CE0E" w:rsidR="00801B8B" w:rsidRDefault="003543CB" w:rsidP="00F41216">
            <w:pPr>
              <w:pStyle w:val="Sinespaciado"/>
              <w:jc w:val="center"/>
              <w:rPr>
                <w:rFonts w:asciiTheme="majorHAnsi" w:hAnsiTheme="majorHAnsi" w:cs="Calibri"/>
                <w:b/>
                <w:bCs/>
                <w:color w:val="073763" w:themeColor="accent1" w:themeShade="80"/>
                <w:sz w:val="24"/>
                <w:szCs w:val="24"/>
                <w:lang w:val="es-ES_tradnl"/>
              </w:rPr>
            </w:pPr>
            <w:r>
              <w:rPr>
                <w:rFonts w:asciiTheme="majorHAnsi" w:hAnsiTheme="majorHAnsi" w:cs="Calibri"/>
                <w:b/>
                <w:bCs/>
                <w:color w:val="073763" w:themeColor="accent1" w:themeShade="80"/>
                <w:sz w:val="24"/>
                <w:szCs w:val="24"/>
                <w:lang w:val="es-ES_tradnl"/>
              </w:rPr>
              <w:t>Gráfica 22</w:t>
            </w:r>
            <w:r w:rsidR="00801B8B" w:rsidRPr="00801B8B">
              <w:rPr>
                <w:rFonts w:asciiTheme="majorHAnsi" w:hAnsiTheme="majorHAnsi" w:cs="Calibri"/>
                <w:b/>
                <w:bCs/>
                <w:color w:val="073763" w:themeColor="accent1" w:themeShade="80"/>
                <w:sz w:val="24"/>
                <w:szCs w:val="24"/>
                <w:lang w:val="es-ES_tradnl"/>
              </w:rPr>
              <w:t>. Presupuesto Ejercido</w:t>
            </w:r>
            <w:r w:rsidR="00F41216">
              <w:rPr>
                <w:rFonts w:asciiTheme="majorHAnsi" w:hAnsiTheme="majorHAnsi" w:cs="Calibri"/>
                <w:b/>
                <w:bCs/>
                <w:color w:val="073763" w:themeColor="accent1" w:themeShade="80"/>
                <w:sz w:val="24"/>
                <w:szCs w:val="24"/>
                <w:lang w:val="es-ES_tradnl"/>
              </w:rPr>
              <w:t xml:space="preserve"> en el</w:t>
            </w:r>
            <w:r w:rsidR="00801B8B" w:rsidRPr="00801B8B">
              <w:rPr>
                <w:rFonts w:asciiTheme="majorHAnsi" w:hAnsiTheme="majorHAnsi" w:cs="Calibri"/>
                <w:b/>
                <w:bCs/>
                <w:color w:val="073763" w:themeColor="accent1" w:themeShade="80"/>
                <w:sz w:val="24"/>
                <w:szCs w:val="24"/>
                <w:lang w:val="es-ES_tradnl"/>
              </w:rPr>
              <w:t xml:space="preserve"> </w:t>
            </w:r>
            <w:r w:rsidR="00F41216" w:rsidRPr="00CE6F7F">
              <w:rPr>
                <w:rFonts w:asciiTheme="majorHAnsi" w:eastAsiaTheme="minorEastAsia" w:hAnsiTheme="majorHAnsi" w:cs="Calibri"/>
                <w:b/>
                <w:bCs/>
                <w:color w:val="073763" w:themeColor="accent1" w:themeShade="80"/>
                <w:kern w:val="24"/>
                <w:sz w:val="24"/>
                <w:szCs w:val="24"/>
                <w:lang w:val="es-ES_tradnl" w:eastAsia="es-MX"/>
              </w:rPr>
              <w:t>P</w:t>
            </w:r>
            <w:r w:rsidR="00F41216">
              <w:rPr>
                <w:rFonts w:asciiTheme="majorHAnsi" w:eastAsiaTheme="minorEastAsia" w:hAnsiTheme="majorHAnsi" w:cs="Calibri"/>
                <w:b/>
                <w:bCs/>
                <w:color w:val="073763" w:themeColor="accent1" w:themeShade="80"/>
                <w:kern w:val="24"/>
                <w:sz w:val="24"/>
                <w:szCs w:val="24"/>
                <w:lang w:val="es-ES_tradnl" w:eastAsia="es-MX"/>
              </w:rPr>
              <w:t xml:space="preserve">rograma </w:t>
            </w:r>
            <w:r w:rsidR="00F41216" w:rsidRPr="00CE6F7F">
              <w:rPr>
                <w:rFonts w:asciiTheme="majorHAnsi" w:eastAsiaTheme="minorEastAsia" w:hAnsiTheme="majorHAnsi" w:cs="Calibri"/>
                <w:b/>
                <w:bCs/>
                <w:color w:val="073763" w:themeColor="accent1" w:themeShade="80"/>
                <w:kern w:val="24"/>
                <w:sz w:val="24"/>
                <w:szCs w:val="24"/>
                <w:lang w:val="es-ES_tradnl" w:eastAsia="es-MX"/>
              </w:rPr>
              <w:t>P</w:t>
            </w:r>
            <w:r w:rsidR="00F41216">
              <w:rPr>
                <w:rFonts w:asciiTheme="majorHAnsi" w:eastAsiaTheme="minorEastAsia" w:hAnsiTheme="majorHAnsi" w:cs="Calibri"/>
                <w:b/>
                <w:bCs/>
                <w:color w:val="073763" w:themeColor="accent1" w:themeShade="80"/>
                <w:kern w:val="24"/>
                <w:sz w:val="24"/>
                <w:szCs w:val="24"/>
                <w:lang w:val="es-ES_tradnl" w:eastAsia="es-MX"/>
              </w:rPr>
              <w:t>resupuestal</w:t>
            </w:r>
            <w:r w:rsidR="00801B8B" w:rsidRPr="00801B8B">
              <w:rPr>
                <w:rFonts w:asciiTheme="majorHAnsi" w:hAnsiTheme="majorHAnsi" w:cs="Calibri"/>
                <w:b/>
                <w:bCs/>
                <w:color w:val="073763" w:themeColor="accent1" w:themeShade="80"/>
                <w:sz w:val="24"/>
                <w:szCs w:val="24"/>
                <w:lang w:val="es-ES_tradnl"/>
              </w:rPr>
              <w:t xml:space="preserve"> E022, según </w:t>
            </w:r>
            <w:r w:rsidR="00032F3F">
              <w:rPr>
                <w:rFonts w:asciiTheme="majorHAnsi" w:hAnsiTheme="majorHAnsi" w:cs="Calibri"/>
                <w:b/>
                <w:bCs/>
                <w:color w:val="073763" w:themeColor="accent1" w:themeShade="80"/>
                <w:sz w:val="24"/>
                <w:szCs w:val="24"/>
                <w:lang w:val="es-ES_tradnl"/>
              </w:rPr>
              <w:t>Capítulo</w:t>
            </w:r>
            <w:r w:rsidR="00890256">
              <w:rPr>
                <w:rFonts w:asciiTheme="majorHAnsi" w:hAnsiTheme="majorHAnsi" w:cs="Calibri"/>
                <w:b/>
                <w:bCs/>
                <w:color w:val="073763" w:themeColor="accent1" w:themeShade="80"/>
                <w:sz w:val="24"/>
                <w:szCs w:val="24"/>
                <w:lang w:val="es-ES_tradnl"/>
              </w:rPr>
              <w:t xml:space="preserve"> de G</w:t>
            </w:r>
            <w:r w:rsidR="00F41216">
              <w:rPr>
                <w:rFonts w:asciiTheme="majorHAnsi" w:hAnsiTheme="majorHAnsi" w:cs="Calibri"/>
                <w:b/>
                <w:bCs/>
                <w:color w:val="073763" w:themeColor="accent1" w:themeShade="80"/>
                <w:sz w:val="24"/>
                <w:szCs w:val="24"/>
                <w:lang w:val="es-ES_tradnl"/>
              </w:rPr>
              <w:t xml:space="preserve">asto, </w:t>
            </w:r>
            <w:r w:rsidR="00801B8B" w:rsidRPr="00801B8B">
              <w:rPr>
                <w:rFonts w:asciiTheme="majorHAnsi" w:hAnsiTheme="majorHAnsi" w:cs="Calibri"/>
                <w:b/>
                <w:bCs/>
                <w:color w:val="073763" w:themeColor="accent1" w:themeShade="80"/>
                <w:sz w:val="24"/>
                <w:szCs w:val="24"/>
                <w:lang w:val="es-ES_tradnl"/>
              </w:rPr>
              <w:t>2012-2014</w:t>
            </w:r>
          </w:p>
          <w:p w14:paraId="430C9422" w14:textId="3245D66A" w:rsidR="0045319A" w:rsidRPr="00801B8B" w:rsidRDefault="00801B8B" w:rsidP="00801B8B">
            <w:pPr>
              <w:pStyle w:val="Sinespaciado"/>
              <w:jc w:val="center"/>
              <w:rPr>
                <w:rFonts w:asciiTheme="majorHAnsi" w:hAnsiTheme="majorHAnsi" w:cs="Calibri"/>
                <w:i/>
                <w:color w:val="073763" w:themeColor="accent1" w:themeShade="80"/>
                <w:sz w:val="20"/>
                <w:szCs w:val="20"/>
                <w:lang w:val="es-ES_tradnl"/>
              </w:rPr>
            </w:pPr>
            <w:r w:rsidRPr="00801B8B">
              <w:rPr>
                <w:rFonts w:asciiTheme="majorHAnsi" w:hAnsiTheme="majorHAnsi" w:cs="Calibri"/>
                <w:bCs/>
                <w:i/>
                <w:color w:val="073763" w:themeColor="accent1" w:themeShade="80"/>
                <w:sz w:val="20"/>
                <w:szCs w:val="24"/>
                <w:lang w:val="es-ES_tradnl"/>
              </w:rPr>
              <w:t>(Miles de pesos de 2014)</w:t>
            </w:r>
          </w:p>
        </w:tc>
      </w:tr>
      <w:tr w:rsidR="0045319A" w:rsidRPr="008701AE" w14:paraId="20B75443" w14:textId="77777777" w:rsidTr="00BA3127">
        <w:tblPrEx>
          <w:tblCellMar>
            <w:left w:w="70" w:type="dxa"/>
            <w:right w:w="70" w:type="dxa"/>
          </w:tblCellMar>
        </w:tblPrEx>
        <w:trPr>
          <w:trHeight w:val="1466"/>
          <w:jc w:val="center"/>
        </w:trPr>
        <w:tc>
          <w:tcPr>
            <w:tcW w:w="9365" w:type="dxa"/>
            <w:tcBorders>
              <w:top w:val="single" w:sz="4" w:space="0" w:color="002060"/>
              <w:left w:val="dotted" w:sz="4" w:space="0" w:color="002060"/>
              <w:bottom w:val="dotted" w:sz="4" w:space="0" w:color="002060"/>
              <w:right w:val="dotted" w:sz="4" w:space="0" w:color="002060"/>
            </w:tcBorders>
          </w:tcPr>
          <w:p w14:paraId="76EDED59" w14:textId="7711AA54" w:rsidR="0045319A" w:rsidRPr="008701AE" w:rsidRDefault="00801B8B" w:rsidP="00D06A09">
            <w:pPr>
              <w:spacing w:line="240" w:lineRule="auto"/>
              <w:rPr>
                <w:rFonts w:ascii="Calibri" w:hAnsi="Calibri" w:cs="Calibri"/>
                <w:color w:val="073763" w:themeColor="accent1" w:themeShade="80"/>
                <w:sz w:val="24"/>
                <w:szCs w:val="24"/>
                <w:lang w:val="es-ES_tradnl"/>
              </w:rPr>
            </w:pPr>
            <w:r>
              <w:rPr>
                <w:noProof/>
                <w:lang w:val="es-ES" w:eastAsia="es-ES"/>
              </w:rPr>
              <w:drawing>
                <wp:inline distT="0" distB="0" distL="0" distR="0" wp14:anchorId="7BC04E86" wp14:editId="24D53FE8">
                  <wp:extent cx="5776547" cy="2540977"/>
                  <wp:effectExtent l="0" t="0" r="0" b="0"/>
                  <wp:docPr id="469" name="Gráfico 4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tc>
      </w:tr>
    </w:tbl>
    <w:p w14:paraId="5DF19A8D" w14:textId="540AE013" w:rsidR="0045319A" w:rsidRDefault="0045319A" w:rsidP="0045319A">
      <w:pPr>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xml:space="preserve"> </w:t>
      </w:r>
      <w:r w:rsidR="009C2ED7" w:rsidRPr="008701AE">
        <w:rPr>
          <w:color w:val="073763" w:themeColor="accent1" w:themeShade="80"/>
          <w:sz w:val="16"/>
          <w:szCs w:val="16"/>
          <w:lang w:val="es-ES_tradnl"/>
        </w:rPr>
        <w:t>UNAM-IIS</w:t>
      </w:r>
      <w:r w:rsidR="00890256">
        <w:rPr>
          <w:color w:val="073763" w:themeColor="accent1" w:themeShade="80"/>
          <w:sz w:val="16"/>
          <w:szCs w:val="16"/>
          <w:lang w:val="es-ES_tradnl"/>
        </w:rPr>
        <w:t>,</w:t>
      </w:r>
      <w:r w:rsidR="009C2ED7" w:rsidRPr="008701AE">
        <w:rPr>
          <w:color w:val="073763" w:themeColor="accent1" w:themeShade="80"/>
          <w:sz w:val="16"/>
          <w:szCs w:val="16"/>
          <w:lang w:val="es-ES_tradnl"/>
        </w:rPr>
        <w:t xml:space="preserve"> </w:t>
      </w:r>
      <w:r w:rsidRPr="008701AE">
        <w:rPr>
          <w:color w:val="073763" w:themeColor="accent1" w:themeShade="80"/>
          <w:sz w:val="16"/>
          <w:szCs w:val="16"/>
          <w:lang w:val="es-ES_tradnl"/>
        </w:rPr>
        <w:t>con información de la SHCP. Cuenta de la Hacienda Pública Federal. Varios años.</w:t>
      </w:r>
    </w:p>
    <w:p w14:paraId="4043118B" w14:textId="77777777" w:rsidR="00890256" w:rsidRPr="008701AE" w:rsidRDefault="00890256" w:rsidP="0045319A">
      <w:pPr>
        <w:jc w:val="center"/>
        <w:rPr>
          <w:color w:val="073763" w:themeColor="accent1" w:themeShade="80"/>
          <w:sz w:val="16"/>
          <w:szCs w:val="16"/>
          <w:lang w:val="es-ES_tradnl"/>
        </w:rPr>
      </w:pPr>
    </w:p>
    <w:p w14:paraId="146DA96A" w14:textId="36F410D0" w:rsidR="00801B8B" w:rsidRDefault="00801B8B" w:rsidP="00801B8B">
      <w:pPr>
        <w:jc w:val="both"/>
        <w:rPr>
          <w:color w:val="808080" w:themeColor="background1" w:themeShade="80"/>
          <w:lang w:val="es-ES_tradnl"/>
        </w:rPr>
      </w:pPr>
      <w:r w:rsidRPr="3C101AA8">
        <w:rPr>
          <w:rFonts w:ascii="Trebuchet MS" w:eastAsia="Trebuchet MS" w:hAnsi="Trebuchet MS" w:cs="Trebuchet MS"/>
          <w:color w:val="808080" w:themeColor="text1" w:themeTint="7F"/>
          <w:lang w:val="es-ES"/>
        </w:rPr>
        <w:t>Las principales partidas presupuestales en las que gastó el FIT para la operación d</w:t>
      </w:r>
      <w:r w:rsidR="00E70F4A">
        <w:rPr>
          <w:rFonts w:ascii="Trebuchet MS" w:eastAsia="Trebuchet MS" w:hAnsi="Trebuchet MS" w:cs="Trebuchet MS"/>
          <w:color w:val="808080" w:themeColor="text1" w:themeTint="7F"/>
          <w:lang w:val="es-ES"/>
        </w:rPr>
        <w:t>el programa E022 fueron cinco. A</w:t>
      </w:r>
      <w:r w:rsidRPr="3C101AA8">
        <w:rPr>
          <w:rFonts w:ascii="Trebuchet MS" w:eastAsia="Trebuchet MS" w:hAnsi="Trebuchet MS" w:cs="Trebuchet MS"/>
          <w:color w:val="808080" w:themeColor="text1" w:themeTint="7F"/>
          <w:lang w:val="es-ES"/>
        </w:rPr>
        <w:t xml:space="preserve"> saber: Sueldos base al personal eventual; combustibles, lubricantes y aditivos para maquinaria, equipo de producción y servicios administrativos; arrendamiento de vehículos terrestres, aéreos, marítimos, lacustres y fluviales para servidores públicos; seguros de bienes patrimoniales; y fletes y maniobras. El resto de las partidas está</w:t>
      </w:r>
      <w:r w:rsidR="00E70F4A">
        <w:rPr>
          <w:rFonts w:ascii="Trebuchet MS" w:eastAsia="Trebuchet MS" w:hAnsi="Trebuchet MS" w:cs="Trebuchet MS"/>
          <w:color w:val="808080" w:themeColor="text1" w:themeTint="7F"/>
          <w:lang w:val="es-ES"/>
        </w:rPr>
        <w:t>n incluidas</w:t>
      </w:r>
      <w:r w:rsidRPr="3C101AA8">
        <w:rPr>
          <w:rFonts w:ascii="Trebuchet MS" w:eastAsia="Trebuchet MS" w:hAnsi="Trebuchet MS" w:cs="Trebuchet MS"/>
          <w:color w:val="808080" w:themeColor="text1" w:themeTint="7F"/>
          <w:lang w:val="es-ES"/>
        </w:rPr>
        <w:t xml:space="preserve"> en el rubro “Otras partidas” de la siguiente gráfica.</w:t>
      </w:r>
    </w:p>
    <w:p w14:paraId="6DBF9317" w14:textId="23F60612" w:rsidR="00801B8B" w:rsidRDefault="00890256" w:rsidP="00890256">
      <w:pPr>
        <w:spacing w:after="200" w:line="276" w:lineRule="auto"/>
        <w:rPr>
          <w:color w:val="808080" w:themeColor="background1" w:themeShade="80"/>
          <w:lang w:val="es-ES_tradnl"/>
        </w:rPr>
      </w:pPr>
      <w:r>
        <w:rPr>
          <w:color w:val="808080" w:themeColor="background1" w:themeShade="80"/>
          <w:lang w:val="es-ES_tradnl"/>
        </w:rPr>
        <w:br w:type="page"/>
      </w:r>
    </w:p>
    <w:tbl>
      <w:tblPr>
        <w:tblStyle w:val="Tablaconcuadrcula4"/>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8828"/>
      </w:tblGrid>
      <w:tr w:rsidR="00801B8B" w:rsidRPr="00801B8B" w14:paraId="6F76C4E1" w14:textId="77777777" w:rsidTr="00801B8B">
        <w:trPr>
          <w:trHeight w:val="363"/>
          <w:jc w:val="center"/>
        </w:trPr>
        <w:tc>
          <w:tcPr>
            <w:tcW w:w="8828" w:type="dxa"/>
            <w:tcBorders>
              <w:left w:val="single" w:sz="4" w:space="0" w:color="002060"/>
              <w:bottom w:val="single" w:sz="4" w:space="0" w:color="002060"/>
            </w:tcBorders>
            <w:shd w:val="clear" w:color="auto" w:fill="C7E2FA" w:themeFill="accent1" w:themeFillTint="33"/>
            <w:vAlign w:val="center"/>
          </w:tcPr>
          <w:p w14:paraId="47114667" w14:textId="5C3C5E57" w:rsidR="00801B8B" w:rsidRPr="00801B8B" w:rsidRDefault="00801B8B" w:rsidP="00801B8B">
            <w:pPr>
              <w:spacing w:after="0" w:line="240" w:lineRule="auto"/>
              <w:jc w:val="center"/>
              <w:rPr>
                <w:rFonts w:ascii="Calibri Light" w:eastAsia="Calibri" w:hAnsi="Calibri Light" w:cs="Calibri"/>
                <w:b/>
                <w:bCs/>
                <w:color w:val="1F4E79"/>
                <w:sz w:val="22"/>
              </w:rPr>
            </w:pPr>
            <w:r w:rsidRPr="00801B8B">
              <w:rPr>
                <w:rFonts w:ascii="Trebuchet MS" w:eastAsia="Trebuchet MS" w:hAnsi="Trebuchet MS" w:cs="Trebuchet MS"/>
                <w:b/>
                <w:bCs/>
                <w:color w:val="1F4E79"/>
                <w:sz w:val="24"/>
                <w:szCs w:val="24"/>
              </w:rPr>
              <w:lastRenderedPageBreak/>
              <w:t xml:space="preserve">Gráfica </w:t>
            </w:r>
            <w:r w:rsidR="003543CB">
              <w:rPr>
                <w:rFonts w:ascii="Trebuchet MS" w:eastAsia="Trebuchet MS" w:hAnsi="Trebuchet MS" w:cs="Trebuchet MS"/>
                <w:b/>
                <w:bCs/>
                <w:color w:val="1F4E79"/>
                <w:sz w:val="24"/>
                <w:szCs w:val="24"/>
              </w:rPr>
              <w:t>23</w:t>
            </w:r>
            <w:r w:rsidRPr="00801B8B">
              <w:rPr>
                <w:rFonts w:ascii="Trebuchet MS" w:eastAsia="Trebuchet MS" w:hAnsi="Trebuchet MS" w:cs="Trebuchet MS"/>
                <w:b/>
                <w:bCs/>
                <w:color w:val="1F4E79"/>
                <w:sz w:val="24"/>
                <w:szCs w:val="24"/>
              </w:rPr>
              <w:t xml:space="preserve">. </w:t>
            </w:r>
            <w:r w:rsidRPr="002A15D3">
              <w:rPr>
                <w:rFonts w:ascii="Trebuchet MS" w:eastAsia="Trebuchet MS" w:hAnsi="Trebuchet MS" w:cs="Trebuchet MS"/>
                <w:b/>
                <w:bCs/>
                <w:color w:val="1F4E79"/>
                <w:sz w:val="24"/>
                <w:szCs w:val="24"/>
              </w:rPr>
              <w:t>Distrib</w:t>
            </w:r>
            <w:r w:rsidR="0091078E">
              <w:rPr>
                <w:rFonts w:ascii="Trebuchet MS" w:eastAsia="Trebuchet MS" w:hAnsi="Trebuchet MS" w:cs="Trebuchet MS"/>
                <w:b/>
                <w:bCs/>
                <w:color w:val="1F4E79"/>
                <w:sz w:val="24"/>
                <w:szCs w:val="24"/>
              </w:rPr>
              <w:t xml:space="preserve">ución del Gasto </w:t>
            </w:r>
            <w:r w:rsidR="00F41216">
              <w:rPr>
                <w:rFonts w:ascii="Trebuchet MS" w:eastAsia="Trebuchet MS" w:hAnsi="Trebuchet MS" w:cs="Trebuchet MS"/>
                <w:b/>
                <w:bCs/>
                <w:color w:val="1F4E79"/>
                <w:sz w:val="24"/>
                <w:szCs w:val="24"/>
              </w:rPr>
              <w:t xml:space="preserve">en el </w:t>
            </w:r>
            <w:r w:rsidR="00F41216" w:rsidRPr="00CE6F7F">
              <w:rPr>
                <w:rFonts w:asciiTheme="majorHAnsi" w:eastAsiaTheme="minorEastAsia" w:hAnsiTheme="majorHAnsi" w:cs="Calibri"/>
                <w:b/>
                <w:bCs/>
                <w:color w:val="073763" w:themeColor="accent1" w:themeShade="80"/>
                <w:kern w:val="24"/>
                <w:sz w:val="24"/>
                <w:szCs w:val="24"/>
                <w:lang w:val="es-ES_tradnl" w:eastAsia="es-MX"/>
              </w:rPr>
              <w:t>P</w:t>
            </w:r>
            <w:r w:rsidR="00F41216">
              <w:rPr>
                <w:rFonts w:asciiTheme="majorHAnsi" w:eastAsiaTheme="minorEastAsia" w:hAnsiTheme="majorHAnsi" w:cs="Calibri"/>
                <w:b/>
                <w:bCs/>
                <w:color w:val="073763" w:themeColor="accent1" w:themeShade="80"/>
                <w:kern w:val="24"/>
                <w:sz w:val="24"/>
                <w:szCs w:val="24"/>
                <w:lang w:val="es-ES_tradnl" w:eastAsia="es-MX"/>
              </w:rPr>
              <w:t xml:space="preserve">rograma </w:t>
            </w:r>
            <w:r w:rsidR="00F41216" w:rsidRPr="00CE6F7F">
              <w:rPr>
                <w:rFonts w:asciiTheme="majorHAnsi" w:eastAsiaTheme="minorEastAsia" w:hAnsiTheme="majorHAnsi" w:cs="Calibri"/>
                <w:b/>
                <w:bCs/>
                <w:color w:val="073763" w:themeColor="accent1" w:themeShade="80"/>
                <w:kern w:val="24"/>
                <w:sz w:val="24"/>
                <w:szCs w:val="24"/>
                <w:lang w:val="es-ES_tradnl" w:eastAsia="es-MX"/>
              </w:rPr>
              <w:t>P</w:t>
            </w:r>
            <w:r w:rsidR="00F41216">
              <w:rPr>
                <w:rFonts w:asciiTheme="majorHAnsi" w:eastAsiaTheme="minorEastAsia" w:hAnsiTheme="majorHAnsi" w:cs="Calibri"/>
                <w:b/>
                <w:bCs/>
                <w:color w:val="073763" w:themeColor="accent1" w:themeShade="80"/>
                <w:kern w:val="24"/>
                <w:sz w:val="24"/>
                <w:szCs w:val="24"/>
                <w:lang w:val="es-ES_tradnl" w:eastAsia="es-MX"/>
              </w:rPr>
              <w:t>resupuestal</w:t>
            </w:r>
            <w:r w:rsidR="0091078E">
              <w:rPr>
                <w:rFonts w:ascii="Trebuchet MS" w:eastAsia="Trebuchet MS" w:hAnsi="Trebuchet MS" w:cs="Trebuchet MS"/>
                <w:b/>
                <w:bCs/>
                <w:color w:val="1F4E79"/>
                <w:sz w:val="24"/>
                <w:szCs w:val="24"/>
              </w:rPr>
              <w:t xml:space="preserve"> E022, según Principales Partidas P</w:t>
            </w:r>
            <w:r w:rsidRPr="002A15D3">
              <w:rPr>
                <w:rFonts w:ascii="Trebuchet MS" w:eastAsia="Trebuchet MS" w:hAnsi="Trebuchet MS" w:cs="Trebuchet MS"/>
                <w:b/>
                <w:bCs/>
                <w:color w:val="1F4E79"/>
                <w:sz w:val="24"/>
                <w:szCs w:val="24"/>
              </w:rPr>
              <w:t>resupuestales, 2012-2014</w:t>
            </w:r>
          </w:p>
          <w:p w14:paraId="7CC6BE12" w14:textId="77777777" w:rsidR="00801B8B" w:rsidRPr="00127C99" w:rsidRDefault="00801B8B" w:rsidP="00801B8B">
            <w:pPr>
              <w:spacing w:after="0" w:line="240" w:lineRule="auto"/>
              <w:jc w:val="center"/>
              <w:rPr>
                <w:rFonts w:ascii="Calibri Light" w:eastAsia="Calibri" w:hAnsi="Calibri Light" w:cs="Calibri"/>
                <w:b/>
                <w:bCs/>
                <w:color w:val="1F4E79"/>
                <w:sz w:val="20"/>
                <w:szCs w:val="20"/>
              </w:rPr>
            </w:pPr>
            <w:r w:rsidRPr="00127C99">
              <w:rPr>
                <w:rFonts w:ascii="Trebuchet MS" w:eastAsia="Trebuchet MS" w:hAnsi="Trebuchet MS" w:cs="Trebuchet MS"/>
                <w:b/>
                <w:bCs/>
                <w:i/>
                <w:iCs/>
                <w:color w:val="1F4E79"/>
                <w:sz w:val="20"/>
                <w:szCs w:val="20"/>
                <w:lang w:val="es-ES"/>
              </w:rPr>
              <w:t xml:space="preserve"> </w:t>
            </w:r>
            <w:r w:rsidRPr="00127C99">
              <w:rPr>
                <w:rFonts w:ascii="Trebuchet MS" w:eastAsia="Trebuchet MS" w:hAnsi="Trebuchet MS" w:cs="Trebuchet MS"/>
                <w:i/>
                <w:iCs/>
                <w:color w:val="1F4E79"/>
                <w:kern w:val="24"/>
                <w:sz w:val="20"/>
                <w:szCs w:val="20"/>
                <w:lang w:val="es-ES" w:eastAsia="es-MX"/>
              </w:rPr>
              <w:t>(Miles de pesos de 2014)</w:t>
            </w:r>
          </w:p>
        </w:tc>
      </w:tr>
      <w:tr w:rsidR="00801B8B" w:rsidRPr="00801B8B" w14:paraId="54C3C249" w14:textId="77777777" w:rsidTr="00801B8B">
        <w:tblPrEx>
          <w:tblCellMar>
            <w:left w:w="70" w:type="dxa"/>
            <w:right w:w="70" w:type="dxa"/>
          </w:tblCellMar>
        </w:tblPrEx>
        <w:trPr>
          <w:trHeight w:val="5814"/>
          <w:jc w:val="center"/>
        </w:trPr>
        <w:tc>
          <w:tcPr>
            <w:tcW w:w="8828" w:type="dxa"/>
            <w:tcBorders>
              <w:top w:val="single" w:sz="4" w:space="0" w:color="002060"/>
              <w:left w:val="dotted" w:sz="4" w:space="0" w:color="002060"/>
              <w:bottom w:val="dotted" w:sz="4" w:space="0" w:color="002060"/>
              <w:right w:val="dotted" w:sz="4" w:space="0" w:color="002060"/>
            </w:tcBorders>
          </w:tcPr>
          <w:p w14:paraId="3A6BCDD2" w14:textId="77777777" w:rsidR="00801B8B" w:rsidRPr="00801B8B" w:rsidRDefault="00801B8B" w:rsidP="00801B8B">
            <w:pPr>
              <w:spacing w:line="240" w:lineRule="auto"/>
              <w:rPr>
                <w:rFonts w:ascii="Calibri" w:eastAsia="Calibri" w:hAnsi="Calibri" w:cs="Calibri"/>
                <w:color w:val="1F4E79"/>
                <w:sz w:val="24"/>
                <w:szCs w:val="24"/>
                <w:lang w:val="es-ES_tradnl"/>
              </w:rPr>
            </w:pPr>
            <w:r w:rsidRPr="00801B8B">
              <w:rPr>
                <w:rFonts w:ascii="Calibri" w:eastAsia="Calibri" w:hAnsi="Calibri" w:cs="Times New Roman"/>
                <w:noProof/>
                <w:lang w:val="es-ES" w:eastAsia="es-ES"/>
              </w:rPr>
              <w:drawing>
                <wp:inline distT="0" distB="0" distL="0" distR="0" wp14:anchorId="750151EB" wp14:editId="1CFA29CC">
                  <wp:extent cx="5477608" cy="3719146"/>
                  <wp:effectExtent l="0" t="0" r="8890" b="0"/>
                  <wp:docPr id="470" name="Gráfico 470"/>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tc>
      </w:tr>
    </w:tbl>
    <w:p w14:paraId="7D8124D5" w14:textId="349D13DC" w:rsidR="00801B8B" w:rsidRDefault="00801B8B" w:rsidP="00801B8B">
      <w:pPr>
        <w:jc w:val="center"/>
        <w:rPr>
          <w:rFonts w:ascii="Trebuchet MS" w:eastAsia="Trebuchet MS" w:hAnsi="Trebuchet MS" w:cs="Trebuchet MS"/>
          <w:color w:val="1F4E79"/>
          <w:sz w:val="16"/>
          <w:szCs w:val="16"/>
          <w:lang w:val="es-ES"/>
        </w:rPr>
      </w:pPr>
      <w:r w:rsidRPr="3C101AA8">
        <w:rPr>
          <w:rFonts w:ascii="Trebuchet MS" w:eastAsia="Trebuchet MS" w:hAnsi="Trebuchet MS" w:cs="Trebuchet MS"/>
          <w:b/>
          <w:bCs/>
          <w:color w:val="1F4E79"/>
          <w:sz w:val="16"/>
          <w:szCs w:val="16"/>
          <w:lang w:val="es-ES"/>
        </w:rPr>
        <w:t>Fuente:</w:t>
      </w:r>
      <w:r w:rsidRPr="3C101AA8">
        <w:rPr>
          <w:rFonts w:ascii="Trebuchet MS" w:eastAsia="Trebuchet MS" w:hAnsi="Trebuchet MS" w:cs="Trebuchet MS"/>
          <w:color w:val="1F4E79"/>
          <w:sz w:val="16"/>
          <w:szCs w:val="16"/>
          <w:lang w:val="es-ES"/>
        </w:rPr>
        <w:t xml:space="preserve"> UNAM-IIS</w:t>
      </w:r>
      <w:r w:rsidR="0091078E">
        <w:rPr>
          <w:rFonts w:ascii="Trebuchet MS" w:eastAsia="Trebuchet MS" w:hAnsi="Trebuchet MS" w:cs="Trebuchet MS"/>
          <w:color w:val="1F4E79"/>
          <w:sz w:val="16"/>
          <w:szCs w:val="16"/>
          <w:lang w:val="es-ES"/>
        </w:rPr>
        <w:t>,</w:t>
      </w:r>
      <w:r w:rsidRPr="3C101AA8">
        <w:rPr>
          <w:rFonts w:ascii="Trebuchet MS" w:eastAsia="Trebuchet MS" w:hAnsi="Trebuchet MS" w:cs="Trebuchet MS"/>
          <w:color w:val="1F4E79"/>
          <w:sz w:val="16"/>
          <w:szCs w:val="16"/>
          <w:lang w:val="es-ES"/>
        </w:rPr>
        <w:t xml:space="preserve"> con información proporcionada por el FIT. Varios años.</w:t>
      </w:r>
    </w:p>
    <w:p w14:paraId="090FB94A" w14:textId="77777777" w:rsidR="0091078E" w:rsidRPr="008701AE" w:rsidRDefault="0091078E" w:rsidP="00801B8B">
      <w:pPr>
        <w:jc w:val="center"/>
        <w:rPr>
          <w:color w:val="073763" w:themeColor="accent1" w:themeShade="80"/>
          <w:sz w:val="16"/>
          <w:szCs w:val="16"/>
          <w:lang w:val="es-ES_tradnl"/>
        </w:rPr>
      </w:pPr>
    </w:p>
    <w:p w14:paraId="50CC4F21" w14:textId="2BB25748" w:rsidR="00801B8B" w:rsidRPr="008701AE" w:rsidRDefault="00801B8B" w:rsidP="00801B8B">
      <w:pPr>
        <w:spacing w:line="276" w:lineRule="auto"/>
        <w:jc w:val="both"/>
        <w:rPr>
          <w:color w:val="073763" w:themeColor="accent1" w:themeShade="80"/>
          <w:sz w:val="16"/>
          <w:szCs w:val="16"/>
          <w:lang w:val="es-ES_tradnl"/>
        </w:rPr>
      </w:pPr>
      <w:r w:rsidRPr="3C101AA8">
        <w:rPr>
          <w:rFonts w:ascii="Trebuchet MS" w:eastAsia="Trebuchet MS" w:hAnsi="Trebuchet MS" w:cs="Trebuchet MS"/>
          <w:color w:val="808080" w:themeColor="text1" w:themeTint="7F"/>
          <w:lang w:val="es-ES"/>
        </w:rPr>
        <w:t>Las cinco partidas presupuestales señaladas anteriormente representaron 88.6</w:t>
      </w:r>
      <w:r w:rsidR="0002602A">
        <w:rPr>
          <w:rFonts w:ascii="Trebuchet MS" w:eastAsia="Trebuchet MS" w:hAnsi="Trebuchet MS" w:cs="Trebuchet MS"/>
          <w:color w:val="808080" w:themeColor="text1" w:themeTint="7F"/>
          <w:lang w:val="es-ES"/>
        </w:rPr>
        <w:t xml:space="preserve"> </w:t>
      </w:r>
      <w:r w:rsidRPr="3C101AA8">
        <w:rPr>
          <w:rFonts w:ascii="Trebuchet MS" w:eastAsia="Trebuchet MS" w:hAnsi="Trebuchet MS" w:cs="Trebuchet MS"/>
          <w:color w:val="808080" w:themeColor="text1" w:themeTint="7F"/>
          <w:lang w:val="es-ES"/>
        </w:rPr>
        <w:t>% del gasto total del PP E022</w:t>
      </w:r>
      <w:r w:rsidR="0002602A">
        <w:rPr>
          <w:rFonts w:ascii="Trebuchet MS" w:eastAsia="Trebuchet MS" w:hAnsi="Trebuchet MS" w:cs="Trebuchet MS"/>
          <w:color w:val="808080" w:themeColor="text1" w:themeTint="7F"/>
          <w:lang w:val="es-ES"/>
        </w:rPr>
        <w:t>,</w:t>
      </w:r>
      <w:r w:rsidRPr="3C101AA8">
        <w:rPr>
          <w:rFonts w:ascii="Trebuchet MS" w:eastAsia="Trebuchet MS" w:hAnsi="Trebuchet MS" w:cs="Trebuchet MS"/>
          <w:color w:val="808080" w:themeColor="text1" w:themeTint="7F"/>
          <w:lang w:val="es-ES"/>
        </w:rPr>
        <w:t xml:space="preserve"> en el año 2012; 88.2 % del gasto</w:t>
      </w:r>
      <w:r w:rsidR="0002602A">
        <w:rPr>
          <w:rFonts w:ascii="Trebuchet MS" w:eastAsia="Trebuchet MS" w:hAnsi="Trebuchet MS" w:cs="Trebuchet MS"/>
          <w:color w:val="808080" w:themeColor="text1" w:themeTint="7F"/>
          <w:lang w:val="es-ES"/>
        </w:rPr>
        <w:t>,</w:t>
      </w:r>
      <w:r w:rsidRPr="3C101AA8">
        <w:rPr>
          <w:rFonts w:ascii="Trebuchet MS" w:eastAsia="Trebuchet MS" w:hAnsi="Trebuchet MS" w:cs="Trebuchet MS"/>
          <w:color w:val="808080" w:themeColor="text1" w:themeTint="7F"/>
          <w:lang w:val="es-ES"/>
        </w:rPr>
        <w:t xml:space="preserve"> en 2013 y 86.6 %</w:t>
      </w:r>
      <w:r w:rsidR="0002602A">
        <w:rPr>
          <w:rFonts w:ascii="Trebuchet MS" w:eastAsia="Trebuchet MS" w:hAnsi="Trebuchet MS" w:cs="Trebuchet MS"/>
          <w:color w:val="808080" w:themeColor="text1" w:themeTint="7F"/>
          <w:lang w:val="es-ES"/>
        </w:rPr>
        <w:t>,</w:t>
      </w:r>
      <w:r w:rsidRPr="3C101AA8">
        <w:rPr>
          <w:rFonts w:ascii="Trebuchet MS" w:eastAsia="Trebuchet MS" w:hAnsi="Trebuchet MS" w:cs="Trebuchet MS"/>
          <w:color w:val="808080" w:themeColor="text1" w:themeTint="7F"/>
          <w:lang w:val="es-ES"/>
        </w:rPr>
        <w:t xml:space="preserve"> en 2014. El resto de las partidas que constituyen los </w:t>
      </w:r>
      <w:r w:rsidR="0002602A">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s 1000, 2000, 3000 y 5000 explican entre el 11.4 y 13.4 % restante del gasto total en el programa.</w:t>
      </w:r>
    </w:p>
    <w:p w14:paraId="490495AE" w14:textId="7CA6BF49" w:rsidR="00801B8B" w:rsidRPr="008701AE" w:rsidRDefault="00801B8B" w:rsidP="00801B8B">
      <w:pPr>
        <w:jc w:val="both"/>
        <w:rPr>
          <w:color w:val="808080" w:themeColor="background1" w:themeShade="80"/>
          <w:szCs w:val="21"/>
          <w:lang w:val="es-ES_tradnl"/>
        </w:rPr>
      </w:pPr>
      <w:r w:rsidRPr="3C101AA8">
        <w:rPr>
          <w:rFonts w:ascii="Trebuchet MS" w:eastAsia="Trebuchet MS" w:hAnsi="Trebuchet MS" w:cs="Trebuchet MS"/>
          <w:color w:val="808080" w:themeColor="text1" w:themeTint="7F"/>
          <w:lang w:val="es-ES"/>
        </w:rPr>
        <w:t xml:space="preserve">Es importante precisar que de estas cinco partidas, </w:t>
      </w:r>
      <w:r w:rsidR="0002602A">
        <w:rPr>
          <w:rFonts w:ascii="Trebuchet MS" w:eastAsia="Trebuchet MS" w:hAnsi="Trebuchet MS" w:cs="Trebuchet MS"/>
          <w:color w:val="808080" w:themeColor="text1" w:themeTint="7F"/>
          <w:lang w:val="es-ES"/>
        </w:rPr>
        <w:t>una</w:t>
      </w:r>
      <w:r w:rsidRPr="3C101AA8">
        <w:rPr>
          <w:rFonts w:ascii="Trebuchet MS" w:eastAsia="Trebuchet MS" w:hAnsi="Trebuchet MS" w:cs="Trebuchet MS"/>
          <w:color w:val="808080" w:themeColor="text1" w:themeTint="7F"/>
          <w:lang w:val="es-ES"/>
        </w:rPr>
        <w:t xml:space="preserve"> correspondió al </w:t>
      </w:r>
      <w:r w:rsidR="00032F3F">
        <w:rPr>
          <w:rFonts w:ascii="Trebuchet MS" w:eastAsia="Trebuchet MS" w:hAnsi="Trebuchet MS" w:cs="Trebuchet MS"/>
          <w:color w:val="808080" w:themeColor="text1" w:themeTint="7F"/>
          <w:lang w:val="es-ES"/>
        </w:rPr>
        <w:t>Capítulo</w:t>
      </w:r>
      <w:r w:rsidR="0002602A">
        <w:rPr>
          <w:rFonts w:ascii="Trebuchet MS" w:eastAsia="Trebuchet MS" w:hAnsi="Trebuchet MS" w:cs="Trebuchet MS"/>
          <w:color w:val="808080" w:themeColor="text1" w:themeTint="7F"/>
          <w:lang w:val="es-ES"/>
        </w:rPr>
        <w:t xml:space="preserve"> 1000-</w:t>
      </w:r>
      <w:r w:rsidRPr="3C101AA8">
        <w:rPr>
          <w:rFonts w:ascii="Trebuchet MS" w:eastAsia="Trebuchet MS" w:hAnsi="Trebuchet MS" w:cs="Trebuchet MS"/>
          <w:color w:val="808080" w:themeColor="text1" w:themeTint="7F"/>
          <w:lang w:val="es-ES"/>
        </w:rPr>
        <w:t>Servicios Personales y representó entre 32 y 38</w:t>
      </w:r>
      <w:r w:rsidR="0002602A">
        <w:rPr>
          <w:rFonts w:ascii="Trebuchet MS" w:eastAsia="Trebuchet MS" w:hAnsi="Trebuchet MS" w:cs="Trebuchet MS"/>
          <w:color w:val="808080" w:themeColor="text1" w:themeTint="7F"/>
          <w:lang w:val="es-ES"/>
        </w:rPr>
        <w:t xml:space="preserve"> </w:t>
      </w:r>
      <w:r w:rsidRPr="3C101AA8">
        <w:rPr>
          <w:rFonts w:ascii="Trebuchet MS" w:eastAsia="Trebuchet MS" w:hAnsi="Trebuchet MS" w:cs="Trebuchet MS"/>
          <w:color w:val="808080" w:themeColor="text1" w:themeTint="7F"/>
          <w:lang w:val="es-ES"/>
        </w:rPr>
        <w:t xml:space="preserve">% del gasto total del programa; </w:t>
      </w:r>
      <w:r w:rsidR="0002602A">
        <w:rPr>
          <w:rFonts w:ascii="Trebuchet MS" w:eastAsia="Trebuchet MS" w:hAnsi="Trebuchet MS" w:cs="Trebuchet MS"/>
          <w:color w:val="808080" w:themeColor="text1" w:themeTint="7F"/>
          <w:lang w:val="es-ES"/>
        </w:rPr>
        <w:t>una</w:t>
      </w:r>
      <w:r w:rsidRPr="3C101AA8">
        <w:rPr>
          <w:rFonts w:ascii="Trebuchet MS" w:eastAsia="Trebuchet MS" w:hAnsi="Trebuchet MS" w:cs="Trebuchet MS"/>
          <w:color w:val="808080" w:themeColor="text1" w:themeTint="7F"/>
          <w:lang w:val="es-ES"/>
        </w:rPr>
        <w:t xml:space="preserve"> partida correspondió al </w:t>
      </w:r>
      <w:r w:rsidR="00032F3F">
        <w:rPr>
          <w:rFonts w:ascii="Trebuchet MS" w:eastAsia="Trebuchet MS" w:hAnsi="Trebuchet MS" w:cs="Trebuchet MS"/>
          <w:color w:val="808080" w:themeColor="text1" w:themeTint="7F"/>
          <w:lang w:val="es-ES"/>
        </w:rPr>
        <w:t>Capítulo</w:t>
      </w:r>
      <w:r w:rsidR="0002602A">
        <w:rPr>
          <w:rFonts w:ascii="Trebuchet MS" w:eastAsia="Trebuchet MS" w:hAnsi="Trebuchet MS" w:cs="Trebuchet MS"/>
          <w:color w:val="808080" w:themeColor="text1" w:themeTint="7F"/>
          <w:lang w:val="es-ES"/>
        </w:rPr>
        <w:t xml:space="preserve"> 2000-Materiales y Suministros</w:t>
      </w:r>
      <w:r w:rsidRPr="3C101AA8">
        <w:rPr>
          <w:rFonts w:ascii="Trebuchet MS" w:eastAsia="Trebuchet MS" w:hAnsi="Trebuchet MS" w:cs="Trebuchet MS"/>
          <w:color w:val="808080" w:themeColor="text1" w:themeTint="7F"/>
          <w:lang w:val="es-ES"/>
        </w:rPr>
        <w:t xml:space="preserve"> y representó entre 21 y 27</w:t>
      </w:r>
      <w:r w:rsidR="0002602A">
        <w:rPr>
          <w:rFonts w:ascii="Trebuchet MS" w:eastAsia="Trebuchet MS" w:hAnsi="Trebuchet MS" w:cs="Trebuchet MS"/>
          <w:color w:val="808080" w:themeColor="text1" w:themeTint="7F"/>
          <w:lang w:val="es-ES"/>
        </w:rPr>
        <w:t xml:space="preserve"> </w:t>
      </w:r>
      <w:r w:rsidRPr="3C101AA8">
        <w:rPr>
          <w:rFonts w:ascii="Trebuchet MS" w:eastAsia="Trebuchet MS" w:hAnsi="Trebuchet MS" w:cs="Trebuchet MS"/>
          <w:color w:val="808080" w:themeColor="text1" w:themeTint="7F"/>
          <w:lang w:val="es-ES"/>
        </w:rPr>
        <w:t>% de dicho gasto; y</w:t>
      </w:r>
      <w:r w:rsidR="0002602A">
        <w:rPr>
          <w:rFonts w:ascii="Trebuchet MS" w:eastAsia="Trebuchet MS" w:hAnsi="Trebuchet MS" w:cs="Trebuchet MS"/>
          <w:color w:val="808080" w:themeColor="text1" w:themeTint="7F"/>
          <w:lang w:val="es-ES"/>
        </w:rPr>
        <w:t>,</w:t>
      </w:r>
      <w:r w:rsidRPr="3C101AA8">
        <w:rPr>
          <w:rFonts w:ascii="Trebuchet MS" w:eastAsia="Trebuchet MS" w:hAnsi="Trebuchet MS" w:cs="Trebuchet MS"/>
          <w:color w:val="808080" w:themeColor="text1" w:themeTint="7F"/>
          <w:lang w:val="es-ES"/>
        </w:rPr>
        <w:t xml:space="preserve"> finalmente, </w:t>
      </w:r>
      <w:r w:rsidR="0002602A">
        <w:rPr>
          <w:rFonts w:ascii="Trebuchet MS" w:eastAsia="Trebuchet MS" w:hAnsi="Trebuchet MS" w:cs="Trebuchet MS"/>
          <w:color w:val="808080" w:themeColor="text1" w:themeTint="7F"/>
          <w:lang w:val="es-ES"/>
        </w:rPr>
        <w:t>tres</w:t>
      </w:r>
      <w:r w:rsidRPr="3C101AA8">
        <w:rPr>
          <w:rFonts w:ascii="Trebuchet MS" w:eastAsia="Trebuchet MS" w:hAnsi="Trebuchet MS" w:cs="Trebuchet MS"/>
          <w:color w:val="808080" w:themeColor="text1" w:themeTint="7F"/>
          <w:lang w:val="es-ES"/>
        </w:rPr>
        <w:t xml:space="preserve"> partidas fueron del </w:t>
      </w:r>
      <w:r w:rsidR="00032F3F">
        <w:rPr>
          <w:rFonts w:ascii="Trebuchet MS" w:eastAsia="Trebuchet MS" w:hAnsi="Trebuchet MS" w:cs="Trebuchet MS"/>
          <w:color w:val="808080" w:themeColor="text1" w:themeTint="7F"/>
          <w:lang w:val="es-ES"/>
        </w:rPr>
        <w:t>Capítulo</w:t>
      </w:r>
      <w:r w:rsidR="0002602A">
        <w:rPr>
          <w:rFonts w:ascii="Trebuchet MS" w:eastAsia="Trebuchet MS" w:hAnsi="Trebuchet MS" w:cs="Trebuchet MS"/>
          <w:color w:val="808080" w:themeColor="text1" w:themeTint="7F"/>
          <w:lang w:val="es-ES"/>
        </w:rPr>
        <w:t xml:space="preserve"> 3000-Servicios Generales</w:t>
      </w:r>
      <w:r w:rsidRPr="3C101AA8">
        <w:rPr>
          <w:rFonts w:ascii="Trebuchet MS" w:eastAsia="Trebuchet MS" w:hAnsi="Trebuchet MS" w:cs="Trebuchet MS"/>
          <w:color w:val="808080" w:themeColor="text1" w:themeTint="7F"/>
          <w:lang w:val="es-ES"/>
        </w:rPr>
        <w:t xml:space="preserve"> y representaron entre un 24 y 29 </w:t>
      </w:r>
      <w:r w:rsidR="0002602A">
        <w:rPr>
          <w:rFonts w:ascii="Trebuchet MS" w:eastAsia="Trebuchet MS" w:hAnsi="Trebuchet MS" w:cs="Trebuchet MS"/>
          <w:color w:val="808080" w:themeColor="text1" w:themeTint="7F"/>
          <w:lang w:val="es-ES"/>
        </w:rPr>
        <w:t>% del gasto total del programa.</w:t>
      </w:r>
    </w:p>
    <w:p w14:paraId="4FEF153E" w14:textId="2B04D1A3" w:rsidR="00801B8B" w:rsidRPr="008701AE" w:rsidRDefault="00801B8B" w:rsidP="00801B8B">
      <w:pPr>
        <w:jc w:val="both"/>
        <w:rPr>
          <w:color w:val="808080" w:themeColor="background1" w:themeShade="80"/>
          <w:szCs w:val="21"/>
          <w:lang w:val="es-ES_tradnl"/>
        </w:rPr>
      </w:pPr>
      <w:r w:rsidRPr="3C101AA8">
        <w:rPr>
          <w:rFonts w:ascii="Trebuchet MS" w:eastAsia="Trebuchet MS" w:hAnsi="Trebuchet MS" w:cs="Trebuchet MS"/>
          <w:color w:val="808080" w:themeColor="text1" w:themeTint="7F"/>
          <w:lang w:val="es-ES"/>
        </w:rPr>
        <w:t>A grandes rasgos, las cifras de estas principales partidas presupuestales indican una disminución general en el gasto total de operación del PP E022</w:t>
      </w:r>
      <w:r w:rsidR="002D7347">
        <w:rPr>
          <w:rFonts w:ascii="Trebuchet MS" w:eastAsia="Trebuchet MS" w:hAnsi="Trebuchet MS" w:cs="Trebuchet MS"/>
          <w:color w:val="808080" w:themeColor="text1" w:themeTint="7F"/>
          <w:lang w:val="es-ES"/>
        </w:rPr>
        <w:t>,</w:t>
      </w:r>
      <w:r w:rsidRPr="3C101AA8">
        <w:rPr>
          <w:rFonts w:ascii="Trebuchet MS" w:eastAsia="Trebuchet MS" w:hAnsi="Trebuchet MS" w:cs="Trebuchet MS"/>
          <w:color w:val="808080" w:themeColor="text1" w:themeTint="7F"/>
          <w:lang w:val="es-ES"/>
        </w:rPr>
        <w:t xml:space="preserve"> ejercido entre 2012 y 2014, ya que en esos años, este pasó de los 441,278.92 a 440,391.03 miles de pesos, en términos reales.</w:t>
      </w:r>
    </w:p>
    <w:p w14:paraId="220ECDFB" w14:textId="0B2F2653" w:rsidR="00801B8B" w:rsidRDefault="00801B8B" w:rsidP="00801B8B">
      <w:pPr>
        <w:jc w:val="both"/>
        <w:rPr>
          <w:rFonts w:ascii="Trebuchet MS" w:eastAsia="Trebuchet MS" w:hAnsi="Trebuchet MS" w:cs="Trebuchet MS"/>
          <w:color w:val="808080" w:themeColor="text1" w:themeTint="7F"/>
          <w:lang w:val="es-ES"/>
        </w:rPr>
      </w:pPr>
      <w:r w:rsidRPr="3C101AA8">
        <w:rPr>
          <w:rFonts w:ascii="Trebuchet MS" w:eastAsia="Trebuchet MS" w:hAnsi="Trebuchet MS" w:cs="Trebuchet MS"/>
          <w:color w:val="808080" w:themeColor="text1" w:themeTint="7F"/>
          <w:lang w:val="es-ES"/>
        </w:rPr>
        <w:t xml:space="preserve">Por otro lado, si se hace un análisis por </w:t>
      </w:r>
      <w:r w:rsidR="002D7347">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 xml:space="preserve"> de gasto, se observa que el presupuesto ejercido por el FIT en el PP E022, por concepto de Servicios Personales contemplados en 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1000, </w:t>
      </w:r>
      <w:r w:rsidRPr="3C101AA8">
        <w:rPr>
          <w:rFonts w:ascii="Trebuchet MS" w:eastAsia="Trebuchet MS" w:hAnsi="Trebuchet MS" w:cs="Trebuchet MS"/>
          <w:color w:val="808080" w:themeColor="text1" w:themeTint="7F"/>
          <w:lang w:val="es-ES"/>
        </w:rPr>
        <w:lastRenderedPageBreak/>
        <w:t xml:space="preserve">registró una tasa de crecimiento promedio anual de 5.7 % entre 2012 y 2014, explicada en mayor medida por el aumento del gasto destinado a los sueldos base </w:t>
      </w:r>
      <w:r w:rsidR="002D7347">
        <w:rPr>
          <w:rFonts w:ascii="Trebuchet MS" w:eastAsia="Trebuchet MS" w:hAnsi="Trebuchet MS" w:cs="Trebuchet MS"/>
          <w:color w:val="808080" w:themeColor="text1" w:themeTint="7F"/>
          <w:lang w:val="es-ES"/>
        </w:rPr>
        <w:t>para el</w:t>
      </w:r>
      <w:r w:rsidRPr="3C101AA8">
        <w:rPr>
          <w:rFonts w:ascii="Trebuchet MS" w:eastAsia="Trebuchet MS" w:hAnsi="Trebuchet MS" w:cs="Trebuchet MS"/>
          <w:color w:val="808080" w:themeColor="text1" w:themeTint="7F"/>
          <w:lang w:val="es-ES"/>
        </w:rPr>
        <w:t xml:space="preserve"> personal eventual, que pasaron de 161,603.73 y 185,326.79 miles de pesos en los años 2013 y 2014.</w:t>
      </w:r>
    </w:p>
    <w:p w14:paraId="683970A7" w14:textId="77777777" w:rsidR="00F41216" w:rsidRPr="008701AE" w:rsidRDefault="00F41216" w:rsidP="00801B8B">
      <w:pPr>
        <w:jc w:val="both"/>
        <w:rPr>
          <w:color w:val="808080" w:themeColor="background1" w:themeShade="80"/>
          <w:szCs w:val="21"/>
          <w:lang w:val="es-ES_tradnl"/>
        </w:rPr>
      </w:pPr>
    </w:p>
    <w:p w14:paraId="1AB6D33D" w14:textId="4B189469" w:rsidR="00801B8B" w:rsidRDefault="00801B8B" w:rsidP="00801B8B">
      <w:pPr>
        <w:pStyle w:val="Sinespaciado"/>
        <w:contextualSpacing/>
        <w:jc w:val="center"/>
        <w:rPr>
          <w:rFonts w:asciiTheme="majorHAnsi" w:hAnsiTheme="majorHAnsi" w:cs="Calibri"/>
          <w:color w:val="073763" w:themeColor="accent1" w:themeShade="80"/>
          <w:sz w:val="21"/>
          <w:szCs w:val="21"/>
          <w:lang w:val="es-ES_tradnl"/>
        </w:rPr>
      </w:pPr>
      <w:r w:rsidRPr="3C101AA8">
        <w:rPr>
          <w:rFonts w:ascii="Trebuchet MS" w:eastAsia="Trebuchet MS" w:hAnsi="Trebuchet MS" w:cs="Trebuchet MS"/>
          <w:b/>
          <w:bCs/>
          <w:color w:val="1F4E79"/>
          <w:lang w:val="es-ES"/>
        </w:rPr>
        <w:t xml:space="preserve">Tabla </w:t>
      </w:r>
      <w:r w:rsidR="004835BB">
        <w:rPr>
          <w:rFonts w:ascii="Trebuchet MS" w:eastAsia="Trebuchet MS" w:hAnsi="Trebuchet MS" w:cs="Trebuchet MS"/>
          <w:b/>
          <w:bCs/>
          <w:color w:val="1F4E79"/>
          <w:lang w:val="es-ES"/>
        </w:rPr>
        <w:t>57</w:t>
      </w:r>
      <w:r w:rsidRPr="3C101AA8">
        <w:rPr>
          <w:rFonts w:ascii="Trebuchet MS" w:eastAsia="Trebuchet MS" w:hAnsi="Trebuchet MS" w:cs="Trebuchet MS"/>
          <w:b/>
          <w:bCs/>
          <w:color w:val="1F4E79"/>
          <w:lang w:val="es-ES"/>
        </w:rPr>
        <w:t xml:space="preserve">. </w:t>
      </w:r>
      <w:r w:rsidRPr="3C101AA8">
        <w:rPr>
          <w:rFonts w:ascii="Trebuchet MS" w:eastAsia="Trebuchet MS" w:hAnsi="Trebuchet MS" w:cs="Trebuchet MS"/>
          <w:color w:val="1F4E79"/>
          <w:lang w:val="es-ES"/>
        </w:rPr>
        <w:t>Erogaciones del F</w:t>
      </w:r>
      <w:r w:rsidR="00F41216">
        <w:rPr>
          <w:rFonts w:ascii="Trebuchet MS" w:eastAsia="Trebuchet MS" w:hAnsi="Trebuchet MS" w:cs="Trebuchet MS"/>
          <w:color w:val="1F4E79"/>
          <w:lang w:val="es-ES"/>
        </w:rPr>
        <w:t xml:space="preserve">errocarril del </w:t>
      </w:r>
      <w:r w:rsidRPr="3C101AA8">
        <w:rPr>
          <w:rFonts w:ascii="Trebuchet MS" w:eastAsia="Trebuchet MS" w:hAnsi="Trebuchet MS" w:cs="Trebuchet MS"/>
          <w:color w:val="1F4E79"/>
          <w:lang w:val="es-ES"/>
        </w:rPr>
        <w:t>I</w:t>
      </w:r>
      <w:r w:rsidR="00F41216">
        <w:rPr>
          <w:rFonts w:ascii="Trebuchet MS" w:eastAsia="Trebuchet MS" w:hAnsi="Trebuchet MS" w:cs="Trebuchet MS"/>
          <w:color w:val="1F4E79"/>
          <w:lang w:val="es-ES"/>
        </w:rPr>
        <w:t xml:space="preserve">stmo de </w:t>
      </w:r>
      <w:r w:rsidRPr="3C101AA8">
        <w:rPr>
          <w:rFonts w:ascii="Trebuchet MS" w:eastAsia="Trebuchet MS" w:hAnsi="Trebuchet MS" w:cs="Trebuchet MS"/>
          <w:color w:val="1F4E79"/>
          <w:lang w:val="es-ES"/>
        </w:rPr>
        <w:t>T</w:t>
      </w:r>
      <w:r w:rsidR="00F41216">
        <w:rPr>
          <w:rFonts w:ascii="Trebuchet MS" w:eastAsia="Trebuchet MS" w:hAnsi="Trebuchet MS" w:cs="Trebuchet MS"/>
          <w:color w:val="1F4E79"/>
          <w:lang w:val="es-ES"/>
        </w:rPr>
        <w:t>ehuantepec,</w:t>
      </w:r>
      <w:r w:rsidRPr="3C101AA8">
        <w:rPr>
          <w:rFonts w:ascii="Trebuchet MS" w:eastAsia="Trebuchet MS" w:hAnsi="Trebuchet MS" w:cs="Trebuchet MS"/>
          <w:color w:val="1F4E79"/>
          <w:lang w:val="es-ES"/>
        </w:rPr>
        <w:t xml:space="preserve"> en el </w:t>
      </w:r>
      <w:r w:rsidR="00032F3F">
        <w:rPr>
          <w:rFonts w:ascii="Trebuchet MS" w:eastAsia="Trebuchet MS" w:hAnsi="Trebuchet MS" w:cs="Trebuchet MS"/>
          <w:color w:val="1F4E79"/>
          <w:lang w:val="es-ES"/>
        </w:rPr>
        <w:t>Capítulo</w:t>
      </w:r>
      <w:r w:rsidRPr="3C101AA8">
        <w:rPr>
          <w:rFonts w:ascii="Trebuchet MS" w:eastAsia="Trebuchet MS" w:hAnsi="Trebuchet MS" w:cs="Trebuchet MS"/>
          <w:color w:val="1F4E79"/>
          <w:lang w:val="es-ES"/>
        </w:rPr>
        <w:t xml:space="preserve"> 1000 del P</w:t>
      </w:r>
      <w:r w:rsidR="00F41216">
        <w:rPr>
          <w:rFonts w:ascii="Trebuchet MS" w:eastAsia="Trebuchet MS" w:hAnsi="Trebuchet MS" w:cs="Trebuchet MS"/>
          <w:color w:val="1F4E79"/>
          <w:lang w:val="es-ES"/>
        </w:rPr>
        <w:t xml:space="preserve">rograma </w:t>
      </w:r>
      <w:r w:rsidRPr="3C101AA8">
        <w:rPr>
          <w:rFonts w:ascii="Trebuchet MS" w:eastAsia="Trebuchet MS" w:hAnsi="Trebuchet MS" w:cs="Trebuchet MS"/>
          <w:color w:val="1F4E79"/>
          <w:lang w:val="es-ES"/>
        </w:rPr>
        <w:t>P</w:t>
      </w:r>
      <w:r w:rsidR="00F41216">
        <w:rPr>
          <w:rFonts w:ascii="Trebuchet MS" w:eastAsia="Trebuchet MS" w:hAnsi="Trebuchet MS" w:cs="Trebuchet MS"/>
          <w:color w:val="1F4E79"/>
          <w:lang w:val="es-ES"/>
        </w:rPr>
        <w:t>resupuestal</w:t>
      </w:r>
      <w:r w:rsidRPr="3C101AA8">
        <w:rPr>
          <w:rFonts w:ascii="Trebuchet MS" w:eastAsia="Trebuchet MS" w:hAnsi="Trebuchet MS" w:cs="Trebuchet MS"/>
          <w:color w:val="1F4E79"/>
          <w:lang w:val="es-ES"/>
        </w:rPr>
        <w:t xml:space="preserve"> E022, 2012-2014</w:t>
      </w:r>
    </w:p>
    <w:p w14:paraId="72D29AA8" w14:textId="77777777" w:rsidR="00801B8B" w:rsidRPr="008701AE" w:rsidRDefault="00801B8B" w:rsidP="00801B8B">
      <w:pPr>
        <w:pStyle w:val="Sinespaciado"/>
        <w:jc w:val="center"/>
        <w:rPr>
          <w:i/>
          <w:color w:val="073763" w:themeColor="accent1" w:themeShade="80"/>
          <w:sz w:val="18"/>
          <w:szCs w:val="18"/>
          <w:lang w:val="es-ES_tradnl"/>
        </w:rPr>
      </w:pPr>
      <w:r w:rsidRPr="3C101AA8">
        <w:rPr>
          <w:rFonts w:ascii="Trebuchet MS" w:eastAsia="Trebuchet MS" w:hAnsi="Trebuchet MS" w:cs="Trebuchet MS"/>
          <w:i/>
          <w:iCs/>
          <w:color w:val="1F4E79"/>
          <w:sz w:val="18"/>
          <w:szCs w:val="18"/>
          <w:lang w:val="es-ES"/>
        </w:rPr>
        <w:t>(Miles de pesos de 2014)</w:t>
      </w:r>
    </w:p>
    <w:tbl>
      <w:tblPr>
        <w:tblW w:w="8926" w:type="dxa"/>
        <w:jc w:val="center"/>
        <w:tblBorders>
          <w:top w:val="dotted" w:sz="4" w:space="0" w:color="203764"/>
          <w:left w:val="dotted" w:sz="4" w:space="0" w:color="203764"/>
          <w:bottom w:val="dotted" w:sz="4" w:space="0" w:color="203764"/>
          <w:right w:val="dotted" w:sz="4" w:space="0" w:color="203764"/>
          <w:insideH w:val="dotted" w:sz="4" w:space="0" w:color="203764"/>
          <w:insideV w:val="dotted" w:sz="4" w:space="0" w:color="203764"/>
        </w:tblBorders>
        <w:tblLayout w:type="fixed"/>
        <w:tblCellMar>
          <w:left w:w="70" w:type="dxa"/>
          <w:right w:w="70" w:type="dxa"/>
        </w:tblCellMar>
        <w:tblLook w:val="04A0" w:firstRow="1" w:lastRow="0" w:firstColumn="1" w:lastColumn="0" w:noHBand="0" w:noVBand="1"/>
      </w:tblPr>
      <w:tblGrid>
        <w:gridCol w:w="3619"/>
        <w:gridCol w:w="1128"/>
        <w:gridCol w:w="1275"/>
        <w:gridCol w:w="1134"/>
        <w:gridCol w:w="1770"/>
      </w:tblGrid>
      <w:tr w:rsidR="00801B8B" w:rsidRPr="008701AE" w14:paraId="4FAF7F18" w14:textId="77777777" w:rsidTr="0062322F">
        <w:trPr>
          <w:trHeight w:val="563"/>
          <w:jc w:val="center"/>
        </w:trPr>
        <w:tc>
          <w:tcPr>
            <w:tcW w:w="3619"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14841486" w14:textId="77777777" w:rsidR="00801B8B" w:rsidRPr="008701AE" w:rsidRDefault="00801B8B" w:rsidP="00801B8B">
            <w:pPr>
              <w:spacing w:after="0" w:line="240" w:lineRule="auto"/>
              <w:contextualSpacing/>
              <w:jc w:val="center"/>
              <w:rPr>
                <w:rFonts w:eastAsia="Times New Roman" w:cs="Calibri"/>
                <w:b/>
                <w:bCs/>
                <w:color w:val="073763" w:themeColor="accent1" w:themeShade="80"/>
                <w:sz w:val="24"/>
                <w:szCs w:val="24"/>
                <w:lang w:val="es-ES_tradnl" w:eastAsia="es-MX"/>
              </w:rPr>
            </w:pPr>
            <w:r w:rsidRPr="3C101AA8">
              <w:rPr>
                <w:rFonts w:ascii="Trebuchet MS" w:eastAsia="Trebuchet MS" w:hAnsi="Trebuchet MS" w:cs="Trebuchet MS"/>
                <w:b/>
                <w:bCs/>
                <w:color w:val="1F4E79"/>
                <w:sz w:val="24"/>
                <w:szCs w:val="24"/>
                <w:lang w:val="es-ES" w:eastAsia="es-MX"/>
              </w:rPr>
              <w:t>Nombre de Partida</w:t>
            </w:r>
          </w:p>
        </w:tc>
        <w:tc>
          <w:tcPr>
            <w:tcW w:w="1128"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2A1404F7" w14:textId="77777777" w:rsidR="00801B8B" w:rsidRPr="008701AE" w:rsidRDefault="00801B8B" w:rsidP="00801B8B">
            <w:pPr>
              <w:spacing w:after="0" w:line="240" w:lineRule="auto"/>
              <w:contextualSpacing/>
              <w:jc w:val="center"/>
              <w:rPr>
                <w:rFonts w:eastAsia="Times New Roman" w:cs="Calibri"/>
                <w:b/>
                <w:bCs/>
                <w:color w:val="073763" w:themeColor="accent1" w:themeShade="80"/>
                <w:sz w:val="24"/>
                <w:szCs w:val="24"/>
                <w:lang w:val="es-ES_tradnl" w:eastAsia="es-MX"/>
              </w:rPr>
            </w:pPr>
            <w:r w:rsidRPr="3C101AA8">
              <w:rPr>
                <w:rFonts w:ascii="Trebuchet MS" w:eastAsia="Trebuchet MS" w:hAnsi="Trebuchet MS" w:cs="Trebuchet MS"/>
                <w:b/>
                <w:bCs/>
                <w:color w:val="1F4E79"/>
                <w:sz w:val="24"/>
                <w:szCs w:val="24"/>
                <w:lang w:val="es-ES" w:eastAsia="es-MX"/>
              </w:rPr>
              <w:t>2012</w:t>
            </w:r>
          </w:p>
        </w:tc>
        <w:tc>
          <w:tcPr>
            <w:tcW w:w="1275"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5D0F389E" w14:textId="77777777" w:rsidR="00801B8B" w:rsidRPr="008701AE" w:rsidRDefault="00801B8B" w:rsidP="00801B8B">
            <w:pPr>
              <w:spacing w:after="0" w:line="240" w:lineRule="auto"/>
              <w:contextualSpacing/>
              <w:jc w:val="center"/>
              <w:rPr>
                <w:rFonts w:eastAsia="Times New Roman" w:cs="Calibri"/>
                <w:b/>
                <w:bCs/>
                <w:color w:val="073763" w:themeColor="accent1" w:themeShade="80"/>
                <w:sz w:val="24"/>
                <w:szCs w:val="24"/>
                <w:lang w:val="es-ES_tradnl" w:eastAsia="es-MX"/>
              </w:rPr>
            </w:pPr>
            <w:r w:rsidRPr="3C101AA8">
              <w:rPr>
                <w:rFonts w:ascii="Trebuchet MS" w:eastAsia="Trebuchet MS" w:hAnsi="Trebuchet MS" w:cs="Trebuchet MS"/>
                <w:b/>
                <w:bCs/>
                <w:color w:val="1F4E79"/>
                <w:sz w:val="24"/>
                <w:szCs w:val="24"/>
                <w:lang w:val="es-ES" w:eastAsia="es-MX"/>
              </w:rPr>
              <w:t>2013</w:t>
            </w:r>
          </w:p>
        </w:tc>
        <w:tc>
          <w:tcPr>
            <w:tcW w:w="1134"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2BFBEAC7" w14:textId="77777777" w:rsidR="00801B8B" w:rsidRPr="008701AE" w:rsidRDefault="00801B8B" w:rsidP="00801B8B">
            <w:pPr>
              <w:spacing w:after="0" w:line="240" w:lineRule="auto"/>
              <w:contextualSpacing/>
              <w:jc w:val="center"/>
              <w:rPr>
                <w:rFonts w:eastAsia="Times New Roman" w:cs="Calibri"/>
                <w:b/>
                <w:bCs/>
                <w:color w:val="073763" w:themeColor="accent1" w:themeShade="80"/>
                <w:sz w:val="24"/>
                <w:szCs w:val="24"/>
                <w:lang w:val="es-ES_tradnl" w:eastAsia="es-MX"/>
              </w:rPr>
            </w:pPr>
            <w:r w:rsidRPr="3C101AA8">
              <w:rPr>
                <w:rFonts w:ascii="Trebuchet MS" w:eastAsia="Trebuchet MS" w:hAnsi="Trebuchet MS" w:cs="Trebuchet MS"/>
                <w:b/>
                <w:bCs/>
                <w:color w:val="1F4E79"/>
                <w:sz w:val="24"/>
                <w:szCs w:val="24"/>
                <w:lang w:val="es-ES" w:eastAsia="es-MX"/>
              </w:rPr>
              <w:t>2014</w:t>
            </w:r>
          </w:p>
        </w:tc>
        <w:tc>
          <w:tcPr>
            <w:tcW w:w="1770"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7A6AA4EA" w14:textId="77777777" w:rsidR="00801B8B" w:rsidRPr="008701AE" w:rsidRDefault="00801B8B" w:rsidP="00801B8B">
            <w:pPr>
              <w:spacing w:after="0" w:line="240" w:lineRule="auto"/>
              <w:contextualSpacing/>
              <w:jc w:val="center"/>
              <w:rPr>
                <w:rFonts w:eastAsia="Times New Roman" w:cs="Calibri"/>
                <w:b/>
                <w:bCs/>
                <w:color w:val="073763" w:themeColor="accent1" w:themeShade="80"/>
                <w:sz w:val="24"/>
                <w:szCs w:val="24"/>
                <w:lang w:val="es-ES_tradnl" w:eastAsia="es-MX"/>
              </w:rPr>
            </w:pPr>
            <w:r w:rsidRPr="3C101AA8">
              <w:rPr>
                <w:rFonts w:ascii="Trebuchet MS" w:eastAsia="Trebuchet MS" w:hAnsi="Trebuchet MS" w:cs="Trebuchet MS"/>
                <w:b/>
                <w:bCs/>
                <w:color w:val="1F4E79"/>
                <w:sz w:val="24"/>
                <w:szCs w:val="24"/>
                <w:lang w:val="es-ES" w:eastAsia="es-MX"/>
              </w:rPr>
              <w:t>TC</w:t>
            </w:r>
          </w:p>
          <w:p w14:paraId="68458FEE" w14:textId="77777777" w:rsidR="00801B8B" w:rsidRPr="008701AE" w:rsidRDefault="00801B8B" w:rsidP="00801B8B">
            <w:pPr>
              <w:spacing w:after="0" w:line="240" w:lineRule="auto"/>
              <w:contextualSpacing/>
              <w:jc w:val="center"/>
              <w:rPr>
                <w:rFonts w:eastAsia="Times New Roman" w:cs="Calibri"/>
                <w:b/>
                <w:bCs/>
                <w:color w:val="073763" w:themeColor="accent1" w:themeShade="80"/>
                <w:sz w:val="24"/>
                <w:szCs w:val="24"/>
                <w:lang w:val="es-ES_tradnl" w:eastAsia="es-MX"/>
              </w:rPr>
            </w:pPr>
            <w:r w:rsidRPr="3C101AA8">
              <w:rPr>
                <w:rFonts w:ascii="Trebuchet MS" w:eastAsia="Trebuchet MS" w:hAnsi="Trebuchet MS" w:cs="Trebuchet MS"/>
                <w:b/>
                <w:bCs/>
                <w:color w:val="1F4E79"/>
                <w:sz w:val="24"/>
                <w:szCs w:val="24"/>
                <w:lang w:val="es-ES" w:eastAsia="es-MX"/>
              </w:rPr>
              <w:t>2012-2014</w:t>
            </w:r>
          </w:p>
        </w:tc>
      </w:tr>
      <w:tr w:rsidR="00801B8B" w:rsidRPr="008701AE" w14:paraId="5C534ED4" w14:textId="77777777" w:rsidTr="0062322F">
        <w:trPr>
          <w:trHeight w:val="328"/>
          <w:jc w:val="center"/>
        </w:trPr>
        <w:tc>
          <w:tcPr>
            <w:tcW w:w="3619" w:type="dxa"/>
            <w:tcBorders>
              <w:top w:val="single" w:sz="4" w:space="0" w:color="1F4E79"/>
            </w:tcBorders>
            <w:shd w:val="clear" w:color="auto" w:fill="FFFFFF" w:themeFill="background1"/>
            <w:noWrap/>
            <w:vAlign w:val="bottom"/>
            <w:hideMark/>
          </w:tcPr>
          <w:p w14:paraId="1AAB8932" w14:textId="77777777" w:rsidR="00801B8B" w:rsidRPr="008701AE" w:rsidRDefault="00801B8B" w:rsidP="00801B8B">
            <w:pPr>
              <w:spacing w:after="0" w:line="240" w:lineRule="auto"/>
              <w:contextualSpacing/>
              <w:jc w:val="both"/>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Sueldos base al personal eventual</w:t>
            </w:r>
          </w:p>
        </w:tc>
        <w:tc>
          <w:tcPr>
            <w:tcW w:w="1128" w:type="dxa"/>
            <w:tcBorders>
              <w:top w:val="single" w:sz="4" w:space="0" w:color="1F4E79"/>
            </w:tcBorders>
            <w:shd w:val="clear" w:color="auto" w:fill="FFFFFF" w:themeFill="background1"/>
            <w:vAlign w:val="center"/>
            <w:hideMark/>
          </w:tcPr>
          <w:p w14:paraId="41BB15F6" w14:textId="77777777" w:rsidR="00801B8B" w:rsidRPr="008701AE" w:rsidRDefault="00801B8B" w:rsidP="00801B8B">
            <w:pPr>
              <w:spacing w:after="0" w:line="240" w:lineRule="auto"/>
              <w:contextualSpacing/>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166,116.5</w:t>
            </w:r>
          </w:p>
        </w:tc>
        <w:tc>
          <w:tcPr>
            <w:tcW w:w="1275" w:type="dxa"/>
            <w:tcBorders>
              <w:top w:val="single" w:sz="4" w:space="0" w:color="1F4E79"/>
            </w:tcBorders>
            <w:shd w:val="clear" w:color="auto" w:fill="FFFFFF" w:themeFill="background1"/>
            <w:vAlign w:val="center"/>
            <w:hideMark/>
          </w:tcPr>
          <w:p w14:paraId="41464D31" w14:textId="77777777" w:rsidR="00801B8B" w:rsidRPr="008701AE" w:rsidRDefault="00801B8B" w:rsidP="00801B8B">
            <w:pPr>
              <w:spacing w:after="0" w:line="240" w:lineRule="auto"/>
              <w:contextualSpacing/>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161,603.7</w:t>
            </w:r>
          </w:p>
        </w:tc>
        <w:tc>
          <w:tcPr>
            <w:tcW w:w="1134" w:type="dxa"/>
            <w:tcBorders>
              <w:top w:val="single" w:sz="4" w:space="0" w:color="1F4E79"/>
            </w:tcBorders>
            <w:shd w:val="clear" w:color="auto" w:fill="FFFFFF" w:themeFill="background1"/>
            <w:vAlign w:val="center"/>
            <w:hideMark/>
          </w:tcPr>
          <w:p w14:paraId="410C2DF0" w14:textId="77777777" w:rsidR="00801B8B" w:rsidRPr="008701AE" w:rsidRDefault="00801B8B" w:rsidP="00801B8B">
            <w:pPr>
              <w:spacing w:after="0" w:line="240" w:lineRule="auto"/>
              <w:contextualSpacing/>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185,326.8</w:t>
            </w:r>
          </w:p>
        </w:tc>
        <w:tc>
          <w:tcPr>
            <w:tcW w:w="1770" w:type="dxa"/>
            <w:tcBorders>
              <w:top w:val="single" w:sz="4" w:space="0" w:color="1F4E79"/>
            </w:tcBorders>
            <w:shd w:val="clear" w:color="auto" w:fill="FFFFFF" w:themeFill="background1"/>
            <w:vAlign w:val="center"/>
            <w:hideMark/>
          </w:tcPr>
          <w:p w14:paraId="0B4B2190" w14:textId="77777777" w:rsidR="00801B8B" w:rsidRPr="008701AE" w:rsidRDefault="00801B8B" w:rsidP="00801B8B">
            <w:pPr>
              <w:spacing w:after="0" w:line="240" w:lineRule="auto"/>
              <w:contextualSpacing/>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11.6%</w:t>
            </w:r>
          </w:p>
        </w:tc>
      </w:tr>
      <w:tr w:rsidR="00801B8B" w:rsidRPr="008701AE" w14:paraId="3818711B" w14:textId="77777777" w:rsidTr="0062322F">
        <w:trPr>
          <w:trHeight w:val="328"/>
          <w:jc w:val="center"/>
        </w:trPr>
        <w:tc>
          <w:tcPr>
            <w:tcW w:w="3619" w:type="dxa"/>
            <w:shd w:val="clear" w:color="auto" w:fill="FFFFFF" w:themeFill="background1"/>
            <w:noWrap/>
            <w:vAlign w:val="bottom"/>
            <w:hideMark/>
          </w:tcPr>
          <w:p w14:paraId="0303F9BB" w14:textId="77777777" w:rsidR="00801B8B" w:rsidRPr="008701AE" w:rsidRDefault="00801B8B" w:rsidP="00801B8B">
            <w:pPr>
              <w:spacing w:after="0" w:line="240" w:lineRule="auto"/>
              <w:contextualSpacing/>
              <w:jc w:val="both"/>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Aportaciones al IMSS</w:t>
            </w:r>
          </w:p>
        </w:tc>
        <w:tc>
          <w:tcPr>
            <w:tcW w:w="1128" w:type="dxa"/>
            <w:shd w:val="clear" w:color="auto" w:fill="FFFFFF" w:themeFill="background1"/>
            <w:vAlign w:val="center"/>
            <w:hideMark/>
          </w:tcPr>
          <w:p w14:paraId="4A901ED3" w14:textId="77777777" w:rsidR="00801B8B" w:rsidRPr="008701AE" w:rsidRDefault="00801B8B" w:rsidP="00801B8B">
            <w:pPr>
              <w:spacing w:after="0" w:line="240" w:lineRule="auto"/>
              <w:contextualSpacing/>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0.0</w:t>
            </w:r>
          </w:p>
        </w:tc>
        <w:tc>
          <w:tcPr>
            <w:tcW w:w="1275" w:type="dxa"/>
            <w:shd w:val="clear" w:color="auto" w:fill="FFFFFF" w:themeFill="background1"/>
            <w:vAlign w:val="center"/>
            <w:hideMark/>
          </w:tcPr>
          <w:p w14:paraId="15FB5EB9" w14:textId="77777777" w:rsidR="00801B8B" w:rsidRPr="008701AE" w:rsidRDefault="00801B8B" w:rsidP="00801B8B">
            <w:pPr>
              <w:spacing w:after="0" w:line="240" w:lineRule="auto"/>
              <w:contextualSpacing/>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0.0</w:t>
            </w:r>
          </w:p>
        </w:tc>
        <w:tc>
          <w:tcPr>
            <w:tcW w:w="1134" w:type="dxa"/>
            <w:shd w:val="clear" w:color="auto" w:fill="FFFFFF" w:themeFill="background1"/>
            <w:vAlign w:val="center"/>
            <w:hideMark/>
          </w:tcPr>
          <w:p w14:paraId="676D900F" w14:textId="77777777" w:rsidR="00801B8B" w:rsidRPr="008701AE" w:rsidRDefault="00801B8B" w:rsidP="00801B8B">
            <w:pPr>
              <w:spacing w:after="0" w:line="240" w:lineRule="auto"/>
              <w:contextualSpacing/>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0.0</w:t>
            </w:r>
          </w:p>
        </w:tc>
        <w:tc>
          <w:tcPr>
            <w:tcW w:w="1770" w:type="dxa"/>
            <w:shd w:val="clear" w:color="auto" w:fill="FFFFFF" w:themeFill="background1"/>
            <w:vAlign w:val="center"/>
            <w:hideMark/>
          </w:tcPr>
          <w:p w14:paraId="713C79C5" w14:textId="77777777" w:rsidR="00801B8B" w:rsidRPr="008701AE" w:rsidRDefault="00801B8B" w:rsidP="00801B8B">
            <w:pPr>
              <w:spacing w:after="0" w:line="240" w:lineRule="auto"/>
              <w:contextualSpacing/>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 </w:t>
            </w:r>
          </w:p>
        </w:tc>
      </w:tr>
      <w:tr w:rsidR="00801B8B" w:rsidRPr="008701AE" w14:paraId="59A7C75F" w14:textId="77777777" w:rsidTr="0062322F">
        <w:trPr>
          <w:trHeight w:val="328"/>
          <w:jc w:val="center"/>
        </w:trPr>
        <w:tc>
          <w:tcPr>
            <w:tcW w:w="3619" w:type="dxa"/>
            <w:shd w:val="clear" w:color="auto" w:fill="FFFFFF" w:themeFill="background1"/>
            <w:noWrap/>
            <w:vAlign w:val="bottom"/>
            <w:hideMark/>
          </w:tcPr>
          <w:p w14:paraId="1CB7DA13" w14:textId="77777777" w:rsidR="00801B8B" w:rsidRPr="008701AE" w:rsidRDefault="00801B8B" w:rsidP="00801B8B">
            <w:pPr>
              <w:spacing w:after="0" w:line="240" w:lineRule="auto"/>
              <w:contextualSpacing/>
              <w:jc w:val="both"/>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Cuotas para el seguro de vida del personal civil</w:t>
            </w:r>
          </w:p>
        </w:tc>
        <w:tc>
          <w:tcPr>
            <w:tcW w:w="1128" w:type="dxa"/>
            <w:shd w:val="clear" w:color="auto" w:fill="FFFFFF" w:themeFill="background1"/>
            <w:vAlign w:val="center"/>
            <w:hideMark/>
          </w:tcPr>
          <w:p w14:paraId="5435C665" w14:textId="77777777" w:rsidR="00801B8B" w:rsidRPr="008701AE" w:rsidRDefault="00801B8B" w:rsidP="00801B8B">
            <w:pPr>
              <w:spacing w:after="0" w:line="240" w:lineRule="auto"/>
              <w:contextualSpacing/>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598.3</w:t>
            </w:r>
          </w:p>
        </w:tc>
        <w:tc>
          <w:tcPr>
            <w:tcW w:w="1275" w:type="dxa"/>
            <w:shd w:val="clear" w:color="auto" w:fill="FFFFFF" w:themeFill="background1"/>
            <w:vAlign w:val="center"/>
            <w:hideMark/>
          </w:tcPr>
          <w:p w14:paraId="2E08F313" w14:textId="77777777" w:rsidR="00801B8B" w:rsidRPr="008701AE" w:rsidRDefault="00801B8B" w:rsidP="00801B8B">
            <w:pPr>
              <w:spacing w:after="0" w:line="240" w:lineRule="auto"/>
              <w:contextualSpacing/>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0.0</w:t>
            </w:r>
          </w:p>
        </w:tc>
        <w:tc>
          <w:tcPr>
            <w:tcW w:w="1134" w:type="dxa"/>
            <w:shd w:val="clear" w:color="auto" w:fill="FFFFFF" w:themeFill="background1"/>
            <w:vAlign w:val="center"/>
            <w:hideMark/>
          </w:tcPr>
          <w:p w14:paraId="2861E656" w14:textId="77777777" w:rsidR="00801B8B" w:rsidRPr="008701AE" w:rsidRDefault="00801B8B" w:rsidP="00801B8B">
            <w:pPr>
              <w:spacing w:after="0" w:line="240" w:lineRule="auto"/>
              <w:contextualSpacing/>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0.0</w:t>
            </w:r>
          </w:p>
        </w:tc>
        <w:tc>
          <w:tcPr>
            <w:tcW w:w="1770" w:type="dxa"/>
            <w:shd w:val="clear" w:color="auto" w:fill="FFFFFF" w:themeFill="background1"/>
            <w:vAlign w:val="center"/>
            <w:hideMark/>
          </w:tcPr>
          <w:p w14:paraId="4ECE4131" w14:textId="77777777" w:rsidR="00801B8B" w:rsidRPr="008701AE" w:rsidRDefault="00801B8B" w:rsidP="00801B8B">
            <w:pPr>
              <w:spacing w:after="0" w:line="240" w:lineRule="auto"/>
              <w:contextualSpacing/>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 </w:t>
            </w:r>
          </w:p>
        </w:tc>
      </w:tr>
      <w:tr w:rsidR="00801B8B" w:rsidRPr="008701AE" w14:paraId="2D786706" w14:textId="77777777" w:rsidTr="0062322F">
        <w:trPr>
          <w:trHeight w:val="328"/>
          <w:jc w:val="center"/>
        </w:trPr>
        <w:tc>
          <w:tcPr>
            <w:tcW w:w="3619" w:type="dxa"/>
            <w:shd w:val="clear" w:color="auto" w:fill="FFFFFF" w:themeFill="background1"/>
            <w:noWrap/>
            <w:vAlign w:val="bottom"/>
            <w:hideMark/>
          </w:tcPr>
          <w:p w14:paraId="149867CC" w14:textId="77777777" w:rsidR="00801B8B" w:rsidRPr="008701AE" w:rsidRDefault="00801B8B" w:rsidP="00801B8B">
            <w:pPr>
              <w:spacing w:after="0" w:line="240" w:lineRule="auto"/>
              <w:contextualSpacing/>
              <w:jc w:val="both"/>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Cuotas para el seguro de gastos médicos del personal civil</w:t>
            </w:r>
          </w:p>
        </w:tc>
        <w:tc>
          <w:tcPr>
            <w:tcW w:w="1128" w:type="dxa"/>
            <w:shd w:val="clear" w:color="auto" w:fill="FFFFFF" w:themeFill="background1"/>
            <w:vAlign w:val="center"/>
            <w:hideMark/>
          </w:tcPr>
          <w:p w14:paraId="35D2C03F" w14:textId="77777777" w:rsidR="00801B8B" w:rsidRPr="008701AE" w:rsidRDefault="00801B8B" w:rsidP="00801B8B">
            <w:pPr>
              <w:spacing w:after="0" w:line="240" w:lineRule="auto"/>
              <w:contextualSpacing/>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289.8</w:t>
            </w:r>
          </w:p>
        </w:tc>
        <w:tc>
          <w:tcPr>
            <w:tcW w:w="1275" w:type="dxa"/>
            <w:shd w:val="clear" w:color="auto" w:fill="FFFFFF" w:themeFill="background1"/>
            <w:vAlign w:val="center"/>
            <w:hideMark/>
          </w:tcPr>
          <w:p w14:paraId="71260122" w14:textId="77777777" w:rsidR="00801B8B" w:rsidRPr="008701AE" w:rsidRDefault="00801B8B" w:rsidP="00801B8B">
            <w:pPr>
              <w:spacing w:after="0" w:line="240" w:lineRule="auto"/>
              <w:contextualSpacing/>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0.0</w:t>
            </w:r>
          </w:p>
        </w:tc>
        <w:tc>
          <w:tcPr>
            <w:tcW w:w="1134" w:type="dxa"/>
            <w:shd w:val="clear" w:color="auto" w:fill="FFFFFF" w:themeFill="background1"/>
            <w:vAlign w:val="center"/>
            <w:hideMark/>
          </w:tcPr>
          <w:p w14:paraId="5A0663CB" w14:textId="77777777" w:rsidR="00801B8B" w:rsidRPr="008701AE" w:rsidRDefault="00801B8B" w:rsidP="00801B8B">
            <w:pPr>
              <w:spacing w:after="0" w:line="240" w:lineRule="auto"/>
              <w:contextualSpacing/>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0.0</w:t>
            </w:r>
          </w:p>
        </w:tc>
        <w:tc>
          <w:tcPr>
            <w:tcW w:w="1770" w:type="dxa"/>
            <w:shd w:val="clear" w:color="auto" w:fill="FFFFFF" w:themeFill="background1"/>
            <w:vAlign w:val="center"/>
            <w:hideMark/>
          </w:tcPr>
          <w:p w14:paraId="422F590F" w14:textId="77777777" w:rsidR="00801B8B" w:rsidRPr="008701AE" w:rsidRDefault="00801B8B" w:rsidP="00801B8B">
            <w:pPr>
              <w:spacing w:after="0" w:line="240" w:lineRule="auto"/>
              <w:contextualSpacing/>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 </w:t>
            </w:r>
          </w:p>
        </w:tc>
      </w:tr>
      <w:tr w:rsidR="00801B8B" w:rsidRPr="008701AE" w14:paraId="17CCDE3C" w14:textId="77777777" w:rsidTr="0062322F">
        <w:trPr>
          <w:trHeight w:val="172"/>
          <w:jc w:val="center"/>
        </w:trPr>
        <w:tc>
          <w:tcPr>
            <w:tcW w:w="3619" w:type="dxa"/>
            <w:shd w:val="clear" w:color="auto" w:fill="FFFFFF" w:themeFill="background1"/>
            <w:noWrap/>
            <w:vAlign w:val="bottom"/>
            <w:hideMark/>
          </w:tcPr>
          <w:p w14:paraId="7F150B19" w14:textId="068A7720" w:rsidR="00801B8B" w:rsidRPr="008701AE" w:rsidRDefault="00801B8B" w:rsidP="00801B8B">
            <w:pPr>
              <w:spacing w:after="0" w:line="240" w:lineRule="auto"/>
              <w:contextualSpacing/>
              <w:jc w:val="both"/>
              <w:rPr>
                <w:rFonts w:eastAsia="Times New Roman" w:cs="Calibri"/>
                <w:b/>
                <w:bCs/>
                <w:color w:val="073763" w:themeColor="accent1" w:themeShade="80"/>
                <w:sz w:val="20"/>
                <w:szCs w:val="20"/>
                <w:lang w:val="es-ES_tradnl" w:eastAsia="es-MX"/>
              </w:rPr>
            </w:pPr>
            <w:r w:rsidRPr="3C101AA8">
              <w:rPr>
                <w:rFonts w:ascii="Trebuchet MS" w:eastAsia="Trebuchet MS" w:hAnsi="Trebuchet MS" w:cs="Trebuchet MS"/>
                <w:b/>
                <w:bCs/>
                <w:color w:val="1F4E79"/>
                <w:sz w:val="20"/>
                <w:szCs w:val="20"/>
                <w:lang w:val="es-ES" w:eastAsia="es-MX"/>
              </w:rPr>
              <w:t xml:space="preserve">Suma del </w:t>
            </w:r>
            <w:r w:rsidR="00032F3F">
              <w:rPr>
                <w:rFonts w:ascii="Trebuchet MS" w:eastAsia="Trebuchet MS" w:hAnsi="Trebuchet MS" w:cs="Trebuchet MS"/>
                <w:b/>
                <w:bCs/>
                <w:color w:val="1F4E79"/>
                <w:sz w:val="20"/>
                <w:szCs w:val="20"/>
                <w:lang w:val="es-ES" w:eastAsia="es-MX"/>
              </w:rPr>
              <w:t>Capítulo</w:t>
            </w:r>
            <w:r w:rsidRPr="3C101AA8">
              <w:rPr>
                <w:rFonts w:ascii="Trebuchet MS" w:eastAsia="Trebuchet MS" w:hAnsi="Trebuchet MS" w:cs="Trebuchet MS"/>
                <w:b/>
                <w:bCs/>
                <w:color w:val="1F4E79"/>
                <w:sz w:val="20"/>
                <w:szCs w:val="20"/>
                <w:lang w:val="es-ES" w:eastAsia="es-MX"/>
              </w:rPr>
              <w:t xml:space="preserve"> 1000-Servicios Personales</w:t>
            </w:r>
          </w:p>
        </w:tc>
        <w:tc>
          <w:tcPr>
            <w:tcW w:w="1128" w:type="dxa"/>
            <w:shd w:val="clear" w:color="auto" w:fill="FFFFFF" w:themeFill="background1"/>
            <w:vAlign w:val="center"/>
            <w:hideMark/>
          </w:tcPr>
          <w:p w14:paraId="6557A794" w14:textId="77777777" w:rsidR="00801B8B" w:rsidRPr="008701AE" w:rsidRDefault="00801B8B" w:rsidP="00801B8B">
            <w:pPr>
              <w:spacing w:after="0" w:line="240" w:lineRule="auto"/>
              <w:contextualSpacing/>
              <w:jc w:val="center"/>
              <w:rPr>
                <w:rFonts w:eastAsia="Times New Roman" w:cs="Calibri"/>
                <w:b/>
                <w:bCs/>
                <w:color w:val="073763" w:themeColor="accent1" w:themeShade="80"/>
                <w:sz w:val="20"/>
                <w:szCs w:val="20"/>
                <w:lang w:val="es-ES_tradnl" w:eastAsia="es-MX"/>
              </w:rPr>
            </w:pPr>
            <w:r w:rsidRPr="3C101AA8">
              <w:rPr>
                <w:rFonts w:ascii="Trebuchet MS" w:eastAsia="Trebuchet MS" w:hAnsi="Trebuchet MS" w:cs="Trebuchet MS"/>
                <w:b/>
                <w:bCs/>
                <w:color w:val="1F4E79"/>
                <w:sz w:val="20"/>
                <w:szCs w:val="20"/>
                <w:lang w:val="es-ES" w:eastAsia="es-MX"/>
              </w:rPr>
              <w:t>167,004.7</w:t>
            </w:r>
          </w:p>
        </w:tc>
        <w:tc>
          <w:tcPr>
            <w:tcW w:w="1275" w:type="dxa"/>
            <w:shd w:val="clear" w:color="auto" w:fill="FFFFFF" w:themeFill="background1"/>
            <w:vAlign w:val="center"/>
            <w:hideMark/>
          </w:tcPr>
          <w:p w14:paraId="6EC4CF60" w14:textId="77777777" w:rsidR="00801B8B" w:rsidRPr="008701AE" w:rsidRDefault="00801B8B" w:rsidP="00801B8B">
            <w:pPr>
              <w:spacing w:after="0" w:line="240" w:lineRule="auto"/>
              <w:contextualSpacing/>
              <w:jc w:val="center"/>
              <w:rPr>
                <w:rFonts w:eastAsia="Times New Roman" w:cs="Calibri"/>
                <w:b/>
                <w:bCs/>
                <w:color w:val="073763" w:themeColor="accent1" w:themeShade="80"/>
                <w:sz w:val="20"/>
                <w:szCs w:val="20"/>
                <w:lang w:val="es-ES_tradnl" w:eastAsia="es-MX"/>
              </w:rPr>
            </w:pPr>
            <w:r w:rsidRPr="3C101AA8">
              <w:rPr>
                <w:rFonts w:ascii="Trebuchet MS" w:eastAsia="Trebuchet MS" w:hAnsi="Trebuchet MS" w:cs="Trebuchet MS"/>
                <w:b/>
                <w:bCs/>
                <w:color w:val="1F4E79"/>
                <w:sz w:val="20"/>
                <w:szCs w:val="20"/>
                <w:lang w:val="es-ES" w:eastAsia="es-MX"/>
              </w:rPr>
              <w:t>161,603.7</w:t>
            </w:r>
          </w:p>
        </w:tc>
        <w:tc>
          <w:tcPr>
            <w:tcW w:w="1134" w:type="dxa"/>
            <w:shd w:val="clear" w:color="auto" w:fill="FFFFFF" w:themeFill="background1"/>
            <w:vAlign w:val="center"/>
            <w:hideMark/>
          </w:tcPr>
          <w:p w14:paraId="0F548453" w14:textId="77777777" w:rsidR="00801B8B" w:rsidRPr="008701AE" w:rsidRDefault="00801B8B" w:rsidP="00801B8B">
            <w:pPr>
              <w:spacing w:after="0" w:line="240" w:lineRule="auto"/>
              <w:contextualSpacing/>
              <w:jc w:val="center"/>
              <w:rPr>
                <w:rFonts w:eastAsia="Times New Roman" w:cs="Calibri"/>
                <w:b/>
                <w:bCs/>
                <w:color w:val="073763" w:themeColor="accent1" w:themeShade="80"/>
                <w:sz w:val="20"/>
                <w:szCs w:val="20"/>
                <w:lang w:val="es-ES_tradnl" w:eastAsia="es-MX"/>
              </w:rPr>
            </w:pPr>
            <w:r w:rsidRPr="3C101AA8">
              <w:rPr>
                <w:rFonts w:ascii="Trebuchet MS" w:eastAsia="Trebuchet MS" w:hAnsi="Trebuchet MS" w:cs="Trebuchet MS"/>
                <w:b/>
                <w:bCs/>
                <w:color w:val="1F4E79"/>
                <w:sz w:val="20"/>
                <w:szCs w:val="20"/>
                <w:lang w:val="es-ES" w:eastAsia="es-MX"/>
              </w:rPr>
              <w:t>185,326.8</w:t>
            </w:r>
          </w:p>
        </w:tc>
        <w:tc>
          <w:tcPr>
            <w:tcW w:w="1770" w:type="dxa"/>
            <w:shd w:val="clear" w:color="auto" w:fill="FFFFFF" w:themeFill="background1"/>
            <w:vAlign w:val="center"/>
            <w:hideMark/>
          </w:tcPr>
          <w:p w14:paraId="38650DBD" w14:textId="77777777" w:rsidR="00801B8B" w:rsidRPr="008701AE" w:rsidRDefault="00801B8B" w:rsidP="00801B8B">
            <w:pPr>
              <w:spacing w:after="0" w:line="240" w:lineRule="auto"/>
              <w:contextualSpacing/>
              <w:jc w:val="center"/>
              <w:rPr>
                <w:rFonts w:eastAsia="Times New Roman" w:cs="Calibri"/>
                <w:b/>
                <w:bCs/>
                <w:color w:val="073763" w:themeColor="accent1" w:themeShade="80"/>
                <w:sz w:val="20"/>
                <w:szCs w:val="20"/>
                <w:lang w:val="es-ES_tradnl" w:eastAsia="es-MX"/>
              </w:rPr>
            </w:pPr>
            <w:r w:rsidRPr="3C101AA8">
              <w:rPr>
                <w:rFonts w:ascii="Trebuchet MS" w:eastAsia="Trebuchet MS" w:hAnsi="Trebuchet MS" w:cs="Trebuchet MS"/>
                <w:b/>
                <w:bCs/>
                <w:color w:val="1F4E79"/>
                <w:sz w:val="20"/>
                <w:szCs w:val="20"/>
                <w:lang w:val="es-ES" w:eastAsia="es-MX"/>
              </w:rPr>
              <w:t>11.0%</w:t>
            </w:r>
          </w:p>
        </w:tc>
      </w:tr>
      <w:tr w:rsidR="003543CB" w:rsidRPr="008701AE" w14:paraId="75B1F18A" w14:textId="77777777" w:rsidTr="001C78DD">
        <w:trPr>
          <w:trHeight w:val="172"/>
          <w:jc w:val="center"/>
        </w:trPr>
        <w:tc>
          <w:tcPr>
            <w:tcW w:w="8926" w:type="dxa"/>
            <w:gridSpan w:val="5"/>
            <w:shd w:val="clear" w:color="auto" w:fill="FFFFFF" w:themeFill="background1"/>
            <w:noWrap/>
            <w:vAlign w:val="bottom"/>
          </w:tcPr>
          <w:p w14:paraId="416C602A" w14:textId="47EDC914" w:rsidR="003543CB" w:rsidRPr="003543CB" w:rsidRDefault="003543CB" w:rsidP="003543CB">
            <w:pPr>
              <w:spacing w:after="0"/>
              <w:contextualSpacing/>
              <w:rPr>
                <w:rFonts w:ascii="Calibri" w:hAnsi="Calibri" w:cs="Calibri"/>
                <w:color w:val="073763" w:themeColor="accent1" w:themeShade="80"/>
                <w:sz w:val="16"/>
                <w:szCs w:val="16"/>
                <w:lang w:val="es-ES_tradnl"/>
              </w:rPr>
            </w:pPr>
            <w:r w:rsidRPr="3C101AA8">
              <w:rPr>
                <w:rFonts w:ascii="Trebuchet MS" w:eastAsia="Trebuchet MS" w:hAnsi="Trebuchet MS" w:cs="Trebuchet MS"/>
                <w:color w:val="1F4E79"/>
                <w:sz w:val="16"/>
                <w:szCs w:val="16"/>
                <w:lang w:val="es-ES"/>
              </w:rPr>
              <w:t xml:space="preserve">*El </w:t>
            </w:r>
            <w:r>
              <w:rPr>
                <w:rFonts w:ascii="Trebuchet MS" w:eastAsia="Trebuchet MS" w:hAnsi="Trebuchet MS" w:cs="Trebuchet MS"/>
                <w:color w:val="1F4E79"/>
                <w:sz w:val="16"/>
                <w:szCs w:val="16"/>
                <w:lang w:val="es-ES"/>
              </w:rPr>
              <w:t>Capítulo</w:t>
            </w:r>
            <w:r w:rsidRPr="3C101AA8">
              <w:rPr>
                <w:rFonts w:ascii="Trebuchet MS" w:eastAsia="Trebuchet MS" w:hAnsi="Trebuchet MS" w:cs="Trebuchet MS"/>
                <w:color w:val="1F4E79"/>
                <w:sz w:val="16"/>
                <w:szCs w:val="16"/>
                <w:lang w:val="es-ES"/>
              </w:rPr>
              <w:t xml:space="preserve"> 1000 se refiere a los Servicios Personales.</w:t>
            </w:r>
          </w:p>
        </w:tc>
      </w:tr>
    </w:tbl>
    <w:p w14:paraId="3CF61EFB" w14:textId="7741DF6C" w:rsidR="00801B8B" w:rsidRDefault="00801B8B" w:rsidP="00801B8B">
      <w:pPr>
        <w:jc w:val="center"/>
        <w:rPr>
          <w:rFonts w:ascii="Trebuchet MS" w:eastAsia="Trebuchet MS" w:hAnsi="Trebuchet MS" w:cs="Trebuchet MS"/>
          <w:color w:val="1F4E79"/>
          <w:sz w:val="16"/>
          <w:szCs w:val="16"/>
          <w:lang w:val="es-ES"/>
        </w:rPr>
      </w:pPr>
      <w:r w:rsidRPr="3C101AA8">
        <w:rPr>
          <w:rFonts w:ascii="Trebuchet MS" w:eastAsia="Trebuchet MS" w:hAnsi="Trebuchet MS" w:cs="Trebuchet MS"/>
          <w:b/>
          <w:bCs/>
          <w:color w:val="1F4E79"/>
          <w:sz w:val="16"/>
          <w:szCs w:val="16"/>
          <w:lang w:val="es-ES"/>
        </w:rPr>
        <w:t>Fuente:</w:t>
      </w:r>
      <w:r w:rsidRPr="3C101AA8">
        <w:rPr>
          <w:rFonts w:ascii="Trebuchet MS" w:eastAsia="Trebuchet MS" w:hAnsi="Trebuchet MS" w:cs="Trebuchet MS"/>
          <w:color w:val="1F4E79"/>
          <w:sz w:val="16"/>
          <w:szCs w:val="16"/>
          <w:lang w:val="es-ES"/>
        </w:rPr>
        <w:t xml:space="preserve"> UNAM-IIS</w:t>
      </w:r>
      <w:r w:rsidR="002D7347">
        <w:rPr>
          <w:rFonts w:ascii="Trebuchet MS" w:eastAsia="Trebuchet MS" w:hAnsi="Trebuchet MS" w:cs="Trebuchet MS"/>
          <w:color w:val="1F4E79"/>
          <w:sz w:val="16"/>
          <w:szCs w:val="16"/>
          <w:lang w:val="es-ES"/>
        </w:rPr>
        <w:t>,</w:t>
      </w:r>
      <w:r w:rsidRPr="3C101AA8">
        <w:rPr>
          <w:rFonts w:ascii="Trebuchet MS" w:eastAsia="Trebuchet MS" w:hAnsi="Trebuchet MS" w:cs="Trebuchet MS"/>
          <w:color w:val="1F4E79"/>
          <w:sz w:val="16"/>
          <w:szCs w:val="16"/>
          <w:lang w:val="es-ES"/>
        </w:rPr>
        <w:t xml:space="preserve"> con información proporcionada por el FIT. Varios años</w:t>
      </w:r>
      <w:r w:rsidR="002D7347">
        <w:rPr>
          <w:rFonts w:ascii="Trebuchet MS" w:eastAsia="Trebuchet MS" w:hAnsi="Trebuchet MS" w:cs="Trebuchet MS"/>
          <w:color w:val="1F4E79"/>
          <w:sz w:val="16"/>
          <w:szCs w:val="16"/>
          <w:lang w:val="es-ES"/>
        </w:rPr>
        <w:t>.</w:t>
      </w:r>
    </w:p>
    <w:p w14:paraId="089FD883" w14:textId="77777777" w:rsidR="002D7347" w:rsidRPr="008701AE" w:rsidRDefault="002D7347" w:rsidP="00801B8B">
      <w:pPr>
        <w:jc w:val="center"/>
        <w:rPr>
          <w:color w:val="073763" w:themeColor="accent1" w:themeShade="80"/>
          <w:sz w:val="16"/>
          <w:szCs w:val="16"/>
          <w:lang w:val="es-ES_tradnl"/>
        </w:rPr>
      </w:pPr>
    </w:p>
    <w:p w14:paraId="4437A6DE" w14:textId="524765A1" w:rsidR="004835BB" w:rsidRPr="008701AE" w:rsidRDefault="004835BB" w:rsidP="004835BB">
      <w:pPr>
        <w:spacing w:line="276" w:lineRule="auto"/>
        <w:jc w:val="both"/>
        <w:rPr>
          <w:color w:val="808080" w:themeColor="background1" w:themeShade="80"/>
          <w:szCs w:val="21"/>
          <w:lang w:val="es-ES_tradnl"/>
        </w:rPr>
      </w:pPr>
      <w:r w:rsidRPr="3C101AA8">
        <w:rPr>
          <w:rFonts w:ascii="Trebuchet MS" w:eastAsia="Trebuchet MS" w:hAnsi="Trebuchet MS" w:cs="Trebuchet MS"/>
          <w:color w:val="808080" w:themeColor="text1" w:themeTint="7F"/>
          <w:lang w:val="es-ES"/>
        </w:rPr>
        <w:t xml:space="preserve">Los datos de la tabla anterior muestran que en 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1000, sobresalen las erogaciones por sueldos base al personal eventual, cuya tasa de crecimiento entre 2012 y 2014 fue de 11.6 %. Vale la pena precisar que en 2013 y 2014 estas erogaciones constituyeron el 100 % del gasto del </w:t>
      </w:r>
      <w:r w:rsidR="00AE0E17">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 siendo 2012 el único año en el que este renglón se complementó con 0.05 % de gastos destinados al pago de cuotas para el seguro de vida del personal civil y cuotas para el seguro de gastos médicos del mismo personal.</w:t>
      </w:r>
    </w:p>
    <w:p w14:paraId="26097A93" w14:textId="37718274" w:rsidR="004835BB" w:rsidRDefault="004835BB" w:rsidP="004835BB">
      <w:pPr>
        <w:spacing w:after="0" w:line="276" w:lineRule="auto"/>
        <w:contextualSpacing/>
        <w:jc w:val="both"/>
        <w:rPr>
          <w:rFonts w:cs="Calibri"/>
          <w:color w:val="808080" w:themeColor="background1" w:themeShade="80"/>
          <w:szCs w:val="21"/>
          <w:lang w:val="es-ES_tradnl"/>
        </w:rPr>
      </w:pPr>
      <w:r w:rsidRPr="3C101AA8">
        <w:rPr>
          <w:rFonts w:ascii="Trebuchet MS" w:eastAsia="Trebuchet MS" w:hAnsi="Trebuchet MS" w:cs="Trebuchet MS"/>
          <w:color w:val="808080" w:themeColor="text1" w:themeTint="7F"/>
          <w:lang w:val="es-ES"/>
        </w:rPr>
        <w:t xml:space="preserve">En lo que respecta a los gastos por concepto de Materiales y Suministros del PP E022, contenidos en 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2000, se puede </w:t>
      </w:r>
      <w:r w:rsidR="00AE0E17">
        <w:rPr>
          <w:rFonts w:ascii="Trebuchet MS" w:eastAsia="Trebuchet MS" w:hAnsi="Trebuchet MS" w:cs="Trebuchet MS"/>
          <w:color w:val="808080" w:themeColor="text1" w:themeTint="7F"/>
          <w:lang w:val="es-ES"/>
        </w:rPr>
        <w:t>mencionar que en promedio, el 95.4 % del gasto total en e</w:t>
      </w:r>
      <w:r w:rsidRPr="3C101AA8">
        <w:rPr>
          <w:rFonts w:ascii="Trebuchet MS" w:eastAsia="Trebuchet MS" w:hAnsi="Trebuchet MS" w:cs="Trebuchet MS"/>
          <w:color w:val="808080" w:themeColor="text1" w:themeTint="7F"/>
          <w:lang w:val="es-ES"/>
        </w:rPr>
        <w:t>ste se debe a la adquisición de combustibles, lubricantes y aditivos para maquinaria, equipo de producc</w:t>
      </w:r>
      <w:r w:rsidR="00AE0E17">
        <w:rPr>
          <w:rFonts w:ascii="Trebuchet MS" w:eastAsia="Trebuchet MS" w:hAnsi="Trebuchet MS" w:cs="Trebuchet MS"/>
          <w:color w:val="808080" w:themeColor="text1" w:themeTint="7F"/>
          <w:lang w:val="es-ES"/>
        </w:rPr>
        <w:t>ión y servicios administrativos,</w:t>
      </w:r>
      <w:r w:rsidRPr="3C101AA8">
        <w:rPr>
          <w:rFonts w:ascii="Trebuchet MS" w:eastAsia="Trebuchet MS" w:hAnsi="Trebuchet MS" w:cs="Trebuchet MS"/>
          <w:color w:val="808080" w:themeColor="text1" w:themeTint="7F"/>
          <w:lang w:val="es-ES"/>
        </w:rPr>
        <w:t xml:space="preserve"> correspondiendo el 4.6 % restante a “Otras partidas” (materiales y útiles de oficina; materiales y útiles de impresión y reproducción; material de apoyo informativo; productos alimenticios para el personal en las instalaciones de las dependencias y entidades; material eléctrico y electrónico; otros materiales y </w:t>
      </w:r>
      <w:r w:rsidR="00BF0BC9">
        <w:rPr>
          <w:rFonts w:ascii="Trebuchet MS" w:eastAsia="Trebuchet MS" w:hAnsi="Trebuchet MS" w:cs="Trebuchet MS"/>
          <w:color w:val="808080" w:themeColor="text1" w:themeTint="7F"/>
          <w:lang w:val="es-ES"/>
        </w:rPr>
        <w:t>artículo</w:t>
      </w:r>
      <w:r w:rsidRPr="3C101AA8">
        <w:rPr>
          <w:rFonts w:ascii="Trebuchet MS" w:eastAsia="Trebuchet MS" w:hAnsi="Trebuchet MS" w:cs="Trebuchet MS"/>
          <w:color w:val="808080" w:themeColor="text1" w:themeTint="7F"/>
          <w:lang w:val="es-ES"/>
        </w:rPr>
        <w:t>s de construcción y reparación; plaguicidas, abonos y fertilizantes; vestuario y uniformes; prendas de protección personal; herramientas menores; refacciones y accesorios menores de edificios; refacciones y accesorios menores de equipo de transporte; y refacciones y accesorios menores de maquinaria y otros equipos).</w:t>
      </w:r>
    </w:p>
    <w:p w14:paraId="5A4D1B22" w14:textId="18A664AD" w:rsidR="00AE0E17" w:rsidRDefault="00AE0E17">
      <w:pPr>
        <w:spacing w:after="200" w:line="276" w:lineRule="auto"/>
        <w:rPr>
          <w:color w:val="808080" w:themeColor="background1" w:themeShade="80"/>
          <w:lang w:val="es-ES_tradnl"/>
        </w:rPr>
      </w:pPr>
      <w:r>
        <w:rPr>
          <w:color w:val="808080" w:themeColor="background1" w:themeShade="80"/>
          <w:lang w:val="es-ES_tradnl"/>
        </w:rPr>
        <w:br w:type="page"/>
      </w:r>
    </w:p>
    <w:p w14:paraId="18CDC71D" w14:textId="07726851" w:rsidR="004835BB" w:rsidRPr="004835BB" w:rsidRDefault="004835BB" w:rsidP="00AE0E17">
      <w:pPr>
        <w:spacing w:after="0" w:line="240" w:lineRule="auto"/>
        <w:jc w:val="center"/>
        <w:rPr>
          <w:rFonts w:ascii="Calibri Light" w:eastAsia="Calibri" w:hAnsi="Calibri Light" w:cs="Calibri"/>
          <w:color w:val="1F4E79"/>
          <w:szCs w:val="21"/>
          <w:lang w:val="es-ES_tradnl"/>
        </w:rPr>
      </w:pPr>
      <w:r w:rsidRPr="004835BB">
        <w:rPr>
          <w:rFonts w:ascii="Trebuchet MS" w:eastAsia="Trebuchet MS" w:hAnsi="Trebuchet MS" w:cs="Trebuchet MS"/>
          <w:b/>
          <w:bCs/>
          <w:color w:val="1F4E79"/>
          <w:sz w:val="22"/>
          <w:lang w:val="es-ES"/>
        </w:rPr>
        <w:lastRenderedPageBreak/>
        <w:t xml:space="preserve">Tabla </w:t>
      </w:r>
      <w:r>
        <w:rPr>
          <w:rFonts w:ascii="Trebuchet MS" w:eastAsia="Trebuchet MS" w:hAnsi="Trebuchet MS" w:cs="Trebuchet MS"/>
          <w:b/>
          <w:bCs/>
          <w:color w:val="1F4E79"/>
          <w:sz w:val="22"/>
          <w:lang w:val="es-ES"/>
        </w:rPr>
        <w:t>58</w:t>
      </w:r>
      <w:r w:rsidRPr="004835BB">
        <w:rPr>
          <w:rFonts w:ascii="Trebuchet MS" w:eastAsia="Trebuchet MS" w:hAnsi="Trebuchet MS" w:cs="Trebuchet MS"/>
          <w:b/>
          <w:bCs/>
          <w:color w:val="1F4E79"/>
          <w:sz w:val="22"/>
          <w:lang w:val="es-ES"/>
        </w:rPr>
        <w:t xml:space="preserve">. </w:t>
      </w:r>
      <w:r w:rsidRPr="004835BB">
        <w:rPr>
          <w:rFonts w:ascii="Trebuchet MS" w:eastAsia="Trebuchet MS" w:hAnsi="Trebuchet MS" w:cs="Trebuchet MS"/>
          <w:color w:val="1F4E79"/>
          <w:sz w:val="22"/>
          <w:lang w:val="es-ES"/>
        </w:rPr>
        <w:t>Erogaciones del F</w:t>
      </w:r>
      <w:r w:rsidR="00F41216">
        <w:rPr>
          <w:rFonts w:ascii="Trebuchet MS" w:eastAsia="Trebuchet MS" w:hAnsi="Trebuchet MS" w:cs="Trebuchet MS"/>
          <w:color w:val="1F4E79"/>
          <w:sz w:val="22"/>
          <w:lang w:val="es-ES"/>
        </w:rPr>
        <w:t xml:space="preserve">errocarril del </w:t>
      </w:r>
      <w:r w:rsidRPr="004835BB">
        <w:rPr>
          <w:rFonts w:ascii="Trebuchet MS" w:eastAsia="Trebuchet MS" w:hAnsi="Trebuchet MS" w:cs="Trebuchet MS"/>
          <w:color w:val="1F4E79"/>
          <w:sz w:val="22"/>
          <w:lang w:val="es-ES"/>
        </w:rPr>
        <w:t>I</w:t>
      </w:r>
      <w:r w:rsidR="00F41216">
        <w:rPr>
          <w:rFonts w:ascii="Trebuchet MS" w:eastAsia="Trebuchet MS" w:hAnsi="Trebuchet MS" w:cs="Trebuchet MS"/>
          <w:color w:val="1F4E79"/>
          <w:sz w:val="22"/>
          <w:lang w:val="es-ES"/>
        </w:rPr>
        <w:t xml:space="preserve">stmo de </w:t>
      </w:r>
      <w:r w:rsidRPr="004835BB">
        <w:rPr>
          <w:rFonts w:ascii="Trebuchet MS" w:eastAsia="Trebuchet MS" w:hAnsi="Trebuchet MS" w:cs="Trebuchet MS"/>
          <w:color w:val="1F4E79"/>
          <w:sz w:val="22"/>
          <w:lang w:val="es-ES"/>
        </w:rPr>
        <w:t>T</w:t>
      </w:r>
      <w:r w:rsidR="00F41216">
        <w:rPr>
          <w:rFonts w:ascii="Trebuchet MS" w:eastAsia="Trebuchet MS" w:hAnsi="Trebuchet MS" w:cs="Trebuchet MS"/>
          <w:color w:val="1F4E79"/>
          <w:sz w:val="22"/>
          <w:lang w:val="es-ES"/>
        </w:rPr>
        <w:t>ehuantepec,</w:t>
      </w:r>
      <w:r w:rsidRPr="004835BB">
        <w:rPr>
          <w:rFonts w:ascii="Trebuchet MS" w:eastAsia="Trebuchet MS" w:hAnsi="Trebuchet MS" w:cs="Trebuchet MS"/>
          <w:color w:val="1F4E79"/>
          <w:sz w:val="22"/>
          <w:lang w:val="es-ES"/>
        </w:rPr>
        <w:t xml:space="preserve"> en el </w:t>
      </w:r>
      <w:r w:rsidR="00032F3F">
        <w:rPr>
          <w:rFonts w:ascii="Trebuchet MS" w:eastAsia="Trebuchet MS" w:hAnsi="Trebuchet MS" w:cs="Trebuchet MS"/>
          <w:color w:val="1F4E79"/>
          <w:sz w:val="22"/>
          <w:lang w:val="es-ES"/>
        </w:rPr>
        <w:t>Capítulo</w:t>
      </w:r>
      <w:r w:rsidR="00AE0E17">
        <w:rPr>
          <w:rFonts w:ascii="Trebuchet MS" w:eastAsia="Trebuchet MS" w:hAnsi="Trebuchet MS" w:cs="Trebuchet MS"/>
          <w:color w:val="1F4E79"/>
          <w:sz w:val="22"/>
          <w:lang w:val="es-ES"/>
        </w:rPr>
        <w:t xml:space="preserve"> 2000 del P</w:t>
      </w:r>
      <w:r w:rsidR="00F41216">
        <w:rPr>
          <w:rFonts w:ascii="Trebuchet MS" w:eastAsia="Trebuchet MS" w:hAnsi="Trebuchet MS" w:cs="Trebuchet MS"/>
          <w:color w:val="1F4E79"/>
          <w:sz w:val="22"/>
          <w:lang w:val="es-ES"/>
        </w:rPr>
        <w:t xml:space="preserve">rograma </w:t>
      </w:r>
      <w:r w:rsidR="00AE0E17">
        <w:rPr>
          <w:rFonts w:ascii="Trebuchet MS" w:eastAsia="Trebuchet MS" w:hAnsi="Trebuchet MS" w:cs="Trebuchet MS"/>
          <w:color w:val="1F4E79"/>
          <w:sz w:val="22"/>
          <w:lang w:val="es-ES"/>
        </w:rPr>
        <w:t>P</w:t>
      </w:r>
      <w:r w:rsidR="00F41216">
        <w:rPr>
          <w:rFonts w:ascii="Trebuchet MS" w:eastAsia="Trebuchet MS" w:hAnsi="Trebuchet MS" w:cs="Trebuchet MS"/>
          <w:color w:val="1F4E79"/>
          <w:sz w:val="22"/>
          <w:lang w:val="es-ES"/>
        </w:rPr>
        <w:t>resupuestal</w:t>
      </w:r>
      <w:r w:rsidR="00AE0E17">
        <w:rPr>
          <w:rFonts w:ascii="Trebuchet MS" w:eastAsia="Trebuchet MS" w:hAnsi="Trebuchet MS" w:cs="Trebuchet MS"/>
          <w:color w:val="1F4E79"/>
          <w:sz w:val="22"/>
          <w:lang w:val="es-ES"/>
        </w:rPr>
        <w:t xml:space="preserve"> E022, según Principales Partidas P</w:t>
      </w:r>
      <w:r w:rsidRPr="004835BB">
        <w:rPr>
          <w:rFonts w:ascii="Trebuchet MS" w:eastAsia="Trebuchet MS" w:hAnsi="Trebuchet MS" w:cs="Trebuchet MS"/>
          <w:color w:val="1F4E79"/>
          <w:sz w:val="22"/>
          <w:lang w:val="es-ES"/>
        </w:rPr>
        <w:t>resupuestales, 2012-2014</w:t>
      </w:r>
    </w:p>
    <w:p w14:paraId="295C6BC5" w14:textId="77777777" w:rsidR="004835BB" w:rsidRPr="004835BB" w:rsidRDefault="004835BB" w:rsidP="004835BB">
      <w:pPr>
        <w:tabs>
          <w:tab w:val="left" w:pos="3840"/>
        </w:tabs>
        <w:spacing w:after="0"/>
        <w:contextualSpacing/>
        <w:jc w:val="center"/>
        <w:rPr>
          <w:rFonts w:ascii="Calibri Light" w:eastAsia="Calibri" w:hAnsi="Calibri Light" w:cs="Calibri"/>
          <w:i/>
          <w:color w:val="1F4E79"/>
          <w:sz w:val="18"/>
          <w:szCs w:val="18"/>
          <w:lang w:val="es-ES_tradnl"/>
        </w:rPr>
      </w:pPr>
      <w:r w:rsidRPr="004835BB">
        <w:rPr>
          <w:rFonts w:ascii="Trebuchet MS" w:eastAsia="Trebuchet MS" w:hAnsi="Trebuchet MS" w:cs="Trebuchet MS"/>
          <w:i/>
          <w:iCs/>
          <w:color w:val="1F4E79"/>
          <w:sz w:val="18"/>
          <w:szCs w:val="18"/>
          <w:lang w:val="es-ES"/>
        </w:rPr>
        <w:t>(Miles de pesos de 2014 y porcentajes)</w:t>
      </w:r>
    </w:p>
    <w:tbl>
      <w:tblPr>
        <w:tblW w:w="9192" w:type="dxa"/>
        <w:jc w:val="center"/>
        <w:tblLayout w:type="fixed"/>
        <w:tblCellMar>
          <w:left w:w="70" w:type="dxa"/>
          <w:right w:w="70" w:type="dxa"/>
        </w:tblCellMar>
        <w:tblLook w:val="04A0" w:firstRow="1" w:lastRow="0" w:firstColumn="1" w:lastColumn="0" w:noHBand="0" w:noVBand="1"/>
      </w:tblPr>
      <w:tblGrid>
        <w:gridCol w:w="3614"/>
        <w:gridCol w:w="1418"/>
        <w:gridCol w:w="1373"/>
        <w:gridCol w:w="1347"/>
        <w:gridCol w:w="1440"/>
      </w:tblGrid>
      <w:tr w:rsidR="004835BB" w:rsidRPr="004835BB" w14:paraId="71D35959" w14:textId="77777777" w:rsidTr="008378C4">
        <w:trPr>
          <w:trHeight w:val="600"/>
          <w:jc w:val="center"/>
        </w:trPr>
        <w:tc>
          <w:tcPr>
            <w:tcW w:w="3614"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599F1BF0" w14:textId="77777777" w:rsidR="004835BB" w:rsidRPr="004835BB" w:rsidRDefault="004835BB" w:rsidP="004835BB">
            <w:pPr>
              <w:spacing w:after="0" w:line="240" w:lineRule="auto"/>
              <w:contextualSpacing/>
              <w:jc w:val="center"/>
              <w:rPr>
                <w:rFonts w:ascii="Calibri" w:eastAsia="Times New Roman" w:hAnsi="Calibri"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Nombre de Partida</w:t>
            </w:r>
          </w:p>
        </w:tc>
        <w:tc>
          <w:tcPr>
            <w:tcW w:w="1418"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47FFA8F1" w14:textId="77777777" w:rsidR="004835BB" w:rsidRPr="004835BB" w:rsidRDefault="004835BB" w:rsidP="004835BB">
            <w:pPr>
              <w:spacing w:after="0" w:line="240" w:lineRule="auto"/>
              <w:contextualSpacing/>
              <w:jc w:val="center"/>
              <w:rPr>
                <w:rFonts w:ascii="Calibri" w:eastAsia="Times New Roman" w:hAnsi="Calibri"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2012</w:t>
            </w:r>
          </w:p>
        </w:tc>
        <w:tc>
          <w:tcPr>
            <w:tcW w:w="1373"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36010ED3" w14:textId="77777777" w:rsidR="004835BB" w:rsidRPr="004835BB" w:rsidRDefault="004835BB" w:rsidP="004835BB">
            <w:pPr>
              <w:spacing w:after="0" w:line="240" w:lineRule="auto"/>
              <w:contextualSpacing/>
              <w:jc w:val="center"/>
              <w:rPr>
                <w:rFonts w:ascii="Calibri" w:eastAsia="Times New Roman" w:hAnsi="Calibri"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2013</w:t>
            </w:r>
          </w:p>
        </w:tc>
        <w:tc>
          <w:tcPr>
            <w:tcW w:w="1347"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61A2965B" w14:textId="77777777" w:rsidR="004835BB" w:rsidRPr="004835BB" w:rsidRDefault="004835BB" w:rsidP="004835BB">
            <w:pPr>
              <w:spacing w:after="0" w:line="240" w:lineRule="auto"/>
              <w:contextualSpacing/>
              <w:jc w:val="center"/>
              <w:rPr>
                <w:rFonts w:ascii="Calibri" w:eastAsia="Times New Roman" w:hAnsi="Calibri"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2014</w:t>
            </w:r>
          </w:p>
        </w:tc>
        <w:tc>
          <w:tcPr>
            <w:tcW w:w="1440"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356F1BDE" w14:textId="77777777" w:rsidR="004835BB" w:rsidRPr="004835BB" w:rsidRDefault="004835BB" w:rsidP="004835BB">
            <w:pPr>
              <w:spacing w:after="0" w:line="240" w:lineRule="auto"/>
              <w:contextualSpacing/>
              <w:jc w:val="center"/>
              <w:rPr>
                <w:rFonts w:ascii="Calibri" w:eastAsia="Times New Roman" w:hAnsi="Calibri"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TC</w:t>
            </w:r>
          </w:p>
          <w:p w14:paraId="028CE254" w14:textId="77777777" w:rsidR="004835BB" w:rsidRPr="004835BB" w:rsidRDefault="004835BB" w:rsidP="004835BB">
            <w:pPr>
              <w:spacing w:after="0" w:line="240" w:lineRule="auto"/>
              <w:contextualSpacing/>
              <w:jc w:val="center"/>
              <w:rPr>
                <w:rFonts w:ascii="Calibri" w:eastAsia="Times New Roman" w:hAnsi="Calibri"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2012-2014</w:t>
            </w:r>
          </w:p>
        </w:tc>
      </w:tr>
      <w:tr w:rsidR="004835BB" w:rsidRPr="004835BB" w14:paraId="19ACB3C5" w14:textId="77777777" w:rsidTr="008378C4">
        <w:trPr>
          <w:trHeight w:val="690"/>
          <w:jc w:val="center"/>
        </w:trPr>
        <w:tc>
          <w:tcPr>
            <w:tcW w:w="3614" w:type="dxa"/>
            <w:tcBorders>
              <w:top w:val="single" w:sz="4" w:space="0" w:color="1F4E79"/>
              <w:left w:val="dotted" w:sz="4" w:space="0" w:color="203764"/>
              <w:bottom w:val="dotted" w:sz="4" w:space="0" w:color="203764"/>
              <w:right w:val="dotted" w:sz="4" w:space="0" w:color="203764"/>
            </w:tcBorders>
            <w:shd w:val="clear" w:color="auto" w:fill="FFFFFF" w:themeFill="background1"/>
            <w:vAlign w:val="center"/>
            <w:hideMark/>
          </w:tcPr>
          <w:p w14:paraId="5417AB50" w14:textId="77777777" w:rsidR="004835BB" w:rsidRPr="004835BB" w:rsidRDefault="004835BB" w:rsidP="004835BB">
            <w:pPr>
              <w:spacing w:after="0" w:line="240" w:lineRule="auto"/>
              <w:contextualSpacing/>
              <w:jc w:val="both"/>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Combustibles, lubricantes y aditivos para maquinaria, equipo de producción y servicios administrativos financiados con recursos fiscales</w:t>
            </w:r>
          </w:p>
        </w:tc>
        <w:tc>
          <w:tcPr>
            <w:tcW w:w="1418" w:type="dxa"/>
            <w:tcBorders>
              <w:top w:val="single" w:sz="4" w:space="0" w:color="1F4E79"/>
              <w:left w:val="nil"/>
              <w:bottom w:val="dotted" w:sz="4" w:space="0" w:color="203764"/>
              <w:right w:val="dotted" w:sz="4" w:space="0" w:color="203764"/>
            </w:tcBorders>
            <w:shd w:val="clear" w:color="auto" w:fill="FFFFFF" w:themeFill="background1"/>
            <w:noWrap/>
            <w:vAlign w:val="center"/>
          </w:tcPr>
          <w:p w14:paraId="2B13EFE9"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118,280.9</w:t>
            </w:r>
          </w:p>
        </w:tc>
        <w:tc>
          <w:tcPr>
            <w:tcW w:w="1373" w:type="dxa"/>
            <w:tcBorders>
              <w:top w:val="single" w:sz="4" w:space="0" w:color="1F4E79"/>
              <w:left w:val="nil"/>
              <w:bottom w:val="dotted" w:sz="4" w:space="0" w:color="203764"/>
              <w:right w:val="dotted" w:sz="4" w:space="0" w:color="203764"/>
            </w:tcBorders>
            <w:shd w:val="clear" w:color="auto" w:fill="FFFFFF" w:themeFill="background1"/>
            <w:noWrap/>
            <w:vAlign w:val="center"/>
          </w:tcPr>
          <w:p w14:paraId="36E77AF0"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101,950.9</w:t>
            </w:r>
          </w:p>
        </w:tc>
        <w:tc>
          <w:tcPr>
            <w:tcW w:w="1347" w:type="dxa"/>
            <w:tcBorders>
              <w:top w:val="single" w:sz="4" w:space="0" w:color="1F4E79"/>
              <w:left w:val="nil"/>
              <w:bottom w:val="dotted" w:sz="4" w:space="0" w:color="203764"/>
              <w:right w:val="dotted" w:sz="4" w:space="0" w:color="203764"/>
            </w:tcBorders>
            <w:shd w:val="clear" w:color="auto" w:fill="FFFFFF" w:themeFill="background1"/>
            <w:noWrap/>
            <w:vAlign w:val="center"/>
          </w:tcPr>
          <w:p w14:paraId="696412FD"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119,776.8</w:t>
            </w:r>
          </w:p>
        </w:tc>
        <w:tc>
          <w:tcPr>
            <w:tcW w:w="1440" w:type="dxa"/>
            <w:tcBorders>
              <w:top w:val="single" w:sz="4" w:space="0" w:color="1F4E79"/>
              <w:left w:val="nil"/>
              <w:bottom w:val="dotted" w:sz="4" w:space="0" w:color="203764"/>
              <w:right w:val="dotted" w:sz="4" w:space="0" w:color="203764"/>
            </w:tcBorders>
            <w:shd w:val="clear" w:color="auto" w:fill="FFFFFF" w:themeFill="background1"/>
            <w:vAlign w:val="center"/>
          </w:tcPr>
          <w:p w14:paraId="3F3970E4"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1.3%</w:t>
            </w:r>
          </w:p>
        </w:tc>
      </w:tr>
      <w:tr w:rsidR="004835BB" w:rsidRPr="004835BB" w14:paraId="5C599B17" w14:textId="77777777" w:rsidTr="008378C4">
        <w:trPr>
          <w:trHeight w:val="182"/>
          <w:jc w:val="center"/>
        </w:trPr>
        <w:tc>
          <w:tcPr>
            <w:tcW w:w="3614" w:type="dxa"/>
            <w:tcBorders>
              <w:top w:val="nil"/>
              <w:left w:val="dotted" w:sz="4" w:space="0" w:color="203764"/>
              <w:bottom w:val="dotted" w:sz="4" w:space="0" w:color="002060"/>
              <w:right w:val="dotted" w:sz="4" w:space="0" w:color="203764"/>
            </w:tcBorders>
            <w:shd w:val="clear" w:color="auto" w:fill="FFFFFF" w:themeFill="background1"/>
            <w:vAlign w:val="center"/>
            <w:hideMark/>
          </w:tcPr>
          <w:p w14:paraId="11795759" w14:textId="77777777" w:rsidR="004835BB" w:rsidRPr="004835BB" w:rsidRDefault="004835BB" w:rsidP="004835BB">
            <w:pPr>
              <w:spacing w:after="0" w:line="240" w:lineRule="auto"/>
              <w:contextualSpacing/>
              <w:jc w:val="both"/>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Otras partidas</w:t>
            </w:r>
          </w:p>
        </w:tc>
        <w:tc>
          <w:tcPr>
            <w:tcW w:w="1418" w:type="dxa"/>
            <w:tcBorders>
              <w:top w:val="nil"/>
              <w:left w:val="nil"/>
              <w:bottom w:val="dotted" w:sz="4" w:space="0" w:color="002060"/>
              <w:right w:val="dotted" w:sz="4" w:space="0" w:color="203764"/>
            </w:tcBorders>
            <w:shd w:val="clear" w:color="auto" w:fill="FFFFFF" w:themeFill="background1"/>
            <w:noWrap/>
            <w:vAlign w:val="center"/>
            <w:hideMark/>
          </w:tcPr>
          <w:p w14:paraId="7718AF72"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5,173.5</w:t>
            </w:r>
          </w:p>
        </w:tc>
        <w:tc>
          <w:tcPr>
            <w:tcW w:w="1373" w:type="dxa"/>
            <w:tcBorders>
              <w:top w:val="nil"/>
              <w:left w:val="nil"/>
              <w:bottom w:val="dotted" w:sz="4" w:space="0" w:color="002060"/>
              <w:right w:val="dotted" w:sz="4" w:space="0" w:color="203764"/>
            </w:tcBorders>
            <w:shd w:val="clear" w:color="auto" w:fill="FFFFFF" w:themeFill="background1"/>
            <w:noWrap/>
            <w:vAlign w:val="center"/>
            <w:hideMark/>
          </w:tcPr>
          <w:p w14:paraId="090F9883"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3,982.3</w:t>
            </w:r>
          </w:p>
        </w:tc>
        <w:tc>
          <w:tcPr>
            <w:tcW w:w="1347" w:type="dxa"/>
            <w:tcBorders>
              <w:top w:val="nil"/>
              <w:left w:val="nil"/>
              <w:bottom w:val="dotted" w:sz="4" w:space="0" w:color="002060"/>
              <w:right w:val="dotted" w:sz="4" w:space="0" w:color="203764"/>
            </w:tcBorders>
            <w:shd w:val="clear" w:color="auto" w:fill="FFFFFF" w:themeFill="background1"/>
            <w:noWrap/>
            <w:vAlign w:val="center"/>
            <w:hideMark/>
          </w:tcPr>
          <w:p w14:paraId="365A82E0"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7,427.2</w:t>
            </w:r>
          </w:p>
        </w:tc>
        <w:tc>
          <w:tcPr>
            <w:tcW w:w="1440" w:type="dxa"/>
            <w:tcBorders>
              <w:top w:val="nil"/>
              <w:left w:val="nil"/>
              <w:bottom w:val="dotted" w:sz="4" w:space="0" w:color="002060"/>
              <w:right w:val="dotted" w:sz="4" w:space="0" w:color="203764"/>
            </w:tcBorders>
            <w:shd w:val="clear" w:color="auto" w:fill="FFFFFF" w:themeFill="background1"/>
            <w:vAlign w:val="center"/>
            <w:hideMark/>
          </w:tcPr>
          <w:p w14:paraId="495BA870"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1.8%</w:t>
            </w:r>
          </w:p>
        </w:tc>
      </w:tr>
      <w:tr w:rsidR="004835BB" w:rsidRPr="004835BB" w14:paraId="2FE4CF8F" w14:textId="77777777" w:rsidTr="008378C4">
        <w:trPr>
          <w:trHeight w:val="299"/>
          <w:jc w:val="center"/>
        </w:trPr>
        <w:tc>
          <w:tcPr>
            <w:tcW w:w="3614" w:type="dxa"/>
            <w:tcBorders>
              <w:top w:val="dotted" w:sz="4" w:space="0" w:color="002060"/>
              <w:left w:val="dotted" w:sz="4" w:space="0" w:color="002060"/>
              <w:bottom w:val="dotted" w:sz="4" w:space="0" w:color="002060"/>
              <w:right w:val="dotted" w:sz="4" w:space="0" w:color="002060"/>
            </w:tcBorders>
            <w:shd w:val="clear" w:color="auto" w:fill="FFFFFF" w:themeFill="background1"/>
            <w:noWrap/>
            <w:vAlign w:val="center"/>
            <w:hideMark/>
          </w:tcPr>
          <w:p w14:paraId="749FA95A" w14:textId="5924A9B9" w:rsidR="004835BB" w:rsidRPr="004835BB" w:rsidRDefault="004835BB" w:rsidP="004835BB">
            <w:pPr>
              <w:spacing w:after="0" w:line="240" w:lineRule="auto"/>
              <w:contextualSpacing/>
              <w:jc w:val="both"/>
              <w:rPr>
                <w:rFonts w:ascii="Calibri" w:eastAsia="Times New Roman" w:hAnsi="Calibri" w:cs="Calibri"/>
                <w:b/>
                <w:bCs/>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 xml:space="preserve">Suma del </w:t>
            </w:r>
            <w:r w:rsidR="00032F3F">
              <w:rPr>
                <w:rFonts w:ascii="Trebuchet MS" w:eastAsia="Trebuchet MS" w:hAnsi="Trebuchet MS" w:cs="Trebuchet MS"/>
                <w:b/>
                <w:bCs/>
                <w:color w:val="1F4E79"/>
                <w:sz w:val="20"/>
                <w:szCs w:val="20"/>
                <w:lang w:val="es-ES" w:eastAsia="es-MX"/>
              </w:rPr>
              <w:t>Capítulo</w:t>
            </w:r>
            <w:r w:rsidRPr="004835BB">
              <w:rPr>
                <w:rFonts w:ascii="Trebuchet MS" w:eastAsia="Trebuchet MS" w:hAnsi="Trebuchet MS" w:cs="Trebuchet MS"/>
                <w:b/>
                <w:bCs/>
                <w:color w:val="1F4E79"/>
                <w:sz w:val="20"/>
                <w:szCs w:val="20"/>
                <w:lang w:val="es-ES" w:eastAsia="es-MX"/>
              </w:rPr>
              <w:t xml:space="preserve"> 2000-Materiales y Suministros</w:t>
            </w:r>
          </w:p>
        </w:tc>
        <w:tc>
          <w:tcPr>
            <w:tcW w:w="1418" w:type="dxa"/>
            <w:tcBorders>
              <w:top w:val="dotted" w:sz="4" w:space="0" w:color="002060"/>
              <w:left w:val="dotted" w:sz="4" w:space="0" w:color="002060"/>
              <w:bottom w:val="dotted" w:sz="4" w:space="0" w:color="002060"/>
              <w:right w:val="dotted" w:sz="4" w:space="0" w:color="002060"/>
            </w:tcBorders>
            <w:shd w:val="clear" w:color="auto" w:fill="FFFFFF" w:themeFill="background1"/>
            <w:vAlign w:val="center"/>
            <w:hideMark/>
          </w:tcPr>
          <w:p w14:paraId="2C30E665" w14:textId="77777777" w:rsidR="004835BB" w:rsidRPr="004835BB" w:rsidRDefault="004835BB" w:rsidP="004835BB">
            <w:pPr>
              <w:spacing w:after="0" w:line="240" w:lineRule="auto"/>
              <w:contextualSpacing/>
              <w:jc w:val="center"/>
              <w:rPr>
                <w:rFonts w:ascii="Calibri" w:eastAsia="Times New Roman" w:hAnsi="Calibri" w:cs="Calibri"/>
                <w:b/>
                <w:bCs/>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123,454.4</w:t>
            </w:r>
          </w:p>
        </w:tc>
        <w:tc>
          <w:tcPr>
            <w:tcW w:w="1373" w:type="dxa"/>
            <w:tcBorders>
              <w:top w:val="dotted" w:sz="4" w:space="0" w:color="002060"/>
              <w:left w:val="dotted" w:sz="4" w:space="0" w:color="002060"/>
              <w:bottom w:val="dotted" w:sz="4" w:space="0" w:color="002060"/>
              <w:right w:val="dotted" w:sz="4" w:space="0" w:color="002060"/>
            </w:tcBorders>
            <w:shd w:val="clear" w:color="auto" w:fill="FFFFFF" w:themeFill="background1"/>
            <w:vAlign w:val="center"/>
            <w:hideMark/>
          </w:tcPr>
          <w:p w14:paraId="6B037E8A" w14:textId="77777777" w:rsidR="004835BB" w:rsidRPr="004835BB" w:rsidRDefault="004835BB" w:rsidP="004835BB">
            <w:pPr>
              <w:spacing w:after="0" w:line="240" w:lineRule="auto"/>
              <w:contextualSpacing/>
              <w:jc w:val="center"/>
              <w:rPr>
                <w:rFonts w:ascii="Calibri" w:eastAsia="Times New Roman" w:hAnsi="Calibri" w:cs="Calibri"/>
                <w:b/>
                <w:bCs/>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105,933.3</w:t>
            </w:r>
          </w:p>
        </w:tc>
        <w:tc>
          <w:tcPr>
            <w:tcW w:w="1347" w:type="dxa"/>
            <w:tcBorders>
              <w:top w:val="dotted" w:sz="4" w:space="0" w:color="002060"/>
              <w:left w:val="dotted" w:sz="4" w:space="0" w:color="002060"/>
              <w:bottom w:val="dotted" w:sz="4" w:space="0" w:color="002060"/>
              <w:right w:val="dotted" w:sz="4" w:space="0" w:color="002060"/>
            </w:tcBorders>
            <w:shd w:val="clear" w:color="auto" w:fill="FFFFFF" w:themeFill="background1"/>
            <w:vAlign w:val="center"/>
            <w:hideMark/>
          </w:tcPr>
          <w:p w14:paraId="001A69C6" w14:textId="77777777" w:rsidR="004835BB" w:rsidRPr="004835BB" w:rsidRDefault="004835BB" w:rsidP="004835BB">
            <w:pPr>
              <w:spacing w:after="0" w:line="240" w:lineRule="auto"/>
              <w:contextualSpacing/>
              <w:jc w:val="center"/>
              <w:rPr>
                <w:rFonts w:ascii="Calibri" w:eastAsia="Times New Roman" w:hAnsi="Calibri" w:cs="Calibri"/>
                <w:b/>
                <w:bCs/>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127,204.0</w:t>
            </w:r>
          </w:p>
        </w:tc>
        <w:tc>
          <w:tcPr>
            <w:tcW w:w="1440" w:type="dxa"/>
            <w:tcBorders>
              <w:top w:val="dotted" w:sz="4" w:space="0" w:color="002060"/>
              <w:left w:val="dotted" w:sz="4" w:space="0" w:color="002060"/>
              <w:bottom w:val="dotted" w:sz="4" w:space="0" w:color="002060"/>
              <w:right w:val="dotted" w:sz="4" w:space="0" w:color="002060"/>
            </w:tcBorders>
            <w:shd w:val="clear" w:color="auto" w:fill="FFFFFF" w:themeFill="background1"/>
            <w:vAlign w:val="center"/>
            <w:hideMark/>
          </w:tcPr>
          <w:p w14:paraId="10588B4D" w14:textId="77777777" w:rsidR="004835BB" w:rsidRPr="004835BB" w:rsidRDefault="004835BB" w:rsidP="004835BB">
            <w:pPr>
              <w:spacing w:after="0" w:line="240" w:lineRule="auto"/>
              <w:contextualSpacing/>
              <w:jc w:val="center"/>
              <w:rPr>
                <w:rFonts w:ascii="Calibri" w:eastAsia="Times New Roman" w:hAnsi="Calibri" w:cs="Calibri"/>
                <w:b/>
                <w:bCs/>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3.0%</w:t>
            </w:r>
          </w:p>
        </w:tc>
      </w:tr>
      <w:tr w:rsidR="001C78DD" w:rsidRPr="004835BB" w14:paraId="4900F4B6" w14:textId="77777777" w:rsidTr="001C78DD">
        <w:trPr>
          <w:trHeight w:val="299"/>
          <w:jc w:val="center"/>
        </w:trPr>
        <w:tc>
          <w:tcPr>
            <w:tcW w:w="9192" w:type="dxa"/>
            <w:gridSpan w:val="5"/>
            <w:tcBorders>
              <w:top w:val="dotted" w:sz="4" w:space="0" w:color="002060"/>
              <w:left w:val="dotted" w:sz="4" w:space="0" w:color="002060"/>
              <w:bottom w:val="dotted" w:sz="4" w:space="0" w:color="002060"/>
              <w:right w:val="dotted" w:sz="4" w:space="0" w:color="002060"/>
            </w:tcBorders>
            <w:shd w:val="clear" w:color="auto" w:fill="FFFFFF" w:themeFill="background1"/>
            <w:noWrap/>
            <w:vAlign w:val="center"/>
          </w:tcPr>
          <w:p w14:paraId="049AFDA2" w14:textId="42DA24F5" w:rsidR="001C78DD" w:rsidRPr="001C78DD" w:rsidRDefault="001C78DD" w:rsidP="001C78DD">
            <w:pPr>
              <w:spacing w:after="0"/>
              <w:contextualSpacing/>
              <w:rPr>
                <w:rFonts w:ascii="Calibri" w:eastAsia="Calibri" w:hAnsi="Calibri" w:cs="Calibri"/>
                <w:color w:val="1F4E79"/>
                <w:sz w:val="16"/>
                <w:szCs w:val="16"/>
                <w:lang w:val="es-ES_tradnl"/>
              </w:rPr>
            </w:pPr>
            <w:r w:rsidRPr="004835BB">
              <w:rPr>
                <w:rFonts w:ascii="Trebuchet MS" w:eastAsia="Trebuchet MS" w:hAnsi="Trebuchet MS" w:cs="Trebuchet MS"/>
                <w:color w:val="1F4E79"/>
                <w:sz w:val="16"/>
                <w:szCs w:val="16"/>
                <w:lang w:val="es-ES"/>
              </w:rPr>
              <w:t xml:space="preserve">*El </w:t>
            </w:r>
            <w:r>
              <w:rPr>
                <w:rFonts w:ascii="Trebuchet MS" w:eastAsia="Trebuchet MS" w:hAnsi="Trebuchet MS" w:cs="Trebuchet MS"/>
                <w:color w:val="1F4E79"/>
                <w:sz w:val="16"/>
                <w:szCs w:val="16"/>
                <w:lang w:val="es-ES"/>
              </w:rPr>
              <w:t>Capítulo</w:t>
            </w:r>
            <w:r w:rsidRPr="004835BB">
              <w:rPr>
                <w:rFonts w:ascii="Trebuchet MS" w:eastAsia="Trebuchet MS" w:hAnsi="Trebuchet MS" w:cs="Trebuchet MS"/>
                <w:color w:val="1F4E79"/>
                <w:sz w:val="16"/>
                <w:szCs w:val="16"/>
                <w:lang w:val="es-ES"/>
              </w:rPr>
              <w:t xml:space="preserve"> 2000 se refiere a los Materiales y Suministros.</w:t>
            </w:r>
          </w:p>
        </w:tc>
      </w:tr>
    </w:tbl>
    <w:p w14:paraId="02A51383" w14:textId="129C1BFF" w:rsidR="004835BB" w:rsidRPr="004835BB" w:rsidRDefault="004835BB" w:rsidP="004835BB">
      <w:pPr>
        <w:jc w:val="center"/>
        <w:rPr>
          <w:rFonts w:ascii="Calibri" w:eastAsia="Calibri" w:hAnsi="Calibri" w:cs="Times New Roman"/>
          <w:color w:val="1F4E79"/>
          <w:sz w:val="16"/>
          <w:szCs w:val="16"/>
          <w:lang w:val="es-ES_tradnl"/>
        </w:rPr>
      </w:pPr>
      <w:r w:rsidRPr="004835BB">
        <w:rPr>
          <w:rFonts w:ascii="Trebuchet MS" w:eastAsia="Trebuchet MS" w:hAnsi="Trebuchet MS" w:cs="Trebuchet MS"/>
          <w:b/>
          <w:bCs/>
          <w:color w:val="1F4E79"/>
          <w:sz w:val="16"/>
          <w:szCs w:val="16"/>
          <w:lang w:val="es-ES"/>
        </w:rPr>
        <w:t>Fuente:</w:t>
      </w:r>
      <w:r w:rsidRPr="004835BB">
        <w:rPr>
          <w:rFonts w:ascii="Trebuchet MS" w:eastAsia="Trebuchet MS" w:hAnsi="Trebuchet MS" w:cs="Trebuchet MS"/>
          <w:color w:val="1F4E79"/>
          <w:sz w:val="16"/>
          <w:szCs w:val="16"/>
          <w:lang w:val="es-ES"/>
        </w:rPr>
        <w:t xml:space="preserve"> UNAM-IIS</w:t>
      </w:r>
      <w:r w:rsidR="00AE0E17">
        <w:rPr>
          <w:rFonts w:ascii="Trebuchet MS" w:eastAsia="Trebuchet MS" w:hAnsi="Trebuchet MS" w:cs="Trebuchet MS"/>
          <w:color w:val="1F4E79"/>
          <w:sz w:val="16"/>
          <w:szCs w:val="16"/>
          <w:lang w:val="es-ES"/>
        </w:rPr>
        <w:t>,</w:t>
      </w:r>
      <w:r w:rsidRPr="004835BB">
        <w:rPr>
          <w:rFonts w:ascii="Trebuchet MS" w:eastAsia="Trebuchet MS" w:hAnsi="Trebuchet MS" w:cs="Trebuchet MS"/>
          <w:color w:val="1F4E79"/>
          <w:sz w:val="16"/>
          <w:szCs w:val="16"/>
          <w:lang w:val="es-ES"/>
        </w:rPr>
        <w:t xml:space="preserve"> con información proporcionada por el FIT. Varios años.</w:t>
      </w:r>
    </w:p>
    <w:p w14:paraId="11EA2E22" w14:textId="77777777" w:rsidR="004835BB" w:rsidRPr="004835BB" w:rsidRDefault="004835BB" w:rsidP="004835BB">
      <w:pPr>
        <w:spacing w:after="0" w:line="276" w:lineRule="auto"/>
        <w:jc w:val="both"/>
        <w:rPr>
          <w:rFonts w:ascii="Calibri" w:eastAsia="Calibri" w:hAnsi="Calibri" w:cs="Times New Roman"/>
        </w:rPr>
      </w:pPr>
    </w:p>
    <w:p w14:paraId="5FF881E7" w14:textId="77777777" w:rsidR="004835BB" w:rsidRPr="004835BB" w:rsidRDefault="004835BB" w:rsidP="004835BB">
      <w:pPr>
        <w:tabs>
          <w:tab w:val="left" w:pos="3840"/>
        </w:tabs>
        <w:spacing w:after="0" w:line="276" w:lineRule="auto"/>
        <w:contextualSpacing/>
        <w:jc w:val="both"/>
        <w:rPr>
          <w:rFonts w:ascii="Calibri" w:eastAsia="Calibri" w:hAnsi="Calibri" w:cs="Times New Roman"/>
          <w:color w:val="808080"/>
          <w:szCs w:val="21"/>
          <w:lang w:val="es-ES_tradnl"/>
        </w:rPr>
      </w:pPr>
      <w:r w:rsidRPr="004835BB">
        <w:rPr>
          <w:rFonts w:ascii="Trebuchet MS" w:eastAsia="Trebuchet MS" w:hAnsi="Trebuchet MS" w:cs="Trebuchet MS"/>
          <w:color w:val="808080"/>
          <w:lang w:val="es-ES"/>
        </w:rPr>
        <w:t>En 2012, el gasto en combustibles, lubricantes y aditivos para maquinaria, equipo de producción y servicios administrativos representó 95.8 % del total del gasto en Materiales y Suministros; en 2013 representó 96.2 % y en 2014, 94.2 %; correspondiendo el resto a las demás partidas.</w:t>
      </w:r>
    </w:p>
    <w:p w14:paraId="5B9C6A8F" w14:textId="77777777" w:rsidR="004835BB" w:rsidRPr="004835BB" w:rsidRDefault="004835BB" w:rsidP="004835BB">
      <w:pPr>
        <w:tabs>
          <w:tab w:val="left" w:pos="3840"/>
        </w:tabs>
        <w:spacing w:after="0" w:line="276" w:lineRule="auto"/>
        <w:contextualSpacing/>
        <w:jc w:val="both"/>
        <w:rPr>
          <w:rFonts w:ascii="Calibri" w:eastAsia="Calibri" w:hAnsi="Calibri" w:cs="Times New Roman"/>
          <w:color w:val="808080"/>
          <w:szCs w:val="21"/>
          <w:lang w:val="es-ES_tradnl"/>
        </w:rPr>
      </w:pPr>
    </w:p>
    <w:p w14:paraId="1AB0E284" w14:textId="00A5BC35" w:rsidR="004835BB" w:rsidRPr="004835BB" w:rsidRDefault="004835BB" w:rsidP="004835BB">
      <w:pPr>
        <w:tabs>
          <w:tab w:val="left" w:pos="3840"/>
        </w:tabs>
        <w:spacing w:line="276" w:lineRule="auto"/>
        <w:jc w:val="both"/>
        <w:rPr>
          <w:rFonts w:ascii="Calibri" w:eastAsia="Calibri" w:hAnsi="Calibri" w:cs="Times New Roman"/>
          <w:color w:val="808080"/>
          <w:szCs w:val="21"/>
          <w:lang w:val="es-ES_tradnl"/>
        </w:rPr>
      </w:pPr>
      <w:r w:rsidRPr="004835BB">
        <w:rPr>
          <w:rFonts w:ascii="Trebuchet MS" w:eastAsia="Trebuchet MS" w:hAnsi="Trebuchet MS" w:cs="Trebuchet MS"/>
          <w:color w:val="808080"/>
          <w:lang w:val="es-ES"/>
        </w:rPr>
        <w:t xml:space="preserve">Así, entre 2012 y 2014, el </w:t>
      </w:r>
      <w:r w:rsidR="00032F3F">
        <w:rPr>
          <w:rFonts w:ascii="Trebuchet MS" w:eastAsia="Trebuchet MS" w:hAnsi="Trebuchet MS" w:cs="Trebuchet MS"/>
          <w:color w:val="808080"/>
          <w:lang w:val="es-ES"/>
        </w:rPr>
        <w:t>Capítulo</w:t>
      </w:r>
      <w:r w:rsidRPr="004835BB">
        <w:rPr>
          <w:rFonts w:ascii="Trebuchet MS" w:eastAsia="Trebuchet MS" w:hAnsi="Trebuchet MS" w:cs="Trebuchet MS"/>
          <w:color w:val="808080"/>
          <w:lang w:val="es-ES"/>
        </w:rPr>
        <w:t xml:space="preserve"> 2000 registró una tasa de crecimiento promedio anual de 2.9 %, explicada en mayor medida por las erogaciones hechas en las partidas que registraron las mayores y las menores tasas de crecimiento promedio anual. Estas partidas pueden observarse en la siguiente tabla.</w:t>
      </w:r>
    </w:p>
    <w:p w14:paraId="76179E64" w14:textId="47AD4170" w:rsidR="004835BB" w:rsidRPr="004835BB" w:rsidRDefault="004835BB" w:rsidP="004835BB">
      <w:pPr>
        <w:spacing w:after="0" w:line="276" w:lineRule="auto"/>
        <w:contextualSpacing/>
        <w:jc w:val="center"/>
        <w:rPr>
          <w:rFonts w:ascii="Calibri" w:eastAsia="Calibri" w:hAnsi="Calibri" w:cs="Times New Roman"/>
          <w:b/>
          <w:color w:val="1F4E79"/>
          <w:szCs w:val="21"/>
          <w:lang w:val="es-ES_tradnl"/>
        </w:rPr>
      </w:pPr>
      <w:r w:rsidRPr="004835BB">
        <w:rPr>
          <w:rFonts w:ascii="Trebuchet MS" w:eastAsia="Trebuchet MS" w:hAnsi="Trebuchet MS" w:cs="Trebuchet MS"/>
          <w:b/>
          <w:bCs/>
          <w:color w:val="1F4E79"/>
          <w:sz w:val="22"/>
          <w:lang w:val="es-ES"/>
        </w:rPr>
        <w:t>Tabla 5</w:t>
      </w:r>
      <w:r>
        <w:rPr>
          <w:rFonts w:ascii="Trebuchet MS" w:eastAsia="Trebuchet MS" w:hAnsi="Trebuchet MS" w:cs="Trebuchet MS"/>
          <w:b/>
          <w:bCs/>
          <w:color w:val="1F4E79"/>
          <w:sz w:val="22"/>
          <w:lang w:val="es-ES"/>
        </w:rPr>
        <w:t>9</w:t>
      </w:r>
      <w:r w:rsidRPr="004835BB">
        <w:rPr>
          <w:rFonts w:ascii="Trebuchet MS" w:eastAsia="Trebuchet MS" w:hAnsi="Trebuchet MS" w:cs="Trebuchet MS"/>
          <w:b/>
          <w:bCs/>
          <w:color w:val="1F4E79"/>
          <w:sz w:val="22"/>
          <w:lang w:val="es-ES"/>
        </w:rPr>
        <w:t xml:space="preserve">. </w:t>
      </w:r>
      <w:r w:rsidR="00F41216">
        <w:rPr>
          <w:rFonts w:ascii="Trebuchet MS" w:eastAsia="Trebuchet MS" w:hAnsi="Trebuchet MS" w:cs="Trebuchet MS"/>
          <w:color w:val="1F4E79"/>
          <w:sz w:val="22"/>
          <w:lang w:val="es-ES"/>
        </w:rPr>
        <w:t>Partidas P</w:t>
      </w:r>
      <w:r w:rsidR="00002247">
        <w:rPr>
          <w:rFonts w:ascii="Trebuchet MS" w:eastAsia="Trebuchet MS" w:hAnsi="Trebuchet MS" w:cs="Trebuchet MS"/>
          <w:color w:val="1F4E79"/>
          <w:sz w:val="22"/>
          <w:lang w:val="es-ES"/>
        </w:rPr>
        <w:t>resupuestales</w:t>
      </w:r>
      <w:r w:rsidRPr="004835BB">
        <w:rPr>
          <w:rFonts w:ascii="Trebuchet MS" w:eastAsia="Trebuchet MS" w:hAnsi="Trebuchet MS" w:cs="Trebuchet MS"/>
          <w:color w:val="1F4E79"/>
          <w:sz w:val="22"/>
          <w:lang w:val="es-ES"/>
        </w:rPr>
        <w:t xml:space="preserve"> </w:t>
      </w:r>
      <w:r w:rsidR="00F41216">
        <w:rPr>
          <w:rFonts w:ascii="Trebuchet MS" w:eastAsia="Trebuchet MS" w:hAnsi="Trebuchet MS" w:cs="Trebuchet MS"/>
          <w:color w:val="1F4E79"/>
          <w:sz w:val="22"/>
          <w:lang w:val="es-ES"/>
        </w:rPr>
        <w:t xml:space="preserve">en </w:t>
      </w:r>
      <w:r w:rsidRPr="004835BB">
        <w:rPr>
          <w:rFonts w:ascii="Trebuchet MS" w:eastAsia="Trebuchet MS" w:hAnsi="Trebuchet MS" w:cs="Trebuchet MS"/>
          <w:color w:val="1F4E79"/>
          <w:sz w:val="22"/>
          <w:lang w:val="es-ES"/>
        </w:rPr>
        <w:t xml:space="preserve">el </w:t>
      </w:r>
      <w:r w:rsidR="00032F3F">
        <w:rPr>
          <w:rFonts w:ascii="Trebuchet MS" w:eastAsia="Trebuchet MS" w:hAnsi="Trebuchet MS" w:cs="Trebuchet MS"/>
          <w:color w:val="1F4E79"/>
          <w:sz w:val="22"/>
          <w:lang w:val="es-ES"/>
        </w:rPr>
        <w:t>Capítulo</w:t>
      </w:r>
      <w:r w:rsidR="00FD2105">
        <w:rPr>
          <w:rFonts w:ascii="Trebuchet MS" w:eastAsia="Trebuchet MS" w:hAnsi="Trebuchet MS" w:cs="Trebuchet MS"/>
          <w:color w:val="1F4E79"/>
          <w:sz w:val="22"/>
          <w:lang w:val="es-ES"/>
        </w:rPr>
        <w:t xml:space="preserve"> 2000 del P</w:t>
      </w:r>
      <w:r w:rsidR="00F41216">
        <w:rPr>
          <w:rFonts w:ascii="Trebuchet MS" w:eastAsia="Trebuchet MS" w:hAnsi="Trebuchet MS" w:cs="Trebuchet MS"/>
          <w:color w:val="1F4E79"/>
          <w:sz w:val="22"/>
          <w:lang w:val="es-ES"/>
        </w:rPr>
        <w:t xml:space="preserve">rograma </w:t>
      </w:r>
      <w:r w:rsidR="00FD2105">
        <w:rPr>
          <w:rFonts w:ascii="Trebuchet MS" w:eastAsia="Trebuchet MS" w:hAnsi="Trebuchet MS" w:cs="Trebuchet MS"/>
          <w:color w:val="1F4E79"/>
          <w:sz w:val="22"/>
          <w:lang w:val="es-ES"/>
        </w:rPr>
        <w:t>P</w:t>
      </w:r>
      <w:r w:rsidR="00F41216">
        <w:rPr>
          <w:rFonts w:ascii="Trebuchet MS" w:eastAsia="Trebuchet MS" w:hAnsi="Trebuchet MS" w:cs="Trebuchet MS"/>
          <w:color w:val="1F4E79"/>
          <w:sz w:val="22"/>
          <w:lang w:val="es-ES"/>
        </w:rPr>
        <w:t>resupuestal</w:t>
      </w:r>
      <w:r w:rsidR="00FD2105">
        <w:rPr>
          <w:rFonts w:ascii="Trebuchet MS" w:eastAsia="Trebuchet MS" w:hAnsi="Trebuchet MS" w:cs="Trebuchet MS"/>
          <w:color w:val="1F4E79"/>
          <w:sz w:val="22"/>
          <w:lang w:val="es-ES"/>
        </w:rPr>
        <w:t xml:space="preserve"> E022 con Mayores y Menores Tasas de Crecimiento Promedio A</w:t>
      </w:r>
      <w:r w:rsidRPr="004835BB">
        <w:rPr>
          <w:rFonts w:ascii="Trebuchet MS" w:eastAsia="Trebuchet MS" w:hAnsi="Trebuchet MS" w:cs="Trebuchet MS"/>
          <w:color w:val="1F4E79"/>
          <w:sz w:val="22"/>
          <w:lang w:val="es-ES"/>
        </w:rPr>
        <w:t>nual, 2012-2014</w:t>
      </w:r>
    </w:p>
    <w:p w14:paraId="03245F76" w14:textId="77777777" w:rsidR="004835BB" w:rsidRPr="004835BB" w:rsidRDefault="004835BB" w:rsidP="004835BB">
      <w:pPr>
        <w:spacing w:after="0" w:line="276" w:lineRule="auto"/>
        <w:contextualSpacing/>
        <w:jc w:val="center"/>
        <w:rPr>
          <w:rFonts w:ascii="Calibri" w:eastAsia="Calibri" w:hAnsi="Calibri" w:cs="Times New Roman"/>
          <w:i/>
          <w:color w:val="1F4E79"/>
          <w:szCs w:val="21"/>
          <w:lang w:val="es-ES_tradnl"/>
        </w:rPr>
      </w:pPr>
      <w:r w:rsidRPr="004835BB">
        <w:rPr>
          <w:rFonts w:ascii="Trebuchet MS" w:eastAsia="Trebuchet MS" w:hAnsi="Trebuchet MS" w:cs="Trebuchet MS"/>
          <w:i/>
          <w:iCs/>
          <w:color w:val="1F4E79"/>
          <w:sz w:val="18"/>
          <w:szCs w:val="18"/>
          <w:lang w:val="es-ES"/>
        </w:rPr>
        <w:t>(Miles de pesos de 2014)</w:t>
      </w:r>
    </w:p>
    <w:tbl>
      <w:tblPr>
        <w:tblW w:w="8929" w:type="dxa"/>
        <w:jc w:val="center"/>
        <w:tblLayout w:type="fixed"/>
        <w:tblCellMar>
          <w:left w:w="70" w:type="dxa"/>
          <w:right w:w="70" w:type="dxa"/>
        </w:tblCellMar>
        <w:tblLook w:val="04A0" w:firstRow="1" w:lastRow="0" w:firstColumn="1" w:lastColumn="0" w:noHBand="0" w:noVBand="1"/>
      </w:tblPr>
      <w:tblGrid>
        <w:gridCol w:w="4164"/>
        <w:gridCol w:w="1633"/>
        <w:gridCol w:w="1581"/>
        <w:gridCol w:w="1551"/>
      </w:tblGrid>
      <w:tr w:rsidR="004835BB" w:rsidRPr="004835BB" w14:paraId="322900EB" w14:textId="77777777" w:rsidTr="009E1F49">
        <w:trPr>
          <w:trHeight w:val="407"/>
          <w:tblHeader/>
          <w:jc w:val="center"/>
        </w:trPr>
        <w:tc>
          <w:tcPr>
            <w:tcW w:w="4164"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256EF288" w14:textId="77777777" w:rsidR="004835BB" w:rsidRPr="004835BB" w:rsidRDefault="004835BB" w:rsidP="004835BB">
            <w:pPr>
              <w:spacing w:after="0" w:line="240" w:lineRule="auto"/>
              <w:contextualSpacing/>
              <w:jc w:val="center"/>
              <w:rPr>
                <w:rFonts w:ascii="Calibri" w:eastAsia="Times New Roman" w:hAnsi="Calibri"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Nombre de Partida</w:t>
            </w:r>
          </w:p>
        </w:tc>
        <w:tc>
          <w:tcPr>
            <w:tcW w:w="1633"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2C5B1BE2" w14:textId="77777777" w:rsidR="004835BB" w:rsidRPr="004835BB" w:rsidRDefault="004835BB" w:rsidP="004835BB">
            <w:pPr>
              <w:spacing w:after="0" w:line="240" w:lineRule="auto"/>
              <w:contextualSpacing/>
              <w:jc w:val="center"/>
              <w:rPr>
                <w:rFonts w:ascii="Calibri" w:eastAsia="Times New Roman" w:hAnsi="Calibri"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2012</w:t>
            </w:r>
          </w:p>
        </w:tc>
        <w:tc>
          <w:tcPr>
            <w:tcW w:w="1581"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3E497ABA" w14:textId="77777777" w:rsidR="004835BB" w:rsidRPr="004835BB" w:rsidRDefault="004835BB" w:rsidP="004835BB">
            <w:pPr>
              <w:spacing w:after="0" w:line="240" w:lineRule="auto"/>
              <w:contextualSpacing/>
              <w:jc w:val="center"/>
              <w:rPr>
                <w:rFonts w:ascii="Calibri" w:eastAsia="Times New Roman" w:hAnsi="Calibri"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2013</w:t>
            </w:r>
          </w:p>
        </w:tc>
        <w:tc>
          <w:tcPr>
            <w:tcW w:w="1551"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23F6124E" w14:textId="77777777" w:rsidR="004835BB" w:rsidRPr="004835BB" w:rsidRDefault="004835BB" w:rsidP="004835BB">
            <w:pPr>
              <w:spacing w:after="0" w:line="240" w:lineRule="auto"/>
              <w:contextualSpacing/>
              <w:jc w:val="center"/>
              <w:rPr>
                <w:rFonts w:ascii="Calibri" w:eastAsia="Times New Roman" w:hAnsi="Calibri"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2014</w:t>
            </w:r>
          </w:p>
        </w:tc>
      </w:tr>
      <w:tr w:rsidR="004835BB" w:rsidRPr="004835BB" w14:paraId="45DD4F4E" w14:textId="77777777" w:rsidTr="008378C4">
        <w:trPr>
          <w:trHeight w:val="243"/>
          <w:tblHeader/>
          <w:jc w:val="center"/>
        </w:trPr>
        <w:tc>
          <w:tcPr>
            <w:tcW w:w="8929" w:type="dxa"/>
            <w:gridSpan w:val="4"/>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tcPr>
          <w:p w14:paraId="6A151541" w14:textId="77777777" w:rsidR="004835BB" w:rsidRPr="009E1F49" w:rsidRDefault="004835BB" w:rsidP="004835BB">
            <w:pPr>
              <w:spacing w:after="0" w:line="240" w:lineRule="auto"/>
              <w:contextualSpacing/>
              <w:jc w:val="center"/>
              <w:rPr>
                <w:rFonts w:ascii="Calibri" w:eastAsia="Times New Roman" w:hAnsi="Calibri" w:cs="Calibri"/>
                <w:b/>
                <w:bCs/>
                <w:color w:val="1F4E79"/>
                <w:sz w:val="22"/>
                <w:szCs w:val="24"/>
                <w:lang w:val="es-ES_tradnl" w:eastAsia="es-MX"/>
              </w:rPr>
            </w:pPr>
            <w:r w:rsidRPr="009E1F49">
              <w:rPr>
                <w:rFonts w:ascii="Trebuchet MS" w:eastAsia="Trebuchet MS" w:hAnsi="Trebuchet MS" w:cs="Trebuchet MS"/>
                <w:b/>
                <w:bCs/>
                <w:color w:val="1F4E79"/>
                <w:sz w:val="22"/>
                <w:szCs w:val="24"/>
                <w:lang w:val="es-ES" w:eastAsia="es-MX"/>
              </w:rPr>
              <w:t>Partidas con mayores tasas de crecimiento</w:t>
            </w:r>
          </w:p>
        </w:tc>
      </w:tr>
      <w:tr w:rsidR="004835BB" w:rsidRPr="004835BB" w14:paraId="154C1EDD" w14:textId="77777777" w:rsidTr="008378C4">
        <w:trPr>
          <w:trHeight w:val="248"/>
          <w:jc w:val="center"/>
        </w:trPr>
        <w:tc>
          <w:tcPr>
            <w:tcW w:w="4164" w:type="dxa"/>
            <w:tcBorders>
              <w:top w:val="nil"/>
              <w:left w:val="dotted" w:sz="4" w:space="0" w:color="203764"/>
              <w:bottom w:val="dotted" w:sz="4" w:space="0" w:color="203764"/>
              <w:right w:val="dotted" w:sz="4" w:space="0" w:color="203764"/>
            </w:tcBorders>
            <w:shd w:val="clear" w:color="auto" w:fill="FFFFFF" w:themeFill="background1"/>
            <w:vAlign w:val="center"/>
          </w:tcPr>
          <w:p w14:paraId="5638445E" w14:textId="77777777" w:rsidR="004835BB" w:rsidRPr="004835BB" w:rsidRDefault="004835BB" w:rsidP="004835BB">
            <w:pPr>
              <w:spacing w:after="0" w:line="240" w:lineRule="auto"/>
              <w:contextualSpacing/>
              <w:jc w:val="both"/>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Material de apoyo informativo</w:t>
            </w:r>
          </w:p>
        </w:tc>
        <w:tc>
          <w:tcPr>
            <w:tcW w:w="1633" w:type="dxa"/>
            <w:tcBorders>
              <w:top w:val="nil"/>
              <w:left w:val="nil"/>
              <w:bottom w:val="dotted" w:sz="4" w:space="0" w:color="203764"/>
              <w:right w:val="dotted" w:sz="4" w:space="0" w:color="203764"/>
            </w:tcBorders>
            <w:shd w:val="clear" w:color="auto" w:fill="FFFFFF" w:themeFill="background1"/>
            <w:noWrap/>
            <w:vAlign w:val="center"/>
          </w:tcPr>
          <w:p w14:paraId="47A3AC9B"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28.6</w:t>
            </w:r>
          </w:p>
        </w:tc>
        <w:tc>
          <w:tcPr>
            <w:tcW w:w="1581" w:type="dxa"/>
            <w:tcBorders>
              <w:top w:val="nil"/>
              <w:left w:val="nil"/>
              <w:bottom w:val="dotted" w:sz="4" w:space="0" w:color="203764"/>
              <w:right w:val="dotted" w:sz="4" w:space="0" w:color="203764"/>
            </w:tcBorders>
            <w:shd w:val="clear" w:color="auto" w:fill="FFFFFF" w:themeFill="background1"/>
            <w:noWrap/>
            <w:vAlign w:val="center"/>
          </w:tcPr>
          <w:p w14:paraId="6D2183B5"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46.3</w:t>
            </w:r>
          </w:p>
        </w:tc>
        <w:tc>
          <w:tcPr>
            <w:tcW w:w="1551" w:type="dxa"/>
            <w:tcBorders>
              <w:top w:val="nil"/>
              <w:left w:val="nil"/>
              <w:bottom w:val="dotted" w:sz="4" w:space="0" w:color="203764"/>
              <w:right w:val="dotted" w:sz="4" w:space="0" w:color="203764"/>
            </w:tcBorders>
            <w:shd w:val="clear" w:color="auto" w:fill="FFFFFF" w:themeFill="background1"/>
            <w:noWrap/>
            <w:vAlign w:val="center"/>
          </w:tcPr>
          <w:p w14:paraId="39C6A8F2"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110.8</w:t>
            </w:r>
          </w:p>
        </w:tc>
      </w:tr>
      <w:tr w:rsidR="004835BB" w:rsidRPr="004835BB" w14:paraId="2602994A" w14:textId="77777777" w:rsidTr="008378C4">
        <w:trPr>
          <w:trHeight w:val="203"/>
          <w:jc w:val="center"/>
        </w:trPr>
        <w:tc>
          <w:tcPr>
            <w:tcW w:w="4164" w:type="dxa"/>
            <w:tcBorders>
              <w:top w:val="nil"/>
              <w:left w:val="dotted" w:sz="4" w:space="0" w:color="203764"/>
              <w:bottom w:val="dotted" w:sz="4" w:space="0" w:color="002060"/>
              <w:right w:val="dotted" w:sz="4" w:space="0" w:color="203764"/>
            </w:tcBorders>
            <w:shd w:val="clear" w:color="auto" w:fill="FFFFFF" w:themeFill="background1"/>
            <w:vAlign w:val="center"/>
          </w:tcPr>
          <w:p w14:paraId="2448BAAF" w14:textId="77777777" w:rsidR="004835BB" w:rsidRPr="004835BB" w:rsidRDefault="004835BB" w:rsidP="004835BB">
            <w:pPr>
              <w:spacing w:after="0" w:line="240" w:lineRule="auto"/>
              <w:contextualSpacing/>
              <w:jc w:val="both"/>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Material eléctrico y electrónico</w:t>
            </w:r>
          </w:p>
        </w:tc>
        <w:tc>
          <w:tcPr>
            <w:tcW w:w="1633" w:type="dxa"/>
            <w:tcBorders>
              <w:top w:val="nil"/>
              <w:left w:val="nil"/>
              <w:bottom w:val="dotted" w:sz="4" w:space="0" w:color="002060"/>
              <w:right w:val="dotted" w:sz="4" w:space="0" w:color="203764"/>
            </w:tcBorders>
            <w:shd w:val="clear" w:color="auto" w:fill="FFFFFF" w:themeFill="background1"/>
            <w:noWrap/>
            <w:vAlign w:val="center"/>
          </w:tcPr>
          <w:p w14:paraId="152EA079"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5.7</w:t>
            </w:r>
          </w:p>
        </w:tc>
        <w:tc>
          <w:tcPr>
            <w:tcW w:w="1581" w:type="dxa"/>
            <w:tcBorders>
              <w:top w:val="nil"/>
              <w:left w:val="nil"/>
              <w:bottom w:val="dotted" w:sz="4" w:space="0" w:color="002060"/>
              <w:right w:val="dotted" w:sz="4" w:space="0" w:color="203764"/>
            </w:tcBorders>
            <w:shd w:val="clear" w:color="auto" w:fill="FFFFFF" w:themeFill="background1"/>
            <w:noWrap/>
            <w:vAlign w:val="center"/>
          </w:tcPr>
          <w:p w14:paraId="38CEEDB7"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103.9</w:t>
            </w:r>
          </w:p>
        </w:tc>
        <w:tc>
          <w:tcPr>
            <w:tcW w:w="1551" w:type="dxa"/>
            <w:tcBorders>
              <w:top w:val="nil"/>
              <w:left w:val="nil"/>
              <w:bottom w:val="dotted" w:sz="4" w:space="0" w:color="002060"/>
              <w:right w:val="dotted" w:sz="4" w:space="0" w:color="203764"/>
            </w:tcBorders>
            <w:shd w:val="clear" w:color="auto" w:fill="FFFFFF" w:themeFill="background1"/>
            <w:noWrap/>
            <w:vAlign w:val="center"/>
          </w:tcPr>
          <w:p w14:paraId="75826250"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29.5</w:t>
            </w:r>
          </w:p>
        </w:tc>
      </w:tr>
      <w:tr w:rsidR="004835BB" w:rsidRPr="004835BB" w14:paraId="391AAC2C" w14:textId="77777777" w:rsidTr="008378C4">
        <w:trPr>
          <w:trHeight w:val="70"/>
          <w:jc w:val="center"/>
        </w:trPr>
        <w:tc>
          <w:tcPr>
            <w:tcW w:w="4164" w:type="dxa"/>
            <w:tcBorders>
              <w:top w:val="nil"/>
              <w:left w:val="dotted" w:sz="4" w:space="0" w:color="203764"/>
              <w:bottom w:val="dotted" w:sz="4" w:space="0" w:color="002060"/>
              <w:right w:val="dotted" w:sz="4" w:space="0" w:color="203764"/>
            </w:tcBorders>
            <w:shd w:val="clear" w:color="auto" w:fill="FFFFFF" w:themeFill="background1"/>
            <w:vAlign w:val="center"/>
          </w:tcPr>
          <w:p w14:paraId="4CBF7A08" w14:textId="77777777" w:rsidR="004835BB" w:rsidRPr="004835BB" w:rsidRDefault="004835BB" w:rsidP="004835BB">
            <w:pPr>
              <w:spacing w:after="0" w:line="240" w:lineRule="auto"/>
              <w:contextualSpacing/>
              <w:jc w:val="both"/>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Herramientas menores</w:t>
            </w:r>
          </w:p>
        </w:tc>
        <w:tc>
          <w:tcPr>
            <w:tcW w:w="1633" w:type="dxa"/>
            <w:tcBorders>
              <w:top w:val="nil"/>
              <w:left w:val="nil"/>
              <w:bottom w:val="dotted" w:sz="4" w:space="0" w:color="002060"/>
              <w:right w:val="dotted" w:sz="4" w:space="0" w:color="203764"/>
            </w:tcBorders>
            <w:shd w:val="clear" w:color="auto" w:fill="FFFFFF" w:themeFill="background1"/>
            <w:noWrap/>
            <w:vAlign w:val="center"/>
          </w:tcPr>
          <w:p w14:paraId="68B9700D"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0.9</w:t>
            </w:r>
          </w:p>
        </w:tc>
        <w:tc>
          <w:tcPr>
            <w:tcW w:w="1581" w:type="dxa"/>
            <w:tcBorders>
              <w:top w:val="nil"/>
              <w:left w:val="nil"/>
              <w:bottom w:val="dotted" w:sz="4" w:space="0" w:color="002060"/>
              <w:right w:val="dotted" w:sz="4" w:space="0" w:color="203764"/>
            </w:tcBorders>
            <w:shd w:val="clear" w:color="auto" w:fill="FFFFFF" w:themeFill="background1"/>
            <w:noWrap/>
            <w:vAlign w:val="center"/>
          </w:tcPr>
          <w:p w14:paraId="2D0C9930"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249.5</w:t>
            </w:r>
          </w:p>
        </w:tc>
        <w:tc>
          <w:tcPr>
            <w:tcW w:w="1551" w:type="dxa"/>
            <w:tcBorders>
              <w:top w:val="nil"/>
              <w:left w:val="nil"/>
              <w:bottom w:val="dotted" w:sz="4" w:space="0" w:color="002060"/>
              <w:right w:val="dotted" w:sz="4" w:space="0" w:color="203764"/>
            </w:tcBorders>
            <w:shd w:val="clear" w:color="auto" w:fill="FFFFFF" w:themeFill="background1"/>
            <w:noWrap/>
            <w:vAlign w:val="center"/>
          </w:tcPr>
          <w:p w14:paraId="575D8095"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200.9</w:t>
            </w:r>
          </w:p>
        </w:tc>
      </w:tr>
      <w:tr w:rsidR="004835BB" w:rsidRPr="004835BB" w14:paraId="3FCADDEB" w14:textId="77777777" w:rsidTr="008378C4">
        <w:trPr>
          <w:trHeight w:val="70"/>
          <w:jc w:val="center"/>
        </w:trPr>
        <w:tc>
          <w:tcPr>
            <w:tcW w:w="4164" w:type="dxa"/>
            <w:tcBorders>
              <w:top w:val="nil"/>
              <w:left w:val="dotted" w:sz="4" w:space="0" w:color="203764"/>
              <w:bottom w:val="single" w:sz="4" w:space="0" w:color="203764"/>
              <w:right w:val="dotted" w:sz="4" w:space="0" w:color="203764"/>
            </w:tcBorders>
            <w:shd w:val="clear" w:color="auto" w:fill="FFFFFF" w:themeFill="background1"/>
            <w:vAlign w:val="center"/>
          </w:tcPr>
          <w:p w14:paraId="4F4BD7DE" w14:textId="77777777" w:rsidR="004835BB" w:rsidRPr="004835BB" w:rsidRDefault="004835BB" w:rsidP="004835BB">
            <w:pPr>
              <w:spacing w:after="0" w:line="240" w:lineRule="auto"/>
              <w:contextualSpacing/>
              <w:jc w:val="both"/>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Refacciones y accesorios menores de edificios</w:t>
            </w:r>
          </w:p>
        </w:tc>
        <w:tc>
          <w:tcPr>
            <w:tcW w:w="1633" w:type="dxa"/>
            <w:tcBorders>
              <w:top w:val="nil"/>
              <w:left w:val="nil"/>
              <w:bottom w:val="single" w:sz="4" w:space="0" w:color="203764"/>
              <w:right w:val="dotted" w:sz="4" w:space="0" w:color="203764"/>
            </w:tcBorders>
            <w:shd w:val="clear" w:color="auto" w:fill="FFFFFF" w:themeFill="background1"/>
            <w:noWrap/>
            <w:vAlign w:val="center"/>
          </w:tcPr>
          <w:p w14:paraId="2BA54F38"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0.3</w:t>
            </w:r>
          </w:p>
        </w:tc>
        <w:tc>
          <w:tcPr>
            <w:tcW w:w="1581" w:type="dxa"/>
            <w:tcBorders>
              <w:top w:val="nil"/>
              <w:left w:val="nil"/>
              <w:bottom w:val="single" w:sz="4" w:space="0" w:color="203764"/>
              <w:right w:val="dotted" w:sz="4" w:space="0" w:color="203764"/>
            </w:tcBorders>
            <w:shd w:val="clear" w:color="auto" w:fill="FFFFFF" w:themeFill="background1"/>
            <w:noWrap/>
            <w:vAlign w:val="center"/>
          </w:tcPr>
          <w:p w14:paraId="7FDCDC93"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17.3</w:t>
            </w:r>
          </w:p>
        </w:tc>
        <w:tc>
          <w:tcPr>
            <w:tcW w:w="1551" w:type="dxa"/>
            <w:tcBorders>
              <w:top w:val="nil"/>
              <w:left w:val="nil"/>
              <w:bottom w:val="single" w:sz="4" w:space="0" w:color="203764"/>
              <w:right w:val="dotted" w:sz="4" w:space="0" w:color="203764"/>
            </w:tcBorders>
            <w:shd w:val="clear" w:color="auto" w:fill="FFFFFF" w:themeFill="background1"/>
            <w:noWrap/>
            <w:vAlign w:val="center"/>
          </w:tcPr>
          <w:p w14:paraId="5706ED4F"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0.0</w:t>
            </w:r>
          </w:p>
        </w:tc>
      </w:tr>
      <w:tr w:rsidR="004835BB" w:rsidRPr="004835BB" w14:paraId="5D9E2E7C" w14:textId="77777777" w:rsidTr="008378C4">
        <w:trPr>
          <w:trHeight w:val="332"/>
          <w:jc w:val="center"/>
        </w:trPr>
        <w:tc>
          <w:tcPr>
            <w:tcW w:w="8929" w:type="dxa"/>
            <w:gridSpan w:val="4"/>
            <w:tcBorders>
              <w:top w:val="single" w:sz="4" w:space="0" w:color="203764"/>
              <w:left w:val="single" w:sz="4" w:space="0" w:color="203764"/>
              <w:bottom w:val="single" w:sz="4" w:space="0" w:color="203764"/>
              <w:right w:val="single" w:sz="4" w:space="0" w:color="203764"/>
            </w:tcBorders>
            <w:shd w:val="clear" w:color="auto" w:fill="C7E2FA" w:themeFill="accent1" w:themeFillTint="33"/>
            <w:vAlign w:val="center"/>
          </w:tcPr>
          <w:p w14:paraId="64B061A0" w14:textId="77777777" w:rsidR="004835BB" w:rsidRPr="009E1F49" w:rsidRDefault="004835BB" w:rsidP="004835BB">
            <w:pPr>
              <w:spacing w:after="0" w:line="240" w:lineRule="auto"/>
              <w:contextualSpacing/>
              <w:jc w:val="center"/>
              <w:rPr>
                <w:rFonts w:ascii="Calibri" w:eastAsia="Times New Roman" w:hAnsi="Calibri" w:cs="Calibri"/>
                <w:color w:val="1F4E79"/>
                <w:sz w:val="22"/>
                <w:szCs w:val="20"/>
                <w:lang w:val="es-ES_tradnl" w:eastAsia="es-MX"/>
              </w:rPr>
            </w:pPr>
            <w:r w:rsidRPr="009E1F49">
              <w:rPr>
                <w:rFonts w:ascii="Trebuchet MS" w:eastAsia="Trebuchet MS" w:hAnsi="Trebuchet MS" w:cs="Trebuchet MS"/>
                <w:b/>
                <w:bCs/>
                <w:color w:val="1F4E79"/>
                <w:sz w:val="22"/>
                <w:szCs w:val="24"/>
                <w:lang w:val="es-ES" w:eastAsia="es-MX"/>
              </w:rPr>
              <w:t>Partidas con menores tasas de crecimiento</w:t>
            </w:r>
          </w:p>
        </w:tc>
      </w:tr>
      <w:tr w:rsidR="004835BB" w:rsidRPr="004835BB" w14:paraId="496C06CF" w14:textId="77777777" w:rsidTr="008378C4">
        <w:trPr>
          <w:trHeight w:val="70"/>
          <w:jc w:val="center"/>
        </w:trPr>
        <w:tc>
          <w:tcPr>
            <w:tcW w:w="4164" w:type="dxa"/>
            <w:tcBorders>
              <w:top w:val="single" w:sz="4" w:space="0" w:color="203764"/>
              <w:left w:val="dotted" w:sz="4" w:space="0" w:color="203764"/>
              <w:bottom w:val="dotted" w:sz="4" w:space="0" w:color="002060"/>
              <w:right w:val="dotted" w:sz="4" w:space="0" w:color="203764"/>
            </w:tcBorders>
            <w:shd w:val="clear" w:color="auto" w:fill="FFFFFF" w:themeFill="background1"/>
            <w:vAlign w:val="center"/>
          </w:tcPr>
          <w:p w14:paraId="186A3273" w14:textId="77777777" w:rsidR="004835BB" w:rsidRPr="004835BB" w:rsidRDefault="004835BB" w:rsidP="004835BB">
            <w:pPr>
              <w:spacing w:after="0" w:line="240" w:lineRule="auto"/>
              <w:contextualSpacing/>
              <w:jc w:val="both"/>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Materiales complementarios</w:t>
            </w:r>
          </w:p>
        </w:tc>
        <w:tc>
          <w:tcPr>
            <w:tcW w:w="1633" w:type="dxa"/>
            <w:tcBorders>
              <w:top w:val="single" w:sz="4" w:space="0" w:color="203764"/>
              <w:left w:val="nil"/>
              <w:bottom w:val="dotted" w:sz="4" w:space="0" w:color="002060"/>
              <w:right w:val="dotted" w:sz="4" w:space="0" w:color="203764"/>
            </w:tcBorders>
            <w:shd w:val="clear" w:color="auto" w:fill="FFFFFF" w:themeFill="background1"/>
            <w:noWrap/>
            <w:vAlign w:val="center"/>
          </w:tcPr>
          <w:p w14:paraId="3D1E32BB"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1,194.8</w:t>
            </w:r>
          </w:p>
        </w:tc>
        <w:tc>
          <w:tcPr>
            <w:tcW w:w="1581" w:type="dxa"/>
            <w:tcBorders>
              <w:top w:val="single" w:sz="4" w:space="0" w:color="203764"/>
              <w:left w:val="nil"/>
              <w:bottom w:val="dotted" w:sz="4" w:space="0" w:color="002060"/>
              <w:right w:val="dotted" w:sz="4" w:space="0" w:color="203764"/>
            </w:tcBorders>
            <w:shd w:val="clear" w:color="auto" w:fill="FFFFFF" w:themeFill="background1"/>
            <w:noWrap/>
            <w:vAlign w:val="center"/>
          </w:tcPr>
          <w:p w14:paraId="4A8CF850"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349.4</w:t>
            </w:r>
          </w:p>
        </w:tc>
        <w:tc>
          <w:tcPr>
            <w:tcW w:w="1551" w:type="dxa"/>
            <w:tcBorders>
              <w:top w:val="single" w:sz="4" w:space="0" w:color="203764"/>
              <w:left w:val="nil"/>
              <w:bottom w:val="dotted" w:sz="4" w:space="0" w:color="002060"/>
              <w:right w:val="dotted" w:sz="4" w:space="0" w:color="203764"/>
            </w:tcBorders>
            <w:shd w:val="clear" w:color="auto" w:fill="FFFFFF" w:themeFill="background1"/>
            <w:noWrap/>
            <w:vAlign w:val="center"/>
          </w:tcPr>
          <w:p w14:paraId="1D1F00BD"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8.2</w:t>
            </w:r>
          </w:p>
        </w:tc>
      </w:tr>
      <w:tr w:rsidR="004835BB" w:rsidRPr="004835BB" w14:paraId="4541B191" w14:textId="77777777" w:rsidTr="008378C4">
        <w:trPr>
          <w:trHeight w:val="362"/>
          <w:jc w:val="center"/>
        </w:trPr>
        <w:tc>
          <w:tcPr>
            <w:tcW w:w="4164" w:type="dxa"/>
            <w:tcBorders>
              <w:top w:val="nil"/>
              <w:left w:val="dotted" w:sz="4" w:space="0" w:color="203764"/>
              <w:bottom w:val="dotted" w:sz="4" w:space="0" w:color="002060"/>
              <w:right w:val="dotted" w:sz="4" w:space="0" w:color="203764"/>
            </w:tcBorders>
            <w:shd w:val="clear" w:color="auto" w:fill="FFFFFF" w:themeFill="background1"/>
            <w:vAlign w:val="center"/>
          </w:tcPr>
          <w:p w14:paraId="504E1D39" w14:textId="77777777" w:rsidR="004835BB" w:rsidRPr="004835BB" w:rsidRDefault="004835BB" w:rsidP="004835BB">
            <w:pPr>
              <w:spacing w:after="0" w:line="240" w:lineRule="auto"/>
              <w:contextualSpacing/>
              <w:jc w:val="both"/>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Materiales y útiles de impresión y reproducción</w:t>
            </w:r>
          </w:p>
        </w:tc>
        <w:tc>
          <w:tcPr>
            <w:tcW w:w="1633" w:type="dxa"/>
            <w:tcBorders>
              <w:top w:val="nil"/>
              <w:left w:val="nil"/>
              <w:bottom w:val="dotted" w:sz="4" w:space="0" w:color="002060"/>
              <w:right w:val="dotted" w:sz="4" w:space="0" w:color="203764"/>
            </w:tcBorders>
            <w:shd w:val="clear" w:color="auto" w:fill="FFFFFF" w:themeFill="background1"/>
            <w:noWrap/>
            <w:vAlign w:val="center"/>
          </w:tcPr>
          <w:p w14:paraId="5FC3EE5E"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70.7</w:t>
            </w:r>
          </w:p>
        </w:tc>
        <w:tc>
          <w:tcPr>
            <w:tcW w:w="1581" w:type="dxa"/>
            <w:tcBorders>
              <w:top w:val="nil"/>
              <w:left w:val="nil"/>
              <w:bottom w:val="dotted" w:sz="4" w:space="0" w:color="002060"/>
              <w:right w:val="dotted" w:sz="4" w:space="0" w:color="203764"/>
            </w:tcBorders>
            <w:shd w:val="clear" w:color="auto" w:fill="FFFFFF" w:themeFill="background1"/>
            <w:noWrap/>
            <w:vAlign w:val="center"/>
          </w:tcPr>
          <w:p w14:paraId="7A9C841B"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36.4</w:t>
            </w:r>
          </w:p>
        </w:tc>
        <w:tc>
          <w:tcPr>
            <w:tcW w:w="1551" w:type="dxa"/>
            <w:tcBorders>
              <w:top w:val="nil"/>
              <w:left w:val="nil"/>
              <w:bottom w:val="dotted" w:sz="4" w:space="0" w:color="002060"/>
              <w:right w:val="dotted" w:sz="4" w:space="0" w:color="203764"/>
            </w:tcBorders>
            <w:shd w:val="clear" w:color="auto" w:fill="FFFFFF" w:themeFill="background1"/>
            <w:noWrap/>
            <w:vAlign w:val="center"/>
          </w:tcPr>
          <w:p w14:paraId="6184F897" w14:textId="77777777" w:rsidR="004835BB" w:rsidRPr="004835BB" w:rsidRDefault="004835BB" w:rsidP="004835BB">
            <w:pPr>
              <w:spacing w:after="0" w:line="240" w:lineRule="auto"/>
              <w:contextualSpacing/>
              <w:jc w:val="center"/>
              <w:rPr>
                <w:rFonts w:ascii="Calibri" w:eastAsia="Times New Roman" w:hAnsi="Calibri"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38.2</w:t>
            </w:r>
          </w:p>
        </w:tc>
      </w:tr>
    </w:tbl>
    <w:p w14:paraId="0445D30F" w14:textId="75BD6BA0" w:rsidR="004835BB" w:rsidRDefault="004835BB" w:rsidP="004835BB">
      <w:pPr>
        <w:jc w:val="center"/>
        <w:rPr>
          <w:rFonts w:ascii="Trebuchet MS" w:eastAsia="Trebuchet MS" w:hAnsi="Trebuchet MS" w:cs="Trebuchet MS"/>
          <w:color w:val="1F4E79"/>
          <w:sz w:val="16"/>
          <w:szCs w:val="16"/>
          <w:lang w:val="es-ES"/>
        </w:rPr>
      </w:pPr>
      <w:r w:rsidRPr="004835BB">
        <w:rPr>
          <w:rFonts w:ascii="Trebuchet MS" w:eastAsia="Trebuchet MS" w:hAnsi="Trebuchet MS" w:cs="Trebuchet MS"/>
          <w:b/>
          <w:bCs/>
          <w:color w:val="1F4E79"/>
          <w:sz w:val="16"/>
          <w:szCs w:val="16"/>
          <w:lang w:val="es-ES"/>
        </w:rPr>
        <w:t>Fuente:</w:t>
      </w:r>
      <w:r w:rsidRPr="004835BB">
        <w:rPr>
          <w:rFonts w:ascii="Trebuchet MS" w:eastAsia="Trebuchet MS" w:hAnsi="Trebuchet MS" w:cs="Trebuchet MS"/>
          <w:color w:val="1F4E79"/>
          <w:sz w:val="16"/>
          <w:szCs w:val="16"/>
          <w:lang w:val="es-ES"/>
        </w:rPr>
        <w:t xml:space="preserve"> UNAM-IIS</w:t>
      </w:r>
      <w:r w:rsidR="00FD2105">
        <w:rPr>
          <w:rFonts w:ascii="Trebuchet MS" w:eastAsia="Trebuchet MS" w:hAnsi="Trebuchet MS" w:cs="Trebuchet MS"/>
          <w:color w:val="1F4E79"/>
          <w:sz w:val="16"/>
          <w:szCs w:val="16"/>
          <w:lang w:val="es-ES"/>
        </w:rPr>
        <w:t>,</w:t>
      </w:r>
      <w:r w:rsidRPr="004835BB">
        <w:rPr>
          <w:rFonts w:ascii="Trebuchet MS" w:eastAsia="Trebuchet MS" w:hAnsi="Trebuchet MS" w:cs="Trebuchet MS"/>
          <w:color w:val="1F4E79"/>
          <w:sz w:val="16"/>
          <w:szCs w:val="16"/>
          <w:lang w:val="es-ES"/>
        </w:rPr>
        <w:t xml:space="preserve"> con información proporcionada por el FIT. Varios años</w:t>
      </w:r>
      <w:r w:rsidR="00FD2105">
        <w:rPr>
          <w:rFonts w:ascii="Trebuchet MS" w:eastAsia="Trebuchet MS" w:hAnsi="Trebuchet MS" w:cs="Trebuchet MS"/>
          <w:color w:val="1F4E79"/>
          <w:sz w:val="16"/>
          <w:szCs w:val="16"/>
          <w:lang w:val="es-ES"/>
        </w:rPr>
        <w:t>.</w:t>
      </w:r>
    </w:p>
    <w:p w14:paraId="040C67CA" w14:textId="77777777" w:rsidR="00C14BD6" w:rsidRPr="004835BB" w:rsidRDefault="00C14BD6" w:rsidP="004835BB">
      <w:pPr>
        <w:jc w:val="center"/>
        <w:rPr>
          <w:rFonts w:ascii="Calibri" w:eastAsia="Calibri" w:hAnsi="Calibri" w:cs="Times New Roman"/>
          <w:color w:val="1F4E79"/>
          <w:sz w:val="16"/>
          <w:szCs w:val="16"/>
          <w:lang w:val="es-ES_tradnl"/>
        </w:rPr>
      </w:pPr>
    </w:p>
    <w:p w14:paraId="42B9E8AB" w14:textId="782A0BCE" w:rsidR="00584CC9" w:rsidRDefault="004835BB" w:rsidP="004835BB">
      <w:pPr>
        <w:spacing w:line="276" w:lineRule="auto"/>
        <w:jc w:val="both"/>
        <w:rPr>
          <w:rFonts w:ascii="Trebuchet MS" w:eastAsia="Trebuchet MS" w:hAnsi="Trebuchet MS" w:cs="Trebuchet MS"/>
          <w:color w:val="808080"/>
          <w:lang w:val="es-ES"/>
        </w:rPr>
      </w:pPr>
      <w:r w:rsidRPr="004835BB">
        <w:rPr>
          <w:rFonts w:ascii="Trebuchet MS" w:eastAsia="Trebuchet MS" w:hAnsi="Trebuchet MS" w:cs="Trebuchet MS"/>
          <w:color w:val="808080"/>
          <w:lang w:val="es-ES"/>
        </w:rPr>
        <w:t xml:space="preserve">Ahora bien, en cuanto al gasto realizado por la entidad en las partidas presupuestales del </w:t>
      </w:r>
      <w:r w:rsidR="00032F3F">
        <w:rPr>
          <w:rFonts w:ascii="Trebuchet MS" w:eastAsia="Trebuchet MS" w:hAnsi="Trebuchet MS" w:cs="Trebuchet MS"/>
          <w:color w:val="808080"/>
          <w:lang w:val="es-ES"/>
        </w:rPr>
        <w:t>Capítulo</w:t>
      </w:r>
      <w:r w:rsidRPr="004835BB">
        <w:rPr>
          <w:rFonts w:ascii="Trebuchet MS" w:eastAsia="Trebuchet MS" w:hAnsi="Trebuchet MS" w:cs="Trebuchet MS"/>
          <w:color w:val="808080"/>
          <w:lang w:val="es-ES"/>
        </w:rPr>
        <w:t xml:space="preserve"> 3000 referidas a los Servicios Generales, en promedio, el 87.2 % del gasto se explicó por el arrendamiento de vehículos terrestres, aéreos, marítimos, lacustres y fluviales para servicios </w:t>
      </w:r>
      <w:r w:rsidRPr="004835BB">
        <w:rPr>
          <w:rFonts w:ascii="Trebuchet MS" w:eastAsia="Trebuchet MS" w:hAnsi="Trebuchet MS" w:cs="Trebuchet MS"/>
          <w:color w:val="808080"/>
          <w:lang w:val="es-ES"/>
        </w:rPr>
        <w:lastRenderedPageBreak/>
        <w:t>públicos y la operación de programas públicos; servicios de vigilancia; seguros de bienes patrimoniales; fletes y maniobras; y viáticos nacionales para labores en campo y de supervisión; mientras que el 12.8 % restante se debió a “Otras partidas” (Servicio de energía eléctrica; servicio de agua; servicio telefónico convencional; servicio de telefonía celular; servicios de conducción de señales analógicas y digitales; servicio postal; arrendamiento de equipo y bienes informáticos; arrendamiento de vehículos terrestres, aéreos, marítimos, lacustres y fluviales para servidores públicos; arrendamiento de maquinaria y equipo; patentes, derechos de autor, regalías y otros; otras asesorías para la operación de programas; servicios de informática; servicios de mantenimiento de aplicaciones informáticas; servicios para capacitación a servidores públicos; otros servicios comerciales; información en medios masivos derivada de la operación y administración de las dependencias y entidades; servicios bancarios y financieros; comisiones por ventas; mantenimiento y conservación de inmuebles; mantenimiento y conservación de mobiliario y equipo de administración; mantenimiento y conservación de vehículos terrestres, aéreos, marítimos, lacustres y fluviales; mantenimiento y conservación de maquinaria y equipo; servicios de lavandería, limpieza e higiene; pasajes aéreos nacionales para labores de campo y de supervisión; pasajes aéreos nacionales para servidores públicos de mando en el desempeño de comisiones y funciones oficiales; pasajes terrestres nacionales para labores de campo y de supervisión; pasajes terrestres nacionales para servidores públicos de mando en el desempeño de comisiones y funciones oficiales; viáticos para servidores públicos en el desempeño de funciones oficiales; gastos para alimentación de servidores públicos en el desempeño de funciones oficiales; otros impuestos y derechos; penas, multas, accesorios</w:t>
      </w:r>
      <w:r w:rsidR="00584CC9">
        <w:rPr>
          <w:rFonts w:ascii="Trebuchet MS" w:eastAsia="Trebuchet MS" w:hAnsi="Trebuchet MS" w:cs="Trebuchet MS"/>
          <w:color w:val="808080"/>
          <w:lang w:val="es-ES"/>
        </w:rPr>
        <w:t>;</w:t>
      </w:r>
      <w:r w:rsidRPr="004835BB">
        <w:rPr>
          <w:rFonts w:ascii="Trebuchet MS" w:eastAsia="Trebuchet MS" w:hAnsi="Trebuchet MS" w:cs="Trebuchet MS"/>
          <w:color w:val="808080"/>
          <w:lang w:val="es-ES"/>
        </w:rPr>
        <w:t xml:space="preserve"> y actualizac</w:t>
      </w:r>
      <w:r w:rsidR="00584CC9">
        <w:rPr>
          <w:rFonts w:ascii="Trebuchet MS" w:eastAsia="Trebuchet MS" w:hAnsi="Trebuchet MS" w:cs="Trebuchet MS"/>
          <w:color w:val="808080"/>
          <w:lang w:val="es-ES"/>
        </w:rPr>
        <w:t>iones e impuesto sobre nóminas).</w:t>
      </w:r>
    </w:p>
    <w:p w14:paraId="0013E6CF" w14:textId="77777777" w:rsidR="00584CC9" w:rsidRDefault="00584CC9">
      <w:pPr>
        <w:spacing w:after="200" w:line="276" w:lineRule="auto"/>
        <w:rPr>
          <w:rFonts w:ascii="Trebuchet MS" w:eastAsia="Trebuchet MS" w:hAnsi="Trebuchet MS" w:cs="Trebuchet MS"/>
          <w:color w:val="808080"/>
          <w:lang w:val="es-ES"/>
        </w:rPr>
      </w:pPr>
      <w:r>
        <w:rPr>
          <w:rFonts w:ascii="Trebuchet MS" w:eastAsia="Trebuchet MS" w:hAnsi="Trebuchet MS" w:cs="Trebuchet MS"/>
          <w:color w:val="808080"/>
          <w:lang w:val="es-ES"/>
        </w:rPr>
        <w:br w:type="page"/>
      </w:r>
    </w:p>
    <w:p w14:paraId="2F129D51" w14:textId="77777777" w:rsidR="004835BB" w:rsidRPr="00584CC9" w:rsidRDefault="004835BB" w:rsidP="004835BB">
      <w:pPr>
        <w:spacing w:line="276" w:lineRule="auto"/>
        <w:jc w:val="both"/>
        <w:rPr>
          <w:rFonts w:ascii="Trebuchet MS" w:eastAsia="Trebuchet MS" w:hAnsi="Trebuchet MS" w:cs="Trebuchet MS"/>
          <w:color w:val="808080"/>
          <w:lang w:val="es-ES"/>
        </w:rPr>
      </w:pPr>
    </w:p>
    <w:tbl>
      <w:tblPr>
        <w:tblStyle w:val="Tablaconcuadrcula5"/>
        <w:tblW w:w="9209"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9209"/>
      </w:tblGrid>
      <w:tr w:rsidR="004835BB" w:rsidRPr="004835BB" w14:paraId="39899C21" w14:textId="77777777" w:rsidTr="008378C4">
        <w:trPr>
          <w:trHeight w:val="363"/>
          <w:jc w:val="center"/>
        </w:trPr>
        <w:tc>
          <w:tcPr>
            <w:tcW w:w="9209" w:type="dxa"/>
            <w:tcBorders>
              <w:left w:val="single" w:sz="4" w:space="0" w:color="002060"/>
              <w:bottom w:val="single" w:sz="4" w:space="0" w:color="002060"/>
            </w:tcBorders>
            <w:shd w:val="clear" w:color="auto" w:fill="C7E2FA" w:themeFill="accent1" w:themeFillTint="33"/>
            <w:vAlign w:val="center"/>
          </w:tcPr>
          <w:p w14:paraId="632F331B" w14:textId="1726E181" w:rsidR="004835BB" w:rsidRPr="002A15D3" w:rsidRDefault="004835BB" w:rsidP="004835BB">
            <w:pPr>
              <w:spacing w:after="0" w:line="240" w:lineRule="auto"/>
              <w:jc w:val="center"/>
              <w:rPr>
                <w:rFonts w:ascii="Calibri" w:eastAsia="Calibri" w:hAnsi="Calibri" w:cs="Times New Roman"/>
                <w:sz w:val="24"/>
                <w:szCs w:val="24"/>
              </w:rPr>
            </w:pPr>
            <w:r w:rsidRPr="004835BB">
              <w:rPr>
                <w:rFonts w:ascii="Trebuchet MS" w:eastAsia="Trebuchet MS" w:hAnsi="Trebuchet MS" w:cs="Trebuchet MS"/>
                <w:b/>
                <w:bCs/>
                <w:color w:val="1F4E79"/>
                <w:sz w:val="24"/>
                <w:szCs w:val="24"/>
                <w:lang w:val="es-ES"/>
              </w:rPr>
              <w:t>Gráfica 2</w:t>
            </w:r>
            <w:r w:rsidR="00002247">
              <w:rPr>
                <w:rFonts w:ascii="Trebuchet MS" w:eastAsia="Trebuchet MS" w:hAnsi="Trebuchet MS" w:cs="Trebuchet MS"/>
                <w:b/>
                <w:bCs/>
                <w:color w:val="1F4E79"/>
                <w:sz w:val="24"/>
                <w:szCs w:val="24"/>
                <w:lang w:val="es-ES"/>
              </w:rPr>
              <w:t>4</w:t>
            </w:r>
            <w:r w:rsidRPr="004835BB">
              <w:rPr>
                <w:rFonts w:ascii="Trebuchet MS" w:eastAsia="Trebuchet MS" w:hAnsi="Trebuchet MS" w:cs="Trebuchet MS"/>
                <w:b/>
                <w:bCs/>
                <w:color w:val="1F4E79"/>
                <w:sz w:val="24"/>
                <w:szCs w:val="24"/>
                <w:lang w:val="es-ES"/>
              </w:rPr>
              <w:t xml:space="preserve">. </w:t>
            </w:r>
            <w:r w:rsidRPr="002A15D3">
              <w:rPr>
                <w:rFonts w:ascii="Trebuchet MS" w:eastAsia="Trebuchet MS" w:hAnsi="Trebuchet MS" w:cs="Trebuchet MS"/>
                <w:b/>
                <w:bCs/>
                <w:color w:val="1F4E79"/>
                <w:sz w:val="24"/>
                <w:szCs w:val="24"/>
              </w:rPr>
              <w:t xml:space="preserve">Participación </w:t>
            </w:r>
            <w:r w:rsidR="001C78DD">
              <w:rPr>
                <w:rFonts w:ascii="Trebuchet MS" w:eastAsia="Trebuchet MS" w:hAnsi="Trebuchet MS" w:cs="Trebuchet MS"/>
                <w:b/>
                <w:bCs/>
                <w:color w:val="1F4E79"/>
                <w:sz w:val="24"/>
                <w:szCs w:val="24"/>
              </w:rPr>
              <w:t xml:space="preserve">de las </w:t>
            </w:r>
            <w:r w:rsidRPr="002A15D3">
              <w:rPr>
                <w:rFonts w:ascii="Trebuchet MS" w:eastAsia="Trebuchet MS" w:hAnsi="Trebuchet MS" w:cs="Trebuchet MS"/>
                <w:b/>
                <w:bCs/>
                <w:color w:val="1F4E79"/>
                <w:sz w:val="24"/>
                <w:szCs w:val="24"/>
              </w:rPr>
              <w:t>Principales Partidas Presupuestales</w:t>
            </w:r>
            <w:r w:rsidR="00FF635C">
              <w:rPr>
                <w:rFonts w:ascii="Trebuchet MS" w:eastAsia="Trebuchet MS" w:hAnsi="Trebuchet MS" w:cs="Trebuchet MS"/>
                <w:b/>
                <w:bCs/>
                <w:color w:val="1F4E79"/>
                <w:sz w:val="24"/>
                <w:szCs w:val="24"/>
              </w:rPr>
              <w:t>, según</w:t>
            </w:r>
            <w:r w:rsidRPr="002A15D3">
              <w:rPr>
                <w:rFonts w:ascii="Trebuchet MS" w:eastAsia="Trebuchet MS" w:hAnsi="Trebuchet MS" w:cs="Trebuchet MS"/>
                <w:b/>
                <w:bCs/>
                <w:color w:val="1F4E79"/>
                <w:sz w:val="24"/>
                <w:szCs w:val="24"/>
              </w:rPr>
              <w:t xml:space="preserve"> </w:t>
            </w:r>
          </w:p>
          <w:p w14:paraId="24C876FD" w14:textId="5C3D40F3" w:rsidR="004835BB" w:rsidRPr="004835BB" w:rsidRDefault="00032F3F" w:rsidP="004835BB">
            <w:pPr>
              <w:spacing w:after="0" w:line="240" w:lineRule="auto"/>
              <w:jc w:val="center"/>
              <w:rPr>
                <w:rFonts w:ascii="Calibri Light" w:eastAsia="Calibri" w:hAnsi="Calibri Light" w:cs="Calibri"/>
                <w:b/>
                <w:bCs/>
                <w:color w:val="1F4E79"/>
                <w:sz w:val="22"/>
              </w:rPr>
            </w:pPr>
            <w:r>
              <w:rPr>
                <w:rFonts w:ascii="Trebuchet MS" w:eastAsia="Trebuchet MS" w:hAnsi="Trebuchet MS" w:cs="Trebuchet MS"/>
                <w:b/>
                <w:bCs/>
                <w:color w:val="1F4E79"/>
                <w:sz w:val="24"/>
                <w:szCs w:val="24"/>
              </w:rPr>
              <w:t>Capítulo</w:t>
            </w:r>
            <w:r w:rsidR="004835BB" w:rsidRPr="002A15D3">
              <w:rPr>
                <w:rFonts w:ascii="Trebuchet MS" w:eastAsia="Trebuchet MS" w:hAnsi="Trebuchet MS" w:cs="Trebuchet MS"/>
                <w:b/>
                <w:bCs/>
                <w:color w:val="1F4E79"/>
                <w:sz w:val="24"/>
                <w:szCs w:val="24"/>
              </w:rPr>
              <w:t xml:space="preserve"> 3000 </w:t>
            </w:r>
            <w:r w:rsidR="00FF635C" w:rsidRPr="00CE6F7F">
              <w:rPr>
                <w:rFonts w:asciiTheme="majorHAnsi" w:eastAsiaTheme="minorEastAsia" w:hAnsiTheme="majorHAnsi" w:cs="Calibri"/>
                <w:b/>
                <w:bCs/>
                <w:color w:val="073763" w:themeColor="accent1" w:themeShade="80"/>
                <w:kern w:val="24"/>
                <w:sz w:val="24"/>
                <w:szCs w:val="24"/>
                <w:lang w:val="es-ES_tradnl" w:eastAsia="es-MX"/>
              </w:rPr>
              <w:t>P</w:t>
            </w:r>
            <w:r w:rsidR="00FF635C">
              <w:rPr>
                <w:rFonts w:asciiTheme="majorHAnsi" w:eastAsiaTheme="minorEastAsia" w:hAnsiTheme="majorHAnsi" w:cs="Calibri"/>
                <w:b/>
                <w:bCs/>
                <w:color w:val="073763" w:themeColor="accent1" w:themeShade="80"/>
                <w:kern w:val="24"/>
                <w:sz w:val="24"/>
                <w:szCs w:val="24"/>
                <w:lang w:val="es-ES_tradnl" w:eastAsia="es-MX"/>
              </w:rPr>
              <w:t xml:space="preserve">rograma </w:t>
            </w:r>
            <w:r w:rsidR="00FF635C" w:rsidRPr="00CE6F7F">
              <w:rPr>
                <w:rFonts w:asciiTheme="majorHAnsi" w:eastAsiaTheme="minorEastAsia" w:hAnsiTheme="majorHAnsi" w:cs="Calibri"/>
                <w:b/>
                <w:bCs/>
                <w:color w:val="073763" w:themeColor="accent1" w:themeShade="80"/>
                <w:kern w:val="24"/>
                <w:sz w:val="24"/>
                <w:szCs w:val="24"/>
                <w:lang w:val="es-ES_tradnl" w:eastAsia="es-MX"/>
              </w:rPr>
              <w:t>P</w:t>
            </w:r>
            <w:r w:rsidR="00FF635C">
              <w:rPr>
                <w:rFonts w:asciiTheme="majorHAnsi" w:eastAsiaTheme="minorEastAsia" w:hAnsiTheme="majorHAnsi" w:cs="Calibri"/>
                <w:b/>
                <w:bCs/>
                <w:color w:val="073763" w:themeColor="accent1" w:themeShade="80"/>
                <w:kern w:val="24"/>
                <w:sz w:val="24"/>
                <w:szCs w:val="24"/>
                <w:lang w:val="es-ES_tradnl" w:eastAsia="es-MX"/>
              </w:rPr>
              <w:t>resupuestal</w:t>
            </w:r>
            <w:r w:rsidR="004835BB" w:rsidRPr="002A15D3">
              <w:rPr>
                <w:rFonts w:ascii="Trebuchet MS" w:eastAsia="Trebuchet MS" w:hAnsi="Trebuchet MS" w:cs="Trebuchet MS"/>
                <w:b/>
                <w:bCs/>
                <w:color w:val="1F4E79"/>
                <w:sz w:val="24"/>
                <w:szCs w:val="24"/>
              </w:rPr>
              <w:t xml:space="preserve"> E022, 2012-2014</w:t>
            </w:r>
          </w:p>
        </w:tc>
      </w:tr>
      <w:tr w:rsidR="004835BB" w:rsidRPr="004835BB" w14:paraId="3EEE46D3" w14:textId="77777777" w:rsidTr="004835BB">
        <w:tblPrEx>
          <w:tblCellMar>
            <w:left w:w="70" w:type="dxa"/>
            <w:right w:w="70" w:type="dxa"/>
          </w:tblCellMar>
        </w:tblPrEx>
        <w:trPr>
          <w:trHeight w:val="6307"/>
          <w:jc w:val="center"/>
        </w:trPr>
        <w:tc>
          <w:tcPr>
            <w:tcW w:w="9209" w:type="dxa"/>
            <w:tcBorders>
              <w:top w:val="single" w:sz="4" w:space="0" w:color="002060"/>
              <w:left w:val="dotted" w:sz="4" w:space="0" w:color="002060"/>
              <w:bottom w:val="dotted" w:sz="4" w:space="0" w:color="002060"/>
              <w:right w:val="dotted" w:sz="4" w:space="0" w:color="002060"/>
            </w:tcBorders>
          </w:tcPr>
          <w:p w14:paraId="6F377E1E" w14:textId="77777777" w:rsidR="004835BB" w:rsidRPr="004835BB" w:rsidRDefault="004835BB" w:rsidP="004835BB">
            <w:pPr>
              <w:ind w:right="322"/>
              <w:jc w:val="center"/>
              <w:rPr>
                <w:rFonts w:ascii="Calibri" w:eastAsia="Calibri" w:hAnsi="Calibri" w:cs="Calibri"/>
                <w:sz w:val="24"/>
                <w:szCs w:val="24"/>
                <w:lang w:val="es-ES_tradnl"/>
              </w:rPr>
            </w:pPr>
            <w:r w:rsidRPr="004835BB">
              <w:rPr>
                <w:rFonts w:ascii="Calibri" w:eastAsia="Calibri" w:hAnsi="Calibri" w:cs="Times New Roman"/>
                <w:noProof/>
                <w:lang w:val="es-ES" w:eastAsia="es-ES"/>
              </w:rPr>
              <w:drawing>
                <wp:inline distT="0" distB="0" distL="0" distR="0" wp14:anchorId="561FE54B" wp14:editId="02C0FFDF">
                  <wp:extent cx="5723792" cy="3903785"/>
                  <wp:effectExtent l="0" t="0" r="0" b="1905"/>
                  <wp:docPr id="471" name="Gráfico 47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tc>
      </w:tr>
    </w:tbl>
    <w:p w14:paraId="0151718D" w14:textId="2FE3DC6A" w:rsidR="004835BB" w:rsidRPr="008701AE" w:rsidRDefault="004835BB" w:rsidP="004835BB">
      <w:pPr>
        <w:spacing w:after="0"/>
        <w:contextualSpacing/>
        <w:jc w:val="center"/>
        <w:rPr>
          <w:rFonts w:cs="Calibri"/>
          <w:color w:val="073763" w:themeColor="accent1" w:themeShade="80"/>
          <w:sz w:val="16"/>
          <w:szCs w:val="16"/>
          <w:lang w:val="es-ES_tradnl"/>
        </w:rPr>
      </w:pPr>
      <w:r w:rsidRPr="3C101AA8">
        <w:rPr>
          <w:rFonts w:ascii="Trebuchet MS" w:eastAsia="Trebuchet MS" w:hAnsi="Trebuchet MS" w:cs="Trebuchet MS"/>
          <w:color w:val="1F4E79"/>
          <w:sz w:val="16"/>
          <w:szCs w:val="16"/>
          <w:lang w:val="es-ES"/>
        </w:rPr>
        <w:t xml:space="preserve">Nota: 1/ El </w:t>
      </w:r>
      <w:r w:rsidR="00032F3F">
        <w:rPr>
          <w:rFonts w:ascii="Trebuchet MS" w:eastAsia="Trebuchet MS" w:hAnsi="Trebuchet MS" w:cs="Trebuchet MS"/>
          <w:color w:val="1F4E79"/>
          <w:sz w:val="16"/>
          <w:szCs w:val="16"/>
          <w:lang w:val="es-ES"/>
        </w:rPr>
        <w:t>Capítulo</w:t>
      </w:r>
      <w:r w:rsidRPr="3C101AA8">
        <w:rPr>
          <w:rFonts w:ascii="Trebuchet MS" w:eastAsia="Trebuchet MS" w:hAnsi="Trebuchet MS" w:cs="Trebuchet MS"/>
          <w:color w:val="1F4E79"/>
          <w:sz w:val="16"/>
          <w:szCs w:val="16"/>
          <w:lang w:val="es-ES"/>
        </w:rPr>
        <w:t xml:space="preserve"> 3000 se refiere a los Servicios Generales.</w:t>
      </w:r>
    </w:p>
    <w:p w14:paraId="2C7DD75C" w14:textId="168A482D" w:rsidR="004835BB" w:rsidRDefault="004835BB" w:rsidP="004835BB">
      <w:pPr>
        <w:tabs>
          <w:tab w:val="left" w:pos="3840"/>
        </w:tabs>
        <w:jc w:val="center"/>
        <w:rPr>
          <w:rFonts w:ascii="Trebuchet MS" w:eastAsia="Trebuchet MS" w:hAnsi="Trebuchet MS" w:cs="Trebuchet MS"/>
          <w:color w:val="1F4E79"/>
          <w:sz w:val="16"/>
          <w:szCs w:val="16"/>
          <w:lang w:val="es-ES"/>
        </w:rPr>
      </w:pPr>
      <w:r w:rsidRPr="3C101AA8">
        <w:rPr>
          <w:rFonts w:ascii="Trebuchet MS" w:eastAsia="Trebuchet MS" w:hAnsi="Trebuchet MS" w:cs="Trebuchet MS"/>
          <w:b/>
          <w:bCs/>
          <w:color w:val="1F4E79"/>
          <w:sz w:val="16"/>
          <w:szCs w:val="16"/>
          <w:lang w:val="es-ES"/>
        </w:rPr>
        <w:t>Fuente:</w:t>
      </w:r>
      <w:r w:rsidRPr="3C101AA8">
        <w:rPr>
          <w:rFonts w:ascii="Trebuchet MS" w:eastAsia="Trebuchet MS" w:hAnsi="Trebuchet MS" w:cs="Trebuchet MS"/>
          <w:color w:val="1F4E79"/>
          <w:sz w:val="16"/>
          <w:szCs w:val="16"/>
          <w:lang w:val="es-ES"/>
        </w:rPr>
        <w:t xml:space="preserve"> UNAM-IIS</w:t>
      </w:r>
      <w:r w:rsidR="00584CC9">
        <w:rPr>
          <w:rFonts w:ascii="Trebuchet MS" w:eastAsia="Trebuchet MS" w:hAnsi="Trebuchet MS" w:cs="Trebuchet MS"/>
          <w:color w:val="1F4E79"/>
          <w:sz w:val="16"/>
          <w:szCs w:val="16"/>
          <w:lang w:val="es-ES"/>
        </w:rPr>
        <w:t>,</w:t>
      </w:r>
      <w:r w:rsidRPr="3C101AA8">
        <w:rPr>
          <w:rFonts w:ascii="Trebuchet MS" w:eastAsia="Trebuchet MS" w:hAnsi="Trebuchet MS" w:cs="Trebuchet MS"/>
          <w:color w:val="1F4E79"/>
          <w:sz w:val="16"/>
          <w:szCs w:val="16"/>
          <w:lang w:val="es-ES"/>
        </w:rPr>
        <w:t xml:space="preserve"> con información de la SHCP. Cuenta de la Hacienda Pública Federal. Varios años.</w:t>
      </w:r>
    </w:p>
    <w:p w14:paraId="51FFA9EF" w14:textId="77777777" w:rsidR="00584CC9" w:rsidRPr="008701AE" w:rsidRDefault="00584CC9" w:rsidP="004835BB">
      <w:pPr>
        <w:tabs>
          <w:tab w:val="left" w:pos="3840"/>
        </w:tabs>
        <w:jc w:val="center"/>
        <w:rPr>
          <w:color w:val="073763" w:themeColor="accent1" w:themeShade="80"/>
          <w:sz w:val="16"/>
          <w:szCs w:val="16"/>
          <w:lang w:val="es-ES_tradnl"/>
        </w:rPr>
      </w:pPr>
    </w:p>
    <w:p w14:paraId="25E3E002" w14:textId="2A0C1733" w:rsidR="002667A1" w:rsidRDefault="004835BB" w:rsidP="004835BB">
      <w:pPr>
        <w:tabs>
          <w:tab w:val="left" w:pos="3840"/>
        </w:tabs>
        <w:spacing w:line="276" w:lineRule="auto"/>
        <w:jc w:val="both"/>
        <w:rPr>
          <w:rFonts w:ascii="Trebuchet MS" w:eastAsia="Trebuchet MS" w:hAnsi="Trebuchet MS" w:cs="Trebuchet MS"/>
          <w:color w:val="808080" w:themeColor="text1" w:themeTint="7F"/>
          <w:lang w:val="es-ES"/>
        </w:rPr>
      </w:pPr>
      <w:r w:rsidRPr="3C101AA8">
        <w:rPr>
          <w:rFonts w:ascii="Trebuchet MS" w:eastAsia="Trebuchet MS" w:hAnsi="Trebuchet MS" w:cs="Trebuchet MS"/>
          <w:color w:val="808080" w:themeColor="text1" w:themeTint="7F"/>
          <w:lang w:val="es-ES"/>
        </w:rPr>
        <w:t xml:space="preserve">Los gastos del FIT en los conceptos del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3000 tuvieron una tasa de crecimiento promedio anual de 31.5 % entre 2012 y 2014, explicada en mayor medida por los gastos en las partidas de mayores y menores tasas de crecimiento promedio anual, las cuales se detallan en la siguiente tabla.</w:t>
      </w:r>
    </w:p>
    <w:p w14:paraId="3C2672BA" w14:textId="2AE54A01" w:rsidR="004835BB" w:rsidRPr="00573D34" w:rsidRDefault="002667A1" w:rsidP="00573D34">
      <w:pPr>
        <w:spacing w:after="200" w:line="276" w:lineRule="auto"/>
        <w:rPr>
          <w:rFonts w:ascii="Trebuchet MS" w:eastAsia="Trebuchet MS" w:hAnsi="Trebuchet MS" w:cs="Trebuchet MS"/>
          <w:color w:val="808080" w:themeColor="text1" w:themeTint="7F"/>
          <w:lang w:val="es-ES"/>
        </w:rPr>
      </w:pPr>
      <w:r>
        <w:rPr>
          <w:rFonts w:ascii="Trebuchet MS" w:eastAsia="Trebuchet MS" w:hAnsi="Trebuchet MS" w:cs="Trebuchet MS"/>
          <w:color w:val="808080" w:themeColor="text1" w:themeTint="7F"/>
          <w:lang w:val="es-ES"/>
        </w:rPr>
        <w:br w:type="page"/>
      </w:r>
    </w:p>
    <w:p w14:paraId="3B17F458" w14:textId="724B8306" w:rsidR="004835BB" w:rsidRPr="004835BB" w:rsidRDefault="004835BB" w:rsidP="004835BB">
      <w:pPr>
        <w:spacing w:after="0" w:line="240" w:lineRule="auto"/>
        <w:jc w:val="center"/>
        <w:rPr>
          <w:rFonts w:ascii="Calibri" w:eastAsia="Calibri" w:hAnsi="Calibri" w:cs="Times New Roman"/>
          <w:color w:val="1F4E79"/>
          <w:szCs w:val="21"/>
          <w:lang w:val="es-ES_tradnl"/>
        </w:rPr>
      </w:pPr>
      <w:r w:rsidRPr="004835BB">
        <w:rPr>
          <w:rFonts w:ascii="Trebuchet MS" w:eastAsia="Trebuchet MS" w:hAnsi="Trebuchet MS" w:cs="Trebuchet MS"/>
          <w:b/>
          <w:bCs/>
          <w:color w:val="1F4E79"/>
          <w:szCs w:val="21"/>
          <w:lang w:val="es-ES"/>
        </w:rPr>
        <w:lastRenderedPageBreak/>
        <w:t>Tabla 6</w:t>
      </w:r>
      <w:r>
        <w:rPr>
          <w:rFonts w:ascii="Trebuchet MS" w:eastAsia="Trebuchet MS" w:hAnsi="Trebuchet MS" w:cs="Trebuchet MS"/>
          <w:b/>
          <w:bCs/>
          <w:color w:val="1F4E79"/>
          <w:szCs w:val="21"/>
          <w:lang w:val="es-ES"/>
        </w:rPr>
        <w:t>0</w:t>
      </w:r>
      <w:r w:rsidRPr="004835BB">
        <w:rPr>
          <w:rFonts w:ascii="Trebuchet MS" w:eastAsia="Trebuchet MS" w:hAnsi="Trebuchet MS" w:cs="Trebuchet MS"/>
          <w:b/>
          <w:bCs/>
          <w:color w:val="1F4E79"/>
          <w:szCs w:val="21"/>
          <w:lang w:val="es-ES"/>
        </w:rPr>
        <w:t>.</w:t>
      </w:r>
      <w:r w:rsidR="002A15D3">
        <w:rPr>
          <w:rFonts w:ascii="Trebuchet MS" w:eastAsia="Trebuchet MS" w:hAnsi="Trebuchet MS" w:cs="Trebuchet MS"/>
          <w:color w:val="1F4E79"/>
          <w:szCs w:val="21"/>
          <w:lang w:val="es-ES"/>
        </w:rPr>
        <w:t xml:space="preserve"> Partidas </w:t>
      </w:r>
      <w:r w:rsidR="00FF635C">
        <w:rPr>
          <w:rFonts w:ascii="Trebuchet MS" w:eastAsia="Trebuchet MS" w:hAnsi="Trebuchet MS" w:cs="Trebuchet MS"/>
          <w:color w:val="1F4E79"/>
          <w:szCs w:val="21"/>
          <w:lang w:val="es-ES"/>
        </w:rPr>
        <w:t>P</w:t>
      </w:r>
      <w:r w:rsidR="002A15D3">
        <w:rPr>
          <w:rFonts w:ascii="Trebuchet MS" w:eastAsia="Trebuchet MS" w:hAnsi="Trebuchet MS" w:cs="Trebuchet MS"/>
          <w:color w:val="1F4E79"/>
          <w:szCs w:val="21"/>
          <w:lang w:val="es-ES"/>
        </w:rPr>
        <w:t>resupuesta</w:t>
      </w:r>
      <w:r w:rsidR="00FF635C">
        <w:rPr>
          <w:rFonts w:ascii="Trebuchet MS" w:eastAsia="Trebuchet MS" w:hAnsi="Trebuchet MS" w:cs="Trebuchet MS"/>
          <w:color w:val="1F4E79"/>
          <w:szCs w:val="21"/>
          <w:lang w:val="es-ES"/>
        </w:rPr>
        <w:t>les</w:t>
      </w:r>
      <w:r w:rsidRPr="004835BB">
        <w:rPr>
          <w:rFonts w:ascii="Trebuchet MS" w:eastAsia="Trebuchet MS" w:hAnsi="Trebuchet MS" w:cs="Trebuchet MS"/>
          <w:color w:val="1F4E79"/>
          <w:szCs w:val="21"/>
          <w:lang w:val="es-ES"/>
        </w:rPr>
        <w:t xml:space="preserve"> </w:t>
      </w:r>
      <w:r w:rsidR="00FF635C">
        <w:rPr>
          <w:rFonts w:ascii="Trebuchet MS" w:eastAsia="Trebuchet MS" w:hAnsi="Trebuchet MS" w:cs="Trebuchet MS"/>
          <w:color w:val="1F4E79"/>
          <w:szCs w:val="21"/>
          <w:lang w:val="es-ES"/>
        </w:rPr>
        <w:t xml:space="preserve">en </w:t>
      </w:r>
      <w:r w:rsidRPr="004835BB">
        <w:rPr>
          <w:rFonts w:ascii="Trebuchet MS" w:eastAsia="Trebuchet MS" w:hAnsi="Trebuchet MS" w:cs="Trebuchet MS"/>
          <w:color w:val="1F4E79"/>
          <w:szCs w:val="21"/>
          <w:lang w:val="es-ES"/>
        </w:rPr>
        <w:t xml:space="preserve">el </w:t>
      </w:r>
      <w:r w:rsidR="00032F3F">
        <w:rPr>
          <w:rFonts w:ascii="Trebuchet MS" w:eastAsia="Trebuchet MS" w:hAnsi="Trebuchet MS" w:cs="Trebuchet MS"/>
          <w:color w:val="1F4E79"/>
          <w:szCs w:val="21"/>
          <w:lang w:val="es-ES"/>
        </w:rPr>
        <w:t>Capítulo</w:t>
      </w:r>
      <w:r w:rsidR="00573D34">
        <w:rPr>
          <w:rFonts w:ascii="Trebuchet MS" w:eastAsia="Trebuchet MS" w:hAnsi="Trebuchet MS" w:cs="Trebuchet MS"/>
          <w:color w:val="1F4E79"/>
          <w:szCs w:val="21"/>
          <w:lang w:val="es-ES"/>
        </w:rPr>
        <w:t xml:space="preserve"> 3000 del P</w:t>
      </w:r>
      <w:r w:rsidR="00FF635C">
        <w:rPr>
          <w:rFonts w:ascii="Trebuchet MS" w:eastAsia="Trebuchet MS" w:hAnsi="Trebuchet MS" w:cs="Trebuchet MS"/>
          <w:color w:val="1F4E79"/>
          <w:szCs w:val="21"/>
          <w:lang w:val="es-ES"/>
        </w:rPr>
        <w:t xml:space="preserve">rograma </w:t>
      </w:r>
      <w:r w:rsidR="00573D34">
        <w:rPr>
          <w:rFonts w:ascii="Trebuchet MS" w:eastAsia="Trebuchet MS" w:hAnsi="Trebuchet MS" w:cs="Trebuchet MS"/>
          <w:color w:val="1F4E79"/>
          <w:szCs w:val="21"/>
          <w:lang w:val="es-ES"/>
        </w:rPr>
        <w:t>P</w:t>
      </w:r>
      <w:r w:rsidR="00FF635C">
        <w:rPr>
          <w:rFonts w:ascii="Trebuchet MS" w:eastAsia="Trebuchet MS" w:hAnsi="Trebuchet MS" w:cs="Trebuchet MS"/>
          <w:color w:val="1F4E79"/>
          <w:szCs w:val="21"/>
          <w:lang w:val="es-ES"/>
        </w:rPr>
        <w:t>resupuestal</w:t>
      </w:r>
      <w:r w:rsidR="00573D34">
        <w:rPr>
          <w:rFonts w:ascii="Trebuchet MS" w:eastAsia="Trebuchet MS" w:hAnsi="Trebuchet MS" w:cs="Trebuchet MS"/>
          <w:color w:val="1F4E79"/>
          <w:szCs w:val="21"/>
          <w:lang w:val="es-ES"/>
        </w:rPr>
        <w:t xml:space="preserve"> E022 con Mayores y Menores Tasas de Crecimiento Promedio A</w:t>
      </w:r>
      <w:r w:rsidRPr="004835BB">
        <w:rPr>
          <w:rFonts w:ascii="Trebuchet MS" w:eastAsia="Trebuchet MS" w:hAnsi="Trebuchet MS" w:cs="Trebuchet MS"/>
          <w:color w:val="1F4E79"/>
          <w:szCs w:val="21"/>
          <w:lang w:val="es-ES"/>
        </w:rPr>
        <w:t>nual</w:t>
      </w:r>
    </w:p>
    <w:p w14:paraId="2105A8A4" w14:textId="77777777" w:rsidR="004835BB" w:rsidRPr="004835BB" w:rsidRDefault="004835BB" w:rsidP="004835BB">
      <w:pPr>
        <w:spacing w:after="0" w:line="240" w:lineRule="auto"/>
        <w:jc w:val="center"/>
        <w:rPr>
          <w:rFonts w:ascii="Calibri" w:eastAsia="Calibri" w:hAnsi="Calibri" w:cs="Times New Roman"/>
          <w:i/>
          <w:color w:val="1F4E79"/>
          <w:sz w:val="18"/>
          <w:szCs w:val="18"/>
          <w:lang w:val="es-ES_tradnl"/>
        </w:rPr>
      </w:pPr>
      <w:r w:rsidRPr="004835BB">
        <w:rPr>
          <w:rFonts w:ascii="Trebuchet MS" w:eastAsia="Trebuchet MS" w:hAnsi="Trebuchet MS" w:cs="Trebuchet MS"/>
          <w:i/>
          <w:iCs/>
          <w:color w:val="1F4E79"/>
          <w:sz w:val="18"/>
          <w:szCs w:val="18"/>
          <w:lang w:val="es-ES"/>
        </w:rPr>
        <w:t>(Miles de pesos de 2014)</w:t>
      </w:r>
    </w:p>
    <w:tbl>
      <w:tblPr>
        <w:tblW w:w="9045" w:type="dxa"/>
        <w:jc w:val="center"/>
        <w:tblBorders>
          <w:top w:val="dotted" w:sz="4" w:space="0" w:color="203764"/>
          <w:left w:val="dotted" w:sz="4" w:space="0" w:color="203764"/>
          <w:bottom w:val="dotted" w:sz="4" w:space="0" w:color="203764"/>
          <w:right w:val="dotted" w:sz="4" w:space="0" w:color="203764"/>
          <w:insideH w:val="dotted" w:sz="4" w:space="0" w:color="203764"/>
          <w:insideV w:val="dotted" w:sz="4" w:space="0" w:color="203764"/>
        </w:tblBorders>
        <w:tblCellMar>
          <w:left w:w="70" w:type="dxa"/>
          <w:right w:w="70" w:type="dxa"/>
        </w:tblCellMar>
        <w:tblLook w:val="04A0" w:firstRow="1" w:lastRow="0" w:firstColumn="1" w:lastColumn="0" w:noHBand="0" w:noVBand="1"/>
      </w:tblPr>
      <w:tblGrid>
        <w:gridCol w:w="4815"/>
        <w:gridCol w:w="1417"/>
        <w:gridCol w:w="1418"/>
        <w:gridCol w:w="1395"/>
      </w:tblGrid>
      <w:tr w:rsidR="004835BB" w:rsidRPr="004835BB" w14:paraId="4966B90B" w14:textId="77777777" w:rsidTr="009E1F49">
        <w:trPr>
          <w:trHeight w:val="341"/>
          <w:tblHeader/>
          <w:jc w:val="center"/>
        </w:trPr>
        <w:tc>
          <w:tcPr>
            <w:tcW w:w="4815"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712358CB" w14:textId="77777777" w:rsidR="004835BB" w:rsidRPr="004835BB" w:rsidRDefault="004835BB" w:rsidP="004835BB">
            <w:pPr>
              <w:spacing w:after="0" w:line="240" w:lineRule="auto"/>
              <w:jc w:val="center"/>
              <w:rPr>
                <w:rFonts w:ascii="Trebuchet MS" w:eastAsia="Times New Roman" w:hAnsi="Trebuchet MS"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Nombre de la Partida</w:t>
            </w:r>
          </w:p>
        </w:tc>
        <w:tc>
          <w:tcPr>
            <w:tcW w:w="1417"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74124CF1" w14:textId="77777777" w:rsidR="004835BB" w:rsidRPr="004835BB" w:rsidRDefault="004835BB" w:rsidP="004835BB">
            <w:pPr>
              <w:spacing w:after="0" w:line="240" w:lineRule="auto"/>
              <w:jc w:val="center"/>
              <w:rPr>
                <w:rFonts w:ascii="Trebuchet MS" w:eastAsia="Times New Roman" w:hAnsi="Trebuchet MS"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2012</w:t>
            </w:r>
          </w:p>
        </w:tc>
        <w:tc>
          <w:tcPr>
            <w:tcW w:w="1418"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7D1EBAA6" w14:textId="77777777" w:rsidR="004835BB" w:rsidRPr="004835BB" w:rsidRDefault="004835BB" w:rsidP="004835BB">
            <w:pPr>
              <w:spacing w:after="0" w:line="240" w:lineRule="auto"/>
              <w:jc w:val="center"/>
              <w:rPr>
                <w:rFonts w:ascii="Trebuchet MS" w:eastAsia="Times New Roman" w:hAnsi="Trebuchet MS"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2013</w:t>
            </w:r>
          </w:p>
        </w:tc>
        <w:tc>
          <w:tcPr>
            <w:tcW w:w="1395"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1EEB714F" w14:textId="77777777" w:rsidR="004835BB" w:rsidRPr="004835BB" w:rsidRDefault="004835BB" w:rsidP="004835BB">
            <w:pPr>
              <w:spacing w:after="0" w:line="240" w:lineRule="auto"/>
              <w:jc w:val="center"/>
              <w:rPr>
                <w:rFonts w:ascii="Trebuchet MS" w:eastAsia="Times New Roman" w:hAnsi="Trebuchet MS"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2014</w:t>
            </w:r>
          </w:p>
        </w:tc>
      </w:tr>
      <w:tr w:rsidR="004835BB" w:rsidRPr="004835BB" w14:paraId="14E36ECA" w14:textId="77777777" w:rsidTr="008378C4">
        <w:trPr>
          <w:trHeight w:val="204"/>
          <w:jc w:val="center"/>
        </w:trPr>
        <w:tc>
          <w:tcPr>
            <w:tcW w:w="9045" w:type="dxa"/>
            <w:gridSpan w:val="4"/>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tcPr>
          <w:p w14:paraId="04D5B091" w14:textId="5526F9CA" w:rsidR="004835BB" w:rsidRPr="009E1F49" w:rsidRDefault="00573D34" w:rsidP="004835BB">
            <w:pPr>
              <w:spacing w:after="0" w:line="240" w:lineRule="auto"/>
              <w:jc w:val="center"/>
              <w:rPr>
                <w:rFonts w:ascii="Trebuchet MS" w:eastAsia="Times New Roman" w:hAnsi="Trebuchet MS" w:cs="Calibri"/>
                <w:b/>
                <w:bCs/>
                <w:color w:val="1F4E79"/>
                <w:sz w:val="22"/>
                <w:szCs w:val="24"/>
                <w:lang w:val="es-ES_tradnl" w:eastAsia="es-MX"/>
              </w:rPr>
            </w:pPr>
            <w:r w:rsidRPr="009E1F49">
              <w:rPr>
                <w:rFonts w:ascii="Trebuchet MS" w:eastAsia="Trebuchet MS" w:hAnsi="Trebuchet MS" w:cs="Trebuchet MS"/>
                <w:b/>
                <w:bCs/>
                <w:color w:val="1F4E79"/>
                <w:sz w:val="22"/>
                <w:szCs w:val="24"/>
                <w:lang w:val="es-ES" w:eastAsia="es-MX"/>
              </w:rPr>
              <w:t>Partidas con Mayores Tasas de C</w:t>
            </w:r>
            <w:r w:rsidR="004835BB" w:rsidRPr="009E1F49">
              <w:rPr>
                <w:rFonts w:ascii="Trebuchet MS" w:eastAsia="Trebuchet MS" w:hAnsi="Trebuchet MS" w:cs="Trebuchet MS"/>
                <w:b/>
                <w:bCs/>
                <w:color w:val="1F4E79"/>
                <w:sz w:val="22"/>
                <w:szCs w:val="24"/>
                <w:lang w:val="es-ES" w:eastAsia="es-MX"/>
              </w:rPr>
              <w:t>recimiento</w:t>
            </w:r>
          </w:p>
        </w:tc>
      </w:tr>
      <w:tr w:rsidR="004835BB" w:rsidRPr="004835BB" w14:paraId="4975323B" w14:textId="77777777" w:rsidTr="008378C4">
        <w:trPr>
          <w:trHeight w:val="272"/>
          <w:jc w:val="center"/>
        </w:trPr>
        <w:tc>
          <w:tcPr>
            <w:tcW w:w="4815" w:type="dxa"/>
            <w:tcBorders>
              <w:top w:val="single" w:sz="4" w:space="0" w:color="1F4E79"/>
            </w:tcBorders>
            <w:shd w:val="clear" w:color="auto" w:fill="FFFFFF" w:themeFill="background1"/>
            <w:noWrap/>
            <w:vAlign w:val="bottom"/>
          </w:tcPr>
          <w:p w14:paraId="741DF320" w14:textId="77777777" w:rsidR="004835BB" w:rsidRPr="004835BB" w:rsidRDefault="004835BB" w:rsidP="004835BB">
            <w:pPr>
              <w:spacing w:after="0" w:line="240" w:lineRule="auto"/>
              <w:jc w:val="both"/>
              <w:rPr>
                <w:rFonts w:ascii="Trebuchet MS" w:eastAsia="Calibri" w:hAnsi="Trebuchet MS" w:cs="Times New Roman"/>
                <w:color w:val="1F4E79"/>
                <w:sz w:val="20"/>
                <w:szCs w:val="20"/>
                <w:lang w:val="es-ES_tradnl"/>
              </w:rPr>
            </w:pPr>
            <w:r w:rsidRPr="004835BB">
              <w:rPr>
                <w:rFonts w:ascii="Trebuchet MS" w:eastAsia="Trebuchet MS" w:hAnsi="Trebuchet MS" w:cs="Trebuchet MS"/>
                <w:color w:val="1F4E79"/>
                <w:sz w:val="20"/>
                <w:szCs w:val="20"/>
                <w:lang w:val="es-ES"/>
              </w:rPr>
              <w:t>Mantenimiento y conservación de maquinaria y equipo</w:t>
            </w:r>
          </w:p>
        </w:tc>
        <w:tc>
          <w:tcPr>
            <w:tcW w:w="1417" w:type="dxa"/>
            <w:tcBorders>
              <w:top w:val="single" w:sz="4" w:space="0" w:color="1F4E79"/>
            </w:tcBorders>
            <w:shd w:val="clear" w:color="auto" w:fill="FFFFFF" w:themeFill="background1"/>
            <w:noWrap/>
            <w:vAlign w:val="center"/>
          </w:tcPr>
          <w:p w14:paraId="3C051839" w14:textId="77777777" w:rsidR="004835BB" w:rsidRPr="004835BB" w:rsidRDefault="004835BB" w:rsidP="004835BB">
            <w:pPr>
              <w:spacing w:after="0" w:line="240" w:lineRule="auto"/>
              <w:jc w:val="center"/>
              <w:rPr>
                <w:rFonts w:ascii="Trebuchet MS" w:eastAsia="Times New Roman" w:hAnsi="Trebuchet MS" w:cs="Calibri"/>
                <w:bCs/>
                <w:color w:val="1F4E79"/>
                <w:sz w:val="20"/>
                <w:szCs w:val="20"/>
                <w:lang w:val="es-ES_tradnl" w:eastAsia="es-MX"/>
              </w:rPr>
            </w:pPr>
            <w:r w:rsidRPr="004835BB">
              <w:rPr>
                <w:rFonts w:ascii="Trebuchet MS" w:eastAsia="Trebuchet MS" w:hAnsi="Trebuchet MS" w:cs="Trebuchet MS"/>
                <w:color w:val="1F4E79"/>
                <w:sz w:val="20"/>
                <w:szCs w:val="20"/>
                <w:lang w:val="es-ES" w:eastAsia="es-MX"/>
              </w:rPr>
              <w:t>868.1</w:t>
            </w:r>
          </w:p>
        </w:tc>
        <w:tc>
          <w:tcPr>
            <w:tcW w:w="1418" w:type="dxa"/>
            <w:tcBorders>
              <w:top w:val="single" w:sz="4" w:space="0" w:color="1F4E79"/>
            </w:tcBorders>
            <w:shd w:val="clear" w:color="auto" w:fill="FFFFFF" w:themeFill="background1"/>
            <w:noWrap/>
            <w:vAlign w:val="center"/>
          </w:tcPr>
          <w:p w14:paraId="2A7F1774" w14:textId="77777777" w:rsidR="004835BB" w:rsidRPr="004835BB" w:rsidRDefault="004835BB" w:rsidP="004835BB">
            <w:pPr>
              <w:spacing w:after="0" w:line="240" w:lineRule="auto"/>
              <w:jc w:val="center"/>
              <w:rPr>
                <w:rFonts w:ascii="Trebuchet MS" w:eastAsia="Times New Roman" w:hAnsi="Trebuchet MS" w:cs="Calibri"/>
                <w:bCs/>
                <w:color w:val="1F4E79"/>
                <w:sz w:val="20"/>
                <w:szCs w:val="20"/>
                <w:lang w:val="es-ES_tradnl" w:eastAsia="es-MX"/>
              </w:rPr>
            </w:pPr>
            <w:r w:rsidRPr="004835BB">
              <w:rPr>
                <w:rFonts w:ascii="Trebuchet MS" w:eastAsia="Trebuchet MS" w:hAnsi="Trebuchet MS" w:cs="Trebuchet MS"/>
                <w:color w:val="1F4E79"/>
                <w:sz w:val="20"/>
                <w:szCs w:val="20"/>
                <w:lang w:val="es-ES" w:eastAsia="es-MX"/>
              </w:rPr>
              <w:t>4,524.7</w:t>
            </w:r>
          </w:p>
        </w:tc>
        <w:tc>
          <w:tcPr>
            <w:tcW w:w="1395" w:type="dxa"/>
            <w:tcBorders>
              <w:top w:val="single" w:sz="4" w:space="0" w:color="1F4E79"/>
            </w:tcBorders>
            <w:shd w:val="clear" w:color="auto" w:fill="FFFFFF" w:themeFill="background1"/>
            <w:noWrap/>
            <w:vAlign w:val="center"/>
          </w:tcPr>
          <w:p w14:paraId="68B38153" w14:textId="77777777" w:rsidR="004835BB" w:rsidRPr="004835BB" w:rsidRDefault="004835BB" w:rsidP="004835BB">
            <w:pPr>
              <w:spacing w:after="0" w:line="240" w:lineRule="auto"/>
              <w:jc w:val="center"/>
              <w:rPr>
                <w:rFonts w:ascii="Trebuchet MS" w:eastAsia="Times New Roman" w:hAnsi="Trebuchet MS" w:cs="Calibri"/>
                <w:bCs/>
                <w:color w:val="1F4E79"/>
                <w:sz w:val="20"/>
                <w:szCs w:val="20"/>
                <w:lang w:val="es-ES_tradnl" w:eastAsia="es-MX"/>
              </w:rPr>
            </w:pPr>
            <w:r w:rsidRPr="004835BB">
              <w:rPr>
                <w:rFonts w:ascii="Trebuchet MS" w:eastAsia="Trebuchet MS" w:hAnsi="Trebuchet MS" w:cs="Trebuchet MS"/>
                <w:color w:val="1F4E79"/>
                <w:sz w:val="20"/>
                <w:szCs w:val="20"/>
                <w:lang w:val="es-ES" w:eastAsia="es-MX"/>
              </w:rPr>
              <w:t>1,043.0</w:t>
            </w:r>
          </w:p>
        </w:tc>
      </w:tr>
      <w:tr w:rsidR="004835BB" w:rsidRPr="004835BB" w14:paraId="5202CA1E" w14:textId="77777777" w:rsidTr="008378C4">
        <w:trPr>
          <w:trHeight w:val="96"/>
          <w:jc w:val="center"/>
        </w:trPr>
        <w:tc>
          <w:tcPr>
            <w:tcW w:w="4815" w:type="dxa"/>
            <w:shd w:val="clear" w:color="auto" w:fill="FFFFFF" w:themeFill="background1"/>
            <w:noWrap/>
            <w:vAlign w:val="bottom"/>
          </w:tcPr>
          <w:p w14:paraId="3014DC8C" w14:textId="77777777" w:rsidR="004835BB" w:rsidRPr="004835BB" w:rsidRDefault="004835BB" w:rsidP="004835BB">
            <w:pPr>
              <w:spacing w:after="0" w:line="240" w:lineRule="auto"/>
              <w:jc w:val="both"/>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Pasajes aéreos nacionales para labores en campo y de supervisión</w:t>
            </w:r>
          </w:p>
        </w:tc>
        <w:tc>
          <w:tcPr>
            <w:tcW w:w="1417" w:type="dxa"/>
            <w:shd w:val="clear" w:color="auto" w:fill="FFFFFF" w:themeFill="background1"/>
            <w:noWrap/>
            <w:vAlign w:val="center"/>
          </w:tcPr>
          <w:p w14:paraId="2B5DBBE8"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85.9</w:t>
            </w:r>
          </w:p>
        </w:tc>
        <w:tc>
          <w:tcPr>
            <w:tcW w:w="1418" w:type="dxa"/>
            <w:shd w:val="clear" w:color="auto" w:fill="FFFFFF" w:themeFill="background1"/>
            <w:noWrap/>
            <w:vAlign w:val="center"/>
          </w:tcPr>
          <w:p w14:paraId="45FE6CFA"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22.0</w:t>
            </w:r>
          </w:p>
        </w:tc>
        <w:tc>
          <w:tcPr>
            <w:tcW w:w="1395" w:type="dxa"/>
            <w:shd w:val="clear" w:color="auto" w:fill="FFFFFF" w:themeFill="background1"/>
            <w:noWrap/>
            <w:vAlign w:val="center"/>
          </w:tcPr>
          <w:p w14:paraId="4CA7876A"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104.6</w:t>
            </w:r>
          </w:p>
        </w:tc>
      </w:tr>
      <w:tr w:rsidR="004835BB" w:rsidRPr="004835BB" w14:paraId="629989F0" w14:textId="77777777" w:rsidTr="008378C4">
        <w:trPr>
          <w:trHeight w:val="96"/>
          <w:jc w:val="center"/>
        </w:trPr>
        <w:tc>
          <w:tcPr>
            <w:tcW w:w="4815" w:type="dxa"/>
            <w:shd w:val="clear" w:color="auto" w:fill="FFFFFF" w:themeFill="background1"/>
            <w:noWrap/>
            <w:vAlign w:val="bottom"/>
          </w:tcPr>
          <w:p w14:paraId="5010CE38" w14:textId="77777777" w:rsidR="004835BB" w:rsidRPr="004835BB" w:rsidRDefault="004835BB" w:rsidP="004835BB">
            <w:pPr>
              <w:spacing w:after="0" w:line="240" w:lineRule="auto"/>
              <w:jc w:val="both"/>
              <w:rPr>
                <w:rFonts w:ascii="Trebuchet MS" w:eastAsia="Calibri" w:hAnsi="Trebuchet MS" w:cs="Times New Roman"/>
                <w:color w:val="1F4E79"/>
                <w:sz w:val="20"/>
                <w:szCs w:val="20"/>
                <w:lang w:val="es-ES_tradnl"/>
              </w:rPr>
            </w:pPr>
            <w:r w:rsidRPr="004835BB">
              <w:rPr>
                <w:rFonts w:ascii="Trebuchet MS" w:eastAsia="Trebuchet MS" w:hAnsi="Trebuchet MS" w:cs="Trebuchet MS"/>
                <w:color w:val="1F4E79"/>
                <w:sz w:val="20"/>
                <w:szCs w:val="20"/>
                <w:lang w:val="es-ES"/>
              </w:rPr>
              <w:t>Servicios de informática</w:t>
            </w:r>
          </w:p>
        </w:tc>
        <w:tc>
          <w:tcPr>
            <w:tcW w:w="1417" w:type="dxa"/>
            <w:shd w:val="clear" w:color="auto" w:fill="FFFFFF" w:themeFill="background1"/>
            <w:noWrap/>
            <w:vAlign w:val="center"/>
          </w:tcPr>
          <w:p w14:paraId="2FC414B5"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30.5</w:t>
            </w:r>
          </w:p>
        </w:tc>
        <w:tc>
          <w:tcPr>
            <w:tcW w:w="1418" w:type="dxa"/>
            <w:shd w:val="clear" w:color="auto" w:fill="FFFFFF" w:themeFill="background1"/>
            <w:noWrap/>
            <w:vAlign w:val="center"/>
          </w:tcPr>
          <w:p w14:paraId="105B3FD8"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13.5</w:t>
            </w:r>
          </w:p>
        </w:tc>
        <w:tc>
          <w:tcPr>
            <w:tcW w:w="1395" w:type="dxa"/>
            <w:shd w:val="clear" w:color="auto" w:fill="FFFFFF" w:themeFill="background1"/>
            <w:noWrap/>
            <w:vAlign w:val="center"/>
          </w:tcPr>
          <w:p w14:paraId="17ACFE03"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465.1</w:t>
            </w:r>
          </w:p>
        </w:tc>
      </w:tr>
      <w:tr w:rsidR="004835BB" w:rsidRPr="004835BB" w14:paraId="494466A4" w14:textId="77777777" w:rsidTr="008378C4">
        <w:trPr>
          <w:trHeight w:val="96"/>
          <w:jc w:val="center"/>
        </w:trPr>
        <w:tc>
          <w:tcPr>
            <w:tcW w:w="4815" w:type="dxa"/>
            <w:tcBorders>
              <w:bottom w:val="single" w:sz="4" w:space="0" w:color="203764"/>
            </w:tcBorders>
            <w:shd w:val="clear" w:color="auto" w:fill="FFFFFF" w:themeFill="background1"/>
            <w:noWrap/>
            <w:vAlign w:val="bottom"/>
          </w:tcPr>
          <w:p w14:paraId="374D95A7" w14:textId="77777777" w:rsidR="004835BB" w:rsidRPr="004835BB" w:rsidRDefault="004835BB" w:rsidP="004835BB">
            <w:pPr>
              <w:spacing w:after="0" w:line="240" w:lineRule="auto"/>
              <w:jc w:val="both"/>
              <w:rPr>
                <w:rFonts w:ascii="Trebuchet MS" w:eastAsia="Calibri" w:hAnsi="Trebuchet MS" w:cs="Times New Roman"/>
                <w:color w:val="1F4E79"/>
                <w:sz w:val="20"/>
                <w:szCs w:val="20"/>
                <w:lang w:val="es-ES_tradnl"/>
              </w:rPr>
            </w:pPr>
            <w:r w:rsidRPr="004835BB">
              <w:rPr>
                <w:rFonts w:ascii="Trebuchet MS" w:eastAsia="Trebuchet MS" w:hAnsi="Trebuchet MS" w:cs="Trebuchet MS"/>
                <w:color w:val="1F4E79"/>
                <w:sz w:val="20"/>
                <w:szCs w:val="20"/>
                <w:lang w:val="es-ES"/>
              </w:rPr>
              <w:t>Servicios para capacitación a servidores públicos</w:t>
            </w:r>
          </w:p>
        </w:tc>
        <w:tc>
          <w:tcPr>
            <w:tcW w:w="1417" w:type="dxa"/>
            <w:tcBorders>
              <w:bottom w:val="single" w:sz="4" w:space="0" w:color="203764"/>
            </w:tcBorders>
            <w:shd w:val="clear" w:color="auto" w:fill="FFFFFF" w:themeFill="background1"/>
            <w:noWrap/>
            <w:vAlign w:val="center"/>
          </w:tcPr>
          <w:p w14:paraId="3672FCDD"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3.6</w:t>
            </w:r>
          </w:p>
        </w:tc>
        <w:tc>
          <w:tcPr>
            <w:tcW w:w="1418" w:type="dxa"/>
            <w:tcBorders>
              <w:bottom w:val="single" w:sz="4" w:space="0" w:color="203764"/>
            </w:tcBorders>
            <w:shd w:val="clear" w:color="auto" w:fill="FFFFFF" w:themeFill="background1"/>
            <w:noWrap/>
            <w:vAlign w:val="center"/>
          </w:tcPr>
          <w:p w14:paraId="745B71EA"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19.9</w:t>
            </w:r>
          </w:p>
        </w:tc>
        <w:tc>
          <w:tcPr>
            <w:tcW w:w="1395" w:type="dxa"/>
            <w:tcBorders>
              <w:bottom w:val="single" w:sz="4" w:space="0" w:color="203764"/>
            </w:tcBorders>
            <w:shd w:val="clear" w:color="auto" w:fill="FFFFFF" w:themeFill="background1"/>
            <w:noWrap/>
            <w:vAlign w:val="center"/>
          </w:tcPr>
          <w:p w14:paraId="732E10B8"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316.7</w:t>
            </w:r>
          </w:p>
        </w:tc>
      </w:tr>
      <w:tr w:rsidR="004835BB" w:rsidRPr="004835BB" w14:paraId="28D0E7EC" w14:textId="77777777" w:rsidTr="0062322F">
        <w:trPr>
          <w:trHeight w:val="96"/>
          <w:jc w:val="center"/>
        </w:trPr>
        <w:tc>
          <w:tcPr>
            <w:tcW w:w="9045" w:type="dxa"/>
            <w:gridSpan w:val="4"/>
            <w:tcBorders>
              <w:top w:val="single" w:sz="4" w:space="0" w:color="203764"/>
              <w:left w:val="single" w:sz="4" w:space="0" w:color="203764"/>
              <w:bottom w:val="single" w:sz="4" w:space="0" w:color="203764"/>
              <w:right w:val="single" w:sz="4" w:space="0" w:color="203764"/>
            </w:tcBorders>
            <w:shd w:val="clear" w:color="auto" w:fill="C7E2FA" w:themeFill="accent1" w:themeFillTint="33"/>
            <w:noWrap/>
            <w:vAlign w:val="bottom"/>
          </w:tcPr>
          <w:p w14:paraId="60228EE6" w14:textId="072098C0" w:rsidR="004835BB" w:rsidRPr="009E1F49" w:rsidRDefault="00573D34" w:rsidP="004835BB">
            <w:pPr>
              <w:spacing w:after="0" w:line="240" w:lineRule="auto"/>
              <w:jc w:val="center"/>
              <w:rPr>
                <w:rFonts w:ascii="Trebuchet MS" w:eastAsia="Times New Roman" w:hAnsi="Trebuchet MS" w:cs="Calibri"/>
                <w:bCs/>
                <w:color w:val="1F4E79"/>
                <w:sz w:val="22"/>
                <w:szCs w:val="24"/>
                <w:lang w:val="es-ES_tradnl" w:eastAsia="es-MX"/>
              </w:rPr>
            </w:pPr>
            <w:r w:rsidRPr="009E1F49">
              <w:rPr>
                <w:rFonts w:ascii="Trebuchet MS" w:eastAsia="Trebuchet MS" w:hAnsi="Trebuchet MS" w:cs="Trebuchet MS"/>
                <w:b/>
                <w:bCs/>
                <w:color w:val="1F4E79"/>
                <w:sz w:val="22"/>
                <w:szCs w:val="24"/>
                <w:lang w:val="es-ES" w:eastAsia="es-MX"/>
              </w:rPr>
              <w:t>Partidas con Menores Tasas de C</w:t>
            </w:r>
            <w:r w:rsidR="004835BB" w:rsidRPr="009E1F49">
              <w:rPr>
                <w:rFonts w:ascii="Trebuchet MS" w:eastAsia="Trebuchet MS" w:hAnsi="Trebuchet MS" w:cs="Trebuchet MS"/>
                <w:b/>
                <w:bCs/>
                <w:color w:val="1F4E79"/>
                <w:sz w:val="22"/>
                <w:szCs w:val="24"/>
                <w:lang w:val="es-ES" w:eastAsia="es-MX"/>
              </w:rPr>
              <w:t>recimiento</w:t>
            </w:r>
          </w:p>
        </w:tc>
      </w:tr>
      <w:tr w:rsidR="004835BB" w:rsidRPr="004835BB" w14:paraId="77222DDA" w14:textId="77777777" w:rsidTr="008378C4">
        <w:trPr>
          <w:trHeight w:val="96"/>
          <w:jc w:val="center"/>
        </w:trPr>
        <w:tc>
          <w:tcPr>
            <w:tcW w:w="4815" w:type="dxa"/>
            <w:tcBorders>
              <w:top w:val="single" w:sz="4" w:space="0" w:color="203764"/>
            </w:tcBorders>
            <w:shd w:val="clear" w:color="auto" w:fill="FFFFFF" w:themeFill="background1"/>
            <w:noWrap/>
            <w:vAlign w:val="bottom"/>
          </w:tcPr>
          <w:p w14:paraId="715DFE75" w14:textId="77777777" w:rsidR="004835BB" w:rsidRPr="004835BB" w:rsidRDefault="004835BB" w:rsidP="004835BB">
            <w:pPr>
              <w:spacing w:after="0" w:line="240" w:lineRule="auto"/>
              <w:jc w:val="both"/>
              <w:rPr>
                <w:rFonts w:ascii="Trebuchet MS" w:eastAsia="Calibri" w:hAnsi="Trebuchet MS" w:cs="Times New Roman"/>
                <w:color w:val="1F4E79"/>
                <w:sz w:val="20"/>
                <w:szCs w:val="20"/>
                <w:lang w:val="es-ES_tradnl"/>
              </w:rPr>
            </w:pPr>
            <w:r w:rsidRPr="004835BB">
              <w:rPr>
                <w:rFonts w:ascii="Trebuchet MS" w:eastAsia="Trebuchet MS" w:hAnsi="Trebuchet MS" w:cs="Trebuchet MS"/>
                <w:color w:val="1F4E79"/>
                <w:sz w:val="20"/>
                <w:szCs w:val="20"/>
                <w:lang w:val="es-ES"/>
              </w:rPr>
              <w:t>Mantenimiento y conservación de inmuebles</w:t>
            </w:r>
          </w:p>
        </w:tc>
        <w:tc>
          <w:tcPr>
            <w:tcW w:w="1417" w:type="dxa"/>
            <w:tcBorders>
              <w:top w:val="single" w:sz="4" w:space="0" w:color="203764"/>
            </w:tcBorders>
            <w:shd w:val="clear" w:color="auto" w:fill="FFFFFF" w:themeFill="background1"/>
            <w:noWrap/>
            <w:vAlign w:val="center"/>
          </w:tcPr>
          <w:p w14:paraId="3DF7B169" w14:textId="77777777" w:rsidR="004835BB" w:rsidRPr="004835BB" w:rsidRDefault="004835BB" w:rsidP="004835BB">
            <w:pPr>
              <w:spacing w:after="0" w:line="240" w:lineRule="auto"/>
              <w:jc w:val="center"/>
              <w:rPr>
                <w:rFonts w:ascii="Trebuchet MS" w:eastAsia="Times New Roman" w:hAnsi="Trebuchet MS" w:cs="Calibri"/>
                <w:bCs/>
                <w:color w:val="1F4E79"/>
                <w:sz w:val="20"/>
                <w:szCs w:val="20"/>
                <w:lang w:val="es-ES_tradnl" w:eastAsia="es-MX"/>
              </w:rPr>
            </w:pPr>
            <w:r w:rsidRPr="004835BB">
              <w:rPr>
                <w:rFonts w:ascii="Trebuchet MS" w:eastAsia="Trebuchet MS" w:hAnsi="Trebuchet MS" w:cs="Trebuchet MS"/>
                <w:color w:val="1F4E79"/>
                <w:sz w:val="20"/>
                <w:szCs w:val="20"/>
                <w:lang w:val="es-ES" w:eastAsia="es-MX"/>
              </w:rPr>
              <w:t>3,097.6</w:t>
            </w:r>
          </w:p>
        </w:tc>
        <w:tc>
          <w:tcPr>
            <w:tcW w:w="1418" w:type="dxa"/>
            <w:tcBorders>
              <w:top w:val="single" w:sz="4" w:space="0" w:color="203764"/>
            </w:tcBorders>
            <w:shd w:val="clear" w:color="auto" w:fill="FFFFFF" w:themeFill="background1"/>
            <w:noWrap/>
            <w:vAlign w:val="center"/>
          </w:tcPr>
          <w:p w14:paraId="625DD9FE" w14:textId="77777777" w:rsidR="004835BB" w:rsidRPr="004835BB" w:rsidRDefault="004835BB" w:rsidP="004835BB">
            <w:pPr>
              <w:spacing w:after="0" w:line="240" w:lineRule="auto"/>
              <w:jc w:val="center"/>
              <w:rPr>
                <w:rFonts w:ascii="Trebuchet MS" w:eastAsia="Times New Roman" w:hAnsi="Trebuchet MS" w:cs="Calibri"/>
                <w:bCs/>
                <w:color w:val="1F4E79"/>
                <w:sz w:val="20"/>
                <w:szCs w:val="20"/>
                <w:lang w:val="es-ES_tradnl" w:eastAsia="es-MX"/>
              </w:rPr>
            </w:pPr>
            <w:r w:rsidRPr="004835BB">
              <w:rPr>
                <w:rFonts w:ascii="Trebuchet MS" w:eastAsia="Trebuchet MS" w:hAnsi="Trebuchet MS" w:cs="Trebuchet MS"/>
                <w:color w:val="1F4E79"/>
                <w:sz w:val="20"/>
                <w:szCs w:val="20"/>
                <w:lang w:val="es-ES" w:eastAsia="es-MX"/>
              </w:rPr>
              <w:t>4,199.3</w:t>
            </w:r>
          </w:p>
        </w:tc>
        <w:tc>
          <w:tcPr>
            <w:tcW w:w="1395" w:type="dxa"/>
            <w:tcBorders>
              <w:top w:val="single" w:sz="4" w:space="0" w:color="203764"/>
            </w:tcBorders>
            <w:shd w:val="clear" w:color="auto" w:fill="FFFFFF" w:themeFill="background1"/>
            <w:noWrap/>
            <w:vAlign w:val="center"/>
          </w:tcPr>
          <w:p w14:paraId="4580BEBD" w14:textId="77777777" w:rsidR="004835BB" w:rsidRPr="004835BB" w:rsidRDefault="004835BB" w:rsidP="004835BB">
            <w:pPr>
              <w:spacing w:after="0" w:line="240" w:lineRule="auto"/>
              <w:jc w:val="center"/>
              <w:rPr>
                <w:rFonts w:ascii="Trebuchet MS" w:eastAsia="Times New Roman" w:hAnsi="Trebuchet MS" w:cs="Calibri"/>
                <w:bCs/>
                <w:color w:val="1F4E79"/>
                <w:sz w:val="20"/>
                <w:szCs w:val="20"/>
                <w:lang w:val="es-ES_tradnl" w:eastAsia="es-MX"/>
              </w:rPr>
            </w:pPr>
            <w:r w:rsidRPr="004835BB">
              <w:rPr>
                <w:rFonts w:ascii="Trebuchet MS" w:eastAsia="Trebuchet MS" w:hAnsi="Trebuchet MS" w:cs="Trebuchet MS"/>
                <w:color w:val="1F4E79"/>
                <w:sz w:val="20"/>
                <w:szCs w:val="20"/>
                <w:lang w:val="es-ES" w:eastAsia="es-MX"/>
              </w:rPr>
              <w:t>2,051.6</w:t>
            </w:r>
          </w:p>
        </w:tc>
      </w:tr>
      <w:tr w:rsidR="004835BB" w:rsidRPr="004835BB" w14:paraId="7D9CEB31" w14:textId="77777777" w:rsidTr="008378C4">
        <w:trPr>
          <w:trHeight w:val="96"/>
          <w:jc w:val="center"/>
        </w:trPr>
        <w:tc>
          <w:tcPr>
            <w:tcW w:w="4815" w:type="dxa"/>
            <w:shd w:val="clear" w:color="auto" w:fill="FFFFFF" w:themeFill="background1"/>
            <w:noWrap/>
            <w:vAlign w:val="bottom"/>
          </w:tcPr>
          <w:p w14:paraId="7545F230" w14:textId="77777777" w:rsidR="004835BB" w:rsidRPr="004835BB" w:rsidRDefault="004835BB" w:rsidP="004835BB">
            <w:pPr>
              <w:spacing w:after="0" w:line="240" w:lineRule="auto"/>
              <w:jc w:val="both"/>
              <w:rPr>
                <w:rFonts w:ascii="Trebuchet MS" w:eastAsia="Calibri" w:hAnsi="Trebuchet MS" w:cs="Times New Roman"/>
                <w:color w:val="1F4E79"/>
                <w:sz w:val="20"/>
                <w:szCs w:val="20"/>
                <w:lang w:val="es-ES_tradnl"/>
              </w:rPr>
            </w:pPr>
            <w:r w:rsidRPr="004835BB">
              <w:rPr>
                <w:rFonts w:ascii="Trebuchet MS" w:eastAsia="Trebuchet MS" w:hAnsi="Trebuchet MS" w:cs="Trebuchet MS"/>
                <w:color w:val="1F4E79"/>
                <w:sz w:val="20"/>
                <w:szCs w:val="20"/>
                <w:lang w:val="es-ES"/>
              </w:rPr>
              <w:t>Otros impuestos y derechos</w:t>
            </w:r>
          </w:p>
        </w:tc>
        <w:tc>
          <w:tcPr>
            <w:tcW w:w="1417" w:type="dxa"/>
            <w:shd w:val="clear" w:color="auto" w:fill="FFFFFF" w:themeFill="background1"/>
            <w:noWrap/>
            <w:vAlign w:val="center"/>
          </w:tcPr>
          <w:p w14:paraId="17690E28" w14:textId="77777777" w:rsidR="004835BB" w:rsidRPr="004835BB" w:rsidRDefault="004835BB" w:rsidP="004835BB">
            <w:pPr>
              <w:spacing w:after="0" w:line="240" w:lineRule="auto"/>
              <w:jc w:val="center"/>
              <w:rPr>
                <w:rFonts w:ascii="Trebuchet MS" w:eastAsia="Times New Roman" w:hAnsi="Trebuchet MS" w:cs="Calibri"/>
                <w:bCs/>
                <w:color w:val="1F4E79"/>
                <w:sz w:val="20"/>
                <w:szCs w:val="20"/>
                <w:lang w:val="es-ES_tradnl" w:eastAsia="es-MX"/>
              </w:rPr>
            </w:pPr>
            <w:r w:rsidRPr="004835BB">
              <w:rPr>
                <w:rFonts w:ascii="Trebuchet MS" w:eastAsia="Trebuchet MS" w:hAnsi="Trebuchet MS" w:cs="Trebuchet MS"/>
                <w:color w:val="1F4E79"/>
                <w:sz w:val="20"/>
                <w:szCs w:val="20"/>
                <w:lang w:val="es-ES" w:eastAsia="es-MX"/>
              </w:rPr>
              <w:t>2,408.4</w:t>
            </w:r>
          </w:p>
        </w:tc>
        <w:tc>
          <w:tcPr>
            <w:tcW w:w="1418" w:type="dxa"/>
            <w:shd w:val="clear" w:color="auto" w:fill="FFFFFF" w:themeFill="background1"/>
            <w:noWrap/>
            <w:vAlign w:val="center"/>
          </w:tcPr>
          <w:p w14:paraId="3450CB9B" w14:textId="77777777" w:rsidR="004835BB" w:rsidRPr="004835BB" w:rsidRDefault="004835BB" w:rsidP="004835BB">
            <w:pPr>
              <w:spacing w:after="0" w:line="240" w:lineRule="auto"/>
              <w:jc w:val="center"/>
              <w:rPr>
                <w:rFonts w:ascii="Trebuchet MS" w:eastAsia="Times New Roman" w:hAnsi="Trebuchet MS" w:cs="Calibri"/>
                <w:bCs/>
                <w:color w:val="1F4E79"/>
                <w:sz w:val="20"/>
                <w:szCs w:val="20"/>
                <w:lang w:val="es-ES_tradnl" w:eastAsia="es-MX"/>
              </w:rPr>
            </w:pPr>
            <w:r w:rsidRPr="004835BB">
              <w:rPr>
                <w:rFonts w:ascii="Trebuchet MS" w:eastAsia="Trebuchet MS" w:hAnsi="Trebuchet MS" w:cs="Trebuchet MS"/>
                <w:color w:val="1F4E79"/>
                <w:sz w:val="20"/>
                <w:szCs w:val="20"/>
                <w:lang w:val="es-ES" w:eastAsia="es-MX"/>
              </w:rPr>
              <w:t>1,833.6</w:t>
            </w:r>
          </w:p>
        </w:tc>
        <w:tc>
          <w:tcPr>
            <w:tcW w:w="1395" w:type="dxa"/>
            <w:shd w:val="clear" w:color="auto" w:fill="FFFFFF" w:themeFill="background1"/>
            <w:noWrap/>
            <w:vAlign w:val="center"/>
          </w:tcPr>
          <w:p w14:paraId="1A9FC032" w14:textId="77777777" w:rsidR="004835BB" w:rsidRPr="004835BB" w:rsidRDefault="004835BB" w:rsidP="004835BB">
            <w:pPr>
              <w:spacing w:after="0" w:line="240" w:lineRule="auto"/>
              <w:jc w:val="center"/>
              <w:rPr>
                <w:rFonts w:ascii="Trebuchet MS" w:eastAsia="Times New Roman" w:hAnsi="Trebuchet MS" w:cs="Calibri"/>
                <w:bCs/>
                <w:color w:val="1F4E79"/>
                <w:sz w:val="20"/>
                <w:szCs w:val="20"/>
                <w:lang w:val="es-ES_tradnl" w:eastAsia="es-MX"/>
              </w:rPr>
            </w:pPr>
            <w:r w:rsidRPr="004835BB">
              <w:rPr>
                <w:rFonts w:ascii="Trebuchet MS" w:eastAsia="Trebuchet MS" w:hAnsi="Trebuchet MS" w:cs="Trebuchet MS"/>
                <w:color w:val="1F4E79"/>
                <w:sz w:val="20"/>
                <w:szCs w:val="20"/>
                <w:lang w:val="es-ES" w:eastAsia="es-MX"/>
              </w:rPr>
              <w:t>2,095.2</w:t>
            </w:r>
          </w:p>
        </w:tc>
      </w:tr>
      <w:tr w:rsidR="004835BB" w:rsidRPr="004835BB" w14:paraId="78399FE0" w14:textId="77777777" w:rsidTr="008378C4">
        <w:trPr>
          <w:trHeight w:val="96"/>
          <w:jc w:val="center"/>
        </w:trPr>
        <w:tc>
          <w:tcPr>
            <w:tcW w:w="4815" w:type="dxa"/>
            <w:shd w:val="clear" w:color="auto" w:fill="FFFFFF" w:themeFill="background1"/>
            <w:noWrap/>
            <w:vAlign w:val="bottom"/>
          </w:tcPr>
          <w:p w14:paraId="07F7BD60" w14:textId="77777777" w:rsidR="004835BB" w:rsidRPr="004835BB" w:rsidRDefault="004835BB" w:rsidP="004835BB">
            <w:pPr>
              <w:spacing w:after="0" w:line="240" w:lineRule="auto"/>
              <w:jc w:val="both"/>
              <w:rPr>
                <w:rFonts w:ascii="Trebuchet MS" w:eastAsia="Calibri" w:hAnsi="Trebuchet MS" w:cs="Times New Roman"/>
                <w:color w:val="1F4E79"/>
                <w:sz w:val="20"/>
                <w:szCs w:val="20"/>
                <w:lang w:val="es-ES_tradnl"/>
              </w:rPr>
            </w:pPr>
            <w:r w:rsidRPr="004835BB">
              <w:rPr>
                <w:rFonts w:ascii="Trebuchet MS" w:eastAsia="Trebuchet MS" w:hAnsi="Trebuchet MS" w:cs="Trebuchet MS"/>
                <w:color w:val="1F4E79"/>
                <w:sz w:val="20"/>
                <w:szCs w:val="20"/>
                <w:lang w:val="es-ES"/>
              </w:rPr>
              <w:t>Mantenimiento y conservación de vehículos terrestres, aéreos, marítimos, lacustres y fluviales</w:t>
            </w:r>
          </w:p>
        </w:tc>
        <w:tc>
          <w:tcPr>
            <w:tcW w:w="1417" w:type="dxa"/>
            <w:shd w:val="clear" w:color="auto" w:fill="FFFFFF" w:themeFill="background1"/>
            <w:noWrap/>
            <w:vAlign w:val="center"/>
          </w:tcPr>
          <w:p w14:paraId="4628C80B" w14:textId="77777777" w:rsidR="004835BB" w:rsidRPr="004835BB" w:rsidRDefault="004835BB" w:rsidP="004835BB">
            <w:pPr>
              <w:spacing w:after="0" w:line="240" w:lineRule="auto"/>
              <w:jc w:val="center"/>
              <w:rPr>
                <w:rFonts w:ascii="Trebuchet MS" w:eastAsia="Times New Roman" w:hAnsi="Trebuchet MS" w:cs="Calibri"/>
                <w:bCs/>
                <w:color w:val="1F4E79"/>
                <w:sz w:val="20"/>
                <w:szCs w:val="20"/>
                <w:lang w:val="es-ES_tradnl" w:eastAsia="es-MX"/>
              </w:rPr>
            </w:pPr>
            <w:r w:rsidRPr="004835BB">
              <w:rPr>
                <w:rFonts w:ascii="Trebuchet MS" w:eastAsia="Trebuchet MS" w:hAnsi="Trebuchet MS" w:cs="Trebuchet MS"/>
                <w:color w:val="1F4E79"/>
                <w:sz w:val="20"/>
                <w:szCs w:val="20"/>
                <w:lang w:val="es-ES" w:eastAsia="es-MX"/>
              </w:rPr>
              <w:t>1,098.3</w:t>
            </w:r>
          </w:p>
        </w:tc>
        <w:tc>
          <w:tcPr>
            <w:tcW w:w="1418" w:type="dxa"/>
            <w:shd w:val="clear" w:color="auto" w:fill="FFFFFF" w:themeFill="background1"/>
            <w:noWrap/>
            <w:vAlign w:val="center"/>
          </w:tcPr>
          <w:p w14:paraId="258F225E" w14:textId="77777777" w:rsidR="004835BB" w:rsidRPr="004835BB" w:rsidRDefault="004835BB" w:rsidP="004835BB">
            <w:pPr>
              <w:spacing w:after="0" w:line="240" w:lineRule="auto"/>
              <w:jc w:val="center"/>
              <w:rPr>
                <w:rFonts w:ascii="Trebuchet MS" w:eastAsia="Times New Roman" w:hAnsi="Trebuchet MS" w:cs="Calibri"/>
                <w:bCs/>
                <w:color w:val="1F4E79"/>
                <w:sz w:val="20"/>
                <w:szCs w:val="20"/>
                <w:lang w:val="es-ES_tradnl" w:eastAsia="es-MX"/>
              </w:rPr>
            </w:pPr>
            <w:r w:rsidRPr="004835BB">
              <w:rPr>
                <w:rFonts w:ascii="Trebuchet MS" w:eastAsia="Trebuchet MS" w:hAnsi="Trebuchet MS" w:cs="Trebuchet MS"/>
                <w:color w:val="1F4E79"/>
                <w:sz w:val="20"/>
                <w:szCs w:val="20"/>
                <w:lang w:val="es-ES" w:eastAsia="es-MX"/>
              </w:rPr>
              <w:t>544.0</w:t>
            </w:r>
          </w:p>
        </w:tc>
        <w:tc>
          <w:tcPr>
            <w:tcW w:w="1395" w:type="dxa"/>
            <w:shd w:val="clear" w:color="auto" w:fill="FFFFFF" w:themeFill="background1"/>
            <w:noWrap/>
            <w:vAlign w:val="center"/>
          </w:tcPr>
          <w:p w14:paraId="7F2637DA" w14:textId="77777777" w:rsidR="004835BB" w:rsidRPr="004835BB" w:rsidRDefault="004835BB" w:rsidP="004835BB">
            <w:pPr>
              <w:spacing w:after="0" w:line="240" w:lineRule="auto"/>
              <w:jc w:val="center"/>
              <w:rPr>
                <w:rFonts w:ascii="Trebuchet MS" w:eastAsia="Times New Roman" w:hAnsi="Trebuchet MS" w:cs="Calibri"/>
                <w:bCs/>
                <w:color w:val="1F4E79"/>
                <w:sz w:val="20"/>
                <w:szCs w:val="20"/>
                <w:lang w:val="es-ES_tradnl" w:eastAsia="es-MX"/>
              </w:rPr>
            </w:pPr>
            <w:r w:rsidRPr="004835BB">
              <w:rPr>
                <w:rFonts w:ascii="Trebuchet MS" w:eastAsia="Trebuchet MS" w:hAnsi="Trebuchet MS" w:cs="Trebuchet MS"/>
                <w:color w:val="1F4E79"/>
                <w:sz w:val="20"/>
                <w:szCs w:val="20"/>
                <w:lang w:val="es-ES" w:eastAsia="es-MX"/>
              </w:rPr>
              <w:t>588.7</w:t>
            </w:r>
          </w:p>
        </w:tc>
      </w:tr>
      <w:tr w:rsidR="004835BB" w:rsidRPr="004835BB" w14:paraId="68D33C84" w14:textId="77777777" w:rsidTr="008378C4">
        <w:trPr>
          <w:trHeight w:val="96"/>
          <w:jc w:val="center"/>
        </w:trPr>
        <w:tc>
          <w:tcPr>
            <w:tcW w:w="4815" w:type="dxa"/>
            <w:shd w:val="clear" w:color="auto" w:fill="FFFFFF" w:themeFill="background1"/>
            <w:noWrap/>
            <w:vAlign w:val="bottom"/>
          </w:tcPr>
          <w:p w14:paraId="55B753FA" w14:textId="77777777" w:rsidR="004835BB" w:rsidRPr="004835BB" w:rsidRDefault="004835BB" w:rsidP="004835BB">
            <w:pPr>
              <w:spacing w:after="0" w:line="240" w:lineRule="auto"/>
              <w:jc w:val="both"/>
              <w:rPr>
                <w:rFonts w:ascii="Trebuchet MS" w:eastAsia="Calibri" w:hAnsi="Trebuchet MS" w:cs="Times New Roman"/>
                <w:color w:val="1F4E79"/>
                <w:sz w:val="20"/>
                <w:szCs w:val="20"/>
                <w:lang w:val="es-ES_tradnl"/>
              </w:rPr>
            </w:pPr>
            <w:r w:rsidRPr="004835BB">
              <w:rPr>
                <w:rFonts w:ascii="Trebuchet MS" w:eastAsia="Trebuchet MS" w:hAnsi="Trebuchet MS" w:cs="Trebuchet MS"/>
                <w:color w:val="1F4E79"/>
                <w:sz w:val="20"/>
                <w:szCs w:val="20"/>
                <w:lang w:val="es-ES"/>
              </w:rPr>
              <w:t>Servicio de telefonía celular</w:t>
            </w:r>
          </w:p>
        </w:tc>
        <w:tc>
          <w:tcPr>
            <w:tcW w:w="1417" w:type="dxa"/>
            <w:shd w:val="clear" w:color="auto" w:fill="FFFFFF" w:themeFill="background1"/>
            <w:noWrap/>
            <w:vAlign w:val="center"/>
          </w:tcPr>
          <w:p w14:paraId="751D848B" w14:textId="77777777" w:rsidR="004835BB" w:rsidRPr="004835BB" w:rsidRDefault="004835BB" w:rsidP="004835BB">
            <w:pPr>
              <w:spacing w:after="0" w:line="240" w:lineRule="auto"/>
              <w:jc w:val="center"/>
              <w:rPr>
                <w:rFonts w:ascii="Trebuchet MS" w:eastAsia="Times New Roman" w:hAnsi="Trebuchet MS" w:cs="Calibri"/>
                <w:bCs/>
                <w:color w:val="1F4E79"/>
                <w:sz w:val="20"/>
                <w:szCs w:val="20"/>
                <w:lang w:val="es-ES_tradnl" w:eastAsia="es-MX"/>
              </w:rPr>
            </w:pPr>
            <w:r w:rsidRPr="004835BB">
              <w:rPr>
                <w:rFonts w:ascii="Trebuchet MS" w:eastAsia="Trebuchet MS" w:hAnsi="Trebuchet MS" w:cs="Trebuchet MS"/>
                <w:color w:val="1F4E79"/>
                <w:sz w:val="20"/>
                <w:szCs w:val="20"/>
                <w:lang w:val="es-ES" w:eastAsia="es-MX"/>
              </w:rPr>
              <w:t>276.30</w:t>
            </w:r>
          </w:p>
        </w:tc>
        <w:tc>
          <w:tcPr>
            <w:tcW w:w="1418" w:type="dxa"/>
            <w:shd w:val="clear" w:color="auto" w:fill="FFFFFF" w:themeFill="background1"/>
            <w:noWrap/>
            <w:vAlign w:val="center"/>
          </w:tcPr>
          <w:p w14:paraId="0872C9D3" w14:textId="77777777" w:rsidR="004835BB" w:rsidRPr="004835BB" w:rsidRDefault="004835BB" w:rsidP="004835BB">
            <w:pPr>
              <w:spacing w:after="0" w:line="240" w:lineRule="auto"/>
              <w:jc w:val="center"/>
              <w:rPr>
                <w:rFonts w:ascii="Trebuchet MS" w:eastAsia="Times New Roman" w:hAnsi="Trebuchet MS" w:cs="Calibri"/>
                <w:bCs/>
                <w:color w:val="1F4E79"/>
                <w:sz w:val="20"/>
                <w:szCs w:val="20"/>
                <w:lang w:val="es-ES_tradnl" w:eastAsia="es-MX"/>
              </w:rPr>
            </w:pPr>
            <w:r w:rsidRPr="004835BB">
              <w:rPr>
                <w:rFonts w:ascii="Trebuchet MS" w:eastAsia="Trebuchet MS" w:hAnsi="Trebuchet MS" w:cs="Trebuchet MS"/>
                <w:color w:val="1F4E79"/>
                <w:sz w:val="20"/>
                <w:szCs w:val="20"/>
                <w:lang w:val="es-ES" w:eastAsia="es-MX"/>
              </w:rPr>
              <w:t>263.78</w:t>
            </w:r>
          </w:p>
        </w:tc>
        <w:tc>
          <w:tcPr>
            <w:tcW w:w="1395" w:type="dxa"/>
            <w:shd w:val="clear" w:color="auto" w:fill="FFFFFF" w:themeFill="background1"/>
            <w:noWrap/>
            <w:vAlign w:val="center"/>
          </w:tcPr>
          <w:p w14:paraId="36B56AE9" w14:textId="77777777" w:rsidR="004835BB" w:rsidRPr="004835BB" w:rsidRDefault="004835BB" w:rsidP="004835BB">
            <w:pPr>
              <w:spacing w:after="0" w:line="240" w:lineRule="auto"/>
              <w:jc w:val="center"/>
              <w:rPr>
                <w:rFonts w:ascii="Trebuchet MS" w:eastAsia="Times New Roman" w:hAnsi="Trebuchet MS" w:cs="Calibri"/>
                <w:bCs/>
                <w:color w:val="1F4E79"/>
                <w:sz w:val="20"/>
                <w:szCs w:val="20"/>
                <w:lang w:val="es-ES_tradnl" w:eastAsia="es-MX"/>
              </w:rPr>
            </w:pPr>
            <w:r w:rsidRPr="004835BB">
              <w:rPr>
                <w:rFonts w:ascii="Trebuchet MS" w:eastAsia="Trebuchet MS" w:hAnsi="Trebuchet MS" w:cs="Trebuchet MS"/>
                <w:color w:val="1F4E79"/>
                <w:sz w:val="20"/>
                <w:szCs w:val="20"/>
                <w:lang w:val="es-ES" w:eastAsia="es-MX"/>
              </w:rPr>
              <w:t>227.55</w:t>
            </w:r>
          </w:p>
        </w:tc>
      </w:tr>
      <w:tr w:rsidR="004835BB" w:rsidRPr="004835BB" w14:paraId="57DE833E" w14:textId="77777777" w:rsidTr="008378C4">
        <w:trPr>
          <w:trHeight w:val="96"/>
          <w:jc w:val="center"/>
        </w:trPr>
        <w:tc>
          <w:tcPr>
            <w:tcW w:w="4815" w:type="dxa"/>
            <w:shd w:val="clear" w:color="auto" w:fill="FFFFFF" w:themeFill="background1"/>
            <w:noWrap/>
            <w:vAlign w:val="center"/>
          </w:tcPr>
          <w:p w14:paraId="0AC585EC" w14:textId="1EA7AD88" w:rsidR="004835BB" w:rsidRPr="004835BB" w:rsidRDefault="004835BB" w:rsidP="004835BB">
            <w:pPr>
              <w:spacing w:after="0" w:line="240" w:lineRule="auto"/>
              <w:jc w:val="both"/>
              <w:rPr>
                <w:rFonts w:ascii="Trebuchet MS" w:eastAsia="Calibri" w:hAnsi="Trebuchet MS" w:cs="Times New Roman"/>
                <w:color w:val="1F4E79"/>
                <w:sz w:val="20"/>
                <w:szCs w:val="20"/>
                <w:lang w:val="es-ES_tradnl"/>
              </w:rPr>
            </w:pPr>
            <w:r w:rsidRPr="004835BB">
              <w:rPr>
                <w:rFonts w:ascii="Trebuchet MS" w:eastAsia="Trebuchet MS" w:hAnsi="Trebuchet MS" w:cs="Trebuchet MS"/>
                <w:b/>
                <w:bCs/>
                <w:color w:val="1F4E79"/>
                <w:sz w:val="20"/>
                <w:szCs w:val="20"/>
                <w:lang w:val="es-ES" w:eastAsia="es-MX"/>
              </w:rPr>
              <w:t xml:space="preserve">Suma del </w:t>
            </w:r>
            <w:r w:rsidR="00032F3F">
              <w:rPr>
                <w:rFonts w:ascii="Trebuchet MS" w:eastAsia="Trebuchet MS" w:hAnsi="Trebuchet MS" w:cs="Trebuchet MS"/>
                <w:b/>
                <w:bCs/>
                <w:color w:val="1F4E79"/>
                <w:sz w:val="20"/>
                <w:szCs w:val="20"/>
                <w:lang w:val="es-ES" w:eastAsia="es-MX"/>
              </w:rPr>
              <w:t>Capítulo</w:t>
            </w:r>
            <w:r w:rsidR="00573D34">
              <w:rPr>
                <w:rFonts w:ascii="Trebuchet MS" w:eastAsia="Trebuchet MS" w:hAnsi="Trebuchet MS" w:cs="Trebuchet MS"/>
                <w:b/>
                <w:bCs/>
                <w:color w:val="1F4E79"/>
                <w:sz w:val="20"/>
                <w:szCs w:val="20"/>
                <w:lang w:val="es-ES" w:eastAsia="es-MX"/>
              </w:rPr>
              <w:t xml:space="preserve"> 3000–</w:t>
            </w:r>
            <w:r w:rsidRPr="004835BB">
              <w:rPr>
                <w:rFonts w:ascii="Trebuchet MS" w:eastAsia="Trebuchet MS" w:hAnsi="Trebuchet MS" w:cs="Trebuchet MS"/>
                <w:b/>
                <w:bCs/>
                <w:color w:val="1F4E79"/>
                <w:sz w:val="20"/>
                <w:szCs w:val="20"/>
                <w:lang w:val="es-ES" w:eastAsia="es-MX"/>
              </w:rPr>
              <w:t>Servicios Generales</w:t>
            </w:r>
          </w:p>
        </w:tc>
        <w:tc>
          <w:tcPr>
            <w:tcW w:w="1417" w:type="dxa"/>
            <w:shd w:val="clear" w:color="auto" w:fill="FFFFFF" w:themeFill="background1"/>
            <w:noWrap/>
            <w:vAlign w:val="center"/>
          </w:tcPr>
          <w:p w14:paraId="56AF6CC6" w14:textId="77777777" w:rsidR="004835BB" w:rsidRPr="004835BB" w:rsidRDefault="004835BB" w:rsidP="004835BB">
            <w:pPr>
              <w:spacing w:after="0" w:line="240" w:lineRule="auto"/>
              <w:jc w:val="center"/>
              <w:rPr>
                <w:rFonts w:ascii="Trebuchet MS" w:eastAsia="Times New Roman" w:hAnsi="Trebuchet MS" w:cs="Calibri"/>
                <w:b/>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150,819.9</w:t>
            </w:r>
          </w:p>
        </w:tc>
        <w:tc>
          <w:tcPr>
            <w:tcW w:w="1418" w:type="dxa"/>
            <w:shd w:val="clear" w:color="auto" w:fill="FFFFFF" w:themeFill="background1"/>
            <w:noWrap/>
            <w:vAlign w:val="center"/>
          </w:tcPr>
          <w:p w14:paraId="22ECD10E" w14:textId="77777777" w:rsidR="004835BB" w:rsidRPr="004835BB" w:rsidRDefault="004835BB" w:rsidP="004835BB">
            <w:pPr>
              <w:spacing w:after="0" w:line="240" w:lineRule="auto"/>
              <w:jc w:val="center"/>
              <w:rPr>
                <w:rFonts w:ascii="Trebuchet MS" w:eastAsia="Times New Roman" w:hAnsi="Trebuchet MS" w:cs="Calibri"/>
                <w:b/>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172,854.0</w:t>
            </w:r>
          </w:p>
        </w:tc>
        <w:tc>
          <w:tcPr>
            <w:tcW w:w="1395" w:type="dxa"/>
            <w:shd w:val="clear" w:color="auto" w:fill="FFFFFF" w:themeFill="background1"/>
            <w:noWrap/>
            <w:vAlign w:val="center"/>
          </w:tcPr>
          <w:p w14:paraId="721CD9DA" w14:textId="77777777" w:rsidR="004835BB" w:rsidRPr="004835BB" w:rsidRDefault="004835BB" w:rsidP="004835BB">
            <w:pPr>
              <w:spacing w:after="0" w:line="240" w:lineRule="auto"/>
              <w:jc w:val="center"/>
              <w:rPr>
                <w:rFonts w:ascii="Trebuchet MS" w:eastAsia="Times New Roman" w:hAnsi="Trebuchet MS" w:cs="Calibri"/>
                <w:b/>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250,505.9</w:t>
            </w:r>
          </w:p>
        </w:tc>
      </w:tr>
    </w:tbl>
    <w:p w14:paraId="0E5DD5E4" w14:textId="36979846" w:rsidR="004835BB" w:rsidRDefault="004835BB" w:rsidP="004835BB">
      <w:pPr>
        <w:jc w:val="center"/>
        <w:rPr>
          <w:rFonts w:ascii="Trebuchet MS" w:eastAsia="Trebuchet MS" w:hAnsi="Trebuchet MS" w:cs="Trebuchet MS"/>
          <w:color w:val="1F4E79"/>
          <w:sz w:val="16"/>
          <w:szCs w:val="16"/>
          <w:lang w:val="es-ES"/>
        </w:rPr>
      </w:pPr>
      <w:r w:rsidRPr="004835BB">
        <w:rPr>
          <w:rFonts w:ascii="Trebuchet MS" w:eastAsia="Trebuchet MS" w:hAnsi="Trebuchet MS" w:cs="Trebuchet MS"/>
          <w:b/>
          <w:bCs/>
          <w:color w:val="1F4E79"/>
          <w:sz w:val="16"/>
          <w:szCs w:val="16"/>
          <w:lang w:val="es-ES"/>
        </w:rPr>
        <w:t>Fuente:</w:t>
      </w:r>
      <w:r w:rsidRPr="004835BB">
        <w:rPr>
          <w:rFonts w:ascii="Trebuchet MS" w:eastAsia="Trebuchet MS" w:hAnsi="Trebuchet MS" w:cs="Trebuchet MS"/>
          <w:color w:val="1F4E79"/>
          <w:sz w:val="16"/>
          <w:szCs w:val="16"/>
          <w:lang w:val="es-ES"/>
        </w:rPr>
        <w:t xml:space="preserve"> UNAM-IIS</w:t>
      </w:r>
      <w:r w:rsidR="00573D34">
        <w:rPr>
          <w:rFonts w:ascii="Trebuchet MS" w:eastAsia="Trebuchet MS" w:hAnsi="Trebuchet MS" w:cs="Trebuchet MS"/>
          <w:color w:val="1F4E79"/>
          <w:sz w:val="16"/>
          <w:szCs w:val="16"/>
          <w:lang w:val="es-ES"/>
        </w:rPr>
        <w:t>,</w:t>
      </w:r>
      <w:r w:rsidRPr="004835BB">
        <w:rPr>
          <w:rFonts w:ascii="Trebuchet MS" w:eastAsia="Trebuchet MS" w:hAnsi="Trebuchet MS" w:cs="Trebuchet MS"/>
          <w:color w:val="1F4E79"/>
          <w:sz w:val="16"/>
          <w:szCs w:val="16"/>
          <w:lang w:val="es-ES"/>
        </w:rPr>
        <w:t xml:space="preserve"> con información proporcionada por el FIT. Varios años</w:t>
      </w:r>
      <w:r w:rsidR="00573D34">
        <w:rPr>
          <w:rFonts w:ascii="Trebuchet MS" w:eastAsia="Trebuchet MS" w:hAnsi="Trebuchet MS" w:cs="Trebuchet MS"/>
          <w:color w:val="1F4E79"/>
          <w:sz w:val="16"/>
          <w:szCs w:val="16"/>
          <w:lang w:val="es-ES"/>
        </w:rPr>
        <w:t>.</w:t>
      </w:r>
    </w:p>
    <w:p w14:paraId="532B137E" w14:textId="77777777" w:rsidR="00573D34" w:rsidRPr="004835BB" w:rsidRDefault="00573D34" w:rsidP="004835BB">
      <w:pPr>
        <w:jc w:val="center"/>
        <w:rPr>
          <w:rFonts w:ascii="Calibri" w:eastAsia="Calibri" w:hAnsi="Calibri" w:cs="Times New Roman"/>
          <w:color w:val="1F4E79"/>
          <w:sz w:val="16"/>
          <w:szCs w:val="16"/>
          <w:lang w:val="es-ES_tradnl"/>
        </w:rPr>
      </w:pPr>
    </w:p>
    <w:p w14:paraId="29277F28" w14:textId="03945C66" w:rsidR="004835BB" w:rsidRDefault="004835BB" w:rsidP="004835BB">
      <w:pPr>
        <w:spacing w:line="276" w:lineRule="auto"/>
        <w:jc w:val="both"/>
        <w:rPr>
          <w:rFonts w:ascii="Trebuchet MS" w:eastAsia="Trebuchet MS" w:hAnsi="Trebuchet MS" w:cs="Trebuchet MS"/>
          <w:color w:val="808080" w:themeColor="text1" w:themeTint="7F"/>
          <w:lang w:val="es-ES"/>
        </w:rPr>
      </w:pPr>
      <w:r w:rsidRPr="3C101AA8">
        <w:rPr>
          <w:rFonts w:ascii="Trebuchet MS" w:eastAsia="Trebuchet MS" w:hAnsi="Trebuchet MS" w:cs="Trebuchet MS"/>
          <w:color w:val="808080" w:themeColor="text1" w:themeTint="7F"/>
          <w:lang w:val="es-ES"/>
        </w:rPr>
        <w:t xml:space="preserve">Finalmente, en el año 2014, la entidad tuvo algunos gastos por las partidas presupuestales del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5000, que se refieren a los Bienes Muebles, Inmuebles e Intangibles. El 95.4 % de estos gastos se explicaron por la adquisición de vehículos y equipos terrestres, destinados a servicios públicos y la operación de programas públicos; mientras que el 4.6 % restante se explicó por el gasto en equipos y aparatos de comunicaciones y telecomunicaciones. Esto se puede observar con mayor detalle en la siguiente tabla.</w:t>
      </w:r>
    </w:p>
    <w:p w14:paraId="7009D701" w14:textId="77777777" w:rsidR="00D12C7D" w:rsidRPr="008701AE" w:rsidRDefault="00D12C7D" w:rsidP="009E1F49">
      <w:pPr>
        <w:pStyle w:val="Sinespaciado"/>
        <w:rPr>
          <w:lang w:val="es-ES_tradnl"/>
        </w:rPr>
      </w:pPr>
    </w:p>
    <w:p w14:paraId="3D371C3E" w14:textId="6B3C13F6" w:rsidR="004835BB" w:rsidRPr="008701AE" w:rsidRDefault="004835BB" w:rsidP="004835BB">
      <w:pPr>
        <w:pStyle w:val="Sinespaciado"/>
        <w:jc w:val="center"/>
        <w:rPr>
          <w:color w:val="073763" w:themeColor="accent1" w:themeShade="80"/>
          <w:sz w:val="21"/>
          <w:szCs w:val="21"/>
          <w:lang w:val="es-ES_tradnl"/>
        </w:rPr>
      </w:pPr>
      <w:r w:rsidRPr="3C101AA8">
        <w:rPr>
          <w:rFonts w:ascii="Trebuchet MS" w:eastAsia="Trebuchet MS" w:hAnsi="Trebuchet MS" w:cs="Trebuchet MS"/>
          <w:b/>
          <w:bCs/>
          <w:color w:val="1F4E79"/>
          <w:sz w:val="21"/>
          <w:szCs w:val="21"/>
          <w:lang w:val="es-ES"/>
        </w:rPr>
        <w:t>Tabla 6</w:t>
      </w:r>
      <w:r>
        <w:rPr>
          <w:rFonts w:ascii="Trebuchet MS" w:eastAsia="Trebuchet MS" w:hAnsi="Trebuchet MS" w:cs="Trebuchet MS"/>
          <w:b/>
          <w:bCs/>
          <w:color w:val="1F4E79"/>
          <w:sz w:val="21"/>
          <w:szCs w:val="21"/>
          <w:lang w:val="es-ES"/>
        </w:rPr>
        <w:t>1</w:t>
      </w:r>
      <w:r w:rsidRPr="3C101AA8">
        <w:rPr>
          <w:rFonts w:ascii="Trebuchet MS" w:eastAsia="Trebuchet MS" w:hAnsi="Trebuchet MS" w:cs="Trebuchet MS"/>
          <w:b/>
          <w:bCs/>
          <w:color w:val="1F4E79"/>
          <w:sz w:val="21"/>
          <w:szCs w:val="21"/>
          <w:lang w:val="es-ES"/>
        </w:rPr>
        <w:t>.</w:t>
      </w:r>
      <w:r w:rsidRPr="3C101AA8">
        <w:rPr>
          <w:rFonts w:ascii="Trebuchet MS" w:eastAsia="Trebuchet MS" w:hAnsi="Trebuchet MS" w:cs="Trebuchet MS"/>
          <w:color w:val="1F4E79"/>
          <w:sz w:val="21"/>
          <w:szCs w:val="21"/>
          <w:lang w:val="es-ES"/>
        </w:rPr>
        <w:t xml:space="preserve"> Erogaciones del F</w:t>
      </w:r>
      <w:r w:rsidR="00E44985">
        <w:rPr>
          <w:rFonts w:ascii="Trebuchet MS" w:eastAsia="Trebuchet MS" w:hAnsi="Trebuchet MS" w:cs="Trebuchet MS"/>
          <w:color w:val="1F4E79"/>
          <w:sz w:val="21"/>
          <w:szCs w:val="21"/>
          <w:lang w:val="es-ES"/>
        </w:rPr>
        <w:t xml:space="preserve">errocarril del </w:t>
      </w:r>
      <w:r w:rsidRPr="3C101AA8">
        <w:rPr>
          <w:rFonts w:ascii="Trebuchet MS" w:eastAsia="Trebuchet MS" w:hAnsi="Trebuchet MS" w:cs="Trebuchet MS"/>
          <w:color w:val="1F4E79"/>
          <w:sz w:val="21"/>
          <w:szCs w:val="21"/>
          <w:lang w:val="es-ES"/>
        </w:rPr>
        <w:t>I</w:t>
      </w:r>
      <w:r w:rsidR="00E44985">
        <w:rPr>
          <w:rFonts w:ascii="Trebuchet MS" w:eastAsia="Trebuchet MS" w:hAnsi="Trebuchet MS" w:cs="Trebuchet MS"/>
          <w:color w:val="1F4E79"/>
          <w:sz w:val="21"/>
          <w:szCs w:val="21"/>
          <w:lang w:val="es-ES"/>
        </w:rPr>
        <w:t xml:space="preserve">stmo de </w:t>
      </w:r>
      <w:r w:rsidRPr="3C101AA8">
        <w:rPr>
          <w:rFonts w:ascii="Trebuchet MS" w:eastAsia="Trebuchet MS" w:hAnsi="Trebuchet MS" w:cs="Trebuchet MS"/>
          <w:color w:val="1F4E79"/>
          <w:sz w:val="21"/>
          <w:szCs w:val="21"/>
          <w:lang w:val="es-ES"/>
        </w:rPr>
        <w:t>T</w:t>
      </w:r>
      <w:r w:rsidR="00E44985">
        <w:rPr>
          <w:rFonts w:ascii="Trebuchet MS" w:eastAsia="Trebuchet MS" w:hAnsi="Trebuchet MS" w:cs="Trebuchet MS"/>
          <w:color w:val="1F4E79"/>
          <w:sz w:val="21"/>
          <w:szCs w:val="21"/>
          <w:lang w:val="es-ES"/>
        </w:rPr>
        <w:t>ehuantepec</w:t>
      </w:r>
      <w:r w:rsidR="00002247">
        <w:rPr>
          <w:rFonts w:ascii="Trebuchet MS" w:eastAsia="Trebuchet MS" w:hAnsi="Trebuchet MS" w:cs="Trebuchet MS"/>
          <w:color w:val="1F4E79"/>
          <w:sz w:val="21"/>
          <w:szCs w:val="21"/>
          <w:lang w:val="es-ES"/>
        </w:rPr>
        <w:t>,</w:t>
      </w:r>
      <w:r w:rsidRPr="3C101AA8">
        <w:rPr>
          <w:rFonts w:ascii="Trebuchet MS" w:eastAsia="Trebuchet MS" w:hAnsi="Trebuchet MS" w:cs="Trebuchet MS"/>
          <w:color w:val="1F4E79"/>
          <w:sz w:val="21"/>
          <w:szCs w:val="21"/>
          <w:lang w:val="es-ES"/>
        </w:rPr>
        <w:t xml:space="preserve"> en el </w:t>
      </w:r>
      <w:r w:rsidR="00032F3F">
        <w:rPr>
          <w:rFonts w:ascii="Trebuchet MS" w:eastAsia="Trebuchet MS" w:hAnsi="Trebuchet MS" w:cs="Trebuchet MS"/>
          <w:color w:val="1F4E79"/>
          <w:sz w:val="21"/>
          <w:szCs w:val="21"/>
          <w:lang w:val="es-ES"/>
        </w:rPr>
        <w:t>Capítulo</w:t>
      </w:r>
      <w:r w:rsidR="00D12C7D">
        <w:rPr>
          <w:rFonts w:ascii="Trebuchet MS" w:eastAsia="Trebuchet MS" w:hAnsi="Trebuchet MS" w:cs="Trebuchet MS"/>
          <w:color w:val="1F4E79"/>
          <w:sz w:val="21"/>
          <w:szCs w:val="21"/>
          <w:lang w:val="es-ES"/>
        </w:rPr>
        <w:t xml:space="preserve"> 5000 del P</w:t>
      </w:r>
      <w:r w:rsidR="00E44985">
        <w:rPr>
          <w:rFonts w:ascii="Trebuchet MS" w:eastAsia="Trebuchet MS" w:hAnsi="Trebuchet MS" w:cs="Trebuchet MS"/>
          <w:color w:val="1F4E79"/>
          <w:sz w:val="21"/>
          <w:szCs w:val="21"/>
          <w:lang w:val="es-ES"/>
        </w:rPr>
        <w:t xml:space="preserve">rograma </w:t>
      </w:r>
      <w:r w:rsidR="00D12C7D">
        <w:rPr>
          <w:rFonts w:ascii="Trebuchet MS" w:eastAsia="Trebuchet MS" w:hAnsi="Trebuchet MS" w:cs="Trebuchet MS"/>
          <w:color w:val="1F4E79"/>
          <w:sz w:val="21"/>
          <w:szCs w:val="21"/>
          <w:lang w:val="es-ES"/>
        </w:rPr>
        <w:t>P</w:t>
      </w:r>
      <w:r w:rsidR="00E44985">
        <w:rPr>
          <w:rFonts w:ascii="Trebuchet MS" w:eastAsia="Trebuchet MS" w:hAnsi="Trebuchet MS" w:cs="Trebuchet MS"/>
          <w:color w:val="1F4E79"/>
          <w:sz w:val="21"/>
          <w:szCs w:val="21"/>
          <w:lang w:val="es-ES"/>
        </w:rPr>
        <w:t>resupuestal</w:t>
      </w:r>
      <w:r w:rsidR="00D12C7D">
        <w:rPr>
          <w:rFonts w:ascii="Trebuchet MS" w:eastAsia="Trebuchet MS" w:hAnsi="Trebuchet MS" w:cs="Trebuchet MS"/>
          <w:color w:val="1F4E79"/>
          <w:sz w:val="21"/>
          <w:szCs w:val="21"/>
          <w:lang w:val="es-ES"/>
        </w:rPr>
        <w:t xml:space="preserve"> E022, según Principales Partidas P</w:t>
      </w:r>
      <w:r w:rsidRPr="3C101AA8">
        <w:rPr>
          <w:rFonts w:ascii="Trebuchet MS" w:eastAsia="Trebuchet MS" w:hAnsi="Trebuchet MS" w:cs="Trebuchet MS"/>
          <w:color w:val="1F4E79"/>
          <w:sz w:val="21"/>
          <w:szCs w:val="21"/>
          <w:lang w:val="es-ES"/>
        </w:rPr>
        <w:t>resupuestales, 2012-2014</w:t>
      </w:r>
    </w:p>
    <w:p w14:paraId="06433AB6" w14:textId="77777777" w:rsidR="004835BB" w:rsidRPr="008701AE" w:rsidRDefault="004835BB" w:rsidP="004835BB">
      <w:pPr>
        <w:pStyle w:val="Sinespaciado"/>
        <w:jc w:val="center"/>
        <w:rPr>
          <w:i/>
          <w:color w:val="073763" w:themeColor="accent1" w:themeShade="80"/>
          <w:sz w:val="18"/>
          <w:szCs w:val="18"/>
          <w:lang w:val="es-ES_tradnl"/>
        </w:rPr>
      </w:pPr>
      <w:r w:rsidRPr="3C101AA8">
        <w:rPr>
          <w:rFonts w:ascii="Trebuchet MS" w:eastAsia="Trebuchet MS" w:hAnsi="Trebuchet MS" w:cs="Trebuchet MS"/>
          <w:i/>
          <w:iCs/>
          <w:color w:val="1F4E79"/>
          <w:sz w:val="18"/>
          <w:szCs w:val="18"/>
          <w:lang w:val="es-ES"/>
        </w:rPr>
        <w:t>(Miles de pesos de 2014 y porcentajes)</w:t>
      </w:r>
    </w:p>
    <w:tbl>
      <w:tblPr>
        <w:tblW w:w="8947" w:type="dxa"/>
        <w:jc w:val="center"/>
        <w:tblBorders>
          <w:top w:val="dotted" w:sz="4" w:space="0" w:color="203764"/>
          <w:left w:val="dotted" w:sz="4" w:space="0" w:color="203764"/>
          <w:bottom w:val="dotted" w:sz="4" w:space="0" w:color="203764"/>
          <w:right w:val="dotted" w:sz="4" w:space="0" w:color="203764"/>
          <w:insideH w:val="dotted" w:sz="4" w:space="0" w:color="203764"/>
          <w:insideV w:val="dotted" w:sz="4" w:space="0" w:color="203764"/>
        </w:tblBorders>
        <w:tblCellMar>
          <w:left w:w="70" w:type="dxa"/>
          <w:right w:w="70" w:type="dxa"/>
        </w:tblCellMar>
        <w:tblLook w:val="04A0" w:firstRow="1" w:lastRow="0" w:firstColumn="1" w:lastColumn="0" w:noHBand="0" w:noVBand="1"/>
      </w:tblPr>
      <w:tblGrid>
        <w:gridCol w:w="4676"/>
        <w:gridCol w:w="1602"/>
        <w:gridCol w:w="1334"/>
        <w:gridCol w:w="1335"/>
      </w:tblGrid>
      <w:tr w:rsidR="004835BB" w:rsidRPr="008701AE" w14:paraId="19761F4B" w14:textId="77777777" w:rsidTr="008378C4">
        <w:trPr>
          <w:trHeight w:val="319"/>
          <w:jc w:val="center"/>
        </w:trPr>
        <w:tc>
          <w:tcPr>
            <w:tcW w:w="4676"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5C3016D5" w14:textId="77777777" w:rsidR="004835BB" w:rsidRPr="008701AE" w:rsidRDefault="004835BB" w:rsidP="008378C4">
            <w:pPr>
              <w:spacing w:after="0" w:line="240" w:lineRule="auto"/>
              <w:contextualSpacing/>
              <w:jc w:val="center"/>
              <w:rPr>
                <w:rFonts w:eastAsia="Times New Roman" w:cs="Calibri"/>
                <w:b/>
                <w:bCs/>
                <w:color w:val="073763" w:themeColor="accent1" w:themeShade="80"/>
                <w:sz w:val="24"/>
                <w:szCs w:val="24"/>
                <w:lang w:val="es-ES_tradnl" w:eastAsia="es-MX"/>
              </w:rPr>
            </w:pPr>
            <w:r w:rsidRPr="3C101AA8">
              <w:rPr>
                <w:rFonts w:ascii="Trebuchet MS" w:eastAsia="Trebuchet MS" w:hAnsi="Trebuchet MS" w:cs="Trebuchet MS"/>
                <w:b/>
                <w:bCs/>
                <w:color w:val="1F4E79"/>
                <w:sz w:val="24"/>
                <w:szCs w:val="24"/>
                <w:lang w:val="es-ES" w:eastAsia="es-MX"/>
              </w:rPr>
              <w:t xml:space="preserve"> Nombre de Partida</w:t>
            </w:r>
          </w:p>
        </w:tc>
        <w:tc>
          <w:tcPr>
            <w:tcW w:w="1602"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3BE8C47E" w14:textId="77777777" w:rsidR="004835BB" w:rsidRPr="008701AE" w:rsidRDefault="004835BB" w:rsidP="008378C4">
            <w:pPr>
              <w:spacing w:after="0" w:line="240" w:lineRule="auto"/>
              <w:contextualSpacing/>
              <w:jc w:val="center"/>
              <w:rPr>
                <w:rFonts w:eastAsia="Times New Roman" w:cs="Calibri"/>
                <w:b/>
                <w:bCs/>
                <w:color w:val="073763" w:themeColor="accent1" w:themeShade="80"/>
                <w:sz w:val="24"/>
                <w:szCs w:val="24"/>
                <w:lang w:val="es-ES_tradnl" w:eastAsia="es-MX"/>
              </w:rPr>
            </w:pPr>
            <w:r w:rsidRPr="3C101AA8">
              <w:rPr>
                <w:rFonts w:ascii="Trebuchet MS" w:eastAsia="Trebuchet MS" w:hAnsi="Trebuchet MS" w:cs="Trebuchet MS"/>
                <w:b/>
                <w:bCs/>
                <w:color w:val="1F4E79"/>
                <w:sz w:val="24"/>
                <w:szCs w:val="24"/>
                <w:lang w:val="es-ES" w:eastAsia="es-MX"/>
              </w:rPr>
              <w:t>2012</w:t>
            </w:r>
          </w:p>
        </w:tc>
        <w:tc>
          <w:tcPr>
            <w:tcW w:w="1334"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6BC6EAD1" w14:textId="77777777" w:rsidR="004835BB" w:rsidRPr="008701AE" w:rsidRDefault="004835BB" w:rsidP="008378C4">
            <w:pPr>
              <w:spacing w:after="0" w:line="240" w:lineRule="auto"/>
              <w:contextualSpacing/>
              <w:jc w:val="center"/>
              <w:rPr>
                <w:rFonts w:eastAsia="Times New Roman" w:cs="Calibri"/>
                <w:b/>
                <w:bCs/>
                <w:color w:val="073763" w:themeColor="accent1" w:themeShade="80"/>
                <w:sz w:val="24"/>
                <w:szCs w:val="24"/>
                <w:lang w:val="es-ES_tradnl" w:eastAsia="es-MX"/>
              </w:rPr>
            </w:pPr>
            <w:r w:rsidRPr="3C101AA8">
              <w:rPr>
                <w:rFonts w:ascii="Trebuchet MS" w:eastAsia="Trebuchet MS" w:hAnsi="Trebuchet MS" w:cs="Trebuchet MS"/>
                <w:b/>
                <w:bCs/>
                <w:color w:val="1F4E79"/>
                <w:sz w:val="24"/>
                <w:szCs w:val="24"/>
                <w:lang w:val="es-ES" w:eastAsia="es-MX"/>
              </w:rPr>
              <w:t>2013</w:t>
            </w:r>
          </w:p>
        </w:tc>
        <w:tc>
          <w:tcPr>
            <w:tcW w:w="1335"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492B33FC" w14:textId="77777777" w:rsidR="004835BB" w:rsidRPr="008701AE" w:rsidRDefault="004835BB" w:rsidP="008378C4">
            <w:pPr>
              <w:spacing w:after="0" w:line="240" w:lineRule="auto"/>
              <w:contextualSpacing/>
              <w:jc w:val="center"/>
              <w:rPr>
                <w:rFonts w:eastAsia="Times New Roman" w:cs="Calibri"/>
                <w:b/>
                <w:bCs/>
                <w:color w:val="073763" w:themeColor="accent1" w:themeShade="80"/>
                <w:sz w:val="24"/>
                <w:szCs w:val="24"/>
                <w:lang w:val="es-ES_tradnl" w:eastAsia="es-MX"/>
              </w:rPr>
            </w:pPr>
            <w:r w:rsidRPr="3C101AA8">
              <w:rPr>
                <w:rFonts w:ascii="Trebuchet MS" w:eastAsia="Trebuchet MS" w:hAnsi="Trebuchet MS" w:cs="Trebuchet MS"/>
                <w:b/>
                <w:bCs/>
                <w:color w:val="1F4E79"/>
                <w:sz w:val="24"/>
                <w:szCs w:val="24"/>
                <w:lang w:val="es-ES" w:eastAsia="es-MX"/>
              </w:rPr>
              <w:t>2014</w:t>
            </w:r>
          </w:p>
        </w:tc>
      </w:tr>
      <w:tr w:rsidR="004835BB" w:rsidRPr="008701AE" w14:paraId="55949305" w14:textId="77777777" w:rsidTr="008378C4">
        <w:trPr>
          <w:trHeight w:val="501"/>
          <w:jc w:val="center"/>
        </w:trPr>
        <w:tc>
          <w:tcPr>
            <w:tcW w:w="4676" w:type="dxa"/>
            <w:tcBorders>
              <w:top w:val="single" w:sz="4" w:space="0" w:color="1F4E79"/>
            </w:tcBorders>
            <w:shd w:val="clear" w:color="auto" w:fill="FFFFFF" w:themeFill="background1"/>
            <w:vAlign w:val="bottom"/>
            <w:hideMark/>
          </w:tcPr>
          <w:p w14:paraId="639B446E" w14:textId="77777777" w:rsidR="004835BB" w:rsidRPr="00A8151B" w:rsidRDefault="004835BB" w:rsidP="008378C4">
            <w:pPr>
              <w:spacing w:after="0" w:line="240" w:lineRule="auto"/>
              <w:jc w:val="both"/>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Vehículos y equipo terrestres, destinados a servicios públicos y la operación de programas públicos</w:t>
            </w:r>
          </w:p>
        </w:tc>
        <w:tc>
          <w:tcPr>
            <w:tcW w:w="1602" w:type="dxa"/>
            <w:tcBorders>
              <w:top w:val="single" w:sz="4" w:space="0" w:color="1F4E79"/>
            </w:tcBorders>
            <w:shd w:val="clear" w:color="auto" w:fill="FFFFFF" w:themeFill="background1"/>
            <w:noWrap/>
            <w:vAlign w:val="center"/>
            <w:hideMark/>
          </w:tcPr>
          <w:p w14:paraId="569D150A" w14:textId="77777777" w:rsidR="004835BB" w:rsidRPr="00A8151B" w:rsidRDefault="004835BB" w:rsidP="008378C4">
            <w:pPr>
              <w:spacing w:after="0" w:line="240" w:lineRule="auto"/>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0.0</w:t>
            </w:r>
          </w:p>
        </w:tc>
        <w:tc>
          <w:tcPr>
            <w:tcW w:w="1334" w:type="dxa"/>
            <w:tcBorders>
              <w:top w:val="single" w:sz="4" w:space="0" w:color="1F4E79"/>
            </w:tcBorders>
            <w:shd w:val="clear" w:color="auto" w:fill="FFFFFF" w:themeFill="background1"/>
            <w:noWrap/>
            <w:vAlign w:val="center"/>
            <w:hideMark/>
          </w:tcPr>
          <w:p w14:paraId="633CFBBE" w14:textId="77777777" w:rsidR="004835BB" w:rsidRPr="00A8151B" w:rsidRDefault="004835BB" w:rsidP="008378C4">
            <w:pPr>
              <w:spacing w:after="0" w:line="240" w:lineRule="auto"/>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0.0</w:t>
            </w:r>
          </w:p>
        </w:tc>
        <w:tc>
          <w:tcPr>
            <w:tcW w:w="1335" w:type="dxa"/>
            <w:tcBorders>
              <w:top w:val="single" w:sz="4" w:space="0" w:color="1F4E79"/>
            </w:tcBorders>
            <w:shd w:val="clear" w:color="auto" w:fill="FFFFFF" w:themeFill="background1"/>
            <w:noWrap/>
            <w:vAlign w:val="center"/>
            <w:hideMark/>
          </w:tcPr>
          <w:p w14:paraId="3592A36E" w14:textId="77777777" w:rsidR="004835BB" w:rsidRPr="00A8151B" w:rsidRDefault="004835BB" w:rsidP="008378C4">
            <w:pPr>
              <w:spacing w:after="0" w:line="240" w:lineRule="auto"/>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7,638.7</w:t>
            </w:r>
          </w:p>
        </w:tc>
      </w:tr>
      <w:tr w:rsidR="004835BB" w:rsidRPr="008701AE" w14:paraId="68C6A306" w14:textId="77777777" w:rsidTr="008378C4">
        <w:trPr>
          <w:trHeight w:val="319"/>
          <w:jc w:val="center"/>
        </w:trPr>
        <w:tc>
          <w:tcPr>
            <w:tcW w:w="4676" w:type="dxa"/>
            <w:shd w:val="clear" w:color="auto" w:fill="FFFFFF" w:themeFill="background1"/>
            <w:vAlign w:val="bottom"/>
            <w:hideMark/>
          </w:tcPr>
          <w:p w14:paraId="3FD8FB69" w14:textId="77777777" w:rsidR="004835BB" w:rsidRPr="00A8151B" w:rsidRDefault="004835BB" w:rsidP="008378C4">
            <w:pPr>
              <w:spacing w:after="0" w:line="240" w:lineRule="auto"/>
              <w:jc w:val="both"/>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Equipos y aparatos de comunicaciones y telecomunicaciones</w:t>
            </w:r>
          </w:p>
        </w:tc>
        <w:tc>
          <w:tcPr>
            <w:tcW w:w="1602" w:type="dxa"/>
            <w:shd w:val="clear" w:color="auto" w:fill="FFFFFF" w:themeFill="background1"/>
            <w:noWrap/>
            <w:vAlign w:val="center"/>
            <w:hideMark/>
          </w:tcPr>
          <w:p w14:paraId="0231C7C3" w14:textId="77777777" w:rsidR="004835BB" w:rsidRPr="00A8151B" w:rsidRDefault="004835BB" w:rsidP="008378C4">
            <w:pPr>
              <w:spacing w:after="0" w:line="240" w:lineRule="auto"/>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0.0</w:t>
            </w:r>
          </w:p>
        </w:tc>
        <w:tc>
          <w:tcPr>
            <w:tcW w:w="1334" w:type="dxa"/>
            <w:shd w:val="clear" w:color="auto" w:fill="FFFFFF" w:themeFill="background1"/>
            <w:noWrap/>
            <w:vAlign w:val="center"/>
            <w:hideMark/>
          </w:tcPr>
          <w:p w14:paraId="4AC9246F" w14:textId="77777777" w:rsidR="004835BB" w:rsidRPr="00A8151B" w:rsidRDefault="004835BB" w:rsidP="008378C4">
            <w:pPr>
              <w:spacing w:after="0" w:line="240" w:lineRule="auto"/>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0.0</w:t>
            </w:r>
          </w:p>
        </w:tc>
        <w:tc>
          <w:tcPr>
            <w:tcW w:w="1335" w:type="dxa"/>
            <w:shd w:val="clear" w:color="auto" w:fill="FFFFFF" w:themeFill="background1"/>
            <w:noWrap/>
            <w:vAlign w:val="center"/>
            <w:hideMark/>
          </w:tcPr>
          <w:p w14:paraId="218790B1" w14:textId="77777777" w:rsidR="004835BB" w:rsidRPr="00A8151B" w:rsidRDefault="004835BB" w:rsidP="008378C4">
            <w:pPr>
              <w:spacing w:after="0" w:line="240" w:lineRule="auto"/>
              <w:jc w:val="center"/>
              <w:rPr>
                <w:rFonts w:eastAsia="Times New Roman" w:cs="Calibri"/>
                <w:color w:val="073763" w:themeColor="accent1" w:themeShade="80"/>
                <w:sz w:val="20"/>
                <w:szCs w:val="20"/>
                <w:lang w:val="es-ES_tradnl" w:eastAsia="es-MX"/>
              </w:rPr>
            </w:pPr>
            <w:r w:rsidRPr="3C101AA8">
              <w:rPr>
                <w:rFonts w:ascii="Trebuchet MS" w:eastAsia="Trebuchet MS" w:hAnsi="Trebuchet MS" w:cs="Trebuchet MS"/>
                <w:color w:val="1F4E79"/>
                <w:sz w:val="20"/>
                <w:szCs w:val="20"/>
                <w:lang w:val="es-ES" w:eastAsia="es-MX"/>
              </w:rPr>
              <w:t>370.4</w:t>
            </w:r>
          </w:p>
        </w:tc>
      </w:tr>
      <w:tr w:rsidR="004835BB" w:rsidRPr="008701AE" w14:paraId="2537B9B5" w14:textId="77777777" w:rsidTr="008378C4">
        <w:trPr>
          <w:trHeight w:val="488"/>
          <w:jc w:val="center"/>
        </w:trPr>
        <w:tc>
          <w:tcPr>
            <w:tcW w:w="4676" w:type="dxa"/>
            <w:shd w:val="clear" w:color="auto" w:fill="FFFFFF" w:themeFill="background1"/>
            <w:vAlign w:val="bottom"/>
            <w:hideMark/>
          </w:tcPr>
          <w:p w14:paraId="27691D62" w14:textId="2E04DB07" w:rsidR="004835BB" w:rsidRPr="00A8151B" w:rsidRDefault="004835BB" w:rsidP="008378C4">
            <w:pPr>
              <w:spacing w:after="0" w:line="240" w:lineRule="auto"/>
              <w:jc w:val="both"/>
              <w:rPr>
                <w:rFonts w:eastAsia="Times New Roman" w:cs="Calibri"/>
                <w:b/>
                <w:bCs/>
                <w:color w:val="073763" w:themeColor="accent1" w:themeShade="80"/>
                <w:sz w:val="20"/>
                <w:szCs w:val="20"/>
                <w:lang w:val="es-ES_tradnl" w:eastAsia="es-MX"/>
              </w:rPr>
            </w:pPr>
            <w:r w:rsidRPr="3C101AA8">
              <w:rPr>
                <w:rFonts w:ascii="Trebuchet MS" w:eastAsia="Trebuchet MS" w:hAnsi="Trebuchet MS" w:cs="Trebuchet MS"/>
                <w:b/>
                <w:bCs/>
                <w:color w:val="1F4E79"/>
                <w:sz w:val="20"/>
                <w:szCs w:val="20"/>
                <w:lang w:val="es-ES" w:eastAsia="es-MX"/>
              </w:rPr>
              <w:t xml:space="preserve">Suma el </w:t>
            </w:r>
            <w:r w:rsidR="00032F3F">
              <w:rPr>
                <w:rFonts w:ascii="Trebuchet MS" w:eastAsia="Trebuchet MS" w:hAnsi="Trebuchet MS" w:cs="Trebuchet MS"/>
                <w:b/>
                <w:bCs/>
                <w:color w:val="1F4E79"/>
                <w:sz w:val="20"/>
                <w:szCs w:val="20"/>
                <w:lang w:val="es-ES" w:eastAsia="es-MX"/>
              </w:rPr>
              <w:t>Capítulo</w:t>
            </w:r>
            <w:r w:rsidR="00D12C7D">
              <w:rPr>
                <w:rFonts w:ascii="Trebuchet MS" w:eastAsia="Trebuchet MS" w:hAnsi="Trebuchet MS" w:cs="Trebuchet MS"/>
                <w:b/>
                <w:bCs/>
                <w:color w:val="1F4E79"/>
                <w:sz w:val="20"/>
                <w:szCs w:val="20"/>
                <w:lang w:val="es-ES" w:eastAsia="es-MX"/>
              </w:rPr>
              <w:t xml:space="preserve"> 5000-</w:t>
            </w:r>
            <w:r w:rsidRPr="3C101AA8">
              <w:rPr>
                <w:rFonts w:ascii="Trebuchet MS" w:eastAsia="Trebuchet MS" w:hAnsi="Trebuchet MS" w:cs="Trebuchet MS"/>
                <w:b/>
                <w:bCs/>
                <w:color w:val="1F4E79"/>
                <w:sz w:val="20"/>
                <w:szCs w:val="20"/>
                <w:lang w:val="es-ES" w:eastAsia="es-MX"/>
              </w:rPr>
              <w:t>Bienes Muebles, Inmuebles e Intangibles</w:t>
            </w:r>
          </w:p>
        </w:tc>
        <w:tc>
          <w:tcPr>
            <w:tcW w:w="1602" w:type="dxa"/>
            <w:shd w:val="clear" w:color="auto" w:fill="FFFFFF" w:themeFill="background1"/>
            <w:vAlign w:val="center"/>
            <w:hideMark/>
          </w:tcPr>
          <w:p w14:paraId="06990A47" w14:textId="77777777" w:rsidR="004835BB" w:rsidRPr="00A8151B" w:rsidRDefault="004835BB" w:rsidP="008378C4">
            <w:pPr>
              <w:spacing w:after="0" w:line="240" w:lineRule="auto"/>
              <w:jc w:val="center"/>
              <w:rPr>
                <w:rFonts w:eastAsia="Times New Roman" w:cs="Calibri"/>
                <w:b/>
                <w:bCs/>
                <w:color w:val="073763" w:themeColor="accent1" w:themeShade="80"/>
                <w:sz w:val="20"/>
                <w:szCs w:val="20"/>
                <w:lang w:val="es-ES_tradnl" w:eastAsia="es-MX"/>
              </w:rPr>
            </w:pPr>
            <w:r w:rsidRPr="3C101AA8">
              <w:rPr>
                <w:rFonts w:ascii="Trebuchet MS" w:eastAsia="Trebuchet MS" w:hAnsi="Trebuchet MS" w:cs="Trebuchet MS"/>
                <w:b/>
                <w:bCs/>
                <w:color w:val="1F4E79"/>
                <w:sz w:val="20"/>
                <w:szCs w:val="20"/>
                <w:lang w:val="es-ES" w:eastAsia="es-MX"/>
              </w:rPr>
              <w:t>0.0</w:t>
            </w:r>
          </w:p>
        </w:tc>
        <w:tc>
          <w:tcPr>
            <w:tcW w:w="1334" w:type="dxa"/>
            <w:shd w:val="clear" w:color="auto" w:fill="FFFFFF" w:themeFill="background1"/>
            <w:vAlign w:val="center"/>
            <w:hideMark/>
          </w:tcPr>
          <w:p w14:paraId="382BF8D2" w14:textId="77777777" w:rsidR="004835BB" w:rsidRPr="00A8151B" w:rsidRDefault="004835BB" w:rsidP="008378C4">
            <w:pPr>
              <w:spacing w:after="0" w:line="240" w:lineRule="auto"/>
              <w:jc w:val="center"/>
              <w:rPr>
                <w:rFonts w:eastAsia="Times New Roman" w:cs="Calibri"/>
                <w:b/>
                <w:bCs/>
                <w:color w:val="073763" w:themeColor="accent1" w:themeShade="80"/>
                <w:sz w:val="20"/>
                <w:szCs w:val="20"/>
                <w:lang w:val="es-ES_tradnl" w:eastAsia="es-MX"/>
              </w:rPr>
            </w:pPr>
            <w:r w:rsidRPr="3C101AA8">
              <w:rPr>
                <w:rFonts w:ascii="Trebuchet MS" w:eastAsia="Trebuchet MS" w:hAnsi="Trebuchet MS" w:cs="Trebuchet MS"/>
                <w:b/>
                <w:bCs/>
                <w:color w:val="1F4E79"/>
                <w:sz w:val="20"/>
                <w:szCs w:val="20"/>
                <w:lang w:val="es-ES" w:eastAsia="es-MX"/>
              </w:rPr>
              <w:t>0.0</w:t>
            </w:r>
          </w:p>
        </w:tc>
        <w:tc>
          <w:tcPr>
            <w:tcW w:w="1335" w:type="dxa"/>
            <w:shd w:val="clear" w:color="auto" w:fill="FFFFFF" w:themeFill="background1"/>
            <w:vAlign w:val="center"/>
            <w:hideMark/>
          </w:tcPr>
          <w:p w14:paraId="09F55E85" w14:textId="77777777" w:rsidR="004835BB" w:rsidRPr="00A8151B" w:rsidRDefault="004835BB" w:rsidP="008378C4">
            <w:pPr>
              <w:spacing w:after="0" w:line="240" w:lineRule="auto"/>
              <w:jc w:val="center"/>
              <w:rPr>
                <w:rFonts w:eastAsia="Times New Roman" w:cs="Calibri"/>
                <w:b/>
                <w:bCs/>
                <w:color w:val="073763" w:themeColor="accent1" w:themeShade="80"/>
                <w:sz w:val="20"/>
                <w:szCs w:val="20"/>
                <w:lang w:val="es-ES_tradnl" w:eastAsia="es-MX"/>
              </w:rPr>
            </w:pPr>
            <w:r w:rsidRPr="3C101AA8">
              <w:rPr>
                <w:rFonts w:ascii="Trebuchet MS" w:eastAsia="Trebuchet MS" w:hAnsi="Trebuchet MS" w:cs="Trebuchet MS"/>
                <w:b/>
                <w:bCs/>
                <w:color w:val="1F4E79"/>
                <w:sz w:val="20"/>
                <w:szCs w:val="20"/>
                <w:lang w:val="es-ES" w:eastAsia="es-MX"/>
              </w:rPr>
              <w:t>8,009.2</w:t>
            </w:r>
          </w:p>
        </w:tc>
      </w:tr>
    </w:tbl>
    <w:p w14:paraId="65DC20BB" w14:textId="21AFD6B6" w:rsidR="004835BB" w:rsidRPr="008701AE" w:rsidRDefault="004835BB" w:rsidP="004835BB">
      <w:pPr>
        <w:spacing w:after="0"/>
        <w:contextualSpacing/>
        <w:jc w:val="center"/>
        <w:rPr>
          <w:rFonts w:cs="Calibri"/>
          <w:color w:val="073763" w:themeColor="accent1" w:themeShade="80"/>
          <w:sz w:val="16"/>
          <w:szCs w:val="16"/>
          <w:lang w:val="es-ES_tradnl"/>
        </w:rPr>
      </w:pPr>
      <w:r w:rsidRPr="3C101AA8">
        <w:rPr>
          <w:rFonts w:ascii="Trebuchet MS" w:eastAsia="Trebuchet MS" w:hAnsi="Trebuchet MS" w:cs="Trebuchet MS"/>
          <w:color w:val="1F4E79"/>
          <w:sz w:val="16"/>
          <w:szCs w:val="16"/>
          <w:lang w:val="es-ES"/>
        </w:rPr>
        <w:t xml:space="preserve">Notas: 1/ El </w:t>
      </w:r>
      <w:r w:rsidR="00032F3F">
        <w:rPr>
          <w:rFonts w:ascii="Trebuchet MS" w:eastAsia="Trebuchet MS" w:hAnsi="Trebuchet MS" w:cs="Trebuchet MS"/>
          <w:color w:val="1F4E79"/>
          <w:sz w:val="16"/>
          <w:szCs w:val="16"/>
          <w:lang w:val="es-ES"/>
        </w:rPr>
        <w:t>Capítulo</w:t>
      </w:r>
      <w:r w:rsidRPr="3C101AA8">
        <w:rPr>
          <w:rFonts w:ascii="Trebuchet MS" w:eastAsia="Trebuchet MS" w:hAnsi="Trebuchet MS" w:cs="Trebuchet MS"/>
          <w:color w:val="1F4E79"/>
          <w:sz w:val="16"/>
          <w:szCs w:val="16"/>
          <w:lang w:val="es-ES"/>
        </w:rPr>
        <w:t xml:space="preserve"> 5000 se refiere a los Bienes Muebles, Inmuebles e Intangibles.</w:t>
      </w:r>
    </w:p>
    <w:p w14:paraId="48E086D1" w14:textId="0B5357A4" w:rsidR="004835BB" w:rsidRPr="008701AE" w:rsidRDefault="004835BB" w:rsidP="004835BB">
      <w:pPr>
        <w:spacing w:after="0"/>
        <w:contextualSpacing/>
        <w:jc w:val="center"/>
        <w:rPr>
          <w:rFonts w:cs="Calibri"/>
          <w:color w:val="073763" w:themeColor="accent1" w:themeShade="80"/>
          <w:sz w:val="16"/>
          <w:szCs w:val="16"/>
          <w:lang w:val="es-ES_tradnl"/>
        </w:rPr>
      </w:pPr>
      <w:r w:rsidRPr="3C101AA8">
        <w:rPr>
          <w:rFonts w:ascii="Trebuchet MS" w:eastAsia="Trebuchet MS" w:hAnsi="Trebuchet MS" w:cs="Trebuchet MS"/>
          <w:color w:val="1F4E79"/>
          <w:sz w:val="16"/>
          <w:szCs w:val="16"/>
          <w:lang w:val="es-ES"/>
        </w:rPr>
        <w:t xml:space="preserve">2/ En los años 2012 y 2013 no hubieron gastos en el </w:t>
      </w:r>
      <w:r w:rsidR="00032F3F">
        <w:rPr>
          <w:rFonts w:ascii="Trebuchet MS" w:eastAsia="Trebuchet MS" w:hAnsi="Trebuchet MS" w:cs="Trebuchet MS"/>
          <w:color w:val="1F4E79"/>
          <w:sz w:val="16"/>
          <w:szCs w:val="16"/>
          <w:lang w:val="es-ES"/>
        </w:rPr>
        <w:t>Capítulo</w:t>
      </w:r>
      <w:r w:rsidRPr="3C101AA8">
        <w:rPr>
          <w:rFonts w:ascii="Trebuchet MS" w:eastAsia="Trebuchet MS" w:hAnsi="Trebuchet MS" w:cs="Trebuchet MS"/>
          <w:color w:val="1F4E79"/>
          <w:sz w:val="16"/>
          <w:szCs w:val="16"/>
          <w:lang w:val="es-ES"/>
        </w:rPr>
        <w:t xml:space="preserve"> 5000; mientras que en 2014 el FIT gastó en vehículos y equipo terrestres, destinados a servicios públicos y </w:t>
      </w:r>
      <w:r w:rsidR="00D12C7D">
        <w:rPr>
          <w:rFonts w:ascii="Trebuchet MS" w:eastAsia="Trebuchet MS" w:hAnsi="Trebuchet MS" w:cs="Trebuchet MS"/>
          <w:color w:val="1F4E79"/>
          <w:sz w:val="16"/>
          <w:szCs w:val="16"/>
          <w:lang w:val="es-ES"/>
        </w:rPr>
        <w:t xml:space="preserve">a </w:t>
      </w:r>
      <w:r w:rsidRPr="3C101AA8">
        <w:rPr>
          <w:rFonts w:ascii="Trebuchet MS" w:eastAsia="Trebuchet MS" w:hAnsi="Trebuchet MS" w:cs="Trebuchet MS"/>
          <w:color w:val="1F4E79"/>
          <w:sz w:val="16"/>
          <w:szCs w:val="16"/>
          <w:lang w:val="es-ES"/>
        </w:rPr>
        <w:t>la operación de programas públicos, y en equipos y aparatos de comunicaciones y telecomunicaciones.</w:t>
      </w:r>
    </w:p>
    <w:p w14:paraId="68A0D471" w14:textId="52F0DA3A" w:rsidR="004835BB" w:rsidRPr="008701AE" w:rsidRDefault="004835BB" w:rsidP="004835BB">
      <w:pPr>
        <w:jc w:val="center"/>
        <w:rPr>
          <w:color w:val="073763" w:themeColor="accent1" w:themeShade="80"/>
          <w:sz w:val="16"/>
          <w:szCs w:val="16"/>
          <w:lang w:val="es-ES_tradnl"/>
        </w:rPr>
      </w:pPr>
      <w:r w:rsidRPr="3C101AA8">
        <w:rPr>
          <w:rFonts w:ascii="Trebuchet MS" w:eastAsia="Trebuchet MS" w:hAnsi="Trebuchet MS" w:cs="Trebuchet MS"/>
          <w:b/>
          <w:bCs/>
          <w:color w:val="1F4E79"/>
          <w:sz w:val="16"/>
          <w:szCs w:val="16"/>
          <w:lang w:val="es-ES"/>
        </w:rPr>
        <w:t>Fuente:</w:t>
      </w:r>
      <w:r w:rsidRPr="3C101AA8">
        <w:rPr>
          <w:rFonts w:ascii="Trebuchet MS" w:eastAsia="Trebuchet MS" w:hAnsi="Trebuchet MS" w:cs="Trebuchet MS"/>
          <w:color w:val="1F4E79"/>
          <w:sz w:val="16"/>
          <w:szCs w:val="16"/>
          <w:lang w:val="es-ES"/>
        </w:rPr>
        <w:t xml:space="preserve"> UNAM-IIS</w:t>
      </w:r>
      <w:r w:rsidR="00D12C7D">
        <w:rPr>
          <w:rFonts w:ascii="Trebuchet MS" w:eastAsia="Trebuchet MS" w:hAnsi="Trebuchet MS" w:cs="Trebuchet MS"/>
          <w:color w:val="1F4E79"/>
          <w:sz w:val="16"/>
          <w:szCs w:val="16"/>
          <w:lang w:val="es-ES"/>
        </w:rPr>
        <w:t>,</w:t>
      </w:r>
      <w:r w:rsidRPr="3C101AA8">
        <w:rPr>
          <w:rFonts w:ascii="Trebuchet MS" w:eastAsia="Trebuchet MS" w:hAnsi="Trebuchet MS" w:cs="Trebuchet MS"/>
          <w:color w:val="1F4E79"/>
          <w:sz w:val="16"/>
          <w:szCs w:val="16"/>
          <w:lang w:val="es-ES"/>
        </w:rPr>
        <w:t xml:space="preserve"> con información proporcionada por el FIT. Varios años</w:t>
      </w:r>
      <w:r w:rsidR="00D12C7D">
        <w:rPr>
          <w:rFonts w:ascii="Trebuchet MS" w:eastAsia="Trebuchet MS" w:hAnsi="Trebuchet MS" w:cs="Trebuchet MS"/>
          <w:color w:val="1F4E79"/>
          <w:sz w:val="16"/>
          <w:szCs w:val="16"/>
          <w:lang w:val="es-ES"/>
        </w:rPr>
        <w:t>.</w:t>
      </w:r>
    </w:p>
    <w:p w14:paraId="15C7289C" w14:textId="77777777" w:rsidR="00801B8B" w:rsidRPr="008701AE" w:rsidRDefault="00801B8B" w:rsidP="00C125EC">
      <w:pPr>
        <w:rPr>
          <w:lang w:val="es-ES_tradnl"/>
        </w:rPr>
      </w:pPr>
    </w:p>
    <w:p w14:paraId="08F45803" w14:textId="4645B579" w:rsidR="00C125EC" w:rsidRPr="008701AE" w:rsidRDefault="00173F39" w:rsidP="00306390">
      <w:pPr>
        <w:pStyle w:val="Ttulo2"/>
        <w:rPr>
          <w:lang w:val="es-ES_tradnl"/>
        </w:rPr>
      </w:pPr>
      <w:bookmarkStart w:id="63" w:name="_Toc441950042"/>
      <w:r w:rsidRPr="008701AE">
        <w:rPr>
          <w:lang w:val="es-ES_tradnl"/>
        </w:rPr>
        <w:lastRenderedPageBreak/>
        <w:t>6</w:t>
      </w:r>
      <w:r w:rsidR="00073FE3" w:rsidRPr="008701AE">
        <w:rPr>
          <w:lang w:val="es-ES_tradnl"/>
        </w:rPr>
        <w:t>.8</w:t>
      </w:r>
      <w:r w:rsidR="00DA113A">
        <w:rPr>
          <w:lang w:val="es-ES_tradnl"/>
        </w:rPr>
        <w:t xml:space="preserve"> La F</w:t>
      </w:r>
      <w:r w:rsidR="00D06A09" w:rsidRPr="008701AE">
        <w:rPr>
          <w:lang w:val="es-ES_tradnl"/>
        </w:rPr>
        <w:t>usión de los Programas Presupuestarios E011 y E022</w:t>
      </w:r>
      <w:bookmarkEnd w:id="63"/>
    </w:p>
    <w:p w14:paraId="58BA287A" w14:textId="77777777" w:rsidR="00D06A09" w:rsidRPr="008701AE" w:rsidRDefault="00D06A09" w:rsidP="00D06A09">
      <w:pPr>
        <w:rPr>
          <w:lang w:val="es-ES_tradnl"/>
        </w:rPr>
      </w:pPr>
    </w:p>
    <w:p w14:paraId="178A8FE3" w14:textId="77777777" w:rsidR="004835BB" w:rsidRPr="008701AE" w:rsidRDefault="004835BB" w:rsidP="004835BB">
      <w:pPr>
        <w:spacing w:line="276" w:lineRule="auto"/>
        <w:jc w:val="both"/>
        <w:rPr>
          <w:color w:val="808080" w:themeColor="background1" w:themeShade="80"/>
          <w:szCs w:val="21"/>
          <w:lang w:val="es-ES_tradnl"/>
        </w:rPr>
      </w:pPr>
      <w:r w:rsidRPr="3C101AA8">
        <w:rPr>
          <w:rFonts w:ascii="Trebuchet MS" w:eastAsia="Trebuchet MS" w:hAnsi="Trebuchet MS" w:cs="Trebuchet MS"/>
          <w:color w:val="808080" w:themeColor="text1" w:themeTint="7F"/>
          <w:lang w:val="es-ES"/>
        </w:rPr>
        <w:t>Si se hace un breve análisis estadístico que englobe a los PP E011 y E022 del FIT, de tal manera que sean vistos como uno solo, en un primer momento se observa que el presupuesto ejercido para su operación tuvo una tasa de crecimiento promedio anual de 14.3 %; la cual se explicó en mayor medida por los gastos realizados entre 2013 y 2014. En esos años dicho presupuesto pasó de los 495,190.0 a los 636,897.2 miles de pesos, en términos reales.</w:t>
      </w:r>
    </w:p>
    <w:p w14:paraId="39BEBA3A" w14:textId="35BBED06" w:rsidR="004835BB" w:rsidRPr="008701AE" w:rsidRDefault="004835BB" w:rsidP="004835BB">
      <w:pPr>
        <w:spacing w:line="276" w:lineRule="auto"/>
        <w:jc w:val="both"/>
        <w:rPr>
          <w:color w:val="808080" w:themeColor="background1" w:themeShade="80"/>
          <w:szCs w:val="21"/>
          <w:lang w:val="es-ES_tradnl"/>
        </w:rPr>
      </w:pPr>
      <w:r w:rsidRPr="3C101AA8">
        <w:rPr>
          <w:rFonts w:ascii="Trebuchet MS" w:eastAsia="Trebuchet MS" w:hAnsi="Trebuchet MS" w:cs="Trebuchet MS"/>
          <w:color w:val="808080" w:themeColor="text1" w:themeTint="7F"/>
          <w:lang w:val="es-ES"/>
        </w:rPr>
        <w:t xml:space="preserve">En 2012, los </w:t>
      </w:r>
      <w:r w:rsidR="00E806CB">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 xml:space="preserve">s de gasto con mayor participación porcentual respecto al total del presupuesto ejercido en los Programas E011 y E022, fueron el </w:t>
      </w:r>
      <w:r w:rsidR="00032F3F">
        <w:rPr>
          <w:rFonts w:ascii="Trebuchet MS" w:eastAsia="Trebuchet MS" w:hAnsi="Trebuchet MS" w:cs="Trebuchet MS"/>
          <w:color w:val="808080" w:themeColor="text1" w:themeTint="7F"/>
          <w:lang w:val="es-ES"/>
        </w:rPr>
        <w:t>Capítulo</w:t>
      </w:r>
      <w:r w:rsidR="00E806CB">
        <w:rPr>
          <w:rFonts w:ascii="Trebuchet MS" w:eastAsia="Trebuchet MS" w:hAnsi="Trebuchet MS" w:cs="Trebuchet MS"/>
          <w:color w:val="808080" w:themeColor="text1" w:themeTint="7F"/>
          <w:lang w:val="es-ES"/>
        </w:rPr>
        <w:t xml:space="preserve"> 1000-Servicios Personales</w:t>
      </w:r>
      <w:r w:rsidRPr="3C101AA8">
        <w:rPr>
          <w:rFonts w:ascii="Trebuchet MS" w:eastAsia="Trebuchet MS" w:hAnsi="Trebuchet MS" w:cs="Trebuchet MS"/>
          <w:color w:val="808080" w:themeColor="text1" w:themeTint="7F"/>
          <w:lang w:val="es-ES"/>
        </w:rPr>
        <w:t xml:space="preserve"> y el </w:t>
      </w:r>
      <w:r w:rsidR="00032F3F">
        <w:rPr>
          <w:rFonts w:ascii="Trebuchet MS" w:eastAsia="Trebuchet MS" w:hAnsi="Trebuchet MS" w:cs="Trebuchet MS"/>
          <w:color w:val="808080" w:themeColor="text1" w:themeTint="7F"/>
          <w:lang w:val="es-ES"/>
        </w:rPr>
        <w:t>Capítulo</w:t>
      </w:r>
      <w:r w:rsidR="00E806CB">
        <w:rPr>
          <w:rFonts w:ascii="Trebuchet MS" w:eastAsia="Trebuchet MS" w:hAnsi="Trebuchet MS" w:cs="Trebuchet MS"/>
          <w:color w:val="808080" w:themeColor="text1" w:themeTint="7F"/>
          <w:lang w:val="es-ES"/>
        </w:rPr>
        <w:t xml:space="preserve"> 3000-Servicios Generales,</w:t>
      </w:r>
      <w:r w:rsidRPr="3C101AA8">
        <w:rPr>
          <w:rFonts w:ascii="Trebuchet MS" w:eastAsia="Trebuchet MS" w:hAnsi="Trebuchet MS" w:cs="Trebuchet MS"/>
          <w:color w:val="808080" w:themeColor="text1" w:themeTint="7F"/>
          <w:lang w:val="es-ES"/>
        </w:rPr>
        <w:t xml:space="preserve"> con 73.6 % de participación porcentual en conjunto; 38.2 y 35.3 % respectivamente. Dos años después, ambos </w:t>
      </w:r>
      <w:r w:rsidR="00E806CB">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 xml:space="preserve">s siguieron siendo los más importantes en el gasto total, representando 76.4 % del mismo </w:t>
      </w:r>
      <w:r w:rsidR="00E806CB">
        <w:rPr>
          <w:rFonts w:ascii="Trebuchet MS" w:eastAsia="Trebuchet MS" w:hAnsi="Trebuchet MS" w:cs="Trebuchet MS"/>
          <w:color w:val="808080" w:themeColor="text1" w:themeTint="7F"/>
          <w:lang w:val="es-ES"/>
        </w:rPr>
        <w:t>(33.3 y 43.1 % respectivamente),</w:t>
      </w:r>
      <w:r w:rsidRPr="3C101AA8">
        <w:rPr>
          <w:rFonts w:ascii="Trebuchet MS" w:eastAsia="Trebuchet MS" w:hAnsi="Trebuchet MS" w:cs="Trebuchet MS"/>
          <w:color w:val="808080" w:themeColor="text1" w:themeTint="7F"/>
          <w:lang w:val="es-ES"/>
        </w:rPr>
        <w:t xml:space="preserve"> lo que significó un aumento absoluto de 2.8 %.</w:t>
      </w:r>
    </w:p>
    <w:p w14:paraId="64FB16D7" w14:textId="3E737E32" w:rsidR="004835BB" w:rsidRDefault="004835BB" w:rsidP="004835BB">
      <w:pPr>
        <w:spacing w:line="276" w:lineRule="auto"/>
        <w:jc w:val="both"/>
        <w:rPr>
          <w:rFonts w:ascii="Trebuchet MS" w:eastAsia="Trebuchet MS" w:hAnsi="Trebuchet MS" w:cs="Trebuchet MS"/>
          <w:color w:val="808080" w:themeColor="text1" w:themeTint="7F"/>
          <w:lang w:val="es-ES"/>
        </w:rPr>
      </w:pPr>
      <w:r w:rsidRPr="3C101AA8">
        <w:rPr>
          <w:rFonts w:ascii="Trebuchet MS" w:eastAsia="Trebuchet MS" w:hAnsi="Trebuchet MS" w:cs="Trebuchet MS"/>
          <w:color w:val="808080" w:themeColor="text1" w:themeTint="7F"/>
          <w:lang w:val="es-ES"/>
        </w:rPr>
        <w:t xml:space="preserve">Por otro lado, en 2012 los </w:t>
      </w:r>
      <w:r w:rsidR="00032F3F">
        <w:rPr>
          <w:rFonts w:ascii="Trebuchet MS" w:eastAsia="Trebuchet MS" w:hAnsi="Trebuchet MS" w:cs="Trebuchet MS"/>
          <w:color w:val="808080" w:themeColor="text1" w:themeTint="7F"/>
          <w:lang w:val="es-ES"/>
        </w:rPr>
        <w:t>Capítulo</w:t>
      </w:r>
      <w:r w:rsidR="006209D7">
        <w:rPr>
          <w:rFonts w:ascii="Trebuchet MS" w:eastAsia="Trebuchet MS" w:hAnsi="Trebuchet MS" w:cs="Trebuchet MS"/>
          <w:color w:val="808080" w:themeColor="text1" w:themeTint="7F"/>
          <w:lang w:val="es-ES"/>
        </w:rPr>
        <w:t>s de Gasto 2000-Materiales y Suministros y 5000-</w:t>
      </w:r>
      <w:r w:rsidRPr="3C101AA8">
        <w:rPr>
          <w:rFonts w:ascii="Trebuchet MS" w:eastAsia="Trebuchet MS" w:hAnsi="Trebuchet MS" w:cs="Trebuchet MS"/>
          <w:color w:val="808080" w:themeColor="text1" w:themeTint="7F"/>
          <w:lang w:val="es-ES"/>
        </w:rPr>
        <w:t>Bienes M</w:t>
      </w:r>
      <w:r w:rsidR="006209D7">
        <w:rPr>
          <w:rFonts w:ascii="Trebuchet MS" w:eastAsia="Trebuchet MS" w:hAnsi="Trebuchet MS" w:cs="Trebuchet MS"/>
          <w:color w:val="808080" w:themeColor="text1" w:themeTint="7F"/>
          <w:lang w:val="es-ES"/>
        </w:rPr>
        <w:t>uebles, Inmuebles e Intangibles,</w:t>
      </w:r>
      <w:r w:rsidRPr="3C101AA8">
        <w:rPr>
          <w:rFonts w:ascii="Trebuchet MS" w:eastAsia="Trebuchet MS" w:hAnsi="Trebuchet MS" w:cs="Trebuchet MS"/>
          <w:color w:val="808080" w:themeColor="text1" w:themeTint="7F"/>
          <w:lang w:val="es-ES"/>
        </w:rPr>
        <w:t xml:space="preserve"> representaron 26.4 % del presupuesto total ejercido en ambos </w:t>
      </w:r>
      <w:r w:rsidR="006209D7">
        <w:rPr>
          <w:rFonts w:ascii="Trebuchet MS" w:eastAsia="Trebuchet MS" w:hAnsi="Trebuchet MS" w:cs="Trebuchet MS"/>
          <w:color w:val="808080" w:themeColor="text1" w:themeTint="7F"/>
          <w:lang w:val="es-ES"/>
        </w:rPr>
        <w:t>p</w:t>
      </w:r>
      <w:r w:rsidRPr="3C101AA8">
        <w:rPr>
          <w:rFonts w:ascii="Trebuchet MS" w:eastAsia="Trebuchet MS" w:hAnsi="Trebuchet MS" w:cs="Trebuchet MS"/>
          <w:color w:val="808080" w:themeColor="text1" w:themeTint="7F"/>
          <w:lang w:val="es-ES"/>
        </w:rPr>
        <w:t xml:space="preserve">rogramas, mientras que en 2014, representaron 23.6 % de </w:t>
      </w:r>
      <w:r w:rsidR="006209D7">
        <w:rPr>
          <w:rFonts w:ascii="Trebuchet MS" w:eastAsia="Trebuchet MS" w:hAnsi="Trebuchet MS" w:cs="Trebuchet MS"/>
          <w:color w:val="808080" w:themeColor="text1" w:themeTint="7F"/>
          <w:lang w:val="es-ES"/>
        </w:rPr>
        <w:t>e</w:t>
      </w:r>
      <w:r w:rsidRPr="3C101AA8">
        <w:rPr>
          <w:rFonts w:ascii="Trebuchet MS" w:eastAsia="Trebuchet MS" w:hAnsi="Trebuchet MS" w:cs="Trebuchet MS"/>
          <w:color w:val="808080" w:themeColor="text1" w:themeTint="7F"/>
          <w:lang w:val="es-ES"/>
        </w:rPr>
        <w:t xml:space="preserve">ste. En este último año el FIT registró gastos en 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5000, lo que no había ocurrido en 2012 y 2013.</w:t>
      </w:r>
    </w:p>
    <w:p w14:paraId="6FBD2352" w14:textId="77777777" w:rsidR="006209D7" w:rsidRPr="008701AE" w:rsidRDefault="006209D7" w:rsidP="004835BB">
      <w:pPr>
        <w:spacing w:line="276" w:lineRule="auto"/>
        <w:jc w:val="both"/>
        <w:rPr>
          <w:color w:val="808080" w:themeColor="background1" w:themeShade="80"/>
          <w:lang w:val="es-ES_tradnl"/>
        </w:rPr>
      </w:pPr>
    </w:p>
    <w:tbl>
      <w:tblPr>
        <w:tblStyle w:val="Tablaconcuadrcula6"/>
        <w:tblW w:w="9055"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9055"/>
      </w:tblGrid>
      <w:tr w:rsidR="004835BB" w:rsidRPr="004835BB" w14:paraId="058FCFB6" w14:textId="77777777" w:rsidTr="008378C4">
        <w:trPr>
          <w:trHeight w:val="268"/>
          <w:jc w:val="center"/>
        </w:trPr>
        <w:tc>
          <w:tcPr>
            <w:tcW w:w="9055" w:type="dxa"/>
            <w:tcBorders>
              <w:top w:val="single" w:sz="4" w:space="0" w:color="002060"/>
              <w:left w:val="single" w:sz="4" w:space="0" w:color="002060"/>
              <w:bottom w:val="single" w:sz="4" w:space="0" w:color="002060"/>
              <w:right w:val="single" w:sz="4" w:space="0" w:color="002060"/>
            </w:tcBorders>
            <w:shd w:val="clear" w:color="auto" w:fill="C7E2FA" w:themeFill="accent1" w:themeFillTint="33"/>
            <w:vAlign w:val="center"/>
          </w:tcPr>
          <w:p w14:paraId="5A151657" w14:textId="773A3027" w:rsidR="004835BB" w:rsidRPr="004835BB" w:rsidRDefault="004835BB" w:rsidP="004835BB">
            <w:pPr>
              <w:spacing w:after="0" w:line="240" w:lineRule="auto"/>
              <w:jc w:val="center"/>
              <w:rPr>
                <w:rFonts w:ascii="Calibri Light" w:eastAsia="Calibri" w:hAnsi="Calibri Light" w:cs="Calibri"/>
                <w:b/>
                <w:color w:val="1F4E79"/>
                <w:sz w:val="24"/>
                <w:szCs w:val="24"/>
              </w:rPr>
            </w:pPr>
            <w:r w:rsidRPr="004835BB">
              <w:rPr>
                <w:rFonts w:ascii="Trebuchet MS" w:eastAsia="Trebuchet MS" w:hAnsi="Trebuchet MS" w:cs="Trebuchet MS"/>
                <w:b/>
                <w:bCs/>
                <w:color w:val="1F4E79"/>
                <w:sz w:val="24"/>
                <w:szCs w:val="24"/>
                <w:lang w:val="es-ES"/>
              </w:rPr>
              <w:t xml:space="preserve">Gráfica </w:t>
            </w:r>
            <w:r w:rsidRPr="002A15D3">
              <w:rPr>
                <w:rFonts w:ascii="Trebuchet MS" w:eastAsia="Trebuchet MS" w:hAnsi="Trebuchet MS" w:cs="Trebuchet MS"/>
                <w:b/>
                <w:bCs/>
                <w:color w:val="1F4E79"/>
                <w:sz w:val="24"/>
                <w:szCs w:val="24"/>
                <w:lang w:val="es-ES"/>
              </w:rPr>
              <w:t>2</w:t>
            </w:r>
            <w:r w:rsidR="00002247">
              <w:rPr>
                <w:rFonts w:ascii="Trebuchet MS" w:eastAsia="Trebuchet MS" w:hAnsi="Trebuchet MS" w:cs="Trebuchet MS"/>
                <w:b/>
                <w:bCs/>
                <w:color w:val="1F4E79"/>
                <w:sz w:val="24"/>
                <w:szCs w:val="24"/>
                <w:lang w:val="es-ES"/>
              </w:rPr>
              <w:t>5</w:t>
            </w:r>
            <w:r w:rsidRPr="002A15D3">
              <w:rPr>
                <w:rFonts w:ascii="Trebuchet MS" w:eastAsia="Trebuchet MS" w:hAnsi="Trebuchet MS" w:cs="Trebuchet MS"/>
                <w:b/>
                <w:bCs/>
                <w:color w:val="1F4E79"/>
                <w:sz w:val="24"/>
                <w:szCs w:val="24"/>
                <w:lang w:val="es-ES"/>
              </w:rPr>
              <w:t xml:space="preserve">. </w:t>
            </w:r>
            <w:r w:rsidR="006209D7">
              <w:rPr>
                <w:rFonts w:ascii="Trebuchet MS" w:eastAsia="Trebuchet MS" w:hAnsi="Trebuchet MS" w:cs="Trebuchet MS"/>
                <w:b/>
                <w:bCs/>
                <w:color w:val="1F4E79"/>
                <w:sz w:val="24"/>
                <w:szCs w:val="24"/>
              </w:rPr>
              <w:t xml:space="preserve">Presupuesto Ejercido en los </w:t>
            </w:r>
            <w:r w:rsidR="00E44985" w:rsidRPr="00CE6F7F">
              <w:rPr>
                <w:rFonts w:asciiTheme="majorHAnsi" w:eastAsiaTheme="minorEastAsia" w:hAnsiTheme="majorHAnsi" w:cs="Calibri"/>
                <w:b/>
                <w:bCs/>
                <w:color w:val="073763" w:themeColor="accent1" w:themeShade="80"/>
                <w:kern w:val="24"/>
                <w:sz w:val="24"/>
                <w:szCs w:val="24"/>
                <w:lang w:val="es-ES_tradnl" w:eastAsia="es-MX"/>
              </w:rPr>
              <w:t>P</w:t>
            </w:r>
            <w:r w:rsidR="00E44985">
              <w:rPr>
                <w:rFonts w:asciiTheme="majorHAnsi" w:eastAsiaTheme="minorEastAsia" w:hAnsiTheme="majorHAnsi" w:cs="Calibri"/>
                <w:b/>
                <w:bCs/>
                <w:color w:val="073763" w:themeColor="accent1" w:themeShade="80"/>
                <w:kern w:val="24"/>
                <w:sz w:val="24"/>
                <w:szCs w:val="24"/>
                <w:lang w:val="es-ES_tradnl" w:eastAsia="es-MX"/>
              </w:rPr>
              <w:t xml:space="preserve">rogramas </w:t>
            </w:r>
            <w:r w:rsidR="00E44985" w:rsidRPr="00CE6F7F">
              <w:rPr>
                <w:rFonts w:asciiTheme="majorHAnsi" w:eastAsiaTheme="minorEastAsia" w:hAnsiTheme="majorHAnsi" w:cs="Calibri"/>
                <w:b/>
                <w:bCs/>
                <w:color w:val="073763" w:themeColor="accent1" w:themeShade="80"/>
                <w:kern w:val="24"/>
                <w:sz w:val="24"/>
                <w:szCs w:val="24"/>
                <w:lang w:val="es-ES_tradnl" w:eastAsia="es-MX"/>
              </w:rPr>
              <w:t>P</w:t>
            </w:r>
            <w:r w:rsidR="00E44985">
              <w:rPr>
                <w:rFonts w:asciiTheme="majorHAnsi" w:eastAsiaTheme="minorEastAsia" w:hAnsiTheme="majorHAnsi" w:cs="Calibri"/>
                <w:b/>
                <w:bCs/>
                <w:color w:val="073763" w:themeColor="accent1" w:themeShade="80"/>
                <w:kern w:val="24"/>
                <w:sz w:val="24"/>
                <w:szCs w:val="24"/>
                <w:lang w:val="es-ES_tradnl" w:eastAsia="es-MX"/>
              </w:rPr>
              <w:t>resupuestales</w:t>
            </w:r>
            <w:r w:rsidRPr="002A15D3">
              <w:rPr>
                <w:rFonts w:ascii="Trebuchet MS" w:eastAsia="Trebuchet MS" w:hAnsi="Trebuchet MS" w:cs="Trebuchet MS"/>
                <w:b/>
                <w:bCs/>
                <w:color w:val="1F4E79"/>
                <w:sz w:val="24"/>
                <w:szCs w:val="24"/>
              </w:rPr>
              <w:t xml:space="preserve"> E011 y E022, según </w:t>
            </w:r>
            <w:r w:rsidR="00032F3F">
              <w:rPr>
                <w:rFonts w:ascii="Trebuchet MS" w:eastAsia="Trebuchet MS" w:hAnsi="Trebuchet MS" w:cs="Trebuchet MS"/>
                <w:b/>
                <w:bCs/>
                <w:color w:val="1F4E79"/>
                <w:sz w:val="24"/>
                <w:szCs w:val="24"/>
              </w:rPr>
              <w:t>Capítulo</w:t>
            </w:r>
            <w:r w:rsidRPr="002A15D3">
              <w:rPr>
                <w:rFonts w:ascii="Trebuchet MS" w:eastAsia="Trebuchet MS" w:hAnsi="Trebuchet MS" w:cs="Trebuchet MS"/>
                <w:b/>
                <w:bCs/>
                <w:color w:val="1F4E79"/>
                <w:sz w:val="24"/>
                <w:szCs w:val="24"/>
              </w:rPr>
              <w:t xml:space="preserve"> de </w:t>
            </w:r>
            <w:r w:rsidR="006209D7">
              <w:rPr>
                <w:rFonts w:ascii="Trebuchet MS" w:eastAsia="Trebuchet MS" w:hAnsi="Trebuchet MS" w:cs="Trebuchet MS"/>
                <w:b/>
                <w:bCs/>
                <w:color w:val="1F4E79"/>
                <w:sz w:val="24"/>
                <w:szCs w:val="24"/>
              </w:rPr>
              <w:t>G</w:t>
            </w:r>
            <w:r w:rsidRPr="002A15D3">
              <w:rPr>
                <w:rFonts w:ascii="Trebuchet MS" w:eastAsia="Trebuchet MS" w:hAnsi="Trebuchet MS" w:cs="Trebuchet MS"/>
                <w:b/>
                <w:bCs/>
                <w:color w:val="1F4E79"/>
                <w:sz w:val="24"/>
                <w:szCs w:val="24"/>
              </w:rPr>
              <w:t>asto, 2012-2014</w:t>
            </w:r>
          </w:p>
          <w:p w14:paraId="7606FFCA" w14:textId="6ED05690" w:rsidR="004835BB" w:rsidRPr="004835BB" w:rsidRDefault="004835BB" w:rsidP="004835BB">
            <w:pPr>
              <w:spacing w:after="0" w:line="240" w:lineRule="auto"/>
              <w:jc w:val="center"/>
              <w:rPr>
                <w:rFonts w:ascii="Calibri Light" w:eastAsia="Calibri" w:hAnsi="Calibri Light" w:cs="Calibri"/>
                <w:i/>
                <w:color w:val="1F4E79"/>
                <w:sz w:val="20"/>
                <w:szCs w:val="20"/>
                <w:lang w:val="es-ES_tradnl"/>
              </w:rPr>
            </w:pPr>
            <w:r w:rsidRPr="004835BB">
              <w:rPr>
                <w:rFonts w:ascii="Trebuchet MS" w:eastAsia="Trebuchet MS" w:hAnsi="Trebuchet MS" w:cs="Trebuchet MS"/>
                <w:i/>
                <w:iCs/>
                <w:color w:val="1F4E79"/>
                <w:sz w:val="20"/>
                <w:szCs w:val="20"/>
                <w:lang w:val="es-ES"/>
              </w:rPr>
              <w:t>(Miles de pesos de 2014)</w:t>
            </w:r>
          </w:p>
        </w:tc>
      </w:tr>
      <w:tr w:rsidR="004835BB" w:rsidRPr="004835BB" w14:paraId="652474D1" w14:textId="77777777" w:rsidTr="004835BB">
        <w:tblPrEx>
          <w:tblCellMar>
            <w:left w:w="70" w:type="dxa"/>
            <w:right w:w="70" w:type="dxa"/>
          </w:tblCellMar>
        </w:tblPrEx>
        <w:trPr>
          <w:trHeight w:val="4575"/>
          <w:jc w:val="center"/>
        </w:trPr>
        <w:tc>
          <w:tcPr>
            <w:tcW w:w="9055" w:type="dxa"/>
            <w:tcBorders>
              <w:top w:val="single" w:sz="4" w:space="0" w:color="002060"/>
              <w:left w:val="dotted" w:sz="4" w:space="0" w:color="002060"/>
              <w:bottom w:val="nil"/>
              <w:right w:val="dotted" w:sz="4" w:space="0" w:color="002060"/>
            </w:tcBorders>
          </w:tcPr>
          <w:p w14:paraId="79203F2C" w14:textId="77777777" w:rsidR="004835BB" w:rsidRPr="004835BB" w:rsidRDefault="004835BB" w:rsidP="004835BB">
            <w:pPr>
              <w:spacing w:after="0"/>
              <w:jc w:val="center"/>
              <w:rPr>
                <w:rFonts w:ascii="Calibri" w:eastAsia="Calibri" w:hAnsi="Calibri" w:cs="Calibri"/>
                <w:sz w:val="18"/>
                <w:szCs w:val="18"/>
                <w:lang w:val="es-ES_tradnl"/>
              </w:rPr>
            </w:pPr>
            <w:r w:rsidRPr="004835BB">
              <w:rPr>
                <w:rFonts w:ascii="Calibri" w:eastAsia="Calibri" w:hAnsi="Calibri" w:cs="Times New Roman"/>
                <w:noProof/>
                <w:lang w:val="es-ES" w:eastAsia="es-ES"/>
              </w:rPr>
              <w:drawing>
                <wp:inline distT="0" distB="0" distL="0" distR="0" wp14:anchorId="5CE75615" wp14:editId="1C97900E">
                  <wp:extent cx="5627077" cy="2804746"/>
                  <wp:effectExtent l="0" t="0" r="0" b="0"/>
                  <wp:docPr id="472" name="Gráfico 47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tc>
      </w:tr>
      <w:tr w:rsidR="004835BB" w:rsidRPr="004835BB" w14:paraId="69E04C98" w14:textId="77777777" w:rsidTr="004835BB">
        <w:trPr>
          <w:trHeight w:val="75"/>
          <w:jc w:val="center"/>
        </w:trPr>
        <w:tc>
          <w:tcPr>
            <w:tcW w:w="9055" w:type="dxa"/>
            <w:tcBorders>
              <w:top w:val="nil"/>
              <w:left w:val="dotted" w:sz="4" w:space="0" w:color="002060"/>
              <w:bottom w:val="dotted" w:sz="4" w:space="0" w:color="002060"/>
              <w:right w:val="dotted" w:sz="4" w:space="0" w:color="002060"/>
            </w:tcBorders>
          </w:tcPr>
          <w:p w14:paraId="42A25D41" w14:textId="77777777" w:rsidR="004835BB" w:rsidRPr="004835BB" w:rsidRDefault="004835BB" w:rsidP="004835BB">
            <w:pPr>
              <w:spacing w:after="0" w:line="240" w:lineRule="auto"/>
              <w:ind w:firstLine="708"/>
              <w:jc w:val="both"/>
              <w:rPr>
                <w:rFonts w:ascii="Trebuchet MS" w:eastAsia="Times New Roman" w:hAnsi="Trebuchet MS" w:cs="Calibri"/>
                <w:b/>
                <w:bCs/>
                <w:color w:val="203764"/>
                <w:sz w:val="20"/>
                <w:szCs w:val="20"/>
                <w:lang w:val="es-ES_tradnl" w:eastAsia="es-MX"/>
              </w:rPr>
            </w:pPr>
          </w:p>
        </w:tc>
      </w:tr>
    </w:tbl>
    <w:p w14:paraId="29418AD5" w14:textId="5277CE57" w:rsidR="006209F4" w:rsidRDefault="006209F4" w:rsidP="006209F4">
      <w:pPr>
        <w:jc w:val="center"/>
        <w:rPr>
          <w:rFonts w:ascii="Trebuchet MS" w:eastAsia="Trebuchet MS" w:hAnsi="Trebuchet MS" w:cs="Trebuchet MS"/>
          <w:color w:val="1F4E79"/>
          <w:sz w:val="16"/>
          <w:szCs w:val="16"/>
          <w:lang w:val="es-ES"/>
        </w:rPr>
      </w:pPr>
      <w:r w:rsidRPr="006209F4">
        <w:rPr>
          <w:rFonts w:ascii="Trebuchet MS" w:eastAsia="Trebuchet MS" w:hAnsi="Trebuchet MS" w:cs="Trebuchet MS"/>
          <w:b/>
          <w:bCs/>
          <w:color w:val="1F4E79"/>
          <w:sz w:val="16"/>
          <w:szCs w:val="16"/>
          <w:lang w:val="es-ES"/>
        </w:rPr>
        <w:t xml:space="preserve"> </w:t>
      </w:r>
      <w:r w:rsidRPr="3C101AA8">
        <w:rPr>
          <w:rFonts w:ascii="Trebuchet MS" w:eastAsia="Trebuchet MS" w:hAnsi="Trebuchet MS" w:cs="Trebuchet MS"/>
          <w:b/>
          <w:bCs/>
          <w:color w:val="1F4E79"/>
          <w:sz w:val="16"/>
          <w:szCs w:val="16"/>
          <w:lang w:val="es-ES"/>
        </w:rPr>
        <w:t>Fuente:</w:t>
      </w:r>
      <w:r w:rsidRPr="3C101AA8">
        <w:rPr>
          <w:rFonts w:ascii="Trebuchet MS" w:eastAsia="Trebuchet MS" w:hAnsi="Trebuchet MS" w:cs="Trebuchet MS"/>
          <w:color w:val="1F4E79"/>
          <w:sz w:val="16"/>
          <w:szCs w:val="16"/>
          <w:lang w:val="es-ES"/>
        </w:rPr>
        <w:t xml:space="preserve"> UNAM-IIS</w:t>
      </w:r>
      <w:r>
        <w:rPr>
          <w:rFonts w:ascii="Trebuchet MS" w:eastAsia="Trebuchet MS" w:hAnsi="Trebuchet MS" w:cs="Trebuchet MS"/>
          <w:color w:val="1F4E79"/>
          <w:sz w:val="16"/>
          <w:szCs w:val="16"/>
          <w:lang w:val="es-ES"/>
        </w:rPr>
        <w:t>,</w:t>
      </w:r>
      <w:r w:rsidRPr="3C101AA8">
        <w:rPr>
          <w:rFonts w:ascii="Trebuchet MS" w:eastAsia="Trebuchet MS" w:hAnsi="Trebuchet MS" w:cs="Trebuchet MS"/>
          <w:color w:val="1F4E79"/>
          <w:sz w:val="16"/>
          <w:szCs w:val="16"/>
          <w:lang w:val="es-ES"/>
        </w:rPr>
        <w:t xml:space="preserve"> con información proporcionada por el FIT. Varios años.</w:t>
      </w:r>
    </w:p>
    <w:p w14:paraId="487D2C1A" w14:textId="77777777" w:rsidR="00D06A09" w:rsidRDefault="00D06A09" w:rsidP="00D06A09">
      <w:pPr>
        <w:rPr>
          <w:lang w:val="es-ES_tradnl"/>
        </w:rPr>
      </w:pPr>
    </w:p>
    <w:p w14:paraId="38E28E90" w14:textId="5DFF6658" w:rsidR="004835BB" w:rsidRDefault="004835BB" w:rsidP="004835BB">
      <w:pPr>
        <w:spacing w:line="276" w:lineRule="auto"/>
        <w:jc w:val="both"/>
        <w:rPr>
          <w:rFonts w:ascii="Trebuchet MS" w:eastAsia="Trebuchet MS" w:hAnsi="Trebuchet MS" w:cs="Trebuchet MS"/>
          <w:color w:val="808080" w:themeColor="text1" w:themeTint="7F"/>
          <w:lang w:val="es-ES"/>
        </w:rPr>
      </w:pPr>
      <w:r w:rsidRPr="3C101AA8">
        <w:rPr>
          <w:rFonts w:ascii="Trebuchet MS" w:eastAsia="Trebuchet MS" w:hAnsi="Trebuchet MS" w:cs="Trebuchet MS"/>
          <w:color w:val="808080" w:themeColor="text1" w:themeTint="7F"/>
          <w:lang w:val="es-ES"/>
        </w:rPr>
        <w:t>Las partidas que sobresalieron por su participación porcentual, respecto al monto total del presupuesto ejercido para la operación de ambos programas en el periodo 2012-2014, fueron: Sueldos base al personal eventual; combustibles, lubricantes y aditivos para maquinaria, equipo de producción y servicios administrativos; seguros de bienes patrimoniales</w:t>
      </w:r>
      <w:r w:rsidR="00814B89">
        <w:rPr>
          <w:rFonts w:ascii="Trebuchet MS" w:eastAsia="Trebuchet MS" w:hAnsi="Trebuchet MS" w:cs="Trebuchet MS"/>
          <w:color w:val="808080" w:themeColor="text1" w:themeTint="7F"/>
          <w:lang w:val="es-ES"/>
        </w:rPr>
        <w:t>,</w:t>
      </w:r>
      <w:r w:rsidRPr="3C101AA8">
        <w:rPr>
          <w:rFonts w:ascii="Trebuchet MS" w:eastAsia="Trebuchet MS" w:hAnsi="Trebuchet MS" w:cs="Trebuchet MS"/>
          <w:color w:val="808080" w:themeColor="text1" w:themeTint="7F"/>
          <w:lang w:val="es-ES"/>
        </w:rPr>
        <w:t xml:space="preserve"> y fletes y maniobras. En 2012 estas partidas representaron 75.5 % del gasto total ejercido en ambos programas; en 2013, 72.3 % y en 2014,65.9 %; lo que indica una disminución en el presupuesto total ejercido en ambos. Por otro lado, las partidas presupuestales restantes constituyeron entre el 24 y 34 % de los gastos de operación faltantes para esos años.</w:t>
      </w:r>
    </w:p>
    <w:p w14:paraId="04639702" w14:textId="77777777" w:rsidR="004835BB" w:rsidRDefault="004835BB" w:rsidP="004835BB">
      <w:pPr>
        <w:spacing w:line="276" w:lineRule="auto"/>
        <w:jc w:val="both"/>
        <w:rPr>
          <w:color w:val="808080" w:themeColor="background1" w:themeShade="80"/>
          <w:szCs w:val="21"/>
          <w:lang w:val="es-ES_tradnl"/>
        </w:rPr>
      </w:pPr>
    </w:p>
    <w:tbl>
      <w:tblPr>
        <w:tblStyle w:val="Tablaconcuadrcula7"/>
        <w:tblW w:w="9055"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9055"/>
      </w:tblGrid>
      <w:tr w:rsidR="004835BB" w:rsidRPr="004835BB" w14:paraId="0AC1DC49" w14:textId="77777777" w:rsidTr="008378C4">
        <w:trPr>
          <w:trHeight w:val="268"/>
          <w:jc w:val="center"/>
        </w:trPr>
        <w:tc>
          <w:tcPr>
            <w:tcW w:w="9055" w:type="dxa"/>
            <w:tcBorders>
              <w:top w:val="single" w:sz="4" w:space="0" w:color="002060"/>
              <w:left w:val="single" w:sz="4" w:space="0" w:color="002060"/>
              <w:bottom w:val="single" w:sz="4" w:space="0" w:color="002060"/>
              <w:right w:val="single" w:sz="4" w:space="0" w:color="002060"/>
            </w:tcBorders>
            <w:shd w:val="clear" w:color="auto" w:fill="C7E2FA" w:themeFill="accent1" w:themeFillTint="33"/>
            <w:vAlign w:val="center"/>
          </w:tcPr>
          <w:p w14:paraId="54A64C16" w14:textId="2059A84B" w:rsidR="004835BB" w:rsidRPr="004835BB" w:rsidRDefault="004835BB" w:rsidP="004835BB">
            <w:pPr>
              <w:spacing w:after="0" w:line="240" w:lineRule="auto"/>
              <w:jc w:val="center"/>
              <w:rPr>
                <w:rFonts w:ascii="Calibri Light" w:eastAsia="Calibri" w:hAnsi="Calibri Light" w:cs="Calibri"/>
                <w:b/>
                <w:bCs/>
                <w:color w:val="1F4E79"/>
                <w:sz w:val="22"/>
              </w:rPr>
            </w:pPr>
            <w:r w:rsidRPr="004835BB">
              <w:rPr>
                <w:rFonts w:ascii="Trebuchet MS" w:eastAsia="Trebuchet MS" w:hAnsi="Trebuchet MS" w:cs="Trebuchet MS"/>
                <w:b/>
                <w:bCs/>
                <w:color w:val="1F4E79"/>
                <w:sz w:val="24"/>
                <w:szCs w:val="24"/>
                <w:lang w:val="es-ES"/>
              </w:rPr>
              <w:t>Gráfica 2</w:t>
            </w:r>
            <w:r w:rsidR="00002247">
              <w:rPr>
                <w:rFonts w:ascii="Trebuchet MS" w:eastAsia="Trebuchet MS" w:hAnsi="Trebuchet MS" w:cs="Trebuchet MS"/>
                <w:b/>
                <w:bCs/>
                <w:color w:val="1F4E79"/>
                <w:sz w:val="24"/>
                <w:szCs w:val="24"/>
                <w:lang w:val="es-ES"/>
              </w:rPr>
              <w:t>6</w:t>
            </w:r>
            <w:r w:rsidRPr="004835BB">
              <w:rPr>
                <w:rFonts w:ascii="Trebuchet MS" w:eastAsia="Trebuchet MS" w:hAnsi="Trebuchet MS" w:cs="Trebuchet MS"/>
                <w:b/>
                <w:bCs/>
                <w:color w:val="1F4E79"/>
                <w:sz w:val="24"/>
                <w:szCs w:val="24"/>
                <w:lang w:val="es-ES"/>
              </w:rPr>
              <w:t xml:space="preserve">. </w:t>
            </w:r>
            <w:r w:rsidRPr="002A15D3">
              <w:rPr>
                <w:rFonts w:ascii="Trebuchet MS" w:eastAsia="Trebuchet MS" w:hAnsi="Trebuchet MS" w:cs="Trebuchet MS"/>
                <w:b/>
                <w:bCs/>
                <w:color w:val="1F4E79"/>
                <w:sz w:val="24"/>
                <w:szCs w:val="24"/>
                <w:lang w:val="es-ES"/>
              </w:rPr>
              <w:t xml:space="preserve">Evolución de la </w:t>
            </w:r>
            <w:r w:rsidRPr="002A15D3">
              <w:rPr>
                <w:rFonts w:ascii="Trebuchet MS" w:eastAsia="Trebuchet MS" w:hAnsi="Trebuchet MS" w:cs="Trebuchet MS"/>
                <w:b/>
                <w:bCs/>
                <w:color w:val="1F4E79"/>
                <w:sz w:val="24"/>
                <w:szCs w:val="24"/>
              </w:rPr>
              <w:t>Distribución del Presupuesto Ejercido en</w:t>
            </w:r>
            <w:r w:rsidR="00814B89">
              <w:rPr>
                <w:rFonts w:ascii="Trebuchet MS" w:eastAsia="Trebuchet MS" w:hAnsi="Trebuchet MS" w:cs="Trebuchet MS"/>
                <w:b/>
                <w:bCs/>
                <w:color w:val="1F4E79"/>
                <w:sz w:val="24"/>
                <w:szCs w:val="24"/>
              </w:rPr>
              <w:t xml:space="preserve"> los </w:t>
            </w:r>
            <w:r w:rsidR="00E44985" w:rsidRPr="00CE6F7F">
              <w:rPr>
                <w:rFonts w:asciiTheme="majorHAnsi" w:eastAsiaTheme="minorEastAsia" w:hAnsiTheme="majorHAnsi" w:cs="Calibri"/>
                <w:b/>
                <w:bCs/>
                <w:color w:val="073763" w:themeColor="accent1" w:themeShade="80"/>
                <w:kern w:val="24"/>
                <w:sz w:val="24"/>
                <w:szCs w:val="24"/>
                <w:lang w:val="es-ES_tradnl" w:eastAsia="es-MX"/>
              </w:rPr>
              <w:t>P</w:t>
            </w:r>
            <w:r w:rsidR="00E44985">
              <w:rPr>
                <w:rFonts w:asciiTheme="majorHAnsi" w:eastAsiaTheme="minorEastAsia" w:hAnsiTheme="majorHAnsi" w:cs="Calibri"/>
                <w:b/>
                <w:bCs/>
                <w:color w:val="073763" w:themeColor="accent1" w:themeShade="80"/>
                <w:kern w:val="24"/>
                <w:sz w:val="24"/>
                <w:szCs w:val="24"/>
                <w:lang w:val="es-ES_tradnl" w:eastAsia="es-MX"/>
              </w:rPr>
              <w:t xml:space="preserve">rogramas </w:t>
            </w:r>
            <w:r w:rsidR="00E44985" w:rsidRPr="00CE6F7F">
              <w:rPr>
                <w:rFonts w:asciiTheme="majorHAnsi" w:eastAsiaTheme="minorEastAsia" w:hAnsiTheme="majorHAnsi" w:cs="Calibri"/>
                <w:b/>
                <w:bCs/>
                <w:color w:val="073763" w:themeColor="accent1" w:themeShade="80"/>
                <w:kern w:val="24"/>
                <w:sz w:val="24"/>
                <w:szCs w:val="24"/>
                <w:lang w:val="es-ES_tradnl" w:eastAsia="es-MX"/>
              </w:rPr>
              <w:t>P</w:t>
            </w:r>
            <w:r w:rsidR="00E44985">
              <w:rPr>
                <w:rFonts w:asciiTheme="majorHAnsi" w:eastAsiaTheme="minorEastAsia" w:hAnsiTheme="majorHAnsi" w:cs="Calibri"/>
                <w:b/>
                <w:bCs/>
                <w:color w:val="073763" w:themeColor="accent1" w:themeShade="80"/>
                <w:kern w:val="24"/>
                <w:sz w:val="24"/>
                <w:szCs w:val="24"/>
                <w:lang w:val="es-ES_tradnl" w:eastAsia="es-MX"/>
              </w:rPr>
              <w:t>resupuestales</w:t>
            </w:r>
            <w:r w:rsidR="00814B89">
              <w:rPr>
                <w:rFonts w:ascii="Trebuchet MS" w:eastAsia="Trebuchet MS" w:hAnsi="Trebuchet MS" w:cs="Trebuchet MS"/>
                <w:b/>
                <w:bCs/>
                <w:color w:val="1F4E79"/>
                <w:sz w:val="24"/>
                <w:szCs w:val="24"/>
              </w:rPr>
              <w:t xml:space="preserve"> E11 y E022, según Principales Partidas P</w:t>
            </w:r>
            <w:r w:rsidRPr="002A15D3">
              <w:rPr>
                <w:rFonts w:ascii="Trebuchet MS" w:eastAsia="Trebuchet MS" w:hAnsi="Trebuchet MS" w:cs="Trebuchet MS"/>
                <w:b/>
                <w:bCs/>
                <w:color w:val="1F4E79"/>
                <w:sz w:val="24"/>
                <w:szCs w:val="24"/>
              </w:rPr>
              <w:t>resupuestales, 2012-2014</w:t>
            </w:r>
          </w:p>
        </w:tc>
      </w:tr>
      <w:tr w:rsidR="004835BB" w:rsidRPr="004835BB" w14:paraId="2A130185" w14:textId="77777777" w:rsidTr="004835BB">
        <w:tblPrEx>
          <w:tblCellMar>
            <w:left w:w="70" w:type="dxa"/>
            <w:right w:w="70" w:type="dxa"/>
          </w:tblCellMar>
        </w:tblPrEx>
        <w:trPr>
          <w:trHeight w:val="5173"/>
          <w:jc w:val="center"/>
        </w:trPr>
        <w:tc>
          <w:tcPr>
            <w:tcW w:w="9055" w:type="dxa"/>
            <w:tcBorders>
              <w:top w:val="single" w:sz="4" w:space="0" w:color="002060"/>
              <w:left w:val="dotted" w:sz="4" w:space="0" w:color="002060"/>
              <w:bottom w:val="nil"/>
              <w:right w:val="dotted" w:sz="4" w:space="0" w:color="002060"/>
            </w:tcBorders>
          </w:tcPr>
          <w:p w14:paraId="4A2C8C66" w14:textId="77777777" w:rsidR="004835BB" w:rsidRPr="004835BB" w:rsidRDefault="004835BB" w:rsidP="004835BB">
            <w:pPr>
              <w:spacing w:after="0"/>
              <w:jc w:val="center"/>
              <w:rPr>
                <w:rFonts w:ascii="Calibri" w:eastAsia="Calibri" w:hAnsi="Calibri" w:cs="Calibri"/>
                <w:sz w:val="18"/>
                <w:szCs w:val="18"/>
                <w:lang w:val="es-ES_tradnl"/>
              </w:rPr>
            </w:pPr>
            <w:r w:rsidRPr="004835BB">
              <w:rPr>
                <w:rFonts w:ascii="Calibri" w:eastAsia="Calibri" w:hAnsi="Calibri" w:cs="Times New Roman"/>
                <w:noProof/>
                <w:lang w:val="es-ES" w:eastAsia="es-ES"/>
              </w:rPr>
              <w:drawing>
                <wp:inline distT="0" distB="0" distL="0" distR="0" wp14:anchorId="45DD152B" wp14:editId="248C1AE5">
                  <wp:extent cx="5662246" cy="3288324"/>
                  <wp:effectExtent l="0" t="0" r="0" b="7620"/>
                  <wp:docPr id="473" name="Gráfico 473"/>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r>
      <w:tr w:rsidR="004835BB" w:rsidRPr="004835BB" w14:paraId="1E6939DA" w14:textId="77777777" w:rsidTr="0062322F">
        <w:trPr>
          <w:trHeight w:val="136"/>
          <w:jc w:val="center"/>
        </w:trPr>
        <w:tc>
          <w:tcPr>
            <w:tcW w:w="9055" w:type="dxa"/>
            <w:tcBorders>
              <w:top w:val="nil"/>
              <w:left w:val="dotted" w:sz="4" w:space="0" w:color="002060"/>
              <w:bottom w:val="dotted" w:sz="4" w:space="0" w:color="002060"/>
              <w:right w:val="dotted" w:sz="4" w:space="0" w:color="002060"/>
            </w:tcBorders>
          </w:tcPr>
          <w:p w14:paraId="362E0456" w14:textId="77777777" w:rsidR="004835BB" w:rsidRPr="004835BB" w:rsidRDefault="004835BB" w:rsidP="004835BB">
            <w:pPr>
              <w:spacing w:after="0" w:line="240" w:lineRule="auto"/>
              <w:jc w:val="both"/>
              <w:rPr>
                <w:rFonts w:ascii="Trebuchet MS" w:eastAsia="Times New Roman" w:hAnsi="Trebuchet MS" w:cs="Calibri"/>
                <w:b/>
                <w:bCs/>
                <w:color w:val="203764"/>
                <w:sz w:val="20"/>
                <w:szCs w:val="20"/>
                <w:lang w:val="es-ES_tradnl" w:eastAsia="es-MX"/>
              </w:rPr>
            </w:pPr>
          </w:p>
        </w:tc>
      </w:tr>
    </w:tbl>
    <w:p w14:paraId="7BCBB8AA" w14:textId="37A084DC" w:rsidR="004835BB" w:rsidRDefault="004835BB" w:rsidP="004835BB">
      <w:pPr>
        <w:jc w:val="center"/>
        <w:rPr>
          <w:rFonts w:ascii="Trebuchet MS" w:eastAsia="Trebuchet MS" w:hAnsi="Trebuchet MS" w:cs="Trebuchet MS"/>
          <w:color w:val="1F4E79"/>
          <w:sz w:val="16"/>
          <w:szCs w:val="16"/>
          <w:lang w:val="es-ES"/>
        </w:rPr>
      </w:pPr>
      <w:r w:rsidRPr="3C101AA8">
        <w:rPr>
          <w:rFonts w:ascii="Trebuchet MS" w:eastAsia="Trebuchet MS" w:hAnsi="Trebuchet MS" w:cs="Trebuchet MS"/>
          <w:b/>
          <w:bCs/>
          <w:color w:val="1F4E79"/>
          <w:sz w:val="16"/>
          <w:szCs w:val="16"/>
          <w:lang w:val="es-ES"/>
        </w:rPr>
        <w:t>Fuente:</w:t>
      </w:r>
      <w:r w:rsidRPr="3C101AA8">
        <w:rPr>
          <w:rFonts w:ascii="Trebuchet MS" w:eastAsia="Trebuchet MS" w:hAnsi="Trebuchet MS" w:cs="Trebuchet MS"/>
          <w:color w:val="1F4E79"/>
          <w:sz w:val="16"/>
          <w:szCs w:val="16"/>
          <w:lang w:val="es-ES"/>
        </w:rPr>
        <w:t xml:space="preserve"> UNAM-IIS</w:t>
      </w:r>
      <w:r w:rsidR="00814B89">
        <w:rPr>
          <w:rFonts w:ascii="Trebuchet MS" w:eastAsia="Trebuchet MS" w:hAnsi="Trebuchet MS" w:cs="Trebuchet MS"/>
          <w:color w:val="1F4E79"/>
          <w:sz w:val="16"/>
          <w:szCs w:val="16"/>
          <w:lang w:val="es-ES"/>
        </w:rPr>
        <w:t>,</w:t>
      </w:r>
      <w:r w:rsidRPr="3C101AA8">
        <w:rPr>
          <w:rFonts w:ascii="Trebuchet MS" w:eastAsia="Trebuchet MS" w:hAnsi="Trebuchet MS" w:cs="Trebuchet MS"/>
          <w:color w:val="1F4E79"/>
          <w:sz w:val="16"/>
          <w:szCs w:val="16"/>
          <w:lang w:val="es-ES"/>
        </w:rPr>
        <w:t xml:space="preserve"> con información proporcionada por el FIT. Varios años.</w:t>
      </w:r>
    </w:p>
    <w:p w14:paraId="2415B7E7" w14:textId="77777777" w:rsidR="00814B89" w:rsidRPr="008701AE" w:rsidRDefault="00814B89" w:rsidP="004835BB">
      <w:pPr>
        <w:jc w:val="center"/>
        <w:rPr>
          <w:color w:val="073763" w:themeColor="accent1" w:themeShade="80"/>
          <w:sz w:val="16"/>
          <w:szCs w:val="16"/>
          <w:lang w:val="es-ES_tradnl"/>
        </w:rPr>
      </w:pPr>
    </w:p>
    <w:p w14:paraId="540B131B" w14:textId="77777777" w:rsidR="004835BB" w:rsidRDefault="004835BB" w:rsidP="004835BB">
      <w:pPr>
        <w:spacing w:line="276" w:lineRule="auto"/>
        <w:jc w:val="both"/>
        <w:rPr>
          <w:rFonts w:ascii="Trebuchet MS" w:eastAsia="Trebuchet MS" w:hAnsi="Trebuchet MS" w:cs="Trebuchet MS"/>
          <w:color w:val="808080" w:themeColor="text1" w:themeTint="7F"/>
          <w:lang w:val="es-ES"/>
        </w:rPr>
      </w:pPr>
      <w:r w:rsidRPr="3C101AA8">
        <w:rPr>
          <w:rFonts w:ascii="Trebuchet MS" w:eastAsia="Trebuchet MS" w:hAnsi="Trebuchet MS" w:cs="Trebuchet MS"/>
          <w:color w:val="808080" w:themeColor="text1" w:themeTint="7F"/>
          <w:lang w:val="es-ES"/>
        </w:rPr>
        <w:t>En la siguiente tabla se detallan algunas cifras de las principales partidas presupuestales de ambos programas.</w:t>
      </w:r>
    </w:p>
    <w:p w14:paraId="3976EEDF" w14:textId="77777777" w:rsidR="00E44985" w:rsidRDefault="00E44985" w:rsidP="004835BB">
      <w:pPr>
        <w:spacing w:line="276" w:lineRule="auto"/>
        <w:jc w:val="both"/>
        <w:rPr>
          <w:rFonts w:ascii="Trebuchet MS" w:eastAsia="Trebuchet MS" w:hAnsi="Trebuchet MS" w:cs="Trebuchet MS"/>
          <w:color w:val="808080" w:themeColor="text1" w:themeTint="7F"/>
          <w:lang w:val="es-ES"/>
        </w:rPr>
      </w:pPr>
    </w:p>
    <w:p w14:paraId="22B6BE00" w14:textId="77777777" w:rsidR="00E44985" w:rsidRDefault="00E44985" w:rsidP="004835BB">
      <w:pPr>
        <w:spacing w:line="276" w:lineRule="auto"/>
        <w:jc w:val="both"/>
        <w:rPr>
          <w:rFonts w:ascii="Trebuchet MS" w:eastAsia="Trebuchet MS" w:hAnsi="Trebuchet MS" w:cs="Trebuchet MS"/>
          <w:color w:val="808080" w:themeColor="text1" w:themeTint="7F"/>
          <w:lang w:val="es-ES"/>
        </w:rPr>
      </w:pPr>
    </w:p>
    <w:p w14:paraId="57A3D4E6" w14:textId="77777777" w:rsidR="00E44985" w:rsidRPr="008701AE" w:rsidRDefault="00E44985" w:rsidP="004835BB">
      <w:pPr>
        <w:spacing w:line="276" w:lineRule="auto"/>
        <w:jc w:val="both"/>
        <w:rPr>
          <w:color w:val="808080" w:themeColor="background1" w:themeShade="80"/>
          <w:szCs w:val="21"/>
          <w:lang w:val="es-ES_tradnl"/>
        </w:rPr>
      </w:pPr>
    </w:p>
    <w:p w14:paraId="7A01F880" w14:textId="69EC7926" w:rsidR="004835BB" w:rsidRPr="004835BB" w:rsidRDefault="004835BB" w:rsidP="004835BB">
      <w:pPr>
        <w:spacing w:after="0" w:line="240" w:lineRule="auto"/>
        <w:jc w:val="center"/>
        <w:rPr>
          <w:rFonts w:ascii="Calibri Light" w:eastAsia="Calibri" w:hAnsi="Calibri Light" w:cs="Calibri"/>
          <w:color w:val="1F4E79"/>
          <w:szCs w:val="21"/>
          <w:lang w:val="es-ES_tradnl"/>
        </w:rPr>
      </w:pPr>
      <w:r w:rsidRPr="004835BB">
        <w:rPr>
          <w:rFonts w:ascii="Trebuchet MS" w:eastAsia="Trebuchet MS" w:hAnsi="Trebuchet MS" w:cs="Trebuchet MS"/>
          <w:b/>
          <w:bCs/>
          <w:color w:val="1F4E79"/>
          <w:sz w:val="22"/>
          <w:lang w:val="es-ES"/>
        </w:rPr>
        <w:t>Tabla 6</w:t>
      </w:r>
      <w:r>
        <w:rPr>
          <w:rFonts w:ascii="Trebuchet MS" w:eastAsia="Trebuchet MS" w:hAnsi="Trebuchet MS" w:cs="Trebuchet MS"/>
          <w:b/>
          <w:bCs/>
          <w:color w:val="1F4E79"/>
          <w:sz w:val="22"/>
          <w:lang w:val="es-ES"/>
        </w:rPr>
        <w:t>2</w:t>
      </w:r>
      <w:r w:rsidRPr="004835BB">
        <w:rPr>
          <w:rFonts w:ascii="Trebuchet MS" w:eastAsia="Trebuchet MS" w:hAnsi="Trebuchet MS" w:cs="Trebuchet MS"/>
          <w:b/>
          <w:bCs/>
          <w:color w:val="1F4E79"/>
          <w:sz w:val="22"/>
          <w:lang w:val="es-ES"/>
        </w:rPr>
        <w:t xml:space="preserve">. </w:t>
      </w:r>
      <w:r w:rsidR="00814B89">
        <w:rPr>
          <w:rFonts w:ascii="Trebuchet MS" w:eastAsia="Trebuchet MS" w:hAnsi="Trebuchet MS" w:cs="Trebuchet MS"/>
          <w:color w:val="1F4E79"/>
          <w:sz w:val="22"/>
          <w:lang w:val="es-ES"/>
        </w:rPr>
        <w:t>Partidas Presupuestales con Mayor Presupuesto Ejercido para la Operación de los P</w:t>
      </w:r>
      <w:r w:rsidR="00002247">
        <w:rPr>
          <w:rFonts w:ascii="Trebuchet MS" w:eastAsia="Trebuchet MS" w:hAnsi="Trebuchet MS" w:cs="Trebuchet MS"/>
          <w:color w:val="1F4E79"/>
          <w:sz w:val="22"/>
          <w:lang w:val="es-ES"/>
        </w:rPr>
        <w:t xml:space="preserve">rogramas </w:t>
      </w:r>
      <w:r w:rsidR="00814B89">
        <w:rPr>
          <w:rFonts w:ascii="Trebuchet MS" w:eastAsia="Trebuchet MS" w:hAnsi="Trebuchet MS" w:cs="Trebuchet MS"/>
          <w:color w:val="1F4E79"/>
          <w:sz w:val="22"/>
          <w:lang w:val="es-ES"/>
        </w:rPr>
        <w:t>P</w:t>
      </w:r>
      <w:r w:rsidR="00002247">
        <w:rPr>
          <w:rFonts w:ascii="Trebuchet MS" w:eastAsia="Trebuchet MS" w:hAnsi="Trebuchet MS" w:cs="Trebuchet MS"/>
          <w:color w:val="1F4E79"/>
          <w:sz w:val="22"/>
          <w:lang w:val="es-ES"/>
        </w:rPr>
        <w:t>resupuestales</w:t>
      </w:r>
      <w:r w:rsidRPr="004835BB">
        <w:rPr>
          <w:rFonts w:ascii="Trebuchet MS" w:eastAsia="Trebuchet MS" w:hAnsi="Trebuchet MS" w:cs="Trebuchet MS"/>
          <w:color w:val="1F4E79"/>
          <w:sz w:val="22"/>
          <w:lang w:val="es-ES"/>
        </w:rPr>
        <w:t xml:space="preserve"> E011 y E022, 2012-2014</w:t>
      </w:r>
    </w:p>
    <w:p w14:paraId="38A72D27" w14:textId="1DA095DA" w:rsidR="004835BB" w:rsidRPr="004835BB" w:rsidRDefault="00814B89" w:rsidP="004835BB">
      <w:pPr>
        <w:jc w:val="center"/>
        <w:rPr>
          <w:rFonts w:ascii="Calibri" w:eastAsia="Calibri" w:hAnsi="Calibri" w:cs="Times New Roman"/>
          <w:i/>
          <w:color w:val="1F4E79"/>
          <w:sz w:val="18"/>
          <w:szCs w:val="18"/>
          <w:lang w:val="es-ES_tradnl"/>
        </w:rPr>
      </w:pPr>
      <w:r>
        <w:rPr>
          <w:rFonts w:ascii="Trebuchet MS" w:eastAsia="Trebuchet MS" w:hAnsi="Trebuchet MS" w:cs="Trebuchet MS"/>
          <w:i/>
          <w:iCs/>
          <w:color w:val="1F4E79"/>
          <w:sz w:val="18"/>
          <w:szCs w:val="18"/>
          <w:lang w:val="es-ES"/>
        </w:rPr>
        <w:t>(Miles de pesos de 2014 y p</w:t>
      </w:r>
      <w:r w:rsidR="004835BB" w:rsidRPr="004835BB">
        <w:rPr>
          <w:rFonts w:ascii="Trebuchet MS" w:eastAsia="Trebuchet MS" w:hAnsi="Trebuchet MS" w:cs="Trebuchet MS"/>
          <w:i/>
          <w:iCs/>
          <w:color w:val="1F4E79"/>
          <w:sz w:val="18"/>
          <w:szCs w:val="18"/>
          <w:lang w:val="es-ES"/>
        </w:rPr>
        <w:t>orcentajes)</w:t>
      </w:r>
    </w:p>
    <w:tbl>
      <w:tblPr>
        <w:tblW w:w="9214" w:type="dxa"/>
        <w:jc w:val="center"/>
        <w:tblBorders>
          <w:top w:val="dotted" w:sz="4" w:space="0" w:color="203764"/>
          <w:left w:val="dotted" w:sz="4" w:space="0" w:color="203764"/>
          <w:bottom w:val="dotted" w:sz="4" w:space="0" w:color="203764"/>
          <w:right w:val="dotted" w:sz="4" w:space="0" w:color="203764"/>
          <w:insideH w:val="dotted" w:sz="4" w:space="0" w:color="203764"/>
          <w:insideV w:val="dotted" w:sz="4" w:space="0" w:color="203764"/>
        </w:tblBorders>
        <w:tblLayout w:type="fixed"/>
        <w:tblCellMar>
          <w:left w:w="70" w:type="dxa"/>
          <w:right w:w="70" w:type="dxa"/>
        </w:tblCellMar>
        <w:tblLook w:val="04A0" w:firstRow="1" w:lastRow="0" w:firstColumn="1" w:lastColumn="0" w:noHBand="0" w:noVBand="1"/>
      </w:tblPr>
      <w:tblGrid>
        <w:gridCol w:w="4240"/>
        <w:gridCol w:w="1203"/>
        <w:gridCol w:w="1203"/>
        <w:gridCol w:w="1203"/>
        <w:gridCol w:w="1365"/>
      </w:tblGrid>
      <w:tr w:rsidR="004835BB" w:rsidRPr="004835BB" w14:paraId="09406567" w14:textId="77777777" w:rsidTr="008378C4">
        <w:trPr>
          <w:trHeight w:val="496"/>
          <w:jc w:val="center"/>
        </w:trPr>
        <w:tc>
          <w:tcPr>
            <w:tcW w:w="4240" w:type="dxa"/>
            <w:vMerge w:val="restart"/>
            <w:tcBorders>
              <w:top w:val="single" w:sz="4" w:space="0" w:color="1F4E79"/>
              <w:left w:val="single" w:sz="4" w:space="0" w:color="1F4E79"/>
              <w:right w:val="single" w:sz="4" w:space="0" w:color="1F4E79"/>
            </w:tcBorders>
            <w:shd w:val="clear" w:color="auto" w:fill="C7E2FA" w:themeFill="accent1" w:themeFillTint="33"/>
            <w:vAlign w:val="center"/>
            <w:hideMark/>
          </w:tcPr>
          <w:p w14:paraId="007C0551" w14:textId="77777777" w:rsidR="004835BB" w:rsidRPr="004835BB" w:rsidRDefault="004835BB" w:rsidP="004835BB">
            <w:pPr>
              <w:spacing w:after="0" w:line="240" w:lineRule="auto"/>
              <w:jc w:val="center"/>
              <w:rPr>
                <w:rFonts w:ascii="Trebuchet MS" w:eastAsia="Times New Roman" w:hAnsi="Trebuchet MS"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Partida Presupuestal</w:t>
            </w:r>
          </w:p>
        </w:tc>
        <w:tc>
          <w:tcPr>
            <w:tcW w:w="3609" w:type="dxa"/>
            <w:gridSpan w:val="3"/>
            <w:tcBorders>
              <w:top w:val="single" w:sz="4" w:space="0" w:color="1F4E79"/>
              <w:left w:val="single" w:sz="4" w:space="0" w:color="1F4E79"/>
              <w:right w:val="single" w:sz="4" w:space="0" w:color="1F4E79"/>
            </w:tcBorders>
            <w:shd w:val="clear" w:color="auto" w:fill="C7E2FA" w:themeFill="accent1" w:themeFillTint="33"/>
            <w:vAlign w:val="center"/>
            <w:hideMark/>
          </w:tcPr>
          <w:p w14:paraId="30E4A73A" w14:textId="36746F93" w:rsidR="004835BB" w:rsidRPr="004835BB" w:rsidRDefault="004835BB" w:rsidP="004835BB">
            <w:pPr>
              <w:spacing w:after="0" w:line="240" w:lineRule="auto"/>
              <w:jc w:val="center"/>
              <w:rPr>
                <w:rFonts w:ascii="Trebuchet MS" w:eastAsia="Times New Roman" w:hAnsi="Trebuchet MS"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Pr</w:t>
            </w:r>
            <w:r w:rsidR="00814B89">
              <w:rPr>
                <w:rFonts w:ascii="Trebuchet MS" w:eastAsia="Trebuchet MS" w:hAnsi="Trebuchet MS" w:cs="Trebuchet MS"/>
                <w:b/>
                <w:bCs/>
                <w:color w:val="1F4E79"/>
                <w:sz w:val="24"/>
                <w:szCs w:val="24"/>
                <w:lang w:val="es-ES" w:eastAsia="es-MX"/>
              </w:rPr>
              <w:t>esupuesto Ejercido por ambos PP</w:t>
            </w:r>
          </w:p>
        </w:tc>
        <w:tc>
          <w:tcPr>
            <w:tcW w:w="1365" w:type="dxa"/>
            <w:vMerge w:val="restart"/>
            <w:tcBorders>
              <w:top w:val="single" w:sz="4" w:space="0" w:color="1F4E79"/>
              <w:left w:val="single" w:sz="4" w:space="0" w:color="1F4E79"/>
              <w:right w:val="single" w:sz="4" w:space="0" w:color="1F4E79"/>
            </w:tcBorders>
            <w:shd w:val="clear" w:color="auto" w:fill="C7E2FA" w:themeFill="accent1" w:themeFillTint="33"/>
            <w:vAlign w:val="center"/>
            <w:hideMark/>
          </w:tcPr>
          <w:p w14:paraId="4EF03BC1" w14:textId="77777777" w:rsidR="004835BB" w:rsidRPr="004835BB" w:rsidRDefault="004835BB" w:rsidP="004835BB">
            <w:pPr>
              <w:spacing w:after="0" w:line="240" w:lineRule="auto"/>
              <w:jc w:val="center"/>
              <w:rPr>
                <w:rFonts w:ascii="Trebuchet MS" w:eastAsia="Times New Roman" w:hAnsi="Trebuchet MS"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TC</w:t>
            </w:r>
          </w:p>
          <w:p w14:paraId="71313EBA" w14:textId="77777777" w:rsidR="004835BB" w:rsidRPr="004835BB" w:rsidRDefault="004835BB" w:rsidP="004835BB">
            <w:pPr>
              <w:spacing w:after="0" w:line="240" w:lineRule="auto"/>
              <w:jc w:val="center"/>
              <w:rPr>
                <w:rFonts w:ascii="Trebuchet MS" w:eastAsia="Times New Roman" w:hAnsi="Trebuchet MS"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2012-2014</w:t>
            </w:r>
          </w:p>
        </w:tc>
      </w:tr>
      <w:tr w:rsidR="004835BB" w:rsidRPr="004835BB" w14:paraId="37109D9F" w14:textId="77777777" w:rsidTr="008378C4">
        <w:trPr>
          <w:trHeight w:val="144"/>
          <w:jc w:val="center"/>
        </w:trPr>
        <w:tc>
          <w:tcPr>
            <w:tcW w:w="4240" w:type="dxa"/>
            <w:vMerge/>
            <w:tcBorders>
              <w:left w:val="single" w:sz="4" w:space="0" w:color="073763" w:themeColor="accent1" w:themeShade="80"/>
              <w:bottom w:val="single" w:sz="4" w:space="0" w:color="073763" w:themeColor="accent1" w:themeShade="80"/>
              <w:right w:val="single" w:sz="4" w:space="0" w:color="073763" w:themeColor="accent1" w:themeShade="80"/>
            </w:tcBorders>
            <w:vAlign w:val="center"/>
            <w:hideMark/>
          </w:tcPr>
          <w:p w14:paraId="067ECF67" w14:textId="77777777" w:rsidR="004835BB" w:rsidRPr="004835BB" w:rsidRDefault="004835BB" w:rsidP="004835BB">
            <w:pPr>
              <w:spacing w:after="0" w:line="240" w:lineRule="auto"/>
              <w:rPr>
                <w:rFonts w:ascii="Trebuchet MS" w:eastAsia="Times New Roman" w:hAnsi="Trebuchet MS" w:cs="Calibri"/>
                <w:b/>
                <w:bCs/>
                <w:color w:val="1F4E79"/>
                <w:sz w:val="20"/>
                <w:szCs w:val="20"/>
                <w:lang w:val="es-ES_tradnl" w:eastAsia="es-MX"/>
              </w:rPr>
            </w:pPr>
          </w:p>
        </w:tc>
        <w:tc>
          <w:tcPr>
            <w:tcW w:w="1203"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49E7519F" w14:textId="77777777" w:rsidR="004835BB" w:rsidRPr="004835BB" w:rsidRDefault="004835BB" w:rsidP="004835BB">
            <w:pPr>
              <w:spacing w:after="0" w:line="240" w:lineRule="auto"/>
              <w:jc w:val="center"/>
              <w:rPr>
                <w:rFonts w:ascii="Trebuchet MS" w:eastAsia="Times New Roman" w:hAnsi="Trebuchet MS"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2012</w:t>
            </w:r>
          </w:p>
        </w:tc>
        <w:tc>
          <w:tcPr>
            <w:tcW w:w="1203"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4A332B3C" w14:textId="77777777" w:rsidR="004835BB" w:rsidRPr="004835BB" w:rsidRDefault="004835BB" w:rsidP="004835BB">
            <w:pPr>
              <w:spacing w:after="0" w:line="240" w:lineRule="auto"/>
              <w:jc w:val="center"/>
              <w:rPr>
                <w:rFonts w:ascii="Trebuchet MS" w:eastAsia="Times New Roman" w:hAnsi="Trebuchet MS"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2013</w:t>
            </w:r>
          </w:p>
        </w:tc>
        <w:tc>
          <w:tcPr>
            <w:tcW w:w="1203"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280E7AE9" w14:textId="77777777" w:rsidR="004835BB" w:rsidRPr="004835BB" w:rsidRDefault="004835BB" w:rsidP="004835BB">
            <w:pPr>
              <w:spacing w:after="0" w:line="240" w:lineRule="auto"/>
              <w:jc w:val="center"/>
              <w:rPr>
                <w:rFonts w:ascii="Trebuchet MS" w:eastAsia="Times New Roman" w:hAnsi="Trebuchet MS"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2014</w:t>
            </w:r>
          </w:p>
        </w:tc>
        <w:tc>
          <w:tcPr>
            <w:tcW w:w="1365" w:type="dxa"/>
            <w:vMerge/>
            <w:tcBorders>
              <w:left w:val="single" w:sz="4" w:space="0" w:color="073763" w:themeColor="accent1" w:themeShade="80"/>
              <w:bottom w:val="single" w:sz="4" w:space="0" w:color="073763" w:themeColor="accent1" w:themeShade="80"/>
              <w:right w:val="single" w:sz="4" w:space="0" w:color="073763" w:themeColor="accent1" w:themeShade="80"/>
            </w:tcBorders>
            <w:vAlign w:val="center"/>
            <w:hideMark/>
          </w:tcPr>
          <w:p w14:paraId="4E8DF584" w14:textId="77777777" w:rsidR="004835BB" w:rsidRPr="004835BB" w:rsidRDefault="004835BB" w:rsidP="004835BB">
            <w:pPr>
              <w:spacing w:after="0" w:line="240" w:lineRule="auto"/>
              <w:rPr>
                <w:rFonts w:ascii="Trebuchet MS" w:eastAsia="Times New Roman" w:hAnsi="Trebuchet MS" w:cs="Calibri"/>
                <w:b/>
                <w:bCs/>
                <w:color w:val="1F4E79"/>
                <w:sz w:val="20"/>
                <w:szCs w:val="20"/>
                <w:lang w:val="es-ES_tradnl" w:eastAsia="es-MX"/>
              </w:rPr>
            </w:pPr>
          </w:p>
        </w:tc>
      </w:tr>
      <w:tr w:rsidR="004835BB" w:rsidRPr="004835BB" w14:paraId="3B97136A" w14:textId="77777777" w:rsidTr="008378C4">
        <w:trPr>
          <w:trHeight w:val="315"/>
          <w:jc w:val="center"/>
        </w:trPr>
        <w:tc>
          <w:tcPr>
            <w:tcW w:w="4240" w:type="dxa"/>
            <w:shd w:val="clear" w:color="auto" w:fill="FFFFFF" w:themeFill="background1"/>
            <w:vAlign w:val="center"/>
          </w:tcPr>
          <w:p w14:paraId="137BC058" w14:textId="77777777" w:rsidR="004835BB" w:rsidRPr="004835BB" w:rsidRDefault="004835BB" w:rsidP="004835BB">
            <w:pPr>
              <w:spacing w:after="0" w:line="240" w:lineRule="auto"/>
              <w:jc w:val="both"/>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Sueldos base al personal eventual</w:t>
            </w:r>
          </w:p>
        </w:tc>
        <w:tc>
          <w:tcPr>
            <w:tcW w:w="1203" w:type="dxa"/>
            <w:shd w:val="clear" w:color="auto" w:fill="FFFFFF" w:themeFill="background1"/>
            <w:noWrap/>
            <w:vAlign w:val="center"/>
          </w:tcPr>
          <w:p w14:paraId="0D8EB2CF"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166,116.5</w:t>
            </w:r>
          </w:p>
        </w:tc>
        <w:tc>
          <w:tcPr>
            <w:tcW w:w="1203" w:type="dxa"/>
            <w:shd w:val="clear" w:color="auto" w:fill="FFFFFF" w:themeFill="background1"/>
            <w:noWrap/>
            <w:vAlign w:val="center"/>
          </w:tcPr>
          <w:p w14:paraId="366E6393"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161,603.7</w:t>
            </w:r>
          </w:p>
        </w:tc>
        <w:tc>
          <w:tcPr>
            <w:tcW w:w="1203" w:type="dxa"/>
            <w:shd w:val="clear" w:color="auto" w:fill="FFFFFF" w:themeFill="background1"/>
            <w:noWrap/>
            <w:vAlign w:val="center"/>
          </w:tcPr>
          <w:p w14:paraId="43EED6F8"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185,326.8</w:t>
            </w:r>
          </w:p>
        </w:tc>
        <w:tc>
          <w:tcPr>
            <w:tcW w:w="1365" w:type="dxa"/>
            <w:shd w:val="clear" w:color="auto" w:fill="FFFFFF" w:themeFill="background1"/>
            <w:noWrap/>
            <w:vAlign w:val="center"/>
          </w:tcPr>
          <w:p w14:paraId="3CB9B665"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11.6%</w:t>
            </w:r>
          </w:p>
        </w:tc>
      </w:tr>
      <w:tr w:rsidR="004835BB" w:rsidRPr="004835BB" w14:paraId="3F17D0EE" w14:textId="77777777" w:rsidTr="008378C4">
        <w:trPr>
          <w:trHeight w:val="125"/>
          <w:jc w:val="center"/>
        </w:trPr>
        <w:tc>
          <w:tcPr>
            <w:tcW w:w="4240" w:type="dxa"/>
            <w:shd w:val="clear" w:color="auto" w:fill="FFFFFF" w:themeFill="background1"/>
            <w:vAlign w:val="bottom"/>
          </w:tcPr>
          <w:p w14:paraId="2DD0915E" w14:textId="77777777" w:rsidR="004835BB" w:rsidRPr="004835BB" w:rsidRDefault="004835BB" w:rsidP="004835BB">
            <w:pPr>
              <w:spacing w:after="0" w:line="240" w:lineRule="auto"/>
              <w:jc w:val="both"/>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 xml:space="preserve">Fletes y maniobras financiados </w:t>
            </w:r>
          </w:p>
        </w:tc>
        <w:tc>
          <w:tcPr>
            <w:tcW w:w="1203" w:type="dxa"/>
            <w:shd w:val="clear" w:color="auto" w:fill="FFFFFF" w:themeFill="background1"/>
            <w:noWrap/>
            <w:vAlign w:val="center"/>
          </w:tcPr>
          <w:p w14:paraId="35657E0B"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52,226.3</w:t>
            </w:r>
          </w:p>
        </w:tc>
        <w:tc>
          <w:tcPr>
            <w:tcW w:w="1203" w:type="dxa"/>
            <w:shd w:val="clear" w:color="auto" w:fill="FFFFFF" w:themeFill="background1"/>
            <w:noWrap/>
            <w:vAlign w:val="center"/>
          </w:tcPr>
          <w:p w14:paraId="11A13CFF"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58,397.8</w:t>
            </w:r>
          </w:p>
        </w:tc>
        <w:tc>
          <w:tcPr>
            <w:tcW w:w="1203" w:type="dxa"/>
            <w:shd w:val="clear" w:color="auto" w:fill="FFFFFF" w:themeFill="background1"/>
            <w:noWrap/>
            <w:vAlign w:val="center"/>
          </w:tcPr>
          <w:p w14:paraId="71ADC3AC"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80,661.2</w:t>
            </w:r>
          </w:p>
        </w:tc>
        <w:tc>
          <w:tcPr>
            <w:tcW w:w="1365" w:type="dxa"/>
            <w:shd w:val="clear" w:color="auto" w:fill="FFFFFF" w:themeFill="background1"/>
            <w:noWrap/>
            <w:vAlign w:val="center"/>
          </w:tcPr>
          <w:p w14:paraId="323890CD"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54.4%</w:t>
            </w:r>
          </w:p>
        </w:tc>
      </w:tr>
      <w:tr w:rsidR="004835BB" w:rsidRPr="004835BB" w14:paraId="05CAFE3A" w14:textId="77777777" w:rsidTr="008378C4">
        <w:trPr>
          <w:trHeight w:val="125"/>
          <w:jc w:val="center"/>
        </w:trPr>
        <w:tc>
          <w:tcPr>
            <w:tcW w:w="4240" w:type="dxa"/>
            <w:shd w:val="clear" w:color="auto" w:fill="FFFFFF" w:themeFill="background1"/>
            <w:vAlign w:val="bottom"/>
            <w:hideMark/>
          </w:tcPr>
          <w:p w14:paraId="0FB706BE" w14:textId="77777777" w:rsidR="004835BB" w:rsidRPr="004835BB" w:rsidRDefault="004835BB" w:rsidP="004835BB">
            <w:pPr>
              <w:spacing w:after="0" w:line="240" w:lineRule="auto"/>
              <w:jc w:val="both"/>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Seguros de bienes patrimoniales</w:t>
            </w:r>
          </w:p>
        </w:tc>
        <w:tc>
          <w:tcPr>
            <w:tcW w:w="1203" w:type="dxa"/>
            <w:shd w:val="clear" w:color="auto" w:fill="FFFFFF" w:themeFill="background1"/>
            <w:noWrap/>
            <w:vAlign w:val="center"/>
            <w:hideMark/>
          </w:tcPr>
          <w:p w14:paraId="7B8A570D"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40,336.4</w:t>
            </w:r>
          </w:p>
        </w:tc>
        <w:tc>
          <w:tcPr>
            <w:tcW w:w="1203" w:type="dxa"/>
            <w:shd w:val="clear" w:color="auto" w:fill="FFFFFF" w:themeFill="background1"/>
            <w:noWrap/>
            <w:vAlign w:val="center"/>
            <w:hideMark/>
          </w:tcPr>
          <w:p w14:paraId="053A7820"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37,377.3</w:t>
            </w:r>
          </w:p>
        </w:tc>
        <w:tc>
          <w:tcPr>
            <w:tcW w:w="1203" w:type="dxa"/>
            <w:shd w:val="clear" w:color="auto" w:fill="FFFFFF" w:themeFill="background1"/>
            <w:noWrap/>
            <w:vAlign w:val="center"/>
            <w:hideMark/>
          </w:tcPr>
          <w:p w14:paraId="2F1F1468"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37,501.2</w:t>
            </w:r>
          </w:p>
        </w:tc>
        <w:tc>
          <w:tcPr>
            <w:tcW w:w="1365" w:type="dxa"/>
            <w:shd w:val="clear" w:color="auto" w:fill="FFFFFF" w:themeFill="background1"/>
            <w:noWrap/>
            <w:vAlign w:val="center"/>
            <w:hideMark/>
          </w:tcPr>
          <w:p w14:paraId="565E96C6"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-7.0%</w:t>
            </w:r>
          </w:p>
        </w:tc>
      </w:tr>
      <w:tr w:rsidR="004835BB" w:rsidRPr="004835BB" w14:paraId="0D12CB01" w14:textId="77777777" w:rsidTr="008378C4">
        <w:trPr>
          <w:trHeight w:val="125"/>
          <w:jc w:val="center"/>
        </w:trPr>
        <w:tc>
          <w:tcPr>
            <w:tcW w:w="4240" w:type="dxa"/>
            <w:shd w:val="clear" w:color="auto" w:fill="FFFFFF" w:themeFill="background1"/>
            <w:vAlign w:val="bottom"/>
          </w:tcPr>
          <w:p w14:paraId="5787B7CF" w14:textId="77777777" w:rsidR="004835BB" w:rsidRPr="004835BB" w:rsidRDefault="004835BB" w:rsidP="004835BB">
            <w:pPr>
              <w:spacing w:after="0" w:line="240" w:lineRule="auto"/>
              <w:jc w:val="both"/>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 xml:space="preserve">Combustibles, lubricantes y aditivos para maquinaria, equipo de producción y servicios administrativos </w:t>
            </w:r>
          </w:p>
        </w:tc>
        <w:tc>
          <w:tcPr>
            <w:tcW w:w="1203" w:type="dxa"/>
            <w:shd w:val="clear" w:color="auto" w:fill="FFFFFF" w:themeFill="background1"/>
            <w:noWrap/>
            <w:vAlign w:val="center"/>
          </w:tcPr>
          <w:p w14:paraId="0CA357A5"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741.6</w:t>
            </w:r>
          </w:p>
        </w:tc>
        <w:tc>
          <w:tcPr>
            <w:tcW w:w="1203" w:type="dxa"/>
            <w:shd w:val="clear" w:color="auto" w:fill="FFFFFF" w:themeFill="background1"/>
            <w:noWrap/>
            <w:vAlign w:val="center"/>
          </w:tcPr>
          <w:p w14:paraId="71660771"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706.3</w:t>
            </w:r>
          </w:p>
        </w:tc>
        <w:tc>
          <w:tcPr>
            <w:tcW w:w="1203" w:type="dxa"/>
            <w:shd w:val="clear" w:color="auto" w:fill="FFFFFF" w:themeFill="background1"/>
            <w:noWrap/>
            <w:vAlign w:val="center"/>
          </w:tcPr>
          <w:p w14:paraId="72386439"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675.5</w:t>
            </w:r>
          </w:p>
        </w:tc>
        <w:tc>
          <w:tcPr>
            <w:tcW w:w="1365" w:type="dxa"/>
            <w:shd w:val="clear" w:color="auto" w:fill="FFFFFF" w:themeFill="background1"/>
            <w:noWrap/>
            <w:vAlign w:val="center"/>
          </w:tcPr>
          <w:p w14:paraId="7869C761"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1.2%</w:t>
            </w:r>
          </w:p>
        </w:tc>
      </w:tr>
      <w:tr w:rsidR="004835BB" w:rsidRPr="004835BB" w14:paraId="4C70BC28" w14:textId="77777777" w:rsidTr="008378C4">
        <w:trPr>
          <w:trHeight w:val="232"/>
          <w:jc w:val="center"/>
        </w:trPr>
        <w:tc>
          <w:tcPr>
            <w:tcW w:w="4240" w:type="dxa"/>
            <w:shd w:val="clear" w:color="auto" w:fill="FFFFFF" w:themeFill="background1"/>
            <w:vAlign w:val="bottom"/>
          </w:tcPr>
          <w:p w14:paraId="25029518" w14:textId="77777777" w:rsidR="004835BB" w:rsidRPr="004835BB" w:rsidRDefault="004835BB" w:rsidP="004835BB">
            <w:pPr>
              <w:spacing w:after="0" w:line="240" w:lineRule="auto"/>
              <w:jc w:val="both"/>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Otras partidas</w:t>
            </w:r>
          </w:p>
        </w:tc>
        <w:tc>
          <w:tcPr>
            <w:tcW w:w="1203" w:type="dxa"/>
            <w:shd w:val="clear" w:color="auto" w:fill="FFFFFF" w:themeFill="background1"/>
            <w:noWrap/>
            <w:vAlign w:val="center"/>
          </w:tcPr>
          <w:p w14:paraId="6F1E883E"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323,231.0</w:t>
            </w:r>
          </w:p>
        </w:tc>
        <w:tc>
          <w:tcPr>
            <w:tcW w:w="1203" w:type="dxa"/>
            <w:shd w:val="clear" w:color="auto" w:fill="FFFFFF" w:themeFill="background1"/>
            <w:noWrap/>
            <w:vAlign w:val="center"/>
          </w:tcPr>
          <w:p w14:paraId="015D9A27"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327,177.4</w:t>
            </w:r>
          </w:p>
        </w:tc>
        <w:tc>
          <w:tcPr>
            <w:tcW w:w="1203" w:type="dxa"/>
            <w:shd w:val="clear" w:color="auto" w:fill="FFFFFF" w:themeFill="background1"/>
            <w:noWrap/>
            <w:vAlign w:val="center"/>
          </w:tcPr>
          <w:p w14:paraId="7EEF85BC"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444,147.3</w:t>
            </w:r>
          </w:p>
        </w:tc>
        <w:tc>
          <w:tcPr>
            <w:tcW w:w="1365" w:type="dxa"/>
            <w:shd w:val="clear" w:color="auto" w:fill="FFFFFF" w:themeFill="background1"/>
            <w:noWrap/>
            <w:vAlign w:val="center"/>
          </w:tcPr>
          <w:p w14:paraId="45EA66A6"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37.4%</w:t>
            </w:r>
          </w:p>
        </w:tc>
      </w:tr>
      <w:tr w:rsidR="004835BB" w:rsidRPr="004835BB" w14:paraId="4FB58B25" w14:textId="77777777" w:rsidTr="008378C4">
        <w:trPr>
          <w:trHeight w:val="529"/>
          <w:jc w:val="center"/>
        </w:trPr>
        <w:tc>
          <w:tcPr>
            <w:tcW w:w="4240" w:type="dxa"/>
            <w:shd w:val="clear" w:color="auto" w:fill="FFFFFF" w:themeFill="background1"/>
            <w:vAlign w:val="bottom"/>
          </w:tcPr>
          <w:p w14:paraId="1BEF19CF" w14:textId="37C74179" w:rsidR="004835BB" w:rsidRPr="004835BB" w:rsidRDefault="004835BB" w:rsidP="004835BB">
            <w:pPr>
              <w:spacing w:after="0" w:line="240" w:lineRule="auto"/>
              <w:jc w:val="both"/>
              <w:rPr>
                <w:rFonts w:ascii="Trebuchet MS" w:eastAsia="Times New Roman" w:hAnsi="Trebuchet MS" w:cs="Calibri"/>
                <w:b/>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Suma del P</w:t>
            </w:r>
            <w:r w:rsidR="00814B89">
              <w:rPr>
                <w:rFonts w:ascii="Trebuchet MS" w:eastAsia="Trebuchet MS" w:hAnsi="Trebuchet MS" w:cs="Trebuchet MS"/>
                <w:b/>
                <w:bCs/>
                <w:color w:val="1F4E79"/>
                <w:sz w:val="20"/>
                <w:szCs w:val="20"/>
                <w:lang w:val="es-ES" w:eastAsia="es-MX"/>
              </w:rPr>
              <w:t>resupuesto Ejercido en ambos PP</w:t>
            </w:r>
          </w:p>
        </w:tc>
        <w:tc>
          <w:tcPr>
            <w:tcW w:w="1203" w:type="dxa"/>
            <w:shd w:val="clear" w:color="auto" w:fill="FFFFFF" w:themeFill="background1"/>
            <w:noWrap/>
            <w:vAlign w:val="center"/>
          </w:tcPr>
          <w:p w14:paraId="3EBDD46B" w14:textId="77777777" w:rsidR="004835BB" w:rsidRPr="004835BB" w:rsidRDefault="004835BB" w:rsidP="004835BB">
            <w:pPr>
              <w:spacing w:after="0" w:line="240" w:lineRule="auto"/>
              <w:jc w:val="center"/>
              <w:rPr>
                <w:rFonts w:ascii="Trebuchet MS" w:eastAsia="Times New Roman" w:hAnsi="Trebuchet MS" w:cs="Calibri"/>
                <w:b/>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500,407.4</w:t>
            </w:r>
          </w:p>
        </w:tc>
        <w:tc>
          <w:tcPr>
            <w:tcW w:w="1203" w:type="dxa"/>
            <w:shd w:val="clear" w:color="auto" w:fill="FFFFFF" w:themeFill="background1"/>
            <w:noWrap/>
            <w:vAlign w:val="center"/>
          </w:tcPr>
          <w:p w14:paraId="138AEBE2" w14:textId="77777777" w:rsidR="004835BB" w:rsidRPr="004835BB" w:rsidRDefault="004835BB" w:rsidP="004835BB">
            <w:pPr>
              <w:spacing w:after="0" w:line="240" w:lineRule="auto"/>
              <w:jc w:val="center"/>
              <w:rPr>
                <w:rFonts w:ascii="Trebuchet MS" w:eastAsia="Times New Roman" w:hAnsi="Trebuchet MS" w:cs="Calibri"/>
                <w:b/>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498,040.8</w:t>
            </w:r>
          </w:p>
        </w:tc>
        <w:tc>
          <w:tcPr>
            <w:tcW w:w="1203" w:type="dxa"/>
            <w:shd w:val="clear" w:color="auto" w:fill="FFFFFF" w:themeFill="background1"/>
            <w:noWrap/>
            <w:vAlign w:val="center"/>
          </w:tcPr>
          <w:p w14:paraId="5387FCDD" w14:textId="77777777" w:rsidR="004835BB" w:rsidRPr="004835BB" w:rsidRDefault="004835BB" w:rsidP="004835BB">
            <w:pPr>
              <w:spacing w:after="0" w:line="240" w:lineRule="auto"/>
              <w:jc w:val="center"/>
              <w:rPr>
                <w:rFonts w:ascii="Trebuchet MS" w:eastAsia="Times New Roman" w:hAnsi="Trebuchet MS" w:cs="Calibri"/>
                <w:b/>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643,150.4</w:t>
            </w:r>
          </w:p>
        </w:tc>
        <w:tc>
          <w:tcPr>
            <w:tcW w:w="1365" w:type="dxa"/>
            <w:shd w:val="clear" w:color="auto" w:fill="FFFFFF" w:themeFill="background1"/>
            <w:noWrap/>
            <w:vAlign w:val="center"/>
          </w:tcPr>
          <w:p w14:paraId="22FC9A3B" w14:textId="77777777" w:rsidR="004835BB" w:rsidRPr="004835BB" w:rsidRDefault="004835BB" w:rsidP="004835BB">
            <w:pPr>
              <w:spacing w:after="0" w:line="240" w:lineRule="auto"/>
              <w:jc w:val="center"/>
              <w:rPr>
                <w:rFonts w:ascii="Trebuchet MS" w:eastAsia="Times New Roman" w:hAnsi="Trebuchet MS" w:cs="Calibri"/>
                <w:b/>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87.3%</w:t>
            </w:r>
          </w:p>
        </w:tc>
      </w:tr>
    </w:tbl>
    <w:p w14:paraId="0FA812CC" w14:textId="2BE92C13" w:rsidR="004835BB" w:rsidRDefault="004835BB" w:rsidP="005E0FAA">
      <w:pPr>
        <w:jc w:val="center"/>
        <w:rPr>
          <w:rFonts w:ascii="Trebuchet MS" w:eastAsia="Trebuchet MS" w:hAnsi="Trebuchet MS" w:cs="Trebuchet MS"/>
          <w:color w:val="1F4E79"/>
          <w:sz w:val="16"/>
          <w:szCs w:val="16"/>
          <w:lang w:val="es-ES"/>
        </w:rPr>
      </w:pPr>
      <w:r w:rsidRPr="004835BB">
        <w:rPr>
          <w:rFonts w:ascii="Trebuchet MS" w:eastAsia="Trebuchet MS" w:hAnsi="Trebuchet MS" w:cs="Trebuchet MS"/>
          <w:b/>
          <w:bCs/>
          <w:color w:val="1F4E79"/>
          <w:sz w:val="16"/>
          <w:szCs w:val="16"/>
          <w:lang w:val="es-ES"/>
        </w:rPr>
        <w:t>Fuente:</w:t>
      </w:r>
      <w:r w:rsidRPr="004835BB">
        <w:rPr>
          <w:rFonts w:ascii="Trebuchet MS" w:eastAsia="Trebuchet MS" w:hAnsi="Trebuchet MS" w:cs="Trebuchet MS"/>
          <w:color w:val="1F4E79"/>
          <w:sz w:val="16"/>
          <w:szCs w:val="16"/>
          <w:lang w:val="es-ES"/>
        </w:rPr>
        <w:t xml:space="preserve"> UNAM-IIS</w:t>
      </w:r>
      <w:r w:rsidR="00814B89">
        <w:rPr>
          <w:rFonts w:ascii="Trebuchet MS" w:eastAsia="Trebuchet MS" w:hAnsi="Trebuchet MS" w:cs="Trebuchet MS"/>
          <w:color w:val="1F4E79"/>
          <w:sz w:val="16"/>
          <w:szCs w:val="16"/>
          <w:lang w:val="es-ES"/>
        </w:rPr>
        <w:t>,</w:t>
      </w:r>
      <w:r w:rsidRPr="004835BB">
        <w:rPr>
          <w:rFonts w:ascii="Trebuchet MS" w:eastAsia="Trebuchet MS" w:hAnsi="Trebuchet MS" w:cs="Trebuchet MS"/>
          <w:color w:val="1F4E79"/>
          <w:sz w:val="16"/>
          <w:szCs w:val="16"/>
          <w:lang w:val="es-ES"/>
        </w:rPr>
        <w:t xml:space="preserve"> con información proporcionada por el FIT. Varios años.</w:t>
      </w:r>
    </w:p>
    <w:p w14:paraId="72278AB5" w14:textId="77777777" w:rsidR="00814B89" w:rsidRDefault="00814B89" w:rsidP="005E0FAA">
      <w:pPr>
        <w:jc w:val="center"/>
        <w:rPr>
          <w:lang w:val="es-ES_tradnl"/>
        </w:rPr>
      </w:pPr>
    </w:p>
    <w:p w14:paraId="7339437D" w14:textId="0AD5413C" w:rsidR="004835BB" w:rsidRDefault="004835BB" w:rsidP="004835BB">
      <w:pPr>
        <w:spacing w:line="276" w:lineRule="auto"/>
        <w:ind w:left="-284"/>
        <w:jc w:val="both"/>
        <w:rPr>
          <w:color w:val="073763" w:themeColor="accent1" w:themeShade="80"/>
          <w:sz w:val="16"/>
          <w:szCs w:val="16"/>
          <w:lang w:val="es-ES_tradnl"/>
        </w:rPr>
      </w:pPr>
      <w:r w:rsidRPr="3C101AA8">
        <w:rPr>
          <w:rFonts w:ascii="Trebuchet MS" w:eastAsia="Trebuchet MS" w:hAnsi="Trebuchet MS" w:cs="Trebuchet MS"/>
          <w:color w:val="808080" w:themeColor="text1" w:themeTint="7F"/>
          <w:lang w:val="es-ES"/>
        </w:rPr>
        <w:t xml:space="preserve">Cabe mencionar que en el Segundo Informe Trimestral del año 2012, el FIT señala que los Servicios Personales son el </w:t>
      </w:r>
      <w:r w:rsidR="00997DE7">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 xml:space="preserve"> de gasto que refleja el mayor impacto de la ineficiencia operativa que padecen las Líneas Chiapas y Mayab, debido al pésimo estado en que se encuentra su infraestructura, lo que se traduce en largos periodos de recorrido (ciclo-viaje); utilización permanente de cuadrillas de trabajo para la reparación de daños y levantamiento de continuos accidentes, amén de las malas prácticas y vicios laborales que se arrastran por cuestiones sindicales. Además, en ese mismo trimestre hubo un incremento salarial del 5</w:t>
      </w:r>
      <w:r w:rsidR="00997DE7">
        <w:rPr>
          <w:rFonts w:ascii="Trebuchet MS" w:eastAsia="Trebuchet MS" w:hAnsi="Trebuchet MS" w:cs="Trebuchet MS"/>
          <w:color w:val="808080" w:themeColor="text1" w:themeTint="7F"/>
          <w:lang w:val="es-ES"/>
        </w:rPr>
        <w:t xml:space="preserve"> </w:t>
      </w:r>
      <w:r w:rsidRPr="3C101AA8">
        <w:rPr>
          <w:rFonts w:ascii="Trebuchet MS" w:eastAsia="Trebuchet MS" w:hAnsi="Trebuchet MS" w:cs="Trebuchet MS"/>
          <w:color w:val="808080" w:themeColor="text1" w:themeTint="7F"/>
          <w:lang w:val="es-ES"/>
        </w:rPr>
        <w:t>% aplicado al personal operativo de base, como consecuencia de la revisión del Contrato Colectivo de Trabajo con el Sindicato (FIT, 2012:11). Esto explica el porqué de las altas tasas de crecimiento en los rubros: Fletes y maniobras, y sue</w:t>
      </w:r>
      <w:r w:rsidR="00997DE7">
        <w:rPr>
          <w:rFonts w:ascii="Trebuchet MS" w:eastAsia="Trebuchet MS" w:hAnsi="Trebuchet MS" w:cs="Trebuchet MS"/>
          <w:color w:val="808080" w:themeColor="text1" w:themeTint="7F"/>
          <w:lang w:val="es-ES"/>
        </w:rPr>
        <w:t>ldos base al personal eventual.</w:t>
      </w:r>
    </w:p>
    <w:p w14:paraId="76DF0799" w14:textId="66BCF5E9" w:rsidR="004835BB" w:rsidRDefault="004835BB" w:rsidP="004835BB">
      <w:pPr>
        <w:spacing w:line="276" w:lineRule="auto"/>
        <w:ind w:left="-284"/>
        <w:jc w:val="both"/>
        <w:rPr>
          <w:color w:val="808080" w:themeColor="background1" w:themeShade="80"/>
          <w:szCs w:val="21"/>
          <w:lang w:val="es-ES_tradnl"/>
        </w:rPr>
      </w:pPr>
      <w:r w:rsidRPr="3C101AA8">
        <w:rPr>
          <w:rFonts w:ascii="Trebuchet MS" w:eastAsia="Trebuchet MS" w:hAnsi="Trebuchet MS" w:cs="Trebuchet MS"/>
          <w:color w:val="808080" w:themeColor="text1" w:themeTint="7F"/>
          <w:lang w:val="es-ES"/>
        </w:rPr>
        <w:t xml:space="preserve">Ahora bien, analizando las erogaciones del </w:t>
      </w:r>
      <w:r w:rsidR="00032F3F">
        <w:rPr>
          <w:rFonts w:ascii="Trebuchet MS" w:eastAsia="Trebuchet MS" w:hAnsi="Trebuchet MS" w:cs="Trebuchet MS"/>
          <w:color w:val="808080" w:themeColor="text1" w:themeTint="7F"/>
          <w:lang w:val="es-ES"/>
        </w:rPr>
        <w:t>Capítulo</w:t>
      </w:r>
      <w:r w:rsidR="00997DE7">
        <w:rPr>
          <w:rFonts w:ascii="Trebuchet MS" w:eastAsia="Trebuchet MS" w:hAnsi="Trebuchet MS" w:cs="Trebuchet MS"/>
          <w:color w:val="808080" w:themeColor="text1" w:themeTint="7F"/>
          <w:lang w:val="es-ES"/>
        </w:rPr>
        <w:t xml:space="preserve"> 1000 de ambos PP</w:t>
      </w:r>
      <w:r w:rsidRPr="3C101AA8">
        <w:rPr>
          <w:rFonts w:ascii="Trebuchet MS" w:eastAsia="Trebuchet MS" w:hAnsi="Trebuchet MS" w:cs="Trebuchet MS"/>
          <w:color w:val="808080" w:themeColor="text1" w:themeTint="7F"/>
          <w:lang w:val="es-ES"/>
        </w:rPr>
        <w:t>, se observa una tasa de crecimiento promedio anual de 6.2 % en el periodo 2012-2014, la cual se debe en gran parte a los aumentos de presupuesto ejercido</w:t>
      </w:r>
      <w:r w:rsidR="00997DE7">
        <w:rPr>
          <w:rFonts w:ascii="Trebuchet MS" w:eastAsia="Trebuchet MS" w:hAnsi="Trebuchet MS" w:cs="Trebuchet MS"/>
          <w:color w:val="808080" w:themeColor="text1" w:themeTint="7F"/>
          <w:lang w:val="es-ES"/>
        </w:rPr>
        <w:t>,</w:t>
      </w:r>
      <w:r w:rsidRPr="3C101AA8">
        <w:rPr>
          <w:rFonts w:ascii="Trebuchet MS" w:eastAsia="Trebuchet MS" w:hAnsi="Trebuchet MS" w:cs="Trebuchet MS"/>
          <w:color w:val="808080" w:themeColor="text1" w:themeTint="7F"/>
          <w:lang w:val="es-ES"/>
        </w:rPr>
        <w:t xml:space="preserve"> ocurridos del año 2013 al 2014, cuando </w:t>
      </w:r>
      <w:r w:rsidR="00997DE7">
        <w:rPr>
          <w:rFonts w:ascii="Trebuchet MS" w:eastAsia="Trebuchet MS" w:hAnsi="Trebuchet MS" w:cs="Trebuchet MS"/>
          <w:color w:val="808080" w:themeColor="text1" w:themeTint="7F"/>
          <w:lang w:val="es-ES"/>
        </w:rPr>
        <w:t>e</w:t>
      </w:r>
      <w:r w:rsidRPr="3C101AA8">
        <w:rPr>
          <w:rFonts w:ascii="Trebuchet MS" w:eastAsia="Trebuchet MS" w:hAnsi="Trebuchet MS" w:cs="Trebuchet MS"/>
          <w:color w:val="808080" w:themeColor="text1" w:themeTint="7F"/>
          <w:lang w:val="es-ES"/>
        </w:rPr>
        <w:t xml:space="preserve">ste pasó de 186,674.4 a 214,337.6 miles de pesos gastados en el </w:t>
      </w:r>
      <w:r w:rsidR="00997DE7">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 en términos reales.</w:t>
      </w:r>
    </w:p>
    <w:p w14:paraId="165EDC8B" w14:textId="7201A3A5" w:rsidR="004835BB" w:rsidRPr="000649A5" w:rsidRDefault="004835BB" w:rsidP="00E44985">
      <w:pPr>
        <w:spacing w:line="276" w:lineRule="auto"/>
        <w:ind w:left="-284"/>
        <w:jc w:val="both"/>
        <w:rPr>
          <w:rFonts w:ascii="Trebuchet MS" w:eastAsia="Trebuchet MS" w:hAnsi="Trebuchet MS" w:cs="Trebuchet MS"/>
          <w:color w:val="808080" w:themeColor="text1" w:themeTint="7F"/>
          <w:lang w:val="es-ES"/>
        </w:rPr>
      </w:pPr>
      <w:r w:rsidRPr="3C101AA8">
        <w:rPr>
          <w:rFonts w:ascii="Trebuchet MS" w:eastAsia="Trebuchet MS" w:hAnsi="Trebuchet MS" w:cs="Trebuchet MS"/>
          <w:color w:val="808080" w:themeColor="text1" w:themeTint="7F"/>
          <w:lang w:val="es-ES"/>
        </w:rPr>
        <w:t xml:space="preserve">Este incremento puede atribuirse al pago de los sueldos base y sueldos base al personal eventual, ya que ambas partidas presupuestales fueron las que tuvieron mayor representatividad respecto al gasto total del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1000. En promedio, estas partidas fueron 90.5 % de dicho gasto, correspondiendo el 9.5 % restante al rubro </w:t>
      </w:r>
      <w:r w:rsidR="00997DE7">
        <w:rPr>
          <w:rFonts w:ascii="Trebuchet MS" w:eastAsia="Trebuchet MS" w:hAnsi="Trebuchet MS" w:cs="Trebuchet MS"/>
          <w:color w:val="808080" w:themeColor="text1" w:themeTint="7F"/>
          <w:lang w:val="es-ES"/>
        </w:rPr>
        <w:t>“</w:t>
      </w:r>
      <w:r w:rsidRPr="3C101AA8">
        <w:rPr>
          <w:rFonts w:ascii="Trebuchet MS" w:eastAsia="Trebuchet MS" w:hAnsi="Trebuchet MS" w:cs="Trebuchet MS"/>
          <w:color w:val="808080" w:themeColor="text1" w:themeTint="7F"/>
          <w:lang w:val="es-ES"/>
        </w:rPr>
        <w:t>Otras partidas</w:t>
      </w:r>
      <w:r w:rsidR="00997DE7">
        <w:rPr>
          <w:rFonts w:ascii="Trebuchet MS" w:eastAsia="Trebuchet MS" w:hAnsi="Trebuchet MS" w:cs="Trebuchet MS"/>
          <w:color w:val="808080" w:themeColor="text1" w:themeTint="7F"/>
          <w:lang w:val="es-ES"/>
        </w:rPr>
        <w:t>”</w:t>
      </w:r>
      <w:r w:rsidRPr="3C101AA8">
        <w:rPr>
          <w:rFonts w:ascii="Trebuchet MS" w:eastAsia="Trebuchet MS" w:hAnsi="Trebuchet MS" w:cs="Trebuchet MS"/>
          <w:color w:val="808080" w:themeColor="text1" w:themeTint="7F"/>
          <w:lang w:val="es-ES"/>
        </w:rPr>
        <w:t xml:space="preserve"> (prima quinquenal por años de servicios efectivos prestados; primas de vacaciones y dominical; gratificación de fin de año; remuneraciones por horas extraordinarias; aportaciones al IMSS; aportaciones al INFONAVIT; aportaciones al Sistema de Ahorro para el Retiro; cuotas para el seguro de vida del personal civil; cuotas para el seguro de gastos médicos del personal civil y cuotas para el seguro de separación individualizado; cuotas para el fondo </w:t>
      </w:r>
      <w:r w:rsidRPr="3C101AA8">
        <w:rPr>
          <w:rFonts w:ascii="Trebuchet MS" w:eastAsia="Trebuchet MS" w:hAnsi="Trebuchet MS" w:cs="Trebuchet MS"/>
          <w:color w:val="808080" w:themeColor="text1" w:themeTint="7F"/>
          <w:lang w:val="es-ES"/>
        </w:rPr>
        <w:lastRenderedPageBreak/>
        <w:t>de ahorro del personal civil; prestaciones establecidas por condiciones generales de trabajo o contratos colectivos de trabajo; compensación garantizada; y otras prestaciones)</w:t>
      </w:r>
      <w:r w:rsidR="000649A5">
        <w:rPr>
          <w:rFonts w:ascii="Trebuchet MS" w:eastAsia="Trebuchet MS" w:hAnsi="Trebuchet MS" w:cs="Trebuchet MS"/>
          <w:color w:val="808080" w:themeColor="text1" w:themeTint="7F"/>
          <w:lang w:val="es-ES"/>
        </w:rPr>
        <w:t>,</w:t>
      </w:r>
      <w:r w:rsidRPr="3C101AA8">
        <w:rPr>
          <w:rFonts w:ascii="Trebuchet MS" w:eastAsia="Trebuchet MS" w:hAnsi="Trebuchet MS" w:cs="Trebuchet MS"/>
          <w:color w:val="808080" w:themeColor="text1" w:themeTint="7F"/>
          <w:lang w:val="es-ES"/>
        </w:rPr>
        <w:t xml:space="preserve"> que se muestra en la siguiente gráfica.</w:t>
      </w:r>
    </w:p>
    <w:tbl>
      <w:tblPr>
        <w:tblStyle w:val="Tablaconcuadrcula8"/>
        <w:tblW w:w="9205"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9205"/>
      </w:tblGrid>
      <w:tr w:rsidR="004835BB" w:rsidRPr="004835BB" w14:paraId="5D55178F" w14:textId="77777777" w:rsidTr="008378C4">
        <w:trPr>
          <w:trHeight w:val="363"/>
          <w:jc w:val="center"/>
        </w:trPr>
        <w:tc>
          <w:tcPr>
            <w:tcW w:w="9205" w:type="dxa"/>
            <w:tcBorders>
              <w:top w:val="single" w:sz="4" w:space="0" w:color="002060"/>
              <w:left w:val="single" w:sz="4" w:space="0" w:color="002060"/>
              <w:bottom w:val="single" w:sz="4" w:space="0" w:color="002060"/>
              <w:right w:val="single" w:sz="4" w:space="0" w:color="002060"/>
            </w:tcBorders>
            <w:shd w:val="clear" w:color="auto" w:fill="C7E2FA" w:themeFill="accent1" w:themeFillTint="33"/>
            <w:vAlign w:val="center"/>
          </w:tcPr>
          <w:p w14:paraId="28D3B861" w14:textId="2BC1BBEB" w:rsidR="004835BB" w:rsidRPr="00406B82" w:rsidRDefault="004835BB" w:rsidP="004835BB">
            <w:pPr>
              <w:spacing w:after="0" w:line="240" w:lineRule="auto"/>
              <w:jc w:val="center"/>
              <w:rPr>
                <w:rFonts w:ascii="Calibri Light" w:eastAsia="Calibri" w:hAnsi="Calibri Light" w:cs="Calibri"/>
                <w:b/>
                <w:bCs/>
                <w:color w:val="1F4E79"/>
                <w:sz w:val="24"/>
                <w:szCs w:val="24"/>
              </w:rPr>
            </w:pPr>
            <w:r w:rsidRPr="00406B82">
              <w:rPr>
                <w:rFonts w:ascii="Trebuchet MS" w:eastAsia="Trebuchet MS" w:hAnsi="Trebuchet MS" w:cs="Trebuchet MS"/>
                <w:b/>
                <w:bCs/>
                <w:color w:val="1F4E79"/>
                <w:sz w:val="24"/>
                <w:szCs w:val="24"/>
                <w:lang w:val="es-ES"/>
              </w:rPr>
              <w:t xml:space="preserve">Gráfica </w:t>
            </w:r>
            <w:r w:rsidR="00002247">
              <w:rPr>
                <w:rFonts w:ascii="Trebuchet MS" w:eastAsia="Trebuchet MS" w:hAnsi="Trebuchet MS" w:cs="Trebuchet MS"/>
                <w:b/>
                <w:bCs/>
                <w:color w:val="1F4E79"/>
                <w:sz w:val="24"/>
                <w:szCs w:val="24"/>
                <w:lang w:val="es-ES"/>
              </w:rPr>
              <w:t>27</w:t>
            </w:r>
            <w:r w:rsidRPr="00406B82">
              <w:rPr>
                <w:rFonts w:ascii="Trebuchet MS" w:eastAsia="Trebuchet MS" w:hAnsi="Trebuchet MS" w:cs="Trebuchet MS"/>
                <w:b/>
                <w:bCs/>
                <w:color w:val="1F4E79"/>
                <w:sz w:val="24"/>
                <w:szCs w:val="24"/>
                <w:lang w:val="es-ES"/>
              </w:rPr>
              <w:t xml:space="preserve">. Evolución de la </w:t>
            </w:r>
            <w:r w:rsidRPr="00406B82">
              <w:rPr>
                <w:rFonts w:ascii="Trebuchet MS" w:eastAsia="Trebuchet MS" w:hAnsi="Trebuchet MS" w:cs="Trebuchet MS"/>
                <w:b/>
                <w:bCs/>
                <w:color w:val="1F4E79"/>
                <w:sz w:val="24"/>
                <w:szCs w:val="24"/>
              </w:rPr>
              <w:t>Participación de la</w:t>
            </w:r>
            <w:r w:rsidR="00DE367A">
              <w:rPr>
                <w:rFonts w:ascii="Trebuchet MS" w:eastAsia="Trebuchet MS" w:hAnsi="Trebuchet MS" w:cs="Trebuchet MS"/>
                <w:b/>
                <w:bCs/>
                <w:color w:val="1F4E79"/>
                <w:sz w:val="24"/>
                <w:szCs w:val="24"/>
              </w:rPr>
              <w:t>s</w:t>
            </w:r>
            <w:r w:rsidRPr="00406B82">
              <w:rPr>
                <w:rFonts w:ascii="Trebuchet MS" w:eastAsia="Trebuchet MS" w:hAnsi="Trebuchet MS" w:cs="Trebuchet MS"/>
                <w:b/>
                <w:bCs/>
                <w:color w:val="1F4E79"/>
                <w:sz w:val="24"/>
                <w:szCs w:val="24"/>
              </w:rPr>
              <w:t xml:space="preserve"> Principales Partida</w:t>
            </w:r>
            <w:r w:rsidR="001B48F1">
              <w:rPr>
                <w:rFonts w:ascii="Trebuchet MS" w:eastAsia="Trebuchet MS" w:hAnsi="Trebuchet MS" w:cs="Trebuchet MS"/>
                <w:b/>
                <w:bCs/>
                <w:color w:val="1F4E79"/>
                <w:sz w:val="24"/>
                <w:szCs w:val="24"/>
              </w:rPr>
              <w:t>s Presupuestales</w:t>
            </w:r>
            <w:r w:rsidR="00002247">
              <w:rPr>
                <w:rFonts w:ascii="Trebuchet MS" w:eastAsia="Trebuchet MS" w:hAnsi="Trebuchet MS" w:cs="Trebuchet MS"/>
                <w:b/>
                <w:bCs/>
                <w:color w:val="1F4E79"/>
                <w:sz w:val="24"/>
                <w:szCs w:val="24"/>
              </w:rPr>
              <w:t>, según</w:t>
            </w:r>
            <w:r w:rsidR="001B48F1">
              <w:rPr>
                <w:rFonts w:ascii="Trebuchet MS" w:eastAsia="Trebuchet MS" w:hAnsi="Trebuchet MS" w:cs="Trebuchet MS"/>
                <w:b/>
                <w:bCs/>
                <w:color w:val="1F4E79"/>
                <w:sz w:val="24"/>
                <w:szCs w:val="24"/>
              </w:rPr>
              <w:t xml:space="preserve"> </w:t>
            </w:r>
            <w:r w:rsidR="00032F3F">
              <w:rPr>
                <w:rFonts w:ascii="Trebuchet MS" w:eastAsia="Trebuchet MS" w:hAnsi="Trebuchet MS" w:cs="Trebuchet MS"/>
                <w:b/>
                <w:bCs/>
                <w:color w:val="1F4E79"/>
                <w:sz w:val="24"/>
                <w:szCs w:val="24"/>
              </w:rPr>
              <w:t>Capítulo</w:t>
            </w:r>
            <w:r w:rsidR="001B48F1">
              <w:rPr>
                <w:rFonts w:ascii="Trebuchet MS" w:eastAsia="Trebuchet MS" w:hAnsi="Trebuchet MS" w:cs="Trebuchet MS"/>
                <w:b/>
                <w:bCs/>
                <w:color w:val="1F4E79"/>
                <w:sz w:val="24"/>
                <w:szCs w:val="24"/>
              </w:rPr>
              <w:t xml:space="preserve"> 1000</w:t>
            </w:r>
            <w:r w:rsidR="00002247">
              <w:rPr>
                <w:rFonts w:ascii="Trebuchet MS" w:eastAsia="Trebuchet MS" w:hAnsi="Trebuchet MS" w:cs="Trebuchet MS"/>
                <w:b/>
                <w:bCs/>
                <w:color w:val="1F4E79"/>
                <w:sz w:val="24"/>
                <w:szCs w:val="24"/>
              </w:rPr>
              <w:t xml:space="preserve"> de los</w:t>
            </w:r>
            <w:r w:rsidR="001B48F1">
              <w:rPr>
                <w:rFonts w:ascii="Trebuchet MS" w:eastAsia="Trebuchet MS" w:hAnsi="Trebuchet MS" w:cs="Trebuchet MS"/>
                <w:b/>
                <w:bCs/>
                <w:color w:val="1F4E79"/>
                <w:sz w:val="24"/>
                <w:szCs w:val="24"/>
              </w:rPr>
              <w:t xml:space="preserve"> P</w:t>
            </w:r>
            <w:r w:rsidR="00002247">
              <w:rPr>
                <w:rFonts w:ascii="Trebuchet MS" w:eastAsia="Trebuchet MS" w:hAnsi="Trebuchet MS" w:cs="Trebuchet MS"/>
                <w:b/>
                <w:bCs/>
                <w:color w:val="1F4E79"/>
                <w:sz w:val="24"/>
                <w:szCs w:val="24"/>
              </w:rPr>
              <w:t xml:space="preserve">rogramas </w:t>
            </w:r>
            <w:r w:rsidR="000649A5">
              <w:rPr>
                <w:rFonts w:ascii="Trebuchet MS" w:eastAsia="Trebuchet MS" w:hAnsi="Trebuchet MS" w:cs="Trebuchet MS"/>
                <w:b/>
                <w:bCs/>
                <w:color w:val="1F4E79"/>
                <w:sz w:val="24"/>
                <w:szCs w:val="24"/>
              </w:rPr>
              <w:t>P</w:t>
            </w:r>
            <w:r w:rsidR="00002247">
              <w:rPr>
                <w:rFonts w:ascii="Trebuchet MS" w:eastAsia="Trebuchet MS" w:hAnsi="Trebuchet MS" w:cs="Trebuchet MS"/>
                <w:b/>
                <w:bCs/>
                <w:color w:val="1F4E79"/>
                <w:sz w:val="24"/>
                <w:szCs w:val="24"/>
              </w:rPr>
              <w:t>resupuestales</w:t>
            </w:r>
            <w:r w:rsidRPr="00406B82">
              <w:rPr>
                <w:rFonts w:ascii="Trebuchet MS" w:eastAsia="Trebuchet MS" w:hAnsi="Trebuchet MS" w:cs="Trebuchet MS"/>
                <w:b/>
                <w:bCs/>
                <w:color w:val="1F4E79"/>
                <w:sz w:val="24"/>
                <w:szCs w:val="24"/>
              </w:rPr>
              <w:t xml:space="preserve"> E011 y E022, 2012-2014</w:t>
            </w:r>
          </w:p>
        </w:tc>
      </w:tr>
      <w:tr w:rsidR="004835BB" w:rsidRPr="004835BB" w14:paraId="53E9A367" w14:textId="77777777" w:rsidTr="004835BB">
        <w:tblPrEx>
          <w:tblCellMar>
            <w:left w:w="70" w:type="dxa"/>
            <w:right w:w="70" w:type="dxa"/>
          </w:tblCellMar>
        </w:tblPrEx>
        <w:trPr>
          <w:trHeight w:val="4287"/>
          <w:jc w:val="center"/>
        </w:trPr>
        <w:tc>
          <w:tcPr>
            <w:tcW w:w="9205" w:type="dxa"/>
            <w:tcBorders>
              <w:top w:val="single" w:sz="4" w:space="0" w:color="002060"/>
              <w:left w:val="dotted" w:sz="4" w:space="0" w:color="002060"/>
              <w:bottom w:val="dotted" w:sz="4" w:space="0" w:color="002060"/>
              <w:right w:val="dotted" w:sz="4" w:space="0" w:color="002060"/>
            </w:tcBorders>
          </w:tcPr>
          <w:p w14:paraId="2475BD3D" w14:textId="77777777" w:rsidR="004835BB" w:rsidRPr="004835BB" w:rsidRDefault="004835BB" w:rsidP="004835BB">
            <w:pPr>
              <w:spacing w:after="0"/>
              <w:rPr>
                <w:rFonts w:ascii="Calibri" w:eastAsia="Calibri" w:hAnsi="Calibri" w:cs="Calibri"/>
                <w:sz w:val="18"/>
                <w:szCs w:val="18"/>
                <w:lang w:val="es-ES_tradnl"/>
              </w:rPr>
            </w:pPr>
            <w:r w:rsidRPr="004835BB">
              <w:rPr>
                <w:rFonts w:ascii="Calibri" w:eastAsia="Calibri" w:hAnsi="Calibri" w:cs="Times New Roman"/>
                <w:noProof/>
                <w:lang w:val="es-ES" w:eastAsia="es-ES"/>
              </w:rPr>
              <w:drawing>
                <wp:inline distT="0" distB="0" distL="0" distR="0" wp14:anchorId="452E82E1" wp14:editId="7E753F3C">
                  <wp:extent cx="5758961" cy="2593731"/>
                  <wp:effectExtent l="0" t="0" r="0" b="0"/>
                  <wp:docPr id="474" name="Gráfico 474"/>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r>
    </w:tbl>
    <w:p w14:paraId="3B23E404" w14:textId="7DF0B992" w:rsidR="004835BB" w:rsidRDefault="004835BB" w:rsidP="004835BB">
      <w:pPr>
        <w:jc w:val="center"/>
        <w:rPr>
          <w:rFonts w:ascii="Trebuchet MS" w:eastAsia="Trebuchet MS" w:hAnsi="Trebuchet MS" w:cs="Trebuchet MS"/>
          <w:color w:val="1F4E79"/>
          <w:sz w:val="16"/>
          <w:szCs w:val="16"/>
          <w:lang w:val="es-ES"/>
        </w:rPr>
      </w:pPr>
      <w:r w:rsidRPr="3C101AA8">
        <w:rPr>
          <w:rFonts w:ascii="Trebuchet MS" w:eastAsia="Trebuchet MS" w:hAnsi="Trebuchet MS" w:cs="Trebuchet MS"/>
          <w:b/>
          <w:bCs/>
          <w:color w:val="1F4E79"/>
          <w:sz w:val="16"/>
          <w:szCs w:val="16"/>
          <w:lang w:val="es-ES"/>
        </w:rPr>
        <w:t>Fuente:</w:t>
      </w:r>
      <w:r w:rsidRPr="3C101AA8">
        <w:rPr>
          <w:rFonts w:ascii="Trebuchet MS" w:eastAsia="Trebuchet MS" w:hAnsi="Trebuchet MS" w:cs="Trebuchet MS"/>
          <w:color w:val="1F4E79"/>
          <w:sz w:val="16"/>
          <w:szCs w:val="16"/>
          <w:lang w:val="es-ES"/>
        </w:rPr>
        <w:t xml:space="preserve"> UNAM-IIS</w:t>
      </w:r>
      <w:r w:rsidR="000649A5">
        <w:rPr>
          <w:rFonts w:ascii="Trebuchet MS" w:eastAsia="Trebuchet MS" w:hAnsi="Trebuchet MS" w:cs="Trebuchet MS"/>
          <w:color w:val="1F4E79"/>
          <w:sz w:val="16"/>
          <w:szCs w:val="16"/>
          <w:lang w:val="es-ES"/>
        </w:rPr>
        <w:t>,</w:t>
      </w:r>
      <w:r w:rsidRPr="3C101AA8">
        <w:rPr>
          <w:rFonts w:ascii="Trebuchet MS" w:eastAsia="Trebuchet MS" w:hAnsi="Trebuchet MS" w:cs="Trebuchet MS"/>
          <w:color w:val="1F4E79"/>
          <w:sz w:val="16"/>
          <w:szCs w:val="16"/>
          <w:lang w:val="es-ES"/>
        </w:rPr>
        <w:t xml:space="preserve"> con información proporcionada por el FIT. Varios años.</w:t>
      </w:r>
    </w:p>
    <w:p w14:paraId="170C06E2" w14:textId="77777777" w:rsidR="000649A5" w:rsidRPr="008701AE" w:rsidRDefault="000649A5" w:rsidP="004835BB">
      <w:pPr>
        <w:jc w:val="center"/>
        <w:rPr>
          <w:color w:val="073763" w:themeColor="accent1" w:themeShade="80"/>
          <w:sz w:val="16"/>
          <w:szCs w:val="16"/>
          <w:lang w:val="es-ES_tradnl"/>
        </w:rPr>
      </w:pPr>
    </w:p>
    <w:p w14:paraId="753EE011" w14:textId="09BB8BD1" w:rsidR="004835BB" w:rsidRPr="008701AE" w:rsidRDefault="004835BB" w:rsidP="004835BB">
      <w:pPr>
        <w:spacing w:after="0" w:line="276" w:lineRule="auto"/>
        <w:jc w:val="both"/>
        <w:rPr>
          <w:color w:val="808080" w:themeColor="background1" w:themeShade="80"/>
          <w:szCs w:val="21"/>
          <w:lang w:val="es-ES_tradnl"/>
        </w:rPr>
      </w:pPr>
      <w:r w:rsidRPr="3C101AA8">
        <w:rPr>
          <w:rFonts w:ascii="Trebuchet MS" w:eastAsia="Trebuchet MS" w:hAnsi="Trebuchet MS" w:cs="Trebuchet MS"/>
          <w:color w:val="808080" w:themeColor="text1" w:themeTint="7F"/>
          <w:lang w:val="es-ES"/>
        </w:rPr>
        <w:t xml:space="preserve">El siguiente cuadro muestra más detalles sobre las partidas presupuestales con mayor participación porcentual en 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1000-Servicios Personales.</w:t>
      </w:r>
    </w:p>
    <w:p w14:paraId="3DE5C3AC" w14:textId="77777777" w:rsidR="004835BB" w:rsidRDefault="004835BB" w:rsidP="00D06A09">
      <w:pPr>
        <w:rPr>
          <w:lang w:val="es-ES_tradnl"/>
        </w:rPr>
      </w:pPr>
    </w:p>
    <w:p w14:paraId="4036F6BE" w14:textId="62F17212" w:rsidR="004835BB" w:rsidRPr="004835BB" w:rsidRDefault="004835BB" w:rsidP="004835BB">
      <w:pPr>
        <w:spacing w:after="0" w:line="240" w:lineRule="auto"/>
        <w:jc w:val="center"/>
        <w:rPr>
          <w:rFonts w:ascii="Calibri Light" w:eastAsia="Calibri" w:hAnsi="Calibri Light" w:cs="Times New Roman"/>
          <w:b/>
          <w:color w:val="1F4E79"/>
          <w:szCs w:val="21"/>
          <w:lang w:val="es-ES_tradnl"/>
        </w:rPr>
      </w:pPr>
      <w:r w:rsidRPr="004835BB">
        <w:rPr>
          <w:rFonts w:ascii="Trebuchet MS" w:eastAsia="Trebuchet MS" w:hAnsi="Trebuchet MS" w:cs="Trebuchet MS"/>
          <w:b/>
          <w:bCs/>
          <w:color w:val="1F4E79"/>
          <w:sz w:val="22"/>
          <w:lang w:val="es-ES"/>
        </w:rPr>
        <w:t>Tabla 6</w:t>
      </w:r>
      <w:r>
        <w:rPr>
          <w:rFonts w:ascii="Trebuchet MS" w:eastAsia="Trebuchet MS" w:hAnsi="Trebuchet MS" w:cs="Trebuchet MS"/>
          <w:b/>
          <w:bCs/>
          <w:color w:val="1F4E79"/>
          <w:sz w:val="22"/>
          <w:lang w:val="es-ES"/>
        </w:rPr>
        <w:t>3</w:t>
      </w:r>
      <w:r w:rsidRPr="004835BB">
        <w:rPr>
          <w:rFonts w:ascii="Trebuchet MS" w:eastAsia="Trebuchet MS" w:hAnsi="Trebuchet MS" w:cs="Trebuchet MS"/>
          <w:b/>
          <w:bCs/>
          <w:color w:val="1F4E79"/>
          <w:sz w:val="22"/>
          <w:lang w:val="es-ES"/>
        </w:rPr>
        <w:t xml:space="preserve">. </w:t>
      </w:r>
      <w:r w:rsidRPr="004835BB">
        <w:rPr>
          <w:rFonts w:ascii="Trebuchet MS" w:eastAsia="Trebuchet MS" w:hAnsi="Trebuchet MS" w:cs="Trebuchet MS"/>
          <w:color w:val="1F4E79"/>
          <w:sz w:val="22"/>
          <w:lang w:val="es-ES"/>
        </w:rPr>
        <w:t>Erogaciones del F</w:t>
      </w:r>
      <w:r w:rsidR="00E44985">
        <w:rPr>
          <w:rFonts w:ascii="Trebuchet MS" w:eastAsia="Trebuchet MS" w:hAnsi="Trebuchet MS" w:cs="Trebuchet MS"/>
          <w:color w:val="1F4E79"/>
          <w:sz w:val="22"/>
          <w:lang w:val="es-ES"/>
        </w:rPr>
        <w:t xml:space="preserve">errocarril del </w:t>
      </w:r>
      <w:r w:rsidRPr="004835BB">
        <w:rPr>
          <w:rFonts w:ascii="Trebuchet MS" w:eastAsia="Trebuchet MS" w:hAnsi="Trebuchet MS" w:cs="Trebuchet MS"/>
          <w:color w:val="1F4E79"/>
          <w:sz w:val="22"/>
          <w:lang w:val="es-ES"/>
        </w:rPr>
        <w:t>I</w:t>
      </w:r>
      <w:r w:rsidR="00E44985">
        <w:rPr>
          <w:rFonts w:ascii="Trebuchet MS" w:eastAsia="Trebuchet MS" w:hAnsi="Trebuchet MS" w:cs="Trebuchet MS"/>
          <w:color w:val="1F4E79"/>
          <w:sz w:val="22"/>
          <w:lang w:val="es-ES"/>
        </w:rPr>
        <w:t xml:space="preserve">stmo de </w:t>
      </w:r>
      <w:r w:rsidRPr="004835BB">
        <w:rPr>
          <w:rFonts w:ascii="Trebuchet MS" w:eastAsia="Trebuchet MS" w:hAnsi="Trebuchet MS" w:cs="Trebuchet MS"/>
          <w:color w:val="1F4E79"/>
          <w:sz w:val="22"/>
          <w:lang w:val="es-ES"/>
        </w:rPr>
        <w:t>T</w:t>
      </w:r>
      <w:r w:rsidR="00E44985">
        <w:rPr>
          <w:rFonts w:ascii="Trebuchet MS" w:eastAsia="Trebuchet MS" w:hAnsi="Trebuchet MS" w:cs="Trebuchet MS"/>
          <w:color w:val="1F4E79"/>
          <w:sz w:val="22"/>
          <w:lang w:val="es-ES"/>
        </w:rPr>
        <w:t>ehuantepec,</w:t>
      </w:r>
      <w:r w:rsidRPr="004835BB">
        <w:rPr>
          <w:rFonts w:ascii="Trebuchet MS" w:eastAsia="Trebuchet MS" w:hAnsi="Trebuchet MS" w:cs="Trebuchet MS"/>
          <w:color w:val="1F4E79"/>
          <w:sz w:val="22"/>
          <w:lang w:val="es-ES"/>
        </w:rPr>
        <w:t xml:space="preserve"> en el </w:t>
      </w:r>
      <w:r w:rsidR="00032F3F">
        <w:rPr>
          <w:rFonts w:ascii="Trebuchet MS" w:eastAsia="Trebuchet MS" w:hAnsi="Trebuchet MS" w:cs="Trebuchet MS"/>
          <w:color w:val="1F4E79"/>
          <w:sz w:val="22"/>
          <w:lang w:val="es-ES"/>
        </w:rPr>
        <w:t>Capítulo</w:t>
      </w:r>
      <w:r w:rsidR="00B7134E">
        <w:rPr>
          <w:rFonts w:ascii="Trebuchet MS" w:eastAsia="Trebuchet MS" w:hAnsi="Trebuchet MS" w:cs="Trebuchet MS"/>
          <w:color w:val="1F4E79"/>
          <w:sz w:val="22"/>
          <w:lang w:val="es-ES"/>
        </w:rPr>
        <w:t xml:space="preserve"> 1000 de los P</w:t>
      </w:r>
      <w:r w:rsidR="00E44985">
        <w:rPr>
          <w:rFonts w:ascii="Trebuchet MS" w:eastAsia="Trebuchet MS" w:hAnsi="Trebuchet MS" w:cs="Trebuchet MS"/>
          <w:color w:val="1F4E79"/>
          <w:sz w:val="22"/>
          <w:lang w:val="es-ES"/>
        </w:rPr>
        <w:t xml:space="preserve">rogramas </w:t>
      </w:r>
      <w:r w:rsidR="00B7134E">
        <w:rPr>
          <w:rFonts w:ascii="Trebuchet MS" w:eastAsia="Trebuchet MS" w:hAnsi="Trebuchet MS" w:cs="Trebuchet MS"/>
          <w:color w:val="1F4E79"/>
          <w:sz w:val="22"/>
          <w:lang w:val="es-ES"/>
        </w:rPr>
        <w:t>P</w:t>
      </w:r>
      <w:r w:rsidR="00E44985">
        <w:rPr>
          <w:rFonts w:ascii="Trebuchet MS" w:eastAsia="Trebuchet MS" w:hAnsi="Trebuchet MS" w:cs="Trebuchet MS"/>
          <w:color w:val="1F4E79"/>
          <w:sz w:val="22"/>
          <w:lang w:val="es-ES"/>
        </w:rPr>
        <w:t>resupuestales</w:t>
      </w:r>
      <w:r w:rsidRPr="004835BB">
        <w:rPr>
          <w:rFonts w:ascii="Trebuchet MS" w:eastAsia="Trebuchet MS" w:hAnsi="Trebuchet MS" w:cs="Trebuchet MS"/>
          <w:color w:val="1F4E79"/>
          <w:sz w:val="22"/>
          <w:lang w:val="es-ES"/>
        </w:rPr>
        <w:t xml:space="preserve"> E011 y E022</w:t>
      </w:r>
    </w:p>
    <w:p w14:paraId="17A4B7C2" w14:textId="2177DA32" w:rsidR="004835BB" w:rsidRPr="004835BB" w:rsidRDefault="00B7134E" w:rsidP="004835BB">
      <w:pPr>
        <w:spacing w:after="0"/>
        <w:jc w:val="center"/>
        <w:rPr>
          <w:rFonts w:ascii="Calibri Light" w:eastAsia="Calibri" w:hAnsi="Calibri Light" w:cs="Times New Roman"/>
          <w:i/>
          <w:color w:val="1F4E79"/>
          <w:sz w:val="18"/>
          <w:szCs w:val="18"/>
          <w:lang w:val="es-ES_tradnl"/>
        </w:rPr>
      </w:pPr>
      <w:r>
        <w:rPr>
          <w:rFonts w:ascii="Trebuchet MS" w:eastAsia="Trebuchet MS" w:hAnsi="Trebuchet MS" w:cs="Trebuchet MS"/>
          <w:i/>
          <w:iCs/>
          <w:color w:val="1F4E79"/>
          <w:sz w:val="18"/>
          <w:szCs w:val="18"/>
          <w:lang w:val="es-ES"/>
        </w:rPr>
        <w:t>(Miles de pesos de 2014 y p</w:t>
      </w:r>
      <w:r w:rsidR="004835BB" w:rsidRPr="004835BB">
        <w:rPr>
          <w:rFonts w:ascii="Trebuchet MS" w:eastAsia="Trebuchet MS" w:hAnsi="Trebuchet MS" w:cs="Trebuchet MS"/>
          <w:i/>
          <w:iCs/>
          <w:color w:val="1F4E79"/>
          <w:sz w:val="18"/>
          <w:szCs w:val="18"/>
          <w:lang w:val="es-ES"/>
        </w:rPr>
        <w:t>orcentajes)</w:t>
      </w:r>
    </w:p>
    <w:tbl>
      <w:tblPr>
        <w:tblW w:w="8868" w:type="dxa"/>
        <w:jc w:val="center"/>
        <w:tblBorders>
          <w:top w:val="dotted" w:sz="4" w:space="0" w:color="387026" w:themeColor="accent5" w:themeShade="80"/>
          <w:left w:val="dotted" w:sz="4" w:space="0" w:color="387026" w:themeColor="accent5" w:themeShade="80"/>
          <w:bottom w:val="dotted" w:sz="4" w:space="0" w:color="387026" w:themeColor="accent5" w:themeShade="80"/>
          <w:right w:val="dotted" w:sz="4" w:space="0" w:color="387026" w:themeColor="accent5" w:themeShade="80"/>
          <w:insideH w:val="dotted" w:sz="4" w:space="0" w:color="387026" w:themeColor="accent5" w:themeShade="80"/>
          <w:insideV w:val="dotted" w:sz="4" w:space="0" w:color="387026" w:themeColor="accent5" w:themeShade="80"/>
        </w:tblBorders>
        <w:tblCellMar>
          <w:left w:w="70" w:type="dxa"/>
          <w:right w:w="70" w:type="dxa"/>
        </w:tblCellMar>
        <w:tblLook w:val="04A0" w:firstRow="1" w:lastRow="0" w:firstColumn="1" w:lastColumn="0" w:noHBand="0" w:noVBand="1"/>
      </w:tblPr>
      <w:tblGrid>
        <w:gridCol w:w="3365"/>
        <w:gridCol w:w="1305"/>
        <w:gridCol w:w="1305"/>
        <w:gridCol w:w="1305"/>
        <w:gridCol w:w="1588"/>
      </w:tblGrid>
      <w:tr w:rsidR="004835BB" w:rsidRPr="004835BB" w14:paraId="6A290775" w14:textId="77777777" w:rsidTr="008378C4">
        <w:trPr>
          <w:trHeight w:val="406"/>
          <w:jc w:val="center"/>
        </w:trPr>
        <w:tc>
          <w:tcPr>
            <w:tcW w:w="3365"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252A5410" w14:textId="77777777" w:rsidR="004835BB" w:rsidRPr="004835BB" w:rsidRDefault="004835BB" w:rsidP="004835BB">
            <w:pPr>
              <w:spacing w:after="0" w:line="240" w:lineRule="auto"/>
              <w:jc w:val="center"/>
              <w:rPr>
                <w:rFonts w:ascii="Trebuchet MS" w:eastAsia="Times New Roman" w:hAnsi="Trebuchet MS"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Nombre de la Partida</w:t>
            </w:r>
          </w:p>
        </w:tc>
        <w:tc>
          <w:tcPr>
            <w:tcW w:w="1305"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63E7A155" w14:textId="77777777" w:rsidR="004835BB" w:rsidRPr="004835BB" w:rsidRDefault="004835BB" w:rsidP="004835BB">
            <w:pPr>
              <w:spacing w:after="0" w:line="240" w:lineRule="auto"/>
              <w:jc w:val="center"/>
              <w:rPr>
                <w:rFonts w:ascii="Trebuchet MS" w:eastAsia="Times New Roman" w:hAnsi="Trebuchet MS"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2012</w:t>
            </w:r>
          </w:p>
        </w:tc>
        <w:tc>
          <w:tcPr>
            <w:tcW w:w="1305"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48252A92" w14:textId="77777777" w:rsidR="004835BB" w:rsidRPr="004835BB" w:rsidRDefault="004835BB" w:rsidP="004835BB">
            <w:pPr>
              <w:spacing w:after="0" w:line="240" w:lineRule="auto"/>
              <w:jc w:val="center"/>
              <w:rPr>
                <w:rFonts w:ascii="Trebuchet MS" w:eastAsia="Times New Roman" w:hAnsi="Trebuchet MS"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2013</w:t>
            </w:r>
          </w:p>
        </w:tc>
        <w:tc>
          <w:tcPr>
            <w:tcW w:w="1305"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54DF0412" w14:textId="77777777" w:rsidR="004835BB" w:rsidRPr="004835BB" w:rsidRDefault="004835BB" w:rsidP="004835BB">
            <w:pPr>
              <w:spacing w:after="0" w:line="240" w:lineRule="auto"/>
              <w:jc w:val="center"/>
              <w:rPr>
                <w:rFonts w:ascii="Trebuchet MS" w:eastAsia="Times New Roman" w:hAnsi="Trebuchet MS"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2014</w:t>
            </w:r>
          </w:p>
        </w:tc>
        <w:tc>
          <w:tcPr>
            <w:tcW w:w="1588"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vAlign w:val="center"/>
            <w:hideMark/>
          </w:tcPr>
          <w:p w14:paraId="0AAC0900" w14:textId="77777777" w:rsidR="004835BB" w:rsidRPr="004835BB" w:rsidRDefault="004835BB" w:rsidP="004835BB">
            <w:pPr>
              <w:spacing w:after="0" w:line="240" w:lineRule="auto"/>
              <w:jc w:val="center"/>
              <w:rPr>
                <w:rFonts w:ascii="Trebuchet MS" w:eastAsia="Times New Roman" w:hAnsi="Trebuchet MS"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TC</w:t>
            </w:r>
          </w:p>
          <w:p w14:paraId="04E1EC0B" w14:textId="77777777" w:rsidR="004835BB" w:rsidRPr="004835BB" w:rsidRDefault="004835BB" w:rsidP="004835BB">
            <w:pPr>
              <w:spacing w:after="0" w:line="240" w:lineRule="auto"/>
              <w:jc w:val="center"/>
              <w:rPr>
                <w:rFonts w:ascii="Trebuchet MS" w:eastAsia="Times New Roman" w:hAnsi="Trebuchet MS" w:cs="Calibri"/>
                <w:b/>
                <w:bCs/>
                <w:color w:val="1F4E79"/>
                <w:sz w:val="24"/>
                <w:szCs w:val="24"/>
                <w:lang w:val="es-ES_tradnl" w:eastAsia="es-MX"/>
              </w:rPr>
            </w:pPr>
            <w:r w:rsidRPr="004835BB">
              <w:rPr>
                <w:rFonts w:ascii="Trebuchet MS" w:eastAsia="Trebuchet MS" w:hAnsi="Trebuchet MS" w:cs="Trebuchet MS"/>
                <w:b/>
                <w:bCs/>
                <w:color w:val="1F4E79"/>
                <w:sz w:val="24"/>
                <w:szCs w:val="24"/>
                <w:lang w:val="es-ES" w:eastAsia="es-MX"/>
              </w:rPr>
              <w:t>2012-2014</w:t>
            </w:r>
          </w:p>
        </w:tc>
      </w:tr>
      <w:tr w:rsidR="004835BB" w:rsidRPr="004835BB" w14:paraId="16FD142E" w14:textId="77777777" w:rsidTr="008378C4">
        <w:trPr>
          <w:trHeight w:val="154"/>
          <w:jc w:val="center"/>
        </w:trPr>
        <w:tc>
          <w:tcPr>
            <w:tcW w:w="3365" w:type="dxa"/>
            <w:tcBorders>
              <w:top w:val="single" w:sz="4" w:space="0" w:color="1F4E79"/>
            </w:tcBorders>
            <w:shd w:val="clear" w:color="auto" w:fill="FFFFFF" w:themeFill="background1"/>
            <w:vAlign w:val="bottom"/>
            <w:hideMark/>
          </w:tcPr>
          <w:p w14:paraId="43100CD0" w14:textId="77777777" w:rsidR="004835BB" w:rsidRPr="004835BB" w:rsidRDefault="004835BB" w:rsidP="004835BB">
            <w:pPr>
              <w:spacing w:after="0" w:line="240" w:lineRule="auto"/>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Sueldos base al personal eventual</w:t>
            </w:r>
          </w:p>
        </w:tc>
        <w:tc>
          <w:tcPr>
            <w:tcW w:w="1305" w:type="dxa"/>
            <w:tcBorders>
              <w:top w:val="single" w:sz="4" w:space="0" w:color="1F4E79"/>
            </w:tcBorders>
            <w:shd w:val="clear" w:color="auto" w:fill="FFFFFF" w:themeFill="background1"/>
            <w:noWrap/>
            <w:vAlign w:val="center"/>
            <w:hideMark/>
          </w:tcPr>
          <w:p w14:paraId="59C86453"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166,116.5</w:t>
            </w:r>
          </w:p>
        </w:tc>
        <w:tc>
          <w:tcPr>
            <w:tcW w:w="1305" w:type="dxa"/>
            <w:tcBorders>
              <w:top w:val="single" w:sz="4" w:space="0" w:color="1F4E79"/>
            </w:tcBorders>
            <w:shd w:val="clear" w:color="auto" w:fill="FFFFFF" w:themeFill="background1"/>
            <w:noWrap/>
            <w:vAlign w:val="center"/>
            <w:hideMark/>
          </w:tcPr>
          <w:p w14:paraId="77BD990B"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161,603.7</w:t>
            </w:r>
          </w:p>
        </w:tc>
        <w:tc>
          <w:tcPr>
            <w:tcW w:w="1305" w:type="dxa"/>
            <w:tcBorders>
              <w:top w:val="single" w:sz="4" w:space="0" w:color="1F4E79"/>
            </w:tcBorders>
            <w:shd w:val="clear" w:color="auto" w:fill="FFFFFF" w:themeFill="background1"/>
            <w:noWrap/>
            <w:vAlign w:val="center"/>
            <w:hideMark/>
          </w:tcPr>
          <w:p w14:paraId="3FA5337B"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185,326.8</w:t>
            </w:r>
          </w:p>
        </w:tc>
        <w:tc>
          <w:tcPr>
            <w:tcW w:w="1588" w:type="dxa"/>
            <w:tcBorders>
              <w:top w:val="single" w:sz="4" w:space="0" w:color="1F4E79"/>
            </w:tcBorders>
            <w:shd w:val="clear" w:color="auto" w:fill="FFFFFF" w:themeFill="background1"/>
            <w:noWrap/>
            <w:vAlign w:val="center"/>
            <w:hideMark/>
          </w:tcPr>
          <w:p w14:paraId="3FB4D285"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11.6%</w:t>
            </w:r>
          </w:p>
        </w:tc>
      </w:tr>
      <w:tr w:rsidR="004835BB" w:rsidRPr="004835BB" w14:paraId="53429253" w14:textId="77777777" w:rsidTr="008378C4">
        <w:trPr>
          <w:trHeight w:val="187"/>
          <w:jc w:val="center"/>
        </w:trPr>
        <w:tc>
          <w:tcPr>
            <w:tcW w:w="3365" w:type="dxa"/>
            <w:shd w:val="clear" w:color="auto" w:fill="FFFFFF" w:themeFill="background1"/>
            <w:vAlign w:val="bottom"/>
            <w:hideMark/>
          </w:tcPr>
          <w:p w14:paraId="05FBF6B7" w14:textId="77777777" w:rsidR="004835BB" w:rsidRPr="004835BB" w:rsidRDefault="004835BB" w:rsidP="004835BB">
            <w:pPr>
              <w:spacing w:after="0" w:line="240" w:lineRule="auto"/>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Sueldos base</w:t>
            </w:r>
          </w:p>
        </w:tc>
        <w:tc>
          <w:tcPr>
            <w:tcW w:w="1305" w:type="dxa"/>
            <w:shd w:val="clear" w:color="auto" w:fill="FFFFFF" w:themeFill="background1"/>
            <w:noWrap/>
            <w:vAlign w:val="center"/>
            <w:hideMark/>
          </w:tcPr>
          <w:p w14:paraId="2E348154"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6,835.1</w:t>
            </w:r>
          </w:p>
        </w:tc>
        <w:tc>
          <w:tcPr>
            <w:tcW w:w="1305" w:type="dxa"/>
            <w:shd w:val="clear" w:color="auto" w:fill="FFFFFF" w:themeFill="background1"/>
            <w:noWrap/>
            <w:vAlign w:val="center"/>
            <w:hideMark/>
          </w:tcPr>
          <w:p w14:paraId="2F524BDC"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7,918.5</w:t>
            </w:r>
          </w:p>
        </w:tc>
        <w:tc>
          <w:tcPr>
            <w:tcW w:w="1305" w:type="dxa"/>
            <w:shd w:val="clear" w:color="auto" w:fill="FFFFFF" w:themeFill="background1"/>
            <w:noWrap/>
            <w:vAlign w:val="center"/>
            <w:hideMark/>
          </w:tcPr>
          <w:p w14:paraId="0334F052"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8,314.9</w:t>
            </w:r>
          </w:p>
        </w:tc>
        <w:tc>
          <w:tcPr>
            <w:tcW w:w="1588" w:type="dxa"/>
            <w:shd w:val="clear" w:color="auto" w:fill="FFFFFF" w:themeFill="background1"/>
            <w:noWrap/>
            <w:vAlign w:val="center"/>
            <w:hideMark/>
          </w:tcPr>
          <w:p w14:paraId="20F43283"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21.6%</w:t>
            </w:r>
          </w:p>
        </w:tc>
      </w:tr>
      <w:tr w:rsidR="004835BB" w:rsidRPr="004835BB" w14:paraId="46DE44D3" w14:textId="77777777" w:rsidTr="008378C4">
        <w:trPr>
          <w:trHeight w:val="203"/>
          <w:jc w:val="center"/>
        </w:trPr>
        <w:tc>
          <w:tcPr>
            <w:tcW w:w="3365" w:type="dxa"/>
            <w:shd w:val="clear" w:color="auto" w:fill="FFFFFF" w:themeFill="background1"/>
            <w:vAlign w:val="bottom"/>
            <w:hideMark/>
          </w:tcPr>
          <w:p w14:paraId="3BF4569D" w14:textId="3A8F1770" w:rsidR="004835BB" w:rsidRPr="004835BB" w:rsidRDefault="004835BB" w:rsidP="004835BB">
            <w:pPr>
              <w:spacing w:after="0" w:line="240" w:lineRule="auto"/>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 xml:space="preserve">Otras partidas del </w:t>
            </w:r>
            <w:r w:rsidR="00032F3F">
              <w:rPr>
                <w:rFonts w:ascii="Trebuchet MS" w:eastAsia="Trebuchet MS" w:hAnsi="Trebuchet MS" w:cs="Trebuchet MS"/>
                <w:color w:val="1F4E79"/>
                <w:sz w:val="20"/>
                <w:szCs w:val="20"/>
                <w:lang w:val="es-ES" w:eastAsia="es-MX"/>
              </w:rPr>
              <w:t>Capítulo</w:t>
            </w:r>
            <w:r w:rsidRPr="004835BB">
              <w:rPr>
                <w:rFonts w:ascii="Trebuchet MS" w:eastAsia="Trebuchet MS" w:hAnsi="Trebuchet MS" w:cs="Trebuchet MS"/>
                <w:color w:val="1F4E79"/>
                <w:sz w:val="20"/>
                <w:szCs w:val="20"/>
                <w:lang w:val="es-ES" w:eastAsia="es-MX"/>
              </w:rPr>
              <w:t xml:space="preserve"> 1000</w:t>
            </w:r>
          </w:p>
        </w:tc>
        <w:tc>
          <w:tcPr>
            <w:tcW w:w="1305" w:type="dxa"/>
            <w:shd w:val="clear" w:color="auto" w:fill="FFFFFF" w:themeFill="background1"/>
            <w:noWrap/>
            <w:vAlign w:val="center"/>
            <w:hideMark/>
          </w:tcPr>
          <w:p w14:paraId="27ABA46C"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18,541.2</w:t>
            </w:r>
          </w:p>
        </w:tc>
        <w:tc>
          <w:tcPr>
            <w:tcW w:w="1305" w:type="dxa"/>
            <w:shd w:val="clear" w:color="auto" w:fill="FFFFFF" w:themeFill="background1"/>
            <w:noWrap/>
            <w:vAlign w:val="center"/>
            <w:hideMark/>
          </w:tcPr>
          <w:p w14:paraId="7ECF7F79"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17,152.1</w:t>
            </w:r>
          </w:p>
        </w:tc>
        <w:tc>
          <w:tcPr>
            <w:tcW w:w="1305" w:type="dxa"/>
            <w:shd w:val="clear" w:color="auto" w:fill="FFFFFF" w:themeFill="background1"/>
            <w:noWrap/>
            <w:vAlign w:val="center"/>
            <w:hideMark/>
          </w:tcPr>
          <w:p w14:paraId="795A46A8"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20,695.9</w:t>
            </w:r>
          </w:p>
        </w:tc>
        <w:tc>
          <w:tcPr>
            <w:tcW w:w="1588" w:type="dxa"/>
            <w:shd w:val="clear" w:color="auto" w:fill="FFFFFF" w:themeFill="background1"/>
            <w:noWrap/>
            <w:vAlign w:val="center"/>
            <w:hideMark/>
          </w:tcPr>
          <w:p w14:paraId="1755850F" w14:textId="77777777" w:rsidR="004835BB" w:rsidRPr="004835BB" w:rsidRDefault="004835BB" w:rsidP="004835BB">
            <w:pPr>
              <w:spacing w:after="0" w:line="240" w:lineRule="auto"/>
              <w:jc w:val="center"/>
              <w:rPr>
                <w:rFonts w:ascii="Trebuchet MS" w:eastAsia="Times New Roman" w:hAnsi="Trebuchet MS" w:cs="Calibri"/>
                <w:color w:val="1F4E79"/>
                <w:sz w:val="20"/>
                <w:szCs w:val="20"/>
                <w:lang w:val="es-ES_tradnl" w:eastAsia="es-MX"/>
              </w:rPr>
            </w:pPr>
            <w:r w:rsidRPr="004835BB">
              <w:rPr>
                <w:rFonts w:ascii="Trebuchet MS" w:eastAsia="Trebuchet MS" w:hAnsi="Trebuchet MS" w:cs="Trebuchet MS"/>
                <w:color w:val="1F4E79"/>
                <w:sz w:val="20"/>
                <w:szCs w:val="20"/>
                <w:lang w:val="es-ES" w:eastAsia="es-MX"/>
              </w:rPr>
              <w:t>11.6%</w:t>
            </w:r>
          </w:p>
        </w:tc>
      </w:tr>
      <w:tr w:rsidR="004835BB" w:rsidRPr="004835BB" w14:paraId="19D23C3F" w14:textId="77777777" w:rsidTr="008378C4">
        <w:trPr>
          <w:trHeight w:val="452"/>
          <w:jc w:val="center"/>
        </w:trPr>
        <w:tc>
          <w:tcPr>
            <w:tcW w:w="3365" w:type="dxa"/>
            <w:shd w:val="clear" w:color="auto" w:fill="FFFFFF" w:themeFill="background1"/>
            <w:vAlign w:val="center"/>
            <w:hideMark/>
          </w:tcPr>
          <w:p w14:paraId="58032B37" w14:textId="219E3D38" w:rsidR="004835BB" w:rsidRPr="004835BB" w:rsidRDefault="004835BB" w:rsidP="004835BB">
            <w:pPr>
              <w:spacing w:after="0" w:line="240" w:lineRule="auto"/>
              <w:rPr>
                <w:rFonts w:ascii="Trebuchet MS" w:eastAsia="Times New Roman" w:hAnsi="Trebuchet MS" w:cs="Calibri"/>
                <w:b/>
                <w:bCs/>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 xml:space="preserve">Suma del </w:t>
            </w:r>
            <w:r w:rsidR="00032F3F">
              <w:rPr>
                <w:rFonts w:ascii="Trebuchet MS" w:eastAsia="Trebuchet MS" w:hAnsi="Trebuchet MS" w:cs="Trebuchet MS"/>
                <w:b/>
                <w:bCs/>
                <w:color w:val="1F4E79"/>
                <w:sz w:val="20"/>
                <w:szCs w:val="20"/>
                <w:lang w:val="es-ES" w:eastAsia="es-MX"/>
              </w:rPr>
              <w:t>Capítulo</w:t>
            </w:r>
            <w:r w:rsidRPr="004835BB">
              <w:rPr>
                <w:rFonts w:ascii="Trebuchet MS" w:eastAsia="Trebuchet MS" w:hAnsi="Trebuchet MS" w:cs="Trebuchet MS"/>
                <w:b/>
                <w:bCs/>
                <w:color w:val="1F4E79"/>
                <w:sz w:val="20"/>
                <w:szCs w:val="20"/>
                <w:lang w:val="es-ES" w:eastAsia="es-MX"/>
              </w:rPr>
              <w:t xml:space="preserve"> 1000-Servicios Personales</w:t>
            </w:r>
          </w:p>
        </w:tc>
        <w:tc>
          <w:tcPr>
            <w:tcW w:w="1305" w:type="dxa"/>
            <w:shd w:val="clear" w:color="auto" w:fill="FFFFFF" w:themeFill="background1"/>
            <w:noWrap/>
            <w:vAlign w:val="center"/>
            <w:hideMark/>
          </w:tcPr>
          <w:p w14:paraId="0C9DD1A6" w14:textId="77777777" w:rsidR="004835BB" w:rsidRPr="004835BB" w:rsidRDefault="004835BB" w:rsidP="004835BB">
            <w:pPr>
              <w:spacing w:after="0" w:line="240" w:lineRule="auto"/>
              <w:jc w:val="center"/>
              <w:rPr>
                <w:rFonts w:ascii="Trebuchet MS" w:eastAsia="Times New Roman" w:hAnsi="Trebuchet MS" w:cs="Calibri"/>
                <w:b/>
                <w:bCs/>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191,492.9</w:t>
            </w:r>
          </w:p>
        </w:tc>
        <w:tc>
          <w:tcPr>
            <w:tcW w:w="1305" w:type="dxa"/>
            <w:shd w:val="clear" w:color="auto" w:fill="FFFFFF" w:themeFill="background1"/>
            <w:noWrap/>
            <w:vAlign w:val="center"/>
            <w:hideMark/>
          </w:tcPr>
          <w:p w14:paraId="1D8079AA" w14:textId="77777777" w:rsidR="004835BB" w:rsidRPr="004835BB" w:rsidRDefault="004835BB" w:rsidP="004835BB">
            <w:pPr>
              <w:spacing w:after="0" w:line="240" w:lineRule="auto"/>
              <w:jc w:val="center"/>
              <w:rPr>
                <w:rFonts w:ascii="Trebuchet MS" w:eastAsia="Times New Roman" w:hAnsi="Trebuchet MS" w:cs="Calibri"/>
                <w:b/>
                <w:bCs/>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186,674.4</w:t>
            </w:r>
          </w:p>
        </w:tc>
        <w:tc>
          <w:tcPr>
            <w:tcW w:w="1305" w:type="dxa"/>
            <w:shd w:val="clear" w:color="auto" w:fill="FFFFFF" w:themeFill="background1"/>
            <w:noWrap/>
            <w:vAlign w:val="center"/>
            <w:hideMark/>
          </w:tcPr>
          <w:p w14:paraId="64C8369D" w14:textId="77777777" w:rsidR="004835BB" w:rsidRPr="004835BB" w:rsidRDefault="004835BB" w:rsidP="004835BB">
            <w:pPr>
              <w:spacing w:after="0" w:line="240" w:lineRule="auto"/>
              <w:jc w:val="center"/>
              <w:rPr>
                <w:rFonts w:ascii="Trebuchet MS" w:eastAsia="Times New Roman" w:hAnsi="Trebuchet MS" w:cs="Calibri"/>
                <w:b/>
                <w:bCs/>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214,337.6</w:t>
            </w:r>
          </w:p>
        </w:tc>
        <w:tc>
          <w:tcPr>
            <w:tcW w:w="1588" w:type="dxa"/>
            <w:shd w:val="clear" w:color="auto" w:fill="FFFFFF" w:themeFill="background1"/>
            <w:noWrap/>
            <w:vAlign w:val="center"/>
            <w:hideMark/>
          </w:tcPr>
          <w:p w14:paraId="6FE4064A" w14:textId="77777777" w:rsidR="004835BB" w:rsidRPr="004835BB" w:rsidRDefault="004835BB" w:rsidP="004835BB">
            <w:pPr>
              <w:spacing w:after="0" w:line="240" w:lineRule="auto"/>
              <w:jc w:val="center"/>
              <w:rPr>
                <w:rFonts w:ascii="Trebuchet MS" w:eastAsia="Times New Roman" w:hAnsi="Trebuchet MS" w:cs="Calibri"/>
                <w:b/>
                <w:bCs/>
                <w:color w:val="1F4E79"/>
                <w:sz w:val="20"/>
                <w:szCs w:val="20"/>
                <w:lang w:val="es-ES_tradnl" w:eastAsia="es-MX"/>
              </w:rPr>
            </w:pPr>
            <w:r w:rsidRPr="004835BB">
              <w:rPr>
                <w:rFonts w:ascii="Trebuchet MS" w:eastAsia="Trebuchet MS" w:hAnsi="Trebuchet MS" w:cs="Trebuchet MS"/>
                <w:b/>
                <w:bCs/>
                <w:color w:val="1F4E79"/>
                <w:sz w:val="20"/>
                <w:szCs w:val="20"/>
                <w:lang w:val="es-ES" w:eastAsia="es-MX"/>
              </w:rPr>
              <w:t>11.9%</w:t>
            </w:r>
          </w:p>
        </w:tc>
      </w:tr>
    </w:tbl>
    <w:p w14:paraId="315DFE00" w14:textId="0DFA79E6" w:rsidR="004835BB" w:rsidRPr="004835BB" w:rsidRDefault="004835BB" w:rsidP="004835BB">
      <w:pPr>
        <w:jc w:val="center"/>
        <w:rPr>
          <w:rFonts w:ascii="Calibri" w:eastAsia="Calibri" w:hAnsi="Calibri" w:cs="Times New Roman"/>
          <w:color w:val="1F4E79"/>
          <w:sz w:val="16"/>
          <w:szCs w:val="16"/>
          <w:lang w:val="es-ES_tradnl"/>
        </w:rPr>
      </w:pPr>
      <w:r w:rsidRPr="004835BB">
        <w:rPr>
          <w:rFonts w:ascii="Trebuchet MS" w:eastAsia="Trebuchet MS" w:hAnsi="Trebuchet MS" w:cs="Trebuchet MS"/>
          <w:b/>
          <w:bCs/>
          <w:color w:val="1F4E79"/>
          <w:sz w:val="16"/>
          <w:szCs w:val="16"/>
          <w:lang w:val="es-ES"/>
        </w:rPr>
        <w:t>Fuente:</w:t>
      </w:r>
      <w:r w:rsidRPr="004835BB">
        <w:rPr>
          <w:rFonts w:ascii="Trebuchet MS" w:eastAsia="Trebuchet MS" w:hAnsi="Trebuchet MS" w:cs="Trebuchet MS"/>
          <w:color w:val="1F4E79"/>
          <w:sz w:val="16"/>
          <w:szCs w:val="16"/>
          <w:lang w:val="es-ES"/>
        </w:rPr>
        <w:t xml:space="preserve"> UNAM-IIS</w:t>
      </w:r>
      <w:r w:rsidR="00B7134E">
        <w:rPr>
          <w:rFonts w:ascii="Trebuchet MS" w:eastAsia="Trebuchet MS" w:hAnsi="Trebuchet MS" w:cs="Trebuchet MS"/>
          <w:color w:val="1F4E79"/>
          <w:sz w:val="16"/>
          <w:szCs w:val="16"/>
          <w:lang w:val="es-ES"/>
        </w:rPr>
        <w:t>,</w:t>
      </w:r>
      <w:r w:rsidRPr="004835BB">
        <w:rPr>
          <w:rFonts w:ascii="Trebuchet MS" w:eastAsia="Trebuchet MS" w:hAnsi="Trebuchet MS" w:cs="Trebuchet MS"/>
          <w:color w:val="1F4E79"/>
          <w:sz w:val="16"/>
          <w:szCs w:val="16"/>
          <w:lang w:val="es-ES"/>
        </w:rPr>
        <w:t xml:space="preserve"> con información proporcionada por el FIT. Varios años.</w:t>
      </w:r>
    </w:p>
    <w:p w14:paraId="5D2315D7" w14:textId="77777777" w:rsidR="00B7134E" w:rsidRDefault="00B7134E" w:rsidP="004835BB">
      <w:pPr>
        <w:spacing w:line="276" w:lineRule="auto"/>
        <w:jc w:val="both"/>
        <w:rPr>
          <w:rFonts w:ascii="Trebuchet MS" w:eastAsia="Trebuchet MS" w:hAnsi="Trebuchet MS" w:cs="Trebuchet MS"/>
          <w:color w:val="808080" w:themeColor="text1" w:themeTint="7F"/>
          <w:lang w:val="es-ES"/>
        </w:rPr>
      </w:pPr>
    </w:p>
    <w:p w14:paraId="6FC5DCD3" w14:textId="27FC3BC0" w:rsidR="004835BB" w:rsidRPr="008701AE" w:rsidRDefault="004835BB" w:rsidP="004835BB">
      <w:pPr>
        <w:spacing w:line="276" w:lineRule="auto"/>
        <w:jc w:val="both"/>
        <w:rPr>
          <w:color w:val="808080" w:themeColor="background1" w:themeShade="80"/>
          <w:szCs w:val="21"/>
          <w:lang w:val="es-ES_tradnl"/>
        </w:rPr>
      </w:pPr>
      <w:r w:rsidRPr="3C101AA8">
        <w:rPr>
          <w:rFonts w:ascii="Trebuchet MS" w:eastAsia="Trebuchet MS" w:hAnsi="Trebuchet MS" w:cs="Trebuchet MS"/>
          <w:color w:val="808080" w:themeColor="text1" w:themeTint="7F"/>
          <w:lang w:val="es-ES"/>
        </w:rPr>
        <w:t xml:space="preserve">Por último, es importante indicar que las partidas presupuestarias que registraron mayores tasas de crecimiento promedio anuales en este </w:t>
      </w:r>
      <w:r w:rsidR="00AD1406">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 xml:space="preserve"> de gasto fueron: Remuneraciones por horas </w:t>
      </w:r>
      <w:r w:rsidRPr="3C101AA8">
        <w:rPr>
          <w:rFonts w:ascii="Trebuchet MS" w:eastAsia="Trebuchet MS" w:hAnsi="Trebuchet MS" w:cs="Trebuchet MS"/>
          <w:color w:val="808080" w:themeColor="text1" w:themeTint="7F"/>
          <w:lang w:val="es-ES"/>
        </w:rPr>
        <w:lastRenderedPageBreak/>
        <w:t>extraordinarias y gratificaciones de fin de año. Las primeras pasaron de 542.8 miles de pesos en 2012 a 508.8 miles de pesos en 2013, para cerrar un año después con 1,282.1 miles de pesos, en términos reales; mientras que las segundas registraron 1,266.9 miles de pesos en 2012; 1,469.2 miles de pesos en 2013 y 1,896.9 miles de pesos en 20</w:t>
      </w:r>
      <w:r w:rsidR="00AD1406">
        <w:rPr>
          <w:rFonts w:ascii="Trebuchet MS" w:eastAsia="Trebuchet MS" w:hAnsi="Trebuchet MS" w:cs="Trebuchet MS"/>
          <w:color w:val="808080" w:themeColor="text1" w:themeTint="7F"/>
          <w:lang w:val="es-ES"/>
        </w:rPr>
        <w:t>14, también en términos reales.</w:t>
      </w:r>
    </w:p>
    <w:p w14:paraId="14B579ED" w14:textId="260F185A" w:rsidR="004835BB" w:rsidRPr="008701AE" w:rsidRDefault="004835BB" w:rsidP="004835BB">
      <w:pPr>
        <w:spacing w:line="276" w:lineRule="auto"/>
        <w:jc w:val="both"/>
        <w:rPr>
          <w:color w:val="808080" w:themeColor="background1" w:themeShade="80"/>
          <w:szCs w:val="21"/>
          <w:lang w:val="es-ES_tradnl"/>
        </w:rPr>
      </w:pPr>
      <w:r w:rsidRPr="3C101AA8">
        <w:rPr>
          <w:rFonts w:ascii="Trebuchet MS" w:eastAsia="Trebuchet MS" w:hAnsi="Trebuchet MS" w:cs="Trebuchet MS"/>
          <w:color w:val="808080" w:themeColor="text1" w:themeTint="7F"/>
          <w:lang w:val="es-ES"/>
        </w:rPr>
        <w:t>Por otro lado, las partidas presupuestarias con menores tasas de crecimiento promedio anual fueron: Cuotas para el seguro de vid</w:t>
      </w:r>
      <w:r w:rsidR="00B337A8">
        <w:rPr>
          <w:rFonts w:ascii="Trebuchet MS" w:eastAsia="Trebuchet MS" w:hAnsi="Trebuchet MS" w:cs="Trebuchet MS"/>
          <w:color w:val="808080" w:themeColor="text1" w:themeTint="7F"/>
          <w:lang w:val="es-ES"/>
        </w:rPr>
        <w:t>a del personal civil,</w:t>
      </w:r>
      <w:r w:rsidRPr="3C101AA8">
        <w:rPr>
          <w:rFonts w:ascii="Trebuchet MS" w:eastAsia="Trebuchet MS" w:hAnsi="Trebuchet MS" w:cs="Trebuchet MS"/>
          <w:color w:val="808080" w:themeColor="text1" w:themeTint="7F"/>
          <w:lang w:val="es-ES"/>
        </w:rPr>
        <w:t xml:space="preserve"> aportaciones al INFONAVIT y cuotas para el seguro de separación individualizado. Las primeras registraron 808.0 miles de pesos en 2012; 238.1 miles de pesos en 2013 y 204.4 miles de pesos en 2014. Las segundas registraron 1,113.2 miles de pesos en 2012; 923.0 miles de pesos en 2013 y 953.4 miles de pesos en 2014. Finalmente, en lo que concierne a las cuotas para el seguro de separación individualizado, en 2012 se gastaron 479.3 miles de pesos; en 2013, 443.0 miles de pesos y en 2014, 429.7 miles de pesos.</w:t>
      </w:r>
    </w:p>
    <w:p w14:paraId="11132289" w14:textId="671AC5C4" w:rsidR="004835BB" w:rsidRPr="008701AE" w:rsidRDefault="004835BB" w:rsidP="004835BB">
      <w:pPr>
        <w:spacing w:line="276" w:lineRule="auto"/>
        <w:jc w:val="both"/>
        <w:rPr>
          <w:rFonts w:ascii="Trebuchet MS" w:eastAsia="Times New Roman" w:hAnsi="Trebuchet MS" w:cs="Calibri"/>
          <w:color w:val="808080" w:themeColor="background1" w:themeShade="80"/>
          <w:szCs w:val="21"/>
          <w:lang w:val="es-ES_tradnl" w:eastAsia="es-MX"/>
        </w:rPr>
      </w:pPr>
      <w:r w:rsidRPr="3C101AA8">
        <w:rPr>
          <w:rFonts w:ascii="Trebuchet MS" w:eastAsia="Trebuchet MS" w:hAnsi="Trebuchet MS" w:cs="Trebuchet MS"/>
          <w:color w:val="808080" w:themeColor="text1" w:themeTint="7F"/>
          <w:lang w:val="es-ES"/>
        </w:rPr>
        <w:t xml:space="preserve">En relación al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2000, que engloba los Materiales y Suministros, la tasa de crecimiento promedio anual fue de 2.9 % en las erogaciones realizadas entre 2012 y 2014. Las dos partidas presupuestales con mayor participación porcentual fueron: Combustibles, lubricantes y aditivos para maquinaria, equipo de producción y servicios administrativos y materiales complementarios; los cuales representaron 95.1 % en promedio, del presupuesto ejercido en el </w:t>
      </w:r>
      <w:r w:rsidR="00B337A8">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00B337A8">
        <w:rPr>
          <w:rFonts w:ascii="Trebuchet MS" w:eastAsia="Trebuchet MS" w:hAnsi="Trebuchet MS" w:cs="Trebuchet MS"/>
          <w:color w:val="808080" w:themeColor="text1" w:themeTint="7F"/>
          <w:lang w:val="es-ES"/>
        </w:rPr>
        <w:t>,</w:t>
      </w:r>
      <w:r w:rsidRPr="3C101AA8">
        <w:rPr>
          <w:rFonts w:ascii="Trebuchet MS" w:eastAsia="Trebuchet MS" w:hAnsi="Trebuchet MS" w:cs="Trebuchet MS"/>
          <w:color w:val="808080" w:themeColor="text1" w:themeTint="7F"/>
          <w:lang w:val="es-ES"/>
        </w:rPr>
        <w:t xml:space="preserve"> explicándose el 4.9 % restante por las erogaciones en las siguientes partidas: Materiales y útiles de oficina; materiales y útiles de impresión y reproducción; material de apoyo informativo; productos alimenticios para el personal en las instalaciones de las dependencias y entidades; productos alimenticios para el personal derivado de actividades extraordinarias; materiales complementarios; otros materiales y </w:t>
      </w:r>
      <w:r w:rsidR="00BF0BC9">
        <w:rPr>
          <w:rFonts w:ascii="Trebuchet MS" w:eastAsia="Trebuchet MS" w:hAnsi="Trebuchet MS" w:cs="Trebuchet MS"/>
          <w:color w:val="808080" w:themeColor="text1" w:themeTint="7F"/>
          <w:lang w:val="es-ES"/>
        </w:rPr>
        <w:t>artículo</w:t>
      </w:r>
      <w:r w:rsidRPr="3C101AA8">
        <w:rPr>
          <w:rFonts w:ascii="Trebuchet MS" w:eastAsia="Trebuchet MS" w:hAnsi="Trebuchet MS" w:cs="Trebuchet MS"/>
          <w:color w:val="808080" w:themeColor="text1" w:themeTint="7F"/>
          <w:lang w:val="es-ES"/>
        </w:rPr>
        <w:t xml:space="preserve">s de construcción y reparación; plaguicidas, abonos y fertilizantes; </w:t>
      </w:r>
      <w:r w:rsidRPr="3C101AA8">
        <w:rPr>
          <w:rFonts w:ascii="Trebuchet MS" w:eastAsia="Trebuchet MS" w:hAnsi="Trebuchet MS" w:cs="Trebuchet MS"/>
          <w:color w:val="808080" w:themeColor="text1" w:themeTint="7F"/>
          <w:lang w:val="es-ES" w:eastAsia="es-MX"/>
        </w:rPr>
        <w:t>vestuario y uniformes; prendas de protección personal; herramientas menores; refacciones y accesorios menores de edificios; refacciones y accesorios menores de equipo de transporte; refacciones y accesorios menores de maquinaria y otros equipos; y refacciones y accesorios para equipo de cómputo y telecomunicaciones.</w:t>
      </w:r>
    </w:p>
    <w:p w14:paraId="2620A668" w14:textId="629C9CC4" w:rsidR="00B337A8" w:rsidRDefault="004835BB" w:rsidP="004835BB">
      <w:pPr>
        <w:spacing w:line="276" w:lineRule="auto"/>
        <w:jc w:val="both"/>
        <w:rPr>
          <w:rFonts w:ascii="Trebuchet MS" w:eastAsia="Trebuchet MS" w:hAnsi="Trebuchet MS" w:cs="Trebuchet MS"/>
          <w:color w:val="808080" w:themeColor="text1" w:themeTint="7F"/>
          <w:lang w:val="es-ES" w:eastAsia="es-MX"/>
        </w:rPr>
      </w:pPr>
      <w:r w:rsidRPr="3C101AA8">
        <w:rPr>
          <w:rFonts w:ascii="Trebuchet MS" w:eastAsia="Trebuchet MS" w:hAnsi="Trebuchet MS" w:cs="Trebuchet MS"/>
          <w:color w:val="808080" w:themeColor="text1" w:themeTint="7F"/>
          <w:lang w:val="es-ES" w:eastAsia="es-MX"/>
        </w:rPr>
        <w:t xml:space="preserve">La siguiente gráfica muestra la evolución de la participación porcentual de las principales partidas del </w:t>
      </w:r>
      <w:r w:rsidR="00032F3F">
        <w:rPr>
          <w:rFonts w:ascii="Trebuchet MS" w:eastAsia="Trebuchet MS" w:hAnsi="Trebuchet MS" w:cs="Trebuchet MS"/>
          <w:color w:val="808080" w:themeColor="text1" w:themeTint="7F"/>
          <w:lang w:val="es-ES" w:eastAsia="es-MX"/>
        </w:rPr>
        <w:t>Capítulo</w:t>
      </w:r>
      <w:r w:rsidR="00B337A8">
        <w:rPr>
          <w:rFonts w:ascii="Trebuchet MS" w:eastAsia="Trebuchet MS" w:hAnsi="Trebuchet MS" w:cs="Trebuchet MS"/>
          <w:color w:val="808080" w:themeColor="text1" w:themeTint="7F"/>
          <w:lang w:val="es-ES" w:eastAsia="es-MX"/>
        </w:rPr>
        <w:t xml:space="preserve"> 2000, para los PP</w:t>
      </w:r>
      <w:r w:rsidRPr="3C101AA8">
        <w:rPr>
          <w:rFonts w:ascii="Trebuchet MS" w:eastAsia="Trebuchet MS" w:hAnsi="Trebuchet MS" w:cs="Trebuchet MS"/>
          <w:color w:val="808080" w:themeColor="text1" w:themeTint="7F"/>
          <w:lang w:val="es-ES" w:eastAsia="es-MX"/>
        </w:rPr>
        <w:t xml:space="preserve"> E011 y E022.</w:t>
      </w:r>
    </w:p>
    <w:p w14:paraId="613FAB54" w14:textId="2FB854C1" w:rsidR="004835BB" w:rsidRPr="00B337A8" w:rsidRDefault="00B337A8" w:rsidP="00B337A8">
      <w:pPr>
        <w:spacing w:after="200" w:line="276" w:lineRule="auto"/>
        <w:rPr>
          <w:rFonts w:ascii="Trebuchet MS" w:eastAsia="Trebuchet MS" w:hAnsi="Trebuchet MS" w:cs="Trebuchet MS"/>
          <w:color w:val="808080" w:themeColor="text1" w:themeTint="7F"/>
          <w:lang w:val="es-ES" w:eastAsia="es-MX"/>
        </w:rPr>
      </w:pPr>
      <w:r>
        <w:rPr>
          <w:rFonts w:ascii="Trebuchet MS" w:eastAsia="Trebuchet MS" w:hAnsi="Trebuchet MS" w:cs="Trebuchet MS"/>
          <w:color w:val="808080" w:themeColor="text1" w:themeTint="7F"/>
          <w:lang w:val="es-ES" w:eastAsia="es-MX"/>
        </w:rPr>
        <w:br w:type="page"/>
      </w:r>
    </w:p>
    <w:tbl>
      <w:tblPr>
        <w:tblStyle w:val="Tablaconcuadrcula9"/>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8828"/>
      </w:tblGrid>
      <w:tr w:rsidR="004835BB" w:rsidRPr="004835BB" w14:paraId="23BCC2A4" w14:textId="77777777" w:rsidTr="008378C4">
        <w:trPr>
          <w:trHeight w:val="363"/>
          <w:jc w:val="center"/>
        </w:trPr>
        <w:tc>
          <w:tcPr>
            <w:tcW w:w="8828" w:type="dxa"/>
            <w:tcBorders>
              <w:left w:val="single" w:sz="4" w:space="0" w:color="002060"/>
              <w:bottom w:val="single" w:sz="4" w:space="0" w:color="002060"/>
            </w:tcBorders>
            <w:shd w:val="clear" w:color="auto" w:fill="C7E2FA" w:themeFill="accent1" w:themeFillTint="33"/>
            <w:vAlign w:val="center"/>
          </w:tcPr>
          <w:p w14:paraId="64336BD5" w14:textId="11AE3EF9" w:rsidR="004835BB" w:rsidRPr="00406B82" w:rsidRDefault="004835BB" w:rsidP="00EE3957">
            <w:pPr>
              <w:spacing w:after="0" w:line="240" w:lineRule="auto"/>
              <w:jc w:val="center"/>
              <w:rPr>
                <w:rFonts w:ascii="Calibri Light" w:eastAsia="Calibri" w:hAnsi="Calibri Light" w:cs="Times New Roman"/>
                <w:b/>
                <w:bCs/>
                <w:color w:val="1F4E79"/>
                <w:sz w:val="24"/>
                <w:szCs w:val="24"/>
              </w:rPr>
            </w:pPr>
            <w:r w:rsidRPr="00406B82">
              <w:rPr>
                <w:rFonts w:ascii="Trebuchet MS" w:eastAsia="Trebuchet MS" w:hAnsi="Trebuchet MS" w:cs="Trebuchet MS"/>
                <w:b/>
                <w:bCs/>
                <w:color w:val="1F4E79"/>
                <w:sz w:val="24"/>
                <w:szCs w:val="24"/>
                <w:lang w:val="es-ES"/>
              </w:rPr>
              <w:lastRenderedPageBreak/>
              <w:t>Gráfica 2</w:t>
            </w:r>
            <w:r w:rsidR="00DE367A">
              <w:rPr>
                <w:rFonts w:ascii="Trebuchet MS" w:eastAsia="Trebuchet MS" w:hAnsi="Trebuchet MS" w:cs="Trebuchet MS"/>
                <w:b/>
                <w:bCs/>
                <w:color w:val="1F4E79"/>
                <w:sz w:val="24"/>
                <w:szCs w:val="24"/>
                <w:lang w:val="es-ES"/>
              </w:rPr>
              <w:t>8</w:t>
            </w:r>
            <w:r w:rsidRPr="00406B82">
              <w:rPr>
                <w:rFonts w:ascii="Trebuchet MS" w:eastAsia="Trebuchet MS" w:hAnsi="Trebuchet MS" w:cs="Trebuchet MS"/>
                <w:b/>
                <w:bCs/>
                <w:color w:val="1F4E79"/>
                <w:sz w:val="24"/>
                <w:szCs w:val="24"/>
                <w:lang w:val="es-ES"/>
              </w:rPr>
              <w:t xml:space="preserve">. Evolución de la </w:t>
            </w:r>
            <w:r w:rsidRPr="00406B82">
              <w:rPr>
                <w:rFonts w:ascii="Trebuchet MS" w:eastAsia="Trebuchet MS" w:hAnsi="Trebuchet MS" w:cs="Trebuchet MS"/>
                <w:b/>
                <w:bCs/>
                <w:color w:val="1F4E79"/>
                <w:sz w:val="24"/>
                <w:szCs w:val="24"/>
              </w:rPr>
              <w:t>Participación de la</w:t>
            </w:r>
            <w:r w:rsidR="00DE367A">
              <w:rPr>
                <w:rFonts w:ascii="Trebuchet MS" w:eastAsia="Trebuchet MS" w:hAnsi="Trebuchet MS" w:cs="Trebuchet MS"/>
                <w:b/>
                <w:bCs/>
                <w:color w:val="1F4E79"/>
                <w:sz w:val="24"/>
                <w:szCs w:val="24"/>
              </w:rPr>
              <w:t>s</w:t>
            </w:r>
            <w:r w:rsidRPr="00406B82">
              <w:rPr>
                <w:rFonts w:ascii="Trebuchet MS" w:eastAsia="Trebuchet MS" w:hAnsi="Trebuchet MS" w:cs="Trebuchet MS"/>
                <w:b/>
                <w:bCs/>
                <w:color w:val="1F4E79"/>
                <w:sz w:val="24"/>
                <w:szCs w:val="24"/>
              </w:rPr>
              <w:t xml:space="preserve"> Principales Partidas Presupuestales</w:t>
            </w:r>
            <w:r w:rsidR="00E44985">
              <w:rPr>
                <w:rFonts w:ascii="Trebuchet MS" w:eastAsia="Trebuchet MS" w:hAnsi="Trebuchet MS" w:cs="Trebuchet MS"/>
                <w:b/>
                <w:bCs/>
                <w:color w:val="1F4E79"/>
                <w:sz w:val="24"/>
                <w:szCs w:val="24"/>
              </w:rPr>
              <w:t>, según</w:t>
            </w:r>
            <w:r w:rsidRPr="00406B82">
              <w:rPr>
                <w:rFonts w:ascii="Trebuchet MS" w:eastAsia="Trebuchet MS" w:hAnsi="Trebuchet MS" w:cs="Trebuchet MS"/>
                <w:b/>
                <w:bCs/>
                <w:color w:val="1F4E79"/>
                <w:sz w:val="24"/>
                <w:szCs w:val="24"/>
              </w:rPr>
              <w:t xml:space="preserve"> </w:t>
            </w:r>
            <w:r w:rsidR="00032F3F">
              <w:rPr>
                <w:rFonts w:ascii="Trebuchet MS" w:eastAsia="Trebuchet MS" w:hAnsi="Trebuchet MS" w:cs="Trebuchet MS"/>
                <w:b/>
                <w:bCs/>
                <w:color w:val="1F4E79"/>
                <w:sz w:val="24"/>
                <w:szCs w:val="24"/>
              </w:rPr>
              <w:t>Capítulo</w:t>
            </w:r>
            <w:r w:rsidRPr="00406B82">
              <w:rPr>
                <w:rFonts w:ascii="Trebuchet MS" w:eastAsia="Trebuchet MS" w:hAnsi="Trebuchet MS" w:cs="Trebuchet MS"/>
                <w:b/>
                <w:bCs/>
                <w:color w:val="1F4E79"/>
                <w:sz w:val="24"/>
                <w:szCs w:val="24"/>
              </w:rPr>
              <w:t xml:space="preserve"> 20</w:t>
            </w:r>
            <w:r w:rsidR="00B337A8">
              <w:rPr>
                <w:rFonts w:ascii="Trebuchet MS" w:eastAsia="Trebuchet MS" w:hAnsi="Trebuchet MS" w:cs="Trebuchet MS"/>
                <w:b/>
                <w:bCs/>
                <w:color w:val="1F4E79"/>
                <w:sz w:val="24"/>
                <w:szCs w:val="24"/>
              </w:rPr>
              <w:t xml:space="preserve">00 </w:t>
            </w:r>
            <w:r w:rsidR="00E44985">
              <w:rPr>
                <w:rFonts w:ascii="Trebuchet MS" w:eastAsia="Trebuchet MS" w:hAnsi="Trebuchet MS" w:cs="Trebuchet MS"/>
                <w:b/>
                <w:bCs/>
                <w:color w:val="1F4E79"/>
                <w:sz w:val="24"/>
                <w:szCs w:val="24"/>
              </w:rPr>
              <w:t xml:space="preserve">de los </w:t>
            </w:r>
            <w:r w:rsidR="00B337A8">
              <w:rPr>
                <w:rFonts w:ascii="Trebuchet MS" w:eastAsia="Trebuchet MS" w:hAnsi="Trebuchet MS" w:cs="Trebuchet MS"/>
                <w:b/>
                <w:bCs/>
                <w:color w:val="1F4E79"/>
                <w:sz w:val="24"/>
                <w:szCs w:val="24"/>
              </w:rPr>
              <w:t>P</w:t>
            </w:r>
            <w:r w:rsidR="00DE367A">
              <w:rPr>
                <w:rFonts w:ascii="Trebuchet MS" w:eastAsia="Trebuchet MS" w:hAnsi="Trebuchet MS" w:cs="Trebuchet MS"/>
                <w:b/>
                <w:bCs/>
                <w:color w:val="1F4E79"/>
                <w:sz w:val="24"/>
                <w:szCs w:val="24"/>
              </w:rPr>
              <w:t>rogr</w:t>
            </w:r>
            <w:r w:rsidR="0062322F">
              <w:rPr>
                <w:rFonts w:ascii="Trebuchet MS" w:eastAsia="Trebuchet MS" w:hAnsi="Trebuchet MS" w:cs="Trebuchet MS"/>
                <w:b/>
                <w:bCs/>
                <w:color w:val="1F4E79"/>
                <w:sz w:val="24"/>
                <w:szCs w:val="24"/>
              </w:rPr>
              <w:t>a</w:t>
            </w:r>
            <w:r w:rsidR="00DE367A">
              <w:rPr>
                <w:rFonts w:ascii="Trebuchet MS" w:eastAsia="Trebuchet MS" w:hAnsi="Trebuchet MS" w:cs="Trebuchet MS"/>
                <w:b/>
                <w:bCs/>
                <w:color w:val="1F4E79"/>
                <w:sz w:val="24"/>
                <w:szCs w:val="24"/>
              </w:rPr>
              <w:t xml:space="preserve">mas </w:t>
            </w:r>
            <w:r w:rsidR="00B337A8">
              <w:rPr>
                <w:rFonts w:ascii="Trebuchet MS" w:eastAsia="Trebuchet MS" w:hAnsi="Trebuchet MS" w:cs="Trebuchet MS"/>
                <w:b/>
                <w:bCs/>
                <w:color w:val="1F4E79"/>
                <w:sz w:val="24"/>
                <w:szCs w:val="24"/>
              </w:rPr>
              <w:t>P</w:t>
            </w:r>
            <w:r w:rsidR="00DE367A">
              <w:rPr>
                <w:rFonts w:ascii="Trebuchet MS" w:eastAsia="Trebuchet MS" w:hAnsi="Trebuchet MS" w:cs="Trebuchet MS"/>
                <w:b/>
                <w:bCs/>
                <w:color w:val="1F4E79"/>
                <w:sz w:val="24"/>
                <w:szCs w:val="24"/>
              </w:rPr>
              <w:t>resupuestales</w:t>
            </w:r>
            <w:r w:rsidRPr="00406B82">
              <w:rPr>
                <w:rFonts w:ascii="Trebuchet MS" w:eastAsia="Trebuchet MS" w:hAnsi="Trebuchet MS" w:cs="Trebuchet MS"/>
                <w:b/>
                <w:bCs/>
                <w:color w:val="1F4E79"/>
                <w:sz w:val="24"/>
                <w:szCs w:val="24"/>
              </w:rPr>
              <w:t xml:space="preserve"> E011 y E022, 2012-2014</w:t>
            </w:r>
          </w:p>
        </w:tc>
      </w:tr>
      <w:tr w:rsidR="004835BB" w:rsidRPr="004835BB" w14:paraId="2BA2C474" w14:textId="77777777" w:rsidTr="008378C4">
        <w:tblPrEx>
          <w:tblCellMar>
            <w:left w:w="70" w:type="dxa"/>
            <w:right w:w="70" w:type="dxa"/>
          </w:tblCellMar>
        </w:tblPrEx>
        <w:trPr>
          <w:trHeight w:val="1521"/>
          <w:jc w:val="center"/>
        </w:trPr>
        <w:tc>
          <w:tcPr>
            <w:tcW w:w="8828" w:type="dxa"/>
            <w:tcBorders>
              <w:top w:val="single" w:sz="4" w:space="0" w:color="002060"/>
              <w:left w:val="dotted" w:sz="4" w:space="0" w:color="002060"/>
              <w:bottom w:val="dotted" w:sz="4" w:space="0" w:color="002060"/>
              <w:right w:val="dotted" w:sz="4" w:space="0" w:color="002060"/>
            </w:tcBorders>
          </w:tcPr>
          <w:p w14:paraId="1B83D583" w14:textId="77777777" w:rsidR="004835BB" w:rsidRPr="004835BB" w:rsidRDefault="004835BB" w:rsidP="004835BB">
            <w:pPr>
              <w:spacing w:after="0"/>
              <w:jc w:val="center"/>
              <w:rPr>
                <w:rFonts w:ascii="Calibri" w:eastAsia="Calibri" w:hAnsi="Calibri" w:cs="Calibri"/>
                <w:color w:val="595959"/>
                <w:sz w:val="18"/>
                <w:szCs w:val="18"/>
                <w:lang w:val="es-ES_tradnl"/>
              </w:rPr>
            </w:pPr>
            <w:r w:rsidRPr="004835BB">
              <w:rPr>
                <w:rFonts w:ascii="Calibri" w:eastAsia="Calibri" w:hAnsi="Calibri" w:cs="Times New Roman"/>
                <w:noProof/>
                <w:lang w:val="es-ES" w:eastAsia="es-ES"/>
              </w:rPr>
              <w:drawing>
                <wp:inline distT="0" distB="0" distL="0" distR="0" wp14:anchorId="1E576305" wp14:editId="7307EA23">
                  <wp:extent cx="5512777" cy="2927839"/>
                  <wp:effectExtent l="0" t="0" r="0" b="6350"/>
                  <wp:docPr id="475" name="Gráfico 475"/>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tc>
      </w:tr>
    </w:tbl>
    <w:p w14:paraId="011AFF02" w14:textId="7D7AEE1A" w:rsidR="00EE3957" w:rsidRDefault="00EE3957" w:rsidP="00EE3957">
      <w:pPr>
        <w:jc w:val="center"/>
        <w:rPr>
          <w:rFonts w:ascii="Trebuchet MS" w:eastAsia="Trebuchet MS" w:hAnsi="Trebuchet MS" w:cs="Trebuchet MS"/>
          <w:color w:val="1F4E79"/>
          <w:sz w:val="16"/>
          <w:szCs w:val="16"/>
          <w:lang w:val="es-ES"/>
        </w:rPr>
      </w:pPr>
      <w:r w:rsidRPr="3C101AA8">
        <w:rPr>
          <w:rFonts w:ascii="Trebuchet MS" w:eastAsia="Trebuchet MS" w:hAnsi="Trebuchet MS" w:cs="Trebuchet MS"/>
          <w:b/>
          <w:bCs/>
          <w:color w:val="1F4E79"/>
          <w:sz w:val="16"/>
          <w:szCs w:val="16"/>
          <w:lang w:val="es-ES"/>
        </w:rPr>
        <w:t>Fuente:</w:t>
      </w:r>
      <w:r w:rsidRPr="3C101AA8">
        <w:rPr>
          <w:rFonts w:ascii="Trebuchet MS" w:eastAsia="Trebuchet MS" w:hAnsi="Trebuchet MS" w:cs="Trebuchet MS"/>
          <w:color w:val="1F4E79"/>
          <w:sz w:val="16"/>
          <w:szCs w:val="16"/>
          <w:lang w:val="es-ES"/>
        </w:rPr>
        <w:t xml:space="preserve"> UNAM-IIS</w:t>
      </w:r>
      <w:r w:rsidR="00B337A8">
        <w:rPr>
          <w:rFonts w:ascii="Trebuchet MS" w:eastAsia="Trebuchet MS" w:hAnsi="Trebuchet MS" w:cs="Trebuchet MS"/>
          <w:color w:val="1F4E79"/>
          <w:sz w:val="16"/>
          <w:szCs w:val="16"/>
          <w:lang w:val="es-ES"/>
        </w:rPr>
        <w:t>,</w:t>
      </w:r>
      <w:r w:rsidRPr="3C101AA8">
        <w:rPr>
          <w:rFonts w:ascii="Trebuchet MS" w:eastAsia="Trebuchet MS" w:hAnsi="Trebuchet MS" w:cs="Trebuchet MS"/>
          <w:color w:val="1F4E79"/>
          <w:sz w:val="16"/>
          <w:szCs w:val="16"/>
          <w:lang w:val="es-ES"/>
        </w:rPr>
        <w:t xml:space="preserve"> con información proporcionada por el FIT. Varios años</w:t>
      </w:r>
      <w:r w:rsidR="00B337A8">
        <w:rPr>
          <w:rFonts w:ascii="Trebuchet MS" w:eastAsia="Trebuchet MS" w:hAnsi="Trebuchet MS" w:cs="Trebuchet MS"/>
          <w:color w:val="1F4E79"/>
          <w:sz w:val="16"/>
          <w:szCs w:val="16"/>
          <w:lang w:val="es-ES"/>
        </w:rPr>
        <w:t>.</w:t>
      </w:r>
    </w:p>
    <w:p w14:paraId="0F6053C9" w14:textId="77777777" w:rsidR="00B337A8" w:rsidRPr="008701AE" w:rsidRDefault="00B337A8" w:rsidP="00EE3957">
      <w:pPr>
        <w:jc w:val="center"/>
        <w:rPr>
          <w:color w:val="073763" w:themeColor="accent1" w:themeShade="80"/>
          <w:sz w:val="16"/>
          <w:szCs w:val="16"/>
          <w:lang w:val="es-ES_tradnl"/>
        </w:rPr>
      </w:pPr>
    </w:p>
    <w:p w14:paraId="6706F8CF" w14:textId="1903948B" w:rsidR="00EE3957" w:rsidRDefault="00EE3957" w:rsidP="00EE3957">
      <w:pPr>
        <w:spacing w:line="276" w:lineRule="auto"/>
        <w:jc w:val="both"/>
        <w:rPr>
          <w:rFonts w:ascii="Trebuchet MS" w:eastAsia="Trebuchet MS" w:hAnsi="Trebuchet MS" w:cs="Trebuchet MS"/>
          <w:color w:val="808080" w:themeColor="text1" w:themeTint="7F"/>
          <w:lang w:val="es-ES" w:eastAsia="es-MX"/>
        </w:rPr>
      </w:pPr>
      <w:r w:rsidRPr="3C101AA8">
        <w:rPr>
          <w:rFonts w:ascii="Trebuchet MS" w:eastAsia="Trebuchet MS" w:hAnsi="Trebuchet MS" w:cs="Trebuchet MS"/>
          <w:color w:val="808080" w:themeColor="text1" w:themeTint="7F"/>
          <w:lang w:val="es-ES" w:eastAsia="es-MX"/>
        </w:rPr>
        <w:t xml:space="preserve">En este </w:t>
      </w:r>
      <w:r w:rsidR="00B337A8">
        <w:rPr>
          <w:rFonts w:ascii="Trebuchet MS" w:eastAsia="Trebuchet MS" w:hAnsi="Trebuchet MS" w:cs="Trebuchet MS"/>
          <w:color w:val="808080" w:themeColor="text1" w:themeTint="7F"/>
          <w:lang w:val="es-ES" w:eastAsia="es-MX"/>
        </w:rPr>
        <w:t>c</w:t>
      </w:r>
      <w:r w:rsidR="00032F3F">
        <w:rPr>
          <w:rFonts w:ascii="Trebuchet MS" w:eastAsia="Trebuchet MS" w:hAnsi="Trebuchet MS" w:cs="Trebuchet MS"/>
          <w:color w:val="808080" w:themeColor="text1" w:themeTint="7F"/>
          <w:lang w:val="es-ES" w:eastAsia="es-MX"/>
        </w:rPr>
        <w:t>apítulo</w:t>
      </w:r>
      <w:r w:rsidRPr="3C101AA8">
        <w:rPr>
          <w:rFonts w:ascii="Trebuchet MS" w:eastAsia="Trebuchet MS" w:hAnsi="Trebuchet MS" w:cs="Trebuchet MS"/>
          <w:color w:val="808080" w:themeColor="text1" w:themeTint="7F"/>
          <w:lang w:val="es-ES" w:eastAsia="es-MX"/>
        </w:rPr>
        <w:t xml:space="preserve"> de gasto hub</w:t>
      </w:r>
      <w:r w:rsidR="00C36EDD">
        <w:rPr>
          <w:rFonts w:ascii="Trebuchet MS" w:eastAsia="Trebuchet MS" w:hAnsi="Trebuchet MS" w:cs="Trebuchet MS"/>
          <w:color w:val="808080" w:themeColor="text1" w:themeTint="7F"/>
          <w:lang w:val="es-ES" w:eastAsia="es-MX"/>
        </w:rPr>
        <w:t>o</w:t>
      </w:r>
      <w:r w:rsidRPr="3C101AA8">
        <w:rPr>
          <w:rFonts w:ascii="Trebuchet MS" w:eastAsia="Trebuchet MS" w:hAnsi="Trebuchet MS" w:cs="Trebuchet MS"/>
          <w:color w:val="808080" w:themeColor="text1" w:themeTint="7F"/>
          <w:lang w:val="es-ES" w:eastAsia="es-MX"/>
        </w:rPr>
        <w:t xml:space="preserve"> varias partidas presupuestarias con mayores y menores tasas de crecimiento promedio anual, por lo cual se muestran en la siguiente tabla.</w:t>
      </w:r>
    </w:p>
    <w:p w14:paraId="7EE27413" w14:textId="77777777" w:rsidR="00B337A8" w:rsidRPr="008701AE" w:rsidRDefault="00B337A8" w:rsidP="00EE3957">
      <w:pPr>
        <w:spacing w:line="276" w:lineRule="auto"/>
        <w:jc w:val="both"/>
        <w:rPr>
          <w:rFonts w:ascii="Trebuchet MS" w:eastAsia="Times New Roman" w:hAnsi="Trebuchet MS" w:cs="Calibri"/>
          <w:color w:val="808080" w:themeColor="background1" w:themeShade="80"/>
          <w:szCs w:val="21"/>
          <w:lang w:val="es-ES_tradnl" w:eastAsia="es-MX"/>
        </w:rPr>
      </w:pPr>
    </w:p>
    <w:p w14:paraId="3396D65B" w14:textId="268E978E" w:rsidR="00EE3957" w:rsidRPr="00EE3957" w:rsidRDefault="00EE3957" w:rsidP="00EE3957">
      <w:pPr>
        <w:spacing w:after="0" w:line="240" w:lineRule="auto"/>
        <w:jc w:val="center"/>
        <w:rPr>
          <w:rFonts w:ascii="Calibri Light" w:eastAsia="Calibri" w:hAnsi="Calibri Light" w:cs="Times New Roman"/>
          <w:b/>
          <w:bCs/>
          <w:color w:val="1F4E79"/>
          <w:szCs w:val="21"/>
          <w:lang w:val="es-ES_tradnl"/>
        </w:rPr>
      </w:pPr>
      <w:r w:rsidRPr="00EE3957">
        <w:rPr>
          <w:rFonts w:ascii="Trebuchet MS" w:eastAsia="Trebuchet MS" w:hAnsi="Trebuchet MS" w:cs="Trebuchet MS"/>
          <w:b/>
          <w:bCs/>
          <w:color w:val="1F4E79"/>
          <w:szCs w:val="21"/>
          <w:lang w:val="es-ES"/>
        </w:rPr>
        <w:t>Tabla 6</w:t>
      </w:r>
      <w:r>
        <w:rPr>
          <w:rFonts w:ascii="Trebuchet MS" w:eastAsia="Trebuchet MS" w:hAnsi="Trebuchet MS" w:cs="Trebuchet MS"/>
          <w:b/>
          <w:bCs/>
          <w:color w:val="1F4E79"/>
          <w:szCs w:val="21"/>
          <w:lang w:val="es-ES"/>
        </w:rPr>
        <w:t>4</w:t>
      </w:r>
      <w:r w:rsidRPr="00EE3957">
        <w:rPr>
          <w:rFonts w:ascii="Trebuchet MS" w:eastAsia="Trebuchet MS" w:hAnsi="Trebuchet MS" w:cs="Trebuchet MS"/>
          <w:b/>
          <w:bCs/>
          <w:color w:val="1F4E79"/>
          <w:szCs w:val="21"/>
          <w:lang w:val="es-ES"/>
        </w:rPr>
        <w:t xml:space="preserve">. </w:t>
      </w:r>
      <w:r w:rsidRPr="00EE3957">
        <w:rPr>
          <w:rFonts w:ascii="Trebuchet MS" w:eastAsia="Trebuchet MS" w:hAnsi="Trebuchet MS" w:cs="Trebuchet MS"/>
          <w:color w:val="1F4E79"/>
          <w:szCs w:val="21"/>
          <w:lang w:val="es-ES"/>
        </w:rPr>
        <w:t xml:space="preserve">Erogaciones del </w:t>
      </w:r>
      <w:r w:rsidR="00032F3F">
        <w:rPr>
          <w:rFonts w:ascii="Trebuchet MS" w:eastAsia="Trebuchet MS" w:hAnsi="Trebuchet MS" w:cs="Trebuchet MS"/>
          <w:color w:val="1F4E79"/>
          <w:szCs w:val="21"/>
          <w:lang w:val="es-ES"/>
        </w:rPr>
        <w:t>Capítulo</w:t>
      </w:r>
      <w:r w:rsidR="00B337A8">
        <w:rPr>
          <w:rFonts w:ascii="Trebuchet MS" w:eastAsia="Trebuchet MS" w:hAnsi="Trebuchet MS" w:cs="Trebuchet MS"/>
          <w:color w:val="1F4E79"/>
          <w:szCs w:val="21"/>
          <w:lang w:val="es-ES"/>
        </w:rPr>
        <w:t xml:space="preserve"> 2000 de los P</w:t>
      </w:r>
      <w:r w:rsidR="00E44985">
        <w:rPr>
          <w:rFonts w:ascii="Trebuchet MS" w:eastAsia="Trebuchet MS" w:hAnsi="Trebuchet MS" w:cs="Trebuchet MS"/>
          <w:color w:val="1F4E79"/>
          <w:szCs w:val="21"/>
          <w:lang w:val="es-ES"/>
        </w:rPr>
        <w:t xml:space="preserve">rogramas </w:t>
      </w:r>
      <w:r w:rsidR="00B337A8">
        <w:rPr>
          <w:rFonts w:ascii="Trebuchet MS" w:eastAsia="Trebuchet MS" w:hAnsi="Trebuchet MS" w:cs="Trebuchet MS"/>
          <w:color w:val="1F4E79"/>
          <w:szCs w:val="21"/>
          <w:lang w:val="es-ES"/>
        </w:rPr>
        <w:t>P</w:t>
      </w:r>
      <w:r w:rsidR="00E44985">
        <w:rPr>
          <w:rFonts w:ascii="Trebuchet MS" w:eastAsia="Trebuchet MS" w:hAnsi="Trebuchet MS" w:cs="Trebuchet MS"/>
          <w:color w:val="1F4E79"/>
          <w:szCs w:val="21"/>
          <w:lang w:val="es-ES"/>
        </w:rPr>
        <w:t>resupuestales</w:t>
      </w:r>
      <w:r w:rsidR="00B337A8">
        <w:rPr>
          <w:rFonts w:ascii="Trebuchet MS" w:eastAsia="Trebuchet MS" w:hAnsi="Trebuchet MS" w:cs="Trebuchet MS"/>
          <w:color w:val="1F4E79"/>
          <w:szCs w:val="21"/>
          <w:lang w:val="es-ES"/>
        </w:rPr>
        <w:t xml:space="preserve"> E011 y E022, con Mayores y Menores Tasas de Crecimiento Promedio A</w:t>
      </w:r>
      <w:r w:rsidRPr="00EE3957">
        <w:rPr>
          <w:rFonts w:ascii="Trebuchet MS" w:eastAsia="Trebuchet MS" w:hAnsi="Trebuchet MS" w:cs="Trebuchet MS"/>
          <w:color w:val="1F4E79"/>
          <w:szCs w:val="21"/>
          <w:lang w:val="es-ES"/>
        </w:rPr>
        <w:t>nual, 2012-2014</w:t>
      </w:r>
    </w:p>
    <w:p w14:paraId="3CAA20D3" w14:textId="77777777" w:rsidR="00EE3957" w:rsidRPr="00EE3957" w:rsidRDefault="00EE3957" w:rsidP="00EE3957">
      <w:pPr>
        <w:spacing w:after="0"/>
        <w:jc w:val="center"/>
        <w:rPr>
          <w:rFonts w:ascii="Calibri Light" w:eastAsia="Calibri" w:hAnsi="Calibri Light" w:cs="Times New Roman"/>
          <w:bCs/>
          <w:i/>
          <w:color w:val="1F4E79"/>
          <w:sz w:val="18"/>
          <w:szCs w:val="18"/>
          <w:lang w:val="es-ES_tradnl"/>
        </w:rPr>
      </w:pPr>
      <w:r w:rsidRPr="00EE3957">
        <w:rPr>
          <w:rFonts w:ascii="Trebuchet MS" w:eastAsia="Trebuchet MS" w:hAnsi="Trebuchet MS" w:cs="Trebuchet MS"/>
          <w:i/>
          <w:iCs/>
          <w:color w:val="1F4E79"/>
          <w:sz w:val="18"/>
          <w:szCs w:val="18"/>
          <w:lang w:val="es-ES"/>
        </w:rPr>
        <w:t>(Miles de pesos de 2014)</w:t>
      </w:r>
    </w:p>
    <w:tbl>
      <w:tblPr>
        <w:tblW w:w="9045" w:type="dxa"/>
        <w:jc w:val="center"/>
        <w:tblBorders>
          <w:top w:val="dotted" w:sz="4" w:space="0" w:color="203764"/>
          <w:left w:val="dotted" w:sz="4" w:space="0" w:color="203764"/>
          <w:bottom w:val="dotted" w:sz="4" w:space="0" w:color="203764"/>
          <w:right w:val="dotted" w:sz="4" w:space="0" w:color="203764"/>
          <w:insideH w:val="dotted" w:sz="4" w:space="0" w:color="203764"/>
          <w:insideV w:val="dotted" w:sz="4" w:space="0" w:color="203764"/>
        </w:tblBorders>
        <w:tblCellMar>
          <w:left w:w="70" w:type="dxa"/>
          <w:right w:w="70" w:type="dxa"/>
        </w:tblCellMar>
        <w:tblLook w:val="04A0" w:firstRow="1" w:lastRow="0" w:firstColumn="1" w:lastColumn="0" w:noHBand="0" w:noVBand="1"/>
      </w:tblPr>
      <w:tblGrid>
        <w:gridCol w:w="4815"/>
        <w:gridCol w:w="1417"/>
        <w:gridCol w:w="1418"/>
        <w:gridCol w:w="1395"/>
      </w:tblGrid>
      <w:tr w:rsidR="00EE3957" w:rsidRPr="00EE3957" w14:paraId="0068B6C7" w14:textId="77777777" w:rsidTr="009E1F49">
        <w:trPr>
          <w:trHeight w:val="321"/>
          <w:tblHeader/>
          <w:jc w:val="center"/>
        </w:trPr>
        <w:tc>
          <w:tcPr>
            <w:tcW w:w="4815"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65BA1F3C" w14:textId="77777777" w:rsidR="00EE3957" w:rsidRPr="00EE3957" w:rsidRDefault="00EE3957" w:rsidP="00EE3957">
            <w:pPr>
              <w:spacing w:after="0" w:line="240" w:lineRule="auto"/>
              <w:jc w:val="center"/>
              <w:rPr>
                <w:rFonts w:ascii="Trebuchet MS" w:eastAsia="Times New Roman" w:hAnsi="Trebuchet MS" w:cs="Calibri"/>
                <w:b/>
                <w:bCs/>
                <w:color w:val="1F4E79"/>
                <w:sz w:val="24"/>
                <w:szCs w:val="24"/>
                <w:lang w:val="es-ES_tradnl" w:eastAsia="es-MX"/>
              </w:rPr>
            </w:pPr>
            <w:r w:rsidRPr="00EE3957">
              <w:rPr>
                <w:rFonts w:ascii="Trebuchet MS" w:eastAsia="Trebuchet MS" w:hAnsi="Trebuchet MS" w:cs="Trebuchet MS"/>
                <w:b/>
                <w:bCs/>
                <w:color w:val="1F4E79"/>
                <w:sz w:val="24"/>
                <w:szCs w:val="24"/>
                <w:lang w:val="es-ES" w:eastAsia="es-MX"/>
              </w:rPr>
              <w:t>Nombre de la Partida</w:t>
            </w:r>
          </w:p>
        </w:tc>
        <w:tc>
          <w:tcPr>
            <w:tcW w:w="1417"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304D1FCF" w14:textId="77777777" w:rsidR="00EE3957" w:rsidRPr="00EE3957" w:rsidRDefault="00EE3957" w:rsidP="00EE3957">
            <w:pPr>
              <w:spacing w:after="0" w:line="240" w:lineRule="auto"/>
              <w:jc w:val="center"/>
              <w:rPr>
                <w:rFonts w:ascii="Trebuchet MS" w:eastAsia="Times New Roman" w:hAnsi="Trebuchet MS" w:cs="Calibri"/>
                <w:b/>
                <w:bCs/>
                <w:color w:val="1F4E79"/>
                <w:sz w:val="24"/>
                <w:szCs w:val="24"/>
                <w:lang w:val="es-ES_tradnl" w:eastAsia="es-MX"/>
              </w:rPr>
            </w:pPr>
            <w:r w:rsidRPr="00EE3957">
              <w:rPr>
                <w:rFonts w:ascii="Trebuchet MS" w:eastAsia="Trebuchet MS" w:hAnsi="Trebuchet MS" w:cs="Trebuchet MS"/>
                <w:b/>
                <w:bCs/>
                <w:color w:val="1F4E79"/>
                <w:sz w:val="24"/>
                <w:szCs w:val="24"/>
                <w:lang w:val="es-ES" w:eastAsia="es-MX"/>
              </w:rPr>
              <w:t>2012</w:t>
            </w:r>
          </w:p>
        </w:tc>
        <w:tc>
          <w:tcPr>
            <w:tcW w:w="1418"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19CA07F7" w14:textId="77777777" w:rsidR="00EE3957" w:rsidRPr="00EE3957" w:rsidRDefault="00EE3957" w:rsidP="00EE3957">
            <w:pPr>
              <w:spacing w:after="0" w:line="240" w:lineRule="auto"/>
              <w:jc w:val="center"/>
              <w:rPr>
                <w:rFonts w:ascii="Trebuchet MS" w:eastAsia="Times New Roman" w:hAnsi="Trebuchet MS" w:cs="Calibri"/>
                <w:b/>
                <w:bCs/>
                <w:color w:val="1F4E79"/>
                <w:sz w:val="24"/>
                <w:szCs w:val="24"/>
                <w:lang w:val="es-ES_tradnl" w:eastAsia="es-MX"/>
              </w:rPr>
            </w:pPr>
            <w:r w:rsidRPr="00EE3957">
              <w:rPr>
                <w:rFonts w:ascii="Trebuchet MS" w:eastAsia="Trebuchet MS" w:hAnsi="Trebuchet MS" w:cs="Trebuchet MS"/>
                <w:b/>
                <w:bCs/>
                <w:color w:val="1F4E79"/>
                <w:sz w:val="24"/>
                <w:szCs w:val="24"/>
                <w:lang w:val="es-ES" w:eastAsia="es-MX"/>
              </w:rPr>
              <w:t>2013</w:t>
            </w:r>
          </w:p>
        </w:tc>
        <w:tc>
          <w:tcPr>
            <w:tcW w:w="1395"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76A0584F" w14:textId="77777777" w:rsidR="00EE3957" w:rsidRPr="00EE3957" w:rsidRDefault="00EE3957" w:rsidP="00EE3957">
            <w:pPr>
              <w:spacing w:after="0" w:line="240" w:lineRule="auto"/>
              <w:jc w:val="center"/>
              <w:rPr>
                <w:rFonts w:ascii="Trebuchet MS" w:eastAsia="Times New Roman" w:hAnsi="Trebuchet MS" w:cs="Calibri"/>
                <w:b/>
                <w:bCs/>
                <w:color w:val="1F4E79"/>
                <w:sz w:val="24"/>
                <w:szCs w:val="24"/>
                <w:lang w:val="es-ES_tradnl" w:eastAsia="es-MX"/>
              </w:rPr>
            </w:pPr>
            <w:r w:rsidRPr="00EE3957">
              <w:rPr>
                <w:rFonts w:ascii="Trebuchet MS" w:eastAsia="Trebuchet MS" w:hAnsi="Trebuchet MS" w:cs="Trebuchet MS"/>
                <w:b/>
                <w:bCs/>
                <w:color w:val="1F4E79"/>
                <w:sz w:val="24"/>
                <w:szCs w:val="24"/>
                <w:lang w:val="es-ES" w:eastAsia="es-MX"/>
              </w:rPr>
              <w:t>2014</w:t>
            </w:r>
          </w:p>
        </w:tc>
      </w:tr>
      <w:tr w:rsidR="00EE3957" w:rsidRPr="00EE3957" w14:paraId="35AA3A53" w14:textId="77777777" w:rsidTr="008378C4">
        <w:trPr>
          <w:trHeight w:val="204"/>
          <w:jc w:val="center"/>
        </w:trPr>
        <w:tc>
          <w:tcPr>
            <w:tcW w:w="9045" w:type="dxa"/>
            <w:gridSpan w:val="4"/>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tcPr>
          <w:p w14:paraId="4C38AF4F" w14:textId="36D2F1B0" w:rsidR="00EE3957" w:rsidRPr="009E1F49" w:rsidRDefault="00B337A8" w:rsidP="00EE3957">
            <w:pPr>
              <w:spacing w:after="0" w:line="240" w:lineRule="auto"/>
              <w:jc w:val="center"/>
              <w:rPr>
                <w:rFonts w:ascii="Trebuchet MS" w:eastAsia="Times New Roman" w:hAnsi="Trebuchet MS" w:cs="Calibri"/>
                <w:b/>
                <w:bCs/>
                <w:color w:val="1F4E79"/>
                <w:sz w:val="22"/>
                <w:szCs w:val="24"/>
                <w:lang w:val="es-ES_tradnl" w:eastAsia="es-MX"/>
              </w:rPr>
            </w:pPr>
            <w:r w:rsidRPr="009E1F49">
              <w:rPr>
                <w:rFonts w:ascii="Trebuchet MS" w:eastAsia="Trebuchet MS" w:hAnsi="Trebuchet MS" w:cs="Trebuchet MS"/>
                <w:b/>
                <w:bCs/>
                <w:color w:val="1F4E79"/>
                <w:sz w:val="22"/>
                <w:szCs w:val="24"/>
                <w:lang w:val="es-ES" w:eastAsia="es-MX"/>
              </w:rPr>
              <w:t>Partidas con Mayores Tasas de C</w:t>
            </w:r>
            <w:r w:rsidR="00EE3957" w:rsidRPr="009E1F49">
              <w:rPr>
                <w:rFonts w:ascii="Trebuchet MS" w:eastAsia="Trebuchet MS" w:hAnsi="Trebuchet MS" w:cs="Trebuchet MS"/>
                <w:b/>
                <w:bCs/>
                <w:color w:val="1F4E79"/>
                <w:sz w:val="22"/>
                <w:szCs w:val="24"/>
                <w:lang w:val="es-ES" w:eastAsia="es-MX"/>
              </w:rPr>
              <w:t>recimiento</w:t>
            </w:r>
          </w:p>
        </w:tc>
      </w:tr>
      <w:tr w:rsidR="00EE3957" w:rsidRPr="00EE3957" w14:paraId="36E1351E" w14:textId="77777777" w:rsidTr="008378C4">
        <w:trPr>
          <w:trHeight w:val="272"/>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5E8C5519" w14:textId="77777777" w:rsidR="00EE3957" w:rsidRPr="00EE3957" w:rsidRDefault="00EE3957" w:rsidP="00EE3957">
            <w:pPr>
              <w:spacing w:after="0" w:line="240" w:lineRule="auto"/>
              <w:jc w:val="both"/>
              <w:rPr>
                <w:rFonts w:ascii="Trebuchet MS" w:eastAsia="Calibri" w:hAnsi="Trebuchet MS" w:cs="Times New Roman"/>
                <w:color w:val="1F4E79"/>
                <w:sz w:val="20"/>
                <w:szCs w:val="20"/>
                <w:lang w:val="es-ES_tradnl"/>
              </w:rPr>
            </w:pPr>
            <w:r w:rsidRPr="00EE3957">
              <w:rPr>
                <w:rFonts w:ascii="Trebuchet MS" w:eastAsia="Trebuchet MS" w:hAnsi="Trebuchet MS" w:cs="Trebuchet MS"/>
                <w:color w:val="1F4E79"/>
                <w:sz w:val="20"/>
                <w:szCs w:val="20"/>
                <w:lang w:val="es-ES"/>
              </w:rPr>
              <w:t>Vestuario y uniformes</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48A97CD8"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313.2</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29273F5D"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109.3</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61B6A4E8"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478.7</w:t>
            </w:r>
          </w:p>
        </w:tc>
      </w:tr>
      <w:tr w:rsidR="00EE3957" w:rsidRPr="00EE3957" w14:paraId="3AF8FDDA" w14:textId="77777777" w:rsidTr="008378C4">
        <w:trPr>
          <w:trHeight w:val="272"/>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78BF9BC2" w14:textId="77777777" w:rsidR="00EE3957" w:rsidRPr="00EE3957" w:rsidRDefault="00EE3957" w:rsidP="00EE3957">
            <w:pPr>
              <w:spacing w:after="0" w:line="240" w:lineRule="auto"/>
              <w:jc w:val="both"/>
              <w:rPr>
                <w:rFonts w:ascii="Trebuchet MS" w:eastAsia="Calibri" w:hAnsi="Trebuchet MS" w:cs="Times New Roman"/>
                <w:color w:val="1F4E79"/>
                <w:sz w:val="20"/>
                <w:szCs w:val="20"/>
                <w:lang w:val="es-ES_tradnl"/>
              </w:rPr>
            </w:pPr>
            <w:r w:rsidRPr="00EE3957">
              <w:rPr>
                <w:rFonts w:ascii="Trebuchet MS" w:eastAsia="Trebuchet MS" w:hAnsi="Trebuchet MS" w:cs="Trebuchet MS"/>
                <w:color w:val="1F4E79"/>
                <w:sz w:val="20"/>
                <w:szCs w:val="20"/>
                <w:lang w:val="es-ES"/>
              </w:rPr>
              <w:t>Prendas de protección personal</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69C755D7"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24.0</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1F34F665"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151.8</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4DDD39A3"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83.3</w:t>
            </w:r>
          </w:p>
        </w:tc>
      </w:tr>
      <w:tr w:rsidR="00EE3957" w:rsidRPr="00EE3957" w14:paraId="6658459C" w14:textId="77777777" w:rsidTr="008378C4">
        <w:trPr>
          <w:trHeight w:val="96"/>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7D2F73A7" w14:textId="77777777" w:rsidR="00EE3957" w:rsidRPr="00EE3957" w:rsidRDefault="00EE3957" w:rsidP="00EE3957">
            <w:pPr>
              <w:spacing w:after="0" w:line="240" w:lineRule="auto"/>
              <w:jc w:val="both"/>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Otros materiales y artículos de construcción y reparación</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2074B73F"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2.6</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38A69CD1"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1.2</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6ADAC8DA"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10.9</w:t>
            </w:r>
          </w:p>
        </w:tc>
      </w:tr>
      <w:tr w:rsidR="00EE3957" w:rsidRPr="00EE3957" w14:paraId="0CD4D306" w14:textId="77777777" w:rsidTr="008378C4">
        <w:trPr>
          <w:trHeight w:val="96"/>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63735998" w14:textId="77777777" w:rsidR="00EE3957" w:rsidRPr="00EE3957" w:rsidRDefault="00EE3957" w:rsidP="00EE3957">
            <w:pPr>
              <w:spacing w:after="0" w:line="240" w:lineRule="auto"/>
              <w:jc w:val="both"/>
              <w:rPr>
                <w:rFonts w:ascii="Trebuchet MS" w:eastAsia="Calibri" w:hAnsi="Trebuchet MS" w:cs="Times New Roman"/>
                <w:color w:val="1F4E79"/>
                <w:sz w:val="20"/>
                <w:szCs w:val="20"/>
                <w:lang w:val="es-ES_tradnl"/>
              </w:rPr>
            </w:pPr>
            <w:r w:rsidRPr="00EE3957">
              <w:rPr>
                <w:rFonts w:ascii="Trebuchet MS" w:eastAsia="Trebuchet MS" w:hAnsi="Trebuchet MS" w:cs="Trebuchet MS"/>
                <w:color w:val="1F4E79"/>
                <w:sz w:val="20"/>
                <w:szCs w:val="20"/>
                <w:lang w:val="es-ES"/>
              </w:rPr>
              <w:t>Refacciones y accesorios menores de edificios</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5B4119F2"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1.1</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6B8D512C"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23.7</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276FF348"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1.5</w:t>
            </w:r>
          </w:p>
        </w:tc>
      </w:tr>
      <w:tr w:rsidR="00EE3957" w:rsidRPr="00EE3957" w14:paraId="11BBF514" w14:textId="77777777" w:rsidTr="009E1F49">
        <w:trPr>
          <w:trHeight w:val="96"/>
          <w:jc w:val="center"/>
        </w:trPr>
        <w:tc>
          <w:tcPr>
            <w:tcW w:w="9045" w:type="dxa"/>
            <w:gridSpan w:val="4"/>
            <w:tcBorders>
              <w:top w:val="single" w:sz="4" w:space="0" w:color="203764"/>
              <w:left w:val="single" w:sz="4" w:space="0" w:color="203764"/>
              <w:bottom w:val="single" w:sz="4" w:space="0" w:color="203764"/>
              <w:right w:val="single" w:sz="4" w:space="0" w:color="203764"/>
            </w:tcBorders>
            <w:shd w:val="clear" w:color="auto" w:fill="C7E2FA" w:themeFill="accent1" w:themeFillTint="33"/>
            <w:noWrap/>
            <w:vAlign w:val="bottom"/>
          </w:tcPr>
          <w:p w14:paraId="5BB033B1" w14:textId="48C2C1E5" w:rsidR="00EE3957" w:rsidRPr="009E1F49" w:rsidRDefault="00B337A8" w:rsidP="00EE3957">
            <w:pPr>
              <w:spacing w:after="0" w:line="240" w:lineRule="auto"/>
              <w:jc w:val="center"/>
              <w:rPr>
                <w:rFonts w:ascii="Trebuchet MS" w:eastAsia="Times New Roman" w:hAnsi="Trebuchet MS" w:cs="Calibri"/>
                <w:bCs/>
                <w:color w:val="1F4E79"/>
                <w:sz w:val="22"/>
                <w:szCs w:val="24"/>
                <w:lang w:val="es-ES_tradnl" w:eastAsia="es-MX"/>
              </w:rPr>
            </w:pPr>
            <w:r w:rsidRPr="009E1F49">
              <w:rPr>
                <w:rFonts w:ascii="Trebuchet MS" w:eastAsia="Trebuchet MS" w:hAnsi="Trebuchet MS" w:cs="Trebuchet MS"/>
                <w:b/>
                <w:bCs/>
                <w:color w:val="1F4E79"/>
                <w:sz w:val="22"/>
                <w:szCs w:val="24"/>
                <w:lang w:val="es-ES" w:eastAsia="es-MX"/>
              </w:rPr>
              <w:t>Partidas con Menores Tasas de C</w:t>
            </w:r>
            <w:r w:rsidR="00EE3957" w:rsidRPr="009E1F49">
              <w:rPr>
                <w:rFonts w:ascii="Trebuchet MS" w:eastAsia="Trebuchet MS" w:hAnsi="Trebuchet MS" w:cs="Trebuchet MS"/>
                <w:b/>
                <w:bCs/>
                <w:color w:val="1F4E79"/>
                <w:sz w:val="22"/>
                <w:szCs w:val="24"/>
                <w:lang w:val="es-ES" w:eastAsia="es-MX"/>
              </w:rPr>
              <w:t>recimiento</w:t>
            </w:r>
          </w:p>
        </w:tc>
      </w:tr>
      <w:tr w:rsidR="00EE3957" w:rsidRPr="00EE3957" w14:paraId="0D1A67D3" w14:textId="77777777" w:rsidTr="008378C4">
        <w:trPr>
          <w:trHeight w:val="96"/>
          <w:jc w:val="center"/>
        </w:trPr>
        <w:tc>
          <w:tcPr>
            <w:tcW w:w="4815" w:type="dxa"/>
            <w:shd w:val="clear" w:color="auto" w:fill="FFFFFF" w:themeFill="background1"/>
            <w:noWrap/>
            <w:vAlign w:val="bottom"/>
          </w:tcPr>
          <w:p w14:paraId="72B5C9B1" w14:textId="77777777" w:rsidR="00EE3957" w:rsidRPr="00EE3957" w:rsidRDefault="00EE3957" w:rsidP="00EE3957">
            <w:pPr>
              <w:spacing w:after="0" w:line="240" w:lineRule="auto"/>
              <w:jc w:val="both"/>
              <w:rPr>
                <w:rFonts w:ascii="Trebuchet MS" w:eastAsia="Calibri" w:hAnsi="Trebuchet MS" w:cs="Times New Roman"/>
                <w:color w:val="1F4E79"/>
                <w:sz w:val="20"/>
                <w:szCs w:val="20"/>
                <w:lang w:val="es-ES_tradnl"/>
              </w:rPr>
            </w:pPr>
            <w:r w:rsidRPr="00EE3957">
              <w:rPr>
                <w:rFonts w:ascii="Trebuchet MS" w:eastAsia="Trebuchet MS" w:hAnsi="Trebuchet MS" w:cs="Trebuchet MS"/>
                <w:color w:val="1F4E79"/>
                <w:sz w:val="20"/>
                <w:szCs w:val="20"/>
                <w:lang w:val="es-ES"/>
              </w:rPr>
              <w:t>Materiales y útiles de impresión y reproducción</w:t>
            </w:r>
          </w:p>
        </w:tc>
        <w:tc>
          <w:tcPr>
            <w:tcW w:w="1417" w:type="dxa"/>
            <w:shd w:val="clear" w:color="auto" w:fill="FFFFFF" w:themeFill="background1"/>
            <w:noWrap/>
            <w:vAlign w:val="center"/>
          </w:tcPr>
          <w:p w14:paraId="43078BCE"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191.2</w:t>
            </w:r>
          </w:p>
        </w:tc>
        <w:tc>
          <w:tcPr>
            <w:tcW w:w="1418" w:type="dxa"/>
            <w:shd w:val="clear" w:color="auto" w:fill="FFFFFF" w:themeFill="background1"/>
            <w:noWrap/>
            <w:vAlign w:val="center"/>
          </w:tcPr>
          <w:p w14:paraId="138B2519"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80.1</w:t>
            </w:r>
          </w:p>
        </w:tc>
        <w:tc>
          <w:tcPr>
            <w:tcW w:w="1395" w:type="dxa"/>
            <w:shd w:val="clear" w:color="auto" w:fill="FFFFFF" w:themeFill="background1"/>
            <w:noWrap/>
            <w:vAlign w:val="center"/>
          </w:tcPr>
          <w:p w14:paraId="5C1AD997"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61.2</w:t>
            </w:r>
          </w:p>
        </w:tc>
      </w:tr>
      <w:tr w:rsidR="00EE3957" w:rsidRPr="00EE3957" w14:paraId="3EDA9CAB" w14:textId="77777777" w:rsidTr="008378C4">
        <w:trPr>
          <w:trHeight w:val="96"/>
          <w:jc w:val="center"/>
        </w:trPr>
        <w:tc>
          <w:tcPr>
            <w:tcW w:w="4815" w:type="dxa"/>
            <w:shd w:val="clear" w:color="auto" w:fill="FFFFFF" w:themeFill="background1"/>
            <w:noWrap/>
            <w:vAlign w:val="bottom"/>
          </w:tcPr>
          <w:p w14:paraId="490DC7B1" w14:textId="77777777" w:rsidR="00EE3957" w:rsidRPr="00EE3957" w:rsidRDefault="00EE3957" w:rsidP="00EE3957">
            <w:pPr>
              <w:spacing w:after="0" w:line="240" w:lineRule="auto"/>
              <w:jc w:val="both"/>
              <w:rPr>
                <w:rFonts w:ascii="Trebuchet MS" w:eastAsia="Calibri" w:hAnsi="Trebuchet MS" w:cs="Times New Roman"/>
                <w:color w:val="1F4E79"/>
                <w:sz w:val="20"/>
                <w:szCs w:val="20"/>
                <w:lang w:val="es-ES_tradnl"/>
              </w:rPr>
            </w:pPr>
            <w:r w:rsidRPr="00EE3957">
              <w:rPr>
                <w:rFonts w:ascii="Trebuchet MS" w:eastAsia="Trebuchet MS" w:hAnsi="Trebuchet MS" w:cs="Trebuchet MS"/>
                <w:color w:val="1F4E79"/>
                <w:sz w:val="20"/>
                <w:szCs w:val="20"/>
                <w:lang w:val="es-ES"/>
              </w:rPr>
              <w:t>Productos alimenticios para el personal derivado de actividades extraordinarias</w:t>
            </w:r>
          </w:p>
        </w:tc>
        <w:tc>
          <w:tcPr>
            <w:tcW w:w="1417" w:type="dxa"/>
            <w:shd w:val="clear" w:color="auto" w:fill="FFFFFF" w:themeFill="background1"/>
            <w:noWrap/>
            <w:vAlign w:val="center"/>
          </w:tcPr>
          <w:p w14:paraId="30B2BA6D"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40.6</w:t>
            </w:r>
          </w:p>
        </w:tc>
        <w:tc>
          <w:tcPr>
            <w:tcW w:w="1418" w:type="dxa"/>
            <w:shd w:val="clear" w:color="auto" w:fill="FFFFFF" w:themeFill="background1"/>
            <w:noWrap/>
            <w:vAlign w:val="center"/>
          </w:tcPr>
          <w:p w14:paraId="53A6BB5E"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39.7</w:t>
            </w:r>
          </w:p>
        </w:tc>
        <w:tc>
          <w:tcPr>
            <w:tcW w:w="1395" w:type="dxa"/>
            <w:shd w:val="clear" w:color="auto" w:fill="FFFFFF" w:themeFill="background1"/>
            <w:noWrap/>
            <w:vAlign w:val="center"/>
          </w:tcPr>
          <w:p w14:paraId="3E6EE1D6"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38.4</w:t>
            </w:r>
          </w:p>
        </w:tc>
      </w:tr>
      <w:tr w:rsidR="00EE3957" w:rsidRPr="00EE3957" w14:paraId="1459E4D3" w14:textId="77777777" w:rsidTr="008378C4">
        <w:trPr>
          <w:trHeight w:val="96"/>
          <w:jc w:val="center"/>
        </w:trPr>
        <w:tc>
          <w:tcPr>
            <w:tcW w:w="4815" w:type="dxa"/>
            <w:shd w:val="clear" w:color="auto" w:fill="FFFFFF" w:themeFill="background1"/>
            <w:noWrap/>
            <w:vAlign w:val="center"/>
          </w:tcPr>
          <w:p w14:paraId="63B9225D" w14:textId="37B1EC00" w:rsidR="00EE3957" w:rsidRPr="00EE3957" w:rsidRDefault="00EE3957" w:rsidP="00B337A8">
            <w:pPr>
              <w:spacing w:after="0" w:line="240" w:lineRule="auto"/>
              <w:jc w:val="both"/>
              <w:rPr>
                <w:rFonts w:ascii="Trebuchet MS" w:eastAsia="Calibri" w:hAnsi="Trebuchet MS" w:cs="Times New Roman"/>
                <w:color w:val="1F4E79"/>
                <w:sz w:val="20"/>
                <w:szCs w:val="20"/>
                <w:lang w:val="es-ES_tradnl"/>
              </w:rPr>
            </w:pPr>
            <w:r w:rsidRPr="00EE3957">
              <w:rPr>
                <w:rFonts w:ascii="Trebuchet MS" w:eastAsia="Trebuchet MS" w:hAnsi="Trebuchet MS" w:cs="Trebuchet MS"/>
                <w:b/>
                <w:bCs/>
                <w:color w:val="1F4E79"/>
                <w:sz w:val="20"/>
                <w:szCs w:val="20"/>
                <w:lang w:val="es-ES" w:eastAsia="es-MX"/>
              </w:rPr>
              <w:t xml:space="preserve">Suma del </w:t>
            </w:r>
            <w:r w:rsidR="00032F3F">
              <w:rPr>
                <w:rFonts w:ascii="Trebuchet MS" w:eastAsia="Trebuchet MS" w:hAnsi="Trebuchet MS" w:cs="Trebuchet MS"/>
                <w:b/>
                <w:bCs/>
                <w:color w:val="1F4E79"/>
                <w:sz w:val="20"/>
                <w:szCs w:val="20"/>
                <w:lang w:val="es-ES" w:eastAsia="es-MX"/>
              </w:rPr>
              <w:t>Capítulo</w:t>
            </w:r>
            <w:r w:rsidR="00B337A8">
              <w:rPr>
                <w:rFonts w:ascii="Trebuchet MS" w:eastAsia="Trebuchet MS" w:hAnsi="Trebuchet MS" w:cs="Trebuchet MS"/>
                <w:b/>
                <w:bCs/>
                <w:color w:val="1F4E79"/>
                <w:sz w:val="20"/>
                <w:szCs w:val="20"/>
                <w:lang w:val="es-ES" w:eastAsia="es-MX"/>
              </w:rPr>
              <w:t xml:space="preserve"> 2000</w:t>
            </w:r>
            <w:r w:rsidRPr="00EE3957">
              <w:rPr>
                <w:rFonts w:ascii="Trebuchet MS" w:eastAsia="Trebuchet MS" w:hAnsi="Trebuchet MS" w:cs="Trebuchet MS"/>
                <w:b/>
                <w:bCs/>
                <w:color w:val="1F4E79"/>
                <w:sz w:val="20"/>
                <w:szCs w:val="20"/>
                <w:lang w:val="es-ES" w:eastAsia="es-MX"/>
              </w:rPr>
              <w:t>–Materiales y Suministros</w:t>
            </w:r>
          </w:p>
        </w:tc>
        <w:tc>
          <w:tcPr>
            <w:tcW w:w="1417" w:type="dxa"/>
            <w:shd w:val="clear" w:color="auto" w:fill="FFFFFF" w:themeFill="background1"/>
            <w:noWrap/>
            <w:vAlign w:val="center"/>
          </w:tcPr>
          <w:p w14:paraId="5068263F" w14:textId="77777777" w:rsidR="00EE3957" w:rsidRPr="00EE3957" w:rsidRDefault="00EE3957" w:rsidP="00EE3957">
            <w:pPr>
              <w:spacing w:after="0" w:line="240" w:lineRule="auto"/>
              <w:jc w:val="center"/>
              <w:rPr>
                <w:rFonts w:ascii="Trebuchet MS" w:eastAsia="Times New Roman" w:hAnsi="Trebuchet MS" w:cs="Calibri"/>
                <w:b/>
                <w:color w:val="1F4E79"/>
                <w:sz w:val="20"/>
                <w:szCs w:val="20"/>
                <w:lang w:val="es-ES_tradnl" w:eastAsia="es-MX"/>
              </w:rPr>
            </w:pPr>
            <w:r w:rsidRPr="00EE3957">
              <w:rPr>
                <w:rFonts w:ascii="Trebuchet MS" w:eastAsia="Trebuchet MS" w:hAnsi="Trebuchet MS" w:cs="Trebuchet MS"/>
                <w:b/>
                <w:bCs/>
                <w:color w:val="1F4E79"/>
                <w:sz w:val="20"/>
                <w:szCs w:val="20"/>
                <w:lang w:val="es-ES" w:eastAsia="es-MX"/>
              </w:rPr>
              <w:t>132,055.1</w:t>
            </w:r>
          </w:p>
        </w:tc>
        <w:tc>
          <w:tcPr>
            <w:tcW w:w="1418" w:type="dxa"/>
            <w:shd w:val="clear" w:color="auto" w:fill="FFFFFF" w:themeFill="background1"/>
            <w:noWrap/>
            <w:vAlign w:val="center"/>
          </w:tcPr>
          <w:p w14:paraId="46901E45" w14:textId="77777777" w:rsidR="00EE3957" w:rsidRPr="00EE3957" w:rsidRDefault="00EE3957" w:rsidP="00EE3957">
            <w:pPr>
              <w:spacing w:after="0" w:line="240" w:lineRule="auto"/>
              <w:jc w:val="center"/>
              <w:rPr>
                <w:rFonts w:ascii="Trebuchet MS" w:eastAsia="Times New Roman" w:hAnsi="Trebuchet MS" w:cs="Calibri"/>
                <w:b/>
                <w:color w:val="1F4E79"/>
                <w:sz w:val="20"/>
                <w:szCs w:val="20"/>
                <w:lang w:val="es-ES_tradnl" w:eastAsia="es-MX"/>
              </w:rPr>
            </w:pPr>
            <w:r w:rsidRPr="00EE3957">
              <w:rPr>
                <w:rFonts w:ascii="Trebuchet MS" w:eastAsia="Trebuchet MS" w:hAnsi="Trebuchet MS" w:cs="Trebuchet MS"/>
                <w:b/>
                <w:bCs/>
                <w:color w:val="1F4E79"/>
                <w:sz w:val="20"/>
                <w:szCs w:val="20"/>
                <w:lang w:val="es-ES" w:eastAsia="es-MX"/>
              </w:rPr>
              <w:t>112,343.1</w:t>
            </w:r>
          </w:p>
        </w:tc>
        <w:tc>
          <w:tcPr>
            <w:tcW w:w="1395" w:type="dxa"/>
            <w:shd w:val="clear" w:color="auto" w:fill="FFFFFF" w:themeFill="background1"/>
            <w:noWrap/>
            <w:vAlign w:val="center"/>
          </w:tcPr>
          <w:p w14:paraId="21E61FAD" w14:textId="77777777" w:rsidR="00EE3957" w:rsidRPr="00EE3957" w:rsidRDefault="00EE3957" w:rsidP="00EE3957">
            <w:pPr>
              <w:spacing w:after="0" w:line="240" w:lineRule="auto"/>
              <w:jc w:val="center"/>
              <w:rPr>
                <w:rFonts w:ascii="Trebuchet MS" w:eastAsia="Times New Roman" w:hAnsi="Trebuchet MS" w:cs="Calibri"/>
                <w:b/>
                <w:color w:val="1F4E79"/>
                <w:sz w:val="20"/>
                <w:szCs w:val="20"/>
                <w:lang w:val="es-ES_tradnl" w:eastAsia="es-MX"/>
              </w:rPr>
            </w:pPr>
            <w:r w:rsidRPr="00EE3957">
              <w:rPr>
                <w:rFonts w:ascii="Trebuchet MS" w:eastAsia="Trebuchet MS" w:hAnsi="Trebuchet MS" w:cs="Trebuchet MS"/>
                <w:b/>
                <w:bCs/>
                <w:color w:val="1F4E79"/>
                <w:sz w:val="20"/>
                <w:szCs w:val="20"/>
                <w:lang w:val="es-ES" w:eastAsia="es-MX"/>
              </w:rPr>
              <w:t>135,653.7</w:t>
            </w:r>
          </w:p>
        </w:tc>
      </w:tr>
    </w:tbl>
    <w:p w14:paraId="57AC363D" w14:textId="3FB77FE3" w:rsidR="00EE3957" w:rsidRPr="00EE3957" w:rsidRDefault="00EE3957" w:rsidP="00EE3957">
      <w:pPr>
        <w:jc w:val="center"/>
        <w:rPr>
          <w:rFonts w:ascii="Calibri" w:eastAsia="Calibri" w:hAnsi="Calibri" w:cs="Times New Roman"/>
          <w:color w:val="1F4E79"/>
          <w:sz w:val="16"/>
          <w:szCs w:val="16"/>
          <w:lang w:val="es-ES_tradnl"/>
        </w:rPr>
      </w:pPr>
      <w:r w:rsidRPr="00EE3957">
        <w:rPr>
          <w:rFonts w:ascii="Trebuchet MS" w:eastAsia="Trebuchet MS" w:hAnsi="Trebuchet MS" w:cs="Trebuchet MS"/>
          <w:b/>
          <w:bCs/>
          <w:color w:val="1F4E79"/>
          <w:sz w:val="16"/>
          <w:szCs w:val="16"/>
          <w:lang w:val="es-ES"/>
        </w:rPr>
        <w:t>Fuente:</w:t>
      </w:r>
      <w:r w:rsidRPr="00EE3957">
        <w:rPr>
          <w:rFonts w:ascii="Trebuchet MS" w:eastAsia="Trebuchet MS" w:hAnsi="Trebuchet MS" w:cs="Trebuchet MS"/>
          <w:color w:val="1F4E79"/>
          <w:sz w:val="16"/>
          <w:szCs w:val="16"/>
          <w:lang w:val="es-ES"/>
        </w:rPr>
        <w:t xml:space="preserve"> UNAM-IIS</w:t>
      </w:r>
      <w:r w:rsidR="00B337A8">
        <w:rPr>
          <w:rFonts w:ascii="Trebuchet MS" w:eastAsia="Trebuchet MS" w:hAnsi="Trebuchet MS" w:cs="Trebuchet MS"/>
          <w:color w:val="1F4E79"/>
          <w:sz w:val="16"/>
          <w:szCs w:val="16"/>
          <w:lang w:val="es-ES"/>
        </w:rPr>
        <w:t>,</w:t>
      </w:r>
      <w:r w:rsidRPr="00EE3957">
        <w:rPr>
          <w:rFonts w:ascii="Trebuchet MS" w:eastAsia="Trebuchet MS" w:hAnsi="Trebuchet MS" w:cs="Trebuchet MS"/>
          <w:color w:val="1F4E79"/>
          <w:sz w:val="16"/>
          <w:szCs w:val="16"/>
          <w:lang w:val="es-ES"/>
        </w:rPr>
        <w:t xml:space="preserve"> con información proporcionada por el FIT. Varios años.</w:t>
      </w:r>
    </w:p>
    <w:p w14:paraId="0D0E8E50" w14:textId="39665830" w:rsidR="00EE3957" w:rsidRDefault="00EE3957" w:rsidP="00EE3957">
      <w:pPr>
        <w:spacing w:after="0" w:line="276" w:lineRule="auto"/>
        <w:contextualSpacing/>
        <w:jc w:val="both"/>
        <w:rPr>
          <w:rFonts w:ascii="Trebuchet MS" w:eastAsia="Times New Roman" w:hAnsi="Trebuchet MS" w:cs="Calibri"/>
          <w:color w:val="808080" w:themeColor="background1" w:themeShade="80"/>
          <w:szCs w:val="21"/>
          <w:lang w:val="es-ES_tradnl" w:eastAsia="es-MX"/>
        </w:rPr>
      </w:pPr>
      <w:r w:rsidRPr="3C101AA8">
        <w:rPr>
          <w:rFonts w:ascii="Trebuchet MS" w:eastAsia="Trebuchet MS" w:hAnsi="Trebuchet MS" w:cs="Trebuchet MS"/>
          <w:color w:val="808080" w:themeColor="text1" w:themeTint="7F"/>
          <w:lang w:val="es-ES"/>
        </w:rPr>
        <w:lastRenderedPageBreak/>
        <w:t xml:space="preserve">Sobre los gastos de las partidas presupuestales que conforman 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3000, referido a los Servicios Generales, se puede señalar que hubo una tasa de crecimiento promedio anual de 25.8 % entre 2012 y 2014, la cual se explica en mayor medida por los aumentos en el gasto ocurridos en los dos últimos años. Del total de las partidas presupuestales del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3000 sobresalieron cinco: </w:t>
      </w:r>
      <w:r w:rsidR="00EB5DCC">
        <w:rPr>
          <w:rFonts w:ascii="Trebuchet MS" w:eastAsia="Trebuchet MS" w:hAnsi="Trebuchet MS" w:cs="Trebuchet MS"/>
          <w:color w:val="808080" w:themeColor="text1" w:themeTint="7F"/>
          <w:lang w:val="es-ES"/>
        </w:rPr>
        <w:t xml:space="preserve">1. </w:t>
      </w:r>
      <w:r w:rsidRPr="3C101AA8">
        <w:rPr>
          <w:rFonts w:ascii="Trebuchet MS" w:eastAsia="Trebuchet MS" w:hAnsi="Trebuchet MS" w:cs="Trebuchet MS"/>
          <w:color w:val="808080" w:themeColor="text1" w:themeTint="7F"/>
          <w:lang w:val="es-ES"/>
        </w:rPr>
        <w:t xml:space="preserve">Arrendamiento de vehículos terrestres, aéreos, marítimos, lacustres y fluviales para servicios públicos y la operación de programas públicos financiado con recursos fiscales; </w:t>
      </w:r>
      <w:r w:rsidR="00EB5DCC">
        <w:rPr>
          <w:rFonts w:ascii="Trebuchet MS" w:eastAsia="Trebuchet MS" w:hAnsi="Trebuchet MS" w:cs="Trebuchet MS"/>
          <w:color w:val="808080" w:themeColor="text1" w:themeTint="7F"/>
          <w:lang w:val="es-ES"/>
        </w:rPr>
        <w:t>2. S</w:t>
      </w:r>
      <w:r w:rsidRPr="3C101AA8">
        <w:rPr>
          <w:rFonts w:ascii="Trebuchet MS" w:eastAsia="Trebuchet MS" w:hAnsi="Trebuchet MS" w:cs="Trebuchet MS"/>
          <w:color w:val="808080" w:themeColor="text1" w:themeTint="7F"/>
          <w:lang w:val="es-ES"/>
        </w:rPr>
        <w:t xml:space="preserve">eguros de bienes patrimoniales; </w:t>
      </w:r>
      <w:r w:rsidR="00EB5DCC">
        <w:rPr>
          <w:rFonts w:ascii="Trebuchet MS" w:eastAsia="Trebuchet MS" w:hAnsi="Trebuchet MS" w:cs="Trebuchet MS"/>
          <w:color w:val="808080" w:themeColor="text1" w:themeTint="7F"/>
          <w:lang w:val="es-ES"/>
        </w:rPr>
        <w:t>3. F</w:t>
      </w:r>
      <w:r w:rsidRPr="3C101AA8">
        <w:rPr>
          <w:rFonts w:ascii="Trebuchet MS" w:eastAsia="Trebuchet MS" w:hAnsi="Trebuchet MS" w:cs="Trebuchet MS"/>
          <w:color w:val="808080" w:themeColor="text1" w:themeTint="7F"/>
          <w:lang w:val="es-ES"/>
        </w:rPr>
        <w:t>letes y maniobras;</w:t>
      </w:r>
      <w:r w:rsidR="00C36EDD">
        <w:rPr>
          <w:rFonts w:ascii="Trebuchet MS" w:eastAsia="Trebuchet MS" w:hAnsi="Trebuchet MS" w:cs="Trebuchet MS"/>
          <w:color w:val="808080" w:themeColor="text1" w:themeTint="7F"/>
          <w:lang w:val="es-ES"/>
        </w:rPr>
        <w:t xml:space="preserve"> </w:t>
      </w:r>
      <w:r w:rsidR="00EB5DCC">
        <w:rPr>
          <w:rFonts w:ascii="Trebuchet MS" w:eastAsia="Trebuchet MS" w:hAnsi="Trebuchet MS" w:cs="Trebuchet MS"/>
          <w:color w:val="808080" w:themeColor="text1" w:themeTint="7F"/>
          <w:lang w:val="es-ES"/>
        </w:rPr>
        <w:t>4.</w:t>
      </w:r>
      <w:r w:rsidRPr="3C101AA8">
        <w:rPr>
          <w:rFonts w:ascii="Trebuchet MS" w:eastAsia="Trebuchet MS" w:hAnsi="Trebuchet MS" w:cs="Trebuchet MS"/>
          <w:color w:val="808080" w:themeColor="text1" w:themeTint="7F"/>
          <w:lang w:val="es-ES"/>
        </w:rPr>
        <w:t xml:space="preserve"> </w:t>
      </w:r>
      <w:r w:rsidR="00EB5DCC">
        <w:rPr>
          <w:rFonts w:ascii="Trebuchet MS" w:eastAsia="Trebuchet MS" w:hAnsi="Trebuchet MS" w:cs="Trebuchet MS"/>
          <w:color w:val="808080" w:themeColor="text1" w:themeTint="7F"/>
          <w:lang w:val="es-ES"/>
        </w:rPr>
        <w:t>M</w:t>
      </w:r>
      <w:r w:rsidRPr="3C101AA8">
        <w:rPr>
          <w:rFonts w:ascii="Trebuchet MS" w:eastAsia="Trebuchet MS" w:hAnsi="Trebuchet MS" w:cs="Trebuchet MS"/>
          <w:color w:val="808080" w:themeColor="text1" w:themeTint="7F"/>
          <w:lang w:val="es-ES"/>
        </w:rPr>
        <w:t>antenimiento y conservación de inmuebles para la prestación de servicios públicos</w:t>
      </w:r>
      <w:r w:rsidR="00EB5DCC">
        <w:rPr>
          <w:rFonts w:ascii="Trebuchet MS" w:eastAsia="Trebuchet MS" w:hAnsi="Trebuchet MS" w:cs="Trebuchet MS"/>
          <w:color w:val="808080" w:themeColor="text1" w:themeTint="7F"/>
          <w:lang w:val="es-ES"/>
        </w:rPr>
        <w:t>,</w:t>
      </w:r>
      <w:r w:rsidRPr="3C101AA8">
        <w:rPr>
          <w:rFonts w:ascii="Trebuchet MS" w:eastAsia="Trebuchet MS" w:hAnsi="Trebuchet MS" w:cs="Trebuchet MS"/>
          <w:color w:val="808080" w:themeColor="text1" w:themeTint="7F"/>
          <w:lang w:val="es-ES"/>
        </w:rPr>
        <w:t xml:space="preserve"> y </w:t>
      </w:r>
      <w:r w:rsidR="00EB5DCC">
        <w:rPr>
          <w:rFonts w:ascii="Trebuchet MS" w:eastAsia="Trebuchet MS" w:hAnsi="Trebuchet MS" w:cs="Trebuchet MS"/>
          <w:color w:val="808080" w:themeColor="text1" w:themeTint="7F"/>
          <w:lang w:val="es-ES"/>
        </w:rPr>
        <w:t>5. V</w:t>
      </w:r>
      <w:r w:rsidRPr="3C101AA8">
        <w:rPr>
          <w:rFonts w:ascii="Trebuchet MS" w:eastAsia="Trebuchet MS" w:hAnsi="Trebuchet MS" w:cs="Trebuchet MS"/>
          <w:color w:val="808080" w:themeColor="text1" w:themeTint="7F"/>
          <w:lang w:val="es-ES"/>
        </w:rPr>
        <w:t xml:space="preserve">iáticos nacionales para labores en campo y de supervisión; los cuales representaron 78.0 % en promedio, del total del presupuesto ejercido en este </w:t>
      </w:r>
      <w:r w:rsidR="00EB5DCC">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 correspondiendo el 22.0 % restante a “Otras partidas” (</w:t>
      </w:r>
      <w:r w:rsidRPr="3C101AA8">
        <w:rPr>
          <w:rFonts w:ascii="Trebuchet MS" w:eastAsia="Trebuchet MS" w:hAnsi="Trebuchet MS" w:cs="Trebuchet MS"/>
          <w:color w:val="808080" w:themeColor="text1" w:themeTint="7F"/>
          <w:lang w:val="es-ES" w:eastAsia="es-MX"/>
        </w:rPr>
        <w:t xml:space="preserve">servicio de energía eléctrica; servicio de agua; servicio telefónico convencional; servicio de </w:t>
      </w:r>
      <w:r w:rsidR="00EB5DCC">
        <w:rPr>
          <w:rFonts w:ascii="Trebuchet MS" w:eastAsia="Trebuchet MS" w:hAnsi="Trebuchet MS" w:cs="Trebuchet MS"/>
          <w:color w:val="808080" w:themeColor="text1" w:themeTint="7F"/>
          <w:lang w:val="es-ES" w:eastAsia="es-MX"/>
        </w:rPr>
        <w:t>telefonía celular; servicio de i</w:t>
      </w:r>
      <w:r w:rsidRPr="3C101AA8">
        <w:rPr>
          <w:rFonts w:ascii="Trebuchet MS" w:eastAsia="Trebuchet MS" w:hAnsi="Trebuchet MS" w:cs="Trebuchet MS"/>
          <w:color w:val="808080" w:themeColor="text1" w:themeTint="7F"/>
          <w:lang w:val="es-ES" w:eastAsia="es-MX"/>
        </w:rPr>
        <w:t>nternet; servicio de conducción de señales analógicas y digitales; servicio postal; servicios integrales de infraestructura de cómputo; arrendamiento de edificios y locales; arrendamiento de equipo y bienes informáticos; arrendamiento de vehículos terrestres, aéreos, marítimos, lacustres y fluviales para servidores públicos; arrendamiento de maquinaria y equipo; patentes, derechos de autor, regalías y otros; otras asesorías para la operación de programas; servicios de informática; servicios de mantenimiento de aplicaciones informáticas; otros servicios comerciales; información en medios masivos derivada de la operación y administración de las dependencias y entidades; digitalización de documentos; servicios de vigilancia; servicios bancarios y financieros; mantenimiento y conservación de inmuebles; mantenimiento y conservación de mobiliario y equipo de administración; mantenimiento y conservación de bienes informáticos; mantenimiento y conservación de vehículos terrestres, aéreos, marítimos, lacustres y fluviales; mantenimiento y conservación de maquinaria y equipo; servicios de lavandería, limpieza e higiene; servicios de jardinería y fumigación; pasajes aéreos nacionales para labores en campo y de supervisión; pasajes aéreos nacionales para servidores públicos de mando en el desempeño de comisiones y funciones oficiales; pasajes terrestres nacionales para labores en campo y de supervisión; pasajes terrestres nacionales para servidores públicos de mando en el desempeño de comisiones y funciones oficiales; viáticos nacionales para servidores públicos en el desempeño de funciones oficiales; gastos para alimentación de servidores públicos de mando; otros impuestos y derechos fina</w:t>
      </w:r>
      <w:r w:rsidR="00884FC5">
        <w:rPr>
          <w:rFonts w:ascii="Trebuchet MS" w:eastAsia="Trebuchet MS" w:hAnsi="Trebuchet MS" w:cs="Trebuchet MS"/>
          <w:color w:val="808080" w:themeColor="text1" w:themeTint="7F"/>
          <w:lang w:val="es-ES" w:eastAsia="es-MX"/>
        </w:rPr>
        <w:t>nciados con recursos fiscales; o</w:t>
      </w:r>
      <w:r w:rsidRPr="3C101AA8">
        <w:rPr>
          <w:rFonts w:ascii="Trebuchet MS" w:eastAsia="Trebuchet MS" w:hAnsi="Trebuchet MS" w:cs="Trebuchet MS"/>
          <w:color w:val="808080" w:themeColor="text1" w:themeTint="7F"/>
          <w:lang w:val="es-ES" w:eastAsia="es-MX"/>
        </w:rPr>
        <w:t>tros impuestos y derechos e impuesto sobre nómina</w:t>
      </w:r>
      <w:r w:rsidR="00884FC5">
        <w:rPr>
          <w:rFonts w:ascii="Trebuchet MS" w:eastAsia="Trebuchet MS" w:hAnsi="Trebuchet MS" w:cs="Trebuchet MS"/>
          <w:color w:val="808080" w:themeColor="text1" w:themeTint="7F"/>
          <w:lang w:val="es-ES" w:eastAsia="es-MX"/>
        </w:rPr>
        <w:t>)</w:t>
      </w:r>
      <w:r w:rsidRPr="3C101AA8">
        <w:rPr>
          <w:rFonts w:ascii="Trebuchet MS" w:eastAsia="Trebuchet MS" w:hAnsi="Trebuchet MS" w:cs="Trebuchet MS"/>
          <w:color w:val="808080" w:themeColor="text1" w:themeTint="7F"/>
          <w:lang w:val="es-ES" w:eastAsia="es-MX"/>
        </w:rPr>
        <w:t>. Esta distribución de recursos se muestra en la siguiente gráfica.</w:t>
      </w:r>
    </w:p>
    <w:p w14:paraId="3988BD79" w14:textId="4DD99835" w:rsidR="004835BB" w:rsidRDefault="00EF5E73" w:rsidP="00EF5E73">
      <w:pPr>
        <w:spacing w:after="200" w:line="276" w:lineRule="auto"/>
        <w:rPr>
          <w:lang w:val="es-ES_tradnl"/>
        </w:rPr>
      </w:pPr>
      <w:r>
        <w:rPr>
          <w:lang w:val="es-ES_tradnl"/>
        </w:rPr>
        <w:br w:type="page"/>
      </w:r>
    </w:p>
    <w:tbl>
      <w:tblPr>
        <w:tblStyle w:val="Tablaconcuadrcula10"/>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8825"/>
      </w:tblGrid>
      <w:tr w:rsidR="00EE3957" w:rsidRPr="00EE3957" w14:paraId="63280CAB" w14:textId="77777777" w:rsidTr="008378C4">
        <w:trPr>
          <w:trHeight w:val="383"/>
          <w:jc w:val="center"/>
        </w:trPr>
        <w:tc>
          <w:tcPr>
            <w:tcW w:w="8825" w:type="dxa"/>
            <w:tcBorders>
              <w:left w:val="single" w:sz="4" w:space="0" w:color="002060"/>
              <w:bottom w:val="single" w:sz="4" w:space="0" w:color="002060"/>
            </w:tcBorders>
            <w:shd w:val="clear" w:color="auto" w:fill="C7E2FA" w:themeFill="accent1" w:themeFillTint="33"/>
            <w:vAlign w:val="center"/>
          </w:tcPr>
          <w:p w14:paraId="2CBCD444" w14:textId="4C4F9C9D" w:rsidR="00EE3957" w:rsidRPr="00406B82" w:rsidRDefault="00EE3957" w:rsidP="00EE3957">
            <w:pPr>
              <w:spacing w:after="0" w:line="240" w:lineRule="auto"/>
              <w:jc w:val="center"/>
              <w:rPr>
                <w:rFonts w:ascii="Calibri Light" w:eastAsia="Calibri" w:hAnsi="Calibri Light" w:cs="Times New Roman"/>
                <w:b/>
                <w:bCs/>
                <w:color w:val="1F4E79"/>
                <w:sz w:val="24"/>
                <w:szCs w:val="24"/>
              </w:rPr>
            </w:pPr>
            <w:r w:rsidRPr="00406B82">
              <w:rPr>
                <w:rFonts w:ascii="Trebuchet MS" w:eastAsia="Trebuchet MS" w:hAnsi="Trebuchet MS" w:cs="Trebuchet MS"/>
                <w:b/>
                <w:bCs/>
                <w:color w:val="1F4E79"/>
                <w:sz w:val="24"/>
                <w:szCs w:val="24"/>
                <w:lang w:val="es-ES"/>
              </w:rPr>
              <w:lastRenderedPageBreak/>
              <w:t xml:space="preserve">Gráfica </w:t>
            </w:r>
            <w:r w:rsidR="00DE367A">
              <w:rPr>
                <w:rFonts w:ascii="Trebuchet MS" w:eastAsia="Trebuchet MS" w:hAnsi="Trebuchet MS" w:cs="Trebuchet MS"/>
                <w:b/>
                <w:bCs/>
                <w:color w:val="1F4E79"/>
                <w:sz w:val="24"/>
                <w:szCs w:val="24"/>
                <w:lang w:val="es-ES"/>
              </w:rPr>
              <w:t>29</w:t>
            </w:r>
            <w:r w:rsidRPr="00406B82">
              <w:rPr>
                <w:rFonts w:ascii="Trebuchet MS" w:eastAsia="Trebuchet MS" w:hAnsi="Trebuchet MS" w:cs="Trebuchet MS"/>
                <w:b/>
                <w:bCs/>
                <w:color w:val="1F4E79"/>
                <w:sz w:val="24"/>
                <w:szCs w:val="24"/>
                <w:lang w:val="es-ES"/>
              </w:rPr>
              <w:t xml:space="preserve">. Evolución de la </w:t>
            </w:r>
            <w:r w:rsidRPr="00406B82">
              <w:rPr>
                <w:rFonts w:ascii="Trebuchet MS" w:eastAsia="Trebuchet MS" w:hAnsi="Trebuchet MS" w:cs="Trebuchet MS"/>
                <w:b/>
                <w:bCs/>
                <w:color w:val="1F4E79"/>
                <w:sz w:val="24"/>
                <w:szCs w:val="24"/>
              </w:rPr>
              <w:t xml:space="preserve">Participación </w:t>
            </w:r>
            <w:r w:rsidR="00142683">
              <w:rPr>
                <w:rFonts w:ascii="Trebuchet MS" w:eastAsia="Trebuchet MS" w:hAnsi="Trebuchet MS" w:cs="Trebuchet MS"/>
                <w:b/>
                <w:bCs/>
                <w:color w:val="1F4E79"/>
                <w:sz w:val="24"/>
                <w:szCs w:val="24"/>
              </w:rPr>
              <w:t xml:space="preserve">de las </w:t>
            </w:r>
            <w:r w:rsidRPr="00406B82">
              <w:rPr>
                <w:rFonts w:ascii="Trebuchet MS" w:eastAsia="Trebuchet MS" w:hAnsi="Trebuchet MS" w:cs="Trebuchet MS"/>
                <w:b/>
                <w:bCs/>
                <w:color w:val="1F4E79"/>
                <w:sz w:val="24"/>
                <w:szCs w:val="24"/>
              </w:rPr>
              <w:t>Principales Partidas Presupuestales</w:t>
            </w:r>
            <w:r w:rsidR="00E44985">
              <w:rPr>
                <w:rFonts w:ascii="Trebuchet MS" w:eastAsia="Trebuchet MS" w:hAnsi="Trebuchet MS" w:cs="Trebuchet MS"/>
                <w:b/>
                <w:bCs/>
                <w:color w:val="1F4E79"/>
                <w:sz w:val="24"/>
                <w:szCs w:val="24"/>
              </w:rPr>
              <w:t>, según</w:t>
            </w:r>
            <w:r w:rsidRPr="00406B82">
              <w:rPr>
                <w:rFonts w:ascii="Trebuchet MS" w:eastAsia="Trebuchet MS" w:hAnsi="Trebuchet MS" w:cs="Trebuchet MS"/>
                <w:b/>
                <w:bCs/>
                <w:color w:val="1F4E79"/>
                <w:sz w:val="24"/>
                <w:szCs w:val="24"/>
              </w:rPr>
              <w:t xml:space="preserve"> </w:t>
            </w:r>
            <w:r w:rsidR="00032F3F">
              <w:rPr>
                <w:rFonts w:ascii="Trebuchet MS" w:eastAsia="Trebuchet MS" w:hAnsi="Trebuchet MS" w:cs="Trebuchet MS"/>
                <w:b/>
                <w:bCs/>
                <w:color w:val="1F4E79"/>
                <w:sz w:val="24"/>
                <w:szCs w:val="24"/>
              </w:rPr>
              <w:t>Capítulo</w:t>
            </w:r>
            <w:r w:rsidR="00884FC5">
              <w:rPr>
                <w:rFonts w:ascii="Trebuchet MS" w:eastAsia="Trebuchet MS" w:hAnsi="Trebuchet MS" w:cs="Trebuchet MS"/>
                <w:b/>
                <w:bCs/>
                <w:color w:val="1F4E79"/>
                <w:sz w:val="24"/>
                <w:szCs w:val="24"/>
              </w:rPr>
              <w:t xml:space="preserve"> 3000 </w:t>
            </w:r>
            <w:r w:rsidR="00E44985">
              <w:rPr>
                <w:rFonts w:ascii="Trebuchet MS" w:eastAsia="Trebuchet MS" w:hAnsi="Trebuchet MS" w:cs="Trebuchet MS"/>
                <w:b/>
                <w:bCs/>
                <w:color w:val="1F4E79"/>
                <w:sz w:val="24"/>
                <w:szCs w:val="24"/>
              </w:rPr>
              <w:t xml:space="preserve">de los </w:t>
            </w:r>
            <w:r w:rsidR="00884FC5">
              <w:rPr>
                <w:rFonts w:ascii="Trebuchet MS" w:eastAsia="Trebuchet MS" w:hAnsi="Trebuchet MS" w:cs="Trebuchet MS"/>
                <w:b/>
                <w:bCs/>
                <w:color w:val="1F4E79"/>
                <w:sz w:val="24"/>
                <w:szCs w:val="24"/>
              </w:rPr>
              <w:t>P</w:t>
            </w:r>
            <w:r w:rsidR="00DE367A">
              <w:rPr>
                <w:rFonts w:ascii="Trebuchet MS" w:eastAsia="Trebuchet MS" w:hAnsi="Trebuchet MS" w:cs="Trebuchet MS"/>
                <w:b/>
                <w:bCs/>
                <w:color w:val="1F4E79"/>
                <w:sz w:val="24"/>
                <w:szCs w:val="24"/>
              </w:rPr>
              <w:t>rogr</w:t>
            </w:r>
            <w:r w:rsidR="00884514">
              <w:rPr>
                <w:rFonts w:ascii="Trebuchet MS" w:eastAsia="Trebuchet MS" w:hAnsi="Trebuchet MS" w:cs="Trebuchet MS"/>
                <w:b/>
                <w:bCs/>
                <w:color w:val="1F4E79"/>
                <w:sz w:val="24"/>
                <w:szCs w:val="24"/>
              </w:rPr>
              <w:t>a</w:t>
            </w:r>
            <w:r w:rsidR="00DE367A">
              <w:rPr>
                <w:rFonts w:ascii="Trebuchet MS" w:eastAsia="Trebuchet MS" w:hAnsi="Trebuchet MS" w:cs="Trebuchet MS"/>
                <w:b/>
                <w:bCs/>
                <w:color w:val="1F4E79"/>
                <w:sz w:val="24"/>
                <w:szCs w:val="24"/>
              </w:rPr>
              <w:t xml:space="preserve">mas </w:t>
            </w:r>
            <w:r w:rsidR="00884FC5">
              <w:rPr>
                <w:rFonts w:ascii="Trebuchet MS" w:eastAsia="Trebuchet MS" w:hAnsi="Trebuchet MS" w:cs="Trebuchet MS"/>
                <w:b/>
                <w:bCs/>
                <w:color w:val="1F4E79"/>
                <w:sz w:val="24"/>
                <w:szCs w:val="24"/>
              </w:rPr>
              <w:t>P</w:t>
            </w:r>
            <w:r w:rsidR="00DE367A">
              <w:rPr>
                <w:rFonts w:ascii="Trebuchet MS" w:eastAsia="Trebuchet MS" w:hAnsi="Trebuchet MS" w:cs="Trebuchet MS"/>
                <w:b/>
                <w:bCs/>
                <w:color w:val="1F4E79"/>
                <w:sz w:val="24"/>
                <w:szCs w:val="24"/>
              </w:rPr>
              <w:t>resupuestales</w:t>
            </w:r>
            <w:r w:rsidRPr="00406B82">
              <w:rPr>
                <w:rFonts w:ascii="Trebuchet MS" w:eastAsia="Trebuchet MS" w:hAnsi="Trebuchet MS" w:cs="Trebuchet MS"/>
                <w:b/>
                <w:bCs/>
                <w:color w:val="1F4E79"/>
                <w:sz w:val="24"/>
                <w:szCs w:val="24"/>
              </w:rPr>
              <w:t xml:space="preserve"> E011 y E022, 2012-2014</w:t>
            </w:r>
          </w:p>
        </w:tc>
      </w:tr>
      <w:tr w:rsidR="00EE3957" w:rsidRPr="00EE3957" w14:paraId="0ED93FBF" w14:textId="77777777" w:rsidTr="008378C4">
        <w:tblPrEx>
          <w:tblCellMar>
            <w:left w:w="70" w:type="dxa"/>
            <w:right w:w="70" w:type="dxa"/>
          </w:tblCellMar>
        </w:tblPrEx>
        <w:trPr>
          <w:trHeight w:val="6167"/>
          <w:jc w:val="center"/>
        </w:trPr>
        <w:tc>
          <w:tcPr>
            <w:tcW w:w="8825" w:type="dxa"/>
            <w:tcBorders>
              <w:top w:val="single" w:sz="4" w:space="0" w:color="002060"/>
              <w:left w:val="dotted" w:sz="4" w:space="0" w:color="002060"/>
              <w:bottom w:val="dotted" w:sz="4" w:space="0" w:color="002060"/>
              <w:right w:val="dotted" w:sz="4" w:space="0" w:color="002060"/>
            </w:tcBorders>
          </w:tcPr>
          <w:p w14:paraId="127ADF67" w14:textId="77777777" w:rsidR="00EE3957" w:rsidRPr="00EE3957" w:rsidRDefault="00EE3957" w:rsidP="00EE3957">
            <w:pPr>
              <w:spacing w:after="0"/>
              <w:jc w:val="center"/>
              <w:rPr>
                <w:rFonts w:ascii="Calibri" w:eastAsia="Calibri" w:hAnsi="Calibri" w:cs="Calibri"/>
                <w:color w:val="595959"/>
                <w:sz w:val="18"/>
                <w:szCs w:val="18"/>
                <w:lang w:val="es-ES_tradnl"/>
              </w:rPr>
            </w:pPr>
            <w:r w:rsidRPr="00EE3957">
              <w:rPr>
                <w:rFonts w:ascii="Calibri" w:eastAsia="Calibri" w:hAnsi="Calibri" w:cs="Times New Roman"/>
                <w:noProof/>
                <w:lang w:val="es-ES" w:eastAsia="es-ES"/>
              </w:rPr>
              <w:drawing>
                <wp:inline distT="0" distB="0" distL="0" distR="0" wp14:anchorId="3F6F473F" wp14:editId="10E4393A">
                  <wp:extent cx="5512777" cy="3921369"/>
                  <wp:effectExtent l="0" t="0" r="0" b="3175"/>
                  <wp:docPr id="476" name="Gráfico 476"/>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tc>
      </w:tr>
    </w:tbl>
    <w:p w14:paraId="741FBB5E" w14:textId="25EF0107" w:rsidR="00EE3957" w:rsidRDefault="00EE3957" w:rsidP="00EE3957">
      <w:pPr>
        <w:jc w:val="center"/>
        <w:rPr>
          <w:rFonts w:ascii="Trebuchet MS" w:eastAsia="Trebuchet MS" w:hAnsi="Trebuchet MS" w:cs="Trebuchet MS"/>
          <w:color w:val="1F4E79"/>
          <w:sz w:val="16"/>
          <w:szCs w:val="16"/>
          <w:lang w:val="es-ES"/>
        </w:rPr>
      </w:pPr>
      <w:r w:rsidRPr="3C101AA8">
        <w:rPr>
          <w:rFonts w:ascii="Trebuchet MS" w:eastAsia="Trebuchet MS" w:hAnsi="Trebuchet MS" w:cs="Trebuchet MS"/>
          <w:b/>
          <w:bCs/>
          <w:color w:val="1F4E79"/>
          <w:sz w:val="16"/>
          <w:szCs w:val="16"/>
          <w:lang w:val="es-ES"/>
        </w:rPr>
        <w:t>Fuente:</w:t>
      </w:r>
      <w:r w:rsidRPr="3C101AA8">
        <w:rPr>
          <w:rFonts w:ascii="Trebuchet MS" w:eastAsia="Trebuchet MS" w:hAnsi="Trebuchet MS" w:cs="Trebuchet MS"/>
          <w:color w:val="1F4E79"/>
          <w:sz w:val="16"/>
          <w:szCs w:val="16"/>
          <w:lang w:val="es-ES"/>
        </w:rPr>
        <w:t xml:space="preserve"> UNAM-IIS</w:t>
      </w:r>
      <w:r w:rsidR="00884FC5">
        <w:rPr>
          <w:rFonts w:ascii="Trebuchet MS" w:eastAsia="Trebuchet MS" w:hAnsi="Trebuchet MS" w:cs="Trebuchet MS"/>
          <w:color w:val="1F4E79"/>
          <w:sz w:val="16"/>
          <w:szCs w:val="16"/>
          <w:lang w:val="es-ES"/>
        </w:rPr>
        <w:t>,</w:t>
      </w:r>
      <w:r w:rsidRPr="3C101AA8">
        <w:rPr>
          <w:rFonts w:ascii="Trebuchet MS" w:eastAsia="Trebuchet MS" w:hAnsi="Trebuchet MS" w:cs="Trebuchet MS"/>
          <w:color w:val="1F4E79"/>
          <w:sz w:val="16"/>
          <w:szCs w:val="16"/>
          <w:lang w:val="es-ES"/>
        </w:rPr>
        <w:t xml:space="preserve"> con información proporcionada por el FIT. Varios años.</w:t>
      </w:r>
    </w:p>
    <w:p w14:paraId="5D0729D4" w14:textId="77777777" w:rsidR="00884FC5" w:rsidRPr="008701AE" w:rsidRDefault="00884FC5" w:rsidP="00EE3957">
      <w:pPr>
        <w:jc w:val="center"/>
        <w:rPr>
          <w:color w:val="073763" w:themeColor="accent1" w:themeShade="80"/>
          <w:sz w:val="16"/>
          <w:szCs w:val="16"/>
          <w:lang w:val="es-ES_tradnl"/>
        </w:rPr>
      </w:pPr>
    </w:p>
    <w:p w14:paraId="056260BB" w14:textId="76DCA45F" w:rsidR="00EE3957" w:rsidRDefault="00EE3957" w:rsidP="00D06A09">
      <w:pPr>
        <w:rPr>
          <w:rFonts w:ascii="Trebuchet MS" w:eastAsia="Trebuchet MS" w:hAnsi="Trebuchet MS" w:cs="Trebuchet MS"/>
          <w:color w:val="808080" w:themeColor="text1" w:themeTint="7F"/>
          <w:lang w:val="es-ES"/>
        </w:rPr>
      </w:pPr>
      <w:r w:rsidRPr="3C101AA8">
        <w:rPr>
          <w:rFonts w:ascii="Trebuchet MS" w:eastAsia="Trebuchet MS" w:hAnsi="Trebuchet MS" w:cs="Trebuchet MS"/>
          <w:color w:val="808080" w:themeColor="text1" w:themeTint="7F"/>
          <w:lang w:val="es-ES"/>
        </w:rPr>
        <w:t>Las partidas presupuestales con mayores y menores tasas de crecimiento promedio anual fueron las que se muestran en la siguiente tabla</w:t>
      </w:r>
      <w:r w:rsidR="00884FC5">
        <w:rPr>
          <w:rFonts w:ascii="Trebuchet MS" w:eastAsia="Trebuchet MS" w:hAnsi="Trebuchet MS" w:cs="Trebuchet MS"/>
          <w:color w:val="808080" w:themeColor="text1" w:themeTint="7F"/>
          <w:lang w:val="es-ES"/>
        </w:rPr>
        <w:t>.</w:t>
      </w:r>
    </w:p>
    <w:p w14:paraId="1C9B1D3D" w14:textId="77777777" w:rsidR="00EE3957" w:rsidRDefault="00EE3957" w:rsidP="00EE3957">
      <w:pPr>
        <w:spacing w:after="0" w:line="240" w:lineRule="auto"/>
        <w:jc w:val="center"/>
        <w:rPr>
          <w:rFonts w:ascii="Trebuchet MS" w:eastAsia="Trebuchet MS" w:hAnsi="Trebuchet MS" w:cs="Trebuchet MS"/>
          <w:b/>
          <w:bCs/>
          <w:color w:val="1F4E79"/>
          <w:sz w:val="22"/>
          <w:lang w:val="es-ES"/>
        </w:rPr>
      </w:pPr>
    </w:p>
    <w:p w14:paraId="4A742AE0" w14:textId="564CF4A9" w:rsidR="00EE3957" w:rsidRPr="00EE3957" w:rsidRDefault="00EE3957" w:rsidP="00EE3957">
      <w:pPr>
        <w:spacing w:after="0" w:line="240" w:lineRule="auto"/>
        <w:jc w:val="center"/>
        <w:rPr>
          <w:rFonts w:ascii="Calibri Light" w:eastAsia="Calibri" w:hAnsi="Calibri Light" w:cs="Times New Roman"/>
          <w:b/>
          <w:bCs/>
          <w:color w:val="1F4E79"/>
          <w:szCs w:val="21"/>
          <w:lang w:val="es-ES_tradnl"/>
        </w:rPr>
      </w:pPr>
      <w:r w:rsidRPr="00EE3957">
        <w:rPr>
          <w:rFonts w:ascii="Trebuchet MS" w:eastAsia="Trebuchet MS" w:hAnsi="Trebuchet MS" w:cs="Trebuchet MS"/>
          <w:b/>
          <w:bCs/>
          <w:color w:val="1F4E79"/>
          <w:sz w:val="22"/>
          <w:lang w:val="es-ES"/>
        </w:rPr>
        <w:t>Tabla 6</w:t>
      </w:r>
      <w:r>
        <w:rPr>
          <w:rFonts w:ascii="Trebuchet MS" w:eastAsia="Trebuchet MS" w:hAnsi="Trebuchet MS" w:cs="Trebuchet MS"/>
          <w:b/>
          <w:bCs/>
          <w:color w:val="1F4E79"/>
          <w:sz w:val="22"/>
          <w:lang w:val="es-ES"/>
        </w:rPr>
        <w:t>5</w:t>
      </w:r>
      <w:r w:rsidRPr="00EE3957">
        <w:rPr>
          <w:rFonts w:ascii="Trebuchet MS" w:eastAsia="Trebuchet MS" w:hAnsi="Trebuchet MS" w:cs="Trebuchet MS"/>
          <w:b/>
          <w:bCs/>
          <w:color w:val="1F4E79"/>
          <w:sz w:val="22"/>
          <w:lang w:val="es-ES"/>
        </w:rPr>
        <w:t xml:space="preserve">. </w:t>
      </w:r>
      <w:r w:rsidRPr="00EE3957">
        <w:rPr>
          <w:rFonts w:ascii="Trebuchet MS" w:eastAsia="Trebuchet MS" w:hAnsi="Trebuchet MS" w:cs="Trebuchet MS"/>
          <w:color w:val="1F4E79"/>
          <w:sz w:val="22"/>
          <w:lang w:val="es-ES"/>
        </w:rPr>
        <w:t xml:space="preserve">Erogaciones del </w:t>
      </w:r>
      <w:r w:rsidR="00032F3F">
        <w:rPr>
          <w:rFonts w:ascii="Trebuchet MS" w:eastAsia="Trebuchet MS" w:hAnsi="Trebuchet MS" w:cs="Trebuchet MS"/>
          <w:color w:val="1F4E79"/>
          <w:sz w:val="22"/>
          <w:lang w:val="es-ES"/>
        </w:rPr>
        <w:t>Capítulo</w:t>
      </w:r>
      <w:r w:rsidR="00884FC5">
        <w:rPr>
          <w:rFonts w:ascii="Trebuchet MS" w:eastAsia="Trebuchet MS" w:hAnsi="Trebuchet MS" w:cs="Trebuchet MS"/>
          <w:color w:val="1F4E79"/>
          <w:sz w:val="22"/>
          <w:lang w:val="es-ES"/>
        </w:rPr>
        <w:t xml:space="preserve"> 3000 de los P</w:t>
      </w:r>
      <w:r w:rsidR="00E44985">
        <w:rPr>
          <w:rFonts w:ascii="Trebuchet MS" w:eastAsia="Trebuchet MS" w:hAnsi="Trebuchet MS" w:cs="Trebuchet MS"/>
          <w:color w:val="1F4E79"/>
          <w:sz w:val="22"/>
          <w:lang w:val="es-ES"/>
        </w:rPr>
        <w:t xml:space="preserve">rogramas </w:t>
      </w:r>
      <w:r w:rsidR="00884FC5">
        <w:rPr>
          <w:rFonts w:ascii="Trebuchet MS" w:eastAsia="Trebuchet MS" w:hAnsi="Trebuchet MS" w:cs="Trebuchet MS"/>
          <w:color w:val="1F4E79"/>
          <w:sz w:val="22"/>
          <w:lang w:val="es-ES"/>
        </w:rPr>
        <w:t>P</w:t>
      </w:r>
      <w:r w:rsidR="00E44985">
        <w:rPr>
          <w:rFonts w:ascii="Trebuchet MS" w:eastAsia="Trebuchet MS" w:hAnsi="Trebuchet MS" w:cs="Trebuchet MS"/>
          <w:color w:val="1F4E79"/>
          <w:sz w:val="22"/>
          <w:lang w:val="es-ES"/>
        </w:rPr>
        <w:t>resupuestales</w:t>
      </w:r>
      <w:r w:rsidR="00884FC5">
        <w:rPr>
          <w:rFonts w:ascii="Trebuchet MS" w:eastAsia="Trebuchet MS" w:hAnsi="Trebuchet MS" w:cs="Trebuchet MS"/>
          <w:color w:val="1F4E79"/>
          <w:sz w:val="22"/>
          <w:lang w:val="es-ES"/>
        </w:rPr>
        <w:t xml:space="preserve"> E011 y E022, con Mayores y Menores T</w:t>
      </w:r>
      <w:r w:rsidRPr="00EE3957">
        <w:rPr>
          <w:rFonts w:ascii="Trebuchet MS" w:eastAsia="Trebuchet MS" w:hAnsi="Trebuchet MS" w:cs="Trebuchet MS"/>
          <w:color w:val="1F4E79"/>
          <w:sz w:val="22"/>
          <w:lang w:val="es-ES"/>
        </w:rPr>
        <w:t xml:space="preserve">asas de </w:t>
      </w:r>
      <w:r w:rsidR="00884FC5">
        <w:rPr>
          <w:rFonts w:ascii="Trebuchet MS" w:eastAsia="Trebuchet MS" w:hAnsi="Trebuchet MS" w:cs="Trebuchet MS"/>
          <w:color w:val="1F4E79"/>
          <w:sz w:val="22"/>
          <w:lang w:val="es-ES"/>
        </w:rPr>
        <w:t>Crecimiento Promedio A</w:t>
      </w:r>
      <w:r w:rsidRPr="00EE3957">
        <w:rPr>
          <w:rFonts w:ascii="Trebuchet MS" w:eastAsia="Trebuchet MS" w:hAnsi="Trebuchet MS" w:cs="Trebuchet MS"/>
          <w:color w:val="1F4E79"/>
          <w:sz w:val="22"/>
          <w:lang w:val="es-ES"/>
        </w:rPr>
        <w:t>nual, 2012-2014</w:t>
      </w:r>
    </w:p>
    <w:p w14:paraId="659DAAD0" w14:textId="77777777" w:rsidR="00EE3957" w:rsidRPr="00EE3957" w:rsidRDefault="00EE3957" w:rsidP="00EE3957">
      <w:pPr>
        <w:spacing w:after="0"/>
        <w:jc w:val="center"/>
        <w:rPr>
          <w:rFonts w:ascii="Calibri Light" w:eastAsia="Calibri" w:hAnsi="Calibri Light" w:cs="Times New Roman"/>
          <w:bCs/>
          <w:i/>
          <w:color w:val="1F4E79"/>
          <w:sz w:val="18"/>
          <w:szCs w:val="18"/>
          <w:lang w:val="es-ES_tradnl"/>
        </w:rPr>
      </w:pPr>
      <w:r w:rsidRPr="00EE3957">
        <w:rPr>
          <w:rFonts w:ascii="Trebuchet MS" w:eastAsia="Trebuchet MS" w:hAnsi="Trebuchet MS" w:cs="Trebuchet MS"/>
          <w:i/>
          <w:iCs/>
          <w:color w:val="1F4E79"/>
          <w:sz w:val="18"/>
          <w:szCs w:val="18"/>
          <w:lang w:val="es-ES"/>
        </w:rPr>
        <w:t>(Miles de pesos de 2014)</w:t>
      </w:r>
    </w:p>
    <w:tbl>
      <w:tblPr>
        <w:tblW w:w="9045" w:type="dxa"/>
        <w:jc w:val="center"/>
        <w:tblBorders>
          <w:top w:val="dotted" w:sz="4" w:space="0" w:color="203764"/>
          <w:left w:val="dotted" w:sz="4" w:space="0" w:color="203764"/>
          <w:bottom w:val="dotted" w:sz="4" w:space="0" w:color="203764"/>
          <w:right w:val="dotted" w:sz="4" w:space="0" w:color="203764"/>
          <w:insideH w:val="dotted" w:sz="4" w:space="0" w:color="203764"/>
          <w:insideV w:val="dotted" w:sz="4" w:space="0" w:color="203764"/>
        </w:tblBorders>
        <w:tblCellMar>
          <w:left w:w="70" w:type="dxa"/>
          <w:right w:w="70" w:type="dxa"/>
        </w:tblCellMar>
        <w:tblLook w:val="04A0" w:firstRow="1" w:lastRow="0" w:firstColumn="1" w:lastColumn="0" w:noHBand="0" w:noVBand="1"/>
      </w:tblPr>
      <w:tblGrid>
        <w:gridCol w:w="4815"/>
        <w:gridCol w:w="1417"/>
        <w:gridCol w:w="1418"/>
        <w:gridCol w:w="1395"/>
      </w:tblGrid>
      <w:tr w:rsidR="00EE3957" w:rsidRPr="00EE3957" w14:paraId="4F69C1CE" w14:textId="77777777" w:rsidTr="00547620">
        <w:trPr>
          <w:trHeight w:val="355"/>
          <w:tblHeader/>
          <w:jc w:val="center"/>
        </w:trPr>
        <w:tc>
          <w:tcPr>
            <w:tcW w:w="4815"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6CAEECCA" w14:textId="77777777" w:rsidR="00EE3957" w:rsidRPr="00EE3957" w:rsidRDefault="00EE3957" w:rsidP="00EE3957">
            <w:pPr>
              <w:spacing w:after="0" w:line="240" w:lineRule="auto"/>
              <w:jc w:val="center"/>
              <w:rPr>
                <w:rFonts w:ascii="Trebuchet MS" w:eastAsia="Times New Roman" w:hAnsi="Trebuchet MS" w:cs="Calibri"/>
                <w:b/>
                <w:bCs/>
                <w:color w:val="1F4E79"/>
                <w:sz w:val="24"/>
                <w:szCs w:val="24"/>
                <w:lang w:val="es-ES_tradnl" w:eastAsia="es-MX"/>
              </w:rPr>
            </w:pPr>
            <w:r w:rsidRPr="00EE3957">
              <w:rPr>
                <w:rFonts w:ascii="Trebuchet MS" w:eastAsia="Trebuchet MS" w:hAnsi="Trebuchet MS" w:cs="Trebuchet MS"/>
                <w:b/>
                <w:bCs/>
                <w:color w:val="1F4E79"/>
                <w:sz w:val="24"/>
                <w:szCs w:val="24"/>
                <w:lang w:val="es-ES" w:eastAsia="es-MX"/>
              </w:rPr>
              <w:t>Nombre de la Partida</w:t>
            </w:r>
          </w:p>
        </w:tc>
        <w:tc>
          <w:tcPr>
            <w:tcW w:w="1417"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0DBEEB8F" w14:textId="77777777" w:rsidR="00EE3957" w:rsidRPr="00EE3957" w:rsidRDefault="00EE3957" w:rsidP="00EE3957">
            <w:pPr>
              <w:spacing w:after="0" w:line="240" w:lineRule="auto"/>
              <w:jc w:val="center"/>
              <w:rPr>
                <w:rFonts w:ascii="Trebuchet MS" w:eastAsia="Times New Roman" w:hAnsi="Trebuchet MS" w:cs="Calibri"/>
                <w:b/>
                <w:bCs/>
                <w:color w:val="1F4E79"/>
                <w:sz w:val="24"/>
                <w:szCs w:val="24"/>
                <w:lang w:val="es-ES_tradnl" w:eastAsia="es-MX"/>
              </w:rPr>
            </w:pPr>
            <w:r w:rsidRPr="00EE3957">
              <w:rPr>
                <w:rFonts w:ascii="Trebuchet MS" w:eastAsia="Trebuchet MS" w:hAnsi="Trebuchet MS" w:cs="Trebuchet MS"/>
                <w:b/>
                <w:bCs/>
                <w:color w:val="1F4E79"/>
                <w:sz w:val="24"/>
                <w:szCs w:val="24"/>
                <w:lang w:val="es-ES" w:eastAsia="es-MX"/>
              </w:rPr>
              <w:t>2012</w:t>
            </w:r>
          </w:p>
        </w:tc>
        <w:tc>
          <w:tcPr>
            <w:tcW w:w="1418"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705F8F42" w14:textId="77777777" w:rsidR="00EE3957" w:rsidRPr="00EE3957" w:rsidRDefault="00EE3957" w:rsidP="00EE3957">
            <w:pPr>
              <w:spacing w:after="0" w:line="240" w:lineRule="auto"/>
              <w:jc w:val="center"/>
              <w:rPr>
                <w:rFonts w:ascii="Trebuchet MS" w:eastAsia="Times New Roman" w:hAnsi="Trebuchet MS" w:cs="Calibri"/>
                <w:b/>
                <w:bCs/>
                <w:color w:val="1F4E79"/>
                <w:sz w:val="24"/>
                <w:szCs w:val="24"/>
                <w:lang w:val="es-ES_tradnl" w:eastAsia="es-MX"/>
              </w:rPr>
            </w:pPr>
            <w:r w:rsidRPr="00EE3957">
              <w:rPr>
                <w:rFonts w:ascii="Trebuchet MS" w:eastAsia="Trebuchet MS" w:hAnsi="Trebuchet MS" w:cs="Trebuchet MS"/>
                <w:b/>
                <w:bCs/>
                <w:color w:val="1F4E79"/>
                <w:sz w:val="24"/>
                <w:szCs w:val="24"/>
                <w:lang w:val="es-ES" w:eastAsia="es-MX"/>
              </w:rPr>
              <w:t>2013</w:t>
            </w:r>
          </w:p>
        </w:tc>
        <w:tc>
          <w:tcPr>
            <w:tcW w:w="1395" w:type="dxa"/>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hideMark/>
          </w:tcPr>
          <w:p w14:paraId="1D07CDAA" w14:textId="77777777" w:rsidR="00EE3957" w:rsidRPr="00EE3957" w:rsidRDefault="00EE3957" w:rsidP="00EE3957">
            <w:pPr>
              <w:spacing w:after="0" w:line="240" w:lineRule="auto"/>
              <w:jc w:val="center"/>
              <w:rPr>
                <w:rFonts w:ascii="Trebuchet MS" w:eastAsia="Times New Roman" w:hAnsi="Trebuchet MS" w:cs="Calibri"/>
                <w:b/>
                <w:bCs/>
                <w:color w:val="1F4E79"/>
                <w:sz w:val="24"/>
                <w:szCs w:val="24"/>
                <w:lang w:val="es-ES_tradnl" w:eastAsia="es-MX"/>
              </w:rPr>
            </w:pPr>
            <w:r w:rsidRPr="00EE3957">
              <w:rPr>
                <w:rFonts w:ascii="Trebuchet MS" w:eastAsia="Trebuchet MS" w:hAnsi="Trebuchet MS" w:cs="Trebuchet MS"/>
                <w:b/>
                <w:bCs/>
                <w:color w:val="1F4E79"/>
                <w:sz w:val="24"/>
                <w:szCs w:val="24"/>
                <w:lang w:val="es-ES" w:eastAsia="es-MX"/>
              </w:rPr>
              <w:t>2014</w:t>
            </w:r>
          </w:p>
        </w:tc>
      </w:tr>
      <w:tr w:rsidR="00EE3957" w:rsidRPr="00EE3957" w14:paraId="677E95BF" w14:textId="77777777" w:rsidTr="008378C4">
        <w:trPr>
          <w:trHeight w:val="204"/>
          <w:jc w:val="center"/>
        </w:trPr>
        <w:tc>
          <w:tcPr>
            <w:tcW w:w="9045" w:type="dxa"/>
            <w:gridSpan w:val="4"/>
            <w:tcBorders>
              <w:top w:val="single" w:sz="4" w:space="0" w:color="1F4E79"/>
              <w:left w:val="single" w:sz="4" w:space="0" w:color="1F4E79"/>
              <w:bottom w:val="single" w:sz="4" w:space="0" w:color="1F4E79"/>
              <w:right w:val="single" w:sz="4" w:space="0" w:color="1F4E79"/>
            </w:tcBorders>
            <w:shd w:val="clear" w:color="auto" w:fill="C7E2FA" w:themeFill="accent1" w:themeFillTint="33"/>
            <w:noWrap/>
            <w:vAlign w:val="center"/>
          </w:tcPr>
          <w:p w14:paraId="273CEDE1" w14:textId="6F55103C" w:rsidR="00EE3957" w:rsidRPr="00547620" w:rsidRDefault="00E44985" w:rsidP="00EE3957">
            <w:pPr>
              <w:spacing w:after="0" w:line="240" w:lineRule="auto"/>
              <w:jc w:val="center"/>
              <w:rPr>
                <w:rFonts w:ascii="Trebuchet MS" w:eastAsia="Times New Roman" w:hAnsi="Trebuchet MS" w:cs="Calibri"/>
                <w:b/>
                <w:bCs/>
                <w:color w:val="1F4E79"/>
                <w:sz w:val="22"/>
                <w:szCs w:val="24"/>
                <w:lang w:val="es-ES_tradnl" w:eastAsia="es-MX"/>
              </w:rPr>
            </w:pPr>
            <w:r w:rsidRPr="00547620">
              <w:rPr>
                <w:rFonts w:ascii="Trebuchet MS" w:eastAsia="Trebuchet MS" w:hAnsi="Trebuchet MS" w:cs="Trebuchet MS"/>
                <w:b/>
                <w:bCs/>
                <w:color w:val="1F4E79"/>
                <w:sz w:val="22"/>
                <w:szCs w:val="24"/>
                <w:lang w:val="es-ES" w:eastAsia="es-MX"/>
              </w:rPr>
              <w:t>Partidas con Mayores T</w:t>
            </w:r>
            <w:r w:rsidR="00EE3957" w:rsidRPr="00547620">
              <w:rPr>
                <w:rFonts w:ascii="Trebuchet MS" w:eastAsia="Trebuchet MS" w:hAnsi="Trebuchet MS" w:cs="Trebuchet MS"/>
                <w:b/>
                <w:bCs/>
                <w:color w:val="1F4E79"/>
                <w:sz w:val="22"/>
                <w:szCs w:val="24"/>
                <w:lang w:val="es-ES" w:eastAsia="es-MX"/>
              </w:rPr>
              <w:t>asa</w:t>
            </w:r>
            <w:r w:rsidRPr="00547620">
              <w:rPr>
                <w:rFonts w:ascii="Trebuchet MS" w:eastAsia="Trebuchet MS" w:hAnsi="Trebuchet MS" w:cs="Trebuchet MS"/>
                <w:b/>
                <w:bCs/>
                <w:color w:val="1F4E79"/>
                <w:sz w:val="22"/>
                <w:szCs w:val="24"/>
                <w:lang w:val="es-ES" w:eastAsia="es-MX"/>
              </w:rPr>
              <w:t>s de C</w:t>
            </w:r>
            <w:r w:rsidR="00EE3957" w:rsidRPr="00547620">
              <w:rPr>
                <w:rFonts w:ascii="Trebuchet MS" w:eastAsia="Trebuchet MS" w:hAnsi="Trebuchet MS" w:cs="Trebuchet MS"/>
                <w:b/>
                <w:bCs/>
                <w:color w:val="1F4E79"/>
                <w:sz w:val="22"/>
                <w:szCs w:val="24"/>
                <w:lang w:val="es-ES" w:eastAsia="es-MX"/>
              </w:rPr>
              <w:t>recimiento</w:t>
            </w:r>
          </w:p>
        </w:tc>
      </w:tr>
      <w:tr w:rsidR="00EE3957" w:rsidRPr="00EE3957" w14:paraId="06B651ED" w14:textId="77777777" w:rsidTr="008378C4">
        <w:trPr>
          <w:trHeight w:val="96"/>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7E43A563" w14:textId="77777777" w:rsidR="00EE3957" w:rsidRPr="00EE3957" w:rsidRDefault="00EE3957" w:rsidP="00EE3957">
            <w:pPr>
              <w:spacing w:after="0" w:line="240" w:lineRule="auto"/>
              <w:jc w:val="both"/>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Mantenimiento y conservación de maquinaria y equipo</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042CC17A"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941.6</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44071832"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4,727.9</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5F381CD0"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1,199.8</w:t>
            </w:r>
          </w:p>
        </w:tc>
      </w:tr>
      <w:tr w:rsidR="00EE3957" w:rsidRPr="00EE3957" w14:paraId="58B48292" w14:textId="77777777" w:rsidTr="008378C4">
        <w:trPr>
          <w:trHeight w:val="96"/>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1B7195F7" w14:textId="77777777" w:rsidR="00EE3957" w:rsidRPr="00EE3957" w:rsidRDefault="00EE3957" w:rsidP="00EE3957">
            <w:pPr>
              <w:spacing w:after="0" w:line="240" w:lineRule="auto"/>
              <w:jc w:val="both"/>
              <w:rPr>
                <w:rFonts w:ascii="Trebuchet MS" w:eastAsia="Calibri" w:hAnsi="Trebuchet MS" w:cs="Times New Roman"/>
                <w:color w:val="1F4E79"/>
                <w:sz w:val="20"/>
                <w:szCs w:val="20"/>
                <w:lang w:val="es-ES_tradnl"/>
              </w:rPr>
            </w:pPr>
            <w:r w:rsidRPr="00EE3957">
              <w:rPr>
                <w:rFonts w:ascii="Trebuchet MS" w:eastAsia="Trebuchet MS" w:hAnsi="Trebuchet MS" w:cs="Trebuchet MS"/>
                <w:color w:val="1F4E79"/>
                <w:sz w:val="20"/>
                <w:szCs w:val="20"/>
                <w:lang w:val="es-ES" w:eastAsia="es-MX"/>
              </w:rPr>
              <w:t>Arrendamiento de vehículos terrestres, aéreos, marítimos, lacustres y fluviales para servidores públicos</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6F92E64A"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29.7</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7199A29C"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11.4</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2E003315"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48.8</w:t>
            </w:r>
          </w:p>
        </w:tc>
      </w:tr>
      <w:tr w:rsidR="00EE3957" w:rsidRPr="00EE3957" w14:paraId="3806FAF7" w14:textId="77777777" w:rsidTr="008378C4">
        <w:trPr>
          <w:trHeight w:val="96"/>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200201FE" w14:textId="77777777" w:rsidR="00EE3957" w:rsidRPr="00EE3957" w:rsidRDefault="00EE3957" w:rsidP="00EE3957">
            <w:pPr>
              <w:spacing w:after="0" w:line="240" w:lineRule="auto"/>
              <w:jc w:val="both"/>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Servicios para capacitación a servidores públicos</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081336C8"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28.1</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64295166"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89.4</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20249F7B"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316.7</w:t>
            </w:r>
          </w:p>
        </w:tc>
      </w:tr>
      <w:tr w:rsidR="00EE3957" w:rsidRPr="00EE3957" w14:paraId="432445BC" w14:textId="77777777" w:rsidTr="008378C4">
        <w:trPr>
          <w:trHeight w:val="96"/>
          <w:jc w:val="center"/>
        </w:trPr>
        <w:tc>
          <w:tcPr>
            <w:tcW w:w="481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bottom"/>
          </w:tcPr>
          <w:p w14:paraId="7ED6A1EE" w14:textId="77777777" w:rsidR="00EE3957" w:rsidRPr="00EE3957" w:rsidRDefault="00EE3957" w:rsidP="00EE3957">
            <w:pPr>
              <w:spacing w:after="0" w:line="240" w:lineRule="auto"/>
              <w:jc w:val="both"/>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Mantenimiento y conservación de inmuebles</w:t>
            </w:r>
          </w:p>
        </w:tc>
        <w:tc>
          <w:tcPr>
            <w:tcW w:w="1417"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0B0F1D40"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24.5</w:t>
            </w:r>
          </w:p>
        </w:tc>
        <w:tc>
          <w:tcPr>
            <w:tcW w:w="1418"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5DE1E868"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893.9</w:t>
            </w:r>
          </w:p>
        </w:tc>
        <w:tc>
          <w:tcPr>
            <w:tcW w:w="1395" w:type="dxa"/>
            <w:tcBorders>
              <w:top w:val="dotted" w:sz="4" w:space="0" w:color="1F4E79"/>
              <w:left w:val="dotted" w:sz="4" w:space="0" w:color="1F4E79"/>
              <w:bottom w:val="dotted" w:sz="4" w:space="0" w:color="1F4E79"/>
              <w:right w:val="dotted" w:sz="4" w:space="0" w:color="1F4E79"/>
            </w:tcBorders>
            <w:shd w:val="clear" w:color="auto" w:fill="FFFFFF" w:themeFill="background1"/>
            <w:noWrap/>
            <w:vAlign w:val="center"/>
          </w:tcPr>
          <w:p w14:paraId="3E9DB48C" w14:textId="77777777" w:rsidR="00EE3957" w:rsidRPr="00EE3957" w:rsidRDefault="00EE3957" w:rsidP="00EE3957">
            <w:pPr>
              <w:spacing w:after="0" w:line="240" w:lineRule="auto"/>
              <w:jc w:val="center"/>
              <w:rPr>
                <w:rFonts w:ascii="Trebuchet MS" w:eastAsia="Times New Roman" w:hAnsi="Trebuchet MS" w:cs="Calibri"/>
                <w:color w:val="1F4E79"/>
                <w:sz w:val="20"/>
                <w:szCs w:val="20"/>
                <w:lang w:val="es-ES_tradnl" w:eastAsia="es-MX"/>
              </w:rPr>
            </w:pPr>
            <w:r w:rsidRPr="00EE3957">
              <w:rPr>
                <w:rFonts w:ascii="Trebuchet MS" w:eastAsia="Trebuchet MS" w:hAnsi="Trebuchet MS" w:cs="Trebuchet MS"/>
                <w:color w:val="1F4E79"/>
                <w:sz w:val="20"/>
                <w:szCs w:val="20"/>
                <w:lang w:val="es-ES" w:eastAsia="es-MX"/>
              </w:rPr>
              <w:t>47.5</w:t>
            </w:r>
          </w:p>
        </w:tc>
      </w:tr>
      <w:tr w:rsidR="00EE3957" w:rsidRPr="00EE3957" w14:paraId="0B8A3165" w14:textId="77777777" w:rsidTr="00884514">
        <w:trPr>
          <w:trHeight w:val="96"/>
          <w:jc w:val="center"/>
        </w:trPr>
        <w:tc>
          <w:tcPr>
            <w:tcW w:w="9045" w:type="dxa"/>
            <w:gridSpan w:val="4"/>
            <w:tcBorders>
              <w:top w:val="single" w:sz="4" w:space="0" w:color="203764"/>
              <w:left w:val="single" w:sz="4" w:space="0" w:color="203764"/>
              <w:bottom w:val="single" w:sz="4" w:space="0" w:color="203764"/>
              <w:right w:val="single" w:sz="4" w:space="0" w:color="203764"/>
            </w:tcBorders>
            <w:shd w:val="clear" w:color="auto" w:fill="C7E2FA" w:themeFill="accent1" w:themeFillTint="33"/>
            <w:noWrap/>
            <w:vAlign w:val="bottom"/>
          </w:tcPr>
          <w:p w14:paraId="61942632" w14:textId="18136E7F" w:rsidR="00EE3957" w:rsidRPr="00547620" w:rsidRDefault="00E44985" w:rsidP="00EE3957">
            <w:pPr>
              <w:spacing w:after="0" w:line="240" w:lineRule="auto"/>
              <w:jc w:val="center"/>
              <w:rPr>
                <w:rFonts w:ascii="Trebuchet MS" w:eastAsia="Times New Roman" w:hAnsi="Trebuchet MS" w:cs="Calibri"/>
                <w:bCs/>
                <w:color w:val="1F4E79"/>
                <w:sz w:val="22"/>
                <w:szCs w:val="24"/>
                <w:lang w:val="es-ES_tradnl" w:eastAsia="es-MX"/>
              </w:rPr>
            </w:pPr>
            <w:r w:rsidRPr="00547620">
              <w:rPr>
                <w:rFonts w:ascii="Trebuchet MS" w:eastAsia="Trebuchet MS" w:hAnsi="Trebuchet MS" w:cs="Trebuchet MS"/>
                <w:b/>
                <w:bCs/>
                <w:color w:val="1F4E79"/>
                <w:sz w:val="22"/>
                <w:szCs w:val="24"/>
                <w:lang w:val="es-ES" w:eastAsia="es-MX"/>
              </w:rPr>
              <w:lastRenderedPageBreak/>
              <w:t>Partidas con Menores Tasas de C</w:t>
            </w:r>
            <w:r w:rsidR="00EE3957" w:rsidRPr="00547620">
              <w:rPr>
                <w:rFonts w:ascii="Trebuchet MS" w:eastAsia="Trebuchet MS" w:hAnsi="Trebuchet MS" w:cs="Trebuchet MS"/>
                <w:b/>
                <w:bCs/>
                <w:color w:val="1F4E79"/>
                <w:sz w:val="22"/>
                <w:szCs w:val="24"/>
                <w:lang w:val="es-ES" w:eastAsia="es-MX"/>
              </w:rPr>
              <w:t>recimiento</w:t>
            </w:r>
          </w:p>
        </w:tc>
      </w:tr>
      <w:tr w:rsidR="00EE3957" w:rsidRPr="00EE3957" w14:paraId="128F99B6" w14:textId="77777777" w:rsidTr="008378C4">
        <w:trPr>
          <w:trHeight w:val="96"/>
          <w:jc w:val="center"/>
        </w:trPr>
        <w:tc>
          <w:tcPr>
            <w:tcW w:w="4815" w:type="dxa"/>
            <w:shd w:val="clear" w:color="auto" w:fill="FFFFFF" w:themeFill="background1"/>
            <w:noWrap/>
            <w:vAlign w:val="bottom"/>
          </w:tcPr>
          <w:p w14:paraId="4F95B261" w14:textId="77777777" w:rsidR="00EE3957" w:rsidRPr="00EE3957" w:rsidRDefault="00EE3957" w:rsidP="00EE3957">
            <w:pPr>
              <w:spacing w:after="0" w:line="240" w:lineRule="auto"/>
              <w:jc w:val="both"/>
              <w:rPr>
                <w:rFonts w:ascii="Trebuchet MS" w:eastAsia="Calibri" w:hAnsi="Trebuchet MS" w:cs="Times New Roman"/>
                <w:color w:val="1F4E79"/>
                <w:sz w:val="20"/>
                <w:szCs w:val="20"/>
                <w:lang w:val="es-ES_tradnl"/>
              </w:rPr>
            </w:pPr>
            <w:r w:rsidRPr="00EE3957">
              <w:rPr>
                <w:rFonts w:ascii="Trebuchet MS" w:eastAsia="Trebuchet MS" w:hAnsi="Trebuchet MS" w:cs="Trebuchet MS"/>
                <w:color w:val="1F4E79"/>
                <w:sz w:val="20"/>
                <w:szCs w:val="20"/>
                <w:lang w:val="es-ES"/>
              </w:rPr>
              <w:t>Servicios de informática</w:t>
            </w:r>
          </w:p>
        </w:tc>
        <w:tc>
          <w:tcPr>
            <w:tcW w:w="1417" w:type="dxa"/>
            <w:shd w:val="clear" w:color="auto" w:fill="FFFFFF" w:themeFill="background1"/>
            <w:noWrap/>
            <w:vAlign w:val="center"/>
          </w:tcPr>
          <w:p w14:paraId="3CE9000A"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1,537.4</w:t>
            </w:r>
          </w:p>
        </w:tc>
        <w:tc>
          <w:tcPr>
            <w:tcW w:w="1418" w:type="dxa"/>
            <w:shd w:val="clear" w:color="auto" w:fill="FFFFFF" w:themeFill="background1"/>
            <w:noWrap/>
            <w:vAlign w:val="center"/>
          </w:tcPr>
          <w:p w14:paraId="51B36070"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322.8</w:t>
            </w:r>
          </w:p>
        </w:tc>
        <w:tc>
          <w:tcPr>
            <w:tcW w:w="1395" w:type="dxa"/>
            <w:shd w:val="clear" w:color="auto" w:fill="FFFFFF" w:themeFill="background1"/>
            <w:noWrap/>
            <w:vAlign w:val="center"/>
          </w:tcPr>
          <w:p w14:paraId="69879C99"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465.1</w:t>
            </w:r>
          </w:p>
        </w:tc>
      </w:tr>
      <w:tr w:rsidR="00EE3957" w:rsidRPr="00EE3957" w14:paraId="4874AD2E" w14:textId="77777777" w:rsidTr="008378C4">
        <w:trPr>
          <w:trHeight w:val="96"/>
          <w:jc w:val="center"/>
        </w:trPr>
        <w:tc>
          <w:tcPr>
            <w:tcW w:w="4815" w:type="dxa"/>
            <w:shd w:val="clear" w:color="auto" w:fill="FFFFFF" w:themeFill="background1"/>
            <w:noWrap/>
            <w:vAlign w:val="bottom"/>
          </w:tcPr>
          <w:p w14:paraId="2A08A5D3" w14:textId="1364D90A" w:rsidR="00EE3957" w:rsidRPr="00EE3957" w:rsidRDefault="00EE3957" w:rsidP="00EE3957">
            <w:pPr>
              <w:spacing w:after="0" w:line="240" w:lineRule="auto"/>
              <w:jc w:val="both"/>
              <w:rPr>
                <w:rFonts w:ascii="Trebuchet MS" w:eastAsia="Calibri" w:hAnsi="Trebuchet MS" w:cs="Times New Roman"/>
                <w:color w:val="1F4E79"/>
                <w:sz w:val="20"/>
                <w:szCs w:val="20"/>
                <w:lang w:val="es-ES_tradnl"/>
              </w:rPr>
            </w:pPr>
            <w:r w:rsidRPr="00EE3957">
              <w:rPr>
                <w:rFonts w:ascii="Trebuchet MS" w:eastAsia="Trebuchet MS" w:hAnsi="Trebuchet MS" w:cs="Trebuchet MS"/>
                <w:color w:val="1F4E79"/>
                <w:sz w:val="20"/>
                <w:szCs w:val="20"/>
                <w:lang w:val="es-ES"/>
              </w:rPr>
              <w:t xml:space="preserve">Mantenimiento y conservación de vehículos terrestres, </w:t>
            </w:r>
            <w:r w:rsidRPr="00EE3957">
              <w:rPr>
                <w:rFonts w:ascii="Trebuchet MS" w:eastAsia="Trebuchet MS" w:hAnsi="Trebuchet MS" w:cs="Trebuchet MS"/>
                <w:color w:val="1F4E79"/>
                <w:sz w:val="20"/>
                <w:szCs w:val="20"/>
                <w:lang w:val="es-ES" w:eastAsia="es-MX"/>
              </w:rPr>
              <w:t>aéreos, marítimos, lacustres y fluviales</w:t>
            </w:r>
          </w:p>
        </w:tc>
        <w:tc>
          <w:tcPr>
            <w:tcW w:w="1417" w:type="dxa"/>
            <w:shd w:val="clear" w:color="auto" w:fill="FFFFFF" w:themeFill="background1"/>
            <w:noWrap/>
            <w:vAlign w:val="center"/>
          </w:tcPr>
          <w:p w14:paraId="28CE46CD"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1,192.4</w:t>
            </w:r>
          </w:p>
        </w:tc>
        <w:tc>
          <w:tcPr>
            <w:tcW w:w="1418" w:type="dxa"/>
            <w:shd w:val="clear" w:color="auto" w:fill="FFFFFF" w:themeFill="background1"/>
            <w:noWrap/>
            <w:vAlign w:val="center"/>
          </w:tcPr>
          <w:p w14:paraId="0C7EF454"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617.5</w:t>
            </w:r>
          </w:p>
        </w:tc>
        <w:tc>
          <w:tcPr>
            <w:tcW w:w="1395" w:type="dxa"/>
            <w:shd w:val="clear" w:color="auto" w:fill="FFFFFF" w:themeFill="background1"/>
            <w:noWrap/>
            <w:vAlign w:val="center"/>
          </w:tcPr>
          <w:p w14:paraId="7D6FE36C"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676.7</w:t>
            </w:r>
          </w:p>
        </w:tc>
      </w:tr>
      <w:tr w:rsidR="00EE3957" w:rsidRPr="00EE3957" w14:paraId="264B8783" w14:textId="77777777" w:rsidTr="008378C4">
        <w:trPr>
          <w:trHeight w:val="96"/>
          <w:jc w:val="center"/>
        </w:trPr>
        <w:tc>
          <w:tcPr>
            <w:tcW w:w="4815" w:type="dxa"/>
            <w:shd w:val="clear" w:color="auto" w:fill="FFFFFF" w:themeFill="background1"/>
            <w:noWrap/>
            <w:vAlign w:val="bottom"/>
          </w:tcPr>
          <w:p w14:paraId="3F249CCC" w14:textId="77777777" w:rsidR="00EE3957" w:rsidRPr="00EE3957" w:rsidRDefault="00EE3957" w:rsidP="00EE3957">
            <w:pPr>
              <w:spacing w:after="0" w:line="240" w:lineRule="auto"/>
              <w:jc w:val="both"/>
              <w:rPr>
                <w:rFonts w:ascii="Trebuchet MS" w:eastAsia="Calibri" w:hAnsi="Trebuchet MS" w:cs="Times New Roman"/>
                <w:color w:val="1F4E79"/>
                <w:sz w:val="20"/>
                <w:szCs w:val="20"/>
                <w:lang w:val="es-ES_tradnl"/>
              </w:rPr>
            </w:pPr>
            <w:r w:rsidRPr="00EE3957">
              <w:rPr>
                <w:rFonts w:ascii="Trebuchet MS" w:eastAsia="Trebuchet MS" w:hAnsi="Trebuchet MS" w:cs="Trebuchet MS"/>
                <w:color w:val="1F4E79"/>
                <w:sz w:val="20"/>
                <w:szCs w:val="20"/>
                <w:lang w:val="es-ES"/>
              </w:rPr>
              <w:t>Servicio telefónico convencional</w:t>
            </w:r>
          </w:p>
        </w:tc>
        <w:tc>
          <w:tcPr>
            <w:tcW w:w="1417" w:type="dxa"/>
            <w:shd w:val="clear" w:color="auto" w:fill="FFFFFF" w:themeFill="background1"/>
            <w:noWrap/>
            <w:vAlign w:val="center"/>
          </w:tcPr>
          <w:p w14:paraId="7AA004D7"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482.7</w:t>
            </w:r>
          </w:p>
        </w:tc>
        <w:tc>
          <w:tcPr>
            <w:tcW w:w="1418" w:type="dxa"/>
            <w:shd w:val="clear" w:color="auto" w:fill="FFFFFF" w:themeFill="background1"/>
            <w:noWrap/>
            <w:vAlign w:val="center"/>
          </w:tcPr>
          <w:p w14:paraId="67E697ED"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376.5</w:t>
            </w:r>
          </w:p>
        </w:tc>
        <w:tc>
          <w:tcPr>
            <w:tcW w:w="1395" w:type="dxa"/>
            <w:shd w:val="clear" w:color="auto" w:fill="FFFFFF" w:themeFill="background1"/>
            <w:noWrap/>
            <w:vAlign w:val="center"/>
          </w:tcPr>
          <w:p w14:paraId="145F47A0"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391.3</w:t>
            </w:r>
          </w:p>
        </w:tc>
      </w:tr>
      <w:tr w:rsidR="00EE3957" w:rsidRPr="00EE3957" w14:paraId="17F5B5F6" w14:textId="77777777" w:rsidTr="008378C4">
        <w:trPr>
          <w:trHeight w:val="96"/>
          <w:jc w:val="center"/>
        </w:trPr>
        <w:tc>
          <w:tcPr>
            <w:tcW w:w="4815" w:type="dxa"/>
            <w:shd w:val="clear" w:color="auto" w:fill="FFFFFF" w:themeFill="background1"/>
            <w:noWrap/>
            <w:vAlign w:val="bottom"/>
          </w:tcPr>
          <w:p w14:paraId="3A9A83E2" w14:textId="77777777" w:rsidR="00EE3957" w:rsidRPr="00EE3957" w:rsidRDefault="00EE3957" w:rsidP="00EE3957">
            <w:pPr>
              <w:spacing w:after="0" w:line="240" w:lineRule="auto"/>
              <w:jc w:val="both"/>
              <w:rPr>
                <w:rFonts w:ascii="Trebuchet MS" w:eastAsia="Calibri" w:hAnsi="Trebuchet MS" w:cs="Times New Roman"/>
                <w:color w:val="1F4E79"/>
                <w:sz w:val="20"/>
                <w:szCs w:val="20"/>
                <w:lang w:val="es-ES_tradnl"/>
              </w:rPr>
            </w:pPr>
            <w:r w:rsidRPr="00EE3957">
              <w:rPr>
                <w:rFonts w:ascii="Trebuchet MS" w:eastAsia="Trebuchet MS" w:hAnsi="Trebuchet MS" w:cs="Trebuchet MS"/>
                <w:color w:val="1F4E79"/>
                <w:sz w:val="20"/>
                <w:szCs w:val="20"/>
                <w:lang w:val="es-ES" w:eastAsia="es-MX"/>
              </w:rPr>
              <w:t>Servicio de telefonía celular</w:t>
            </w:r>
          </w:p>
        </w:tc>
        <w:tc>
          <w:tcPr>
            <w:tcW w:w="1417" w:type="dxa"/>
            <w:shd w:val="clear" w:color="auto" w:fill="FFFFFF" w:themeFill="background1"/>
            <w:noWrap/>
            <w:vAlign w:val="center"/>
          </w:tcPr>
          <w:p w14:paraId="54C24007"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313.8</w:t>
            </w:r>
          </w:p>
        </w:tc>
        <w:tc>
          <w:tcPr>
            <w:tcW w:w="1418" w:type="dxa"/>
            <w:shd w:val="clear" w:color="auto" w:fill="FFFFFF" w:themeFill="background1"/>
            <w:noWrap/>
            <w:vAlign w:val="center"/>
          </w:tcPr>
          <w:p w14:paraId="3B1F3EF6"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298.5</w:t>
            </w:r>
          </w:p>
        </w:tc>
        <w:tc>
          <w:tcPr>
            <w:tcW w:w="1395" w:type="dxa"/>
            <w:shd w:val="clear" w:color="auto" w:fill="FFFFFF" w:themeFill="background1"/>
            <w:noWrap/>
            <w:vAlign w:val="center"/>
          </w:tcPr>
          <w:p w14:paraId="38BF24DB" w14:textId="77777777" w:rsidR="00EE3957" w:rsidRPr="00EE3957" w:rsidRDefault="00EE3957" w:rsidP="00EE3957">
            <w:pPr>
              <w:spacing w:after="0" w:line="240" w:lineRule="auto"/>
              <w:jc w:val="center"/>
              <w:rPr>
                <w:rFonts w:ascii="Trebuchet MS" w:eastAsia="Times New Roman" w:hAnsi="Trebuchet MS" w:cs="Calibri"/>
                <w:bCs/>
                <w:color w:val="1F4E79"/>
                <w:sz w:val="20"/>
                <w:szCs w:val="20"/>
                <w:lang w:val="es-ES_tradnl" w:eastAsia="es-MX"/>
              </w:rPr>
            </w:pPr>
            <w:r w:rsidRPr="00EE3957">
              <w:rPr>
                <w:rFonts w:ascii="Trebuchet MS" w:eastAsia="Trebuchet MS" w:hAnsi="Trebuchet MS" w:cs="Trebuchet MS"/>
                <w:color w:val="1F4E79"/>
                <w:sz w:val="20"/>
                <w:szCs w:val="20"/>
                <w:lang w:val="es-ES" w:eastAsia="es-MX"/>
              </w:rPr>
              <w:t>258.4</w:t>
            </w:r>
          </w:p>
        </w:tc>
      </w:tr>
      <w:tr w:rsidR="00EE3957" w:rsidRPr="00EE3957" w14:paraId="5F6C2039" w14:textId="77777777" w:rsidTr="008378C4">
        <w:trPr>
          <w:trHeight w:val="96"/>
          <w:jc w:val="center"/>
        </w:trPr>
        <w:tc>
          <w:tcPr>
            <w:tcW w:w="4815" w:type="dxa"/>
            <w:shd w:val="clear" w:color="auto" w:fill="FFFFFF" w:themeFill="background1"/>
            <w:noWrap/>
            <w:vAlign w:val="center"/>
          </w:tcPr>
          <w:p w14:paraId="48524E05" w14:textId="2FF1C180" w:rsidR="00EE3957" w:rsidRPr="00EE3957" w:rsidRDefault="00EE3957" w:rsidP="00EE3957">
            <w:pPr>
              <w:spacing w:after="0" w:line="240" w:lineRule="auto"/>
              <w:jc w:val="both"/>
              <w:rPr>
                <w:rFonts w:ascii="Trebuchet MS" w:eastAsia="Calibri" w:hAnsi="Trebuchet MS" w:cs="Times New Roman"/>
                <w:color w:val="1F4E79"/>
                <w:sz w:val="20"/>
                <w:szCs w:val="20"/>
                <w:lang w:val="es-ES_tradnl"/>
              </w:rPr>
            </w:pPr>
            <w:r w:rsidRPr="00EE3957">
              <w:rPr>
                <w:rFonts w:ascii="Trebuchet MS" w:eastAsia="Trebuchet MS" w:hAnsi="Trebuchet MS" w:cs="Trebuchet MS"/>
                <w:b/>
                <w:bCs/>
                <w:color w:val="1F4E79"/>
                <w:sz w:val="20"/>
                <w:szCs w:val="20"/>
                <w:lang w:val="es-ES" w:eastAsia="es-MX"/>
              </w:rPr>
              <w:t xml:space="preserve">Suma del </w:t>
            </w:r>
            <w:r w:rsidR="00032F3F">
              <w:rPr>
                <w:rFonts w:ascii="Trebuchet MS" w:eastAsia="Trebuchet MS" w:hAnsi="Trebuchet MS" w:cs="Trebuchet MS"/>
                <w:b/>
                <w:bCs/>
                <w:color w:val="1F4E79"/>
                <w:sz w:val="20"/>
                <w:szCs w:val="20"/>
                <w:lang w:val="es-ES" w:eastAsia="es-MX"/>
              </w:rPr>
              <w:t>Capítulo</w:t>
            </w:r>
            <w:r w:rsidR="001D619E">
              <w:rPr>
                <w:rFonts w:ascii="Trebuchet MS" w:eastAsia="Trebuchet MS" w:hAnsi="Trebuchet MS" w:cs="Trebuchet MS"/>
                <w:b/>
                <w:bCs/>
                <w:color w:val="1F4E79"/>
                <w:sz w:val="20"/>
                <w:szCs w:val="20"/>
                <w:lang w:val="es-ES" w:eastAsia="es-MX"/>
              </w:rPr>
              <w:t xml:space="preserve"> 3000–</w:t>
            </w:r>
            <w:r w:rsidRPr="00EE3957">
              <w:rPr>
                <w:rFonts w:ascii="Trebuchet MS" w:eastAsia="Trebuchet MS" w:hAnsi="Trebuchet MS" w:cs="Trebuchet MS"/>
                <w:b/>
                <w:bCs/>
                <w:color w:val="1F4E79"/>
                <w:sz w:val="20"/>
                <w:szCs w:val="20"/>
                <w:lang w:val="es-ES" w:eastAsia="es-MX"/>
              </w:rPr>
              <w:t>Servicios Generales</w:t>
            </w:r>
          </w:p>
        </w:tc>
        <w:tc>
          <w:tcPr>
            <w:tcW w:w="1417" w:type="dxa"/>
            <w:shd w:val="clear" w:color="auto" w:fill="FFFFFF" w:themeFill="background1"/>
            <w:noWrap/>
            <w:vAlign w:val="center"/>
          </w:tcPr>
          <w:p w14:paraId="188803BD" w14:textId="77777777" w:rsidR="00EE3957" w:rsidRPr="00EE3957" w:rsidRDefault="00EE3957" w:rsidP="00EE3957">
            <w:pPr>
              <w:spacing w:after="0" w:line="240" w:lineRule="auto"/>
              <w:jc w:val="center"/>
              <w:rPr>
                <w:rFonts w:ascii="Trebuchet MS" w:eastAsia="Times New Roman" w:hAnsi="Trebuchet MS" w:cs="Calibri"/>
                <w:b/>
                <w:color w:val="1F4E79"/>
                <w:sz w:val="20"/>
                <w:szCs w:val="20"/>
                <w:lang w:val="es-ES_tradnl" w:eastAsia="es-MX"/>
              </w:rPr>
            </w:pPr>
            <w:r w:rsidRPr="00EE3957">
              <w:rPr>
                <w:rFonts w:ascii="Trebuchet MS" w:eastAsia="Trebuchet MS" w:hAnsi="Trebuchet MS" w:cs="Trebuchet MS"/>
                <w:b/>
                <w:bCs/>
                <w:color w:val="1F4E79"/>
                <w:sz w:val="20"/>
                <w:szCs w:val="20"/>
                <w:lang w:val="es-ES" w:eastAsia="es-MX"/>
              </w:rPr>
              <w:t>176,859.4</w:t>
            </w:r>
          </w:p>
        </w:tc>
        <w:tc>
          <w:tcPr>
            <w:tcW w:w="1418" w:type="dxa"/>
            <w:shd w:val="clear" w:color="auto" w:fill="FFFFFF" w:themeFill="background1"/>
            <w:noWrap/>
            <w:vAlign w:val="center"/>
          </w:tcPr>
          <w:p w14:paraId="35042F0B" w14:textId="77777777" w:rsidR="00EE3957" w:rsidRPr="00EE3957" w:rsidRDefault="00EE3957" w:rsidP="00EE3957">
            <w:pPr>
              <w:spacing w:after="0" w:line="240" w:lineRule="auto"/>
              <w:jc w:val="center"/>
              <w:rPr>
                <w:rFonts w:ascii="Trebuchet MS" w:eastAsia="Times New Roman" w:hAnsi="Trebuchet MS" w:cs="Calibri"/>
                <w:b/>
                <w:color w:val="1F4E79"/>
                <w:sz w:val="20"/>
                <w:szCs w:val="20"/>
                <w:lang w:val="es-ES_tradnl" w:eastAsia="es-MX"/>
              </w:rPr>
            </w:pPr>
            <w:r w:rsidRPr="00EE3957">
              <w:rPr>
                <w:rFonts w:ascii="Trebuchet MS" w:eastAsia="Trebuchet MS" w:hAnsi="Trebuchet MS" w:cs="Trebuchet MS"/>
                <w:b/>
                <w:bCs/>
                <w:color w:val="1F4E79"/>
                <w:sz w:val="20"/>
                <w:szCs w:val="20"/>
                <w:lang w:val="es-ES" w:eastAsia="es-MX"/>
              </w:rPr>
              <w:t>199,023.2</w:t>
            </w:r>
          </w:p>
        </w:tc>
        <w:tc>
          <w:tcPr>
            <w:tcW w:w="1395" w:type="dxa"/>
            <w:shd w:val="clear" w:color="auto" w:fill="FFFFFF" w:themeFill="background1"/>
            <w:noWrap/>
            <w:vAlign w:val="center"/>
          </w:tcPr>
          <w:p w14:paraId="7C8D9A79" w14:textId="77777777" w:rsidR="00EE3957" w:rsidRPr="00EE3957" w:rsidRDefault="00EE3957" w:rsidP="00EE3957">
            <w:pPr>
              <w:spacing w:after="0" w:line="240" w:lineRule="auto"/>
              <w:jc w:val="center"/>
              <w:rPr>
                <w:rFonts w:ascii="Trebuchet MS" w:eastAsia="Times New Roman" w:hAnsi="Trebuchet MS" w:cs="Calibri"/>
                <w:b/>
                <w:color w:val="1F4E79"/>
                <w:sz w:val="20"/>
                <w:szCs w:val="20"/>
                <w:lang w:val="es-ES_tradnl" w:eastAsia="es-MX"/>
              </w:rPr>
            </w:pPr>
            <w:r w:rsidRPr="00EE3957">
              <w:rPr>
                <w:rFonts w:ascii="Trebuchet MS" w:eastAsia="Trebuchet MS" w:hAnsi="Trebuchet MS" w:cs="Trebuchet MS"/>
                <w:b/>
                <w:bCs/>
                <w:color w:val="1F4E79"/>
                <w:sz w:val="20"/>
                <w:szCs w:val="20"/>
                <w:lang w:val="es-ES" w:eastAsia="es-MX"/>
              </w:rPr>
              <w:t>276,957.8</w:t>
            </w:r>
          </w:p>
        </w:tc>
      </w:tr>
    </w:tbl>
    <w:p w14:paraId="45E5AC46" w14:textId="288863AE" w:rsidR="001D619E" w:rsidRPr="001D619E" w:rsidRDefault="00EE3957" w:rsidP="001D619E">
      <w:pPr>
        <w:jc w:val="center"/>
        <w:rPr>
          <w:rFonts w:ascii="Trebuchet MS" w:eastAsia="Trebuchet MS" w:hAnsi="Trebuchet MS" w:cs="Trebuchet MS"/>
          <w:color w:val="1F4E79"/>
          <w:sz w:val="16"/>
          <w:szCs w:val="16"/>
          <w:lang w:val="es-ES"/>
        </w:rPr>
      </w:pPr>
      <w:r w:rsidRPr="00EE3957">
        <w:rPr>
          <w:rFonts w:ascii="Trebuchet MS" w:eastAsia="Trebuchet MS" w:hAnsi="Trebuchet MS" w:cs="Trebuchet MS"/>
          <w:b/>
          <w:bCs/>
          <w:color w:val="1F4E79"/>
          <w:sz w:val="16"/>
          <w:szCs w:val="16"/>
          <w:lang w:val="es-ES"/>
        </w:rPr>
        <w:t>Fuente:</w:t>
      </w:r>
      <w:r w:rsidRPr="00EE3957">
        <w:rPr>
          <w:rFonts w:ascii="Trebuchet MS" w:eastAsia="Trebuchet MS" w:hAnsi="Trebuchet MS" w:cs="Trebuchet MS"/>
          <w:color w:val="1F4E79"/>
          <w:sz w:val="16"/>
          <w:szCs w:val="16"/>
          <w:lang w:val="es-ES"/>
        </w:rPr>
        <w:t xml:space="preserve"> UNAM-IIS</w:t>
      </w:r>
      <w:r w:rsidR="001D619E">
        <w:rPr>
          <w:rFonts w:ascii="Trebuchet MS" w:eastAsia="Trebuchet MS" w:hAnsi="Trebuchet MS" w:cs="Trebuchet MS"/>
          <w:color w:val="1F4E79"/>
          <w:sz w:val="16"/>
          <w:szCs w:val="16"/>
          <w:lang w:val="es-ES"/>
        </w:rPr>
        <w:t>,</w:t>
      </w:r>
      <w:r w:rsidRPr="00EE3957">
        <w:rPr>
          <w:rFonts w:ascii="Trebuchet MS" w:eastAsia="Trebuchet MS" w:hAnsi="Trebuchet MS" w:cs="Trebuchet MS"/>
          <w:color w:val="1F4E79"/>
          <w:sz w:val="16"/>
          <w:szCs w:val="16"/>
          <w:lang w:val="es-ES"/>
        </w:rPr>
        <w:t xml:space="preserve"> con información proporcionada por el FIT. Varios años.</w:t>
      </w:r>
    </w:p>
    <w:p w14:paraId="2FF6C24A" w14:textId="77777777" w:rsidR="001D619E" w:rsidRDefault="001D619E" w:rsidP="00EE3957">
      <w:pPr>
        <w:spacing w:line="276" w:lineRule="auto"/>
        <w:jc w:val="both"/>
        <w:rPr>
          <w:rFonts w:ascii="Trebuchet MS" w:eastAsia="Trebuchet MS" w:hAnsi="Trebuchet MS" w:cs="Trebuchet MS"/>
          <w:color w:val="808080" w:themeColor="text1" w:themeTint="7F"/>
          <w:lang w:val="es-ES"/>
        </w:rPr>
      </w:pPr>
    </w:p>
    <w:p w14:paraId="1D7E2AD6" w14:textId="2FD9748F" w:rsidR="00EE3957" w:rsidRPr="008701AE" w:rsidRDefault="00EE3957" w:rsidP="00EE3957">
      <w:pPr>
        <w:spacing w:line="276" w:lineRule="auto"/>
        <w:jc w:val="both"/>
        <w:rPr>
          <w:color w:val="808080" w:themeColor="background1" w:themeShade="80"/>
          <w:szCs w:val="21"/>
          <w:lang w:val="es-ES_tradnl"/>
        </w:rPr>
      </w:pPr>
      <w:r w:rsidRPr="3C101AA8">
        <w:rPr>
          <w:rFonts w:ascii="Trebuchet MS" w:eastAsia="Trebuchet MS" w:hAnsi="Trebuchet MS" w:cs="Trebuchet MS"/>
          <w:color w:val="808080" w:themeColor="text1" w:themeTint="7F"/>
          <w:lang w:val="es-ES"/>
        </w:rPr>
        <w:t xml:space="preserve">Finalmente, del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5000 referido a los Bienes Muebles, Inmuebles e Intangibles, se puede mencionar que los gastos se concentraron en el año 2014, ya que en los dos años anteriores no hub</w:t>
      </w:r>
      <w:r w:rsidR="00C36EDD">
        <w:rPr>
          <w:rFonts w:ascii="Trebuchet MS" w:eastAsia="Trebuchet MS" w:hAnsi="Trebuchet MS" w:cs="Trebuchet MS"/>
          <w:color w:val="808080" w:themeColor="text1" w:themeTint="7F"/>
          <w:lang w:val="es-ES"/>
        </w:rPr>
        <w:t>o</w:t>
      </w:r>
      <w:r w:rsidRPr="3C101AA8">
        <w:rPr>
          <w:rFonts w:ascii="Trebuchet MS" w:eastAsia="Trebuchet MS" w:hAnsi="Trebuchet MS" w:cs="Trebuchet MS"/>
          <w:color w:val="808080" w:themeColor="text1" w:themeTint="7F"/>
          <w:lang w:val="es-ES"/>
        </w:rPr>
        <w:t xml:space="preserve"> erogaciones por alguno de sus conceptos.</w:t>
      </w:r>
    </w:p>
    <w:p w14:paraId="52A83567" w14:textId="1A158FF4" w:rsidR="001D619E" w:rsidRDefault="00EE3957" w:rsidP="00EE3957">
      <w:pPr>
        <w:spacing w:line="276" w:lineRule="auto"/>
        <w:jc w:val="both"/>
        <w:rPr>
          <w:rFonts w:ascii="Trebuchet MS" w:eastAsia="Trebuchet MS" w:hAnsi="Trebuchet MS" w:cs="Trebuchet MS"/>
          <w:color w:val="808080" w:themeColor="text1" w:themeTint="7F"/>
          <w:lang w:val="es-ES"/>
        </w:rPr>
      </w:pPr>
      <w:r w:rsidRPr="3C101AA8">
        <w:rPr>
          <w:rFonts w:ascii="Trebuchet MS" w:eastAsia="Trebuchet MS" w:hAnsi="Trebuchet MS" w:cs="Trebuchet MS"/>
          <w:color w:val="808080" w:themeColor="text1" w:themeTint="7F"/>
          <w:lang w:val="es-ES"/>
        </w:rPr>
        <w:t xml:space="preserve">En 2014, los gastos en equipos y aparatos de comunicaciones y telecomunicaciones representaron 43.6 % del presupuesto total ejercido en 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5000; seguidos de los gastos en vehículos y equipo terrestres, destinados a servicios públicos y la operación de programas públicos con 32.0 % y de los gastos en </w:t>
      </w:r>
      <w:r w:rsidRPr="001D619E">
        <w:rPr>
          <w:rFonts w:ascii="Trebuchet MS" w:eastAsia="Trebuchet MS" w:hAnsi="Trebuchet MS" w:cs="Trebuchet MS"/>
          <w:i/>
          <w:color w:val="808080" w:themeColor="text1" w:themeTint="7F"/>
          <w:lang w:val="es-ES"/>
        </w:rPr>
        <w:t>software,</w:t>
      </w:r>
      <w:r w:rsidRPr="3C101AA8">
        <w:rPr>
          <w:rFonts w:ascii="Trebuchet MS" w:eastAsia="Trebuchet MS" w:hAnsi="Trebuchet MS" w:cs="Trebuchet MS"/>
          <w:color w:val="808080" w:themeColor="text1" w:themeTint="7F"/>
          <w:lang w:val="es-ES"/>
        </w:rPr>
        <w:t xml:space="preserve"> con 24.3 %. Los montos destinados a estos conceptos pueden apreciarse en la siguiente gráfica.</w:t>
      </w:r>
    </w:p>
    <w:p w14:paraId="66258EF6" w14:textId="77777777" w:rsidR="00F04010" w:rsidRDefault="00F04010" w:rsidP="00EE3957">
      <w:pPr>
        <w:spacing w:line="276" w:lineRule="auto"/>
        <w:jc w:val="both"/>
        <w:rPr>
          <w:rFonts w:ascii="Trebuchet MS" w:eastAsia="Trebuchet MS" w:hAnsi="Trebuchet MS" w:cs="Trebuchet MS"/>
          <w:color w:val="808080" w:themeColor="text1" w:themeTint="7F"/>
          <w:lang w:val="es-ES"/>
        </w:rPr>
      </w:pPr>
    </w:p>
    <w:p w14:paraId="49EA5FF0" w14:textId="77777777" w:rsidR="00F04010" w:rsidRDefault="00F04010" w:rsidP="00EE3957">
      <w:pPr>
        <w:spacing w:line="276" w:lineRule="auto"/>
        <w:jc w:val="both"/>
        <w:rPr>
          <w:rFonts w:ascii="Trebuchet MS" w:eastAsia="Trebuchet MS" w:hAnsi="Trebuchet MS" w:cs="Trebuchet MS"/>
          <w:color w:val="808080" w:themeColor="text1" w:themeTint="7F"/>
          <w:lang w:val="es-ES"/>
        </w:rPr>
      </w:pPr>
    </w:p>
    <w:p w14:paraId="3F6F5B98" w14:textId="77777777" w:rsidR="00F04010" w:rsidRDefault="00F04010" w:rsidP="00EE3957">
      <w:pPr>
        <w:spacing w:line="276" w:lineRule="auto"/>
        <w:jc w:val="both"/>
        <w:rPr>
          <w:rFonts w:ascii="Trebuchet MS" w:eastAsia="Trebuchet MS" w:hAnsi="Trebuchet MS" w:cs="Trebuchet MS"/>
          <w:color w:val="808080" w:themeColor="text1" w:themeTint="7F"/>
          <w:lang w:val="es-ES"/>
        </w:rPr>
      </w:pPr>
    </w:p>
    <w:p w14:paraId="2E19B528" w14:textId="77777777" w:rsidR="00F04010" w:rsidRDefault="00F04010" w:rsidP="00EE3957">
      <w:pPr>
        <w:spacing w:line="276" w:lineRule="auto"/>
        <w:jc w:val="both"/>
        <w:rPr>
          <w:rFonts w:ascii="Trebuchet MS" w:eastAsia="Trebuchet MS" w:hAnsi="Trebuchet MS" w:cs="Trebuchet MS"/>
          <w:color w:val="808080" w:themeColor="text1" w:themeTint="7F"/>
          <w:lang w:val="es-ES"/>
        </w:rPr>
      </w:pPr>
    </w:p>
    <w:p w14:paraId="2B477854" w14:textId="77777777" w:rsidR="00F04010" w:rsidRDefault="00F04010" w:rsidP="00EE3957">
      <w:pPr>
        <w:spacing w:line="276" w:lineRule="auto"/>
        <w:jc w:val="both"/>
        <w:rPr>
          <w:rFonts w:ascii="Trebuchet MS" w:eastAsia="Trebuchet MS" w:hAnsi="Trebuchet MS" w:cs="Trebuchet MS"/>
          <w:color w:val="808080" w:themeColor="text1" w:themeTint="7F"/>
          <w:lang w:val="es-ES"/>
        </w:rPr>
      </w:pPr>
    </w:p>
    <w:p w14:paraId="6FDFFC37" w14:textId="77777777" w:rsidR="00F04010" w:rsidRDefault="00F04010" w:rsidP="00EE3957">
      <w:pPr>
        <w:spacing w:line="276" w:lineRule="auto"/>
        <w:jc w:val="both"/>
        <w:rPr>
          <w:rFonts w:ascii="Trebuchet MS" w:eastAsia="Trebuchet MS" w:hAnsi="Trebuchet MS" w:cs="Trebuchet MS"/>
          <w:color w:val="808080" w:themeColor="text1" w:themeTint="7F"/>
          <w:lang w:val="es-ES"/>
        </w:rPr>
      </w:pPr>
    </w:p>
    <w:p w14:paraId="7EDBB1AD" w14:textId="77777777" w:rsidR="00F04010" w:rsidRDefault="00F04010" w:rsidP="00EE3957">
      <w:pPr>
        <w:spacing w:line="276" w:lineRule="auto"/>
        <w:jc w:val="both"/>
        <w:rPr>
          <w:rFonts w:ascii="Trebuchet MS" w:eastAsia="Trebuchet MS" w:hAnsi="Trebuchet MS" w:cs="Trebuchet MS"/>
          <w:color w:val="808080" w:themeColor="text1" w:themeTint="7F"/>
          <w:lang w:val="es-ES"/>
        </w:rPr>
      </w:pPr>
    </w:p>
    <w:p w14:paraId="4D3C4909" w14:textId="77777777" w:rsidR="00F04010" w:rsidRDefault="00F04010" w:rsidP="00EE3957">
      <w:pPr>
        <w:spacing w:line="276" w:lineRule="auto"/>
        <w:jc w:val="both"/>
        <w:rPr>
          <w:rFonts w:ascii="Trebuchet MS" w:eastAsia="Trebuchet MS" w:hAnsi="Trebuchet MS" w:cs="Trebuchet MS"/>
          <w:color w:val="808080" w:themeColor="text1" w:themeTint="7F"/>
          <w:lang w:val="es-ES"/>
        </w:rPr>
      </w:pPr>
    </w:p>
    <w:p w14:paraId="1CCABC9B" w14:textId="77777777" w:rsidR="00F04010" w:rsidRDefault="00F04010" w:rsidP="00EE3957">
      <w:pPr>
        <w:spacing w:line="276" w:lineRule="auto"/>
        <w:jc w:val="both"/>
        <w:rPr>
          <w:rFonts w:ascii="Trebuchet MS" w:eastAsia="Trebuchet MS" w:hAnsi="Trebuchet MS" w:cs="Trebuchet MS"/>
          <w:color w:val="808080" w:themeColor="text1" w:themeTint="7F"/>
          <w:lang w:val="es-ES"/>
        </w:rPr>
      </w:pPr>
    </w:p>
    <w:p w14:paraId="28B25416" w14:textId="77777777" w:rsidR="00F04010" w:rsidRDefault="00F04010" w:rsidP="00EE3957">
      <w:pPr>
        <w:spacing w:line="276" w:lineRule="auto"/>
        <w:jc w:val="both"/>
        <w:rPr>
          <w:rFonts w:ascii="Trebuchet MS" w:eastAsia="Trebuchet MS" w:hAnsi="Trebuchet MS" w:cs="Trebuchet MS"/>
          <w:color w:val="808080" w:themeColor="text1" w:themeTint="7F"/>
          <w:lang w:val="es-ES"/>
        </w:rPr>
      </w:pPr>
    </w:p>
    <w:p w14:paraId="5C50984C" w14:textId="77777777" w:rsidR="00F04010" w:rsidRDefault="00F04010" w:rsidP="00EE3957">
      <w:pPr>
        <w:spacing w:line="276" w:lineRule="auto"/>
        <w:jc w:val="both"/>
        <w:rPr>
          <w:rFonts w:ascii="Trebuchet MS" w:eastAsia="Trebuchet MS" w:hAnsi="Trebuchet MS" w:cs="Trebuchet MS"/>
          <w:color w:val="808080" w:themeColor="text1" w:themeTint="7F"/>
          <w:lang w:val="es-ES"/>
        </w:rPr>
      </w:pPr>
    </w:p>
    <w:p w14:paraId="1AEF8051" w14:textId="77777777" w:rsidR="00F04010" w:rsidRDefault="00F04010" w:rsidP="00EE3957">
      <w:pPr>
        <w:spacing w:line="276" w:lineRule="auto"/>
        <w:jc w:val="both"/>
        <w:rPr>
          <w:rFonts w:ascii="Trebuchet MS" w:eastAsia="Trebuchet MS" w:hAnsi="Trebuchet MS" w:cs="Trebuchet MS"/>
          <w:color w:val="808080" w:themeColor="text1" w:themeTint="7F"/>
          <w:lang w:val="es-ES"/>
        </w:rPr>
      </w:pPr>
    </w:p>
    <w:p w14:paraId="711A5BB2" w14:textId="77777777" w:rsidR="00F04010" w:rsidRDefault="00F04010" w:rsidP="00EE3957">
      <w:pPr>
        <w:spacing w:line="276" w:lineRule="auto"/>
        <w:jc w:val="both"/>
        <w:rPr>
          <w:rFonts w:ascii="Trebuchet MS" w:eastAsia="Trebuchet MS" w:hAnsi="Trebuchet MS" w:cs="Trebuchet MS"/>
          <w:color w:val="808080" w:themeColor="text1" w:themeTint="7F"/>
          <w:lang w:val="es-ES"/>
        </w:rPr>
      </w:pPr>
    </w:p>
    <w:tbl>
      <w:tblPr>
        <w:tblStyle w:val="Tablaconcuadrcula11"/>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8826"/>
      </w:tblGrid>
      <w:tr w:rsidR="00EE3957" w:rsidRPr="00EE3957" w14:paraId="55A7BF10" w14:textId="77777777" w:rsidTr="008378C4">
        <w:trPr>
          <w:trHeight w:val="363"/>
          <w:jc w:val="center"/>
        </w:trPr>
        <w:tc>
          <w:tcPr>
            <w:tcW w:w="8826" w:type="dxa"/>
            <w:tcBorders>
              <w:left w:val="single" w:sz="4" w:space="0" w:color="002060"/>
              <w:bottom w:val="single" w:sz="4" w:space="0" w:color="002060"/>
            </w:tcBorders>
            <w:shd w:val="clear" w:color="auto" w:fill="C7E2FA" w:themeFill="accent1" w:themeFillTint="33"/>
            <w:vAlign w:val="center"/>
          </w:tcPr>
          <w:p w14:paraId="2B4C0507" w14:textId="009ECC67" w:rsidR="00EE3957" w:rsidRPr="00033549" w:rsidRDefault="00F04010" w:rsidP="00EE3957">
            <w:pPr>
              <w:spacing w:after="0" w:line="240" w:lineRule="auto"/>
              <w:jc w:val="center"/>
              <w:rPr>
                <w:rFonts w:ascii="Calibri" w:eastAsia="Calibri" w:hAnsi="Calibri" w:cs="Times New Roman"/>
                <w:sz w:val="24"/>
                <w:szCs w:val="24"/>
              </w:rPr>
            </w:pPr>
            <w:r>
              <w:rPr>
                <w:rFonts w:ascii="Trebuchet MS" w:eastAsia="Trebuchet MS" w:hAnsi="Trebuchet MS" w:cs="Trebuchet MS"/>
                <w:b/>
                <w:bCs/>
                <w:color w:val="1F4E79"/>
                <w:sz w:val="24"/>
                <w:szCs w:val="24"/>
                <w:lang w:val="es-ES"/>
              </w:rPr>
              <w:t>Gráfica 30</w:t>
            </w:r>
            <w:r w:rsidR="00EE3957" w:rsidRPr="00033549">
              <w:rPr>
                <w:rFonts w:ascii="Trebuchet MS" w:eastAsia="Trebuchet MS" w:hAnsi="Trebuchet MS" w:cs="Trebuchet MS"/>
                <w:b/>
                <w:bCs/>
                <w:color w:val="1F4E79"/>
                <w:sz w:val="24"/>
                <w:szCs w:val="24"/>
                <w:lang w:val="es-ES"/>
              </w:rPr>
              <w:t xml:space="preserve">. </w:t>
            </w:r>
            <w:r w:rsidR="00EE3957" w:rsidRPr="00033549">
              <w:rPr>
                <w:rFonts w:ascii="Trebuchet MS" w:eastAsia="Trebuchet MS" w:hAnsi="Trebuchet MS" w:cs="Trebuchet MS"/>
                <w:b/>
                <w:bCs/>
                <w:color w:val="1F4E79"/>
                <w:sz w:val="24"/>
                <w:szCs w:val="24"/>
              </w:rPr>
              <w:t xml:space="preserve">Presupuesto Ejercido </w:t>
            </w:r>
            <w:r w:rsidR="00827FB5">
              <w:rPr>
                <w:rFonts w:ascii="Trebuchet MS" w:eastAsia="Trebuchet MS" w:hAnsi="Trebuchet MS" w:cs="Trebuchet MS"/>
                <w:b/>
                <w:bCs/>
                <w:color w:val="1F4E79"/>
                <w:sz w:val="24"/>
                <w:szCs w:val="24"/>
              </w:rPr>
              <w:t xml:space="preserve">de los </w:t>
            </w:r>
            <w:r w:rsidR="00827FB5" w:rsidRPr="00CE6F7F">
              <w:rPr>
                <w:rFonts w:asciiTheme="majorHAnsi" w:eastAsiaTheme="minorEastAsia" w:hAnsiTheme="majorHAnsi" w:cs="Calibri"/>
                <w:b/>
                <w:bCs/>
                <w:color w:val="073763" w:themeColor="accent1" w:themeShade="80"/>
                <w:kern w:val="24"/>
                <w:sz w:val="24"/>
                <w:szCs w:val="24"/>
                <w:lang w:val="es-ES_tradnl" w:eastAsia="es-MX"/>
              </w:rPr>
              <w:t>P</w:t>
            </w:r>
            <w:r w:rsidR="00827FB5">
              <w:rPr>
                <w:rFonts w:asciiTheme="majorHAnsi" w:eastAsiaTheme="minorEastAsia" w:hAnsiTheme="majorHAnsi" w:cs="Calibri"/>
                <w:b/>
                <w:bCs/>
                <w:color w:val="073763" w:themeColor="accent1" w:themeShade="80"/>
                <w:kern w:val="24"/>
                <w:sz w:val="24"/>
                <w:szCs w:val="24"/>
                <w:lang w:val="es-ES_tradnl" w:eastAsia="es-MX"/>
              </w:rPr>
              <w:t xml:space="preserve">rogramas </w:t>
            </w:r>
            <w:r w:rsidR="00827FB5" w:rsidRPr="00CE6F7F">
              <w:rPr>
                <w:rFonts w:asciiTheme="majorHAnsi" w:eastAsiaTheme="minorEastAsia" w:hAnsiTheme="majorHAnsi" w:cs="Calibri"/>
                <w:b/>
                <w:bCs/>
                <w:color w:val="073763" w:themeColor="accent1" w:themeShade="80"/>
                <w:kern w:val="24"/>
                <w:sz w:val="24"/>
                <w:szCs w:val="24"/>
                <w:lang w:val="es-ES_tradnl" w:eastAsia="es-MX"/>
              </w:rPr>
              <w:t>P</w:t>
            </w:r>
            <w:r w:rsidR="00827FB5">
              <w:rPr>
                <w:rFonts w:asciiTheme="majorHAnsi" w:eastAsiaTheme="minorEastAsia" w:hAnsiTheme="majorHAnsi" w:cs="Calibri"/>
                <w:b/>
                <w:bCs/>
                <w:color w:val="073763" w:themeColor="accent1" w:themeShade="80"/>
                <w:kern w:val="24"/>
                <w:sz w:val="24"/>
                <w:szCs w:val="24"/>
                <w:lang w:val="es-ES_tradnl" w:eastAsia="es-MX"/>
              </w:rPr>
              <w:t>resupuestales</w:t>
            </w:r>
            <w:r w:rsidR="00EE3957" w:rsidRPr="00033549">
              <w:rPr>
                <w:rFonts w:ascii="Trebuchet MS" w:eastAsia="Trebuchet MS" w:hAnsi="Trebuchet MS" w:cs="Trebuchet MS"/>
                <w:b/>
                <w:bCs/>
                <w:color w:val="1F4E79"/>
                <w:sz w:val="24"/>
                <w:szCs w:val="24"/>
              </w:rPr>
              <w:t xml:space="preserve"> E011 y </w:t>
            </w:r>
            <w:r w:rsidR="00EE3957" w:rsidRPr="00033549">
              <w:rPr>
                <w:rFonts w:ascii="Trebuchet MS" w:eastAsia="Trebuchet MS" w:hAnsi="Trebuchet MS" w:cs="Trebuchet MS"/>
                <w:b/>
                <w:bCs/>
                <w:color w:val="1F4E79"/>
                <w:sz w:val="24"/>
                <w:szCs w:val="24"/>
              </w:rPr>
              <w:lastRenderedPageBreak/>
              <w:t>E012</w:t>
            </w:r>
            <w:r w:rsidR="00827FB5">
              <w:rPr>
                <w:rFonts w:ascii="Trebuchet MS" w:eastAsia="Trebuchet MS" w:hAnsi="Trebuchet MS" w:cs="Trebuchet MS"/>
                <w:b/>
                <w:bCs/>
                <w:color w:val="1F4E79"/>
                <w:sz w:val="24"/>
                <w:szCs w:val="24"/>
              </w:rPr>
              <w:t>,</w:t>
            </w:r>
            <w:r w:rsidR="00EE3957" w:rsidRPr="00033549">
              <w:rPr>
                <w:rFonts w:ascii="Trebuchet MS" w:eastAsia="Trebuchet MS" w:hAnsi="Trebuchet MS" w:cs="Trebuchet MS"/>
                <w:b/>
                <w:bCs/>
                <w:color w:val="1F4E79"/>
                <w:sz w:val="24"/>
                <w:szCs w:val="24"/>
              </w:rPr>
              <w:t xml:space="preserve"> </w:t>
            </w:r>
            <w:r w:rsidR="00827FB5">
              <w:rPr>
                <w:rFonts w:ascii="Trebuchet MS" w:eastAsia="Trebuchet MS" w:hAnsi="Trebuchet MS" w:cs="Trebuchet MS"/>
                <w:b/>
                <w:bCs/>
                <w:color w:val="1F4E79"/>
                <w:sz w:val="24"/>
                <w:szCs w:val="24"/>
              </w:rPr>
              <w:t>según</w:t>
            </w:r>
            <w:r w:rsidR="00EE3957" w:rsidRPr="00033549">
              <w:rPr>
                <w:rFonts w:ascii="Trebuchet MS" w:eastAsia="Trebuchet MS" w:hAnsi="Trebuchet MS" w:cs="Trebuchet MS"/>
                <w:b/>
                <w:bCs/>
                <w:color w:val="1F4E79"/>
                <w:sz w:val="24"/>
                <w:szCs w:val="24"/>
              </w:rPr>
              <w:t xml:space="preserve"> </w:t>
            </w:r>
            <w:r w:rsidR="00032F3F">
              <w:rPr>
                <w:rFonts w:ascii="Trebuchet MS" w:eastAsia="Trebuchet MS" w:hAnsi="Trebuchet MS" w:cs="Trebuchet MS"/>
                <w:b/>
                <w:bCs/>
                <w:color w:val="1F4E79"/>
                <w:sz w:val="24"/>
                <w:szCs w:val="24"/>
              </w:rPr>
              <w:t>Capítulo</w:t>
            </w:r>
            <w:r w:rsidR="00EE3957" w:rsidRPr="00033549">
              <w:rPr>
                <w:rFonts w:ascii="Trebuchet MS" w:eastAsia="Trebuchet MS" w:hAnsi="Trebuchet MS" w:cs="Trebuchet MS"/>
                <w:b/>
                <w:bCs/>
                <w:color w:val="1F4E79"/>
                <w:sz w:val="24"/>
                <w:szCs w:val="24"/>
              </w:rPr>
              <w:t xml:space="preserve"> 5000, Principales Partidas Presupuestales, 2014</w:t>
            </w:r>
          </w:p>
          <w:p w14:paraId="1E69A33B" w14:textId="2AE3ACF7" w:rsidR="00EE3957" w:rsidRPr="00EE3957" w:rsidRDefault="00916F12" w:rsidP="00EE3957">
            <w:pPr>
              <w:spacing w:after="0" w:line="240" w:lineRule="auto"/>
              <w:jc w:val="center"/>
              <w:rPr>
                <w:rFonts w:ascii="Calibri Light" w:eastAsia="Calibri" w:hAnsi="Calibri Light" w:cs="Times New Roman"/>
                <w:i/>
                <w:color w:val="1F4E79"/>
                <w:sz w:val="20"/>
                <w:szCs w:val="20"/>
                <w:lang w:val="es-ES_tradnl"/>
              </w:rPr>
            </w:pPr>
            <w:r>
              <w:rPr>
                <w:rFonts w:ascii="Trebuchet MS" w:eastAsia="Trebuchet MS" w:hAnsi="Trebuchet MS" w:cs="Trebuchet MS"/>
                <w:i/>
                <w:iCs/>
                <w:color w:val="1F4E79"/>
                <w:sz w:val="18"/>
                <w:szCs w:val="18"/>
              </w:rPr>
              <w:t>(M</w:t>
            </w:r>
            <w:r w:rsidR="00EE3957" w:rsidRPr="00EE3957">
              <w:rPr>
                <w:rFonts w:ascii="Trebuchet MS" w:eastAsia="Trebuchet MS" w:hAnsi="Trebuchet MS" w:cs="Trebuchet MS"/>
                <w:i/>
                <w:iCs/>
                <w:color w:val="1F4E79"/>
                <w:sz w:val="18"/>
                <w:szCs w:val="18"/>
              </w:rPr>
              <w:t>iles de pesos de 2014)</w:t>
            </w:r>
          </w:p>
        </w:tc>
      </w:tr>
      <w:tr w:rsidR="00EE3957" w:rsidRPr="00EE3957" w14:paraId="4C1819F8" w14:textId="77777777" w:rsidTr="00EE3957">
        <w:tblPrEx>
          <w:tblCellMar>
            <w:left w:w="70" w:type="dxa"/>
            <w:right w:w="70" w:type="dxa"/>
          </w:tblCellMar>
        </w:tblPrEx>
        <w:trPr>
          <w:trHeight w:val="5247"/>
          <w:jc w:val="center"/>
        </w:trPr>
        <w:tc>
          <w:tcPr>
            <w:tcW w:w="8826" w:type="dxa"/>
            <w:tcBorders>
              <w:top w:val="single" w:sz="4" w:space="0" w:color="002060"/>
              <w:left w:val="dotted" w:sz="4" w:space="0" w:color="002060"/>
              <w:bottom w:val="dotted" w:sz="4" w:space="0" w:color="002060"/>
              <w:right w:val="dotted" w:sz="4" w:space="0" w:color="002060"/>
            </w:tcBorders>
          </w:tcPr>
          <w:p w14:paraId="1F599E3C" w14:textId="77777777" w:rsidR="00EE3957" w:rsidRPr="00EE3957" w:rsidRDefault="00EE3957" w:rsidP="00EE3957">
            <w:pPr>
              <w:spacing w:after="0"/>
              <w:contextualSpacing/>
              <w:jc w:val="center"/>
              <w:rPr>
                <w:rFonts w:ascii="Calibri" w:eastAsia="Calibri" w:hAnsi="Calibri" w:cs="Calibri"/>
                <w:color w:val="1F4E79"/>
                <w:sz w:val="16"/>
                <w:szCs w:val="16"/>
                <w:lang w:val="es-ES_tradnl"/>
              </w:rPr>
            </w:pPr>
            <w:r w:rsidRPr="00EE3957">
              <w:rPr>
                <w:rFonts w:ascii="Calibri" w:eastAsia="Calibri" w:hAnsi="Calibri" w:cs="Times New Roman"/>
                <w:noProof/>
                <w:lang w:val="es-ES" w:eastAsia="es-ES"/>
              </w:rPr>
              <w:lastRenderedPageBreak/>
              <w:drawing>
                <wp:inline distT="0" distB="0" distL="0" distR="0" wp14:anchorId="53A92572" wp14:editId="6AC9E950">
                  <wp:extent cx="5495192" cy="3235569"/>
                  <wp:effectExtent l="0" t="0" r="0" b="3175"/>
                  <wp:docPr id="477" name="Gráfico 477"/>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tc>
      </w:tr>
    </w:tbl>
    <w:p w14:paraId="0063F94B" w14:textId="30BFC444" w:rsidR="00EE3957" w:rsidRPr="005D6987" w:rsidRDefault="00EE3957" w:rsidP="005D6987">
      <w:pPr>
        <w:jc w:val="center"/>
        <w:rPr>
          <w:color w:val="073763" w:themeColor="accent1" w:themeShade="80"/>
          <w:sz w:val="16"/>
          <w:szCs w:val="16"/>
          <w:lang w:val="es-ES_tradnl"/>
        </w:rPr>
      </w:pPr>
      <w:r w:rsidRPr="3C101AA8">
        <w:rPr>
          <w:rFonts w:ascii="Trebuchet MS" w:eastAsia="Trebuchet MS" w:hAnsi="Trebuchet MS" w:cs="Trebuchet MS"/>
          <w:b/>
          <w:bCs/>
          <w:color w:val="073763" w:themeColor="accent1" w:themeShade="80"/>
          <w:sz w:val="16"/>
          <w:szCs w:val="16"/>
          <w:lang w:val="es-ES"/>
        </w:rPr>
        <w:t>Fuente:</w:t>
      </w:r>
      <w:r w:rsidRPr="3C101AA8">
        <w:rPr>
          <w:rFonts w:ascii="Trebuchet MS" w:eastAsia="Trebuchet MS" w:hAnsi="Trebuchet MS" w:cs="Trebuchet MS"/>
          <w:color w:val="073763" w:themeColor="accent1" w:themeShade="80"/>
          <w:sz w:val="16"/>
          <w:szCs w:val="16"/>
          <w:lang w:val="es-ES"/>
        </w:rPr>
        <w:t xml:space="preserve"> UNAM-IIS</w:t>
      </w:r>
      <w:r w:rsidR="00916F12">
        <w:rPr>
          <w:rFonts w:ascii="Trebuchet MS" w:eastAsia="Trebuchet MS" w:hAnsi="Trebuchet MS" w:cs="Trebuchet MS"/>
          <w:color w:val="073763" w:themeColor="accent1" w:themeShade="80"/>
          <w:sz w:val="16"/>
          <w:szCs w:val="16"/>
          <w:lang w:val="es-ES"/>
        </w:rPr>
        <w:t>,</w:t>
      </w:r>
      <w:r w:rsidRPr="3C101AA8">
        <w:rPr>
          <w:rFonts w:ascii="Trebuchet MS" w:eastAsia="Trebuchet MS" w:hAnsi="Trebuchet MS" w:cs="Trebuchet MS"/>
          <w:color w:val="073763" w:themeColor="accent1" w:themeShade="80"/>
          <w:sz w:val="16"/>
          <w:szCs w:val="16"/>
          <w:lang w:val="es-ES"/>
        </w:rPr>
        <w:t xml:space="preserve"> con información proporcionada por el FIT. Varios años.</w:t>
      </w:r>
    </w:p>
    <w:p w14:paraId="3DE839F6" w14:textId="59669F59" w:rsidR="001E4B95" w:rsidRPr="008701AE" w:rsidRDefault="00173F39" w:rsidP="00413B01">
      <w:pPr>
        <w:pStyle w:val="Ttulo2"/>
        <w:spacing w:line="276" w:lineRule="auto"/>
        <w:rPr>
          <w:lang w:val="es-ES_tradnl"/>
        </w:rPr>
      </w:pPr>
      <w:bookmarkStart w:id="64" w:name="_Toc441950043"/>
      <w:r w:rsidRPr="008701AE">
        <w:rPr>
          <w:lang w:val="es-ES_tradnl"/>
        </w:rPr>
        <w:t>6</w:t>
      </w:r>
      <w:r w:rsidR="00073FE3" w:rsidRPr="008701AE">
        <w:rPr>
          <w:lang w:val="es-ES_tradnl"/>
        </w:rPr>
        <w:t>.9</w:t>
      </w:r>
      <w:r w:rsidR="001E4B95" w:rsidRPr="008701AE">
        <w:rPr>
          <w:lang w:val="es-ES_tradnl"/>
        </w:rPr>
        <w:t xml:space="preserve"> Conclusiones del Apartado</w:t>
      </w:r>
      <w:bookmarkEnd w:id="64"/>
    </w:p>
    <w:p w14:paraId="3231A780" w14:textId="77777777" w:rsidR="009710B2" w:rsidRDefault="009710B2" w:rsidP="009710B2">
      <w:pPr>
        <w:rPr>
          <w:lang w:val="es-ES_tradnl"/>
        </w:rPr>
      </w:pPr>
    </w:p>
    <w:p w14:paraId="181EA7BD" w14:textId="77777777" w:rsidR="00EE3957" w:rsidRPr="008701AE" w:rsidRDefault="00EE3957" w:rsidP="00EE3957">
      <w:pPr>
        <w:spacing w:line="276" w:lineRule="auto"/>
        <w:jc w:val="both"/>
        <w:rPr>
          <w:color w:val="808080" w:themeColor="background1" w:themeShade="80"/>
          <w:lang w:val="es-ES_tradnl"/>
        </w:rPr>
      </w:pPr>
      <w:r w:rsidRPr="3C101AA8">
        <w:rPr>
          <w:rFonts w:ascii="Trebuchet MS" w:eastAsia="Trebuchet MS" w:hAnsi="Trebuchet MS" w:cs="Trebuchet MS"/>
          <w:color w:val="808080" w:themeColor="text1" w:themeTint="7F"/>
          <w:lang w:val="es-ES"/>
        </w:rPr>
        <w:t>Una vez que se ha hecho el análisis de costos hasta ahora expuesto, se llega a las siguientes conclusiones:</w:t>
      </w:r>
    </w:p>
    <w:p w14:paraId="6B15CEF4" w14:textId="77777777" w:rsidR="00EE3957" w:rsidRPr="008701AE" w:rsidRDefault="00EE3957" w:rsidP="00B47F4B">
      <w:pPr>
        <w:pStyle w:val="Prrafodelista"/>
        <w:numPr>
          <w:ilvl w:val="0"/>
          <w:numId w:val="39"/>
        </w:numPr>
        <w:spacing w:after="160" w:line="276" w:lineRule="auto"/>
        <w:jc w:val="both"/>
        <w:rPr>
          <w:color w:val="808080" w:themeColor="background1" w:themeShade="80"/>
          <w:lang w:val="es-ES_tradnl"/>
        </w:rPr>
      </w:pPr>
      <w:r w:rsidRPr="3C101AA8">
        <w:rPr>
          <w:rFonts w:ascii="Trebuchet MS" w:eastAsia="Trebuchet MS" w:hAnsi="Trebuchet MS" w:cs="Trebuchet MS"/>
          <w:color w:val="808080" w:themeColor="text1" w:themeTint="7F"/>
          <w:lang w:val="es-ES"/>
        </w:rPr>
        <w:t>Durante el periodo 2012-2014, el presupuesto ejercido por el Sector Comunicaciones y Transportes fue menor al presupuesto aprobado. En esos mismos años, el Ferrocarril del Istmo de Tehuantepec (FIT) recibió 0.5 % del presupuesto aprobado y 1.1 % del total del presupuesto ejercido en términos reales, lo que indica una mínima participación del FIT en el Sector.</w:t>
      </w:r>
    </w:p>
    <w:p w14:paraId="3EB169EA" w14:textId="77777777" w:rsidR="00EE3957" w:rsidRPr="008701AE" w:rsidRDefault="00EE3957" w:rsidP="00EE3957">
      <w:pPr>
        <w:pStyle w:val="Prrafodelista"/>
        <w:spacing w:line="276" w:lineRule="auto"/>
        <w:jc w:val="both"/>
        <w:rPr>
          <w:color w:val="808080" w:themeColor="background1" w:themeShade="80"/>
          <w:lang w:val="es-ES_tradnl"/>
        </w:rPr>
      </w:pPr>
    </w:p>
    <w:p w14:paraId="373918D7" w14:textId="67F86B73" w:rsidR="00EE3957" w:rsidRPr="008701AE" w:rsidRDefault="00EE3957" w:rsidP="00B47F4B">
      <w:pPr>
        <w:pStyle w:val="Prrafodelista"/>
        <w:numPr>
          <w:ilvl w:val="0"/>
          <w:numId w:val="39"/>
        </w:numPr>
        <w:spacing w:after="160" w:line="276" w:lineRule="auto"/>
        <w:jc w:val="both"/>
        <w:rPr>
          <w:color w:val="808080" w:themeColor="background1" w:themeShade="80"/>
          <w:lang w:val="es-ES_tradnl"/>
        </w:rPr>
      </w:pPr>
      <w:r w:rsidRPr="3C101AA8">
        <w:rPr>
          <w:rFonts w:ascii="Trebuchet MS" w:eastAsia="Trebuchet MS" w:hAnsi="Trebuchet MS" w:cs="Trebuchet MS"/>
          <w:color w:val="808080" w:themeColor="text1" w:themeTint="7F"/>
          <w:lang w:val="es-ES"/>
        </w:rPr>
        <w:t>De 2012 a 2014, el presupuesto aprobado para el FIT tuvo una tasa de crecimiento promedio anual de 0.8 %, mientras que el presupuesto ejercido au</w:t>
      </w:r>
      <w:r w:rsidR="00077B18">
        <w:rPr>
          <w:rFonts w:ascii="Trebuchet MS" w:eastAsia="Trebuchet MS" w:hAnsi="Trebuchet MS" w:cs="Trebuchet MS"/>
          <w:color w:val="808080" w:themeColor="text1" w:themeTint="7F"/>
          <w:lang w:val="es-ES"/>
        </w:rPr>
        <w:t>mentó 92.7 %; lo que indica que</w:t>
      </w:r>
      <w:r w:rsidR="00077B18" w:rsidRPr="3C101AA8">
        <w:rPr>
          <w:rFonts w:ascii="Trebuchet MS" w:eastAsia="Trebuchet MS" w:hAnsi="Trebuchet MS" w:cs="Trebuchet MS"/>
          <w:color w:val="808080" w:themeColor="text1" w:themeTint="7F"/>
          <w:lang w:val="es-ES"/>
        </w:rPr>
        <w:t xml:space="preserve"> </w:t>
      </w:r>
      <w:r w:rsidR="00077B18">
        <w:rPr>
          <w:rFonts w:ascii="Trebuchet MS" w:eastAsia="Trebuchet MS" w:hAnsi="Trebuchet MS" w:cs="Trebuchet MS"/>
          <w:color w:val="808080" w:themeColor="text1" w:themeTint="7F"/>
          <w:lang w:val="es-ES"/>
        </w:rPr>
        <w:t>se apoy</w:t>
      </w:r>
      <w:r w:rsidR="00884514">
        <w:rPr>
          <w:rFonts w:ascii="Trebuchet MS" w:eastAsia="Trebuchet MS" w:hAnsi="Trebuchet MS" w:cs="Trebuchet MS"/>
          <w:color w:val="808080" w:themeColor="text1" w:themeTint="7F"/>
          <w:lang w:val="es-ES"/>
        </w:rPr>
        <w:t>ó</w:t>
      </w:r>
      <w:r w:rsidR="00077B18">
        <w:rPr>
          <w:rFonts w:ascii="Trebuchet MS" w:eastAsia="Trebuchet MS" w:hAnsi="Trebuchet MS" w:cs="Trebuchet MS"/>
          <w:color w:val="808080" w:themeColor="text1" w:themeTint="7F"/>
          <w:lang w:val="es-ES"/>
        </w:rPr>
        <w:t xml:space="preserve"> a</w:t>
      </w:r>
      <w:r w:rsidR="00077B18" w:rsidRPr="3C101AA8">
        <w:rPr>
          <w:rFonts w:ascii="Trebuchet MS" w:eastAsia="Trebuchet MS" w:hAnsi="Trebuchet MS" w:cs="Trebuchet MS"/>
          <w:color w:val="808080" w:themeColor="text1" w:themeTint="7F"/>
          <w:lang w:val="es-ES"/>
        </w:rPr>
        <w:t xml:space="preserve">l FIT </w:t>
      </w:r>
      <w:r w:rsidR="00077B18">
        <w:rPr>
          <w:rFonts w:ascii="Trebuchet MS" w:eastAsia="Trebuchet MS" w:hAnsi="Trebuchet MS" w:cs="Trebuchet MS"/>
          <w:color w:val="808080" w:themeColor="text1" w:themeTint="7F"/>
          <w:lang w:val="es-ES"/>
        </w:rPr>
        <w:t>con</w:t>
      </w:r>
      <w:r w:rsidR="00077B18" w:rsidRPr="3C101AA8">
        <w:rPr>
          <w:rFonts w:ascii="Trebuchet MS" w:eastAsia="Trebuchet MS" w:hAnsi="Trebuchet MS" w:cs="Trebuchet MS"/>
          <w:color w:val="808080" w:themeColor="text1" w:themeTint="7F"/>
          <w:lang w:val="es-ES"/>
        </w:rPr>
        <w:t xml:space="preserve"> </w:t>
      </w:r>
      <w:r w:rsidR="00077B18">
        <w:rPr>
          <w:rFonts w:ascii="Trebuchet MS" w:eastAsia="Trebuchet MS" w:hAnsi="Trebuchet MS" w:cs="Trebuchet MS"/>
          <w:color w:val="808080" w:themeColor="text1" w:themeTint="7F"/>
          <w:lang w:val="es-ES"/>
        </w:rPr>
        <w:t xml:space="preserve">las </w:t>
      </w:r>
      <w:r w:rsidRPr="3C101AA8">
        <w:rPr>
          <w:rFonts w:ascii="Trebuchet MS" w:eastAsia="Trebuchet MS" w:hAnsi="Trebuchet MS" w:cs="Trebuchet MS"/>
          <w:color w:val="808080" w:themeColor="text1" w:themeTint="7F"/>
          <w:lang w:val="es-ES"/>
        </w:rPr>
        <w:t>adecuaciones presupuestales que</w:t>
      </w:r>
      <w:r w:rsidR="005D6987">
        <w:rPr>
          <w:rFonts w:ascii="Trebuchet MS" w:eastAsia="Trebuchet MS" w:hAnsi="Trebuchet MS" w:cs="Trebuchet MS"/>
          <w:color w:val="808080" w:themeColor="text1" w:themeTint="7F"/>
          <w:lang w:val="es-ES"/>
        </w:rPr>
        <w:t xml:space="preserve"> </w:t>
      </w:r>
      <w:r w:rsidR="005D6987" w:rsidRPr="3C101AA8">
        <w:rPr>
          <w:rFonts w:ascii="Trebuchet MS" w:eastAsia="Trebuchet MS" w:hAnsi="Trebuchet MS" w:cs="Trebuchet MS"/>
          <w:color w:val="808080" w:themeColor="text1" w:themeTint="7F"/>
          <w:lang w:val="es-ES"/>
        </w:rPr>
        <w:t>hizo</w:t>
      </w:r>
      <w:r w:rsidRPr="3C101AA8">
        <w:rPr>
          <w:rFonts w:ascii="Trebuchet MS" w:eastAsia="Trebuchet MS" w:hAnsi="Trebuchet MS" w:cs="Trebuchet MS"/>
          <w:color w:val="808080" w:themeColor="text1" w:themeTint="7F"/>
          <w:lang w:val="es-ES"/>
        </w:rPr>
        <w:t xml:space="preserve"> la SHCP, principalmente en el año 2014. Gracias a esto, la participación de la entidad respecto al total de presupuesto ejercido por el Sector Comunicaciones y Transportes aumentó hasta llegar a 1.7 % en ese mismo año.</w:t>
      </w:r>
    </w:p>
    <w:p w14:paraId="247AB9FD" w14:textId="77777777" w:rsidR="00EE3957" w:rsidRPr="008701AE" w:rsidRDefault="00EE3957" w:rsidP="00EE3957">
      <w:pPr>
        <w:pStyle w:val="Prrafodelista"/>
        <w:spacing w:line="276" w:lineRule="auto"/>
        <w:jc w:val="both"/>
        <w:rPr>
          <w:color w:val="808080" w:themeColor="background1" w:themeShade="80"/>
          <w:lang w:val="es-ES_tradnl"/>
        </w:rPr>
      </w:pPr>
    </w:p>
    <w:p w14:paraId="133DD623" w14:textId="79253FB3" w:rsidR="00EE3957" w:rsidRPr="008701AE" w:rsidRDefault="00EE3957" w:rsidP="00B47F4B">
      <w:pPr>
        <w:pStyle w:val="Prrafodelista"/>
        <w:numPr>
          <w:ilvl w:val="0"/>
          <w:numId w:val="39"/>
        </w:numPr>
        <w:spacing w:after="160" w:line="276" w:lineRule="auto"/>
        <w:jc w:val="both"/>
        <w:rPr>
          <w:color w:val="808080" w:themeColor="background1" w:themeShade="80"/>
          <w:lang w:val="es-ES_tradnl"/>
        </w:rPr>
      </w:pPr>
      <w:r w:rsidRPr="3C101AA8">
        <w:rPr>
          <w:rFonts w:ascii="Trebuchet MS" w:eastAsia="Trebuchet MS" w:hAnsi="Trebuchet MS" w:cs="Trebuchet MS"/>
          <w:color w:val="808080" w:themeColor="text1" w:themeTint="7F"/>
          <w:lang w:val="es-ES"/>
        </w:rPr>
        <w:t xml:space="preserve">Los principales </w:t>
      </w:r>
      <w:r w:rsidR="005D6987">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s de gasto con presupuesto aproba</w:t>
      </w:r>
      <w:r w:rsidR="005D6987">
        <w:rPr>
          <w:rFonts w:ascii="Trebuchet MS" w:eastAsia="Trebuchet MS" w:hAnsi="Trebuchet MS" w:cs="Trebuchet MS"/>
          <w:color w:val="808080" w:themeColor="text1" w:themeTint="7F"/>
          <w:lang w:val="es-ES"/>
        </w:rPr>
        <w:t>do para el FIT, fueron el 3000-</w:t>
      </w:r>
      <w:r w:rsidRPr="3C101AA8">
        <w:rPr>
          <w:rFonts w:ascii="Trebuchet MS" w:eastAsia="Trebuchet MS" w:hAnsi="Trebuchet MS" w:cs="Trebuchet MS"/>
          <w:color w:val="808080" w:themeColor="text1" w:themeTint="7F"/>
          <w:lang w:val="es-ES"/>
        </w:rPr>
        <w:t xml:space="preserve">Servicios Generales y 1000-Servicios Personales, ya que juntos representaron 80.3 % del </w:t>
      </w:r>
      <w:r w:rsidRPr="3C101AA8">
        <w:rPr>
          <w:rFonts w:ascii="Trebuchet MS" w:eastAsia="Trebuchet MS" w:hAnsi="Trebuchet MS" w:cs="Trebuchet MS"/>
          <w:color w:val="808080" w:themeColor="text1" w:themeTint="7F"/>
          <w:lang w:val="es-ES"/>
        </w:rPr>
        <w:lastRenderedPageBreak/>
        <w:t xml:space="preserve">presupuesto total aprobado para la entidad en 2012; 79.2 % en 2013, y 79.1 % en 2014, lo que indica que ambos </w:t>
      </w:r>
      <w:r w:rsidR="005D6987">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 xml:space="preserve">s disminuyeron su participación respecto al total del presupuesto aprobado, aumentando el presupuesto en 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2000, el cual representó 19.6 % en 2012; 20.8 % en 2013 y 20.9 % en 2014.</w:t>
      </w:r>
    </w:p>
    <w:p w14:paraId="464CAB2C" w14:textId="77777777" w:rsidR="00EE3957" w:rsidRPr="008701AE" w:rsidRDefault="00EE3957" w:rsidP="00EE3957">
      <w:pPr>
        <w:pStyle w:val="Prrafodelista"/>
        <w:spacing w:line="276" w:lineRule="auto"/>
        <w:jc w:val="both"/>
        <w:rPr>
          <w:color w:val="808080" w:themeColor="background1" w:themeShade="80"/>
          <w:lang w:val="es-ES_tradnl"/>
        </w:rPr>
      </w:pPr>
    </w:p>
    <w:p w14:paraId="064F8224" w14:textId="16023EB0" w:rsidR="00EE3957" w:rsidRPr="008701AE" w:rsidRDefault="00EE3957" w:rsidP="00B47F4B">
      <w:pPr>
        <w:pStyle w:val="Prrafodelista"/>
        <w:numPr>
          <w:ilvl w:val="0"/>
          <w:numId w:val="39"/>
        </w:numPr>
        <w:spacing w:after="160" w:line="276" w:lineRule="auto"/>
        <w:jc w:val="both"/>
        <w:rPr>
          <w:color w:val="808080" w:themeColor="background1" w:themeShade="80"/>
          <w:lang w:val="es-ES_tradnl"/>
        </w:rPr>
      </w:pPr>
      <w:r w:rsidRPr="3C101AA8">
        <w:rPr>
          <w:rFonts w:ascii="Trebuchet MS" w:eastAsia="Trebuchet MS" w:hAnsi="Trebuchet MS" w:cs="Trebuchet MS"/>
          <w:color w:val="808080" w:themeColor="text1" w:themeTint="7F"/>
          <w:lang w:val="es-ES"/>
        </w:rPr>
        <w:t>El análisis de los Flujos de Efectivo del FIT correspondientes a los años 2012 a 2014, revela que los recursos de</w:t>
      </w:r>
      <w:r w:rsidR="005D6987">
        <w:rPr>
          <w:rFonts w:ascii="Trebuchet MS" w:eastAsia="Trebuchet MS" w:hAnsi="Trebuchet MS" w:cs="Trebuchet MS"/>
          <w:color w:val="808080" w:themeColor="text1" w:themeTint="7F"/>
          <w:lang w:val="es-ES"/>
        </w:rPr>
        <w:t xml:space="preserve"> </w:t>
      </w:r>
      <w:r w:rsidRPr="3C101AA8">
        <w:rPr>
          <w:rFonts w:ascii="Trebuchet MS" w:eastAsia="Trebuchet MS" w:hAnsi="Trebuchet MS" w:cs="Trebuchet MS"/>
          <w:color w:val="808080" w:themeColor="text1" w:themeTint="7F"/>
          <w:lang w:val="es-ES"/>
        </w:rPr>
        <w:t>la entidad tuvieron una tasa de crecimiento de 2.9 %. Del lado de los ingresos sobresalieron los Apoyos Fiscales que aumentaron 4.5 % en el periodo, mientras que del lado de los egresos sobresalió el Gasto Corriente, principalmente en sus componentes de gastos de operación y servicios personales. En el gasto corriente, más del 62.0 % de los recursos se destinaron al pago de gastos de operación, y el r</w:t>
      </w:r>
      <w:r w:rsidR="005D6987">
        <w:rPr>
          <w:rFonts w:ascii="Trebuchet MS" w:eastAsia="Trebuchet MS" w:hAnsi="Trebuchet MS" w:cs="Trebuchet MS"/>
          <w:color w:val="808080" w:themeColor="text1" w:themeTint="7F"/>
          <w:lang w:val="es-ES"/>
        </w:rPr>
        <w:t xml:space="preserve">esto </w:t>
      </w:r>
      <w:r w:rsidRPr="3C101AA8">
        <w:rPr>
          <w:rFonts w:ascii="Trebuchet MS" w:eastAsia="Trebuchet MS" w:hAnsi="Trebuchet MS" w:cs="Trebuchet MS"/>
          <w:color w:val="808080" w:themeColor="text1" w:themeTint="7F"/>
          <w:lang w:val="es-ES"/>
        </w:rPr>
        <w:t>al pago de servicios personales.</w:t>
      </w:r>
    </w:p>
    <w:p w14:paraId="334059AC" w14:textId="44234C07" w:rsidR="00EE3957" w:rsidRPr="008701AE" w:rsidRDefault="00EE3957" w:rsidP="00B47F4B">
      <w:pPr>
        <w:numPr>
          <w:ilvl w:val="0"/>
          <w:numId w:val="44"/>
        </w:numPr>
        <w:spacing w:line="276" w:lineRule="auto"/>
        <w:jc w:val="both"/>
        <w:rPr>
          <w:color w:val="808080" w:themeColor="background1" w:themeShade="80"/>
          <w:lang w:val="es-ES_tradnl"/>
        </w:rPr>
      </w:pPr>
      <w:r w:rsidRPr="3C101AA8">
        <w:rPr>
          <w:rFonts w:ascii="Trebuchet MS" w:eastAsia="Trebuchet MS" w:hAnsi="Trebuchet MS" w:cs="Trebuchet MS"/>
          <w:color w:val="808080" w:themeColor="text1" w:themeTint="7F"/>
          <w:lang w:val="es-ES"/>
        </w:rPr>
        <w:t>En 2012, los Programas Presupuestarios E011-Conservación de Infraestructura Ferroviaria y E022-Operación de Infraestructura Ferroviaria del FIT, representaron 96.0 % del total del presupuesto ejercido por la entidad; mientras que en 2014 s</w:t>
      </w:r>
      <w:r w:rsidR="003C20C6">
        <w:rPr>
          <w:rFonts w:ascii="Trebuchet MS" w:eastAsia="Trebuchet MS" w:hAnsi="Trebuchet MS" w:cs="Trebuchet MS"/>
          <w:color w:val="808080" w:themeColor="text1" w:themeTint="7F"/>
          <w:lang w:val="es-ES"/>
        </w:rPr>
        <w:t>o</w:t>
      </w:r>
      <w:r w:rsidRPr="3C101AA8">
        <w:rPr>
          <w:rFonts w:ascii="Trebuchet MS" w:eastAsia="Trebuchet MS" w:hAnsi="Trebuchet MS" w:cs="Trebuchet MS"/>
          <w:color w:val="808080" w:themeColor="text1" w:themeTint="7F"/>
          <w:lang w:val="es-ES"/>
        </w:rPr>
        <w:t>lo representaron 37.1 % del mismo, siendo los montos más elevados los destinados al Programa E011 en 2012 y E022 en los dos años siguientes.</w:t>
      </w:r>
    </w:p>
    <w:p w14:paraId="46BCF6F9" w14:textId="383557B9" w:rsidR="00EE3957" w:rsidRPr="008701AE" w:rsidRDefault="00EE3957" w:rsidP="00B47F4B">
      <w:pPr>
        <w:pStyle w:val="Prrafodelista"/>
        <w:numPr>
          <w:ilvl w:val="0"/>
          <w:numId w:val="39"/>
        </w:numPr>
        <w:spacing w:after="160" w:line="276" w:lineRule="auto"/>
        <w:jc w:val="both"/>
        <w:rPr>
          <w:color w:val="808080" w:themeColor="background1" w:themeShade="80"/>
          <w:lang w:val="es-ES_tradnl"/>
        </w:rPr>
      </w:pPr>
      <w:r w:rsidRPr="3C101AA8">
        <w:rPr>
          <w:rFonts w:ascii="Trebuchet MS" w:eastAsia="Trebuchet MS" w:hAnsi="Trebuchet MS" w:cs="Trebuchet MS"/>
          <w:color w:val="808080" w:themeColor="text1" w:themeTint="7F"/>
          <w:lang w:val="es-ES"/>
        </w:rPr>
        <w:t xml:space="preserve">Con base en información de la Cuenta de la Hacienda Pública Federal proporcionada por el FIT, se puede señalar que al igual que la entidad, el PP E011 registró mayores erogaciones en los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s de Gasto 3000 y 1000 durante el periodo de estudio. Siendo las principales partidas presupues</w:t>
      </w:r>
      <w:r w:rsidR="003C20C6">
        <w:rPr>
          <w:rFonts w:ascii="Trebuchet MS" w:eastAsia="Trebuchet MS" w:hAnsi="Trebuchet MS" w:cs="Trebuchet MS"/>
          <w:color w:val="808080" w:themeColor="text1" w:themeTint="7F"/>
          <w:lang w:val="es-ES"/>
        </w:rPr>
        <w:t>tales de gasto los sueldos base,</w:t>
      </w:r>
      <w:r w:rsidRPr="3C101AA8">
        <w:rPr>
          <w:rFonts w:ascii="Trebuchet MS" w:eastAsia="Trebuchet MS" w:hAnsi="Trebuchet MS" w:cs="Trebuchet MS"/>
          <w:color w:val="808080" w:themeColor="text1" w:themeTint="7F"/>
          <w:lang w:val="es-ES"/>
        </w:rPr>
        <w:t xml:space="preserve"> materiales complementarios</w:t>
      </w:r>
      <w:r w:rsidR="003C20C6">
        <w:rPr>
          <w:rFonts w:ascii="Trebuchet MS" w:eastAsia="Trebuchet MS" w:hAnsi="Trebuchet MS" w:cs="Trebuchet MS"/>
          <w:color w:val="808080" w:themeColor="text1" w:themeTint="7F"/>
          <w:lang w:val="es-ES"/>
        </w:rPr>
        <w:t>,</w:t>
      </w:r>
      <w:r w:rsidRPr="3C101AA8">
        <w:rPr>
          <w:rFonts w:ascii="Trebuchet MS" w:eastAsia="Trebuchet MS" w:hAnsi="Trebuchet MS" w:cs="Trebuchet MS"/>
          <w:color w:val="808080" w:themeColor="text1" w:themeTint="7F"/>
          <w:lang w:val="es-ES"/>
        </w:rPr>
        <w:t xml:space="preserve"> mantenimiento y conservación de inmuebles para la p</w:t>
      </w:r>
      <w:r w:rsidR="004F2B43">
        <w:rPr>
          <w:rFonts w:ascii="Trebuchet MS" w:eastAsia="Trebuchet MS" w:hAnsi="Trebuchet MS" w:cs="Trebuchet MS"/>
          <w:color w:val="808080" w:themeColor="text1" w:themeTint="7F"/>
          <w:lang w:val="es-ES"/>
        </w:rPr>
        <w:t>restación de servicios públicos,</w:t>
      </w:r>
      <w:r w:rsidRPr="3C101AA8">
        <w:rPr>
          <w:rFonts w:ascii="Trebuchet MS" w:eastAsia="Trebuchet MS" w:hAnsi="Trebuchet MS" w:cs="Trebuchet MS"/>
          <w:color w:val="808080" w:themeColor="text1" w:themeTint="7F"/>
          <w:lang w:val="es-ES"/>
        </w:rPr>
        <w:t xml:space="preserve"> y servicios de vigilancia, los cuales fueron el 30.4 % del gasto total del programa en el año 2012; 32.2 % del g</w:t>
      </w:r>
      <w:r w:rsidR="004F2B43">
        <w:rPr>
          <w:rFonts w:ascii="Trebuchet MS" w:eastAsia="Trebuchet MS" w:hAnsi="Trebuchet MS" w:cs="Trebuchet MS"/>
          <w:color w:val="808080" w:themeColor="text1" w:themeTint="7F"/>
          <w:lang w:val="es-ES"/>
        </w:rPr>
        <w:t xml:space="preserve">asto en 2013 y 26.7 % en 2014. </w:t>
      </w:r>
      <w:r w:rsidRPr="3C101AA8">
        <w:rPr>
          <w:rFonts w:ascii="Trebuchet MS" w:eastAsia="Trebuchet MS" w:hAnsi="Trebuchet MS" w:cs="Trebuchet MS"/>
          <w:color w:val="808080" w:themeColor="text1" w:themeTint="7F"/>
          <w:lang w:val="es-ES"/>
        </w:rPr>
        <w:t>Cabe señalar, que el comportamiento de estas nueve partidas indica una disminución general en el gasto total de operación del PP E011, ejercido entre 2012 y 2014</w:t>
      </w:r>
      <w:r w:rsidR="004F2B43">
        <w:rPr>
          <w:rFonts w:ascii="Trebuchet MS" w:eastAsia="Trebuchet MS" w:hAnsi="Trebuchet MS" w:cs="Trebuchet MS"/>
          <w:color w:val="808080" w:themeColor="text1" w:themeTint="7F"/>
          <w:lang w:val="es-ES"/>
        </w:rPr>
        <w:t>.</w:t>
      </w:r>
    </w:p>
    <w:p w14:paraId="5A5B7FFA" w14:textId="77777777" w:rsidR="00EE3957" w:rsidRPr="008701AE" w:rsidRDefault="00EE3957" w:rsidP="00EE3957">
      <w:pPr>
        <w:pStyle w:val="Prrafodelista"/>
        <w:spacing w:line="276" w:lineRule="auto"/>
        <w:jc w:val="both"/>
        <w:rPr>
          <w:color w:val="808080" w:themeColor="background1" w:themeShade="80"/>
          <w:lang w:val="es-ES_tradnl"/>
        </w:rPr>
      </w:pPr>
    </w:p>
    <w:p w14:paraId="03498BA4" w14:textId="7772DDF6" w:rsidR="00EE3957" w:rsidRPr="008701AE" w:rsidRDefault="00EE3957" w:rsidP="00B47F4B">
      <w:pPr>
        <w:pStyle w:val="Prrafodelista"/>
        <w:numPr>
          <w:ilvl w:val="0"/>
          <w:numId w:val="39"/>
        </w:numPr>
        <w:spacing w:after="160" w:line="276" w:lineRule="auto"/>
        <w:jc w:val="both"/>
        <w:rPr>
          <w:color w:val="808080" w:themeColor="background1" w:themeShade="80"/>
          <w:lang w:val="es-ES_tradnl"/>
        </w:rPr>
      </w:pPr>
      <w:r w:rsidRPr="3C101AA8">
        <w:rPr>
          <w:rFonts w:ascii="Trebuchet MS" w:eastAsia="Trebuchet MS" w:hAnsi="Trebuchet MS" w:cs="Trebuchet MS"/>
          <w:color w:val="808080" w:themeColor="text1" w:themeTint="7F"/>
          <w:lang w:val="es-ES"/>
        </w:rPr>
        <w:t xml:space="preserve">En lo que refiere a los gastos realizados en los </w:t>
      </w:r>
      <w:r w:rsidR="00032F3F">
        <w:rPr>
          <w:rFonts w:ascii="Trebuchet MS" w:eastAsia="Trebuchet MS" w:hAnsi="Trebuchet MS" w:cs="Trebuchet MS"/>
          <w:color w:val="808080" w:themeColor="text1" w:themeTint="7F"/>
          <w:lang w:val="es-ES"/>
        </w:rPr>
        <w:t>Capítulo</w:t>
      </w:r>
      <w:r w:rsidR="00B91D99">
        <w:rPr>
          <w:rFonts w:ascii="Trebuchet MS" w:eastAsia="Trebuchet MS" w:hAnsi="Trebuchet MS" w:cs="Trebuchet MS"/>
          <w:color w:val="808080" w:themeColor="text1" w:themeTint="7F"/>
          <w:lang w:val="es-ES"/>
        </w:rPr>
        <w:t>s 2000-Materiales y Suministros y 5000-</w:t>
      </w:r>
      <w:r w:rsidRPr="3C101AA8">
        <w:rPr>
          <w:rFonts w:ascii="Trebuchet MS" w:eastAsia="Trebuchet MS" w:hAnsi="Trebuchet MS" w:cs="Trebuchet MS"/>
          <w:color w:val="808080" w:themeColor="text1" w:themeTint="7F"/>
          <w:lang w:val="es-ES"/>
        </w:rPr>
        <w:t>Bienes Muebles, In</w:t>
      </w:r>
      <w:r w:rsidR="00B91D99">
        <w:rPr>
          <w:rFonts w:ascii="Trebuchet MS" w:eastAsia="Trebuchet MS" w:hAnsi="Trebuchet MS" w:cs="Trebuchet MS"/>
          <w:color w:val="808080" w:themeColor="text1" w:themeTint="7F"/>
          <w:lang w:val="es-ES"/>
        </w:rPr>
        <w:t>muebles e Intangibles</w:t>
      </w:r>
      <w:r w:rsidRPr="3C101AA8">
        <w:rPr>
          <w:rFonts w:ascii="Trebuchet MS" w:eastAsia="Trebuchet MS" w:hAnsi="Trebuchet MS" w:cs="Trebuchet MS"/>
          <w:color w:val="808080" w:themeColor="text1" w:themeTint="7F"/>
          <w:lang w:val="es-ES"/>
        </w:rPr>
        <w:t xml:space="preserve"> del PP E011, se pueden señalar como principales partidas las siguientes: Materiales complementarios; refacciones y accesorios menores de equipo de transporte; combustibles, lubricantes y aditivos para maquinaria, equipo de producción y servicios administrativos; equipos y aparatos de comunicaciones y telecomunicaciones; y </w:t>
      </w:r>
      <w:r w:rsidRPr="00B91D99">
        <w:rPr>
          <w:rFonts w:ascii="Trebuchet MS" w:eastAsia="Trebuchet MS" w:hAnsi="Trebuchet MS" w:cs="Trebuchet MS"/>
          <w:i/>
          <w:color w:val="808080" w:themeColor="text1" w:themeTint="7F"/>
          <w:lang w:val="es-ES"/>
        </w:rPr>
        <w:t>software.</w:t>
      </w:r>
    </w:p>
    <w:p w14:paraId="377EC2AF" w14:textId="77777777" w:rsidR="00EE3957" w:rsidRPr="008701AE" w:rsidRDefault="00EE3957" w:rsidP="00EE3957">
      <w:pPr>
        <w:pStyle w:val="Prrafodelista"/>
        <w:spacing w:line="276" w:lineRule="auto"/>
        <w:jc w:val="both"/>
        <w:rPr>
          <w:color w:val="808080" w:themeColor="background1" w:themeShade="80"/>
          <w:lang w:val="es-ES_tradnl"/>
        </w:rPr>
      </w:pPr>
    </w:p>
    <w:p w14:paraId="14FF7E95" w14:textId="75543896" w:rsidR="00EE3957" w:rsidRPr="00E75766" w:rsidRDefault="00EE3957" w:rsidP="00B47F4B">
      <w:pPr>
        <w:pStyle w:val="Prrafodelista"/>
        <w:numPr>
          <w:ilvl w:val="0"/>
          <w:numId w:val="39"/>
        </w:numPr>
        <w:spacing w:after="160" w:line="276" w:lineRule="auto"/>
        <w:jc w:val="both"/>
        <w:rPr>
          <w:color w:val="808080" w:themeColor="background1" w:themeShade="80"/>
          <w:lang w:val="es-ES_tradnl"/>
        </w:rPr>
      </w:pPr>
      <w:r w:rsidRPr="3C101AA8">
        <w:rPr>
          <w:rFonts w:ascii="Trebuchet MS" w:eastAsia="Trebuchet MS" w:hAnsi="Trebuchet MS" w:cs="Trebuchet MS"/>
          <w:color w:val="808080" w:themeColor="text1" w:themeTint="7F"/>
          <w:lang w:val="es-ES"/>
        </w:rPr>
        <w:t xml:space="preserve">Para la operación del PP E022 sobresalieron las participaciones porcentuales de conceptos de los </w:t>
      </w:r>
      <w:r w:rsidR="00F70B6F">
        <w:rPr>
          <w:rFonts w:ascii="Trebuchet MS" w:eastAsia="Trebuchet MS" w:hAnsi="Trebuchet MS" w:cs="Trebuchet MS"/>
          <w:color w:val="808080" w:themeColor="text1" w:themeTint="7F"/>
          <w:lang w:val="es-ES"/>
        </w:rPr>
        <w:t>c</w:t>
      </w:r>
      <w:r w:rsidR="00032F3F">
        <w:rPr>
          <w:rFonts w:ascii="Trebuchet MS" w:eastAsia="Trebuchet MS" w:hAnsi="Trebuchet MS" w:cs="Trebuchet MS"/>
          <w:color w:val="808080" w:themeColor="text1" w:themeTint="7F"/>
          <w:lang w:val="es-ES"/>
        </w:rPr>
        <w:t>apítulo</w:t>
      </w:r>
      <w:r w:rsidRPr="3C101AA8">
        <w:rPr>
          <w:rFonts w:ascii="Trebuchet MS" w:eastAsia="Trebuchet MS" w:hAnsi="Trebuchet MS" w:cs="Trebuchet MS"/>
          <w:color w:val="808080" w:themeColor="text1" w:themeTint="7F"/>
          <w:lang w:val="es-ES"/>
        </w:rPr>
        <w:t>s 1000 y 3000. Las principales erogaciones que realizó el FIT para la operación de este Programa fueron en: Sueldos base al personal eventual; combustibles, lubricantes y aditivos para maquinaria, equipo de producción y servicios administrativos; fletes y maniobras; seguros de bienes patrimoniales y arrendamiento de vehículos terrestres, lacustres y fluviales para servicios públicos</w:t>
      </w:r>
      <w:r w:rsidR="00F70B6F">
        <w:rPr>
          <w:rFonts w:ascii="Trebuchet MS" w:eastAsia="Trebuchet MS" w:hAnsi="Trebuchet MS" w:cs="Trebuchet MS"/>
          <w:color w:val="808080" w:themeColor="text1" w:themeTint="7F"/>
          <w:lang w:val="es-ES"/>
        </w:rPr>
        <w:t>;</w:t>
      </w:r>
      <w:r w:rsidRPr="3C101AA8">
        <w:rPr>
          <w:rFonts w:ascii="Trebuchet MS" w:eastAsia="Trebuchet MS" w:hAnsi="Trebuchet MS" w:cs="Trebuchet MS"/>
          <w:color w:val="808080" w:themeColor="text1" w:themeTint="7F"/>
          <w:lang w:val="es-ES"/>
        </w:rPr>
        <w:t xml:space="preserve"> y la operación de programas </w:t>
      </w:r>
      <w:r w:rsidRPr="3C101AA8">
        <w:rPr>
          <w:rFonts w:ascii="Trebuchet MS" w:eastAsia="Trebuchet MS" w:hAnsi="Trebuchet MS" w:cs="Trebuchet MS"/>
          <w:color w:val="808080" w:themeColor="text1" w:themeTint="7F"/>
          <w:lang w:val="es-ES"/>
        </w:rPr>
        <w:lastRenderedPageBreak/>
        <w:t>públicos. Vale la pena precisar que las cifras de estas partidas indican una disminución general en el gasto total de operación del PP E022.</w:t>
      </w:r>
    </w:p>
    <w:p w14:paraId="28A7DDCA" w14:textId="0DA107DC" w:rsidR="00EE3957" w:rsidRPr="008701AE" w:rsidRDefault="00EE3957" w:rsidP="00EE3957">
      <w:pPr>
        <w:pStyle w:val="Prrafodelista"/>
        <w:spacing w:after="160" w:line="276" w:lineRule="auto"/>
        <w:ind w:firstLine="0"/>
        <w:jc w:val="both"/>
        <w:rPr>
          <w:color w:val="808080" w:themeColor="background1" w:themeShade="80"/>
          <w:lang w:val="es-ES_tradnl"/>
        </w:rPr>
      </w:pPr>
      <w:r w:rsidRPr="3C101AA8">
        <w:rPr>
          <w:rFonts w:ascii="Trebuchet MS" w:eastAsia="Trebuchet MS" w:hAnsi="Trebuchet MS" w:cs="Trebuchet MS"/>
          <w:color w:val="808080" w:themeColor="text1" w:themeTint="7F"/>
          <w:lang w:val="es-ES"/>
        </w:rPr>
        <w:t xml:space="preserve">En relación a los gastos en los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s 2000 y 5000 del PP E022, se puede indicar que las partidas presupuestales más importantes, por su participación porcentual, respecto al total del presupuesto ejercido en el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 fueron: Combustibles, lubricantes y aditivos para maquinaria, equipo de producción y servicios administrativos; materiales complementarios; vehículos y equipos terrestres, destinados a servicios públicos y de operación de programas públicos; y equipos de aparatos de comunicaciones y telecomunicaciones , específicamente en el año 2014.</w:t>
      </w:r>
    </w:p>
    <w:p w14:paraId="4AF4690C" w14:textId="77777777" w:rsidR="00EE3957" w:rsidRPr="008701AE" w:rsidRDefault="00EE3957" w:rsidP="00EE3957">
      <w:pPr>
        <w:pStyle w:val="Prrafodelista"/>
        <w:spacing w:line="276" w:lineRule="auto"/>
        <w:jc w:val="both"/>
        <w:rPr>
          <w:color w:val="808080" w:themeColor="background1" w:themeShade="80"/>
          <w:lang w:val="es-ES_tradnl"/>
        </w:rPr>
      </w:pPr>
    </w:p>
    <w:p w14:paraId="37CBAC39" w14:textId="0653CC12" w:rsidR="00EE3957" w:rsidRPr="00204ECF" w:rsidRDefault="00EE3957" w:rsidP="00B47F4B">
      <w:pPr>
        <w:pStyle w:val="Prrafodelista"/>
        <w:numPr>
          <w:ilvl w:val="0"/>
          <w:numId w:val="39"/>
        </w:numPr>
        <w:spacing w:after="160" w:line="276" w:lineRule="auto"/>
        <w:jc w:val="both"/>
        <w:rPr>
          <w:color w:val="808080" w:themeColor="background1" w:themeShade="80"/>
          <w:lang w:val="es-ES_tradnl"/>
        </w:rPr>
      </w:pPr>
      <w:r w:rsidRPr="3C101AA8">
        <w:rPr>
          <w:rFonts w:ascii="Trebuchet MS" w:eastAsia="Trebuchet MS" w:hAnsi="Trebuchet MS" w:cs="Trebuchet MS"/>
          <w:color w:val="808080" w:themeColor="text1" w:themeTint="7F"/>
          <w:lang w:val="es-ES"/>
        </w:rPr>
        <w:t>En el Presupuesto total ejercid</w:t>
      </w:r>
      <w:r w:rsidR="00F70B6F">
        <w:rPr>
          <w:rFonts w:ascii="Trebuchet MS" w:eastAsia="Trebuchet MS" w:hAnsi="Trebuchet MS" w:cs="Trebuchet MS"/>
          <w:color w:val="808080" w:themeColor="text1" w:themeTint="7F"/>
          <w:lang w:val="es-ES"/>
        </w:rPr>
        <w:t>o para la operación de ambos PP</w:t>
      </w:r>
      <w:r w:rsidRPr="3C101AA8">
        <w:rPr>
          <w:rFonts w:ascii="Trebuchet MS" w:eastAsia="Trebuchet MS" w:hAnsi="Trebuchet MS" w:cs="Trebuchet MS"/>
          <w:color w:val="808080" w:themeColor="text1" w:themeTint="7F"/>
          <w:lang w:val="es-ES"/>
        </w:rPr>
        <w:t xml:space="preserve"> (E011 y E022), el FIT tuvo una tasa de crecimiento promedio anual de 14.3 %, la cual se explicó en mayor medida por los gastos realizados de 2013 a 2014. Algunos conceptos de los </w:t>
      </w:r>
      <w:r w:rsidR="00032F3F">
        <w:rPr>
          <w:rFonts w:ascii="Trebuchet MS" w:eastAsia="Trebuchet MS" w:hAnsi="Trebuchet MS" w:cs="Trebuchet MS"/>
          <w:color w:val="808080" w:themeColor="text1" w:themeTint="7F"/>
          <w:lang w:val="es-ES"/>
        </w:rPr>
        <w:t>Capítulo</w:t>
      </w:r>
      <w:r w:rsidRPr="3C101AA8">
        <w:rPr>
          <w:rFonts w:ascii="Trebuchet MS" w:eastAsia="Trebuchet MS" w:hAnsi="Trebuchet MS" w:cs="Trebuchet MS"/>
          <w:color w:val="808080" w:themeColor="text1" w:themeTint="7F"/>
          <w:lang w:val="es-ES"/>
        </w:rPr>
        <w:t xml:space="preserve">s de </w:t>
      </w:r>
      <w:r w:rsidR="00F70B6F">
        <w:rPr>
          <w:rFonts w:ascii="Trebuchet MS" w:eastAsia="Trebuchet MS" w:hAnsi="Trebuchet MS" w:cs="Trebuchet MS"/>
          <w:color w:val="808080" w:themeColor="text1" w:themeTint="7F"/>
          <w:lang w:val="es-ES"/>
        </w:rPr>
        <w:t>G</w:t>
      </w:r>
      <w:r w:rsidRPr="3C101AA8">
        <w:rPr>
          <w:rFonts w:ascii="Trebuchet MS" w:eastAsia="Trebuchet MS" w:hAnsi="Trebuchet MS" w:cs="Trebuchet MS"/>
          <w:color w:val="808080" w:themeColor="text1" w:themeTint="7F"/>
          <w:lang w:val="es-ES"/>
        </w:rPr>
        <w:t>asto 1000 y 3000</w:t>
      </w:r>
      <w:r w:rsidR="00F70B6F">
        <w:rPr>
          <w:rFonts w:ascii="Trebuchet MS" w:eastAsia="Trebuchet MS" w:hAnsi="Trebuchet MS" w:cs="Trebuchet MS"/>
          <w:color w:val="808080" w:themeColor="text1" w:themeTint="7F"/>
          <w:lang w:val="es-ES"/>
        </w:rPr>
        <w:t>,</w:t>
      </w:r>
      <w:r w:rsidRPr="3C101AA8">
        <w:rPr>
          <w:rFonts w:ascii="Trebuchet MS" w:eastAsia="Trebuchet MS" w:hAnsi="Trebuchet MS" w:cs="Trebuchet MS"/>
          <w:color w:val="808080" w:themeColor="text1" w:themeTint="7F"/>
          <w:lang w:val="es-ES"/>
        </w:rPr>
        <w:t xml:space="preserve"> representaron el 75.3 % del total del presupuesto ejercido por ambos </w:t>
      </w:r>
      <w:r w:rsidR="00F70B6F">
        <w:rPr>
          <w:rFonts w:ascii="Trebuchet MS" w:eastAsia="Trebuchet MS" w:hAnsi="Trebuchet MS" w:cs="Trebuchet MS"/>
          <w:color w:val="808080" w:themeColor="text1" w:themeTint="7F"/>
          <w:lang w:val="es-ES"/>
        </w:rPr>
        <w:t>p</w:t>
      </w:r>
      <w:r w:rsidRPr="3C101AA8">
        <w:rPr>
          <w:rFonts w:ascii="Trebuchet MS" w:eastAsia="Trebuchet MS" w:hAnsi="Trebuchet MS" w:cs="Trebuchet MS"/>
          <w:color w:val="808080" w:themeColor="text1" w:themeTint="7F"/>
          <w:lang w:val="es-ES"/>
        </w:rPr>
        <w:t>rogramas en 2012; y 65.9 % del mismo en 2014. Las principales partidas presupuestarias a las que el FIT destinó recursos fueron: Sueldos base al personal eventual; combustibles, lubricantes y aditivos para maquinaria, equipo de producción y servicios administrativos; seguros de bienes patrimoniales</w:t>
      </w:r>
      <w:r w:rsidR="00F70B6F">
        <w:rPr>
          <w:rFonts w:ascii="Trebuchet MS" w:eastAsia="Trebuchet MS" w:hAnsi="Trebuchet MS" w:cs="Trebuchet MS"/>
          <w:color w:val="808080" w:themeColor="text1" w:themeTint="7F"/>
          <w:lang w:val="es-ES"/>
        </w:rPr>
        <w:t>;</w:t>
      </w:r>
      <w:r w:rsidRPr="3C101AA8">
        <w:rPr>
          <w:rFonts w:ascii="Trebuchet MS" w:eastAsia="Trebuchet MS" w:hAnsi="Trebuchet MS" w:cs="Trebuchet MS"/>
          <w:color w:val="808080" w:themeColor="text1" w:themeTint="7F"/>
          <w:lang w:val="es-ES"/>
        </w:rPr>
        <w:t xml:space="preserve"> y fletes y maniobras.</w:t>
      </w:r>
    </w:p>
    <w:p w14:paraId="79F4EEA0" w14:textId="57C89233" w:rsidR="009710B2" w:rsidRPr="008701AE" w:rsidRDefault="00FA2C67" w:rsidP="00194D3E">
      <w:pPr>
        <w:spacing w:after="160" w:line="276" w:lineRule="auto"/>
        <w:jc w:val="both"/>
        <w:rPr>
          <w:color w:val="808080" w:themeColor="background1" w:themeShade="80"/>
          <w:lang w:val="es-ES_tradnl"/>
        </w:rPr>
      </w:pPr>
      <w:r w:rsidRPr="008701AE">
        <w:rPr>
          <w:color w:val="808080" w:themeColor="background1" w:themeShade="80"/>
          <w:lang w:val="es-ES_tradnl"/>
        </w:rPr>
        <w:br w:type="page"/>
      </w:r>
    </w:p>
    <w:p w14:paraId="11045F79" w14:textId="6E789BF6" w:rsidR="001E4B95" w:rsidRPr="008701AE" w:rsidRDefault="00173F39" w:rsidP="00413B01">
      <w:pPr>
        <w:pStyle w:val="Ttulo1"/>
        <w:rPr>
          <w:b/>
          <w:color w:val="002060"/>
          <w:lang w:val="es-ES_tradnl"/>
        </w:rPr>
      </w:pPr>
      <w:bookmarkStart w:id="65" w:name="_Toc441950044"/>
      <w:r w:rsidRPr="001B120B">
        <w:rPr>
          <w:lang w:val="es-ES_tradnl"/>
        </w:rPr>
        <w:lastRenderedPageBreak/>
        <w:t>7</w:t>
      </w:r>
      <w:r w:rsidR="001E4B95" w:rsidRPr="001B120B">
        <w:rPr>
          <w:lang w:val="es-ES_tradnl"/>
        </w:rPr>
        <w:t>. Resultados del Programa</w:t>
      </w:r>
      <w:bookmarkEnd w:id="65"/>
    </w:p>
    <w:p w14:paraId="3C6DB7B4" w14:textId="79220436" w:rsidR="002229C1" w:rsidRPr="008701AE" w:rsidRDefault="00173F39" w:rsidP="002229C1">
      <w:pPr>
        <w:pStyle w:val="Ttulo2"/>
        <w:spacing w:line="276" w:lineRule="auto"/>
        <w:rPr>
          <w:lang w:val="es-ES_tradnl"/>
        </w:rPr>
      </w:pPr>
      <w:bookmarkStart w:id="66" w:name="_Toc441950045"/>
      <w:r w:rsidRPr="008701AE">
        <w:rPr>
          <w:lang w:val="es-ES_tradnl"/>
        </w:rPr>
        <w:t>7</w:t>
      </w:r>
      <w:r w:rsidR="004509EE" w:rsidRPr="008701AE">
        <w:rPr>
          <w:lang w:val="es-ES_tradnl"/>
        </w:rPr>
        <w:t>.1</w:t>
      </w:r>
      <w:r w:rsidR="002229C1" w:rsidRPr="008701AE">
        <w:rPr>
          <w:lang w:val="es-ES_tradnl"/>
        </w:rPr>
        <w:t xml:space="preserve"> Impacto coyuntural en los Estados en que opera el FIT</w:t>
      </w:r>
      <w:bookmarkEnd w:id="66"/>
    </w:p>
    <w:p w14:paraId="582D59FE" w14:textId="77777777" w:rsidR="002229C1" w:rsidRPr="008701AE" w:rsidRDefault="002229C1" w:rsidP="002229C1">
      <w:pPr>
        <w:tabs>
          <w:tab w:val="left" w:pos="2917"/>
        </w:tabs>
        <w:spacing w:line="276" w:lineRule="auto"/>
        <w:jc w:val="both"/>
        <w:rPr>
          <w:lang w:val="es-ES_tradnl"/>
        </w:rPr>
      </w:pPr>
    </w:p>
    <w:p w14:paraId="64BD443B" w14:textId="10D469DB" w:rsidR="002229C1" w:rsidRPr="008701AE" w:rsidRDefault="006B0864" w:rsidP="002229C1">
      <w:pPr>
        <w:tabs>
          <w:tab w:val="left" w:pos="2917"/>
        </w:tabs>
        <w:spacing w:line="276" w:lineRule="auto"/>
        <w:jc w:val="both"/>
        <w:rPr>
          <w:color w:val="7F7F7F" w:themeColor="text1" w:themeTint="80"/>
          <w:lang w:val="es-ES_tradnl"/>
        </w:rPr>
      </w:pPr>
      <w:r w:rsidRPr="008701AE">
        <w:rPr>
          <w:color w:val="7F7F7F" w:themeColor="text1" w:themeTint="80"/>
          <w:lang w:val="es-ES_tradnl"/>
        </w:rPr>
        <w:t>De acuerdo al</w:t>
      </w:r>
      <w:r w:rsidR="00FE67ED">
        <w:rPr>
          <w:color w:val="7F7F7F" w:themeColor="text1" w:themeTint="80"/>
          <w:lang w:val="es-ES_tradnl"/>
        </w:rPr>
        <w:t xml:space="preserve"> IDH, </w:t>
      </w:r>
      <w:r w:rsidR="002229C1" w:rsidRPr="008701AE">
        <w:rPr>
          <w:color w:val="7F7F7F" w:themeColor="text1" w:themeTint="80"/>
          <w:lang w:val="es-ES_tradnl"/>
        </w:rPr>
        <w:t>los estados en que opera el FIT, Campeche, Chiapas, Oaxaca, Tabasco, Veracruz y Yucatán se ubican dentro de los últimos 10 lugares con índices de 0.749, 0.667, 0.681, 0.742,</w:t>
      </w:r>
      <w:r w:rsidRPr="008701AE">
        <w:rPr>
          <w:color w:val="7F7F7F" w:themeColor="text1" w:themeTint="80"/>
          <w:lang w:val="es-ES_tradnl"/>
        </w:rPr>
        <w:t xml:space="preserve"> 0.713 y 0.739 respectivamente.</w:t>
      </w:r>
      <w:r w:rsidR="002229C1" w:rsidRPr="008701AE">
        <w:rPr>
          <w:color w:val="7F7F7F" w:themeColor="text1" w:themeTint="80"/>
          <w:lang w:val="es-ES_tradnl"/>
        </w:rPr>
        <w:t xml:space="preserve"> Estos índices están acompañados por niveles educacionales bajos, niveles de empleabilidad por debajo de la media nacional e índices de migración elevados. </w:t>
      </w:r>
    </w:p>
    <w:p w14:paraId="37FC0DCE" w14:textId="77777777" w:rsidR="00FA2C67" w:rsidRPr="008701AE" w:rsidRDefault="00FA2C67" w:rsidP="002229C1">
      <w:pPr>
        <w:tabs>
          <w:tab w:val="left" w:pos="2917"/>
        </w:tabs>
        <w:spacing w:line="276" w:lineRule="auto"/>
        <w:jc w:val="both"/>
        <w:rPr>
          <w:color w:val="7F7F7F" w:themeColor="text1" w:themeTint="80"/>
          <w:lang w:val="es-ES_tradnl"/>
        </w:rPr>
      </w:pP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513"/>
      </w:tblGrid>
      <w:tr w:rsidR="002229C1" w:rsidRPr="008701AE" w14:paraId="389C0A96" w14:textId="77777777" w:rsidTr="00B35E1C">
        <w:trPr>
          <w:trHeight w:val="114"/>
          <w:jc w:val="center"/>
        </w:trPr>
        <w:tc>
          <w:tcPr>
            <w:tcW w:w="9513" w:type="dxa"/>
            <w:tcBorders>
              <w:left w:val="single" w:sz="2" w:space="0" w:color="0F6FC6" w:themeColor="accent1"/>
            </w:tcBorders>
            <w:shd w:val="clear" w:color="auto" w:fill="C7E2FA" w:themeFill="accent1" w:themeFillTint="33"/>
            <w:vAlign w:val="center"/>
          </w:tcPr>
          <w:p w14:paraId="2A5C7909" w14:textId="2C2DB9A4" w:rsidR="002229C1" w:rsidRPr="008701AE" w:rsidRDefault="00E07B2D" w:rsidP="002229C1">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t>Gráfica</w:t>
            </w:r>
            <w:r w:rsidR="00130CEE">
              <w:rPr>
                <w:b/>
                <w:color w:val="073763" w:themeColor="accent1" w:themeShade="80"/>
                <w:sz w:val="24"/>
                <w:lang w:val="es-ES_tradnl"/>
              </w:rPr>
              <w:t xml:space="preserve"> 31</w:t>
            </w:r>
            <w:r w:rsidR="002229C1" w:rsidRPr="008701AE">
              <w:rPr>
                <w:b/>
                <w:color w:val="073763" w:themeColor="accent1" w:themeShade="80"/>
                <w:sz w:val="24"/>
                <w:lang w:val="es-ES_tradnl"/>
              </w:rPr>
              <w:t>. Índice de</w:t>
            </w:r>
            <w:r w:rsidR="00F07E18" w:rsidRPr="008701AE">
              <w:rPr>
                <w:b/>
                <w:color w:val="073763" w:themeColor="accent1" w:themeShade="80"/>
                <w:sz w:val="24"/>
                <w:lang w:val="es-ES_tradnl"/>
              </w:rPr>
              <w:t xml:space="preserve"> Desarrollo Humano por Estado</w:t>
            </w:r>
          </w:p>
        </w:tc>
      </w:tr>
      <w:tr w:rsidR="002229C1" w:rsidRPr="008701AE" w14:paraId="5291BDF0" w14:textId="77777777" w:rsidTr="00E20AE4">
        <w:tblPrEx>
          <w:tblCellMar>
            <w:left w:w="70" w:type="dxa"/>
            <w:right w:w="70" w:type="dxa"/>
          </w:tblCellMar>
        </w:tblPrEx>
        <w:trPr>
          <w:trHeight w:val="4488"/>
          <w:jc w:val="center"/>
        </w:trPr>
        <w:tc>
          <w:tcPr>
            <w:tcW w:w="9513" w:type="dxa"/>
            <w:tcBorders>
              <w:left w:val="dotted" w:sz="4" w:space="0" w:color="0F6FC6" w:themeColor="accent1"/>
              <w:bottom w:val="dotted" w:sz="4" w:space="0" w:color="0F6FC6" w:themeColor="accent1"/>
              <w:right w:val="dotted" w:sz="4" w:space="0" w:color="0F6FC6" w:themeColor="accent1"/>
            </w:tcBorders>
          </w:tcPr>
          <w:p w14:paraId="554EFECC" w14:textId="18D31B2D" w:rsidR="002229C1" w:rsidRPr="008701AE" w:rsidRDefault="00E20AE4" w:rsidP="002229C1">
            <w:pPr>
              <w:tabs>
                <w:tab w:val="left" w:pos="645"/>
                <w:tab w:val="left" w:pos="5565"/>
              </w:tabs>
              <w:spacing w:line="276" w:lineRule="auto"/>
              <w:rPr>
                <w:lang w:val="es-ES_tradnl"/>
              </w:rPr>
            </w:pPr>
            <w:r>
              <w:rPr>
                <w:noProof/>
                <w:lang w:val="es-ES" w:eastAsia="es-ES"/>
              </w:rPr>
              <w:drawing>
                <wp:anchor distT="0" distB="0" distL="114300" distR="114300" simplePos="0" relativeHeight="251863040" behindDoc="0" locked="0" layoutInCell="1" allowOverlap="1" wp14:anchorId="0982755F" wp14:editId="4568AD57">
                  <wp:simplePos x="0" y="0"/>
                  <wp:positionH relativeFrom="column">
                    <wp:posOffset>55245</wp:posOffset>
                  </wp:positionH>
                  <wp:positionV relativeFrom="paragraph">
                    <wp:posOffset>136525</wp:posOffset>
                  </wp:positionV>
                  <wp:extent cx="5891530" cy="2647950"/>
                  <wp:effectExtent l="0" t="0" r="0" b="0"/>
                  <wp:wrapSquare wrapText="bothSides"/>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14:sizeRelH relativeFrom="page">
                    <wp14:pctWidth>0</wp14:pctWidth>
                  </wp14:sizeRelH>
                  <wp14:sizeRelV relativeFrom="page">
                    <wp14:pctHeight>0</wp14:pctHeight>
                  </wp14:sizeRelV>
                </wp:anchor>
              </w:drawing>
            </w:r>
          </w:p>
        </w:tc>
      </w:tr>
    </w:tbl>
    <w:p w14:paraId="123ADB47" w14:textId="4EA918DA" w:rsidR="00453072" w:rsidRDefault="002229C1" w:rsidP="009456D2">
      <w:pPr>
        <w:spacing w:line="360" w:lineRule="auto"/>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UNAM-IIS</w:t>
      </w:r>
      <w:r w:rsidR="00453072">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CONAPO</w:t>
      </w:r>
      <w:r w:rsidR="00453072">
        <w:rPr>
          <w:color w:val="073763" w:themeColor="accent1" w:themeShade="80"/>
          <w:sz w:val="16"/>
          <w:szCs w:val="16"/>
          <w:lang w:val="es-ES_tradnl"/>
        </w:rPr>
        <w:t>.</w:t>
      </w:r>
    </w:p>
    <w:p w14:paraId="482B3312" w14:textId="77777777" w:rsidR="009456D2" w:rsidRPr="009456D2" w:rsidRDefault="009456D2" w:rsidP="009456D2">
      <w:pPr>
        <w:spacing w:line="360" w:lineRule="auto"/>
        <w:jc w:val="center"/>
        <w:rPr>
          <w:color w:val="073763" w:themeColor="accent1" w:themeShade="80"/>
          <w:sz w:val="16"/>
          <w:szCs w:val="16"/>
          <w:lang w:val="es-ES_tradnl"/>
        </w:rPr>
      </w:pPr>
    </w:p>
    <w:p w14:paraId="29E8DA2D" w14:textId="6154969D" w:rsidR="002229C1"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De acuerdo con la Oficina de Investigación en Desarrollo Humano (PN</w:t>
      </w:r>
      <w:r w:rsidR="006C18B1">
        <w:rPr>
          <w:color w:val="7F7F7F" w:themeColor="text1" w:themeTint="80"/>
          <w:lang w:val="es-ES_tradnl"/>
        </w:rPr>
        <w:t>UD</w:t>
      </w:r>
      <w:r w:rsidRPr="008701AE">
        <w:rPr>
          <w:color w:val="7F7F7F" w:themeColor="text1" w:themeTint="80"/>
          <w:lang w:val="es-ES_tradnl"/>
        </w:rPr>
        <w:t>, Méx</w:t>
      </w:r>
      <w:r w:rsidR="006B0864" w:rsidRPr="008701AE">
        <w:rPr>
          <w:color w:val="7F7F7F" w:themeColor="text1" w:themeTint="80"/>
          <w:lang w:val="es-ES_tradnl"/>
        </w:rPr>
        <w:t>ico), para que los Estados</w:t>
      </w:r>
      <w:r w:rsidRPr="008701AE">
        <w:rPr>
          <w:color w:val="7F7F7F" w:themeColor="text1" w:themeTint="80"/>
          <w:lang w:val="es-ES_tradnl"/>
        </w:rPr>
        <w:t xml:space="preserve"> antes mencionados alcancen el siguiente estrato de desarrollo (calificación mínima de 0.80), pasarán alrededor de 60 años, manteniendo el mismo ritmo de c</w:t>
      </w:r>
      <w:r w:rsidR="00C855A1">
        <w:rPr>
          <w:color w:val="7F7F7F" w:themeColor="text1" w:themeTint="80"/>
          <w:lang w:val="es-ES_tradnl"/>
        </w:rPr>
        <w:t>recimiento. S</w:t>
      </w:r>
      <w:r w:rsidRPr="008701AE">
        <w:rPr>
          <w:color w:val="7F7F7F" w:themeColor="text1" w:themeTint="80"/>
          <w:lang w:val="es-ES_tradnl"/>
        </w:rPr>
        <w:t xml:space="preserve">in embargo, este periodo de tiempo puede recortarse con inversión pública y privada, además de manejos eficientes de los recursos productivos de las </w:t>
      </w:r>
      <w:r w:rsidR="00C855A1">
        <w:rPr>
          <w:color w:val="7F7F7F" w:themeColor="text1" w:themeTint="80"/>
          <w:lang w:val="es-ES_tradnl"/>
        </w:rPr>
        <w:t>e</w:t>
      </w:r>
      <w:r w:rsidRPr="008701AE">
        <w:rPr>
          <w:color w:val="7F7F7F" w:themeColor="text1" w:themeTint="80"/>
          <w:lang w:val="es-ES_tradnl"/>
        </w:rPr>
        <w:t>ntidades en cuestión. Por lo anterior es que</w:t>
      </w:r>
      <w:r w:rsidR="00FE67ED">
        <w:rPr>
          <w:color w:val="7F7F7F" w:themeColor="text1" w:themeTint="80"/>
          <w:lang w:val="es-ES_tradnl"/>
        </w:rPr>
        <w:t>,</w:t>
      </w:r>
      <w:r w:rsidRPr="008701AE">
        <w:rPr>
          <w:color w:val="7F7F7F" w:themeColor="text1" w:themeTint="80"/>
          <w:lang w:val="es-ES_tradnl"/>
        </w:rPr>
        <w:t xml:space="preserve"> para el Ejercicio Fiscal 2007 se creó el Fondo Regional (FONREGION) con el</w:t>
      </w:r>
      <w:r w:rsidR="00894078" w:rsidRPr="008701AE">
        <w:rPr>
          <w:color w:val="7F7F7F" w:themeColor="text1" w:themeTint="80"/>
          <w:lang w:val="es-ES_tradnl"/>
        </w:rPr>
        <w:t xml:space="preserve"> objetivo de impulsar a las 10 </w:t>
      </w:r>
      <w:r w:rsidR="00D3425A">
        <w:rPr>
          <w:color w:val="7F7F7F" w:themeColor="text1" w:themeTint="80"/>
          <w:lang w:val="es-ES_tradnl"/>
        </w:rPr>
        <w:t>e</w:t>
      </w:r>
      <w:r w:rsidR="00C855A1">
        <w:rPr>
          <w:color w:val="7F7F7F" w:themeColor="text1" w:themeTint="80"/>
          <w:lang w:val="es-ES_tradnl"/>
        </w:rPr>
        <w:t xml:space="preserve">ntidades </w:t>
      </w:r>
      <w:r w:rsidR="00D3425A">
        <w:rPr>
          <w:color w:val="7F7F7F" w:themeColor="text1" w:themeTint="80"/>
          <w:lang w:val="es-ES_tradnl"/>
        </w:rPr>
        <w:t>f</w:t>
      </w:r>
      <w:r w:rsidRPr="008701AE">
        <w:rPr>
          <w:color w:val="7F7F7F" w:themeColor="text1" w:themeTint="80"/>
          <w:lang w:val="es-ES_tradnl"/>
        </w:rPr>
        <w:t>ede</w:t>
      </w:r>
      <w:r w:rsidR="00C855A1">
        <w:rPr>
          <w:color w:val="7F7F7F" w:themeColor="text1" w:themeTint="80"/>
          <w:lang w:val="es-ES_tradnl"/>
        </w:rPr>
        <w:t>rativas con menor IDH del país.</w:t>
      </w:r>
    </w:p>
    <w:p w14:paraId="6506ADC9" w14:textId="1F8E5069" w:rsidR="002229C1"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 xml:space="preserve">Para entender mejor la situación actual de las </w:t>
      </w:r>
      <w:r w:rsidR="00D3425A">
        <w:rPr>
          <w:color w:val="7F7F7F" w:themeColor="text1" w:themeTint="80"/>
          <w:lang w:val="es-ES_tradnl"/>
        </w:rPr>
        <w:t>e</w:t>
      </w:r>
      <w:r w:rsidRPr="008701AE">
        <w:rPr>
          <w:color w:val="7F7F7F" w:themeColor="text1" w:themeTint="80"/>
          <w:lang w:val="es-ES_tradnl"/>
        </w:rPr>
        <w:t xml:space="preserve">ntidades </w:t>
      </w:r>
      <w:r w:rsidR="00D3425A">
        <w:rPr>
          <w:color w:val="7F7F7F" w:themeColor="text1" w:themeTint="80"/>
          <w:lang w:val="es-ES_tradnl"/>
        </w:rPr>
        <w:t>f</w:t>
      </w:r>
      <w:r w:rsidRPr="008701AE">
        <w:rPr>
          <w:color w:val="7F7F7F" w:themeColor="text1" w:themeTint="80"/>
          <w:lang w:val="es-ES_tradnl"/>
        </w:rPr>
        <w:t>ederativas en que opera el FIT, en lo subsecuente se mencionarán los aspectos más relevantes de su coyuntura actual.</w:t>
      </w:r>
    </w:p>
    <w:p w14:paraId="4C45F620" w14:textId="4619FDEF" w:rsidR="002229C1" w:rsidRPr="008701AE" w:rsidRDefault="00173F39" w:rsidP="000B09E3">
      <w:pPr>
        <w:pStyle w:val="Ttulo3"/>
        <w:rPr>
          <w:color w:val="0F6FC6" w:themeColor="accent1"/>
          <w:sz w:val="22"/>
          <w:lang w:val="es-ES_tradnl"/>
        </w:rPr>
      </w:pPr>
      <w:bookmarkStart w:id="67" w:name="_Toc441950046"/>
      <w:r w:rsidRPr="008701AE">
        <w:rPr>
          <w:color w:val="0F6FC6" w:themeColor="accent1"/>
          <w:sz w:val="22"/>
          <w:lang w:val="es-ES_tradnl"/>
        </w:rPr>
        <w:lastRenderedPageBreak/>
        <w:t>7</w:t>
      </w:r>
      <w:r w:rsidR="004509EE" w:rsidRPr="008701AE">
        <w:rPr>
          <w:color w:val="0F6FC6" w:themeColor="accent1"/>
          <w:sz w:val="22"/>
          <w:lang w:val="es-ES_tradnl"/>
        </w:rPr>
        <w:t>.1</w:t>
      </w:r>
      <w:r w:rsidR="002229C1" w:rsidRPr="008701AE">
        <w:rPr>
          <w:color w:val="0F6FC6" w:themeColor="accent1"/>
          <w:sz w:val="22"/>
          <w:lang w:val="es-ES_tradnl"/>
        </w:rPr>
        <w:t>.1 Campeche</w:t>
      </w:r>
      <w:bookmarkEnd w:id="67"/>
    </w:p>
    <w:p w14:paraId="32FFF800" w14:textId="77777777" w:rsidR="002229C1" w:rsidRPr="008701AE" w:rsidRDefault="002229C1" w:rsidP="002229C1">
      <w:pPr>
        <w:spacing w:line="276" w:lineRule="auto"/>
        <w:jc w:val="both"/>
        <w:rPr>
          <w:lang w:val="es-ES_tradnl"/>
        </w:rPr>
      </w:pPr>
    </w:p>
    <w:p w14:paraId="20D9F1B1" w14:textId="6B50F5C1" w:rsidR="002229C1" w:rsidRPr="008701AE" w:rsidRDefault="002229C1" w:rsidP="002229C1">
      <w:pPr>
        <w:spacing w:line="276" w:lineRule="auto"/>
        <w:jc w:val="both"/>
        <w:rPr>
          <w:color w:val="7F7F7F" w:themeColor="text1" w:themeTint="80"/>
          <w:lang w:val="es-ES_tradnl"/>
        </w:rPr>
      </w:pPr>
      <w:r w:rsidRPr="008701AE">
        <w:rPr>
          <w:color w:val="7F7F7F" w:themeColor="text1" w:themeTint="80"/>
          <w:lang w:val="es-ES_tradnl"/>
        </w:rPr>
        <w:t xml:space="preserve">El Estado de Campeche se caracteriza por el cambio de eje de acumulación económico </w:t>
      </w:r>
      <w:r w:rsidR="00FE67ED">
        <w:rPr>
          <w:color w:val="7F7F7F" w:themeColor="text1" w:themeTint="80"/>
          <w:lang w:val="es-ES_tradnl"/>
        </w:rPr>
        <w:t>de exportador, que pasó</w:t>
      </w:r>
      <w:r w:rsidR="00983255">
        <w:rPr>
          <w:color w:val="7F7F7F" w:themeColor="text1" w:themeTint="80"/>
          <w:lang w:val="es-ES_tradnl"/>
        </w:rPr>
        <w:t xml:space="preserve"> de las actividades agro-</w:t>
      </w:r>
      <w:r w:rsidRPr="008701AE">
        <w:rPr>
          <w:color w:val="7F7F7F" w:themeColor="text1" w:themeTint="80"/>
          <w:lang w:val="es-ES_tradnl"/>
        </w:rPr>
        <w:t>pesqueras y silvícolas a las petroleras.</w:t>
      </w:r>
    </w:p>
    <w:p w14:paraId="2449E912" w14:textId="547246F8" w:rsidR="009456D2" w:rsidRDefault="002229C1" w:rsidP="002229C1">
      <w:pPr>
        <w:spacing w:line="276" w:lineRule="auto"/>
        <w:jc w:val="both"/>
        <w:rPr>
          <w:color w:val="7F7F7F" w:themeColor="text1" w:themeTint="80"/>
          <w:lang w:val="es-ES_tradnl"/>
        </w:rPr>
      </w:pPr>
      <w:r w:rsidRPr="008701AE">
        <w:rPr>
          <w:color w:val="7F7F7F" w:themeColor="text1" w:themeTint="80"/>
          <w:lang w:val="es-ES_tradnl"/>
        </w:rPr>
        <w:t>Sobre una base geoeconómica, extensa y diversa en recursos natur</w:t>
      </w:r>
      <w:r w:rsidR="00FE67ED">
        <w:rPr>
          <w:color w:val="7F7F7F" w:themeColor="text1" w:themeTint="80"/>
          <w:lang w:val="es-ES_tradnl"/>
        </w:rPr>
        <w:t>ales, el Estado de Campeche pasó</w:t>
      </w:r>
      <w:r w:rsidRPr="008701AE">
        <w:rPr>
          <w:color w:val="7F7F7F" w:themeColor="text1" w:themeTint="80"/>
          <w:lang w:val="es-ES_tradnl"/>
        </w:rPr>
        <w:t xml:space="preserve"> a un lugar secundario frente a la actividad petrolera, reordenando las funciones en torno de las otras ramas de la economía del Estado, en particular las agrupadas en el sector terciario: Comercio, Construcción y Servicio.</w:t>
      </w:r>
    </w:p>
    <w:p w14:paraId="3F1978C0" w14:textId="77777777" w:rsidR="009456D2" w:rsidRPr="009456D2" w:rsidRDefault="009456D2" w:rsidP="002229C1">
      <w:pPr>
        <w:spacing w:line="276" w:lineRule="auto"/>
        <w:jc w:val="both"/>
        <w:rPr>
          <w:color w:val="7F7F7F" w:themeColor="text1" w:themeTint="80"/>
          <w:lang w:val="es-ES_tradnl"/>
        </w:rPr>
      </w:pPr>
    </w:p>
    <w:tbl>
      <w:tblPr>
        <w:tblStyle w:val="Tablaconcuadrcula"/>
        <w:tblW w:w="9648"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648"/>
      </w:tblGrid>
      <w:tr w:rsidR="002229C1" w:rsidRPr="009456D2" w14:paraId="685780F9" w14:textId="77777777" w:rsidTr="00B35E1C">
        <w:trPr>
          <w:trHeight w:val="32"/>
          <w:jc w:val="center"/>
        </w:trPr>
        <w:tc>
          <w:tcPr>
            <w:tcW w:w="9648" w:type="dxa"/>
            <w:tcBorders>
              <w:left w:val="single" w:sz="2" w:space="0" w:color="0F6FC6" w:themeColor="accent1"/>
            </w:tcBorders>
            <w:shd w:val="clear" w:color="auto" w:fill="C7E2FA" w:themeFill="accent1" w:themeFillTint="33"/>
            <w:vAlign w:val="center"/>
          </w:tcPr>
          <w:p w14:paraId="7000C376" w14:textId="77777777" w:rsidR="002229C1" w:rsidRPr="009456D2" w:rsidRDefault="00347CD6" w:rsidP="002229C1">
            <w:pPr>
              <w:pStyle w:val="Sinespaciado"/>
              <w:spacing w:line="276" w:lineRule="auto"/>
              <w:jc w:val="center"/>
              <w:rPr>
                <w:b/>
                <w:color w:val="073763" w:themeColor="accent1" w:themeShade="80"/>
                <w:sz w:val="24"/>
                <w:szCs w:val="24"/>
                <w:lang w:val="es-ES_tradnl"/>
              </w:rPr>
            </w:pPr>
            <w:r w:rsidRPr="009456D2">
              <w:rPr>
                <w:b/>
                <w:color w:val="073763" w:themeColor="accent1" w:themeShade="80"/>
                <w:sz w:val="24"/>
                <w:szCs w:val="24"/>
                <w:lang w:val="es-ES_tradnl"/>
              </w:rPr>
              <w:t>Tabla 66</w:t>
            </w:r>
            <w:r w:rsidR="002229C1" w:rsidRPr="009456D2">
              <w:rPr>
                <w:b/>
                <w:color w:val="073763" w:themeColor="accent1" w:themeShade="80"/>
                <w:sz w:val="24"/>
                <w:szCs w:val="24"/>
                <w:lang w:val="es-ES_tradnl"/>
              </w:rPr>
              <w:t xml:space="preserve">. Principales Características del Estado de Campeche </w:t>
            </w:r>
          </w:p>
        </w:tc>
      </w:tr>
      <w:tr w:rsidR="002229C1" w:rsidRPr="009456D2" w14:paraId="7744DA4F" w14:textId="77777777" w:rsidTr="009456D2">
        <w:trPr>
          <w:trHeight w:val="6268"/>
          <w:jc w:val="center"/>
        </w:trPr>
        <w:tc>
          <w:tcPr>
            <w:tcW w:w="9648" w:type="dxa"/>
            <w:tcBorders>
              <w:left w:val="dotted" w:sz="4" w:space="0" w:color="0F6FC6" w:themeColor="accent1"/>
              <w:bottom w:val="dotted" w:sz="4" w:space="0" w:color="0F6FC6" w:themeColor="accent1"/>
              <w:right w:val="dotted" w:sz="4" w:space="0" w:color="0F6FC6" w:themeColor="accent1"/>
            </w:tcBorders>
          </w:tcPr>
          <w:p w14:paraId="7FFBBB14" w14:textId="67ACB2F8" w:rsidR="002229C1" w:rsidRPr="009456D2" w:rsidRDefault="009456D2" w:rsidP="002229C1">
            <w:pPr>
              <w:spacing w:line="276" w:lineRule="auto"/>
              <w:rPr>
                <w:sz w:val="20"/>
                <w:szCs w:val="20"/>
                <w:lang w:val="es-ES_tradnl"/>
              </w:rPr>
            </w:pPr>
            <w:r w:rsidRPr="009456D2">
              <w:rPr>
                <w:noProof/>
                <w:sz w:val="20"/>
                <w:szCs w:val="20"/>
                <w:lang w:val="es-ES" w:eastAsia="es-ES"/>
              </w:rPr>
              <mc:AlternateContent>
                <mc:Choice Requires="wps">
                  <w:drawing>
                    <wp:anchor distT="0" distB="0" distL="114300" distR="114300" simplePos="0" relativeHeight="251778048" behindDoc="0" locked="0" layoutInCell="1" allowOverlap="1" wp14:anchorId="72642806" wp14:editId="130C2849">
                      <wp:simplePos x="0" y="0"/>
                      <wp:positionH relativeFrom="column">
                        <wp:posOffset>1395730</wp:posOffset>
                      </wp:positionH>
                      <wp:positionV relativeFrom="paragraph">
                        <wp:posOffset>3022600</wp:posOffset>
                      </wp:positionV>
                      <wp:extent cx="2893060" cy="914400"/>
                      <wp:effectExtent l="0" t="0" r="0" b="0"/>
                      <wp:wrapNone/>
                      <wp:docPr id="16" name="35 CuadroTexto"/>
                      <wp:cNvGraphicFramePr/>
                      <a:graphic xmlns:a="http://schemas.openxmlformats.org/drawingml/2006/main">
                        <a:graphicData uri="http://schemas.microsoft.com/office/word/2010/wordprocessingShape">
                          <wps:wsp>
                            <wps:cNvSpPr txBox="1"/>
                            <wps:spPr>
                              <a:xfrm>
                                <a:off x="0" y="0"/>
                                <a:ext cx="2893060" cy="914400"/>
                              </a:xfrm>
                              <a:prstGeom prst="rect">
                                <a:avLst/>
                              </a:prstGeom>
                              <a:noFill/>
                              <a:ln>
                                <a:noFill/>
                              </a:ln>
                            </wps:spPr>
                            <wps:txbx>
                              <w:txbxContent>
                                <w:p w14:paraId="7DC90993" w14:textId="207E6A92" w:rsidR="00A22959" w:rsidRPr="00BB537A"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BB537A">
                                    <w:rPr>
                                      <w:rFonts w:asciiTheme="minorHAnsi" w:eastAsiaTheme="minorHAnsi" w:hAnsiTheme="minorHAnsi" w:cstheme="minorBidi"/>
                                      <w:color w:val="073763" w:themeColor="accent1" w:themeShade="80"/>
                                      <w:sz w:val="21"/>
                                      <w:szCs w:val="22"/>
                                      <w:lang w:val="es-ES_tradnl" w:eastAsia="en-US"/>
                                    </w:rPr>
                                    <w:t>El idioma predominante y oficial es el idioma español aunque hay 91,094 personas mayores de 5 años que hablan alguna lengua indígena, lo que representa 12</w:t>
                                  </w:r>
                                  <w:r>
                                    <w:rPr>
                                      <w:rFonts w:asciiTheme="minorHAnsi" w:eastAsiaTheme="minorHAnsi" w:hAnsiTheme="minorHAnsi" w:cstheme="minorBidi"/>
                                      <w:color w:val="073763" w:themeColor="accent1" w:themeShade="80"/>
                                      <w:sz w:val="21"/>
                                      <w:szCs w:val="22"/>
                                      <w:lang w:val="es-ES_tradnl" w:eastAsia="en-US"/>
                                    </w:rPr>
                                    <w:t xml:space="preserve"> </w:t>
                                  </w:r>
                                  <w:r w:rsidRPr="00BB537A">
                                    <w:rPr>
                                      <w:rFonts w:asciiTheme="minorHAnsi" w:eastAsiaTheme="minorHAnsi" w:hAnsiTheme="minorHAnsi" w:cstheme="minorBidi"/>
                                      <w:color w:val="073763" w:themeColor="accent1" w:themeShade="80"/>
                                      <w:sz w:val="21"/>
                                      <w:szCs w:val="22"/>
                                      <w:lang w:val="es-ES_tradnl" w:eastAsia="en-US"/>
                                    </w:rPr>
                                    <w:t>% de la población de la entidad.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55" type="#_x0000_t202" style="position:absolute;margin-left:109.9pt;margin-top:238pt;width:227.8pt;height:1in;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1REwaMBAAAzAwAADgAAAGRycy9lMm9Eb2MueG1srFJNbxshEL1X6n9A3GvWTmolK6+jNlF6idpK&#10;SX4AZsGLBAwdsHf97zNgx0nbW9ULHzPD4715s7qZvGN7jclC6Ph81nCmg4Lehm3Hn5/uP11xlrIM&#10;vXQQdMcPOvGb9ccPqzG2egEDuF4jI5CQ2jF2fMg5tkIkNWgv0wyiDpQ0gF5muuJW9ChHQvdOLJpm&#10;KUbAPiIonRJF745Jvq74xmiVfxiTdGau48Qt1xXruimrWK9ku0UZB6tONOQ/sPDSBvr0DHUns2Q7&#10;tH9BeasQEpg8U+AFGGOVrhpIzbz5Q83jIKOuWqg5KZ7blP4frPq+/4nM9uTdkrMgPXl08Znd7mSP&#10;8KSnDKVFY0wtVT5Gqs3TV5io/DWeKFiUTwZ92UkTozw1+3BuMOEwRcHF1fVFs6SUotz1/PKyqQ6I&#10;t9cRU/6mwbNy6DiSgbWvcv+QMjGh0teS8lmAe+tcNdGF3wJUWCKiUD9SLKc8baaqdnHmv4H+QLJG&#10;moGOp187iZozzO4W6sgcQb/sMhhbCRSY45sTOjlTeZ2mqFj//l6r3mZ9/QIAAP//AwBQSwMEFAAG&#10;AAgAAAAhAIGfupffAAAACwEAAA8AAABkcnMvZG93bnJldi54bWxMj8FuwjAQRO+V+AdrkXorNiiE&#10;ksZBiKrXVqUtEjcTL0nUeB3FhqR/3+2p3Ha0o5k3+WZ0rbhiHxpPGuYzBQKp9LahSsPnx8vDI4gQ&#10;DVnTekINPxhgU0zucpNZP9A7XvexEhxCITMa6hi7TMpQ1uhMmPkOiX9n3zsTWfaVtL0ZONy1cqFU&#10;Kp1piBtq0+GuxvJ7f3Eavl7Px0Oi3qpnt+wGPypJbi21vp+O2ycQEcf4b4Y/fEaHgplO/kI2iFbD&#10;Yr5m9KghWaU8ih3papmAOPHBzSCLXN5uKH4BAAD//wMAUEsBAi0AFAAGAAgAAAAhAOSZw8D7AAAA&#10;4QEAABMAAAAAAAAAAAAAAAAAAAAAAFtDb250ZW50X1R5cGVzXS54bWxQSwECLQAUAAYACAAAACEA&#10;I7Jq4dcAAACUAQAACwAAAAAAAAAAAAAAAAAsAQAAX3JlbHMvLnJlbHNQSwECLQAUAAYACAAAACEA&#10;n1REwaMBAAAzAwAADgAAAAAAAAAAAAAAAAAsAgAAZHJzL2Uyb0RvYy54bWxQSwECLQAUAAYACAAA&#10;ACEAgZ+6l98AAAALAQAADwAAAAAAAAAAAAAAAAD7AwAAZHJzL2Rvd25yZXYueG1sUEsFBgAAAAAE&#10;AAQA8wAAAAcFAAAAAA==&#10;" filled="f" stroked="f">
                      <v:textbox>
                        <w:txbxContent>
                          <w:p w14:paraId="7DC90993" w14:textId="207E6A92" w:rsidR="00A22959" w:rsidRPr="00BB537A"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BB537A">
                              <w:rPr>
                                <w:rFonts w:asciiTheme="minorHAnsi" w:eastAsiaTheme="minorHAnsi" w:hAnsiTheme="minorHAnsi" w:cstheme="minorBidi"/>
                                <w:color w:val="073763" w:themeColor="accent1" w:themeShade="80"/>
                                <w:sz w:val="21"/>
                                <w:szCs w:val="22"/>
                                <w:lang w:val="es-ES_tradnl" w:eastAsia="en-US"/>
                              </w:rPr>
                              <w:t>El idioma predominante y oficial es el idioma español aunque hay 91,094 personas mayores de 5 años que hablan alguna lengua indígena, lo que representa 12</w:t>
                            </w:r>
                            <w:r>
                              <w:rPr>
                                <w:rFonts w:asciiTheme="minorHAnsi" w:eastAsiaTheme="minorHAnsi" w:hAnsiTheme="minorHAnsi" w:cstheme="minorBidi"/>
                                <w:color w:val="073763" w:themeColor="accent1" w:themeShade="80"/>
                                <w:sz w:val="21"/>
                                <w:szCs w:val="22"/>
                                <w:lang w:val="es-ES_tradnl" w:eastAsia="en-US"/>
                              </w:rPr>
                              <w:t xml:space="preserve"> </w:t>
                            </w:r>
                            <w:r w:rsidRPr="00BB537A">
                              <w:rPr>
                                <w:rFonts w:asciiTheme="minorHAnsi" w:eastAsiaTheme="minorHAnsi" w:hAnsiTheme="minorHAnsi" w:cstheme="minorBidi"/>
                                <w:color w:val="073763" w:themeColor="accent1" w:themeShade="80"/>
                                <w:sz w:val="21"/>
                                <w:szCs w:val="22"/>
                                <w:lang w:val="es-ES_tradnl" w:eastAsia="en-US"/>
                              </w:rPr>
                              <w:t>% de la población de la entidad.</w:t>
                            </w:r>
                          </w:p>
                        </w:txbxContent>
                      </v:textbox>
                    </v:shape>
                  </w:pict>
                </mc:Fallback>
              </mc:AlternateContent>
            </w:r>
            <w:r w:rsidRPr="009456D2">
              <w:rPr>
                <w:noProof/>
                <w:sz w:val="20"/>
                <w:szCs w:val="20"/>
                <w:lang w:val="es-ES" w:eastAsia="es-ES"/>
              </w:rPr>
              <w:drawing>
                <wp:anchor distT="0" distB="0" distL="114300" distR="114300" simplePos="0" relativeHeight="251772928" behindDoc="0" locked="0" layoutInCell="1" allowOverlap="1" wp14:anchorId="37D07A3C" wp14:editId="675ACF20">
                  <wp:simplePos x="0" y="0"/>
                  <wp:positionH relativeFrom="column">
                    <wp:posOffset>4367530</wp:posOffset>
                  </wp:positionH>
                  <wp:positionV relativeFrom="paragraph">
                    <wp:posOffset>2451100</wp:posOffset>
                  </wp:positionV>
                  <wp:extent cx="1515110" cy="1480820"/>
                  <wp:effectExtent l="0" t="0" r="8890" b="0"/>
                  <wp:wrapNone/>
                  <wp:docPr id="11267"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74"/>
                          <a:stretch>
                            <a:fillRect/>
                          </a:stretch>
                        </pic:blipFill>
                        <pic:spPr>
                          <a:xfrm>
                            <a:off x="0" y="0"/>
                            <a:ext cx="1515110" cy="1480820"/>
                          </a:xfrm>
                          <a:prstGeom prst="rect">
                            <a:avLst/>
                          </a:prstGeom>
                        </pic:spPr>
                      </pic:pic>
                    </a:graphicData>
                  </a:graphic>
                  <wp14:sizeRelH relativeFrom="margin">
                    <wp14:pctWidth>0</wp14:pctWidth>
                  </wp14:sizeRelH>
                  <wp14:sizeRelV relativeFrom="margin">
                    <wp14:pctHeight>0</wp14:pctHeight>
                  </wp14:sizeRelV>
                </wp:anchor>
              </w:drawing>
            </w:r>
            <w:r w:rsidR="002229C1" w:rsidRPr="009456D2">
              <w:rPr>
                <w:noProof/>
                <w:sz w:val="20"/>
                <w:szCs w:val="20"/>
                <w:lang w:val="es-ES" w:eastAsia="es-ES"/>
              </w:rPr>
              <mc:AlternateContent>
                <mc:Choice Requires="wps">
                  <w:drawing>
                    <wp:anchor distT="0" distB="0" distL="114300" distR="114300" simplePos="0" relativeHeight="251777024" behindDoc="0" locked="0" layoutInCell="1" allowOverlap="1" wp14:anchorId="162A5D5F" wp14:editId="724CD5D5">
                      <wp:simplePos x="0" y="0"/>
                      <wp:positionH relativeFrom="column">
                        <wp:posOffset>1291638</wp:posOffset>
                      </wp:positionH>
                      <wp:positionV relativeFrom="paragraph">
                        <wp:posOffset>2546534</wp:posOffset>
                      </wp:positionV>
                      <wp:extent cx="2893671" cy="571813"/>
                      <wp:effectExtent l="0" t="0" r="0" b="0"/>
                      <wp:wrapNone/>
                      <wp:docPr id="11265" name="28 CuadroTexto"/>
                      <wp:cNvGraphicFramePr/>
                      <a:graphic xmlns:a="http://schemas.openxmlformats.org/drawingml/2006/main">
                        <a:graphicData uri="http://schemas.microsoft.com/office/word/2010/wordprocessingShape">
                          <wps:wsp>
                            <wps:cNvSpPr txBox="1"/>
                            <wps:spPr>
                              <a:xfrm>
                                <a:off x="0" y="0"/>
                                <a:ext cx="2893671" cy="571813"/>
                              </a:xfrm>
                              <a:prstGeom prst="rect">
                                <a:avLst/>
                              </a:prstGeom>
                              <a:noFill/>
                              <a:ln>
                                <a:noFill/>
                              </a:ln>
                            </wps:spPr>
                            <wps:txbx>
                              <w:txbxContent>
                                <w:p w14:paraId="24815380" w14:textId="2422C89A" w:rsidR="00A22959" w:rsidRPr="00BB537A"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BB537A">
                                    <w:rPr>
                                      <w:rFonts w:asciiTheme="minorHAnsi" w:eastAsiaTheme="minorHAnsi" w:hAnsiTheme="minorHAnsi" w:cstheme="minorBidi"/>
                                      <w:color w:val="073763" w:themeColor="accent1" w:themeShade="80"/>
                                      <w:sz w:val="21"/>
                                      <w:szCs w:val="22"/>
                                      <w:lang w:val="es-ES_tradnl" w:eastAsia="en-US"/>
                                    </w:rPr>
                                    <w:t xml:space="preserve">El Poder Ejecutivo actual se encuentra </w:t>
                                  </w:r>
                                  <w:r>
                                    <w:rPr>
                                      <w:rFonts w:asciiTheme="minorHAnsi" w:eastAsiaTheme="minorHAnsi" w:hAnsiTheme="minorHAnsi" w:cstheme="minorBidi"/>
                                      <w:color w:val="073763" w:themeColor="accent1" w:themeShade="80"/>
                                      <w:sz w:val="21"/>
                                      <w:szCs w:val="22"/>
                                      <w:lang w:val="es-ES_tradnl" w:eastAsia="en-US"/>
                                    </w:rPr>
                                    <w:t>liderado</w:t>
                                  </w:r>
                                  <w:r w:rsidRPr="00BB537A">
                                    <w:rPr>
                                      <w:rFonts w:asciiTheme="minorHAnsi" w:eastAsiaTheme="minorHAnsi" w:hAnsiTheme="minorHAnsi" w:cstheme="minorBidi"/>
                                      <w:color w:val="073763" w:themeColor="accent1" w:themeShade="80"/>
                                      <w:sz w:val="21"/>
                                      <w:szCs w:val="22"/>
                                      <w:lang w:val="es-ES_tradnl" w:eastAsia="en-US"/>
                                    </w:rPr>
                                    <w:t xml:space="preserve"> por el </w:t>
                                  </w:r>
                                  <w:r>
                                    <w:rPr>
                                      <w:rFonts w:asciiTheme="minorHAnsi" w:eastAsiaTheme="minorHAnsi" w:hAnsiTheme="minorHAnsi" w:cstheme="minorBidi"/>
                                      <w:color w:val="073763" w:themeColor="accent1" w:themeShade="80"/>
                                      <w:sz w:val="21"/>
                                      <w:szCs w:val="22"/>
                                      <w:lang w:val="es-ES_tradnl" w:eastAsia="en-US"/>
                                    </w:rPr>
                                    <w:t xml:space="preserve">Partido </w:t>
                                  </w:r>
                                  <w:r w:rsidRPr="00BB537A">
                                    <w:rPr>
                                      <w:rFonts w:asciiTheme="minorHAnsi" w:eastAsiaTheme="minorHAnsi" w:hAnsiTheme="minorHAnsi" w:cstheme="minorBidi"/>
                                      <w:color w:val="073763" w:themeColor="accent1" w:themeShade="80"/>
                                      <w:sz w:val="21"/>
                                      <w:szCs w:val="22"/>
                                      <w:lang w:val="es-ES_tradnl" w:eastAsia="en-US"/>
                                    </w:rPr>
                                    <w:t>Revolucionario Institucional (PRI).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56" type="#_x0000_t202" style="position:absolute;margin-left:101.7pt;margin-top:200.5pt;width:227.85pt;height:4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lE7t6cBAAA2AwAADgAAAGRycy9lMm9Eb2MueG1srFLbjtsgEH2v1H9AvDeOvdpsasVZtbvavlRt&#10;pd1+AMEQIwFDBxI7f98BJ9le3qq+DDCXwzkzs7mfnGVHhdGA73i9WHKmvITe+H3Hv788vVtzFpPw&#10;vbDgVcdPKvL77ds3mzG0qoEBbK+QEYiP7Rg6PqQU2qqKclBOxAUE5SmoAZ1I9MR91aMYCd3Zqlku&#10;V9UI2AcEqWIk7+Mc5NuCr7WS6avWUSVmO07cUrFY7C7barsR7R5FGIw80xD/wMIJ4+nTK9SjSIId&#10;0PwF5YxEiKDTQoKrQGsjVdFAaurlH2qeBxFU0ULNieHapvj/YOWX4zdkpqfZ1c3qljMvHI2pWbOH&#10;g+gRXtSUIHdpDLGl5OdA6Wn6CBNVXPyRnFn8pNHlk2QxilO/T9ceEw6T5GzW729WdzVnkmK3d/W6&#10;vskw1Wt1wJg+KXAsXzqONMPSWnH8HNOceknJn3l4MtaWOVr/m4Mws6fK1GeK+Zam3VQEN82F/w76&#10;E8kaaQ06Hn8cBCrOMNkHKFszg344JNCmEMgwc80ZnYZTJJwXKU//13fJel337U8AAAD//wMAUEsD&#10;BBQABgAIAAAAIQBBUnZe3gAAAAsBAAAPAAAAZHJzL2Rvd25yZXYueG1sTI/LTsMwEEX3SP0Ha5DY&#10;UTslrZoQp6pAbEGUthI7N54mEfE4it0m/D3DCpZz5+g+is3kOnHFIbSeNCRzBQKp8ralWsP+4+V+&#10;DSJEQ9Z0nlDDNwbYlLObwuTWj/SO112sBZtQyI2GJsY+lzJUDToT5r5H4t/ZD85EPoda2sGMbO46&#10;uVBqJZ1piRMa0+NTg9XX7uI0HF7Pn8dUvdXPbtmPflKSXCa1vrudto8gIk7xD4bf+lwdSu508hey&#10;QXQaFuohZVRDqhIexcRqmSUgTqxkrMiykP83lD8AAAD//wMAUEsBAi0AFAAGAAgAAAAhAOSZw8D7&#10;AAAA4QEAABMAAAAAAAAAAAAAAAAAAAAAAFtDb250ZW50X1R5cGVzXS54bWxQSwECLQAUAAYACAAA&#10;ACEAI7Jq4dcAAACUAQAACwAAAAAAAAAAAAAAAAAsAQAAX3JlbHMvLnJlbHNQSwECLQAUAAYACAAA&#10;ACEAblE7t6cBAAA2AwAADgAAAAAAAAAAAAAAAAAsAgAAZHJzL2Uyb0RvYy54bWxQSwECLQAUAAYA&#10;CAAAACEAQVJ2Xt4AAAALAQAADwAAAAAAAAAAAAAAAAD/AwAAZHJzL2Rvd25yZXYueG1sUEsFBgAA&#10;AAAEAAQA8wAAAAoFAAAAAA==&#10;" filled="f" stroked="f">
                      <v:textbox>
                        <w:txbxContent>
                          <w:p w14:paraId="24815380" w14:textId="2422C89A" w:rsidR="00A22959" w:rsidRPr="00BB537A"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BB537A">
                              <w:rPr>
                                <w:rFonts w:asciiTheme="minorHAnsi" w:eastAsiaTheme="minorHAnsi" w:hAnsiTheme="minorHAnsi" w:cstheme="minorBidi"/>
                                <w:color w:val="073763" w:themeColor="accent1" w:themeShade="80"/>
                                <w:sz w:val="21"/>
                                <w:szCs w:val="22"/>
                                <w:lang w:val="es-ES_tradnl" w:eastAsia="en-US"/>
                              </w:rPr>
                              <w:t xml:space="preserve">El Poder Ejecutivo actual se encuentra </w:t>
                            </w:r>
                            <w:r>
                              <w:rPr>
                                <w:rFonts w:asciiTheme="minorHAnsi" w:eastAsiaTheme="minorHAnsi" w:hAnsiTheme="minorHAnsi" w:cstheme="minorBidi"/>
                                <w:color w:val="073763" w:themeColor="accent1" w:themeShade="80"/>
                                <w:sz w:val="21"/>
                                <w:szCs w:val="22"/>
                                <w:lang w:val="es-ES_tradnl" w:eastAsia="en-US"/>
                              </w:rPr>
                              <w:t>liderado</w:t>
                            </w:r>
                            <w:r w:rsidRPr="00BB537A">
                              <w:rPr>
                                <w:rFonts w:asciiTheme="minorHAnsi" w:eastAsiaTheme="minorHAnsi" w:hAnsiTheme="minorHAnsi" w:cstheme="minorBidi"/>
                                <w:color w:val="073763" w:themeColor="accent1" w:themeShade="80"/>
                                <w:sz w:val="21"/>
                                <w:szCs w:val="22"/>
                                <w:lang w:val="es-ES_tradnl" w:eastAsia="en-US"/>
                              </w:rPr>
                              <w:t xml:space="preserve"> por el </w:t>
                            </w:r>
                            <w:r>
                              <w:rPr>
                                <w:rFonts w:asciiTheme="minorHAnsi" w:eastAsiaTheme="minorHAnsi" w:hAnsiTheme="minorHAnsi" w:cstheme="minorBidi"/>
                                <w:color w:val="073763" w:themeColor="accent1" w:themeShade="80"/>
                                <w:sz w:val="21"/>
                                <w:szCs w:val="22"/>
                                <w:lang w:val="es-ES_tradnl" w:eastAsia="en-US"/>
                              </w:rPr>
                              <w:t xml:space="preserve">Partido </w:t>
                            </w:r>
                            <w:r w:rsidRPr="00BB537A">
                              <w:rPr>
                                <w:rFonts w:asciiTheme="minorHAnsi" w:eastAsiaTheme="minorHAnsi" w:hAnsiTheme="minorHAnsi" w:cstheme="minorBidi"/>
                                <w:color w:val="073763" w:themeColor="accent1" w:themeShade="80"/>
                                <w:sz w:val="21"/>
                                <w:szCs w:val="22"/>
                                <w:lang w:val="es-ES_tradnl" w:eastAsia="en-US"/>
                              </w:rPr>
                              <w:t>Revolucionario Institucional (PRI).</w:t>
                            </w:r>
                          </w:p>
                        </w:txbxContent>
                      </v:textbox>
                    </v:shape>
                  </w:pict>
                </mc:Fallback>
              </mc:AlternateContent>
            </w:r>
            <w:r w:rsidR="002229C1" w:rsidRPr="009456D2">
              <w:rPr>
                <w:noProof/>
                <w:sz w:val="20"/>
                <w:szCs w:val="20"/>
                <w:lang w:val="es-ES" w:eastAsia="es-ES"/>
              </w:rPr>
              <mc:AlternateContent>
                <mc:Choice Requires="wps">
                  <w:drawing>
                    <wp:anchor distT="0" distB="0" distL="114300" distR="114300" simplePos="0" relativeHeight="251776000" behindDoc="0" locked="0" layoutInCell="1" allowOverlap="1" wp14:anchorId="08B441CC" wp14:editId="5ECBA93E">
                      <wp:simplePos x="0" y="0"/>
                      <wp:positionH relativeFrom="column">
                        <wp:posOffset>1314450</wp:posOffset>
                      </wp:positionH>
                      <wp:positionV relativeFrom="paragraph">
                        <wp:posOffset>1548620</wp:posOffset>
                      </wp:positionV>
                      <wp:extent cx="4687570" cy="995422"/>
                      <wp:effectExtent l="0" t="0" r="0" b="0"/>
                      <wp:wrapNone/>
                      <wp:docPr id="11264" name="27 CuadroTexto"/>
                      <wp:cNvGraphicFramePr/>
                      <a:graphic xmlns:a="http://schemas.openxmlformats.org/drawingml/2006/main">
                        <a:graphicData uri="http://schemas.microsoft.com/office/word/2010/wordprocessingShape">
                          <wps:wsp>
                            <wps:cNvSpPr txBox="1"/>
                            <wps:spPr>
                              <a:xfrm>
                                <a:off x="0" y="0"/>
                                <a:ext cx="4687570" cy="995422"/>
                              </a:xfrm>
                              <a:prstGeom prst="rect">
                                <a:avLst/>
                              </a:prstGeom>
                              <a:noFill/>
                              <a:ln>
                                <a:noFill/>
                              </a:ln>
                            </wps:spPr>
                            <wps:txbx>
                              <w:txbxContent>
                                <w:p w14:paraId="106D1C29" w14:textId="42465D84" w:rsidR="00A22959" w:rsidRPr="00BB537A"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BB537A">
                                    <w:rPr>
                                      <w:rFonts w:asciiTheme="minorHAnsi" w:eastAsiaTheme="minorHAnsi" w:hAnsiTheme="minorHAnsi" w:cstheme="minorBidi"/>
                                      <w:color w:val="073763" w:themeColor="accent1" w:themeShade="80"/>
                                      <w:sz w:val="21"/>
                                      <w:szCs w:val="22"/>
                                      <w:lang w:val="es-ES_tradnl" w:eastAsia="en-US"/>
                                    </w:rPr>
                                    <w:t>La economía de Campeche se sustenta en diversos sectores productivos, entre los se encuentran el extractivo (petróleo), turismo, la agricultura, pesca y la industria manufacturera; también el sector servicios y el comercio, contribuyen al producto interno campechano. El PIB estatal 2013 a precios constantes de 2008 (mi</w:t>
                                  </w:r>
                                  <w:r>
                                    <w:rPr>
                                      <w:rFonts w:asciiTheme="minorHAnsi" w:eastAsiaTheme="minorHAnsi" w:hAnsiTheme="minorHAnsi" w:cstheme="minorBidi"/>
                                      <w:color w:val="073763" w:themeColor="accent1" w:themeShade="80"/>
                                      <w:sz w:val="21"/>
                                      <w:szCs w:val="22"/>
                                      <w:lang w:val="es-ES_tradnl" w:eastAsia="en-US"/>
                                    </w:rPr>
                                    <w:t>llones de pesos) fue de 631,107</w:t>
                                  </w:r>
                                  <w:r w:rsidRPr="00BB537A">
                                    <w:rPr>
                                      <w:rFonts w:asciiTheme="minorHAnsi" w:eastAsiaTheme="minorHAnsi" w:hAnsiTheme="minorHAnsi" w:cstheme="minorBidi"/>
                                      <w:color w:val="073763" w:themeColor="accent1" w:themeShade="80"/>
                                      <w:sz w:val="21"/>
                                      <w:szCs w:val="22"/>
                                      <w:lang w:val="es-ES_tradnl" w:eastAsia="en-US"/>
                                    </w:rPr>
                                    <w:t xml:space="preserve"> que representa el 4.81</w:t>
                                  </w:r>
                                  <w:r>
                                    <w:rPr>
                                      <w:rFonts w:asciiTheme="minorHAnsi" w:eastAsiaTheme="minorHAnsi" w:hAnsiTheme="minorHAnsi" w:cstheme="minorBidi"/>
                                      <w:color w:val="073763" w:themeColor="accent1" w:themeShade="80"/>
                                      <w:sz w:val="21"/>
                                      <w:szCs w:val="22"/>
                                      <w:lang w:val="es-ES_tradnl" w:eastAsia="en-US"/>
                                    </w:rPr>
                                    <w:t xml:space="preserve"> </w:t>
                                  </w:r>
                                  <w:r w:rsidRPr="00BB537A">
                                    <w:rPr>
                                      <w:rFonts w:asciiTheme="minorHAnsi" w:eastAsiaTheme="minorHAnsi" w:hAnsiTheme="minorHAnsi" w:cstheme="minorBidi"/>
                                      <w:color w:val="073763" w:themeColor="accent1" w:themeShade="80"/>
                                      <w:sz w:val="21"/>
                                      <w:szCs w:val="22"/>
                                      <w:lang w:val="es-ES_tradnl" w:eastAsia="en-US"/>
                                    </w:rPr>
                                    <w:t xml:space="preserve">% del PIB nacional.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margin-left:103.5pt;margin-top:121.95pt;width:369.1pt;height:78.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avCrqcBAAA2AwAADgAAAGRycy9lMm9Eb2MueG1srFLbbhshEH2v1H9AvNdrbx07WXkdtYnSl6qt&#10;lPQDMAteJGDogL3rv+/A2k4vb1VfBpjL4ZyZ2dyPzrKjwmjAt3wxm3OmvITO+H3Lv788vbvlLCbh&#10;O2HBq5afVOT327dvNkNoVA092E4hIxAfmyG0vE8pNFUVZa+ciDMIylNQAzqR6In7qkMxELqzVT2f&#10;r6oBsAsIUsVI3scpyLcFX2sl01eto0rMtpy4pWKx2F221XYjmj2K0Bt5piH+gYUTxtOnV6hHkQQ7&#10;oPkLyhmJEEGnmQRXgdZGqqKB1Czmf6h57kVQRQs1J4Zrm+L/g5Vfjt+QmY5mt6hXS868cDSmes0e&#10;DqJDeFFjgtylIcSGkp8DpafxI4xUcfFHcmbxo0aXT5LFKE79Pl17TDhMknO5ul3frCkkKXZ3d7Os&#10;6wxTvVYHjOmTAsfypeVIMyytFcfPMU2pl5T8mYcnY22Zo/W/OQgze6pMfaKYb2ncjUVw/f7Cfwfd&#10;iWQNtAYtjz8OAhVnmOwDlK2ZQD8cEmhTCGSYqeaMTsMpEs6LlKf/67tkva779icAAAD//wMAUEsD&#10;BBQABgAIAAAAIQCOulsh3wAAAAsBAAAPAAAAZHJzL2Rvd25yZXYueG1sTI/BTsMwEETvSP0Ha5G4&#10;UZuQ0iaNUyEQVxAFKvXmxtskaryOYrcJf89ygtusZjT7pthMrhMXHELrScPdXIFAqrxtqdbw+fFy&#10;uwIRoiFrOk+o4RsDbMrZVWFy60d6x8s21oJLKORGQxNjn0sZqgadCXPfI7F39IMzkc+hlnYwI5e7&#10;TiZKPUhnWuIPjenxqcHqtD07DV+vx/0uVW/1s1v0o5+UJJdJrW+up8c1iIhT/AvDLz6jQ8lMB38m&#10;G0SnIVFL3hJZpPcZCE5k6SIBcdCQKrUEWRby/4byBwAA//8DAFBLAQItABQABgAIAAAAIQDkmcPA&#10;+wAAAOEBAAATAAAAAAAAAAAAAAAAAAAAAABbQ29udGVudF9UeXBlc10ueG1sUEsBAi0AFAAGAAgA&#10;AAAhACOyauHXAAAAlAEAAAsAAAAAAAAAAAAAAAAALAEAAF9yZWxzLy5yZWxzUEsBAi0AFAAGAAgA&#10;AAAhAGWrwq6nAQAANgMAAA4AAAAAAAAAAAAAAAAALAIAAGRycy9lMm9Eb2MueG1sUEsBAi0AFAAG&#10;AAgAAAAhAI66WyHfAAAACwEAAA8AAAAAAAAAAAAAAAAA/wMAAGRycy9kb3ducmV2LnhtbFBLBQYA&#10;AAAABAAEAPMAAAALBQAAAAA=&#10;" filled="f" stroked="f">
                      <v:textbox>
                        <w:txbxContent>
                          <w:p w14:paraId="106D1C29" w14:textId="42465D84" w:rsidR="00A22959" w:rsidRPr="00BB537A"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BB537A">
                              <w:rPr>
                                <w:rFonts w:asciiTheme="minorHAnsi" w:eastAsiaTheme="minorHAnsi" w:hAnsiTheme="minorHAnsi" w:cstheme="minorBidi"/>
                                <w:color w:val="073763" w:themeColor="accent1" w:themeShade="80"/>
                                <w:sz w:val="21"/>
                                <w:szCs w:val="22"/>
                                <w:lang w:val="es-ES_tradnl" w:eastAsia="en-US"/>
                              </w:rPr>
                              <w:t>La economía de Campeche se sustenta en diversos sectores productivos, entre los se encuentran el extractivo (petróleo), turismo, la agricultura, pesca y la industria manufacturera; también el sector servicios y el comercio, contribuyen al producto interno campechano. El PIB estatal 2013 a precios constantes de 2008 (mi</w:t>
                            </w:r>
                            <w:r>
                              <w:rPr>
                                <w:rFonts w:asciiTheme="minorHAnsi" w:eastAsiaTheme="minorHAnsi" w:hAnsiTheme="minorHAnsi" w:cstheme="minorBidi"/>
                                <w:color w:val="073763" w:themeColor="accent1" w:themeShade="80"/>
                                <w:sz w:val="21"/>
                                <w:szCs w:val="22"/>
                                <w:lang w:val="es-ES_tradnl" w:eastAsia="en-US"/>
                              </w:rPr>
                              <w:t>llones de pesos) fue de 631,107</w:t>
                            </w:r>
                            <w:r w:rsidRPr="00BB537A">
                              <w:rPr>
                                <w:rFonts w:asciiTheme="minorHAnsi" w:eastAsiaTheme="minorHAnsi" w:hAnsiTheme="minorHAnsi" w:cstheme="minorBidi"/>
                                <w:color w:val="073763" w:themeColor="accent1" w:themeShade="80"/>
                                <w:sz w:val="21"/>
                                <w:szCs w:val="22"/>
                                <w:lang w:val="es-ES_tradnl" w:eastAsia="en-US"/>
                              </w:rPr>
                              <w:t xml:space="preserve"> que representa el 4.81</w:t>
                            </w:r>
                            <w:r>
                              <w:rPr>
                                <w:rFonts w:asciiTheme="minorHAnsi" w:eastAsiaTheme="minorHAnsi" w:hAnsiTheme="minorHAnsi" w:cstheme="minorBidi"/>
                                <w:color w:val="073763" w:themeColor="accent1" w:themeShade="80"/>
                                <w:sz w:val="21"/>
                                <w:szCs w:val="22"/>
                                <w:lang w:val="es-ES_tradnl" w:eastAsia="en-US"/>
                              </w:rPr>
                              <w:t xml:space="preserve"> </w:t>
                            </w:r>
                            <w:r w:rsidRPr="00BB537A">
                              <w:rPr>
                                <w:rFonts w:asciiTheme="minorHAnsi" w:eastAsiaTheme="minorHAnsi" w:hAnsiTheme="minorHAnsi" w:cstheme="minorBidi"/>
                                <w:color w:val="073763" w:themeColor="accent1" w:themeShade="80"/>
                                <w:sz w:val="21"/>
                                <w:szCs w:val="22"/>
                                <w:lang w:val="es-ES_tradnl" w:eastAsia="en-US"/>
                              </w:rPr>
                              <w:t xml:space="preserve">% del PIB nacional. </w:t>
                            </w:r>
                          </w:p>
                        </w:txbxContent>
                      </v:textbox>
                    </v:shape>
                  </w:pict>
                </mc:Fallback>
              </mc:AlternateContent>
            </w:r>
            <w:r w:rsidR="002229C1" w:rsidRPr="009456D2">
              <w:rPr>
                <w:noProof/>
                <w:sz w:val="20"/>
                <w:szCs w:val="20"/>
                <w:lang w:val="es-ES" w:eastAsia="es-ES"/>
              </w:rPr>
              <mc:AlternateContent>
                <mc:Choice Requires="wps">
                  <w:drawing>
                    <wp:anchor distT="0" distB="0" distL="114300" distR="114300" simplePos="0" relativeHeight="251774976" behindDoc="0" locked="0" layoutInCell="1" allowOverlap="1" wp14:anchorId="4C80FE7A" wp14:editId="4F9955D0">
                      <wp:simplePos x="0" y="0"/>
                      <wp:positionH relativeFrom="column">
                        <wp:posOffset>1314788</wp:posOffset>
                      </wp:positionH>
                      <wp:positionV relativeFrom="paragraph">
                        <wp:posOffset>868206</wp:posOffset>
                      </wp:positionV>
                      <wp:extent cx="4710896" cy="736600"/>
                      <wp:effectExtent l="0" t="0" r="0" b="6350"/>
                      <wp:wrapNone/>
                      <wp:docPr id="63" name="26 CuadroTexto"/>
                      <wp:cNvGraphicFramePr/>
                      <a:graphic xmlns:a="http://schemas.openxmlformats.org/drawingml/2006/main">
                        <a:graphicData uri="http://schemas.microsoft.com/office/word/2010/wordprocessingShape">
                          <wps:wsp>
                            <wps:cNvSpPr txBox="1"/>
                            <wps:spPr>
                              <a:xfrm>
                                <a:off x="0" y="0"/>
                                <a:ext cx="4710896" cy="736600"/>
                              </a:xfrm>
                              <a:prstGeom prst="rect">
                                <a:avLst/>
                              </a:prstGeom>
                              <a:noFill/>
                              <a:ln>
                                <a:noFill/>
                              </a:ln>
                            </wps:spPr>
                            <wps:txbx>
                              <w:txbxContent>
                                <w:p w14:paraId="44DE0F62" w14:textId="039713FF" w:rsidR="00A22959" w:rsidRPr="00BB537A"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BB537A">
                                    <w:rPr>
                                      <w:rFonts w:asciiTheme="minorHAnsi" w:eastAsiaTheme="minorHAnsi" w:hAnsiTheme="minorHAnsi" w:cstheme="minorBidi"/>
                                      <w:color w:val="073763" w:themeColor="accent1" w:themeShade="80"/>
                                      <w:sz w:val="21"/>
                                      <w:szCs w:val="22"/>
                                      <w:lang w:val="es-ES_tradnl" w:eastAsia="en-US"/>
                                    </w:rPr>
                                    <w:t xml:space="preserve">Según los resultados que arrojó el Censo de Población y Vivienda 2010 realizado por el </w:t>
                                  </w:r>
                                  <w:r>
                                    <w:rPr>
                                      <w:rFonts w:asciiTheme="minorHAnsi" w:eastAsiaTheme="minorHAnsi" w:hAnsiTheme="minorHAnsi" w:cstheme="minorBidi"/>
                                      <w:color w:val="073763" w:themeColor="accent1" w:themeShade="80"/>
                                      <w:sz w:val="21"/>
                                      <w:szCs w:val="22"/>
                                      <w:lang w:val="es-ES_tradnl" w:eastAsia="en-US"/>
                                    </w:rPr>
                                    <w:t>INEGI</w:t>
                                  </w:r>
                                  <w:r w:rsidRPr="00BB537A">
                                    <w:rPr>
                                      <w:rFonts w:asciiTheme="minorHAnsi" w:eastAsiaTheme="minorHAnsi" w:hAnsiTheme="minorHAnsi" w:cstheme="minorBidi"/>
                                      <w:color w:val="073763" w:themeColor="accent1" w:themeShade="80"/>
                                      <w:sz w:val="21"/>
                                      <w:szCs w:val="22"/>
                                      <w:lang w:val="es-ES_tradnl" w:eastAsia="en-US"/>
                                    </w:rPr>
                                    <w:t>, Campeche contaba has</w:t>
                                  </w:r>
                                  <w:r>
                                    <w:rPr>
                                      <w:rFonts w:asciiTheme="minorHAnsi" w:eastAsiaTheme="minorHAnsi" w:hAnsiTheme="minorHAnsi" w:cstheme="minorBidi"/>
                                      <w:color w:val="073763" w:themeColor="accent1" w:themeShade="80"/>
                                      <w:sz w:val="21"/>
                                      <w:szCs w:val="22"/>
                                      <w:lang w:val="es-ES_tradnl" w:eastAsia="en-US"/>
                                    </w:rPr>
                                    <w:t>ta entonces con un total de 822,</w:t>
                                  </w:r>
                                  <w:r w:rsidRPr="00BB537A">
                                    <w:rPr>
                                      <w:rFonts w:asciiTheme="minorHAnsi" w:eastAsiaTheme="minorHAnsi" w:hAnsiTheme="minorHAnsi" w:cstheme="minorBidi"/>
                                      <w:color w:val="073763" w:themeColor="accent1" w:themeShade="80"/>
                                      <w:sz w:val="21"/>
                                      <w:szCs w:val="22"/>
                                      <w:lang w:val="es-ES_tradnl" w:eastAsia="en-US"/>
                                    </w:rPr>
                                    <w:t>441 hab</w:t>
                                  </w:r>
                                  <w:r>
                                    <w:rPr>
                                      <w:rFonts w:asciiTheme="minorHAnsi" w:eastAsiaTheme="minorHAnsi" w:hAnsiTheme="minorHAnsi" w:cstheme="minorBidi"/>
                                      <w:color w:val="073763" w:themeColor="accent1" w:themeShade="80"/>
                                      <w:sz w:val="21"/>
                                      <w:szCs w:val="22"/>
                                      <w:lang w:val="es-ES_tradnl" w:eastAsia="en-US"/>
                                    </w:rPr>
                                    <w:t>itantes, de dicha cantidad, 407,721 eran hombres y 414,</w:t>
                                  </w:r>
                                  <w:r w:rsidRPr="00BB537A">
                                    <w:rPr>
                                      <w:rFonts w:asciiTheme="minorHAnsi" w:eastAsiaTheme="minorHAnsi" w:hAnsiTheme="minorHAnsi" w:cstheme="minorBidi"/>
                                      <w:color w:val="073763" w:themeColor="accent1" w:themeShade="80"/>
                                      <w:sz w:val="21"/>
                                      <w:szCs w:val="22"/>
                                      <w:lang w:val="es-ES_tradnl" w:eastAsia="en-US"/>
                                    </w:rPr>
                                    <w:t>720 eran mujeres</w:t>
                                  </w:r>
                                  <w:r>
                                    <w:rPr>
                                      <w:rFonts w:asciiTheme="minorHAnsi" w:eastAsiaTheme="minorHAnsi" w:hAnsiTheme="minorHAnsi" w:cstheme="minorBidi"/>
                                      <w:color w:val="073763" w:themeColor="accent1" w:themeShade="80"/>
                                      <w:sz w:val="21"/>
                                      <w:szCs w:val="22"/>
                                      <w:lang w:val="es-ES_tradnl" w:eastAsia="en-US"/>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margin-left:103.55pt;margin-top:68.35pt;width:370.95pt;height:58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x8XaYBAAAzAwAADgAAAGRycy9lMm9Eb2MueG1srFLLbtswELwXyD8QvMeSnUBJBctBmyC9FG2B&#10;pB9AU6RFgOQyS9qS/75L+pGmvQW58LG7HM7s7PJucpbtFEYDvuPzWc2Z8hJ64zcd//38eHnLWUzC&#10;98KCVx3fq8jvVheflmNo1QIGsL1CRiA+tmPo+JBSaKsqykE5EWcQlKekBnQi0RU3VY9iJHRnq0Vd&#10;N9UI2AcEqWKk6MMhyVcFX2sl00+to0rMdpy4pbJiWdd5rVZL0W5QhMHIIw3xDhZOGE+fnqEeRBJs&#10;i+Y/KGckQgSdZhJcBVobqYoGUjOv/1HzNIigihZqTgznNsWPg5U/dr+Qmb7jzRVnXjjyaNGw+63o&#10;EZ7VlCC3aAyxpcqnQLVp+goTWX2KRwpm5ZNGl3fSxChPzd6fG0w4TFLw+mZe335uOJOUu7lqmro4&#10;UL2+DhjTNwWO5UPHkQwsfRW77zEREyo9leTPPDwaa4uJ1r8JUGGOVJn6gWI+pWk9FbWL6xP/NfR7&#10;kjXSDHQ8vmwFKs4w2XsoI3MA/bJNoE0hkGEOb47o5EzhdZyibP3f91L1OuurPwAAAP//AwBQSwME&#10;FAAGAAgAAAAhAPyAeTffAAAACwEAAA8AAABkcnMvZG93bnJldi54bWxMj8tOwzAQRfdI/QdrkNhR&#10;u6FtSIhTIRBbEOUhsXPjaRI1Hkex24S/73QFy9E9unNusZlcJ044hNaThsVcgUCqvG2p1vD58XJ7&#10;DyJEQ9Z0nlDDLwbYlLOrwuTWj/SOp22sBZdQyI2GJsY+lzJUDToT5r5H4mzvB2cin0Mt7WBGLned&#10;TJRaS2da4g+N6fGpweqwPToNX6/7n++lequf3aof/aQkuUxqfXM9PT6AiDjFPxgu+qwOJTvt/JFs&#10;EJ2GRKULRjm4W6cgmMiWGa/bcbRKUpBlIf9vKM8AAAD//wMAUEsBAi0AFAAGAAgAAAAhAOSZw8D7&#10;AAAA4QEAABMAAAAAAAAAAAAAAAAAAAAAAFtDb250ZW50X1R5cGVzXS54bWxQSwECLQAUAAYACAAA&#10;ACEAI7Jq4dcAAACUAQAACwAAAAAAAAAAAAAAAAAsAQAAX3JlbHMvLnJlbHNQSwECLQAUAAYACAAA&#10;ACEAUbx8XaYBAAAzAwAADgAAAAAAAAAAAAAAAAAsAgAAZHJzL2Uyb0RvYy54bWxQSwECLQAUAAYA&#10;CAAAACEA/IB5N98AAAALAQAADwAAAAAAAAAAAAAAAAD+AwAAZHJzL2Rvd25yZXYueG1sUEsFBgAA&#10;AAAEAAQA8wAAAAoFAAAAAA==&#10;" filled="f" stroked="f">
                      <v:textbox>
                        <w:txbxContent>
                          <w:p w14:paraId="44DE0F62" w14:textId="039713FF" w:rsidR="00A22959" w:rsidRPr="00BB537A"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BB537A">
                              <w:rPr>
                                <w:rFonts w:asciiTheme="minorHAnsi" w:eastAsiaTheme="minorHAnsi" w:hAnsiTheme="minorHAnsi" w:cstheme="minorBidi"/>
                                <w:color w:val="073763" w:themeColor="accent1" w:themeShade="80"/>
                                <w:sz w:val="21"/>
                                <w:szCs w:val="22"/>
                                <w:lang w:val="es-ES_tradnl" w:eastAsia="en-US"/>
                              </w:rPr>
                              <w:t xml:space="preserve">Según los resultados que arrojó el Censo de Población y Vivienda 2010 realizado por el </w:t>
                            </w:r>
                            <w:r>
                              <w:rPr>
                                <w:rFonts w:asciiTheme="minorHAnsi" w:eastAsiaTheme="minorHAnsi" w:hAnsiTheme="minorHAnsi" w:cstheme="minorBidi"/>
                                <w:color w:val="073763" w:themeColor="accent1" w:themeShade="80"/>
                                <w:sz w:val="21"/>
                                <w:szCs w:val="22"/>
                                <w:lang w:val="es-ES_tradnl" w:eastAsia="en-US"/>
                              </w:rPr>
                              <w:t>INEGI</w:t>
                            </w:r>
                            <w:r w:rsidRPr="00BB537A">
                              <w:rPr>
                                <w:rFonts w:asciiTheme="minorHAnsi" w:eastAsiaTheme="minorHAnsi" w:hAnsiTheme="minorHAnsi" w:cstheme="minorBidi"/>
                                <w:color w:val="073763" w:themeColor="accent1" w:themeShade="80"/>
                                <w:sz w:val="21"/>
                                <w:szCs w:val="22"/>
                                <w:lang w:val="es-ES_tradnl" w:eastAsia="en-US"/>
                              </w:rPr>
                              <w:t>, Campeche contaba has</w:t>
                            </w:r>
                            <w:r>
                              <w:rPr>
                                <w:rFonts w:asciiTheme="minorHAnsi" w:eastAsiaTheme="minorHAnsi" w:hAnsiTheme="minorHAnsi" w:cstheme="minorBidi"/>
                                <w:color w:val="073763" w:themeColor="accent1" w:themeShade="80"/>
                                <w:sz w:val="21"/>
                                <w:szCs w:val="22"/>
                                <w:lang w:val="es-ES_tradnl" w:eastAsia="en-US"/>
                              </w:rPr>
                              <w:t>ta entonces con un total de 822,</w:t>
                            </w:r>
                            <w:r w:rsidRPr="00BB537A">
                              <w:rPr>
                                <w:rFonts w:asciiTheme="minorHAnsi" w:eastAsiaTheme="minorHAnsi" w:hAnsiTheme="minorHAnsi" w:cstheme="minorBidi"/>
                                <w:color w:val="073763" w:themeColor="accent1" w:themeShade="80"/>
                                <w:sz w:val="21"/>
                                <w:szCs w:val="22"/>
                                <w:lang w:val="es-ES_tradnl" w:eastAsia="en-US"/>
                              </w:rPr>
                              <w:t>441 hab</w:t>
                            </w:r>
                            <w:r>
                              <w:rPr>
                                <w:rFonts w:asciiTheme="minorHAnsi" w:eastAsiaTheme="minorHAnsi" w:hAnsiTheme="minorHAnsi" w:cstheme="minorBidi"/>
                                <w:color w:val="073763" w:themeColor="accent1" w:themeShade="80"/>
                                <w:sz w:val="21"/>
                                <w:szCs w:val="22"/>
                                <w:lang w:val="es-ES_tradnl" w:eastAsia="en-US"/>
                              </w:rPr>
                              <w:t>itantes, de dicha cantidad, 407,721 eran hombres y 414,</w:t>
                            </w:r>
                            <w:r w:rsidRPr="00BB537A">
                              <w:rPr>
                                <w:rFonts w:asciiTheme="minorHAnsi" w:eastAsiaTheme="minorHAnsi" w:hAnsiTheme="minorHAnsi" w:cstheme="minorBidi"/>
                                <w:color w:val="073763" w:themeColor="accent1" w:themeShade="80"/>
                                <w:sz w:val="21"/>
                                <w:szCs w:val="22"/>
                                <w:lang w:val="es-ES_tradnl" w:eastAsia="en-US"/>
                              </w:rPr>
                              <w:t>720 eran mujeres</w:t>
                            </w:r>
                            <w:r>
                              <w:rPr>
                                <w:rFonts w:asciiTheme="minorHAnsi" w:eastAsiaTheme="minorHAnsi" w:hAnsiTheme="minorHAnsi" w:cstheme="minorBidi"/>
                                <w:color w:val="073763" w:themeColor="accent1" w:themeShade="80"/>
                                <w:sz w:val="21"/>
                                <w:szCs w:val="22"/>
                                <w:lang w:val="es-ES_tradnl" w:eastAsia="en-US"/>
                              </w:rPr>
                              <w:t>.</w:t>
                            </w:r>
                          </w:p>
                        </w:txbxContent>
                      </v:textbox>
                    </v:shape>
                  </w:pict>
                </mc:Fallback>
              </mc:AlternateContent>
            </w:r>
            <w:r w:rsidR="002229C1" w:rsidRPr="009456D2">
              <w:rPr>
                <w:noProof/>
                <w:sz w:val="20"/>
                <w:szCs w:val="20"/>
                <w:lang w:val="es-ES" w:eastAsia="es-ES"/>
              </w:rPr>
              <mc:AlternateContent>
                <mc:Choice Requires="wps">
                  <w:drawing>
                    <wp:anchor distT="0" distB="0" distL="114300" distR="114300" simplePos="0" relativeHeight="251773952" behindDoc="0" locked="0" layoutInCell="1" allowOverlap="1" wp14:anchorId="6449F268" wp14:editId="03E57BCB">
                      <wp:simplePos x="0" y="0"/>
                      <wp:positionH relativeFrom="column">
                        <wp:posOffset>1314788</wp:posOffset>
                      </wp:positionH>
                      <wp:positionV relativeFrom="paragraph">
                        <wp:posOffset>23254</wp:posOffset>
                      </wp:positionV>
                      <wp:extent cx="4687570" cy="844952"/>
                      <wp:effectExtent l="0" t="0" r="0" b="0"/>
                      <wp:wrapNone/>
                      <wp:docPr id="12" name="21 CuadroTexto"/>
                      <wp:cNvGraphicFramePr/>
                      <a:graphic xmlns:a="http://schemas.openxmlformats.org/drawingml/2006/main">
                        <a:graphicData uri="http://schemas.microsoft.com/office/word/2010/wordprocessingShape">
                          <wps:wsp>
                            <wps:cNvSpPr txBox="1"/>
                            <wps:spPr>
                              <a:xfrm>
                                <a:off x="0" y="0"/>
                                <a:ext cx="4687570" cy="844952"/>
                              </a:xfrm>
                              <a:prstGeom prst="rect">
                                <a:avLst/>
                              </a:prstGeom>
                              <a:noFill/>
                              <a:ln>
                                <a:noFill/>
                              </a:ln>
                            </wps:spPr>
                            <wps:txbx>
                              <w:txbxContent>
                                <w:p w14:paraId="16010F2D" w14:textId="77777777" w:rsidR="00A22959" w:rsidRPr="00BB537A"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BB537A">
                                    <w:rPr>
                                      <w:rFonts w:asciiTheme="minorHAnsi" w:eastAsiaTheme="minorHAnsi" w:hAnsiTheme="minorHAnsi" w:cstheme="minorBidi"/>
                                      <w:color w:val="073763" w:themeColor="accent1" w:themeShade="80"/>
                                      <w:sz w:val="21"/>
                                      <w:szCs w:val="22"/>
                                      <w:lang w:val="es-ES_tradnl" w:eastAsia="en-US"/>
                                    </w:rPr>
                                    <w:t>El estado de Campeche está situado en el suroeste de la Península de Yucatán, al sureste de la República Mexicana. Limita al norte con el estado de Yucatán, al sur con el estado de Tabasco y la República de Guatemala, al este con el estado de Quintana Roo y Belice, y al oeste con la Bahía de Campeche en el Golfo de México.</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margin-left:103.55pt;margin-top:1.85pt;width:369.1pt;height:66.5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dnzqQBAAAzAwAADgAAAGRycy9lMm9Eb2MueG1srFLLbtswELwX6D8QvNeyBTtxBctBmyC9FG2B&#10;pB9AU6RFgOSyS9qS/75Lynb6uAW58LG7HM7s7OZudJYdFUYDvuWL2Zwz5SV0xu9b/vP58cOas5iE&#10;74QFr1p+UpHfbd+/2wyhUTX0YDuFjEB8bIbQ8j6l0FRVlL1yIs4gKE9JDehEoivuqw7FQOjOVvV8&#10;flMNgF1AkCpGij5MSb4t+Formb5rHVVituXELZUVy7rLa7XdiGaPIvRGnmmIV7Bwwnj69Ar1IJJg&#10;BzT/QTkjESLoNJPgKtDaSFU0kJrF/B81T70Iqmih5sRwbVN8O1j57fgDmenIu5ozLxx5VC/Y/UF0&#10;CM9qTJBbNITYUOVToNo0foaRyi/xSMGsfNTo8k6aGOWp2adrgwmHSQoub9a3q1tKScqtl8uPqzrD&#10;VC+vA8b0RYFj+dByJANLX8Xxa0xT6aUkf+bh0VhbTLT+rwBh5kiVqU8U8ymNu7GorVcX/jvoTiRr&#10;oBloefx1EKg4w2TvoYzMBPrpkECbQiDDTG/O6ORMkXCeomz9n/dS9TLr298AAAD//wMAUEsDBBQA&#10;BgAIAAAAIQDaP5ob3gAAAAkBAAAPAAAAZHJzL2Rvd25yZXYueG1sTI/LbsIwEEX3lfoP1lRiV2wI&#10;zzQOQlTdtip9SN2ZeEgi4nEUG5L+PcOqXY7u0b1nss3gGnHBLtSeNEzGCgRS4W1NpYbPj5fHFYgQ&#10;DVnTeEINvxhgk9/fZSa1vqd3vOxjKbiEQmo0VDG2qZShqNCZMPYtEmdH3zkT+exKaTvTc7lr5FSp&#10;hXSmJl6oTIu7CovT/uw0fL0ef75n6q18dvO294OS5NZS69HDsH0CEXGIfzDc9FkdcnY6+DPZIBoN&#10;U7WcMKohWYLgfD2bJyAODCaLFcg8k/8/yK8AAAD//wMAUEsBAi0AFAAGAAgAAAAhAOSZw8D7AAAA&#10;4QEAABMAAAAAAAAAAAAAAAAAAAAAAFtDb250ZW50X1R5cGVzXS54bWxQSwECLQAUAAYACAAAACEA&#10;I7Jq4dcAAACUAQAACwAAAAAAAAAAAAAAAAAsAQAAX3JlbHMvLnJlbHNQSwECLQAUAAYACAAAACEA&#10;+UdnzqQBAAAzAwAADgAAAAAAAAAAAAAAAAAsAgAAZHJzL2Uyb0RvYy54bWxQSwECLQAUAAYACAAA&#10;ACEA2j+aG94AAAAJAQAADwAAAAAAAAAAAAAAAAD8AwAAZHJzL2Rvd25yZXYueG1sUEsFBgAAAAAE&#10;AAQA8wAAAAcFAAAAAA==&#10;" filled="f" stroked="f">
                      <v:textbox>
                        <w:txbxContent>
                          <w:p w14:paraId="16010F2D" w14:textId="77777777" w:rsidR="00A22959" w:rsidRPr="00BB537A"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BB537A">
                              <w:rPr>
                                <w:rFonts w:asciiTheme="minorHAnsi" w:eastAsiaTheme="minorHAnsi" w:hAnsiTheme="minorHAnsi" w:cstheme="minorBidi"/>
                                <w:color w:val="073763" w:themeColor="accent1" w:themeShade="80"/>
                                <w:sz w:val="21"/>
                                <w:szCs w:val="22"/>
                                <w:lang w:val="es-ES_tradnl" w:eastAsia="en-US"/>
                              </w:rPr>
                              <w:t>El estado de Campeche está situado en el suroeste de la Península de Yucatán, al sureste de la República Mexicana. Limita al norte con el estado de Yucatán, al sur con el estado de Tabasco y la República de Guatemala, al este con el estado de Quintana Roo y Belice, y al oeste con la Bahía de Campeche en el Golfo de México.</w:t>
                            </w:r>
                          </w:p>
                        </w:txbxContent>
                      </v:textbox>
                    </v:shape>
                  </w:pict>
                </mc:Fallback>
              </mc:AlternateContent>
            </w:r>
            <w:r w:rsidR="002229C1" w:rsidRPr="009456D2">
              <w:rPr>
                <w:noProof/>
                <w:sz w:val="20"/>
                <w:szCs w:val="20"/>
                <w:lang w:val="es-ES" w:eastAsia="es-ES"/>
              </w:rPr>
              <mc:AlternateContent>
                <mc:Choice Requires="wps">
                  <w:drawing>
                    <wp:anchor distT="0" distB="0" distL="114300" distR="114300" simplePos="0" relativeHeight="251767808" behindDoc="0" locked="0" layoutInCell="1" allowOverlap="1" wp14:anchorId="15CABF77" wp14:editId="1E1FEBDC">
                      <wp:simplePos x="0" y="0"/>
                      <wp:positionH relativeFrom="column">
                        <wp:posOffset>-5080</wp:posOffset>
                      </wp:positionH>
                      <wp:positionV relativeFrom="paragraph">
                        <wp:posOffset>31750</wp:posOffset>
                      </wp:positionV>
                      <wp:extent cx="1226185" cy="699135"/>
                      <wp:effectExtent l="0" t="0" r="18415" b="37465"/>
                      <wp:wrapNone/>
                      <wp:docPr id="55" name="29 Pentágono"/>
                      <wp:cNvGraphicFramePr/>
                      <a:graphic xmlns:a="http://schemas.openxmlformats.org/drawingml/2006/main">
                        <a:graphicData uri="http://schemas.microsoft.com/office/word/2010/wordprocessingShape">
                          <wps:wsp>
                            <wps:cNvSpPr/>
                            <wps:spPr bwMode="auto">
                              <a:xfrm>
                                <a:off x="0" y="0"/>
                                <a:ext cx="1226185" cy="699135"/>
                              </a:xfrm>
                              <a:prstGeom prst="homePlate">
                                <a:avLst/>
                              </a:prstGeom>
                              <a:solidFill>
                                <a:schemeClr val="accent1">
                                  <a:lumMod val="50000"/>
                                </a:schemeClr>
                              </a:solidFill>
                              <a:ln w="6350">
                                <a:solidFill>
                                  <a:srgbClr val="003366"/>
                                </a:solidFill>
                                <a:round/>
                                <a:headEnd/>
                                <a:tailEnd/>
                              </a:ln>
                              <a:effectLst/>
                            </wps:spPr>
                            <wps:txbx>
                              <w:txbxContent>
                                <w:p w14:paraId="41AFEC64"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Localización</w:t>
                                  </w:r>
                                </w:p>
                              </w:txbxContent>
                            </wps:txbx>
                            <wps:bodyPr lIns="90000" tIns="46800" rIns="90000" bIns="46800" rtlCol="0" anchor="ctr"/>
                          </wps:wsp>
                        </a:graphicData>
                      </a:graphic>
                    </wp:anchor>
                  </w:drawing>
                </mc:Choice>
                <mc:Fallback>
                  <w:pict>
                    <v:shape id="_x0000_s1060" type="#_x0000_t15" style="position:absolute;margin-left:-.35pt;margin-top:2.5pt;width:96.55pt;height:55.05pt;z-index:251767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6znwgCAAAGBAAADgAAAGRycy9lMm9Eb2MueG1srFNLjtswDN0XmDsI3k/8SWMkRpxZzHSKAv0E&#10;mPYAtCzHBiTRkJTYOU7P0ouVkp0gaXdFvTBIUXp874naPo1KspMwtkNdRukiiZjQHOtOH8rox/fX&#10;x3XErANdg0QtyugsbPS0e3i3HfpCZNiirIVhBKJtMfRl1DrXF3FseSsU2AX2QlOxQaPAUWoOcW1g&#10;IHQl4yxJ8nhAU/cGubCWVl+mYrQL+E0juPvWNFY4JsuIuLnwN+Ff+X+820JxMNC3HZ9pwD+wUNBp&#10;anqFegEH7Gi6v6BUxw1abNyCo4qxaTouggZSkyZ/qHlroRdBC5lj+6tN9v/B8q+nvWFdXUarVcQ0&#10;KLqjbMP2QrtfPw+o0Ts09LagjW/93syZpZBVwxesaT8cHQbxY2OUN4FksTF4fL56LEbHOC2mWZan&#10;a+rFqZZvNuly5VvEUFxO98a6jwIV8wEpRSX2Epw3Ago4fbZu2n/Z55ctyq5+7aQMiR8e8SwNOwFd&#10;O3BOatJwXB4VcZ7WVwl9c+8wb/5IYHKHJjUbiOlylQSEu5o1h+raJ0mWyzy/AN4SMnjUNZGGohVQ&#10;f5hjB52cYhIvtS+LMLGzQu+693ny343VGO4pCy18scL6TNcgP2kaiE1Qw1xI3udrksbMbaW6qzj5&#10;jNOTAM1bpBfBnQncPTINWzBifhh+mm9zim+f7+43AAAA//8DAFBLAwQUAAYACAAAACEARFZ0/N4A&#10;AAAHAQAADwAAAGRycy9kb3ducmV2LnhtbEyPQU+DQBCF7yb+h82YeDHtQpWqyNIYE+LVok30NmVX&#10;ILKzhF0K7a93etLbm7yX977JNrPtxMEMvnWkIF5GIAxVTrdUK/h4LxYPIHxA0tg5MgqOxsMmv7zI&#10;MNVuoq05lKEWXEI+RQVNCH0qpa8aY9EvXW+IvW83WAx8DrXUA05cbju5iqK1tNgSLzTYm5fGVD/l&#10;aBVMb7u2rD9PBUbF6+3N+HU8JbZU6vpqfn4CEcwc/sJwxmd0yJlp70bSXnQKFvccVJDwQ2f3cXUH&#10;Ys8iTmKQeSb/8+e/AAAA//8DAFBLAQItABQABgAIAAAAIQDkmcPA+wAAAOEBAAATAAAAAAAAAAAA&#10;AAAAAAAAAABbQ29udGVudF9UeXBlc10ueG1sUEsBAi0AFAAGAAgAAAAhACOyauHXAAAAlAEAAAsA&#10;AAAAAAAAAAAAAAAALAEAAF9yZWxzLy5yZWxzUEsBAi0AFAAGAAgAAAAhAKJes58IAgAABgQAAA4A&#10;AAAAAAAAAAAAAAAALAIAAGRycy9lMm9Eb2MueG1sUEsBAi0AFAAGAAgAAAAhAERWdPzeAAAABwEA&#10;AA8AAAAAAAAAAAAAAAAAYAQAAGRycy9kb3ducmV2LnhtbFBLBQYAAAAABAAEAPMAAABrBQAAAAA=&#10;" adj="15442" fillcolor="#073662 [1604]" strokecolor="#036" strokeweight=".5pt">
                      <v:stroke joinstyle="round"/>
                      <v:textbox inset="2.5mm,1.3mm,2.5mm,1.3mm">
                        <w:txbxContent>
                          <w:p w14:paraId="41AFEC64"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Localización</w:t>
                            </w:r>
                          </w:p>
                        </w:txbxContent>
                      </v:textbox>
                    </v:shape>
                  </w:pict>
                </mc:Fallback>
              </mc:AlternateContent>
            </w:r>
            <w:r w:rsidR="002229C1" w:rsidRPr="009456D2">
              <w:rPr>
                <w:noProof/>
                <w:sz w:val="20"/>
                <w:szCs w:val="20"/>
                <w:lang w:val="es-ES" w:eastAsia="es-ES"/>
              </w:rPr>
              <mc:AlternateContent>
                <mc:Choice Requires="wps">
                  <w:drawing>
                    <wp:anchor distT="0" distB="0" distL="114300" distR="114300" simplePos="0" relativeHeight="251768832" behindDoc="0" locked="0" layoutInCell="1" allowOverlap="1" wp14:anchorId="49A8102B" wp14:editId="4F8112C5">
                      <wp:simplePos x="0" y="0"/>
                      <wp:positionH relativeFrom="column">
                        <wp:posOffset>-5080</wp:posOffset>
                      </wp:positionH>
                      <wp:positionV relativeFrom="paragraph">
                        <wp:posOffset>818515</wp:posOffset>
                      </wp:positionV>
                      <wp:extent cx="1226185" cy="699135"/>
                      <wp:effectExtent l="0" t="0" r="18415" b="37465"/>
                      <wp:wrapNone/>
                      <wp:docPr id="56" name="30 Pentágono"/>
                      <wp:cNvGraphicFramePr/>
                      <a:graphic xmlns:a="http://schemas.openxmlformats.org/drawingml/2006/main">
                        <a:graphicData uri="http://schemas.microsoft.com/office/word/2010/wordprocessingShape">
                          <wps:wsp>
                            <wps:cNvSpPr/>
                            <wps:spPr bwMode="auto">
                              <a:xfrm>
                                <a:off x="0" y="0"/>
                                <a:ext cx="1226185" cy="699135"/>
                              </a:xfrm>
                              <a:prstGeom prst="homePlate">
                                <a:avLst/>
                              </a:prstGeom>
                              <a:solidFill>
                                <a:srgbClr val="083763"/>
                              </a:solidFill>
                              <a:ln w="6350">
                                <a:solidFill>
                                  <a:srgbClr val="003366"/>
                                </a:solidFill>
                                <a:round/>
                                <a:headEnd/>
                                <a:tailEnd/>
                              </a:ln>
                              <a:effectLst/>
                            </wps:spPr>
                            <wps:txbx>
                              <w:txbxContent>
                                <w:p w14:paraId="150C9744"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Demografía</w:t>
                                  </w:r>
                                </w:p>
                              </w:txbxContent>
                            </wps:txbx>
                            <wps:bodyPr lIns="90000" tIns="46800" rIns="90000" bIns="46800" rtlCol="0" anchor="ctr"/>
                          </wps:wsp>
                        </a:graphicData>
                      </a:graphic>
                    </wp:anchor>
                  </w:drawing>
                </mc:Choice>
                <mc:Fallback>
                  <w:pict>
                    <v:shape id="_x0000_s1061" type="#_x0000_t15" style="position:absolute;margin-left:-.35pt;margin-top:64.45pt;width:96.55pt;height:55.05pt;z-index:251768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mzHnPQBAADfAwAADgAAAGRycy9lMm9Eb2MueG1srFPBjtMwEL0j8Q+W7zRpQ7Nt1HQPuyxCArbS&#10;wgdMbKeJ5Hgi223Sz+Fb+DHGbrZqgROiB2vGb/pm3vNkcz92mh2VdS2aks9nKWfKCJSt2Zf8+7en&#10;dyvOnAcjQaNRJT8px++3b99shr5QC2xQS2UZkRhXDH3JG+/7IkmcaFQHboa9MgTWaDvwlNp9Ii0M&#10;xN7pZJGmeTKglb1FoZyj28czyLeRv66V8M917ZRnuuQ0m4+njWcVzmS7gWJvoW9aMY0B/zBFB62h&#10;pheqR/DADrb9g6prhUWHtZ8J7BKs61aoqIHUzNPf1Lw00Kuohcxx/cUm9/9oxdfjzrJWlnyZc2ag&#10;ozfKUrZTxv/8sUeDwaGhdwUVvvQ7O2WOQlYNX1BSPRw8RvFjbbtgAsliY/T4dPFYjZ4JupwvFvl8&#10;teRMEJav1/NsGVokULz+u7fOf1TYsRCQUuzUToMPRkABx8/On+tf68K1Q93Kp1brmNh99aAtO0J4&#10;9FV2l2dTi5sybdhAI2TLNDLfYO6GIs2yPP8bhcWDkTQNFI0C+WGKPbT6HJMqbQKs4ipOowc7g4Fn&#10;Y/1YjfEBFnehRQArlCfyV38y9NLrlH60uTF5n69CYq+R6gbx+gHPuw5GNEirLryNswdm2qLo9bTx&#10;YU2vc4qvv8vtLwAAAP//AwBQSwMEFAAGAAgAAAAhAMtdrUvgAAAACQEAAA8AAABkcnMvZG93bnJl&#10;di54bWxMj8FOwzAQRO9I/IO1SNxau6HQJmRTIaQKcUEiVGqPbrxNAvE6it028PW4JzjOzmjmbb4a&#10;bSdONPjWMcJsqkAQV860XCNsPtaTJQgfNBvdOSaEb/KwKq6vcp0Zd+Z3OpWhFrGEfaYRmhD6TEpf&#10;NWS1n7qeOHoHN1gdohxqaQZ9juW2k4lSD9LqluNCo3t6bqj6Ko8WoVdzXtynb6OZ7crXz93Py2Zd&#10;bxFvb8anRxCBxvAXhgt+RIciMu3dkY0XHcJkEYPxnCxTEBc/TeYg9gjJXapAFrn8/0HxCwAA//8D&#10;AFBLAQItABQABgAIAAAAIQDkmcPA+wAAAOEBAAATAAAAAAAAAAAAAAAAAAAAAABbQ29udGVudF9U&#10;eXBlc10ueG1sUEsBAi0AFAAGAAgAAAAhACOyauHXAAAAlAEAAAsAAAAAAAAAAAAAAAAALAEAAF9y&#10;ZWxzLy5yZWxzUEsBAi0AFAAGAAgAAAAhAOZsx5z0AQAA3wMAAA4AAAAAAAAAAAAAAAAALAIAAGRy&#10;cy9lMm9Eb2MueG1sUEsBAi0AFAAGAAgAAAAhAMtdrUvgAAAACQEAAA8AAAAAAAAAAAAAAAAATAQA&#10;AGRycy9kb3ducmV2LnhtbFBLBQYAAAAABAAEAPMAAABZBQAAAAA=&#10;" adj="15442" fillcolor="#083763" strokecolor="#036" strokeweight=".5pt">
                      <v:stroke joinstyle="round"/>
                      <v:textbox inset="2.5mm,1.3mm,2.5mm,1.3mm">
                        <w:txbxContent>
                          <w:p w14:paraId="150C9744"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Demografía</w:t>
                            </w:r>
                          </w:p>
                        </w:txbxContent>
                      </v:textbox>
                    </v:shape>
                  </w:pict>
                </mc:Fallback>
              </mc:AlternateContent>
            </w:r>
            <w:r w:rsidR="002229C1" w:rsidRPr="009456D2">
              <w:rPr>
                <w:noProof/>
                <w:sz w:val="20"/>
                <w:szCs w:val="20"/>
                <w:lang w:val="es-ES" w:eastAsia="es-ES"/>
              </w:rPr>
              <mc:AlternateContent>
                <mc:Choice Requires="wps">
                  <w:drawing>
                    <wp:anchor distT="0" distB="0" distL="114300" distR="114300" simplePos="0" relativeHeight="251769856" behindDoc="0" locked="0" layoutInCell="1" allowOverlap="1" wp14:anchorId="25B9DE8B" wp14:editId="669B3F34">
                      <wp:simplePos x="0" y="0"/>
                      <wp:positionH relativeFrom="column">
                        <wp:posOffset>-5080</wp:posOffset>
                      </wp:positionH>
                      <wp:positionV relativeFrom="paragraph">
                        <wp:posOffset>1626870</wp:posOffset>
                      </wp:positionV>
                      <wp:extent cx="1226185" cy="699135"/>
                      <wp:effectExtent l="0" t="0" r="18415" b="37465"/>
                      <wp:wrapNone/>
                      <wp:docPr id="60" name="31 Pentágono"/>
                      <wp:cNvGraphicFramePr/>
                      <a:graphic xmlns:a="http://schemas.openxmlformats.org/drawingml/2006/main">
                        <a:graphicData uri="http://schemas.microsoft.com/office/word/2010/wordprocessingShape">
                          <wps:wsp>
                            <wps:cNvSpPr/>
                            <wps:spPr bwMode="auto">
                              <a:xfrm>
                                <a:off x="0" y="0"/>
                                <a:ext cx="1226185" cy="699135"/>
                              </a:xfrm>
                              <a:prstGeom prst="homePlate">
                                <a:avLst/>
                              </a:prstGeom>
                              <a:solidFill>
                                <a:srgbClr val="083763"/>
                              </a:solidFill>
                              <a:ln w="6350">
                                <a:solidFill>
                                  <a:srgbClr val="003366"/>
                                </a:solidFill>
                                <a:round/>
                                <a:headEnd/>
                                <a:tailEnd/>
                              </a:ln>
                              <a:effectLst/>
                            </wps:spPr>
                            <wps:txbx>
                              <w:txbxContent>
                                <w:p w14:paraId="1F13C480"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Economía</w:t>
                                  </w:r>
                                </w:p>
                              </w:txbxContent>
                            </wps:txbx>
                            <wps:bodyPr lIns="90000" tIns="46800" rIns="90000" bIns="46800" rtlCol="0" anchor="ctr"/>
                          </wps:wsp>
                        </a:graphicData>
                      </a:graphic>
                    </wp:anchor>
                  </w:drawing>
                </mc:Choice>
                <mc:Fallback>
                  <w:pict>
                    <v:shape id="_x0000_s1062" type="#_x0000_t15" style="position:absolute;margin-left:-.35pt;margin-top:128.1pt;width:96.55pt;height:55.05pt;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xbvfQBAADfAwAADgAAAGRycy9lMm9Eb2MueG1srFNLjtswDN0X6B0E7RvbceMmRpxZzHSKAv0E&#10;mPYAtCTHBmTRkJTYc5yepRcrpXiCpO2qaBYCqcc88j3R27up1+ykrOvQVDxbpJwpI1B25lDx798e&#10;36w5cx6MBI1GVfxZOX63e/1qOw6lWmKLWirLiMS4chwq3no/lEniRKt6cAsclCGwQduDp9QeEmlh&#10;JPZeJ8s0LZIRrRwsCuUc3T6cQb6L/E2jhP/aNE55pitOs/l42njW4Ux2WygPFoa2E/MY8A9T9NAZ&#10;anqhegAP7Gi7P6j6Tlh02PiFwD7BpumEihpITZb+puaphUFFLWSOGy42uf9HK76c9pZ1suIF2WOg&#10;pzfKM7ZXxv/8cUCDwaFxcCUVPg17O2eOQlaPn1FSPRw9RvFTY/tgAsliU/T4+eKxmjwTdJktl0W2&#10;XnEmCCs2myxfhRYJlC//HqzzHxT2LASkFHu11+CDEVDC6ZPz5/qXunDtUHfysdM6JvZQ32vLThAe&#10;fZ2/K/K5xU2ZNmykEfJVGplvMHdDkeZ5UfyNwuLRSJoGylaBfD/HHjp9jkmVNgFWcRXn0YOdwcCz&#10;sX6qp/gAy3VoEcAa5TP5qz8aeulNSj/a3Ji8LdYhsddIfYN4fY/nXQcjWqRVF97G2QMzbVH0et74&#10;sKbXOcXX3+XuFwAAAP//AwBQSwMEFAAGAAgAAAAhAHaka7zhAAAACQEAAA8AAABkcnMvZG93bnJl&#10;di54bWxMj0FrwkAUhO+F/oflFbzpxqixpnmRUhDxUmgq1OOafU3SZt+G7Kqxv77rqT0OM8x8k60H&#10;04oz9a6xjDCdRCCIS6sbrhD275vxIwjnFWvVWiaEKzlY5/d3mUq1vfAbnQtfiVDCLlUItfddKqUr&#10;azLKTWxHHLxP2xvlg+wrqXt1CeWmlXEUJdKohsNCrTp6qan8Lk4GoYvmvFysXgc9PRS7r8PPdr+p&#10;PhBHD8PzEwhPg/8Lww0/oEMemI72xNqJFmG8DEGEeJHEIG7+Kp6DOCLMkmQGMs/k/wf5LwAAAP//&#10;AwBQSwECLQAUAAYACAAAACEA5JnDwPsAAADhAQAAEwAAAAAAAAAAAAAAAAAAAAAAW0NvbnRlbnRf&#10;VHlwZXNdLnhtbFBLAQItABQABgAIAAAAIQAjsmrh1wAAAJQBAAALAAAAAAAAAAAAAAAAACwBAABf&#10;cmVscy8ucmVsc1BLAQItABQABgAIAAAAIQAqLFu99AEAAN8DAAAOAAAAAAAAAAAAAAAAACwCAABk&#10;cnMvZTJvRG9jLnhtbFBLAQItABQABgAIAAAAIQB2pGu84QAAAAkBAAAPAAAAAAAAAAAAAAAAAEwE&#10;AABkcnMvZG93bnJldi54bWxQSwUGAAAAAAQABADzAAAAWgUAAAAA&#10;" adj="15442" fillcolor="#083763" strokecolor="#036" strokeweight=".5pt">
                      <v:stroke joinstyle="round"/>
                      <v:textbox inset="2.5mm,1.3mm,2.5mm,1.3mm">
                        <w:txbxContent>
                          <w:p w14:paraId="1F13C480"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Economía</w:t>
                            </w:r>
                          </w:p>
                        </w:txbxContent>
                      </v:textbox>
                    </v:shape>
                  </w:pict>
                </mc:Fallback>
              </mc:AlternateContent>
            </w:r>
            <w:r w:rsidR="002229C1" w:rsidRPr="009456D2">
              <w:rPr>
                <w:noProof/>
                <w:sz w:val="20"/>
                <w:szCs w:val="20"/>
                <w:lang w:val="es-ES" w:eastAsia="es-ES"/>
              </w:rPr>
              <mc:AlternateContent>
                <mc:Choice Requires="wps">
                  <w:drawing>
                    <wp:anchor distT="0" distB="0" distL="114300" distR="114300" simplePos="0" relativeHeight="251770880" behindDoc="0" locked="0" layoutInCell="1" allowOverlap="1" wp14:anchorId="6CD49D62" wp14:editId="33A69D3B">
                      <wp:simplePos x="0" y="0"/>
                      <wp:positionH relativeFrom="column">
                        <wp:posOffset>-5080</wp:posOffset>
                      </wp:positionH>
                      <wp:positionV relativeFrom="paragraph">
                        <wp:posOffset>2425065</wp:posOffset>
                      </wp:positionV>
                      <wp:extent cx="1226185" cy="699135"/>
                      <wp:effectExtent l="0" t="0" r="18415" b="37465"/>
                      <wp:wrapNone/>
                      <wp:docPr id="61" name="32 Pentágono"/>
                      <wp:cNvGraphicFramePr/>
                      <a:graphic xmlns:a="http://schemas.openxmlformats.org/drawingml/2006/main">
                        <a:graphicData uri="http://schemas.microsoft.com/office/word/2010/wordprocessingShape">
                          <wps:wsp>
                            <wps:cNvSpPr/>
                            <wps:spPr bwMode="auto">
                              <a:xfrm>
                                <a:off x="0" y="0"/>
                                <a:ext cx="1226185" cy="699135"/>
                              </a:xfrm>
                              <a:prstGeom prst="homePlate">
                                <a:avLst/>
                              </a:prstGeom>
                              <a:solidFill>
                                <a:srgbClr val="083763"/>
                              </a:solidFill>
                              <a:ln w="6350">
                                <a:solidFill>
                                  <a:srgbClr val="003366"/>
                                </a:solidFill>
                                <a:round/>
                                <a:headEnd/>
                                <a:tailEnd/>
                              </a:ln>
                              <a:effectLst/>
                            </wps:spPr>
                            <wps:txbx>
                              <w:txbxContent>
                                <w:p w14:paraId="54663033"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Política</w:t>
                                  </w:r>
                                </w:p>
                              </w:txbxContent>
                            </wps:txbx>
                            <wps:bodyPr lIns="90000" tIns="46800" rIns="90000" bIns="46800" rtlCol="0" anchor="ctr"/>
                          </wps:wsp>
                        </a:graphicData>
                      </a:graphic>
                    </wp:anchor>
                  </w:drawing>
                </mc:Choice>
                <mc:Fallback>
                  <w:pict>
                    <v:shape id="_x0000_s1063" type="#_x0000_t15" style="position:absolute;margin-left:-.35pt;margin-top:190.95pt;width:96.55pt;height:55.05pt;z-index:251770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CedTvMBAADfAwAADgAAAGRycy9lMm9Eb2MueG1srFNLjtswDN0X6B0E7Rv/Gjcx4sxiplMU6CfA&#10;dA5Ay3JsQBYNSYmd4/QsvVgpxRMkbVeDZiGQeswj3xO9uZt6xY7S2A51yZNFzJnUAutO70v+/OPx&#10;3Yoz60DXoFDLkp+k5Xfbt28241DIFFtUtTSMSLQtxqHkrXNDEUVWtLIHu8BBagIbND04Ss0+qg2M&#10;xN6rKI3jPBrR1INBIa2l24czyLeBv2mkcN+bxkrHVMlpNhdOE87Kn9F2A8XewNB2Yh4DXjFFD52m&#10;pheqB3DADqb7i6rvhEGLjVsI7CNsmk7IoIHUJPEfap5aGGTQQubY4WKT/X+04ttxZ1hXlzxPONPQ&#10;0xtlKdtJ7X793KNG79A42IIKn4admTNLIavGr1hTPRwcBvFTY3pvAsliU/D4dPFYTo4JukzSNE9W&#10;S84EYfl6nWRL3yKC4uXfg7Huk8Se+YCUYi93Cpw3Ago4frHuXP9S568tqq5+7JQKidlX98qwI/hH&#10;X2Uf8mxucVOmNBtphGwZB+YbzN5QxFmW5/+iMHjQNU0DRSuh/jjHDjp1jkmV0h6WYRXn0b2d3sCz&#10;sW6qpvAA6dq38GCF9Yn8VZ81vfQ6ph9tbkje5yufmGukukGcusfzroMWLdKqC2fC7J6Ztih4PW+8&#10;X9PrnOLr73L7GwAA//8DAFBLAwQUAAYACAAAACEAWvHA8eAAAAAJAQAADwAAAGRycy9kb3ducmV2&#10;LnhtbEyPQUvDQBSE74L/YXmCt3aTGG0T81JEKOJFMBbscZt9JtHs25DdtrG/vtuTHocZZr4pVpPp&#10;xYFG11lGiOcRCOLa6o4bhM3HerYE4bxirXrLhPBLDlbl9VWhcm2P/E6HyjcilLDLFULr/ZBL6eqW&#10;jHJzOxAH78uORvkgx0bqUR1DuellEkUP0qiOw0KrBnpuqf6p9gZhiFJe3Gdvk4631ev39vSyWTef&#10;iLc309MjCE+T/wvDBT+gQxmYdnbP2okeYbYIQYS7ZZyBuPhZkoLYIaRZEoEsC/n/QXkGAAD//wMA&#10;UEsBAi0AFAAGAAgAAAAhAOSZw8D7AAAA4QEAABMAAAAAAAAAAAAAAAAAAAAAAFtDb250ZW50X1R5&#10;cGVzXS54bWxQSwECLQAUAAYACAAAACEAI7Jq4dcAAACUAQAACwAAAAAAAAAAAAAAAAAsAQAAX3Jl&#10;bHMvLnJlbHNQSwECLQAUAAYACAAAACEAnCedTvMBAADfAwAADgAAAAAAAAAAAAAAAAAsAgAAZHJz&#10;L2Uyb0RvYy54bWxQSwECLQAUAAYACAAAACEAWvHA8eAAAAAJAQAADwAAAAAAAAAAAAAAAABLBAAA&#10;ZHJzL2Rvd25yZXYueG1sUEsFBgAAAAAEAAQA8wAAAFgFAAAAAA==&#10;" adj="15442" fillcolor="#083763" strokecolor="#036" strokeweight=".5pt">
                      <v:stroke joinstyle="round"/>
                      <v:textbox inset="2.5mm,1.3mm,2.5mm,1.3mm">
                        <w:txbxContent>
                          <w:p w14:paraId="54663033"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Política</w:t>
                            </w:r>
                          </w:p>
                        </w:txbxContent>
                      </v:textbox>
                    </v:shape>
                  </w:pict>
                </mc:Fallback>
              </mc:AlternateContent>
            </w:r>
            <w:r w:rsidR="002229C1" w:rsidRPr="009456D2">
              <w:rPr>
                <w:noProof/>
                <w:sz w:val="20"/>
                <w:szCs w:val="20"/>
                <w:lang w:val="es-ES" w:eastAsia="es-ES"/>
              </w:rPr>
              <mc:AlternateContent>
                <mc:Choice Requires="wps">
                  <w:drawing>
                    <wp:anchor distT="0" distB="0" distL="114300" distR="114300" simplePos="0" relativeHeight="251771904" behindDoc="0" locked="0" layoutInCell="1" allowOverlap="1" wp14:anchorId="19EAB82D" wp14:editId="5CA864B9">
                      <wp:simplePos x="0" y="0"/>
                      <wp:positionH relativeFrom="column">
                        <wp:posOffset>-5080</wp:posOffset>
                      </wp:positionH>
                      <wp:positionV relativeFrom="paragraph">
                        <wp:posOffset>3222625</wp:posOffset>
                      </wp:positionV>
                      <wp:extent cx="1226185" cy="699135"/>
                      <wp:effectExtent l="0" t="0" r="18415" b="37465"/>
                      <wp:wrapNone/>
                      <wp:docPr id="62" name="33 Pentágono"/>
                      <wp:cNvGraphicFramePr/>
                      <a:graphic xmlns:a="http://schemas.openxmlformats.org/drawingml/2006/main">
                        <a:graphicData uri="http://schemas.microsoft.com/office/word/2010/wordprocessingShape">
                          <wps:wsp>
                            <wps:cNvSpPr/>
                            <wps:spPr bwMode="auto">
                              <a:xfrm>
                                <a:off x="0" y="0"/>
                                <a:ext cx="1226185" cy="699135"/>
                              </a:xfrm>
                              <a:prstGeom prst="homePlate">
                                <a:avLst/>
                              </a:prstGeom>
                              <a:solidFill>
                                <a:srgbClr val="083763"/>
                              </a:solidFill>
                              <a:ln w="6350">
                                <a:solidFill>
                                  <a:srgbClr val="003366"/>
                                </a:solidFill>
                                <a:round/>
                                <a:headEnd/>
                                <a:tailEnd/>
                              </a:ln>
                              <a:effectLst/>
                            </wps:spPr>
                            <wps:txbx>
                              <w:txbxContent>
                                <w:p w14:paraId="6F53FC3A"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Lenguaje y cultura</w:t>
                                  </w:r>
                                </w:p>
                              </w:txbxContent>
                            </wps:txbx>
                            <wps:bodyPr lIns="90000" tIns="46800" rIns="90000" bIns="46800" rtlCol="0" anchor="ctr"/>
                          </wps:wsp>
                        </a:graphicData>
                      </a:graphic>
                    </wp:anchor>
                  </w:drawing>
                </mc:Choice>
                <mc:Fallback>
                  <w:pict>
                    <v:shape id="_x0000_s1064" type="#_x0000_t15" style="position:absolute;margin-left:-.35pt;margin-top:253.75pt;width:96.55pt;height:55.05pt;z-index:25177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170V/MBAADfAwAADgAAAGRycy9lMm9Eb2MueG1srFNLjtswDN0X6B0E7Rs7ceMmRpxZzHSKAv0E&#10;mM4BaFmOBciiISmxc5yepRcrpXiCpO1q0CwEUo95Ih+fN3djp9lRWqfQlHw+SzmTRmCtzL7kzz8e&#10;3604cx5MDRqNLPlJOn63fftmM/SFXGCLupaWEYlxxdCXvPW+L5LEiVZ24GbYS0Ngg7YDT6ndJ7WF&#10;gdg7nSzSNE8GtHVvUUjn6PbhDPJt5G8aKfz3pnHSM11y6s3H08azCmey3UCxt9C3SkxtwCu66EAZ&#10;evRC9QAe2MGqv6g6JSw6bPxMYJdg0ygh4ww0zTz9Y5qnFnoZZyFxXH+Ryf0/WvHtuLNM1SXPF5wZ&#10;6GhHWcZ20vhfP/doMCg09K6gwqd+Z6fMUciq4SvWVA8Hj3H4sbFdEIHGYmPU+HTRWI6eCbqcLxb5&#10;fLXkTBCWr9fzbBmeSKB4+Xdvnf8ksWMhoEmxkzsNPggBBRy/OH+uf6kL1w61qh+V1jGx++peW3aE&#10;sPRV9iHPpiduyrRhA7WQLdPIfIO5G4o0y/L8XxQWD6ambqBoJdQfp9iD0ueYptImwDJacWo9yBkE&#10;PAvrx2qMC8iiGwNYYX0iffVnQ5tep/Qj58bkfb4Kib1GqhvE63s8ex2MaJGsLryNvQdmclHUenJ8&#10;sOl1TvH1d7n9DQAA//8DAFBLAwQUAAYACAAAACEANCezKeAAAAAJAQAADwAAAGRycy9kb3ducmV2&#10;LnhtbEyPQUvDQBSE74L/YXmCt3aT0iQ25qWIUMSLYCzY4zb7mqRm34bsto3+ercnPQ4zzHxTrCfT&#10;izONrrOMEM8jEMS11R03CNuPzewBhPOKteotE8I3OViXtzeFyrW98DudK9+IUMIuVwit90Mupatb&#10;MsrN7UAcvIMdjfJBjo3Uo7qEctPLRRSl0qiOw0KrBnpuqf6qTgZhiJacJau3Sce76vW4+3nZbppP&#10;xPu76ekRhKfJ/4Xhih/QoQxMe3ti7USPMMtCECGJsgTE1V8tliD2CGmcpSDLQv5/UP4CAAD//wMA&#10;UEsBAi0AFAAGAAgAAAAhAOSZw8D7AAAA4QEAABMAAAAAAAAAAAAAAAAAAAAAAFtDb250ZW50X1R5&#10;cGVzXS54bWxQSwECLQAUAAYACAAAACEAI7Jq4dcAAACUAQAACwAAAAAAAAAAAAAAAAAsAQAAX3Jl&#10;bHMvLnJlbHNQSwECLQAUAAYACAAAACEAt170V/MBAADfAwAADgAAAAAAAAAAAAAAAAAsAgAAZHJz&#10;L2Uyb0RvYy54bWxQSwECLQAUAAYACAAAACEANCezKeAAAAAJAQAADwAAAAAAAAAAAAAAAABLBAAA&#10;ZHJzL2Rvd25yZXYueG1sUEsFBgAAAAAEAAQA8wAAAFgFAAAAAA==&#10;" adj="15442" fillcolor="#083763" strokecolor="#036" strokeweight=".5pt">
                      <v:stroke joinstyle="round"/>
                      <v:textbox inset="2.5mm,1.3mm,2.5mm,1.3mm">
                        <w:txbxContent>
                          <w:p w14:paraId="6F53FC3A"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Lenguaje y cultura</w:t>
                            </w:r>
                          </w:p>
                        </w:txbxContent>
                      </v:textbox>
                    </v:shape>
                  </w:pict>
                </mc:Fallback>
              </mc:AlternateContent>
            </w:r>
          </w:p>
        </w:tc>
      </w:tr>
    </w:tbl>
    <w:p w14:paraId="27780635" w14:textId="77777777" w:rsidR="002229C1" w:rsidRPr="008701AE" w:rsidRDefault="002229C1" w:rsidP="002229C1">
      <w:pPr>
        <w:spacing w:line="276" w:lineRule="auto"/>
        <w:jc w:val="both"/>
        <w:rPr>
          <w:b/>
          <w:color w:val="7F7F7F" w:themeColor="text1" w:themeTint="80"/>
          <w:lang w:val="es-ES_tradnl"/>
        </w:rPr>
      </w:pPr>
    </w:p>
    <w:p w14:paraId="40A5ABC3" w14:textId="39104B11" w:rsidR="00FB137D" w:rsidRPr="00FB137D" w:rsidRDefault="00FB137D" w:rsidP="00FB137D">
      <w:pPr>
        <w:jc w:val="both"/>
        <w:rPr>
          <w:rFonts w:ascii="Trebuchet MS" w:eastAsia="Trebuchet MS" w:hAnsi="Trebuchet MS"/>
          <w:color w:val="7F7F7F"/>
          <w:lang w:val="es-ES_tradnl"/>
        </w:rPr>
      </w:pPr>
      <w:r w:rsidRPr="00C46B7D">
        <w:rPr>
          <w:rFonts w:ascii="Trebuchet MS" w:eastAsia="Trebuchet MS" w:hAnsi="Trebuchet MS"/>
          <w:color w:val="7F7F7F"/>
          <w:lang w:val="es-ES_tradnl"/>
        </w:rPr>
        <w:t>El estado de Campeche contaba en 2010 con una longitud carretera de 5.345 km y 415,60 km de vías férreas, un total de seis puertos: Seybaplaya, Isla del Carmen (ambos de altura, ya que atienden embarcaciones, personas y bienes de navegación entre puertos o puntos nacionales e internacionales), Cayo Arcas (petrolero), Lerma, Champotón y San Francisco (los tres últimos considerados de cabotaje); y adicionalmente, cuenta con dos aeropuertos internacionales.</w:t>
      </w:r>
    </w:p>
    <w:p w14:paraId="4F3A43BA" w14:textId="69B554BB" w:rsidR="009456D2" w:rsidRPr="009456D2" w:rsidRDefault="009456D2" w:rsidP="009456D2">
      <w:pPr>
        <w:tabs>
          <w:tab w:val="left" w:pos="2450"/>
        </w:tabs>
        <w:spacing w:line="276" w:lineRule="auto"/>
        <w:jc w:val="center"/>
        <w:rPr>
          <w:color w:val="073763" w:themeColor="accent1" w:themeShade="80"/>
          <w:lang w:val="es-ES_tradnl"/>
        </w:rPr>
      </w:pPr>
      <w:r>
        <w:rPr>
          <w:b/>
          <w:color w:val="073763" w:themeColor="accent1" w:themeShade="80"/>
          <w:lang w:val="es-ES_tradnl"/>
        </w:rPr>
        <w:lastRenderedPageBreak/>
        <w:t>Mapa 2</w:t>
      </w:r>
      <w:r w:rsidRPr="008268EE">
        <w:rPr>
          <w:b/>
          <w:color w:val="073763" w:themeColor="accent1" w:themeShade="80"/>
          <w:lang w:val="es-ES_tradnl"/>
        </w:rPr>
        <w:t>.</w:t>
      </w:r>
      <w:r w:rsidRPr="008268EE">
        <w:rPr>
          <w:color w:val="073763" w:themeColor="accent1" w:themeShade="80"/>
          <w:lang w:val="es-ES_tradnl"/>
        </w:rPr>
        <w:t xml:space="preserve"> </w:t>
      </w:r>
      <w:r>
        <w:rPr>
          <w:color w:val="073763" w:themeColor="accent1" w:themeShade="80"/>
          <w:lang w:val="es-ES_tradnl"/>
        </w:rPr>
        <w:t>Localización Geográfica del Estado de Campeche</w:t>
      </w:r>
    </w:p>
    <w:p w14:paraId="4E41BF03" w14:textId="54EA616F" w:rsidR="009456D2" w:rsidRDefault="009456D2" w:rsidP="009456D2">
      <w:pPr>
        <w:spacing w:line="276" w:lineRule="auto"/>
        <w:jc w:val="center"/>
        <w:rPr>
          <w:color w:val="7F7F7F" w:themeColor="text1" w:themeTint="80"/>
          <w:lang w:val="es-ES_tradnl"/>
        </w:rPr>
      </w:pPr>
      <w:r>
        <w:rPr>
          <w:noProof/>
          <w:lang w:val="es-ES" w:eastAsia="es-ES"/>
        </w:rPr>
        <w:drawing>
          <wp:inline distT="0" distB="0" distL="0" distR="0" wp14:anchorId="6F004D1B" wp14:editId="21ABBFD0">
            <wp:extent cx="3175635" cy="2335202"/>
            <wp:effectExtent l="0" t="0" r="0" b="1905"/>
            <wp:docPr id="461" name="Imagen 19" descr="campeche_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ampeche_edo"/>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176160" cy="2335588"/>
                    </a:xfrm>
                    <a:prstGeom prst="rect">
                      <a:avLst/>
                    </a:prstGeom>
                    <a:noFill/>
                    <a:ln>
                      <a:noFill/>
                    </a:ln>
                  </pic:spPr>
                </pic:pic>
              </a:graphicData>
            </a:graphic>
          </wp:inline>
        </w:drawing>
      </w:r>
    </w:p>
    <w:p w14:paraId="3EA8B51E" w14:textId="4DD40AD9" w:rsidR="009456D2" w:rsidRPr="00D25611" w:rsidRDefault="00D25611" w:rsidP="00D25611">
      <w:pPr>
        <w:jc w:val="center"/>
        <w:rPr>
          <w:rFonts w:ascii="Trebuchet MS" w:hAnsi="Trebuchet MS"/>
          <w:color w:val="073763" w:themeColor="accent1" w:themeShade="80"/>
          <w:sz w:val="16"/>
          <w:szCs w:val="16"/>
        </w:rPr>
      </w:pPr>
      <w:r w:rsidRPr="00D25611">
        <w:rPr>
          <w:rFonts w:ascii="Trebuchet MS" w:hAnsi="Trebuchet MS"/>
          <w:b/>
          <w:color w:val="073763" w:themeColor="accent1" w:themeShade="80"/>
          <w:sz w:val="16"/>
          <w:szCs w:val="16"/>
        </w:rPr>
        <w:t>Fuente:</w:t>
      </w:r>
      <w:r w:rsidRPr="00D25611">
        <w:rPr>
          <w:rFonts w:ascii="Trebuchet MS" w:hAnsi="Trebuchet MS"/>
          <w:color w:val="073763" w:themeColor="accent1" w:themeShade="80"/>
          <w:sz w:val="16"/>
          <w:szCs w:val="16"/>
        </w:rPr>
        <w:t xml:space="preserve"> </w:t>
      </w:r>
      <w:r w:rsidRPr="00D25611">
        <w:rPr>
          <w:rFonts w:ascii="Trebuchet MS" w:hAnsi="Trebuchet MS"/>
          <w:i/>
          <w:color w:val="073763" w:themeColor="accent1" w:themeShade="80"/>
          <w:sz w:val="16"/>
          <w:szCs w:val="16"/>
        </w:rPr>
        <w:t>Estado de Campeche.</w:t>
      </w:r>
      <w:r w:rsidRPr="00D25611">
        <w:rPr>
          <w:rFonts w:ascii="Trebuchet MS" w:hAnsi="Trebuchet MS"/>
          <w:color w:val="073763" w:themeColor="accent1" w:themeShade="80"/>
          <w:sz w:val="16"/>
          <w:szCs w:val="16"/>
        </w:rPr>
        <w:t xml:space="preserve"> Recuperado el 21 de enero de 2016, de: http://mr.travelbymexico.com/659-estado-de-campeche/</w:t>
      </w:r>
    </w:p>
    <w:p w14:paraId="70B7E9C7" w14:textId="7111AE3B" w:rsidR="00FB137D" w:rsidRPr="00FB137D" w:rsidRDefault="00FB137D" w:rsidP="00FB137D">
      <w:pPr>
        <w:jc w:val="both"/>
        <w:rPr>
          <w:rFonts w:ascii="Trebuchet MS" w:eastAsia="Trebuchet MS" w:hAnsi="Trebuchet MS"/>
          <w:color w:val="7F7F7F"/>
          <w:lang w:val="es-ES_tradnl"/>
        </w:rPr>
      </w:pPr>
      <w:r w:rsidRPr="00C46B7D">
        <w:rPr>
          <w:rFonts w:ascii="Trebuchet MS" w:eastAsia="Trebuchet MS" w:hAnsi="Trebuchet MS"/>
          <w:color w:val="7F7F7F"/>
          <w:lang w:val="es-ES_tradnl"/>
        </w:rPr>
        <w:t xml:space="preserve">La población del Estado de Campeche en 2010 alcanzó 836,748 habitantes, de los cuales el 50.6 % eran hombres y 49.4 % mujeres. Este volumen representa el 0.7 % de la población total del país y la mayor parte de esta población se encuentra en edades jóvenes. </w:t>
      </w:r>
    </w:p>
    <w:p w14:paraId="046A02B5" w14:textId="3CE1D79C" w:rsidR="002229C1" w:rsidRPr="008701AE" w:rsidRDefault="002229C1" w:rsidP="002229C1">
      <w:pPr>
        <w:spacing w:line="276" w:lineRule="auto"/>
        <w:jc w:val="both"/>
        <w:rPr>
          <w:color w:val="7F7F7F" w:themeColor="text1" w:themeTint="80"/>
          <w:lang w:val="es-ES_tradnl"/>
        </w:rPr>
      </w:pPr>
      <w:r w:rsidRPr="008701AE">
        <w:rPr>
          <w:color w:val="7F7F7F" w:themeColor="text1" w:themeTint="80"/>
          <w:lang w:val="es-ES_tradnl"/>
        </w:rPr>
        <w:t>Se proyecta un incremento en el porcentaje del grupo de 65 años y más</w:t>
      </w:r>
      <w:r w:rsidR="00096AE0">
        <w:rPr>
          <w:color w:val="7F7F7F" w:themeColor="text1" w:themeTint="80"/>
          <w:lang w:val="es-ES_tradnl"/>
        </w:rPr>
        <w:t>,</w:t>
      </w:r>
      <w:r w:rsidRPr="008701AE">
        <w:rPr>
          <w:color w:val="7F7F7F" w:themeColor="text1" w:themeTint="80"/>
          <w:lang w:val="es-ES_tradnl"/>
        </w:rPr>
        <w:t xml:space="preserve"> respecto a la población total de la entidad, pasando de 7.0</w:t>
      </w:r>
      <w:r w:rsidR="00096AE0">
        <w:rPr>
          <w:color w:val="7F7F7F" w:themeColor="text1" w:themeTint="80"/>
          <w:lang w:val="es-ES_tradnl"/>
        </w:rPr>
        <w:t xml:space="preserve"> </w:t>
      </w:r>
      <w:r w:rsidRPr="008701AE">
        <w:rPr>
          <w:color w:val="7F7F7F" w:themeColor="text1" w:themeTint="80"/>
          <w:lang w:val="es-ES_tradnl"/>
        </w:rPr>
        <w:t>%</w:t>
      </w:r>
      <w:r w:rsidR="00096AE0">
        <w:rPr>
          <w:color w:val="7F7F7F" w:themeColor="text1" w:themeTint="80"/>
          <w:lang w:val="es-ES_tradnl"/>
        </w:rPr>
        <w:t>,</w:t>
      </w:r>
      <w:r w:rsidRPr="008701AE">
        <w:rPr>
          <w:color w:val="7F7F7F" w:themeColor="text1" w:themeTint="80"/>
          <w:lang w:val="es-ES_tradnl"/>
        </w:rPr>
        <w:t xml:space="preserve"> en 2020 a 9.3</w:t>
      </w:r>
      <w:r w:rsidR="00096AE0">
        <w:rPr>
          <w:color w:val="7F7F7F" w:themeColor="text1" w:themeTint="80"/>
          <w:lang w:val="es-ES_tradnl"/>
        </w:rPr>
        <w:t xml:space="preserve"> </w:t>
      </w:r>
      <w:r w:rsidRPr="008701AE">
        <w:rPr>
          <w:color w:val="7F7F7F" w:themeColor="text1" w:themeTint="80"/>
          <w:lang w:val="es-ES_tradnl"/>
        </w:rPr>
        <w:t>%</w:t>
      </w:r>
      <w:r w:rsidR="00096AE0">
        <w:rPr>
          <w:color w:val="7F7F7F" w:themeColor="text1" w:themeTint="80"/>
          <w:lang w:val="es-ES_tradnl"/>
        </w:rPr>
        <w:t>,</w:t>
      </w:r>
      <w:r w:rsidRPr="008701AE">
        <w:rPr>
          <w:color w:val="7F7F7F" w:themeColor="text1" w:themeTint="80"/>
          <w:lang w:val="es-ES_tradnl"/>
        </w:rPr>
        <w:t xml:space="preserve"> en 2030.</w:t>
      </w:r>
    </w:p>
    <w:p w14:paraId="3B45D43A" w14:textId="77777777" w:rsidR="002229C1" w:rsidRPr="008701AE" w:rsidRDefault="002229C1" w:rsidP="002A1FBD">
      <w:pPr>
        <w:spacing w:line="276" w:lineRule="auto"/>
        <w:rPr>
          <w:color w:val="7F7F7F" w:themeColor="text1" w:themeTint="80"/>
          <w:lang w:val="es-ES_tradnl"/>
        </w:rPr>
      </w:pPr>
    </w:p>
    <w:tbl>
      <w:tblPr>
        <w:tblStyle w:val="Tablaconcuadrcula"/>
        <w:tblW w:w="9348"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8"/>
      </w:tblGrid>
      <w:tr w:rsidR="002229C1" w:rsidRPr="008701AE" w14:paraId="65A00BCB" w14:textId="77777777" w:rsidTr="00B35E1C">
        <w:trPr>
          <w:trHeight w:val="363"/>
          <w:tblHeader/>
          <w:jc w:val="center"/>
        </w:trPr>
        <w:tc>
          <w:tcPr>
            <w:tcW w:w="9348" w:type="dxa"/>
            <w:tcBorders>
              <w:left w:val="single" w:sz="2" w:space="0" w:color="0F6FC6" w:themeColor="accent1"/>
            </w:tcBorders>
            <w:shd w:val="clear" w:color="auto" w:fill="C7E2FA" w:themeFill="accent1" w:themeFillTint="33"/>
            <w:vAlign w:val="center"/>
          </w:tcPr>
          <w:p w14:paraId="00EB8027" w14:textId="1E35FBB7" w:rsidR="002229C1" w:rsidRPr="008701AE" w:rsidRDefault="00E07B2D" w:rsidP="002229C1">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t>Gráfica</w:t>
            </w:r>
            <w:r w:rsidR="00130CEE">
              <w:rPr>
                <w:b/>
                <w:color w:val="073763" w:themeColor="accent1" w:themeShade="80"/>
                <w:sz w:val="24"/>
                <w:lang w:val="es-ES_tradnl"/>
              </w:rPr>
              <w:t xml:space="preserve"> 32</w:t>
            </w:r>
            <w:r w:rsidR="002229C1" w:rsidRPr="008701AE">
              <w:rPr>
                <w:b/>
                <w:color w:val="073763" w:themeColor="accent1" w:themeShade="80"/>
                <w:sz w:val="24"/>
                <w:lang w:val="es-ES_tradnl"/>
              </w:rPr>
              <w:t>. Crecimiento Poblacional del Estado de Campeche</w:t>
            </w:r>
          </w:p>
        </w:tc>
      </w:tr>
      <w:tr w:rsidR="002229C1" w:rsidRPr="008701AE" w14:paraId="0EBE61AC" w14:textId="77777777" w:rsidTr="00B35E1C">
        <w:trPr>
          <w:trHeight w:val="4252"/>
          <w:jc w:val="center"/>
        </w:trPr>
        <w:tc>
          <w:tcPr>
            <w:tcW w:w="9348" w:type="dxa"/>
            <w:tcBorders>
              <w:left w:val="dotted" w:sz="4" w:space="0" w:color="0F6FC6" w:themeColor="accent1"/>
              <w:bottom w:val="dotted" w:sz="4" w:space="0" w:color="0F6FC6" w:themeColor="accent1"/>
              <w:right w:val="dotted" w:sz="4" w:space="0" w:color="0F6FC6" w:themeColor="accent1"/>
            </w:tcBorders>
          </w:tcPr>
          <w:p w14:paraId="47F14A5B" w14:textId="77777777" w:rsidR="002229C1" w:rsidRPr="008701AE" w:rsidRDefault="002229C1" w:rsidP="002229C1">
            <w:pPr>
              <w:spacing w:line="276" w:lineRule="auto"/>
              <w:rPr>
                <w:lang w:val="es-ES_tradnl"/>
              </w:rPr>
            </w:pPr>
            <w:r w:rsidRPr="008701AE">
              <w:rPr>
                <w:noProof/>
                <w:lang w:val="es-ES" w:eastAsia="es-ES"/>
              </w:rPr>
              <w:drawing>
                <wp:inline distT="0" distB="0" distL="0" distR="0" wp14:anchorId="432CE6E5" wp14:editId="7BC25AA8">
                  <wp:extent cx="5786755" cy="2523281"/>
                  <wp:effectExtent l="0" t="0" r="4445" b="0"/>
                  <wp:docPr id="11268" name="Gráfico 11268"/>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c>
      </w:tr>
    </w:tbl>
    <w:p w14:paraId="57040726" w14:textId="689C55A8" w:rsidR="00096AE0" w:rsidRPr="00FB137D" w:rsidRDefault="002229C1" w:rsidP="00FB137D">
      <w:pPr>
        <w:spacing w:line="276" w:lineRule="auto"/>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UNAM-IIS</w:t>
      </w:r>
      <w:r w:rsidR="00096AE0">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CONAPO</w:t>
      </w:r>
      <w:r w:rsidR="00096AE0">
        <w:rPr>
          <w:color w:val="073763" w:themeColor="accent1" w:themeShade="80"/>
          <w:sz w:val="16"/>
          <w:szCs w:val="16"/>
          <w:lang w:val="es-ES_tradnl"/>
        </w:rPr>
        <w:t>.</w:t>
      </w:r>
    </w:p>
    <w:p w14:paraId="038035CB" w14:textId="77777777" w:rsidR="00FB137D" w:rsidRDefault="00FB137D" w:rsidP="00FB137D">
      <w:pPr>
        <w:jc w:val="both"/>
        <w:rPr>
          <w:rFonts w:ascii="Trebuchet MS" w:eastAsia="Trebuchet MS" w:hAnsi="Trebuchet MS"/>
          <w:color w:val="7F7F7F"/>
          <w:lang w:val="es-ES_tradnl"/>
        </w:rPr>
      </w:pPr>
      <w:r w:rsidRPr="00C46B7D">
        <w:rPr>
          <w:rFonts w:ascii="Trebuchet MS" w:eastAsia="Trebuchet MS" w:hAnsi="Trebuchet MS"/>
          <w:color w:val="7F7F7F"/>
          <w:lang w:val="es-ES_tradnl"/>
        </w:rPr>
        <w:lastRenderedPageBreak/>
        <w:t>El volumen de</w:t>
      </w:r>
      <w:r>
        <w:rPr>
          <w:rFonts w:ascii="Trebuchet MS" w:eastAsia="Trebuchet MS" w:hAnsi="Trebuchet MS"/>
          <w:color w:val="7F7F7F"/>
          <w:lang w:val="es-ES_tradnl"/>
        </w:rPr>
        <w:t xml:space="preserve"> este </w:t>
      </w:r>
      <w:r w:rsidRPr="00C46B7D">
        <w:rPr>
          <w:rFonts w:ascii="Trebuchet MS" w:eastAsia="Trebuchet MS" w:hAnsi="Trebuchet MS"/>
          <w:color w:val="7F7F7F"/>
          <w:lang w:val="es-ES_tradnl"/>
        </w:rPr>
        <w:t xml:space="preserve">grupo </w:t>
      </w:r>
      <w:r>
        <w:rPr>
          <w:rFonts w:ascii="Trebuchet MS" w:eastAsia="Trebuchet MS" w:hAnsi="Trebuchet MS"/>
          <w:color w:val="7F7F7F"/>
          <w:lang w:val="es-ES_tradnl"/>
        </w:rPr>
        <w:t xml:space="preserve">de 65 años y más </w:t>
      </w:r>
      <w:r w:rsidRPr="00C46B7D">
        <w:rPr>
          <w:rFonts w:ascii="Trebuchet MS" w:eastAsia="Trebuchet MS" w:hAnsi="Trebuchet MS"/>
          <w:color w:val="7F7F7F"/>
          <w:lang w:val="es-ES_tradnl"/>
        </w:rPr>
        <w:t>también aumentará de 67,764 a 101,739 personas en los mismos años, la tendencia de este grupo de edad es que se duplique su volumen durante el periodo proyectado, lo cual significa un reto demográfico para el Estado.</w:t>
      </w:r>
    </w:p>
    <w:p w14:paraId="28A9887A" w14:textId="4B49C356" w:rsidR="002A1FBD" w:rsidRPr="008701AE" w:rsidRDefault="002A1FBD" w:rsidP="00A715F9">
      <w:pPr>
        <w:spacing w:after="200" w:line="276" w:lineRule="auto"/>
        <w:rPr>
          <w:color w:val="7F7F7F" w:themeColor="text1" w:themeTint="80"/>
          <w:lang w:val="es-ES_tradnl"/>
        </w:rPr>
      </w:pPr>
    </w:p>
    <w:tbl>
      <w:tblPr>
        <w:tblStyle w:val="Tablaconcuadrcula"/>
        <w:tblW w:w="9348"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8"/>
      </w:tblGrid>
      <w:tr w:rsidR="002229C1" w:rsidRPr="008701AE" w14:paraId="16ED7320" w14:textId="77777777" w:rsidTr="00B35E1C">
        <w:trPr>
          <w:trHeight w:val="284"/>
          <w:jc w:val="center"/>
        </w:trPr>
        <w:tc>
          <w:tcPr>
            <w:tcW w:w="9348" w:type="dxa"/>
            <w:tcBorders>
              <w:left w:val="single" w:sz="2" w:space="0" w:color="0F6FC6" w:themeColor="accent1"/>
            </w:tcBorders>
            <w:shd w:val="clear" w:color="auto" w:fill="C7E2FA" w:themeFill="accent1" w:themeFillTint="33"/>
            <w:vAlign w:val="center"/>
          </w:tcPr>
          <w:p w14:paraId="53A25D98" w14:textId="45CAC1C5" w:rsidR="002229C1" w:rsidRPr="008701AE" w:rsidRDefault="00E07B2D" w:rsidP="003A285D">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t>Gráfica</w:t>
            </w:r>
            <w:r w:rsidR="00130CEE">
              <w:rPr>
                <w:b/>
                <w:color w:val="073763" w:themeColor="accent1" w:themeShade="80"/>
                <w:sz w:val="24"/>
                <w:lang w:val="es-ES_tradnl"/>
              </w:rPr>
              <w:t xml:space="preserve"> 33</w:t>
            </w:r>
            <w:r w:rsidR="002229C1" w:rsidRPr="008701AE">
              <w:rPr>
                <w:b/>
                <w:color w:val="073763" w:themeColor="accent1" w:themeShade="80"/>
                <w:sz w:val="24"/>
                <w:lang w:val="es-ES_tradnl"/>
              </w:rPr>
              <w:t xml:space="preserve">. </w:t>
            </w:r>
            <w:r w:rsidR="00F36A34" w:rsidRPr="00B00FF3">
              <w:rPr>
                <w:rFonts w:ascii="Trebuchet MS" w:hAnsi="Trebuchet MS"/>
                <w:b/>
                <w:color w:val="073763" w:themeColor="accent1" w:themeShade="80"/>
                <w:sz w:val="24"/>
                <w:lang w:val="es-ES_tradnl"/>
              </w:rPr>
              <w:t xml:space="preserve">Estructura Demográfica </w:t>
            </w:r>
            <w:r w:rsidR="002229C1" w:rsidRPr="008701AE">
              <w:rPr>
                <w:b/>
                <w:color w:val="073763" w:themeColor="accent1" w:themeShade="80"/>
                <w:sz w:val="24"/>
                <w:lang w:val="es-ES_tradnl"/>
              </w:rPr>
              <w:t>del Estado de Campeche</w:t>
            </w:r>
            <w:r w:rsidR="005B1FF7" w:rsidRPr="008701AE">
              <w:rPr>
                <w:b/>
                <w:color w:val="073763" w:themeColor="accent1" w:themeShade="80"/>
                <w:sz w:val="24"/>
                <w:lang w:val="es-ES_tradnl"/>
              </w:rPr>
              <w:t>, 2015 y 2030</w:t>
            </w:r>
          </w:p>
        </w:tc>
      </w:tr>
      <w:tr w:rsidR="002229C1" w:rsidRPr="008701AE" w14:paraId="2902F26C" w14:textId="77777777" w:rsidTr="00B35E1C">
        <w:trPr>
          <w:trHeight w:val="5092"/>
          <w:jc w:val="center"/>
        </w:trPr>
        <w:tc>
          <w:tcPr>
            <w:tcW w:w="9348" w:type="dxa"/>
            <w:tcBorders>
              <w:left w:val="dotted" w:sz="4" w:space="0" w:color="0F6FC6" w:themeColor="accent1"/>
              <w:bottom w:val="dotted" w:sz="4" w:space="0" w:color="0F6FC6" w:themeColor="accent1"/>
              <w:right w:val="dotted" w:sz="4" w:space="0" w:color="0F6FC6" w:themeColor="accent1"/>
            </w:tcBorders>
          </w:tcPr>
          <w:p w14:paraId="2E666379" w14:textId="77777777" w:rsidR="002229C1" w:rsidRPr="008701AE" w:rsidRDefault="002229C1" w:rsidP="002229C1">
            <w:pPr>
              <w:spacing w:line="276" w:lineRule="auto"/>
              <w:rPr>
                <w:lang w:val="es-ES_tradnl"/>
              </w:rPr>
            </w:pPr>
            <w:r w:rsidRPr="008701AE">
              <w:rPr>
                <w:noProof/>
                <w:lang w:val="es-ES" w:eastAsia="es-ES"/>
              </w:rPr>
              <w:drawing>
                <wp:inline distT="0" distB="0" distL="0" distR="0" wp14:anchorId="7C10FD83" wp14:editId="32DA7E6E">
                  <wp:extent cx="2879725" cy="3124835"/>
                  <wp:effectExtent l="0" t="0" r="15875" b="24765"/>
                  <wp:docPr id="11311" name="Gráfico 11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r w:rsidRPr="008701AE">
              <w:rPr>
                <w:noProof/>
                <w:lang w:val="es-ES" w:eastAsia="es-ES"/>
              </w:rPr>
              <w:drawing>
                <wp:inline distT="0" distB="0" distL="0" distR="0" wp14:anchorId="033114E9" wp14:editId="0CFBE50C">
                  <wp:extent cx="2879725" cy="3077845"/>
                  <wp:effectExtent l="0" t="0" r="15875" b="20955"/>
                  <wp:docPr id="11312" name="Gráfico 113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c>
      </w:tr>
    </w:tbl>
    <w:p w14:paraId="711AEE6D" w14:textId="57F36883" w:rsidR="002229C1" w:rsidRDefault="002229C1" w:rsidP="002229C1">
      <w:pPr>
        <w:spacing w:line="276" w:lineRule="auto"/>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096AE0">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CONAPO</w:t>
      </w:r>
      <w:r w:rsidR="00096AE0">
        <w:rPr>
          <w:color w:val="073763" w:themeColor="accent1" w:themeShade="80"/>
          <w:sz w:val="16"/>
          <w:szCs w:val="16"/>
          <w:lang w:val="es-ES_tradnl"/>
        </w:rPr>
        <w:t>.</w:t>
      </w:r>
    </w:p>
    <w:p w14:paraId="2FFD5B55" w14:textId="77777777" w:rsidR="00096AE0" w:rsidRPr="008701AE" w:rsidRDefault="00096AE0" w:rsidP="002229C1">
      <w:pPr>
        <w:spacing w:line="276" w:lineRule="auto"/>
        <w:jc w:val="center"/>
        <w:rPr>
          <w:b/>
          <w:color w:val="073763" w:themeColor="accent1" w:themeShade="80"/>
          <w:sz w:val="16"/>
          <w:szCs w:val="16"/>
          <w:lang w:val="es-ES_tradnl"/>
        </w:rPr>
      </w:pPr>
    </w:p>
    <w:p w14:paraId="3139B998" w14:textId="6B65FC36" w:rsidR="002229C1" w:rsidRPr="008701AE" w:rsidRDefault="002229C1" w:rsidP="002229C1">
      <w:pPr>
        <w:spacing w:line="276" w:lineRule="auto"/>
        <w:jc w:val="both"/>
        <w:rPr>
          <w:color w:val="7F7F7F" w:themeColor="text1" w:themeTint="80"/>
          <w:lang w:val="es-ES_tradnl"/>
        </w:rPr>
      </w:pPr>
      <w:r w:rsidRPr="008701AE">
        <w:rPr>
          <w:color w:val="7F7F7F" w:themeColor="text1" w:themeTint="80"/>
          <w:lang w:val="es-ES_tradnl"/>
        </w:rPr>
        <w:t>El Estado de Campeche cuenta</w:t>
      </w:r>
      <w:r w:rsidR="00FE67ED">
        <w:rPr>
          <w:color w:val="7F7F7F" w:themeColor="text1" w:themeTint="80"/>
          <w:lang w:val="es-ES_tradnl"/>
        </w:rPr>
        <w:t xml:space="preserve"> con 30,022 unidades económicas</w:t>
      </w:r>
      <w:r w:rsidRPr="008701AE">
        <w:rPr>
          <w:color w:val="7F7F7F" w:themeColor="text1" w:themeTint="80"/>
          <w:lang w:val="es-ES_tradnl"/>
        </w:rPr>
        <w:t xml:space="preserve"> </w:t>
      </w:r>
      <w:r w:rsidR="00FE67ED">
        <w:rPr>
          <w:color w:val="7F7F7F" w:themeColor="text1" w:themeTint="80"/>
          <w:lang w:val="es-ES_tradnl"/>
        </w:rPr>
        <w:t>(</w:t>
      </w:r>
      <w:r w:rsidRPr="008701AE">
        <w:rPr>
          <w:color w:val="7F7F7F" w:themeColor="text1" w:themeTint="80"/>
          <w:lang w:val="es-ES_tradnl"/>
        </w:rPr>
        <w:t>0.8</w:t>
      </w:r>
      <w:r w:rsidR="00096AE0">
        <w:rPr>
          <w:color w:val="7F7F7F" w:themeColor="text1" w:themeTint="80"/>
          <w:lang w:val="es-ES_tradnl"/>
        </w:rPr>
        <w:t xml:space="preserve"> </w:t>
      </w:r>
      <w:r w:rsidRPr="008701AE">
        <w:rPr>
          <w:color w:val="7F7F7F" w:themeColor="text1" w:themeTint="80"/>
          <w:lang w:val="es-ES_tradnl"/>
        </w:rPr>
        <w:t>%</w:t>
      </w:r>
      <w:r w:rsidR="00FE67ED">
        <w:rPr>
          <w:color w:val="7F7F7F" w:themeColor="text1" w:themeTint="80"/>
          <w:lang w:val="es-ES_tradnl"/>
        </w:rPr>
        <w:t>)</w:t>
      </w:r>
      <w:r w:rsidRPr="008701AE">
        <w:rPr>
          <w:color w:val="7F7F7F" w:themeColor="text1" w:themeTint="80"/>
          <w:lang w:val="es-ES_tradnl"/>
        </w:rPr>
        <w:t xml:space="preserve"> del país,</w:t>
      </w:r>
      <w:r w:rsidR="00FE67ED">
        <w:rPr>
          <w:color w:val="7F7F7F" w:themeColor="text1" w:themeTint="80"/>
          <w:lang w:val="es-ES_tradnl"/>
        </w:rPr>
        <w:t xml:space="preserve"> que</w:t>
      </w:r>
      <w:r w:rsidRPr="008701AE">
        <w:rPr>
          <w:color w:val="7F7F7F" w:themeColor="text1" w:themeTint="80"/>
          <w:lang w:val="es-ES_tradnl"/>
        </w:rPr>
        <w:t xml:space="preserve"> emplea a 168,919 personas. Del total del personal ocupado en la entidad, el 68</w:t>
      </w:r>
      <w:r w:rsidR="00096AE0">
        <w:rPr>
          <w:color w:val="7F7F7F" w:themeColor="text1" w:themeTint="80"/>
          <w:lang w:val="es-ES_tradnl"/>
        </w:rPr>
        <w:t xml:space="preserve"> </w:t>
      </w:r>
      <w:r w:rsidRPr="008701AE">
        <w:rPr>
          <w:color w:val="7F7F7F" w:themeColor="text1" w:themeTint="80"/>
          <w:lang w:val="es-ES_tradnl"/>
        </w:rPr>
        <w:t>% son hombres y el 32</w:t>
      </w:r>
      <w:r w:rsidR="00096AE0">
        <w:rPr>
          <w:color w:val="7F7F7F" w:themeColor="text1" w:themeTint="80"/>
          <w:lang w:val="es-ES_tradnl"/>
        </w:rPr>
        <w:t xml:space="preserve"> </w:t>
      </w:r>
      <w:r w:rsidRPr="008701AE">
        <w:rPr>
          <w:color w:val="7F7F7F" w:themeColor="text1" w:themeTint="80"/>
          <w:lang w:val="es-ES_tradnl"/>
        </w:rPr>
        <w:t>% son mujeres.</w:t>
      </w:r>
    </w:p>
    <w:p w14:paraId="0DC67B37" w14:textId="2406AF3A" w:rsidR="00655427" w:rsidRDefault="002229C1" w:rsidP="00655427">
      <w:pPr>
        <w:spacing w:line="276" w:lineRule="auto"/>
        <w:jc w:val="both"/>
        <w:rPr>
          <w:color w:val="7F7F7F" w:themeColor="text1" w:themeTint="80"/>
          <w:lang w:val="es-ES_tradnl"/>
        </w:rPr>
      </w:pPr>
      <w:r w:rsidRPr="008701AE">
        <w:rPr>
          <w:color w:val="7F7F7F" w:themeColor="text1" w:themeTint="80"/>
          <w:lang w:val="es-ES_tradnl"/>
        </w:rPr>
        <w:t xml:space="preserve">La minería, </w:t>
      </w:r>
      <w:r w:rsidR="00FE67ED">
        <w:rPr>
          <w:color w:val="7F7F7F" w:themeColor="text1" w:themeTint="80"/>
          <w:lang w:val="es-ES_tradnl"/>
        </w:rPr>
        <w:t>que</w:t>
      </w:r>
      <w:r w:rsidRPr="008701AE">
        <w:rPr>
          <w:color w:val="7F7F7F" w:themeColor="text1" w:themeTint="80"/>
          <w:lang w:val="es-ES_tradnl"/>
        </w:rPr>
        <w:t xml:space="preserve"> incluye la extracción de petróleo crudo, es la actividad más significativa del estado de Campeche, la cual representa el 45.2</w:t>
      </w:r>
      <w:r w:rsidR="00096AE0">
        <w:rPr>
          <w:color w:val="7F7F7F" w:themeColor="text1" w:themeTint="80"/>
          <w:lang w:val="es-ES_tradnl"/>
        </w:rPr>
        <w:t xml:space="preserve"> </w:t>
      </w:r>
      <w:r w:rsidR="00655427">
        <w:rPr>
          <w:color w:val="7F7F7F" w:themeColor="text1" w:themeTint="80"/>
          <w:lang w:val="es-ES_tradnl"/>
        </w:rPr>
        <w:t>% del PIB estatal.</w:t>
      </w:r>
    </w:p>
    <w:p w14:paraId="63B7FA35" w14:textId="6C78B641" w:rsidR="00B35E1C" w:rsidRPr="008701AE" w:rsidRDefault="00655427" w:rsidP="00655427">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9513"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513"/>
      </w:tblGrid>
      <w:tr w:rsidR="002229C1" w:rsidRPr="008701AE" w14:paraId="5EF6BD65" w14:textId="77777777" w:rsidTr="00B35E1C">
        <w:trPr>
          <w:trHeight w:val="279"/>
          <w:jc w:val="center"/>
        </w:trPr>
        <w:tc>
          <w:tcPr>
            <w:tcW w:w="9513" w:type="dxa"/>
            <w:tcBorders>
              <w:left w:val="single" w:sz="2" w:space="0" w:color="0F6FC6" w:themeColor="accent1"/>
            </w:tcBorders>
            <w:shd w:val="clear" w:color="auto" w:fill="C7E2FA" w:themeFill="accent1" w:themeFillTint="33"/>
            <w:vAlign w:val="center"/>
          </w:tcPr>
          <w:p w14:paraId="4DD08E40" w14:textId="540A57CB" w:rsidR="00130CEE" w:rsidRDefault="00E07B2D" w:rsidP="002229C1">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130CEE">
              <w:rPr>
                <w:b/>
                <w:color w:val="073763" w:themeColor="accent1" w:themeShade="80"/>
                <w:sz w:val="24"/>
                <w:lang w:val="es-ES_tradnl"/>
              </w:rPr>
              <w:t xml:space="preserve"> 34</w:t>
            </w:r>
            <w:r w:rsidR="002229C1" w:rsidRPr="008701AE">
              <w:rPr>
                <w:b/>
                <w:color w:val="073763" w:themeColor="accent1" w:themeShade="80"/>
                <w:sz w:val="24"/>
                <w:lang w:val="es-ES_tradnl"/>
              </w:rPr>
              <w:t>. Tendenc</w:t>
            </w:r>
            <w:r w:rsidR="00A77177">
              <w:rPr>
                <w:b/>
                <w:color w:val="073763" w:themeColor="accent1" w:themeShade="80"/>
                <w:sz w:val="24"/>
                <w:lang w:val="es-ES_tradnl"/>
              </w:rPr>
              <w:t>ia del P</w:t>
            </w:r>
            <w:r w:rsidR="00130CEE">
              <w:rPr>
                <w:b/>
                <w:color w:val="073763" w:themeColor="accent1" w:themeShade="80"/>
                <w:sz w:val="24"/>
                <w:lang w:val="es-ES_tradnl"/>
              </w:rPr>
              <w:t xml:space="preserve">roducto </w:t>
            </w:r>
            <w:r w:rsidR="00A77177">
              <w:rPr>
                <w:b/>
                <w:color w:val="073763" w:themeColor="accent1" w:themeShade="80"/>
                <w:sz w:val="24"/>
                <w:lang w:val="es-ES_tradnl"/>
              </w:rPr>
              <w:t>I</w:t>
            </w:r>
            <w:r w:rsidR="00130CEE">
              <w:rPr>
                <w:b/>
                <w:color w:val="073763" w:themeColor="accent1" w:themeShade="80"/>
                <w:sz w:val="24"/>
                <w:lang w:val="es-ES_tradnl"/>
              </w:rPr>
              <w:t xml:space="preserve">nterno </w:t>
            </w:r>
            <w:r w:rsidR="00A77177">
              <w:rPr>
                <w:b/>
                <w:color w:val="073763" w:themeColor="accent1" w:themeShade="80"/>
                <w:sz w:val="24"/>
                <w:lang w:val="es-ES_tradnl"/>
              </w:rPr>
              <w:t>B</w:t>
            </w:r>
            <w:r w:rsidR="00130CEE">
              <w:rPr>
                <w:b/>
                <w:color w:val="073763" w:themeColor="accent1" w:themeShade="80"/>
                <w:sz w:val="24"/>
                <w:lang w:val="es-ES_tradnl"/>
              </w:rPr>
              <w:t>ruto</w:t>
            </w:r>
            <w:r w:rsidR="00A77177">
              <w:rPr>
                <w:b/>
                <w:color w:val="073763" w:themeColor="accent1" w:themeShade="80"/>
                <w:sz w:val="24"/>
                <w:lang w:val="es-ES_tradnl"/>
              </w:rPr>
              <w:t xml:space="preserve"> Estatal en Campeche, </w:t>
            </w:r>
          </w:p>
          <w:p w14:paraId="680D3D54" w14:textId="54EE01FE" w:rsidR="002229C1" w:rsidRPr="008701AE" w:rsidRDefault="00A77177" w:rsidP="002229C1">
            <w:pPr>
              <w:pStyle w:val="Sinespaciado"/>
              <w:spacing w:line="276" w:lineRule="auto"/>
              <w:jc w:val="center"/>
              <w:rPr>
                <w:b/>
                <w:color w:val="073763" w:themeColor="accent1" w:themeShade="80"/>
                <w:sz w:val="24"/>
                <w:lang w:val="es-ES_tradnl"/>
              </w:rPr>
            </w:pPr>
            <w:r>
              <w:rPr>
                <w:b/>
                <w:color w:val="073763" w:themeColor="accent1" w:themeShade="80"/>
                <w:sz w:val="24"/>
                <w:lang w:val="es-ES_tradnl"/>
              </w:rPr>
              <w:t>2010-2015</w:t>
            </w:r>
          </w:p>
        </w:tc>
      </w:tr>
      <w:tr w:rsidR="002229C1" w:rsidRPr="008701AE" w14:paraId="58DD19BB" w14:textId="77777777" w:rsidTr="00B35E1C">
        <w:trPr>
          <w:trHeight w:val="3435"/>
          <w:jc w:val="center"/>
        </w:trPr>
        <w:tc>
          <w:tcPr>
            <w:tcW w:w="9513" w:type="dxa"/>
            <w:tcBorders>
              <w:left w:val="dotted" w:sz="4" w:space="0" w:color="0F6FC6" w:themeColor="accent1"/>
              <w:bottom w:val="dotted" w:sz="4" w:space="0" w:color="0F6FC6" w:themeColor="accent1"/>
              <w:right w:val="dotted" w:sz="4" w:space="0" w:color="0F6FC6" w:themeColor="accent1"/>
            </w:tcBorders>
          </w:tcPr>
          <w:p w14:paraId="3ACCAB86" w14:textId="77777777" w:rsidR="002229C1" w:rsidRPr="008701AE" w:rsidRDefault="002229C1" w:rsidP="002229C1">
            <w:pPr>
              <w:spacing w:line="276" w:lineRule="auto"/>
              <w:rPr>
                <w:lang w:val="es-ES_tradnl"/>
              </w:rPr>
            </w:pPr>
            <w:r w:rsidRPr="008701AE">
              <w:rPr>
                <w:noProof/>
                <w:lang w:val="es-ES" w:eastAsia="es-ES"/>
              </w:rPr>
              <w:drawing>
                <wp:inline distT="0" distB="0" distL="0" distR="0" wp14:anchorId="368EABE5" wp14:editId="1A6532F2">
                  <wp:extent cx="5904000" cy="2149200"/>
                  <wp:effectExtent l="0" t="0" r="0" b="3810"/>
                  <wp:docPr id="104" name="Imagen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04000" cy="2149200"/>
                          </a:xfrm>
                          <a:prstGeom prst="rect">
                            <a:avLst/>
                          </a:prstGeom>
                          <a:noFill/>
                        </pic:spPr>
                      </pic:pic>
                    </a:graphicData>
                  </a:graphic>
                </wp:inline>
              </w:drawing>
            </w:r>
          </w:p>
        </w:tc>
      </w:tr>
    </w:tbl>
    <w:p w14:paraId="353103E9" w14:textId="2B9DD58E" w:rsidR="002229C1" w:rsidRDefault="002229C1" w:rsidP="002229C1">
      <w:pPr>
        <w:spacing w:line="360" w:lineRule="auto"/>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096AE0">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INEGI</w:t>
      </w:r>
      <w:r w:rsidR="00096AE0">
        <w:rPr>
          <w:color w:val="073763" w:themeColor="accent1" w:themeShade="80"/>
          <w:sz w:val="16"/>
          <w:szCs w:val="16"/>
          <w:lang w:val="es-ES_tradnl"/>
        </w:rPr>
        <w:t>.</w:t>
      </w:r>
    </w:p>
    <w:p w14:paraId="61166068" w14:textId="77777777" w:rsidR="00096AE0" w:rsidRPr="008701AE" w:rsidRDefault="00096AE0" w:rsidP="002229C1">
      <w:pPr>
        <w:spacing w:line="360" w:lineRule="auto"/>
        <w:jc w:val="center"/>
        <w:rPr>
          <w:b/>
          <w:color w:val="073763" w:themeColor="accent1" w:themeShade="80"/>
          <w:sz w:val="16"/>
          <w:szCs w:val="16"/>
          <w:lang w:val="es-ES_tradnl"/>
        </w:rPr>
      </w:pPr>
    </w:p>
    <w:p w14:paraId="346FC77B" w14:textId="303869D7" w:rsidR="002229C1" w:rsidRPr="00096AE0" w:rsidRDefault="00173F39" w:rsidP="000B09E3">
      <w:pPr>
        <w:pStyle w:val="Ttulo3"/>
        <w:rPr>
          <w:color w:val="0F6FC6" w:themeColor="accent1"/>
          <w:sz w:val="21"/>
          <w:szCs w:val="21"/>
          <w:lang w:val="es-ES_tradnl"/>
        </w:rPr>
      </w:pPr>
      <w:bookmarkStart w:id="68" w:name="_Toc441950047"/>
      <w:r w:rsidRPr="00096AE0">
        <w:rPr>
          <w:color w:val="0F6FC6" w:themeColor="accent1"/>
          <w:sz w:val="21"/>
          <w:szCs w:val="21"/>
          <w:lang w:val="es-ES_tradnl"/>
        </w:rPr>
        <w:t>7</w:t>
      </w:r>
      <w:r w:rsidR="004509EE" w:rsidRPr="00096AE0">
        <w:rPr>
          <w:color w:val="0F6FC6" w:themeColor="accent1"/>
          <w:sz w:val="21"/>
          <w:szCs w:val="21"/>
          <w:lang w:val="es-ES_tradnl"/>
        </w:rPr>
        <w:t>.1</w:t>
      </w:r>
      <w:r w:rsidR="002229C1" w:rsidRPr="00096AE0">
        <w:rPr>
          <w:color w:val="0F6FC6" w:themeColor="accent1"/>
          <w:sz w:val="21"/>
          <w:szCs w:val="21"/>
          <w:lang w:val="es-ES_tradnl"/>
        </w:rPr>
        <w:t>.2 Chiapas</w:t>
      </w:r>
      <w:bookmarkEnd w:id="68"/>
    </w:p>
    <w:p w14:paraId="3F447840" w14:textId="77777777" w:rsidR="002229C1" w:rsidRPr="008701AE" w:rsidRDefault="002229C1" w:rsidP="002229C1">
      <w:pPr>
        <w:tabs>
          <w:tab w:val="left" w:pos="2450"/>
        </w:tabs>
        <w:spacing w:line="276" w:lineRule="auto"/>
        <w:jc w:val="both"/>
        <w:rPr>
          <w:lang w:val="es-ES_tradnl"/>
        </w:rPr>
      </w:pPr>
    </w:p>
    <w:p w14:paraId="4E819FDD" w14:textId="77777777" w:rsidR="008E3F0B" w:rsidRDefault="002229C1" w:rsidP="00655427">
      <w:pPr>
        <w:tabs>
          <w:tab w:val="left" w:pos="2450"/>
        </w:tabs>
        <w:spacing w:line="276" w:lineRule="auto"/>
        <w:jc w:val="both"/>
        <w:rPr>
          <w:color w:val="7F7F7F" w:themeColor="text1" w:themeTint="80"/>
          <w:lang w:val="es-ES_tradnl"/>
        </w:rPr>
      </w:pPr>
      <w:r w:rsidRPr="008701AE">
        <w:rPr>
          <w:color w:val="7F7F7F" w:themeColor="text1" w:themeTint="80"/>
          <w:lang w:val="es-ES_tradnl"/>
        </w:rPr>
        <w:t xml:space="preserve">El Estado de Chiapas posee varios de los destinos turísticos más importantes de México, como la zona Arqueológica de Palenque, que atrae </w:t>
      </w:r>
      <w:r w:rsidR="00655427">
        <w:rPr>
          <w:color w:val="7F7F7F" w:themeColor="text1" w:themeTint="80"/>
          <w:lang w:val="es-ES_tradnl"/>
        </w:rPr>
        <w:t xml:space="preserve">a </w:t>
      </w:r>
      <w:r w:rsidRPr="008701AE">
        <w:rPr>
          <w:color w:val="7F7F7F" w:themeColor="text1" w:themeTint="80"/>
          <w:lang w:val="es-ES_tradnl"/>
        </w:rPr>
        <w:t>una cantidad importante de turistas al año. Por el volumen de su producción agrícola Chiapas tiene un lugar destacado en México, sobre todo</w:t>
      </w:r>
      <w:r w:rsidR="00655427">
        <w:rPr>
          <w:color w:val="7F7F7F" w:themeColor="text1" w:themeTint="80"/>
          <w:lang w:val="es-ES_tradnl"/>
        </w:rPr>
        <w:t>,</w:t>
      </w:r>
      <w:r w:rsidRPr="008701AE">
        <w:rPr>
          <w:color w:val="7F7F7F" w:themeColor="text1" w:themeTint="80"/>
          <w:lang w:val="es-ES_tradnl"/>
        </w:rPr>
        <w:t xml:space="preserve"> por la pr</w:t>
      </w:r>
      <w:r w:rsidR="00655427">
        <w:rPr>
          <w:color w:val="7F7F7F" w:themeColor="text1" w:themeTint="80"/>
          <w:lang w:val="es-ES_tradnl"/>
        </w:rPr>
        <w:t>oducción de café, maíz y mango</w:t>
      </w:r>
    </w:p>
    <w:p w14:paraId="433F3D7F" w14:textId="15ED842E" w:rsidR="008E3F0B" w:rsidRPr="008268EE" w:rsidRDefault="009456D2" w:rsidP="008268EE">
      <w:pPr>
        <w:tabs>
          <w:tab w:val="left" w:pos="2450"/>
        </w:tabs>
        <w:spacing w:line="276" w:lineRule="auto"/>
        <w:jc w:val="center"/>
        <w:rPr>
          <w:color w:val="073763" w:themeColor="accent1" w:themeShade="80"/>
          <w:lang w:val="es-ES_tradnl"/>
        </w:rPr>
      </w:pPr>
      <w:r>
        <w:rPr>
          <w:b/>
          <w:color w:val="073763" w:themeColor="accent1" w:themeShade="80"/>
          <w:lang w:val="es-ES_tradnl"/>
        </w:rPr>
        <w:t>Mapa 3</w:t>
      </w:r>
      <w:r w:rsidR="008268EE" w:rsidRPr="008268EE">
        <w:rPr>
          <w:b/>
          <w:color w:val="073763" w:themeColor="accent1" w:themeShade="80"/>
          <w:lang w:val="es-ES_tradnl"/>
        </w:rPr>
        <w:t>.</w:t>
      </w:r>
      <w:r w:rsidR="008268EE" w:rsidRPr="008268EE">
        <w:rPr>
          <w:color w:val="073763" w:themeColor="accent1" w:themeShade="80"/>
          <w:lang w:val="es-ES_tradnl"/>
        </w:rPr>
        <w:t xml:space="preserve"> </w:t>
      </w:r>
      <w:r w:rsidR="008268EE">
        <w:rPr>
          <w:color w:val="073763" w:themeColor="accent1" w:themeShade="80"/>
          <w:lang w:val="es-ES_tradnl"/>
        </w:rPr>
        <w:t xml:space="preserve">Localización Geográfica del Estado de </w:t>
      </w:r>
      <w:r w:rsidR="008268EE" w:rsidRPr="008268EE">
        <w:rPr>
          <w:color w:val="073763" w:themeColor="accent1" w:themeShade="80"/>
          <w:lang w:val="es-ES_tradnl"/>
        </w:rPr>
        <w:t>Chiapas</w:t>
      </w:r>
    </w:p>
    <w:p w14:paraId="7423DD49" w14:textId="53816923" w:rsidR="00655427" w:rsidRDefault="008E3F0B" w:rsidP="008E3F0B">
      <w:pPr>
        <w:tabs>
          <w:tab w:val="left" w:pos="2450"/>
        </w:tabs>
        <w:spacing w:line="276" w:lineRule="auto"/>
        <w:jc w:val="center"/>
        <w:rPr>
          <w:color w:val="7F7F7F" w:themeColor="text1" w:themeTint="80"/>
          <w:lang w:val="es-ES_tradnl"/>
        </w:rPr>
      </w:pPr>
      <w:r>
        <w:rPr>
          <w:noProof/>
          <w:lang w:val="es-ES" w:eastAsia="es-ES"/>
        </w:rPr>
        <w:drawing>
          <wp:inline distT="0" distB="0" distL="0" distR="0" wp14:anchorId="089CCEF3" wp14:editId="16DD4F37">
            <wp:extent cx="3151306" cy="2317854"/>
            <wp:effectExtent l="0" t="0" r="0" b="0"/>
            <wp:docPr id="30" name="Imagen 1" descr="chia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apa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152873" cy="2319006"/>
                    </a:xfrm>
                    <a:prstGeom prst="rect">
                      <a:avLst/>
                    </a:prstGeom>
                    <a:noFill/>
                    <a:ln>
                      <a:noFill/>
                    </a:ln>
                  </pic:spPr>
                </pic:pic>
              </a:graphicData>
            </a:graphic>
          </wp:inline>
        </w:drawing>
      </w:r>
    </w:p>
    <w:p w14:paraId="0B253CC5" w14:textId="66F0C0BD" w:rsidR="002229C1" w:rsidRPr="00D25611" w:rsidRDefault="00D25611" w:rsidP="00D25611">
      <w:pPr>
        <w:jc w:val="center"/>
        <w:rPr>
          <w:rFonts w:ascii="Trebuchet MS" w:hAnsi="Trebuchet MS"/>
          <w:color w:val="1F3864"/>
          <w:sz w:val="16"/>
          <w:szCs w:val="16"/>
        </w:rPr>
      </w:pPr>
      <w:r w:rsidRPr="00D25611">
        <w:rPr>
          <w:rFonts w:ascii="Trebuchet MS" w:hAnsi="Trebuchet MS"/>
          <w:b/>
          <w:color w:val="1F3864"/>
          <w:sz w:val="16"/>
          <w:szCs w:val="16"/>
        </w:rPr>
        <w:t>Fuente:</w:t>
      </w:r>
      <w:r w:rsidRPr="00D25611">
        <w:rPr>
          <w:rFonts w:ascii="Trebuchet MS" w:hAnsi="Trebuchet MS"/>
          <w:color w:val="1F3864"/>
          <w:sz w:val="16"/>
          <w:szCs w:val="16"/>
        </w:rPr>
        <w:t xml:space="preserve"> </w:t>
      </w:r>
      <w:r w:rsidRPr="00D25611">
        <w:rPr>
          <w:rFonts w:ascii="Trebuchet MS" w:hAnsi="Trebuchet MS"/>
          <w:i/>
          <w:color w:val="1F3864"/>
          <w:sz w:val="16"/>
          <w:szCs w:val="16"/>
        </w:rPr>
        <w:t>Estado de Chiapas.</w:t>
      </w:r>
      <w:r w:rsidRPr="00D25611">
        <w:rPr>
          <w:rFonts w:ascii="Trebuchet MS" w:hAnsi="Trebuchet MS"/>
          <w:color w:val="1F3864"/>
          <w:sz w:val="16"/>
          <w:szCs w:val="16"/>
        </w:rPr>
        <w:t xml:space="preserve"> Recuperado el 21 de enero de 2016, de: http://www.travelbymexico.com/estados/chiapas</w:t>
      </w:r>
      <w:r w:rsidR="00655427" w:rsidRPr="00D25611">
        <w:rPr>
          <w:color w:val="7F7F7F" w:themeColor="text1" w:themeTint="80"/>
          <w:sz w:val="16"/>
          <w:szCs w:val="16"/>
          <w:lang w:val="es-ES_tradnl"/>
        </w:rPr>
        <w:br w:type="page"/>
      </w:r>
    </w:p>
    <w:tbl>
      <w:tblPr>
        <w:tblStyle w:val="Tablaconcuadrcula"/>
        <w:tblW w:w="9648"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648"/>
      </w:tblGrid>
      <w:tr w:rsidR="002229C1" w:rsidRPr="008701AE" w14:paraId="0C5970B7" w14:textId="77777777" w:rsidTr="002229C1">
        <w:trPr>
          <w:trHeight w:val="363"/>
        </w:trPr>
        <w:tc>
          <w:tcPr>
            <w:tcW w:w="9648" w:type="dxa"/>
            <w:tcBorders>
              <w:left w:val="single" w:sz="2" w:space="0" w:color="0F6FC6" w:themeColor="accent1"/>
            </w:tcBorders>
            <w:shd w:val="clear" w:color="auto" w:fill="C7E2FA" w:themeFill="accent1" w:themeFillTint="33"/>
            <w:vAlign w:val="center"/>
          </w:tcPr>
          <w:p w14:paraId="1EED300F" w14:textId="0A25FBAA" w:rsidR="002229C1" w:rsidRPr="008701AE" w:rsidRDefault="0006105A" w:rsidP="002229C1">
            <w:pPr>
              <w:pStyle w:val="Sinespaciado"/>
              <w:spacing w:line="276" w:lineRule="auto"/>
              <w:jc w:val="center"/>
              <w:rPr>
                <w:b/>
                <w:color w:val="073763" w:themeColor="accent1" w:themeShade="80"/>
                <w:sz w:val="24"/>
                <w:lang w:val="es-ES_tradnl"/>
              </w:rPr>
            </w:pPr>
            <w:r>
              <w:rPr>
                <w:b/>
                <w:color w:val="073763" w:themeColor="accent1" w:themeShade="80"/>
                <w:sz w:val="24"/>
                <w:lang w:val="es-ES_tradnl"/>
              </w:rPr>
              <w:lastRenderedPageBreak/>
              <w:t>Tabla 67</w:t>
            </w:r>
            <w:r w:rsidR="002229C1" w:rsidRPr="008701AE">
              <w:rPr>
                <w:b/>
                <w:color w:val="073763" w:themeColor="accent1" w:themeShade="80"/>
                <w:sz w:val="24"/>
                <w:lang w:val="es-ES_tradnl"/>
              </w:rPr>
              <w:t>. Principales Características del Estado de Chiapas</w:t>
            </w:r>
          </w:p>
        </w:tc>
      </w:tr>
      <w:tr w:rsidR="002229C1" w:rsidRPr="008701AE" w14:paraId="6D65F789" w14:textId="77777777" w:rsidTr="00172B55">
        <w:trPr>
          <w:trHeight w:val="7184"/>
        </w:trPr>
        <w:tc>
          <w:tcPr>
            <w:tcW w:w="9648" w:type="dxa"/>
            <w:tcBorders>
              <w:left w:val="dotted" w:sz="4" w:space="0" w:color="0F6FC6" w:themeColor="accent1"/>
              <w:bottom w:val="dotted" w:sz="4" w:space="0" w:color="0F6FC6" w:themeColor="accent1"/>
              <w:right w:val="dotted" w:sz="4" w:space="0" w:color="0F6FC6" w:themeColor="accent1"/>
            </w:tcBorders>
          </w:tcPr>
          <w:p w14:paraId="5E45D7F9" w14:textId="77777777" w:rsidR="002229C1" w:rsidRPr="008701AE" w:rsidRDefault="002229C1" w:rsidP="002229C1">
            <w:pPr>
              <w:spacing w:line="276" w:lineRule="auto"/>
              <w:jc w:val="both"/>
              <w:rPr>
                <w:lang w:val="es-ES_tradnl"/>
              </w:rPr>
            </w:pPr>
            <w:r w:rsidRPr="008701AE">
              <w:rPr>
                <w:noProof/>
                <w:lang w:val="es-ES" w:eastAsia="es-ES"/>
              </w:rPr>
              <mc:AlternateContent>
                <mc:Choice Requires="wps">
                  <w:drawing>
                    <wp:anchor distT="0" distB="0" distL="114300" distR="114300" simplePos="0" relativeHeight="251785216" behindDoc="0" locked="0" layoutInCell="1" allowOverlap="1" wp14:anchorId="37603266" wp14:editId="007A4DA6">
                      <wp:simplePos x="0" y="0"/>
                      <wp:positionH relativeFrom="column">
                        <wp:posOffset>1268095</wp:posOffset>
                      </wp:positionH>
                      <wp:positionV relativeFrom="paragraph">
                        <wp:posOffset>147320</wp:posOffset>
                      </wp:positionV>
                      <wp:extent cx="4745355" cy="932180"/>
                      <wp:effectExtent l="0" t="0" r="0" b="7620"/>
                      <wp:wrapNone/>
                      <wp:docPr id="11280" name="21 CuadroTexto"/>
                      <wp:cNvGraphicFramePr/>
                      <a:graphic xmlns:a="http://schemas.openxmlformats.org/drawingml/2006/main">
                        <a:graphicData uri="http://schemas.microsoft.com/office/word/2010/wordprocessingShape">
                          <wps:wsp>
                            <wps:cNvSpPr txBox="1"/>
                            <wps:spPr>
                              <a:xfrm>
                                <a:off x="0" y="0"/>
                                <a:ext cx="4745355" cy="932180"/>
                              </a:xfrm>
                              <a:prstGeom prst="rect">
                                <a:avLst/>
                              </a:prstGeom>
                              <a:noFill/>
                              <a:ln>
                                <a:noFill/>
                              </a:ln>
                            </wps:spPr>
                            <wps:txbx>
                              <w:txbxContent>
                                <w:p w14:paraId="040025E6" w14:textId="26A5FA10" w:rsidR="00A22959" w:rsidRPr="00487910"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487910">
                                    <w:rPr>
                                      <w:rFonts w:asciiTheme="minorHAnsi" w:eastAsiaTheme="minorHAnsi" w:hAnsiTheme="minorHAnsi" w:cstheme="minorBidi"/>
                                      <w:color w:val="073763" w:themeColor="accent1" w:themeShade="80"/>
                                      <w:sz w:val="21"/>
                                      <w:szCs w:val="22"/>
                                      <w:lang w:val="es-ES_tradnl" w:eastAsia="en-US"/>
                                    </w:rPr>
                                    <w:t>Colinda al norte con Tabasco; al este con la República de Guatemala; al sur con la República de Guatemala y el Océano Pacífico; al oeste con el Océ</w:t>
                                  </w:r>
                                  <w:r>
                                    <w:rPr>
                                      <w:rFonts w:asciiTheme="minorHAnsi" w:eastAsiaTheme="minorHAnsi" w:hAnsiTheme="minorHAnsi" w:cstheme="minorBidi"/>
                                      <w:color w:val="073763" w:themeColor="accent1" w:themeShade="80"/>
                                      <w:sz w:val="21"/>
                                      <w:szCs w:val="22"/>
                                      <w:lang w:val="es-ES_tradnl" w:eastAsia="en-US"/>
                                    </w:rPr>
                                    <w:t>ano Pacífico, Oaxaca y Veracruz</w:t>
                                  </w:r>
                                  <w:r w:rsidRPr="00487910">
                                    <w:rPr>
                                      <w:rFonts w:asciiTheme="minorHAnsi" w:eastAsiaTheme="minorHAnsi" w:hAnsiTheme="minorHAnsi" w:cstheme="minorBidi"/>
                                      <w:color w:val="073763" w:themeColor="accent1" w:themeShade="80"/>
                                      <w:sz w:val="21"/>
                                      <w:szCs w:val="22"/>
                                      <w:lang w:val="es-ES_tradnl" w:eastAsia="en-US"/>
                                    </w:rPr>
                                    <w:t>. Tiene una superficie territorial de 74,415 km2. Chiapas es el octavo estado más grande en la República Mexicana.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99.85pt;margin-top:11.6pt;width:373.65pt;height:73.4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0XORKYBAAA2AwAADgAAAGRycy9lMm9Eb2MueG1srFJNbxMxEL0j8R8s38lmNw2UVTYVtCoXBEht&#10;f4DjtbOWbI8ZO9nNv2fsTVOgN8RlbM/H83szs7mZnGVHhdGA73i9WHKmvITe+H3Hnx7v311zFpPw&#10;vbDgVcdPKvKb7ds3mzG0qoEBbK+QEYiP7Rg6PqQU2qqKclBOxAUE5SmoAZ1I9MR91aMYCd3Zqlku&#10;31cjYB8QpIqRvHdzkG8LvtZKpu9aR5WY7ThxS8Visbtsq+1GtHsUYTDyTEP8AwsnjKdPL1B3Igl2&#10;QPMKyhmJEEGnhQRXgdZGqqKB1NTLv9Q8DCKoooWaE8OlTfH/wcpvxx/ITE+zq5tr6pAXjsbU1Oz2&#10;IHqERzUlyF0aQ2wp+SFQepo+w0QVz/5Izix+0ujySbIYxQntdOkx4TBJzqsPV+vVes2ZpNjHVVPT&#10;pwRfvVQHjOmLAsfypeNIMyytFcevMc2pzyn5Mw/3xtoyR+v/cBBm9lSZ+kwx39K0m4rg1YX/DvoT&#10;yRppDToefx4EKs4w2VsoWzODfjok0KYQyDBzzRmdhlMknBcpT//3d8l6WfftLwAAAP//AwBQSwME&#10;FAAGAAgAAAAhAApyPEbdAAAACgEAAA8AAABkcnMvZG93bnJldi54bWxMj8FOwzAQRO9I/IO1SNyo&#10;3VAaksapEIgrqIVW4ubG2yQiXkex24S/ZznR42hGM2+K9eQ6ccYhtJ40zGcKBFLlbUu1hs+P17tH&#10;ECEasqbzhBp+MMC6vL4qTG79SBs8b2MtuIRCbjQ0Mfa5lKFq0Jkw8z0Se0c/OBNZDrW0gxm53HUy&#10;UWopnWmJFxrT43OD1ff25DTs3o5f+4V6r1/cQz/6SUlymdT69mZ6WoGIOMX/MPzhMzqUzHTwJ7JB&#10;dKyzLOWohuQ+AcGBbJHyuQM7qVIgy0JeXih/AQAA//8DAFBLAQItABQABgAIAAAAIQDkmcPA+wAA&#10;AOEBAAATAAAAAAAAAAAAAAAAAAAAAABbQ29udGVudF9UeXBlc10ueG1sUEsBAi0AFAAGAAgAAAAh&#10;ACOyauHXAAAAlAEAAAsAAAAAAAAAAAAAAAAALAEAAF9yZWxzLy5yZWxzUEsBAi0AFAAGAAgAAAAh&#10;AGdFzkSmAQAANgMAAA4AAAAAAAAAAAAAAAAALAIAAGRycy9lMm9Eb2MueG1sUEsBAi0AFAAGAAgA&#10;AAAhAApyPEbdAAAACgEAAA8AAAAAAAAAAAAAAAAA/gMAAGRycy9kb3ducmV2LnhtbFBLBQYAAAAA&#10;BAAEAPMAAAAIBQAAAAA=&#10;" filled="f" stroked="f">
                      <v:textbox>
                        <w:txbxContent>
                          <w:p w14:paraId="040025E6" w14:textId="26A5FA10" w:rsidR="00A22959" w:rsidRPr="00487910"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487910">
                              <w:rPr>
                                <w:rFonts w:asciiTheme="minorHAnsi" w:eastAsiaTheme="minorHAnsi" w:hAnsiTheme="minorHAnsi" w:cstheme="minorBidi"/>
                                <w:color w:val="073763" w:themeColor="accent1" w:themeShade="80"/>
                                <w:sz w:val="21"/>
                                <w:szCs w:val="22"/>
                                <w:lang w:val="es-ES_tradnl" w:eastAsia="en-US"/>
                              </w:rPr>
                              <w:t>Colinda al norte con Tabasco; al este con la República de Guatemala; al sur con la República de Guatemala y el Océano Pacífico; al oeste con el Océ</w:t>
                            </w:r>
                            <w:r>
                              <w:rPr>
                                <w:rFonts w:asciiTheme="minorHAnsi" w:eastAsiaTheme="minorHAnsi" w:hAnsiTheme="minorHAnsi" w:cstheme="minorBidi"/>
                                <w:color w:val="073763" w:themeColor="accent1" w:themeShade="80"/>
                                <w:sz w:val="21"/>
                                <w:szCs w:val="22"/>
                                <w:lang w:val="es-ES_tradnl" w:eastAsia="en-US"/>
                              </w:rPr>
                              <w:t>ano Pacífico, Oaxaca y Veracruz</w:t>
                            </w:r>
                            <w:r w:rsidRPr="00487910">
                              <w:rPr>
                                <w:rFonts w:asciiTheme="minorHAnsi" w:eastAsiaTheme="minorHAnsi" w:hAnsiTheme="minorHAnsi" w:cstheme="minorBidi"/>
                                <w:color w:val="073763" w:themeColor="accent1" w:themeShade="80"/>
                                <w:sz w:val="21"/>
                                <w:szCs w:val="22"/>
                                <w:lang w:val="es-ES_tradnl" w:eastAsia="en-US"/>
                              </w:rPr>
                              <w:t>. Tiene una superficie territorial de 74,415 km2. Chiapas es el octavo estado más grande en la República Mexicana.</w:t>
                            </w:r>
                          </w:p>
                        </w:txbxContent>
                      </v:textbox>
                    </v:shape>
                  </w:pict>
                </mc:Fallback>
              </mc:AlternateContent>
            </w:r>
            <w:r w:rsidRPr="008701AE">
              <w:rPr>
                <w:noProof/>
                <w:lang w:val="es-ES" w:eastAsia="es-ES"/>
              </w:rPr>
              <mc:AlternateContent>
                <mc:Choice Requires="wps">
                  <w:drawing>
                    <wp:anchor distT="0" distB="0" distL="114300" distR="114300" simplePos="0" relativeHeight="251779072" behindDoc="0" locked="0" layoutInCell="1" allowOverlap="1" wp14:anchorId="6F017D91" wp14:editId="273B2096">
                      <wp:simplePos x="0" y="0"/>
                      <wp:positionH relativeFrom="column">
                        <wp:posOffset>0</wp:posOffset>
                      </wp:positionH>
                      <wp:positionV relativeFrom="paragraph">
                        <wp:posOffset>165100</wp:posOffset>
                      </wp:positionV>
                      <wp:extent cx="1226185" cy="699135"/>
                      <wp:effectExtent l="0" t="0" r="18415" b="37465"/>
                      <wp:wrapNone/>
                      <wp:docPr id="11274" name="29 Pentágono"/>
                      <wp:cNvGraphicFramePr/>
                      <a:graphic xmlns:a="http://schemas.openxmlformats.org/drawingml/2006/main">
                        <a:graphicData uri="http://schemas.microsoft.com/office/word/2010/wordprocessingShape">
                          <wps:wsp>
                            <wps:cNvSpPr/>
                            <wps:spPr bwMode="auto">
                              <a:xfrm>
                                <a:off x="0" y="0"/>
                                <a:ext cx="1226185" cy="699135"/>
                              </a:xfrm>
                              <a:prstGeom prst="homePlate">
                                <a:avLst/>
                              </a:prstGeom>
                              <a:solidFill>
                                <a:srgbClr val="083763"/>
                              </a:solidFill>
                              <a:ln w="6350">
                                <a:solidFill>
                                  <a:srgbClr val="003366"/>
                                </a:solidFill>
                                <a:round/>
                                <a:headEnd/>
                                <a:tailEnd/>
                              </a:ln>
                              <a:effectLst/>
                            </wps:spPr>
                            <wps:txbx>
                              <w:txbxContent>
                                <w:p w14:paraId="14BAA087"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Localización</w:t>
                                  </w:r>
                                </w:p>
                              </w:txbxContent>
                            </wps:txbx>
                            <wps:bodyPr lIns="90000" tIns="46800" rIns="90000" bIns="46800" rtlCol="0" anchor="ctr"/>
                          </wps:wsp>
                        </a:graphicData>
                      </a:graphic>
                    </wp:anchor>
                  </w:drawing>
                </mc:Choice>
                <mc:Fallback>
                  <w:pict>
                    <v:shape id="_x0000_s1066" type="#_x0000_t15" style="position:absolute;left:0;text-align:left;margin-left:0;margin-top:13pt;width:96.55pt;height:55.05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6bYPYBAADiAwAADgAAAGRycy9lMm9Eb2MueG1srFNLjtswDN0X6B0E7Rv/Jp7EiDOLmU5RoJ8A&#10;0x6AluXYgCwakhI7x+lZerFSiidI2q6KZiGQeswT3yO9eZh6xY7S2A51yZNFzJnUAutO70v+/dvz&#10;uxVn1oGuQaGWJT9Jyx+2b99sxqGQKbaoamkYkWhbjEPJW+eGIoqsaGUPdoGD1AQ2aHpwlJp9VBsY&#10;ib1XURrHeTSiqQeDQlpLt09nkG8Df9NI4b42jZWOqZJTby6cJpyVP6PtBoq9gaHtxNwG/EMXPXSa&#10;Hr1QPYEDdjDdH1R9JwxabNxCYB9h03RCBg2kJol/U/PSwiCDFjLHDheb7P+jFV+OO8O6mmaXpPd3&#10;nGnoaUzpmu2kdj9/7FGjN2kcbEG1L8POzJmlkFXjZ6ypHg4Og/6pMb33gZSxKdh8utgsJ8cEXSZp&#10;mierJWeCsHy9TrKlfyKC4vXfg7Hug8Se+YDEYi93Cpz3Ago4frLuXP9a568tqq5+7pQKidlXj8qw&#10;I/i5r7L7PJufuClTmo3UQraMA/MNZm8o4izL879RGDzomrqBopVQv59jB506x6RKaQ/LsI1z695O&#10;b+DZWDdVU5hBlvonPFhhfSJ/1UdNw17H9KPlDcldvvKJuUaqG8SpRzyvO2jRIm27cCb07plpkYLX&#10;89L7Tb3OKb7+NLe/AAAA//8DAFBLAwQUAAYACAAAACEAz9pRyt4AAAAHAQAADwAAAGRycy9kb3du&#10;cmV2LnhtbEyPQUvDQBCF74L/YRnBm92k1WhjJkWEIl4EY8Eet9kxiWZnQ3bbRn+905Oe5g1veO+b&#10;YjW5Xh1oDJ1nhHSWgCKuve24Qdi8ra/uQIVo2JreMyF8U4BVeX5WmNz6I7/SoYqNkhAOuUFoYxxy&#10;rUPdkjNh5gdi8T786EyUdWy0Hc1Rwl2v50mSaWc6lobWDPTYUv1V7R3CkFzz7c3yZbLptnr+3P48&#10;bdbNO+LlxfRwDyrSFP+O4YQv6FAK087v2QbVI8gjEWGeyTy5y0UKaidikaWgy0L/5y9/AQAA//8D&#10;AFBLAQItABQABgAIAAAAIQDkmcPA+wAAAOEBAAATAAAAAAAAAAAAAAAAAAAAAABbQ29udGVudF9U&#10;eXBlc10ueG1sUEsBAi0AFAAGAAgAAAAhACOyauHXAAAAlAEAAAsAAAAAAAAAAAAAAAAALAEAAF9y&#10;ZWxzLy5yZWxzUEsBAi0AFAAGAAgAAAAhANP+m2D2AQAA4gMAAA4AAAAAAAAAAAAAAAAALAIAAGRy&#10;cy9lMm9Eb2MueG1sUEsBAi0AFAAGAAgAAAAhAM/aUcreAAAABwEAAA8AAAAAAAAAAAAAAAAATgQA&#10;AGRycy9kb3ducmV2LnhtbFBLBQYAAAAABAAEAPMAAABZBQAAAAA=&#10;" adj="15442" fillcolor="#083763" strokecolor="#036" strokeweight=".5pt">
                      <v:stroke joinstyle="round"/>
                      <v:textbox inset="2.5mm,1.3mm,2.5mm,1.3mm">
                        <w:txbxContent>
                          <w:p w14:paraId="14BAA087"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Localización</w:t>
                            </w:r>
                          </w:p>
                        </w:txbxContent>
                      </v:textbox>
                    </v:shape>
                  </w:pict>
                </mc:Fallback>
              </mc:AlternateContent>
            </w:r>
          </w:p>
          <w:p w14:paraId="387B4DD7" w14:textId="17E83CA0" w:rsidR="002229C1" w:rsidRPr="008701AE" w:rsidRDefault="00172B55" w:rsidP="002229C1">
            <w:pPr>
              <w:spacing w:line="276" w:lineRule="auto"/>
              <w:jc w:val="both"/>
              <w:rPr>
                <w:lang w:val="es-ES_tradnl"/>
              </w:rPr>
            </w:pPr>
            <w:r w:rsidRPr="008701AE">
              <w:rPr>
                <w:noProof/>
                <w:lang w:val="es-ES" w:eastAsia="es-ES"/>
              </w:rPr>
              <mc:AlternateContent>
                <mc:Choice Requires="wps">
                  <w:drawing>
                    <wp:anchor distT="0" distB="0" distL="114300" distR="114300" simplePos="0" relativeHeight="251783168" behindDoc="0" locked="0" layoutInCell="1" allowOverlap="1" wp14:anchorId="6F9698C3" wp14:editId="2DADBE0A">
                      <wp:simplePos x="0" y="0"/>
                      <wp:positionH relativeFrom="column">
                        <wp:posOffset>-5080</wp:posOffset>
                      </wp:positionH>
                      <wp:positionV relativeFrom="paragraph">
                        <wp:posOffset>3197225</wp:posOffset>
                      </wp:positionV>
                      <wp:extent cx="1226185" cy="782320"/>
                      <wp:effectExtent l="0" t="0" r="18415" b="30480"/>
                      <wp:wrapNone/>
                      <wp:docPr id="11279" name="33 Pentágono"/>
                      <wp:cNvGraphicFramePr/>
                      <a:graphic xmlns:a="http://schemas.openxmlformats.org/drawingml/2006/main">
                        <a:graphicData uri="http://schemas.microsoft.com/office/word/2010/wordprocessingShape">
                          <wps:wsp>
                            <wps:cNvSpPr/>
                            <wps:spPr bwMode="auto">
                              <a:xfrm>
                                <a:off x="0" y="0"/>
                                <a:ext cx="1226185" cy="782320"/>
                              </a:xfrm>
                              <a:prstGeom prst="homePlate">
                                <a:avLst/>
                              </a:prstGeom>
                              <a:solidFill>
                                <a:srgbClr val="083763"/>
                              </a:solidFill>
                              <a:ln w="6350">
                                <a:solidFill>
                                  <a:srgbClr val="003366"/>
                                </a:solidFill>
                                <a:round/>
                                <a:headEnd/>
                                <a:tailEnd/>
                              </a:ln>
                              <a:effectLst/>
                            </wps:spPr>
                            <wps:txbx>
                              <w:txbxContent>
                                <w:p w14:paraId="3428551C"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Lenguaje y cultura</w:t>
                                  </w:r>
                                </w:p>
                              </w:txbxContent>
                            </wps:txbx>
                            <wps:bodyPr lIns="90000" tIns="46800" rIns="90000" bIns="46800" rtlCol="0" anchor="ctr">
                              <a:noAutofit/>
                            </wps:bodyPr>
                          </wps:wsp>
                        </a:graphicData>
                      </a:graphic>
                      <wp14:sizeRelV relativeFrom="margin">
                        <wp14:pctHeight>0</wp14:pctHeight>
                      </wp14:sizeRelV>
                    </wp:anchor>
                  </w:drawing>
                </mc:Choice>
                <mc:Fallback>
                  <w:pict>
                    <v:shape id="_x0000_s1067" type="#_x0000_t15" style="position:absolute;left:0;text-align:left;margin-left:-.35pt;margin-top:251.75pt;width:96.55pt;height:61.6pt;z-index:251783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5jQiAQCAAD8AwAADgAAAGRycy9lMm9Eb2MueG1srFNbbtswEPwv0DsQ/K8lS43sCJaDImmKAn0Y&#10;SHOAFUVZBCiuQNKWfJyepRfrknacuO1XUH0QXM5quDO7XN1MvWZ7aZ1CU/H5LOVMGoGNMtuKP/64&#10;f7fkzHkwDWg0suIH6fjN+u2b1TiUMsMOdSMtIxLjynGoeOf9UCaJE53swc1wkIbAFm0PnkK7TRoL&#10;I7H3OsnStEhGtM1gUUjn6PTuCPJ15G9bKfz3tnXSM11xqs3H1ca1DmuyXkG5tTB0SpzKgFdU0YMy&#10;dOmZ6g48sJ1Vf1H1Slh02PqZwD7BtlVCRg2kZp7+oeahg0FGLWSOG842uf9HK77tN5aphno3zxbX&#10;nBnoqU15zjbS+F8/t2gwmDQOrqTch2FjT5GjLavHr9hQPuw8Rv1Ta/vgAyljU7T5cLZZTp4JOpxn&#10;WTFfXnEmCFssszyLfUigfPp7sM5/ktizsCGx2MuNBh+8gBL2X5ynIij/KS8cO9SquVdax8Bu61tt&#10;2R5C35f5osiDCvrlIk0bNla8yK/SyHyBuQuKNM+L4l8UFnemIWooOwnNx9Peg9LHPV2pTYBlnMZT&#10;6cHOYODRWD/VU+xBHqsMYI3NgfzVnw01+zqlj4Y3Bu+LZQjsS6S+QLy+xeO4gxEd0rQLb6NAgx+o&#10;Ua2K9j1fQ8aEgEYsWnR6DmGGX8Yx6/nRrn8DAAD//wMAUEsDBBQABgAIAAAAIQA8RmOg4AAAAAkB&#10;AAAPAAAAZHJzL2Rvd25yZXYueG1sTI9BT4NAFITvJv6HzTPx1i6ipUJ5NMbEePCgQhPT2xaegN19&#10;i+y2xX/v9qTHyUxmvsnXk9HiSKPrLSPczCMQxLVtem4RNtXT7B6E84obpS0Twg85WBeXF7nKGnvi&#10;dzqWvhWhhF2mEDrvh0xKV3dklJvbgTh4n3Y0ygc5trIZ1SmUGy3jKEqkUT2HhU4N9NhRvS8PBkFX&#10;22+Z8surqfZfQ/pGH5tyeka8vpoeViA8Tf4vDGf8gA5FYNrZAzdOaITZMgQRFtHtAsTZT+M7EDuE&#10;JE6WIItc/n9Q/AIAAP//AwBQSwECLQAUAAYACAAAACEA5JnDwPsAAADhAQAAEwAAAAAAAAAAAAAA&#10;AAAAAAAAW0NvbnRlbnRfVHlwZXNdLnhtbFBLAQItABQABgAIAAAAIQAjsmrh1wAAAJQBAAALAAAA&#10;AAAAAAAAAAAAACwBAABfcmVscy8ucmVsc1BLAQItABQABgAIAAAAIQATmNCIBAIAAPwDAAAOAAAA&#10;AAAAAAAAAAAAACwCAABkcnMvZTJvRG9jLnhtbFBLAQItABQABgAIAAAAIQA8RmOg4AAAAAkBAAAP&#10;AAAAAAAAAAAAAAAAAFwEAABkcnMvZG93bnJldi54bWxQSwUGAAAAAAQABADzAAAAaQUAAAAA&#10;" adj="14709" fillcolor="#083763" strokecolor="#036" strokeweight=".5pt">
                      <v:stroke joinstyle="round"/>
                      <v:textbox inset="2.5mm,1.3mm,2.5mm,1.3mm">
                        <w:txbxContent>
                          <w:p w14:paraId="3428551C"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Lenguaje y cultura</w:t>
                            </w:r>
                          </w:p>
                        </w:txbxContent>
                      </v:textbox>
                    </v:shape>
                  </w:pict>
                </mc:Fallback>
              </mc:AlternateContent>
            </w:r>
            <w:r w:rsidRPr="008701AE">
              <w:rPr>
                <w:noProof/>
                <w:lang w:val="es-ES" w:eastAsia="es-ES"/>
              </w:rPr>
              <mc:AlternateContent>
                <mc:Choice Requires="wps">
                  <w:drawing>
                    <wp:anchor distT="0" distB="0" distL="114300" distR="114300" simplePos="0" relativeHeight="251788288" behindDoc="0" locked="0" layoutInCell="1" allowOverlap="1" wp14:anchorId="20540B21" wp14:editId="362485D6">
                      <wp:simplePos x="0" y="0"/>
                      <wp:positionH relativeFrom="column">
                        <wp:posOffset>1291590</wp:posOffset>
                      </wp:positionH>
                      <wp:positionV relativeFrom="paragraph">
                        <wp:posOffset>2407920</wp:posOffset>
                      </wp:positionV>
                      <wp:extent cx="3101975" cy="771525"/>
                      <wp:effectExtent l="0" t="0" r="0" b="0"/>
                      <wp:wrapNone/>
                      <wp:docPr id="11283" name="28 CuadroTexto"/>
                      <wp:cNvGraphicFramePr/>
                      <a:graphic xmlns:a="http://schemas.openxmlformats.org/drawingml/2006/main">
                        <a:graphicData uri="http://schemas.microsoft.com/office/word/2010/wordprocessingShape">
                          <wps:wsp>
                            <wps:cNvSpPr txBox="1"/>
                            <wps:spPr>
                              <a:xfrm>
                                <a:off x="0" y="0"/>
                                <a:ext cx="3101975" cy="771525"/>
                              </a:xfrm>
                              <a:prstGeom prst="rect">
                                <a:avLst/>
                              </a:prstGeom>
                              <a:noFill/>
                              <a:ln>
                                <a:noFill/>
                              </a:ln>
                            </wps:spPr>
                            <wps:txbx>
                              <w:txbxContent>
                                <w:p w14:paraId="4C03C898" w14:textId="0CFF13A7" w:rsidR="00A22959" w:rsidRPr="00487910"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487910">
                                    <w:rPr>
                                      <w:rFonts w:asciiTheme="minorHAnsi" w:eastAsiaTheme="minorHAnsi" w:hAnsiTheme="minorHAnsi" w:cstheme="minorBidi"/>
                                      <w:color w:val="073763" w:themeColor="accent1" w:themeShade="80"/>
                                      <w:sz w:val="21"/>
                                      <w:szCs w:val="22"/>
                                      <w:lang w:val="es-ES_tradnl" w:eastAsia="en-US"/>
                                    </w:rPr>
                                    <w:t xml:space="preserve">El Poder Ejecutivo actual se encuentra </w:t>
                                  </w:r>
                                  <w:r>
                                    <w:rPr>
                                      <w:rFonts w:asciiTheme="minorHAnsi" w:eastAsiaTheme="minorHAnsi" w:hAnsiTheme="minorHAnsi" w:cstheme="minorBidi"/>
                                      <w:color w:val="073763" w:themeColor="accent1" w:themeShade="80"/>
                                      <w:sz w:val="21"/>
                                      <w:szCs w:val="22"/>
                                      <w:lang w:val="es-ES_tradnl" w:eastAsia="en-US"/>
                                    </w:rPr>
                                    <w:t>liderado</w:t>
                                  </w:r>
                                  <w:r w:rsidRPr="00487910">
                                    <w:rPr>
                                      <w:rFonts w:asciiTheme="minorHAnsi" w:eastAsiaTheme="minorHAnsi" w:hAnsiTheme="minorHAnsi" w:cstheme="minorBidi"/>
                                      <w:color w:val="073763" w:themeColor="accent1" w:themeShade="80"/>
                                      <w:sz w:val="21"/>
                                      <w:szCs w:val="22"/>
                                      <w:lang w:val="es-ES_tradnl" w:eastAsia="en-US"/>
                                    </w:rPr>
                                    <w:t xml:space="preserve"> por el </w:t>
                                  </w:r>
                                  <w:r>
                                    <w:rPr>
                                      <w:rFonts w:asciiTheme="minorHAnsi" w:eastAsiaTheme="minorHAnsi" w:hAnsiTheme="minorHAnsi" w:cstheme="minorBidi"/>
                                      <w:color w:val="073763" w:themeColor="accent1" w:themeShade="80"/>
                                      <w:sz w:val="21"/>
                                      <w:szCs w:val="22"/>
                                      <w:lang w:val="es-ES_tradnl" w:eastAsia="en-US"/>
                                    </w:rPr>
                                    <w:t xml:space="preserve">Partido </w:t>
                                  </w:r>
                                  <w:r w:rsidRPr="00487910">
                                    <w:rPr>
                                      <w:rFonts w:asciiTheme="minorHAnsi" w:eastAsiaTheme="minorHAnsi" w:hAnsiTheme="minorHAnsi" w:cstheme="minorBidi"/>
                                      <w:color w:val="073763" w:themeColor="accent1" w:themeShade="80"/>
                                      <w:sz w:val="21"/>
                                      <w:szCs w:val="22"/>
                                      <w:lang w:val="es-ES_tradnl" w:eastAsia="en-US"/>
                                    </w:rPr>
                                    <w:t>Revolucionario Institucional (PRI), Verde Ecologista de México (PVEM) y Nueva Alianza.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left:0;text-align:left;margin-left:101.7pt;margin-top:189.6pt;width:244.25pt;height:60.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ft7OqYBAAA2AwAADgAAAGRycy9lMm9Eb2MueG1srFLbjtsgEH2v1H9AvDfYTtOkVpxVu6vtS9VW&#10;2u0HEAwxEjAUSOz8fQecZHt5q/oywFwO58zM9m6yhpxkiBpcR+tFRYl0AnrtDh39/vz4ZkNJTNz1&#10;3ICTHT3LSO92r19tR9/KBgYwvQwEQVxsR9/RISXfMhbFIC2PC/DSYVBBsDzhMxxYH/iI6Nawpqre&#10;sRFC7wMIGSN6H+Yg3RV8paRIX5WKMhHTUeSWig3F7rNluy1vD4H7QYsLDf4PLCzXDj+9QT3wxMkx&#10;6L+grBYBIqi0EGAZKKWFLBpQTV39oeZp4F4WLdic6G9tiv8PVnw5fQtE9zi7utksKXHc4piaDbk/&#10;8j7As5wS5C6NPraY/OQxPU0fYcKKqz+iM4ufVLD5RFkE49jv863HiEMEOpd1Vb9frygRGFuv61Wz&#10;yjDspdqHmD5JsCRfOhpwhqW1/PQ5pjn1mpI/c/CojSlzNO43B2JmD8vUZ4r5lqb9VAQv317576E/&#10;o6wR16Cj8ceRB0lJSOYeytbMoB+OCZQuBDLMXHNBx+EUCZdFytP/9V2yXtZ99xMAAP//AwBQSwME&#10;FAAGAAgAAAAhAK+mqhPgAAAACwEAAA8AAABkcnMvZG93bnJldi54bWxMj8tOwzAQRfdI/IM1SOyo&#10;3fRF0kyqCsQW1PKQunPjaRI1Hkex24S/x6xgObpH957JN6NtxZV63zhGmE4UCOLSmYYrhI/3l4dH&#10;ED5oNrp1TAjf5GFT3N7kOjNu4B1d96ESsYR9phHqELpMSl/WZLWfuI44ZifXWx3i2VfS9HqI5baV&#10;iVJLaXXDcaHWHT3VVJ73F4vw+Xo6fM3VW/VsF93gRiXZphLx/m7crkEEGsMfDL/6UR2K6HR0FzZe&#10;tAiJms0jijBbpQmISCzTaQriiLBQagWyyOX/H4ofAAAA//8DAFBLAQItABQABgAIAAAAIQDkmcPA&#10;+wAAAOEBAAATAAAAAAAAAAAAAAAAAAAAAABbQ29udGVudF9UeXBlc10ueG1sUEsBAi0AFAAGAAgA&#10;AAAhACOyauHXAAAAlAEAAAsAAAAAAAAAAAAAAAAALAEAAF9yZWxzLy5yZWxzUEsBAi0AFAAGAAgA&#10;AAAhAPX7ezqmAQAANgMAAA4AAAAAAAAAAAAAAAAALAIAAGRycy9lMm9Eb2MueG1sUEsBAi0AFAAG&#10;AAgAAAAhAK+mqhPgAAAACwEAAA8AAAAAAAAAAAAAAAAA/gMAAGRycy9kb3ducmV2LnhtbFBLBQYA&#10;AAAABAAEAPMAAAALBQAAAAA=&#10;" filled="f" stroked="f">
                      <v:textbox>
                        <w:txbxContent>
                          <w:p w14:paraId="4C03C898" w14:textId="0CFF13A7" w:rsidR="00A22959" w:rsidRPr="00487910"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487910">
                              <w:rPr>
                                <w:rFonts w:asciiTheme="minorHAnsi" w:eastAsiaTheme="minorHAnsi" w:hAnsiTheme="minorHAnsi" w:cstheme="minorBidi"/>
                                <w:color w:val="073763" w:themeColor="accent1" w:themeShade="80"/>
                                <w:sz w:val="21"/>
                                <w:szCs w:val="22"/>
                                <w:lang w:val="es-ES_tradnl" w:eastAsia="en-US"/>
                              </w:rPr>
                              <w:t xml:space="preserve">El Poder Ejecutivo actual se encuentra </w:t>
                            </w:r>
                            <w:r>
                              <w:rPr>
                                <w:rFonts w:asciiTheme="minorHAnsi" w:eastAsiaTheme="minorHAnsi" w:hAnsiTheme="minorHAnsi" w:cstheme="minorBidi"/>
                                <w:color w:val="073763" w:themeColor="accent1" w:themeShade="80"/>
                                <w:sz w:val="21"/>
                                <w:szCs w:val="22"/>
                                <w:lang w:val="es-ES_tradnl" w:eastAsia="en-US"/>
                              </w:rPr>
                              <w:t>liderado</w:t>
                            </w:r>
                            <w:r w:rsidRPr="00487910">
                              <w:rPr>
                                <w:rFonts w:asciiTheme="minorHAnsi" w:eastAsiaTheme="minorHAnsi" w:hAnsiTheme="minorHAnsi" w:cstheme="minorBidi"/>
                                <w:color w:val="073763" w:themeColor="accent1" w:themeShade="80"/>
                                <w:sz w:val="21"/>
                                <w:szCs w:val="22"/>
                                <w:lang w:val="es-ES_tradnl" w:eastAsia="en-US"/>
                              </w:rPr>
                              <w:t xml:space="preserve"> por el </w:t>
                            </w:r>
                            <w:r>
                              <w:rPr>
                                <w:rFonts w:asciiTheme="minorHAnsi" w:eastAsiaTheme="minorHAnsi" w:hAnsiTheme="minorHAnsi" w:cstheme="minorBidi"/>
                                <w:color w:val="073763" w:themeColor="accent1" w:themeShade="80"/>
                                <w:sz w:val="21"/>
                                <w:szCs w:val="22"/>
                                <w:lang w:val="es-ES_tradnl" w:eastAsia="en-US"/>
                              </w:rPr>
                              <w:t xml:space="preserve">Partido </w:t>
                            </w:r>
                            <w:r w:rsidRPr="00487910">
                              <w:rPr>
                                <w:rFonts w:asciiTheme="minorHAnsi" w:eastAsiaTheme="minorHAnsi" w:hAnsiTheme="minorHAnsi" w:cstheme="minorBidi"/>
                                <w:color w:val="073763" w:themeColor="accent1" w:themeShade="80"/>
                                <w:sz w:val="21"/>
                                <w:szCs w:val="22"/>
                                <w:lang w:val="es-ES_tradnl" w:eastAsia="en-US"/>
                              </w:rPr>
                              <w:t>Revolucionario Institucional (PRI), Verde Ecologista de México (PVEM) y Nueva Alianza.</w:t>
                            </w:r>
                          </w:p>
                        </w:txbxContent>
                      </v:textbox>
                    </v:shape>
                  </w:pict>
                </mc:Fallback>
              </mc:AlternateContent>
            </w:r>
            <w:r w:rsidR="002229C1" w:rsidRPr="008701AE">
              <w:rPr>
                <w:noProof/>
                <w:lang w:val="es-ES" w:eastAsia="es-ES"/>
              </w:rPr>
              <mc:AlternateContent>
                <mc:Choice Requires="wps">
                  <w:drawing>
                    <wp:anchor distT="0" distB="0" distL="114300" distR="114300" simplePos="0" relativeHeight="251789312" behindDoc="0" locked="0" layoutInCell="1" allowOverlap="1" wp14:anchorId="225DD1B7" wp14:editId="0DDA00BC">
                      <wp:simplePos x="0" y="0"/>
                      <wp:positionH relativeFrom="column">
                        <wp:posOffset>1314450</wp:posOffset>
                      </wp:positionH>
                      <wp:positionV relativeFrom="paragraph">
                        <wp:posOffset>3208867</wp:posOffset>
                      </wp:positionV>
                      <wp:extent cx="3067050" cy="929005"/>
                      <wp:effectExtent l="0" t="0" r="0" b="10795"/>
                      <wp:wrapNone/>
                      <wp:docPr id="11285" name="35 CuadroTexto"/>
                      <wp:cNvGraphicFramePr/>
                      <a:graphic xmlns:a="http://schemas.openxmlformats.org/drawingml/2006/main">
                        <a:graphicData uri="http://schemas.microsoft.com/office/word/2010/wordprocessingShape">
                          <wps:wsp>
                            <wps:cNvSpPr txBox="1"/>
                            <wps:spPr>
                              <a:xfrm>
                                <a:off x="0" y="0"/>
                                <a:ext cx="3067050" cy="929005"/>
                              </a:xfrm>
                              <a:prstGeom prst="rect">
                                <a:avLst/>
                              </a:prstGeom>
                              <a:noFill/>
                              <a:ln>
                                <a:noFill/>
                              </a:ln>
                            </wps:spPr>
                            <wps:txbx>
                              <w:txbxContent>
                                <w:p w14:paraId="56AD28D1" w14:textId="0A785D34" w:rsidR="00A22959" w:rsidRPr="00487910"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487910">
                                    <w:rPr>
                                      <w:rFonts w:asciiTheme="minorHAnsi" w:eastAsiaTheme="minorHAnsi" w:hAnsiTheme="minorHAnsi" w:cstheme="minorBidi"/>
                                      <w:color w:val="073763" w:themeColor="accent1" w:themeShade="80"/>
                                      <w:sz w:val="21"/>
                                      <w:szCs w:val="22"/>
                                      <w:lang w:val="es-ES_tradnl" w:eastAsia="en-US"/>
                                    </w:rPr>
                                    <w:t>El idioma pred</w:t>
                                  </w:r>
                                  <w:r>
                                    <w:rPr>
                                      <w:rFonts w:asciiTheme="minorHAnsi" w:eastAsiaTheme="minorHAnsi" w:hAnsiTheme="minorHAnsi" w:cstheme="minorBidi"/>
                                      <w:color w:val="073763" w:themeColor="accent1" w:themeShade="80"/>
                                      <w:sz w:val="21"/>
                                      <w:szCs w:val="22"/>
                                      <w:lang w:val="es-ES_tradnl" w:eastAsia="en-US"/>
                                    </w:rPr>
                                    <w:t xml:space="preserve">ominante y oficial es el </w:t>
                                  </w:r>
                                  <w:r w:rsidRPr="00487910">
                                    <w:rPr>
                                      <w:rFonts w:asciiTheme="minorHAnsi" w:eastAsiaTheme="minorHAnsi" w:hAnsiTheme="minorHAnsi" w:cstheme="minorBidi"/>
                                      <w:color w:val="073763" w:themeColor="accent1" w:themeShade="80"/>
                                      <w:sz w:val="21"/>
                                      <w:szCs w:val="22"/>
                                      <w:lang w:val="es-ES_tradnl" w:eastAsia="en-US"/>
                                    </w:rPr>
                                    <w:t>español, en la variante de español centroamericano, con la particularidad de tener voseo (consiste en el uso de “vos” en vez de “tú” como pronombre personal).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103.5pt;margin-top:252.65pt;width:241.5pt;height:73.1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gGUzKUBAAA2AwAADgAAAGRycy9lMm9Eb2MueG1srFJNjxshDL1X6n9A3BsmibLdHWWyane1vVRt&#10;pd3+AMJABgkwNSQz+fc1JJv041b1YuDZfvjZXt9P3rGDxmQhdHw+azjTQUFvw67j31+e3t1ylrIM&#10;vXQQdMePOvH7zds36zG2egEDuF4jI5KQ2jF2fMg5tkIkNWgv0wyiDuQ0gF5meuJO9ChHYvdOLJrm&#10;RoyAfURQOiVCH09Ovqn8xmiVvxqTdGau41Rbrhar3RYrNmvZ7lDGwapzGfIfqvDSBvr0QvUos2R7&#10;tH9ReasQEpg8U+AFGGOVrhpIzbz5Q83zIKOuWqg5KV7alP4frfpy+IbM9jS7+eJ2xVmQnsa0XLGH&#10;vewRXvSUoXRpjKml4OdI4Xn6CBNlvOKJwCJ+MujLSbIY+anfx0uPiYcpApfNzftmRS5FvrvFXdOs&#10;Co24ZkdM+ZMGz8ql40gzrK2Vh88pn0JfQ8pnAZ6sc3WOLvwGEGdBRCn9VGK55Wk7VcHL+nGBttAf&#10;SdZIa9Dx9GMvUXOG2T1A3ZoT6Yd9BmNrAdecMzsNp0o4L1KZ/q/vGnVd981PAAAA//8DAFBLAwQU&#10;AAYACAAAACEAEf09K98AAAALAQAADwAAAGRycy9kb3ducmV2LnhtbEyPT0/DMAzF70h8h8hI3Fiy&#10;QQsrTScE4gpi/JG4eY3XVjRO1WRr+faYE9xsv6fn3ys3s+/VkcbYBbawXBhQxHVwHTcW3l4fL25A&#10;xYTssA9MFr4pwqY6PSmxcGHiFzpuU6MkhGOBFtqUhkLrWLfkMS7CQCzaPowek6xjo92Ik4T7Xq+M&#10;ybXHjuVDiwPdt1R/bQ/ewvvT/vPjyjw3Dz4bpjAbzX6trT0/m+9uQSWa058ZfvEFHSph2oUDu6h6&#10;CytzLV2Shcxkl6DEka+NXHYyZMscdFXq/x2qHwAAAP//AwBQSwECLQAUAAYACAAAACEA5JnDwPsA&#10;AADhAQAAEwAAAAAAAAAAAAAAAAAAAAAAW0NvbnRlbnRfVHlwZXNdLnhtbFBLAQItABQABgAIAAAA&#10;IQAjsmrh1wAAAJQBAAALAAAAAAAAAAAAAAAAACwBAABfcmVscy8ucmVsc1BLAQItABQABgAIAAAA&#10;IQAiAZTMpQEAADYDAAAOAAAAAAAAAAAAAAAAACwCAABkcnMvZTJvRG9jLnhtbFBLAQItABQABgAI&#10;AAAAIQAR/T0r3wAAAAsBAAAPAAAAAAAAAAAAAAAAAP0DAABkcnMvZG93bnJldi54bWxQSwUGAAAA&#10;AAQABADzAAAACQUAAAAA&#10;" filled="f" stroked="f">
                      <v:textbox>
                        <w:txbxContent>
                          <w:p w14:paraId="56AD28D1" w14:textId="0A785D34" w:rsidR="00A22959" w:rsidRPr="00487910"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487910">
                              <w:rPr>
                                <w:rFonts w:asciiTheme="minorHAnsi" w:eastAsiaTheme="minorHAnsi" w:hAnsiTheme="minorHAnsi" w:cstheme="minorBidi"/>
                                <w:color w:val="073763" w:themeColor="accent1" w:themeShade="80"/>
                                <w:sz w:val="21"/>
                                <w:szCs w:val="22"/>
                                <w:lang w:val="es-ES_tradnl" w:eastAsia="en-US"/>
                              </w:rPr>
                              <w:t>El idioma pred</w:t>
                            </w:r>
                            <w:r>
                              <w:rPr>
                                <w:rFonts w:asciiTheme="minorHAnsi" w:eastAsiaTheme="minorHAnsi" w:hAnsiTheme="minorHAnsi" w:cstheme="minorBidi"/>
                                <w:color w:val="073763" w:themeColor="accent1" w:themeShade="80"/>
                                <w:sz w:val="21"/>
                                <w:szCs w:val="22"/>
                                <w:lang w:val="es-ES_tradnl" w:eastAsia="en-US"/>
                              </w:rPr>
                              <w:t xml:space="preserve">ominante y oficial es el </w:t>
                            </w:r>
                            <w:r w:rsidRPr="00487910">
                              <w:rPr>
                                <w:rFonts w:asciiTheme="minorHAnsi" w:eastAsiaTheme="minorHAnsi" w:hAnsiTheme="minorHAnsi" w:cstheme="minorBidi"/>
                                <w:color w:val="073763" w:themeColor="accent1" w:themeShade="80"/>
                                <w:sz w:val="21"/>
                                <w:szCs w:val="22"/>
                                <w:lang w:val="es-ES_tradnl" w:eastAsia="en-US"/>
                              </w:rPr>
                              <w:t>español, en la variante de español centroamericano, con la particularidad de tener voseo (consiste en el uso de “vos” en vez de “tú” como pronombre personal).</w:t>
                            </w:r>
                          </w:p>
                        </w:txbxContent>
                      </v:textbox>
                    </v:shape>
                  </w:pict>
                </mc:Fallback>
              </mc:AlternateContent>
            </w:r>
            <w:r w:rsidR="002229C1" w:rsidRPr="008701AE">
              <w:rPr>
                <w:noProof/>
                <w:lang w:val="es-ES" w:eastAsia="es-ES"/>
              </w:rPr>
              <mc:AlternateContent>
                <mc:Choice Requires="wps">
                  <w:drawing>
                    <wp:anchor distT="0" distB="0" distL="114300" distR="114300" simplePos="0" relativeHeight="251787264" behindDoc="0" locked="0" layoutInCell="1" allowOverlap="1" wp14:anchorId="33324E9E" wp14:editId="2BFED4EC">
                      <wp:simplePos x="0" y="0"/>
                      <wp:positionH relativeFrom="column">
                        <wp:posOffset>1271270</wp:posOffset>
                      </wp:positionH>
                      <wp:positionV relativeFrom="paragraph">
                        <wp:posOffset>1731010</wp:posOffset>
                      </wp:positionV>
                      <wp:extent cx="4692015" cy="548640"/>
                      <wp:effectExtent l="0" t="0" r="0" b="10160"/>
                      <wp:wrapNone/>
                      <wp:docPr id="11282" name="27 CuadroTexto"/>
                      <wp:cNvGraphicFramePr/>
                      <a:graphic xmlns:a="http://schemas.openxmlformats.org/drawingml/2006/main">
                        <a:graphicData uri="http://schemas.microsoft.com/office/word/2010/wordprocessingShape">
                          <wps:wsp>
                            <wps:cNvSpPr txBox="1"/>
                            <wps:spPr>
                              <a:xfrm>
                                <a:off x="0" y="0"/>
                                <a:ext cx="4692015" cy="548640"/>
                              </a:xfrm>
                              <a:prstGeom prst="rect">
                                <a:avLst/>
                              </a:prstGeom>
                              <a:noFill/>
                              <a:ln>
                                <a:noFill/>
                              </a:ln>
                            </wps:spPr>
                            <wps:txbx>
                              <w:txbxContent>
                                <w:p w14:paraId="483353EC" w14:textId="37B0C96C" w:rsidR="00A22959" w:rsidRPr="00487910"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487910">
                                    <w:rPr>
                                      <w:rFonts w:asciiTheme="minorHAnsi" w:eastAsiaTheme="minorHAnsi" w:hAnsiTheme="minorHAnsi" w:cstheme="minorBidi"/>
                                      <w:color w:val="073763" w:themeColor="accent1" w:themeShade="80"/>
                                      <w:sz w:val="21"/>
                                      <w:szCs w:val="22"/>
                                      <w:lang w:val="es-ES_tradnl" w:eastAsia="en-US"/>
                                    </w:rPr>
                                    <w:t>El Producto Interno Bruto (PIB) de Chiapas en 2013 representó el 1.8</w:t>
                                  </w:r>
                                  <w:r>
                                    <w:rPr>
                                      <w:rFonts w:asciiTheme="minorHAnsi" w:eastAsiaTheme="minorHAnsi" w:hAnsiTheme="minorHAnsi" w:cstheme="minorBidi"/>
                                      <w:color w:val="073763" w:themeColor="accent1" w:themeShade="80"/>
                                      <w:sz w:val="21"/>
                                      <w:szCs w:val="22"/>
                                      <w:lang w:val="es-ES_tradnl" w:eastAsia="en-US"/>
                                    </w:rPr>
                                    <w:t xml:space="preserve"> </w:t>
                                  </w:r>
                                  <w:r w:rsidRPr="00487910">
                                    <w:rPr>
                                      <w:rFonts w:asciiTheme="minorHAnsi" w:eastAsiaTheme="minorHAnsi" w:hAnsiTheme="minorHAnsi" w:cstheme="minorBidi"/>
                                      <w:color w:val="073763" w:themeColor="accent1" w:themeShade="80"/>
                                      <w:sz w:val="21"/>
                                      <w:szCs w:val="22"/>
                                      <w:lang w:val="es-ES_tradnl" w:eastAsia="en-US"/>
                                    </w:rPr>
                                    <w:t>% con respecto al total nacional y en comparación con el año anterior tuvo una disminución de -1.7</w:t>
                                  </w:r>
                                  <w:r>
                                    <w:rPr>
                                      <w:rFonts w:asciiTheme="minorHAnsi" w:eastAsiaTheme="minorHAnsi" w:hAnsiTheme="minorHAnsi" w:cstheme="minorBidi"/>
                                      <w:color w:val="073763" w:themeColor="accent1" w:themeShade="80"/>
                                      <w:sz w:val="21"/>
                                      <w:szCs w:val="22"/>
                                      <w:lang w:val="es-ES_tradnl" w:eastAsia="en-US"/>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100.1pt;margin-top:136.3pt;width:369.45pt;height:43.2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I/ZgqcBAAA2AwAADgAAAGRycy9lMm9Eb2MueG1srFLbbhshEH2vlH9AvMdrbxzXWXkdtYnSl6qt&#10;lPQDMAteJGDogL3rv++AL0nbt6gvXGaGwzlzZnU/Osv2CqMB3/LZZMqZ8hI647ct//nydL3kLCbh&#10;O2HBq5YfVOT366sPqyE0qoYebKeQEYiPzRBa3qcUmqqKsldOxAkE5SmpAZ1IdMVt1aEYCN3Zqp5O&#10;F9UA2AUEqWKk6OMxydcFX2sl03eto0rMtpy4pbJiWTd5rdYr0WxRhN7IEw3xDhZOGE+fXqAeRRJs&#10;h+YfKGckQgSdJhJcBVobqYoGUjOb/qXmuRdBFS3UnBgubYr/D1Z+2/9AZjryblYva868cGRT/ZE9&#10;7ESH8KLGBLlLQ4gNFT8HKk/jZxjpxTkeKZjFjxpd3kkWozz1+3DpMeEwScH54o6U3nImKXc7Xy7m&#10;xYTq9XXAmL4ocCwfWo7kYWmt2H+NiZhQ6bkkf+bhyVhbfLT+jwAV5kiVqR8p5lMaN2MRfLM4899A&#10;dyBZA41By+OvnUDFGSb7AGVqjqCfdgm0KQQyzPHNCZ3MKbxOg5Tdf3svVa/jvv4NAAD//wMAUEsD&#10;BBQABgAIAAAAIQDcSGe53wAAAAsBAAAPAAAAZHJzL2Rvd25yZXYueG1sTI/BTsMwDIbvSHuHyEjc&#10;WLKODVqaTgjEFbSNTeKWNV5brXGqJlvL22NO7GbLvz5/f74aXSsu2IfGk4bZVIFAKr1tqNLwtX2/&#10;fwIRoiFrWk+o4QcDrIrJTW4y6wda42UTK8EQCpnRUMfYZVKGskZnwtR3SHw7+t6ZyGtfSdubgeGu&#10;lYlSS+lMQ/yhNh2+1lieNmenYfdx/N4/qM/qzS26wY9Kkkul1ne348sziIhj/A/Dnz6rQ8FOB38m&#10;G0SrgekJR3l4TJYgOJHO0xmIg4b5IlUgi1xedyh+AQAA//8DAFBLAQItABQABgAIAAAAIQDkmcPA&#10;+wAAAOEBAAATAAAAAAAAAAAAAAAAAAAAAABbQ29udGVudF9UeXBlc10ueG1sUEsBAi0AFAAGAAgA&#10;AAAhACOyauHXAAAAlAEAAAsAAAAAAAAAAAAAAAAALAEAAF9yZWxzLy5yZWxzUEsBAi0AFAAGAAgA&#10;AAAhAOyP2YKnAQAANgMAAA4AAAAAAAAAAAAAAAAALAIAAGRycy9lMm9Eb2MueG1sUEsBAi0AFAAG&#10;AAgAAAAhANxIZ7nfAAAACwEAAA8AAAAAAAAAAAAAAAAA/wMAAGRycy9kb3ducmV2LnhtbFBLBQYA&#10;AAAABAAEAPMAAAALBQAAAAA=&#10;" filled="f" stroked="f">
                      <v:textbox>
                        <w:txbxContent>
                          <w:p w14:paraId="483353EC" w14:textId="37B0C96C" w:rsidR="00A22959" w:rsidRPr="00487910"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487910">
                              <w:rPr>
                                <w:rFonts w:asciiTheme="minorHAnsi" w:eastAsiaTheme="minorHAnsi" w:hAnsiTheme="minorHAnsi" w:cstheme="minorBidi"/>
                                <w:color w:val="073763" w:themeColor="accent1" w:themeShade="80"/>
                                <w:sz w:val="21"/>
                                <w:szCs w:val="22"/>
                                <w:lang w:val="es-ES_tradnl" w:eastAsia="en-US"/>
                              </w:rPr>
                              <w:t>El Producto Interno Bruto (PIB) de Chiapas en 2013 representó el 1.8</w:t>
                            </w:r>
                            <w:r>
                              <w:rPr>
                                <w:rFonts w:asciiTheme="minorHAnsi" w:eastAsiaTheme="minorHAnsi" w:hAnsiTheme="minorHAnsi" w:cstheme="minorBidi"/>
                                <w:color w:val="073763" w:themeColor="accent1" w:themeShade="80"/>
                                <w:sz w:val="21"/>
                                <w:szCs w:val="22"/>
                                <w:lang w:val="es-ES_tradnl" w:eastAsia="en-US"/>
                              </w:rPr>
                              <w:t xml:space="preserve"> </w:t>
                            </w:r>
                            <w:r w:rsidRPr="00487910">
                              <w:rPr>
                                <w:rFonts w:asciiTheme="minorHAnsi" w:eastAsiaTheme="minorHAnsi" w:hAnsiTheme="minorHAnsi" w:cstheme="minorBidi"/>
                                <w:color w:val="073763" w:themeColor="accent1" w:themeShade="80"/>
                                <w:sz w:val="21"/>
                                <w:szCs w:val="22"/>
                                <w:lang w:val="es-ES_tradnl" w:eastAsia="en-US"/>
                              </w:rPr>
                              <w:t>% con respecto al total nacional y en comparación con el año anterior tuvo una disminución de -1.7</w:t>
                            </w:r>
                            <w:r>
                              <w:rPr>
                                <w:rFonts w:asciiTheme="minorHAnsi" w:eastAsiaTheme="minorHAnsi" w:hAnsiTheme="minorHAnsi" w:cstheme="minorBidi"/>
                                <w:color w:val="073763" w:themeColor="accent1" w:themeShade="80"/>
                                <w:sz w:val="21"/>
                                <w:szCs w:val="22"/>
                                <w:lang w:val="es-ES_tradnl" w:eastAsia="en-US"/>
                              </w:rPr>
                              <w:t xml:space="preserve"> %.</w:t>
                            </w:r>
                          </w:p>
                        </w:txbxContent>
                      </v:textbox>
                    </v:shape>
                  </w:pict>
                </mc:Fallback>
              </mc:AlternateContent>
            </w:r>
            <w:r w:rsidR="002229C1" w:rsidRPr="008701AE">
              <w:rPr>
                <w:noProof/>
                <w:lang w:val="es-ES" w:eastAsia="es-ES"/>
              </w:rPr>
              <mc:AlternateContent>
                <mc:Choice Requires="wps">
                  <w:drawing>
                    <wp:anchor distT="0" distB="0" distL="114300" distR="114300" simplePos="0" relativeHeight="251781120" behindDoc="0" locked="0" layoutInCell="1" allowOverlap="1" wp14:anchorId="6A3B2D2F" wp14:editId="7B4160E7">
                      <wp:simplePos x="0" y="0"/>
                      <wp:positionH relativeFrom="column">
                        <wp:posOffset>-5080</wp:posOffset>
                      </wp:positionH>
                      <wp:positionV relativeFrom="paragraph">
                        <wp:posOffset>1583055</wp:posOffset>
                      </wp:positionV>
                      <wp:extent cx="1226185" cy="699135"/>
                      <wp:effectExtent l="0" t="0" r="18415" b="37465"/>
                      <wp:wrapNone/>
                      <wp:docPr id="11277" name="31 Pentágono"/>
                      <wp:cNvGraphicFramePr/>
                      <a:graphic xmlns:a="http://schemas.openxmlformats.org/drawingml/2006/main">
                        <a:graphicData uri="http://schemas.microsoft.com/office/word/2010/wordprocessingShape">
                          <wps:wsp>
                            <wps:cNvSpPr/>
                            <wps:spPr bwMode="auto">
                              <a:xfrm>
                                <a:off x="0" y="0"/>
                                <a:ext cx="1226185" cy="699135"/>
                              </a:xfrm>
                              <a:prstGeom prst="homePlate">
                                <a:avLst/>
                              </a:prstGeom>
                              <a:solidFill>
                                <a:srgbClr val="083763"/>
                              </a:solidFill>
                              <a:ln w="6350">
                                <a:solidFill>
                                  <a:srgbClr val="003366"/>
                                </a:solidFill>
                                <a:round/>
                                <a:headEnd/>
                                <a:tailEnd/>
                              </a:ln>
                              <a:effectLst/>
                            </wps:spPr>
                            <wps:txbx>
                              <w:txbxContent>
                                <w:p w14:paraId="7427635E"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Economía</w:t>
                                  </w:r>
                                </w:p>
                              </w:txbxContent>
                            </wps:txbx>
                            <wps:bodyPr lIns="90000" tIns="46800" rIns="90000" bIns="46800" rtlCol="0" anchor="ctr"/>
                          </wps:wsp>
                        </a:graphicData>
                      </a:graphic>
                    </wp:anchor>
                  </w:drawing>
                </mc:Choice>
                <mc:Fallback>
                  <w:pict>
                    <v:shape id="_x0000_s1071" type="#_x0000_t15" style="position:absolute;left:0;text-align:left;margin-left:-.35pt;margin-top:124.65pt;width:96.55pt;height:55.05pt;z-index:25178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8b3PYBAADiAwAADgAAAGRycy9lMm9Eb2MueG1srFPBjtMwEL0j8Q9W7jRJQ9M2aruHXRYhAVtp&#10;4QMmjtNYsj2R7TbZz+Fb+DHGbrZqgROiB2vGb/o8781kczdqxU7COolmm+SzLGHCcGykOWyT798e&#10;360S5jyYBhQasU1ehEvudm/fbIa+EnPsUDXCMiIxrhr6bdJ531dp6ngnNLgZ9sIQ2KLV4Cm1h7Sx&#10;MBC7Vuk8y8p0QNv0Frlwjm4fzmCyi/xtK7h/alsnPFPbhHrz8bTxrMOZ7jZQHSz0neRTG/APXWiQ&#10;hh69UD2AB3a08g8qLblFh62fcdQptq3kImogNXn2m5rnDnoRtZA5rr/Y5P4fLf962lsmG5pdPl8u&#10;E2ZA05iKnO2F8T9/HNBgMGnoXUW1z/3eTpmjkNXDF2yoHo4eo/6xtTr4QMrYGG1+udgsRs84Xebz&#10;eZmvFgnjhJXrdV4swhMpVK//7q3zHwVqFgISi1rsFfjgBVRw+uz8uf61Llw7VLJ5lErFxB7qe2XZ&#10;CcLcV8WyLKYnbsqUYQO1UCyyyHyDuRuKrCjK8m8UFo+moW6g6gQ0H6bYg1TnmFQpE2ARt3FqPdgZ&#10;DDwb68d6jDMoluGJANbYvJC/6pOhYa8z+tHyxuR9uQqJvUbqG8SrezyvOxjeIW079zb2HphpkaLX&#10;09KHTb3OKb7+NHe/AAAA//8DAFBLAwQUAAYACAAAACEA88aUnuEAAAAJAQAADwAAAGRycy9kb3du&#10;cmV2LnhtbEyPQUvDQBSE74L/YXmCt3bTNLVNzEsRoYgXobFgj9vsaxLNvg3ZbRv99W5PehxmmPkm&#10;X4+mE2caXGsZYTaNQBBXVrdcI+zeN5MVCOcVa9VZJoRvcrAubm9ylWl74S2dS1+LUMIuUwiN930m&#10;pasaMspNbU8cvKMdjPJBDrXUg7qEctPJOIoepFEth4VG9fTcUPVVngxCHyW8XKRvo57ty9fP/c/L&#10;blN/IN7fjU+PIDyN/i8MV/yADkVgOtgTayc6hMkyBBHiJJ2DuPppnIA4IMwXaQKyyOX/B8UvAAAA&#10;//8DAFBLAQItABQABgAIAAAAIQDkmcPA+wAAAOEBAAATAAAAAAAAAAAAAAAAAAAAAABbQ29udGVu&#10;dF9UeXBlc10ueG1sUEsBAi0AFAAGAAgAAAAhACOyauHXAAAAlAEAAAsAAAAAAAAAAAAAAAAALAEA&#10;AF9yZWxzLy5yZWxzUEsBAi0AFAAGAAgAAAAhAK5fG9z2AQAA4gMAAA4AAAAAAAAAAAAAAAAALAIA&#10;AGRycy9lMm9Eb2MueG1sUEsBAi0AFAAGAAgAAAAhAPPGlJ7hAAAACQEAAA8AAAAAAAAAAAAAAAAA&#10;TgQAAGRycy9kb3ducmV2LnhtbFBLBQYAAAAABAAEAPMAAABcBQAAAAA=&#10;" adj="15442" fillcolor="#083763" strokecolor="#036" strokeweight=".5pt">
                      <v:stroke joinstyle="round"/>
                      <v:textbox inset="2.5mm,1.3mm,2.5mm,1.3mm">
                        <w:txbxContent>
                          <w:p w14:paraId="7427635E"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Economía</w:t>
                            </w:r>
                          </w:p>
                        </w:txbxContent>
                      </v:textbox>
                    </v:shape>
                  </w:pict>
                </mc:Fallback>
              </mc:AlternateContent>
            </w:r>
            <w:r w:rsidR="002229C1" w:rsidRPr="008701AE">
              <w:rPr>
                <w:noProof/>
                <w:lang w:val="es-ES" w:eastAsia="es-ES"/>
              </w:rPr>
              <mc:AlternateContent>
                <mc:Choice Requires="wps">
                  <w:drawing>
                    <wp:anchor distT="0" distB="0" distL="114300" distR="114300" simplePos="0" relativeHeight="251786240" behindDoc="0" locked="0" layoutInCell="1" allowOverlap="1" wp14:anchorId="162F6F4A" wp14:editId="34CD169E">
                      <wp:simplePos x="0" y="0"/>
                      <wp:positionH relativeFrom="column">
                        <wp:posOffset>1263650</wp:posOffset>
                      </wp:positionH>
                      <wp:positionV relativeFrom="paragraph">
                        <wp:posOffset>691515</wp:posOffset>
                      </wp:positionV>
                      <wp:extent cx="4676140" cy="1029970"/>
                      <wp:effectExtent l="0" t="0" r="0" b="11430"/>
                      <wp:wrapNone/>
                      <wp:docPr id="11281" name="26 CuadroTexto"/>
                      <wp:cNvGraphicFramePr/>
                      <a:graphic xmlns:a="http://schemas.openxmlformats.org/drawingml/2006/main">
                        <a:graphicData uri="http://schemas.microsoft.com/office/word/2010/wordprocessingShape">
                          <wps:wsp>
                            <wps:cNvSpPr txBox="1"/>
                            <wps:spPr>
                              <a:xfrm>
                                <a:off x="0" y="0"/>
                                <a:ext cx="4676140" cy="1029970"/>
                              </a:xfrm>
                              <a:prstGeom prst="rect">
                                <a:avLst/>
                              </a:prstGeom>
                              <a:noFill/>
                              <a:ln>
                                <a:noFill/>
                              </a:ln>
                            </wps:spPr>
                            <wps:txbx>
                              <w:txbxContent>
                                <w:p w14:paraId="261BF6CD" w14:textId="25D16862" w:rsidR="00A22959" w:rsidRPr="00487910"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487910">
                                    <w:rPr>
                                      <w:rFonts w:asciiTheme="minorHAnsi" w:eastAsiaTheme="minorHAnsi" w:hAnsiTheme="minorHAnsi" w:cstheme="minorBidi"/>
                                      <w:color w:val="073763" w:themeColor="accent1" w:themeShade="80"/>
                                      <w:sz w:val="21"/>
                                      <w:szCs w:val="22"/>
                                      <w:lang w:val="es-ES_tradnl" w:eastAsia="en-US"/>
                                    </w:rPr>
                                    <w:t>Según datos del INEGI recopilados en el Censo Nacional de Población 2010, en C</w:t>
                                  </w:r>
                                  <w:r>
                                    <w:rPr>
                                      <w:rFonts w:asciiTheme="minorHAnsi" w:eastAsiaTheme="minorHAnsi" w:hAnsiTheme="minorHAnsi" w:cstheme="minorBidi"/>
                                      <w:color w:val="073763" w:themeColor="accent1" w:themeShade="80"/>
                                      <w:sz w:val="21"/>
                                      <w:szCs w:val="22"/>
                                      <w:lang w:val="es-ES_tradnl" w:eastAsia="en-US"/>
                                    </w:rPr>
                                    <w:t>hiapas hay 4,</w:t>
                                  </w:r>
                                  <w:r w:rsidRPr="00487910">
                                    <w:rPr>
                                      <w:rFonts w:asciiTheme="minorHAnsi" w:eastAsiaTheme="minorHAnsi" w:hAnsiTheme="minorHAnsi" w:cstheme="minorBidi"/>
                                      <w:color w:val="073763" w:themeColor="accent1" w:themeShade="80"/>
                                      <w:sz w:val="21"/>
                                      <w:szCs w:val="22"/>
                                      <w:lang w:val="es-ES_tradnl" w:eastAsia="en-US"/>
                                    </w:rPr>
                                    <w:t>796,580 habitantes, correspondiendo esta cifra al 4.27</w:t>
                                  </w:r>
                                  <w:r>
                                    <w:rPr>
                                      <w:rFonts w:asciiTheme="minorHAnsi" w:eastAsiaTheme="minorHAnsi" w:hAnsiTheme="minorHAnsi" w:cstheme="minorBidi"/>
                                      <w:color w:val="073763" w:themeColor="accent1" w:themeShade="80"/>
                                      <w:sz w:val="21"/>
                                      <w:szCs w:val="22"/>
                                      <w:lang w:val="es-ES_tradnl" w:eastAsia="en-US"/>
                                    </w:rPr>
                                    <w:t xml:space="preserve"> </w:t>
                                  </w:r>
                                  <w:r w:rsidRPr="00487910">
                                    <w:rPr>
                                      <w:rFonts w:asciiTheme="minorHAnsi" w:eastAsiaTheme="minorHAnsi" w:hAnsiTheme="minorHAnsi" w:cstheme="minorBidi"/>
                                      <w:color w:val="073763" w:themeColor="accent1" w:themeShade="80"/>
                                      <w:sz w:val="21"/>
                                      <w:szCs w:val="22"/>
                                      <w:lang w:val="es-ES_tradnl" w:eastAsia="en-US"/>
                                    </w:rPr>
                                    <w:t>% del total de la población de los Estados Unidos Mexicanos (total 112, 336,538 habitantes); ocupando el lugar 7</w:t>
                                  </w:r>
                                  <w:r>
                                    <w:rPr>
                                      <w:rFonts w:asciiTheme="minorHAnsi" w:eastAsiaTheme="minorHAnsi" w:hAnsiTheme="minorHAnsi" w:cstheme="minorBidi"/>
                                      <w:color w:val="073763" w:themeColor="accent1" w:themeShade="80"/>
                                      <w:sz w:val="21"/>
                                      <w:szCs w:val="22"/>
                                      <w:lang w:val="es-ES_tradnl" w:eastAsia="en-US"/>
                                    </w:rPr>
                                    <w:t>º</w:t>
                                  </w:r>
                                  <w:r w:rsidRPr="00487910">
                                    <w:rPr>
                                      <w:rFonts w:asciiTheme="minorHAnsi" w:eastAsiaTheme="minorHAnsi" w:hAnsiTheme="minorHAnsi" w:cstheme="minorBidi"/>
                                      <w:color w:val="073763" w:themeColor="accent1" w:themeShade="80"/>
                                      <w:sz w:val="21"/>
                                      <w:szCs w:val="22"/>
                                      <w:lang w:val="es-ES_tradnl" w:eastAsia="en-US"/>
                                    </w:rPr>
                                    <w:t xml:space="preserve"> a nivel nacional por número de habitantes. De esta cifra 2,352,807 corresponde a número de hombres y 2,443,773 a mujeres.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72" type="#_x0000_t202" style="position:absolute;left:0;text-align:left;margin-left:99.5pt;margin-top:54.45pt;width:368.2pt;height:81.1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9PmOKcBAAA3AwAADgAAAGRycy9lMm9Eb2MueG1srFLbbhshEH2v1H9AvNd7aeQ4K6+jNlH6UrWV&#10;kn4AZsGLBAwdsHf99x3wJb28VX3hMjMczpkz6/vZWXZQGA34njeLmjPlJQzG73r+/eXp3YqzmIQf&#10;hAWven5Ukd9v3r5ZT6FTLYxgB4WMQHzsptDzMaXQVVWUo3IiLiAoT0kN6ESiK+6qAcVE6M5WbV0v&#10;qwlwCAhSxUjRx1OSbwq+1kqmr1pHlZjtOXFLZcWybvNabdai26EIo5FnGuIfWDhhPH16hXoUSbA9&#10;mr+gnJEIEXRaSHAVaG2kKhpITVP/oeZ5FEEVLdScGK5tiv8PVn45fENmBvKuaVcNZ144sqldsoe9&#10;GBBe1Jwgd2kKsaPi50Dlaf4IM724xCMFs/hZo8s7yWKUp34frz0mHCYpeLO8XTY3lJKUa+r27u62&#10;uFC9Pg8Y0ycFjuVDz5FMLL0Vh88xERUqvZTk3zw8GWuLkdb/FqDCHKky9xPHfErzdi6K368uArYw&#10;HEnXRHPQ8/hjL1Bxhsk+QBmbE+iHfQJtCoEMc3pzRid3Cq/zJGX7f72Xqtd53/wEAAD//wMAUEsD&#10;BBQABgAIAAAAIQBVApNT3wAAAAsBAAAPAAAAZHJzL2Rvd25yZXYueG1sTI/BTsMwEETvSPyDtUjc&#10;qJ3S0jrEqRCIK6iFInFz420SEa+j2G3C37Oc4LajHc28KTaT78QZh9gGMpDNFAikKriWagPvb883&#10;axAxWXK2C4QGvjHCpry8KGzuwkhbPO9SLTiEYm4NNCn1uZSxatDbOAs9Ev+OYfA2sRxq6QY7crjv&#10;5FypO+ltS9zQ2B4fG6y+didvYP9y/PxYqNf6yS/7MUxKktfSmOur6eEeRMIp/ZnhF5/RoWSmQziR&#10;i6JjrTVvSXyotQbBDn27XIA4GJivsgxkWcj/G8ofAAAA//8DAFBLAQItABQABgAIAAAAIQDkmcPA&#10;+wAAAOEBAAATAAAAAAAAAAAAAAAAAAAAAABbQ29udGVudF9UeXBlc10ueG1sUEsBAi0AFAAGAAgA&#10;AAAhACOyauHXAAAAlAEAAAsAAAAAAAAAAAAAAAAALAEAAF9yZWxzLy5yZWxzUEsBAi0AFAAGAAgA&#10;AAAhAE/T5jinAQAANwMAAA4AAAAAAAAAAAAAAAAALAIAAGRycy9lMm9Eb2MueG1sUEsBAi0AFAAG&#10;AAgAAAAhAFUCk1PfAAAACwEAAA8AAAAAAAAAAAAAAAAA/wMAAGRycy9kb3ducmV2LnhtbFBLBQYA&#10;AAAABAAEAPMAAAALBQAAAAA=&#10;" filled="f" stroked="f">
                      <v:textbox>
                        <w:txbxContent>
                          <w:p w14:paraId="261BF6CD" w14:textId="25D16862" w:rsidR="00A22959" w:rsidRPr="00487910"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487910">
                              <w:rPr>
                                <w:rFonts w:asciiTheme="minorHAnsi" w:eastAsiaTheme="minorHAnsi" w:hAnsiTheme="minorHAnsi" w:cstheme="minorBidi"/>
                                <w:color w:val="073763" w:themeColor="accent1" w:themeShade="80"/>
                                <w:sz w:val="21"/>
                                <w:szCs w:val="22"/>
                                <w:lang w:val="es-ES_tradnl" w:eastAsia="en-US"/>
                              </w:rPr>
                              <w:t>Según datos del INEGI recopilados en el Censo Nacional de Población 2010, en C</w:t>
                            </w:r>
                            <w:r>
                              <w:rPr>
                                <w:rFonts w:asciiTheme="minorHAnsi" w:eastAsiaTheme="minorHAnsi" w:hAnsiTheme="minorHAnsi" w:cstheme="minorBidi"/>
                                <w:color w:val="073763" w:themeColor="accent1" w:themeShade="80"/>
                                <w:sz w:val="21"/>
                                <w:szCs w:val="22"/>
                                <w:lang w:val="es-ES_tradnl" w:eastAsia="en-US"/>
                              </w:rPr>
                              <w:t>hiapas hay 4,</w:t>
                            </w:r>
                            <w:r w:rsidRPr="00487910">
                              <w:rPr>
                                <w:rFonts w:asciiTheme="minorHAnsi" w:eastAsiaTheme="minorHAnsi" w:hAnsiTheme="minorHAnsi" w:cstheme="minorBidi"/>
                                <w:color w:val="073763" w:themeColor="accent1" w:themeShade="80"/>
                                <w:sz w:val="21"/>
                                <w:szCs w:val="22"/>
                                <w:lang w:val="es-ES_tradnl" w:eastAsia="en-US"/>
                              </w:rPr>
                              <w:t>796,580 habitantes, correspondiendo esta cifra al 4.27</w:t>
                            </w:r>
                            <w:r>
                              <w:rPr>
                                <w:rFonts w:asciiTheme="minorHAnsi" w:eastAsiaTheme="minorHAnsi" w:hAnsiTheme="minorHAnsi" w:cstheme="minorBidi"/>
                                <w:color w:val="073763" w:themeColor="accent1" w:themeShade="80"/>
                                <w:sz w:val="21"/>
                                <w:szCs w:val="22"/>
                                <w:lang w:val="es-ES_tradnl" w:eastAsia="en-US"/>
                              </w:rPr>
                              <w:t xml:space="preserve"> </w:t>
                            </w:r>
                            <w:r w:rsidRPr="00487910">
                              <w:rPr>
                                <w:rFonts w:asciiTheme="minorHAnsi" w:eastAsiaTheme="minorHAnsi" w:hAnsiTheme="minorHAnsi" w:cstheme="minorBidi"/>
                                <w:color w:val="073763" w:themeColor="accent1" w:themeShade="80"/>
                                <w:sz w:val="21"/>
                                <w:szCs w:val="22"/>
                                <w:lang w:val="es-ES_tradnl" w:eastAsia="en-US"/>
                              </w:rPr>
                              <w:t>% del total de la población de los Estados Unidos Mexicanos (total 112, 336,538 habitantes); ocupando el lugar 7</w:t>
                            </w:r>
                            <w:r>
                              <w:rPr>
                                <w:rFonts w:asciiTheme="minorHAnsi" w:eastAsiaTheme="minorHAnsi" w:hAnsiTheme="minorHAnsi" w:cstheme="minorBidi"/>
                                <w:color w:val="073763" w:themeColor="accent1" w:themeShade="80"/>
                                <w:sz w:val="21"/>
                                <w:szCs w:val="22"/>
                                <w:lang w:val="es-ES_tradnl" w:eastAsia="en-US"/>
                              </w:rPr>
                              <w:t>º</w:t>
                            </w:r>
                            <w:r w:rsidRPr="00487910">
                              <w:rPr>
                                <w:rFonts w:asciiTheme="minorHAnsi" w:eastAsiaTheme="minorHAnsi" w:hAnsiTheme="minorHAnsi" w:cstheme="minorBidi"/>
                                <w:color w:val="073763" w:themeColor="accent1" w:themeShade="80"/>
                                <w:sz w:val="21"/>
                                <w:szCs w:val="22"/>
                                <w:lang w:val="es-ES_tradnl" w:eastAsia="en-US"/>
                              </w:rPr>
                              <w:t xml:space="preserve"> a nivel nacional por número de habitantes. De esta cifra 2,352,807 corresponde a número de hombres y 2,443,773 a mujeres.</w:t>
                            </w:r>
                          </w:p>
                        </w:txbxContent>
                      </v:textbox>
                    </v:shape>
                  </w:pict>
                </mc:Fallback>
              </mc:AlternateContent>
            </w:r>
            <w:r w:rsidR="002229C1" w:rsidRPr="008701AE">
              <w:rPr>
                <w:noProof/>
                <w:lang w:val="es-ES" w:eastAsia="es-ES"/>
              </w:rPr>
              <mc:AlternateContent>
                <mc:Choice Requires="wps">
                  <w:drawing>
                    <wp:anchor distT="0" distB="0" distL="114300" distR="114300" simplePos="0" relativeHeight="251780096" behindDoc="0" locked="0" layoutInCell="1" allowOverlap="1" wp14:anchorId="3AE96FBC" wp14:editId="5CF5A0FA">
                      <wp:simplePos x="0" y="0"/>
                      <wp:positionH relativeFrom="column">
                        <wp:posOffset>-5080</wp:posOffset>
                      </wp:positionH>
                      <wp:positionV relativeFrom="paragraph">
                        <wp:posOffset>725805</wp:posOffset>
                      </wp:positionV>
                      <wp:extent cx="1226185" cy="699135"/>
                      <wp:effectExtent l="0" t="0" r="18415" b="37465"/>
                      <wp:wrapNone/>
                      <wp:docPr id="11276" name="30 Pentágono"/>
                      <wp:cNvGraphicFramePr/>
                      <a:graphic xmlns:a="http://schemas.openxmlformats.org/drawingml/2006/main">
                        <a:graphicData uri="http://schemas.microsoft.com/office/word/2010/wordprocessingShape">
                          <wps:wsp>
                            <wps:cNvSpPr/>
                            <wps:spPr bwMode="auto">
                              <a:xfrm>
                                <a:off x="0" y="0"/>
                                <a:ext cx="1226185" cy="699135"/>
                              </a:xfrm>
                              <a:prstGeom prst="homePlate">
                                <a:avLst/>
                              </a:prstGeom>
                              <a:solidFill>
                                <a:srgbClr val="083763"/>
                              </a:solidFill>
                              <a:ln w="6350">
                                <a:solidFill>
                                  <a:srgbClr val="003366"/>
                                </a:solidFill>
                                <a:round/>
                                <a:headEnd/>
                                <a:tailEnd/>
                              </a:ln>
                              <a:effectLst/>
                            </wps:spPr>
                            <wps:txbx>
                              <w:txbxContent>
                                <w:p w14:paraId="19D7CE72"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Demografía</w:t>
                                  </w:r>
                                </w:p>
                              </w:txbxContent>
                            </wps:txbx>
                            <wps:bodyPr lIns="90000" tIns="46800" rIns="90000" bIns="46800" rtlCol="0" anchor="ctr"/>
                          </wps:wsp>
                        </a:graphicData>
                      </a:graphic>
                    </wp:anchor>
                  </w:drawing>
                </mc:Choice>
                <mc:Fallback>
                  <w:pict>
                    <v:shape id="_x0000_s1073" type="#_x0000_t15" style="position:absolute;left:0;text-align:left;margin-left:-.35pt;margin-top:57.15pt;width:96.55pt;height:55.05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bPaRPYBAADiAwAADgAAAGRycy9lMm9Eb2MueG1srFPBjtMwEL0j8Q9W7jRJQ7Nt1HYPuyxCArbS&#10;wgdMHKex5Hgs223Sz+Fb+DHGbrZqgROiB2vGb/o8781kfT/2ih2FdRL1JslnWcKE5thIvd8k3789&#10;vVsmzHnQDSjUYpOchEvut2/frAdTiTl2qBphGZFoVw1mk3TemypNHe9ED26GRmgCW7Q9eErtPm0s&#10;DMTeq3SeZWU6oG2MRS6co9vHM5hsI3/bCu6f29YJz9Qmod58PG0863Cm2zVUewumk3xqA/6hix6k&#10;pkcvVI/ggR2s/IOql9yiw9bPOPYptq3kImogNXn2m5qXDoyIWsgcZy42uf9Hy78ed5bJhmaXz+/K&#10;hGnoaUxFxnZC+58/9qgxmDQYV1Hti9nZKXMUsnr4gg3Vw8Fj1D+2tg8+kDI2RptPF5vF6Bmny3w+&#10;L/PlImGcsHK1yotFeCKF6vXfxjr/UWDPQkBisRc7BT54ARUcPzt/rn+tC9cOlWyepFIxsfv6QVl2&#10;hDD3ZXFXFtMTN2VKs4FaKBZZZL7B3A1FVhRl+TcKiwfdUDdQdQKaD1PsQapzTKqUDrCI2zi1HuwM&#10;Bp6N9WM9xhkUq/BEAGtsTuSv+qRp2KuMfrS8MXlfLkNir5H6BvHqAc/rDpp3SNvOvY29B2ZapOj1&#10;tPRhU69ziq8/ze0vAAAA//8DAFBLAwQUAAYACAAAACEAPUszsuAAAAAJAQAADwAAAGRycy9kb3du&#10;cmV2LnhtbEyPwU7DMBBE70j8g7VI3FonwVAasqkQUoW4IDVUokc3XpJAvI5itw18Pe4JjrMzmnlb&#10;rCbbiyONvnOMkM4TEMS1Mx03CNu39ewehA+aje4dE8I3eViVlxeFzo078YaOVWhELGGfa4Q2hCGX&#10;0tctWe3nbiCO3ocbrQ5Rjo00oz7FctvLLEnupNUdx4VWD/TUUv1VHSzCkChe3C5fJ5PuqpfP3c/z&#10;dt28I15fTY8PIAJN4S8MZ/yIDmVk2rsDGy96hNkiBuM5VTcgzv4yUyD2CFmmFMiykP8/KH8BAAD/&#10;/wMAUEsBAi0AFAAGAAgAAAAhAOSZw8D7AAAA4QEAABMAAAAAAAAAAAAAAAAAAAAAAFtDb250ZW50&#10;X1R5cGVzXS54bWxQSwECLQAUAAYACAAAACEAI7Jq4dcAAACUAQAACwAAAAAAAAAAAAAAAAAsAQAA&#10;X3JlbHMvLnJlbHNQSwECLQAUAAYACAAAACEA9bPaRPYBAADiAwAADgAAAAAAAAAAAAAAAAAsAgAA&#10;ZHJzL2Uyb0RvYy54bWxQSwECLQAUAAYACAAAACEAPUszsuAAAAAJAQAADwAAAAAAAAAAAAAAAABO&#10;BAAAZHJzL2Rvd25yZXYueG1sUEsFBgAAAAAEAAQA8wAAAFsFAAAAAA==&#10;" adj="15442" fillcolor="#083763" strokecolor="#036" strokeweight=".5pt">
                      <v:stroke joinstyle="round"/>
                      <v:textbox inset="2.5mm,1.3mm,2.5mm,1.3mm">
                        <w:txbxContent>
                          <w:p w14:paraId="19D7CE72"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Demografía</w:t>
                            </w:r>
                          </w:p>
                        </w:txbxContent>
                      </v:textbox>
                    </v:shape>
                  </w:pict>
                </mc:Fallback>
              </mc:AlternateContent>
            </w:r>
            <w:r w:rsidR="002229C1" w:rsidRPr="008701AE">
              <w:rPr>
                <w:noProof/>
                <w:lang w:val="es-ES" w:eastAsia="es-ES"/>
              </w:rPr>
              <w:drawing>
                <wp:anchor distT="0" distB="0" distL="114300" distR="114300" simplePos="0" relativeHeight="251784192" behindDoc="0" locked="0" layoutInCell="1" allowOverlap="1" wp14:anchorId="771E7C25" wp14:editId="619B14DF">
                  <wp:simplePos x="0" y="0"/>
                  <wp:positionH relativeFrom="column">
                    <wp:posOffset>4382079</wp:posOffset>
                  </wp:positionH>
                  <wp:positionV relativeFrom="paragraph">
                    <wp:posOffset>2363904</wp:posOffset>
                  </wp:positionV>
                  <wp:extent cx="1562582" cy="1620690"/>
                  <wp:effectExtent l="0" t="0" r="0" b="0"/>
                  <wp:wrapNone/>
                  <wp:docPr id="11286"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81"/>
                          <a:stretch>
                            <a:fillRect/>
                          </a:stretch>
                        </pic:blipFill>
                        <pic:spPr>
                          <a:xfrm>
                            <a:off x="0" y="0"/>
                            <a:ext cx="1562582" cy="1620690"/>
                          </a:xfrm>
                          <a:prstGeom prst="rect">
                            <a:avLst/>
                          </a:prstGeom>
                        </pic:spPr>
                      </pic:pic>
                    </a:graphicData>
                  </a:graphic>
                  <wp14:sizeRelH relativeFrom="margin">
                    <wp14:pctWidth>0</wp14:pctWidth>
                  </wp14:sizeRelH>
                  <wp14:sizeRelV relativeFrom="margin">
                    <wp14:pctHeight>0</wp14:pctHeight>
                  </wp14:sizeRelV>
                </wp:anchor>
              </w:drawing>
            </w:r>
            <w:r w:rsidR="002229C1" w:rsidRPr="008701AE">
              <w:rPr>
                <w:noProof/>
                <w:lang w:val="es-ES" w:eastAsia="es-ES"/>
              </w:rPr>
              <mc:AlternateContent>
                <mc:Choice Requires="wps">
                  <w:drawing>
                    <wp:anchor distT="0" distB="0" distL="114300" distR="114300" simplePos="0" relativeHeight="251782144" behindDoc="0" locked="0" layoutInCell="1" allowOverlap="1" wp14:anchorId="3D642DAC" wp14:editId="436A95C6">
                      <wp:simplePos x="0" y="0"/>
                      <wp:positionH relativeFrom="column">
                        <wp:posOffset>-5080</wp:posOffset>
                      </wp:positionH>
                      <wp:positionV relativeFrom="paragraph">
                        <wp:posOffset>2399030</wp:posOffset>
                      </wp:positionV>
                      <wp:extent cx="1226491" cy="699244"/>
                      <wp:effectExtent l="0" t="0" r="18415" b="37465"/>
                      <wp:wrapNone/>
                      <wp:docPr id="11278" name="32 Pentágono"/>
                      <wp:cNvGraphicFramePr/>
                      <a:graphic xmlns:a="http://schemas.openxmlformats.org/drawingml/2006/main">
                        <a:graphicData uri="http://schemas.microsoft.com/office/word/2010/wordprocessingShape">
                          <wps:wsp>
                            <wps:cNvSpPr/>
                            <wps:spPr bwMode="auto">
                              <a:xfrm>
                                <a:off x="0" y="0"/>
                                <a:ext cx="1226491" cy="699244"/>
                              </a:xfrm>
                              <a:prstGeom prst="homePlate">
                                <a:avLst/>
                              </a:prstGeom>
                              <a:solidFill>
                                <a:srgbClr val="083763"/>
                              </a:solidFill>
                              <a:ln w="6350">
                                <a:solidFill>
                                  <a:srgbClr val="003366"/>
                                </a:solidFill>
                                <a:round/>
                                <a:headEnd/>
                                <a:tailEnd/>
                              </a:ln>
                              <a:effectLst/>
                            </wps:spPr>
                            <wps:txbx>
                              <w:txbxContent>
                                <w:p w14:paraId="0717B932"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Política</w:t>
                                  </w:r>
                                </w:p>
                              </w:txbxContent>
                            </wps:txbx>
                            <wps:bodyPr lIns="90000" tIns="46800" rIns="90000" bIns="46800" rtlCol="0" anchor="ctr"/>
                          </wps:wsp>
                        </a:graphicData>
                      </a:graphic>
                    </wp:anchor>
                  </w:drawing>
                </mc:Choice>
                <mc:Fallback>
                  <w:pict>
                    <v:shape id="_x0000_s1074" type="#_x0000_t15" style="position:absolute;left:0;text-align:left;margin-left:-.35pt;margin-top:188.9pt;width:96.55pt;height:55.05pt;z-index:25178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ZT1rPUBAADiAwAADgAAAGRycy9lMm9Eb2MueG1srFPBjtMwEL0j8Q9W7jRpUrJt1HYPuyxCArbS&#10;wgdMbKeJ5Hgs223Sz+Fb+DHGbrZqgROiB2vGb/o88+ZlfT/2ih2ldR3qTTKfZQmTmqPo9H6TfP/2&#10;9G6ZMOdBC1Co5SY5SZfcb9++WQ+mkjm2qIS0jEi0qwazSVrvTZWmjreyBzdDIzWBDdoePKV2nwoL&#10;A7H3Ks2zrEwHtMJY5NI5un08g8k28jeN5P65aZz0TG0S6s3H08azDme6XUO1t2Dajk9twD900UOn&#10;6dEL1SN4YAfb/UHVd9yiw8bPOPYpNk3HZZyBpplnv03z0oKRcRYSx5mLTO7/0fKvx51lnaDdzfM7&#10;WpaGntZU5Gwntf/5Y48ag0iDcRXVvpidnTJHIauHLyioHg4e4/xjY/ugA03Gxijz6SKzHD3jdDnP&#10;83KxmieME1auVvliEZ5IoXr9t7HOf5TYsxDQsNjLnQIftIAKjp+dP9e/1oVrh6oTT51SMbH7+kFZ&#10;doSw92VxVxbTEzdlSrOBWijeZ5H5BnM3FFlRlOXfKCwetKBuoGoliA9T7KFT55imUjrAMrpxaj3I&#10;GQQ8C+vHeow7WERDBrBGcSJ91SdNy15l9CPzxmRRLkNir5H6BvHqAc92B81bJLdzb2PvgZmMFLWe&#10;TB+cep1TfP1pbn8BAAD//wMAUEsDBBQABgAIAAAAIQCYDxdm4AAAAAkBAAAPAAAAZHJzL2Rvd25y&#10;ZXYueG1sTI/NTsMwEITvSLyDtUjcWqc/wm2aTYWQOCCKVApIPbrJNo6I1yF2m/D2uCd6HM1o5pts&#10;PdhGnKnztWOEyTgBQVy4suYK4fPjebQA4YPmUjeOCeGXPKzz25tMp6Xr+Z3Ou1CJWMI+1QgmhDaV&#10;0heGrPZj1xJH7+g6q0OUXSXLTvex3DZymiQP0uqa44LRLT0ZKr53J4uwaWtpfvZ98rZVr1+Tlw1v&#10;eT9DvL8bHlcgAg3hPwwX/IgOeWQ6uBOXXjQIIxWDCDOl4oOLv5zOQRwQ5gu1BJln8vpB/gcAAP//&#10;AwBQSwECLQAUAAYACAAAACEA5JnDwPsAAADhAQAAEwAAAAAAAAAAAAAAAAAAAAAAW0NvbnRlbnRf&#10;VHlwZXNdLnhtbFBLAQItABQABgAIAAAAIQAjsmrh1wAAAJQBAAALAAAAAAAAAAAAAAAAACwBAABf&#10;cmVscy8ucmVsc1BLAQItABQABgAIAAAAIQDVlPWs9QEAAOIDAAAOAAAAAAAAAAAAAAAAACwCAABk&#10;cnMvZTJvRG9jLnhtbFBLAQItABQABgAIAAAAIQCYDxdm4AAAAAkBAAAPAAAAAAAAAAAAAAAAAE0E&#10;AABkcnMvZG93bnJldi54bWxQSwUGAAAAAAQABADzAAAAWgUAAAAA&#10;" adj="15443" fillcolor="#083763" strokecolor="#036" strokeweight=".5pt">
                      <v:stroke joinstyle="round"/>
                      <v:textbox inset="2.5mm,1.3mm,2.5mm,1.3mm">
                        <w:txbxContent>
                          <w:p w14:paraId="0717B932" w14:textId="77777777" w:rsidR="00A22959" w:rsidRDefault="00A22959" w:rsidP="002229C1">
                            <w:pPr>
                              <w:pStyle w:val="NormalWeb"/>
                              <w:kinsoku w:val="0"/>
                              <w:overflowPunct w:val="0"/>
                              <w:spacing w:before="132" w:beforeAutospacing="0" w:after="0" w:afterAutospacing="0"/>
                            </w:pPr>
                            <w:r>
                              <w:rPr>
                                <w:rFonts w:ascii="Calibri" w:hAnsi="Calibri" w:cstheme="minorBidi"/>
                                <w:b/>
                                <w:bCs/>
                                <w:color w:val="FFFFFF" w:themeColor="background1"/>
                                <w:kern w:val="24"/>
                                <w:sz w:val="22"/>
                                <w:szCs w:val="22"/>
                              </w:rPr>
                              <w:t>Política</w:t>
                            </w:r>
                          </w:p>
                        </w:txbxContent>
                      </v:textbox>
                    </v:shape>
                  </w:pict>
                </mc:Fallback>
              </mc:AlternateContent>
            </w:r>
          </w:p>
        </w:tc>
      </w:tr>
    </w:tbl>
    <w:p w14:paraId="7BD63914" w14:textId="77777777" w:rsidR="002229C1" w:rsidRPr="008701AE" w:rsidRDefault="002229C1" w:rsidP="002229C1">
      <w:pPr>
        <w:tabs>
          <w:tab w:val="left" w:pos="2450"/>
        </w:tabs>
        <w:spacing w:line="276" w:lineRule="auto"/>
        <w:jc w:val="both"/>
        <w:rPr>
          <w:b/>
          <w:lang w:val="es-ES_tradnl"/>
        </w:rPr>
      </w:pPr>
    </w:p>
    <w:p w14:paraId="6458AD46" w14:textId="142BF427" w:rsidR="002229C1"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A pesar de la disminución en</w:t>
      </w:r>
      <w:r w:rsidR="00FE67ED">
        <w:rPr>
          <w:color w:val="7F7F7F" w:themeColor="text1" w:themeTint="80"/>
          <w:lang w:val="es-ES_tradnl"/>
        </w:rPr>
        <w:t xml:space="preserve"> las Actividades Primarias, la Población Económicamente A</w:t>
      </w:r>
      <w:r w:rsidRPr="008701AE">
        <w:rPr>
          <w:color w:val="7F7F7F" w:themeColor="text1" w:themeTint="80"/>
          <w:lang w:val="es-ES_tradnl"/>
        </w:rPr>
        <w:t>ctiva</w:t>
      </w:r>
      <w:r w:rsidR="00FE67ED">
        <w:rPr>
          <w:color w:val="7F7F7F" w:themeColor="text1" w:themeTint="80"/>
          <w:lang w:val="es-ES_tradnl"/>
        </w:rPr>
        <w:t xml:space="preserve"> (PEA)</w:t>
      </w:r>
      <w:r w:rsidRPr="008701AE">
        <w:rPr>
          <w:color w:val="7F7F7F" w:themeColor="text1" w:themeTint="80"/>
          <w:lang w:val="es-ES_tradnl"/>
        </w:rPr>
        <w:t xml:space="preserve"> del Estado se ha incrementado hasta alcanzar 129,863 unidades económicas, que es el 3.5</w:t>
      </w:r>
      <w:r w:rsidR="009D6C53">
        <w:rPr>
          <w:color w:val="7F7F7F" w:themeColor="text1" w:themeTint="80"/>
          <w:lang w:val="es-ES_tradnl"/>
        </w:rPr>
        <w:t xml:space="preserve"> </w:t>
      </w:r>
      <w:r w:rsidRPr="008701AE">
        <w:rPr>
          <w:color w:val="7F7F7F" w:themeColor="text1" w:themeTint="80"/>
          <w:lang w:val="es-ES_tradnl"/>
        </w:rPr>
        <w:t>% Nacional.</w:t>
      </w:r>
    </w:p>
    <w:p w14:paraId="38FC3DC2" w14:textId="2E8CF3E4" w:rsidR="002229C1"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Emplea 411,997 personas, el 2.0</w:t>
      </w:r>
      <w:r w:rsidR="009D6C53">
        <w:rPr>
          <w:color w:val="7F7F7F" w:themeColor="text1" w:themeTint="80"/>
          <w:lang w:val="es-ES_tradnl"/>
        </w:rPr>
        <w:t xml:space="preserve"> </w:t>
      </w:r>
      <w:r w:rsidRPr="008701AE">
        <w:rPr>
          <w:color w:val="7F7F7F" w:themeColor="text1" w:themeTint="80"/>
          <w:lang w:val="es-ES_tradnl"/>
        </w:rPr>
        <w:t>% del personal ocupado en México, un porcentaje representativo del cual en la entidad, el 59</w:t>
      </w:r>
      <w:r w:rsidR="009D6C53">
        <w:rPr>
          <w:color w:val="7F7F7F" w:themeColor="text1" w:themeTint="80"/>
          <w:lang w:val="es-ES_tradnl"/>
        </w:rPr>
        <w:t xml:space="preserve"> </w:t>
      </w:r>
      <w:r w:rsidRPr="008701AE">
        <w:rPr>
          <w:color w:val="7F7F7F" w:themeColor="text1" w:themeTint="80"/>
          <w:lang w:val="es-ES_tradnl"/>
        </w:rPr>
        <w:t>% (243,916) son hombres y el 41</w:t>
      </w:r>
      <w:r w:rsidR="009D6C53">
        <w:rPr>
          <w:color w:val="7F7F7F" w:themeColor="text1" w:themeTint="80"/>
          <w:lang w:val="es-ES_tradnl"/>
        </w:rPr>
        <w:t xml:space="preserve"> </w:t>
      </w:r>
      <w:r w:rsidRPr="008701AE">
        <w:rPr>
          <w:color w:val="7F7F7F" w:themeColor="text1" w:themeTint="80"/>
          <w:lang w:val="es-ES_tradnl"/>
        </w:rPr>
        <w:t>% (168,081) son mujeres.</w:t>
      </w:r>
    </w:p>
    <w:p w14:paraId="3FDA0176" w14:textId="70753B68" w:rsidR="002229C1"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El incremento en la población activa viene como resultado del incremento generalizado en la población del Estado, se espera que la pob</w:t>
      </w:r>
      <w:r w:rsidR="00DD6DDA" w:rsidRPr="008701AE">
        <w:rPr>
          <w:color w:val="7F7F7F" w:themeColor="text1" w:themeTint="80"/>
          <w:lang w:val="es-ES_tradnl"/>
        </w:rPr>
        <w:t>lación rebase los 5 millones en</w:t>
      </w:r>
      <w:r w:rsidRPr="008701AE">
        <w:rPr>
          <w:color w:val="7F7F7F" w:themeColor="text1" w:themeTint="80"/>
          <w:lang w:val="es-ES_tradnl"/>
        </w:rPr>
        <w:t xml:space="preserve"> los próximos 10 años con una tasa</w:t>
      </w:r>
      <w:r w:rsidR="00DD6DDA" w:rsidRPr="008701AE">
        <w:rPr>
          <w:color w:val="7F7F7F" w:themeColor="text1" w:themeTint="80"/>
          <w:lang w:val="es-ES_tradnl"/>
        </w:rPr>
        <w:t xml:space="preserve"> media de crecimiento de 6.1</w:t>
      </w:r>
      <w:r w:rsidR="009D6C53">
        <w:rPr>
          <w:color w:val="7F7F7F" w:themeColor="text1" w:themeTint="80"/>
          <w:lang w:val="es-ES_tradnl"/>
        </w:rPr>
        <w:t xml:space="preserve"> </w:t>
      </w:r>
      <w:r w:rsidR="00DD6DDA" w:rsidRPr="008701AE">
        <w:rPr>
          <w:color w:val="7F7F7F" w:themeColor="text1" w:themeTint="80"/>
          <w:lang w:val="es-ES_tradnl"/>
        </w:rPr>
        <w:t>%.</w:t>
      </w:r>
    </w:p>
    <w:p w14:paraId="2976D85F" w14:textId="77777777" w:rsidR="002229C1" w:rsidRPr="008701AE" w:rsidRDefault="002229C1" w:rsidP="00DD6DDA">
      <w:pPr>
        <w:tabs>
          <w:tab w:val="left" w:pos="2450"/>
        </w:tabs>
        <w:spacing w:line="276" w:lineRule="auto"/>
        <w:jc w:val="both"/>
        <w:rPr>
          <w:color w:val="7F7F7F" w:themeColor="text1" w:themeTint="80"/>
          <w:lang w:val="es-ES_tradnl"/>
        </w:rPr>
      </w:pPr>
    </w:p>
    <w:p w14:paraId="2CA3F47D" w14:textId="77777777" w:rsidR="00B35E1C" w:rsidRPr="008701AE" w:rsidRDefault="00B35E1C" w:rsidP="00DD6DDA">
      <w:pPr>
        <w:tabs>
          <w:tab w:val="left" w:pos="2450"/>
        </w:tabs>
        <w:spacing w:line="276" w:lineRule="auto"/>
        <w:rPr>
          <w:color w:val="7F7F7F" w:themeColor="text1" w:themeTint="80"/>
          <w:lang w:val="es-ES_tradnl"/>
        </w:rPr>
      </w:pPr>
    </w:p>
    <w:tbl>
      <w:tblPr>
        <w:tblStyle w:val="Tablaconcuadrcula"/>
        <w:tblW w:w="9336"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36"/>
      </w:tblGrid>
      <w:tr w:rsidR="002229C1" w:rsidRPr="008701AE" w14:paraId="500B0439" w14:textId="77777777" w:rsidTr="00B35E1C">
        <w:trPr>
          <w:trHeight w:val="363"/>
          <w:jc w:val="center"/>
        </w:trPr>
        <w:tc>
          <w:tcPr>
            <w:tcW w:w="9336" w:type="dxa"/>
            <w:tcBorders>
              <w:left w:val="single" w:sz="2" w:space="0" w:color="0F6FC6" w:themeColor="accent1"/>
            </w:tcBorders>
            <w:shd w:val="clear" w:color="auto" w:fill="C7E2FA" w:themeFill="accent1" w:themeFillTint="33"/>
            <w:vAlign w:val="center"/>
          </w:tcPr>
          <w:p w14:paraId="3E1BEAC9" w14:textId="6FABD28E" w:rsidR="002229C1" w:rsidRPr="008701AE" w:rsidRDefault="00E07B2D" w:rsidP="002229C1">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130CEE">
              <w:rPr>
                <w:b/>
                <w:color w:val="073763" w:themeColor="accent1" w:themeShade="80"/>
                <w:sz w:val="24"/>
                <w:lang w:val="es-ES_tradnl"/>
              </w:rPr>
              <w:t xml:space="preserve"> 35</w:t>
            </w:r>
            <w:r w:rsidR="002229C1" w:rsidRPr="008701AE">
              <w:rPr>
                <w:b/>
                <w:color w:val="073763" w:themeColor="accent1" w:themeShade="80"/>
                <w:sz w:val="24"/>
                <w:lang w:val="es-ES_tradnl"/>
              </w:rPr>
              <w:t>. Crecimiento Poblacional del Estado de Chiapas</w:t>
            </w:r>
          </w:p>
        </w:tc>
      </w:tr>
      <w:tr w:rsidR="002229C1" w:rsidRPr="008701AE" w14:paraId="182DA3F2" w14:textId="77777777" w:rsidTr="00B35E1C">
        <w:trPr>
          <w:trHeight w:val="4298"/>
          <w:jc w:val="center"/>
        </w:trPr>
        <w:tc>
          <w:tcPr>
            <w:tcW w:w="9336" w:type="dxa"/>
            <w:tcBorders>
              <w:left w:val="dotted" w:sz="4" w:space="0" w:color="0F6FC6" w:themeColor="accent1"/>
              <w:bottom w:val="dotted" w:sz="4" w:space="0" w:color="0F6FC6" w:themeColor="accent1"/>
              <w:right w:val="dotted" w:sz="4" w:space="0" w:color="0F6FC6" w:themeColor="accent1"/>
            </w:tcBorders>
          </w:tcPr>
          <w:p w14:paraId="51ADEB6D" w14:textId="77777777" w:rsidR="002229C1" w:rsidRPr="008701AE" w:rsidRDefault="002229C1" w:rsidP="002229C1">
            <w:pPr>
              <w:spacing w:line="276" w:lineRule="auto"/>
              <w:jc w:val="both"/>
              <w:rPr>
                <w:lang w:val="es-ES_tradnl"/>
              </w:rPr>
            </w:pPr>
            <w:r w:rsidRPr="008701AE">
              <w:rPr>
                <w:noProof/>
                <w:lang w:val="es-ES" w:eastAsia="es-ES"/>
              </w:rPr>
              <w:drawing>
                <wp:inline distT="0" distB="0" distL="0" distR="0" wp14:anchorId="6F033F54" wp14:editId="6AA161BD">
                  <wp:extent cx="5775325" cy="3124835"/>
                  <wp:effectExtent l="0" t="0" r="0" b="0"/>
                  <wp:docPr id="11287" name="Gráfico 11287"/>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r>
    </w:tbl>
    <w:p w14:paraId="29F72B3F" w14:textId="41D931D0" w:rsidR="002229C1" w:rsidRDefault="002229C1" w:rsidP="002229C1">
      <w:pPr>
        <w:spacing w:line="276" w:lineRule="auto"/>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9D6C53">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CONAPO</w:t>
      </w:r>
      <w:r w:rsidR="009D6C53">
        <w:rPr>
          <w:color w:val="073763" w:themeColor="accent1" w:themeShade="80"/>
          <w:sz w:val="16"/>
          <w:szCs w:val="16"/>
          <w:lang w:val="es-ES_tradnl"/>
        </w:rPr>
        <w:t>.</w:t>
      </w:r>
    </w:p>
    <w:p w14:paraId="0CAF72F1" w14:textId="77777777" w:rsidR="009D6C53" w:rsidRPr="008701AE" w:rsidRDefault="009D6C53" w:rsidP="002229C1">
      <w:pPr>
        <w:spacing w:line="276" w:lineRule="auto"/>
        <w:jc w:val="center"/>
        <w:rPr>
          <w:b/>
          <w:color w:val="073763" w:themeColor="accent1" w:themeShade="80"/>
          <w:sz w:val="16"/>
          <w:szCs w:val="16"/>
          <w:lang w:val="es-ES_tradnl"/>
        </w:rPr>
      </w:pPr>
    </w:p>
    <w:p w14:paraId="28E71CEE" w14:textId="6BEF7A81" w:rsidR="009D6C53" w:rsidRDefault="002229C1" w:rsidP="009D6C53">
      <w:pPr>
        <w:tabs>
          <w:tab w:val="left" w:pos="2450"/>
        </w:tabs>
        <w:spacing w:line="276" w:lineRule="auto"/>
        <w:jc w:val="both"/>
        <w:rPr>
          <w:color w:val="7F7F7F" w:themeColor="text1" w:themeTint="80"/>
          <w:lang w:val="es-ES_tradnl"/>
        </w:rPr>
      </w:pPr>
      <w:r w:rsidRPr="008701AE">
        <w:rPr>
          <w:color w:val="7F7F7F" w:themeColor="text1" w:themeTint="80"/>
          <w:lang w:val="es-ES_tradnl"/>
        </w:rPr>
        <w:t xml:space="preserve">En términos demográfico para Chiapas, es necesario que el Estado desarrolle en su población las capacidades suficientes para que puedan incorporarse al mercado laboral formal o bien, para </w:t>
      </w:r>
      <w:r w:rsidR="009D6C53">
        <w:rPr>
          <w:color w:val="7F7F7F" w:themeColor="text1" w:themeTint="80"/>
          <w:lang w:val="es-ES_tradnl"/>
        </w:rPr>
        <w:t>que tengan la capacidad de auto-emplearse, y</w:t>
      </w:r>
      <w:r w:rsidRPr="008701AE">
        <w:rPr>
          <w:color w:val="7F7F7F" w:themeColor="text1" w:themeTint="80"/>
          <w:lang w:val="es-ES_tradnl"/>
        </w:rPr>
        <w:t xml:space="preserve">a que la mitad de su población </w:t>
      </w:r>
      <w:r w:rsidR="009D6C53">
        <w:rPr>
          <w:color w:val="7F7F7F" w:themeColor="text1" w:themeTint="80"/>
          <w:lang w:val="es-ES_tradnl"/>
        </w:rPr>
        <w:t>cuenta con, 22 años o menos. P</w:t>
      </w:r>
      <w:r w:rsidRPr="008701AE">
        <w:rPr>
          <w:color w:val="7F7F7F" w:themeColor="text1" w:themeTint="80"/>
          <w:lang w:val="es-ES_tradnl"/>
        </w:rPr>
        <w:t>or su parte la inversión juega un papel fundamental para la generación de em</w:t>
      </w:r>
      <w:r w:rsidR="009D6C53">
        <w:rPr>
          <w:color w:val="7F7F7F" w:themeColor="text1" w:themeTint="80"/>
          <w:lang w:val="es-ES_tradnl"/>
        </w:rPr>
        <w:t>pleos y la economía del Estado, lo</w:t>
      </w:r>
      <w:r w:rsidRPr="008701AE">
        <w:rPr>
          <w:color w:val="7F7F7F" w:themeColor="text1" w:themeTint="80"/>
          <w:lang w:val="es-ES_tradnl"/>
        </w:rPr>
        <w:t xml:space="preserve"> que indica que Chiapas podría mantener una dinámica económica de creci</w:t>
      </w:r>
      <w:r w:rsidR="009D6C53">
        <w:rPr>
          <w:color w:val="7F7F7F" w:themeColor="text1" w:themeTint="80"/>
          <w:lang w:val="es-ES_tradnl"/>
        </w:rPr>
        <w:t>miento, diferente al resto del país.</w:t>
      </w:r>
    </w:p>
    <w:p w14:paraId="5D3B8499" w14:textId="77777777" w:rsidR="009D6C53" w:rsidRDefault="009D6C53">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9648"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648"/>
      </w:tblGrid>
      <w:tr w:rsidR="002229C1" w:rsidRPr="008701AE" w14:paraId="0D7C71B2" w14:textId="77777777" w:rsidTr="00547620">
        <w:trPr>
          <w:trHeight w:val="363"/>
          <w:jc w:val="center"/>
        </w:trPr>
        <w:tc>
          <w:tcPr>
            <w:tcW w:w="9648" w:type="dxa"/>
            <w:tcBorders>
              <w:left w:val="single" w:sz="2" w:space="0" w:color="0F6FC6" w:themeColor="accent1"/>
            </w:tcBorders>
            <w:shd w:val="clear" w:color="auto" w:fill="C7E2FA" w:themeFill="accent1" w:themeFillTint="33"/>
            <w:vAlign w:val="center"/>
          </w:tcPr>
          <w:p w14:paraId="4134465F" w14:textId="417CD6C1" w:rsidR="002229C1" w:rsidRPr="008701AE" w:rsidRDefault="00E07B2D" w:rsidP="0006105A">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130CEE">
              <w:rPr>
                <w:b/>
                <w:color w:val="073763" w:themeColor="accent1" w:themeShade="80"/>
                <w:sz w:val="24"/>
                <w:lang w:val="es-ES_tradnl"/>
              </w:rPr>
              <w:t xml:space="preserve"> 36</w:t>
            </w:r>
            <w:r w:rsidR="002229C1" w:rsidRPr="008701AE">
              <w:rPr>
                <w:b/>
                <w:color w:val="073763" w:themeColor="accent1" w:themeShade="80"/>
                <w:sz w:val="24"/>
                <w:lang w:val="es-ES_tradnl"/>
              </w:rPr>
              <w:t xml:space="preserve">. </w:t>
            </w:r>
            <w:r w:rsidR="00F36A34" w:rsidRPr="00B00FF3">
              <w:rPr>
                <w:rFonts w:ascii="Trebuchet MS" w:hAnsi="Trebuchet MS"/>
                <w:b/>
                <w:color w:val="073763" w:themeColor="accent1" w:themeShade="80"/>
                <w:sz w:val="24"/>
                <w:lang w:val="es-ES_tradnl"/>
              </w:rPr>
              <w:t xml:space="preserve">Estructura Demográfica </w:t>
            </w:r>
            <w:r w:rsidR="002229C1" w:rsidRPr="008701AE">
              <w:rPr>
                <w:b/>
                <w:color w:val="073763" w:themeColor="accent1" w:themeShade="80"/>
                <w:sz w:val="24"/>
                <w:lang w:val="es-ES_tradnl"/>
              </w:rPr>
              <w:t>del Estado de Chiapas</w:t>
            </w:r>
            <w:r w:rsidR="00DB2F6C" w:rsidRPr="008701AE">
              <w:rPr>
                <w:b/>
                <w:color w:val="073763" w:themeColor="accent1" w:themeShade="80"/>
                <w:sz w:val="24"/>
                <w:lang w:val="es-ES_tradnl"/>
              </w:rPr>
              <w:t>, 2015 y 2030</w:t>
            </w:r>
          </w:p>
        </w:tc>
      </w:tr>
      <w:tr w:rsidR="002229C1" w:rsidRPr="008701AE" w14:paraId="18F7EAC4" w14:textId="77777777" w:rsidTr="00547620">
        <w:trPr>
          <w:trHeight w:val="3626"/>
          <w:jc w:val="center"/>
        </w:trPr>
        <w:tc>
          <w:tcPr>
            <w:tcW w:w="9648" w:type="dxa"/>
            <w:tcBorders>
              <w:left w:val="dotted" w:sz="4" w:space="0" w:color="0F6FC6" w:themeColor="accent1"/>
              <w:bottom w:val="dotted" w:sz="4" w:space="0" w:color="0F6FC6" w:themeColor="accent1"/>
              <w:right w:val="dotted" w:sz="4" w:space="0" w:color="0F6FC6" w:themeColor="accent1"/>
            </w:tcBorders>
          </w:tcPr>
          <w:p w14:paraId="7A228291" w14:textId="77777777" w:rsidR="002229C1" w:rsidRPr="008701AE" w:rsidRDefault="002229C1" w:rsidP="002229C1">
            <w:pPr>
              <w:spacing w:line="276" w:lineRule="auto"/>
              <w:jc w:val="both"/>
              <w:rPr>
                <w:lang w:val="es-ES_tradnl"/>
              </w:rPr>
            </w:pPr>
            <w:r w:rsidRPr="008701AE">
              <w:rPr>
                <w:noProof/>
                <w:lang w:val="es-ES" w:eastAsia="es-ES"/>
              </w:rPr>
              <w:drawing>
                <wp:inline distT="0" distB="0" distL="0" distR="0" wp14:anchorId="4C2F82F9" wp14:editId="55C07933">
                  <wp:extent cx="3089275" cy="3010535"/>
                  <wp:effectExtent l="0" t="0" r="34925" b="37465"/>
                  <wp:docPr id="11313" name="Gráfico 113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r w:rsidRPr="008701AE">
              <w:rPr>
                <w:noProof/>
                <w:lang w:val="es-ES" w:eastAsia="es-ES"/>
              </w:rPr>
              <w:drawing>
                <wp:inline distT="0" distB="0" distL="0" distR="0" wp14:anchorId="53F68533" wp14:editId="3360D00B">
                  <wp:extent cx="2817495" cy="2994660"/>
                  <wp:effectExtent l="0" t="0" r="27305" b="27940"/>
                  <wp:docPr id="11314" name="Gráfico 113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c>
      </w:tr>
    </w:tbl>
    <w:p w14:paraId="79F61EDE" w14:textId="682DE063" w:rsidR="002229C1" w:rsidRPr="008701AE" w:rsidRDefault="002229C1" w:rsidP="002229C1">
      <w:pPr>
        <w:tabs>
          <w:tab w:val="center" w:pos="4678"/>
          <w:tab w:val="left" w:pos="7520"/>
        </w:tabs>
        <w:spacing w:line="276" w:lineRule="auto"/>
        <w:rPr>
          <w:b/>
          <w:color w:val="073763" w:themeColor="accent1" w:themeShade="80"/>
          <w:sz w:val="16"/>
          <w:szCs w:val="16"/>
          <w:lang w:val="es-ES_tradnl"/>
        </w:rPr>
      </w:pPr>
      <w:r w:rsidRPr="008701AE">
        <w:rPr>
          <w:b/>
          <w:color w:val="7F7F7F" w:themeColor="text1" w:themeTint="80"/>
          <w:sz w:val="16"/>
          <w:szCs w:val="16"/>
          <w:lang w:val="es-ES_tradnl"/>
        </w:rPr>
        <w:tab/>
      </w: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9D6C53">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CONAPO</w:t>
      </w:r>
      <w:r w:rsidR="009D6C53">
        <w:rPr>
          <w:color w:val="073763" w:themeColor="accent1" w:themeShade="80"/>
          <w:sz w:val="16"/>
          <w:szCs w:val="16"/>
          <w:lang w:val="es-ES_tradnl"/>
        </w:rPr>
        <w:t>.</w:t>
      </w:r>
    </w:p>
    <w:p w14:paraId="720B174B" w14:textId="68BE4C08" w:rsidR="002229C1" w:rsidRPr="008701AE" w:rsidRDefault="002229C1" w:rsidP="002229C1">
      <w:pPr>
        <w:spacing w:line="276" w:lineRule="auto"/>
        <w:jc w:val="both"/>
        <w:rPr>
          <w:color w:val="7F7F7F" w:themeColor="text1" w:themeTint="80"/>
          <w:lang w:val="es-ES_tradnl"/>
        </w:rPr>
      </w:pPr>
      <w:r w:rsidRPr="008701AE">
        <w:rPr>
          <w:color w:val="7F7F7F" w:themeColor="text1" w:themeTint="80"/>
          <w:lang w:val="es-ES_tradnl"/>
        </w:rPr>
        <w:t xml:space="preserve">Se observan dos periodos en el PIB estatal, el primero </w:t>
      </w:r>
      <w:r w:rsidR="00FE67ED">
        <w:rPr>
          <w:color w:val="7F7F7F" w:themeColor="text1" w:themeTint="80"/>
          <w:lang w:val="es-ES_tradnl"/>
        </w:rPr>
        <w:t xml:space="preserve">de ellos </w:t>
      </w:r>
      <w:r w:rsidRPr="008701AE">
        <w:rPr>
          <w:color w:val="7F7F7F" w:themeColor="text1" w:themeTint="80"/>
          <w:lang w:val="es-ES_tradnl"/>
        </w:rPr>
        <w:t>correspon</w:t>
      </w:r>
      <w:r w:rsidR="00FE67ED">
        <w:rPr>
          <w:color w:val="7F7F7F" w:themeColor="text1" w:themeTint="80"/>
          <w:lang w:val="es-ES_tradnl"/>
        </w:rPr>
        <w:t xml:space="preserve">de al </w:t>
      </w:r>
      <w:r w:rsidR="009D6C53">
        <w:rPr>
          <w:color w:val="7F7F7F" w:themeColor="text1" w:themeTint="80"/>
          <w:lang w:val="es-ES_tradnl"/>
        </w:rPr>
        <w:t>comprendido</w:t>
      </w:r>
      <w:r w:rsidR="00FE67ED">
        <w:rPr>
          <w:color w:val="7F7F7F" w:themeColor="text1" w:themeTint="80"/>
          <w:lang w:val="es-ES_tradnl"/>
        </w:rPr>
        <w:t xml:space="preserve"> de </w:t>
      </w:r>
      <w:r w:rsidRPr="008701AE">
        <w:rPr>
          <w:color w:val="7F7F7F" w:themeColor="text1" w:themeTint="80"/>
          <w:lang w:val="es-ES_tradnl"/>
        </w:rPr>
        <w:t>2003 al 2009 y</w:t>
      </w:r>
      <w:r w:rsidR="009D6C53">
        <w:rPr>
          <w:color w:val="7F7F7F" w:themeColor="text1" w:themeTint="80"/>
          <w:lang w:val="es-ES_tradnl"/>
        </w:rPr>
        <w:t>,</w:t>
      </w:r>
      <w:r w:rsidRPr="008701AE">
        <w:rPr>
          <w:color w:val="7F7F7F" w:themeColor="text1" w:themeTint="80"/>
          <w:lang w:val="es-ES_tradnl"/>
        </w:rPr>
        <w:t xml:space="preserve"> el segundo</w:t>
      </w:r>
      <w:r w:rsidR="009D6C53">
        <w:rPr>
          <w:color w:val="7F7F7F" w:themeColor="text1" w:themeTint="80"/>
          <w:lang w:val="es-ES_tradnl"/>
        </w:rPr>
        <w:t>,</w:t>
      </w:r>
      <w:r w:rsidRPr="008701AE">
        <w:rPr>
          <w:color w:val="7F7F7F" w:themeColor="text1" w:themeTint="80"/>
          <w:lang w:val="es-ES_tradnl"/>
        </w:rPr>
        <w:t xml:space="preserve"> </w:t>
      </w:r>
      <w:r w:rsidR="00FE67ED">
        <w:rPr>
          <w:color w:val="7F7F7F" w:themeColor="text1" w:themeTint="80"/>
          <w:lang w:val="es-ES_tradnl"/>
        </w:rPr>
        <w:t xml:space="preserve">al </w:t>
      </w:r>
      <w:r w:rsidR="009D6C53">
        <w:rPr>
          <w:color w:val="7F7F7F" w:themeColor="text1" w:themeTint="80"/>
          <w:lang w:val="es-ES_tradnl"/>
        </w:rPr>
        <w:t>comprendido</w:t>
      </w:r>
      <w:r w:rsidR="00FE67ED">
        <w:rPr>
          <w:color w:val="7F7F7F" w:themeColor="text1" w:themeTint="80"/>
          <w:lang w:val="es-ES_tradnl"/>
        </w:rPr>
        <w:t xml:space="preserve"> de 2010 a</w:t>
      </w:r>
      <w:r w:rsidRPr="008701AE">
        <w:rPr>
          <w:color w:val="7F7F7F" w:themeColor="text1" w:themeTint="80"/>
          <w:lang w:val="es-ES_tradnl"/>
        </w:rPr>
        <w:t xml:space="preserve"> 2012. El primero se caracteriza por estancamiento económico, en donde en un periodo de 6 años se tuvo</w:t>
      </w:r>
      <w:r w:rsidR="009D6C53">
        <w:rPr>
          <w:color w:val="7F7F7F" w:themeColor="text1" w:themeTint="80"/>
          <w:lang w:val="es-ES_tradnl"/>
        </w:rPr>
        <w:t xml:space="preserve"> un crecimiento acumulado de so</w:t>
      </w:r>
      <w:r w:rsidRPr="008701AE">
        <w:rPr>
          <w:color w:val="7F7F7F" w:themeColor="text1" w:themeTint="80"/>
          <w:lang w:val="es-ES_tradnl"/>
        </w:rPr>
        <w:t>lo 2.5</w:t>
      </w:r>
      <w:r w:rsidR="009D6C53">
        <w:rPr>
          <w:color w:val="7F7F7F" w:themeColor="text1" w:themeTint="80"/>
          <w:lang w:val="es-ES_tradnl"/>
        </w:rPr>
        <w:t xml:space="preserve"> </w:t>
      </w:r>
      <w:r w:rsidRPr="008701AE">
        <w:rPr>
          <w:color w:val="7F7F7F" w:themeColor="text1" w:themeTint="80"/>
          <w:lang w:val="es-ES_tradnl"/>
        </w:rPr>
        <w:t>%.</w:t>
      </w:r>
    </w:p>
    <w:p w14:paraId="24375D39" w14:textId="58823850" w:rsidR="009D6C53" w:rsidRDefault="002229C1" w:rsidP="009D6C53">
      <w:pPr>
        <w:spacing w:line="276" w:lineRule="auto"/>
        <w:jc w:val="both"/>
        <w:rPr>
          <w:color w:val="7F7F7F" w:themeColor="text1" w:themeTint="80"/>
          <w:lang w:val="es-ES_tradnl"/>
        </w:rPr>
      </w:pPr>
      <w:r w:rsidRPr="008701AE">
        <w:rPr>
          <w:color w:val="7F7F7F" w:themeColor="text1" w:themeTint="80"/>
          <w:lang w:val="es-ES_tradnl"/>
        </w:rPr>
        <w:t>El segundo periodo podría interpretarse como de una rápida expansión de la economía del Estado, no obstante, tan solo en el 2010 se present</w:t>
      </w:r>
      <w:r w:rsidR="009D6C53">
        <w:rPr>
          <w:color w:val="7F7F7F" w:themeColor="text1" w:themeTint="80"/>
          <w:lang w:val="es-ES_tradnl"/>
        </w:rPr>
        <w:t>ó</w:t>
      </w:r>
      <w:r w:rsidRPr="008701AE">
        <w:rPr>
          <w:color w:val="7F7F7F" w:themeColor="text1" w:themeTint="80"/>
          <w:lang w:val="es-ES_tradnl"/>
        </w:rPr>
        <w:t xml:space="preserve"> un alto crecimiento </w:t>
      </w:r>
      <w:r w:rsidR="009D6C53">
        <w:rPr>
          <w:color w:val="7F7F7F" w:themeColor="text1" w:themeTint="80"/>
          <w:lang w:val="es-ES_tradnl"/>
        </w:rPr>
        <w:t>(</w:t>
      </w:r>
      <w:r w:rsidRPr="008701AE">
        <w:rPr>
          <w:color w:val="7F7F7F" w:themeColor="text1" w:themeTint="80"/>
          <w:lang w:val="es-ES_tradnl"/>
        </w:rPr>
        <w:t>7.9</w:t>
      </w:r>
      <w:r w:rsidR="009D6C53">
        <w:rPr>
          <w:color w:val="7F7F7F" w:themeColor="text1" w:themeTint="80"/>
          <w:lang w:val="es-ES_tradnl"/>
        </w:rPr>
        <w:t xml:space="preserve"> </w:t>
      </w:r>
      <w:r w:rsidRPr="008701AE">
        <w:rPr>
          <w:color w:val="7F7F7F" w:themeColor="text1" w:themeTint="80"/>
          <w:lang w:val="es-ES_tradnl"/>
        </w:rPr>
        <w:t>%</w:t>
      </w:r>
      <w:r w:rsidR="009D6C53">
        <w:rPr>
          <w:color w:val="7F7F7F" w:themeColor="text1" w:themeTint="80"/>
          <w:lang w:val="es-ES_tradnl"/>
        </w:rPr>
        <w:t>), con un</w:t>
      </w:r>
      <w:r w:rsidRPr="008701AE">
        <w:rPr>
          <w:color w:val="7F7F7F" w:themeColor="text1" w:themeTint="80"/>
          <w:lang w:val="es-ES_tradnl"/>
        </w:rPr>
        <w:t xml:space="preserve">a participación promedio </w:t>
      </w:r>
      <w:r w:rsidR="009D6C53">
        <w:rPr>
          <w:color w:val="7F7F7F" w:themeColor="text1" w:themeTint="80"/>
          <w:lang w:val="es-ES_tradnl"/>
        </w:rPr>
        <w:t>de</w:t>
      </w:r>
      <w:r w:rsidRPr="008701AE">
        <w:rPr>
          <w:color w:val="7F7F7F" w:themeColor="text1" w:themeTint="80"/>
          <w:lang w:val="es-ES_tradnl"/>
        </w:rPr>
        <w:t xml:space="preserve"> 1.80</w:t>
      </w:r>
      <w:r w:rsidR="009D6C53">
        <w:rPr>
          <w:color w:val="7F7F7F" w:themeColor="text1" w:themeTint="80"/>
          <w:lang w:val="es-ES_tradnl"/>
        </w:rPr>
        <w:t xml:space="preserve"> %.</w:t>
      </w:r>
    </w:p>
    <w:p w14:paraId="222AA17F" w14:textId="0CE84196" w:rsidR="00B35E1C" w:rsidRPr="009D6C53" w:rsidRDefault="009D6C53" w:rsidP="009D6C53">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9348"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516"/>
      </w:tblGrid>
      <w:tr w:rsidR="002229C1" w:rsidRPr="008701AE" w14:paraId="24D377D1" w14:textId="77777777" w:rsidTr="00B35E1C">
        <w:trPr>
          <w:trHeight w:val="363"/>
          <w:tblHeader/>
          <w:jc w:val="center"/>
        </w:trPr>
        <w:tc>
          <w:tcPr>
            <w:tcW w:w="9348" w:type="dxa"/>
            <w:tcBorders>
              <w:left w:val="single" w:sz="2" w:space="0" w:color="0F6FC6" w:themeColor="accent1"/>
            </w:tcBorders>
            <w:shd w:val="clear" w:color="auto" w:fill="C7E2FA" w:themeFill="accent1" w:themeFillTint="33"/>
            <w:vAlign w:val="center"/>
          </w:tcPr>
          <w:p w14:paraId="534F5096" w14:textId="1A58FB88" w:rsidR="002229C1" w:rsidRPr="008701AE" w:rsidRDefault="00E07B2D" w:rsidP="002229C1">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130CEE">
              <w:rPr>
                <w:b/>
                <w:color w:val="073763" w:themeColor="accent1" w:themeShade="80"/>
                <w:sz w:val="24"/>
                <w:lang w:val="es-ES_tradnl"/>
              </w:rPr>
              <w:t xml:space="preserve"> 37</w:t>
            </w:r>
            <w:r w:rsidR="002229C1" w:rsidRPr="008701AE">
              <w:rPr>
                <w:b/>
                <w:color w:val="073763" w:themeColor="accent1" w:themeShade="80"/>
                <w:sz w:val="24"/>
                <w:lang w:val="es-ES_tradnl"/>
              </w:rPr>
              <w:t>. Tenden</w:t>
            </w:r>
            <w:r w:rsidR="00A77177">
              <w:rPr>
                <w:b/>
                <w:color w:val="073763" w:themeColor="accent1" w:themeShade="80"/>
                <w:sz w:val="24"/>
                <w:lang w:val="es-ES_tradnl"/>
              </w:rPr>
              <w:t>cia del P</w:t>
            </w:r>
            <w:r w:rsidR="00130CEE">
              <w:rPr>
                <w:b/>
                <w:color w:val="073763" w:themeColor="accent1" w:themeShade="80"/>
                <w:sz w:val="24"/>
                <w:lang w:val="es-ES_tradnl"/>
              </w:rPr>
              <w:t xml:space="preserve">roducto </w:t>
            </w:r>
            <w:r w:rsidR="00A77177">
              <w:rPr>
                <w:b/>
                <w:color w:val="073763" w:themeColor="accent1" w:themeShade="80"/>
                <w:sz w:val="24"/>
                <w:lang w:val="es-ES_tradnl"/>
              </w:rPr>
              <w:t>I</w:t>
            </w:r>
            <w:r w:rsidR="00130CEE">
              <w:rPr>
                <w:b/>
                <w:color w:val="073763" w:themeColor="accent1" w:themeShade="80"/>
                <w:sz w:val="24"/>
                <w:lang w:val="es-ES_tradnl"/>
              </w:rPr>
              <w:t xml:space="preserve">nterno </w:t>
            </w:r>
            <w:r w:rsidR="00A77177">
              <w:rPr>
                <w:b/>
                <w:color w:val="073763" w:themeColor="accent1" w:themeShade="80"/>
                <w:sz w:val="24"/>
                <w:lang w:val="es-ES_tradnl"/>
              </w:rPr>
              <w:t>B</w:t>
            </w:r>
            <w:r w:rsidR="00130CEE">
              <w:rPr>
                <w:b/>
                <w:color w:val="073763" w:themeColor="accent1" w:themeShade="80"/>
                <w:sz w:val="24"/>
                <w:lang w:val="es-ES_tradnl"/>
              </w:rPr>
              <w:t>ruto</w:t>
            </w:r>
            <w:r w:rsidR="00A77177">
              <w:rPr>
                <w:b/>
                <w:color w:val="073763" w:themeColor="accent1" w:themeShade="80"/>
                <w:sz w:val="24"/>
                <w:lang w:val="es-ES_tradnl"/>
              </w:rPr>
              <w:t xml:space="preserve"> Estatal en Chiapas, 2012-2015</w:t>
            </w:r>
          </w:p>
        </w:tc>
      </w:tr>
      <w:tr w:rsidR="002229C1" w:rsidRPr="008701AE" w14:paraId="54CFA02F" w14:textId="77777777" w:rsidTr="00B35E1C">
        <w:trPr>
          <w:trHeight w:val="3449"/>
          <w:jc w:val="center"/>
        </w:trPr>
        <w:tc>
          <w:tcPr>
            <w:tcW w:w="9348" w:type="dxa"/>
            <w:tcBorders>
              <w:left w:val="dotted" w:sz="4" w:space="0" w:color="0F6FC6" w:themeColor="accent1"/>
              <w:bottom w:val="dotted" w:sz="4" w:space="0" w:color="0F6FC6" w:themeColor="accent1"/>
              <w:right w:val="dotted" w:sz="4" w:space="0" w:color="0F6FC6" w:themeColor="accent1"/>
            </w:tcBorders>
          </w:tcPr>
          <w:p w14:paraId="5FA840ED" w14:textId="77777777" w:rsidR="002229C1" w:rsidRPr="008701AE" w:rsidRDefault="002229C1" w:rsidP="002229C1">
            <w:pPr>
              <w:spacing w:line="276" w:lineRule="auto"/>
              <w:jc w:val="both"/>
              <w:rPr>
                <w:lang w:val="es-ES_tradnl"/>
              </w:rPr>
            </w:pPr>
            <w:r w:rsidRPr="008701AE">
              <w:rPr>
                <w:noProof/>
                <w:lang w:val="es-ES" w:eastAsia="es-ES"/>
              </w:rPr>
              <w:drawing>
                <wp:inline distT="0" distB="0" distL="0" distR="0" wp14:anchorId="2419F9A9" wp14:editId="138B7CB3">
                  <wp:extent cx="5904000" cy="2149200"/>
                  <wp:effectExtent l="0" t="0" r="1905" b="0"/>
                  <wp:docPr id="9"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04000" cy="2149200"/>
                          </a:xfrm>
                          <a:prstGeom prst="rect">
                            <a:avLst/>
                          </a:prstGeom>
                          <a:noFill/>
                        </pic:spPr>
                      </pic:pic>
                    </a:graphicData>
                  </a:graphic>
                </wp:inline>
              </w:drawing>
            </w:r>
          </w:p>
        </w:tc>
      </w:tr>
    </w:tbl>
    <w:p w14:paraId="3C410DFB" w14:textId="47085466" w:rsidR="002229C1" w:rsidRPr="008701AE" w:rsidRDefault="002229C1" w:rsidP="002229C1">
      <w:pPr>
        <w:spacing w:line="276" w:lineRule="auto"/>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9D6C53">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INEGI</w:t>
      </w:r>
      <w:r w:rsidR="009D6C53">
        <w:rPr>
          <w:color w:val="073763" w:themeColor="accent1" w:themeShade="80"/>
          <w:sz w:val="16"/>
          <w:szCs w:val="16"/>
          <w:lang w:val="es-ES_tradnl"/>
        </w:rPr>
        <w:t>.</w:t>
      </w:r>
    </w:p>
    <w:p w14:paraId="26C22708" w14:textId="77777777" w:rsidR="002229C1" w:rsidRPr="008701AE" w:rsidRDefault="002229C1" w:rsidP="002229C1">
      <w:pPr>
        <w:spacing w:line="276" w:lineRule="auto"/>
        <w:jc w:val="center"/>
        <w:rPr>
          <w:b/>
          <w:color w:val="7F7F7F" w:themeColor="text1" w:themeTint="80"/>
          <w:sz w:val="16"/>
          <w:szCs w:val="16"/>
          <w:lang w:val="es-ES_tradnl"/>
        </w:rPr>
      </w:pPr>
    </w:p>
    <w:p w14:paraId="01603760" w14:textId="00A41918" w:rsidR="002229C1" w:rsidRPr="009D6C53" w:rsidRDefault="00173F39" w:rsidP="000B09E3">
      <w:pPr>
        <w:pStyle w:val="Ttulo3"/>
        <w:rPr>
          <w:color w:val="0F6FC6" w:themeColor="accent1"/>
          <w:sz w:val="21"/>
          <w:szCs w:val="21"/>
          <w:lang w:val="es-ES_tradnl"/>
        </w:rPr>
      </w:pPr>
      <w:bookmarkStart w:id="69" w:name="_Toc441950048"/>
      <w:r w:rsidRPr="009D6C53">
        <w:rPr>
          <w:color w:val="0F6FC6" w:themeColor="accent1"/>
          <w:sz w:val="21"/>
          <w:szCs w:val="21"/>
          <w:lang w:val="es-ES_tradnl"/>
        </w:rPr>
        <w:t>7</w:t>
      </w:r>
      <w:r w:rsidR="004509EE" w:rsidRPr="009D6C53">
        <w:rPr>
          <w:color w:val="0F6FC6" w:themeColor="accent1"/>
          <w:sz w:val="21"/>
          <w:szCs w:val="21"/>
          <w:lang w:val="es-ES_tradnl"/>
        </w:rPr>
        <w:t>.1</w:t>
      </w:r>
      <w:r w:rsidR="002229C1" w:rsidRPr="009D6C53">
        <w:rPr>
          <w:color w:val="0F6FC6" w:themeColor="accent1"/>
          <w:sz w:val="21"/>
          <w:szCs w:val="21"/>
          <w:lang w:val="es-ES_tradnl"/>
        </w:rPr>
        <w:t>.3 Oaxaca</w:t>
      </w:r>
      <w:bookmarkEnd w:id="69"/>
    </w:p>
    <w:p w14:paraId="63390CB4" w14:textId="77777777" w:rsidR="002229C1" w:rsidRPr="008701AE" w:rsidRDefault="002229C1" w:rsidP="002229C1">
      <w:pPr>
        <w:spacing w:line="276" w:lineRule="auto"/>
        <w:jc w:val="both"/>
        <w:rPr>
          <w:color w:val="7F7F7F" w:themeColor="text1" w:themeTint="80"/>
          <w:lang w:val="es-ES_tradnl"/>
        </w:rPr>
      </w:pPr>
    </w:p>
    <w:p w14:paraId="5F36666D" w14:textId="7EBEE5F4" w:rsidR="009D6C53" w:rsidRDefault="002229C1" w:rsidP="00DD6DDA">
      <w:pPr>
        <w:spacing w:line="276" w:lineRule="auto"/>
        <w:jc w:val="both"/>
        <w:rPr>
          <w:color w:val="7F7F7F" w:themeColor="text1" w:themeTint="80"/>
          <w:lang w:val="es-ES_tradnl"/>
        </w:rPr>
      </w:pPr>
      <w:r w:rsidRPr="008701AE">
        <w:rPr>
          <w:color w:val="7F7F7F" w:themeColor="text1" w:themeTint="80"/>
          <w:lang w:val="es-ES_tradnl"/>
        </w:rPr>
        <w:t xml:space="preserve">El Estado de Oaxaca es uno de los más rezagados del país en diversos aspectos, tanto económicos como sociales; de acuerdo con el Centro de Información Estadística y Documental para el Desarrollo (CIEDD), </w:t>
      </w:r>
      <w:r w:rsidR="009D6C53">
        <w:rPr>
          <w:color w:val="7F7F7F" w:themeColor="text1" w:themeTint="80"/>
          <w:lang w:val="es-ES_tradnl"/>
        </w:rPr>
        <w:t>más</w:t>
      </w:r>
      <w:r w:rsidRPr="008701AE">
        <w:rPr>
          <w:color w:val="7F7F7F" w:themeColor="text1" w:themeTint="80"/>
          <w:lang w:val="es-ES_tradnl"/>
        </w:rPr>
        <w:t xml:space="preserve"> del 60</w:t>
      </w:r>
      <w:r w:rsidR="009D6C53">
        <w:rPr>
          <w:color w:val="7F7F7F" w:themeColor="text1" w:themeTint="80"/>
          <w:lang w:val="es-ES_tradnl"/>
        </w:rPr>
        <w:t xml:space="preserve"> </w:t>
      </w:r>
      <w:r w:rsidRPr="008701AE">
        <w:rPr>
          <w:color w:val="7F7F7F" w:themeColor="text1" w:themeTint="80"/>
          <w:lang w:val="es-ES_tradnl"/>
        </w:rPr>
        <w:t xml:space="preserve">% de la población de la </w:t>
      </w:r>
      <w:r w:rsidR="00D3425A">
        <w:rPr>
          <w:color w:val="7F7F7F" w:themeColor="text1" w:themeTint="80"/>
          <w:lang w:val="es-ES_tradnl"/>
        </w:rPr>
        <w:t>e</w:t>
      </w:r>
      <w:r w:rsidRPr="008701AE">
        <w:rPr>
          <w:color w:val="7F7F7F" w:themeColor="text1" w:themeTint="80"/>
          <w:lang w:val="es-ES_tradnl"/>
        </w:rPr>
        <w:t>ntidad considera que su economía se encuentra estancada, lo cual es congruente con las estadísticas del Estado que muestran una disminución en su crecimiento trimestral de 3</w:t>
      </w:r>
      <w:r w:rsidR="009D6C53">
        <w:rPr>
          <w:color w:val="7F7F7F" w:themeColor="text1" w:themeTint="80"/>
          <w:lang w:val="es-ES_tradnl"/>
        </w:rPr>
        <w:t xml:space="preserve"> </w:t>
      </w:r>
      <w:r w:rsidRPr="008701AE">
        <w:rPr>
          <w:color w:val="7F7F7F" w:themeColor="text1" w:themeTint="80"/>
          <w:lang w:val="es-ES_tradnl"/>
        </w:rPr>
        <w:t>% regi</w:t>
      </w:r>
      <w:r w:rsidR="009D6C53">
        <w:rPr>
          <w:color w:val="7F7F7F" w:themeColor="text1" w:themeTint="80"/>
          <w:lang w:val="es-ES_tradnl"/>
        </w:rPr>
        <w:t xml:space="preserve">strado en el 2013 a tan solo </w:t>
      </w:r>
      <w:r w:rsidRPr="008701AE">
        <w:rPr>
          <w:color w:val="7F7F7F" w:themeColor="text1" w:themeTint="80"/>
          <w:lang w:val="es-ES_tradnl"/>
        </w:rPr>
        <w:t>1.9</w:t>
      </w:r>
      <w:r w:rsidR="009D6C53">
        <w:rPr>
          <w:color w:val="7F7F7F" w:themeColor="text1" w:themeTint="80"/>
          <w:lang w:val="es-ES_tradnl"/>
        </w:rPr>
        <w:t xml:space="preserve"> </w:t>
      </w:r>
      <w:r w:rsidRPr="008701AE">
        <w:rPr>
          <w:color w:val="7F7F7F" w:themeColor="text1" w:themeTint="80"/>
          <w:lang w:val="es-ES_tradnl"/>
        </w:rPr>
        <w:t>% en lo</w:t>
      </w:r>
      <w:r w:rsidR="009D6C53">
        <w:rPr>
          <w:color w:val="7F7F7F" w:themeColor="text1" w:themeTint="80"/>
          <w:lang w:val="es-ES_tradnl"/>
        </w:rPr>
        <w:t>s últimos periodos registrados.</w:t>
      </w:r>
    </w:p>
    <w:p w14:paraId="5E5AE2ED" w14:textId="011BAF1B" w:rsidR="008268EE" w:rsidRPr="008268EE" w:rsidRDefault="009456D2" w:rsidP="008268EE">
      <w:pPr>
        <w:spacing w:line="276" w:lineRule="auto"/>
        <w:jc w:val="center"/>
        <w:rPr>
          <w:color w:val="073763" w:themeColor="accent1" w:themeShade="80"/>
          <w:lang w:val="es-ES_tradnl"/>
        </w:rPr>
      </w:pPr>
      <w:r>
        <w:rPr>
          <w:b/>
          <w:color w:val="073763" w:themeColor="accent1" w:themeShade="80"/>
          <w:lang w:val="es-ES_tradnl"/>
        </w:rPr>
        <w:t>Mapa 4</w:t>
      </w:r>
      <w:r w:rsidR="008268EE" w:rsidRPr="008268EE">
        <w:rPr>
          <w:b/>
          <w:color w:val="073763" w:themeColor="accent1" w:themeShade="80"/>
          <w:lang w:val="es-ES_tradnl"/>
        </w:rPr>
        <w:t>.</w:t>
      </w:r>
      <w:r w:rsidR="008268EE" w:rsidRPr="008268EE">
        <w:rPr>
          <w:color w:val="073763" w:themeColor="accent1" w:themeShade="80"/>
          <w:lang w:val="es-ES_tradnl"/>
        </w:rPr>
        <w:t xml:space="preserve"> </w:t>
      </w:r>
      <w:r w:rsidR="008268EE">
        <w:rPr>
          <w:color w:val="073763" w:themeColor="accent1" w:themeShade="80"/>
          <w:lang w:val="es-ES_tradnl"/>
        </w:rPr>
        <w:t>Localización Geográfica del Estado de Oaxaca</w:t>
      </w:r>
    </w:p>
    <w:p w14:paraId="7F667FD5" w14:textId="77777777" w:rsidR="00D25611" w:rsidRDefault="008268EE" w:rsidP="00D25611">
      <w:pPr>
        <w:spacing w:line="276" w:lineRule="auto"/>
        <w:jc w:val="center"/>
        <w:rPr>
          <w:rFonts w:ascii="Trebuchet MS" w:hAnsi="Trebuchet MS"/>
          <w:b/>
          <w:color w:val="1F3864"/>
          <w:sz w:val="18"/>
          <w:szCs w:val="18"/>
        </w:rPr>
      </w:pPr>
      <w:r>
        <w:rPr>
          <w:noProof/>
          <w:lang w:val="es-ES" w:eastAsia="es-ES"/>
        </w:rPr>
        <w:drawing>
          <wp:inline distT="0" distB="0" distL="0" distR="0" wp14:anchorId="6F40C508" wp14:editId="6DEC9A74">
            <wp:extent cx="3019355" cy="2220169"/>
            <wp:effectExtent l="0" t="0" r="3810" b="0"/>
            <wp:docPr id="31" name="Imagen 31" descr="oaxaca_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oaxaca_edo"/>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020235" cy="2220816"/>
                    </a:xfrm>
                    <a:prstGeom prst="rect">
                      <a:avLst/>
                    </a:prstGeom>
                    <a:noFill/>
                    <a:ln>
                      <a:noFill/>
                    </a:ln>
                    <a:extLst>
                      <a:ext uri="{FAA26D3D-D897-4be2-8F04-BA451C77F1D7}">
                        <ma14:placeholderFlag xmlns:ma14="http://schemas.microsoft.com/office/mac/drawingml/2011/main"/>
                      </a:ext>
                    </a:extLst>
                  </pic:spPr>
                </pic:pic>
              </a:graphicData>
            </a:graphic>
          </wp:inline>
        </w:drawing>
      </w:r>
    </w:p>
    <w:p w14:paraId="45043C3D" w14:textId="1A431015" w:rsidR="002229C1" w:rsidRPr="00D25611" w:rsidRDefault="00D25611" w:rsidP="00D25611">
      <w:pPr>
        <w:spacing w:line="276" w:lineRule="auto"/>
        <w:jc w:val="center"/>
        <w:rPr>
          <w:color w:val="7F7F7F" w:themeColor="text1" w:themeTint="80"/>
          <w:sz w:val="16"/>
          <w:szCs w:val="16"/>
          <w:lang w:val="es-ES_tradnl"/>
        </w:rPr>
      </w:pPr>
      <w:r w:rsidRPr="00D25611">
        <w:rPr>
          <w:rFonts w:ascii="Trebuchet MS" w:hAnsi="Trebuchet MS"/>
          <w:b/>
          <w:color w:val="1F3864"/>
          <w:sz w:val="16"/>
          <w:szCs w:val="16"/>
        </w:rPr>
        <w:t>Fuente:</w:t>
      </w:r>
      <w:r w:rsidRPr="00D25611">
        <w:rPr>
          <w:rFonts w:ascii="Trebuchet MS" w:hAnsi="Trebuchet MS"/>
          <w:color w:val="1F3864"/>
          <w:sz w:val="16"/>
          <w:szCs w:val="16"/>
        </w:rPr>
        <w:t xml:space="preserve"> </w:t>
      </w:r>
      <w:r w:rsidRPr="00D25611">
        <w:rPr>
          <w:rFonts w:ascii="Trebuchet MS" w:hAnsi="Trebuchet MS"/>
          <w:i/>
          <w:color w:val="1F3864"/>
          <w:sz w:val="16"/>
          <w:szCs w:val="16"/>
        </w:rPr>
        <w:t>Estado de Oaxaca.</w:t>
      </w:r>
      <w:r w:rsidRPr="00D25611">
        <w:rPr>
          <w:rFonts w:ascii="Trebuchet MS" w:hAnsi="Trebuchet MS"/>
          <w:color w:val="1F3864"/>
          <w:sz w:val="16"/>
          <w:szCs w:val="16"/>
        </w:rPr>
        <w:t xml:space="preserve"> Recuperado el 21 de enero de 2016, de: http://www.travelbymexico.com/estados/oaxaca_edo</w:t>
      </w:r>
      <w:r w:rsidR="009D6C53" w:rsidRPr="00D25611">
        <w:rPr>
          <w:color w:val="7F7F7F" w:themeColor="text1" w:themeTint="80"/>
          <w:sz w:val="16"/>
          <w:szCs w:val="16"/>
          <w:lang w:val="es-ES_tradnl"/>
        </w:rPr>
        <w:br w:type="page"/>
      </w:r>
    </w:p>
    <w:tbl>
      <w:tblPr>
        <w:tblStyle w:val="Tablaconcuadrcula"/>
        <w:tblW w:w="9288"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9288"/>
      </w:tblGrid>
      <w:tr w:rsidR="002229C1" w:rsidRPr="008701AE" w14:paraId="49ADDB8F" w14:textId="77777777" w:rsidTr="002229C1">
        <w:trPr>
          <w:trHeight w:val="363"/>
        </w:trPr>
        <w:tc>
          <w:tcPr>
            <w:tcW w:w="9288" w:type="dxa"/>
            <w:tcBorders>
              <w:left w:val="single" w:sz="2" w:space="0" w:color="0F6FC6" w:themeColor="accent1"/>
            </w:tcBorders>
            <w:shd w:val="clear" w:color="auto" w:fill="C7E2FA" w:themeFill="accent1" w:themeFillTint="33"/>
            <w:vAlign w:val="center"/>
          </w:tcPr>
          <w:p w14:paraId="4E87C56E" w14:textId="2AB5842F" w:rsidR="002229C1" w:rsidRPr="008701AE" w:rsidRDefault="0006105A" w:rsidP="002229C1">
            <w:pPr>
              <w:pStyle w:val="Sinespaciado"/>
              <w:spacing w:line="276" w:lineRule="auto"/>
              <w:jc w:val="center"/>
              <w:rPr>
                <w:b/>
                <w:color w:val="073763" w:themeColor="accent1" w:themeShade="80"/>
                <w:sz w:val="24"/>
                <w:lang w:val="es-ES_tradnl"/>
              </w:rPr>
            </w:pPr>
            <w:r>
              <w:rPr>
                <w:b/>
                <w:color w:val="073763" w:themeColor="accent1" w:themeShade="80"/>
                <w:sz w:val="24"/>
                <w:lang w:val="es-ES_tradnl"/>
              </w:rPr>
              <w:lastRenderedPageBreak/>
              <w:t>Tabla 68</w:t>
            </w:r>
            <w:r w:rsidR="002229C1" w:rsidRPr="008701AE">
              <w:rPr>
                <w:b/>
                <w:color w:val="073763" w:themeColor="accent1" w:themeShade="80"/>
                <w:sz w:val="24"/>
                <w:lang w:val="es-ES_tradnl"/>
              </w:rPr>
              <w:t>. Principales Características del Estado de Oaxaca</w:t>
            </w:r>
          </w:p>
        </w:tc>
      </w:tr>
      <w:tr w:rsidR="002229C1" w:rsidRPr="008701AE" w14:paraId="2975113C" w14:textId="77777777" w:rsidTr="002229C1">
        <w:trPr>
          <w:trHeight w:val="6454"/>
        </w:trPr>
        <w:tc>
          <w:tcPr>
            <w:tcW w:w="9288" w:type="dxa"/>
            <w:tcBorders>
              <w:left w:val="dotted" w:sz="4" w:space="0" w:color="0F6FC6" w:themeColor="accent1"/>
              <w:bottom w:val="dotted" w:sz="4" w:space="0" w:color="0F6FC6" w:themeColor="accent1"/>
              <w:right w:val="dotted" w:sz="4" w:space="0" w:color="0F6FC6" w:themeColor="accent1"/>
            </w:tcBorders>
          </w:tcPr>
          <w:p w14:paraId="2DCCEB8B" w14:textId="630030F0" w:rsidR="002229C1" w:rsidRPr="008701AE" w:rsidRDefault="00591AD1" w:rsidP="002229C1">
            <w:pPr>
              <w:spacing w:line="276" w:lineRule="auto"/>
              <w:jc w:val="both"/>
              <w:rPr>
                <w:lang w:val="es-ES_tradnl"/>
              </w:rPr>
            </w:pPr>
            <w:r w:rsidRPr="008701AE">
              <w:rPr>
                <w:noProof/>
                <w:lang w:val="es-ES" w:eastAsia="es-ES"/>
              </w:rPr>
              <mc:AlternateContent>
                <mc:Choice Requires="wps">
                  <w:drawing>
                    <wp:anchor distT="0" distB="0" distL="114300" distR="114300" simplePos="0" relativeHeight="251800576" behindDoc="0" locked="0" layoutInCell="1" allowOverlap="1" wp14:anchorId="61C1512F" wp14:editId="60017535">
                      <wp:simplePos x="0" y="0"/>
                      <wp:positionH relativeFrom="column">
                        <wp:posOffset>1256665</wp:posOffset>
                      </wp:positionH>
                      <wp:positionV relativeFrom="paragraph">
                        <wp:posOffset>3074035</wp:posOffset>
                      </wp:positionV>
                      <wp:extent cx="2534285" cy="904875"/>
                      <wp:effectExtent l="0" t="0" r="0" b="9525"/>
                      <wp:wrapNone/>
                      <wp:docPr id="108" name="35 CuadroTexto"/>
                      <wp:cNvGraphicFramePr/>
                      <a:graphic xmlns:a="http://schemas.openxmlformats.org/drawingml/2006/main">
                        <a:graphicData uri="http://schemas.microsoft.com/office/word/2010/wordprocessingShape">
                          <wps:wsp>
                            <wps:cNvSpPr txBox="1"/>
                            <wps:spPr>
                              <a:xfrm>
                                <a:off x="0" y="0"/>
                                <a:ext cx="2534285" cy="904875"/>
                              </a:xfrm>
                              <a:prstGeom prst="rect">
                                <a:avLst/>
                              </a:prstGeom>
                              <a:noFill/>
                              <a:ln>
                                <a:noFill/>
                              </a:ln>
                            </wps:spPr>
                            <wps:txbx>
                              <w:txbxContent>
                                <w:p w14:paraId="0A55D184" w14:textId="024DE1F4" w:rsidR="00A22959" w:rsidRPr="002170C0"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2170C0">
                                    <w:rPr>
                                      <w:rFonts w:asciiTheme="minorHAnsi" w:eastAsiaTheme="minorHAnsi" w:hAnsiTheme="minorHAnsi" w:cstheme="minorBidi"/>
                                      <w:color w:val="073763" w:themeColor="accent1" w:themeShade="80"/>
                                      <w:sz w:val="21"/>
                                      <w:szCs w:val="22"/>
                                      <w:lang w:val="es-ES_tradnl" w:eastAsia="en-US"/>
                                    </w:rPr>
                                    <w:t>El idioma oficial en Oaxaca es</w:t>
                                  </w:r>
                                  <w:r>
                                    <w:rPr>
                                      <w:rFonts w:asciiTheme="minorHAnsi" w:eastAsiaTheme="minorHAnsi" w:hAnsiTheme="minorHAnsi" w:cstheme="minorBidi"/>
                                      <w:color w:val="073763" w:themeColor="accent1" w:themeShade="80"/>
                                      <w:sz w:val="21"/>
                                      <w:szCs w:val="22"/>
                                      <w:lang w:val="es-ES_tradnl" w:eastAsia="en-US"/>
                                    </w:rPr>
                                    <w:t xml:space="preserve"> el español. La </w:t>
                                  </w:r>
                                  <w:r w:rsidRPr="002170C0">
                                    <w:rPr>
                                      <w:rFonts w:asciiTheme="minorHAnsi" w:eastAsiaTheme="minorHAnsi" w:hAnsiTheme="minorHAnsi" w:cstheme="minorBidi"/>
                                      <w:color w:val="073763" w:themeColor="accent1" w:themeShade="80"/>
                                      <w:sz w:val="21"/>
                                      <w:szCs w:val="22"/>
                                      <w:lang w:val="es-ES_tradnl" w:eastAsia="en-US"/>
                                    </w:rPr>
                                    <w:t>escolaridad</w:t>
                                  </w:r>
                                  <w:r>
                                    <w:rPr>
                                      <w:rFonts w:asciiTheme="minorHAnsi" w:eastAsiaTheme="minorHAnsi" w:hAnsiTheme="minorHAnsi" w:cstheme="minorBidi"/>
                                      <w:color w:val="073763" w:themeColor="accent1" w:themeShade="80"/>
                                      <w:sz w:val="21"/>
                                      <w:szCs w:val="22"/>
                                      <w:lang w:val="es-ES_tradnl" w:eastAsia="en-US"/>
                                    </w:rPr>
                                    <w:t xml:space="preserve"> promedio</w:t>
                                  </w:r>
                                  <w:r w:rsidRPr="002170C0">
                                    <w:rPr>
                                      <w:rFonts w:asciiTheme="minorHAnsi" w:eastAsiaTheme="minorHAnsi" w:hAnsiTheme="minorHAnsi" w:cstheme="minorBidi"/>
                                      <w:color w:val="073763" w:themeColor="accent1" w:themeShade="80"/>
                                      <w:sz w:val="21"/>
                                      <w:szCs w:val="22"/>
                                      <w:lang w:val="es-ES_tradnl" w:eastAsia="en-US"/>
                                    </w:rPr>
                                    <w:t xml:space="preserve"> d</w:t>
                                  </w:r>
                                  <w:r>
                                    <w:rPr>
                                      <w:rFonts w:asciiTheme="minorHAnsi" w:eastAsiaTheme="minorHAnsi" w:hAnsiTheme="minorHAnsi" w:cstheme="minorBidi"/>
                                      <w:color w:val="073763" w:themeColor="accent1" w:themeShade="80"/>
                                      <w:sz w:val="21"/>
                                      <w:szCs w:val="22"/>
                                      <w:lang w:val="es-ES_tradnl" w:eastAsia="en-US"/>
                                    </w:rPr>
                                    <w:t>e sus habitantes es de 7 años y so</w:t>
                                  </w:r>
                                  <w:r w:rsidRPr="002170C0">
                                    <w:rPr>
                                      <w:rFonts w:asciiTheme="minorHAnsi" w:eastAsiaTheme="minorHAnsi" w:hAnsiTheme="minorHAnsi" w:cstheme="minorBidi"/>
                                      <w:color w:val="073763" w:themeColor="accent1" w:themeShade="80"/>
                                      <w:sz w:val="21"/>
                                      <w:szCs w:val="22"/>
                                      <w:lang w:val="es-ES_tradnl" w:eastAsia="en-US"/>
                                    </w:rPr>
                                    <w:t>lo 9.9 de cada 100 habitantes cuentan con educ</w:t>
                                  </w:r>
                                  <w:r>
                                    <w:rPr>
                                      <w:rFonts w:asciiTheme="minorHAnsi" w:eastAsiaTheme="minorHAnsi" w:hAnsiTheme="minorHAnsi" w:cstheme="minorBidi"/>
                                      <w:color w:val="073763" w:themeColor="accent1" w:themeShade="80"/>
                                      <w:sz w:val="21"/>
                                      <w:szCs w:val="22"/>
                                      <w:lang w:val="es-ES_tradnl" w:eastAsia="en-US"/>
                                    </w:rPr>
                                    <w:t>ación universitaria concluida.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98.95pt;margin-top:242.05pt;width:199.55pt;height:71.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0uAZqUBAAA0AwAADgAAAGRycy9lMm9Eb2MueG1srFJNbxshEL1X6n9A3OvdOHbrrLyO2kTppUoi&#10;Jf0BmAUvEjB0wN71v+/AOk7T3qJe+JgZHu/Nm/X16Cw7KIwGfMsvZjVnykvojN+1/Ofz3acVZzEJ&#10;3wkLXrX8qCK/3nz8sB5Co+bQg+0UMgLxsRlCy/uUQlNVUfbKiTiDoDwlNaATia64qzoUA6E7W83r&#10;+nM1AHYBQaoYKXo7Jfmm4GutZHrQOqrEbMuJWyorlnWb12qzFs0OReiNPNEQ72DhhPH06RnqViTB&#10;9mj+gXJGIkTQaSbBVaC1kapoIDUX9V9qnnoRVNFCzYnh3Kb4/2Dl/eERmenIu5qs8sKRSZdLdrMX&#10;HcKzGhPkHg0hNlT6FKg4jd9gpPqXeKRglj5qdHknUYzy1O3jucOEwyQF58vLxXy15ExS7qperL4s&#10;M0z1+jpgTN8VOJYPLUdysDRWHH7ENJW+lOTPPNwZa4uL1r8JEGaOVJn6RDGf0rgdi9zFmf8WuiPJ&#10;GmgIWh5/7QUqzjDZGygzM4F+3SfQphDIMNObEzpZUyScxih7/+e9VL0O++Y3AAAA//8DAFBLAwQU&#10;AAYACAAAACEAxU3n1d8AAAALAQAADwAAAGRycy9kb3ducmV2LnhtbEyPy07DMBBF90j9B2sqsaN2&#10;qzRtQpyqKmILojwkdm48TSLicRS7Tfh7hhUsr+bozrnFbnKduOIQWk8algsFAqnytqVaw9vr490W&#10;RIiGrOk8oYZvDLArZzeFya0f6QWvx1gLLqGQGw1NjH0uZagadCYsfI/Et7MfnIkch1rawYxc7jq5&#10;UiqVzrTEHxrT46HB6ut4cRren86fH4l6rh/cuh/9pCS5TGp9O5/29yAiTvEPhl99VoeSnU7+QjaI&#10;jnO2yRjVkGyTJQgm1tmG1500pKs0BVkW8v+G8gcAAP//AwBQSwECLQAUAAYACAAAACEA5JnDwPsA&#10;AADhAQAAEwAAAAAAAAAAAAAAAAAAAAAAW0NvbnRlbnRfVHlwZXNdLnhtbFBLAQItABQABgAIAAAA&#10;IQAjsmrh1wAAAJQBAAALAAAAAAAAAAAAAAAAACwBAABfcmVscy8ucmVsc1BLAQItABQABgAIAAAA&#10;IQBbS4BmpQEAADQDAAAOAAAAAAAAAAAAAAAAACwCAABkcnMvZTJvRG9jLnhtbFBLAQItABQABgAI&#10;AAAAIQDFTefV3wAAAAsBAAAPAAAAAAAAAAAAAAAAAP0DAABkcnMvZG93bnJldi54bWxQSwUGAAAA&#10;AAQABADzAAAACQUAAAAA&#10;" filled="f" stroked="f">
                      <v:textbox>
                        <w:txbxContent>
                          <w:p w14:paraId="0A55D184" w14:textId="024DE1F4" w:rsidR="00A22959" w:rsidRPr="002170C0"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2170C0">
                              <w:rPr>
                                <w:rFonts w:asciiTheme="minorHAnsi" w:eastAsiaTheme="minorHAnsi" w:hAnsiTheme="minorHAnsi" w:cstheme="minorBidi"/>
                                <w:color w:val="073763" w:themeColor="accent1" w:themeShade="80"/>
                                <w:sz w:val="21"/>
                                <w:szCs w:val="22"/>
                                <w:lang w:val="es-ES_tradnl" w:eastAsia="en-US"/>
                              </w:rPr>
                              <w:t>El idioma oficial en Oaxaca es</w:t>
                            </w:r>
                            <w:r>
                              <w:rPr>
                                <w:rFonts w:asciiTheme="minorHAnsi" w:eastAsiaTheme="minorHAnsi" w:hAnsiTheme="minorHAnsi" w:cstheme="minorBidi"/>
                                <w:color w:val="073763" w:themeColor="accent1" w:themeShade="80"/>
                                <w:sz w:val="21"/>
                                <w:szCs w:val="22"/>
                                <w:lang w:val="es-ES_tradnl" w:eastAsia="en-US"/>
                              </w:rPr>
                              <w:t xml:space="preserve"> el español. La </w:t>
                            </w:r>
                            <w:r w:rsidRPr="002170C0">
                              <w:rPr>
                                <w:rFonts w:asciiTheme="minorHAnsi" w:eastAsiaTheme="minorHAnsi" w:hAnsiTheme="minorHAnsi" w:cstheme="minorBidi"/>
                                <w:color w:val="073763" w:themeColor="accent1" w:themeShade="80"/>
                                <w:sz w:val="21"/>
                                <w:szCs w:val="22"/>
                                <w:lang w:val="es-ES_tradnl" w:eastAsia="en-US"/>
                              </w:rPr>
                              <w:t>escolaridad</w:t>
                            </w:r>
                            <w:r>
                              <w:rPr>
                                <w:rFonts w:asciiTheme="minorHAnsi" w:eastAsiaTheme="minorHAnsi" w:hAnsiTheme="minorHAnsi" w:cstheme="minorBidi"/>
                                <w:color w:val="073763" w:themeColor="accent1" w:themeShade="80"/>
                                <w:sz w:val="21"/>
                                <w:szCs w:val="22"/>
                                <w:lang w:val="es-ES_tradnl" w:eastAsia="en-US"/>
                              </w:rPr>
                              <w:t xml:space="preserve"> promedio</w:t>
                            </w:r>
                            <w:r w:rsidRPr="002170C0">
                              <w:rPr>
                                <w:rFonts w:asciiTheme="minorHAnsi" w:eastAsiaTheme="minorHAnsi" w:hAnsiTheme="minorHAnsi" w:cstheme="minorBidi"/>
                                <w:color w:val="073763" w:themeColor="accent1" w:themeShade="80"/>
                                <w:sz w:val="21"/>
                                <w:szCs w:val="22"/>
                                <w:lang w:val="es-ES_tradnl" w:eastAsia="en-US"/>
                              </w:rPr>
                              <w:t xml:space="preserve"> d</w:t>
                            </w:r>
                            <w:r>
                              <w:rPr>
                                <w:rFonts w:asciiTheme="minorHAnsi" w:eastAsiaTheme="minorHAnsi" w:hAnsiTheme="minorHAnsi" w:cstheme="minorBidi"/>
                                <w:color w:val="073763" w:themeColor="accent1" w:themeShade="80"/>
                                <w:sz w:val="21"/>
                                <w:szCs w:val="22"/>
                                <w:lang w:val="es-ES_tradnl" w:eastAsia="en-US"/>
                              </w:rPr>
                              <w:t>e sus habitantes es de 7 años y so</w:t>
                            </w:r>
                            <w:r w:rsidRPr="002170C0">
                              <w:rPr>
                                <w:rFonts w:asciiTheme="minorHAnsi" w:eastAsiaTheme="minorHAnsi" w:hAnsiTheme="minorHAnsi" w:cstheme="minorBidi"/>
                                <w:color w:val="073763" w:themeColor="accent1" w:themeShade="80"/>
                                <w:sz w:val="21"/>
                                <w:szCs w:val="22"/>
                                <w:lang w:val="es-ES_tradnl" w:eastAsia="en-US"/>
                              </w:rPr>
                              <w:t>lo 9.9 de cada 100 habitantes cuentan con educ</w:t>
                            </w:r>
                            <w:r>
                              <w:rPr>
                                <w:rFonts w:asciiTheme="minorHAnsi" w:eastAsiaTheme="minorHAnsi" w:hAnsiTheme="minorHAnsi" w:cstheme="minorBidi"/>
                                <w:color w:val="073763" w:themeColor="accent1" w:themeShade="80"/>
                                <w:sz w:val="21"/>
                                <w:szCs w:val="22"/>
                                <w:lang w:val="es-ES_tradnl" w:eastAsia="en-US"/>
                              </w:rPr>
                              <w:t>ación universitaria concluida.</w:t>
                            </w:r>
                          </w:p>
                        </w:txbxContent>
                      </v:textbox>
                    </v:shape>
                  </w:pict>
                </mc:Fallback>
              </mc:AlternateContent>
            </w:r>
            <w:r w:rsidRPr="008701AE">
              <w:rPr>
                <w:noProof/>
                <w:lang w:val="es-ES" w:eastAsia="es-ES"/>
              </w:rPr>
              <mc:AlternateContent>
                <mc:Choice Requires="wps">
                  <w:drawing>
                    <wp:anchor distT="0" distB="0" distL="114300" distR="114300" simplePos="0" relativeHeight="251799552" behindDoc="0" locked="0" layoutInCell="1" allowOverlap="1" wp14:anchorId="516C466D" wp14:editId="19626452">
                      <wp:simplePos x="0" y="0"/>
                      <wp:positionH relativeFrom="column">
                        <wp:posOffset>1256665</wp:posOffset>
                      </wp:positionH>
                      <wp:positionV relativeFrom="paragraph">
                        <wp:posOffset>2381493</wp:posOffset>
                      </wp:positionV>
                      <wp:extent cx="2580640" cy="741458"/>
                      <wp:effectExtent l="0" t="0" r="0" b="0"/>
                      <wp:wrapNone/>
                      <wp:docPr id="105" name="28 CuadroTexto"/>
                      <wp:cNvGraphicFramePr/>
                      <a:graphic xmlns:a="http://schemas.openxmlformats.org/drawingml/2006/main">
                        <a:graphicData uri="http://schemas.microsoft.com/office/word/2010/wordprocessingShape">
                          <wps:wsp>
                            <wps:cNvSpPr txBox="1"/>
                            <wps:spPr>
                              <a:xfrm>
                                <a:off x="0" y="0"/>
                                <a:ext cx="2580640" cy="741458"/>
                              </a:xfrm>
                              <a:prstGeom prst="rect">
                                <a:avLst/>
                              </a:prstGeom>
                              <a:noFill/>
                              <a:ln>
                                <a:noFill/>
                              </a:ln>
                            </wps:spPr>
                            <wps:txbx>
                              <w:txbxContent>
                                <w:p w14:paraId="19536D3A" w14:textId="4A5CFAE7" w:rsidR="00A22959" w:rsidRPr="002170C0"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Pr>
                                      <w:rFonts w:asciiTheme="minorHAnsi" w:eastAsiaTheme="minorHAnsi" w:hAnsiTheme="minorHAnsi" w:cstheme="minorBidi"/>
                                      <w:color w:val="073763" w:themeColor="accent1" w:themeShade="80"/>
                                      <w:sz w:val="21"/>
                                      <w:szCs w:val="22"/>
                                      <w:lang w:val="es-ES_tradnl" w:eastAsia="en-US"/>
                                    </w:rPr>
                                    <w:t>En la actualidad</w:t>
                                  </w:r>
                                  <w:r w:rsidRPr="002170C0">
                                    <w:rPr>
                                      <w:rFonts w:asciiTheme="minorHAnsi" w:eastAsiaTheme="minorHAnsi" w:hAnsiTheme="minorHAnsi" w:cstheme="minorBidi"/>
                                      <w:color w:val="073763" w:themeColor="accent1" w:themeShade="80"/>
                                      <w:sz w:val="21"/>
                                      <w:szCs w:val="22"/>
                                      <w:lang w:val="es-ES_tradnl" w:eastAsia="en-US"/>
                                    </w:rPr>
                                    <w:t xml:space="preserve"> el Estado de Oaxaca se encuentra gobernado por </w:t>
                                  </w:r>
                                  <w:r>
                                    <w:rPr>
                                      <w:rFonts w:asciiTheme="minorHAnsi" w:eastAsiaTheme="minorHAnsi" w:hAnsiTheme="minorHAnsi" w:cstheme="minorBidi"/>
                                      <w:color w:val="073763" w:themeColor="accent1" w:themeShade="80"/>
                                      <w:sz w:val="21"/>
                                      <w:szCs w:val="22"/>
                                      <w:lang w:val="es-ES_tradnl" w:eastAsia="en-US"/>
                                    </w:rPr>
                                    <w:t xml:space="preserve">el </w:t>
                                  </w:r>
                                  <w:r w:rsidRPr="002170C0">
                                    <w:rPr>
                                      <w:rFonts w:asciiTheme="minorHAnsi" w:eastAsiaTheme="minorHAnsi" w:hAnsiTheme="minorHAnsi" w:cstheme="minorBidi"/>
                                      <w:color w:val="073763" w:themeColor="accent1" w:themeShade="80"/>
                                      <w:sz w:val="21"/>
                                      <w:szCs w:val="22"/>
                                      <w:lang w:val="es-ES_tradnl" w:eastAsia="en-US"/>
                                    </w:rPr>
                                    <w:t>Partido Movimiento Ciuda</w:t>
                                  </w:r>
                                  <w:r>
                                    <w:rPr>
                                      <w:rFonts w:asciiTheme="minorHAnsi" w:eastAsiaTheme="minorHAnsi" w:hAnsiTheme="minorHAnsi" w:cstheme="minorBidi"/>
                                      <w:color w:val="073763" w:themeColor="accent1" w:themeShade="80"/>
                                      <w:sz w:val="21"/>
                                      <w:szCs w:val="22"/>
                                      <w:lang w:val="es-ES_tradnl" w:eastAsia="en-US"/>
                                    </w:rPr>
                                    <w:t>dano.</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76" type="#_x0000_t202" style="position:absolute;left:0;text-align:left;margin-left:98.95pt;margin-top:187.5pt;width:203.2pt;height:58.4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xzxS6QBAAA0AwAADgAAAGRycy9lMm9Eb2MueG1srFLbjtsgEH2v1H9AvDc4VrKNrDirdlfbl6qt&#10;tNsPIBhiJMPQgcTO33fASbaXt6ovXGaGwzlzZns/uYGdNEYLvuXLRcWZ9go66w8t//7y9G7DWUzS&#10;d3IAr1t+1pHf796+2Y6h0TX0MHQaGYH42Iyh5X1KoREiql47GRcQtKekAXQy0RUPokM5ErobRF1V&#10;d2IE7AKC0jFS9HFO8l3BN0ar9NWYqBMbWk7cUlmxrPu8it1WNgeUobfqQkP+AwsnradPb1CPMkl2&#10;RPsXlLMKIYJJCwVOgDFW6aKB1CyrP9Q89zLoooWaE8OtTfH/waovp2/IbEfeVWvOvHRkUr1hD0fZ&#10;IbzoKUHu0RhiQ6XPgYrT9BEmqr/GIwWz9MmgyzuJYpSnbp9vHSYcpihYrzfV3YpSinLvV8vVepNh&#10;xOvrgDF90uBYPrQcycHSWHn6HNNcei3Jn3l4ssNQXBz8bwHCzBGRqc8U8ylN+6nIXdVX/nvoziRr&#10;pCFoefxxlKg5wzQ8QJmZGfTDMYGxhUCGmd9c0MmaIuEyRtn7X++l6nXYdz8BAAD//wMAUEsDBBQA&#10;BgAIAAAAIQDbbdq83wAAAAsBAAAPAAAAZHJzL2Rvd25yZXYueG1sTI/LTsMwEEX3SP0Ha5DYUbs0&#10;fSTEqRCILagtILFz42kSNR5HsduEv2dY0eXVHN05N9+MrhUX7EPjScNsqkAgld42VGn42L/er0GE&#10;aMia1hNq+MEAm2Jyk5vM+oG2eNnFSnAJhcxoqGPsMilDWaMzYeo7JL4dfe9M5NhX0vZm4HLXygel&#10;ltKZhvhDbTp8rrE87c5Ow+fb8fsrUe/Vi1t0gx+VJJdKre9ux6dHEBHH+A/Dnz6rQ8FOB38mG0TL&#10;OV2ljGqYrxY8iomlSuYgDhqSdLYGWeTyekPxCwAA//8DAFBLAQItABQABgAIAAAAIQDkmcPA+wAA&#10;AOEBAAATAAAAAAAAAAAAAAAAAAAAAABbQ29udGVudF9UeXBlc10ueG1sUEsBAi0AFAAGAAgAAAAh&#10;ACOyauHXAAAAlAEAAAsAAAAAAAAAAAAAAAAALAEAAF9yZWxzLy5yZWxzUEsBAi0AFAAGAAgAAAAh&#10;ANsc8UukAQAANAMAAA4AAAAAAAAAAAAAAAAALAIAAGRycy9lMm9Eb2MueG1sUEsBAi0AFAAGAAgA&#10;AAAhANtt2rzfAAAACwEAAA8AAAAAAAAAAAAAAAAA/AMAAGRycy9kb3ducmV2LnhtbFBLBQYAAAAA&#10;BAAEAPMAAAAIBQAAAAA=&#10;" filled="f" stroked="f">
                      <v:textbox>
                        <w:txbxContent>
                          <w:p w14:paraId="19536D3A" w14:textId="4A5CFAE7" w:rsidR="00A22959" w:rsidRPr="002170C0"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Pr>
                                <w:rFonts w:asciiTheme="minorHAnsi" w:eastAsiaTheme="minorHAnsi" w:hAnsiTheme="minorHAnsi" w:cstheme="minorBidi"/>
                                <w:color w:val="073763" w:themeColor="accent1" w:themeShade="80"/>
                                <w:sz w:val="21"/>
                                <w:szCs w:val="22"/>
                                <w:lang w:val="es-ES_tradnl" w:eastAsia="en-US"/>
                              </w:rPr>
                              <w:t>En la actualidad</w:t>
                            </w:r>
                            <w:r w:rsidRPr="002170C0">
                              <w:rPr>
                                <w:rFonts w:asciiTheme="minorHAnsi" w:eastAsiaTheme="minorHAnsi" w:hAnsiTheme="minorHAnsi" w:cstheme="minorBidi"/>
                                <w:color w:val="073763" w:themeColor="accent1" w:themeShade="80"/>
                                <w:sz w:val="21"/>
                                <w:szCs w:val="22"/>
                                <w:lang w:val="es-ES_tradnl" w:eastAsia="en-US"/>
                              </w:rPr>
                              <w:t xml:space="preserve"> el Estado de Oaxaca se encuentra gobernado por </w:t>
                            </w:r>
                            <w:r>
                              <w:rPr>
                                <w:rFonts w:asciiTheme="minorHAnsi" w:eastAsiaTheme="minorHAnsi" w:hAnsiTheme="minorHAnsi" w:cstheme="minorBidi"/>
                                <w:color w:val="073763" w:themeColor="accent1" w:themeShade="80"/>
                                <w:sz w:val="21"/>
                                <w:szCs w:val="22"/>
                                <w:lang w:val="es-ES_tradnl" w:eastAsia="en-US"/>
                              </w:rPr>
                              <w:t xml:space="preserve">el </w:t>
                            </w:r>
                            <w:r w:rsidRPr="002170C0">
                              <w:rPr>
                                <w:rFonts w:asciiTheme="minorHAnsi" w:eastAsiaTheme="minorHAnsi" w:hAnsiTheme="minorHAnsi" w:cstheme="minorBidi"/>
                                <w:color w:val="073763" w:themeColor="accent1" w:themeShade="80"/>
                                <w:sz w:val="21"/>
                                <w:szCs w:val="22"/>
                                <w:lang w:val="es-ES_tradnl" w:eastAsia="en-US"/>
                              </w:rPr>
                              <w:t>Partido Movimiento Ciuda</w:t>
                            </w:r>
                            <w:r>
                              <w:rPr>
                                <w:rFonts w:asciiTheme="minorHAnsi" w:eastAsiaTheme="minorHAnsi" w:hAnsiTheme="minorHAnsi" w:cstheme="minorBidi"/>
                                <w:color w:val="073763" w:themeColor="accent1" w:themeShade="80"/>
                                <w:sz w:val="21"/>
                                <w:szCs w:val="22"/>
                                <w:lang w:val="es-ES_tradnl" w:eastAsia="en-US"/>
                              </w:rPr>
                              <w:t>dano.</w:t>
                            </w:r>
                          </w:p>
                        </w:txbxContent>
                      </v:textbox>
                    </v:shape>
                  </w:pict>
                </mc:Fallback>
              </mc:AlternateContent>
            </w:r>
            <w:r w:rsidR="00DD6DDA" w:rsidRPr="008701AE">
              <w:rPr>
                <w:noProof/>
                <w:lang w:val="es-ES" w:eastAsia="es-ES"/>
              </w:rPr>
              <mc:AlternateContent>
                <mc:Choice Requires="wps">
                  <w:drawing>
                    <wp:anchor distT="0" distB="0" distL="114300" distR="114300" simplePos="0" relativeHeight="251797504" behindDoc="0" locked="0" layoutInCell="1" allowOverlap="1" wp14:anchorId="760D01CA" wp14:editId="750A88B4">
                      <wp:simplePos x="0" y="0"/>
                      <wp:positionH relativeFrom="column">
                        <wp:posOffset>1245235</wp:posOffset>
                      </wp:positionH>
                      <wp:positionV relativeFrom="paragraph">
                        <wp:posOffset>711623</wp:posOffset>
                      </wp:positionV>
                      <wp:extent cx="4536440" cy="919480"/>
                      <wp:effectExtent l="0" t="0" r="0" b="0"/>
                      <wp:wrapNone/>
                      <wp:docPr id="17" name="26 CuadroTexto"/>
                      <wp:cNvGraphicFramePr/>
                      <a:graphic xmlns:a="http://schemas.openxmlformats.org/drawingml/2006/main">
                        <a:graphicData uri="http://schemas.microsoft.com/office/word/2010/wordprocessingShape">
                          <wps:wsp>
                            <wps:cNvSpPr txBox="1"/>
                            <wps:spPr>
                              <a:xfrm>
                                <a:off x="0" y="0"/>
                                <a:ext cx="4536440" cy="919480"/>
                              </a:xfrm>
                              <a:prstGeom prst="rect">
                                <a:avLst/>
                              </a:prstGeom>
                              <a:noFill/>
                              <a:ln>
                                <a:noFill/>
                              </a:ln>
                            </wps:spPr>
                            <wps:txbx>
                              <w:txbxContent>
                                <w:p w14:paraId="6E173A3E" w14:textId="24D38511" w:rsidR="00A22959" w:rsidRPr="002170C0"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2170C0">
                                    <w:rPr>
                                      <w:rFonts w:asciiTheme="minorHAnsi" w:eastAsiaTheme="minorHAnsi" w:hAnsiTheme="minorHAnsi" w:cstheme="minorBidi"/>
                                      <w:color w:val="073763" w:themeColor="accent1" w:themeShade="80"/>
                                      <w:sz w:val="21"/>
                                      <w:szCs w:val="22"/>
                                      <w:lang w:val="es-ES_tradnl" w:eastAsia="en-US"/>
                                    </w:rPr>
                                    <w:t xml:space="preserve">Cuenta con una población al último censo oficial de 3,801,962 habitantes distribuidos en una extensión de </w:t>
                                  </w:r>
                                  <w:r>
                                    <w:rPr>
                                      <w:rFonts w:asciiTheme="minorHAnsi" w:eastAsiaTheme="minorHAnsi" w:hAnsiTheme="minorHAnsi" w:cstheme="minorBidi"/>
                                      <w:color w:val="073763" w:themeColor="accent1" w:themeShade="80"/>
                                      <w:sz w:val="21"/>
                                      <w:szCs w:val="22"/>
                                      <w:lang w:val="es-ES_tradnl" w:eastAsia="en-US"/>
                                    </w:rPr>
                                    <w:t>93,758 kilómetros cuadrados (4.8 % del territorio nacional).</w:t>
                                  </w:r>
                                  <w:r w:rsidRPr="002170C0">
                                    <w:rPr>
                                      <w:rFonts w:asciiTheme="minorHAnsi" w:eastAsiaTheme="minorHAnsi" w:hAnsiTheme="minorHAnsi" w:cstheme="minorBidi"/>
                                      <w:color w:val="073763" w:themeColor="accent1" w:themeShade="80"/>
                                      <w:sz w:val="21"/>
                                      <w:szCs w:val="22"/>
                                      <w:lang w:val="es-ES_tradnl" w:eastAsia="en-US"/>
                                    </w:rPr>
                                    <w:t xml:space="preserve"> El 77</w:t>
                                  </w:r>
                                  <w:r>
                                    <w:rPr>
                                      <w:rFonts w:asciiTheme="minorHAnsi" w:eastAsiaTheme="minorHAnsi" w:hAnsiTheme="minorHAnsi" w:cstheme="minorBidi"/>
                                      <w:color w:val="073763" w:themeColor="accent1" w:themeShade="80"/>
                                      <w:sz w:val="21"/>
                                      <w:szCs w:val="22"/>
                                      <w:lang w:val="es-ES_tradnl" w:eastAsia="en-US"/>
                                    </w:rPr>
                                    <w:t xml:space="preserve"> </w:t>
                                  </w:r>
                                  <w:r w:rsidRPr="002170C0">
                                    <w:rPr>
                                      <w:rFonts w:asciiTheme="minorHAnsi" w:eastAsiaTheme="minorHAnsi" w:hAnsiTheme="minorHAnsi" w:cstheme="minorBidi"/>
                                      <w:color w:val="073763" w:themeColor="accent1" w:themeShade="80"/>
                                      <w:sz w:val="21"/>
                                      <w:szCs w:val="22"/>
                                      <w:lang w:val="es-ES_tradnl" w:eastAsia="en-US"/>
                                    </w:rPr>
                                    <w:t xml:space="preserve">% de la población del Estado se ubica en zonas urbanas, </w:t>
                                  </w:r>
                                  <w:r>
                                    <w:rPr>
                                      <w:rFonts w:asciiTheme="minorHAnsi" w:eastAsiaTheme="minorHAnsi" w:hAnsiTheme="minorHAnsi" w:cstheme="minorBidi"/>
                                      <w:color w:val="073763" w:themeColor="accent1" w:themeShade="80"/>
                                      <w:sz w:val="21"/>
                                      <w:szCs w:val="22"/>
                                      <w:lang w:val="es-ES_tradnl" w:eastAsia="en-US"/>
                                    </w:rPr>
                                    <w:t>es decir, se encuentran 1 % por debajo de</w:t>
                                  </w:r>
                                  <w:r w:rsidRPr="002170C0">
                                    <w:rPr>
                                      <w:rFonts w:asciiTheme="minorHAnsi" w:eastAsiaTheme="minorHAnsi" w:hAnsiTheme="minorHAnsi" w:cstheme="minorBidi"/>
                                      <w:color w:val="073763" w:themeColor="accent1" w:themeShade="80"/>
                                      <w:sz w:val="21"/>
                                      <w:szCs w:val="22"/>
                                      <w:lang w:val="es-ES_tradnl" w:eastAsia="en-US"/>
                                    </w:rPr>
                                    <w:t xml:space="preserve"> la media </w:t>
                                  </w:r>
                                  <w:r>
                                    <w:rPr>
                                      <w:rFonts w:asciiTheme="minorHAnsi" w:eastAsiaTheme="minorHAnsi" w:hAnsiTheme="minorHAnsi" w:cstheme="minorBidi"/>
                                      <w:color w:val="073763" w:themeColor="accent1" w:themeShade="80"/>
                                      <w:sz w:val="21"/>
                                      <w:szCs w:val="22"/>
                                      <w:lang w:val="es-ES_tradnl" w:eastAsia="en-US"/>
                                    </w:rPr>
                                    <w:t>nacional.</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98.05pt;margin-top:56.05pt;width:357.2pt;height:72.4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Xsv6qUBAAAzAwAADgAAAGRycy9lMm9Eb2MueG1srFLbbhshEH2vlH9AvNdrO1s3WXkdNYnSl6qN&#10;lOQDMAteJGDIgL3rv++AL0mbt6ovXGaGwzlzZnkzOst2CqMB3/LZZMqZ8hI64zctf3l++HzFWUzC&#10;d8KCVy3fq8hvVheflkNo1Bx6sJ1CRiA+NkNoeZ9SaKoqyl45EScQlKekBnQi0RU3VYdiIHRnq/l0&#10;uqgGwC4gSBUjRe8PSb4q+FormX5pHVVituXELZUVy7rOa7VaimaDIvRGHmmIf2DhhPH06RnqXiTB&#10;tmg+QDkjESLoNJHgKtDaSFU0kJrZ9C81T70Iqmih5sRwblP8f7Dy5+4RmenIu6+ceeHIo/mC3W1F&#10;h/CsxgS5RUOIDVU+BapN4y2MVH6KRwpm5aNGl3fSxChPzd6fG0w4TFKw/nK5qGtKScpdz67rq+JA&#10;9fY6YEzfFTiWDy1HMrD0Vex+xERMqPRUkj/z8GCsLSZa/0eACnOkytQPFPMpjeuxqK0vT/zX0O1J&#10;1kAz0PL4uhWoOMNk76CMzAH02zaBNoVAhjm8OaKTM4XXcYqy9e/vpept1le/AQAA//8DAFBLAwQU&#10;AAYACAAAACEAQWN8sN4AAAALAQAADwAAAGRycy9kb3ducmV2LnhtbEyPzU7DMBCE70i8g7VIvVE7&#10;UROREKeqiriCKD8SNzfeJhHxOordJrw9ywluM9pPszPVdnGDuOAUek8akrUCgdR421Or4e318fYO&#10;RIiGrBk8oYZvDLCtr68qU1o/0wteDrEVHEKhNBq6GMdSytB06ExY+xGJbyc/ORPZTq20k5k53A0y&#10;VSqXzvTEHzoz4r7D5utwdhren06fHxv13D64bJz9oiS5Qmq9ull29yAiLvEPht/6XB1q7nT0Z7JB&#10;DOyLPGGURZKyYKJIVAbiqCHN8gJkXcn/G+ofAAAA//8DAFBLAQItABQABgAIAAAAIQDkmcPA+wAA&#10;AOEBAAATAAAAAAAAAAAAAAAAAAAAAABbQ29udGVudF9UeXBlc10ueG1sUEsBAi0AFAAGAAgAAAAh&#10;ACOyauHXAAAAlAEAAAsAAAAAAAAAAAAAAAAALAEAAF9yZWxzLy5yZWxzUEsBAi0AFAAGAAgAAAAh&#10;AIl7L+qlAQAAMwMAAA4AAAAAAAAAAAAAAAAALAIAAGRycy9lMm9Eb2MueG1sUEsBAi0AFAAGAAgA&#10;AAAhAEFjfLDeAAAACwEAAA8AAAAAAAAAAAAAAAAA/QMAAGRycy9kb3ducmV2LnhtbFBLBQYAAAAA&#10;BAAEAPMAAAAIBQAAAAA=&#10;" filled="f" stroked="f">
                      <v:textbox>
                        <w:txbxContent>
                          <w:p w14:paraId="6E173A3E" w14:textId="24D38511" w:rsidR="00A22959" w:rsidRPr="002170C0"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2170C0">
                              <w:rPr>
                                <w:rFonts w:asciiTheme="minorHAnsi" w:eastAsiaTheme="minorHAnsi" w:hAnsiTheme="minorHAnsi" w:cstheme="minorBidi"/>
                                <w:color w:val="073763" w:themeColor="accent1" w:themeShade="80"/>
                                <w:sz w:val="21"/>
                                <w:szCs w:val="22"/>
                                <w:lang w:val="es-ES_tradnl" w:eastAsia="en-US"/>
                              </w:rPr>
                              <w:t xml:space="preserve">Cuenta con una población al último censo oficial de 3,801,962 habitantes distribuidos en una extensión de </w:t>
                            </w:r>
                            <w:r>
                              <w:rPr>
                                <w:rFonts w:asciiTheme="minorHAnsi" w:eastAsiaTheme="minorHAnsi" w:hAnsiTheme="minorHAnsi" w:cstheme="minorBidi"/>
                                <w:color w:val="073763" w:themeColor="accent1" w:themeShade="80"/>
                                <w:sz w:val="21"/>
                                <w:szCs w:val="22"/>
                                <w:lang w:val="es-ES_tradnl" w:eastAsia="en-US"/>
                              </w:rPr>
                              <w:t>93,758 kilómetros cuadrados (4.8 % del territorio nacional).</w:t>
                            </w:r>
                            <w:r w:rsidRPr="002170C0">
                              <w:rPr>
                                <w:rFonts w:asciiTheme="minorHAnsi" w:eastAsiaTheme="minorHAnsi" w:hAnsiTheme="minorHAnsi" w:cstheme="minorBidi"/>
                                <w:color w:val="073763" w:themeColor="accent1" w:themeShade="80"/>
                                <w:sz w:val="21"/>
                                <w:szCs w:val="22"/>
                                <w:lang w:val="es-ES_tradnl" w:eastAsia="en-US"/>
                              </w:rPr>
                              <w:t xml:space="preserve"> El 77</w:t>
                            </w:r>
                            <w:r>
                              <w:rPr>
                                <w:rFonts w:asciiTheme="minorHAnsi" w:eastAsiaTheme="minorHAnsi" w:hAnsiTheme="minorHAnsi" w:cstheme="minorBidi"/>
                                <w:color w:val="073763" w:themeColor="accent1" w:themeShade="80"/>
                                <w:sz w:val="21"/>
                                <w:szCs w:val="22"/>
                                <w:lang w:val="es-ES_tradnl" w:eastAsia="en-US"/>
                              </w:rPr>
                              <w:t xml:space="preserve"> </w:t>
                            </w:r>
                            <w:r w:rsidRPr="002170C0">
                              <w:rPr>
                                <w:rFonts w:asciiTheme="minorHAnsi" w:eastAsiaTheme="minorHAnsi" w:hAnsiTheme="minorHAnsi" w:cstheme="minorBidi"/>
                                <w:color w:val="073763" w:themeColor="accent1" w:themeShade="80"/>
                                <w:sz w:val="21"/>
                                <w:szCs w:val="22"/>
                                <w:lang w:val="es-ES_tradnl" w:eastAsia="en-US"/>
                              </w:rPr>
                              <w:t xml:space="preserve">% de la población del Estado se ubica en zonas urbanas, </w:t>
                            </w:r>
                            <w:r>
                              <w:rPr>
                                <w:rFonts w:asciiTheme="minorHAnsi" w:eastAsiaTheme="minorHAnsi" w:hAnsiTheme="minorHAnsi" w:cstheme="minorBidi"/>
                                <w:color w:val="073763" w:themeColor="accent1" w:themeShade="80"/>
                                <w:sz w:val="21"/>
                                <w:szCs w:val="22"/>
                                <w:lang w:val="es-ES_tradnl" w:eastAsia="en-US"/>
                              </w:rPr>
                              <w:t>es decir, se encuentran 1 % por debajo de</w:t>
                            </w:r>
                            <w:r w:rsidRPr="002170C0">
                              <w:rPr>
                                <w:rFonts w:asciiTheme="minorHAnsi" w:eastAsiaTheme="minorHAnsi" w:hAnsiTheme="minorHAnsi" w:cstheme="minorBidi"/>
                                <w:color w:val="073763" w:themeColor="accent1" w:themeShade="80"/>
                                <w:sz w:val="21"/>
                                <w:szCs w:val="22"/>
                                <w:lang w:val="es-ES_tradnl" w:eastAsia="en-US"/>
                              </w:rPr>
                              <w:t xml:space="preserve"> la media </w:t>
                            </w:r>
                            <w:r>
                              <w:rPr>
                                <w:rFonts w:asciiTheme="minorHAnsi" w:eastAsiaTheme="minorHAnsi" w:hAnsiTheme="minorHAnsi" w:cstheme="minorBidi"/>
                                <w:color w:val="073763" w:themeColor="accent1" w:themeShade="80"/>
                                <w:sz w:val="21"/>
                                <w:szCs w:val="22"/>
                                <w:lang w:val="es-ES_tradnl" w:eastAsia="en-US"/>
                              </w:rPr>
                              <w:t>nacional.</w:t>
                            </w:r>
                          </w:p>
                        </w:txbxContent>
                      </v:textbox>
                    </v:shape>
                  </w:pict>
                </mc:Fallback>
              </mc:AlternateContent>
            </w:r>
            <w:r w:rsidR="00DD6DDA" w:rsidRPr="008701AE">
              <w:rPr>
                <w:noProof/>
                <w:lang w:val="es-ES" w:eastAsia="es-ES"/>
              </w:rPr>
              <mc:AlternateContent>
                <mc:Choice Requires="wps">
                  <w:drawing>
                    <wp:anchor distT="0" distB="0" distL="114300" distR="114300" simplePos="0" relativeHeight="251796480" behindDoc="0" locked="0" layoutInCell="1" allowOverlap="1" wp14:anchorId="6DAA9612" wp14:editId="05A88E9D">
                      <wp:simplePos x="0" y="0"/>
                      <wp:positionH relativeFrom="column">
                        <wp:posOffset>1257300</wp:posOffset>
                      </wp:positionH>
                      <wp:positionV relativeFrom="paragraph">
                        <wp:posOffset>79375</wp:posOffset>
                      </wp:positionV>
                      <wp:extent cx="4523740" cy="584835"/>
                      <wp:effectExtent l="0" t="0" r="0" b="0"/>
                      <wp:wrapNone/>
                      <wp:docPr id="101" name="21 CuadroTexto"/>
                      <wp:cNvGraphicFramePr/>
                      <a:graphic xmlns:a="http://schemas.openxmlformats.org/drawingml/2006/main">
                        <a:graphicData uri="http://schemas.microsoft.com/office/word/2010/wordprocessingShape">
                          <wps:wsp>
                            <wps:cNvSpPr txBox="1"/>
                            <wps:spPr>
                              <a:xfrm>
                                <a:off x="0" y="0"/>
                                <a:ext cx="4523740" cy="584835"/>
                              </a:xfrm>
                              <a:prstGeom prst="rect">
                                <a:avLst/>
                              </a:prstGeom>
                              <a:noFill/>
                              <a:ln>
                                <a:noFill/>
                              </a:ln>
                            </wps:spPr>
                            <wps:txbx>
                              <w:txbxContent>
                                <w:p w14:paraId="0C2242BB" w14:textId="2FFB2A44" w:rsidR="00A22959" w:rsidRPr="002170C0" w:rsidRDefault="00A22959" w:rsidP="00AE3A87">
                                  <w:pPr>
                                    <w:pStyle w:val="NormalWeb"/>
                                    <w:spacing w:before="0" w:beforeAutospacing="0" w:after="111" w:afterAutospacing="0"/>
                                    <w:jc w:val="both"/>
                                    <w:rPr>
                                      <w:rFonts w:asciiTheme="minorHAnsi" w:eastAsiaTheme="minorHAnsi" w:hAnsiTheme="minorHAnsi" w:cstheme="minorBidi"/>
                                      <w:color w:val="073763" w:themeColor="accent1" w:themeShade="80"/>
                                      <w:sz w:val="21"/>
                                      <w:szCs w:val="22"/>
                                      <w:lang w:val="es-ES_tradnl" w:eastAsia="en-US"/>
                                    </w:rPr>
                                  </w:pPr>
                                  <w:r w:rsidRPr="002170C0">
                                    <w:rPr>
                                      <w:rFonts w:asciiTheme="minorHAnsi" w:eastAsiaTheme="minorHAnsi" w:hAnsiTheme="minorHAnsi" w:cstheme="minorBidi"/>
                                      <w:color w:val="073763" w:themeColor="accent1" w:themeShade="80"/>
                                      <w:sz w:val="21"/>
                                      <w:szCs w:val="22"/>
                                      <w:lang w:val="es-ES_tradnl" w:eastAsia="en-US"/>
                                    </w:rPr>
                                    <w:t xml:space="preserve">El Estado de Oaxaca se ubica al Sur de </w:t>
                                  </w:r>
                                  <w:r>
                                    <w:rPr>
                                      <w:rFonts w:asciiTheme="minorHAnsi" w:eastAsiaTheme="minorHAnsi" w:hAnsiTheme="minorHAnsi" w:cstheme="minorBidi"/>
                                      <w:color w:val="073763" w:themeColor="accent1" w:themeShade="80"/>
                                      <w:sz w:val="21"/>
                                      <w:szCs w:val="22"/>
                                      <w:lang w:val="es-ES_tradnl" w:eastAsia="en-US"/>
                                    </w:rPr>
                                    <w:t xml:space="preserve">la República Mexicana y colinda </w:t>
                                  </w:r>
                                  <w:r w:rsidRPr="002170C0">
                                    <w:rPr>
                                      <w:rFonts w:asciiTheme="minorHAnsi" w:eastAsiaTheme="minorHAnsi" w:hAnsiTheme="minorHAnsi" w:cstheme="minorBidi"/>
                                      <w:color w:val="073763" w:themeColor="accent1" w:themeShade="80"/>
                                      <w:sz w:val="21"/>
                                      <w:szCs w:val="22"/>
                                      <w:lang w:val="es-ES_tradnl" w:eastAsia="en-US"/>
                                    </w:rPr>
                                    <w:t xml:space="preserve">con las </w:t>
                                  </w:r>
                                  <w:r>
                                    <w:rPr>
                                      <w:rFonts w:asciiTheme="minorHAnsi" w:eastAsiaTheme="minorHAnsi" w:hAnsiTheme="minorHAnsi" w:cstheme="minorBidi"/>
                                      <w:color w:val="073763" w:themeColor="accent1" w:themeShade="80"/>
                                      <w:sz w:val="21"/>
                                      <w:szCs w:val="22"/>
                                      <w:lang w:val="es-ES_tradnl" w:eastAsia="en-US"/>
                                    </w:rPr>
                                    <w:t>e</w:t>
                                  </w:r>
                                  <w:r w:rsidRPr="002170C0">
                                    <w:rPr>
                                      <w:rFonts w:asciiTheme="minorHAnsi" w:eastAsiaTheme="minorHAnsi" w:hAnsiTheme="minorHAnsi" w:cstheme="minorBidi"/>
                                      <w:color w:val="073763" w:themeColor="accent1" w:themeShade="80"/>
                                      <w:sz w:val="21"/>
                                      <w:szCs w:val="22"/>
                                      <w:lang w:val="es-ES_tradnl" w:eastAsia="en-US"/>
                                    </w:rPr>
                                    <w:t>ntidades de Veracruz, Puebla, Guerrero y Chiapas. El Estado cuenta con 570 municipios y su capital es Oaxaca de Juárez.</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99pt;margin-top:6.25pt;width:356.2pt;height:46.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U6kj6QBAAA0AwAADgAAAGRycy9lMm9Eb2MueG1srFJNbxshEL1Xyn9A3GPWzrq1Vl5HbaL0UrWV&#10;kvwAzIIXCRgK2Lv+9x1Y20mbW5QLHzPD4715s74drSEHGaIG19L5rKJEOgGddruWPj89XK8oiYm7&#10;jhtwsqVHGent5urTevCNXEAPppOBIIiLzeBb2qfkG8ai6KXlcQZeOkwqCJYnvIYd6wIfEN0atqiq&#10;z2yA0PkAQsaI0fspSTcFXykp0i+lokzEtBS5pbKGsm7zyjZr3uwC970WJxr8HSws1w4/vUDd88TJ&#10;Pug3UFaLABFUmgmwDJTSQhYNqGZe/afmsedeFi3YnOgvbYofByt+Hn4Hojv0rppT4rhFkxZzcrfn&#10;XYAnOSbIPRp8bLD00WNxGr/BiPXneMRglj6qYPOOogjmsdvHS4cRhwgM1svFzZcaUwJzy1W9ullm&#10;GPby2oeYvkuwJB9aGtDB0lh++BHTVHouyZ85eNDGFBeN+yeAmDnCMvWJYj6lcTsWuXV95r+F7oiy&#10;BhyClsY/ex4kJSGZOygzM4F+3SdQuhDIMNObEzpaUyScxih7//peql6GffMXAAD//wMAUEsDBBQA&#10;BgAIAAAAIQDKQFAM3QAAAAoBAAAPAAAAZHJzL2Rvd25yZXYueG1sTI9PT8MwDMXvSHyHyEjcmLOp&#10;m9bSdEIgriDGH4lb1nhtReNUTbaWb485wc3Pfnr+vXI3+16daYxdYAPLhQZFXAfXcWPg7fXxZgsq&#10;JsvO9oHJwDdF2FWXF6UtXJj4hc771CgJ4VhYA21KQ4EY65a8jYswEMvtGEZvk8ixQTfaScJ9jyut&#10;N+htx/KhtQPdt1R/7U/ewPvT8fMj08/Ng18PU5g1ss/RmOur+e4WVKI5/ZnhF1/QoRKmQzixi6oX&#10;nW+lS5JhtQYlhnypM1AHWehsA1iV+L9C9QMAAP//AwBQSwECLQAUAAYACAAAACEA5JnDwPsAAADh&#10;AQAAEwAAAAAAAAAAAAAAAAAAAAAAW0NvbnRlbnRfVHlwZXNdLnhtbFBLAQItABQABgAIAAAAIQAj&#10;smrh1wAAAJQBAAALAAAAAAAAAAAAAAAAACwBAABfcmVscy8ucmVsc1BLAQItABQABgAIAAAAIQDh&#10;TqSPpAEAADQDAAAOAAAAAAAAAAAAAAAAACwCAABkcnMvZTJvRG9jLnhtbFBLAQItABQABgAIAAAA&#10;IQDKQFAM3QAAAAoBAAAPAAAAAAAAAAAAAAAAAPwDAABkcnMvZG93bnJldi54bWxQSwUGAAAAAAQA&#10;BADzAAAABgUAAAAA&#10;" filled="f" stroked="f">
                      <v:textbox>
                        <w:txbxContent>
                          <w:p w14:paraId="0C2242BB" w14:textId="2FFB2A44" w:rsidR="00A22959" w:rsidRPr="002170C0" w:rsidRDefault="00A22959" w:rsidP="00AE3A87">
                            <w:pPr>
                              <w:pStyle w:val="NormalWeb"/>
                              <w:spacing w:before="0" w:beforeAutospacing="0" w:after="111" w:afterAutospacing="0"/>
                              <w:jc w:val="both"/>
                              <w:rPr>
                                <w:rFonts w:asciiTheme="minorHAnsi" w:eastAsiaTheme="minorHAnsi" w:hAnsiTheme="minorHAnsi" w:cstheme="minorBidi"/>
                                <w:color w:val="073763" w:themeColor="accent1" w:themeShade="80"/>
                                <w:sz w:val="21"/>
                                <w:szCs w:val="22"/>
                                <w:lang w:val="es-ES_tradnl" w:eastAsia="en-US"/>
                              </w:rPr>
                            </w:pPr>
                            <w:r w:rsidRPr="002170C0">
                              <w:rPr>
                                <w:rFonts w:asciiTheme="minorHAnsi" w:eastAsiaTheme="minorHAnsi" w:hAnsiTheme="minorHAnsi" w:cstheme="minorBidi"/>
                                <w:color w:val="073763" w:themeColor="accent1" w:themeShade="80"/>
                                <w:sz w:val="21"/>
                                <w:szCs w:val="22"/>
                                <w:lang w:val="es-ES_tradnl" w:eastAsia="en-US"/>
                              </w:rPr>
                              <w:t xml:space="preserve">El Estado de Oaxaca se ubica al Sur de </w:t>
                            </w:r>
                            <w:r>
                              <w:rPr>
                                <w:rFonts w:asciiTheme="minorHAnsi" w:eastAsiaTheme="minorHAnsi" w:hAnsiTheme="minorHAnsi" w:cstheme="minorBidi"/>
                                <w:color w:val="073763" w:themeColor="accent1" w:themeShade="80"/>
                                <w:sz w:val="21"/>
                                <w:szCs w:val="22"/>
                                <w:lang w:val="es-ES_tradnl" w:eastAsia="en-US"/>
                              </w:rPr>
                              <w:t xml:space="preserve">la República Mexicana y colinda </w:t>
                            </w:r>
                            <w:r w:rsidRPr="002170C0">
                              <w:rPr>
                                <w:rFonts w:asciiTheme="minorHAnsi" w:eastAsiaTheme="minorHAnsi" w:hAnsiTheme="minorHAnsi" w:cstheme="minorBidi"/>
                                <w:color w:val="073763" w:themeColor="accent1" w:themeShade="80"/>
                                <w:sz w:val="21"/>
                                <w:szCs w:val="22"/>
                                <w:lang w:val="es-ES_tradnl" w:eastAsia="en-US"/>
                              </w:rPr>
                              <w:t xml:space="preserve">con las </w:t>
                            </w:r>
                            <w:r>
                              <w:rPr>
                                <w:rFonts w:asciiTheme="minorHAnsi" w:eastAsiaTheme="minorHAnsi" w:hAnsiTheme="minorHAnsi" w:cstheme="minorBidi"/>
                                <w:color w:val="073763" w:themeColor="accent1" w:themeShade="80"/>
                                <w:sz w:val="21"/>
                                <w:szCs w:val="22"/>
                                <w:lang w:val="es-ES_tradnl" w:eastAsia="en-US"/>
                              </w:rPr>
                              <w:t>e</w:t>
                            </w:r>
                            <w:r w:rsidRPr="002170C0">
                              <w:rPr>
                                <w:rFonts w:asciiTheme="minorHAnsi" w:eastAsiaTheme="minorHAnsi" w:hAnsiTheme="minorHAnsi" w:cstheme="minorBidi"/>
                                <w:color w:val="073763" w:themeColor="accent1" w:themeShade="80"/>
                                <w:sz w:val="21"/>
                                <w:szCs w:val="22"/>
                                <w:lang w:val="es-ES_tradnl" w:eastAsia="en-US"/>
                              </w:rPr>
                              <w:t>ntidades de Veracruz, Puebla, Guerrero y Chiapas. El Estado cuenta con 570 municipios y su capital es Oaxaca de Juárez.</w:t>
                            </w:r>
                          </w:p>
                        </w:txbxContent>
                      </v:textbox>
                    </v:shape>
                  </w:pict>
                </mc:Fallback>
              </mc:AlternateContent>
            </w:r>
            <w:r w:rsidR="002229C1" w:rsidRPr="008701AE">
              <w:rPr>
                <w:noProof/>
                <w:lang w:val="es-ES" w:eastAsia="es-ES"/>
              </w:rPr>
              <w:drawing>
                <wp:anchor distT="0" distB="0" distL="114300" distR="114300" simplePos="0" relativeHeight="251795456" behindDoc="0" locked="0" layoutInCell="1" allowOverlap="1" wp14:anchorId="693B8A42" wp14:editId="3A7432FB">
                  <wp:simplePos x="0" y="0"/>
                  <wp:positionH relativeFrom="column">
                    <wp:posOffset>3884054</wp:posOffset>
                  </wp:positionH>
                  <wp:positionV relativeFrom="paragraph">
                    <wp:posOffset>2360834</wp:posOffset>
                  </wp:positionV>
                  <wp:extent cx="1782502" cy="1531467"/>
                  <wp:effectExtent l="0" t="0" r="8255" b="0"/>
                  <wp:wrapNone/>
                  <wp:docPr id="110"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87"/>
                          <a:stretch>
                            <a:fillRect/>
                          </a:stretch>
                        </pic:blipFill>
                        <pic:spPr>
                          <a:xfrm>
                            <a:off x="0" y="0"/>
                            <a:ext cx="1782502" cy="1531467"/>
                          </a:xfrm>
                          <a:prstGeom prst="rect">
                            <a:avLst/>
                          </a:prstGeom>
                        </pic:spPr>
                      </pic:pic>
                    </a:graphicData>
                  </a:graphic>
                  <wp14:sizeRelH relativeFrom="margin">
                    <wp14:pctWidth>0</wp14:pctWidth>
                  </wp14:sizeRelH>
                </wp:anchor>
              </w:drawing>
            </w:r>
            <w:r w:rsidR="002229C1" w:rsidRPr="008701AE">
              <w:rPr>
                <w:noProof/>
                <w:lang w:val="es-ES" w:eastAsia="es-ES"/>
              </w:rPr>
              <mc:AlternateContent>
                <mc:Choice Requires="wps">
                  <w:drawing>
                    <wp:anchor distT="0" distB="0" distL="114300" distR="114300" simplePos="0" relativeHeight="251798528" behindDoc="0" locked="0" layoutInCell="1" allowOverlap="1" wp14:anchorId="5FC795DA" wp14:editId="7F266658">
                      <wp:simplePos x="0" y="0"/>
                      <wp:positionH relativeFrom="column">
                        <wp:posOffset>1256665</wp:posOffset>
                      </wp:positionH>
                      <wp:positionV relativeFrom="paragraph">
                        <wp:posOffset>1586632</wp:posOffset>
                      </wp:positionV>
                      <wp:extent cx="4618299" cy="807085"/>
                      <wp:effectExtent l="0" t="0" r="0" b="0"/>
                      <wp:wrapNone/>
                      <wp:docPr id="103" name="27 CuadroTexto"/>
                      <wp:cNvGraphicFramePr/>
                      <a:graphic xmlns:a="http://schemas.openxmlformats.org/drawingml/2006/main">
                        <a:graphicData uri="http://schemas.microsoft.com/office/word/2010/wordprocessingShape">
                          <wps:wsp>
                            <wps:cNvSpPr txBox="1"/>
                            <wps:spPr>
                              <a:xfrm>
                                <a:off x="0" y="0"/>
                                <a:ext cx="4618299" cy="807085"/>
                              </a:xfrm>
                              <a:prstGeom prst="rect">
                                <a:avLst/>
                              </a:prstGeom>
                              <a:noFill/>
                              <a:ln>
                                <a:noFill/>
                              </a:ln>
                            </wps:spPr>
                            <wps:txbx>
                              <w:txbxContent>
                                <w:p w14:paraId="30920D5B" w14:textId="381DE6C0" w:rsidR="00A22959" w:rsidRPr="002170C0" w:rsidRDefault="00A22959" w:rsidP="002229C1">
                                  <w:pPr>
                                    <w:pStyle w:val="NormalWeb"/>
                                    <w:spacing w:before="0" w:beforeAutospacing="0" w:after="0" w:afterAutospacing="0"/>
                                    <w:rPr>
                                      <w:rFonts w:asciiTheme="minorHAnsi" w:eastAsiaTheme="minorHAnsi" w:hAnsiTheme="minorHAnsi" w:cstheme="minorBidi"/>
                                      <w:color w:val="073763" w:themeColor="accent1" w:themeShade="80"/>
                                      <w:sz w:val="21"/>
                                      <w:szCs w:val="22"/>
                                      <w:lang w:val="es-ES_tradnl" w:eastAsia="en-US"/>
                                    </w:rPr>
                                  </w:pPr>
                                  <w:r w:rsidRPr="002170C0">
                                    <w:rPr>
                                      <w:rFonts w:asciiTheme="minorHAnsi" w:eastAsiaTheme="minorHAnsi" w:hAnsiTheme="minorHAnsi" w:cstheme="minorBidi"/>
                                      <w:color w:val="073763" w:themeColor="accent1" w:themeShade="80"/>
                                      <w:sz w:val="21"/>
                                      <w:szCs w:val="22"/>
                                      <w:lang w:val="es-ES_tradnl" w:eastAsia="en-US"/>
                                    </w:rPr>
                                    <w:t>Todo el Estado de Oaxaca contribuye con el 1.5</w:t>
                                  </w:r>
                                  <w:r>
                                    <w:rPr>
                                      <w:rFonts w:asciiTheme="minorHAnsi" w:eastAsiaTheme="minorHAnsi" w:hAnsiTheme="minorHAnsi" w:cstheme="minorBidi"/>
                                      <w:color w:val="073763" w:themeColor="accent1" w:themeShade="80"/>
                                      <w:sz w:val="21"/>
                                      <w:szCs w:val="22"/>
                                      <w:lang w:val="es-ES_tradnl" w:eastAsia="en-US"/>
                                    </w:rPr>
                                    <w:t xml:space="preserve"> </w:t>
                                  </w:r>
                                  <w:r w:rsidRPr="002170C0">
                                    <w:rPr>
                                      <w:rFonts w:asciiTheme="minorHAnsi" w:eastAsiaTheme="minorHAnsi" w:hAnsiTheme="minorHAnsi" w:cstheme="minorBidi"/>
                                      <w:color w:val="073763" w:themeColor="accent1" w:themeShade="80"/>
                                      <w:sz w:val="21"/>
                                      <w:szCs w:val="22"/>
                                      <w:lang w:val="es-ES_tradnl" w:eastAsia="en-US"/>
                                    </w:rPr>
                                    <w:t>% del PIB de toda la República Mexicana. Oaxaca está dentro de los primeros lugares a n</w:t>
                                  </w:r>
                                  <w:r>
                                    <w:rPr>
                                      <w:rFonts w:asciiTheme="minorHAnsi" w:eastAsiaTheme="minorHAnsi" w:hAnsiTheme="minorHAnsi" w:cstheme="minorBidi"/>
                                      <w:color w:val="073763" w:themeColor="accent1" w:themeShade="80"/>
                                      <w:sz w:val="21"/>
                                      <w:szCs w:val="22"/>
                                      <w:lang w:val="es-ES_tradnl" w:eastAsia="en-US"/>
                                    </w:rPr>
                                    <w:t>ivel nacional en la producción. L</w:t>
                                  </w:r>
                                  <w:r w:rsidRPr="002170C0">
                                    <w:rPr>
                                      <w:rFonts w:asciiTheme="minorHAnsi" w:eastAsiaTheme="minorHAnsi" w:hAnsiTheme="minorHAnsi" w:cstheme="minorBidi"/>
                                      <w:color w:val="073763" w:themeColor="accent1" w:themeShade="80"/>
                                      <w:sz w:val="21"/>
                                      <w:szCs w:val="22"/>
                                      <w:lang w:val="es-ES_tradnl" w:eastAsia="en-US"/>
                                    </w:rPr>
                                    <w:t xml:space="preserve">as industrias manufactureras del Estado contribuyen </w:t>
                                  </w:r>
                                  <w:r>
                                    <w:rPr>
                                      <w:rFonts w:asciiTheme="minorHAnsi" w:eastAsiaTheme="minorHAnsi" w:hAnsiTheme="minorHAnsi" w:cstheme="minorBidi"/>
                                      <w:color w:val="073763" w:themeColor="accent1" w:themeShade="80"/>
                                      <w:sz w:val="21"/>
                                      <w:szCs w:val="22"/>
                                      <w:lang w:val="es-ES_tradnl" w:eastAsia="en-US"/>
                                    </w:rPr>
                                    <w:t>con el 18.42 % del PIB interno.</w:t>
                                  </w:r>
                                </w:p>
                              </w:txbxContent>
                            </wps:txbx>
                            <wps:bodyPr wrap="square" rtlCol="0">
                              <a:noAutofit/>
                            </wps:bodyPr>
                          </wps:wsp>
                        </a:graphicData>
                      </a:graphic>
                      <wp14:sizeRelH relativeFrom="margin">
                        <wp14:pctWidth>0</wp14:pctWidth>
                      </wp14:sizeRelH>
                    </wp:anchor>
                  </w:drawing>
                </mc:Choice>
                <mc:Fallback>
                  <w:pict>
                    <v:shape id="_x0000_s1079" type="#_x0000_t202" style="position:absolute;left:0;text-align:left;margin-left:98.95pt;margin-top:124.95pt;width:363.65pt;height:63.55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AtwnKQBAAA0AwAADgAAAGRycy9lMm9Eb2MueG1srFJNbxshEL1X6n9A3GvWbpo4K6+jNlF6qdpI&#10;SX8AZsGLBAwdsHf97ztgx+7HreplgDfDm3kzs7qbvGN7jclC6Ph81nCmg4Lehm3Hv788vltylrIM&#10;vXQQdMcPOvG79ds3qzG2egEDuF4jI5KQ2jF2fMg5tkIkNWgv0wyiDuQ0gF5meuJW9ChHYvdOLJrm&#10;WoyAfURQOiVCH45Ovq78xmiVvxmTdGau41Rbrhar3RQr1ivZblHGwapTGfIfqvDSBkp6pnqQWbId&#10;2r+ovFUICUyeKfACjLFKVw2kZt78oeZ5kFFXLdScFM9tSv+PVn3dPyGzPc2uec9ZkJ6GtLhh9zvZ&#10;I7zoKUPp0RhTS6HPkYLz9Akmin/FE4FF+mTQl5NEMfJTtw/nDhMPUwReXc+Xi9tbzhT5ls1Ns/xQ&#10;aMTld8SUP2vwrFw6jjTB2li5/5LyMfQ1pCQL8Gidq1N04TeAOAsiSunHEsstT5upyr2qiQu0gf5A&#10;skZago6nHzuJmjPM7h7qzhxJP+4yGFsLuPw5sdNoqoTTGpXZ//quUZdlX/8EAAD//wMAUEsDBBQA&#10;BgAIAAAAIQDt0u0O3gAAAAsBAAAPAAAAZHJzL2Rvd25yZXYueG1sTI/BTsMwDIbvSLxDZCRuLKFs&#10;dClNJwTiCmLAJG5Z47UVjVM12VreHnOCm3/50+/P5Wb2vTjhGLtABq4XCgRSHVxHjYH3t6erNYiY&#10;LDnbB0ID3xhhU52flbZwYaJXPG1TI7iEYmENtCkNhZSxbtHbuAgDEu8OYfQ2cRwb6UY7cbnvZabU&#10;rfS2I77Q2gEfWqy/tkdv4OP58Llbqpfm0a+GKcxKktfSmMuL+f4ORMI5/cHwq8/qULHTPhzJRdFz&#10;1rlm1EC21DwwobNVBmJv4CbPFciqlP9/qH4AAAD//wMAUEsBAi0AFAAGAAgAAAAhAOSZw8D7AAAA&#10;4QEAABMAAAAAAAAAAAAAAAAAAAAAAFtDb250ZW50X1R5cGVzXS54bWxQSwECLQAUAAYACAAAACEA&#10;I7Jq4dcAAACUAQAACwAAAAAAAAAAAAAAAAAsAQAAX3JlbHMvLnJlbHNQSwECLQAUAAYACAAAACEA&#10;RAtwnKQBAAA0AwAADgAAAAAAAAAAAAAAAAAsAgAAZHJzL2Uyb0RvYy54bWxQSwECLQAUAAYACAAA&#10;ACEA7dLtDt4AAAALAQAADwAAAAAAAAAAAAAAAAD8AwAAZHJzL2Rvd25yZXYueG1sUEsFBgAAAAAE&#10;AAQA8wAAAAcFAAAAAA==&#10;" filled="f" stroked="f">
                      <v:textbox>
                        <w:txbxContent>
                          <w:p w14:paraId="30920D5B" w14:textId="381DE6C0" w:rsidR="00A22959" w:rsidRPr="002170C0" w:rsidRDefault="00A22959" w:rsidP="002229C1">
                            <w:pPr>
                              <w:pStyle w:val="NormalWeb"/>
                              <w:spacing w:before="0" w:beforeAutospacing="0" w:after="0" w:afterAutospacing="0"/>
                              <w:rPr>
                                <w:rFonts w:asciiTheme="minorHAnsi" w:eastAsiaTheme="minorHAnsi" w:hAnsiTheme="minorHAnsi" w:cstheme="minorBidi"/>
                                <w:color w:val="073763" w:themeColor="accent1" w:themeShade="80"/>
                                <w:sz w:val="21"/>
                                <w:szCs w:val="22"/>
                                <w:lang w:val="es-ES_tradnl" w:eastAsia="en-US"/>
                              </w:rPr>
                            </w:pPr>
                            <w:r w:rsidRPr="002170C0">
                              <w:rPr>
                                <w:rFonts w:asciiTheme="minorHAnsi" w:eastAsiaTheme="minorHAnsi" w:hAnsiTheme="minorHAnsi" w:cstheme="minorBidi"/>
                                <w:color w:val="073763" w:themeColor="accent1" w:themeShade="80"/>
                                <w:sz w:val="21"/>
                                <w:szCs w:val="22"/>
                                <w:lang w:val="es-ES_tradnl" w:eastAsia="en-US"/>
                              </w:rPr>
                              <w:t>Todo el Estado de Oaxaca contribuye con el 1.5</w:t>
                            </w:r>
                            <w:r>
                              <w:rPr>
                                <w:rFonts w:asciiTheme="minorHAnsi" w:eastAsiaTheme="minorHAnsi" w:hAnsiTheme="minorHAnsi" w:cstheme="minorBidi"/>
                                <w:color w:val="073763" w:themeColor="accent1" w:themeShade="80"/>
                                <w:sz w:val="21"/>
                                <w:szCs w:val="22"/>
                                <w:lang w:val="es-ES_tradnl" w:eastAsia="en-US"/>
                              </w:rPr>
                              <w:t xml:space="preserve"> </w:t>
                            </w:r>
                            <w:r w:rsidRPr="002170C0">
                              <w:rPr>
                                <w:rFonts w:asciiTheme="minorHAnsi" w:eastAsiaTheme="minorHAnsi" w:hAnsiTheme="minorHAnsi" w:cstheme="minorBidi"/>
                                <w:color w:val="073763" w:themeColor="accent1" w:themeShade="80"/>
                                <w:sz w:val="21"/>
                                <w:szCs w:val="22"/>
                                <w:lang w:val="es-ES_tradnl" w:eastAsia="en-US"/>
                              </w:rPr>
                              <w:t>% del PIB de toda la República Mexicana. Oaxaca está dentro de los primeros lugares a n</w:t>
                            </w:r>
                            <w:r>
                              <w:rPr>
                                <w:rFonts w:asciiTheme="minorHAnsi" w:eastAsiaTheme="minorHAnsi" w:hAnsiTheme="minorHAnsi" w:cstheme="minorBidi"/>
                                <w:color w:val="073763" w:themeColor="accent1" w:themeShade="80"/>
                                <w:sz w:val="21"/>
                                <w:szCs w:val="22"/>
                                <w:lang w:val="es-ES_tradnl" w:eastAsia="en-US"/>
                              </w:rPr>
                              <w:t>ivel nacional en la producción. L</w:t>
                            </w:r>
                            <w:r w:rsidRPr="002170C0">
                              <w:rPr>
                                <w:rFonts w:asciiTheme="minorHAnsi" w:eastAsiaTheme="minorHAnsi" w:hAnsiTheme="minorHAnsi" w:cstheme="minorBidi"/>
                                <w:color w:val="073763" w:themeColor="accent1" w:themeShade="80"/>
                                <w:sz w:val="21"/>
                                <w:szCs w:val="22"/>
                                <w:lang w:val="es-ES_tradnl" w:eastAsia="en-US"/>
                              </w:rPr>
                              <w:t xml:space="preserve">as industrias manufactureras del Estado contribuyen </w:t>
                            </w:r>
                            <w:r>
                              <w:rPr>
                                <w:rFonts w:asciiTheme="minorHAnsi" w:eastAsiaTheme="minorHAnsi" w:hAnsiTheme="minorHAnsi" w:cstheme="minorBidi"/>
                                <w:color w:val="073763" w:themeColor="accent1" w:themeShade="80"/>
                                <w:sz w:val="21"/>
                                <w:szCs w:val="22"/>
                                <w:lang w:val="es-ES_tradnl" w:eastAsia="en-US"/>
                              </w:rPr>
                              <w:t>con el 18.42 % del PIB interno.</w:t>
                            </w:r>
                          </w:p>
                        </w:txbxContent>
                      </v:textbox>
                    </v:shape>
                  </w:pict>
                </mc:Fallback>
              </mc:AlternateContent>
            </w:r>
            <w:r w:rsidR="002229C1" w:rsidRPr="008701AE">
              <w:rPr>
                <w:noProof/>
                <w:lang w:val="es-ES" w:eastAsia="es-ES"/>
              </w:rPr>
              <mc:AlternateContent>
                <mc:Choice Requires="wps">
                  <w:drawing>
                    <wp:anchor distT="0" distB="0" distL="114300" distR="114300" simplePos="0" relativeHeight="251790336" behindDoc="0" locked="0" layoutInCell="1" allowOverlap="1" wp14:anchorId="3561EF89" wp14:editId="092F348A">
                      <wp:simplePos x="0" y="0"/>
                      <wp:positionH relativeFrom="column">
                        <wp:posOffset>-5080</wp:posOffset>
                      </wp:positionH>
                      <wp:positionV relativeFrom="paragraph">
                        <wp:posOffset>5080</wp:posOffset>
                      </wp:positionV>
                      <wp:extent cx="1226491" cy="699244"/>
                      <wp:effectExtent l="0" t="0" r="18415" b="37465"/>
                      <wp:wrapNone/>
                      <wp:docPr id="96" name="29 Pentágono"/>
                      <wp:cNvGraphicFramePr/>
                      <a:graphic xmlns:a="http://schemas.openxmlformats.org/drawingml/2006/main">
                        <a:graphicData uri="http://schemas.microsoft.com/office/word/2010/wordprocessingShape">
                          <wps:wsp>
                            <wps:cNvSpPr/>
                            <wps:spPr bwMode="auto">
                              <a:xfrm>
                                <a:off x="0" y="0"/>
                                <a:ext cx="1226491" cy="699244"/>
                              </a:xfrm>
                              <a:prstGeom prst="homePlate">
                                <a:avLst/>
                              </a:prstGeom>
                              <a:solidFill>
                                <a:schemeClr val="accent1">
                                  <a:lumMod val="50000"/>
                                </a:schemeClr>
                              </a:solidFill>
                              <a:ln w="6350">
                                <a:solidFill>
                                  <a:srgbClr val="003366"/>
                                </a:solidFill>
                                <a:round/>
                                <a:headEnd/>
                                <a:tailEnd/>
                              </a:ln>
                              <a:effectLst/>
                            </wps:spPr>
                            <wps:txbx>
                              <w:txbxContent>
                                <w:p w14:paraId="1966AA1F"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Localización</w:t>
                                  </w:r>
                                </w:p>
                              </w:txbxContent>
                            </wps:txbx>
                            <wps:bodyPr lIns="90000" tIns="46800" rIns="90000" bIns="46800" rtlCol="0" anchor="ctr"/>
                          </wps:wsp>
                        </a:graphicData>
                      </a:graphic>
                    </wp:anchor>
                  </w:drawing>
                </mc:Choice>
                <mc:Fallback>
                  <w:pict>
                    <v:shape id="_x0000_s1080" type="#_x0000_t15" style="position:absolute;left:0;text-align:left;margin-left:-.35pt;margin-top:.4pt;width:96.55pt;height:55.05pt;z-index:251790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vHHowgCAAAGBAAADgAAAGRycy9lMm9Eb2MueG1srFNLbtswEN0X6B0I7mvJsiNEguUskqYo0I+B&#10;pAcYUZQlgOQIJG05x+lZerEOKdmw211RLYQZDvnmvcfh5uGkFTtK63o0FV8uUs6kEdj0Zl/xH6/P&#10;H+45cx5MAwqNrPibdPxh+/7dZhxKmWGHqpGWEYhx5ThUvPN+KJPEiU5qcAscpKFii1aDp9Tuk8bC&#10;SOhaJVma5smIthksCukcrT5NRb6N+G0rhf/etk56pipO3Hz82/ivwz/ZbqDcWxi6Xsw04B9YaOgN&#10;Nb1APYEHdrD9X1C6FxYdtn4hUCfYtr2QUQOpWaZ/qHnpYJBRC5njhotN7v/Bim/HnWV9U/Ei58yA&#10;pjvKCraTxv/6uUeDwaFxcCVtfBl2ds4chawev2JD++HgMYo/tVYHE0gWO0WP3y4ey5NnghaXWZav&#10;iyVngmp5UWTrdWiRQHk+PVjnP0nULASkFLXcKfDBCCjh+MX5af95X1h2qPrmuVcqJmF45KOy7Ah0&#10;7SAEqVnG4+qgifO0fpfSN/eO8xaORCY3aMqwkZiu7tKIcFNzdl9f+qTpapXnZ8BrQhYPpiHSUHYS&#10;mo9z7KFXU0zilQllGSd2VhhcDz5P/vtTfYr3tI4tQrHG5o2uQX02NBBFVMN8TNb5PUlj9rpS31S8&#10;esTpSYARHdKLEN5G7gGZhi0aMT+MMM3XOcXXz3f7GwAA//8DAFBLAwQUAAYACAAAACEA1/yY7NwA&#10;AAAGAQAADwAAAGRycy9kb3ducmV2LnhtbEyOQU/CQBSE7yT8h80z8QbbElKgdksQgyc9iEavS/fR&#10;Nnbfrt0Fqr/ex0lvM5nJzFesB9uJM/ahdaQgnSYgkCpnWqoVvL3uJksQIWoyunOECr4xwLocjwqd&#10;G3ehFzzvYy14hEKuFTQx+lzKUDVodZg6j8TZ0fVWR7Z9LU2vLzxuOzlLkkxa3RI/NNrjtsHqc3+y&#10;CrKHj902LI/P2X2Yf6XVk/95f/RK3d4MmzsQEYf4V4YrPqNDyUwHdyITRKdgsuCiAsa/hqvZHMSB&#10;RZqsQJaF/I9f/gIAAP//AwBQSwECLQAUAAYACAAAACEA5JnDwPsAAADhAQAAEwAAAAAAAAAAAAAA&#10;AAAAAAAAW0NvbnRlbnRfVHlwZXNdLnhtbFBLAQItABQABgAIAAAAIQAjsmrh1wAAAJQBAAALAAAA&#10;AAAAAAAAAAAAACwBAABfcmVscy8ucmVsc1BLAQItABQABgAIAAAAIQBm8cejCAIAAAYEAAAOAAAA&#10;AAAAAAAAAAAAACwCAABkcnMvZTJvRG9jLnhtbFBLAQItABQABgAIAAAAIQDX/Jjs3AAAAAYBAAAP&#10;AAAAAAAAAAAAAAAAAGAEAABkcnMvZG93bnJldi54bWxQSwUGAAAAAAQABADzAAAAaQUAAAAA&#10;" adj="15443" fillcolor="#073662 [1604]" strokecolor="#036" strokeweight=".5pt">
                      <v:stroke joinstyle="round"/>
                      <v:textbox inset="2.5mm,1.3mm,2.5mm,1.3mm">
                        <w:txbxContent>
                          <w:p w14:paraId="1966AA1F"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Localización</w:t>
                            </w:r>
                          </w:p>
                        </w:txbxContent>
                      </v:textbox>
                    </v:shape>
                  </w:pict>
                </mc:Fallback>
              </mc:AlternateContent>
            </w:r>
            <w:r w:rsidR="002229C1" w:rsidRPr="008701AE">
              <w:rPr>
                <w:noProof/>
                <w:lang w:val="es-ES" w:eastAsia="es-ES"/>
              </w:rPr>
              <mc:AlternateContent>
                <mc:Choice Requires="wps">
                  <w:drawing>
                    <wp:anchor distT="0" distB="0" distL="114300" distR="114300" simplePos="0" relativeHeight="251791360" behindDoc="0" locked="0" layoutInCell="1" allowOverlap="1" wp14:anchorId="72FF3678" wp14:editId="43D99D78">
                      <wp:simplePos x="0" y="0"/>
                      <wp:positionH relativeFrom="column">
                        <wp:posOffset>-5080</wp:posOffset>
                      </wp:positionH>
                      <wp:positionV relativeFrom="paragraph">
                        <wp:posOffset>802640</wp:posOffset>
                      </wp:positionV>
                      <wp:extent cx="1226491" cy="699244"/>
                      <wp:effectExtent l="0" t="0" r="18415" b="37465"/>
                      <wp:wrapNone/>
                      <wp:docPr id="98" name="30 Pentágono"/>
                      <wp:cNvGraphicFramePr/>
                      <a:graphic xmlns:a="http://schemas.openxmlformats.org/drawingml/2006/main">
                        <a:graphicData uri="http://schemas.microsoft.com/office/word/2010/wordprocessingShape">
                          <wps:wsp>
                            <wps:cNvSpPr/>
                            <wps:spPr bwMode="auto">
                              <a:xfrm>
                                <a:off x="0" y="0"/>
                                <a:ext cx="1226491" cy="699244"/>
                              </a:xfrm>
                              <a:prstGeom prst="homePlate">
                                <a:avLst/>
                              </a:prstGeom>
                              <a:solidFill>
                                <a:srgbClr val="083763"/>
                              </a:solidFill>
                              <a:ln w="6350">
                                <a:solidFill>
                                  <a:srgbClr val="003366"/>
                                </a:solidFill>
                                <a:round/>
                                <a:headEnd/>
                                <a:tailEnd/>
                              </a:ln>
                              <a:effectLst/>
                            </wps:spPr>
                            <wps:txbx>
                              <w:txbxContent>
                                <w:p w14:paraId="129924DB"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Demografía</w:t>
                                  </w:r>
                                </w:p>
                              </w:txbxContent>
                            </wps:txbx>
                            <wps:bodyPr lIns="90000" tIns="46800" rIns="90000" bIns="46800" rtlCol="0" anchor="ctr"/>
                          </wps:wsp>
                        </a:graphicData>
                      </a:graphic>
                    </wp:anchor>
                  </w:drawing>
                </mc:Choice>
                <mc:Fallback>
                  <w:pict>
                    <v:shape id="_x0000_s1081" type="#_x0000_t15" style="position:absolute;left:0;text-align:left;margin-left:-.35pt;margin-top:63.2pt;width:96.55pt;height:55.05pt;z-index:25179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QyC2/QBAADfAwAADgAAAGRycy9lMm9Eb2MueG1srFPBjtMwEL0j8Q9W7jRpU7Jt1HQPuyxCArbS&#10;wgdMbKex5Hgi223Sz+Fb+DHGbrZqgROiB2vGb/o8781kcz92mh2ldQpNlcxnWcKk4SiU2VfJ929P&#10;71YJcx6MAI1GVslJuuR++/bNZuhLucAWtZCWEYlx5dBXSet9X6ap463swM2wl4bABm0HnlK7T4WF&#10;gdg7nS6yrEgHtKK3yKVzdPt4BpNt5G8ayf1z0zjpma4S6s3H08azDme63UC5t9C3ik9twD900YEy&#10;9OiF6hE8sINVf1B1ilt02PgZxy7FplFcRg2kZp79pualhV5GLWSO6y82uf9Hy78ed5YpUSVrmpSB&#10;jmaUZ2wnjf/5Y48Gg0ND70oqfOl3dsochawevqCgejh4jOLHxnbBBJLFxujx6eKxHD3jdDlfLIrl&#10;ep4wTlixXi+Wy/BECuXrv3vr/EeJHQsBKcVO7jT4YASUcPzs/Ln+tS5cO9RKPCmtY2L39YO27Ahh&#10;6Kv8rsinJ27KtGEDtZC/zyLzDeZuKLI8L4q/UVg8GEHdQNlKEB+m2IPS55hUaRNgGVdxaj3YGQw8&#10;G+vHeowDWN6FJwJYoziRv/qToUmvM/rR5sZkWaxCYq+R+gbx+gHPuw6Gt0irzr2NvQdm2qLo9bTx&#10;YU2vc4qvv8vtLwAAAP//AwBQSwMEFAAGAAgAAAAhAAzy/drgAAAACQEAAA8AAABkcnMvZG93bnJl&#10;di54bWxMj0FPwzAMhe9I/IfISNy2dB10UJpOCIkDYkhjG9KOWWOaisYpTbaWf493gpvt9/T8vWI5&#10;ulacsA+NJwWzaQICqfKmoVrBbvs8uQMRoiajW0+o4AcDLMvLi0Lnxg/0jqdNrAWHUMi1Ahtjl0sZ&#10;KotOh6nvkFj79L3Tkde+lqbXA4e7VqZJkkmnG+IPVnf4ZLH62hydglXXSPu9H5K39eL1Y/ayojXt&#10;50pdX42PDyAijvHPDGd8RoeSmQ7+SCaIVsFkwUY+p9kNiLN+n/JwUJDOs1uQZSH/Nyh/AQAA//8D&#10;AFBLAQItABQABgAIAAAAIQDkmcPA+wAAAOEBAAATAAAAAAAAAAAAAAAAAAAAAABbQ29udGVudF9U&#10;eXBlc10ueG1sUEsBAi0AFAAGAAgAAAAhACOyauHXAAAAlAEAAAsAAAAAAAAAAAAAAAAALAEAAF9y&#10;ZWxzLy5yZWxzUEsBAi0AFAAGAAgAAAAhAO0Mgtv0AQAA3wMAAA4AAAAAAAAAAAAAAAAALAIAAGRy&#10;cy9lMm9Eb2MueG1sUEsBAi0AFAAGAAgAAAAhAAzy/drgAAAACQEAAA8AAAAAAAAAAAAAAAAATAQA&#10;AGRycy9kb3ducmV2LnhtbFBLBQYAAAAABAAEAPMAAABZBQAAAAA=&#10;" adj="15443" fillcolor="#083763" strokecolor="#036" strokeweight=".5pt">
                      <v:stroke joinstyle="round"/>
                      <v:textbox inset="2.5mm,1.3mm,2.5mm,1.3mm">
                        <w:txbxContent>
                          <w:p w14:paraId="129924DB"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Demografía</w:t>
                            </w:r>
                          </w:p>
                        </w:txbxContent>
                      </v:textbox>
                    </v:shape>
                  </w:pict>
                </mc:Fallback>
              </mc:AlternateContent>
            </w:r>
            <w:r w:rsidR="002229C1" w:rsidRPr="008701AE">
              <w:rPr>
                <w:noProof/>
                <w:lang w:val="es-ES" w:eastAsia="es-ES"/>
              </w:rPr>
              <mc:AlternateContent>
                <mc:Choice Requires="wps">
                  <w:drawing>
                    <wp:anchor distT="0" distB="0" distL="114300" distR="114300" simplePos="0" relativeHeight="251792384" behindDoc="0" locked="0" layoutInCell="1" allowOverlap="1" wp14:anchorId="0E7AD273" wp14:editId="18E82EB1">
                      <wp:simplePos x="0" y="0"/>
                      <wp:positionH relativeFrom="column">
                        <wp:posOffset>-5080</wp:posOffset>
                      </wp:positionH>
                      <wp:positionV relativeFrom="paragraph">
                        <wp:posOffset>1600200</wp:posOffset>
                      </wp:positionV>
                      <wp:extent cx="1226491" cy="699244"/>
                      <wp:effectExtent l="0" t="0" r="18415" b="37465"/>
                      <wp:wrapNone/>
                      <wp:docPr id="511" name="31 Pentágono"/>
                      <wp:cNvGraphicFramePr/>
                      <a:graphic xmlns:a="http://schemas.openxmlformats.org/drawingml/2006/main">
                        <a:graphicData uri="http://schemas.microsoft.com/office/word/2010/wordprocessingShape">
                          <wps:wsp>
                            <wps:cNvSpPr/>
                            <wps:spPr bwMode="auto">
                              <a:xfrm>
                                <a:off x="0" y="0"/>
                                <a:ext cx="1226491" cy="699244"/>
                              </a:xfrm>
                              <a:prstGeom prst="homePlate">
                                <a:avLst/>
                              </a:prstGeom>
                              <a:solidFill>
                                <a:srgbClr val="083763"/>
                              </a:solidFill>
                              <a:ln w="6350">
                                <a:solidFill>
                                  <a:srgbClr val="003366"/>
                                </a:solidFill>
                                <a:round/>
                                <a:headEnd/>
                                <a:tailEnd/>
                              </a:ln>
                              <a:effectLst/>
                            </wps:spPr>
                            <wps:txbx>
                              <w:txbxContent>
                                <w:p w14:paraId="1827A4E0"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Economía</w:t>
                                  </w:r>
                                </w:p>
                              </w:txbxContent>
                            </wps:txbx>
                            <wps:bodyPr lIns="90000" tIns="46800" rIns="90000" bIns="46800" rtlCol="0" anchor="ctr"/>
                          </wps:wsp>
                        </a:graphicData>
                      </a:graphic>
                    </wp:anchor>
                  </w:drawing>
                </mc:Choice>
                <mc:Fallback>
                  <w:pict>
                    <v:shape id="_x0000_s1082" type="#_x0000_t15" style="position:absolute;left:0;text-align:left;margin-left:-.35pt;margin-top:126pt;width:96.55pt;height:55.05pt;z-index:251792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bzfPUBAADgAwAADgAAAGRycy9lMm9Eb2MueG1srFPbjtMwEH1H4h8sv9MkTTe0UdN92GURErCV&#10;Fj5g4jgXyfFEttukn8O38GOM3WzVAk+IPlgzPtMzc44n2/upV+woje1QFzxZxJxJLbDqdFPw79+e&#10;3q05sw50BQq1LPhJWn6/e/tmOw65XGKLqpKGEYm2+TgUvHVuyKPIilb2YBc4SE1gjaYHR6lposrA&#10;SOy9ipZxnEUjmmowKKS1dPt4Bvku8Ne1FO65rq10TBWcZnPhNOEs/RnttpA3Boa2E/MY8A9T9NBp&#10;anqhegQH7GC6P6j6Thi0WLuFwD7Cuu6EDBpITRL/pualhUEGLWSOHS422f9HK74e94Z1VcHvkoQz&#10;DT09UpqwvdTu548GNXqLxsHmVPky7M2cWQpZOX7Biurh4DCon2rTexdIF5uCyaeLyXJyTNBlslxm&#10;qw31EoRlm81ytfItIshf/z0Y6z5K7JkPSCr2cq/AeScgh+Nn6871r3X+2qLqqqdOqZCYpnxQhh3B&#10;v/o6fZ+lc4ubMqXZSCOkd3FgvsHsDUWcpln2NwqDB13RNJC3EqoPc+ygU+eYVCntYRl2cR7d2+kN&#10;PBvrpnIKL7Ba+xYeLLE6kb/qk6an3sT0o9UNySpb+8RcI+UN4tQDnpcdtGiRdl04E2b3zLRGwet5&#10;5f2eXucUX3+Yu18AAAD//wMAUEsDBBQABgAIAAAAIQAw2OLK4AAAAAkBAAAPAAAAZHJzL2Rvd25y&#10;ZXYueG1sTI/BTsMwEETvSPyDtUjcWicutBCyqRASB0SRSlukHt14SSLidYjdJvw97gmOoxnNvMmX&#10;o23FiXrfOEZIpwkI4tKZhiuE3fZ5cgfCB81Gt44J4Yc8LIvLi1xnxg38TqdNqEQsYZ9phDqELpPS&#10;lzVZ7aeuI47ep+utDlH2lTS9HmK5baVKkrm0uuG4UOuOnmoqvzZHi7DqGll/74fkbb14/UhfVrzm&#10;/Qzx+mp8fAARaAx/YTjjR3QoItPBHdl40SJMFjGIoG5VvHT279UNiAPCbK5SkEUu/z8ofgEAAP//&#10;AwBQSwECLQAUAAYACAAAACEA5JnDwPsAAADhAQAAEwAAAAAAAAAAAAAAAAAAAAAAW0NvbnRlbnRf&#10;VHlwZXNdLnhtbFBLAQItABQABgAIAAAAIQAjsmrh1wAAAJQBAAALAAAAAAAAAAAAAAAAACwBAABf&#10;cmVscy8ucmVsc1BLAQItABQABgAIAAAAIQCHFvN89QEAAOADAAAOAAAAAAAAAAAAAAAAACwCAABk&#10;cnMvZTJvRG9jLnhtbFBLAQItABQABgAIAAAAIQAw2OLK4AAAAAkBAAAPAAAAAAAAAAAAAAAAAE0E&#10;AABkcnMvZG93bnJldi54bWxQSwUGAAAAAAQABADzAAAAWgUAAAAA&#10;" adj="15443" fillcolor="#083763" strokecolor="#036" strokeweight=".5pt">
                      <v:stroke joinstyle="round"/>
                      <v:textbox inset="2.5mm,1.3mm,2.5mm,1.3mm">
                        <w:txbxContent>
                          <w:p w14:paraId="1827A4E0"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Economía</w:t>
                            </w:r>
                          </w:p>
                        </w:txbxContent>
                      </v:textbox>
                    </v:shape>
                  </w:pict>
                </mc:Fallback>
              </mc:AlternateContent>
            </w:r>
            <w:r w:rsidR="002229C1" w:rsidRPr="008701AE">
              <w:rPr>
                <w:noProof/>
                <w:lang w:val="es-ES" w:eastAsia="es-ES"/>
              </w:rPr>
              <mc:AlternateContent>
                <mc:Choice Requires="wps">
                  <w:drawing>
                    <wp:anchor distT="0" distB="0" distL="114300" distR="114300" simplePos="0" relativeHeight="251793408" behindDoc="0" locked="0" layoutInCell="1" allowOverlap="1" wp14:anchorId="1E53F686" wp14:editId="16252B54">
                      <wp:simplePos x="0" y="0"/>
                      <wp:positionH relativeFrom="column">
                        <wp:posOffset>-5080</wp:posOffset>
                      </wp:positionH>
                      <wp:positionV relativeFrom="paragraph">
                        <wp:posOffset>2398395</wp:posOffset>
                      </wp:positionV>
                      <wp:extent cx="1226491" cy="699244"/>
                      <wp:effectExtent l="0" t="0" r="18415" b="37465"/>
                      <wp:wrapNone/>
                      <wp:docPr id="18" name="32 Pentágono"/>
                      <wp:cNvGraphicFramePr/>
                      <a:graphic xmlns:a="http://schemas.openxmlformats.org/drawingml/2006/main">
                        <a:graphicData uri="http://schemas.microsoft.com/office/word/2010/wordprocessingShape">
                          <wps:wsp>
                            <wps:cNvSpPr/>
                            <wps:spPr bwMode="auto">
                              <a:xfrm>
                                <a:off x="0" y="0"/>
                                <a:ext cx="1226491" cy="699244"/>
                              </a:xfrm>
                              <a:prstGeom prst="homePlate">
                                <a:avLst/>
                              </a:prstGeom>
                              <a:solidFill>
                                <a:srgbClr val="083763"/>
                              </a:solidFill>
                              <a:ln w="6350">
                                <a:solidFill>
                                  <a:srgbClr val="003366"/>
                                </a:solidFill>
                                <a:round/>
                                <a:headEnd/>
                                <a:tailEnd/>
                              </a:ln>
                              <a:effectLst/>
                            </wps:spPr>
                            <wps:txbx>
                              <w:txbxContent>
                                <w:p w14:paraId="43ECEB82"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Política</w:t>
                                  </w:r>
                                </w:p>
                              </w:txbxContent>
                            </wps:txbx>
                            <wps:bodyPr lIns="90000" tIns="46800" rIns="90000" bIns="46800" rtlCol="0" anchor="ctr"/>
                          </wps:wsp>
                        </a:graphicData>
                      </a:graphic>
                    </wp:anchor>
                  </w:drawing>
                </mc:Choice>
                <mc:Fallback>
                  <w:pict>
                    <v:shape id="_x0000_s1083" type="#_x0000_t15" style="position:absolute;left:0;text-align:left;margin-left:-.35pt;margin-top:188.85pt;width:96.55pt;height:55.05pt;z-index:251793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22Zm/QBAADfAwAADgAAAGRycy9lMm9Eb2MueG1srFNLjtswDN0X6B0E7xs7duomRpJZzHSKAv0E&#10;mM4BaEmODUiiISmxc5yepRcrpXiCpO1q0CwEUo954nuk13ejVuworevQbJL5LEuYNBxFZ/ab5PnH&#10;47tlwpwHI0ChkZvkJF1yt337Zj30lcyxRSWkZURiXDX0m6T1vq/S1PFWanAz7KUhsEGrwVNq96mw&#10;MBC7VmmeZWU6oBW9RS6do9uHM5hsI3/TSO6/N42TnqlNQr35eNp41uFMt2uo9hb6tuNTG/CKLjR0&#10;hh69UD2AB3aw3V9UuuMWHTZ+xlGn2DQdl1EDqZlnf6h5aqGXUQuZ4/qLTe7/0fJvx51lnaDZ0aQM&#10;aJpRkbOdNP7Xzz0aDA4Nvauo8Knf2SlzFLJ6+IqC6uHgMYofG6uDCSSLjdHj08VjOXrG6XKe5+Vi&#10;NU8YJ6xcrfLFIjyRQvXy7946/0miZiEgpajlToEPRkAFxy/On+tf6sK1Q9WJx06pmNh9fa8sO0IY&#10;+rL4UBbTEzdlyrCBWijeZ5H5BnM3FFlRlOW/KCwejKBuoGoliI9T7KFT55hUKRNgGVdxaj3YGQw8&#10;G+vHeowDWKzCEwGsUZzIX/XZ0KRXGf1oc2OyKJchsddIfYN4dY/nXQfDW6RV597G3gMzbVH0etr4&#10;sKbXOcXX3+X2NwAAAP//AwBQSwMEFAAGAAgAAAAhAGFLYVngAAAACQEAAA8AAABkcnMvZG93bnJl&#10;di54bWxMj81OwzAQhO9IvIO1SNxapz8iacimQkgcEEUqhUo9uvESR8TrELtNeHvcE9xmNaOZb4v1&#10;aFtxpt43jhFm0wQEceV0wzXCx/vTJAPhg2KtWseE8EMe1uX1VaFy7QZ+o/Mu1CKWsM8Vggmhy6X0&#10;lSGr/NR1xNH7dL1VIZ59LXWvhlhuWzlPkjtpVcNxwaiOHg1VX7uTRdh0jTTfhyF53aYv+9nzhrd8&#10;WCDe3owP9yACjeEvDBf8iA5lZDq6E2svWoRJGoMIizSN4uKv5ksQR4RllmYgy0L+/6D8BQAA//8D&#10;AFBLAQItABQABgAIAAAAIQDkmcPA+wAAAOEBAAATAAAAAAAAAAAAAAAAAAAAAABbQ29udGVudF9U&#10;eXBlc10ueG1sUEsBAi0AFAAGAAgAAAAhACOyauHXAAAAlAEAAAsAAAAAAAAAAAAAAAAALAEAAF9y&#10;ZWxzLy5yZWxzUEsBAi0AFAAGAAgAAAAhAOttmZv0AQAA3wMAAA4AAAAAAAAAAAAAAAAALAIAAGRy&#10;cy9lMm9Eb2MueG1sUEsBAi0AFAAGAAgAAAAhAGFLYVngAAAACQEAAA8AAAAAAAAAAAAAAAAATAQA&#10;AGRycy9kb3ducmV2LnhtbFBLBQYAAAAABAAEAPMAAABZBQAAAAA=&#10;" adj="15443" fillcolor="#083763" strokecolor="#036" strokeweight=".5pt">
                      <v:stroke joinstyle="round"/>
                      <v:textbox inset="2.5mm,1.3mm,2.5mm,1.3mm">
                        <w:txbxContent>
                          <w:p w14:paraId="43ECEB82"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Política</w:t>
                            </w:r>
                          </w:p>
                        </w:txbxContent>
                      </v:textbox>
                    </v:shape>
                  </w:pict>
                </mc:Fallback>
              </mc:AlternateContent>
            </w:r>
            <w:r w:rsidR="002229C1" w:rsidRPr="008701AE">
              <w:rPr>
                <w:noProof/>
                <w:lang w:val="es-ES" w:eastAsia="es-ES"/>
              </w:rPr>
              <mc:AlternateContent>
                <mc:Choice Requires="wps">
                  <w:drawing>
                    <wp:anchor distT="0" distB="0" distL="114300" distR="114300" simplePos="0" relativeHeight="251794432" behindDoc="0" locked="0" layoutInCell="1" allowOverlap="1" wp14:anchorId="2AFBF548" wp14:editId="1EFD94BD">
                      <wp:simplePos x="0" y="0"/>
                      <wp:positionH relativeFrom="column">
                        <wp:posOffset>-5080</wp:posOffset>
                      </wp:positionH>
                      <wp:positionV relativeFrom="paragraph">
                        <wp:posOffset>3195955</wp:posOffset>
                      </wp:positionV>
                      <wp:extent cx="1226491" cy="699244"/>
                      <wp:effectExtent l="0" t="0" r="18415" b="37465"/>
                      <wp:wrapNone/>
                      <wp:docPr id="99" name="33 Pentágono"/>
                      <wp:cNvGraphicFramePr/>
                      <a:graphic xmlns:a="http://schemas.openxmlformats.org/drawingml/2006/main">
                        <a:graphicData uri="http://schemas.microsoft.com/office/word/2010/wordprocessingShape">
                          <wps:wsp>
                            <wps:cNvSpPr/>
                            <wps:spPr bwMode="auto">
                              <a:xfrm>
                                <a:off x="0" y="0"/>
                                <a:ext cx="1226491" cy="699244"/>
                              </a:xfrm>
                              <a:prstGeom prst="homePlate">
                                <a:avLst/>
                              </a:prstGeom>
                              <a:solidFill>
                                <a:srgbClr val="083763"/>
                              </a:solidFill>
                              <a:ln w="6350">
                                <a:solidFill>
                                  <a:srgbClr val="003366"/>
                                </a:solidFill>
                                <a:round/>
                                <a:headEnd/>
                                <a:tailEnd/>
                              </a:ln>
                              <a:effectLst/>
                            </wps:spPr>
                            <wps:txbx>
                              <w:txbxContent>
                                <w:p w14:paraId="7313B4AA"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Lenguaje y cultura</w:t>
                                  </w:r>
                                </w:p>
                              </w:txbxContent>
                            </wps:txbx>
                            <wps:bodyPr lIns="90000" tIns="46800" rIns="90000" bIns="46800" rtlCol="0" anchor="ctr"/>
                          </wps:wsp>
                        </a:graphicData>
                      </a:graphic>
                    </wp:anchor>
                  </w:drawing>
                </mc:Choice>
                <mc:Fallback>
                  <w:pict>
                    <v:shape id="_x0000_s1084" type="#_x0000_t15" style="position:absolute;left:0;text-align:left;margin-left:-.35pt;margin-top:251.65pt;width:96.55pt;height:55.05pt;z-index:251794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NLybfMBAADfAwAADgAAAGRycy9lMm9Eb2MueG1srFNLjtswDN0X6B0E7Rs7cerGRpxZzHSKAv0E&#10;mPYAtCzHAmTRkJTYc5yepRcrpXiCpO2qaBYCKTKP7z3R27up1+wkrVNoKr5cpJxJI7BR5lDx798e&#10;32w4cx5MAxqNrPizdPxu9/rVdhxKucIOdSMtIxDjynGoeOf9UCaJE53swS1wkIaKLdoePKX2kDQW&#10;RkLvdbJK0zwZ0TaDRSGdo9uHc5HvIn7bSuG/tq2TnumKEzcfTxvPOpzJbgvlwcLQKTHTgH9g0YMy&#10;NPQC9QAe2NGqP6B6JSw6bP1CYJ9g2yohowZSs0x/U/PUwSCjFjLHDReb3P+DFV9Oe8tUU/Gi4MxA&#10;T2+UZWwvjf/544AGg0Pj4EpqfBr2ds4chaweP2ND/XD0GMVPre2DCSSLTdHj54vHcvJM0OVytcrX&#10;xZIzQbW8KFbrdRiRQPny78E6/0Fiz0JASrGXew0+GAElnD45f+5/6QvXDrVqHpXWMbGH+l5bdoLw&#10;6JvsXZ7NI27atGEjUcjephH5puZuINIsy/O/QVg8mobYQNlJaN7PsQelzzGp0iaUZVzFmXqwMxh4&#10;NtZP9RQfgHjM7tbYPJO/+qOhly5S+tHmxmSdb0Jiryv1TcXrezzvOhjRIa268DZyD2Npi6LX88aH&#10;Nb3OKb7+Lne/AAAA//8DAFBLAwQUAAYACAAAACEAzQ1pMeAAAAAJAQAADwAAAGRycy9kb3ducmV2&#10;LnhtbEyPwU7DMBBE70j8g7VI3Fo7TWkhZFMhJA6IVioFpB7deEki4nWI3Sb8Pe4JjqMZzbzJV6Nt&#10;xYl63zhGSKYKBHHpTMMVwvvb0+QWhA+ajW4dE8IPeVgVlxe5zowb+JVOu1CJWMI+0wh1CF0mpS9r&#10;stpPXUccvU/XWx2i7Ctpej3EctvKmVILaXXDcaHWHT3WVH7tjhZh3TWy/t4ParNdvnwkz2ve8j5F&#10;vL4aH+5BBBrDXxjO+BEdish0cEc2XrQIk2UMItyoNAVx9u9mcxAHhEWSzkEWufz/oPgFAAD//wMA&#10;UEsBAi0AFAAGAAgAAAAhAOSZw8D7AAAA4QEAABMAAAAAAAAAAAAAAAAAAAAAAFtDb250ZW50X1R5&#10;cGVzXS54bWxQSwECLQAUAAYACAAAACEAI7Jq4dcAAACUAQAACwAAAAAAAAAAAAAAAAAsAQAAX3Jl&#10;bHMvLnJlbHNQSwECLQAUAAYACAAAACEAENLybfMBAADfAwAADgAAAAAAAAAAAAAAAAAsAgAAZHJz&#10;L2Uyb0RvYy54bWxQSwECLQAUAAYACAAAACEAzQ1pMeAAAAAJAQAADwAAAAAAAAAAAAAAAABLBAAA&#10;ZHJzL2Rvd25yZXYueG1sUEsFBgAAAAAEAAQA8wAAAFgFAAAAAA==&#10;" adj="15443" fillcolor="#083763" strokecolor="#036" strokeweight=".5pt">
                      <v:stroke joinstyle="round"/>
                      <v:textbox inset="2.5mm,1.3mm,2.5mm,1.3mm">
                        <w:txbxContent>
                          <w:p w14:paraId="7313B4AA"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Lenguaje y cultura</w:t>
                            </w:r>
                          </w:p>
                        </w:txbxContent>
                      </v:textbox>
                    </v:shape>
                  </w:pict>
                </mc:Fallback>
              </mc:AlternateContent>
            </w:r>
          </w:p>
        </w:tc>
      </w:tr>
    </w:tbl>
    <w:p w14:paraId="0B22E731" w14:textId="77777777" w:rsidR="002229C1" w:rsidRPr="008701AE" w:rsidRDefault="002229C1" w:rsidP="002229C1">
      <w:pPr>
        <w:tabs>
          <w:tab w:val="left" w:pos="2450"/>
        </w:tabs>
        <w:spacing w:line="276" w:lineRule="auto"/>
        <w:jc w:val="both"/>
        <w:rPr>
          <w:b/>
          <w:lang w:val="es-ES_tradnl"/>
        </w:rPr>
      </w:pPr>
    </w:p>
    <w:p w14:paraId="550C05B6" w14:textId="3250367B" w:rsidR="002229C1"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 xml:space="preserve">En el 2014 la economía oaxaqueña se ubicó en el lugar 24 a nivel nacional, esto según el informe </w:t>
      </w:r>
      <w:r w:rsidRPr="008701AE">
        <w:rPr>
          <w:i/>
          <w:color w:val="7F7F7F" w:themeColor="text1" w:themeTint="80"/>
          <w:lang w:val="es-ES_tradnl"/>
        </w:rPr>
        <w:t>Doing Business</w:t>
      </w:r>
      <w:r w:rsidRPr="008701AE">
        <w:rPr>
          <w:color w:val="7F7F7F" w:themeColor="text1" w:themeTint="80"/>
          <w:lang w:val="es-ES_tradnl"/>
        </w:rPr>
        <w:t xml:space="preserve"> 2014</w:t>
      </w:r>
      <w:r w:rsidR="00A96956">
        <w:rPr>
          <w:color w:val="7F7F7F" w:themeColor="text1" w:themeTint="80"/>
          <w:lang w:val="es-ES_tradnl"/>
        </w:rPr>
        <w:t>,</w:t>
      </w:r>
      <w:r w:rsidRPr="008701AE">
        <w:rPr>
          <w:color w:val="7F7F7F" w:themeColor="text1" w:themeTint="80"/>
          <w:lang w:val="es-ES_tradnl"/>
        </w:rPr>
        <w:t xml:space="preserve"> publicado por el Banco Mundial y la Corporación Financiera Internacional. Además según el Anuari</w:t>
      </w:r>
      <w:r w:rsidR="00FE67ED">
        <w:rPr>
          <w:color w:val="7F7F7F" w:themeColor="text1" w:themeTint="80"/>
          <w:lang w:val="es-ES_tradnl"/>
        </w:rPr>
        <w:t>o Estadístico y Geográfico por Entidad F</w:t>
      </w:r>
      <w:r w:rsidRPr="008701AE">
        <w:rPr>
          <w:color w:val="7F7F7F" w:themeColor="text1" w:themeTint="80"/>
          <w:lang w:val="es-ES_tradnl"/>
        </w:rPr>
        <w:t>ederativa 2015,</w:t>
      </w:r>
      <w:r w:rsidR="00FE67ED">
        <w:rPr>
          <w:color w:val="7F7F7F" w:themeColor="text1" w:themeTint="80"/>
          <w:lang w:val="es-ES_tradnl"/>
        </w:rPr>
        <w:t xml:space="preserve"> publicado por INEGI, en 2014,</w:t>
      </w:r>
      <w:r w:rsidRPr="008701AE">
        <w:rPr>
          <w:color w:val="7F7F7F" w:themeColor="text1" w:themeTint="80"/>
          <w:lang w:val="es-ES_tradnl"/>
        </w:rPr>
        <w:t xml:space="preserve"> el estado de Oaxaca contaba con una longitud carretera de 22,572 km y 648.9 km de vías férreas, un total de cuatro puertos, dos de ellos cuya actividad preponderante es la turística, uno petrolero y uno pesquero, de los cuales, dos se clasifican como puertos de altura, es decir, atienden embarcaciones, personas y bienes de navegación entre puertos o puntos </w:t>
      </w:r>
      <w:r w:rsidR="00A96956">
        <w:rPr>
          <w:color w:val="7F7F7F" w:themeColor="text1" w:themeTint="80"/>
          <w:lang w:val="es-ES_tradnl"/>
        </w:rPr>
        <w:t>nacionales e internacionales. A</w:t>
      </w:r>
      <w:r w:rsidRPr="008701AE">
        <w:rPr>
          <w:color w:val="7F7F7F" w:themeColor="text1" w:themeTint="80"/>
          <w:lang w:val="es-ES_tradnl"/>
        </w:rPr>
        <w:t>dicionalmente, cuenta con tres aeropuertos internacionales y 13 aeródromos.</w:t>
      </w:r>
    </w:p>
    <w:p w14:paraId="4943F8D3" w14:textId="7856923B" w:rsidR="002229C1"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La principal área de oportunidad del Estado en la actualidad se detecta en el desarrollo de las Actividades Primar</w:t>
      </w:r>
      <w:r w:rsidR="00A96956">
        <w:rPr>
          <w:color w:val="7F7F7F" w:themeColor="text1" w:themeTint="80"/>
          <w:lang w:val="es-ES_tradnl"/>
        </w:rPr>
        <w:t>i</w:t>
      </w:r>
      <w:r w:rsidRPr="008701AE">
        <w:rPr>
          <w:color w:val="7F7F7F" w:themeColor="text1" w:themeTint="80"/>
          <w:lang w:val="es-ES_tradnl"/>
        </w:rPr>
        <w:t>as, las cuales han sufrido un decremento de 5</w:t>
      </w:r>
      <w:r w:rsidR="00A96956">
        <w:rPr>
          <w:color w:val="7F7F7F" w:themeColor="text1" w:themeTint="80"/>
          <w:lang w:val="es-ES_tradnl"/>
        </w:rPr>
        <w:t xml:space="preserve"> </w:t>
      </w:r>
      <w:r w:rsidRPr="008701AE">
        <w:rPr>
          <w:color w:val="7F7F7F" w:themeColor="text1" w:themeTint="80"/>
          <w:lang w:val="es-ES_tradnl"/>
        </w:rPr>
        <w:t>%</w:t>
      </w:r>
      <w:r w:rsidR="00A96956">
        <w:rPr>
          <w:color w:val="7F7F7F" w:themeColor="text1" w:themeTint="80"/>
          <w:lang w:val="es-ES_tradnl"/>
        </w:rPr>
        <w:t>,</w:t>
      </w:r>
      <w:r w:rsidRPr="008701AE">
        <w:rPr>
          <w:color w:val="7F7F7F" w:themeColor="text1" w:themeTint="80"/>
          <w:lang w:val="es-ES_tradnl"/>
        </w:rPr>
        <w:t xml:space="preserve"> ubicándose en l</w:t>
      </w:r>
      <w:r w:rsidR="00A96956">
        <w:rPr>
          <w:color w:val="7F7F7F" w:themeColor="text1" w:themeTint="80"/>
          <w:lang w:val="es-ES_tradnl"/>
        </w:rPr>
        <w:t>a posición 28 a nivel nacional.</w:t>
      </w:r>
    </w:p>
    <w:p w14:paraId="4FAD8B19" w14:textId="0293299F" w:rsidR="002229C1"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 xml:space="preserve">Sin embargo, a pesar de la disminución en las Actividades Primarias, la </w:t>
      </w:r>
      <w:r w:rsidR="00FE67ED">
        <w:rPr>
          <w:color w:val="7F7F7F" w:themeColor="text1" w:themeTint="80"/>
          <w:lang w:val="es-ES_tradnl"/>
        </w:rPr>
        <w:t xml:space="preserve">PEA </w:t>
      </w:r>
      <w:r w:rsidRPr="008701AE">
        <w:rPr>
          <w:color w:val="7F7F7F" w:themeColor="text1" w:themeTint="80"/>
          <w:lang w:val="es-ES_tradnl"/>
        </w:rPr>
        <w:t>del Estado se ha incrementado hasta alcanzar un porcentaje representativo del 57.8</w:t>
      </w:r>
      <w:r w:rsidR="00A96956">
        <w:rPr>
          <w:color w:val="7F7F7F" w:themeColor="text1" w:themeTint="80"/>
          <w:lang w:val="es-ES_tradnl"/>
        </w:rPr>
        <w:t xml:space="preserve"> </w:t>
      </w:r>
      <w:r w:rsidRPr="008701AE">
        <w:rPr>
          <w:color w:val="7F7F7F" w:themeColor="text1" w:themeTint="80"/>
          <w:lang w:val="es-ES_tradnl"/>
        </w:rPr>
        <w:t>% y con un porcentaje de ocupación del 97.6</w:t>
      </w:r>
      <w:r w:rsidR="00A96956">
        <w:rPr>
          <w:color w:val="7F7F7F" w:themeColor="text1" w:themeTint="80"/>
          <w:lang w:val="es-ES_tradnl"/>
        </w:rPr>
        <w:t xml:space="preserve"> </w:t>
      </w:r>
      <w:r w:rsidRPr="008701AE">
        <w:rPr>
          <w:color w:val="7F7F7F" w:themeColor="text1" w:themeTint="80"/>
          <w:lang w:val="es-ES_tradnl"/>
        </w:rPr>
        <w:t xml:space="preserve">%. </w:t>
      </w:r>
    </w:p>
    <w:p w14:paraId="4FBE0CC2" w14:textId="1AC97B70" w:rsidR="002229C1" w:rsidRPr="008701AE" w:rsidRDefault="002229C1" w:rsidP="002229C1">
      <w:pPr>
        <w:spacing w:after="200" w:line="276" w:lineRule="auto"/>
        <w:jc w:val="both"/>
        <w:rPr>
          <w:color w:val="7F7F7F" w:themeColor="text1" w:themeTint="80"/>
          <w:lang w:val="es-ES_tradnl"/>
        </w:rPr>
      </w:pPr>
      <w:r w:rsidRPr="008701AE">
        <w:rPr>
          <w:color w:val="7F7F7F" w:themeColor="text1" w:themeTint="80"/>
          <w:lang w:val="es-ES_tradnl"/>
        </w:rPr>
        <w:lastRenderedPageBreak/>
        <w:t xml:space="preserve">El incremento en la población activa </w:t>
      </w:r>
      <w:r w:rsidR="00A96956">
        <w:rPr>
          <w:color w:val="7F7F7F" w:themeColor="text1" w:themeTint="80"/>
          <w:lang w:val="es-ES_tradnl"/>
        </w:rPr>
        <w:t>es</w:t>
      </w:r>
      <w:r w:rsidRPr="008701AE">
        <w:rPr>
          <w:color w:val="7F7F7F" w:themeColor="text1" w:themeTint="80"/>
          <w:lang w:val="es-ES_tradnl"/>
        </w:rPr>
        <w:t xml:space="preserve"> resultado del incremento generalizado en</w:t>
      </w:r>
      <w:r w:rsidR="00FE67ED">
        <w:rPr>
          <w:color w:val="7F7F7F" w:themeColor="text1" w:themeTint="80"/>
          <w:lang w:val="es-ES_tradnl"/>
        </w:rPr>
        <w:t xml:space="preserve"> la población del Estado, el cua</w:t>
      </w:r>
      <w:r w:rsidRPr="008701AE">
        <w:rPr>
          <w:color w:val="7F7F7F" w:themeColor="text1" w:themeTint="80"/>
          <w:lang w:val="es-ES_tradnl"/>
        </w:rPr>
        <w:t>l presenta una tendencia incremental para los próximos 15 años con una tasa media de crecimiento de 0.72</w:t>
      </w:r>
      <w:r w:rsidR="00A96956">
        <w:rPr>
          <w:color w:val="7F7F7F" w:themeColor="text1" w:themeTint="80"/>
          <w:lang w:val="es-ES_tradnl"/>
        </w:rPr>
        <w:t xml:space="preserve"> </w:t>
      </w:r>
      <w:r w:rsidRPr="008701AE">
        <w:rPr>
          <w:color w:val="7F7F7F" w:themeColor="text1" w:themeTint="80"/>
          <w:lang w:val="es-ES_tradnl"/>
        </w:rPr>
        <w:t>%.</w:t>
      </w:r>
    </w:p>
    <w:p w14:paraId="48FC3DAD" w14:textId="77777777" w:rsidR="002229C1" w:rsidRPr="008701AE" w:rsidRDefault="002229C1" w:rsidP="002229C1">
      <w:pPr>
        <w:spacing w:after="200" w:line="276" w:lineRule="auto"/>
        <w:rPr>
          <w:color w:val="7F7F7F" w:themeColor="text1" w:themeTint="80"/>
          <w:lang w:val="es-ES_tradnl"/>
        </w:rPr>
      </w:pPr>
    </w:p>
    <w:tbl>
      <w:tblPr>
        <w:tblStyle w:val="Tablaconcuadrcula"/>
        <w:tblW w:w="9348"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76"/>
      </w:tblGrid>
      <w:tr w:rsidR="002229C1" w:rsidRPr="008701AE" w14:paraId="43AD64FF" w14:textId="77777777" w:rsidTr="00B35E1C">
        <w:trPr>
          <w:trHeight w:val="363"/>
          <w:jc w:val="center"/>
        </w:trPr>
        <w:tc>
          <w:tcPr>
            <w:tcW w:w="9348" w:type="dxa"/>
            <w:tcBorders>
              <w:left w:val="single" w:sz="2" w:space="0" w:color="0F6FC6" w:themeColor="accent1"/>
            </w:tcBorders>
            <w:shd w:val="clear" w:color="auto" w:fill="C7E2FA" w:themeFill="accent1" w:themeFillTint="33"/>
            <w:vAlign w:val="center"/>
          </w:tcPr>
          <w:p w14:paraId="0FD6EF77" w14:textId="056B25DF" w:rsidR="002229C1" w:rsidRPr="008701AE" w:rsidRDefault="00E07B2D" w:rsidP="002229C1">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t>Gráfica</w:t>
            </w:r>
            <w:r w:rsidR="00130CEE">
              <w:rPr>
                <w:b/>
                <w:color w:val="073763" w:themeColor="accent1" w:themeShade="80"/>
                <w:sz w:val="24"/>
                <w:lang w:val="es-ES_tradnl"/>
              </w:rPr>
              <w:t xml:space="preserve"> 38</w:t>
            </w:r>
            <w:r w:rsidR="002229C1" w:rsidRPr="008701AE">
              <w:rPr>
                <w:b/>
                <w:color w:val="073763" w:themeColor="accent1" w:themeShade="80"/>
                <w:sz w:val="24"/>
                <w:lang w:val="es-ES_tradnl"/>
              </w:rPr>
              <w:t>. Crecimiento Poblacional del Estado de Oaxaca</w:t>
            </w:r>
          </w:p>
        </w:tc>
      </w:tr>
      <w:tr w:rsidR="002229C1" w:rsidRPr="008701AE" w14:paraId="54CC796E" w14:textId="77777777" w:rsidTr="00B35E1C">
        <w:trPr>
          <w:trHeight w:val="3207"/>
          <w:jc w:val="center"/>
        </w:trPr>
        <w:tc>
          <w:tcPr>
            <w:tcW w:w="9348" w:type="dxa"/>
            <w:tcBorders>
              <w:left w:val="dotted" w:sz="4" w:space="0" w:color="0F6FC6" w:themeColor="accent1"/>
              <w:bottom w:val="dotted" w:sz="4" w:space="0" w:color="0F6FC6" w:themeColor="accent1"/>
              <w:right w:val="dotted" w:sz="4" w:space="0" w:color="0F6FC6" w:themeColor="accent1"/>
            </w:tcBorders>
          </w:tcPr>
          <w:p w14:paraId="6E087063" w14:textId="77777777" w:rsidR="002229C1" w:rsidRPr="008701AE" w:rsidRDefault="002229C1" w:rsidP="002229C1">
            <w:pPr>
              <w:spacing w:line="276" w:lineRule="auto"/>
              <w:jc w:val="both"/>
              <w:rPr>
                <w:lang w:val="es-ES_tradnl"/>
              </w:rPr>
            </w:pPr>
            <w:r w:rsidRPr="008701AE">
              <w:rPr>
                <w:noProof/>
                <w:lang w:val="es-ES" w:eastAsia="es-ES"/>
              </w:rPr>
              <w:drawing>
                <wp:inline distT="0" distB="0" distL="0" distR="0" wp14:anchorId="013FD860" wp14:editId="095C99D2">
                  <wp:extent cx="5802975" cy="2823845"/>
                  <wp:effectExtent l="0" t="0" r="13970" b="20955"/>
                  <wp:docPr id="120" name="Gráfico 12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c>
      </w:tr>
    </w:tbl>
    <w:p w14:paraId="435B475A" w14:textId="65BB3331" w:rsidR="002229C1" w:rsidRPr="008701AE" w:rsidRDefault="002229C1" w:rsidP="002229C1">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A96956">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CONAPO</w:t>
      </w:r>
      <w:r w:rsidR="00A96956">
        <w:rPr>
          <w:color w:val="073763" w:themeColor="accent1" w:themeShade="80"/>
          <w:sz w:val="16"/>
          <w:szCs w:val="16"/>
          <w:lang w:val="es-ES_tradnl"/>
        </w:rPr>
        <w:t>.</w:t>
      </w:r>
    </w:p>
    <w:p w14:paraId="59A7BE68" w14:textId="77777777" w:rsidR="00A96956" w:rsidRDefault="00A96956" w:rsidP="00B623B3">
      <w:pPr>
        <w:pStyle w:val="Sinespaciado"/>
        <w:rPr>
          <w:lang w:val="es-ES_tradnl"/>
        </w:rPr>
      </w:pPr>
    </w:p>
    <w:p w14:paraId="1FCD3219" w14:textId="354B21BD" w:rsidR="002229C1"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Resulta fundamental en la toma de decisiones a mediano y largo plazo, conocer la dinámic</w:t>
      </w:r>
      <w:r w:rsidR="00A96956">
        <w:rPr>
          <w:color w:val="7F7F7F" w:themeColor="text1" w:themeTint="80"/>
          <w:lang w:val="es-ES_tradnl"/>
        </w:rPr>
        <w:t>a demográfica de una población. C</w:t>
      </w:r>
      <w:r w:rsidR="00FE67ED">
        <w:rPr>
          <w:color w:val="7F7F7F" w:themeColor="text1" w:themeTint="80"/>
          <w:lang w:val="es-ES_tradnl"/>
        </w:rPr>
        <w:t>omo</w:t>
      </w:r>
      <w:r w:rsidRPr="008701AE">
        <w:rPr>
          <w:color w:val="7F7F7F" w:themeColor="text1" w:themeTint="80"/>
          <w:lang w:val="es-ES_tradnl"/>
        </w:rPr>
        <w:t xml:space="preserve"> se observó en las gráficas de tendencia poblacional a nivel país, el crecimiento en el número de habitantes es prácticamente un hecho, de la misma forma que lo es el bono demográfico que recién comienza a darse en México y</w:t>
      </w:r>
      <w:r w:rsidR="00A96956">
        <w:rPr>
          <w:color w:val="7F7F7F" w:themeColor="text1" w:themeTint="80"/>
          <w:lang w:val="es-ES_tradnl"/>
        </w:rPr>
        <w:t xml:space="preserve"> que representa</w:t>
      </w:r>
      <w:r w:rsidRPr="008701AE">
        <w:rPr>
          <w:color w:val="7F7F7F" w:themeColor="text1" w:themeTint="80"/>
          <w:lang w:val="es-ES_tradnl"/>
        </w:rPr>
        <w:t xml:space="preserve"> un aumento significativo del segment</w:t>
      </w:r>
      <w:r w:rsidR="00194D3E" w:rsidRPr="008701AE">
        <w:rPr>
          <w:color w:val="7F7F7F" w:themeColor="text1" w:themeTint="80"/>
          <w:lang w:val="es-ES_tradnl"/>
        </w:rPr>
        <w:t>o poblacional en edad laboral.</w:t>
      </w:r>
    </w:p>
    <w:p w14:paraId="1E0799DD" w14:textId="5262FB10" w:rsidR="002229C1"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Por lo anterior se reitera la importancia del aprovechamiento de la dinámica demográfica que se presenta en el país y particularmente en lo</w:t>
      </w:r>
      <w:r w:rsidR="00A96956">
        <w:rPr>
          <w:color w:val="7F7F7F" w:themeColor="text1" w:themeTint="80"/>
          <w:lang w:val="es-ES_tradnl"/>
        </w:rPr>
        <w:t xml:space="preserve">s Estados de Oaxaca y Veracruz. Dicho </w:t>
      </w:r>
      <w:r w:rsidRPr="008701AE">
        <w:rPr>
          <w:color w:val="7F7F7F" w:themeColor="text1" w:themeTint="80"/>
          <w:lang w:val="es-ES_tradnl"/>
        </w:rPr>
        <w:t xml:space="preserve">aprovechamiento debe estar acompañado de decisiones a largo plazo y </w:t>
      </w:r>
      <w:r w:rsidR="00A96956">
        <w:rPr>
          <w:color w:val="7F7F7F" w:themeColor="text1" w:themeTint="80"/>
          <w:lang w:val="es-ES_tradnl"/>
        </w:rPr>
        <w:t xml:space="preserve">de </w:t>
      </w:r>
      <w:r w:rsidRPr="008701AE">
        <w:rPr>
          <w:color w:val="7F7F7F" w:themeColor="text1" w:themeTint="80"/>
          <w:lang w:val="es-ES_tradnl"/>
        </w:rPr>
        <w:t>la optimización del uso de recursos de todo tipo, propiciando escenarios factibles para aprovechar el</w:t>
      </w:r>
      <w:r w:rsidR="00A96956">
        <w:rPr>
          <w:color w:val="7F7F7F" w:themeColor="text1" w:themeTint="80"/>
          <w:lang w:val="es-ES_tradnl"/>
        </w:rPr>
        <w:t xml:space="preserve"> potencial productivo presente.</w:t>
      </w:r>
    </w:p>
    <w:p w14:paraId="202E2817" w14:textId="7612843B" w:rsidR="00A96956" w:rsidRDefault="002229C1" w:rsidP="00A96956">
      <w:pPr>
        <w:spacing w:line="276" w:lineRule="auto"/>
        <w:jc w:val="both"/>
        <w:rPr>
          <w:color w:val="7F7F7F" w:themeColor="text1" w:themeTint="80"/>
          <w:lang w:val="es-ES_tradnl"/>
        </w:rPr>
      </w:pPr>
      <w:r w:rsidRPr="008701AE">
        <w:rPr>
          <w:color w:val="7F7F7F" w:themeColor="text1" w:themeTint="80"/>
          <w:lang w:val="es-ES_tradnl"/>
        </w:rPr>
        <w:t>Para el estado de Oaxaca, el bono demográfico se hace más no</w:t>
      </w:r>
      <w:r w:rsidR="00894078" w:rsidRPr="008701AE">
        <w:rPr>
          <w:color w:val="7F7F7F" w:themeColor="text1" w:themeTint="80"/>
          <w:lang w:val="es-ES_tradnl"/>
        </w:rPr>
        <w:t xml:space="preserve">torio que en la mayoría de las </w:t>
      </w:r>
      <w:r w:rsidR="00A96956">
        <w:rPr>
          <w:color w:val="7F7F7F" w:themeColor="text1" w:themeTint="80"/>
          <w:lang w:val="es-ES_tradnl"/>
        </w:rPr>
        <w:t>e</w:t>
      </w:r>
      <w:r w:rsidRPr="008701AE">
        <w:rPr>
          <w:color w:val="7F7F7F" w:themeColor="text1" w:themeTint="80"/>
          <w:lang w:val="es-ES_tradnl"/>
        </w:rPr>
        <w:t>ntidades, con un crecimiento horizontal en la parte central de la pi</w:t>
      </w:r>
      <w:r w:rsidR="00A96956">
        <w:rPr>
          <w:color w:val="7F7F7F" w:themeColor="text1" w:themeTint="80"/>
          <w:lang w:val="es-ES_tradnl"/>
        </w:rPr>
        <w:t>rámide poblacional muy notorio.</w:t>
      </w:r>
    </w:p>
    <w:p w14:paraId="1FF0DB1C" w14:textId="0980BA9F" w:rsidR="002229C1" w:rsidRPr="00A96956" w:rsidRDefault="00A96956" w:rsidP="00A96956">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9464"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ayout w:type="fixed"/>
        <w:tblLook w:val="04A0" w:firstRow="1" w:lastRow="0" w:firstColumn="1" w:lastColumn="0" w:noHBand="0" w:noVBand="1"/>
      </w:tblPr>
      <w:tblGrid>
        <w:gridCol w:w="9464"/>
      </w:tblGrid>
      <w:tr w:rsidR="002229C1" w:rsidRPr="008701AE" w14:paraId="074A5F2A" w14:textId="77777777" w:rsidTr="00B35E1C">
        <w:trPr>
          <w:trHeight w:val="363"/>
          <w:jc w:val="center"/>
        </w:trPr>
        <w:tc>
          <w:tcPr>
            <w:tcW w:w="9464" w:type="dxa"/>
            <w:tcBorders>
              <w:left w:val="single" w:sz="2" w:space="0" w:color="0F6FC6" w:themeColor="accent1"/>
            </w:tcBorders>
            <w:shd w:val="clear" w:color="auto" w:fill="C7E2FA" w:themeFill="accent1" w:themeFillTint="33"/>
            <w:vAlign w:val="center"/>
          </w:tcPr>
          <w:p w14:paraId="25C4BB18" w14:textId="4B21506F" w:rsidR="002229C1" w:rsidRPr="008701AE" w:rsidRDefault="00E07B2D" w:rsidP="003A285D">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130CEE">
              <w:rPr>
                <w:b/>
                <w:color w:val="073763" w:themeColor="accent1" w:themeShade="80"/>
                <w:sz w:val="24"/>
                <w:lang w:val="es-ES_tradnl"/>
              </w:rPr>
              <w:t xml:space="preserve"> 39</w:t>
            </w:r>
            <w:r w:rsidR="002229C1" w:rsidRPr="008701AE">
              <w:rPr>
                <w:b/>
                <w:color w:val="073763" w:themeColor="accent1" w:themeShade="80"/>
                <w:sz w:val="24"/>
                <w:lang w:val="es-ES_tradnl"/>
              </w:rPr>
              <w:t xml:space="preserve">. </w:t>
            </w:r>
            <w:r w:rsidR="00F36A34" w:rsidRPr="00B00FF3">
              <w:rPr>
                <w:rFonts w:ascii="Trebuchet MS" w:hAnsi="Trebuchet MS"/>
                <w:b/>
                <w:color w:val="073763" w:themeColor="accent1" w:themeShade="80"/>
                <w:sz w:val="24"/>
                <w:lang w:val="es-ES_tradnl"/>
              </w:rPr>
              <w:t xml:space="preserve">Estructura Demográfica </w:t>
            </w:r>
            <w:r w:rsidR="002229C1" w:rsidRPr="008701AE">
              <w:rPr>
                <w:b/>
                <w:color w:val="073763" w:themeColor="accent1" w:themeShade="80"/>
                <w:sz w:val="24"/>
                <w:lang w:val="es-ES_tradnl"/>
              </w:rPr>
              <w:t>del Estado de Oaxaca</w:t>
            </w:r>
            <w:r w:rsidR="00DB2F6C" w:rsidRPr="008701AE">
              <w:rPr>
                <w:b/>
                <w:color w:val="073763" w:themeColor="accent1" w:themeShade="80"/>
                <w:sz w:val="24"/>
                <w:lang w:val="es-ES_tradnl"/>
              </w:rPr>
              <w:t>, 2015 y 2030</w:t>
            </w:r>
          </w:p>
        </w:tc>
      </w:tr>
      <w:tr w:rsidR="002229C1" w:rsidRPr="008701AE" w14:paraId="45257CA6" w14:textId="77777777" w:rsidTr="00B35E1C">
        <w:trPr>
          <w:trHeight w:val="5200"/>
          <w:jc w:val="center"/>
        </w:trPr>
        <w:tc>
          <w:tcPr>
            <w:tcW w:w="9464" w:type="dxa"/>
            <w:tcBorders>
              <w:left w:val="dotted" w:sz="4" w:space="0" w:color="0F6FC6" w:themeColor="accent1"/>
              <w:bottom w:val="dotted" w:sz="4" w:space="0" w:color="0F6FC6" w:themeColor="accent1"/>
              <w:right w:val="dotted" w:sz="4" w:space="0" w:color="0F6FC6" w:themeColor="accent1"/>
            </w:tcBorders>
          </w:tcPr>
          <w:p w14:paraId="4B3180C2" w14:textId="77777777" w:rsidR="002229C1" w:rsidRPr="008701AE" w:rsidRDefault="002229C1" w:rsidP="002229C1">
            <w:pPr>
              <w:spacing w:line="276" w:lineRule="auto"/>
              <w:jc w:val="both"/>
              <w:rPr>
                <w:lang w:val="es-ES_tradnl"/>
              </w:rPr>
            </w:pPr>
            <w:r w:rsidRPr="008701AE">
              <w:rPr>
                <w:noProof/>
                <w:lang w:val="es-ES" w:eastAsia="es-ES"/>
              </w:rPr>
              <w:drawing>
                <wp:inline distT="0" distB="0" distL="0" distR="0" wp14:anchorId="4085B095" wp14:editId="63D4184F">
                  <wp:extent cx="2879725" cy="3239135"/>
                  <wp:effectExtent l="0" t="0" r="0" b="12065"/>
                  <wp:docPr id="11315" name="Gráfico 113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r w:rsidRPr="008701AE">
              <w:rPr>
                <w:noProof/>
                <w:lang w:val="es-ES" w:eastAsia="es-ES"/>
              </w:rPr>
              <w:drawing>
                <wp:inline distT="0" distB="0" distL="0" distR="0" wp14:anchorId="5AB57E7E" wp14:editId="7FC281E9">
                  <wp:extent cx="2879725" cy="3218180"/>
                  <wp:effectExtent l="0" t="0" r="0" b="762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tc>
      </w:tr>
    </w:tbl>
    <w:p w14:paraId="4A2BD4E7" w14:textId="295024C1" w:rsidR="002229C1" w:rsidRPr="008701AE" w:rsidRDefault="002229C1" w:rsidP="002229C1">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A96956">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CONAPO</w:t>
      </w:r>
      <w:r w:rsidR="00A96956">
        <w:rPr>
          <w:color w:val="073763" w:themeColor="accent1" w:themeShade="80"/>
          <w:sz w:val="16"/>
          <w:szCs w:val="16"/>
          <w:lang w:val="es-ES_tradnl"/>
        </w:rPr>
        <w:t>.</w:t>
      </w:r>
    </w:p>
    <w:p w14:paraId="029ED7A2" w14:textId="77777777" w:rsidR="00A96956" w:rsidRDefault="00A96956" w:rsidP="002229C1">
      <w:pPr>
        <w:tabs>
          <w:tab w:val="left" w:pos="2450"/>
        </w:tabs>
        <w:spacing w:line="276" w:lineRule="auto"/>
        <w:jc w:val="both"/>
        <w:rPr>
          <w:color w:val="7F7F7F" w:themeColor="text1" w:themeTint="80"/>
          <w:lang w:val="es-ES_tradnl"/>
        </w:rPr>
      </w:pPr>
    </w:p>
    <w:p w14:paraId="0E9391A4" w14:textId="77777777" w:rsidR="002229C1"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Sin embargo y siendo reiterativos en el tema, este bono poblacional podría desaprovecharse si las condiciones socioeconómicas actuales se mantienen en la misma línea.</w:t>
      </w:r>
    </w:p>
    <w:p w14:paraId="4E46ED62" w14:textId="31FBFED8" w:rsidR="002229C1"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 xml:space="preserve">Para puntualizar la situación económica que atraviesa el estado de Oaxaca, hay que hacer referencia al </w:t>
      </w:r>
      <w:r w:rsidR="00FA3C20" w:rsidRPr="008701AE">
        <w:rPr>
          <w:color w:val="7F7F7F" w:themeColor="text1" w:themeTint="80"/>
          <w:lang w:val="es-ES_tradnl"/>
        </w:rPr>
        <w:t>Índice de la Tendencia Laboral de la Pobreza (ITLP</w:t>
      </w:r>
      <w:r w:rsidR="00FA3C20" w:rsidRPr="008701AE">
        <w:rPr>
          <w:rStyle w:val="Refdenotaalpie"/>
          <w:color w:val="7F7F7F" w:themeColor="text1" w:themeTint="80"/>
          <w:lang w:val="es-ES_tradnl"/>
        </w:rPr>
        <w:footnoteReference w:id="8"/>
      </w:r>
      <w:r w:rsidRPr="008701AE">
        <w:rPr>
          <w:color w:val="7F7F7F" w:themeColor="text1" w:themeTint="80"/>
          <w:lang w:val="es-ES_tradnl"/>
        </w:rPr>
        <w:t xml:space="preserve">), el cual aumentó en los dos primeros </w:t>
      </w:r>
      <w:r w:rsidR="00A96956">
        <w:rPr>
          <w:color w:val="7F7F7F" w:themeColor="text1" w:themeTint="80"/>
          <w:lang w:val="es-ES_tradnl"/>
        </w:rPr>
        <w:t>periodos trimestrales del 2015.</w:t>
      </w:r>
    </w:p>
    <w:p w14:paraId="1F48504A" w14:textId="299AF334" w:rsidR="00A96956" w:rsidRDefault="002229C1" w:rsidP="002229C1">
      <w:pPr>
        <w:spacing w:after="200" w:line="276" w:lineRule="auto"/>
        <w:jc w:val="both"/>
        <w:rPr>
          <w:color w:val="7F7F7F" w:themeColor="text1" w:themeTint="80"/>
          <w:lang w:val="es-ES_tradnl"/>
        </w:rPr>
      </w:pPr>
      <w:r w:rsidRPr="008701AE">
        <w:rPr>
          <w:color w:val="7F7F7F" w:themeColor="text1" w:themeTint="80"/>
          <w:lang w:val="es-ES_tradnl"/>
        </w:rPr>
        <w:t>Por su parte el índice de medición de desarrollo económico por excelencia, el PIB, también presentó una marcada tendencia a la baja desde el 2003 hasta el 2013; a pesar que del 2013 a la fecha el crecimiento del PIB de Oaxaca ha tenido algunos periodos positivos, no ha podido romper la barrera de representatividad de 1.6</w:t>
      </w:r>
      <w:r w:rsidR="00A96956">
        <w:rPr>
          <w:color w:val="7F7F7F" w:themeColor="text1" w:themeTint="80"/>
          <w:lang w:val="es-ES_tradnl"/>
        </w:rPr>
        <w:t xml:space="preserve"> </w:t>
      </w:r>
      <w:r w:rsidRPr="008701AE">
        <w:rPr>
          <w:color w:val="7F7F7F" w:themeColor="text1" w:themeTint="80"/>
          <w:lang w:val="es-ES_tradnl"/>
        </w:rPr>
        <w:t>% desde el 2011, ubicándose hoy en día justamente en esa cifra y con expectativas de que se logre rebasar dicho porcentaje</w:t>
      </w:r>
      <w:r w:rsidR="00A96956">
        <w:rPr>
          <w:color w:val="7F7F7F" w:themeColor="text1" w:themeTint="80"/>
          <w:lang w:val="es-ES_tradnl"/>
        </w:rPr>
        <w:t xml:space="preserve"> de aportación al PIB nacional.</w:t>
      </w:r>
    </w:p>
    <w:p w14:paraId="003C6FD5" w14:textId="3E0D0375" w:rsidR="002229C1" w:rsidRPr="008701AE" w:rsidRDefault="00A96956" w:rsidP="0093300A">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9348"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8"/>
      </w:tblGrid>
      <w:tr w:rsidR="002229C1" w:rsidRPr="008701AE" w14:paraId="20212F9C" w14:textId="77777777" w:rsidTr="002229C1">
        <w:trPr>
          <w:trHeight w:val="363"/>
        </w:trPr>
        <w:tc>
          <w:tcPr>
            <w:tcW w:w="9348" w:type="dxa"/>
            <w:tcBorders>
              <w:left w:val="single" w:sz="2" w:space="0" w:color="0F6FC6" w:themeColor="accent1"/>
            </w:tcBorders>
            <w:shd w:val="clear" w:color="auto" w:fill="C7E2FA" w:themeFill="accent1" w:themeFillTint="33"/>
            <w:vAlign w:val="center"/>
          </w:tcPr>
          <w:p w14:paraId="7AE6AEE6" w14:textId="7ED0AE6E" w:rsidR="00130CEE" w:rsidRDefault="00E07B2D" w:rsidP="00B35E1C">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130CEE">
              <w:rPr>
                <w:b/>
                <w:color w:val="073763" w:themeColor="accent1" w:themeShade="80"/>
                <w:sz w:val="24"/>
                <w:lang w:val="es-ES_tradnl"/>
              </w:rPr>
              <w:t xml:space="preserve"> 40</w:t>
            </w:r>
            <w:r w:rsidR="002229C1" w:rsidRPr="008701AE">
              <w:rPr>
                <w:b/>
                <w:color w:val="073763" w:themeColor="accent1" w:themeShade="80"/>
                <w:sz w:val="24"/>
                <w:lang w:val="es-ES_tradnl"/>
              </w:rPr>
              <w:t>. Tendencia del P</w:t>
            </w:r>
            <w:r w:rsidR="00130CEE">
              <w:rPr>
                <w:b/>
                <w:color w:val="073763" w:themeColor="accent1" w:themeShade="80"/>
                <w:sz w:val="24"/>
                <w:lang w:val="es-ES_tradnl"/>
              </w:rPr>
              <w:t xml:space="preserve">roducto </w:t>
            </w:r>
            <w:r w:rsidR="002229C1" w:rsidRPr="008701AE">
              <w:rPr>
                <w:b/>
                <w:color w:val="073763" w:themeColor="accent1" w:themeShade="80"/>
                <w:sz w:val="24"/>
                <w:lang w:val="es-ES_tradnl"/>
              </w:rPr>
              <w:t>I</w:t>
            </w:r>
            <w:r w:rsidR="00130CEE">
              <w:rPr>
                <w:b/>
                <w:color w:val="073763" w:themeColor="accent1" w:themeShade="80"/>
                <w:sz w:val="24"/>
                <w:lang w:val="es-ES_tradnl"/>
              </w:rPr>
              <w:t xml:space="preserve">nterno </w:t>
            </w:r>
            <w:r w:rsidR="002229C1" w:rsidRPr="008701AE">
              <w:rPr>
                <w:b/>
                <w:color w:val="073763" w:themeColor="accent1" w:themeShade="80"/>
                <w:sz w:val="24"/>
                <w:lang w:val="es-ES_tradnl"/>
              </w:rPr>
              <w:t>B</w:t>
            </w:r>
            <w:r w:rsidR="00130CEE">
              <w:rPr>
                <w:b/>
                <w:color w:val="073763" w:themeColor="accent1" w:themeShade="80"/>
                <w:sz w:val="24"/>
                <w:lang w:val="es-ES_tradnl"/>
              </w:rPr>
              <w:t>ruto</w:t>
            </w:r>
            <w:r w:rsidR="002229C1" w:rsidRPr="008701AE">
              <w:rPr>
                <w:b/>
                <w:color w:val="073763" w:themeColor="accent1" w:themeShade="80"/>
                <w:sz w:val="24"/>
                <w:lang w:val="es-ES_tradnl"/>
              </w:rPr>
              <w:t xml:space="preserve"> Estatal en Oaxaca</w:t>
            </w:r>
            <w:r w:rsidR="00130CEE">
              <w:rPr>
                <w:b/>
                <w:color w:val="073763" w:themeColor="accent1" w:themeShade="80"/>
                <w:sz w:val="24"/>
                <w:lang w:val="es-ES_tradnl"/>
              </w:rPr>
              <w:t>,</w:t>
            </w:r>
          </w:p>
          <w:p w14:paraId="343CEB71" w14:textId="4580D7E1" w:rsidR="002229C1" w:rsidRPr="008701AE" w:rsidRDefault="00130CEE" w:rsidP="00B35E1C">
            <w:pPr>
              <w:pStyle w:val="Sinespaciado"/>
              <w:spacing w:line="276" w:lineRule="auto"/>
              <w:jc w:val="center"/>
              <w:rPr>
                <w:b/>
                <w:color w:val="073763" w:themeColor="accent1" w:themeShade="80"/>
                <w:sz w:val="24"/>
                <w:lang w:val="es-ES_tradnl"/>
              </w:rPr>
            </w:pPr>
            <w:r>
              <w:rPr>
                <w:b/>
                <w:color w:val="073763" w:themeColor="accent1" w:themeShade="80"/>
                <w:sz w:val="24"/>
                <w:lang w:val="es-ES_tradnl"/>
              </w:rPr>
              <w:t>2003 - 2013</w:t>
            </w:r>
          </w:p>
        </w:tc>
      </w:tr>
      <w:tr w:rsidR="002229C1" w:rsidRPr="008701AE" w14:paraId="1FC0CDA1" w14:textId="77777777" w:rsidTr="002229C1">
        <w:trPr>
          <w:trHeight w:val="3153"/>
        </w:trPr>
        <w:tc>
          <w:tcPr>
            <w:tcW w:w="9348" w:type="dxa"/>
            <w:tcBorders>
              <w:left w:val="dotted" w:sz="4" w:space="0" w:color="0F6FC6" w:themeColor="accent1"/>
              <w:bottom w:val="dotted" w:sz="4" w:space="0" w:color="0F6FC6" w:themeColor="accent1"/>
              <w:right w:val="dotted" w:sz="4" w:space="0" w:color="0F6FC6" w:themeColor="accent1"/>
            </w:tcBorders>
          </w:tcPr>
          <w:p w14:paraId="342C3A2E" w14:textId="77777777" w:rsidR="002229C1" w:rsidRPr="008701AE" w:rsidRDefault="002229C1" w:rsidP="00B35E1C">
            <w:pPr>
              <w:jc w:val="center"/>
              <w:rPr>
                <w:lang w:val="es-ES_tradnl"/>
              </w:rPr>
            </w:pPr>
            <w:r w:rsidRPr="008701AE">
              <w:rPr>
                <w:noProof/>
                <w:lang w:val="es-ES" w:eastAsia="es-ES"/>
              </w:rPr>
              <w:drawing>
                <wp:inline distT="0" distB="0" distL="0" distR="0" wp14:anchorId="63FEB530" wp14:editId="3D79E1DB">
                  <wp:extent cx="5733415" cy="2407534"/>
                  <wp:effectExtent l="0" t="0" r="6985" b="5715"/>
                  <wp:docPr id="121" name="Gráfico 1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c>
      </w:tr>
    </w:tbl>
    <w:p w14:paraId="429D67F0" w14:textId="6C65F916" w:rsidR="002229C1" w:rsidRPr="008701AE" w:rsidRDefault="002229C1" w:rsidP="002229C1">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93300A">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INEGI</w:t>
      </w:r>
      <w:r w:rsidR="0093300A">
        <w:rPr>
          <w:color w:val="073763" w:themeColor="accent1" w:themeShade="80"/>
          <w:sz w:val="16"/>
          <w:szCs w:val="16"/>
          <w:lang w:val="es-ES_tradnl"/>
        </w:rPr>
        <w:t>.</w:t>
      </w:r>
    </w:p>
    <w:p w14:paraId="1F11B00A" w14:textId="77777777" w:rsidR="0093300A" w:rsidRDefault="0093300A" w:rsidP="009225E1">
      <w:pPr>
        <w:rPr>
          <w:lang w:val="es-ES_tradnl"/>
        </w:rPr>
      </w:pPr>
    </w:p>
    <w:p w14:paraId="2BA942D9" w14:textId="2A638387" w:rsidR="002229C1" w:rsidRPr="0093300A" w:rsidRDefault="00173F39" w:rsidP="000B09E3">
      <w:pPr>
        <w:pStyle w:val="Ttulo3"/>
        <w:rPr>
          <w:color w:val="0F6FC6" w:themeColor="accent1"/>
          <w:sz w:val="21"/>
          <w:szCs w:val="21"/>
          <w:lang w:val="es-ES_tradnl"/>
        </w:rPr>
      </w:pPr>
      <w:bookmarkStart w:id="70" w:name="_Toc441950049"/>
      <w:r w:rsidRPr="0093300A">
        <w:rPr>
          <w:color w:val="0F6FC6" w:themeColor="accent1"/>
          <w:sz w:val="21"/>
          <w:szCs w:val="21"/>
          <w:lang w:val="es-ES_tradnl"/>
        </w:rPr>
        <w:t>7</w:t>
      </w:r>
      <w:r w:rsidR="004509EE" w:rsidRPr="0093300A">
        <w:rPr>
          <w:color w:val="0F6FC6" w:themeColor="accent1"/>
          <w:sz w:val="21"/>
          <w:szCs w:val="21"/>
          <w:lang w:val="es-ES_tradnl"/>
        </w:rPr>
        <w:t>.1</w:t>
      </w:r>
      <w:r w:rsidR="002229C1" w:rsidRPr="0093300A">
        <w:rPr>
          <w:color w:val="0F6FC6" w:themeColor="accent1"/>
          <w:sz w:val="21"/>
          <w:szCs w:val="21"/>
          <w:lang w:val="es-ES_tradnl"/>
        </w:rPr>
        <w:t>.4 Tabasco</w:t>
      </w:r>
      <w:bookmarkEnd w:id="70"/>
    </w:p>
    <w:p w14:paraId="17763E73" w14:textId="77777777" w:rsidR="002229C1" w:rsidRPr="008701AE" w:rsidRDefault="002229C1" w:rsidP="002229C1">
      <w:pPr>
        <w:spacing w:line="276" w:lineRule="auto"/>
        <w:jc w:val="both"/>
        <w:rPr>
          <w:lang w:val="es-ES_tradnl"/>
        </w:rPr>
      </w:pPr>
    </w:p>
    <w:p w14:paraId="0F7A9ECA" w14:textId="2CE997B1" w:rsidR="0093300A" w:rsidRDefault="002229C1" w:rsidP="002229C1">
      <w:pPr>
        <w:spacing w:line="276" w:lineRule="auto"/>
        <w:jc w:val="both"/>
        <w:rPr>
          <w:color w:val="7F7F7F" w:themeColor="text1" w:themeTint="80"/>
          <w:lang w:val="es-ES_tradnl"/>
        </w:rPr>
      </w:pPr>
      <w:r w:rsidRPr="008701AE">
        <w:rPr>
          <w:color w:val="7F7F7F" w:themeColor="text1" w:themeTint="80"/>
          <w:lang w:val="es-ES_tradnl"/>
        </w:rPr>
        <w:t>El Estado de Tabasco se localiza al sureste del país, su superficie territorial es de 24,731 km2, lo que representa el 1.3</w:t>
      </w:r>
      <w:r w:rsidR="0032234B">
        <w:rPr>
          <w:color w:val="7F7F7F" w:themeColor="text1" w:themeTint="80"/>
          <w:lang w:val="es-ES_tradnl"/>
        </w:rPr>
        <w:t xml:space="preserve"> </w:t>
      </w:r>
      <w:r w:rsidRPr="008701AE">
        <w:rPr>
          <w:color w:val="7F7F7F" w:themeColor="text1" w:themeTint="80"/>
          <w:lang w:val="es-ES_tradnl"/>
        </w:rPr>
        <w:t>% del territorio nacional. El Estado de Tabasco tiene 2, 238,603 habitantes, por lo que se trata del estado má</w:t>
      </w:r>
      <w:r w:rsidR="0093300A">
        <w:rPr>
          <w:color w:val="7F7F7F" w:themeColor="text1" w:themeTint="80"/>
          <w:lang w:val="es-ES_tradnl"/>
        </w:rPr>
        <w:t>s poblado del sureste Mexicano.</w:t>
      </w:r>
    </w:p>
    <w:p w14:paraId="28D7131D" w14:textId="7D6F8E49" w:rsidR="008268EE" w:rsidRPr="008268EE" w:rsidRDefault="009456D2" w:rsidP="008268EE">
      <w:pPr>
        <w:spacing w:line="276" w:lineRule="auto"/>
        <w:jc w:val="center"/>
        <w:rPr>
          <w:color w:val="073763" w:themeColor="accent1" w:themeShade="80"/>
          <w:lang w:val="es-ES_tradnl"/>
        </w:rPr>
      </w:pPr>
      <w:r>
        <w:rPr>
          <w:b/>
          <w:color w:val="073763" w:themeColor="accent1" w:themeShade="80"/>
          <w:lang w:val="es-ES_tradnl"/>
        </w:rPr>
        <w:t>Mapa 5</w:t>
      </w:r>
      <w:r w:rsidR="008268EE" w:rsidRPr="008268EE">
        <w:rPr>
          <w:b/>
          <w:color w:val="073763" w:themeColor="accent1" w:themeShade="80"/>
          <w:lang w:val="es-ES_tradnl"/>
        </w:rPr>
        <w:t>.</w:t>
      </w:r>
      <w:r w:rsidR="008268EE" w:rsidRPr="008268EE">
        <w:rPr>
          <w:color w:val="073763" w:themeColor="accent1" w:themeShade="80"/>
          <w:lang w:val="es-ES_tradnl"/>
        </w:rPr>
        <w:t xml:space="preserve"> </w:t>
      </w:r>
      <w:r w:rsidR="008268EE">
        <w:rPr>
          <w:color w:val="073763" w:themeColor="accent1" w:themeShade="80"/>
          <w:lang w:val="es-ES_tradnl"/>
        </w:rPr>
        <w:t>Localización Geográfica del Estado de Tabasco</w:t>
      </w:r>
    </w:p>
    <w:p w14:paraId="76CF682C" w14:textId="4FDBED96" w:rsidR="008268EE" w:rsidRDefault="008268EE" w:rsidP="008268EE">
      <w:pPr>
        <w:spacing w:line="276" w:lineRule="auto"/>
        <w:jc w:val="center"/>
        <w:rPr>
          <w:color w:val="7F7F7F" w:themeColor="text1" w:themeTint="80"/>
          <w:lang w:val="es-ES_tradnl"/>
        </w:rPr>
      </w:pPr>
      <w:r>
        <w:rPr>
          <w:noProof/>
          <w:lang w:val="es-ES" w:eastAsia="es-ES"/>
        </w:rPr>
        <w:drawing>
          <wp:inline distT="0" distB="0" distL="0" distR="0" wp14:anchorId="7D9C2CA8" wp14:editId="214C875D">
            <wp:extent cx="3197225" cy="2350678"/>
            <wp:effectExtent l="0" t="0" r="3175" b="12065"/>
            <wp:docPr id="449" name="Imagen 5" descr="taba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abasco"/>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197225" cy="2350678"/>
                    </a:xfrm>
                    <a:prstGeom prst="rect">
                      <a:avLst/>
                    </a:prstGeom>
                    <a:noFill/>
                    <a:ln>
                      <a:noFill/>
                    </a:ln>
                  </pic:spPr>
                </pic:pic>
              </a:graphicData>
            </a:graphic>
          </wp:inline>
        </w:drawing>
      </w:r>
    </w:p>
    <w:p w14:paraId="2A861F6D" w14:textId="6DA6CACA" w:rsidR="002229C1" w:rsidRPr="00D25611" w:rsidRDefault="00D25611" w:rsidP="00D25611">
      <w:pPr>
        <w:jc w:val="center"/>
        <w:rPr>
          <w:rFonts w:ascii="Trebuchet MS" w:hAnsi="Trebuchet MS"/>
          <w:color w:val="1F3864"/>
          <w:sz w:val="16"/>
          <w:szCs w:val="16"/>
        </w:rPr>
      </w:pPr>
      <w:r w:rsidRPr="00D25611">
        <w:rPr>
          <w:rFonts w:ascii="Trebuchet MS" w:hAnsi="Trebuchet MS"/>
          <w:b/>
          <w:color w:val="1F3864"/>
          <w:sz w:val="16"/>
          <w:szCs w:val="16"/>
        </w:rPr>
        <w:t>Fuente:</w:t>
      </w:r>
      <w:r w:rsidRPr="00D25611">
        <w:rPr>
          <w:rFonts w:ascii="Trebuchet MS" w:hAnsi="Trebuchet MS"/>
          <w:color w:val="1F3864"/>
          <w:sz w:val="16"/>
          <w:szCs w:val="16"/>
        </w:rPr>
        <w:t xml:space="preserve"> </w:t>
      </w:r>
      <w:r w:rsidRPr="00D25611">
        <w:rPr>
          <w:rFonts w:ascii="Trebuchet MS" w:hAnsi="Trebuchet MS"/>
          <w:i/>
          <w:color w:val="1F3864"/>
          <w:sz w:val="16"/>
          <w:szCs w:val="16"/>
        </w:rPr>
        <w:t>Estado de Tabasco.</w:t>
      </w:r>
      <w:r w:rsidRPr="00D25611">
        <w:rPr>
          <w:rFonts w:ascii="Trebuchet MS" w:hAnsi="Trebuchet MS"/>
          <w:color w:val="1F3864"/>
          <w:sz w:val="16"/>
          <w:szCs w:val="16"/>
        </w:rPr>
        <w:t xml:space="preserve"> Recuperado el 21 de enero de 2016, de: http://www.travelbymexico.com/estados/tabasco</w:t>
      </w:r>
      <w:r w:rsidR="0093300A" w:rsidRPr="00D25611">
        <w:rPr>
          <w:color w:val="7F7F7F" w:themeColor="text1" w:themeTint="80"/>
          <w:sz w:val="16"/>
          <w:szCs w:val="16"/>
          <w:lang w:val="es-ES_tradnl"/>
        </w:rPr>
        <w:br w:type="page"/>
      </w:r>
    </w:p>
    <w:tbl>
      <w:tblPr>
        <w:tblStyle w:val="Tablaconcuadrcula"/>
        <w:tblW w:w="9321"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21"/>
      </w:tblGrid>
      <w:tr w:rsidR="002229C1" w:rsidRPr="008701AE" w14:paraId="6DE168EC" w14:textId="77777777" w:rsidTr="002229C1">
        <w:trPr>
          <w:trHeight w:val="363"/>
        </w:trPr>
        <w:tc>
          <w:tcPr>
            <w:tcW w:w="9321" w:type="dxa"/>
            <w:tcBorders>
              <w:left w:val="single" w:sz="2" w:space="0" w:color="0F6FC6" w:themeColor="accent1"/>
            </w:tcBorders>
            <w:shd w:val="clear" w:color="auto" w:fill="C7E2FA" w:themeFill="accent1" w:themeFillTint="33"/>
            <w:vAlign w:val="center"/>
          </w:tcPr>
          <w:p w14:paraId="6E2A7542" w14:textId="120245B3" w:rsidR="002229C1" w:rsidRPr="008701AE" w:rsidRDefault="009C6AC9" w:rsidP="002229C1">
            <w:pPr>
              <w:pStyle w:val="Sinespaciado"/>
              <w:spacing w:line="276" w:lineRule="auto"/>
              <w:jc w:val="center"/>
              <w:rPr>
                <w:b/>
                <w:color w:val="073763" w:themeColor="accent1" w:themeShade="80"/>
                <w:sz w:val="24"/>
                <w:lang w:val="es-ES_tradnl"/>
              </w:rPr>
            </w:pPr>
            <w:r>
              <w:rPr>
                <w:b/>
                <w:color w:val="073763" w:themeColor="accent1" w:themeShade="80"/>
                <w:sz w:val="24"/>
                <w:lang w:val="es-ES_tradnl"/>
              </w:rPr>
              <w:lastRenderedPageBreak/>
              <w:t>Tabla 69</w:t>
            </w:r>
            <w:r w:rsidR="002229C1" w:rsidRPr="008701AE">
              <w:rPr>
                <w:b/>
                <w:color w:val="073763" w:themeColor="accent1" w:themeShade="80"/>
                <w:sz w:val="24"/>
                <w:lang w:val="es-ES_tradnl"/>
              </w:rPr>
              <w:t>. P</w:t>
            </w:r>
            <w:r w:rsidR="0032234B">
              <w:rPr>
                <w:b/>
                <w:color w:val="073763" w:themeColor="accent1" w:themeShade="80"/>
                <w:sz w:val="24"/>
                <w:lang w:val="es-ES_tradnl"/>
              </w:rPr>
              <w:t>rincipales Características del E</w:t>
            </w:r>
            <w:r w:rsidR="002229C1" w:rsidRPr="008701AE">
              <w:rPr>
                <w:b/>
                <w:color w:val="073763" w:themeColor="accent1" w:themeShade="80"/>
                <w:sz w:val="24"/>
                <w:lang w:val="es-ES_tradnl"/>
              </w:rPr>
              <w:t>stado de Tabasco</w:t>
            </w:r>
          </w:p>
        </w:tc>
      </w:tr>
      <w:tr w:rsidR="002229C1" w:rsidRPr="008701AE" w14:paraId="70958278" w14:textId="77777777" w:rsidTr="00FF3AA9">
        <w:trPr>
          <w:trHeight w:val="6759"/>
        </w:trPr>
        <w:tc>
          <w:tcPr>
            <w:tcW w:w="9321" w:type="dxa"/>
            <w:tcBorders>
              <w:left w:val="dotted" w:sz="4" w:space="0" w:color="0F6FC6" w:themeColor="accent1"/>
              <w:bottom w:val="dotted" w:sz="4" w:space="0" w:color="0F6FC6" w:themeColor="accent1"/>
              <w:right w:val="dotted" w:sz="4" w:space="0" w:color="0F6FC6" w:themeColor="accent1"/>
            </w:tcBorders>
          </w:tcPr>
          <w:p w14:paraId="7B8320FD" w14:textId="3A9B26EC" w:rsidR="002229C1" w:rsidRPr="008701AE" w:rsidRDefault="0032234B" w:rsidP="002229C1">
            <w:pPr>
              <w:spacing w:line="276" w:lineRule="auto"/>
              <w:jc w:val="both"/>
              <w:rPr>
                <w:lang w:val="es-ES_tradnl"/>
              </w:rPr>
            </w:pPr>
            <w:r w:rsidRPr="008701AE">
              <w:rPr>
                <w:noProof/>
                <w:lang w:val="es-ES" w:eastAsia="es-ES"/>
              </w:rPr>
              <mc:AlternateContent>
                <mc:Choice Requires="wps">
                  <w:drawing>
                    <wp:anchor distT="0" distB="0" distL="114300" distR="114300" simplePos="0" relativeHeight="251808768" behindDoc="0" locked="0" layoutInCell="1" allowOverlap="1" wp14:anchorId="26744457" wp14:editId="4862FD39">
                      <wp:simplePos x="0" y="0"/>
                      <wp:positionH relativeFrom="column">
                        <wp:posOffset>1230630</wp:posOffset>
                      </wp:positionH>
                      <wp:positionV relativeFrom="paragraph">
                        <wp:posOffset>791845</wp:posOffset>
                      </wp:positionV>
                      <wp:extent cx="4537075" cy="809625"/>
                      <wp:effectExtent l="0" t="0" r="0" b="9525"/>
                      <wp:wrapNone/>
                      <wp:docPr id="142" name="26 CuadroTexto"/>
                      <wp:cNvGraphicFramePr/>
                      <a:graphic xmlns:a="http://schemas.openxmlformats.org/drawingml/2006/main">
                        <a:graphicData uri="http://schemas.microsoft.com/office/word/2010/wordprocessingShape">
                          <wps:wsp>
                            <wps:cNvSpPr txBox="1"/>
                            <wps:spPr>
                              <a:xfrm>
                                <a:off x="0" y="0"/>
                                <a:ext cx="4537075" cy="809625"/>
                              </a:xfrm>
                              <a:prstGeom prst="rect">
                                <a:avLst/>
                              </a:prstGeom>
                              <a:noFill/>
                              <a:ln>
                                <a:noFill/>
                              </a:ln>
                            </wps:spPr>
                            <wps:txbx>
                              <w:txbxContent>
                                <w:p w14:paraId="3510B650" w14:textId="7BFB1B74" w:rsidR="00A22959" w:rsidRPr="00F65BB7" w:rsidRDefault="00A22959" w:rsidP="002229C1">
                                  <w:pPr>
                                    <w:pStyle w:val="NormalWeb"/>
                                    <w:spacing w:before="0" w:beforeAutospacing="0" w:after="0" w:afterAutospacing="0"/>
                                    <w:jc w:val="both"/>
                                    <w:rPr>
                                      <w:color w:val="073763" w:themeColor="accent1" w:themeShade="80"/>
                                    </w:rPr>
                                  </w:pPr>
                                  <w:r w:rsidRPr="00F65BB7">
                                    <w:rPr>
                                      <w:rFonts w:asciiTheme="minorHAnsi" w:eastAsiaTheme="minorHAnsi" w:hAnsiTheme="minorHAnsi" w:cstheme="minorBidi"/>
                                      <w:color w:val="073763" w:themeColor="accent1" w:themeShade="80"/>
                                      <w:sz w:val="21"/>
                                      <w:szCs w:val="22"/>
                                      <w:lang w:val="es-ES_tradnl" w:eastAsia="en-US"/>
                                    </w:rPr>
                                    <w:t>Según las resultados que arrojó el Censo de Población y Vivienda 2010 realizado por el Instituto Nacional de Estadística y Geografía (INEGI), la población total es de 2,238,603 personas, de las cuales 50.8</w:t>
                                  </w:r>
                                  <w:r>
                                    <w:rPr>
                                      <w:rFonts w:asciiTheme="minorHAnsi" w:eastAsiaTheme="minorHAnsi" w:hAnsiTheme="minorHAnsi" w:cstheme="minorBidi"/>
                                      <w:color w:val="073763" w:themeColor="accent1" w:themeShade="80"/>
                                      <w:sz w:val="21"/>
                                      <w:szCs w:val="22"/>
                                      <w:lang w:val="es-ES_tradnl" w:eastAsia="en-US"/>
                                    </w:rPr>
                                    <w:t xml:space="preserve"> </w:t>
                                  </w:r>
                                  <w:r w:rsidRPr="00F65BB7">
                                    <w:rPr>
                                      <w:rFonts w:asciiTheme="minorHAnsi" w:eastAsiaTheme="minorHAnsi" w:hAnsiTheme="minorHAnsi" w:cstheme="minorBidi"/>
                                      <w:color w:val="073763" w:themeColor="accent1" w:themeShade="80"/>
                                      <w:sz w:val="21"/>
                                      <w:szCs w:val="22"/>
                                      <w:lang w:val="es-ES_tradnl" w:eastAsia="en-US"/>
                                    </w:rPr>
                                    <w:t>% son mujeres y 49.2</w:t>
                                  </w:r>
                                  <w:r>
                                    <w:rPr>
                                      <w:rFonts w:asciiTheme="minorHAnsi" w:eastAsiaTheme="minorHAnsi" w:hAnsiTheme="minorHAnsi" w:cstheme="minorBidi"/>
                                      <w:color w:val="073763" w:themeColor="accent1" w:themeShade="80"/>
                                      <w:sz w:val="21"/>
                                      <w:szCs w:val="22"/>
                                      <w:lang w:val="es-ES_tradnl" w:eastAsia="en-US"/>
                                    </w:rPr>
                                    <w:t xml:space="preserve"> % hombres.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96.9pt;margin-top:62.35pt;width:357.25pt;height:63.7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x3bB6UBAAA0AwAADgAAAGRycy9lMm9Eb2MueG1srFLLbtswELwX6D8QvNdS1NhJBMtBmyC9FG2A&#10;JB9AU6RFgOSyS9qS/75LynH6uBW98LG7HM7s7Pp2cpYdFEYDvuMXi5oz5SX0xu86/vL88OGas5iE&#10;74UFrzp+VJHfbt6/W4+hVQ0MYHuFjEB8bMfQ8SGl0FZVlINyIi4gKE9JDehEoivuqh7FSOjOVk1d&#10;r6oRsA8IUsVI0fs5yTcFX2sl03eto0rMdpy4pbJiWbd5rTZr0e5QhMHIEw3xDyycMJ4+PUPdiyTY&#10;Hs1fUM5IhAg6LSS4CrQ2UhUNpOai/kPN0yCCKlqoOTGc2xT/H6z8dnhEZnry7rLhzAtHJjUrdrcX&#10;PcKzmhLkHo0htlT6FKg4TZ9hovrXeKRglj5pdHknUYzy1O3jucOEwyQFL5cfr+qrJWeSctf1zapZ&#10;Zpjq7XXAmL4ocCwfOo7kYGmsOHyNaS59LcmfeXgw1hYXrf8tQJg5UmXqM8V8StN2KnKXZ/5b6I8k&#10;a6Qh6Hj8sReoOMNk76DMzAz6aZ9Am0Igw8xvTuhkTZFwGqPs/a/3UvU27JufAAAA//8DAFBLAwQU&#10;AAYACAAAACEAHDJkH98AAAALAQAADwAAAGRycy9kb3ducmV2LnhtbEyPwU7DMBBE70j8g7VI3KiN&#10;29ImxKkQiCuohSJxc+NtEhGvo9htwt+znOA2oxnNvi02k+/EGYfYBjJwO1MgkKrgWqoNvL8936xB&#10;xGTJ2S4QGvjGCJvy8qKwuQsjbfG8S7XgEYq5NdCk1OdSxqpBb+Ms9EicHcPgbWI71NINduRx30mt&#10;1J30tiW+0NgeHxusvnYnb2D/cvz8WKjX+skv+zFMSpLPpDHXV9PDPYiEU/orwy8+o0PJTIdwIhdF&#10;xz6bM3pioRcrENzI1HoO4mBAL7UGWRby/w/lDwAAAP//AwBQSwECLQAUAAYACAAAACEA5JnDwPsA&#10;AADhAQAAEwAAAAAAAAAAAAAAAAAAAAAAW0NvbnRlbnRfVHlwZXNdLnhtbFBLAQItABQABgAIAAAA&#10;IQAjsmrh1wAAAJQBAAALAAAAAAAAAAAAAAAAACwBAABfcmVscy8ucmVsc1BLAQItABQABgAIAAAA&#10;IQA3HdsHpQEAADQDAAAOAAAAAAAAAAAAAAAAACwCAABkcnMvZTJvRG9jLnhtbFBLAQItABQABgAI&#10;AAAAIQAcMmQf3wAAAAsBAAAPAAAAAAAAAAAAAAAAAP0DAABkcnMvZG93bnJldi54bWxQSwUGAAAA&#10;AAQABADzAAAACQUAAAAA&#10;" filled="f" stroked="f">
                      <v:textbox>
                        <w:txbxContent>
                          <w:p w14:paraId="3510B650" w14:textId="7BFB1B74" w:rsidR="00A22959" w:rsidRPr="00F65BB7" w:rsidRDefault="00A22959" w:rsidP="002229C1">
                            <w:pPr>
                              <w:pStyle w:val="NormalWeb"/>
                              <w:spacing w:before="0" w:beforeAutospacing="0" w:after="0" w:afterAutospacing="0"/>
                              <w:jc w:val="both"/>
                              <w:rPr>
                                <w:color w:val="073763" w:themeColor="accent1" w:themeShade="80"/>
                              </w:rPr>
                            </w:pPr>
                            <w:r w:rsidRPr="00F65BB7">
                              <w:rPr>
                                <w:rFonts w:asciiTheme="minorHAnsi" w:eastAsiaTheme="minorHAnsi" w:hAnsiTheme="minorHAnsi" w:cstheme="minorBidi"/>
                                <w:color w:val="073763" w:themeColor="accent1" w:themeShade="80"/>
                                <w:sz w:val="21"/>
                                <w:szCs w:val="22"/>
                                <w:lang w:val="es-ES_tradnl" w:eastAsia="en-US"/>
                              </w:rPr>
                              <w:t>Según las resultados que arrojó el Censo de Población y Vivienda 2010 realizado por el Instituto Nacional de Estadística y Geografía (INEGI), la población total es de 2,238,603 personas, de las cuales 50.8</w:t>
                            </w:r>
                            <w:r>
                              <w:rPr>
                                <w:rFonts w:asciiTheme="minorHAnsi" w:eastAsiaTheme="minorHAnsi" w:hAnsiTheme="minorHAnsi" w:cstheme="minorBidi"/>
                                <w:color w:val="073763" w:themeColor="accent1" w:themeShade="80"/>
                                <w:sz w:val="21"/>
                                <w:szCs w:val="22"/>
                                <w:lang w:val="es-ES_tradnl" w:eastAsia="en-US"/>
                              </w:rPr>
                              <w:t xml:space="preserve"> </w:t>
                            </w:r>
                            <w:r w:rsidRPr="00F65BB7">
                              <w:rPr>
                                <w:rFonts w:asciiTheme="minorHAnsi" w:eastAsiaTheme="minorHAnsi" w:hAnsiTheme="minorHAnsi" w:cstheme="minorBidi"/>
                                <w:color w:val="073763" w:themeColor="accent1" w:themeShade="80"/>
                                <w:sz w:val="21"/>
                                <w:szCs w:val="22"/>
                                <w:lang w:val="es-ES_tradnl" w:eastAsia="en-US"/>
                              </w:rPr>
                              <w:t>% son mujeres y 49.2</w:t>
                            </w:r>
                            <w:r>
                              <w:rPr>
                                <w:rFonts w:asciiTheme="minorHAnsi" w:eastAsiaTheme="minorHAnsi" w:hAnsiTheme="minorHAnsi" w:cstheme="minorBidi"/>
                                <w:color w:val="073763" w:themeColor="accent1" w:themeShade="80"/>
                                <w:sz w:val="21"/>
                                <w:szCs w:val="22"/>
                                <w:lang w:val="es-ES_tradnl" w:eastAsia="en-US"/>
                              </w:rPr>
                              <w:t xml:space="preserve"> % hombres.</w:t>
                            </w:r>
                          </w:p>
                        </w:txbxContent>
                      </v:textbox>
                    </v:shape>
                  </w:pict>
                </mc:Fallback>
              </mc:AlternateContent>
            </w:r>
            <w:r w:rsidR="00483BE0" w:rsidRPr="008701AE">
              <w:rPr>
                <w:noProof/>
                <w:lang w:val="es-ES" w:eastAsia="es-ES"/>
              </w:rPr>
              <mc:AlternateContent>
                <mc:Choice Requires="wps">
                  <w:drawing>
                    <wp:anchor distT="0" distB="0" distL="114300" distR="114300" simplePos="0" relativeHeight="251810816" behindDoc="0" locked="0" layoutInCell="1" allowOverlap="1" wp14:anchorId="0B6F7BCB" wp14:editId="699BF4A3">
                      <wp:simplePos x="0" y="0"/>
                      <wp:positionH relativeFrom="column">
                        <wp:posOffset>1257300</wp:posOffset>
                      </wp:positionH>
                      <wp:positionV relativeFrom="paragraph">
                        <wp:posOffset>2539788</wp:posOffset>
                      </wp:positionV>
                      <wp:extent cx="2661285" cy="624840"/>
                      <wp:effectExtent l="0" t="0" r="0" b="10160"/>
                      <wp:wrapNone/>
                      <wp:docPr id="144" name="28 CuadroTexto"/>
                      <wp:cNvGraphicFramePr/>
                      <a:graphic xmlns:a="http://schemas.openxmlformats.org/drawingml/2006/main">
                        <a:graphicData uri="http://schemas.microsoft.com/office/word/2010/wordprocessingShape">
                          <wps:wsp>
                            <wps:cNvSpPr txBox="1"/>
                            <wps:spPr>
                              <a:xfrm>
                                <a:off x="0" y="0"/>
                                <a:ext cx="2661285" cy="624840"/>
                              </a:xfrm>
                              <a:prstGeom prst="rect">
                                <a:avLst/>
                              </a:prstGeom>
                              <a:noFill/>
                              <a:ln>
                                <a:noFill/>
                              </a:ln>
                            </wps:spPr>
                            <wps:txbx>
                              <w:txbxContent>
                                <w:p w14:paraId="5C1FCA7F" w14:textId="1B00580B" w:rsidR="00A22959" w:rsidRPr="00F65BB7"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F65BB7">
                                    <w:rPr>
                                      <w:rFonts w:asciiTheme="minorHAnsi" w:eastAsiaTheme="minorHAnsi" w:hAnsiTheme="minorHAnsi" w:cstheme="minorBidi"/>
                                      <w:color w:val="073763" w:themeColor="accent1" w:themeShade="80"/>
                                      <w:sz w:val="21"/>
                                      <w:szCs w:val="22"/>
                                      <w:lang w:val="es-ES_tradnl" w:eastAsia="en-US"/>
                                    </w:rPr>
                                    <w:t xml:space="preserve">El Poder Ejecutivo actual se encuentra </w:t>
                                  </w:r>
                                  <w:r>
                                    <w:rPr>
                                      <w:rFonts w:asciiTheme="minorHAnsi" w:eastAsiaTheme="minorHAnsi" w:hAnsiTheme="minorHAnsi" w:cstheme="minorBidi"/>
                                      <w:color w:val="073763" w:themeColor="accent1" w:themeShade="80"/>
                                      <w:sz w:val="21"/>
                                      <w:szCs w:val="22"/>
                                      <w:lang w:val="es-ES_tradnl" w:eastAsia="en-US"/>
                                    </w:rPr>
                                    <w:t>liderado</w:t>
                                  </w:r>
                                  <w:r w:rsidRPr="00F65BB7">
                                    <w:rPr>
                                      <w:rFonts w:asciiTheme="minorHAnsi" w:eastAsiaTheme="minorHAnsi" w:hAnsiTheme="minorHAnsi" w:cstheme="minorBidi"/>
                                      <w:color w:val="073763" w:themeColor="accent1" w:themeShade="80"/>
                                      <w:sz w:val="21"/>
                                      <w:szCs w:val="22"/>
                                      <w:lang w:val="es-ES_tradnl" w:eastAsia="en-US"/>
                                    </w:rPr>
                                    <w:t xml:space="preserve"> por el </w:t>
                                  </w:r>
                                  <w:r>
                                    <w:rPr>
                                      <w:rFonts w:asciiTheme="minorHAnsi" w:eastAsiaTheme="minorHAnsi" w:hAnsiTheme="minorHAnsi" w:cstheme="minorBidi"/>
                                      <w:color w:val="073763" w:themeColor="accent1" w:themeShade="80"/>
                                      <w:sz w:val="21"/>
                                      <w:szCs w:val="22"/>
                                      <w:lang w:val="es-ES_tradnl" w:eastAsia="en-US"/>
                                    </w:rPr>
                                    <w:t xml:space="preserve">Partido </w:t>
                                  </w:r>
                                  <w:r w:rsidRPr="00F65BB7">
                                    <w:rPr>
                                      <w:rFonts w:asciiTheme="minorHAnsi" w:eastAsiaTheme="minorHAnsi" w:hAnsiTheme="minorHAnsi" w:cstheme="minorBidi"/>
                                      <w:color w:val="073763" w:themeColor="accent1" w:themeShade="80"/>
                                      <w:sz w:val="21"/>
                                      <w:szCs w:val="22"/>
                                      <w:lang w:val="es-ES_tradnl" w:eastAsia="en-US"/>
                                    </w:rPr>
                                    <w:t>Revolucionario Institucional (PRI).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86" type="#_x0000_t202" style="position:absolute;left:0;text-align:left;margin-left:99pt;margin-top:200pt;width:209.55pt;height:49.2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UqlW6QBAAA0AwAADgAAAGRycy9lMm9Eb2MueG1srFLLjhshELxHyj8g7jH2yGtZI49Xya42lyiJ&#10;tLsfgBnwIAFNGuwZ/30a/Ng8blEuPLqboqqrN/eTd+yoMVkIHV/M5pzpoKC3Yd/x15enD2vOUpah&#10;lw6C7vhJJ36/ff9uM8ZWNzCA6zUyAgmpHWPHh5xjK0RSg/YyzSDqQEkD6GWmK+5Fj3IkdO9EM5+v&#10;xAjYRwSlU6Lo4znJtxXfGK3yN2OSzsx1nLjlumJdd2UV241s9yjjYNWFhvwHFl7aQJ/eoB5lluyA&#10;9i8obxVCApNnCrwAY6zSVQOpWcz/UPM8yKirFmpOirc2pf8Hq74evyOzPXm3XHIWpCeTmjV7OMge&#10;4UVPGUqPxphaKn2OVJynTzBR/TWeKFikTwZ92UkUozx1+3TrMOEwRcFmtVo06zvOFOVWzXK9rBaI&#10;t9cRU/6swbNy6DiSg7Wx8vglZWJCpdeS8lmAJ+tcddGF3wJUWCKiUD9TLKc87aYq96658t9BfyJZ&#10;Iw1Bx9OPg0TNGWb3AHVmzqAfDxmMrQQKzPnNBZ2sqbwuY1S8//Veq96GffsTAAD//wMAUEsDBBQA&#10;BgAIAAAAIQCvDzQv3wAAAAsBAAAPAAAAZHJzL2Rvd25yZXYueG1sTI/NTsMwEITvSH0Haytxo3aq&#10;UJIQp6pAXEGUH4mbG2+TiHgdxW4T3p7lRG87u6PZb8rt7HpxxjF0njQkKwUCqfa2o0bD+9vTTQYi&#10;REPW9J5Qww8G2FaLq9IU1k/0iud9bASHUCiMhjbGoZAy1C06E1Z+QOLb0Y/ORJZjI+1oJg53vVwr&#10;tZHOdMQfWjPgQ4v19/7kNHw8H78+U/XSPLrbYfKzkuRyqfX1ct7dg4g4x38z/OEzOlTMdPAnskH0&#10;rPOMu0QNqVI8sGOT3CUgDrzJsxRkVcrLDtUvAAAA//8DAFBLAQItABQABgAIAAAAIQDkmcPA+wAA&#10;AOEBAAATAAAAAAAAAAAAAAAAAAAAAABbQ29udGVudF9UeXBlc10ueG1sUEsBAi0AFAAGAAgAAAAh&#10;ACOyauHXAAAAlAEAAAsAAAAAAAAAAAAAAAAALAEAAF9yZWxzLy5yZWxzUEsBAi0AFAAGAAgAAAAh&#10;AO1KpVukAQAANAMAAA4AAAAAAAAAAAAAAAAALAIAAGRycy9lMm9Eb2MueG1sUEsBAi0AFAAGAAgA&#10;AAAhAK8PNC/fAAAACwEAAA8AAAAAAAAAAAAAAAAA/AMAAGRycy9kb3ducmV2LnhtbFBLBQYAAAAA&#10;BAAEAPMAAAAIBQAAAAA=&#10;" filled="f" stroked="f">
                      <v:textbox>
                        <w:txbxContent>
                          <w:p w14:paraId="5C1FCA7F" w14:textId="1B00580B" w:rsidR="00A22959" w:rsidRPr="00F65BB7"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F65BB7">
                              <w:rPr>
                                <w:rFonts w:asciiTheme="minorHAnsi" w:eastAsiaTheme="minorHAnsi" w:hAnsiTheme="minorHAnsi" w:cstheme="minorBidi"/>
                                <w:color w:val="073763" w:themeColor="accent1" w:themeShade="80"/>
                                <w:sz w:val="21"/>
                                <w:szCs w:val="22"/>
                                <w:lang w:val="es-ES_tradnl" w:eastAsia="en-US"/>
                              </w:rPr>
                              <w:t xml:space="preserve">El Poder Ejecutivo actual se encuentra </w:t>
                            </w:r>
                            <w:r>
                              <w:rPr>
                                <w:rFonts w:asciiTheme="minorHAnsi" w:eastAsiaTheme="minorHAnsi" w:hAnsiTheme="minorHAnsi" w:cstheme="minorBidi"/>
                                <w:color w:val="073763" w:themeColor="accent1" w:themeShade="80"/>
                                <w:sz w:val="21"/>
                                <w:szCs w:val="22"/>
                                <w:lang w:val="es-ES_tradnl" w:eastAsia="en-US"/>
                              </w:rPr>
                              <w:t>liderado</w:t>
                            </w:r>
                            <w:r w:rsidRPr="00F65BB7">
                              <w:rPr>
                                <w:rFonts w:asciiTheme="minorHAnsi" w:eastAsiaTheme="minorHAnsi" w:hAnsiTheme="minorHAnsi" w:cstheme="minorBidi"/>
                                <w:color w:val="073763" w:themeColor="accent1" w:themeShade="80"/>
                                <w:sz w:val="21"/>
                                <w:szCs w:val="22"/>
                                <w:lang w:val="es-ES_tradnl" w:eastAsia="en-US"/>
                              </w:rPr>
                              <w:t xml:space="preserve"> por el </w:t>
                            </w:r>
                            <w:r>
                              <w:rPr>
                                <w:rFonts w:asciiTheme="minorHAnsi" w:eastAsiaTheme="minorHAnsi" w:hAnsiTheme="minorHAnsi" w:cstheme="minorBidi"/>
                                <w:color w:val="073763" w:themeColor="accent1" w:themeShade="80"/>
                                <w:sz w:val="21"/>
                                <w:szCs w:val="22"/>
                                <w:lang w:val="es-ES_tradnl" w:eastAsia="en-US"/>
                              </w:rPr>
                              <w:t xml:space="preserve">Partido </w:t>
                            </w:r>
                            <w:r w:rsidRPr="00F65BB7">
                              <w:rPr>
                                <w:rFonts w:asciiTheme="minorHAnsi" w:eastAsiaTheme="minorHAnsi" w:hAnsiTheme="minorHAnsi" w:cstheme="minorBidi"/>
                                <w:color w:val="073763" w:themeColor="accent1" w:themeShade="80"/>
                                <w:sz w:val="21"/>
                                <w:szCs w:val="22"/>
                                <w:lang w:val="es-ES_tradnl" w:eastAsia="en-US"/>
                              </w:rPr>
                              <w:t>Revolucionario Institucional (PRI).</w:t>
                            </w:r>
                          </w:p>
                        </w:txbxContent>
                      </v:textbox>
                    </v:shape>
                  </w:pict>
                </mc:Fallback>
              </mc:AlternateContent>
            </w:r>
            <w:r w:rsidR="00FF3AA9" w:rsidRPr="008701AE">
              <w:rPr>
                <w:noProof/>
                <w:lang w:val="es-ES" w:eastAsia="es-ES"/>
              </w:rPr>
              <mc:AlternateContent>
                <mc:Choice Requires="wps">
                  <w:drawing>
                    <wp:anchor distT="0" distB="0" distL="114300" distR="114300" simplePos="0" relativeHeight="251804672" behindDoc="0" locked="0" layoutInCell="1" allowOverlap="1" wp14:anchorId="6347B736" wp14:editId="14AB2B9B">
                      <wp:simplePos x="0" y="0"/>
                      <wp:positionH relativeFrom="column">
                        <wp:posOffset>-5080</wp:posOffset>
                      </wp:positionH>
                      <wp:positionV relativeFrom="paragraph">
                        <wp:posOffset>2427393</wp:posOffset>
                      </wp:positionV>
                      <wp:extent cx="1226185" cy="769049"/>
                      <wp:effectExtent l="0" t="0" r="18415" b="18415"/>
                      <wp:wrapNone/>
                      <wp:docPr id="46" name="32 Pentágono"/>
                      <wp:cNvGraphicFramePr/>
                      <a:graphic xmlns:a="http://schemas.openxmlformats.org/drawingml/2006/main">
                        <a:graphicData uri="http://schemas.microsoft.com/office/word/2010/wordprocessingShape">
                          <wps:wsp>
                            <wps:cNvSpPr/>
                            <wps:spPr bwMode="auto">
                              <a:xfrm>
                                <a:off x="0" y="0"/>
                                <a:ext cx="1226185" cy="769049"/>
                              </a:xfrm>
                              <a:prstGeom prst="homePlate">
                                <a:avLst/>
                              </a:prstGeom>
                              <a:solidFill>
                                <a:srgbClr val="083763"/>
                              </a:solidFill>
                              <a:ln w="6350">
                                <a:solidFill>
                                  <a:srgbClr val="003366"/>
                                </a:solidFill>
                                <a:round/>
                                <a:headEnd/>
                                <a:tailEnd/>
                              </a:ln>
                              <a:effectLst/>
                            </wps:spPr>
                            <wps:txbx>
                              <w:txbxContent>
                                <w:p w14:paraId="592016A0"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Política</w:t>
                                  </w:r>
                                </w:p>
                              </w:txbxContent>
                            </wps:txbx>
                            <wps:bodyPr lIns="90000" tIns="46800" rIns="90000" bIns="46800" rtlCol="0" anchor="ctr">
                              <a:noAutofit/>
                            </wps:bodyPr>
                          </wps:wsp>
                        </a:graphicData>
                      </a:graphic>
                      <wp14:sizeRelV relativeFrom="margin">
                        <wp14:pctHeight>0</wp14:pctHeight>
                      </wp14:sizeRelV>
                    </wp:anchor>
                  </w:drawing>
                </mc:Choice>
                <mc:Fallback>
                  <w:pict>
                    <v:shape id="_x0000_s1087" type="#_x0000_t15" style="position:absolute;left:0;text-align:left;margin-left:-.35pt;margin-top:191.15pt;width:96.55pt;height:60.55pt;z-index:251804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OhYQACAAD5AwAADgAAAGRycy9lMm9Eb2MueG1srFNRbtswDP0fsDsI+l/sxImbGHGKoV2HAVsX&#10;oNsBaFmOBciiISlxcpydZRcbpbhps+1rmD8EUqQf+R6p9e2x0+wgrVNoSj6dpJxJI7BWZlfy798e&#10;3i05cx5MDRqNLPlJOn67eftmPfSFnGGLupaWEYhxxdCXvPW+L5LEiVZ24CbYS0PBBm0Hnly7S2oL&#10;A6F3OpmlaZ4MaOveopDO0e39Ocg3Eb9ppPBfm8ZJz3TJqTcfTxvPKpzJZg3FzkLfKjG2Af/QRQfK&#10;UNEL1D14YHur/oDqlLDosPETgV2CTaOEjByIzTT9jc1TC72MXEgc119kcv8PVjwetpapuuTznDMD&#10;Hc0om7GtNP7njx0aDAoNvSso8anf2tFzZLJq+II15cPeYyR/bGwXRCBa7Bg1Pl00lkfPBF1OZ7N8&#10;ulxwJih2k6/S+SqUSKB4/ru3zn+U2LFgEFPs5FaDD0JAAYfPzp/zn/PCtUOt6geldXTsrrrTlh0g&#10;DH2Z3eTZWOIqTRs2lDzPFmlEvoq5K4g0y/L8bxAW96ambqBoJdQfRtuD0mebWGkTwjKu4th6kDMI&#10;eBbWH6tjHMAidhmCFdYn0ld/MjTpVUofbW505vkyOPZ1pLqKeH2H510HI1qkVRfeRoIG39OgGhXl&#10;eylD2geH9itOYXwLYYFf+zHr5cVufgEAAP//AwBQSwMEFAAGAAgAAAAhACa8yVDhAAAACQEAAA8A&#10;AABkcnMvZG93bnJldi54bWxMj8FOwzAQRO9I/IO1SNxahyS0aYhTARKIAxWipeLqxls7Il5HsdsG&#10;vh73BMfRjGbeVMvRduyIg28dCbiZJsCQGqda0gI+Nk+TApgPkpTsHKGAb/SwrC8vKlkqd6J3PK6D&#10;ZrGEfCkFmBD6knPfGLTST12PFL29G6wMUQ6aq0GeYrnteJokM25lS3HByB4fDTZf64MVsH39XG1f&#10;nvlIWi9mDyuz/8mLNyGur8b7O2ABx/AXhjN+RIc6Mu3cgZRnnYDJPAYFZEWaATv7izQHthNwm2Q5&#10;8Lri/x/UvwAAAP//AwBQSwECLQAUAAYACAAAACEA5JnDwPsAAADhAQAAEwAAAAAAAAAAAAAAAAAA&#10;AAAAW0NvbnRlbnRfVHlwZXNdLnhtbFBLAQItABQABgAIAAAAIQAjsmrh1wAAAJQBAAALAAAAAAAA&#10;AAAAAAAAACwBAABfcmVscy8ucmVsc1BLAQItABQABgAIAAAAIQBn86FhAAIAAPkDAAAOAAAAAAAA&#10;AAAAAAAAACwCAABkcnMvZTJvRG9jLnhtbFBLAQItABQABgAIAAAAIQAmvMlQ4QAAAAkBAAAPAAAA&#10;AAAAAAAAAAAAAFgEAABkcnMvZG93bnJldi54bWxQSwUGAAAAAAQABADzAAAAZgUAAAAA&#10;" adj="14826" fillcolor="#083763" strokecolor="#036" strokeweight=".5pt">
                      <v:stroke joinstyle="round"/>
                      <v:textbox inset="2.5mm,1.3mm,2.5mm,1.3mm">
                        <w:txbxContent>
                          <w:p w14:paraId="592016A0"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Política</w:t>
                            </w:r>
                          </w:p>
                        </w:txbxContent>
                      </v:textbox>
                    </v:shape>
                  </w:pict>
                </mc:Fallback>
              </mc:AlternateContent>
            </w:r>
            <w:r w:rsidR="00FF3AA9" w:rsidRPr="008701AE">
              <w:rPr>
                <w:noProof/>
                <w:lang w:val="es-ES" w:eastAsia="es-ES"/>
              </w:rPr>
              <mc:AlternateContent>
                <mc:Choice Requires="wps">
                  <w:drawing>
                    <wp:anchor distT="0" distB="0" distL="114300" distR="114300" simplePos="0" relativeHeight="251805696" behindDoc="0" locked="0" layoutInCell="1" allowOverlap="1" wp14:anchorId="7F592E99" wp14:editId="4330FE2A">
                      <wp:simplePos x="0" y="0"/>
                      <wp:positionH relativeFrom="column">
                        <wp:posOffset>-5080</wp:posOffset>
                      </wp:positionH>
                      <wp:positionV relativeFrom="paragraph">
                        <wp:posOffset>3286760</wp:posOffset>
                      </wp:positionV>
                      <wp:extent cx="1226185" cy="870585"/>
                      <wp:effectExtent l="0" t="0" r="18415" b="18415"/>
                      <wp:wrapNone/>
                      <wp:docPr id="140" name="33 Pentágono"/>
                      <wp:cNvGraphicFramePr/>
                      <a:graphic xmlns:a="http://schemas.openxmlformats.org/drawingml/2006/main">
                        <a:graphicData uri="http://schemas.microsoft.com/office/word/2010/wordprocessingShape">
                          <wps:wsp>
                            <wps:cNvSpPr/>
                            <wps:spPr bwMode="auto">
                              <a:xfrm>
                                <a:off x="0" y="0"/>
                                <a:ext cx="1226185" cy="870585"/>
                              </a:xfrm>
                              <a:prstGeom prst="homePlate">
                                <a:avLst/>
                              </a:prstGeom>
                              <a:solidFill>
                                <a:srgbClr val="083763"/>
                              </a:solidFill>
                              <a:ln w="6350">
                                <a:solidFill>
                                  <a:srgbClr val="003366"/>
                                </a:solidFill>
                                <a:round/>
                                <a:headEnd/>
                                <a:tailEnd/>
                              </a:ln>
                              <a:effectLst/>
                            </wps:spPr>
                            <wps:txbx>
                              <w:txbxContent>
                                <w:p w14:paraId="3F10DC74"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Lenguaje y cultura</w:t>
                                  </w:r>
                                </w:p>
                              </w:txbxContent>
                            </wps:txbx>
                            <wps:bodyPr lIns="90000" tIns="46800" rIns="90000" bIns="46800" rtlCol="0" anchor="ctr">
                              <a:noAutofit/>
                            </wps:bodyPr>
                          </wps:wsp>
                        </a:graphicData>
                      </a:graphic>
                      <wp14:sizeRelV relativeFrom="margin">
                        <wp14:pctHeight>0</wp14:pctHeight>
                      </wp14:sizeRelV>
                    </wp:anchor>
                  </w:drawing>
                </mc:Choice>
                <mc:Fallback>
                  <w:pict>
                    <v:shape id="_x0000_s1088" type="#_x0000_t15" style="position:absolute;left:0;text-align:left;margin-left:-.35pt;margin-top:258.8pt;width:96.55pt;height:68.55pt;z-index:25180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v317gACAAD6AwAADgAAAGRycy9lMm9Eb2MueG1srFNdbtswDH4fsDsIfl/sxImbGXGKoV2HAfsJ&#10;0O0AtCzHAmRRkJTYOc7OsouNUty02fY0zA8CKdIf+X2kNrdjr9hRWCdRV8l8liVMaI6N1Psq+f7t&#10;4c06Yc6DbkChFlVyEi653b5+tRlMKRbYoWqEZQSiXTmYKum8N2WaOt6JHtwMjdAUbNH24Mm1+7Sx&#10;MBB6r9JFlhXpgLYxFrlwjm7vz8FkG/HbVnD/tW2d8ExVCfXm42njWYcz3W6g3FswneRTG/APXfQg&#10;NRW9QN2DB3aw8g+oXnKLDls/49in2LaSi8iB2Myz39g8dmBE5ELiOHORyf0/WP7luLNMNjS7Jemj&#10;oach5TnbCe1//tijxiDRYFxJmY9mZyfPkcnq4TM2lA8Hj5H92No+qEC82BhFPl1EFqNnnC7ni0Ux&#10;X68Sxim2vslWZBNoCuXT38Y6/0Fgz4JBVLEXOwU+KAElHD85f85/ygvXDpVsHqRS0bH7+k5ZdoQw&#10;9XV+U+RTias0pdlQJUW+yiLyVcxdQWR5XhR/g7B40A11A2UnoHk/2R6kOtvESukQFnEXp9aDnEHA&#10;s7B+rMc4gdUylAjBGpsT6as+ahr124w+Wt3oLIt1cOzLSH0V8eoOz8sOmndIu869jQQ1vqNBtTLK&#10;91yGtA8OLVicwvQYwga/9GPW85Pd/gIAAP//AwBQSwMEFAAGAAgAAAAhAAVSmwneAAAACQEAAA8A&#10;AABkcnMvZG93bnJldi54bWxMj8FOwzAQRO9I/IO1SNxap1HilBCnQogKiQMSBe6b2E0i7HWI3TT8&#10;Pe4JjqMZzbypdos1bNaTHxxJ2KwTYJpapwbqJHy871dbYD4gKTSOtIQf7WFXX19VWCp3pjc9H0LH&#10;Ygn5EiX0IYwl577ttUW/dqOm6B3dZDFEOXVcTXiO5dbwNEkEtzhQXOhx1I+9br8OJyvh++Uonpvs&#10;8ykd96+zyE2LZLZS3t4sD/fAgl7CXxgu+BEd6sjUuBMpz4yEVRGDEvJNIYBd/Ls0A9ZIEHlWAK8r&#10;/v9B/QsAAP//AwBQSwECLQAUAAYACAAAACEA5JnDwPsAAADhAQAAEwAAAAAAAAAAAAAAAAAAAAAA&#10;W0NvbnRlbnRfVHlwZXNdLnhtbFBLAQItABQABgAIAAAAIQAjsmrh1wAAAJQBAAALAAAAAAAAAAAA&#10;AAAAACwBAABfcmVscy8ucmVsc1BLAQItABQABgAIAAAAIQBa/fXuAAIAAPoDAAAOAAAAAAAAAAAA&#10;AAAAACwCAABkcnMvZTJvRG9jLnhtbFBLAQItABQABgAIAAAAIQAFUpsJ3gAAAAkBAAAPAAAAAAAA&#10;AAAAAAAAAFgEAABkcnMvZG93bnJldi54bWxQSwUGAAAAAAQABADzAAAAYwUAAAAA&#10;" adj="13932" fillcolor="#083763" strokecolor="#036" strokeweight=".5pt">
                      <v:stroke joinstyle="round"/>
                      <v:textbox inset="2.5mm,1.3mm,2.5mm,1.3mm">
                        <w:txbxContent>
                          <w:p w14:paraId="3F10DC74"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Lenguaje y cultura</w:t>
                            </w:r>
                          </w:p>
                        </w:txbxContent>
                      </v:textbox>
                    </v:shape>
                  </w:pict>
                </mc:Fallback>
              </mc:AlternateContent>
            </w:r>
            <w:r w:rsidR="00FF3AA9" w:rsidRPr="008701AE">
              <w:rPr>
                <w:noProof/>
                <w:lang w:val="es-ES" w:eastAsia="es-ES"/>
              </w:rPr>
              <mc:AlternateContent>
                <mc:Choice Requires="wps">
                  <w:drawing>
                    <wp:anchor distT="0" distB="0" distL="114300" distR="114300" simplePos="0" relativeHeight="251811840" behindDoc="0" locked="0" layoutInCell="1" allowOverlap="1" wp14:anchorId="07DA6C39" wp14:editId="58F13332">
                      <wp:simplePos x="0" y="0"/>
                      <wp:positionH relativeFrom="column">
                        <wp:posOffset>1257300</wp:posOffset>
                      </wp:positionH>
                      <wp:positionV relativeFrom="paragraph">
                        <wp:posOffset>3184102</wp:posOffset>
                      </wp:positionV>
                      <wp:extent cx="2684780" cy="995045"/>
                      <wp:effectExtent l="0" t="0" r="0" b="0"/>
                      <wp:wrapNone/>
                      <wp:docPr id="145" name="35 CuadroTexto"/>
                      <wp:cNvGraphicFramePr/>
                      <a:graphic xmlns:a="http://schemas.openxmlformats.org/drawingml/2006/main">
                        <a:graphicData uri="http://schemas.microsoft.com/office/word/2010/wordprocessingShape">
                          <wps:wsp>
                            <wps:cNvSpPr txBox="1"/>
                            <wps:spPr>
                              <a:xfrm>
                                <a:off x="0" y="0"/>
                                <a:ext cx="2684780" cy="995045"/>
                              </a:xfrm>
                              <a:prstGeom prst="rect">
                                <a:avLst/>
                              </a:prstGeom>
                              <a:noFill/>
                              <a:ln>
                                <a:noFill/>
                              </a:ln>
                            </wps:spPr>
                            <wps:txbx>
                              <w:txbxContent>
                                <w:p w14:paraId="5606C0D0" w14:textId="717EA85E" w:rsidR="00A22959" w:rsidRPr="00F65BB7"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F65BB7">
                                    <w:rPr>
                                      <w:rFonts w:asciiTheme="minorHAnsi" w:eastAsiaTheme="minorHAnsi" w:hAnsiTheme="minorHAnsi" w:cstheme="minorBidi"/>
                                      <w:color w:val="073763" w:themeColor="accent1" w:themeShade="80"/>
                                      <w:sz w:val="21"/>
                                      <w:szCs w:val="22"/>
                                      <w:lang w:val="es-ES_tradnl" w:eastAsia="en-US"/>
                                    </w:rPr>
                                    <w:t>El idioma pred</w:t>
                                  </w:r>
                                  <w:r>
                                    <w:rPr>
                                      <w:rFonts w:asciiTheme="minorHAnsi" w:eastAsiaTheme="minorHAnsi" w:hAnsiTheme="minorHAnsi" w:cstheme="minorBidi"/>
                                      <w:color w:val="073763" w:themeColor="accent1" w:themeShade="80"/>
                                      <w:sz w:val="21"/>
                                      <w:szCs w:val="22"/>
                                      <w:lang w:val="es-ES_tradnl" w:eastAsia="en-US"/>
                                    </w:rPr>
                                    <w:t>ominante y oficial es el español. En Tabasco, hay 60,</w:t>
                                  </w:r>
                                  <w:r w:rsidRPr="00F65BB7">
                                    <w:rPr>
                                      <w:rFonts w:asciiTheme="minorHAnsi" w:eastAsiaTheme="minorHAnsi" w:hAnsiTheme="minorHAnsi" w:cstheme="minorBidi"/>
                                      <w:color w:val="073763" w:themeColor="accent1" w:themeShade="80"/>
                                      <w:sz w:val="21"/>
                                      <w:szCs w:val="22"/>
                                      <w:lang w:val="es-ES_tradnl" w:eastAsia="en-US"/>
                                    </w:rPr>
                                    <w:t>526 personas mayores de 5 años que hablan alguna lengua indígena, lo que representa 3</w:t>
                                  </w:r>
                                  <w:r>
                                    <w:rPr>
                                      <w:rFonts w:asciiTheme="minorHAnsi" w:eastAsiaTheme="minorHAnsi" w:hAnsiTheme="minorHAnsi" w:cstheme="minorBidi"/>
                                      <w:color w:val="073763" w:themeColor="accent1" w:themeShade="80"/>
                                      <w:sz w:val="21"/>
                                      <w:szCs w:val="22"/>
                                      <w:lang w:val="es-ES_tradnl" w:eastAsia="en-US"/>
                                    </w:rPr>
                                    <w:t xml:space="preserve"> </w:t>
                                  </w:r>
                                  <w:r w:rsidRPr="00F65BB7">
                                    <w:rPr>
                                      <w:rFonts w:asciiTheme="minorHAnsi" w:eastAsiaTheme="minorHAnsi" w:hAnsiTheme="minorHAnsi" w:cstheme="minorBidi"/>
                                      <w:color w:val="073763" w:themeColor="accent1" w:themeShade="80"/>
                                      <w:sz w:val="21"/>
                                      <w:szCs w:val="22"/>
                                      <w:lang w:val="es-ES_tradnl" w:eastAsia="en-US"/>
                                    </w:rPr>
                                    <w:t>% de la población de la entidad.</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89" type="#_x0000_t202" style="position:absolute;left:0;text-align:left;margin-left:99pt;margin-top:250.7pt;width:211.4pt;height:78.3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P1CqMBAAA0AwAADgAAAGRycy9lMm9Eb2MueG1srFJNbxshEL1X6n9A3Gs2bpw6K6+jNlF6qdpI&#10;SX8AZsGLBAwdsHf97ztgx+7HreplgDfDm3kzs7qbvGN7jclC6PjVrOFMBwW9DduOf395fLfkLGUZ&#10;eukg6I4fdOJ367dvVmNs9RwGcL1GRiQhtWPs+JBzbIVIatBephlEHchpAL3M9MSt6FGOxO6dmDfN&#10;jRgB+4igdEqEPhydfF35jdEqfzMm6cxcx6m2XC1WuylWrFey3aKMg1WnMuQ/VOGlDZT0TPUgs2Q7&#10;tH9ReasQEpg8U+AFGGOVrhpIzVXzh5rnQUZdtVBzUjy3Kf0/WvV1/4TM9jS76wVnQXoa0vsFu9/J&#10;HuFFTxlKj8aYWgp9jhScp08wUfwrnggs0ieDvpwkipGfun04d5h4mCJwfrO8/rAklyLf7e2ioaRE&#10;Ly6/I6b8WYNn5dJxpAnWxsr9l5SPoa8hJVmAR+tcnaILvwHEWRBRSj+WWG552kxV7qImLtAG+gPJ&#10;GmkJOp5+7CRqzjC7e6g7cyT9uMtgbC3g8ufETqOpEk5rVGb/67tGXZZ9/RMAAP//AwBQSwMEFAAG&#10;AAgAAAAhABJGp/7fAAAACwEAAA8AAABkcnMvZG93bnJldi54bWxMj81uwjAQhO+VeAdrK3ErdhBB&#10;IcRBqBXXVqU/EjcTL0nUeB3FhqRv3+2pve1oRzPzFbvJdeKGQ2g9aUgWCgRS5W1LtYb3t8NDBiJE&#10;Q9Z0nlDDNwbYlbO7wuTWj/SKt2OsBYdQyI2GJsY+lzJUDToTFr5H4t/FD85ElkMt7WBGDnedXCq1&#10;ls60xA2N6fGxwerreHUaPp4vp8+VeqmfXNqPflKS3EZqPb+f9lsQEaf4Z4bf+TwdSt509leyQXSs&#10;NxmzRA2pSlYg2LFeKoY585FmCciykP8Zyh8AAAD//wMAUEsBAi0AFAAGAAgAAAAhAOSZw8D7AAAA&#10;4QEAABMAAAAAAAAAAAAAAAAAAAAAAFtDb250ZW50X1R5cGVzXS54bWxQSwECLQAUAAYACAAAACEA&#10;I7Jq4dcAAACUAQAACwAAAAAAAAAAAAAAAAAsAQAAX3JlbHMvLnJlbHNQSwECLQAUAAYACAAAACEA&#10;aiP1CqMBAAA0AwAADgAAAAAAAAAAAAAAAAAsAgAAZHJzL2Uyb0RvYy54bWxQSwECLQAUAAYACAAA&#10;ACEAEkan/t8AAAALAQAADwAAAAAAAAAAAAAAAAD7AwAAZHJzL2Rvd25yZXYueG1sUEsFBgAAAAAE&#10;AAQA8wAAAAcFAAAAAA==&#10;" filled="f" stroked="f">
                      <v:textbox>
                        <w:txbxContent>
                          <w:p w14:paraId="5606C0D0" w14:textId="717EA85E" w:rsidR="00A22959" w:rsidRPr="00F65BB7"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F65BB7">
                              <w:rPr>
                                <w:rFonts w:asciiTheme="minorHAnsi" w:eastAsiaTheme="minorHAnsi" w:hAnsiTheme="minorHAnsi" w:cstheme="minorBidi"/>
                                <w:color w:val="073763" w:themeColor="accent1" w:themeShade="80"/>
                                <w:sz w:val="21"/>
                                <w:szCs w:val="22"/>
                                <w:lang w:val="es-ES_tradnl" w:eastAsia="en-US"/>
                              </w:rPr>
                              <w:t>El idioma pred</w:t>
                            </w:r>
                            <w:r>
                              <w:rPr>
                                <w:rFonts w:asciiTheme="minorHAnsi" w:eastAsiaTheme="minorHAnsi" w:hAnsiTheme="minorHAnsi" w:cstheme="minorBidi"/>
                                <w:color w:val="073763" w:themeColor="accent1" w:themeShade="80"/>
                                <w:sz w:val="21"/>
                                <w:szCs w:val="22"/>
                                <w:lang w:val="es-ES_tradnl" w:eastAsia="en-US"/>
                              </w:rPr>
                              <w:t>ominante y oficial es el español. En Tabasco, hay 60,</w:t>
                            </w:r>
                            <w:r w:rsidRPr="00F65BB7">
                              <w:rPr>
                                <w:rFonts w:asciiTheme="minorHAnsi" w:eastAsiaTheme="minorHAnsi" w:hAnsiTheme="minorHAnsi" w:cstheme="minorBidi"/>
                                <w:color w:val="073763" w:themeColor="accent1" w:themeShade="80"/>
                                <w:sz w:val="21"/>
                                <w:szCs w:val="22"/>
                                <w:lang w:val="es-ES_tradnl" w:eastAsia="en-US"/>
                              </w:rPr>
                              <w:t>526 personas mayores de 5 años que hablan alguna lengua indígena, lo que representa 3</w:t>
                            </w:r>
                            <w:r>
                              <w:rPr>
                                <w:rFonts w:asciiTheme="minorHAnsi" w:eastAsiaTheme="minorHAnsi" w:hAnsiTheme="minorHAnsi" w:cstheme="minorBidi"/>
                                <w:color w:val="073763" w:themeColor="accent1" w:themeShade="80"/>
                                <w:sz w:val="21"/>
                                <w:szCs w:val="22"/>
                                <w:lang w:val="es-ES_tradnl" w:eastAsia="en-US"/>
                              </w:rPr>
                              <w:t xml:space="preserve"> </w:t>
                            </w:r>
                            <w:r w:rsidRPr="00F65BB7">
                              <w:rPr>
                                <w:rFonts w:asciiTheme="minorHAnsi" w:eastAsiaTheme="minorHAnsi" w:hAnsiTheme="minorHAnsi" w:cstheme="minorBidi"/>
                                <w:color w:val="073763" w:themeColor="accent1" w:themeShade="80"/>
                                <w:sz w:val="21"/>
                                <w:szCs w:val="22"/>
                                <w:lang w:val="es-ES_tradnl" w:eastAsia="en-US"/>
                              </w:rPr>
                              <w:t>% de la población de la entidad.</w:t>
                            </w:r>
                          </w:p>
                        </w:txbxContent>
                      </v:textbox>
                    </v:shape>
                  </w:pict>
                </mc:Fallback>
              </mc:AlternateContent>
            </w:r>
            <w:r w:rsidR="002229C1" w:rsidRPr="008701AE">
              <w:rPr>
                <w:noProof/>
                <w:lang w:val="es-ES" w:eastAsia="es-ES"/>
              </w:rPr>
              <w:drawing>
                <wp:anchor distT="0" distB="0" distL="114300" distR="114300" simplePos="0" relativeHeight="251806720" behindDoc="0" locked="0" layoutInCell="1" allowOverlap="1" wp14:anchorId="1984EB63" wp14:editId="39BB4736">
                  <wp:simplePos x="0" y="0"/>
                  <wp:positionH relativeFrom="column">
                    <wp:posOffset>4034533</wp:posOffset>
                  </wp:positionH>
                  <wp:positionV relativeFrom="paragraph">
                    <wp:posOffset>2415652</wp:posOffset>
                  </wp:positionV>
                  <wp:extent cx="1663308" cy="1608455"/>
                  <wp:effectExtent l="0" t="0" r="0" b="0"/>
                  <wp:wrapNone/>
                  <wp:docPr id="146"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93"/>
                          <a:stretch>
                            <a:fillRect/>
                          </a:stretch>
                        </pic:blipFill>
                        <pic:spPr>
                          <a:xfrm>
                            <a:off x="0" y="0"/>
                            <a:ext cx="1663308" cy="1608455"/>
                          </a:xfrm>
                          <a:prstGeom prst="rect">
                            <a:avLst/>
                          </a:prstGeom>
                        </pic:spPr>
                      </pic:pic>
                    </a:graphicData>
                  </a:graphic>
                  <wp14:sizeRelH relativeFrom="margin">
                    <wp14:pctWidth>0</wp14:pctWidth>
                  </wp14:sizeRelH>
                  <wp14:sizeRelV relativeFrom="margin">
                    <wp14:pctHeight>0</wp14:pctHeight>
                  </wp14:sizeRelV>
                </wp:anchor>
              </w:drawing>
            </w:r>
            <w:r w:rsidR="002229C1" w:rsidRPr="008701AE">
              <w:rPr>
                <w:noProof/>
                <w:lang w:val="es-ES" w:eastAsia="es-ES"/>
              </w:rPr>
              <mc:AlternateContent>
                <mc:Choice Requires="wps">
                  <w:drawing>
                    <wp:anchor distT="0" distB="0" distL="114300" distR="114300" simplePos="0" relativeHeight="251807744" behindDoc="0" locked="0" layoutInCell="1" allowOverlap="1" wp14:anchorId="6F1A6215" wp14:editId="6D30F65C">
                      <wp:simplePos x="0" y="0"/>
                      <wp:positionH relativeFrom="column">
                        <wp:posOffset>1245339</wp:posOffset>
                      </wp:positionH>
                      <wp:positionV relativeFrom="paragraph">
                        <wp:posOffset>135633</wp:posOffset>
                      </wp:positionV>
                      <wp:extent cx="4490978" cy="578734"/>
                      <wp:effectExtent l="0" t="0" r="0" b="0"/>
                      <wp:wrapNone/>
                      <wp:docPr id="141" name="21 CuadroTexto"/>
                      <wp:cNvGraphicFramePr/>
                      <a:graphic xmlns:a="http://schemas.openxmlformats.org/drawingml/2006/main">
                        <a:graphicData uri="http://schemas.microsoft.com/office/word/2010/wordprocessingShape">
                          <wps:wsp>
                            <wps:cNvSpPr txBox="1"/>
                            <wps:spPr>
                              <a:xfrm>
                                <a:off x="0" y="0"/>
                                <a:ext cx="4490978" cy="578734"/>
                              </a:xfrm>
                              <a:prstGeom prst="rect">
                                <a:avLst/>
                              </a:prstGeom>
                              <a:noFill/>
                              <a:ln>
                                <a:noFill/>
                              </a:ln>
                            </wps:spPr>
                            <wps:txbx>
                              <w:txbxContent>
                                <w:p w14:paraId="4AA8494C" w14:textId="24E4C156" w:rsidR="00A22959" w:rsidRPr="00F65BB7"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F65BB7">
                                    <w:rPr>
                                      <w:rFonts w:asciiTheme="minorHAnsi" w:eastAsiaTheme="minorHAnsi" w:hAnsiTheme="minorHAnsi" w:cstheme="minorBidi"/>
                                      <w:color w:val="073763" w:themeColor="accent1" w:themeShade="80"/>
                                      <w:sz w:val="21"/>
                                      <w:szCs w:val="22"/>
                                      <w:lang w:val="es-ES_tradnl" w:eastAsia="en-US"/>
                                    </w:rPr>
                                    <w:t>Tabasco colinda al norte con el Golfo de México y Campeche; al este con Campeche y la República de Guatemala; al sur con Chia</w:t>
                                  </w:r>
                                  <w:r>
                                    <w:rPr>
                                      <w:rFonts w:asciiTheme="minorHAnsi" w:eastAsiaTheme="minorHAnsi" w:hAnsiTheme="minorHAnsi" w:cstheme="minorBidi"/>
                                      <w:color w:val="073763" w:themeColor="accent1" w:themeShade="80"/>
                                      <w:sz w:val="21"/>
                                      <w:szCs w:val="22"/>
                                      <w:lang w:val="es-ES_tradnl" w:eastAsia="en-US"/>
                                    </w:rPr>
                                    <w:t>pas; al oeste con Veracruz</w:t>
                                  </w:r>
                                  <w:r w:rsidRPr="00F65BB7">
                                    <w:rPr>
                                      <w:rFonts w:asciiTheme="minorHAnsi" w:eastAsiaTheme="minorHAnsi" w:hAnsiTheme="minorHAnsi" w:cstheme="minorBidi"/>
                                      <w:color w:val="073763" w:themeColor="accent1" w:themeShade="80"/>
                                      <w:sz w:val="21"/>
                                      <w:szCs w:val="22"/>
                                      <w:lang w:val="es-ES_tradnl" w:eastAsia="en-US"/>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90" type="#_x0000_t202" style="position:absolute;left:0;text-align:left;margin-left:98.05pt;margin-top:10.7pt;width:353.6pt;height:45.55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OqEKYBAAA0AwAADgAAAGRycy9lMm9Eb2MueG1srFJNbxMxEL0j8R8s38luQtq0q2wqaFUuCJBa&#10;foDjtbOWbI8ZO9nNv2fsTVJob4iLP2bGz+/Nm/Xd6Cw7KIwGfMvns5oz5SV0xu9a/vP58cMNZzEJ&#10;3wkLXrX8qCK/27x/tx5CoxbQg+0UMgLxsRlCy/uUQlNVUfbKiTiDoDwlNaATia64qzoUA6E7Wy3q&#10;+roaALuAIFWMFH2YknxT8LVWMn3XOqrEbMuJWyorlnWb12qzFs0OReiNPNEQ/8DCCePp0wvUg0iC&#10;7dG8gXJGIkTQaSbBVaC1kapoIDXz+pWap14EVbRQc2K4tCn+P1j57fADmenIu+WcMy8cmbSYs/u9&#10;6BCe1Zgg92gIsaHSp0DFafwMI9Wf45GCWfqo0eWdRDHKU7ePlw4TDpMUXC5v69sVzYSk3NXqZvVx&#10;mWGql9cBY/qiwLF8aDmSg6Wx4vA1pqn0XJI/8/BorC0uWv9XgDBzpMrUJ4r5lMbtWOReXZ/5b6E7&#10;kqyBhqDl8ddeoOIMk72HMjMT6Kd9Am0KgQwzvTmhkzVFwmmMsvd/3kvVy7BvfgMAAP//AwBQSwME&#10;FAAGAAgAAAAhAOEP4QfeAAAACgEAAA8AAABkcnMvZG93bnJldi54bWxMj8tOwzAQRfdI/QdrKrGj&#10;dtKHSIhTVUVsQZSHxM6Np0lEPI5itwl/z7Ciy6t7dOdMsZ1cJy44hNaThmShQCBV3rZUa3h/e7q7&#10;BxGiIWs6T6jhBwNsy9lNYXLrR3rFyyHWgkco5EZDE2OfSxmqBp0JC98jcXfygzOR41BLO5iRx10n&#10;U6U20pmW+EJjetw3WH0fzk7Dx/Pp63OlXupHt+5HPylJLpNa386n3QOIiFP8h+FPn9WhZKejP5MN&#10;ouOcbRJGNaTJCgQDmVouQRy5SdI1yLKQ1y+UvwAAAP//AwBQSwECLQAUAAYACAAAACEA5JnDwPsA&#10;AADhAQAAEwAAAAAAAAAAAAAAAAAAAAAAW0NvbnRlbnRfVHlwZXNdLnhtbFBLAQItABQABgAIAAAA&#10;IQAjsmrh1wAAAJQBAAALAAAAAAAAAAAAAAAAACwBAABfcmVscy8ucmVsc1BLAQItABQABgAIAAAA&#10;IQBZ46oQpgEAADQDAAAOAAAAAAAAAAAAAAAAACwCAABkcnMvZTJvRG9jLnhtbFBLAQItABQABgAI&#10;AAAAIQDhD+EH3gAAAAoBAAAPAAAAAAAAAAAAAAAAAP4DAABkcnMvZG93bnJldi54bWxQSwUGAAAA&#10;AAQABADzAAAACQUAAAAA&#10;" filled="f" stroked="f">
                      <v:textbox>
                        <w:txbxContent>
                          <w:p w14:paraId="4AA8494C" w14:textId="24E4C156" w:rsidR="00A22959" w:rsidRPr="00F65BB7"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F65BB7">
                              <w:rPr>
                                <w:rFonts w:asciiTheme="minorHAnsi" w:eastAsiaTheme="minorHAnsi" w:hAnsiTheme="minorHAnsi" w:cstheme="minorBidi"/>
                                <w:color w:val="073763" w:themeColor="accent1" w:themeShade="80"/>
                                <w:sz w:val="21"/>
                                <w:szCs w:val="22"/>
                                <w:lang w:val="es-ES_tradnl" w:eastAsia="en-US"/>
                              </w:rPr>
                              <w:t>Tabasco colinda al norte con el Golfo de México y Campeche; al este con Campeche y la República de Guatemala; al sur con Chia</w:t>
                            </w:r>
                            <w:r>
                              <w:rPr>
                                <w:rFonts w:asciiTheme="minorHAnsi" w:eastAsiaTheme="minorHAnsi" w:hAnsiTheme="minorHAnsi" w:cstheme="minorBidi"/>
                                <w:color w:val="073763" w:themeColor="accent1" w:themeShade="80"/>
                                <w:sz w:val="21"/>
                                <w:szCs w:val="22"/>
                                <w:lang w:val="es-ES_tradnl" w:eastAsia="en-US"/>
                              </w:rPr>
                              <w:t>pas; al oeste con Veracruz</w:t>
                            </w:r>
                            <w:r w:rsidRPr="00F65BB7">
                              <w:rPr>
                                <w:rFonts w:asciiTheme="minorHAnsi" w:eastAsiaTheme="minorHAnsi" w:hAnsiTheme="minorHAnsi" w:cstheme="minorBidi"/>
                                <w:color w:val="073763" w:themeColor="accent1" w:themeShade="80"/>
                                <w:sz w:val="21"/>
                                <w:szCs w:val="22"/>
                                <w:lang w:val="es-ES_tradnl" w:eastAsia="en-US"/>
                              </w:rPr>
                              <w:t>.</w:t>
                            </w:r>
                          </w:p>
                        </w:txbxContent>
                      </v:textbox>
                    </v:shape>
                  </w:pict>
                </mc:Fallback>
              </mc:AlternateContent>
            </w:r>
            <w:r w:rsidR="002229C1" w:rsidRPr="008701AE">
              <w:rPr>
                <w:noProof/>
                <w:lang w:val="es-ES" w:eastAsia="es-ES"/>
              </w:rPr>
              <mc:AlternateContent>
                <mc:Choice Requires="wps">
                  <w:drawing>
                    <wp:anchor distT="0" distB="0" distL="114300" distR="114300" simplePos="0" relativeHeight="251809792" behindDoc="0" locked="0" layoutInCell="1" allowOverlap="1" wp14:anchorId="0A6213E1" wp14:editId="6FA15F79">
                      <wp:simplePos x="0" y="0"/>
                      <wp:positionH relativeFrom="column">
                        <wp:posOffset>1233765</wp:posOffset>
                      </wp:positionH>
                      <wp:positionV relativeFrom="paragraph">
                        <wp:posOffset>1651916</wp:posOffset>
                      </wp:positionV>
                      <wp:extent cx="4525701" cy="736600"/>
                      <wp:effectExtent l="0" t="0" r="0" b="6350"/>
                      <wp:wrapNone/>
                      <wp:docPr id="143" name="27 CuadroTexto"/>
                      <wp:cNvGraphicFramePr/>
                      <a:graphic xmlns:a="http://schemas.openxmlformats.org/drawingml/2006/main">
                        <a:graphicData uri="http://schemas.microsoft.com/office/word/2010/wordprocessingShape">
                          <wps:wsp>
                            <wps:cNvSpPr txBox="1"/>
                            <wps:spPr>
                              <a:xfrm>
                                <a:off x="0" y="0"/>
                                <a:ext cx="4525701" cy="736600"/>
                              </a:xfrm>
                              <a:prstGeom prst="rect">
                                <a:avLst/>
                              </a:prstGeom>
                              <a:noFill/>
                              <a:ln>
                                <a:noFill/>
                              </a:ln>
                            </wps:spPr>
                            <wps:txbx>
                              <w:txbxContent>
                                <w:p w14:paraId="5D2EDC66" w14:textId="19087D89" w:rsidR="00A22959" w:rsidRPr="00F65BB7"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F65BB7">
                                    <w:rPr>
                                      <w:rFonts w:asciiTheme="minorHAnsi" w:eastAsiaTheme="minorHAnsi" w:hAnsiTheme="minorHAnsi" w:cstheme="minorBidi"/>
                                      <w:color w:val="073763" w:themeColor="accent1" w:themeShade="80"/>
                                      <w:sz w:val="21"/>
                                      <w:szCs w:val="22"/>
                                      <w:lang w:val="es-ES_tradnl" w:eastAsia="en-US"/>
                                    </w:rPr>
                                    <w:t>Entre las princi</w:t>
                                  </w:r>
                                  <w:r>
                                    <w:rPr>
                                      <w:rFonts w:asciiTheme="minorHAnsi" w:eastAsiaTheme="minorHAnsi" w:hAnsiTheme="minorHAnsi" w:cstheme="minorBidi"/>
                                      <w:color w:val="073763" w:themeColor="accent1" w:themeShade="80"/>
                                      <w:sz w:val="21"/>
                                      <w:szCs w:val="22"/>
                                      <w:lang w:val="es-ES_tradnl" w:eastAsia="en-US"/>
                                    </w:rPr>
                                    <w:t>pales actividades se encuentran la</w:t>
                                  </w:r>
                                  <w:r w:rsidRPr="00F65BB7">
                                    <w:rPr>
                                      <w:rFonts w:asciiTheme="minorHAnsi" w:eastAsiaTheme="minorHAnsi" w:hAnsiTheme="minorHAnsi" w:cstheme="minorBidi"/>
                                      <w:color w:val="073763" w:themeColor="accent1" w:themeShade="80"/>
                                      <w:sz w:val="21"/>
                                      <w:szCs w:val="22"/>
                                      <w:lang w:val="es-ES_tradnl" w:eastAsia="en-US"/>
                                    </w:rPr>
                                    <w:t xml:space="preserve"> minería petrolera (58.1%); comercio (8.3</w:t>
                                  </w:r>
                                  <w:r>
                                    <w:rPr>
                                      <w:rFonts w:asciiTheme="minorHAnsi" w:eastAsiaTheme="minorHAnsi" w:hAnsiTheme="minorHAnsi" w:cstheme="minorBidi"/>
                                      <w:color w:val="073763" w:themeColor="accent1" w:themeShade="80"/>
                                      <w:sz w:val="21"/>
                                      <w:szCs w:val="22"/>
                                      <w:lang w:val="es-ES_tradnl" w:eastAsia="en-US"/>
                                    </w:rPr>
                                    <w:t xml:space="preserve"> %), y</w:t>
                                  </w:r>
                                  <w:r w:rsidRPr="00F65BB7">
                                    <w:rPr>
                                      <w:rFonts w:asciiTheme="minorHAnsi" w:eastAsiaTheme="minorHAnsi" w:hAnsiTheme="minorHAnsi" w:cstheme="minorBidi"/>
                                      <w:color w:val="073763" w:themeColor="accent1" w:themeShade="80"/>
                                      <w:sz w:val="21"/>
                                      <w:szCs w:val="22"/>
                                      <w:lang w:val="es-ES_tradnl" w:eastAsia="en-US"/>
                                    </w:rPr>
                                    <w:t xml:space="preserve"> servicios inmobiliarios y de alquiler de bienes muebles e intangibles (6.6%). Juntas representan el 73.0</w:t>
                                  </w:r>
                                  <w:r>
                                    <w:rPr>
                                      <w:rFonts w:asciiTheme="minorHAnsi" w:eastAsiaTheme="minorHAnsi" w:hAnsiTheme="minorHAnsi" w:cstheme="minorBidi"/>
                                      <w:color w:val="073763" w:themeColor="accent1" w:themeShade="80"/>
                                      <w:sz w:val="21"/>
                                      <w:szCs w:val="22"/>
                                      <w:lang w:val="es-ES_tradnl" w:eastAsia="en-US"/>
                                    </w:rPr>
                                    <w:t xml:space="preserve"> </w:t>
                                  </w:r>
                                  <w:r w:rsidRPr="00F65BB7">
                                    <w:rPr>
                                      <w:rFonts w:asciiTheme="minorHAnsi" w:eastAsiaTheme="minorHAnsi" w:hAnsiTheme="minorHAnsi" w:cstheme="minorBidi"/>
                                      <w:color w:val="073763" w:themeColor="accent1" w:themeShade="80"/>
                                      <w:sz w:val="21"/>
                                      <w:szCs w:val="22"/>
                                      <w:lang w:val="es-ES_tradnl" w:eastAsia="en-US"/>
                                    </w:rPr>
                                    <w:t>% del PIB estatal.</w:t>
                                  </w:r>
                                </w:p>
                              </w:txbxContent>
                            </wps:txbx>
                            <wps:bodyPr wrap="square" rtlCol="0">
                              <a:noAutofit/>
                            </wps:bodyPr>
                          </wps:wsp>
                        </a:graphicData>
                      </a:graphic>
                      <wp14:sizeRelH relativeFrom="margin">
                        <wp14:pctWidth>0</wp14:pctWidth>
                      </wp14:sizeRelH>
                    </wp:anchor>
                  </w:drawing>
                </mc:Choice>
                <mc:Fallback>
                  <w:pict>
                    <v:shape id="_x0000_s1091" type="#_x0000_t202" style="position:absolute;left:0;text-align:left;margin-left:97.15pt;margin-top:130.05pt;width:356.35pt;height:58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3G2f6YBAAA0AwAADgAAAGRycy9lMm9Eb2MueG1srFLbbhshEH2vlH9AvMe7dmK7WnkdtYnSl6qt&#10;lPQDMAteJGDIgL3rv++AL2natygvXGaGwzlzZnU3Osv2CqMB3/LppOZMeQmd8duW/35+vP7MWUzC&#10;d8KCVy0/qMjv1lefVkNo1Ax6sJ1CRiA+NkNoeZ9SaKoqyl45EScQlKekBnQi0RW3VYdiIHRnq1ld&#10;L6oBsAsIUsVI0Ydjkq8LvtZKpp9aR5WYbTlxS2XFsm7yWq1XotmiCL2RJxriHSycMJ4+vUA9iCTY&#10;Ds1/UM5IhAg6TSS4CrQ2UhUNpGZa/6PmqRdBFS3UnBgubYofByt/7H8hMx15d3vDmReOTJot2f1O&#10;dAjPakyQezSE2FDpU6DiNH6FkerP8UjBLH3U6PJOohjlqduHS4cJh0kK3s5n82U95UxSbnmzWNTF&#10;gur1dcCYvilwLB9ajuRgaazYf4+JmFDpuSR/5uHRWFtctP5NgApzpMrUjxTzKY2bscidL8/8N9Ad&#10;SNZAQ9Dy+LITqDjDZO+hzMwR9MsugTaFQIY5vjmhkzWF12mMsvd/30vV67Cv/wAAAP//AwBQSwME&#10;FAAGAAgAAAAhAFqgJnbfAAAACwEAAA8AAABkcnMvZG93bnJldi54bWxMj8tOwzAQRfdI/QdrkLqj&#10;dtqSkhCnQlRsQZSHxM6Np0nUeBzFbhP+nmEFy6s5unNusZ1cJy44hNaThmShQCBV3rZUa3h/e7q5&#10;AxGiIWs6T6jhGwNsy9lVYXLrR3rFyz7Wgkso5EZDE2OfSxmqBp0JC98j8e3oB2cix6GWdjAjl7tO&#10;LpVKpTMt8YfG9PjYYHXan52Gj+fj1+davdQ7d9uPflKSXCa1nl9PD/cgIk7xD4ZffVaHkp0O/kw2&#10;iI5ztl4xqmGZqgQEE5na8LqDhtUmTUCWhfy/ofwBAAD//wMAUEsBAi0AFAAGAAgAAAAhAOSZw8D7&#10;AAAA4QEAABMAAAAAAAAAAAAAAAAAAAAAAFtDb250ZW50X1R5cGVzXS54bWxQSwECLQAUAAYACAAA&#10;ACEAI7Jq4dcAAACUAQAACwAAAAAAAAAAAAAAAAAsAQAAX3JlbHMvLnJlbHNQSwECLQAUAAYACAAA&#10;ACEAf3G2f6YBAAA0AwAADgAAAAAAAAAAAAAAAAAsAgAAZHJzL2Uyb0RvYy54bWxQSwECLQAUAAYA&#10;CAAAACEAWqAmdt8AAAALAQAADwAAAAAAAAAAAAAAAAD+AwAAZHJzL2Rvd25yZXYueG1sUEsFBgAA&#10;AAAEAAQA8wAAAAoFAAAAAA==&#10;" filled="f" stroked="f">
                      <v:textbox>
                        <w:txbxContent>
                          <w:p w14:paraId="5D2EDC66" w14:textId="19087D89" w:rsidR="00A22959" w:rsidRPr="00F65BB7"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F65BB7">
                              <w:rPr>
                                <w:rFonts w:asciiTheme="minorHAnsi" w:eastAsiaTheme="minorHAnsi" w:hAnsiTheme="minorHAnsi" w:cstheme="minorBidi"/>
                                <w:color w:val="073763" w:themeColor="accent1" w:themeShade="80"/>
                                <w:sz w:val="21"/>
                                <w:szCs w:val="22"/>
                                <w:lang w:val="es-ES_tradnl" w:eastAsia="en-US"/>
                              </w:rPr>
                              <w:t>Entre las princi</w:t>
                            </w:r>
                            <w:r>
                              <w:rPr>
                                <w:rFonts w:asciiTheme="minorHAnsi" w:eastAsiaTheme="minorHAnsi" w:hAnsiTheme="minorHAnsi" w:cstheme="minorBidi"/>
                                <w:color w:val="073763" w:themeColor="accent1" w:themeShade="80"/>
                                <w:sz w:val="21"/>
                                <w:szCs w:val="22"/>
                                <w:lang w:val="es-ES_tradnl" w:eastAsia="en-US"/>
                              </w:rPr>
                              <w:t>pales actividades se encuentran la</w:t>
                            </w:r>
                            <w:r w:rsidRPr="00F65BB7">
                              <w:rPr>
                                <w:rFonts w:asciiTheme="minorHAnsi" w:eastAsiaTheme="minorHAnsi" w:hAnsiTheme="minorHAnsi" w:cstheme="minorBidi"/>
                                <w:color w:val="073763" w:themeColor="accent1" w:themeShade="80"/>
                                <w:sz w:val="21"/>
                                <w:szCs w:val="22"/>
                                <w:lang w:val="es-ES_tradnl" w:eastAsia="en-US"/>
                              </w:rPr>
                              <w:t xml:space="preserve"> minería petrolera (58.1%); comercio (8.3</w:t>
                            </w:r>
                            <w:r>
                              <w:rPr>
                                <w:rFonts w:asciiTheme="minorHAnsi" w:eastAsiaTheme="minorHAnsi" w:hAnsiTheme="minorHAnsi" w:cstheme="minorBidi"/>
                                <w:color w:val="073763" w:themeColor="accent1" w:themeShade="80"/>
                                <w:sz w:val="21"/>
                                <w:szCs w:val="22"/>
                                <w:lang w:val="es-ES_tradnl" w:eastAsia="en-US"/>
                              </w:rPr>
                              <w:t xml:space="preserve"> %), y</w:t>
                            </w:r>
                            <w:r w:rsidRPr="00F65BB7">
                              <w:rPr>
                                <w:rFonts w:asciiTheme="minorHAnsi" w:eastAsiaTheme="minorHAnsi" w:hAnsiTheme="minorHAnsi" w:cstheme="minorBidi"/>
                                <w:color w:val="073763" w:themeColor="accent1" w:themeShade="80"/>
                                <w:sz w:val="21"/>
                                <w:szCs w:val="22"/>
                                <w:lang w:val="es-ES_tradnl" w:eastAsia="en-US"/>
                              </w:rPr>
                              <w:t xml:space="preserve"> servicios inmobiliarios y de alquiler de bienes muebles e intangibles (6.6%). Juntas representan el 73.0</w:t>
                            </w:r>
                            <w:r>
                              <w:rPr>
                                <w:rFonts w:asciiTheme="minorHAnsi" w:eastAsiaTheme="minorHAnsi" w:hAnsiTheme="minorHAnsi" w:cstheme="minorBidi"/>
                                <w:color w:val="073763" w:themeColor="accent1" w:themeShade="80"/>
                                <w:sz w:val="21"/>
                                <w:szCs w:val="22"/>
                                <w:lang w:val="es-ES_tradnl" w:eastAsia="en-US"/>
                              </w:rPr>
                              <w:t xml:space="preserve"> </w:t>
                            </w:r>
                            <w:r w:rsidRPr="00F65BB7">
                              <w:rPr>
                                <w:rFonts w:asciiTheme="minorHAnsi" w:eastAsiaTheme="minorHAnsi" w:hAnsiTheme="minorHAnsi" w:cstheme="minorBidi"/>
                                <w:color w:val="073763" w:themeColor="accent1" w:themeShade="80"/>
                                <w:sz w:val="21"/>
                                <w:szCs w:val="22"/>
                                <w:lang w:val="es-ES_tradnl" w:eastAsia="en-US"/>
                              </w:rPr>
                              <w:t>% del PIB estatal.</w:t>
                            </w:r>
                          </w:p>
                        </w:txbxContent>
                      </v:textbox>
                    </v:shape>
                  </w:pict>
                </mc:Fallback>
              </mc:AlternateContent>
            </w:r>
            <w:r w:rsidR="002229C1" w:rsidRPr="008701AE">
              <w:rPr>
                <w:noProof/>
                <w:lang w:val="es-ES" w:eastAsia="es-ES"/>
              </w:rPr>
              <mc:AlternateContent>
                <mc:Choice Requires="wps">
                  <w:drawing>
                    <wp:anchor distT="0" distB="0" distL="114300" distR="114300" simplePos="0" relativeHeight="251801600" behindDoc="0" locked="0" layoutInCell="1" allowOverlap="1" wp14:anchorId="1CD8A2C4" wp14:editId="3DE8EBC8">
                      <wp:simplePos x="0" y="0"/>
                      <wp:positionH relativeFrom="column">
                        <wp:posOffset>-5080</wp:posOffset>
                      </wp:positionH>
                      <wp:positionV relativeFrom="paragraph">
                        <wp:posOffset>5080</wp:posOffset>
                      </wp:positionV>
                      <wp:extent cx="1226491" cy="699244"/>
                      <wp:effectExtent l="0" t="0" r="18415" b="37465"/>
                      <wp:wrapNone/>
                      <wp:docPr id="137" name="29 Pentágono"/>
                      <wp:cNvGraphicFramePr/>
                      <a:graphic xmlns:a="http://schemas.openxmlformats.org/drawingml/2006/main">
                        <a:graphicData uri="http://schemas.microsoft.com/office/word/2010/wordprocessingShape">
                          <wps:wsp>
                            <wps:cNvSpPr/>
                            <wps:spPr bwMode="auto">
                              <a:xfrm>
                                <a:off x="0" y="0"/>
                                <a:ext cx="1226491" cy="699244"/>
                              </a:xfrm>
                              <a:prstGeom prst="homePlate">
                                <a:avLst/>
                              </a:prstGeom>
                              <a:solidFill>
                                <a:schemeClr val="accent1">
                                  <a:lumMod val="50000"/>
                                </a:schemeClr>
                              </a:solidFill>
                              <a:ln w="6350">
                                <a:solidFill>
                                  <a:srgbClr val="003366"/>
                                </a:solidFill>
                                <a:round/>
                                <a:headEnd/>
                                <a:tailEnd/>
                              </a:ln>
                              <a:effectLst/>
                            </wps:spPr>
                            <wps:txbx>
                              <w:txbxContent>
                                <w:p w14:paraId="69CA1DE1"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Localización</w:t>
                                  </w:r>
                                </w:p>
                              </w:txbxContent>
                            </wps:txbx>
                            <wps:bodyPr lIns="90000" tIns="46800" rIns="90000" bIns="46800" rtlCol="0" anchor="ctr"/>
                          </wps:wsp>
                        </a:graphicData>
                      </a:graphic>
                    </wp:anchor>
                  </w:drawing>
                </mc:Choice>
                <mc:Fallback>
                  <w:pict>
                    <v:shape id="_x0000_s1092" type="#_x0000_t15" style="position:absolute;left:0;text-align:left;margin-left:-.35pt;margin-top:.4pt;width:96.55pt;height:55.05pt;z-index:251801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15AQoCAAAHBAAADgAAAGRycy9lMm9Eb2MueG1srFNLjtswDN0X6B0E7xs7TuImRpJZzHSKAv0E&#10;mPYAtCTHBiTRkJTYc5yepRcrJTtB0u6KaiGQovTI90htHwat2Fla16LZJfNZljBpOIrWHHfJj+/P&#10;79YJcx6MAIVG7pJX6ZKH/ds3274rZY4NKiEtIxDjyr7bJY33XZmmjjdSg5thJw0Fa7QaPLn2mAoL&#10;PaFrleZZVqQ9WtFZ5NI5On0ag8k+4te15P5bXTvpmdolVJuPu417FfZ0v4XyaKFrWj6VAf9QhYbW&#10;UNIr1BN4YCfb/gWlW27RYe1nHHWKdd1yGTkQm3n2B5uXBjoZuZA4rrvK5P4fLP96PljWCurd4n3C&#10;DGhqUr5hB2n8r59HNBgk6jtX0s2X7mAnz5HJqv4LCroPJ4+R/VBbHVQgXmyIIr9eRZaDZ5wO53le&#10;LDfzhHGKFZtNvlyGFCmUl9eddf6jRM2CQVRRy4MCH5SAEs6fnR/vX+6FY4eqFc+tUtEJ0yMflWVn&#10;oL4D58RmHp+rk6aax/NVRmvKHQcuPImV3KEpw3qqdLHKIsJdzNljdc2TZYtFUVwAbwuyeDKCioay&#10;kSA+TLaHVo02kVcmhGUc2YlhUD3oPOrvh2qIjVqtQ4oQrFC8UhvUJ0MTsYlsmI/OslgTNWZvI9Vd&#10;xKtHHP8EGN4gfQnubaw9INO0RSGmnxHG+dYn+/b/7n8DAAD//wMAUEsDBBQABgAIAAAAIQDX/Jjs&#10;3AAAAAYBAAAPAAAAZHJzL2Rvd25yZXYueG1sTI5BT8JAFITvJPyHzTPxBtsSUqB2SxCDJz2IRq9L&#10;99E2dt+u3QWqv97HSW8zmcnMV6wH24kz9qF1pCCdJiCQKmdaqhW8ve4mSxAhajK6c4QKvjHAuhyP&#10;Cp0bd6EXPO9jLXiEQq4VNDH6XMpQNWh1mDqPxNnR9VZHtn0tTa8vPG47OUuSTFrdEj802uO2wepz&#10;f7IKsoeP3TYsj8/ZfZh/pdWT/3l/9Erd3gybOxARh/hXhis+o0PJTAd3IhNEp2Cy4KICxr+Gq9kc&#10;xIFFmqxAloX8j1/+AgAA//8DAFBLAQItABQABgAIAAAAIQDkmcPA+wAAAOEBAAATAAAAAAAAAAAA&#10;AAAAAAAAAABbQ29udGVudF9UeXBlc10ueG1sUEsBAi0AFAAGAAgAAAAhACOyauHXAAAAlAEAAAsA&#10;AAAAAAAAAAAAAAAALAEAAF9yZWxzLy5yZWxzUEsBAi0AFAAGAAgAAAAhAP/deQEKAgAABwQAAA4A&#10;AAAAAAAAAAAAAAAALAIAAGRycy9lMm9Eb2MueG1sUEsBAi0AFAAGAAgAAAAhANf8mOzcAAAABgEA&#10;AA8AAAAAAAAAAAAAAAAAYgQAAGRycy9kb3ducmV2LnhtbFBLBQYAAAAABAAEAPMAAABrBQAAAAA=&#10;" adj="15443" fillcolor="#073662 [1604]" strokecolor="#036" strokeweight=".5pt">
                      <v:stroke joinstyle="round"/>
                      <v:textbox inset="2.5mm,1.3mm,2.5mm,1.3mm">
                        <w:txbxContent>
                          <w:p w14:paraId="69CA1DE1"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Localización</w:t>
                            </w:r>
                          </w:p>
                        </w:txbxContent>
                      </v:textbox>
                    </v:shape>
                  </w:pict>
                </mc:Fallback>
              </mc:AlternateContent>
            </w:r>
            <w:r w:rsidR="002229C1" w:rsidRPr="008701AE">
              <w:rPr>
                <w:noProof/>
                <w:lang w:val="es-ES" w:eastAsia="es-ES"/>
              </w:rPr>
              <mc:AlternateContent>
                <mc:Choice Requires="wps">
                  <w:drawing>
                    <wp:anchor distT="0" distB="0" distL="114300" distR="114300" simplePos="0" relativeHeight="251802624" behindDoc="0" locked="0" layoutInCell="1" allowOverlap="1" wp14:anchorId="2BAA2270" wp14:editId="38F7E0CE">
                      <wp:simplePos x="0" y="0"/>
                      <wp:positionH relativeFrom="column">
                        <wp:posOffset>-5080</wp:posOffset>
                      </wp:positionH>
                      <wp:positionV relativeFrom="paragraph">
                        <wp:posOffset>791845</wp:posOffset>
                      </wp:positionV>
                      <wp:extent cx="1226491" cy="699244"/>
                      <wp:effectExtent l="0" t="0" r="18415" b="37465"/>
                      <wp:wrapNone/>
                      <wp:docPr id="138" name="30 Pentágono"/>
                      <wp:cNvGraphicFramePr/>
                      <a:graphic xmlns:a="http://schemas.openxmlformats.org/drawingml/2006/main">
                        <a:graphicData uri="http://schemas.microsoft.com/office/word/2010/wordprocessingShape">
                          <wps:wsp>
                            <wps:cNvSpPr/>
                            <wps:spPr bwMode="auto">
                              <a:xfrm>
                                <a:off x="0" y="0"/>
                                <a:ext cx="1226491" cy="699244"/>
                              </a:xfrm>
                              <a:prstGeom prst="homePlate">
                                <a:avLst/>
                              </a:prstGeom>
                              <a:solidFill>
                                <a:srgbClr val="083763"/>
                              </a:solidFill>
                              <a:ln w="6350">
                                <a:solidFill>
                                  <a:srgbClr val="003366"/>
                                </a:solidFill>
                                <a:round/>
                                <a:headEnd/>
                                <a:tailEnd/>
                              </a:ln>
                              <a:effectLst/>
                            </wps:spPr>
                            <wps:txbx>
                              <w:txbxContent>
                                <w:p w14:paraId="09E91F00"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Demografía</w:t>
                                  </w:r>
                                </w:p>
                              </w:txbxContent>
                            </wps:txbx>
                            <wps:bodyPr lIns="90000" tIns="46800" rIns="90000" bIns="46800" rtlCol="0" anchor="ctr"/>
                          </wps:wsp>
                        </a:graphicData>
                      </a:graphic>
                    </wp:anchor>
                  </w:drawing>
                </mc:Choice>
                <mc:Fallback>
                  <w:pict>
                    <v:shape id="_x0000_s1093" type="#_x0000_t15" style="position:absolute;left:0;text-align:left;margin-left:-.35pt;margin-top:62.35pt;width:96.55pt;height:55.05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mbvi/QBAADgAwAADgAAAGRycy9lMm9Eb2MueG1srFPBjtMwEL0j8Q9W7jRp0w1t1HYPuyxCArbS&#10;wgdMbKex5Hgi223Sz+Fb+DHGTrZqgROiB2vGb/o8781kcz+0mp2kdQrNNpnPsoRJw1Eoc9gm3789&#10;vVslzHkwAjQauU3O0iX3u7dvNn1XygU2qIW0jEiMK/tumzTed2WaOt7IFtwMO2kIrNG24Cm1h1RY&#10;6Im91ekiy4q0Rys6i1w6R7ePI5jsIn9dS+6f69pJz/Q2od58PG08q3Cmuw2UBwtdo/jUBvxDFy0o&#10;Q49eqB7BAzta9QdVq7hFh7WfcWxTrGvFZdRAaubZb2peGuhk1ELmuO5ik/t/tPzraW+ZEjS7nEZl&#10;oKUh5RnbS+N//jigwWBR37mSKl+6vZ0yRyGr+i8oqB6OHqP6obZtcIF0sSGafL6YLAfPOF3OF4ti&#10;uZ4njBNWrNeL5TI8kUL5+u/OOv9RYstCQFKxlXsNPjgBJZw+Oz/Wv9aFa4daiSeldUzsoXrQlp0g&#10;TH2Vvy/y6YmbMm1YTy3kd1lkvsHcDUWW50XxNwqLRyOoGygbCeLDFHtQeoxJlTYBlnEXp9aDncHA&#10;0Vg/VEOcwN06PBHACsWZ/NWfDI16ndGPVjcmy2IVEnuNVDeI1w84LjsY3iDtOvc29h6YaY2i19PK&#10;hz29zim+/jB3vwAAAP//AwBQSwMEFAAGAAgAAAAhAFrWGb3gAAAACQEAAA8AAABkcnMvZG93bnJl&#10;di54bWxMj0FPwzAMhe9I/IfISNy2dF3FttJ0QkgcEEMag0k7Zo1pKhqnNNla/j3eCW6239Pz94r1&#10;6Fpxxj40nhTMpgkIpMqbhmoFH+9PkyWIEDUZ3XpCBT8YYF1eXxU6N36gNzzvYi04hEKuFdgYu1zK&#10;UFl0Okx9h8Tap++djrz2tTS9HjjctTJNkjvpdEP8weoOHy1WX7uTU7DpGmm/D0Pyul287GfPG9rS&#10;Ya7U7c34cA8i4hj/zHDBZ3QomenoT2SCaBVMFmzkc5rxcNFXaQbiqCCdZ0uQZSH/Nyh/AQAA//8D&#10;AFBLAQItABQABgAIAAAAIQDkmcPA+wAAAOEBAAATAAAAAAAAAAAAAAAAAAAAAABbQ29udGVudF9U&#10;eXBlc10ueG1sUEsBAi0AFAAGAAgAAAAhACOyauHXAAAAlAEAAAsAAAAAAAAAAAAAAAAALAEAAF9y&#10;ZWxzLy5yZWxzUEsBAi0AFAAGAAgAAAAhAHpm74v0AQAA4AMAAA4AAAAAAAAAAAAAAAAALAIAAGRy&#10;cy9lMm9Eb2MueG1sUEsBAi0AFAAGAAgAAAAhAFrWGb3gAAAACQEAAA8AAAAAAAAAAAAAAAAATAQA&#10;AGRycy9kb3ducmV2LnhtbFBLBQYAAAAABAAEAPMAAABZBQAAAAA=&#10;" adj="15443" fillcolor="#083763" strokecolor="#036" strokeweight=".5pt">
                      <v:stroke joinstyle="round"/>
                      <v:textbox inset="2.5mm,1.3mm,2.5mm,1.3mm">
                        <w:txbxContent>
                          <w:p w14:paraId="09E91F00"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Demografía</w:t>
                            </w:r>
                          </w:p>
                        </w:txbxContent>
                      </v:textbox>
                    </v:shape>
                  </w:pict>
                </mc:Fallback>
              </mc:AlternateContent>
            </w:r>
            <w:r w:rsidR="002229C1" w:rsidRPr="008701AE">
              <w:rPr>
                <w:noProof/>
                <w:lang w:val="es-ES" w:eastAsia="es-ES"/>
              </w:rPr>
              <mc:AlternateContent>
                <mc:Choice Requires="wps">
                  <w:drawing>
                    <wp:anchor distT="0" distB="0" distL="114300" distR="114300" simplePos="0" relativeHeight="251803648" behindDoc="0" locked="0" layoutInCell="1" allowOverlap="1" wp14:anchorId="18780891" wp14:editId="1C51C85F">
                      <wp:simplePos x="0" y="0"/>
                      <wp:positionH relativeFrom="column">
                        <wp:posOffset>-5080</wp:posOffset>
                      </wp:positionH>
                      <wp:positionV relativeFrom="paragraph">
                        <wp:posOffset>1600200</wp:posOffset>
                      </wp:positionV>
                      <wp:extent cx="1226491" cy="699244"/>
                      <wp:effectExtent l="0" t="0" r="18415" b="37465"/>
                      <wp:wrapNone/>
                      <wp:docPr id="139" name="31 Pentágono"/>
                      <wp:cNvGraphicFramePr/>
                      <a:graphic xmlns:a="http://schemas.openxmlformats.org/drawingml/2006/main">
                        <a:graphicData uri="http://schemas.microsoft.com/office/word/2010/wordprocessingShape">
                          <wps:wsp>
                            <wps:cNvSpPr/>
                            <wps:spPr bwMode="auto">
                              <a:xfrm>
                                <a:off x="0" y="0"/>
                                <a:ext cx="1226491" cy="699244"/>
                              </a:xfrm>
                              <a:prstGeom prst="homePlate">
                                <a:avLst/>
                              </a:prstGeom>
                              <a:solidFill>
                                <a:srgbClr val="083763"/>
                              </a:solidFill>
                              <a:ln w="6350">
                                <a:solidFill>
                                  <a:srgbClr val="003366"/>
                                </a:solidFill>
                                <a:round/>
                                <a:headEnd/>
                                <a:tailEnd/>
                              </a:ln>
                              <a:effectLst/>
                            </wps:spPr>
                            <wps:txbx>
                              <w:txbxContent>
                                <w:p w14:paraId="4F5709CE"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Economía</w:t>
                                  </w:r>
                                </w:p>
                              </w:txbxContent>
                            </wps:txbx>
                            <wps:bodyPr lIns="90000" tIns="46800" rIns="90000" bIns="46800" rtlCol="0" anchor="ctr"/>
                          </wps:wsp>
                        </a:graphicData>
                      </a:graphic>
                    </wp:anchor>
                  </w:drawing>
                </mc:Choice>
                <mc:Fallback>
                  <w:pict>
                    <v:shape id="_x0000_s1094" type="#_x0000_t15" style="position:absolute;left:0;text-align:left;margin-left:-.35pt;margin-top:126pt;width:96.55pt;height:55.05pt;z-index:251803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USxRPQBAADgAwAADgAAAGRycy9lMm9Eb2MueG1srFNLjtswDN0X6B0E7Rs7ceomRpJZzHSKAv0E&#10;mPYAtCTHBiTRkJTYc5yepRcrpXiCpO2qaBYCqcc8kY/Pm7vRaHZSzndot3w+yzlTVqDs7GHLv397&#10;fLPizAewEjRateXPyvO73etXm6Gv1AJb1FI5RiTWV0O/5W0IfZVlXrTKgJ9hryyBDToDgVJ3yKSD&#10;gdiNzhZ5XmYDOtk7FMp7un04g3yX+JtGifC1abwKTG859RbS6dJZxzPbbaA6OOjbTkxtwD90YaCz&#10;9OiF6gECsKPr/qAynXDosQkzgSbDpumESjPQNPP8t2meWuhVmoXE8f1FJv//aMWX096xTtLuijVn&#10;FgwtqZizvbLh548DWowSDb2vqPKp37sp8xSyeviMkurhGDBNPzbORBVoLjYmkZ8vIqsxMEGX88Wi&#10;XK7nnAnCyvV6sVzGJzKoXv7dOx8+KDQsBjQqGrXXEKISUMHpkw/n+pe6eO1Rd/Kx0zol7lDfa8dO&#10;ELe+Kt6VxfTETZm2bKAWird5Yr7B/A1FXhRl+TcKh0crqRuoWgXy/RQH6PQ5pqm0jbBKXpxaj3JG&#10;Ac/ChrEe0wbKZMcI1iifSV/90dKq1zn9yLopWZarmLhrpL5Bgr7Hs9nBihbJ6yK41HtkJhslrSfL&#10;R59e5xRff5i7XwAAAP//AwBQSwMEFAAGAAgAAAAhADDY4srgAAAACQEAAA8AAABkcnMvZG93bnJl&#10;di54bWxMj8FOwzAQRO9I/IO1SNxaJy60ELKpEBIHRJFKW6Qe3XhJIuJ1iN0m/D3uCY6jGc28yZej&#10;bcWJet84RkinCQji0pmGK4Td9nlyB8IHzUa3jgnhhzwsi8uLXGfGDfxOp02oRCxhn2mEOoQuk9KX&#10;NVntp64jjt6n660OUfaVNL0eYrltpUqSubS64bhQ646eaiq/NkeLsOoaWX/vh+RtvXj9SF9WvOb9&#10;DPH6anx8ABFoDH9hOONHdCgi08Ed2XjRIkwWMYigblW8dPbv1Q2IA8JsrlKQRS7/Pyh+AQAA//8D&#10;AFBLAQItABQABgAIAAAAIQDkmcPA+wAAAOEBAAATAAAAAAAAAAAAAAAAAAAAAABbQ29udGVudF9U&#10;eXBlc10ueG1sUEsBAi0AFAAGAAgAAAAhACOyauHXAAAAlAEAAAsAAAAAAAAAAAAAAAAALAEAAF9y&#10;ZWxzLy5yZWxzUEsBAi0AFAAGAAgAAAAhAIVEsUT0AQAA4AMAAA4AAAAAAAAAAAAAAAAALAIAAGRy&#10;cy9lMm9Eb2MueG1sUEsBAi0AFAAGAAgAAAAhADDY4srgAAAACQEAAA8AAAAAAAAAAAAAAAAATAQA&#10;AGRycy9kb3ducmV2LnhtbFBLBQYAAAAABAAEAPMAAABZBQAAAAA=&#10;" adj="15443" fillcolor="#083763" strokecolor="#036" strokeweight=".5pt">
                      <v:stroke joinstyle="round"/>
                      <v:textbox inset="2.5mm,1.3mm,2.5mm,1.3mm">
                        <w:txbxContent>
                          <w:p w14:paraId="4F5709CE"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Economía</w:t>
                            </w:r>
                          </w:p>
                        </w:txbxContent>
                      </v:textbox>
                    </v:shape>
                  </w:pict>
                </mc:Fallback>
              </mc:AlternateContent>
            </w:r>
          </w:p>
        </w:tc>
      </w:tr>
    </w:tbl>
    <w:p w14:paraId="32BB1979" w14:textId="77777777" w:rsidR="002229C1" w:rsidRPr="008701AE" w:rsidRDefault="002229C1" w:rsidP="002229C1">
      <w:pPr>
        <w:spacing w:line="276" w:lineRule="auto"/>
        <w:rPr>
          <w:b/>
          <w:lang w:val="es-ES_tradnl"/>
        </w:rPr>
      </w:pPr>
    </w:p>
    <w:p w14:paraId="4ECD15BE" w14:textId="51913B9C" w:rsidR="002229C1" w:rsidRPr="008701AE" w:rsidRDefault="00FF3AA9" w:rsidP="002229C1">
      <w:pPr>
        <w:spacing w:line="276" w:lineRule="auto"/>
        <w:jc w:val="both"/>
        <w:rPr>
          <w:color w:val="7F7F7F" w:themeColor="text1" w:themeTint="80"/>
          <w:lang w:val="es-ES_tradnl"/>
        </w:rPr>
      </w:pPr>
      <w:r w:rsidRPr="008701AE">
        <w:rPr>
          <w:color w:val="7F7F7F" w:themeColor="text1" w:themeTint="80"/>
          <w:lang w:val="es-ES_tradnl"/>
        </w:rPr>
        <w:t>El E</w:t>
      </w:r>
      <w:r w:rsidR="002229C1" w:rsidRPr="008701AE">
        <w:rPr>
          <w:color w:val="7F7F7F" w:themeColor="text1" w:themeTint="80"/>
          <w:lang w:val="es-ES_tradnl"/>
        </w:rPr>
        <w:t>stado de Tabasco cuenta con 5</w:t>
      </w:r>
      <w:r w:rsidR="0032234B">
        <w:rPr>
          <w:color w:val="7F7F7F" w:themeColor="text1" w:themeTint="80"/>
          <w:lang w:val="es-ES_tradnl"/>
        </w:rPr>
        <w:t>,</w:t>
      </w:r>
      <w:r w:rsidR="002229C1" w:rsidRPr="008701AE">
        <w:rPr>
          <w:color w:val="7F7F7F" w:themeColor="text1" w:themeTint="80"/>
          <w:lang w:val="es-ES_tradnl"/>
        </w:rPr>
        <w:t>686 km de carreteras, así como un Aeropuerto Internacional en la ciudad de Villahermosa y un campo aéreo en la ciudad de Tenosique</w:t>
      </w:r>
      <w:r w:rsidR="00D3425A">
        <w:rPr>
          <w:color w:val="7F7F7F" w:themeColor="text1" w:themeTint="80"/>
          <w:lang w:val="es-ES_tradnl"/>
        </w:rPr>
        <w:t>,</w:t>
      </w:r>
      <w:r w:rsidR="002229C1" w:rsidRPr="008701AE">
        <w:rPr>
          <w:color w:val="7F7F7F" w:themeColor="text1" w:themeTint="80"/>
          <w:lang w:val="es-ES_tradnl"/>
        </w:rPr>
        <w:t xml:space="preserve"> oper</w:t>
      </w:r>
      <w:r w:rsidR="0032234B">
        <w:rPr>
          <w:color w:val="7F7F7F" w:themeColor="text1" w:themeTint="80"/>
          <w:lang w:val="es-ES_tradnl"/>
        </w:rPr>
        <w:t>ado actualmente por la Secretarí</w:t>
      </w:r>
      <w:r w:rsidR="002229C1" w:rsidRPr="008701AE">
        <w:rPr>
          <w:color w:val="7F7F7F" w:themeColor="text1" w:themeTint="80"/>
          <w:lang w:val="es-ES_tradnl"/>
        </w:rPr>
        <w:t>a de la Defensa Nacional.</w:t>
      </w:r>
    </w:p>
    <w:p w14:paraId="2CC7EB3F" w14:textId="3229488D" w:rsidR="002229C1" w:rsidRPr="008701AE" w:rsidRDefault="002229C1" w:rsidP="002229C1">
      <w:pPr>
        <w:spacing w:line="276" w:lineRule="auto"/>
        <w:jc w:val="both"/>
        <w:rPr>
          <w:color w:val="7F7F7F" w:themeColor="text1" w:themeTint="80"/>
          <w:lang w:val="es-ES_tradnl"/>
        </w:rPr>
      </w:pPr>
      <w:r w:rsidRPr="008701AE">
        <w:rPr>
          <w:color w:val="7F7F7F" w:themeColor="text1" w:themeTint="80"/>
          <w:lang w:val="es-ES_tradnl"/>
        </w:rPr>
        <w:t>Tabasco también cuenta con 315 km de longitud de vías férreas, lo que facilita el traslado de mercancías entre las re</w:t>
      </w:r>
      <w:r w:rsidR="00D630E2">
        <w:rPr>
          <w:color w:val="7F7F7F" w:themeColor="text1" w:themeTint="80"/>
          <w:lang w:val="es-ES_tradnl"/>
        </w:rPr>
        <w:t>giones del estado al resto del p</w:t>
      </w:r>
      <w:r w:rsidRPr="008701AE">
        <w:rPr>
          <w:color w:val="7F7F7F" w:themeColor="text1" w:themeTint="80"/>
          <w:lang w:val="es-ES_tradnl"/>
        </w:rPr>
        <w:t xml:space="preserve">aís. Por medio del Ferrocarril del Sureste, </w:t>
      </w:r>
      <w:r w:rsidR="00D630E2">
        <w:rPr>
          <w:color w:val="7F7F7F" w:themeColor="text1" w:themeTint="80"/>
          <w:lang w:val="es-ES_tradnl"/>
        </w:rPr>
        <w:t>el cual</w:t>
      </w:r>
      <w:r w:rsidRPr="008701AE">
        <w:rPr>
          <w:color w:val="7F7F7F" w:themeColor="text1" w:themeTint="80"/>
          <w:lang w:val="es-ES_tradnl"/>
        </w:rPr>
        <w:t xml:space="preserve"> es el operario de la red ferroviaria del estado, se transportaron 523,468 toneladas</w:t>
      </w:r>
      <w:r w:rsidR="0032234B">
        <w:rPr>
          <w:color w:val="7F7F7F" w:themeColor="text1" w:themeTint="80"/>
          <w:lang w:val="es-ES_tradnl"/>
        </w:rPr>
        <w:t xml:space="preserve"> de carga.</w:t>
      </w:r>
    </w:p>
    <w:p w14:paraId="096F78D0" w14:textId="7BCA2FE6" w:rsidR="0032234B" w:rsidRDefault="002229C1" w:rsidP="0032234B">
      <w:pPr>
        <w:spacing w:line="276" w:lineRule="auto"/>
        <w:jc w:val="both"/>
        <w:rPr>
          <w:color w:val="7F7F7F" w:themeColor="text1" w:themeTint="80"/>
          <w:lang w:val="es-ES_tradnl"/>
        </w:rPr>
      </w:pPr>
      <w:r w:rsidRPr="008701AE">
        <w:rPr>
          <w:color w:val="7F7F7F" w:themeColor="text1" w:themeTint="80"/>
          <w:lang w:val="es-ES_tradnl"/>
        </w:rPr>
        <w:t xml:space="preserve">En la actividad marítima el estado de Tabasco cuenta con los puertos de Frontera y Dos Bocas, el segundo considerado puerto de altura y uno de los más importantes del país, ya que por </w:t>
      </w:r>
      <w:r w:rsidR="00D630E2">
        <w:rPr>
          <w:color w:val="7F7F7F" w:themeColor="text1" w:themeTint="80"/>
          <w:lang w:val="es-ES_tradnl"/>
        </w:rPr>
        <w:t xml:space="preserve">medio de </w:t>
      </w:r>
      <w:r w:rsidR="0032234B">
        <w:rPr>
          <w:color w:val="7F7F7F" w:themeColor="text1" w:themeTint="80"/>
          <w:lang w:val="es-ES_tradnl"/>
        </w:rPr>
        <w:t>e</w:t>
      </w:r>
      <w:r w:rsidR="00D630E2">
        <w:rPr>
          <w:color w:val="7F7F7F" w:themeColor="text1" w:themeTint="80"/>
          <w:lang w:val="es-ES_tradnl"/>
        </w:rPr>
        <w:t>ste se</w:t>
      </w:r>
      <w:r w:rsidRPr="008701AE">
        <w:rPr>
          <w:color w:val="7F7F7F" w:themeColor="text1" w:themeTint="80"/>
          <w:lang w:val="es-ES_tradnl"/>
        </w:rPr>
        <w:t xml:space="preserve"> exportan grandes cantidades de petróleo provenientes del Litoral de </w:t>
      </w:r>
      <w:r w:rsidR="0032234B">
        <w:rPr>
          <w:color w:val="7F7F7F" w:themeColor="text1" w:themeTint="80"/>
          <w:lang w:val="es-ES_tradnl"/>
        </w:rPr>
        <w:t>Tabasco y La Senda de Campeche.</w:t>
      </w:r>
    </w:p>
    <w:p w14:paraId="2426B3BD" w14:textId="0EE8A1C6" w:rsidR="00B35E1C" w:rsidRPr="008701AE" w:rsidRDefault="0032234B" w:rsidP="0032234B">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9348"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8"/>
      </w:tblGrid>
      <w:tr w:rsidR="002229C1" w:rsidRPr="008701AE" w14:paraId="00D4F65E" w14:textId="77777777" w:rsidTr="00B35E1C">
        <w:trPr>
          <w:trHeight w:val="363"/>
          <w:jc w:val="center"/>
        </w:trPr>
        <w:tc>
          <w:tcPr>
            <w:tcW w:w="9348" w:type="dxa"/>
            <w:tcBorders>
              <w:left w:val="single" w:sz="2" w:space="0" w:color="0F6FC6" w:themeColor="accent1"/>
            </w:tcBorders>
            <w:shd w:val="clear" w:color="auto" w:fill="C7E2FA" w:themeFill="accent1" w:themeFillTint="33"/>
            <w:vAlign w:val="center"/>
          </w:tcPr>
          <w:p w14:paraId="4A8F91B0" w14:textId="11C9344C" w:rsidR="002229C1" w:rsidRPr="008701AE" w:rsidRDefault="00E07B2D" w:rsidP="002229C1">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C0462C">
              <w:rPr>
                <w:b/>
                <w:color w:val="073763" w:themeColor="accent1" w:themeShade="80"/>
                <w:sz w:val="24"/>
                <w:lang w:val="es-ES_tradnl"/>
              </w:rPr>
              <w:t xml:space="preserve"> 41</w:t>
            </w:r>
            <w:r w:rsidR="002229C1" w:rsidRPr="008701AE">
              <w:rPr>
                <w:b/>
                <w:color w:val="073763" w:themeColor="accent1" w:themeShade="80"/>
                <w:sz w:val="24"/>
                <w:lang w:val="es-ES_tradnl"/>
              </w:rPr>
              <w:t>. Crecimiento Poblacional del Estado de Tabasco</w:t>
            </w:r>
          </w:p>
        </w:tc>
      </w:tr>
      <w:tr w:rsidR="002229C1" w:rsidRPr="008701AE" w14:paraId="560DB361" w14:textId="77777777" w:rsidTr="00B35E1C">
        <w:trPr>
          <w:trHeight w:val="3721"/>
          <w:jc w:val="center"/>
        </w:trPr>
        <w:tc>
          <w:tcPr>
            <w:tcW w:w="9348" w:type="dxa"/>
            <w:tcBorders>
              <w:left w:val="dotted" w:sz="4" w:space="0" w:color="0F6FC6" w:themeColor="accent1"/>
              <w:bottom w:val="dotted" w:sz="4" w:space="0" w:color="0F6FC6" w:themeColor="accent1"/>
              <w:right w:val="dotted" w:sz="4" w:space="0" w:color="0F6FC6" w:themeColor="accent1"/>
            </w:tcBorders>
          </w:tcPr>
          <w:p w14:paraId="04FC1712" w14:textId="77777777" w:rsidR="002229C1" w:rsidRPr="008701AE" w:rsidRDefault="002229C1" w:rsidP="002229C1">
            <w:pPr>
              <w:spacing w:line="276" w:lineRule="auto"/>
              <w:jc w:val="both"/>
              <w:rPr>
                <w:lang w:val="es-ES_tradnl"/>
              </w:rPr>
            </w:pPr>
            <w:r w:rsidRPr="008701AE">
              <w:rPr>
                <w:noProof/>
                <w:lang w:val="es-ES" w:eastAsia="es-ES"/>
              </w:rPr>
              <w:drawing>
                <wp:inline distT="0" distB="0" distL="0" distR="0" wp14:anchorId="730DA001" wp14:editId="6CC03C00">
                  <wp:extent cx="5787341" cy="2212975"/>
                  <wp:effectExtent l="0" t="0" r="4445" b="0"/>
                  <wp:docPr id="147" name="Gráfico 147"/>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tc>
      </w:tr>
    </w:tbl>
    <w:p w14:paraId="66A76B28" w14:textId="5DD00460" w:rsidR="002229C1" w:rsidRPr="008701AE" w:rsidRDefault="002229C1" w:rsidP="002229C1">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32234B">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CONAPO</w:t>
      </w:r>
      <w:r w:rsidR="0032234B">
        <w:rPr>
          <w:color w:val="073763" w:themeColor="accent1" w:themeShade="80"/>
          <w:sz w:val="16"/>
          <w:szCs w:val="16"/>
          <w:lang w:val="es-ES_tradnl"/>
        </w:rPr>
        <w:t>.</w:t>
      </w:r>
    </w:p>
    <w:p w14:paraId="1044B284" w14:textId="77777777" w:rsidR="0032234B" w:rsidRDefault="0032234B" w:rsidP="002229C1">
      <w:pPr>
        <w:spacing w:line="276" w:lineRule="auto"/>
        <w:jc w:val="both"/>
        <w:rPr>
          <w:color w:val="7F7F7F" w:themeColor="text1" w:themeTint="80"/>
          <w:lang w:val="es-ES_tradnl"/>
        </w:rPr>
      </w:pPr>
    </w:p>
    <w:p w14:paraId="3FC6D318" w14:textId="254D7171" w:rsidR="0032234B" w:rsidRDefault="002229C1" w:rsidP="002229C1">
      <w:pPr>
        <w:spacing w:line="276" w:lineRule="auto"/>
        <w:jc w:val="both"/>
        <w:rPr>
          <w:color w:val="7F7F7F" w:themeColor="text1" w:themeTint="80"/>
          <w:lang w:val="es-ES_tradnl"/>
        </w:rPr>
      </w:pPr>
      <w:r w:rsidRPr="008701AE">
        <w:rPr>
          <w:color w:val="7F7F7F" w:themeColor="text1" w:themeTint="80"/>
          <w:lang w:val="es-ES_tradnl"/>
        </w:rPr>
        <w:t xml:space="preserve">En 2010 el estado de Tabasco contaba </w:t>
      </w:r>
      <w:r w:rsidR="00D630E2">
        <w:rPr>
          <w:color w:val="7F7F7F" w:themeColor="text1" w:themeTint="80"/>
          <w:lang w:val="es-ES_tradnl"/>
        </w:rPr>
        <w:t xml:space="preserve">con un total </w:t>
      </w:r>
      <w:r w:rsidRPr="008701AE">
        <w:rPr>
          <w:color w:val="7F7F7F" w:themeColor="text1" w:themeTint="80"/>
          <w:lang w:val="es-ES_tradnl"/>
        </w:rPr>
        <w:t>de 2, 238,603 habitantes, de</w:t>
      </w:r>
      <w:r w:rsidR="00D630E2">
        <w:rPr>
          <w:color w:val="7F7F7F" w:themeColor="text1" w:themeTint="80"/>
          <w:lang w:val="es-ES_tradnl"/>
        </w:rPr>
        <w:t xml:space="preserve"> dicha cantidad 1,100,758 eran hombres y 1,</w:t>
      </w:r>
      <w:r w:rsidRPr="008701AE">
        <w:rPr>
          <w:color w:val="7F7F7F" w:themeColor="text1" w:themeTint="80"/>
          <w:lang w:val="es-ES_tradnl"/>
        </w:rPr>
        <w:t>137,845 eran mujeres. La tasa de crecimiento anual fue del 2.4</w:t>
      </w:r>
      <w:r w:rsidR="0032234B">
        <w:rPr>
          <w:color w:val="7F7F7F" w:themeColor="text1" w:themeTint="80"/>
          <w:lang w:val="es-ES_tradnl"/>
        </w:rPr>
        <w:t xml:space="preserve"> </w:t>
      </w:r>
      <w:r w:rsidRPr="008701AE">
        <w:rPr>
          <w:color w:val="7F7F7F" w:themeColor="text1" w:themeTint="80"/>
          <w:lang w:val="es-ES_tradnl"/>
        </w:rPr>
        <w:t>%. La den</w:t>
      </w:r>
      <w:r w:rsidR="00D630E2">
        <w:rPr>
          <w:color w:val="7F7F7F" w:themeColor="text1" w:themeTint="80"/>
          <w:lang w:val="es-ES_tradnl"/>
        </w:rPr>
        <w:t>sidad de población del estado era</w:t>
      </w:r>
      <w:r w:rsidRPr="008701AE">
        <w:rPr>
          <w:color w:val="7F7F7F" w:themeColor="text1" w:themeTint="80"/>
          <w:lang w:val="es-ES_tradnl"/>
        </w:rPr>
        <w:t xml:space="preserve"> aproximadamente</w:t>
      </w:r>
      <w:r w:rsidR="0032234B">
        <w:rPr>
          <w:color w:val="7F7F7F" w:themeColor="text1" w:themeTint="80"/>
          <w:lang w:val="es-ES_tradnl"/>
        </w:rPr>
        <w:t xml:space="preserve"> </w:t>
      </w:r>
      <w:r w:rsidR="0032234B" w:rsidRPr="008701AE">
        <w:rPr>
          <w:color w:val="7F7F7F" w:themeColor="text1" w:themeTint="80"/>
          <w:lang w:val="es-ES_tradnl"/>
        </w:rPr>
        <w:t>de</w:t>
      </w:r>
      <w:r w:rsidRPr="008701AE">
        <w:rPr>
          <w:color w:val="7F7F7F" w:themeColor="text1" w:themeTint="80"/>
          <w:lang w:val="es-ES_tradnl"/>
        </w:rPr>
        <w:t xml:space="preserve"> 81 habitantes por km2 lo que coloca a Tabasco en el lugar 12 a nivel nacional.</w:t>
      </w:r>
    </w:p>
    <w:p w14:paraId="7FACDAA9" w14:textId="2583E228" w:rsidR="002229C1" w:rsidRPr="008701AE" w:rsidRDefault="0032234B" w:rsidP="0032234B">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9464"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464"/>
      </w:tblGrid>
      <w:tr w:rsidR="002229C1" w:rsidRPr="008701AE" w14:paraId="2AE1B503" w14:textId="77777777" w:rsidTr="00B35E1C">
        <w:trPr>
          <w:trHeight w:val="363"/>
          <w:jc w:val="center"/>
        </w:trPr>
        <w:tc>
          <w:tcPr>
            <w:tcW w:w="9464" w:type="dxa"/>
            <w:tcBorders>
              <w:left w:val="single" w:sz="2" w:space="0" w:color="0F6FC6" w:themeColor="accent1"/>
            </w:tcBorders>
            <w:shd w:val="clear" w:color="auto" w:fill="C7E2FA" w:themeFill="accent1" w:themeFillTint="33"/>
            <w:vAlign w:val="center"/>
          </w:tcPr>
          <w:p w14:paraId="499D1955" w14:textId="538738F3" w:rsidR="002229C1" w:rsidRPr="008701AE" w:rsidRDefault="00C0462C" w:rsidP="003A285D">
            <w:pPr>
              <w:pStyle w:val="Sinespaciado"/>
              <w:spacing w:line="276" w:lineRule="auto"/>
              <w:jc w:val="center"/>
              <w:rPr>
                <w:b/>
                <w:color w:val="073763" w:themeColor="accent1" w:themeShade="80"/>
                <w:sz w:val="24"/>
                <w:lang w:val="es-ES_tradnl"/>
              </w:rPr>
            </w:pPr>
            <w:r>
              <w:rPr>
                <w:b/>
                <w:color w:val="073763" w:themeColor="accent1" w:themeShade="80"/>
                <w:sz w:val="24"/>
                <w:lang w:val="es-ES_tradnl"/>
              </w:rPr>
              <w:lastRenderedPageBreak/>
              <w:t>Gráfica 42</w:t>
            </w:r>
            <w:r w:rsidR="004776FC" w:rsidRPr="008701AE">
              <w:rPr>
                <w:b/>
                <w:color w:val="073763" w:themeColor="accent1" w:themeShade="80"/>
                <w:sz w:val="24"/>
                <w:lang w:val="es-ES_tradnl"/>
              </w:rPr>
              <w:t xml:space="preserve">. </w:t>
            </w:r>
            <w:r w:rsidR="00F36A34" w:rsidRPr="00B00FF3">
              <w:rPr>
                <w:rFonts w:ascii="Trebuchet MS" w:hAnsi="Trebuchet MS"/>
                <w:b/>
                <w:color w:val="073763" w:themeColor="accent1" w:themeShade="80"/>
                <w:sz w:val="24"/>
                <w:lang w:val="es-ES_tradnl"/>
              </w:rPr>
              <w:t xml:space="preserve">Estructura Demográfica </w:t>
            </w:r>
            <w:r w:rsidR="004776FC" w:rsidRPr="008701AE">
              <w:rPr>
                <w:b/>
                <w:color w:val="073763" w:themeColor="accent1" w:themeShade="80"/>
                <w:sz w:val="24"/>
                <w:lang w:val="es-ES_tradnl"/>
              </w:rPr>
              <w:t>del Estado de Tabasco</w:t>
            </w:r>
            <w:r w:rsidR="00DB2F6C" w:rsidRPr="008701AE">
              <w:rPr>
                <w:b/>
                <w:color w:val="073763" w:themeColor="accent1" w:themeShade="80"/>
                <w:sz w:val="24"/>
                <w:lang w:val="es-ES_tradnl"/>
              </w:rPr>
              <w:t>, 2015 y 2030</w:t>
            </w:r>
          </w:p>
        </w:tc>
      </w:tr>
      <w:tr w:rsidR="002229C1" w:rsidRPr="008701AE" w14:paraId="3D2E82C9" w14:textId="77777777" w:rsidTr="00B35E1C">
        <w:trPr>
          <w:trHeight w:val="5338"/>
          <w:jc w:val="center"/>
        </w:trPr>
        <w:tc>
          <w:tcPr>
            <w:tcW w:w="9464" w:type="dxa"/>
            <w:tcBorders>
              <w:left w:val="dotted" w:sz="4" w:space="0" w:color="0F6FC6" w:themeColor="accent1"/>
              <w:bottom w:val="dotted" w:sz="4" w:space="0" w:color="0F6FC6" w:themeColor="accent1"/>
              <w:right w:val="dotted" w:sz="4" w:space="0" w:color="0F6FC6" w:themeColor="accent1"/>
            </w:tcBorders>
          </w:tcPr>
          <w:p w14:paraId="2FE9F37B" w14:textId="77777777" w:rsidR="002229C1" w:rsidRPr="008701AE" w:rsidRDefault="002229C1" w:rsidP="002229C1">
            <w:pPr>
              <w:spacing w:line="276" w:lineRule="auto"/>
              <w:jc w:val="both"/>
              <w:rPr>
                <w:lang w:val="es-ES_tradnl"/>
              </w:rPr>
            </w:pPr>
            <w:r w:rsidRPr="008701AE">
              <w:rPr>
                <w:noProof/>
                <w:lang w:val="es-ES" w:eastAsia="es-ES"/>
              </w:rPr>
              <w:drawing>
                <wp:inline distT="0" distB="0" distL="0" distR="0" wp14:anchorId="25CAACBC" wp14:editId="6B516EF4">
                  <wp:extent cx="2879725" cy="3322955"/>
                  <wp:effectExtent l="0" t="0" r="0" b="4445"/>
                  <wp:docPr id="47" name="Gráfico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Pr="008701AE">
              <w:rPr>
                <w:noProof/>
                <w:lang w:val="es-ES" w:eastAsia="es-ES"/>
              </w:rPr>
              <w:drawing>
                <wp:inline distT="0" distB="0" distL="0" distR="0" wp14:anchorId="2E1A6B7F" wp14:editId="469AAD7F">
                  <wp:extent cx="2879725" cy="3437255"/>
                  <wp:effectExtent l="0" t="0" r="0" b="0"/>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tc>
      </w:tr>
    </w:tbl>
    <w:p w14:paraId="3C5C2F56" w14:textId="2C9541C1" w:rsidR="002229C1" w:rsidRPr="008701AE" w:rsidRDefault="002229C1" w:rsidP="002229C1">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32234B">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CONAPO</w:t>
      </w:r>
      <w:r w:rsidR="0032234B">
        <w:rPr>
          <w:color w:val="073763" w:themeColor="accent1" w:themeShade="80"/>
          <w:sz w:val="16"/>
          <w:szCs w:val="16"/>
          <w:lang w:val="es-ES_tradnl"/>
        </w:rPr>
        <w:t>.</w:t>
      </w:r>
    </w:p>
    <w:p w14:paraId="7508608D" w14:textId="77777777" w:rsidR="0032234B" w:rsidRDefault="0032234B" w:rsidP="002229C1">
      <w:pPr>
        <w:spacing w:line="276" w:lineRule="auto"/>
        <w:jc w:val="both"/>
        <w:rPr>
          <w:color w:val="7F7F7F" w:themeColor="text1" w:themeTint="80"/>
          <w:lang w:val="es-ES_tradnl"/>
        </w:rPr>
      </w:pPr>
    </w:p>
    <w:p w14:paraId="3790D9AC" w14:textId="39B7261A" w:rsidR="002229C1" w:rsidRPr="008701AE" w:rsidRDefault="002229C1" w:rsidP="002229C1">
      <w:pPr>
        <w:spacing w:line="276" w:lineRule="auto"/>
        <w:jc w:val="both"/>
        <w:rPr>
          <w:color w:val="7F7F7F" w:themeColor="text1" w:themeTint="80"/>
          <w:lang w:val="es-ES_tradnl"/>
        </w:rPr>
      </w:pPr>
      <w:r w:rsidRPr="008701AE">
        <w:rPr>
          <w:color w:val="7F7F7F" w:themeColor="text1" w:themeTint="80"/>
          <w:lang w:val="es-ES_tradnl"/>
        </w:rPr>
        <w:t>Tabasco cuenta co</w:t>
      </w:r>
      <w:r w:rsidR="00D630E2">
        <w:rPr>
          <w:color w:val="7F7F7F" w:themeColor="text1" w:themeTint="80"/>
          <w:lang w:val="es-ES_tradnl"/>
        </w:rPr>
        <w:t>n 52,663 unidades económicas,</w:t>
      </w:r>
      <w:r w:rsidRPr="008701AE">
        <w:rPr>
          <w:color w:val="7F7F7F" w:themeColor="text1" w:themeTint="80"/>
          <w:lang w:val="es-ES_tradnl"/>
        </w:rPr>
        <w:t xml:space="preserve"> que representa</w:t>
      </w:r>
      <w:r w:rsidR="00D630E2">
        <w:rPr>
          <w:color w:val="7F7F7F" w:themeColor="text1" w:themeTint="80"/>
          <w:lang w:val="es-ES_tradnl"/>
        </w:rPr>
        <w:t>n</w:t>
      </w:r>
      <w:r w:rsidRPr="008701AE">
        <w:rPr>
          <w:color w:val="7F7F7F" w:themeColor="text1" w:themeTint="80"/>
          <w:lang w:val="es-ES_tradnl"/>
        </w:rPr>
        <w:t xml:space="preserve"> el</w:t>
      </w:r>
      <w:r w:rsidR="00D630E2">
        <w:rPr>
          <w:color w:val="7F7F7F" w:themeColor="text1" w:themeTint="80"/>
          <w:lang w:val="es-ES_tradnl"/>
        </w:rPr>
        <w:t xml:space="preserve"> </w:t>
      </w:r>
      <w:r w:rsidRPr="008701AE">
        <w:rPr>
          <w:color w:val="7F7F7F" w:themeColor="text1" w:themeTint="80"/>
          <w:lang w:val="es-ES_tradnl"/>
        </w:rPr>
        <w:t>14</w:t>
      </w:r>
      <w:r w:rsidR="0032234B">
        <w:rPr>
          <w:color w:val="7F7F7F" w:themeColor="text1" w:themeTint="80"/>
          <w:lang w:val="es-ES_tradnl"/>
        </w:rPr>
        <w:t xml:space="preserve"> </w:t>
      </w:r>
      <w:r w:rsidRPr="008701AE">
        <w:rPr>
          <w:color w:val="7F7F7F" w:themeColor="text1" w:themeTint="80"/>
          <w:lang w:val="es-ES_tradnl"/>
        </w:rPr>
        <w:t xml:space="preserve">% del </w:t>
      </w:r>
      <w:r w:rsidR="00D630E2">
        <w:rPr>
          <w:color w:val="7F7F7F" w:themeColor="text1" w:themeTint="80"/>
          <w:lang w:val="es-ES_tradnl"/>
        </w:rPr>
        <w:t xml:space="preserve">total de las que hay en el </w:t>
      </w:r>
      <w:r w:rsidRPr="008701AE">
        <w:rPr>
          <w:color w:val="7F7F7F" w:themeColor="text1" w:themeTint="80"/>
          <w:lang w:val="es-ES_tradnl"/>
        </w:rPr>
        <w:t>país,</w:t>
      </w:r>
      <w:r w:rsidR="00D630E2">
        <w:rPr>
          <w:color w:val="7F7F7F" w:themeColor="text1" w:themeTint="80"/>
          <w:lang w:val="es-ES_tradnl"/>
        </w:rPr>
        <w:t xml:space="preserve"> y estas</w:t>
      </w:r>
      <w:r w:rsidRPr="008701AE">
        <w:rPr>
          <w:color w:val="7F7F7F" w:themeColor="text1" w:themeTint="80"/>
          <w:lang w:val="es-ES_tradnl"/>
        </w:rPr>
        <w:t xml:space="preserve"> emplea</w:t>
      </w:r>
      <w:r w:rsidR="00D630E2">
        <w:rPr>
          <w:color w:val="7F7F7F" w:themeColor="text1" w:themeTint="80"/>
          <w:lang w:val="es-ES_tradnl"/>
        </w:rPr>
        <w:t>n</w:t>
      </w:r>
      <w:r w:rsidRPr="008701AE">
        <w:rPr>
          <w:color w:val="7F7F7F" w:themeColor="text1" w:themeTint="80"/>
          <w:lang w:val="es-ES_tradnl"/>
        </w:rPr>
        <w:t xml:space="preserve"> a 266,557 personas, el 1.3</w:t>
      </w:r>
      <w:r w:rsidR="0032234B">
        <w:rPr>
          <w:color w:val="7F7F7F" w:themeColor="text1" w:themeTint="80"/>
          <w:lang w:val="es-ES_tradnl"/>
        </w:rPr>
        <w:t xml:space="preserve"> </w:t>
      </w:r>
      <w:r w:rsidRPr="008701AE">
        <w:rPr>
          <w:color w:val="7F7F7F" w:themeColor="text1" w:themeTint="80"/>
          <w:lang w:val="es-ES_tradnl"/>
        </w:rPr>
        <w:t>% del personal ocupado de México.</w:t>
      </w:r>
    </w:p>
    <w:p w14:paraId="4AFB76BF" w14:textId="0E73044C" w:rsidR="002229C1" w:rsidRPr="008701AE" w:rsidRDefault="002229C1" w:rsidP="002229C1">
      <w:pPr>
        <w:spacing w:line="276" w:lineRule="auto"/>
        <w:jc w:val="both"/>
        <w:rPr>
          <w:color w:val="7F7F7F" w:themeColor="text1" w:themeTint="80"/>
          <w:lang w:val="es-ES_tradnl"/>
        </w:rPr>
      </w:pPr>
      <w:r w:rsidRPr="008701AE">
        <w:rPr>
          <w:color w:val="7F7F7F" w:themeColor="text1" w:themeTint="80"/>
          <w:lang w:val="es-ES_tradnl"/>
        </w:rPr>
        <w:t xml:space="preserve">Según cifras del </w:t>
      </w:r>
      <w:r w:rsidR="00D630E2">
        <w:rPr>
          <w:color w:val="7F7F7F" w:themeColor="text1" w:themeTint="80"/>
          <w:lang w:val="es-ES_tradnl"/>
        </w:rPr>
        <w:t>INEGI</w:t>
      </w:r>
      <w:r w:rsidR="0032234B">
        <w:rPr>
          <w:color w:val="7F7F7F" w:themeColor="text1" w:themeTint="80"/>
          <w:lang w:val="es-ES_tradnl"/>
        </w:rPr>
        <w:t>,</w:t>
      </w:r>
      <w:r w:rsidRPr="008701AE">
        <w:rPr>
          <w:color w:val="7F7F7F" w:themeColor="text1" w:themeTint="80"/>
          <w:lang w:val="es-ES_tradnl"/>
        </w:rPr>
        <w:t xml:space="preserve"> en 2003 Tabasco tu</w:t>
      </w:r>
      <w:r w:rsidR="00D630E2">
        <w:rPr>
          <w:color w:val="7F7F7F" w:themeColor="text1" w:themeTint="80"/>
          <w:lang w:val="es-ES_tradnl"/>
        </w:rPr>
        <w:t>vo un PIB de cerca de 77,500 millones de pesos</w:t>
      </w:r>
      <w:r w:rsidRPr="008701AE">
        <w:rPr>
          <w:color w:val="7F7F7F" w:themeColor="text1" w:themeTint="80"/>
          <w:lang w:val="es-ES_tradnl"/>
        </w:rPr>
        <w:t>, lo que representa el 1.24</w:t>
      </w:r>
      <w:r w:rsidR="0032234B">
        <w:rPr>
          <w:color w:val="7F7F7F" w:themeColor="text1" w:themeTint="80"/>
          <w:lang w:val="es-ES_tradnl"/>
        </w:rPr>
        <w:t xml:space="preserve"> </w:t>
      </w:r>
      <w:r w:rsidRPr="008701AE">
        <w:rPr>
          <w:color w:val="7F7F7F" w:themeColor="text1" w:themeTint="80"/>
          <w:lang w:val="es-ES_tradnl"/>
        </w:rPr>
        <w:t>% del total nacional.</w:t>
      </w:r>
    </w:p>
    <w:p w14:paraId="3208CDF7" w14:textId="5DDBD534" w:rsidR="0032234B" w:rsidRDefault="002229C1" w:rsidP="0032234B">
      <w:pPr>
        <w:spacing w:line="276" w:lineRule="auto"/>
        <w:jc w:val="both"/>
        <w:rPr>
          <w:color w:val="7F7F7F" w:themeColor="text1" w:themeTint="80"/>
          <w:lang w:val="es-ES_tradnl"/>
        </w:rPr>
      </w:pPr>
      <w:r w:rsidRPr="008701AE">
        <w:rPr>
          <w:color w:val="7F7F7F" w:themeColor="text1" w:themeTint="80"/>
          <w:lang w:val="es-ES_tradnl"/>
        </w:rPr>
        <w:t xml:space="preserve">La actividad económica que más aporta al PIB del </w:t>
      </w:r>
      <w:r w:rsidR="0032234B">
        <w:rPr>
          <w:color w:val="7F7F7F" w:themeColor="text1" w:themeTint="80"/>
          <w:lang w:val="es-ES_tradnl"/>
        </w:rPr>
        <w:t>e</w:t>
      </w:r>
      <w:r w:rsidRPr="008701AE">
        <w:rPr>
          <w:color w:val="7F7F7F" w:themeColor="text1" w:themeTint="80"/>
          <w:lang w:val="es-ES_tradnl"/>
        </w:rPr>
        <w:t>stado es el sector de Servicios, seguido por el Comercio, entre ambos generan más del 60</w:t>
      </w:r>
      <w:r w:rsidR="0032234B">
        <w:rPr>
          <w:color w:val="7F7F7F" w:themeColor="text1" w:themeTint="80"/>
          <w:lang w:val="es-ES_tradnl"/>
        </w:rPr>
        <w:t xml:space="preserve"> % del PIB estatal.</w:t>
      </w:r>
    </w:p>
    <w:p w14:paraId="33FF2283" w14:textId="6C401891" w:rsidR="002229C1" w:rsidRPr="008701AE" w:rsidRDefault="0032234B" w:rsidP="0032234B">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9465"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572"/>
      </w:tblGrid>
      <w:tr w:rsidR="002229C1" w:rsidRPr="008701AE" w14:paraId="1DA37879" w14:textId="77777777" w:rsidTr="00B35E1C">
        <w:trPr>
          <w:trHeight w:val="483"/>
          <w:jc w:val="center"/>
        </w:trPr>
        <w:tc>
          <w:tcPr>
            <w:tcW w:w="9465" w:type="dxa"/>
            <w:tcBorders>
              <w:left w:val="single" w:sz="2" w:space="0" w:color="0F6FC6" w:themeColor="accent1"/>
            </w:tcBorders>
            <w:shd w:val="clear" w:color="auto" w:fill="C7E2FA" w:themeFill="accent1" w:themeFillTint="33"/>
            <w:vAlign w:val="center"/>
          </w:tcPr>
          <w:p w14:paraId="16D25214" w14:textId="77A3ABD0" w:rsidR="002229C1" w:rsidRPr="008701AE" w:rsidRDefault="00E07B2D" w:rsidP="002229C1">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C0462C">
              <w:rPr>
                <w:b/>
                <w:color w:val="073763" w:themeColor="accent1" w:themeShade="80"/>
                <w:sz w:val="24"/>
                <w:lang w:val="es-ES_tradnl"/>
              </w:rPr>
              <w:t xml:space="preserve"> 43</w:t>
            </w:r>
            <w:r w:rsidR="002229C1" w:rsidRPr="008701AE">
              <w:rPr>
                <w:b/>
                <w:color w:val="073763" w:themeColor="accent1" w:themeShade="80"/>
                <w:sz w:val="24"/>
                <w:lang w:val="es-ES_tradnl"/>
              </w:rPr>
              <w:t>. Tenden</w:t>
            </w:r>
            <w:r w:rsidR="00AD31A8">
              <w:rPr>
                <w:b/>
                <w:color w:val="073763" w:themeColor="accent1" w:themeShade="80"/>
                <w:sz w:val="24"/>
                <w:lang w:val="es-ES_tradnl"/>
              </w:rPr>
              <w:t>cia del P</w:t>
            </w:r>
            <w:r w:rsidR="00C0462C">
              <w:rPr>
                <w:b/>
                <w:color w:val="073763" w:themeColor="accent1" w:themeShade="80"/>
                <w:sz w:val="24"/>
                <w:lang w:val="es-ES_tradnl"/>
              </w:rPr>
              <w:t xml:space="preserve">roducto </w:t>
            </w:r>
            <w:r w:rsidR="00AD31A8">
              <w:rPr>
                <w:b/>
                <w:color w:val="073763" w:themeColor="accent1" w:themeShade="80"/>
                <w:sz w:val="24"/>
                <w:lang w:val="es-ES_tradnl"/>
              </w:rPr>
              <w:t>I</w:t>
            </w:r>
            <w:r w:rsidR="00C0462C">
              <w:rPr>
                <w:b/>
                <w:color w:val="073763" w:themeColor="accent1" w:themeShade="80"/>
                <w:sz w:val="24"/>
                <w:lang w:val="es-ES_tradnl"/>
              </w:rPr>
              <w:t xml:space="preserve">nterno </w:t>
            </w:r>
            <w:r w:rsidR="00AD31A8">
              <w:rPr>
                <w:b/>
                <w:color w:val="073763" w:themeColor="accent1" w:themeShade="80"/>
                <w:sz w:val="24"/>
                <w:lang w:val="es-ES_tradnl"/>
              </w:rPr>
              <w:t>B</w:t>
            </w:r>
            <w:r w:rsidR="00C0462C">
              <w:rPr>
                <w:b/>
                <w:color w:val="073763" w:themeColor="accent1" w:themeShade="80"/>
                <w:sz w:val="24"/>
                <w:lang w:val="es-ES_tradnl"/>
              </w:rPr>
              <w:t>ruto</w:t>
            </w:r>
            <w:r w:rsidR="00AD31A8">
              <w:rPr>
                <w:b/>
                <w:color w:val="073763" w:themeColor="accent1" w:themeShade="80"/>
                <w:sz w:val="24"/>
                <w:lang w:val="es-ES_tradnl"/>
              </w:rPr>
              <w:t xml:space="preserve"> Estatal en Tabasco, 2012-2015</w:t>
            </w:r>
          </w:p>
        </w:tc>
      </w:tr>
      <w:tr w:rsidR="002229C1" w:rsidRPr="008701AE" w14:paraId="206F3FC1" w14:textId="77777777" w:rsidTr="00B35E1C">
        <w:trPr>
          <w:trHeight w:val="3275"/>
          <w:jc w:val="center"/>
        </w:trPr>
        <w:tc>
          <w:tcPr>
            <w:tcW w:w="9465" w:type="dxa"/>
            <w:tcBorders>
              <w:left w:val="dotted" w:sz="4" w:space="0" w:color="0F6FC6" w:themeColor="accent1"/>
              <w:bottom w:val="dotted" w:sz="4" w:space="0" w:color="0F6FC6" w:themeColor="accent1"/>
              <w:right w:val="dotted" w:sz="4" w:space="0" w:color="0F6FC6" w:themeColor="accent1"/>
            </w:tcBorders>
          </w:tcPr>
          <w:p w14:paraId="23517E12" w14:textId="77777777" w:rsidR="002229C1" w:rsidRPr="008701AE" w:rsidRDefault="002229C1" w:rsidP="002229C1">
            <w:pPr>
              <w:spacing w:line="276" w:lineRule="auto"/>
              <w:jc w:val="both"/>
              <w:rPr>
                <w:noProof/>
                <w:lang w:val="es-ES_tradnl" w:eastAsia="es-MX"/>
              </w:rPr>
            </w:pPr>
          </w:p>
          <w:p w14:paraId="085E304A" w14:textId="77777777" w:rsidR="002229C1" w:rsidRPr="008701AE" w:rsidRDefault="002229C1" w:rsidP="002229C1">
            <w:pPr>
              <w:jc w:val="center"/>
              <w:rPr>
                <w:lang w:val="es-ES_tradnl" w:eastAsia="es-MX"/>
              </w:rPr>
            </w:pPr>
            <w:r w:rsidRPr="008701AE">
              <w:rPr>
                <w:noProof/>
                <w:lang w:val="es-ES" w:eastAsia="es-ES"/>
              </w:rPr>
              <w:drawing>
                <wp:inline distT="0" distB="0" distL="0" distR="0" wp14:anchorId="36FEAA1E" wp14:editId="62D11797">
                  <wp:extent cx="5941060" cy="1881481"/>
                  <wp:effectExtent l="0" t="0" r="2540" b="0"/>
                  <wp:docPr id="148" name="Gráfico 148"/>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tc>
      </w:tr>
    </w:tbl>
    <w:p w14:paraId="66EDA3C8" w14:textId="548A4978" w:rsidR="002229C1" w:rsidRPr="008701AE" w:rsidRDefault="002229C1" w:rsidP="002229C1">
      <w:pPr>
        <w:jc w:val="center"/>
        <w:rPr>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32234B">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INEGI</w:t>
      </w:r>
      <w:r w:rsidR="0032234B">
        <w:rPr>
          <w:color w:val="073763" w:themeColor="accent1" w:themeShade="80"/>
          <w:sz w:val="16"/>
          <w:szCs w:val="16"/>
          <w:lang w:val="es-ES_tradnl"/>
        </w:rPr>
        <w:t>.</w:t>
      </w:r>
    </w:p>
    <w:p w14:paraId="45B1133C" w14:textId="77777777" w:rsidR="002229C1" w:rsidRPr="008701AE" w:rsidRDefault="002229C1" w:rsidP="002229C1">
      <w:pPr>
        <w:jc w:val="center"/>
        <w:rPr>
          <w:b/>
          <w:color w:val="7F7F7F" w:themeColor="text1" w:themeTint="80"/>
          <w:sz w:val="16"/>
          <w:szCs w:val="16"/>
          <w:lang w:val="es-ES_tradnl"/>
        </w:rPr>
      </w:pPr>
    </w:p>
    <w:p w14:paraId="353BCDFF" w14:textId="5972FC53" w:rsidR="002229C1" w:rsidRPr="0032234B" w:rsidRDefault="00173F39" w:rsidP="000B09E3">
      <w:pPr>
        <w:pStyle w:val="Ttulo3"/>
        <w:rPr>
          <w:color w:val="0F6FC6" w:themeColor="accent1"/>
          <w:sz w:val="21"/>
          <w:szCs w:val="21"/>
          <w:lang w:val="es-ES_tradnl"/>
        </w:rPr>
      </w:pPr>
      <w:bookmarkStart w:id="71" w:name="_Toc441950050"/>
      <w:r w:rsidRPr="0032234B">
        <w:rPr>
          <w:color w:val="0F6FC6" w:themeColor="accent1"/>
          <w:sz w:val="21"/>
          <w:szCs w:val="21"/>
          <w:lang w:val="es-ES_tradnl"/>
        </w:rPr>
        <w:t>7</w:t>
      </w:r>
      <w:r w:rsidR="004509EE" w:rsidRPr="0032234B">
        <w:rPr>
          <w:color w:val="0F6FC6" w:themeColor="accent1"/>
          <w:sz w:val="21"/>
          <w:szCs w:val="21"/>
          <w:lang w:val="es-ES_tradnl"/>
        </w:rPr>
        <w:t>.1</w:t>
      </w:r>
      <w:r w:rsidR="002229C1" w:rsidRPr="0032234B">
        <w:rPr>
          <w:color w:val="0F6FC6" w:themeColor="accent1"/>
          <w:sz w:val="21"/>
          <w:szCs w:val="21"/>
          <w:lang w:val="es-ES_tradnl"/>
        </w:rPr>
        <w:t>.5 Veracruz</w:t>
      </w:r>
      <w:bookmarkEnd w:id="71"/>
    </w:p>
    <w:p w14:paraId="525A8A60" w14:textId="77777777" w:rsidR="002229C1" w:rsidRPr="008701AE" w:rsidRDefault="002229C1" w:rsidP="002229C1">
      <w:pPr>
        <w:spacing w:line="276" w:lineRule="auto"/>
        <w:jc w:val="both"/>
        <w:rPr>
          <w:lang w:val="es-ES_tradnl"/>
        </w:rPr>
      </w:pPr>
    </w:p>
    <w:p w14:paraId="61735D10" w14:textId="1EDCA0E4" w:rsidR="0032234B" w:rsidRDefault="002229C1" w:rsidP="002229C1">
      <w:pPr>
        <w:spacing w:line="276" w:lineRule="auto"/>
        <w:jc w:val="both"/>
        <w:rPr>
          <w:color w:val="7F7F7F" w:themeColor="text1" w:themeTint="80"/>
          <w:lang w:val="es-ES_tradnl"/>
        </w:rPr>
      </w:pPr>
      <w:r w:rsidRPr="008701AE">
        <w:rPr>
          <w:color w:val="7F7F7F" w:themeColor="text1" w:themeTint="80"/>
          <w:lang w:val="es-ES_tradnl"/>
        </w:rPr>
        <w:t xml:space="preserve">El estado de Veracruz por su parte muestra un escenario coyuntural más alentador que se describe a continuación, comenzando con la puntualización de los aspectos generales que </w:t>
      </w:r>
      <w:r w:rsidR="0032234B">
        <w:rPr>
          <w:color w:val="7F7F7F" w:themeColor="text1" w:themeTint="80"/>
          <w:lang w:val="es-ES_tradnl"/>
        </w:rPr>
        <w:t>lo conforman.</w:t>
      </w:r>
    </w:p>
    <w:p w14:paraId="32F7D6D0" w14:textId="60E675C1" w:rsidR="008268EE" w:rsidRDefault="008B3CFE" w:rsidP="008268EE">
      <w:pPr>
        <w:spacing w:line="276" w:lineRule="auto"/>
        <w:jc w:val="center"/>
        <w:rPr>
          <w:color w:val="073763" w:themeColor="accent1" w:themeShade="80"/>
          <w:lang w:val="es-ES_tradnl"/>
        </w:rPr>
      </w:pPr>
      <w:r>
        <w:rPr>
          <w:b/>
          <w:color w:val="073763" w:themeColor="accent1" w:themeShade="80"/>
          <w:lang w:val="es-ES_tradnl"/>
        </w:rPr>
        <w:t>Mapa 6</w:t>
      </w:r>
      <w:r w:rsidR="008268EE" w:rsidRPr="008268EE">
        <w:rPr>
          <w:b/>
          <w:color w:val="073763" w:themeColor="accent1" w:themeShade="80"/>
          <w:lang w:val="es-ES_tradnl"/>
        </w:rPr>
        <w:t>.</w:t>
      </w:r>
      <w:r w:rsidR="008268EE" w:rsidRPr="008268EE">
        <w:rPr>
          <w:color w:val="073763" w:themeColor="accent1" w:themeShade="80"/>
          <w:lang w:val="es-ES_tradnl"/>
        </w:rPr>
        <w:t xml:space="preserve"> </w:t>
      </w:r>
      <w:r w:rsidR="008268EE">
        <w:rPr>
          <w:color w:val="073763" w:themeColor="accent1" w:themeShade="80"/>
          <w:lang w:val="es-ES_tradnl"/>
        </w:rPr>
        <w:t>Localización Geográfica del Estado de Veracruz</w:t>
      </w:r>
    </w:p>
    <w:p w14:paraId="0B384BE1" w14:textId="4B925859" w:rsidR="008268EE" w:rsidRPr="008268EE" w:rsidRDefault="008268EE" w:rsidP="008268EE">
      <w:pPr>
        <w:spacing w:line="276" w:lineRule="auto"/>
        <w:jc w:val="center"/>
        <w:rPr>
          <w:color w:val="073763" w:themeColor="accent1" w:themeShade="80"/>
          <w:lang w:val="es-ES_tradnl"/>
        </w:rPr>
      </w:pPr>
      <w:r>
        <w:rPr>
          <w:noProof/>
          <w:lang w:val="es-ES" w:eastAsia="es-ES"/>
        </w:rPr>
        <w:drawing>
          <wp:inline distT="0" distB="0" distL="0" distR="0" wp14:anchorId="27AC953D" wp14:editId="433B16DA">
            <wp:extent cx="3484245" cy="2562139"/>
            <wp:effectExtent l="0" t="0" r="0" b="3810"/>
            <wp:docPr id="457" name="Imagen 12" descr="veracruz_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eracruz_edo"/>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484245" cy="2562139"/>
                    </a:xfrm>
                    <a:prstGeom prst="rect">
                      <a:avLst/>
                    </a:prstGeom>
                    <a:noFill/>
                    <a:ln>
                      <a:noFill/>
                    </a:ln>
                  </pic:spPr>
                </pic:pic>
              </a:graphicData>
            </a:graphic>
          </wp:inline>
        </w:drawing>
      </w:r>
    </w:p>
    <w:p w14:paraId="55A34916" w14:textId="77777777" w:rsidR="00D25611" w:rsidRPr="00D25611" w:rsidRDefault="00D25611" w:rsidP="00D25611">
      <w:pPr>
        <w:jc w:val="center"/>
        <w:rPr>
          <w:rFonts w:ascii="Trebuchet MS" w:hAnsi="Trebuchet MS"/>
          <w:color w:val="1F3864"/>
          <w:sz w:val="16"/>
          <w:szCs w:val="16"/>
        </w:rPr>
      </w:pPr>
      <w:r w:rsidRPr="00D25611">
        <w:rPr>
          <w:rFonts w:ascii="Trebuchet MS" w:hAnsi="Trebuchet MS"/>
          <w:b/>
          <w:color w:val="1F3864"/>
          <w:sz w:val="16"/>
          <w:szCs w:val="16"/>
        </w:rPr>
        <w:t>Fuente:</w:t>
      </w:r>
      <w:r w:rsidRPr="00D25611">
        <w:rPr>
          <w:rFonts w:ascii="Trebuchet MS" w:hAnsi="Trebuchet MS"/>
          <w:color w:val="1F3864"/>
          <w:sz w:val="16"/>
          <w:szCs w:val="16"/>
        </w:rPr>
        <w:t xml:space="preserve"> </w:t>
      </w:r>
      <w:r w:rsidRPr="00D25611">
        <w:rPr>
          <w:rFonts w:ascii="Trebuchet MS" w:hAnsi="Trebuchet MS"/>
          <w:i/>
          <w:color w:val="1F3864"/>
          <w:sz w:val="16"/>
          <w:szCs w:val="16"/>
        </w:rPr>
        <w:t>Estado de Veracruz.</w:t>
      </w:r>
      <w:r w:rsidRPr="00D25611">
        <w:rPr>
          <w:rFonts w:ascii="Trebuchet MS" w:hAnsi="Trebuchet MS"/>
          <w:color w:val="1F3864"/>
          <w:sz w:val="16"/>
          <w:szCs w:val="16"/>
        </w:rPr>
        <w:t xml:space="preserve"> Recuperado el 21 de enero de 2016, de: http://www.travelbymexico.com/estados/veracruz_edo</w:t>
      </w:r>
    </w:p>
    <w:p w14:paraId="28DF701C" w14:textId="00A6E2F6" w:rsidR="002229C1" w:rsidRPr="008701AE" w:rsidRDefault="0032234B" w:rsidP="008E7AC0">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9288"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288"/>
      </w:tblGrid>
      <w:tr w:rsidR="002229C1" w:rsidRPr="008701AE" w14:paraId="457A7E03" w14:textId="77777777" w:rsidTr="00B35E1C">
        <w:trPr>
          <w:trHeight w:val="363"/>
          <w:jc w:val="center"/>
        </w:trPr>
        <w:tc>
          <w:tcPr>
            <w:tcW w:w="9288" w:type="dxa"/>
            <w:tcBorders>
              <w:left w:val="single" w:sz="2" w:space="0" w:color="0F6FC6" w:themeColor="accent1"/>
            </w:tcBorders>
            <w:shd w:val="clear" w:color="auto" w:fill="C7E2FA" w:themeFill="accent1" w:themeFillTint="33"/>
            <w:vAlign w:val="center"/>
          </w:tcPr>
          <w:p w14:paraId="21C60A01" w14:textId="0BCC83A4" w:rsidR="002229C1" w:rsidRPr="008701AE" w:rsidRDefault="009C6AC9" w:rsidP="002229C1">
            <w:pPr>
              <w:pStyle w:val="Sinespaciado"/>
              <w:spacing w:line="276" w:lineRule="auto"/>
              <w:jc w:val="center"/>
              <w:rPr>
                <w:b/>
                <w:color w:val="073763" w:themeColor="accent1" w:themeShade="80"/>
                <w:sz w:val="24"/>
                <w:lang w:val="es-ES_tradnl"/>
              </w:rPr>
            </w:pPr>
            <w:r>
              <w:rPr>
                <w:b/>
                <w:color w:val="073763" w:themeColor="accent1" w:themeShade="80"/>
                <w:sz w:val="24"/>
                <w:lang w:val="es-ES_tradnl"/>
              </w:rPr>
              <w:lastRenderedPageBreak/>
              <w:t>Tabla 70</w:t>
            </w:r>
            <w:r w:rsidR="004776FC" w:rsidRPr="008701AE">
              <w:rPr>
                <w:b/>
                <w:color w:val="073763" w:themeColor="accent1" w:themeShade="80"/>
                <w:sz w:val="24"/>
                <w:lang w:val="es-ES_tradnl"/>
              </w:rPr>
              <w:t xml:space="preserve">. </w:t>
            </w:r>
            <w:r w:rsidR="002229C1" w:rsidRPr="008701AE">
              <w:rPr>
                <w:b/>
                <w:color w:val="073763" w:themeColor="accent1" w:themeShade="80"/>
                <w:sz w:val="24"/>
                <w:lang w:val="es-ES_tradnl"/>
              </w:rPr>
              <w:t>Principales Características del Estado de Veracruz</w:t>
            </w:r>
          </w:p>
        </w:tc>
      </w:tr>
      <w:tr w:rsidR="002229C1" w:rsidRPr="008701AE" w14:paraId="66D08282" w14:textId="77777777" w:rsidTr="00B35E1C">
        <w:trPr>
          <w:trHeight w:val="6759"/>
          <w:jc w:val="center"/>
        </w:trPr>
        <w:tc>
          <w:tcPr>
            <w:tcW w:w="9288" w:type="dxa"/>
            <w:tcBorders>
              <w:left w:val="dotted" w:sz="4" w:space="0" w:color="0F6FC6" w:themeColor="accent1"/>
              <w:bottom w:val="dotted" w:sz="4" w:space="0" w:color="0F6FC6" w:themeColor="accent1"/>
              <w:right w:val="dotted" w:sz="4" w:space="0" w:color="0F6FC6" w:themeColor="accent1"/>
            </w:tcBorders>
          </w:tcPr>
          <w:p w14:paraId="07411508" w14:textId="20CC92A9" w:rsidR="002229C1" w:rsidRPr="008701AE" w:rsidRDefault="008E738C" w:rsidP="002229C1">
            <w:pPr>
              <w:spacing w:line="276" w:lineRule="auto"/>
              <w:jc w:val="both"/>
              <w:rPr>
                <w:lang w:val="es-ES_tradnl"/>
              </w:rPr>
            </w:pPr>
            <w:r w:rsidRPr="008701AE">
              <w:rPr>
                <w:noProof/>
                <w:lang w:val="es-ES" w:eastAsia="es-ES"/>
              </w:rPr>
              <mc:AlternateContent>
                <mc:Choice Requires="wps">
                  <w:drawing>
                    <wp:anchor distT="0" distB="0" distL="114300" distR="114300" simplePos="0" relativeHeight="251822080" behindDoc="0" locked="0" layoutInCell="1" allowOverlap="1" wp14:anchorId="7C6840C6" wp14:editId="0BFDFCB9">
                      <wp:simplePos x="0" y="0"/>
                      <wp:positionH relativeFrom="column">
                        <wp:posOffset>1221740</wp:posOffset>
                      </wp:positionH>
                      <wp:positionV relativeFrom="paragraph">
                        <wp:posOffset>2785110</wp:posOffset>
                      </wp:positionV>
                      <wp:extent cx="2927985" cy="617855"/>
                      <wp:effectExtent l="0" t="0" r="0" b="0"/>
                      <wp:wrapNone/>
                      <wp:docPr id="157" name="30 CuadroTexto"/>
                      <wp:cNvGraphicFramePr/>
                      <a:graphic xmlns:a="http://schemas.openxmlformats.org/drawingml/2006/main">
                        <a:graphicData uri="http://schemas.microsoft.com/office/word/2010/wordprocessingShape">
                          <wps:wsp>
                            <wps:cNvSpPr txBox="1"/>
                            <wps:spPr>
                              <a:xfrm>
                                <a:off x="0" y="0"/>
                                <a:ext cx="2927985" cy="617855"/>
                              </a:xfrm>
                              <a:prstGeom prst="rect">
                                <a:avLst/>
                              </a:prstGeom>
                              <a:noFill/>
                              <a:ln>
                                <a:noFill/>
                              </a:ln>
                            </wps:spPr>
                            <wps:txbx>
                              <w:txbxContent>
                                <w:p w14:paraId="04E6304D" w14:textId="1B5FECA0" w:rsidR="00A22959" w:rsidRPr="0092333B"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Pr>
                                      <w:rFonts w:asciiTheme="minorHAnsi" w:eastAsiaTheme="minorHAnsi" w:hAnsiTheme="minorHAnsi" w:cstheme="minorBidi"/>
                                      <w:color w:val="073763" w:themeColor="accent1" w:themeShade="80"/>
                                      <w:sz w:val="21"/>
                                      <w:szCs w:val="22"/>
                                      <w:lang w:val="es-ES_tradnl" w:eastAsia="en-US"/>
                                    </w:rPr>
                                    <w:t>En la actualidad</w:t>
                                  </w:r>
                                  <w:r w:rsidRPr="0092333B">
                                    <w:rPr>
                                      <w:rFonts w:asciiTheme="minorHAnsi" w:eastAsiaTheme="minorHAnsi" w:hAnsiTheme="minorHAnsi" w:cstheme="minorBidi"/>
                                      <w:color w:val="073763" w:themeColor="accent1" w:themeShade="80"/>
                                      <w:sz w:val="21"/>
                                      <w:szCs w:val="22"/>
                                      <w:lang w:val="es-ES_tradnl" w:eastAsia="en-US"/>
                                    </w:rPr>
                                    <w:t xml:space="preserve"> el Estado de Veracruz se encuentra </w:t>
                                  </w:r>
                                  <w:r>
                                    <w:rPr>
                                      <w:rFonts w:asciiTheme="minorHAnsi" w:eastAsiaTheme="minorHAnsi" w:hAnsiTheme="minorHAnsi" w:cstheme="minorBidi"/>
                                      <w:color w:val="073763" w:themeColor="accent1" w:themeShade="80"/>
                                      <w:sz w:val="21"/>
                                      <w:szCs w:val="22"/>
                                      <w:lang w:val="es-ES_tradnl" w:eastAsia="en-US"/>
                                    </w:rPr>
                                    <w:t>liderado</w:t>
                                  </w:r>
                                  <w:r w:rsidRPr="0092333B">
                                    <w:rPr>
                                      <w:rFonts w:asciiTheme="minorHAnsi" w:eastAsiaTheme="minorHAnsi" w:hAnsiTheme="minorHAnsi" w:cstheme="minorBidi"/>
                                      <w:color w:val="073763" w:themeColor="accent1" w:themeShade="80"/>
                                      <w:sz w:val="21"/>
                                      <w:szCs w:val="22"/>
                                      <w:lang w:val="es-ES_tradnl" w:eastAsia="en-US"/>
                                    </w:rPr>
                                    <w:t xml:space="preserve"> por el Partido Revolucionario Institucional</w:t>
                                  </w:r>
                                  <w:r>
                                    <w:rPr>
                                      <w:rFonts w:asciiTheme="minorHAnsi" w:eastAsiaTheme="minorHAnsi" w:hAnsiTheme="minorHAnsi" w:cstheme="minorBidi"/>
                                      <w:color w:val="073763" w:themeColor="accent1" w:themeShade="80"/>
                                      <w:sz w:val="21"/>
                                      <w:szCs w:val="22"/>
                                      <w:lang w:val="es-ES_tradnl" w:eastAsia="en-US"/>
                                    </w:rPr>
                                    <w:t xml:space="preserve"> (PRI)</w:t>
                                  </w:r>
                                  <w:r w:rsidRPr="0092333B">
                                    <w:rPr>
                                      <w:rFonts w:asciiTheme="minorHAnsi" w:eastAsiaTheme="minorHAnsi" w:hAnsiTheme="minorHAnsi" w:cstheme="minorBidi"/>
                                      <w:color w:val="073763" w:themeColor="accent1" w:themeShade="80"/>
                                      <w:sz w:val="21"/>
                                      <w:szCs w:val="22"/>
                                      <w:lang w:val="es-ES_tradnl" w:eastAsia="en-US"/>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30 CuadroTexto" o:spid="_x0000_s1095" type="#_x0000_t202" style="position:absolute;left:0;text-align:left;margin-left:96.2pt;margin-top:219.3pt;width:230.55pt;height:48.6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mKOYKUBAAA0AwAADgAAAGRycy9lMm9Eb2MueG1srFLLbtswELwX6D8QvNeSXfgRwXLQJkgvRVsg&#10;6QfQFGkRILnskrbkv++Scpy2uQW98LG7HM7s7PZ2dJadFEYDvuXzWc2Z8hI64w8t//n08GHDWUzC&#10;d8KCVy0/q8hvd+/fbYfQqAX0YDuFjEB8bIbQ8j6l0FRVlL1yIs4gKE9JDehEoiseqg7FQOjOVou6&#10;XlUDYBcQpIqRovdTku8KvtZKpu9aR5WYbTlxS2XFsu7zWu22ojmgCL2RFxriDSycMJ4+vULdiyTY&#10;Ec0rKGckQgSdZhJcBVobqYoGUjOv/1Hz2IugihZqTgzXNsX/Byu/nX4gMx15t1xz5oUjkz7W7O4o&#10;OoQnNSbIPRpCbKj0MVBxGj/DSPXP8UjBLH3U6PJOohjlqdvna4cJh0kKLm4W65vNkjNJudV8vVku&#10;M0z18jpgTF8UOJYPLUdysDRWnL7GNJU+l+TPPDwYa4uL1v8VIMwcqTL1iWI+pXE/FrmrK/89dGeS&#10;NdAQtDz+OgpUnGGyd1BmZgL9dEygTSGQYaY3F3Sypki4jFH2/s97qXoZ9t1vAAAA//8DAFBLAwQU&#10;AAYACAAAACEAs17dA98AAAALAQAADwAAAGRycy9kb3ducmV2LnhtbEyPTU/DMAyG70j8h8hI3FjC&#10;1lZr13RCIK4gxoe0W9Z4bUXjVE22ln+PObGT9cqPXj8ut7PrxRnH0HnScL9QIJBqbztqNHy8P9+t&#10;QYRoyJreE2r4wQDb6vqqNIX1E73heRcbwSUUCqOhjXEopAx1i86EhR+QeHf0ozOR49hIO5qJy10v&#10;l0pl0pmO+EJrBnxssf7enZyGz5fj/itRr82TS4fJz0qSy6XWtzfzwwZExDn+w/Cnz+pQsdPBn8gG&#10;0XPOlwmjGpLVOgPBRJauUhAHDTxzkFUpL3+ofgEAAP//AwBQSwECLQAUAAYACAAAACEA5JnDwPsA&#10;AADhAQAAEwAAAAAAAAAAAAAAAAAAAAAAW0NvbnRlbnRfVHlwZXNdLnhtbFBLAQItABQABgAIAAAA&#10;IQAjsmrh1wAAAJQBAAALAAAAAAAAAAAAAAAAACwBAABfcmVscy8ucmVsc1BLAQItABQABgAIAAAA&#10;IQCyYo5gpQEAADQDAAAOAAAAAAAAAAAAAAAAACwCAABkcnMvZTJvRG9jLnhtbFBLAQItABQABgAI&#10;AAAAIQCzXt0D3wAAAAsBAAAPAAAAAAAAAAAAAAAAAP0DAABkcnMvZG93bnJldi54bWxQSwUGAAAA&#10;AAQABADzAAAACQUAAAAA&#10;" filled="f" stroked="f">
                      <v:textbox>
                        <w:txbxContent>
                          <w:p w14:paraId="04E6304D" w14:textId="1B5FECA0" w:rsidR="00A22959" w:rsidRPr="0092333B"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Pr>
                                <w:rFonts w:asciiTheme="minorHAnsi" w:eastAsiaTheme="minorHAnsi" w:hAnsiTheme="minorHAnsi" w:cstheme="minorBidi"/>
                                <w:color w:val="073763" w:themeColor="accent1" w:themeShade="80"/>
                                <w:sz w:val="21"/>
                                <w:szCs w:val="22"/>
                                <w:lang w:val="es-ES_tradnl" w:eastAsia="en-US"/>
                              </w:rPr>
                              <w:t>En la actualidad</w:t>
                            </w:r>
                            <w:r w:rsidRPr="0092333B">
                              <w:rPr>
                                <w:rFonts w:asciiTheme="minorHAnsi" w:eastAsiaTheme="minorHAnsi" w:hAnsiTheme="minorHAnsi" w:cstheme="minorBidi"/>
                                <w:color w:val="073763" w:themeColor="accent1" w:themeShade="80"/>
                                <w:sz w:val="21"/>
                                <w:szCs w:val="22"/>
                                <w:lang w:val="es-ES_tradnl" w:eastAsia="en-US"/>
                              </w:rPr>
                              <w:t xml:space="preserve"> el Estado de Veracruz se encuentra </w:t>
                            </w:r>
                            <w:r>
                              <w:rPr>
                                <w:rFonts w:asciiTheme="minorHAnsi" w:eastAsiaTheme="minorHAnsi" w:hAnsiTheme="minorHAnsi" w:cstheme="minorBidi"/>
                                <w:color w:val="073763" w:themeColor="accent1" w:themeShade="80"/>
                                <w:sz w:val="21"/>
                                <w:szCs w:val="22"/>
                                <w:lang w:val="es-ES_tradnl" w:eastAsia="en-US"/>
                              </w:rPr>
                              <w:t>liderado</w:t>
                            </w:r>
                            <w:r w:rsidRPr="0092333B">
                              <w:rPr>
                                <w:rFonts w:asciiTheme="minorHAnsi" w:eastAsiaTheme="minorHAnsi" w:hAnsiTheme="minorHAnsi" w:cstheme="minorBidi"/>
                                <w:color w:val="073763" w:themeColor="accent1" w:themeShade="80"/>
                                <w:sz w:val="21"/>
                                <w:szCs w:val="22"/>
                                <w:lang w:val="es-ES_tradnl" w:eastAsia="en-US"/>
                              </w:rPr>
                              <w:t xml:space="preserve"> por el Partido Revolucionario Institucional</w:t>
                            </w:r>
                            <w:r>
                              <w:rPr>
                                <w:rFonts w:asciiTheme="minorHAnsi" w:eastAsiaTheme="minorHAnsi" w:hAnsiTheme="minorHAnsi" w:cstheme="minorBidi"/>
                                <w:color w:val="073763" w:themeColor="accent1" w:themeShade="80"/>
                                <w:sz w:val="21"/>
                                <w:szCs w:val="22"/>
                                <w:lang w:val="es-ES_tradnl" w:eastAsia="en-US"/>
                              </w:rPr>
                              <w:t xml:space="preserve"> (PRI)</w:t>
                            </w:r>
                            <w:r w:rsidRPr="0092333B">
                              <w:rPr>
                                <w:rFonts w:asciiTheme="minorHAnsi" w:eastAsiaTheme="minorHAnsi" w:hAnsiTheme="minorHAnsi" w:cstheme="minorBidi"/>
                                <w:color w:val="073763" w:themeColor="accent1" w:themeShade="80"/>
                                <w:sz w:val="21"/>
                                <w:szCs w:val="22"/>
                                <w:lang w:val="es-ES_tradnl" w:eastAsia="en-US"/>
                              </w:rPr>
                              <w:t xml:space="preserve">. </w:t>
                            </w:r>
                          </w:p>
                        </w:txbxContent>
                      </v:textbox>
                    </v:shape>
                  </w:pict>
                </mc:Fallback>
              </mc:AlternateContent>
            </w:r>
            <w:r w:rsidRPr="008701AE">
              <w:rPr>
                <w:noProof/>
                <w:lang w:val="es-ES" w:eastAsia="es-ES"/>
              </w:rPr>
              <mc:AlternateContent>
                <mc:Choice Requires="wps">
                  <w:drawing>
                    <wp:anchor distT="0" distB="0" distL="114300" distR="114300" simplePos="0" relativeHeight="251823104" behindDoc="0" locked="0" layoutInCell="1" allowOverlap="1" wp14:anchorId="314387FC" wp14:editId="3F952A9F">
                      <wp:simplePos x="0" y="0"/>
                      <wp:positionH relativeFrom="column">
                        <wp:posOffset>1268730</wp:posOffset>
                      </wp:positionH>
                      <wp:positionV relativeFrom="paragraph">
                        <wp:posOffset>3458845</wp:posOffset>
                      </wp:positionV>
                      <wp:extent cx="2927985" cy="744220"/>
                      <wp:effectExtent l="0" t="0" r="0" b="0"/>
                      <wp:wrapNone/>
                      <wp:docPr id="158" name="35 CuadroTexto"/>
                      <wp:cNvGraphicFramePr/>
                      <a:graphic xmlns:a="http://schemas.openxmlformats.org/drawingml/2006/main">
                        <a:graphicData uri="http://schemas.microsoft.com/office/word/2010/wordprocessingShape">
                          <wps:wsp>
                            <wps:cNvSpPr txBox="1"/>
                            <wps:spPr>
                              <a:xfrm>
                                <a:off x="0" y="0"/>
                                <a:ext cx="2927985" cy="744220"/>
                              </a:xfrm>
                              <a:prstGeom prst="rect">
                                <a:avLst/>
                              </a:prstGeom>
                              <a:noFill/>
                              <a:ln>
                                <a:noFill/>
                              </a:ln>
                            </wps:spPr>
                            <wps:txbx>
                              <w:txbxContent>
                                <w:p w14:paraId="0DD7AB81" w14:textId="30147DD9" w:rsidR="00A22959" w:rsidRPr="0092333B"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92333B">
                                    <w:rPr>
                                      <w:rFonts w:asciiTheme="minorHAnsi" w:eastAsiaTheme="minorHAnsi" w:hAnsiTheme="minorHAnsi" w:cstheme="minorBidi"/>
                                      <w:color w:val="073763" w:themeColor="accent1" w:themeShade="80"/>
                                      <w:sz w:val="21"/>
                                      <w:szCs w:val="22"/>
                                      <w:lang w:val="es-ES_tradnl" w:eastAsia="en-US"/>
                                    </w:rPr>
                                    <w:t xml:space="preserve">El idioma oficial es el español. </w:t>
                                  </w:r>
                                  <w:r>
                                    <w:rPr>
                                      <w:rFonts w:asciiTheme="minorHAnsi" w:eastAsiaTheme="minorHAnsi" w:hAnsiTheme="minorHAnsi" w:cstheme="minorBidi"/>
                                      <w:color w:val="073763" w:themeColor="accent1" w:themeShade="80"/>
                                      <w:sz w:val="21"/>
                                      <w:szCs w:val="22"/>
                                      <w:lang w:val="es-ES_tradnl" w:eastAsia="en-US"/>
                                    </w:rPr>
                                    <w:t>La población veracruzana</w:t>
                                  </w:r>
                                  <w:r w:rsidRPr="0092333B">
                                    <w:rPr>
                                      <w:rFonts w:asciiTheme="minorHAnsi" w:eastAsiaTheme="minorHAnsi" w:hAnsiTheme="minorHAnsi" w:cstheme="minorBidi"/>
                                      <w:color w:val="073763" w:themeColor="accent1" w:themeShade="80"/>
                                      <w:sz w:val="21"/>
                                      <w:szCs w:val="22"/>
                                      <w:lang w:val="es-ES_tradnl" w:eastAsia="en-US"/>
                                    </w:rPr>
                                    <w:t xml:space="preserve"> cuenta con un grado</w:t>
                                  </w:r>
                                  <w:r>
                                    <w:rPr>
                                      <w:rFonts w:asciiTheme="minorHAnsi" w:eastAsiaTheme="minorHAnsi" w:hAnsiTheme="minorHAnsi" w:cstheme="minorBidi"/>
                                      <w:color w:val="073763" w:themeColor="accent1" w:themeShade="80"/>
                                      <w:sz w:val="21"/>
                                      <w:szCs w:val="22"/>
                                      <w:lang w:val="es-ES_tradnl" w:eastAsia="en-US"/>
                                    </w:rPr>
                                    <w:t xml:space="preserve"> promedio de escolaridad de 7.7 años.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96" type="#_x0000_t202" style="position:absolute;left:0;text-align:left;margin-left:99.9pt;margin-top:272.35pt;width:230.55pt;height:58.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7keRKUBAAA0AwAADgAAAGRycy9lMm9Eb2MueG1srFLbbhshEH2v1H9AvNc42ziXlddRmyh9qdpK&#10;ST4As+BFAoYO2Lv++w74kl7eor5wmRkO58yZ5d3kHdtpTBZCxy9mc850UNDbsOn4y/PjhxvOUpah&#10;lw6C7vheJ363ev9uOcZWNzCA6zUyAgmpHWPHh5xjK0RSg/YyzSDqQEkD6GWmK25Ej3IkdO9EM59f&#10;iRGwjwhKp0TRh0OSryq+MVrl78YknZnrOHHLdcW6rssqVkvZblDGwaojDfkGFl7aQJ+eoR5klmyL&#10;9h8obxVCApNnCrwAY6zSVQOpuZj/peZpkFFXLdScFM9tSv8PVn3b/UBme/JuQVYF6cmkjwt2v5U9&#10;wrOeMpQejTG1VPoUqThPn2Gi+lM8UbBInwz6spMoRnnq9v7cYcJhioLNbXN9e7PgTFHu+vKyaaoF&#10;4vV1xJS/aPCsHDqO5GBtrNx9TZmYUOmppHwW4NE6V1104Y8AFZaIKNQPFMspT+upyr1qTvzX0O9J&#10;1khD0PH0cytRc4bZ3UOdmQPop20GYyuBAnN4c0Qnayqv4xgV73+/16rXYV/9AgAA//8DAFBLAwQU&#10;AAYACAAAACEA7olJyN4AAAALAQAADwAAAGRycy9kb3ducmV2LnhtbEyPwU7DMBBE70j8g7VI3Khd&#10;lAYc4lQIxBVEgUq9ufE2iYjXUew24e/ZnuA2oxnNvi3Xs+/FCcfYBTKwXCgQSHVwHTUGPj9ebu5B&#10;xGTJ2T4QGvjBCOvq8qK0hQsTveNpkxrBIxQLa6BNaSikjHWL3sZFGJA4O4TR28R2bKQb7cTjvpe3&#10;SuXS2474QmsHfGqx/t4cvYGv18Num6m35tmvhinMSpLX0pjrq/nxAUTCOf2V4YzP6FAx0z4cyUXR&#10;s9ea0ZOBVZbdgeBGnisNYn8WSw2yKuX/H6pfAAAA//8DAFBLAQItABQABgAIAAAAIQDkmcPA+wAA&#10;AOEBAAATAAAAAAAAAAAAAAAAAAAAAABbQ29udGVudF9UeXBlc10ueG1sUEsBAi0AFAAGAAgAAAAh&#10;ACOyauHXAAAAlAEAAAsAAAAAAAAAAAAAAAAALAEAAF9yZWxzLy5yZWxzUEsBAi0AFAAGAAgAAAAh&#10;AI+5HkSlAQAANAMAAA4AAAAAAAAAAAAAAAAALAIAAGRycy9lMm9Eb2MueG1sUEsBAi0AFAAGAAgA&#10;AAAhAO6JScjeAAAACwEAAA8AAAAAAAAAAAAAAAAA/QMAAGRycy9kb3ducmV2LnhtbFBLBQYAAAAA&#10;BAAEAPMAAAAIBQAAAAA=&#10;" filled="f" stroked="f">
                      <v:textbox>
                        <w:txbxContent>
                          <w:p w14:paraId="0DD7AB81" w14:textId="30147DD9" w:rsidR="00A22959" w:rsidRPr="0092333B"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92333B">
                              <w:rPr>
                                <w:rFonts w:asciiTheme="minorHAnsi" w:eastAsiaTheme="minorHAnsi" w:hAnsiTheme="minorHAnsi" w:cstheme="minorBidi"/>
                                <w:color w:val="073763" w:themeColor="accent1" w:themeShade="80"/>
                                <w:sz w:val="21"/>
                                <w:szCs w:val="22"/>
                                <w:lang w:val="es-ES_tradnl" w:eastAsia="en-US"/>
                              </w:rPr>
                              <w:t xml:space="preserve">El idioma oficial es el español. </w:t>
                            </w:r>
                            <w:r>
                              <w:rPr>
                                <w:rFonts w:asciiTheme="minorHAnsi" w:eastAsiaTheme="minorHAnsi" w:hAnsiTheme="minorHAnsi" w:cstheme="minorBidi"/>
                                <w:color w:val="073763" w:themeColor="accent1" w:themeShade="80"/>
                                <w:sz w:val="21"/>
                                <w:szCs w:val="22"/>
                                <w:lang w:val="es-ES_tradnl" w:eastAsia="en-US"/>
                              </w:rPr>
                              <w:t>La población veracruzana</w:t>
                            </w:r>
                            <w:r w:rsidRPr="0092333B">
                              <w:rPr>
                                <w:rFonts w:asciiTheme="minorHAnsi" w:eastAsiaTheme="minorHAnsi" w:hAnsiTheme="minorHAnsi" w:cstheme="minorBidi"/>
                                <w:color w:val="073763" w:themeColor="accent1" w:themeShade="80"/>
                                <w:sz w:val="21"/>
                                <w:szCs w:val="22"/>
                                <w:lang w:val="es-ES_tradnl" w:eastAsia="en-US"/>
                              </w:rPr>
                              <w:t xml:space="preserve"> cuenta con un grado</w:t>
                            </w:r>
                            <w:r>
                              <w:rPr>
                                <w:rFonts w:asciiTheme="minorHAnsi" w:eastAsiaTheme="minorHAnsi" w:hAnsiTheme="minorHAnsi" w:cstheme="minorBidi"/>
                                <w:color w:val="073763" w:themeColor="accent1" w:themeShade="80"/>
                                <w:sz w:val="21"/>
                                <w:szCs w:val="22"/>
                                <w:lang w:val="es-ES_tradnl" w:eastAsia="en-US"/>
                              </w:rPr>
                              <w:t xml:space="preserve"> promedio de escolaridad de 7.7 años.</w:t>
                            </w:r>
                          </w:p>
                        </w:txbxContent>
                      </v:textbox>
                    </v:shape>
                  </w:pict>
                </mc:Fallback>
              </mc:AlternateContent>
            </w:r>
            <w:r w:rsidRPr="008701AE">
              <w:rPr>
                <w:noProof/>
                <w:lang w:val="es-ES" w:eastAsia="es-ES"/>
              </w:rPr>
              <mc:AlternateContent>
                <mc:Choice Requires="wps">
                  <w:drawing>
                    <wp:anchor distT="0" distB="0" distL="114300" distR="114300" simplePos="0" relativeHeight="251820032" behindDoc="0" locked="0" layoutInCell="1" allowOverlap="1" wp14:anchorId="5F28D07F" wp14:editId="5107B308">
                      <wp:simplePos x="0" y="0"/>
                      <wp:positionH relativeFrom="column">
                        <wp:posOffset>1249680</wp:posOffset>
                      </wp:positionH>
                      <wp:positionV relativeFrom="paragraph">
                        <wp:posOffset>972820</wp:posOffset>
                      </wp:positionV>
                      <wp:extent cx="4502150" cy="723900"/>
                      <wp:effectExtent l="0" t="0" r="0" b="0"/>
                      <wp:wrapNone/>
                      <wp:docPr id="155" name="28 CuadroTexto"/>
                      <wp:cNvGraphicFramePr/>
                      <a:graphic xmlns:a="http://schemas.openxmlformats.org/drawingml/2006/main">
                        <a:graphicData uri="http://schemas.microsoft.com/office/word/2010/wordprocessingShape">
                          <wps:wsp>
                            <wps:cNvSpPr txBox="1"/>
                            <wps:spPr>
                              <a:xfrm>
                                <a:off x="0" y="0"/>
                                <a:ext cx="4502150" cy="723900"/>
                              </a:xfrm>
                              <a:prstGeom prst="rect">
                                <a:avLst/>
                              </a:prstGeom>
                              <a:noFill/>
                              <a:ln>
                                <a:noFill/>
                              </a:ln>
                            </wps:spPr>
                            <wps:txbx>
                              <w:txbxContent>
                                <w:p w14:paraId="1EEE5194" w14:textId="06A2185C" w:rsidR="00A22959" w:rsidRPr="0092333B"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92333B">
                                    <w:rPr>
                                      <w:rFonts w:asciiTheme="minorHAnsi" w:eastAsiaTheme="minorHAnsi" w:hAnsiTheme="minorHAnsi" w:cstheme="minorBidi"/>
                                      <w:color w:val="073763" w:themeColor="accent1" w:themeShade="80"/>
                                      <w:sz w:val="21"/>
                                      <w:szCs w:val="22"/>
                                      <w:lang w:val="es-ES_tradnl" w:eastAsia="en-US"/>
                                    </w:rPr>
                                    <w:t>El Estado de Veracruz tiene una exte</w:t>
                                  </w:r>
                                  <w:r>
                                    <w:rPr>
                                      <w:rFonts w:asciiTheme="minorHAnsi" w:eastAsiaTheme="minorHAnsi" w:hAnsiTheme="minorHAnsi" w:cstheme="minorBidi"/>
                                      <w:color w:val="073763" w:themeColor="accent1" w:themeShade="80"/>
                                      <w:sz w:val="21"/>
                                      <w:szCs w:val="22"/>
                                      <w:lang w:val="es-ES_tradnl" w:eastAsia="en-US"/>
                                    </w:rPr>
                                    <w:t>nsión territorial de 71,699 km2</w:t>
                                  </w:r>
                                  <w:r w:rsidRPr="0092333B">
                                    <w:rPr>
                                      <w:rFonts w:asciiTheme="minorHAnsi" w:eastAsiaTheme="minorHAnsi" w:hAnsiTheme="minorHAnsi" w:cstheme="minorBidi"/>
                                      <w:color w:val="073763" w:themeColor="accent1" w:themeShade="80"/>
                                      <w:sz w:val="21"/>
                                      <w:szCs w:val="22"/>
                                      <w:lang w:val="es-ES_tradnl" w:eastAsia="en-US"/>
                                    </w:rPr>
                                    <w:t xml:space="preserve"> (3.7% del territorio nacional) distribuida en 212 municipios y una población de 7,643,194 habitantes, donde el 63</w:t>
                                  </w:r>
                                  <w:r>
                                    <w:rPr>
                                      <w:rFonts w:asciiTheme="minorHAnsi" w:eastAsiaTheme="minorHAnsi" w:hAnsiTheme="minorHAnsi" w:cstheme="minorBidi"/>
                                      <w:color w:val="073763" w:themeColor="accent1" w:themeShade="80"/>
                                      <w:sz w:val="21"/>
                                      <w:szCs w:val="22"/>
                                      <w:lang w:val="es-ES_tradnl" w:eastAsia="en-US"/>
                                    </w:rPr>
                                    <w:t xml:space="preserve"> </w:t>
                                  </w:r>
                                  <w:r w:rsidRPr="0092333B">
                                    <w:rPr>
                                      <w:rFonts w:asciiTheme="minorHAnsi" w:eastAsiaTheme="minorHAnsi" w:hAnsiTheme="minorHAnsi" w:cstheme="minorBidi"/>
                                      <w:color w:val="073763" w:themeColor="accent1" w:themeShade="80"/>
                                      <w:sz w:val="21"/>
                                      <w:szCs w:val="22"/>
                                      <w:lang w:val="es-ES_tradnl" w:eastAsia="en-US"/>
                                    </w:rPr>
                                    <w:t>% de los habitantes vive en zonas urbanas y el 37</w:t>
                                  </w:r>
                                  <w:r>
                                    <w:rPr>
                                      <w:rFonts w:asciiTheme="minorHAnsi" w:eastAsiaTheme="minorHAnsi" w:hAnsiTheme="minorHAnsi" w:cstheme="minorBidi"/>
                                      <w:color w:val="073763" w:themeColor="accent1" w:themeShade="80"/>
                                      <w:sz w:val="21"/>
                                      <w:szCs w:val="22"/>
                                      <w:lang w:val="es-ES_tradnl" w:eastAsia="en-US"/>
                                    </w:rPr>
                                    <w:t xml:space="preserve"> </w:t>
                                  </w:r>
                                  <w:r w:rsidRPr="0092333B">
                                    <w:rPr>
                                      <w:rFonts w:asciiTheme="minorHAnsi" w:eastAsiaTheme="minorHAnsi" w:hAnsiTheme="minorHAnsi" w:cstheme="minorBidi"/>
                                      <w:color w:val="073763" w:themeColor="accent1" w:themeShade="80"/>
                                      <w:sz w:val="21"/>
                                      <w:szCs w:val="22"/>
                                      <w:lang w:val="es-ES_tradnl" w:eastAsia="en-US"/>
                                    </w:rPr>
                                    <w:t>% en zonas rurales.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97" type="#_x0000_t202" style="position:absolute;left:0;text-align:left;margin-left:98.4pt;margin-top:76.6pt;width:354.5pt;height:57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WhrSKUBAAA0AwAADgAAAGRycy9lMm9Eb2MueG1srFLLbtswELwH6D8QvNeSlToPwXLQJkgvRRsg&#10;6QfQFGkRILnskrbkv++SfqRpb0EvfOwuhzM7u7ybnGU7hdGA7/h8VnOmvITe+E3Hf748frzhLCbh&#10;e2HBq47vVeR3qw8XyzG0qoEBbK+QEYiP7Rg6PqQU2qqKclBOxBkE5SmpAZ1IdMVN1aMYCd3Zqqnr&#10;q2oE7AOCVDFS9OGQ5KuCr7WS6YfWUSVmO07cUlmxrOu8VqulaDcowmDkkYZ4BwsnjKdPz1APIgm2&#10;RfMPlDMSIYJOMwmuAq2NVEUDqZnXf6l5HkRQRQs1J4Zzm+L/g5Xfd0/ITE/eLRaceeHIpOaG3W9F&#10;j/CipgS5R2OILZU+BypO0xeYqP4UjxTM0ieNLu8kilGeur0/d5hwmKTgp0XdzBeUkpS7bi5v62JB&#10;9fo6YExfFTiWDx1HcrA0Vuy+xURMqPRUkj/z8GisLS5a/yZAhTlSZeoHivmUpvVU5F5dnvivod+T&#10;rJGGoOPx11ag4gyTvYcyMwfQz9sE2hQCGebw5ohO1hRexzHK3v95L1Wvw776DQAA//8DAFBLAwQU&#10;AAYACAAAACEAWlntB94AAAALAQAADwAAAGRycy9kb3ducmV2LnhtbEyPQU/DMAyF70j8h8hI3FhC&#10;oYWWptME4graBkjcssZrqzVO1WRr+feYE7v52U/P3yuXs+vFCcfQedJwu1AgkGpvO2o0fGxfbx5B&#10;hGjImt4TavjBAMvq8qI0hfUTrfG0iY3gEAqF0dDGOBRShrpFZ8LCD0h82/vRmchybKQdzcThrpeJ&#10;Upl0piP+0JoBn1usD5uj0/D5tv/+ulfvzYtLh8nPSpLLpdbXV/PqCUTEOf6b4Q+f0aFipp0/kg2i&#10;Z51njB55SO8SEOzIVcqbnYYke0hAVqU871D9AgAA//8DAFBLAQItABQABgAIAAAAIQDkmcPA+wAA&#10;AOEBAAATAAAAAAAAAAAAAAAAAAAAAABbQ29udGVudF9UeXBlc10ueG1sUEsBAi0AFAAGAAgAAAAh&#10;ACOyauHXAAAAlAEAAAsAAAAAAAAAAAAAAAAALAEAAF9yZWxzLy5yZWxzUEsBAi0AFAAGAAgAAAAh&#10;AGFoa0ilAQAANAMAAA4AAAAAAAAAAAAAAAAALAIAAGRycy9lMm9Eb2MueG1sUEsBAi0AFAAGAAgA&#10;AAAhAFpZ7QfeAAAACwEAAA8AAAAAAAAAAAAAAAAA/QMAAGRycy9kb3ducmV2LnhtbFBLBQYAAAAA&#10;BAAEAPMAAAAIBQAAAAA=&#10;" filled="f" stroked="f">
                      <v:textbox>
                        <w:txbxContent>
                          <w:p w14:paraId="1EEE5194" w14:textId="06A2185C" w:rsidR="00A22959" w:rsidRPr="0092333B"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92333B">
                              <w:rPr>
                                <w:rFonts w:asciiTheme="minorHAnsi" w:eastAsiaTheme="minorHAnsi" w:hAnsiTheme="minorHAnsi" w:cstheme="minorBidi"/>
                                <w:color w:val="073763" w:themeColor="accent1" w:themeShade="80"/>
                                <w:sz w:val="21"/>
                                <w:szCs w:val="22"/>
                                <w:lang w:val="es-ES_tradnl" w:eastAsia="en-US"/>
                              </w:rPr>
                              <w:t>El Estado de Veracruz tiene una exte</w:t>
                            </w:r>
                            <w:r>
                              <w:rPr>
                                <w:rFonts w:asciiTheme="minorHAnsi" w:eastAsiaTheme="minorHAnsi" w:hAnsiTheme="minorHAnsi" w:cstheme="minorBidi"/>
                                <w:color w:val="073763" w:themeColor="accent1" w:themeShade="80"/>
                                <w:sz w:val="21"/>
                                <w:szCs w:val="22"/>
                                <w:lang w:val="es-ES_tradnl" w:eastAsia="en-US"/>
                              </w:rPr>
                              <w:t>nsión territorial de 71,699 km2</w:t>
                            </w:r>
                            <w:r w:rsidRPr="0092333B">
                              <w:rPr>
                                <w:rFonts w:asciiTheme="minorHAnsi" w:eastAsiaTheme="minorHAnsi" w:hAnsiTheme="minorHAnsi" w:cstheme="minorBidi"/>
                                <w:color w:val="073763" w:themeColor="accent1" w:themeShade="80"/>
                                <w:sz w:val="21"/>
                                <w:szCs w:val="22"/>
                                <w:lang w:val="es-ES_tradnl" w:eastAsia="en-US"/>
                              </w:rPr>
                              <w:t xml:space="preserve"> (3.7% del territorio nacional) distribuida en 212 municipios y una población de 7,643,194 habitantes, donde el 63</w:t>
                            </w:r>
                            <w:r>
                              <w:rPr>
                                <w:rFonts w:asciiTheme="minorHAnsi" w:eastAsiaTheme="minorHAnsi" w:hAnsiTheme="minorHAnsi" w:cstheme="minorBidi"/>
                                <w:color w:val="073763" w:themeColor="accent1" w:themeShade="80"/>
                                <w:sz w:val="21"/>
                                <w:szCs w:val="22"/>
                                <w:lang w:val="es-ES_tradnl" w:eastAsia="en-US"/>
                              </w:rPr>
                              <w:t xml:space="preserve"> </w:t>
                            </w:r>
                            <w:r w:rsidRPr="0092333B">
                              <w:rPr>
                                <w:rFonts w:asciiTheme="minorHAnsi" w:eastAsiaTheme="minorHAnsi" w:hAnsiTheme="minorHAnsi" w:cstheme="minorBidi"/>
                                <w:color w:val="073763" w:themeColor="accent1" w:themeShade="80"/>
                                <w:sz w:val="21"/>
                                <w:szCs w:val="22"/>
                                <w:lang w:val="es-ES_tradnl" w:eastAsia="en-US"/>
                              </w:rPr>
                              <w:t>% de los habitantes vive en zonas urbanas y el 37</w:t>
                            </w:r>
                            <w:r>
                              <w:rPr>
                                <w:rFonts w:asciiTheme="minorHAnsi" w:eastAsiaTheme="minorHAnsi" w:hAnsiTheme="minorHAnsi" w:cstheme="minorBidi"/>
                                <w:color w:val="073763" w:themeColor="accent1" w:themeShade="80"/>
                                <w:sz w:val="21"/>
                                <w:szCs w:val="22"/>
                                <w:lang w:val="es-ES_tradnl" w:eastAsia="en-US"/>
                              </w:rPr>
                              <w:t xml:space="preserve"> </w:t>
                            </w:r>
                            <w:r w:rsidRPr="0092333B">
                              <w:rPr>
                                <w:rFonts w:asciiTheme="minorHAnsi" w:eastAsiaTheme="minorHAnsi" w:hAnsiTheme="minorHAnsi" w:cstheme="minorBidi"/>
                                <w:color w:val="073763" w:themeColor="accent1" w:themeShade="80"/>
                                <w:sz w:val="21"/>
                                <w:szCs w:val="22"/>
                                <w:lang w:val="es-ES_tradnl" w:eastAsia="en-US"/>
                              </w:rPr>
                              <w:t>% en zonas rurales.</w:t>
                            </w:r>
                          </w:p>
                        </w:txbxContent>
                      </v:textbox>
                    </v:shape>
                  </w:pict>
                </mc:Fallback>
              </mc:AlternateContent>
            </w:r>
            <w:r w:rsidR="008E7AC0" w:rsidRPr="008701AE">
              <w:rPr>
                <w:noProof/>
                <w:lang w:val="es-ES" w:eastAsia="es-ES"/>
              </w:rPr>
              <mc:AlternateContent>
                <mc:Choice Requires="wps">
                  <w:drawing>
                    <wp:anchor distT="0" distB="0" distL="114300" distR="114300" simplePos="0" relativeHeight="251819008" behindDoc="0" locked="0" layoutInCell="1" allowOverlap="1" wp14:anchorId="0388E65E" wp14:editId="36C8E938">
                      <wp:simplePos x="0" y="0"/>
                      <wp:positionH relativeFrom="column">
                        <wp:posOffset>1230630</wp:posOffset>
                      </wp:positionH>
                      <wp:positionV relativeFrom="paragraph">
                        <wp:posOffset>86994</wp:posOffset>
                      </wp:positionV>
                      <wp:extent cx="4572000" cy="885825"/>
                      <wp:effectExtent l="0" t="0" r="0" b="9525"/>
                      <wp:wrapNone/>
                      <wp:docPr id="154" name="21 CuadroTexto"/>
                      <wp:cNvGraphicFramePr/>
                      <a:graphic xmlns:a="http://schemas.openxmlformats.org/drawingml/2006/main">
                        <a:graphicData uri="http://schemas.microsoft.com/office/word/2010/wordprocessingShape">
                          <wps:wsp>
                            <wps:cNvSpPr txBox="1"/>
                            <wps:spPr>
                              <a:xfrm>
                                <a:off x="0" y="0"/>
                                <a:ext cx="4572000" cy="885825"/>
                              </a:xfrm>
                              <a:prstGeom prst="rect">
                                <a:avLst/>
                              </a:prstGeom>
                              <a:noFill/>
                              <a:ln>
                                <a:noFill/>
                              </a:ln>
                            </wps:spPr>
                            <wps:txbx>
                              <w:txbxContent>
                                <w:p w14:paraId="63DFE202" w14:textId="77777777" w:rsidR="00A22959" w:rsidRPr="0092333B" w:rsidRDefault="00A22959" w:rsidP="002229C1">
                                  <w:pPr>
                                    <w:pStyle w:val="NormalWeb"/>
                                    <w:spacing w:before="0" w:beforeAutospacing="0" w:after="111" w:afterAutospacing="0"/>
                                    <w:jc w:val="both"/>
                                    <w:rPr>
                                      <w:rFonts w:asciiTheme="minorHAnsi" w:eastAsiaTheme="minorHAnsi" w:hAnsiTheme="minorHAnsi" w:cstheme="minorBidi"/>
                                      <w:color w:val="073763" w:themeColor="accent1" w:themeShade="80"/>
                                      <w:sz w:val="21"/>
                                      <w:szCs w:val="22"/>
                                      <w:lang w:val="es-ES_tradnl" w:eastAsia="en-US"/>
                                    </w:rPr>
                                  </w:pPr>
                                  <w:r w:rsidRPr="0092333B">
                                    <w:rPr>
                                      <w:rFonts w:asciiTheme="minorHAnsi" w:eastAsiaTheme="minorHAnsi" w:hAnsiTheme="minorHAnsi" w:cstheme="minorBidi"/>
                                      <w:color w:val="073763" w:themeColor="accent1" w:themeShade="80"/>
                                      <w:sz w:val="21"/>
                                      <w:szCs w:val="22"/>
                                      <w:lang w:val="es-ES_tradnl" w:eastAsia="en-US"/>
                                    </w:rPr>
                                    <w:t>Veracruz es una angosta franja de tierra ligeramente curvada, que se extiende de noroeste a sureste sobre la costa. Colinda al norte con el estado de Tamaulipas; al este con el Golfo de México y el estado de Tabasco; al sureste con el estado de Chiapas; al sur con el estado de Oaxaca y al oeste con los estados de Puebla, Hidalgo y San Luis Potosí.</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98" type="#_x0000_t202" style="position:absolute;left:0;text-align:left;margin-left:96.9pt;margin-top:6.85pt;width:5in;height:69.7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QO4KMBAAA0AwAADgAAAGRycy9lMm9Eb2MueG1srFLLjhshELxHyj8g7jG2ZW+skcerZFebS5RE&#10;2s0HYAY8SECTBnvGf5+Gsb153KJceHQ3RVVXb+9H79hJY7IQWr6YzTnTQUFnw6Hl31+e3m04S1mG&#10;TjoIuuVnnfj97u2b7RAbvYQeXKeREUhIzRBb3uccGyGS6rWXaQZRB0oaQC8zXfEgOpQDoXsnlvP5&#10;nRgAu4igdEoUfZySfFfxjdEqfzUm6cxcy4lbrivWdV9WsdvK5oAy9lZdaMh/YOGlDfTpDepRZsmO&#10;aP+C8lYhJDB5psALMMYqXTWQmsX8DzXPvYy6aqHmpHhrU/p/sOrL6Rsy25F36xVnQXoyablgD0fZ&#10;IbzoMUPp0RBTQ6XPkYrz+BFGqr/GEwWL9NGgLzuJYpSnbp9vHSYcpii4Wr8n1yilKLfZrDfLdYER&#10;r68jpvxJg2fl0HIkB2tj5elzylPptaR8FuDJOldddOG3AGGWiCjUJ4rllMf9WOXera7899CdSdZA&#10;Q9Dy9OMoUXOG2T1AnZkJ9MMxg7GVQIGZ3lzQyZoq4TJGxftf77Xqddh3PwEAAP//AwBQSwMEFAAG&#10;AAgAAAAhAPvjJKTdAAAACgEAAA8AAABkcnMvZG93bnJldi54bWxMj81OwzAQhO9IfQdrK3GjdhtK&#10;SYhTIRBXUP+QuLnxNomI11HsNuHt2Z7gtjM7mv02X4+uFRfsQ+NJw3ymQCCV3jZUadjv3u4eQYRo&#10;yJrWE2r4wQDrYnKTm8z6gTZ42cZKcAmFzGioY+wyKUNZozNh5jsk3p1870xk2VfS9mbgctfKhVIP&#10;0pmG+EJtOnypsfzenp2Gw/vp6/NefVSvbtkNflSSXCq1vp2Oz08gIo7xLwxXfEaHgpmO/kw2iJZ1&#10;mjB65CFZgeBAOr8aRzaWyQJkkcv/LxS/AAAA//8DAFBLAQItABQABgAIAAAAIQDkmcPA+wAAAOEB&#10;AAATAAAAAAAAAAAAAAAAAAAAAABbQ29udGVudF9UeXBlc10ueG1sUEsBAi0AFAAGAAgAAAAhACOy&#10;auHXAAAAlAEAAAsAAAAAAAAAAAAAAAAALAEAAF9yZWxzLy5yZWxzUEsBAi0AFAAGAAgAAAAhAJqE&#10;DuCjAQAANAMAAA4AAAAAAAAAAAAAAAAALAIAAGRycy9lMm9Eb2MueG1sUEsBAi0AFAAGAAgAAAAh&#10;APvjJKTdAAAACgEAAA8AAAAAAAAAAAAAAAAA+wMAAGRycy9kb3ducmV2LnhtbFBLBQYAAAAABAAE&#10;APMAAAAFBQAAAAA=&#10;" filled="f" stroked="f">
                      <v:textbox>
                        <w:txbxContent>
                          <w:p w14:paraId="63DFE202" w14:textId="77777777" w:rsidR="00A22959" w:rsidRPr="0092333B" w:rsidRDefault="00A22959" w:rsidP="002229C1">
                            <w:pPr>
                              <w:pStyle w:val="NormalWeb"/>
                              <w:spacing w:before="0" w:beforeAutospacing="0" w:after="111" w:afterAutospacing="0"/>
                              <w:jc w:val="both"/>
                              <w:rPr>
                                <w:rFonts w:asciiTheme="minorHAnsi" w:eastAsiaTheme="minorHAnsi" w:hAnsiTheme="minorHAnsi" w:cstheme="minorBidi"/>
                                <w:color w:val="073763" w:themeColor="accent1" w:themeShade="80"/>
                                <w:sz w:val="21"/>
                                <w:szCs w:val="22"/>
                                <w:lang w:val="es-ES_tradnl" w:eastAsia="en-US"/>
                              </w:rPr>
                            </w:pPr>
                            <w:r w:rsidRPr="0092333B">
                              <w:rPr>
                                <w:rFonts w:asciiTheme="minorHAnsi" w:eastAsiaTheme="minorHAnsi" w:hAnsiTheme="minorHAnsi" w:cstheme="minorBidi"/>
                                <w:color w:val="073763" w:themeColor="accent1" w:themeShade="80"/>
                                <w:sz w:val="21"/>
                                <w:szCs w:val="22"/>
                                <w:lang w:val="es-ES_tradnl" w:eastAsia="en-US"/>
                              </w:rPr>
                              <w:t>Veracruz es una angosta franja de tierra ligeramente curvada, que se extiende de noroeste a sureste sobre la costa. Colinda al norte con el estado de Tamaulipas; al este con el Golfo de México y el estado de Tabasco; al sureste con el estado de Chiapas; al sur con el estado de Oaxaca y al oeste con los estados de Puebla, Hidalgo y San Luis Potosí.</w:t>
                            </w:r>
                          </w:p>
                        </w:txbxContent>
                      </v:textbox>
                    </v:shape>
                  </w:pict>
                </mc:Fallback>
              </mc:AlternateContent>
            </w:r>
            <w:r w:rsidR="00483BE0" w:rsidRPr="008701AE">
              <w:rPr>
                <w:noProof/>
                <w:lang w:val="es-ES" w:eastAsia="es-ES"/>
              </w:rPr>
              <mc:AlternateContent>
                <mc:Choice Requires="wps">
                  <w:drawing>
                    <wp:anchor distT="0" distB="0" distL="114300" distR="114300" simplePos="0" relativeHeight="251812864" behindDoc="0" locked="0" layoutInCell="1" allowOverlap="1" wp14:anchorId="3A0A7285" wp14:editId="5AEF03CE">
                      <wp:simplePos x="0" y="0"/>
                      <wp:positionH relativeFrom="column">
                        <wp:posOffset>-5080</wp:posOffset>
                      </wp:positionH>
                      <wp:positionV relativeFrom="paragraph">
                        <wp:posOffset>153882</wp:posOffset>
                      </wp:positionV>
                      <wp:extent cx="1226185" cy="699135"/>
                      <wp:effectExtent l="0" t="0" r="18415" b="37465"/>
                      <wp:wrapNone/>
                      <wp:docPr id="149" name="29 Pentágono"/>
                      <wp:cNvGraphicFramePr/>
                      <a:graphic xmlns:a="http://schemas.openxmlformats.org/drawingml/2006/main">
                        <a:graphicData uri="http://schemas.microsoft.com/office/word/2010/wordprocessingShape">
                          <wps:wsp>
                            <wps:cNvSpPr/>
                            <wps:spPr bwMode="auto">
                              <a:xfrm>
                                <a:off x="0" y="0"/>
                                <a:ext cx="1226185" cy="699135"/>
                              </a:xfrm>
                              <a:prstGeom prst="homePlate">
                                <a:avLst/>
                              </a:prstGeom>
                              <a:solidFill>
                                <a:schemeClr val="accent1">
                                  <a:lumMod val="50000"/>
                                </a:schemeClr>
                              </a:solidFill>
                              <a:ln w="6350">
                                <a:solidFill>
                                  <a:srgbClr val="003366"/>
                                </a:solidFill>
                                <a:round/>
                                <a:headEnd/>
                                <a:tailEnd/>
                              </a:ln>
                              <a:effectLst/>
                            </wps:spPr>
                            <wps:txbx>
                              <w:txbxContent>
                                <w:p w14:paraId="37BC4EFE"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Localización</w:t>
                                  </w:r>
                                </w:p>
                              </w:txbxContent>
                            </wps:txbx>
                            <wps:bodyPr lIns="90000" tIns="46800" rIns="90000" bIns="46800" rtlCol="0" anchor="ctr"/>
                          </wps:wsp>
                        </a:graphicData>
                      </a:graphic>
                    </wp:anchor>
                  </w:drawing>
                </mc:Choice>
                <mc:Fallback>
                  <w:pict>
                    <v:shape id="_x0000_s1099" type="#_x0000_t15" style="position:absolute;left:0;text-align:left;margin-left:-.35pt;margin-top:12.1pt;width:96.55pt;height:55.05pt;z-index:251812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pkgQkCAAAHBAAADgAAAGRycy9lMm9Eb2MueG1srFNLjtswDN0X6B0E7RvbycRIjCSzmOkUBfoJ&#10;MNMD0LIcG5BEQ1Ji5zg9Sy9WSnaCpN0V9cIgRenpvUdq8zhoxU7SuhbNlmezlDNpBFatOWz5j7eX&#10;DyvOnAdTgUIjt/wsHX/cvX+36btCzrFBVUnLCMS4ou+2vPG+K5LEiUZqcDPspKFijVaDp9QekspC&#10;T+haJfM0zZMebdVZFNI5Wn0ei3wX8etaCv+9rp30TG05cfPxb+O/DP9kt4HiYKFrWjHRgH9goaE1&#10;dOkV6hk8sKNt/4LSrbDosPYzgTrBum6FjBpITZb+oea1gU5GLWSO6642uf8HK76d9pa1FfXuYc2Z&#10;AU1Nmq/ZXhr/6+cBDQaL+s4VtPO129spcxSysv+KFe2Ho8eofqitDi6QLjZEk89Xk+XgmaDFbD7P&#10;s9WSM0G1fL3OFstwRQLF5XRnnf8kUbMQkFTUcq/AByeggNMX58f9l31h2aFqq5dWqZiE6ZFPyrIT&#10;UN9BCFKTxePqqInzuL5M6ZvujgMXjkQmd2jKsJ6YLpZpRLirOXsor/ek6WKR5xfAW0IWj6Yi0lA0&#10;EqqPU+yhVWNM4pUJZRlHdlIYXA8+j/77oRxio/LoVyiWWJ2pDeqzoYlYRzXMx+QhX5E0Zm8r5V3F&#10;qycc3wQY0SA9CeFt5B6QadqiEdPLCON8m1N8+353vwEAAP//AwBQSwMEFAAGAAgAAAAhABco5Rff&#10;AAAACAEAAA8AAABkcnMvZG93bnJldi54bWxMj81OhEAQhO8mvsOkTbyY3UHAP2TYGBPi1UVN9NbL&#10;tEBkeggzLOw+vbMnvVWnKlVf55vF9GJPo+ssK7heRyCIa6s7bhS8v5WrexDOI2vsLZOCAznYFOdn&#10;OWbazrylfeUbEUrYZaig9X7IpHR1Swbd2g7Ewfu2o0EfzrGResQ5lJtexlF0Kw12HBZaHOi5pfqn&#10;moyC+fWjq5rPY4lR+ZJcTV+H442plLq8WJ4eQXha/F8YTvgBHYrAtLMTayd6Bau7EFQQpzGIk/0Q&#10;pyB2QSRpArLI5f8Hil8AAAD//wMAUEsBAi0AFAAGAAgAAAAhAOSZw8D7AAAA4QEAABMAAAAAAAAA&#10;AAAAAAAAAAAAAFtDb250ZW50X1R5cGVzXS54bWxQSwECLQAUAAYACAAAACEAI7Jq4dcAAACUAQAA&#10;CwAAAAAAAAAAAAAAAAAsAQAAX3JlbHMvLnJlbHNQSwECLQAUAAYACAAAACEAjbpkgQkCAAAHBAAA&#10;DgAAAAAAAAAAAAAAAAAsAgAAZHJzL2Uyb0RvYy54bWxQSwECLQAUAAYACAAAACEAFyjlF98AAAAI&#10;AQAADwAAAAAAAAAAAAAAAABhBAAAZHJzL2Rvd25yZXYueG1sUEsFBgAAAAAEAAQA8wAAAG0FAAAA&#10;AA==&#10;" adj="15442" fillcolor="#073662 [1604]" strokecolor="#036" strokeweight=".5pt">
                      <v:stroke joinstyle="round"/>
                      <v:textbox inset="2.5mm,1.3mm,2.5mm,1.3mm">
                        <w:txbxContent>
                          <w:p w14:paraId="37BC4EFE"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Localización</w:t>
                            </w:r>
                          </w:p>
                        </w:txbxContent>
                      </v:textbox>
                    </v:shape>
                  </w:pict>
                </mc:Fallback>
              </mc:AlternateContent>
            </w:r>
            <w:r w:rsidR="00483BE0" w:rsidRPr="008701AE">
              <w:rPr>
                <w:noProof/>
                <w:lang w:val="es-ES" w:eastAsia="es-ES"/>
              </w:rPr>
              <mc:AlternateContent>
                <mc:Choice Requires="wps">
                  <w:drawing>
                    <wp:anchor distT="0" distB="0" distL="114300" distR="114300" simplePos="0" relativeHeight="251813888" behindDoc="0" locked="0" layoutInCell="1" allowOverlap="1" wp14:anchorId="2742FA26" wp14:editId="2E4BE688">
                      <wp:simplePos x="0" y="0"/>
                      <wp:positionH relativeFrom="column">
                        <wp:posOffset>-3175</wp:posOffset>
                      </wp:positionH>
                      <wp:positionV relativeFrom="paragraph">
                        <wp:posOffset>960332</wp:posOffset>
                      </wp:positionV>
                      <wp:extent cx="1226185" cy="699135"/>
                      <wp:effectExtent l="0" t="0" r="18415" b="37465"/>
                      <wp:wrapNone/>
                      <wp:docPr id="150" name="30 Pentágono"/>
                      <wp:cNvGraphicFramePr/>
                      <a:graphic xmlns:a="http://schemas.openxmlformats.org/drawingml/2006/main">
                        <a:graphicData uri="http://schemas.microsoft.com/office/word/2010/wordprocessingShape">
                          <wps:wsp>
                            <wps:cNvSpPr/>
                            <wps:spPr bwMode="auto">
                              <a:xfrm>
                                <a:off x="0" y="0"/>
                                <a:ext cx="1226185" cy="699135"/>
                              </a:xfrm>
                              <a:prstGeom prst="homePlate">
                                <a:avLst/>
                              </a:prstGeom>
                              <a:solidFill>
                                <a:srgbClr val="083763"/>
                              </a:solidFill>
                              <a:ln w="6350">
                                <a:solidFill>
                                  <a:srgbClr val="003366"/>
                                </a:solidFill>
                                <a:round/>
                                <a:headEnd/>
                                <a:tailEnd/>
                              </a:ln>
                              <a:effectLst/>
                            </wps:spPr>
                            <wps:txbx>
                              <w:txbxContent>
                                <w:p w14:paraId="4E2F30E7"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Demografía</w:t>
                                  </w:r>
                                </w:p>
                              </w:txbxContent>
                            </wps:txbx>
                            <wps:bodyPr lIns="90000" tIns="46800" rIns="90000" bIns="46800" rtlCol="0" anchor="ctr"/>
                          </wps:wsp>
                        </a:graphicData>
                      </a:graphic>
                    </wp:anchor>
                  </w:drawing>
                </mc:Choice>
                <mc:Fallback>
                  <w:pict>
                    <v:shape id="_x0000_s1100" type="#_x0000_t15" style="position:absolute;left:0;text-align:left;margin-left:-.2pt;margin-top:75.6pt;width:96.55pt;height:55.05pt;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XOAuvABAADgAwAADgAAAGRycy9lMm9Eb2MueG1srFNRbtswDP0fsDsI/l/sxIuXGEn60a7DgG0N&#10;0PUAtCTHBmRRkJTYOc7OsouNkt0g3QYUGOYPgRTpR75HanMzdIqdpHUt6m0yn2UJk5qjaPVhmzx9&#10;v3+3SpjzoAUo1HKbnKVLbnZv32x6U8oFNqiEtIxAtCt7s00a702Zpo43sgM3QyM1BWu0HXhy7SEV&#10;FnpC71S6yLIi7dEKY5FL5+j2bgwmu4hf15L7h7p20jO1Tag3H08bzyqc6W4D5cGCaVo+tQH/0EUH&#10;raaiF6g78MCOtv0Dqmu5RYe1n3HsUqzrlsvIgdjMs9/YPDZgZORC4jhzkcn9P1j+7bS3rBU0uyXp&#10;o6GjIeUZ20vtf/44oMYgUW9cSZmPZm8nz5HJqv4rCsqHo8fIfqhtF1QgXmyIIp8vIsvBM06X88Wi&#10;mK+WCeMUK9breb4MJVIon/821vlPEjsWDKKKndwr8EEJKOH0xfkx/zkvXDtUrbhvlYqOPVS3yrIT&#10;hKmv8g9FPpV4kaY066mFnIi/ApHleVH8DcLiUQvqBspGgvg42R5aNdrESukQlnEXp9aDnEHAUVg/&#10;VEOcwFgiBCsUZ9JXfdY06nVGH61udN4Xq+DY60j1IuLVLY7LDpo3SLvOvY29B2Rao6j1tPJhT699&#10;sq8f5u4XAAAA//8DAFBLAwQUAAYACAAAACEAE4Bn9OEAAAAJAQAADwAAAGRycy9kb3ducmV2Lnht&#10;bEyPzW7CMBCE75V4B2uRegMnKT8ljYOqSqjqpRIpUjku8TZJG6+j2EDap685wXF2RjPfZuvBtOJE&#10;vWssK4inEQji0uqGKwW7j83kEYTzyBpby6Tglxys89Fdhqm2Z97SqfCVCCXsUlRQe9+lUrqyJoNu&#10;ajvi4H3Z3qAPsq+k7vEcyk0rkyhaSIMNh4UaO3qpqfwpjkZBF814OV+9DzreF2/f+7/X3ab6VOp+&#10;PDw/gfA0+GsYLvgBHfLAdLBH1k60CiazEAzneZyAuPirZAnioCBZxA8g80zefpD/AwAA//8DAFBL&#10;AQItABQABgAIAAAAIQDkmcPA+wAAAOEBAAATAAAAAAAAAAAAAAAAAAAAAABbQ29udGVudF9UeXBl&#10;c10ueG1sUEsBAi0AFAAGAAgAAAAhACOyauHXAAAAlAEAAAsAAAAAAAAAAAAAAAAALAEAAF9yZWxz&#10;Ly5yZWxzUEsBAi0AFAAGAAgAAAAhABFzgLrwAQAA4AMAAA4AAAAAAAAAAAAAAAAALAIAAGRycy9l&#10;Mm9Eb2MueG1sUEsBAi0AFAAGAAgAAAAhABOAZ/ThAAAACQEAAA8AAAAAAAAAAAAAAAAASAQAAGRy&#10;cy9kb3ducmV2LnhtbFBLBQYAAAAABAAEAPMAAABWBQAAAAA=&#10;" adj="15442" fillcolor="#083763" strokecolor="#036" strokeweight=".5pt">
                      <v:stroke joinstyle="round"/>
                      <v:textbox inset="2.5mm,1.3mm,2.5mm,1.3mm">
                        <w:txbxContent>
                          <w:p w14:paraId="4E2F30E7"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Demografía</w:t>
                            </w:r>
                          </w:p>
                        </w:txbxContent>
                      </v:textbox>
                    </v:shape>
                  </w:pict>
                </mc:Fallback>
              </mc:AlternateContent>
            </w:r>
            <w:r w:rsidR="00483BE0" w:rsidRPr="008701AE">
              <w:rPr>
                <w:noProof/>
                <w:lang w:val="es-ES" w:eastAsia="es-ES"/>
              </w:rPr>
              <mc:AlternateContent>
                <mc:Choice Requires="wps">
                  <w:drawing>
                    <wp:anchor distT="0" distB="0" distL="114300" distR="114300" simplePos="0" relativeHeight="251814912" behindDoc="0" locked="0" layoutInCell="1" allowOverlap="1" wp14:anchorId="7AEC144B" wp14:editId="66ACBD99">
                      <wp:simplePos x="0" y="0"/>
                      <wp:positionH relativeFrom="column">
                        <wp:posOffset>-3175</wp:posOffset>
                      </wp:positionH>
                      <wp:positionV relativeFrom="paragraph">
                        <wp:posOffset>1774825</wp:posOffset>
                      </wp:positionV>
                      <wp:extent cx="1226185" cy="782320"/>
                      <wp:effectExtent l="0" t="0" r="18415" b="30480"/>
                      <wp:wrapNone/>
                      <wp:docPr id="151" name="31 Pentágono"/>
                      <wp:cNvGraphicFramePr/>
                      <a:graphic xmlns:a="http://schemas.openxmlformats.org/drawingml/2006/main">
                        <a:graphicData uri="http://schemas.microsoft.com/office/word/2010/wordprocessingShape">
                          <wps:wsp>
                            <wps:cNvSpPr/>
                            <wps:spPr bwMode="auto">
                              <a:xfrm>
                                <a:off x="0" y="0"/>
                                <a:ext cx="1226185" cy="782320"/>
                              </a:xfrm>
                              <a:prstGeom prst="homePlate">
                                <a:avLst/>
                              </a:prstGeom>
                              <a:solidFill>
                                <a:srgbClr val="083763"/>
                              </a:solidFill>
                              <a:ln w="6350">
                                <a:solidFill>
                                  <a:srgbClr val="003366"/>
                                </a:solidFill>
                                <a:round/>
                                <a:headEnd/>
                                <a:tailEnd/>
                              </a:ln>
                              <a:effectLst/>
                            </wps:spPr>
                            <wps:txbx>
                              <w:txbxContent>
                                <w:p w14:paraId="0373E477"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Economía</w:t>
                                  </w:r>
                                </w:p>
                              </w:txbxContent>
                            </wps:txbx>
                            <wps:bodyPr lIns="90000" tIns="46800" rIns="90000" bIns="46800" rtlCol="0" anchor="ctr">
                              <a:noAutofit/>
                            </wps:bodyPr>
                          </wps:wsp>
                        </a:graphicData>
                      </a:graphic>
                      <wp14:sizeRelV relativeFrom="margin">
                        <wp14:pctHeight>0</wp14:pctHeight>
                      </wp14:sizeRelV>
                    </wp:anchor>
                  </w:drawing>
                </mc:Choice>
                <mc:Fallback>
                  <w:pict>
                    <v:shape id="_x0000_s1101" type="#_x0000_t15" style="position:absolute;left:0;text-align:left;margin-left:-.2pt;margin-top:139.75pt;width:96.55pt;height:61.6pt;z-index:251814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De2qQMCAAD6AwAADgAAAGRycy9lMm9Eb2MueG1srFPbjtMwEH1H4h8sv9MkDU1L1HSFdlmExKXS&#10;wgdMHKex5Hgi223Sz+Fb+DHG7oUt8ITwgzXjGR/POTNe3029ZgdpnUJT8WyWciaNwEaZXcW/fX18&#10;teLMeTANaDSy4kfp+N3m5Yv1OJRyjh3qRlpGIMaV41DxzvuhTBInOtmDm+EgDQVbtD14cu0uaSyM&#10;hN7rZJ6mRTKibQaLQjpHpw+nIN9E/LaVwn9pWyc90xWn2nzcbdzrsCebNZQ7C0OnxLkM+IcqelCG&#10;Hr1CPYAHtrfqD6heCYsOWz8T2CfYtkrIyIHYZOlvbJ46GGTkQuK44SqT+3+w4vNha5lqqHeLjDMD&#10;PTUpz9hWGv/j+w4NBonGwZWU+TRs7dlzZLJ6/IQN5cPeY2Q/tbYPKhAvNkWRj1eR5eSZoMNsPi+y&#10;1YIzQbHlap7PYxcSKC+3B+v8e4k9CwZRxV5uNfigBJRw+Og8FUH5l7xw7FCr5lFpHR27q++1ZQcI&#10;XV/lyyIPLOjKTZo2bKx4kS/SiHwTczcQaZ4Xxd8gLO5NQ9BQdhKad2fbg9Inm57UJoRlnMVz6UHO&#10;IOBJWD/VU+xAsbxoXWNzJH31B0OtfpPSotGNzutiFRz7PFLfRLy+x9OwgxEd0qwLbyNBg2+pUa2K&#10;8oUaTs+QMMGhAYsSnT9DmODnfsz69WU3PwEAAP//AwBQSwMEFAAGAAgAAAAhAFAObBngAAAACQEA&#10;AA8AAABkcnMvZG93bnJldi54bWxMj8FOwzAQRO9I/IO1SNxah6hQkmZTISTEgQOQVELc3HibhNrr&#10;ELtt+HvcE9xmNaOZt8V6skYcafS9Y4SbeQKCuHG65xZhUz/N7kH4oFgr45gQfsjDury8KFSu3Ynf&#10;6ViFVsQS9rlC6EIYcil905FVfu4G4ujt3GhViOfYSj2qUyy3RqZJciet6jkudGqgx46afXWwCKb+&#10;/JYZv7zaev81ZG/0sammZ8Trq+lhBSLQFP7CcMaP6FBGpq07sPbCIMwWMYiQLrNbEGc/S5cgtgiL&#10;JApZFvL/B+UvAAAA//8DAFBLAQItABQABgAIAAAAIQDkmcPA+wAAAOEBAAATAAAAAAAAAAAAAAAA&#10;AAAAAABbQ29udGVudF9UeXBlc10ueG1sUEsBAi0AFAAGAAgAAAAhACOyauHXAAAAlAEAAAsAAAAA&#10;AAAAAAAAAAAALAEAAF9yZWxzLy5yZWxzUEsBAi0AFAAGAAgAAAAhAOA3tqkDAgAA+gMAAA4AAAAA&#10;AAAAAAAAAAAALAIAAGRycy9lMm9Eb2MueG1sUEsBAi0AFAAGAAgAAAAhAFAObBngAAAACQEAAA8A&#10;AAAAAAAAAAAAAAAAWwQAAGRycy9kb3ducmV2LnhtbFBLBQYAAAAABAAEAPMAAABoBQAAAAA=&#10;" adj="14709" fillcolor="#083763" strokecolor="#036" strokeweight=".5pt">
                      <v:stroke joinstyle="round"/>
                      <v:textbox inset="2.5mm,1.3mm,2.5mm,1.3mm">
                        <w:txbxContent>
                          <w:p w14:paraId="0373E477"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Economía</w:t>
                            </w:r>
                          </w:p>
                        </w:txbxContent>
                      </v:textbox>
                    </v:shape>
                  </w:pict>
                </mc:Fallback>
              </mc:AlternateContent>
            </w:r>
            <w:r w:rsidR="00483BE0" w:rsidRPr="008701AE">
              <w:rPr>
                <w:noProof/>
                <w:lang w:val="es-ES" w:eastAsia="es-ES"/>
              </w:rPr>
              <mc:AlternateContent>
                <mc:Choice Requires="wps">
                  <w:drawing>
                    <wp:anchor distT="0" distB="0" distL="114300" distR="114300" simplePos="0" relativeHeight="251815936" behindDoc="0" locked="0" layoutInCell="1" allowOverlap="1" wp14:anchorId="47DD3625" wp14:editId="79FE0A89">
                      <wp:simplePos x="0" y="0"/>
                      <wp:positionH relativeFrom="column">
                        <wp:posOffset>-3175</wp:posOffset>
                      </wp:positionH>
                      <wp:positionV relativeFrom="paragraph">
                        <wp:posOffset>2663402</wp:posOffset>
                      </wp:positionV>
                      <wp:extent cx="1226185" cy="699135"/>
                      <wp:effectExtent l="0" t="0" r="18415" b="37465"/>
                      <wp:wrapNone/>
                      <wp:docPr id="152" name="32 Pentágono"/>
                      <wp:cNvGraphicFramePr/>
                      <a:graphic xmlns:a="http://schemas.openxmlformats.org/drawingml/2006/main">
                        <a:graphicData uri="http://schemas.microsoft.com/office/word/2010/wordprocessingShape">
                          <wps:wsp>
                            <wps:cNvSpPr/>
                            <wps:spPr bwMode="auto">
                              <a:xfrm>
                                <a:off x="0" y="0"/>
                                <a:ext cx="1226185" cy="699135"/>
                              </a:xfrm>
                              <a:prstGeom prst="homePlate">
                                <a:avLst/>
                              </a:prstGeom>
                              <a:solidFill>
                                <a:srgbClr val="083763"/>
                              </a:solidFill>
                              <a:ln w="6350">
                                <a:solidFill>
                                  <a:srgbClr val="003366"/>
                                </a:solidFill>
                                <a:round/>
                                <a:headEnd/>
                                <a:tailEnd/>
                              </a:ln>
                              <a:effectLst/>
                            </wps:spPr>
                            <wps:txbx>
                              <w:txbxContent>
                                <w:p w14:paraId="101054D8"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Política</w:t>
                                  </w:r>
                                </w:p>
                              </w:txbxContent>
                            </wps:txbx>
                            <wps:bodyPr lIns="90000" tIns="46800" rIns="90000" bIns="46800" rtlCol="0" anchor="ctr"/>
                          </wps:wsp>
                        </a:graphicData>
                      </a:graphic>
                    </wp:anchor>
                  </w:drawing>
                </mc:Choice>
                <mc:Fallback>
                  <w:pict>
                    <v:shape id="_x0000_s1102" type="#_x0000_t15" style="position:absolute;left:0;text-align:left;margin-left:-.2pt;margin-top:209.7pt;width:96.55pt;height:55.05pt;z-index:251815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9SZFfUBAADgAwAADgAAAGRycy9lMm9Eb2MueG1srFNLjtswDN0X6B0E7xs7duMmRpJZzHSKAv0E&#10;mM4BaEmODciiICmxc5yepRcrpXiCpO1q0CwEUo954nuk13djr9hRWteh3iTzWZYwqTmKTu83yfOP&#10;x3fLhDkPWoBCLTfJSbrkbvv2zXowlcyxRSWkZUSiXTWYTdJ6b6o0dbyVPbgZGqkJbND24Cm1+1RY&#10;GIi9V2meZWU6oBXGIpfO0e3DGUy2kb9pJPffm8ZJz9Qmod58PG0863Cm2zVUewum7fjUBryiix46&#10;TY9eqB7AAzvY7i+qvuMWHTZ+xrFPsWk6LqMGUjPP/lDz1IKRUQuZ48zFJvf/aPm3486yTtDsFnnC&#10;NPQ0pCJnO6n9r5971BgsGoyrqPLJ7OyUOQpZPXxFQfVw8BjVj43tgwuki43R5NPFZDl6xulynufl&#10;fLlIGCesXK3mxSI8kUL18m9jnf8ksWchIKnYy50CH5yACo5fnD/Xv9SFa4eqE4+dUjGx+/peWXaE&#10;MPVl8aEspiduypRmA7VQLLLIfIO5G4qsKMryXxQWD1pQN1C1EsTHKfbQqXNMqpQOsIy7OLUe7AwG&#10;no31Yz3GCZTL8EQAaxQn8ld91jTqVUY/Wt2YvC+XIbHXSH2DeHWP52UHzVukXefext4DM61R9Hpa&#10;+bCn1znF1x/m9jcAAAD//wMAUEsDBBQABgAIAAAAIQBiGnMe4AAAAAkBAAAPAAAAZHJzL2Rvd25y&#10;ZXYueG1sTI9BS8NAEIXvgv9hGcFbu0lIrImZFBGKeBGMBXvcZsckmp0N2W0b/fVuT/X2hvd475ty&#10;PZtBHGlyvWWEeBmBIG6s7rlF2L5vFvcgnFes1WCZEH7Iwbq6vipVoe2J3+hY+1aEEnaFQui8Hwsp&#10;XdORUW5pR+LgfdrJKB/OqZV6UqdQbgaZRNGdNKrnsNCpkZ46ar7rg0EYo5RXWf4663hXv3ztfp+3&#10;m/YD8fZmfnwA4Wn2lzCc8QM6VIFpbw+snRgQFmkIIqRxHsTZz5MViD1CluQZyKqU/z+o/gAAAP//&#10;AwBQSwECLQAUAAYACAAAACEA5JnDwPsAAADhAQAAEwAAAAAAAAAAAAAAAAAAAAAAW0NvbnRlbnRf&#10;VHlwZXNdLnhtbFBLAQItABQABgAIAAAAIQAjsmrh1wAAAJQBAAALAAAAAAAAAAAAAAAAACwBAABf&#10;cmVscy8ucmVsc1BLAQItABQABgAIAAAAIQDH1JkV9QEAAOADAAAOAAAAAAAAAAAAAAAAACwCAABk&#10;cnMvZTJvRG9jLnhtbFBLAQItABQABgAIAAAAIQBiGnMe4AAAAAkBAAAPAAAAAAAAAAAAAAAAAE0E&#10;AABkcnMvZG93bnJldi54bWxQSwUGAAAAAAQABADzAAAAWgUAAAAA&#10;" adj="15442" fillcolor="#083763" strokecolor="#036" strokeweight=".5pt">
                      <v:stroke joinstyle="round"/>
                      <v:textbox inset="2.5mm,1.3mm,2.5mm,1.3mm">
                        <w:txbxContent>
                          <w:p w14:paraId="101054D8"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Política</w:t>
                            </w:r>
                          </w:p>
                        </w:txbxContent>
                      </v:textbox>
                    </v:shape>
                  </w:pict>
                </mc:Fallback>
              </mc:AlternateContent>
            </w:r>
            <w:r w:rsidR="00483BE0" w:rsidRPr="008701AE">
              <w:rPr>
                <w:noProof/>
                <w:lang w:val="es-ES" w:eastAsia="es-ES"/>
              </w:rPr>
              <mc:AlternateContent>
                <mc:Choice Requires="wps">
                  <w:drawing>
                    <wp:anchor distT="0" distB="0" distL="114300" distR="114300" simplePos="0" relativeHeight="251816960" behindDoc="0" locked="0" layoutInCell="1" allowOverlap="1" wp14:anchorId="3406CAAE" wp14:editId="61BB5DB3">
                      <wp:simplePos x="0" y="0"/>
                      <wp:positionH relativeFrom="column">
                        <wp:posOffset>-3175</wp:posOffset>
                      </wp:positionH>
                      <wp:positionV relativeFrom="paragraph">
                        <wp:posOffset>3460962</wp:posOffset>
                      </wp:positionV>
                      <wp:extent cx="1226185" cy="699135"/>
                      <wp:effectExtent l="0" t="0" r="18415" b="37465"/>
                      <wp:wrapNone/>
                      <wp:docPr id="153" name="33 Pentágono"/>
                      <wp:cNvGraphicFramePr/>
                      <a:graphic xmlns:a="http://schemas.openxmlformats.org/drawingml/2006/main">
                        <a:graphicData uri="http://schemas.microsoft.com/office/word/2010/wordprocessingShape">
                          <wps:wsp>
                            <wps:cNvSpPr/>
                            <wps:spPr bwMode="auto">
                              <a:xfrm>
                                <a:off x="0" y="0"/>
                                <a:ext cx="1226185" cy="699135"/>
                              </a:xfrm>
                              <a:prstGeom prst="homePlate">
                                <a:avLst/>
                              </a:prstGeom>
                              <a:solidFill>
                                <a:srgbClr val="083763"/>
                              </a:solidFill>
                              <a:ln w="6350">
                                <a:solidFill>
                                  <a:srgbClr val="003366"/>
                                </a:solidFill>
                                <a:round/>
                                <a:headEnd/>
                                <a:tailEnd/>
                              </a:ln>
                              <a:effectLst/>
                            </wps:spPr>
                            <wps:txbx>
                              <w:txbxContent>
                                <w:p w14:paraId="5D938B01"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Lenguaje y cultura</w:t>
                                  </w:r>
                                </w:p>
                              </w:txbxContent>
                            </wps:txbx>
                            <wps:bodyPr lIns="90000" tIns="46800" rIns="90000" bIns="46800" rtlCol="0" anchor="ctr"/>
                          </wps:wsp>
                        </a:graphicData>
                      </a:graphic>
                    </wp:anchor>
                  </w:drawing>
                </mc:Choice>
                <mc:Fallback>
                  <w:pict>
                    <v:shape id="_x0000_s1103" type="#_x0000_t15" style="position:absolute;left:0;text-align:left;margin-left:-.2pt;margin-top:272.5pt;width:96.55pt;height:55.05pt;z-index:251816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2g0vQBAADgAwAADgAAAGRycy9lMm9Eb2MueG1srFNLjtswDN0X6B0E7Rs7ceMmRpJZzHSKAv0E&#10;mPYAtCTHAmTRkJTYc5yepRcrpXiCpO2qaBYCqcc88T3Sm7uxM+yknNdot3w+yzlTVqDU9rDl3789&#10;vllx5gNYCQat2vJn5fnd7vWrzdBXaoEtGqkcIxLrq6Hf8jaEvsoyL1rVgZ9hryyBDboOAqXukEkH&#10;A7F3JlvkeZkN6GTvUCjv6fbhDPJd4m8aJcLXpvEqMLPl1FtIp0tnHc9st4Hq4KBvtZjagH/oogNt&#10;6dEL1QMEYEen/6DqtHDosQkzgV2GTaOFShpIzTz/Tc1TC71KWsgc319s8v+PVnw57R3Tkma3LDiz&#10;0NGQioLtlQ0/fxzQYrRo6H1FlU/93k2Zp5DVw2eUVA/HgEn92LguukC62JhMfr6YrMbABF3OF4ty&#10;vlpyJggr1+t5sYxPZFC9/Lt3PnxQ2LEYkFTs1N5AiE5ABadPPpzrX+ritUej5aM2JiXuUN8bx04Q&#10;p74q3pXF9MRNmbFsoBaKZZ6YbzB/Q5EXRVn+jcLh0UrqBqpWgXw/xQG0OcekytgIq7SLU+vRzmjg&#10;2dgw1mOaQLmOT0SwRvlM/pqPlka9zulHq5uSt+UqJu4aqW+QYO7xvOxgRYu06yK41HtkpjVKXk8r&#10;H/f0Oqf4+sPc/QIAAP//AwBQSwMEFAAGAAgAAAAhABrhqPbgAAAACQEAAA8AAABkcnMvZG93bnJl&#10;di54bWxMj0FLw0AUhO+C/2F5grd2k5JtbcxLEaGIF8FYsMdt9plEs29DdttGf73bkx6HGWa+KTaT&#10;7cWJRt85RkjnCQji2pmOG4Td23Z2B8IHzUb3jgnhmzxsyuurQufGnfmVTlVoRCxhn2uENoQhl9LX&#10;LVnt524gjt6HG60OUY6NNKM+x3Lby0WSLKXVHceFVg/02FL9VR0twpBkvFLrl8mk++r5c//ztNs2&#10;74i3N9PDPYhAU/gLwwU/okMZmQ7uyMaLHmGWxSCCylS8dPHXixWIA8JSqRRkWcj/D8pfAAAA//8D&#10;AFBLAQItABQABgAIAAAAIQDkmcPA+wAAAOEBAAATAAAAAAAAAAAAAAAAAAAAAABbQ29udGVudF9U&#10;eXBlc10ueG1sUEsBAi0AFAAGAAgAAAAhACOyauHXAAAAlAEAAAsAAAAAAAAAAAAAAAAALAEAAF9y&#10;ZWxzLy5yZWxzUEsBAi0AFAAGAAgAAAAhAKHNoNL0AQAA4AMAAA4AAAAAAAAAAAAAAAAALAIAAGRy&#10;cy9lMm9Eb2MueG1sUEsBAi0AFAAGAAgAAAAhABrhqPbgAAAACQEAAA8AAAAAAAAAAAAAAAAATAQA&#10;AGRycy9kb3ducmV2LnhtbFBLBQYAAAAABAAEAPMAAABZBQAAAAA=&#10;" adj="15442" fillcolor="#083763" strokecolor="#036" strokeweight=".5pt">
                      <v:stroke joinstyle="round"/>
                      <v:textbox inset="2.5mm,1.3mm,2.5mm,1.3mm">
                        <w:txbxContent>
                          <w:p w14:paraId="5D938B01" w14:textId="77777777" w:rsidR="00A22959" w:rsidRDefault="00A22959" w:rsidP="002229C1">
                            <w:pPr>
                              <w:pStyle w:val="NormalWeb"/>
                              <w:kinsoku w:val="0"/>
                              <w:overflowPunct w:val="0"/>
                              <w:spacing w:before="132" w:beforeAutospacing="0" w:after="0" w:afterAutospacing="0"/>
                            </w:pPr>
                            <w:r>
                              <w:rPr>
                                <w:rFonts w:ascii="Calibri" w:eastAsia="+mn-ea" w:hAnsi="Calibri" w:cs="+mn-cs"/>
                                <w:color w:val="FFFFFF"/>
                                <w:kern w:val="24"/>
                                <w:sz w:val="22"/>
                                <w:szCs w:val="22"/>
                              </w:rPr>
                              <w:t>Lenguaje y cultura</w:t>
                            </w:r>
                          </w:p>
                        </w:txbxContent>
                      </v:textbox>
                    </v:shape>
                  </w:pict>
                </mc:Fallback>
              </mc:AlternateContent>
            </w:r>
            <w:r w:rsidR="00483BE0" w:rsidRPr="008701AE">
              <w:rPr>
                <w:noProof/>
                <w:lang w:val="es-ES" w:eastAsia="es-ES"/>
              </w:rPr>
              <mc:AlternateContent>
                <mc:Choice Requires="wps">
                  <w:drawing>
                    <wp:anchor distT="0" distB="0" distL="114300" distR="114300" simplePos="0" relativeHeight="251821056" behindDoc="0" locked="0" layoutInCell="1" allowOverlap="1" wp14:anchorId="3D8BBD08" wp14:editId="176AC470">
                      <wp:simplePos x="0" y="0"/>
                      <wp:positionH relativeFrom="column">
                        <wp:posOffset>1233170</wp:posOffset>
                      </wp:positionH>
                      <wp:positionV relativeFrom="paragraph">
                        <wp:posOffset>1693122</wp:posOffset>
                      </wp:positionV>
                      <wp:extent cx="4629785" cy="1006475"/>
                      <wp:effectExtent l="0" t="0" r="0" b="9525"/>
                      <wp:wrapNone/>
                      <wp:docPr id="156" name="29 CuadroTexto"/>
                      <wp:cNvGraphicFramePr/>
                      <a:graphic xmlns:a="http://schemas.openxmlformats.org/drawingml/2006/main">
                        <a:graphicData uri="http://schemas.microsoft.com/office/word/2010/wordprocessingShape">
                          <wps:wsp>
                            <wps:cNvSpPr txBox="1"/>
                            <wps:spPr>
                              <a:xfrm>
                                <a:off x="0" y="0"/>
                                <a:ext cx="4629785" cy="1006475"/>
                              </a:xfrm>
                              <a:prstGeom prst="rect">
                                <a:avLst/>
                              </a:prstGeom>
                              <a:noFill/>
                              <a:ln>
                                <a:noFill/>
                              </a:ln>
                            </wps:spPr>
                            <wps:txbx>
                              <w:txbxContent>
                                <w:p w14:paraId="25DB29D0" w14:textId="27C15B1B" w:rsidR="00A22959" w:rsidRPr="0092333B"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92333B">
                                    <w:rPr>
                                      <w:rFonts w:asciiTheme="minorHAnsi" w:eastAsiaTheme="minorHAnsi" w:hAnsiTheme="minorHAnsi" w:cstheme="minorBidi"/>
                                      <w:color w:val="073763" w:themeColor="accent1" w:themeShade="80"/>
                                      <w:sz w:val="21"/>
                                      <w:szCs w:val="22"/>
                                      <w:lang w:val="es-ES_tradnl" w:eastAsia="en-US"/>
                                    </w:rPr>
                                    <w:t>El PIB de Veracruz en 2013 representó el 5.3</w:t>
                                  </w:r>
                                  <w:r>
                                    <w:rPr>
                                      <w:rFonts w:asciiTheme="minorHAnsi" w:eastAsiaTheme="minorHAnsi" w:hAnsiTheme="minorHAnsi" w:cstheme="minorBidi"/>
                                      <w:color w:val="073763" w:themeColor="accent1" w:themeShade="80"/>
                                      <w:sz w:val="21"/>
                                      <w:szCs w:val="22"/>
                                      <w:lang w:val="es-ES_tradnl" w:eastAsia="en-US"/>
                                    </w:rPr>
                                    <w:t xml:space="preserve"> </w:t>
                                  </w:r>
                                  <w:r w:rsidRPr="0092333B">
                                    <w:rPr>
                                      <w:rFonts w:asciiTheme="minorHAnsi" w:eastAsiaTheme="minorHAnsi" w:hAnsiTheme="minorHAnsi" w:cstheme="minorBidi"/>
                                      <w:color w:val="073763" w:themeColor="accent1" w:themeShade="80"/>
                                      <w:sz w:val="21"/>
                                      <w:szCs w:val="22"/>
                                      <w:lang w:val="es-ES_tradnl" w:eastAsia="en-US"/>
                                    </w:rPr>
                                    <w:t>% con respecto al total nacional de toda la República Mexicana. El sector industrial manufacturero de Veracruz ocupa la quinta posición del país. Un dato interesante es que 80</w:t>
                                  </w:r>
                                  <w:r>
                                    <w:rPr>
                                      <w:rFonts w:asciiTheme="minorHAnsi" w:eastAsiaTheme="minorHAnsi" w:hAnsiTheme="minorHAnsi" w:cstheme="minorBidi"/>
                                      <w:color w:val="073763" w:themeColor="accent1" w:themeShade="80"/>
                                      <w:sz w:val="21"/>
                                      <w:szCs w:val="22"/>
                                      <w:lang w:val="es-ES_tradnl" w:eastAsia="en-US"/>
                                    </w:rPr>
                                    <w:t xml:space="preserve"> </w:t>
                                  </w:r>
                                  <w:r w:rsidRPr="0092333B">
                                    <w:rPr>
                                      <w:rFonts w:asciiTheme="minorHAnsi" w:eastAsiaTheme="minorHAnsi" w:hAnsiTheme="minorHAnsi" w:cstheme="minorBidi"/>
                                      <w:color w:val="073763" w:themeColor="accent1" w:themeShade="80"/>
                                      <w:sz w:val="21"/>
                                      <w:szCs w:val="22"/>
                                      <w:lang w:val="es-ES_tradnl" w:eastAsia="en-US"/>
                                    </w:rPr>
                                    <w:t>% de los activos fijos industriales del sureste de México se ubican en Veracruz, y a nivel nacional cuenta con el 9.75</w:t>
                                  </w:r>
                                  <w:r>
                                    <w:rPr>
                                      <w:rFonts w:asciiTheme="minorHAnsi" w:eastAsiaTheme="minorHAnsi" w:hAnsiTheme="minorHAnsi" w:cstheme="minorBidi"/>
                                      <w:color w:val="073763" w:themeColor="accent1" w:themeShade="80"/>
                                      <w:sz w:val="21"/>
                                      <w:szCs w:val="22"/>
                                      <w:lang w:val="es-ES_tradnl" w:eastAsia="en-US"/>
                                    </w:rPr>
                                    <w:t xml:space="preserve"> </w:t>
                                  </w:r>
                                  <w:r w:rsidRPr="0092333B">
                                    <w:rPr>
                                      <w:rFonts w:asciiTheme="minorHAnsi" w:eastAsiaTheme="minorHAnsi" w:hAnsiTheme="minorHAnsi" w:cstheme="minorBidi"/>
                                      <w:color w:val="073763" w:themeColor="accent1" w:themeShade="80"/>
                                      <w:sz w:val="21"/>
                                      <w:szCs w:val="22"/>
                                      <w:lang w:val="es-ES_tradnl" w:eastAsia="en-US"/>
                                    </w:rPr>
                                    <w:t>% del total de los activos fijos</w:t>
                                  </w:r>
                                  <w:r>
                                    <w:rPr>
                                      <w:rFonts w:asciiTheme="minorHAnsi" w:eastAsiaTheme="minorHAnsi" w:hAnsiTheme="minorHAnsi" w:cstheme="minorBidi"/>
                                      <w:color w:val="073763" w:themeColor="accent1" w:themeShade="80"/>
                                      <w:sz w:val="21"/>
                                      <w:szCs w:val="22"/>
                                      <w:lang w:val="es-ES_tradnl" w:eastAsia="en-US"/>
                                    </w:rPr>
                                    <w:t xml:space="preserve"> de la industria manufacturera.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29 CuadroTexto" o:spid="_x0000_s1104" type="#_x0000_t202" style="position:absolute;left:0;text-align:left;margin-left:97.1pt;margin-top:133.3pt;width:364.55pt;height:79.2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F5gqQBAAA1AwAADgAAAGRycy9lMm9Eb2MueG1srFJNbxshEL1X6n9A3GtsK7aTlddRmyi9VG2l&#10;pD8As+BFAoYO2Lv+9x2wY6ftreqFjzfDY968Wd+P3rGDxmQhtHw2mXKmg4LOhl3Lf7w8fbjlLGUZ&#10;Oukg6JYfdeL3m/fv1kNs9Bx6cJ1GRiQhNUNseZ9zbIRIqtdepglEHShoAL3MdMWd6FAOxO6dmE+n&#10;SzEAdhFB6ZQIfTwF+abyG6NV/mZM0pm5llNtua5Y121ZxWYtmx3K2Ft1LkP+QxVe2kCfXqgeZZZs&#10;j/YvKm8VQgKTJwq8AGOs0lUDqZlN/1Dz3MuoqxZqToqXNqX/R6u+Hr4jsx15t1hyFqQnk+Z37GEv&#10;O4QXPWYoPRpiaij1OVJyHj/BSPmveCKwSB8N+rKTKEZx6vbx0mHiYYrAm+X8bnW74ExRbEb+3awW&#10;hUdcn0dM+bMGz8qh5UgW1s7Kw5eUT6mvKeW3AE/WuWqjC78BxFkQUWo/1VhOedyOVe+qml+gLXRH&#10;0jXQFLQ8/dxL1Jxhdg9Qh+ZE+nGfwdhawPXNmZ28qRLOc1TMf3uvWddp3/wCAAD//wMAUEsDBBQA&#10;BgAIAAAAIQCRBS/M3wAAAAsBAAAPAAAAZHJzL2Rvd25yZXYueG1sTI/BTsMwEETvSPyDtUjcqN00&#10;jUiIUyEQVxAFKvXmxtskIl5HsduEv2c50eNon2belpvZ9eKMY+g8aVguFAik2tuOGg2fHy939yBC&#10;NGRN7wk1/GCATXV9VZrC+one8byNjeASCoXR0MY4FFKGukVnwsIPSHw7+tGZyHFspB3NxOWul4lS&#10;mXSmI15ozYBPLdbf25PT8PV63O9S9dY8u/Uw+VlJcrnU+vZmfnwAEXGO/zD86bM6VOx08CeyQfSc&#10;8zRhVEOSZRkIJvJktQJx0JAm6yXIqpSXP1S/AAAA//8DAFBLAQItABQABgAIAAAAIQDkmcPA+wAA&#10;AOEBAAATAAAAAAAAAAAAAAAAAAAAAABbQ29udGVudF9UeXBlc10ueG1sUEsBAi0AFAAGAAgAAAAh&#10;ACOyauHXAAAAlAEAAAsAAAAAAAAAAAAAAAAALAEAAF9yZWxzLy5yZWxzUEsBAi0AFAAGAAgAAAAh&#10;AHaheYKkAQAANQMAAA4AAAAAAAAAAAAAAAAALAIAAGRycy9lMm9Eb2MueG1sUEsBAi0AFAAGAAgA&#10;AAAhAJEFL8zfAAAACwEAAA8AAAAAAAAAAAAAAAAA/AMAAGRycy9kb3ducmV2LnhtbFBLBQYAAAAA&#10;BAAEAPMAAAAIBQAAAAA=&#10;" filled="f" stroked="f">
                      <v:textbox>
                        <w:txbxContent>
                          <w:p w14:paraId="25DB29D0" w14:textId="27C15B1B" w:rsidR="00A22959" w:rsidRPr="0092333B"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92333B">
                              <w:rPr>
                                <w:rFonts w:asciiTheme="minorHAnsi" w:eastAsiaTheme="minorHAnsi" w:hAnsiTheme="minorHAnsi" w:cstheme="minorBidi"/>
                                <w:color w:val="073763" w:themeColor="accent1" w:themeShade="80"/>
                                <w:sz w:val="21"/>
                                <w:szCs w:val="22"/>
                                <w:lang w:val="es-ES_tradnl" w:eastAsia="en-US"/>
                              </w:rPr>
                              <w:t>El PIB de Veracruz en 2013 representó el 5.3</w:t>
                            </w:r>
                            <w:r>
                              <w:rPr>
                                <w:rFonts w:asciiTheme="minorHAnsi" w:eastAsiaTheme="minorHAnsi" w:hAnsiTheme="minorHAnsi" w:cstheme="minorBidi"/>
                                <w:color w:val="073763" w:themeColor="accent1" w:themeShade="80"/>
                                <w:sz w:val="21"/>
                                <w:szCs w:val="22"/>
                                <w:lang w:val="es-ES_tradnl" w:eastAsia="en-US"/>
                              </w:rPr>
                              <w:t xml:space="preserve"> </w:t>
                            </w:r>
                            <w:r w:rsidRPr="0092333B">
                              <w:rPr>
                                <w:rFonts w:asciiTheme="minorHAnsi" w:eastAsiaTheme="minorHAnsi" w:hAnsiTheme="minorHAnsi" w:cstheme="minorBidi"/>
                                <w:color w:val="073763" w:themeColor="accent1" w:themeShade="80"/>
                                <w:sz w:val="21"/>
                                <w:szCs w:val="22"/>
                                <w:lang w:val="es-ES_tradnl" w:eastAsia="en-US"/>
                              </w:rPr>
                              <w:t>% con respecto al total nacional de toda la República Mexicana. El sector industrial manufacturero de Veracruz ocupa la quinta posición del país. Un dato interesante es que 80</w:t>
                            </w:r>
                            <w:r>
                              <w:rPr>
                                <w:rFonts w:asciiTheme="minorHAnsi" w:eastAsiaTheme="minorHAnsi" w:hAnsiTheme="minorHAnsi" w:cstheme="minorBidi"/>
                                <w:color w:val="073763" w:themeColor="accent1" w:themeShade="80"/>
                                <w:sz w:val="21"/>
                                <w:szCs w:val="22"/>
                                <w:lang w:val="es-ES_tradnl" w:eastAsia="en-US"/>
                              </w:rPr>
                              <w:t xml:space="preserve"> </w:t>
                            </w:r>
                            <w:r w:rsidRPr="0092333B">
                              <w:rPr>
                                <w:rFonts w:asciiTheme="minorHAnsi" w:eastAsiaTheme="minorHAnsi" w:hAnsiTheme="minorHAnsi" w:cstheme="minorBidi"/>
                                <w:color w:val="073763" w:themeColor="accent1" w:themeShade="80"/>
                                <w:sz w:val="21"/>
                                <w:szCs w:val="22"/>
                                <w:lang w:val="es-ES_tradnl" w:eastAsia="en-US"/>
                              </w:rPr>
                              <w:t>% de los activos fijos industriales del sureste de México se ubican en Veracruz, y a nivel nacional cuenta con el 9.75</w:t>
                            </w:r>
                            <w:r>
                              <w:rPr>
                                <w:rFonts w:asciiTheme="minorHAnsi" w:eastAsiaTheme="minorHAnsi" w:hAnsiTheme="minorHAnsi" w:cstheme="minorBidi"/>
                                <w:color w:val="073763" w:themeColor="accent1" w:themeShade="80"/>
                                <w:sz w:val="21"/>
                                <w:szCs w:val="22"/>
                                <w:lang w:val="es-ES_tradnl" w:eastAsia="en-US"/>
                              </w:rPr>
                              <w:t xml:space="preserve"> </w:t>
                            </w:r>
                            <w:r w:rsidRPr="0092333B">
                              <w:rPr>
                                <w:rFonts w:asciiTheme="minorHAnsi" w:eastAsiaTheme="minorHAnsi" w:hAnsiTheme="minorHAnsi" w:cstheme="minorBidi"/>
                                <w:color w:val="073763" w:themeColor="accent1" w:themeShade="80"/>
                                <w:sz w:val="21"/>
                                <w:szCs w:val="22"/>
                                <w:lang w:val="es-ES_tradnl" w:eastAsia="en-US"/>
                              </w:rPr>
                              <w:t>% del total de los activos fijos</w:t>
                            </w:r>
                            <w:r>
                              <w:rPr>
                                <w:rFonts w:asciiTheme="minorHAnsi" w:eastAsiaTheme="minorHAnsi" w:hAnsiTheme="minorHAnsi" w:cstheme="minorBidi"/>
                                <w:color w:val="073763" w:themeColor="accent1" w:themeShade="80"/>
                                <w:sz w:val="21"/>
                                <w:szCs w:val="22"/>
                                <w:lang w:val="es-ES_tradnl" w:eastAsia="en-US"/>
                              </w:rPr>
                              <w:t xml:space="preserve"> de la industria manufacturera.</w:t>
                            </w:r>
                          </w:p>
                        </w:txbxContent>
                      </v:textbox>
                    </v:shape>
                  </w:pict>
                </mc:Fallback>
              </mc:AlternateContent>
            </w:r>
            <w:r w:rsidR="00483BE0" w:rsidRPr="008701AE">
              <w:rPr>
                <w:noProof/>
                <w:lang w:val="es-ES" w:eastAsia="es-ES"/>
              </w:rPr>
              <w:drawing>
                <wp:anchor distT="0" distB="0" distL="114300" distR="114300" simplePos="0" relativeHeight="251817984" behindDoc="0" locked="0" layoutInCell="1" allowOverlap="1" wp14:anchorId="0A82DBC4" wp14:editId="632326AC">
                  <wp:simplePos x="0" y="0"/>
                  <wp:positionH relativeFrom="column">
                    <wp:posOffset>4229100</wp:posOffset>
                  </wp:positionH>
                  <wp:positionV relativeFrom="paragraph">
                    <wp:posOffset>2785745</wp:posOffset>
                  </wp:positionV>
                  <wp:extent cx="1568450" cy="1400175"/>
                  <wp:effectExtent l="0" t="0" r="6350" b="0"/>
                  <wp:wrapNone/>
                  <wp:docPr id="159"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99"/>
                          <a:stretch>
                            <a:fillRect/>
                          </a:stretch>
                        </pic:blipFill>
                        <pic:spPr>
                          <a:xfrm>
                            <a:off x="0" y="0"/>
                            <a:ext cx="1568450" cy="1400175"/>
                          </a:xfrm>
                          <a:prstGeom prst="rect">
                            <a:avLst/>
                          </a:prstGeom>
                        </pic:spPr>
                      </pic:pic>
                    </a:graphicData>
                  </a:graphic>
                  <wp14:sizeRelH relativeFrom="margin">
                    <wp14:pctWidth>0</wp14:pctWidth>
                  </wp14:sizeRelH>
                  <wp14:sizeRelV relativeFrom="margin">
                    <wp14:pctHeight>0</wp14:pctHeight>
                  </wp14:sizeRelV>
                </wp:anchor>
              </w:drawing>
            </w:r>
          </w:p>
        </w:tc>
      </w:tr>
    </w:tbl>
    <w:p w14:paraId="682BB4AD" w14:textId="77777777" w:rsidR="002229C1" w:rsidRPr="008701AE" w:rsidRDefault="002229C1" w:rsidP="002229C1">
      <w:pPr>
        <w:tabs>
          <w:tab w:val="left" w:pos="2450"/>
        </w:tabs>
        <w:spacing w:line="276" w:lineRule="auto"/>
        <w:jc w:val="both"/>
        <w:rPr>
          <w:b/>
          <w:lang w:val="es-ES_tradnl"/>
        </w:rPr>
      </w:pPr>
    </w:p>
    <w:p w14:paraId="6FBF4FEC" w14:textId="395229C3" w:rsidR="002229C1"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El crecimiento poblacional del Estado hasta el 2015, present</w:t>
      </w:r>
      <w:r w:rsidR="00C314F2">
        <w:rPr>
          <w:color w:val="7F7F7F" w:themeColor="text1" w:themeTint="80"/>
          <w:lang w:val="es-ES_tradnl"/>
        </w:rPr>
        <w:t>ó</w:t>
      </w:r>
      <w:r w:rsidRPr="008701AE">
        <w:rPr>
          <w:color w:val="7F7F7F" w:themeColor="text1" w:themeTint="80"/>
          <w:lang w:val="es-ES_tradnl"/>
        </w:rPr>
        <w:t xml:space="preserve"> una tasa media de 1.3</w:t>
      </w:r>
      <w:r w:rsidR="00C314F2">
        <w:rPr>
          <w:color w:val="7F7F7F" w:themeColor="text1" w:themeTint="80"/>
          <w:lang w:val="es-ES_tradnl"/>
        </w:rPr>
        <w:t xml:space="preserve"> </w:t>
      </w:r>
      <w:r w:rsidRPr="008701AE">
        <w:rPr>
          <w:color w:val="7F7F7F" w:themeColor="text1" w:themeTint="80"/>
          <w:lang w:val="es-ES_tradnl"/>
        </w:rPr>
        <w:t>% y se espera que para los siguientes 10 años sea del 0.68</w:t>
      </w:r>
      <w:r w:rsidR="00C314F2">
        <w:rPr>
          <w:color w:val="7F7F7F" w:themeColor="text1" w:themeTint="80"/>
          <w:lang w:val="es-ES_tradnl"/>
        </w:rPr>
        <w:t xml:space="preserve"> </w:t>
      </w:r>
      <w:r w:rsidRPr="008701AE">
        <w:rPr>
          <w:color w:val="7F7F7F" w:themeColor="text1" w:themeTint="80"/>
          <w:lang w:val="es-ES_tradnl"/>
        </w:rPr>
        <w:t>% hasta alcanzar una población de 8.38 millones de habitantes, manteniendo u</w:t>
      </w:r>
      <w:r w:rsidR="00D630E2">
        <w:rPr>
          <w:color w:val="7F7F7F" w:themeColor="text1" w:themeTint="80"/>
          <w:lang w:val="es-ES_tradnl"/>
        </w:rPr>
        <w:t>na composición aproximada por gé</w:t>
      </w:r>
      <w:r w:rsidRPr="008701AE">
        <w:rPr>
          <w:color w:val="7F7F7F" w:themeColor="text1" w:themeTint="80"/>
          <w:lang w:val="es-ES_tradnl"/>
        </w:rPr>
        <w:t>nero de 52</w:t>
      </w:r>
      <w:r w:rsidR="00C314F2">
        <w:rPr>
          <w:color w:val="7F7F7F" w:themeColor="text1" w:themeTint="80"/>
          <w:lang w:val="es-ES_tradnl"/>
        </w:rPr>
        <w:t xml:space="preserve"> </w:t>
      </w:r>
      <w:r w:rsidRPr="008701AE">
        <w:rPr>
          <w:color w:val="7F7F7F" w:themeColor="text1" w:themeTint="80"/>
          <w:lang w:val="es-ES_tradnl"/>
        </w:rPr>
        <w:t>% de mujeres y 48</w:t>
      </w:r>
      <w:r w:rsidR="00C314F2">
        <w:rPr>
          <w:color w:val="7F7F7F" w:themeColor="text1" w:themeTint="80"/>
          <w:lang w:val="es-ES_tradnl"/>
        </w:rPr>
        <w:t xml:space="preserve"> % de hombres.</w:t>
      </w:r>
    </w:p>
    <w:p w14:paraId="196A1356" w14:textId="37CB52D7" w:rsidR="002229C1"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Un aspecto relevante del estado de Veracruz que mantiene su desarrollo con un ritmo de crecimiento moderado es el acceso a la educación; mientras que el total nacional de analfabetismo es del 6</w:t>
      </w:r>
      <w:r w:rsidR="00A93DFF">
        <w:rPr>
          <w:color w:val="7F7F7F" w:themeColor="text1" w:themeTint="80"/>
          <w:lang w:val="es-ES_tradnl"/>
        </w:rPr>
        <w:t xml:space="preserve"> </w:t>
      </w:r>
      <w:r w:rsidRPr="008701AE">
        <w:rPr>
          <w:color w:val="7F7F7F" w:themeColor="text1" w:themeTint="80"/>
          <w:lang w:val="es-ES_tradnl"/>
        </w:rPr>
        <w:t>%, el Estado cuenta con un 10.3</w:t>
      </w:r>
      <w:r w:rsidR="00A93DFF">
        <w:rPr>
          <w:color w:val="7F7F7F" w:themeColor="text1" w:themeTint="80"/>
          <w:lang w:val="es-ES_tradnl"/>
        </w:rPr>
        <w:t xml:space="preserve"> </w:t>
      </w:r>
      <w:r w:rsidRPr="008701AE">
        <w:rPr>
          <w:color w:val="7F7F7F" w:themeColor="text1" w:themeTint="80"/>
          <w:lang w:val="es-ES_tradnl"/>
        </w:rPr>
        <w:t xml:space="preserve">% de su población en </w:t>
      </w:r>
      <w:r w:rsidR="00D630E2">
        <w:rPr>
          <w:color w:val="7F7F7F" w:themeColor="text1" w:themeTint="80"/>
          <w:lang w:val="es-ES_tradnl"/>
        </w:rPr>
        <w:t xml:space="preserve">estas </w:t>
      </w:r>
      <w:r w:rsidRPr="008701AE">
        <w:rPr>
          <w:color w:val="7F7F7F" w:themeColor="text1" w:themeTint="80"/>
          <w:lang w:val="es-ES_tradnl"/>
        </w:rPr>
        <w:t>condiciones</w:t>
      </w:r>
      <w:r w:rsidR="00D630E2">
        <w:rPr>
          <w:color w:val="7F7F7F" w:themeColor="text1" w:themeTint="80"/>
          <w:lang w:val="es-ES_tradnl"/>
        </w:rPr>
        <w:t>.</w:t>
      </w:r>
      <w:r w:rsidRPr="008701AE">
        <w:rPr>
          <w:color w:val="7F7F7F" w:themeColor="text1" w:themeTint="80"/>
          <w:lang w:val="es-ES_tradnl"/>
        </w:rPr>
        <w:t xml:space="preserve"> </w:t>
      </w:r>
    </w:p>
    <w:p w14:paraId="157494CC" w14:textId="18BB07D0" w:rsidR="002229C1" w:rsidRPr="008701AE" w:rsidRDefault="002229C1" w:rsidP="002229C1">
      <w:pPr>
        <w:spacing w:after="200" w:line="276" w:lineRule="auto"/>
        <w:jc w:val="both"/>
        <w:rPr>
          <w:color w:val="7F7F7F" w:themeColor="text1" w:themeTint="80"/>
          <w:lang w:val="es-ES_tradnl"/>
        </w:rPr>
      </w:pPr>
      <w:r w:rsidRPr="008701AE">
        <w:rPr>
          <w:color w:val="7F7F7F" w:themeColor="text1" w:themeTint="80"/>
          <w:lang w:val="es-ES_tradnl"/>
        </w:rPr>
        <w:t xml:space="preserve">A pesar de ser la tercera entidad federativa en número de habitantes, ocupa el onceavo </w:t>
      </w:r>
      <w:r w:rsidR="00A93DFF">
        <w:rPr>
          <w:color w:val="7F7F7F" w:themeColor="text1" w:themeTint="80"/>
          <w:lang w:val="es-ES_tradnl"/>
        </w:rPr>
        <w:t>lugar en densidad poblacional. E</w:t>
      </w:r>
      <w:r w:rsidRPr="008701AE">
        <w:rPr>
          <w:color w:val="7F7F7F" w:themeColor="text1" w:themeTint="80"/>
          <w:lang w:val="es-ES_tradnl"/>
        </w:rPr>
        <w:t>n general la población del estado de Veracruz, nunca ha dejado de crecer, aumentan</w:t>
      </w:r>
      <w:r w:rsidR="00A93DFF">
        <w:rPr>
          <w:color w:val="7F7F7F" w:themeColor="text1" w:themeTint="80"/>
          <w:lang w:val="es-ES_tradnl"/>
        </w:rPr>
        <w:t>do su número de habitantes casi</w:t>
      </w:r>
      <w:r w:rsidRPr="008701AE">
        <w:rPr>
          <w:color w:val="7F7F7F" w:themeColor="text1" w:themeTint="80"/>
          <w:lang w:val="es-ES_tradnl"/>
        </w:rPr>
        <w:t xml:space="preserve"> ocho veces en 100 años y como se ha mencionado antes, este crecimiento seguirá al menos en los próximos 10 años, aunque a una tasa media de crecimiento de aproximadamente 2/3 de la tasa actual.</w:t>
      </w:r>
    </w:p>
    <w:p w14:paraId="2D70C0E1" w14:textId="5A27658B" w:rsidR="00B35E1C"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En la siguiente ilustración se presenta gráficamente la evolución de la población del Estado y su tendencia de crecimiento hacia el año 2025.</w:t>
      </w:r>
    </w:p>
    <w:tbl>
      <w:tblPr>
        <w:tblStyle w:val="Tablaconcuadrcula"/>
        <w:tblW w:w="9348"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8"/>
      </w:tblGrid>
      <w:tr w:rsidR="002229C1" w:rsidRPr="008701AE" w14:paraId="7A23EEA5" w14:textId="77777777" w:rsidTr="00B35E1C">
        <w:trPr>
          <w:trHeight w:val="363"/>
          <w:jc w:val="center"/>
        </w:trPr>
        <w:tc>
          <w:tcPr>
            <w:tcW w:w="9348" w:type="dxa"/>
            <w:tcBorders>
              <w:left w:val="single" w:sz="2" w:space="0" w:color="0F6FC6" w:themeColor="accent1"/>
            </w:tcBorders>
            <w:shd w:val="clear" w:color="auto" w:fill="C7E2FA" w:themeFill="accent1" w:themeFillTint="33"/>
            <w:vAlign w:val="center"/>
          </w:tcPr>
          <w:p w14:paraId="401B80AB" w14:textId="62FBEB80" w:rsidR="002229C1" w:rsidRPr="008701AE" w:rsidRDefault="00E07B2D" w:rsidP="002229C1">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C0462C">
              <w:rPr>
                <w:b/>
                <w:color w:val="073763" w:themeColor="accent1" w:themeShade="80"/>
                <w:sz w:val="24"/>
                <w:lang w:val="es-ES_tradnl"/>
              </w:rPr>
              <w:t xml:space="preserve"> 44</w:t>
            </w:r>
            <w:r w:rsidR="002229C1" w:rsidRPr="008701AE">
              <w:rPr>
                <w:b/>
                <w:color w:val="073763" w:themeColor="accent1" w:themeShade="80"/>
                <w:sz w:val="24"/>
                <w:lang w:val="es-ES_tradnl"/>
              </w:rPr>
              <w:t>. Crecimiento Poblacional del Estado de Veracruz</w:t>
            </w:r>
          </w:p>
        </w:tc>
      </w:tr>
      <w:tr w:rsidR="002229C1" w:rsidRPr="008701AE" w14:paraId="6FEADEA8" w14:textId="77777777" w:rsidTr="00B35E1C">
        <w:trPr>
          <w:trHeight w:val="3059"/>
          <w:jc w:val="center"/>
        </w:trPr>
        <w:tc>
          <w:tcPr>
            <w:tcW w:w="9348" w:type="dxa"/>
            <w:tcBorders>
              <w:left w:val="dotted" w:sz="4" w:space="0" w:color="0F6FC6" w:themeColor="accent1"/>
              <w:bottom w:val="dotted" w:sz="4" w:space="0" w:color="0F6FC6" w:themeColor="accent1"/>
              <w:right w:val="dotted" w:sz="4" w:space="0" w:color="0F6FC6" w:themeColor="accent1"/>
            </w:tcBorders>
          </w:tcPr>
          <w:p w14:paraId="4F871791" w14:textId="77777777" w:rsidR="002229C1" w:rsidRPr="008701AE" w:rsidRDefault="002229C1" w:rsidP="002229C1">
            <w:pPr>
              <w:spacing w:line="276" w:lineRule="auto"/>
              <w:jc w:val="both"/>
              <w:rPr>
                <w:lang w:val="es-ES_tradnl"/>
              </w:rPr>
            </w:pPr>
          </w:p>
          <w:p w14:paraId="0C9FF79C" w14:textId="77777777" w:rsidR="002229C1" w:rsidRPr="008701AE" w:rsidRDefault="002229C1" w:rsidP="002229C1">
            <w:pPr>
              <w:jc w:val="center"/>
              <w:rPr>
                <w:lang w:val="es-ES_tradnl"/>
              </w:rPr>
            </w:pPr>
            <w:r w:rsidRPr="008701AE">
              <w:rPr>
                <w:noProof/>
                <w:lang w:val="es-ES" w:eastAsia="es-ES"/>
              </w:rPr>
              <w:drawing>
                <wp:inline distT="0" distB="0" distL="0" distR="0" wp14:anchorId="531C48C8" wp14:editId="7F20F4B9">
                  <wp:extent cx="5741035" cy="2300090"/>
                  <wp:effectExtent l="0" t="0" r="0" b="11430"/>
                  <wp:docPr id="11296" name="Gráfico 112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tc>
      </w:tr>
    </w:tbl>
    <w:p w14:paraId="206CBBB5" w14:textId="2F055F49" w:rsidR="002229C1" w:rsidRPr="008701AE" w:rsidRDefault="002229C1" w:rsidP="002229C1">
      <w:pPr>
        <w:spacing w:after="200"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A93DFF">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CONAPO</w:t>
      </w:r>
      <w:r w:rsidR="00A93DFF">
        <w:rPr>
          <w:color w:val="073763" w:themeColor="accent1" w:themeShade="80"/>
          <w:sz w:val="16"/>
          <w:szCs w:val="16"/>
          <w:lang w:val="es-ES_tradnl"/>
        </w:rPr>
        <w:t>.</w:t>
      </w:r>
    </w:p>
    <w:p w14:paraId="1DB49C00" w14:textId="77777777" w:rsidR="00351B7F" w:rsidRDefault="00351B7F" w:rsidP="002229C1">
      <w:pPr>
        <w:tabs>
          <w:tab w:val="left" w:pos="2450"/>
        </w:tabs>
        <w:spacing w:line="276" w:lineRule="auto"/>
        <w:jc w:val="both"/>
        <w:rPr>
          <w:color w:val="7F7F7F" w:themeColor="text1" w:themeTint="80"/>
          <w:lang w:val="es-ES_tradnl"/>
        </w:rPr>
      </w:pPr>
    </w:p>
    <w:p w14:paraId="0669DF28" w14:textId="3A462CAE" w:rsidR="002229C1"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En términos de bono demográfico, los expertos puntualizan la necesidad de contar con políticas sociales y económicas que permitan su aprovechamiento; es necesario que el Estado desarrolle en su población las capacidades suficientes para que puedan incorporarse al mercado laboral formal</w:t>
      </w:r>
      <w:r w:rsidR="00270E01">
        <w:rPr>
          <w:color w:val="7F7F7F" w:themeColor="text1" w:themeTint="80"/>
          <w:lang w:val="es-ES_tradnl"/>
        </w:rPr>
        <w:t>,</w:t>
      </w:r>
      <w:r w:rsidRPr="008701AE">
        <w:rPr>
          <w:color w:val="7F7F7F" w:themeColor="text1" w:themeTint="80"/>
          <w:lang w:val="es-ES_tradnl"/>
        </w:rPr>
        <w:t xml:space="preserve"> o bien, para que tengan la capacidad d</w:t>
      </w:r>
      <w:r w:rsidR="00270E01">
        <w:rPr>
          <w:color w:val="7F7F7F" w:themeColor="text1" w:themeTint="80"/>
          <w:lang w:val="es-ES_tradnl"/>
        </w:rPr>
        <w:t>e auto-</w:t>
      </w:r>
      <w:r w:rsidRPr="008701AE">
        <w:rPr>
          <w:color w:val="7F7F7F" w:themeColor="text1" w:themeTint="80"/>
          <w:lang w:val="es-ES_tradnl"/>
        </w:rPr>
        <w:t xml:space="preserve">emplearse. Por su parte, la inversión juega un papel fundamental para la creación de empleos y generar dinamismo en </w:t>
      </w:r>
      <w:r w:rsidR="00270E01">
        <w:rPr>
          <w:color w:val="7F7F7F" w:themeColor="text1" w:themeTint="80"/>
          <w:lang w:val="es-ES_tradnl"/>
        </w:rPr>
        <w:t>su</w:t>
      </w:r>
      <w:r w:rsidRPr="008701AE">
        <w:rPr>
          <w:color w:val="7F7F7F" w:themeColor="text1" w:themeTint="80"/>
          <w:lang w:val="es-ES_tradnl"/>
        </w:rPr>
        <w:t xml:space="preserve"> </w:t>
      </w:r>
      <w:r w:rsidR="00270E01">
        <w:rPr>
          <w:color w:val="7F7F7F" w:themeColor="text1" w:themeTint="80"/>
          <w:lang w:val="es-ES_tradnl"/>
        </w:rPr>
        <w:t xml:space="preserve">propia </w:t>
      </w:r>
      <w:r w:rsidRPr="008701AE">
        <w:rPr>
          <w:color w:val="7F7F7F" w:themeColor="text1" w:themeTint="80"/>
          <w:lang w:val="es-ES_tradnl"/>
        </w:rPr>
        <w:t>economía.</w:t>
      </w:r>
    </w:p>
    <w:p w14:paraId="1A05317F" w14:textId="1DE2D97D" w:rsidR="00351B7F" w:rsidRDefault="00894078" w:rsidP="002229C1">
      <w:pPr>
        <w:spacing w:after="200" w:line="276" w:lineRule="auto"/>
        <w:jc w:val="both"/>
        <w:rPr>
          <w:color w:val="7F7F7F" w:themeColor="text1" w:themeTint="80"/>
          <w:lang w:val="es-ES_tradnl"/>
        </w:rPr>
      </w:pPr>
      <w:r w:rsidRPr="008701AE">
        <w:rPr>
          <w:color w:val="7F7F7F" w:themeColor="text1" w:themeTint="80"/>
          <w:lang w:val="es-ES_tradnl"/>
        </w:rPr>
        <w:t xml:space="preserve">Veracruz, siendo una de las </w:t>
      </w:r>
      <w:r w:rsidR="00D3425A">
        <w:rPr>
          <w:color w:val="7F7F7F" w:themeColor="text1" w:themeTint="80"/>
          <w:lang w:val="es-ES_tradnl"/>
        </w:rPr>
        <w:t>e</w:t>
      </w:r>
      <w:r w:rsidR="002229C1" w:rsidRPr="008701AE">
        <w:rPr>
          <w:color w:val="7F7F7F" w:themeColor="text1" w:themeTint="80"/>
          <w:lang w:val="es-ES_tradnl"/>
        </w:rPr>
        <w:t xml:space="preserve">ntidades </w:t>
      </w:r>
      <w:r w:rsidR="00D3425A">
        <w:rPr>
          <w:color w:val="7F7F7F" w:themeColor="text1" w:themeTint="80"/>
          <w:lang w:val="es-ES_tradnl"/>
        </w:rPr>
        <w:t>f</w:t>
      </w:r>
      <w:r w:rsidR="002229C1" w:rsidRPr="008701AE">
        <w:rPr>
          <w:color w:val="7F7F7F" w:themeColor="text1" w:themeTint="80"/>
          <w:lang w:val="es-ES_tradnl"/>
        </w:rPr>
        <w:t xml:space="preserve">ederativas más pobladas del país, tiene altas posibilidades de aprovechamiento del bono demográfico. </w:t>
      </w:r>
      <w:r w:rsidR="00270E01">
        <w:rPr>
          <w:color w:val="7F7F7F" w:themeColor="text1" w:themeTint="80"/>
          <w:lang w:val="es-ES_tradnl"/>
        </w:rPr>
        <w:t>Hoy en día</w:t>
      </w:r>
      <w:r w:rsidR="002229C1" w:rsidRPr="008701AE">
        <w:rPr>
          <w:color w:val="7F7F7F" w:themeColor="text1" w:themeTint="80"/>
          <w:lang w:val="es-ES_tradnl"/>
        </w:rPr>
        <w:t xml:space="preserve"> el estado cuenta con una Tasa de Dependencia Económica (TDE) de 0.42, cifra que se espera mantenga una proporción similar hasta el año 2015</w:t>
      </w:r>
      <w:r w:rsidR="00270E01">
        <w:rPr>
          <w:color w:val="7F7F7F" w:themeColor="text1" w:themeTint="80"/>
          <w:lang w:val="es-ES_tradnl"/>
        </w:rPr>
        <w:t>,</w:t>
      </w:r>
      <w:r w:rsidR="002229C1" w:rsidRPr="008701AE">
        <w:rPr>
          <w:color w:val="7F7F7F" w:themeColor="text1" w:themeTint="80"/>
          <w:lang w:val="es-ES_tradnl"/>
        </w:rPr>
        <w:t xml:space="preserve"> en que el número de adultos de 65 años y más comience a crecer a un ritmo</w:t>
      </w:r>
      <w:r w:rsidR="00351B7F">
        <w:rPr>
          <w:color w:val="7F7F7F" w:themeColor="text1" w:themeTint="80"/>
          <w:lang w:val="es-ES_tradnl"/>
        </w:rPr>
        <w:t xml:space="preserve"> significativo.</w:t>
      </w:r>
    </w:p>
    <w:p w14:paraId="5A9BC559" w14:textId="66515A83" w:rsidR="002229C1" w:rsidRPr="008701AE" w:rsidRDefault="00351B7F" w:rsidP="00270E01">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9464"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464"/>
      </w:tblGrid>
      <w:tr w:rsidR="002229C1" w:rsidRPr="008701AE" w14:paraId="7CD62A67" w14:textId="77777777" w:rsidTr="00B35E1C">
        <w:trPr>
          <w:trHeight w:val="363"/>
          <w:jc w:val="center"/>
        </w:trPr>
        <w:tc>
          <w:tcPr>
            <w:tcW w:w="9464" w:type="dxa"/>
            <w:tcBorders>
              <w:left w:val="single" w:sz="2" w:space="0" w:color="0F6FC6" w:themeColor="accent1"/>
            </w:tcBorders>
            <w:shd w:val="clear" w:color="auto" w:fill="C7E2FA" w:themeFill="accent1" w:themeFillTint="33"/>
            <w:vAlign w:val="center"/>
          </w:tcPr>
          <w:p w14:paraId="544882FE" w14:textId="4530ACFC" w:rsidR="002229C1" w:rsidRPr="008701AE" w:rsidRDefault="00E07B2D" w:rsidP="003A285D">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C0462C">
              <w:rPr>
                <w:b/>
                <w:color w:val="073763" w:themeColor="accent1" w:themeShade="80"/>
                <w:sz w:val="24"/>
                <w:lang w:val="es-ES_tradnl"/>
              </w:rPr>
              <w:t xml:space="preserve"> 45</w:t>
            </w:r>
            <w:r w:rsidR="002229C1" w:rsidRPr="008701AE">
              <w:rPr>
                <w:b/>
                <w:color w:val="073763" w:themeColor="accent1" w:themeShade="80"/>
                <w:sz w:val="24"/>
                <w:lang w:val="es-ES_tradnl"/>
              </w:rPr>
              <w:t xml:space="preserve">. </w:t>
            </w:r>
            <w:r w:rsidR="00F36A34" w:rsidRPr="00B00FF3">
              <w:rPr>
                <w:rFonts w:ascii="Trebuchet MS" w:hAnsi="Trebuchet MS"/>
                <w:b/>
                <w:color w:val="073763" w:themeColor="accent1" w:themeShade="80"/>
                <w:sz w:val="24"/>
                <w:lang w:val="es-ES_tradnl"/>
              </w:rPr>
              <w:t xml:space="preserve">Estructura Demográfica </w:t>
            </w:r>
            <w:r w:rsidR="002229C1" w:rsidRPr="008701AE">
              <w:rPr>
                <w:b/>
                <w:color w:val="073763" w:themeColor="accent1" w:themeShade="80"/>
                <w:sz w:val="24"/>
                <w:lang w:val="es-ES_tradnl"/>
              </w:rPr>
              <w:t>del Estado de Veracruz</w:t>
            </w:r>
            <w:r w:rsidR="00DB2F6C" w:rsidRPr="008701AE">
              <w:rPr>
                <w:b/>
                <w:color w:val="073763" w:themeColor="accent1" w:themeShade="80"/>
                <w:sz w:val="24"/>
                <w:lang w:val="es-ES_tradnl"/>
              </w:rPr>
              <w:t>, 2015 y 2030</w:t>
            </w:r>
          </w:p>
        </w:tc>
      </w:tr>
      <w:tr w:rsidR="002229C1" w:rsidRPr="008701AE" w14:paraId="245E0F9C" w14:textId="77777777" w:rsidTr="00B35E1C">
        <w:trPr>
          <w:trHeight w:val="5199"/>
          <w:jc w:val="center"/>
        </w:trPr>
        <w:tc>
          <w:tcPr>
            <w:tcW w:w="9464" w:type="dxa"/>
            <w:tcBorders>
              <w:left w:val="dotted" w:sz="4" w:space="0" w:color="0F6FC6" w:themeColor="accent1"/>
              <w:bottom w:val="dotted" w:sz="4" w:space="0" w:color="0F6FC6" w:themeColor="accent1"/>
              <w:right w:val="dotted" w:sz="4" w:space="0" w:color="0F6FC6" w:themeColor="accent1"/>
            </w:tcBorders>
          </w:tcPr>
          <w:p w14:paraId="3F25B358" w14:textId="77777777" w:rsidR="002229C1" w:rsidRPr="008701AE" w:rsidRDefault="002229C1" w:rsidP="002229C1">
            <w:pPr>
              <w:spacing w:line="276" w:lineRule="auto"/>
              <w:jc w:val="both"/>
              <w:rPr>
                <w:lang w:val="es-ES_tradnl"/>
              </w:rPr>
            </w:pPr>
            <w:r w:rsidRPr="008701AE">
              <w:rPr>
                <w:noProof/>
                <w:lang w:val="es-ES" w:eastAsia="es-ES"/>
              </w:rPr>
              <w:drawing>
                <wp:inline distT="0" distB="0" distL="0" distR="0" wp14:anchorId="2E5955C5" wp14:editId="343C2415">
                  <wp:extent cx="2879725" cy="3208020"/>
                  <wp:effectExtent l="0" t="0" r="0" b="0"/>
                  <wp:docPr id="49" name="Gráfico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r w:rsidRPr="008701AE">
              <w:rPr>
                <w:noProof/>
                <w:lang w:val="es-ES" w:eastAsia="es-ES"/>
              </w:rPr>
              <w:drawing>
                <wp:inline distT="0" distB="0" distL="0" distR="0" wp14:anchorId="02411858" wp14:editId="164F8BDD">
                  <wp:extent cx="2879725" cy="3239135"/>
                  <wp:effectExtent l="0" t="0" r="0" b="12065"/>
                  <wp:docPr id="50" name="Gráfico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tc>
      </w:tr>
    </w:tbl>
    <w:p w14:paraId="4789A8F1" w14:textId="58714D99" w:rsidR="002229C1" w:rsidRPr="008701AE" w:rsidRDefault="002229C1" w:rsidP="002229C1">
      <w:pPr>
        <w:tabs>
          <w:tab w:val="left" w:pos="2450"/>
        </w:tabs>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270E01">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CONAPO</w:t>
      </w:r>
      <w:r w:rsidR="00270E01">
        <w:rPr>
          <w:color w:val="073763" w:themeColor="accent1" w:themeShade="80"/>
          <w:sz w:val="16"/>
          <w:szCs w:val="16"/>
          <w:lang w:val="es-ES_tradnl"/>
        </w:rPr>
        <w:t>.</w:t>
      </w:r>
    </w:p>
    <w:p w14:paraId="0722F428" w14:textId="77777777" w:rsidR="002229C1" w:rsidRPr="008701AE" w:rsidRDefault="002229C1" w:rsidP="002229C1">
      <w:pPr>
        <w:tabs>
          <w:tab w:val="left" w:pos="2450"/>
        </w:tabs>
        <w:spacing w:line="276" w:lineRule="auto"/>
        <w:jc w:val="both"/>
        <w:rPr>
          <w:color w:val="7F7F7F" w:themeColor="text1" w:themeTint="80"/>
          <w:lang w:val="es-ES_tradnl"/>
        </w:rPr>
      </w:pPr>
    </w:p>
    <w:p w14:paraId="3DB82E60" w14:textId="049FDC1B" w:rsidR="00270E01"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Por su parte el histórico del PIB estatal muestra un porcentaje de aporte mayor al de Oaxaca y una clara recuperación en los últimos dos años, cerrando el 2015 con un aporte de PIB estimado de 5.37</w:t>
      </w:r>
      <w:r w:rsidR="00270E01">
        <w:rPr>
          <w:color w:val="7F7F7F" w:themeColor="text1" w:themeTint="80"/>
          <w:lang w:val="es-ES_tradnl"/>
        </w:rPr>
        <w:t>%.</w:t>
      </w:r>
    </w:p>
    <w:p w14:paraId="3A0C0372" w14:textId="79ED110A" w:rsidR="00270E01" w:rsidRPr="008701AE" w:rsidRDefault="00270E01" w:rsidP="00270E01">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9348"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8"/>
      </w:tblGrid>
      <w:tr w:rsidR="002229C1" w:rsidRPr="008701AE" w14:paraId="23663249" w14:textId="77777777" w:rsidTr="00B35E1C">
        <w:trPr>
          <w:trHeight w:val="363"/>
          <w:jc w:val="center"/>
        </w:trPr>
        <w:tc>
          <w:tcPr>
            <w:tcW w:w="9348" w:type="dxa"/>
            <w:tcBorders>
              <w:left w:val="single" w:sz="2" w:space="0" w:color="0F6FC6" w:themeColor="accent1"/>
            </w:tcBorders>
            <w:shd w:val="clear" w:color="auto" w:fill="C7E2FA" w:themeFill="accent1" w:themeFillTint="33"/>
            <w:vAlign w:val="center"/>
          </w:tcPr>
          <w:p w14:paraId="23077E3E" w14:textId="2C146481" w:rsidR="00C0462C" w:rsidRDefault="00E07B2D" w:rsidP="002229C1">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C0462C">
              <w:rPr>
                <w:b/>
                <w:color w:val="073763" w:themeColor="accent1" w:themeShade="80"/>
                <w:sz w:val="24"/>
                <w:lang w:val="es-ES_tradnl"/>
              </w:rPr>
              <w:t xml:space="preserve"> 46</w:t>
            </w:r>
            <w:r w:rsidR="002229C1" w:rsidRPr="008701AE">
              <w:rPr>
                <w:b/>
                <w:color w:val="073763" w:themeColor="accent1" w:themeShade="80"/>
                <w:sz w:val="24"/>
                <w:lang w:val="es-ES_tradnl"/>
              </w:rPr>
              <w:t>. Tendenc</w:t>
            </w:r>
            <w:r w:rsidR="00AD31A8">
              <w:rPr>
                <w:b/>
                <w:color w:val="073763" w:themeColor="accent1" w:themeShade="80"/>
                <w:sz w:val="24"/>
                <w:lang w:val="es-ES_tradnl"/>
              </w:rPr>
              <w:t>ia del P</w:t>
            </w:r>
            <w:r w:rsidR="00C0462C">
              <w:rPr>
                <w:b/>
                <w:color w:val="073763" w:themeColor="accent1" w:themeShade="80"/>
                <w:sz w:val="24"/>
                <w:lang w:val="es-ES_tradnl"/>
              </w:rPr>
              <w:t xml:space="preserve">roducto </w:t>
            </w:r>
            <w:r w:rsidR="00AD31A8">
              <w:rPr>
                <w:b/>
                <w:color w:val="073763" w:themeColor="accent1" w:themeShade="80"/>
                <w:sz w:val="24"/>
                <w:lang w:val="es-ES_tradnl"/>
              </w:rPr>
              <w:t>I</w:t>
            </w:r>
            <w:r w:rsidR="00C0462C">
              <w:rPr>
                <w:b/>
                <w:color w:val="073763" w:themeColor="accent1" w:themeShade="80"/>
                <w:sz w:val="24"/>
                <w:lang w:val="es-ES_tradnl"/>
              </w:rPr>
              <w:t xml:space="preserve">nterno </w:t>
            </w:r>
            <w:r w:rsidR="00AD31A8">
              <w:rPr>
                <w:b/>
                <w:color w:val="073763" w:themeColor="accent1" w:themeShade="80"/>
                <w:sz w:val="24"/>
                <w:lang w:val="es-ES_tradnl"/>
              </w:rPr>
              <w:t>B</w:t>
            </w:r>
            <w:r w:rsidR="00C0462C">
              <w:rPr>
                <w:b/>
                <w:color w:val="073763" w:themeColor="accent1" w:themeShade="80"/>
                <w:sz w:val="24"/>
                <w:lang w:val="es-ES_tradnl"/>
              </w:rPr>
              <w:t>ruto Estatal en Veracruz,</w:t>
            </w:r>
          </w:p>
          <w:p w14:paraId="60832D1A" w14:textId="75C85F93" w:rsidR="002229C1" w:rsidRPr="008701AE" w:rsidRDefault="00AD31A8" w:rsidP="002229C1">
            <w:pPr>
              <w:pStyle w:val="Sinespaciado"/>
              <w:spacing w:line="276" w:lineRule="auto"/>
              <w:jc w:val="center"/>
              <w:rPr>
                <w:b/>
                <w:color w:val="073763" w:themeColor="accent1" w:themeShade="80"/>
                <w:sz w:val="24"/>
                <w:lang w:val="es-ES_tradnl"/>
              </w:rPr>
            </w:pPr>
            <w:r>
              <w:rPr>
                <w:b/>
                <w:color w:val="073763" w:themeColor="accent1" w:themeShade="80"/>
                <w:sz w:val="24"/>
                <w:lang w:val="es-ES_tradnl"/>
              </w:rPr>
              <w:t>2012-2015</w:t>
            </w:r>
          </w:p>
        </w:tc>
      </w:tr>
      <w:tr w:rsidR="002229C1" w:rsidRPr="008701AE" w14:paraId="32C07363" w14:textId="77777777" w:rsidTr="00B35E1C">
        <w:trPr>
          <w:trHeight w:val="3278"/>
          <w:jc w:val="center"/>
        </w:trPr>
        <w:tc>
          <w:tcPr>
            <w:tcW w:w="9348" w:type="dxa"/>
            <w:tcBorders>
              <w:left w:val="dotted" w:sz="4" w:space="0" w:color="0F6FC6" w:themeColor="accent1"/>
              <w:bottom w:val="dotted" w:sz="4" w:space="0" w:color="0F6FC6" w:themeColor="accent1"/>
              <w:right w:val="dotted" w:sz="4" w:space="0" w:color="0F6FC6" w:themeColor="accent1"/>
            </w:tcBorders>
          </w:tcPr>
          <w:p w14:paraId="22A3ED51" w14:textId="77777777" w:rsidR="002229C1" w:rsidRPr="008701AE" w:rsidRDefault="002229C1" w:rsidP="002229C1">
            <w:pPr>
              <w:spacing w:line="276" w:lineRule="auto"/>
              <w:jc w:val="both"/>
              <w:rPr>
                <w:lang w:val="es-ES_tradnl"/>
              </w:rPr>
            </w:pPr>
          </w:p>
          <w:p w14:paraId="05D40B41" w14:textId="77777777" w:rsidR="002229C1" w:rsidRPr="008701AE" w:rsidRDefault="002229C1" w:rsidP="002229C1">
            <w:pPr>
              <w:jc w:val="center"/>
              <w:rPr>
                <w:lang w:val="es-ES_tradnl"/>
              </w:rPr>
            </w:pPr>
            <w:r w:rsidRPr="008701AE">
              <w:rPr>
                <w:noProof/>
                <w:lang w:val="es-ES" w:eastAsia="es-ES"/>
              </w:rPr>
              <w:drawing>
                <wp:inline distT="0" distB="0" distL="0" distR="0" wp14:anchorId="04B550FE" wp14:editId="3AF0D121">
                  <wp:extent cx="5775767" cy="2174240"/>
                  <wp:effectExtent l="0" t="0" r="0" b="10160"/>
                  <wp:docPr id="11297" name="Gráfico 112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tc>
      </w:tr>
    </w:tbl>
    <w:p w14:paraId="1C176E57" w14:textId="05A70351" w:rsidR="002229C1" w:rsidRPr="008701AE" w:rsidRDefault="002229C1" w:rsidP="002229C1">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270E01">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INEGI</w:t>
      </w:r>
      <w:r w:rsidR="00270E01">
        <w:rPr>
          <w:color w:val="073763" w:themeColor="accent1" w:themeShade="80"/>
          <w:sz w:val="16"/>
          <w:szCs w:val="16"/>
          <w:lang w:val="es-ES_tradnl"/>
        </w:rPr>
        <w:t>.</w:t>
      </w:r>
    </w:p>
    <w:p w14:paraId="4FAEBE30" w14:textId="77777777" w:rsidR="00270E01" w:rsidRDefault="00270E01" w:rsidP="009225E1">
      <w:pPr>
        <w:rPr>
          <w:lang w:val="es-ES_tradnl"/>
        </w:rPr>
      </w:pPr>
    </w:p>
    <w:p w14:paraId="49F0BD1F" w14:textId="57BD20BF" w:rsidR="002229C1" w:rsidRPr="00270E01" w:rsidRDefault="00173F39" w:rsidP="000B09E3">
      <w:pPr>
        <w:pStyle w:val="Ttulo3"/>
        <w:rPr>
          <w:color w:val="0F6FC6" w:themeColor="accent1"/>
          <w:sz w:val="21"/>
          <w:szCs w:val="21"/>
          <w:lang w:val="es-ES_tradnl"/>
        </w:rPr>
      </w:pPr>
      <w:bookmarkStart w:id="72" w:name="_Toc441950051"/>
      <w:r w:rsidRPr="00270E01">
        <w:rPr>
          <w:color w:val="0F6FC6" w:themeColor="accent1"/>
          <w:sz w:val="21"/>
          <w:szCs w:val="21"/>
          <w:lang w:val="es-ES_tradnl"/>
        </w:rPr>
        <w:t>7</w:t>
      </w:r>
      <w:r w:rsidR="004509EE" w:rsidRPr="00270E01">
        <w:rPr>
          <w:color w:val="0F6FC6" w:themeColor="accent1"/>
          <w:sz w:val="21"/>
          <w:szCs w:val="21"/>
          <w:lang w:val="es-ES_tradnl"/>
        </w:rPr>
        <w:t>.1</w:t>
      </w:r>
      <w:r w:rsidR="002229C1" w:rsidRPr="00270E01">
        <w:rPr>
          <w:color w:val="0F6FC6" w:themeColor="accent1"/>
          <w:sz w:val="21"/>
          <w:szCs w:val="21"/>
          <w:lang w:val="es-ES_tradnl"/>
        </w:rPr>
        <w:t>.6 Yucatán</w:t>
      </w:r>
      <w:bookmarkEnd w:id="72"/>
    </w:p>
    <w:p w14:paraId="33942CF9" w14:textId="77777777" w:rsidR="002229C1" w:rsidRPr="008701AE" w:rsidRDefault="002229C1" w:rsidP="002229C1">
      <w:pPr>
        <w:tabs>
          <w:tab w:val="left" w:pos="2450"/>
        </w:tabs>
        <w:spacing w:line="276" w:lineRule="auto"/>
        <w:jc w:val="both"/>
        <w:rPr>
          <w:lang w:val="es-ES_tradnl"/>
        </w:rPr>
      </w:pPr>
    </w:p>
    <w:p w14:paraId="5C409A96" w14:textId="27BBE4BE" w:rsidR="00270E01" w:rsidRDefault="002229C1" w:rsidP="00270E01">
      <w:pPr>
        <w:tabs>
          <w:tab w:val="left" w:pos="2450"/>
        </w:tabs>
        <w:spacing w:line="276" w:lineRule="auto"/>
        <w:jc w:val="both"/>
        <w:rPr>
          <w:color w:val="7F7F7F" w:themeColor="text1" w:themeTint="80"/>
          <w:lang w:val="es-ES_tradnl"/>
        </w:rPr>
      </w:pPr>
      <w:r w:rsidRPr="008701AE">
        <w:rPr>
          <w:color w:val="7F7F7F" w:themeColor="text1" w:themeTint="80"/>
          <w:lang w:val="es-ES_tradnl"/>
        </w:rPr>
        <w:t>Yucatán tiene una extensión territorial de 43,379 km2, por ello ocupa el lugar 20 a nivel nacional, y representa aproximadamente, el 2.</w:t>
      </w:r>
      <w:r w:rsidR="00D630E2">
        <w:rPr>
          <w:color w:val="7F7F7F" w:themeColor="text1" w:themeTint="80"/>
          <w:lang w:val="es-ES_tradnl"/>
        </w:rPr>
        <w:t>21</w:t>
      </w:r>
      <w:r w:rsidR="00270E01">
        <w:rPr>
          <w:color w:val="7F7F7F" w:themeColor="text1" w:themeTint="80"/>
          <w:lang w:val="es-ES_tradnl"/>
        </w:rPr>
        <w:t xml:space="preserve"> </w:t>
      </w:r>
      <w:r w:rsidR="00D630E2">
        <w:rPr>
          <w:color w:val="7F7F7F" w:themeColor="text1" w:themeTint="80"/>
          <w:lang w:val="es-ES_tradnl"/>
        </w:rPr>
        <w:t>% de la superficie total del p</w:t>
      </w:r>
      <w:r w:rsidR="00270E01">
        <w:rPr>
          <w:color w:val="7F7F7F" w:themeColor="text1" w:themeTint="80"/>
          <w:lang w:val="es-ES_tradnl"/>
        </w:rPr>
        <w:t>aís.</w:t>
      </w:r>
    </w:p>
    <w:p w14:paraId="3C5C05CA" w14:textId="727D0501" w:rsidR="008B3CFE" w:rsidRDefault="008B3CFE" w:rsidP="008B3CFE">
      <w:pPr>
        <w:spacing w:line="276" w:lineRule="auto"/>
        <w:jc w:val="center"/>
        <w:rPr>
          <w:color w:val="073763" w:themeColor="accent1" w:themeShade="80"/>
          <w:lang w:val="es-ES_tradnl"/>
        </w:rPr>
      </w:pPr>
      <w:r>
        <w:rPr>
          <w:b/>
          <w:color w:val="073763" w:themeColor="accent1" w:themeShade="80"/>
          <w:lang w:val="es-ES_tradnl"/>
        </w:rPr>
        <w:t>Mapa 7</w:t>
      </w:r>
      <w:r w:rsidRPr="008268EE">
        <w:rPr>
          <w:b/>
          <w:color w:val="073763" w:themeColor="accent1" w:themeShade="80"/>
          <w:lang w:val="es-ES_tradnl"/>
        </w:rPr>
        <w:t>.</w:t>
      </w:r>
      <w:r w:rsidRPr="008268EE">
        <w:rPr>
          <w:color w:val="073763" w:themeColor="accent1" w:themeShade="80"/>
          <w:lang w:val="es-ES_tradnl"/>
        </w:rPr>
        <w:t xml:space="preserve"> </w:t>
      </w:r>
      <w:r>
        <w:rPr>
          <w:color w:val="073763" w:themeColor="accent1" w:themeShade="80"/>
          <w:lang w:val="es-ES_tradnl"/>
        </w:rPr>
        <w:t>Localización Geográfica del Estado de Yucatán</w:t>
      </w:r>
    </w:p>
    <w:p w14:paraId="62944C78" w14:textId="4BC11DC0" w:rsidR="008B3CFE" w:rsidRDefault="008B3CFE" w:rsidP="008B3CFE">
      <w:pPr>
        <w:tabs>
          <w:tab w:val="left" w:pos="2450"/>
        </w:tabs>
        <w:spacing w:line="276" w:lineRule="auto"/>
        <w:jc w:val="center"/>
        <w:rPr>
          <w:color w:val="7F7F7F" w:themeColor="text1" w:themeTint="80"/>
          <w:lang w:val="es-ES_tradnl"/>
        </w:rPr>
      </w:pPr>
      <w:r>
        <w:rPr>
          <w:noProof/>
          <w:lang w:val="es-ES" w:eastAsia="es-ES"/>
        </w:rPr>
        <w:drawing>
          <wp:inline distT="0" distB="0" distL="0" distR="0" wp14:anchorId="22829E15" wp14:editId="00440E07">
            <wp:extent cx="3199765" cy="2352946"/>
            <wp:effectExtent l="0" t="0" r="635" b="9525"/>
            <wp:docPr id="465" name="Imagen 21" descr="yuca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ucata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199765" cy="2352946"/>
                    </a:xfrm>
                    <a:prstGeom prst="rect">
                      <a:avLst/>
                    </a:prstGeom>
                    <a:noFill/>
                    <a:ln>
                      <a:noFill/>
                    </a:ln>
                  </pic:spPr>
                </pic:pic>
              </a:graphicData>
            </a:graphic>
          </wp:inline>
        </w:drawing>
      </w:r>
    </w:p>
    <w:p w14:paraId="7DAB17C5" w14:textId="01C0B185" w:rsidR="002229C1" w:rsidRPr="00D25611" w:rsidRDefault="00D25611" w:rsidP="00D25611">
      <w:pPr>
        <w:jc w:val="center"/>
        <w:rPr>
          <w:rFonts w:ascii="Trebuchet MS" w:hAnsi="Trebuchet MS"/>
          <w:color w:val="1F3864"/>
          <w:sz w:val="16"/>
          <w:szCs w:val="16"/>
        </w:rPr>
      </w:pPr>
      <w:r w:rsidRPr="00D25611">
        <w:rPr>
          <w:rFonts w:ascii="Trebuchet MS" w:hAnsi="Trebuchet MS"/>
          <w:b/>
          <w:color w:val="1F3864"/>
          <w:sz w:val="16"/>
          <w:szCs w:val="16"/>
        </w:rPr>
        <w:t>Fuente:</w:t>
      </w:r>
      <w:r w:rsidRPr="00D25611">
        <w:rPr>
          <w:rFonts w:ascii="Trebuchet MS" w:hAnsi="Trebuchet MS"/>
          <w:color w:val="1F3864"/>
          <w:sz w:val="16"/>
          <w:szCs w:val="16"/>
        </w:rPr>
        <w:t xml:space="preserve"> </w:t>
      </w:r>
      <w:r w:rsidRPr="00D25611">
        <w:rPr>
          <w:rFonts w:ascii="Trebuchet MS" w:hAnsi="Trebuchet MS"/>
          <w:i/>
          <w:color w:val="1F3864"/>
          <w:sz w:val="16"/>
          <w:szCs w:val="16"/>
        </w:rPr>
        <w:t>Estado de Yucatán.</w:t>
      </w:r>
      <w:r w:rsidRPr="00D25611">
        <w:rPr>
          <w:rFonts w:ascii="Trebuchet MS" w:hAnsi="Trebuchet MS"/>
          <w:color w:val="1F3864"/>
          <w:sz w:val="16"/>
          <w:szCs w:val="16"/>
        </w:rPr>
        <w:t xml:space="preserve"> Recuperado el 21 de enero de 2016, de: http://www.travelbymexico.com/estados/yucatan</w:t>
      </w:r>
      <w:r w:rsidR="00270E01" w:rsidRPr="00D25611">
        <w:rPr>
          <w:color w:val="7F7F7F" w:themeColor="text1" w:themeTint="80"/>
          <w:sz w:val="16"/>
          <w:szCs w:val="16"/>
          <w:lang w:val="es-ES_tradnl"/>
        </w:rPr>
        <w:br w:type="page"/>
      </w:r>
    </w:p>
    <w:tbl>
      <w:tblPr>
        <w:tblStyle w:val="Tablaconcuadrcula"/>
        <w:tblW w:w="9288"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288"/>
      </w:tblGrid>
      <w:tr w:rsidR="002229C1" w:rsidRPr="008701AE" w14:paraId="3B67A156" w14:textId="77777777" w:rsidTr="00B35E1C">
        <w:trPr>
          <w:trHeight w:val="363"/>
          <w:jc w:val="center"/>
        </w:trPr>
        <w:tc>
          <w:tcPr>
            <w:tcW w:w="9288" w:type="dxa"/>
            <w:tcBorders>
              <w:left w:val="single" w:sz="2" w:space="0" w:color="0F6FC6" w:themeColor="accent1"/>
            </w:tcBorders>
            <w:shd w:val="clear" w:color="auto" w:fill="C7E2FA" w:themeFill="accent1" w:themeFillTint="33"/>
            <w:vAlign w:val="center"/>
          </w:tcPr>
          <w:p w14:paraId="3577438F" w14:textId="0A3E2E98" w:rsidR="002229C1" w:rsidRPr="008701AE" w:rsidRDefault="009C6AC9" w:rsidP="002229C1">
            <w:pPr>
              <w:pStyle w:val="Sinespaciado"/>
              <w:spacing w:line="276" w:lineRule="auto"/>
              <w:jc w:val="center"/>
              <w:rPr>
                <w:b/>
                <w:color w:val="073763" w:themeColor="accent1" w:themeShade="80"/>
                <w:sz w:val="24"/>
                <w:lang w:val="es-ES_tradnl"/>
              </w:rPr>
            </w:pPr>
            <w:r>
              <w:rPr>
                <w:b/>
                <w:color w:val="073763" w:themeColor="accent1" w:themeShade="80"/>
                <w:sz w:val="24"/>
                <w:lang w:val="es-ES_tradnl"/>
              </w:rPr>
              <w:lastRenderedPageBreak/>
              <w:t>Tabla 71</w:t>
            </w:r>
            <w:r w:rsidR="002229C1" w:rsidRPr="008701AE">
              <w:rPr>
                <w:b/>
                <w:color w:val="073763" w:themeColor="accent1" w:themeShade="80"/>
                <w:sz w:val="24"/>
                <w:lang w:val="es-ES_tradnl"/>
              </w:rPr>
              <w:t>. Principales Características del Estado de Yucatán</w:t>
            </w:r>
          </w:p>
        </w:tc>
      </w:tr>
      <w:tr w:rsidR="002229C1" w:rsidRPr="008701AE" w14:paraId="3BE1CC71" w14:textId="77777777" w:rsidTr="00B35E1C">
        <w:trPr>
          <w:trHeight w:val="6333"/>
          <w:jc w:val="center"/>
        </w:trPr>
        <w:tc>
          <w:tcPr>
            <w:tcW w:w="9288" w:type="dxa"/>
            <w:tcBorders>
              <w:left w:val="dotted" w:sz="4" w:space="0" w:color="0F6FC6" w:themeColor="accent1"/>
              <w:bottom w:val="dotted" w:sz="4" w:space="0" w:color="0F6FC6" w:themeColor="accent1"/>
              <w:right w:val="dotted" w:sz="4" w:space="0" w:color="0F6FC6" w:themeColor="accent1"/>
            </w:tcBorders>
          </w:tcPr>
          <w:p w14:paraId="11A538A9" w14:textId="6AB7687F" w:rsidR="002229C1" w:rsidRPr="008701AE" w:rsidRDefault="00483BE0" w:rsidP="002229C1">
            <w:pPr>
              <w:spacing w:line="276" w:lineRule="auto"/>
              <w:jc w:val="both"/>
              <w:rPr>
                <w:lang w:val="es-ES_tradnl"/>
              </w:rPr>
            </w:pPr>
            <w:r w:rsidRPr="008701AE">
              <w:rPr>
                <w:noProof/>
                <w:lang w:val="es-ES" w:eastAsia="es-ES"/>
              </w:rPr>
              <mc:AlternateContent>
                <mc:Choice Requires="wps">
                  <w:drawing>
                    <wp:anchor distT="0" distB="0" distL="114300" distR="114300" simplePos="0" relativeHeight="251824128" behindDoc="0" locked="0" layoutInCell="1" allowOverlap="1" wp14:anchorId="36206741" wp14:editId="5E987ECD">
                      <wp:simplePos x="0" y="0"/>
                      <wp:positionH relativeFrom="column">
                        <wp:posOffset>-5080</wp:posOffset>
                      </wp:positionH>
                      <wp:positionV relativeFrom="paragraph">
                        <wp:posOffset>77682</wp:posOffset>
                      </wp:positionV>
                      <wp:extent cx="1226185" cy="635577"/>
                      <wp:effectExtent l="0" t="0" r="18415" b="25400"/>
                      <wp:wrapNone/>
                      <wp:docPr id="11298" name="29 Pentágono"/>
                      <wp:cNvGraphicFramePr/>
                      <a:graphic xmlns:a="http://schemas.openxmlformats.org/drawingml/2006/main">
                        <a:graphicData uri="http://schemas.microsoft.com/office/word/2010/wordprocessingShape">
                          <wps:wsp>
                            <wps:cNvSpPr/>
                            <wps:spPr bwMode="auto">
                              <a:xfrm>
                                <a:off x="0" y="0"/>
                                <a:ext cx="1226185" cy="635577"/>
                              </a:xfrm>
                              <a:prstGeom prst="homePlate">
                                <a:avLst/>
                              </a:prstGeom>
                              <a:solidFill>
                                <a:schemeClr val="accent1">
                                  <a:lumMod val="50000"/>
                                </a:schemeClr>
                              </a:solidFill>
                              <a:ln w="6350">
                                <a:solidFill>
                                  <a:srgbClr val="003366"/>
                                </a:solidFill>
                                <a:round/>
                                <a:headEnd/>
                                <a:tailEnd/>
                              </a:ln>
                              <a:effectLst/>
                            </wps:spPr>
                            <wps:txbx>
                              <w:txbxContent>
                                <w:p w14:paraId="79CE8DD7"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Localización</w:t>
                                  </w:r>
                                </w:p>
                              </w:txbxContent>
                            </wps:txbx>
                            <wps:bodyPr lIns="90000" tIns="46800" rIns="90000" bIns="46800" rtlCol="0" anchor="ctr">
                              <a:noAutofit/>
                            </wps:bodyPr>
                          </wps:wsp>
                        </a:graphicData>
                      </a:graphic>
                      <wp14:sizeRelV relativeFrom="margin">
                        <wp14:pctHeight>0</wp14:pctHeight>
                      </wp14:sizeRelV>
                    </wp:anchor>
                  </w:drawing>
                </mc:Choice>
                <mc:Fallback>
                  <w:pict>
                    <v:shape id="_x0000_s1105" type="#_x0000_t15" style="position:absolute;left:0;text-align:left;margin-left:-.35pt;margin-top:6.1pt;width:96.55pt;height:50.05pt;z-index:251824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2upBRYCAAAjBAAADgAAAGRycy9lMm9Eb2MueG1srFNdjtMwEH5H4g5W3ml+SrNt1HaFdlmEBEul&#10;hQNMHKex5Hgi223S43AWLsbYSbstvCH8YHk842/m+2a8vh9axY7CWIl6E6WzJGJCc6yk3m+iH9+f&#10;3i0jZh3oChRqsYlOwkb327dv1n1XiAwbVJUwjEC0LfpuEzXOdUUcW96IFuwMO6HJWaNpwZFp9nFl&#10;oCf0VsVZkuRxj6bqDHJhLd0+js5oG/DrWnD3ra6tcExtIqrNhd2EvfR7vF1DsTfQNZJPZcA/VNGC&#10;1JT0AvUIDtjByL+gWskNWqzdjGMbY11LLgIHYpMmf7B5aaATgQuJY7uLTPb/wfLn484wWVHv0mxF&#10;zdLQUpuyFdsJ7X793KNGL1Lf2YJiX7qdmSxLR1b2X7GieDg4DPyH2rReB2LGhiDz6SKzGBzjdJlm&#10;WZ4uFxHj5Mvni8XdnU8RQ3F+3RnrPglsmT8QWWzFToHzWkABxy/WjfHnOH9tUcnqSSoVDD8/4kEZ&#10;dgTqPHBObNLwXB1aqnm8XyS0ptxh5PyTUMkNmtKsD5UmAeHGZ82+vORJkvk8z8+A1wUZPOiKioai&#10;EVB9nM4OpBrPRF5p7xZhaCeGXnWv86i/G8ohtOou9Sm8s8TqRG1QnzXNxCqwYS4Y7/MlUWPm2lPe&#10;eJx6wPFXgOYN0qfgzgSCGj9QP2sZVH5NQ8J4gyYxSDT9Gj/q13aIev3b298AAAD//wMAUEsDBBQA&#10;BgAIAAAAIQBKnfOg3AAAAAgBAAAPAAAAZHJzL2Rvd25yZXYueG1sTI/BTsMwEETvSPyDtUjcWicG&#10;QZvGqWgkJI6QIri6sYkD9jqK3TT8PdsTve3ujGbflNvZOzaZMfYBJeTLDJjBNugeOwnv++fFClhM&#10;CrVyAY2EXxNhW11flarQ4YRvZmpSxygEY6Ek2JSGgvPYWuNVXIbBIGlfYfQq0Tp2XI/qROHecZFl&#10;D9yrHumDVYOprWl/mqOX4NLnd2/3L2ncfeT+ddfW06qppby9mZ82wJKZ078ZzviEDhUxHcIRdWRO&#10;wuKRjHQWAthZXot7YAcacnEHvCr5ZYHqDwAA//8DAFBLAQItABQABgAIAAAAIQDkmcPA+wAAAOEB&#10;AAATAAAAAAAAAAAAAAAAAAAAAABbQ29udGVudF9UeXBlc10ueG1sUEsBAi0AFAAGAAgAAAAhACOy&#10;auHXAAAAlAEAAAsAAAAAAAAAAAAAAAAALAEAAF9yZWxzLy5yZWxzUEsBAi0AFAAGAAgAAAAhACtr&#10;qQUWAgAAIwQAAA4AAAAAAAAAAAAAAAAALAIAAGRycy9lMm9Eb2MueG1sUEsBAi0AFAAGAAgAAAAh&#10;AEqd86DcAAAACAEAAA8AAAAAAAAAAAAAAAAAbgQAAGRycy9kb3ducmV2LnhtbFBLBQYAAAAABAAE&#10;APMAAAB3BQAAAAA=&#10;" adj="16002" fillcolor="#073662 [1604]" strokecolor="#036" strokeweight=".5pt">
                      <v:stroke joinstyle="round"/>
                      <v:textbox inset="2.5mm,1.3mm,2.5mm,1.3mm">
                        <w:txbxContent>
                          <w:p w14:paraId="79CE8DD7"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Localización</w:t>
                            </w:r>
                          </w:p>
                        </w:txbxContent>
                      </v:textbox>
                    </v:shape>
                  </w:pict>
                </mc:Fallback>
              </mc:AlternateContent>
            </w:r>
            <w:r w:rsidR="002229C1" w:rsidRPr="008701AE">
              <w:rPr>
                <w:noProof/>
                <w:lang w:val="es-ES" w:eastAsia="es-ES"/>
              </w:rPr>
              <mc:AlternateContent>
                <mc:Choice Requires="wps">
                  <w:drawing>
                    <wp:anchor distT="0" distB="0" distL="114300" distR="114300" simplePos="0" relativeHeight="251830272" behindDoc="0" locked="0" layoutInCell="1" allowOverlap="1" wp14:anchorId="4393A2F3" wp14:editId="1930C960">
                      <wp:simplePos x="0" y="0"/>
                      <wp:positionH relativeFrom="column">
                        <wp:posOffset>1343025</wp:posOffset>
                      </wp:positionH>
                      <wp:positionV relativeFrom="paragraph">
                        <wp:posOffset>59055</wp:posOffset>
                      </wp:positionV>
                      <wp:extent cx="4375231" cy="555585"/>
                      <wp:effectExtent l="0" t="0" r="0" b="3810"/>
                      <wp:wrapNone/>
                      <wp:docPr id="11303" name="21 CuadroTexto"/>
                      <wp:cNvGraphicFramePr/>
                      <a:graphic xmlns:a="http://schemas.openxmlformats.org/drawingml/2006/main">
                        <a:graphicData uri="http://schemas.microsoft.com/office/word/2010/wordprocessingShape">
                          <wps:wsp>
                            <wps:cNvSpPr txBox="1"/>
                            <wps:spPr>
                              <a:xfrm>
                                <a:off x="0" y="0"/>
                                <a:ext cx="4375231" cy="555585"/>
                              </a:xfrm>
                              <a:prstGeom prst="rect">
                                <a:avLst/>
                              </a:prstGeom>
                              <a:noFill/>
                              <a:ln>
                                <a:noFill/>
                              </a:ln>
                            </wps:spPr>
                            <wps:txbx>
                              <w:txbxContent>
                                <w:p w14:paraId="00488979" w14:textId="78097426" w:rsidR="00A22959" w:rsidRPr="00EE75CC"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EE75CC">
                                    <w:rPr>
                                      <w:rFonts w:asciiTheme="minorHAnsi" w:eastAsiaTheme="minorHAnsi" w:hAnsiTheme="minorHAnsi" w:cstheme="minorBidi"/>
                                      <w:color w:val="073763" w:themeColor="accent1" w:themeShade="80"/>
                                      <w:sz w:val="21"/>
                                      <w:szCs w:val="22"/>
                                      <w:lang w:val="es-ES_tradnl" w:eastAsia="en-US"/>
                                    </w:rPr>
                                    <w:t xml:space="preserve">El estado de Yucatán </w:t>
                                  </w:r>
                                  <w:r>
                                    <w:rPr>
                                      <w:rFonts w:asciiTheme="minorHAnsi" w:eastAsiaTheme="minorHAnsi" w:hAnsiTheme="minorHAnsi" w:cstheme="minorBidi"/>
                                      <w:color w:val="073763" w:themeColor="accent1" w:themeShade="80"/>
                                      <w:sz w:val="21"/>
                                      <w:szCs w:val="22"/>
                                      <w:lang w:val="es-ES_tradnl" w:eastAsia="en-US"/>
                                    </w:rPr>
                                    <w:t xml:space="preserve">se encuentra al </w:t>
                                  </w:r>
                                  <w:r w:rsidRPr="00EE75CC">
                                    <w:rPr>
                                      <w:rFonts w:asciiTheme="minorHAnsi" w:eastAsiaTheme="minorHAnsi" w:hAnsiTheme="minorHAnsi" w:cstheme="minorBidi"/>
                                      <w:color w:val="073763" w:themeColor="accent1" w:themeShade="80"/>
                                      <w:sz w:val="21"/>
                                      <w:szCs w:val="22"/>
                                      <w:lang w:val="es-ES_tradnl" w:eastAsia="en-US"/>
                                    </w:rPr>
                                    <w:t>sureste de la República Mexicana. Limita al este con el estado de Quintana Roo; al oeste con el estado de Campeche</w:t>
                                  </w:r>
                                  <w:r>
                                    <w:rPr>
                                      <w:rFonts w:asciiTheme="minorHAnsi" w:eastAsiaTheme="minorHAnsi" w:hAnsiTheme="minorHAnsi" w:cstheme="minorBidi"/>
                                      <w:color w:val="073763" w:themeColor="accent1" w:themeShade="80"/>
                                      <w:sz w:val="21"/>
                                      <w:szCs w:val="22"/>
                                      <w:lang w:val="es-ES_tradnl" w:eastAsia="en-US"/>
                                    </w:rPr>
                                    <w:t>, y al norte con el G</w:t>
                                  </w:r>
                                  <w:r w:rsidRPr="00EE75CC">
                                    <w:rPr>
                                      <w:rFonts w:asciiTheme="minorHAnsi" w:eastAsiaTheme="minorHAnsi" w:hAnsiTheme="minorHAnsi" w:cstheme="minorBidi"/>
                                      <w:color w:val="073763" w:themeColor="accent1" w:themeShade="80"/>
                                      <w:sz w:val="21"/>
                                      <w:szCs w:val="22"/>
                                      <w:lang w:val="es-ES_tradnl" w:eastAsia="en-US"/>
                                    </w:rPr>
                                    <w:t>olfo de México.</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106" type="#_x0000_t202" style="position:absolute;left:0;text-align:left;margin-left:105.75pt;margin-top:4.65pt;width:344.5pt;height:43.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cnKnKYBAAA2AwAADgAAAGRycy9lMm9Eb2MueG1srFJNbxshEL1X6n9A3Gt213ETrbyO2kTppWor&#10;JfkBmAUvEjAEsHf97zuwtpM2t6p7mIX5eLw3M+vbyRpykCFqcB2tFxUl0gnotdt19Pnp4dMNJTFx&#10;13MDTnb0KCO93Xz8sB59KxsYwPQyEARxsR19R4eUfMtYFIO0PC7AS4dBBcHyhNewY33gI6Jbw5qq&#10;+sxGCL0PIGSM6L2fg3RT8JWSIv1UKspETEeRWyo2FLvNlm3WvN0F7gctTjT4P7CwXDt89AJ1zxMn&#10;+6DfQVktAkRQaSHAMlBKC1k0oJq6+kvN48C9LFqwOdFf2hT/H6z4cfgViO5xdvWyWlLiuMUxNTW5&#10;2/M+wJOcEuQujT62mPzoMT1NX2HCirM/ojOLn1Sw+Y+yCMax38dLjxGHCHReLa9XzbKmRGBshd/N&#10;KsOw12ofYvomwZJ86GjAGZbW8sP3mObUc0p+zMGDNqbM0bg/HIiZPSxTnynmU5q2UxF83Zz5b6E/&#10;oqwR16Cj8WXPg6QkJHMHZWtm0C/7BEoXAhlmrjmh43CKhNMi5em/vZes13Xf/AYAAP//AwBQSwME&#10;FAAGAAgAAAAhADW6EbTcAAAACAEAAA8AAABkcnMvZG93bnJldi54bWxMj81OwzAQhO9IvIO1SNyo&#10;nUKrJmRTIRBXEOVH4ubG2yQiXkex24S3ZznBbUczmv2m3M6+VycaYxcYIVsYUMR1cB03CG+vj1cb&#10;UDFZdrYPTAjfFGFbnZ+VtnBh4hc67VKjpIRjYRHalIZC61i35G1chIFYvEMYvU0ix0a70U5S7nu9&#10;NGatve1YPrR2oPuW6q/d0SO8Px0+P27Mc/PgV8MUZqPZ5xrx8mK+uwWVaE5/YfjFF3SohGkfjuyi&#10;6hGWWbaSKEJ+DUr83BjReznWG9BVqf8PqH4AAAD//wMAUEsBAi0AFAAGAAgAAAAhAOSZw8D7AAAA&#10;4QEAABMAAAAAAAAAAAAAAAAAAAAAAFtDb250ZW50X1R5cGVzXS54bWxQSwECLQAUAAYACAAAACEA&#10;I7Jq4dcAAACUAQAACwAAAAAAAAAAAAAAAAAsAQAAX3JlbHMvLnJlbHNQSwECLQAUAAYACAAAACEA&#10;HcnKnKYBAAA2AwAADgAAAAAAAAAAAAAAAAAsAgAAZHJzL2Uyb0RvYy54bWxQSwECLQAUAAYACAAA&#10;ACEANboRtNwAAAAIAQAADwAAAAAAAAAAAAAAAAD+AwAAZHJzL2Rvd25yZXYueG1sUEsFBgAAAAAE&#10;AAQA8wAAAAcFAAAAAA==&#10;" filled="f" stroked="f">
                      <v:textbox>
                        <w:txbxContent>
                          <w:p w14:paraId="00488979" w14:textId="78097426" w:rsidR="00A22959" w:rsidRPr="00EE75CC"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EE75CC">
                              <w:rPr>
                                <w:rFonts w:asciiTheme="minorHAnsi" w:eastAsiaTheme="minorHAnsi" w:hAnsiTheme="minorHAnsi" w:cstheme="minorBidi"/>
                                <w:color w:val="073763" w:themeColor="accent1" w:themeShade="80"/>
                                <w:sz w:val="21"/>
                                <w:szCs w:val="22"/>
                                <w:lang w:val="es-ES_tradnl" w:eastAsia="en-US"/>
                              </w:rPr>
                              <w:t xml:space="preserve">El estado de Yucatán </w:t>
                            </w:r>
                            <w:r>
                              <w:rPr>
                                <w:rFonts w:asciiTheme="minorHAnsi" w:eastAsiaTheme="minorHAnsi" w:hAnsiTheme="minorHAnsi" w:cstheme="minorBidi"/>
                                <w:color w:val="073763" w:themeColor="accent1" w:themeShade="80"/>
                                <w:sz w:val="21"/>
                                <w:szCs w:val="22"/>
                                <w:lang w:val="es-ES_tradnl" w:eastAsia="en-US"/>
                              </w:rPr>
                              <w:t xml:space="preserve">se encuentra al </w:t>
                            </w:r>
                            <w:r w:rsidRPr="00EE75CC">
                              <w:rPr>
                                <w:rFonts w:asciiTheme="minorHAnsi" w:eastAsiaTheme="minorHAnsi" w:hAnsiTheme="minorHAnsi" w:cstheme="minorBidi"/>
                                <w:color w:val="073763" w:themeColor="accent1" w:themeShade="80"/>
                                <w:sz w:val="21"/>
                                <w:szCs w:val="22"/>
                                <w:lang w:val="es-ES_tradnl" w:eastAsia="en-US"/>
                              </w:rPr>
                              <w:t>sureste de la República Mexicana. Limita al este con el estado de Quintana Roo; al oeste con el estado de Campeche</w:t>
                            </w:r>
                            <w:r>
                              <w:rPr>
                                <w:rFonts w:asciiTheme="minorHAnsi" w:eastAsiaTheme="minorHAnsi" w:hAnsiTheme="minorHAnsi" w:cstheme="minorBidi"/>
                                <w:color w:val="073763" w:themeColor="accent1" w:themeShade="80"/>
                                <w:sz w:val="21"/>
                                <w:szCs w:val="22"/>
                                <w:lang w:val="es-ES_tradnl" w:eastAsia="en-US"/>
                              </w:rPr>
                              <w:t>, y al norte con el G</w:t>
                            </w:r>
                            <w:r w:rsidRPr="00EE75CC">
                              <w:rPr>
                                <w:rFonts w:asciiTheme="minorHAnsi" w:eastAsiaTheme="minorHAnsi" w:hAnsiTheme="minorHAnsi" w:cstheme="minorBidi"/>
                                <w:color w:val="073763" w:themeColor="accent1" w:themeShade="80"/>
                                <w:sz w:val="21"/>
                                <w:szCs w:val="22"/>
                                <w:lang w:val="es-ES_tradnl" w:eastAsia="en-US"/>
                              </w:rPr>
                              <w:t>olfo de México.</w:t>
                            </w:r>
                          </w:p>
                        </w:txbxContent>
                      </v:textbox>
                    </v:shape>
                  </w:pict>
                </mc:Fallback>
              </mc:AlternateContent>
            </w:r>
          </w:p>
          <w:p w14:paraId="0A7B6BC3" w14:textId="26884876" w:rsidR="002229C1" w:rsidRPr="008701AE" w:rsidRDefault="00483BE0" w:rsidP="002229C1">
            <w:pPr>
              <w:spacing w:line="276" w:lineRule="auto"/>
              <w:jc w:val="both"/>
              <w:rPr>
                <w:lang w:val="es-ES_tradnl"/>
              </w:rPr>
            </w:pPr>
            <w:r w:rsidRPr="008701AE">
              <w:rPr>
                <w:noProof/>
                <w:lang w:val="es-ES" w:eastAsia="es-ES"/>
              </w:rPr>
              <mc:AlternateContent>
                <mc:Choice Requires="wps">
                  <w:drawing>
                    <wp:anchor distT="0" distB="0" distL="114300" distR="114300" simplePos="0" relativeHeight="251825152" behindDoc="0" locked="0" layoutInCell="1" allowOverlap="1" wp14:anchorId="1055D808" wp14:editId="17A12BB2">
                      <wp:simplePos x="0" y="0"/>
                      <wp:positionH relativeFrom="column">
                        <wp:posOffset>-5080</wp:posOffset>
                      </wp:positionH>
                      <wp:positionV relativeFrom="paragraph">
                        <wp:posOffset>517737</wp:posOffset>
                      </wp:positionV>
                      <wp:extent cx="1226185" cy="768985"/>
                      <wp:effectExtent l="0" t="0" r="18415" b="18415"/>
                      <wp:wrapNone/>
                      <wp:docPr id="11299" name="30 Pentágono"/>
                      <wp:cNvGraphicFramePr/>
                      <a:graphic xmlns:a="http://schemas.openxmlformats.org/drawingml/2006/main">
                        <a:graphicData uri="http://schemas.microsoft.com/office/word/2010/wordprocessingShape">
                          <wps:wsp>
                            <wps:cNvSpPr/>
                            <wps:spPr bwMode="auto">
                              <a:xfrm>
                                <a:off x="0" y="0"/>
                                <a:ext cx="1226185" cy="768985"/>
                              </a:xfrm>
                              <a:prstGeom prst="homePlate">
                                <a:avLst/>
                              </a:prstGeom>
                              <a:solidFill>
                                <a:srgbClr val="083763"/>
                              </a:solidFill>
                              <a:ln w="6350">
                                <a:solidFill>
                                  <a:srgbClr val="003366"/>
                                </a:solidFill>
                                <a:round/>
                                <a:headEnd/>
                                <a:tailEnd/>
                              </a:ln>
                              <a:effectLst/>
                            </wps:spPr>
                            <wps:txbx>
                              <w:txbxContent>
                                <w:p w14:paraId="04247BBA"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Demografía</w:t>
                                  </w:r>
                                </w:p>
                              </w:txbxContent>
                            </wps:txbx>
                            <wps:bodyPr lIns="90000" tIns="46800" rIns="90000" bIns="46800" rtlCol="0" anchor="ctr">
                              <a:noAutofit/>
                            </wps:bodyPr>
                          </wps:wsp>
                        </a:graphicData>
                      </a:graphic>
                      <wp14:sizeRelV relativeFrom="margin">
                        <wp14:pctHeight>0</wp14:pctHeight>
                      </wp14:sizeRelV>
                    </wp:anchor>
                  </w:drawing>
                </mc:Choice>
                <mc:Fallback>
                  <w:pict>
                    <v:shape id="_x0000_s1107" type="#_x0000_t15" style="position:absolute;left:0;text-align:left;margin-left:-.35pt;margin-top:40.75pt;width:96.55pt;height:60.55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lOwWAICAAD8AwAADgAAAGRycy9lMm9Eb2MueG1srFPbjtMwEH1H4h8sv9OkDZu2UdMV2mUREpdK&#10;Cx8wcZzGkuOJbLdJP4dv4ccYu9nuFnhC9MGa8Zkezzkz2dyOnWZHaZ1CU/L5LOVMGoG1MvuSf//2&#10;8GbFmfNgatBoZMlP0vHb7etXm6Ev5AJb1LW0jEiMK4a+5K33fZEkTrSyAzfDXhoCG7QdeErtPqkt&#10;DMTe6WSRpnkyoK17i0I6R7f3Z5BvI3/TSOG/No2TnumSU28+njaeVTiT7QaKvYW+VWJqA/6hiw6U&#10;oUcvVPfggR2s+oOqU8Kiw8bPBHYJNo0SMmogNfP0NzWPLfQyaiFzXH+xyf0/WvHluLNM1TS7+WK9&#10;5sxAR2PKUraTxv/8sUeDwaShdwXVPvY7O2WOQlYNn7Gmejh4jPrHxnbBB1LGxmjz6WKzHD0TdDlf&#10;LPL56oYzQdgyX60pJtIEiqd/99b5DxI7FgISi53cafDBCyjg+Mn5c/1TXbh2qFX9oLSOid1Xd9qy&#10;I4S5r7Jlnk1PXJVpw4aS59lNGpmvMHdFkWZZnv+NwuLB1NQNFK2E+v0Ue1D6HJMqbQIs4zZOrQc7&#10;g4FnY/1YjXEGy9hlACusT+Sv/mho2OuUfrS8MXmbr0JiXyLVFeL1HZ7XHYxokbZdeBsFGnxHg2pU&#10;tO/5GfI+JLRicQrT5xB2+GUeq54/2u0vAAAA//8DAFBLAwQUAAYACAAAACEATcrkbtsAAAAIAQAA&#10;DwAAAGRycy9kb3ducmV2LnhtbEyPwU7DMBBE70j8g7VI3FqnAUqbZlNREFdEQz/ASbZxRLyObKcJ&#10;f497guNoRjNv8v1senEh5zvLCKtlAoK4tk3HLcLp632xAeGD4kb1lgnhhzzsi9ubXGWNnfhIlzK0&#10;IpawzxSCDmHIpPS1JqP80g7E0TtbZ1SI0rWycWqK5aaXaZKspVEdxwWtBnrVVH+Xo0H40PN0OPHh&#10;U9J4Lo9vD85UrkK8v5tfdiACzeEvDFf8iA5FZKrsyI0XPcLiOQYRNqsnEFd7mz6CqBDSJF2DLHL5&#10;/0DxCwAA//8DAFBLAQItABQABgAIAAAAIQDkmcPA+wAAAOEBAAATAAAAAAAAAAAAAAAAAAAAAABb&#10;Q29udGVudF9UeXBlc10ueG1sUEsBAi0AFAAGAAgAAAAhACOyauHXAAAAlAEAAAsAAAAAAAAAAAAA&#10;AAAALAEAAF9yZWxzLy5yZWxzUEsBAi0AFAAGAAgAAAAhAHpTsFgCAgAA/AMAAA4AAAAAAAAAAAAA&#10;AAAALAIAAGRycy9lMm9Eb2MueG1sUEsBAi0AFAAGAAgAAAAhAE3K5G7bAAAACAEAAA8AAAAAAAAA&#10;AAAAAAAAWgQAAGRycy9kb3ducmV2LnhtbFBLBQYAAAAABAAEAPMAAABiBQAAAAA=&#10;" adj="14827" fillcolor="#083763" strokecolor="#036" strokeweight=".5pt">
                      <v:stroke joinstyle="round"/>
                      <v:textbox inset="2.5mm,1.3mm,2.5mm,1.3mm">
                        <w:txbxContent>
                          <w:p w14:paraId="04247BBA"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Demografía</w:t>
                            </w:r>
                          </w:p>
                        </w:txbxContent>
                      </v:textbox>
                    </v:shape>
                  </w:pict>
                </mc:Fallback>
              </mc:AlternateContent>
            </w:r>
            <w:r w:rsidRPr="008701AE">
              <w:rPr>
                <w:noProof/>
                <w:lang w:val="es-ES" w:eastAsia="es-ES"/>
              </w:rPr>
              <mc:AlternateContent>
                <mc:Choice Requires="wps">
                  <w:drawing>
                    <wp:anchor distT="0" distB="0" distL="114300" distR="114300" simplePos="0" relativeHeight="251826176" behindDoc="0" locked="0" layoutInCell="1" allowOverlap="1" wp14:anchorId="5DE527D9" wp14:editId="47A6827B">
                      <wp:simplePos x="0" y="0"/>
                      <wp:positionH relativeFrom="column">
                        <wp:posOffset>-5080</wp:posOffset>
                      </wp:positionH>
                      <wp:positionV relativeFrom="paragraph">
                        <wp:posOffset>1390367</wp:posOffset>
                      </wp:positionV>
                      <wp:extent cx="1226185" cy="769049"/>
                      <wp:effectExtent l="0" t="0" r="18415" b="18415"/>
                      <wp:wrapNone/>
                      <wp:docPr id="11300" name="31 Pentágono"/>
                      <wp:cNvGraphicFramePr/>
                      <a:graphic xmlns:a="http://schemas.openxmlformats.org/drawingml/2006/main">
                        <a:graphicData uri="http://schemas.microsoft.com/office/word/2010/wordprocessingShape">
                          <wps:wsp>
                            <wps:cNvSpPr/>
                            <wps:spPr bwMode="auto">
                              <a:xfrm>
                                <a:off x="0" y="0"/>
                                <a:ext cx="1226185" cy="769049"/>
                              </a:xfrm>
                              <a:prstGeom prst="homePlate">
                                <a:avLst/>
                              </a:prstGeom>
                              <a:solidFill>
                                <a:srgbClr val="083763"/>
                              </a:solidFill>
                              <a:ln w="6350">
                                <a:solidFill>
                                  <a:srgbClr val="003366"/>
                                </a:solidFill>
                                <a:round/>
                                <a:headEnd/>
                                <a:tailEnd/>
                              </a:ln>
                              <a:effectLst/>
                            </wps:spPr>
                            <wps:txbx>
                              <w:txbxContent>
                                <w:p w14:paraId="06AB51C9"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Economía</w:t>
                                  </w:r>
                                </w:p>
                              </w:txbxContent>
                            </wps:txbx>
                            <wps:bodyPr lIns="90000" tIns="46800" rIns="90000" bIns="46800" rtlCol="0" anchor="ctr">
                              <a:noAutofit/>
                            </wps:bodyPr>
                          </wps:wsp>
                        </a:graphicData>
                      </a:graphic>
                      <wp14:sizeRelV relativeFrom="margin">
                        <wp14:pctHeight>0</wp14:pctHeight>
                      </wp14:sizeRelV>
                    </wp:anchor>
                  </w:drawing>
                </mc:Choice>
                <mc:Fallback>
                  <w:pict>
                    <v:shape id="_x0000_s1108" type="#_x0000_t15" style="position:absolute;left:0;text-align:left;margin-left:-.35pt;margin-top:109.5pt;width:96.55pt;height:60.55pt;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ee3oQICAAD8AwAADgAAAGRycy9lMm9Eb2MueG1srFNRbtswDP0fsDsI/l9sx6mTGHGKoV2HAVsX&#10;oNsBaFmOBciiISmxc5ydZRcbpbhps+1rmD8EUqQf+R6pze3YKXYUxkrUZZTOkogJzbGWel9G3789&#10;vFtFzDrQNSjUooxOwka327dvNkNfiDm2qGphGIFoWwx9GbXO9UUcW96KDuwMe6Ep2KDpwJFr9nFt&#10;YCD0TsXzJMnjAU3dG+TCWrq9PwejbcBvGsHd16axwjFVRtSbC6cJZ+XPeLuBYm+gbyWf2oB/6KID&#10;qanoBeoeHLCDkX9AdZIbtNi4GccuxqaRXAQOxCZNfmPz1EIvAhcSx/YXmez/g+WPx51hsqbZpVlC&#10;CmnoaExZynZCu58/9qjRizT0tqDcp35nJs+SyarhC9aUDweHgf/YmM7rQMzYGGQ+XWQWo2OcLtP5&#10;PE9XNxHjFFvm62Sx9iViKJ7/7o11HwV2zBtEFjuxU+C8FlDA8bN15/znPH9tUcn6QSoVHLOv7pRh&#10;R/BzX2XLPJtKXKUpzYYyyrObJCBfxewVRJJlef43CIMHXVM3ULQC6g+T7UCqs02slPZhEbZxat3L&#10;6QU8C+vGagwzWC58CR+ssD6RvuqTpmGvE/poeYOzyFfeMa8j1VXEqTs8rzto3iJtO3cmENT4ngbV&#10;yCDfSxnS3ju0YmEK03PwO/zaD1kvj3b7CwAA//8DAFBLAwQUAAYACAAAACEAmSkc+eEAAAAJAQAA&#10;DwAAAGRycy9kb3ducmV2LnhtbEyPzU7DMBCE70i8g7VI3FonISpNiFMBEogDFaI/4urGWzsiXkex&#10;2waevu4JjqMZzXxTLUbbsSMOvnUkIJ0mwJAap1rSAjbrl8kcmA+SlOwcoYAf9LCor68qWSp3ok88&#10;roJmsYR8KQWYEPqSc98YtNJPXY8Uvb0brAxRDpqrQZ5iue14liQzbmVLccHIHp8NNt+rgxWwff9a&#10;bt9e+UhaF7Onpdn/5vMPIW5vxscHYAHH8BeGC35Ehzoy7dyBlGedgMl9DArI0iJeuvhFlgPbCbjL&#10;kxR4XfH/D+ozAAAA//8DAFBLAQItABQABgAIAAAAIQDkmcPA+wAAAOEBAAATAAAAAAAAAAAAAAAA&#10;AAAAAABbQ29udGVudF9UeXBlc10ueG1sUEsBAi0AFAAGAAgAAAAhACOyauHXAAAAlAEAAAsAAAAA&#10;AAAAAAAAAAAALAEAAF9yZWxzLy5yZWxzUEsBAi0AFAAGAAgAAAAhAGnnt6ECAgAA/AMAAA4AAAAA&#10;AAAAAAAAAAAALAIAAGRycy9lMm9Eb2MueG1sUEsBAi0AFAAGAAgAAAAhAJkpHPnhAAAACQEAAA8A&#10;AAAAAAAAAAAAAAAAWgQAAGRycy9kb3ducmV2LnhtbFBLBQYAAAAABAAEAPMAAABoBQAAAAA=&#10;" adj="14826" fillcolor="#083763" strokecolor="#036" strokeweight=".5pt">
                      <v:stroke joinstyle="round"/>
                      <v:textbox inset="2.5mm,1.3mm,2.5mm,1.3mm">
                        <w:txbxContent>
                          <w:p w14:paraId="06AB51C9"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Economía</w:t>
                            </w:r>
                          </w:p>
                        </w:txbxContent>
                      </v:textbox>
                    </v:shape>
                  </w:pict>
                </mc:Fallback>
              </mc:AlternateContent>
            </w:r>
            <w:r w:rsidRPr="008701AE">
              <w:rPr>
                <w:noProof/>
                <w:lang w:val="es-ES" w:eastAsia="es-ES"/>
              </w:rPr>
              <mc:AlternateContent>
                <mc:Choice Requires="wps">
                  <w:drawing>
                    <wp:anchor distT="0" distB="0" distL="114300" distR="114300" simplePos="0" relativeHeight="251827200" behindDoc="0" locked="0" layoutInCell="1" allowOverlap="1" wp14:anchorId="35A2C4CA" wp14:editId="5FE64918">
                      <wp:simplePos x="0" y="0"/>
                      <wp:positionH relativeFrom="column">
                        <wp:posOffset>-5080</wp:posOffset>
                      </wp:positionH>
                      <wp:positionV relativeFrom="paragraph">
                        <wp:posOffset>2245572</wp:posOffset>
                      </wp:positionV>
                      <wp:extent cx="1226185" cy="635577"/>
                      <wp:effectExtent l="0" t="0" r="18415" b="25400"/>
                      <wp:wrapNone/>
                      <wp:docPr id="11301" name="32 Pentágono"/>
                      <wp:cNvGraphicFramePr/>
                      <a:graphic xmlns:a="http://schemas.openxmlformats.org/drawingml/2006/main">
                        <a:graphicData uri="http://schemas.microsoft.com/office/word/2010/wordprocessingShape">
                          <wps:wsp>
                            <wps:cNvSpPr/>
                            <wps:spPr bwMode="auto">
                              <a:xfrm>
                                <a:off x="0" y="0"/>
                                <a:ext cx="1226185" cy="635577"/>
                              </a:xfrm>
                              <a:prstGeom prst="homePlate">
                                <a:avLst/>
                              </a:prstGeom>
                              <a:solidFill>
                                <a:srgbClr val="083763"/>
                              </a:solidFill>
                              <a:ln w="6350">
                                <a:solidFill>
                                  <a:srgbClr val="003366"/>
                                </a:solidFill>
                                <a:round/>
                                <a:headEnd/>
                                <a:tailEnd/>
                              </a:ln>
                              <a:effectLst/>
                            </wps:spPr>
                            <wps:txbx>
                              <w:txbxContent>
                                <w:p w14:paraId="756D3CDF"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Política</w:t>
                                  </w:r>
                                </w:p>
                              </w:txbxContent>
                            </wps:txbx>
                            <wps:bodyPr lIns="90000" tIns="46800" rIns="90000" bIns="46800" rtlCol="0" anchor="ctr">
                              <a:noAutofit/>
                            </wps:bodyPr>
                          </wps:wsp>
                        </a:graphicData>
                      </a:graphic>
                      <wp14:sizeRelV relativeFrom="margin">
                        <wp14:pctHeight>0</wp14:pctHeight>
                      </wp14:sizeRelV>
                    </wp:anchor>
                  </w:drawing>
                </mc:Choice>
                <mc:Fallback>
                  <w:pict>
                    <v:shape id="_x0000_s1109" type="#_x0000_t15" style="position:absolute;left:0;text-align:left;margin-left:-.35pt;margin-top:176.8pt;width:96.55pt;height:50.05pt;z-index:251827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tak0wACAAD8AwAADgAAAGRycy9lMm9Eb2MueG1srFNRjtMwEP1H4g5W/mmShqYlartCuyxCgqXS&#10;wgEmttNYcjyR7TbpcTgLF2PsZrtb4AuRD2vGM3kz7814fTN2mh2ldQrNJslnWcKk4SiU2W+S79/u&#10;36wS5jwYARqN3CQn6ZKb7etX66Gv5Bxb1EJaRiDGVUO/SVrv+ypNHW9lB26GvTQUbNB24Mm1+1RY&#10;GAi90+k8y8p0QCt6i1w6R7d352CyjfhNI7n/2jROeqY3CfXm42njWYcz3a6h2lvoW8WnNuAfuuhA&#10;GSp6gboDD+xg1R9QneIWHTZ+xrFLsWkUl5EDscmz39g8ttDLyIXEcf1FJvf/YPnDcWeZEjS7vMjy&#10;hBnoaEzFnO2k8T9/7NFgEGnoXUW5j/3OTp4jk9XDFxSUDwePkf/Y2C7oQMzYGGU+XWSWo2ecLvP5&#10;vMxXi4RxipXFYrFchhIpVE9/99b5jxI7Fgwii53cafBBC6jg+Nn5c/5TXrh2qJW4V1pHx+7rW23Z&#10;EcLcV8WyLKYSV2nasCG2kEXkq5i7gsiKoiz/BmHxYAR1A1UrQXyYbA9Kn21ipU0Iy7iNU+tBziDg&#10;WVg/1mOcwXIRSoRgjeJE+upPhob9LqOPljc6b8tVcOzLSH0V8foWz+sOhrdI2869jQQNvqdBNSrK&#10;91yGtA8OrVicwvQcwg6/9GPW86Pd/gIAAP//AwBQSwMEFAAGAAgAAAAhAGDjuaTiAAAACQEAAA8A&#10;AABkcnMvZG93bnJldi54bWxMj0FPg0AUhO8m/ofNM/HWLkJbFHk0xmiMPdhYTepxC69Ayr5FdlvA&#10;X+/2pMfJTGa+SZeDbsSJOlsbRriZBiCIc1PUXCJ8fjxPbkFYp7hQjWFCGMnCMru8SFVSmJ7f6bRx&#10;pfAlbBOFUDnXJlLavCKt7NS0xN7bm04r52VXyqJTvS/XjQyDYCG1qtkvVKqlx4ryw+aoEV7Dn+jQ&#10;j9unt7j/etmuv/ejXq0Rr6+Gh3sQjgb3F4YzvkeHzDPtzJELKxqESeyDCNE8WoA4+3fhDMQOYTaP&#10;YpBZKv8/yH4BAAD//wMAUEsBAi0AFAAGAAgAAAAhAOSZw8D7AAAA4QEAABMAAAAAAAAAAAAAAAAA&#10;AAAAAFtDb250ZW50X1R5cGVzXS54bWxQSwECLQAUAAYACAAAACEAI7Jq4dcAAACUAQAACwAAAAAA&#10;AAAAAAAAAAAsAQAAX3JlbHMvLnJlbHNQSwECLQAUAAYACAAAACEAEtak0wACAAD8AwAADgAAAAAA&#10;AAAAAAAAAAAsAgAAZHJzL2Uyb0RvYy54bWxQSwECLQAUAAYACAAAACEAYOO5pOIAAAAJAQAADwAA&#10;AAAAAAAAAAAAAABYBAAAZHJzL2Rvd25yZXYueG1sUEsFBgAAAAAEAAQA8wAAAGcFAAAAAA==&#10;" adj="16002" fillcolor="#083763" strokecolor="#036" strokeweight=".5pt">
                      <v:stroke joinstyle="round"/>
                      <v:textbox inset="2.5mm,1.3mm,2.5mm,1.3mm">
                        <w:txbxContent>
                          <w:p w14:paraId="756D3CDF"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Política</w:t>
                            </w:r>
                          </w:p>
                        </w:txbxContent>
                      </v:textbox>
                    </v:shape>
                  </w:pict>
                </mc:Fallback>
              </mc:AlternateContent>
            </w:r>
            <w:r w:rsidRPr="008701AE">
              <w:rPr>
                <w:noProof/>
                <w:lang w:val="es-ES" w:eastAsia="es-ES"/>
              </w:rPr>
              <mc:AlternateContent>
                <mc:Choice Requires="wps">
                  <w:drawing>
                    <wp:anchor distT="0" distB="0" distL="114300" distR="114300" simplePos="0" relativeHeight="251828224" behindDoc="0" locked="0" layoutInCell="1" allowOverlap="1" wp14:anchorId="5FF9CFFF" wp14:editId="373CD149">
                      <wp:simplePos x="0" y="0"/>
                      <wp:positionH relativeFrom="column">
                        <wp:posOffset>-5080</wp:posOffset>
                      </wp:positionH>
                      <wp:positionV relativeFrom="paragraph">
                        <wp:posOffset>2967326</wp:posOffset>
                      </wp:positionV>
                      <wp:extent cx="1226185" cy="699135"/>
                      <wp:effectExtent l="0" t="0" r="18415" b="37465"/>
                      <wp:wrapNone/>
                      <wp:docPr id="11302" name="33 Pentágono"/>
                      <wp:cNvGraphicFramePr/>
                      <a:graphic xmlns:a="http://schemas.openxmlformats.org/drawingml/2006/main">
                        <a:graphicData uri="http://schemas.microsoft.com/office/word/2010/wordprocessingShape">
                          <wps:wsp>
                            <wps:cNvSpPr/>
                            <wps:spPr bwMode="auto">
                              <a:xfrm>
                                <a:off x="0" y="0"/>
                                <a:ext cx="1226185" cy="699135"/>
                              </a:xfrm>
                              <a:prstGeom prst="homePlate">
                                <a:avLst/>
                              </a:prstGeom>
                              <a:solidFill>
                                <a:srgbClr val="083763"/>
                              </a:solidFill>
                              <a:ln w="6350">
                                <a:solidFill>
                                  <a:srgbClr val="003366"/>
                                </a:solidFill>
                                <a:round/>
                                <a:headEnd/>
                                <a:tailEnd/>
                              </a:ln>
                              <a:effectLst/>
                            </wps:spPr>
                            <wps:txbx>
                              <w:txbxContent>
                                <w:p w14:paraId="7AC52155"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Lenguaje y cultura</w:t>
                                  </w:r>
                                </w:p>
                              </w:txbxContent>
                            </wps:txbx>
                            <wps:bodyPr lIns="90000" tIns="46800" rIns="90000" bIns="46800" rtlCol="0" anchor="ctr">
                              <a:noAutofit/>
                            </wps:bodyPr>
                          </wps:wsp>
                        </a:graphicData>
                      </a:graphic>
                      <wp14:sizeRelV relativeFrom="margin">
                        <wp14:pctHeight>0</wp14:pctHeight>
                      </wp14:sizeRelV>
                    </wp:anchor>
                  </w:drawing>
                </mc:Choice>
                <mc:Fallback>
                  <w:pict>
                    <v:shape id="_x0000_s1110" type="#_x0000_t15" style="position:absolute;left:0;text-align:left;margin-left:-.35pt;margin-top:233.65pt;width:96.55pt;height:55.05pt;z-index:25182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qKGQECAAD8AwAADgAAAGRycy9lMm9Eb2MueG1srFNdbtswDH4fsDsIel9sx4ubGEmKoV2HAfsJ&#10;0O0AtCzHAmTRkJTYOc7OsouNUty02fY0zA8CKdIf+X2k1rdjp9lRWqfQbHg2SzmTRmCtzH7Dv397&#10;eLPkzHkwNWg0csNP0vHb7etX66Ev5Rxb1LW0jECMK4d+w1vv+zJJnGhlB26GvTQUbNB24Mm1+6S2&#10;MBB6p5N5mhbJgLbuLQrpHN3en4N8G/GbRgr/tWmc9ExvOPXm42njWYUz2a6h3FvoWyWmNuAfuuhA&#10;GSp6gboHD+xg1R9QnRIWHTZ+JrBLsGmUkJEDscnS39g8ttDLyIXEcf1FJvf/YMWX484yVdPssjyd&#10;c2agozHlOdtJ43/+2KPBINLQu5JyH/udnTxHJquGz1hTPhw8Rv5jY7ugAzFjY5T5dJFZjp4Juszm&#10;8yJbLjgTFCtWqyxfhBIJlE9/99b5DxI7Fgwii53cafBBCyjh+Mn5c/5TXrh2qFX9oLSOjt1Xd9qy&#10;I4S5L/ObIp9KXKVpwwZqIV+kEfkq5q4g0jwvir9BWDyYmrqBspVQv59sD0qfbWKlTQjLuI1T60HO&#10;IOBZWD9WY5zBTSwRghXWJ9JXfzQ07FVKHy1vdN4Wy+DYl5HqKuL1HZ7XHYxokbZdeBsJGnxHg2pU&#10;lO+5DGkfHFqxOIXpOYQdfunHrOdHu/0FAAD//wMAUEsDBBQABgAIAAAAIQBzWoP14AAAAAkBAAAP&#10;AAAAZHJzL2Rvd25yZXYueG1sTI9BS8NAFITvgv9heYK3dtOadm3MSxGhiBehsWCP2+wziWbfhuy2&#10;jf56tyc9DjPMfJOvR9uJEw2+dYwwmyYgiCtnWq4Rdm+byT0IHzQb3TkmhG/ysC6ur3KdGXfmLZ3K&#10;UItYwj7TCE0IfSalrxqy2k9dTxy9DzdYHaIcamkGfY7ltpPzJFlKq1uOC43u6amh6qs8WoQ+SVkt&#10;Vq+jme3Ll8/9z/NuU78j3t6Mjw8gAo3hLwwX/IgORWQ6uCMbLzqEiYpBhHSp7kBc/NU8BXFAWCiV&#10;gixy+f9B8QsAAP//AwBQSwECLQAUAAYACAAAACEA5JnDwPsAAADhAQAAEwAAAAAAAAAAAAAAAAAA&#10;AAAAW0NvbnRlbnRfVHlwZXNdLnhtbFBLAQItABQABgAIAAAAIQAjsmrh1wAAAJQBAAALAAAAAAAA&#10;AAAAAAAAACwBAABfcmVscy8ucmVsc1BLAQItABQABgAIAAAAIQB5+ooZAQIAAPwDAAAOAAAAAAAA&#10;AAAAAAAAACwCAABkcnMvZTJvRG9jLnhtbFBLAQItABQABgAIAAAAIQBzWoP14AAAAAkBAAAPAAAA&#10;AAAAAAAAAAAAAFkEAABkcnMvZG93bnJldi54bWxQSwUGAAAAAAQABADzAAAAZgUAAAAA&#10;" adj="15442" fillcolor="#083763" strokecolor="#036" strokeweight=".5pt">
                      <v:stroke joinstyle="round"/>
                      <v:textbox inset="2.5mm,1.3mm,2.5mm,1.3mm">
                        <w:txbxContent>
                          <w:p w14:paraId="7AC52155" w14:textId="77777777" w:rsidR="00A22959" w:rsidRDefault="00A22959" w:rsidP="002229C1">
                            <w:pPr>
                              <w:pStyle w:val="NormalWeb"/>
                              <w:kinsoku w:val="0"/>
                              <w:overflowPunct w:val="0"/>
                              <w:spacing w:before="132" w:beforeAutospacing="0" w:after="0" w:afterAutospacing="0"/>
                            </w:pPr>
                            <w:r>
                              <w:rPr>
                                <w:rFonts w:ascii="Calibri" w:eastAsia="+mn-ea" w:hAnsi="Calibri" w:cs="+mn-cs"/>
                                <w:b/>
                                <w:bCs/>
                                <w:color w:val="FFFFFF"/>
                                <w:kern w:val="24"/>
                                <w:sz w:val="22"/>
                                <w:szCs w:val="22"/>
                              </w:rPr>
                              <w:t>Lenguaje y cultura</w:t>
                            </w:r>
                          </w:p>
                        </w:txbxContent>
                      </v:textbox>
                    </v:shape>
                  </w:pict>
                </mc:Fallback>
              </mc:AlternateContent>
            </w:r>
            <w:r w:rsidRPr="008701AE">
              <w:rPr>
                <w:noProof/>
                <w:lang w:val="es-ES" w:eastAsia="es-ES"/>
              </w:rPr>
              <w:drawing>
                <wp:anchor distT="0" distB="0" distL="114300" distR="114300" simplePos="0" relativeHeight="251829248" behindDoc="0" locked="0" layoutInCell="1" allowOverlap="1" wp14:anchorId="4B4A4DC2" wp14:editId="02B9EF9B">
                  <wp:simplePos x="0" y="0"/>
                  <wp:positionH relativeFrom="column">
                    <wp:posOffset>4114800</wp:posOffset>
                  </wp:positionH>
                  <wp:positionV relativeFrom="paragraph">
                    <wp:posOffset>2150745</wp:posOffset>
                  </wp:positionV>
                  <wp:extent cx="1654810" cy="1515745"/>
                  <wp:effectExtent l="0" t="0" r="0" b="8255"/>
                  <wp:wrapNone/>
                  <wp:docPr id="11308"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105"/>
                          <a:stretch>
                            <a:fillRect/>
                          </a:stretch>
                        </pic:blipFill>
                        <pic:spPr>
                          <a:xfrm>
                            <a:off x="0" y="0"/>
                            <a:ext cx="1654810" cy="1515745"/>
                          </a:xfrm>
                          <a:prstGeom prst="rect">
                            <a:avLst/>
                          </a:prstGeom>
                        </pic:spPr>
                      </pic:pic>
                    </a:graphicData>
                  </a:graphic>
                  <wp14:sizeRelH relativeFrom="margin">
                    <wp14:pctWidth>0</wp14:pctWidth>
                  </wp14:sizeRelH>
                  <wp14:sizeRelV relativeFrom="margin">
                    <wp14:pctHeight>0</wp14:pctHeight>
                  </wp14:sizeRelV>
                </wp:anchor>
              </w:drawing>
            </w:r>
            <w:r w:rsidRPr="008701AE">
              <w:rPr>
                <w:noProof/>
                <w:lang w:val="es-ES" w:eastAsia="es-ES"/>
              </w:rPr>
              <mc:AlternateContent>
                <mc:Choice Requires="wps">
                  <w:drawing>
                    <wp:anchor distT="0" distB="0" distL="114300" distR="114300" simplePos="0" relativeHeight="251831296" behindDoc="0" locked="0" layoutInCell="1" allowOverlap="1" wp14:anchorId="0FCD8FB2" wp14:editId="441215A1">
                      <wp:simplePos x="0" y="0"/>
                      <wp:positionH relativeFrom="column">
                        <wp:posOffset>1328420</wp:posOffset>
                      </wp:positionH>
                      <wp:positionV relativeFrom="paragraph">
                        <wp:posOffset>384387</wp:posOffset>
                      </wp:positionV>
                      <wp:extent cx="4420870" cy="863600"/>
                      <wp:effectExtent l="0" t="0" r="0" b="0"/>
                      <wp:wrapNone/>
                      <wp:docPr id="11304" name="26 CuadroTexto"/>
                      <wp:cNvGraphicFramePr/>
                      <a:graphic xmlns:a="http://schemas.openxmlformats.org/drawingml/2006/main">
                        <a:graphicData uri="http://schemas.microsoft.com/office/word/2010/wordprocessingShape">
                          <wps:wsp>
                            <wps:cNvSpPr txBox="1"/>
                            <wps:spPr>
                              <a:xfrm>
                                <a:off x="0" y="0"/>
                                <a:ext cx="4420870" cy="863600"/>
                              </a:xfrm>
                              <a:prstGeom prst="rect">
                                <a:avLst/>
                              </a:prstGeom>
                              <a:noFill/>
                              <a:ln>
                                <a:noFill/>
                              </a:ln>
                            </wps:spPr>
                            <wps:txbx>
                              <w:txbxContent>
                                <w:p w14:paraId="10BD164E" w14:textId="14CC56BA" w:rsidR="00A22959" w:rsidRPr="00EE75CC"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EE75CC">
                                    <w:rPr>
                                      <w:rFonts w:asciiTheme="minorHAnsi" w:eastAsiaTheme="minorHAnsi" w:hAnsiTheme="minorHAnsi" w:cstheme="minorBidi"/>
                                      <w:color w:val="073763" w:themeColor="accent1" w:themeShade="80"/>
                                      <w:sz w:val="21"/>
                                      <w:szCs w:val="22"/>
                                      <w:lang w:val="es-ES_tradnl" w:eastAsia="en-US"/>
                                    </w:rPr>
                                    <w:t>La población de Yucatán fue de 1,955,557 de habitantes para 2014 convirtiéndose así, en el vigésimo primer estado más poblado de México. La ciudad de Mérida alberga al 42,94</w:t>
                                  </w:r>
                                  <w:r>
                                    <w:rPr>
                                      <w:rFonts w:asciiTheme="minorHAnsi" w:eastAsiaTheme="minorHAnsi" w:hAnsiTheme="minorHAnsi" w:cstheme="minorBidi"/>
                                      <w:color w:val="073763" w:themeColor="accent1" w:themeShade="80"/>
                                      <w:sz w:val="21"/>
                                      <w:szCs w:val="22"/>
                                      <w:lang w:val="es-ES_tradnl" w:eastAsia="en-US"/>
                                    </w:rPr>
                                    <w:t xml:space="preserve"> </w:t>
                                  </w:r>
                                  <w:r w:rsidRPr="00EE75CC">
                                    <w:rPr>
                                      <w:rFonts w:asciiTheme="minorHAnsi" w:eastAsiaTheme="minorHAnsi" w:hAnsiTheme="minorHAnsi" w:cstheme="minorBidi"/>
                                      <w:color w:val="073763" w:themeColor="accent1" w:themeShade="80"/>
                                      <w:sz w:val="21"/>
                                      <w:szCs w:val="22"/>
                                      <w:lang w:val="es-ES_tradnl" w:eastAsia="en-US"/>
                                    </w:rPr>
                                    <w:t>% de la población estatal, mientras que</w:t>
                                  </w:r>
                                  <w:r>
                                    <w:rPr>
                                      <w:rFonts w:asciiTheme="minorHAnsi" w:eastAsiaTheme="minorHAnsi" w:hAnsiTheme="minorHAnsi" w:cstheme="minorBidi"/>
                                      <w:color w:val="073763" w:themeColor="accent1" w:themeShade="80"/>
                                      <w:sz w:val="21"/>
                                      <w:szCs w:val="22"/>
                                      <w:lang w:val="es-ES_tradnl" w:eastAsia="en-US"/>
                                    </w:rPr>
                                    <w:t xml:space="preserve"> el 49,35 </w:t>
                                  </w:r>
                                  <w:r w:rsidRPr="00EE75CC">
                                    <w:rPr>
                                      <w:rFonts w:asciiTheme="minorHAnsi" w:eastAsiaTheme="minorHAnsi" w:hAnsiTheme="minorHAnsi" w:cstheme="minorBidi"/>
                                      <w:color w:val="073763" w:themeColor="accent1" w:themeShade="80"/>
                                      <w:sz w:val="21"/>
                                      <w:szCs w:val="22"/>
                                      <w:lang w:val="es-ES_tradnl" w:eastAsia="en-US"/>
                                    </w:rPr>
                                    <w:t xml:space="preserve">% de la población </w:t>
                                  </w:r>
                                  <w:r>
                                    <w:rPr>
                                      <w:rFonts w:asciiTheme="minorHAnsi" w:eastAsiaTheme="minorHAnsi" w:hAnsiTheme="minorHAnsi" w:cstheme="minorBidi"/>
                                      <w:color w:val="073763" w:themeColor="accent1" w:themeShade="80"/>
                                      <w:sz w:val="21"/>
                                      <w:szCs w:val="22"/>
                                      <w:lang w:val="es-ES_tradnl" w:eastAsia="en-US"/>
                                    </w:rPr>
                                    <w:t>ocupa</w:t>
                                  </w:r>
                                  <w:r w:rsidRPr="00EE75CC">
                                    <w:rPr>
                                      <w:rFonts w:asciiTheme="minorHAnsi" w:eastAsiaTheme="minorHAnsi" w:hAnsiTheme="minorHAnsi" w:cstheme="minorBidi"/>
                                      <w:color w:val="073763" w:themeColor="accent1" w:themeShade="80"/>
                                      <w:sz w:val="21"/>
                                      <w:szCs w:val="22"/>
                                      <w:lang w:val="es-ES_tradnl" w:eastAsia="en-US"/>
                                    </w:rPr>
                                    <w:t xml:space="preserve"> la Zona Metropo</w:t>
                                  </w:r>
                                  <w:r>
                                    <w:rPr>
                                      <w:rFonts w:asciiTheme="minorHAnsi" w:eastAsiaTheme="minorHAnsi" w:hAnsiTheme="minorHAnsi" w:cstheme="minorBidi"/>
                                      <w:color w:val="073763" w:themeColor="accent1" w:themeShade="80"/>
                                      <w:sz w:val="21"/>
                                      <w:szCs w:val="22"/>
                                      <w:lang w:val="es-ES_tradnl" w:eastAsia="en-US"/>
                                    </w:rPr>
                                    <w:t>litana del Estado.</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left:0;text-align:left;margin-left:104.6pt;margin-top:30.25pt;width:348.1pt;height:68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A3xcKcBAAA2AwAADgAAAGRycy9lMm9Eb2MueG1srFLbbhshEH2v1H9AvNesHcu2Vl5HbaLkpWor&#10;JfkAzIIXaWHIgL3rv++AL2nSt6ovXGaGwzlzZn07up4dNEYLvuHTScWZ9gpa63cNf3l++LLiLCbp&#10;W9mD1w0/6shvN58/rYdQ6xl00LcaGYH4WA+h4V1KoRYiqk47GScQtKekAXQy0RV3okU5ELrrxayq&#10;FmIAbAOC0jFS9P6U5JuCb4xW6acxUSfWN5y4pbJiWbd5FZu1rHcoQ2fVmYb8BxZOWk+fXqHuZZJs&#10;j/YvKGcVQgSTJgqcAGOs0kUDqZlWH9Q8dTLoooWaE8O1TfH/waofh1/IbEveTW+qOWdeOrJptmB3&#10;e9kiPOsxQe7SEGJNxU+BytP4DUZ6cYlHCmbxo0GXd5LFKE/9Pl57TDhMUXA+n1WrJaUU5VaLm0VV&#10;TBBvrwPG9KjBsXxoOJKHpbXy8D0mYkKll5L8mYcH2/fFx96/C1BhjohM/UQxn9K4HYvg5fLCfwvt&#10;kWQNNAYNj697iZozTP0dlKk5gX7dJzC2EMgwpzdndDKn8DoPUnb/z3upehv3zW8AAAD//wMAUEsD&#10;BBQABgAIAAAAIQCAD1IU3QAAAAoBAAAPAAAAZHJzL2Rvd25yZXYueG1sTI/BTsMwEETvSP0Ha5G4&#10;UZuoiZo0TlWBuIIoFImbG2+TqPE6it0m/D3LCY6reZp5W25n14srjqHzpOFhqUAg1d521Gj4eH++&#10;X4MI0ZA1vSfU8I0BttXipjSF9RO94XUfG8ElFAqjoY1xKKQMdYvOhKUfkDg7+dGZyOfYSDuaictd&#10;LxOlMulMR7zQmgEfW6zP+4vTcHg5fX2u1Gvz5NJh8rOS5HKp9d3tvNuAiDjHPxh+9VkdKnY6+gvZ&#10;IHoNicoTRjVkKgXBQK7SFYgjk3mWgqxK+f+F6gcAAP//AwBQSwECLQAUAAYACAAAACEA5JnDwPsA&#10;AADhAQAAEwAAAAAAAAAAAAAAAAAAAAAAW0NvbnRlbnRfVHlwZXNdLnhtbFBLAQItABQABgAIAAAA&#10;IQAjsmrh1wAAAJQBAAALAAAAAAAAAAAAAAAAACwBAABfcmVscy8ucmVsc1BLAQItABQABgAIAAAA&#10;IQB8DfFwpwEAADYDAAAOAAAAAAAAAAAAAAAAACwCAABkcnMvZTJvRG9jLnhtbFBLAQItABQABgAI&#10;AAAAIQCAD1IU3QAAAAoBAAAPAAAAAAAAAAAAAAAAAP8DAABkcnMvZG93bnJldi54bWxQSwUGAAAA&#10;AAQABADzAAAACQUAAAAA&#10;" filled="f" stroked="f">
                      <v:textbox>
                        <w:txbxContent>
                          <w:p w14:paraId="10BD164E" w14:textId="14CC56BA" w:rsidR="00A22959" w:rsidRPr="00EE75CC"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EE75CC">
                              <w:rPr>
                                <w:rFonts w:asciiTheme="minorHAnsi" w:eastAsiaTheme="minorHAnsi" w:hAnsiTheme="minorHAnsi" w:cstheme="minorBidi"/>
                                <w:color w:val="073763" w:themeColor="accent1" w:themeShade="80"/>
                                <w:sz w:val="21"/>
                                <w:szCs w:val="22"/>
                                <w:lang w:val="es-ES_tradnl" w:eastAsia="en-US"/>
                              </w:rPr>
                              <w:t>La población de Yucatán fue de 1,955,557 de habitantes para 2014 convirtiéndose así, en el vigésimo primer estado más poblado de México. La ciudad de Mérida alberga al 42,94</w:t>
                            </w:r>
                            <w:r>
                              <w:rPr>
                                <w:rFonts w:asciiTheme="minorHAnsi" w:eastAsiaTheme="minorHAnsi" w:hAnsiTheme="minorHAnsi" w:cstheme="minorBidi"/>
                                <w:color w:val="073763" w:themeColor="accent1" w:themeShade="80"/>
                                <w:sz w:val="21"/>
                                <w:szCs w:val="22"/>
                                <w:lang w:val="es-ES_tradnl" w:eastAsia="en-US"/>
                              </w:rPr>
                              <w:t xml:space="preserve"> </w:t>
                            </w:r>
                            <w:r w:rsidRPr="00EE75CC">
                              <w:rPr>
                                <w:rFonts w:asciiTheme="minorHAnsi" w:eastAsiaTheme="minorHAnsi" w:hAnsiTheme="minorHAnsi" w:cstheme="minorBidi"/>
                                <w:color w:val="073763" w:themeColor="accent1" w:themeShade="80"/>
                                <w:sz w:val="21"/>
                                <w:szCs w:val="22"/>
                                <w:lang w:val="es-ES_tradnl" w:eastAsia="en-US"/>
                              </w:rPr>
                              <w:t>% de la población estatal, mientras que</w:t>
                            </w:r>
                            <w:r>
                              <w:rPr>
                                <w:rFonts w:asciiTheme="minorHAnsi" w:eastAsiaTheme="minorHAnsi" w:hAnsiTheme="minorHAnsi" w:cstheme="minorBidi"/>
                                <w:color w:val="073763" w:themeColor="accent1" w:themeShade="80"/>
                                <w:sz w:val="21"/>
                                <w:szCs w:val="22"/>
                                <w:lang w:val="es-ES_tradnl" w:eastAsia="en-US"/>
                              </w:rPr>
                              <w:t xml:space="preserve"> el 49,35 </w:t>
                            </w:r>
                            <w:r w:rsidRPr="00EE75CC">
                              <w:rPr>
                                <w:rFonts w:asciiTheme="minorHAnsi" w:eastAsiaTheme="minorHAnsi" w:hAnsiTheme="minorHAnsi" w:cstheme="minorBidi"/>
                                <w:color w:val="073763" w:themeColor="accent1" w:themeShade="80"/>
                                <w:sz w:val="21"/>
                                <w:szCs w:val="22"/>
                                <w:lang w:val="es-ES_tradnl" w:eastAsia="en-US"/>
                              </w:rPr>
                              <w:t xml:space="preserve">% de la población </w:t>
                            </w:r>
                            <w:r>
                              <w:rPr>
                                <w:rFonts w:asciiTheme="minorHAnsi" w:eastAsiaTheme="minorHAnsi" w:hAnsiTheme="minorHAnsi" w:cstheme="minorBidi"/>
                                <w:color w:val="073763" w:themeColor="accent1" w:themeShade="80"/>
                                <w:sz w:val="21"/>
                                <w:szCs w:val="22"/>
                                <w:lang w:val="es-ES_tradnl" w:eastAsia="en-US"/>
                              </w:rPr>
                              <w:t>ocupa</w:t>
                            </w:r>
                            <w:r w:rsidRPr="00EE75CC">
                              <w:rPr>
                                <w:rFonts w:asciiTheme="minorHAnsi" w:eastAsiaTheme="minorHAnsi" w:hAnsiTheme="minorHAnsi" w:cstheme="minorBidi"/>
                                <w:color w:val="073763" w:themeColor="accent1" w:themeShade="80"/>
                                <w:sz w:val="21"/>
                                <w:szCs w:val="22"/>
                                <w:lang w:val="es-ES_tradnl" w:eastAsia="en-US"/>
                              </w:rPr>
                              <w:t xml:space="preserve"> la Zona Metropo</w:t>
                            </w:r>
                            <w:r>
                              <w:rPr>
                                <w:rFonts w:asciiTheme="minorHAnsi" w:eastAsiaTheme="minorHAnsi" w:hAnsiTheme="minorHAnsi" w:cstheme="minorBidi"/>
                                <w:color w:val="073763" w:themeColor="accent1" w:themeShade="80"/>
                                <w:sz w:val="21"/>
                                <w:szCs w:val="22"/>
                                <w:lang w:val="es-ES_tradnl" w:eastAsia="en-US"/>
                              </w:rPr>
                              <w:t>litana del Estado.</w:t>
                            </w:r>
                          </w:p>
                        </w:txbxContent>
                      </v:textbox>
                    </v:shape>
                  </w:pict>
                </mc:Fallback>
              </mc:AlternateContent>
            </w:r>
            <w:r w:rsidRPr="008701AE">
              <w:rPr>
                <w:noProof/>
                <w:lang w:val="es-ES" w:eastAsia="es-ES"/>
              </w:rPr>
              <mc:AlternateContent>
                <mc:Choice Requires="wps">
                  <w:drawing>
                    <wp:anchor distT="0" distB="0" distL="114300" distR="114300" simplePos="0" relativeHeight="251832320" behindDoc="0" locked="0" layoutInCell="1" allowOverlap="1" wp14:anchorId="3064090B" wp14:editId="6C9B3A79">
                      <wp:simplePos x="0" y="0"/>
                      <wp:positionH relativeFrom="column">
                        <wp:posOffset>1314450</wp:posOffset>
                      </wp:positionH>
                      <wp:positionV relativeFrom="paragraph">
                        <wp:posOffset>1291802</wp:posOffset>
                      </wp:positionV>
                      <wp:extent cx="4444365" cy="1035685"/>
                      <wp:effectExtent l="0" t="0" r="0" b="5715"/>
                      <wp:wrapNone/>
                      <wp:docPr id="11305" name="27 CuadroTexto"/>
                      <wp:cNvGraphicFramePr/>
                      <a:graphic xmlns:a="http://schemas.openxmlformats.org/drawingml/2006/main">
                        <a:graphicData uri="http://schemas.microsoft.com/office/word/2010/wordprocessingShape">
                          <wps:wsp>
                            <wps:cNvSpPr txBox="1"/>
                            <wps:spPr>
                              <a:xfrm>
                                <a:off x="0" y="0"/>
                                <a:ext cx="4444365" cy="1035685"/>
                              </a:xfrm>
                              <a:prstGeom prst="rect">
                                <a:avLst/>
                              </a:prstGeom>
                              <a:noFill/>
                              <a:ln>
                                <a:noFill/>
                              </a:ln>
                            </wps:spPr>
                            <wps:txbx>
                              <w:txbxContent>
                                <w:p w14:paraId="410D75D1" w14:textId="3ABC7744" w:rsidR="00A22959" w:rsidRPr="00EE75CC"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EE75CC">
                                    <w:rPr>
                                      <w:rFonts w:asciiTheme="minorHAnsi" w:eastAsiaTheme="minorHAnsi" w:hAnsiTheme="minorHAnsi" w:cstheme="minorBidi"/>
                                      <w:color w:val="073763" w:themeColor="accent1" w:themeShade="80"/>
                                      <w:sz w:val="21"/>
                                      <w:szCs w:val="22"/>
                                      <w:lang w:val="es-ES_tradnl" w:eastAsia="en-US"/>
                                    </w:rPr>
                                    <w:t>La economía de Yucatán se sustenta e</w:t>
                                  </w:r>
                                  <w:r>
                                    <w:rPr>
                                      <w:rFonts w:asciiTheme="minorHAnsi" w:eastAsiaTheme="minorHAnsi" w:hAnsiTheme="minorHAnsi" w:cstheme="minorBidi"/>
                                      <w:color w:val="073763" w:themeColor="accent1" w:themeShade="80"/>
                                      <w:sz w:val="21"/>
                                      <w:szCs w:val="22"/>
                                      <w:lang w:val="es-ES_tradnl" w:eastAsia="en-US"/>
                                    </w:rPr>
                                    <w:t>n diversos sectores productivos. L</w:t>
                                  </w:r>
                                  <w:r w:rsidRPr="00EE75CC">
                                    <w:rPr>
                                      <w:rFonts w:asciiTheme="minorHAnsi" w:eastAsiaTheme="minorHAnsi" w:hAnsiTheme="minorHAnsi" w:cstheme="minorBidi"/>
                                      <w:color w:val="073763" w:themeColor="accent1" w:themeShade="80"/>
                                      <w:sz w:val="21"/>
                                      <w:szCs w:val="22"/>
                                      <w:lang w:val="es-ES_tradnl" w:eastAsia="en-US"/>
                                    </w:rPr>
                                    <w:t>as Actividades Primarias (agricultura, ganadería y pesca) tuvieron un incremento anual de 2.8</w:t>
                                  </w:r>
                                  <w:r>
                                    <w:rPr>
                                      <w:rFonts w:asciiTheme="minorHAnsi" w:eastAsiaTheme="minorHAnsi" w:hAnsiTheme="minorHAnsi" w:cstheme="minorBidi"/>
                                      <w:color w:val="073763" w:themeColor="accent1" w:themeShade="80"/>
                                      <w:sz w:val="21"/>
                                      <w:szCs w:val="22"/>
                                      <w:lang w:val="es-ES_tradnl" w:eastAsia="en-US"/>
                                    </w:rPr>
                                    <w:t xml:space="preserve"> </w:t>
                                  </w:r>
                                  <w:r w:rsidRPr="00EE75CC">
                                    <w:rPr>
                                      <w:rFonts w:asciiTheme="minorHAnsi" w:eastAsiaTheme="minorHAnsi" w:hAnsiTheme="minorHAnsi" w:cstheme="minorBidi"/>
                                      <w:color w:val="073763" w:themeColor="accent1" w:themeShade="80"/>
                                      <w:sz w:val="21"/>
                                      <w:szCs w:val="22"/>
                                      <w:lang w:val="es-ES_tradnl" w:eastAsia="en-US"/>
                                    </w:rPr>
                                    <w:t>%; las Actividades Industriales (manufactura, construcción, minería) observaron una variación de 8.0</w:t>
                                  </w:r>
                                  <w:r>
                                    <w:rPr>
                                      <w:rFonts w:asciiTheme="minorHAnsi" w:eastAsiaTheme="minorHAnsi" w:hAnsiTheme="minorHAnsi" w:cstheme="minorBidi"/>
                                      <w:color w:val="073763" w:themeColor="accent1" w:themeShade="80"/>
                                      <w:sz w:val="21"/>
                                      <w:szCs w:val="22"/>
                                      <w:lang w:val="es-ES_tradnl" w:eastAsia="en-US"/>
                                    </w:rPr>
                                    <w:t xml:space="preserve"> </w:t>
                                  </w:r>
                                  <w:r w:rsidRPr="00EE75CC">
                                    <w:rPr>
                                      <w:rFonts w:asciiTheme="minorHAnsi" w:eastAsiaTheme="minorHAnsi" w:hAnsiTheme="minorHAnsi" w:cstheme="minorBidi"/>
                                      <w:color w:val="073763" w:themeColor="accent1" w:themeShade="80"/>
                                      <w:sz w:val="21"/>
                                      <w:szCs w:val="22"/>
                                      <w:lang w:val="es-ES_tradnl" w:eastAsia="en-US"/>
                                    </w:rPr>
                                    <w:t xml:space="preserve">% y finalmente las Actividades Terciarias (comercio, servicios y turismo), reportaron un incremento de 3.9 </w:t>
                                  </w:r>
                                  <w:r>
                                    <w:rPr>
                                      <w:rFonts w:asciiTheme="minorHAnsi" w:eastAsiaTheme="minorHAnsi" w:hAnsiTheme="minorHAnsi" w:cstheme="minorBidi"/>
                                      <w:color w:val="073763" w:themeColor="accent1" w:themeShade="80"/>
                                      <w:sz w:val="21"/>
                                      <w:szCs w:val="22"/>
                                      <w:lang w:val="es-ES_tradnl" w:eastAsia="en-US"/>
                                    </w:rPr>
                                    <w:t>%</w:t>
                                  </w:r>
                                  <w:r w:rsidRPr="00EE75CC">
                                    <w:rPr>
                                      <w:rFonts w:asciiTheme="minorHAnsi" w:eastAsiaTheme="minorHAnsi" w:hAnsiTheme="minorHAnsi" w:cstheme="minorBidi"/>
                                      <w:color w:val="073763" w:themeColor="accent1" w:themeShade="80"/>
                                      <w:sz w:val="21"/>
                                      <w:szCs w:val="22"/>
                                      <w:lang w:val="es-ES_tradnl" w:eastAsia="en-US"/>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112" type="#_x0000_t202" style="position:absolute;left:0;text-align:left;margin-left:103.5pt;margin-top:101.7pt;width:349.95pt;height:81.5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h9BFacBAAA3AwAADgAAAGRycy9lMm9Eb2MueG1srFLbjtsgEH2v1H9AvDd2kiYbWXFW7a62L1Vb&#10;abcfQDDESMDQgcTO33fASbaXt6p+wDCXM3PmzPZ+dJadFEYDvuXzWc2Z8hI64w8t//7y9G7DWUzC&#10;d8KCVy0/q8jvd2/fbIfQqAX0YDuFjEB8bIbQ8j6l0FRVlL1yIs4gKE9ODehEoiceqg7FQOjOVou6&#10;XlcDYBcQpIqRrI+Tk+8KvtZKpq9aR5WYbTn1lsqJ5dzns9ptRXNAEXojL22If+jCCeOp6A3qUSTB&#10;jmj+gnJGIkTQaSbBVaC1kapwIDbz+g82z70IqnCh4cRwG1P8f7Dyy+kbMtORdvNlveLMC0cyLe7Y&#10;w1F0CC9qTJCnNITYUPBzoPA0foSRMq72SMZMftTo8p9oMfLTvM+3GRMOk2R8T99yTYUk+eb1crXe&#10;rDJO9ZoeMKZPChzLl5YjiVhmK06fY5pCryG5mocnY20R0vrfDISZLVXufeox39K4Hwvju82VwB66&#10;M/EaaA9aHn8cBSrOMNkHKGszgX44JtCmNJBhppwLOqlTKFw2Kcv/67tEve777icAAAD//wMAUEsD&#10;BBQABgAIAAAAIQCU1oLK3wAAAAsBAAAPAAAAZHJzL2Rvd25yZXYueG1sTI/NTsMwEITvSLyDtZW4&#10;0XX/UhLiVAjEtYhCkbi58TaJiNdR7Dbh7eue4DarGc1+k29G24oz9b5xrGA2lSCIS2carhR8frze&#10;P4DwQbPRrWNS8EseNsXtTa4z4wZ+p/MuVCKWsM+0gjqELkP0ZU1W+6nriKN3dL3VIZ59habXQyy3&#10;Lc6lTNDqhuOHWnf0XFP5sztZBfvt8ftrKd+qF7vqBjdKZJuiUneT8ekRRKAx/IXhih/RoYhMB3di&#10;40WrYC7XcUu4isUSREykMklBHBQskmQFWOT4f0NxAQAA//8DAFBLAQItABQABgAIAAAAIQDkmcPA&#10;+wAAAOEBAAATAAAAAAAAAAAAAAAAAAAAAABbQ29udGVudF9UeXBlc10ueG1sUEsBAi0AFAAGAAgA&#10;AAAhACOyauHXAAAAlAEAAAsAAAAAAAAAAAAAAAAALAEAAF9yZWxzLy5yZWxzUEsBAi0AFAAGAAgA&#10;AAAhAHofQRWnAQAANwMAAA4AAAAAAAAAAAAAAAAALAIAAGRycy9lMm9Eb2MueG1sUEsBAi0AFAAG&#10;AAgAAAAhAJTWgsrfAAAACwEAAA8AAAAAAAAAAAAAAAAA/wMAAGRycy9kb3ducmV2LnhtbFBLBQYA&#10;AAAABAAEAPMAAAALBQAAAAA=&#10;" filled="f" stroked="f">
                      <v:textbox>
                        <w:txbxContent>
                          <w:p w14:paraId="410D75D1" w14:textId="3ABC7744" w:rsidR="00A22959" w:rsidRPr="00EE75CC"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EE75CC">
                              <w:rPr>
                                <w:rFonts w:asciiTheme="minorHAnsi" w:eastAsiaTheme="minorHAnsi" w:hAnsiTheme="minorHAnsi" w:cstheme="minorBidi"/>
                                <w:color w:val="073763" w:themeColor="accent1" w:themeShade="80"/>
                                <w:sz w:val="21"/>
                                <w:szCs w:val="22"/>
                                <w:lang w:val="es-ES_tradnl" w:eastAsia="en-US"/>
                              </w:rPr>
                              <w:t>La economía de Yucatán se sustenta e</w:t>
                            </w:r>
                            <w:r>
                              <w:rPr>
                                <w:rFonts w:asciiTheme="minorHAnsi" w:eastAsiaTheme="minorHAnsi" w:hAnsiTheme="minorHAnsi" w:cstheme="minorBidi"/>
                                <w:color w:val="073763" w:themeColor="accent1" w:themeShade="80"/>
                                <w:sz w:val="21"/>
                                <w:szCs w:val="22"/>
                                <w:lang w:val="es-ES_tradnl" w:eastAsia="en-US"/>
                              </w:rPr>
                              <w:t>n diversos sectores productivos. L</w:t>
                            </w:r>
                            <w:r w:rsidRPr="00EE75CC">
                              <w:rPr>
                                <w:rFonts w:asciiTheme="minorHAnsi" w:eastAsiaTheme="minorHAnsi" w:hAnsiTheme="minorHAnsi" w:cstheme="minorBidi"/>
                                <w:color w:val="073763" w:themeColor="accent1" w:themeShade="80"/>
                                <w:sz w:val="21"/>
                                <w:szCs w:val="22"/>
                                <w:lang w:val="es-ES_tradnl" w:eastAsia="en-US"/>
                              </w:rPr>
                              <w:t>as Actividades Primarias (agricultura, ganadería y pesca) tuvieron un incremento anual de 2.8</w:t>
                            </w:r>
                            <w:r>
                              <w:rPr>
                                <w:rFonts w:asciiTheme="minorHAnsi" w:eastAsiaTheme="minorHAnsi" w:hAnsiTheme="minorHAnsi" w:cstheme="minorBidi"/>
                                <w:color w:val="073763" w:themeColor="accent1" w:themeShade="80"/>
                                <w:sz w:val="21"/>
                                <w:szCs w:val="22"/>
                                <w:lang w:val="es-ES_tradnl" w:eastAsia="en-US"/>
                              </w:rPr>
                              <w:t xml:space="preserve"> </w:t>
                            </w:r>
                            <w:r w:rsidRPr="00EE75CC">
                              <w:rPr>
                                <w:rFonts w:asciiTheme="minorHAnsi" w:eastAsiaTheme="minorHAnsi" w:hAnsiTheme="minorHAnsi" w:cstheme="minorBidi"/>
                                <w:color w:val="073763" w:themeColor="accent1" w:themeShade="80"/>
                                <w:sz w:val="21"/>
                                <w:szCs w:val="22"/>
                                <w:lang w:val="es-ES_tradnl" w:eastAsia="en-US"/>
                              </w:rPr>
                              <w:t>%; las Actividades Industriales (manufactura, construcción, minería) observaron una variación de 8.0</w:t>
                            </w:r>
                            <w:r>
                              <w:rPr>
                                <w:rFonts w:asciiTheme="minorHAnsi" w:eastAsiaTheme="minorHAnsi" w:hAnsiTheme="minorHAnsi" w:cstheme="minorBidi"/>
                                <w:color w:val="073763" w:themeColor="accent1" w:themeShade="80"/>
                                <w:sz w:val="21"/>
                                <w:szCs w:val="22"/>
                                <w:lang w:val="es-ES_tradnl" w:eastAsia="en-US"/>
                              </w:rPr>
                              <w:t xml:space="preserve"> </w:t>
                            </w:r>
                            <w:r w:rsidRPr="00EE75CC">
                              <w:rPr>
                                <w:rFonts w:asciiTheme="minorHAnsi" w:eastAsiaTheme="minorHAnsi" w:hAnsiTheme="minorHAnsi" w:cstheme="minorBidi"/>
                                <w:color w:val="073763" w:themeColor="accent1" w:themeShade="80"/>
                                <w:sz w:val="21"/>
                                <w:szCs w:val="22"/>
                                <w:lang w:val="es-ES_tradnl" w:eastAsia="en-US"/>
                              </w:rPr>
                              <w:t xml:space="preserve">% y finalmente las Actividades Terciarias (comercio, servicios y turismo), reportaron un incremento de 3.9 </w:t>
                            </w:r>
                            <w:r>
                              <w:rPr>
                                <w:rFonts w:asciiTheme="minorHAnsi" w:eastAsiaTheme="minorHAnsi" w:hAnsiTheme="minorHAnsi" w:cstheme="minorBidi"/>
                                <w:color w:val="073763" w:themeColor="accent1" w:themeShade="80"/>
                                <w:sz w:val="21"/>
                                <w:szCs w:val="22"/>
                                <w:lang w:val="es-ES_tradnl" w:eastAsia="en-US"/>
                              </w:rPr>
                              <w:t>%</w:t>
                            </w:r>
                            <w:r w:rsidRPr="00EE75CC">
                              <w:rPr>
                                <w:rFonts w:asciiTheme="minorHAnsi" w:eastAsiaTheme="minorHAnsi" w:hAnsiTheme="minorHAnsi" w:cstheme="minorBidi"/>
                                <w:color w:val="073763" w:themeColor="accent1" w:themeShade="80"/>
                                <w:sz w:val="21"/>
                                <w:szCs w:val="22"/>
                                <w:lang w:val="es-ES_tradnl" w:eastAsia="en-US"/>
                              </w:rPr>
                              <w:t>.</w:t>
                            </w:r>
                          </w:p>
                        </w:txbxContent>
                      </v:textbox>
                    </v:shape>
                  </w:pict>
                </mc:Fallback>
              </mc:AlternateContent>
            </w:r>
            <w:r w:rsidRPr="008701AE">
              <w:rPr>
                <w:noProof/>
                <w:lang w:val="es-ES" w:eastAsia="es-ES"/>
              </w:rPr>
              <mc:AlternateContent>
                <mc:Choice Requires="wps">
                  <w:drawing>
                    <wp:anchor distT="0" distB="0" distL="114300" distR="114300" simplePos="0" relativeHeight="251833344" behindDoc="0" locked="0" layoutInCell="1" allowOverlap="1" wp14:anchorId="2D3C6D7C" wp14:editId="4A453225">
                      <wp:simplePos x="0" y="0"/>
                      <wp:positionH relativeFrom="column">
                        <wp:posOffset>1291590</wp:posOffset>
                      </wp:positionH>
                      <wp:positionV relativeFrom="paragraph">
                        <wp:posOffset>2368127</wp:posOffset>
                      </wp:positionV>
                      <wp:extent cx="2812415" cy="567055"/>
                      <wp:effectExtent l="0" t="0" r="0" b="0"/>
                      <wp:wrapNone/>
                      <wp:docPr id="11306" name="28 CuadroTexto"/>
                      <wp:cNvGraphicFramePr/>
                      <a:graphic xmlns:a="http://schemas.openxmlformats.org/drawingml/2006/main">
                        <a:graphicData uri="http://schemas.microsoft.com/office/word/2010/wordprocessingShape">
                          <wps:wsp>
                            <wps:cNvSpPr txBox="1"/>
                            <wps:spPr>
                              <a:xfrm>
                                <a:off x="0" y="0"/>
                                <a:ext cx="2812415" cy="567055"/>
                              </a:xfrm>
                              <a:prstGeom prst="rect">
                                <a:avLst/>
                              </a:prstGeom>
                              <a:noFill/>
                              <a:ln>
                                <a:noFill/>
                              </a:ln>
                            </wps:spPr>
                            <wps:txbx>
                              <w:txbxContent>
                                <w:p w14:paraId="512B99EE" w14:textId="010EA28E" w:rsidR="00A22959" w:rsidRPr="00EE75CC"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EE75CC">
                                    <w:rPr>
                                      <w:rFonts w:asciiTheme="minorHAnsi" w:eastAsiaTheme="minorHAnsi" w:hAnsiTheme="minorHAnsi" w:cstheme="minorBidi"/>
                                      <w:color w:val="073763" w:themeColor="accent1" w:themeShade="80"/>
                                      <w:sz w:val="21"/>
                                      <w:szCs w:val="22"/>
                                      <w:lang w:val="es-ES_tradnl" w:eastAsia="en-US"/>
                                    </w:rPr>
                                    <w:t xml:space="preserve">El Poder Ejecutivo actual se encuentra gobernado por el </w:t>
                                  </w:r>
                                  <w:r>
                                    <w:rPr>
                                      <w:rFonts w:asciiTheme="minorHAnsi" w:eastAsiaTheme="minorHAnsi" w:hAnsiTheme="minorHAnsi" w:cstheme="minorBidi"/>
                                      <w:color w:val="073763" w:themeColor="accent1" w:themeShade="80"/>
                                      <w:sz w:val="21"/>
                                      <w:szCs w:val="22"/>
                                      <w:lang w:val="es-ES_tradnl" w:eastAsia="en-US"/>
                                    </w:rPr>
                                    <w:t xml:space="preserve">partido </w:t>
                                  </w:r>
                                  <w:r w:rsidRPr="00EE75CC">
                                    <w:rPr>
                                      <w:rFonts w:asciiTheme="minorHAnsi" w:eastAsiaTheme="minorHAnsi" w:hAnsiTheme="minorHAnsi" w:cstheme="minorBidi"/>
                                      <w:color w:val="073763" w:themeColor="accent1" w:themeShade="80"/>
                                      <w:sz w:val="21"/>
                                      <w:szCs w:val="22"/>
                                      <w:lang w:val="es-ES_tradnl" w:eastAsia="en-US"/>
                                    </w:rPr>
                                    <w:t>Revolucionario Institucional (PRI).</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113" type="#_x0000_t202" style="position:absolute;left:0;text-align:left;margin-left:101.7pt;margin-top:186.45pt;width:221.45pt;height:44.6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JwKcBAAA2AwAADgAAAGRycy9lMm9Eb2MueG1srFLbjtsgEH2v1H9AvDfYbpPNWnFW7a62L1Vb&#10;abcfQDDESMBQILHz9x1wku3lbdWXAeZyOGdmNneTNeQoQ9TgOlovKkqkE9Brt+/oj+fHd2tKYuKu&#10;5wac7OhJRnq3fftmM/pWNjCA6WUgCOJiO/qODin5lrEoBml5XICXDoMKguUJn2HP+sBHRLeGNVW1&#10;YiOE3gcQMkb0PsxBui34SkmRvikVZSKmo8gtFRuK3WXLthve7gP3gxZnGvwVLCzXDj+9Qj3wxMkh&#10;6H+grBYBIqi0EGAZKKWFLBpQTV39peZp4F4WLdic6K9tiv8PVnw9fg9E9zi7+n21osRxi2Nq1uT+&#10;wPsAz3JKkLs0+thi8pPH9DR9ggkrLv6Izix+UsHmE2URjGO/T9ceIw4R6GzWdfOhXlIiMLZc3VTL&#10;ZYZhL9U+xPRZgiX50tGAMyyt5ccvMc2pl5T8mYNHbUyZo3F/OBAze1imPlPMtzTtpiL45vbCfwf9&#10;CWWNuAYdjT8PPEhKQjL3ULZmBv14SKB0IZBh5pozOg6nSDgvUp7+7++S9bLu218AAAD//wMAUEsD&#10;BBQABgAIAAAAIQA2PoJz3wAAAAsBAAAPAAAAZHJzL2Rvd25yZXYueG1sTI/LTsMwEEX3SPyDNUjs&#10;qI0TAg2ZVAjEFkR5SOzceJpExOModpvw95gVLEf36N4z1WZxgzjSFHrPCJcrBYK48bbnFuHt9fHi&#10;BkSIhq0ZPBPCNwXY1KcnlSmtn/mFjtvYilTCoTQIXYxjKWVoOnImrPxInLK9n5yJ6ZxaaSczp3I3&#10;SK1UIZ3pOS10ZqT7jpqv7cEhvD/tPz9y9dw+uKtx9ouS7NYS8fxsubsFEWmJfzD86id1qJPTzh/Y&#10;BjEgaJXlCUXIrvUaRCKKvMhA7BDyQmuQdSX//1D/AAAA//8DAFBLAQItABQABgAIAAAAIQDkmcPA&#10;+wAAAOEBAAATAAAAAAAAAAAAAAAAAAAAAABbQ29udGVudF9UeXBlc10ueG1sUEsBAi0AFAAGAAgA&#10;AAAhACOyauHXAAAAlAEAAAsAAAAAAAAAAAAAAAAALAEAAF9yZWxzLy5yZWxzUEsBAi0AFAAGAAgA&#10;AAAhAEaficCnAQAANgMAAA4AAAAAAAAAAAAAAAAALAIAAGRycy9lMm9Eb2MueG1sUEsBAi0AFAAG&#10;AAgAAAAhADY+gnPfAAAACwEAAA8AAAAAAAAAAAAAAAAA/wMAAGRycy9kb3ducmV2LnhtbFBLBQYA&#10;AAAABAAEAPMAAAALBQAAAAA=&#10;" filled="f" stroked="f">
                      <v:textbox>
                        <w:txbxContent>
                          <w:p w14:paraId="512B99EE" w14:textId="010EA28E" w:rsidR="00A22959" w:rsidRPr="00EE75CC"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EE75CC">
                              <w:rPr>
                                <w:rFonts w:asciiTheme="minorHAnsi" w:eastAsiaTheme="minorHAnsi" w:hAnsiTheme="minorHAnsi" w:cstheme="minorBidi"/>
                                <w:color w:val="073763" w:themeColor="accent1" w:themeShade="80"/>
                                <w:sz w:val="21"/>
                                <w:szCs w:val="22"/>
                                <w:lang w:val="es-ES_tradnl" w:eastAsia="en-US"/>
                              </w:rPr>
                              <w:t xml:space="preserve">El Poder Ejecutivo actual se encuentra gobernado por el </w:t>
                            </w:r>
                            <w:r>
                              <w:rPr>
                                <w:rFonts w:asciiTheme="minorHAnsi" w:eastAsiaTheme="minorHAnsi" w:hAnsiTheme="minorHAnsi" w:cstheme="minorBidi"/>
                                <w:color w:val="073763" w:themeColor="accent1" w:themeShade="80"/>
                                <w:sz w:val="21"/>
                                <w:szCs w:val="22"/>
                                <w:lang w:val="es-ES_tradnl" w:eastAsia="en-US"/>
                              </w:rPr>
                              <w:t xml:space="preserve">partido </w:t>
                            </w:r>
                            <w:r w:rsidRPr="00EE75CC">
                              <w:rPr>
                                <w:rFonts w:asciiTheme="minorHAnsi" w:eastAsiaTheme="minorHAnsi" w:hAnsiTheme="minorHAnsi" w:cstheme="minorBidi"/>
                                <w:color w:val="073763" w:themeColor="accent1" w:themeShade="80"/>
                                <w:sz w:val="21"/>
                                <w:szCs w:val="22"/>
                                <w:lang w:val="es-ES_tradnl" w:eastAsia="en-US"/>
                              </w:rPr>
                              <w:t>Revolucionario Institucional (PRI).</w:t>
                            </w:r>
                          </w:p>
                        </w:txbxContent>
                      </v:textbox>
                    </v:shape>
                  </w:pict>
                </mc:Fallback>
              </mc:AlternateContent>
            </w:r>
            <w:r w:rsidRPr="008701AE">
              <w:rPr>
                <w:noProof/>
                <w:lang w:val="es-ES" w:eastAsia="es-ES"/>
              </w:rPr>
              <mc:AlternateContent>
                <mc:Choice Requires="wps">
                  <w:drawing>
                    <wp:anchor distT="0" distB="0" distL="114300" distR="114300" simplePos="0" relativeHeight="251834368" behindDoc="0" locked="0" layoutInCell="1" allowOverlap="1" wp14:anchorId="1F48B20E" wp14:editId="1FB87700">
                      <wp:simplePos x="0" y="0"/>
                      <wp:positionH relativeFrom="column">
                        <wp:posOffset>1291590</wp:posOffset>
                      </wp:positionH>
                      <wp:positionV relativeFrom="paragraph">
                        <wp:posOffset>2940262</wp:posOffset>
                      </wp:positionV>
                      <wp:extent cx="2823845" cy="705485"/>
                      <wp:effectExtent l="0" t="0" r="0" b="5715"/>
                      <wp:wrapNone/>
                      <wp:docPr id="11307" name="35 CuadroTexto"/>
                      <wp:cNvGraphicFramePr/>
                      <a:graphic xmlns:a="http://schemas.openxmlformats.org/drawingml/2006/main">
                        <a:graphicData uri="http://schemas.microsoft.com/office/word/2010/wordprocessingShape">
                          <wps:wsp>
                            <wps:cNvSpPr txBox="1"/>
                            <wps:spPr>
                              <a:xfrm>
                                <a:off x="0" y="0"/>
                                <a:ext cx="2823845" cy="705485"/>
                              </a:xfrm>
                              <a:prstGeom prst="rect">
                                <a:avLst/>
                              </a:prstGeom>
                              <a:noFill/>
                              <a:ln>
                                <a:noFill/>
                              </a:ln>
                            </wps:spPr>
                            <wps:txbx>
                              <w:txbxContent>
                                <w:p w14:paraId="779CB07D" w14:textId="610335B3" w:rsidR="00A22959" w:rsidRPr="00EE75CC"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EE75CC">
                                    <w:rPr>
                                      <w:rFonts w:asciiTheme="minorHAnsi" w:eastAsiaTheme="minorHAnsi" w:hAnsiTheme="minorHAnsi" w:cstheme="minorBidi"/>
                                      <w:color w:val="073763" w:themeColor="accent1" w:themeShade="80"/>
                                      <w:sz w:val="21"/>
                                      <w:szCs w:val="22"/>
                                      <w:lang w:val="es-ES_tradnl" w:eastAsia="en-US"/>
                                    </w:rPr>
                                    <w:t>El idioma predominante y oficial es e</w:t>
                                  </w:r>
                                  <w:r>
                                    <w:rPr>
                                      <w:rFonts w:asciiTheme="minorHAnsi" w:eastAsiaTheme="minorHAnsi" w:hAnsiTheme="minorHAnsi" w:cstheme="minorBidi"/>
                                      <w:color w:val="073763" w:themeColor="accent1" w:themeShade="80"/>
                                      <w:sz w:val="21"/>
                                      <w:szCs w:val="22"/>
                                      <w:lang w:val="es-ES_tradnl" w:eastAsia="en-US"/>
                                    </w:rPr>
                                    <w:t>l idioma español, aunque hay 537,</w:t>
                                  </w:r>
                                  <w:r w:rsidRPr="00EE75CC">
                                    <w:rPr>
                                      <w:rFonts w:asciiTheme="minorHAnsi" w:eastAsiaTheme="minorHAnsi" w:hAnsiTheme="minorHAnsi" w:cstheme="minorBidi"/>
                                      <w:color w:val="073763" w:themeColor="accent1" w:themeShade="80"/>
                                      <w:sz w:val="21"/>
                                      <w:szCs w:val="22"/>
                                      <w:lang w:val="es-ES_tradnl" w:eastAsia="en-US"/>
                                    </w:rPr>
                                    <w:t>516 personas mayores de 5 años que hablan alguna lengua indígena.</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114" type="#_x0000_t202" style="position:absolute;left:0;text-align:left;margin-left:101.7pt;margin-top:231.5pt;width:222.35pt;height:55.5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HXva6YBAAA2AwAADgAAAGRycy9lMm9Eb2MueG1srFJNbxshEL1X6n9A3Otd23GzWnkdtYnSS9VW&#10;SvoDMAteJGDogL3rf98BO3bb3KJe+HgzPObNm/Xd5Cw7KIwGfMfns5oz5SX0xu86/vP58UPDWUzC&#10;98KCVx0/qsjvNu/frcfQqgUMYHuFjEh8bMfQ8SGl0FZVlINyIs4gKE9BDehEoivuqh7FSOzOVou6&#10;/liNgH1AkCpGQh9OQb4p/Formb5rHVVituNUWyorlnWb12qzFu0ORRiMPJch3lCFE8bTpxeqB5EE&#10;26N5ReWMRIig00yCq0BrI1XRQGrm9T9qngYRVNFCzYnh0qb4/2jlt8MPZKYn7+bL+pYzLxzZtFyx&#10;+73oEZ7VlCB3aQyxpeSnQOlp+gwTvXjBI4FZ/KTR5Z1kMYpTv4+XHhMPkwQumsWyuVlxJil2W69u&#10;mlWmqa6vA8b0RYFj+dBxJA9La8Xha0yn1JeU/JmHR2Nt8dH6vwDizEiVSz+VmE9p2k5FcFPcz9AW&#10;+iPJGmkMOh5/7QUqzjDZeyhTcyL9tE+gTSng+ubMTuYUCedByu7/eS9Z13Hf/AYAAP//AwBQSwME&#10;FAAGAAgAAAAhAGiSuYXfAAAACwEAAA8AAABkcnMvZG93bnJldi54bWxMj8tOwzAQRfdI/IM1SOyo&#10;ndYNJWRSIRBbEOUhsXPjaRIRj6PYbcLfY1awHM3RveeW29n14kRj6DwjZAsFgrj2tuMG4e318WoD&#10;IkTD1vSeCeGbAmyr87PSFNZP/EKnXWxECuFQGIQ2xqGQMtQtORMWfiBOv4MfnYnpHBtpRzOlcNfL&#10;pVK5dKbj1NCage5bqr92R4fw/nT4/NDquXlw62Hys5LsbiTi5cV8dwsi0hz/YPjVT+pQJae9P7IN&#10;okdYqpVOKILOV2lUInK9yUDsEdbXOgNZlfL/huoHAAD//wMAUEsBAi0AFAAGAAgAAAAhAOSZw8D7&#10;AAAA4QEAABMAAAAAAAAAAAAAAAAAAAAAAFtDb250ZW50X1R5cGVzXS54bWxQSwECLQAUAAYACAAA&#10;ACEAI7Jq4dcAAACUAQAACwAAAAAAAAAAAAAAAAAsAQAAX3JlbHMvLnJlbHNQSwECLQAUAAYACAAA&#10;ACEAIHXva6YBAAA2AwAADgAAAAAAAAAAAAAAAAAsAgAAZHJzL2Uyb0RvYy54bWxQSwECLQAUAAYA&#10;CAAAACEAaJK5hd8AAAALAQAADwAAAAAAAAAAAAAAAAD+AwAAZHJzL2Rvd25yZXYueG1sUEsFBgAA&#10;AAAEAAQA8wAAAAoFAAAAAA==&#10;" filled="f" stroked="f">
                      <v:textbox>
                        <w:txbxContent>
                          <w:p w14:paraId="779CB07D" w14:textId="610335B3" w:rsidR="00A22959" w:rsidRPr="00EE75CC" w:rsidRDefault="00A22959" w:rsidP="002229C1">
                            <w:pPr>
                              <w:pStyle w:val="NormalWeb"/>
                              <w:spacing w:before="0" w:beforeAutospacing="0" w:after="0" w:afterAutospacing="0"/>
                              <w:jc w:val="both"/>
                              <w:rPr>
                                <w:rFonts w:asciiTheme="minorHAnsi" w:eastAsiaTheme="minorHAnsi" w:hAnsiTheme="minorHAnsi" w:cstheme="minorBidi"/>
                                <w:color w:val="073763" w:themeColor="accent1" w:themeShade="80"/>
                                <w:sz w:val="21"/>
                                <w:szCs w:val="22"/>
                                <w:lang w:val="es-ES_tradnl" w:eastAsia="en-US"/>
                              </w:rPr>
                            </w:pPr>
                            <w:r w:rsidRPr="00EE75CC">
                              <w:rPr>
                                <w:rFonts w:asciiTheme="minorHAnsi" w:eastAsiaTheme="minorHAnsi" w:hAnsiTheme="minorHAnsi" w:cstheme="minorBidi"/>
                                <w:color w:val="073763" w:themeColor="accent1" w:themeShade="80"/>
                                <w:sz w:val="21"/>
                                <w:szCs w:val="22"/>
                                <w:lang w:val="es-ES_tradnl" w:eastAsia="en-US"/>
                              </w:rPr>
                              <w:t>El idioma predominante y oficial es e</w:t>
                            </w:r>
                            <w:r>
                              <w:rPr>
                                <w:rFonts w:asciiTheme="minorHAnsi" w:eastAsiaTheme="minorHAnsi" w:hAnsiTheme="minorHAnsi" w:cstheme="minorBidi"/>
                                <w:color w:val="073763" w:themeColor="accent1" w:themeShade="80"/>
                                <w:sz w:val="21"/>
                                <w:szCs w:val="22"/>
                                <w:lang w:val="es-ES_tradnl" w:eastAsia="en-US"/>
                              </w:rPr>
                              <w:t>l idioma español, aunque hay 537,</w:t>
                            </w:r>
                            <w:r w:rsidRPr="00EE75CC">
                              <w:rPr>
                                <w:rFonts w:asciiTheme="minorHAnsi" w:eastAsiaTheme="minorHAnsi" w:hAnsiTheme="minorHAnsi" w:cstheme="minorBidi"/>
                                <w:color w:val="073763" w:themeColor="accent1" w:themeShade="80"/>
                                <w:sz w:val="21"/>
                                <w:szCs w:val="22"/>
                                <w:lang w:val="es-ES_tradnl" w:eastAsia="en-US"/>
                              </w:rPr>
                              <w:t>516 personas mayores de 5 años que hablan alguna lengua indígena.</w:t>
                            </w:r>
                          </w:p>
                        </w:txbxContent>
                      </v:textbox>
                    </v:shape>
                  </w:pict>
                </mc:Fallback>
              </mc:AlternateContent>
            </w:r>
          </w:p>
        </w:tc>
      </w:tr>
    </w:tbl>
    <w:p w14:paraId="606CD228" w14:textId="77777777" w:rsidR="002229C1" w:rsidRPr="008701AE" w:rsidRDefault="002229C1" w:rsidP="002229C1">
      <w:pPr>
        <w:spacing w:line="276" w:lineRule="auto"/>
        <w:rPr>
          <w:b/>
          <w:lang w:val="es-ES_tradnl"/>
        </w:rPr>
      </w:pPr>
    </w:p>
    <w:p w14:paraId="49C730D5" w14:textId="2DCE09CA" w:rsidR="002229C1"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 xml:space="preserve">Yucatán es el estado con más carreteras en el </w:t>
      </w:r>
      <w:r w:rsidR="00F32393">
        <w:rPr>
          <w:color w:val="7F7F7F" w:themeColor="text1" w:themeTint="80"/>
          <w:lang w:val="es-ES_tradnl"/>
        </w:rPr>
        <w:t>s</w:t>
      </w:r>
      <w:r w:rsidRPr="008701AE">
        <w:rPr>
          <w:color w:val="7F7F7F" w:themeColor="text1" w:themeTint="80"/>
          <w:lang w:val="es-ES_tradnl"/>
        </w:rPr>
        <w:t xml:space="preserve">ureste de México, </w:t>
      </w:r>
      <w:r w:rsidR="00F32393">
        <w:rPr>
          <w:color w:val="7F7F7F" w:themeColor="text1" w:themeTint="80"/>
          <w:lang w:val="es-ES_tradnl"/>
        </w:rPr>
        <w:t>por lo que su</w:t>
      </w:r>
      <w:r w:rsidRPr="008701AE">
        <w:rPr>
          <w:color w:val="7F7F7F" w:themeColor="text1" w:themeTint="80"/>
          <w:lang w:val="es-ES_tradnl"/>
        </w:rPr>
        <w:t xml:space="preserve"> red carretera </w:t>
      </w:r>
      <w:r w:rsidR="00F32393">
        <w:rPr>
          <w:color w:val="7F7F7F" w:themeColor="text1" w:themeTint="80"/>
          <w:lang w:val="es-ES_tradnl"/>
        </w:rPr>
        <w:t xml:space="preserve">es </w:t>
      </w:r>
      <w:r w:rsidRPr="008701AE">
        <w:rPr>
          <w:color w:val="7F7F7F" w:themeColor="text1" w:themeTint="80"/>
          <w:lang w:val="es-ES_tradnl"/>
        </w:rPr>
        <w:t>de 12,338.8 km2.</w:t>
      </w:r>
    </w:p>
    <w:p w14:paraId="79A92F38" w14:textId="77777777" w:rsidR="002229C1" w:rsidRPr="008701AE"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El puerto de altura de Progreso, es pieza clave de la infraestructura estatal que permite la operación comercial marina y turística de la entidad con otros países.</w:t>
      </w:r>
    </w:p>
    <w:p w14:paraId="3D9BC9C7" w14:textId="7883C179" w:rsidR="00F32393" w:rsidRDefault="002229C1" w:rsidP="002229C1">
      <w:pPr>
        <w:tabs>
          <w:tab w:val="left" w:pos="2450"/>
        </w:tabs>
        <w:spacing w:line="276" w:lineRule="auto"/>
        <w:jc w:val="both"/>
        <w:rPr>
          <w:color w:val="7F7F7F" w:themeColor="text1" w:themeTint="80"/>
          <w:lang w:val="es-ES_tradnl"/>
        </w:rPr>
      </w:pPr>
      <w:r w:rsidRPr="008701AE">
        <w:rPr>
          <w:color w:val="7F7F7F" w:themeColor="text1" w:themeTint="80"/>
          <w:lang w:val="es-ES_tradnl"/>
        </w:rPr>
        <w:t xml:space="preserve">El Estado de Yucatán cuenta con dos </w:t>
      </w:r>
      <w:r w:rsidR="00F32393">
        <w:rPr>
          <w:color w:val="7F7F7F" w:themeColor="text1" w:themeTint="80"/>
          <w:lang w:val="es-ES_tradnl"/>
        </w:rPr>
        <w:t>aeropuertos i</w:t>
      </w:r>
      <w:r w:rsidRPr="008701AE">
        <w:rPr>
          <w:color w:val="7F7F7F" w:themeColor="text1" w:themeTint="80"/>
          <w:lang w:val="es-ES_tradnl"/>
        </w:rPr>
        <w:t xml:space="preserve">nternacionales y uno </w:t>
      </w:r>
      <w:r w:rsidR="00F32393">
        <w:rPr>
          <w:color w:val="7F7F7F" w:themeColor="text1" w:themeTint="80"/>
          <w:lang w:val="es-ES_tradnl"/>
        </w:rPr>
        <w:t>nacional para naves pequeñas.</w:t>
      </w:r>
    </w:p>
    <w:p w14:paraId="4B5E377E" w14:textId="7915D15C" w:rsidR="00B35E1C" w:rsidRPr="008701AE" w:rsidRDefault="00F32393" w:rsidP="00F32393">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9348"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8"/>
      </w:tblGrid>
      <w:tr w:rsidR="002229C1" w:rsidRPr="008701AE" w14:paraId="57F62D20" w14:textId="77777777" w:rsidTr="00B35E1C">
        <w:trPr>
          <w:trHeight w:val="363"/>
          <w:jc w:val="center"/>
        </w:trPr>
        <w:tc>
          <w:tcPr>
            <w:tcW w:w="9348" w:type="dxa"/>
            <w:tcBorders>
              <w:left w:val="single" w:sz="2" w:space="0" w:color="0F6FC6" w:themeColor="accent1"/>
            </w:tcBorders>
            <w:shd w:val="clear" w:color="auto" w:fill="C7E2FA" w:themeFill="accent1" w:themeFillTint="33"/>
            <w:vAlign w:val="center"/>
          </w:tcPr>
          <w:p w14:paraId="3C244EF7" w14:textId="01B9CE1F" w:rsidR="002229C1" w:rsidRPr="008701AE" w:rsidRDefault="00E07B2D" w:rsidP="002229C1">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C0462C">
              <w:rPr>
                <w:b/>
                <w:color w:val="073763" w:themeColor="accent1" w:themeShade="80"/>
                <w:sz w:val="24"/>
                <w:lang w:val="es-ES_tradnl"/>
              </w:rPr>
              <w:t xml:space="preserve"> 47</w:t>
            </w:r>
            <w:r w:rsidR="002229C1" w:rsidRPr="008701AE">
              <w:rPr>
                <w:b/>
                <w:color w:val="073763" w:themeColor="accent1" w:themeShade="80"/>
                <w:sz w:val="24"/>
                <w:lang w:val="es-ES_tradnl"/>
              </w:rPr>
              <w:t>. Crecimiento Poblacional del Estado de Yucatán</w:t>
            </w:r>
          </w:p>
        </w:tc>
      </w:tr>
      <w:tr w:rsidR="002229C1" w:rsidRPr="008701AE" w14:paraId="23F95C04" w14:textId="77777777" w:rsidTr="00B35E1C">
        <w:trPr>
          <w:trHeight w:val="2910"/>
          <w:jc w:val="center"/>
        </w:trPr>
        <w:tc>
          <w:tcPr>
            <w:tcW w:w="9348" w:type="dxa"/>
            <w:tcBorders>
              <w:left w:val="dotted" w:sz="4" w:space="0" w:color="0F6FC6" w:themeColor="accent1"/>
              <w:bottom w:val="dotted" w:sz="4" w:space="0" w:color="0F6FC6" w:themeColor="accent1"/>
              <w:right w:val="dotted" w:sz="4" w:space="0" w:color="0F6FC6" w:themeColor="accent1"/>
            </w:tcBorders>
          </w:tcPr>
          <w:p w14:paraId="1A2E04D6" w14:textId="77777777" w:rsidR="002229C1" w:rsidRPr="008701AE" w:rsidRDefault="002229C1" w:rsidP="002229C1">
            <w:pPr>
              <w:spacing w:line="276" w:lineRule="auto"/>
              <w:jc w:val="both"/>
              <w:rPr>
                <w:lang w:val="es-ES_tradnl"/>
              </w:rPr>
            </w:pPr>
          </w:p>
          <w:p w14:paraId="727C41E8" w14:textId="77777777" w:rsidR="002229C1" w:rsidRPr="008701AE" w:rsidRDefault="002229C1" w:rsidP="002229C1">
            <w:pPr>
              <w:jc w:val="center"/>
              <w:rPr>
                <w:lang w:val="es-ES_tradnl"/>
              </w:rPr>
            </w:pPr>
            <w:r w:rsidRPr="008701AE">
              <w:rPr>
                <w:noProof/>
                <w:lang w:val="es-ES" w:eastAsia="es-ES"/>
              </w:rPr>
              <w:drawing>
                <wp:inline distT="0" distB="0" distL="0" distR="0" wp14:anchorId="2347DC46" wp14:editId="16DA3410">
                  <wp:extent cx="5752617" cy="2327910"/>
                  <wp:effectExtent l="0" t="0" r="0" b="8890"/>
                  <wp:docPr id="11309" name="Gráfico 113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tc>
      </w:tr>
    </w:tbl>
    <w:p w14:paraId="304BCD50" w14:textId="0BD8D638" w:rsidR="002229C1" w:rsidRPr="008701AE" w:rsidRDefault="002229C1" w:rsidP="002229C1">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F32393">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CONAPO</w:t>
      </w:r>
      <w:r w:rsidR="00F32393">
        <w:rPr>
          <w:color w:val="073763" w:themeColor="accent1" w:themeShade="80"/>
          <w:sz w:val="16"/>
          <w:szCs w:val="16"/>
          <w:lang w:val="es-ES_tradnl"/>
        </w:rPr>
        <w:t>.</w:t>
      </w:r>
    </w:p>
    <w:p w14:paraId="189ECFC1" w14:textId="77777777" w:rsidR="00F32393" w:rsidRDefault="00F32393" w:rsidP="002229C1">
      <w:pPr>
        <w:spacing w:line="276" w:lineRule="auto"/>
        <w:jc w:val="both"/>
        <w:rPr>
          <w:color w:val="7F7F7F" w:themeColor="text1" w:themeTint="80"/>
          <w:lang w:val="es-ES_tradnl"/>
        </w:rPr>
      </w:pPr>
    </w:p>
    <w:p w14:paraId="1C98ADFD" w14:textId="28577C75" w:rsidR="00B35E1C" w:rsidRDefault="002229C1" w:rsidP="002229C1">
      <w:pPr>
        <w:spacing w:line="276" w:lineRule="auto"/>
        <w:jc w:val="both"/>
        <w:rPr>
          <w:color w:val="7F7F7F" w:themeColor="text1" w:themeTint="80"/>
          <w:lang w:val="es-ES_tradnl"/>
        </w:rPr>
      </w:pPr>
      <w:r w:rsidRPr="008701AE">
        <w:rPr>
          <w:color w:val="7F7F7F" w:themeColor="text1" w:themeTint="80"/>
          <w:lang w:val="es-ES_tradnl"/>
        </w:rPr>
        <w:t>La dinámica poblacional observada en el estado a lo largo de estos años, ha sido motivo de reflexión para los diversos sectores de la sociedad, producto de los cambios que se han dado en los principales componentes demográficos en el Estado de Yucatán.</w:t>
      </w:r>
    </w:p>
    <w:p w14:paraId="71441846" w14:textId="5C643841" w:rsidR="00F32393" w:rsidRPr="008701AE" w:rsidRDefault="00F32393" w:rsidP="00F32393">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9348"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8"/>
      </w:tblGrid>
      <w:tr w:rsidR="002229C1" w:rsidRPr="008701AE" w14:paraId="0560FF68" w14:textId="77777777" w:rsidTr="00B35E1C">
        <w:trPr>
          <w:trHeight w:val="363"/>
          <w:jc w:val="center"/>
        </w:trPr>
        <w:tc>
          <w:tcPr>
            <w:tcW w:w="9348" w:type="dxa"/>
            <w:tcBorders>
              <w:left w:val="single" w:sz="2" w:space="0" w:color="0F6FC6" w:themeColor="accent1"/>
            </w:tcBorders>
            <w:shd w:val="clear" w:color="auto" w:fill="C7E2FA" w:themeFill="accent1" w:themeFillTint="33"/>
            <w:vAlign w:val="center"/>
          </w:tcPr>
          <w:p w14:paraId="7332F800" w14:textId="3AAA7AED" w:rsidR="002229C1" w:rsidRPr="008701AE" w:rsidRDefault="00E07B2D" w:rsidP="00F36A34">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C0462C">
              <w:rPr>
                <w:b/>
                <w:color w:val="073763" w:themeColor="accent1" w:themeShade="80"/>
                <w:sz w:val="24"/>
                <w:lang w:val="es-ES_tradnl"/>
              </w:rPr>
              <w:t xml:space="preserve"> 48</w:t>
            </w:r>
            <w:r w:rsidR="002229C1" w:rsidRPr="008701AE">
              <w:rPr>
                <w:b/>
                <w:color w:val="073763" w:themeColor="accent1" w:themeShade="80"/>
                <w:sz w:val="24"/>
                <w:lang w:val="es-ES_tradnl"/>
              </w:rPr>
              <w:t xml:space="preserve">. </w:t>
            </w:r>
            <w:r w:rsidR="00F36A34" w:rsidRPr="00B00FF3">
              <w:rPr>
                <w:rFonts w:ascii="Trebuchet MS" w:hAnsi="Trebuchet MS"/>
                <w:b/>
                <w:color w:val="073763" w:themeColor="accent1" w:themeShade="80"/>
                <w:sz w:val="24"/>
                <w:lang w:val="es-ES_tradnl"/>
              </w:rPr>
              <w:t xml:space="preserve">Estructura Demográfica </w:t>
            </w:r>
            <w:r w:rsidR="00DB2F6C" w:rsidRPr="008701AE">
              <w:rPr>
                <w:b/>
                <w:color w:val="073763" w:themeColor="accent1" w:themeShade="80"/>
                <w:sz w:val="24"/>
                <w:lang w:val="es-ES_tradnl"/>
              </w:rPr>
              <w:t xml:space="preserve">del Estado de </w:t>
            </w:r>
            <w:r w:rsidR="002229C1" w:rsidRPr="008701AE">
              <w:rPr>
                <w:b/>
                <w:color w:val="073763" w:themeColor="accent1" w:themeShade="80"/>
                <w:sz w:val="24"/>
                <w:lang w:val="es-ES_tradnl"/>
              </w:rPr>
              <w:t>Yucatán</w:t>
            </w:r>
            <w:r w:rsidR="00DB2F6C" w:rsidRPr="008701AE">
              <w:rPr>
                <w:b/>
                <w:color w:val="073763" w:themeColor="accent1" w:themeShade="80"/>
                <w:sz w:val="24"/>
                <w:lang w:val="es-ES_tradnl"/>
              </w:rPr>
              <w:t>, 2015 y 2030</w:t>
            </w:r>
          </w:p>
        </w:tc>
      </w:tr>
      <w:tr w:rsidR="002229C1" w:rsidRPr="008701AE" w14:paraId="3BB007E5" w14:textId="77777777" w:rsidTr="00B35E1C">
        <w:trPr>
          <w:trHeight w:val="4989"/>
          <w:jc w:val="center"/>
        </w:trPr>
        <w:tc>
          <w:tcPr>
            <w:tcW w:w="9348" w:type="dxa"/>
            <w:tcBorders>
              <w:left w:val="dotted" w:sz="4" w:space="0" w:color="0F6FC6" w:themeColor="accent1"/>
              <w:bottom w:val="dotted" w:sz="4" w:space="0" w:color="0F6FC6" w:themeColor="accent1"/>
              <w:right w:val="dotted" w:sz="4" w:space="0" w:color="0F6FC6" w:themeColor="accent1"/>
            </w:tcBorders>
          </w:tcPr>
          <w:p w14:paraId="7532DF5E" w14:textId="77777777" w:rsidR="002229C1" w:rsidRPr="008701AE" w:rsidRDefault="002229C1" w:rsidP="002229C1">
            <w:pPr>
              <w:spacing w:line="276" w:lineRule="auto"/>
              <w:jc w:val="both"/>
              <w:rPr>
                <w:lang w:val="es-ES_tradnl"/>
              </w:rPr>
            </w:pPr>
            <w:r w:rsidRPr="008701AE">
              <w:rPr>
                <w:noProof/>
                <w:lang w:val="es-ES" w:eastAsia="es-ES"/>
              </w:rPr>
              <w:drawing>
                <wp:inline distT="0" distB="0" distL="0" distR="0" wp14:anchorId="4C0BF9FE" wp14:editId="02825740">
                  <wp:extent cx="2879725" cy="3099435"/>
                  <wp:effectExtent l="0" t="0" r="15875" b="24765"/>
                  <wp:docPr id="51" name="Gráfico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r w:rsidRPr="008701AE">
              <w:rPr>
                <w:noProof/>
                <w:lang w:val="es-ES" w:eastAsia="es-ES"/>
              </w:rPr>
              <w:drawing>
                <wp:inline distT="0" distB="0" distL="0" distR="0" wp14:anchorId="5D59DAC9" wp14:editId="5B2B3520">
                  <wp:extent cx="2879725" cy="3099435"/>
                  <wp:effectExtent l="0" t="0" r="15875" b="24765"/>
                  <wp:docPr id="52" name="Gráfico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tc>
      </w:tr>
    </w:tbl>
    <w:p w14:paraId="6B2BA1A6" w14:textId="1D9F7CFC" w:rsidR="002229C1" w:rsidRPr="008701AE" w:rsidRDefault="002229C1" w:rsidP="002229C1">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UNAM-IIS</w:t>
      </w:r>
      <w:r w:rsidR="00F32393">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CONAPO</w:t>
      </w:r>
      <w:r w:rsidR="00F32393">
        <w:rPr>
          <w:color w:val="073763" w:themeColor="accent1" w:themeShade="80"/>
          <w:sz w:val="16"/>
          <w:szCs w:val="16"/>
          <w:lang w:val="es-ES_tradnl"/>
        </w:rPr>
        <w:t>.</w:t>
      </w:r>
    </w:p>
    <w:p w14:paraId="0A8AA2A5" w14:textId="77777777" w:rsidR="00F32393" w:rsidRDefault="00F32393" w:rsidP="002229C1">
      <w:pPr>
        <w:spacing w:line="276" w:lineRule="auto"/>
        <w:jc w:val="both"/>
        <w:rPr>
          <w:color w:val="7F7F7F" w:themeColor="text1" w:themeTint="80"/>
          <w:lang w:val="es-ES_tradnl"/>
        </w:rPr>
      </w:pPr>
    </w:p>
    <w:p w14:paraId="03E545C2" w14:textId="471CD8F4" w:rsidR="002229C1" w:rsidRPr="008701AE" w:rsidRDefault="002229C1" w:rsidP="002229C1">
      <w:pPr>
        <w:spacing w:line="276" w:lineRule="auto"/>
        <w:jc w:val="both"/>
        <w:rPr>
          <w:color w:val="7F7F7F" w:themeColor="text1" w:themeTint="80"/>
          <w:lang w:val="es-ES_tradnl"/>
        </w:rPr>
      </w:pPr>
      <w:r w:rsidRPr="008701AE">
        <w:rPr>
          <w:color w:val="7F7F7F" w:themeColor="text1" w:themeTint="80"/>
          <w:lang w:val="es-ES_tradnl"/>
        </w:rPr>
        <w:t>El Estado de Yucatán, cuenta con</w:t>
      </w:r>
      <w:r w:rsidR="00D630E2">
        <w:rPr>
          <w:color w:val="7F7F7F" w:themeColor="text1" w:themeTint="80"/>
          <w:lang w:val="es-ES_tradnl"/>
        </w:rPr>
        <w:t xml:space="preserve"> 85,646 unidades económicas, (</w:t>
      </w:r>
      <w:r w:rsidRPr="008701AE">
        <w:rPr>
          <w:color w:val="7F7F7F" w:themeColor="text1" w:themeTint="80"/>
          <w:lang w:val="es-ES_tradnl"/>
        </w:rPr>
        <w:t>2.3% del</w:t>
      </w:r>
      <w:r w:rsidR="00D630E2">
        <w:rPr>
          <w:color w:val="7F7F7F" w:themeColor="text1" w:themeTint="80"/>
          <w:lang w:val="es-ES_tradnl"/>
        </w:rPr>
        <w:t xml:space="preserve"> total que hay en el p</w:t>
      </w:r>
      <w:r w:rsidRPr="008701AE">
        <w:rPr>
          <w:color w:val="7F7F7F" w:themeColor="text1" w:themeTint="80"/>
          <w:lang w:val="es-ES_tradnl"/>
        </w:rPr>
        <w:t>aís</w:t>
      </w:r>
      <w:r w:rsidR="00D630E2">
        <w:rPr>
          <w:color w:val="7F7F7F" w:themeColor="text1" w:themeTint="80"/>
          <w:lang w:val="es-ES_tradnl"/>
        </w:rPr>
        <w:t>), las cuales e</w:t>
      </w:r>
      <w:r w:rsidRPr="008701AE">
        <w:rPr>
          <w:color w:val="7F7F7F" w:themeColor="text1" w:themeTint="80"/>
          <w:lang w:val="es-ES_tradnl"/>
        </w:rPr>
        <w:t>mplea</w:t>
      </w:r>
      <w:r w:rsidR="00D630E2">
        <w:rPr>
          <w:color w:val="7F7F7F" w:themeColor="text1" w:themeTint="80"/>
          <w:lang w:val="es-ES_tradnl"/>
        </w:rPr>
        <w:t>n a</w:t>
      </w:r>
      <w:r w:rsidRPr="008701AE">
        <w:rPr>
          <w:color w:val="7F7F7F" w:themeColor="text1" w:themeTint="80"/>
          <w:lang w:val="es-ES_tradnl"/>
        </w:rPr>
        <w:t xml:space="preserve"> 396,409 personas, el 2.0</w:t>
      </w:r>
      <w:r w:rsidR="00F614E6">
        <w:rPr>
          <w:color w:val="7F7F7F" w:themeColor="text1" w:themeTint="80"/>
          <w:lang w:val="es-ES_tradnl"/>
        </w:rPr>
        <w:t xml:space="preserve"> </w:t>
      </w:r>
      <w:r w:rsidRPr="008701AE">
        <w:rPr>
          <w:color w:val="7F7F7F" w:themeColor="text1" w:themeTint="80"/>
          <w:lang w:val="es-ES_tradnl"/>
        </w:rPr>
        <w:t>% d</w:t>
      </w:r>
      <w:r w:rsidR="00F614E6">
        <w:rPr>
          <w:color w:val="7F7F7F" w:themeColor="text1" w:themeTint="80"/>
          <w:lang w:val="es-ES_tradnl"/>
        </w:rPr>
        <w:t>el personal ocupado en México. D</w:t>
      </w:r>
      <w:r w:rsidRPr="008701AE">
        <w:rPr>
          <w:color w:val="7F7F7F" w:themeColor="text1" w:themeTint="80"/>
          <w:lang w:val="es-ES_tradnl"/>
        </w:rPr>
        <w:t>e todo el personal ocupado en la entidad, el 60</w:t>
      </w:r>
      <w:r w:rsidR="00F614E6">
        <w:rPr>
          <w:color w:val="7F7F7F" w:themeColor="text1" w:themeTint="80"/>
          <w:lang w:val="es-ES_tradnl"/>
        </w:rPr>
        <w:t xml:space="preserve"> </w:t>
      </w:r>
      <w:r w:rsidRPr="008701AE">
        <w:rPr>
          <w:color w:val="7F7F7F" w:themeColor="text1" w:themeTint="80"/>
          <w:lang w:val="es-ES_tradnl"/>
        </w:rPr>
        <w:t>% son hombres y el 40</w:t>
      </w:r>
      <w:r w:rsidR="00F614E6">
        <w:rPr>
          <w:color w:val="7F7F7F" w:themeColor="text1" w:themeTint="80"/>
          <w:lang w:val="es-ES_tradnl"/>
        </w:rPr>
        <w:t xml:space="preserve"> </w:t>
      </w:r>
      <w:r w:rsidRPr="008701AE">
        <w:rPr>
          <w:color w:val="7F7F7F" w:themeColor="text1" w:themeTint="80"/>
          <w:lang w:val="es-ES_tradnl"/>
        </w:rPr>
        <w:t>% mujeres.</w:t>
      </w:r>
    </w:p>
    <w:p w14:paraId="0DB1DF0C" w14:textId="2E0964D8" w:rsidR="002229C1" w:rsidRDefault="002229C1" w:rsidP="002229C1">
      <w:pPr>
        <w:spacing w:line="276" w:lineRule="auto"/>
        <w:jc w:val="both"/>
        <w:rPr>
          <w:color w:val="7F7F7F" w:themeColor="text1" w:themeTint="80"/>
          <w:lang w:val="es-ES_tradnl"/>
        </w:rPr>
      </w:pPr>
      <w:r w:rsidRPr="008701AE">
        <w:rPr>
          <w:color w:val="7F7F7F" w:themeColor="text1" w:themeTint="80"/>
          <w:lang w:val="es-ES_tradnl"/>
        </w:rPr>
        <w:t xml:space="preserve">Según el </w:t>
      </w:r>
      <w:r w:rsidR="00D630E2">
        <w:rPr>
          <w:color w:val="7F7F7F" w:themeColor="text1" w:themeTint="80"/>
          <w:lang w:val="es-ES_tradnl"/>
        </w:rPr>
        <w:t>INEGI</w:t>
      </w:r>
      <w:r w:rsidRPr="008701AE">
        <w:rPr>
          <w:color w:val="7F7F7F" w:themeColor="text1" w:themeTint="80"/>
          <w:lang w:val="es-ES_tradnl"/>
        </w:rPr>
        <w:t xml:space="preserve"> el PIB del Estado fue de 161,757</w:t>
      </w:r>
      <w:r w:rsidR="00D630E2">
        <w:rPr>
          <w:color w:val="7F7F7F" w:themeColor="text1" w:themeTint="80"/>
          <w:lang w:val="es-ES_tradnl"/>
        </w:rPr>
        <w:t xml:space="preserve"> </w:t>
      </w:r>
      <w:r w:rsidR="00F614E6">
        <w:rPr>
          <w:color w:val="7F7F7F" w:themeColor="text1" w:themeTint="80"/>
          <w:lang w:val="es-ES_tradnl"/>
        </w:rPr>
        <w:t>mdp</w:t>
      </w:r>
      <w:r w:rsidR="00D630E2">
        <w:rPr>
          <w:color w:val="7F7F7F" w:themeColor="text1" w:themeTint="80"/>
          <w:lang w:val="es-ES_tradnl"/>
        </w:rPr>
        <w:t xml:space="preserve"> en el año 2009, siendo la </w:t>
      </w:r>
      <w:r w:rsidR="00F614E6">
        <w:rPr>
          <w:color w:val="7F7F7F" w:themeColor="text1" w:themeTint="80"/>
          <w:lang w:val="es-ES_tradnl"/>
        </w:rPr>
        <w:t xml:space="preserve">vigésimo </w:t>
      </w:r>
      <w:r w:rsidRPr="008701AE">
        <w:rPr>
          <w:color w:val="7F7F7F" w:themeColor="text1" w:themeTint="80"/>
          <w:lang w:val="es-ES_tradnl"/>
        </w:rPr>
        <w:t>cuarta economía nacional. Durante el tercer trimestre de 2011, el estado fue la quinta entidad con mayor tasa de participación en la actividad económica.</w:t>
      </w:r>
    </w:p>
    <w:p w14:paraId="4D400E95" w14:textId="2D7C59A0" w:rsidR="00F614E6" w:rsidRPr="008701AE" w:rsidRDefault="00F614E6" w:rsidP="00F614E6">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8921"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8921"/>
      </w:tblGrid>
      <w:tr w:rsidR="002229C1" w:rsidRPr="008701AE" w14:paraId="0BE922A6" w14:textId="77777777" w:rsidTr="0096711F">
        <w:trPr>
          <w:trHeight w:val="363"/>
          <w:jc w:val="center"/>
        </w:trPr>
        <w:tc>
          <w:tcPr>
            <w:tcW w:w="8921" w:type="dxa"/>
            <w:tcBorders>
              <w:left w:val="single" w:sz="2" w:space="0" w:color="0F6FC6" w:themeColor="accent1"/>
            </w:tcBorders>
            <w:shd w:val="clear" w:color="auto" w:fill="C7E2FA" w:themeFill="accent1" w:themeFillTint="33"/>
            <w:vAlign w:val="center"/>
          </w:tcPr>
          <w:p w14:paraId="7601DBA6" w14:textId="405476B3" w:rsidR="00C0462C" w:rsidRDefault="00E07B2D" w:rsidP="002229C1">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C0462C">
              <w:rPr>
                <w:b/>
                <w:color w:val="073763" w:themeColor="accent1" w:themeShade="80"/>
                <w:sz w:val="24"/>
                <w:lang w:val="es-ES_tradnl"/>
              </w:rPr>
              <w:t xml:space="preserve"> 49</w:t>
            </w:r>
            <w:r w:rsidR="002229C1" w:rsidRPr="008701AE">
              <w:rPr>
                <w:b/>
                <w:color w:val="073763" w:themeColor="accent1" w:themeShade="80"/>
                <w:sz w:val="24"/>
                <w:lang w:val="es-ES_tradnl"/>
              </w:rPr>
              <w:t>. Tenden</w:t>
            </w:r>
            <w:r w:rsidR="00AD31A8">
              <w:rPr>
                <w:b/>
                <w:color w:val="073763" w:themeColor="accent1" w:themeShade="80"/>
                <w:sz w:val="24"/>
                <w:lang w:val="es-ES_tradnl"/>
              </w:rPr>
              <w:t>cia del P</w:t>
            </w:r>
            <w:r w:rsidR="00C0462C">
              <w:rPr>
                <w:b/>
                <w:color w:val="073763" w:themeColor="accent1" w:themeShade="80"/>
                <w:sz w:val="24"/>
                <w:lang w:val="es-ES_tradnl"/>
              </w:rPr>
              <w:t xml:space="preserve">roducto </w:t>
            </w:r>
            <w:r w:rsidR="00AD31A8">
              <w:rPr>
                <w:b/>
                <w:color w:val="073763" w:themeColor="accent1" w:themeShade="80"/>
                <w:sz w:val="24"/>
                <w:lang w:val="es-ES_tradnl"/>
              </w:rPr>
              <w:t>I</w:t>
            </w:r>
            <w:r w:rsidR="00C0462C">
              <w:rPr>
                <w:b/>
                <w:color w:val="073763" w:themeColor="accent1" w:themeShade="80"/>
                <w:sz w:val="24"/>
                <w:lang w:val="es-ES_tradnl"/>
              </w:rPr>
              <w:t xml:space="preserve">nterno </w:t>
            </w:r>
            <w:r w:rsidR="00AD31A8">
              <w:rPr>
                <w:b/>
                <w:color w:val="073763" w:themeColor="accent1" w:themeShade="80"/>
                <w:sz w:val="24"/>
                <w:lang w:val="es-ES_tradnl"/>
              </w:rPr>
              <w:t>B</w:t>
            </w:r>
            <w:r w:rsidR="00C0462C">
              <w:rPr>
                <w:b/>
                <w:color w:val="073763" w:themeColor="accent1" w:themeShade="80"/>
                <w:sz w:val="24"/>
                <w:lang w:val="es-ES_tradnl"/>
              </w:rPr>
              <w:t>ruto</w:t>
            </w:r>
            <w:r w:rsidR="00AD31A8">
              <w:rPr>
                <w:b/>
                <w:color w:val="073763" w:themeColor="accent1" w:themeShade="80"/>
                <w:sz w:val="24"/>
                <w:lang w:val="es-ES_tradnl"/>
              </w:rPr>
              <w:t xml:space="preserve"> Estat</w:t>
            </w:r>
            <w:r w:rsidR="00C0462C">
              <w:rPr>
                <w:b/>
                <w:color w:val="073763" w:themeColor="accent1" w:themeShade="80"/>
                <w:sz w:val="24"/>
                <w:lang w:val="es-ES_tradnl"/>
              </w:rPr>
              <w:t>al en Yucatán,</w:t>
            </w:r>
          </w:p>
          <w:p w14:paraId="7BC69258" w14:textId="791D5990" w:rsidR="002229C1" w:rsidRPr="008701AE" w:rsidRDefault="00AD31A8" w:rsidP="002229C1">
            <w:pPr>
              <w:pStyle w:val="Sinespaciado"/>
              <w:spacing w:line="276" w:lineRule="auto"/>
              <w:jc w:val="center"/>
              <w:rPr>
                <w:b/>
                <w:color w:val="073763" w:themeColor="accent1" w:themeShade="80"/>
                <w:sz w:val="24"/>
                <w:lang w:val="es-ES_tradnl"/>
              </w:rPr>
            </w:pPr>
            <w:r>
              <w:rPr>
                <w:b/>
                <w:color w:val="073763" w:themeColor="accent1" w:themeShade="80"/>
                <w:sz w:val="24"/>
                <w:lang w:val="es-ES_tradnl"/>
              </w:rPr>
              <w:t>2012-2015</w:t>
            </w:r>
          </w:p>
        </w:tc>
      </w:tr>
      <w:tr w:rsidR="002229C1" w:rsidRPr="008701AE" w14:paraId="2C1DC8AF" w14:textId="77777777" w:rsidTr="0096711F">
        <w:trPr>
          <w:trHeight w:val="2905"/>
          <w:jc w:val="center"/>
        </w:trPr>
        <w:tc>
          <w:tcPr>
            <w:tcW w:w="8921" w:type="dxa"/>
            <w:tcBorders>
              <w:left w:val="dotted" w:sz="4" w:space="0" w:color="0F6FC6" w:themeColor="accent1"/>
              <w:bottom w:val="dotted" w:sz="4" w:space="0" w:color="0F6FC6" w:themeColor="accent1"/>
              <w:right w:val="dotted" w:sz="4" w:space="0" w:color="0F6FC6" w:themeColor="accent1"/>
            </w:tcBorders>
          </w:tcPr>
          <w:p w14:paraId="09E2E458" w14:textId="77777777" w:rsidR="002229C1" w:rsidRPr="008701AE" w:rsidRDefault="002229C1" w:rsidP="002229C1">
            <w:pPr>
              <w:spacing w:line="276" w:lineRule="auto"/>
              <w:jc w:val="both"/>
              <w:rPr>
                <w:lang w:val="es-ES_tradnl"/>
              </w:rPr>
            </w:pPr>
            <w:r w:rsidRPr="008701AE">
              <w:rPr>
                <w:lang w:val="es-ES_tradnl"/>
              </w:rPr>
              <w:tab/>
            </w:r>
          </w:p>
          <w:p w14:paraId="605EB39F" w14:textId="77777777" w:rsidR="002229C1" w:rsidRPr="008701AE" w:rsidRDefault="002229C1" w:rsidP="002229C1">
            <w:pPr>
              <w:jc w:val="center"/>
              <w:rPr>
                <w:lang w:val="es-ES_tradnl"/>
              </w:rPr>
            </w:pPr>
            <w:r w:rsidRPr="008701AE">
              <w:rPr>
                <w:noProof/>
                <w:lang w:val="es-ES" w:eastAsia="es-ES"/>
              </w:rPr>
              <w:drawing>
                <wp:inline distT="0" distB="0" distL="0" distR="0" wp14:anchorId="23A1F0E2" wp14:editId="39DAE9A6">
                  <wp:extent cx="5295014" cy="2147777"/>
                  <wp:effectExtent l="0" t="0" r="1270" b="5080"/>
                  <wp:docPr id="11310" name="Gráfico 113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tc>
      </w:tr>
    </w:tbl>
    <w:p w14:paraId="0DA8A6F6" w14:textId="16870D65" w:rsidR="002229C1" w:rsidRPr="008701AE" w:rsidRDefault="002229C1" w:rsidP="002229C1">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 xml:space="preserve">Fuente: </w:t>
      </w:r>
      <w:r w:rsidRPr="008701AE">
        <w:rPr>
          <w:color w:val="073763" w:themeColor="accent1" w:themeShade="80"/>
          <w:sz w:val="16"/>
          <w:szCs w:val="16"/>
          <w:lang w:val="es-ES_tradnl"/>
        </w:rPr>
        <w:t>U</w:t>
      </w:r>
      <w:r w:rsidR="0096711F">
        <w:rPr>
          <w:color w:val="073763" w:themeColor="accent1" w:themeShade="80"/>
          <w:sz w:val="16"/>
          <w:szCs w:val="16"/>
          <w:lang w:val="es-ES_tradnl"/>
        </w:rPr>
        <w:t>NAM-IIS</w:t>
      </w:r>
      <w:r w:rsidR="00F614E6">
        <w:rPr>
          <w:color w:val="073763" w:themeColor="accent1" w:themeShade="80"/>
          <w:sz w:val="16"/>
          <w:szCs w:val="16"/>
          <w:lang w:val="es-ES_tradnl"/>
        </w:rPr>
        <w:t>,</w:t>
      </w:r>
      <w:r w:rsidR="0096711F">
        <w:rPr>
          <w:color w:val="073763" w:themeColor="accent1" w:themeShade="80"/>
          <w:sz w:val="16"/>
          <w:szCs w:val="16"/>
          <w:lang w:val="es-ES_tradnl"/>
        </w:rPr>
        <w:t xml:space="preserve"> con información de INEG</w:t>
      </w:r>
      <w:r w:rsidR="00293237">
        <w:rPr>
          <w:color w:val="073763" w:themeColor="accent1" w:themeShade="80"/>
          <w:sz w:val="16"/>
          <w:szCs w:val="16"/>
          <w:lang w:val="es-ES_tradnl"/>
        </w:rPr>
        <w:t>I</w:t>
      </w:r>
      <w:r w:rsidR="0096711F">
        <w:rPr>
          <w:color w:val="073763" w:themeColor="accent1" w:themeShade="80"/>
          <w:sz w:val="16"/>
          <w:szCs w:val="16"/>
          <w:lang w:val="es-ES_tradnl"/>
        </w:rPr>
        <w:t>.</w:t>
      </w:r>
    </w:p>
    <w:p w14:paraId="56198CFE" w14:textId="77777777" w:rsidR="00F614E6" w:rsidRDefault="00F614E6" w:rsidP="009225E1">
      <w:pPr>
        <w:rPr>
          <w:lang w:val="es-ES_tradnl"/>
        </w:rPr>
      </w:pPr>
    </w:p>
    <w:p w14:paraId="1A19E67D" w14:textId="4A417D8D" w:rsidR="002229C1" w:rsidRPr="0066362D" w:rsidRDefault="00173F39" w:rsidP="000B09E3">
      <w:pPr>
        <w:pStyle w:val="Ttulo3"/>
        <w:rPr>
          <w:color w:val="0F6FC6" w:themeColor="accent1"/>
          <w:sz w:val="21"/>
          <w:szCs w:val="21"/>
          <w:lang w:val="es-ES_tradnl"/>
        </w:rPr>
      </w:pPr>
      <w:bookmarkStart w:id="73" w:name="_Toc441950052"/>
      <w:r w:rsidRPr="0066362D">
        <w:rPr>
          <w:color w:val="0F6FC6" w:themeColor="accent1"/>
          <w:sz w:val="21"/>
          <w:szCs w:val="21"/>
          <w:lang w:val="es-ES_tradnl"/>
        </w:rPr>
        <w:t>7</w:t>
      </w:r>
      <w:r w:rsidR="004509EE" w:rsidRPr="0066362D">
        <w:rPr>
          <w:color w:val="0F6FC6" w:themeColor="accent1"/>
          <w:sz w:val="21"/>
          <w:szCs w:val="21"/>
          <w:lang w:val="es-ES_tradnl"/>
        </w:rPr>
        <w:t>.1</w:t>
      </w:r>
      <w:r w:rsidR="0066362D" w:rsidRPr="0066362D">
        <w:rPr>
          <w:color w:val="0F6FC6" w:themeColor="accent1"/>
          <w:sz w:val="21"/>
          <w:szCs w:val="21"/>
          <w:lang w:val="es-ES_tradnl"/>
        </w:rPr>
        <w:t>.7 Haciendo Frente a la Coyuntura del P</w:t>
      </w:r>
      <w:r w:rsidR="002229C1" w:rsidRPr="0066362D">
        <w:rPr>
          <w:color w:val="0F6FC6" w:themeColor="accent1"/>
          <w:sz w:val="21"/>
          <w:szCs w:val="21"/>
          <w:lang w:val="es-ES_tradnl"/>
        </w:rPr>
        <w:t>aís</w:t>
      </w:r>
      <w:bookmarkEnd w:id="73"/>
    </w:p>
    <w:p w14:paraId="6EAC08F2" w14:textId="77777777" w:rsidR="002229C1" w:rsidRPr="008701AE" w:rsidRDefault="002229C1" w:rsidP="002229C1">
      <w:pPr>
        <w:spacing w:line="276" w:lineRule="auto"/>
        <w:jc w:val="both"/>
        <w:rPr>
          <w:lang w:val="es-ES_tradnl"/>
        </w:rPr>
      </w:pPr>
    </w:p>
    <w:p w14:paraId="58E02D50" w14:textId="6D4075C1" w:rsidR="002229C1" w:rsidRPr="008701AE" w:rsidRDefault="002229C1" w:rsidP="002229C1">
      <w:pPr>
        <w:spacing w:line="276" w:lineRule="auto"/>
        <w:jc w:val="both"/>
        <w:rPr>
          <w:color w:val="7F7F7F" w:themeColor="text1" w:themeTint="80"/>
          <w:lang w:val="es-ES_tradnl"/>
        </w:rPr>
      </w:pPr>
      <w:r w:rsidRPr="008701AE">
        <w:rPr>
          <w:color w:val="7F7F7F" w:themeColor="text1" w:themeTint="80"/>
          <w:lang w:val="es-ES_tradnl"/>
        </w:rPr>
        <w:t>El Gobierno Federal, en su conj</w:t>
      </w:r>
      <w:r w:rsidR="00D630E2">
        <w:rPr>
          <w:color w:val="7F7F7F" w:themeColor="text1" w:themeTint="80"/>
          <w:lang w:val="es-ES_tradnl"/>
        </w:rPr>
        <w:t>unto tiene la misión</w:t>
      </w:r>
      <w:r w:rsidRPr="008701AE">
        <w:rPr>
          <w:color w:val="7F7F7F" w:themeColor="text1" w:themeTint="80"/>
          <w:lang w:val="es-ES_tradnl"/>
        </w:rPr>
        <w:t xml:space="preserve"> de cumplir con la estrategia de convertir a México en un país competitivo en términos de Infraestructura, pensando en que la infraestructura es un habilitador y catalizador de la economía</w:t>
      </w:r>
      <w:r w:rsidR="0066362D">
        <w:rPr>
          <w:color w:val="7F7F7F" w:themeColor="text1" w:themeTint="80"/>
          <w:lang w:val="es-ES_tradnl"/>
        </w:rPr>
        <w:t xml:space="preserve"> nacional en todos sus ámbitos.</w:t>
      </w:r>
    </w:p>
    <w:p w14:paraId="3C0C18C0" w14:textId="334E37F7" w:rsidR="0066362D" w:rsidRDefault="002229C1" w:rsidP="0066362D">
      <w:pPr>
        <w:spacing w:line="276" w:lineRule="auto"/>
        <w:jc w:val="both"/>
        <w:rPr>
          <w:color w:val="7F7F7F" w:themeColor="text1" w:themeTint="80"/>
          <w:lang w:val="es-ES_tradnl"/>
        </w:rPr>
      </w:pPr>
      <w:r w:rsidRPr="008701AE">
        <w:rPr>
          <w:color w:val="7F7F7F" w:themeColor="text1" w:themeTint="80"/>
          <w:lang w:val="es-ES_tradnl"/>
        </w:rPr>
        <w:t>Hasta el año 20</w:t>
      </w:r>
      <w:r w:rsidR="00D630E2">
        <w:rPr>
          <w:color w:val="7F7F7F" w:themeColor="text1" w:themeTint="80"/>
          <w:lang w:val="es-ES_tradnl"/>
        </w:rPr>
        <w:t>14, México ocupó</w:t>
      </w:r>
      <w:r w:rsidRPr="008701AE">
        <w:rPr>
          <w:color w:val="7F7F7F" w:themeColor="text1" w:themeTint="80"/>
          <w:lang w:val="es-ES_tradnl"/>
        </w:rPr>
        <w:t xml:space="preserve"> el lugar 64 en cuanto al Índice Global de Competitividad de infraestructura, ubicándose por encima de países del continente como Argentina y Brasil, per</w:t>
      </w:r>
      <w:r w:rsidR="0066362D">
        <w:rPr>
          <w:color w:val="7F7F7F" w:themeColor="text1" w:themeTint="80"/>
          <w:lang w:val="es-ES_tradnl"/>
        </w:rPr>
        <w:t>o por debajo de Panamá y Chile.</w:t>
      </w:r>
    </w:p>
    <w:p w14:paraId="7D68A9FD" w14:textId="6ED39B98" w:rsidR="00B35E1C" w:rsidRPr="0066362D" w:rsidRDefault="0066362D" w:rsidP="0066362D">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7760"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7760"/>
      </w:tblGrid>
      <w:tr w:rsidR="002229C1" w:rsidRPr="008701AE" w14:paraId="3612EB1A" w14:textId="77777777" w:rsidTr="00274E68">
        <w:trPr>
          <w:trHeight w:val="363"/>
          <w:jc w:val="center"/>
        </w:trPr>
        <w:tc>
          <w:tcPr>
            <w:tcW w:w="7760" w:type="dxa"/>
            <w:tcBorders>
              <w:left w:val="single" w:sz="2" w:space="0" w:color="0F6FC6" w:themeColor="accent1"/>
            </w:tcBorders>
            <w:shd w:val="clear" w:color="auto" w:fill="C7E2FA" w:themeFill="accent1" w:themeFillTint="33"/>
            <w:vAlign w:val="center"/>
          </w:tcPr>
          <w:p w14:paraId="1971994D" w14:textId="44DBA952" w:rsidR="002229C1" w:rsidRPr="008701AE" w:rsidRDefault="00E07B2D" w:rsidP="00364DD1">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C0462C">
              <w:rPr>
                <w:b/>
                <w:color w:val="073763" w:themeColor="accent1" w:themeShade="80"/>
                <w:sz w:val="24"/>
                <w:lang w:val="es-ES_tradnl"/>
              </w:rPr>
              <w:t xml:space="preserve"> 50</w:t>
            </w:r>
            <w:r w:rsidR="002229C1" w:rsidRPr="008701AE">
              <w:rPr>
                <w:b/>
                <w:color w:val="073763" w:themeColor="accent1" w:themeShade="80"/>
                <w:sz w:val="24"/>
                <w:lang w:val="es-ES_tradnl"/>
              </w:rPr>
              <w:t>. Índice Global de Competitividad de Infraestructura</w:t>
            </w:r>
            <w:r w:rsidR="00364DD1">
              <w:rPr>
                <w:b/>
                <w:color w:val="073763" w:themeColor="accent1" w:themeShade="80"/>
                <w:sz w:val="24"/>
                <w:lang w:val="es-ES_tradnl"/>
              </w:rPr>
              <w:t>,</w:t>
            </w:r>
            <w:r w:rsidR="00295E80" w:rsidRPr="00295E80">
              <w:rPr>
                <w:b/>
                <w:color w:val="073763" w:themeColor="accent1" w:themeShade="80"/>
                <w:sz w:val="24"/>
                <w:highlight w:val="yellow"/>
                <w:lang w:val="es-ES_tradnl"/>
              </w:rPr>
              <w:t xml:space="preserve"> </w:t>
            </w:r>
            <w:r w:rsidR="00364DD1">
              <w:rPr>
                <w:b/>
                <w:color w:val="073763" w:themeColor="accent1" w:themeShade="80"/>
                <w:sz w:val="24"/>
                <w:lang w:val="es-ES_tradnl"/>
              </w:rPr>
              <w:t>2012-2014</w:t>
            </w:r>
          </w:p>
        </w:tc>
      </w:tr>
      <w:tr w:rsidR="002229C1" w:rsidRPr="008701AE" w14:paraId="2B45C632" w14:textId="77777777" w:rsidTr="009C6AC9">
        <w:tblPrEx>
          <w:tblCellMar>
            <w:left w:w="70" w:type="dxa"/>
            <w:right w:w="70" w:type="dxa"/>
          </w:tblCellMar>
        </w:tblPrEx>
        <w:trPr>
          <w:trHeight w:val="5345"/>
          <w:jc w:val="center"/>
        </w:trPr>
        <w:tc>
          <w:tcPr>
            <w:tcW w:w="7760" w:type="dxa"/>
            <w:tcBorders>
              <w:left w:val="dotted" w:sz="4" w:space="0" w:color="0F6FC6" w:themeColor="accent1"/>
              <w:bottom w:val="dotted" w:sz="4" w:space="0" w:color="0F6FC6" w:themeColor="accent1"/>
              <w:right w:val="dotted" w:sz="4" w:space="0" w:color="0F6FC6" w:themeColor="accent1"/>
            </w:tcBorders>
          </w:tcPr>
          <w:p w14:paraId="3983F7F9" w14:textId="77777777" w:rsidR="009C6AC9" w:rsidRDefault="009C6AC9" w:rsidP="002229C1">
            <w:pPr>
              <w:spacing w:line="276" w:lineRule="auto"/>
              <w:jc w:val="center"/>
              <w:rPr>
                <w:bCs/>
                <w:sz w:val="16"/>
                <w:lang w:val="es-ES"/>
              </w:rPr>
            </w:pPr>
          </w:p>
          <w:p w14:paraId="298E3662" w14:textId="316CE46D" w:rsidR="003C62C8" w:rsidRPr="00E03E8C" w:rsidRDefault="009C6AC9" w:rsidP="002229C1">
            <w:pPr>
              <w:spacing w:line="276" w:lineRule="auto"/>
              <w:jc w:val="center"/>
              <w:rPr>
                <w:color w:val="073763" w:themeColor="accent1" w:themeShade="80"/>
                <w:lang w:val="es-ES_tradnl"/>
              </w:rPr>
            </w:pPr>
            <w:r w:rsidRPr="00E03E8C">
              <w:rPr>
                <w:bCs/>
                <w:color w:val="073763" w:themeColor="accent1" w:themeShade="80"/>
                <w:sz w:val="16"/>
                <w:lang w:val="es-ES"/>
              </w:rPr>
              <w:t>El índice de competitividad de Infraestructura toma en cuenta el siguiente rango para la calificación emitida: 1 = Inaccesible, 7 = Accesible</w:t>
            </w:r>
          </w:p>
          <w:p w14:paraId="0ED20CE8" w14:textId="3524DDC4" w:rsidR="003C62C8" w:rsidRPr="009C6AC9" w:rsidRDefault="00274E68" w:rsidP="009C6AC9">
            <w:pPr>
              <w:spacing w:line="276" w:lineRule="auto"/>
              <w:jc w:val="center"/>
              <w:rPr>
                <w:lang w:val="es-ES_tradnl"/>
              </w:rPr>
            </w:pPr>
            <w:r>
              <w:rPr>
                <w:noProof/>
                <w:lang w:val="es-ES" w:eastAsia="es-ES"/>
              </w:rPr>
              <w:drawing>
                <wp:inline distT="0" distB="0" distL="0" distR="0" wp14:anchorId="43C73841" wp14:editId="7E33637F">
                  <wp:extent cx="4572000" cy="2743200"/>
                  <wp:effectExtent l="0" t="0" r="25400" b="25400"/>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tc>
      </w:tr>
    </w:tbl>
    <w:p w14:paraId="2ED1428F" w14:textId="62ACF6FB" w:rsidR="002229C1" w:rsidRPr="008701AE" w:rsidRDefault="002229C1" w:rsidP="002229C1">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Fuente:</w:t>
      </w:r>
      <w:r w:rsidR="003C62C8">
        <w:rPr>
          <w:b/>
          <w:color w:val="073763" w:themeColor="accent1" w:themeShade="80"/>
          <w:sz w:val="16"/>
          <w:szCs w:val="16"/>
          <w:lang w:val="es-ES_tradnl"/>
        </w:rPr>
        <w:t xml:space="preserve"> </w:t>
      </w:r>
      <w:r w:rsidR="00E03E8C">
        <w:rPr>
          <w:color w:val="073763" w:themeColor="accent1" w:themeShade="80"/>
          <w:sz w:val="16"/>
          <w:szCs w:val="16"/>
          <w:lang w:val="es-ES_tradnl"/>
        </w:rPr>
        <w:t>Foro Económico M</w:t>
      </w:r>
      <w:r w:rsidR="00E03E8C" w:rsidRPr="00AB42D4">
        <w:rPr>
          <w:color w:val="073763" w:themeColor="accent1" w:themeShade="80"/>
          <w:sz w:val="16"/>
          <w:szCs w:val="16"/>
          <w:lang w:val="es-ES_tradnl"/>
        </w:rPr>
        <w:t>undial</w:t>
      </w:r>
      <w:r w:rsidR="00364DD1" w:rsidRPr="00AB42D4">
        <w:rPr>
          <w:color w:val="073763" w:themeColor="accent1" w:themeShade="80"/>
          <w:sz w:val="16"/>
          <w:szCs w:val="16"/>
          <w:lang w:val="es-ES_tradnl"/>
        </w:rPr>
        <w:t>, “Índice de Competitividad Global 2012-2014”.</w:t>
      </w:r>
    </w:p>
    <w:p w14:paraId="208BD686" w14:textId="77777777" w:rsidR="00E03E8C" w:rsidRDefault="00E03E8C" w:rsidP="002229C1">
      <w:pPr>
        <w:spacing w:line="276" w:lineRule="auto"/>
        <w:jc w:val="both"/>
        <w:rPr>
          <w:color w:val="7F7F7F" w:themeColor="text1" w:themeTint="80"/>
          <w:lang w:val="es-ES_tradnl"/>
        </w:rPr>
      </w:pPr>
    </w:p>
    <w:p w14:paraId="2CF32BFC" w14:textId="27CEE21E" w:rsidR="002229C1" w:rsidRPr="008701AE" w:rsidRDefault="002229C1" w:rsidP="002229C1">
      <w:pPr>
        <w:spacing w:line="276" w:lineRule="auto"/>
        <w:jc w:val="both"/>
        <w:rPr>
          <w:color w:val="7F7F7F" w:themeColor="text1" w:themeTint="80"/>
          <w:lang w:val="es-ES_tradnl"/>
        </w:rPr>
      </w:pPr>
      <w:r w:rsidRPr="008701AE">
        <w:rPr>
          <w:color w:val="7F7F7F" w:themeColor="text1" w:themeTint="80"/>
          <w:lang w:val="es-ES_tradnl"/>
        </w:rPr>
        <w:t xml:space="preserve">Haciendo un desglose del Índice Global de Competitividad de Infraestructura por sector, México ocupó la posición número 60 en el año 2014; el mejor sector </w:t>
      </w:r>
      <w:r w:rsidR="00E03E8C">
        <w:rPr>
          <w:color w:val="7F7F7F" w:themeColor="text1" w:themeTint="80"/>
          <w:lang w:val="es-ES_tradnl"/>
        </w:rPr>
        <w:t>de i</w:t>
      </w:r>
      <w:r w:rsidRPr="008701AE">
        <w:rPr>
          <w:color w:val="7F7F7F" w:themeColor="text1" w:themeTint="80"/>
          <w:lang w:val="es-ES_tradnl"/>
        </w:rPr>
        <w:t>n</w:t>
      </w:r>
      <w:r w:rsidR="00E03E8C">
        <w:rPr>
          <w:color w:val="7F7F7F" w:themeColor="text1" w:themeTint="80"/>
          <w:lang w:val="es-ES_tradnl"/>
        </w:rPr>
        <w:t>fraestructura en México fue el C</w:t>
      </w:r>
      <w:r w:rsidRPr="008701AE">
        <w:rPr>
          <w:color w:val="7F7F7F" w:themeColor="text1" w:themeTint="80"/>
          <w:lang w:val="es-ES_tradnl"/>
        </w:rPr>
        <w:t>arretero que se ubicó en la posic</w:t>
      </w:r>
      <w:r w:rsidR="00E03E8C">
        <w:rPr>
          <w:color w:val="7F7F7F" w:themeColor="text1" w:themeTint="80"/>
          <w:lang w:val="es-ES_tradnl"/>
        </w:rPr>
        <w:t>ión 51 y el peor fue el sector T</w:t>
      </w:r>
      <w:r w:rsidRPr="008701AE">
        <w:rPr>
          <w:color w:val="7F7F7F" w:themeColor="text1" w:themeTint="80"/>
          <w:lang w:val="es-ES_tradnl"/>
        </w:rPr>
        <w:t>elecomunicaciones</w:t>
      </w:r>
      <w:r w:rsidR="00E03E8C">
        <w:rPr>
          <w:color w:val="7F7F7F" w:themeColor="text1" w:themeTint="80"/>
          <w:lang w:val="es-ES_tradnl"/>
        </w:rPr>
        <w:t>,</w:t>
      </w:r>
      <w:r w:rsidRPr="008701AE">
        <w:rPr>
          <w:color w:val="7F7F7F" w:themeColor="text1" w:themeTint="80"/>
          <w:lang w:val="es-ES_tradnl"/>
        </w:rPr>
        <w:t xml:space="preserve"> ocupando el lu</w:t>
      </w:r>
      <w:r w:rsidR="00E03E8C">
        <w:rPr>
          <w:color w:val="7F7F7F" w:themeColor="text1" w:themeTint="80"/>
          <w:lang w:val="es-ES_tradnl"/>
        </w:rPr>
        <w:t>gar 82.</w:t>
      </w:r>
    </w:p>
    <w:p w14:paraId="6C313BD4" w14:textId="756FD2AC" w:rsidR="00D630E2" w:rsidRPr="008701AE" w:rsidRDefault="00D630E2" w:rsidP="00D630E2">
      <w:pPr>
        <w:spacing w:line="276" w:lineRule="auto"/>
        <w:jc w:val="both"/>
        <w:rPr>
          <w:color w:val="7F7F7F" w:themeColor="text1" w:themeTint="80"/>
          <w:lang w:val="es-ES_tradnl"/>
        </w:rPr>
      </w:pPr>
      <w:r w:rsidRPr="008701AE">
        <w:rPr>
          <w:color w:val="7F7F7F" w:themeColor="text1" w:themeTint="80"/>
          <w:lang w:val="es-ES_tradnl"/>
        </w:rPr>
        <w:t xml:space="preserve">En el contexto ferroviario </w:t>
      </w:r>
      <w:r>
        <w:rPr>
          <w:color w:val="7F7F7F" w:themeColor="text1" w:themeTint="80"/>
          <w:lang w:val="es-ES_tradnl"/>
        </w:rPr>
        <w:t>México ocupó la posi</w:t>
      </w:r>
      <w:r w:rsidR="00E03E8C">
        <w:rPr>
          <w:color w:val="7F7F7F" w:themeColor="text1" w:themeTint="80"/>
          <w:lang w:val="es-ES_tradnl"/>
        </w:rPr>
        <w:t>ción número 60 a nivel mundial. P</w:t>
      </w:r>
      <w:r w:rsidRPr="008701AE">
        <w:rPr>
          <w:color w:val="7F7F7F" w:themeColor="text1" w:themeTint="80"/>
          <w:lang w:val="es-ES_tradnl"/>
        </w:rPr>
        <w:t>or ello, el Plan Nacional de Infraestructura 2013-2018</w:t>
      </w:r>
      <w:r>
        <w:rPr>
          <w:color w:val="7F7F7F" w:themeColor="text1" w:themeTint="80"/>
          <w:lang w:val="es-ES_tradnl"/>
        </w:rPr>
        <w:t xml:space="preserve"> contempla</w:t>
      </w:r>
      <w:r w:rsidRPr="008701AE">
        <w:rPr>
          <w:color w:val="7F7F7F" w:themeColor="text1" w:themeTint="80"/>
          <w:lang w:val="es-ES_tradnl"/>
        </w:rPr>
        <w:t xml:space="preserve"> una inversión pública total de más de 98 mil millones de pesos.</w:t>
      </w:r>
    </w:p>
    <w:p w14:paraId="2BD1676A" w14:textId="77777777" w:rsidR="00995EB2" w:rsidRPr="008701AE" w:rsidRDefault="00995EB2" w:rsidP="00995EB2">
      <w:pPr>
        <w:jc w:val="both"/>
        <w:rPr>
          <w:rFonts w:ascii="Trebuchet MS" w:hAnsi="Trebuchet MS"/>
          <w:color w:val="808080" w:themeColor="background1" w:themeShade="80"/>
          <w:szCs w:val="21"/>
          <w:lang w:val="es-ES_tradnl"/>
        </w:rPr>
      </w:pPr>
    </w:p>
    <w:p w14:paraId="6B673320" w14:textId="0437D56A" w:rsidR="00CA6025" w:rsidRPr="00E03E8C" w:rsidRDefault="00DF772D" w:rsidP="00E03E8C">
      <w:pPr>
        <w:pStyle w:val="Ttulo2"/>
        <w:rPr>
          <w:color w:val="0F6FC6" w:themeColor="accent1"/>
          <w:szCs w:val="28"/>
          <w:lang w:val="es-ES_tradnl"/>
        </w:rPr>
      </w:pPr>
      <w:bookmarkStart w:id="74" w:name="_Toc441950053"/>
      <w:r w:rsidRPr="008701AE">
        <w:rPr>
          <w:color w:val="0F6FC6" w:themeColor="accent1"/>
          <w:szCs w:val="28"/>
          <w:lang w:val="es-ES_tradnl"/>
        </w:rPr>
        <w:t>7.</w:t>
      </w:r>
      <w:r w:rsidR="003C62C8">
        <w:rPr>
          <w:color w:val="0F6FC6" w:themeColor="accent1"/>
          <w:szCs w:val="28"/>
          <w:lang w:val="es-ES_tradnl"/>
        </w:rPr>
        <w:t>2</w:t>
      </w:r>
      <w:r w:rsidRPr="008701AE">
        <w:rPr>
          <w:color w:val="0F6FC6" w:themeColor="accent1"/>
          <w:szCs w:val="28"/>
          <w:lang w:val="es-ES_tradnl"/>
        </w:rPr>
        <w:t xml:space="preserve"> </w:t>
      </w:r>
      <w:r w:rsidR="00995EB2" w:rsidRPr="008701AE">
        <w:rPr>
          <w:color w:val="0F6FC6" w:themeColor="accent1"/>
          <w:szCs w:val="28"/>
          <w:lang w:val="es-ES_tradnl"/>
        </w:rPr>
        <w:t>Movimiento de Carga en las Líneas</w:t>
      </w:r>
      <w:r w:rsidR="009757ED">
        <w:rPr>
          <w:color w:val="0F6FC6" w:themeColor="accent1"/>
          <w:szCs w:val="28"/>
          <w:lang w:val="es-ES_tradnl"/>
        </w:rPr>
        <w:t xml:space="preserve"> O</w:t>
      </w:r>
      <w:r w:rsidR="00995EB2" w:rsidRPr="008701AE">
        <w:rPr>
          <w:color w:val="0F6FC6" w:themeColor="accent1"/>
          <w:szCs w:val="28"/>
          <w:lang w:val="es-ES_tradnl"/>
        </w:rPr>
        <w:t>peradas por el FIT</w:t>
      </w:r>
      <w:bookmarkEnd w:id="74"/>
    </w:p>
    <w:p w14:paraId="25264499" w14:textId="3B37F026" w:rsidR="00CA6025" w:rsidRPr="00E03E8C" w:rsidRDefault="00941294" w:rsidP="00CA6025">
      <w:pPr>
        <w:pStyle w:val="Ttulo3"/>
        <w:rPr>
          <w:color w:val="0F6FC6" w:themeColor="accent1"/>
          <w:sz w:val="21"/>
          <w:szCs w:val="21"/>
          <w:lang w:val="es-ES_tradnl"/>
        </w:rPr>
      </w:pPr>
      <w:bookmarkStart w:id="75" w:name="_Toc441950054"/>
      <w:r w:rsidRPr="00E03E8C">
        <w:rPr>
          <w:color w:val="0F6FC6" w:themeColor="accent1"/>
          <w:sz w:val="21"/>
          <w:szCs w:val="21"/>
          <w:lang w:val="es-ES_tradnl"/>
        </w:rPr>
        <w:t>7.</w:t>
      </w:r>
      <w:r w:rsidR="003C62C8" w:rsidRPr="00E03E8C">
        <w:rPr>
          <w:color w:val="0F6FC6" w:themeColor="accent1"/>
          <w:sz w:val="21"/>
          <w:szCs w:val="21"/>
          <w:lang w:val="es-ES_tradnl"/>
        </w:rPr>
        <w:t>2</w:t>
      </w:r>
      <w:r w:rsidRPr="00E03E8C">
        <w:rPr>
          <w:color w:val="0F6FC6" w:themeColor="accent1"/>
          <w:sz w:val="21"/>
          <w:szCs w:val="21"/>
          <w:lang w:val="es-ES_tradnl"/>
        </w:rPr>
        <w:t xml:space="preserve">.1 </w:t>
      </w:r>
      <w:r w:rsidR="00CA6025" w:rsidRPr="00E03E8C">
        <w:rPr>
          <w:color w:val="0F6FC6" w:themeColor="accent1"/>
          <w:sz w:val="21"/>
          <w:szCs w:val="21"/>
          <w:lang w:val="es-ES_tradnl"/>
        </w:rPr>
        <w:t>Línea K (Chiapas)</w:t>
      </w:r>
      <w:bookmarkEnd w:id="75"/>
    </w:p>
    <w:p w14:paraId="21343879" w14:textId="77777777" w:rsidR="00CA6025" w:rsidRPr="008701AE" w:rsidRDefault="00CA6025" w:rsidP="00CA6025">
      <w:pPr>
        <w:rPr>
          <w:lang w:val="es-ES_tradnl"/>
        </w:rPr>
      </w:pPr>
    </w:p>
    <w:p w14:paraId="52BBA411" w14:textId="1BCD6DB2" w:rsidR="00DF772D" w:rsidRPr="008701AE" w:rsidRDefault="00DF772D" w:rsidP="00DF772D">
      <w:pPr>
        <w:spacing w:line="276" w:lineRule="auto"/>
        <w:jc w:val="both"/>
        <w:rPr>
          <w:rFonts w:ascii="Trebuchet MS" w:hAnsi="Trebuchet MS"/>
          <w:color w:val="808080" w:themeColor="background1" w:themeShade="80"/>
          <w:lang w:val="es-ES_tradnl"/>
        </w:rPr>
      </w:pPr>
      <w:r w:rsidRPr="008701AE">
        <w:rPr>
          <w:rFonts w:ascii="Trebuchet MS" w:hAnsi="Trebuchet MS"/>
          <w:color w:val="808080" w:themeColor="background1" w:themeShade="80"/>
          <w:lang w:val="es-ES_tradnl"/>
        </w:rPr>
        <w:t xml:space="preserve">De acuerdo con la información proporcionada por el FIT, el movimiento de carga en los años 2012 al 2014 tuvo el siguiente comportamiento: en 2012 se incrementó el número de toneladas movidas en 130.3 % al pasar de 4,819 </w:t>
      </w:r>
      <w:r w:rsidR="00E03E8C">
        <w:rPr>
          <w:rFonts w:ascii="Trebuchet MS" w:hAnsi="Trebuchet MS"/>
          <w:color w:val="808080" w:themeColor="background1" w:themeShade="80"/>
          <w:lang w:val="es-ES_tradnl"/>
        </w:rPr>
        <w:t>(</w:t>
      </w:r>
      <w:r w:rsidRPr="008701AE">
        <w:rPr>
          <w:rFonts w:ascii="Trebuchet MS" w:hAnsi="Trebuchet MS"/>
          <w:color w:val="808080" w:themeColor="background1" w:themeShade="80"/>
          <w:lang w:val="es-ES_tradnl"/>
        </w:rPr>
        <w:t>2011</w:t>
      </w:r>
      <w:r w:rsidR="00E03E8C">
        <w:rPr>
          <w:rFonts w:ascii="Trebuchet MS" w:hAnsi="Trebuchet MS"/>
          <w:color w:val="808080" w:themeColor="background1" w:themeShade="80"/>
          <w:lang w:val="es-ES_tradnl"/>
        </w:rPr>
        <w:t>)</w:t>
      </w:r>
      <w:r w:rsidRPr="008701AE">
        <w:rPr>
          <w:rFonts w:ascii="Trebuchet MS" w:hAnsi="Trebuchet MS"/>
          <w:color w:val="808080" w:themeColor="background1" w:themeShade="80"/>
          <w:lang w:val="es-ES_tradnl"/>
        </w:rPr>
        <w:t xml:space="preserve"> a 11,096 toneladas. Los prin</w:t>
      </w:r>
      <w:r w:rsidR="00E03E8C">
        <w:rPr>
          <w:rFonts w:ascii="Trebuchet MS" w:hAnsi="Trebuchet MS"/>
          <w:color w:val="808080" w:themeColor="background1" w:themeShade="80"/>
          <w:lang w:val="es-ES_tradnl"/>
        </w:rPr>
        <w:t>cipales productos movidos en es</w:t>
      </w:r>
      <w:r w:rsidRPr="008701AE">
        <w:rPr>
          <w:rFonts w:ascii="Trebuchet MS" w:hAnsi="Trebuchet MS"/>
          <w:color w:val="808080" w:themeColor="background1" w:themeShade="80"/>
          <w:lang w:val="es-ES_tradnl"/>
        </w:rPr>
        <w:t xml:space="preserve">e </w:t>
      </w:r>
      <w:r w:rsidRPr="008701AE">
        <w:rPr>
          <w:rFonts w:ascii="Trebuchet MS" w:hAnsi="Trebuchet MS"/>
          <w:color w:val="808080" w:themeColor="background1" w:themeShade="80"/>
          <w:lang w:val="es-ES_tradnl"/>
        </w:rPr>
        <w:lastRenderedPageBreak/>
        <w:t>año fueron carros de ferrocarril</w:t>
      </w:r>
      <w:r w:rsidR="00E03E8C">
        <w:rPr>
          <w:rFonts w:ascii="Trebuchet MS" w:hAnsi="Trebuchet MS"/>
          <w:color w:val="808080" w:themeColor="background1" w:themeShade="80"/>
          <w:lang w:val="es-ES_tradnl"/>
        </w:rPr>
        <w:t>,</w:t>
      </w:r>
      <w:r w:rsidRPr="008701AE">
        <w:rPr>
          <w:rFonts w:ascii="Trebuchet MS" w:hAnsi="Trebuchet MS"/>
          <w:color w:val="808080" w:themeColor="background1" w:themeShade="80"/>
          <w:lang w:val="es-ES_tradnl"/>
        </w:rPr>
        <w:t xml:space="preserve"> con un 57.4 %, seguido por tarimas de madera</w:t>
      </w:r>
      <w:r w:rsidR="00E03E8C">
        <w:rPr>
          <w:rFonts w:ascii="Trebuchet MS" w:hAnsi="Trebuchet MS"/>
          <w:color w:val="808080" w:themeColor="background1" w:themeShade="80"/>
          <w:lang w:val="es-ES_tradnl"/>
        </w:rPr>
        <w:t>,</w:t>
      </w:r>
      <w:r w:rsidRPr="008701AE">
        <w:rPr>
          <w:rFonts w:ascii="Trebuchet MS" w:hAnsi="Trebuchet MS"/>
          <w:color w:val="808080" w:themeColor="background1" w:themeShade="80"/>
          <w:lang w:val="es-ES_tradnl"/>
        </w:rPr>
        <w:t xml:space="preserve"> con 31.4 %, otros productos</w:t>
      </w:r>
      <w:r w:rsidR="00E03E8C">
        <w:rPr>
          <w:rFonts w:ascii="Trebuchet MS" w:hAnsi="Trebuchet MS"/>
          <w:color w:val="808080" w:themeColor="background1" w:themeShade="80"/>
          <w:lang w:val="es-ES_tradnl"/>
        </w:rPr>
        <w:t>,</w:t>
      </w:r>
      <w:r w:rsidRPr="008701AE">
        <w:rPr>
          <w:rFonts w:ascii="Trebuchet MS" w:hAnsi="Trebuchet MS"/>
          <w:color w:val="808080" w:themeColor="background1" w:themeShade="80"/>
          <w:lang w:val="es-ES_tradnl"/>
        </w:rPr>
        <w:t xml:space="preserve"> con el 9.2 %</w:t>
      </w:r>
      <w:r w:rsidR="00E03E8C">
        <w:rPr>
          <w:rFonts w:ascii="Trebuchet MS" w:hAnsi="Trebuchet MS"/>
          <w:color w:val="808080" w:themeColor="background1" w:themeShade="80"/>
          <w:lang w:val="es-ES_tradnl"/>
        </w:rPr>
        <w:t>,</w:t>
      </w:r>
      <w:r w:rsidRPr="008701AE">
        <w:rPr>
          <w:rFonts w:ascii="Trebuchet MS" w:hAnsi="Trebuchet MS"/>
          <w:color w:val="808080" w:themeColor="background1" w:themeShade="80"/>
          <w:lang w:val="es-ES_tradnl"/>
        </w:rPr>
        <w:t xml:space="preserve"> y finalmente aceites y grasas</w:t>
      </w:r>
      <w:r w:rsidR="00E03E8C">
        <w:rPr>
          <w:rFonts w:ascii="Trebuchet MS" w:hAnsi="Trebuchet MS"/>
          <w:color w:val="808080" w:themeColor="background1" w:themeShade="80"/>
          <w:lang w:val="es-ES_tradnl"/>
        </w:rPr>
        <w:t>, con un 2.0 %.</w:t>
      </w:r>
    </w:p>
    <w:p w14:paraId="0391EEC8" w14:textId="4A6351FD" w:rsidR="00DF772D" w:rsidRPr="008701AE" w:rsidRDefault="00DF772D" w:rsidP="00DF772D">
      <w:pPr>
        <w:spacing w:line="276" w:lineRule="auto"/>
        <w:jc w:val="both"/>
        <w:rPr>
          <w:rFonts w:ascii="Trebuchet MS" w:hAnsi="Trebuchet MS"/>
          <w:color w:val="808080" w:themeColor="background1" w:themeShade="80"/>
          <w:lang w:val="es-ES_tradnl"/>
        </w:rPr>
      </w:pPr>
      <w:r w:rsidRPr="008701AE">
        <w:rPr>
          <w:rFonts w:ascii="Trebuchet MS" w:hAnsi="Trebuchet MS"/>
          <w:color w:val="808080" w:themeColor="background1" w:themeShade="80"/>
          <w:lang w:val="es-ES_tradnl"/>
        </w:rPr>
        <w:t>En 2013 y 2014 este escenario cambió por completo: para empezar se transportaron más de cien mil toneladas, 134,968 toneladas en 2013 y 120,962 toneladas en 2014; ya no</w:t>
      </w:r>
      <w:r w:rsidR="001F6C7D">
        <w:rPr>
          <w:rFonts w:ascii="Trebuchet MS" w:hAnsi="Trebuchet MS"/>
          <w:color w:val="808080" w:themeColor="background1" w:themeShade="80"/>
          <w:lang w:val="es-ES_tradnl"/>
        </w:rPr>
        <w:t xml:space="preserve"> se movieron aceites y grasas. E</w:t>
      </w:r>
      <w:r w:rsidRPr="008701AE">
        <w:rPr>
          <w:rFonts w:ascii="Trebuchet MS" w:hAnsi="Trebuchet MS"/>
          <w:color w:val="808080" w:themeColor="background1" w:themeShade="80"/>
          <w:lang w:val="es-ES_tradnl"/>
        </w:rPr>
        <w:t>l producto más trasportado en ambos años fue el cemento para construcción con una participación de 91.2 % y 83.0 %</w:t>
      </w:r>
      <w:r w:rsidR="001F6C7D">
        <w:rPr>
          <w:rFonts w:ascii="Trebuchet MS" w:hAnsi="Trebuchet MS"/>
          <w:color w:val="808080" w:themeColor="background1" w:themeShade="80"/>
          <w:lang w:val="es-ES_tradnl"/>
        </w:rPr>
        <w:t>,</w:t>
      </w:r>
      <w:r w:rsidRPr="008701AE">
        <w:rPr>
          <w:rFonts w:ascii="Trebuchet MS" w:hAnsi="Trebuchet MS"/>
          <w:color w:val="808080" w:themeColor="background1" w:themeShade="80"/>
          <w:lang w:val="es-ES_tradnl"/>
        </w:rPr>
        <w:t xml:space="preserve"> respectivamente, seguida por chat</w:t>
      </w:r>
      <w:r w:rsidR="001F6C7D">
        <w:rPr>
          <w:rFonts w:ascii="Trebuchet MS" w:hAnsi="Trebuchet MS"/>
          <w:color w:val="808080" w:themeColor="background1" w:themeShade="80"/>
          <w:lang w:val="es-ES_tradnl"/>
        </w:rPr>
        <w:t>arra de fierro con 5.3 % y 10.7</w:t>
      </w:r>
      <w:r w:rsidRPr="008701AE">
        <w:rPr>
          <w:rFonts w:ascii="Trebuchet MS" w:hAnsi="Trebuchet MS"/>
          <w:color w:val="808080" w:themeColor="background1" w:themeShade="80"/>
          <w:lang w:val="es-ES_tradnl"/>
        </w:rPr>
        <w:t>%, tarimas de madera con 2.1 % y 1.9 %, y otros productos con 0.1 % y 2.5 %</w:t>
      </w:r>
      <w:r w:rsidR="001F6C7D">
        <w:rPr>
          <w:rFonts w:ascii="Trebuchet MS" w:hAnsi="Trebuchet MS"/>
          <w:color w:val="808080" w:themeColor="background1" w:themeShade="80"/>
          <w:lang w:val="es-ES_tradnl"/>
        </w:rPr>
        <w:t>,</w:t>
      </w:r>
      <w:r w:rsidRPr="008701AE">
        <w:rPr>
          <w:rFonts w:ascii="Trebuchet MS" w:hAnsi="Trebuchet MS"/>
          <w:color w:val="808080" w:themeColor="background1" w:themeShade="80"/>
          <w:lang w:val="es-ES_tradnl"/>
        </w:rPr>
        <w:t xml:space="preserve"> respec</w:t>
      </w:r>
      <w:r w:rsidR="001D6036">
        <w:rPr>
          <w:rFonts w:ascii="Trebuchet MS" w:hAnsi="Trebuchet MS"/>
          <w:color w:val="808080" w:themeColor="background1" w:themeShade="80"/>
          <w:lang w:val="es-ES_tradnl"/>
        </w:rPr>
        <w:t>tivamente. En 2013 se transportaron</w:t>
      </w:r>
      <w:r w:rsidRPr="008701AE">
        <w:rPr>
          <w:rFonts w:ascii="Trebuchet MS" w:hAnsi="Trebuchet MS"/>
          <w:color w:val="808080" w:themeColor="background1" w:themeShade="80"/>
          <w:lang w:val="es-ES_tradnl"/>
        </w:rPr>
        <w:t xml:space="preserve"> también rieles con una participación del 1.0 % y en 2014 se transportó maíz con una participación del 1.8 %.</w:t>
      </w:r>
    </w:p>
    <w:p w14:paraId="10821087" w14:textId="24214B79" w:rsidR="00DF772D" w:rsidRPr="008701AE" w:rsidRDefault="00DF772D" w:rsidP="00DF772D">
      <w:pPr>
        <w:spacing w:line="276" w:lineRule="auto"/>
        <w:jc w:val="both"/>
        <w:rPr>
          <w:rFonts w:ascii="Trebuchet MS" w:hAnsi="Trebuchet MS"/>
          <w:color w:val="808080" w:themeColor="background1" w:themeShade="80"/>
          <w:lang w:val="es-ES_tradnl"/>
        </w:rPr>
      </w:pPr>
      <w:r w:rsidRPr="008701AE">
        <w:rPr>
          <w:rFonts w:ascii="Trebuchet MS" w:hAnsi="Trebuchet MS"/>
          <w:color w:val="808080" w:themeColor="background1" w:themeShade="80"/>
          <w:lang w:val="es-ES_tradnl"/>
        </w:rPr>
        <w:t xml:space="preserve">Si bien en 2013 y 2014 el incremento en el número de toneladas </w:t>
      </w:r>
      <w:r w:rsidR="001D6036">
        <w:rPr>
          <w:rFonts w:ascii="Trebuchet MS" w:hAnsi="Trebuchet MS"/>
          <w:color w:val="808080" w:themeColor="background1" w:themeShade="80"/>
          <w:lang w:val="es-ES_tradnl"/>
        </w:rPr>
        <w:t>movidas fue</w:t>
      </w:r>
      <w:r w:rsidRPr="008701AE">
        <w:rPr>
          <w:rFonts w:ascii="Trebuchet MS" w:hAnsi="Trebuchet MS"/>
          <w:color w:val="808080" w:themeColor="background1" w:themeShade="80"/>
          <w:lang w:val="es-ES_tradnl"/>
        </w:rPr>
        <w:t xml:space="preserve"> notorio, en 2014 </w:t>
      </w:r>
      <w:r w:rsidR="001F6C7D">
        <w:rPr>
          <w:rFonts w:ascii="Trebuchet MS" w:hAnsi="Trebuchet MS"/>
          <w:color w:val="808080" w:themeColor="background1" w:themeShade="80"/>
          <w:lang w:val="es-ES_tradnl"/>
        </w:rPr>
        <w:t>e</w:t>
      </w:r>
      <w:r w:rsidRPr="008701AE">
        <w:rPr>
          <w:rFonts w:ascii="Trebuchet MS" w:hAnsi="Trebuchet MS"/>
          <w:color w:val="808080" w:themeColor="background1" w:themeShade="80"/>
          <w:lang w:val="es-ES_tradnl"/>
        </w:rPr>
        <w:t xml:space="preserve">ste </w:t>
      </w:r>
      <w:r w:rsidR="001F6C7D">
        <w:rPr>
          <w:rFonts w:ascii="Trebuchet MS" w:hAnsi="Trebuchet MS"/>
          <w:color w:val="808080" w:themeColor="background1" w:themeShade="80"/>
          <w:lang w:val="es-ES_tradnl"/>
        </w:rPr>
        <w:t xml:space="preserve">porcentaje </w:t>
      </w:r>
      <w:r w:rsidRPr="008701AE">
        <w:rPr>
          <w:rFonts w:ascii="Trebuchet MS" w:hAnsi="Trebuchet MS"/>
          <w:color w:val="808080" w:themeColor="background1" w:themeShade="80"/>
          <w:lang w:val="es-ES_tradnl"/>
        </w:rPr>
        <w:t>se redujo en 10.4 % en comparación con 2013, debido principalmente a la reducción en el transporte de cemento para construcción, lo cual se puede apreciar en la siguiente tabla.</w:t>
      </w:r>
    </w:p>
    <w:p w14:paraId="3FD2E7E8" w14:textId="77777777" w:rsidR="00495BB7" w:rsidRDefault="00495BB7" w:rsidP="00994138">
      <w:pPr>
        <w:pStyle w:val="Sinespaciado"/>
        <w:jc w:val="center"/>
        <w:rPr>
          <w:b/>
          <w:color w:val="073763" w:themeColor="accent1" w:themeShade="80"/>
          <w:sz w:val="21"/>
          <w:szCs w:val="21"/>
          <w:lang w:val="es-ES_tradnl"/>
        </w:rPr>
      </w:pPr>
    </w:p>
    <w:p w14:paraId="1E95D7A4" w14:textId="66C096BE" w:rsidR="00994138" w:rsidRPr="008701AE" w:rsidRDefault="00DF772D" w:rsidP="00994138">
      <w:pPr>
        <w:pStyle w:val="Sinespaciado"/>
        <w:jc w:val="center"/>
        <w:rPr>
          <w:color w:val="073763" w:themeColor="accent1" w:themeShade="80"/>
          <w:sz w:val="21"/>
          <w:szCs w:val="21"/>
          <w:lang w:val="es-ES_tradnl"/>
        </w:rPr>
      </w:pPr>
      <w:r w:rsidRPr="008701AE">
        <w:rPr>
          <w:b/>
          <w:color w:val="073763" w:themeColor="accent1" w:themeShade="80"/>
          <w:sz w:val="21"/>
          <w:szCs w:val="21"/>
          <w:lang w:val="es-ES_tradnl"/>
        </w:rPr>
        <w:t>Tabla</w:t>
      </w:r>
      <w:r w:rsidR="00690F71">
        <w:rPr>
          <w:b/>
          <w:color w:val="073763" w:themeColor="accent1" w:themeShade="80"/>
          <w:sz w:val="21"/>
          <w:szCs w:val="21"/>
          <w:lang w:val="es-ES_tradnl"/>
        </w:rPr>
        <w:t xml:space="preserve"> 72.</w:t>
      </w:r>
      <w:r w:rsidRPr="008701AE">
        <w:rPr>
          <w:b/>
          <w:color w:val="073763" w:themeColor="accent1" w:themeShade="80"/>
          <w:sz w:val="21"/>
          <w:szCs w:val="21"/>
          <w:lang w:val="es-ES_tradnl"/>
        </w:rPr>
        <w:t xml:space="preserve"> </w:t>
      </w:r>
      <w:r w:rsidR="001F6C7D">
        <w:rPr>
          <w:color w:val="073763" w:themeColor="accent1" w:themeShade="80"/>
          <w:sz w:val="21"/>
          <w:szCs w:val="21"/>
          <w:lang w:val="es-ES_tradnl"/>
        </w:rPr>
        <w:t>Principales Productos T</w:t>
      </w:r>
      <w:r w:rsidRPr="008701AE">
        <w:rPr>
          <w:color w:val="073763" w:themeColor="accent1" w:themeShade="80"/>
          <w:sz w:val="21"/>
          <w:szCs w:val="21"/>
          <w:lang w:val="es-ES_tradnl"/>
        </w:rPr>
        <w:t>ransportados por el F</w:t>
      </w:r>
      <w:r w:rsidR="00C0462C">
        <w:rPr>
          <w:color w:val="073763" w:themeColor="accent1" w:themeShade="80"/>
          <w:sz w:val="21"/>
          <w:szCs w:val="21"/>
          <w:lang w:val="es-ES_tradnl"/>
        </w:rPr>
        <w:t xml:space="preserve">errocarril del </w:t>
      </w:r>
      <w:r w:rsidRPr="008701AE">
        <w:rPr>
          <w:color w:val="073763" w:themeColor="accent1" w:themeShade="80"/>
          <w:sz w:val="21"/>
          <w:szCs w:val="21"/>
          <w:lang w:val="es-ES_tradnl"/>
        </w:rPr>
        <w:t>I</w:t>
      </w:r>
      <w:r w:rsidR="00C0462C">
        <w:rPr>
          <w:color w:val="073763" w:themeColor="accent1" w:themeShade="80"/>
          <w:sz w:val="21"/>
          <w:szCs w:val="21"/>
          <w:lang w:val="es-ES_tradnl"/>
        </w:rPr>
        <w:t xml:space="preserve">stmo de </w:t>
      </w:r>
      <w:r w:rsidRPr="008701AE">
        <w:rPr>
          <w:color w:val="073763" w:themeColor="accent1" w:themeShade="80"/>
          <w:sz w:val="21"/>
          <w:szCs w:val="21"/>
          <w:lang w:val="es-ES_tradnl"/>
        </w:rPr>
        <w:t>T</w:t>
      </w:r>
      <w:r w:rsidR="00C0462C">
        <w:rPr>
          <w:color w:val="073763" w:themeColor="accent1" w:themeShade="80"/>
          <w:sz w:val="21"/>
          <w:szCs w:val="21"/>
          <w:lang w:val="es-ES_tradnl"/>
        </w:rPr>
        <w:t>ehuantepec</w:t>
      </w:r>
      <w:r w:rsidRPr="008701AE">
        <w:rPr>
          <w:color w:val="073763" w:themeColor="accent1" w:themeShade="80"/>
          <w:sz w:val="21"/>
          <w:szCs w:val="21"/>
          <w:lang w:val="es-ES_tradnl"/>
        </w:rPr>
        <w:t xml:space="preserve"> en la Línea K, 2011-20</w:t>
      </w:r>
      <w:r w:rsidR="00994138" w:rsidRPr="008701AE">
        <w:rPr>
          <w:color w:val="073763" w:themeColor="accent1" w:themeShade="80"/>
          <w:sz w:val="21"/>
          <w:szCs w:val="21"/>
          <w:lang w:val="es-ES_tradnl"/>
        </w:rPr>
        <w:t>14</w:t>
      </w:r>
    </w:p>
    <w:p w14:paraId="33506217" w14:textId="350842CF" w:rsidR="00DF772D" w:rsidRPr="008701AE" w:rsidRDefault="00994138" w:rsidP="00994138">
      <w:pPr>
        <w:pStyle w:val="Sinespaciado"/>
        <w:jc w:val="center"/>
        <w:rPr>
          <w:i/>
          <w:color w:val="073763" w:themeColor="accent1" w:themeShade="80"/>
          <w:sz w:val="18"/>
          <w:szCs w:val="18"/>
          <w:lang w:val="es-ES_tradnl"/>
        </w:rPr>
      </w:pPr>
      <w:r w:rsidRPr="008701AE">
        <w:rPr>
          <w:i/>
          <w:color w:val="073763" w:themeColor="accent1" w:themeShade="80"/>
          <w:sz w:val="18"/>
          <w:szCs w:val="18"/>
          <w:lang w:val="es-ES_tradnl"/>
        </w:rPr>
        <w:t>(T</w:t>
      </w:r>
      <w:r w:rsidR="00DF772D" w:rsidRPr="008701AE">
        <w:rPr>
          <w:i/>
          <w:color w:val="073763" w:themeColor="accent1" w:themeShade="80"/>
          <w:sz w:val="18"/>
          <w:szCs w:val="18"/>
          <w:lang w:val="es-ES_tradnl"/>
        </w:rPr>
        <w:t>oneladas)</w:t>
      </w:r>
    </w:p>
    <w:p w14:paraId="18F7C93B" w14:textId="77777777" w:rsidR="00994138" w:rsidRPr="008701AE" w:rsidRDefault="00994138" w:rsidP="00994138">
      <w:pPr>
        <w:pStyle w:val="Sinespaciado"/>
        <w:jc w:val="center"/>
        <w:rPr>
          <w:color w:val="073763" w:themeColor="accent1" w:themeShade="80"/>
          <w:sz w:val="21"/>
          <w:szCs w:val="21"/>
          <w:highlight w:val="yellow"/>
          <w:lang w:val="es-ES_tradnl"/>
        </w:rPr>
      </w:pPr>
    </w:p>
    <w:tbl>
      <w:tblPr>
        <w:tblStyle w:val="Tablaconcuadrcula"/>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4A0" w:firstRow="1" w:lastRow="0" w:firstColumn="1" w:lastColumn="0" w:noHBand="0" w:noVBand="1"/>
      </w:tblPr>
      <w:tblGrid>
        <w:gridCol w:w="2802"/>
        <w:gridCol w:w="1275"/>
        <w:gridCol w:w="1276"/>
        <w:gridCol w:w="1276"/>
        <w:gridCol w:w="1276"/>
      </w:tblGrid>
      <w:tr w:rsidR="00994138" w:rsidRPr="008701AE" w14:paraId="01B4ADCD" w14:textId="77777777" w:rsidTr="00994138">
        <w:trPr>
          <w:trHeight w:val="260"/>
          <w:jc w:val="center"/>
        </w:trPr>
        <w:tc>
          <w:tcPr>
            <w:tcW w:w="2802"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noWrap/>
            <w:vAlign w:val="center"/>
            <w:hideMark/>
          </w:tcPr>
          <w:p w14:paraId="1554077B" w14:textId="2DCFEBE4" w:rsidR="00DF772D" w:rsidRPr="008701AE" w:rsidRDefault="00DF772D" w:rsidP="00994138">
            <w:pPr>
              <w:spacing w:line="276" w:lineRule="auto"/>
              <w:jc w:val="center"/>
              <w:rPr>
                <w:rFonts w:ascii="Trebuchet MS" w:hAnsi="Trebuchet MS"/>
                <w:b/>
                <w:color w:val="073763" w:themeColor="accent1" w:themeShade="80"/>
                <w:sz w:val="24"/>
                <w:szCs w:val="24"/>
                <w:lang w:val="es-ES_tradnl"/>
              </w:rPr>
            </w:pPr>
            <w:r w:rsidRPr="008701AE">
              <w:rPr>
                <w:rFonts w:ascii="Trebuchet MS" w:hAnsi="Trebuchet MS"/>
                <w:b/>
                <w:color w:val="073763" w:themeColor="accent1" w:themeShade="80"/>
                <w:sz w:val="24"/>
                <w:szCs w:val="24"/>
                <w:lang w:val="es-ES_tradnl"/>
              </w:rPr>
              <w:t>Producto</w:t>
            </w:r>
          </w:p>
        </w:tc>
        <w:tc>
          <w:tcPr>
            <w:tcW w:w="1275"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noWrap/>
            <w:vAlign w:val="center"/>
            <w:hideMark/>
          </w:tcPr>
          <w:p w14:paraId="53AFA55E" w14:textId="77777777" w:rsidR="00DF772D" w:rsidRPr="008701AE" w:rsidRDefault="00DF772D" w:rsidP="00994138">
            <w:pPr>
              <w:spacing w:line="276" w:lineRule="auto"/>
              <w:jc w:val="center"/>
              <w:rPr>
                <w:rFonts w:ascii="Trebuchet MS" w:hAnsi="Trebuchet MS"/>
                <w:b/>
                <w:bCs/>
                <w:color w:val="073763" w:themeColor="accent1" w:themeShade="80"/>
                <w:sz w:val="24"/>
                <w:szCs w:val="24"/>
                <w:lang w:val="es-ES_tradnl"/>
              </w:rPr>
            </w:pPr>
            <w:r w:rsidRPr="008701AE">
              <w:rPr>
                <w:rFonts w:ascii="Trebuchet MS" w:hAnsi="Trebuchet MS"/>
                <w:b/>
                <w:bCs/>
                <w:color w:val="073763" w:themeColor="accent1" w:themeShade="80"/>
                <w:sz w:val="24"/>
                <w:szCs w:val="24"/>
                <w:lang w:val="es-ES_tradnl"/>
              </w:rPr>
              <w:t>2011</w:t>
            </w:r>
          </w:p>
        </w:tc>
        <w:tc>
          <w:tcPr>
            <w:tcW w:w="1276"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noWrap/>
            <w:vAlign w:val="center"/>
            <w:hideMark/>
          </w:tcPr>
          <w:p w14:paraId="1467DD05" w14:textId="77777777" w:rsidR="00DF772D" w:rsidRPr="008701AE" w:rsidRDefault="00DF772D" w:rsidP="00994138">
            <w:pPr>
              <w:spacing w:line="276" w:lineRule="auto"/>
              <w:jc w:val="center"/>
              <w:rPr>
                <w:rFonts w:ascii="Trebuchet MS" w:hAnsi="Trebuchet MS"/>
                <w:b/>
                <w:bCs/>
                <w:color w:val="073763" w:themeColor="accent1" w:themeShade="80"/>
                <w:sz w:val="24"/>
                <w:szCs w:val="24"/>
                <w:lang w:val="es-ES_tradnl"/>
              </w:rPr>
            </w:pPr>
            <w:r w:rsidRPr="008701AE">
              <w:rPr>
                <w:rFonts w:ascii="Trebuchet MS" w:hAnsi="Trebuchet MS"/>
                <w:b/>
                <w:bCs/>
                <w:color w:val="073763" w:themeColor="accent1" w:themeShade="80"/>
                <w:sz w:val="24"/>
                <w:szCs w:val="24"/>
                <w:lang w:val="es-ES_tradnl"/>
              </w:rPr>
              <w:t>2012</w:t>
            </w:r>
          </w:p>
        </w:tc>
        <w:tc>
          <w:tcPr>
            <w:tcW w:w="1276"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noWrap/>
            <w:vAlign w:val="center"/>
            <w:hideMark/>
          </w:tcPr>
          <w:p w14:paraId="6F96C26F" w14:textId="77777777" w:rsidR="00DF772D" w:rsidRPr="008701AE" w:rsidRDefault="00DF772D" w:rsidP="00994138">
            <w:pPr>
              <w:spacing w:line="276" w:lineRule="auto"/>
              <w:jc w:val="center"/>
              <w:rPr>
                <w:rFonts w:ascii="Trebuchet MS" w:hAnsi="Trebuchet MS"/>
                <w:b/>
                <w:bCs/>
                <w:color w:val="073763" w:themeColor="accent1" w:themeShade="80"/>
                <w:sz w:val="24"/>
                <w:szCs w:val="24"/>
                <w:lang w:val="es-ES_tradnl"/>
              </w:rPr>
            </w:pPr>
            <w:r w:rsidRPr="008701AE">
              <w:rPr>
                <w:rFonts w:ascii="Trebuchet MS" w:hAnsi="Trebuchet MS"/>
                <w:b/>
                <w:bCs/>
                <w:color w:val="073763" w:themeColor="accent1" w:themeShade="80"/>
                <w:sz w:val="24"/>
                <w:szCs w:val="24"/>
                <w:lang w:val="es-ES_tradnl"/>
              </w:rPr>
              <w:t>2013</w:t>
            </w:r>
          </w:p>
        </w:tc>
        <w:tc>
          <w:tcPr>
            <w:tcW w:w="1276" w:type="dxa"/>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noWrap/>
            <w:vAlign w:val="center"/>
            <w:hideMark/>
          </w:tcPr>
          <w:p w14:paraId="05AE1051" w14:textId="77777777" w:rsidR="00DF772D" w:rsidRPr="008701AE" w:rsidRDefault="00DF772D" w:rsidP="00994138">
            <w:pPr>
              <w:spacing w:line="276" w:lineRule="auto"/>
              <w:jc w:val="center"/>
              <w:rPr>
                <w:rFonts w:ascii="Trebuchet MS" w:hAnsi="Trebuchet MS"/>
                <w:b/>
                <w:bCs/>
                <w:color w:val="073763" w:themeColor="accent1" w:themeShade="80"/>
                <w:sz w:val="24"/>
                <w:szCs w:val="24"/>
                <w:lang w:val="es-ES_tradnl"/>
              </w:rPr>
            </w:pPr>
            <w:r w:rsidRPr="008701AE">
              <w:rPr>
                <w:rFonts w:ascii="Trebuchet MS" w:hAnsi="Trebuchet MS"/>
                <w:b/>
                <w:bCs/>
                <w:color w:val="073763" w:themeColor="accent1" w:themeShade="80"/>
                <w:sz w:val="24"/>
                <w:szCs w:val="24"/>
                <w:lang w:val="es-ES_tradnl"/>
              </w:rPr>
              <w:t>2014</w:t>
            </w:r>
          </w:p>
        </w:tc>
      </w:tr>
      <w:tr w:rsidR="00994138" w:rsidRPr="008701AE" w14:paraId="1E4B4F88" w14:textId="77777777" w:rsidTr="00994138">
        <w:trPr>
          <w:trHeight w:val="260"/>
          <w:jc w:val="center"/>
        </w:trPr>
        <w:tc>
          <w:tcPr>
            <w:tcW w:w="2802" w:type="dxa"/>
            <w:tcBorders>
              <w:top w:val="single" w:sz="4" w:space="0" w:color="073763" w:themeColor="accent1" w:themeShade="80"/>
            </w:tcBorders>
            <w:noWrap/>
            <w:hideMark/>
          </w:tcPr>
          <w:p w14:paraId="0B7C31B2" w14:textId="4F42897E" w:rsidR="00DF772D" w:rsidRPr="008701AE" w:rsidRDefault="001F6C7D" w:rsidP="00994138">
            <w:pPr>
              <w:pStyle w:val="Sinespaciado"/>
              <w:spacing w:line="276" w:lineRule="auto"/>
              <w:rPr>
                <w:color w:val="073763" w:themeColor="accent1" w:themeShade="80"/>
                <w:sz w:val="20"/>
                <w:szCs w:val="20"/>
                <w:lang w:val="es-ES_tradnl"/>
              </w:rPr>
            </w:pPr>
            <w:r>
              <w:rPr>
                <w:color w:val="073763" w:themeColor="accent1" w:themeShade="80"/>
                <w:sz w:val="20"/>
                <w:szCs w:val="20"/>
                <w:lang w:val="es-ES_tradnl"/>
              </w:rPr>
              <w:t>Aceite y G</w:t>
            </w:r>
            <w:r w:rsidR="00DF772D" w:rsidRPr="008701AE">
              <w:rPr>
                <w:color w:val="073763" w:themeColor="accent1" w:themeShade="80"/>
                <w:sz w:val="20"/>
                <w:szCs w:val="20"/>
                <w:lang w:val="es-ES_tradnl"/>
              </w:rPr>
              <w:t>rasas</w:t>
            </w:r>
          </w:p>
        </w:tc>
        <w:tc>
          <w:tcPr>
            <w:tcW w:w="1275" w:type="dxa"/>
            <w:tcBorders>
              <w:top w:val="single" w:sz="4" w:space="0" w:color="073763" w:themeColor="accent1" w:themeShade="80"/>
            </w:tcBorders>
            <w:noWrap/>
            <w:hideMark/>
          </w:tcPr>
          <w:p w14:paraId="368B3130" w14:textId="0A4C2EDF"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341</w:t>
            </w:r>
          </w:p>
        </w:tc>
        <w:tc>
          <w:tcPr>
            <w:tcW w:w="1276" w:type="dxa"/>
            <w:tcBorders>
              <w:top w:val="single" w:sz="4" w:space="0" w:color="073763" w:themeColor="accent1" w:themeShade="80"/>
            </w:tcBorders>
            <w:noWrap/>
            <w:hideMark/>
          </w:tcPr>
          <w:p w14:paraId="14EADFC3" w14:textId="78FAF280"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221</w:t>
            </w:r>
          </w:p>
        </w:tc>
        <w:tc>
          <w:tcPr>
            <w:tcW w:w="1276" w:type="dxa"/>
            <w:tcBorders>
              <w:top w:val="single" w:sz="4" w:space="0" w:color="073763" w:themeColor="accent1" w:themeShade="80"/>
            </w:tcBorders>
            <w:noWrap/>
            <w:hideMark/>
          </w:tcPr>
          <w:p w14:paraId="11970486" w14:textId="0D5897F7"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w:t>
            </w:r>
          </w:p>
        </w:tc>
        <w:tc>
          <w:tcPr>
            <w:tcW w:w="1276" w:type="dxa"/>
            <w:tcBorders>
              <w:top w:val="single" w:sz="4" w:space="0" w:color="073763" w:themeColor="accent1" w:themeShade="80"/>
            </w:tcBorders>
            <w:noWrap/>
            <w:hideMark/>
          </w:tcPr>
          <w:p w14:paraId="6995437F" w14:textId="68606C89"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w:t>
            </w:r>
          </w:p>
        </w:tc>
      </w:tr>
      <w:tr w:rsidR="00994138" w:rsidRPr="008701AE" w14:paraId="48BEA73A" w14:textId="77777777" w:rsidTr="00994138">
        <w:trPr>
          <w:trHeight w:val="260"/>
          <w:jc w:val="center"/>
        </w:trPr>
        <w:tc>
          <w:tcPr>
            <w:tcW w:w="2802" w:type="dxa"/>
            <w:noWrap/>
            <w:hideMark/>
          </w:tcPr>
          <w:p w14:paraId="4A36D991" w14:textId="77777777" w:rsidR="00DF772D" w:rsidRPr="008701AE" w:rsidRDefault="00DF772D" w:rsidP="00994138">
            <w:pPr>
              <w:pStyle w:val="Sinespaciado"/>
              <w:spacing w:line="276" w:lineRule="auto"/>
              <w:rPr>
                <w:color w:val="073763" w:themeColor="accent1" w:themeShade="80"/>
                <w:sz w:val="20"/>
                <w:szCs w:val="20"/>
                <w:lang w:val="es-ES_tradnl"/>
              </w:rPr>
            </w:pPr>
            <w:r w:rsidRPr="008701AE">
              <w:rPr>
                <w:color w:val="073763" w:themeColor="accent1" w:themeShade="80"/>
                <w:sz w:val="20"/>
                <w:szCs w:val="20"/>
                <w:lang w:val="es-ES_tradnl"/>
              </w:rPr>
              <w:t>Carros de Ferrocarril</w:t>
            </w:r>
          </w:p>
        </w:tc>
        <w:tc>
          <w:tcPr>
            <w:tcW w:w="1275" w:type="dxa"/>
            <w:noWrap/>
            <w:hideMark/>
          </w:tcPr>
          <w:p w14:paraId="35455C41" w14:textId="25EF6F3F"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654</w:t>
            </w:r>
          </w:p>
        </w:tc>
        <w:tc>
          <w:tcPr>
            <w:tcW w:w="1276" w:type="dxa"/>
            <w:noWrap/>
            <w:hideMark/>
          </w:tcPr>
          <w:p w14:paraId="40F0F584" w14:textId="1C7D04CB"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6,369</w:t>
            </w:r>
          </w:p>
        </w:tc>
        <w:tc>
          <w:tcPr>
            <w:tcW w:w="1276" w:type="dxa"/>
            <w:noWrap/>
            <w:hideMark/>
          </w:tcPr>
          <w:p w14:paraId="7707A2DD" w14:textId="085E6D66"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450</w:t>
            </w:r>
          </w:p>
        </w:tc>
        <w:tc>
          <w:tcPr>
            <w:tcW w:w="1276" w:type="dxa"/>
            <w:noWrap/>
            <w:hideMark/>
          </w:tcPr>
          <w:p w14:paraId="7AFFF749" w14:textId="35BDFD2E"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120</w:t>
            </w:r>
          </w:p>
        </w:tc>
      </w:tr>
      <w:tr w:rsidR="00994138" w:rsidRPr="008701AE" w14:paraId="449E56F3" w14:textId="77777777" w:rsidTr="00994138">
        <w:trPr>
          <w:trHeight w:val="260"/>
          <w:jc w:val="center"/>
        </w:trPr>
        <w:tc>
          <w:tcPr>
            <w:tcW w:w="2802" w:type="dxa"/>
            <w:noWrap/>
            <w:hideMark/>
          </w:tcPr>
          <w:p w14:paraId="552231B6" w14:textId="3C31BFD2" w:rsidR="00DF772D" w:rsidRPr="008701AE" w:rsidRDefault="001F6C7D" w:rsidP="00994138">
            <w:pPr>
              <w:pStyle w:val="Sinespaciado"/>
              <w:spacing w:line="276" w:lineRule="auto"/>
              <w:rPr>
                <w:color w:val="073763" w:themeColor="accent1" w:themeShade="80"/>
                <w:sz w:val="20"/>
                <w:szCs w:val="20"/>
                <w:lang w:val="es-ES_tradnl"/>
              </w:rPr>
            </w:pPr>
            <w:r>
              <w:rPr>
                <w:color w:val="073763" w:themeColor="accent1" w:themeShade="80"/>
                <w:sz w:val="20"/>
                <w:szCs w:val="20"/>
                <w:lang w:val="es-ES_tradnl"/>
              </w:rPr>
              <w:t>Cemento para C</w:t>
            </w:r>
            <w:r w:rsidR="00DF772D" w:rsidRPr="008701AE">
              <w:rPr>
                <w:color w:val="073763" w:themeColor="accent1" w:themeShade="80"/>
                <w:sz w:val="20"/>
                <w:szCs w:val="20"/>
                <w:lang w:val="es-ES_tradnl"/>
              </w:rPr>
              <w:t>onstrucción</w:t>
            </w:r>
          </w:p>
        </w:tc>
        <w:tc>
          <w:tcPr>
            <w:tcW w:w="1275" w:type="dxa"/>
            <w:noWrap/>
            <w:hideMark/>
          </w:tcPr>
          <w:p w14:paraId="1BDA0490" w14:textId="14FA1617" w:rsidR="00DF772D" w:rsidRPr="008701AE" w:rsidRDefault="00994138"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w:t>
            </w:r>
          </w:p>
        </w:tc>
        <w:tc>
          <w:tcPr>
            <w:tcW w:w="1276" w:type="dxa"/>
            <w:noWrap/>
            <w:hideMark/>
          </w:tcPr>
          <w:p w14:paraId="15EDBBF1" w14:textId="5C9F9757"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w:t>
            </w:r>
          </w:p>
        </w:tc>
        <w:tc>
          <w:tcPr>
            <w:tcW w:w="1276" w:type="dxa"/>
            <w:noWrap/>
            <w:hideMark/>
          </w:tcPr>
          <w:p w14:paraId="5C4FC5CB" w14:textId="00CEE3C7"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123,032</w:t>
            </w:r>
          </w:p>
        </w:tc>
        <w:tc>
          <w:tcPr>
            <w:tcW w:w="1276" w:type="dxa"/>
            <w:noWrap/>
            <w:hideMark/>
          </w:tcPr>
          <w:p w14:paraId="7B63F441" w14:textId="07DD522C"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100,395</w:t>
            </w:r>
          </w:p>
        </w:tc>
      </w:tr>
      <w:tr w:rsidR="00994138" w:rsidRPr="008701AE" w14:paraId="46651512" w14:textId="77777777" w:rsidTr="00994138">
        <w:trPr>
          <w:trHeight w:val="260"/>
          <w:jc w:val="center"/>
        </w:trPr>
        <w:tc>
          <w:tcPr>
            <w:tcW w:w="2802" w:type="dxa"/>
            <w:noWrap/>
            <w:hideMark/>
          </w:tcPr>
          <w:p w14:paraId="097A9381" w14:textId="0BD12B85" w:rsidR="00DF772D" w:rsidRPr="008701AE" w:rsidRDefault="001F6C7D" w:rsidP="00994138">
            <w:pPr>
              <w:pStyle w:val="Sinespaciado"/>
              <w:spacing w:line="276" w:lineRule="auto"/>
              <w:rPr>
                <w:color w:val="073763" w:themeColor="accent1" w:themeShade="80"/>
                <w:sz w:val="20"/>
                <w:szCs w:val="20"/>
                <w:lang w:val="es-ES_tradnl"/>
              </w:rPr>
            </w:pPr>
            <w:r>
              <w:rPr>
                <w:color w:val="073763" w:themeColor="accent1" w:themeShade="80"/>
                <w:sz w:val="20"/>
                <w:szCs w:val="20"/>
                <w:lang w:val="es-ES_tradnl"/>
              </w:rPr>
              <w:t>Chatarra de F</w:t>
            </w:r>
            <w:r w:rsidR="00DF772D" w:rsidRPr="008701AE">
              <w:rPr>
                <w:color w:val="073763" w:themeColor="accent1" w:themeShade="80"/>
                <w:sz w:val="20"/>
                <w:szCs w:val="20"/>
                <w:lang w:val="es-ES_tradnl"/>
              </w:rPr>
              <w:t>ierro</w:t>
            </w:r>
          </w:p>
        </w:tc>
        <w:tc>
          <w:tcPr>
            <w:tcW w:w="1275" w:type="dxa"/>
            <w:noWrap/>
            <w:hideMark/>
          </w:tcPr>
          <w:p w14:paraId="3E796C91" w14:textId="0F31AA5D"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w:t>
            </w:r>
          </w:p>
        </w:tc>
        <w:tc>
          <w:tcPr>
            <w:tcW w:w="1276" w:type="dxa"/>
            <w:noWrap/>
            <w:hideMark/>
          </w:tcPr>
          <w:p w14:paraId="5346D310" w14:textId="597BCA39"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w:t>
            </w:r>
          </w:p>
        </w:tc>
        <w:tc>
          <w:tcPr>
            <w:tcW w:w="1276" w:type="dxa"/>
            <w:noWrap/>
            <w:hideMark/>
          </w:tcPr>
          <w:p w14:paraId="5F1BE53A" w14:textId="7B9CB452"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7,044</w:t>
            </w:r>
          </w:p>
        </w:tc>
        <w:tc>
          <w:tcPr>
            <w:tcW w:w="1276" w:type="dxa"/>
            <w:noWrap/>
            <w:hideMark/>
          </w:tcPr>
          <w:p w14:paraId="4C35C8CC" w14:textId="3E3445E2"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12,946</w:t>
            </w:r>
          </w:p>
        </w:tc>
      </w:tr>
      <w:tr w:rsidR="00994138" w:rsidRPr="008701AE" w14:paraId="635DAD4B" w14:textId="77777777" w:rsidTr="00994138">
        <w:trPr>
          <w:trHeight w:val="260"/>
          <w:jc w:val="center"/>
        </w:trPr>
        <w:tc>
          <w:tcPr>
            <w:tcW w:w="2802" w:type="dxa"/>
            <w:noWrap/>
            <w:hideMark/>
          </w:tcPr>
          <w:p w14:paraId="2EE64103" w14:textId="77777777" w:rsidR="00DF772D" w:rsidRPr="008701AE" w:rsidRDefault="00DF772D" w:rsidP="00994138">
            <w:pPr>
              <w:pStyle w:val="Sinespaciado"/>
              <w:spacing w:line="276" w:lineRule="auto"/>
              <w:rPr>
                <w:color w:val="073763" w:themeColor="accent1" w:themeShade="80"/>
                <w:sz w:val="20"/>
                <w:szCs w:val="20"/>
                <w:lang w:val="es-ES_tradnl"/>
              </w:rPr>
            </w:pPr>
            <w:r w:rsidRPr="008701AE">
              <w:rPr>
                <w:color w:val="073763" w:themeColor="accent1" w:themeShade="80"/>
                <w:sz w:val="20"/>
                <w:szCs w:val="20"/>
                <w:lang w:val="es-ES_tradnl"/>
              </w:rPr>
              <w:t>Maíz</w:t>
            </w:r>
          </w:p>
        </w:tc>
        <w:tc>
          <w:tcPr>
            <w:tcW w:w="1275" w:type="dxa"/>
            <w:noWrap/>
            <w:hideMark/>
          </w:tcPr>
          <w:p w14:paraId="5258D207" w14:textId="546B2A6B"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w:t>
            </w:r>
          </w:p>
        </w:tc>
        <w:tc>
          <w:tcPr>
            <w:tcW w:w="1276" w:type="dxa"/>
            <w:noWrap/>
            <w:hideMark/>
          </w:tcPr>
          <w:p w14:paraId="347E2A64" w14:textId="7C635440"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w:t>
            </w:r>
          </w:p>
        </w:tc>
        <w:tc>
          <w:tcPr>
            <w:tcW w:w="1276" w:type="dxa"/>
            <w:noWrap/>
            <w:hideMark/>
          </w:tcPr>
          <w:p w14:paraId="672CFB9E" w14:textId="74822821"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w:t>
            </w:r>
          </w:p>
        </w:tc>
        <w:tc>
          <w:tcPr>
            <w:tcW w:w="1276" w:type="dxa"/>
            <w:noWrap/>
            <w:hideMark/>
          </w:tcPr>
          <w:p w14:paraId="43BDCC91" w14:textId="04DC9483"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2,231</w:t>
            </w:r>
          </w:p>
        </w:tc>
      </w:tr>
      <w:tr w:rsidR="00994138" w:rsidRPr="008701AE" w14:paraId="377C3E7F" w14:textId="77777777" w:rsidTr="00994138">
        <w:trPr>
          <w:trHeight w:val="260"/>
          <w:jc w:val="center"/>
        </w:trPr>
        <w:tc>
          <w:tcPr>
            <w:tcW w:w="2802" w:type="dxa"/>
            <w:noWrap/>
            <w:hideMark/>
          </w:tcPr>
          <w:p w14:paraId="1BCDEF30" w14:textId="77777777" w:rsidR="00DF772D" w:rsidRPr="008701AE" w:rsidRDefault="00DF772D" w:rsidP="00994138">
            <w:pPr>
              <w:pStyle w:val="Sinespaciado"/>
              <w:spacing w:line="276" w:lineRule="auto"/>
              <w:rPr>
                <w:color w:val="073763" w:themeColor="accent1" w:themeShade="80"/>
                <w:sz w:val="20"/>
                <w:szCs w:val="20"/>
                <w:lang w:val="es-ES_tradnl"/>
              </w:rPr>
            </w:pPr>
            <w:r w:rsidRPr="008701AE">
              <w:rPr>
                <w:color w:val="073763" w:themeColor="accent1" w:themeShade="80"/>
                <w:sz w:val="20"/>
                <w:szCs w:val="20"/>
                <w:lang w:val="es-ES_tradnl"/>
              </w:rPr>
              <w:t>Rieles</w:t>
            </w:r>
          </w:p>
        </w:tc>
        <w:tc>
          <w:tcPr>
            <w:tcW w:w="1275" w:type="dxa"/>
            <w:noWrap/>
            <w:hideMark/>
          </w:tcPr>
          <w:p w14:paraId="465DCF37" w14:textId="5B6CF57D"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70</w:t>
            </w:r>
          </w:p>
        </w:tc>
        <w:tc>
          <w:tcPr>
            <w:tcW w:w="1276" w:type="dxa"/>
            <w:noWrap/>
            <w:hideMark/>
          </w:tcPr>
          <w:p w14:paraId="17E35576" w14:textId="2D931EF6"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w:t>
            </w:r>
          </w:p>
        </w:tc>
        <w:tc>
          <w:tcPr>
            <w:tcW w:w="1276" w:type="dxa"/>
            <w:noWrap/>
            <w:hideMark/>
          </w:tcPr>
          <w:p w14:paraId="0752599A" w14:textId="23CBD961"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1,383</w:t>
            </w:r>
          </w:p>
        </w:tc>
        <w:tc>
          <w:tcPr>
            <w:tcW w:w="1276" w:type="dxa"/>
            <w:noWrap/>
            <w:hideMark/>
          </w:tcPr>
          <w:p w14:paraId="7D44123A" w14:textId="01232E30"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w:t>
            </w:r>
          </w:p>
        </w:tc>
      </w:tr>
      <w:tr w:rsidR="00994138" w:rsidRPr="008701AE" w14:paraId="57C47E89" w14:textId="77777777" w:rsidTr="00994138">
        <w:trPr>
          <w:trHeight w:val="260"/>
          <w:jc w:val="center"/>
        </w:trPr>
        <w:tc>
          <w:tcPr>
            <w:tcW w:w="2802" w:type="dxa"/>
            <w:noWrap/>
            <w:hideMark/>
          </w:tcPr>
          <w:p w14:paraId="347658B1" w14:textId="77777777" w:rsidR="00DF772D" w:rsidRPr="008701AE" w:rsidRDefault="00DF772D" w:rsidP="00994138">
            <w:pPr>
              <w:pStyle w:val="Sinespaciado"/>
              <w:spacing w:line="276" w:lineRule="auto"/>
              <w:rPr>
                <w:color w:val="073763" w:themeColor="accent1" w:themeShade="80"/>
                <w:sz w:val="20"/>
                <w:szCs w:val="20"/>
                <w:lang w:val="es-ES_tradnl"/>
              </w:rPr>
            </w:pPr>
            <w:r w:rsidRPr="008701AE">
              <w:rPr>
                <w:color w:val="073763" w:themeColor="accent1" w:themeShade="80"/>
                <w:sz w:val="20"/>
                <w:szCs w:val="20"/>
                <w:lang w:val="es-ES_tradnl"/>
              </w:rPr>
              <w:t>Tarimas de Madera</w:t>
            </w:r>
          </w:p>
        </w:tc>
        <w:tc>
          <w:tcPr>
            <w:tcW w:w="1275" w:type="dxa"/>
            <w:noWrap/>
            <w:hideMark/>
          </w:tcPr>
          <w:p w14:paraId="3B354DE0" w14:textId="163584E8"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3,095</w:t>
            </w:r>
          </w:p>
        </w:tc>
        <w:tc>
          <w:tcPr>
            <w:tcW w:w="1276" w:type="dxa"/>
            <w:noWrap/>
            <w:hideMark/>
          </w:tcPr>
          <w:p w14:paraId="06F96079" w14:textId="7696171E"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3,482</w:t>
            </w:r>
          </w:p>
        </w:tc>
        <w:tc>
          <w:tcPr>
            <w:tcW w:w="1276" w:type="dxa"/>
            <w:noWrap/>
            <w:hideMark/>
          </w:tcPr>
          <w:p w14:paraId="27F6AA1F" w14:textId="1D160966"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2,890</w:t>
            </w:r>
          </w:p>
        </w:tc>
        <w:tc>
          <w:tcPr>
            <w:tcW w:w="1276" w:type="dxa"/>
            <w:noWrap/>
            <w:hideMark/>
          </w:tcPr>
          <w:p w14:paraId="3CE92886" w14:textId="704C318E"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2,243</w:t>
            </w:r>
          </w:p>
        </w:tc>
      </w:tr>
      <w:tr w:rsidR="00994138" w:rsidRPr="008701AE" w14:paraId="5F13FBC2" w14:textId="77777777" w:rsidTr="00994138">
        <w:trPr>
          <w:trHeight w:val="260"/>
          <w:jc w:val="center"/>
        </w:trPr>
        <w:tc>
          <w:tcPr>
            <w:tcW w:w="2802" w:type="dxa"/>
            <w:noWrap/>
            <w:hideMark/>
          </w:tcPr>
          <w:p w14:paraId="28373027" w14:textId="1510F280" w:rsidR="00DF772D" w:rsidRPr="008701AE" w:rsidRDefault="001F6C7D" w:rsidP="00994138">
            <w:pPr>
              <w:pStyle w:val="Sinespaciado"/>
              <w:spacing w:line="276" w:lineRule="auto"/>
              <w:rPr>
                <w:color w:val="073763" w:themeColor="accent1" w:themeShade="80"/>
                <w:sz w:val="20"/>
                <w:szCs w:val="20"/>
                <w:lang w:val="es-ES_tradnl"/>
              </w:rPr>
            </w:pPr>
            <w:r>
              <w:rPr>
                <w:color w:val="073763" w:themeColor="accent1" w:themeShade="80"/>
                <w:sz w:val="20"/>
                <w:szCs w:val="20"/>
                <w:lang w:val="es-ES_tradnl"/>
              </w:rPr>
              <w:t>Otros P</w:t>
            </w:r>
            <w:r w:rsidR="00DF772D" w:rsidRPr="008701AE">
              <w:rPr>
                <w:color w:val="073763" w:themeColor="accent1" w:themeShade="80"/>
                <w:sz w:val="20"/>
                <w:szCs w:val="20"/>
                <w:lang w:val="es-ES_tradnl"/>
              </w:rPr>
              <w:t>roductos</w:t>
            </w:r>
          </w:p>
        </w:tc>
        <w:tc>
          <w:tcPr>
            <w:tcW w:w="1275" w:type="dxa"/>
            <w:noWrap/>
            <w:hideMark/>
          </w:tcPr>
          <w:p w14:paraId="683F0E99" w14:textId="061772EE"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660</w:t>
            </w:r>
          </w:p>
        </w:tc>
        <w:tc>
          <w:tcPr>
            <w:tcW w:w="1276" w:type="dxa"/>
            <w:noWrap/>
            <w:hideMark/>
          </w:tcPr>
          <w:p w14:paraId="561FF9E5" w14:textId="4EC43820"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1,025</w:t>
            </w:r>
          </w:p>
        </w:tc>
        <w:tc>
          <w:tcPr>
            <w:tcW w:w="1276" w:type="dxa"/>
            <w:noWrap/>
            <w:hideMark/>
          </w:tcPr>
          <w:p w14:paraId="23C298C4" w14:textId="0F7E4C9A"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170</w:t>
            </w:r>
          </w:p>
        </w:tc>
        <w:tc>
          <w:tcPr>
            <w:tcW w:w="1276" w:type="dxa"/>
            <w:noWrap/>
            <w:hideMark/>
          </w:tcPr>
          <w:p w14:paraId="7B6B511F" w14:textId="60FAAE47" w:rsidR="00DF772D" w:rsidRPr="008701AE" w:rsidRDefault="00DF772D" w:rsidP="00994138">
            <w:pPr>
              <w:pStyle w:val="Sinespaciado"/>
              <w:spacing w:line="276" w:lineRule="auto"/>
              <w:jc w:val="center"/>
              <w:rPr>
                <w:color w:val="073763" w:themeColor="accent1" w:themeShade="80"/>
                <w:sz w:val="20"/>
                <w:szCs w:val="20"/>
                <w:lang w:val="es-ES_tradnl"/>
              </w:rPr>
            </w:pPr>
            <w:r w:rsidRPr="008701AE">
              <w:rPr>
                <w:color w:val="073763" w:themeColor="accent1" w:themeShade="80"/>
                <w:sz w:val="20"/>
                <w:szCs w:val="20"/>
                <w:lang w:val="es-ES_tradnl"/>
              </w:rPr>
              <w:t>3,027</w:t>
            </w:r>
          </w:p>
        </w:tc>
      </w:tr>
      <w:tr w:rsidR="00994138" w:rsidRPr="008701AE" w14:paraId="020D1712" w14:textId="77777777" w:rsidTr="00994138">
        <w:trPr>
          <w:trHeight w:val="260"/>
          <w:jc w:val="center"/>
        </w:trPr>
        <w:tc>
          <w:tcPr>
            <w:tcW w:w="2802" w:type="dxa"/>
            <w:noWrap/>
            <w:hideMark/>
          </w:tcPr>
          <w:p w14:paraId="1CAE3817" w14:textId="77777777" w:rsidR="00DF772D" w:rsidRPr="008701AE" w:rsidRDefault="00DF772D" w:rsidP="00994138">
            <w:pPr>
              <w:pStyle w:val="Sinespaciado"/>
              <w:spacing w:line="276" w:lineRule="auto"/>
              <w:rPr>
                <w:b/>
                <w:bCs/>
                <w:color w:val="073763" w:themeColor="accent1" w:themeShade="80"/>
                <w:sz w:val="20"/>
                <w:szCs w:val="20"/>
                <w:lang w:val="es-ES_tradnl"/>
              </w:rPr>
            </w:pPr>
            <w:r w:rsidRPr="008701AE">
              <w:rPr>
                <w:b/>
                <w:bCs/>
                <w:color w:val="073763" w:themeColor="accent1" w:themeShade="80"/>
                <w:sz w:val="20"/>
                <w:szCs w:val="20"/>
                <w:lang w:val="es-ES_tradnl"/>
              </w:rPr>
              <w:t>TOTAL</w:t>
            </w:r>
          </w:p>
        </w:tc>
        <w:tc>
          <w:tcPr>
            <w:tcW w:w="1275" w:type="dxa"/>
            <w:noWrap/>
            <w:hideMark/>
          </w:tcPr>
          <w:p w14:paraId="62AA926F" w14:textId="7BD13980" w:rsidR="00DF772D" w:rsidRPr="008701AE" w:rsidRDefault="00DF772D" w:rsidP="00994138">
            <w:pPr>
              <w:pStyle w:val="Sinespaciado"/>
              <w:spacing w:line="276" w:lineRule="auto"/>
              <w:jc w:val="center"/>
              <w:rPr>
                <w:b/>
                <w:bCs/>
                <w:color w:val="073763" w:themeColor="accent1" w:themeShade="80"/>
                <w:sz w:val="20"/>
                <w:szCs w:val="20"/>
                <w:lang w:val="es-ES_tradnl"/>
              </w:rPr>
            </w:pPr>
            <w:r w:rsidRPr="008701AE">
              <w:rPr>
                <w:b/>
                <w:bCs/>
                <w:color w:val="073763" w:themeColor="accent1" w:themeShade="80"/>
                <w:sz w:val="20"/>
                <w:szCs w:val="20"/>
                <w:lang w:val="es-ES_tradnl"/>
              </w:rPr>
              <w:t>4,819</w:t>
            </w:r>
          </w:p>
        </w:tc>
        <w:tc>
          <w:tcPr>
            <w:tcW w:w="1276" w:type="dxa"/>
            <w:noWrap/>
            <w:hideMark/>
          </w:tcPr>
          <w:p w14:paraId="44C0A27C" w14:textId="6E9D6973" w:rsidR="00DF772D" w:rsidRPr="008701AE" w:rsidRDefault="00DF772D" w:rsidP="00994138">
            <w:pPr>
              <w:pStyle w:val="Sinespaciado"/>
              <w:spacing w:line="276" w:lineRule="auto"/>
              <w:jc w:val="center"/>
              <w:rPr>
                <w:b/>
                <w:bCs/>
                <w:color w:val="073763" w:themeColor="accent1" w:themeShade="80"/>
                <w:sz w:val="20"/>
                <w:szCs w:val="20"/>
                <w:lang w:val="es-ES_tradnl"/>
              </w:rPr>
            </w:pPr>
            <w:r w:rsidRPr="008701AE">
              <w:rPr>
                <w:b/>
                <w:bCs/>
                <w:color w:val="073763" w:themeColor="accent1" w:themeShade="80"/>
                <w:sz w:val="20"/>
                <w:szCs w:val="20"/>
                <w:lang w:val="es-ES_tradnl"/>
              </w:rPr>
              <w:t>11,096</w:t>
            </w:r>
          </w:p>
        </w:tc>
        <w:tc>
          <w:tcPr>
            <w:tcW w:w="1276" w:type="dxa"/>
            <w:noWrap/>
            <w:hideMark/>
          </w:tcPr>
          <w:p w14:paraId="2D265A0C" w14:textId="580C7A84" w:rsidR="00DF772D" w:rsidRPr="008701AE" w:rsidRDefault="00DF772D" w:rsidP="00994138">
            <w:pPr>
              <w:pStyle w:val="Sinespaciado"/>
              <w:spacing w:line="276" w:lineRule="auto"/>
              <w:jc w:val="center"/>
              <w:rPr>
                <w:b/>
                <w:bCs/>
                <w:color w:val="073763" w:themeColor="accent1" w:themeShade="80"/>
                <w:sz w:val="20"/>
                <w:szCs w:val="20"/>
                <w:lang w:val="es-ES_tradnl"/>
              </w:rPr>
            </w:pPr>
            <w:r w:rsidRPr="008701AE">
              <w:rPr>
                <w:b/>
                <w:bCs/>
                <w:color w:val="073763" w:themeColor="accent1" w:themeShade="80"/>
                <w:sz w:val="20"/>
                <w:szCs w:val="20"/>
                <w:lang w:val="es-ES_tradnl"/>
              </w:rPr>
              <w:t>134,968</w:t>
            </w:r>
          </w:p>
        </w:tc>
        <w:tc>
          <w:tcPr>
            <w:tcW w:w="1276" w:type="dxa"/>
            <w:noWrap/>
            <w:hideMark/>
          </w:tcPr>
          <w:p w14:paraId="33594086" w14:textId="2B482A3D" w:rsidR="00DF772D" w:rsidRPr="008701AE" w:rsidRDefault="00DF772D" w:rsidP="00994138">
            <w:pPr>
              <w:pStyle w:val="Sinespaciado"/>
              <w:spacing w:line="276" w:lineRule="auto"/>
              <w:jc w:val="center"/>
              <w:rPr>
                <w:b/>
                <w:bCs/>
                <w:color w:val="073763" w:themeColor="accent1" w:themeShade="80"/>
                <w:sz w:val="20"/>
                <w:szCs w:val="20"/>
                <w:lang w:val="es-ES_tradnl"/>
              </w:rPr>
            </w:pPr>
            <w:r w:rsidRPr="008701AE">
              <w:rPr>
                <w:b/>
                <w:bCs/>
                <w:color w:val="073763" w:themeColor="accent1" w:themeShade="80"/>
                <w:sz w:val="20"/>
                <w:szCs w:val="20"/>
                <w:lang w:val="es-ES_tradnl"/>
              </w:rPr>
              <w:t>120,962</w:t>
            </w:r>
          </w:p>
        </w:tc>
      </w:tr>
    </w:tbl>
    <w:p w14:paraId="2ECF1A3C" w14:textId="4F04E662" w:rsidR="00CA6025" w:rsidRPr="008701AE" w:rsidRDefault="00997EB4" w:rsidP="001F6C7D">
      <w:pPr>
        <w:spacing w:line="276" w:lineRule="auto"/>
        <w:jc w:val="center"/>
        <w:rPr>
          <w:rFonts w:ascii="Trebuchet MS" w:hAnsi="Trebuchet MS"/>
          <w:color w:val="073763" w:themeColor="accent1" w:themeShade="80"/>
          <w:sz w:val="16"/>
          <w:szCs w:val="16"/>
          <w:highlight w:val="yellow"/>
          <w:lang w:val="es-ES_tradnl"/>
        </w:rPr>
      </w:pPr>
      <w:r w:rsidRPr="008701AE">
        <w:rPr>
          <w:rFonts w:ascii="Trebuchet MS" w:hAnsi="Trebuchet MS"/>
          <w:b/>
          <w:color w:val="073763" w:themeColor="accent1" w:themeShade="80"/>
          <w:sz w:val="16"/>
          <w:szCs w:val="16"/>
          <w:lang w:val="es-ES_tradnl"/>
        </w:rPr>
        <w:t>Fuente:</w:t>
      </w:r>
      <w:r w:rsidRPr="008701AE">
        <w:rPr>
          <w:rFonts w:ascii="Trebuchet MS" w:hAnsi="Trebuchet MS"/>
          <w:color w:val="073763" w:themeColor="accent1" w:themeShade="80"/>
          <w:sz w:val="16"/>
          <w:szCs w:val="16"/>
          <w:lang w:val="es-ES_tradnl"/>
        </w:rPr>
        <w:t xml:space="preserve"> </w:t>
      </w:r>
      <w:r w:rsidR="00CA6025" w:rsidRPr="008701AE">
        <w:rPr>
          <w:color w:val="073763" w:themeColor="accent1" w:themeShade="80"/>
          <w:sz w:val="16"/>
          <w:szCs w:val="16"/>
          <w:lang w:val="es-ES_tradnl"/>
        </w:rPr>
        <w:t>IIS-UNAM</w:t>
      </w:r>
      <w:r w:rsidR="001F6C7D">
        <w:rPr>
          <w:color w:val="073763" w:themeColor="accent1" w:themeShade="80"/>
          <w:sz w:val="16"/>
          <w:szCs w:val="16"/>
          <w:lang w:val="es-ES_tradnl"/>
        </w:rPr>
        <w:t>,</w:t>
      </w:r>
      <w:r w:rsidR="00CA6025" w:rsidRPr="008701AE">
        <w:rPr>
          <w:rFonts w:ascii="Trebuchet MS" w:hAnsi="Trebuchet MS"/>
          <w:color w:val="073763" w:themeColor="accent1" w:themeShade="80"/>
          <w:sz w:val="16"/>
          <w:szCs w:val="16"/>
          <w:lang w:val="es-ES_tradnl"/>
        </w:rPr>
        <w:t xml:space="preserve"> </w:t>
      </w:r>
      <w:r w:rsidRPr="008701AE">
        <w:rPr>
          <w:rFonts w:ascii="Trebuchet MS" w:hAnsi="Trebuchet MS"/>
          <w:color w:val="073763" w:themeColor="accent1" w:themeShade="80"/>
          <w:sz w:val="16"/>
          <w:szCs w:val="16"/>
          <w:lang w:val="es-ES_tradnl"/>
        </w:rPr>
        <w:t>con base en información proporcionada por el FIT</w:t>
      </w:r>
      <w:r w:rsidR="00CA6025" w:rsidRPr="008701AE">
        <w:rPr>
          <w:rFonts w:ascii="Trebuchet MS" w:hAnsi="Trebuchet MS"/>
          <w:color w:val="073763" w:themeColor="accent1" w:themeShade="80"/>
          <w:sz w:val="16"/>
          <w:szCs w:val="16"/>
          <w:lang w:val="es-ES_tradnl"/>
        </w:rPr>
        <w:t>.</w:t>
      </w:r>
    </w:p>
    <w:p w14:paraId="0A072A2D" w14:textId="77777777" w:rsidR="001F6C7D" w:rsidRDefault="001F6C7D" w:rsidP="00DF772D">
      <w:pPr>
        <w:spacing w:line="276" w:lineRule="auto"/>
        <w:jc w:val="both"/>
        <w:rPr>
          <w:rFonts w:ascii="Trebuchet MS" w:hAnsi="Trebuchet MS"/>
          <w:color w:val="808080" w:themeColor="background1" w:themeShade="80"/>
          <w:lang w:val="es-ES_tradnl"/>
        </w:rPr>
      </w:pPr>
    </w:p>
    <w:p w14:paraId="16231B78" w14:textId="7837CA86" w:rsidR="00DF772D" w:rsidRPr="008701AE" w:rsidRDefault="00DF772D" w:rsidP="00DF772D">
      <w:pPr>
        <w:spacing w:line="276" w:lineRule="auto"/>
        <w:jc w:val="both"/>
        <w:rPr>
          <w:rFonts w:ascii="Trebuchet MS" w:hAnsi="Trebuchet MS"/>
          <w:color w:val="808080" w:themeColor="background1" w:themeShade="80"/>
          <w:lang w:val="es-ES_tradnl"/>
        </w:rPr>
      </w:pPr>
      <w:r w:rsidRPr="008701AE">
        <w:rPr>
          <w:rFonts w:ascii="Trebuchet MS" w:hAnsi="Trebuchet MS"/>
          <w:color w:val="808080" w:themeColor="background1" w:themeShade="80"/>
          <w:lang w:val="es-ES_tradnl"/>
        </w:rPr>
        <w:t xml:space="preserve">Los principales clientes en esta </w:t>
      </w:r>
      <w:r w:rsidR="005859F7">
        <w:rPr>
          <w:rFonts w:ascii="Trebuchet MS" w:hAnsi="Trebuchet MS"/>
          <w:color w:val="808080" w:themeColor="background1" w:themeShade="80"/>
          <w:lang w:val="es-ES_tradnl"/>
        </w:rPr>
        <w:t>l</w:t>
      </w:r>
      <w:r w:rsidRPr="008701AE">
        <w:rPr>
          <w:rFonts w:ascii="Trebuchet MS" w:hAnsi="Trebuchet MS"/>
          <w:color w:val="808080" w:themeColor="background1" w:themeShade="80"/>
          <w:lang w:val="es-ES_tradnl"/>
        </w:rPr>
        <w:t>ínea durante este periodo variaron m</w:t>
      </w:r>
      <w:r w:rsidR="005859F7">
        <w:rPr>
          <w:rFonts w:ascii="Trebuchet MS" w:hAnsi="Trebuchet MS"/>
          <w:color w:val="808080" w:themeColor="background1" w:themeShade="80"/>
          <w:lang w:val="es-ES_tradnl"/>
        </w:rPr>
        <w:t>ucho cada año, en 2012 y 2013 so</w:t>
      </w:r>
      <w:r w:rsidRPr="008701AE">
        <w:rPr>
          <w:rFonts w:ascii="Trebuchet MS" w:hAnsi="Trebuchet MS"/>
          <w:color w:val="808080" w:themeColor="background1" w:themeShade="80"/>
          <w:lang w:val="es-ES_tradnl"/>
        </w:rPr>
        <w:t>lo fue Cemex México, S. A de C.V.; mientras que en 2014 la cartera de clientes se diversificó, además de Cemex se contó con TA-2000 S.A. de C.V., G</w:t>
      </w:r>
      <w:r w:rsidR="005859F7">
        <w:rPr>
          <w:rFonts w:ascii="Trebuchet MS" w:hAnsi="Trebuchet MS"/>
          <w:color w:val="808080" w:themeColor="background1" w:themeShade="80"/>
          <w:lang w:val="es-ES_tradnl"/>
        </w:rPr>
        <w:t>ramosa</w:t>
      </w:r>
      <w:r w:rsidRPr="008701AE">
        <w:rPr>
          <w:rFonts w:ascii="Trebuchet MS" w:hAnsi="Trebuchet MS"/>
          <w:color w:val="808080" w:themeColor="background1" w:themeShade="80"/>
          <w:lang w:val="es-ES_tradnl"/>
        </w:rPr>
        <w:t xml:space="preserve"> A</w:t>
      </w:r>
      <w:r w:rsidR="005859F7">
        <w:rPr>
          <w:rFonts w:ascii="Trebuchet MS" w:hAnsi="Trebuchet MS"/>
          <w:color w:val="808080" w:themeColor="background1" w:themeShade="80"/>
          <w:lang w:val="es-ES_tradnl"/>
        </w:rPr>
        <w:t>groalimentos,</w:t>
      </w:r>
      <w:r w:rsidRPr="008701AE">
        <w:rPr>
          <w:rFonts w:ascii="Trebuchet MS" w:hAnsi="Trebuchet MS"/>
          <w:color w:val="808080" w:themeColor="background1" w:themeShade="80"/>
          <w:lang w:val="es-ES_tradnl"/>
        </w:rPr>
        <w:t xml:space="preserve"> S.A. de C.V., Comisión Federal de Electricidad</w:t>
      </w:r>
      <w:r w:rsidR="001D6036">
        <w:rPr>
          <w:rFonts w:ascii="Trebuchet MS" w:hAnsi="Trebuchet MS"/>
          <w:color w:val="808080" w:themeColor="background1" w:themeShade="80"/>
          <w:lang w:val="es-ES_tradnl"/>
        </w:rPr>
        <w:t xml:space="preserve"> (CFE)</w:t>
      </w:r>
      <w:r w:rsidR="001F6C7D">
        <w:rPr>
          <w:rFonts w:ascii="Trebuchet MS" w:hAnsi="Trebuchet MS"/>
          <w:color w:val="808080" w:themeColor="background1" w:themeShade="80"/>
          <w:lang w:val="es-ES_tradnl"/>
        </w:rPr>
        <w:t xml:space="preserve"> y Deacero, S. A. de C.V.</w:t>
      </w:r>
    </w:p>
    <w:p w14:paraId="3B39F951" w14:textId="736C5502" w:rsidR="00DF772D" w:rsidRDefault="00DF772D" w:rsidP="005859F7">
      <w:pPr>
        <w:spacing w:line="276" w:lineRule="auto"/>
        <w:jc w:val="both"/>
        <w:rPr>
          <w:rFonts w:ascii="Trebuchet MS" w:hAnsi="Trebuchet MS"/>
          <w:color w:val="808080" w:themeColor="background1" w:themeShade="80"/>
          <w:lang w:val="es-ES_tradnl"/>
        </w:rPr>
      </w:pPr>
      <w:r w:rsidRPr="008701AE">
        <w:rPr>
          <w:rFonts w:ascii="Trebuchet MS" w:hAnsi="Trebuchet MS"/>
          <w:color w:val="808080" w:themeColor="background1" w:themeShade="80"/>
          <w:lang w:val="es-ES_tradnl"/>
        </w:rPr>
        <w:t>El incremento tan marcado en la carga transportada a partir de 2013, se debió principalmente a que en ese año inició operaciones la línea una vez que se llevó a cabo el programa de invers</w:t>
      </w:r>
      <w:r w:rsidR="005859F7">
        <w:rPr>
          <w:rFonts w:ascii="Trebuchet MS" w:hAnsi="Trebuchet MS"/>
          <w:color w:val="808080" w:themeColor="background1" w:themeShade="80"/>
          <w:lang w:val="es-ES_tradnl"/>
        </w:rPr>
        <w:t>ión en mantenimiento de la vía.</w:t>
      </w:r>
    </w:p>
    <w:p w14:paraId="44E2EDC9" w14:textId="4F141834" w:rsidR="005859F7" w:rsidRPr="005859F7" w:rsidRDefault="005859F7" w:rsidP="005859F7">
      <w:pPr>
        <w:spacing w:after="200" w:line="276" w:lineRule="auto"/>
        <w:rPr>
          <w:rFonts w:ascii="Trebuchet MS" w:hAnsi="Trebuchet MS"/>
          <w:color w:val="808080" w:themeColor="background1" w:themeShade="80"/>
          <w:lang w:val="es-ES_tradnl"/>
        </w:rPr>
      </w:pPr>
      <w:r>
        <w:rPr>
          <w:rFonts w:ascii="Trebuchet MS" w:hAnsi="Trebuchet MS"/>
          <w:color w:val="808080" w:themeColor="background1" w:themeShade="80"/>
          <w:lang w:val="es-ES_tradnl"/>
        </w:rPr>
        <w:br w:type="page"/>
      </w:r>
    </w:p>
    <w:p w14:paraId="7121432A" w14:textId="45A34488" w:rsidR="00CA6025" w:rsidRDefault="007531CF" w:rsidP="007531CF">
      <w:pPr>
        <w:pStyle w:val="Ttulo3"/>
        <w:rPr>
          <w:color w:val="0F6FC6" w:themeColor="accent1"/>
          <w:sz w:val="21"/>
          <w:szCs w:val="21"/>
          <w:lang w:val="es-ES_tradnl"/>
        </w:rPr>
      </w:pPr>
      <w:bookmarkStart w:id="76" w:name="_Toc441950055"/>
      <w:r>
        <w:rPr>
          <w:color w:val="0F6FC6" w:themeColor="accent1"/>
          <w:sz w:val="21"/>
          <w:szCs w:val="21"/>
          <w:lang w:val="es-ES_tradnl"/>
        </w:rPr>
        <w:lastRenderedPageBreak/>
        <w:t xml:space="preserve">7.2.2 </w:t>
      </w:r>
      <w:r w:rsidR="00DF772D" w:rsidRPr="005859F7">
        <w:rPr>
          <w:color w:val="0F6FC6" w:themeColor="accent1"/>
          <w:sz w:val="21"/>
          <w:szCs w:val="21"/>
          <w:lang w:val="es-ES_tradnl"/>
        </w:rPr>
        <w:t>Línea Z (Istmo)</w:t>
      </w:r>
      <w:bookmarkEnd w:id="76"/>
    </w:p>
    <w:p w14:paraId="288DB443" w14:textId="77777777" w:rsidR="005859F7" w:rsidRPr="005859F7" w:rsidRDefault="005859F7" w:rsidP="005859F7">
      <w:pPr>
        <w:rPr>
          <w:lang w:val="es-ES_tradnl"/>
        </w:rPr>
      </w:pPr>
    </w:p>
    <w:p w14:paraId="3E76DC57" w14:textId="0C2F9A02" w:rsidR="00DF772D" w:rsidRPr="008701AE" w:rsidRDefault="00DF772D" w:rsidP="00CA6025">
      <w:pPr>
        <w:spacing w:line="276" w:lineRule="auto"/>
        <w:jc w:val="both"/>
        <w:rPr>
          <w:rFonts w:ascii="Trebuchet MS" w:hAnsi="Trebuchet MS"/>
          <w:color w:val="808080" w:themeColor="background1" w:themeShade="80"/>
          <w:lang w:val="es-ES_tradnl"/>
        </w:rPr>
      </w:pPr>
      <w:r w:rsidRPr="008701AE">
        <w:rPr>
          <w:rFonts w:ascii="Trebuchet MS" w:hAnsi="Trebuchet MS"/>
          <w:color w:val="808080" w:themeColor="background1" w:themeShade="80"/>
          <w:lang w:val="es-ES_tradnl"/>
        </w:rPr>
        <w:t xml:space="preserve">El comportamiento de las toneladas netas movidas </w:t>
      </w:r>
      <w:r w:rsidR="00031409">
        <w:rPr>
          <w:rFonts w:ascii="Trebuchet MS" w:hAnsi="Trebuchet MS"/>
          <w:color w:val="808080" w:themeColor="background1" w:themeShade="80"/>
          <w:lang w:val="es-ES_tradnl"/>
        </w:rPr>
        <w:t>mediante</w:t>
      </w:r>
      <w:r w:rsidRPr="008701AE">
        <w:rPr>
          <w:rFonts w:ascii="Trebuchet MS" w:hAnsi="Trebuchet MS"/>
          <w:color w:val="808080" w:themeColor="background1" w:themeShade="80"/>
          <w:lang w:val="es-ES_tradnl"/>
        </w:rPr>
        <w:t xml:space="preserve"> esta línea en el periodo de 2012 a 2014 fue el siguiente: en 2012 se movieron 556,</w:t>
      </w:r>
      <w:r w:rsidR="001D6036">
        <w:rPr>
          <w:rFonts w:ascii="Trebuchet MS" w:hAnsi="Trebuchet MS"/>
          <w:color w:val="808080" w:themeColor="background1" w:themeShade="80"/>
          <w:lang w:val="es-ES_tradnl"/>
        </w:rPr>
        <w:t>713 toneladas, cifra menor en 4</w:t>
      </w:r>
      <w:r w:rsidR="00031409">
        <w:rPr>
          <w:rFonts w:ascii="Trebuchet MS" w:hAnsi="Trebuchet MS"/>
          <w:color w:val="808080" w:themeColor="background1" w:themeShade="80"/>
          <w:lang w:val="es-ES_tradnl"/>
        </w:rPr>
        <w:t xml:space="preserve"> </w:t>
      </w:r>
      <w:r w:rsidRPr="008701AE">
        <w:rPr>
          <w:rFonts w:ascii="Trebuchet MS" w:hAnsi="Trebuchet MS"/>
          <w:color w:val="808080" w:themeColor="background1" w:themeShade="80"/>
          <w:lang w:val="es-ES_tradnl"/>
        </w:rPr>
        <w:t>% respecto a 2011. Los principales productos movidos en ese</w:t>
      </w:r>
      <w:r w:rsidR="001D6036">
        <w:rPr>
          <w:rFonts w:ascii="Trebuchet MS" w:hAnsi="Trebuchet MS"/>
          <w:color w:val="808080" w:themeColor="background1" w:themeShade="80"/>
          <w:lang w:val="es-ES_tradnl"/>
        </w:rPr>
        <w:t xml:space="preserve"> año fueron cemento con un 80.1</w:t>
      </w:r>
      <w:r w:rsidR="00031409">
        <w:rPr>
          <w:rFonts w:ascii="Trebuchet MS" w:hAnsi="Trebuchet MS"/>
          <w:color w:val="808080" w:themeColor="background1" w:themeShade="80"/>
          <w:lang w:val="es-ES_tradnl"/>
        </w:rPr>
        <w:t xml:space="preserve"> </w:t>
      </w:r>
      <w:r w:rsidR="001D6036">
        <w:rPr>
          <w:rFonts w:ascii="Trebuchet MS" w:hAnsi="Trebuchet MS"/>
          <w:color w:val="808080" w:themeColor="background1" w:themeShade="80"/>
          <w:lang w:val="es-ES_tradnl"/>
        </w:rPr>
        <w:t>%, seguido por trigo con un 8.0</w:t>
      </w:r>
      <w:r w:rsidR="00031409">
        <w:rPr>
          <w:rFonts w:ascii="Trebuchet MS" w:hAnsi="Trebuchet MS"/>
          <w:color w:val="808080" w:themeColor="background1" w:themeShade="80"/>
          <w:lang w:val="es-ES_tradnl"/>
        </w:rPr>
        <w:t xml:space="preserve"> </w:t>
      </w:r>
      <w:r w:rsidR="001D6036">
        <w:rPr>
          <w:rFonts w:ascii="Trebuchet MS" w:hAnsi="Trebuchet MS"/>
          <w:color w:val="808080" w:themeColor="background1" w:themeShade="80"/>
          <w:lang w:val="es-ES_tradnl"/>
        </w:rPr>
        <w:t>%, balasto con un 4.9</w:t>
      </w:r>
      <w:r w:rsidR="00031409">
        <w:rPr>
          <w:rFonts w:ascii="Trebuchet MS" w:hAnsi="Trebuchet MS"/>
          <w:color w:val="808080" w:themeColor="background1" w:themeShade="80"/>
          <w:lang w:val="es-ES_tradnl"/>
        </w:rPr>
        <w:t xml:space="preserve"> </w:t>
      </w:r>
      <w:r w:rsidRPr="008701AE">
        <w:rPr>
          <w:rFonts w:ascii="Trebuchet MS" w:hAnsi="Trebuchet MS"/>
          <w:color w:val="808080" w:themeColor="background1" w:themeShade="80"/>
          <w:lang w:val="es-ES_tradnl"/>
        </w:rPr>
        <w:t>% y en m</w:t>
      </w:r>
      <w:r w:rsidR="001D6036">
        <w:rPr>
          <w:rFonts w:ascii="Trebuchet MS" w:hAnsi="Trebuchet MS"/>
          <w:color w:val="808080" w:themeColor="background1" w:themeShade="80"/>
          <w:lang w:val="es-ES_tradnl"/>
        </w:rPr>
        <w:t>enor medida detergente con un 1</w:t>
      </w:r>
      <w:r w:rsidR="00031409">
        <w:rPr>
          <w:rFonts w:ascii="Trebuchet MS" w:hAnsi="Trebuchet MS"/>
          <w:color w:val="808080" w:themeColor="background1" w:themeShade="80"/>
          <w:lang w:val="es-ES_tradnl"/>
        </w:rPr>
        <w:t xml:space="preserve"> </w:t>
      </w:r>
      <w:r w:rsidRPr="008701AE">
        <w:rPr>
          <w:rFonts w:ascii="Trebuchet MS" w:hAnsi="Trebuchet MS"/>
          <w:color w:val="808080" w:themeColor="background1" w:themeShade="80"/>
          <w:lang w:val="es-ES_tradnl"/>
        </w:rPr>
        <w:t>%</w:t>
      </w:r>
      <w:r w:rsidR="00031409">
        <w:rPr>
          <w:rFonts w:ascii="Trebuchet MS" w:hAnsi="Trebuchet MS"/>
          <w:color w:val="808080" w:themeColor="background1" w:themeShade="80"/>
          <w:lang w:val="es-ES_tradnl"/>
        </w:rPr>
        <w:t>,</w:t>
      </w:r>
      <w:r w:rsidRPr="008701AE">
        <w:rPr>
          <w:rFonts w:ascii="Trebuchet MS" w:hAnsi="Trebuchet MS"/>
          <w:color w:val="808080" w:themeColor="background1" w:themeShade="80"/>
          <w:lang w:val="es-ES_tradnl"/>
        </w:rPr>
        <w:t xml:space="preserve"> seguido por </w:t>
      </w:r>
      <w:r w:rsidR="001D6036">
        <w:rPr>
          <w:rFonts w:ascii="Trebuchet MS" w:hAnsi="Trebuchet MS"/>
          <w:color w:val="808080" w:themeColor="background1" w:themeShade="80"/>
          <w:lang w:val="es-ES_tradnl"/>
        </w:rPr>
        <w:t>otros productos con menos del 1</w:t>
      </w:r>
      <w:r w:rsidR="00031409">
        <w:rPr>
          <w:rFonts w:ascii="Trebuchet MS" w:hAnsi="Trebuchet MS"/>
          <w:color w:val="808080" w:themeColor="background1" w:themeShade="80"/>
          <w:lang w:val="es-ES_tradnl"/>
        </w:rPr>
        <w:t xml:space="preserve"> </w:t>
      </w:r>
      <w:r w:rsidRPr="008701AE">
        <w:rPr>
          <w:rFonts w:ascii="Trebuchet MS" w:hAnsi="Trebuchet MS"/>
          <w:color w:val="808080" w:themeColor="background1" w:themeShade="80"/>
          <w:lang w:val="es-ES_tradnl"/>
        </w:rPr>
        <w:t>% de participación</w:t>
      </w:r>
      <w:r w:rsidR="00031409">
        <w:rPr>
          <w:rFonts w:ascii="Trebuchet MS" w:hAnsi="Trebuchet MS"/>
          <w:color w:val="808080" w:themeColor="background1" w:themeShade="80"/>
          <w:lang w:val="es-ES_tradnl"/>
        </w:rPr>
        <w:t>,</w:t>
      </w:r>
      <w:r w:rsidRPr="008701AE">
        <w:rPr>
          <w:rFonts w:ascii="Trebuchet MS" w:hAnsi="Trebuchet MS"/>
          <w:color w:val="808080" w:themeColor="background1" w:themeShade="80"/>
          <w:lang w:val="es-ES_tradnl"/>
        </w:rPr>
        <w:t xml:space="preserve"> como son</w:t>
      </w:r>
      <w:r w:rsidR="00031409">
        <w:rPr>
          <w:rFonts w:ascii="Trebuchet MS" w:hAnsi="Trebuchet MS"/>
          <w:color w:val="808080" w:themeColor="background1" w:themeShade="80"/>
          <w:lang w:val="es-ES_tradnl"/>
        </w:rPr>
        <w:t>:</w:t>
      </w:r>
      <w:r w:rsidRPr="008701AE">
        <w:rPr>
          <w:rFonts w:ascii="Trebuchet MS" w:hAnsi="Trebuchet MS"/>
          <w:color w:val="808080" w:themeColor="background1" w:themeShade="80"/>
          <w:lang w:val="es-ES_tradnl"/>
        </w:rPr>
        <w:t xml:space="preserve"> arcilla, ácidos, cabezales, fierro, piedra, riele</w:t>
      </w:r>
      <w:r w:rsidR="00031409">
        <w:rPr>
          <w:rFonts w:ascii="Trebuchet MS" w:hAnsi="Trebuchet MS"/>
          <w:color w:val="808080" w:themeColor="background1" w:themeShade="80"/>
          <w:lang w:val="es-ES_tradnl"/>
        </w:rPr>
        <w:t>s, tarimas, tubos entre otros</w:t>
      </w:r>
      <w:r w:rsidRPr="008701AE">
        <w:rPr>
          <w:rFonts w:ascii="Trebuchet MS" w:hAnsi="Trebuchet MS"/>
          <w:color w:val="808080" w:themeColor="background1" w:themeShade="80"/>
          <w:lang w:val="es-ES_tradnl"/>
        </w:rPr>
        <w:t>.</w:t>
      </w:r>
      <w:r w:rsidR="00031409">
        <w:rPr>
          <w:rFonts w:ascii="Trebuchet MS" w:hAnsi="Trebuchet MS"/>
          <w:color w:val="808080" w:themeColor="background1" w:themeShade="80"/>
          <w:lang w:val="es-ES_tradnl"/>
        </w:rPr>
        <w:t xml:space="preserve"> (V</w:t>
      </w:r>
      <w:r w:rsidR="00031409" w:rsidRPr="008701AE">
        <w:rPr>
          <w:rFonts w:ascii="Trebuchet MS" w:hAnsi="Trebuchet MS"/>
          <w:color w:val="808080" w:themeColor="background1" w:themeShade="80"/>
          <w:lang w:val="es-ES_tradnl"/>
        </w:rPr>
        <w:t xml:space="preserve">er </w:t>
      </w:r>
      <w:r w:rsidR="00031409">
        <w:rPr>
          <w:rFonts w:ascii="Trebuchet MS" w:hAnsi="Trebuchet MS"/>
          <w:color w:val="808080" w:themeColor="background1" w:themeShade="80"/>
          <w:lang w:val="es-ES_tradnl"/>
        </w:rPr>
        <w:t>Tabla 73</w:t>
      </w:r>
      <w:r w:rsidR="00031409" w:rsidRPr="008701AE">
        <w:rPr>
          <w:rFonts w:ascii="Trebuchet MS" w:hAnsi="Trebuchet MS"/>
          <w:color w:val="808080" w:themeColor="background1" w:themeShade="80"/>
          <w:lang w:val="es-ES_tradnl"/>
        </w:rPr>
        <w:t>)</w:t>
      </w:r>
    </w:p>
    <w:p w14:paraId="70EFC2B4" w14:textId="7D36AB1A" w:rsidR="00DF772D" w:rsidRPr="008701AE" w:rsidRDefault="00DF772D" w:rsidP="00CA6025">
      <w:pPr>
        <w:spacing w:line="276" w:lineRule="auto"/>
        <w:jc w:val="both"/>
        <w:rPr>
          <w:rFonts w:ascii="Trebuchet MS" w:hAnsi="Trebuchet MS"/>
          <w:color w:val="808080" w:themeColor="background1" w:themeShade="80"/>
          <w:lang w:val="es-ES_tradnl"/>
        </w:rPr>
      </w:pPr>
      <w:r w:rsidRPr="008701AE">
        <w:rPr>
          <w:rFonts w:ascii="Trebuchet MS" w:hAnsi="Trebuchet MS"/>
          <w:color w:val="808080" w:themeColor="background1" w:themeShade="80"/>
          <w:lang w:val="es-ES_tradnl"/>
        </w:rPr>
        <w:t>En 2013 se movieron 18.8 % más toneladas netas que en 2012 al pasar a</w:t>
      </w:r>
      <w:r w:rsidR="00031409">
        <w:rPr>
          <w:rFonts w:ascii="Trebuchet MS" w:hAnsi="Trebuchet MS"/>
          <w:color w:val="808080" w:themeColor="background1" w:themeShade="80"/>
          <w:lang w:val="es-ES_tradnl"/>
        </w:rPr>
        <w:t xml:space="preserve"> 661,517 toneladas netas. En ese año</w:t>
      </w:r>
      <w:r w:rsidRPr="008701AE">
        <w:rPr>
          <w:rFonts w:ascii="Trebuchet MS" w:hAnsi="Trebuchet MS"/>
          <w:color w:val="808080" w:themeColor="background1" w:themeShade="80"/>
          <w:lang w:val="es-ES_tradnl"/>
        </w:rPr>
        <w:t xml:space="preserve"> también el cemento oc</w:t>
      </w:r>
      <w:r w:rsidR="001D6036">
        <w:rPr>
          <w:rFonts w:ascii="Trebuchet MS" w:hAnsi="Trebuchet MS"/>
          <w:color w:val="808080" w:themeColor="background1" w:themeShade="80"/>
          <w:lang w:val="es-ES_tradnl"/>
        </w:rPr>
        <w:t>upó el primer lugar con el 71.1</w:t>
      </w:r>
      <w:r w:rsidR="00031409">
        <w:rPr>
          <w:rFonts w:ascii="Trebuchet MS" w:hAnsi="Trebuchet MS"/>
          <w:color w:val="808080" w:themeColor="background1" w:themeShade="80"/>
          <w:lang w:val="es-ES_tradnl"/>
        </w:rPr>
        <w:t xml:space="preserve"> </w:t>
      </w:r>
      <w:r w:rsidRPr="008701AE">
        <w:rPr>
          <w:rFonts w:ascii="Trebuchet MS" w:hAnsi="Trebuchet MS"/>
          <w:color w:val="808080" w:themeColor="background1" w:themeShade="80"/>
          <w:lang w:val="es-ES_tradnl"/>
        </w:rPr>
        <w:t>% de la carga movida, seguido por</w:t>
      </w:r>
      <w:r w:rsidR="001D6036">
        <w:rPr>
          <w:rFonts w:ascii="Trebuchet MS" w:hAnsi="Trebuchet MS"/>
          <w:color w:val="808080" w:themeColor="background1" w:themeShade="80"/>
          <w:lang w:val="es-ES_tradnl"/>
        </w:rPr>
        <w:t xml:space="preserve"> trigo con el 7.6</w:t>
      </w:r>
      <w:r w:rsidR="00031409">
        <w:rPr>
          <w:rFonts w:ascii="Trebuchet MS" w:hAnsi="Trebuchet MS"/>
          <w:color w:val="808080" w:themeColor="background1" w:themeShade="80"/>
          <w:lang w:val="es-ES_tradnl"/>
        </w:rPr>
        <w:t xml:space="preserve"> </w:t>
      </w:r>
      <w:r w:rsidR="001D6036">
        <w:rPr>
          <w:rFonts w:ascii="Trebuchet MS" w:hAnsi="Trebuchet MS"/>
          <w:color w:val="808080" w:themeColor="background1" w:themeShade="80"/>
          <w:lang w:val="es-ES_tradnl"/>
        </w:rPr>
        <w:t>%, fierro con el 6.6</w:t>
      </w:r>
      <w:r w:rsidR="00031409">
        <w:rPr>
          <w:rFonts w:ascii="Trebuchet MS" w:hAnsi="Trebuchet MS"/>
          <w:color w:val="808080" w:themeColor="background1" w:themeShade="80"/>
          <w:lang w:val="es-ES_tradnl"/>
        </w:rPr>
        <w:t xml:space="preserve"> </w:t>
      </w:r>
      <w:r w:rsidRPr="008701AE">
        <w:rPr>
          <w:rFonts w:ascii="Trebuchet MS" w:hAnsi="Trebuchet MS"/>
          <w:color w:val="808080" w:themeColor="background1" w:themeShade="80"/>
          <w:lang w:val="es-ES_tradnl"/>
        </w:rPr>
        <w:t>%, maíz con el 5.7 %, balasto con el 3.9 %, chatarra con</w:t>
      </w:r>
      <w:r w:rsidR="001D6036">
        <w:rPr>
          <w:rFonts w:ascii="Trebuchet MS" w:hAnsi="Trebuchet MS"/>
          <w:color w:val="808080" w:themeColor="background1" w:themeShade="80"/>
          <w:lang w:val="es-ES_tradnl"/>
        </w:rPr>
        <w:t xml:space="preserve"> el 2 % y detergente con el 1.2</w:t>
      </w:r>
      <w:r w:rsidR="00031409">
        <w:rPr>
          <w:rFonts w:ascii="Trebuchet MS" w:hAnsi="Trebuchet MS"/>
          <w:color w:val="808080" w:themeColor="background1" w:themeShade="80"/>
          <w:lang w:val="es-ES_tradnl"/>
        </w:rPr>
        <w:t xml:space="preserve"> </w:t>
      </w:r>
      <w:r w:rsidR="001D6036">
        <w:rPr>
          <w:rFonts w:ascii="Trebuchet MS" w:hAnsi="Trebuchet MS"/>
          <w:color w:val="808080" w:themeColor="background1" w:themeShade="80"/>
          <w:lang w:val="es-ES_tradnl"/>
        </w:rPr>
        <w:t>%</w:t>
      </w:r>
      <w:r w:rsidR="00031409">
        <w:rPr>
          <w:rFonts w:ascii="Trebuchet MS" w:hAnsi="Trebuchet MS"/>
          <w:color w:val="808080" w:themeColor="background1" w:themeShade="80"/>
          <w:lang w:val="es-ES_tradnl"/>
        </w:rPr>
        <w:t>. P</w:t>
      </w:r>
      <w:r w:rsidR="001D6036">
        <w:rPr>
          <w:rFonts w:ascii="Trebuchet MS" w:hAnsi="Trebuchet MS"/>
          <w:color w:val="808080" w:themeColor="background1" w:themeShade="80"/>
          <w:lang w:val="es-ES_tradnl"/>
        </w:rPr>
        <w:t>or debajo del 1</w:t>
      </w:r>
      <w:r w:rsidR="00031409">
        <w:rPr>
          <w:rFonts w:ascii="Trebuchet MS" w:hAnsi="Trebuchet MS"/>
          <w:color w:val="808080" w:themeColor="background1" w:themeShade="80"/>
          <w:lang w:val="es-ES_tradnl"/>
        </w:rPr>
        <w:t xml:space="preserve"> </w:t>
      </w:r>
      <w:r w:rsidRPr="008701AE">
        <w:rPr>
          <w:rFonts w:ascii="Trebuchet MS" w:hAnsi="Trebuchet MS"/>
          <w:color w:val="808080" w:themeColor="background1" w:themeShade="80"/>
          <w:lang w:val="es-ES_tradnl"/>
        </w:rPr>
        <w:t xml:space="preserve">% de participación se </w:t>
      </w:r>
      <w:r w:rsidR="00031409">
        <w:rPr>
          <w:rFonts w:ascii="Trebuchet MS" w:hAnsi="Trebuchet MS"/>
          <w:color w:val="808080" w:themeColor="background1" w:themeShade="80"/>
          <w:lang w:val="es-ES_tradnl"/>
        </w:rPr>
        <w:t>encontró la</w:t>
      </w:r>
      <w:r w:rsidRPr="008701AE">
        <w:rPr>
          <w:rFonts w:ascii="Trebuchet MS" w:hAnsi="Trebuchet MS"/>
          <w:color w:val="808080" w:themeColor="background1" w:themeShade="80"/>
          <w:lang w:val="es-ES_tradnl"/>
        </w:rPr>
        <w:t xml:space="preserve"> arcilla, ácidos, durmientes, góndolas,</w:t>
      </w:r>
      <w:r w:rsidR="00031409">
        <w:rPr>
          <w:rFonts w:ascii="Trebuchet MS" w:hAnsi="Trebuchet MS"/>
          <w:color w:val="808080" w:themeColor="background1" w:themeShade="80"/>
          <w:lang w:val="es-ES_tradnl"/>
        </w:rPr>
        <w:t xml:space="preserve"> piedra, rieles, solera y otros. (V</w:t>
      </w:r>
      <w:r w:rsidR="00031409" w:rsidRPr="008701AE">
        <w:rPr>
          <w:rFonts w:ascii="Trebuchet MS" w:hAnsi="Trebuchet MS"/>
          <w:color w:val="808080" w:themeColor="background1" w:themeShade="80"/>
          <w:lang w:val="es-ES_tradnl"/>
        </w:rPr>
        <w:t xml:space="preserve">er </w:t>
      </w:r>
      <w:r w:rsidR="00031409">
        <w:rPr>
          <w:rFonts w:ascii="Trebuchet MS" w:hAnsi="Trebuchet MS"/>
          <w:color w:val="808080" w:themeColor="background1" w:themeShade="80"/>
          <w:lang w:val="es-ES_tradnl"/>
        </w:rPr>
        <w:t>Tabla 73)</w:t>
      </w:r>
    </w:p>
    <w:p w14:paraId="390D7012" w14:textId="1357BF31" w:rsidR="00DF772D" w:rsidRPr="008701AE" w:rsidRDefault="00DF772D" w:rsidP="00CA6025">
      <w:pPr>
        <w:spacing w:line="276" w:lineRule="auto"/>
        <w:jc w:val="both"/>
        <w:rPr>
          <w:rFonts w:ascii="Trebuchet MS" w:hAnsi="Trebuchet MS"/>
          <w:color w:val="808080" w:themeColor="background1" w:themeShade="80"/>
          <w:lang w:val="es-ES_tradnl"/>
        </w:rPr>
      </w:pPr>
      <w:r w:rsidRPr="008701AE">
        <w:rPr>
          <w:rFonts w:ascii="Trebuchet MS" w:hAnsi="Trebuchet MS"/>
          <w:color w:val="808080" w:themeColor="background1" w:themeShade="80"/>
          <w:lang w:val="es-ES_tradnl"/>
        </w:rPr>
        <w:t>Finalmente en 2014, el movimiento de carga transportado por esta línea se redujo en 11.2 % al pasar a 587,640 toneladas netas. Nuevamente el cemento fue el principal pr</w:t>
      </w:r>
      <w:r w:rsidR="001D6036">
        <w:rPr>
          <w:rFonts w:ascii="Trebuchet MS" w:hAnsi="Trebuchet MS"/>
          <w:color w:val="808080" w:themeColor="background1" w:themeShade="80"/>
          <w:lang w:val="es-ES_tradnl"/>
        </w:rPr>
        <w:t>oducto transportado con el 63.3</w:t>
      </w:r>
      <w:r w:rsidR="00731309">
        <w:rPr>
          <w:rFonts w:ascii="Trebuchet MS" w:hAnsi="Trebuchet MS"/>
          <w:color w:val="808080" w:themeColor="background1" w:themeShade="80"/>
          <w:lang w:val="es-ES_tradnl"/>
        </w:rPr>
        <w:t xml:space="preserve"> </w:t>
      </w:r>
      <w:r w:rsidRPr="008701AE">
        <w:rPr>
          <w:rFonts w:ascii="Trebuchet MS" w:hAnsi="Trebuchet MS"/>
          <w:color w:val="808080" w:themeColor="background1" w:themeShade="80"/>
          <w:lang w:val="es-ES_tradnl"/>
        </w:rPr>
        <w:t>% de participación</w:t>
      </w:r>
      <w:r w:rsidR="001D6036">
        <w:rPr>
          <w:rFonts w:ascii="Trebuchet MS" w:hAnsi="Trebuchet MS"/>
          <w:color w:val="808080" w:themeColor="background1" w:themeShade="80"/>
          <w:lang w:val="es-ES_tradnl"/>
        </w:rPr>
        <w:t>, seguido por fierro con el 7.7</w:t>
      </w:r>
      <w:r w:rsidR="00731309">
        <w:rPr>
          <w:rFonts w:ascii="Trebuchet MS" w:hAnsi="Trebuchet MS"/>
          <w:color w:val="808080" w:themeColor="background1" w:themeShade="80"/>
          <w:lang w:val="es-ES_tradnl"/>
        </w:rPr>
        <w:t xml:space="preserve"> </w:t>
      </w:r>
      <w:r w:rsidRPr="008701AE">
        <w:rPr>
          <w:rFonts w:ascii="Trebuchet MS" w:hAnsi="Trebuchet MS"/>
          <w:color w:val="808080" w:themeColor="background1" w:themeShade="80"/>
          <w:lang w:val="es-ES_tradnl"/>
        </w:rPr>
        <w:t>%, trigo c</w:t>
      </w:r>
      <w:r w:rsidR="001D6036">
        <w:rPr>
          <w:rFonts w:ascii="Trebuchet MS" w:hAnsi="Trebuchet MS"/>
          <w:color w:val="808080" w:themeColor="background1" w:themeShade="80"/>
          <w:lang w:val="es-ES_tradnl"/>
        </w:rPr>
        <w:t>on el 7.3</w:t>
      </w:r>
      <w:r w:rsidR="00731309">
        <w:rPr>
          <w:rFonts w:ascii="Trebuchet MS" w:hAnsi="Trebuchet MS"/>
          <w:color w:val="808080" w:themeColor="background1" w:themeShade="80"/>
          <w:lang w:val="es-ES_tradnl"/>
        </w:rPr>
        <w:t xml:space="preserve"> </w:t>
      </w:r>
      <w:r w:rsidR="001D6036">
        <w:rPr>
          <w:rFonts w:ascii="Trebuchet MS" w:hAnsi="Trebuchet MS"/>
          <w:color w:val="808080" w:themeColor="background1" w:themeShade="80"/>
          <w:lang w:val="es-ES_tradnl"/>
        </w:rPr>
        <w:t>%, vacíos con el 6. 3</w:t>
      </w:r>
      <w:r w:rsidR="00731309">
        <w:rPr>
          <w:rFonts w:ascii="Trebuchet MS" w:hAnsi="Trebuchet MS"/>
          <w:color w:val="808080" w:themeColor="background1" w:themeShade="80"/>
          <w:lang w:val="es-ES_tradnl"/>
        </w:rPr>
        <w:t xml:space="preserve"> </w:t>
      </w:r>
      <w:r w:rsidR="001D6036">
        <w:rPr>
          <w:rFonts w:ascii="Trebuchet MS" w:hAnsi="Trebuchet MS"/>
          <w:color w:val="808080" w:themeColor="background1" w:themeShade="80"/>
          <w:lang w:val="es-ES_tradnl"/>
        </w:rPr>
        <w:t>%, chatarra con el 4</w:t>
      </w:r>
      <w:r w:rsidR="00731309">
        <w:rPr>
          <w:rFonts w:ascii="Trebuchet MS" w:hAnsi="Trebuchet MS"/>
          <w:color w:val="808080" w:themeColor="background1" w:themeShade="80"/>
          <w:lang w:val="es-ES_tradnl"/>
        </w:rPr>
        <w:t xml:space="preserve"> </w:t>
      </w:r>
      <w:r w:rsidR="001D6036">
        <w:rPr>
          <w:rFonts w:ascii="Trebuchet MS" w:hAnsi="Trebuchet MS"/>
          <w:color w:val="808080" w:themeColor="background1" w:themeShade="80"/>
          <w:lang w:val="es-ES_tradnl"/>
        </w:rPr>
        <w:t>%, maíz con 3.4</w:t>
      </w:r>
      <w:r w:rsidR="00731309">
        <w:rPr>
          <w:rFonts w:ascii="Trebuchet MS" w:hAnsi="Trebuchet MS"/>
          <w:color w:val="808080" w:themeColor="background1" w:themeShade="80"/>
          <w:lang w:val="es-ES_tradnl"/>
        </w:rPr>
        <w:t xml:space="preserve"> </w:t>
      </w:r>
      <w:r w:rsidR="001D6036">
        <w:rPr>
          <w:rFonts w:ascii="Trebuchet MS" w:hAnsi="Trebuchet MS"/>
          <w:color w:val="808080" w:themeColor="background1" w:themeShade="80"/>
          <w:lang w:val="es-ES_tradnl"/>
        </w:rPr>
        <w:t>%, balasto con 2.8</w:t>
      </w:r>
      <w:r w:rsidR="00731309">
        <w:rPr>
          <w:rFonts w:ascii="Trebuchet MS" w:hAnsi="Trebuchet MS"/>
          <w:color w:val="808080" w:themeColor="background1" w:themeShade="80"/>
          <w:lang w:val="es-ES_tradnl"/>
        </w:rPr>
        <w:t xml:space="preserve"> </w:t>
      </w:r>
      <w:r w:rsidR="001D6036">
        <w:rPr>
          <w:rFonts w:ascii="Trebuchet MS" w:hAnsi="Trebuchet MS"/>
          <w:color w:val="808080" w:themeColor="background1" w:themeShade="80"/>
          <w:lang w:val="es-ES_tradnl"/>
        </w:rPr>
        <w:t>%, piedra con el 1.7</w:t>
      </w:r>
      <w:r w:rsidR="00731309">
        <w:rPr>
          <w:rFonts w:ascii="Trebuchet MS" w:hAnsi="Trebuchet MS"/>
          <w:color w:val="808080" w:themeColor="background1" w:themeShade="80"/>
          <w:lang w:val="es-ES_tradnl"/>
        </w:rPr>
        <w:t xml:space="preserve"> </w:t>
      </w:r>
      <w:r w:rsidR="001D6036">
        <w:rPr>
          <w:rFonts w:ascii="Trebuchet MS" w:hAnsi="Trebuchet MS"/>
          <w:color w:val="808080" w:themeColor="background1" w:themeShade="80"/>
          <w:lang w:val="es-ES_tradnl"/>
        </w:rPr>
        <w:t>%, detergente con el 1.0%, y con menos del 1</w:t>
      </w:r>
      <w:r w:rsidR="00731309">
        <w:rPr>
          <w:rFonts w:ascii="Trebuchet MS" w:hAnsi="Trebuchet MS"/>
          <w:color w:val="808080" w:themeColor="background1" w:themeShade="80"/>
          <w:lang w:val="es-ES_tradnl"/>
        </w:rPr>
        <w:t xml:space="preserve"> </w:t>
      </w:r>
      <w:r w:rsidRPr="008701AE">
        <w:rPr>
          <w:rFonts w:ascii="Trebuchet MS" w:hAnsi="Trebuchet MS"/>
          <w:color w:val="808080" w:themeColor="background1" w:themeShade="80"/>
          <w:lang w:val="es-ES_tradnl"/>
        </w:rPr>
        <w:t>%: solera, tarimas, escombro, arcilla y ácidos.</w:t>
      </w:r>
    </w:p>
    <w:p w14:paraId="284E782B" w14:textId="77777777" w:rsidR="00731309" w:rsidRDefault="00731309" w:rsidP="00CA6025">
      <w:pPr>
        <w:pStyle w:val="Sinespaciado"/>
        <w:jc w:val="center"/>
        <w:rPr>
          <w:b/>
          <w:color w:val="073763" w:themeColor="accent1" w:themeShade="80"/>
          <w:sz w:val="21"/>
          <w:szCs w:val="21"/>
          <w:lang w:val="es-ES_tradnl"/>
        </w:rPr>
      </w:pPr>
    </w:p>
    <w:p w14:paraId="691FE352" w14:textId="1609F45F" w:rsidR="00CA6025" w:rsidRPr="008701AE" w:rsidRDefault="00690F71" w:rsidP="00CA6025">
      <w:pPr>
        <w:pStyle w:val="Sinespaciado"/>
        <w:jc w:val="center"/>
        <w:rPr>
          <w:color w:val="073763" w:themeColor="accent1" w:themeShade="80"/>
          <w:sz w:val="21"/>
          <w:szCs w:val="21"/>
          <w:lang w:val="es-ES_tradnl"/>
        </w:rPr>
      </w:pPr>
      <w:r>
        <w:rPr>
          <w:b/>
          <w:color w:val="073763" w:themeColor="accent1" w:themeShade="80"/>
          <w:sz w:val="21"/>
          <w:szCs w:val="21"/>
          <w:lang w:val="es-ES_tradnl"/>
        </w:rPr>
        <w:t>Tabla 73</w:t>
      </w:r>
      <w:r w:rsidR="00CA6025" w:rsidRPr="008701AE">
        <w:rPr>
          <w:b/>
          <w:color w:val="073763" w:themeColor="accent1" w:themeShade="80"/>
          <w:sz w:val="21"/>
          <w:szCs w:val="21"/>
          <w:lang w:val="es-ES_tradnl"/>
        </w:rPr>
        <w:t>.</w:t>
      </w:r>
      <w:r w:rsidR="00CA6025" w:rsidRPr="008701AE">
        <w:rPr>
          <w:color w:val="073763" w:themeColor="accent1" w:themeShade="80"/>
          <w:sz w:val="21"/>
          <w:szCs w:val="21"/>
          <w:lang w:val="es-ES_tradnl"/>
        </w:rPr>
        <w:t xml:space="preserve"> </w:t>
      </w:r>
      <w:r w:rsidR="00731309">
        <w:rPr>
          <w:color w:val="073763" w:themeColor="accent1" w:themeShade="80"/>
          <w:sz w:val="21"/>
          <w:szCs w:val="21"/>
          <w:lang w:val="es-ES_tradnl"/>
        </w:rPr>
        <w:t>Principales Productos T</w:t>
      </w:r>
      <w:r w:rsidR="00DF772D" w:rsidRPr="008701AE">
        <w:rPr>
          <w:color w:val="073763" w:themeColor="accent1" w:themeShade="80"/>
          <w:sz w:val="21"/>
          <w:szCs w:val="21"/>
          <w:lang w:val="es-ES_tradnl"/>
        </w:rPr>
        <w:t>ransportados por la Línea Z</w:t>
      </w:r>
      <w:r w:rsidR="00CA6025" w:rsidRPr="008701AE">
        <w:rPr>
          <w:color w:val="073763" w:themeColor="accent1" w:themeShade="80"/>
          <w:sz w:val="21"/>
          <w:szCs w:val="21"/>
          <w:lang w:val="es-ES_tradnl"/>
        </w:rPr>
        <w:t>, 2011-2014</w:t>
      </w:r>
    </w:p>
    <w:p w14:paraId="0736165C" w14:textId="00A80C15" w:rsidR="00DF772D" w:rsidRPr="008701AE" w:rsidRDefault="00CA6025" w:rsidP="006805EA">
      <w:pPr>
        <w:pStyle w:val="Sinespaciado"/>
        <w:jc w:val="center"/>
        <w:rPr>
          <w:i/>
          <w:color w:val="073763" w:themeColor="accent1" w:themeShade="80"/>
          <w:sz w:val="18"/>
          <w:szCs w:val="18"/>
          <w:lang w:val="es-ES_tradnl"/>
        </w:rPr>
      </w:pPr>
      <w:r w:rsidRPr="008701AE">
        <w:rPr>
          <w:i/>
          <w:color w:val="073763" w:themeColor="accent1" w:themeShade="80"/>
          <w:sz w:val="18"/>
          <w:szCs w:val="18"/>
          <w:lang w:val="es-ES_tradnl"/>
        </w:rPr>
        <w:t>(T</w:t>
      </w:r>
      <w:r w:rsidR="00DF772D" w:rsidRPr="008701AE">
        <w:rPr>
          <w:i/>
          <w:color w:val="073763" w:themeColor="accent1" w:themeShade="80"/>
          <w:sz w:val="18"/>
          <w:szCs w:val="18"/>
          <w:lang w:val="es-ES_tradnl"/>
        </w:rPr>
        <w:t>oneladas</w:t>
      </w:r>
      <w:r w:rsidRPr="008701AE">
        <w:rPr>
          <w:i/>
          <w:color w:val="073763" w:themeColor="accent1" w:themeShade="80"/>
          <w:sz w:val="18"/>
          <w:szCs w:val="18"/>
          <w:lang w:val="es-ES_tradnl"/>
        </w:rPr>
        <w:t xml:space="preserve"> N</w:t>
      </w:r>
      <w:r w:rsidR="00DF772D" w:rsidRPr="008701AE">
        <w:rPr>
          <w:i/>
          <w:color w:val="073763" w:themeColor="accent1" w:themeShade="80"/>
          <w:sz w:val="18"/>
          <w:szCs w:val="18"/>
          <w:lang w:val="es-ES_tradnl"/>
        </w:rPr>
        <w:t>etas)</w:t>
      </w:r>
    </w:p>
    <w:tbl>
      <w:tblPr>
        <w:tblStyle w:val="Tablaconcuadrcula"/>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4A0" w:firstRow="1" w:lastRow="0" w:firstColumn="1" w:lastColumn="0" w:noHBand="0" w:noVBand="1"/>
      </w:tblPr>
      <w:tblGrid>
        <w:gridCol w:w="2592"/>
        <w:gridCol w:w="1235"/>
        <w:gridCol w:w="1276"/>
        <w:gridCol w:w="1276"/>
        <w:gridCol w:w="1275"/>
      </w:tblGrid>
      <w:tr w:rsidR="00CA6025" w:rsidRPr="008701AE" w14:paraId="1496124E" w14:textId="77777777" w:rsidTr="006805EA">
        <w:trPr>
          <w:trHeight w:val="260"/>
          <w:tblHeader/>
          <w:jc w:val="center"/>
        </w:trPr>
        <w:tc>
          <w:tcPr>
            <w:tcW w:w="2592" w:type="dxa"/>
            <w:tcBorders>
              <w:top w:val="single" w:sz="4" w:space="0" w:color="auto"/>
              <w:left w:val="single" w:sz="4" w:space="0" w:color="auto"/>
              <w:bottom w:val="single" w:sz="4" w:space="0" w:color="auto"/>
              <w:right w:val="single" w:sz="4" w:space="0" w:color="auto"/>
            </w:tcBorders>
            <w:shd w:val="clear" w:color="auto" w:fill="C7E2FA" w:themeFill="accent1" w:themeFillTint="33"/>
            <w:noWrap/>
            <w:vAlign w:val="center"/>
            <w:hideMark/>
          </w:tcPr>
          <w:p w14:paraId="43804CBB" w14:textId="77777777" w:rsidR="00CA6025" w:rsidRPr="008701AE" w:rsidRDefault="00CA6025" w:rsidP="00CA6025">
            <w:pPr>
              <w:jc w:val="center"/>
              <w:rPr>
                <w:rFonts w:ascii="Trebuchet MS" w:hAnsi="Trebuchet MS"/>
                <w:b/>
                <w:bCs/>
                <w:color w:val="073763" w:themeColor="accent1" w:themeShade="80"/>
                <w:sz w:val="24"/>
                <w:szCs w:val="24"/>
                <w:lang w:val="es-ES_tradnl"/>
              </w:rPr>
            </w:pPr>
            <w:r w:rsidRPr="008701AE">
              <w:rPr>
                <w:rFonts w:ascii="Trebuchet MS" w:hAnsi="Trebuchet MS"/>
                <w:b/>
                <w:bCs/>
                <w:color w:val="073763" w:themeColor="accent1" w:themeShade="80"/>
                <w:sz w:val="24"/>
                <w:szCs w:val="24"/>
                <w:lang w:val="es-ES_tradnl"/>
              </w:rPr>
              <w:t>Producto</w:t>
            </w:r>
          </w:p>
        </w:tc>
        <w:tc>
          <w:tcPr>
            <w:tcW w:w="1235" w:type="dxa"/>
            <w:tcBorders>
              <w:top w:val="single" w:sz="4" w:space="0" w:color="auto"/>
              <w:left w:val="single" w:sz="4" w:space="0" w:color="auto"/>
              <w:bottom w:val="single" w:sz="4" w:space="0" w:color="auto"/>
              <w:right w:val="single" w:sz="4" w:space="0" w:color="auto"/>
            </w:tcBorders>
            <w:shd w:val="clear" w:color="auto" w:fill="C7E2FA" w:themeFill="accent1" w:themeFillTint="33"/>
            <w:noWrap/>
            <w:vAlign w:val="center"/>
            <w:hideMark/>
          </w:tcPr>
          <w:p w14:paraId="2C0C8A63" w14:textId="77777777" w:rsidR="00CA6025" w:rsidRPr="008701AE" w:rsidRDefault="00CA6025" w:rsidP="00CA6025">
            <w:pPr>
              <w:jc w:val="center"/>
              <w:rPr>
                <w:rFonts w:ascii="Trebuchet MS" w:hAnsi="Trebuchet MS"/>
                <w:b/>
                <w:bCs/>
                <w:color w:val="073763" w:themeColor="accent1" w:themeShade="80"/>
                <w:sz w:val="24"/>
                <w:szCs w:val="24"/>
                <w:lang w:val="es-ES_tradnl"/>
              </w:rPr>
            </w:pPr>
            <w:r w:rsidRPr="008701AE">
              <w:rPr>
                <w:rFonts w:ascii="Trebuchet MS" w:hAnsi="Trebuchet MS"/>
                <w:b/>
                <w:bCs/>
                <w:color w:val="073763" w:themeColor="accent1" w:themeShade="80"/>
                <w:sz w:val="24"/>
                <w:szCs w:val="24"/>
                <w:lang w:val="es-ES_tradnl"/>
              </w:rPr>
              <w:t>2011</w:t>
            </w:r>
          </w:p>
        </w:tc>
        <w:tc>
          <w:tcPr>
            <w:tcW w:w="1276" w:type="dxa"/>
            <w:tcBorders>
              <w:top w:val="single" w:sz="4" w:space="0" w:color="auto"/>
              <w:left w:val="single" w:sz="4" w:space="0" w:color="auto"/>
              <w:bottom w:val="single" w:sz="4" w:space="0" w:color="auto"/>
              <w:right w:val="single" w:sz="4" w:space="0" w:color="auto"/>
            </w:tcBorders>
            <w:shd w:val="clear" w:color="auto" w:fill="C7E2FA" w:themeFill="accent1" w:themeFillTint="33"/>
            <w:noWrap/>
            <w:vAlign w:val="center"/>
            <w:hideMark/>
          </w:tcPr>
          <w:p w14:paraId="7825B361" w14:textId="77777777" w:rsidR="00CA6025" w:rsidRPr="008701AE" w:rsidRDefault="00CA6025" w:rsidP="00CA6025">
            <w:pPr>
              <w:jc w:val="center"/>
              <w:rPr>
                <w:rFonts w:ascii="Trebuchet MS" w:hAnsi="Trebuchet MS"/>
                <w:b/>
                <w:bCs/>
                <w:color w:val="073763" w:themeColor="accent1" w:themeShade="80"/>
                <w:sz w:val="24"/>
                <w:szCs w:val="24"/>
                <w:lang w:val="es-ES_tradnl"/>
              </w:rPr>
            </w:pPr>
            <w:r w:rsidRPr="008701AE">
              <w:rPr>
                <w:rFonts w:ascii="Trebuchet MS" w:hAnsi="Trebuchet MS"/>
                <w:b/>
                <w:bCs/>
                <w:color w:val="073763" w:themeColor="accent1" w:themeShade="80"/>
                <w:sz w:val="24"/>
                <w:szCs w:val="24"/>
                <w:lang w:val="es-ES_tradnl"/>
              </w:rPr>
              <w:t>2012</w:t>
            </w:r>
          </w:p>
        </w:tc>
        <w:tc>
          <w:tcPr>
            <w:tcW w:w="1276" w:type="dxa"/>
            <w:tcBorders>
              <w:top w:val="single" w:sz="4" w:space="0" w:color="auto"/>
              <w:left w:val="single" w:sz="4" w:space="0" w:color="auto"/>
              <w:bottom w:val="single" w:sz="4" w:space="0" w:color="auto"/>
              <w:right w:val="single" w:sz="4" w:space="0" w:color="auto"/>
            </w:tcBorders>
            <w:shd w:val="clear" w:color="auto" w:fill="C7E2FA" w:themeFill="accent1" w:themeFillTint="33"/>
            <w:noWrap/>
            <w:vAlign w:val="center"/>
            <w:hideMark/>
          </w:tcPr>
          <w:p w14:paraId="595F9203" w14:textId="77777777" w:rsidR="00CA6025" w:rsidRPr="008701AE" w:rsidRDefault="00CA6025" w:rsidP="00CA6025">
            <w:pPr>
              <w:jc w:val="center"/>
              <w:rPr>
                <w:rFonts w:ascii="Trebuchet MS" w:hAnsi="Trebuchet MS"/>
                <w:b/>
                <w:bCs/>
                <w:color w:val="073763" w:themeColor="accent1" w:themeShade="80"/>
                <w:sz w:val="24"/>
                <w:szCs w:val="24"/>
                <w:lang w:val="es-ES_tradnl"/>
              </w:rPr>
            </w:pPr>
            <w:r w:rsidRPr="008701AE">
              <w:rPr>
                <w:rFonts w:ascii="Trebuchet MS" w:hAnsi="Trebuchet MS"/>
                <w:b/>
                <w:bCs/>
                <w:color w:val="073763" w:themeColor="accent1" w:themeShade="80"/>
                <w:sz w:val="24"/>
                <w:szCs w:val="24"/>
                <w:lang w:val="es-ES_tradnl"/>
              </w:rPr>
              <w:t>2013</w:t>
            </w:r>
          </w:p>
        </w:tc>
        <w:tc>
          <w:tcPr>
            <w:tcW w:w="1275" w:type="dxa"/>
            <w:tcBorders>
              <w:top w:val="single" w:sz="4" w:space="0" w:color="auto"/>
              <w:left w:val="single" w:sz="4" w:space="0" w:color="auto"/>
              <w:bottom w:val="single" w:sz="4" w:space="0" w:color="auto"/>
              <w:right w:val="single" w:sz="4" w:space="0" w:color="auto"/>
            </w:tcBorders>
            <w:shd w:val="clear" w:color="auto" w:fill="C7E2FA" w:themeFill="accent1" w:themeFillTint="33"/>
            <w:noWrap/>
            <w:vAlign w:val="center"/>
            <w:hideMark/>
          </w:tcPr>
          <w:p w14:paraId="42716E02" w14:textId="77777777" w:rsidR="00CA6025" w:rsidRPr="008701AE" w:rsidRDefault="00CA6025" w:rsidP="00CA6025">
            <w:pPr>
              <w:jc w:val="center"/>
              <w:rPr>
                <w:rFonts w:ascii="Trebuchet MS" w:hAnsi="Trebuchet MS"/>
                <w:b/>
                <w:bCs/>
                <w:color w:val="073763" w:themeColor="accent1" w:themeShade="80"/>
                <w:sz w:val="24"/>
                <w:szCs w:val="24"/>
                <w:lang w:val="es-ES_tradnl"/>
              </w:rPr>
            </w:pPr>
            <w:r w:rsidRPr="008701AE">
              <w:rPr>
                <w:rFonts w:ascii="Trebuchet MS" w:hAnsi="Trebuchet MS"/>
                <w:b/>
                <w:bCs/>
                <w:color w:val="073763" w:themeColor="accent1" w:themeShade="80"/>
                <w:sz w:val="24"/>
                <w:szCs w:val="24"/>
                <w:lang w:val="es-ES_tradnl"/>
              </w:rPr>
              <w:t>2014</w:t>
            </w:r>
          </w:p>
        </w:tc>
      </w:tr>
      <w:tr w:rsidR="00CA6025" w:rsidRPr="008701AE" w14:paraId="19323723" w14:textId="77777777" w:rsidTr="006805EA">
        <w:trPr>
          <w:trHeight w:val="260"/>
          <w:jc w:val="center"/>
        </w:trPr>
        <w:tc>
          <w:tcPr>
            <w:tcW w:w="2592" w:type="dxa"/>
            <w:tcBorders>
              <w:top w:val="single" w:sz="4" w:space="0" w:color="auto"/>
            </w:tcBorders>
            <w:noWrap/>
            <w:hideMark/>
          </w:tcPr>
          <w:p w14:paraId="5C48EA10"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Aceite</w:t>
            </w:r>
          </w:p>
        </w:tc>
        <w:tc>
          <w:tcPr>
            <w:tcW w:w="1235" w:type="dxa"/>
            <w:tcBorders>
              <w:top w:val="single" w:sz="4" w:space="0" w:color="auto"/>
            </w:tcBorders>
            <w:noWrap/>
            <w:hideMark/>
          </w:tcPr>
          <w:p w14:paraId="74485CB3" w14:textId="5C7A6334"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290</w:t>
            </w:r>
          </w:p>
        </w:tc>
        <w:tc>
          <w:tcPr>
            <w:tcW w:w="1276" w:type="dxa"/>
            <w:tcBorders>
              <w:top w:val="single" w:sz="4" w:space="0" w:color="auto"/>
            </w:tcBorders>
            <w:noWrap/>
            <w:hideMark/>
          </w:tcPr>
          <w:p w14:paraId="171926A8" w14:textId="594B62C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300</w:t>
            </w:r>
          </w:p>
        </w:tc>
        <w:tc>
          <w:tcPr>
            <w:tcW w:w="1276" w:type="dxa"/>
            <w:tcBorders>
              <w:top w:val="single" w:sz="4" w:space="0" w:color="auto"/>
            </w:tcBorders>
            <w:noWrap/>
            <w:hideMark/>
          </w:tcPr>
          <w:p w14:paraId="3AECB69A" w14:textId="37BA266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tcBorders>
              <w:top w:val="single" w:sz="4" w:space="0" w:color="auto"/>
            </w:tcBorders>
            <w:noWrap/>
            <w:hideMark/>
          </w:tcPr>
          <w:p w14:paraId="2625F4EF" w14:textId="4895DA3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63F79EA5" w14:textId="77777777" w:rsidTr="006805EA">
        <w:trPr>
          <w:trHeight w:val="260"/>
          <w:jc w:val="center"/>
        </w:trPr>
        <w:tc>
          <w:tcPr>
            <w:tcW w:w="2592" w:type="dxa"/>
            <w:noWrap/>
            <w:hideMark/>
          </w:tcPr>
          <w:p w14:paraId="367A0A0A"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Accesorios</w:t>
            </w:r>
          </w:p>
        </w:tc>
        <w:tc>
          <w:tcPr>
            <w:tcW w:w="1235" w:type="dxa"/>
            <w:noWrap/>
            <w:hideMark/>
          </w:tcPr>
          <w:p w14:paraId="02DFF0B0" w14:textId="37E1185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64213540" w14:textId="695C8CE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10</w:t>
            </w:r>
          </w:p>
        </w:tc>
        <w:tc>
          <w:tcPr>
            <w:tcW w:w="1276" w:type="dxa"/>
            <w:noWrap/>
            <w:hideMark/>
          </w:tcPr>
          <w:p w14:paraId="6904C39F" w14:textId="2089D19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76D1A6C4" w14:textId="0D6877D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7CC41EDC" w14:textId="77777777" w:rsidTr="006805EA">
        <w:trPr>
          <w:trHeight w:val="260"/>
          <w:jc w:val="center"/>
        </w:trPr>
        <w:tc>
          <w:tcPr>
            <w:tcW w:w="2592" w:type="dxa"/>
            <w:noWrap/>
            <w:hideMark/>
          </w:tcPr>
          <w:p w14:paraId="2D8DFA15"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Ácidos</w:t>
            </w:r>
          </w:p>
        </w:tc>
        <w:tc>
          <w:tcPr>
            <w:tcW w:w="1235" w:type="dxa"/>
            <w:noWrap/>
            <w:hideMark/>
          </w:tcPr>
          <w:p w14:paraId="3ABFBED0" w14:textId="7184EEED"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1,190</w:t>
            </w:r>
          </w:p>
        </w:tc>
        <w:tc>
          <w:tcPr>
            <w:tcW w:w="1276" w:type="dxa"/>
            <w:noWrap/>
            <w:hideMark/>
          </w:tcPr>
          <w:p w14:paraId="6907FA77" w14:textId="036E4FD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890</w:t>
            </w:r>
          </w:p>
        </w:tc>
        <w:tc>
          <w:tcPr>
            <w:tcW w:w="1276" w:type="dxa"/>
            <w:noWrap/>
            <w:hideMark/>
          </w:tcPr>
          <w:p w14:paraId="72209D51" w14:textId="5DCEFB7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680</w:t>
            </w:r>
          </w:p>
        </w:tc>
        <w:tc>
          <w:tcPr>
            <w:tcW w:w="1275" w:type="dxa"/>
            <w:noWrap/>
            <w:hideMark/>
          </w:tcPr>
          <w:p w14:paraId="68401074" w14:textId="3E4C125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720</w:t>
            </w:r>
          </w:p>
        </w:tc>
      </w:tr>
      <w:tr w:rsidR="00CA6025" w:rsidRPr="008701AE" w14:paraId="7456CD32" w14:textId="77777777" w:rsidTr="006805EA">
        <w:trPr>
          <w:trHeight w:val="260"/>
          <w:jc w:val="center"/>
        </w:trPr>
        <w:tc>
          <w:tcPr>
            <w:tcW w:w="2592" w:type="dxa"/>
            <w:noWrap/>
            <w:hideMark/>
          </w:tcPr>
          <w:p w14:paraId="0AE0CD45"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Acero</w:t>
            </w:r>
          </w:p>
        </w:tc>
        <w:tc>
          <w:tcPr>
            <w:tcW w:w="1235" w:type="dxa"/>
            <w:noWrap/>
            <w:hideMark/>
          </w:tcPr>
          <w:p w14:paraId="6D2F808B" w14:textId="6792E52D"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70</w:t>
            </w:r>
          </w:p>
        </w:tc>
        <w:tc>
          <w:tcPr>
            <w:tcW w:w="1276" w:type="dxa"/>
            <w:noWrap/>
            <w:hideMark/>
          </w:tcPr>
          <w:p w14:paraId="52634257" w14:textId="7C8D4C8F"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44F4E889" w14:textId="639364E0"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02899CF3" w14:textId="7CEDF54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40BC30D9" w14:textId="77777777" w:rsidTr="006805EA">
        <w:trPr>
          <w:trHeight w:val="260"/>
          <w:jc w:val="center"/>
        </w:trPr>
        <w:tc>
          <w:tcPr>
            <w:tcW w:w="2592" w:type="dxa"/>
            <w:noWrap/>
            <w:hideMark/>
          </w:tcPr>
          <w:p w14:paraId="410AFCD7"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Alambre</w:t>
            </w:r>
          </w:p>
        </w:tc>
        <w:tc>
          <w:tcPr>
            <w:tcW w:w="1235" w:type="dxa"/>
            <w:noWrap/>
            <w:hideMark/>
          </w:tcPr>
          <w:p w14:paraId="5D929075" w14:textId="19690DB4"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180</w:t>
            </w:r>
          </w:p>
        </w:tc>
        <w:tc>
          <w:tcPr>
            <w:tcW w:w="1276" w:type="dxa"/>
            <w:noWrap/>
            <w:hideMark/>
          </w:tcPr>
          <w:p w14:paraId="5ABCB5DD" w14:textId="15C5B2B0"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1499C591" w14:textId="21500B5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6A3CFCD4" w14:textId="35A0FAA7"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1F4833FE" w14:textId="77777777" w:rsidTr="006805EA">
        <w:trPr>
          <w:trHeight w:val="260"/>
          <w:jc w:val="center"/>
        </w:trPr>
        <w:tc>
          <w:tcPr>
            <w:tcW w:w="2592" w:type="dxa"/>
            <w:noWrap/>
            <w:hideMark/>
          </w:tcPr>
          <w:p w14:paraId="0EAADAE3"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Alambrón</w:t>
            </w:r>
          </w:p>
        </w:tc>
        <w:tc>
          <w:tcPr>
            <w:tcW w:w="1235" w:type="dxa"/>
            <w:noWrap/>
            <w:hideMark/>
          </w:tcPr>
          <w:p w14:paraId="4B9BF913" w14:textId="10E5393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39AF3A19" w14:textId="2A1AA47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270</w:t>
            </w:r>
          </w:p>
        </w:tc>
        <w:tc>
          <w:tcPr>
            <w:tcW w:w="1276" w:type="dxa"/>
            <w:noWrap/>
            <w:hideMark/>
          </w:tcPr>
          <w:p w14:paraId="1254B603" w14:textId="3D4FFB0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56D75E44" w14:textId="0766C775"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57D1F093" w14:textId="77777777" w:rsidTr="006805EA">
        <w:trPr>
          <w:trHeight w:val="260"/>
          <w:jc w:val="center"/>
        </w:trPr>
        <w:tc>
          <w:tcPr>
            <w:tcW w:w="2592" w:type="dxa"/>
            <w:noWrap/>
            <w:hideMark/>
          </w:tcPr>
          <w:p w14:paraId="2FFF5038"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Arcilla</w:t>
            </w:r>
          </w:p>
        </w:tc>
        <w:tc>
          <w:tcPr>
            <w:tcW w:w="1235" w:type="dxa"/>
            <w:noWrap/>
            <w:hideMark/>
          </w:tcPr>
          <w:p w14:paraId="70B54FFA" w14:textId="1CE04D9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3,340</w:t>
            </w:r>
          </w:p>
        </w:tc>
        <w:tc>
          <w:tcPr>
            <w:tcW w:w="1276" w:type="dxa"/>
            <w:noWrap/>
            <w:hideMark/>
          </w:tcPr>
          <w:p w14:paraId="76CA2FA4" w14:textId="7AA7EE6D"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2,995</w:t>
            </w:r>
          </w:p>
        </w:tc>
        <w:tc>
          <w:tcPr>
            <w:tcW w:w="1276" w:type="dxa"/>
            <w:noWrap/>
            <w:hideMark/>
          </w:tcPr>
          <w:p w14:paraId="4592904D" w14:textId="28DC166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2,160</w:t>
            </w:r>
          </w:p>
        </w:tc>
        <w:tc>
          <w:tcPr>
            <w:tcW w:w="1275" w:type="dxa"/>
            <w:noWrap/>
            <w:hideMark/>
          </w:tcPr>
          <w:p w14:paraId="22B6BF34" w14:textId="2E78D3D0"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3,600</w:t>
            </w:r>
          </w:p>
        </w:tc>
      </w:tr>
      <w:tr w:rsidR="00CA6025" w:rsidRPr="008701AE" w14:paraId="5DB8C9C7" w14:textId="77777777" w:rsidTr="006805EA">
        <w:trPr>
          <w:trHeight w:val="260"/>
          <w:jc w:val="center"/>
        </w:trPr>
        <w:tc>
          <w:tcPr>
            <w:tcW w:w="2592" w:type="dxa"/>
            <w:noWrap/>
            <w:hideMark/>
          </w:tcPr>
          <w:p w14:paraId="2C072A92"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Balasto</w:t>
            </w:r>
          </w:p>
        </w:tc>
        <w:tc>
          <w:tcPr>
            <w:tcW w:w="1235" w:type="dxa"/>
            <w:noWrap/>
            <w:hideMark/>
          </w:tcPr>
          <w:p w14:paraId="29F8DD7C" w14:textId="20855CB4"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33,660</w:t>
            </w:r>
          </w:p>
        </w:tc>
        <w:tc>
          <w:tcPr>
            <w:tcW w:w="1276" w:type="dxa"/>
            <w:noWrap/>
            <w:hideMark/>
          </w:tcPr>
          <w:p w14:paraId="4B55AB99" w14:textId="0197E21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27,530</w:t>
            </w:r>
          </w:p>
        </w:tc>
        <w:tc>
          <w:tcPr>
            <w:tcW w:w="1276" w:type="dxa"/>
            <w:noWrap/>
            <w:hideMark/>
          </w:tcPr>
          <w:p w14:paraId="30A4E659" w14:textId="5CD24D4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25,485</w:t>
            </w:r>
          </w:p>
        </w:tc>
        <w:tc>
          <w:tcPr>
            <w:tcW w:w="1275" w:type="dxa"/>
            <w:noWrap/>
            <w:hideMark/>
          </w:tcPr>
          <w:p w14:paraId="4125AF09" w14:textId="0F0930BF"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16,560</w:t>
            </w:r>
          </w:p>
        </w:tc>
      </w:tr>
      <w:tr w:rsidR="00CA6025" w:rsidRPr="008701AE" w14:paraId="3F59E88C" w14:textId="77777777" w:rsidTr="006805EA">
        <w:trPr>
          <w:trHeight w:val="260"/>
          <w:jc w:val="center"/>
        </w:trPr>
        <w:tc>
          <w:tcPr>
            <w:tcW w:w="2592" w:type="dxa"/>
            <w:noWrap/>
            <w:hideMark/>
          </w:tcPr>
          <w:p w14:paraId="1521CB82" w14:textId="7AABF682" w:rsidR="00CA6025" w:rsidRPr="008701AE" w:rsidRDefault="00700779" w:rsidP="00CA6025">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Artículos de P</w:t>
            </w:r>
            <w:r w:rsidR="00CA6025" w:rsidRPr="008701AE">
              <w:rPr>
                <w:rFonts w:ascii="Trebuchet MS" w:hAnsi="Trebuchet MS"/>
                <w:color w:val="073763" w:themeColor="accent1" w:themeShade="80"/>
                <w:sz w:val="20"/>
                <w:szCs w:val="20"/>
                <w:lang w:val="es-ES_tradnl"/>
              </w:rPr>
              <w:t>lástico</w:t>
            </w:r>
          </w:p>
        </w:tc>
        <w:tc>
          <w:tcPr>
            <w:tcW w:w="1235" w:type="dxa"/>
            <w:noWrap/>
            <w:hideMark/>
          </w:tcPr>
          <w:p w14:paraId="4C890980" w14:textId="0495AC5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150</w:t>
            </w:r>
          </w:p>
        </w:tc>
        <w:tc>
          <w:tcPr>
            <w:tcW w:w="1276" w:type="dxa"/>
            <w:noWrap/>
            <w:hideMark/>
          </w:tcPr>
          <w:p w14:paraId="403E5415" w14:textId="3AF6503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322C88A4" w14:textId="705F911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7182BB57" w14:textId="01B1EF5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70</w:t>
            </w:r>
          </w:p>
        </w:tc>
      </w:tr>
      <w:tr w:rsidR="00CA6025" w:rsidRPr="008701AE" w14:paraId="701DC929" w14:textId="77777777" w:rsidTr="006805EA">
        <w:trPr>
          <w:trHeight w:val="260"/>
          <w:jc w:val="center"/>
        </w:trPr>
        <w:tc>
          <w:tcPr>
            <w:tcW w:w="2592" w:type="dxa"/>
            <w:noWrap/>
            <w:hideMark/>
          </w:tcPr>
          <w:p w14:paraId="773B2B15"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Cabezales</w:t>
            </w:r>
          </w:p>
        </w:tc>
        <w:tc>
          <w:tcPr>
            <w:tcW w:w="1235" w:type="dxa"/>
            <w:noWrap/>
            <w:hideMark/>
          </w:tcPr>
          <w:p w14:paraId="33F0B7DF" w14:textId="25D3381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34CAA793" w14:textId="3DC607EF"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450</w:t>
            </w:r>
          </w:p>
        </w:tc>
        <w:tc>
          <w:tcPr>
            <w:tcW w:w="1276" w:type="dxa"/>
            <w:noWrap/>
            <w:hideMark/>
          </w:tcPr>
          <w:p w14:paraId="5D8B89C4" w14:textId="227A03A3"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4D311C76" w14:textId="615B2573"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27577F75" w14:textId="77777777" w:rsidTr="006805EA">
        <w:trPr>
          <w:trHeight w:val="260"/>
          <w:jc w:val="center"/>
        </w:trPr>
        <w:tc>
          <w:tcPr>
            <w:tcW w:w="2592" w:type="dxa"/>
            <w:noWrap/>
            <w:hideMark/>
          </w:tcPr>
          <w:p w14:paraId="41BB121F" w14:textId="237995D1" w:rsidR="00CA6025" w:rsidRPr="008701AE" w:rsidRDefault="00867824" w:rsidP="00CA6025">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Cabu</w:t>
            </w:r>
            <w:r w:rsidR="00CA6025" w:rsidRPr="008701AE">
              <w:rPr>
                <w:rFonts w:ascii="Trebuchet MS" w:hAnsi="Trebuchet MS"/>
                <w:color w:val="073763" w:themeColor="accent1" w:themeShade="80"/>
                <w:sz w:val="20"/>
                <w:szCs w:val="20"/>
                <w:lang w:val="es-ES_tradnl"/>
              </w:rPr>
              <w:t>s</w:t>
            </w:r>
          </w:p>
        </w:tc>
        <w:tc>
          <w:tcPr>
            <w:tcW w:w="1235" w:type="dxa"/>
            <w:noWrap/>
            <w:hideMark/>
          </w:tcPr>
          <w:p w14:paraId="40B2FC37" w14:textId="4313E16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2D82925D" w14:textId="08018A67"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0535BF19" w14:textId="047C4C0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79F0D63B" w14:textId="548DCD1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470C2A5A" w14:textId="77777777" w:rsidTr="006805EA">
        <w:trPr>
          <w:trHeight w:val="260"/>
          <w:jc w:val="center"/>
        </w:trPr>
        <w:tc>
          <w:tcPr>
            <w:tcW w:w="2592" w:type="dxa"/>
            <w:noWrap/>
            <w:hideMark/>
          </w:tcPr>
          <w:p w14:paraId="62C1863E"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Cajas de Madera</w:t>
            </w:r>
          </w:p>
        </w:tc>
        <w:tc>
          <w:tcPr>
            <w:tcW w:w="1235" w:type="dxa"/>
            <w:noWrap/>
            <w:hideMark/>
          </w:tcPr>
          <w:p w14:paraId="3547D117" w14:textId="7882DD25"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30</w:t>
            </w:r>
          </w:p>
        </w:tc>
        <w:tc>
          <w:tcPr>
            <w:tcW w:w="1276" w:type="dxa"/>
            <w:noWrap/>
            <w:hideMark/>
          </w:tcPr>
          <w:p w14:paraId="1F2D2DA8" w14:textId="52103CC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233D58C1" w14:textId="292F725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0382ABF9" w14:textId="1584FD7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19DF3AA4" w14:textId="77777777" w:rsidTr="006805EA">
        <w:trPr>
          <w:trHeight w:val="260"/>
          <w:jc w:val="center"/>
        </w:trPr>
        <w:tc>
          <w:tcPr>
            <w:tcW w:w="2592" w:type="dxa"/>
            <w:noWrap/>
            <w:hideMark/>
          </w:tcPr>
          <w:p w14:paraId="38C18FB2"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Cargada</w:t>
            </w:r>
          </w:p>
        </w:tc>
        <w:tc>
          <w:tcPr>
            <w:tcW w:w="1235" w:type="dxa"/>
            <w:noWrap/>
            <w:hideMark/>
          </w:tcPr>
          <w:p w14:paraId="74B260B3" w14:textId="5ED7E8D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180</w:t>
            </w:r>
          </w:p>
        </w:tc>
        <w:tc>
          <w:tcPr>
            <w:tcW w:w="1276" w:type="dxa"/>
            <w:noWrap/>
            <w:hideMark/>
          </w:tcPr>
          <w:p w14:paraId="7A34A657" w14:textId="4B18A473"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70</w:t>
            </w:r>
          </w:p>
        </w:tc>
        <w:tc>
          <w:tcPr>
            <w:tcW w:w="1276" w:type="dxa"/>
            <w:noWrap/>
            <w:hideMark/>
          </w:tcPr>
          <w:p w14:paraId="50DE466C" w14:textId="70B3B78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7A408FF2" w14:textId="10E55F8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4399973F" w14:textId="77777777" w:rsidTr="006805EA">
        <w:trPr>
          <w:trHeight w:val="260"/>
          <w:jc w:val="center"/>
        </w:trPr>
        <w:tc>
          <w:tcPr>
            <w:tcW w:w="2592" w:type="dxa"/>
            <w:noWrap/>
            <w:hideMark/>
          </w:tcPr>
          <w:p w14:paraId="23D965A5"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Cemento</w:t>
            </w:r>
          </w:p>
        </w:tc>
        <w:tc>
          <w:tcPr>
            <w:tcW w:w="1235" w:type="dxa"/>
            <w:noWrap/>
            <w:hideMark/>
          </w:tcPr>
          <w:p w14:paraId="661D2A07" w14:textId="396E31F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392,995</w:t>
            </w:r>
          </w:p>
        </w:tc>
        <w:tc>
          <w:tcPr>
            <w:tcW w:w="1276" w:type="dxa"/>
            <w:noWrap/>
            <w:hideMark/>
          </w:tcPr>
          <w:p w14:paraId="07E24C80" w14:textId="00250DA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445,930</w:t>
            </w:r>
          </w:p>
        </w:tc>
        <w:tc>
          <w:tcPr>
            <w:tcW w:w="1276" w:type="dxa"/>
            <w:noWrap/>
            <w:hideMark/>
          </w:tcPr>
          <w:p w14:paraId="0F9D8AF1" w14:textId="3827F140"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470,493</w:t>
            </w:r>
          </w:p>
        </w:tc>
        <w:tc>
          <w:tcPr>
            <w:tcW w:w="1275" w:type="dxa"/>
            <w:noWrap/>
            <w:hideMark/>
          </w:tcPr>
          <w:p w14:paraId="29E7FB1F" w14:textId="296EF3B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371,935</w:t>
            </w:r>
          </w:p>
        </w:tc>
      </w:tr>
      <w:tr w:rsidR="00CA6025" w:rsidRPr="008701AE" w14:paraId="2B1350AD" w14:textId="77777777" w:rsidTr="006805EA">
        <w:trPr>
          <w:trHeight w:val="260"/>
          <w:jc w:val="center"/>
        </w:trPr>
        <w:tc>
          <w:tcPr>
            <w:tcW w:w="2592" w:type="dxa"/>
            <w:noWrap/>
            <w:hideMark/>
          </w:tcPr>
          <w:p w14:paraId="764C348F"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Clinker</w:t>
            </w:r>
          </w:p>
        </w:tc>
        <w:tc>
          <w:tcPr>
            <w:tcW w:w="1235" w:type="dxa"/>
            <w:noWrap/>
            <w:hideMark/>
          </w:tcPr>
          <w:p w14:paraId="648948A2" w14:textId="43268AB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14,355</w:t>
            </w:r>
          </w:p>
        </w:tc>
        <w:tc>
          <w:tcPr>
            <w:tcW w:w="1276" w:type="dxa"/>
            <w:noWrap/>
            <w:hideMark/>
          </w:tcPr>
          <w:p w14:paraId="01B46445" w14:textId="12DECA85"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00775063" w14:textId="5272B7F7"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7C53849C" w14:textId="5B45D32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45663E1F" w14:textId="77777777" w:rsidTr="006805EA">
        <w:trPr>
          <w:trHeight w:val="260"/>
          <w:jc w:val="center"/>
        </w:trPr>
        <w:tc>
          <w:tcPr>
            <w:tcW w:w="2592" w:type="dxa"/>
            <w:noWrap/>
            <w:hideMark/>
          </w:tcPr>
          <w:p w14:paraId="1F0AB4D2"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Cloro</w:t>
            </w:r>
          </w:p>
        </w:tc>
        <w:tc>
          <w:tcPr>
            <w:tcW w:w="1235" w:type="dxa"/>
            <w:noWrap/>
            <w:hideMark/>
          </w:tcPr>
          <w:p w14:paraId="78C7AA10" w14:textId="7A200B5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70</w:t>
            </w:r>
          </w:p>
        </w:tc>
        <w:tc>
          <w:tcPr>
            <w:tcW w:w="1276" w:type="dxa"/>
            <w:noWrap/>
            <w:hideMark/>
          </w:tcPr>
          <w:p w14:paraId="1ED4167C" w14:textId="2210BD3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496F5176" w14:textId="325FD947"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4E950178" w14:textId="277559B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27648D63" w14:textId="77777777" w:rsidTr="006805EA">
        <w:trPr>
          <w:trHeight w:val="260"/>
          <w:jc w:val="center"/>
        </w:trPr>
        <w:tc>
          <w:tcPr>
            <w:tcW w:w="2592" w:type="dxa"/>
            <w:noWrap/>
            <w:hideMark/>
          </w:tcPr>
          <w:p w14:paraId="7E6A09D1"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Casilleros</w:t>
            </w:r>
          </w:p>
        </w:tc>
        <w:tc>
          <w:tcPr>
            <w:tcW w:w="1235" w:type="dxa"/>
            <w:noWrap/>
            <w:hideMark/>
          </w:tcPr>
          <w:p w14:paraId="45079FF8" w14:textId="0D23B68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5090CF79" w14:textId="7C50329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5E7441C0" w14:textId="042BE18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2D0B5910" w14:textId="7D9897F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69536D92" w14:textId="77777777" w:rsidTr="006805EA">
        <w:trPr>
          <w:trHeight w:val="260"/>
          <w:jc w:val="center"/>
        </w:trPr>
        <w:tc>
          <w:tcPr>
            <w:tcW w:w="2592" w:type="dxa"/>
            <w:noWrap/>
            <w:hideMark/>
          </w:tcPr>
          <w:p w14:paraId="5790C8E2" w14:textId="53C95AB2" w:rsidR="00CA6025" w:rsidRPr="008701AE" w:rsidRDefault="006209F4" w:rsidP="00CA6025">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Coqu</w:t>
            </w:r>
            <w:r w:rsidR="00CA6025" w:rsidRPr="008701AE">
              <w:rPr>
                <w:rFonts w:ascii="Trebuchet MS" w:hAnsi="Trebuchet MS"/>
                <w:color w:val="073763" w:themeColor="accent1" w:themeShade="80"/>
                <w:sz w:val="20"/>
                <w:szCs w:val="20"/>
                <w:lang w:val="es-ES_tradnl"/>
              </w:rPr>
              <w:t>e</w:t>
            </w:r>
          </w:p>
        </w:tc>
        <w:tc>
          <w:tcPr>
            <w:tcW w:w="1235" w:type="dxa"/>
            <w:noWrap/>
            <w:hideMark/>
          </w:tcPr>
          <w:p w14:paraId="68776F99" w14:textId="7E191BD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10,150</w:t>
            </w:r>
          </w:p>
        </w:tc>
        <w:tc>
          <w:tcPr>
            <w:tcW w:w="1276" w:type="dxa"/>
            <w:noWrap/>
            <w:hideMark/>
          </w:tcPr>
          <w:p w14:paraId="49013731" w14:textId="753864A7"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4EAF413F" w14:textId="63A99295"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3466DDB0" w14:textId="1143F7D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44AF11F8" w14:textId="77777777" w:rsidTr="006805EA">
        <w:trPr>
          <w:trHeight w:val="260"/>
          <w:jc w:val="center"/>
        </w:trPr>
        <w:tc>
          <w:tcPr>
            <w:tcW w:w="2592" w:type="dxa"/>
            <w:noWrap/>
            <w:hideMark/>
          </w:tcPr>
          <w:p w14:paraId="409F6290"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Contenedores</w:t>
            </w:r>
          </w:p>
        </w:tc>
        <w:tc>
          <w:tcPr>
            <w:tcW w:w="1235" w:type="dxa"/>
            <w:noWrap/>
            <w:hideMark/>
          </w:tcPr>
          <w:p w14:paraId="3D951710" w14:textId="489ED3C7"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10,480</w:t>
            </w:r>
          </w:p>
        </w:tc>
        <w:tc>
          <w:tcPr>
            <w:tcW w:w="1276" w:type="dxa"/>
            <w:noWrap/>
            <w:hideMark/>
          </w:tcPr>
          <w:p w14:paraId="1BA2981B" w14:textId="0033AC7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47B20EBD" w14:textId="01E0004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14EC34B7" w14:textId="4ACD627D"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4692D80E" w14:textId="77777777" w:rsidTr="006805EA">
        <w:trPr>
          <w:trHeight w:val="260"/>
          <w:jc w:val="center"/>
        </w:trPr>
        <w:tc>
          <w:tcPr>
            <w:tcW w:w="2592" w:type="dxa"/>
            <w:noWrap/>
            <w:hideMark/>
          </w:tcPr>
          <w:p w14:paraId="0B51277F"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lastRenderedPageBreak/>
              <w:t>Chatarra</w:t>
            </w:r>
          </w:p>
        </w:tc>
        <w:tc>
          <w:tcPr>
            <w:tcW w:w="1235" w:type="dxa"/>
            <w:noWrap/>
            <w:hideMark/>
          </w:tcPr>
          <w:p w14:paraId="4364E2CB" w14:textId="1F2C8CB7"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105D4D4E" w14:textId="41F9320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666B6EB8" w14:textId="294DBA64"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13,280</w:t>
            </w:r>
          </w:p>
        </w:tc>
        <w:tc>
          <w:tcPr>
            <w:tcW w:w="1275" w:type="dxa"/>
            <w:noWrap/>
            <w:hideMark/>
          </w:tcPr>
          <w:p w14:paraId="42836A53" w14:textId="2BD7309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23,740</w:t>
            </w:r>
          </w:p>
        </w:tc>
      </w:tr>
      <w:tr w:rsidR="00CA6025" w:rsidRPr="008701AE" w14:paraId="20EA2CEC" w14:textId="77777777" w:rsidTr="006805EA">
        <w:trPr>
          <w:trHeight w:val="260"/>
          <w:jc w:val="center"/>
        </w:trPr>
        <w:tc>
          <w:tcPr>
            <w:tcW w:w="2592" w:type="dxa"/>
            <w:noWrap/>
            <w:hideMark/>
          </w:tcPr>
          <w:p w14:paraId="0A776C21"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Detergente</w:t>
            </w:r>
          </w:p>
        </w:tc>
        <w:tc>
          <w:tcPr>
            <w:tcW w:w="1235" w:type="dxa"/>
            <w:noWrap/>
            <w:hideMark/>
          </w:tcPr>
          <w:p w14:paraId="227BD5B4" w14:textId="5D8D0420"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4,085</w:t>
            </w:r>
          </w:p>
        </w:tc>
        <w:tc>
          <w:tcPr>
            <w:tcW w:w="1276" w:type="dxa"/>
            <w:noWrap/>
            <w:hideMark/>
          </w:tcPr>
          <w:p w14:paraId="03C21836" w14:textId="1CFC218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5,600</w:t>
            </w:r>
          </w:p>
        </w:tc>
        <w:tc>
          <w:tcPr>
            <w:tcW w:w="1276" w:type="dxa"/>
            <w:noWrap/>
            <w:hideMark/>
          </w:tcPr>
          <w:p w14:paraId="48277D79" w14:textId="596B9C4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8,055</w:t>
            </w:r>
          </w:p>
        </w:tc>
        <w:tc>
          <w:tcPr>
            <w:tcW w:w="1275" w:type="dxa"/>
            <w:noWrap/>
            <w:hideMark/>
          </w:tcPr>
          <w:p w14:paraId="2E056B17" w14:textId="0B9A3D17"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5,975</w:t>
            </w:r>
          </w:p>
        </w:tc>
      </w:tr>
      <w:tr w:rsidR="00CA6025" w:rsidRPr="008701AE" w14:paraId="7DA123C1" w14:textId="77777777" w:rsidTr="006805EA">
        <w:trPr>
          <w:trHeight w:val="260"/>
          <w:jc w:val="center"/>
        </w:trPr>
        <w:tc>
          <w:tcPr>
            <w:tcW w:w="2592" w:type="dxa"/>
            <w:noWrap/>
            <w:hideMark/>
          </w:tcPr>
          <w:p w14:paraId="52CA0BDC"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Durmientes</w:t>
            </w:r>
          </w:p>
        </w:tc>
        <w:tc>
          <w:tcPr>
            <w:tcW w:w="1235" w:type="dxa"/>
            <w:noWrap/>
            <w:hideMark/>
          </w:tcPr>
          <w:p w14:paraId="2C35E49E" w14:textId="547FC97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615</w:t>
            </w:r>
          </w:p>
        </w:tc>
        <w:tc>
          <w:tcPr>
            <w:tcW w:w="1276" w:type="dxa"/>
            <w:noWrap/>
            <w:hideMark/>
          </w:tcPr>
          <w:p w14:paraId="2A90583E" w14:textId="41215CC4"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140</w:t>
            </w:r>
          </w:p>
        </w:tc>
        <w:tc>
          <w:tcPr>
            <w:tcW w:w="1276" w:type="dxa"/>
            <w:noWrap/>
            <w:hideMark/>
          </w:tcPr>
          <w:p w14:paraId="7E960A00" w14:textId="250CB34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600</w:t>
            </w:r>
          </w:p>
        </w:tc>
        <w:tc>
          <w:tcPr>
            <w:tcW w:w="1275" w:type="dxa"/>
            <w:noWrap/>
            <w:hideMark/>
          </w:tcPr>
          <w:p w14:paraId="5D0AAD24" w14:textId="6C705C30"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560</w:t>
            </w:r>
          </w:p>
        </w:tc>
      </w:tr>
      <w:tr w:rsidR="00CA6025" w:rsidRPr="008701AE" w14:paraId="7BE2E698" w14:textId="77777777" w:rsidTr="006805EA">
        <w:trPr>
          <w:trHeight w:val="260"/>
          <w:jc w:val="center"/>
        </w:trPr>
        <w:tc>
          <w:tcPr>
            <w:tcW w:w="2592" w:type="dxa"/>
            <w:noWrap/>
            <w:hideMark/>
          </w:tcPr>
          <w:p w14:paraId="29E58F9C" w14:textId="168C3132" w:rsidR="00CA6025" w:rsidRPr="008701AE" w:rsidRDefault="00700779" w:rsidP="00CA6025">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Durmientes de C</w:t>
            </w:r>
            <w:r w:rsidR="00CA6025" w:rsidRPr="008701AE">
              <w:rPr>
                <w:rFonts w:ascii="Trebuchet MS" w:hAnsi="Trebuchet MS"/>
                <w:color w:val="073763" w:themeColor="accent1" w:themeShade="80"/>
                <w:sz w:val="20"/>
                <w:szCs w:val="20"/>
                <w:lang w:val="es-ES_tradnl"/>
              </w:rPr>
              <w:t>oncreto</w:t>
            </w:r>
          </w:p>
        </w:tc>
        <w:tc>
          <w:tcPr>
            <w:tcW w:w="1235" w:type="dxa"/>
            <w:noWrap/>
            <w:hideMark/>
          </w:tcPr>
          <w:p w14:paraId="66C32E1C" w14:textId="281725A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70</w:t>
            </w:r>
          </w:p>
        </w:tc>
        <w:tc>
          <w:tcPr>
            <w:tcW w:w="1276" w:type="dxa"/>
            <w:noWrap/>
            <w:hideMark/>
          </w:tcPr>
          <w:p w14:paraId="68CCCB3A" w14:textId="65F5C2E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139D4EDC" w14:textId="4E5C513F"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14E6F8C9" w14:textId="5D135CE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3888C55B" w14:textId="77777777" w:rsidTr="006805EA">
        <w:trPr>
          <w:trHeight w:val="260"/>
          <w:jc w:val="center"/>
        </w:trPr>
        <w:tc>
          <w:tcPr>
            <w:tcW w:w="2592" w:type="dxa"/>
            <w:noWrap/>
            <w:hideMark/>
          </w:tcPr>
          <w:p w14:paraId="4AB56288" w14:textId="3528BDEE" w:rsidR="00CA6025" w:rsidRPr="008701AE" w:rsidRDefault="00700779" w:rsidP="00CA6025">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Durmientes de P</w:t>
            </w:r>
            <w:r w:rsidR="00CA6025" w:rsidRPr="008701AE">
              <w:rPr>
                <w:rFonts w:ascii="Trebuchet MS" w:hAnsi="Trebuchet MS"/>
                <w:color w:val="073763" w:themeColor="accent1" w:themeShade="80"/>
                <w:sz w:val="20"/>
                <w:szCs w:val="20"/>
                <w:lang w:val="es-ES_tradnl"/>
              </w:rPr>
              <w:t>lástico</w:t>
            </w:r>
          </w:p>
        </w:tc>
        <w:tc>
          <w:tcPr>
            <w:tcW w:w="1235" w:type="dxa"/>
            <w:noWrap/>
            <w:hideMark/>
          </w:tcPr>
          <w:p w14:paraId="2B91EB6D" w14:textId="2BCCB814"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18017D48" w14:textId="1697ED4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0C2FEDFA" w14:textId="1D54829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25C959DA" w14:textId="1ADB712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70</w:t>
            </w:r>
          </w:p>
        </w:tc>
      </w:tr>
      <w:tr w:rsidR="00CA6025" w:rsidRPr="008701AE" w14:paraId="25F1C8B3" w14:textId="77777777" w:rsidTr="006805EA">
        <w:trPr>
          <w:trHeight w:val="260"/>
          <w:jc w:val="center"/>
        </w:trPr>
        <w:tc>
          <w:tcPr>
            <w:tcW w:w="2592" w:type="dxa"/>
            <w:noWrap/>
            <w:hideMark/>
          </w:tcPr>
          <w:p w14:paraId="720800A2"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E. Grueso</w:t>
            </w:r>
          </w:p>
        </w:tc>
        <w:tc>
          <w:tcPr>
            <w:tcW w:w="1235" w:type="dxa"/>
            <w:noWrap/>
            <w:hideMark/>
          </w:tcPr>
          <w:p w14:paraId="380D391E" w14:textId="3643554F"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6E550DE3" w14:textId="54D8DAD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140</w:t>
            </w:r>
          </w:p>
        </w:tc>
        <w:tc>
          <w:tcPr>
            <w:tcW w:w="1276" w:type="dxa"/>
            <w:noWrap/>
            <w:hideMark/>
          </w:tcPr>
          <w:p w14:paraId="50029D13" w14:textId="0F5E5B1D"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0F50B30E" w14:textId="1916FF1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4F64DAE9" w14:textId="77777777" w:rsidTr="006805EA">
        <w:trPr>
          <w:trHeight w:val="260"/>
          <w:jc w:val="center"/>
        </w:trPr>
        <w:tc>
          <w:tcPr>
            <w:tcW w:w="2592" w:type="dxa"/>
            <w:noWrap/>
            <w:hideMark/>
          </w:tcPr>
          <w:p w14:paraId="47AD3FBD"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Equipo de Grúa</w:t>
            </w:r>
          </w:p>
        </w:tc>
        <w:tc>
          <w:tcPr>
            <w:tcW w:w="1235" w:type="dxa"/>
            <w:noWrap/>
            <w:hideMark/>
          </w:tcPr>
          <w:p w14:paraId="5C72FECA" w14:textId="2BB53B1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90</w:t>
            </w:r>
          </w:p>
        </w:tc>
        <w:tc>
          <w:tcPr>
            <w:tcW w:w="1276" w:type="dxa"/>
            <w:noWrap/>
            <w:hideMark/>
          </w:tcPr>
          <w:p w14:paraId="42A57003" w14:textId="0F10FBD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5FC6FAC1" w14:textId="2576655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6F8EABE1" w14:textId="0568193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14693E60" w14:textId="77777777" w:rsidTr="006805EA">
        <w:trPr>
          <w:trHeight w:val="260"/>
          <w:jc w:val="center"/>
        </w:trPr>
        <w:tc>
          <w:tcPr>
            <w:tcW w:w="2592" w:type="dxa"/>
            <w:noWrap/>
            <w:hideMark/>
          </w:tcPr>
          <w:p w14:paraId="6B2F065E"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Equipo de Vía</w:t>
            </w:r>
          </w:p>
        </w:tc>
        <w:tc>
          <w:tcPr>
            <w:tcW w:w="1235" w:type="dxa"/>
            <w:noWrap/>
            <w:hideMark/>
          </w:tcPr>
          <w:p w14:paraId="0614294E" w14:textId="46E2968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4E815134" w14:textId="570DE90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521516C0" w14:textId="5A0539C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0E169BF2" w14:textId="44B8190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71DA415F" w14:textId="77777777" w:rsidTr="006805EA">
        <w:trPr>
          <w:trHeight w:val="260"/>
          <w:jc w:val="center"/>
        </w:trPr>
        <w:tc>
          <w:tcPr>
            <w:tcW w:w="2592" w:type="dxa"/>
            <w:noWrap/>
            <w:hideMark/>
          </w:tcPr>
          <w:p w14:paraId="248AA9D7"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Escombro</w:t>
            </w:r>
          </w:p>
        </w:tc>
        <w:tc>
          <w:tcPr>
            <w:tcW w:w="1235" w:type="dxa"/>
            <w:noWrap/>
            <w:hideMark/>
          </w:tcPr>
          <w:p w14:paraId="76A26316" w14:textId="69687184"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140</w:t>
            </w:r>
          </w:p>
        </w:tc>
        <w:tc>
          <w:tcPr>
            <w:tcW w:w="1276" w:type="dxa"/>
            <w:noWrap/>
            <w:hideMark/>
          </w:tcPr>
          <w:p w14:paraId="4EC035DB" w14:textId="00167CD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140</w:t>
            </w:r>
          </w:p>
        </w:tc>
        <w:tc>
          <w:tcPr>
            <w:tcW w:w="1276" w:type="dxa"/>
            <w:noWrap/>
            <w:hideMark/>
          </w:tcPr>
          <w:p w14:paraId="3EDEFDEE" w14:textId="5E0F732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210</w:t>
            </w:r>
          </w:p>
        </w:tc>
        <w:tc>
          <w:tcPr>
            <w:tcW w:w="1275" w:type="dxa"/>
            <w:noWrap/>
            <w:hideMark/>
          </w:tcPr>
          <w:p w14:paraId="0BC07878" w14:textId="2B030DA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970</w:t>
            </w:r>
          </w:p>
        </w:tc>
      </w:tr>
      <w:tr w:rsidR="00CA6025" w:rsidRPr="008701AE" w14:paraId="6B553C00" w14:textId="77777777" w:rsidTr="006805EA">
        <w:trPr>
          <w:trHeight w:val="260"/>
          <w:jc w:val="center"/>
        </w:trPr>
        <w:tc>
          <w:tcPr>
            <w:tcW w:w="2592" w:type="dxa"/>
            <w:noWrap/>
            <w:hideMark/>
          </w:tcPr>
          <w:p w14:paraId="5D0AD90A"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Estructura de Grúa</w:t>
            </w:r>
          </w:p>
        </w:tc>
        <w:tc>
          <w:tcPr>
            <w:tcW w:w="1235" w:type="dxa"/>
            <w:noWrap/>
            <w:hideMark/>
          </w:tcPr>
          <w:p w14:paraId="04353478" w14:textId="5BC2DBE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082A9F49" w14:textId="69035D34"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662D7621" w14:textId="575B4D6D"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7919BC2E" w14:textId="3FA6AF6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377B203C" w14:textId="77777777" w:rsidTr="006805EA">
        <w:trPr>
          <w:trHeight w:val="260"/>
          <w:jc w:val="center"/>
        </w:trPr>
        <w:tc>
          <w:tcPr>
            <w:tcW w:w="2592" w:type="dxa"/>
            <w:noWrap/>
            <w:hideMark/>
          </w:tcPr>
          <w:p w14:paraId="3FEBBF9D"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Fierro</w:t>
            </w:r>
          </w:p>
        </w:tc>
        <w:tc>
          <w:tcPr>
            <w:tcW w:w="1235" w:type="dxa"/>
            <w:noWrap/>
            <w:hideMark/>
          </w:tcPr>
          <w:p w14:paraId="5222CE5D" w14:textId="4516F5AD"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270</w:t>
            </w:r>
          </w:p>
        </w:tc>
        <w:tc>
          <w:tcPr>
            <w:tcW w:w="1276" w:type="dxa"/>
            <w:noWrap/>
            <w:hideMark/>
          </w:tcPr>
          <w:p w14:paraId="1C53A7F2" w14:textId="393A5D9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3,520</w:t>
            </w:r>
          </w:p>
        </w:tc>
        <w:tc>
          <w:tcPr>
            <w:tcW w:w="1276" w:type="dxa"/>
            <w:noWrap/>
            <w:hideMark/>
          </w:tcPr>
          <w:p w14:paraId="505EA071" w14:textId="0814D2B5"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43,340</w:t>
            </w:r>
          </w:p>
        </w:tc>
        <w:tc>
          <w:tcPr>
            <w:tcW w:w="1275" w:type="dxa"/>
            <w:noWrap/>
            <w:hideMark/>
          </w:tcPr>
          <w:p w14:paraId="593DEB5C" w14:textId="44F7CC7D"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45,060</w:t>
            </w:r>
          </w:p>
        </w:tc>
      </w:tr>
      <w:tr w:rsidR="00CA6025" w:rsidRPr="008701AE" w14:paraId="6D5A66F1" w14:textId="77777777" w:rsidTr="006805EA">
        <w:trPr>
          <w:trHeight w:val="260"/>
          <w:jc w:val="center"/>
        </w:trPr>
        <w:tc>
          <w:tcPr>
            <w:tcW w:w="2592" w:type="dxa"/>
            <w:noWrap/>
            <w:hideMark/>
          </w:tcPr>
          <w:p w14:paraId="09906249"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Góndola</w:t>
            </w:r>
          </w:p>
        </w:tc>
        <w:tc>
          <w:tcPr>
            <w:tcW w:w="1235" w:type="dxa"/>
            <w:noWrap/>
            <w:hideMark/>
          </w:tcPr>
          <w:p w14:paraId="03173EC0" w14:textId="7148FC63"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2DCEF004" w14:textId="6A9F07C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76DA9FFF" w14:textId="34F465D3"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490</w:t>
            </w:r>
          </w:p>
        </w:tc>
        <w:tc>
          <w:tcPr>
            <w:tcW w:w="1275" w:type="dxa"/>
            <w:noWrap/>
            <w:hideMark/>
          </w:tcPr>
          <w:p w14:paraId="3C38E29D" w14:textId="702168BD"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2CDC49D2" w14:textId="77777777" w:rsidTr="006805EA">
        <w:trPr>
          <w:trHeight w:val="260"/>
          <w:jc w:val="center"/>
        </w:trPr>
        <w:tc>
          <w:tcPr>
            <w:tcW w:w="2592" w:type="dxa"/>
            <w:noWrap/>
            <w:hideMark/>
          </w:tcPr>
          <w:p w14:paraId="402C1773"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Grúa</w:t>
            </w:r>
          </w:p>
        </w:tc>
        <w:tc>
          <w:tcPr>
            <w:tcW w:w="1235" w:type="dxa"/>
            <w:noWrap/>
            <w:hideMark/>
          </w:tcPr>
          <w:p w14:paraId="768C5FD4" w14:textId="64A2019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2,195</w:t>
            </w:r>
          </w:p>
        </w:tc>
        <w:tc>
          <w:tcPr>
            <w:tcW w:w="1276" w:type="dxa"/>
            <w:noWrap/>
            <w:hideMark/>
          </w:tcPr>
          <w:p w14:paraId="02454C0B" w14:textId="1487625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155</w:t>
            </w:r>
          </w:p>
        </w:tc>
        <w:tc>
          <w:tcPr>
            <w:tcW w:w="1276" w:type="dxa"/>
            <w:noWrap/>
            <w:hideMark/>
          </w:tcPr>
          <w:p w14:paraId="3782F792" w14:textId="6F9A31C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36607103" w14:textId="754C839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30</w:t>
            </w:r>
          </w:p>
        </w:tc>
      </w:tr>
      <w:tr w:rsidR="00CA6025" w:rsidRPr="008701AE" w14:paraId="18A1CF48" w14:textId="77777777" w:rsidTr="006805EA">
        <w:trPr>
          <w:trHeight w:val="260"/>
          <w:jc w:val="center"/>
        </w:trPr>
        <w:tc>
          <w:tcPr>
            <w:tcW w:w="2592" w:type="dxa"/>
            <w:noWrap/>
            <w:hideMark/>
          </w:tcPr>
          <w:p w14:paraId="1A08CCF1"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Grúa Burro</w:t>
            </w:r>
          </w:p>
        </w:tc>
        <w:tc>
          <w:tcPr>
            <w:tcW w:w="1235" w:type="dxa"/>
            <w:noWrap/>
            <w:hideMark/>
          </w:tcPr>
          <w:p w14:paraId="5EAAF03F" w14:textId="1F94805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5ECF91A7" w14:textId="1478A66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5C139BAB" w14:textId="2902538D"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7747CD74" w14:textId="57BB1D6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70</w:t>
            </w:r>
          </w:p>
        </w:tc>
      </w:tr>
      <w:tr w:rsidR="00CA6025" w:rsidRPr="008701AE" w14:paraId="5350A0C9" w14:textId="77777777" w:rsidTr="006805EA">
        <w:trPr>
          <w:trHeight w:val="260"/>
          <w:jc w:val="center"/>
        </w:trPr>
        <w:tc>
          <w:tcPr>
            <w:tcW w:w="2592" w:type="dxa"/>
            <w:noWrap/>
            <w:hideMark/>
          </w:tcPr>
          <w:p w14:paraId="1299C59D"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Grúa Piloteadora</w:t>
            </w:r>
          </w:p>
        </w:tc>
        <w:tc>
          <w:tcPr>
            <w:tcW w:w="1235" w:type="dxa"/>
            <w:noWrap/>
            <w:hideMark/>
          </w:tcPr>
          <w:p w14:paraId="303EE450" w14:textId="3309934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77C9A774" w14:textId="23FB326D"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0E29F78B" w14:textId="4A0FC3C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7B0A4045" w14:textId="2C36FAC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7C8AB769" w14:textId="77777777" w:rsidTr="006805EA">
        <w:trPr>
          <w:trHeight w:val="260"/>
          <w:jc w:val="center"/>
        </w:trPr>
        <w:tc>
          <w:tcPr>
            <w:tcW w:w="2592" w:type="dxa"/>
            <w:noWrap/>
            <w:hideMark/>
          </w:tcPr>
          <w:p w14:paraId="57351376"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Jabón</w:t>
            </w:r>
          </w:p>
        </w:tc>
        <w:tc>
          <w:tcPr>
            <w:tcW w:w="1235" w:type="dxa"/>
            <w:noWrap/>
            <w:hideMark/>
          </w:tcPr>
          <w:p w14:paraId="2A388AE8" w14:textId="7B61B67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5635B57B" w14:textId="5E7659D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6580094C" w14:textId="7C77970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7BF18BBC" w14:textId="12D947CD"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15193795" w14:textId="77777777" w:rsidTr="006805EA">
        <w:trPr>
          <w:trHeight w:val="260"/>
          <w:jc w:val="center"/>
        </w:trPr>
        <w:tc>
          <w:tcPr>
            <w:tcW w:w="2592" w:type="dxa"/>
            <w:noWrap/>
            <w:hideMark/>
          </w:tcPr>
          <w:p w14:paraId="70AB2AC2"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Jordán</w:t>
            </w:r>
          </w:p>
        </w:tc>
        <w:tc>
          <w:tcPr>
            <w:tcW w:w="1235" w:type="dxa"/>
            <w:noWrap/>
            <w:hideMark/>
          </w:tcPr>
          <w:p w14:paraId="719438CE" w14:textId="1C3E6A0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5E541911" w14:textId="6C43AF4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180</w:t>
            </w:r>
          </w:p>
        </w:tc>
        <w:tc>
          <w:tcPr>
            <w:tcW w:w="1276" w:type="dxa"/>
            <w:noWrap/>
            <w:hideMark/>
          </w:tcPr>
          <w:p w14:paraId="5B52801C" w14:textId="07096D9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07099156" w14:textId="29F5758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2DC68C32" w14:textId="77777777" w:rsidTr="006805EA">
        <w:trPr>
          <w:trHeight w:val="260"/>
          <w:jc w:val="center"/>
        </w:trPr>
        <w:tc>
          <w:tcPr>
            <w:tcW w:w="2592" w:type="dxa"/>
            <w:noWrap/>
            <w:hideMark/>
          </w:tcPr>
          <w:p w14:paraId="03761078" w14:textId="5416C3CD"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Hojas</w:t>
            </w:r>
            <w:r w:rsidR="00456DBA">
              <w:rPr>
                <w:rFonts w:ascii="Trebuchet MS" w:hAnsi="Trebuchet MS"/>
                <w:color w:val="073763" w:themeColor="accent1" w:themeShade="80"/>
                <w:sz w:val="20"/>
                <w:szCs w:val="20"/>
                <w:lang w:val="es-ES_tradnl"/>
              </w:rPr>
              <w:t xml:space="preserve"> desl.</w:t>
            </w:r>
          </w:p>
        </w:tc>
        <w:tc>
          <w:tcPr>
            <w:tcW w:w="1235" w:type="dxa"/>
            <w:noWrap/>
            <w:hideMark/>
          </w:tcPr>
          <w:p w14:paraId="63628E0E" w14:textId="5BC7AEB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15</w:t>
            </w:r>
          </w:p>
        </w:tc>
        <w:tc>
          <w:tcPr>
            <w:tcW w:w="1276" w:type="dxa"/>
            <w:noWrap/>
            <w:hideMark/>
          </w:tcPr>
          <w:p w14:paraId="56F08D58" w14:textId="6BD632B5"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656B5623" w14:textId="09C0CA64"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61D46F81" w14:textId="45DFA48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0F77E866" w14:textId="77777777" w:rsidTr="006805EA">
        <w:trPr>
          <w:trHeight w:val="260"/>
          <w:jc w:val="center"/>
        </w:trPr>
        <w:tc>
          <w:tcPr>
            <w:tcW w:w="2592" w:type="dxa"/>
            <w:noWrap/>
            <w:hideMark/>
          </w:tcPr>
          <w:p w14:paraId="34FD15F5"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Locomotora</w:t>
            </w:r>
          </w:p>
        </w:tc>
        <w:tc>
          <w:tcPr>
            <w:tcW w:w="1235" w:type="dxa"/>
            <w:noWrap/>
            <w:hideMark/>
          </w:tcPr>
          <w:p w14:paraId="6C402FE4" w14:textId="520DFBC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757A4080" w14:textId="362929A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6E09664F" w14:textId="20F9735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79A6CF9E" w14:textId="1D31CE3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45DB6A41" w14:textId="77777777" w:rsidTr="006805EA">
        <w:trPr>
          <w:trHeight w:val="260"/>
          <w:jc w:val="center"/>
        </w:trPr>
        <w:tc>
          <w:tcPr>
            <w:tcW w:w="2592" w:type="dxa"/>
            <w:noWrap/>
            <w:hideMark/>
          </w:tcPr>
          <w:p w14:paraId="061B383F" w14:textId="08626C03"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Madera</w:t>
            </w:r>
          </w:p>
        </w:tc>
        <w:tc>
          <w:tcPr>
            <w:tcW w:w="1235" w:type="dxa"/>
            <w:noWrap/>
            <w:hideMark/>
          </w:tcPr>
          <w:p w14:paraId="5D497C49" w14:textId="7C24A143"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260</w:t>
            </w:r>
          </w:p>
        </w:tc>
        <w:tc>
          <w:tcPr>
            <w:tcW w:w="1276" w:type="dxa"/>
            <w:noWrap/>
            <w:hideMark/>
          </w:tcPr>
          <w:p w14:paraId="6731ED96" w14:textId="7D4317C7"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160</w:t>
            </w:r>
          </w:p>
        </w:tc>
        <w:tc>
          <w:tcPr>
            <w:tcW w:w="1276" w:type="dxa"/>
            <w:noWrap/>
            <w:hideMark/>
          </w:tcPr>
          <w:p w14:paraId="01747102" w14:textId="608D86C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6B200136" w14:textId="19E379F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195C7AA5" w14:textId="77777777" w:rsidTr="006805EA">
        <w:trPr>
          <w:trHeight w:val="260"/>
          <w:jc w:val="center"/>
        </w:trPr>
        <w:tc>
          <w:tcPr>
            <w:tcW w:w="2592" w:type="dxa"/>
            <w:noWrap/>
            <w:hideMark/>
          </w:tcPr>
          <w:p w14:paraId="0D882BBD"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Madrina Grúa</w:t>
            </w:r>
          </w:p>
        </w:tc>
        <w:tc>
          <w:tcPr>
            <w:tcW w:w="1235" w:type="dxa"/>
            <w:noWrap/>
            <w:hideMark/>
          </w:tcPr>
          <w:p w14:paraId="3C02A942" w14:textId="464BA5E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80</w:t>
            </w:r>
          </w:p>
        </w:tc>
        <w:tc>
          <w:tcPr>
            <w:tcW w:w="1276" w:type="dxa"/>
            <w:noWrap/>
            <w:hideMark/>
          </w:tcPr>
          <w:p w14:paraId="4D241A46" w14:textId="0833EBAD"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140</w:t>
            </w:r>
          </w:p>
        </w:tc>
        <w:tc>
          <w:tcPr>
            <w:tcW w:w="1276" w:type="dxa"/>
            <w:noWrap/>
            <w:hideMark/>
          </w:tcPr>
          <w:p w14:paraId="7D10CC56" w14:textId="4EEA3BE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087C0871" w14:textId="6D19AE3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20</w:t>
            </w:r>
          </w:p>
        </w:tc>
      </w:tr>
      <w:tr w:rsidR="00CA6025" w:rsidRPr="008701AE" w14:paraId="755E1EAE" w14:textId="77777777" w:rsidTr="006805EA">
        <w:trPr>
          <w:trHeight w:val="260"/>
          <w:jc w:val="center"/>
        </w:trPr>
        <w:tc>
          <w:tcPr>
            <w:tcW w:w="2592" w:type="dxa"/>
            <w:noWrap/>
            <w:hideMark/>
          </w:tcPr>
          <w:p w14:paraId="0BD9CA23"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Maíz</w:t>
            </w:r>
          </w:p>
        </w:tc>
        <w:tc>
          <w:tcPr>
            <w:tcW w:w="1235" w:type="dxa"/>
            <w:noWrap/>
            <w:hideMark/>
          </w:tcPr>
          <w:p w14:paraId="3D2C4B0D" w14:textId="7FD75163"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56,430</w:t>
            </w:r>
          </w:p>
        </w:tc>
        <w:tc>
          <w:tcPr>
            <w:tcW w:w="1276" w:type="dxa"/>
            <w:noWrap/>
            <w:hideMark/>
          </w:tcPr>
          <w:p w14:paraId="6747FD40" w14:textId="593D580F"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16,830</w:t>
            </w:r>
          </w:p>
        </w:tc>
        <w:tc>
          <w:tcPr>
            <w:tcW w:w="1276" w:type="dxa"/>
            <w:noWrap/>
            <w:hideMark/>
          </w:tcPr>
          <w:p w14:paraId="4FCB5DAF" w14:textId="30244FC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37,399</w:t>
            </w:r>
          </w:p>
        </w:tc>
        <w:tc>
          <w:tcPr>
            <w:tcW w:w="1275" w:type="dxa"/>
            <w:noWrap/>
            <w:hideMark/>
          </w:tcPr>
          <w:p w14:paraId="47D5EFD2" w14:textId="6EB2896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19,995</w:t>
            </w:r>
          </w:p>
        </w:tc>
      </w:tr>
      <w:tr w:rsidR="00CA6025" w:rsidRPr="008701AE" w14:paraId="5D5BEB2F" w14:textId="77777777" w:rsidTr="006805EA">
        <w:trPr>
          <w:trHeight w:val="260"/>
          <w:jc w:val="center"/>
        </w:trPr>
        <w:tc>
          <w:tcPr>
            <w:tcW w:w="2592" w:type="dxa"/>
            <w:noWrap/>
            <w:hideMark/>
          </w:tcPr>
          <w:p w14:paraId="36CBFFC8" w14:textId="040F9009" w:rsidR="00CA6025" w:rsidRPr="008701AE" w:rsidRDefault="00700779" w:rsidP="00CA6025">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Malto D</w:t>
            </w:r>
            <w:r w:rsidR="00CA6025" w:rsidRPr="008701AE">
              <w:rPr>
                <w:rFonts w:ascii="Trebuchet MS" w:hAnsi="Trebuchet MS"/>
                <w:color w:val="073763" w:themeColor="accent1" w:themeShade="80"/>
                <w:sz w:val="20"/>
                <w:szCs w:val="20"/>
                <w:lang w:val="es-ES_tradnl"/>
              </w:rPr>
              <w:t>estilado</w:t>
            </w:r>
          </w:p>
        </w:tc>
        <w:tc>
          <w:tcPr>
            <w:tcW w:w="1235" w:type="dxa"/>
            <w:noWrap/>
            <w:hideMark/>
          </w:tcPr>
          <w:p w14:paraId="4B207E30" w14:textId="229DCBF4"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3895CBCF" w14:textId="6E09051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65B88BE7" w14:textId="463EAF0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73DC1699" w14:textId="0F54B6E0"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148DA08C" w14:textId="77777777" w:rsidTr="006805EA">
        <w:trPr>
          <w:trHeight w:val="260"/>
          <w:jc w:val="center"/>
        </w:trPr>
        <w:tc>
          <w:tcPr>
            <w:tcW w:w="2592" w:type="dxa"/>
            <w:noWrap/>
            <w:hideMark/>
          </w:tcPr>
          <w:p w14:paraId="2A5A50CD"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Maquinaria</w:t>
            </w:r>
          </w:p>
        </w:tc>
        <w:tc>
          <w:tcPr>
            <w:tcW w:w="1235" w:type="dxa"/>
            <w:noWrap/>
            <w:hideMark/>
          </w:tcPr>
          <w:p w14:paraId="65DAA36F" w14:textId="3700965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200</w:t>
            </w:r>
          </w:p>
        </w:tc>
        <w:tc>
          <w:tcPr>
            <w:tcW w:w="1276" w:type="dxa"/>
            <w:noWrap/>
            <w:hideMark/>
          </w:tcPr>
          <w:p w14:paraId="0FBCC6CC" w14:textId="6220BAA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40</w:t>
            </w:r>
          </w:p>
        </w:tc>
        <w:tc>
          <w:tcPr>
            <w:tcW w:w="1276" w:type="dxa"/>
            <w:noWrap/>
            <w:hideMark/>
          </w:tcPr>
          <w:p w14:paraId="5823420C" w14:textId="2AAC9C74"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30</w:t>
            </w:r>
          </w:p>
        </w:tc>
        <w:tc>
          <w:tcPr>
            <w:tcW w:w="1275" w:type="dxa"/>
            <w:noWrap/>
            <w:hideMark/>
          </w:tcPr>
          <w:p w14:paraId="5BA99A34" w14:textId="431042F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06E404BF" w14:textId="77777777" w:rsidTr="006805EA">
        <w:trPr>
          <w:trHeight w:val="260"/>
          <w:jc w:val="center"/>
        </w:trPr>
        <w:tc>
          <w:tcPr>
            <w:tcW w:w="2592" w:type="dxa"/>
            <w:noWrap/>
            <w:hideMark/>
          </w:tcPr>
          <w:p w14:paraId="1854E4AB" w14:textId="222F4196" w:rsidR="00CA6025" w:rsidRPr="008701AE" w:rsidRDefault="00700779" w:rsidP="00CA6025">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Maquinaria A</w:t>
            </w:r>
            <w:r w:rsidR="00CA6025" w:rsidRPr="008701AE">
              <w:rPr>
                <w:rFonts w:ascii="Trebuchet MS" w:hAnsi="Trebuchet MS"/>
                <w:color w:val="073763" w:themeColor="accent1" w:themeShade="80"/>
                <w:sz w:val="20"/>
                <w:szCs w:val="20"/>
                <w:lang w:val="es-ES_tradnl"/>
              </w:rPr>
              <w:t>grícola</w:t>
            </w:r>
          </w:p>
        </w:tc>
        <w:tc>
          <w:tcPr>
            <w:tcW w:w="1235" w:type="dxa"/>
            <w:noWrap/>
            <w:hideMark/>
          </w:tcPr>
          <w:p w14:paraId="0BD52461" w14:textId="61653B05"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0AE14FD2" w14:textId="3293F02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60</w:t>
            </w:r>
          </w:p>
        </w:tc>
        <w:tc>
          <w:tcPr>
            <w:tcW w:w="1276" w:type="dxa"/>
            <w:noWrap/>
            <w:hideMark/>
          </w:tcPr>
          <w:p w14:paraId="00BFCFB5" w14:textId="1122DC74"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599010DE" w14:textId="406562C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20491D38" w14:textId="77777777" w:rsidTr="006805EA">
        <w:trPr>
          <w:trHeight w:val="260"/>
          <w:jc w:val="center"/>
        </w:trPr>
        <w:tc>
          <w:tcPr>
            <w:tcW w:w="2592" w:type="dxa"/>
            <w:noWrap/>
            <w:hideMark/>
          </w:tcPr>
          <w:p w14:paraId="7496C822"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Martinete</w:t>
            </w:r>
          </w:p>
        </w:tc>
        <w:tc>
          <w:tcPr>
            <w:tcW w:w="1235" w:type="dxa"/>
            <w:noWrap/>
            <w:hideMark/>
          </w:tcPr>
          <w:p w14:paraId="5788BBC2" w14:textId="705A749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3397E19C" w14:textId="5DF12E6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100</w:t>
            </w:r>
          </w:p>
        </w:tc>
        <w:tc>
          <w:tcPr>
            <w:tcW w:w="1276" w:type="dxa"/>
            <w:noWrap/>
            <w:hideMark/>
          </w:tcPr>
          <w:p w14:paraId="64B6F93B" w14:textId="5C91A8D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5A844B49" w14:textId="1FD03DBD"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3FD69B29" w14:textId="77777777" w:rsidTr="006805EA">
        <w:trPr>
          <w:trHeight w:val="260"/>
          <w:jc w:val="center"/>
        </w:trPr>
        <w:tc>
          <w:tcPr>
            <w:tcW w:w="2592" w:type="dxa"/>
            <w:noWrap/>
            <w:hideMark/>
          </w:tcPr>
          <w:p w14:paraId="2FF29DD3"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Material</w:t>
            </w:r>
          </w:p>
        </w:tc>
        <w:tc>
          <w:tcPr>
            <w:tcW w:w="1235" w:type="dxa"/>
            <w:noWrap/>
            <w:hideMark/>
          </w:tcPr>
          <w:p w14:paraId="099D6F23" w14:textId="4B0FBBC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77BD5021" w14:textId="41C1FB3F"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50</w:t>
            </w:r>
          </w:p>
        </w:tc>
        <w:tc>
          <w:tcPr>
            <w:tcW w:w="1276" w:type="dxa"/>
            <w:noWrap/>
            <w:hideMark/>
          </w:tcPr>
          <w:p w14:paraId="34B7E798" w14:textId="5F19B7E3"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0E3C7163" w14:textId="20BDB2B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2F1A3CE7" w14:textId="77777777" w:rsidTr="006805EA">
        <w:trPr>
          <w:trHeight w:val="260"/>
          <w:jc w:val="center"/>
        </w:trPr>
        <w:tc>
          <w:tcPr>
            <w:tcW w:w="2592" w:type="dxa"/>
            <w:noWrap/>
            <w:hideMark/>
          </w:tcPr>
          <w:p w14:paraId="270B5694" w14:textId="6D0B4C3B" w:rsidR="00CA6025" w:rsidRPr="008701AE" w:rsidRDefault="00700779" w:rsidP="00CA6025">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Materiales de V</w:t>
            </w:r>
            <w:r w:rsidR="00CA6025" w:rsidRPr="008701AE">
              <w:rPr>
                <w:rFonts w:ascii="Trebuchet MS" w:hAnsi="Trebuchet MS"/>
                <w:color w:val="073763" w:themeColor="accent1" w:themeShade="80"/>
                <w:sz w:val="20"/>
                <w:szCs w:val="20"/>
                <w:lang w:val="es-ES_tradnl"/>
              </w:rPr>
              <w:t>ía</w:t>
            </w:r>
          </w:p>
        </w:tc>
        <w:tc>
          <w:tcPr>
            <w:tcW w:w="1235" w:type="dxa"/>
            <w:noWrap/>
            <w:hideMark/>
          </w:tcPr>
          <w:p w14:paraId="790527B5" w14:textId="278720B0"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120</w:t>
            </w:r>
          </w:p>
        </w:tc>
        <w:tc>
          <w:tcPr>
            <w:tcW w:w="1276" w:type="dxa"/>
            <w:noWrap/>
            <w:hideMark/>
          </w:tcPr>
          <w:p w14:paraId="55D13095" w14:textId="73B2DA54"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308</w:t>
            </w:r>
          </w:p>
        </w:tc>
        <w:tc>
          <w:tcPr>
            <w:tcW w:w="1276" w:type="dxa"/>
            <w:noWrap/>
            <w:hideMark/>
          </w:tcPr>
          <w:p w14:paraId="55419846" w14:textId="4662203F"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150</w:t>
            </w:r>
          </w:p>
        </w:tc>
        <w:tc>
          <w:tcPr>
            <w:tcW w:w="1275" w:type="dxa"/>
            <w:noWrap/>
            <w:hideMark/>
          </w:tcPr>
          <w:p w14:paraId="507B8E98" w14:textId="58C5B243"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140</w:t>
            </w:r>
          </w:p>
        </w:tc>
      </w:tr>
      <w:tr w:rsidR="00CA6025" w:rsidRPr="008701AE" w14:paraId="213C24C3" w14:textId="77777777" w:rsidTr="006805EA">
        <w:trPr>
          <w:trHeight w:val="260"/>
          <w:jc w:val="center"/>
        </w:trPr>
        <w:tc>
          <w:tcPr>
            <w:tcW w:w="2592" w:type="dxa"/>
            <w:noWrap/>
            <w:hideMark/>
          </w:tcPr>
          <w:p w14:paraId="1C9F4209"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Melaza</w:t>
            </w:r>
          </w:p>
        </w:tc>
        <w:tc>
          <w:tcPr>
            <w:tcW w:w="1235" w:type="dxa"/>
            <w:noWrap/>
            <w:hideMark/>
          </w:tcPr>
          <w:p w14:paraId="24B51E20" w14:textId="514C04F0"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535176B5" w14:textId="2BBD805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210</w:t>
            </w:r>
          </w:p>
        </w:tc>
        <w:tc>
          <w:tcPr>
            <w:tcW w:w="1276" w:type="dxa"/>
            <w:noWrap/>
            <w:hideMark/>
          </w:tcPr>
          <w:p w14:paraId="7743E9B9" w14:textId="0E29F3E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036A5499" w14:textId="0DB95EEF"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1146D63F" w14:textId="77777777" w:rsidTr="006805EA">
        <w:trPr>
          <w:trHeight w:val="260"/>
          <w:jc w:val="center"/>
        </w:trPr>
        <w:tc>
          <w:tcPr>
            <w:tcW w:w="2592" w:type="dxa"/>
            <w:noWrap/>
            <w:hideMark/>
          </w:tcPr>
          <w:p w14:paraId="1B5B02A4"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Ortón</w:t>
            </w:r>
          </w:p>
        </w:tc>
        <w:tc>
          <w:tcPr>
            <w:tcW w:w="1235" w:type="dxa"/>
            <w:noWrap/>
            <w:hideMark/>
          </w:tcPr>
          <w:p w14:paraId="0D811118" w14:textId="7097B0C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2B796C15" w14:textId="0DFC592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70</w:t>
            </w:r>
          </w:p>
        </w:tc>
        <w:tc>
          <w:tcPr>
            <w:tcW w:w="1276" w:type="dxa"/>
            <w:noWrap/>
            <w:hideMark/>
          </w:tcPr>
          <w:p w14:paraId="6C343B77" w14:textId="0066E60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2ADA3C44" w14:textId="61B3C77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37F2EB34" w14:textId="77777777" w:rsidTr="006805EA">
        <w:trPr>
          <w:trHeight w:val="260"/>
          <w:jc w:val="center"/>
        </w:trPr>
        <w:tc>
          <w:tcPr>
            <w:tcW w:w="2592" w:type="dxa"/>
            <w:noWrap/>
            <w:hideMark/>
          </w:tcPr>
          <w:p w14:paraId="6595E4AF"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Piedra</w:t>
            </w:r>
          </w:p>
        </w:tc>
        <w:tc>
          <w:tcPr>
            <w:tcW w:w="1235" w:type="dxa"/>
            <w:noWrap/>
            <w:hideMark/>
          </w:tcPr>
          <w:p w14:paraId="4272F773" w14:textId="78D71B4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770</w:t>
            </w:r>
          </w:p>
        </w:tc>
        <w:tc>
          <w:tcPr>
            <w:tcW w:w="1276" w:type="dxa"/>
            <w:noWrap/>
            <w:hideMark/>
          </w:tcPr>
          <w:p w14:paraId="4F8BC381" w14:textId="5C04E09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1,570</w:t>
            </w:r>
          </w:p>
        </w:tc>
        <w:tc>
          <w:tcPr>
            <w:tcW w:w="1276" w:type="dxa"/>
            <w:noWrap/>
            <w:hideMark/>
          </w:tcPr>
          <w:p w14:paraId="3FD805B4" w14:textId="5C37253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1,050</w:t>
            </w:r>
          </w:p>
        </w:tc>
        <w:tc>
          <w:tcPr>
            <w:tcW w:w="1275" w:type="dxa"/>
            <w:noWrap/>
            <w:hideMark/>
          </w:tcPr>
          <w:p w14:paraId="5D5F9C10" w14:textId="60CAC0E5"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9,800</w:t>
            </w:r>
          </w:p>
        </w:tc>
      </w:tr>
      <w:tr w:rsidR="00CA6025" w:rsidRPr="008701AE" w14:paraId="24968AD5" w14:textId="77777777" w:rsidTr="006805EA">
        <w:trPr>
          <w:trHeight w:val="260"/>
          <w:jc w:val="center"/>
        </w:trPr>
        <w:tc>
          <w:tcPr>
            <w:tcW w:w="2592" w:type="dxa"/>
            <w:noWrap/>
            <w:hideMark/>
          </w:tcPr>
          <w:p w14:paraId="7D35F81D"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Piloteadora</w:t>
            </w:r>
          </w:p>
        </w:tc>
        <w:tc>
          <w:tcPr>
            <w:tcW w:w="1235" w:type="dxa"/>
            <w:noWrap/>
            <w:hideMark/>
          </w:tcPr>
          <w:p w14:paraId="1A7C62A7" w14:textId="6ED8F1A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30E16CB9" w14:textId="2127011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15</w:t>
            </w:r>
          </w:p>
        </w:tc>
        <w:tc>
          <w:tcPr>
            <w:tcW w:w="1276" w:type="dxa"/>
            <w:noWrap/>
            <w:hideMark/>
          </w:tcPr>
          <w:p w14:paraId="5314B6B2" w14:textId="7B54B72F"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5CB19B10" w14:textId="54DF60B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2C58A871" w14:textId="77777777" w:rsidTr="006805EA">
        <w:trPr>
          <w:trHeight w:val="260"/>
          <w:jc w:val="center"/>
        </w:trPr>
        <w:tc>
          <w:tcPr>
            <w:tcW w:w="2592" w:type="dxa"/>
            <w:noWrap/>
            <w:hideMark/>
          </w:tcPr>
          <w:p w14:paraId="3E58D4F0"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Plástico</w:t>
            </w:r>
          </w:p>
        </w:tc>
        <w:tc>
          <w:tcPr>
            <w:tcW w:w="1235" w:type="dxa"/>
            <w:noWrap/>
            <w:hideMark/>
          </w:tcPr>
          <w:p w14:paraId="70EDC092" w14:textId="02888137"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6C018285" w14:textId="0E21504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10F90E4C" w14:textId="288571E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3DA63554" w14:textId="222F60C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707E61A4" w14:textId="77777777" w:rsidTr="006805EA">
        <w:trPr>
          <w:trHeight w:val="260"/>
          <w:jc w:val="center"/>
        </w:trPr>
        <w:tc>
          <w:tcPr>
            <w:tcW w:w="2592" w:type="dxa"/>
            <w:noWrap/>
            <w:hideMark/>
          </w:tcPr>
          <w:p w14:paraId="6042B11E"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Placas</w:t>
            </w:r>
          </w:p>
        </w:tc>
        <w:tc>
          <w:tcPr>
            <w:tcW w:w="1235" w:type="dxa"/>
            <w:noWrap/>
            <w:hideMark/>
          </w:tcPr>
          <w:p w14:paraId="7991C355" w14:textId="39CEEF5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330</w:t>
            </w:r>
          </w:p>
        </w:tc>
        <w:tc>
          <w:tcPr>
            <w:tcW w:w="1276" w:type="dxa"/>
            <w:noWrap/>
            <w:hideMark/>
          </w:tcPr>
          <w:p w14:paraId="67FF823F" w14:textId="56CAE54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50349A28" w14:textId="55847887"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0D0AC042" w14:textId="5BA22AC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1EC3AD53" w14:textId="77777777" w:rsidTr="006805EA">
        <w:trPr>
          <w:trHeight w:val="260"/>
          <w:jc w:val="center"/>
        </w:trPr>
        <w:tc>
          <w:tcPr>
            <w:tcW w:w="2592" w:type="dxa"/>
            <w:noWrap/>
            <w:hideMark/>
          </w:tcPr>
          <w:p w14:paraId="3B74BD3A"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Polvo</w:t>
            </w:r>
          </w:p>
        </w:tc>
        <w:tc>
          <w:tcPr>
            <w:tcW w:w="1235" w:type="dxa"/>
            <w:noWrap/>
            <w:hideMark/>
          </w:tcPr>
          <w:p w14:paraId="088C1C3C" w14:textId="6ADB0FB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0223EC30" w14:textId="4B3D7F5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140</w:t>
            </w:r>
          </w:p>
        </w:tc>
        <w:tc>
          <w:tcPr>
            <w:tcW w:w="1276" w:type="dxa"/>
            <w:noWrap/>
            <w:hideMark/>
          </w:tcPr>
          <w:p w14:paraId="37289E5E" w14:textId="67DAF34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2C504715" w14:textId="0E6306BD"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0B4351E2" w14:textId="77777777" w:rsidTr="006805EA">
        <w:trPr>
          <w:trHeight w:val="260"/>
          <w:jc w:val="center"/>
        </w:trPr>
        <w:tc>
          <w:tcPr>
            <w:tcW w:w="2592" w:type="dxa"/>
            <w:noWrap/>
            <w:hideMark/>
          </w:tcPr>
          <w:p w14:paraId="53DD0193"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Rieles</w:t>
            </w:r>
          </w:p>
        </w:tc>
        <w:tc>
          <w:tcPr>
            <w:tcW w:w="1235" w:type="dxa"/>
            <w:noWrap/>
            <w:hideMark/>
          </w:tcPr>
          <w:p w14:paraId="6092359F" w14:textId="724CE5E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190</w:t>
            </w:r>
          </w:p>
        </w:tc>
        <w:tc>
          <w:tcPr>
            <w:tcW w:w="1276" w:type="dxa"/>
            <w:noWrap/>
            <w:hideMark/>
          </w:tcPr>
          <w:p w14:paraId="64201111" w14:textId="6543AF1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420</w:t>
            </w:r>
          </w:p>
        </w:tc>
        <w:tc>
          <w:tcPr>
            <w:tcW w:w="1276" w:type="dxa"/>
            <w:noWrap/>
            <w:hideMark/>
          </w:tcPr>
          <w:p w14:paraId="3D3BA021" w14:textId="47319CD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1,130</w:t>
            </w:r>
          </w:p>
        </w:tc>
        <w:tc>
          <w:tcPr>
            <w:tcW w:w="1275" w:type="dxa"/>
            <w:noWrap/>
            <w:hideMark/>
          </w:tcPr>
          <w:p w14:paraId="337ADB7E" w14:textId="76889FE7"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160</w:t>
            </w:r>
          </w:p>
        </w:tc>
      </w:tr>
      <w:tr w:rsidR="00CA6025" w:rsidRPr="008701AE" w14:paraId="7472B08F" w14:textId="77777777" w:rsidTr="006805EA">
        <w:trPr>
          <w:trHeight w:val="260"/>
          <w:jc w:val="center"/>
        </w:trPr>
        <w:tc>
          <w:tcPr>
            <w:tcW w:w="2592" w:type="dxa"/>
            <w:noWrap/>
            <w:hideMark/>
          </w:tcPr>
          <w:p w14:paraId="30A90E2A"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Ruedas</w:t>
            </w:r>
          </w:p>
        </w:tc>
        <w:tc>
          <w:tcPr>
            <w:tcW w:w="1235" w:type="dxa"/>
            <w:noWrap/>
            <w:hideMark/>
          </w:tcPr>
          <w:p w14:paraId="60912A89" w14:textId="1966177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3C19BC56" w14:textId="5D4ECB6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425AFEAB" w14:textId="14A32DE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37E8AE47" w14:textId="52EBA414"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50</w:t>
            </w:r>
          </w:p>
        </w:tc>
      </w:tr>
      <w:tr w:rsidR="00CA6025" w:rsidRPr="008701AE" w14:paraId="6A04FE31" w14:textId="77777777" w:rsidTr="006805EA">
        <w:trPr>
          <w:trHeight w:val="260"/>
          <w:jc w:val="center"/>
        </w:trPr>
        <w:tc>
          <w:tcPr>
            <w:tcW w:w="2592" w:type="dxa"/>
            <w:noWrap/>
            <w:hideMark/>
          </w:tcPr>
          <w:p w14:paraId="6EEC44D3" w14:textId="77777777" w:rsidR="00CA6025" w:rsidRPr="00700779" w:rsidRDefault="00CA6025" w:rsidP="00CA6025">
            <w:pPr>
              <w:pStyle w:val="Sinespaciado"/>
              <w:rPr>
                <w:rFonts w:ascii="Trebuchet MS" w:hAnsi="Trebuchet MS"/>
                <w:i/>
                <w:color w:val="073763" w:themeColor="accent1" w:themeShade="80"/>
                <w:sz w:val="20"/>
                <w:szCs w:val="20"/>
                <w:lang w:val="es-ES_tradnl"/>
              </w:rPr>
            </w:pPr>
            <w:r w:rsidRPr="00700779">
              <w:rPr>
                <w:rFonts w:ascii="Trebuchet MS" w:hAnsi="Trebuchet MS"/>
                <w:i/>
                <w:color w:val="073763" w:themeColor="accent1" w:themeShade="80"/>
                <w:sz w:val="20"/>
                <w:szCs w:val="20"/>
                <w:lang w:val="es-ES_tradnl"/>
              </w:rPr>
              <w:t>Screening</w:t>
            </w:r>
          </w:p>
        </w:tc>
        <w:tc>
          <w:tcPr>
            <w:tcW w:w="1235" w:type="dxa"/>
            <w:noWrap/>
            <w:hideMark/>
          </w:tcPr>
          <w:p w14:paraId="79193BA0" w14:textId="3AF7E14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380</w:t>
            </w:r>
          </w:p>
        </w:tc>
        <w:tc>
          <w:tcPr>
            <w:tcW w:w="1276" w:type="dxa"/>
            <w:noWrap/>
            <w:hideMark/>
          </w:tcPr>
          <w:p w14:paraId="58115565" w14:textId="129AD66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280</w:t>
            </w:r>
          </w:p>
        </w:tc>
        <w:tc>
          <w:tcPr>
            <w:tcW w:w="1276" w:type="dxa"/>
            <w:noWrap/>
            <w:hideMark/>
          </w:tcPr>
          <w:p w14:paraId="2C05EFAA" w14:textId="1D97A7A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7AC81CC7" w14:textId="69593D0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5D2554EF" w14:textId="77777777" w:rsidTr="006805EA">
        <w:trPr>
          <w:trHeight w:val="260"/>
          <w:jc w:val="center"/>
        </w:trPr>
        <w:tc>
          <w:tcPr>
            <w:tcW w:w="2592" w:type="dxa"/>
            <w:noWrap/>
            <w:hideMark/>
          </w:tcPr>
          <w:p w14:paraId="5C98A066"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Solera</w:t>
            </w:r>
          </w:p>
        </w:tc>
        <w:tc>
          <w:tcPr>
            <w:tcW w:w="1235" w:type="dxa"/>
            <w:noWrap/>
            <w:hideMark/>
          </w:tcPr>
          <w:p w14:paraId="664E59E5" w14:textId="014DA0D5"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66DB9528" w14:textId="4CD3014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460</w:t>
            </w:r>
          </w:p>
        </w:tc>
        <w:tc>
          <w:tcPr>
            <w:tcW w:w="1276" w:type="dxa"/>
            <w:noWrap/>
            <w:hideMark/>
          </w:tcPr>
          <w:p w14:paraId="10F6201D" w14:textId="54AF045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1,760</w:t>
            </w:r>
          </w:p>
        </w:tc>
        <w:tc>
          <w:tcPr>
            <w:tcW w:w="1275" w:type="dxa"/>
            <w:noWrap/>
            <w:hideMark/>
          </w:tcPr>
          <w:p w14:paraId="4D3AA052" w14:textId="07DB293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5,575</w:t>
            </w:r>
          </w:p>
        </w:tc>
      </w:tr>
      <w:tr w:rsidR="00CA6025" w:rsidRPr="008701AE" w14:paraId="09C7D6A7" w14:textId="77777777" w:rsidTr="006805EA">
        <w:trPr>
          <w:trHeight w:val="260"/>
          <w:jc w:val="center"/>
        </w:trPr>
        <w:tc>
          <w:tcPr>
            <w:tcW w:w="2592" w:type="dxa"/>
            <w:noWrap/>
            <w:hideMark/>
          </w:tcPr>
          <w:p w14:paraId="7C384B48"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Sorgo</w:t>
            </w:r>
          </w:p>
        </w:tc>
        <w:tc>
          <w:tcPr>
            <w:tcW w:w="1235" w:type="dxa"/>
            <w:noWrap/>
            <w:hideMark/>
          </w:tcPr>
          <w:p w14:paraId="16AD1008" w14:textId="2E2E507F"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235</w:t>
            </w:r>
          </w:p>
        </w:tc>
        <w:tc>
          <w:tcPr>
            <w:tcW w:w="1276" w:type="dxa"/>
            <w:noWrap/>
            <w:hideMark/>
          </w:tcPr>
          <w:p w14:paraId="084CB496" w14:textId="555D4CB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01B8A262" w14:textId="75AA9345"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233A2C72" w14:textId="646F572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2F9AA366" w14:textId="77777777" w:rsidTr="006805EA">
        <w:trPr>
          <w:trHeight w:val="260"/>
          <w:jc w:val="center"/>
        </w:trPr>
        <w:tc>
          <w:tcPr>
            <w:tcW w:w="2592" w:type="dxa"/>
            <w:noWrap/>
            <w:hideMark/>
          </w:tcPr>
          <w:p w14:paraId="528288DA"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Tanque</w:t>
            </w:r>
          </w:p>
        </w:tc>
        <w:tc>
          <w:tcPr>
            <w:tcW w:w="1235" w:type="dxa"/>
            <w:noWrap/>
            <w:hideMark/>
          </w:tcPr>
          <w:p w14:paraId="74C8F845" w14:textId="3E5A8593"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90</w:t>
            </w:r>
          </w:p>
        </w:tc>
        <w:tc>
          <w:tcPr>
            <w:tcW w:w="1276" w:type="dxa"/>
            <w:noWrap/>
            <w:hideMark/>
          </w:tcPr>
          <w:p w14:paraId="5CE9708B" w14:textId="2A0C137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028F598B" w14:textId="7D911435"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506AE331" w14:textId="2E06E5D7"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731C71B9" w14:textId="77777777" w:rsidTr="006805EA">
        <w:trPr>
          <w:trHeight w:val="260"/>
          <w:jc w:val="center"/>
        </w:trPr>
        <w:tc>
          <w:tcPr>
            <w:tcW w:w="2592" w:type="dxa"/>
            <w:noWrap/>
            <w:hideMark/>
          </w:tcPr>
          <w:p w14:paraId="5A7B4D4E" w14:textId="65786DB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 xml:space="preserve">Tapas </w:t>
            </w:r>
            <w:r w:rsidR="00700779">
              <w:rPr>
                <w:rFonts w:ascii="Trebuchet MS" w:hAnsi="Trebuchet MS"/>
                <w:color w:val="073763" w:themeColor="accent1" w:themeShade="80"/>
                <w:sz w:val="20"/>
                <w:szCs w:val="20"/>
                <w:lang w:val="es-ES_tradnl"/>
              </w:rPr>
              <w:t xml:space="preserve">de </w:t>
            </w:r>
            <w:r w:rsidRPr="008701AE">
              <w:rPr>
                <w:rFonts w:ascii="Trebuchet MS" w:hAnsi="Trebuchet MS"/>
                <w:color w:val="073763" w:themeColor="accent1" w:themeShade="80"/>
                <w:sz w:val="20"/>
                <w:szCs w:val="20"/>
                <w:lang w:val="es-ES_tradnl"/>
              </w:rPr>
              <w:t>Fierro</w:t>
            </w:r>
          </w:p>
        </w:tc>
        <w:tc>
          <w:tcPr>
            <w:tcW w:w="1235" w:type="dxa"/>
            <w:noWrap/>
            <w:hideMark/>
          </w:tcPr>
          <w:p w14:paraId="47518D97" w14:textId="3C55605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1EB1B50C" w14:textId="54EB7DE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227B4303" w14:textId="36E31F5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6DC67FA9" w14:textId="0EA4B140"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160</w:t>
            </w:r>
          </w:p>
        </w:tc>
      </w:tr>
      <w:tr w:rsidR="00CA6025" w:rsidRPr="008701AE" w14:paraId="6A9C8054" w14:textId="77777777" w:rsidTr="006805EA">
        <w:trPr>
          <w:trHeight w:val="260"/>
          <w:jc w:val="center"/>
        </w:trPr>
        <w:tc>
          <w:tcPr>
            <w:tcW w:w="2592" w:type="dxa"/>
            <w:noWrap/>
            <w:hideMark/>
          </w:tcPr>
          <w:p w14:paraId="2543C5D0"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lastRenderedPageBreak/>
              <w:t>Tarimas</w:t>
            </w:r>
          </w:p>
        </w:tc>
        <w:tc>
          <w:tcPr>
            <w:tcW w:w="1235" w:type="dxa"/>
            <w:noWrap/>
            <w:hideMark/>
          </w:tcPr>
          <w:p w14:paraId="34087CED" w14:textId="6830959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2,145</w:t>
            </w:r>
          </w:p>
        </w:tc>
        <w:tc>
          <w:tcPr>
            <w:tcW w:w="1276" w:type="dxa"/>
            <w:noWrap/>
            <w:hideMark/>
          </w:tcPr>
          <w:p w14:paraId="44AD6B10" w14:textId="302255B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1,825</w:t>
            </w:r>
          </w:p>
        </w:tc>
        <w:tc>
          <w:tcPr>
            <w:tcW w:w="1276" w:type="dxa"/>
            <w:noWrap/>
            <w:hideMark/>
          </w:tcPr>
          <w:p w14:paraId="4BF10BEB" w14:textId="0518C0D5"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3,415</w:t>
            </w:r>
          </w:p>
        </w:tc>
        <w:tc>
          <w:tcPr>
            <w:tcW w:w="1275" w:type="dxa"/>
            <w:noWrap/>
            <w:hideMark/>
          </w:tcPr>
          <w:p w14:paraId="79631EAB" w14:textId="1E763B3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2,140</w:t>
            </w:r>
          </w:p>
        </w:tc>
      </w:tr>
      <w:tr w:rsidR="00CA6025" w:rsidRPr="008701AE" w14:paraId="6F8F36CA" w14:textId="77777777" w:rsidTr="006805EA">
        <w:trPr>
          <w:trHeight w:val="260"/>
          <w:jc w:val="center"/>
        </w:trPr>
        <w:tc>
          <w:tcPr>
            <w:tcW w:w="2592" w:type="dxa"/>
            <w:noWrap/>
            <w:hideMark/>
          </w:tcPr>
          <w:p w14:paraId="10F3FA40"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Tolva</w:t>
            </w:r>
          </w:p>
        </w:tc>
        <w:tc>
          <w:tcPr>
            <w:tcW w:w="1235" w:type="dxa"/>
            <w:noWrap/>
            <w:hideMark/>
          </w:tcPr>
          <w:p w14:paraId="7AD413A8" w14:textId="40ADA1B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35030CE4" w14:textId="6A1245C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51126038" w14:textId="6F2CA60F"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490</w:t>
            </w:r>
          </w:p>
        </w:tc>
        <w:tc>
          <w:tcPr>
            <w:tcW w:w="1275" w:type="dxa"/>
            <w:noWrap/>
            <w:hideMark/>
          </w:tcPr>
          <w:p w14:paraId="49021292" w14:textId="48F1A787"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39D90B17" w14:textId="77777777" w:rsidTr="006805EA">
        <w:trPr>
          <w:trHeight w:val="260"/>
          <w:jc w:val="center"/>
        </w:trPr>
        <w:tc>
          <w:tcPr>
            <w:tcW w:w="2592" w:type="dxa"/>
            <w:noWrap/>
            <w:hideMark/>
          </w:tcPr>
          <w:p w14:paraId="6435D5B9"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Trigo</w:t>
            </w:r>
          </w:p>
        </w:tc>
        <w:tc>
          <w:tcPr>
            <w:tcW w:w="1235" w:type="dxa"/>
            <w:noWrap/>
            <w:hideMark/>
          </w:tcPr>
          <w:p w14:paraId="0054FB3E" w14:textId="262F32E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42,580</w:t>
            </w:r>
          </w:p>
        </w:tc>
        <w:tc>
          <w:tcPr>
            <w:tcW w:w="1276" w:type="dxa"/>
            <w:noWrap/>
            <w:hideMark/>
          </w:tcPr>
          <w:p w14:paraId="5737359D" w14:textId="289A1AAF"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44,415</w:t>
            </w:r>
          </w:p>
        </w:tc>
        <w:tc>
          <w:tcPr>
            <w:tcW w:w="1276" w:type="dxa"/>
            <w:noWrap/>
            <w:hideMark/>
          </w:tcPr>
          <w:p w14:paraId="7C10BBCC" w14:textId="4F1D9E87"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50,440</w:t>
            </w:r>
          </w:p>
        </w:tc>
        <w:tc>
          <w:tcPr>
            <w:tcW w:w="1275" w:type="dxa"/>
            <w:noWrap/>
            <w:hideMark/>
          </w:tcPr>
          <w:p w14:paraId="290181B0" w14:textId="3D513EE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42,990</w:t>
            </w:r>
          </w:p>
        </w:tc>
      </w:tr>
      <w:tr w:rsidR="00CA6025" w:rsidRPr="008701AE" w14:paraId="1D45D996" w14:textId="77777777" w:rsidTr="006805EA">
        <w:trPr>
          <w:trHeight w:val="260"/>
          <w:jc w:val="center"/>
        </w:trPr>
        <w:tc>
          <w:tcPr>
            <w:tcW w:w="2592" w:type="dxa"/>
            <w:noWrap/>
            <w:hideMark/>
          </w:tcPr>
          <w:p w14:paraId="568B3623"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Trilladoras</w:t>
            </w:r>
          </w:p>
        </w:tc>
        <w:tc>
          <w:tcPr>
            <w:tcW w:w="1235" w:type="dxa"/>
            <w:noWrap/>
            <w:hideMark/>
          </w:tcPr>
          <w:p w14:paraId="35A8D32D" w14:textId="0EB8167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28BA45DB" w14:textId="73022FE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120</w:t>
            </w:r>
          </w:p>
        </w:tc>
        <w:tc>
          <w:tcPr>
            <w:tcW w:w="1276" w:type="dxa"/>
            <w:noWrap/>
            <w:hideMark/>
          </w:tcPr>
          <w:p w14:paraId="0D16BA9A" w14:textId="12FA7CBD"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100</w:t>
            </w:r>
          </w:p>
        </w:tc>
        <w:tc>
          <w:tcPr>
            <w:tcW w:w="1275" w:type="dxa"/>
            <w:noWrap/>
            <w:hideMark/>
          </w:tcPr>
          <w:p w14:paraId="3C0169D5" w14:textId="66F80730"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690DC56C" w14:textId="77777777" w:rsidTr="006805EA">
        <w:trPr>
          <w:trHeight w:val="260"/>
          <w:jc w:val="center"/>
        </w:trPr>
        <w:tc>
          <w:tcPr>
            <w:tcW w:w="2592" w:type="dxa"/>
            <w:noWrap/>
            <w:hideMark/>
          </w:tcPr>
          <w:p w14:paraId="1BB914BA"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Trabes</w:t>
            </w:r>
          </w:p>
        </w:tc>
        <w:tc>
          <w:tcPr>
            <w:tcW w:w="1235" w:type="dxa"/>
            <w:noWrap/>
            <w:hideMark/>
          </w:tcPr>
          <w:p w14:paraId="265CF71E" w14:textId="1D7EEA3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578101AE" w14:textId="7D4C93A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0B2A4A81" w14:textId="46CA980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7078E59E" w14:textId="208C985B"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10</w:t>
            </w:r>
          </w:p>
        </w:tc>
      </w:tr>
      <w:tr w:rsidR="00CA6025" w:rsidRPr="008701AE" w14:paraId="4E36F44B" w14:textId="77777777" w:rsidTr="006805EA">
        <w:trPr>
          <w:trHeight w:val="260"/>
          <w:jc w:val="center"/>
        </w:trPr>
        <w:tc>
          <w:tcPr>
            <w:tcW w:w="2592" w:type="dxa"/>
            <w:noWrap/>
            <w:hideMark/>
          </w:tcPr>
          <w:p w14:paraId="505BB725"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Tubos</w:t>
            </w:r>
          </w:p>
        </w:tc>
        <w:tc>
          <w:tcPr>
            <w:tcW w:w="1235" w:type="dxa"/>
            <w:noWrap/>
            <w:hideMark/>
          </w:tcPr>
          <w:p w14:paraId="698DEA65" w14:textId="1FB8A7F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350</w:t>
            </w:r>
          </w:p>
        </w:tc>
        <w:tc>
          <w:tcPr>
            <w:tcW w:w="1276" w:type="dxa"/>
            <w:noWrap/>
            <w:hideMark/>
          </w:tcPr>
          <w:p w14:paraId="04660A60" w14:textId="1371380A"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840</w:t>
            </w:r>
          </w:p>
        </w:tc>
        <w:tc>
          <w:tcPr>
            <w:tcW w:w="1276" w:type="dxa"/>
            <w:noWrap/>
            <w:hideMark/>
          </w:tcPr>
          <w:p w14:paraId="59A8A4A5" w14:textId="2ECEAE69"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35C12861" w14:textId="5B86532F"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228C9033" w14:textId="77777777" w:rsidTr="006805EA">
        <w:trPr>
          <w:trHeight w:val="260"/>
          <w:jc w:val="center"/>
        </w:trPr>
        <w:tc>
          <w:tcPr>
            <w:tcW w:w="2592" w:type="dxa"/>
            <w:noWrap/>
            <w:hideMark/>
          </w:tcPr>
          <w:p w14:paraId="2D46C008"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Vacíos</w:t>
            </w:r>
          </w:p>
        </w:tc>
        <w:tc>
          <w:tcPr>
            <w:tcW w:w="1235" w:type="dxa"/>
            <w:noWrap/>
            <w:hideMark/>
          </w:tcPr>
          <w:p w14:paraId="0E41C422" w14:textId="5ABD9925"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770</w:t>
            </w:r>
          </w:p>
        </w:tc>
        <w:tc>
          <w:tcPr>
            <w:tcW w:w="1276" w:type="dxa"/>
            <w:noWrap/>
            <w:hideMark/>
          </w:tcPr>
          <w:p w14:paraId="0C0DFBEF" w14:textId="0B00F48E"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340</w:t>
            </w:r>
          </w:p>
        </w:tc>
        <w:tc>
          <w:tcPr>
            <w:tcW w:w="1276" w:type="dxa"/>
            <w:noWrap/>
            <w:hideMark/>
          </w:tcPr>
          <w:p w14:paraId="0F86C06A" w14:textId="68DA1476"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760</w:t>
            </w:r>
          </w:p>
        </w:tc>
        <w:tc>
          <w:tcPr>
            <w:tcW w:w="1275" w:type="dxa"/>
            <w:noWrap/>
            <w:hideMark/>
          </w:tcPr>
          <w:p w14:paraId="3F906C03" w14:textId="3FC2F287"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37,240</w:t>
            </w:r>
          </w:p>
        </w:tc>
      </w:tr>
      <w:tr w:rsidR="00CA6025" w:rsidRPr="008701AE" w14:paraId="29509679" w14:textId="77777777" w:rsidTr="006805EA">
        <w:trPr>
          <w:trHeight w:val="260"/>
          <w:jc w:val="center"/>
        </w:trPr>
        <w:tc>
          <w:tcPr>
            <w:tcW w:w="2592" w:type="dxa"/>
            <w:noWrap/>
            <w:hideMark/>
          </w:tcPr>
          <w:p w14:paraId="0584B798"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Vinos</w:t>
            </w:r>
          </w:p>
        </w:tc>
        <w:tc>
          <w:tcPr>
            <w:tcW w:w="1235" w:type="dxa"/>
            <w:noWrap/>
            <w:hideMark/>
          </w:tcPr>
          <w:p w14:paraId="4F83E522" w14:textId="67D9CD4F"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11FA3BEC" w14:textId="69ADC11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47D975CC" w14:textId="39E4534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7C88DB43" w14:textId="46BDE3F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1523B64E" w14:textId="77777777" w:rsidTr="006805EA">
        <w:trPr>
          <w:trHeight w:val="260"/>
          <w:jc w:val="center"/>
        </w:trPr>
        <w:tc>
          <w:tcPr>
            <w:tcW w:w="2592" w:type="dxa"/>
            <w:noWrap/>
            <w:hideMark/>
          </w:tcPr>
          <w:p w14:paraId="13A960A0"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Viguetas</w:t>
            </w:r>
          </w:p>
        </w:tc>
        <w:tc>
          <w:tcPr>
            <w:tcW w:w="1235" w:type="dxa"/>
            <w:noWrap/>
            <w:hideMark/>
          </w:tcPr>
          <w:p w14:paraId="63EC843C" w14:textId="57499A80"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80</w:t>
            </w:r>
          </w:p>
        </w:tc>
        <w:tc>
          <w:tcPr>
            <w:tcW w:w="1276" w:type="dxa"/>
            <w:noWrap/>
            <w:hideMark/>
          </w:tcPr>
          <w:p w14:paraId="0399CEC9" w14:textId="00510047"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3E9EB875" w14:textId="73D01DD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6A172643" w14:textId="04C0763D"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6870173B" w14:textId="77777777" w:rsidTr="006805EA">
        <w:trPr>
          <w:trHeight w:val="260"/>
          <w:jc w:val="center"/>
        </w:trPr>
        <w:tc>
          <w:tcPr>
            <w:tcW w:w="2592" w:type="dxa"/>
            <w:noWrap/>
            <w:hideMark/>
          </w:tcPr>
          <w:p w14:paraId="16157946" w14:textId="77777777" w:rsidR="00CA6025" w:rsidRPr="008701AE" w:rsidRDefault="00CA6025" w:rsidP="00CA6025">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Yate</w:t>
            </w:r>
          </w:p>
        </w:tc>
        <w:tc>
          <w:tcPr>
            <w:tcW w:w="1235" w:type="dxa"/>
            <w:noWrap/>
            <w:hideMark/>
          </w:tcPr>
          <w:p w14:paraId="50DA28FA" w14:textId="0AAF319C"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25</w:t>
            </w:r>
          </w:p>
        </w:tc>
        <w:tc>
          <w:tcPr>
            <w:tcW w:w="1276" w:type="dxa"/>
            <w:noWrap/>
            <w:hideMark/>
          </w:tcPr>
          <w:p w14:paraId="5C62E1A6" w14:textId="1A2E3402"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58778D8C" w14:textId="54AEE298"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5" w:type="dxa"/>
            <w:noWrap/>
            <w:hideMark/>
          </w:tcPr>
          <w:p w14:paraId="7D7E1171" w14:textId="7B4EE641" w:rsidR="00CA6025" w:rsidRPr="008701AE" w:rsidRDefault="00CA6025" w:rsidP="00CA6025">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CA6025" w:rsidRPr="008701AE" w14:paraId="3911503F" w14:textId="77777777" w:rsidTr="006805EA">
        <w:trPr>
          <w:trHeight w:val="260"/>
          <w:jc w:val="center"/>
        </w:trPr>
        <w:tc>
          <w:tcPr>
            <w:tcW w:w="2592" w:type="dxa"/>
            <w:noWrap/>
            <w:hideMark/>
          </w:tcPr>
          <w:p w14:paraId="2F3823F4" w14:textId="77777777" w:rsidR="00CA6025" w:rsidRPr="008701AE" w:rsidRDefault="00CA6025" w:rsidP="00CA6025">
            <w:pPr>
              <w:pStyle w:val="Sinespaciado"/>
              <w:rPr>
                <w:rFonts w:ascii="Trebuchet MS" w:hAnsi="Trebuchet MS"/>
                <w:b/>
                <w:bCs/>
                <w:color w:val="073763" w:themeColor="accent1" w:themeShade="80"/>
                <w:sz w:val="20"/>
                <w:szCs w:val="20"/>
                <w:lang w:val="es-ES_tradnl"/>
              </w:rPr>
            </w:pPr>
            <w:r w:rsidRPr="008701AE">
              <w:rPr>
                <w:rFonts w:ascii="Trebuchet MS" w:hAnsi="Trebuchet MS"/>
                <w:b/>
                <w:bCs/>
                <w:color w:val="073763" w:themeColor="accent1" w:themeShade="80"/>
                <w:sz w:val="20"/>
                <w:szCs w:val="20"/>
                <w:lang w:val="es-ES_tradnl"/>
              </w:rPr>
              <w:t>TOTAL</w:t>
            </w:r>
          </w:p>
        </w:tc>
        <w:tc>
          <w:tcPr>
            <w:tcW w:w="1235" w:type="dxa"/>
            <w:noWrap/>
            <w:hideMark/>
          </w:tcPr>
          <w:p w14:paraId="17C8023D" w14:textId="7A634385" w:rsidR="00CA6025" w:rsidRPr="008701AE" w:rsidRDefault="00CA6025" w:rsidP="00CA6025">
            <w:pPr>
              <w:pStyle w:val="Sinespaciado"/>
              <w:jc w:val="center"/>
              <w:rPr>
                <w:rFonts w:ascii="Trebuchet MS" w:hAnsi="Trebuchet MS"/>
                <w:b/>
                <w:bCs/>
                <w:color w:val="073763" w:themeColor="accent1" w:themeShade="80"/>
                <w:sz w:val="20"/>
                <w:szCs w:val="20"/>
                <w:lang w:val="es-ES_tradnl"/>
              </w:rPr>
            </w:pPr>
            <w:r w:rsidRPr="008701AE">
              <w:rPr>
                <w:rFonts w:ascii="Trebuchet MS" w:hAnsi="Trebuchet MS"/>
                <w:b/>
                <w:bCs/>
                <w:color w:val="073763" w:themeColor="accent1" w:themeShade="80"/>
                <w:sz w:val="20"/>
                <w:szCs w:val="20"/>
                <w:lang w:val="es-ES_tradnl"/>
              </w:rPr>
              <w:t>579,655</w:t>
            </w:r>
          </w:p>
        </w:tc>
        <w:tc>
          <w:tcPr>
            <w:tcW w:w="1276" w:type="dxa"/>
            <w:noWrap/>
            <w:hideMark/>
          </w:tcPr>
          <w:p w14:paraId="6F0A9348" w14:textId="33AFD512" w:rsidR="00CA6025" w:rsidRPr="008701AE" w:rsidRDefault="00CA6025" w:rsidP="00CA6025">
            <w:pPr>
              <w:pStyle w:val="Sinespaciado"/>
              <w:jc w:val="center"/>
              <w:rPr>
                <w:rFonts w:ascii="Trebuchet MS" w:hAnsi="Trebuchet MS"/>
                <w:b/>
                <w:bCs/>
                <w:color w:val="073763" w:themeColor="accent1" w:themeShade="80"/>
                <w:sz w:val="20"/>
                <w:szCs w:val="20"/>
                <w:lang w:val="es-ES_tradnl"/>
              </w:rPr>
            </w:pPr>
            <w:r w:rsidRPr="008701AE">
              <w:rPr>
                <w:rFonts w:ascii="Trebuchet MS" w:hAnsi="Trebuchet MS"/>
                <w:b/>
                <w:bCs/>
                <w:color w:val="073763" w:themeColor="accent1" w:themeShade="80"/>
                <w:sz w:val="20"/>
                <w:szCs w:val="20"/>
                <w:lang w:val="es-ES_tradnl"/>
              </w:rPr>
              <w:t>556,713</w:t>
            </w:r>
          </w:p>
        </w:tc>
        <w:tc>
          <w:tcPr>
            <w:tcW w:w="1276" w:type="dxa"/>
            <w:noWrap/>
            <w:hideMark/>
          </w:tcPr>
          <w:p w14:paraId="03C1290C" w14:textId="0E9C16A1" w:rsidR="00CA6025" w:rsidRPr="008701AE" w:rsidRDefault="00CA6025" w:rsidP="00CA6025">
            <w:pPr>
              <w:pStyle w:val="Sinespaciado"/>
              <w:jc w:val="center"/>
              <w:rPr>
                <w:rFonts w:ascii="Trebuchet MS" w:hAnsi="Trebuchet MS"/>
                <w:b/>
                <w:bCs/>
                <w:color w:val="073763" w:themeColor="accent1" w:themeShade="80"/>
                <w:sz w:val="20"/>
                <w:szCs w:val="20"/>
                <w:lang w:val="es-ES_tradnl"/>
              </w:rPr>
            </w:pPr>
            <w:r w:rsidRPr="008701AE">
              <w:rPr>
                <w:rFonts w:ascii="Trebuchet MS" w:hAnsi="Trebuchet MS"/>
                <w:b/>
                <w:bCs/>
                <w:color w:val="073763" w:themeColor="accent1" w:themeShade="80"/>
                <w:sz w:val="20"/>
                <w:szCs w:val="20"/>
                <w:lang w:val="es-ES_tradnl"/>
              </w:rPr>
              <w:t>661,517</w:t>
            </w:r>
          </w:p>
        </w:tc>
        <w:tc>
          <w:tcPr>
            <w:tcW w:w="1275" w:type="dxa"/>
            <w:noWrap/>
            <w:hideMark/>
          </w:tcPr>
          <w:p w14:paraId="24505673" w14:textId="0F19F21C" w:rsidR="00CA6025" w:rsidRPr="008701AE" w:rsidRDefault="00CA6025" w:rsidP="00CA6025">
            <w:pPr>
              <w:pStyle w:val="Sinespaciado"/>
              <w:jc w:val="center"/>
              <w:rPr>
                <w:rFonts w:ascii="Trebuchet MS" w:hAnsi="Trebuchet MS"/>
                <w:b/>
                <w:bCs/>
                <w:color w:val="073763" w:themeColor="accent1" w:themeShade="80"/>
                <w:sz w:val="20"/>
                <w:szCs w:val="20"/>
                <w:lang w:val="es-ES_tradnl"/>
              </w:rPr>
            </w:pPr>
            <w:r w:rsidRPr="008701AE">
              <w:rPr>
                <w:rFonts w:ascii="Trebuchet MS" w:hAnsi="Trebuchet MS"/>
                <w:b/>
                <w:bCs/>
                <w:color w:val="073763" w:themeColor="accent1" w:themeShade="80"/>
                <w:sz w:val="20"/>
                <w:szCs w:val="20"/>
                <w:lang w:val="es-ES_tradnl"/>
              </w:rPr>
              <w:t>587,640</w:t>
            </w:r>
          </w:p>
        </w:tc>
      </w:tr>
    </w:tbl>
    <w:p w14:paraId="2D4564FA" w14:textId="5815F01A" w:rsidR="00CA6025" w:rsidRPr="008701AE" w:rsidRDefault="00826539" w:rsidP="00D01EFC">
      <w:pPr>
        <w:spacing w:line="276" w:lineRule="auto"/>
        <w:jc w:val="center"/>
        <w:rPr>
          <w:rFonts w:ascii="Trebuchet MS" w:hAnsi="Trebuchet MS"/>
          <w:color w:val="073763" w:themeColor="accent1" w:themeShade="80"/>
          <w:sz w:val="16"/>
          <w:szCs w:val="16"/>
          <w:lang w:val="es-ES_tradnl"/>
        </w:rPr>
      </w:pPr>
      <w:r w:rsidRPr="008701AE">
        <w:rPr>
          <w:rFonts w:ascii="Trebuchet MS" w:hAnsi="Trebuchet MS"/>
          <w:b/>
          <w:color w:val="073763" w:themeColor="accent1" w:themeShade="80"/>
          <w:sz w:val="16"/>
          <w:szCs w:val="16"/>
          <w:lang w:val="es-ES_tradnl"/>
        </w:rPr>
        <w:t>Fuente:</w:t>
      </w:r>
      <w:r w:rsidRPr="008701AE">
        <w:rPr>
          <w:rFonts w:ascii="Trebuchet MS" w:hAnsi="Trebuchet MS"/>
          <w:color w:val="073763" w:themeColor="accent1" w:themeShade="80"/>
          <w:sz w:val="16"/>
          <w:szCs w:val="16"/>
          <w:lang w:val="es-ES_tradnl"/>
        </w:rPr>
        <w:t xml:space="preserve"> </w:t>
      </w:r>
      <w:r w:rsidR="00D01EFC" w:rsidRPr="008701AE">
        <w:rPr>
          <w:color w:val="073763" w:themeColor="accent1" w:themeShade="80"/>
          <w:sz w:val="16"/>
          <w:szCs w:val="16"/>
          <w:lang w:val="es-ES_tradnl"/>
        </w:rPr>
        <w:t>IIS-UNAM</w:t>
      </w:r>
      <w:r w:rsidR="00700779">
        <w:rPr>
          <w:color w:val="073763" w:themeColor="accent1" w:themeShade="80"/>
          <w:sz w:val="16"/>
          <w:szCs w:val="16"/>
          <w:lang w:val="es-ES_tradnl"/>
        </w:rPr>
        <w:t>,</w:t>
      </w:r>
      <w:r w:rsidR="00D01EFC" w:rsidRPr="008701AE">
        <w:rPr>
          <w:rFonts w:ascii="Trebuchet MS" w:hAnsi="Trebuchet MS"/>
          <w:color w:val="073763" w:themeColor="accent1" w:themeShade="80"/>
          <w:sz w:val="16"/>
          <w:szCs w:val="16"/>
          <w:lang w:val="es-ES_tradnl"/>
        </w:rPr>
        <w:t xml:space="preserve"> </w:t>
      </w:r>
      <w:r w:rsidRPr="008701AE">
        <w:rPr>
          <w:rFonts w:ascii="Trebuchet MS" w:hAnsi="Trebuchet MS"/>
          <w:color w:val="073763" w:themeColor="accent1" w:themeShade="80"/>
          <w:sz w:val="16"/>
          <w:szCs w:val="16"/>
          <w:lang w:val="es-ES_tradnl"/>
        </w:rPr>
        <w:t>con base en información proporcionada por el FIT.</w:t>
      </w:r>
    </w:p>
    <w:p w14:paraId="5CA9017E" w14:textId="77777777" w:rsidR="00700779" w:rsidRDefault="00700779" w:rsidP="006805EA">
      <w:pPr>
        <w:spacing w:line="276" w:lineRule="auto"/>
        <w:jc w:val="both"/>
        <w:rPr>
          <w:rFonts w:ascii="Trebuchet MS" w:hAnsi="Trebuchet MS"/>
          <w:color w:val="808080" w:themeColor="background1" w:themeShade="80"/>
          <w:lang w:val="es-ES_tradnl"/>
        </w:rPr>
      </w:pPr>
    </w:p>
    <w:p w14:paraId="4104840A" w14:textId="1B2D79BA" w:rsidR="00DF772D" w:rsidRPr="008701AE" w:rsidRDefault="00DF772D" w:rsidP="006805EA">
      <w:pPr>
        <w:spacing w:line="276" w:lineRule="auto"/>
        <w:jc w:val="both"/>
        <w:rPr>
          <w:rFonts w:ascii="Trebuchet MS" w:hAnsi="Trebuchet MS"/>
          <w:color w:val="808080" w:themeColor="background1" w:themeShade="80"/>
          <w:lang w:val="es-ES_tradnl"/>
        </w:rPr>
      </w:pPr>
      <w:r w:rsidRPr="008701AE">
        <w:rPr>
          <w:rFonts w:ascii="Trebuchet MS" w:hAnsi="Trebuchet MS"/>
          <w:color w:val="808080" w:themeColor="background1" w:themeShade="80"/>
          <w:lang w:val="es-ES_tradnl"/>
        </w:rPr>
        <w:t>Lo</w:t>
      </w:r>
      <w:r w:rsidR="00700779">
        <w:rPr>
          <w:rFonts w:ascii="Trebuchet MS" w:hAnsi="Trebuchet MS"/>
          <w:color w:val="808080" w:themeColor="background1" w:themeShade="80"/>
          <w:lang w:val="es-ES_tradnl"/>
        </w:rPr>
        <w:t>s principales clientes en esta l</w:t>
      </w:r>
      <w:r w:rsidRPr="008701AE">
        <w:rPr>
          <w:rFonts w:ascii="Trebuchet MS" w:hAnsi="Trebuchet MS"/>
          <w:color w:val="808080" w:themeColor="background1" w:themeShade="80"/>
          <w:lang w:val="es-ES_tradnl"/>
        </w:rPr>
        <w:t>ínea para este periodo fueron C</w:t>
      </w:r>
      <w:r w:rsidR="00700779">
        <w:rPr>
          <w:rFonts w:ascii="Trebuchet MS" w:hAnsi="Trebuchet MS"/>
          <w:color w:val="808080" w:themeColor="background1" w:themeShade="80"/>
          <w:lang w:val="es-ES_tradnl"/>
        </w:rPr>
        <w:t>emex México, S. A de C.V., Minsa</w:t>
      </w:r>
      <w:r w:rsidRPr="008701AE">
        <w:rPr>
          <w:rFonts w:ascii="Trebuchet MS" w:hAnsi="Trebuchet MS"/>
          <w:color w:val="808080" w:themeColor="background1" w:themeShade="80"/>
          <w:lang w:val="es-ES_tradnl"/>
        </w:rPr>
        <w:t>, S.A. de C.V., Harinera de Chiapas, S.A. de C.V. y TA-2000</w:t>
      </w:r>
      <w:r w:rsidR="00700779">
        <w:rPr>
          <w:rFonts w:ascii="Trebuchet MS" w:hAnsi="Trebuchet MS"/>
          <w:color w:val="808080" w:themeColor="background1" w:themeShade="80"/>
          <w:lang w:val="es-ES_tradnl"/>
        </w:rPr>
        <w:t>,</w:t>
      </w:r>
      <w:r w:rsidRPr="008701AE">
        <w:rPr>
          <w:rFonts w:ascii="Trebuchet MS" w:hAnsi="Trebuchet MS"/>
          <w:color w:val="808080" w:themeColor="background1" w:themeShade="80"/>
          <w:lang w:val="es-ES_tradnl"/>
        </w:rPr>
        <w:t xml:space="preserve"> S.A. de C.V.</w:t>
      </w:r>
    </w:p>
    <w:p w14:paraId="654A4B72" w14:textId="77777777" w:rsidR="00DF772D" w:rsidRPr="008701AE" w:rsidRDefault="00DF772D" w:rsidP="006805EA">
      <w:pPr>
        <w:spacing w:line="276" w:lineRule="auto"/>
        <w:jc w:val="both"/>
        <w:rPr>
          <w:rFonts w:ascii="Trebuchet MS" w:hAnsi="Trebuchet MS"/>
          <w:color w:val="808080" w:themeColor="background1" w:themeShade="80"/>
          <w:lang w:val="es-ES_tradnl"/>
        </w:rPr>
      </w:pPr>
    </w:p>
    <w:p w14:paraId="6E3D501E" w14:textId="638C2646" w:rsidR="00DF772D" w:rsidRPr="00E471F6" w:rsidRDefault="00941294" w:rsidP="006805EA">
      <w:pPr>
        <w:pStyle w:val="Ttulo3"/>
        <w:rPr>
          <w:color w:val="0F6FC6" w:themeColor="accent1"/>
          <w:sz w:val="21"/>
          <w:szCs w:val="21"/>
          <w:lang w:val="es-ES_tradnl"/>
        </w:rPr>
      </w:pPr>
      <w:bookmarkStart w:id="77" w:name="_Toc441950056"/>
      <w:r w:rsidRPr="00E471F6">
        <w:rPr>
          <w:color w:val="0F6FC6" w:themeColor="accent1"/>
          <w:sz w:val="21"/>
          <w:szCs w:val="21"/>
          <w:lang w:val="es-ES_tradnl"/>
        </w:rPr>
        <w:t>7.</w:t>
      </w:r>
      <w:r w:rsidR="00FF2A00" w:rsidRPr="00E471F6">
        <w:rPr>
          <w:color w:val="0F6FC6" w:themeColor="accent1"/>
          <w:sz w:val="21"/>
          <w:szCs w:val="21"/>
          <w:lang w:val="es-ES_tradnl"/>
        </w:rPr>
        <w:t>2</w:t>
      </w:r>
      <w:r w:rsidRPr="00E471F6">
        <w:rPr>
          <w:color w:val="0F6FC6" w:themeColor="accent1"/>
          <w:sz w:val="21"/>
          <w:szCs w:val="21"/>
          <w:lang w:val="es-ES_tradnl"/>
        </w:rPr>
        <w:t>.</w:t>
      </w:r>
      <w:r w:rsidR="00FF2A00" w:rsidRPr="00E471F6">
        <w:rPr>
          <w:color w:val="0F6FC6" w:themeColor="accent1"/>
          <w:sz w:val="21"/>
          <w:szCs w:val="21"/>
          <w:lang w:val="es-ES_tradnl"/>
        </w:rPr>
        <w:t>3</w:t>
      </w:r>
      <w:r w:rsidRPr="00E471F6">
        <w:rPr>
          <w:color w:val="0F6FC6" w:themeColor="accent1"/>
          <w:sz w:val="21"/>
          <w:szCs w:val="21"/>
          <w:lang w:val="es-ES_tradnl"/>
        </w:rPr>
        <w:t xml:space="preserve"> </w:t>
      </w:r>
      <w:r w:rsidR="00DF772D" w:rsidRPr="00E471F6">
        <w:rPr>
          <w:color w:val="0F6FC6" w:themeColor="accent1"/>
          <w:sz w:val="21"/>
          <w:szCs w:val="21"/>
          <w:lang w:val="es-ES_tradnl"/>
        </w:rPr>
        <w:t>Línea F (Mayab)</w:t>
      </w:r>
      <w:bookmarkEnd w:id="77"/>
    </w:p>
    <w:p w14:paraId="0052A09D" w14:textId="77777777" w:rsidR="006805EA" w:rsidRPr="008701AE" w:rsidRDefault="006805EA" w:rsidP="006805EA">
      <w:pPr>
        <w:rPr>
          <w:lang w:val="es-ES_tradnl"/>
        </w:rPr>
      </w:pPr>
    </w:p>
    <w:p w14:paraId="41378AD5" w14:textId="0C17B0DF" w:rsidR="00DF772D" w:rsidRPr="008701AE" w:rsidRDefault="00E471F6" w:rsidP="006805EA">
      <w:pPr>
        <w:spacing w:line="276" w:lineRule="auto"/>
        <w:jc w:val="both"/>
        <w:rPr>
          <w:rFonts w:ascii="Trebuchet MS" w:hAnsi="Trebuchet MS"/>
          <w:color w:val="808080" w:themeColor="background1" w:themeShade="80"/>
          <w:lang w:val="es-ES_tradnl"/>
        </w:rPr>
      </w:pPr>
      <w:r>
        <w:rPr>
          <w:rFonts w:ascii="Trebuchet MS" w:hAnsi="Trebuchet MS"/>
          <w:color w:val="808080" w:themeColor="background1" w:themeShade="80"/>
          <w:lang w:val="es-ES_tradnl"/>
        </w:rPr>
        <w:t>Por su parte, en la L</w:t>
      </w:r>
      <w:r w:rsidR="00DF772D" w:rsidRPr="008701AE">
        <w:rPr>
          <w:rFonts w:ascii="Trebuchet MS" w:hAnsi="Trebuchet MS"/>
          <w:color w:val="808080" w:themeColor="background1" w:themeShade="80"/>
          <w:lang w:val="es-ES_tradnl"/>
        </w:rPr>
        <w:t>ínea Mayab el comportamiento de la carga transportada por el FIT se redujo cada año durante este periodo de 2012 a 2014, al pasar de 2011 a 2012 de 748,602 ton</w:t>
      </w:r>
      <w:r>
        <w:rPr>
          <w:rFonts w:ascii="Trebuchet MS" w:hAnsi="Trebuchet MS"/>
          <w:color w:val="808080" w:themeColor="background1" w:themeShade="80"/>
          <w:lang w:val="es-ES_tradnl"/>
        </w:rPr>
        <w:t>eladas netas movidas a 693,543 (</w:t>
      </w:r>
      <w:r w:rsidR="00DF772D" w:rsidRPr="008701AE">
        <w:rPr>
          <w:rFonts w:ascii="Trebuchet MS" w:hAnsi="Trebuchet MS"/>
          <w:color w:val="808080" w:themeColor="background1" w:themeShade="80"/>
          <w:lang w:val="es-ES_tradnl"/>
        </w:rPr>
        <w:t>7 % menos</w:t>
      </w:r>
      <w:r>
        <w:rPr>
          <w:rFonts w:ascii="Trebuchet MS" w:hAnsi="Trebuchet MS"/>
          <w:color w:val="808080" w:themeColor="background1" w:themeShade="80"/>
          <w:lang w:val="es-ES_tradnl"/>
        </w:rPr>
        <w:t>). M</w:t>
      </w:r>
      <w:r w:rsidR="00DF772D" w:rsidRPr="008701AE">
        <w:rPr>
          <w:rFonts w:ascii="Trebuchet MS" w:hAnsi="Trebuchet MS"/>
          <w:color w:val="808080" w:themeColor="background1" w:themeShade="80"/>
          <w:lang w:val="es-ES_tradnl"/>
        </w:rPr>
        <w:t>ientras que de 2012 a 2013, la reducción fue del 16 % y de 2013 a 2014 la reducción fue del 65 %</w:t>
      </w:r>
      <w:r>
        <w:rPr>
          <w:rFonts w:ascii="Trebuchet MS" w:hAnsi="Trebuchet MS"/>
          <w:color w:val="808080" w:themeColor="background1" w:themeShade="80"/>
          <w:lang w:val="es-ES_tradnl"/>
        </w:rPr>
        <w:t>,</w:t>
      </w:r>
      <w:r w:rsidR="00DF772D" w:rsidRPr="008701AE">
        <w:rPr>
          <w:rFonts w:ascii="Trebuchet MS" w:hAnsi="Trebuchet MS"/>
          <w:color w:val="808080" w:themeColor="background1" w:themeShade="80"/>
          <w:lang w:val="es-ES_tradnl"/>
        </w:rPr>
        <w:t xml:space="preserve"> para llegar a 205,353 toneladas netas.</w:t>
      </w:r>
    </w:p>
    <w:p w14:paraId="47D84643" w14:textId="3172A521" w:rsidR="00E471F6" w:rsidRDefault="00DF772D" w:rsidP="006805EA">
      <w:pPr>
        <w:spacing w:line="276" w:lineRule="auto"/>
        <w:jc w:val="both"/>
        <w:rPr>
          <w:rFonts w:ascii="Trebuchet MS" w:hAnsi="Trebuchet MS"/>
          <w:color w:val="808080" w:themeColor="background1" w:themeShade="80"/>
          <w:lang w:val="es-ES_tradnl"/>
        </w:rPr>
      </w:pPr>
      <w:r w:rsidRPr="008701AE">
        <w:rPr>
          <w:rFonts w:ascii="Trebuchet MS" w:hAnsi="Trebuchet MS"/>
          <w:color w:val="808080" w:themeColor="background1" w:themeShade="80"/>
          <w:lang w:val="es-ES_tradnl"/>
        </w:rPr>
        <w:t xml:space="preserve">De 2012 a 2014 el principal producto movido fue también el cemento para construcción, representando el 46.5 % del total en 2012, el 42.4 % en 2013 y el 50.4 % en 2014; seguido por el combustóleo con el 25.3 % en 2012, 32 % en 2013 y 24.4 % en 2014; la arena </w:t>
      </w:r>
      <w:r w:rsidR="00E471F6">
        <w:rPr>
          <w:rFonts w:ascii="Trebuchet MS" w:hAnsi="Trebuchet MS"/>
          <w:color w:val="808080" w:themeColor="background1" w:themeShade="80"/>
          <w:lang w:val="es-ES_tradnl"/>
        </w:rPr>
        <w:t>s</w:t>
      </w:r>
      <w:r w:rsidRPr="008701AE">
        <w:rPr>
          <w:rFonts w:ascii="Trebuchet MS" w:hAnsi="Trebuchet MS"/>
          <w:color w:val="808080" w:themeColor="background1" w:themeShade="80"/>
          <w:lang w:val="es-ES_tradnl"/>
        </w:rPr>
        <w:t xml:space="preserve">ílica ocupó el tercer lugar con el 16.1 % en 2012, 13.0 % en 2013 y 14.3 % en 2014; el cuarto lugar fue para la chatarra de fierro con el 6.8 % en 2012, el 9.8 % en 2013 y el 9.0 % en 2014; y el quinto lugar lo ocuparon los carros de ferrocarril con el 1.8 % en 2012, el 0.8 % en 2013 y el 0.4 % en 2014. Otros productos que </w:t>
      </w:r>
      <w:r w:rsidR="00E471F6" w:rsidRPr="008701AE">
        <w:rPr>
          <w:rFonts w:ascii="Trebuchet MS" w:hAnsi="Trebuchet MS"/>
          <w:color w:val="808080" w:themeColor="background1" w:themeShade="80"/>
          <w:lang w:val="es-ES_tradnl"/>
        </w:rPr>
        <w:t xml:space="preserve">durante este periodo </w:t>
      </w:r>
      <w:r w:rsidRPr="008701AE">
        <w:rPr>
          <w:rFonts w:ascii="Trebuchet MS" w:hAnsi="Trebuchet MS"/>
          <w:color w:val="808080" w:themeColor="background1" w:themeShade="80"/>
          <w:lang w:val="es-ES_tradnl"/>
        </w:rPr>
        <w:t xml:space="preserve">también </w:t>
      </w:r>
      <w:r w:rsidR="00E471F6">
        <w:rPr>
          <w:rFonts w:ascii="Trebuchet MS" w:hAnsi="Trebuchet MS"/>
          <w:color w:val="808080" w:themeColor="background1" w:themeShade="80"/>
          <w:lang w:val="es-ES_tradnl"/>
        </w:rPr>
        <w:t>transportó</w:t>
      </w:r>
      <w:r w:rsidRPr="008701AE">
        <w:rPr>
          <w:rFonts w:ascii="Trebuchet MS" w:hAnsi="Trebuchet MS"/>
          <w:color w:val="808080" w:themeColor="background1" w:themeShade="80"/>
          <w:lang w:val="es-ES_tradnl"/>
        </w:rPr>
        <w:t xml:space="preserve"> </w:t>
      </w:r>
      <w:r w:rsidR="00E471F6">
        <w:rPr>
          <w:rFonts w:ascii="Trebuchet MS" w:hAnsi="Trebuchet MS"/>
          <w:color w:val="808080" w:themeColor="background1" w:themeShade="80"/>
          <w:lang w:val="es-ES_tradnl"/>
        </w:rPr>
        <w:t>en menor medida por esta vía</w:t>
      </w:r>
      <w:r w:rsidRPr="008701AE">
        <w:rPr>
          <w:rFonts w:ascii="Trebuchet MS" w:hAnsi="Trebuchet MS"/>
          <w:color w:val="808080" w:themeColor="background1" w:themeShade="80"/>
          <w:lang w:val="es-ES_tradnl"/>
        </w:rPr>
        <w:t xml:space="preserve"> el FIT, fueron el balasto, la madera corriente en trozos o en troncos, tarimas de madera, material de vía, locomotoras, rieles, entre otros, tal como se puede apreciar en </w:t>
      </w:r>
      <w:r w:rsidR="00C36EDD" w:rsidRPr="008701AE">
        <w:rPr>
          <w:rFonts w:ascii="Trebuchet MS" w:hAnsi="Trebuchet MS"/>
          <w:color w:val="808080" w:themeColor="background1" w:themeShade="80"/>
          <w:lang w:val="es-ES_tradnl"/>
        </w:rPr>
        <w:t>la</w:t>
      </w:r>
      <w:r w:rsidRPr="008701AE">
        <w:rPr>
          <w:rFonts w:ascii="Trebuchet MS" w:hAnsi="Trebuchet MS"/>
          <w:color w:val="808080" w:themeColor="background1" w:themeShade="80"/>
          <w:lang w:val="es-ES_tradnl"/>
        </w:rPr>
        <w:t xml:space="preserve"> siguiente tabla.</w:t>
      </w:r>
    </w:p>
    <w:p w14:paraId="021CFF44" w14:textId="19C6FE20" w:rsidR="00DF772D" w:rsidRPr="008701AE" w:rsidRDefault="00E471F6" w:rsidP="00E471F6">
      <w:pPr>
        <w:spacing w:after="200" w:line="276" w:lineRule="auto"/>
        <w:rPr>
          <w:rFonts w:ascii="Trebuchet MS" w:hAnsi="Trebuchet MS"/>
          <w:color w:val="808080" w:themeColor="background1" w:themeShade="80"/>
          <w:lang w:val="es-ES_tradnl"/>
        </w:rPr>
      </w:pPr>
      <w:r>
        <w:rPr>
          <w:rFonts w:ascii="Trebuchet MS" w:hAnsi="Trebuchet MS"/>
          <w:color w:val="808080" w:themeColor="background1" w:themeShade="80"/>
          <w:lang w:val="es-ES_tradnl"/>
        </w:rPr>
        <w:br w:type="page"/>
      </w:r>
    </w:p>
    <w:p w14:paraId="61FE840C" w14:textId="1B29850D" w:rsidR="006805EA" w:rsidRPr="008701AE" w:rsidRDefault="00690F71" w:rsidP="006209F4">
      <w:pPr>
        <w:pStyle w:val="Sinespaciado"/>
        <w:jc w:val="center"/>
        <w:rPr>
          <w:color w:val="073763" w:themeColor="accent1" w:themeShade="80"/>
          <w:sz w:val="21"/>
          <w:szCs w:val="21"/>
          <w:lang w:val="es-ES_tradnl"/>
        </w:rPr>
      </w:pPr>
      <w:r>
        <w:rPr>
          <w:b/>
          <w:color w:val="073763" w:themeColor="accent1" w:themeShade="80"/>
          <w:sz w:val="21"/>
          <w:szCs w:val="21"/>
          <w:lang w:val="es-ES_tradnl"/>
        </w:rPr>
        <w:lastRenderedPageBreak/>
        <w:t>Tabla 74</w:t>
      </w:r>
      <w:r w:rsidR="006805EA" w:rsidRPr="008701AE">
        <w:rPr>
          <w:b/>
          <w:color w:val="073763" w:themeColor="accent1" w:themeShade="80"/>
          <w:sz w:val="21"/>
          <w:szCs w:val="21"/>
          <w:lang w:val="es-ES_tradnl"/>
        </w:rPr>
        <w:t>.</w:t>
      </w:r>
      <w:r w:rsidR="006805EA" w:rsidRPr="008701AE">
        <w:rPr>
          <w:color w:val="073763" w:themeColor="accent1" w:themeShade="80"/>
          <w:sz w:val="21"/>
          <w:szCs w:val="21"/>
          <w:lang w:val="es-ES_tradnl"/>
        </w:rPr>
        <w:t xml:space="preserve"> </w:t>
      </w:r>
      <w:r w:rsidR="00E471F6">
        <w:rPr>
          <w:color w:val="073763" w:themeColor="accent1" w:themeShade="80"/>
          <w:sz w:val="21"/>
          <w:szCs w:val="21"/>
          <w:lang w:val="es-ES_tradnl"/>
        </w:rPr>
        <w:t>Principales Productos T</w:t>
      </w:r>
      <w:r w:rsidR="00DF772D" w:rsidRPr="008701AE">
        <w:rPr>
          <w:color w:val="073763" w:themeColor="accent1" w:themeShade="80"/>
          <w:sz w:val="21"/>
          <w:szCs w:val="21"/>
          <w:lang w:val="es-ES_tradnl"/>
        </w:rPr>
        <w:t>ransportados por el F</w:t>
      </w:r>
      <w:r w:rsidR="00C0462C">
        <w:rPr>
          <w:color w:val="073763" w:themeColor="accent1" w:themeShade="80"/>
          <w:sz w:val="21"/>
          <w:szCs w:val="21"/>
          <w:lang w:val="es-ES_tradnl"/>
        </w:rPr>
        <w:t xml:space="preserve">errocarril del </w:t>
      </w:r>
      <w:r w:rsidR="00DF772D" w:rsidRPr="008701AE">
        <w:rPr>
          <w:color w:val="073763" w:themeColor="accent1" w:themeShade="80"/>
          <w:sz w:val="21"/>
          <w:szCs w:val="21"/>
          <w:lang w:val="es-ES_tradnl"/>
        </w:rPr>
        <w:t>I</w:t>
      </w:r>
      <w:r w:rsidR="00C0462C">
        <w:rPr>
          <w:color w:val="073763" w:themeColor="accent1" w:themeShade="80"/>
          <w:sz w:val="21"/>
          <w:szCs w:val="21"/>
          <w:lang w:val="es-ES_tradnl"/>
        </w:rPr>
        <w:t xml:space="preserve">stmo de </w:t>
      </w:r>
      <w:r w:rsidR="00DF772D" w:rsidRPr="008701AE">
        <w:rPr>
          <w:color w:val="073763" w:themeColor="accent1" w:themeShade="80"/>
          <w:sz w:val="21"/>
          <w:szCs w:val="21"/>
          <w:lang w:val="es-ES_tradnl"/>
        </w:rPr>
        <w:t>T</w:t>
      </w:r>
      <w:r w:rsidR="00C0462C">
        <w:rPr>
          <w:color w:val="073763" w:themeColor="accent1" w:themeShade="80"/>
          <w:sz w:val="21"/>
          <w:szCs w:val="21"/>
          <w:lang w:val="es-ES_tradnl"/>
        </w:rPr>
        <w:t>ehuantepec</w:t>
      </w:r>
      <w:r w:rsidR="006209F4">
        <w:rPr>
          <w:color w:val="073763" w:themeColor="accent1" w:themeShade="80"/>
          <w:sz w:val="21"/>
          <w:szCs w:val="21"/>
          <w:lang w:val="es-ES_tradnl"/>
        </w:rPr>
        <w:t xml:space="preserve"> en la Línea F</w:t>
      </w:r>
      <w:r w:rsidR="006805EA" w:rsidRPr="008701AE">
        <w:rPr>
          <w:color w:val="073763" w:themeColor="accent1" w:themeShade="80"/>
          <w:sz w:val="21"/>
          <w:szCs w:val="21"/>
          <w:lang w:val="es-ES_tradnl"/>
        </w:rPr>
        <w:t>, 2011-2014</w:t>
      </w:r>
    </w:p>
    <w:p w14:paraId="264C454D" w14:textId="5A09C1F7" w:rsidR="00DF772D" w:rsidRPr="008701AE" w:rsidRDefault="006805EA" w:rsidP="00210589">
      <w:pPr>
        <w:pStyle w:val="Sinespaciado"/>
        <w:jc w:val="center"/>
        <w:rPr>
          <w:i/>
          <w:color w:val="073763" w:themeColor="accent1" w:themeShade="80"/>
          <w:sz w:val="18"/>
          <w:szCs w:val="18"/>
          <w:lang w:val="es-ES_tradnl"/>
        </w:rPr>
      </w:pPr>
      <w:r w:rsidRPr="008701AE">
        <w:rPr>
          <w:i/>
          <w:color w:val="073763" w:themeColor="accent1" w:themeShade="80"/>
          <w:sz w:val="18"/>
          <w:szCs w:val="18"/>
          <w:lang w:val="es-ES_tradnl"/>
        </w:rPr>
        <w:t>(T</w:t>
      </w:r>
      <w:r w:rsidR="00DF772D" w:rsidRPr="008701AE">
        <w:rPr>
          <w:i/>
          <w:color w:val="073763" w:themeColor="accent1" w:themeShade="80"/>
          <w:sz w:val="18"/>
          <w:szCs w:val="18"/>
          <w:lang w:val="es-ES_tradnl"/>
        </w:rPr>
        <w:t>oneladas</w:t>
      </w:r>
      <w:r w:rsidRPr="008701AE">
        <w:rPr>
          <w:i/>
          <w:color w:val="073763" w:themeColor="accent1" w:themeShade="80"/>
          <w:sz w:val="18"/>
          <w:szCs w:val="18"/>
          <w:lang w:val="es-ES_tradnl"/>
        </w:rPr>
        <w:t xml:space="preserve"> N</w:t>
      </w:r>
      <w:r w:rsidR="00DF772D" w:rsidRPr="008701AE">
        <w:rPr>
          <w:i/>
          <w:color w:val="073763" w:themeColor="accent1" w:themeShade="80"/>
          <w:sz w:val="18"/>
          <w:szCs w:val="18"/>
          <w:lang w:val="es-ES_tradnl"/>
        </w:rPr>
        <w:t>etas)</w:t>
      </w:r>
    </w:p>
    <w:tbl>
      <w:tblPr>
        <w:tblStyle w:val="Tablaconcuadrcula"/>
        <w:tblW w:w="0" w:type="auto"/>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4A0" w:firstRow="1" w:lastRow="0" w:firstColumn="1" w:lastColumn="0" w:noHBand="0" w:noVBand="1"/>
      </w:tblPr>
      <w:tblGrid>
        <w:gridCol w:w="2802"/>
        <w:gridCol w:w="1417"/>
        <w:gridCol w:w="1418"/>
        <w:gridCol w:w="1417"/>
        <w:gridCol w:w="1276"/>
      </w:tblGrid>
      <w:tr w:rsidR="00210589" w:rsidRPr="008701AE" w14:paraId="1FCB9C07" w14:textId="77777777" w:rsidTr="00210589">
        <w:trPr>
          <w:trHeight w:val="260"/>
          <w:tblHeader/>
          <w:jc w:val="center"/>
        </w:trPr>
        <w:tc>
          <w:tcPr>
            <w:tcW w:w="2802" w:type="dxa"/>
            <w:tcBorders>
              <w:top w:val="single" w:sz="4" w:space="0" w:color="auto"/>
              <w:left w:val="single" w:sz="4" w:space="0" w:color="auto"/>
              <w:bottom w:val="single" w:sz="4" w:space="0" w:color="auto"/>
              <w:right w:val="single" w:sz="4" w:space="0" w:color="auto"/>
            </w:tcBorders>
            <w:shd w:val="clear" w:color="auto" w:fill="C7E2FA" w:themeFill="accent1" w:themeFillTint="33"/>
            <w:noWrap/>
            <w:vAlign w:val="center"/>
            <w:hideMark/>
          </w:tcPr>
          <w:p w14:paraId="67B63A00" w14:textId="77777777" w:rsidR="00210589" w:rsidRPr="008701AE" w:rsidRDefault="00210589" w:rsidP="00210589">
            <w:pPr>
              <w:jc w:val="center"/>
              <w:rPr>
                <w:rFonts w:ascii="Trebuchet MS" w:hAnsi="Trebuchet MS"/>
                <w:b/>
                <w:bCs/>
                <w:color w:val="073763" w:themeColor="accent1" w:themeShade="80"/>
                <w:sz w:val="24"/>
                <w:szCs w:val="24"/>
                <w:lang w:val="es-ES_tradnl"/>
              </w:rPr>
            </w:pPr>
            <w:r w:rsidRPr="008701AE">
              <w:rPr>
                <w:rFonts w:ascii="Trebuchet MS" w:hAnsi="Trebuchet MS"/>
                <w:b/>
                <w:bCs/>
                <w:color w:val="073763" w:themeColor="accent1" w:themeShade="80"/>
                <w:sz w:val="24"/>
                <w:szCs w:val="24"/>
                <w:lang w:val="es-ES_tradnl"/>
              </w:rPr>
              <w:t>Producto</w:t>
            </w:r>
          </w:p>
        </w:tc>
        <w:tc>
          <w:tcPr>
            <w:tcW w:w="1417" w:type="dxa"/>
            <w:tcBorders>
              <w:top w:val="single" w:sz="4" w:space="0" w:color="auto"/>
              <w:left w:val="single" w:sz="4" w:space="0" w:color="auto"/>
              <w:bottom w:val="single" w:sz="4" w:space="0" w:color="auto"/>
              <w:right w:val="single" w:sz="4" w:space="0" w:color="auto"/>
            </w:tcBorders>
            <w:shd w:val="clear" w:color="auto" w:fill="C7E2FA" w:themeFill="accent1" w:themeFillTint="33"/>
            <w:noWrap/>
            <w:vAlign w:val="center"/>
            <w:hideMark/>
          </w:tcPr>
          <w:p w14:paraId="54DBFAD3" w14:textId="77777777" w:rsidR="00210589" w:rsidRPr="008701AE" w:rsidRDefault="00210589" w:rsidP="00210589">
            <w:pPr>
              <w:jc w:val="center"/>
              <w:rPr>
                <w:rFonts w:ascii="Trebuchet MS" w:hAnsi="Trebuchet MS"/>
                <w:b/>
                <w:bCs/>
                <w:color w:val="073763" w:themeColor="accent1" w:themeShade="80"/>
                <w:sz w:val="24"/>
                <w:szCs w:val="24"/>
                <w:lang w:val="es-ES_tradnl"/>
              </w:rPr>
            </w:pPr>
            <w:r w:rsidRPr="008701AE">
              <w:rPr>
                <w:rFonts w:ascii="Trebuchet MS" w:hAnsi="Trebuchet MS"/>
                <w:b/>
                <w:bCs/>
                <w:color w:val="073763" w:themeColor="accent1" w:themeShade="80"/>
                <w:sz w:val="24"/>
                <w:szCs w:val="24"/>
                <w:lang w:val="es-ES_tradnl"/>
              </w:rPr>
              <w:t>2011</w:t>
            </w:r>
          </w:p>
        </w:tc>
        <w:tc>
          <w:tcPr>
            <w:tcW w:w="1418" w:type="dxa"/>
            <w:tcBorders>
              <w:top w:val="single" w:sz="4" w:space="0" w:color="auto"/>
              <w:left w:val="single" w:sz="4" w:space="0" w:color="auto"/>
              <w:bottom w:val="single" w:sz="4" w:space="0" w:color="auto"/>
              <w:right w:val="single" w:sz="4" w:space="0" w:color="auto"/>
            </w:tcBorders>
            <w:shd w:val="clear" w:color="auto" w:fill="C7E2FA" w:themeFill="accent1" w:themeFillTint="33"/>
            <w:noWrap/>
            <w:vAlign w:val="center"/>
            <w:hideMark/>
          </w:tcPr>
          <w:p w14:paraId="16324EEA" w14:textId="77777777" w:rsidR="00210589" w:rsidRPr="008701AE" w:rsidRDefault="00210589" w:rsidP="00210589">
            <w:pPr>
              <w:jc w:val="center"/>
              <w:rPr>
                <w:rFonts w:ascii="Trebuchet MS" w:hAnsi="Trebuchet MS"/>
                <w:b/>
                <w:bCs/>
                <w:color w:val="073763" w:themeColor="accent1" w:themeShade="80"/>
                <w:sz w:val="24"/>
                <w:szCs w:val="24"/>
                <w:lang w:val="es-ES_tradnl"/>
              </w:rPr>
            </w:pPr>
            <w:r w:rsidRPr="008701AE">
              <w:rPr>
                <w:rFonts w:ascii="Trebuchet MS" w:hAnsi="Trebuchet MS"/>
                <w:b/>
                <w:bCs/>
                <w:color w:val="073763" w:themeColor="accent1" w:themeShade="80"/>
                <w:sz w:val="24"/>
                <w:szCs w:val="24"/>
                <w:lang w:val="es-ES_tradnl"/>
              </w:rPr>
              <w:t>2012</w:t>
            </w:r>
          </w:p>
        </w:tc>
        <w:tc>
          <w:tcPr>
            <w:tcW w:w="1417" w:type="dxa"/>
            <w:tcBorders>
              <w:top w:val="single" w:sz="4" w:space="0" w:color="auto"/>
              <w:left w:val="single" w:sz="4" w:space="0" w:color="auto"/>
              <w:bottom w:val="single" w:sz="4" w:space="0" w:color="auto"/>
              <w:right w:val="single" w:sz="4" w:space="0" w:color="auto"/>
            </w:tcBorders>
            <w:shd w:val="clear" w:color="auto" w:fill="C7E2FA" w:themeFill="accent1" w:themeFillTint="33"/>
            <w:noWrap/>
            <w:vAlign w:val="center"/>
            <w:hideMark/>
          </w:tcPr>
          <w:p w14:paraId="230A2DD1" w14:textId="77777777" w:rsidR="00210589" w:rsidRPr="008701AE" w:rsidRDefault="00210589" w:rsidP="00210589">
            <w:pPr>
              <w:jc w:val="center"/>
              <w:rPr>
                <w:rFonts w:ascii="Trebuchet MS" w:hAnsi="Trebuchet MS"/>
                <w:b/>
                <w:bCs/>
                <w:color w:val="073763" w:themeColor="accent1" w:themeShade="80"/>
                <w:sz w:val="24"/>
                <w:szCs w:val="24"/>
                <w:lang w:val="es-ES_tradnl"/>
              </w:rPr>
            </w:pPr>
            <w:r w:rsidRPr="008701AE">
              <w:rPr>
                <w:rFonts w:ascii="Trebuchet MS" w:hAnsi="Trebuchet MS"/>
                <w:b/>
                <w:bCs/>
                <w:color w:val="073763" w:themeColor="accent1" w:themeShade="80"/>
                <w:sz w:val="24"/>
                <w:szCs w:val="24"/>
                <w:lang w:val="es-ES_tradnl"/>
              </w:rPr>
              <w:t>2013</w:t>
            </w:r>
          </w:p>
        </w:tc>
        <w:tc>
          <w:tcPr>
            <w:tcW w:w="1276" w:type="dxa"/>
            <w:tcBorders>
              <w:top w:val="single" w:sz="4" w:space="0" w:color="auto"/>
              <w:left w:val="single" w:sz="4" w:space="0" w:color="auto"/>
              <w:bottom w:val="single" w:sz="4" w:space="0" w:color="auto"/>
              <w:right w:val="single" w:sz="4" w:space="0" w:color="auto"/>
            </w:tcBorders>
            <w:shd w:val="clear" w:color="auto" w:fill="C7E2FA" w:themeFill="accent1" w:themeFillTint="33"/>
            <w:noWrap/>
            <w:vAlign w:val="center"/>
            <w:hideMark/>
          </w:tcPr>
          <w:p w14:paraId="588C775A" w14:textId="77777777" w:rsidR="00210589" w:rsidRPr="008701AE" w:rsidRDefault="00210589" w:rsidP="00210589">
            <w:pPr>
              <w:jc w:val="center"/>
              <w:rPr>
                <w:rFonts w:ascii="Trebuchet MS" w:hAnsi="Trebuchet MS"/>
                <w:b/>
                <w:bCs/>
                <w:color w:val="073763" w:themeColor="accent1" w:themeShade="80"/>
                <w:sz w:val="24"/>
                <w:szCs w:val="24"/>
                <w:lang w:val="es-ES_tradnl"/>
              </w:rPr>
            </w:pPr>
            <w:r w:rsidRPr="008701AE">
              <w:rPr>
                <w:rFonts w:ascii="Trebuchet MS" w:hAnsi="Trebuchet MS"/>
                <w:b/>
                <w:bCs/>
                <w:color w:val="073763" w:themeColor="accent1" w:themeShade="80"/>
                <w:sz w:val="24"/>
                <w:szCs w:val="24"/>
                <w:lang w:val="es-ES_tradnl"/>
              </w:rPr>
              <w:t>2014</w:t>
            </w:r>
          </w:p>
        </w:tc>
      </w:tr>
      <w:tr w:rsidR="00210589" w:rsidRPr="008701AE" w14:paraId="4479A440" w14:textId="77777777" w:rsidTr="00210589">
        <w:trPr>
          <w:trHeight w:val="260"/>
          <w:jc w:val="center"/>
        </w:trPr>
        <w:tc>
          <w:tcPr>
            <w:tcW w:w="2802" w:type="dxa"/>
            <w:tcBorders>
              <w:top w:val="single" w:sz="4" w:space="0" w:color="auto"/>
            </w:tcBorders>
            <w:noWrap/>
            <w:hideMark/>
          </w:tcPr>
          <w:p w14:paraId="612D7456" w14:textId="68C9D2EE" w:rsidR="00210589" w:rsidRPr="008701AE" w:rsidRDefault="00350359" w:rsidP="00210589">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Aceite y G</w:t>
            </w:r>
            <w:r w:rsidR="00210589" w:rsidRPr="008701AE">
              <w:rPr>
                <w:rFonts w:ascii="Trebuchet MS" w:hAnsi="Trebuchet MS"/>
                <w:color w:val="073763" w:themeColor="accent1" w:themeShade="80"/>
                <w:sz w:val="20"/>
                <w:szCs w:val="20"/>
                <w:lang w:val="es-ES_tradnl"/>
              </w:rPr>
              <w:t>rasas</w:t>
            </w:r>
          </w:p>
        </w:tc>
        <w:tc>
          <w:tcPr>
            <w:tcW w:w="1417" w:type="dxa"/>
            <w:tcBorders>
              <w:top w:val="single" w:sz="4" w:space="0" w:color="auto"/>
            </w:tcBorders>
            <w:noWrap/>
            <w:hideMark/>
          </w:tcPr>
          <w:p w14:paraId="27D4DF23" w14:textId="5D5774F5"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341</w:t>
            </w:r>
          </w:p>
        </w:tc>
        <w:tc>
          <w:tcPr>
            <w:tcW w:w="1418" w:type="dxa"/>
            <w:tcBorders>
              <w:top w:val="single" w:sz="4" w:space="0" w:color="auto"/>
            </w:tcBorders>
            <w:noWrap/>
            <w:hideMark/>
          </w:tcPr>
          <w:p w14:paraId="2C80F7AA" w14:textId="3E2D1085"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221</w:t>
            </w:r>
          </w:p>
        </w:tc>
        <w:tc>
          <w:tcPr>
            <w:tcW w:w="1417" w:type="dxa"/>
            <w:tcBorders>
              <w:top w:val="single" w:sz="4" w:space="0" w:color="auto"/>
            </w:tcBorders>
            <w:noWrap/>
            <w:hideMark/>
          </w:tcPr>
          <w:p w14:paraId="6AAA0634" w14:textId="59C6093D"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tcBorders>
              <w:top w:val="single" w:sz="4" w:space="0" w:color="auto"/>
            </w:tcBorders>
            <w:noWrap/>
            <w:hideMark/>
          </w:tcPr>
          <w:p w14:paraId="17BCE3BE" w14:textId="1CFFF2C3"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210589" w:rsidRPr="008701AE" w14:paraId="70DB814A" w14:textId="77777777" w:rsidTr="00210589">
        <w:trPr>
          <w:trHeight w:val="260"/>
          <w:jc w:val="center"/>
        </w:trPr>
        <w:tc>
          <w:tcPr>
            <w:tcW w:w="2802" w:type="dxa"/>
            <w:noWrap/>
            <w:hideMark/>
          </w:tcPr>
          <w:p w14:paraId="099EF5E2" w14:textId="77777777" w:rsidR="00210589" w:rsidRPr="008701AE" w:rsidRDefault="00210589" w:rsidP="00210589">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Aperos Agrícolas</w:t>
            </w:r>
          </w:p>
        </w:tc>
        <w:tc>
          <w:tcPr>
            <w:tcW w:w="1417" w:type="dxa"/>
            <w:noWrap/>
            <w:hideMark/>
          </w:tcPr>
          <w:p w14:paraId="324B8F48" w14:textId="7D171AC8"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20</w:t>
            </w:r>
          </w:p>
        </w:tc>
        <w:tc>
          <w:tcPr>
            <w:tcW w:w="1418" w:type="dxa"/>
            <w:noWrap/>
            <w:hideMark/>
          </w:tcPr>
          <w:p w14:paraId="17C48F21" w14:textId="04BE9962"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417" w:type="dxa"/>
            <w:noWrap/>
            <w:hideMark/>
          </w:tcPr>
          <w:p w14:paraId="6AB3B3E3" w14:textId="19C6462B"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10</w:t>
            </w:r>
          </w:p>
        </w:tc>
        <w:tc>
          <w:tcPr>
            <w:tcW w:w="1276" w:type="dxa"/>
            <w:noWrap/>
            <w:hideMark/>
          </w:tcPr>
          <w:p w14:paraId="0B08EF93" w14:textId="2264E62B"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210589" w:rsidRPr="008701AE" w14:paraId="3AA01BCA" w14:textId="77777777" w:rsidTr="00210589">
        <w:trPr>
          <w:trHeight w:val="260"/>
          <w:jc w:val="center"/>
        </w:trPr>
        <w:tc>
          <w:tcPr>
            <w:tcW w:w="2802" w:type="dxa"/>
            <w:noWrap/>
            <w:hideMark/>
          </w:tcPr>
          <w:p w14:paraId="2FFBD823" w14:textId="77777777" w:rsidR="00210589" w:rsidRPr="008701AE" w:rsidRDefault="00210589" w:rsidP="00210589">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Arena Sílica</w:t>
            </w:r>
          </w:p>
        </w:tc>
        <w:tc>
          <w:tcPr>
            <w:tcW w:w="1417" w:type="dxa"/>
            <w:noWrap/>
            <w:hideMark/>
          </w:tcPr>
          <w:p w14:paraId="6B9F920D" w14:textId="63B73EAA"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122,732</w:t>
            </w:r>
          </w:p>
        </w:tc>
        <w:tc>
          <w:tcPr>
            <w:tcW w:w="1418" w:type="dxa"/>
            <w:noWrap/>
            <w:hideMark/>
          </w:tcPr>
          <w:p w14:paraId="63B2E6AB" w14:textId="7EE20A6C"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111,680</w:t>
            </w:r>
          </w:p>
        </w:tc>
        <w:tc>
          <w:tcPr>
            <w:tcW w:w="1417" w:type="dxa"/>
            <w:noWrap/>
            <w:hideMark/>
          </w:tcPr>
          <w:p w14:paraId="61482854" w14:textId="3F8AD313"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75,600</w:t>
            </w:r>
          </w:p>
        </w:tc>
        <w:tc>
          <w:tcPr>
            <w:tcW w:w="1276" w:type="dxa"/>
            <w:noWrap/>
            <w:hideMark/>
          </w:tcPr>
          <w:p w14:paraId="2840022C" w14:textId="12210A6F"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29,280</w:t>
            </w:r>
          </w:p>
        </w:tc>
      </w:tr>
      <w:tr w:rsidR="00210589" w:rsidRPr="008701AE" w14:paraId="0E591ECD" w14:textId="77777777" w:rsidTr="00210589">
        <w:trPr>
          <w:trHeight w:val="260"/>
          <w:jc w:val="center"/>
        </w:trPr>
        <w:tc>
          <w:tcPr>
            <w:tcW w:w="2802" w:type="dxa"/>
            <w:noWrap/>
            <w:hideMark/>
          </w:tcPr>
          <w:p w14:paraId="2B56EB00" w14:textId="77777777" w:rsidR="00210589" w:rsidRPr="008701AE" w:rsidRDefault="00210589" w:rsidP="00210589">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Balasto</w:t>
            </w:r>
          </w:p>
        </w:tc>
        <w:tc>
          <w:tcPr>
            <w:tcW w:w="1417" w:type="dxa"/>
            <w:noWrap/>
            <w:hideMark/>
          </w:tcPr>
          <w:p w14:paraId="408237F1" w14:textId="65376B7B"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29,143</w:t>
            </w:r>
          </w:p>
        </w:tc>
        <w:tc>
          <w:tcPr>
            <w:tcW w:w="1418" w:type="dxa"/>
            <w:noWrap/>
            <w:hideMark/>
          </w:tcPr>
          <w:p w14:paraId="5EA8E354" w14:textId="5322E0AB"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9,720</w:t>
            </w:r>
          </w:p>
        </w:tc>
        <w:tc>
          <w:tcPr>
            <w:tcW w:w="1417" w:type="dxa"/>
            <w:noWrap/>
            <w:hideMark/>
          </w:tcPr>
          <w:p w14:paraId="1025F1FF" w14:textId="54A41B60"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1,570</w:t>
            </w:r>
          </w:p>
        </w:tc>
        <w:tc>
          <w:tcPr>
            <w:tcW w:w="1276" w:type="dxa"/>
            <w:noWrap/>
            <w:hideMark/>
          </w:tcPr>
          <w:p w14:paraId="1AC18D5E" w14:textId="3F8C8ADC"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720</w:t>
            </w:r>
          </w:p>
        </w:tc>
      </w:tr>
      <w:tr w:rsidR="00210589" w:rsidRPr="008701AE" w14:paraId="084083F3" w14:textId="77777777" w:rsidTr="00210589">
        <w:trPr>
          <w:trHeight w:val="260"/>
          <w:jc w:val="center"/>
        </w:trPr>
        <w:tc>
          <w:tcPr>
            <w:tcW w:w="2802" w:type="dxa"/>
            <w:noWrap/>
            <w:hideMark/>
          </w:tcPr>
          <w:p w14:paraId="0BFF552C" w14:textId="6CEE8B0C" w:rsidR="00210589" w:rsidRPr="008701AE" w:rsidRDefault="00350359" w:rsidP="00210589">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Carros de F</w:t>
            </w:r>
            <w:r w:rsidR="00210589" w:rsidRPr="008701AE">
              <w:rPr>
                <w:rFonts w:ascii="Trebuchet MS" w:hAnsi="Trebuchet MS"/>
                <w:color w:val="073763" w:themeColor="accent1" w:themeShade="80"/>
                <w:sz w:val="20"/>
                <w:szCs w:val="20"/>
                <w:lang w:val="es-ES_tradnl"/>
              </w:rPr>
              <w:t>errocarril</w:t>
            </w:r>
          </w:p>
        </w:tc>
        <w:tc>
          <w:tcPr>
            <w:tcW w:w="1417" w:type="dxa"/>
            <w:noWrap/>
            <w:hideMark/>
          </w:tcPr>
          <w:p w14:paraId="5D734363" w14:textId="673738AE"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14,003</w:t>
            </w:r>
          </w:p>
        </w:tc>
        <w:tc>
          <w:tcPr>
            <w:tcW w:w="1418" w:type="dxa"/>
            <w:noWrap/>
            <w:hideMark/>
          </w:tcPr>
          <w:p w14:paraId="29ED14F8" w14:textId="582A7D57"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12,145</w:t>
            </w:r>
          </w:p>
        </w:tc>
        <w:tc>
          <w:tcPr>
            <w:tcW w:w="1417" w:type="dxa"/>
            <w:noWrap/>
            <w:hideMark/>
          </w:tcPr>
          <w:p w14:paraId="074A2612" w14:textId="25E80292"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4,616</w:t>
            </w:r>
          </w:p>
        </w:tc>
        <w:tc>
          <w:tcPr>
            <w:tcW w:w="1276" w:type="dxa"/>
            <w:noWrap/>
            <w:hideMark/>
          </w:tcPr>
          <w:p w14:paraId="42A327F4" w14:textId="2687CA62"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806</w:t>
            </w:r>
          </w:p>
        </w:tc>
      </w:tr>
      <w:tr w:rsidR="00210589" w:rsidRPr="008701AE" w14:paraId="1F84ED1E" w14:textId="77777777" w:rsidTr="00210589">
        <w:trPr>
          <w:trHeight w:val="260"/>
          <w:jc w:val="center"/>
        </w:trPr>
        <w:tc>
          <w:tcPr>
            <w:tcW w:w="2802" w:type="dxa"/>
            <w:noWrap/>
            <w:hideMark/>
          </w:tcPr>
          <w:p w14:paraId="2E12BF9E" w14:textId="761A1A14" w:rsidR="00210589" w:rsidRPr="008701AE" w:rsidRDefault="00350359" w:rsidP="00210589">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Cemento para C</w:t>
            </w:r>
            <w:r w:rsidR="00210589" w:rsidRPr="008701AE">
              <w:rPr>
                <w:rFonts w:ascii="Trebuchet MS" w:hAnsi="Trebuchet MS"/>
                <w:color w:val="073763" w:themeColor="accent1" w:themeShade="80"/>
                <w:sz w:val="20"/>
                <w:szCs w:val="20"/>
                <w:lang w:val="es-ES_tradnl"/>
              </w:rPr>
              <w:t>onstrucción</w:t>
            </w:r>
          </w:p>
        </w:tc>
        <w:tc>
          <w:tcPr>
            <w:tcW w:w="1417" w:type="dxa"/>
            <w:noWrap/>
            <w:hideMark/>
          </w:tcPr>
          <w:p w14:paraId="204DEF09" w14:textId="3BBF1E93"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386,117</w:t>
            </w:r>
          </w:p>
        </w:tc>
        <w:tc>
          <w:tcPr>
            <w:tcW w:w="1418" w:type="dxa"/>
            <w:noWrap/>
            <w:hideMark/>
          </w:tcPr>
          <w:p w14:paraId="68D7EF8E" w14:textId="097BDA44"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322,838</w:t>
            </w:r>
          </w:p>
        </w:tc>
        <w:tc>
          <w:tcPr>
            <w:tcW w:w="1417" w:type="dxa"/>
            <w:noWrap/>
            <w:hideMark/>
          </w:tcPr>
          <w:p w14:paraId="3F0DF8C5" w14:textId="61D6E416"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247,565</w:t>
            </w:r>
          </w:p>
        </w:tc>
        <w:tc>
          <w:tcPr>
            <w:tcW w:w="1276" w:type="dxa"/>
            <w:noWrap/>
            <w:hideMark/>
          </w:tcPr>
          <w:p w14:paraId="160D83C5" w14:textId="6C30140B"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103,415</w:t>
            </w:r>
          </w:p>
        </w:tc>
      </w:tr>
      <w:tr w:rsidR="00210589" w:rsidRPr="008701AE" w14:paraId="0DFE8541" w14:textId="77777777" w:rsidTr="00210589">
        <w:trPr>
          <w:trHeight w:val="260"/>
          <w:jc w:val="center"/>
        </w:trPr>
        <w:tc>
          <w:tcPr>
            <w:tcW w:w="2802" w:type="dxa"/>
            <w:noWrap/>
            <w:hideMark/>
          </w:tcPr>
          <w:p w14:paraId="4989557D" w14:textId="36B22C2C" w:rsidR="00210589" w:rsidRPr="008701AE" w:rsidRDefault="00350359" w:rsidP="00210589">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Chatarra de F</w:t>
            </w:r>
            <w:r w:rsidR="00210589" w:rsidRPr="008701AE">
              <w:rPr>
                <w:rFonts w:ascii="Trebuchet MS" w:hAnsi="Trebuchet MS"/>
                <w:color w:val="073763" w:themeColor="accent1" w:themeShade="80"/>
                <w:sz w:val="20"/>
                <w:szCs w:val="20"/>
                <w:lang w:val="es-ES_tradnl"/>
              </w:rPr>
              <w:t>ierro</w:t>
            </w:r>
          </w:p>
        </w:tc>
        <w:tc>
          <w:tcPr>
            <w:tcW w:w="1417" w:type="dxa"/>
            <w:noWrap/>
            <w:hideMark/>
          </w:tcPr>
          <w:p w14:paraId="34A18217" w14:textId="78F033E0"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41,477</w:t>
            </w:r>
          </w:p>
        </w:tc>
        <w:tc>
          <w:tcPr>
            <w:tcW w:w="1418" w:type="dxa"/>
            <w:noWrap/>
            <w:hideMark/>
          </w:tcPr>
          <w:p w14:paraId="3308727D" w14:textId="390CB762"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46,925</w:t>
            </w:r>
          </w:p>
        </w:tc>
        <w:tc>
          <w:tcPr>
            <w:tcW w:w="1417" w:type="dxa"/>
            <w:noWrap/>
            <w:hideMark/>
          </w:tcPr>
          <w:p w14:paraId="661CFFD9" w14:textId="3ECAF468"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57,313</w:t>
            </w:r>
          </w:p>
        </w:tc>
        <w:tc>
          <w:tcPr>
            <w:tcW w:w="1276" w:type="dxa"/>
            <w:noWrap/>
            <w:hideMark/>
          </w:tcPr>
          <w:p w14:paraId="01900AE4" w14:textId="5E33D821"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18,515</w:t>
            </w:r>
          </w:p>
        </w:tc>
      </w:tr>
      <w:tr w:rsidR="00210589" w:rsidRPr="008701AE" w14:paraId="1C301581" w14:textId="77777777" w:rsidTr="00210589">
        <w:trPr>
          <w:trHeight w:val="260"/>
          <w:jc w:val="center"/>
        </w:trPr>
        <w:tc>
          <w:tcPr>
            <w:tcW w:w="2802" w:type="dxa"/>
            <w:noWrap/>
            <w:hideMark/>
          </w:tcPr>
          <w:p w14:paraId="784AB978" w14:textId="77777777" w:rsidR="00210589" w:rsidRPr="008701AE" w:rsidRDefault="00210589" w:rsidP="00210589">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Combustóleo</w:t>
            </w:r>
          </w:p>
        </w:tc>
        <w:tc>
          <w:tcPr>
            <w:tcW w:w="1417" w:type="dxa"/>
            <w:noWrap/>
            <w:hideMark/>
          </w:tcPr>
          <w:p w14:paraId="65BA3866" w14:textId="7AA70589"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137,472</w:t>
            </w:r>
          </w:p>
        </w:tc>
        <w:tc>
          <w:tcPr>
            <w:tcW w:w="1418" w:type="dxa"/>
            <w:noWrap/>
            <w:hideMark/>
          </w:tcPr>
          <w:p w14:paraId="341296C5" w14:textId="4882EB84"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175,693</w:t>
            </w:r>
          </w:p>
        </w:tc>
        <w:tc>
          <w:tcPr>
            <w:tcW w:w="1417" w:type="dxa"/>
            <w:noWrap/>
            <w:hideMark/>
          </w:tcPr>
          <w:p w14:paraId="482EC4C1" w14:textId="385AC73F"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186,615</w:t>
            </w:r>
          </w:p>
        </w:tc>
        <w:tc>
          <w:tcPr>
            <w:tcW w:w="1276" w:type="dxa"/>
            <w:noWrap/>
            <w:hideMark/>
          </w:tcPr>
          <w:p w14:paraId="453EFB00" w14:textId="7F4F0827"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50,111</w:t>
            </w:r>
          </w:p>
        </w:tc>
      </w:tr>
      <w:tr w:rsidR="00210589" w:rsidRPr="008701AE" w14:paraId="26B6CF7E" w14:textId="77777777" w:rsidTr="00210589">
        <w:trPr>
          <w:trHeight w:val="260"/>
          <w:jc w:val="center"/>
        </w:trPr>
        <w:tc>
          <w:tcPr>
            <w:tcW w:w="2802" w:type="dxa"/>
            <w:noWrap/>
            <w:hideMark/>
          </w:tcPr>
          <w:p w14:paraId="7BB5BBEB" w14:textId="203E590C" w:rsidR="00210589" w:rsidRPr="008701AE" w:rsidRDefault="00350359" w:rsidP="00210589">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Durmientes de M</w:t>
            </w:r>
            <w:r w:rsidR="00210589" w:rsidRPr="008701AE">
              <w:rPr>
                <w:rFonts w:ascii="Trebuchet MS" w:hAnsi="Trebuchet MS"/>
                <w:color w:val="073763" w:themeColor="accent1" w:themeShade="80"/>
                <w:sz w:val="20"/>
                <w:szCs w:val="20"/>
                <w:lang w:val="es-ES_tradnl"/>
              </w:rPr>
              <w:t>adera</w:t>
            </w:r>
          </w:p>
        </w:tc>
        <w:tc>
          <w:tcPr>
            <w:tcW w:w="1417" w:type="dxa"/>
            <w:noWrap/>
            <w:hideMark/>
          </w:tcPr>
          <w:p w14:paraId="05F72035" w14:textId="77777777" w:rsidR="00210589" w:rsidRPr="008701AE" w:rsidRDefault="00210589" w:rsidP="00210589">
            <w:pPr>
              <w:pStyle w:val="Sinespaciado"/>
              <w:jc w:val="center"/>
              <w:rPr>
                <w:rFonts w:ascii="Trebuchet MS" w:hAnsi="Trebuchet MS"/>
                <w:color w:val="073763" w:themeColor="accent1" w:themeShade="80"/>
                <w:sz w:val="20"/>
                <w:szCs w:val="20"/>
                <w:lang w:val="es-ES_tradnl"/>
              </w:rPr>
            </w:pPr>
          </w:p>
        </w:tc>
        <w:tc>
          <w:tcPr>
            <w:tcW w:w="1418" w:type="dxa"/>
            <w:noWrap/>
            <w:hideMark/>
          </w:tcPr>
          <w:p w14:paraId="749B5237" w14:textId="00B9E821"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417" w:type="dxa"/>
            <w:noWrap/>
            <w:hideMark/>
          </w:tcPr>
          <w:p w14:paraId="05ADF455" w14:textId="7747F6CB"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956</w:t>
            </w:r>
          </w:p>
        </w:tc>
        <w:tc>
          <w:tcPr>
            <w:tcW w:w="1276" w:type="dxa"/>
            <w:noWrap/>
            <w:hideMark/>
          </w:tcPr>
          <w:p w14:paraId="7D83072A" w14:textId="39F7EF11"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250</w:t>
            </w:r>
          </w:p>
        </w:tc>
      </w:tr>
      <w:tr w:rsidR="00210589" w:rsidRPr="008701AE" w14:paraId="3DC4FB1C" w14:textId="77777777" w:rsidTr="00210589">
        <w:trPr>
          <w:trHeight w:val="260"/>
          <w:jc w:val="center"/>
        </w:trPr>
        <w:tc>
          <w:tcPr>
            <w:tcW w:w="2802" w:type="dxa"/>
            <w:noWrap/>
            <w:hideMark/>
          </w:tcPr>
          <w:p w14:paraId="4E42EAB7" w14:textId="59917DC5" w:rsidR="00210589" w:rsidRPr="008701AE" w:rsidRDefault="00350359" w:rsidP="00210589">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Fierro para C</w:t>
            </w:r>
            <w:r w:rsidR="00210589" w:rsidRPr="008701AE">
              <w:rPr>
                <w:rFonts w:ascii="Trebuchet MS" w:hAnsi="Trebuchet MS"/>
                <w:color w:val="073763" w:themeColor="accent1" w:themeShade="80"/>
                <w:sz w:val="20"/>
                <w:szCs w:val="20"/>
                <w:lang w:val="es-ES_tradnl"/>
              </w:rPr>
              <w:t>onstrucción</w:t>
            </w:r>
          </w:p>
        </w:tc>
        <w:tc>
          <w:tcPr>
            <w:tcW w:w="1417" w:type="dxa"/>
            <w:noWrap/>
            <w:hideMark/>
          </w:tcPr>
          <w:p w14:paraId="7833556E" w14:textId="1585E70E"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368</w:t>
            </w:r>
          </w:p>
        </w:tc>
        <w:tc>
          <w:tcPr>
            <w:tcW w:w="1418" w:type="dxa"/>
            <w:noWrap/>
            <w:hideMark/>
          </w:tcPr>
          <w:p w14:paraId="64614CD4" w14:textId="3E550B84"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751</w:t>
            </w:r>
          </w:p>
        </w:tc>
        <w:tc>
          <w:tcPr>
            <w:tcW w:w="1417" w:type="dxa"/>
            <w:noWrap/>
            <w:hideMark/>
          </w:tcPr>
          <w:p w14:paraId="03CD4234" w14:textId="3DB65313"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7471688E" w14:textId="3D3C07C9"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240</w:t>
            </w:r>
          </w:p>
        </w:tc>
      </w:tr>
      <w:tr w:rsidR="00210589" w:rsidRPr="008701AE" w14:paraId="12DECB40" w14:textId="77777777" w:rsidTr="00210589">
        <w:trPr>
          <w:trHeight w:val="260"/>
          <w:jc w:val="center"/>
        </w:trPr>
        <w:tc>
          <w:tcPr>
            <w:tcW w:w="2802" w:type="dxa"/>
            <w:noWrap/>
            <w:hideMark/>
          </w:tcPr>
          <w:p w14:paraId="48E22DD3" w14:textId="79992E32" w:rsidR="00210589" w:rsidRPr="008701AE" w:rsidRDefault="00350359" w:rsidP="00210589">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Grúas y Maquinaria P</w:t>
            </w:r>
            <w:r w:rsidR="00210589" w:rsidRPr="008701AE">
              <w:rPr>
                <w:rFonts w:ascii="Trebuchet MS" w:hAnsi="Trebuchet MS"/>
                <w:color w:val="073763" w:themeColor="accent1" w:themeShade="80"/>
                <w:sz w:val="20"/>
                <w:szCs w:val="20"/>
                <w:lang w:val="es-ES_tradnl"/>
              </w:rPr>
              <w:t>esada</w:t>
            </w:r>
          </w:p>
        </w:tc>
        <w:tc>
          <w:tcPr>
            <w:tcW w:w="1417" w:type="dxa"/>
            <w:noWrap/>
            <w:hideMark/>
          </w:tcPr>
          <w:p w14:paraId="2804CA86" w14:textId="77777777" w:rsidR="00210589" w:rsidRPr="008701AE" w:rsidRDefault="00210589" w:rsidP="00210589">
            <w:pPr>
              <w:pStyle w:val="Sinespaciado"/>
              <w:jc w:val="center"/>
              <w:rPr>
                <w:rFonts w:ascii="Trebuchet MS" w:hAnsi="Trebuchet MS"/>
                <w:color w:val="073763" w:themeColor="accent1" w:themeShade="80"/>
                <w:sz w:val="20"/>
                <w:szCs w:val="20"/>
                <w:lang w:val="es-ES_tradnl"/>
              </w:rPr>
            </w:pPr>
          </w:p>
        </w:tc>
        <w:tc>
          <w:tcPr>
            <w:tcW w:w="1418" w:type="dxa"/>
            <w:noWrap/>
            <w:hideMark/>
          </w:tcPr>
          <w:p w14:paraId="5ADA4C79" w14:textId="7A8FCD73"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84</w:t>
            </w:r>
          </w:p>
        </w:tc>
        <w:tc>
          <w:tcPr>
            <w:tcW w:w="1417" w:type="dxa"/>
            <w:noWrap/>
            <w:hideMark/>
          </w:tcPr>
          <w:p w14:paraId="03B496FA" w14:textId="4AB50CFB"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4210A034" w14:textId="41628F97"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81</w:t>
            </w:r>
          </w:p>
        </w:tc>
      </w:tr>
      <w:tr w:rsidR="00210589" w:rsidRPr="008701AE" w14:paraId="10A07BF3" w14:textId="77777777" w:rsidTr="00210589">
        <w:trPr>
          <w:trHeight w:val="260"/>
          <w:jc w:val="center"/>
        </w:trPr>
        <w:tc>
          <w:tcPr>
            <w:tcW w:w="2802" w:type="dxa"/>
            <w:noWrap/>
            <w:hideMark/>
          </w:tcPr>
          <w:p w14:paraId="0828205C" w14:textId="77777777" w:rsidR="00210589" w:rsidRPr="008701AE" w:rsidRDefault="00210589" w:rsidP="00210589">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Jarabe</w:t>
            </w:r>
          </w:p>
        </w:tc>
        <w:tc>
          <w:tcPr>
            <w:tcW w:w="1417" w:type="dxa"/>
            <w:noWrap/>
            <w:hideMark/>
          </w:tcPr>
          <w:p w14:paraId="066E0F31" w14:textId="07E802A6"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986</w:t>
            </w:r>
          </w:p>
        </w:tc>
        <w:tc>
          <w:tcPr>
            <w:tcW w:w="1418" w:type="dxa"/>
            <w:noWrap/>
            <w:hideMark/>
          </w:tcPr>
          <w:p w14:paraId="47496CE5" w14:textId="07275044"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90</w:t>
            </w:r>
          </w:p>
        </w:tc>
        <w:tc>
          <w:tcPr>
            <w:tcW w:w="1417" w:type="dxa"/>
            <w:noWrap/>
            <w:hideMark/>
          </w:tcPr>
          <w:p w14:paraId="66E35977" w14:textId="2A9DAC3B"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3AEC26FD" w14:textId="5AF2B484"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210589" w:rsidRPr="008701AE" w14:paraId="18B53733" w14:textId="77777777" w:rsidTr="00210589">
        <w:trPr>
          <w:trHeight w:val="260"/>
          <w:jc w:val="center"/>
        </w:trPr>
        <w:tc>
          <w:tcPr>
            <w:tcW w:w="2802" w:type="dxa"/>
            <w:noWrap/>
            <w:hideMark/>
          </w:tcPr>
          <w:p w14:paraId="77BFCA0D" w14:textId="77777777" w:rsidR="00210589" w:rsidRPr="008701AE" w:rsidRDefault="00210589" w:rsidP="00210589">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Locomotoras</w:t>
            </w:r>
          </w:p>
        </w:tc>
        <w:tc>
          <w:tcPr>
            <w:tcW w:w="1417" w:type="dxa"/>
            <w:noWrap/>
            <w:hideMark/>
          </w:tcPr>
          <w:p w14:paraId="13B75E72" w14:textId="331F7A3F"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112</w:t>
            </w:r>
          </w:p>
        </w:tc>
        <w:tc>
          <w:tcPr>
            <w:tcW w:w="1418" w:type="dxa"/>
            <w:noWrap/>
            <w:hideMark/>
          </w:tcPr>
          <w:p w14:paraId="7CAEE97E" w14:textId="2399D033"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417" w:type="dxa"/>
            <w:noWrap/>
            <w:hideMark/>
          </w:tcPr>
          <w:p w14:paraId="5D407BCF" w14:textId="2AA12B58"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224</w:t>
            </w:r>
          </w:p>
        </w:tc>
        <w:tc>
          <w:tcPr>
            <w:tcW w:w="1276" w:type="dxa"/>
            <w:noWrap/>
            <w:hideMark/>
          </w:tcPr>
          <w:p w14:paraId="0DDAA9EA" w14:textId="5A1BAC10"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120</w:t>
            </w:r>
          </w:p>
        </w:tc>
      </w:tr>
      <w:tr w:rsidR="00210589" w:rsidRPr="008701AE" w14:paraId="207A31B3" w14:textId="77777777" w:rsidTr="00210589">
        <w:trPr>
          <w:trHeight w:val="260"/>
          <w:jc w:val="center"/>
        </w:trPr>
        <w:tc>
          <w:tcPr>
            <w:tcW w:w="2802" w:type="dxa"/>
            <w:noWrap/>
            <w:hideMark/>
          </w:tcPr>
          <w:p w14:paraId="7B13540C" w14:textId="2AE43A13" w:rsidR="00210589" w:rsidRPr="008701AE" w:rsidRDefault="00350359" w:rsidP="00350359">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Madera Corriente (trozos y</w:t>
            </w:r>
            <w:r w:rsidR="00210589" w:rsidRPr="008701AE">
              <w:rPr>
                <w:rFonts w:ascii="Trebuchet MS" w:hAnsi="Trebuchet MS"/>
                <w:color w:val="073763" w:themeColor="accent1" w:themeShade="80"/>
                <w:sz w:val="20"/>
                <w:szCs w:val="20"/>
                <w:lang w:val="es-ES_tradnl"/>
              </w:rPr>
              <w:t xml:space="preserve"> troncos</w:t>
            </w:r>
            <w:r>
              <w:rPr>
                <w:rFonts w:ascii="Trebuchet MS" w:hAnsi="Trebuchet MS"/>
                <w:color w:val="073763" w:themeColor="accent1" w:themeShade="80"/>
                <w:sz w:val="20"/>
                <w:szCs w:val="20"/>
                <w:lang w:val="es-ES_tradnl"/>
              </w:rPr>
              <w:t>)</w:t>
            </w:r>
          </w:p>
        </w:tc>
        <w:tc>
          <w:tcPr>
            <w:tcW w:w="1417" w:type="dxa"/>
            <w:noWrap/>
            <w:hideMark/>
          </w:tcPr>
          <w:p w14:paraId="2F8C5D3A" w14:textId="346F4AF6"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8,680</w:t>
            </w:r>
          </w:p>
        </w:tc>
        <w:tc>
          <w:tcPr>
            <w:tcW w:w="1418" w:type="dxa"/>
            <w:noWrap/>
            <w:hideMark/>
          </w:tcPr>
          <w:p w14:paraId="36E14021" w14:textId="685157EC"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6,090</w:t>
            </w:r>
          </w:p>
        </w:tc>
        <w:tc>
          <w:tcPr>
            <w:tcW w:w="1417" w:type="dxa"/>
            <w:noWrap/>
            <w:hideMark/>
          </w:tcPr>
          <w:p w14:paraId="7A660575" w14:textId="0797A1A4"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2,310</w:t>
            </w:r>
          </w:p>
        </w:tc>
        <w:tc>
          <w:tcPr>
            <w:tcW w:w="1276" w:type="dxa"/>
            <w:noWrap/>
            <w:hideMark/>
          </w:tcPr>
          <w:p w14:paraId="36EC40AE" w14:textId="04F1B713"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210589" w:rsidRPr="008701AE" w14:paraId="2F2667F7" w14:textId="77777777" w:rsidTr="00210589">
        <w:trPr>
          <w:trHeight w:val="260"/>
          <w:jc w:val="center"/>
        </w:trPr>
        <w:tc>
          <w:tcPr>
            <w:tcW w:w="2802" w:type="dxa"/>
            <w:noWrap/>
            <w:hideMark/>
          </w:tcPr>
          <w:p w14:paraId="0AD15561" w14:textId="77777777" w:rsidR="00210589" w:rsidRPr="008701AE" w:rsidRDefault="00210589" w:rsidP="00210589">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Maquinaria</w:t>
            </w:r>
          </w:p>
        </w:tc>
        <w:tc>
          <w:tcPr>
            <w:tcW w:w="1417" w:type="dxa"/>
            <w:noWrap/>
            <w:hideMark/>
          </w:tcPr>
          <w:p w14:paraId="1BC52A4E" w14:textId="77777777" w:rsidR="00210589" w:rsidRPr="008701AE" w:rsidRDefault="00210589" w:rsidP="00210589">
            <w:pPr>
              <w:pStyle w:val="Sinespaciado"/>
              <w:jc w:val="center"/>
              <w:rPr>
                <w:rFonts w:ascii="Trebuchet MS" w:hAnsi="Trebuchet MS"/>
                <w:color w:val="073763" w:themeColor="accent1" w:themeShade="80"/>
                <w:sz w:val="20"/>
                <w:szCs w:val="20"/>
                <w:lang w:val="es-ES_tradnl"/>
              </w:rPr>
            </w:pPr>
          </w:p>
        </w:tc>
        <w:tc>
          <w:tcPr>
            <w:tcW w:w="1418" w:type="dxa"/>
            <w:noWrap/>
            <w:hideMark/>
          </w:tcPr>
          <w:p w14:paraId="75F4B16C" w14:textId="1E7B19C2"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60</w:t>
            </w:r>
          </w:p>
        </w:tc>
        <w:tc>
          <w:tcPr>
            <w:tcW w:w="1417" w:type="dxa"/>
            <w:noWrap/>
            <w:hideMark/>
          </w:tcPr>
          <w:p w14:paraId="47477A30" w14:textId="23169B8F"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1C276A51" w14:textId="69A356C0"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210589" w:rsidRPr="008701AE" w14:paraId="5CB3E654" w14:textId="77777777" w:rsidTr="00210589">
        <w:trPr>
          <w:trHeight w:val="260"/>
          <w:jc w:val="center"/>
        </w:trPr>
        <w:tc>
          <w:tcPr>
            <w:tcW w:w="2802" w:type="dxa"/>
            <w:noWrap/>
            <w:hideMark/>
          </w:tcPr>
          <w:p w14:paraId="6F6F2D98" w14:textId="32AC0878" w:rsidR="00210589" w:rsidRPr="008701AE" w:rsidRDefault="00350359" w:rsidP="00210589">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Material de V</w:t>
            </w:r>
            <w:r w:rsidR="00210589" w:rsidRPr="008701AE">
              <w:rPr>
                <w:rFonts w:ascii="Trebuchet MS" w:hAnsi="Trebuchet MS"/>
                <w:color w:val="073763" w:themeColor="accent1" w:themeShade="80"/>
                <w:sz w:val="20"/>
                <w:szCs w:val="20"/>
                <w:lang w:val="es-ES_tradnl"/>
              </w:rPr>
              <w:t>ía</w:t>
            </w:r>
          </w:p>
        </w:tc>
        <w:tc>
          <w:tcPr>
            <w:tcW w:w="1417" w:type="dxa"/>
            <w:noWrap/>
            <w:hideMark/>
          </w:tcPr>
          <w:p w14:paraId="17350945" w14:textId="5BCED68A"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848</w:t>
            </w:r>
          </w:p>
        </w:tc>
        <w:tc>
          <w:tcPr>
            <w:tcW w:w="1418" w:type="dxa"/>
            <w:noWrap/>
            <w:hideMark/>
          </w:tcPr>
          <w:p w14:paraId="68B16904" w14:textId="6555218A"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655</w:t>
            </w:r>
          </w:p>
        </w:tc>
        <w:tc>
          <w:tcPr>
            <w:tcW w:w="1417" w:type="dxa"/>
            <w:noWrap/>
            <w:hideMark/>
          </w:tcPr>
          <w:p w14:paraId="7916AD32" w14:textId="7ACBBD09"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1,067</w:t>
            </w:r>
          </w:p>
        </w:tc>
        <w:tc>
          <w:tcPr>
            <w:tcW w:w="1276" w:type="dxa"/>
            <w:noWrap/>
            <w:hideMark/>
          </w:tcPr>
          <w:p w14:paraId="75FF42D5" w14:textId="68E623DF"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50</w:t>
            </w:r>
          </w:p>
        </w:tc>
      </w:tr>
      <w:tr w:rsidR="00210589" w:rsidRPr="008701AE" w14:paraId="6BD59215" w14:textId="77777777" w:rsidTr="00210589">
        <w:trPr>
          <w:trHeight w:val="260"/>
          <w:jc w:val="center"/>
        </w:trPr>
        <w:tc>
          <w:tcPr>
            <w:tcW w:w="2802" w:type="dxa"/>
            <w:noWrap/>
            <w:hideMark/>
          </w:tcPr>
          <w:p w14:paraId="7C981594" w14:textId="4A1A51D1" w:rsidR="00210589" w:rsidRPr="008701AE" w:rsidRDefault="00350359" w:rsidP="00210589">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Melaza de C</w:t>
            </w:r>
            <w:r w:rsidR="00210589" w:rsidRPr="008701AE">
              <w:rPr>
                <w:rFonts w:ascii="Trebuchet MS" w:hAnsi="Trebuchet MS"/>
                <w:color w:val="073763" w:themeColor="accent1" w:themeShade="80"/>
                <w:sz w:val="20"/>
                <w:szCs w:val="20"/>
                <w:lang w:val="es-ES_tradnl"/>
              </w:rPr>
              <w:t>aña</w:t>
            </w:r>
          </w:p>
        </w:tc>
        <w:tc>
          <w:tcPr>
            <w:tcW w:w="1417" w:type="dxa"/>
            <w:noWrap/>
            <w:hideMark/>
          </w:tcPr>
          <w:p w14:paraId="7180D2A3" w14:textId="77777777" w:rsidR="00210589" w:rsidRPr="008701AE" w:rsidRDefault="00210589" w:rsidP="00210589">
            <w:pPr>
              <w:pStyle w:val="Sinespaciado"/>
              <w:jc w:val="center"/>
              <w:rPr>
                <w:rFonts w:ascii="Trebuchet MS" w:hAnsi="Trebuchet MS"/>
                <w:color w:val="073763" w:themeColor="accent1" w:themeShade="80"/>
                <w:sz w:val="20"/>
                <w:szCs w:val="20"/>
                <w:lang w:val="es-ES_tradnl"/>
              </w:rPr>
            </w:pPr>
          </w:p>
        </w:tc>
        <w:tc>
          <w:tcPr>
            <w:tcW w:w="1418" w:type="dxa"/>
            <w:noWrap/>
            <w:hideMark/>
          </w:tcPr>
          <w:p w14:paraId="761DAB6D" w14:textId="4067E923"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301</w:t>
            </w:r>
          </w:p>
        </w:tc>
        <w:tc>
          <w:tcPr>
            <w:tcW w:w="1417" w:type="dxa"/>
            <w:noWrap/>
            <w:hideMark/>
          </w:tcPr>
          <w:p w14:paraId="6B466A4F" w14:textId="3D561F7C"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07694054" w14:textId="7FF6118B"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210589" w:rsidRPr="008701AE" w14:paraId="4A10F1AC" w14:textId="77777777" w:rsidTr="00210589">
        <w:trPr>
          <w:trHeight w:val="260"/>
          <w:jc w:val="center"/>
        </w:trPr>
        <w:tc>
          <w:tcPr>
            <w:tcW w:w="2802" w:type="dxa"/>
            <w:noWrap/>
            <w:hideMark/>
          </w:tcPr>
          <w:p w14:paraId="7B5218FA" w14:textId="15AF3620" w:rsidR="00210589" w:rsidRPr="008701AE" w:rsidRDefault="00350359" w:rsidP="00210589">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Placas de A</w:t>
            </w:r>
            <w:r w:rsidR="00210589" w:rsidRPr="008701AE">
              <w:rPr>
                <w:rFonts w:ascii="Trebuchet MS" w:hAnsi="Trebuchet MS"/>
                <w:color w:val="073763" w:themeColor="accent1" w:themeShade="80"/>
                <w:sz w:val="20"/>
                <w:szCs w:val="20"/>
                <w:lang w:val="es-ES_tradnl"/>
              </w:rPr>
              <w:t>cero</w:t>
            </w:r>
          </w:p>
        </w:tc>
        <w:tc>
          <w:tcPr>
            <w:tcW w:w="1417" w:type="dxa"/>
            <w:noWrap/>
            <w:hideMark/>
          </w:tcPr>
          <w:p w14:paraId="179517A6" w14:textId="4FD7A8AF"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55</w:t>
            </w:r>
          </w:p>
        </w:tc>
        <w:tc>
          <w:tcPr>
            <w:tcW w:w="1418" w:type="dxa"/>
            <w:noWrap/>
            <w:hideMark/>
          </w:tcPr>
          <w:p w14:paraId="4DB8F347" w14:textId="06614D54"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417" w:type="dxa"/>
            <w:noWrap/>
            <w:hideMark/>
          </w:tcPr>
          <w:p w14:paraId="4B59B891" w14:textId="7E8286EF"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4C0A8158" w14:textId="66E85953"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210589" w:rsidRPr="008701AE" w14:paraId="374D98DC" w14:textId="77777777" w:rsidTr="00210589">
        <w:trPr>
          <w:trHeight w:val="260"/>
          <w:jc w:val="center"/>
        </w:trPr>
        <w:tc>
          <w:tcPr>
            <w:tcW w:w="2802" w:type="dxa"/>
            <w:noWrap/>
            <w:hideMark/>
          </w:tcPr>
          <w:p w14:paraId="0714321F" w14:textId="77777777" w:rsidR="00210589" w:rsidRPr="008701AE" w:rsidRDefault="00210589" w:rsidP="00210589">
            <w:pPr>
              <w:pStyle w:val="Sinespaciado"/>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Rieles</w:t>
            </w:r>
          </w:p>
        </w:tc>
        <w:tc>
          <w:tcPr>
            <w:tcW w:w="1417" w:type="dxa"/>
            <w:noWrap/>
            <w:hideMark/>
          </w:tcPr>
          <w:p w14:paraId="2CD3928C" w14:textId="73DF2AF9"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70</w:t>
            </w:r>
          </w:p>
        </w:tc>
        <w:tc>
          <w:tcPr>
            <w:tcW w:w="1418" w:type="dxa"/>
            <w:noWrap/>
            <w:hideMark/>
          </w:tcPr>
          <w:p w14:paraId="4BA9E30B" w14:textId="061FB3CD"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220</w:t>
            </w:r>
          </w:p>
        </w:tc>
        <w:tc>
          <w:tcPr>
            <w:tcW w:w="1417" w:type="dxa"/>
            <w:noWrap/>
            <w:hideMark/>
          </w:tcPr>
          <w:p w14:paraId="4F780333" w14:textId="2F1A437E"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851</w:t>
            </w:r>
          </w:p>
        </w:tc>
        <w:tc>
          <w:tcPr>
            <w:tcW w:w="1276" w:type="dxa"/>
            <w:noWrap/>
            <w:hideMark/>
          </w:tcPr>
          <w:p w14:paraId="4A1F8C13" w14:textId="07354634"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210589" w:rsidRPr="008701AE" w14:paraId="0F07ADA8" w14:textId="77777777" w:rsidTr="00210589">
        <w:trPr>
          <w:trHeight w:val="260"/>
          <w:jc w:val="center"/>
        </w:trPr>
        <w:tc>
          <w:tcPr>
            <w:tcW w:w="2802" w:type="dxa"/>
            <w:noWrap/>
            <w:hideMark/>
          </w:tcPr>
          <w:p w14:paraId="36EDEF3D" w14:textId="3716A4B3" w:rsidR="00210589" w:rsidRPr="008701AE" w:rsidRDefault="00350359" w:rsidP="00210589">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Solera de F</w:t>
            </w:r>
            <w:r w:rsidR="00210589" w:rsidRPr="008701AE">
              <w:rPr>
                <w:rFonts w:ascii="Trebuchet MS" w:hAnsi="Trebuchet MS"/>
                <w:color w:val="073763" w:themeColor="accent1" w:themeShade="80"/>
                <w:sz w:val="20"/>
                <w:szCs w:val="20"/>
                <w:lang w:val="es-ES_tradnl"/>
              </w:rPr>
              <w:t>ierro</w:t>
            </w:r>
          </w:p>
        </w:tc>
        <w:tc>
          <w:tcPr>
            <w:tcW w:w="1417" w:type="dxa"/>
            <w:noWrap/>
            <w:hideMark/>
          </w:tcPr>
          <w:p w14:paraId="60FFBD4B" w14:textId="77777777" w:rsidR="00210589" w:rsidRPr="008701AE" w:rsidRDefault="00210589" w:rsidP="00210589">
            <w:pPr>
              <w:pStyle w:val="Sinespaciado"/>
              <w:jc w:val="center"/>
              <w:rPr>
                <w:rFonts w:ascii="Trebuchet MS" w:hAnsi="Trebuchet MS"/>
                <w:color w:val="073763" w:themeColor="accent1" w:themeShade="80"/>
                <w:sz w:val="20"/>
                <w:szCs w:val="20"/>
                <w:lang w:val="es-ES_tradnl"/>
              </w:rPr>
            </w:pPr>
          </w:p>
        </w:tc>
        <w:tc>
          <w:tcPr>
            <w:tcW w:w="1418" w:type="dxa"/>
            <w:noWrap/>
            <w:hideMark/>
          </w:tcPr>
          <w:p w14:paraId="4E0DC0AF" w14:textId="331ECB31"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67</w:t>
            </w:r>
          </w:p>
        </w:tc>
        <w:tc>
          <w:tcPr>
            <w:tcW w:w="1417" w:type="dxa"/>
            <w:noWrap/>
            <w:hideMark/>
          </w:tcPr>
          <w:p w14:paraId="00A5DCA2" w14:textId="45716DE1"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276" w:type="dxa"/>
            <w:noWrap/>
            <w:hideMark/>
          </w:tcPr>
          <w:p w14:paraId="760DEB45" w14:textId="7A54EA5C"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210589" w:rsidRPr="008701AE" w14:paraId="58BC928E" w14:textId="77777777" w:rsidTr="00210589">
        <w:trPr>
          <w:trHeight w:val="260"/>
          <w:jc w:val="center"/>
        </w:trPr>
        <w:tc>
          <w:tcPr>
            <w:tcW w:w="2802" w:type="dxa"/>
            <w:noWrap/>
            <w:hideMark/>
          </w:tcPr>
          <w:p w14:paraId="349DC127" w14:textId="46DBC663" w:rsidR="00210589" w:rsidRPr="008701AE" w:rsidRDefault="00350359" w:rsidP="00210589">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Tanques de Fierro o A</w:t>
            </w:r>
            <w:r w:rsidR="00210589" w:rsidRPr="008701AE">
              <w:rPr>
                <w:rFonts w:ascii="Trebuchet MS" w:hAnsi="Trebuchet MS"/>
                <w:color w:val="073763" w:themeColor="accent1" w:themeShade="80"/>
                <w:sz w:val="20"/>
                <w:szCs w:val="20"/>
                <w:lang w:val="es-ES_tradnl"/>
              </w:rPr>
              <w:t>cero</w:t>
            </w:r>
          </w:p>
        </w:tc>
        <w:tc>
          <w:tcPr>
            <w:tcW w:w="1417" w:type="dxa"/>
            <w:noWrap/>
            <w:hideMark/>
          </w:tcPr>
          <w:p w14:paraId="2307B4B6" w14:textId="77777777" w:rsidR="00210589" w:rsidRPr="008701AE" w:rsidRDefault="00210589" w:rsidP="00210589">
            <w:pPr>
              <w:pStyle w:val="Sinespaciado"/>
              <w:jc w:val="center"/>
              <w:rPr>
                <w:rFonts w:ascii="Trebuchet MS" w:hAnsi="Trebuchet MS"/>
                <w:color w:val="073763" w:themeColor="accent1" w:themeShade="80"/>
                <w:sz w:val="20"/>
                <w:szCs w:val="20"/>
                <w:lang w:val="es-ES_tradnl"/>
              </w:rPr>
            </w:pPr>
          </w:p>
        </w:tc>
        <w:tc>
          <w:tcPr>
            <w:tcW w:w="1418" w:type="dxa"/>
            <w:noWrap/>
            <w:hideMark/>
          </w:tcPr>
          <w:p w14:paraId="79AC5ECA" w14:textId="3DB11280"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c>
          <w:tcPr>
            <w:tcW w:w="1417" w:type="dxa"/>
            <w:noWrap/>
            <w:hideMark/>
          </w:tcPr>
          <w:p w14:paraId="64BD5FD2" w14:textId="4F0D077A"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39</w:t>
            </w:r>
          </w:p>
        </w:tc>
        <w:tc>
          <w:tcPr>
            <w:tcW w:w="1276" w:type="dxa"/>
            <w:noWrap/>
            <w:hideMark/>
          </w:tcPr>
          <w:p w14:paraId="5011DF9E" w14:textId="7BC2BBD9"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w:t>
            </w:r>
          </w:p>
        </w:tc>
      </w:tr>
      <w:tr w:rsidR="00210589" w:rsidRPr="008701AE" w14:paraId="523E696C" w14:textId="77777777" w:rsidTr="00210589">
        <w:trPr>
          <w:trHeight w:val="260"/>
          <w:jc w:val="center"/>
        </w:trPr>
        <w:tc>
          <w:tcPr>
            <w:tcW w:w="2802" w:type="dxa"/>
            <w:noWrap/>
            <w:hideMark/>
          </w:tcPr>
          <w:p w14:paraId="554F297A" w14:textId="2EBFB033" w:rsidR="00210589" w:rsidRPr="008701AE" w:rsidRDefault="00350359" w:rsidP="00210589">
            <w:pPr>
              <w:pStyle w:val="Sinespaciado"/>
              <w:rPr>
                <w:rFonts w:ascii="Trebuchet MS" w:hAnsi="Trebuchet MS"/>
                <w:color w:val="073763" w:themeColor="accent1" w:themeShade="80"/>
                <w:sz w:val="20"/>
                <w:szCs w:val="20"/>
                <w:lang w:val="es-ES_tradnl"/>
              </w:rPr>
            </w:pPr>
            <w:r>
              <w:rPr>
                <w:rFonts w:ascii="Trebuchet MS" w:hAnsi="Trebuchet MS"/>
                <w:color w:val="073763" w:themeColor="accent1" w:themeShade="80"/>
                <w:sz w:val="20"/>
                <w:szCs w:val="20"/>
                <w:lang w:val="es-ES_tradnl"/>
              </w:rPr>
              <w:t>Tarimas de M</w:t>
            </w:r>
            <w:r w:rsidR="00210589" w:rsidRPr="008701AE">
              <w:rPr>
                <w:rFonts w:ascii="Trebuchet MS" w:hAnsi="Trebuchet MS"/>
                <w:color w:val="073763" w:themeColor="accent1" w:themeShade="80"/>
                <w:sz w:val="20"/>
                <w:szCs w:val="20"/>
                <w:lang w:val="es-ES_tradnl"/>
              </w:rPr>
              <w:t>adera</w:t>
            </w:r>
          </w:p>
        </w:tc>
        <w:tc>
          <w:tcPr>
            <w:tcW w:w="1417" w:type="dxa"/>
            <w:noWrap/>
            <w:hideMark/>
          </w:tcPr>
          <w:p w14:paraId="58F709A1" w14:textId="3265E24A"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6,179</w:t>
            </w:r>
          </w:p>
        </w:tc>
        <w:tc>
          <w:tcPr>
            <w:tcW w:w="1418" w:type="dxa"/>
            <w:noWrap/>
            <w:hideMark/>
          </w:tcPr>
          <w:p w14:paraId="18395D4D" w14:textId="66B53F80"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6,003</w:t>
            </w:r>
          </w:p>
        </w:tc>
        <w:tc>
          <w:tcPr>
            <w:tcW w:w="1417" w:type="dxa"/>
            <w:noWrap/>
            <w:hideMark/>
          </w:tcPr>
          <w:p w14:paraId="6BBD1774" w14:textId="2E5EDC04"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4,737</w:t>
            </w:r>
          </w:p>
        </w:tc>
        <w:tc>
          <w:tcPr>
            <w:tcW w:w="1276" w:type="dxa"/>
            <w:noWrap/>
            <w:hideMark/>
          </w:tcPr>
          <w:p w14:paraId="5039BE17" w14:textId="02191BC0" w:rsidR="00210589" w:rsidRPr="008701AE" w:rsidRDefault="00210589" w:rsidP="00210589">
            <w:pPr>
              <w:pStyle w:val="Sinespaciado"/>
              <w:jc w:val="center"/>
              <w:rPr>
                <w:rFonts w:ascii="Trebuchet MS" w:hAnsi="Trebuchet MS"/>
                <w:color w:val="073763" w:themeColor="accent1" w:themeShade="80"/>
                <w:sz w:val="20"/>
                <w:szCs w:val="20"/>
                <w:lang w:val="es-ES_tradnl"/>
              </w:rPr>
            </w:pPr>
            <w:r w:rsidRPr="008701AE">
              <w:rPr>
                <w:rFonts w:ascii="Trebuchet MS" w:hAnsi="Trebuchet MS"/>
                <w:color w:val="073763" w:themeColor="accent1" w:themeShade="80"/>
                <w:sz w:val="20"/>
                <w:szCs w:val="20"/>
                <w:lang w:val="es-ES_tradnl"/>
              </w:rPr>
              <w:t>1,765</w:t>
            </w:r>
          </w:p>
        </w:tc>
      </w:tr>
      <w:tr w:rsidR="00210589" w:rsidRPr="008701AE" w14:paraId="6DCC5F02" w14:textId="77777777" w:rsidTr="00210589">
        <w:trPr>
          <w:trHeight w:val="260"/>
          <w:jc w:val="center"/>
        </w:trPr>
        <w:tc>
          <w:tcPr>
            <w:tcW w:w="2802" w:type="dxa"/>
            <w:noWrap/>
            <w:hideMark/>
          </w:tcPr>
          <w:p w14:paraId="3F5F31BF" w14:textId="77777777" w:rsidR="00210589" w:rsidRPr="008701AE" w:rsidRDefault="00210589" w:rsidP="00210589">
            <w:pPr>
              <w:pStyle w:val="Sinespaciado"/>
              <w:rPr>
                <w:rFonts w:ascii="Trebuchet MS" w:hAnsi="Trebuchet MS"/>
                <w:b/>
                <w:bCs/>
                <w:color w:val="073763" w:themeColor="accent1" w:themeShade="80"/>
                <w:sz w:val="20"/>
                <w:szCs w:val="20"/>
                <w:lang w:val="es-ES_tradnl"/>
              </w:rPr>
            </w:pPr>
            <w:r w:rsidRPr="008701AE">
              <w:rPr>
                <w:rFonts w:ascii="Trebuchet MS" w:hAnsi="Trebuchet MS"/>
                <w:b/>
                <w:bCs/>
                <w:color w:val="073763" w:themeColor="accent1" w:themeShade="80"/>
                <w:sz w:val="20"/>
                <w:szCs w:val="20"/>
                <w:lang w:val="es-ES_tradnl"/>
              </w:rPr>
              <w:t>TOTAL</w:t>
            </w:r>
          </w:p>
        </w:tc>
        <w:tc>
          <w:tcPr>
            <w:tcW w:w="1417" w:type="dxa"/>
            <w:noWrap/>
            <w:hideMark/>
          </w:tcPr>
          <w:p w14:paraId="42043A3D" w14:textId="75A1E0A7" w:rsidR="00210589" w:rsidRPr="008701AE" w:rsidRDefault="00210589" w:rsidP="00210589">
            <w:pPr>
              <w:pStyle w:val="Sinespaciado"/>
              <w:jc w:val="center"/>
              <w:rPr>
                <w:rFonts w:ascii="Trebuchet MS" w:hAnsi="Trebuchet MS"/>
                <w:b/>
                <w:bCs/>
                <w:color w:val="073763" w:themeColor="accent1" w:themeShade="80"/>
                <w:sz w:val="20"/>
                <w:szCs w:val="20"/>
                <w:lang w:val="es-ES_tradnl"/>
              </w:rPr>
            </w:pPr>
            <w:r w:rsidRPr="008701AE">
              <w:rPr>
                <w:rFonts w:ascii="Trebuchet MS" w:hAnsi="Trebuchet MS"/>
                <w:b/>
                <w:bCs/>
                <w:color w:val="073763" w:themeColor="accent1" w:themeShade="80"/>
                <w:sz w:val="20"/>
                <w:szCs w:val="20"/>
                <w:lang w:val="es-ES_tradnl"/>
              </w:rPr>
              <w:t>748,602</w:t>
            </w:r>
          </w:p>
        </w:tc>
        <w:tc>
          <w:tcPr>
            <w:tcW w:w="1418" w:type="dxa"/>
            <w:noWrap/>
            <w:hideMark/>
          </w:tcPr>
          <w:p w14:paraId="373B056F" w14:textId="1C8EDCFF" w:rsidR="00210589" w:rsidRPr="008701AE" w:rsidRDefault="00210589" w:rsidP="00210589">
            <w:pPr>
              <w:pStyle w:val="Sinespaciado"/>
              <w:jc w:val="center"/>
              <w:rPr>
                <w:rFonts w:ascii="Trebuchet MS" w:hAnsi="Trebuchet MS"/>
                <w:b/>
                <w:bCs/>
                <w:color w:val="073763" w:themeColor="accent1" w:themeShade="80"/>
                <w:sz w:val="20"/>
                <w:szCs w:val="20"/>
                <w:lang w:val="es-ES_tradnl"/>
              </w:rPr>
            </w:pPr>
            <w:r w:rsidRPr="008701AE">
              <w:rPr>
                <w:rFonts w:ascii="Trebuchet MS" w:hAnsi="Trebuchet MS"/>
                <w:b/>
                <w:bCs/>
                <w:color w:val="073763" w:themeColor="accent1" w:themeShade="80"/>
                <w:sz w:val="20"/>
                <w:szCs w:val="20"/>
                <w:lang w:val="es-ES_tradnl"/>
              </w:rPr>
              <w:t>693,543</w:t>
            </w:r>
          </w:p>
        </w:tc>
        <w:tc>
          <w:tcPr>
            <w:tcW w:w="1417" w:type="dxa"/>
            <w:noWrap/>
            <w:hideMark/>
          </w:tcPr>
          <w:p w14:paraId="6E4C53E7" w14:textId="18D0CF70" w:rsidR="00210589" w:rsidRPr="008701AE" w:rsidRDefault="00210589" w:rsidP="00210589">
            <w:pPr>
              <w:pStyle w:val="Sinespaciado"/>
              <w:jc w:val="center"/>
              <w:rPr>
                <w:rFonts w:ascii="Trebuchet MS" w:hAnsi="Trebuchet MS"/>
                <w:b/>
                <w:bCs/>
                <w:color w:val="073763" w:themeColor="accent1" w:themeShade="80"/>
                <w:sz w:val="20"/>
                <w:szCs w:val="20"/>
                <w:lang w:val="es-ES_tradnl"/>
              </w:rPr>
            </w:pPr>
            <w:r w:rsidRPr="008701AE">
              <w:rPr>
                <w:rFonts w:ascii="Trebuchet MS" w:hAnsi="Trebuchet MS"/>
                <w:b/>
                <w:bCs/>
                <w:color w:val="073763" w:themeColor="accent1" w:themeShade="80"/>
                <w:sz w:val="20"/>
                <w:szCs w:val="20"/>
                <w:lang w:val="es-ES_tradnl"/>
              </w:rPr>
              <w:t>583,473</w:t>
            </w:r>
          </w:p>
        </w:tc>
        <w:tc>
          <w:tcPr>
            <w:tcW w:w="1276" w:type="dxa"/>
            <w:noWrap/>
            <w:hideMark/>
          </w:tcPr>
          <w:p w14:paraId="013BCA4B" w14:textId="69FC9B2E" w:rsidR="00210589" w:rsidRPr="008701AE" w:rsidRDefault="00210589" w:rsidP="00210589">
            <w:pPr>
              <w:pStyle w:val="Sinespaciado"/>
              <w:jc w:val="center"/>
              <w:rPr>
                <w:rFonts w:ascii="Trebuchet MS" w:hAnsi="Trebuchet MS"/>
                <w:b/>
                <w:bCs/>
                <w:color w:val="073763" w:themeColor="accent1" w:themeShade="80"/>
                <w:sz w:val="20"/>
                <w:szCs w:val="20"/>
                <w:lang w:val="es-ES_tradnl"/>
              </w:rPr>
            </w:pPr>
            <w:r w:rsidRPr="008701AE">
              <w:rPr>
                <w:rFonts w:ascii="Trebuchet MS" w:hAnsi="Trebuchet MS"/>
                <w:b/>
                <w:bCs/>
                <w:color w:val="073763" w:themeColor="accent1" w:themeShade="80"/>
                <w:sz w:val="20"/>
                <w:szCs w:val="20"/>
                <w:lang w:val="es-ES_tradnl"/>
              </w:rPr>
              <w:t>205,353</w:t>
            </w:r>
          </w:p>
        </w:tc>
      </w:tr>
    </w:tbl>
    <w:p w14:paraId="46FFD281" w14:textId="0AD751E6" w:rsidR="006805EA" w:rsidRPr="00350359" w:rsidRDefault="00F5561C" w:rsidP="00350359">
      <w:pPr>
        <w:jc w:val="center"/>
        <w:rPr>
          <w:rFonts w:ascii="Trebuchet MS" w:hAnsi="Trebuchet MS"/>
          <w:color w:val="073763" w:themeColor="accent1" w:themeShade="80"/>
          <w:sz w:val="16"/>
          <w:szCs w:val="16"/>
          <w:lang w:val="es-ES_tradnl"/>
        </w:rPr>
      </w:pPr>
      <w:r w:rsidRPr="008701AE">
        <w:rPr>
          <w:rFonts w:ascii="Trebuchet MS" w:hAnsi="Trebuchet MS"/>
          <w:b/>
          <w:color w:val="073763" w:themeColor="accent1" w:themeShade="80"/>
          <w:sz w:val="16"/>
          <w:szCs w:val="16"/>
          <w:lang w:val="es-ES_tradnl"/>
        </w:rPr>
        <w:t>Fuente:</w:t>
      </w:r>
      <w:r w:rsidRPr="008701AE">
        <w:rPr>
          <w:rFonts w:ascii="Trebuchet MS" w:hAnsi="Trebuchet MS"/>
          <w:color w:val="073763" w:themeColor="accent1" w:themeShade="80"/>
          <w:sz w:val="16"/>
          <w:szCs w:val="16"/>
          <w:lang w:val="es-ES_tradnl"/>
        </w:rPr>
        <w:t xml:space="preserve"> </w:t>
      </w:r>
      <w:r w:rsidRPr="008701AE">
        <w:rPr>
          <w:color w:val="073763" w:themeColor="accent1" w:themeShade="80"/>
          <w:sz w:val="16"/>
          <w:szCs w:val="16"/>
          <w:lang w:val="es-ES_tradnl"/>
        </w:rPr>
        <w:t>IIS-UNAM</w:t>
      </w:r>
      <w:r w:rsidR="00350359">
        <w:rPr>
          <w:color w:val="073763" w:themeColor="accent1" w:themeShade="80"/>
          <w:sz w:val="16"/>
          <w:szCs w:val="16"/>
          <w:lang w:val="es-ES_tradnl"/>
        </w:rPr>
        <w:t>,</w:t>
      </w:r>
      <w:r w:rsidRPr="008701AE">
        <w:rPr>
          <w:rFonts w:ascii="Trebuchet MS" w:hAnsi="Trebuchet MS"/>
          <w:color w:val="073763" w:themeColor="accent1" w:themeShade="80"/>
          <w:sz w:val="16"/>
          <w:szCs w:val="16"/>
          <w:lang w:val="es-ES_tradnl"/>
        </w:rPr>
        <w:t xml:space="preserve"> con base en información proporcionada por el FIT.</w:t>
      </w:r>
    </w:p>
    <w:p w14:paraId="016D8EF8" w14:textId="77777777" w:rsidR="00350359" w:rsidRDefault="00350359" w:rsidP="00F5561C">
      <w:pPr>
        <w:spacing w:line="276" w:lineRule="auto"/>
        <w:jc w:val="both"/>
        <w:rPr>
          <w:rFonts w:ascii="Trebuchet MS" w:hAnsi="Trebuchet MS"/>
          <w:color w:val="808080" w:themeColor="background1" w:themeShade="80"/>
          <w:lang w:val="es-ES_tradnl"/>
        </w:rPr>
      </w:pPr>
    </w:p>
    <w:p w14:paraId="6175EEBC" w14:textId="7E4A87B0" w:rsidR="00995EB2" w:rsidRPr="008701AE" w:rsidRDefault="00DF772D" w:rsidP="00F5561C">
      <w:pPr>
        <w:spacing w:line="276" w:lineRule="auto"/>
        <w:jc w:val="both"/>
        <w:rPr>
          <w:rFonts w:ascii="Trebuchet MS" w:hAnsi="Trebuchet MS"/>
          <w:color w:val="808080" w:themeColor="background1" w:themeShade="80"/>
          <w:lang w:val="es-ES_tradnl"/>
        </w:rPr>
      </w:pPr>
      <w:r w:rsidRPr="008701AE">
        <w:rPr>
          <w:rFonts w:ascii="Trebuchet MS" w:hAnsi="Trebuchet MS"/>
          <w:color w:val="808080" w:themeColor="background1" w:themeShade="80"/>
          <w:lang w:val="es-ES_tradnl"/>
        </w:rPr>
        <w:t>En esta línea, los principales clientes durante este periodo fueron Cemex México, S. A de C.V., Comisión Federal de Electricidad, Cementos Apasco, S. A. de C.V., TA-2000</w:t>
      </w:r>
      <w:r w:rsidR="00DB098B">
        <w:rPr>
          <w:rFonts w:ascii="Trebuchet MS" w:hAnsi="Trebuchet MS"/>
          <w:color w:val="808080" w:themeColor="background1" w:themeShade="80"/>
          <w:lang w:val="es-ES_tradnl"/>
        </w:rPr>
        <w:t>,</w:t>
      </w:r>
      <w:r w:rsidRPr="008701AE">
        <w:rPr>
          <w:rFonts w:ascii="Trebuchet MS" w:hAnsi="Trebuchet MS"/>
          <w:color w:val="808080" w:themeColor="background1" w:themeShade="80"/>
          <w:lang w:val="es-ES_tradnl"/>
        </w:rPr>
        <w:t xml:space="preserve"> S.A. de C.V. y Deacero, S. A. de C.V.</w:t>
      </w:r>
    </w:p>
    <w:p w14:paraId="74FA14C2" w14:textId="77777777" w:rsidR="003C62C8" w:rsidRDefault="003C62C8" w:rsidP="00483BE0">
      <w:pPr>
        <w:spacing w:after="200" w:line="276" w:lineRule="auto"/>
        <w:rPr>
          <w:lang w:val="es-ES_tradnl"/>
        </w:rPr>
      </w:pPr>
    </w:p>
    <w:p w14:paraId="38FB43A6" w14:textId="2290DA6D" w:rsidR="003C62C8" w:rsidRPr="008701AE" w:rsidRDefault="003C62C8" w:rsidP="003C62C8">
      <w:pPr>
        <w:pStyle w:val="Ttulo2"/>
        <w:rPr>
          <w:lang w:val="es-ES_tradnl"/>
        </w:rPr>
      </w:pPr>
      <w:bookmarkStart w:id="78" w:name="_Toc441950057"/>
      <w:r w:rsidRPr="008701AE">
        <w:rPr>
          <w:lang w:val="es-ES_tradnl"/>
        </w:rPr>
        <w:t>7.</w:t>
      </w:r>
      <w:r>
        <w:rPr>
          <w:lang w:val="es-ES_tradnl"/>
        </w:rPr>
        <w:t>3</w:t>
      </w:r>
      <w:r w:rsidRPr="008701AE">
        <w:rPr>
          <w:lang w:val="es-ES_tradnl"/>
        </w:rPr>
        <w:t xml:space="preserve"> Seguridad</w:t>
      </w:r>
      <w:bookmarkEnd w:id="78"/>
    </w:p>
    <w:p w14:paraId="1A5F03CF" w14:textId="77777777" w:rsidR="003C62C8" w:rsidRPr="008701AE" w:rsidRDefault="003C62C8" w:rsidP="003C62C8">
      <w:pPr>
        <w:rPr>
          <w:lang w:val="es-ES_tradnl"/>
        </w:rPr>
      </w:pPr>
    </w:p>
    <w:p w14:paraId="4A21E122" w14:textId="61AB6C3E" w:rsidR="003C62C8" w:rsidRPr="008701AE" w:rsidRDefault="003C62C8" w:rsidP="003C62C8">
      <w:pPr>
        <w:jc w:val="both"/>
        <w:rPr>
          <w:rFonts w:ascii="Trebuchet MS" w:hAnsi="Trebuchet MS"/>
          <w:color w:val="808080" w:themeColor="background1" w:themeShade="80"/>
          <w:szCs w:val="21"/>
          <w:lang w:val="es-ES_tradnl"/>
        </w:rPr>
      </w:pPr>
      <w:r w:rsidRPr="008701AE">
        <w:rPr>
          <w:rFonts w:ascii="Trebuchet MS" w:hAnsi="Trebuchet MS"/>
          <w:color w:val="808080" w:themeColor="background1" w:themeShade="80"/>
          <w:szCs w:val="21"/>
          <w:lang w:val="es-ES_tradnl"/>
        </w:rPr>
        <w:t>Una</w:t>
      </w:r>
      <w:r w:rsidR="007E65C2">
        <w:rPr>
          <w:rFonts w:ascii="Trebuchet MS" w:hAnsi="Trebuchet MS"/>
          <w:color w:val="808080" w:themeColor="background1" w:themeShade="80"/>
          <w:szCs w:val="21"/>
          <w:lang w:val="es-ES_tradnl"/>
        </w:rPr>
        <w:t xml:space="preserve"> situación que es digna de análisis</w:t>
      </w:r>
      <w:r w:rsidRPr="008701AE">
        <w:rPr>
          <w:rFonts w:ascii="Trebuchet MS" w:hAnsi="Trebuchet MS"/>
          <w:color w:val="808080" w:themeColor="background1" w:themeShade="80"/>
          <w:szCs w:val="21"/>
          <w:lang w:val="es-ES_tradnl"/>
        </w:rPr>
        <w:t xml:space="preserve"> es el número de accidentes en el que incurre una línea de ferrocarril. Esto puede deberse a varios motivos, entre los que se encuentran: el mal manejo del tren, el robo del material de fijación, </w:t>
      </w:r>
      <w:r w:rsidR="007F1C2F">
        <w:rPr>
          <w:rFonts w:ascii="Trebuchet MS" w:hAnsi="Trebuchet MS"/>
          <w:color w:val="808080" w:themeColor="background1" w:themeShade="80"/>
          <w:szCs w:val="21"/>
          <w:lang w:val="es-ES_tradnl"/>
        </w:rPr>
        <w:t xml:space="preserve">que sea una </w:t>
      </w:r>
      <w:r w:rsidRPr="008701AE">
        <w:rPr>
          <w:rFonts w:ascii="Trebuchet MS" w:hAnsi="Trebuchet MS"/>
          <w:color w:val="808080" w:themeColor="background1" w:themeShade="80"/>
          <w:szCs w:val="21"/>
          <w:lang w:val="es-ES_tradnl"/>
        </w:rPr>
        <w:t xml:space="preserve">unidad </w:t>
      </w:r>
      <w:r>
        <w:rPr>
          <w:rFonts w:ascii="Trebuchet MS" w:hAnsi="Trebuchet MS"/>
          <w:color w:val="808080" w:themeColor="background1" w:themeShade="80"/>
          <w:szCs w:val="21"/>
          <w:lang w:val="es-ES_tradnl"/>
        </w:rPr>
        <w:t>con</w:t>
      </w:r>
      <w:r w:rsidRPr="008701AE">
        <w:rPr>
          <w:rFonts w:ascii="Trebuchet MS" w:hAnsi="Trebuchet MS"/>
          <w:color w:val="808080" w:themeColor="background1" w:themeShade="80"/>
          <w:szCs w:val="21"/>
          <w:lang w:val="es-ES_tradnl"/>
        </w:rPr>
        <w:t xml:space="preserve"> defectos, </w:t>
      </w:r>
      <w:r w:rsidR="007F1C2F">
        <w:rPr>
          <w:rFonts w:ascii="Trebuchet MS" w:hAnsi="Trebuchet MS"/>
          <w:color w:val="808080" w:themeColor="background1" w:themeShade="80"/>
          <w:szCs w:val="21"/>
          <w:lang w:val="es-ES_tradnl"/>
        </w:rPr>
        <w:t xml:space="preserve">que la </w:t>
      </w:r>
      <w:r w:rsidRPr="008701AE">
        <w:rPr>
          <w:rFonts w:ascii="Trebuchet MS" w:hAnsi="Trebuchet MS"/>
          <w:color w:val="808080" w:themeColor="background1" w:themeShade="80"/>
          <w:szCs w:val="21"/>
          <w:lang w:val="es-ES_tradnl"/>
        </w:rPr>
        <w:t xml:space="preserve">vía </w:t>
      </w:r>
      <w:r w:rsidR="007F1C2F">
        <w:rPr>
          <w:rFonts w:ascii="Trebuchet MS" w:hAnsi="Trebuchet MS"/>
          <w:color w:val="808080" w:themeColor="background1" w:themeShade="80"/>
          <w:szCs w:val="21"/>
          <w:lang w:val="es-ES_tradnl"/>
        </w:rPr>
        <w:t>se encuentre en mal estado, entre otros.</w:t>
      </w:r>
    </w:p>
    <w:p w14:paraId="10C6B364" w14:textId="5100A3BB" w:rsidR="003C62C8" w:rsidRPr="008701AE" w:rsidRDefault="003C62C8" w:rsidP="003C62C8">
      <w:pPr>
        <w:jc w:val="both"/>
        <w:rPr>
          <w:rFonts w:ascii="Trebuchet MS" w:hAnsi="Trebuchet MS"/>
          <w:color w:val="808080" w:themeColor="background1" w:themeShade="80"/>
          <w:szCs w:val="21"/>
          <w:lang w:val="es-ES_tradnl"/>
        </w:rPr>
      </w:pPr>
      <w:r w:rsidRPr="008701AE">
        <w:rPr>
          <w:rFonts w:ascii="Trebuchet MS" w:hAnsi="Trebuchet MS"/>
          <w:color w:val="808080" w:themeColor="background1" w:themeShade="80"/>
          <w:szCs w:val="21"/>
          <w:lang w:val="es-ES_tradnl"/>
        </w:rPr>
        <w:lastRenderedPageBreak/>
        <w:t xml:space="preserve">En el periodo de estudio, el número total de accidentes en las </w:t>
      </w:r>
      <w:r w:rsidR="007F1C2F">
        <w:rPr>
          <w:rFonts w:ascii="Trebuchet MS" w:hAnsi="Trebuchet MS"/>
          <w:color w:val="808080" w:themeColor="background1" w:themeShade="80"/>
          <w:szCs w:val="21"/>
          <w:lang w:val="es-ES_tradnl"/>
        </w:rPr>
        <w:t>tres</w:t>
      </w:r>
      <w:r w:rsidRPr="008701AE">
        <w:rPr>
          <w:rFonts w:ascii="Trebuchet MS" w:hAnsi="Trebuchet MS"/>
          <w:color w:val="808080" w:themeColor="background1" w:themeShade="80"/>
          <w:szCs w:val="21"/>
          <w:lang w:val="es-ES_tradnl"/>
        </w:rPr>
        <w:t xml:space="preserve"> líneas que maneja el FIT fue el siguiente: 265 accidentes en 2012, 308 en 2013 y 374 en 2014. En las siguientes gráficas se puede</w:t>
      </w:r>
      <w:r>
        <w:rPr>
          <w:rFonts w:ascii="Trebuchet MS" w:hAnsi="Trebuchet MS"/>
          <w:color w:val="808080" w:themeColor="background1" w:themeShade="80"/>
          <w:szCs w:val="21"/>
          <w:lang w:val="es-ES_tradnl"/>
        </w:rPr>
        <w:t>n</w:t>
      </w:r>
      <w:r w:rsidRPr="008701AE">
        <w:rPr>
          <w:rFonts w:ascii="Trebuchet MS" w:hAnsi="Trebuchet MS"/>
          <w:color w:val="808080" w:themeColor="background1" w:themeShade="80"/>
          <w:szCs w:val="21"/>
          <w:lang w:val="es-ES_tradnl"/>
        </w:rPr>
        <w:t xml:space="preserve"> apreciar las razones de cada uno de estos </w:t>
      </w:r>
      <w:r w:rsidR="007F1C2F" w:rsidRPr="008701AE">
        <w:rPr>
          <w:rFonts w:ascii="Trebuchet MS" w:hAnsi="Trebuchet MS"/>
          <w:color w:val="808080" w:themeColor="background1" w:themeShade="80"/>
          <w:szCs w:val="21"/>
          <w:lang w:val="es-ES_tradnl"/>
        </w:rPr>
        <w:t>sucesos</w:t>
      </w:r>
      <w:r w:rsidRPr="008701AE">
        <w:rPr>
          <w:rFonts w:ascii="Trebuchet MS" w:hAnsi="Trebuchet MS"/>
          <w:color w:val="808080" w:themeColor="background1" w:themeShade="80"/>
          <w:szCs w:val="21"/>
          <w:lang w:val="es-ES_tradnl"/>
        </w:rPr>
        <w:t xml:space="preserve">, así como la entidad federativa </w:t>
      </w:r>
      <w:r w:rsidR="007F1C2F">
        <w:rPr>
          <w:rFonts w:ascii="Trebuchet MS" w:hAnsi="Trebuchet MS"/>
          <w:color w:val="808080" w:themeColor="background1" w:themeShade="80"/>
          <w:szCs w:val="21"/>
          <w:lang w:val="es-ES_tradnl"/>
        </w:rPr>
        <w:t>en la que</w:t>
      </w:r>
      <w:r w:rsidRPr="008701AE">
        <w:rPr>
          <w:rFonts w:ascii="Trebuchet MS" w:hAnsi="Trebuchet MS"/>
          <w:color w:val="808080" w:themeColor="background1" w:themeShade="80"/>
          <w:szCs w:val="21"/>
          <w:lang w:val="es-ES_tradnl"/>
        </w:rPr>
        <w:t xml:space="preserve"> </w:t>
      </w:r>
      <w:r w:rsidR="007F1C2F">
        <w:rPr>
          <w:rFonts w:ascii="Trebuchet MS" w:hAnsi="Trebuchet MS"/>
          <w:color w:val="808080" w:themeColor="background1" w:themeShade="80"/>
          <w:szCs w:val="21"/>
          <w:lang w:val="es-ES_tradnl"/>
        </w:rPr>
        <w:t>ocurrieron</w:t>
      </w:r>
      <w:r w:rsidRPr="008701AE">
        <w:rPr>
          <w:rFonts w:ascii="Trebuchet MS" w:hAnsi="Trebuchet MS"/>
          <w:color w:val="808080" w:themeColor="background1" w:themeShade="80"/>
          <w:szCs w:val="21"/>
          <w:lang w:val="es-ES_tradnl"/>
        </w:rPr>
        <w:t>.</w:t>
      </w:r>
    </w:p>
    <w:p w14:paraId="31DCB53B" w14:textId="77777777" w:rsidR="003C62C8" w:rsidRPr="008701AE" w:rsidRDefault="003C62C8" w:rsidP="003C62C8">
      <w:pPr>
        <w:rPr>
          <w:rFonts w:ascii="Trebuchet MS" w:hAnsi="Trebuchet MS"/>
          <w:b/>
          <w:color w:val="073763" w:themeColor="accent1" w:themeShade="80"/>
          <w:szCs w:val="21"/>
          <w:lang w:val="es-ES_tradnl"/>
        </w:rPr>
      </w:pPr>
    </w:p>
    <w:tbl>
      <w:tblPr>
        <w:tblStyle w:val="Tablaconcuadrcula"/>
        <w:tblW w:w="7229"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8231"/>
      </w:tblGrid>
      <w:tr w:rsidR="003C62C8" w:rsidRPr="008701AE" w14:paraId="4D017AE9" w14:textId="77777777" w:rsidTr="009704EE">
        <w:trPr>
          <w:trHeight w:val="195"/>
          <w:jc w:val="center"/>
        </w:trPr>
        <w:tc>
          <w:tcPr>
            <w:tcW w:w="7229" w:type="dxa"/>
            <w:tcBorders>
              <w:left w:val="single" w:sz="2" w:space="0" w:color="0F6FC6" w:themeColor="accent1"/>
            </w:tcBorders>
            <w:shd w:val="clear" w:color="auto" w:fill="C7E2FA" w:themeFill="accent1" w:themeFillTint="33"/>
            <w:vAlign w:val="center"/>
          </w:tcPr>
          <w:p w14:paraId="7B217138" w14:textId="660B7197" w:rsidR="003C62C8" w:rsidRPr="008701AE" w:rsidRDefault="003C62C8" w:rsidP="00FF2A00">
            <w:pPr>
              <w:pStyle w:val="Sinespaciado"/>
              <w:spacing w:line="360" w:lineRule="auto"/>
              <w:jc w:val="center"/>
              <w:rPr>
                <w:b/>
                <w:color w:val="073763" w:themeColor="accent1" w:themeShade="80"/>
                <w:sz w:val="24"/>
                <w:lang w:val="es-ES_tradnl"/>
              </w:rPr>
            </w:pPr>
            <w:r w:rsidRPr="008701AE">
              <w:rPr>
                <w:b/>
                <w:color w:val="073763" w:themeColor="accent1" w:themeShade="80"/>
                <w:sz w:val="24"/>
                <w:lang w:val="es-ES_tradnl"/>
              </w:rPr>
              <w:t xml:space="preserve">Gráfica </w:t>
            </w:r>
            <w:r w:rsidR="00C0462C">
              <w:rPr>
                <w:b/>
                <w:color w:val="073763" w:themeColor="accent1" w:themeShade="80"/>
                <w:sz w:val="24"/>
                <w:lang w:val="es-ES_tradnl"/>
              </w:rPr>
              <w:t>51</w:t>
            </w:r>
            <w:r w:rsidRPr="008701AE">
              <w:rPr>
                <w:b/>
                <w:color w:val="073763" w:themeColor="accent1" w:themeShade="80"/>
                <w:sz w:val="24"/>
                <w:lang w:val="es-ES_tradnl"/>
              </w:rPr>
              <w:t xml:space="preserve">. </w:t>
            </w:r>
            <w:r w:rsidR="007F1C2F">
              <w:rPr>
                <w:rFonts w:ascii="Trebuchet MS" w:hAnsi="Trebuchet MS"/>
                <w:b/>
                <w:color w:val="073763" w:themeColor="accent1" w:themeShade="80"/>
                <w:sz w:val="24"/>
                <w:szCs w:val="24"/>
                <w:lang w:val="es-ES_tradnl"/>
              </w:rPr>
              <w:t>Accidentes Ocurridos en las L</w:t>
            </w:r>
            <w:r w:rsidRPr="008701AE">
              <w:rPr>
                <w:rFonts w:ascii="Trebuchet MS" w:hAnsi="Trebuchet MS"/>
                <w:b/>
                <w:color w:val="073763" w:themeColor="accent1" w:themeShade="80"/>
                <w:sz w:val="24"/>
                <w:szCs w:val="24"/>
                <w:lang w:val="es-ES_tradnl"/>
              </w:rPr>
              <w:t>íneas F, K y Z por Entidad Federativa y su Causa, 2012</w:t>
            </w:r>
          </w:p>
        </w:tc>
      </w:tr>
      <w:tr w:rsidR="003C62C8" w:rsidRPr="008701AE" w14:paraId="28A0C421" w14:textId="77777777" w:rsidTr="009704EE">
        <w:trPr>
          <w:trHeight w:val="4313"/>
          <w:jc w:val="center"/>
        </w:trPr>
        <w:tc>
          <w:tcPr>
            <w:tcW w:w="7229" w:type="dxa"/>
            <w:tcBorders>
              <w:left w:val="dotted" w:sz="4" w:space="0" w:color="0F6FC6" w:themeColor="accent1"/>
              <w:bottom w:val="dotted" w:sz="4" w:space="0" w:color="0F6FC6" w:themeColor="accent1"/>
              <w:right w:val="dotted" w:sz="4" w:space="0" w:color="0F6FC6" w:themeColor="accent1"/>
            </w:tcBorders>
          </w:tcPr>
          <w:p w14:paraId="4CD5295D" w14:textId="6F5996CE" w:rsidR="003C62C8" w:rsidRPr="008701AE" w:rsidRDefault="005F08B1" w:rsidP="005F08B1">
            <w:pPr>
              <w:spacing w:line="360" w:lineRule="auto"/>
              <w:jc w:val="center"/>
              <w:rPr>
                <w:lang w:val="es-ES_tradnl"/>
              </w:rPr>
            </w:pPr>
            <w:r w:rsidRPr="008701AE">
              <w:rPr>
                <w:noProof/>
                <w:lang w:val="es-ES" w:eastAsia="es-ES"/>
              </w:rPr>
              <w:drawing>
                <wp:inline distT="0" distB="0" distL="0" distR="0" wp14:anchorId="51CD0800" wp14:editId="6791571E">
                  <wp:extent cx="5089585" cy="2579298"/>
                  <wp:effectExtent l="0" t="0" r="0" b="0"/>
                  <wp:docPr id="38"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tc>
      </w:tr>
    </w:tbl>
    <w:p w14:paraId="3A90FCAE" w14:textId="3C00D8B0" w:rsidR="003C62C8" w:rsidRPr="008701AE" w:rsidRDefault="003C62C8" w:rsidP="003C62C8">
      <w:pPr>
        <w:jc w:val="center"/>
        <w:rPr>
          <w:rFonts w:ascii="Trebuchet MS" w:hAnsi="Trebuchet MS"/>
          <w:color w:val="073763" w:themeColor="accent1" w:themeShade="80"/>
          <w:sz w:val="16"/>
          <w:szCs w:val="21"/>
          <w:lang w:val="es-ES_tradnl"/>
        </w:rPr>
      </w:pPr>
      <w:r w:rsidRPr="008701AE">
        <w:rPr>
          <w:rFonts w:ascii="Trebuchet MS" w:hAnsi="Trebuchet MS"/>
          <w:b/>
          <w:color w:val="073763" w:themeColor="accent1" w:themeShade="80"/>
          <w:sz w:val="16"/>
          <w:szCs w:val="21"/>
          <w:lang w:val="es-ES_tradnl"/>
        </w:rPr>
        <w:t>Fuente:</w:t>
      </w:r>
      <w:r w:rsidRPr="008701AE">
        <w:rPr>
          <w:rFonts w:ascii="Trebuchet MS" w:hAnsi="Trebuchet MS"/>
          <w:color w:val="073763" w:themeColor="accent1" w:themeShade="80"/>
          <w:sz w:val="16"/>
          <w:szCs w:val="21"/>
          <w:lang w:val="es-ES_tradnl"/>
        </w:rPr>
        <w:t xml:space="preserve"> UNAM IIS</w:t>
      </w:r>
      <w:r w:rsidR="00A12430">
        <w:rPr>
          <w:rFonts w:ascii="Trebuchet MS" w:hAnsi="Trebuchet MS"/>
          <w:color w:val="073763" w:themeColor="accent1" w:themeShade="80"/>
          <w:sz w:val="16"/>
          <w:szCs w:val="21"/>
          <w:lang w:val="es-ES_tradnl"/>
        </w:rPr>
        <w:t>,</w:t>
      </w:r>
      <w:r w:rsidRPr="008701AE">
        <w:rPr>
          <w:rFonts w:ascii="Trebuchet MS" w:hAnsi="Trebuchet MS"/>
          <w:color w:val="073763" w:themeColor="accent1" w:themeShade="80"/>
          <w:sz w:val="16"/>
          <w:szCs w:val="21"/>
          <w:lang w:val="es-ES_tradnl"/>
        </w:rPr>
        <w:t xml:space="preserve"> con información proporcionada por el FIT.</w:t>
      </w:r>
    </w:p>
    <w:p w14:paraId="0785A6B1" w14:textId="77777777" w:rsidR="00A12430" w:rsidRDefault="00A12430" w:rsidP="003C62C8">
      <w:pPr>
        <w:jc w:val="both"/>
        <w:rPr>
          <w:rFonts w:ascii="Trebuchet MS" w:hAnsi="Trebuchet MS"/>
          <w:color w:val="808080" w:themeColor="background1" w:themeShade="80"/>
          <w:szCs w:val="21"/>
          <w:lang w:val="es-ES_tradnl"/>
        </w:rPr>
      </w:pPr>
    </w:p>
    <w:p w14:paraId="4A2B8EEB" w14:textId="43A8B9EC" w:rsidR="00A12430" w:rsidRDefault="003C62C8" w:rsidP="003C62C8">
      <w:pPr>
        <w:jc w:val="both"/>
        <w:rPr>
          <w:rFonts w:ascii="Trebuchet MS" w:hAnsi="Trebuchet MS"/>
          <w:color w:val="808080" w:themeColor="background1" w:themeShade="80"/>
          <w:szCs w:val="21"/>
          <w:lang w:val="es-ES_tradnl"/>
        </w:rPr>
      </w:pPr>
      <w:r w:rsidRPr="008701AE">
        <w:rPr>
          <w:rFonts w:ascii="Trebuchet MS" w:hAnsi="Trebuchet MS"/>
          <w:color w:val="808080" w:themeColor="background1" w:themeShade="80"/>
          <w:szCs w:val="21"/>
          <w:lang w:val="es-ES_tradnl"/>
        </w:rPr>
        <w:t xml:space="preserve">En 2012, Yucatán fue la entidad con mayor número de accidentes (72), seguida por Chiapas </w:t>
      </w:r>
      <w:r w:rsidR="00A12430">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60</w:t>
      </w:r>
      <w:r w:rsidR="00A12430">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 xml:space="preserve">, Campeche </w:t>
      </w:r>
      <w:r w:rsidR="00A12430">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58</w:t>
      </w:r>
      <w:r w:rsidR="00A12430">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 xml:space="preserve">, Tabasco </w:t>
      </w:r>
      <w:r w:rsidR="00A12430">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45</w:t>
      </w:r>
      <w:r w:rsidR="00A12430">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 xml:space="preserve">, Oaxaca </w:t>
      </w:r>
      <w:r w:rsidR="00A12430">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17</w:t>
      </w:r>
      <w:r w:rsidR="00A12430">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 xml:space="preserve"> y Veracruz </w:t>
      </w:r>
      <w:r w:rsidR="00A12430">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13</w:t>
      </w:r>
      <w:r w:rsidR="00A12430">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 Las principales causas fueron el mal estado de la vía, seguido por el mal manejo del tren.</w:t>
      </w:r>
    </w:p>
    <w:p w14:paraId="0500C108" w14:textId="59CB217D" w:rsidR="00A12430" w:rsidRPr="008701AE" w:rsidRDefault="00A12430" w:rsidP="00A12430">
      <w:pPr>
        <w:spacing w:after="200" w:line="276" w:lineRule="auto"/>
        <w:rPr>
          <w:rFonts w:ascii="Trebuchet MS" w:hAnsi="Trebuchet MS"/>
          <w:color w:val="808080" w:themeColor="background1" w:themeShade="80"/>
          <w:szCs w:val="21"/>
          <w:lang w:val="es-ES_tradnl"/>
        </w:rPr>
      </w:pPr>
      <w:r>
        <w:rPr>
          <w:rFonts w:ascii="Trebuchet MS" w:hAnsi="Trebuchet MS"/>
          <w:color w:val="808080" w:themeColor="background1" w:themeShade="80"/>
          <w:szCs w:val="21"/>
          <w:lang w:val="es-ES_tradnl"/>
        </w:rPr>
        <w:br w:type="page"/>
      </w:r>
    </w:p>
    <w:tbl>
      <w:tblPr>
        <w:tblStyle w:val="Tablaconcuadrcula"/>
        <w:tblW w:w="7234"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7716"/>
      </w:tblGrid>
      <w:tr w:rsidR="003C62C8" w:rsidRPr="008701AE" w14:paraId="0868BA68" w14:textId="77777777" w:rsidTr="005F08B1">
        <w:trPr>
          <w:trHeight w:val="170"/>
          <w:jc w:val="center"/>
        </w:trPr>
        <w:tc>
          <w:tcPr>
            <w:tcW w:w="7234" w:type="dxa"/>
            <w:tcBorders>
              <w:left w:val="single" w:sz="2" w:space="0" w:color="0F6FC6" w:themeColor="accent1"/>
            </w:tcBorders>
            <w:shd w:val="clear" w:color="auto" w:fill="C7E2FA" w:themeFill="accent1" w:themeFillTint="33"/>
            <w:vAlign w:val="center"/>
          </w:tcPr>
          <w:p w14:paraId="0DDD934D" w14:textId="7FCAEA5A" w:rsidR="003C62C8" w:rsidRPr="008701AE" w:rsidRDefault="00101D07" w:rsidP="00707FDB">
            <w:pPr>
              <w:pStyle w:val="Sinespaciado"/>
              <w:jc w:val="center"/>
              <w:rPr>
                <w:b/>
                <w:color w:val="073763" w:themeColor="accent1" w:themeShade="80"/>
                <w:sz w:val="24"/>
                <w:szCs w:val="24"/>
                <w:lang w:val="es-ES_tradnl"/>
              </w:rPr>
            </w:pPr>
            <w:r>
              <w:rPr>
                <w:b/>
                <w:color w:val="073763" w:themeColor="accent1" w:themeShade="80"/>
                <w:sz w:val="24"/>
                <w:szCs w:val="24"/>
                <w:lang w:val="es-ES_tradnl"/>
              </w:rPr>
              <w:lastRenderedPageBreak/>
              <w:t>Gráfica 52</w:t>
            </w:r>
            <w:r w:rsidR="00A12430">
              <w:rPr>
                <w:b/>
                <w:color w:val="073763" w:themeColor="accent1" w:themeShade="80"/>
                <w:sz w:val="24"/>
                <w:szCs w:val="24"/>
                <w:lang w:val="es-ES_tradnl"/>
              </w:rPr>
              <w:t>. Accidentes Ocurridos en las L</w:t>
            </w:r>
            <w:r w:rsidR="003C62C8" w:rsidRPr="008701AE">
              <w:rPr>
                <w:b/>
                <w:color w:val="073763" w:themeColor="accent1" w:themeShade="80"/>
                <w:sz w:val="24"/>
                <w:szCs w:val="24"/>
                <w:lang w:val="es-ES_tradnl"/>
              </w:rPr>
              <w:t>íneas F, K y Z por Entidad Federativa y su Causa, 2013</w:t>
            </w:r>
          </w:p>
        </w:tc>
      </w:tr>
      <w:tr w:rsidR="003C62C8" w:rsidRPr="008701AE" w14:paraId="58CAC421" w14:textId="77777777" w:rsidTr="005F08B1">
        <w:trPr>
          <w:trHeight w:val="4162"/>
          <w:jc w:val="center"/>
        </w:trPr>
        <w:tc>
          <w:tcPr>
            <w:tcW w:w="7234" w:type="dxa"/>
            <w:tcBorders>
              <w:left w:val="dotted" w:sz="4" w:space="0" w:color="0F6FC6" w:themeColor="accent1"/>
              <w:bottom w:val="dotted" w:sz="4" w:space="0" w:color="0F6FC6" w:themeColor="accent1"/>
              <w:right w:val="dotted" w:sz="4" w:space="0" w:color="0F6FC6" w:themeColor="accent1"/>
            </w:tcBorders>
          </w:tcPr>
          <w:p w14:paraId="34C3DB8F" w14:textId="77777777" w:rsidR="003C62C8" w:rsidRPr="008701AE" w:rsidRDefault="003C62C8" w:rsidP="005F08B1">
            <w:pPr>
              <w:spacing w:line="360" w:lineRule="auto"/>
              <w:rPr>
                <w:lang w:val="es-ES_tradnl"/>
              </w:rPr>
            </w:pPr>
            <w:r w:rsidRPr="008701AE">
              <w:rPr>
                <w:noProof/>
                <w:lang w:val="es-ES" w:eastAsia="es-ES"/>
              </w:rPr>
              <w:drawing>
                <wp:anchor distT="0" distB="0" distL="114300" distR="114300" simplePos="0" relativeHeight="251856896" behindDoc="0" locked="0" layoutInCell="1" allowOverlap="1" wp14:anchorId="3E60D758" wp14:editId="5F8266D5">
                  <wp:simplePos x="0" y="0"/>
                  <wp:positionH relativeFrom="column">
                    <wp:posOffset>-168910</wp:posOffset>
                  </wp:positionH>
                  <wp:positionV relativeFrom="paragraph">
                    <wp:posOffset>169545</wp:posOffset>
                  </wp:positionV>
                  <wp:extent cx="4761230" cy="2406650"/>
                  <wp:effectExtent l="0" t="0" r="1270" b="0"/>
                  <wp:wrapSquare wrapText="bothSides"/>
                  <wp:docPr id="41"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page">
                    <wp14:pctWidth>0</wp14:pctWidth>
                  </wp14:sizeRelH>
                  <wp14:sizeRelV relativeFrom="page">
                    <wp14:pctHeight>0</wp14:pctHeight>
                  </wp14:sizeRelV>
                </wp:anchor>
              </w:drawing>
            </w:r>
          </w:p>
        </w:tc>
      </w:tr>
    </w:tbl>
    <w:p w14:paraId="75D31541" w14:textId="7A3503C5" w:rsidR="003C62C8" w:rsidRPr="008701AE" w:rsidRDefault="003C62C8" w:rsidP="003C62C8">
      <w:pPr>
        <w:jc w:val="center"/>
        <w:rPr>
          <w:rFonts w:ascii="Trebuchet MS" w:hAnsi="Trebuchet MS"/>
          <w:color w:val="073763" w:themeColor="accent1" w:themeShade="80"/>
          <w:sz w:val="16"/>
          <w:szCs w:val="21"/>
          <w:lang w:val="es-ES_tradnl"/>
        </w:rPr>
      </w:pPr>
      <w:r w:rsidRPr="008701AE">
        <w:rPr>
          <w:rFonts w:ascii="Trebuchet MS" w:hAnsi="Trebuchet MS"/>
          <w:b/>
          <w:color w:val="073763" w:themeColor="accent1" w:themeShade="80"/>
          <w:sz w:val="16"/>
          <w:szCs w:val="21"/>
          <w:lang w:val="es-ES_tradnl"/>
        </w:rPr>
        <w:t>Fuente:</w:t>
      </w:r>
      <w:r w:rsidRPr="008701AE">
        <w:rPr>
          <w:rFonts w:ascii="Trebuchet MS" w:hAnsi="Trebuchet MS"/>
          <w:color w:val="073763" w:themeColor="accent1" w:themeShade="80"/>
          <w:sz w:val="16"/>
          <w:szCs w:val="21"/>
          <w:lang w:val="es-ES_tradnl"/>
        </w:rPr>
        <w:t xml:space="preserve"> UNAM IIS</w:t>
      </w:r>
      <w:r w:rsidR="00A12430">
        <w:rPr>
          <w:rFonts w:ascii="Trebuchet MS" w:hAnsi="Trebuchet MS"/>
          <w:color w:val="073763" w:themeColor="accent1" w:themeShade="80"/>
          <w:sz w:val="16"/>
          <w:szCs w:val="21"/>
          <w:lang w:val="es-ES_tradnl"/>
        </w:rPr>
        <w:t>,</w:t>
      </w:r>
      <w:r w:rsidRPr="008701AE">
        <w:rPr>
          <w:rFonts w:ascii="Trebuchet MS" w:hAnsi="Trebuchet MS"/>
          <w:color w:val="073763" w:themeColor="accent1" w:themeShade="80"/>
          <w:sz w:val="16"/>
          <w:szCs w:val="21"/>
          <w:lang w:val="es-ES_tradnl"/>
        </w:rPr>
        <w:t xml:space="preserve"> con información proporcionada por el FIT.</w:t>
      </w:r>
    </w:p>
    <w:p w14:paraId="5EDE99D8" w14:textId="77777777" w:rsidR="00A12430" w:rsidRDefault="00A12430" w:rsidP="003C62C8">
      <w:pPr>
        <w:jc w:val="both"/>
        <w:rPr>
          <w:rFonts w:ascii="Trebuchet MS" w:hAnsi="Trebuchet MS"/>
          <w:color w:val="808080" w:themeColor="background1" w:themeShade="80"/>
          <w:szCs w:val="21"/>
          <w:lang w:val="es-ES_tradnl"/>
        </w:rPr>
      </w:pPr>
    </w:p>
    <w:p w14:paraId="3DE354B3" w14:textId="271E08F8" w:rsidR="00A12430" w:rsidRDefault="003C62C8" w:rsidP="003C62C8">
      <w:pPr>
        <w:jc w:val="both"/>
        <w:rPr>
          <w:rFonts w:ascii="Trebuchet MS" w:hAnsi="Trebuchet MS"/>
          <w:color w:val="808080" w:themeColor="background1" w:themeShade="80"/>
          <w:szCs w:val="21"/>
          <w:lang w:val="es-ES_tradnl"/>
        </w:rPr>
      </w:pPr>
      <w:r w:rsidRPr="008701AE">
        <w:rPr>
          <w:rFonts w:ascii="Trebuchet MS" w:hAnsi="Trebuchet MS"/>
          <w:color w:val="808080" w:themeColor="background1" w:themeShade="80"/>
          <w:szCs w:val="21"/>
          <w:lang w:val="es-ES_tradnl"/>
        </w:rPr>
        <w:t>En 2013, el número de accidentes se incrementó en 16.22</w:t>
      </w:r>
      <w:r w:rsidR="00A12430">
        <w:rPr>
          <w:rFonts w:ascii="Trebuchet MS" w:hAnsi="Trebuchet MS"/>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 xml:space="preserve">%. </w:t>
      </w:r>
      <w:r w:rsidR="00A12430">
        <w:rPr>
          <w:rFonts w:ascii="Trebuchet MS" w:hAnsi="Trebuchet MS"/>
          <w:color w:val="808080" w:themeColor="background1" w:themeShade="80"/>
          <w:szCs w:val="21"/>
          <w:lang w:val="es-ES_tradnl"/>
        </w:rPr>
        <w:t>Ese año</w:t>
      </w:r>
      <w:r w:rsidRPr="008701AE">
        <w:rPr>
          <w:rFonts w:ascii="Trebuchet MS" w:hAnsi="Trebuchet MS"/>
          <w:color w:val="808080" w:themeColor="background1" w:themeShade="80"/>
          <w:szCs w:val="21"/>
          <w:lang w:val="es-ES_tradnl"/>
        </w:rPr>
        <w:t xml:space="preserve"> Campeche fue la entidad con mayor número de accidentes (91), seguida por Chiapas </w:t>
      </w:r>
      <w:r w:rsidR="00A12430">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70</w:t>
      </w:r>
      <w:r w:rsidR="00A12430">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 xml:space="preserve">, Tabasco </w:t>
      </w:r>
      <w:r w:rsidR="00A12430">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65</w:t>
      </w:r>
      <w:r w:rsidR="00A12430">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 xml:space="preserve">, Oaxaca </w:t>
      </w:r>
      <w:r w:rsidR="00A12430">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25</w:t>
      </w:r>
      <w:r w:rsidR="00A12430">
        <w:rPr>
          <w:rFonts w:ascii="Trebuchet MS" w:hAnsi="Trebuchet MS"/>
          <w:color w:val="808080" w:themeColor="background1" w:themeShade="80"/>
          <w:szCs w:val="21"/>
          <w:lang w:val="es-ES_tradnl"/>
        </w:rPr>
        <w:t>) y Veracruz (</w:t>
      </w:r>
      <w:r w:rsidRPr="008701AE">
        <w:rPr>
          <w:rFonts w:ascii="Trebuchet MS" w:hAnsi="Trebuchet MS"/>
          <w:color w:val="808080" w:themeColor="background1" w:themeShade="80"/>
          <w:szCs w:val="21"/>
          <w:lang w:val="es-ES_tradnl"/>
        </w:rPr>
        <w:t>15</w:t>
      </w:r>
      <w:r w:rsidR="00A12430">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 Las principales causas fueron nuevamente el mal estado de la vía, seguido por el mal manejo del tren.</w:t>
      </w:r>
    </w:p>
    <w:p w14:paraId="610C1211" w14:textId="3F1CB19B" w:rsidR="003C62C8" w:rsidRPr="008701AE" w:rsidRDefault="00A12430" w:rsidP="00A12430">
      <w:pPr>
        <w:spacing w:after="200" w:line="276" w:lineRule="auto"/>
        <w:rPr>
          <w:rFonts w:ascii="Trebuchet MS" w:hAnsi="Trebuchet MS"/>
          <w:color w:val="808080" w:themeColor="background1" w:themeShade="80"/>
          <w:szCs w:val="21"/>
          <w:lang w:val="es-ES_tradnl"/>
        </w:rPr>
      </w:pPr>
      <w:r>
        <w:rPr>
          <w:rFonts w:ascii="Trebuchet MS" w:hAnsi="Trebuchet MS"/>
          <w:color w:val="808080" w:themeColor="background1" w:themeShade="80"/>
          <w:szCs w:val="21"/>
          <w:lang w:val="es-ES_tradnl"/>
        </w:rPr>
        <w:br w:type="page"/>
      </w:r>
    </w:p>
    <w:tbl>
      <w:tblPr>
        <w:tblStyle w:val="Tablaconcuadrcula"/>
        <w:tblW w:w="7683"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8316"/>
      </w:tblGrid>
      <w:tr w:rsidR="003C62C8" w:rsidRPr="008701AE" w14:paraId="174AB217" w14:textId="77777777" w:rsidTr="005F08B1">
        <w:trPr>
          <w:trHeight w:val="186"/>
          <w:jc w:val="center"/>
        </w:trPr>
        <w:tc>
          <w:tcPr>
            <w:tcW w:w="7683" w:type="dxa"/>
            <w:tcBorders>
              <w:left w:val="single" w:sz="2" w:space="0" w:color="0F6FC6" w:themeColor="accent1"/>
            </w:tcBorders>
            <w:shd w:val="clear" w:color="auto" w:fill="C7E2FA" w:themeFill="accent1" w:themeFillTint="33"/>
            <w:vAlign w:val="center"/>
          </w:tcPr>
          <w:p w14:paraId="6CEE9157" w14:textId="1EE23CF1" w:rsidR="003C62C8" w:rsidRPr="008701AE" w:rsidRDefault="00101D07" w:rsidP="00707FDB">
            <w:pPr>
              <w:pStyle w:val="Sinespaciado"/>
              <w:jc w:val="center"/>
              <w:rPr>
                <w:b/>
                <w:color w:val="073763" w:themeColor="accent1" w:themeShade="80"/>
                <w:sz w:val="24"/>
                <w:szCs w:val="24"/>
                <w:lang w:val="es-ES_tradnl"/>
              </w:rPr>
            </w:pPr>
            <w:r>
              <w:rPr>
                <w:b/>
                <w:color w:val="073763" w:themeColor="accent1" w:themeShade="80"/>
                <w:sz w:val="24"/>
                <w:szCs w:val="24"/>
                <w:lang w:val="es-ES_tradnl"/>
              </w:rPr>
              <w:lastRenderedPageBreak/>
              <w:t>Gráfica 53</w:t>
            </w:r>
            <w:r w:rsidR="00F6315C">
              <w:rPr>
                <w:b/>
                <w:color w:val="073763" w:themeColor="accent1" w:themeShade="80"/>
                <w:sz w:val="24"/>
                <w:szCs w:val="24"/>
                <w:lang w:val="es-ES_tradnl"/>
              </w:rPr>
              <w:t>. Accidentes O</w:t>
            </w:r>
            <w:r w:rsidR="003C62C8" w:rsidRPr="008701AE">
              <w:rPr>
                <w:b/>
                <w:color w:val="073763" w:themeColor="accent1" w:themeShade="80"/>
                <w:sz w:val="24"/>
                <w:szCs w:val="24"/>
                <w:lang w:val="es-ES_tradnl"/>
              </w:rPr>
              <w:t>curridos en las</w:t>
            </w:r>
            <w:r w:rsidR="00F6315C">
              <w:rPr>
                <w:b/>
                <w:color w:val="073763" w:themeColor="accent1" w:themeShade="80"/>
                <w:sz w:val="24"/>
                <w:szCs w:val="24"/>
                <w:lang w:val="es-ES_tradnl"/>
              </w:rPr>
              <w:t xml:space="preserve"> L</w:t>
            </w:r>
            <w:r w:rsidR="003C62C8" w:rsidRPr="008701AE">
              <w:rPr>
                <w:b/>
                <w:color w:val="073763" w:themeColor="accent1" w:themeShade="80"/>
                <w:sz w:val="24"/>
                <w:szCs w:val="24"/>
                <w:lang w:val="es-ES_tradnl"/>
              </w:rPr>
              <w:t>íneas F, K y Z por Entidad Federativa y su Causa, 2014</w:t>
            </w:r>
          </w:p>
        </w:tc>
      </w:tr>
      <w:tr w:rsidR="003C62C8" w:rsidRPr="008701AE" w14:paraId="1491D94B" w14:textId="77777777" w:rsidTr="005F08B1">
        <w:trPr>
          <w:trHeight w:val="4775"/>
          <w:jc w:val="center"/>
        </w:trPr>
        <w:tc>
          <w:tcPr>
            <w:tcW w:w="7683" w:type="dxa"/>
            <w:tcBorders>
              <w:left w:val="dotted" w:sz="4" w:space="0" w:color="0F6FC6" w:themeColor="accent1"/>
              <w:bottom w:val="dotted" w:sz="4" w:space="0" w:color="0F6FC6" w:themeColor="accent1"/>
              <w:right w:val="dotted" w:sz="4" w:space="0" w:color="0F6FC6" w:themeColor="accent1"/>
            </w:tcBorders>
          </w:tcPr>
          <w:p w14:paraId="279EDD05" w14:textId="77777777" w:rsidR="003C62C8" w:rsidRPr="008701AE" w:rsidRDefault="003C62C8" w:rsidP="005F08B1">
            <w:pPr>
              <w:spacing w:line="360" w:lineRule="auto"/>
              <w:rPr>
                <w:lang w:val="es-ES_tradnl"/>
              </w:rPr>
            </w:pPr>
            <w:r w:rsidRPr="008701AE">
              <w:rPr>
                <w:noProof/>
                <w:lang w:val="es-ES" w:eastAsia="es-ES"/>
              </w:rPr>
              <w:drawing>
                <wp:anchor distT="0" distB="0" distL="114300" distR="114300" simplePos="0" relativeHeight="251857920" behindDoc="0" locked="0" layoutInCell="1" allowOverlap="1" wp14:anchorId="3413DB5A" wp14:editId="7C4083F0">
                  <wp:simplePos x="0" y="0"/>
                  <wp:positionH relativeFrom="column">
                    <wp:posOffset>-69850</wp:posOffset>
                  </wp:positionH>
                  <wp:positionV relativeFrom="paragraph">
                    <wp:posOffset>66040</wp:posOffset>
                  </wp:positionV>
                  <wp:extent cx="5140960" cy="2863850"/>
                  <wp:effectExtent l="0" t="0" r="2540" b="0"/>
                  <wp:wrapSquare wrapText="bothSides"/>
                  <wp:docPr id="3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14:sizeRelH relativeFrom="page">
                    <wp14:pctWidth>0</wp14:pctWidth>
                  </wp14:sizeRelH>
                  <wp14:sizeRelV relativeFrom="page">
                    <wp14:pctHeight>0</wp14:pctHeight>
                  </wp14:sizeRelV>
                </wp:anchor>
              </w:drawing>
            </w:r>
          </w:p>
        </w:tc>
      </w:tr>
    </w:tbl>
    <w:p w14:paraId="3A49C8DF" w14:textId="5E044B4C" w:rsidR="003C62C8" w:rsidRPr="008701AE" w:rsidRDefault="003C62C8" w:rsidP="003C62C8">
      <w:pPr>
        <w:jc w:val="center"/>
        <w:rPr>
          <w:rFonts w:ascii="Trebuchet MS" w:hAnsi="Trebuchet MS"/>
          <w:color w:val="073763" w:themeColor="accent1" w:themeShade="80"/>
          <w:sz w:val="16"/>
          <w:szCs w:val="21"/>
          <w:lang w:val="es-ES_tradnl"/>
        </w:rPr>
      </w:pPr>
      <w:r w:rsidRPr="00F6315C">
        <w:rPr>
          <w:rFonts w:ascii="Trebuchet MS" w:hAnsi="Trebuchet MS"/>
          <w:b/>
          <w:color w:val="073763" w:themeColor="accent1" w:themeShade="80"/>
          <w:sz w:val="16"/>
          <w:szCs w:val="21"/>
          <w:lang w:val="es-ES_tradnl"/>
        </w:rPr>
        <w:t>Fuente:</w:t>
      </w:r>
      <w:r w:rsidRPr="008701AE">
        <w:rPr>
          <w:rFonts w:ascii="Trebuchet MS" w:hAnsi="Trebuchet MS"/>
          <w:color w:val="073763" w:themeColor="accent1" w:themeShade="80"/>
          <w:sz w:val="16"/>
          <w:szCs w:val="21"/>
          <w:lang w:val="es-ES_tradnl"/>
        </w:rPr>
        <w:t xml:space="preserve"> UNAM IIS</w:t>
      </w:r>
      <w:r w:rsidR="00F6315C">
        <w:rPr>
          <w:rFonts w:ascii="Trebuchet MS" w:hAnsi="Trebuchet MS"/>
          <w:color w:val="073763" w:themeColor="accent1" w:themeShade="80"/>
          <w:sz w:val="16"/>
          <w:szCs w:val="21"/>
          <w:lang w:val="es-ES_tradnl"/>
        </w:rPr>
        <w:t>,</w:t>
      </w:r>
      <w:r w:rsidRPr="008701AE">
        <w:rPr>
          <w:rFonts w:ascii="Trebuchet MS" w:hAnsi="Trebuchet MS"/>
          <w:color w:val="073763" w:themeColor="accent1" w:themeShade="80"/>
          <w:sz w:val="16"/>
          <w:szCs w:val="21"/>
          <w:lang w:val="es-ES_tradnl"/>
        </w:rPr>
        <w:t xml:space="preserve"> con información proporcionada por el FIT.</w:t>
      </w:r>
    </w:p>
    <w:p w14:paraId="37B4F53C" w14:textId="77777777" w:rsidR="00F6315C" w:rsidRDefault="00F6315C" w:rsidP="003C62C8">
      <w:pPr>
        <w:jc w:val="both"/>
        <w:rPr>
          <w:rFonts w:ascii="Trebuchet MS" w:hAnsi="Trebuchet MS"/>
          <w:color w:val="808080" w:themeColor="background1" w:themeShade="80"/>
          <w:szCs w:val="21"/>
          <w:lang w:val="es-ES_tradnl"/>
        </w:rPr>
      </w:pPr>
    </w:p>
    <w:p w14:paraId="3BABD673" w14:textId="397D677D" w:rsidR="003C62C8" w:rsidRPr="008701AE" w:rsidRDefault="003C62C8" w:rsidP="003C62C8">
      <w:pPr>
        <w:jc w:val="both"/>
        <w:rPr>
          <w:rFonts w:ascii="Trebuchet MS" w:hAnsi="Trebuchet MS"/>
          <w:color w:val="808080" w:themeColor="background1" w:themeShade="80"/>
          <w:szCs w:val="21"/>
          <w:lang w:val="es-ES_tradnl"/>
        </w:rPr>
      </w:pPr>
      <w:r w:rsidRPr="008701AE">
        <w:rPr>
          <w:rFonts w:ascii="Trebuchet MS" w:hAnsi="Trebuchet MS"/>
          <w:color w:val="808080" w:themeColor="background1" w:themeShade="80"/>
          <w:szCs w:val="21"/>
          <w:lang w:val="es-ES_tradnl"/>
        </w:rPr>
        <w:t>En 2014, el número de accidentes se incrementó en mayor medida en 21.4</w:t>
      </w:r>
      <w:r w:rsidR="00F6315C">
        <w:rPr>
          <w:rFonts w:ascii="Trebuchet MS" w:hAnsi="Trebuchet MS"/>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 xml:space="preserve">%. Al igual que en 2013, Campeche fue la entidad con mayor número de accidentes (98), seguida por Chiapas </w:t>
      </w:r>
      <w:r w:rsidR="00F6315C">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84</w:t>
      </w:r>
      <w:r w:rsidR="00F6315C">
        <w:rPr>
          <w:rFonts w:ascii="Trebuchet MS" w:hAnsi="Trebuchet MS"/>
          <w:color w:val="808080" w:themeColor="background1" w:themeShade="80"/>
          <w:szCs w:val="21"/>
          <w:lang w:val="es-ES_tradnl"/>
        </w:rPr>
        <w:t>), Tabasco (</w:t>
      </w:r>
      <w:r w:rsidRPr="008701AE">
        <w:rPr>
          <w:rFonts w:ascii="Trebuchet MS" w:hAnsi="Trebuchet MS"/>
          <w:color w:val="808080" w:themeColor="background1" w:themeShade="80"/>
          <w:szCs w:val="21"/>
          <w:lang w:val="es-ES_tradnl"/>
        </w:rPr>
        <w:t>70</w:t>
      </w:r>
      <w:r w:rsidR="00F6315C">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 xml:space="preserve">, Veracruz </w:t>
      </w:r>
      <w:r w:rsidR="00F6315C">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30</w:t>
      </w:r>
      <w:r w:rsidR="00F6315C">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 xml:space="preserve"> y Oaxaca </w:t>
      </w:r>
      <w:r w:rsidR="00F6315C">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23</w:t>
      </w:r>
      <w:r w:rsidR="00F6315C">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 Las principales causas fueron al igual que en los dos años anteriores, pero en mayor medida, el mal estado de la vía, seguido por el mal manejo del tren.</w:t>
      </w:r>
    </w:p>
    <w:p w14:paraId="37C6C212" w14:textId="327977F1" w:rsidR="00F6315C" w:rsidRDefault="003C62C8" w:rsidP="003C62C8">
      <w:pPr>
        <w:spacing w:after="200" w:line="276" w:lineRule="auto"/>
        <w:rPr>
          <w:rFonts w:ascii="Trebuchet MS" w:hAnsi="Trebuchet MS"/>
          <w:color w:val="808080" w:themeColor="background1" w:themeShade="80"/>
          <w:szCs w:val="21"/>
          <w:lang w:val="es-ES_tradnl"/>
        </w:rPr>
      </w:pPr>
      <w:r w:rsidRPr="008701AE">
        <w:rPr>
          <w:rFonts w:ascii="Trebuchet MS" w:hAnsi="Trebuchet MS"/>
          <w:color w:val="808080" w:themeColor="background1" w:themeShade="80"/>
          <w:szCs w:val="21"/>
          <w:lang w:val="es-ES_tradnl"/>
        </w:rPr>
        <w:t xml:space="preserve">En conclusión, se puede </w:t>
      </w:r>
      <w:r>
        <w:rPr>
          <w:rFonts w:ascii="Trebuchet MS" w:hAnsi="Trebuchet MS"/>
          <w:color w:val="808080" w:themeColor="background1" w:themeShade="80"/>
          <w:szCs w:val="21"/>
          <w:lang w:val="es-ES_tradnl"/>
        </w:rPr>
        <w:t>observar</w:t>
      </w:r>
      <w:r w:rsidRPr="008701AE">
        <w:rPr>
          <w:rFonts w:ascii="Trebuchet MS" w:hAnsi="Trebuchet MS"/>
          <w:color w:val="808080" w:themeColor="background1" w:themeShade="80"/>
          <w:szCs w:val="21"/>
          <w:lang w:val="es-ES_tradnl"/>
        </w:rPr>
        <w:t xml:space="preserve"> que el mal estado de la vía es la causa recurrente del incremento en el número de accidentes en estas tres líneas que opera el FIT. Por ello, resulta imperante continuar con los programas de mantenimiento y conservación de la</w:t>
      </w:r>
      <w:r w:rsidR="00F6315C">
        <w:rPr>
          <w:rFonts w:ascii="Trebuchet MS" w:hAnsi="Trebuchet MS"/>
          <w:color w:val="808080" w:themeColor="background1" w:themeShade="80"/>
          <w:szCs w:val="21"/>
          <w:lang w:val="es-ES_tradnl"/>
        </w:rPr>
        <w:t>s vías, e</w:t>
      </w:r>
      <w:r w:rsidRPr="008701AE">
        <w:rPr>
          <w:rFonts w:ascii="Trebuchet MS" w:hAnsi="Trebuchet MS"/>
          <w:color w:val="808080" w:themeColor="background1" w:themeShade="80"/>
          <w:szCs w:val="21"/>
          <w:lang w:val="es-ES_tradnl"/>
        </w:rPr>
        <w:t>n especial</w:t>
      </w:r>
      <w:r w:rsidR="00F6315C">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 xml:space="preserve"> </w:t>
      </w:r>
      <w:r w:rsidR="00F6315C">
        <w:rPr>
          <w:rFonts w:ascii="Trebuchet MS" w:hAnsi="Trebuchet MS"/>
          <w:color w:val="808080" w:themeColor="background1" w:themeShade="80"/>
          <w:szCs w:val="21"/>
          <w:lang w:val="es-ES_tradnl"/>
        </w:rPr>
        <w:t>en</w:t>
      </w:r>
      <w:r w:rsidRPr="008701AE">
        <w:rPr>
          <w:rFonts w:ascii="Trebuchet MS" w:hAnsi="Trebuchet MS"/>
          <w:color w:val="808080" w:themeColor="background1" w:themeShade="80"/>
          <w:szCs w:val="21"/>
          <w:lang w:val="es-ES_tradnl"/>
        </w:rPr>
        <w:t xml:space="preserve"> los tramos que se ubican en las </w:t>
      </w:r>
      <w:r w:rsidR="00BF1519">
        <w:rPr>
          <w:rFonts w:ascii="Trebuchet MS" w:hAnsi="Trebuchet MS"/>
          <w:color w:val="808080" w:themeColor="background1" w:themeShade="80"/>
          <w:szCs w:val="21"/>
          <w:lang w:val="es-ES_tradnl"/>
        </w:rPr>
        <w:t>e</w:t>
      </w:r>
      <w:r w:rsidRPr="008701AE">
        <w:rPr>
          <w:rFonts w:ascii="Trebuchet MS" w:hAnsi="Trebuchet MS"/>
          <w:color w:val="808080" w:themeColor="background1" w:themeShade="80"/>
          <w:szCs w:val="21"/>
          <w:lang w:val="es-ES_tradnl"/>
        </w:rPr>
        <w:t>ntidades de Campeche, Chiapas y Tabasco.</w:t>
      </w:r>
    </w:p>
    <w:p w14:paraId="5956626B" w14:textId="5F0FEB54" w:rsidR="00567849" w:rsidRPr="008701AE" w:rsidRDefault="00483BE0" w:rsidP="003C62C8">
      <w:pPr>
        <w:spacing w:after="200" w:line="276" w:lineRule="auto"/>
        <w:rPr>
          <w:lang w:val="es-ES_tradnl"/>
        </w:rPr>
      </w:pPr>
      <w:r w:rsidRPr="008701AE">
        <w:rPr>
          <w:lang w:val="es-ES_tradnl"/>
        </w:rPr>
        <w:br w:type="page"/>
      </w:r>
    </w:p>
    <w:p w14:paraId="30AE67B1" w14:textId="672D79BB" w:rsidR="001E4B95" w:rsidRPr="008701AE" w:rsidRDefault="00173F39" w:rsidP="002534EE">
      <w:pPr>
        <w:pStyle w:val="Ttulo1"/>
        <w:spacing w:line="276" w:lineRule="auto"/>
        <w:rPr>
          <w:lang w:val="es-ES_tradnl"/>
        </w:rPr>
      </w:pPr>
      <w:bookmarkStart w:id="79" w:name="_Toc441950058"/>
      <w:r w:rsidRPr="008701AE">
        <w:rPr>
          <w:lang w:val="es-ES_tradnl"/>
        </w:rPr>
        <w:lastRenderedPageBreak/>
        <w:t>8</w:t>
      </w:r>
      <w:r w:rsidR="001E4B95" w:rsidRPr="008701AE">
        <w:rPr>
          <w:lang w:val="es-ES_tradnl"/>
        </w:rPr>
        <w:t xml:space="preserve">. Comparación con </w:t>
      </w:r>
      <w:r w:rsidR="00DA49CA" w:rsidRPr="008701AE">
        <w:rPr>
          <w:lang w:val="es-ES_tradnl"/>
        </w:rPr>
        <w:t xml:space="preserve">Sistemas </w:t>
      </w:r>
      <w:r w:rsidR="001E4B95" w:rsidRPr="008701AE">
        <w:rPr>
          <w:lang w:val="es-ES_tradnl"/>
        </w:rPr>
        <w:t>Similares</w:t>
      </w:r>
      <w:bookmarkEnd w:id="79"/>
    </w:p>
    <w:p w14:paraId="5AAC6165" w14:textId="77777777" w:rsidR="00403265" w:rsidRPr="008701AE" w:rsidRDefault="00403265" w:rsidP="00DA49CA">
      <w:pPr>
        <w:spacing w:line="276" w:lineRule="auto"/>
        <w:jc w:val="both"/>
        <w:rPr>
          <w:color w:val="7F7F7F" w:themeColor="text1" w:themeTint="80"/>
          <w:lang w:val="es-ES_tradnl"/>
        </w:rPr>
      </w:pPr>
    </w:p>
    <w:p w14:paraId="5D207C1E" w14:textId="75DAC3A4" w:rsidR="00DA49CA" w:rsidRPr="008701AE" w:rsidRDefault="00DA49CA" w:rsidP="00DA49CA">
      <w:pPr>
        <w:spacing w:line="276" w:lineRule="auto"/>
        <w:jc w:val="both"/>
        <w:rPr>
          <w:color w:val="7F7F7F" w:themeColor="text1" w:themeTint="80"/>
          <w:lang w:val="es-ES_tradnl"/>
        </w:rPr>
      </w:pPr>
      <w:r w:rsidRPr="008701AE">
        <w:rPr>
          <w:color w:val="7F7F7F" w:themeColor="text1" w:themeTint="80"/>
          <w:lang w:val="es-ES_tradnl"/>
        </w:rPr>
        <w:t xml:space="preserve">Para contextualizar de manera efectiva los resultados de la evaluación </w:t>
      </w:r>
      <w:r w:rsidRPr="00BF1519">
        <w:rPr>
          <w:color w:val="7F7F7F" w:themeColor="text1" w:themeTint="80"/>
          <w:lang w:val="es-ES_tradnl"/>
        </w:rPr>
        <w:t>Costo-Eficiencia</w:t>
      </w:r>
      <w:r w:rsidRPr="008701AE">
        <w:rPr>
          <w:i/>
          <w:color w:val="7F7F7F" w:themeColor="text1" w:themeTint="80"/>
          <w:lang w:val="es-ES_tradnl"/>
        </w:rPr>
        <w:t xml:space="preserve"> </w:t>
      </w:r>
      <w:r w:rsidRPr="008701AE">
        <w:rPr>
          <w:color w:val="7F7F7F" w:themeColor="text1" w:themeTint="80"/>
          <w:lang w:val="es-ES_tradnl"/>
        </w:rPr>
        <w:t xml:space="preserve">del PP E022, es necesario realizar una comparación del desempeño del mismo </w:t>
      </w:r>
      <w:r w:rsidR="00BF1519">
        <w:rPr>
          <w:color w:val="7F7F7F" w:themeColor="text1" w:themeTint="80"/>
          <w:lang w:val="es-ES_tradnl"/>
        </w:rPr>
        <w:t>por medio</w:t>
      </w:r>
      <w:r w:rsidRPr="008701AE">
        <w:rPr>
          <w:color w:val="7F7F7F" w:themeColor="text1" w:themeTint="80"/>
          <w:lang w:val="es-ES_tradnl"/>
        </w:rPr>
        <w:t xml:space="preserve"> de un método </w:t>
      </w:r>
      <w:r w:rsidR="00BF1519">
        <w:rPr>
          <w:color w:val="7F7F7F" w:themeColor="text1" w:themeTint="80"/>
          <w:lang w:val="es-ES_tradnl"/>
        </w:rPr>
        <w:t>comparativo</w:t>
      </w:r>
      <w:r w:rsidRPr="008701AE">
        <w:rPr>
          <w:color w:val="7F7F7F" w:themeColor="text1" w:themeTint="80"/>
          <w:lang w:val="es-ES_tradnl"/>
        </w:rPr>
        <w:t xml:space="preserve"> d</w:t>
      </w:r>
      <w:r w:rsidR="00BF1519">
        <w:rPr>
          <w:color w:val="7F7F7F" w:themeColor="text1" w:themeTint="80"/>
          <w:lang w:val="es-ES_tradnl"/>
        </w:rPr>
        <w:t>e indicadores clave del sector.</w:t>
      </w:r>
    </w:p>
    <w:p w14:paraId="42466988" w14:textId="310D92C3" w:rsidR="00DA49CA" w:rsidRPr="008701AE" w:rsidRDefault="00DA49CA" w:rsidP="00DA49CA">
      <w:pPr>
        <w:spacing w:line="276" w:lineRule="auto"/>
        <w:jc w:val="both"/>
        <w:rPr>
          <w:color w:val="7F7F7F" w:themeColor="text1" w:themeTint="80"/>
          <w:lang w:val="es-ES_tradnl"/>
        </w:rPr>
      </w:pPr>
      <w:r w:rsidRPr="008701AE">
        <w:rPr>
          <w:color w:val="7F7F7F" w:themeColor="text1" w:themeTint="80"/>
          <w:lang w:val="es-ES_tradnl"/>
        </w:rPr>
        <w:t xml:space="preserve">El mecanismo de comparación, </w:t>
      </w:r>
      <w:r w:rsidRPr="008701AE">
        <w:rPr>
          <w:i/>
          <w:color w:val="7F7F7F" w:themeColor="text1" w:themeTint="80"/>
          <w:lang w:val="es-ES_tradnl"/>
        </w:rPr>
        <w:t>benchmarking</w:t>
      </w:r>
      <w:r w:rsidRPr="008701AE">
        <w:rPr>
          <w:color w:val="7F7F7F" w:themeColor="text1" w:themeTint="80"/>
          <w:lang w:val="es-ES_tradnl"/>
        </w:rPr>
        <w:t>, que a continuación se desarrolla, se enfoca en dos vías: 1) validar las buenas prácticas del PP E022 en su administración y ejecución</w:t>
      </w:r>
      <w:r w:rsidR="00BF1519">
        <w:rPr>
          <w:color w:val="7F7F7F" w:themeColor="text1" w:themeTint="80"/>
          <w:lang w:val="es-ES_tradnl"/>
        </w:rPr>
        <w:t xml:space="preserve"> y,</w:t>
      </w:r>
      <w:r w:rsidRPr="008701AE">
        <w:rPr>
          <w:color w:val="7F7F7F" w:themeColor="text1" w:themeTint="80"/>
          <w:lang w:val="es-ES_tradnl"/>
        </w:rPr>
        <w:t xml:space="preserve"> 2) encontrar </w:t>
      </w:r>
      <w:r w:rsidR="00707FDB">
        <w:rPr>
          <w:color w:val="7F7F7F" w:themeColor="text1" w:themeTint="80"/>
          <w:lang w:val="es-ES_tradnl"/>
        </w:rPr>
        <w:t>áreas de oportunidad dentro</w:t>
      </w:r>
      <w:r w:rsidRPr="008701AE">
        <w:rPr>
          <w:color w:val="7F7F7F" w:themeColor="text1" w:themeTint="80"/>
          <w:lang w:val="es-ES_tradnl"/>
        </w:rPr>
        <w:t xml:space="preserve"> del programa que ayuden a mejorar sus resultado</w:t>
      </w:r>
      <w:r w:rsidR="00BF1519">
        <w:rPr>
          <w:color w:val="7F7F7F" w:themeColor="text1" w:themeTint="80"/>
          <w:lang w:val="es-ES_tradnl"/>
        </w:rPr>
        <w:t>s en los periodos subsecuentes.</w:t>
      </w:r>
    </w:p>
    <w:p w14:paraId="6BEDB56B" w14:textId="7EFC6E69" w:rsidR="00403265" w:rsidRPr="008701AE" w:rsidRDefault="00DA49CA" w:rsidP="00403265">
      <w:pPr>
        <w:spacing w:line="276" w:lineRule="auto"/>
        <w:jc w:val="both"/>
        <w:rPr>
          <w:color w:val="7F7F7F" w:themeColor="text1" w:themeTint="80"/>
          <w:lang w:val="es-ES_tradnl"/>
        </w:rPr>
      </w:pPr>
      <w:r w:rsidRPr="008701AE">
        <w:rPr>
          <w:color w:val="7F7F7F" w:themeColor="text1" w:themeTint="80"/>
          <w:lang w:val="es-ES_tradnl"/>
        </w:rPr>
        <w:t xml:space="preserve">Dado que la evaluación presentada en este documento es un ejercicio fino de comparación entre diversas intervenciones, políticas, programas y proyectos, los indicadores utilizados para el desarrollo del </w:t>
      </w:r>
      <w:r w:rsidRPr="008701AE">
        <w:rPr>
          <w:i/>
          <w:color w:val="7F7F7F" w:themeColor="text1" w:themeTint="80"/>
          <w:lang w:val="es-ES_tradnl"/>
        </w:rPr>
        <w:t>benchmarking</w:t>
      </w:r>
      <w:r w:rsidRPr="008701AE">
        <w:rPr>
          <w:color w:val="7F7F7F" w:themeColor="text1" w:themeTint="80"/>
          <w:lang w:val="es-ES_tradnl"/>
        </w:rPr>
        <w:t xml:space="preserve"> deben estar alineados al programa presupuestal y deben tener la capacidad de ser reproducibles en cualquier programa similar, por lo tanto, dichos indicadores han sido obtenidos de operaciones ferroviarias nacionales e internacionales que cuentan con las mis</w:t>
      </w:r>
      <w:r w:rsidR="00E72690">
        <w:rPr>
          <w:color w:val="7F7F7F" w:themeColor="text1" w:themeTint="80"/>
          <w:lang w:val="es-ES_tradnl"/>
        </w:rPr>
        <w:t>mas características que el FIT.</w:t>
      </w:r>
    </w:p>
    <w:p w14:paraId="3524BF3C" w14:textId="77777777" w:rsidR="00E72690" w:rsidRDefault="00E72690" w:rsidP="009225E1">
      <w:pPr>
        <w:rPr>
          <w:lang w:val="es-ES_tradnl"/>
        </w:rPr>
      </w:pPr>
    </w:p>
    <w:p w14:paraId="1955BCE4" w14:textId="6A878F2A" w:rsidR="00403265" w:rsidRPr="008701AE" w:rsidRDefault="00173F39" w:rsidP="00403265">
      <w:pPr>
        <w:pStyle w:val="Ttulo2"/>
        <w:spacing w:line="276" w:lineRule="auto"/>
        <w:rPr>
          <w:lang w:val="es-ES_tradnl"/>
        </w:rPr>
      </w:pPr>
      <w:bookmarkStart w:id="80" w:name="_Toc441950059"/>
      <w:r w:rsidRPr="008701AE">
        <w:rPr>
          <w:lang w:val="es-ES_tradnl"/>
        </w:rPr>
        <w:t>8</w:t>
      </w:r>
      <w:r w:rsidR="00403265" w:rsidRPr="008701AE">
        <w:rPr>
          <w:lang w:val="es-ES_tradnl"/>
        </w:rPr>
        <w:t>.1 Metodología</w:t>
      </w:r>
      <w:bookmarkEnd w:id="80"/>
    </w:p>
    <w:p w14:paraId="30C44797" w14:textId="77777777" w:rsidR="00403265" w:rsidRPr="008701AE" w:rsidRDefault="00403265" w:rsidP="00403265">
      <w:pPr>
        <w:rPr>
          <w:lang w:val="es-ES_tradnl"/>
        </w:rPr>
      </w:pPr>
    </w:p>
    <w:p w14:paraId="1141C6CA" w14:textId="0E08BC08" w:rsidR="00403265" w:rsidRPr="008701AE" w:rsidRDefault="00403265" w:rsidP="00403265">
      <w:pPr>
        <w:spacing w:line="276" w:lineRule="auto"/>
        <w:jc w:val="both"/>
        <w:rPr>
          <w:color w:val="7F7F7F" w:themeColor="text1" w:themeTint="80"/>
          <w:lang w:val="es-ES_tradnl"/>
        </w:rPr>
      </w:pPr>
      <w:r w:rsidRPr="008701AE">
        <w:rPr>
          <w:color w:val="7F7F7F" w:themeColor="text1" w:themeTint="80"/>
          <w:lang w:val="es-ES_tradnl"/>
        </w:rPr>
        <w:t>A grandes rasgos, la metodología utilizada se</w:t>
      </w:r>
      <w:r w:rsidR="00C80C09">
        <w:rPr>
          <w:color w:val="7F7F7F" w:themeColor="text1" w:themeTint="80"/>
          <w:lang w:val="es-ES_tradnl"/>
        </w:rPr>
        <w:t xml:space="preserve"> define de la siguiente manera:</w:t>
      </w:r>
    </w:p>
    <w:p w14:paraId="33EDB7A4" w14:textId="77777777" w:rsidR="00C80C09" w:rsidRDefault="00C80C09" w:rsidP="00B47F4B">
      <w:pPr>
        <w:pStyle w:val="Prrafodelista"/>
        <w:numPr>
          <w:ilvl w:val="0"/>
          <w:numId w:val="74"/>
        </w:numPr>
        <w:spacing w:line="276" w:lineRule="auto"/>
        <w:jc w:val="both"/>
        <w:rPr>
          <w:color w:val="7F7F7F" w:themeColor="text1" w:themeTint="80"/>
          <w:lang w:val="es-ES_tradnl"/>
        </w:rPr>
      </w:pPr>
      <w:r>
        <w:rPr>
          <w:color w:val="7F7F7F" w:themeColor="text1" w:themeTint="80"/>
          <w:lang w:val="es-ES_tradnl"/>
        </w:rPr>
        <w:t>Presente y futuro del f</w:t>
      </w:r>
      <w:r w:rsidR="00403265" w:rsidRPr="00C80C09">
        <w:rPr>
          <w:color w:val="7F7F7F" w:themeColor="text1" w:themeTint="80"/>
          <w:lang w:val="es-ES_tradnl"/>
        </w:rPr>
        <w:t xml:space="preserve">errocarril en México y el </w:t>
      </w:r>
      <w:r>
        <w:rPr>
          <w:color w:val="7F7F7F" w:themeColor="text1" w:themeTint="80"/>
          <w:lang w:val="es-ES_tradnl"/>
        </w:rPr>
        <w:t>mundo: B</w:t>
      </w:r>
      <w:r w:rsidR="00403265" w:rsidRPr="00C80C09">
        <w:rPr>
          <w:color w:val="7F7F7F" w:themeColor="text1" w:themeTint="80"/>
          <w:lang w:val="es-ES_tradnl"/>
        </w:rPr>
        <w:t>reve sección en la que se contextualiza de manera general la situación actual general de los ferrocarriles en el mundo y su prosp</w:t>
      </w:r>
      <w:r>
        <w:rPr>
          <w:color w:val="7F7F7F" w:themeColor="text1" w:themeTint="80"/>
          <w:lang w:val="es-ES_tradnl"/>
        </w:rPr>
        <w:t>ección a mediano y largo plazo.</w:t>
      </w:r>
    </w:p>
    <w:p w14:paraId="4BE2ED68" w14:textId="77777777" w:rsidR="00C80C09" w:rsidRDefault="00C80C09" w:rsidP="00B47F4B">
      <w:pPr>
        <w:pStyle w:val="Prrafodelista"/>
        <w:numPr>
          <w:ilvl w:val="0"/>
          <w:numId w:val="74"/>
        </w:numPr>
        <w:spacing w:line="276" w:lineRule="auto"/>
        <w:jc w:val="both"/>
        <w:rPr>
          <w:color w:val="7F7F7F" w:themeColor="text1" w:themeTint="80"/>
          <w:lang w:val="es-ES_tradnl"/>
        </w:rPr>
      </w:pPr>
      <w:r>
        <w:rPr>
          <w:color w:val="7F7F7F" w:themeColor="text1" w:themeTint="80"/>
          <w:lang w:val="es-ES_tradnl"/>
        </w:rPr>
        <w:t>Análisis de indicadores: S</w:t>
      </w:r>
      <w:r w:rsidR="00403265" w:rsidRPr="00C80C09">
        <w:rPr>
          <w:color w:val="7F7F7F" w:themeColor="text1" w:themeTint="80"/>
          <w:lang w:val="es-ES_tradnl"/>
        </w:rPr>
        <w:t>ección en la que se desarrolla e</w:t>
      </w:r>
      <w:r w:rsidR="006D7A6D" w:rsidRPr="00C80C09">
        <w:rPr>
          <w:color w:val="7F7F7F" w:themeColor="text1" w:themeTint="80"/>
          <w:lang w:val="es-ES_tradnl"/>
        </w:rPr>
        <w:t>l</w:t>
      </w:r>
      <w:r w:rsidR="00403265" w:rsidRPr="00C80C09">
        <w:rPr>
          <w:color w:val="7F7F7F" w:themeColor="text1" w:themeTint="80"/>
          <w:lang w:val="es-ES_tradnl"/>
        </w:rPr>
        <w:t xml:space="preserve"> análisis comparativo de los indicadores seleccionados, se describe cada in</w:t>
      </w:r>
      <w:r>
        <w:rPr>
          <w:color w:val="7F7F7F" w:themeColor="text1" w:themeTint="80"/>
          <w:lang w:val="es-ES_tradnl"/>
        </w:rPr>
        <w:t xml:space="preserve">dicador y los datos observados. Además, </w:t>
      </w:r>
      <w:r w:rsidR="00403265" w:rsidRPr="00C80C09">
        <w:rPr>
          <w:color w:val="7F7F7F" w:themeColor="text1" w:themeTint="80"/>
          <w:lang w:val="es-ES_tradnl"/>
        </w:rPr>
        <w:t>se esta</w:t>
      </w:r>
      <w:r>
        <w:rPr>
          <w:color w:val="7F7F7F" w:themeColor="text1" w:themeTint="80"/>
          <w:lang w:val="es-ES_tradnl"/>
        </w:rPr>
        <w:t>blecen relaciones concluyentes.</w:t>
      </w:r>
    </w:p>
    <w:p w14:paraId="74FB2D91" w14:textId="565DB6B3" w:rsidR="00403265" w:rsidRPr="00C80C09" w:rsidRDefault="00C80C09" w:rsidP="00B47F4B">
      <w:pPr>
        <w:pStyle w:val="Prrafodelista"/>
        <w:numPr>
          <w:ilvl w:val="0"/>
          <w:numId w:val="74"/>
        </w:numPr>
        <w:spacing w:line="276" w:lineRule="auto"/>
        <w:jc w:val="both"/>
        <w:rPr>
          <w:color w:val="7F7F7F" w:themeColor="text1" w:themeTint="80"/>
          <w:lang w:val="es-ES_tradnl"/>
        </w:rPr>
      </w:pPr>
      <w:r>
        <w:rPr>
          <w:color w:val="7F7F7F" w:themeColor="text1" w:themeTint="80"/>
          <w:lang w:val="es-ES_tradnl"/>
        </w:rPr>
        <w:t>Amenazas y retos del PP E022: F</w:t>
      </w:r>
      <w:r w:rsidR="00403265" w:rsidRPr="00C80C09">
        <w:rPr>
          <w:color w:val="7F7F7F" w:themeColor="text1" w:themeTint="80"/>
          <w:lang w:val="es-ES_tradnl"/>
        </w:rPr>
        <w:t>inalmente, los análisis de indicadores y comparación del programa se plasman en una matriz que puntualiza las amenazas y retos a que se enfrenta el FIT.</w:t>
      </w:r>
    </w:p>
    <w:p w14:paraId="7A5EDAAE" w14:textId="77777777" w:rsidR="00366332" w:rsidRPr="008701AE" w:rsidRDefault="00366332" w:rsidP="004B7B19">
      <w:pPr>
        <w:rPr>
          <w:lang w:val="es-ES_tradnl"/>
        </w:rPr>
      </w:pPr>
    </w:p>
    <w:p w14:paraId="71053034" w14:textId="2C7B4001" w:rsidR="00CF7170" w:rsidRPr="008701AE" w:rsidRDefault="00173F39" w:rsidP="00A4006D">
      <w:pPr>
        <w:pStyle w:val="Ttulo2"/>
        <w:rPr>
          <w:lang w:val="es-ES_tradnl"/>
        </w:rPr>
      </w:pPr>
      <w:bookmarkStart w:id="81" w:name="_Toc441950060"/>
      <w:r w:rsidRPr="008701AE">
        <w:rPr>
          <w:lang w:val="es-ES_tradnl"/>
        </w:rPr>
        <w:t>8</w:t>
      </w:r>
      <w:r w:rsidR="0079174D" w:rsidRPr="008701AE">
        <w:rPr>
          <w:lang w:val="es-ES_tradnl"/>
        </w:rPr>
        <w:t xml:space="preserve">.4 </w:t>
      </w:r>
      <w:r w:rsidR="00C80C09">
        <w:rPr>
          <w:lang w:val="es-ES_tradnl"/>
        </w:rPr>
        <w:t>Presente y Futuro F</w:t>
      </w:r>
      <w:r w:rsidR="00A4006D" w:rsidRPr="008701AE">
        <w:rPr>
          <w:lang w:val="es-ES_tradnl"/>
        </w:rPr>
        <w:t>erroviario</w:t>
      </w:r>
      <w:bookmarkEnd w:id="81"/>
    </w:p>
    <w:p w14:paraId="25CE7626" w14:textId="77777777" w:rsidR="00233D80" w:rsidRPr="008701AE" w:rsidRDefault="00233D80" w:rsidP="00985AB2">
      <w:pPr>
        <w:spacing w:after="200" w:line="276" w:lineRule="auto"/>
        <w:jc w:val="both"/>
        <w:rPr>
          <w:color w:val="7F7F7F" w:themeColor="text1" w:themeTint="80"/>
          <w:lang w:val="es-ES_tradnl"/>
        </w:rPr>
      </w:pPr>
    </w:p>
    <w:p w14:paraId="73C5360C" w14:textId="5C9018B8" w:rsidR="00B35E1C" w:rsidRDefault="009F3037" w:rsidP="006D7A6D">
      <w:pPr>
        <w:spacing w:after="200" w:line="276" w:lineRule="auto"/>
        <w:jc w:val="both"/>
        <w:rPr>
          <w:color w:val="7F7F7F" w:themeColor="text1" w:themeTint="80"/>
          <w:lang w:val="es-ES_tradnl"/>
        </w:rPr>
      </w:pPr>
      <w:r>
        <w:rPr>
          <w:color w:val="7F7F7F" w:themeColor="text1" w:themeTint="80"/>
          <w:lang w:val="es-ES_tradnl"/>
        </w:rPr>
        <w:t>El presente ferroviario</w:t>
      </w:r>
      <w:r w:rsidR="00A4006D" w:rsidRPr="008701AE">
        <w:rPr>
          <w:color w:val="7F7F7F" w:themeColor="text1" w:themeTint="80"/>
          <w:lang w:val="es-ES_tradnl"/>
        </w:rPr>
        <w:t xml:space="preserve"> mexicano atraviesa un periodo de recuperación encaminado a revertir el rezago productivo en </w:t>
      </w:r>
      <w:r w:rsidR="00C80C09">
        <w:rPr>
          <w:color w:val="7F7F7F" w:themeColor="text1" w:themeTint="80"/>
          <w:lang w:val="es-ES_tradnl"/>
        </w:rPr>
        <w:t>el que se encuentra. S</w:t>
      </w:r>
      <w:r w:rsidR="00A4006D" w:rsidRPr="008701AE">
        <w:rPr>
          <w:color w:val="7F7F7F" w:themeColor="text1" w:themeTint="80"/>
          <w:lang w:val="es-ES_tradnl"/>
        </w:rPr>
        <w:t xml:space="preserve">i bien es cierto que hay áreas de oportunidad de alto impacto, el Sistema Ferroviario Mexicano </w:t>
      </w:r>
      <w:r w:rsidR="00C304BB" w:rsidRPr="00707FDB">
        <w:rPr>
          <w:color w:val="7F7F7F" w:themeColor="background1" w:themeShade="7F"/>
          <w:lang w:val="es-ES"/>
        </w:rPr>
        <w:t>(SFM)</w:t>
      </w:r>
      <w:r w:rsidR="00C304BB">
        <w:rPr>
          <w:color w:val="7F7F7F" w:themeColor="background1" w:themeShade="7F"/>
          <w:lang w:val="es-ES"/>
        </w:rPr>
        <w:t xml:space="preserve"> </w:t>
      </w:r>
      <w:r w:rsidR="00A4006D" w:rsidRPr="008701AE">
        <w:rPr>
          <w:color w:val="7F7F7F" w:themeColor="text1" w:themeTint="80"/>
          <w:lang w:val="es-ES_tradnl"/>
        </w:rPr>
        <w:t>no está en condiciones de inoperatividad, incluso es un medio de transporte de carga fundamental para</w:t>
      </w:r>
      <w:r w:rsidR="00D23723" w:rsidRPr="008701AE">
        <w:rPr>
          <w:color w:val="7F7F7F" w:themeColor="text1" w:themeTint="80"/>
          <w:lang w:val="es-ES_tradnl"/>
        </w:rPr>
        <w:t xml:space="preserve"> la logística de diversas </w:t>
      </w:r>
      <w:r w:rsidR="00C80C09">
        <w:rPr>
          <w:color w:val="7F7F7F" w:themeColor="text1" w:themeTint="80"/>
          <w:lang w:val="es-ES_tradnl"/>
        </w:rPr>
        <w:t>e</w:t>
      </w:r>
      <w:r w:rsidR="00A4006D" w:rsidRPr="008701AE">
        <w:rPr>
          <w:color w:val="7F7F7F" w:themeColor="text1" w:themeTint="80"/>
          <w:lang w:val="es-ES_tradnl"/>
        </w:rPr>
        <w:t>ntidades</w:t>
      </w:r>
      <w:r w:rsidR="00C80C09">
        <w:rPr>
          <w:color w:val="7F7F7F" w:themeColor="text1" w:themeTint="80"/>
          <w:lang w:val="es-ES_tradnl"/>
        </w:rPr>
        <w:t>,</w:t>
      </w:r>
      <w:r w:rsidR="00A4006D" w:rsidRPr="008701AE">
        <w:rPr>
          <w:color w:val="7F7F7F" w:themeColor="text1" w:themeTint="80"/>
          <w:lang w:val="es-ES_tradnl"/>
        </w:rPr>
        <w:t xml:space="preserve"> tanto</w:t>
      </w:r>
      <w:r w:rsidR="00707FDB">
        <w:rPr>
          <w:color w:val="7F7F7F" w:themeColor="text1" w:themeTint="80"/>
          <w:lang w:val="es-ES_tradnl"/>
        </w:rPr>
        <w:t xml:space="preserve"> por </w:t>
      </w:r>
      <w:r w:rsidR="00707FDB">
        <w:rPr>
          <w:color w:val="7F7F7F" w:themeColor="text1" w:themeTint="80"/>
          <w:lang w:val="es-ES_tradnl"/>
        </w:rPr>
        <w:lastRenderedPageBreak/>
        <w:t>cuestión</w:t>
      </w:r>
      <w:r w:rsidR="00A4006D" w:rsidRPr="008701AE">
        <w:rPr>
          <w:color w:val="7F7F7F" w:themeColor="text1" w:themeTint="80"/>
          <w:lang w:val="es-ES_tradnl"/>
        </w:rPr>
        <w:t xml:space="preserve"> de se</w:t>
      </w:r>
      <w:r w:rsidR="00C80C09">
        <w:rPr>
          <w:color w:val="7F7F7F" w:themeColor="text1" w:themeTint="80"/>
          <w:lang w:val="es-ES_tradnl"/>
        </w:rPr>
        <w:t>guridad como por temas de costo–eficiencia. I</w:t>
      </w:r>
      <w:r w:rsidR="00A4006D" w:rsidRPr="008701AE">
        <w:rPr>
          <w:color w:val="7F7F7F" w:themeColor="text1" w:themeTint="80"/>
          <w:lang w:val="es-ES_tradnl"/>
        </w:rPr>
        <w:t xml:space="preserve">ncluso en temas de densidad, el sistema mexicano compite a nivel internacional con países como Rusia, China </w:t>
      </w:r>
      <w:r w:rsidR="00C80C09">
        <w:rPr>
          <w:color w:val="7F7F7F" w:themeColor="text1" w:themeTint="80"/>
          <w:lang w:val="es-ES_tradnl"/>
        </w:rPr>
        <w:t>e</w:t>
      </w:r>
      <w:r w:rsidR="00A4006D" w:rsidRPr="008701AE">
        <w:rPr>
          <w:color w:val="7F7F7F" w:themeColor="text1" w:themeTint="80"/>
          <w:lang w:val="es-ES_tradnl"/>
        </w:rPr>
        <w:t xml:space="preserve"> India.</w:t>
      </w:r>
    </w:p>
    <w:p w14:paraId="69DBC2B4" w14:textId="7787A94D" w:rsidR="00707FDB" w:rsidRDefault="00707FDB" w:rsidP="00707FDB">
      <w:pPr>
        <w:spacing w:line="276" w:lineRule="auto"/>
        <w:jc w:val="both"/>
        <w:rPr>
          <w:color w:val="7F7F7F" w:themeColor="background1" w:themeShade="7F"/>
          <w:lang w:val="es-ES"/>
        </w:rPr>
      </w:pPr>
      <w:r w:rsidRPr="00707FDB">
        <w:rPr>
          <w:color w:val="7F7F7F" w:themeColor="background1" w:themeShade="7F"/>
          <w:lang w:val="es-ES"/>
        </w:rPr>
        <w:t>A partir de la privatización del ferrocarril en México, el transporte de carga por este medio ha crecido en un 6.6 %, además</w:t>
      </w:r>
      <w:r w:rsidR="00C304BB">
        <w:rPr>
          <w:color w:val="7F7F7F" w:themeColor="background1" w:themeShade="7F"/>
          <w:lang w:val="es-ES"/>
        </w:rPr>
        <w:t>,</w:t>
      </w:r>
      <w:r w:rsidRPr="00707FDB">
        <w:rPr>
          <w:color w:val="7F7F7F" w:themeColor="background1" w:themeShade="7F"/>
          <w:lang w:val="es-ES"/>
        </w:rPr>
        <w:t xml:space="preserve"> de acuerdo con cifras oficiales de la SCT del p</w:t>
      </w:r>
      <w:r w:rsidR="00C304BB">
        <w:rPr>
          <w:color w:val="7F7F7F" w:themeColor="background1" w:themeShade="7F"/>
          <w:lang w:val="es-ES"/>
        </w:rPr>
        <w:t>eriodo 2012, más del 25</w:t>
      </w:r>
      <w:r w:rsidRPr="00707FDB">
        <w:rPr>
          <w:color w:val="7F7F7F" w:themeColor="background1" w:themeShade="7F"/>
          <w:lang w:val="es-ES"/>
        </w:rPr>
        <w:t xml:space="preserve">% de la carga nacional </w:t>
      </w:r>
      <w:r w:rsidR="00C304BB">
        <w:rPr>
          <w:color w:val="7F7F7F" w:themeColor="background1" w:themeShade="7F"/>
          <w:lang w:val="es-ES"/>
        </w:rPr>
        <w:t>fue</w:t>
      </w:r>
      <w:r w:rsidRPr="00707FDB">
        <w:rPr>
          <w:color w:val="7F7F7F" w:themeColor="background1" w:themeShade="7F"/>
          <w:lang w:val="es-ES"/>
        </w:rPr>
        <w:t xml:space="preserve"> transportada a través del </w:t>
      </w:r>
      <w:r w:rsidR="00C304BB">
        <w:rPr>
          <w:color w:val="7F7F7F" w:themeColor="background1" w:themeShade="7F"/>
          <w:lang w:val="es-ES"/>
        </w:rPr>
        <w:t>SFM,</w:t>
      </w:r>
      <w:r w:rsidRPr="00707FDB">
        <w:rPr>
          <w:color w:val="7F7F7F" w:themeColor="background1" w:themeShade="7F"/>
          <w:lang w:val="es-ES"/>
        </w:rPr>
        <w:t xml:space="preserve"> y se espera que en los próximos años </w:t>
      </w:r>
      <w:r w:rsidR="00C304BB">
        <w:rPr>
          <w:color w:val="7F7F7F" w:themeColor="background1" w:themeShade="7F"/>
          <w:lang w:val="es-ES"/>
        </w:rPr>
        <w:t>este</w:t>
      </w:r>
      <w:r w:rsidRPr="00707FDB">
        <w:rPr>
          <w:color w:val="7F7F7F" w:themeColor="background1" w:themeShade="7F"/>
          <w:lang w:val="es-ES"/>
        </w:rPr>
        <w:t xml:space="preserve"> </w:t>
      </w:r>
      <w:r w:rsidR="00C304BB">
        <w:rPr>
          <w:color w:val="7F7F7F" w:themeColor="background1" w:themeShade="7F"/>
          <w:lang w:val="es-ES"/>
        </w:rPr>
        <w:t>capte el</w:t>
      </w:r>
      <w:r w:rsidRPr="00707FDB">
        <w:rPr>
          <w:color w:val="7F7F7F" w:themeColor="background1" w:themeShade="7F"/>
          <w:lang w:val="es-ES"/>
        </w:rPr>
        <w:t xml:space="preserve"> 30 % del mercado de transporte de carga del país</w:t>
      </w:r>
      <w:r w:rsidR="00C304BB">
        <w:rPr>
          <w:color w:val="7F7F7F" w:themeColor="background1" w:themeShade="7F"/>
          <w:lang w:val="es-ES"/>
        </w:rPr>
        <w:t>,</w:t>
      </w:r>
      <w:r w:rsidRPr="00707FDB">
        <w:rPr>
          <w:color w:val="7F7F7F" w:themeColor="background1" w:themeShade="7F"/>
          <w:lang w:val="es-ES"/>
        </w:rPr>
        <w:t xml:space="preserve"> como resultado de la inversión en el sector y las legislaciones relacionadas que se busca</w:t>
      </w:r>
      <w:r w:rsidR="00C304BB">
        <w:rPr>
          <w:color w:val="7F7F7F" w:themeColor="background1" w:themeShade="7F"/>
          <w:lang w:val="es-ES"/>
        </w:rPr>
        <w:t>n</w:t>
      </w:r>
      <w:r w:rsidRPr="00707FDB">
        <w:rPr>
          <w:color w:val="7F7F7F" w:themeColor="background1" w:themeShade="7F"/>
          <w:lang w:val="es-ES"/>
        </w:rPr>
        <w:t xml:space="preserve"> impulsar, tal como se muestra en la siguiente gráfica.</w:t>
      </w:r>
    </w:p>
    <w:p w14:paraId="2A76D94C" w14:textId="77777777" w:rsidR="00C304BB" w:rsidRPr="00707FDB" w:rsidRDefault="00C304BB" w:rsidP="00707FDB">
      <w:pPr>
        <w:spacing w:line="276" w:lineRule="auto"/>
        <w:jc w:val="both"/>
      </w:pPr>
    </w:p>
    <w:tbl>
      <w:tblPr>
        <w:tblStyle w:val="Tablaconcuadrcula"/>
        <w:tblW w:w="9464"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464"/>
      </w:tblGrid>
      <w:tr w:rsidR="00AB058E" w:rsidRPr="008701AE" w14:paraId="689FCE5A" w14:textId="77777777" w:rsidTr="00B35E1C">
        <w:trPr>
          <w:trHeight w:val="363"/>
          <w:jc w:val="center"/>
        </w:trPr>
        <w:tc>
          <w:tcPr>
            <w:tcW w:w="9464" w:type="dxa"/>
            <w:tcBorders>
              <w:left w:val="single" w:sz="2" w:space="0" w:color="0F6FC6" w:themeColor="accent1"/>
            </w:tcBorders>
            <w:shd w:val="clear" w:color="auto" w:fill="C7E2FA" w:themeFill="accent1" w:themeFillTint="33"/>
            <w:vAlign w:val="center"/>
          </w:tcPr>
          <w:p w14:paraId="73B7AE1F" w14:textId="44414CC7" w:rsidR="00AB058E" w:rsidRPr="008701AE" w:rsidRDefault="00E07B2D" w:rsidP="00AB058E">
            <w:pPr>
              <w:pStyle w:val="Sinespaciado"/>
              <w:spacing w:line="276" w:lineRule="auto"/>
              <w:jc w:val="center"/>
              <w:rPr>
                <w:b/>
                <w:bCs/>
                <w:color w:val="073763" w:themeColor="accent1" w:themeShade="80"/>
                <w:sz w:val="24"/>
                <w:lang w:val="es-ES_tradnl"/>
              </w:rPr>
            </w:pPr>
            <w:r w:rsidRPr="008701AE">
              <w:rPr>
                <w:b/>
                <w:bCs/>
                <w:color w:val="073763" w:themeColor="accent1" w:themeShade="80"/>
                <w:sz w:val="24"/>
                <w:lang w:val="es-ES_tradnl"/>
              </w:rPr>
              <w:t>Gráfica</w:t>
            </w:r>
            <w:r w:rsidR="00101D07">
              <w:rPr>
                <w:b/>
                <w:bCs/>
                <w:color w:val="073763" w:themeColor="accent1" w:themeShade="80"/>
                <w:sz w:val="24"/>
                <w:lang w:val="es-ES_tradnl"/>
              </w:rPr>
              <w:t xml:space="preserve"> 54</w:t>
            </w:r>
            <w:r w:rsidR="00C304BB">
              <w:rPr>
                <w:b/>
                <w:bCs/>
                <w:color w:val="073763" w:themeColor="accent1" w:themeShade="80"/>
                <w:sz w:val="24"/>
                <w:lang w:val="es-ES_tradnl"/>
              </w:rPr>
              <w:t>. Densidad Ferroviaria (km/k</w:t>
            </w:r>
            <w:r w:rsidR="00AB058E" w:rsidRPr="008701AE">
              <w:rPr>
                <w:b/>
                <w:bCs/>
                <w:color w:val="073763" w:themeColor="accent1" w:themeShade="80"/>
                <w:sz w:val="24"/>
                <w:lang w:val="es-ES_tradnl"/>
              </w:rPr>
              <w:t>m</w:t>
            </w:r>
            <w:r w:rsidR="00AB058E" w:rsidRPr="008701AE">
              <w:rPr>
                <w:b/>
                <w:bCs/>
                <w:color w:val="073763" w:themeColor="accent1" w:themeShade="80"/>
                <w:sz w:val="24"/>
                <w:vertAlign w:val="superscript"/>
                <w:lang w:val="es-ES_tradnl"/>
              </w:rPr>
              <w:t>2</w:t>
            </w:r>
            <w:r w:rsidR="00C304BB">
              <w:rPr>
                <w:b/>
                <w:bCs/>
                <w:color w:val="073763" w:themeColor="accent1" w:themeShade="80"/>
                <w:sz w:val="24"/>
                <w:lang w:val="es-ES_tradnl"/>
              </w:rPr>
              <w:t xml:space="preserve"> y k</w:t>
            </w:r>
            <w:r w:rsidR="00AB058E" w:rsidRPr="008701AE">
              <w:rPr>
                <w:b/>
                <w:bCs/>
                <w:color w:val="073763" w:themeColor="accent1" w:themeShade="80"/>
                <w:sz w:val="24"/>
                <w:lang w:val="es-ES_tradnl"/>
              </w:rPr>
              <w:t>m/habitantes)</w:t>
            </w:r>
          </w:p>
        </w:tc>
      </w:tr>
      <w:tr w:rsidR="00AB058E" w:rsidRPr="008701AE" w14:paraId="27630FC4" w14:textId="77777777" w:rsidTr="00B35E1C">
        <w:trPr>
          <w:trHeight w:val="1027"/>
          <w:jc w:val="center"/>
        </w:trPr>
        <w:tc>
          <w:tcPr>
            <w:tcW w:w="9464" w:type="dxa"/>
            <w:tcBorders>
              <w:left w:val="dotted" w:sz="4" w:space="0" w:color="0F6FC6" w:themeColor="accent1"/>
              <w:bottom w:val="dotted" w:sz="4" w:space="0" w:color="0F6FC6" w:themeColor="accent1"/>
              <w:right w:val="dotted" w:sz="4" w:space="0" w:color="0F6FC6" w:themeColor="accent1"/>
            </w:tcBorders>
          </w:tcPr>
          <w:p w14:paraId="55BC439C" w14:textId="0DCA832A" w:rsidR="00AB058E" w:rsidRPr="008701AE" w:rsidRDefault="00AB058E" w:rsidP="00AB058E">
            <w:pPr>
              <w:spacing w:line="276" w:lineRule="auto"/>
              <w:rPr>
                <w:color w:val="073763" w:themeColor="accent1" w:themeShade="80"/>
                <w:lang w:val="es-ES_tradnl"/>
              </w:rPr>
            </w:pPr>
            <w:r w:rsidRPr="008701AE">
              <w:rPr>
                <w:color w:val="073763" w:themeColor="accent1" w:themeShade="80"/>
                <w:lang w:val="es-ES_tradnl"/>
              </w:rPr>
              <w:t>Resulta altam</w:t>
            </w:r>
            <w:r w:rsidR="00C304BB">
              <w:rPr>
                <w:color w:val="073763" w:themeColor="accent1" w:themeShade="80"/>
                <w:lang w:val="es-ES_tradnl"/>
              </w:rPr>
              <w:t>ente rentable el hecho de que má</w:t>
            </w:r>
            <w:r w:rsidRPr="008701AE">
              <w:rPr>
                <w:color w:val="073763" w:themeColor="accent1" w:themeShade="80"/>
                <w:lang w:val="es-ES_tradnl"/>
              </w:rPr>
              <w:t>s del 25</w:t>
            </w:r>
            <w:r w:rsidR="00C304BB">
              <w:rPr>
                <w:color w:val="073763" w:themeColor="accent1" w:themeShade="80"/>
                <w:lang w:val="es-ES_tradnl"/>
              </w:rPr>
              <w:t xml:space="preserve"> </w:t>
            </w:r>
            <w:r w:rsidRPr="008701AE">
              <w:rPr>
                <w:color w:val="073763" w:themeColor="accent1" w:themeShade="80"/>
                <w:lang w:val="es-ES_tradnl"/>
              </w:rPr>
              <w:t>% de la carga nacional es transportada a través del SFM</w:t>
            </w:r>
            <w:r w:rsidR="00C304BB">
              <w:rPr>
                <w:color w:val="073763" w:themeColor="accent1" w:themeShade="80"/>
                <w:lang w:val="es-ES_tradnl"/>
              </w:rPr>
              <w:t>.</w:t>
            </w:r>
          </w:p>
          <w:p w14:paraId="327AAD9C" w14:textId="77777777" w:rsidR="00AB058E" w:rsidRPr="008701AE" w:rsidRDefault="00AB058E" w:rsidP="00AB058E">
            <w:pPr>
              <w:spacing w:line="276" w:lineRule="auto"/>
              <w:rPr>
                <w:lang w:val="es-ES_tradnl"/>
              </w:rPr>
            </w:pPr>
            <w:r w:rsidRPr="008701AE">
              <w:rPr>
                <w:noProof/>
                <w:lang w:val="es-ES" w:eastAsia="es-ES"/>
              </w:rPr>
              <w:drawing>
                <wp:inline distT="0" distB="0" distL="0" distR="0" wp14:anchorId="1E60A0BB" wp14:editId="030ABAC5">
                  <wp:extent cx="2880000" cy="2160000"/>
                  <wp:effectExtent l="0" t="0" r="0" b="0"/>
                  <wp:docPr id="69" name="Gráfico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r w:rsidRPr="008701AE">
              <w:rPr>
                <w:noProof/>
                <w:lang w:val="es-ES" w:eastAsia="es-ES"/>
              </w:rPr>
              <w:drawing>
                <wp:inline distT="0" distB="0" distL="0" distR="0" wp14:anchorId="166C4B06" wp14:editId="2222163A">
                  <wp:extent cx="2880000" cy="2160000"/>
                  <wp:effectExtent l="0" t="0" r="0" b="0"/>
                  <wp:docPr id="11316" name="Gráfico 113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tc>
      </w:tr>
    </w:tbl>
    <w:p w14:paraId="1303BFCC" w14:textId="2456529A" w:rsidR="00A4006D" w:rsidRPr="009704EE" w:rsidRDefault="00985AB2" w:rsidP="00AB058E">
      <w:pPr>
        <w:spacing w:line="276" w:lineRule="auto"/>
        <w:jc w:val="center"/>
        <w:rPr>
          <w:color w:val="073763" w:themeColor="accent1" w:themeShade="80"/>
          <w:sz w:val="16"/>
          <w:szCs w:val="16"/>
          <w:lang w:val="es-ES_tradnl"/>
        </w:rPr>
      </w:pPr>
      <w:r w:rsidRPr="00C304BB">
        <w:rPr>
          <w:b/>
          <w:color w:val="073763" w:themeColor="accent1" w:themeShade="80"/>
          <w:sz w:val="16"/>
          <w:szCs w:val="16"/>
          <w:lang w:val="es-ES_tradnl"/>
        </w:rPr>
        <w:t>Fuente:</w:t>
      </w:r>
      <w:r w:rsidR="00707FDB">
        <w:rPr>
          <w:b/>
          <w:color w:val="073763" w:themeColor="accent1" w:themeShade="80"/>
          <w:sz w:val="16"/>
          <w:szCs w:val="16"/>
          <w:lang w:val="es-ES_tradnl"/>
        </w:rPr>
        <w:t xml:space="preserve"> </w:t>
      </w:r>
      <w:r w:rsidR="00707FDB" w:rsidRPr="009704EE">
        <w:rPr>
          <w:color w:val="073763" w:themeColor="accent1" w:themeShade="80"/>
          <w:sz w:val="16"/>
          <w:szCs w:val="16"/>
          <w:lang w:val="es-ES_tradnl"/>
        </w:rPr>
        <w:t>UNAM-IIS</w:t>
      </w:r>
      <w:r w:rsidR="00C304BB" w:rsidRPr="009704EE">
        <w:rPr>
          <w:color w:val="073763" w:themeColor="accent1" w:themeShade="80"/>
          <w:sz w:val="16"/>
          <w:szCs w:val="16"/>
          <w:lang w:val="es-ES_tradnl"/>
        </w:rPr>
        <w:t>,</w:t>
      </w:r>
      <w:r w:rsidR="00707FDB" w:rsidRPr="009704EE">
        <w:rPr>
          <w:color w:val="073763" w:themeColor="accent1" w:themeShade="80"/>
          <w:sz w:val="16"/>
          <w:szCs w:val="16"/>
          <w:lang w:val="es-ES_tradnl"/>
        </w:rPr>
        <w:t xml:space="preserve"> con información de ITF-OCDE, </w:t>
      </w:r>
      <w:r w:rsidR="00C304BB" w:rsidRPr="009704EE">
        <w:rPr>
          <w:color w:val="073763" w:themeColor="accent1" w:themeShade="80"/>
          <w:sz w:val="16"/>
          <w:szCs w:val="16"/>
          <w:lang w:val="es-ES_tradnl"/>
        </w:rPr>
        <w:t>“</w:t>
      </w:r>
      <w:r w:rsidR="00707FDB" w:rsidRPr="009704EE">
        <w:rPr>
          <w:color w:val="073763" w:themeColor="accent1" w:themeShade="80"/>
          <w:sz w:val="16"/>
          <w:szCs w:val="16"/>
          <w:lang w:val="es-ES_tradnl"/>
        </w:rPr>
        <w:t>Desarrollo del ferrocarril de transporte de carga en México</w:t>
      </w:r>
      <w:r w:rsidR="00C304BB" w:rsidRPr="009704EE">
        <w:rPr>
          <w:color w:val="073763" w:themeColor="accent1" w:themeShade="80"/>
          <w:sz w:val="16"/>
          <w:szCs w:val="16"/>
          <w:lang w:val="es-ES_tradnl"/>
        </w:rPr>
        <w:t>”</w:t>
      </w:r>
      <w:r w:rsidR="00707FDB" w:rsidRPr="009704EE">
        <w:rPr>
          <w:color w:val="073763" w:themeColor="accent1" w:themeShade="80"/>
          <w:sz w:val="16"/>
          <w:szCs w:val="16"/>
          <w:lang w:val="es-ES_tradnl"/>
        </w:rPr>
        <w:t>.</w:t>
      </w:r>
    </w:p>
    <w:p w14:paraId="1EAB9C4A" w14:textId="77777777" w:rsidR="00C304BB" w:rsidRDefault="00C304BB" w:rsidP="00A4006D">
      <w:pPr>
        <w:spacing w:line="276" w:lineRule="auto"/>
        <w:jc w:val="both"/>
        <w:rPr>
          <w:color w:val="7F7F7F" w:themeColor="text1" w:themeTint="80"/>
          <w:lang w:val="es-ES_tradnl"/>
        </w:rPr>
      </w:pPr>
    </w:p>
    <w:p w14:paraId="18B4382D" w14:textId="609F587F" w:rsidR="00A4006D" w:rsidRPr="008701AE" w:rsidRDefault="00707FDB" w:rsidP="00A4006D">
      <w:pPr>
        <w:spacing w:line="276" w:lineRule="auto"/>
        <w:jc w:val="both"/>
        <w:rPr>
          <w:color w:val="7F7F7F" w:themeColor="text1" w:themeTint="80"/>
          <w:lang w:val="es-ES_tradnl"/>
        </w:rPr>
      </w:pPr>
      <w:r>
        <w:rPr>
          <w:color w:val="7F7F7F" w:themeColor="text1" w:themeTint="80"/>
          <w:lang w:val="es-ES_tradnl"/>
        </w:rPr>
        <w:t xml:space="preserve">De cara </w:t>
      </w:r>
      <w:r w:rsidR="00A4006D" w:rsidRPr="008701AE">
        <w:rPr>
          <w:color w:val="7F7F7F" w:themeColor="text1" w:themeTint="80"/>
          <w:lang w:val="es-ES_tradnl"/>
        </w:rPr>
        <w:t>hacia el futuro inmediato, el rol que jueguen los concesionarios e</w:t>
      </w:r>
      <w:r w:rsidR="00C304BB">
        <w:rPr>
          <w:color w:val="7F7F7F" w:themeColor="text1" w:themeTint="80"/>
          <w:lang w:val="es-ES_tradnl"/>
        </w:rPr>
        <w:t>n México es de suma importancia,</w:t>
      </w:r>
      <w:r w:rsidR="00A4006D" w:rsidRPr="008701AE">
        <w:rPr>
          <w:color w:val="7F7F7F" w:themeColor="text1" w:themeTint="80"/>
          <w:lang w:val="es-ES_tradnl"/>
        </w:rPr>
        <w:t xml:space="preserve"> </w:t>
      </w:r>
      <w:r w:rsidR="00C304BB">
        <w:rPr>
          <w:color w:val="7F7F7F" w:themeColor="text1" w:themeTint="80"/>
          <w:lang w:val="es-ES_tradnl"/>
        </w:rPr>
        <w:t>pues estos deberán</w:t>
      </w:r>
      <w:r w:rsidR="00A4006D" w:rsidRPr="008701AE">
        <w:rPr>
          <w:color w:val="7F7F7F" w:themeColor="text1" w:themeTint="80"/>
          <w:lang w:val="es-ES_tradnl"/>
        </w:rPr>
        <w:t xml:space="preserve"> enfocarse </w:t>
      </w:r>
      <w:r w:rsidR="00C304BB">
        <w:rPr>
          <w:color w:val="7F7F7F" w:themeColor="text1" w:themeTint="80"/>
          <w:lang w:val="es-ES_tradnl"/>
        </w:rPr>
        <w:t>a</w:t>
      </w:r>
      <w:r w:rsidR="00A4006D" w:rsidRPr="008701AE">
        <w:rPr>
          <w:color w:val="7F7F7F" w:themeColor="text1" w:themeTint="80"/>
          <w:lang w:val="es-ES_tradnl"/>
        </w:rPr>
        <w:t>l fortalecimiento interno de las empresas operarias del sistema ferroviario en términos de organización, procesos y gestión</w:t>
      </w:r>
      <w:r w:rsidR="00C304BB">
        <w:rPr>
          <w:color w:val="7F7F7F" w:themeColor="text1" w:themeTint="80"/>
          <w:lang w:val="es-ES_tradnl"/>
        </w:rPr>
        <w:t>,</w:t>
      </w:r>
      <w:r w:rsidR="00A4006D" w:rsidRPr="008701AE">
        <w:rPr>
          <w:color w:val="7F7F7F" w:themeColor="text1" w:themeTint="80"/>
          <w:lang w:val="es-ES_tradnl"/>
        </w:rPr>
        <w:t xml:space="preserve"> que les permita maximizar la rentabilidad de la operación y</w:t>
      </w:r>
      <w:r w:rsidR="00C304BB">
        <w:rPr>
          <w:color w:val="7F7F7F" w:themeColor="text1" w:themeTint="80"/>
          <w:lang w:val="es-ES_tradnl"/>
        </w:rPr>
        <w:t>,</w:t>
      </w:r>
      <w:r w:rsidR="00A4006D" w:rsidRPr="008701AE">
        <w:rPr>
          <w:color w:val="7F7F7F" w:themeColor="text1" w:themeTint="80"/>
          <w:lang w:val="es-ES_tradnl"/>
        </w:rPr>
        <w:t xml:space="preserve"> en consecuencia</w:t>
      </w:r>
      <w:r w:rsidR="00C304BB">
        <w:rPr>
          <w:color w:val="7F7F7F" w:themeColor="text1" w:themeTint="80"/>
          <w:lang w:val="es-ES_tradnl"/>
        </w:rPr>
        <w:t>,</w:t>
      </w:r>
      <w:r w:rsidR="00A4006D" w:rsidRPr="008701AE">
        <w:rPr>
          <w:color w:val="7F7F7F" w:themeColor="text1" w:themeTint="80"/>
          <w:lang w:val="es-ES_tradnl"/>
        </w:rPr>
        <w:t xml:space="preserve"> ofrecer servicios con estándares de</w:t>
      </w:r>
      <w:r w:rsidR="00C304BB">
        <w:rPr>
          <w:color w:val="7F7F7F" w:themeColor="text1" w:themeTint="80"/>
          <w:lang w:val="es-ES_tradnl"/>
        </w:rPr>
        <w:t xml:space="preserve"> calidad mundial.</w:t>
      </w:r>
    </w:p>
    <w:p w14:paraId="54DBD609" w14:textId="006EC78B" w:rsidR="00A4006D" w:rsidRPr="008701AE" w:rsidRDefault="00A4006D" w:rsidP="00A4006D">
      <w:pPr>
        <w:spacing w:line="276" w:lineRule="auto"/>
        <w:jc w:val="both"/>
        <w:rPr>
          <w:color w:val="7F7F7F" w:themeColor="text1" w:themeTint="80"/>
          <w:lang w:val="es-ES_tradnl"/>
        </w:rPr>
      </w:pPr>
      <w:r w:rsidRPr="008701AE">
        <w:rPr>
          <w:color w:val="7F7F7F" w:themeColor="text1" w:themeTint="80"/>
          <w:lang w:val="es-ES_tradnl"/>
        </w:rPr>
        <w:t>La ecuación que permitirá entonces contar con un sistema ferroviario eficiente se debe componer de los factores</w:t>
      </w:r>
      <w:r w:rsidR="00C304BB">
        <w:rPr>
          <w:color w:val="7F7F7F" w:themeColor="text1" w:themeTint="80"/>
          <w:lang w:val="es-ES_tradnl"/>
        </w:rPr>
        <w:t>:</w:t>
      </w:r>
      <w:r w:rsidRPr="008701AE">
        <w:rPr>
          <w:color w:val="7F7F7F" w:themeColor="text1" w:themeTint="80"/>
          <w:lang w:val="es-ES_tradnl"/>
        </w:rPr>
        <w:t xml:space="preserve"> </w:t>
      </w:r>
      <w:r w:rsidR="00C304BB">
        <w:rPr>
          <w:color w:val="7F7F7F" w:themeColor="text1" w:themeTint="80"/>
          <w:lang w:val="es-ES_tradnl"/>
        </w:rPr>
        <w:t>inversión y operación rentable.</w:t>
      </w:r>
    </w:p>
    <w:p w14:paraId="694475D2" w14:textId="0AB21684" w:rsidR="00B35E1C" w:rsidRDefault="00A4006D" w:rsidP="004F656C">
      <w:pPr>
        <w:spacing w:line="276" w:lineRule="auto"/>
        <w:jc w:val="both"/>
        <w:rPr>
          <w:color w:val="7F7F7F" w:themeColor="text1" w:themeTint="80"/>
          <w:lang w:val="es-ES_tradnl"/>
        </w:rPr>
      </w:pPr>
      <w:r w:rsidRPr="008701AE">
        <w:rPr>
          <w:color w:val="7F7F7F" w:themeColor="text1" w:themeTint="80"/>
          <w:lang w:val="es-ES_tradnl"/>
        </w:rPr>
        <w:t xml:space="preserve">A nivel mundial, el transporte de carga ferroviario es fundamental </w:t>
      </w:r>
      <w:r w:rsidR="00C304BB">
        <w:rPr>
          <w:color w:val="7F7F7F" w:themeColor="text1" w:themeTint="80"/>
          <w:lang w:val="es-ES_tradnl"/>
        </w:rPr>
        <w:t>para la economía de</w:t>
      </w:r>
      <w:r w:rsidRPr="008701AE">
        <w:rPr>
          <w:color w:val="7F7F7F" w:themeColor="text1" w:themeTint="80"/>
          <w:lang w:val="es-ES_tradnl"/>
        </w:rPr>
        <w:t xml:space="preserve"> países como Estados Unidos y China</w:t>
      </w:r>
      <w:r w:rsidR="00C304BB">
        <w:rPr>
          <w:color w:val="7F7F7F" w:themeColor="text1" w:themeTint="80"/>
          <w:lang w:val="es-ES_tradnl"/>
        </w:rPr>
        <w:t>, los cuales</w:t>
      </w:r>
      <w:r w:rsidRPr="008701AE">
        <w:rPr>
          <w:color w:val="7F7F7F" w:themeColor="text1" w:themeTint="80"/>
          <w:lang w:val="es-ES_tradnl"/>
        </w:rPr>
        <w:t xml:space="preserve"> transportan millones de toneladas en términos de escala </w:t>
      </w:r>
      <w:r w:rsidRPr="008701AE">
        <w:rPr>
          <w:color w:val="7F7F7F" w:themeColor="text1" w:themeTint="80"/>
          <w:lang w:val="es-ES_tradnl"/>
        </w:rPr>
        <w:lastRenderedPageBreak/>
        <w:t>logarítmica</w:t>
      </w:r>
      <w:r w:rsidRPr="008701AE">
        <w:rPr>
          <w:rStyle w:val="Refdenotaalpie"/>
          <w:color w:val="7F7F7F" w:themeColor="text1" w:themeTint="80"/>
          <w:lang w:val="es-ES_tradnl"/>
        </w:rPr>
        <w:footnoteReference w:id="9"/>
      </w:r>
      <w:r w:rsidRPr="008701AE">
        <w:rPr>
          <w:color w:val="7F7F7F" w:themeColor="text1" w:themeTint="80"/>
          <w:lang w:val="es-ES_tradnl"/>
        </w:rPr>
        <w:t xml:space="preserve">. </w:t>
      </w:r>
      <w:r w:rsidR="004F656C">
        <w:rPr>
          <w:color w:val="7F7F7F" w:themeColor="text1" w:themeTint="80"/>
          <w:lang w:val="es-ES_tradnl"/>
        </w:rPr>
        <w:t>Si posicionamos</w:t>
      </w:r>
      <w:r w:rsidRPr="008701AE">
        <w:rPr>
          <w:color w:val="7F7F7F" w:themeColor="text1" w:themeTint="80"/>
          <w:lang w:val="es-ES_tradnl"/>
        </w:rPr>
        <w:t xml:space="preserve"> a México en este contexto, el SFM ocupa el once</w:t>
      </w:r>
      <w:r w:rsidR="00707FDB">
        <w:rPr>
          <w:color w:val="7F7F7F" w:themeColor="text1" w:themeTint="80"/>
          <w:lang w:val="es-ES_tradnl"/>
        </w:rPr>
        <w:t xml:space="preserve">avo lugar en volumen de carga </w:t>
      </w:r>
      <w:r w:rsidR="00707FDB" w:rsidRPr="00707FDB">
        <w:rPr>
          <w:color w:val="7F7F7F" w:themeColor="text1" w:themeTint="80"/>
          <w:lang w:val="es-ES_tradnl"/>
        </w:rPr>
        <w:t>y si excluimos la carga de carbón y minerales, México ocuparía el octavo lugar a nivel mundial en transporte ferroviario de carga.</w:t>
      </w:r>
    </w:p>
    <w:p w14:paraId="6D16699E" w14:textId="77777777" w:rsidR="004F656C" w:rsidRPr="004F656C" w:rsidRDefault="004F656C" w:rsidP="004F656C">
      <w:pPr>
        <w:spacing w:line="276" w:lineRule="auto"/>
        <w:jc w:val="both"/>
        <w:rPr>
          <w:color w:val="7F7F7F" w:themeColor="text1" w:themeTint="80"/>
          <w:lang w:val="es-ES_tradnl"/>
        </w:rPr>
      </w:pPr>
    </w:p>
    <w:tbl>
      <w:tblPr>
        <w:tblStyle w:val="Tablaconcuadrcula"/>
        <w:tblW w:w="9288"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288"/>
      </w:tblGrid>
      <w:tr w:rsidR="00AB058E" w:rsidRPr="008701AE" w14:paraId="1D73DF82" w14:textId="77777777" w:rsidTr="00B35E1C">
        <w:trPr>
          <w:trHeight w:val="363"/>
          <w:jc w:val="center"/>
        </w:trPr>
        <w:tc>
          <w:tcPr>
            <w:tcW w:w="9288" w:type="dxa"/>
            <w:tcBorders>
              <w:left w:val="single" w:sz="2" w:space="0" w:color="0F6FC6" w:themeColor="accent1"/>
            </w:tcBorders>
            <w:shd w:val="clear" w:color="auto" w:fill="C7E2FA" w:themeFill="accent1" w:themeFillTint="33"/>
            <w:vAlign w:val="center"/>
          </w:tcPr>
          <w:p w14:paraId="12533878" w14:textId="147B3B83" w:rsidR="00AB058E" w:rsidRPr="008701AE" w:rsidRDefault="00E07B2D" w:rsidP="00AB058E">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t>Gráfica</w:t>
            </w:r>
            <w:r w:rsidR="00101D07">
              <w:rPr>
                <w:b/>
                <w:color w:val="073763" w:themeColor="accent1" w:themeShade="80"/>
                <w:sz w:val="24"/>
                <w:lang w:val="es-ES_tradnl"/>
              </w:rPr>
              <w:t xml:space="preserve"> 55. Volumen de Carga de los</w:t>
            </w:r>
            <w:r w:rsidR="004F656C">
              <w:rPr>
                <w:b/>
                <w:color w:val="073763" w:themeColor="accent1" w:themeShade="80"/>
                <w:sz w:val="24"/>
                <w:lang w:val="es-ES_tradnl"/>
              </w:rPr>
              <w:t xml:space="preserve"> Ferrocarriles </w:t>
            </w:r>
            <w:r w:rsidR="00D77BE1">
              <w:rPr>
                <w:b/>
                <w:color w:val="073763" w:themeColor="accent1" w:themeShade="80"/>
                <w:sz w:val="24"/>
                <w:lang w:val="es-ES_tradnl"/>
              </w:rPr>
              <w:t xml:space="preserve">en </w:t>
            </w:r>
            <w:r w:rsidR="004F656C">
              <w:rPr>
                <w:b/>
                <w:color w:val="073763" w:themeColor="accent1" w:themeShade="80"/>
                <w:sz w:val="24"/>
                <w:lang w:val="es-ES_tradnl"/>
              </w:rPr>
              <w:t>el M</w:t>
            </w:r>
            <w:r w:rsidR="00AB058E" w:rsidRPr="008701AE">
              <w:rPr>
                <w:b/>
                <w:color w:val="073763" w:themeColor="accent1" w:themeShade="80"/>
                <w:sz w:val="24"/>
                <w:lang w:val="es-ES_tradnl"/>
              </w:rPr>
              <w:t>undo</w:t>
            </w:r>
          </w:p>
          <w:p w14:paraId="1DA9FDA2" w14:textId="6AA2A3D7" w:rsidR="00AB058E" w:rsidRPr="00A70024" w:rsidRDefault="004F656C" w:rsidP="00AB058E">
            <w:pPr>
              <w:pStyle w:val="Sinespaciado"/>
              <w:spacing w:line="276" w:lineRule="auto"/>
              <w:jc w:val="center"/>
              <w:rPr>
                <w:i/>
                <w:color w:val="073763" w:themeColor="accent1" w:themeShade="80"/>
                <w:sz w:val="20"/>
                <w:szCs w:val="20"/>
                <w:lang w:val="es-ES_tradnl"/>
              </w:rPr>
            </w:pPr>
            <w:r w:rsidRPr="00101D07">
              <w:rPr>
                <w:i/>
                <w:color w:val="073763" w:themeColor="accent1" w:themeShade="80"/>
                <w:sz w:val="18"/>
                <w:szCs w:val="18"/>
                <w:lang w:val="es-ES_tradnl"/>
              </w:rPr>
              <w:t>(Millones de toneladas-km-</w:t>
            </w:r>
            <w:r w:rsidR="00AB058E" w:rsidRPr="00101D07">
              <w:rPr>
                <w:i/>
                <w:color w:val="073763" w:themeColor="accent1" w:themeShade="80"/>
                <w:sz w:val="18"/>
                <w:szCs w:val="18"/>
                <w:lang w:val="es-ES_tradnl"/>
              </w:rPr>
              <w:t>escala logarítmica</w:t>
            </w:r>
            <w:r w:rsidR="00AB058E" w:rsidRPr="00A70024">
              <w:rPr>
                <w:i/>
                <w:color w:val="073763" w:themeColor="accent1" w:themeShade="80"/>
                <w:sz w:val="20"/>
                <w:szCs w:val="20"/>
                <w:lang w:val="es-ES_tradnl"/>
              </w:rPr>
              <w:t>)</w:t>
            </w:r>
          </w:p>
        </w:tc>
      </w:tr>
      <w:tr w:rsidR="00AB058E" w:rsidRPr="008701AE" w14:paraId="191251E7" w14:textId="77777777" w:rsidTr="00A70024">
        <w:tblPrEx>
          <w:tblCellMar>
            <w:left w:w="70" w:type="dxa"/>
            <w:right w:w="70" w:type="dxa"/>
          </w:tblCellMar>
        </w:tblPrEx>
        <w:trPr>
          <w:trHeight w:val="4954"/>
          <w:jc w:val="center"/>
        </w:trPr>
        <w:tc>
          <w:tcPr>
            <w:tcW w:w="9288" w:type="dxa"/>
            <w:tcBorders>
              <w:left w:val="dotted" w:sz="4" w:space="0" w:color="0F6FC6" w:themeColor="accent1"/>
              <w:bottom w:val="dotted" w:sz="4" w:space="0" w:color="0F6FC6" w:themeColor="accent1"/>
              <w:right w:val="dotted" w:sz="4" w:space="0" w:color="0F6FC6" w:themeColor="accent1"/>
            </w:tcBorders>
          </w:tcPr>
          <w:p w14:paraId="4C4BF567" w14:textId="724F37F7" w:rsidR="00AB058E" w:rsidRPr="008701AE" w:rsidRDefault="00A70024" w:rsidP="00A70024">
            <w:pPr>
              <w:spacing w:line="276" w:lineRule="auto"/>
              <w:jc w:val="both"/>
              <w:rPr>
                <w:lang w:val="es-ES_tradnl"/>
              </w:rPr>
            </w:pPr>
            <w:r>
              <w:rPr>
                <w:noProof/>
                <w:lang w:val="es-ES" w:eastAsia="es-ES"/>
              </w:rPr>
              <w:drawing>
                <wp:anchor distT="0" distB="0" distL="114300" distR="114300" simplePos="0" relativeHeight="251858944" behindDoc="0" locked="0" layoutInCell="1" allowOverlap="1" wp14:anchorId="7018FA27" wp14:editId="6DF9B545">
                  <wp:simplePos x="0" y="0"/>
                  <wp:positionH relativeFrom="column">
                    <wp:posOffset>48260</wp:posOffset>
                  </wp:positionH>
                  <wp:positionV relativeFrom="paragraph">
                    <wp:posOffset>106680</wp:posOffset>
                  </wp:positionV>
                  <wp:extent cx="5600700" cy="2879725"/>
                  <wp:effectExtent l="0" t="0" r="0" b="0"/>
                  <wp:wrapSquare wrapText="bothSides"/>
                  <wp:docPr id="54" name="Gráfico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14:sizeRelH relativeFrom="margin">
                    <wp14:pctWidth>0</wp14:pctWidth>
                  </wp14:sizeRelH>
                  <wp14:sizeRelV relativeFrom="margin">
                    <wp14:pctHeight>0</wp14:pctHeight>
                  </wp14:sizeRelV>
                </wp:anchor>
              </w:drawing>
            </w:r>
          </w:p>
        </w:tc>
      </w:tr>
    </w:tbl>
    <w:p w14:paraId="661A871A" w14:textId="56679F85" w:rsidR="00A4006D" w:rsidRPr="008701AE" w:rsidRDefault="006A5E2E" w:rsidP="00AB058E">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Fuente:</w:t>
      </w:r>
      <w:r w:rsidR="00707FDB">
        <w:rPr>
          <w:b/>
          <w:color w:val="073763" w:themeColor="accent1" w:themeShade="80"/>
          <w:sz w:val="16"/>
          <w:szCs w:val="16"/>
          <w:lang w:val="es-ES_tradnl"/>
        </w:rPr>
        <w:t xml:space="preserve"> </w:t>
      </w:r>
      <w:r w:rsidR="00707FDB" w:rsidRPr="004F656C">
        <w:rPr>
          <w:color w:val="073763" w:themeColor="accent1" w:themeShade="80"/>
          <w:sz w:val="16"/>
          <w:szCs w:val="16"/>
          <w:lang w:val="es-ES_tradnl"/>
        </w:rPr>
        <w:t>UNAM-IIS</w:t>
      </w:r>
      <w:r w:rsidR="004F656C">
        <w:rPr>
          <w:color w:val="073763" w:themeColor="accent1" w:themeShade="80"/>
          <w:sz w:val="16"/>
          <w:szCs w:val="16"/>
          <w:lang w:val="es-ES_tradnl"/>
        </w:rPr>
        <w:t>,</w:t>
      </w:r>
      <w:r w:rsidR="00707FDB" w:rsidRPr="004F656C">
        <w:rPr>
          <w:color w:val="073763" w:themeColor="accent1" w:themeShade="80"/>
          <w:sz w:val="16"/>
          <w:szCs w:val="16"/>
          <w:lang w:val="es-ES_tradnl"/>
        </w:rPr>
        <w:t xml:space="preserve"> con información de ITF-OCDE, </w:t>
      </w:r>
      <w:r w:rsidR="004F656C">
        <w:rPr>
          <w:color w:val="073763" w:themeColor="accent1" w:themeShade="80"/>
          <w:sz w:val="16"/>
          <w:szCs w:val="16"/>
          <w:lang w:val="es-ES_tradnl"/>
        </w:rPr>
        <w:t>“</w:t>
      </w:r>
      <w:r w:rsidR="00707FDB" w:rsidRPr="004F656C">
        <w:rPr>
          <w:color w:val="073763" w:themeColor="accent1" w:themeShade="80"/>
          <w:sz w:val="16"/>
          <w:szCs w:val="16"/>
          <w:lang w:val="es-ES_tradnl"/>
        </w:rPr>
        <w:t>Desarrollo del ferrocarril de transporte de carga en México</w:t>
      </w:r>
      <w:r w:rsidR="004F656C">
        <w:rPr>
          <w:color w:val="073763" w:themeColor="accent1" w:themeShade="80"/>
          <w:sz w:val="16"/>
          <w:szCs w:val="16"/>
          <w:lang w:val="es-ES_tradnl"/>
        </w:rPr>
        <w:t>”</w:t>
      </w:r>
      <w:r w:rsidR="00707FDB" w:rsidRPr="004F656C">
        <w:rPr>
          <w:color w:val="073763" w:themeColor="accent1" w:themeShade="80"/>
          <w:sz w:val="16"/>
          <w:szCs w:val="16"/>
          <w:lang w:val="es-ES_tradnl"/>
        </w:rPr>
        <w:t>.</w:t>
      </w:r>
    </w:p>
    <w:p w14:paraId="2A6F313D" w14:textId="77777777" w:rsidR="004F656C" w:rsidRDefault="004F656C" w:rsidP="00A4006D">
      <w:pPr>
        <w:spacing w:line="276" w:lineRule="auto"/>
        <w:jc w:val="both"/>
        <w:rPr>
          <w:color w:val="7F7F7F" w:themeColor="text1" w:themeTint="80"/>
          <w:lang w:val="es-ES_tradnl"/>
        </w:rPr>
      </w:pPr>
    </w:p>
    <w:p w14:paraId="22BDD30E" w14:textId="328147A8" w:rsidR="00A4006D" w:rsidRPr="008701AE" w:rsidRDefault="00A4006D" w:rsidP="00A4006D">
      <w:pPr>
        <w:spacing w:line="276" w:lineRule="auto"/>
        <w:jc w:val="both"/>
        <w:rPr>
          <w:color w:val="7F7F7F" w:themeColor="text1" w:themeTint="80"/>
          <w:lang w:val="es-ES_tradnl"/>
        </w:rPr>
      </w:pPr>
      <w:r w:rsidRPr="008701AE">
        <w:rPr>
          <w:color w:val="7F7F7F" w:themeColor="text1" w:themeTint="80"/>
          <w:lang w:val="es-ES_tradnl"/>
        </w:rPr>
        <w:t>Con las cifras presentadas, se establece claramente la importancia actual del transporte de carga ferroviario a nivel nacional e internacional y</w:t>
      </w:r>
      <w:r w:rsidR="004F656C">
        <w:rPr>
          <w:color w:val="7F7F7F" w:themeColor="text1" w:themeTint="80"/>
          <w:lang w:val="es-ES_tradnl"/>
        </w:rPr>
        <w:t xml:space="preserve"> </w:t>
      </w:r>
      <w:r w:rsidRPr="008701AE">
        <w:rPr>
          <w:color w:val="7F7F7F" w:themeColor="text1" w:themeTint="80"/>
          <w:lang w:val="es-ES_tradnl"/>
        </w:rPr>
        <w:t>hacia el futuro se nulifican las posibilidades de prescind</w:t>
      </w:r>
      <w:r w:rsidR="004F656C">
        <w:rPr>
          <w:color w:val="7F7F7F" w:themeColor="text1" w:themeTint="80"/>
          <w:lang w:val="es-ES_tradnl"/>
        </w:rPr>
        <w:t>ir del servicio.</w:t>
      </w:r>
    </w:p>
    <w:p w14:paraId="089D48A7" w14:textId="24A6CFA0" w:rsidR="00A4006D" w:rsidRDefault="00A4006D" w:rsidP="006A5E2E">
      <w:pPr>
        <w:spacing w:line="276" w:lineRule="auto"/>
        <w:jc w:val="both"/>
        <w:rPr>
          <w:color w:val="7F7F7F" w:themeColor="text1" w:themeTint="80"/>
          <w:lang w:val="es-ES_tradnl"/>
        </w:rPr>
      </w:pPr>
      <w:r w:rsidRPr="008701AE">
        <w:rPr>
          <w:color w:val="7F7F7F" w:themeColor="text1" w:themeTint="80"/>
          <w:lang w:val="es-ES_tradnl"/>
        </w:rPr>
        <w:t>En un ejercicio prospectivo que conjuga la coyuntura nacional y region</w:t>
      </w:r>
      <w:r w:rsidR="00707FDB">
        <w:rPr>
          <w:color w:val="7F7F7F" w:themeColor="text1" w:themeTint="80"/>
          <w:lang w:val="es-ES_tradnl"/>
        </w:rPr>
        <w:t>al con el estatus ferroviario</w:t>
      </w:r>
      <w:r w:rsidRPr="008701AE">
        <w:rPr>
          <w:color w:val="7F7F7F" w:themeColor="text1" w:themeTint="80"/>
          <w:lang w:val="es-ES_tradnl"/>
        </w:rPr>
        <w:t xml:space="preserve"> actual, queda claro que el transporte ferroviario de carga seguirá siendo un eslabón fundamental en el transporte multimodal en México y, por lo tanto, concesionarias como el Ferrocarril del Istmo de Tehuantepec, deben conocer su realidad contrastada en blanco y negro con otras operaciones similares en los planos nacional e internacional a través de indicadores clave del sector.</w:t>
      </w:r>
    </w:p>
    <w:p w14:paraId="2E77ED91" w14:textId="77777777" w:rsidR="004F656C" w:rsidRPr="008701AE" w:rsidRDefault="004F656C" w:rsidP="006A5E2E">
      <w:pPr>
        <w:spacing w:line="276" w:lineRule="auto"/>
        <w:jc w:val="both"/>
        <w:rPr>
          <w:color w:val="7F7F7F" w:themeColor="text1" w:themeTint="80"/>
          <w:lang w:val="es-ES_tradnl"/>
        </w:rPr>
      </w:pPr>
    </w:p>
    <w:p w14:paraId="007C31A3" w14:textId="13AD0591" w:rsidR="00BE194F" w:rsidRPr="008701AE" w:rsidRDefault="00173F39" w:rsidP="00A50B23">
      <w:pPr>
        <w:pStyle w:val="Ttulo2"/>
        <w:rPr>
          <w:lang w:val="es-ES_tradnl"/>
        </w:rPr>
      </w:pPr>
      <w:bookmarkStart w:id="82" w:name="_Toc441950061"/>
      <w:r w:rsidRPr="008701AE">
        <w:rPr>
          <w:lang w:val="es-ES_tradnl"/>
        </w:rPr>
        <w:lastRenderedPageBreak/>
        <w:t>8</w:t>
      </w:r>
      <w:r w:rsidR="0079174D" w:rsidRPr="008701AE">
        <w:rPr>
          <w:lang w:val="es-ES_tradnl"/>
        </w:rPr>
        <w:t xml:space="preserve">.5 </w:t>
      </w:r>
      <w:r w:rsidR="00A50B23" w:rsidRPr="008701AE">
        <w:rPr>
          <w:lang w:val="es-ES_tradnl"/>
        </w:rPr>
        <w:t xml:space="preserve">Análisis de </w:t>
      </w:r>
      <w:r w:rsidR="00BE194F" w:rsidRPr="008701AE">
        <w:rPr>
          <w:lang w:val="es-ES_tradnl"/>
        </w:rPr>
        <w:t>Indicadores Internacionales</w:t>
      </w:r>
      <w:bookmarkEnd w:id="82"/>
    </w:p>
    <w:p w14:paraId="7C974F0A" w14:textId="77777777" w:rsidR="00233D80" w:rsidRPr="008701AE" w:rsidRDefault="00233D80" w:rsidP="00BE194F">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p>
    <w:p w14:paraId="689EC11F" w14:textId="77777777" w:rsidR="004F656C" w:rsidRDefault="00BE194F" w:rsidP="00BE194F">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El transporte es un factor decisivo para el desarrollo económico, social, cultural y político en una nación. Es por ello que todos los modos de transporte representa</w:t>
      </w:r>
      <w:r w:rsidR="00005C87">
        <w:rPr>
          <w:rFonts w:cs="Century Gothic"/>
          <w:color w:val="7F7F7F" w:themeColor="text1" w:themeTint="80"/>
          <w:lang w:val="es-ES_tradnl"/>
        </w:rPr>
        <w:t>n</w:t>
      </w:r>
      <w:r w:rsidRPr="008701AE">
        <w:rPr>
          <w:rFonts w:cs="Century Gothic"/>
          <w:color w:val="7F7F7F" w:themeColor="text1" w:themeTint="80"/>
          <w:lang w:val="es-ES_tradnl"/>
        </w:rPr>
        <w:t xml:space="preserve"> una oportunidad para superar los cuellos de botella en beneficio de la competitividad. </w:t>
      </w:r>
      <w:r w:rsidR="004F656C">
        <w:rPr>
          <w:rFonts w:cs="Century Gothic"/>
          <w:color w:val="7F7F7F" w:themeColor="text1" w:themeTint="80"/>
          <w:lang w:val="es-ES_tradnl"/>
        </w:rPr>
        <w:t>Para ello es</w:t>
      </w:r>
      <w:r w:rsidRPr="008701AE">
        <w:rPr>
          <w:rFonts w:cs="Century Gothic"/>
          <w:color w:val="7F7F7F" w:themeColor="text1" w:themeTint="80"/>
          <w:lang w:val="es-ES_tradnl"/>
        </w:rPr>
        <w:t xml:space="preserve"> necesario buscar la eficiencia de los modos de transporte actuales y concentrar la atención a modos diferentes al carretero que ofrecen otras oportunidades, como lo es el modo </w:t>
      </w:r>
      <w:r w:rsidR="004F656C">
        <w:rPr>
          <w:rFonts w:cs="Century Gothic"/>
          <w:color w:val="7F7F7F" w:themeColor="text1" w:themeTint="80"/>
          <w:lang w:val="es-ES_tradnl"/>
        </w:rPr>
        <w:t>ferroviario.</w:t>
      </w:r>
    </w:p>
    <w:p w14:paraId="65ACB1F9" w14:textId="77777777" w:rsidR="004F656C" w:rsidRDefault="004F656C" w:rsidP="00BE194F">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p>
    <w:p w14:paraId="2E013C9B" w14:textId="2D63B893" w:rsidR="00BE194F" w:rsidRPr="008701AE" w:rsidRDefault="00BE194F" w:rsidP="00BE194F">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La red ferroviaria ha tenido un desarrollo relevante en varios países de América Latina, fundamentalmente en Sudamérica y México. Desde sus inicios a mediados del siglo XIX se h</w:t>
      </w:r>
      <w:r w:rsidR="009F3037">
        <w:rPr>
          <w:rFonts w:cs="Century Gothic"/>
          <w:color w:val="7F7F7F" w:themeColor="text1" w:themeTint="80"/>
          <w:lang w:val="es-ES_tradnl"/>
        </w:rPr>
        <w:t>a expandido en más de 100,</w:t>
      </w:r>
      <w:r w:rsidRPr="008701AE">
        <w:rPr>
          <w:rFonts w:cs="Century Gothic"/>
          <w:color w:val="7F7F7F" w:themeColor="text1" w:themeTint="80"/>
          <w:lang w:val="es-ES_tradnl"/>
        </w:rPr>
        <w:t>000 km. El sistema ferroviario ha alcanzado su mayor desarrollo en los países de esta región con más extensión territorial y que transportan grandes volúmenes de cargas a granel, como es el caso de Brasil, Colombia, México, Arge</w:t>
      </w:r>
      <w:r w:rsidR="004F656C">
        <w:rPr>
          <w:rFonts w:cs="Century Gothic"/>
          <w:color w:val="7F7F7F" w:themeColor="text1" w:themeTint="80"/>
          <w:lang w:val="es-ES_tradnl"/>
        </w:rPr>
        <w:t>ntina, Chile, Perú y Venezuela.</w:t>
      </w:r>
    </w:p>
    <w:p w14:paraId="007EC926" w14:textId="77777777" w:rsidR="00BE194F" w:rsidRPr="008701AE" w:rsidRDefault="00BE194F" w:rsidP="00BE194F">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p>
    <w:p w14:paraId="1AF76B2F" w14:textId="25C93EF5" w:rsidR="00BE194F" w:rsidRPr="008701AE" w:rsidRDefault="00BE194F" w:rsidP="00BE194F">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Es así que la demanda atendida por los ferrocarriles en Méxic</w:t>
      </w:r>
      <w:r w:rsidR="009F3037">
        <w:rPr>
          <w:rFonts w:cs="Century Gothic"/>
          <w:color w:val="7F7F7F" w:themeColor="text1" w:themeTint="80"/>
          <w:lang w:val="es-ES_tradnl"/>
        </w:rPr>
        <w:t>o ha crecido substancialmente e</w:t>
      </w:r>
      <w:r w:rsidRPr="008701AE">
        <w:rPr>
          <w:rFonts w:cs="Century Gothic"/>
          <w:color w:val="7F7F7F" w:themeColor="text1" w:themeTint="80"/>
          <w:lang w:val="es-ES_tradnl"/>
        </w:rPr>
        <w:t>ntre el inicio de las concesiones ferroviaria</w:t>
      </w:r>
      <w:r w:rsidR="004F656C">
        <w:rPr>
          <w:rFonts w:cs="Century Gothic"/>
          <w:color w:val="7F7F7F" w:themeColor="text1" w:themeTint="80"/>
          <w:lang w:val="es-ES_tradnl"/>
        </w:rPr>
        <w:t>s (1996) y la actualidad. Tan so</w:t>
      </w:r>
      <w:r w:rsidRPr="008701AE">
        <w:rPr>
          <w:rFonts w:cs="Century Gothic"/>
          <w:color w:val="7F7F7F" w:themeColor="text1" w:themeTint="80"/>
          <w:lang w:val="es-ES_tradnl"/>
        </w:rPr>
        <w:t>lo desde 2012 las toneladas transportadas por el sist</w:t>
      </w:r>
      <w:r w:rsidR="00A42036" w:rsidRPr="008701AE">
        <w:rPr>
          <w:rFonts w:cs="Century Gothic"/>
          <w:color w:val="7F7F7F" w:themeColor="text1" w:themeTint="80"/>
          <w:lang w:val="es-ES_tradnl"/>
        </w:rPr>
        <w:t xml:space="preserve">ema entero </w:t>
      </w:r>
      <w:r w:rsidR="009F3037">
        <w:rPr>
          <w:rFonts w:cs="Century Gothic"/>
          <w:color w:val="7F7F7F" w:themeColor="text1" w:themeTint="80"/>
          <w:lang w:val="es-ES_tradnl"/>
        </w:rPr>
        <w:t xml:space="preserve">se </w:t>
      </w:r>
      <w:r w:rsidR="00A42036" w:rsidRPr="008701AE">
        <w:rPr>
          <w:rFonts w:cs="Century Gothic"/>
          <w:color w:val="7F7F7F" w:themeColor="text1" w:themeTint="80"/>
          <w:lang w:val="es-ES_tradnl"/>
        </w:rPr>
        <w:t>incrementaron en 2.4</w:t>
      </w:r>
      <w:r w:rsidR="004F656C">
        <w:rPr>
          <w:rFonts w:cs="Century Gothic"/>
          <w:color w:val="7F7F7F" w:themeColor="text1" w:themeTint="80"/>
          <w:lang w:val="es-ES_tradnl"/>
        </w:rPr>
        <w:t xml:space="preserve"> </w:t>
      </w:r>
      <w:r w:rsidR="00A42036" w:rsidRPr="008701AE">
        <w:rPr>
          <w:rFonts w:cs="Century Gothic"/>
          <w:color w:val="7F7F7F" w:themeColor="text1" w:themeTint="80"/>
          <w:lang w:val="es-ES_tradnl"/>
        </w:rPr>
        <w:t xml:space="preserve">% </w:t>
      </w:r>
      <w:r w:rsidRPr="008701AE">
        <w:rPr>
          <w:rFonts w:cs="Century Gothic"/>
          <w:color w:val="7F7F7F" w:themeColor="text1" w:themeTint="80"/>
          <w:lang w:val="es-ES_tradnl"/>
        </w:rPr>
        <w:t>(de 111.6 a 116.9</w:t>
      </w:r>
      <w:r w:rsidR="009F3037">
        <w:rPr>
          <w:rFonts w:cs="Century Gothic"/>
          <w:color w:val="7F7F7F" w:themeColor="text1" w:themeTint="80"/>
          <w:lang w:val="es-ES_tradnl"/>
        </w:rPr>
        <w:t xml:space="preserve"> </w:t>
      </w:r>
      <w:r w:rsidRPr="008701AE">
        <w:rPr>
          <w:rFonts w:cs="Century Gothic"/>
          <w:color w:val="7F7F7F" w:themeColor="text1" w:themeTint="80"/>
          <w:lang w:val="es-ES_tradnl"/>
        </w:rPr>
        <w:t>millones)</w:t>
      </w:r>
      <w:r w:rsidR="004F656C">
        <w:rPr>
          <w:rFonts w:cs="Century Gothic"/>
          <w:color w:val="7F7F7F" w:themeColor="text1" w:themeTint="80"/>
          <w:lang w:val="es-ES_tradnl"/>
        </w:rPr>
        <w:t>;</w:t>
      </w:r>
      <w:r w:rsidRPr="008701AE">
        <w:rPr>
          <w:rFonts w:cs="Century Gothic"/>
          <w:color w:val="7F7F7F" w:themeColor="text1" w:themeTint="80"/>
          <w:lang w:val="es-ES_tradnl"/>
        </w:rPr>
        <w:t xml:space="preserve"> mientras </w:t>
      </w:r>
      <w:r w:rsidR="004F656C">
        <w:rPr>
          <w:rFonts w:cs="Century Gothic"/>
          <w:color w:val="7F7F7F" w:themeColor="text1" w:themeTint="80"/>
          <w:lang w:val="es-ES_tradnl"/>
        </w:rPr>
        <w:t xml:space="preserve">que </w:t>
      </w:r>
      <w:r w:rsidRPr="008701AE">
        <w:rPr>
          <w:rFonts w:cs="Century Gothic"/>
          <w:color w:val="7F7F7F" w:themeColor="text1" w:themeTint="80"/>
          <w:lang w:val="es-ES_tradnl"/>
        </w:rPr>
        <w:t>las toneladas-km, que es una mejor medida de la intensidad del tran</w:t>
      </w:r>
      <w:r w:rsidR="00E425A8" w:rsidRPr="008701AE">
        <w:rPr>
          <w:rFonts w:cs="Century Gothic"/>
          <w:color w:val="7F7F7F" w:themeColor="text1" w:themeTint="80"/>
          <w:lang w:val="es-ES_tradnl"/>
        </w:rPr>
        <w:t>sporte, creci</w:t>
      </w:r>
      <w:r w:rsidR="004F656C">
        <w:rPr>
          <w:rFonts w:cs="Century Gothic"/>
          <w:color w:val="7F7F7F" w:themeColor="text1" w:themeTint="80"/>
          <w:lang w:val="es-ES_tradnl"/>
        </w:rPr>
        <w:t>eron</w:t>
      </w:r>
      <w:r w:rsidR="00E425A8" w:rsidRPr="008701AE">
        <w:rPr>
          <w:rFonts w:cs="Century Gothic"/>
          <w:color w:val="7F7F7F" w:themeColor="text1" w:themeTint="80"/>
          <w:lang w:val="es-ES_tradnl"/>
        </w:rPr>
        <w:t xml:space="preserve"> en 0.8</w:t>
      </w:r>
      <w:r w:rsidR="004F656C">
        <w:rPr>
          <w:rFonts w:cs="Century Gothic"/>
          <w:color w:val="7F7F7F" w:themeColor="text1" w:themeTint="80"/>
          <w:lang w:val="es-ES_tradnl"/>
        </w:rPr>
        <w:t xml:space="preserve"> </w:t>
      </w:r>
      <w:r w:rsidR="00E425A8" w:rsidRPr="008701AE">
        <w:rPr>
          <w:rFonts w:cs="Century Gothic"/>
          <w:color w:val="7F7F7F" w:themeColor="text1" w:themeTint="80"/>
          <w:lang w:val="es-ES_tradnl"/>
        </w:rPr>
        <w:t>%</w:t>
      </w:r>
      <w:r w:rsidRPr="008701AE">
        <w:rPr>
          <w:rFonts w:cs="Century Gothic"/>
          <w:color w:val="7F7F7F" w:themeColor="text1" w:themeTint="80"/>
          <w:lang w:val="es-ES_tradnl"/>
        </w:rPr>
        <w:t xml:space="preserve"> </w:t>
      </w:r>
      <w:r w:rsidR="004F656C">
        <w:rPr>
          <w:rFonts w:cs="Century Gothic"/>
          <w:color w:val="7F7F7F" w:themeColor="text1" w:themeTint="80"/>
          <w:lang w:val="es-ES_tradnl"/>
        </w:rPr>
        <w:t>(de 79.3 a 80.6 mil millones). E</w:t>
      </w:r>
      <w:r w:rsidRPr="008701AE">
        <w:rPr>
          <w:rFonts w:cs="Century Gothic"/>
          <w:color w:val="7F7F7F" w:themeColor="text1" w:themeTint="80"/>
          <w:lang w:val="es-ES_tradnl"/>
        </w:rPr>
        <w:t xml:space="preserve">ste último crecimiento se encuentra muy por arriba </w:t>
      </w:r>
      <w:r w:rsidR="00E425A8" w:rsidRPr="008701AE">
        <w:rPr>
          <w:rFonts w:cs="Century Gothic"/>
          <w:color w:val="7F7F7F" w:themeColor="text1" w:themeTint="80"/>
          <w:lang w:val="es-ES_tradnl"/>
        </w:rPr>
        <w:t>d</w:t>
      </w:r>
      <w:r w:rsidRPr="008701AE">
        <w:rPr>
          <w:rFonts w:cs="Century Gothic"/>
          <w:color w:val="7F7F7F" w:themeColor="text1" w:themeTint="80"/>
          <w:lang w:val="es-ES_tradnl"/>
        </w:rPr>
        <w:t>el promedio americano y mundial como se m</w:t>
      </w:r>
      <w:r w:rsidR="004F656C">
        <w:rPr>
          <w:rFonts w:cs="Century Gothic"/>
          <w:color w:val="7F7F7F" w:themeColor="text1" w:themeTint="80"/>
          <w:lang w:val="es-ES_tradnl"/>
        </w:rPr>
        <w:t>uestra en la siguiente gráfica.</w:t>
      </w:r>
    </w:p>
    <w:p w14:paraId="1F4CFF7A" w14:textId="4F4C22E0" w:rsidR="006A5E2E" w:rsidRPr="008701AE" w:rsidRDefault="006A5E2E" w:rsidP="006A5E2E">
      <w:pPr>
        <w:pStyle w:val="Prrafodelista"/>
        <w:tabs>
          <w:tab w:val="left" w:pos="6757"/>
        </w:tabs>
        <w:spacing w:beforeLines="20" w:before="48" w:line="276" w:lineRule="auto"/>
        <w:ind w:left="0" w:right="193" w:firstLine="0"/>
        <w:jc w:val="center"/>
        <w:rPr>
          <w:rFonts w:cs="Century Gothic"/>
          <w:b/>
          <w:color w:val="7F7F7F" w:themeColor="text1" w:themeTint="80"/>
          <w:lang w:val="es-ES_tradnl"/>
        </w:rPr>
      </w:pP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8980"/>
      </w:tblGrid>
      <w:tr w:rsidR="00BE194F" w:rsidRPr="008701AE" w14:paraId="0A932999" w14:textId="77777777" w:rsidTr="00772DA1">
        <w:trPr>
          <w:trHeight w:val="363"/>
          <w:jc w:val="center"/>
        </w:trPr>
        <w:tc>
          <w:tcPr>
            <w:tcW w:w="8541" w:type="dxa"/>
            <w:tcBorders>
              <w:left w:val="single" w:sz="2" w:space="0" w:color="0F6FC6" w:themeColor="accent1"/>
            </w:tcBorders>
            <w:shd w:val="clear" w:color="auto" w:fill="C7E2FA" w:themeFill="accent1" w:themeFillTint="33"/>
            <w:vAlign w:val="center"/>
          </w:tcPr>
          <w:p w14:paraId="20D79C48" w14:textId="57382C49" w:rsidR="00BE194F" w:rsidRPr="008701AE" w:rsidRDefault="00E07B2D" w:rsidP="006A5E2E">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t>Gráfica</w:t>
            </w:r>
            <w:r w:rsidR="00101D07">
              <w:rPr>
                <w:b/>
                <w:color w:val="073763" w:themeColor="accent1" w:themeShade="80"/>
                <w:sz w:val="24"/>
                <w:lang w:val="es-ES_tradnl"/>
              </w:rPr>
              <w:t xml:space="preserve"> 56</w:t>
            </w:r>
            <w:r w:rsidR="00E366C2" w:rsidRPr="008701AE">
              <w:rPr>
                <w:b/>
                <w:color w:val="073763" w:themeColor="accent1" w:themeShade="80"/>
                <w:sz w:val="24"/>
                <w:lang w:val="es-ES_tradnl"/>
              </w:rPr>
              <w:t xml:space="preserve">. </w:t>
            </w:r>
            <w:r w:rsidR="00BE194F" w:rsidRPr="008701AE">
              <w:rPr>
                <w:b/>
                <w:color w:val="073763" w:themeColor="accent1" w:themeShade="80"/>
                <w:sz w:val="24"/>
                <w:lang w:val="es-ES_tradnl"/>
              </w:rPr>
              <w:t>Increm</w:t>
            </w:r>
            <w:r w:rsidR="00D77BE1">
              <w:rPr>
                <w:b/>
                <w:color w:val="073763" w:themeColor="accent1" w:themeShade="80"/>
                <w:sz w:val="24"/>
                <w:lang w:val="es-ES_tradnl"/>
              </w:rPr>
              <w:t>ento en el Movimiento de Carga, 2012-2014</w:t>
            </w:r>
          </w:p>
        </w:tc>
      </w:tr>
      <w:tr w:rsidR="00BE194F" w:rsidRPr="008701AE" w14:paraId="4BD7A220" w14:textId="77777777" w:rsidTr="007D7910">
        <w:tblPrEx>
          <w:tblCellMar>
            <w:left w:w="70" w:type="dxa"/>
            <w:right w:w="70" w:type="dxa"/>
          </w:tblCellMar>
        </w:tblPrEx>
        <w:trPr>
          <w:jc w:val="center"/>
        </w:trPr>
        <w:tc>
          <w:tcPr>
            <w:tcW w:w="8541" w:type="dxa"/>
            <w:tcBorders>
              <w:left w:val="dotted" w:sz="4" w:space="0" w:color="0F6FC6" w:themeColor="accent1"/>
              <w:bottom w:val="dotted" w:sz="4" w:space="0" w:color="0F6FC6" w:themeColor="accent1"/>
              <w:right w:val="dotted" w:sz="4" w:space="0" w:color="0F6FC6" w:themeColor="accent1"/>
            </w:tcBorders>
          </w:tcPr>
          <w:p w14:paraId="02CFF891" w14:textId="1CAC772B" w:rsidR="00BE194F" w:rsidRDefault="00BE194F" w:rsidP="00772DA1">
            <w:pPr>
              <w:spacing w:line="276" w:lineRule="auto"/>
              <w:jc w:val="center"/>
              <w:rPr>
                <w:lang w:val="es-ES_tradnl"/>
              </w:rPr>
            </w:pPr>
          </w:p>
          <w:p w14:paraId="4AAF8D96" w14:textId="528B7638" w:rsidR="00F1484C" w:rsidRPr="008701AE" w:rsidRDefault="007D7910" w:rsidP="00772DA1">
            <w:pPr>
              <w:spacing w:line="276" w:lineRule="auto"/>
              <w:jc w:val="center"/>
              <w:rPr>
                <w:lang w:val="es-ES_tradnl"/>
              </w:rPr>
            </w:pPr>
            <w:r>
              <w:rPr>
                <w:noProof/>
                <w:lang w:val="es-ES" w:eastAsia="es-ES"/>
              </w:rPr>
              <w:drawing>
                <wp:inline distT="0" distB="0" distL="0" distR="0" wp14:anchorId="4B4318A9" wp14:editId="4262CAC7">
                  <wp:extent cx="5612130" cy="2313940"/>
                  <wp:effectExtent l="0" t="0" r="1270" b="0"/>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tc>
      </w:tr>
    </w:tbl>
    <w:p w14:paraId="2A7373B4" w14:textId="00F3C05D" w:rsidR="00BE194F" w:rsidRPr="000A39B9" w:rsidRDefault="006A5E2E" w:rsidP="006A5E2E">
      <w:pPr>
        <w:pStyle w:val="Prrafodelista"/>
        <w:tabs>
          <w:tab w:val="left" w:pos="6757"/>
        </w:tabs>
        <w:spacing w:beforeLines="20" w:before="48" w:line="276" w:lineRule="auto"/>
        <w:ind w:left="102" w:right="193"/>
        <w:jc w:val="center"/>
        <w:rPr>
          <w:rFonts w:cs="Century Gothic"/>
          <w:b/>
          <w:color w:val="073763" w:themeColor="accent1" w:themeShade="80"/>
          <w:sz w:val="16"/>
          <w:szCs w:val="16"/>
          <w:lang w:val="en-US"/>
        </w:rPr>
      </w:pPr>
      <w:r w:rsidRPr="000A39B9">
        <w:rPr>
          <w:rFonts w:cs="Century Gothic"/>
          <w:b/>
          <w:color w:val="073763" w:themeColor="accent1" w:themeShade="80"/>
          <w:sz w:val="16"/>
          <w:szCs w:val="16"/>
          <w:lang w:val="en-US"/>
        </w:rPr>
        <w:t>Fuente:</w:t>
      </w:r>
      <w:r w:rsidR="008F5442" w:rsidRPr="000A39B9">
        <w:rPr>
          <w:rFonts w:cs="Century Gothic"/>
          <w:b/>
          <w:color w:val="073763" w:themeColor="accent1" w:themeShade="80"/>
          <w:sz w:val="16"/>
          <w:szCs w:val="16"/>
          <w:lang w:val="en-US"/>
        </w:rPr>
        <w:t xml:space="preserve"> </w:t>
      </w:r>
      <w:r w:rsidR="008F5442" w:rsidRPr="000A39B9">
        <w:rPr>
          <w:rFonts w:cs="Century Gothic"/>
          <w:color w:val="073763" w:themeColor="accent1" w:themeShade="80"/>
          <w:sz w:val="16"/>
          <w:szCs w:val="16"/>
          <w:lang w:val="en-US"/>
        </w:rPr>
        <w:t>UNAM-IIS</w:t>
      </w:r>
      <w:r w:rsidR="000F52DA">
        <w:rPr>
          <w:rFonts w:cs="Century Gothic"/>
          <w:color w:val="073763" w:themeColor="accent1" w:themeShade="80"/>
          <w:sz w:val="16"/>
          <w:szCs w:val="16"/>
          <w:lang w:val="en-US"/>
        </w:rPr>
        <w:t>,</w:t>
      </w:r>
      <w:r w:rsidR="008F5442" w:rsidRPr="000A39B9">
        <w:rPr>
          <w:rFonts w:cs="Century Gothic"/>
          <w:color w:val="073763" w:themeColor="accent1" w:themeShade="80"/>
          <w:sz w:val="16"/>
          <w:szCs w:val="16"/>
          <w:lang w:val="en-US"/>
        </w:rPr>
        <w:t xml:space="preserve"> con información de</w:t>
      </w:r>
      <w:r w:rsidR="009F3037" w:rsidRPr="000A39B9">
        <w:rPr>
          <w:rFonts w:cs="Century Gothic"/>
          <w:color w:val="073763" w:themeColor="accent1" w:themeShade="80"/>
          <w:sz w:val="16"/>
          <w:szCs w:val="16"/>
          <w:lang w:val="en-US"/>
        </w:rPr>
        <w:t xml:space="preserve"> International Union of Railways, Railway Statistics 2014.</w:t>
      </w:r>
    </w:p>
    <w:p w14:paraId="5FDAC3F0" w14:textId="77777777" w:rsidR="006A5E2E" w:rsidRPr="000A39B9" w:rsidRDefault="006A5E2E" w:rsidP="00BE194F">
      <w:pPr>
        <w:pStyle w:val="Prrafodelista"/>
        <w:tabs>
          <w:tab w:val="left" w:pos="6757"/>
        </w:tabs>
        <w:spacing w:beforeLines="20" w:before="48" w:line="276" w:lineRule="auto"/>
        <w:ind w:left="0" w:right="193" w:firstLine="0"/>
        <w:jc w:val="both"/>
        <w:rPr>
          <w:rFonts w:cs="Century Gothic"/>
          <w:color w:val="7F7F7F" w:themeColor="text1" w:themeTint="80"/>
          <w:lang w:val="en-US"/>
        </w:rPr>
      </w:pPr>
    </w:p>
    <w:p w14:paraId="2A2A7E35" w14:textId="271E1CBE" w:rsidR="00BE194F" w:rsidRPr="008701AE" w:rsidRDefault="00BE194F" w:rsidP="00BE194F">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lastRenderedPageBreak/>
        <w:t xml:space="preserve">La evaluación comparativa o </w:t>
      </w:r>
      <w:r w:rsidRPr="008701AE">
        <w:rPr>
          <w:rFonts w:cs="Century Gothic"/>
          <w:i/>
          <w:color w:val="7F7F7F" w:themeColor="text1" w:themeTint="80"/>
          <w:lang w:val="es-ES_tradnl"/>
        </w:rPr>
        <w:t>benchmark</w:t>
      </w:r>
      <w:r w:rsidRPr="008701AE">
        <w:rPr>
          <w:rFonts w:cs="Century Gothic"/>
          <w:color w:val="7F7F7F" w:themeColor="text1" w:themeTint="80"/>
          <w:lang w:val="es-ES_tradnl"/>
        </w:rPr>
        <w:t xml:space="preserve"> es útil para la identificación de las diferencias clave entre las naciones, descubrir posibles soluciones y mejores prácticas para lograr una mayor eficiencia en la operación ferroviaria. Sin embargo, esta metodología es útil, siempre y cuando se reconozca la diversidad en los sistemas ferroviarios en el mundo</w:t>
      </w:r>
      <w:r w:rsidR="000F52DA">
        <w:rPr>
          <w:rFonts w:cs="Century Gothic"/>
          <w:color w:val="7F7F7F" w:themeColor="text1" w:themeTint="80"/>
          <w:lang w:val="es-ES_tradnl"/>
        </w:rPr>
        <w:t>,</w:t>
      </w:r>
      <w:r w:rsidRPr="008701AE">
        <w:rPr>
          <w:rFonts w:cs="Century Gothic"/>
          <w:color w:val="7F7F7F" w:themeColor="text1" w:themeTint="80"/>
          <w:lang w:val="es-ES_tradnl"/>
        </w:rPr>
        <w:t xml:space="preserve"> tanto en los programas de mantenimiento como en la operación misma</w:t>
      </w:r>
      <w:r w:rsidR="000F52DA">
        <w:rPr>
          <w:rFonts w:cs="Century Gothic"/>
          <w:color w:val="7F7F7F" w:themeColor="text1" w:themeTint="80"/>
          <w:lang w:val="es-ES_tradnl"/>
        </w:rPr>
        <w:t>. Por tanto,</w:t>
      </w:r>
      <w:r w:rsidRPr="008701AE">
        <w:rPr>
          <w:rFonts w:cs="Century Gothic"/>
          <w:color w:val="7F7F7F" w:themeColor="text1" w:themeTint="80"/>
          <w:lang w:val="es-ES_tradnl"/>
        </w:rPr>
        <w:t xml:space="preserve"> no es posible comparar a todos los </w:t>
      </w:r>
      <w:r w:rsidR="000F52DA">
        <w:rPr>
          <w:rFonts w:cs="Century Gothic"/>
          <w:color w:val="7F7F7F" w:themeColor="text1" w:themeTint="80"/>
          <w:lang w:val="es-ES_tradnl"/>
        </w:rPr>
        <w:t xml:space="preserve">sistemas bajo el mismo criterio. Con ello se reconoce </w:t>
      </w:r>
      <w:r w:rsidRPr="008701AE">
        <w:rPr>
          <w:rFonts w:cs="Century Gothic"/>
          <w:color w:val="7F7F7F" w:themeColor="text1" w:themeTint="80"/>
          <w:lang w:val="es-ES_tradnl"/>
        </w:rPr>
        <w:t xml:space="preserve">que la utilidad del análisis de </w:t>
      </w:r>
      <w:r w:rsidRPr="008701AE">
        <w:rPr>
          <w:rFonts w:cs="Century Gothic"/>
          <w:i/>
          <w:color w:val="7F7F7F" w:themeColor="text1" w:themeTint="80"/>
          <w:lang w:val="es-ES_tradnl"/>
        </w:rPr>
        <w:t xml:space="preserve">benchmarking </w:t>
      </w:r>
      <w:r w:rsidRPr="008701AE">
        <w:rPr>
          <w:rFonts w:cs="Century Gothic"/>
          <w:color w:val="7F7F7F" w:themeColor="text1" w:themeTint="80"/>
          <w:lang w:val="es-ES_tradnl"/>
        </w:rPr>
        <w:t>para el tema ferroviario a nivel internacional es limitad</w:t>
      </w:r>
      <w:r w:rsidR="00C36EDD">
        <w:rPr>
          <w:rFonts w:cs="Century Gothic"/>
          <w:color w:val="7F7F7F" w:themeColor="text1" w:themeTint="80"/>
          <w:lang w:val="es-ES_tradnl"/>
        </w:rPr>
        <w:t>a</w:t>
      </w:r>
      <w:r w:rsidRPr="008701AE">
        <w:rPr>
          <w:rFonts w:cs="Century Gothic"/>
          <w:color w:val="7F7F7F" w:themeColor="text1" w:themeTint="80"/>
          <w:lang w:val="es-ES_tradnl"/>
        </w:rPr>
        <w:t>.</w:t>
      </w:r>
    </w:p>
    <w:p w14:paraId="3B388B79" w14:textId="77777777" w:rsidR="00BE194F" w:rsidRPr="008701AE" w:rsidRDefault="00BE194F" w:rsidP="00BE194F">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p>
    <w:p w14:paraId="034B8118" w14:textId="4BA522B1" w:rsidR="00BE194F" w:rsidRPr="008701AE" w:rsidRDefault="00BE194F" w:rsidP="00BE194F">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Aunque no existe gran disponibilidad de datos estadísticos y la normatividad difiera entre los países y entre los mi</w:t>
      </w:r>
      <w:r w:rsidR="000F52DA">
        <w:rPr>
          <w:rFonts w:cs="Century Gothic"/>
          <w:color w:val="7F7F7F" w:themeColor="text1" w:themeTint="80"/>
          <w:lang w:val="es-ES_tradnl"/>
        </w:rPr>
        <w:t>smos operadores de un solo país,</w:t>
      </w:r>
      <w:r w:rsidRPr="008701AE">
        <w:rPr>
          <w:rFonts w:cs="Century Gothic"/>
          <w:color w:val="7F7F7F" w:themeColor="text1" w:themeTint="80"/>
          <w:lang w:val="es-ES_tradnl"/>
        </w:rPr>
        <w:t xml:space="preserve"> el proceso de </w:t>
      </w:r>
      <w:r w:rsidR="00194D3E" w:rsidRPr="008701AE">
        <w:rPr>
          <w:rFonts w:cs="Century Gothic"/>
          <w:i/>
          <w:color w:val="7F7F7F" w:themeColor="text1" w:themeTint="80"/>
          <w:lang w:val="es-ES_tradnl"/>
        </w:rPr>
        <w:t>benchmark</w:t>
      </w:r>
      <w:r w:rsidR="00194D3E" w:rsidRPr="008701AE">
        <w:rPr>
          <w:rFonts w:cs="Century Gothic"/>
          <w:color w:val="7F7F7F" w:themeColor="text1" w:themeTint="80"/>
          <w:lang w:val="es-ES_tradnl"/>
        </w:rPr>
        <w:t xml:space="preserve"> </w:t>
      </w:r>
      <w:r w:rsidRPr="008701AE">
        <w:rPr>
          <w:rFonts w:cs="Century Gothic"/>
          <w:color w:val="7F7F7F" w:themeColor="text1" w:themeTint="80"/>
          <w:lang w:val="es-ES_tradnl"/>
        </w:rPr>
        <w:t>crea un debate en torno a lo que algunos ferrocarriles (y reguladores ferroviarios) están haciendo para mejorar la eficiencia y</w:t>
      </w:r>
      <w:r w:rsidR="000F52DA">
        <w:rPr>
          <w:rFonts w:cs="Century Gothic"/>
          <w:color w:val="7F7F7F" w:themeColor="text1" w:themeTint="80"/>
          <w:lang w:val="es-ES_tradnl"/>
        </w:rPr>
        <w:t>,</w:t>
      </w:r>
      <w:r w:rsidRPr="008701AE">
        <w:rPr>
          <w:rFonts w:cs="Century Gothic"/>
          <w:color w:val="7F7F7F" w:themeColor="text1" w:themeTint="80"/>
          <w:lang w:val="es-ES_tradnl"/>
        </w:rPr>
        <w:t xml:space="preserve"> a la vez</w:t>
      </w:r>
      <w:r w:rsidR="000F52DA">
        <w:rPr>
          <w:rFonts w:cs="Century Gothic"/>
          <w:color w:val="7F7F7F" w:themeColor="text1" w:themeTint="80"/>
          <w:lang w:val="es-ES_tradnl"/>
        </w:rPr>
        <w:t xml:space="preserve">, destaca los efectos perjudiciales para </w:t>
      </w:r>
      <w:r w:rsidRPr="008701AE">
        <w:rPr>
          <w:rFonts w:cs="Century Gothic"/>
          <w:color w:val="7F7F7F" w:themeColor="text1" w:themeTint="80"/>
          <w:lang w:val="es-ES_tradnl"/>
        </w:rPr>
        <w:t>algunas regiones. Estas comparaciones finalmente permiten que se tomen decisiones y medidas necesarias para mejorar la eficiencia del ferrocarril.</w:t>
      </w:r>
    </w:p>
    <w:p w14:paraId="02A42AEC" w14:textId="77777777" w:rsidR="00BE194F" w:rsidRPr="008701AE" w:rsidRDefault="00BE194F" w:rsidP="00BE194F">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p>
    <w:p w14:paraId="6F0F51DC" w14:textId="350471C2" w:rsidR="00BE194F" w:rsidRPr="008701AE" w:rsidRDefault="00BE194F" w:rsidP="00BE194F">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Debido a que no solo en el tema ferroviario existe una brecha significativa entre los país</w:t>
      </w:r>
      <w:r w:rsidR="000F52DA">
        <w:rPr>
          <w:rFonts w:cs="Century Gothic"/>
          <w:color w:val="7F7F7F" w:themeColor="text1" w:themeTint="80"/>
          <w:lang w:val="es-ES_tradnl"/>
        </w:rPr>
        <w:t>es de primer mundo y el resto, e</w:t>
      </w:r>
      <w:r w:rsidRPr="008701AE">
        <w:rPr>
          <w:rFonts w:cs="Century Gothic"/>
          <w:color w:val="7F7F7F" w:themeColor="text1" w:themeTint="80"/>
          <w:lang w:val="es-ES_tradnl"/>
        </w:rPr>
        <w:t>l propósito de esta sección es proporcionar evidencia con la que se pueda evaluar y comparar a México</w:t>
      </w:r>
      <w:r w:rsidR="000F52DA">
        <w:rPr>
          <w:rFonts w:cs="Century Gothic"/>
          <w:color w:val="7F7F7F" w:themeColor="text1" w:themeTint="80"/>
          <w:lang w:val="es-ES_tradnl"/>
        </w:rPr>
        <w:t>,</w:t>
      </w:r>
      <w:r w:rsidRPr="008701AE">
        <w:rPr>
          <w:rFonts w:cs="Century Gothic"/>
          <w:color w:val="7F7F7F" w:themeColor="text1" w:themeTint="80"/>
          <w:lang w:val="es-ES_tradnl"/>
        </w:rPr>
        <w:t xml:space="preserve"> </w:t>
      </w:r>
      <w:r w:rsidR="000F52DA">
        <w:rPr>
          <w:rFonts w:cs="Century Gothic"/>
          <w:color w:val="7F7F7F" w:themeColor="text1" w:themeTint="80"/>
          <w:lang w:val="es-ES_tradnl"/>
        </w:rPr>
        <w:t>con la finalidad de</w:t>
      </w:r>
      <w:r w:rsidRPr="008701AE">
        <w:rPr>
          <w:rFonts w:cs="Century Gothic"/>
          <w:color w:val="7F7F7F" w:themeColor="text1" w:themeTint="80"/>
          <w:lang w:val="es-ES_tradnl"/>
        </w:rPr>
        <w:t xml:space="preserve"> entender las razones principales de dichas brechas, por lo que para medir la efectividad de SFM, se propone una comparación con los siste</w:t>
      </w:r>
      <w:r w:rsidR="000F52DA">
        <w:rPr>
          <w:rFonts w:cs="Century Gothic"/>
          <w:color w:val="7F7F7F" w:themeColor="text1" w:themeTint="80"/>
          <w:lang w:val="es-ES_tradnl"/>
        </w:rPr>
        <w:t>mas aplicados en países latinos en la que se podría incluir</w:t>
      </w:r>
      <w:r w:rsidRPr="008701AE">
        <w:rPr>
          <w:rFonts w:cs="Century Gothic"/>
          <w:color w:val="7F7F7F" w:themeColor="text1" w:themeTint="80"/>
          <w:lang w:val="es-ES_tradnl"/>
        </w:rPr>
        <w:t xml:space="preserve"> tam</w:t>
      </w:r>
      <w:r w:rsidR="000F52DA">
        <w:rPr>
          <w:rFonts w:cs="Century Gothic"/>
          <w:color w:val="7F7F7F" w:themeColor="text1" w:themeTint="80"/>
          <w:lang w:val="es-ES_tradnl"/>
        </w:rPr>
        <w:t>bién a Estados Unidos y Canadá.</w:t>
      </w:r>
    </w:p>
    <w:p w14:paraId="068CEC48" w14:textId="77777777" w:rsidR="000F52DA" w:rsidRDefault="000F52DA" w:rsidP="009225E1">
      <w:pPr>
        <w:rPr>
          <w:lang w:val="es-ES_tradnl"/>
        </w:rPr>
      </w:pPr>
    </w:p>
    <w:p w14:paraId="1A76C806" w14:textId="7D898BCD" w:rsidR="00BE194F" w:rsidRPr="000F52DA" w:rsidRDefault="00173F39" w:rsidP="000B09E3">
      <w:pPr>
        <w:pStyle w:val="Ttulo3"/>
        <w:rPr>
          <w:color w:val="0F6FC6" w:themeColor="accent1"/>
          <w:sz w:val="21"/>
          <w:szCs w:val="21"/>
          <w:lang w:val="es-ES_tradnl"/>
        </w:rPr>
      </w:pPr>
      <w:bookmarkStart w:id="83" w:name="_Toc441950062"/>
      <w:r w:rsidRPr="000F52DA">
        <w:rPr>
          <w:color w:val="0F6FC6" w:themeColor="accent1"/>
          <w:sz w:val="21"/>
          <w:szCs w:val="21"/>
          <w:lang w:val="es-ES_tradnl"/>
        </w:rPr>
        <w:t>8</w:t>
      </w:r>
      <w:r w:rsidR="0079174D" w:rsidRPr="000F52DA">
        <w:rPr>
          <w:color w:val="0F6FC6" w:themeColor="accent1"/>
          <w:sz w:val="21"/>
          <w:szCs w:val="21"/>
          <w:lang w:val="es-ES_tradnl"/>
        </w:rPr>
        <w:t xml:space="preserve">.5.1 </w:t>
      </w:r>
      <w:r w:rsidR="00D8493D" w:rsidRPr="000F52DA">
        <w:rPr>
          <w:color w:val="0F6FC6" w:themeColor="accent1"/>
          <w:sz w:val="21"/>
          <w:szCs w:val="21"/>
          <w:lang w:val="es-ES_tradnl"/>
        </w:rPr>
        <w:t>Utilización</w:t>
      </w:r>
      <w:r w:rsidR="002F76AA" w:rsidRPr="000F52DA">
        <w:rPr>
          <w:color w:val="0F6FC6" w:themeColor="accent1"/>
          <w:sz w:val="21"/>
          <w:szCs w:val="21"/>
          <w:lang w:val="es-ES_tradnl"/>
        </w:rPr>
        <w:t xml:space="preserve"> de la </w:t>
      </w:r>
      <w:r w:rsidR="00D8493D" w:rsidRPr="000F52DA">
        <w:rPr>
          <w:color w:val="0F6FC6" w:themeColor="accent1"/>
          <w:sz w:val="21"/>
          <w:szCs w:val="21"/>
          <w:lang w:val="es-ES_tradnl"/>
        </w:rPr>
        <w:t>Infraestructura</w:t>
      </w:r>
      <w:bookmarkEnd w:id="83"/>
    </w:p>
    <w:p w14:paraId="53C03E86" w14:textId="77777777" w:rsidR="00233D80" w:rsidRPr="008701AE" w:rsidRDefault="00233D80" w:rsidP="002F76AA">
      <w:pPr>
        <w:pStyle w:val="Prrafodelista"/>
        <w:tabs>
          <w:tab w:val="left" w:pos="6757"/>
        </w:tabs>
        <w:spacing w:beforeLines="20" w:before="48" w:line="276" w:lineRule="auto"/>
        <w:ind w:left="0" w:right="193" w:firstLine="0"/>
        <w:jc w:val="both"/>
        <w:rPr>
          <w:rFonts w:cs="Century Gothic"/>
          <w:color w:val="auto"/>
          <w:lang w:val="es-ES_tradnl"/>
        </w:rPr>
      </w:pPr>
    </w:p>
    <w:p w14:paraId="4E6031A8" w14:textId="33FDE338"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La participación del ferroc</w:t>
      </w:r>
      <w:r w:rsidR="009F3037">
        <w:rPr>
          <w:rFonts w:cs="Century Gothic"/>
          <w:color w:val="7F7F7F" w:themeColor="text1" w:themeTint="80"/>
          <w:lang w:val="es-ES_tradnl"/>
        </w:rPr>
        <w:t>arril en el transporte de carga</w:t>
      </w:r>
      <w:r w:rsidRPr="008701AE">
        <w:rPr>
          <w:rFonts w:cs="Century Gothic"/>
          <w:color w:val="7F7F7F" w:themeColor="text1" w:themeTint="80"/>
          <w:lang w:val="es-ES_tradnl"/>
        </w:rPr>
        <w:t xml:space="preserve"> es relativamente reducida, pero cuenta con un potencial de crecimiento importante. Actualmente, en Brasil es del orden del 20</w:t>
      </w:r>
      <w:r w:rsidR="000F52DA">
        <w:rPr>
          <w:rFonts w:cs="Century Gothic"/>
          <w:color w:val="7F7F7F" w:themeColor="text1" w:themeTint="80"/>
          <w:lang w:val="es-ES_tradnl"/>
        </w:rPr>
        <w:t xml:space="preserve"> </w:t>
      </w:r>
      <w:r w:rsidRPr="008701AE">
        <w:rPr>
          <w:rFonts w:cs="Century Gothic"/>
          <w:color w:val="7F7F7F" w:themeColor="text1" w:themeTint="80"/>
          <w:lang w:val="es-ES_tradnl"/>
        </w:rPr>
        <w:t>% (medida en toneladas km), en México del 11</w:t>
      </w:r>
      <w:r w:rsidR="000F52DA">
        <w:rPr>
          <w:rFonts w:cs="Century Gothic"/>
          <w:color w:val="7F7F7F" w:themeColor="text1" w:themeTint="80"/>
          <w:lang w:val="es-ES_tradnl"/>
        </w:rPr>
        <w:t xml:space="preserve"> </w:t>
      </w:r>
      <w:r w:rsidRPr="008701AE">
        <w:rPr>
          <w:rFonts w:cs="Century Gothic"/>
          <w:color w:val="7F7F7F" w:themeColor="text1" w:themeTint="80"/>
          <w:lang w:val="es-ES_tradnl"/>
        </w:rPr>
        <w:t>%, en Argentina del 7</w:t>
      </w:r>
      <w:r w:rsidR="000F52DA">
        <w:rPr>
          <w:rFonts w:cs="Century Gothic"/>
          <w:color w:val="7F7F7F" w:themeColor="text1" w:themeTint="80"/>
          <w:lang w:val="es-ES_tradnl"/>
        </w:rPr>
        <w:t xml:space="preserve"> %</w:t>
      </w:r>
      <w:r w:rsidRPr="008701AE">
        <w:rPr>
          <w:rFonts w:cs="Century Gothic"/>
          <w:color w:val="7F7F7F" w:themeColor="text1" w:themeTint="80"/>
          <w:lang w:val="es-ES_tradnl"/>
        </w:rPr>
        <w:t xml:space="preserve"> </w:t>
      </w:r>
      <w:r w:rsidR="000F52DA">
        <w:rPr>
          <w:rFonts w:cs="Century Gothic"/>
          <w:color w:val="7F7F7F" w:themeColor="text1" w:themeTint="80"/>
          <w:lang w:val="es-ES_tradnl"/>
        </w:rPr>
        <w:t>(</w:t>
      </w:r>
      <w:r w:rsidRPr="008701AE">
        <w:rPr>
          <w:rFonts w:cs="Century Gothic"/>
          <w:color w:val="7F7F7F" w:themeColor="text1" w:themeTint="80"/>
          <w:lang w:val="es-ES_tradnl"/>
        </w:rPr>
        <w:t xml:space="preserve">estos valores pueden variar </w:t>
      </w:r>
      <w:r w:rsidR="000F52DA">
        <w:rPr>
          <w:rFonts w:cs="Century Gothic"/>
          <w:color w:val="7F7F7F" w:themeColor="text1" w:themeTint="80"/>
          <w:lang w:val="es-ES_tradnl"/>
        </w:rPr>
        <w:t>de acuerdo a los</w:t>
      </w:r>
      <w:r w:rsidRPr="008701AE">
        <w:rPr>
          <w:rFonts w:cs="Century Gothic"/>
          <w:color w:val="7F7F7F" w:themeColor="text1" w:themeTint="80"/>
          <w:lang w:val="es-ES_tradnl"/>
        </w:rPr>
        <w:t xml:space="preserve"> modos de transporte se consideren, </w:t>
      </w:r>
      <w:r w:rsidR="000F52DA">
        <w:rPr>
          <w:rFonts w:cs="Century Gothic"/>
          <w:color w:val="7F7F7F" w:themeColor="text1" w:themeTint="80"/>
          <w:lang w:val="es-ES_tradnl"/>
        </w:rPr>
        <w:t xml:space="preserve">ya </w:t>
      </w:r>
      <w:r w:rsidRPr="008701AE">
        <w:rPr>
          <w:rFonts w:cs="Century Gothic"/>
          <w:color w:val="7F7F7F" w:themeColor="text1" w:themeTint="80"/>
          <w:lang w:val="es-ES_tradnl"/>
        </w:rPr>
        <w:t>si se</w:t>
      </w:r>
      <w:r w:rsidR="009F3037">
        <w:rPr>
          <w:rFonts w:cs="Century Gothic"/>
          <w:color w:val="7F7F7F" w:themeColor="text1" w:themeTint="80"/>
          <w:lang w:val="es-ES_tradnl"/>
        </w:rPr>
        <w:t xml:space="preserve"> miden en toneladas o toneladas-</w:t>
      </w:r>
      <w:r w:rsidR="00E443D2">
        <w:rPr>
          <w:rFonts w:cs="Century Gothic"/>
          <w:color w:val="7F7F7F" w:themeColor="text1" w:themeTint="80"/>
          <w:lang w:val="es-ES_tradnl"/>
        </w:rPr>
        <w:t>km o</w:t>
      </w:r>
      <w:r w:rsidRPr="008701AE">
        <w:rPr>
          <w:rFonts w:cs="Century Gothic"/>
          <w:color w:val="7F7F7F" w:themeColor="text1" w:themeTint="80"/>
          <w:lang w:val="es-ES_tradnl"/>
        </w:rPr>
        <w:t xml:space="preserve"> si se con</w:t>
      </w:r>
      <w:r w:rsidR="000F52DA">
        <w:rPr>
          <w:rFonts w:cs="Century Gothic"/>
          <w:color w:val="7F7F7F" w:themeColor="text1" w:themeTint="80"/>
          <w:lang w:val="es-ES_tradnl"/>
        </w:rPr>
        <w:t>sidera el comercio exterior o so</w:t>
      </w:r>
      <w:r w:rsidRPr="008701AE">
        <w:rPr>
          <w:rFonts w:cs="Century Gothic"/>
          <w:color w:val="7F7F7F" w:themeColor="text1" w:themeTint="80"/>
          <w:lang w:val="es-ES_tradnl"/>
        </w:rPr>
        <w:t>lo el tráfico doméstico</w:t>
      </w:r>
      <w:r w:rsidR="00E443D2">
        <w:rPr>
          <w:rFonts w:cs="Century Gothic"/>
          <w:color w:val="7F7F7F" w:themeColor="text1" w:themeTint="80"/>
          <w:lang w:val="es-ES_tradnl"/>
        </w:rPr>
        <w:t>)</w:t>
      </w:r>
      <w:r w:rsidRPr="008701AE">
        <w:rPr>
          <w:rFonts w:cs="Century Gothic"/>
          <w:color w:val="7F7F7F" w:themeColor="text1" w:themeTint="80"/>
          <w:lang w:val="es-ES_tradnl"/>
        </w:rPr>
        <w:t xml:space="preserve">. En un contexto de búsqueda de mayor eficiencia energética y </w:t>
      </w:r>
      <w:r w:rsidR="004B13B0">
        <w:rPr>
          <w:rFonts w:cs="Century Gothic"/>
          <w:color w:val="7F7F7F" w:themeColor="text1" w:themeTint="80"/>
          <w:lang w:val="es-ES_tradnl"/>
        </w:rPr>
        <w:t xml:space="preserve">de </w:t>
      </w:r>
      <w:r w:rsidRPr="008701AE">
        <w:rPr>
          <w:rFonts w:cs="Century Gothic"/>
          <w:color w:val="7F7F7F" w:themeColor="text1" w:themeTint="80"/>
          <w:lang w:val="es-ES_tradnl"/>
        </w:rPr>
        <w:t>reducción de emisi</w:t>
      </w:r>
      <w:r w:rsidR="009F3037">
        <w:rPr>
          <w:rFonts w:cs="Century Gothic"/>
          <w:color w:val="7F7F7F" w:themeColor="text1" w:themeTint="80"/>
          <w:lang w:val="es-ES_tradnl"/>
        </w:rPr>
        <w:t>ones, la transferencia de carga</w:t>
      </w:r>
      <w:r w:rsidRPr="008701AE">
        <w:rPr>
          <w:rFonts w:cs="Century Gothic"/>
          <w:color w:val="7F7F7F" w:themeColor="text1" w:themeTint="80"/>
          <w:lang w:val="es-ES_tradnl"/>
        </w:rPr>
        <w:t xml:space="preserve"> del autotransporte al ferrocarril será un objetivo </w:t>
      </w:r>
      <w:r w:rsidR="004B13B0">
        <w:rPr>
          <w:rFonts w:cs="Century Gothic"/>
          <w:color w:val="7F7F7F" w:themeColor="text1" w:themeTint="80"/>
          <w:lang w:val="es-ES_tradnl"/>
        </w:rPr>
        <w:t>para</w:t>
      </w:r>
      <w:r w:rsidRPr="008701AE">
        <w:rPr>
          <w:rFonts w:cs="Century Gothic"/>
          <w:color w:val="7F7F7F" w:themeColor="text1" w:themeTint="80"/>
          <w:lang w:val="es-ES_tradnl"/>
        </w:rPr>
        <w:t xml:space="preserve"> todos los países que tengan redes férreas. No obstante, el aprovechamiento del potencial ferroviario depender</w:t>
      </w:r>
      <w:r w:rsidRPr="004B13B0">
        <w:rPr>
          <w:rFonts w:cs="Franklin Gothic Book"/>
          <w:color w:val="7F7F7F" w:themeColor="text1" w:themeTint="80"/>
          <w:lang w:val="es-ES_tradnl"/>
        </w:rPr>
        <w:t>á</w:t>
      </w:r>
      <w:r w:rsidRPr="008701AE">
        <w:rPr>
          <w:rFonts w:cs="Century Gothic"/>
          <w:color w:val="7F7F7F" w:themeColor="text1" w:themeTint="80"/>
          <w:lang w:val="es-ES_tradnl"/>
        </w:rPr>
        <w:t xml:space="preserve"> de la calidad de la gesti</w:t>
      </w:r>
      <w:r w:rsidRPr="004B13B0">
        <w:rPr>
          <w:rFonts w:cs="Franklin Gothic Book"/>
          <w:color w:val="7F7F7F" w:themeColor="text1" w:themeTint="80"/>
          <w:lang w:val="es-ES_tradnl"/>
        </w:rPr>
        <w:t>ó</w:t>
      </w:r>
      <w:r w:rsidRPr="008701AE">
        <w:rPr>
          <w:rFonts w:cs="Century Gothic"/>
          <w:color w:val="7F7F7F" w:themeColor="text1" w:themeTint="80"/>
          <w:lang w:val="es-ES_tradnl"/>
        </w:rPr>
        <w:t xml:space="preserve">n operativa, </w:t>
      </w:r>
      <w:r w:rsidR="004B13B0">
        <w:rPr>
          <w:rFonts w:cs="Century Gothic"/>
          <w:color w:val="7F7F7F" w:themeColor="text1" w:themeTint="80"/>
          <w:lang w:val="es-ES_tradnl"/>
        </w:rPr>
        <w:t>así como de la</w:t>
      </w:r>
      <w:r w:rsidRPr="008701AE">
        <w:rPr>
          <w:rFonts w:cs="Century Gothic"/>
          <w:color w:val="7F7F7F" w:themeColor="text1" w:themeTint="80"/>
          <w:lang w:val="es-ES_tradnl"/>
        </w:rPr>
        <w:t xml:space="preserve"> capacidad de ajustarse a los requerimientos de la log</w:t>
      </w:r>
      <w:r w:rsidRPr="008701AE">
        <w:rPr>
          <w:rFonts w:ascii="Franklin Gothic Book" w:hAnsi="Franklin Gothic Book" w:cs="Franklin Gothic Book"/>
          <w:color w:val="7F7F7F" w:themeColor="text1" w:themeTint="80"/>
          <w:lang w:val="es-ES_tradnl"/>
        </w:rPr>
        <w:t>í</w:t>
      </w:r>
      <w:r w:rsidRPr="008701AE">
        <w:rPr>
          <w:rFonts w:cs="Century Gothic"/>
          <w:color w:val="7F7F7F" w:themeColor="text1" w:themeTint="80"/>
          <w:lang w:val="es-ES_tradnl"/>
        </w:rPr>
        <w:t xml:space="preserve">stica de </w:t>
      </w:r>
      <w:r w:rsidR="004B13B0">
        <w:rPr>
          <w:rFonts w:cs="Century Gothic"/>
          <w:color w:val="7F7F7F" w:themeColor="text1" w:themeTint="80"/>
          <w:lang w:val="es-ES_tradnl"/>
        </w:rPr>
        <w:t>los clientes. E</w:t>
      </w:r>
      <w:r w:rsidRPr="008701AE">
        <w:rPr>
          <w:rFonts w:cs="Century Gothic"/>
          <w:color w:val="7F7F7F" w:themeColor="text1" w:themeTint="80"/>
          <w:lang w:val="es-ES_tradnl"/>
        </w:rPr>
        <w:t>sto es particularmente cierto en lo que se refiere a la expansi</w:t>
      </w:r>
      <w:r w:rsidRPr="004B13B0">
        <w:rPr>
          <w:rFonts w:cs="Franklin Gothic Book"/>
          <w:color w:val="7F7F7F" w:themeColor="text1" w:themeTint="80"/>
          <w:lang w:val="es-ES_tradnl"/>
        </w:rPr>
        <w:t>ó</w:t>
      </w:r>
      <w:r w:rsidR="009F3037">
        <w:rPr>
          <w:rFonts w:cs="Century Gothic"/>
          <w:color w:val="7F7F7F" w:themeColor="text1" w:themeTint="80"/>
          <w:lang w:val="es-ES_tradnl"/>
        </w:rPr>
        <w:t xml:space="preserve">n </w:t>
      </w:r>
      <w:r w:rsidR="004B13B0">
        <w:rPr>
          <w:rFonts w:cs="Century Gothic"/>
          <w:color w:val="7F7F7F" w:themeColor="text1" w:themeTint="80"/>
          <w:lang w:val="es-ES_tradnl"/>
        </w:rPr>
        <w:t>de</w:t>
      </w:r>
      <w:r w:rsidR="009F3037">
        <w:rPr>
          <w:rFonts w:cs="Century Gothic"/>
          <w:color w:val="7F7F7F" w:themeColor="text1" w:themeTint="80"/>
          <w:lang w:val="es-ES_tradnl"/>
        </w:rPr>
        <w:t xml:space="preserve"> los mercados de carga</w:t>
      </w:r>
      <w:r w:rsidRPr="008701AE">
        <w:rPr>
          <w:rFonts w:cs="Century Gothic"/>
          <w:color w:val="7F7F7F" w:themeColor="text1" w:themeTint="80"/>
          <w:lang w:val="es-ES_tradnl"/>
        </w:rPr>
        <w:t xml:space="preserve"> de mayo</w:t>
      </w:r>
      <w:r w:rsidR="004B13B0">
        <w:rPr>
          <w:rFonts w:cs="Century Gothic"/>
          <w:color w:val="7F7F7F" w:themeColor="text1" w:themeTint="80"/>
          <w:lang w:val="es-ES_tradnl"/>
        </w:rPr>
        <w:t>r valor unitario, ya que</w:t>
      </w:r>
      <w:r w:rsidR="009F3037">
        <w:rPr>
          <w:rFonts w:cs="Century Gothic"/>
          <w:color w:val="7F7F7F" w:themeColor="text1" w:themeTint="80"/>
          <w:lang w:val="es-ES_tradnl"/>
        </w:rPr>
        <w:t xml:space="preserve"> en la carga</w:t>
      </w:r>
      <w:r w:rsidRPr="008701AE">
        <w:rPr>
          <w:rFonts w:cs="Century Gothic"/>
          <w:color w:val="7F7F7F" w:themeColor="text1" w:themeTint="80"/>
          <w:lang w:val="es-ES_tradnl"/>
        </w:rPr>
        <w:t xml:space="preserve"> representan mayor volumen (gráneles), </w:t>
      </w:r>
      <w:r w:rsidR="004B13B0">
        <w:rPr>
          <w:rFonts w:cs="Century Gothic"/>
          <w:color w:val="7F7F7F" w:themeColor="text1" w:themeTint="80"/>
          <w:lang w:val="es-ES_tradnl"/>
        </w:rPr>
        <w:t xml:space="preserve">por lo que </w:t>
      </w:r>
      <w:r w:rsidRPr="008701AE">
        <w:rPr>
          <w:rFonts w:cs="Century Gothic"/>
          <w:color w:val="7F7F7F" w:themeColor="text1" w:themeTint="80"/>
          <w:lang w:val="es-ES_tradnl"/>
        </w:rPr>
        <w:t>el ferrocarril compite con mayor facilidad. También dependerá de la capacidad de las autoridades de asegurar un plano de competencia equitativo con e</w:t>
      </w:r>
      <w:r w:rsidR="009F3037">
        <w:rPr>
          <w:rFonts w:cs="Century Gothic"/>
          <w:color w:val="7F7F7F" w:themeColor="text1" w:themeTint="80"/>
          <w:lang w:val="es-ES_tradnl"/>
        </w:rPr>
        <w:t>l transporte carretero de carga</w:t>
      </w:r>
      <w:r w:rsidRPr="008701AE">
        <w:rPr>
          <w:rFonts w:cs="Century Gothic"/>
          <w:color w:val="7F7F7F" w:themeColor="text1" w:themeTint="80"/>
          <w:lang w:val="es-ES_tradnl"/>
        </w:rPr>
        <w:t>, particularmente para evitar la sobrecarga y la actividad informal, y establecer cargos justos por el uso de la infraestructu</w:t>
      </w:r>
      <w:r w:rsidR="004B13B0">
        <w:rPr>
          <w:rFonts w:cs="Century Gothic"/>
          <w:color w:val="7F7F7F" w:themeColor="text1" w:themeTint="80"/>
          <w:lang w:val="es-ES_tradnl"/>
        </w:rPr>
        <w:t>ra vial.</w:t>
      </w:r>
    </w:p>
    <w:p w14:paraId="5B5DDDC2" w14:textId="77777777" w:rsidR="002F76AA" w:rsidRPr="008701AE" w:rsidRDefault="002F76AA" w:rsidP="002F76AA">
      <w:pPr>
        <w:pStyle w:val="Prrafodelista"/>
        <w:tabs>
          <w:tab w:val="left" w:pos="6757"/>
        </w:tabs>
        <w:spacing w:beforeLines="20" w:before="48" w:line="276" w:lineRule="auto"/>
        <w:ind w:left="102" w:right="193"/>
        <w:jc w:val="both"/>
        <w:rPr>
          <w:rFonts w:cs="Century Gothic"/>
          <w:color w:val="7F7F7F" w:themeColor="text1" w:themeTint="80"/>
          <w:lang w:val="es-ES_tradnl"/>
        </w:rPr>
      </w:pPr>
    </w:p>
    <w:p w14:paraId="3B11529D" w14:textId="3005BA7C"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lastRenderedPageBreak/>
        <w:t>Desde su invención, el transporte ferroviario se ha convertido en la opción de traslado de mercancías más</w:t>
      </w:r>
      <w:r w:rsidR="004B13B0">
        <w:rPr>
          <w:rFonts w:cs="Century Gothic"/>
          <w:color w:val="7F7F7F" w:themeColor="text1" w:themeTint="80"/>
          <w:lang w:val="es-ES_tradnl"/>
        </w:rPr>
        <w:t xml:space="preserve"> importante del mundo moderno. A</w:t>
      </w:r>
      <w:r w:rsidRPr="008701AE">
        <w:rPr>
          <w:rFonts w:cs="Century Gothic"/>
          <w:color w:val="7F7F7F" w:themeColor="text1" w:themeTint="80"/>
          <w:lang w:val="es-ES_tradnl"/>
        </w:rPr>
        <w:t xml:space="preserve"> continuación se muestra la comparación de la longitud de vías férreas en países de América Latina, </w:t>
      </w:r>
      <w:r w:rsidR="004B13B0">
        <w:rPr>
          <w:rFonts w:cs="Century Gothic"/>
          <w:color w:val="7F7F7F" w:themeColor="text1" w:themeTint="80"/>
          <w:lang w:val="es-ES_tradnl"/>
        </w:rPr>
        <w:t>lista encabezada por</w:t>
      </w:r>
      <w:r w:rsidRPr="008701AE">
        <w:rPr>
          <w:rFonts w:cs="Century Gothic"/>
          <w:color w:val="7F7F7F" w:themeColor="text1" w:themeTint="80"/>
          <w:lang w:val="es-ES_tradnl"/>
        </w:rPr>
        <w:t xml:space="preserve"> Brasil con casi 30</w:t>
      </w:r>
      <w:r w:rsidR="00A15A99" w:rsidRPr="008701AE">
        <w:rPr>
          <w:rFonts w:cs="Century Gothic"/>
          <w:color w:val="7F7F7F" w:themeColor="text1" w:themeTint="80"/>
          <w:lang w:val="es-ES_tradnl"/>
        </w:rPr>
        <w:t xml:space="preserve"> mil kilómetros de vías totales.</w:t>
      </w:r>
      <w:r w:rsidRPr="008701AE">
        <w:rPr>
          <w:rFonts w:cs="Century Gothic"/>
          <w:color w:val="7F7F7F" w:themeColor="text1" w:themeTint="80"/>
          <w:lang w:val="es-ES_tradnl"/>
        </w:rPr>
        <w:t xml:space="preserve"> Esta red ferroviaria fue nacionalizada en 1957 con la creación de la Red Ferroviaria Federal Socieda</w:t>
      </w:r>
      <w:r w:rsidR="00CA010F" w:rsidRPr="008701AE">
        <w:rPr>
          <w:rFonts w:cs="Century Gothic"/>
          <w:color w:val="7F7F7F" w:themeColor="text1" w:themeTint="80"/>
          <w:lang w:val="es-ES_tradnl"/>
        </w:rPr>
        <w:t>d</w:t>
      </w:r>
      <w:r w:rsidRPr="008701AE">
        <w:rPr>
          <w:rFonts w:cs="Century Gothic"/>
          <w:color w:val="7F7F7F" w:themeColor="text1" w:themeTint="80"/>
          <w:lang w:val="es-ES_tradnl"/>
        </w:rPr>
        <w:t xml:space="preserve"> </w:t>
      </w:r>
      <w:r w:rsidR="00CA010F" w:rsidRPr="008701AE">
        <w:rPr>
          <w:rFonts w:cs="Century Gothic"/>
          <w:color w:val="7F7F7F" w:themeColor="text1" w:themeTint="80"/>
          <w:lang w:val="es-ES_tradnl"/>
        </w:rPr>
        <w:t>Anónima</w:t>
      </w:r>
      <w:r w:rsidR="004B13B0">
        <w:rPr>
          <w:rFonts w:cs="Century Gothic"/>
          <w:color w:val="7F7F7F" w:themeColor="text1" w:themeTint="80"/>
          <w:lang w:val="es-ES_tradnl"/>
        </w:rPr>
        <w:t xml:space="preserve"> (RFFSA). Al ser</w:t>
      </w:r>
      <w:r w:rsidRPr="008701AE">
        <w:rPr>
          <w:rFonts w:cs="Century Gothic"/>
          <w:color w:val="7F7F7F" w:themeColor="text1" w:themeTint="80"/>
          <w:lang w:val="es-ES_tradnl"/>
        </w:rPr>
        <w:t xml:space="preserve"> la décima red ferroviaria más larga del </w:t>
      </w:r>
      <w:r w:rsidR="004B13B0">
        <w:rPr>
          <w:rFonts w:cs="Century Gothic"/>
          <w:color w:val="7F7F7F" w:themeColor="text1" w:themeTint="80"/>
          <w:lang w:val="es-ES_tradnl"/>
        </w:rPr>
        <w:t>mundo</w:t>
      </w:r>
      <w:r w:rsidRPr="008701AE">
        <w:rPr>
          <w:rFonts w:cs="Century Gothic"/>
          <w:color w:val="7F7F7F" w:themeColor="text1" w:themeTint="80"/>
          <w:lang w:val="es-ES_tradnl"/>
        </w:rPr>
        <w:t xml:space="preserve"> se divide en diferentes servicios para ser utilizada por una serie de operadores privados y públicos.</w:t>
      </w:r>
    </w:p>
    <w:p w14:paraId="0E553E2D" w14:textId="77777777" w:rsidR="00B35E1C" w:rsidRPr="008701AE" w:rsidRDefault="00B35E1C" w:rsidP="00A15A99">
      <w:pPr>
        <w:pStyle w:val="Prrafodelista"/>
        <w:tabs>
          <w:tab w:val="left" w:pos="6757"/>
        </w:tabs>
        <w:spacing w:beforeLines="20" w:before="48" w:line="276" w:lineRule="auto"/>
        <w:ind w:left="0" w:right="193" w:firstLine="0"/>
        <w:rPr>
          <w:rFonts w:cs="Century Gothic"/>
          <w:color w:val="7F7F7F" w:themeColor="text1" w:themeTint="80"/>
          <w:lang w:val="es-ES_tradnl"/>
        </w:rPr>
      </w:pP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8753"/>
      </w:tblGrid>
      <w:tr w:rsidR="002F76AA" w:rsidRPr="008701AE" w14:paraId="34AEF1B9" w14:textId="77777777" w:rsidTr="00772DA1">
        <w:trPr>
          <w:trHeight w:val="363"/>
          <w:jc w:val="center"/>
        </w:trPr>
        <w:tc>
          <w:tcPr>
            <w:tcW w:w="8753" w:type="dxa"/>
            <w:tcBorders>
              <w:left w:val="single" w:sz="2" w:space="0" w:color="0F6FC6" w:themeColor="accent1"/>
            </w:tcBorders>
            <w:shd w:val="clear" w:color="auto" w:fill="C7E2FA" w:themeFill="accent1" w:themeFillTint="33"/>
            <w:vAlign w:val="center"/>
          </w:tcPr>
          <w:p w14:paraId="2822A073" w14:textId="4B7731B8" w:rsidR="002F76AA" w:rsidRPr="008701AE" w:rsidRDefault="00E07B2D" w:rsidP="006A5E2E">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t>Gráfica</w:t>
            </w:r>
            <w:r w:rsidR="00101D07">
              <w:rPr>
                <w:b/>
                <w:color w:val="073763" w:themeColor="accent1" w:themeShade="80"/>
                <w:sz w:val="24"/>
                <w:lang w:val="es-ES_tradnl"/>
              </w:rPr>
              <w:t xml:space="preserve"> 57</w:t>
            </w:r>
            <w:r w:rsidR="00B06E83" w:rsidRPr="008701AE">
              <w:rPr>
                <w:b/>
                <w:color w:val="073763" w:themeColor="accent1" w:themeShade="80"/>
                <w:sz w:val="24"/>
                <w:lang w:val="es-ES_tradnl"/>
              </w:rPr>
              <w:t xml:space="preserve">. </w:t>
            </w:r>
            <w:r w:rsidR="002F76AA" w:rsidRPr="008701AE">
              <w:rPr>
                <w:b/>
                <w:color w:val="073763" w:themeColor="accent1" w:themeShade="80"/>
                <w:sz w:val="24"/>
                <w:lang w:val="es-ES_tradnl"/>
              </w:rPr>
              <w:t>Total de Vías</w:t>
            </w:r>
          </w:p>
          <w:p w14:paraId="229B2389" w14:textId="0883DF48" w:rsidR="00873595" w:rsidRPr="00101D07" w:rsidRDefault="00873595" w:rsidP="006A5E2E">
            <w:pPr>
              <w:pStyle w:val="Sinespaciado"/>
              <w:spacing w:line="276" w:lineRule="auto"/>
              <w:jc w:val="center"/>
              <w:rPr>
                <w:i/>
                <w:color w:val="073763" w:themeColor="accent1" w:themeShade="80"/>
                <w:sz w:val="18"/>
                <w:szCs w:val="18"/>
                <w:lang w:val="es-ES_tradnl"/>
              </w:rPr>
            </w:pPr>
            <w:r w:rsidRPr="00101D07">
              <w:rPr>
                <w:i/>
                <w:color w:val="073763" w:themeColor="accent1" w:themeShade="80"/>
                <w:sz w:val="18"/>
                <w:szCs w:val="18"/>
                <w:lang w:val="es-ES_tradnl"/>
              </w:rPr>
              <w:t>(Miles de kilómetros)</w:t>
            </w:r>
          </w:p>
        </w:tc>
      </w:tr>
      <w:tr w:rsidR="002F76AA" w:rsidRPr="008701AE" w14:paraId="501D5E1A" w14:textId="77777777" w:rsidTr="00772DA1">
        <w:trPr>
          <w:jc w:val="center"/>
        </w:trPr>
        <w:tc>
          <w:tcPr>
            <w:tcW w:w="8753" w:type="dxa"/>
            <w:tcBorders>
              <w:left w:val="dotted" w:sz="4" w:space="0" w:color="0F6FC6" w:themeColor="accent1"/>
              <w:bottom w:val="dotted" w:sz="4" w:space="0" w:color="0F6FC6" w:themeColor="accent1"/>
              <w:right w:val="dotted" w:sz="4" w:space="0" w:color="0F6FC6" w:themeColor="accent1"/>
            </w:tcBorders>
          </w:tcPr>
          <w:p w14:paraId="367C0D77" w14:textId="77777777" w:rsidR="002F76AA" w:rsidRPr="008701AE" w:rsidRDefault="002F76AA" w:rsidP="00772DA1">
            <w:pPr>
              <w:spacing w:line="276" w:lineRule="auto"/>
              <w:jc w:val="center"/>
              <w:rPr>
                <w:lang w:val="es-ES_tradnl"/>
              </w:rPr>
            </w:pPr>
            <w:r w:rsidRPr="008701AE">
              <w:rPr>
                <w:noProof/>
                <w:color w:val="00B0F0"/>
                <w:lang w:val="es-ES" w:eastAsia="es-ES"/>
              </w:rPr>
              <w:drawing>
                <wp:inline distT="0" distB="0" distL="0" distR="0" wp14:anchorId="44D48972" wp14:editId="3C419833">
                  <wp:extent cx="4593265" cy="2147777"/>
                  <wp:effectExtent l="0" t="0" r="0" b="5080"/>
                  <wp:docPr id="35" name="Gráfico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tc>
      </w:tr>
    </w:tbl>
    <w:p w14:paraId="11AFFD6A" w14:textId="5448FB70" w:rsidR="002F76AA" w:rsidRPr="008701AE" w:rsidRDefault="006A5E2E" w:rsidP="006A5E2E">
      <w:pPr>
        <w:pStyle w:val="Prrafodelista"/>
        <w:tabs>
          <w:tab w:val="left" w:pos="6757"/>
        </w:tabs>
        <w:spacing w:beforeLines="20" w:before="48" w:line="276" w:lineRule="auto"/>
        <w:ind w:left="0" w:right="193" w:firstLine="0"/>
        <w:jc w:val="center"/>
        <w:rPr>
          <w:rFonts w:cs="Century Gothic"/>
          <w:b/>
          <w:color w:val="073763" w:themeColor="accent1" w:themeShade="80"/>
          <w:sz w:val="16"/>
          <w:szCs w:val="16"/>
          <w:lang w:val="es-ES_tradnl"/>
        </w:rPr>
      </w:pPr>
      <w:r w:rsidRPr="008701AE">
        <w:rPr>
          <w:rFonts w:cs="Century Gothic"/>
          <w:b/>
          <w:color w:val="073763" w:themeColor="accent1" w:themeShade="80"/>
          <w:sz w:val="16"/>
          <w:szCs w:val="16"/>
          <w:lang w:val="es-ES_tradnl"/>
        </w:rPr>
        <w:t>Fuente:</w:t>
      </w:r>
      <w:r w:rsidR="008F5442" w:rsidRPr="008701AE">
        <w:rPr>
          <w:rFonts w:cs="Century Gothic"/>
          <w:b/>
          <w:color w:val="073763" w:themeColor="accent1" w:themeShade="80"/>
          <w:sz w:val="16"/>
          <w:szCs w:val="16"/>
          <w:lang w:val="es-ES_tradnl"/>
        </w:rPr>
        <w:t xml:space="preserve"> </w:t>
      </w:r>
      <w:r w:rsidR="008F5442" w:rsidRPr="008701AE">
        <w:rPr>
          <w:rFonts w:cs="Century Gothic"/>
          <w:color w:val="073763" w:themeColor="accent1" w:themeShade="80"/>
          <w:sz w:val="16"/>
          <w:szCs w:val="16"/>
          <w:lang w:val="es-ES_tradnl"/>
        </w:rPr>
        <w:t>UNAM-IIS</w:t>
      </w:r>
      <w:r w:rsidR="004B13B0">
        <w:rPr>
          <w:rFonts w:cs="Century Gothic"/>
          <w:color w:val="073763" w:themeColor="accent1" w:themeShade="80"/>
          <w:sz w:val="16"/>
          <w:szCs w:val="16"/>
          <w:lang w:val="es-ES_tradnl"/>
        </w:rPr>
        <w:t>,</w:t>
      </w:r>
      <w:r w:rsidR="008F5442" w:rsidRPr="008701AE">
        <w:rPr>
          <w:rFonts w:cs="Century Gothic"/>
          <w:color w:val="073763" w:themeColor="accent1" w:themeShade="80"/>
          <w:sz w:val="16"/>
          <w:szCs w:val="16"/>
          <w:lang w:val="es-ES_tradnl"/>
        </w:rPr>
        <w:t xml:space="preserve"> con información de</w:t>
      </w:r>
      <w:r w:rsidR="009F3037" w:rsidRPr="009F3037">
        <w:rPr>
          <w:rFonts w:cs="Century Gothic"/>
          <w:color w:val="073763" w:themeColor="accent1" w:themeShade="80"/>
          <w:sz w:val="16"/>
          <w:szCs w:val="16"/>
          <w:lang w:val="es-ES_tradnl"/>
        </w:rPr>
        <w:t>l Banco Interamericano de Desarrollo, 2014</w:t>
      </w:r>
      <w:r w:rsidR="004B13B0">
        <w:rPr>
          <w:rFonts w:cs="Century Gothic"/>
          <w:color w:val="073763" w:themeColor="accent1" w:themeShade="80"/>
          <w:sz w:val="16"/>
          <w:szCs w:val="16"/>
          <w:lang w:val="es-ES_tradnl"/>
        </w:rPr>
        <w:t>.</w:t>
      </w:r>
    </w:p>
    <w:p w14:paraId="56B6BA7A" w14:textId="77777777" w:rsidR="006A5E2E" w:rsidRPr="008701AE" w:rsidRDefault="006A5E2E"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p>
    <w:p w14:paraId="2799898D" w14:textId="6028F6BC" w:rsidR="004B13B0" w:rsidRDefault="002F76AA" w:rsidP="006A5E2E">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Por otro lado, la red ferroviaria de Estados Unidos, con una longitud de ruta operativa de 250</w:t>
      </w:r>
      <w:r w:rsidR="00A15A99" w:rsidRPr="008701AE">
        <w:rPr>
          <w:rFonts w:cs="Century Gothic"/>
          <w:color w:val="7F7F7F" w:themeColor="text1" w:themeTint="80"/>
          <w:lang w:val="es-ES_tradnl"/>
        </w:rPr>
        <w:t xml:space="preserve"> </w:t>
      </w:r>
      <w:r w:rsidRPr="008701AE">
        <w:rPr>
          <w:rFonts w:cs="Century Gothic"/>
          <w:color w:val="7F7F7F" w:themeColor="text1" w:themeTint="80"/>
          <w:lang w:val="es-ES_tradnl"/>
        </w:rPr>
        <w:t>mil km, es la más extensa del mundo y</w:t>
      </w:r>
      <w:r w:rsidR="004B13B0">
        <w:rPr>
          <w:rFonts w:cs="Century Gothic"/>
          <w:color w:val="7F7F7F" w:themeColor="text1" w:themeTint="80"/>
          <w:lang w:val="es-ES_tradnl"/>
        </w:rPr>
        <w:t>,</w:t>
      </w:r>
      <w:r w:rsidRPr="008701AE">
        <w:rPr>
          <w:rFonts w:cs="Century Gothic"/>
          <w:color w:val="7F7F7F" w:themeColor="text1" w:themeTint="80"/>
          <w:lang w:val="es-ES_tradnl"/>
        </w:rPr>
        <w:t xml:space="preserve"> por consiguiente</w:t>
      </w:r>
      <w:r w:rsidR="004B13B0">
        <w:rPr>
          <w:rFonts w:cs="Century Gothic"/>
          <w:color w:val="7F7F7F" w:themeColor="text1" w:themeTint="80"/>
          <w:lang w:val="es-ES_tradnl"/>
        </w:rPr>
        <w:t>,</w:t>
      </w:r>
      <w:r w:rsidRPr="008701AE">
        <w:rPr>
          <w:rFonts w:cs="Century Gothic"/>
          <w:color w:val="7F7F7F" w:themeColor="text1" w:themeTint="80"/>
          <w:lang w:val="es-ES_tradnl"/>
        </w:rPr>
        <w:t xml:space="preserve"> es el país que ofrece m</w:t>
      </w:r>
      <w:r w:rsidR="004B13B0">
        <w:rPr>
          <w:rFonts w:cs="Century Gothic"/>
          <w:color w:val="7F7F7F" w:themeColor="text1" w:themeTint="80"/>
          <w:lang w:val="es-ES_tradnl"/>
        </w:rPr>
        <w:t xml:space="preserve">ayor cobertura en el continente. Sus </w:t>
      </w:r>
      <w:r w:rsidRPr="008701AE">
        <w:rPr>
          <w:rFonts w:cs="Century Gothic"/>
          <w:color w:val="7F7F7F" w:themeColor="text1" w:themeTint="80"/>
          <w:lang w:val="es-ES_tradnl"/>
        </w:rPr>
        <w:t>líneas de transporte de mercancías constituyen alrededor del 80</w:t>
      </w:r>
      <w:r w:rsidR="004B13B0">
        <w:rPr>
          <w:rFonts w:cs="Century Gothic"/>
          <w:color w:val="7F7F7F" w:themeColor="text1" w:themeTint="80"/>
          <w:lang w:val="es-ES_tradnl"/>
        </w:rPr>
        <w:t xml:space="preserve"> </w:t>
      </w:r>
      <w:r w:rsidRPr="008701AE">
        <w:rPr>
          <w:rFonts w:cs="Century Gothic"/>
          <w:color w:val="7F7F7F" w:themeColor="text1" w:themeTint="80"/>
          <w:lang w:val="es-ES_tradnl"/>
        </w:rPr>
        <w:t>% de la red ferroviaria total del país y el 2.4</w:t>
      </w:r>
      <w:r w:rsidR="004B13B0">
        <w:rPr>
          <w:rFonts w:cs="Century Gothic"/>
          <w:color w:val="7F7F7F" w:themeColor="text1" w:themeTint="80"/>
          <w:lang w:val="es-ES_tradnl"/>
        </w:rPr>
        <w:t xml:space="preserve"> </w:t>
      </w:r>
      <w:r w:rsidRPr="008701AE">
        <w:rPr>
          <w:rFonts w:cs="Century Gothic"/>
          <w:color w:val="7F7F7F" w:themeColor="text1" w:themeTint="80"/>
          <w:lang w:val="es-ES_tradnl"/>
        </w:rPr>
        <w:t>% del territorio nacional; mientras que el total de la red mexicana alcanza una extensión de 26.7</w:t>
      </w:r>
      <w:r w:rsidR="0078110B" w:rsidRPr="008701AE">
        <w:rPr>
          <w:rFonts w:cs="Century Gothic"/>
          <w:color w:val="7F7F7F" w:themeColor="text1" w:themeTint="80"/>
          <w:lang w:val="es-ES_tradnl"/>
        </w:rPr>
        <w:t xml:space="preserve"> </w:t>
      </w:r>
      <w:r w:rsidRPr="008701AE">
        <w:rPr>
          <w:rFonts w:cs="Century Gothic"/>
          <w:color w:val="7F7F7F" w:themeColor="text1" w:themeTint="80"/>
          <w:lang w:val="es-ES_tradnl"/>
        </w:rPr>
        <w:t>mil km</w:t>
      </w:r>
      <w:r w:rsidR="004B13B0">
        <w:rPr>
          <w:rFonts w:cs="Century Gothic"/>
          <w:color w:val="7F7F7F" w:themeColor="text1" w:themeTint="80"/>
          <w:lang w:val="es-ES_tradnl"/>
        </w:rPr>
        <w:t>,</w:t>
      </w:r>
      <w:r w:rsidRPr="008701AE">
        <w:rPr>
          <w:rFonts w:cs="Century Gothic"/>
          <w:color w:val="7F7F7F" w:themeColor="text1" w:themeTint="80"/>
          <w:lang w:val="es-ES_tradnl"/>
        </w:rPr>
        <w:t xml:space="preserve"> </w:t>
      </w:r>
      <w:r w:rsidR="004B13B0">
        <w:rPr>
          <w:rFonts w:cs="Century Gothic"/>
          <w:color w:val="7F7F7F" w:themeColor="text1" w:themeTint="80"/>
          <w:lang w:val="es-ES_tradnl"/>
        </w:rPr>
        <w:t>que representa el 1.4% del territorio.</w:t>
      </w:r>
    </w:p>
    <w:p w14:paraId="50EC2342" w14:textId="7A192E66" w:rsidR="00B06E83" w:rsidRPr="008701AE" w:rsidRDefault="004B13B0" w:rsidP="004B13B0">
      <w:pPr>
        <w:spacing w:after="200" w:line="276" w:lineRule="auto"/>
        <w:rPr>
          <w:rFonts w:cs="Century Gothic"/>
          <w:color w:val="7F7F7F" w:themeColor="text1" w:themeTint="80"/>
          <w:lang w:val="es-ES_tradnl"/>
        </w:rPr>
      </w:pPr>
      <w:r>
        <w:rPr>
          <w:rFonts w:cs="Century Gothic"/>
          <w:color w:val="7F7F7F" w:themeColor="text1" w:themeTint="80"/>
          <w:lang w:val="es-ES_tradnl"/>
        </w:rPr>
        <w:br w:type="page"/>
      </w: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8980"/>
      </w:tblGrid>
      <w:tr w:rsidR="002F76AA" w:rsidRPr="008701AE" w14:paraId="521DC31C" w14:textId="77777777" w:rsidTr="00772DA1">
        <w:trPr>
          <w:trHeight w:val="363"/>
          <w:jc w:val="center"/>
        </w:trPr>
        <w:tc>
          <w:tcPr>
            <w:tcW w:w="8541" w:type="dxa"/>
            <w:tcBorders>
              <w:left w:val="single" w:sz="2" w:space="0" w:color="0F6FC6" w:themeColor="accent1"/>
            </w:tcBorders>
            <w:shd w:val="clear" w:color="auto" w:fill="C7E2FA" w:themeFill="accent1" w:themeFillTint="33"/>
            <w:vAlign w:val="center"/>
          </w:tcPr>
          <w:p w14:paraId="7A235249" w14:textId="49418D7E" w:rsidR="002F76AA" w:rsidRPr="008701AE" w:rsidRDefault="00E07B2D" w:rsidP="006A5E2E">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101D07">
              <w:rPr>
                <w:b/>
                <w:color w:val="073763" w:themeColor="accent1" w:themeShade="80"/>
                <w:sz w:val="24"/>
                <w:lang w:val="es-ES_tradnl"/>
              </w:rPr>
              <w:t xml:space="preserve"> 58</w:t>
            </w:r>
            <w:r w:rsidR="00B06E83" w:rsidRPr="008701AE">
              <w:rPr>
                <w:b/>
                <w:color w:val="073763" w:themeColor="accent1" w:themeShade="80"/>
                <w:sz w:val="24"/>
                <w:lang w:val="es-ES_tradnl"/>
              </w:rPr>
              <w:t xml:space="preserve">. </w:t>
            </w:r>
            <w:r w:rsidR="002F76AA" w:rsidRPr="008701AE">
              <w:rPr>
                <w:b/>
                <w:color w:val="073763" w:themeColor="accent1" w:themeShade="80"/>
                <w:sz w:val="24"/>
                <w:lang w:val="es-ES_tradnl"/>
              </w:rPr>
              <w:t>Cobertura Ferroviaria</w:t>
            </w:r>
          </w:p>
          <w:p w14:paraId="26E59F52" w14:textId="3818AE5C" w:rsidR="00873595" w:rsidRPr="00101D07" w:rsidRDefault="00873595" w:rsidP="006A5E2E">
            <w:pPr>
              <w:pStyle w:val="Sinespaciado"/>
              <w:spacing w:line="276" w:lineRule="auto"/>
              <w:jc w:val="center"/>
              <w:rPr>
                <w:i/>
                <w:color w:val="073763" w:themeColor="accent1" w:themeShade="80"/>
                <w:sz w:val="18"/>
                <w:szCs w:val="18"/>
                <w:lang w:val="es-ES_tradnl"/>
              </w:rPr>
            </w:pPr>
            <w:r w:rsidRPr="00101D07">
              <w:rPr>
                <w:i/>
                <w:color w:val="073763" w:themeColor="accent1" w:themeShade="80"/>
                <w:sz w:val="18"/>
                <w:szCs w:val="18"/>
                <w:lang w:val="es-ES_tradnl"/>
              </w:rPr>
              <w:t>(Miles km/km2)</w:t>
            </w:r>
          </w:p>
        </w:tc>
      </w:tr>
      <w:tr w:rsidR="002F76AA" w:rsidRPr="008701AE" w14:paraId="6B526E1B" w14:textId="77777777" w:rsidTr="004C18EF">
        <w:tblPrEx>
          <w:tblCellMar>
            <w:left w:w="70" w:type="dxa"/>
            <w:right w:w="70" w:type="dxa"/>
          </w:tblCellMar>
        </w:tblPrEx>
        <w:trPr>
          <w:jc w:val="center"/>
        </w:trPr>
        <w:tc>
          <w:tcPr>
            <w:tcW w:w="8541" w:type="dxa"/>
            <w:tcBorders>
              <w:left w:val="dotted" w:sz="4" w:space="0" w:color="0F6FC6" w:themeColor="accent1"/>
              <w:bottom w:val="dotted" w:sz="4" w:space="0" w:color="0F6FC6" w:themeColor="accent1"/>
              <w:right w:val="dotted" w:sz="4" w:space="0" w:color="0F6FC6" w:themeColor="accent1"/>
            </w:tcBorders>
          </w:tcPr>
          <w:p w14:paraId="13085029" w14:textId="77777777" w:rsidR="002F76AA" w:rsidRDefault="002F76AA" w:rsidP="00772DA1">
            <w:pPr>
              <w:spacing w:line="276" w:lineRule="auto"/>
              <w:jc w:val="center"/>
              <w:rPr>
                <w:noProof/>
                <w:lang w:val="es-ES" w:eastAsia="es-ES"/>
              </w:rPr>
            </w:pPr>
          </w:p>
          <w:p w14:paraId="5AD2FD76" w14:textId="1EE7DB48" w:rsidR="004C18EF" w:rsidRPr="008701AE" w:rsidRDefault="004C18EF" w:rsidP="00772DA1">
            <w:pPr>
              <w:spacing w:line="276" w:lineRule="auto"/>
              <w:jc w:val="center"/>
              <w:rPr>
                <w:lang w:val="es-ES_tradnl"/>
              </w:rPr>
            </w:pPr>
            <w:r>
              <w:rPr>
                <w:noProof/>
                <w:lang w:val="es-ES" w:eastAsia="es-ES"/>
              </w:rPr>
              <w:drawing>
                <wp:inline distT="0" distB="0" distL="0" distR="0" wp14:anchorId="3FD408F6" wp14:editId="39438664">
                  <wp:extent cx="5612130" cy="2313940"/>
                  <wp:effectExtent l="0" t="0" r="1270" b="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tc>
      </w:tr>
    </w:tbl>
    <w:p w14:paraId="545704A2" w14:textId="5D6147E0" w:rsidR="002F76AA" w:rsidRPr="008701AE" w:rsidRDefault="006A5E2E" w:rsidP="006A5E2E">
      <w:pPr>
        <w:pStyle w:val="Prrafodelista"/>
        <w:tabs>
          <w:tab w:val="left" w:pos="6757"/>
        </w:tabs>
        <w:spacing w:beforeLines="20" w:before="48" w:line="276" w:lineRule="auto"/>
        <w:ind w:left="0" w:right="193" w:firstLine="0"/>
        <w:jc w:val="center"/>
        <w:rPr>
          <w:rFonts w:cs="Century Gothic"/>
          <w:b/>
          <w:color w:val="073763" w:themeColor="accent1" w:themeShade="80"/>
          <w:sz w:val="16"/>
          <w:szCs w:val="16"/>
          <w:lang w:val="es-ES_tradnl"/>
        </w:rPr>
      </w:pPr>
      <w:r w:rsidRPr="008701AE">
        <w:rPr>
          <w:rFonts w:cs="Century Gothic"/>
          <w:b/>
          <w:color w:val="073763" w:themeColor="accent1" w:themeShade="80"/>
          <w:sz w:val="16"/>
          <w:szCs w:val="16"/>
          <w:lang w:val="es-ES_tradnl"/>
        </w:rPr>
        <w:t>Fuente:</w:t>
      </w:r>
      <w:r w:rsidR="008F5442" w:rsidRPr="008701AE">
        <w:rPr>
          <w:rFonts w:cs="Century Gothic"/>
          <w:b/>
          <w:color w:val="073763" w:themeColor="accent1" w:themeShade="80"/>
          <w:sz w:val="16"/>
          <w:szCs w:val="16"/>
          <w:lang w:val="es-ES_tradnl"/>
        </w:rPr>
        <w:t xml:space="preserve"> </w:t>
      </w:r>
      <w:r w:rsidR="008F5442" w:rsidRPr="008701AE">
        <w:rPr>
          <w:rFonts w:cs="Century Gothic"/>
          <w:color w:val="073763" w:themeColor="accent1" w:themeShade="80"/>
          <w:sz w:val="16"/>
          <w:szCs w:val="16"/>
          <w:lang w:val="es-ES_tradnl"/>
        </w:rPr>
        <w:t xml:space="preserve">UNAM-IIS con </w:t>
      </w:r>
      <w:r w:rsidR="00233D80" w:rsidRPr="008701AE">
        <w:rPr>
          <w:rFonts w:cs="Century Gothic"/>
          <w:color w:val="073763" w:themeColor="accent1" w:themeShade="80"/>
          <w:sz w:val="16"/>
          <w:szCs w:val="16"/>
          <w:lang w:val="es-ES_tradnl"/>
        </w:rPr>
        <w:t>información</w:t>
      </w:r>
      <w:r w:rsidR="008F5442" w:rsidRPr="008701AE">
        <w:rPr>
          <w:rFonts w:cs="Century Gothic"/>
          <w:color w:val="073763" w:themeColor="accent1" w:themeShade="80"/>
          <w:sz w:val="16"/>
          <w:szCs w:val="16"/>
          <w:lang w:val="es-ES_tradnl"/>
        </w:rPr>
        <w:t xml:space="preserve"> de</w:t>
      </w:r>
      <w:r w:rsidR="00111817">
        <w:rPr>
          <w:rFonts w:cs="Century Gothic"/>
          <w:color w:val="073763" w:themeColor="accent1" w:themeShade="80"/>
          <w:sz w:val="16"/>
          <w:szCs w:val="16"/>
          <w:lang w:val="es-ES_tradnl"/>
        </w:rPr>
        <w:t xml:space="preserve"> </w:t>
      </w:r>
      <w:r w:rsidR="00111817" w:rsidRPr="009F3037">
        <w:rPr>
          <w:rFonts w:cs="Century Gothic"/>
          <w:color w:val="073763" w:themeColor="accent1" w:themeShade="80"/>
          <w:sz w:val="16"/>
          <w:szCs w:val="16"/>
          <w:lang w:val="es-ES_tradnl"/>
        </w:rPr>
        <w:t>Banco Interamericano de Desarrollo, 2014</w:t>
      </w:r>
      <w:r w:rsidR="00111817">
        <w:rPr>
          <w:rFonts w:cs="Century Gothic"/>
          <w:color w:val="073763" w:themeColor="accent1" w:themeShade="80"/>
          <w:sz w:val="16"/>
          <w:szCs w:val="16"/>
          <w:lang w:val="es-ES_tradnl"/>
        </w:rPr>
        <w:t>.</w:t>
      </w:r>
    </w:p>
    <w:p w14:paraId="4D21CA2B" w14:textId="77777777" w:rsidR="006A5E2E" w:rsidRPr="008701AE" w:rsidRDefault="006A5E2E"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p>
    <w:p w14:paraId="29599A63" w14:textId="569D2529" w:rsidR="00AC4891"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 xml:space="preserve">La gran utilización de los activos ferroviarios (material rodante e infraestructura de vías) conduce a redes más eficientes. Con los altos costos de mantenimiento y depreciación de estos activos fijos, es fundamental utilizar cada kilómetro de vía tan a menudo como sea posible. Estudios demuestran que la mayor utilización de los activos </w:t>
      </w:r>
      <w:r w:rsidR="00AC4891">
        <w:rPr>
          <w:rFonts w:cs="Century Gothic"/>
          <w:color w:val="7F7F7F" w:themeColor="text1" w:themeTint="80"/>
          <w:lang w:val="es-ES_tradnl"/>
        </w:rPr>
        <w:t>por medio</w:t>
      </w:r>
      <w:r w:rsidRPr="008701AE">
        <w:rPr>
          <w:rFonts w:cs="Century Gothic"/>
          <w:color w:val="7F7F7F" w:themeColor="text1" w:themeTint="80"/>
          <w:lang w:val="es-ES_tradnl"/>
        </w:rPr>
        <w:t xml:space="preserve"> de las operaciones de transporte de mercancías tiene un impacto positivo en la eficiencia. A continuación se muestra la combinación de ambas dimensiones de la utilización de activos: la densidad en la infraestructura de red (eje x) y la utilización de la capacidad de los trenes (eje y).</w:t>
      </w:r>
    </w:p>
    <w:p w14:paraId="773EF92C" w14:textId="67C61F4E" w:rsidR="00B35E1C" w:rsidRPr="008701AE" w:rsidRDefault="00AC4891" w:rsidP="00AC4891">
      <w:pPr>
        <w:spacing w:after="200" w:line="276" w:lineRule="auto"/>
        <w:rPr>
          <w:rFonts w:cs="Century Gothic"/>
          <w:color w:val="7F7F7F" w:themeColor="text1" w:themeTint="80"/>
          <w:lang w:val="es-ES_tradnl"/>
        </w:rPr>
      </w:pPr>
      <w:r>
        <w:rPr>
          <w:rFonts w:cs="Century Gothic"/>
          <w:color w:val="7F7F7F" w:themeColor="text1" w:themeTint="80"/>
          <w:lang w:val="es-ES_tradnl"/>
        </w:rPr>
        <w:br w:type="page"/>
      </w: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8292"/>
      </w:tblGrid>
      <w:tr w:rsidR="002F76AA" w:rsidRPr="008701AE" w14:paraId="75A23A8A" w14:textId="77777777" w:rsidTr="00183614">
        <w:trPr>
          <w:trHeight w:val="363"/>
          <w:jc w:val="center"/>
        </w:trPr>
        <w:tc>
          <w:tcPr>
            <w:tcW w:w="8292" w:type="dxa"/>
            <w:tcBorders>
              <w:left w:val="single" w:sz="2" w:space="0" w:color="0F6FC6" w:themeColor="accent1"/>
            </w:tcBorders>
            <w:shd w:val="clear" w:color="auto" w:fill="C7E2FA" w:themeFill="accent1" w:themeFillTint="33"/>
            <w:vAlign w:val="center"/>
          </w:tcPr>
          <w:p w14:paraId="11E7688A" w14:textId="4A5C816B" w:rsidR="002F76AA" w:rsidRPr="008701AE" w:rsidRDefault="00E07B2D" w:rsidP="006A5E2E">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101D07">
              <w:rPr>
                <w:b/>
                <w:color w:val="073763" w:themeColor="accent1" w:themeShade="80"/>
                <w:sz w:val="24"/>
                <w:lang w:val="es-ES_tradnl"/>
              </w:rPr>
              <w:t xml:space="preserve"> 59</w:t>
            </w:r>
            <w:r w:rsidR="00B06E83" w:rsidRPr="008701AE">
              <w:rPr>
                <w:b/>
                <w:color w:val="073763" w:themeColor="accent1" w:themeShade="80"/>
                <w:sz w:val="24"/>
                <w:lang w:val="es-ES_tradnl"/>
              </w:rPr>
              <w:t xml:space="preserve">. </w:t>
            </w:r>
            <w:r w:rsidR="002F76AA" w:rsidRPr="008701AE">
              <w:rPr>
                <w:b/>
                <w:color w:val="073763" w:themeColor="accent1" w:themeShade="80"/>
                <w:sz w:val="24"/>
                <w:lang w:val="es-ES_tradnl"/>
              </w:rPr>
              <w:t>Ut</w:t>
            </w:r>
            <w:r w:rsidR="009F3037">
              <w:rPr>
                <w:b/>
                <w:color w:val="073763" w:themeColor="accent1" w:themeShade="80"/>
                <w:sz w:val="24"/>
                <w:lang w:val="es-ES_tradnl"/>
              </w:rPr>
              <w:t>ilización Ferroviaria en el Mundo</w:t>
            </w:r>
          </w:p>
        </w:tc>
      </w:tr>
      <w:tr w:rsidR="002F76AA" w:rsidRPr="008701AE" w14:paraId="5C6CDFA6" w14:textId="77777777" w:rsidTr="00183614">
        <w:tblPrEx>
          <w:tblCellMar>
            <w:left w:w="70" w:type="dxa"/>
            <w:right w:w="70" w:type="dxa"/>
          </w:tblCellMar>
        </w:tblPrEx>
        <w:trPr>
          <w:jc w:val="center"/>
        </w:trPr>
        <w:tc>
          <w:tcPr>
            <w:tcW w:w="8292" w:type="dxa"/>
            <w:tcBorders>
              <w:left w:val="dotted" w:sz="4" w:space="0" w:color="0F6FC6" w:themeColor="accent1"/>
              <w:bottom w:val="dotted" w:sz="4" w:space="0" w:color="0F6FC6" w:themeColor="accent1"/>
              <w:right w:val="dotted" w:sz="4" w:space="0" w:color="0F6FC6" w:themeColor="accent1"/>
            </w:tcBorders>
          </w:tcPr>
          <w:p w14:paraId="70F80B0E" w14:textId="77777777" w:rsidR="002F76AA" w:rsidRDefault="002F76AA" w:rsidP="002F76AA">
            <w:pPr>
              <w:spacing w:line="276" w:lineRule="auto"/>
              <w:jc w:val="both"/>
              <w:rPr>
                <w:rFonts w:ascii="Calibri" w:hAnsi="Calibri"/>
                <w:b/>
                <w:noProof/>
                <w:szCs w:val="21"/>
                <w:lang w:eastAsia="es-MX"/>
              </w:rPr>
            </w:pPr>
          </w:p>
          <w:p w14:paraId="6BACBA1D" w14:textId="4F2B3461" w:rsidR="00CE3D79" w:rsidRPr="008701AE" w:rsidRDefault="00CE3D79" w:rsidP="00CE3D79">
            <w:pPr>
              <w:spacing w:line="276" w:lineRule="auto"/>
              <w:jc w:val="center"/>
              <w:rPr>
                <w:lang w:val="es-ES_tradnl"/>
              </w:rPr>
            </w:pPr>
            <w:r w:rsidRPr="00B60253">
              <w:rPr>
                <w:noProof/>
                <w:highlight w:val="darkGray"/>
                <w:lang w:val="es-ES" w:eastAsia="es-ES"/>
              </w:rPr>
              <w:drawing>
                <wp:inline distT="0" distB="0" distL="0" distR="0" wp14:anchorId="4785590F" wp14:editId="71C82243">
                  <wp:extent cx="4562832" cy="2743200"/>
                  <wp:effectExtent l="0" t="0" r="0" b="0"/>
                  <wp:docPr id="28" name="Gráfico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tc>
      </w:tr>
    </w:tbl>
    <w:p w14:paraId="57CCB98C" w14:textId="36ABE980" w:rsidR="002F76AA" w:rsidRPr="000A39B9" w:rsidRDefault="006A5E2E" w:rsidP="006A5E2E">
      <w:pPr>
        <w:pStyle w:val="Prrafodelista"/>
        <w:tabs>
          <w:tab w:val="left" w:pos="6757"/>
        </w:tabs>
        <w:spacing w:beforeLines="20" w:before="48" w:line="276" w:lineRule="auto"/>
        <w:ind w:left="0" w:right="193" w:firstLine="0"/>
        <w:jc w:val="center"/>
        <w:rPr>
          <w:rFonts w:cs="Century Gothic"/>
          <w:b/>
          <w:color w:val="073763" w:themeColor="accent1" w:themeShade="80"/>
          <w:sz w:val="16"/>
          <w:szCs w:val="16"/>
          <w:lang w:val="en-US"/>
        </w:rPr>
      </w:pPr>
      <w:r w:rsidRPr="000A39B9">
        <w:rPr>
          <w:rFonts w:cs="Century Gothic"/>
          <w:b/>
          <w:color w:val="073763" w:themeColor="accent1" w:themeShade="80"/>
          <w:sz w:val="16"/>
          <w:szCs w:val="16"/>
          <w:lang w:val="en-US"/>
        </w:rPr>
        <w:t>Fuente:</w:t>
      </w:r>
      <w:r w:rsidR="0078034F" w:rsidRPr="000A39B9">
        <w:rPr>
          <w:rFonts w:cs="Century Gothic"/>
          <w:b/>
          <w:color w:val="073763" w:themeColor="accent1" w:themeShade="80"/>
          <w:sz w:val="16"/>
          <w:szCs w:val="16"/>
          <w:lang w:val="en-US"/>
        </w:rPr>
        <w:t xml:space="preserve"> </w:t>
      </w:r>
      <w:r w:rsidR="0078034F" w:rsidRPr="000A39B9">
        <w:rPr>
          <w:rFonts w:cs="Century Gothic"/>
          <w:color w:val="073763" w:themeColor="accent1" w:themeShade="80"/>
          <w:sz w:val="16"/>
          <w:szCs w:val="16"/>
          <w:lang w:val="en-US"/>
        </w:rPr>
        <w:t>UNAM-IIS</w:t>
      </w:r>
      <w:r w:rsidR="00AC4891">
        <w:rPr>
          <w:rFonts w:cs="Century Gothic"/>
          <w:color w:val="073763" w:themeColor="accent1" w:themeShade="80"/>
          <w:sz w:val="16"/>
          <w:szCs w:val="16"/>
          <w:lang w:val="en-US"/>
        </w:rPr>
        <w:t>,</w:t>
      </w:r>
      <w:r w:rsidR="0078034F" w:rsidRPr="000A39B9">
        <w:rPr>
          <w:rFonts w:cs="Century Gothic"/>
          <w:color w:val="073763" w:themeColor="accent1" w:themeShade="80"/>
          <w:sz w:val="16"/>
          <w:szCs w:val="16"/>
          <w:lang w:val="en-US"/>
        </w:rPr>
        <w:t xml:space="preserve"> con </w:t>
      </w:r>
      <w:r w:rsidR="00B06E83" w:rsidRPr="000A39B9">
        <w:rPr>
          <w:rFonts w:cs="Century Gothic"/>
          <w:color w:val="073763" w:themeColor="accent1" w:themeShade="80"/>
          <w:sz w:val="16"/>
          <w:szCs w:val="16"/>
          <w:lang w:val="en-US"/>
        </w:rPr>
        <w:t>información</w:t>
      </w:r>
      <w:r w:rsidR="0078034F" w:rsidRPr="000A39B9">
        <w:rPr>
          <w:rFonts w:cs="Century Gothic"/>
          <w:color w:val="073763" w:themeColor="accent1" w:themeShade="80"/>
          <w:sz w:val="16"/>
          <w:szCs w:val="16"/>
          <w:lang w:val="en-US"/>
        </w:rPr>
        <w:t xml:space="preserve"> de</w:t>
      </w:r>
      <w:r w:rsidR="009F3037" w:rsidRPr="000A39B9">
        <w:rPr>
          <w:rFonts w:cs="Century Gothic"/>
          <w:color w:val="073763" w:themeColor="accent1" w:themeShade="80"/>
          <w:sz w:val="16"/>
          <w:szCs w:val="16"/>
          <w:lang w:val="en-US"/>
        </w:rPr>
        <w:t xml:space="preserve"> International Union of Railways, Railway Statistics 2014.</w:t>
      </w:r>
    </w:p>
    <w:p w14:paraId="1DB7A26A" w14:textId="77777777" w:rsidR="006A5E2E" w:rsidRPr="000A39B9" w:rsidRDefault="006A5E2E" w:rsidP="002F76AA">
      <w:pPr>
        <w:pStyle w:val="Prrafodelista"/>
        <w:tabs>
          <w:tab w:val="left" w:pos="6757"/>
        </w:tabs>
        <w:spacing w:beforeLines="20" w:before="48" w:line="276" w:lineRule="auto"/>
        <w:ind w:left="0" w:right="193" w:firstLine="0"/>
        <w:jc w:val="both"/>
        <w:rPr>
          <w:rFonts w:cs="Century Gothic"/>
          <w:color w:val="7F7F7F" w:themeColor="text1" w:themeTint="80"/>
          <w:lang w:val="en-US"/>
        </w:rPr>
      </w:pPr>
    </w:p>
    <w:p w14:paraId="63F70C52" w14:textId="62BE38E0"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En la gráfica anterior se observan grandes diferencias de utilización, tanto para la gestión de la infraestructura como para el funcionamiento de los trenes. Independientemente si se transportan pasajeros o mercancías, la figura muestra las diferencias en</w:t>
      </w:r>
      <w:r w:rsidR="00750F69">
        <w:rPr>
          <w:rFonts w:cs="Century Gothic"/>
          <w:color w:val="7F7F7F" w:themeColor="text1" w:themeTint="80"/>
          <w:lang w:val="es-ES_tradnl"/>
        </w:rPr>
        <w:t xml:space="preserve"> el grado de activos utilizados</w:t>
      </w:r>
      <w:r w:rsidRPr="008701AE">
        <w:rPr>
          <w:rFonts w:cs="Century Gothic"/>
          <w:color w:val="7F7F7F" w:themeColor="text1" w:themeTint="80"/>
          <w:lang w:val="es-ES_tradnl"/>
        </w:rPr>
        <w:t xml:space="preserve">. Esto equivale en términos generales al valor de un pasajero-km con una tonelada-km para fines de comparación y la definición de una “unidad de transporte”. La </w:t>
      </w:r>
      <w:r w:rsidR="00AC4891">
        <w:rPr>
          <w:rFonts w:cs="Century Gothic"/>
          <w:color w:val="7F7F7F" w:themeColor="text1" w:themeTint="80"/>
          <w:lang w:val="es-ES_tradnl"/>
        </w:rPr>
        <w:t>g</w:t>
      </w:r>
      <w:r w:rsidR="00E07B2D" w:rsidRPr="008701AE">
        <w:rPr>
          <w:rFonts w:cs="Century Gothic"/>
          <w:color w:val="7F7F7F" w:themeColor="text1" w:themeTint="80"/>
          <w:lang w:val="es-ES_tradnl"/>
        </w:rPr>
        <w:t>ráfica</w:t>
      </w:r>
      <w:r w:rsidRPr="008701AE">
        <w:rPr>
          <w:rFonts w:cs="Century Gothic"/>
          <w:color w:val="7F7F7F" w:themeColor="text1" w:themeTint="80"/>
          <w:lang w:val="es-ES_tradnl"/>
        </w:rPr>
        <w:t xml:space="preserve"> también proporciona un punto de partida para examinar por qué algunos gestores de infraestructuras y operadores ferroviarios son más eficientes que otros. Los países en la frontera exterior de la gráfica son los actores</w:t>
      </w:r>
      <w:r w:rsidR="00750F69">
        <w:rPr>
          <w:rFonts w:cs="Century Gothic"/>
          <w:color w:val="7F7F7F" w:themeColor="text1" w:themeTint="80"/>
          <w:lang w:val="es-ES_tradnl"/>
        </w:rPr>
        <w:t xml:space="preserve"> de la muestra</w:t>
      </w:r>
      <w:r w:rsidRPr="008701AE">
        <w:rPr>
          <w:rFonts w:cs="Century Gothic"/>
          <w:color w:val="7F7F7F" w:themeColor="text1" w:themeTint="80"/>
          <w:lang w:val="es-ES_tradnl"/>
        </w:rPr>
        <w:t xml:space="preserve"> más fuertes en término</w:t>
      </w:r>
      <w:r w:rsidR="00750F69">
        <w:rPr>
          <w:rFonts w:cs="Century Gothic"/>
          <w:color w:val="7F7F7F" w:themeColor="text1" w:themeTint="80"/>
          <w:lang w:val="es-ES_tradnl"/>
        </w:rPr>
        <w:t>s de utilización.</w:t>
      </w:r>
    </w:p>
    <w:p w14:paraId="17A0852D" w14:textId="77777777"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highlight w:val="yellow"/>
          <w:lang w:val="es-ES_tradnl"/>
        </w:rPr>
      </w:pPr>
    </w:p>
    <w:p w14:paraId="0421CB98" w14:textId="0FB05342"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 xml:space="preserve">Por un lado, es interesante que ningún sistema ferroviario está en la esquina superior derecha. Por ejemplo, los ferrocarriles </w:t>
      </w:r>
      <w:r w:rsidR="00AC4891">
        <w:rPr>
          <w:rFonts w:cs="Century Gothic"/>
          <w:color w:val="7F7F7F" w:themeColor="text1" w:themeTint="80"/>
          <w:lang w:val="es-ES_tradnl"/>
        </w:rPr>
        <w:t>d</w:t>
      </w:r>
      <w:r w:rsidRPr="008701AE">
        <w:rPr>
          <w:rFonts w:cs="Century Gothic"/>
          <w:color w:val="7F7F7F" w:themeColor="text1" w:themeTint="80"/>
          <w:lang w:val="es-ES_tradnl"/>
        </w:rPr>
        <w:t xml:space="preserve">el Reino Unido y Suiza fueron capaces de utilizar su infraestructura </w:t>
      </w:r>
      <w:r w:rsidR="00AC4891">
        <w:rPr>
          <w:rFonts w:cs="Century Gothic"/>
          <w:color w:val="7F7F7F" w:themeColor="text1" w:themeTint="80"/>
          <w:lang w:val="es-ES_tradnl"/>
        </w:rPr>
        <w:t>de manera</w:t>
      </w:r>
      <w:r w:rsidRPr="008701AE">
        <w:rPr>
          <w:rFonts w:cs="Century Gothic"/>
          <w:color w:val="7F7F7F" w:themeColor="text1" w:themeTint="80"/>
          <w:lang w:val="es-ES_tradnl"/>
        </w:rPr>
        <w:t xml:space="preserve"> eficiente, pero no eran capaces de optimizar la utilización de trenes de la misma manera que los ferrocarriles en </w:t>
      </w:r>
      <w:r w:rsidR="003B4D35">
        <w:rPr>
          <w:rFonts w:cs="Century Gothic"/>
          <w:color w:val="7F7F7F" w:themeColor="text1" w:themeTint="80"/>
          <w:lang w:val="es-ES_tradnl"/>
        </w:rPr>
        <w:t>Estados Unidos,</w:t>
      </w:r>
      <w:r w:rsidRPr="008701AE">
        <w:rPr>
          <w:rFonts w:cs="Century Gothic"/>
          <w:color w:val="7F7F7F" w:themeColor="text1" w:themeTint="80"/>
          <w:lang w:val="es-ES_tradnl"/>
        </w:rPr>
        <w:t xml:space="preserve"> que </w:t>
      </w:r>
      <w:r w:rsidR="003B4D35">
        <w:rPr>
          <w:rFonts w:cs="Century Gothic"/>
          <w:color w:val="7F7F7F" w:themeColor="text1" w:themeTint="80"/>
          <w:lang w:val="es-ES_tradnl"/>
        </w:rPr>
        <w:t>son</w:t>
      </w:r>
      <w:r w:rsidRPr="008701AE">
        <w:rPr>
          <w:rFonts w:cs="Century Gothic"/>
          <w:color w:val="7F7F7F" w:themeColor="text1" w:themeTint="80"/>
          <w:lang w:val="es-ES_tradnl"/>
        </w:rPr>
        <w:t xml:space="preserve"> relativamente más eficiente</w:t>
      </w:r>
      <w:r w:rsidR="003B4D35">
        <w:rPr>
          <w:rFonts w:cs="Century Gothic"/>
          <w:color w:val="7F7F7F" w:themeColor="text1" w:themeTint="80"/>
          <w:lang w:val="es-ES_tradnl"/>
        </w:rPr>
        <w:t>s</w:t>
      </w:r>
      <w:r w:rsidRPr="008701AE">
        <w:rPr>
          <w:rFonts w:cs="Century Gothic"/>
          <w:color w:val="7F7F7F" w:themeColor="text1" w:themeTint="80"/>
          <w:lang w:val="es-ES_tradnl"/>
        </w:rPr>
        <w:t xml:space="preserve">. Si un país </w:t>
      </w:r>
      <w:r w:rsidR="00750F69">
        <w:rPr>
          <w:rFonts w:cs="Century Gothic"/>
          <w:color w:val="7F7F7F" w:themeColor="text1" w:themeTint="80"/>
          <w:lang w:val="es-ES_tradnl"/>
        </w:rPr>
        <w:t>llegara a estar en la esquina</w:t>
      </w:r>
      <w:r w:rsidRPr="008701AE">
        <w:rPr>
          <w:rFonts w:cs="Century Gothic"/>
          <w:color w:val="7F7F7F" w:themeColor="text1" w:themeTint="80"/>
          <w:lang w:val="es-ES_tradnl"/>
        </w:rPr>
        <w:t xml:space="preserve"> superio</w:t>
      </w:r>
      <w:r w:rsidR="00750F69">
        <w:rPr>
          <w:rFonts w:cs="Century Gothic"/>
          <w:color w:val="7F7F7F" w:themeColor="text1" w:themeTint="80"/>
          <w:lang w:val="es-ES_tradnl"/>
        </w:rPr>
        <w:t>r derecha</w:t>
      </w:r>
      <w:r w:rsidRPr="008701AE">
        <w:rPr>
          <w:rFonts w:cs="Century Gothic"/>
          <w:color w:val="7F7F7F" w:themeColor="text1" w:themeTint="80"/>
          <w:lang w:val="es-ES_tradnl"/>
        </w:rPr>
        <w:t xml:space="preserve"> de la tabla, indicaría un alto grado de utilización de la red y material rodante. En otras palabras, las vías serían constantemente usadas por trenes largos y llenos viajando frecuentemen</w:t>
      </w:r>
      <w:r w:rsidR="00750F69">
        <w:rPr>
          <w:rFonts w:cs="Century Gothic"/>
          <w:color w:val="7F7F7F" w:themeColor="text1" w:themeTint="80"/>
          <w:lang w:val="es-ES_tradnl"/>
        </w:rPr>
        <w:t>te para satisfacer la demanda, l</w:t>
      </w:r>
      <w:r w:rsidRPr="008701AE">
        <w:rPr>
          <w:rFonts w:cs="Century Gothic"/>
          <w:color w:val="7F7F7F" w:themeColor="text1" w:themeTint="80"/>
          <w:lang w:val="es-ES_tradnl"/>
        </w:rPr>
        <w:t>o cua</w:t>
      </w:r>
      <w:r w:rsidR="003B4D35">
        <w:rPr>
          <w:rFonts w:cs="Century Gothic"/>
          <w:color w:val="7F7F7F" w:themeColor="text1" w:themeTint="80"/>
          <w:lang w:val="es-ES_tradnl"/>
        </w:rPr>
        <w:t>l no es precisamente eficiente.</w:t>
      </w:r>
    </w:p>
    <w:p w14:paraId="1F8C3B32" w14:textId="77777777"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p>
    <w:p w14:paraId="61C7B0BF" w14:textId="66EE3E8B"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 xml:space="preserve">Un grupo que se hace visible de inmediato son los países grandes en cuanto a superficie territorial y relativamente de baja densidad poblacional. Esto resulta en viajes más largos con menor uso de vías, como es el caso de Brasil y </w:t>
      </w:r>
      <w:r w:rsidR="003B4D35">
        <w:rPr>
          <w:rFonts w:cs="Century Gothic"/>
          <w:color w:val="7F7F7F" w:themeColor="text1" w:themeTint="80"/>
          <w:lang w:val="es-ES_tradnl"/>
        </w:rPr>
        <w:t>Estados Unidos. Asi</w:t>
      </w:r>
      <w:r w:rsidRPr="008701AE">
        <w:rPr>
          <w:rFonts w:cs="Century Gothic"/>
          <w:color w:val="7F7F7F" w:themeColor="text1" w:themeTint="80"/>
          <w:lang w:val="es-ES_tradnl"/>
        </w:rPr>
        <w:t>mismo, la normatividad d</w:t>
      </w:r>
      <w:r w:rsidR="00750F69">
        <w:rPr>
          <w:rFonts w:cs="Century Gothic"/>
          <w:color w:val="7F7F7F" w:themeColor="text1" w:themeTint="80"/>
          <w:lang w:val="es-ES_tradnl"/>
        </w:rPr>
        <w:t>e la longitud del tren de carga</w:t>
      </w:r>
      <w:r w:rsidRPr="008701AE">
        <w:rPr>
          <w:rFonts w:cs="Century Gothic"/>
          <w:color w:val="7F7F7F" w:themeColor="text1" w:themeTint="80"/>
          <w:lang w:val="es-ES_tradnl"/>
        </w:rPr>
        <w:t xml:space="preserve"> desempeña un papel importante en la operación. En Alemania, como </w:t>
      </w:r>
      <w:r w:rsidRPr="008701AE">
        <w:rPr>
          <w:rFonts w:cs="Century Gothic"/>
          <w:color w:val="7F7F7F" w:themeColor="text1" w:themeTint="80"/>
          <w:lang w:val="es-ES_tradnl"/>
        </w:rPr>
        <w:lastRenderedPageBreak/>
        <w:t xml:space="preserve">en la mayoría de </w:t>
      </w:r>
      <w:r w:rsidR="003B4D35">
        <w:rPr>
          <w:rFonts w:cs="Century Gothic"/>
          <w:color w:val="7F7F7F" w:themeColor="text1" w:themeTint="80"/>
          <w:lang w:val="es-ES_tradnl"/>
        </w:rPr>
        <w:t xml:space="preserve">los </w:t>
      </w:r>
      <w:r w:rsidRPr="008701AE">
        <w:rPr>
          <w:rFonts w:cs="Century Gothic"/>
          <w:color w:val="7F7F7F" w:themeColor="text1" w:themeTint="80"/>
          <w:lang w:val="es-ES_tradnl"/>
        </w:rPr>
        <w:t xml:space="preserve">países europeos, no hay trenes de más de 740 metros. Sin embargo, existen otros tipos de mecanismos de regulación que funcionan adecuadamente. </w:t>
      </w:r>
      <w:r w:rsidR="003B4D35">
        <w:rPr>
          <w:rFonts w:cs="Century Gothic"/>
          <w:color w:val="7F7F7F" w:themeColor="text1" w:themeTint="80"/>
          <w:lang w:val="es-ES_tradnl"/>
        </w:rPr>
        <w:t>Estados Unidos</w:t>
      </w:r>
      <w:r w:rsidRPr="008701AE">
        <w:rPr>
          <w:rFonts w:cs="Century Gothic"/>
          <w:color w:val="7F7F7F" w:themeColor="text1" w:themeTint="80"/>
          <w:lang w:val="es-ES_tradnl"/>
        </w:rPr>
        <w:t xml:space="preserve"> no tiene límites en longitudes de tren; los</w:t>
      </w:r>
      <w:r w:rsidR="00750F69">
        <w:rPr>
          <w:rFonts w:cs="Century Gothic"/>
          <w:color w:val="7F7F7F" w:themeColor="text1" w:themeTint="80"/>
          <w:lang w:val="es-ES_tradnl"/>
        </w:rPr>
        <w:t xml:space="preserve"> trenes de carga miden más de 5.</w:t>
      </w:r>
      <w:r w:rsidRPr="008701AE">
        <w:rPr>
          <w:rFonts w:cs="Century Gothic"/>
          <w:color w:val="7F7F7F" w:themeColor="text1" w:themeTint="80"/>
          <w:lang w:val="es-ES_tradnl"/>
        </w:rPr>
        <w:t>5 km de longitud. En Canadá también están aplicando la misma estrategia a la longitud de los trenes intermodales</w:t>
      </w:r>
      <w:r w:rsidR="003B4D35">
        <w:rPr>
          <w:rFonts w:cs="Century Gothic"/>
          <w:color w:val="7F7F7F" w:themeColor="text1" w:themeTint="80"/>
          <w:lang w:val="es-ES_tradnl"/>
        </w:rPr>
        <w:t>,</w:t>
      </w:r>
      <w:r w:rsidRPr="008701AE">
        <w:rPr>
          <w:rFonts w:cs="Century Gothic"/>
          <w:color w:val="7F7F7F" w:themeColor="text1" w:themeTint="80"/>
          <w:lang w:val="es-ES_tradnl"/>
        </w:rPr>
        <w:t xml:space="preserve"> lo</w:t>
      </w:r>
      <w:r w:rsidR="003B4D35">
        <w:rPr>
          <w:rFonts w:cs="Century Gothic"/>
          <w:color w:val="7F7F7F" w:themeColor="text1" w:themeTint="80"/>
          <w:lang w:val="es-ES_tradnl"/>
        </w:rPr>
        <w:t>s</w:t>
      </w:r>
      <w:r w:rsidRPr="008701AE">
        <w:rPr>
          <w:rFonts w:cs="Century Gothic"/>
          <w:color w:val="7F7F7F" w:themeColor="text1" w:themeTint="80"/>
          <w:lang w:val="es-ES_tradnl"/>
        </w:rPr>
        <w:t xml:space="preserve"> cuales tienen longitu</w:t>
      </w:r>
      <w:r w:rsidR="00750F69">
        <w:rPr>
          <w:rFonts w:cs="Century Gothic"/>
          <w:color w:val="7F7F7F" w:themeColor="text1" w:themeTint="80"/>
          <w:lang w:val="es-ES_tradnl"/>
        </w:rPr>
        <w:t>des de más 3,</w:t>
      </w:r>
      <w:r w:rsidRPr="008701AE">
        <w:rPr>
          <w:rFonts w:cs="Century Gothic"/>
          <w:color w:val="7F7F7F" w:themeColor="text1" w:themeTint="80"/>
          <w:lang w:val="es-ES_tradnl"/>
        </w:rPr>
        <w:t>600 metros. T</w:t>
      </w:r>
      <w:r w:rsidR="003B4D35">
        <w:rPr>
          <w:rFonts w:cs="Century Gothic"/>
          <w:color w:val="7F7F7F" w:themeColor="text1" w:themeTint="80"/>
          <w:lang w:val="es-ES_tradnl"/>
        </w:rPr>
        <w:t>ener t</w:t>
      </w:r>
      <w:r w:rsidRPr="008701AE">
        <w:rPr>
          <w:rFonts w:cs="Century Gothic"/>
          <w:color w:val="7F7F7F" w:themeColor="text1" w:themeTint="80"/>
          <w:lang w:val="es-ES_tradnl"/>
        </w:rPr>
        <w:t xml:space="preserve">renes largos recorriendo grandes distancias aumenta la utilización de </w:t>
      </w:r>
      <w:r w:rsidR="003B4D35">
        <w:rPr>
          <w:rFonts w:cs="Century Gothic"/>
          <w:color w:val="7F7F7F" w:themeColor="text1" w:themeTint="80"/>
          <w:lang w:val="es-ES_tradnl"/>
        </w:rPr>
        <w:t>los mismos</w:t>
      </w:r>
      <w:r w:rsidRPr="008701AE">
        <w:rPr>
          <w:rFonts w:cs="Century Gothic"/>
          <w:color w:val="7F7F7F" w:themeColor="text1" w:themeTint="80"/>
          <w:lang w:val="es-ES_tradnl"/>
        </w:rPr>
        <w:t xml:space="preserve">, </w:t>
      </w:r>
      <w:r w:rsidR="003B4D35">
        <w:rPr>
          <w:rFonts w:cs="Century Gothic"/>
          <w:color w:val="7F7F7F" w:themeColor="text1" w:themeTint="80"/>
          <w:lang w:val="es-ES_tradnl"/>
        </w:rPr>
        <w:t xml:space="preserve">al mismo tiempo que </w:t>
      </w:r>
      <w:r w:rsidRPr="008701AE">
        <w:rPr>
          <w:rFonts w:cs="Century Gothic"/>
          <w:color w:val="7F7F7F" w:themeColor="text1" w:themeTint="80"/>
          <w:lang w:val="es-ES_tradnl"/>
        </w:rPr>
        <w:t>ayuda a reducir los costos y</w:t>
      </w:r>
      <w:r w:rsidR="003B4D35">
        <w:rPr>
          <w:rFonts w:cs="Century Gothic"/>
          <w:color w:val="7F7F7F" w:themeColor="text1" w:themeTint="80"/>
          <w:lang w:val="es-ES_tradnl"/>
        </w:rPr>
        <w:t>,</w:t>
      </w:r>
      <w:r w:rsidRPr="008701AE">
        <w:rPr>
          <w:rFonts w:cs="Century Gothic"/>
          <w:color w:val="7F7F7F" w:themeColor="text1" w:themeTint="80"/>
          <w:lang w:val="es-ES_tradnl"/>
        </w:rPr>
        <w:t xml:space="preserve"> por tanto</w:t>
      </w:r>
      <w:r w:rsidR="003B4D35">
        <w:rPr>
          <w:rFonts w:cs="Century Gothic"/>
          <w:color w:val="7F7F7F" w:themeColor="text1" w:themeTint="80"/>
          <w:lang w:val="es-ES_tradnl"/>
        </w:rPr>
        <w:t>,</w:t>
      </w:r>
      <w:r w:rsidRPr="008701AE">
        <w:rPr>
          <w:rFonts w:cs="Century Gothic"/>
          <w:color w:val="7F7F7F" w:themeColor="text1" w:themeTint="80"/>
          <w:lang w:val="es-ES_tradnl"/>
        </w:rPr>
        <w:t xml:space="preserve"> hace al ferrocarril más competitivo con el autotransporte.</w:t>
      </w:r>
    </w:p>
    <w:p w14:paraId="5CE24F88" w14:textId="77777777" w:rsidR="003B4D35" w:rsidRDefault="003B4D35" w:rsidP="009225E1">
      <w:pPr>
        <w:rPr>
          <w:lang w:val="es-ES_tradnl"/>
        </w:rPr>
      </w:pPr>
    </w:p>
    <w:p w14:paraId="01BE1542" w14:textId="49B930CD" w:rsidR="002F76AA" w:rsidRPr="00095862" w:rsidRDefault="00173F39" w:rsidP="000B09E3">
      <w:pPr>
        <w:pStyle w:val="Ttulo3"/>
        <w:rPr>
          <w:color w:val="0F6FC6" w:themeColor="accent1"/>
          <w:sz w:val="21"/>
          <w:szCs w:val="21"/>
          <w:lang w:val="es-ES_tradnl"/>
        </w:rPr>
      </w:pPr>
      <w:bookmarkStart w:id="84" w:name="_Toc441950063"/>
      <w:r w:rsidRPr="00095862">
        <w:rPr>
          <w:color w:val="0F6FC6" w:themeColor="accent1"/>
          <w:sz w:val="21"/>
          <w:szCs w:val="21"/>
          <w:lang w:val="es-ES_tradnl"/>
        </w:rPr>
        <w:t>8</w:t>
      </w:r>
      <w:r w:rsidR="0079174D" w:rsidRPr="00095862">
        <w:rPr>
          <w:color w:val="0F6FC6" w:themeColor="accent1"/>
          <w:sz w:val="21"/>
          <w:szCs w:val="21"/>
          <w:lang w:val="es-ES_tradnl"/>
        </w:rPr>
        <w:t xml:space="preserve">.5.2 </w:t>
      </w:r>
      <w:r w:rsidR="002F76AA" w:rsidRPr="00095862">
        <w:rPr>
          <w:color w:val="0F6FC6" w:themeColor="accent1"/>
          <w:sz w:val="21"/>
          <w:szCs w:val="21"/>
          <w:lang w:val="es-ES_tradnl"/>
        </w:rPr>
        <w:t>Caso Colombia</w:t>
      </w:r>
      <w:bookmarkEnd w:id="84"/>
    </w:p>
    <w:p w14:paraId="7FA09539" w14:textId="77777777" w:rsidR="005662FC" w:rsidRPr="008701AE" w:rsidRDefault="005662FC" w:rsidP="002F76AA">
      <w:pPr>
        <w:pStyle w:val="Prrafodelista"/>
        <w:tabs>
          <w:tab w:val="left" w:pos="6757"/>
        </w:tabs>
        <w:spacing w:beforeLines="20" w:before="48" w:line="276" w:lineRule="auto"/>
        <w:ind w:left="0" w:right="193" w:firstLine="0"/>
        <w:jc w:val="both"/>
        <w:rPr>
          <w:rFonts w:cs="Century Gothic"/>
          <w:color w:val="auto"/>
          <w:lang w:val="es-ES_tradnl"/>
        </w:rPr>
      </w:pPr>
    </w:p>
    <w:p w14:paraId="0AF342CD" w14:textId="37D05F7B"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 xml:space="preserve">El desarrollo en Colombia del transporte ferroviario tuvo su origen en la necesidad de complementar el transporte fluvial a mediados del siglo XIX. Con base en esa necesidad y con los recursos obtenidos por la separación de Panamá, que se focalizaron en la construcción de infraestructura, se logró consolidar un sistema ferroviario nacional que alcanzó grandes niveles de uso a mediados de los años 70. No obstante, los problemas financieros de Ferrocarriles de Colombia afectaron su sostenibilidad y, por consiguiente, su uso, que fue obstaculizado por </w:t>
      </w:r>
      <w:r w:rsidR="00095862">
        <w:rPr>
          <w:rFonts w:cs="Century Gothic"/>
          <w:color w:val="7F7F7F" w:themeColor="text1" w:themeTint="80"/>
          <w:lang w:val="es-ES_tradnl"/>
        </w:rPr>
        <w:t xml:space="preserve">la </w:t>
      </w:r>
      <w:r w:rsidRPr="008701AE">
        <w:rPr>
          <w:rFonts w:cs="Century Gothic"/>
          <w:color w:val="7F7F7F" w:themeColor="text1" w:themeTint="80"/>
          <w:lang w:val="es-ES_tradnl"/>
        </w:rPr>
        <w:t xml:space="preserve">falta de mantenimiento </w:t>
      </w:r>
      <w:r w:rsidR="00095862">
        <w:rPr>
          <w:rFonts w:cs="Century Gothic"/>
          <w:color w:val="7F7F7F" w:themeColor="text1" w:themeTint="80"/>
          <w:lang w:val="es-ES_tradnl"/>
        </w:rPr>
        <w:t>a</w:t>
      </w:r>
      <w:r w:rsidRPr="008701AE">
        <w:rPr>
          <w:rFonts w:cs="Century Gothic"/>
          <w:color w:val="7F7F7F" w:themeColor="text1" w:themeTint="80"/>
          <w:lang w:val="es-ES_tradnl"/>
        </w:rPr>
        <w:t xml:space="preserve"> la infraestructura y </w:t>
      </w:r>
      <w:r w:rsidR="00095862">
        <w:rPr>
          <w:rFonts w:cs="Century Gothic"/>
          <w:color w:val="7F7F7F" w:themeColor="text1" w:themeTint="80"/>
          <w:lang w:val="es-ES_tradnl"/>
        </w:rPr>
        <w:t>a</w:t>
      </w:r>
      <w:r w:rsidRPr="008701AE">
        <w:rPr>
          <w:rFonts w:cs="Century Gothic"/>
          <w:color w:val="7F7F7F" w:themeColor="text1" w:themeTint="80"/>
          <w:lang w:val="es-ES_tradnl"/>
        </w:rPr>
        <w:t>l material rodante. Posteriormente, el desarrollo acelerado del transporte carretero desplazó al ferrocarril, llevándolo hasta el abandono.</w:t>
      </w:r>
    </w:p>
    <w:p w14:paraId="315664E7" w14:textId="77777777"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p>
    <w:p w14:paraId="33FA1E2C" w14:textId="4780F4C1" w:rsidR="00403265" w:rsidRPr="008701AE" w:rsidRDefault="00095862" w:rsidP="00A50B23">
      <w:pPr>
        <w:pStyle w:val="Prrafodelista"/>
        <w:tabs>
          <w:tab w:val="left" w:pos="6757"/>
        </w:tabs>
        <w:spacing w:beforeLines="20" w:before="48" w:line="276" w:lineRule="auto"/>
        <w:ind w:left="0" w:right="193" w:firstLine="0"/>
        <w:jc w:val="both"/>
        <w:rPr>
          <w:rFonts w:cs="Century Gothic"/>
          <w:color w:val="7F7F7F" w:themeColor="text1" w:themeTint="80"/>
          <w:highlight w:val="yellow"/>
          <w:lang w:val="es-ES_tradnl"/>
        </w:rPr>
      </w:pPr>
      <w:r>
        <w:rPr>
          <w:rFonts w:cs="Century Gothic"/>
          <w:color w:val="7F7F7F" w:themeColor="text1" w:themeTint="80"/>
          <w:lang w:val="es-ES_tradnl"/>
        </w:rPr>
        <w:t>A</w:t>
      </w:r>
      <w:r w:rsidR="002F76AA" w:rsidRPr="008701AE">
        <w:rPr>
          <w:rFonts w:cs="Century Gothic"/>
          <w:color w:val="7F7F7F" w:themeColor="text1" w:themeTint="80"/>
          <w:lang w:val="es-ES_tradnl"/>
        </w:rPr>
        <w:t xml:space="preserve"> fin de promover el resurgimiento del sistema ferroviario, en 1989 se inició un proceso de reforma en su organización, operación y administración. Como parte de la estrategia, se creó la </w:t>
      </w:r>
      <w:r w:rsidR="00D41A07">
        <w:rPr>
          <w:rFonts w:cs="Century Gothic"/>
          <w:color w:val="7F7F7F" w:themeColor="text1" w:themeTint="80"/>
          <w:lang w:val="es-ES_tradnl"/>
        </w:rPr>
        <w:t>e</w:t>
      </w:r>
      <w:r w:rsidR="002F76AA" w:rsidRPr="008701AE">
        <w:rPr>
          <w:rFonts w:cs="Century Gothic"/>
          <w:color w:val="7F7F7F" w:themeColor="text1" w:themeTint="80"/>
          <w:lang w:val="es-ES_tradnl"/>
        </w:rPr>
        <w:t xml:space="preserve">mpresa </w:t>
      </w:r>
      <w:r w:rsidR="00D41A07">
        <w:rPr>
          <w:rFonts w:cs="Century Gothic"/>
          <w:color w:val="7F7F7F" w:themeColor="text1" w:themeTint="80"/>
          <w:lang w:val="es-ES_tradnl"/>
        </w:rPr>
        <w:t>c</w:t>
      </w:r>
      <w:r w:rsidR="002F76AA" w:rsidRPr="008701AE">
        <w:rPr>
          <w:rFonts w:cs="Century Gothic"/>
          <w:color w:val="7F7F7F" w:themeColor="text1" w:themeTint="80"/>
          <w:lang w:val="es-ES_tradnl"/>
        </w:rPr>
        <w:t xml:space="preserve">olombiana de </w:t>
      </w:r>
      <w:r w:rsidR="00D41A07">
        <w:rPr>
          <w:rFonts w:cs="Century Gothic"/>
          <w:color w:val="7F7F7F" w:themeColor="text1" w:themeTint="80"/>
          <w:lang w:val="es-ES_tradnl"/>
        </w:rPr>
        <w:t>v</w:t>
      </w:r>
      <w:r w:rsidR="002F76AA" w:rsidRPr="008701AE">
        <w:rPr>
          <w:rFonts w:cs="Century Gothic"/>
          <w:color w:val="7F7F7F" w:themeColor="text1" w:themeTint="80"/>
          <w:lang w:val="es-ES_tradnl"/>
        </w:rPr>
        <w:t xml:space="preserve">ías </w:t>
      </w:r>
      <w:r w:rsidR="00D41A07">
        <w:rPr>
          <w:rFonts w:cs="Century Gothic"/>
          <w:color w:val="7F7F7F" w:themeColor="text1" w:themeTint="80"/>
          <w:lang w:val="es-ES_tradnl"/>
        </w:rPr>
        <w:t>férreas, Ferrovías,</w:t>
      </w:r>
      <w:r w:rsidR="002F76AA" w:rsidRPr="008701AE">
        <w:rPr>
          <w:rFonts w:cs="Century Gothic"/>
          <w:color w:val="7F7F7F" w:themeColor="text1" w:themeTint="80"/>
          <w:lang w:val="es-ES_tradnl"/>
        </w:rPr>
        <w:t xml:space="preserve"> y se ejecutó un plan de inversiones para garantizar la operatividad de la red. La reforma no dio los resultados esperados, motivo por el cual </w:t>
      </w:r>
      <w:r w:rsidR="00D41A07" w:rsidRPr="008701AE">
        <w:rPr>
          <w:rFonts w:cs="Century Gothic"/>
          <w:color w:val="7F7F7F" w:themeColor="text1" w:themeTint="80"/>
          <w:lang w:val="es-ES_tradnl"/>
        </w:rPr>
        <w:t xml:space="preserve">en 1998 </w:t>
      </w:r>
      <w:r w:rsidR="002F76AA" w:rsidRPr="008701AE">
        <w:rPr>
          <w:rFonts w:cs="Century Gothic"/>
          <w:color w:val="7F7F7F" w:themeColor="text1" w:themeTint="80"/>
          <w:lang w:val="es-ES_tradnl"/>
        </w:rPr>
        <w:t>comenzó un proceso de concesión para la rehabilitación, mantenimiento, operación y administración de la red. De esta iniciativa, surgieron las concesiones del Atlántico y Pacífico.</w:t>
      </w:r>
    </w:p>
    <w:p w14:paraId="393A6F46" w14:textId="77777777" w:rsidR="00D41A07" w:rsidRDefault="00D41A07" w:rsidP="009225E1">
      <w:pPr>
        <w:rPr>
          <w:lang w:val="es-ES_tradnl"/>
        </w:rPr>
      </w:pPr>
    </w:p>
    <w:p w14:paraId="1D643B0E" w14:textId="5BA931A8" w:rsidR="00403265" w:rsidRPr="008701AE" w:rsidRDefault="00173F39" w:rsidP="000B09E3">
      <w:pPr>
        <w:pStyle w:val="Ttulo3"/>
        <w:rPr>
          <w:color w:val="0F6FC6" w:themeColor="accent1"/>
          <w:sz w:val="22"/>
          <w:lang w:val="es-ES_tradnl"/>
        </w:rPr>
      </w:pPr>
      <w:bookmarkStart w:id="85" w:name="_Toc441950064"/>
      <w:r w:rsidRPr="008701AE">
        <w:rPr>
          <w:color w:val="0F6FC6" w:themeColor="accent1"/>
          <w:sz w:val="22"/>
          <w:lang w:val="es-ES_tradnl"/>
        </w:rPr>
        <w:t>8</w:t>
      </w:r>
      <w:r w:rsidR="0079174D" w:rsidRPr="008701AE">
        <w:rPr>
          <w:color w:val="0F6FC6" w:themeColor="accent1"/>
          <w:sz w:val="22"/>
          <w:lang w:val="es-ES_tradnl"/>
        </w:rPr>
        <w:t xml:space="preserve">.5.3 </w:t>
      </w:r>
      <w:r w:rsidR="002F76AA" w:rsidRPr="008701AE">
        <w:rPr>
          <w:color w:val="0F6FC6" w:themeColor="accent1"/>
          <w:sz w:val="22"/>
          <w:lang w:val="es-ES_tradnl"/>
        </w:rPr>
        <w:t>Fuerza de Trabajo y Necesidades de Personal</w:t>
      </w:r>
      <w:bookmarkEnd w:id="85"/>
    </w:p>
    <w:p w14:paraId="7FCEB34C" w14:textId="77777777" w:rsidR="00233D80" w:rsidRPr="008701AE" w:rsidRDefault="00233D80" w:rsidP="002F76AA">
      <w:pPr>
        <w:pStyle w:val="Prrafodelista"/>
        <w:tabs>
          <w:tab w:val="left" w:pos="6757"/>
        </w:tabs>
        <w:spacing w:beforeLines="20" w:before="48" w:line="276" w:lineRule="auto"/>
        <w:ind w:left="0" w:right="193" w:firstLine="0"/>
        <w:jc w:val="both"/>
        <w:rPr>
          <w:rFonts w:cs="Century Gothic"/>
          <w:color w:val="auto"/>
          <w:lang w:val="es-ES_tradnl"/>
        </w:rPr>
      </w:pPr>
    </w:p>
    <w:p w14:paraId="58A7D141" w14:textId="58C50286"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 xml:space="preserve">En la actualidad, la red ferroviaria comunica a las poblaciones más importantes y a </w:t>
      </w:r>
      <w:r w:rsidR="00D41A07">
        <w:rPr>
          <w:rFonts w:cs="Century Gothic"/>
          <w:color w:val="7F7F7F" w:themeColor="text1" w:themeTint="80"/>
          <w:lang w:val="es-ES_tradnl"/>
        </w:rPr>
        <w:t>e</w:t>
      </w:r>
      <w:r w:rsidRPr="008701AE">
        <w:rPr>
          <w:rFonts w:cs="Century Gothic"/>
          <w:color w:val="7F7F7F" w:themeColor="text1" w:themeTint="80"/>
          <w:lang w:val="es-ES_tradnl"/>
        </w:rPr>
        <w:t xml:space="preserve">stas con los principales puertos y fronteras del país. En 1995, el gobierno inició la concesión de uso y explotación de la red ferroviaria nacional a particulares (es decir, que el gobierno federal conserva el dominio sobre la infraestructura). Al término de la concesión, </w:t>
      </w:r>
      <w:r w:rsidR="00D41A07">
        <w:rPr>
          <w:rFonts w:cs="Century Gothic"/>
          <w:color w:val="7F7F7F" w:themeColor="text1" w:themeTint="80"/>
          <w:lang w:val="es-ES_tradnl"/>
        </w:rPr>
        <w:t>e</w:t>
      </w:r>
      <w:r w:rsidRPr="008701AE">
        <w:rPr>
          <w:rFonts w:cs="Century Gothic"/>
          <w:color w:val="7F7F7F" w:themeColor="text1" w:themeTint="80"/>
          <w:lang w:val="es-ES_tradnl"/>
        </w:rPr>
        <w:t>sta debe</w:t>
      </w:r>
      <w:r w:rsidR="00D41A07">
        <w:rPr>
          <w:rFonts w:cs="Century Gothic"/>
          <w:color w:val="7F7F7F" w:themeColor="text1" w:themeTint="80"/>
          <w:lang w:val="es-ES_tradnl"/>
        </w:rPr>
        <w:t>rá</w:t>
      </w:r>
      <w:r w:rsidRPr="008701AE">
        <w:rPr>
          <w:rFonts w:cs="Century Gothic"/>
          <w:color w:val="7F7F7F" w:themeColor="text1" w:themeTint="80"/>
          <w:lang w:val="es-ES_tradnl"/>
        </w:rPr>
        <w:t xml:space="preserve"> ser devuelta al gobierno federal en condicion</w:t>
      </w:r>
      <w:r w:rsidR="00D41A07">
        <w:rPr>
          <w:rFonts w:cs="Century Gothic"/>
          <w:color w:val="7F7F7F" w:themeColor="text1" w:themeTint="80"/>
          <w:lang w:val="es-ES_tradnl"/>
        </w:rPr>
        <w:t>es adecuadas para su operación.</w:t>
      </w:r>
    </w:p>
    <w:p w14:paraId="391395C3" w14:textId="77777777"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p>
    <w:p w14:paraId="3F6529F0" w14:textId="31A77410"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 xml:space="preserve">Así como en el caso mexicano, en muchos de los países latinoamericanos, las nuevas líneas ferroviarias se establecieron sobre la base de concesiones con garantía de rentabilidad mínima sobre las inversiones realizadas y sin haberse llevado a cabo grandes análisis previos. Se actuaba bajo la convicción de que habría </w:t>
      </w:r>
      <w:r w:rsidR="00D41A07">
        <w:rPr>
          <w:rFonts w:cs="Century Gothic"/>
          <w:color w:val="7F7F7F" w:themeColor="text1" w:themeTint="80"/>
          <w:lang w:val="es-ES_tradnl"/>
        </w:rPr>
        <w:t>que dar servicio</w:t>
      </w:r>
      <w:r w:rsidRPr="008701AE">
        <w:rPr>
          <w:rFonts w:cs="Century Gothic"/>
          <w:color w:val="7F7F7F" w:themeColor="text1" w:themeTint="80"/>
          <w:lang w:val="es-ES_tradnl"/>
        </w:rPr>
        <w:t xml:space="preserve"> a una región con gran capacidad de desarrollo, como</w:t>
      </w:r>
      <w:r w:rsidR="002A1EF1" w:rsidRPr="008701AE">
        <w:rPr>
          <w:rFonts w:cs="Century Gothic"/>
          <w:color w:val="7F7F7F" w:themeColor="text1" w:themeTint="80"/>
          <w:lang w:val="es-ES_tradnl"/>
        </w:rPr>
        <w:t xml:space="preserve"> en el caso de Argentina, o</w:t>
      </w:r>
      <w:r w:rsidRPr="008701AE">
        <w:rPr>
          <w:rFonts w:cs="Century Gothic"/>
          <w:color w:val="7F7F7F" w:themeColor="text1" w:themeTint="80"/>
          <w:lang w:val="es-ES_tradnl"/>
        </w:rPr>
        <w:t xml:space="preserve"> </w:t>
      </w:r>
      <w:r w:rsidR="00D41A07">
        <w:rPr>
          <w:rFonts w:cs="Century Gothic"/>
          <w:color w:val="7F7F7F" w:themeColor="text1" w:themeTint="80"/>
          <w:lang w:val="es-ES_tradnl"/>
        </w:rPr>
        <w:t xml:space="preserve">bien, </w:t>
      </w:r>
      <w:r w:rsidRPr="008701AE">
        <w:rPr>
          <w:rFonts w:cs="Century Gothic"/>
          <w:color w:val="7F7F7F" w:themeColor="text1" w:themeTint="80"/>
          <w:lang w:val="es-ES_tradnl"/>
        </w:rPr>
        <w:t>se pagaban subsidios por cada k</w:t>
      </w:r>
      <w:r w:rsidR="00750F69">
        <w:rPr>
          <w:rFonts w:cs="Century Gothic"/>
          <w:color w:val="7F7F7F" w:themeColor="text1" w:themeTint="80"/>
          <w:lang w:val="es-ES_tradnl"/>
        </w:rPr>
        <w:t>ilómetro</w:t>
      </w:r>
      <w:r w:rsidRPr="008701AE">
        <w:rPr>
          <w:rFonts w:cs="Century Gothic"/>
          <w:color w:val="7F7F7F" w:themeColor="text1" w:themeTint="80"/>
          <w:lang w:val="es-ES_tradnl"/>
        </w:rPr>
        <w:t xml:space="preserve"> de línea </w:t>
      </w:r>
      <w:r w:rsidRPr="008701AE">
        <w:rPr>
          <w:rFonts w:cs="Century Gothic"/>
          <w:color w:val="7F7F7F" w:themeColor="text1" w:themeTint="80"/>
          <w:lang w:val="es-ES_tradnl"/>
        </w:rPr>
        <w:lastRenderedPageBreak/>
        <w:t xml:space="preserve">construido, ya que no había ninguna ley que regulara los requerimientos que debían cumplir las concesiones y sus contratos. </w:t>
      </w:r>
      <w:r w:rsidR="00D41A07">
        <w:rPr>
          <w:rFonts w:cs="Century Gothic"/>
          <w:color w:val="7F7F7F" w:themeColor="text1" w:themeTint="80"/>
          <w:lang w:val="es-ES_tradnl"/>
        </w:rPr>
        <w:t>De ahí que cobre importancia</w:t>
      </w:r>
      <w:r w:rsidRPr="008701AE">
        <w:rPr>
          <w:rFonts w:cs="Century Gothic"/>
          <w:color w:val="7F7F7F" w:themeColor="text1" w:themeTint="80"/>
          <w:lang w:val="es-ES_tradnl"/>
        </w:rPr>
        <w:t xml:space="preserve"> la comparación </w:t>
      </w:r>
      <w:r w:rsidR="00D41A07">
        <w:rPr>
          <w:rFonts w:cs="Century Gothic"/>
          <w:color w:val="7F7F7F" w:themeColor="text1" w:themeTint="80"/>
          <w:lang w:val="es-ES_tradnl"/>
        </w:rPr>
        <w:t xml:space="preserve">entre </w:t>
      </w:r>
      <w:r w:rsidRPr="008701AE">
        <w:rPr>
          <w:rFonts w:cs="Century Gothic"/>
          <w:color w:val="7F7F7F" w:themeColor="text1" w:themeTint="80"/>
          <w:lang w:val="es-ES_tradnl"/>
        </w:rPr>
        <w:t xml:space="preserve">el número de empresas ferroviarias </w:t>
      </w:r>
      <w:r w:rsidR="00D41A07">
        <w:rPr>
          <w:rFonts w:cs="Century Gothic"/>
          <w:color w:val="7F7F7F" w:themeColor="text1" w:themeTint="80"/>
          <w:lang w:val="es-ES_tradnl"/>
        </w:rPr>
        <w:t>y</w:t>
      </w:r>
      <w:r w:rsidRPr="008701AE">
        <w:rPr>
          <w:rFonts w:cs="Century Gothic"/>
          <w:color w:val="7F7F7F" w:themeColor="text1" w:themeTint="80"/>
          <w:lang w:val="es-ES_tradnl"/>
        </w:rPr>
        <w:t xml:space="preserve"> el personal que opera la infraestructura, a la vez que representa un alto porcentaje de la ecuación para el cálcul</w:t>
      </w:r>
      <w:r w:rsidR="00D41A07">
        <w:rPr>
          <w:rFonts w:cs="Century Gothic"/>
          <w:color w:val="7F7F7F" w:themeColor="text1" w:themeTint="80"/>
          <w:lang w:val="es-ES_tradnl"/>
        </w:rPr>
        <w:t>o de las tarifas de transporte.</w:t>
      </w:r>
    </w:p>
    <w:p w14:paraId="2706BCB2" w14:textId="77777777"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p>
    <w:p w14:paraId="4881D0B4" w14:textId="52F3D633"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 xml:space="preserve">Sin embargo para América Latina, la relación empleados-tarifa no es proporcional. </w:t>
      </w:r>
      <w:r w:rsidR="00D41A07">
        <w:rPr>
          <w:rFonts w:cs="Century Gothic"/>
          <w:color w:val="7F7F7F" w:themeColor="text1" w:themeTint="80"/>
          <w:lang w:val="es-ES_tradnl"/>
        </w:rPr>
        <w:t>E</w:t>
      </w:r>
      <w:r w:rsidRPr="008701AE">
        <w:rPr>
          <w:rFonts w:cs="Century Gothic"/>
          <w:color w:val="7F7F7F" w:themeColor="text1" w:themeTint="80"/>
          <w:lang w:val="es-ES_tradnl"/>
        </w:rPr>
        <w:t>n México las empresas ferroviarias cobran en promedio 3 centavos de dólar americano por tonelada/kilómetro, lo cual repres</w:t>
      </w:r>
      <w:r w:rsidR="00D41A07">
        <w:rPr>
          <w:rFonts w:cs="Century Gothic"/>
          <w:color w:val="7F7F7F" w:themeColor="text1" w:themeTint="80"/>
          <w:lang w:val="es-ES_tradnl"/>
        </w:rPr>
        <w:t>enta la tarifa más baja entre lo</w:t>
      </w:r>
      <w:r w:rsidRPr="008701AE">
        <w:rPr>
          <w:rFonts w:cs="Century Gothic"/>
          <w:color w:val="7F7F7F" w:themeColor="text1" w:themeTint="80"/>
          <w:lang w:val="es-ES_tradnl"/>
        </w:rPr>
        <w:t>s países de</w:t>
      </w:r>
      <w:r w:rsidR="00107F49">
        <w:rPr>
          <w:rFonts w:cs="Century Gothic"/>
          <w:color w:val="7F7F7F" w:themeColor="text1" w:themeTint="80"/>
          <w:lang w:val="es-ES_tradnl"/>
        </w:rPr>
        <w:t xml:space="preserve"> la región, do</w:t>
      </w:r>
      <w:r w:rsidRPr="008701AE">
        <w:rPr>
          <w:rFonts w:cs="Century Gothic"/>
          <w:color w:val="7F7F7F" w:themeColor="text1" w:themeTint="80"/>
          <w:lang w:val="es-ES_tradnl"/>
        </w:rPr>
        <w:t xml:space="preserve">nde el costo más elevado está a cargo de la empresa </w:t>
      </w:r>
      <w:r w:rsidR="00E07B2D" w:rsidRPr="008701AE">
        <w:rPr>
          <w:rFonts w:cs="Century Gothic"/>
          <w:color w:val="7F7F7F" w:themeColor="text1" w:themeTint="80"/>
          <w:lang w:val="es-ES_tradnl"/>
        </w:rPr>
        <w:t>Ferrovía</w:t>
      </w:r>
      <w:r w:rsidRPr="008701AE">
        <w:rPr>
          <w:rFonts w:cs="Century Gothic"/>
          <w:color w:val="7F7F7F" w:themeColor="text1" w:themeTint="80"/>
          <w:lang w:val="es-ES_tradnl"/>
        </w:rPr>
        <w:t xml:space="preserve"> Tereza Cristiana, que cobra 16.2</w:t>
      </w:r>
      <w:r w:rsidR="00D41A07">
        <w:rPr>
          <w:rFonts w:cs="Century Gothic"/>
          <w:color w:val="7F7F7F" w:themeColor="text1" w:themeTint="80"/>
          <w:lang w:val="es-ES_tradnl"/>
        </w:rPr>
        <w:t xml:space="preserve"> centavos de dólar por tonelada/</w:t>
      </w:r>
      <w:r w:rsidRPr="008701AE">
        <w:rPr>
          <w:rFonts w:cs="Century Gothic"/>
          <w:color w:val="7F7F7F" w:themeColor="text1" w:themeTint="80"/>
          <w:lang w:val="es-ES_tradnl"/>
        </w:rPr>
        <w:t xml:space="preserve">kilómetro, seguido del Ferrocarril Central Andino, con 6.5 centavos, y Ferrovía Centro Atlántica, con 5.4 centavos de dólar. </w:t>
      </w:r>
      <w:r w:rsidR="00D41A07">
        <w:rPr>
          <w:rFonts w:cs="Century Gothic"/>
          <w:color w:val="7F7F7F" w:themeColor="text1" w:themeTint="80"/>
          <w:lang w:val="es-ES_tradnl"/>
        </w:rPr>
        <w:t>Es</w:t>
      </w:r>
      <w:r w:rsidRPr="008701AE">
        <w:rPr>
          <w:rFonts w:cs="Century Gothic"/>
          <w:color w:val="7F7F7F" w:themeColor="text1" w:themeTint="80"/>
          <w:lang w:val="es-ES_tradnl"/>
        </w:rPr>
        <w:t xml:space="preserve"> así </w:t>
      </w:r>
      <w:r w:rsidR="00D41A07">
        <w:rPr>
          <w:rFonts w:cs="Century Gothic"/>
          <w:color w:val="7F7F7F" w:themeColor="text1" w:themeTint="80"/>
          <w:lang w:val="es-ES_tradnl"/>
        </w:rPr>
        <w:t>como</w:t>
      </w:r>
      <w:r w:rsidRPr="008701AE">
        <w:rPr>
          <w:rFonts w:cs="Century Gothic"/>
          <w:color w:val="7F7F7F" w:themeColor="text1" w:themeTint="80"/>
          <w:lang w:val="es-ES_tradnl"/>
        </w:rPr>
        <w:t xml:space="preserve"> la tarifa mexicana </w:t>
      </w:r>
      <w:r w:rsidR="00D41A07">
        <w:rPr>
          <w:rFonts w:cs="Century Gothic"/>
          <w:color w:val="7F7F7F" w:themeColor="text1" w:themeTint="80"/>
          <w:lang w:val="es-ES_tradnl"/>
        </w:rPr>
        <w:t xml:space="preserve">se posiciona </w:t>
      </w:r>
      <w:r w:rsidRPr="008701AE">
        <w:rPr>
          <w:rFonts w:cs="Century Gothic"/>
          <w:color w:val="7F7F7F" w:themeColor="text1" w:themeTint="80"/>
          <w:lang w:val="es-ES_tradnl"/>
        </w:rPr>
        <w:t xml:space="preserve">como la más barata de la región, </w:t>
      </w:r>
      <w:r w:rsidR="00D41A07">
        <w:rPr>
          <w:rFonts w:cs="Century Gothic"/>
          <w:color w:val="7F7F7F" w:themeColor="text1" w:themeTint="80"/>
          <w:lang w:val="es-ES_tradnl"/>
        </w:rPr>
        <w:t>hecho comprobable</w:t>
      </w:r>
      <w:r w:rsidRPr="008701AE">
        <w:rPr>
          <w:rFonts w:cs="Century Gothic"/>
          <w:color w:val="7F7F7F" w:themeColor="text1" w:themeTint="80"/>
          <w:lang w:val="es-ES_tradnl"/>
        </w:rPr>
        <w:t xml:space="preserve"> </w:t>
      </w:r>
      <w:r w:rsidR="00D41A07">
        <w:rPr>
          <w:rFonts w:cs="Century Gothic"/>
          <w:color w:val="7F7F7F" w:themeColor="text1" w:themeTint="80"/>
          <w:lang w:val="es-ES_tradnl"/>
        </w:rPr>
        <w:t>en la siguiente gráfica.</w:t>
      </w:r>
    </w:p>
    <w:p w14:paraId="373073A4" w14:textId="6ADA33FF" w:rsidR="002F76AA" w:rsidRPr="008701AE" w:rsidRDefault="002F76AA" w:rsidP="005662FC">
      <w:pPr>
        <w:pStyle w:val="Prrafodelista"/>
        <w:tabs>
          <w:tab w:val="left" w:pos="6757"/>
        </w:tabs>
        <w:spacing w:beforeLines="20" w:before="48" w:line="276" w:lineRule="auto"/>
        <w:ind w:left="0" w:right="193" w:firstLine="0"/>
        <w:rPr>
          <w:rFonts w:cs="Century Gothic"/>
          <w:b/>
          <w:color w:val="7F7F7F" w:themeColor="text1" w:themeTint="80"/>
          <w:lang w:val="es-ES_tradnl"/>
        </w:rPr>
      </w:pP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160"/>
      </w:tblGrid>
      <w:tr w:rsidR="002F76AA" w:rsidRPr="008701AE" w14:paraId="6A569B40" w14:textId="77777777" w:rsidTr="00E93D0E">
        <w:trPr>
          <w:trHeight w:val="363"/>
          <w:jc w:val="center"/>
        </w:trPr>
        <w:tc>
          <w:tcPr>
            <w:tcW w:w="9160" w:type="dxa"/>
            <w:tcBorders>
              <w:left w:val="single" w:sz="2" w:space="0" w:color="0F6FC6" w:themeColor="accent1"/>
            </w:tcBorders>
            <w:shd w:val="clear" w:color="auto" w:fill="C7E2FA" w:themeFill="accent1" w:themeFillTint="33"/>
            <w:vAlign w:val="center"/>
          </w:tcPr>
          <w:p w14:paraId="58D123C8" w14:textId="2CEDA553" w:rsidR="002F76AA" w:rsidRPr="008701AE" w:rsidRDefault="00101D07" w:rsidP="00D41A07">
            <w:pPr>
              <w:pStyle w:val="Sinespaciado"/>
              <w:spacing w:line="276" w:lineRule="auto"/>
              <w:jc w:val="center"/>
              <w:rPr>
                <w:b/>
                <w:color w:val="073763" w:themeColor="accent1" w:themeShade="80"/>
                <w:sz w:val="24"/>
                <w:lang w:val="es-ES_tradnl"/>
              </w:rPr>
            </w:pPr>
            <w:r>
              <w:rPr>
                <w:b/>
                <w:color w:val="073763" w:themeColor="accent1" w:themeShade="80"/>
                <w:sz w:val="24"/>
                <w:lang w:val="es-ES_tradnl"/>
              </w:rPr>
              <w:t>Gráfica 60</w:t>
            </w:r>
            <w:r w:rsidR="008E4ED3" w:rsidRPr="008701AE">
              <w:rPr>
                <w:b/>
                <w:color w:val="073763" w:themeColor="accent1" w:themeShade="80"/>
                <w:sz w:val="24"/>
                <w:lang w:val="es-ES_tradnl"/>
              </w:rPr>
              <w:t xml:space="preserve">. </w:t>
            </w:r>
            <w:r w:rsidR="002F76AA" w:rsidRPr="008701AE">
              <w:rPr>
                <w:b/>
                <w:color w:val="073763" w:themeColor="accent1" w:themeShade="80"/>
                <w:sz w:val="24"/>
                <w:lang w:val="es-ES_tradnl"/>
              </w:rPr>
              <w:t xml:space="preserve">Empleados </w:t>
            </w:r>
            <w:r w:rsidR="00D41A07" w:rsidRPr="00D41A07">
              <w:rPr>
                <w:b/>
                <w:i/>
                <w:color w:val="073763" w:themeColor="accent1" w:themeShade="80"/>
                <w:sz w:val="24"/>
                <w:lang w:val="es-ES_tradnl"/>
              </w:rPr>
              <w:t>vs.</w:t>
            </w:r>
            <w:r w:rsidR="00D41A07">
              <w:rPr>
                <w:b/>
                <w:color w:val="073763" w:themeColor="accent1" w:themeShade="80"/>
                <w:sz w:val="24"/>
                <w:lang w:val="es-ES_tradnl"/>
              </w:rPr>
              <w:t xml:space="preserve"> Tarifa M</w:t>
            </w:r>
            <w:r w:rsidR="002F76AA" w:rsidRPr="008701AE">
              <w:rPr>
                <w:b/>
                <w:color w:val="073763" w:themeColor="accent1" w:themeShade="80"/>
                <w:sz w:val="24"/>
                <w:lang w:val="es-ES_tradnl"/>
              </w:rPr>
              <w:t>edia</w:t>
            </w:r>
          </w:p>
        </w:tc>
      </w:tr>
      <w:tr w:rsidR="002F76AA" w:rsidRPr="008701AE" w14:paraId="5F3A4CAD" w14:textId="77777777" w:rsidTr="005764F2">
        <w:tblPrEx>
          <w:tblCellMar>
            <w:left w:w="70" w:type="dxa"/>
            <w:right w:w="70" w:type="dxa"/>
          </w:tblCellMar>
        </w:tblPrEx>
        <w:trPr>
          <w:trHeight w:val="2887"/>
          <w:jc w:val="center"/>
        </w:trPr>
        <w:tc>
          <w:tcPr>
            <w:tcW w:w="9160" w:type="dxa"/>
            <w:tcBorders>
              <w:left w:val="dotted" w:sz="4" w:space="0" w:color="0F6FC6" w:themeColor="accent1"/>
              <w:bottom w:val="dotted" w:sz="4" w:space="0" w:color="0F6FC6" w:themeColor="accent1"/>
              <w:right w:val="dotted" w:sz="4" w:space="0" w:color="0F6FC6" w:themeColor="accent1"/>
            </w:tcBorders>
          </w:tcPr>
          <w:p w14:paraId="178EE029" w14:textId="7E900AD9" w:rsidR="002F76AA" w:rsidRPr="008701AE" w:rsidRDefault="005764F2" w:rsidP="0078110B">
            <w:pPr>
              <w:spacing w:line="276" w:lineRule="auto"/>
              <w:jc w:val="both"/>
              <w:rPr>
                <w:lang w:val="es-ES_tradnl"/>
              </w:rPr>
            </w:pPr>
            <w:r>
              <w:rPr>
                <w:noProof/>
                <w:lang w:val="es-ES" w:eastAsia="es-ES"/>
              </w:rPr>
              <w:drawing>
                <wp:inline distT="0" distB="0" distL="0" distR="0" wp14:anchorId="76FD2F46" wp14:editId="5214F644">
                  <wp:extent cx="5612130" cy="2392045"/>
                  <wp:effectExtent l="0" t="0" r="7620" b="8255"/>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tc>
      </w:tr>
    </w:tbl>
    <w:p w14:paraId="50099EBE" w14:textId="46DA3CFC" w:rsidR="00B06E83" w:rsidRPr="00D41A07" w:rsidRDefault="0078110B" w:rsidP="0078110B">
      <w:pPr>
        <w:pStyle w:val="Prrafodelista"/>
        <w:tabs>
          <w:tab w:val="left" w:pos="6757"/>
        </w:tabs>
        <w:spacing w:beforeLines="20" w:before="48" w:line="276" w:lineRule="auto"/>
        <w:ind w:left="0" w:right="193" w:firstLine="0"/>
        <w:jc w:val="center"/>
        <w:rPr>
          <w:rFonts w:cs="Century Gothic"/>
          <w:color w:val="073763" w:themeColor="accent1" w:themeShade="80"/>
          <w:sz w:val="16"/>
          <w:szCs w:val="16"/>
          <w:lang w:val="es-ES_tradnl"/>
        </w:rPr>
      </w:pPr>
      <w:r w:rsidRPr="00D41A07">
        <w:rPr>
          <w:rFonts w:cs="Century Gothic"/>
          <w:b/>
          <w:color w:val="073763" w:themeColor="accent1" w:themeShade="80"/>
          <w:sz w:val="16"/>
          <w:szCs w:val="16"/>
          <w:lang w:val="es-ES_tradnl"/>
        </w:rPr>
        <w:t>Fuente:</w:t>
      </w:r>
      <w:r w:rsidR="00750F69" w:rsidRPr="00D41A07">
        <w:rPr>
          <w:rFonts w:cs="Century Gothic"/>
          <w:b/>
          <w:color w:val="073763" w:themeColor="accent1" w:themeShade="80"/>
          <w:sz w:val="16"/>
          <w:szCs w:val="16"/>
          <w:lang w:val="es-ES_tradnl"/>
        </w:rPr>
        <w:t xml:space="preserve"> </w:t>
      </w:r>
      <w:r w:rsidR="00750F69" w:rsidRPr="00D41A07">
        <w:rPr>
          <w:rFonts w:cs="Century Gothic"/>
          <w:color w:val="073763" w:themeColor="accent1" w:themeShade="80"/>
          <w:sz w:val="16"/>
          <w:szCs w:val="16"/>
          <w:lang w:val="es-ES_tradnl"/>
        </w:rPr>
        <w:t>UNAM-IIS</w:t>
      </w:r>
      <w:r w:rsidR="00D41A07" w:rsidRPr="00D41A07">
        <w:rPr>
          <w:rFonts w:cs="Century Gothic"/>
          <w:color w:val="073763" w:themeColor="accent1" w:themeShade="80"/>
          <w:sz w:val="16"/>
          <w:szCs w:val="16"/>
          <w:lang w:val="es-ES_tradnl"/>
        </w:rPr>
        <w:t>,</w:t>
      </w:r>
      <w:r w:rsidR="00750F69" w:rsidRPr="00D41A07">
        <w:rPr>
          <w:rFonts w:cs="Century Gothic"/>
          <w:color w:val="073763" w:themeColor="accent1" w:themeShade="80"/>
          <w:sz w:val="16"/>
          <w:szCs w:val="16"/>
          <w:lang w:val="es-ES_tradnl"/>
        </w:rPr>
        <w:t xml:space="preserve"> con información del Banco Interamericano de Desarrollo, 2014.</w:t>
      </w:r>
    </w:p>
    <w:p w14:paraId="16707468" w14:textId="77777777"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p>
    <w:p w14:paraId="044D7EF3" w14:textId="7CD8EF12" w:rsidR="00173BF7" w:rsidRDefault="002F76AA" w:rsidP="00173BF7">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De acuerdo a datos de la OCDE, 40</w:t>
      </w:r>
      <w:r w:rsidR="00D41A07">
        <w:rPr>
          <w:rFonts w:cs="Century Gothic"/>
          <w:color w:val="7F7F7F" w:themeColor="text1" w:themeTint="80"/>
          <w:lang w:val="es-ES_tradnl"/>
        </w:rPr>
        <w:t xml:space="preserve"> </w:t>
      </w:r>
      <w:r w:rsidRPr="008701AE">
        <w:rPr>
          <w:rFonts w:cs="Century Gothic"/>
          <w:color w:val="7F7F7F" w:themeColor="text1" w:themeTint="80"/>
          <w:lang w:val="es-ES_tradnl"/>
        </w:rPr>
        <w:t xml:space="preserve">% de los costos de las principales empresas ferroviarias en el mundo </w:t>
      </w:r>
      <w:r w:rsidR="00D41A07">
        <w:rPr>
          <w:rFonts w:cs="Century Gothic"/>
          <w:color w:val="7F7F7F" w:themeColor="text1" w:themeTint="80"/>
          <w:lang w:val="es-ES_tradnl"/>
        </w:rPr>
        <w:t>corresponden</w:t>
      </w:r>
      <w:r w:rsidRPr="008701AE">
        <w:rPr>
          <w:rFonts w:cs="Century Gothic"/>
          <w:color w:val="7F7F7F" w:themeColor="text1" w:themeTint="80"/>
          <w:lang w:val="es-ES_tradnl"/>
        </w:rPr>
        <w:t xml:space="preserve"> al recurso humano. Son factores clave de</w:t>
      </w:r>
      <w:r w:rsidR="00D41A07">
        <w:rPr>
          <w:rFonts w:cs="Century Gothic"/>
          <w:color w:val="7F7F7F" w:themeColor="text1" w:themeTint="80"/>
          <w:lang w:val="es-ES_tradnl"/>
        </w:rPr>
        <w:t>l</w:t>
      </w:r>
      <w:r w:rsidRPr="008701AE">
        <w:rPr>
          <w:rFonts w:cs="Century Gothic"/>
          <w:color w:val="7F7F7F" w:themeColor="text1" w:themeTint="80"/>
          <w:lang w:val="es-ES_tradnl"/>
        </w:rPr>
        <w:t xml:space="preserve"> costo y eficiencia del ferrocarril</w:t>
      </w:r>
      <w:r w:rsidR="00D41A07">
        <w:rPr>
          <w:rFonts w:cs="Century Gothic"/>
          <w:color w:val="7F7F7F" w:themeColor="text1" w:themeTint="80"/>
          <w:lang w:val="es-ES_tradnl"/>
        </w:rPr>
        <w:t>,</w:t>
      </w:r>
      <w:r w:rsidRPr="008701AE">
        <w:rPr>
          <w:rFonts w:cs="Century Gothic"/>
          <w:color w:val="7F7F7F" w:themeColor="text1" w:themeTint="80"/>
          <w:lang w:val="es-ES_tradnl"/>
        </w:rPr>
        <w:t xml:space="preserve"> y por lo tanto tiene que ser incluido en este análisis. A continuación se compara el número de empleados requeridos por </w:t>
      </w:r>
      <w:r w:rsidR="00D41A07">
        <w:rPr>
          <w:rFonts w:cs="Century Gothic"/>
          <w:color w:val="7F7F7F" w:themeColor="text1" w:themeTint="80"/>
          <w:lang w:val="es-ES_tradnl"/>
        </w:rPr>
        <w:t xml:space="preserve">los </w:t>
      </w:r>
      <w:r w:rsidRPr="008701AE">
        <w:rPr>
          <w:rFonts w:cs="Century Gothic"/>
          <w:color w:val="7F7F7F" w:themeColor="text1" w:themeTint="80"/>
          <w:lang w:val="es-ES_tradnl"/>
        </w:rPr>
        <w:t xml:space="preserve">ferrocarriles </w:t>
      </w:r>
      <w:r w:rsidR="00D41A07">
        <w:rPr>
          <w:rFonts w:cs="Century Gothic"/>
          <w:color w:val="7F7F7F" w:themeColor="text1" w:themeTint="80"/>
          <w:lang w:val="es-ES_tradnl"/>
        </w:rPr>
        <w:t>de los principales países de A</w:t>
      </w:r>
      <w:r w:rsidRPr="008701AE">
        <w:rPr>
          <w:rFonts w:cs="Century Gothic"/>
          <w:color w:val="7F7F7F" w:themeColor="text1" w:themeTint="80"/>
          <w:lang w:val="es-ES_tradnl"/>
        </w:rPr>
        <w:t>mérica</w:t>
      </w:r>
      <w:r w:rsidR="00D41A07">
        <w:rPr>
          <w:rFonts w:cs="Century Gothic"/>
          <w:color w:val="7F7F7F" w:themeColor="text1" w:themeTint="80"/>
          <w:lang w:val="es-ES_tradnl"/>
        </w:rPr>
        <w:t>,</w:t>
      </w:r>
      <w:r w:rsidRPr="008701AE">
        <w:rPr>
          <w:rFonts w:cs="Century Gothic"/>
          <w:color w:val="7F7F7F" w:themeColor="text1" w:themeTint="80"/>
          <w:lang w:val="es-ES_tradnl"/>
        </w:rPr>
        <w:t xml:space="preserve"> </w:t>
      </w:r>
      <w:r w:rsidR="00D41A07">
        <w:rPr>
          <w:rFonts w:cs="Century Gothic"/>
          <w:color w:val="7F7F7F" w:themeColor="text1" w:themeTint="80"/>
          <w:lang w:val="es-ES_tradnl"/>
        </w:rPr>
        <w:t>que prestan</w:t>
      </w:r>
      <w:r w:rsidR="00173BF7">
        <w:rPr>
          <w:rFonts w:cs="Century Gothic"/>
          <w:color w:val="7F7F7F" w:themeColor="text1" w:themeTint="80"/>
          <w:lang w:val="es-ES_tradnl"/>
        </w:rPr>
        <w:t xml:space="preserve"> servicio</w:t>
      </w:r>
      <w:r w:rsidRPr="008701AE">
        <w:rPr>
          <w:rFonts w:cs="Century Gothic"/>
          <w:color w:val="7F7F7F" w:themeColor="text1" w:themeTint="80"/>
          <w:lang w:val="es-ES_tradnl"/>
        </w:rPr>
        <w:t xml:space="preserve"> de transporte de me</w:t>
      </w:r>
      <w:r w:rsidR="00D41A07">
        <w:rPr>
          <w:rFonts w:cs="Century Gothic"/>
          <w:color w:val="7F7F7F" w:themeColor="text1" w:themeTint="80"/>
          <w:lang w:val="es-ES_tradnl"/>
        </w:rPr>
        <w:t>rcancías y pasajeros.</w:t>
      </w:r>
    </w:p>
    <w:p w14:paraId="73BEE15F" w14:textId="4409DC07" w:rsidR="00E93D0E" w:rsidRPr="008701AE" w:rsidRDefault="00173BF7" w:rsidP="00173BF7">
      <w:pPr>
        <w:spacing w:after="200" w:line="276" w:lineRule="auto"/>
        <w:rPr>
          <w:rFonts w:cs="Century Gothic"/>
          <w:color w:val="7F7F7F" w:themeColor="text1" w:themeTint="80"/>
          <w:lang w:val="es-ES_tradnl"/>
        </w:rPr>
      </w:pPr>
      <w:r>
        <w:rPr>
          <w:rFonts w:cs="Century Gothic"/>
          <w:color w:val="7F7F7F" w:themeColor="text1" w:themeTint="80"/>
          <w:lang w:val="es-ES_tradnl"/>
        </w:rPr>
        <w:br w:type="page"/>
      </w: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8980"/>
      </w:tblGrid>
      <w:tr w:rsidR="002F76AA" w:rsidRPr="008701AE" w14:paraId="7D370C3A" w14:textId="77777777" w:rsidTr="000C7055">
        <w:trPr>
          <w:trHeight w:val="363"/>
          <w:jc w:val="center"/>
        </w:trPr>
        <w:tc>
          <w:tcPr>
            <w:tcW w:w="8185" w:type="dxa"/>
            <w:tcBorders>
              <w:left w:val="single" w:sz="2" w:space="0" w:color="0F6FC6" w:themeColor="accent1"/>
            </w:tcBorders>
            <w:shd w:val="clear" w:color="auto" w:fill="C7E2FA" w:themeFill="accent1" w:themeFillTint="33"/>
            <w:vAlign w:val="center"/>
          </w:tcPr>
          <w:p w14:paraId="01E51A87" w14:textId="03C62BD1" w:rsidR="002F76AA" w:rsidRPr="008701AE" w:rsidRDefault="00E07B2D" w:rsidP="00D8493D">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8E4ED3" w:rsidRPr="008701AE">
              <w:rPr>
                <w:b/>
                <w:color w:val="073763" w:themeColor="accent1" w:themeShade="80"/>
                <w:sz w:val="24"/>
                <w:lang w:val="es-ES_tradnl"/>
              </w:rPr>
              <w:t xml:space="preserve"> 6</w:t>
            </w:r>
            <w:r w:rsidR="00101D07">
              <w:rPr>
                <w:b/>
                <w:color w:val="073763" w:themeColor="accent1" w:themeShade="80"/>
                <w:sz w:val="24"/>
                <w:lang w:val="es-ES_tradnl"/>
              </w:rPr>
              <w:t>1</w:t>
            </w:r>
            <w:r w:rsidR="00B06E83" w:rsidRPr="008701AE">
              <w:rPr>
                <w:b/>
                <w:color w:val="073763" w:themeColor="accent1" w:themeShade="80"/>
                <w:sz w:val="24"/>
                <w:lang w:val="es-ES_tradnl"/>
              </w:rPr>
              <w:t xml:space="preserve">. </w:t>
            </w:r>
            <w:r w:rsidR="002F76AA" w:rsidRPr="008701AE">
              <w:rPr>
                <w:b/>
                <w:color w:val="073763" w:themeColor="accent1" w:themeShade="80"/>
                <w:sz w:val="24"/>
                <w:lang w:val="es-ES_tradnl"/>
              </w:rPr>
              <w:t>Productividad del Recurso Humano</w:t>
            </w:r>
          </w:p>
          <w:p w14:paraId="0EA22376" w14:textId="2E446AFB" w:rsidR="001E4D56" w:rsidRPr="00101D07" w:rsidRDefault="00750F69" w:rsidP="00D8493D">
            <w:pPr>
              <w:pStyle w:val="Sinespaciado"/>
              <w:spacing w:line="276" w:lineRule="auto"/>
              <w:jc w:val="center"/>
              <w:rPr>
                <w:i/>
                <w:color w:val="073763" w:themeColor="accent1" w:themeShade="80"/>
                <w:sz w:val="18"/>
                <w:szCs w:val="18"/>
                <w:lang w:val="es-ES_tradnl"/>
              </w:rPr>
            </w:pPr>
            <w:r w:rsidRPr="00101D07">
              <w:rPr>
                <w:i/>
                <w:iCs/>
                <w:color w:val="073763"/>
                <w:sz w:val="18"/>
                <w:szCs w:val="18"/>
                <w:lang w:val="es-ES"/>
              </w:rPr>
              <w:t>(UC/empleados)</w:t>
            </w:r>
          </w:p>
        </w:tc>
      </w:tr>
      <w:tr w:rsidR="002F76AA" w:rsidRPr="008701AE" w14:paraId="1253082E" w14:textId="77777777" w:rsidTr="00865C39">
        <w:tblPrEx>
          <w:tblCellMar>
            <w:left w:w="70" w:type="dxa"/>
            <w:right w:w="70" w:type="dxa"/>
          </w:tblCellMar>
        </w:tblPrEx>
        <w:trPr>
          <w:jc w:val="center"/>
        </w:trPr>
        <w:tc>
          <w:tcPr>
            <w:tcW w:w="8185" w:type="dxa"/>
            <w:tcBorders>
              <w:left w:val="dotted" w:sz="4" w:space="0" w:color="0F6FC6" w:themeColor="accent1"/>
              <w:bottom w:val="dotted" w:sz="4" w:space="0" w:color="0F6FC6" w:themeColor="accent1"/>
              <w:right w:val="dotted" w:sz="4" w:space="0" w:color="0F6FC6" w:themeColor="accent1"/>
            </w:tcBorders>
          </w:tcPr>
          <w:p w14:paraId="7CD7D307" w14:textId="77777777" w:rsidR="002F76AA" w:rsidRDefault="002F76AA" w:rsidP="000C7055">
            <w:pPr>
              <w:spacing w:line="276" w:lineRule="auto"/>
              <w:jc w:val="center"/>
              <w:rPr>
                <w:lang w:val="es-ES_tradnl"/>
              </w:rPr>
            </w:pPr>
          </w:p>
          <w:p w14:paraId="43DD0D46" w14:textId="22FB73AA" w:rsidR="00865C39" w:rsidRPr="008701AE" w:rsidRDefault="00865C39" w:rsidP="000C7055">
            <w:pPr>
              <w:spacing w:line="276" w:lineRule="auto"/>
              <w:jc w:val="center"/>
              <w:rPr>
                <w:lang w:val="es-ES_tradnl"/>
              </w:rPr>
            </w:pPr>
            <w:r>
              <w:rPr>
                <w:noProof/>
                <w:lang w:val="es-ES" w:eastAsia="es-ES"/>
              </w:rPr>
              <w:drawing>
                <wp:inline distT="0" distB="0" distL="0" distR="0" wp14:anchorId="239111D5" wp14:editId="307B5CBF">
                  <wp:extent cx="5612130" cy="2325370"/>
                  <wp:effectExtent l="0" t="0" r="1270" b="11430"/>
                  <wp:docPr id="26" name="Gráfico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tc>
      </w:tr>
    </w:tbl>
    <w:p w14:paraId="166D86B5" w14:textId="494AE125" w:rsidR="002F76AA" w:rsidRPr="000A39B9" w:rsidRDefault="00135DCC" w:rsidP="00135DCC">
      <w:pPr>
        <w:pStyle w:val="Prrafodelista"/>
        <w:tabs>
          <w:tab w:val="left" w:pos="6757"/>
        </w:tabs>
        <w:spacing w:beforeLines="20" w:before="48" w:line="276" w:lineRule="auto"/>
        <w:ind w:left="0" w:right="193" w:firstLine="0"/>
        <w:jc w:val="center"/>
        <w:rPr>
          <w:rFonts w:cs="Century Gothic"/>
          <w:b/>
          <w:color w:val="073763" w:themeColor="accent1" w:themeShade="80"/>
          <w:sz w:val="16"/>
          <w:szCs w:val="16"/>
          <w:lang w:val="en-US"/>
        </w:rPr>
      </w:pPr>
      <w:r w:rsidRPr="000A39B9">
        <w:rPr>
          <w:rFonts w:cs="Century Gothic"/>
          <w:b/>
          <w:color w:val="073763" w:themeColor="accent1" w:themeShade="80"/>
          <w:sz w:val="16"/>
          <w:szCs w:val="16"/>
          <w:lang w:val="en-US"/>
        </w:rPr>
        <w:t>Fuente:</w:t>
      </w:r>
      <w:r w:rsidR="008F5442" w:rsidRPr="000A39B9">
        <w:rPr>
          <w:rFonts w:cs="Century Gothic"/>
          <w:b/>
          <w:color w:val="073763" w:themeColor="accent1" w:themeShade="80"/>
          <w:sz w:val="16"/>
          <w:szCs w:val="16"/>
          <w:lang w:val="en-US"/>
        </w:rPr>
        <w:t xml:space="preserve"> </w:t>
      </w:r>
      <w:r w:rsidR="00750F69" w:rsidRPr="00173BF7">
        <w:rPr>
          <w:rFonts w:cs="Century Gothic"/>
          <w:color w:val="073763" w:themeColor="accent1" w:themeShade="80"/>
          <w:sz w:val="16"/>
          <w:szCs w:val="16"/>
          <w:lang w:val="en-US"/>
        </w:rPr>
        <w:t>UNAM-IIS</w:t>
      </w:r>
      <w:r w:rsidR="00173BF7">
        <w:rPr>
          <w:rFonts w:cs="Century Gothic"/>
          <w:color w:val="073763" w:themeColor="accent1" w:themeShade="80"/>
          <w:sz w:val="16"/>
          <w:szCs w:val="16"/>
          <w:lang w:val="en-US"/>
        </w:rPr>
        <w:t>,</w:t>
      </w:r>
      <w:r w:rsidR="00750F69" w:rsidRPr="00173BF7">
        <w:rPr>
          <w:rFonts w:cs="Century Gothic"/>
          <w:color w:val="073763" w:themeColor="accent1" w:themeShade="80"/>
          <w:sz w:val="16"/>
          <w:szCs w:val="16"/>
          <w:lang w:val="en-US"/>
        </w:rPr>
        <w:t xml:space="preserve"> con información de International Union of Railways, Railway Statistics 2014.</w:t>
      </w:r>
    </w:p>
    <w:p w14:paraId="156101CF" w14:textId="77777777" w:rsidR="00750F69" w:rsidRPr="000A39B9" w:rsidRDefault="00750F69" w:rsidP="00750F69">
      <w:pPr>
        <w:spacing w:line="276" w:lineRule="auto"/>
        <w:rPr>
          <w:color w:val="808080" w:themeColor="background1" w:themeShade="80"/>
          <w:lang w:val="en-US"/>
        </w:rPr>
      </w:pPr>
    </w:p>
    <w:p w14:paraId="4F0281F6" w14:textId="11283650" w:rsidR="002F4C14" w:rsidRPr="00750F69" w:rsidRDefault="002F4C14" w:rsidP="00750F69">
      <w:pPr>
        <w:spacing w:line="276" w:lineRule="auto"/>
        <w:jc w:val="both"/>
        <w:rPr>
          <w:color w:val="808080" w:themeColor="background1" w:themeShade="80"/>
          <w:lang w:val="es-ES_tradnl"/>
        </w:rPr>
      </w:pPr>
      <w:r w:rsidRPr="00750F69">
        <w:rPr>
          <w:color w:val="808080" w:themeColor="background1" w:themeShade="80"/>
          <w:lang w:val="es-ES_tradnl"/>
        </w:rPr>
        <w:t>Para el caso de México, un factor clave que puede afectar la ineficiencia son los costos de los pasivos por el pago de pensiones</w:t>
      </w:r>
      <w:r w:rsidR="00036742">
        <w:rPr>
          <w:color w:val="808080" w:themeColor="background1" w:themeShade="80"/>
          <w:lang w:val="es-ES_tradnl"/>
        </w:rPr>
        <w:t>,</w:t>
      </w:r>
      <w:r w:rsidRPr="00750F69">
        <w:rPr>
          <w:color w:val="808080" w:themeColor="background1" w:themeShade="80"/>
          <w:lang w:val="es-ES_tradnl"/>
        </w:rPr>
        <w:t xml:space="preserve"> así como la productividad laboral</w:t>
      </w:r>
      <w:r w:rsidR="00036742">
        <w:rPr>
          <w:color w:val="808080" w:themeColor="background1" w:themeShade="80"/>
          <w:lang w:val="es-ES_tradnl"/>
        </w:rPr>
        <w:t>, la</w:t>
      </w:r>
      <w:r w:rsidRPr="00750F69">
        <w:rPr>
          <w:color w:val="808080" w:themeColor="background1" w:themeShade="80"/>
          <w:lang w:val="es-ES_tradnl"/>
        </w:rPr>
        <w:t xml:space="preserve"> cual también </w:t>
      </w:r>
      <w:r w:rsidR="00036742">
        <w:rPr>
          <w:color w:val="808080" w:themeColor="background1" w:themeShade="80"/>
          <w:lang w:val="es-ES_tradnl"/>
        </w:rPr>
        <w:t>impacta</w:t>
      </w:r>
      <w:r w:rsidRPr="00750F69">
        <w:rPr>
          <w:color w:val="808080" w:themeColor="background1" w:themeShade="80"/>
          <w:lang w:val="es-ES_tradnl"/>
        </w:rPr>
        <w:t xml:space="preserve"> en la eficiencia. Es por ello que la automatización e implementación de tecnología </w:t>
      </w:r>
      <w:r w:rsidR="00036742">
        <w:rPr>
          <w:color w:val="808080" w:themeColor="background1" w:themeShade="80"/>
          <w:lang w:val="es-ES_tradnl"/>
        </w:rPr>
        <w:t>genera</w:t>
      </w:r>
      <w:r w:rsidRPr="00750F69">
        <w:rPr>
          <w:color w:val="808080" w:themeColor="background1" w:themeShade="80"/>
          <w:lang w:val="es-ES_tradnl"/>
        </w:rPr>
        <w:t xml:space="preserve"> beneficios significativos en la eficiencia de los costos de operación.</w:t>
      </w:r>
    </w:p>
    <w:p w14:paraId="7C96FD09" w14:textId="77777777" w:rsidR="002F4C14" w:rsidRDefault="002F4C14" w:rsidP="00983181">
      <w:pPr>
        <w:pStyle w:val="Sinespaciado"/>
        <w:rPr>
          <w:lang w:val="es-ES_tradnl"/>
        </w:rPr>
      </w:pPr>
    </w:p>
    <w:p w14:paraId="099FAE83" w14:textId="0F34292D" w:rsidR="002F76AA" w:rsidRPr="00036742" w:rsidRDefault="00173F39" w:rsidP="000B09E3">
      <w:pPr>
        <w:pStyle w:val="Ttulo3"/>
        <w:rPr>
          <w:color w:val="0F6FC6" w:themeColor="accent1"/>
          <w:sz w:val="21"/>
          <w:szCs w:val="21"/>
          <w:lang w:val="es-ES_tradnl"/>
        </w:rPr>
      </w:pPr>
      <w:bookmarkStart w:id="86" w:name="_Toc441950065"/>
      <w:r w:rsidRPr="00036742">
        <w:rPr>
          <w:color w:val="0F6FC6" w:themeColor="accent1"/>
          <w:sz w:val="21"/>
          <w:szCs w:val="21"/>
          <w:lang w:val="es-ES_tradnl"/>
        </w:rPr>
        <w:t>8</w:t>
      </w:r>
      <w:r w:rsidR="0079174D" w:rsidRPr="00036742">
        <w:rPr>
          <w:color w:val="0F6FC6" w:themeColor="accent1"/>
          <w:sz w:val="21"/>
          <w:szCs w:val="21"/>
          <w:lang w:val="es-ES_tradnl"/>
        </w:rPr>
        <w:t xml:space="preserve">.5.4 </w:t>
      </w:r>
      <w:r w:rsidR="004F784A" w:rsidRPr="00036742">
        <w:rPr>
          <w:color w:val="0F6FC6" w:themeColor="accent1"/>
          <w:sz w:val="21"/>
          <w:szCs w:val="21"/>
          <w:lang w:val="es-ES_tradnl"/>
        </w:rPr>
        <w:t>Inversión</w:t>
      </w:r>
      <w:r w:rsidR="002F76AA" w:rsidRPr="00036742">
        <w:rPr>
          <w:color w:val="0F6FC6" w:themeColor="accent1"/>
          <w:sz w:val="21"/>
          <w:szCs w:val="21"/>
          <w:lang w:val="es-ES_tradnl"/>
        </w:rPr>
        <w:t xml:space="preserve"> en Infraestructura</w:t>
      </w:r>
      <w:bookmarkEnd w:id="86"/>
    </w:p>
    <w:p w14:paraId="37C1772D" w14:textId="77777777" w:rsidR="00233D80" w:rsidRPr="008701AE" w:rsidRDefault="00233D80" w:rsidP="002F76AA">
      <w:pPr>
        <w:pStyle w:val="Prrafodelista"/>
        <w:tabs>
          <w:tab w:val="left" w:pos="6757"/>
        </w:tabs>
        <w:spacing w:beforeLines="20" w:before="48" w:line="276" w:lineRule="auto"/>
        <w:ind w:left="0" w:right="193" w:firstLine="0"/>
        <w:jc w:val="both"/>
        <w:rPr>
          <w:rFonts w:cs="Century Gothic"/>
          <w:color w:val="auto"/>
          <w:lang w:val="es-ES_tradnl"/>
        </w:rPr>
      </w:pPr>
    </w:p>
    <w:p w14:paraId="5CB4D13C" w14:textId="0F83A64C" w:rsidR="00E93D0E" w:rsidRPr="00EC62F1" w:rsidRDefault="002F76AA" w:rsidP="00D8613E">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La inversión en infraestructura representa aproximadamente el 50</w:t>
      </w:r>
      <w:r w:rsidR="00036742">
        <w:rPr>
          <w:rFonts w:cs="Century Gothic"/>
          <w:color w:val="7F7F7F" w:themeColor="text1" w:themeTint="80"/>
          <w:lang w:val="es-ES_tradnl"/>
        </w:rPr>
        <w:t xml:space="preserve"> </w:t>
      </w:r>
      <w:r w:rsidRPr="008701AE">
        <w:rPr>
          <w:rFonts w:cs="Century Gothic"/>
          <w:color w:val="7F7F7F" w:themeColor="text1" w:themeTint="80"/>
          <w:lang w:val="es-ES_tradnl"/>
        </w:rPr>
        <w:t>% de los costos totales en materia ferroviaria, los cuales incluyen principalmente el mantenimiento de la infraestructura, renovación de vía</w:t>
      </w:r>
      <w:r w:rsidR="000C512D" w:rsidRPr="008701AE">
        <w:rPr>
          <w:rFonts w:cs="Century Gothic"/>
          <w:color w:val="7F7F7F" w:themeColor="text1" w:themeTint="80"/>
          <w:lang w:val="es-ES_tradnl"/>
        </w:rPr>
        <w:t xml:space="preserve">s y construcción de vía nueva. </w:t>
      </w:r>
      <w:r w:rsidR="00EC62F1">
        <w:rPr>
          <w:rFonts w:cs="Century Gothic"/>
          <w:color w:val="7F7F7F" w:themeColor="text1" w:themeTint="80"/>
          <w:lang w:val="es-ES_tradnl"/>
        </w:rPr>
        <w:t>Para ello se</w:t>
      </w:r>
      <w:r w:rsidRPr="008701AE">
        <w:rPr>
          <w:rFonts w:cs="Century Gothic"/>
          <w:color w:val="7F7F7F" w:themeColor="text1" w:themeTint="80"/>
          <w:lang w:val="es-ES_tradnl"/>
        </w:rPr>
        <w:t xml:space="preserve"> requiere personal, materiales, servicios, y los costos de depreciación de activos. Es así que existen fuertes fluctuaciones en términos de costos de personal y de materiales de construcción, lo que demuestra que los altos costos de esta naturaleza </w:t>
      </w:r>
      <w:r w:rsidR="00EC62F1">
        <w:rPr>
          <w:rFonts w:cs="Century Gothic"/>
          <w:color w:val="7F7F7F" w:themeColor="text1" w:themeTint="80"/>
          <w:lang w:val="es-ES_tradnl"/>
        </w:rPr>
        <w:t>son</w:t>
      </w:r>
      <w:r w:rsidRPr="008701AE">
        <w:rPr>
          <w:rFonts w:cs="Century Gothic"/>
          <w:color w:val="7F7F7F" w:themeColor="text1" w:themeTint="80"/>
          <w:lang w:val="es-ES_tradnl"/>
        </w:rPr>
        <w:t xml:space="preserve"> una razón más para generar una brecha en la eficiencia de los sistemas. Además, estas variables pueden crear diferencias en los costos de infraestructura que resultan en mayores costos de mantenimiento y costos</w:t>
      </w:r>
      <w:r w:rsidR="00EC62F1">
        <w:rPr>
          <w:rFonts w:cs="Century Gothic"/>
          <w:color w:val="7F7F7F" w:themeColor="text1" w:themeTint="80"/>
          <w:lang w:val="es-ES_tradnl"/>
        </w:rPr>
        <w:t xml:space="preserve"> de los insumos de la operación,</w:t>
      </w:r>
      <w:r w:rsidRPr="008701AE">
        <w:rPr>
          <w:rFonts w:cs="Century Gothic"/>
          <w:color w:val="7F7F7F" w:themeColor="text1" w:themeTint="80"/>
          <w:lang w:val="es-ES_tradnl"/>
        </w:rPr>
        <w:t xml:space="preserve"> lo cual evidentemente impacta la rentabilidad del movimiento ferroviario de la carga. Es decir, cuando se tiene un mayor nivel de complejidad </w:t>
      </w:r>
      <w:r w:rsidR="00EC62F1">
        <w:rPr>
          <w:rFonts w:cs="Century Gothic"/>
          <w:color w:val="7F7F7F" w:themeColor="text1" w:themeTint="80"/>
          <w:lang w:val="es-ES_tradnl"/>
        </w:rPr>
        <w:t>de la red aumentan los costos. E</w:t>
      </w:r>
      <w:r w:rsidRPr="008701AE">
        <w:rPr>
          <w:rFonts w:cs="Century Gothic"/>
          <w:color w:val="7F7F7F" w:themeColor="text1" w:themeTint="80"/>
          <w:lang w:val="es-ES_tradnl"/>
        </w:rPr>
        <w:t>s lógico suponer que un sistema con alta densidad de viajes tendrá ma</w:t>
      </w:r>
      <w:r w:rsidR="000C512D" w:rsidRPr="008701AE">
        <w:rPr>
          <w:rFonts w:cs="Century Gothic"/>
          <w:color w:val="7F7F7F" w:themeColor="text1" w:themeTint="80"/>
          <w:lang w:val="es-ES_tradnl"/>
        </w:rPr>
        <w:t>yores costos de mantenimiento, a</w:t>
      </w:r>
      <w:r w:rsidRPr="008701AE">
        <w:rPr>
          <w:rFonts w:cs="Century Gothic"/>
          <w:color w:val="7F7F7F" w:themeColor="text1" w:themeTint="80"/>
          <w:lang w:val="es-ES_tradnl"/>
        </w:rPr>
        <w:t xml:space="preserve">sí como una alta utilización de la infraestructura, como es el caso en algunos países, </w:t>
      </w:r>
      <w:r w:rsidR="00EC62F1">
        <w:rPr>
          <w:rFonts w:cs="Century Gothic"/>
          <w:color w:val="7F7F7F" w:themeColor="text1" w:themeTint="80"/>
          <w:lang w:val="es-ES_tradnl"/>
        </w:rPr>
        <w:t xml:space="preserve">en los que </w:t>
      </w:r>
      <w:r w:rsidRPr="008701AE">
        <w:rPr>
          <w:rFonts w:cs="Century Gothic"/>
          <w:color w:val="7F7F7F" w:themeColor="text1" w:themeTint="80"/>
          <w:lang w:val="es-ES_tradnl"/>
        </w:rPr>
        <w:t>es válido balancear estos costos con beneficios por reducción de tiempos de traslado de mercancías, mejoras en la convivencia urbano-ferroviar</w:t>
      </w:r>
      <w:r w:rsidR="00EC62F1">
        <w:rPr>
          <w:rFonts w:cs="Century Gothic"/>
          <w:color w:val="7F7F7F" w:themeColor="text1" w:themeTint="80"/>
          <w:lang w:val="es-ES_tradnl"/>
        </w:rPr>
        <w:t>ia y demás beneficios sociales.</w:t>
      </w:r>
      <w:r w:rsidR="00EC62F1">
        <w:rPr>
          <w:rFonts w:cs="Century Gothic"/>
          <w:color w:val="7F7F7F" w:themeColor="text1" w:themeTint="80"/>
          <w:lang w:val="es-ES_tradnl"/>
        </w:rPr>
        <w:br w:type="page"/>
      </w:r>
    </w:p>
    <w:tbl>
      <w:tblPr>
        <w:tblStyle w:val="Tablaconcuadrcula"/>
        <w:tblW w:w="0" w:type="auto"/>
        <w:tblInd w:w="921" w:type="dxa"/>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7832"/>
      </w:tblGrid>
      <w:tr w:rsidR="002F76AA" w:rsidRPr="008701AE" w14:paraId="1EE169CD" w14:textId="77777777" w:rsidTr="00E85ED0">
        <w:trPr>
          <w:trHeight w:val="363"/>
        </w:trPr>
        <w:tc>
          <w:tcPr>
            <w:tcW w:w="7832" w:type="dxa"/>
            <w:tcBorders>
              <w:left w:val="single" w:sz="2" w:space="0" w:color="0F6FC6" w:themeColor="accent1"/>
            </w:tcBorders>
            <w:shd w:val="clear" w:color="auto" w:fill="C7E2FA" w:themeFill="accent1" w:themeFillTint="33"/>
            <w:vAlign w:val="center"/>
          </w:tcPr>
          <w:p w14:paraId="6689CAFA" w14:textId="5E737AF7" w:rsidR="002F76AA" w:rsidRPr="008701AE" w:rsidRDefault="00E07B2D" w:rsidP="00D8493D">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101D07">
              <w:rPr>
                <w:b/>
                <w:color w:val="073763" w:themeColor="accent1" w:themeShade="80"/>
                <w:sz w:val="24"/>
                <w:lang w:val="es-ES_tradnl"/>
              </w:rPr>
              <w:t xml:space="preserve"> 62</w:t>
            </w:r>
            <w:r w:rsidR="00B06E83" w:rsidRPr="008701AE">
              <w:rPr>
                <w:b/>
                <w:color w:val="073763" w:themeColor="accent1" w:themeShade="80"/>
                <w:sz w:val="24"/>
                <w:lang w:val="es-ES_tradnl"/>
              </w:rPr>
              <w:t xml:space="preserve">. </w:t>
            </w:r>
            <w:r w:rsidR="002F76AA" w:rsidRPr="008701AE">
              <w:rPr>
                <w:b/>
                <w:color w:val="073763" w:themeColor="accent1" w:themeShade="80"/>
                <w:sz w:val="24"/>
                <w:lang w:val="es-ES_tradnl"/>
              </w:rPr>
              <w:t>Efectividad de la Inversión en Infraestructura</w:t>
            </w:r>
          </w:p>
          <w:p w14:paraId="56B9543C" w14:textId="3359C7A8" w:rsidR="007015F1" w:rsidRPr="00101D07" w:rsidRDefault="007015F1" w:rsidP="00012D2E">
            <w:pPr>
              <w:pStyle w:val="Sinespaciado"/>
              <w:spacing w:line="276" w:lineRule="auto"/>
              <w:jc w:val="center"/>
              <w:rPr>
                <w:i/>
                <w:color w:val="073763" w:themeColor="accent1" w:themeShade="80"/>
                <w:sz w:val="18"/>
                <w:szCs w:val="18"/>
                <w:lang w:val="es-ES_tradnl"/>
              </w:rPr>
            </w:pPr>
            <w:r w:rsidRPr="00101D07">
              <w:rPr>
                <w:i/>
                <w:color w:val="073763" w:themeColor="accent1" w:themeShade="80"/>
                <w:sz w:val="18"/>
                <w:szCs w:val="18"/>
                <w:lang w:val="es-ES_tradnl"/>
              </w:rPr>
              <w:t>($/ton</w:t>
            </w:r>
            <w:r w:rsidR="00B46019" w:rsidRPr="00101D07">
              <w:rPr>
                <w:i/>
                <w:color w:val="073763" w:themeColor="accent1" w:themeShade="80"/>
                <w:sz w:val="18"/>
                <w:szCs w:val="18"/>
                <w:lang w:val="es-ES_tradnl"/>
              </w:rPr>
              <w:t>s</w:t>
            </w:r>
            <w:r w:rsidR="00A31FB9">
              <w:rPr>
                <w:i/>
                <w:color w:val="073763" w:themeColor="accent1" w:themeShade="80"/>
                <w:sz w:val="18"/>
                <w:szCs w:val="18"/>
                <w:lang w:val="es-ES_tradnl"/>
              </w:rPr>
              <w:t>.</w:t>
            </w:r>
            <w:r w:rsidRPr="00101D07">
              <w:rPr>
                <w:i/>
                <w:color w:val="073763" w:themeColor="accent1" w:themeShade="80"/>
                <w:sz w:val="18"/>
                <w:szCs w:val="18"/>
                <w:lang w:val="es-ES_tradnl"/>
              </w:rPr>
              <w:t xml:space="preserve"> transportadas)</w:t>
            </w:r>
          </w:p>
        </w:tc>
      </w:tr>
      <w:tr w:rsidR="002F76AA" w:rsidRPr="008701AE" w14:paraId="6D060430" w14:textId="77777777" w:rsidTr="00E85ED0">
        <w:tc>
          <w:tcPr>
            <w:tcW w:w="7832" w:type="dxa"/>
            <w:tcBorders>
              <w:left w:val="dotted" w:sz="4" w:space="0" w:color="0F6FC6" w:themeColor="accent1"/>
              <w:bottom w:val="dotted" w:sz="4" w:space="0" w:color="0F6FC6" w:themeColor="accent1"/>
              <w:right w:val="dotted" w:sz="4" w:space="0" w:color="0F6FC6" w:themeColor="accent1"/>
            </w:tcBorders>
          </w:tcPr>
          <w:p w14:paraId="48A49572" w14:textId="77777777" w:rsidR="002F76AA" w:rsidRPr="008701AE" w:rsidRDefault="002F76AA" w:rsidP="000C7055">
            <w:pPr>
              <w:spacing w:line="276" w:lineRule="auto"/>
              <w:jc w:val="center"/>
              <w:rPr>
                <w:lang w:val="es-ES_tradnl"/>
              </w:rPr>
            </w:pPr>
            <w:r w:rsidRPr="008701AE">
              <w:rPr>
                <w:noProof/>
                <w:color w:val="00B0F0"/>
                <w:lang w:val="es-ES" w:eastAsia="es-ES"/>
              </w:rPr>
              <w:drawing>
                <wp:inline distT="0" distB="0" distL="0" distR="0" wp14:anchorId="42F12339" wp14:editId="22A17991">
                  <wp:extent cx="4497572" cy="2147777"/>
                  <wp:effectExtent l="0" t="0" r="0" b="11430"/>
                  <wp:docPr id="68" name="Gráfico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tc>
      </w:tr>
    </w:tbl>
    <w:p w14:paraId="1ADB941C" w14:textId="4CA7B3B7" w:rsidR="002F76AA" w:rsidRPr="00B46019" w:rsidRDefault="00135DCC" w:rsidP="00135DCC">
      <w:pPr>
        <w:pStyle w:val="Prrafodelista"/>
        <w:tabs>
          <w:tab w:val="left" w:pos="6757"/>
        </w:tabs>
        <w:spacing w:beforeLines="20" w:before="48" w:line="276" w:lineRule="auto"/>
        <w:ind w:left="0" w:right="193" w:firstLine="0"/>
        <w:jc w:val="center"/>
        <w:rPr>
          <w:rFonts w:cs="Century Gothic"/>
          <w:b/>
          <w:color w:val="073763" w:themeColor="accent1" w:themeShade="80"/>
          <w:sz w:val="16"/>
          <w:szCs w:val="16"/>
          <w:lang w:val="es-ES_tradnl"/>
        </w:rPr>
      </w:pPr>
      <w:r w:rsidRPr="00B46019">
        <w:rPr>
          <w:rFonts w:cs="Century Gothic"/>
          <w:b/>
          <w:color w:val="073763" w:themeColor="accent1" w:themeShade="80"/>
          <w:sz w:val="16"/>
          <w:szCs w:val="16"/>
          <w:lang w:val="es-ES_tradnl"/>
        </w:rPr>
        <w:t>Fuente:</w:t>
      </w:r>
      <w:r w:rsidR="0078034F" w:rsidRPr="00B46019">
        <w:rPr>
          <w:rFonts w:cs="Century Gothic"/>
          <w:b/>
          <w:color w:val="073763" w:themeColor="accent1" w:themeShade="80"/>
          <w:sz w:val="16"/>
          <w:szCs w:val="16"/>
          <w:lang w:val="es-ES_tradnl"/>
        </w:rPr>
        <w:t xml:space="preserve"> </w:t>
      </w:r>
      <w:r w:rsidR="0078034F" w:rsidRPr="00B46019">
        <w:rPr>
          <w:rFonts w:cs="Century Gothic"/>
          <w:color w:val="073763" w:themeColor="accent1" w:themeShade="80"/>
          <w:sz w:val="16"/>
          <w:szCs w:val="16"/>
          <w:lang w:val="es-ES_tradnl"/>
        </w:rPr>
        <w:t>UNAM-IIS</w:t>
      </w:r>
      <w:r w:rsidR="00B46C77">
        <w:rPr>
          <w:rFonts w:cs="Century Gothic"/>
          <w:color w:val="073763" w:themeColor="accent1" w:themeShade="80"/>
          <w:sz w:val="16"/>
          <w:szCs w:val="16"/>
          <w:lang w:val="es-ES_tradnl"/>
        </w:rPr>
        <w:t>,</w:t>
      </w:r>
      <w:r w:rsidR="0078034F" w:rsidRPr="00B46019">
        <w:rPr>
          <w:rFonts w:cs="Century Gothic"/>
          <w:color w:val="073763" w:themeColor="accent1" w:themeShade="80"/>
          <w:sz w:val="16"/>
          <w:szCs w:val="16"/>
          <w:lang w:val="es-ES_tradnl"/>
        </w:rPr>
        <w:t xml:space="preserve"> con </w:t>
      </w:r>
      <w:r w:rsidR="00B06E83" w:rsidRPr="00B46019">
        <w:rPr>
          <w:rFonts w:cs="Century Gothic"/>
          <w:color w:val="073763" w:themeColor="accent1" w:themeShade="80"/>
          <w:sz w:val="16"/>
          <w:szCs w:val="16"/>
          <w:lang w:val="es-ES_tradnl"/>
        </w:rPr>
        <w:t>información</w:t>
      </w:r>
      <w:r w:rsidR="0078034F" w:rsidRPr="00B46019">
        <w:rPr>
          <w:rFonts w:cs="Century Gothic"/>
          <w:color w:val="073763" w:themeColor="accent1" w:themeShade="80"/>
          <w:sz w:val="16"/>
          <w:szCs w:val="16"/>
          <w:lang w:val="es-ES_tradnl"/>
        </w:rPr>
        <w:t xml:space="preserve"> de</w:t>
      </w:r>
      <w:r w:rsidR="00B46019" w:rsidRPr="00B46019">
        <w:rPr>
          <w:rFonts w:cs="Century Gothic"/>
          <w:color w:val="073763" w:themeColor="accent1" w:themeShade="80"/>
          <w:sz w:val="16"/>
          <w:szCs w:val="16"/>
          <w:lang w:val="es-ES_tradnl"/>
        </w:rPr>
        <w:t>l Banco Interamericano de Desarrollo, 2014</w:t>
      </w:r>
      <w:r w:rsidR="00B46C77">
        <w:rPr>
          <w:rFonts w:cs="Century Gothic"/>
          <w:color w:val="073763" w:themeColor="accent1" w:themeShade="80"/>
          <w:sz w:val="16"/>
          <w:szCs w:val="16"/>
          <w:lang w:val="es-ES_tradnl"/>
        </w:rPr>
        <w:t>.</w:t>
      </w:r>
    </w:p>
    <w:p w14:paraId="69FED31F" w14:textId="77777777" w:rsidR="00135DCC" w:rsidRPr="008701AE" w:rsidRDefault="00135DCC" w:rsidP="002F76AA">
      <w:pPr>
        <w:pStyle w:val="Prrafodelista"/>
        <w:tabs>
          <w:tab w:val="left" w:pos="6757"/>
        </w:tabs>
        <w:spacing w:beforeLines="20" w:before="48" w:line="276" w:lineRule="auto"/>
        <w:ind w:left="0" w:right="193" w:firstLine="0"/>
        <w:jc w:val="both"/>
        <w:rPr>
          <w:rFonts w:cs="Century Gothic"/>
          <w:color w:val="7F7F7F" w:themeColor="text1" w:themeTint="80"/>
          <w:highlight w:val="yellow"/>
          <w:lang w:val="es-ES_tradnl"/>
        </w:rPr>
      </w:pPr>
    </w:p>
    <w:p w14:paraId="74CDB496" w14:textId="7E2D9D40"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En la gráfica anterior se muestra la efectividad de la inversión por tonelada transportada en los países más importantes de Latinoamérica, lo cual muestra claramente que en nuestro país se ha ejercido de manera efectiva la inversión generando vías con mejores condiciones que proporcionan mayores velocidades, reducción de tiempos de traslado y disminución de accidentes; lo que vuelve competitivo a México y atractivo para el traslado de mercancías de gran</w:t>
      </w:r>
      <w:r w:rsidR="00B46C77">
        <w:rPr>
          <w:rFonts w:cs="Century Gothic"/>
          <w:color w:val="7F7F7F" w:themeColor="text1" w:themeTint="80"/>
          <w:lang w:val="es-ES_tradnl"/>
        </w:rPr>
        <w:t xml:space="preserve"> volumen y bajo costo unitario.</w:t>
      </w:r>
    </w:p>
    <w:p w14:paraId="1295C419" w14:textId="77777777"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highlight w:val="yellow"/>
          <w:lang w:val="es-ES_tradnl"/>
        </w:rPr>
      </w:pPr>
    </w:p>
    <w:p w14:paraId="1690B240" w14:textId="3025807D" w:rsidR="002F76AA"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 xml:space="preserve">Para tener una visión más amplia del panorama internacional de los sistemas ferroviarios nacionales, a continuación se presenta un pequeño análisis de uno de los mercados ferroviarios más importantes y en contraste un ejemplo de un mercado emergente, los cuales muestran diferentes </w:t>
      </w:r>
      <w:r w:rsidR="00B46C77">
        <w:rPr>
          <w:rFonts w:cs="Century Gothic"/>
          <w:color w:val="7F7F7F" w:themeColor="text1" w:themeTint="80"/>
          <w:lang w:val="es-ES_tradnl"/>
        </w:rPr>
        <w:t xml:space="preserve">perspectivas </w:t>
      </w:r>
      <w:r w:rsidRPr="008701AE">
        <w:rPr>
          <w:rFonts w:cs="Century Gothic"/>
          <w:color w:val="7F7F7F" w:themeColor="text1" w:themeTint="80"/>
          <w:lang w:val="es-ES_tradnl"/>
        </w:rPr>
        <w:t>de la administración ferroviaria en dichos países.</w:t>
      </w:r>
    </w:p>
    <w:p w14:paraId="0C6D0004" w14:textId="77777777" w:rsidR="00B46C77" w:rsidRPr="008701AE" w:rsidRDefault="00B46C77"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p>
    <w:p w14:paraId="4812F972" w14:textId="66D3287D" w:rsidR="002F76AA" w:rsidRPr="00B46C77" w:rsidRDefault="00173F39" w:rsidP="000B09E3">
      <w:pPr>
        <w:pStyle w:val="Ttulo3"/>
        <w:rPr>
          <w:color w:val="0F6FC6" w:themeColor="accent1"/>
          <w:sz w:val="21"/>
          <w:szCs w:val="21"/>
          <w:lang w:val="es-ES_tradnl"/>
        </w:rPr>
      </w:pPr>
      <w:bookmarkStart w:id="87" w:name="_Toc441950066"/>
      <w:r w:rsidRPr="00B46C77">
        <w:rPr>
          <w:rFonts w:asciiTheme="minorHAnsi" w:eastAsiaTheme="minorHAnsi" w:hAnsiTheme="minorHAnsi" w:cs="Century Gothic"/>
          <w:bCs w:val="0"/>
          <w:color w:val="0F6FC6" w:themeColor="accent1"/>
          <w:spacing w:val="0"/>
          <w:sz w:val="21"/>
          <w:szCs w:val="21"/>
          <w:lang w:val="es-ES_tradnl"/>
        </w:rPr>
        <w:t>8</w:t>
      </w:r>
      <w:r w:rsidR="0079174D" w:rsidRPr="00B46C77">
        <w:rPr>
          <w:color w:val="0F6FC6" w:themeColor="accent1"/>
          <w:sz w:val="21"/>
          <w:szCs w:val="21"/>
          <w:lang w:val="es-ES_tradnl"/>
        </w:rPr>
        <w:t xml:space="preserve">.5.5 </w:t>
      </w:r>
      <w:r w:rsidR="00897E20">
        <w:rPr>
          <w:color w:val="0F6FC6" w:themeColor="accent1"/>
          <w:sz w:val="21"/>
          <w:szCs w:val="21"/>
          <w:lang w:val="es-ES_tradnl"/>
        </w:rPr>
        <w:t>Mercado D</w:t>
      </w:r>
      <w:r w:rsidR="002F76AA" w:rsidRPr="00B46C77">
        <w:rPr>
          <w:color w:val="0F6FC6" w:themeColor="accent1"/>
          <w:sz w:val="21"/>
          <w:szCs w:val="21"/>
          <w:lang w:val="es-ES_tradnl"/>
        </w:rPr>
        <w:t>esarrollado: Estados Unidos</w:t>
      </w:r>
      <w:bookmarkEnd w:id="87"/>
    </w:p>
    <w:p w14:paraId="1405C9E6" w14:textId="77777777" w:rsidR="00233D80" w:rsidRPr="008701AE" w:rsidRDefault="00233D80" w:rsidP="002F76AA">
      <w:pPr>
        <w:pStyle w:val="Prrafodelista"/>
        <w:tabs>
          <w:tab w:val="left" w:pos="6757"/>
        </w:tabs>
        <w:spacing w:beforeLines="20" w:before="48" w:line="276" w:lineRule="auto"/>
        <w:ind w:left="0" w:right="193" w:firstLine="0"/>
        <w:jc w:val="both"/>
        <w:rPr>
          <w:color w:val="auto"/>
          <w:lang w:val="es-ES_tradnl"/>
        </w:rPr>
      </w:pPr>
    </w:p>
    <w:p w14:paraId="1A4F7B63" w14:textId="763D3FEE" w:rsidR="00351075" w:rsidRPr="00351075" w:rsidRDefault="00351075" w:rsidP="00351075">
      <w:pPr>
        <w:spacing w:line="276" w:lineRule="auto"/>
        <w:jc w:val="both"/>
        <w:rPr>
          <w:rFonts w:cs="Century Gothic"/>
          <w:color w:val="808080" w:themeColor="background1" w:themeShade="80"/>
          <w:lang w:val="es-ES_tradnl"/>
        </w:rPr>
      </w:pPr>
      <w:r w:rsidRPr="00351075">
        <w:rPr>
          <w:color w:val="808080" w:themeColor="background1" w:themeShade="80"/>
          <w:lang w:val="es-ES_tradnl"/>
        </w:rPr>
        <w:t>Estados Unidos es diferente de la mayoría de las naciones en que la participación del gobierno es mínima, tanto en la regulación como en la propiedad del ferrocarril. No existen servicios interurbanos operados por la iniciativa privada en este momento, aunque algunas de las nuevas líneas de alta velocidad que se están considerando pudieran ser operadas por empresas privadas. El principal responsable de la inversión, mantenimiento y aumento de la capacidad</w:t>
      </w:r>
      <w:r w:rsidRPr="00351075">
        <w:rPr>
          <w:rFonts w:cs="Century Gothic"/>
          <w:color w:val="808080" w:themeColor="background1" w:themeShade="80"/>
          <w:lang w:val="es-ES_tradnl"/>
        </w:rPr>
        <w:t xml:space="preserve"> de la infraestructura ferroviaria de larga distancia es la carga de Class I Railroads. Estos ferrocarriles de carga representan aproximadamente el 69 % de la carga, el 90 % de los empleados y el 94 % de los ingresos, y operan su propio material rodante. Class I</w:t>
      </w:r>
      <w:r w:rsidRPr="00351075">
        <w:rPr>
          <w:rFonts w:cs="Century Gothic"/>
          <w:i/>
          <w:color w:val="808080" w:themeColor="background1" w:themeShade="80"/>
          <w:lang w:val="es-ES_tradnl"/>
        </w:rPr>
        <w:t xml:space="preserve"> </w:t>
      </w:r>
      <w:r w:rsidRPr="00351075">
        <w:rPr>
          <w:rFonts w:cs="Century Gothic"/>
          <w:color w:val="808080" w:themeColor="background1" w:themeShade="80"/>
          <w:lang w:val="es-ES_tradnl"/>
        </w:rPr>
        <w:t xml:space="preserve">son ferrocarriles transcontinentales que transportan el grueso de la carga de la nación, conectan los principales puertos en las costas, sobre todo en Chicago. Class II y Class III (con ingresos de explotación inferiores) operan </w:t>
      </w:r>
      <w:r w:rsidRPr="00351075">
        <w:rPr>
          <w:rFonts w:cs="Century Gothic"/>
          <w:color w:val="808080" w:themeColor="background1" w:themeShade="80"/>
          <w:lang w:val="es-ES_tradnl"/>
        </w:rPr>
        <w:lastRenderedPageBreak/>
        <w:t>generalmente rutas más cortas y con frecuencia actúan como alimentadoras de Class I para su posterior envío a lo largo del país, maniobrando ambos sistemas en la misma infraestructura.</w:t>
      </w:r>
    </w:p>
    <w:p w14:paraId="4AD31002" w14:textId="09600617" w:rsidR="002F76AA" w:rsidRPr="008701AE" w:rsidRDefault="002F76AA" w:rsidP="00351075">
      <w:pPr>
        <w:spacing w:line="276" w:lineRule="auto"/>
        <w:jc w:val="both"/>
        <w:rPr>
          <w:rFonts w:cs="Century Gothic"/>
          <w:color w:val="7F7F7F" w:themeColor="text1" w:themeTint="80"/>
          <w:lang w:val="es-ES_tradnl"/>
        </w:rPr>
      </w:pPr>
      <w:r w:rsidRPr="00351075">
        <w:rPr>
          <w:rFonts w:cs="Century Gothic"/>
          <w:color w:val="808080" w:themeColor="background1" w:themeShade="80"/>
          <w:lang w:val="es-ES_tradnl"/>
        </w:rPr>
        <w:t>Los operadores americanos mantienen sus propias vías y hacen ampliaciones del sistema donde es necesario</w:t>
      </w:r>
      <w:r w:rsidRPr="008701AE">
        <w:rPr>
          <w:rFonts w:cs="Century Gothic"/>
          <w:color w:val="7F7F7F" w:themeColor="text1" w:themeTint="80"/>
          <w:lang w:val="es-ES_tradnl"/>
        </w:rPr>
        <w:t xml:space="preserve">. Sin embargo, en </w:t>
      </w:r>
      <w:r w:rsidR="00C9494F" w:rsidRPr="008701AE">
        <w:rPr>
          <w:rFonts w:cs="Century Gothic"/>
          <w:color w:val="7F7F7F" w:themeColor="text1" w:themeTint="80"/>
          <w:lang w:val="es-ES_tradnl"/>
        </w:rPr>
        <w:t>intervencione</w:t>
      </w:r>
      <w:r w:rsidRPr="008701AE">
        <w:rPr>
          <w:rFonts w:cs="Century Gothic"/>
          <w:color w:val="7F7F7F" w:themeColor="text1" w:themeTint="80"/>
          <w:lang w:val="es-ES_tradnl"/>
        </w:rPr>
        <w:t xml:space="preserve">s donde se generan beneficios sociales importantes, los gobiernos federales, estatales y locales trabajan en conjunto con los privados para compartir el financiamiento de dichas mejoras. Es así que debido a su capacidad para operar libremente y maximizar ingresos y beneficios, generan márgenes de utilidad para sus propietarios e inversionistas. Los fletes para los clientes en </w:t>
      </w:r>
      <w:r w:rsidR="00B46C77">
        <w:rPr>
          <w:rFonts w:cs="Century Gothic"/>
          <w:color w:val="7F7F7F" w:themeColor="text1" w:themeTint="80"/>
          <w:lang w:val="es-ES_tradnl"/>
        </w:rPr>
        <w:t>Estados Unidos</w:t>
      </w:r>
      <w:r w:rsidRPr="008701AE">
        <w:rPr>
          <w:rFonts w:cs="Century Gothic"/>
          <w:color w:val="7F7F7F" w:themeColor="text1" w:themeTint="80"/>
          <w:lang w:val="es-ES_tradnl"/>
        </w:rPr>
        <w:t xml:space="preserve"> son también uno de los más bajos del mundo. Estos ferrocarriles son capaces de optimizar las operaciones mediante la ejecución de los trenes muy largos (a veces se extiende a más de 5 k</w:t>
      </w:r>
      <w:r w:rsidR="00B46019">
        <w:rPr>
          <w:rFonts w:cs="Century Gothic"/>
          <w:color w:val="7F7F7F" w:themeColor="text1" w:themeTint="80"/>
          <w:lang w:val="es-ES_tradnl"/>
        </w:rPr>
        <w:t>ilómetros</w:t>
      </w:r>
      <w:r w:rsidRPr="008701AE">
        <w:rPr>
          <w:rFonts w:cs="Century Gothic"/>
          <w:color w:val="7F7F7F" w:themeColor="text1" w:themeTint="80"/>
          <w:lang w:val="es-ES_tradnl"/>
        </w:rPr>
        <w:t xml:space="preserve"> de longitud), que crean economías de escala, necesaria</w:t>
      </w:r>
      <w:r w:rsidR="00B46C77">
        <w:rPr>
          <w:rFonts w:cs="Century Gothic"/>
          <w:color w:val="7F7F7F" w:themeColor="text1" w:themeTint="80"/>
          <w:lang w:val="es-ES_tradnl"/>
        </w:rPr>
        <w:t>s</w:t>
      </w:r>
      <w:r w:rsidRPr="008701AE">
        <w:rPr>
          <w:rFonts w:cs="Century Gothic"/>
          <w:color w:val="7F7F7F" w:themeColor="text1" w:themeTint="80"/>
          <w:lang w:val="es-ES_tradnl"/>
        </w:rPr>
        <w:t xml:space="preserve"> para sobrevivir </w:t>
      </w:r>
      <w:r w:rsidR="00B46C77">
        <w:rPr>
          <w:rFonts w:cs="Century Gothic"/>
          <w:color w:val="7F7F7F" w:themeColor="text1" w:themeTint="80"/>
          <w:lang w:val="es-ES_tradnl"/>
        </w:rPr>
        <w:t>dentro</w:t>
      </w:r>
      <w:r w:rsidRPr="008701AE">
        <w:rPr>
          <w:rFonts w:cs="Century Gothic"/>
          <w:color w:val="7F7F7F" w:themeColor="text1" w:themeTint="80"/>
          <w:lang w:val="es-ES_tradnl"/>
        </w:rPr>
        <w:t xml:space="preserve"> </w:t>
      </w:r>
      <w:r w:rsidR="00B46C77">
        <w:rPr>
          <w:rFonts w:cs="Century Gothic"/>
          <w:color w:val="7F7F7F" w:themeColor="text1" w:themeTint="80"/>
          <w:lang w:val="es-ES_tradnl"/>
        </w:rPr>
        <w:t>d</w:t>
      </w:r>
      <w:r w:rsidRPr="008701AE">
        <w:rPr>
          <w:rFonts w:cs="Century Gothic"/>
          <w:color w:val="7F7F7F" w:themeColor="text1" w:themeTint="80"/>
          <w:lang w:val="es-ES_tradnl"/>
        </w:rPr>
        <w:t>el mercado de América del Norte</w:t>
      </w:r>
      <w:r w:rsidR="00B46C77">
        <w:rPr>
          <w:rFonts w:cs="Century Gothic"/>
          <w:color w:val="7F7F7F" w:themeColor="text1" w:themeTint="80"/>
          <w:lang w:val="es-ES_tradnl"/>
        </w:rPr>
        <w:t>,</w:t>
      </w:r>
      <w:r w:rsidRPr="008701AE">
        <w:rPr>
          <w:rFonts w:cs="Century Gothic"/>
          <w:color w:val="7F7F7F" w:themeColor="text1" w:themeTint="80"/>
          <w:lang w:val="es-ES_tradnl"/>
        </w:rPr>
        <w:t xml:space="preserve"> altamente competitivo </w:t>
      </w:r>
      <w:r w:rsidR="00B46C77">
        <w:rPr>
          <w:rFonts w:cs="Century Gothic"/>
          <w:color w:val="7F7F7F" w:themeColor="text1" w:themeTint="80"/>
          <w:lang w:val="es-ES_tradnl"/>
        </w:rPr>
        <w:t xml:space="preserve">en </w:t>
      </w:r>
      <w:r w:rsidRPr="008701AE">
        <w:rPr>
          <w:rFonts w:cs="Century Gothic"/>
          <w:color w:val="7F7F7F" w:themeColor="text1" w:themeTint="80"/>
          <w:lang w:val="es-ES_tradnl"/>
        </w:rPr>
        <w:t>el</w:t>
      </w:r>
      <w:r w:rsidR="00B46C77">
        <w:rPr>
          <w:rFonts w:cs="Century Gothic"/>
          <w:color w:val="7F7F7F" w:themeColor="text1" w:themeTint="80"/>
          <w:lang w:val="es-ES_tradnl"/>
        </w:rPr>
        <w:t xml:space="preserve"> transporte de larga distancia.</w:t>
      </w:r>
    </w:p>
    <w:p w14:paraId="1E19F0CC" w14:textId="77777777"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highlight w:val="yellow"/>
          <w:lang w:val="es-ES_tradnl"/>
        </w:rPr>
      </w:pPr>
    </w:p>
    <w:p w14:paraId="6437944E" w14:textId="2410562E"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lang w:val="es-ES_tradnl"/>
        </w:rPr>
      </w:pPr>
      <w:r w:rsidRPr="008701AE">
        <w:rPr>
          <w:rFonts w:cs="Century Gothic"/>
          <w:color w:val="7F7F7F" w:themeColor="text1" w:themeTint="80"/>
          <w:lang w:val="es-ES_tradnl"/>
        </w:rPr>
        <w:t>En conclusión, el sistema ferroviario de Estados Unidos está actualmente centrado en torno a la operación de trenes de carga</w:t>
      </w:r>
      <w:r w:rsidR="00B46C77">
        <w:rPr>
          <w:rFonts w:cs="Century Gothic"/>
          <w:color w:val="7F7F7F" w:themeColor="text1" w:themeTint="80"/>
          <w:lang w:val="es-ES_tradnl"/>
        </w:rPr>
        <w:t>,</w:t>
      </w:r>
      <w:r w:rsidRPr="008701AE">
        <w:rPr>
          <w:rFonts w:cs="Century Gothic"/>
          <w:color w:val="7F7F7F" w:themeColor="text1" w:themeTint="80"/>
          <w:lang w:val="es-ES_tradnl"/>
        </w:rPr>
        <w:t xml:space="preserve"> </w:t>
      </w:r>
      <w:r w:rsidR="00447C5B">
        <w:rPr>
          <w:rFonts w:cs="Century Gothic"/>
          <w:color w:val="7F7F7F" w:themeColor="text1" w:themeTint="80"/>
          <w:lang w:val="es-ES_tradnl"/>
        </w:rPr>
        <w:t>que posee</w:t>
      </w:r>
      <w:r w:rsidR="00B46C77">
        <w:rPr>
          <w:rFonts w:cs="Century Gothic"/>
          <w:color w:val="7F7F7F" w:themeColor="text1" w:themeTint="80"/>
          <w:lang w:val="es-ES_tradnl"/>
        </w:rPr>
        <w:t xml:space="preserve"> y opera</w:t>
      </w:r>
      <w:r w:rsidRPr="008701AE">
        <w:rPr>
          <w:rFonts w:cs="Century Gothic"/>
          <w:color w:val="7F7F7F" w:themeColor="text1" w:themeTint="80"/>
          <w:lang w:val="es-ES_tradnl"/>
        </w:rPr>
        <w:t xml:space="preserve"> la mayo</w:t>
      </w:r>
      <w:r w:rsidR="00B46019">
        <w:rPr>
          <w:rFonts w:cs="Century Gothic"/>
          <w:color w:val="7F7F7F" w:themeColor="text1" w:themeTint="80"/>
          <w:lang w:val="es-ES_tradnl"/>
        </w:rPr>
        <w:t xml:space="preserve">r parte de la red nacional. </w:t>
      </w:r>
      <w:r w:rsidR="00447C5B">
        <w:rPr>
          <w:rFonts w:cs="Century Gothic"/>
          <w:color w:val="7F7F7F" w:themeColor="text1" w:themeTint="80"/>
          <w:lang w:val="es-ES_tradnl"/>
        </w:rPr>
        <w:t>Aunado a ello</w:t>
      </w:r>
      <w:r w:rsidRPr="008701AE">
        <w:rPr>
          <w:rFonts w:cs="Century Gothic"/>
          <w:color w:val="7F7F7F" w:themeColor="text1" w:themeTint="80"/>
          <w:lang w:val="es-ES_tradnl"/>
        </w:rPr>
        <w:t xml:space="preserve">, </w:t>
      </w:r>
      <w:r w:rsidR="00447C5B">
        <w:rPr>
          <w:rFonts w:cs="Century Gothic"/>
          <w:color w:val="7F7F7F" w:themeColor="text1" w:themeTint="80"/>
          <w:lang w:val="es-ES_tradnl"/>
        </w:rPr>
        <w:t xml:space="preserve">aunque </w:t>
      </w:r>
      <w:r w:rsidRPr="008701AE">
        <w:rPr>
          <w:rFonts w:cs="Century Gothic"/>
          <w:color w:val="7F7F7F" w:themeColor="text1" w:themeTint="80"/>
          <w:lang w:val="es-ES_tradnl"/>
        </w:rPr>
        <w:t>el movimiento de mercanc</w:t>
      </w:r>
      <w:r w:rsidR="00447C5B">
        <w:rPr>
          <w:rFonts w:cs="Century Gothic"/>
          <w:color w:val="7F7F7F" w:themeColor="text1" w:themeTint="80"/>
          <w:lang w:val="es-ES_tradnl"/>
        </w:rPr>
        <w:t xml:space="preserve">ías es actualmente la prioridad, </w:t>
      </w:r>
      <w:r w:rsidRPr="008701AE">
        <w:rPr>
          <w:rFonts w:cs="Century Gothic"/>
          <w:color w:val="7F7F7F" w:themeColor="text1" w:themeTint="80"/>
          <w:lang w:val="es-ES_tradnl"/>
        </w:rPr>
        <w:t xml:space="preserve">se está trabajando </w:t>
      </w:r>
      <w:r w:rsidR="00447C5B">
        <w:rPr>
          <w:rFonts w:cs="Century Gothic"/>
          <w:color w:val="7F7F7F" w:themeColor="text1" w:themeTint="80"/>
          <w:lang w:val="es-ES_tradnl"/>
        </w:rPr>
        <w:t xml:space="preserve">en la optimización de los trenes de pasajeros, por medio </w:t>
      </w:r>
      <w:r w:rsidRPr="008701AE">
        <w:rPr>
          <w:rFonts w:cs="Century Gothic"/>
          <w:color w:val="7F7F7F" w:themeColor="text1" w:themeTint="80"/>
          <w:lang w:val="es-ES_tradnl"/>
        </w:rPr>
        <w:t>de mejoras en la infraestructura y el servicio.</w:t>
      </w:r>
    </w:p>
    <w:p w14:paraId="43415824" w14:textId="77777777" w:rsidR="002F76AA" w:rsidRPr="008701AE" w:rsidRDefault="002F76AA" w:rsidP="002F76AA">
      <w:pPr>
        <w:pStyle w:val="Prrafodelista"/>
        <w:tabs>
          <w:tab w:val="left" w:pos="6757"/>
        </w:tabs>
        <w:spacing w:beforeLines="20" w:before="48" w:line="276" w:lineRule="auto"/>
        <w:ind w:left="0" w:right="193" w:firstLine="0"/>
        <w:jc w:val="both"/>
        <w:rPr>
          <w:rFonts w:cs="Century Gothic"/>
          <w:color w:val="7F7F7F" w:themeColor="text1" w:themeTint="80"/>
          <w:highlight w:val="yellow"/>
          <w:lang w:val="es-ES_tradnl"/>
        </w:rPr>
      </w:pPr>
    </w:p>
    <w:p w14:paraId="3CDF34D2" w14:textId="7821AD7B" w:rsidR="002F76AA" w:rsidRPr="00897E20" w:rsidRDefault="00173F39" w:rsidP="000B09E3">
      <w:pPr>
        <w:pStyle w:val="Ttulo3"/>
        <w:rPr>
          <w:color w:val="0F6FC6" w:themeColor="accent1"/>
          <w:sz w:val="21"/>
          <w:szCs w:val="21"/>
          <w:lang w:val="es-ES_tradnl"/>
        </w:rPr>
      </w:pPr>
      <w:bookmarkStart w:id="88" w:name="_Toc441950067"/>
      <w:r w:rsidRPr="00897E20">
        <w:rPr>
          <w:color w:val="0F6FC6" w:themeColor="accent1"/>
          <w:sz w:val="21"/>
          <w:szCs w:val="21"/>
          <w:lang w:val="es-ES_tradnl"/>
        </w:rPr>
        <w:t>8</w:t>
      </w:r>
      <w:r w:rsidR="0079174D" w:rsidRPr="00897E20">
        <w:rPr>
          <w:color w:val="0F6FC6" w:themeColor="accent1"/>
          <w:sz w:val="21"/>
          <w:szCs w:val="21"/>
          <w:lang w:val="es-ES_tradnl"/>
        </w:rPr>
        <w:t xml:space="preserve">.5.6 </w:t>
      </w:r>
      <w:r w:rsidR="00897E20" w:rsidRPr="00897E20">
        <w:rPr>
          <w:color w:val="0F6FC6" w:themeColor="accent1"/>
          <w:sz w:val="21"/>
          <w:szCs w:val="21"/>
          <w:lang w:val="es-ES_tradnl"/>
        </w:rPr>
        <w:t>Mercado Emergente</w:t>
      </w:r>
      <w:r w:rsidR="002F76AA" w:rsidRPr="00897E20">
        <w:rPr>
          <w:color w:val="0F6FC6" w:themeColor="accent1"/>
          <w:sz w:val="21"/>
          <w:szCs w:val="21"/>
          <w:lang w:val="es-ES_tradnl"/>
        </w:rPr>
        <w:t>: China</w:t>
      </w:r>
      <w:bookmarkEnd w:id="88"/>
    </w:p>
    <w:p w14:paraId="3D1F3A25" w14:textId="77777777" w:rsidR="00233D80" w:rsidRPr="008701AE" w:rsidRDefault="00233D80" w:rsidP="002F76AA">
      <w:pPr>
        <w:pStyle w:val="Prrafodelista"/>
        <w:tabs>
          <w:tab w:val="left" w:pos="6757"/>
        </w:tabs>
        <w:spacing w:beforeLines="20" w:before="48" w:line="276" w:lineRule="auto"/>
        <w:ind w:left="0" w:right="193" w:firstLine="0"/>
        <w:jc w:val="both"/>
        <w:rPr>
          <w:color w:val="auto"/>
          <w:lang w:val="es-ES_tradnl"/>
        </w:rPr>
      </w:pPr>
    </w:p>
    <w:p w14:paraId="59FA2AAA" w14:textId="505CA76C" w:rsidR="002F76AA" w:rsidRPr="008701AE" w:rsidRDefault="002F76AA" w:rsidP="002F76AA">
      <w:pPr>
        <w:pStyle w:val="Prrafodelista"/>
        <w:tabs>
          <w:tab w:val="left" w:pos="6757"/>
        </w:tabs>
        <w:spacing w:beforeLines="20" w:before="48" w:line="276" w:lineRule="auto"/>
        <w:ind w:left="0" w:right="193" w:firstLine="0"/>
        <w:jc w:val="both"/>
        <w:rPr>
          <w:color w:val="7F7F7F" w:themeColor="text1" w:themeTint="80"/>
          <w:lang w:val="es-ES_tradnl"/>
        </w:rPr>
      </w:pPr>
      <w:r w:rsidRPr="008701AE">
        <w:rPr>
          <w:color w:val="7F7F7F" w:themeColor="text1" w:themeTint="80"/>
          <w:lang w:val="es-ES_tradnl"/>
        </w:rPr>
        <w:t xml:space="preserve">China es una de las grandes economías </w:t>
      </w:r>
      <w:r w:rsidR="00897E20">
        <w:rPr>
          <w:color w:val="7F7F7F" w:themeColor="text1" w:themeTint="80"/>
          <w:lang w:val="es-ES_tradnl"/>
        </w:rPr>
        <w:t>con mayor</w:t>
      </w:r>
      <w:r w:rsidRPr="008701AE">
        <w:rPr>
          <w:color w:val="7F7F7F" w:themeColor="text1" w:themeTint="80"/>
          <w:lang w:val="es-ES_tradnl"/>
        </w:rPr>
        <w:t xml:space="preserve"> crecimiento </w:t>
      </w:r>
      <w:r w:rsidR="00897E20">
        <w:rPr>
          <w:color w:val="7F7F7F" w:themeColor="text1" w:themeTint="80"/>
          <w:lang w:val="es-ES_tradnl"/>
        </w:rPr>
        <w:t xml:space="preserve">en el mundo. Cuenta </w:t>
      </w:r>
      <w:r w:rsidRPr="008701AE">
        <w:rPr>
          <w:color w:val="7F7F7F" w:themeColor="text1" w:themeTint="80"/>
          <w:lang w:val="es-ES_tradnl"/>
        </w:rPr>
        <w:t xml:space="preserve">con inversiones planeadas para actualizar y mejorar la infraestructura ferroviaria y su rendimiento en los próximos años, </w:t>
      </w:r>
      <w:r w:rsidR="00897E20">
        <w:rPr>
          <w:color w:val="7F7F7F" w:themeColor="text1" w:themeTint="80"/>
          <w:lang w:val="es-ES_tradnl"/>
        </w:rPr>
        <w:t>lo que hace a este país relevante</w:t>
      </w:r>
      <w:r w:rsidRPr="008701AE">
        <w:rPr>
          <w:color w:val="7F7F7F" w:themeColor="text1" w:themeTint="80"/>
          <w:lang w:val="es-ES_tradnl"/>
        </w:rPr>
        <w:t xml:space="preserve"> par</w:t>
      </w:r>
      <w:r w:rsidR="00897E20">
        <w:rPr>
          <w:color w:val="7F7F7F" w:themeColor="text1" w:themeTint="80"/>
          <w:lang w:val="es-ES_tradnl"/>
        </w:rPr>
        <w:t>a nuestro estudio. A pesar de ell</w:t>
      </w:r>
      <w:r w:rsidRPr="008701AE">
        <w:rPr>
          <w:color w:val="7F7F7F" w:themeColor="text1" w:themeTint="80"/>
          <w:lang w:val="es-ES_tradnl"/>
        </w:rPr>
        <w:t xml:space="preserve">o, en comparación con Europa Occidental y </w:t>
      </w:r>
      <w:r w:rsidR="00897E20">
        <w:rPr>
          <w:color w:val="7F7F7F" w:themeColor="text1" w:themeTint="80"/>
          <w:lang w:val="es-ES_tradnl"/>
        </w:rPr>
        <w:t>Estados Unidos</w:t>
      </w:r>
      <w:r w:rsidRPr="008701AE">
        <w:rPr>
          <w:color w:val="7F7F7F" w:themeColor="text1" w:themeTint="80"/>
          <w:lang w:val="es-ES_tradnl"/>
        </w:rPr>
        <w:t xml:space="preserve">, </w:t>
      </w:r>
      <w:r w:rsidR="00897E20">
        <w:rPr>
          <w:color w:val="7F7F7F" w:themeColor="text1" w:themeTint="80"/>
          <w:lang w:val="es-ES_tradnl"/>
        </w:rPr>
        <w:t>su</w:t>
      </w:r>
      <w:r w:rsidRPr="008701AE">
        <w:rPr>
          <w:color w:val="7F7F7F" w:themeColor="text1" w:themeTint="80"/>
          <w:lang w:val="es-ES_tradnl"/>
        </w:rPr>
        <w:t xml:space="preserve"> información pública disponible es escasa.</w:t>
      </w:r>
    </w:p>
    <w:p w14:paraId="6D439572" w14:textId="77777777" w:rsidR="002F76AA" w:rsidRPr="008701AE" w:rsidRDefault="002F76AA" w:rsidP="002F76AA">
      <w:pPr>
        <w:pStyle w:val="Prrafodelista"/>
        <w:tabs>
          <w:tab w:val="left" w:pos="6757"/>
        </w:tabs>
        <w:spacing w:beforeLines="20" w:before="48" w:line="276" w:lineRule="auto"/>
        <w:ind w:left="0" w:right="193" w:firstLine="0"/>
        <w:jc w:val="both"/>
        <w:rPr>
          <w:color w:val="7F7F7F" w:themeColor="text1" w:themeTint="80"/>
          <w:lang w:val="es-ES_tradnl"/>
        </w:rPr>
      </w:pPr>
    </w:p>
    <w:p w14:paraId="54C92083" w14:textId="2A9DD43C" w:rsidR="002F76AA" w:rsidRPr="008701AE" w:rsidRDefault="002F76AA" w:rsidP="002F76AA">
      <w:pPr>
        <w:pStyle w:val="Prrafodelista"/>
        <w:tabs>
          <w:tab w:val="left" w:pos="6757"/>
        </w:tabs>
        <w:spacing w:beforeLines="20" w:before="48" w:line="276" w:lineRule="auto"/>
        <w:ind w:left="0" w:right="193" w:firstLine="0"/>
        <w:jc w:val="both"/>
        <w:rPr>
          <w:color w:val="7F7F7F" w:themeColor="text1" w:themeTint="80"/>
          <w:lang w:val="es-ES_tradnl"/>
        </w:rPr>
      </w:pPr>
      <w:r w:rsidRPr="008701AE">
        <w:rPr>
          <w:color w:val="7F7F7F" w:themeColor="text1" w:themeTint="80"/>
          <w:lang w:val="es-ES_tradnl"/>
        </w:rPr>
        <w:t>El sistema ferroviario chino ha experimentado cambios signif</w:t>
      </w:r>
      <w:r w:rsidR="00D17C55">
        <w:rPr>
          <w:color w:val="7F7F7F" w:themeColor="text1" w:themeTint="80"/>
          <w:lang w:val="es-ES_tradnl"/>
        </w:rPr>
        <w:t xml:space="preserve">icativos en los últimos tiempos, pues </w:t>
      </w:r>
      <w:r w:rsidR="00D17C55" w:rsidRPr="008701AE">
        <w:rPr>
          <w:color w:val="7F7F7F" w:themeColor="text1" w:themeTint="80"/>
          <w:lang w:val="es-ES_tradnl"/>
        </w:rPr>
        <w:t>hasta marzo de 2013</w:t>
      </w:r>
      <w:r w:rsidR="00D17C55">
        <w:rPr>
          <w:color w:val="7F7F7F" w:themeColor="text1" w:themeTint="80"/>
          <w:lang w:val="es-ES_tradnl"/>
        </w:rPr>
        <w:t xml:space="preserve"> estuvo</w:t>
      </w:r>
      <w:r w:rsidRPr="008701AE">
        <w:rPr>
          <w:color w:val="7F7F7F" w:themeColor="text1" w:themeTint="80"/>
          <w:lang w:val="es-ES_tradnl"/>
        </w:rPr>
        <w:t xml:space="preserve"> </w:t>
      </w:r>
      <w:r w:rsidR="00D17C55">
        <w:rPr>
          <w:color w:val="7F7F7F" w:themeColor="text1" w:themeTint="80"/>
          <w:lang w:val="es-ES_tradnl"/>
        </w:rPr>
        <w:t>g</w:t>
      </w:r>
      <w:r w:rsidRPr="008701AE">
        <w:rPr>
          <w:color w:val="7F7F7F" w:themeColor="text1" w:themeTint="80"/>
          <w:lang w:val="es-ES_tradnl"/>
        </w:rPr>
        <w:t xml:space="preserve">estionado y controlado principalmente por el Ministerio de Ferrocarriles (MOR). El financiamiento del ferrocarril se liberalizó en 2005, año en que la red ferroviaria estaba administrada mediante 14 </w:t>
      </w:r>
      <w:r w:rsidR="00D17C55">
        <w:rPr>
          <w:color w:val="7F7F7F" w:themeColor="text1" w:themeTint="80"/>
          <w:lang w:val="es-ES_tradnl"/>
        </w:rPr>
        <w:t>b</w:t>
      </w:r>
      <w:r w:rsidRPr="008701AE">
        <w:rPr>
          <w:color w:val="7F7F7F" w:themeColor="text1" w:themeTint="80"/>
          <w:lang w:val="es-ES_tradnl"/>
        </w:rPr>
        <w:t xml:space="preserve">urós regionales. Entre la división regional y el nivel operativo existía una estructura intermedia denominada </w:t>
      </w:r>
      <w:r w:rsidR="00D17C55">
        <w:rPr>
          <w:color w:val="7F7F7F" w:themeColor="text1" w:themeTint="80"/>
          <w:lang w:val="es-ES_tradnl"/>
        </w:rPr>
        <w:t>“s</w:t>
      </w:r>
      <w:r w:rsidRPr="008701AE">
        <w:rPr>
          <w:color w:val="7F7F7F" w:themeColor="text1" w:themeTint="80"/>
          <w:lang w:val="es-ES_tradnl"/>
        </w:rPr>
        <w:t>ubestaciones de ferrocarril</w:t>
      </w:r>
      <w:r w:rsidR="00D17C55">
        <w:rPr>
          <w:color w:val="7F7F7F" w:themeColor="text1" w:themeTint="80"/>
          <w:lang w:val="es-ES_tradnl"/>
        </w:rPr>
        <w:t>”</w:t>
      </w:r>
      <w:r w:rsidRPr="008701AE">
        <w:rPr>
          <w:color w:val="7F7F7F" w:themeColor="text1" w:themeTint="80"/>
          <w:lang w:val="es-ES_tradnl"/>
        </w:rPr>
        <w:t xml:space="preserve">; y el ministerio manejaba la planificación y ejecución de obras para el ferrocarril de manera centralizada desde las oficinas </w:t>
      </w:r>
      <w:r w:rsidR="00D17C55">
        <w:rPr>
          <w:color w:val="7F7F7F" w:themeColor="text1" w:themeTint="80"/>
          <w:lang w:val="es-ES_tradnl"/>
        </w:rPr>
        <w:t>de</w:t>
      </w:r>
      <w:r w:rsidRPr="008701AE">
        <w:rPr>
          <w:color w:val="7F7F7F" w:themeColor="text1" w:themeTint="80"/>
          <w:lang w:val="es-ES_tradnl"/>
        </w:rPr>
        <w:t xml:space="preserve"> Pekín.</w:t>
      </w:r>
    </w:p>
    <w:p w14:paraId="7CBAF1B5" w14:textId="77777777" w:rsidR="00FF1190" w:rsidRPr="008701AE" w:rsidRDefault="00FF1190" w:rsidP="002F76AA">
      <w:pPr>
        <w:pStyle w:val="Prrafodelista"/>
        <w:tabs>
          <w:tab w:val="left" w:pos="6757"/>
        </w:tabs>
        <w:spacing w:beforeLines="20" w:before="48" w:line="276" w:lineRule="auto"/>
        <w:ind w:left="0" w:right="193" w:firstLine="0"/>
        <w:jc w:val="both"/>
        <w:rPr>
          <w:color w:val="7F7F7F" w:themeColor="text1" w:themeTint="80"/>
          <w:lang w:val="es-ES_tradnl"/>
        </w:rPr>
      </w:pPr>
    </w:p>
    <w:p w14:paraId="2AD7B6B3" w14:textId="6B0B2636" w:rsidR="00FF1190" w:rsidRPr="00D17C55" w:rsidRDefault="00FF1190" w:rsidP="00FF1190">
      <w:pPr>
        <w:pStyle w:val="Ttulo3"/>
        <w:rPr>
          <w:rFonts w:ascii="Trebuchet MS" w:hAnsi="Trebuchet MS"/>
          <w:color w:val="0F6FC6" w:themeColor="accent1"/>
          <w:sz w:val="21"/>
          <w:szCs w:val="21"/>
          <w:lang w:val="es-ES_tradnl"/>
        </w:rPr>
      </w:pPr>
      <w:bookmarkStart w:id="89" w:name="_Toc441950068"/>
      <w:r w:rsidRPr="00D17C55">
        <w:rPr>
          <w:color w:val="0F6FC6" w:themeColor="accent1"/>
          <w:sz w:val="21"/>
          <w:szCs w:val="21"/>
          <w:lang w:val="es-ES_tradnl"/>
        </w:rPr>
        <w:t xml:space="preserve">8.5.7 </w:t>
      </w:r>
      <w:r w:rsidRPr="00D17C55">
        <w:rPr>
          <w:rFonts w:ascii="Trebuchet MS" w:hAnsi="Trebuchet MS"/>
          <w:color w:val="0F6FC6" w:themeColor="accent1"/>
          <w:sz w:val="21"/>
          <w:szCs w:val="21"/>
          <w:lang w:val="es-ES_tradnl"/>
        </w:rPr>
        <w:t>Calidad de Infraestructura Ferroviaria</w:t>
      </w:r>
      <w:bookmarkEnd w:id="89"/>
    </w:p>
    <w:p w14:paraId="25C5E3B9" w14:textId="77777777" w:rsidR="00FF1190" w:rsidRPr="008701AE" w:rsidRDefault="00FF1190" w:rsidP="00FF1190">
      <w:pPr>
        <w:rPr>
          <w:lang w:val="es-ES_tradnl"/>
        </w:rPr>
      </w:pPr>
    </w:p>
    <w:p w14:paraId="622D6B74" w14:textId="135BEFE8" w:rsidR="00FF1190" w:rsidRPr="008701AE" w:rsidRDefault="00FF1190" w:rsidP="00FF1190">
      <w:pPr>
        <w:spacing w:line="276" w:lineRule="auto"/>
        <w:ind w:right="-518"/>
        <w:jc w:val="both"/>
        <w:rPr>
          <w:rFonts w:ascii="Trebuchet MS" w:hAnsi="Trebuchet MS" w:cs="Arial"/>
          <w:color w:val="7F7F7F" w:themeColor="text1" w:themeTint="80"/>
          <w:szCs w:val="21"/>
          <w:shd w:val="clear" w:color="auto" w:fill="FFFFFF"/>
          <w:lang w:val="es-ES_tradnl"/>
        </w:rPr>
      </w:pPr>
      <w:r w:rsidRPr="008701AE">
        <w:rPr>
          <w:rFonts w:ascii="Trebuchet MS" w:hAnsi="Trebuchet MS" w:cs="Arial"/>
          <w:color w:val="7F7F7F" w:themeColor="text1" w:themeTint="80"/>
          <w:szCs w:val="21"/>
          <w:shd w:val="clear" w:color="auto" w:fill="FFFFFF"/>
          <w:lang w:val="es-ES_tradnl"/>
        </w:rPr>
        <w:t>La infraestructura logística de una nación representa uno de sus recursos más relevantes en virtud de que posibilita</w:t>
      </w:r>
      <w:r w:rsidR="00B46019">
        <w:rPr>
          <w:rStyle w:val="apple-converted-space"/>
          <w:rFonts w:ascii="Trebuchet MS" w:hAnsi="Trebuchet MS" w:cs="Arial"/>
          <w:color w:val="7F7F7F" w:themeColor="text1" w:themeTint="80"/>
          <w:szCs w:val="21"/>
          <w:shd w:val="clear" w:color="auto" w:fill="FFFFFF"/>
          <w:lang w:val="es-ES_tradnl"/>
        </w:rPr>
        <w:t xml:space="preserve"> </w:t>
      </w:r>
      <w:r w:rsidRPr="008701AE">
        <w:rPr>
          <w:rFonts w:ascii="Trebuchet MS" w:hAnsi="Trebuchet MS" w:cs="Arial"/>
          <w:color w:val="7F7F7F" w:themeColor="text1" w:themeTint="80"/>
          <w:szCs w:val="21"/>
          <w:shd w:val="clear" w:color="auto" w:fill="FFFFFF"/>
          <w:lang w:val="es-ES_tradnl"/>
        </w:rPr>
        <w:t xml:space="preserve">el intercambio comercial de bienes y mercancías, tanto dentro de su territorio como hacia el exterior, lo cual representa uno de los principales motores para el desarrollo económico. Es por </w:t>
      </w:r>
      <w:r w:rsidRPr="008701AE">
        <w:rPr>
          <w:rFonts w:ascii="Trebuchet MS" w:hAnsi="Trebuchet MS" w:cs="Arial"/>
          <w:color w:val="7F7F7F" w:themeColor="text1" w:themeTint="80"/>
          <w:szCs w:val="21"/>
          <w:shd w:val="clear" w:color="auto" w:fill="FFFFFF"/>
          <w:lang w:val="es-ES_tradnl"/>
        </w:rPr>
        <w:lastRenderedPageBreak/>
        <w:t xml:space="preserve">ello que las naciones que cuentan con una mejor infraestructura, tienen mayor capacidad para crecer y ser más competitivos en el ámbito </w:t>
      </w:r>
      <w:r w:rsidR="00422372" w:rsidRPr="008701AE">
        <w:rPr>
          <w:rFonts w:ascii="Trebuchet MS" w:hAnsi="Trebuchet MS" w:cs="Arial"/>
          <w:color w:val="7F7F7F" w:themeColor="text1" w:themeTint="80"/>
          <w:szCs w:val="21"/>
          <w:shd w:val="clear" w:color="auto" w:fill="FFFFFF"/>
          <w:lang w:val="es-ES_tradnl"/>
        </w:rPr>
        <w:t>internacional</w:t>
      </w:r>
      <w:r w:rsidR="00B46019">
        <w:rPr>
          <w:rFonts w:ascii="Trebuchet MS" w:hAnsi="Trebuchet MS" w:cs="Arial"/>
          <w:color w:val="7F7F7F" w:themeColor="text1" w:themeTint="80"/>
          <w:szCs w:val="21"/>
          <w:shd w:val="clear" w:color="auto" w:fill="FFFFFF"/>
          <w:lang w:val="es-ES_tradnl"/>
        </w:rPr>
        <w:t>.</w:t>
      </w:r>
    </w:p>
    <w:tbl>
      <w:tblPr>
        <w:tblStyle w:val="Tablaconcuadrcula"/>
        <w:tblW w:w="9211" w:type="dxa"/>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211"/>
      </w:tblGrid>
      <w:tr w:rsidR="00FF1190" w:rsidRPr="008701AE" w14:paraId="5617B097" w14:textId="77777777" w:rsidTr="00CB11EA">
        <w:trPr>
          <w:trHeight w:val="363"/>
          <w:jc w:val="center"/>
        </w:trPr>
        <w:tc>
          <w:tcPr>
            <w:tcW w:w="9211" w:type="dxa"/>
            <w:tcBorders>
              <w:left w:val="single" w:sz="2" w:space="0" w:color="0F6FC6" w:themeColor="accent1"/>
            </w:tcBorders>
            <w:shd w:val="clear" w:color="auto" w:fill="C7E2FA" w:themeFill="accent1" w:themeFillTint="33"/>
            <w:vAlign w:val="center"/>
          </w:tcPr>
          <w:p w14:paraId="1D00ACDB" w14:textId="1C93F338" w:rsidR="00FF1190" w:rsidRPr="008701AE" w:rsidRDefault="00593A05" w:rsidP="00FF1190">
            <w:pPr>
              <w:pStyle w:val="Sinespaciado"/>
              <w:spacing w:line="276" w:lineRule="auto"/>
              <w:jc w:val="center"/>
              <w:rPr>
                <w:rFonts w:ascii="Trebuchet MS" w:hAnsi="Trebuchet MS"/>
                <w:b/>
                <w:color w:val="073763" w:themeColor="accent1" w:themeShade="80"/>
                <w:sz w:val="24"/>
                <w:lang w:val="es-ES_tradnl"/>
              </w:rPr>
            </w:pPr>
            <w:r>
              <w:rPr>
                <w:rFonts w:ascii="Trebuchet MS" w:hAnsi="Trebuchet MS"/>
                <w:b/>
                <w:color w:val="073763" w:themeColor="accent1" w:themeShade="80"/>
                <w:sz w:val="24"/>
                <w:lang w:val="es-ES_tradnl"/>
              </w:rPr>
              <w:t>Mapa 8</w:t>
            </w:r>
            <w:r w:rsidR="00FF1190" w:rsidRPr="008701AE">
              <w:rPr>
                <w:rFonts w:ascii="Trebuchet MS" w:hAnsi="Trebuchet MS"/>
                <w:b/>
                <w:color w:val="073763" w:themeColor="accent1" w:themeShade="80"/>
                <w:sz w:val="24"/>
                <w:lang w:val="es-ES_tradnl"/>
              </w:rPr>
              <w:t xml:space="preserve">. Calidad de </w:t>
            </w:r>
            <w:r w:rsidR="00D77BE1">
              <w:rPr>
                <w:rFonts w:ascii="Trebuchet MS" w:hAnsi="Trebuchet MS"/>
                <w:b/>
                <w:color w:val="073763" w:themeColor="accent1" w:themeShade="80"/>
                <w:sz w:val="24"/>
                <w:lang w:val="es-ES_tradnl"/>
              </w:rPr>
              <w:t xml:space="preserve">la </w:t>
            </w:r>
            <w:r w:rsidR="00FF1190" w:rsidRPr="008701AE">
              <w:rPr>
                <w:rFonts w:ascii="Trebuchet MS" w:hAnsi="Trebuchet MS"/>
                <w:b/>
                <w:color w:val="073763" w:themeColor="accent1" w:themeShade="80"/>
                <w:sz w:val="24"/>
                <w:lang w:val="es-ES_tradnl"/>
              </w:rPr>
              <w:t>Infraestructura Ferroviaria</w:t>
            </w:r>
          </w:p>
          <w:p w14:paraId="3DF4095B" w14:textId="77777777" w:rsidR="00FF1190" w:rsidRPr="00B46019" w:rsidRDefault="00FF1190" w:rsidP="00FF1190">
            <w:pPr>
              <w:pStyle w:val="Sinespaciado"/>
              <w:spacing w:line="276" w:lineRule="auto"/>
              <w:jc w:val="center"/>
              <w:rPr>
                <w:rFonts w:ascii="Trebuchet MS" w:hAnsi="Trebuchet MS"/>
                <w:i/>
                <w:color w:val="073763" w:themeColor="accent1" w:themeShade="80"/>
                <w:sz w:val="20"/>
                <w:szCs w:val="20"/>
                <w:lang w:val="es-ES_tradnl"/>
              </w:rPr>
            </w:pPr>
            <w:r w:rsidRPr="00B46019">
              <w:rPr>
                <w:rFonts w:ascii="Trebuchet MS" w:hAnsi="Trebuchet MS"/>
                <w:i/>
                <w:color w:val="073763" w:themeColor="accent1" w:themeShade="80"/>
                <w:sz w:val="20"/>
                <w:szCs w:val="20"/>
                <w:lang w:val="es-ES_tradnl"/>
              </w:rPr>
              <w:t>(Comparación Internacional)</w:t>
            </w:r>
          </w:p>
        </w:tc>
      </w:tr>
      <w:tr w:rsidR="00FF1190" w:rsidRPr="008701AE" w14:paraId="1FB30BB8" w14:textId="77777777" w:rsidTr="00CB11EA">
        <w:tblPrEx>
          <w:tblCellMar>
            <w:left w:w="70" w:type="dxa"/>
            <w:right w:w="70" w:type="dxa"/>
          </w:tblCellMar>
        </w:tblPrEx>
        <w:trPr>
          <w:trHeight w:val="3640"/>
          <w:jc w:val="center"/>
        </w:trPr>
        <w:tc>
          <w:tcPr>
            <w:tcW w:w="9211" w:type="dxa"/>
            <w:tcBorders>
              <w:left w:val="dotted" w:sz="4" w:space="0" w:color="0F6FC6" w:themeColor="accent1"/>
              <w:bottom w:val="dotted" w:sz="4" w:space="0" w:color="0F6FC6" w:themeColor="accent1"/>
              <w:right w:val="dotted" w:sz="4" w:space="0" w:color="0F6FC6" w:themeColor="accent1"/>
            </w:tcBorders>
          </w:tcPr>
          <w:p w14:paraId="03E31B22" w14:textId="6B1763F2" w:rsidR="00BA7AC0" w:rsidRDefault="00BA7AC0" w:rsidP="00BA7AC0">
            <w:pPr>
              <w:tabs>
                <w:tab w:val="left" w:pos="5565"/>
              </w:tabs>
              <w:spacing w:line="276" w:lineRule="auto"/>
              <w:jc w:val="center"/>
              <w:rPr>
                <w:rFonts w:ascii="Trebuchet MS" w:hAnsi="Trebuchet MS"/>
                <w:noProof/>
                <w:sz w:val="23"/>
                <w:szCs w:val="23"/>
                <w:lang w:val="es-ES" w:eastAsia="es-ES"/>
              </w:rPr>
            </w:pPr>
            <w:r>
              <w:rPr>
                <w:noProof/>
                <w:lang w:val="es-ES" w:eastAsia="es-ES"/>
              </w:rPr>
              <w:drawing>
                <wp:inline distT="0" distB="0" distL="0" distR="0" wp14:anchorId="71A88CD3" wp14:editId="2F5790BF">
                  <wp:extent cx="5495026" cy="3321169"/>
                  <wp:effectExtent l="0" t="0" r="0" b="0"/>
                  <wp:docPr id="458" name="Gráfico 4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14:paraId="65DE6419" w14:textId="691B6CD0" w:rsidR="00FF1190" w:rsidRPr="008701AE" w:rsidRDefault="00FF1190" w:rsidP="00FF1190">
            <w:pPr>
              <w:tabs>
                <w:tab w:val="left" w:pos="5565"/>
              </w:tabs>
              <w:spacing w:line="276" w:lineRule="auto"/>
              <w:jc w:val="center"/>
              <w:rPr>
                <w:lang w:val="es-ES_tradnl"/>
              </w:rPr>
            </w:pPr>
            <w:r w:rsidRPr="008701AE">
              <w:rPr>
                <w:rFonts w:ascii="Trebuchet MS" w:hAnsi="Trebuchet MS"/>
                <w:noProof/>
                <w:sz w:val="23"/>
                <w:szCs w:val="23"/>
                <w:lang w:val="es-ES" w:eastAsia="es-ES"/>
              </w:rPr>
              <w:drawing>
                <wp:inline distT="0" distB="0" distL="0" distR="0" wp14:anchorId="5FCCFF8B" wp14:editId="5C2A6511">
                  <wp:extent cx="5214826" cy="2973788"/>
                  <wp:effectExtent l="0" t="0" r="5080" b="0"/>
                  <wp:docPr id="500" name="Imagen 500" descr="G:\WEF.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WEF.tif"/>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t="7771" b="4072"/>
                          <a:stretch/>
                        </pic:blipFill>
                        <pic:spPr bwMode="auto">
                          <a:xfrm>
                            <a:off x="0" y="0"/>
                            <a:ext cx="5234285" cy="298488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E520815" w14:textId="1C662C94" w:rsidR="00FF1190" w:rsidRPr="00BA7AC0" w:rsidRDefault="00FF1190" w:rsidP="00BA7AC0">
      <w:pPr>
        <w:spacing w:line="276" w:lineRule="auto"/>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UNAM-IIS</w:t>
      </w:r>
      <w:r w:rsidR="00D17C55">
        <w:rPr>
          <w:color w:val="073763" w:themeColor="accent1" w:themeShade="80"/>
          <w:sz w:val="16"/>
          <w:szCs w:val="16"/>
          <w:lang w:val="es-ES_tradnl"/>
        </w:rPr>
        <w:t>,</w:t>
      </w:r>
      <w:r w:rsidRPr="008701AE">
        <w:rPr>
          <w:color w:val="073763" w:themeColor="accent1" w:themeShade="80"/>
          <w:sz w:val="16"/>
          <w:szCs w:val="16"/>
          <w:lang w:val="es-ES_tradnl"/>
        </w:rPr>
        <w:t xml:space="preserve"> con información de The Global Competitiveness Report (WEF)</w:t>
      </w:r>
      <w:r w:rsidR="00D17C55">
        <w:rPr>
          <w:color w:val="073763" w:themeColor="accent1" w:themeShade="80"/>
          <w:sz w:val="16"/>
          <w:szCs w:val="16"/>
          <w:lang w:val="es-ES_tradnl"/>
        </w:rPr>
        <w:t>.</w:t>
      </w:r>
    </w:p>
    <w:p w14:paraId="33BDFEA8" w14:textId="4D51719F" w:rsidR="00FF1190" w:rsidRPr="008701AE" w:rsidRDefault="00FF1190" w:rsidP="00FF1190">
      <w:pPr>
        <w:spacing w:line="276" w:lineRule="auto"/>
        <w:ind w:right="-518"/>
        <w:jc w:val="both"/>
        <w:rPr>
          <w:rFonts w:ascii="Trebuchet MS" w:hAnsi="Trebuchet MS" w:cs="Arial"/>
          <w:color w:val="7F7F7F" w:themeColor="text1" w:themeTint="80"/>
          <w:szCs w:val="21"/>
          <w:shd w:val="clear" w:color="auto" w:fill="FFFFFF"/>
          <w:lang w:val="es-ES_tradnl"/>
        </w:rPr>
      </w:pPr>
      <w:r w:rsidRPr="008701AE">
        <w:rPr>
          <w:rFonts w:ascii="Trebuchet MS" w:hAnsi="Trebuchet MS" w:cs="Arial"/>
          <w:color w:val="7F7F7F" w:themeColor="text1" w:themeTint="80"/>
          <w:szCs w:val="21"/>
          <w:shd w:val="clear" w:color="auto" w:fill="FFFFFF"/>
          <w:lang w:val="es-ES_tradnl"/>
        </w:rPr>
        <w:lastRenderedPageBreak/>
        <w:t xml:space="preserve">De acuerdo con el </w:t>
      </w:r>
      <w:r w:rsidR="005878BE" w:rsidRPr="008701AE">
        <w:rPr>
          <w:rFonts w:ascii="Trebuchet MS" w:hAnsi="Trebuchet MS" w:cs="Arial"/>
          <w:color w:val="7F7F7F" w:themeColor="text1" w:themeTint="80"/>
          <w:szCs w:val="21"/>
          <w:shd w:val="clear" w:color="auto" w:fill="FFFFFF"/>
          <w:lang w:val="es-ES_tradnl"/>
        </w:rPr>
        <w:t>WEF</w:t>
      </w:r>
      <w:r w:rsidR="00D17C55">
        <w:rPr>
          <w:rFonts w:ascii="Trebuchet MS" w:hAnsi="Trebuchet MS" w:cs="Arial"/>
          <w:color w:val="7F7F7F" w:themeColor="text1" w:themeTint="80"/>
          <w:szCs w:val="21"/>
          <w:shd w:val="clear" w:color="auto" w:fill="FFFFFF"/>
          <w:lang w:val="es-ES_tradnl"/>
        </w:rPr>
        <w:t xml:space="preserve">, </w:t>
      </w:r>
      <w:r w:rsidR="005878BE" w:rsidRPr="008701AE">
        <w:rPr>
          <w:rFonts w:ascii="Trebuchet MS" w:hAnsi="Trebuchet MS" w:cs="Arial"/>
          <w:color w:val="7F7F7F" w:themeColor="text1" w:themeTint="80"/>
          <w:szCs w:val="21"/>
          <w:shd w:val="clear" w:color="auto" w:fill="FFFFFF"/>
          <w:lang w:val="es-ES_tradnl"/>
        </w:rPr>
        <w:t>Méxic</w:t>
      </w:r>
      <w:r w:rsidR="00D17C55">
        <w:rPr>
          <w:rFonts w:ascii="Trebuchet MS" w:hAnsi="Trebuchet MS" w:cs="Arial"/>
          <w:color w:val="7F7F7F" w:themeColor="text1" w:themeTint="80"/>
          <w:szCs w:val="21"/>
          <w:shd w:val="clear" w:color="auto" w:fill="FFFFFF"/>
          <w:lang w:val="es-ES_tradnl"/>
        </w:rPr>
        <w:t>o está situado</w:t>
      </w:r>
      <w:r w:rsidRPr="008701AE">
        <w:rPr>
          <w:rFonts w:ascii="Trebuchet MS" w:hAnsi="Trebuchet MS" w:cs="Arial"/>
          <w:color w:val="7F7F7F" w:themeColor="text1" w:themeTint="80"/>
          <w:szCs w:val="21"/>
          <w:shd w:val="clear" w:color="auto" w:fill="FFFFFF"/>
          <w:lang w:val="es-ES_tradnl"/>
        </w:rPr>
        <w:t xml:space="preserve"> en el lugar número 64 de 104 en cuanto a la calidad de infraestructura ferroviaria</w:t>
      </w:r>
      <w:r w:rsidR="00D17C55">
        <w:rPr>
          <w:rFonts w:ascii="Trebuchet MS" w:hAnsi="Trebuchet MS" w:cs="Arial"/>
          <w:color w:val="7F7F7F" w:themeColor="text1" w:themeTint="80"/>
          <w:szCs w:val="21"/>
          <w:shd w:val="clear" w:color="auto" w:fill="FFFFFF"/>
          <w:lang w:val="es-ES_tradnl"/>
        </w:rPr>
        <w:t>,</w:t>
      </w:r>
      <w:r w:rsidRPr="008701AE">
        <w:rPr>
          <w:rFonts w:ascii="Trebuchet MS" w:hAnsi="Trebuchet MS" w:cs="Arial"/>
          <w:color w:val="7F7F7F" w:themeColor="text1" w:themeTint="80"/>
          <w:szCs w:val="21"/>
          <w:shd w:val="clear" w:color="auto" w:fill="FFFFFF"/>
          <w:lang w:val="es-ES_tradnl"/>
        </w:rPr>
        <w:t xml:space="preserve"> </w:t>
      </w:r>
      <w:r w:rsidR="00D17C55">
        <w:rPr>
          <w:rFonts w:ascii="Trebuchet MS" w:hAnsi="Trebuchet MS" w:cs="Arial"/>
          <w:color w:val="7F7F7F" w:themeColor="text1" w:themeTint="80"/>
          <w:szCs w:val="21"/>
          <w:shd w:val="clear" w:color="auto" w:fill="FFFFFF"/>
          <w:lang w:val="es-ES_tradnl"/>
        </w:rPr>
        <w:t>factor que</w:t>
      </w:r>
      <w:r w:rsidRPr="008701AE">
        <w:rPr>
          <w:rFonts w:ascii="Trebuchet MS" w:hAnsi="Trebuchet MS" w:cs="Arial"/>
          <w:color w:val="7F7F7F" w:themeColor="text1" w:themeTint="80"/>
          <w:szCs w:val="21"/>
          <w:shd w:val="clear" w:color="auto" w:fill="FFFFFF"/>
          <w:lang w:val="es-ES_tradnl"/>
        </w:rPr>
        <w:t xml:space="preserve"> pertenece al </w:t>
      </w:r>
      <w:r w:rsidR="00D17C55">
        <w:rPr>
          <w:rFonts w:ascii="Trebuchet MS" w:hAnsi="Trebuchet MS" w:cs="Arial"/>
          <w:color w:val="7F7F7F" w:themeColor="text1" w:themeTint="80"/>
          <w:szCs w:val="21"/>
          <w:shd w:val="clear" w:color="auto" w:fill="FFFFFF"/>
          <w:lang w:val="es-ES_tradnl"/>
        </w:rPr>
        <w:t>s</w:t>
      </w:r>
      <w:r w:rsidRPr="008701AE">
        <w:rPr>
          <w:rFonts w:ascii="Trebuchet MS" w:hAnsi="Trebuchet MS" w:cs="Arial"/>
          <w:color w:val="7F7F7F" w:themeColor="text1" w:themeTint="80"/>
          <w:szCs w:val="21"/>
          <w:shd w:val="clear" w:color="auto" w:fill="FFFFFF"/>
          <w:lang w:val="es-ES_tradnl"/>
        </w:rPr>
        <w:t xml:space="preserve">egundo </w:t>
      </w:r>
      <w:r w:rsidR="00D17C55">
        <w:rPr>
          <w:rFonts w:ascii="Trebuchet MS" w:hAnsi="Trebuchet MS" w:cs="Arial"/>
          <w:color w:val="7F7F7F" w:themeColor="text1" w:themeTint="80"/>
          <w:szCs w:val="21"/>
          <w:shd w:val="clear" w:color="auto" w:fill="FFFFFF"/>
          <w:lang w:val="es-ES_tradnl"/>
        </w:rPr>
        <w:t>p</w:t>
      </w:r>
      <w:r w:rsidRPr="008701AE">
        <w:rPr>
          <w:rFonts w:ascii="Trebuchet MS" w:hAnsi="Trebuchet MS" w:cs="Arial"/>
          <w:color w:val="7F7F7F" w:themeColor="text1" w:themeTint="80"/>
          <w:szCs w:val="21"/>
          <w:shd w:val="clear" w:color="auto" w:fill="FFFFFF"/>
          <w:lang w:val="es-ES_tradnl"/>
        </w:rPr>
        <w:t xml:space="preserve">ilar para evaluación de competitividad mundial. Siendo </w:t>
      </w:r>
      <w:r w:rsidR="00D17C55" w:rsidRPr="008701AE">
        <w:rPr>
          <w:rFonts w:ascii="Trebuchet MS" w:hAnsi="Trebuchet MS" w:cs="Arial"/>
          <w:color w:val="7F7F7F" w:themeColor="text1" w:themeTint="80"/>
          <w:szCs w:val="21"/>
          <w:shd w:val="clear" w:color="auto" w:fill="FFFFFF"/>
          <w:lang w:val="es-ES_tradnl"/>
        </w:rPr>
        <w:t xml:space="preserve">Japón </w:t>
      </w:r>
      <w:r w:rsidRPr="008701AE">
        <w:rPr>
          <w:rFonts w:ascii="Trebuchet MS" w:hAnsi="Trebuchet MS" w:cs="Arial"/>
          <w:color w:val="7F7F7F" w:themeColor="text1" w:themeTint="80"/>
          <w:szCs w:val="21"/>
          <w:shd w:val="clear" w:color="auto" w:fill="FFFFFF"/>
          <w:lang w:val="es-ES_tradnl"/>
        </w:rPr>
        <w:t xml:space="preserve">el </w:t>
      </w:r>
      <w:r w:rsidR="00D17C55">
        <w:rPr>
          <w:rFonts w:ascii="Trebuchet MS" w:hAnsi="Trebuchet MS" w:cs="Arial"/>
          <w:color w:val="7F7F7F" w:themeColor="text1" w:themeTint="80"/>
          <w:szCs w:val="21"/>
          <w:shd w:val="clear" w:color="auto" w:fill="FFFFFF"/>
          <w:lang w:val="es-ES_tradnl"/>
        </w:rPr>
        <w:t xml:space="preserve">que ocupa el </w:t>
      </w:r>
      <w:r w:rsidRPr="008701AE">
        <w:rPr>
          <w:rFonts w:ascii="Trebuchet MS" w:hAnsi="Trebuchet MS" w:cs="Arial"/>
          <w:color w:val="7F7F7F" w:themeColor="text1" w:themeTint="80"/>
          <w:szCs w:val="21"/>
          <w:shd w:val="clear" w:color="auto" w:fill="FFFFFF"/>
          <w:lang w:val="es-ES_tradnl"/>
        </w:rPr>
        <w:t>primer lugar</w:t>
      </w:r>
      <w:r w:rsidR="00D17C55">
        <w:rPr>
          <w:rFonts w:ascii="Trebuchet MS" w:hAnsi="Trebuchet MS" w:cs="Arial"/>
          <w:color w:val="7F7F7F" w:themeColor="text1" w:themeTint="80"/>
          <w:szCs w:val="21"/>
          <w:shd w:val="clear" w:color="auto" w:fill="FFFFFF"/>
          <w:lang w:val="es-ES_tradnl"/>
        </w:rPr>
        <w:t>,</w:t>
      </w:r>
      <w:r w:rsidRPr="008701AE">
        <w:rPr>
          <w:rFonts w:ascii="Trebuchet MS" w:hAnsi="Trebuchet MS" w:cs="Arial"/>
          <w:color w:val="7F7F7F" w:themeColor="text1" w:themeTint="80"/>
          <w:szCs w:val="21"/>
          <w:shd w:val="clear" w:color="auto" w:fill="FFFFFF"/>
          <w:lang w:val="es-ES_tradnl"/>
        </w:rPr>
        <w:t xml:space="preserve"> con 6.69 puntos de 7 máximos, México </w:t>
      </w:r>
      <w:r w:rsidR="00D17C55">
        <w:rPr>
          <w:rFonts w:ascii="Trebuchet MS" w:hAnsi="Trebuchet MS" w:cs="Arial"/>
          <w:color w:val="7F7F7F" w:themeColor="text1" w:themeTint="80"/>
          <w:szCs w:val="21"/>
          <w:shd w:val="clear" w:color="auto" w:fill="FFFFFF"/>
          <w:lang w:val="es-ES_tradnl"/>
        </w:rPr>
        <w:t xml:space="preserve">se coloca </w:t>
      </w:r>
      <w:r w:rsidRPr="008701AE">
        <w:rPr>
          <w:rFonts w:ascii="Trebuchet MS" w:hAnsi="Trebuchet MS" w:cs="Arial"/>
          <w:color w:val="7F7F7F" w:themeColor="text1" w:themeTint="80"/>
          <w:szCs w:val="21"/>
          <w:shd w:val="clear" w:color="auto" w:fill="FFFFFF"/>
          <w:lang w:val="es-ES_tradnl"/>
        </w:rPr>
        <w:t xml:space="preserve">en un lugar medianamente aceptable, </w:t>
      </w:r>
      <w:r w:rsidR="00D17C55">
        <w:rPr>
          <w:rFonts w:ascii="Trebuchet MS" w:hAnsi="Trebuchet MS" w:cs="Arial"/>
          <w:color w:val="7F7F7F" w:themeColor="text1" w:themeTint="80"/>
          <w:szCs w:val="21"/>
          <w:shd w:val="clear" w:color="auto" w:fill="FFFFFF"/>
          <w:lang w:val="es-ES_tradnl"/>
        </w:rPr>
        <w:t>ya que al compararlo</w:t>
      </w:r>
      <w:r w:rsidRPr="008701AE">
        <w:rPr>
          <w:rFonts w:ascii="Trebuchet MS" w:hAnsi="Trebuchet MS" w:cs="Arial"/>
          <w:color w:val="7F7F7F" w:themeColor="text1" w:themeTint="80"/>
          <w:szCs w:val="21"/>
          <w:shd w:val="clear" w:color="auto" w:fill="FFFFFF"/>
          <w:lang w:val="es-ES_tradnl"/>
        </w:rPr>
        <w:t xml:space="preserve"> con </w:t>
      </w:r>
      <w:r w:rsidR="00D17C55">
        <w:rPr>
          <w:rFonts w:ascii="Trebuchet MS" w:hAnsi="Trebuchet MS" w:cs="Arial"/>
          <w:color w:val="7F7F7F" w:themeColor="text1" w:themeTint="80"/>
          <w:szCs w:val="21"/>
          <w:shd w:val="clear" w:color="auto" w:fill="FFFFFF"/>
          <w:lang w:val="es-ES_tradnl"/>
        </w:rPr>
        <w:t xml:space="preserve">otros </w:t>
      </w:r>
      <w:r w:rsidRPr="008701AE">
        <w:rPr>
          <w:rFonts w:ascii="Trebuchet MS" w:hAnsi="Trebuchet MS" w:cs="Arial"/>
          <w:color w:val="7F7F7F" w:themeColor="text1" w:themeTint="80"/>
          <w:szCs w:val="21"/>
          <w:shd w:val="clear" w:color="auto" w:fill="FFFFFF"/>
          <w:lang w:val="es-ES_tradnl"/>
        </w:rPr>
        <w:t>países de Latinoamér</w:t>
      </w:r>
      <w:r w:rsidR="00D17C55">
        <w:rPr>
          <w:rFonts w:ascii="Trebuchet MS" w:hAnsi="Trebuchet MS" w:cs="Arial"/>
          <w:color w:val="7F7F7F" w:themeColor="text1" w:themeTint="80"/>
          <w:szCs w:val="21"/>
          <w:shd w:val="clear" w:color="auto" w:fill="FFFFFF"/>
          <w:lang w:val="es-ES_tradnl"/>
        </w:rPr>
        <w:t xml:space="preserve">ica se ubica entre los mejores. Esto se debe </w:t>
      </w:r>
      <w:r w:rsidRPr="008701AE">
        <w:rPr>
          <w:rFonts w:ascii="Trebuchet MS" w:hAnsi="Trebuchet MS" w:cs="Arial"/>
          <w:color w:val="7F7F7F" w:themeColor="text1" w:themeTint="80"/>
          <w:szCs w:val="21"/>
          <w:shd w:val="clear" w:color="auto" w:fill="FFFFFF"/>
          <w:lang w:val="es-ES_tradnl"/>
        </w:rPr>
        <w:t xml:space="preserve">a que </w:t>
      </w:r>
      <w:r w:rsidR="00D17C55">
        <w:rPr>
          <w:rFonts w:ascii="Trebuchet MS" w:hAnsi="Trebuchet MS" w:cs="Arial"/>
          <w:color w:val="7F7F7F" w:themeColor="text1" w:themeTint="80"/>
          <w:szCs w:val="21"/>
          <w:shd w:val="clear" w:color="auto" w:fill="FFFFFF"/>
          <w:lang w:val="es-ES_tradnl"/>
        </w:rPr>
        <w:t>durante los</w:t>
      </w:r>
      <w:r w:rsidRPr="008701AE">
        <w:rPr>
          <w:rFonts w:ascii="Trebuchet MS" w:hAnsi="Trebuchet MS" w:cs="Arial"/>
          <w:color w:val="7F7F7F" w:themeColor="text1" w:themeTint="80"/>
          <w:szCs w:val="21"/>
          <w:shd w:val="clear" w:color="auto" w:fill="FFFFFF"/>
          <w:lang w:val="es-ES_tradnl"/>
        </w:rPr>
        <w:t xml:space="preserve"> 15 años de operación privatizada del SFM, </w:t>
      </w:r>
      <w:r w:rsidR="00D17C55">
        <w:rPr>
          <w:rFonts w:ascii="Trebuchet MS" w:hAnsi="Trebuchet MS" w:cs="Arial"/>
          <w:color w:val="7F7F7F" w:themeColor="text1" w:themeTint="80"/>
          <w:szCs w:val="21"/>
          <w:shd w:val="clear" w:color="auto" w:fill="FFFFFF"/>
          <w:lang w:val="es-ES_tradnl"/>
        </w:rPr>
        <w:t>desde</w:t>
      </w:r>
      <w:r w:rsidRPr="008701AE">
        <w:rPr>
          <w:rFonts w:ascii="Trebuchet MS" w:hAnsi="Trebuchet MS" w:cs="Arial"/>
          <w:color w:val="7F7F7F" w:themeColor="text1" w:themeTint="80"/>
          <w:szCs w:val="21"/>
          <w:shd w:val="clear" w:color="auto" w:fill="FFFFFF"/>
          <w:lang w:val="es-ES_tradnl"/>
        </w:rPr>
        <w:t xml:space="preserve"> junio de 1997, los concesionarios han invertido una suma considerable de recursos económicos que se han traducido en la modernización de vías, puentes, túneles, laderos, patios y otros componentes de la infraestructura, </w:t>
      </w:r>
      <w:r w:rsidR="00D17C55">
        <w:rPr>
          <w:rFonts w:ascii="Trebuchet MS" w:hAnsi="Trebuchet MS" w:cs="Arial"/>
          <w:color w:val="7F7F7F" w:themeColor="text1" w:themeTint="80"/>
          <w:szCs w:val="21"/>
          <w:shd w:val="clear" w:color="auto" w:fill="FFFFFF"/>
          <w:lang w:val="es-ES_tradnl"/>
        </w:rPr>
        <w:t xml:space="preserve">con </w:t>
      </w:r>
      <w:r w:rsidRPr="008701AE">
        <w:rPr>
          <w:rFonts w:ascii="Trebuchet MS" w:hAnsi="Trebuchet MS" w:cs="Arial"/>
          <w:color w:val="7F7F7F" w:themeColor="text1" w:themeTint="80"/>
          <w:szCs w:val="21"/>
          <w:shd w:val="clear" w:color="auto" w:fill="FFFFFF"/>
          <w:lang w:val="es-ES_tradnl"/>
        </w:rPr>
        <w:t>lo cual la capacidad actual de carga por carro de cu</w:t>
      </w:r>
      <w:r w:rsidR="00D17C55">
        <w:rPr>
          <w:rFonts w:ascii="Trebuchet MS" w:hAnsi="Trebuchet MS" w:cs="Arial"/>
          <w:color w:val="7F7F7F" w:themeColor="text1" w:themeTint="80"/>
          <w:szCs w:val="21"/>
          <w:shd w:val="clear" w:color="auto" w:fill="FFFFFF"/>
          <w:lang w:val="es-ES_tradnl"/>
        </w:rPr>
        <w:t>atro ejes se sitúa</w:t>
      </w:r>
      <w:r w:rsidRPr="008701AE">
        <w:rPr>
          <w:rFonts w:ascii="Trebuchet MS" w:hAnsi="Trebuchet MS" w:cs="Arial"/>
          <w:color w:val="7F7F7F" w:themeColor="text1" w:themeTint="80"/>
          <w:szCs w:val="21"/>
          <w:shd w:val="clear" w:color="auto" w:fill="FFFFFF"/>
          <w:lang w:val="es-ES_tradnl"/>
        </w:rPr>
        <w:t xml:space="preserve"> en las 130 toneladas en casi la totalidad del sistema, con excepción de los corredores del Pacífico y la línea Topolobampo-Ojinaga con 120, así como las líneas de México al </w:t>
      </w:r>
      <w:r w:rsidR="00D17C55">
        <w:rPr>
          <w:rFonts w:ascii="Trebuchet MS" w:hAnsi="Trebuchet MS" w:cs="Arial"/>
          <w:color w:val="7F7F7F" w:themeColor="text1" w:themeTint="80"/>
          <w:szCs w:val="21"/>
          <w:shd w:val="clear" w:color="auto" w:fill="FFFFFF"/>
          <w:lang w:val="es-ES_tradnl"/>
        </w:rPr>
        <w:t>s</w:t>
      </w:r>
      <w:r w:rsidRPr="008701AE">
        <w:rPr>
          <w:rFonts w:ascii="Trebuchet MS" w:hAnsi="Trebuchet MS" w:cs="Arial"/>
          <w:color w:val="7F7F7F" w:themeColor="text1" w:themeTint="80"/>
          <w:szCs w:val="21"/>
          <w:shd w:val="clear" w:color="auto" w:fill="FFFFFF"/>
          <w:lang w:val="es-ES_tradnl"/>
        </w:rPr>
        <w:t xml:space="preserve">ureste del país, </w:t>
      </w:r>
      <w:r w:rsidR="00D17C55">
        <w:rPr>
          <w:rFonts w:ascii="Trebuchet MS" w:hAnsi="Trebuchet MS" w:cs="Arial"/>
          <w:color w:val="7F7F7F" w:themeColor="text1" w:themeTint="80"/>
          <w:szCs w:val="21"/>
          <w:shd w:val="clear" w:color="auto" w:fill="FFFFFF"/>
          <w:lang w:val="es-ES_tradnl"/>
        </w:rPr>
        <w:t>que</w:t>
      </w:r>
      <w:r w:rsidRPr="008701AE">
        <w:rPr>
          <w:rFonts w:ascii="Trebuchet MS" w:hAnsi="Trebuchet MS" w:cs="Arial"/>
          <w:color w:val="7F7F7F" w:themeColor="text1" w:themeTint="80"/>
          <w:szCs w:val="21"/>
          <w:shd w:val="clear" w:color="auto" w:fill="FFFFFF"/>
          <w:lang w:val="es-ES_tradnl"/>
        </w:rPr>
        <w:t xml:space="preserve"> oscilan entre 100 y 120 toneladas por carro.</w:t>
      </w:r>
    </w:p>
    <w:p w14:paraId="507928A3" w14:textId="77777777" w:rsidR="00FF1190" w:rsidRPr="008701AE" w:rsidRDefault="00FF1190" w:rsidP="002F76AA">
      <w:pPr>
        <w:pStyle w:val="Prrafodelista"/>
        <w:tabs>
          <w:tab w:val="left" w:pos="6757"/>
        </w:tabs>
        <w:spacing w:beforeLines="20" w:before="48" w:line="276" w:lineRule="auto"/>
        <w:ind w:left="0" w:right="193" w:firstLine="0"/>
        <w:jc w:val="both"/>
        <w:rPr>
          <w:color w:val="7F7F7F" w:themeColor="text1" w:themeTint="80"/>
          <w:lang w:val="es-ES_tradnl"/>
        </w:rPr>
      </w:pPr>
    </w:p>
    <w:p w14:paraId="5CCF2BB5" w14:textId="01FAEFF1" w:rsidR="002F76AA" w:rsidRPr="008701AE" w:rsidRDefault="00173F39" w:rsidP="002A704A">
      <w:pPr>
        <w:pStyle w:val="Ttulo2"/>
        <w:spacing w:line="276" w:lineRule="auto"/>
        <w:jc w:val="both"/>
        <w:rPr>
          <w:lang w:val="es-ES_tradnl"/>
        </w:rPr>
      </w:pPr>
      <w:bookmarkStart w:id="90" w:name="_Toc441950069"/>
      <w:r w:rsidRPr="008701AE">
        <w:rPr>
          <w:lang w:val="es-ES_tradnl"/>
        </w:rPr>
        <w:t>8</w:t>
      </w:r>
      <w:r w:rsidR="0079174D" w:rsidRPr="008701AE">
        <w:rPr>
          <w:lang w:val="es-ES_tradnl"/>
        </w:rPr>
        <w:t xml:space="preserve">.6 </w:t>
      </w:r>
      <w:r w:rsidR="00D8493D" w:rsidRPr="008701AE">
        <w:rPr>
          <w:lang w:val="es-ES_tradnl"/>
        </w:rPr>
        <w:t>Análisis</w:t>
      </w:r>
      <w:r w:rsidR="00A50B23" w:rsidRPr="008701AE">
        <w:rPr>
          <w:lang w:val="es-ES_tradnl"/>
        </w:rPr>
        <w:t xml:space="preserve"> de </w:t>
      </w:r>
      <w:r w:rsidR="002A704A" w:rsidRPr="008701AE">
        <w:rPr>
          <w:lang w:val="es-ES_tradnl"/>
        </w:rPr>
        <w:t>Indicadores Nacionales</w:t>
      </w:r>
      <w:bookmarkEnd w:id="90"/>
    </w:p>
    <w:p w14:paraId="3994BF88" w14:textId="77777777" w:rsidR="00233D80" w:rsidRPr="008701AE" w:rsidRDefault="00233D80" w:rsidP="002A704A">
      <w:pPr>
        <w:spacing w:line="276" w:lineRule="auto"/>
        <w:jc w:val="both"/>
        <w:rPr>
          <w:lang w:val="es-ES_tradnl"/>
        </w:rPr>
      </w:pPr>
    </w:p>
    <w:p w14:paraId="51E4D794" w14:textId="1E249A26" w:rsidR="002A704A" w:rsidRDefault="002A704A" w:rsidP="002A704A">
      <w:pPr>
        <w:spacing w:line="276" w:lineRule="auto"/>
        <w:jc w:val="both"/>
        <w:rPr>
          <w:color w:val="7F7F7F" w:themeColor="text1" w:themeTint="80"/>
          <w:lang w:val="es-ES_tradnl"/>
        </w:rPr>
      </w:pPr>
      <w:r w:rsidRPr="008701AE">
        <w:rPr>
          <w:color w:val="7F7F7F" w:themeColor="text1" w:themeTint="80"/>
          <w:lang w:val="es-ES_tradnl"/>
        </w:rPr>
        <w:t>Comprendido el entorno ferroviario internacional con los indicadores anteriormente vistos, se debe entender ahora la situación al interior del</w:t>
      </w:r>
      <w:r w:rsidR="00424843">
        <w:rPr>
          <w:color w:val="7F7F7F" w:themeColor="text1" w:themeTint="80"/>
          <w:lang w:val="es-ES_tradnl"/>
        </w:rPr>
        <w:t xml:space="preserve"> país como un ejercicio de auto-</w:t>
      </w:r>
      <w:r w:rsidRPr="008701AE">
        <w:rPr>
          <w:color w:val="7F7F7F" w:themeColor="text1" w:themeTint="80"/>
          <w:lang w:val="es-ES_tradnl"/>
        </w:rPr>
        <w:t>inspección para encontrar los por qué de la posición qu</w:t>
      </w:r>
      <w:r w:rsidR="000C512D" w:rsidRPr="008701AE">
        <w:rPr>
          <w:color w:val="7F7F7F" w:themeColor="text1" w:themeTint="80"/>
          <w:lang w:val="es-ES_tradnl"/>
        </w:rPr>
        <w:t xml:space="preserve">e el SFM ocupa a nivel global. </w:t>
      </w:r>
      <w:r w:rsidRPr="008701AE">
        <w:rPr>
          <w:color w:val="7F7F7F" w:themeColor="text1" w:themeTint="80"/>
          <w:lang w:val="es-ES_tradnl"/>
        </w:rPr>
        <w:t xml:space="preserve">Sin embargo, para resaltar las áreas de oportunidad de los diferentes concesionarios nacionales, resulta importante no solo colocar aquellos indicadores de tinte informativo que regularmente se presentan, sino que además se debe contrastar la posición real de cada uno de los operadores ferroviarios nacionales </w:t>
      </w:r>
      <w:r w:rsidR="00424843">
        <w:rPr>
          <w:color w:val="7F7F7F" w:themeColor="text1" w:themeTint="80"/>
          <w:lang w:val="es-ES_tradnl"/>
        </w:rPr>
        <w:t>por medio</w:t>
      </w:r>
      <w:r w:rsidRPr="008701AE">
        <w:rPr>
          <w:color w:val="7F7F7F" w:themeColor="text1" w:themeTint="80"/>
          <w:lang w:val="es-ES_tradnl"/>
        </w:rPr>
        <w:t xml:space="preserve"> de un indicador capaz de agrupar los aspectos más significativos para la medición de la efectividad </w:t>
      </w:r>
      <w:r w:rsidR="00424843">
        <w:rPr>
          <w:color w:val="7F7F7F" w:themeColor="text1" w:themeTint="80"/>
          <w:lang w:val="es-ES_tradnl"/>
        </w:rPr>
        <w:t>real de los resultados logrados. D</w:t>
      </w:r>
      <w:r w:rsidR="00233D80" w:rsidRPr="008701AE">
        <w:rPr>
          <w:color w:val="7F7F7F" w:themeColor="text1" w:themeTint="80"/>
          <w:lang w:val="es-ES_tradnl"/>
        </w:rPr>
        <w:t>icho indicador</w:t>
      </w:r>
      <w:r w:rsidR="00424843">
        <w:rPr>
          <w:color w:val="7F7F7F" w:themeColor="text1" w:themeTint="80"/>
          <w:lang w:val="es-ES_tradnl"/>
        </w:rPr>
        <w:t>,</w:t>
      </w:r>
      <w:r w:rsidR="00233D80" w:rsidRPr="008701AE">
        <w:rPr>
          <w:color w:val="7F7F7F" w:themeColor="text1" w:themeTint="80"/>
          <w:lang w:val="es-ES_tradnl"/>
        </w:rPr>
        <w:t xml:space="preserve"> diseñado para </w:t>
      </w:r>
      <w:r w:rsidRPr="008701AE">
        <w:rPr>
          <w:color w:val="7F7F7F" w:themeColor="text1" w:themeTint="80"/>
          <w:lang w:val="es-ES_tradnl"/>
        </w:rPr>
        <w:t>l</w:t>
      </w:r>
      <w:r w:rsidR="00233D80" w:rsidRPr="008701AE">
        <w:rPr>
          <w:color w:val="7F7F7F" w:themeColor="text1" w:themeTint="80"/>
          <w:lang w:val="es-ES_tradnl"/>
        </w:rPr>
        <w:t>a presente intervención</w:t>
      </w:r>
      <w:r w:rsidR="00424843">
        <w:rPr>
          <w:color w:val="7F7F7F" w:themeColor="text1" w:themeTint="80"/>
          <w:lang w:val="es-ES_tradnl"/>
        </w:rPr>
        <w:t>,</w:t>
      </w:r>
      <w:r w:rsidRPr="008701AE">
        <w:rPr>
          <w:color w:val="7F7F7F" w:themeColor="text1" w:themeTint="80"/>
          <w:lang w:val="es-ES_tradnl"/>
        </w:rPr>
        <w:t xml:space="preserve"> se apalanca fuertemente en medidas ya utilizadas hoy en día a nivel internacional en </w:t>
      </w:r>
      <w:r w:rsidR="00424843">
        <w:rPr>
          <w:color w:val="7F7F7F" w:themeColor="text1" w:themeTint="80"/>
          <w:lang w:val="es-ES_tradnl"/>
        </w:rPr>
        <w:t>diversos sectores industriales.</w:t>
      </w:r>
    </w:p>
    <w:p w14:paraId="32C3D73A" w14:textId="77777777" w:rsidR="00424843" w:rsidRPr="008701AE" w:rsidRDefault="00424843" w:rsidP="002A704A">
      <w:pPr>
        <w:spacing w:line="276" w:lineRule="auto"/>
        <w:jc w:val="both"/>
        <w:rPr>
          <w:color w:val="7F7F7F" w:themeColor="text1" w:themeTint="80"/>
          <w:lang w:val="es-ES_tradnl"/>
        </w:rPr>
      </w:pPr>
    </w:p>
    <w:p w14:paraId="532F1E42" w14:textId="5B8F2C33" w:rsidR="002A704A" w:rsidRPr="00424843" w:rsidRDefault="00D35CF4" w:rsidP="000B09E3">
      <w:pPr>
        <w:pStyle w:val="Ttulo3"/>
        <w:rPr>
          <w:color w:val="0F6FC6" w:themeColor="accent1"/>
          <w:sz w:val="21"/>
          <w:szCs w:val="21"/>
          <w:lang w:val="es-ES_tradnl"/>
        </w:rPr>
      </w:pPr>
      <w:bookmarkStart w:id="91" w:name="_Toc441950070"/>
      <w:r w:rsidRPr="00424843">
        <w:rPr>
          <w:color w:val="0F6FC6" w:themeColor="accent1"/>
          <w:sz w:val="21"/>
          <w:szCs w:val="21"/>
          <w:lang w:val="es-ES_tradnl"/>
        </w:rPr>
        <w:t>8</w:t>
      </w:r>
      <w:r w:rsidR="0079174D" w:rsidRPr="00424843">
        <w:rPr>
          <w:color w:val="0F6FC6" w:themeColor="accent1"/>
          <w:sz w:val="21"/>
          <w:szCs w:val="21"/>
          <w:lang w:val="es-ES_tradnl"/>
        </w:rPr>
        <w:t xml:space="preserve">.6.1 </w:t>
      </w:r>
      <w:r w:rsidR="002A704A" w:rsidRPr="00424843">
        <w:rPr>
          <w:color w:val="0F6FC6" w:themeColor="accent1"/>
          <w:sz w:val="21"/>
          <w:szCs w:val="21"/>
          <w:lang w:val="es-ES_tradnl"/>
        </w:rPr>
        <w:t>Indicadores Generales</w:t>
      </w:r>
      <w:bookmarkEnd w:id="91"/>
    </w:p>
    <w:p w14:paraId="1A849FAC" w14:textId="77777777" w:rsidR="00233D80" w:rsidRPr="008701AE" w:rsidRDefault="00233D80" w:rsidP="002A704A">
      <w:pPr>
        <w:spacing w:line="276" w:lineRule="auto"/>
        <w:jc w:val="both"/>
        <w:rPr>
          <w:lang w:val="es-ES_tradnl"/>
        </w:rPr>
      </w:pPr>
    </w:p>
    <w:p w14:paraId="51A8AD7B" w14:textId="1C458A9F" w:rsidR="002A704A" w:rsidRPr="008701AE" w:rsidRDefault="002A704A" w:rsidP="002A704A">
      <w:pPr>
        <w:spacing w:line="276" w:lineRule="auto"/>
        <w:jc w:val="both"/>
        <w:rPr>
          <w:color w:val="7F7F7F" w:themeColor="text1" w:themeTint="80"/>
          <w:lang w:val="es-ES_tradnl"/>
        </w:rPr>
      </w:pPr>
      <w:r w:rsidRPr="008701AE">
        <w:rPr>
          <w:color w:val="7F7F7F" w:themeColor="text1" w:themeTint="80"/>
          <w:lang w:val="es-ES_tradnl"/>
        </w:rPr>
        <w:t xml:space="preserve">Se comenzará la sección definiendo las características actuales del SFM </w:t>
      </w:r>
      <w:r w:rsidR="00676EF7">
        <w:rPr>
          <w:color w:val="7F7F7F" w:themeColor="text1" w:themeTint="80"/>
          <w:lang w:val="es-ES_tradnl"/>
        </w:rPr>
        <w:t>por medio</w:t>
      </w:r>
      <w:r w:rsidRPr="008701AE">
        <w:rPr>
          <w:color w:val="7F7F7F" w:themeColor="text1" w:themeTint="80"/>
          <w:lang w:val="es-ES_tradnl"/>
        </w:rPr>
        <w:t xml:space="preserve"> de indicadores informativos generales que engloban datos de todos l</w:t>
      </w:r>
      <w:r w:rsidR="000C512D" w:rsidRPr="008701AE">
        <w:rPr>
          <w:color w:val="7F7F7F" w:themeColor="text1" w:themeTint="80"/>
          <w:lang w:val="es-ES_tradnl"/>
        </w:rPr>
        <w:t>os concesionarios nacionales.</w:t>
      </w:r>
    </w:p>
    <w:p w14:paraId="1D0FFDF7" w14:textId="30E62810" w:rsidR="00676EF7" w:rsidRDefault="002A704A" w:rsidP="002A704A">
      <w:pPr>
        <w:spacing w:line="276" w:lineRule="auto"/>
        <w:jc w:val="both"/>
        <w:rPr>
          <w:color w:val="7F7F7F" w:themeColor="text1" w:themeTint="80"/>
          <w:lang w:val="es-ES_tradnl"/>
        </w:rPr>
      </w:pPr>
      <w:r w:rsidRPr="008701AE">
        <w:rPr>
          <w:color w:val="7F7F7F" w:themeColor="text1" w:themeTint="80"/>
          <w:lang w:val="es-ES_tradnl"/>
        </w:rPr>
        <w:t>El Sistema Ferroviario Mexicano atraviesa un periodo de recuperación encaminado a revertir el rezago</w:t>
      </w:r>
      <w:r w:rsidR="00676EF7">
        <w:rPr>
          <w:color w:val="7F7F7F" w:themeColor="text1" w:themeTint="80"/>
          <w:lang w:val="es-ES_tradnl"/>
        </w:rPr>
        <w:t xml:space="preserve"> productivo en que se encuentra;</w:t>
      </w:r>
      <w:r w:rsidRPr="008701AE">
        <w:rPr>
          <w:color w:val="7F7F7F" w:themeColor="text1" w:themeTint="80"/>
          <w:lang w:val="es-ES_tradnl"/>
        </w:rPr>
        <w:t xml:space="preserve"> no está en condiciones de inoperatividad, incluso</w:t>
      </w:r>
      <w:r w:rsidR="00676EF7">
        <w:rPr>
          <w:color w:val="7F7F7F" w:themeColor="text1" w:themeTint="80"/>
          <w:lang w:val="es-ES_tradnl"/>
        </w:rPr>
        <w:t>,</w:t>
      </w:r>
      <w:r w:rsidRPr="008701AE">
        <w:rPr>
          <w:color w:val="7F7F7F" w:themeColor="text1" w:themeTint="80"/>
          <w:lang w:val="es-ES_tradnl"/>
        </w:rPr>
        <w:t xml:space="preserve"> es un medio de transporte de carga fundamental</w:t>
      </w:r>
      <w:r w:rsidR="00D23723" w:rsidRPr="008701AE">
        <w:rPr>
          <w:color w:val="7F7F7F" w:themeColor="text1" w:themeTint="80"/>
          <w:lang w:val="es-ES_tradnl"/>
        </w:rPr>
        <w:t xml:space="preserve"> para la logística de diversas </w:t>
      </w:r>
      <w:r w:rsidR="00676EF7">
        <w:rPr>
          <w:color w:val="7F7F7F" w:themeColor="text1" w:themeTint="80"/>
          <w:lang w:val="es-ES_tradnl"/>
        </w:rPr>
        <w:t>e</w:t>
      </w:r>
      <w:r w:rsidR="00B46019">
        <w:rPr>
          <w:color w:val="7F7F7F" w:themeColor="text1" w:themeTint="80"/>
          <w:lang w:val="es-ES_tradnl"/>
        </w:rPr>
        <w:t>ntidades</w:t>
      </w:r>
      <w:r w:rsidR="00676EF7">
        <w:rPr>
          <w:color w:val="7F7F7F" w:themeColor="text1" w:themeTint="80"/>
          <w:lang w:val="es-ES_tradnl"/>
        </w:rPr>
        <w:t>,</w:t>
      </w:r>
      <w:r w:rsidR="00B46019">
        <w:rPr>
          <w:color w:val="7F7F7F" w:themeColor="text1" w:themeTint="80"/>
          <w:lang w:val="es-ES_tradnl"/>
        </w:rPr>
        <w:t xml:space="preserve"> tanto por cuestiones</w:t>
      </w:r>
      <w:r w:rsidRPr="008701AE">
        <w:rPr>
          <w:color w:val="7F7F7F" w:themeColor="text1" w:themeTint="80"/>
          <w:lang w:val="es-ES_tradnl"/>
        </w:rPr>
        <w:t xml:space="preserve"> </w:t>
      </w:r>
      <w:r w:rsidR="00676EF7">
        <w:rPr>
          <w:color w:val="7F7F7F" w:themeColor="text1" w:themeTint="80"/>
          <w:lang w:val="es-ES_tradnl"/>
        </w:rPr>
        <w:t>de seguridad como por temas de Costo–E</w:t>
      </w:r>
      <w:r w:rsidRPr="008701AE">
        <w:rPr>
          <w:color w:val="7F7F7F" w:themeColor="text1" w:themeTint="80"/>
          <w:lang w:val="es-ES_tradnl"/>
        </w:rPr>
        <w:t>fectividad.</w:t>
      </w:r>
    </w:p>
    <w:p w14:paraId="6A31D4C3" w14:textId="5A869781" w:rsidR="00CB11EA" w:rsidRPr="008701AE" w:rsidRDefault="00676EF7" w:rsidP="00676EF7">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405"/>
      </w:tblGrid>
      <w:tr w:rsidR="007015F1" w:rsidRPr="008701AE" w14:paraId="784430A0" w14:textId="77777777" w:rsidTr="00E93D0E">
        <w:trPr>
          <w:trHeight w:val="363"/>
          <w:jc w:val="center"/>
        </w:trPr>
        <w:tc>
          <w:tcPr>
            <w:tcW w:w="9405" w:type="dxa"/>
            <w:tcBorders>
              <w:left w:val="single" w:sz="2" w:space="0" w:color="0F6FC6" w:themeColor="accent1"/>
            </w:tcBorders>
            <w:shd w:val="clear" w:color="auto" w:fill="C7E2FA" w:themeFill="accent1" w:themeFillTint="33"/>
            <w:vAlign w:val="center"/>
          </w:tcPr>
          <w:p w14:paraId="12AA05C7" w14:textId="54743292" w:rsidR="007015F1" w:rsidRDefault="00E07B2D" w:rsidP="00B43C58">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101D07">
              <w:rPr>
                <w:b/>
                <w:color w:val="073763" w:themeColor="accent1" w:themeShade="80"/>
                <w:sz w:val="24"/>
                <w:lang w:val="es-ES_tradnl"/>
              </w:rPr>
              <w:t xml:space="preserve"> 63</w:t>
            </w:r>
            <w:r w:rsidR="008E4ED3" w:rsidRPr="008701AE">
              <w:rPr>
                <w:b/>
                <w:color w:val="073763" w:themeColor="accent1" w:themeShade="80"/>
                <w:sz w:val="24"/>
                <w:lang w:val="es-ES_tradnl"/>
              </w:rPr>
              <w:t>.</w:t>
            </w:r>
            <w:r w:rsidR="00676EF7">
              <w:rPr>
                <w:b/>
                <w:color w:val="073763" w:themeColor="accent1" w:themeShade="80"/>
                <w:sz w:val="24"/>
                <w:lang w:val="es-ES_tradnl"/>
              </w:rPr>
              <w:t xml:space="preserve"> Evolución de la Longitud Total de V</w:t>
            </w:r>
            <w:r w:rsidR="007015F1" w:rsidRPr="008701AE">
              <w:rPr>
                <w:b/>
                <w:color w:val="073763" w:themeColor="accent1" w:themeShade="80"/>
                <w:sz w:val="24"/>
                <w:lang w:val="es-ES_tradnl"/>
              </w:rPr>
              <w:t>ías</w:t>
            </w:r>
            <w:r w:rsidR="00676EF7">
              <w:rPr>
                <w:b/>
                <w:color w:val="073763" w:themeColor="accent1" w:themeShade="80"/>
                <w:sz w:val="24"/>
                <w:lang w:val="es-ES_tradnl"/>
              </w:rPr>
              <w:t>, 2000–</w:t>
            </w:r>
            <w:r w:rsidR="00AB24E7">
              <w:rPr>
                <w:b/>
                <w:color w:val="073763" w:themeColor="accent1" w:themeShade="80"/>
                <w:sz w:val="24"/>
                <w:lang w:val="es-ES_tradnl"/>
              </w:rPr>
              <w:t>2014</w:t>
            </w:r>
          </w:p>
          <w:p w14:paraId="174CCC3E" w14:textId="6F9E135E" w:rsidR="00AB24E7" w:rsidRPr="00513CD0" w:rsidRDefault="00676EF7" w:rsidP="00B43C58">
            <w:pPr>
              <w:pStyle w:val="Sinespaciado"/>
              <w:spacing w:line="276" w:lineRule="auto"/>
              <w:jc w:val="center"/>
              <w:rPr>
                <w:i/>
                <w:color w:val="073763" w:themeColor="accent1" w:themeShade="80"/>
                <w:sz w:val="20"/>
                <w:szCs w:val="20"/>
                <w:lang w:val="es-ES_tradnl"/>
              </w:rPr>
            </w:pPr>
            <w:r>
              <w:rPr>
                <w:i/>
                <w:color w:val="073763" w:themeColor="accent1" w:themeShade="80"/>
                <w:sz w:val="20"/>
                <w:szCs w:val="20"/>
                <w:lang w:val="es-ES_tradnl"/>
              </w:rPr>
              <w:t>(M</w:t>
            </w:r>
            <w:r w:rsidR="00AB24E7" w:rsidRPr="00513CD0">
              <w:rPr>
                <w:i/>
                <w:color w:val="073763" w:themeColor="accent1" w:themeShade="80"/>
                <w:sz w:val="20"/>
                <w:szCs w:val="20"/>
                <w:lang w:val="es-ES_tradnl"/>
              </w:rPr>
              <w:t>iles de kilómetros)</w:t>
            </w:r>
          </w:p>
        </w:tc>
      </w:tr>
      <w:tr w:rsidR="007015F1" w:rsidRPr="008701AE" w14:paraId="35D85AE9" w14:textId="77777777" w:rsidTr="00AB24E7">
        <w:tblPrEx>
          <w:tblCellMar>
            <w:left w:w="70" w:type="dxa"/>
            <w:right w:w="70" w:type="dxa"/>
          </w:tblCellMar>
        </w:tblPrEx>
        <w:trPr>
          <w:trHeight w:val="5327"/>
          <w:jc w:val="center"/>
        </w:trPr>
        <w:tc>
          <w:tcPr>
            <w:tcW w:w="9405" w:type="dxa"/>
            <w:tcBorders>
              <w:left w:val="dotted" w:sz="4" w:space="0" w:color="0F6FC6" w:themeColor="accent1"/>
              <w:bottom w:val="dotted" w:sz="4" w:space="0" w:color="0F6FC6" w:themeColor="accent1"/>
              <w:right w:val="dotted" w:sz="4" w:space="0" w:color="0F6FC6" w:themeColor="accent1"/>
            </w:tcBorders>
          </w:tcPr>
          <w:p w14:paraId="078FE1DC" w14:textId="027457AF" w:rsidR="007015F1" w:rsidRPr="008701AE" w:rsidRDefault="00AB24E7" w:rsidP="00AB24E7">
            <w:pPr>
              <w:tabs>
                <w:tab w:val="left" w:pos="8015"/>
              </w:tabs>
              <w:spacing w:after="0" w:line="276" w:lineRule="auto"/>
              <w:jc w:val="both"/>
              <w:rPr>
                <w:lang w:val="es-ES_tradnl"/>
              </w:rPr>
            </w:pPr>
            <w:r>
              <w:rPr>
                <w:noProof/>
                <w:lang w:val="es-ES" w:eastAsia="es-ES"/>
              </w:rPr>
              <w:drawing>
                <wp:anchor distT="0" distB="0" distL="114300" distR="114300" simplePos="0" relativeHeight="251859968" behindDoc="0" locked="0" layoutInCell="1" allowOverlap="1" wp14:anchorId="2DE41EA9" wp14:editId="2ED026FC">
                  <wp:simplePos x="0" y="0"/>
                  <wp:positionH relativeFrom="column">
                    <wp:posOffset>200025</wp:posOffset>
                  </wp:positionH>
                  <wp:positionV relativeFrom="paragraph">
                    <wp:posOffset>156845</wp:posOffset>
                  </wp:positionV>
                  <wp:extent cx="5567045" cy="3086100"/>
                  <wp:effectExtent l="0" t="0" r="20955" b="12700"/>
                  <wp:wrapSquare wrapText="bothSides"/>
                  <wp:docPr id="496" name="Gráfico 4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14:sizeRelH relativeFrom="page">
                    <wp14:pctWidth>0</wp14:pctWidth>
                  </wp14:sizeRelH>
                  <wp14:sizeRelV relativeFrom="page">
                    <wp14:pctHeight>0</wp14:pctHeight>
                  </wp14:sizeRelV>
                </wp:anchor>
              </w:drawing>
            </w:r>
          </w:p>
        </w:tc>
      </w:tr>
    </w:tbl>
    <w:p w14:paraId="6082966E" w14:textId="7D7BB5E3" w:rsidR="00D123A6" w:rsidRPr="008701AE" w:rsidRDefault="00D123A6" w:rsidP="00D123A6">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UNAM-IIS</w:t>
      </w:r>
      <w:r w:rsidR="00676EF7">
        <w:rPr>
          <w:color w:val="073763" w:themeColor="accent1" w:themeShade="80"/>
          <w:sz w:val="16"/>
          <w:szCs w:val="16"/>
          <w:lang w:val="es-ES_tradnl"/>
        </w:rPr>
        <w:t>,</w:t>
      </w:r>
      <w:r w:rsidRPr="008701AE">
        <w:rPr>
          <w:color w:val="073763" w:themeColor="accent1" w:themeShade="80"/>
          <w:sz w:val="16"/>
          <w:szCs w:val="16"/>
          <w:lang w:val="es-ES_tradnl"/>
        </w:rPr>
        <w:t xml:space="preserve"> con </w:t>
      </w:r>
      <w:r w:rsidR="0078034F" w:rsidRPr="008701AE">
        <w:rPr>
          <w:color w:val="073763" w:themeColor="accent1" w:themeShade="80"/>
          <w:sz w:val="16"/>
          <w:szCs w:val="16"/>
          <w:lang w:val="es-ES_tradnl"/>
        </w:rPr>
        <w:t>información</w:t>
      </w:r>
      <w:r w:rsidRPr="008701AE">
        <w:rPr>
          <w:color w:val="073763" w:themeColor="accent1" w:themeShade="80"/>
          <w:sz w:val="16"/>
          <w:szCs w:val="16"/>
          <w:lang w:val="es-ES_tradnl"/>
        </w:rPr>
        <w:t xml:space="preserve"> de Anuarios Estadísticos de la DGTFM</w:t>
      </w:r>
      <w:r w:rsidR="00676EF7">
        <w:rPr>
          <w:color w:val="073763" w:themeColor="accent1" w:themeShade="80"/>
          <w:sz w:val="16"/>
          <w:szCs w:val="16"/>
          <w:lang w:val="es-ES_tradnl"/>
        </w:rPr>
        <w:t>.</w:t>
      </w:r>
    </w:p>
    <w:p w14:paraId="0DFDC11A" w14:textId="77777777" w:rsidR="00676EF7" w:rsidRDefault="00676EF7" w:rsidP="006E09A4">
      <w:pPr>
        <w:spacing w:line="276" w:lineRule="auto"/>
        <w:jc w:val="both"/>
        <w:rPr>
          <w:color w:val="7F7F7F" w:themeColor="text1" w:themeTint="80"/>
          <w:lang w:val="es-ES_tradnl"/>
        </w:rPr>
      </w:pPr>
    </w:p>
    <w:p w14:paraId="4BBC1F80" w14:textId="41C824C2" w:rsidR="002A704A" w:rsidRPr="008701AE" w:rsidRDefault="002A704A" w:rsidP="006E09A4">
      <w:pPr>
        <w:spacing w:line="276" w:lineRule="auto"/>
        <w:jc w:val="both"/>
        <w:rPr>
          <w:color w:val="7F7F7F" w:themeColor="text1" w:themeTint="80"/>
          <w:lang w:val="es-ES_tradnl"/>
        </w:rPr>
      </w:pPr>
      <w:r w:rsidRPr="008701AE">
        <w:rPr>
          <w:color w:val="7F7F7F" w:themeColor="text1" w:themeTint="80"/>
          <w:lang w:val="es-ES_tradnl"/>
        </w:rPr>
        <w:t xml:space="preserve">Como se ha </w:t>
      </w:r>
      <w:r w:rsidR="00676EF7">
        <w:rPr>
          <w:color w:val="7F7F7F" w:themeColor="text1" w:themeTint="80"/>
          <w:lang w:val="es-ES_tradnl"/>
        </w:rPr>
        <w:t>visto</w:t>
      </w:r>
      <w:r w:rsidRPr="008701AE">
        <w:rPr>
          <w:color w:val="7F7F7F" w:themeColor="text1" w:themeTint="80"/>
          <w:lang w:val="es-ES_tradnl"/>
        </w:rPr>
        <w:t xml:space="preserve"> en el contexto ferroviario, el transporte de carga ferroviario es fundamental </w:t>
      </w:r>
      <w:r w:rsidR="00676EF7">
        <w:rPr>
          <w:color w:val="7F7F7F" w:themeColor="text1" w:themeTint="80"/>
          <w:lang w:val="es-ES_tradnl"/>
        </w:rPr>
        <w:t>para</w:t>
      </w:r>
      <w:r w:rsidRPr="008701AE">
        <w:rPr>
          <w:color w:val="7F7F7F" w:themeColor="text1" w:themeTint="80"/>
          <w:lang w:val="es-ES_tradnl"/>
        </w:rPr>
        <w:t xml:space="preserve"> la economía</w:t>
      </w:r>
      <w:r w:rsidR="00676EF7">
        <w:rPr>
          <w:color w:val="7F7F7F" w:themeColor="text1" w:themeTint="80"/>
          <w:lang w:val="es-ES_tradnl"/>
        </w:rPr>
        <w:t xml:space="preserve"> de cualquier país</w:t>
      </w:r>
      <w:r w:rsidRPr="008701AE">
        <w:rPr>
          <w:color w:val="7F7F7F" w:themeColor="text1" w:themeTint="80"/>
          <w:lang w:val="es-ES_tradnl"/>
        </w:rPr>
        <w:t xml:space="preserve">, y México no </w:t>
      </w:r>
      <w:r w:rsidR="00B46019">
        <w:rPr>
          <w:color w:val="7F7F7F" w:themeColor="text1" w:themeTint="80"/>
          <w:lang w:val="es-ES_tradnl"/>
        </w:rPr>
        <w:t>es la</w:t>
      </w:r>
      <w:r w:rsidRPr="008701AE">
        <w:rPr>
          <w:color w:val="7F7F7F" w:themeColor="text1" w:themeTint="80"/>
          <w:lang w:val="es-ES_tradnl"/>
        </w:rPr>
        <w:t xml:space="preserve"> excepción. </w:t>
      </w:r>
      <w:r w:rsidR="00676EF7">
        <w:rPr>
          <w:color w:val="7F7F7F" w:themeColor="text1" w:themeTint="80"/>
          <w:lang w:val="es-ES_tradnl"/>
        </w:rPr>
        <w:t>Hay que</w:t>
      </w:r>
      <w:r w:rsidRPr="008701AE">
        <w:rPr>
          <w:color w:val="7F7F7F" w:themeColor="text1" w:themeTint="80"/>
          <w:lang w:val="es-ES_tradnl"/>
        </w:rPr>
        <w:t xml:space="preserve"> recordar que parte de las estrategias plan</w:t>
      </w:r>
      <w:r w:rsidR="00B46019">
        <w:rPr>
          <w:color w:val="7F7F7F" w:themeColor="text1" w:themeTint="80"/>
          <w:lang w:val="es-ES_tradnl"/>
        </w:rPr>
        <w:t>t</w:t>
      </w:r>
      <w:r w:rsidRPr="008701AE">
        <w:rPr>
          <w:color w:val="7F7F7F" w:themeColor="text1" w:themeTint="80"/>
          <w:lang w:val="es-ES_tradnl"/>
        </w:rPr>
        <w:t xml:space="preserve">eadas en los diferentes planes </w:t>
      </w:r>
      <w:r w:rsidR="00B46019">
        <w:rPr>
          <w:color w:val="7F7F7F" w:themeColor="text1" w:themeTint="80"/>
          <w:lang w:val="es-ES_tradnl"/>
        </w:rPr>
        <w:t xml:space="preserve">y programas </w:t>
      </w:r>
      <w:r w:rsidRPr="008701AE">
        <w:rPr>
          <w:color w:val="7F7F7F" w:themeColor="text1" w:themeTint="80"/>
          <w:lang w:val="es-ES_tradnl"/>
        </w:rPr>
        <w:t>de desarrollo a nivel nacional y estatal, hace</w:t>
      </w:r>
      <w:r w:rsidR="00676EF7">
        <w:rPr>
          <w:color w:val="7F7F7F" w:themeColor="text1" w:themeTint="80"/>
          <w:lang w:val="es-ES_tradnl"/>
        </w:rPr>
        <w:t>n</w:t>
      </w:r>
      <w:r w:rsidRPr="008701AE">
        <w:rPr>
          <w:color w:val="7F7F7F" w:themeColor="text1" w:themeTint="80"/>
          <w:lang w:val="es-ES_tradnl"/>
        </w:rPr>
        <w:t xml:space="preserve"> mención recurrente a la importancia de impulsar la infraestructura de transporte como habil</w:t>
      </w:r>
      <w:r w:rsidR="00676EF7">
        <w:rPr>
          <w:color w:val="7F7F7F" w:themeColor="text1" w:themeTint="80"/>
          <w:lang w:val="es-ES_tradnl"/>
        </w:rPr>
        <w:t>itador de la economía nacional.</w:t>
      </w:r>
    </w:p>
    <w:p w14:paraId="0B1158AE" w14:textId="002D83AF" w:rsidR="004C5056" w:rsidRDefault="002A704A" w:rsidP="006E09A4">
      <w:pPr>
        <w:spacing w:line="276" w:lineRule="auto"/>
        <w:jc w:val="both"/>
        <w:rPr>
          <w:color w:val="7F7F7F" w:themeColor="text1" w:themeTint="80"/>
          <w:lang w:val="es-ES_tradnl"/>
        </w:rPr>
      </w:pPr>
      <w:r w:rsidRPr="008701AE">
        <w:rPr>
          <w:color w:val="7F7F7F" w:themeColor="text1" w:themeTint="80"/>
          <w:lang w:val="es-ES_tradnl"/>
        </w:rPr>
        <w:t xml:space="preserve">Los concesionarios ferroviarios en México deben enfocarse </w:t>
      </w:r>
      <w:r w:rsidR="00676EF7">
        <w:rPr>
          <w:color w:val="7F7F7F" w:themeColor="text1" w:themeTint="80"/>
          <w:lang w:val="es-ES_tradnl"/>
        </w:rPr>
        <w:t>en</w:t>
      </w:r>
      <w:r w:rsidRPr="008701AE">
        <w:rPr>
          <w:color w:val="7F7F7F" w:themeColor="text1" w:themeTint="80"/>
          <w:lang w:val="es-ES_tradnl"/>
        </w:rPr>
        <w:t xml:space="preserve"> el fortalecimiento</w:t>
      </w:r>
      <w:r w:rsidR="00676EF7">
        <w:rPr>
          <w:color w:val="7F7F7F" w:themeColor="text1" w:themeTint="80"/>
          <w:lang w:val="es-ES_tradnl"/>
        </w:rPr>
        <w:t xml:space="preserve"> de la gestión de sus </w:t>
      </w:r>
      <w:r w:rsidRPr="008701AE">
        <w:rPr>
          <w:color w:val="7F7F7F" w:themeColor="text1" w:themeTint="80"/>
          <w:lang w:val="es-ES_tradnl"/>
        </w:rPr>
        <w:t>operaciones, organización y procesos que le</w:t>
      </w:r>
      <w:r w:rsidR="00676EF7">
        <w:rPr>
          <w:color w:val="7F7F7F" w:themeColor="text1" w:themeTint="80"/>
          <w:lang w:val="es-ES_tradnl"/>
        </w:rPr>
        <w:t>s</w:t>
      </w:r>
      <w:r w:rsidRPr="008701AE">
        <w:rPr>
          <w:color w:val="7F7F7F" w:themeColor="text1" w:themeTint="80"/>
          <w:lang w:val="es-ES_tradnl"/>
        </w:rPr>
        <w:t xml:space="preserve"> pe</w:t>
      </w:r>
      <w:r w:rsidR="00676EF7">
        <w:rPr>
          <w:color w:val="7F7F7F" w:themeColor="text1" w:themeTint="80"/>
          <w:lang w:val="es-ES_tradnl"/>
        </w:rPr>
        <w:t xml:space="preserve">rmita maximizar la rentabilidad, a fin de </w:t>
      </w:r>
      <w:r w:rsidRPr="008701AE">
        <w:rPr>
          <w:color w:val="7F7F7F" w:themeColor="text1" w:themeTint="80"/>
          <w:lang w:val="es-ES_tradnl"/>
        </w:rPr>
        <w:t>ofrecer mejores servicios con estándares de calidad mundial. México cuen</w:t>
      </w:r>
      <w:r w:rsidR="00B46019">
        <w:rPr>
          <w:color w:val="7F7F7F" w:themeColor="text1" w:themeTint="80"/>
          <w:lang w:val="es-ES_tradnl"/>
        </w:rPr>
        <w:t>ta con un potencial de 17,197 kilómetros</w:t>
      </w:r>
      <w:r w:rsidRPr="008701AE">
        <w:rPr>
          <w:color w:val="7F7F7F" w:themeColor="text1" w:themeTint="80"/>
          <w:lang w:val="es-ES_tradnl"/>
        </w:rPr>
        <w:t xml:space="preserve"> de vías principales y secundarias concesionadas que conectan a prácticamente todas las regiones del país, </w:t>
      </w:r>
      <w:r w:rsidR="004C5056">
        <w:rPr>
          <w:color w:val="7F7F7F" w:themeColor="text1" w:themeTint="80"/>
          <w:lang w:val="es-ES_tradnl"/>
        </w:rPr>
        <w:t>con lo cual se abre</w:t>
      </w:r>
      <w:r w:rsidRPr="008701AE">
        <w:rPr>
          <w:color w:val="7F7F7F" w:themeColor="text1" w:themeTint="80"/>
          <w:lang w:val="es-ES_tradnl"/>
        </w:rPr>
        <w:t xml:space="preserve"> la </w:t>
      </w:r>
      <w:r w:rsidR="004C5056">
        <w:rPr>
          <w:color w:val="7F7F7F" w:themeColor="text1" w:themeTint="80"/>
          <w:lang w:val="es-ES_tradnl"/>
        </w:rPr>
        <w:t>posibilidad</w:t>
      </w:r>
      <w:r w:rsidRPr="008701AE">
        <w:rPr>
          <w:color w:val="7F7F7F" w:themeColor="text1" w:themeTint="80"/>
          <w:lang w:val="es-ES_tradnl"/>
        </w:rPr>
        <w:t xml:space="preserve"> de ofrecer servicios rentables de transporte de carga para la</w:t>
      </w:r>
      <w:r w:rsidR="00BA383F" w:rsidRPr="008701AE">
        <w:rPr>
          <w:color w:val="7F7F7F" w:themeColor="text1" w:themeTint="80"/>
          <w:lang w:val="es-ES_tradnl"/>
        </w:rPr>
        <w:t>s empresas que operan la red.</w:t>
      </w:r>
    </w:p>
    <w:p w14:paraId="0A60B5B6" w14:textId="39BCB96E" w:rsidR="00171DF6" w:rsidRPr="008701AE" w:rsidRDefault="004C5056" w:rsidP="004C5056">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8"/>
      </w:tblGrid>
      <w:tr w:rsidR="002A704A" w:rsidRPr="008701AE" w14:paraId="60E68FB8" w14:textId="77777777" w:rsidTr="00E93D0E">
        <w:trPr>
          <w:trHeight w:val="449"/>
          <w:jc w:val="center"/>
        </w:trPr>
        <w:tc>
          <w:tcPr>
            <w:tcW w:w="9348" w:type="dxa"/>
            <w:tcBorders>
              <w:left w:val="single" w:sz="2" w:space="0" w:color="0F6FC6" w:themeColor="accent1"/>
            </w:tcBorders>
            <w:shd w:val="clear" w:color="auto" w:fill="C7E2FA" w:themeFill="accent1" w:themeFillTint="33"/>
            <w:vAlign w:val="center"/>
          </w:tcPr>
          <w:p w14:paraId="3383C342" w14:textId="05119777" w:rsidR="002A704A" w:rsidRPr="008701AE" w:rsidRDefault="00E07B2D" w:rsidP="00135DCC">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101D07">
              <w:rPr>
                <w:b/>
                <w:color w:val="073763" w:themeColor="accent1" w:themeShade="80"/>
                <w:sz w:val="24"/>
                <w:lang w:val="es-ES_tradnl"/>
              </w:rPr>
              <w:t xml:space="preserve"> 64</w:t>
            </w:r>
            <w:r w:rsidR="00B06E83" w:rsidRPr="008701AE">
              <w:rPr>
                <w:b/>
                <w:color w:val="073763" w:themeColor="accent1" w:themeShade="80"/>
                <w:sz w:val="24"/>
                <w:lang w:val="es-ES_tradnl"/>
              </w:rPr>
              <w:t xml:space="preserve">. </w:t>
            </w:r>
            <w:r w:rsidR="002A704A" w:rsidRPr="008701AE">
              <w:rPr>
                <w:b/>
                <w:color w:val="073763" w:themeColor="accent1" w:themeShade="80"/>
                <w:sz w:val="24"/>
                <w:lang w:val="es-ES_tradnl"/>
              </w:rPr>
              <w:t>V</w:t>
            </w:r>
            <w:r w:rsidR="00135DCC" w:rsidRPr="008701AE">
              <w:rPr>
                <w:b/>
                <w:color w:val="073763" w:themeColor="accent1" w:themeShade="80"/>
                <w:sz w:val="24"/>
                <w:lang w:val="es-ES_tradnl"/>
              </w:rPr>
              <w:t xml:space="preserve">ías </w:t>
            </w:r>
            <w:r w:rsidR="002A704A" w:rsidRPr="008701AE">
              <w:rPr>
                <w:b/>
                <w:color w:val="073763" w:themeColor="accent1" w:themeShade="80"/>
                <w:sz w:val="24"/>
                <w:lang w:val="es-ES_tradnl"/>
              </w:rPr>
              <w:t>F</w:t>
            </w:r>
            <w:r w:rsidR="00135DCC" w:rsidRPr="008701AE">
              <w:rPr>
                <w:b/>
                <w:color w:val="073763" w:themeColor="accent1" w:themeShade="80"/>
                <w:sz w:val="24"/>
                <w:lang w:val="es-ES_tradnl"/>
              </w:rPr>
              <w:t>erroviarias</w:t>
            </w:r>
          </w:p>
        </w:tc>
      </w:tr>
      <w:tr w:rsidR="002A704A" w:rsidRPr="008701AE" w14:paraId="78F89167" w14:textId="77777777" w:rsidTr="003B1B88">
        <w:tblPrEx>
          <w:tblCellMar>
            <w:left w:w="70" w:type="dxa"/>
            <w:right w:w="70" w:type="dxa"/>
          </w:tblCellMar>
        </w:tblPrEx>
        <w:trPr>
          <w:trHeight w:val="4123"/>
          <w:jc w:val="center"/>
        </w:trPr>
        <w:tc>
          <w:tcPr>
            <w:tcW w:w="9348" w:type="dxa"/>
            <w:tcBorders>
              <w:left w:val="dotted" w:sz="4" w:space="0" w:color="0F6FC6" w:themeColor="accent1"/>
              <w:bottom w:val="dotted" w:sz="4" w:space="0" w:color="0F6FC6" w:themeColor="accent1"/>
              <w:right w:val="dotted" w:sz="4" w:space="0" w:color="0F6FC6" w:themeColor="accent1"/>
            </w:tcBorders>
          </w:tcPr>
          <w:p w14:paraId="08247065" w14:textId="490CCA0C" w:rsidR="003B1B88" w:rsidRPr="008701AE" w:rsidRDefault="003B1B88" w:rsidP="006E09A4">
            <w:pPr>
              <w:spacing w:before="240" w:after="40" w:line="276" w:lineRule="auto"/>
              <w:jc w:val="both"/>
              <w:rPr>
                <w:lang w:val="es-ES_tradnl"/>
              </w:rPr>
            </w:pPr>
            <w:r>
              <w:rPr>
                <w:noProof/>
                <w:lang w:val="es-ES" w:eastAsia="es-ES"/>
              </w:rPr>
              <w:drawing>
                <wp:inline distT="0" distB="0" distL="0" distR="0" wp14:anchorId="0AB00BA6" wp14:editId="298D2FF2">
                  <wp:extent cx="5607170" cy="2389517"/>
                  <wp:effectExtent l="0" t="0" r="0" b="0"/>
                  <wp:docPr id="27" name="Gráfico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p>
        </w:tc>
      </w:tr>
    </w:tbl>
    <w:p w14:paraId="78E5A097" w14:textId="017B5D68" w:rsidR="00DF4F0F" w:rsidRPr="008701AE" w:rsidRDefault="00DF4F0F" w:rsidP="00DF4F0F">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UNAM-IIS</w:t>
      </w:r>
      <w:r w:rsidR="004C5056">
        <w:rPr>
          <w:color w:val="073763" w:themeColor="accent1" w:themeShade="80"/>
          <w:sz w:val="16"/>
          <w:szCs w:val="16"/>
          <w:lang w:val="es-ES_tradnl"/>
        </w:rPr>
        <w:t>,</w:t>
      </w:r>
      <w:r w:rsidRPr="008701AE">
        <w:rPr>
          <w:color w:val="073763" w:themeColor="accent1" w:themeShade="80"/>
          <w:sz w:val="16"/>
          <w:szCs w:val="16"/>
          <w:lang w:val="es-ES_tradnl"/>
        </w:rPr>
        <w:t xml:space="preserve"> con </w:t>
      </w:r>
      <w:r w:rsidR="0078034F" w:rsidRPr="008701AE">
        <w:rPr>
          <w:color w:val="073763" w:themeColor="accent1" w:themeShade="80"/>
          <w:sz w:val="16"/>
          <w:szCs w:val="16"/>
          <w:lang w:val="es-ES_tradnl"/>
        </w:rPr>
        <w:t>información</w:t>
      </w:r>
      <w:r w:rsidRPr="008701AE">
        <w:rPr>
          <w:color w:val="073763" w:themeColor="accent1" w:themeShade="80"/>
          <w:sz w:val="16"/>
          <w:szCs w:val="16"/>
          <w:lang w:val="es-ES_tradnl"/>
        </w:rPr>
        <w:t xml:space="preserve"> de Anuarios Estadísticos de la DGTFM</w:t>
      </w:r>
      <w:r w:rsidR="00B46019">
        <w:rPr>
          <w:color w:val="073763" w:themeColor="accent1" w:themeShade="80"/>
          <w:sz w:val="16"/>
          <w:szCs w:val="16"/>
          <w:lang w:val="es-ES_tradnl"/>
        </w:rPr>
        <w:t xml:space="preserve"> 2014</w:t>
      </w:r>
      <w:r w:rsidR="004C5056">
        <w:rPr>
          <w:color w:val="073763" w:themeColor="accent1" w:themeShade="80"/>
          <w:sz w:val="16"/>
          <w:szCs w:val="16"/>
          <w:lang w:val="es-ES_tradnl"/>
        </w:rPr>
        <w:t>.</w:t>
      </w:r>
    </w:p>
    <w:p w14:paraId="5D591A23" w14:textId="77777777" w:rsidR="00B46019" w:rsidRDefault="00B46019" w:rsidP="00B46019">
      <w:pPr>
        <w:spacing w:line="276" w:lineRule="auto"/>
        <w:jc w:val="both"/>
        <w:rPr>
          <w:color w:val="7F7F7F" w:themeColor="text1" w:themeTint="80"/>
          <w:lang w:val="es-ES"/>
        </w:rPr>
      </w:pPr>
    </w:p>
    <w:p w14:paraId="3A994B16" w14:textId="6FA3B6CE" w:rsidR="00B46019" w:rsidRPr="00B46019" w:rsidRDefault="00B46019" w:rsidP="00B46019">
      <w:pPr>
        <w:spacing w:line="276" w:lineRule="auto"/>
        <w:jc w:val="both"/>
        <w:rPr>
          <w:color w:val="7F7F7F" w:themeColor="text1" w:themeTint="80"/>
          <w:lang w:val="es-ES_tradnl"/>
        </w:rPr>
      </w:pPr>
      <w:r w:rsidRPr="00B46019">
        <w:rPr>
          <w:color w:val="7F7F7F" w:themeColor="text1" w:themeTint="80"/>
          <w:lang w:val="es-ES"/>
        </w:rPr>
        <w:t>La cober</w:t>
      </w:r>
      <w:r w:rsidR="004C5056">
        <w:rPr>
          <w:color w:val="7F7F7F" w:themeColor="text1" w:themeTint="80"/>
          <w:lang w:val="es-ES"/>
        </w:rPr>
        <w:t>tura ferroviaria de la zona sur-</w:t>
      </w:r>
      <w:r w:rsidRPr="00B46019">
        <w:rPr>
          <w:color w:val="7F7F7F" w:themeColor="text1" w:themeTint="80"/>
          <w:lang w:val="es-ES"/>
        </w:rPr>
        <w:t xml:space="preserve">sureste de México está operada por </w:t>
      </w:r>
      <w:r w:rsidR="004C5056">
        <w:rPr>
          <w:color w:val="7F7F7F" w:themeColor="text1" w:themeTint="80"/>
          <w:lang w:val="es-ES"/>
        </w:rPr>
        <w:t>el FIT y Chiapas-</w:t>
      </w:r>
      <w:r w:rsidRPr="00B46019">
        <w:rPr>
          <w:color w:val="7F7F7F" w:themeColor="text1" w:themeTint="80"/>
          <w:lang w:val="es-ES"/>
        </w:rPr>
        <w:t xml:space="preserve">Mayab, </w:t>
      </w:r>
      <w:r w:rsidR="004C5056">
        <w:rPr>
          <w:color w:val="7F7F7F" w:themeColor="text1" w:themeTint="80"/>
          <w:lang w:val="es-ES"/>
        </w:rPr>
        <w:t>que</w:t>
      </w:r>
      <w:r w:rsidRPr="00B46019">
        <w:rPr>
          <w:color w:val="7F7F7F" w:themeColor="text1" w:themeTint="80"/>
          <w:lang w:val="es-ES"/>
        </w:rPr>
        <w:t xml:space="preserve"> suman 1,757 kilómetros de </w:t>
      </w:r>
      <w:r w:rsidR="004C5056">
        <w:rPr>
          <w:color w:val="7F7F7F" w:themeColor="text1" w:themeTint="80"/>
          <w:lang w:val="es-ES"/>
        </w:rPr>
        <w:t xml:space="preserve">los </w:t>
      </w:r>
      <w:r w:rsidRPr="00B46019">
        <w:rPr>
          <w:color w:val="7F7F7F" w:themeColor="text1" w:themeTint="80"/>
          <w:lang w:val="es-ES"/>
        </w:rPr>
        <w:t>26,727 kilómetros que co</w:t>
      </w:r>
      <w:r w:rsidR="004C5056">
        <w:rPr>
          <w:color w:val="7F7F7F" w:themeColor="text1" w:themeTint="80"/>
          <w:lang w:val="es-ES"/>
        </w:rPr>
        <w:t>mponen la red en su totalidad. S</w:t>
      </w:r>
      <w:r w:rsidRPr="00B46019">
        <w:rPr>
          <w:color w:val="7F7F7F" w:themeColor="text1" w:themeTint="80"/>
          <w:lang w:val="es-ES"/>
        </w:rPr>
        <w:t>u ubicación es fundamental e incluso estratégica al conectar directamente con Europa y Asia</w:t>
      </w:r>
      <w:r w:rsidR="004C5056">
        <w:rPr>
          <w:color w:val="7F7F7F" w:themeColor="text1" w:themeTint="80"/>
          <w:lang w:val="es-ES"/>
        </w:rPr>
        <w:t>,</w:t>
      </w:r>
      <w:r w:rsidRPr="00B46019">
        <w:rPr>
          <w:color w:val="7F7F7F" w:themeColor="text1" w:themeTint="80"/>
          <w:lang w:val="es-ES"/>
        </w:rPr>
        <w:t xml:space="preserve"> </w:t>
      </w:r>
      <w:r w:rsidR="004C5056">
        <w:rPr>
          <w:color w:val="7F7F7F" w:themeColor="text1" w:themeTint="80"/>
          <w:lang w:val="es-ES"/>
        </w:rPr>
        <w:t>gracias</w:t>
      </w:r>
      <w:r w:rsidRPr="00B46019">
        <w:rPr>
          <w:color w:val="7F7F7F" w:themeColor="text1" w:themeTint="80"/>
          <w:lang w:val="es-ES"/>
        </w:rPr>
        <w:t xml:space="preserve"> </w:t>
      </w:r>
      <w:r w:rsidR="004C5056">
        <w:rPr>
          <w:color w:val="7F7F7F" w:themeColor="text1" w:themeTint="80"/>
          <w:lang w:val="es-ES"/>
        </w:rPr>
        <w:t>al</w:t>
      </w:r>
      <w:r w:rsidRPr="00B46019">
        <w:rPr>
          <w:color w:val="7F7F7F" w:themeColor="text1" w:themeTint="80"/>
          <w:lang w:val="es-ES"/>
        </w:rPr>
        <w:t xml:space="preserve"> enlace portuario entre Coatzacoalcos</w:t>
      </w:r>
      <w:r w:rsidR="004C5056">
        <w:rPr>
          <w:color w:val="7F7F7F" w:themeColor="text1" w:themeTint="80"/>
          <w:lang w:val="es-ES"/>
        </w:rPr>
        <w:t xml:space="preserve">, </w:t>
      </w:r>
      <w:r w:rsidRPr="00B46019">
        <w:rPr>
          <w:color w:val="7F7F7F" w:themeColor="text1" w:themeTint="80"/>
          <w:lang w:val="es-ES"/>
        </w:rPr>
        <w:t>Veracruz, y Salina Cruz, Oaxaca.</w:t>
      </w:r>
    </w:p>
    <w:p w14:paraId="25E24C8E" w14:textId="1D7F22C2" w:rsidR="004C5056" w:rsidRDefault="00B46019" w:rsidP="00B46019">
      <w:pPr>
        <w:spacing w:line="276" w:lineRule="auto"/>
        <w:jc w:val="both"/>
        <w:rPr>
          <w:color w:val="7F7F7F" w:themeColor="background1" w:themeShade="7F"/>
          <w:lang w:val="es-ES"/>
        </w:rPr>
      </w:pPr>
      <w:r w:rsidRPr="00B46019">
        <w:rPr>
          <w:color w:val="7F7F7F" w:themeColor="background1" w:themeShade="7F"/>
          <w:lang w:val="es-ES"/>
        </w:rPr>
        <w:t>La relevancia del transporte ferroviario de carga habla por sí misma y se ejemplifica en las 1,207 locomotoras en funcionamiento que recorren las vías nacionales, con una potencia media que se ha incrementado en un 16</w:t>
      </w:r>
      <w:r w:rsidR="004C5056">
        <w:rPr>
          <w:color w:val="7F7F7F" w:themeColor="background1" w:themeShade="7F"/>
          <w:lang w:val="es-ES"/>
        </w:rPr>
        <w:t xml:space="preserve"> </w:t>
      </w:r>
      <w:r w:rsidRPr="00B46019">
        <w:rPr>
          <w:color w:val="7F7F7F" w:themeColor="background1" w:themeShade="7F"/>
          <w:lang w:val="es-ES"/>
        </w:rPr>
        <w:t>% en los últimos 15 años y que alcan</w:t>
      </w:r>
      <w:r w:rsidR="004C5056">
        <w:rPr>
          <w:color w:val="7F7F7F" w:themeColor="background1" w:themeShade="7F"/>
          <w:lang w:val="es-ES"/>
        </w:rPr>
        <w:t>zó los 3,432 caballos de fuerza</w:t>
      </w:r>
      <w:r w:rsidRPr="00B46019">
        <w:rPr>
          <w:color w:val="7F7F7F" w:themeColor="background1" w:themeShade="7F"/>
          <w:lang w:val="es-ES"/>
        </w:rPr>
        <w:t xml:space="preserve"> por locomotora.</w:t>
      </w:r>
    </w:p>
    <w:p w14:paraId="5D850545" w14:textId="12B240D8" w:rsidR="00171DF6" w:rsidRPr="004C5056" w:rsidRDefault="004C5056" w:rsidP="004C5056">
      <w:pPr>
        <w:spacing w:after="200" w:line="276" w:lineRule="auto"/>
        <w:rPr>
          <w:color w:val="7F7F7F" w:themeColor="background1" w:themeShade="7F"/>
          <w:lang w:val="es-ES"/>
        </w:rPr>
      </w:pPr>
      <w:r>
        <w:rPr>
          <w:color w:val="7F7F7F" w:themeColor="background1" w:themeShade="7F"/>
          <w:lang w:val="es-ES"/>
        </w:rPr>
        <w:br w:type="page"/>
      </w: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513"/>
      </w:tblGrid>
      <w:tr w:rsidR="007015F1" w:rsidRPr="008701AE" w14:paraId="0CB0FB1B" w14:textId="77777777" w:rsidTr="00E93D0E">
        <w:trPr>
          <w:trHeight w:val="363"/>
          <w:jc w:val="center"/>
        </w:trPr>
        <w:tc>
          <w:tcPr>
            <w:tcW w:w="9513" w:type="dxa"/>
            <w:tcBorders>
              <w:left w:val="single" w:sz="2" w:space="0" w:color="0F6FC6" w:themeColor="accent1"/>
            </w:tcBorders>
            <w:shd w:val="clear" w:color="auto" w:fill="C7E2FA" w:themeFill="accent1" w:themeFillTint="33"/>
            <w:vAlign w:val="center"/>
          </w:tcPr>
          <w:p w14:paraId="39ABECDB" w14:textId="56B0645D" w:rsidR="007015F1" w:rsidRPr="008701AE" w:rsidRDefault="00E07B2D" w:rsidP="00B43C58">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Gráfica</w:t>
            </w:r>
            <w:r w:rsidR="00101D07">
              <w:rPr>
                <w:b/>
                <w:color w:val="073763" w:themeColor="accent1" w:themeShade="80"/>
                <w:sz w:val="24"/>
                <w:lang w:val="es-ES_tradnl"/>
              </w:rPr>
              <w:t xml:space="preserve"> 65</w:t>
            </w:r>
            <w:r w:rsidR="007015F1" w:rsidRPr="008701AE">
              <w:rPr>
                <w:b/>
                <w:color w:val="073763" w:themeColor="accent1" w:themeShade="80"/>
                <w:sz w:val="24"/>
                <w:lang w:val="es-ES_tradnl"/>
              </w:rPr>
              <w:t>. Locomotoras</w:t>
            </w:r>
          </w:p>
          <w:p w14:paraId="1796BBD8" w14:textId="3A28F60D" w:rsidR="007015F1" w:rsidRPr="001A0F24" w:rsidRDefault="007015F1" w:rsidP="00B43C58">
            <w:pPr>
              <w:pStyle w:val="Sinespaciado"/>
              <w:spacing w:line="276" w:lineRule="auto"/>
              <w:jc w:val="center"/>
              <w:rPr>
                <w:i/>
                <w:sz w:val="20"/>
                <w:szCs w:val="20"/>
                <w:lang w:val="es-ES_tradnl"/>
              </w:rPr>
            </w:pPr>
            <w:r w:rsidRPr="001A0F24">
              <w:rPr>
                <w:i/>
                <w:color w:val="073763" w:themeColor="accent1" w:themeShade="80"/>
                <w:sz w:val="20"/>
                <w:szCs w:val="20"/>
                <w:lang w:val="es-ES_tradnl"/>
              </w:rPr>
              <w:t>(Número de Locomot</w:t>
            </w:r>
            <w:r w:rsidR="003934FB" w:rsidRPr="001A0F24">
              <w:rPr>
                <w:i/>
                <w:color w:val="073763" w:themeColor="accent1" w:themeShade="80"/>
                <w:sz w:val="20"/>
                <w:szCs w:val="20"/>
                <w:lang w:val="es-ES_tradnl"/>
              </w:rPr>
              <w:t>or</w:t>
            </w:r>
            <w:r w:rsidRPr="001A0F24">
              <w:rPr>
                <w:i/>
                <w:color w:val="073763" w:themeColor="accent1" w:themeShade="80"/>
                <w:sz w:val="20"/>
                <w:szCs w:val="20"/>
                <w:lang w:val="es-ES_tradnl"/>
              </w:rPr>
              <w:t>as)</w:t>
            </w:r>
          </w:p>
        </w:tc>
      </w:tr>
      <w:tr w:rsidR="007015F1" w:rsidRPr="008701AE" w14:paraId="4F9AB169" w14:textId="77777777" w:rsidTr="00513CD0">
        <w:tblPrEx>
          <w:tblCellMar>
            <w:left w:w="70" w:type="dxa"/>
            <w:right w:w="70" w:type="dxa"/>
          </w:tblCellMar>
        </w:tblPrEx>
        <w:trPr>
          <w:trHeight w:val="2586"/>
          <w:jc w:val="center"/>
        </w:trPr>
        <w:tc>
          <w:tcPr>
            <w:tcW w:w="9513" w:type="dxa"/>
            <w:tcBorders>
              <w:left w:val="dotted" w:sz="4" w:space="0" w:color="0F6FC6" w:themeColor="accent1"/>
              <w:bottom w:val="dotted" w:sz="4" w:space="0" w:color="0F6FC6" w:themeColor="accent1"/>
              <w:right w:val="dotted" w:sz="4" w:space="0" w:color="0F6FC6" w:themeColor="accent1"/>
            </w:tcBorders>
          </w:tcPr>
          <w:p w14:paraId="7C9DDFAC" w14:textId="762B1FB2" w:rsidR="007015F1" w:rsidRPr="008701AE" w:rsidRDefault="00513CD0" w:rsidP="00B43C58">
            <w:pPr>
              <w:spacing w:line="276" w:lineRule="auto"/>
              <w:jc w:val="both"/>
              <w:rPr>
                <w:lang w:val="es-ES_tradnl"/>
              </w:rPr>
            </w:pPr>
            <w:r>
              <w:rPr>
                <w:noProof/>
                <w:lang w:val="es-ES" w:eastAsia="es-ES"/>
              </w:rPr>
              <w:drawing>
                <wp:anchor distT="0" distB="0" distL="114300" distR="114300" simplePos="0" relativeHeight="251860992" behindDoc="0" locked="0" layoutInCell="1" allowOverlap="1" wp14:anchorId="2E1CFB48" wp14:editId="739A6975">
                  <wp:simplePos x="0" y="0"/>
                  <wp:positionH relativeFrom="column">
                    <wp:posOffset>462915</wp:posOffset>
                  </wp:positionH>
                  <wp:positionV relativeFrom="paragraph">
                    <wp:posOffset>13970</wp:posOffset>
                  </wp:positionV>
                  <wp:extent cx="5196840" cy="2642870"/>
                  <wp:effectExtent l="0" t="0" r="10160" b="0"/>
                  <wp:wrapSquare wrapText="bothSides"/>
                  <wp:docPr id="65" name="Gráfico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14:sizeRelH relativeFrom="page">
                    <wp14:pctWidth>0</wp14:pctWidth>
                  </wp14:sizeRelH>
                  <wp14:sizeRelV relativeFrom="page">
                    <wp14:pctHeight>0</wp14:pctHeight>
                  </wp14:sizeRelV>
                </wp:anchor>
              </w:drawing>
            </w:r>
          </w:p>
        </w:tc>
      </w:tr>
    </w:tbl>
    <w:p w14:paraId="1C4ECB1A" w14:textId="5B6E6C9E" w:rsidR="00DF4F0F" w:rsidRPr="008701AE" w:rsidRDefault="00DF4F0F" w:rsidP="007015F1">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UNAM-IIS</w:t>
      </w:r>
      <w:r w:rsidR="004C5056">
        <w:rPr>
          <w:color w:val="073763" w:themeColor="accent1" w:themeShade="80"/>
          <w:sz w:val="16"/>
          <w:szCs w:val="16"/>
          <w:lang w:val="es-ES_tradnl"/>
        </w:rPr>
        <w:t>,</w:t>
      </w:r>
      <w:r w:rsidRPr="008701AE">
        <w:rPr>
          <w:color w:val="073763" w:themeColor="accent1" w:themeShade="80"/>
          <w:sz w:val="16"/>
          <w:szCs w:val="16"/>
          <w:lang w:val="es-ES_tradnl"/>
        </w:rPr>
        <w:t xml:space="preserve"> con </w:t>
      </w:r>
      <w:r w:rsidR="0078034F" w:rsidRPr="008701AE">
        <w:rPr>
          <w:color w:val="073763" w:themeColor="accent1" w:themeShade="80"/>
          <w:sz w:val="16"/>
          <w:szCs w:val="16"/>
          <w:lang w:val="es-ES_tradnl"/>
        </w:rPr>
        <w:t>información</w:t>
      </w:r>
      <w:r w:rsidRPr="008701AE">
        <w:rPr>
          <w:color w:val="073763" w:themeColor="accent1" w:themeShade="80"/>
          <w:sz w:val="16"/>
          <w:szCs w:val="16"/>
          <w:lang w:val="es-ES_tradnl"/>
        </w:rPr>
        <w:t xml:space="preserve"> de Anuarios Estadísticos de la DGTFM</w:t>
      </w:r>
      <w:r w:rsidR="001A0F24">
        <w:rPr>
          <w:color w:val="073763" w:themeColor="accent1" w:themeShade="80"/>
          <w:sz w:val="16"/>
          <w:szCs w:val="16"/>
          <w:lang w:val="es-ES_tradnl"/>
        </w:rPr>
        <w:t>.</w:t>
      </w:r>
    </w:p>
    <w:p w14:paraId="1351E777" w14:textId="50C7F8CD" w:rsidR="003617AB" w:rsidRPr="008701AE" w:rsidRDefault="003617AB" w:rsidP="003617AB">
      <w:pPr>
        <w:jc w:val="center"/>
        <w:rPr>
          <w:b/>
          <w:color w:val="7F7F7F" w:themeColor="text1" w:themeTint="80"/>
          <w:lang w:val="es-ES_tradnl"/>
        </w:rPr>
      </w:pP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513"/>
      </w:tblGrid>
      <w:tr w:rsidR="00B43C58" w:rsidRPr="008701AE" w14:paraId="7E1F643D" w14:textId="77777777" w:rsidTr="00E93D0E">
        <w:trPr>
          <w:trHeight w:val="363"/>
          <w:jc w:val="center"/>
        </w:trPr>
        <w:tc>
          <w:tcPr>
            <w:tcW w:w="9513" w:type="dxa"/>
            <w:tcBorders>
              <w:left w:val="single" w:sz="2" w:space="0" w:color="0F6FC6" w:themeColor="accent1"/>
            </w:tcBorders>
            <w:shd w:val="clear" w:color="auto" w:fill="C7E2FA" w:themeFill="accent1" w:themeFillTint="33"/>
            <w:vAlign w:val="center"/>
          </w:tcPr>
          <w:p w14:paraId="47FD05B6" w14:textId="53A3B953" w:rsidR="00B43C58" w:rsidRPr="008701AE" w:rsidRDefault="00E07B2D" w:rsidP="00B43C58">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t>Gráfica</w:t>
            </w:r>
            <w:r w:rsidR="00101D07">
              <w:rPr>
                <w:b/>
                <w:color w:val="073763" w:themeColor="accent1" w:themeShade="80"/>
                <w:sz w:val="24"/>
                <w:lang w:val="es-ES_tradnl"/>
              </w:rPr>
              <w:t xml:space="preserve"> 66</w:t>
            </w:r>
            <w:r w:rsidR="00B43C58" w:rsidRPr="008701AE">
              <w:rPr>
                <w:b/>
                <w:color w:val="073763" w:themeColor="accent1" w:themeShade="80"/>
                <w:sz w:val="24"/>
                <w:lang w:val="es-ES_tradnl"/>
              </w:rPr>
              <w:t>. Potencia P</w:t>
            </w:r>
            <w:r w:rsidR="004C5056">
              <w:rPr>
                <w:b/>
                <w:color w:val="073763" w:themeColor="accent1" w:themeShade="80"/>
                <w:sz w:val="24"/>
                <w:lang w:val="es-ES_tradnl"/>
              </w:rPr>
              <w:t>romedio de Locomotoras</w:t>
            </w:r>
          </w:p>
          <w:p w14:paraId="62CD6EC5" w14:textId="4FC2DFDD" w:rsidR="00B43C58" w:rsidRPr="001A0F24" w:rsidRDefault="00B43C58" w:rsidP="004C5056">
            <w:pPr>
              <w:pStyle w:val="Sinespaciado"/>
              <w:spacing w:line="276" w:lineRule="auto"/>
              <w:jc w:val="center"/>
              <w:rPr>
                <w:i/>
                <w:color w:val="073763" w:themeColor="accent1" w:themeShade="80"/>
                <w:sz w:val="20"/>
                <w:szCs w:val="20"/>
                <w:lang w:val="es-ES_tradnl"/>
              </w:rPr>
            </w:pPr>
            <w:r w:rsidRPr="001A0F24">
              <w:rPr>
                <w:i/>
                <w:color w:val="073763" w:themeColor="accent1" w:themeShade="80"/>
                <w:sz w:val="20"/>
                <w:szCs w:val="20"/>
                <w:lang w:val="es-ES_tradnl"/>
              </w:rPr>
              <w:t>(</w:t>
            </w:r>
            <w:r w:rsidR="004C5056">
              <w:rPr>
                <w:i/>
                <w:color w:val="073763" w:themeColor="accent1" w:themeShade="80"/>
                <w:sz w:val="20"/>
                <w:szCs w:val="20"/>
                <w:lang w:val="es-ES_tradnl"/>
              </w:rPr>
              <w:t>Caballos de Fuerza</w:t>
            </w:r>
            <w:r w:rsidRPr="001A0F24">
              <w:rPr>
                <w:i/>
                <w:color w:val="073763" w:themeColor="accent1" w:themeShade="80"/>
                <w:sz w:val="20"/>
                <w:szCs w:val="20"/>
                <w:lang w:val="es-ES_tradnl"/>
              </w:rPr>
              <w:t>)</w:t>
            </w:r>
          </w:p>
        </w:tc>
      </w:tr>
      <w:tr w:rsidR="00B43C58" w:rsidRPr="004C5056" w14:paraId="098A49E3" w14:textId="77777777" w:rsidTr="000E6364">
        <w:tblPrEx>
          <w:tblCellMar>
            <w:left w:w="70" w:type="dxa"/>
            <w:right w:w="70" w:type="dxa"/>
          </w:tblCellMar>
        </w:tblPrEx>
        <w:trPr>
          <w:trHeight w:val="4417"/>
          <w:jc w:val="center"/>
        </w:trPr>
        <w:tc>
          <w:tcPr>
            <w:tcW w:w="9513" w:type="dxa"/>
            <w:tcBorders>
              <w:left w:val="dotted" w:sz="4" w:space="0" w:color="0F6FC6" w:themeColor="accent1"/>
              <w:bottom w:val="dotted" w:sz="4" w:space="0" w:color="0F6FC6" w:themeColor="accent1"/>
              <w:right w:val="dotted" w:sz="4" w:space="0" w:color="0F6FC6" w:themeColor="accent1"/>
            </w:tcBorders>
          </w:tcPr>
          <w:p w14:paraId="15556ED9" w14:textId="3B0AED08" w:rsidR="00B43C58" w:rsidRPr="008701AE" w:rsidRDefault="000E6364" w:rsidP="00B43C58">
            <w:pPr>
              <w:spacing w:line="276" w:lineRule="auto"/>
              <w:jc w:val="both"/>
              <w:rPr>
                <w:color w:val="073763" w:themeColor="accent1" w:themeShade="80"/>
                <w:lang w:val="es-ES_tradnl"/>
              </w:rPr>
            </w:pPr>
            <w:r>
              <w:rPr>
                <w:noProof/>
                <w:lang w:val="es-ES" w:eastAsia="es-ES"/>
              </w:rPr>
              <w:drawing>
                <wp:anchor distT="0" distB="0" distL="114300" distR="114300" simplePos="0" relativeHeight="251862016" behindDoc="0" locked="0" layoutInCell="1" allowOverlap="1" wp14:anchorId="5B217BE0" wp14:editId="56122030">
                  <wp:simplePos x="0" y="0"/>
                  <wp:positionH relativeFrom="column">
                    <wp:posOffset>577215</wp:posOffset>
                  </wp:positionH>
                  <wp:positionV relativeFrom="paragraph">
                    <wp:posOffset>81280</wp:posOffset>
                  </wp:positionV>
                  <wp:extent cx="4953000" cy="2565400"/>
                  <wp:effectExtent l="0" t="0" r="0" b="0"/>
                  <wp:wrapSquare wrapText="bothSides"/>
                  <wp:docPr id="76" name="Gráfico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14:sizeRelH relativeFrom="page">
                    <wp14:pctWidth>0</wp14:pctWidth>
                  </wp14:sizeRelH>
                  <wp14:sizeRelV relativeFrom="page">
                    <wp14:pctHeight>0</wp14:pctHeight>
                  </wp14:sizeRelV>
                </wp:anchor>
              </w:drawing>
            </w:r>
          </w:p>
        </w:tc>
      </w:tr>
    </w:tbl>
    <w:p w14:paraId="15D25CDF" w14:textId="02130CE3" w:rsidR="00DF4F0F" w:rsidRPr="008701AE" w:rsidRDefault="00DF4F0F" w:rsidP="00B43C58">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UNAM-IIS</w:t>
      </w:r>
      <w:r w:rsidR="004C5056">
        <w:rPr>
          <w:color w:val="073763" w:themeColor="accent1" w:themeShade="80"/>
          <w:sz w:val="16"/>
          <w:szCs w:val="16"/>
          <w:lang w:val="es-ES_tradnl"/>
        </w:rPr>
        <w:t>,</w:t>
      </w:r>
      <w:r w:rsidRPr="008701AE">
        <w:rPr>
          <w:color w:val="073763" w:themeColor="accent1" w:themeShade="80"/>
          <w:sz w:val="16"/>
          <w:szCs w:val="16"/>
          <w:lang w:val="es-ES_tradnl"/>
        </w:rPr>
        <w:t xml:space="preserve"> con </w:t>
      </w:r>
      <w:r w:rsidR="0078034F" w:rsidRPr="008701AE">
        <w:rPr>
          <w:color w:val="073763" w:themeColor="accent1" w:themeShade="80"/>
          <w:sz w:val="16"/>
          <w:szCs w:val="16"/>
          <w:lang w:val="es-ES_tradnl"/>
        </w:rPr>
        <w:t>información</w:t>
      </w:r>
      <w:r w:rsidRPr="008701AE">
        <w:rPr>
          <w:color w:val="073763" w:themeColor="accent1" w:themeShade="80"/>
          <w:sz w:val="16"/>
          <w:szCs w:val="16"/>
          <w:lang w:val="es-ES_tradnl"/>
        </w:rPr>
        <w:t xml:space="preserve"> de Anuarios Estadísticos de la DGTFM</w:t>
      </w:r>
      <w:r w:rsidR="001A0F24">
        <w:rPr>
          <w:color w:val="073763" w:themeColor="accent1" w:themeShade="80"/>
          <w:sz w:val="16"/>
          <w:szCs w:val="16"/>
          <w:lang w:val="es-ES_tradnl"/>
        </w:rPr>
        <w:t>.</w:t>
      </w:r>
    </w:p>
    <w:p w14:paraId="3185D2ED" w14:textId="77777777" w:rsidR="00F6295B" w:rsidRDefault="00F6295B" w:rsidP="006E09A4">
      <w:pPr>
        <w:spacing w:line="276" w:lineRule="auto"/>
        <w:jc w:val="both"/>
        <w:rPr>
          <w:color w:val="7F7F7F" w:themeColor="text1" w:themeTint="80"/>
          <w:lang w:val="es-ES_tradnl"/>
        </w:rPr>
      </w:pPr>
    </w:p>
    <w:p w14:paraId="23071390" w14:textId="4CDE71EA" w:rsidR="002A704A" w:rsidRPr="008701AE" w:rsidRDefault="002A704A" w:rsidP="006E09A4">
      <w:pPr>
        <w:spacing w:line="276" w:lineRule="auto"/>
        <w:jc w:val="both"/>
        <w:rPr>
          <w:color w:val="7F7F7F" w:themeColor="text1" w:themeTint="80"/>
          <w:lang w:val="es-ES_tradnl"/>
        </w:rPr>
      </w:pPr>
      <w:r w:rsidRPr="008701AE">
        <w:rPr>
          <w:color w:val="7F7F7F" w:themeColor="text1" w:themeTint="80"/>
          <w:lang w:val="es-ES_tradnl"/>
        </w:rPr>
        <w:t>Existe una estrecha relación entre la disminución del número de locomotoras y el aumento medio de potencia de las mismas</w:t>
      </w:r>
      <w:r w:rsidR="00F6295B">
        <w:rPr>
          <w:color w:val="7F7F7F" w:themeColor="text1" w:themeTint="80"/>
          <w:lang w:val="es-ES_tradnl"/>
        </w:rPr>
        <w:t xml:space="preserve">, lo cual </w:t>
      </w:r>
      <w:r w:rsidRPr="008701AE">
        <w:rPr>
          <w:color w:val="7F7F7F" w:themeColor="text1" w:themeTint="80"/>
          <w:lang w:val="es-ES_tradnl"/>
        </w:rPr>
        <w:t xml:space="preserve">puede </w:t>
      </w:r>
      <w:r w:rsidR="00F6295B">
        <w:rPr>
          <w:color w:val="7F7F7F" w:themeColor="text1" w:themeTint="80"/>
          <w:lang w:val="es-ES_tradnl"/>
        </w:rPr>
        <w:t>ser resultado de</w:t>
      </w:r>
      <w:r w:rsidRPr="008701AE">
        <w:rPr>
          <w:color w:val="7F7F7F" w:themeColor="text1" w:themeTint="80"/>
          <w:lang w:val="es-ES_tradnl"/>
        </w:rPr>
        <w:t xml:space="preserve"> un avance en la eficiencia operativa de </w:t>
      </w:r>
      <w:r w:rsidRPr="008701AE">
        <w:rPr>
          <w:color w:val="7F7F7F" w:themeColor="text1" w:themeTint="80"/>
          <w:lang w:val="es-ES_tradnl"/>
        </w:rPr>
        <w:lastRenderedPageBreak/>
        <w:t>las concesionarias, impulsada por el uso efectivo de los recursos presupuestales que les son asignados</w:t>
      </w:r>
      <w:r w:rsidR="00F6295B">
        <w:rPr>
          <w:color w:val="7F7F7F" w:themeColor="text1" w:themeTint="80"/>
          <w:lang w:val="es-ES_tradnl"/>
        </w:rPr>
        <w:t>,</w:t>
      </w:r>
      <w:r w:rsidRPr="008701AE">
        <w:rPr>
          <w:color w:val="7F7F7F" w:themeColor="text1" w:themeTint="80"/>
          <w:lang w:val="es-ES_tradnl"/>
        </w:rPr>
        <w:t xml:space="preserve"> además de la curva de experiencia desarrollada desde que la SCT decidió concesionar la operación ferroviaria a empresas priva</w:t>
      </w:r>
      <w:r w:rsidR="00F6295B">
        <w:rPr>
          <w:color w:val="7F7F7F" w:themeColor="text1" w:themeTint="80"/>
          <w:lang w:val="es-ES_tradnl"/>
        </w:rPr>
        <w:t>das integradas verticalmente.</w:t>
      </w:r>
    </w:p>
    <w:p w14:paraId="61863B00" w14:textId="6F992192" w:rsidR="002A704A" w:rsidRPr="008701AE" w:rsidRDefault="002A704A" w:rsidP="006E09A4">
      <w:pPr>
        <w:spacing w:line="276" w:lineRule="auto"/>
        <w:jc w:val="both"/>
        <w:rPr>
          <w:color w:val="7F7F7F" w:themeColor="text1" w:themeTint="80"/>
          <w:lang w:val="es-ES_tradnl"/>
        </w:rPr>
      </w:pPr>
      <w:r w:rsidRPr="008701AE">
        <w:rPr>
          <w:color w:val="7F7F7F" w:themeColor="text1" w:themeTint="80"/>
          <w:lang w:val="es-ES_tradnl"/>
        </w:rPr>
        <w:t>Un aspecto significativo a resaltar es el crecimiento de los volúmenes de carga en los últimos 15 años, aumentando aproximadamente 40 millones de toneladas netas y cas</w:t>
      </w:r>
      <w:r w:rsidR="00F6295B">
        <w:rPr>
          <w:color w:val="7F7F7F" w:themeColor="text1" w:themeTint="80"/>
          <w:lang w:val="es-ES_tradnl"/>
        </w:rPr>
        <w:t>i 30 mil millones de toneladas/km.</w:t>
      </w:r>
    </w:p>
    <w:p w14:paraId="54FA7042" w14:textId="5BDF51F4" w:rsidR="003617AB" w:rsidRPr="008701AE" w:rsidRDefault="003617AB" w:rsidP="00B06E83">
      <w:pPr>
        <w:spacing w:line="276" w:lineRule="auto"/>
        <w:rPr>
          <w:color w:val="7F7F7F" w:themeColor="text1" w:themeTint="80"/>
          <w:lang w:val="es-ES_tradnl"/>
        </w:rPr>
      </w:pP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513"/>
      </w:tblGrid>
      <w:tr w:rsidR="00B43C58" w:rsidRPr="008701AE" w14:paraId="12E0F29B" w14:textId="77777777" w:rsidTr="00E93D0E">
        <w:trPr>
          <w:trHeight w:val="363"/>
          <w:jc w:val="center"/>
        </w:trPr>
        <w:tc>
          <w:tcPr>
            <w:tcW w:w="9513" w:type="dxa"/>
            <w:tcBorders>
              <w:left w:val="single" w:sz="2" w:space="0" w:color="0F6FC6" w:themeColor="accent1"/>
            </w:tcBorders>
            <w:shd w:val="clear" w:color="auto" w:fill="C7E2FA" w:themeFill="accent1" w:themeFillTint="33"/>
            <w:vAlign w:val="center"/>
          </w:tcPr>
          <w:p w14:paraId="4EC5BC98" w14:textId="44E6D8A1" w:rsidR="00B43C58" w:rsidRPr="008701AE" w:rsidRDefault="00E07B2D" w:rsidP="00B43C58">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t>Gráfica</w:t>
            </w:r>
            <w:r w:rsidR="00101D07">
              <w:rPr>
                <w:b/>
                <w:color w:val="073763" w:themeColor="accent1" w:themeShade="80"/>
                <w:sz w:val="24"/>
                <w:lang w:val="es-ES_tradnl"/>
              </w:rPr>
              <w:t xml:space="preserve"> 67</w:t>
            </w:r>
            <w:r w:rsidR="00E128C4" w:rsidRPr="008701AE">
              <w:rPr>
                <w:b/>
                <w:color w:val="073763" w:themeColor="accent1" w:themeShade="80"/>
                <w:sz w:val="24"/>
                <w:lang w:val="es-ES_tradnl"/>
              </w:rPr>
              <w:t xml:space="preserve">. </w:t>
            </w:r>
            <w:r w:rsidR="00B43C58" w:rsidRPr="008701AE">
              <w:rPr>
                <w:b/>
                <w:color w:val="073763" w:themeColor="accent1" w:themeShade="80"/>
                <w:sz w:val="24"/>
                <w:lang w:val="es-ES_tradnl"/>
              </w:rPr>
              <w:t xml:space="preserve">Volumen de Carga Transportada en el Sistema Ferroviario </w:t>
            </w:r>
            <w:r w:rsidR="003934FB">
              <w:rPr>
                <w:b/>
                <w:color w:val="073763" w:themeColor="accent1" w:themeShade="80"/>
                <w:sz w:val="24"/>
                <w:lang w:val="es-ES_tradnl"/>
              </w:rPr>
              <w:t>Mexicano</w:t>
            </w:r>
            <w:r w:rsidR="00D77BE1">
              <w:rPr>
                <w:b/>
                <w:color w:val="073763" w:themeColor="accent1" w:themeShade="80"/>
                <w:sz w:val="24"/>
                <w:lang w:val="es-ES_tradnl"/>
              </w:rPr>
              <w:t>,</w:t>
            </w:r>
            <w:r w:rsidR="003934FB">
              <w:rPr>
                <w:b/>
                <w:color w:val="073763" w:themeColor="accent1" w:themeShade="80"/>
                <w:sz w:val="24"/>
                <w:lang w:val="es-ES_tradnl"/>
              </w:rPr>
              <w:t xml:space="preserve"> </w:t>
            </w:r>
            <w:r w:rsidR="00B43C58" w:rsidRPr="008701AE">
              <w:rPr>
                <w:b/>
                <w:color w:val="073763" w:themeColor="accent1" w:themeShade="80"/>
                <w:sz w:val="24"/>
                <w:lang w:val="es-ES_tradnl"/>
              </w:rPr>
              <w:t>2000-2014</w:t>
            </w:r>
          </w:p>
        </w:tc>
      </w:tr>
      <w:tr w:rsidR="00B43C58" w:rsidRPr="008701AE" w14:paraId="7931C3E5" w14:textId="77777777" w:rsidTr="00E93D0E">
        <w:trPr>
          <w:trHeight w:val="3746"/>
          <w:jc w:val="center"/>
        </w:trPr>
        <w:tc>
          <w:tcPr>
            <w:tcW w:w="9513" w:type="dxa"/>
            <w:tcBorders>
              <w:left w:val="dotted" w:sz="4" w:space="0" w:color="0F6FC6" w:themeColor="accent1"/>
              <w:bottom w:val="dotted" w:sz="4" w:space="0" w:color="0F6FC6" w:themeColor="accent1"/>
              <w:right w:val="dotted" w:sz="4" w:space="0" w:color="0F6FC6" w:themeColor="accent1"/>
            </w:tcBorders>
          </w:tcPr>
          <w:p w14:paraId="5AC7E08D" w14:textId="77777777" w:rsidR="00B43C58" w:rsidRPr="008701AE" w:rsidRDefault="00B43C58" w:rsidP="00B43C58">
            <w:pPr>
              <w:spacing w:line="276" w:lineRule="auto"/>
              <w:jc w:val="both"/>
              <w:rPr>
                <w:noProof/>
                <w:lang w:val="es-ES_tradnl" w:eastAsia="es-MX"/>
              </w:rPr>
            </w:pPr>
          </w:p>
          <w:p w14:paraId="40FE5C8F" w14:textId="77777777" w:rsidR="00B43C58" w:rsidRPr="008701AE" w:rsidRDefault="00B43C58" w:rsidP="00B43C58">
            <w:pPr>
              <w:jc w:val="center"/>
              <w:rPr>
                <w:lang w:val="es-ES_tradnl" w:eastAsia="es-MX"/>
              </w:rPr>
            </w:pPr>
            <w:r w:rsidRPr="008701AE">
              <w:rPr>
                <w:noProof/>
                <w:lang w:val="es-ES" w:eastAsia="es-ES"/>
              </w:rPr>
              <w:drawing>
                <wp:inline distT="0" distB="0" distL="0" distR="0" wp14:anchorId="05352241" wp14:editId="2754A7F3">
                  <wp:extent cx="5786755" cy="2013995"/>
                  <wp:effectExtent l="0" t="0" r="4445" b="0"/>
                  <wp:docPr id="11318" name="Gráfico 113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tc>
      </w:tr>
    </w:tbl>
    <w:p w14:paraId="424181DF" w14:textId="707D79BB" w:rsidR="00DF4F0F" w:rsidRPr="008701AE" w:rsidRDefault="00DF4F0F" w:rsidP="00E128C4">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UNAM-IIS</w:t>
      </w:r>
      <w:r w:rsidR="00F6295B">
        <w:rPr>
          <w:color w:val="073763" w:themeColor="accent1" w:themeShade="80"/>
          <w:sz w:val="16"/>
          <w:szCs w:val="16"/>
          <w:lang w:val="es-ES_tradnl"/>
        </w:rPr>
        <w:t>,</w:t>
      </w:r>
      <w:r w:rsidRPr="008701AE">
        <w:rPr>
          <w:color w:val="073763" w:themeColor="accent1" w:themeShade="80"/>
          <w:sz w:val="16"/>
          <w:szCs w:val="16"/>
          <w:lang w:val="es-ES_tradnl"/>
        </w:rPr>
        <w:t xml:space="preserve"> con </w:t>
      </w:r>
      <w:r w:rsidR="0078034F" w:rsidRPr="008701AE">
        <w:rPr>
          <w:color w:val="073763" w:themeColor="accent1" w:themeShade="80"/>
          <w:sz w:val="16"/>
          <w:szCs w:val="16"/>
          <w:lang w:val="es-ES_tradnl"/>
        </w:rPr>
        <w:t>información</w:t>
      </w:r>
      <w:r w:rsidRPr="008701AE">
        <w:rPr>
          <w:color w:val="073763" w:themeColor="accent1" w:themeShade="80"/>
          <w:sz w:val="16"/>
          <w:szCs w:val="16"/>
          <w:lang w:val="es-ES_tradnl"/>
        </w:rPr>
        <w:t xml:space="preserve"> de Anuarios Estadísticos de la DGTFM</w:t>
      </w:r>
      <w:r w:rsidR="00F6295B">
        <w:rPr>
          <w:color w:val="073763" w:themeColor="accent1" w:themeShade="80"/>
          <w:sz w:val="16"/>
          <w:szCs w:val="16"/>
          <w:lang w:val="es-ES_tradnl"/>
        </w:rPr>
        <w:t>.</w:t>
      </w:r>
    </w:p>
    <w:p w14:paraId="18B3FE36" w14:textId="77777777" w:rsidR="00F6295B" w:rsidRDefault="00F6295B" w:rsidP="00B06E83">
      <w:pPr>
        <w:spacing w:line="276" w:lineRule="auto"/>
        <w:jc w:val="both"/>
        <w:rPr>
          <w:color w:val="7F7F7F" w:themeColor="text1" w:themeTint="80"/>
          <w:lang w:val="es-ES_tradnl"/>
        </w:rPr>
      </w:pPr>
    </w:p>
    <w:p w14:paraId="08DD92E3" w14:textId="77777777" w:rsidR="008A33E4" w:rsidRDefault="008A33E4" w:rsidP="008A33E4">
      <w:pPr>
        <w:jc w:val="both"/>
        <w:rPr>
          <w:rFonts w:ascii="Trebuchet MS" w:eastAsia="Trebuchet MS" w:hAnsi="Trebuchet MS"/>
          <w:color w:val="7F7F7F"/>
          <w:lang w:val="es-ES_tradnl"/>
        </w:rPr>
      </w:pPr>
      <w:r w:rsidRPr="00DF452D">
        <w:rPr>
          <w:rFonts w:ascii="Trebuchet MS" w:eastAsia="Trebuchet MS" w:hAnsi="Trebuchet MS"/>
          <w:color w:val="7F7F7F"/>
          <w:lang w:val="es-ES_tradnl"/>
        </w:rPr>
        <w:t xml:space="preserve">Para hacer posible el transporte de los casi 117 millones de toneladas, el SFM cuenta hoy en día con 15 mil </w:t>
      </w:r>
      <w:r>
        <w:rPr>
          <w:rFonts w:ascii="Trebuchet MS" w:eastAsia="Trebuchet MS" w:hAnsi="Trebuchet MS"/>
          <w:color w:val="7F7F7F"/>
          <w:lang w:val="es-ES_tradnl"/>
        </w:rPr>
        <w:t>ferrocarrileros.</w:t>
      </w:r>
    </w:p>
    <w:p w14:paraId="16F6539A" w14:textId="335CF4B2" w:rsidR="004A13EC" w:rsidRPr="00F6295B" w:rsidRDefault="00F6295B" w:rsidP="00F6295B">
      <w:pPr>
        <w:spacing w:after="200" w:line="276" w:lineRule="auto"/>
        <w:rPr>
          <w:b/>
          <w:color w:val="7F7F7F" w:themeColor="text1" w:themeTint="80"/>
          <w:lang w:val="es-ES_tradnl"/>
        </w:rPr>
      </w:pPr>
      <w:r>
        <w:rPr>
          <w:b/>
          <w:color w:val="7F7F7F" w:themeColor="text1" w:themeTint="80"/>
          <w:lang w:val="es-ES_tradnl"/>
        </w:rPr>
        <w:br w:type="page"/>
      </w: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8"/>
      </w:tblGrid>
      <w:tr w:rsidR="00E128C4" w:rsidRPr="008701AE" w14:paraId="59E61865" w14:textId="77777777" w:rsidTr="00E93D0E">
        <w:trPr>
          <w:trHeight w:val="363"/>
          <w:jc w:val="center"/>
        </w:trPr>
        <w:tc>
          <w:tcPr>
            <w:tcW w:w="9348" w:type="dxa"/>
            <w:tcBorders>
              <w:left w:val="single" w:sz="2" w:space="0" w:color="0F6FC6" w:themeColor="accent1"/>
            </w:tcBorders>
            <w:shd w:val="clear" w:color="auto" w:fill="C7E2FA" w:themeFill="accent1" w:themeFillTint="33"/>
            <w:vAlign w:val="center"/>
          </w:tcPr>
          <w:p w14:paraId="6419974D" w14:textId="136FFB21" w:rsidR="00E128C4" w:rsidRPr="008701AE" w:rsidRDefault="00102278" w:rsidP="00E128C4">
            <w:pPr>
              <w:pStyle w:val="Sinespaciado"/>
              <w:spacing w:line="276" w:lineRule="auto"/>
              <w:jc w:val="center"/>
              <w:rPr>
                <w:b/>
                <w:color w:val="073763" w:themeColor="accent1" w:themeShade="80"/>
                <w:sz w:val="24"/>
                <w:lang w:val="es-ES_tradnl"/>
              </w:rPr>
            </w:pPr>
            <w:r>
              <w:rPr>
                <w:b/>
                <w:color w:val="073763" w:themeColor="accent1" w:themeShade="80"/>
                <w:sz w:val="24"/>
                <w:lang w:val="es-ES_tradnl"/>
              </w:rPr>
              <w:lastRenderedPageBreak/>
              <w:t>Gráfica 68</w:t>
            </w:r>
            <w:r w:rsidR="008E4ED3" w:rsidRPr="008701AE">
              <w:rPr>
                <w:b/>
                <w:color w:val="073763" w:themeColor="accent1" w:themeShade="80"/>
                <w:sz w:val="24"/>
                <w:lang w:val="es-ES_tradnl"/>
              </w:rPr>
              <w:t xml:space="preserve">. </w:t>
            </w:r>
            <w:r w:rsidR="00E128C4" w:rsidRPr="008701AE">
              <w:rPr>
                <w:b/>
                <w:color w:val="073763" w:themeColor="accent1" w:themeShade="80"/>
                <w:sz w:val="24"/>
                <w:lang w:val="es-ES_tradnl"/>
              </w:rPr>
              <w:t>Volumen de Carga Transportada en el Sistema Ferroviario</w:t>
            </w:r>
            <w:r>
              <w:rPr>
                <w:b/>
                <w:color w:val="073763" w:themeColor="accent1" w:themeShade="80"/>
                <w:sz w:val="24"/>
                <w:lang w:val="es-ES_tradnl"/>
              </w:rPr>
              <w:t xml:space="preserve"> Mexicano</w:t>
            </w:r>
            <w:r w:rsidR="00D77BE1">
              <w:rPr>
                <w:b/>
                <w:color w:val="073763" w:themeColor="accent1" w:themeShade="80"/>
                <w:sz w:val="24"/>
                <w:lang w:val="es-ES_tradnl"/>
              </w:rPr>
              <w:t>,</w:t>
            </w:r>
            <w:r w:rsidR="003934FB">
              <w:rPr>
                <w:b/>
                <w:color w:val="073763" w:themeColor="accent1" w:themeShade="80"/>
                <w:sz w:val="24"/>
                <w:lang w:val="es-ES_tradnl"/>
              </w:rPr>
              <w:t xml:space="preserve"> </w:t>
            </w:r>
            <w:r w:rsidR="00E128C4" w:rsidRPr="008701AE">
              <w:rPr>
                <w:b/>
                <w:color w:val="073763" w:themeColor="accent1" w:themeShade="80"/>
                <w:sz w:val="24"/>
                <w:lang w:val="es-ES_tradnl"/>
              </w:rPr>
              <w:t>2000-2014</w:t>
            </w:r>
          </w:p>
          <w:p w14:paraId="70A73696" w14:textId="44CE3F7C" w:rsidR="00E128C4" w:rsidRPr="001A0F24" w:rsidRDefault="00E128C4" w:rsidP="00E128C4">
            <w:pPr>
              <w:pStyle w:val="Sinespaciado"/>
              <w:spacing w:line="276" w:lineRule="auto"/>
              <w:jc w:val="center"/>
              <w:rPr>
                <w:i/>
                <w:color w:val="073763" w:themeColor="accent1" w:themeShade="80"/>
                <w:sz w:val="20"/>
                <w:szCs w:val="20"/>
                <w:lang w:val="es-ES_tradnl"/>
              </w:rPr>
            </w:pPr>
            <w:r w:rsidRPr="001A0F24">
              <w:rPr>
                <w:i/>
                <w:color w:val="073763" w:themeColor="accent1" w:themeShade="80"/>
                <w:sz w:val="20"/>
                <w:szCs w:val="20"/>
                <w:lang w:val="es-ES_tradnl"/>
              </w:rPr>
              <w:t>(Productividad)</w:t>
            </w:r>
          </w:p>
        </w:tc>
      </w:tr>
      <w:tr w:rsidR="00E128C4" w:rsidRPr="008701AE" w14:paraId="797092F0" w14:textId="77777777" w:rsidTr="00E93D0E">
        <w:trPr>
          <w:trHeight w:val="2217"/>
          <w:jc w:val="center"/>
        </w:trPr>
        <w:tc>
          <w:tcPr>
            <w:tcW w:w="9348" w:type="dxa"/>
            <w:tcBorders>
              <w:left w:val="dotted" w:sz="4" w:space="0" w:color="0F6FC6" w:themeColor="accent1"/>
              <w:bottom w:val="dotted" w:sz="4" w:space="0" w:color="0F6FC6" w:themeColor="accent1"/>
              <w:right w:val="dotted" w:sz="4" w:space="0" w:color="0F6FC6" w:themeColor="accent1"/>
            </w:tcBorders>
          </w:tcPr>
          <w:p w14:paraId="6B42B6ED" w14:textId="77777777" w:rsidR="00E128C4" w:rsidRPr="008701AE" w:rsidRDefault="00E128C4" w:rsidP="00E128C4">
            <w:pPr>
              <w:spacing w:line="276" w:lineRule="auto"/>
              <w:jc w:val="both"/>
              <w:rPr>
                <w:noProof/>
                <w:lang w:val="es-ES_tradnl" w:eastAsia="es-MX"/>
              </w:rPr>
            </w:pPr>
            <w:r w:rsidRPr="008701AE">
              <w:rPr>
                <w:noProof/>
                <w:lang w:val="es-ES" w:eastAsia="es-ES"/>
              </w:rPr>
              <w:drawing>
                <wp:inline distT="0" distB="0" distL="0" distR="0" wp14:anchorId="6EC1F04E" wp14:editId="0E971D4C">
                  <wp:extent cx="5798185" cy="1736202"/>
                  <wp:effectExtent l="0" t="0" r="0" b="0"/>
                  <wp:docPr id="11319" name="Gráfico 113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tc>
      </w:tr>
    </w:tbl>
    <w:p w14:paraId="6056DA62" w14:textId="533AEE2B" w:rsidR="00E128C4" w:rsidRPr="00F6295B" w:rsidRDefault="00DF4F0F" w:rsidP="00F6295B">
      <w:pPr>
        <w:spacing w:line="276" w:lineRule="auto"/>
        <w:jc w:val="center"/>
        <w:rPr>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UNAM-IIS</w:t>
      </w:r>
      <w:r w:rsidR="00F6295B">
        <w:rPr>
          <w:color w:val="073763" w:themeColor="accent1" w:themeShade="80"/>
          <w:sz w:val="16"/>
          <w:szCs w:val="16"/>
          <w:lang w:val="es-ES_tradnl"/>
        </w:rPr>
        <w:t>,</w:t>
      </w:r>
      <w:r w:rsidRPr="008701AE">
        <w:rPr>
          <w:color w:val="073763" w:themeColor="accent1" w:themeShade="80"/>
          <w:sz w:val="16"/>
          <w:szCs w:val="16"/>
          <w:lang w:val="es-ES_tradnl"/>
        </w:rPr>
        <w:t xml:space="preserve"> con </w:t>
      </w:r>
      <w:r w:rsidR="0078034F" w:rsidRPr="008701AE">
        <w:rPr>
          <w:color w:val="073763" w:themeColor="accent1" w:themeShade="80"/>
          <w:sz w:val="16"/>
          <w:szCs w:val="16"/>
          <w:lang w:val="es-ES_tradnl"/>
        </w:rPr>
        <w:t>información</w:t>
      </w:r>
      <w:r w:rsidRPr="008701AE">
        <w:rPr>
          <w:color w:val="073763" w:themeColor="accent1" w:themeShade="80"/>
          <w:sz w:val="16"/>
          <w:szCs w:val="16"/>
          <w:lang w:val="es-ES_tradnl"/>
        </w:rPr>
        <w:t xml:space="preserve"> de Anuarios Estadísticos de la DGTFM</w:t>
      </w:r>
      <w:r w:rsidR="001A0F24">
        <w:rPr>
          <w:color w:val="073763" w:themeColor="accent1" w:themeShade="80"/>
          <w:sz w:val="16"/>
          <w:szCs w:val="16"/>
          <w:lang w:val="es-ES_tradnl"/>
        </w:rPr>
        <w:t>.</w:t>
      </w:r>
    </w:p>
    <w:p w14:paraId="16CFCAFB" w14:textId="77777777" w:rsidR="00F6295B" w:rsidRDefault="00F6295B" w:rsidP="009225E1">
      <w:pPr>
        <w:rPr>
          <w:lang w:val="es-ES_tradnl"/>
        </w:rPr>
      </w:pPr>
    </w:p>
    <w:p w14:paraId="4FA532FC" w14:textId="67FDD01E" w:rsidR="002A704A" w:rsidRPr="00F6295B" w:rsidRDefault="00D35CF4" w:rsidP="000B09E3">
      <w:pPr>
        <w:pStyle w:val="Ttulo3"/>
        <w:rPr>
          <w:color w:val="0F6FC6" w:themeColor="accent1"/>
          <w:sz w:val="21"/>
          <w:szCs w:val="21"/>
          <w:lang w:val="es-ES_tradnl"/>
        </w:rPr>
      </w:pPr>
      <w:bookmarkStart w:id="92" w:name="_Toc441950071"/>
      <w:r w:rsidRPr="00F6295B">
        <w:rPr>
          <w:color w:val="0F6FC6" w:themeColor="accent1"/>
          <w:sz w:val="21"/>
          <w:szCs w:val="21"/>
          <w:lang w:val="es-ES_tradnl"/>
        </w:rPr>
        <w:t>8</w:t>
      </w:r>
      <w:r w:rsidR="0079174D" w:rsidRPr="00F6295B">
        <w:rPr>
          <w:color w:val="0F6FC6" w:themeColor="accent1"/>
          <w:sz w:val="21"/>
          <w:szCs w:val="21"/>
          <w:lang w:val="es-ES_tradnl"/>
        </w:rPr>
        <w:t xml:space="preserve">.6.2 </w:t>
      </w:r>
      <w:r w:rsidR="002A704A" w:rsidRPr="00F6295B">
        <w:rPr>
          <w:color w:val="0F6FC6" w:themeColor="accent1"/>
          <w:sz w:val="21"/>
          <w:szCs w:val="21"/>
          <w:lang w:val="es-ES_tradnl"/>
        </w:rPr>
        <w:t>Indicador Comparativo</w:t>
      </w:r>
      <w:bookmarkEnd w:id="92"/>
    </w:p>
    <w:p w14:paraId="6CEE4619" w14:textId="77777777" w:rsidR="00233D80" w:rsidRPr="008701AE" w:rsidRDefault="00233D80" w:rsidP="006E09A4">
      <w:pPr>
        <w:spacing w:line="276" w:lineRule="auto"/>
        <w:jc w:val="both"/>
        <w:rPr>
          <w:lang w:val="es-ES_tradnl"/>
        </w:rPr>
      </w:pPr>
    </w:p>
    <w:p w14:paraId="0FA1D0E8" w14:textId="4A29F905" w:rsidR="002A704A" w:rsidRDefault="002A704A" w:rsidP="006E09A4">
      <w:pPr>
        <w:spacing w:line="276" w:lineRule="auto"/>
        <w:jc w:val="both"/>
        <w:rPr>
          <w:color w:val="7F7F7F" w:themeColor="text1" w:themeTint="80"/>
          <w:lang w:val="es-ES_tradnl"/>
        </w:rPr>
      </w:pPr>
      <w:r w:rsidRPr="008701AE">
        <w:rPr>
          <w:color w:val="7F7F7F" w:themeColor="text1" w:themeTint="80"/>
          <w:lang w:val="es-ES_tradnl"/>
        </w:rPr>
        <w:t>Resulta poco equitativo realizar una comparativa directa entre los concesionarios ferroviarios nacionales</w:t>
      </w:r>
      <w:r w:rsidR="004428CD">
        <w:rPr>
          <w:color w:val="7F7F7F" w:themeColor="text1" w:themeTint="80"/>
          <w:lang w:val="es-ES_tradnl"/>
        </w:rPr>
        <w:t>, pues aunque pertenecen</w:t>
      </w:r>
      <w:r w:rsidR="004428CD" w:rsidRPr="008701AE">
        <w:rPr>
          <w:color w:val="7F7F7F" w:themeColor="text1" w:themeTint="80"/>
          <w:lang w:val="es-ES_tradnl"/>
        </w:rPr>
        <w:t xml:space="preserve"> al mismo sector</w:t>
      </w:r>
      <w:r w:rsidR="004428CD">
        <w:rPr>
          <w:color w:val="7F7F7F" w:themeColor="text1" w:themeTint="80"/>
          <w:lang w:val="es-ES_tradnl"/>
        </w:rPr>
        <w:t>,</w:t>
      </w:r>
      <w:r w:rsidRPr="008701AE">
        <w:rPr>
          <w:color w:val="7F7F7F" w:themeColor="text1" w:themeTint="80"/>
          <w:lang w:val="es-ES_tradnl"/>
        </w:rPr>
        <w:t xml:space="preserve"> cada uno de ellos</w:t>
      </w:r>
      <w:r w:rsidR="004428CD">
        <w:rPr>
          <w:color w:val="7F7F7F" w:themeColor="text1" w:themeTint="80"/>
          <w:lang w:val="es-ES_tradnl"/>
        </w:rPr>
        <w:t xml:space="preserve"> cuenta</w:t>
      </w:r>
      <w:r w:rsidRPr="008701AE">
        <w:rPr>
          <w:color w:val="7F7F7F" w:themeColor="text1" w:themeTint="80"/>
          <w:lang w:val="es-ES_tradnl"/>
        </w:rPr>
        <w:t xml:space="preserve"> con car</w:t>
      </w:r>
      <w:r w:rsidR="004428CD">
        <w:rPr>
          <w:color w:val="7F7F7F" w:themeColor="text1" w:themeTint="80"/>
          <w:lang w:val="es-ES_tradnl"/>
        </w:rPr>
        <w:t>acterísticas distintas entre sí. Es por ello que</w:t>
      </w:r>
      <w:r w:rsidRPr="008701AE">
        <w:rPr>
          <w:color w:val="7F7F7F" w:themeColor="text1" w:themeTint="80"/>
          <w:lang w:val="es-ES_tradnl"/>
        </w:rPr>
        <w:t xml:space="preserve"> se utilizará un indicador neutral basado en la efectivida</w:t>
      </w:r>
      <w:r w:rsidR="00F6295B">
        <w:rPr>
          <w:color w:val="7F7F7F" w:themeColor="text1" w:themeTint="80"/>
          <w:lang w:val="es-ES_tradnl"/>
        </w:rPr>
        <w:t>d de operación de cada empresa.</w:t>
      </w:r>
    </w:p>
    <w:p w14:paraId="7AC018A2" w14:textId="77777777" w:rsidR="00F6295B" w:rsidRPr="008701AE" w:rsidRDefault="00F6295B" w:rsidP="006E09A4">
      <w:pPr>
        <w:spacing w:line="276" w:lineRule="auto"/>
        <w:jc w:val="both"/>
        <w:rPr>
          <w:color w:val="7F7F7F" w:themeColor="text1" w:themeTint="80"/>
          <w:lang w:val="es-ES_tradnl"/>
        </w:rPr>
      </w:pPr>
    </w:p>
    <w:p w14:paraId="4DD80236" w14:textId="3B458E16" w:rsidR="002A704A" w:rsidRPr="00CF3420" w:rsidRDefault="00D35CF4" w:rsidP="000B09E3">
      <w:pPr>
        <w:pStyle w:val="Ttulo3"/>
        <w:rPr>
          <w:color w:val="0F6FC6" w:themeColor="accent1"/>
          <w:sz w:val="21"/>
          <w:szCs w:val="21"/>
          <w:lang w:val="es-ES_tradnl"/>
        </w:rPr>
      </w:pPr>
      <w:bookmarkStart w:id="93" w:name="_Toc441950072"/>
      <w:r w:rsidRPr="00CF3420">
        <w:rPr>
          <w:color w:val="0F6FC6" w:themeColor="accent1"/>
          <w:sz w:val="21"/>
          <w:szCs w:val="21"/>
          <w:lang w:val="es-ES_tradnl"/>
        </w:rPr>
        <w:t>8</w:t>
      </w:r>
      <w:r w:rsidR="0079174D" w:rsidRPr="00CF3420">
        <w:rPr>
          <w:color w:val="0F6FC6" w:themeColor="accent1"/>
          <w:sz w:val="21"/>
          <w:szCs w:val="21"/>
          <w:lang w:val="es-ES_tradnl"/>
        </w:rPr>
        <w:t xml:space="preserve">.6.3 </w:t>
      </w:r>
      <w:r w:rsidR="00CF3420" w:rsidRPr="00CF3420">
        <w:rPr>
          <w:color w:val="0F6FC6" w:themeColor="accent1"/>
          <w:sz w:val="21"/>
          <w:szCs w:val="21"/>
          <w:lang w:val="es-ES_tradnl"/>
        </w:rPr>
        <w:t>Efectividad Total de Vía–Diseño del I</w:t>
      </w:r>
      <w:r w:rsidR="002A704A" w:rsidRPr="00CF3420">
        <w:rPr>
          <w:color w:val="0F6FC6" w:themeColor="accent1"/>
          <w:sz w:val="21"/>
          <w:szCs w:val="21"/>
          <w:lang w:val="es-ES_tradnl"/>
        </w:rPr>
        <w:t>ndicador</w:t>
      </w:r>
      <w:bookmarkEnd w:id="93"/>
    </w:p>
    <w:p w14:paraId="0C042B44" w14:textId="77777777" w:rsidR="00233D80" w:rsidRPr="008701AE" w:rsidRDefault="00233D80" w:rsidP="006E09A4">
      <w:pPr>
        <w:spacing w:line="276" w:lineRule="auto"/>
        <w:jc w:val="both"/>
        <w:rPr>
          <w:lang w:val="es-ES_tradnl"/>
        </w:rPr>
      </w:pPr>
    </w:p>
    <w:p w14:paraId="72D9B8B7" w14:textId="674CB3A8" w:rsidR="002A704A" w:rsidRPr="008701AE" w:rsidRDefault="002A704A" w:rsidP="006E09A4">
      <w:pPr>
        <w:spacing w:line="276" w:lineRule="auto"/>
        <w:jc w:val="both"/>
        <w:rPr>
          <w:color w:val="7F7F7F" w:themeColor="text1" w:themeTint="80"/>
          <w:lang w:val="es-ES_tradnl"/>
        </w:rPr>
      </w:pPr>
      <w:r w:rsidRPr="008701AE">
        <w:rPr>
          <w:color w:val="7F7F7F" w:themeColor="text1" w:themeTint="80"/>
          <w:lang w:val="es-ES_tradnl"/>
        </w:rPr>
        <w:t>Con el objetivo de realizar una comparación homogénea entre los diferentes concesionarios ferroviarios nacionales y el FIT, se decidió diseñar un indicador que mida los aspectos más relevantes de las empresas ferroviarias en México</w:t>
      </w:r>
      <w:r w:rsidR="00F02EF0">
        <w:rPr>
          <w:color w:val="7F7F7F" w:themeColor="text1" w:themeTint="80"/>
          <w:lang w:val="es-ES_tradnl"/>
        </w:rPr>
        <w:t>,</w:t>
      </w:r>
      <w:r w:rsidRPr="008701AE">
        <w:rPr>
          <w:color w:val="7F7F7F" w:themeColor="text1" w:themeTint="80"/>
          <w:lang w:val="es-ES_tradnl"/>
        </w:rPr>
        <w:t xml:space="preserve"> además </w:t>
      </w:r>
      <w:r w:rsidR="00F02EF0">
        <w:rPr>
          <w:color w:val="7F7F7F" w:themeColor="text1" w:themeTint="80"/>
          <w:lang w:val="es-ES_tradnl"/>
        </w:rPr>
        <w:t xml:space="preserve">de </w:t>
      </w:r>
      <w:r w:rsidRPr="008701AE">
        <w:rPr>
          <w:color w:val="7F7F7F" w:themeColor="text1" w:themeTint="80"/>
          <w:lang w:val="es-ES_tradnl"/>
        </w:rPr>
        <w:t>relacion</w:t>
      </w:r>
      <w:r w:rsidR="00F02EF0">
        <w:rPr>
          <w:color w:val="7F7F7F" w:themeColor="text1" w:themeTint="80"/>
          <w:lang w:val="es-ES_tradnl"/>
        </w:rPr>
        <w:t>arlas</w:t>
      </w:r>
      <w:r w:rsidRPr="008701AE">
        <w:rPr>
          <w:color w:val="7F7F7F" w:themeColor="text1" w:themeTint="80"/>
          <w:lang w:val="es-ES_tradnl"/>
        </w:rPr>
        <w:t xml:space="preserve"> </w:t>
      </w:r>
      <w:r w:rsidR="00F02EF0">
        <w:rPr>
          <w:color w:val="7F7F7F" w:themeColor="text1" w:themeTint="80"/>
          <w:lang w:val="es-ES_tradnl"/>
        </w:rPr>
        <w:t xml:space="preserve">para el logro del objetivo del presente documento, a saber, </w:t>
      </w:r>
      <w:r w:rsidRPr="008701AE">
        <w:rPr>
          <w:color w:val="7F7F7F" w:themeColor="text1" w:themeTint="80"/>
          <w:lang w:val="es-ES_tradnl"/>
        </w:rPr>
        <w:t xml:space="preserve">evaluar el Costo-Efectividad del </w:t>
      </w:r>
      <w:r w:rsidR="004F7151" w:rsidRPr="008701AE">
        <w:rPr>
          <w:color w:val="7F7F7F" w:themeColor="text1" w:themeTint="80"/>
          <w:lang w:val="es-ES_tradnl"/>
        </w:rPr>
        <w:t>PP</w:t>
      </w:r>
      <w:r w:rsidRPr="008701AE">
        <w:rPr>
          <w:color w:val="7F7F7F" w:themeColor="text1" w:themeTint="80"/>
          <w:lang w:val="es-ES_tradnl"/>
        </w:rPr>
        <w:t>. Para el diseño del in</w:t>
      </w:r>
      <w:r w:rsidR="00F02EF0">
        <w:rPr>
          <w:color w:val="7F7F7F" w:themeColor="text1" w:themeTint="80"/>
          <w:lang w:val="es-ES_tradnl"/>
        </w:rPr>
        <w:t>dicador, se ha tomado como base</w:t>
      </w:r>
      <w:r w:rsidRPr="008701AE">
        <w:rPr>
          <w:color w:val="7F7F7F" w:themeColor="text1" w:themeTint="80"/>
          <w:lang w:val="es-ES_tradnl"/>
        </w:rPr>
        <w:t xml:space="preserve"> el principio de Eficiencia General de Equipos (OEE, por sus siglas en inglés)</w:t>
      </w:r>
      <w:r w:rsidR="00F02EF0">
        <w:rPr>
          <w:color w:val="7F7F7F" w:themeColor="text1" w:themeTint="80"/>
          <w:lang w:val="es-ES_tradnl"/>
        </w:rPr>
        <w:t>,</w:t>
      </w:r>
      <w:r w:rsidRPr="008701AE">
        <w:rPr>
          <w:color w:val="7F7F7F" w:themeColor="text1" w:themeTint="80"/>
          <w:lang w:val="es-ES_tradnl"/>
        </w:rPr>
        <w:t xml:space="preserve"> </w:t>
      </w:r>
      <w:r w:rsidR="004B3913">
        <w:rPr>
          <w:color w:val="7F7F7F" w:themeColor="text1" w:themeTint="80"/>
          <w:lang w:val="es-ES_tradnl"/>
        </w:rPr>
        <w:t>establecido por D.H. Stamatis (2010),</w:t>
      </w:r>
      <w:r w:rsidR="00097620" w:rsidRPr="00097620">
        <w:rPr>
          <w:color w:val="7F7F7F" w:themeColor="text1" w:themeTint="80"/>
          <w:lang w:val="es-ES_tradnl"/>
        </w:rPr>
        <w:t xml:space="preserve"> </w:t>
      </w:r>
      <w:r w:rsidRPr="008701AE">
        <w:rPr>
          <w:color w:val="7F7F7F" w:themeColor="text1" w:themeTint="80"/>
          <w:lang w:val="es-ES_tradnl"/>
        </w:rPr>
        <w:t>que se enfoca en medir la efectividad total de un equipo bajo los parámetros de Disponibilidad, Eficiencia y C</w:t>
      </w:r>
      <w:r w:rsidR="004B3913">
        <w:rPr>
          <w:color w:val="7F7F7F" w:themeColor="text1" w:themeTint="80"/>
          <w:lang w:val="es-ES_tradnl"/>
        </w:rPr>
        <w:t>alidad, obteniendo de esa forma</w:t>
      </w:r>
      <w:r w:rsidRPr="008701AE">
        <w:rPr>
          <w:color w:val="7F7F7F" w:themeColor="text1" w:themeTint="80"/>
          <w:lang w:val="es-ES_tradnl"/>
        </w:rPr>
        <w:t xml:space="preserve"> un </w:t>
      </w:r>
      <w:r w:rsidRPr="00097620">
        <w:rPr>
          <w:i/>
          <w:color w:val="7F7F7F" w:themeColor="text1" w:themeTint="80"/>
          <w:lang w:val="es-ES_tradnl"/>
        </w:rPr>
        <w:t>ratio</w:t>
      </w:r>
      <w:r w:rsidRPr="008701AE">
        <w:rPr>
          <w:color w:val="7F7F7F" w:themeColor="text1" w:themeTint="80"/>
          <w:lang w:val="es-ES_tradnl"/>
        </w:rPr>
        <w:t xml:space="preserve"> que engloba los aspectos esenciales para medir la productividad real de una máquina</w:t>
      </w:r>
      <w:r w:rsidR="004B3913">
        <w:rPr>
          <w:color w:val="7F7F7F" w:themeColor="text1" w:themeTint="80"/>
          <w:lang w:val="es-ES_tradnl"/>
        </w:rPr>
        <w:t>, línea de producción o planta</w:t>
      </w:r>
      <w:r w:rsidR="00DC7CF3">
        <w:rPr>
          <w:color w:val="7F7F7F" w:themeColor="text1" w:themeTint="80"/>
          <w:lang w:val="es-ES_tradnl"/>
        </w:rPr>
        <w:t>.</w:t>
      </w:r>
    </w:p>
    <w:p w14:paraId="25904249" w14:textId="58F51317" w:rsidR="002A704A" w:rsidRPr="008701AE" w:rsidRDefault="002A704A" w:rsidP="006E09A4">
      <w:pPr>
        <w:spacing w:line="276" w:lineRule="auto"/>
        <w:jc w:val="both"/>
        <w:rPr>
          <w:color w:val="7F7F7F" w:themeColor="text1" w:themeTint="80"/>
          <w:lang w:val="es-ES_tradnl"/>
        </w:rPr>
      </w:pPr>
      <w:r w:rsidRPr="008701AE">
        <w:rPr>
          <w:color w:val="7F7F7F" w:themeColor="text1" w:themeTint="80"/>
          <w:lang w:val="es-ES_tradnl"/>
        </w:rPr>
        <w:t>Para entender mejor la naturaleza del indicador diseñado, a continuación se presenta el fundamento teórico del indicador base (OEE), efectuando la comparativa y contextualizac</w:t>
      </w:r>
      <w:r w:rsidR="004B3913">
        <w:rPr>
          <w:color w:val="7F7F7F" w:themeColor="text1" w:themeTint="80"/>
          <w:lang w:val="es-ES_tradnl"/>
        </w:rPr>
        <w:t>ión pertinente respecto al ETV.</w:t>
      </w:r>
    </w:p>
    <w:p w14:paraId="68083588" w14:textId="77777777" w:rsidR="00572858" w:rsidRPr="008701AE" w:rsidRDefault="00572858" w:rsidP="006E09A4">
      <w:pPr>
        <w:spacing w:line="276" w:lineRule="auto"/>
        <w:jc w:val="both"/>
        <w:rPr>
          <w:color w:val="7F7F7F" w:themeColor="text1" w:themeTint="80"/>
          <w:lang w:val="es-ES_tradnl"/>
        </w:rPr>
      </w:pPr>
    </w:p>
    <w:p w14:paraId="2A4BC376" w14:textId="61A99F1F" w:rsidR="002A704A" w:rsidRPr="004B3913" w:rsidRDefault="00D35CF4" w:rsidP="000B09E3">
      <w:pPr>
        <w:pStyle w:val="Ttulo3"/>
        <w:rPr>
          <w:color w:val="0F6FC6" w:themeColor="accent1"/>
          <w:sz w:val="21"/>
          <w:szCs w:val="21"/>
          <w:lang w:val="es-ES_tradnl"/>
        </w:rPr>
      </w:pPr>
      <w:bookmarkStart w:id="94" w:name="_Toc441950073"/>
      <w:r w:rsidRPr="004B3913">
        <w:rPr>
          <w:color w:val="0F6FC6" w:themeColor="accent1"/>
          <w:sz w:val="21"/>
          <w:szCs w:val="21"/>
          <w:lang w:val="es-ES_tradnl"/>
        </w:rPr>
        <w:lastRenderedPageBreak/>
        <w:t>8</w:t>
      </w:r>
      <w:r w:rsidR="0079174D" w:rsidRPr="004B3913">
        <w:rPr>
          <w:color w:val="0F6FC6" w:themeColor="accent1"/>
          <w:sz w:val="21"/>
          <w:szCs w:val="21"/>
          <w:lang w:val="es-ES_tradnl"/>
        </w:rPr>
        <w:t xml:space="preserve">.6.4 </w:t>
      </w:r>
      <w:r w:rsidR="004B3913">
        <w:rPr>
          <w:color w:val="0F6FC6" w:themeColor="accent1"/>
          <w:sz w:val="21"/>
          <w:szCs w:val="21"/>
          <w:lang w:val="es-ES_tradnl"/>
        </w:rPr>
        <w:t>Etimología del Indicador-</w:t>
      </w:r>
      <w:r w:rsidR="002A704A" w:rsidRPr="004B3913">
        <w:rPr>
          <w:color w:val="0F6FC6" w:themeColor="accent1"/>
          <w:sz w:val="21"/>
          <w:szCs w:val="21"/>
          <w:lang w:val="es-ES_tradnl"/>
        </w:rPr>
        <w:t xml:space="preserve">Eficiencia </w:t>
      </w:r>
      <w:r w:rsidR="004B3913" w:rsidRPr="004B3913">
        <w:rPr>
          <w:i/>
          <w:color w:val="0F6FC6" w:themeColor="accent1"/>
          <w:sz w:val="21"/>
          <w:szCs w:val="21"/>
          <w:lang w:val="es-ES_tradnl"/>
        </w:rPr>
        <w:t>vs.</w:t>
      </w:r>
      <w:r w:rsidR="002A704A" w:rsidRPr="004B3913">
        <w:rPr>
          <w:color w:val="0F6FC6" w:themeColor="accent1"/>
          <w:sz w:val="21"/>
          <w:szCs w:val="21"/>
          <w:lang w:val="es-ES_tradnl"/>
        </w:rPr>
        <w:t xml:space="preserve"> </w:t>
      </w:r>
      <w:r w:rsidR="000B09E3" w:rsidRPr="004B3913">
        <w:rPr>
          <w:color w:val="0F6FC6" w:themeColor="accent1"/>
          <w:sz w:val="21"/>
          <w:szCs w:val="21"/>
          <w:lang w:val="es-ES_tradnl"/>
        </w:rPr>
        <w:t>Efectividad</w:t>
      </w:r>
      <w:bookmarkEnd w:id="94"/>
    </w:p>
    <w:p w14:paraId="16FC7EB0" w14:textId="77777777" w:rsidR="00233D80" w:rsidRPr="008701AE" w:rsidRDefault="00233D80" w:rsidP="006E09A4">
      <w:pPr>
        <w:spacing w:line="276" w:lineRule="auto"/>
        <w:jc w:val="both"/>
        <w:rPr>
          <w:color w:val="7F7F7F" w:themeColor="text1" w:themeTint="80"/>
          <w:lang w:val="es-ES_tradnl"/>
        </w:rPr>
      </w:pPr>
    </w:p>
    <w:p w14:paraId="379650A5" w14:textId="23C47338" w:rsidR="002A704A" w:rsidRPr="008701AE" w:rsidRDefault="002A704A" w:rsidP="006E09A4">
      <w:pPr>
        <w:spacing w:line="276" w:lineRule="auto"/>
        <w:jc w:val="both"/>
        <w:rPr>
          <w:color w:val="7F7F7F" w:themeColor="text1" w:themeTint="80"/>
          <w:lang w:val="es-ES_tradnl"/>
        </w:rPr>
      </w:pPr>
      <w:r w:rsidRPr="008701AE">
        <w:rPr>
          <w:color w:val="7F7F7F" w:themeColor="text1" w:themeTint="80"/>
          <w:lang w:val="es-ES_tradnl"/>
        </w:rPr>
        <w:t>Por definición cuando se habla de eficiencia, se hace referencia a los resultados logrados con una cantidad limitada de recursos, es decir, se trata de maximizar los beneficios obtenidos al invertir una cantidad finita de recursos</w:t>
      </w:r>
      <w:r w:rsidR="004B3913">
        <w:rPr>
          <w:color w:val="7F7F7F" w:themeColor="text1" w:themeTint="80"/>
          <w:lang w:val="es-ES_tradnl"/>
        </w:rPr>
        <w:t>,</w:t>
      </w:r>
      <w:r w:rsidRPr="008701AE">
        <w:rPr>
          <w:color w:val="7F7F7F" w:themeColor="text1" w:themeTint="80"/>
          <w:lang w:val="es-ES_tradnl"/>
        </w:rPr>
        <w:t xml:space="preserve"> o bien, minimizar el uso de recursos manteniend</w:t>
      </w:r>
      <w:r w:rsidR="004B3913">
        <w:rPr>
          <w:color w:val="7F7F7F" w:themeColor="text1" w:themeTint="80"/>
          <w:lang w:val="es-ES_tradnl"/>
        </w:rPr>
        <w:t>o el mismo nivel de resultados.</w:t>
      </w:r>
    </w:p>
    <w:p w14:paraId="1CA0AE6C" w14:textId="742CA4F2" w:rsidR="002A704A" w:rsidRPr="008701AE" w:rsidRDefault="002A704A" w:rsidP="006E09A4">
      <w:pPr>
        <w:spacing w:line="276" w:lineRule="auto"/>
        <w:jc w:val="both"/>
        <w:rPr>
          <w:color w:val="7F7F7F" w:themeColor="text1" w:themeTint="80"/>
          <w:lang w:val="es-ES_tradnl"/>
        </w:rPr>
      </w:pPr>
      <w:r w:rsidRPr="008701AE">
        <w:rPr>
          <w:color w:val="7F7F7F" w:themeColor="text1" w:themeTint="80"/>
          <w:lang w:val="es-ES_tradnl"/>
        </w:rPr>
        <w:t>Por otra parte</w:t>
      </w:r>
      <w:r w:rsidR="004B3913">
        <w:rPr>
          <w:color w:val="7F7F7F" w:themeColor="text1" w:themeTint="80"/>
          <w:lang w:val="es-ES_tradnl"/>
        </w:rPr>
        <w:t>,</w:t>
      </w:r>
      <w:r w:rsidRPr="008701AE">
        <w:rPr>
          <w:color w:val="7F7F7F" w:themeColor="text1" w:themeTint="80"/>
          <w:lang w:val="es-ES_tradnl"/>
        </w:rPr>
        <w:t xml:space="preserve"> cuando se habla de efectividad, se hace referencia a la conse</w:t>
      </w:r>
      <w:r w:rsidR="004B3913">
        <w:rPr>
          <w:color w:val="7F7F7F" w:themeColor="text1" w:themeTint="80"/>
          <w:lang w:val="es-ES_tradnl"/>
        </w:rPr>
        <w:t>cución de metas y objetivos. E</w:t>
      </w:r>
      <w:r w:rsidRPr="008701AE">
        <w:rPr>
          <w:color w:val="7F7F7F" w:themeColor="text1" w:themeTint="80"/>
          <w:lang w:val="es-ES_tradnl"/>
        </w:rPr>
        <w:t>n otras palabras, se habla de la capacidad para l</w:t>
      </w:r>
      <w:r w:rsidR="004B3913">
        <w:rPr>
          <w:color w:val="7F7F7F" w:themeColor="text1" w:themeTint="80"/>
          <w:lang w:val="es-ES_tradnl"/>
        </w:rPr>
        <w:t>ograr los objetivos planteados.</w:t>
      </w:r>
    </w:p>
    <w:p w14:paraId="5B502EF6" w14:textId="5DD89559" w:rsidR="002A704A" w:rsidRPr="008701AE" w:rsidRDefault="002A704A" w:rsidP="006E09A4">
      <w:pPr>
        <w:spacing w:line="276" w:lineRule="auto"/>
        <w:jc w:val="both"/>
        <w:rPr>
          <w:color w:val="7F7F7F" w:themeColor="text1" w:themeTint="80"/>
          <w:lang w:val="es-ES_tradnl"/>
        </w:rPr>
      </w:pPr>
      <w:r w:rsidRPr="008701AE">
        <w:rPr>
          <w:color w:val="7F7F7F" w:themeColor="text1" w:themeTint="80"/>
          <w:lang w:val="es-ES_tradnl"/>
        </w:rPr>
        <w:t xml:space="preserve">Puntualizado lo anterior, se define que de acuerdo con </w:t>
      </w:r>
      <w:r w:rsidR="00C9170D" w:rsidRPr="008701AE">
        <w:rPr>
          <w:color w:val="7F7F7F" w:themeColor="text1" w:themeTint="80"/>
          <w:lang w:val="es-ES_tradnl"/>
        </w:rPr>
        <w:t>las características de la presente intervención</w:t>
      </w:r>
      <w:r w:rsidRPr="008701AE">
        <w:rPr>
          <w:color w:val="7F7F7F" w:themeColor="text1" w:themeTint="80"/>
          <w:lang w:val="es-ES_tradnl"/>
        </w:rPr>
        <w:t xml:space="preserve">, el término correcto a utilizar es </w:t>
      </w:r>
      <w:r w:rsidR="004B3913">
        <w:rPr>
          <w:color w:val="7F7F7F" w:themeColor="text1" w:themeTint="80"/>
          <w:lang w:val="es-ES_tradnl"/>
        </w:rPr>
        <w:t>el de “e</w:t>
      </w:r>
      <w:r w:rsidRPr="008701AE">
        <w:rPr>
          <w:color w:val="7F7F7F" w:themeColor="text1" w:themeTint="80"/>
          <w:lang w:val="es-ES_tradnl"/>
        </w:rPr>
        <w:t>fectividad”</w:t>
      </w:r>
      <w:r w:rsidR="004B3913">
        <w:rPr>
          <w:color w:val="7F7F7F" w:themeColor="text1" w:themeTint="80"/>
          <w:lang w:val="es-ES_tradnl"/>
        </w:rPr>
        <w:t>,</w:t>
      </w:r>
      <w:r w:rsidRPr="008701AE">
        <w:rPr>
          <w:color w:val="7F7F7F" w:themeColor="text1" w:themeTint="80"/>
          <w:lang w:val="es-ES_tradnl"/>
        </w:rPr>
        <w:t xml:space="preserve"> dada su relación con el cumplimiento de objetivos de acuerdo a los recursos </w:t>
      </w:r>
      <w:r w:rsidR="00572858" w:rsidRPr="008701AE">
        <w:rPr>
          <w:color w:val="7F7F7F" w:themeColor="text1" w:themeTint="80"/>
          <w:lang w:val="es-ES_tradnl"/>
        </w:rPr>
        <w:t xml:space="preserve">del </w:t>
      </w:r>
      <w:r w:rsidR="00194D3E" w:rsidRPr="008701AE">
        <w:rPr>
          <w:color w:val="7F7F7F" w:themeColor="text1" w:themeTint="80"/>
          <w:lang w:val="es-ES_tradnl"/>
        </w:rPr>
        <w:t xml:space="preserve">PP </w:t>
      </w:r>
      <w:r w:rsidR="00572858" w:rsidRPr="008701AE">
        <w:rPr>
          <w:color w:val="7F7F7F" w:themeColor="text1" w:themeTint="80"/>
          <w:lang w:val="es-ES_tradnl"/>
        </w:rPr>
        <w:t>E022.</w:t>
      </w:r>
    </w:p>
    <w:p w14:paraId="14D61B5F" w14:textId="77777777" w:rsidR="00572858" w:rsidRPr="008701AE" w:rsidRDefault="00572858" w:rsidP="006E09A4">
      <w:pPr>
        <w:spacing w:line="276" w:lineRule="auto"/>
        <w:jc w:val="both"/>
        <w:rPr>
          <w:color w:val="7F7F7F" w:themeColor="text1" w:themeTint="80"/>
          <w:lang w:val="es-ES_tradnl"/>
        </w:rPr>
      </w:pPr>
    </w:p>
    <w:p w14:paraId="2E268961" w14:textId="407E902D" w:rsidR="002A704A" w:rsidRPr="004B3913" w:rsidRDefault="00D35CF4" w:rsidP="000B09E3">
      <w:pPr>
        <w:pStyle w:val="Ttulo3"/>
        <w:rPr>
          <w:color w:val="0F6FC6" w:themeColor="accent1"/>
          <w:sz w:val="21"/>
          <w:szCs w:val="21"/>
          <w:lang w:val="es-ES_tradnl"/>
        </w:rPr>
      </w:pPr>
      <w:bookmarkStart w:id="95" w:name="_Toc441950074"/>
      <w:r w:rsidRPr="004B3913">
        <w:rPr>
          <w:color w:val="0F6FC6" w:themeColor="accent1"/>
          <w:sz w:val="21"/>
          <w:szCs w:val="21"/>
          <w:lang w:val="es-ES_tradnl"/>
        </w:rPr>
        <w:t>8</w:t>
      </w:r>
      <w:r w:rsidR="0079174D" w:rsidRPr="004B3913">
        <w:rPr>
          <w:color w:val="0F6FC6" w:themeColor="accent1"/>
          <w:sz w:val="21"/>
          <w:szCs w:val="21"/>
          <w:lang w:val="es-ES_tradnl"/>
        </w:rPr>
        <w:t xml:space="preserve">.6.5 </w:t>
      </w:r>
      <w:r w:rsidR="002A704A" w:rsidRPr="004B3913">
        <w:rPr>
          <w:color w:val="0F6FC6" w:themeColor="accent1"/>
          <w:sz w:val="21"/>
          <w:szCs w:val="21"/>
          <w:lang w:val="es-ES_tradnl"/>
        </w:rPr>
        <w:t>Eti</w:t>
      </w:r>
      <w:r w:rsidR="004B3913">
        <w:rPr>
          <w:color w:val="0F6FC6" w:themeColor="accent1"/>
          <w:sz w:val="21"/>
          <w:szCs w:val="21"/>
          <w:lang w:val="es-ES_tradnl"/>
        </w:rPr>
        <w:t>mología del I</w:t>
      </w:r>
      <w:r w:rsidR="004B3913" w:rsidRPr="004B3913">
        <w:rPr>
          <w:color w:val="0F6FC6" w:themeColor="accent1"/>
          <w:sz w:val="21"/>
          <w:szCs w:val="21"/>
          <w:lang w:val="es-ES_tradnl"/>
        </w:rPr>
        <w:t>ndicador–</w:t>
      </w:r>
      <w:r w:rsidR="000B09E3" w:rsidRPr="004B3913">
        <w:rPr>
          <w:color w:val="0F6FC6" w:themeColor="accent1"/>
          <w:sz w:val="21"/>
          <w:szCs w:val="21"/>
          <w:lang w:val="es-ES_tradnl"/>
        </w:rPr>
        <w:t>Total</w:t>
      </w:r>
      <w:bookmarkEnd w:id="95"/>
    </w:p>
    <w:p w14:paraId="6F94D524" w14:textId="77777777" w:rsidR="00233D80" w:rsidRPr="008701AE" w:rsidRDefault="00233D80" w:rsidP="006E09A4">
      <w:pPr>
        <w:spacing w:line="276" w:lineRule="auto"/>
        <w:jc w:val="both"/>
        <w:rPr>
          <w:color w:val="7F7F7F" w:themeColor="text1" w:themeTint="80"/>
          <w:lang w:val="es-ES_tradnl"/>
        </w:rPr>
      </w:pPr>
    </w:p>
    <w:p w14:paraId="17712B4D" w14:textId="3E9B0211" w:rsidR="002A704A" w:rsidRPr="008701AE" w:rsidRDefault="002A704A" w:rsidP="006E09A4">
      <w:pPr>
        <w:spacing w:line="276" w:lineRule="auto"/>
        <w:jc w:val="both"/>
        <w:rPr>
          <w:color w:val="7F7F7F" w:themeColor="text1" w:themeTint="80"/>
          <w:lang w:val="es-ES_tradnl"/>
        </w:rPr>
      </w:pPr>
      <w:r w:rsidRPr="008701AE">
        <w:rPr>
          <w:color w:val="7F7F7F" w:themeColor="text1" w:themeTint="80"/>
          <w:lang w:val="es-ES_tradnl"/>
        </w:rPr>
        <w:t>El término total se pu</w:t>
      </w:r>
      <w:r w:rsidR="004B3913">
        <w:rPr>
          <w:color w:val="7F7F7F" w:themeColor="text1" w:themeTint="80"/>
          <w:lang w:val="es-ES_tradnl"/>
        </w:rPr>
        <w:t>ede utilizar con dos acepciones;</w:t>
      </w:r>
      <w:r w:rsidRPr="008701AE">
        <w:rPr>
          <w:color w:val="7F7F7F" w:themeColor="text1" w:themeTint="80"/>
          <w:lang w:val="es-ES_tradnl"/>
        </w:rPr>
        <w:t xml:space="preserve"> la primera de ellas para indicar que algo incluye el total de</w:t>
      </w:r>
      <w:r w:rsidR="004B3913">
        <w:rPr>
          <w:color w:val="7F7F7F" w:themeColor="text1" w:themeTint="80"/>
          <w:lang w:val="es-ES_tradnl"/>
        </w:rPr>
        <w:t xml:space="preserve"> sus elementos posibles, y</w:t>
      </w:r>
      <w:r w:rsidRPr="008701AE">
        <w:rPr>
          <w:color w:val="7F7F7F" w:themeColor="text1" w:themeTint="80"/>
          <w:lang w:val="es-ES_tradnl"/>
        </w:rPr>
        <w:t xml:space="preserve"> la segunda especifica el resulta</w:t>
      </w:r>
      <w:r w:rsidR="004B3913">
        <w:rPr>
          <w:color w:val="7F7F7F" w:themeColor="text1" w:themeTint="80"/>
          <w:lang w:val="es-ES_tradnl"/>
        </w:rPr>
        <w:t>do de una operación aritmética.</w:t>
      </w:r>
    </w:p>
    <w:p w14:paraId="6B96F360" w14:textId="2A5E1AAD" w:rsidR="002A704A" w:rsidRPr="008701AE" w:rsidRDefault="002A704A" w:rsidP="006E09A4">
      <w:pPr>
        <w:spacing w:line="276" w:lineRule="auto"/>
        <w:jc w:val="both"/>
        <w:rPr>
          <w:color w:val="7F7F7F" w:themeColor="text1" w:themeTint="80"/>
          <w:lang w:val="es-ES_tradnl"/>
        </w:rPr>
      </w:pPr>
      <w:r w:rsidRPr="008701AE">
        <w:rPr>
          <w:color w:val="7F7F7F" w:themeColor="text1" w:themeTint="80"/>
          <w:lang w:val="es-ES_tradnl"/>
        </w:rPr>
        <w:t>En función del indicador diseñado, ambas acepciones son válidas</w:t>
      </w:r>
      <w:r w:rsidR="004B3913">
        <w:rPr>
          <w:color w:val="7F7F7F" w:themeColor="text1" w:themeTint="80"/>
          <w:lang w:val="es-ES_tradnl"/>
        </w:rPr>
        <w:t>,</w:t>
      </w:r>
      <w:r w:rsidRPr="008701AE">
        <w:rPr>
          <w:color w:val="7F7F7F" w:themeColor="text1" w:themeTint="80"/>
          <w:lang w:val="es-ES_tradnl"/>
        </w:rPr>
        <w:t xml:space="preserve"> </w:t>
      </w:r>
      <w:r w:rsidR="004B3913">
        <w:rPr>
          <w:color w:val="7F7F7F" w:themeColor="text1" w:themeTint="80"/>
          <w:lang w:val="es-ES_tradnl"/>
        </w:rPr>
        <w:t>pues</w:t>
      </w:r>
      <w:r w:rsidRPr="008701AE">
        <w:rPr>
          <w:color w:val="7F7F7F" w:themeColor="text1" w:themeTint="80"/>
          <w:lang w:val="es-ES_tradnl"/>
        </w:rPr>
        <w:t xml:space="preserve"> lo que se busca es considerar el todo de las operaciones ferroviarias en México y obtener con ello un resultado que permita evaluar a cada concesionario al tiempo de obtener una medida de comparación estándar.</w:t>
      </w:r>
    </w:p>
    <w:p w14:paraId="74E4BF36" w14:textId="77777777" w:rsidR="00572858" w:rsidRPr="008701AE" w:rsidRDefault="00572858" w:rsidP="006E09A4">
      <w:pPr>
        <w:spacing w:line="276" w:lineRule="auto"/>
        <w:jc w:val="both"/>
        <w:rPr>
          <w:color w:val="7F7F7F" w:themeColor="text1" w:themeTint="80"/>
          <w:lang w:val="es-ES_tradnl"/>
        </w:rPr>
      </w:pPr>
    </w:p>
    <w:p w14:paraId="190391E1" w14:textId="34A31A7B" w:rsidR="002A704A" w:rsidRPr="004B3913" w:rsidRDefault="00D35CF4" w:rsidP="00A12206">
      <w:pPr>
        <w:pStyle w:val="Ttulo3"/>
        <w:rPr>
          <w:color w:val="0F6FC6" w:themeColor="accent1"/>
          <w:sz w:val="21"/>
          <w:szCs w:val="21"/>
          <w:lang w:val="es-ES_tradnl"/>
        </w:rPr>
      </w:pPr>
      <w:bookmarkStart w:id="96" w:name="_Toc441950075"/>
      <w:r w:rsidRPr="004B3913">
        <w:rPr>
          <w:color w:val="0F6FC6" w:themeColor="accent1"/>
          <w:sz w:val="21"/>
          <w:szCs w:val="21"/>
          <w:lang w:val="es-ES_tradnl"/>
        </w:rPr>
        <w:t>8</w:t>
      </w:r>
      <w:r w:rsidR="00A12206" w:rsidRPr="004B3913">
        <w:rPr>
          <w:color w:val="0F6FC6" w:themeColor="accent1"/>
          <w:sz w:val="21"/>
          <w:szCs w:val="21"/>
          <w:lang w:val="es-ES_tradnl"/>
        </w:rPr>
        <w:t>.6.6</w:t>
      </w:r>
      <w:r w:rsidR="0079174D" w:rsidRPr="004B3913">
        <w:rPr>
          <w:color w:val="0F6FC6" w:themeColor="accent1"/>
          <w:sz w:val="21"/>
          <w:szCs w:val="21"/>
          <w:lang w:val="es-ES_tradnl"/>
        </w:rPr>
        <w:t xml:space="preserve"> </w:t>
      </w:r>
      <w:r w:rsidR="004B3913" w:rsidRPr="004B3913">
        <w:rPr>
          <w:color w:val="0F6FC6" w:themeColor="accent1"/>
          <w:sz w:val="21"/>
          <w:szCs w:val="21"/>
          <w:lang w:val="es-ES_tradnl"/>
        </w:rPr>
        <w:t>Etimología del Indicador–</w:t>
      </w:r>
      <w:r w:rsidR="00A12206" w:rsidRPr="004B3913">
        <w:rPr>
          <w:color w:val="0F6FC6" w:themeColor="accent1"/>
          <w:sz w:val="21"/>
          <w:szCs w:val="21"/>
          <w:lang w:val="es-ES_tradnl"/>
        </w:rPr>
        <w:t>Vía</w:t>
      </w:r>
      <w:bookmarkEnd w:id="96"/>
    </w:p>
    <w:p w14:paraId="3BC1B08D" w14:textId="77777777" w:rsidR="00233D80" w:rsidRPr="008701AE" w:rsidRDefault="00233D80" w:rsidP="006E09A4">
      <w:pPr>
        <w:spacing w:line="276" w:lineRule="auto"/>
        <w:jc w:val="both"/>
        <w:rPr>
          <w:lang w:val="es-ES_tradnl"/>
        </w:rPr>
      </w:pPr>
    </w:p>
    <w:p w14:paraId="39001CB6" w14:textId="2E9B42E8" w:rsidR="002A704A" w:rsidRPr="008701AE" w:rsidRDefault="002A704A" w:rsidP="006E09A4">
      <w:pPr>
        <w:spacing w:line="276" w:lineRule="auto"/>
        <w:jc w:val="both"/>
        <w:rPr>
          <w:color w:val="7F7F7F" w:themeColor="text1" w:themeTint="80"/>
          <w:lang w:val="es-ES_tradnl"/>
        </w:rPr>
      </w:pPr>
      <w:r w:rsidRPr="008701AE">
        <w:rPr>
          <w:color w:val="7F7F7F" w:themeColor="text1" w:themeTint="80"/>
          <w:lang w:val="es-ES_tradnl"/>
        </w:rPr>
        <w:t>El término vía</w:t>
      </w:r>
      <w:r w:rsidR="00572858" w:rsidRPr="008701AE">
        <w:rPr>
          <w:rStyle w:val="Refdenotaalpie"/>
          <w:color w:val="7F7F7F" w:themeColor="text1" w:themeTint="80"/>
          <w:lang w:val="es-ES_tradnl"/>
        </w:rPr>
        <w:footnoteReference w:id="10"/>
      </w:r>
      <w:r w:rsidRPr="008701AE">
        <w:rPr>
          <w:color w:val="7F7F7F" w:themeColor="text1" w:themeTint="80"/>
          <w:lang w:val="es-ES_tradnl"/>
        </w:rPr>
        <w:t xml:space="preserve"> únicamente especifica el sector de transporte al que va dirigido el indicador, no se trata de una especificación excluyente a la estructura férrea que sirve de guía para los ferrocarriles, sino a la total</w:t>
      </w:r>
      <w:r w:rsidR="00572858" w:rsidRPr="008701AE">
        <w:rPr>
          <w:color w:val="7F7F7F" w:themeColor="text1" w:themeTint="80"/>
          <w:lang w:val="es-ES_tradnl"/>
        </w:rPr>
        <w:t>idad de un sistema ferroviario.</w:t>
      </w:r>
    </w:p>
    <w:p w14:paraId="7AD7AA25" w14:textId="77777777" w:rsidR="00572858" w:rsidRPr="008701AE" w:rsidRDefault="00572858" w:rsidP="006E09A4">
      <w:pPr>
        <w:spacing w:line="276" w:lineRule="auto"/>
        <w:jc w:val="both"/>
        <w:rPr>
          <w:color w:val="7F7F7F" w:themeColor="text1" w:themeTint="80"/>
          <w:lang w:val="es-ES_tradnl"/>
        </w:rPr>
      </w:pPr>
    </w:p>
    <w:p w14:paraId="2551FC80" w14:textId="4279AF79" w:rsidR="002A704A" w:rsidRPr="004B3913" w:rsidRDefault="00D35CF4" w:rsidP="00A12206">
      <w:pPr>
        <w:pStyle w:val="Ttulo3"/>
        <w:rPr>
          <w:color w:val="0F6FC6" w:themeColor="accent1"/>
          <w:sz w:val="21"/>
          <w:szCs w:val="21"/>
          <w:lang w:val="es-ES_tradnl"/>
        </w:rPr>
      </w:pPr>
      <w:bookmarkStart w:id="97" w:name="_Toc441950076"/>
      <w:r w:rsidRPr="004B3913">
        <w:rPr>
          <w:color w:val="0F6FC6" w:themeColor="accent1"/>
          <w:sz w:val="21"/>
          <w:szCs w:val="21"/>
          <w:lang w:val="es-ES_tradnl"/>
        </w:rPr>
        <w:t>8</w:t>
      </w:r>
      <w:r w:rsidR="00A12206" w:rsidRPr="004B3913">
        <w:rPr>
          <w:color w:val="0F6FC6" w:themeColor="accent1"/>
          <w:sz w:val="21"/>
          <w:szCs w:val="21"/>
          <w:lang w:val="es-ES_tradnl"/>
        </w:rPr>
        <w:t>.6.7</w:t>
      </w:r>
      <w:r w:rsidR="0079174D" w:rsidRPr="004B3913">
        <w:rPr>
          <w:color w:val="0F6FC6" w:themeColor="accent1"/>
          <w:sz w:val="21"/>
          <w:szCs w:val="21"/>
          <w:lang w:val="es-ES_tradnl"/>
        </w:rPr>
        <w:t xml:space="preserve"> </w:t>
      </w:r>
      <w:r w:rsidR="002A704A" w:rsidRPr="004B3913">
        <w:rPr>
          <w:color w:val="0F6FC6" w:themeColor="accent1"/>
          <w:sz w:val="21"/>
          <w:szCs w:val="21"/>
          <w:lang w:val="es-ES_tradnl"/>
        </w:rPr>
        <w:t xml:space="preserve">OEE como </w:t>
      </w:r>
      <w:r w:rsidR="004B3913" w:rsidRPr="004B3913">
        <w:rPr>
          <w:color w:val="0F6FC6" w:themeColor="accent1"/>
          <w:sz w:val="21"/>
          <w:szCs w:val="21"/>
          <w:lang w:val="es-ES_tradnl"/>
        </w:rPr>
        <w:t>Base para el I</w:t>
      </w:r>
      <w:r w:rsidR="002A704A" w:rsidRPr="004B3913">
        <w:rPr>
          <w:color w:val="0F6FC6" w:themeColor="accent1"/>
          <w:sz w:val="21"/>
          <w:szCs w:val="21"/>
          <w:lang w:val="es-ES_tradnl"/>
        </w:rPr>
        <w:t>ndicador de ETV</w:t>
      </w:r>
      <w:bookmarkEnd w:id="97"/>
    </w:p>
    <w:p w14:paraId="109EEF69" w14:textId="77777777" w:rsidR="00233D80" w:rsidRPr="008701AE" w:rsidRDefault="00233D80" w:rsidP="006E09A4">
      <w:pPr>
        <w:spacing w:line="276" w:lineRule="auto"/>
        <w:jc w:val="both"/>
        <w:rPr>
          <w:lang w:val="es-ES_tradnl"/>
        </w:rPr>
      </w:pPr>
    </w:p>
    <w:p w14:paraId="555078D7" w14:textId="05B62F3F" w:rsidR="002A704A" w:rsidRPr="008701AE" w:rsidRDefault="002A704A" w:rsidP="006E09A4">
      <w:pPr>
        <w:spacing w:line="276" w:lineRule="auto"/>
        <w:jc w:val="both"/>
        <w:rPr>
          <w:color w:val="7F7F7F" w:themeColor="text1" w:themeTint="80"/>
          <w:lang w:val="es-ES_tradnl"/>
        </w:rPr>
      </w:pPr>
      <w:r w:rsidRPr="008701AE">
        <w:rPr>
          <w:color w:val="7F7F7F" w:themeColor="text1" w:themeTint="80"/>
          <w:lang w:val="es-ES_tradnl"/>
        </w:rPr>
        <w:t>El indicador OEE (</w:t>
      </w:r>
      <w:r w:rsidRPr="00097620">
        <w:rPr>
          <w:i/>
          <w:color w:val="7F7F7F" w:themeColor="text1" w:themeTint="80"/>
          <w:lang w:val="es-ES_tradnl"/>
        </w:rPr>
        <w:t>Overall Equipment Effectiveness</w:t>
      </w:r>
      <w:r w:rsidR="003E2378">
        <w:rPr>
          <w:color w:val="7F7F7F" w:themeColor="text1" w:themeTint="80"/>
          <w:lang w:val="es-ES_tradnl"/>
        </w:rPr>
        <w:t xml:space="preserve"> en inglés</w:t>
      </w:r>
      <w:r w:rsidRPr="008701AE">
        <w:rPr>
          <w:color w:val="7F7F7F" w:themeColor="text1" w:themeTint="80"/>
          <w:lang w:val="es-ES_tradnl"/>
        </w:rPr>
        <w:t>) es un indicador internacionalmente reconocido que sirve para medir la eficiencia productiva de la maquinaria industrial.</w:t>
      </w:r>
    </w:p>
    <w:p w14:paraId="0B38AEBE" w14:textId="5CB04259" w:rsidR="002A704A" w:rsidRPr="008701AE" w:rsidRDefault="002A704A" w:rsidP="006E09A4">
      <w:pPr>
        <w:spacing w:line="276" w:lineRule="auto"/>
        <w:jc w:val="both"/>
        <w:rPr>
          <w:color w:val="7F7F7F" w:themeColor="text1" w:themeTint="80"/>
          <w:lang w:val="es-ES_tradnl"/>
        </w:rPr>
      </w:pPr>
      <w:r w:rsidRPr="008701AE">
        <w:rPr>
          <w:color w:val="7F7F7F" w:themeColor="text1" w:themeTint="80"/>
          <w:lang w:val="es-ES_tradnl"/>
        </w:rPr>
        <w:lastRenderedPageBreak/>
        <w:t xml:space="preserve">Engloba todos los parámetros fundamentales que afectan la baja productividad de una máquina, equipo </w:t>
      </w:r>
      <w:r w:rsidR="000315CF">
        <w:rPr>
          <w:color w:val="7F7F7F" w:themeColor="text1" w:themeTint="80"/>
          <w:lang w:val="es-ES_tradnl"/>
        </w:rPr>
        <w:t xml:space="preserve">de </w:t>
      </w:r>
      <w:r w:rsidRPr="008701AE">
        <w:rPr>
          <w:color w:val="7F7F7F" w:themeColor="text1" w:themeTint="80"/>
          <w:lang w:val="es-ES_tradnl"/>
        </w:rPr>
        <w:t>línea o inc</w:t>
      </w:r>
      <w:r w:rsidR="000315CF">
        <w:rPr>
          <w:color w:val="7F7F7F" w:themeColor="text1" w:themeTint="80"/>
          <w:lang w:val="es-ES_tradnl"/>
        </w:rPr>
        <w:t>l</w:t>
      </w:r>
      <w:r w:rsidRPr="008701AE">
        <w:rPr>
          <w:color w:val="7F7F7F" w:themeColor="text1" w:themeTint="80"/>
          <w:lang w:val="es-ES_tradnl"/>
        </w:rPr>
        <w:t xml:space="preserve">uso </w:t>
      </w:r>
      <w:r w:rsidR="000315CF">
        <w:rPr>
          <w:color w:val="7F7F7F" w:themeColor="text1" w:themeTint="80"/>
          <w:lang w:val="es-ES_tradnl"/>
        </w:rPr>
        <w:t xml:space="preserve">a la </w:t>
      </w:r>
      <w:r w:rsidRPr="008701AE">
        <w:rPr>
          <w:color w:val="7F7F7F" w:themeColor="text1" w:themeTint="80"/>
          <w:lang w:val="es-ES_tradnl"/>
        </w:rPr>
        <w:t>total</w:t>
      </w:r>
      <w:r w:rsidR="000315CF">
        <w:rPr>
          <w:color w:val="7F7F7F" w:themeColor="text1" w:themeTint="80"/>
          <w:lang w:val="es-ES_tradnl"/>
        </w:rPr>
        <w:t>idad</w:t>
      </w:r>
      <w:r w:rsidRPr="008701AE">
        <w:rPr>
          <w:color w:val="7F7F7F" w:themeColor="text1" w:themeTint="80"/>
          <w:lang w:val="es-ES_tradnl"/>
        </w:rPr>
        <w:t xml:space="preserve"> de </w:t>
      </w:r>
      <w:r w:rsidR="000315CF">
        <w:rPr>
          <w:color w:val="7F7F7F" w:themeColor="text1" w:themeTint="80"/>
          <w:lang w:val="es-ES_tradnl"/>
        </w:rPr>
        <w:t xml:space="preserve">la </w:t>
      </w:r>
      <w:r w:rsidRPr="008701AE">
        <w:rPr>
          <w:color w:val="7F7F7F" w:themeColor="text1" w:themeTint="80"/>
          <w:lang w:val="es-ES_tradnl"/>
        </w:rPr>
        <w:t>planta, debido a que con el análisis de las tres variables que forman el OEE, es posible saber si lo que falta para llegar al 100</w:t>
      </w:r>
      <w:r w:rsidR="000315CF">
        <w:rPr>
          <w:color w:val="7F7F7F" w:themeColor="text1" w:themeTint="80"/>
          <w:lang w:val="es-ES_tradnl"/>
        </w:rPr>
        <w:t xml:space="preserve"> </w:t>
      </w:r>
      <w:r w:rsidRPr="008701AE">
        <w:rPr>
          <w:color w:val="7F7F7F" w:themeColor="text1" w:themeTint="80"/>
          <w:lang w:val="es-ES_tradnl"/>
        </w:rPr>
        <w:t>% se ha perdido por disponibilidad (la maquinaria estuvo cierto tiempo parada), eficiencia (la maquinaria estuvo funcionando a menos de su capacidad total) o calidad (se han producido unidades defectuosas).</w:t>
      </w:r>
    </w:p>
    <w:p w14:paraId="18947250" w14:textId="31604221" w:rsidR="002A704A" w:rsidRPr="008701AE" w:rsidRDefault="002A704A" w:rsidP="006E09A4">
      <w:pPr>
        <w:spacing w:line="276" w:lineRule="auto"/>
        <w:jc w:val="both"/>
        <w:rPr>
          <w:color w:val="7F7F7F" w:themeColor="text1" w:themeTint="80"/>
          <w:lang w:val="es-ES_tradnl"/>
        </w:rPr>
      </w:pPr>
      <w:r w:rsidRPr="008701AE">
        <w:rPr>
          <w:color w:val="7F7F7F" w:themeColor="text1" w:themeTint="80"/>
          <w:lang w:val="es-ES_tradnl"/>
        </w:rPr>
        <w:t xml:space="preserve">El indicador integrado con las </w:t>
      </w:r>
      <w:r w:rsidR="000315CF">
        <w:rPr>
          <w:color w:val="7F7F7F" w:themeColor="text1" w:themeTint="80"/>
          <w:lang w:val="es-ES_tradnl"/>
        </w:rPr>
        <w:t>tres</w:t>
      </w:r>
      <w:r w:rsidRPr="008701AE">
        <w:rPr>
          <w:color w:val="7F7F7F" w:themeColor="text1" w:themeTint="80"/>
          <w:lang w:val="es-ES_tradnl"/>
        </w:rPr>
        <w:t xml:space="preserve"> variables permite medir y analizar para mejorar los aspectos más esenciales</w:t>
      </w:r>
      <w:r w:rsidR="000315CF">
        <w:rPr>
          <w:color w:val="7F7F7F" w:themeColor="text1" w:themeTint="80"/>
          <w:lang w:val="es-ES_tradnl"/>
        </w:rPr>
        <w:t>,</w:t>
      </w:r>
      <w:r w:rsidRPr="008701AE">
        <w:rPr>
          <w:color w:val="7F7F7F" w:themeColor="text1" w:themeTint="80"/>
          <w:lang w:val="es-ES_tradnl"/>
        </w:rPr>
        <w:t xml:space="preserve"> </w:t>
      </w:r>
      <w:r w:rsidR="000315CF">
        <w:rPr>
          <w:color w:val="7F7F7F" w:themeColor="text1" w:themeTint="80"/>
          <w:lang w:val="es-ES_tradnl"/>
        </w:rPr>
        <w:t>con el objetivo de lograr una rentabilidad óptima. P</w:t>
      </w:r>
      <w:r w:rsidRPr="008701AE">
        <w:rPr>
          <w:color w:val="7F7F7F" w:themeColor="text1" w:themeTint="80"/>
          <w:lang w:val="es-ES_tradnl"/>
        </w:rPr>
        <w:t xml:space="preserve">or separado </w:t>
      </w:r>
      <w:r w:rsidR="000315CF">
        <w:rPr>
          <w:color w:val="7F7F7F" w:themeColor="text1" w:themeTint="80"/>
          <w:lang w:val="es-ES_tradnl"/>
        </w:rPr>
        <w:t xml:space="preserve">las variables </w:t>
      </w:r>
      <w:r w:rsidRPr="008701AE">
        <w:rPr>
          <w:color w:val="7F7F7F" w:themeColor="text1" w:themeTint="80"/>
          <w:lang w:val="es-ES_tradnl"/>
        </w:rPr>
        <w:t xml:space="preserve">facilitan la identificación de los factores que están castigando </w:t>
      </w:r>
      <w:r w:rsidR="0083091E">
        <w:rPr>
          <w:color w:val="7F7F7F" w:themeColor="text1" w:themeTint="80"/>
          <w:lang w:val="es-ES_tradnl"/>
        </w:rPr>
        <w:t>significativamente al indicador global.</w:t>
      </w:r>
    </w:p>
    <w:p w14:paraId="11F21EE3" w14:textId="6E77D3FE" w:rsidR="002A704A" w:rsidRPr="008701AE" w:rsidRDefault="002A704A" w:rsidP="006E09A4">
      <w:pPr>
        <w:spacing w:line="276" w:lineRule="auto"/>
        <w:jc w:val="both"/>
        <w:rPr>
          <w:color w:val="7F7F7F" w:themeColor="text1" w:themeTint="80"/>
          <w:lang w:val="es-ES_tradnl"/>
        </w:rPr>
      </w:pPr>
      <w:r w:rsidRPr="008701AE">
        <w:rPr>
          <w:color w:val="7F7F7F" w:themeColor="text1" w:themeTint="80"/>
          <w:lang w:val="es-ES_tradnl"/>
        </w:rPr>
        <w:t>Siguiendo esta base se ha de</w:t>
      </w:r>
      <w:r w:rsidR="003934FB">
        <w:rPr>
          <w:color w:val="7F7F7F" w:themeColor="text1" w:themeTint="80"/>
          <w:lang w:val="es-ES_tradnl"/>
        </w:rPr>
        <w:t xml:space="preserve">finido al ETV con variables </w:t>
      </w:r>
      <w:r w:rsidR="00754C31" w:rsidRPr="00754C31">
        <w:rPr>
          <w:color w:val="7F7F7F" w:themeColor="text1" w:themeTint="80"/>
          <w:lang w:val="es-ES_tradnl"/>
        </w:rPr>
        <w:t>homólogas</w:t>
      </w:r>
      <w:r w:rsidRPr="008701AE">
        <w:rPr>
          <w:color w:val="7F7F7F" w:themeColor="text1" w:themeTint="80"/>
          <w:lang w:val="es-ES_tradnl"/>
        </w:rPr>
        <w:t xml:space="preserve"> de disponibilidad, eficiencia y calidad, contextualizadas en el mundo ferr</w:t>
      </w:r>
      <w:r w:rsidR="003934FB">
        <w:rPr>
          <w:color w:val="7F7F7F" w:themeColor="text1" w:themeTint="80"/>
          <w:lang w:val="es-ES_tradnl"/>
        </w:rPr>
        <w:t>oviario y utilizando datos similar</w:t>
      </w:r>
      <w:r w:rsidR="003934FB" w:rsidRPr="008701AE">
        <w:rPr>
          <w:color w:val="7F7F7F" w:themeColor="text1" w:themeTint="80"/>
          <w:lang w:val="es-ES_tradnl"/>
        </w:rPr>
        <w:t>es</w:t>
      </w:r>
      <w:r w:rsidRPr="008701AE">
        <w:rPr>
          <w:color w:val="7F7F7F" w:themeColor="text1" w:themeTint="80"/>
          <w:lang w:val="es-ES_tradnl"/>
        </w:rPr>
        <w:t xml:space="preserve"> generad</w:t>
      </w:r>
      <w:r w:rsidR="00FA46BC">
        <w:rPr>
          <w:color w:val="7F7F7F" w:themeColor="text1" w:themeTint="80"/>
          <w:lang w:val="es-ES_tradnl"/>
        </w:rPr>
        <w:t>os en la operación ferroviaria.</w:t>
      </w:r>
    </w:p>
    <w:p w14:paraId="1097AA4F" w14:textId="77777777" w:rsidR="002A704A" w:rsidRPr="008701AE" w:rsidRDefault="002A704A" w:rsidP="006E09A4">
      <w:pPr>
        <w:spacing w:line="276" w:lineRule="auto"/>
        <w:jc w:val="both"/>
        <w:rPr>
          <w:color w:val="7F7F7F" w:themeColor="text1" w:themeTint="80"/>
          <w:lang w:val="es-ES_tradnl"/>
        </w:rPr>
      </w:pPr>
      <w:r w:rsidRPr="008701AE">
        <w:rPr>
          <w:color w:val="7F7F7F" w:themeColor="text1" w:themeTint="80"/>
          <w:lang w:val="es-ES_tradnl"/>
        </w:rPr>
        <w:t xml:space="preserve">Para entender más a fondo la composición del OEE y sus variables espejo en el ETV, a continuación se describen sus componentes: </w:t>
      </w:r>
    </w:p>
    <w:p w14:paraId="256D42E3" w14:textId="70AAA7DC" w:rsidR="002A704A" w:rsidRPr="008701AE" w:rsidRDefault="002A704A" w:rsidP="00B47F4B">
      <w:pPr>
        <w:pStyle w:val="Prrafodelista"/>
        <w:numPr>
          <w:ilvl w:val="0"/>
          <w:numId w:val="6"/>
        </w:numPr>
        <w:spacing w:line="276" w:lineRule="auto"/>
        <w:jc w:val="both"/>
        <w:rPr>
          <w:b/>
          <w:color w:val="7F7F7F" w:themeColor="text1" w:themeTint="80"/>
          <w:lang w:val="es-ES_tradnl"/>
        </w:rPr>
      </w:pPr>
      <w:r w:rsidRPr="008701AE">
        <w:rPr>
          <w:i/>
          <w:color w:val="073763" w:themeColor="accent1" w:themeShade="80"/>
          <w:lang w:val="es-ES_tradnl"/>
        </w:rPr>
        <w:t>Disponibilidad</w:t>
      </w:r>
      <w:r w:rsidR="00FA46BC" w:rsidRPr="00FA46BC">
        <w:rPr>
          <w:i/>
          <w:color w:val="073763" w:themeColor="accent1" w:themeShade="80"/>
          <w:lang w:val="es-ES_tradnl"/>
        </w:rPr>
        <w:t>.</w:t>
      </w:r>
      <w:r w:rsidRPr="008701AE">
        <w:rPr>
          <w:b/>
          <w:color w:val="7F7F7F" w:themeColor="text1" w:themeTint="80"/>
          <w:lang w:val="es-ES_tradnl"/>
        </w:rPr>
        <w:t xml:space="preserve"> </w:t>
      </w:r>
      <w:r w:rsidRPr="008701AE">
        <w:rPr>
          <w:color w:val="7F7F7F" w:themeColor="text1" w:themeTint="80"/>
          <w:lang w:val="es-ES_tradnl"/>
        </w:rPr>
        <w:t>Es la variable encargada de definir el tiempo efectivo que un equipo está apto para producir, es decir, el tiempo real que puede ser utilizado, descontando todo aquel tiempo muerto que haya sido planeado</w:t>
      </w:r>
      <w:r w:rsidR="00FA46BC">
        <w:rPr>
          <w:color w:val="7F7F7F" w:themeColor="text1" w:themeTint="80"/>
          <w:lang w:val="es-ES_tradnl"/>
        </w:rPr>
        <w:t>,</w:t>
      </w:r>
      <w:r w:rsidRPr="008701AE">
        <w:rPr>
          <w:color w:val="7F7F7F" w:themeColor="text1" w:themeTint="80"/>
          <w:lang w:val="es-ES_tradnl"/>
        </w:rPr>
        <w:t xml:space="preserve"> ya sea por arranque de máquina, mantenimiento, acondicionamiento, etc. Una vez que se han descontado todos los tiempos planeados, la disponibilidad se obtiene de la siguiente manera: </w:t>
      </w:r>
    </w:p>
    <w:p w14:paraId="6BABBC0E" w14:textId="77777777" w:rsidR="002A704A" w:rsidRPr="008701AE" w:rsidRDefault="002A704A" w:rsidP="006E09A4">
      <w:pPr>
        <w:pStyle w:val="Prrafodelista"/>
        <w:spacing w:line="276" w:lineRule="auto"/>
        <w:ind w:firstLine="0"/>
        <w:jc w:val="both"/>
        <w:rPr>
          <w:b/>
          <w:color w:val="7F7F7F" w:themeColor="text1" w:themeTint="80"/>
          <w:lang w:val="es-ES_tradnl"/>
        </w:rPr>
      </w:pPr>
    </w:p>
    <w:p w14:paraId="365A4AC4" w14:textId="6D20BEBD" w:rsidR="002A704A" w:rsidRPr="008701AE" w:rsidRDefault="009E4B59" w:rsidP="006E09A4">
      <w:pPr>
        <w:pStyle w:val="Prrafodelista"/>
        <w:spacing w:line="276" w:lineRule="auto"/>
        <w:ind w:firstLine="0"/>
        <w:jc w:val="both"/>
        <w:rPr>
          <w:rFonts w:eastAsiaTheme="minorEastAsia"/>
          <w:color w:val="073763" w:themeColor="accent1" w:themeShade="80"/>
          <w:lang w:val="es-ES_tradnl"/>
        </w:rPr>
      </w:pPr>
      <m:oMathPara>
        <m:oMath>
          <m:r>
            <w:rPr>
              <w:rFonts w:ascii="Cambria Math" w:hAnsi="Cambria Math"/>
              <w:color w:val="073763" w:themeColor="accent1" w:themeShade="80"/>
              <w:lang w:val="es-ES_tradnl"/>
            </w:rPr>
            <m:t xml:space="preserve">Disponibilidad= </m:t>
          </m:r>
          <m:f>
            <m:fPr>
              <m:ctrlPr>
                <w:rPr>
                  <w:rFonts w:ascii="Cambria Math" w:hAnsi="Cambria Math"/>
                  <w:i/>
                  <w:color w:val="073763" w:themeColor="accent1" w:themeShade="80"/>
                  <w:lang w:val="es-ES_tradnl"/>
                </w:rPr>
              </m:ctrlPr>
            </m:fPr>
            <m:num>
              <m:r>
                <w:rPr>
                  <w:rFonts w:ascii="Cambria Math" w:hAnsi="Cambria Math"/>
                  <w:color w:val="073763" w:themeColor="accent1" w:themeShade="80"/>
                  <w:lang w:val="es-ES_tradnl"/>
                </w:rPr>
                <m:t>TTD-TMN</m:t>
              </m:r>
            </m:num>
            <m:den>
              <m:r>
                <w:rPr>
                  <w:rFonts w:ascii="Cambria Math" w:hAnsi="Cambria Math"/>
                  <w:color w:val="073763" w:themeColor="accent1" w:themeShade="80"/>
                  <w:lang w:val="es-ES_tradnl"/>
                </w:rPr>
                <m:t>TTD</m:t>
              </m:r>
            </m:den>
          </m:f>
        </m:oMath>
      </m:oMathPara>
    </w:p>
    <w:p w14:paraId="40F30769" w14:textId="77777777" w:rsidR="002A704A" w:rsidRPr="008701AE" w:rsidRDefault="002A704A" w:rsidP="006E09A4">
      <w:pPr>
        <w:pStyle w:val="Prrafodelista"/>
        <w:spacing w:line="276" w:lineRule="auto"/>
        <w:ind w:firstLine="0"/>
        <w:jc w:val="both"/>
        <w:rPr>
          <w:rFonts w:eastAsiaTheme="minorEastAsia"/>
          <w:b/>
          <w:color w:val="7F7F7F" w:themeColor="text1" w:themeTint="80"/>
          <w:lang w:val="es-ES_tradnl"/>
        </w:rPr>
      </w:pPr>
    </w:p>
    <w:p w14:paraId="4670288D" w14:textId="59A916B3" w:rsidR="002A704A" w:rsidRPr="008701AE" w:rsidRDefault="00FA46BC" w:rsidP="006E09A4">
      <w:pPr>
        <w:pStyle w:val="Prrafodelista"/>
        <w:spacing w:line="276" w:lineRule="auto"/>
        <w:ind w:firstLine="0"/>
        <w:jc w:val="both"/>
        <w:rPr>
          <w:rFonts w:eastAsiaTheme="minorEastAsia"/>
          <w:color w:val="7F7F7F" w:themeColor="text1" w:themeTint="80"/>
          <w:lang w:val="es-ES_tradnl"/>
        </w:rPr>
      </w:pPr>
      <w:r>
        <w:rPr>
          <w:rFonts w:eastAsiaTheme="minorEastAsia"/>
          <w:color w:val="7F7F7F" w:themeColor="text1" w:themeTint="80"/>
          <w:lang w:val="es-ES_tradnl"/>
        </w:rPr>
        <w:t>D</w:t>
      </w:r>
      <w:r w:rsidR="002A704A" w:rsidRPr="008701AE">
        <w:rPr>
          <w:rFonts w:eastAsiaTheme="minorEastAsia"/>
          <w:color w:val="7F7F7F" w:themeColor="text1" w:themeTint="80"/>
          <w:lang w:val="es-ES_tradnl"/>
        </w:rPr>
        <w:t xml:space="preserve">onde: </w:t>
      </w:r>
    </w:p>
    <w:p w14:paraId="7D7F08D1" w14:textId="01B83178" w:rsidR="00572858" w:rsidRPr="008701AE" w:rsidRDefault="00572858" w:rsidP="00B47F4B">
      <w:pPr>
        <w:pStyle w:val="Prrafodelista"/>
        <w:numPr>
          <w:ilvl w:val="0"/>
          <w:numId w:val="36"/>
        </w:numPr>
        <w:spacing w:line="276" w:lineRule="auto"/>
        <w:jc w:val="both"/>
        <w:rPr>
          <w:color w:val="7F7F7F" w:themeColor="text1" w:themeTint="80"/>
          <w:lang w:val="es-ES_tradnl"/>
        </w:rPr>
      </w:pPr>
      <w:r w:rsidRPr="008701AE">
        <w:rPr>
          <w:color w:val="073763" w:themeColor="accent1" w:themeShade="80"/>
          <w:lang w:val="es-ES_tradnl"/>
        </w:rPr>
        <w:t>TTD</w:t>
      </w:r>
      <w:r w:rsidRPr="008701AE">
        <w:rPr>
          <w:i/>
          <w:color w:val="073763" w:themeColor="accent1" w:themeShade="80"/>
          <w:lang w:val="es-ES_tradnl"/>
        </w:rPr>
        <w:t>:</w:t>
      </w:r>
      <w:r w:rsidR="00FA46BC">
        <w:rPr>
          <w:color w:val="7F7F7F" w:themeColor="text1" w:themeTint="80"/>
          <w:lang w:val="es-ES_tradnl"/>
        </w:rPr>
        <w:t xml:space="preserve"> Tiempo Total Disponible.</w:t>
      </w:r>
    </w:p>
    <w:p w14:paraId="4DEA2817" w14:textId="6EE729EE" w:rsidR="00FA46BC" w:rsidRDefault="002A704A" w:rsidP="00B47F4B">
      <w:pPr>
        <w:pStyle w:val="Prrafodelista"/>
        <w:numPr>
          <w:ilvl w:val="0"/>
          <w:numId w:val="36"/>
        </w:numPr>
        <w:spacing w:line="276" w:lineRule="auto"/>
        <w:jc w:val="both"/>
        <w:rPr>
          <w:color w:val="7F7F7F" w:themeColor="text1" w:themeTint="80"/>
          <w:lang w:val="es-ES_tradnl"/>
        </w:rPr>
      </w:pPr>
      <w:r w:rsidRPr="008701AE">
        <w:rPr>
          <w:color w:val="073763" w:themeColor="accent1" w:themeShade="80"/>
          <w:lang w:val="es-ES_tradnl"/>
        </w:rPr>
        <w:t>TMN:</w:t>
      </w:r>
      <w:r w:rsidR="00FA46BC">
        <w:rPr>
          <w:color w:val="7F7F7F" w:themeColor="text1" w:themeTint="80"/>
          <w:lang w:val="es-ES_tradnl"/>
        </w:rPr>
        <w:t xml:space="preserve"> Tiempo Muerto No Planeado.</w:t>
      </w:r>
    </w:p>
    <w:p w14:paraId="35409309" w14:textId="77777777" w:rsidR="00FA46BC" w:rsidRPr="00FA46BC" w:rsidRDefault="00FA46BC" w:rsidP="00FA46BC">
      <w:pPr>
        <w:spacing w:line="276" w:lineRule="auto"/>
        <w:jc w:val="both"/>
        <w:rPr>
          <w:color w:val="7F7F7F" w:themeColor="text1" w:themeTint="80"/>
          <w:lang w:val="es-ES_tradnl"/>
        </w:rPr>
      </w:pPr>
    </w:p>
    <w:p w14:paraId="1CF26501" w14:textId="13C5639C" w:rsidR="002A704A" w:rsidRPr="008701AE" w:rsidRDefault="002A704A" w:rsidP="006E09A4">
      <w:pPr>
        <w:spacing w:line="276" w:lineRule="auto"/>
        <w:ind w:left="708"/>
        <w:jc w:val="both"/>
        <w:rPr>
          <w:color w:val="7F7F7F" w:themeColor="text1" w:themeTint="80"/>
          <w:lang w:val="es-ES_tradnl"/>
        </w:rPr>
      </w:pPr>
      <w:r w:rsidRPr="008701AE">
        <w:rPr>
          <w:color w:val="7F7F7F" w:themeColor="text1" w:themeTint="80"/>
          <w:lang w:val="es-ES_tradnl"/>
        </w:rPr>
        <w:t>El resultado debe ser un valor entre 0 y 1 y se acostumbra s</w:t>
      </w:r>
      <w:r w:rsidR="00FA46BC">
        <w:rPr>
          <w:color w:val="7F7F7F" w:themeColor="text1" w:themeTint="80"/>
          <w:lang w:val="es-ES_tradnl"/>
        </w:rPr>
        <w:t>er representado como porcentaje.</w:t>
      </w:r>
      <w:r w:rsidRPr="008701AE">
        <w:rPr>
          <w:color w:val="7F7F7F" w:themeColor="text1" w:themeTint="80"/>
          <w:lang w:val="es-ES_tradnl"/>
        </w:rPr>
        <w:t xml:space="preserve"> P.e. 0.84 = 84</w:t>
      </w:r>
      <w:r w:rsidR="00FA46BC">
        <w:rPr>
          <w:color w:val="7F7F7F" w:themeColor="text1" w:themeTint="80"/>
          <w:lang w:val="es-ES_tradnl"/>
        </w:rPr>
        <w:t xml:space="preserve"> %.</w:t>
      </w:r>
    </w:p>
    <w:p w14:paraId="1A1998C7" w14:textId="73060DA3" w:rsidR="002A704A" w:rsidRPr="008701AE" w:rsidRDefault="002A704A" w:rsidP="006E09A4">
      <w:pPr>
        <w:spacing w:line="276" w:lineRule="auto"/>
        <w:ind w:left="708"/>
        <w:jc w:val="both"/>
        <w:rPr>
          <w:i/>
          <w:color w:val="7F7F7F" w:themeColor="text1" w:themeTint="80"/>
          <w:lang w:val="es-ES_tradnl"/>
        </w:rPr>
      </w:pPr>
      <w:r w:rsidRPr="008701AE">
        <w:rPr>
          <w:i/>
          <w:color w:val="7F7F7F" w:themeColor="text1" w:themeTint="80"/>
          <w:lang w:val="es-ES_tradnl"/>
        </w:rPr>
        <w:t>En el contexto ferroviario, la disponibilidad hace referencia al tiempo total que el sistema (vías, locomotoras, carros de carga, etc.) se encuentran disponibles para desempeñar la f</w:t>
      </w:r>
      <w:r w:rsidR="00FA46BC">
        <w:rPr>
          <w:i/>
          <w:color w:val="7F7F7F" w:themeColor="text1" w:themeTint="80"/>
          <w:lang w:val="es-ES_tradnl"/>
        </w:rPr>
        <w:t>unción de transporte de carga.</w:t>
      </w:r>
    </w:p>
    <w:p w14:paraId="6306D3B9" w14:textId="279AE907" w:rsidR="002A704A" w:rsidRPr="008701AE" w:rsidRDefault="002A704A" w:rsidP="00B47F4B">
      <w:pPr>
        <w:pStyle w:val="Prrafodelista"/>
        <w:numPr>
          <w:ilvl w:val="0"/>
          <w:numId w:val="6"/>
        </w:numPr>
        <w:spacing w:line="276" w:lineRule="auto"/>
        <w:jc w:val="both"/>
        <w:rPr>
          <w:b/>
          <w:color w:val="7F7F7F" w:themeColor="text1" w:themeTint="80"/>
          <w:lang w:val="es-ES_tradnl"/>
        </w:rPr>
      </w:pPr>
      <w:r w:rsidRPr="008701AE">
        <w:rPr>
          <w:i/>
          <w:color w:val="073763" w:themeColor="accent1" w:themeShade="80"/>
          <w:lang w:val="es-ES_tradnl"/>
        </w:rPr>
        <w:t>Eficiencia</w:t>
      </w:r>
      <w:r w:rsidR="00FA46BC">
        <w:rPr>
          <w:i/>
          <w:color w:val="073763" w:themeColor="accent1" w:themeShade="80"/>
          <w:lang w:val="es-ES_tradnl"/>
        </w:rPr>
        <w:t>.</w:t>
      </w:r>
      <w:r w:rsidRPr="008701AE">
        <w:rPr>
          <w:b/>
          <w:color w:val="7F7F7F" w:themeColor="text1" w:themeTint="80"/>
          <w:lang w:val="es-ES_tradnl"/>
        </w:rPr>
        <w:t xml:space="preserve"> </w:t>
      </w:r>
      <w:r w:rsidRPr="008701AE">
        <w:rPr>
          <w:color w:val="7F7F7F" w:themeColor="text1" w:themeTint="80"/>
          <w:lang w:val="es-ES_tradnl"/>
        </w:rPr>
        <w:t>La variable hace referencia específicamente al aprovechamiento de los recursos para alcanzar el 100</w:t>
      </w:r>
      <w:r w:rsidR="00FA46BC">
        <w:rPr>
          <w:color w:val="7F7F7F" w:themeColor="text1" w:themeTint="80"/>
          <w:lang w:val="es-ES_tradnl"/>
        </w:rPr>
        <w:t xml:space="preserve"> </w:t>
      </w:r>
      <w:r w:rsidRPr="008701AE">
        <w:rPr>
          <w:color w:val="7F7F7F" w:themeColor="text1" w:themeTint="80"/>
          <w:lang w:val="es-ES_tradnl"/>
        </w:rPr>
        <w:t>% del potencial product</w:t>
      </w:r>
      <w:r w:rsidR="00FA46BC">
        <w:rPr>
          <w:color w:val="7F7F7F" w:themeColor="text1" w:themeTint="80"/>
          <w:lang w:val="es-ES_tradnl"/>
        </w:rPr>
        <w:t>ivo de los equipos analizados. E</w:t>
      </w:r>
      <w:r w:rsidRPr="008701AE">
        <w:rPr>
          <w:color w:val="7F7F7F" w:themeColor="text1" w:themeTint="80"/>
          <w:lang w:val="es-ES_tradnl"/>
        </w:rPr>
        <w:t xml:space="preserve">n otras palabras, es el factor resultante de dividir la cantidad de piezas realmente producidas entre la cantidad de piezas potenciales a producir y la operación se expresa de la siguiente manera: </w:t>
      </w:r>
    </w:p>
    <w:p w14:paraId="17F53A59" w14:textId="77777777" w:rsidR="002A704A" w:rsidRPr="008701AE" w:rsidRDefault="002A704A" w:rsidP="006E09A4">
      <w:pPr>
        <w:pStyle w:val="Prrafodelista"/>
        <w:spacing w:line="276" w:lineRule="auto"/>
        <w:ind w:firstLine="0"/>
        <w:jc w:val="both"/>
        <w:rPr>
          <w:b/>
          <w:color w:val="7F7F7F" w:themeColor="text1" w:themeTint="80"/>
          <w:lang w:val="es-ES_tradnl"/>
        </w:rPr>
      </w:pPr>
    </w:p>
    <w:p w14:paraId="35CC2F84" w14:textId="14F6E1D0" w:rsidR="002A704A" w:rsidRPr="008701AE" w:rsidRDefault="00572858" w:rsidP="006E09A4">
      <w:pPr>
        <w:pStyle w:val="Prrafodelista"/>
        <w:spacing w:line="276" w:lineRule="auto"/>
        <w:ind w:firstLine="0"/>
        <w:jc w:val="both"/>
        <w:rPr>
          <w:rFonts w:eastAsiaTheme="minorEastAsia"/>
          <w:color w:val="073763" w:themeColor="accent1" w:themeShade="80"/>
          <w:lang w:val="es-ES_tradnl"/>
        </w:rPr>
      </w:pPr>
      <m:oMathPara>
        <m:oMath>
          <m:r>
            <w:rPr>
              <w:rFonts w:ascii="Cambria Math" w:hAnsi="Cambria Math"/>
              <w:color w:val="073763" w:themeColor="accent1" w:themeShade="80"/>
              <w:lang w:val="es-ES_tradnl"/>
            </w:rPr>
            <w:lastRenderedPageBreak/>
            <m:t>Eficiencia=</m:t>
          </m:r>
          <m:f>
            <m:fPr>
              <m:ctrlPr>
                <w:rPr>
                  <w:rFonts w:ascii="Cambria Math" w:hAnsi="Cambria Math"/>
                  <w:i/>
                  <w:color w:val="073763" w:themeColor="accent1" w:themeShade="80"/>
                  <w:lang w:val="es-ES_tradnl"/>
                </w:rPr>
              </m:ctrlPr>
            </m:fPr>
            <m:num>
              <m:r>
                <w:rPr>
                  <w:rFonts w:ascii="Cambria Math" w:hAnsi="Cambria Math"/>
                  <w:color w:val="073763" w:themeColor="accent1" w:themeShade="80"/>
                  <w:lang w:val="es-ES_tradnl"/>
                </w:rPr>
                <m:t>PR</m:t>
              </m:r>
            </m:num>
            <m:den>
              <m:r>
                <w:rPr>
                  <w:rFonts w:ascii="Cambria Math" w:hAnsi="Cambria Math"/>
                  <w:color w:val="073763" w:themeColor="accent1" w:themeShade="80"/>
                  <w:lang w:val="es-ES_tradnl"/>
                </w:rPr>
                <m:t>PP</m:t>
              </m:r>
            </m:den>
          </m:f>
        </m:oMath>
      </m:oMathPara>
    </w:p>
    <w:p w14:paraId="5865FEA5" w14:textId="47911E38" w:rsidR="002A704A" w:rsidRPr="003934FB" w:rsidRDefault="00FA46BC" w:rsidP="006E09A4">
      <w:pPr>
        <w:spacing w:line="276" w:lineRule="auto"/>
        <w:ind w:left="720"/>
        <w:jc w:val="both"/>
        <w:rPr>
          <w:color w:val="7F7F7F" w:themeColor="text1" w:themeTint="80"/>
          <w:lang w:val="es-ES_tradnl"/>
        </w:rPr>
      </w:pPr>
      <w:r>
        <w:rPr>
          <w:color w:val="7F7F7F" w:themeColor="text1" w:themeTint="80"/>
          <w:lang w:val="es-ES_tradnl"/>
        </w:rPr>
        <w:t>D</w:t>
      </w:r>
      <w:r w:rsidR="002A704A" w:rsidRPr="003934FB">
        <w:rPr>
          <w:color w:val="7F7F7F" w:themeColor="text1" w:themeTint="80"/>
          <w:lang w:val="es-ES_tradnl"/>
        </w:rPr>
        <w:t xml:space="preserve">onde: </w:t>
      </w:r>
    </w:p>
    <w:p w14:paraId="187B76AB" w14:textId="33305760" w:rsidR="00572858" w:rsidRPr="008701AE" w:rsidRDefault="00572858" w:rsidP="00B47F4B">
      <w:pPr>
        <w:pStyle w:val="Prrafodelista"/>
        <w:numPr>
          <w:ilvl w:val="0"/>
          <w:numId w:val="37"/>
        </w:numPr>
        <w:spacing w:line="276" w:lineRule="auto"/>
        <w:jc w:val="both"/>
        <w:rPr>
          <w:color w:val="7F7F7F" w:themeColor="text1" w:themeTint="80"/>
          <w:lang w:val="es-ES_tradnl"/>
        </w:rPr>
      </w:pPr>
      <w:r w:rsidRPr="008701AE">
        <w:rPr>
          <w:color w:val="073763" w:themeColor="accent1" w:themeShade="80"/>
          <w:lang w:val="es-ES_tradnl"/>
        </w:rPr>
        <w:t>PR:</w:t>
      </w:r>
      <w:r w:rsidRPr="008701AE">
        <w:rPr>
          <w:color w:val="7F7F7F" w:themeColor="text1" w:themeTint="80"/>
          <w:lang w:val="es-ES_tradnl"/>
        </w:rPr>
        <w:t xml:space="preserve"> Producción Real.</w:t>
      </w:r>
    </w:p>
    <w:p w14:paraId="43C48DBD" w14:textId="4E77F7D9" w:rsidR="002A704A" w:rsidRDefault="00572858" w:rsidP="00B47F4B">
      <w:pPr>
        <w:pStyle w:val="Prrafodelista"/>
        <w:numPr>
          <w:ilvl w:val="0"/>
          <w:numId w:val="37"/>
        </w:numPr>
        <w:spacing w:line="276" w:lineRule="auto"/>
        <w:jc w:val="both"/>
        <w:rPr>
          <w:color w:val="7F7F7F" w:themeColor="text1" w:themeTint="80"/>
          <w:lang w:val="es-ES_tradnl"/>
        </w:rPr>
      </w:pPr>
      <w:r w:rsidRPr="008701AE">
        <w:rPr>
          <w:color w:val="073763" w:themeColor="accent1" w:themeShade="80"/>
          <w:lang w:val="es-ES_tradnl"/>
        </w:rPr>
        <w:t>PP:</w:t>
      </w:r>
      <w:r w:rsidR="00FA46BC">
        <w:rPr>
          <w:color w:val="7F7F7F" w:themeColor="text1" w:themeTint="80"/>
          <w:lang w:val="es-ES_tradnl"/>
        </w:rPr>
        <w:t xml:space="preserve"> Producción Potencial.</w:t>
      </w:r>
    </w:p>
    <w:p w14:paraId="51A55342" w14:textId="77777777" w:rsidR="00FA46BC" w:rsidRPr="00FA46BC" w:rsidRDefault="00FA46BC" w:rsidP="00AC7665">
      <w:pPr>
        <w:pStyle w:val="Sinespaciado"/>
        <w:rPr>
          <w:lang w:val="es-ES_tradnl"/>
        </w:rPr>
      </w:pPr>
    </w:p>
    <w:p w14:paraId="667E7409" w14:textId="77777777" w:rsidR="002A704A" w:rsidRPr="008701AE" w:rsidRDefault="002A704A" w:rsidP="006E09A4">
      <w:pPr>
        <w:spacing w:line="276" w:lineRule="auto"/>
        <w:ind w:left="720"/>
        <w:jc w:val="both"/>
        <w:rPr>
          <w:color w:val="7F7F7F" w:themeColor="text1" w:themeTint="80"/>
          <w:lang w:val="es-ES_tradnl"/>
        </w:rPr>
      </w:pPr>
      <w:r w:rsidRPr="008701AE">
        <w:rPr>
          <w:color w:val="7F7F7F" w:themeColor="text1" w:themeTint="80"/>
          <w:lang w:val="es-ES_tradnl"/>
        </w:rPr>
        <w:t xml:space="preserve">El resultado generalmente va de 0 a 1 y se expresa regularmente en porcentaje, sin embargo, la eficiencia es la única de las 3 variables del indicador que puede ser mayor a 1, debido a que en ocasiones las especificaciones para calcular la eficiencia no están correctamente medidas o acotadas. </w:t>
      </w:r>
    </w:p>
    <w:p w14:paraId="1C365816" w14:textId="23915D22" w:rsidR="002A704A" w:rsidRPr="00FA46BC" w:rsidRDefault="002A704A" w:rsidP="006E09A4">
      <w:pPr>
        <w:spacing w:line="276" w:lineRule="auto"/>
        <w:ind w:left="720"/>
        <w:jc w:val="both"/>
        <w:rPr>
          <w:color w:val="7F7F7F" w:themeColor="text1" w:themeTint="80"/>
          <w:lang w:val="es-ES_tradnl"/>
        </w:rPr>
      </w:pPr>
      <w:r w:rsidRPr="00FA46BC">
        <w:rPr>
          <w:color w:val="7F7F7F" w:themeColor="text1" w:themeTint="80"/>
          <w:lang w:val="es-ES_tradnl"/>
        </w:rPr>
        <w:t xml:space="preserve">Para efectos de cálculo del ETV, la eficiencia se toma como el </w:t>
      </w:r>
      <w:r w:rsidRPr="00FA46BC">
        <w:rPr>
          <w:i/>
          <w:color w:val="7F7F7F" w:themeColor="text1" w:themeTint="80"/>
          <w:lang w:val="es-ES_tradnl"/>
        </w:rPr>
        <w:t>ratio</w:t>
      </w:r>
      <w:r w:rsidRPr="00FA46BC">
        <w:rPr>
          <w:color w:val="7F7F7F" w:themeColor="text1" w:themeTint="80"/>
          <w:lang w:val="es-ES_tradnl"/>
        </w:rPr>
        <w:t xml:space="preserve"> resultante de la carga real (toneladas netas) entre el potencial de carga de los concesionarios de acuerdo con la cantidad de carros con que cuenta</w:t>
      </w:r>
      <w:r w:rsidR="00FA46BC">
        <w:rPr>
          <w:color w:val="7F7F7F" w:themeColor="text1" w:themeTint="80"/>
          <w:lang w:val="es-ES_tradnl"/>
        </w:rPr>
        <w:t>n</w:t>
      </w:r>
      <w:r w:rsidRPr="00FA46BC">
        <w:rPr>
          <w:color w:val="7F7F7F" w:themeColor="text1" w:themeTint="80"/>
          <w:lang w:val="es-ES_tradnl"/>
        </w:rPr>
        <w:t xml:space="preserve"> y el n</w:t>
      </w:r>
      <w:r w:rsidR="00FA46BC">
        <w:rPr>
          <w:color w:val="7F7F7F" w:themeColor="text1" w:themeTint="80"/>
          <w:lang w:val="es-ES_tradnl"/>
        </w:rPr>
        <w:t>úmero de remisiones de vagones.</w:t>
      </w:r>
    </w:p>
    <w:p w14:paraId="6BDDFD29" w14:textId="62E5D334" w:rsidR="002A704A" w:rsidRPr="008701AE" w:rsidRDefault="002A704A" w:rsidP="00B47F4B">
      <w:pPr>
        <w:pStyle w:val="Prrafodelista"/>
        <w:numPr>
          <w:ilvl w:val="0"/>
          <w:numId w:val="6"/>
        </w:numPr>
        <w:spacing w:line="276" w:lineRule="auto"/>
        <w:jc w:val="both"/>
        <w:rPr>
          <w:b/>
          <w:color w:val="7F7F7F" w:themeColor="text1" w:themeTint="80"/>
          <w:lang w:val="es-ES_tradnl"/>
        </w:rPr>
      </w:pPr>
      <w:r w:rsidRPr="008701AE">
        <w:rPr>
          <w:i/>
          <w:color w:val="073763" w:themeColor="accent1" w:themeShade="80"/>
          <w:lang w:val="es-ES_tradnl"/>
        </w:rPr>
        <w:t>Calidad</w:t>
      </w:r>
      <w:r w:rsidR="00FA46BC">
        <w:rPr>
          <w:i/>
          <w:color w:val="073763" w:themeColor="accent1" w:themeShade="80"/>
          <w:lang w:val="es-ES_tradnl"/>
        </w:rPr>
        <w:t>.</w:t>
      </w:r>
      <w:r w:rsidRPr="008701AE">
        <w:rPr>
          <w:b/>
          <w:color w:val="7F7F7F" w:themeColor="text1" w:themeTint="80"/>
          <w:lang w:val="es-ES_tradnl"/>
        </w:rPr>
        <w:t xml:space="preserve"> </w:t>
      </w:r>
      <w:r w:rsidRPr="008701AE">
        <w:rPr>
          <w:color w:val="7F7F7F" w:themeColor="text1" w:themeTint="80"/>
          <w:lang w:val="es-ES_tradnl"/>
        </w:rPr>
        <w:t xml:space="preserve">No es otra cosa más que el porcentaje de piezas buenas respecto al total de piezas producidas y su cálculo se </w:t>
      </w:r>
      <w:r w:rsidR="00FA46BC">
        <w:rPr>
          <w:color w:val="7F7F7F" w:themeColor="text1" w:themeTint="80"/>
          <w:lang w:val="es-ES_tradnl"/>
        </w:rPr>
        <w:t>realiza de la siguiente manera:</w:t>
      </w:r>
    </w:p>
    <w:p w14:paraId="3E45FE70" w14:textId="77777777" w:rsidR="002A704A" w:rsidRPr="008701AE" w:rsidRDefault="002A704A" w:rsidP="006E09A4">
      <w:pPr>
        <w:pStyle w:val="Prrafodelista"/>
        <w:spacing w:line="276" w:lineRule="auto"/>
        <w:ind w:firstLine="0"/>
        <w:jc w:val="both"/>
        <w:rPr>
          <w:b/>
          <w:color w:val="7F7F7F" w:themeColor="text1" w:themeTint="80"/>
          <w:lang w:val="es-ES_tradnl"/>
        </w:rPr>
      </w:pPr>
    </w:p>
    <w:p w14:paraId="1E3EE1EF" w14:textId="2B56C6CB" w:rsidR="002A704A" w:rsidRPr="008701AE" w:rsidRDefault="00572858" w:rsidP="006E09A4">
      <w:pPr>
        <w:pStyle w:val="Prrafodelista"/>
        <w:spacing w:line="276" w:lineRule="auto"/>
        <w:ind w:firstLine="0"/>
        <w:jc w:val="both"/>
        <w:rPr>
          <w:rFonts w:eastAsiaTheme="minorEastAsia"/>
          <w:color w:val="073763" w:themeColor="accent1" w:themeShade="80"/>
          <w:lang w:val="es-ES_tradnl"/>
        </w:rPr>
      </w:pPr>
      <m:oMathPara>
        <m:oMath>
          <m:r>
            <w:rPr>
              <w:rFonts w:ascii="Cambria Math" w:hAnsi="Cambria Math"/>
              <w:color w:val="073763" w:themeColor="accent1" w:themeShade="80"/>
              <w:lang w:val="es-ES_tradnl"/>
            </w:rPr>
            <m:t>Calidad=</m:t>
          </m:r>
          <m:f>
            <m:fPr>
              <m:ctrlPr>
                <w:rPr>
                  <w:rFonts w:ascii="Cambria Math" w:hAnsi="Cambria Math"/>
                  <w:i/>
                  <w:color w:val="073763" w:themeColor="accent1" w:themeShade="80"/>
                  <w:lang w:val="es-ES_tradnl"/>
                </w:rPr>
              </m:ctrlPr>
            </m:fPr>
            <m:num>
              <m:r>
                <w:rPr>
                  <w:rFonts w:ascii="Cambria Math" w:hAnsi="Cambria Math"/>
                  <w:color w:val="073763" w:themeColor="accent1" w:themeShade="80"/>
                  <w:lang w:val="es-ES_tradnl"/>
                </w:rPr>
                <m:t>TPP-TPD</m:t>
              </m:r>
            </m:num>
            <m:den>
              <m:r>
                <w:rPr>
                  <w:rFonts w:ascii="Cambria Math" w:hAnsi="Cambria Math"/>
                  <w:color w:val="073763" w:themeColor="accent1" w:themeShade="80"/>
                  <w:lang w:val="es-ES_tradnl"/>
                </w:rPr>
                <m:t>TPP</m:t>
              </m:r>
            </m:den>
          </m:f>
        </m:oMath>
      </m:oMathPara>
    </w:p>
    <w:p w14:paraId="6D6E6018" w14:textId="77777777" w:rsidR="002A704A" w:rsidRPr="008701AE" w:rsidRDefault="002A704A" w:rsidP="006E09A4">
      <w:pPr>
        <w:pStyle w:val="Prrafodelista"/>
        <w:spacing w:line="276" w:lineRule="auto"/>
        <w:ind w:firstLine="0"/>
        <w:jc w:val="both"/>
        <w:rPr>
          <w:rFonts w:eastAsiaTheme="minorEastAsia"/>
          <w:b/>
          <w:color w:val="7F7F7F" w:themeColor="text1" w:themeTint="80"/>
          <w:lang w:val="es-ES_tradnl"/>
        </w:rPr>
      </w:pPr>
    </w:p>
    <w:p w14:paraId="3E69637E" w14:textId="47673AFC" w:rsidR="002A704A" w:rsidRPr="008701AE" w:rsidRDefault="00FA46BC" w:rsidP="006E09A4">
      <w:pPr>
        <w:pStyle w:val="Prrafodelista"/>
        <w:spacing w:line="276" w:lineRule="auto"/>
        <w:ind w:firstLine="0"/>
        <w:jc w:val="both"/>
        <w:rPr>
          <w:rFonts w:eastAsiaTheme="minorEastAsia"/>
          <w:color w:val="7F7F7F" w:themeColor="text1" w:themeTint="80"/>
          <w:lang w:val="es-ES_tradnl"/>
        </w:rPr>
      </w:pPr>
      <w:r>
        <w:rPr>
          <w:rFonts w:eastAsiaTheme="minorEastAsia"/>
          <w:color w:val="7F7F7F" w:themeColor="text1" w:themeTint="80"/>
          <w:lang w:val="es-ES_tradnl"/>
        </w:rPr>
        <w:t>D</w:t>
      </w:r>
      <w:r w:rsidR="00107F49">
        <w:rPr>
          <w:rFonts w:eastAsiaTheme="minorEastAsia"/>
          <w:color w:val="7F7F7F" w:themeColor="text1" w:themeTint="80"/>
          <w:lang w:val="es-ES_tradnl"/>
        </w:rPr>
        <w:t>o</w:t>
      </w:r>
      <w:r w:rsidR="002A704A" w:rsidRPr="008701AE">
        <w:rPr>
          <w:rFonts w:eastAsiaTheme="minorEastAsia"/>
          <w:color w:val="7F7F7F" w:themeColor="text1" w:themeTint="80"/>
          <w:lang w:val="es-ES_tradnl"/>
        </w:rPr>
        <w:t xml:space="preserve">nde: </w:t>
      </w:r>
    </w:p>
    <w:p w14:paraId="3676D46A" w14:textId="77777777" w:rsidR="00572858" w:rsidRPr="008701AE" w:rsidRDefault="00572858" w:rsidP="00572858">
      <w:pPr>
        <w:spacing w:line="276" w:lineRule="auto"/>
        <w:jc w:val="both"/>
        <w:rPr>
          <w:rFonts w:eastAsiaTheme="minorEastAsia"/>
          <w:color w:val="7F7F7F" w:themeColor="text1" w:themeTint="80"/>
          <w:lang w:val="es-ES_tradnl"/>
        </w:rPr>
      </w:pPr>
    </w:p>
    <w:p w14:paraId="3267B095" w14:textId="6D93E0FE" w:rsidR="00572858" w:rsidRPr="008701AE" w:rsidRDefault="00572858" w:rsidP="00B47F4B">
      <w:pPr>
        <w:pStyle w:val="Prrafodelista"/>
        <w:numPr>
          <w:ilvl w:val="0"/>
          <w:numId w:val="38"/>
        </w:numPr>
        <w:spacing w:line="276" w:lineRule="auto"/>
        <w:jc w:val="both"/>
        <w:rPr>
          <w:color w:val="7F7F7F" w:themeColor="text1" w:themeTint="80"/>
          <w:lang w:val="es-ES_tradnl"/>
        </w:rPr>
      </w:pPr>
      <w:r w:rsidRPr="008701AE">
        <w:rPr>
          <w:color w:val="073763" w:themeColor="accent1" w:themeShade="80"/>
          <w:lang w:val="es-ES_tradnl"/>
        </w:rPr>
        <w:t>TPP</w:t>
      </w:r>
      <w:r w:rsidRPr="008701AE">
        <w:rPr>
          <w:color w:val="7F7F7F" w:themeColor="text1" w:themeTint="80"/>
          <w:lang w:val="es-ES_tradnl"/>
        </w:rPr>
        <w:t>:</w:t>
      </w:r>
      <w:r w:rsidR="002A704A" w:rsidRPr="008701AE">
        <w:rPr>
          <w:color w:val="7F7F7F" w:themeColor="text1" w:themeTint="80"/>
          <w:lang w:val="es-ES_tradnl"/>
        </w:rPr>
        <w:t xml:space="preserve"> Total P</w:t>
      </w:r>
      <w:r w:rsidR="00FA46BC">
        <w:rPr>
          <w:color w:val="7F7F7F" w:themeColor="text1" w:themeTint="80"/>
          <w:lang w:val="es-ES_tradnl"/>
        </w:rPr>
        <w:t>iezas Producidas.</w:t>
      </w:r>
    </w:p>
    <w:p w14:paraId="6E3DC81B" w14:textId="0E5A3BBB" w:rsidR="002A704A" w:rsidRPr="008701AE" w:rsidRDefault="00572858" w:rsidP="00B47F4B">
      <w:pPr>
        <w:pStyle w:val="Prrafodelista"/>
        <w:numPr>
          <w:ilvl w:val="0"/>
          <w:numId w:val="38"/>
        </w:numPr>
        <w:spacing w:line="276" w:lineRule="auto"/>
        <w:jc w:val="both"/>
        <w:rPr>
          <w:color w:val="7F7F7F" w:themeColor="text1" w:themeTint="80"/>
          <w:lang w:val="es-ES_tradnl"/>
        </w:rPr>
      </w:pPr>
      <w:r w:rsidRPr="008701AE">
        <w:rPr>
          <w:color w:val="073763" w:themeColor="accent1" w:themeShade="80"/>
          <w:lang w:val="es-ES_tradnl"/>
        </w:rPr>
        <w:t>TPD:</w:t>
      </w:r>
      <w:r w:rsidR="00FA46BC">
        <w:rPr>
          <w:color w:val="7F7F7F" w:themeColor="text1" w:themeTint="80"/>
          <w:lang w:val="es-ES_tradnl"/>
        </w:rPr>
        <w:t xml:space="preserve"> Total Piezas Defectuosas.</w:t>
      </w:r>
    </w:p>
    <w:p w14:paraId="5D2B64B6" w14:textId="77777777" w:rsidR="00FA46BC" w:rsidRDefault="00FA46BC" w:rsidP="006E09A4">
      <w:pPr>
        <w:spacing w:line="276" w:lineRule="auto"/>
        <w:ind w:left="720"/>
        <w:jc w:val="both"/>
        <w:rPr>
          <w:color w:val="7F7F7F" w:themeColor="text1" w:themeTint="80"/>
          <w:lang w:val="es-ES_tradnl"/>
        </w:rPr>
      </w:pPr>
    </w:p>
    <w:p w14:paraId="5332B00A" w14:textId="77777777" w:rsidR="002A704A" w:rsidRPr="008701AE" w:rsidRDefault="002A704A" w:rsidP="006E09A4">
      <w:pPr>
        <w:spacing w:line="276" w:lineRule="auto"/>
        <w:ind w:left="720"/>
        <w:jc w:val="both"/>
        <w:rPr>
          <w:color w:val="7F7F7F" w:themeColor="text1" w:themeTint="80"/>
          <w:lang w:val="es-ES_tradnl"/>
        </w:rPr>
      </w:pPr>
      <w:r w:rsidRPr="008701AE">
        <w:rPr>
          <w:color w:val="7F7F7F" w:themeColor="text1" w:themeTint="80"/>
          <w:lang w:val="es-ES_tradnl"/>
        </w:rPr>
        <w:t>El resultado debe ser siempre un valor entre 0 y 1 expresado por lo general como porcentaje.</w:t>
      </w:r>
    </w:p>
    <w:p w14:paraId="5A984FC4" w14:textId="4CE8D1B9" w:rsidR="002A704A" w:rsidRPr="00FA46BC" w:rsidRDefault="002A704A" w:rsidP="006E09A4">
      <w:pPr>
        <w:spacing w:line="276" w:lineRule="auto"/>
        <w:ind w:left="720"/>
        <w:jc w:val="both"/>
        <w:rPr>
          <w:color w:val="7F7F7F" w:themeColor="text1" w:themeTint="80"/>
          <w:lang w:val="es-ES_tradnl"/>
        </w:rPr>
      </w:pPr>
      <w:r w:rsidRPr="00FA46BC">
        <w:rPr>
          <w:color w:val="7F7F7F" w:themeColor="text1" w:themeTint="80"/>
          <w:lang w:val="es-ES_tradnl"/>
        </w:rPr>
        <w:t>Para el cálculo de calidad de los concesionarios ferroviarios se tomará en cuenta la cantidad de accidentes registrados</w:t>
      </w:r>
      <w:r w:rsidR="00FA46BC">
        <w:rPr>
          <w:color w:val="7F7F7F" w:themeColor="text1" w:themeTint="80"/>
          <w:lang w:val="es-ES_tradnl"/>
        </w:rPr>
        <w:t>,</w:t>
      </w:r>
      <w:r w:rsidRPr="00FA46BC">
        <w:rPr>
          <w:color w:val="7F7F7F" w:themeColor="text1" w:themeTint="80"/>
          <w:lang w:val="es-ES_tradnl"/>
        </w:rPr>
        <w:t xml:space="preserve"> en cuyo caso el factor determinante se</w:t>
      </w:r>
      <w:r w:rsidR="00FA46BC">
        <w:rPr>
          <w:color w:val="7F7F7F" w:themeColor="text1" w:themeTint="80"/>
          <w:lang w:val="es-ES_tradnl"/>
        </w:rPr>
        <w:t>rá</w:t>
      </w:r>
      <w:r w:rsidRPr="00FA46BC">
        <w:rPr>
          <w:color w:val="7F7F7F" w:themeColor="text1" w:themeTint="80"/>
          <w:lang w:val="es-ES_tradnl"/>
        </w:rPr>
        <w:t xml:space="preserve"> la falta de mantenimiento a vías, </w:t>
      </w:r>
      <w:r w:rsidR="00FA46BC" w:rsidRPr="00FA46BC">
        <w:rPr>
          <w:color w:val="7F7F7F" w:themeColor="text1" w:themeTint="80"/>
          <w:lang w:val="es-ES_tradnl"/>
        </w:rPr>
        <w:t>locomotoras o carros de carga.</w:t>
      </w:r>
    </w:p>
    <w:p w14:paraId="2038EDC5" w14:textId="0AE23DDE" w:rsidR="002A704A" w:rsidRPr="008701AE" w:rsidRDefault="002A704A" w:rsidP="00B47F4B">
      <w:pPr>
        <w:pStyle w:val="Prrafodelista"/>
        <w:numPr>
          <w:ilvl w:val="0"/>
          <w:numId w:val="7"/>
        </w:numPr>
        <w:spacing w:line="276" w:lineRule="auto"/>
        <w:jc w:val="both"/>
        <w:rPr>
          <w:b/>
          <w:color w:val="7F7F7F" w:themeColor="text1" w:themeTint="80"/>
          <w:lang w:val="es-ES_tradnl"/>
        </w:rPr>
      </w:pPr>
      <w:r w:rsidRPr="008701AE">
        <w:rPr>
          <w:i/>
          <w:color w:val="073763" w:themeColor="accent1" w:themeShade="80"/>
          <w:lang w:val="es-ES_tradnl"/>
        </w:rPr>
        <w:t>OEE</w:t>
      </w:r>
      <w:r w:rsidR="00FA46BC">
        <w:rPr>
          <w:i/>
          <w:color w:val="073763" w:themeColor="accent1" w:themeShade="80"/>
          <w:lang w:val="es-ES_tradnl"/>
        </w:rPr>
        <w:t>.</w:t>
      </w:r>
      <w:r w:rsidRPr="008701AE">
        <w:rPr>
          <w:b/>
          <w:color w:val="7F7F7F" w:themeColor="text1" w:themeTint="80"/>
          <w:lang w:val="es-ES_tradnl"/>
        </w:rPr>
        <w:t xml:space="preserve"> </w:t>
      </w:r>
      <w:r w:rsidRPr="008701AE">
        <w:rPr>
          <w:color w:val="7F7F7F" w:themeColor="text1" w:themeTint="80"/>
          <w:lang w:val="es-ES_tradnl"/>
        </w:rPr>
        <w:t>Finalmente para obtener la Efectividad General de Equipos (</w:t>
      </w:r>
      <w:r w:rsidRPr="00754C31">
        <w:rPr>
          <w:i/>
          <w:color w:val="7F7F7F" w:themeColor="text1" w:themeTint="80"/>
          <w:lang w:val="es-ES_tradnl"/>
        </w:rPr>
        <w:t>OEE</w:t>
      </w:r>
      <w:r w:rsidRPr="008701AE">
        <w:rPr>
          <w:color w:val="7F7F7F" w:themeColor="text1" w:themeTint="80"/>
          <w:lang w:val="es-ES_tradnl"/>
        </w:rPr>
        <w:t xml:space="preserve"> por sus siglas en inglés), únicamente se deben multiplicar los </w:t>
      </w:r>
      <w:r w:rsidR="00FA46BC">
        <w:rPr>
          <w:color w:val="7F7F7F" w:themeColor="text1" w:themeTint="80"/>
          <w:lang w:val="es-ES_tradnl"/>
        </w:rPr>
        <w:t>tres</w:t>
      </w:r>
      <w:r w:rsidRPr="008701AE">
        <w:rPr>
          <w:color w:val="7F7F7F" w:themeColor="text1" w:themeTint="80"/>
          <w:lang w:val="es-ES_tradnl"/>
        </w:rPr>
        <w:t xml:space="preserve"> factores calculados anteriormente de la siguiente manera: </w:t>
      </w:r>
    </w:p>
    <w:p w14:paraId="430650B2" w14:textId="77777777" w:rsidR="002A704A" w:rsidRPr="008701AE" w:rsidRDefault="002A704A" w:rsidP="006E09A4">
      <w:pPr>
        <w:pStyle w:val="Prrafodelista"/>
        <w:spacing w:line="276" w:lineRule="auto"/>
        <w:ind w:firstLine="0"/>
        <w:jc w:val="both"/>
        <w:rPr>
          <w:b/>
          <w:color w:val="7F7F7F" w:themeColor="text1" w:themeTint="80"/>
          <w:lang w:val="es-ES_tradnl"/>
        </w:rPr>
      </w:pPr>
    </w:p>
    <w:p w14:paraId="645283FE" w14:textId="51A2AFEB" w:rsidR="002A704A" w:rsidRPr="008701AE" w:rsidRDefault="00572858" w:rsidP="006E09A4">
      <w:pPr>
        <w:pStyle w:val="Prrafodelista"/>
        <w:spacing w:line="276" w:lineRule="auto"/>
        <w:ind w:firstLine="0"/>
        <w:jc w:val="both"/>
        <w:rPr>
          <w:rFonts w:eastAsiaTheme="minorEastAsia"/>
          <w:color w:val="073763" w:themeColor="accent1" w:themeShade="80"/>
          <w:lang w:val="es-ES_tradnl"/>
        </w:rPr>
      </w:pPr>
      <m:oMathPara>
        <m:oMath>
          <m:r>
            <w:rPr>
              <w:rFonts w:ascii="Cambria Math" w:hAnsi="Cambria Math"/>
              <w:color w:val="073763" w:themeColor="accent1" w:themeShade="80"/>
              <w:lang w:val="es-ES_tradnl"/>
            </w:rPr>
            <m:t>OEE=</m:t>
          </m:r>
          <m:d>
            <m:dPr>
              <m:ctrlPr>
                <w:rPr>
                  <w:rFonts w:ascii="Cambria Math" w:hAnsi="Cambria Math"/>
                  <w:i/>
                  <w:color w:val="073763" w:themeColor="accent1" w:themeShade="80"/>
                  <w:lang w:val="es-ES_tradnl"/>
                </w:rPr>
              </m:ctrlPr>
            </m:dPr>
            <m:e>
              <m:r>
                <w:rPr>
                  <w:rFonts w:ascii="Cambria Math" w:hAnsi="Cambria Math"/>
                  <w:color w:val="073763" w:themeColor="accent1" w:themeShade="80"/>
                  <w:lang w:val="es-ES_tradnl"/>
                </w:rPr>
                <m:t>Disponibilidad</m:t>
              </m:r>
            </m:e>
          </m:d>
          <m:r>
            <w:rPr>
              <w:rFonts w:ascii="Cambria Math" w:hAnsi="Cambria Math"/>
              <w:color w:val="073763" w:themeColor="accent1" w:themeShade="80"/>
              <w:lang w:val="es-ES_tradnl"/>
            </w:rPr>
            <m:t>*</m:t>
          </m:r>
          <m:d>
            <m:dPr>
              <m:ctrlPr>
                <w:rPr>
                  <w:rFonts w:ascii="Cambria Math" w:hAnsi="Cambria Math"/>
                  <w:i/>
                  <w:color w:val="073763" w:themeColor="accent1" w:themeShade="80"/>
                  <w:lang w:val="es-ES_tradnl"/>
                </w:rPr>
              </m:ctrlPr>
            </m:dPr>
            <m:e>
              <m:r>
                <w:rPr>
                  <w:rFonts w:ascii="Cambria Math" w:hAnsi="Cambria Math"/>
                  <w:color w:val="073763" w:themeColor="accent1" w:themeShade="80"/>
                  <w:lang w:val="es-ES_tradnl"/>
                </w:rPr>
                <m:t>Eficiencia</m:t>
              </m:r>
            </m:e>
          </m:d>
          <m:r>
            <w:rPr>
              <w:rFonts w:ascii="Cambria Math" w:hAnsi="Cambria Math"/>
              <w:color w:val="073763" w:themeColor="accent1" w:themeShade="80"/>
              <w:lang w:val="es-ES_tradnl"/>
            </w:rPr>
            <m:t>*(Calidad)</m:t>
          </m:r>
        </m:oMath>
      </m:oMathPara>
    </w:p>
    <w:p w14:paraId="4C9EA47A" w14:textId="77777777" w:rsidR="002A704A" w:rsidRPr="008701AE" w:rsidRDefault="002A704A" w:rsidP="006E09A4">
      <w:pPr>
        <w:pStyle w:val="Prrafodelista"/>
        <w:spacing w:line="276" w:lineRule="auto"/>
        <w:ind w:firstLine="0"/>
        <w:jc w:val="both"/>
        <w:rPr>
          <w:b/>
          <w:color w:val="7F7F7F" w:themeColor="text1" w:themeTint="80"/>
          <w:lang w:val="es-ES_tradnl"/>
        </w:rPr>
      </w:pPr>
    </w:p>
    <w:p w14:paraId="7D18CA29" w14:textId="619BED2D" w:rsidR="002A704A" w:rsidRPr="008701AE" w:rsidRDefault="002A704A" w:rsidP="006E09A4">
      <w:pPr>
        <w:pStyle w:val="Prrafodelista"/>
        <w:spacing w:line="276" w:lineRule="auto"/>
        <w:ind w:firstLine="0"/>
        <w:jc w:val="both"/>
        <w:rPr>
          <w:color w:val="7F7F7F" w:themeColor="text1" w:themeTint="80"/>
          <w:lang w:val="es-ES_tradnl"/>
        </w:rPr>
      </w:pPr>
      <w:r w:rsidRPr="008701AE">
        <w:rPr>
          <w:color w:val="7F7F7F" w:themeColor="text1" w:themeTint="80"/>
          <w:lang w:val="es-ES_tradnl"/>
        </w:rPr>
        <w:t xml:space="preserve">El resultado deber ser siempre un valor entre 0 </w:t>
      </w:r>
      <w:r w:rsidR="00FA46BC">
        <w:rPr>
          <w:color w:val="7F7F7F" w:themeColor="text1" w:themeTint="80"/>
          <w:lang w:val="es-ES_tradnl"/>
        </w:rPr>
        <w:t>y 1 presentado como porcentaje.</w:t>
      </w:r>
    </w:p>
    <w:p w14:paraId="3B109209" w14:textId="77777777" w:rsidR="002A704A" w:rsidRPr="008701AE" w:rsidRDefault="002A704A" w:rsidP="006E09A4">
      <w:pPr>
        <w:pStyle w:val="Prrafodelista"/>
        <w:spacing w:line="276" w:lineRule="auto"/>
        <w:ind w:firstLine="0"/>
        <w:jc w:val="both"/>
        <w:rPr>
          <w:color w:val="7F7F7F" w:themeColor="text1" w:themeTint="80"/>
          <w:lang w:val="es-ES_tradnl"/>
        </w:rPr>
      </w:pPr>
    </w:p>
    <w:p w14:paraId="05BF48F3" w14:textId="77777777" w:rsidR="002A704A" w:rsidRPr="00FA46BC" w:rsidRDefault="002A704A" w:rsidP="006E09A4">
      <w:pPr>
        <w:pStyle w:val="Prrafodelista"/>
        <w:spacing w:line="276" w:lineRule="auto"/>
        <w:ind w:firstLine="0"/>
        <w:jc w:val="both"/>
        <w:rPr>
          <w:color w:val="7F7F7F" w:themeColor="text1" w:themeTint="80"/>
          <w:lang w:val="es-ES_tradnl"/>
        </w:rPr>
      </w:pPr>
      <w:r w:rsidRPr="00FA46BC">
        <w:rPr>
          <w:color w:val="7F7F7F" w:themeColor="text1" w:themeTint="80"/>
          <w:lang w:val="es-ES_tradnl"/>
        </w:rPr>
        <w:t xml:space="preserve">Para el caso del cálculo del ETV se utilizará la misma nomenclatura para las variables con su respectiva contextualización: </w:t>
      </w:r>
    </w:p>
    <w:p w14:paraId="165E586A" w14:textId="77777777" w:rsidR="002A704A" w:rsidRPr="008701AE" w:rsidRDefault="002A704A" w:rsidP="006E09A4">
      <w:pPr>
        <w:pStyle w:val="Prrafodelista"/>
        <w:spacing w:line="276" w:lineRule="auto"/>
        <w:ind w:firstLine="0"/>
        <w:jc w:val="both"/>
        <w:rPr>
          <w:i/>
          <w:color w:val="7F7F7F" w:themeColor="text1" w:themeTint="80"/>
          <w:lang w:val="es-ES_tradnl"/>
        </w:rPr>
      </w:pPr>
    </w:p>
    <w:p w14:paraId="3C728E95" w14:textId="5737F75D" w:rsidR="002A704A" w:rsidRPr="00FA46BC" w:rsidRDefault="002A704A" w:rsidP="00B47F4B">
      <w:pPr>
        <w:pStyle w:val="Prrafodelista"/>
        <w:numPr>
          <w:ilvl w:val="1"/>
          <w:numId w:val="7"/>
        </w:numPr>
        <w:spacing w:line="276" w:lineRule="auto"/>
        <w:jc w:val="both"/>
        <w:rPr>
          <w:color w:val="7F7F7F" w:themeColor="text1" w:themeTint="80"/>
          <w:lang w:val="es-ES_tradnl"/>
        </w:rPr>
      </w:pPr>
      <w:r w:rsidRPr="008701AE">
        <w:rPr>
          <w:i/>
          <w:color w:val="073763" w:themeColor="accent1" w:themeShade="80"/>
          <w:lang w:val="es-ES_tradnl"/>
        </w:rPr>
        <w:t>Disponibilidad</w:t>
      </w:r>
      <w:r w:rsidR="00FA46BC">
        <w:rPr>
          <w:i/>
          <w:color w:val="073763" w:themeColor="accent1" w:themeShade="80"/>
          <w:lang w:val="es-ES_tradnl"/>
        </w:rPr>
        <w:t>.</w:t>
      </w:r>
      <w:r w:rsidRPr="008701AE">
        <w:rPr>
          <w:i/>
          <w:color w:val="7F7F7F" w:themeColor="text1" w:themeTint="80"/>
          <w:lang w:val="es-ES_tradnl"/>
        </w:rPr>
        <w:t xml:space="preserve"> </w:t>
      </w:r>
      <w:r w:rsidRPr="00FA46BC">
        <w:rPr>
          <w:color w:val="7F7F7F" w:themeColor="text1" w:themeTint="80"/>
          <w:lang w:val="es-ES_tradnl"/>
        </w:rPr>
        <w:t>Tiempo real efectivo disponible para el transporte</w:t>
      </w:r>
      <w:r w:rsidR="00737BE9" w:rsidRPr="00FA46BC">
        <w:rPr>
          <w:color w:val="7F7F7F" w:themeColor="text1" w:themeTint="80"/>
          <w:lang w:val="es-ES_tradnl"/>
        </w:rPr>
        <w:t xml:space="preserve"> del sistema ferroviario analizado</w:t>
      </w:r>
      <w:r w:rsidR="00FA46BC">
        <w:rPr>
          <w:color w:val="7F7F7F" w:themeColor="text1" w:themeTint="80"/>
          <w:lang w:val="es-ES_tradnl"/>
        </w:rPr>
        <w:t>.</w:t>
      </w:r>
    </w:p>
    <w:p w14:paraId="11D4CD30" w14:textId="223BBB43" w:rsidR="002A704A" w:rsidRPr="008701AE" w:rsidRDefault="002A704A" w:rsidP="00B47F4B">
      <w:pPr>
        <w:pStyle w:val="Prrafodelista"/>
        <w:numPr>
          <w:ilvl w:val="1"/>
          <w:numId w:val="7"/>
        </w:numPr>
        <w:spacing w:line="276" w:lineRule="auto"/>
        <w:jc w:val="both"/>
        <w:rPr>
          <w:i/>
          <w:color w:val="7F7F7F" w:themeColor="text1" w:themeTint="80"/>
          <w:lang w:val="es-ES_tradnl"/>
        </w:rPr>
      </w:pPr>
      <w:r w:rsidRPr="008701AE">
        <w:rPr>
          <w:i/>
          <w:color w:val="073763" w:themeColor="accent1" w:themeShade="80"/>
          <w:lang w:val="es-ES_tradnl"/>
        </w:rPr>
        <w:t>Eficiencia</w:t>
      </w:r>
      <w:r w:rsidR="00FA46BC">
        <w:rPr>
          <w:i/>
          <w:color w:val="073763" w:themeColor="accent1" w:themeShade="80"/>
          <w:lang w:val="es-ES_tradnl"/>
        </w:rPr>
        <w:t>.</w:t>
      </w:r>
      <w:r w:rsidRPr="008701AE">
        <w:rPr>
          <w:i/>
          <w:color w:val="7F7F7F" w:themeColor="text1" w:themeTint="80"/>
          <w:lang w:val="es-ES_tradnl"/>
        </w:rPr>
        <w:t xml:space="preserve"> </w:t>
      </w:r>
      <w:r w:rsidRPr="00FA46BC">
        <w:rPr>
          <w:color w:val="7F7F7F" w:themeColor="text1" w:themeTint="80"/>
          <w:lang w:val="es-ES_tradnl"/>
        </w:rPr>
        <w:t>Toneladas remitidas entre potencial de remisión de toneladas</w:t>
      </w:r>
      <w:r w:rsidR="00FA46BC" w:rsidRPr="00FA46BC">
        <w:rPr>
          <w:color w:val="7F7F7F" w:themeColor="text1" w:themeTint="80"/>
          <w:lang w:val="es-ES_tradnl"/>
        </w:rPr>
        <w:t xml:space="preserve"> del concesionario analizado.</w:t>
      </w:r>
    </w:p>
    <w:p w14:paraId="2BD062DC" w14:textId="6F01CE8F" w:rsidR="002A704A" w:rsidRPr="008701AE" w:rsidRDefault="002A704A" w:rsidP="00B47F4B">
      <w:pPr>
        <w:pStyle w:val="Prrafodelista"/>
        <w:numPr>
          <w:ilvl w:val="1"/>
          <w:numId w:val="7"/>
        </w:numPr>
        <w:spacing w:line="276" w:lineRule="auto"/>
        <w:jc w:val="both"/>
        <w:rPr>
          <w:i/>
          <w:color w:val="7F7F7F" w:themeColor="text1" w:themeTint="80"/>
          <w:lang w:val="es-ES_tradnl"/>
        </w:rPr>
      </w:pPr>
      <w:r w:rsidRPr="008701AE">
        <w:rPr>
          <w:i/>
          <w:color w:val="073763" w:themeColor="accent1" w:themeShade="80"/>
          <w:lang w:val="es-ES_tradnl"/>
        </w:rPr>
        <w:t>Calidad</w:t>
      </w:r>
      <w:r w:rsidR="00FA46BC">
        <w:rPr>
          <w:i/>
          <w:color w:val="073763" w:themeColor="accent1" w:themeShade="80"/>
          <w:lang w:val="es-ES_tradnl"/>
        </w:rPr>
        <w:t>.</w:t>
      </w:r>
      <w:r w:rsidRPr="008701AE">
        <w:rPr>
          <w:i/>
          <w:color w:val="7F7F7F" w:themeColor="text1" w:themeTint="80"/>
          <w:lang w:val="es-ES_tradnl"/>
        </w:rPr>
        <w:t xml:space="preserve"> </w:t>
      </w:r>
      <w:r w:rsidRPr="00FA46BC">
        <w:rPr>
          <w:color w:val="7F7F7F" w:themeColor="text1" w:themeTint="80"/>
          <w:lang w:val="es-ES_tradnl"/>
        </w:rPr>
        <w:t>Índice de accidentes ocasionados por falta de mantenimiento.</w:t>
      </w:r>
    </w:p>
    <w:p w14:paraId="746D6324" w14:textId="77777777" w:rsidR="002A704A" w:rsidRPr="008701AE" w:rsidRDefault="002A704A" w:rsidP="006E09A4">
      <w:pPr>
        <w:pStyle w:val="Prrafodelista"/>
        <w:spacing w:line="276" w:lineRule="auto"/>
        <w:ind w:left="1440" w:firstLine="0"/>
        <w:jc w:val="both"/>
        <w:rPr>
          <w:i/>
          <w:color w:val="7F7F7F" w:themeColor="text1" w:themeTint="80"/>
          <w:lang w:val="es-ES_tradnl"/>
        </w:rPr>
      </w:pPr>
    </w:p>
    <w:p w14:paraId="23815863" w14:textId="4BFEDE11" w:rsidR="002A704A" w:rsidRPr="008701AE" w:rsidRDefault="002A704A" w:rsidP="006E09A4">
      <w:pPr>
        <w:spacing w:line="276" w:lineRule="auto"/>
        <w:ind w:left="720"/>
        <w:jc w:val="both"/>
        <w:rPr>
          <w:color w:val="7F7F7F" w:themeColor="text1" w:themeTint="80"/>
          <w:lang w:val="es-ES_tradnl"/>
        </w:rPr>
      </w:pPr>
      <w:r w:rsidRPr="008701AE">
        <w:rPr>
          <w:color w:val="7F7F7F" w:themeColor="text1" w:themeTint="80"/>
          <w:lang w:val="es-ES_tradnl"/>
        </w:rPr>
        <w:t xml:space="preserve">Es importante mencionar que en aquellos </w:t>
      </w:r>
      <w:r w:rsidR="00FA46BC">
        <w:rPr>
          <w:color w:val="7F7F7F" w:themeColor="text1" w:themeTint="80"/>
          <w:lang w:val="es-ES_tradnl"/>
        </w:rPr>
        <w:t xml:space="preserve">casos </w:t>
      </w:r>
      <w:r w:rsidRPr="008701AE">
        <w:rPr>
          <w:color w:val="7F7F7F" w:themeColor="text1" w:themeTint="80"/>
          <w:lang w:val="es-ES_tradnl"/>
        </w:rPr>
        <w:t>que no cuenta</w:t>
      </w:r>
      <w:r w:rsidR="00FA46BC">
        <w:rPr>
          <w:color w:val="7F7F7F" w:themeColor="text1" w:themeTint="80"/>
          <w:lang w:val="es-ES_tradnl"/>
        </w:rPr>
        <w:t>n</w:t>
      </w:r>
      <w:r w:rsidRPr="008701AE">
        <w:rPr>
          <w:color w:val="7F7F7F" w:themeColor="text1" w:themeTint="80"/>
          <w:lang w:val="es-ES_tradnl"/>
        </w:rPr>
        <w:t xml:space="preserve"> con datos precisos para determinar la Disponibilidad, la variable se debe considerar al 100</w:t>
      </w:r>
      <w:r w:rsidR="00FA46BC">
        <w:rPr>
          <w:color w:val="7F7F7F" w:themeColor="text1" w:themeTint="80"/>
          <w:lang w:val="es-ES_tradnl"/>
        </w:rPr>
        <w:t xml:space="preserve"> </w:t>
      </w:r>
      <w:r w:rsidRPr="008701AE">
        <w:rPr>
          <w:color w:val="7F7F7F" w:themeColor="text1" w:themeTint="80"/>
          <w:lang w:val="es-ES_tradnl"/>
        </w:rPr>
        <w:t xml:space="preserve">% y utilizar para el cálculo de la Eficiencia el mejor caso observado como la capacidad potencial del sistema, por ejemplo: </w:t>
      </w:r>
    </w:p>
    <w:p w14:paraId="34288EA1" w14:textId="0164FAC1" w:rsidR="002A704A" w:rsidRPr="008701AE" w:rsidRDefault="002A704A" w:rsidP="00B47F4B">
      <w:pPr>
        <w:pStyle w:val="Prrafodelista"/>
        <w:numPr>
          <w:ilvl w:val="0"/>
          <w:numId w:val="8"/>
        </w:numPr>
        <w:spacing w:line="276" w:lineRule="auto"/>
        <w:jc w:val="both"/>
        <w:rPr>
          <w:color w:val="7F7F7F" w:themeColor="text1" w:themeTint="80"/>
          <w:lang w:val="es-ES_tradnl"/>
        </w:rPr>
      </w:pPr>
      <w:r w:rsidRPr="008701AE">
        <w:rPr>
          <w:i/>
          <w:color w:val="073763" w:themeColor="accent1" w:themeShade="80"/>
          <w:lang w:val="es-ES_tradnl"/>
        </w:rPr>
        <w:t>Caso 1:</w:t>
      </w:r>
      <w:r w:rsidRPr="008701AE">
        <w:rPr>
          <w:color w:val="7F7F7F" w:themeColor="text1" w:themeTint="80"/>
          <w:lang w:val="es-ES_tradnl"/>
        </w:rPr>
        <w:t xml:space="preserve"> Si se tiene una Disponibilidad del 80</w:t>
      </w:r>
      <w:r w:rsidR="00FA46BC">
        <w:rPr>
          <w:color w:val="7F7F7F" w:themeColor="text1" w:themeTint="80"/>
          <w:lang w:val="es-ES_tradnl"/>
        </w:rPr>
        <w:t xml:space="preserve"> </w:t>
      </w:r>
      <w:r w:rsidRPr="008701AE">
        <w:rPr>
          <w:color w:val="7F7F7F" w:themeColor="text1" w:themeTint="80"/>
          <w:lang w:val="es-ES_tradnl"/>
        </w:rPr>
        <w:t>%, con Eficiencia de 90</w:t>
      </w:r>
      <w:r w:rsidR="00FA46BC">
        <w:rPr>
          <w:color w:val="7F7F7F" w:themeColor="text1" w:themeTint="80"/>
          <w:lang w:val="es-ES_tradnl"/>
        </w:rPr>
        <w:t xml:space="preserve"> </w:t>
      </w:r>
      <w:r w:rsidRPr="008701AE">
        <w:rPr>
          <w:color w:val="7F7F7F" w:themeColor="text1" w:themeTint="80"/>
          <w:lang w:val="es-ES_tradnl"/>
        </w:rPr>
        <w:t xml:space="preserve">% y </w:t>
      </w:r>
      <w:r w:rsidR="00FA46BC">
        <w:rPr>
          <w:color w:val="7F7F7F" w:themeColor="text1" w:themeTint="80"/>
          <w:lang w:val="es-ES_tradnl"/>
        </w:rPr>
        <w:t>C</w:t>
      </w:r>
      <w:r w:rsidRPr="008701AE">
        <w:rPr>
          <w:color w:val="7F7F7F" w:themeColor="text1" w:themeTint="80"/>
          <w:lang w:val="es-ES_tradnl"/>
        </w:rPr>
        <w:t>alidad de 85</w:t>
      </w:r>
      <w:r w:rsidR="00FA46BC">
        <w:rPr>
          <w:color w:val="7F7F7F" w:themeColor="text1" w:themeTint="80"/>
          <w:lang w:val="es-ES_tradnl"/>
        </w:rPr>
        <w:t xml:space="preserve"> </w:t>
      </w:r>
      <w:r w:rsidRPr="008701AE">
        <w:rPr>
          <w:color w:val="7F7F7F" w:themeColor="text1" w:themeTint="80"/>
          <w:lang w:val="es-ES_tradnl"/>
        </w:rPr>
        <w:t>% el ETV sería de 62</w:t>
      </w:r>
      <w:r w:rsidR="00FA46BC">
        <w:rPr>
          <w:color w:val="7F7F7F" w:themeColor="text1" w:themeTint="80"/>
          <w:lang w:val="es-ES_tradnl"/>
        </w:rPr>
        <w:t xml:space="preserve"> %.</w:t>
      </w:r>
    </w:p>
    <w:p w14:paraId="12F486F7" w14:textId="533E8BFA" w:rsidR="002A704A" w:rsidRDefault="002A704A" w:rsidP="00B47F4B">
      <w:pPr>
        <w:pStyle w:val="Prrafodelista"/>
        <w:numPr>
          <w:ilvl w:val="0"/>
          <w:numId w:val="8"/>
        </w:numPr>
        <w:spacing w:line="276" w:lineRule="auto"/>
        <w:jc w:val="both"/>
        <w:rPr>
          <w:color w:val="7F7F7F" w:themeColor="text1" w:themeTint="80"/>
          <w:lang w:val="es-ES_tradnl"/>
        </w:rPr>
      </w:pPr>
      <w:r w:rsidRPr="008701AE">
        <w:rPr>
          <w:i/>
          <w:color w:val="073763" w:themeColor="accent1" w:themeShade="80"/>
          <w:lang w:val="es-ES_tradnl"/>
        </w:rPr>
        <w:t>Caso 2:</w:t>
      </w:r>
      <w:r w:rsidRPr="008701AE">
        <w:rPr>
          <w:color w:val="7F7F7F" w:themeColor="text1" w:themeTint="80"/>
          <w:lang w:val="es-ES_tradnl"/>
        </w:rPr>
        <w:t xml:space="preserve"> Si no se tienen datos para calcular la Disponibilidad, se califica al 100</w:t>
      </w:r>
      <w:r w:rsidR="00FA46BC">
        <w:rPr>
          <w:color w:val="7F7F7F" w:themeColor="text1" w:themeTint="80"/>
          <w:lang w:val="es-ES_tradnl"/>
        </w:rPr>
        <w:t xml:space="preserve"> </w:t>
      </w:r>
      <w:r w:rsidRPr="008701AE">
        <w:rPr>
          <w:color w:val="7F7F7F" w:themeColor="text1" w:themeTint="80"/>
          <w:lang w:val="es-ES_tradnl"/>
        </w:rPr>
        <w:t xml:space="preserve">%, con una </w:t>
      </w:r>
      <w:r w:rsidR="00861508">
        <w:rPr>
          <w:color w:val="7F7F7F" w:themeColor="text1" w:themeTint="80"/>
          <w:lang w:val="es-ES_tradnl"/>
        </w:rPr>
        <w:t>E</w:t>
      </w:r>
      <w:r w:rsidRPr="008701AE">
        <w:rPr>
          <w:color w:val="7F7F7F" w:themeColor="text1" w:themeTint="80"/>
          <w:lang w:val="es-ES_tradnl"/>
        </w:rPr>
        <w:t>ficiencia sobre el mejor dato observado del 75</w:t>
      </w:r>
      <w:r w:rsidR="00FA46BC">
        <w:rPr>
          <w:color w:val="7F7F7F" w:themeColor="text1" w:themeTint="80"/>
          <w:lang w:val="es-ES_tradnl"/>
        </w:rPr>
        <w:t xml:space="preserve"> </w:t>
      </w:r>
      <w:r w:rsidRPr="008701AE">
        <w:rPr>
          <w:color w:val="7F7F7F" w:themeColor="text1" w:themeTint="80"/>
          <w:lang w:val="es-ES_tradnl"/>
        </w:rPr>
        <w:t xml:space="preserve">% y </w:t>
      </w:r>
      <w:r w:rsidR="00FA46BC">
        <w:rPr>
          <w:color w:val="7F7F7F" w:themeColor="text1" w:themeTint="80"/>
          <w:lang w:val="es-ES_tradnl"/>
        </w:rPr>
        <w:t>C</w:t>
      </w:r>
      <w:r w:rsidRPr="008701AE">
        <w:rPr>
          <w:color w:val="7F7F7F" w:themeColor="text1" w:themeTint="80"/>
          <w:lang w:val="es-ES_tradnl"/>
        </w:rPr>
        <w:t>alidad del 85</w:t>
      </w:r>
      <w:r w:rsidR="00FA46BC">
        <w:rPr>
          <w:color w:val="7F7F7F" w:themeColor="text1" w:themeTint="80"/>
          <w:lang w:val="es-ES_tradnl"/>
        </w:rPr>
        <w:t xml:space="preserve"> </w:t>
      </w:r>
      <w:r w:rsidRPr="008701AE">
        <w:rPr>
          <w:color w:val="7F7F7F" w:themeColor="text1" w:themeTint="80"/>
          <w:lang w:val="es-ES_tradnl"/>
        </w:rPr>
        <w:t>%, siendo el ETV resultante de 63</w:t>
      </w:r>
      <w:r w:rsidR="00861508">
        <w:rPr>
          <w:color w:val="7F7F7F" w:themeColor="text1" w:themeTint="80"/>
          <w:lang w:val="es-ES_tradnl"/>
        </w:rPr>
        <w:t xml:space="preserve"> %.</w:t>
      </w:r>
    </w:p>
    <w:p w14:paraId="218CD3C8" w14:textId="77777777" w:rsidR="00861508" w:rsidRPr="00861508" w:rsidRDefault="00861508" w:rsidP="00861508">
      <w:pPr>
        <w:spacing w:line="276" w:lineRule="auto"/>
        <w:jc w:val="both"/>
        <w:rPr>
          <w:color w:val="7F7F7F" w:themeColor="text1" w:themeTint="80"/>
          <w:lang w:val="es-ES_tradnl"/>
        </w:rPr>
      </w:pPr>
    </w:p>
    <w:p w14:paraId="49EA685A" w14:textId="74719D0F" w:rsidR="002A704A" w:rsidRDefault="007531CF" w:rsidP="007531CF">
      <w:pPr>
        <w:pStyle w:val="Ttulo3"/>
        <w:rPr>
          <w:color w:val="0F6FC6" w:themeColor="accent1"/>
          <w:sz w:val="21"/>
          <w:szCs w:val="21"/>
          <w:lang w:val="es-ES_tradnl"/>
        </w:rPr>
      </w:pPr>
      <w:bookmarkStart w:id="98" w:name="_Toc441950077"/>
      <w:r>
        <w:rPr>
          <w:color w:val="0F6FC6" w:themeColor="accent1"/>
          <w:sz w:val="21"/>
          <w:szCs w:val="21"/>
          <w:lang w:val="es-ES_tradnl"/>
        </w:rPr>
        <w:t xml:space="preserve">8.6.8 </w:t>
      </w:r>
      <w:r w:rsidR="00C12C7A" w:rsidRPr="00DC7CF3">
        <w:rPr>
          <w:color w:val="0F6FC6" w:themeColor="accent1"/>
          <w:sz w:val="21"/>
          <w:szCs w:val="21"/>
          <w:lang w:val="es-ES_tradnl"/>
        </w:rPr>
        <w:t>Efectividad</w:t>
      </w:r>
      <w:r w:rsidR="002A704A" w:rsidRPr="00861508">
        <w:rPr>
          <w:color w:val="0F6FC6" w:themeColor="accent1"/>
          <w:sz w:val="21"/>
          <w:szCs w:val="21"/>
          <w:lang w:val="es-ES_tradnl"/>
        </w:rPr>
        <w:t xml:space="preserve"> Total de Vía</w:t>
      </w:r>
      <w:bookmarkEnd w:id="98"/>
    </w:p>
    <w:p w14:paraId="40BA2241" w14:textId="77777777" w:rsidR="00741C3B" w:rsidRPr="00741C3B" w:rsidRDefault="00741C3B" w:rsidP="00741C3B">
      <w:pPr>
        <w:pStyle w:val="Prrafodelista"/>
        <w:ind w:left="1080" w:firstLine="0"/>
        <w:rPr>
          <w:lang w:val="es-ES_tradnl"/>
        </w:rPr>
      </w:pPr>
    </w:p>
    <w:p w14:paraId="3C534EFC" w14:textId="26304943" w:rsidR="00233D80" w:rsidRPr="00DC7CF3" w:rsidRDefault="00741C3B" w:rsidP="006E09A4">
      <w:pPr>
        <w:spacing w:line="276" w:lineRule="auto"/>
        <w:jc w:val="both"/>
        <w:rPr>
          <w:color w:val="7F7F7F" w:themeColor="text1" w:themeTint="80"/>
          <w:lang w:val="es-ES_tradnl"/>
        </w:rPr>
      </w:pPr>
      <w:r w:rsidRPr="00DC7CF3">
        <w:rPr>
          <w:color w:val="7F7F7F" w:themeColor="text1" w:themeTint="80"/>
          <w:lang w:val="es-ES_tradnl"/>
        </w:rPr>
        <w:t xml:space="preserve">Derivado de la imposición de modalidad por la SCT al FIT, las vías </w:t>
      </w:r>
      <w:r w:rsidR="000C046E" w:rsidRPr="00DC7CF3">
        <w:rPr>
          <w:color w:val="7F7F7F" w:themeColor="text1" w:themeTint="80"/>
          <w:lang w:val="es-ES_tradnl"/>
        </w:rPr>
        <w:t>asignadas a</w:t>
      </w:r>
      <w:r w:rsidRPr="00DC7CF3">
        <w:rPr>
          <w:color w:val="7F7F7F" w:themeColor="text1" w:themeTint="80"/>
          <w:lang w:val="es-ES_tradnl"/>
        </w:rPr>
        <w:t xml:space="preserve"> la Compañía Chiapas Mayab fueron operadas durante el 2014 por </w:t>
      </w:r>
      <w:r w:rsidR="00C12C7A" w:rsidRPr="00DC7CF3">
        <w:rPr>
          <w:color w:val="7F7F7F" w:themeColor="text1" w:themeTint="80"/>
          <w:lang w:val="es-ES_tradnl"/>
        </w:rPr>
        <w:t>FIT</w:t>
      </w:r>
      <w:r w:rsidRPr="00DC7CF3">
        <w:rPr>
          <w:color w:val="7F7F7F" w:themeColor="text1" w:themeTint="80"/>
          <w:lang w:val="es-ES_tradnl"/>
        </w:rPr>
        <w:t>,</w:t>
      </w:r>
      <w:r w:rsidR="009D49CA" w:rsidRPr="00DC7CF3">
        <w:rPr>
          <w:color w:val="7F7F7F" w:themeColor="text1" w:themeTint="80"/>
          <w:lang w:val="es-ES_tradnl"/>
        </w:rPr>
        <w:t xml:space="preserve"> es por ello que el F</w:t>
      </w:r>
      <w:r w:rsidRPr="00DC7CF3">
        <w:rPr>
          <w:color w:val="7F7F7F" w:themeColor="text1" w:themeTint="80"/>
          <w:lang w:val="es-ES_tradnl"/>
        </w:rPr>
        <w:t xml:space="preserve">IT es responsable de operar </w:t>
      </w:r>
      <w:r w:rsidR="000C046E" w:rsidRPr="00DC7CF3">
        <w:rPr>
          <w:color w:val="7F7F7F" w:themeColor="text1" w:themeTint="80"/>
          <w:lang w:val="es-ES_tradnl"/>
        </w:rPr>
        <w:t>s</w:t>
      </w:r>
      <w:r w:rsidR="009D49CA" w:rsidRPr="00DC7CF3">
        <w:rPr>
          <w:color w:val="7F7F7F" w:themeColor="text1" w:themeTint="80"/>
          <w:lang w:val="es-ES_tradnl"/>
        </w:rPr>
        <w:t>ó</w:t>
      </w:r>
      <w:r w:rsidR="000C046E" w:rsidRPr="00DC7CF3">
        <w:rPr>
          <w:color w:val="7F7F7F" w:themeColor="text1" w:themeTint="80"/>
          <w:lang w:val="es-ES_tradnl"/>
        </w:rPr>
        <w:t xml:space="preserve">lo </w:t>
      </w:r>
      <w:r w:rsidR="00C12C7A" w:rsidRPr="00DC7CF3">
        <w:rPr>
          <w:color w:val="7F7F7F" w:themeColor="text1" w:themeTint="80"/>
          <w:lang w:val="es-ES_tradnl"/>
        </w:rPr>
        <w:t>las líneas FA y K</w:t>
      </w:r>
      <w:r w:rsidRPr="00DC7CF3">
        <w:rPr>
          <w:color w:val="7F7F7F" w:themeColor="text1" w:themeTint="80"/>
          <w:lang w:val="es-ES_tradnl"/>
        </w:rPr>
        <w:t xml:space="preserve">, ya que la línea Z </w:t>
      </w:r>
      <w:r w:rsidR="00C12C7A" w:rsidRPr="00DC7CF3">
        <w:rPr>
          <w:color w:val="7F7F7F" w:themeColor="text1" w:themeTint="80"/>
          <w:lang w:val="es-ES_tradnl"/>
        </w:rPr>
        <w:t xml:space="preserve">es operada por la empresa Ferrosur, </w:t>
      </w:r>
      <w:r w:rsidR="000C046E" w:rsidRPr="00DC7CF3">
        <w:rPr>
          <w:color w:val="7F7F7F" w:themeColor="text1" w:themeTint="80"/>
          <w:lang w:val="es-ES_tradnl"/>
        </w:rPr>
        <w:t>pagando a FIT el derecho de paso</w:t>
      </w:r>
      <w:r w:rsidR="00C12C7A" w:rsidRPr="00DC7CF3">
        <w:rPr>
          <w:color w:val="7F7F7F" w:themeColor="text1" w:themeTint="80"/>
          <w:lang w:val="es-ES_tradnl"/>
        </w:rPr>
        <w:t xml:space="preserve">. </w:t>
      </w:r>
    </w:p>
    <w:p w14:paraId="0E2CE915" w14:textId="793326A6" w:rsidR="00741C3B" w:rsidRPr="008701AE" w:rsidRDefault="002A704A" w:rsidP="006E09A4">
      <w:pPr>
        <w:spacing w:line="276" w:lineRule="auto"/>
        <w:jc w:val="both"/>
        <w:rPr>
          <w:color w:val="7F7F7F" w:themeColor="text1" w:themeTint="80"/>
          <w:lang w:val="es-ES_tradnl"/>
        </w:rPr>
      </w:pPr>
      <w:r w:rsidRPr="00DC7CF3">
        <w:rPr>
          <w:color w:val="7F7F7F" w:themeColor="text1" w:themeTint="80"/>
          <w:lang w:val="es-ES_tradnl"/>
        </w:rPr>
        <w:t xml:space="preserve">Para el caso particular </w:t>
      </w:r>
      <w:r w:rsidR="00741C3B" w:rsidRPr="00DC7CF3">
        <w:rPr>
          <w:color w:val="7F7F7F" w:themeColor="text1" w:themeTint="80"/>
          <w:lang w:val="es-ES_tradnl"/>
        </w:rPr>
        <w:t>de las líneas que opera el FIT (FA y K) pertenecientes a la asignación de Vías Cortas Chiapas y Mayab</w:t>
      </w:r>
      <w:r w:rsidR="000C046E" w:rsidRPr="00DC7CF3">
        <w:rPr>
          <w:color w:val="7F7F7F" w:themeColor="text1" w:themeTint="80"/>
          <w:lang w:val="es-ES_tradnl"/>
        </w:rPr>
        <w:t>, a continuación se define</w:t>
      </w:r>
      <w:r w:rsidRPr="00DC7CF3">
        <w:rPr>
          <w:color w:val="7F7F7F" w:themeColor="text1" w:themeTint="80"/>
          <w:lang w:val="es-ES_tradnl"/>
        </w:rPr>
        <w:t xml:space="preserve"> el cálculo de la Efectividad Total de Vía </w:t>
      </w:r>
      <w:r w:rsidR="004A6D8C" w:rsidRPr="00DC7CF3">
        <w:rPr>
          <w:color w:val="7F7F7F" w:themeColor="text1" w:themeTint="80"/>
          <w:lang w:val="es-ES_tradnl"/>
        </w:rPr>
        <w:t xml:space="preserve">(ETV) </w:t>
      </w:r>
      <w:r w:rsidRPr="00DC7CF3">
        <w:rPr>
          <w:color w:val="7F7F7F" w:themeColor="text1" w:themeTint="80"/>
          <w:lang w:val="es-ES_tradnl"/>
        </w:rPr>
        <w:t>conforme al método anteri</w:t>
      </w:r>
      <w:r w:rsidR="00741C3B" w:rsidRPr="00DC7CF3">
        <w:rPr>
          <w:color w:val="7F7F7F" w:themeColor="text1" w:themeTint="80"/>
          <w:lang w:val="es-ES_tradnl"/>
        </w:rPr>
        <w:t>or descrito para el periodo 2014</w:t>
      </w:r>
      <w:r w:rsidRPr="00DC7CF3">
        <w:rPr>
          <w:color w:val="7F7F7F" w:themeColor="text1" w:themeTint="80"/>
          <w:lang w:val="es-ES_tradnl"/>
        </w:rPr>
        <w:t>:</w:t>
      </w:r>
    </w:p>
    <w:p w14:paraId="50E2CCE0" w14:textId="78BBF0FA" w:rsidR="00515EC7" w:rsidRDefault="002A704A" w:rsidP="00A43E35">
      <w:pPr>
        <w:pStyle w:val="Prrafodelista"/>
        <w:numPr>
          <w:ilvl w:val="0"/>
          <w:numId w:val="75"/>
        </w:numPr>
        <w:spacing w:line="276" w:lineRule="auto"/>
        <w:jc w:val="both"/>
        <w:rPr>
          <w:color w:val="7F7F7F" w:themeColor="text1" w:themeTint="80"/>
          <w:lang w:val="es-ES_tradnl"/>
        </w:rPr>
      </w:pPr>
      <w:r w:rsidRPr="00737BE9">
        <w:rPr>
          <w:i/>
          <w:color w:val="073763" w:themeColor="accent1" w:themeShade="80"/>
          <w:lang w:val="es-ES_tradnl"/>
        </w:rPr>
        <w:t>Disponibilidad</w:t>
      </w:r>
      <w:r w:rsidR="00515EC7">
        <w:rPr>
          <w:i/>
          <w:color w:val="073763" w:themeColor="accent1" w:themeShade="80"/>
          <w:lang w:val="es-ES_tradnl"/>
        </w:rPr>
        <w:t>.</w:t>
      </w:r>
      <w:r w:rsidRPr="00737BE9">
        <w:rPr>
          <w:color w:val="7F7F7F" w:themeColor="text1" w:themeTint="80"/>
          <w:lang w:val="es-ES_tradnl"/>
        </w:rPr>
        <w:t xml:space="preserve"> Es el parámetro encargado de medir el tiempo real disponible de las vías para el uso de transporte de carga. El dato se obtiene al descontar los tiempos en que las vías no se encuentran disponibles por cualquier circunstancia (ampliación, mantenimiento, vandalismo, reparaciones no planeadas, etc.) del total de</w:t>
      </w:r>
      <w:r w:rsidR="00515EC7">
        <w:rPr>
          <w:color w:val="7F7F7F" w:themeColor="text1" w:themeTint="80"/>
          <w:lang w:val="es-ES_tradnl"/>
        </w:rPr>
        <w:t xml:space="preserve"> tiempo disponible de las vías.</w:t>
      </w:r>
    </w:p>
    <w:p w14:paraId="5D18908B" w14:textId="77777777" w:rsidR="00515EC7" w:rsidRDefault="00515EC7">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6"/>
      </w:tblGrid>
      <w:tr w:rsidR="002A704A" w:rsidRPr="008701AE" w14:paraId="16EC9778" w14:textId="77777777" w:rsidTr="00AC7665">
        <w:trPr>
          <w:trHeight w:val="363"/>
          <w:jc w:val="center"/>
        </w:trPr>
        <w:tc>
          <w:tcPr>
            <w:tcW w:w="9346" w:type="dxa"/>
            <w:tcBorders>
              <w:left w:val="single" w:sz="2" w:space="0" w:color="0F6FC6" w:themeColor="accent1"/>
            </w:tcBorders>
            <w:shd w:val="clear" w:color="auto" w:fill="C7E2FA" w:themeFill="accent1" w:themeFillTint="33"/>
            <w:vAlign w:val="center"/>
          </w:tcPr>
          <w:p w14:paraId="5806C626" w14:textId="314693D9" w:rsidR="002A704A" w:rsidRPr="008701AE" w:rsidRDefault="008E4ED3" w:rsidP="00B06E83">
            <w:pPr>
              <w:pStyle w:val="Sinespaciado"/>
              <w:spacing w:line="276" w:lineRule="auto"/>
              <w:jc w:val="center"/>
              <w:rPr>
                <w:b/>
                <w:color w:val="073763" w:themeColor="accent1" w:themeShade="80"/>
                <w:sz w:val="24"/>
                <w:lang w:val="es-ES_tradnl"/>
              </w:rPr>
            </w:pPr>
            <w:r w:rsidRPr="008701AE">
              <w:rPr>
                <w:b/>
                <w:color w:val="073763" w:themeColor="accent1" w:themeShade="80"/>
                <w:sz w:val="24"/>
                <w:lang w:val="es-ES_tradnl"/>
              </w:rPr>
              <w:lastRenderedPageBreak/>
              <w:t>Figura 5</w:t>
            </w:r>
            <w:r w:rsidR="00B06E83" w:rsidRPr="008701AE">
              <w:rPr>
                <w:b/>
                <w:color w:val="073763" w:themeColor="accent1" w:themeShade="80"/>
                <w:sz w:val="24"/>
                <w:lang w:val="es-ES_tradnl"/>
              </w:rPr>
              <w:t xml:space="preserve">. </w:t>
            </w:r>
            <w:r w:rsidR="00515EC7">
              <w:rPr>
                <w:b/>
                <w:color w:val="073763" w:themeColor="accent1" w:themeShade="80"/>
                <w:sz w:val="24"/>
                <w:lang w:val="es-ES_tradnl"/>
              </w:rPr>
              <w:t>E</w:t>
            </w:r>
            <w:r w:rsidR="00D77BE1">
              <w:rPr>
                <w:b/>
                <w:color w:val="073763" w:themeColor="accent1" w:themeShade="80"/>
                <w:sz w:val="24"/>
                <w:lang w:val="es-ES_tradnl"/>
              </w:rPr>
              <w:t xml:space="preserve">fectividad </w:t>
            </w:r>
            <w:r w:rsidR="00515EC7">
              <w:rPr>
                <w:b/>
                <w:color w:val="073763" w:themeColor="accent1" w:themeShade="80"/>
                <w:sz w:val="24"/>
                <w:lang w:val="es-ES_tradnl"/>
              </w:rPr>
              <w:t>T</w:t>
            </w:r>
            <w:r w:rsidR="00D77BE1">
              <w:rPr>
                <w:b/>
                <w:color w:val="073763" w:themeColor="accent1" w:themeShade="80"/>
                <w:sz w:val="24"/>
                <w:lang w:val="es-ES_tradnl"/>
              </w:rPr>
              <w:t xml:space="preserve">otal de </w:t>
            </w:r>
            <w:r w:rsidR="00515EC7">
              <w:rPr>
                <w:b/>
                <w:color w:val="073763" w:themeColor="accent1" w:themeShade="80"/>
                <w:sz w:val="24"/>
                <w:lang w:val="es-ES_tradnl"/>
              </w:rPr>
              <w:t>V</w:t>
            </w:r>
            <w:r w:rsidR="00D77BE1">
              <w:rPr>
                <w:b/>
                <w:color w:val="073763" w:themeColor="accent1" w:themeShade="80"/>
                <w:sz w:val="24"/>
                <w:lang w:val="es-ES_tradnl"/>
              </w:rPr>
              <w:t>ía</w:t>
            </w:r>
            <w:r w:rsidR="00515EC7">
              <w:rPr>
                <w:b/>
                <w:color w:val="073763" w:themeColor="accent1" w:themeShade="80"/>
                <w:sz w:val="24"/>
                <w:lang w:val="es-ES_tradnl"/>
              </w:rPr>
              <w:t>–</w:t>
            </w:r>
            <w:r w:rsidR="003617AB" w:rsidRPr="008701AE">
              <w:rPr>
                <w:b/>
                <w:color w:val="073763" w:themeColor="accent1" w:themeShade="80"/>
                <w:sz w:val="24"/>
                <w:lang w:val="es-ES_tradnl"/>
              </w:rPr>
              <w:t>Disponibilidad</w:t>
            </w:r>
          </w:p>
        </w:tc>
      </w:tr>
      <w:tr w:rsidR="002A704A" w:rsidRPr="008701AE" w14:paraId="59E52EF5" w14:textId="77777777" w:rsidTr="00AC7665">
        <w:trPr>
          <w:trHeight w:val="3862"/>
          <w:jc w:val="center"/>
        </w:trPr>
        <w:tc>
          <w:tcPr>
            <w:tcW w:w="9346" w:type="dxa"/>
            <w:tcBorders>
              <w:left w:val="dotted" w:sz="4" w:space="0" w:color="0F6FC6" w:themeColor="accent1"/>
              <w:bottom w:val="dotted" w:sz="4" w:space="0" w:color="0F6FC6" w:themeColor="accent1"/>
              <w:right w:val="dotted" w:sz="4" w:space="0" w:color="0F6FC6" w:themeColor="accent1"/>
            </w:tcBorders>
          </w:tcPr>
          <w:p w14:paraId="0D7B8D25" w14:textId="77777777" w:rsidR="002A704A" w:rsidRPr="008701AE" w:rsidRDefault="002A704A" w:rsidP="006E09A4">
            <w:pPr>
              <w:spacing w:line="276" w:lineRule="auto"/>
              <w:jc w:val="both"/>
              <w:rPr>
                <w:lang w:val="es-ES_tradnl"/>
              </w:rPr>
            </w:pPr>
            <w:r w:rsidRPr="008701AE">
              <w:rPr>
                <w:noProof/>
                <w:lang w:val="es-ES" w:eastAsia="es-ES"/>
              </w:rPr>
              <mc:AlternateContent>
                <mc:Choice Requires="wps">
                  <w:drawing>
                    <wp:anchor distT="0" distB="0" distL="114300" distR="114300" simplePos="0" relativeHeight="251744256" behindDoc="0" locked="0" layoutInCell="1" allowOverlap="1" wp14:anchorId="055BD554" wp14:editId="2F32E72A">
                      <wp:simplePos x="0" y="0"/>
                      <wp:positionH relativeFrom="column">
                        <wp:posOffset>128270</wp:posOffset>
                      </wp:positionH>
                      <wp:positionV relativeFrom="paragraph">
                        <wp:posOffset>104775</wp:posOffset>
                      </wp:positionV>
                      <wp:extent cx="4991100" cy="428625"/>
                      <wp:effectExtent l="76200" t="50800" r="88900" b="79375"/>
                      <wp:wrapNone/>
                      <wp:docPr id="1" name="Rectángulo redondeado 1"/>
                      <wp:cNvGraphicFramePr/>
                      <a:graphic xmlns:a="http://schemas.openxmlformats.org/drawingml/2006/main">
                        <a:graphicData uri="http://schemas.microsoft.com/office/word/2010/wordprocessingShape">
                          <wps:wsp>
                            <wps:cNvSpPr/>
                            <wps:spPr>
                              <a:xfrm>
                                <a:off x="0" y="0"/>
                                <a:ext cx="4991100" cy="428625"/>
                              </a:xfrm>
                              <a:prstGeom prst="roundRect">
                                <a:avLst/>
                              </a:prstGeom>
                              <a:solidFill>
                                <a:schemeClr val="accent1">
                                  <a:lumMod val="50000"/>
                                </a:schemeClr>
                              </a:solidFill>
                              <a:ln/>
                            </wps:spPr>
                            <wps:style>
                              <a:lnRef idx="0">
                                <a:schemeClr val="accent1"/>
                              </a:lnRef>
                              <a:fillRef idx="3">
                                <a:schemeClr val="accent1"/>
                              </a:fillRef>
                              <a:effectRef idx="3">
                                <a:schemeClr val="accent1"/>
                              </a:effectRef>
                              <a:fontRef idx="minor">
                                <a:schemeClr val="lt1"/>
                              </a:fontRef>
                            </wps:style>
                            <wps:txbx>
                              <w:txbxContent>
                                <w:p w14:paraId="0EEE4DBD" w14:textId="77777777" w:rsidR="00A22959" w:rsidRPr="00E128C4" w:rsidRDefault="00A22959" w:rsidP="002A704A">
                                  <w:pPr>
                                    <w:spacing w:line="240" w:lineRule="auto"/>
                                    <w:jc w:val="center"/>
                                    <w:rPr>
                                      <w:b/>
                                      <w:sz w:val="24"/>
                                    </w:rPr>
                                  </w:pPr>
                                  <w:r w:rsidRPr="00E128C4">
                                    <w:rPr>
                                      <w:b/>
                                      <w:sz w:val="24"/>
                                    </w:rPr>
                                    <w:t>TIEMPO TOTAL DISPONIBLE</w:t>
                                  </w:r>
                                </w:p>
                                <w:p w14:paraId="67290DAB" w14:textId="77777777" w:rsidR="00A22959" w:rsidRDefault="00A22959" w:rsidP="002A704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Rectángulo redondeado 1" o:spid="_x0000_s1115" style="position:absolute;left:0;text-align:left;margin-left:10.1pt;margin-top:8.25pt;width:393pt;height:33.75pt;z-index:2517442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vRiGp0CAACdBQAADgAAAGRycy9lMm9Eb2MueG1srFTbThsxEH2v1H+w/F42mwYKERsUgagqUUBA&#10;xbPjS7KS7XFtb3bTv+m39Mc69m62QFGlVs2D41nP9cyZOT3rjCZb6UMNtqLlwYQSaTmI2q4r+uXh&#10;8t0xJSEyK5gGKyu6k4GeLd6+OW3dXE5hA1pIT9CJDfPWVXQTo5sXReAbaVg4ACctPirwhkUU/boQ&#10;nrXo3ehiOpkcFS144TxwGQJ+vegf6SL7V0ryeKNUkJHoimJuMZ8+n6t0FotTNl975jY1H9Jg/5CF&#10;YbXFoKOrCxYZaXz9mytTcw8BVDzgYApQquYy14DVlJMX1dxvmJO5FgQnuBGm8P/c8uvtrSe1wN5R&#10;YpnBFt0haD++23WjgXgpwArJBJAyYdW6MEeTe3frByngNRXeKW/SP5ZEuozvbsRXdpFw/Dg7OSnL&#10;CbaB49tsenw0PUxOi1/Wzof4UYIh6VJRD40VKZ+MLdtehdjr7/VSxAC6Fpe11llIxJHn2pMtw5Yz&#10;zqWNZTbXjfkMov9+OMHfEDtzLZnkTJ550zaFS0X3ZeZb3GmZQml7JxVCl6v9Q+w+46ydtBRmOhq+&#10;z5mNGTxPujcc9JOpzIT+G+PRIkcGG0djU1vwr0XXCNcQudffI9DXnSCI3arLnDkeSbECsUMieegn&#10;LDh+WWMLr1iIt8zjSGHXcU3EGzyUhraiMNwo2YD/9tr3pI9Mx1dKWhzRioavDfOSEv3J4gyclLNZ&#10;mukszA4/TFHwT19WT19sY84BKYE8x+zyNelHvb8qD+YRt8kyRcUnZjnGriiPfi+cx3514D7icrnM&#10;ajjHjsUre+94cp6ATux86B6ZdwOPI07ANezHmc1fMLnXTZYWlk0EVWeaJ6h7XIcW4A7IHB32VVoy&#10;T+Ws9WurLn4CAAD//wMAUEsDBBQABgAIAAAAIQDD2nQh3AAAAAgBAAAPAAAAZHJzL2Rvd25yZXYu&#10;eG1sTI/NTsQwDITvSLxDZCRubELFVqU0XSHEjwTiwC4Xbmlj2orGqZJsW94ec4KbPTMaf652qxvF&#10;jCEOnjRcbhQIpNbbgToN74eHiwJETIasGT2hhm+MsKtPTypTWr/QG8771AkuoVgaDX1KUyllbHt0&#10;Jm78hMTepw/OJF5DJ20wC5e7UWZK5dKZgfhCbya867H92h+dhvunEIuPRzfn25dwvUQMr8+HRuvz&#10;s/X2BkTCNf2F4Ref0aFmpsYfyUYxashUxknW8y0I9guVs9DwcKVA1pX8/0D9AwAA//8DAFBLAQIt&#10;ABQABgAIAAAAIQDkmcPA+wAAAOEBAAATAAAAAAAAAAAAAAAAAAAAAABbQ29udGVudF9UeXBlc10u&#10;eG1sUEsBAi0AFAAGAAgAAAAhACOyauHXAAAAlAEAAAsAAAAAAAAAAAAAAAAALAEAAF9yZWxzLy5y&#10;ZWxzUEsBAi0AFAAGAAgAAAAhAIb0YhqdAgAAnQUAAA4AAAAAAAAAAAAAAAAALAIAAGRycy9lMm9E&#10;b2MueG1sUEsBAi0AFAAGAAgAAAAhAMPadCHcAAAACAEAAA8AAAAAAAAAAAAAAAAA9QQAAGRycy9k&#10;b3ducmV2LnhtbFBLBQYAAAAABAAEAPMAAAD+BQAAAAA=&#10;" fillcolor="#073662 [1604]" stroked="f">
                      <v:shadow on="t" opacity="41287f" mv:blur="57150f" offset="0,1.5pt"/>
                      <v:textbox>
                        <w:txbxContent>
                          <w:p w14:paraId="0EEE4DBD" w14:textId="77777777" w:rsidR="00A22959" w:rsidRPr="00E128C4" w:rsidRDefault="00A22959" w:rsidP="002A704A">
                            <w:pPr>
                              <w:spacing w:line="240" w:lineRule="auto"/>
                              <w:jc w:val="center"/>
                              <w:rPr>
                                <w:b/>
                                <w:sz w:val="24"/>
                              </w:rPr>
                            </w:pPr>
                            <w:r w:rsidRPr="00E128C4">
                              <w:rPr>
                                <w:b/>
                                <w:sz w:val="24"/>
                              </w:rPr>
                              <w:t>TIEMPO TOTAL DISPONIBLE</w:t>
                            </w:r>
                          </w:p>
                          <w:p w14:paraId="67290DAB" w14:textId="77777777" w:rsidR="00A22959" w:rsidRDefault="00A22959" w:rsidP="002A704A">
                            <w:pPr>
                              <w:jc w:val="center"/>
                            </w:pPr>
                          </w:p>
                        </w:txbxContent>
                      </v:textbox>
                    </v:roundrect>
                  </w:pict>
                </mc:Fallback>
              </mc:AlternateContent>
            </w:r>
          </w:p>
          <w:p w14:paraId="57E280E8" w14:textId="77777777" w:rsidR="002A704A" w:rsidRPr="008701AE" w:rsidRDefault="002A704A" w:rsidP="006E09A4">
            <w:pPr>
              <w:tabs>
                <w:tab w:val="left" w:pos="5565"/>
              </w:tabs>
              <w:spacing w:line="276" w:lineRule="auto"/>
              <w:jc w:val="both"/>
              <w:rPr>
                <w:lang w:val="es-ES_tradnl"/>
              </w:rPr>
            </w:pPr>
            <w:r w:rsidRPr="008701AE">
              <w:rPr>
                <w:lang w:val="es-ES_tradnl"/>
              </w:rPr>
              <w:tab/>
            </w:r>
          </w:p>
          <w:p w14:paraId="27783487" w14:textId="77777777" w:rsidR="002A704A" w:rsidRPr="008701AE" w:rsidRDefault="002A704A" w:rsidP="006E09A4">
            <w:pPr>
              <w:spacing w:line="276" w:lineRule="auto"/>
              <w:jc w:val="both"/>
              <w:rPr>
                <w:lang w:val="es-ES_tradnl"/>
              </w:rPr>
            </w:pPr>
            <w:r w:rsidRPr="008701AE">
              <w:rPr>
                <w:noProof/>
                <w:lang w:val="es-ES" w:eastAsia="es-ES"/>
              </w:rPr>
              <mc:AlternateContent>
                <mc:Choice Requires="wps">
                  <w:drawing>
                    <wp:anchor distT="0" distB="0" distL="114300" distR="114300" simplePos="0" relativeHeight="251748352" behindDoc="0" locked="0" layoutInCell="1" allowOverlap="1" wp14:anchorId="21B03725" wp14:editId="798EB100">
                      <wp:simplePos x="0" y="0"/>
                      <wp:positionH relativeFrom="column">
                        <wp:posOffset>3869055</wp:posOffset>
                      </wp:positionH>
                      <wp:positionV relativeFrom="paragraph">
                        <wp:posOffset>53975</wp:posOffset>
                      </wp:positionV>
                      <wp:extent cx="1257300" cy="428625"/>
                      <wp:effectExtent l="76200" t="50800" r="88900" b="79375"/>
                      <wp:wrapNone/>
                      <wp:docPr id="22" name="Rectángulo redondeado 22"/>
                      <wp:cNvGraphicFramePr/>
                      <a:graphic xmlns:a="http://schemas.openxmlformats.org/drawingml/2006/main">
                        <a:graphicData uri="http://schemas.microsoft.com/office/word/2010/wordprocessingShape">
                          <wps:wsp>
                            <wps:cNvSpPr/>
                            <wps:spPr>
                              <a:xfrm>
                                <a:off x="0" y="0"/>
                                <a:ext cx="1257300" cy="428625"/>
                              </a:xfrm>
                              <a:prstGeom prst="roundRect">
                                <a:avLst/>
                              </a:prstGeom>
                              <a:solidFill>
                                <a:schemeClr val="bg1">
                                  <a:lumMod val="50000"/>
                                </a:schemeClr>
                              </a:solidFill>
                              <a:ln/>
                            </wps:spPr>
                            <wps:style>
                              <a:lnRef idx="0">
                                <a:schemeClr val="accent5"/>
                              </a:lnRef>
                              <a:fillRef idx="3">
                                <a:schemeClr val="accent5"/>
                              </a:fillRef>
                              <a:effectRef idx="3">
                                <a:schemeClr val="accent5"/>
                              </a:effectRef>
                              <a:fontRef idx="minor">
                                <a:schemeClr val="lt1"/>
                              </a:fontRef>
                            </wps:style>
                            <wps:txbx>
                              <w:txbxContent>
                                <w:p w14:paraId="34DAF525" w14:textId="77777777" w:rsidR="00A22959" w:rsidRPr="00C70459" w:rsidRDefault="00A22959" w:rsidP="002A704A">
                                  <w:pPr>
                                    <w:spacing w:after="0" w:line="240" w:lineRule="auto"/>
                                    <w:jc w:val="center"/>
                                    <w:rPr>
                                      <w:b/>
                                      <w:color w:val="073763" w:themeColor="accent1" w:themeShade="80"/>
                                      <w:sz w:val="18"/>
                                    </w:rPr>
                                  </w:pPr>
                                  <w:r w:rsidRPr="00C70459">
                                    <w:rPr>
                                      <w:b/>
                                      <w:color w:val="073763" w:themeColor="accent1" w:themeShade="80"/>
                                      <w:sz w:val="18"/>
                                    </w:rPr>
                                    <w:t xml:space="preserve">TM </w:t>
                                  </w:r>
                                </w:p>
                                <w:p w14:paraId="4EFB569F" w14:textId="77777777" w:rsidR="00A22959" w:rsidRPr="00C70459" w:rsidRDefault="00A22959" w:rsidP="002A704A">
                                  <w:pPr>
                                    <w:spacing w:after="0" w:line="240" w:lineRule="auto"/>
                                    <w:jc w:val="center"/>
                                    <w:rPr>
                                      <w:b/>
                                      <w:color w:val="073763" w:themeColor="accent1" w:themeShade="80"/>
                                      <w:sz w:val="18"/>
                                    </w:rPr>
                                  </w:pPr>
                                  <w:r w:rsidRPr="00C70459">
                                    <w:rPr>
                                      <w:b/>
                                      <w:color w:val="073763" w:themeColor="accent1" w:themeShade="80"/>
                                      <w:sz w:val="18"/>
                                    </w:rPr>
                                    <w:t>MANTENIMIENTOS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ángulo redondeado 22" o:spid="_x0000_s1116" style="position:absolute;left:0;text-align:left;margin-left:304.65pt;margin-top:4.25pt;width:99pt;height:33.75pt;z-index:251748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hQQH6ACAACbBQAADgAAAGRycy9lMm9Eb2MueG1srFTdTtswFL6ftHewfD/ShBZYRYoqENMkBgiY&#10;uHYdu41k+3i206R7mz0LL7ZjJw0/42bTeuH65Px//s45Peu0IlvhfA2mpPnBhBJhOFS1WZf0+8Pl&#10;pxNKfGCmYgqMKOlOeHq2+PjhtLVzUcAGVCUcwSDGz1tb0k0Idp5lnm+EZv4ArDColOA0Cyi6dVY5&#10;1mJ0rbJiMjnKWnCVdcCF9/j1olfSRYovpeDhRkovAlElxdpCOl06V/HMFqdsvnbMbmo+lMH+oQrN&#10;aoNJx1AXLDDSuPqPULrmDjzIcMBBZyBlzUXqAbvJJ2+6ud8wK1IvCI63I0z+/4Xl19tbR+qqpEVB&#10;iWEa3+gOUXv6ZdaNAuJEBaYSrAKCBohWa/0cne7trRskj9fYeiedjv/YFOkSwrsRYdEFwvFjXsyO&#10;Dyf4EBx10+LkqJjFoNmzt3U+fBGgSbyU1EFjqlhQQpdtr3zo7fd2MaMHVVeXtVJJiNQR58qRLcNH&#10;X63z5Koa/Q2q/ttsgr8hb2JaNE9VvIqkTEwVG+5bTLewUyKmUeZOSAQudfpOXsa5MGHfXbKOVhKr&#10;HB0PU2VjBX1xrx0H++gqEp3/xnn0SJnBhNFZ1wbce9lVyAdgZG+/R6DvO0IQulWXGHMyEmIF1Q5p&#10;5KCfL2/5ZY3Pd8V8uGUOBwpfHJdEuMFDKmhLCsONkg24n+99j/bIc9RS0uKAltT/aJgTlKivBifg&#10;cz6dxolOwnR2XKDgXmpWLzWm0eeAdMhxHVmertE+qP1VOtCPuEuWMSuqmOGYu6Q8uL1wHvrFgduI&#10;i+UymeEUWxauzL3lMXgEOjLzoXtkzg4cDsj+a9gPM5u/YXFvGz0NLJsAsk4Uj1D3uA5PgBsgcXTY&#10;VnHFvJST1fNOXfwGAAD//wMAUEsDBBQABgAIAAAAIQAb5NQD3QAAAAgBAAAPAAAAZHJzL2Rvd25y&#10;ZXYueG1sTI/NTsMwEITvSLyDtUjcqM1fmoY4FUIqICFVouXS2zY2ToS9jmK3DW/PcoK9jWY0+029&#10;nIIXRzumPpKG65kCYamNpien4WO7uipBpIxk0EeyGr5tgmVzflZjZeKJ3u1xk53gEkoVauhyHiop&#10;U9vZgGkWB0vsfcYxYGY5OmlGPHF58PJGqUIG7Ik/dDjYp862X5tD0PC6wuSe+dz2Je36u7TO/m2t&#10;9eXF9PgAItsp/4XhF5/RoWGmfTyQScJrKNTilqMaynsQ7JdqznqvYV4okE0t/w9ofgAAAP//AwBQ&#10;SwECLQAUAAYACAAAACEA5JnDwPsAAADhAQAAEwAAAAAAAAAAAAAAAAAAAAAAW0NvbnRlbnRfVHlw&#10;ZXNdLnhtbFBLAQItABQABgAIAAAAIQAjsmrh1wAAAJQBAAALAAAAAAAAAAAAAAAAACwBAABfcmVs&#10;cy8ucmVsc1BLAQItABQABgAIAAAAIQDaFBAfoAIAAJsFAAAOAAAAAAAAAAAAAAAAACwCAABkcnMv&#10;ZTJvRG9jLnhtbFBLAQItABQABgAIAAAAIQAb5NQD3QAAAAgBAAAPAAAAAAAAAAAAAAAAAPgEAABk&#10;cnMvZG93bnJldi54bWxQSwUGAAAAAAQABADzAAAAAgYAAAAA&#10;" fillcolor="#7f7f7f [1612]" stroked="f">
                      <v:shadow on="t" opacity="41287f" mv:blur="57150f" offset="0,1.5pt"/>
                      <v:textbox>
                        <w:txbxContent>
                          <w:p w14:paraId="34DAF525" w14:textId="77777777" w:rsidR="00A22959" w:rsidRPr="00C70459" w:rsidRDefault="00A22959" w:rsidP="002A704A">
                            <w:pPr>
                              <w:spacing w:after="0" w:line="240" w:lineRule="auto"/>
                              <w:jc w:val="center"/>
                              <w:rPr>
                                <w:b/>
                                <w:color w:val="073763" w:themeColor="accent1" w:themeShade="80"/>
                                <w:sz w:val="18"/>
                              </w:rPr>
                            </w:pPr>
                            <w:r w:rsidRPr="00C70459">
                              <w:rPr>
                                <w:b/>
                                <w:color w:val="073763" w:themeColor="accent1" w:themeShade="80"/>
                                <w:sz w:val="18"/>
                              </w:rPr>
                              <w:t xml:space="preserve">TM </w:t>
                            </w:r>
                          </w:p>
                          <w:p w14:paraId="4EFB569F" w14:textId="77777777" w:rsidR="00A22959" w:rsidRPr="00C70459" w:rsidRDefault="00A22959" w:rsidP="002A704A">
                            <w:pPr>
                              <w:spacing w:after="0" w:line="240" w:lineRule="auto"/>
                              <w:jc w:val="center"/>
                              <w:rPr>
                                <w:b/>
                                <w:color w:val="073763" w:themeColor="accent1" w:themeShade="80"/>
                                <w:sz w:val="18"/>
                              </w:rPr>
                            </w:pPr>
                            <w:r w:rsidRPr="00C70459">
                              <w:rPr>
                                <w:b/>
                                <w:color w:val="073763" w:themeColor="accent1" w:themeShade="80"/>
                                <w:sz w:val="18"/>
                              </w:rPr>
                              <w:t>MANTENIMIENTOS</w:t>
                            </w:r>
                          </w:p>
                        </w:txbxContent>
                      </v:textbox>
                    </v:roundrect>
                  </w:pict>
                </mc:Fallback>
              </mc:AlternateContent>
            </w:r>
            <w:r w:rsidRPr="008701AE">
              <w:rPr>
                <w:noProof/>
                <w:lang w:val="es-ES" w:eastAsia="es-ES"/>
              </w:rPr>
              <mc:AlternateContent>
                <mc:Choice Requires="wps">
                  <w:drawing>
                    <wp:anchor distT="0" distB="0" distL="114300" distR="114300" simplePos="0" relativeHeight="251745280" behindDoc="0" locked="0" layoutInCell="1" allowOverlap="1" wp14:anchorId="3D0306A3" wp14:editId="434D948A">
                      <wp:simplePos x="0" y="0"/>
                      <wp:positionH relativeFrom="column">
                        <wp:posOffset>125730</wp:posOffset>
                      </wp:positionH>
                      <wp:positionV relativeFrom="paragraph">
                        <wp:posOffset>44450</wp:posOffset>
                      </wp:positionV>
                      <wp:extent cx="3705225" cy="428625"/>
                      <wp:effectExtent l="76200" t="50800" r="79375" b="79375"/>
                      <wp:wrapNone/>
                      <wp:docPr id="19" name="Rectángulo redondeado 19"/>
                      <wp:cNvGraphicFramePr/>
                      <a:graphic xmlns:a="http://schemas.openxmlformats.org/drawingml/2006/main">
                        <a:graphicData uri="http://schemas.microsoft.com/office/word/2010/wordprocessingShape">
                          <wps:wsp>
                            <wps:cNvSpPr/>
                            <wps:spPr>
                              <a:xfrm>
                                <a:off x="0" y="0"/>
                                <a:ext cx="3705225" cy="428625"/>
                              </a:xfrm>
                              <a:prstGeom prst="roundRect">
                                <a:avLst/>
                              </a:prstGeom>
                              <a:solidFill>
                                <a:srgbClr val="083763"/>
                              </a:solidFill>
                              <a:ln/>
                            </wps:spPr>
                            <wps:style>
                              <a:lnRef idx="0">
                                <a:schemeClr val="accent1"/>
                              </a:lnRef>
                              <a:fillRef idx="3">
                                <a:schemeClr val="accent1"/>
                              </a:fillRef>
                              <a:effectRef idx="3">
                                <a:schemeClr val="accent1"/>
                              </a:effectRef>
                              <a:fontRef idx="minor">
                                <a:schemeClr val="lt1"/>
                              </a:fontRef>
                            </wps:style>
                            <wps:txbx>
                              <w:txbxContent>
                                <w:p w14:paraId="23F69042" w14:textId="77777777" w:rsidR="00A22959" w:rsidRPr="00E128C4" w:rsidRDefault="00A22959" w:rsidP="002A704A">
                                  <w:pPr>
                                    <w:spacing w:line="240" w:lineRule="auto"/>
                                    <w:jc w:val="center"/>
                                    <w:rPr>
                                      <w:b/>
                                      <w:sz w:val="24"/>
                                    </w:rPr>
                                  </w:pPr>
                                  <w:r w:rsidRPr="00E128C4">
                                    <w:rPr>
                                      <w:b/>
                                      <w:sz w:val="24"/>
                                    </w:rPr>
                                    <w:t>TIEMPO TOTAL DISPONIBLE</w:t>
                                  </w:r>
                                </w:p>
                                <w:p w14:paraId="450900A1" w14:textId="77777777" w:rsidR="00A22959" w:rsidRPr="003B655C" w:rsidRDefault="00A22959" w:rsidP="002A704A">
                                  <w:pPr>
                                    <w:rPr>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ángulo redondeado 19" o:spid="_x0000_s1117" style="position:absolute;left:0;text-align:left;margin-left:9.9pt;margin-top:3.5pt;width:291.75pt;height:33.7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LxWJECAAB4BQAADgAAAGRycy9lMm9Eb2MueG1srFTNThsxEL5X6jtYvpfNHxAiNigCUVVCEAEV&#10;Z8drJyt5Pe7YyW76Nn2Wvhhj72ahlB5a9bI74/nm/+f8oqkM2yn0JdicD48GnCkroSjtOudfH68/&#10;TTnzQdhCGLAq53vl+cX844fz2s3UCDZgCoWMjFg/q13ONyG4WZZ5uVGV8EfglCWhBqxEIBbXWYGi&#10;JuuVyUaDwUlWAxYOQSrv6fWqFfJ5sq+1kuFOa68CMzmn2EL6Yvqu4jebn4vZGoXblLILQ/xDFJUo&#10;LTntTV2JINgWy99MVaVE8KDDkYQqA61LqVIOlM1w8Cabh41wKuVCxfGuL5P/f2bl7W6JrCyod2ec&#10;WVFRj+6paj9/2PXWAENVgC2UKIARgKpVOz8jpQe3xI7zRMbUG41V/FNSrEkV3vcVVk1gkh7Hp4Pj&#10;0eiYM0myyWh6QjSZyV60HfrwWUHFIpFzhK0tYkCpumJ340OLP+CiRw+mLK5LYxKD69WlQbYTseXT&#10;8enJuHPxC8zYaCdm08afqLA3Ktow9l5pqkpKIxmN86h6s0JKZcOws5vQEaUphF5xnCJOg/wnxQ4f&#10;VVWa1b9R7jWSZ7ChV65KC/ied9OHrFv8oQJt3rEEoVk1aRymqWrxaQXFnmYEoV0e7+R1Sb25ET4s&#10;BdK20F7RBQh39NEG6pxDR3G2Afz+3nvE0xCTlLOati/n/ttWoOLMfLE03mfDySSua2Imx6cjYvC1&#10;ZPVaYrfVJVC3h3RrnExkxAdzIDVC9USHYhG9kkhYSb5zLgMemMvQXgU6NVItFglGK+pEuLEPTkbj&#10;sdBx7B6bJ4GuG9BAo30Lh00Vszcj2mKjpoXFNoAu0/y+1LVrAa13WoPuFMX78ZpPqJeDOX8GAAD/&#10;/wMAUEsDBBQABgAIAAAAIQAJRhNO3QAAAAcBAAAPAAAAZHJzL2Rvd25yZXYueG1sTI/LTsMwEEX3&#10;SPyDNUjsqAOFtAlxKh5iQdm0pULqzo2HJCIeR/G0DX/PsILl0R3de6ZYjL5TRxxiG8jA9SQBhVQF&#10;11JtYPv+cjUHFdmSs10gNPCNERbl+VlhcxdOtMbjhmslJRRza6Bh7nOtY9Wgt3ESeiTJPsPgLQsO&#10;tXaDPUm57/RNkqTa25ZkobE9PjVYfW0O3sAb6/F5vePscbn7mGWrV05XDRtzeTE+3INiHPnvGH71&#10;RR1KcdqHA7moOuFMzNnATD6SOE2mU1B74ds70GWh//uXPwAAAP//AwBQSwECLQAUAAYACAAAACEA&#10;5JnDwPsAAADhAQAAEwAAAAAAAAAAAAAAAAAAAAAAW0NvbnRlbnRfVHlwZXNdLnhtbFBLAQItABQA&#10;BgAIAAAAIQAjsmrh1wAAAJQBAAALAAAAAAAAAAAAAAAAACwBAABfcmVscy8ucmVsc1BLAQItABQA&#10;BgAIAAAAIQCOIvFYkQIAAHgFAAAOAAAAAAAAAAAAAAAAACwCAABkcnMvZTJvRG9jLnhtbFBLAQIt&#10;ABQABgAIAAAAIQAJRhNO3QAAAAcBAAAPAAAAAAAAAAAAAAAAAOkEAABkcnMvZG93bnJldi54bWxQ&#10;SwUGAAAAAAQABADzAAAA8wUAAAAA&#10;" fillcolor="#083763" stroked="f">
                      <v:shadow on="t" opacity="41287f" mv:blur="57150f" offset="0,1.5pt"/>
                      <v:textbox>
                        <w:txbxContent>
                          <w:p w14:paraId="23F69042" w14:textId="77777777" w:rsidR="00A22959" w:rsidRPr="00E128C4" w:rsidRDefault="00A22959" w:rsidP="002A704A">
                            <w:pPr>
                              <w:spacing w:line="240" w:lineRule="auto"/>
                              <w:jc w:val="center"/>
                              <w:rPr>
                                <w:b/>
                                <w:sz w:val="24"/>
                              </w:rPr>
                            </w:pPr>
                            <w:r w:rsidRPr="00E128C4">
                              <w:rPr>
                                <w:b/>
                                <w:sz w:val="24"/>
                              </w:rPr>
                              <w:t>TIEMPO TOTAL DISPONIBLE</w:t>
                            </w:r>
                          </w:p>
                          <w:p w14:paraId="450900A1" w14:textId="77777777" w:rsidR="00A22959" w:rsidRPr="003B655C" w:rsidRDefault="00A22959" w:rsidP="002A704A">
                            <w:pPr>
                              <w:rPr>
                                <w:b/>
                              </w:rPr>
                            </w:pPr>
                          </w:p>
                        </w:txbxContent>
                      </v:textbox>
                    </v:roundrect>
                  </w:pict>
                </mc:Fallback>
              </mc:AlternateContent>
            </w:r>
          </w:p>
          <w:p w14:paraId="4983D644" w14:textId="77777777" w:rsidR="002A704A" w:rsidRPr="008701AE" w:rsidRDefault="002A704A" w:rsidP="006E09A4">
            <w:pPr>
              <w:spacing w:line="276" w:lineRule="auto"/>
              <w:jc w:val="both"/>
              <w:rPr>
                <w:lang w:val="es-ES_tradnl"/>
              </w:rPr>
            </w:pPr>
            <w:r w:rsidRPr="008701AE">
              <w:rPr>
                <w:noProof/>
                <w:lang w:val="es-ES" w:eastAsia="es-ES"/>
              </w:rPr>
              <mc:AlternateContent>
                <mc:Choice Requires="wps">
                  <w:drawing>
                    <wp:anchor distT="0" distB="0" distL="114300" distR="114300" simplePos="0" relativeHeight="251749376" behindDoc="0" locked="0" layoutInCell="1" allowOverlap="1" wp14:anchorId="1A53B848" wp14:editId="345B82E2">
                      <wp:simplePos x="0" y="0"/>
                      <wp:positionH relativeFrom="column">
                        <wp:posOffset>2907031</wp:posOffset>
                      </wp:positionH>
                      <wp:positionV relativeFrom="paragraph">
                        <wp:posOffset>277495</wp:posOffset>
                      </wp:positionV>
                      <wp:extent cx="933450" cy="428625"/>
                      <wp:effectExtent l="76200" t="50800" r="82550" b="79375"/>
                      <wp:wrapNone/>
                      <wp:docPr id="24" name="Rectángulo redondeado 24"/>
                      <wp:cNvGraphicFramePr/>
                      <a:graphic xmlns:a="http://schemas.openxmlformats.org/drawingml/2006/main">
                        <a:graphicData uri="http://schemas.microsoft.com/office/word/2010/wordprocessingShape">
                          <wps:wsp>
                            <wps:cNvSpPr/>
                            <wps:spPr>
                              <a:xfrm>
                                <a:off x="0" y="0"/>
                                <a:ext cx="933450" cy="428625"/>
                              </a:xfrm>
                              <a:prstGeom prst="roundRect">
                                <a:avLst/>
                              </a:prstGeom>
                              <a:solidFill>
                                <a:srgbClr val="7F7F7F"/>
                              </a:solidFill>
                              <a:ln/>
                            </wps:spPr>
                            <wps:style>
                              <a:lnRef idx="0">
                                <a:schemeClr val="accent5"/>
                              </a:lnRef>
                              <a:fillRef idx="3">
                                <a:schemeClr val="accent5"/>
                              </a:fillRef>
                              <a:effectRef idx="3">
                                <a:schemeClr val="accent5"/>
                              </a:effectRef>
                              <a:fontRef idx="minor">
                                <a:schemeClr val="lt1"/>
                              </a:fontRef>
                            </wps:style>
                            <wps:txbx>
                              <w:txbxContent>
                                <w:p w14:paraId="4CA9E637" w14:textId="77777777" w:rsidR="00A22959" w:rsidRPr="00C70459" w:rsidRDefault="00A22959" w:rsidP="002A704A">
                                  <w:pPr>
                                    <w:spacing w:after="0" w:line="240" w:lineRule="auto"/>
                                    <w:jc w:val="center"/>
                                    <w:rPr>
                                      <w:b/>
                                      <w:color w:val="073763" w:themeColor="accent1" w:themeShade="80"/>
                                      <w:sz w:val="18"/>
                                    </w:rPr>
                                  </w:pPr>
                                  <w:r w:rsidRPr="00C70459">
                                    <w:rPr>
                                      <w:b/>
                                      <w:color w:val="073763" w:themeColor="accent1" w:themeShade="80"/>
                                      <w:sz w:val="18"/>
                                    </w:rPr>
                                    <w:t>FALLAS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ángulo redondeado 24" o:spid="_x0000_s1118" style="position:absolute;left:0;text-align:left;margin-left:228.9pt;margin-top:21.85pt;width:73.5pt;height:33.75pt;z-index:251749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LP9dJECAAB3BQAADgAAAGRycy9lMm9Eb2MueG1srFTJbtswEL0X6D8QvDfyls2IHBgOXBQIkiBJ&#10;kTNNkbYAisMOaUvu3/Rb+mMZUrKSpumhRWGAntHsb5aLy6YybKfQl2BzPjwacKashKK065x/fVx+&#10;OuPMB2ELYcCqnO+V55ezjx8uajdVI9iAKRQycmL9tHY534Tgplnm5UZVwh+BU5aEGrASgVhcZwWK&#10;mrxXJhsNBidZDVg4BKm8p69XrZDPkn+tlQy3WnsVmMk55RbSi+ldxTebXYjpGoXblLJLQ/xDFpUo&#10;LQXtXV2JINgWy99cVaVE8KDDkYQqA61LqVINVM1w8Kaah41wKtVC4HjXw+T/n1t5s7tDVhY5H004&#10;s6KiHt0Taj9/2PXWAENVgC2UKICRAqFVOz8lowd3hx3niYylNxqr+E9FsSYhvO8RVk1gkj6ej8eT&#10;Y+qDJNFkdHYyOo4+sxdjhz58VlCxSOQcYWuLmE8CV+yufWj1D3oxoAdTFsvSmMTgerUwyHaCOn66&#10;jL8uxC9qxkY/sZg2/USFvVHRh7H3ShMoqYrkNI6j6t0KKZUNh9STdtTSlEJvOE4Zpzn+k2GnH01V&#10;GtW/Me4tUmSwoTeuSgv4XnQThh0UutU/INDWHSEIzapJ03DWN3sFxZ5GBKHdHe/ksqTeXAsf7gTS&#10;slA76QCEW3q0gTrn0FGcbQC/v/c96tMMk5SzmpYv5/7bVqDizHyxNN3nw8kkbmtiJsenI2LwtWT1&#10;WmK31QKo20M6NU4mMuoHcyA1QvVEd2Ieo5JIWEmxcy4DHphFaI8CXRqp5vOkRhvqRLi2D05G5xHo&#10;OHaPzZNA1w1ooMm+gcOiiumbEW11o6WF+TaALtP8RqhbXLsW0HanNeguUTwfr/mk9XIvZ88AAAD/&#10;/wMAUEsDBBQABgAIAAAAIQDCfgK83QAAAAoBAAAPAAAAZHJzL2Rvd25yZXYueG1sTI9NT8MwDIbv&#10;SPyHyEjcWNoxuq00nQCJExJSB4cdvSa0FY1TNWkb/j3mxG7+ePT6cXGIthezGX3nSEG6SkAYqp3u&#10;qFHw+fF6twPhA5LG3pFR8GM8HMrrqwJz7RaqzHwMjeAQ8jkqaEMYcil93RqLfuUGQ7z7cqPFwO3Y&#10;SD3iwuG2l+skyaTFjvhCi4N5aU39fZysgmzxhPFUz/vp7Z3S51Mlm1gpdXsTnx5BBBPDPwx/+qwO&#10;JTud3UTai17B5mHL6oGL+y0IBrJkw4Mzk2m6BlkW8vKF8hcAAP//AwBQSwECLQAUAAYACAAAACEA&#10;5JnDwPsAAADhAQAAEwAAAAAAAAAAAAAAAAAAAAAAW0NvbnRlbnRfVHlwZXNdLnhtbFBLAQItABQA&#10;BgAIAAAAIQAjsmrh1wAAAJQBAAALAAAAAAAAAAAAAAAAACwBAABfcmVscy8ucmVsc1BLAQItABQA&#10;BgAIAAAAIQC8s/10kQIAAHcFAAAOAAAAAAAAAAAAAAAAACwCAABkcnMvZTJvRG9jLnhtbFBLAQIt&#10;ABQABgAIAAAAIQDCfgK83QAAAAoBAAAPAAAAAAAAAAAAAAAAAOkEAABkcnMvZG93bnJldi54bWxQ&#10;SwUGAAAAAAQABADzAAAA8wUAAAAA&#10;" fillcolor="#7f7f7f" stroked="f">
                      <v:shadow on="t" opacity="41287f" mv:blur="57150f" offset="0,1.5pt"/>
                      <v:textbox>
                        <w:txbxContent>
                          <w:p w14:paraId="4CA9E637" w14:textId="77777777" w:rsidR="00A22959" w:rsidRPr="00C70459" w:rsidRDefault="00A22959" w:rsidP="002A704A">
                            <w:pPr>
                              <w:spacing w:after="0" w:line="240" w:lineRule="auto"/>
                              <w:jc w:val="center"/>
                              <w:rPr>
                                <w:b/>
                                <w:color w:val="073763" w:themeColor="accent1" w:themeShade="80"/>
                                <w:sz w:val="18"/>
                              </w:rPr>
                            </w:pPr>
                            <w:r w:rsidRPr="00C70459">
                              <w:rPr>
                                <w:b/>
                                <w:color w:val="073763" w:themeColor="accent1" w:themeShade="80"/>
                                <w:sz w:val="18"/>
                              </w:rPr>
                              <w:t>FALLAS</w:t>
                            </w:r>
                          </w:p>
                        </w:txbxContent>
                      </v:textbox>
                    </v:roundrect>
                  </w:pict>
                </mc:Fallback>
              </mc:AlternateContent>
            </w:r>
            <w:r w:rsidRPr="008701AE">
              <w:rPr>
                <w:noProof/>
                <w:lang w:val="es-ES" w:eastAsia="es-ES"/>
              </w:rPr>
              <mc:AlternateContent>
                <mc:Choice Requires="wps">
                  <w:drawing>
                    <wp:anchor distT="0" distB="0" distL="114300" distR="114300" simplePos="0" relativeHeight="251746304" behindDoc="0" locked="0" layoutInCell="1" allowOverlap="1" wp14:anchorId="3130E0A3" wp14:editId="7D072510">
                      <wp:simplePos x="0" y="0"/>
                      <wp:positionH relativeFrom="column">
                        <wp:posOffset>116205</wp:posOffset>
                      </wp:positionH>
                      <wp:positionV relativeFrom="paragraph">
                        <wp:posOffset>267970</wp:posOffset>
                      </wp:positionV>
                      <wp:extent cx="2752725" cy="428625"/>
                      <wp:effectExtent l="76200" t="50800" r="66675" b="79375"/>
                      <wp:wrapNone/>
                      <wp:docPr id="20" name="Rectángulo redondeado 20"/>
                      <wp:cNvGraphicFramePr/>
                      <a:graphic xmlns:a="http://schemas.openxmlformats.org/drawingml/2006/main">
                        <a:graphicData uri="http://schemas.microsoft.com/office/word/2010/wordprocessingShape">
                          <wps:wsp>
                            <wps:cNvSpPr/>
                            <wps:spPr>
                              <a:xfrm>
                                <a:off x="0" y="0"/>
                                <a:ext cx="2752725" cy="428625"/>
                              </a:xfrm>
                              <a:prstGeom prst="roundRect">
                                <a:avLst/>
                              </a:prstGeom>
                              <a:solidFill>
                                <a:srgbClr val="083763"/>
                              </a:solidFill>
                              <a:ln/>
                            </wps:spPr>
                            <wps:style>
                              <a:lnRef idx="0">
                                <a:schemeClr val="accent1"/>
                              </a:lnRef>
                              <a:fillRef idx="3">
                                <a:schemeClr val="accent1"/>
                              </a:fillRef>
                              <a:effectRef idx="3">
                                <a:schemeClr val="accent1"/>
                              </a:effectRef>
                              <a:fontRef idx="minor">
                                <a:schemeClr val="lt1"/>
                              </a:fontRef>
                            </wps:style>
                            <wps:txbx>
                              <w:txbxContent>
                                <w:p w14:paraId="4D539C62" w14:textId="77777777" w:rsidR="00A22959" w:rsidRPr="00E128C4" w:rsidRDefault="00A22959" w:rsidP="002A704A">
                                  <w:pPr>
                                    <w:spacing w:line="240" w:lineRule="auto"/>
                                    <w:jc w:val="center"/>
                                    <w:rPr>
                                      <w:b/>
                                      <w:sz w:val="24"/>
                                    </w:rPr>
                                  </w:pPr>
                                  <w:r w:rsidRPr="00E128C4">
                                    <w:rPr>
                                      <w:b/>
                                      <w:sz w:val="24"/>
                                    </w:rPr>
                                    <w:t>TIEMPO TOTAL DISPONIBLE</w:t>
                                  </w:r>
                                </w:p>
                                <w:p w14:paraId="1BA33BF6" w14:textId="77777777" w:rsidR="00A22959" w:rsidRPr="00E128C4" w:rsidRDefault="00A22959" w:rsidP="002A704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ángulo redondeado 20" o:spid="_x0000_s1119" style="position:absolute;left:0;text-align:left;margin-left:9.15pt;margin-top:21.1pt;width:216.75pt;height:33.75pt;z-index:251746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7+LL5ICAAB4BQAADgAAAGRycy9lMm9Eb2MueG1srFTdTtswFL6ftHewfD/ShkK7ihRVIKZJCBAw&#10;ce06dhvJ8fGO3Sbd2+xZ9mI7dtLAGLvYtJvk2Of/83fO2XlbG7ZT6CuwBR8fjThTVkJZ2XXBvzxe&#10;fZhx5oOwpTBgVcH3yvPzxft3Z42bqxw2YEqFjIJYP29cwTchuHmWeblRtfBH4JQlpQasRaAjrrMS&#10;RUPRa5Plo9Fp1gCWDkEq7+n2slPyRYqvtZLhVmuvAjMFp9pC+mL6ruI3W5yJ+RqF21SyL0P8QxW1&#10;qCwlHUJdiiDYFqvfQtWVRPCgw5GEOgOtK6lSD9TNePSqm4eNcCr1QuB4N8Dk/19YebO7Q1aVBc8J&#10;HitqeqN7Qu3Hd7veGmCoSrClEiUwMiC0Gufn5PTg7rA/eRJj663GOv6pKdYmhPcDwqoNTNJlPj3J&#10;p/kJZ5J0k3x2SjKFyZ69HfrwSUHNolBwhK0tY0EJXbG79qGzP9jFjB5MVV5VxqQDrlcXBtlOxCef&#10;HU9Pj/sUv5gZG+PEbrr6kxT2RsUYxt4rTaikNlLQyEc1hBVSKhvGfdxkHa00lTA4HqeKE5H/5Njb&#10;R1eVuPo3zoNHygw2DM51ZQHfym6GknVnf0Cg6ztCENpVm+gwSw8Tr1ZQ7okjCN3weCevKnqba+HD&#10;nUCaFiIObYBwSx9toCk49BJnG8Bvb91HeyIxaTlraPoK7r9uBSrOzGdL9P44nkziuKbD5GQayYkv&#10;NauXGrutL4Bee0y7xskkRvtgDqJGqJ9oUSxjVlIJKyl3wWXAw+EidFuBVo1Uy2UyoxF1IlzbBydj&#10;8Ah0pN1j+yTQ9QQNRO0bOEyqmL+iaGcbPS0stwF0lfj7jGv/BDTeaQz6VRT3x8tzsnpemIufAAAA&#10;//8DAFBLAwQUAAYACAAAACEALiavt94AAAAJAQAADwAAAGRycy9kb3ducmV2LnhtbEyPy07DMBBF&#10;90j8gzVI7KjTUNomxKl4iAWwaQtC6s6NhyQiHkfxtA1/z7CC5dW5uo9iNfpOHXGIbSAD00kCCqkK&#10;rqXawPvb09USVGRLznaB0MA3RliV52eFzV040QaPW66VhFDMrYGGuc+1jlWD3sZJ6JGEfYbBWxY5&#10;1NoN9iThvtNpksy1ty1JQ2N7fGiw+toevIFX1uPjZsfZ/cvuY5Gtn3m+btiYy4vx7hYU48h/Zvid&#10;L9OhlE37cCAXVSd6eS1OA7M0BSV8djOVK3sBSbYAXRb6/4PyBwAA//8DAFBLAQItABQABgAIAAAA&#10;IQDkmcPA+wAAAOEBAAATAAAAAAAAAAAAAAAAAAAAAABbQ29udGVudF9UeXBlc10ueG1sUEsBAi0A&#10;FAAGAAgAAAAhACOyauHXAAAAlAEAAAsAAAAAAAAAAAAAAAAALAEAAF9yZWxzLy5yZWxzUEsBAi0A&#10;FAAGAAgAAAAhAFe/iy+SAgAAeAUAAA4AAAAAAAAAAAAAAAAALAIAAGRycy9lMm9Eb2MueG1sUEsB&#10;Ai0AFAAGAAgAAAAhAC4mr7feAAAACQEAAA8AAAAAAAAAAAAAAAAA6gQAAGRycy9kb3ducmV2Lnht&#10;bFBLBQYAAAAABAAEAPMAAAD1BQAAAAA=&#10;" fillcolor="#083763" stroked="f">
                      <v:shadow on="t" opacity="41287f" mv:blur="57150f" offset="0,1.5pt"/>
                      <v:textbox>
                        <w:txbxContent>
                          <w:p w14:paraId="4D539C62" w14:textId="77777777" w:rsidR="00A22959" w:rsidRPr="00E128C4" w:rsidRDefault="00A22959" w:rsidP="002A704A">
                            <w:pPr>
                              <w:spacing w:line="240" w:lineRule="auto"/>
                              <w:jc w:val="center"/>
                              <w:rPr>
                                <w:b/>
                                <w:sz w:val="24"/>
                              </w:rPr>
                            </w:pPr>
                            <w:r w:rsidRPr="00E128C4">
                              <w:rPr>
                                <w:b/>
                                <w:sz w:val="24"/>
                              </w:rPr>
                              <w:t>TIEMPO TOTAL DISPONIBLE</w:t>
                            </w:r>
                          </w:p>
                          <w:p w14:paraId="1BA33BF6" w14:textId="77777777" w:rsidR="00A22959" w:rsidRPr="00E128C4" w:rsidRDefault="00A22959" w:rsidP="002A704A">
                            <w:pPr>
                              <w:jc w:val="center"/>
                            </w:pPr>
                          </w:p>
                        </w:txbxContent>
                      </v:textbox>
                    </v:roundrect>
                  </w:pict>
                </mc:Fallback>
              </mc:AlternateContent>
            </w:r>
          </w:p>
          <w:p w14:paraId="61BFC385" w14:textId="77777777" w:rsidR="002A704A" w:rsidRPr="008701AE" w:rsidRDefault="002A704A" w:rsidP="006E09A4">
            <w:pPr>
              <w:spacing w:line="276" w:lineRule="auto"/>
              <w:jc w:val="both"/>
              <w:rPr>
                <w:lang w:val="es-ES_tradnl"/>
              </w:rPr>
            </w:pPr>
          </w:p>
          <w:p w14:paraId="14BCB6D6" w14:textId="77777777" w:rsidR="002A704A" w:rsidRPr="008701AE" w:rsidRDefault="002A704A" w:rsidP="006E09A4">
            <w:pPr>
              <w:tabs>
                <w:tab w:val="left" w:pos="3600"/>
              </w:tabs>
              <w:spacing w:line="276" w:lineRule="auto"/>
              <w:jc w:val="both"/>
              <w:rPr>
                <w:lang w:val="es-ES_tradnl"/>
              </w:rPr>
            </w:pPr>
            <w:r w:rsidRPr="008701AE">
              <w:rPr>
                <w:noProof/>
                <w:lang w:val="es-ES" w:eastAsia="es-ES"/>
              </w:rPr>
              <mc:AlternateContent>
                <mc:Choice Requires="wps">
                  <w:drawing>
                    <wp:anchor distT="0" distB="0" distL="114300" distR="114300" simplePos="0" relativeHeight="251750400" behindDoc="0" locked="0" layoutInCell="1" allowOverlap="1" wp14:anchorId="544B3C9C" wp14:editId="1376F89B">
                      <wp:simplePos x="0" y="0"/>
                      <wp:positionH relativeFrom="column">
                        <wp:posOffset>1868806</wp:posOffset>
                      </wp:positionH>
                      <wp:positionV relativeFrom="paragraph">
                        <wp:posOffset>209550</wp:posOffset>
                      </wp:positionV>
                      <wp:extent cx="1009650" cy="428625"/>
                      <wp:effectExtent l="76200" t="50800" r="82550" b="79375"/>
                      <wp:wrapNone/>
                      <wp:docPr id="25" name="Rectángulo redondeado 25"/>
                      <wp:cNvGraphicFramePr/>
                      <a:graphic xmlns:a="http://schemas.openxmlformats.org/drawingml/2006/main">
                        <a:graphicData uri="http://schemas.microsoft.com/office/word/2010/wordprocessingShape">
                          <wps:wsp>
                            <wps:cNvSpPr/>
                            <wps:spPr>
                              <a:xfrm>
                                <a:off x="0" y="0"/>
                                <a:ext cx="1009650" cy="428625"/>
                              </a:xfrm>
                              <a:prstGeom prst="roundRect">
                                <a:avLst/>
                              </a:prstGeom>
                              <a:solidFill>
                                <a:srgbClr val="7F7F7F"/>
                              </a:solidFill>
                              <a:ln/>
                            </wps:spPr>
                            <wps:style>
                              <a:lnRef idx="0">
                                <a:schemeClr val="accent5"/>
                              </a:lnRef>
                              <a:fillRef idx="3">
                                <a:schemeClr val="accent5"/>
                              </a:fillRef>
                              <a:effectRef idx="3">
                                <a:schemeClr val="accent5"/>
                              </a:effectRef>
                              <a:fontRef idx="minor">
                                <a:schemeClr val="lt1"/>
                              </a:fontRef>
                            </wps:style>
                            <wps:txbx>
                              <w:txbxContent>
                                <w:p w14:paraId="15AAEC16" w14:textId="77777777" w:rsidR="00A22959" w:rsidRPr="00C70459" w:rsidRDefault="00A22959" w:rsidP="002A704A">
                                  <w:pPr>
                                    <w:spacing w:after="0" w:line="240" w:lineRule="auto"/>
                                    <w:jc w:val="center"/>
                                    <w:rPr>
                                      <w:b/>
                                      <w:color w:val="073763" w:themeColor="accent1" w:themeShade="80"/>
                                      <w:sz w:val="18"/>
                                    </w:rPr>
                                  </w:pPr>
                                  <w:r w:rsidRPr="00C70459">
                                    <w:rPr>
                                      <w:b/>
                                      <w:color w:val="073763" w:themeColor="accent1" w:themeShade="80"/>
                                      <w:sz w:val="18"/>
                                    </w:rPr>
                                    <w:t xml:space="preserve">OTROS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ángulo redondeado 25" o:spid="_x0000_s1120" style="position:absolute;left:0;text-align:left;margin-left:147.15pt;margin-top:16.5pt;width:79.5pt;height:33.75pt;z-index:251750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0tqe5YCAAB4BQAADgAAAGRycy9lMm9Eb2MueG1srFTdTtswFL6ftHewfD/SdqVARYqqok6TECBg&#10;4tp17DaS4+Mdu026t9mz7MV27KShY+xi0xTJ8fH5/87P5VVTGbZT6EuwOR+eDDhTVkJR2nXOvzwt&#10;P5xz5oOwhTBgVc73yvOr2ft3l7WbqhFswBQKGRmxflq7nG9CcNMs83KjKuFPwClLTA1YiUAkrrMC&#10;RU3WK5ONBoNJVgMWDkEq7+n1umXyWbKvtZLhTmuvAjM5p9hCOjGdq3hms0sxXaNwm1J2YYh/iKIS&#10;pSWnvalrEQTbYvmbqaqUCB50OJFQZaB1KVXKgbIZDl5l87gRTqVcCBzvepj8/zMrb3f3yMoi56NT&#10;zqyoqEYPhNqP73a9NcBQFWALJQpgJEBo1c5PSenR3WNHebrG1BuNVfxTUqxJCO97hFUTmKTH4WBw&#10;MTmlQkjijUfnk9Zo9qLt0IdPCioWLzlH2NoiBpTQFbsbH8gtyR/kokcPpiyWpTGJwPVqYZDtBJX8&#10;bBm/GDep/CJmbHyM2bTxp1vYGxVtGPugNKGS0khGYz+q3qyQUtmQ8CC7STpKaQqhV/yYIk6N/CfF&#10;Tj6qqtSrf6PcayTPYEOvXJUW8C3vJgw7KHQrf0CgzTtCEJpVk9rhfHKo9gqKPfUIQjs83sllSbW5&#10;ET7cC6RpoXLSBgh3dGgDdc6hu3G2Afz21nuUpyYmLmc1TV/O/detQMWZ+WypvS+G43Ec10SMT89G&#10;ROAxZ3XMsdtqAVTtIe0aJ9M1ygdzuGqE6pkWxTx6JZawknznXAY8EIvQbgVaNVLN50mMRtSJcGMf&#10;nYzGI9Cx7Z6aZ4Gua9BArX0Lh0kV01ct2spGTQvzbQBdpv6NULe4diWg8U492q2iuD+O6ST1sjBn&#10;PwEAAP//AwBQSwMEFAAGAAgAAAAhAFjdKordAAAACgEAAA8AAABkcnMvZG93bnJldi54bWxMj8FO&#10;wzAMhu9IvENkJG4s2bpNrDSdAIkTElIHhx29JrQVjVM1aRveHnOCo+1Pv7+/OCbXi9mOofOkYb1S&#10;ICzV3nTUaPh4f7m7BxEiksHek9XwbQMcy+urAnPjF6rsfIqN4BAKOWpoYxxyKUPdWodh5QdLfPv0&#10;o8PI49hIM+LC4a6XG6X20mFH/KHFwT63tv46TU7DfgmE6VzPh+n1jdZP50o2qdL69iY9PoCINsU/&#10;GH71WR1Kdrr4iUwQvYbNYZsxqiHLuBMD213GiwuTSu1AloX8X6H8AQAA//8DAFBLAQItABQABgAI&#10;AAAAIQDkmcPA+wAAAOEBAAATAAAAAAAAAAAAAAAAAAAAAABbQ29udGVudF9UeXBlc10ueG1sUEsB&#10;Ai0AFAAGAAgAAAAhACOyauHXAAAAlAEAAAsAAAAAAAAAAAAAAAAALAEAAF9yZWxzLy5yZWxzUEsB&#10;Ai0AFAAGAAgAAAAhADNLanuWAgAAeAUAAA4AAAAAAAAAAAAAAAAALAIAAGRycy9lMm9Eb2MueG1s&#10;UEsBAi0AFAAGAAgAAAAhAFjdKordAAAACgEAAA8AAAAAAAAAAAAAAAAA7gQAAGRycy9kb3ducmV2&#10;LnhtbFBLBQYAAAAABAAEAPMAAAD4BQAAAAA=&#10;" fillcolor="#7f7f7f" stroked="f">
                      <v:shadow on="t" opacity="41287f" mv:blur="57150f" offset="0,1.5pt"/>
                      <v:textbox>
                        <w:txbxContent>
                          <w:p w14:paraId="15AAEC16" w14:textId="77777777" w:rsidR="00A22959" w:rsidRPr="00C70459" w:rsidRDefault="00A22959" w:rsidP="002A704A">
                            <w:pPr>
                              <w:spacing w:after="0" w:line="240" w:lineRule="auto"/>
                              <w:jc w:val="center"/>
                              <w:rPr>
                                <w:b/>
                                <w:color w:val="073763" w:themeColor="accent1" w:themeShade="80"/>
                                <w:sz w:val="18"/>
                              </w:rPr>
                            </w:pPr>
                            <w:r w:rsidRPr="00C70459">
                              <w:rPr>
                                <w:b/>
                                <w:color w:val="073763" w:themeColor="accent1" w:themeShade="80"/>
                                <w:sz w:val="18"/>
                              </w:rPr>
                              <w:t xml:space="preserve">OTROS </w:t>
                            </w:r>
                          </w:p>
                        </w:txbxContent>
                      </v:textbox>
                    </v:roundrect>
                  </w:pict>
                </mc:Fallback>
              </mc:AlternateContent>
            </w:r>
            <w:r w:rsidRPr="008701AE">
              <w:rPr>
                <w:noProof/>
                <w:lang w:val="es-ES" w:eastAsia="es-ES"/>
              </w:rPr>
              <mc:AlternateContent>
                <mc:Choice Requires="wps">
                  <w:drawing>
                    <wp:anchor distT="0" distB="0" distL="114300" distR="114300" simplePos="0" relativeHeight="251747328" behindDoc="0" locked="0" layoutInCell="1" allowOverlap="1" wp14:anchorId="5A2ED420" wp14:editId="42DC3B9D">
                      <wp:simplePos x="0" y="0"/>
                      <wp:positionH relativeFrom="column">
                        <wp:posOffset>106680</wp:posOffset>
                      </wp:positionH>
                      <wp:positionV relativeFrom="paragraph">
                        <wp:posOffset>219075</wp:posOffset>
                      </wp:positionV>
                      <wp:extent cx="1724025" cy="428625"/>
                      <wp:effectExtent l="76200" t="50800" r="79375" b="79375"/>
                      <wp:wrapNone/>
                      <wp:docPr id="21" name="Rectángulo redondeado 21"/>
                      <wp:cNvGraphicFramePr/>
                      <a:graphic xmlns:a="http://schemas.openxmlformats.org/drawingml/2006/main">
                        <a:graphicData uri="http://schemas.microsoft.com/office/word/2010/wordprocessingShape">
                          <wps:wsp>
                            <wps:cNvSpPr/>
                            <wps:spPr>
                              <a:xfrm>
                                <a:off x="0" y="0"/>
                                <a:ext cx="1724025" cy="428625"/>
                              </a:xfrm>
                              <a:prstGeom prst="roundRect">
                                <a:avLst/>
                              </a:prstGeom>
                              <a:solidFill>
                                <a:srgbClr val="083763"/>
                              </a:solidFill>
                              <a:ln/>
                            </wps:spPr>
                            <wps:style>
                              <a:lnRef idx="0">
                                <a:schemeClr val="accent1"/>
                              </a:lnRef>
                              <a:fillRef idx="3">
                                <a:schemeClr val="accent1"/>
                              </a:fillRef>
                              <a:effectRef idx="3">
                                <a:schemeClr val="accent1"/>
                              </a:effectRef>
                              <a:fontRef idx="minor">
                                <a:schemeClr val="lt1"/>
                              </a:fontRef>
                            </wps:style>
                            <wps:txbx>
                              <w:txbxContent>
                                <w:p w14:paraId="1A5C980F" w14:textId="77777777" w:rsidR="00A22959" w:rsidRPr="00E128C4" w:rsidRDefault="00A22959" w:rsidP="002A704A">
                                  <w:pPr>
                                    <w:spacing w:line="240" w:lineRule="auto"/>
                                    <w:jc w:val="center"/>
                                    <w:rPr>
                                      <w:b/>
                                      <w:sz w:val="20"/>
                                    </w:rPr>
                                  </w:pPr>
                                  <w:r w:rsidRPr="00E128C4">
                                    <w:rPr>
                                      <w:b/>
                                      <w:sz w:val="20"/>
                                    </w:rPr>
                                    <w:t>TIEMPO TOTAL DISPONIBLE</w:t>
                                  </w:r>
                                </w:p>
                                <w:p w14:paraId="6D42277A" w14:textId="77777777" w:rsidR="00A22959" w:rsidRPr="00E128C4" w:rsidRDefault="00A22959" w:rsidP="002A704A">
                                  <w:pPr>
                                    <w:jc w:val="center"/>
                                    <w:rPr>
                                      <w:sz w:val="1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ectángulo redondeado 21" o:spid="_x0000_s1121" style="position:absolute;left:0;text-align:left;margin-left:8.4pt;margin-top:17.25pt;width:135.75pt;height:33.75pt;z-index:251747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8aupMCAAB4BQAADgAAAGRycy9lMm9Eb2MueG1srFTdTtswFL6ftHewfD/ShkK7ihRVIKZJCBAw&#10;ce06dhvJ8fGO3Sbd2+xZ9mI7dtLAGLvYtBvnnJz/7/ycnbe1YTuFvgJb8PHRiDNlJZSVXRf8y+PV&#10;hxlnPghbCgNWFXyvPD9fvH931ri5ymEDplTIyIn188YVfBOCm2eZlxtVC38ETlkSasBaBGJxnZUo&#10;GvJemywfjU6zBrB0CFJ5T38vOyFfJP9aKxlutfYqMFNwyi2kF9O7im+2OBPzNQq3qWSfhviHLGpR&#10;WQo6uLoUQbAtVr+5qiuJ4EGHIwl1BlpXUqUaqJrx6FU1DxvhVKqFwPFugMn/P7fyZneHrCoLno85&#10;s6KmHt0Taj++2/XWAENVgi2VKIGRAqHVOD8nowd3hz3niYyltxrr+KWiWJsQ3g8IqzYwST/H03wy&#10;yk84kySb5LNToslN9mzt0IdPCmoWiYIjbG0ZE0roit21D53+QS9G9GCq8qoyJjG4Xl0YZDsRWz47&#10;np4e9yF+UTM2+onVdPknKuyNij6MvVeaUEllJKdxHtXgVkipbEh4UOpJO2ppSmEwPE4Zp0H+k2Gv&#10;H01VmtW/MR4sUmSwYTCuKwv4VnQzpKw7/QMCXd0RgtCu2jQOs+mh2yso9zQjCN3yeCevKurNtfDh&#10;TiBtC+0VXYBwS4820BQceoqzDeC3t/5HfRpiknLW0PYV3H/dClScmc+WxvvjeDKJ65qYyck0JwZf&#10;SlYvJXZbXwB1myaYsktk1A/mQGqE+okOxTJGJZGwkmIXXAY8MBehuwp0aqRaLpMaragT4do+OBmd&#10;R6Dj2D22TwJdP6CBRvsGDpsq5q9GtNONlhaW2wC6SvMboe5w7VtA653WoD9F8X685JPW88Fc/AQA&#10;AP//AwBQSwMEFAAGAAgAAAAhAJc75/PfAAAACQEAAA8AAABkcnMvZG93bnJldi54bWxMj8tOwzAQ&#10;RfdI/IM1SOyoTQohDXEqHmIBbNqCkLpzYxNHxOMonrbh7xlWsLw6o3vPVMsp9OLgxtRF1HA5UyAc&#10;NtF22Gp4f3u6KEAkMmhNH9Fp+HYJlvXpSWVKG4+4docNtYJLMJVGgycaSilT410waRYHh8w+4xgM&#10;cRxbaUdz5PLQy0ypXAbTIS94M7gH75qvzT5oeCU5Pa63tLh/2X7cLFbPlK88aX1+Nt3dgiA30d8x&#10;/OqzOtTstIt7tEn0nHM2Jw3zq2sQzLOimIPYMVCZAllX8v8H9Q8AAAD//wMAUEsBAi0AFAAGAAgA&#10;AAAhAOSZw8D7AAAA4QEAABMAAAAAAAAAAAAAAAAAAAAAAFtDb250ZW50X1R5cGVzXS54bWxQSwEC&#10;LQAUAAYACAAAACEAI7Jq4dcAAACUAQAACwAAAAAAAAAAAAAAAAAsAQAAX3JlbHMvLnJlbHNQSwEC&#10;LQAUAAYACAAAACEAXa8aupMCAAB4BQAADgAAAAAAAAAAAAAAAAAsAgAAZHJzL2Uyb0RvYy54bWxQ&#10;SwECLQAUAAYACAAAACEAlzvn898AAAAJAQAADwAAAAAAAAAAAAAAAADrBAAAZHJzL2Rvd25yZXYu&#10;eG1sUEsFBgAAAAAEAAQA8wAAAPcFAAAAAA==&#10;" fillcolor="#083763" stroked="f">
                      <v:shadow on="t" opacity="41287f" mv:blur="57150f" offset="0,1.5pt"/>
                      <v:textbox>
                        <w:txbxContent>
                          <w:p w14:paraId="1A5C980F" w14:textId="77777777" w:rsidR="00A22959" w:rsidRPr="00E128C4" w:rsidRDefault="00A22959" w:rsidP="002A704A">
                            <w:pPr>
                              <w:spacing w:line="240" w:lineRule="auto"/>
                              <w:jc w:val="center"/>
                              <w:rPr>
                                <w:b/>
                                <w:sz w:val="20"/>
                              </w:rPr>
                            </w:pPr>
                            <w:r w:rsidRPr="00E128C4">
                              <w:rPr>
                                <w:b/>
                                <w:sz w:val="20"/>
                              </w:rPr>
                              <w:t>TIEMPO TOTAL DISPONIBLE</w:t>
                            </w:r>
                          </w:p>
                          <w:p w14:paraId="6D42277A" w14:textId="77777777" w:rsidR="00A22959" w:rsidRPr="00E128C4" w:rsidRDefault="00A22959" w:rsidP="002A704A">
                            <w:pPr>
                              <w:jc w:val="center"/>
                              <w:rPr>
                                <w:sz w:val="18"/>
                              </w:rPr>
                            </w:pPr>
                          </w:p>
                        </w:txbxContent>
                      </v:textbox>
                    </v:roundrect>
                  </w:pict>
                </mc:Fallback>
              </mc:AlternateContent>
            </w:r>
            <w:r w:rsidRPr="008701AE">
              <w:rPr>
                <w:lang w:val="es-ES_tradnl"/>
              </w:rPr>
              <w:tab/>
            </w:r>
          </w:p>
          <w:p w14:paraId="26BEEA57" w14:textId="77777777" w:rsidR="002A704A" w:rsidRPr="008701AE" w:rsidRDefault="002A704A" w:rsidP="006E09A4">
            <w:pPr>
              <w:spacing w:line="276" w:lineRule="auto"/>
              <w:jc w:val="both"/>
              <w:rPr>
                <w:lang w:val="es-ES_tradnl"/>
              </w:rPr>
            </w:pPr>
          </w:p>
          <w:p w14:paraId="0530C0BC" w14:textId="77777777" w:rsidR="002A704A" w:rsidRPr="008701AE" w:rsidRDefault="002A704A" w:rsidP="006E09A4">
            <w:pPr>
              <w:spacing w:line="276" w:lineRule="auto"/>
              <w:jc w:val="both"/>
              <w:rPr>
                <w:lang w:val="es-ES_tradnl"/>
              </w:rPr>
            </w:pPr>
          </w:p>
          <w:p w14:paraId="3A5E9775" w14:textId="0AD09AB7" w:rsidR="002A704A" w:rsidRPr="008701AE" w:rsidRDefault="002A704A" w:rsidP="006E09A4">
            <w:pPr>
              <w:spacing w:line="276" w:lineRule="auto"/>
              <w:jc w:val="both"/>
              <w:rPr>
                <w:color w:val="073763" w:themeColor="accent1" w:themeShade="80"/>
                <w:lang w:val="es-ES_tradnl"/>
              </w:rPr>
            </w:pPr>
            <m:oMathPara>
              <m:oMath>
                <m:r>
                  <m:rPr>
                    <m:sty m:val="bi"/>
                  </m:rPr>
                  <w:rPr>
                    <w:rFonts w:ascii="Cambria Math" w:hAnsi="Cambria Math"/>
                    <w:color w:val="073763" w:themeColor="accent1" w:themeShade="80"/>
                    <w:lang w:val="es-ES_tradnl"/>
                  </w:rPr>
                  <m:t xml:space="preserve">Disponibilidad= </m:t>
                </m:r>
                <m:f>
                  <m:fPr>
                    <m:ctrlPr>
                      <w:rPr>
                        <w:rFonts w:ascii="Cambria Math" w:hAnsi="Cambria Math"/>
                        <w:b/>
                        <w:i/>
                        <w:color w:val="073763" w:themeColor="accent1" w:themeShade="80"/>
                        <w:lang w:val="es-ES_tradnl"/>
                      </w:rPr>
                    </m:ctrlPr>
                  </m:fPr>
                  <m:num>
                    <m:r>
                      <m:rPr>
                        <m:sty m:val="bi"/>
                      </m:rPr>
                      <w:rPr>
                        <w:rFonts w:ascii="Cambria Math" w:hAnsi="Cambria Math"/>
                        <w:color w:val="073763" w:themeColor="accent1" w:themeShade="80"/>
                        <w:lang w:val="es-ES_tradnl"/>
                      </w:rPr>
                      <m:t>TTD-TMN</m:t>
                    </m:r>
                  </m:num>
                  <m:den>
                    <m:r>
                      <m:rPr>
                        <m:sty m:val="bi"/>
                      </m:rPr>
                      <w:rPr>
                        <w:rFonts w:ascii="Cambria Math" w:hAnsi="Cambria Math"/>
                        <w:color w:val="073763" w:themeColor="accent1" w:themeShade="80"/>
                        <w:lang w:val="es-ES_tradnl"/>
                      </w:rPr>
                      <m:t>TTD</m:t>
                    </m:r>
                  </m:den>
                </m:f>
              </m:oMath>
            </m:oMathPara>
          </w:p>
        </w:tc>
      </w:tr>
    </w:tbl>
    <w:p w14:paraId="792A0097" w14:textId="1B89FCEF" w:rsidR="00DF4F0F" w:rsidRPr="008701AE" w:rsidRDefault="00DF4F0F" w:rsidP="00DF4F0F">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UNAM-IIS</w:t>
      </w:r>
      <w:r w:rsidR="00515EC7">
        <w:rPr>
          <w:color w:val="073763" w:themeColor="accent1" w:themeShade="80"/>
          <w:sz w:val="16"/>
          <w:szCs w:val="16"/>
          <w:lang w:val="es-ES_tradnl"/>
        </w:rPr>
        <w:t>,</w:t>
      </w:r>
      <w:r w:rsidRPr="008701AE">
        <w:rPr>
          <w:color w:val="073763" w:themeColor="accent1" w:themeShade="80"/>
          <w:sz w:val="16"/>
          <w:szCs w:val="16"/>
          <w:lang w:val="es-ES_tradnl"/>
        </w:rPr>
        <w:t xml:space="preserve"> con </w:t>
      </w:r>
      <w:r w:rsidR="0078034F" w:rsidRPr="008701AE">
        <w:rPr>
          <w:color w:val="073763" w:themeColor="accent1" w:themeShade="80"/>
          <w:sz w:val="16"/>
          <w:szCs w:val="16"/>
          <w:lang w:val="es-ES_tradnl"/>
        </w:rPr>
        <w:t>información</w:t>
      </w:r>
      <w:r w:rsidRPr="008701AE">
        <w:rPr>
          <w:color w:val="073763" w:themeColor="accent1" w:themeShade="80"/>
          <w:sz w:val="16"/>
          <w:szCs w:val="16"/>
          <w:lang w:val="es-ES_tradnl"/>
        </w:rPr>
        <w:t xml:space="preserve"> de Anuarios Estadísticos de la DGTFM</w:t>
      </w:r>
      <w:r w:rsidR="00737BE9">
        <w:rPr>
          <w:color w:val="073763" w:themeColor="accent1" w:themeShade="80"/>
          <w:sz w:val="16"/>
          <w:szCs w:val="16"/>
          <w:lang w:val="es-ES_tradnl"/>
        </w:rPr>
        <w:t>.</w:t>
      </w:r>
    </w:p>
    <w:p w14:paraId="70F443F5" w14:textId="77777777" w:rsidR="002A704A" w:rsidRPr="008701AE" w:rsidRDefault="002A704A" w:rsidP="006E09A4">
      <w:pPr>
        <w:pStyle w:val="Prrafodelista"/>
        <w:spacing w:line="276" w:lineRule="auto"/>
        <w:ind w:firstLine="0"/>
        <w:jc w:val="both"/>
        <w:rPr>
          <w:color w:val="7F7F7F" w:themeColor="text1" w:themeTint="80"/>
          <w:lang w:val="es-ES_tradnl"/>
        </w:rPr>
      </w:pPr>
    </w:p>
    <w:p w14:paraId="2CC03170" w14:textId="3E7113CA" w:rsidR="002A704A" w:rsidRPr="00515EC7" w:rsidRDefault="002A704A" w:rsidP="00515EC7">
      <w:pPr>
        <w:spacing w:line="276" w:lineRule="auto"/>
        <w:jc w:val="both"/>
        <w:rPr>
          <w:color w:val="7F7F7F" w:themeColor="text1" w:themeTint="80"/>
          <w:lang w:val="es-ES_tradnl"/>
        </w:rPr>
      </w:pPr>
      <w:r w:rsidRPr="00515EC7">
        <w:rPr>
          <w:color w:val="7F7F7F" w:themeColor="text1" w:themeTint="80"/>
          <w:lang w:val="es-ES_tradnl"/>
        </w:rPr>
        <w:t>Es importante mencionar que al no contar con datos certeros respecto a la disponibilidad de carros de las empresas ferroviarias en México, el parámetro se considerará al 100</w:t>
      </w:r>
      <w:r w:rsidR="00515EC7">
        <w:rPr>
          <w:color w:val="7F7F7F" w:themeColor="text1" w:themeTint="80"/>
          <w:lang w:val="es-ES_tradnl"/>
        </w:rPr>
        <w:t xml:space="preserve"> </w:t>
      </w:r>
      <w:r w:rsidRPr="00515EC7">
        <w:rPr>
          <w:color w:val="7F7F7F" w:themeColor="text1" w:themeTint="80"/>
          <w:lang w:val="es-ES_tradnl"/>
        </w:rPr>
        <w:t xml:space="preserve">% diluyendo su impacto con el parámetro de </w:t>
      </w:r>
      <w:r w:rsidR="00515EC7">
        <w:rPr>
          <w:color w:val="7F7F7F" w:themeColor="text1" w:themeTint="80"/>
          <w:lang w:val="es-ES_tradnl"/>
        </w:rPr>
        <w:t>e</w:t>
      </w:r>
      <w:r w:rsidRPr="00515EC7">
        <w:rPr>
          <w:color w:val="7F7F7F" w:themeColor="text1" w:themeTint="80"/>
          <w:lang w:val="es-ES_tradnl"/>
        </w:rPr>
        <w:t xml:space="preserve">ficiencia medido contra el dato mejor observación. </w:t>
      </w:r>
    </w:p>
    <w:p w14:paraId="6435682F" w14:textId="52B12D4D" w:rsidR="002A704A" w:rsidRPr="00737BE9" w:rsidRDefault="002A704A" w:rsidP="00A43E35">
      <w:pPr>
        <w:pStyle w:val="Prrafodelista"/>
        <w:numPr>
          <w:ilvl w:val="0"/>
          <w:numId w:val="75"/>
        </w:numPr>
        <w:spacing w:line="276" w:lineRule="auto"/>
        <w:jc w:val="both"/>
        <w:rPr>
          <w:b/>
          <w:color w:val="7F7F7F" w:themeColor="text1" w:themeTint="80"/>
          <w:lang w:val="es-ES_tradnl"/>
        </w:rPr>
      </w:pPr>
      <w:r w:rsidRPr="00737BE9">
        <w:rPr>
          <w:i/>
          <w:color w:val="073763" w:themeColor="accent1" w:themeShade="80"/>
          <w:lang w:val="es-ES_tradnl"/>
        </w:rPr>
        <w:t>Eficiencia</w:t>
      </w:r>
      <w:r w:rsidR="00515EC7">
        <w:rPr>
          <w:i/>
          <w:color w:val="073763" w:themeColor="accent1" w:themeShade="80"/>
          <w:lang w:val="es-ES_tradnl"/>
        </w:rPr>
        <w:t>.</w:t>
      </w:r>
      <w:r w:rsidRPr="00737BE9">
        <w:rPr>
          <w:b/>
          <w:color w:val="7F7F7F" w:themeColor="text1" w:themeTint="80"/>
          <w:lang w:val="es-ES_tradnl"/>
        </w:rPr>
        <w:t xml:space="preserve"> </w:t>
      </w:r>
      <w:r w:rsidRPr="00737BE9">
        <w:rPr>
          <w:color w:val="7F7F7F" w:themeColor="text1" w:themeTint="80"/>
          <w:lang w:val="es-ES_tradnl"/>
        </w:rPr>
        <w:t>Este parámetro es utilizado para medir la capacidad real utilizada de los carros de carga remitidos en un periodo de tiempo determinado por cada empresa ferroviaria</w:t>
      </w:r>
      <w:r w:rsidR="00515EC7">
        <w:rPr>
          <w:color w:val="7F7F7F" w:themeColor="text1" w:themeTint="80"/>
          <w:lang w:val="es-ES_tradnl"/>
        </w:rPr>
        <w:t>,</w:t>
      </w:r>
      <w:r w:rsidRPr="00737BE9">
        <w:rPr>
          <w:color w:val="7F7F7F" w:themeColor="text1" w:themeTint="80"/>
          <w:lang w:val="es-ES_tradnl"/>
        </w:rPr>
        <w:t xml:space="preserve"> respecto a la capacidad total disponible dada por el número de carros remitidos. </w:t>
      </w:r>
    </w:p>
    <w:p w14:paraId="3B33CCC1" w14:textId="3C7EB938" w:rsidR="00515EC7" w:rsidRDefault="002A704A" w:rsidP="00515EC7">
      <w:pPr>
        <w:spacing w:line="276" w:lineRule="auto"/>
        <w:jc w:val="both"/>
        <w:rPr>
          <w:color w:val="7F7F7F" w:themeColor="text1" w:themeTint="80"/>
          <w:lang w:val="es-ES_tradnl"/>
        </w:rPr>
      </w:pPr>
      <w:r w:rsidRPr="00515EC7">
        <w:rPr>
          <w:color w:val="7F7F7F" w:themeColor="text1" w:themeTint="80"/>
          <w:lang w:val="es-ES_tradnl"/>
        </w:rPr>
        <w:t>Debido a la naturaleza distinta de los tipos de carga que cada empresa ferroviaria transporta, se obtuvo una unidad equivalente de comparación obteniendo la media acotada de los tipos de carga. Adicional y como se mencionó anteriormente, es necesario que el factor de eficiencia absorba y diluya al factor disponibilidad, lo cual se logra al tomar el mejor promedio de carga observado como c</w:t>
      </w:r>
      <w:r w:rsidR="00737BE9" w:rsidRPr="00515EC7">
        <w:rPr>
          <w:color w:val="7F7F7F" w:themeColor="text1" w:themeTint="80"/>
          <w:lang w:val="es-ES_tradnl"/>
        </w:rPr>
        <w:t>apacidad máxima, siendo de 80</w:t>
      </w:r>
      <w:r w:rsidR="00515EC7">
        <w:rPr>
          <w:color w:val="7F7F7F" w:themeColor="text1" w:themeTint="80"/>
          <w:lang w:val="es-ES_tradnl"/>
        </w:rPr>
        <w:t xml:space="preserve"> toneladas por carro.</w:t>
      </w:r>
    </w:p>
    <w:p w14:paraId="00BC394E" w14:textId="15FA2FC9" w:rsidR="004A13EC" w:rsidRPr="00515EC7" w:rsidRDefault="00515EC7" w:rsidP="00515EC7">
      <w:pPr>
        <w:spacing w:after="200" w:line="276" w:lineRule="auto"/>
        <w:rPr>
          <w:color w:val="7F7F7F" w:themeColor="text1" w:themeTint="80"/>
          <w:lang w:val="es-ES_tradnl"/>
        </w:rPr>
      </w:pPr>
      <w:r>
        <w:rPr>
          <w:color w:val="7F7F7F" w:themeColor="text1" w:themeTint="80"/>
          <w:lang w:val="es-ES_tradnl"/>
        </w:rPr>
        <w:br w:type="page"/>
      </w: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8"/>
      </w:tblGrid>
      <w:tr w:rsidR="00737BE9" w:rsidRPr="00422372" w14:paraId="2213171E" w14:textId="77777777" w:rsidTr="00737BE9">
        <w:trPr>
          <w:trHeight w:val="363"/>
          <w:jc w:val="center"/>
        </w:trPr>
        <w:tc>
          <w:tcPr>
            <w:tcW w:w="9348" w:type="dxa"/>
            <w:tcBorders>
              <w:left w:val="single" w:sz="2" w:space="0" w:color="0F6FC6" w:themeColor="accent1"/>
            </w:tcBorders>
            <w:shd w:val="clear" w:color="auto" w:fill="C7E2FA" w:themeFill="accent1" w:themeFillTint="33"/>
            <w:vAlign w:val="center"/>
          </w:tcPr>
          <w:p w14:paraId="2AEB5B1C" w14:textId="7216DDB0" w:rsidR="00737BE9" w:rsidRPr="00422372" w:rsidRDefault="004A13EC" w:rsidP="00737BE9">
            <w:pPr>
              <w:pStyle w:val="Sinespaciado"/>
              <w:spacing w:line="276" w:lineRule="auto"/>
              <w:jc w:val="center"/>
              <w:rPr>
                <w:b/>
                <w:color w:val="073763" w:themeColor="accent1" w:themeShade="80"/>
                <w:sz w:val="24"/>
                <w:lang w:val="es-ES_tradnl"/>
              </w:rPr>
            </w:pPr>
            <w:r>
              <w:rPr>
                <w:b/>
                <w:color w:val="073763" w:themeColor="accent1" w:themeShade="80"/>
                <w:sz w:val="24"/>
                <w:lang w:val="es-ES_tradnl"/>
              </w:rPr>
              <w:lastRenderedPageBreak/>
              <w:t>Tabla 75</w:t>
            </w:r>
            <w:r w:rsidR="0078683E">
              <w:rPr>
                <w:b/>
                <w:color w:val="073763" w:themeColor="accent1" w:themeShade="80"/>
                <w:sz w:val="24"/>
                <w:lang w:val="es-ES_tradnl"/>
              </w:rPr>
              <w:t>. E</w:t>
            </w:r>
            <w:r w:rsidR="00D77BE1">
              <w:rPr>
                <w:b/>
                <w:color w:val="073763" w:themeColor="accent1" w:themeShade="80"/>
                <w:sz w:val="24"/>
                <w:lang w:val="es-ES_tradnl"/>
              </w:rPr>
              <w:t xml:space="preserve">fectividad </w:t>
            </w:r>
            <w:r w:rsidR="0078683E">
              <w:rPr>
                <w:b/>
                <w:color w:val="073763" w:themeColor="accent1" w:themeShade="80"/>
                <w:sz w:val="24"/>
                <w:lang w:val="es-ES_tradnl"/>
              </w:rPr>
              <w:t>T</w:t>
            </w:r>
            <w:r w:rsidR="00D77BE1">
              <w:rPr>
                <w:b/>
                <w:color w:val="073763" w:themeColor="accent1" w:themeShade="80"/>
                <w:sz w:val="24"/>
                <w:lang w:val="es-ES_tradnl"/>
              </w:rPr>
              <w:t xml:space="preserve">otal de </w:t>
            </w:r>
            <w:r w:rsidR="0078683E">
              <w:rPr>
                <w:b/>
                <w:color w:val="073763" w:themeColor="accent1" w:themeShade="80"/>
                <w:sz w:val="24"/>
                <w:lang w:val="es-ES_tradnl"/>
              </w:rPr>
              <w:t>V</w:t>
            </w:r>
            <w:r w:rsidR="00D77BE1">
              <w:rPr>
                <w:b/>
                <w:color w:val="073763" w:themeColor="accent1" w:themeShade="80"/>
                <w:sz w:val="24"/>
                <w:lang w:val="es-ES_tradnl"/>
              </w:rPr>
              <w:t>ía</w:t>
            </w:r>
            <w:r w:rsidR="0078683E">
              <w:rPr>
                <w:b/>
                <w:color w:val="073763" w:themeColor="accent1" w:themeShade="80"/>
                <w:sz w:val="24"/>
                <w:lang w:val="es-ES_tradnl"/>
              </w:rPr>
              <w:t>–</w:t>
            </w:r>
            <w:r w:rsidR="00737BE9" w:rsidRPr="00422372">
              <w:rPr>
                <w:b/>
                <w:color w:val="073763" w:themeColor="accent1" w:themeShade="80"/>
                <w:sz w:val="24"/>
                <w:lang w:val="es-ES_tradnl"/>
              </w:rPr>
              <w:t>Eficiencia</w:t>
            </w:r>
          </w:p>
        </w:tc>
      </w:tr>
      <w:tr w:rsidR="00737BE9" w:rsidRPr="00422372" w14:paraId="756D8BE0" w14:textId="77777777" w:rsidTr="00737BE9">
        <w:trPr>
          <w:trHeight w:val="2092"/>
          <w:jc w:val="center"/>
        </w:trPr>
        <w:tc>
          <w:tcPr>
            <w:tcW w:w="9348" w:type="dxa"/>
            <w:tcBorders>
              <w:left w:val="dotted" w:sz="4" w:space="0" w:color="0F6FC6" w:themeColor="accent1"/>
              <w:bottom w:val="dotted" w:sz="4" w:space="0" w:color="0F6FC6" w:themeColor="accent1"/>
              <w:right w:val="dotted" w:sz="4" w:space="0" w:color="0F6FC6" w:themeColor="accent1"/>
            </w:tcBorders>
          </w:tcPr>
          <w:p w14:paraId="069C0DF5" w14:textId="77777777" w:rsidR="00737BE9" w:rsidRPr="00737BE9" w:rsidRDefault="00737BE9" w:rsidP="00737BE9">
            <w:pPr>
              <w:spacing w:line="276" w:lineRule="auto"/>
              <w:jc w:val="both"/>
              <w:rPr>
                <w:rFonts w:eastAsiaTheme="minorEastAsia"/>
                <w:color w:val="073763" w:themeColor="accent1" w:themeShade="80"/>
                <w:highlight w:val="yellow"/>
                <w:lang w:val="es-ES_tradnl"/>
              </w:rPr>
            </w:pPr>
          </w:p>
          <w:p w14:paraId="516A9A7C" w14:textId="2697A059" w:rsidR="00737BE9" w:rsidRPr="00737BE9" w:rsidRDefault="00737BE9" w:rsidP="00737BE9">
            <w:pPr>
              <w:spacing w:line="276" w:lineRule="auto"/>
              <w:jc w:val="both"/>
              <w:rPr>
                <w:rFonts w:eastAsiaTheme="minorEastAsia"/>
                <w:lang w:val="es-ES_tradnl"/>
              </w:rPr>
            </w:pPr>
            <m:oMath>
              <m:r>
                <w:rPr>
                  <w:rFonts w:ascii="Cambria Math" w:eastAsiaTheme="minorEastAsia" w:hAnsi="Cambria Math"/>
                  <w:color w:val="073763" w:themeColor="accent1" w:themeShade="80"/>
                  <w:lang w:val="es-ES_tradnl"/>
                </w:rPr>
                <m:t xml:space="preserve">Eficiencia </m:t>
              </m:r>
              <m:r>
                <w:rPr>
                  <w:rFonts w:ascii="Cambria Math" w:hAnsi="Cambria Math"/>
                  <w:color w:val="073763" w:themeColor="accent1" w:themeShade="80"/>
                  <w:lang w:val="es-ES_tradnl"/>
                </w:rPr>
                <m:t xml:space="preserve">= </m:t>
              </m:r>
              <m:f>
                <m:fPr>
                  <m:ctrlPr>
                    <w:rPr>
                      <w:rFonts w:ascii="Cambria Math" w:hAnsi="Cambria Math"/>
                      <w:i/>
                      <w:color w:val="073763" w:themeColor="accent1" w:themeShade="80"/>
                      <w:lang w:val="es-ES_tradnl"/>
                    </w:rPr>
                  </m:ctrlPr>
                </m:fPr>
                <m:num>
                  <m:r>
                    <w:rPr>
                      <w:rFonts w:ascii="Cambria Math" w:hAnsi="Cambria Math"/>
                      <w:color w:val="073763" w:themeColor="accent1" w:themeShade="80"/>
                      <w:lang w:val="es-ES_tradnl"/>
                    </w:rPr>
                    <m:t xml:space="preserve">694.48 Ton-561.4 Ton </m:t>
                  </m:r>
                </m:num>
                <m:den>
                  <m:r>
                    <w:rPr>
                      <w:rFonts w:ascii="Cambria Math" w:hAnsi="Cambria Math"/>
                      <w:color w:val="073763" w:themeColor="accent1" w:themeShade="80"/>
                      <w:lang w:val="es-ES_tradnl"/>
                    </w:rPr>
                    <m:t>694.48 Ton</m:t>
                  </m:r>
                </m:den>
              </m:f>
            </m:oMath>
            <w:r w:rsidRPr="00737BE9">
              <w:rPr>
                <w:rFonts w:asciiTheme="minorEastAsia" w:eastAsiaTheme="minorEastAsia" w:hAnsiTheme="minorEastAsia" w:cstheme="minorEastAsia"/>
                <w:szCs w:val="21"/>
                <w:lang w:val="es-ES"/>
              </w:rPr>
              <w:t xml:space="preserve"> </w:t>
            </w:r>
            <w:r w:rsidRPr="00737BE9">
              <w:rPr>
                <w:rFonts w:asciiTheme="minorEastAsia" w:eastAsiaTheme="minorEastAsia" w:hAnsiTheme="minorEastAsia" w:cstheme="minorEastAsia"/>
                <w:color w:val="073763" w:themeColor="accent1" w:themeShade="80"/>
                <w:szCs w:val="21"/>
                <w:lang w:val="es-ES"/>
              </w:rPr>
              <w:t xml:space="preserve">= </w:t>
            </w:r>
            <w:r w:rsidR="00C12C7A">
              <w:rPr>
                <w:rFonts w:asciiTheme="minorEastAsia" w:eastAsiaTheme="minorEastAsia" w:hAnsiTheme="minorEastAsia" w:cstheme="minorEastAsia"/>
                <w:color w:val="073763" w:themeColor="accent1" w:themeShade="80"/>
                <w:szCs w:val="21"/>
                <w:lang w:val="es-ES"/>
              </w:rPr>
              <w:t>81</w:t>
            </w:r>
            <w:r w:rsidR="0078683E">
              <w:rPr>
                <w:rFonts w:asciiTheme="minorEastAsia" w:eastAsiaTheme="minorEastAsia" w:hAnsiTheme="minorEastAsia" w:cstheme="minorEastAsia"/>
                <w:color w:val="073763" w:themeColor="accent1" w:themeShade="80"/>
                <w:szCs w:val="21"/>
                <w:lang w:val="es-ES"/>
              </w:rPr>
              <w:t xml:space="preserve"> </w:t>
            </w:r>
            <w:r w:rsidRPr="00737BE9">
              <w:rPr>
                <w:rFonts w:asciiTheme="minorEastAsia" w:eastAsiaTheme="minorEastAsia" w:hAnsiTheme="minorEastAsia" w:cstheme="minorEastAsia"/>
                <w:color w:val="073763" w:themeColor="accent1" w:themeShade="80"/>
                <w:szCs w:val="21"/>
                <w:lang w:val="es-ES"/>
              </w:rPr>
              <w:t>%</w:t>
            </w:r>
          </w:p>
          <w:p w14:paraId="299FD01E" w14:textId="77777777" w:rsidR="00737BE9" w:rsidRPr="00737BE9" w:rsidRDefault="00737BE9" w:rsidP="00737BE9">
            <w:pPr>
              <w:spacing w:line="276" w:lineRule="auto"/>
              <w:jc w:val="both"/>
            </w:pPr>
          </w:p>
          <w:p w14:paraId="72FFD1F5" w14:textId="4D888E25" w:rsidR="00737BE9" w:rsidRPr="00737BE9" w:rsidRDefault="00737BE9" w:rsidP="00737BE9">
            <w:pPr>
              <w:spacing w:line="276" w:lineRule="auto"/>
              <w:jc w:val="both"/>
              <w:rPr>
                <w:color w:val="073763" w:themeColor="accent1" w:themeShade="80"/>
                <w:lang w:val="es-ES_tradnl"/>
              </w:rPr>
            </w:pPr>
            <w:r w:rsidRPr="00DC7CF3">
              <w:rPr>
                <w:color w:val="073763" w:themeColor="accent1" w:themeShade="80"/>
                <w:szCs w:val="21"/>
                <w:lang w:val="es-ES"/>
              </w:rPr>
              <w:t>*C</w:t>
            </w:r>
            <w:r w:rsidR="0078683E" w:rsidRPr="00DC7CF3">
              <w:rPr>
                <w:color w:val="073763" w:themeColor="accent1" w:themeShade="80"/>
                <w:szCs w:val="21"/>
                <w:lang w:val="es-ES"/>
              </w:rPr>
              <w:t xml:space="preserve">arros remitidos en 2014: </w:t>
            </w:r>
            <w:r w:rsidR="00C12C7A" w:rsidRPr="00DC7CF3">
              <w:rPr>
                <w:color w:val="073763" w:themeColor="accent1" w:themeShade="80"/>
                <w:szCs w:val="21"/>
                <w:lang w:val="es-ES"/>
              </w:rPr>
              <w:t xml:space="preserve">8,681 </w:t>
            </w:r>
            <w:r w:rsidR="0078683E" w:rsidRPr="00DC7CF3">
              <w:rPr>
                <w:color w:val="073763" w:themeColor="accent1" w:themeShade="80"/>
                <w:szCs w:val="21"/>
                <w:lang w:val="es-ES"/>
              </w:rPr>
              <w:t>(</w:t>
            </w:r>
            <w:r w:rsidRPr="00DC7CF3">
              <w:rPr>
                <w:color w:val="073763" w:themeColor="accent1" w:themeShade="80"/>
                <w:szCs w:val="21"/>
                <w:lang w:val="es-ES"/>
              </w:rPr>
              <w:t>de acuerdo con d</w:t>
            </w:r>
            <w:r w:rsidR="0078683E" w:rsidRPr="00DC7CF3">
              <w:rPr>
                <w:color w:val="073763" w:themeColor="accent1" w:themeShade="80"/>
                <w:szCs w:val="21"/>
                <w:lang w:val="es-ES"/>
              </w:rPr>
              <w:t xml:space="preserve">atos </w:t>
            </w:r>
            <w:r w:rsidR="00C12C7A" w:rsidRPr="00DC7CF3">
              <w:rPr>
                <w:color w:val="073763" w:themeColor="accent1" w:themeShade="80"/>
                <w:szCs w:val="21"/>
                <w:lang w:val="es-ES"/>
              </w:rPr>
              <w:t>obtenidos del Anuario Estadístico de SCT</w:t>
            </w:r>
            <w:r w:rsidR="0078683E" w:rsidRPr="00DC7CF3">
              <w:rPr>
                <w:color w:val="073763" w:themeColor="accent1" w:themeShade="80"/>
                <w:szCs w:val="21"/>
                <w:lang w:val="es-ES"/>
              </w:rPr>
              <w:t>)</w:t>
            </w:r>
          </w:p>
          <w:p w14:paraId="5B26AAA6" w14:textId="76DF62CE" w:rsidR="00737BE9" w:rsidRPr="00422372" w:rsidRDefault="00737BE9" w:rsidP="0078683E">
            <w:pPr>
              <w:spacing w:line="276" w:lineRule="auto"/>
              <w:jc w:val="both"/>
              <w:rPr>
                <w:lang w:val="es-ES_tradnl"/>
              </w:rPr>
            </w:pPr>
            <w:r w:rsidRPr="00737BE9">
              <w:rPr>
                <w:color w:val="073763"/>
                <w:szCs w:val="21"/>
                <w:lang w:val="es-ES"/>
              </w:rPr>
              <w:t xml:space="preserve">**La carga promedio observada durante el ejercicio es de 80 </w:t>
            </w:r>
            <w:r w:rsidR="0078683E">
              <w:rPr>
                <w:color w:val="073763"/>
                <w:szCs w:val="21"/>
                <w:lang w:val="es-ES"/>
              </w:rPr>
              <w:t>t</w:t>
            </w:r>
            <w:r w:rsidRPr="00737BE9">
              <w:rPr>
                <w:color w:val="073763"/>
                <w:szCs w:val="21"/>
                <w:lang w:val="es-ES"/>
              </w:rPr>
              <w:t>on en las diferentes concesionarias nacionales.</w:t>
            </w:r>
            <w:r w:rsidRPr="78EB59E4">
              <w:rPr>
                <w:color w:val="073763"/>
                <w:szCs w:val="21"/>
                <w:lang w:val="es-ES"/>
              </w:rPr>
              <w:t xml:space="preserve"> </w:t>
            </w:r>
          </w:p>
        </w:tc>
      </w:tr>
    </w:tbl>
    <w:p w14:paraId="5B6590B9" w14:textId="5CC1FBC6" w:rsidR="00DF4F0F" w:rsidRPr="003934FB" w:rsidRDefault="00DF4F0F" w:rsidP="00737BE9">
      <w:pPr>
        <w:spacing w:line="276" w:lineRule="auto"/>
        <w:jc w:val="center"/>
        <w:rPr>
          <w:b/>
          <w:color w:val="073763" w:themeColor="accent1" w:themeShade="80"/>
          <w:sz w:val="16"/>
          <w:szCs w:val="16"/>
          <w:lang w:val="es-ES_tradnl"/>
        </w:rPr>
      </w:pPr>
      <w:r w:rsidRPr="003934FB">
        <w:rPr>
          <w:b/>
          <w:color w:val="073763" w:themeColor="accent1" w:themeShade="80"/>
          <w:sz w:val="16"/>
          <w:szCs w:val="16"/>
          <w:lang w:val="es-ES_tradnl"/>
        </w:rPr>
        <w:t>Fuente</w:t>
      </w:r>
      <w:r w:rsidRPr="003934FB">
        <w:rPr>
          <w:color w:val="073763" w:themeColor="accent1" w:themeShade="80"/>
          <w:sz w:val="16"/>
          <w:szCs w:val="16"/>
          <w:lang w:val="es-ES_tradnl"/>
        </w:rPr>
        <w:t>: UNAM-IIS</w:t>
      </w:r>
      <w:r w:rsidR="0078683E">
        <w:rPr>
          <w:color w:val="073763" w:themeColor="accent1" w:themeShade="80"/>
          <w:sz w:val="16"/>
          <w:szCs w:val="16"/>
          <w:lang w:val="es-ES_tradnl"/>
        </w:rPr>
        <w:t>,</w:t>
      </w:r>
      <w:r w:rsidRPr="003934FB">
        <w:rPr>
          <w:color w:val="073763" w:themeColor="accent1" w:themeShade="80"/>
          <w:sz w:val="16"/>
          <w:szCs w:val="16"/>
          <w:lang w:val="es-ES_tradnl"/>
        </w:rPr>
        <w:t xml:space="preserve"> con </w:t>
      </w:r>
      <w:r w:rsidR="0078034F" w:rsidRPr="003934FB">
        <w:rPr>
          <w:color w:val="073763" w:themeColor="accent1" w:themeShade="80"/>
          <w:sz w:val="16"/>
          <w:szCs w:val="16"/>
          <w:lang w:val="es-ES_tradnl"/>
        </w:rPr>
        <w:t>información</w:t>
      </w:r>
      <w:r w:rsidRPr="003934FB">
        <w:rPr>
          <w:color w:val="073763" w:themeColor="accent1" w:themeShade="80"/>
          <w:sz w:val="16"/>
          <w:szCs w:val="16"/>
          <w:lang w:val="es-ES_tradnl"/>
        </w:rPr>
        <w:t xml:space="preserve"> de Anuarios Estadísticos de la DGTFM</w:t>
      </w:r>
      <w:r w:rsidR="0078683E">
        <w:rPr>
          <w:color w:val="073763" w:themeColor="accent1" w:themeShade="80"/>
          <w:sz w:val="16"/>
          <w:szCs w:val="16"/>
          <w:lang w:val="es-ES_tradnl"/>
        </w:rPr>
        <w:t>.</w:t>
      </w:r>
    </w:p>
    <w:p w14:paraId="031D5BF1" w14:textId="77777777" w:rsidR="003617AB" w:rsidRPr="003934FB" w:rsidRDefault="003617AB" w:rsidP="006E09A4">
      <w:pPr>
        <w:pStyle w:val="Prrafodelista"/>
        <w:spacing w:line="276" w:lineRule="auto"/>
        <w:ind w:firstLine="0"/>
        <w:jc w:val="both"/>
        <w:rPr>
          <w:color w:val="073763" w:themeColor="accent1" w:themeShade="80"/>
          <w:lang w:val="es-ES_tradnl"/>
        </w:rPr>
      </w:pPr>
    </w:p>
    <w:p w14:paraId="60BD824E" w14:textId="527E7110" w:rsidR="00737BE9" w:rsidRPr="00E259A3" w:rsidRDefault="002A704A" w:rsidP="00A43E35">
      <w:pPr>
        <w:pStyle w:val="Prrafodelista"/>
        <w:numPr>
          <w:ilvl w:val="0"/>
          <w:numId w:val="76"/>
        </w:numPr>
        <w:spacing w:line="276" w:lineRule="auto"/>
        <w:jc w:val="both"/>
        <w:rPr>
          <w:color w:val="7F7F7F" w:themeColor="text1" w:themeTint="80"/>
          <w:lang w:val="es-ES_tradnl"/>
        </w:rPr>
      </w:pPr>
      <w:r w:rsidRPr="003934FB">
        <w:rPr>
          <w:i/>
          <w:color w:val="073763" w:themeColor="accent1" w:themeShade="80"/>
          <w:lang w:val="es-ES_tradnl"/>
        </w:rPr>
        <w:t xml:space="preserve">Calidad </w:t>
      </w:r>
      <w:r w:rsidRPr="008701AE">
        <w:rPr>
          <w:i/>
          <w:color w:val="073763" w:themeColor="accent1" w:themeShade="80"/>
          <w:lang w:val="es-ES_tradnl"/>
        </w:rPr>
        <w:t>de mantenimiento</w:t>
      </w:r>
      <w:r w:rsidR="0078683E">
        <w:rPr>
          <w:i/>
          <w:color w:val="073763" w:themeColor="accent1" w:themeShade="80"/>
          <w:lang w:val="es-ES_tradnl"/>
        </w:rPr>
        <w:t>.</w:t>
      </w:r>
      <w:r w:rsidRPr="008701AE">
        <w:rPr>
          <w:color w:val="7F7F7F" w:themeColor="text1" w:themeTint="80"/>
          <w:lang w:val="es-ES_tradnl"/>
        </w:rPr>
        <w:t xml:space="preserve"> Finalmente, el último parámetro en considerar es el de calidad en el mantenimiento debido al foco de evaluación del PP. Para el cálculo de este</w:t>
      </w:r>
      <w:r w:rsidR="0078683E">
        <w:rPr>
          <w:color w:val="7F7F7F" w:themeColor="text1" w:themeTint="80"/>
          <w:lang w:val="es-ES_tradnl"/>
        </w:rPr>
        <w:t xml:space="preserve"> factor se ha</w:t>
      </w:r>
      <w:r w:rsidRPr="008701AE">
        <w:rPr>
          <w:color w:val="7F7F7F" w:themeColor="text1" w:themeTint="80"/>
          <w:lang w:val="es-ES_tradnl"/>
        </w:rPr>
        <w:t xml:space="preserve"> considerado por empresa el número de descarrilamientos asociados directamente a fallas en las vías no provocados intencionalmente </w:t>
      </w:r>
      <w:r w:rsidR="0078683E">
        <w:rPr>
          <w:color w:val="7F7F7F" w:themeColor="text1" w:themeTint="80"/>
          <w:lang w:val="es-ES_tradnl"/>
        </w:rPr>
        <w:t>como una</w:t>
      </w:r>
      <w:r w:rsidRPr="008701AE">
        <w:rPr>
          <w:color w:val="7F7F7F" w:themeColor="text1" w:themeTint="80"/>
          <w:lang w:val="es-ES_tradnl"/>
        </w:rPr>
        <w:t xml:space="preserve"> manera de medir la efectividad d</w:t>
      </w:r>
      <w:r w:rsidR="00737BE9">
        <w:rPr>
          <w:color w:val="7F7F7F" w:themeColor="text1" w:themeTint="80"/>
          <w:lang w:val="es-ES_tradnl"/>
        </w:rPr>
        <w:t xml:space="preserve">e las </w:t>
      </w:r>
      <w:r w:rsidR="00F40193">
        <w:rPr>
          <w:color w:val="7F7F7F" w:themeColor="text1" w:themeTint="80"/>
          <w:lang w:val="es-ES_tradnl"/>
        </w:rPr>
        <w:t>labores de mantenimiento. L</w:t>
      </w:r>
      <w:r w:rsidR="00737BE9" w:rsidRPr="00E259A3">
        <w:rPr>
          <w:color w:val="7F7F7F" w:themeColor="text1" w:themeTint="80"/>
          <w:lang w:val="es-ES_tradnl"/>
        </w:rPr>
        <w:t>os resultados se han derivado de la ejecució</w:t>
      </w:r>
      <w:r w:rsidR="00E259A3">
        <w:rPr>
          <w:color w:val="7F7F7F" w:themeColor="text1" w:themeTint="80"/>
          <w:lang w:val="es-ES_tradnl"/>
        </w:rPr>
        <w:t>n de los siguientes pasos:</w:t>
      </w:r>
    </w:p>
    <w:p w14:paraId="613CC1DA" w14:textId="77777777" w:rsidR="00737BE9" w:rsidRPr="00E259A3" w:rsidRDefault="00737BE9" w:rsidP="00737BE9">
      <w:pPr>
        <w:pStyle w:val="Prrafodelista"/>
        <w:spacing w:line="276" w:lineRule="auto"/>
        <w:ind w:firstLine="0"/>
        <w:jc w:val="both"/>
        <w:rPr>
          <w:color w:val="7F7F7F" w:themeColor="text1" w:themeTint="80"/>
          <w:lang w:val="es-ES_tradnl"/>
        </w:rPr>
      </w:pPr>
    </w:p>
    <w:p w14:paraId="4AF63020" w14:textId="77777777" w:rsidR="00EA14D7" w:rsidRPr="00EA14D7" w:rsidRDefault="00737BE9" w:rsidP="00B47F4B">
      <w:pPr>
        <w:pStyle w:val="Prrafodelista"/>
        <w:numPr>
          <w:ilvl w:val="0"/>
          <w:numId w:val="69"/>
        </w:numPr>
        <w:spacing w:line="276" w:lineRule="auto"/>
        <w:ind w:left="1134"/>
        <w:jc w:val="both"/>
        <w:rPr>
          <w:color w:val="7F7F7F" w:themeColor="text1" w:themeTint="80"/>
          <w:lang w:val="es-ES_tradnl"/>
        </w:rPr>
      </w:pPr>
      <w:r w:rsidRPr="00EA14D7">
        <w:rPr>
          <w:color w:val="7F7F7F" w:themeColor="background1" w:themeShade="7F"/>
          <w:lang w:val="es-ES"/>
        </w:rPr>
        <w:t>Se ha analizado la lista de accidentes/incidentes ferroviarios registrados por la SCT de enero a abril del 2015 (la lista aquí mencionada es información sensible e incluye datos confidenciales de otros consignatarios ferroviarios, por lo que s</w:t>
      </w:r>
      <w:r w:rsidR="00EA14D7">
        <w:rPr>
          <w:color w:val="7F7F7F" w:themeColor="background1" w:themeShade="7F"/>
          <w:lang w:val="es-ES"/>
        </w:rPr>
        <w:t>e prefiere no citar la fuente).</w:t>
      </w:r>
    </w:p>
    <w:p w14:paraId="77C3BB75" w14:textId="77777777" w:rsidR="00EA14D7" w:rsidRPr="00EA14D7" w:rsidRDefault="00737BE9" w:rsidP="00B47F4B">
      <w:pPr>
        <w:pStyle w:val="Prrafodelista"/>
        <w:numPr>
          <w:ilvl w:val="0"/>
          <w:numId w:val="69"/>
        </w:numPr>
        <w:spacing w:line="276" w:lineRule="auto"/>
        <w:ind w:left="1134"/>
        <w:jc w:val="both"/>
        <w:rPr>
          <w:color w:val="7F7F7F" w:themeColor="text1" w:themeTint="80"/>
          <w:lang w:val="es-ES_tradnl"/>
        </w:rPr>
      </w:pPr>
      <w:r w:rsidRPr="00EA14D7">
        <w:rPr>
          <w:color w:val="7F7F7F" w:themeColor="background1" w:themeShade="7F"/>
          <w:lang w:val="es-ES"/>
        </w:rPr>
        <w:t>Se obtiene la lista de accidentes/incidentes totales por empresa sin considerar aquellos que se encuentran con estatus de “investigándose”, dado que aún no pueden ser atribuido</w:t>
      </w:r>
      <w:r w:rsidR="00EA14D7">
        <w:rPr>
          <w:color w:val="7F7F7F" w:themeColor="background1" w:themeShade="7F"/>
          <w:lang w:val="es-ES"/>
        </w:rPr>
        <w:t>s a algún factor en particular.</w:t>
      </w:r>
    </w:p>
    <w:p w14:paraId="012F57BB" w14:textId="77777777" w:rsidR="00EA14D7" w:rsidRDefault="00737BE9" w:rsidP="00B47F4B">
      <w:pPr>
        <w:pStyle w:val="Prrafodelista"/>
        <w:numPr>
          <w:ilvl w:val="0"/>
          <w:numId w:val="69"/>
        </w:numPr>
        <w:spacing w:line="276" w:lineRule="auto"/>
        <w:ind w:left="1134"/>
        <w:jc w:val="both"/>
        <w:rPr>
          <w:color w:val="7F7F7F" w:themeColor="text1" w:themeTint="80"/>
          <w:lang w:val="es-ES_tradnl"/>
        </w:rPr>
      </w:pPr>
      <w:r w:rsidRPr="00EA14D7">
        <w:rPr>
          <w:color w:val="7F7F7F" w:themeColor="text1" w:themeTint="80"/>
          <w:lang w:val="es-ES_tradnl"/>
        </w:rPr>
        <w:t>En la lista depurada se localizan y eliminan aquellos accidentes/incidentes que han sido propiciados directamente por hechos vandálicos o por falta de experiencia y pericia de los conductores. Esta selección se realiza con base en la causa reportada en la</w:t>
      </w:r>
      <w:r w:rsidR="00EA14D7">
        <w:rPr>
          <w:color w:val="7F7F7F" w:themeColor="text1" w:themeTint="80"/>
          <w:lang w:val="es-ES_tradnl"/>
        </w:rPr>
        <w:t xml:space="preserve"> lista de accidentes de la SCT.</w:t>
      </w:r>
    </w:p>
    <w:p w14:paraId="5839569E" w14:textId="77777777" w:rsidR="004D5540" w:rsidRPr="004D5540" w:rsidRDefault="00737BE9" w:rsidP="00B47F4B">
      <w:pPr>
        <w:pStyle w:val="Prrafodelista"/>
        <w:numPr>
          <w:ilvl w:val="0"/>
          <w:numId w:val="69"/>
        </w:numPr>
        <w:spacing w:line="276" w:lineRule="auto"/>
        <w:ind w:left="1134"/>
        <w:jc w:val="both"/>
        <w:rPr>
          <w:color w:val="7F7F7F" w:themeColor="text1" w:themeTint="80"/>
          <w:lang w:val="es-ES_tradnl"/>
        </w:rPr>
      </w:pPr>
      <w:r w:rsidRPr="00EA14D7">
        <w:rPr>
          <w:color w:val="7F7F7F" w:themeColor="background1" w:themeShade="7F"/>
          <w:lang w:val="es-ES"/>
        </w:rPr>
        <w:t>Por lógica y con base en la redacción de la causa, los accide</w:t>
      </w:r>
      <w:r w:rsidR="004D5540">
        <w:rPr>
          <w:color w:val="7F7F7F" w:themeColor="background1" w:themeShade="7F"/>
          <w:lang w:val="es-ES"/>
        </w:rPr>
        <w:t>ntes que permanecen en la lista</w:t>
      </w:r>
      <w:r w:rsidRPr="00EA14D7">
        <w:rPr>
          <w:color w:val="7F7F7F" w:themeColor="background1" w:themeShade="7F"/>
          <w:lang w:val="es-ES"/>
        </w:rPr>
        <w:t xml:space="preserve"> son atribuibles a fallas por mantenimiento (mecánicas, eléctricas, hidráulicas, neumáticas, etc.)</w:t>
      </w:r>
      <w:r w:rsidR="004D5540">
        <w:rPr>
          <w:color w:val="7F7F7F" w:themeColor="background1" w:themeShade="7F"/>
          <w:lang w:val="es-ES"/>
        </w:rPr>
        <w:t>,</w:t>
      </w:r>
      <w:r w:rsidRPr="00EA14D7">
        <w:rPr>
          <w:color w:val="7F7F7F" w:themeColor="background1" w:themeShade="7F"/>
          <w:lang w:val="es-ES"/>
        </w:rPr>
        <w:t xml:space="preserve"> ya sea en las vías o en algún c</w:t>
      </w:r>
      <w:r w:rsidR="004D5540">
        <w:rPr>
          <w:color w:val="7F7F7F" w:themeColor="background1" w:themeShade="7F"/>
          <w:lang w:val="es-ES"/>
        </w:rPr>
        <w:t>omponente de los trenes.</w:t>
      </w:r>
    </w:p>
    <w:p w14:paraId="7CEBCB91" w14:textId="2FD84E73" w:rsidR="002A704A" w:rsidRPr="004D5540" w:rsidRDefault="00737BE9" w:rsidP="00B47F4B">
      <w:pPr>
        <w:pStyle w:val="Prrafodelista"/>
        <w:numPr>
          <w:ilvl w:val="0"/>
          <w:numId w:val="69"/>
        </w:numPr>
        <w:spacing w:line="276" w:lineRule="auto"/>
        <w:ind w:left="1134"/>
        <w:jc w:val="both"/>
        <w:rPr>
          <w:color w:val="7F7F7F" w:themeColor="text1" w:themeTint="80"/>
          <w:lang w:val="es-ES_tradnl"/>
        </w:rPr>
      </w:pPr>
      <w:r w:rsidRPr="004D5540">
        <w:rPr>
          <w:color w:val="7F7F7F" w:themeColor="background1" w:themeShade="7F"/>
          <w:lang w:val="es-ES"/>
        </w:rPr>
        <w:t xml:space="preserve">Identificadas el total de fallas por falta de mantenimiento o la mala ejecución del mismo y el total neto de fallas (sin contar las que aún </w:t>
      </w:r>
      <w:r w:rsidR="004D5540">
        <w:rPr>
          <w:color w:val="7F7F7F" w:themeColor="background1" w:themeShade="7F"/>
          <w:lang w:val="es-ES"/>
        </w:rPr>
        <w:t>no tienen una causa asignada) s</w:t>
      </w:r>
      <w:r w:rsidRPr="004D5540">
        <w:rPr>
          <w:color w:val="7F7F7F" w:themeColor="background1" w:themeShade="7F"/>
          <w:lang w:val="es-ES"/>
        </w:rPr>
        <w:t xml:space="preserve">e procede a realizar el cálculo utilizando la fórmula de </w:t>
      </w:r>
      <w:r w:rsidR="004D5540" w:rsidRPr="00DC7CF3">
        <w:rPr>
          <w:color w:val="7F7F7F" w:themeColor="background1" w:themeShade="7F"/>
          <w:lang w:val="es-ES"/>
        </w:rPr>
        <w:t xml:space="preserve">la Tabla </w:t>
      </w:r>
      <w:r w:rsidR="00EA0128" w:rsidRPr="00DC7CF3">
        <w:rPr>
          <w:color w:val="7F7F7F" w:themeColor="background1" w:themeShade="7F"/>
          <w:lang w:val="es-ES"/>
        </w:rPr>
        <w:t>75</w:t>
      </w:r>
      <w:r w:rsidR="004D5540" w:rsidRPr="00DC7CF3">
        <w:rPr>
          <w:color w:val="7F7F7F" w:themeColor="background1" w:themeShade="7F"/>
          <w:lang w:val="es-ES"/>
        </w:rPr>
        <w:t>,</w:t>
      </w:r>
      <w:r w:rsidRPr="00DC7CF3">
        <w:rPr>
          <w:color w:val="7F7F7F" w:themeColor="background1" w:themeShade="7F"/>
          <w:lang w:val="es-ES"/>
        </w:rPr>
        <w:t xml:space="preserve"> que</w:t>
      </w:r>
      <w:r w:rsidRPr="004D5540">
        <w:rPr>
          <w:color w:val="7F7F7F" w:themeColor="background1" w:themeShade="7F"/>
          <w:lang w:val="es-ES"/>
        </w:rPr>
        <w:t xml:space="preserve"> representa al total de accidentes/incidentes registrados menos los accidentes/incidentes atribuibles a mantenimiento, dividido entre el total.</w:t>
      </w:r>
    </w:p>
    <w:p w14:paraId="1FC02191" w14:textId="5E4B6C4D" w:rsidR="00C949FC" w:rsidRPr="008701AE" w:rsidRDefault="00C949FC" w:rsidP="00B06E83">
      <w:pPr>
        <w:spacing w:line="276" w:lineRule="auto"/>
        <w:rPr>
          <w:color w:val="7F7F7F" w:themeColor="text1" w:themeTint="80"/>
          <w:lang w:val="es-ES_tradnl"/>
        </w:rPr>
      </w:pP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8"/>
      </w:tblGrid>
      <w:tr w:rsidR="00E259A3" w:rsidRPr="00422372" w14:paraId="1BA0D5E8" w14:textId="77777777" w:rsidTr="00E85ED0">
        <w:trPr>
          <w:trHeight w:val="363"/>
          <w:jc w:val="center"/>
        </w:trPr>
        <w:tc>
          <w:tcPr>
            <w:tcW w:w="9348" w:type="dxa"/>
            <w:tcBorders>
              <w:left w:val="single" w:sz="2" w:space="0" w:color="0F6FC6" w:themeColor="accent1"/>
            </w:tcBorders>
            <w:shd w:val="clear" w:color="auto" w:fill="C7E2FA" w:themeFill="accent1" w:themeFillTint="33"/>
            <w:vAlign w:val="center"/>
          </w:tcPr>
          <w:p w14:paraId="4E57DC07" w14:textId="22930352" w:rsidR="00E259A3" w:rsidRPr="00422372" w:rsidRDefault="004A13EC" w:rsidP="00E85ED0">
            <w:pPr>
              <w:pStyle w:val="Sinespaciado"/>
              <w:spacing w:line="276" w:lineRule="auto"/>
              <w:jc w:val="center"/>
              <w:rPr>
                <w:b/>
                <w:color w:val="073763" w:themeColor="accent1" w:themeShade="80"/>
                <w:sz w:val="24"/>
                <w:lang w:val="es-ES_tradnl"/>
              </w:rPr>
            </w:pPr>
            <w:r>
              <w:rPr>
                <w:b/>
                <w:color w:val="073763" w:themeColor="accent1" w:themeShade="80"/>
                <w:sz w:val="24"/>
                <w:lang w:val="es-ES_tradnl"/>
              </w:rPr>
              <w:lastRenderedPageBreak/>
              <w:t>Tabla 76</w:t>
            </w:r>
            <w:r w:rsidR="004D5540">
              <w:rPr>
                <w:b/>
                <w:color w:val="073763" w:themeColor="accent1" w:themeShade="80"/>
                <w:sz w:val="24"/>
                <w:lang w:val="es-ES_tradnl"/>
              </w:rPr>
              <w:t xml:space="preserve">. </w:t>
            </w:r>
            <w:r w:rsidR="00D77BE1">
              <w:rPr>
                <w:b/>
                <w:color w:val="073763" w:themeColor="accent1" w:themeShade="80"/>
                <w:sz w:val="24"/>
                <w:lang w:val="es-ES_tradnl"/>
              </w:rPr>
              <w:t>Efectividad Total de Vía</w:t>
            </w:r>
            <w:r w:rsidR="004D5540">
              <w:rPr>
                <w:b/>
                <w:color w:val="073763" w:themeColor="accent1" w:themeShade="80"/>
                <w:sz w:val="24"/>
                <w:lang w:val="es-ES_tradnl"/>
              </w:rPr>
              <w:t>–Calidad de M</w:t>
            </w:r>
            <w:r w:rsidR="00E259A3" w:rsidRPr="00422372">
              <w:rPr>
                <w:b/>
                <w:color w:val="073763" w:themeColor="accent1" w:themeShade="80"/>
                <w:sz w:val="24"/>
                <w:lang w:val="es-ES_tradnl"/>
              </w:rPr>
              <w:t>antenimientos</w:t>
            </w:r>
          </w:p>
        </w:tc>
      </w:tr>
      <w:tr w:rsidR="00E259A3" w:rsidRPr="00422372" w14:paraId="3720FA56" w14:textId="77777777" w:rsidTr="00E85ED0">
        <w:trPr>
          <w:trHeight w:val="1902"/>
          <w:jc w:val="center"/>
        </w:trPr>
        <w:tc>
          <w:tcPr>
            <w:tcW w:w="9348" w:type="dxa"/>
            <w:tcBorders>
              <w:left w:val="dotted" w:sz="4" w:space="0" w:color="0F6FC6" w:themeColor="accent1"/>
              <w:bottom w:val="dotted" w:sz="4" w:space="0" w:color="0F6FC6" w:themeColor="accent1"/>
              <w:right w:val="dotted" w:sz="4" w:space="0" w:color="0F6FC6" w:themeColor="accent1"/>
            </w:tcBorders>
          </w:tcPr>
          <w:p w14:paraId="043AE533" w14:textId="77777777" w:rsidR="00E259A3" w:rsidRPr="00422372" w:rsidRDefault="00E259A3" w:rsidP="00E85ED0">
            <w:pPr>
              <w:spacing w:line="276" w:lineRule="auto"/>
              <w:jc w:val="both"/>
              <w:rPr>
                <w:rFonts w:ascii="Calibri" w:eastAsiaTheme="minorEastAsia" w:hAnsi="Calibri"/>
                <w:lang w:val="es-ES_tradnl"/>
              </w:rPr>
            </w:pPr>
          </w:p>
          <w:p w14:paraId="3C07EDC7" w14:textId="77777777" w:rsidR="00C12C7A" w:rsidRPr="00C12C7A" w:rsidRDefault="00E259A3" w:rsidP="00C12C7A">
            <w:pPr>
              <w:spacing w:after="0" w:line="276" w:lineRule="auto"/>
              <w:jc w:val="center"/>
              <w:rPr>
                <w:rFonts w:eastAsiaTheme="minorEastAsia"/>
                <w:b/>
                <w:color w:val="073763" w:themeColor="accent1" w:themeShade="80"/>
                <w:sz w:val="20"/>
                <w:szCs w:val="21"/>
              </w:rPr>
            </w:pPr>
            <m:oMathPara>
              <m:oMathParaPr>
                <m:jc m:val="left"/>
              </m:oMathParaPr>
              <m:oMath>
                <m:r>
                  <w:rPr>
                    <w:rFonts w:ascii="Cambria Math" w:eastAsiaTheme="minorEastAsia" w:hAnsi="Cambria Math"/>
                    <w:color w:val="073763" w:themeColor="accent1" w:themeShade="80"/>
                    <w:lang w:val="es-ES_tradnl"/>
                  </w:rPr>
                  <m:t xml:space="preserve">Calidad de Mttos </m:t>
                </m:r>
                <m:r>
                  <w:rPr>
                    <w:rFonts w:ascii="Cambria Math" w:hAnsi="Cambria Math"/>
                    <w:color w:val="073763" w:themeColor="accent1" w:themeShade="80"/>
                    <w:lang w:val="es-ES_tradnl"/>
                  </w:rPr>
                  <m:t xml:space="preserve">= </m:t>
                </m:r>
                <m:f>
                  <m:fPr>
                    <m:ctrlPr>
                      <w:rPr>
                        <w:rFonts w:ascii="Cambria Math" w:hAnsi="Cambria Math"/>
                        <w:b/>
                        <w:bCs/>
                        <w:i/>
                        <w:iCs/>
                        <w:color w:val="073763" w:themeColor="accent1" w:themeShade="80"/>
                        <w:sz w:val="20"/>
                        <w:szCs w:val="21"/>
                      </w:rPr>
                    </m:ctrlPr>
                  </m:fPr>
                  <m:num>
                    <m:r>
                      <m:rPr>
                        <m:sty m:val="bi"/>
                      </m:rPr>
                      <w:rPr>
                        <w:rFonts w:ascii="Cambria Math" w:hAnsi="Cambria Math"/>
                        <w:color w:val="073763" w:themeColor="accent1" w:themeShade="80"/>
                        <w:sz w:val="20"/>
                        <w:szCs w:val="21"/>
                        <w:lang w:val="es-ES_tradnl"/>
                      </w:rPr>
                      <m:t>93-40</m:t>
                    </m:r>
                  </m:num>
                  <m:den>
                    <m:r>
                      <m:rPr>
                        <m:sty m:val="bi"/>
                      </m:rPr>
                      <w:rPr>
                        <w:rFonts w:ascii="Cambria Math" w:hAnsi="Cambria Math"/>
                        <w:color w:val="073763" w:themeColor="accent1" w:themeShade="80"/>
                        <w:sz w:val="20"/>
                        <w:szCs w:val="21"/>
                        <w:lang w:val="es-ES_tradnl"/>
                      </w:rPr>
                      <m:t>93</m:t>
                    </m:r>
                  </m:den>
                </m:f>
                <m:r>
                  <m:rPr>
                    <m:sty m:val="bi"/>
                  </m:rPr>
                  <w:rPr>
                    <w:rFonts w:ascii="Cambria Math" w:hAnsi="Cambria Math"/>
                    <w:color w:val="073763" w:themeColor="accent1" w:themeShade="80"/>
                    <w:sz w:val="20"/>
                    <w:szCs w:val="21"/>
                  </w:rPr>
                  <m:t>=57%</m:t>
                </m:r>
              </m:oMath>
            </m:oMathPara>
          </w:p>
          <w:p w14:paraId="1DCA52A3" w14:textId="77777777" w:rsidR="00C12C7A" w:rsidRPr="00C12C7A" w:rsidRDefault="00C12C7A" w:rsidP="00C12C7A">
            <w:pPr>
              <w:spacing w:after="0" w:line="276" w:lineRule="auto"/>
              <w:jc w:val="center"/>
              <w:rPr>
                <w:color w:val="073763" w:themeColor="accent1" w:themeShade="80"/>
                <w:sz w:val="20"/>
                <w:szCs w:val="21"/>
              </w:rPr>
            </w:pPr>
          </w:p>
          <w:p w14:paraId="480D090C" w14:textId="71EFDA49" w:rsidR="00E259A3" w:rsidRPr="00422372" w:rsidRDefault="00E259A3" w:rsidP="00E85ED0">
            <w:pPr>
              <w:spacing w:line="276" w:lineRule="auto"/>
              <w:jc w:val="both"/>
              <w:rPr>
                <w:lang w:val="es-ES_tradnl"/>
              </w:rPr>
            </w:pPr>
            <w:r w:rsidRPr="00E259A3">
              <w:rPr>
                <w:color w:val="073763" w:themeColor="accent1" w:themeShade="80"/>
                <w:lang w:val="es-ES_tradnl"/>
              </w:rPr>
              <w:t>*Para efectos de cálculo no se asocian al mantenimiento, aquellos accidentes/incidentes que se encuentran en estatus de investigación, ya que el dictamen final pudiera atribuir el hecho a otras razones no asociadas con la calidad del mantenimiento.</w:t>
            </w:r>
          </w:p>
        </w:tc>
      </w:tr>
    </w:tbl>
    <w:p w14:paraId="4374A729" w14:textId="2D21232A" w:rsidR="00DF4F0F" w:rsidRPr="008701AE" w:rsidRDefault="00DF4F0F" w:rsidP="00DF4F0F">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UNAM-IIS</w:t>
      </w:r>
      <w:r w:rsidR="004D5540">
        <w:rPr>
          <w:color w:val="073763" w:themeColor="accent1" w:themeShade="80"/>
          <w:sz w:val="16"/>
          <w:szCs w:val="16"/>
          <w:lang w:val="es-ES_tradnl"/>
        </w:rPr>
        <w:t>,</w:t>
      </w:r>
      <w:r w:rsidRPr="008701AE">
        <w:rPr>
          <w:color w:val="073763" w:themeColor="accent1" w:themeShade="80"/>
          <w:sz w:val="16"/>
          <w:szCs w:val="16"/>
          <w:lang w:val="es-ES_tradnl"/>
        </w:rPr>
        <w:t xml:space="preserve"> con </w:t>
      </w:r>
      <w:r w:rsidR="0078034F" w:rsidRPr="008701AE">
        <w:rPr>
          <w:color w:val="073763" w:themeColor="accent1" w:themeShade="80"/>
          <w:sz w:val="16"/>
          <w:szCs w:val="16"/>
          <w:lang w:val="es-ES_tradnl"/>
        </w:rPr>
        <w:t>información</w:t>
      </w:r>
      <w:r w:rsidRPr="008701AE">
        <w:rPr>
          <w:color w:val="073763" w:themeColor="accent1" w:themeShade="80"/>
          <w:sz w:val="16"/>
          <w:szCs w:val="16"/>
          <w:lang w:val="es-ES_tradnl"/>
        </w:rPr>
        <w:t xml:space="preserve"> de Anuarios Estadísticos de la DGTFM</w:t>
      </w:r>
      <w:r w:rsidR="004D5540">
        <w:rPr>
          <w:color w:val="073763" w:themeColor="accent1" w:themeShade="80"/>
          <w:sz w:val="16"/>
          <w:szCs w:val="16"/>
          <w:lang w:val="es-ES_tradnl"/>
        </w:rPr>
        <w:t>.</w:t>
      </w:r>
    </w:p>
    <w:p w14:paraId="5E1A5530" w14:textId="721FCBB7" w:rsidR="006B7CD1" w:rsidRPr="008701AE" w:rsidRDefault="002A704A" w:rsidP="00A43E35">
      <w:pPr>
        <w:pStyle w:val="Prrafodelista"/>
        <w:numPr>
          <w:ilvl w:val="0"/>
          <w:numId w:val="77"/>
        </w:numPr>
        <w:spacing w:line="276" w:lineRule="auto"/>
        <w:jc w:val="both"/>
        <w:rPr>
          <w:b/>
          <w:color w:val="7F7F7F" w:themeColor="text1" w:themeTint="80"/>
          <w:lang w:val="es-ES_tradnl"/>
        </w:rPr>
      </w:pPr>
      <w:r w:rsidRPr="008701AE">
        <w:rPr>
          <w:i/>
          <w:color w:val="073763" w:themeColor="accent1" w:themeShade="80"/>
          <w:lang w:val="es-ES_tradnl"/>
        </w:rPr>
        <w:t>ETV</w:t>
      </w:r>
      <w:r w:rsidR="004D5540">
        <w:rPr>
          <w:i/>
          <w:color w:val="073763" w:themeColor="accent1" w:themeShade="80"/>
          <w:lang w:val="es-ES_tradnl"/>
        </w:rPr>
        <w:t>.</w:t>
      </w:r>
      <w:r w:rsidRPr="008701AE">
        <w:rPr>
          <w:b/>
          <w:color w:val="7F7F7F" w:themeColor="text1" w:themeTint="80"/>
          <w:lang w:val="es-ES_tradnl"/>
        </w:rPr>
        <w:t xml:space="preserve"> </w:t>
      </w:r>
      <w:r w:rsidRPr="008701AE">
        <w:rPr>
          <w:color w:val="7F7F7F" w:themeColor="text1" w:themeTint="80"/>
          <w:lang w:val="es-ES_tradnl"/>
        </w:rPr>
        <w:t>La Efectividad Total de Vía de</w:t>
      </w:r>
      <w:r w:rsidR="00674B4E">
        <w:rPr>
          <w:color w:val="7F7F7F" w:themeColor="text1" w:themeTint="80"/>
          <w:lang w:val="es-ES_tradnl"/>
        </w:rPr>
        <w:t xml:space="preserve"> Chiapas-Mayab</w:t>
      </w:r>
      <w:r w:rsidRPr="008701AE">
        <w:rPr>
          <w:color w:val="7F7F7F" w:themeColor="text1" w:themeTint="80"/>
          <w:lang w:val="es-ES_tradnl"/>
        </w:rPr>
        <w:t xml:space="preserve"> conforme a la información recopilada de periodo 2014 es:</w:t>
      </w: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8"/>
      </w:tblGrid>
      <w:tr w:rsidR="002A704A" w:rsidRPr="008701AE" w14:paraId="7F2E5124" w14:textId="77777777" w:rsidTr="00E93D0E">
        <w:trPr>
          <w:trHeight w:val="363"/>
          <w:jc w:val="center"/>
        </w:trPr>
        <w:tc>
          <w:tcPr>
            <w:tcW w:w="9348" w:type="dxa"/>
            <w:tcBorders>
              <w:left w:val="single" w:sz="2" w:space="0" w:color="0F6FC6" w:themeColor="accent1"/>
            </w:tcBorders>
            <w:shd w:val="clear" w:color="auto" w:fill="C7E2FA" w:themeFill="accent1" w:themeFillTint="33"/>
            <w:vAlign w:val="center"/>
          </w:tcPr>
          <w:p w14:paraId="53A03F02" w14:textId="77777777" w:rsidR="00C12C7A" w:rsidRDefault="004A13EC" w:rsidP="006B7CD1">
            <w:pPr>
              <w:pStyle w:val="Sinespaciado"/>
              <w:spacing w:line="276" w:lineRule="auto"/>
              <w:jc w:val="center"/>
              <w:rPr>
                <w:b/>
                <w:color w:val="073763" w:themeColor="accent1" w:themeShade="80"/>
                <w:sz w:val="24"/>
                <w:lang w:val="es-ES_tradnl"/>
              </w:rPr>
            </w:pPr>
            <w:r>
              <w:rPr>
                <w:b/>
                <w:color w:val="073763" w:themeColor="accent1" w:themeShade="80"/>
                <w:sz w:val="24"/>
                <w:lang w:val="es-ES_tradnl"/>
              </w:rPr>
              <w:t>Tabla 77</w:t>
            </w:r>
            <w:r w:rsidR="00B06E83" w:rsidRPr="008701AE">
              <w:rPr>
                <w:b/>
                <w:color w:val="073763" w:themeColor="accent1" w:themeShade="80"/>
                <w:sz w:val="24"/>
                <w:lang w:val="es-ES_tradnl"/>
              </w:rPr>
              <w:t xml:space="preserve">. </w:t>
            </w:r>
            <w:r w:rsidR="00D77BE1">
              <w:rPr>
                <w:b/>
                <w:color w:val="073763" w:themeColor="accent1" w:themeShade="80"/>
                <w:sz w:val="24"/>
                <w:lang w:val="es-ES_tradnl"/>
              </w:rPr>
              <w:t>Efectividad Total de Vía</w:t>
            </w:r>
            <w:r w:rsidR="00B77443">
              <w:rPr>
                <w:b/>
                <w:color w:val="073763" w:themeColor="accent1" w:themeShade="80"/>
                <w:sz w:val="24"/>
                <w:lang w:val="es-ES_tradnl"/>
              </w:rPr>
              <w:t>-</w:t>
            </w:r>
            <w:r w:rsidR="002A704A" w:rsidRPr="008701AE">
              <w:rPr>
                <w:b/>
                <w:color w:val="073763" w:themeColor="accent1" w:themeShade="80"/>
                <w:sz w:val="24"/>
                <w:lang w:val="es-ES_tradnl"/>
              </w:rPr>
              <w:t>F</w:t>
            </w:r>
            <w:r w:rsidR="00D77BE1">
              <w:rPr>
                <w:b/>
                <w:color w:val="073763" w:themeColor="accent1" w:themeShade="80"/>
                <w:sz w:val="24"/>
                <w:lang w:val="es-ES_tradnl"/>
              </w:rPr>
              <w:t xml:space="preserve">errocarril del </w:t>
            </w:r>
            <w:r w:rsidR="002A704A" w:rsidRPr="008701AE">
              <w:rPr>
                <w:b/>
                <w:color w:val="073763" w:themeColor="accent1" w:themeShade="80"/>
                <w:sz w:val="24"/>
                <w:lang w:val="es-ES_tradnl"/>
              </w:rPr>
              <w:t>I</w:t>
            </w:r>
            <w:r w:rsidR="00D77BE1">
              <w:rPr>
                <w:b/>
                <w:color w:val="073763" w:themeColor="accent1" w:themeShade="80"/>
                <w:sz w:val="24"/>
                <w:lang w:val="es-ES_tradnl"/>
              </w:rPr>
              <w:t xml:space="preserve">stmo de </w:t>
            </w:r>
            <w:r w:rsidR="002A704A" w:rsidRPr="008701AE">
              <w:rPr>
                <w:b/>
                <w:color w:val="073763" w:themeColor="accent1" w:themeShade="80"/>
                <w:sz w:val="24"/>
                <w:lang w:val="es-ES_tradnl"/>
              </w:rPr>
              <w:t>T</w:t>
            </w:r>
            <w:r w:rsidR="00D77BE1">
              <w:rPr>
                <w:b/>
                <w:color w:val="073763" w:themeColor="accent1" w:themeShade="80"/>
                <w:sz w:val="24"/>
                <w:lang w:val="es-ES_tradnl"/>
              </w:rPr>
              <w:t>ehuantepec</w:t>
            </w:r>
            <w:r w:rsidR="00C12C7A">
              <w:rPr>
                <w:b/>
                <w:color w:val="073763" w:themeColor="accent1" w:themeShade="80"/>
                <w:sz w:val="24"/>
                <w:lang w:val="es-ES_tradnl"/>
              </w:rPr>
              <w:t xml:space="preserve"> </w:t>
            </w:r>
          </w:p>
          <w:p w14:paraId="44154614" w14:textId="459E24C4" w:rsidR="002A704A" w:rsidRPr="008701AE" w:rsidRDefault="00C12C7A" w:rsidP="006B7CD1">
            <w:pPr>
              <w:pStyle w:val="Sinespaciado"/>
              <w:spacing w:line="276" w:lineRule="auto"/>
              <w:jc w:val="center"/>
              <w:rPr>
                <w:b/>
                <w:color w:val="073763" w:themeColor="accent1" w:themeShade="80"/>
                <w:sz w:val="24"/>
                <w:lang w:val="es-ES_tradnl"/>
              </w:rPr>
            </w:pPr>
            <w:r>
              <w:rPr>
                <w:b/>
                <w:color w:val="073763" w:themeColor="accent1" w:themeShade="80"/>
                <w:sz w:val="24"/>
                <w:lang w:val="es-ES_tradnl"/>
              </w:rPr>
              <w:t>(líneas FA-K)</w:t>
            </w:r>
          </w:p>
        </w:tc>
      </w:tr>
      <w:tr w:rsidR="002A704A" w:rsidRPr="008701AE" w14:paraId="12D4B24D" w14:textId="77777777" w:rsidTr="00E93D0E">
        <w:trPr>
          <w:trHeight w:val="977"/>
          <w:jc w:val="center"/>
        </w:trPr>
        <w:tc>
          <w:tcPr>
            <w:tcW w:w="9348" w:type="dxa"/>
            <w:tcBorders>
              <w:left w:val="dotted" w:sz="4" w:space="0" w:color="0F6FC6" w:themeColor="accent1"/>
              <w:bottom w:val="dotted" w:sz="4" w:space="0" w:color="0F6FC6" w:themeColor="accent1"/>
              <w:right w:val="dotted" w:sz="4" w:space="0" w:color="0F6FC6" w:themeColor="accent1"/>
            </w:tcBorders>
          </w:tcPr>
          <w:p w14:paraId="2EEBD727" w14:textId="77777777" w:rsidR="002A704A" w:rsidRPr="008701AE" w:rsidRDefault="002A704A" w:rsidP="006E09A4">
            <w:pPr>
              <w:spacing w:line="276" w:lineRule="auto"/>
              <w:jc w:val="both"/>
              <w:rPr>
                <w:rFonts w:ascii="Calibri" w:eastAsiaTheme="minorEastAsia" w:hAnsi="Calibri"/>
                <w:color w:val="073763" w:themeColor="accent1" w:themeShade="80"/>
                <w:lang w:val="es-ES_tradnl"/>
              </w:rPr>
            </w:pPr>
          </w:p>
          <w:p w14:paraId="28A9BD6C" w14:textId="3C26DC8C" w:rsidR="002A704A" w:rsidRPr="00C12C7A" w:rsidRDefault="008221F6" w:rsidP="00C12C7A">
            <w:pPr>
              <w:jc w:val="center"/>
              <w:rPr>
                <w:color w:val="073763"/>
                <w:lang w:val="es-ES"/>
              </w:rPr>
            </w:pPr>
            <m:oMathPara>
              <m:oMath>
                <m:sSub>
                  <m:sSubPr>
                    <m:ctrlPr>
                      <w:rPr>
                        <w:rFonts w:ascii="Cambria Math" w:hAnsi="Cambria Math"/>
                        <w:i/>
                        <w:color w:val="073763" w:themeColor="accent1" w:themeShade="80"/>
                        <w:lang w:val="es-ES_tradnl"/>
                      </w:rPr>
                    </m:ctrlPr>
                  </m:sSubPr>
                  <m:e>
                    <m:r>
                      <w:rPr>
                        <w:rFonts w:ascii="Cambria Math" w:hAnsi="Cambria Math"/>
                        <w:color w:val="073763" w:themeColor="accent1" w:themeShade="80"/>
                        <w:lang w:val="es-ES_tradnl"/>
                      </w:rPr>
                      <m:t>E</m:t>
                    </m:r>
                    <m:r>
                      <w:rPr>
                        <w:rFonts w:ascii="Cambria Math" w:eastAsiaTheme="minorEastAsia" w:hAnsi="Cambria Math"/>
                        <w:color w:val="073763" w:themeColor="accent1" w:themeShade="80"/>
                        <w:lang w:val="es-ES_tradnl"/>
                      </w:rPr>
                      <m:t>TV</m:t>
                    </m:r>
                  </m:e>
                  <m:sub>
                    <m:r>
                      <w:rPr>
                        <w:rFonts w:ascii="Cambria Math" w:hAnsi="Cambria Math"/>
                        <w:color w:val="073763" w:themeColor="accent1" w:themeShade="80"/>
                        <w:lang w:val="es-ES_tradnl"/>
                      </w:rPr>
                      <m:t>FA-K</m:t>
                    </m:r>
                  </m:sub>
                </m:sSub>
                <m:r>
                  <w:rPr>
                    <w:rFonts w:ascii="Cambria Math" w:eastAsiaTheme="minorEastAsia" w:hAnsi="Cambria Math"/>
                    <w:color w:val="073763" w:themeColor="accent1" w:themeShade="80"/>
                    <w:lang w:val="es-ES_tradnl"/>
                  </w:rPr>
                  <m:t xml:space="preserve"> </m:t>
                </m:r>
                <m:r>
                  <w:rPr>
                    <w:rFonts w:ascii="Cambria Math" w:hAnsi="Cambria Math"/>
                    <w:color w:val="073763" w:themeColor="accent1" w:themeShade="80"/>
                    <w:lang w:val="es-ES_tradnl"/>
                  </w:rPr>
                  <m:t>=100 %*81 %*57 %=46.08 %</m:t>
                </m:r>
              </m:oMath>
            </m:oMathPara>
          </w:p>
        </w:tc>
      </w:tr>
    </w:tbl>
    <w:p w14:paraId="6D3D981F" w14:textId="2CDCB9FF" w:rsidR="00DF4F0F" w:rsidRPr="008701AE" w:rsidRDefault="00DF4F0F" w:rsidP="00DF4F0F">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UNAM-IIS</w:t>
      </w:r>
      <w:r w:rsidR="00B2757A">
        <w:rPr>
          <w:color w:val="073763" w:themeColor="accent1" w:themeShade="80"/>
          <w:sz w:val="16"/>
          <w:szCs w:val="16"/>
          <w:lang w:val="es-ES_tradnl"/>
        </w:rPr>
        <w:t>,</w:t>
      </w:r>
      <w:r w:rsidRPr="008701AE">
        <w:rPr>
          <w:color w:val="073763" w:themeColor="accent1" w:themeShade="80"/>
          <w:sz w:val="16"/>
          <w:szCs w:val="16"/>
          <w:lang w:val="es-ES_tradnl"/>
        </w:rPr>
        <w:t xml:space="preserve"> con </w:t>
      </w:r>
      <w:r w:rsidR="0078034F" w:rsidRPr="008701AE">
        <w:rPr>
          <w:color w:val="073763" w:themeColor="accent1" w:themeShade="80"/>
          <w:sz w:val="16"/>
          <w:szCs w:val="16"/>
          <w:lang w:val="es-ES_tradnl"/>
        </w:rPr>
        <w:t>información</w:t>
      </w:r>
      <w:r w:rsidRPr="008701AE">
        <w:rPr>
          <w:color w:val="073763" w:themeColor="accent1" w:themeShade="80"/>
          <w:sz w:val="16"/>
          <w:szCs w:val="16"/>
          <w:lang w:val="es-ES_tradnl"/>
        </w:rPr>
        <w:t xml:space="preserve"> de Anuarios Estadísticos de la DGTFM</w:t>
      </w:r>
      <w:r w:rsidR="00B2757A">
        <w:rPr>
          <w:color w:val="073763" w:themeColor="accent1" w:themeShade="80"/>
          <w:sz w:val="16"/>
          <w:szCs w:val="16"/>
          <w:lang w:val="es-ES_tradnl"/>
        </w:rPr>
        <w:t>.</w:t>
      </w:r>
    </w:p>
    <w:p w14:paraId="3C3DCF06" w14:textId="6A9DB2F4" w:rsidR="003226B6" w:rsidRDefault="002A704A" w:rsidP="004A13EC">
      <w:pPr>
        <w:spacing w:line="276" w:lineRule="auto"/>
        <w:jc w:val="both"/>
        <w:rPr>
          <w:color w:val="7F7F7F" w:themeColor="text1" w:themeTint="80"/>
          <w:lang w:val="es-ES_tradnl" w:bidi="hi-IN"/>
        </w:rPr>
      </w:pPr>
      <w:r w:rsidRPr="008701AE">
        <w:rPr>
          <w:color w:val="7F7F7F" w:themeColor="text1" w:themeTint="80"/>
          <w:lang w:val="es-ES_tradnl" w:bidi="hi-IN"/>
        </w:rPr>
        <w:t>Finalmente se ha realizado el mismo cálculo para todos los concesionarios ferroviarios en México</w:t>
      </w:r>
      <w:r w:rsidR="00B77443">
        <w:rPr>
          <w:color w:val="7F7F7F" w:themeColor="text1" w:themeTint="80"/>
          <w:lang w:val="es-ES_tradnl" w:bidi="hi-IN"/>
        </w:rPr>
        <w:t>,</w:t>
      </w:r>
      <w:r w:rsidRPr="008701AE">
        <w:rPr>
          <w:color w:val="7F7F7F" w:themeColor="text1" w:themeTint="80"/>
          <w:lang w:val="es-ES_tradnl" w:bidi="hi-IN"/>
        </w:rPr>
        <w:t xml:space="preserve"> obt</w:t>
      </w:r>
      <w:r w:rsidR="006B7CD1" w:rsidRPr="008701AE">
        <w:rPr>
          <w:color w:val="7F7F7F" w:themeColor="text1" w:themeTint="80"/>
          <w:lang w:val="es-ES_tradnl" w:bidi="hi-IN"/>
        </w:rPr>
        <w:t>eniendo el siguiente resultado:</w:t>
      </w:r>
    </w:p>
    <w:tbl>
      <w:tblPr>
        <w:tblStyle w:val="Tablaconcuadrcula"/>
        <w:tblW w:w="0" w:type="auto"/>
        <w:jc w:val="center"/>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9348"/>
      </w:tblGrid>
      <w:tr w:rsidR="003226B6" w:rsidRPr="00422372" w14:paraId="249B6CFA" w14:textId="77777777" w:rsidTr="00E85ED0">
        <w:trPr>
          <w:trHeight w:val="363"/>
          <w:jc w:val="center"/>
        </w:trPr>
        <w:tc>
          <w:tcPr>
            <w:tcW w:w="9348" w:type="dxa"/>
            <w:tcBorders>
              <w:left w:val="single" w:sz="2" w:space="0" w:color="0F6FC6" w:themeColor="accent1"/>
            </w:tcBorders>
            <w:shd w:val="clear" w:color="auto" w:fill="C7E2FA" w:themeFill="accent1" w:themeFillTint="33"/>
            <w:vAlign w:val="center"/>
          </w:tcPr>
          <w:p w14:paraId="6B61DE56" w14:textId="51CD7638" w:rsidR="003226B6" w:rsidRPr="00422372" w:rsidRDefault="004A13EC" w:rsidP="00C12C7A">
            <w:pPr>
              <w:pStyle w:val="Sinespaciado"/>
              <w:spacing w:line="276" w:lineRule="auto"/>
              <w:jc w:val="center"/>
              <w:rPr>
                <w:b/>
                <w:color w:val="073763" w:themeColor="accent1" w:themeShade="80"/>
                <w:sz w:val="24"/>
                <w:lang w:val="es-ES_tradnl"/>
              </w:rPr>
            </w:pPr>
            <w:r w:rsidRPr="00FC64CC">
              <w:rPr>
                <w:b/>
                <w:color w:val="073763" w:themeColor="accent1" w:themeShade="80"/>
                <w:sz w:val="24"/>
                <w:lang w:val="es-ES_tradnl"/>
              </w:rPr>
              <w:t>Gráfica</w:t>
            </w:r>
            <w:r w:rsidR="00102278" w:rsidRPr="00FC64CC">
              <w:rPr>
                <w:b/>
                <w:color w:val="073763" w:themeColor="accent1" w:themeShade="80"/>
                <w:sz w:val="24"/>
                <w:lang w:val="es-ES_tradnl"/>
              </w:rPr>
              <w:t xml:space="preserve"> 69</w:t>
            </w:r>
            <w:r w:rsidR="003226B6" w:rsidRPr="00FC64CC">
              <w:rPr>
                <w:b/>
                <w:color w:val="073763" w:themeColor="accent1" w:themeShade="80"/>
                <w:sz w:val="24"/>
                <w:lang w:val="es-ES_tradnl"/>
              </w:rPr>
              <w:t>. E</w:t>
            </w:r>
            <w:r w:rsidR="00C12C7A" w:rsidRPr="00FC64CC">
              <w:rPr>
                <w:b/>
                <w:color w:val="073763" w:themeColor="accent1" w:themeShade="80"/>
                <w:sz w:val="24"/>
                <w:lang w:val="es-ES_tradnl"/>
              </w:rPr>
              <w:t>fectividad</w:t>
            </w:r>
            <w:r w:rsidR="003226B6" w:rsidRPr="00FC64CC">
              <w:rPr>
                <w:b/>
                <w:color w:val="073763" w:themeColor="accent1" w:themeShade="80"/>
                <w:sz w:val="24"/>
                <w:lang w:val="es-ES_tradnl"/>
              </w:rPr>
              <w:t xml:space="preserve"> Total de Vía (ETV)</w:t>
            </w:r>
          </w:p>
        </w:tc>
      </w:tr>
      <w:tr w:rsidR="003226B6" w:rsidRPr="00422372" w14:paraId="7FB2FEE1" w14:textId="77777777" w:rsidTr="00582D9E">
        <w:tblPrEx>
          <w:tblCellMar>
            <w:left w:w="70" w:type="dxa"/>
            <w:right w:w="70" w:type="dxa"/>
          </w:tblCellMar>
        </w:tblPrEx>
        <w:trPr>
          <w:trHeight w:val="3640"/>
          <w:jc w:val="center"/>
        </w:trPr>
        <w:tc>
          <w:tcPr>
            <w:tcW w:w="9348" w:type="dxa"/>
            <w:tcBorders>
              <w:left w:val="dotted" w:sz="4" w:space="0" w:color="0F6FC6" w:themeColor="accent1"/>
              <w:bottom w:val="dotted" w:sz="4" w:space="0" w:color="0F6FC6" w:themeColor="accent1"/>
              <w:right w:val="dotted" w:sz="4" w:space="0" w:color="0F6FC6" w:themeColor="accent1"/>
            </w:tcBorders>
          </w:tcPr>
          <w:p w14:paraId="53926CC2" w14:textId="77777777" w:rsidR="00582D9E" w:rsidRDefault="00582D9E" w:rsidP="00582D9E">
            <w:pPr>
              <w:tabs>
                <w:tab w:val="left" w:pos="4425"/>
                <w:tab w:val="left" w:pos="5565"/>
              </w:tabs>
              <w:spacing w:line="276" w:lineRule="auto"/>
              <w:jc w:val="center"/>
              <w:rPr>
                <w:lang w:val="es-ES_tradnl"/>
              </w:rPr>
            </w:pPr>
          </w:p>
          <w:p w14:paraId="79B068D7" w14:textId="6FB6D190" w:rsidR="003226B6" w:rsidRPr="00422372" w:rsidRDefault="00582D9E" w:rsidP="00582D9E">
            <w:pPr>
              <w:tabs>
                <w:tab w:val="left" w:pos="4425"/>
                <w:tab w:val="left" w:pos="5565"/>
              </w:tabs>
              <w:spacing w:line="276" w:lineRule="auto"/>
              <w:jc w:val="center"/>
              <w:rPr>
                <w:lang w:val="es-ES_tradnl"/>
              </w:rPr>
            </w:pPr>
            <w:r>
              <w:rPr>
                <w:noProof/>
                <w:lang w:val="es-ES" w:eastAsia="es-ES"/>
              </w:rPr>
              <w:drawing>
                <wp:inline distT="0" distB="0" distL="0" distR="0" wp14:anchorId="2EAABE15" wp14:editId="294FA419">
                  <wp:extent cx="5133975" cy="2419350"/>
                  <wp:effectExtent l="0" t="0" r="22225" b="1905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tc>
      </w:tr>
    </w:tbl>
    <w:p w14:paraId="6F01E15C" w14:textId="6A2D658D" w:rsidR="00DF4F0F" w:rsidRPr="008701AE" w:rsidRDefault="00DF4F0F" w:rsidP="004A13EC">
      <w:pPr>
        <w:spacing w:line="276" w:lineRule="auto"/>
        <w:jc w:val="center"/>
        <w:rPr>
          <w:b/>
          <w:color w:val="073763" w:themeColor="accent1" w:themeShade="80"/>
          <w:sz w:val="16"/>
          <w:szCs w:val="16"/>
          <w:lang w:val="es-ES_tradnl"/>
        </w:rPr>
      </w:pPr>
      <w:r w:rsidRPr="008701AE">
        <w:rPr>
          <w:b/>
          <w:color w:val="073763" w:themeColor="accent1" w:themeShade="80"/>
          <w:sz w:val="16"/>
          <w:szCs w:val="16"/>
          <w:lang w:val="es-ES_tradnl"/>
        </w:rPr>
        <w:t>Fuente</w:t>
      </w:r>
      <w:r w:rsidRPr="008701AE">
        <w:rPr>
          <w:color w:val="073763" w:themeColor="accent1" w:themeShade="80"/>
          <w:sz w:val="16"/>
          <w:szCs w:val="16"/>
          <w:lang w:val="es-ES_tradnl"/>
        </w:rPr>
        <w:t>: UNAM-IIS</w:t>
      </w:r>
      <w:r w:rsidR="00B77443">
        <w:rPr>
          <w:color w:val="073763" w:themeColor="accent1" w:themeShade="80"/>
          <w:sz w:val="16"/>
          <w:szCs w:val="16"/>
          <w:lang w:val="es-ES_tradnl"/>
        </w:rPr>
        <w:t>,</w:t>
      </w:r>
      <w:r w:rsidRPr="008701AE">
        <w:rPr>
          <w:color w:val="073763" w:themeColor="accent1" w:themeShade="80"/>
          <w:sz w:val="16"/>
          <w:szCs w:val="16"/>
          <w:lang w:val="es-ES_tradnl"/>
        </w:rPr>
        <w:t xml:space="preserve"> con </w:t>
      </w:r>
      <w:r w:rsidR="0078034F" w:rsidRPr="008701AE">
        <w:rPr>
          <w:color w:val="073763" w:themeColor="accent1" w:themeShade="80"/>
          <w:sz w:val="16"/>
          <w:szCs w:val="16"/>
          <w:lang w:val="es-ES_tradnl"/>
        </w:rPr>
        <w:t>información</w:t>
      </w:r>
      <w:r w:rsidRPr="008701AE">
        <w:rPr>
          <w:color w:val="073763" w:themeColor="accent1" w:themeShade="80"/>
          <w:sz w:val="16"/>
          <w:szCs w:val="16"/>
          <w:lang w:val="es-ES_tradnl"/>
        </w:rPr>
        <w:t xml:space="preserve"> de Anuarios Estadísticos de la DGTFM</w:t>
      </w:r>
      <w:r w:rsidR="00B77443">
        <w:rPr>
          <w:color w:val="073763" w:themeColor="accent1" w:themeShade="80"/>
          <w:sz w:val="16"/>
          <w:szCs w:val="16"/>
          <w:lang w:val="es-ES_tradnl"/>
        </w:rPr>
        <w:t>.</w:t>
      </w:r>
    </w:p>
    <w:p w14:paraId="3AC07BD8" w14:textId="6BC541A7" w:rsidR="002A704A" w:rsidRDefault="002A704A" w:rsidP="006E09A4">
      <w:pPr>
        <w:spacing w:line="276" w:lineRule="auto"/>
        <w:jc w:val="both"/>
        <w:rPr>
          <w:color w:val="7F7F7F" w:themeColor="text1" w:themeTint="80"/>
          <w:lang w:val="es-ES_tradnl"/>
        </w:rPr>
      </w:pPr>
      <w:r w:rsidRPr="00FC64CC">
        <w:rPr>
          <w:color w:val="7F7F7F" w:themeColor="text1" w:themeTint="80"/>
          <w:lang w:val="es-ES_tradnl"/>
        </w:rPr>
        <w:lastRenderedPageBreak/>
        <w:t>De acu</w:t>
      </w:r>
      <w:r w:rsidR="00146646" w:rsidRPr="00FC64CC">
        <w:rPr>
          <w:color w:val="7F7F7F" w:themeColor="text1" w:themeTint="80"/>
          <w:lang w:val="es-ES_tradnl"/>
        </w:rPr>
        <w:t xml:space="preserve">erdo a la ETV se observa que </w:t>
      </w:r>
      <w:r w:rsidRPr="00FC64CC">
        <w:rPr>
          <w:color w:val="7F7F7F" w:themeColor="text1" w:themeTint="80"/>
          <w:lang w:val="es-ES_tradnl"/>
        </w:rPr>
        <w:t>Chiapas-Mayab presentan el nivel más</w:t>
      </w:r>
      <w:r w:rsidR="00146646" w:rsidRPr="00FC64CC">
        <w:rPr>
          <w:color w:val="7F7F7F" w:themeColor="text1" w:themeTint="80"/>
          <w:lang w:val="es-ES_tradnl"/>
        </w:rPr>
        <w:t xml:space="preserve"> bajo de eficiencia total (</w:t>
      </w:r>
      <w:r w:rsidR="003226B6" w:rsidRPr="00FC64CC">
        <w:rPr>
          <w:color w:val="7F7F7F" w:themeColor="text1" w:themeTint="80"/>
          <w:lang w:val="es-ES_tradnl"/>
        </w:rPr>
        <w:t>46.08</w:t>
      </w:r>
      <w:r w:rsidR="004D180C" w:rsidRPr="00FC64CC">
        <w:rPr>
          <w:color w:val="7F7F7F" w:themeColor="text1" w:themeTint="80"/>
          <w:lang w:val="es-ES_tradnl"/>
        </w:rPr>
        <w:t xml:space="preserve"> </w:t>
      </w:r>
      <w:r w:rsidRPr="00FC64CC">
        <w:rPr>
          <w:color w:val="7F7F7F" w:themeColor="text1" w:themeTint="80"/>
          <w:lang w:val="es-ES_tradnl"/>
        </w:rPr>
        <w:t>%lo cual resulta congruente con la utilización real de su capacidad de carga y el considerable índice de accidentes que presentan por fallas en las vías, locomotoras y carros de carga. Sin embargo</w:t>
      </w:r>
      <w:r w:rsidR="004D180C" w:rsidRPr="00FC64CC">
        <w:rPr>
          <w:color w:val="7F7F7F" w:themeColor="text1" w:themeTint="80"/>
          <w:lang w:val="es-ES_tradnl"/>
        </w:rPr>
        <w:t>,</w:t>
      </w:r>
      <w:r w:rsidRPr="00FC64CC">
        <w:rPr>
          <w:color w:val="7F7F7F" w:themeColor="text1" w:themeTint="80"/>
          <w:lang w:val="es-ES_tradnl"/>
        </w:rPr>
        <w:t xml:space="preserve"> y visto desde otro ángulo, presentan una oportunidad de crecimiento significativa </w:t>
      </w:r>
      <w:r w:rsidR="003226B6" w:rsidRPr="00FC64CC">
        <w:rPr>
          <w:color w:val="7F7F7F" w:themeColor="text1" w:themeTint="80"/>
          <w:lang w:val="es-ES_tradnl"/>
        </w:rPr>
        <w:t xml:space="preserve">de acuerdo a sus capacidades </w:t>
      </w:r>
      <w:r w:rsidR="00146646" w:rsidRPr="00FC64CC">
        <w:rPr>
          <w:color w:val="7F7F7F" w:themeColor="text1" w:themeTint="80"/>
          <w:lang w:val="es-ES_tradnl"/>
        </w:rPr>
        <w:t xml:space="preserve">de </w:t>
      </w:r>
      <w:r w:rsidR="003226B6" w:rsidRPr="00FC64CC">
        <w:rPr>
          <w:color w:val="7F7F7F" w:themeColor="text1" w:themeTint="80"/>
          <w:lang w:val="es-ES_tradnl"/>
        </w:rPr>
        <w:t>53.92</w:t>
      </w:r>
      <w:r w:rsidR="004D180C" w:rsidRPr="00FC64CC">
        <w:rPr>
          <w:color w:val="7F7F7F" w:themeColor="text1" w:themeTint="80"/>
          <w:lang w:val="es-ES_tradnl"/>
        </w:rPr>
        <w:t xml:space="preserve"> </w:t>
      </w:r>
      <w:r w:rsidR="003226B6" w:rsidRPr="00FC64CC">
        <w:rPr>
          <w:color w:val="7F7F7F" w:themeColor="text1" w:themeTint="80"/>
          <w:lang w:val="es-ES_tradnl"/>
        </w:rPr>
        <w:t>% para CFHM</w:t>
      </w:r>
      <w:r w:rsidRPr="00FC64CC">
        <w:rPr>
          <w:color w:val="7F7F7F" w:themeColor="text1" w:themeTint="80"/>
          <w:lang w:val="es-ES_tradnl"/>
        </w:rPr>
        <w:t>.</w:t>
      </w:r>
    </w:p>
    <w:p w14:paraId="357BCFF9" w14:textId="77777777" w:rsidR="004D180C" w:rsidRPr="008701AE" w:rsidRDefault="004D180C" w:rsidP="006E09A4">
      <w:pPr>
        <w:spacing w:line="276" w:lineRule="auto"/>
        <w:jc w:val="both"/>
        <w:rPr>
          <w:color w:val="7F7F7F" w:themeColor="text1" w:themeTint="80"/>
          <w:lang w:val="es-ES_tradnl"/>
        </w:rPr>
      </w:pPr>
    </w:p>
    <w:p w14:paraId="18C63BD4" w14:textId="614648BA" w:rsidR="006E09A4" w:rsidRPr="008701AE" w:rsidRDefault="00D35CF4" w:rsidP="00A50B23">
      <w:pPr>
        <w:pStyle w:val="Ttulo2"/>
        <w:rPr>
          <w:lang w:val="es-ES_tradnl"/>
        </w:rPr>
      </w:pPr>
      <w:bookmarkStart w:id="99" w:name="_Toc437384126"/>
      <w:bookmarkStart w:id="100" w:name="_Toc441950078"/>
      <w:r w:rsidRPr="008701AE">
        <w:rPr>
          <w:lang w:val="es-ES_tradnl"/>
        </w:rPr>
        <w:t>8</w:t>
      </w:r>
      <w:r w:rsidR="0079174D" w:rsidRPr="008701AE">
        <w:rPr>
          <w:lang w:val="es-ES_tradnl"/>
        </w:rPr>
        <w:t xml:space="preserve">.7 </w:t>
      </w:r>
      <w:r w:rsidR="006E09A4" w:rsidRPr="008701AE">
        <w:rPr>
          <w:lang w:val="es-ES_tradnl"/>
        </w:rPr>
        <w:t>Amenazas y Retos</w:t>
      </w:r>
      <w:bookmarkEnd w:id="99"/>
      <w:bookmarkEnd w:id="100"/>
    </w:p>
    <w:p w14:paraId="6309EA18" w14:textId="77777777" w:rsidR="00233D80" w:rsidRPr="008701AE" w:rsidRDefault="00233D80" w:rsidP="006E09A4">
      <w:pPr>
        <w:spacing w:line="276" w:lineRule="auto"/>
        <w:jc w:val="both"/>
        <w:rPr>
          <w:lang w:val="es-ES_tradnl"/>
        </w:rPr>
      </w:pPr>
    </w:p>
    <w:p w14:paraId="07F1F67B" w14:textId="6AFFB252" w:rsidR="006E09A4" w:rsidRPr="008701AE" w:rsidRDefault="006E09A4" w:rsidP="006E09A4">
      <w:pPr>
        <w:spacing w:line="276" w:lineRule="auto"/>
        <w:jc w:val="both"/>
        <w:rPr>
          <w:color w:val="7F7F7F" w:themeColor="text1" w:themeTint="80"/>
          <w:lang w:val="es-ES_tradnl"/>
        </w:rPr>
      </w:pPr>
      <w:r w:rsidRPr="008701AE">
        <w:rPr>
          <w:color w:val="7F7F7F" w:themeColor="text1" w:themeTint="80"/>
          <w:lang w:val="es-ES_tradnl"/>
        </w:rPr>
        <w:t xml:space="preserve">Es importante comenzar puntualizando que para poder ofrecer un análisis FODA completo, asertivo y objetivo sobre el FIT, sería necesario realizar un diagnóstico interno </w:t>
      </w:r>
      <w:r w:rsidR="00572832">
        <w:rPr>
          <w:color w:val="7F7F7F" w:themeColor="text1" w:themeTint="80"/>
          <w:lang w:val="es-ES_tradnl"/>
        </w:rPr>
        <w:t xml:space="preserve">de </w:t>
      </w:r>
      <w:r w:rsidRPr="008701AE">
        <w:rPr>
          <w:color w:val="7F7F7F" w:themeColor="text1" w:themeTint="80"/>
          <w:lang w:val="es-ES_tradnl"/>
        </w:rPr>
        <w:t xml:space="preserve">su operación </w:t>
      </w:r>
      <w:r w:rsidRPr="008701AE">
        <w:rPr>
          <w:i/>
          <w:color w:val="7F7F7F" w:themeColor="text1" w:themeTint="80"/>
          <w:lang w:val="es-ES_tradnl"/>
        </w:rPr>
        <w:t>end to end</w:t>
      </w:r>
      <w:r w:rsidR="00572832">
        <w:rPr>
          <w:i/>
          <w:color w:val="7F7F7F" w:themeColor="text1" w:themeTint="80"/>
          <w:lang w:val="es-ES_tradnl"/>
        </w:rPr>
        <w:t>,</w:t>
      </w:r>
      <w:r w:rsidRPr="008701AE">
        <w:rPr>
          <w:color w:val="7F7F7F" w:themeColor="text1" w:themeTint="80"/>
          <w:lang w:val="es-ES_tradnl"/>
        </w:rPr>
        <w:t xml:space="preserve"> para conocer puntualmente</w:t>
      </w:r>
      <w:r w:rsidR="00572832">
        <w:rPr>
          <w:color w:val="7F7F7F" w:themeColor="text1" w:themeTint="80"/>
          <w:lang w:val="es-ES_tradnl"/>
        </w:rPr>
        <w:t xml:space="preserve"> sus fortalezas y debilidades. P</w:t>
      </w:r>
      <w:r w:rsidRPr="008701AE">
        <w:rPr>
          <w:color w:val="7F7F7F" w:themeColor="text1" w:themeTint="80"/>
          <w:lang w:val="es-ES_tradnl"/>
        </w:rPr>
        <w:t>or tal motivo a continuación solamente se presentan las amenazas y retos a los que se enfrentan bajo el entendido de la coyuntura nacional y d</w:t>
      </w:r>
      <w:r w:rsidR="00D41227" w:rsidRPr="008701AE">
        <w:rPr>
          <w:color w:val="7F7F7F" w:themeColor="text1" w:themeTint="80"/>
          <w:lang w:val="es-ES_tradnl"/>
        </w:rPr>
        <w:t>e los indicadores presentados.</w:t>
      </w:r>
    </w:p>
    <w:p w14:paraId="2B860F1C" w14:textId="77777777" w:rsidR="00D41227" w:rsidRPr="008701AE" w:rsidRDefault="00D41227" w:rsidP="006E09A4">
      <w:pPr>
        <w:spacing w:line="276" w:lineRule="auto"/>
        <w:jc w:val="both"/>
        <w:rPr>
          <w:color w:val="7F7F7F" w:themeColor="text1" w:themeTint="80"/>
          <w:lang w:val="es-ES_tradnl"/>
        </w:rPr>
      </w:pPr>
    </w:p>
    <w:p w14:paraId="68898494" w14:textId="6E68DCC3" w:rsidR="006E09A4" w:rsidRPr="00572832" w:rsidRDefault="00D35CF4" w:rsidP="00A12206">
      <w:pPr>
        <w:pStyle w:val="Ttulo3"/>
        <w:rPr>
          <w:color w:val="0F6FC6" w:themeColor="accent1"/>
          <w:sz w:val="21"/>
          <w:szCs w:val="21"/>
          <w:lang w:val="es-ES_tradnl"/>
        </w:rPr>
      </w:pPr>
      <w:bookmarkStart w:id="101" w:name="_Toc441950079"/>
      <w:r w:rsidRPr="00572832">
        <w:rPr>
          <w:color w:val="0F6FC6" w:themeColor="accent1"/>
          <w:sz w:val="21"/>
          <w:szCs w:val="21"/>
          <w:lang w:val="es-ES_tradnl"/>
        </w:rPr>
        <w:t>8</w:t>
      </w:r>
      <w:r w:rsidR="0079174D" w:rsidRPr="00572832">
        <w:rPr>
          <w:color w:val="0F6FC6" w:themeColor="accent1"/>
          <w:sz w:val="21"/>
          <w:szCs w:val="21"/>
          <w:lang w:val="es-ES_tradnl"/>
        </w:rPr>
        <w:t xml:space="preserve">.7.1 </w:t>
      </w:r>
      <w:r w:rsidR="006E09A4" w:rsidRPr="00572832">
        <w:rPr>
          <w:color w:val="0F6FC6" w:themeColor="accent1"/>
          <w:sz w:val="21"/>
          <w:szCs w:val="21"/>
          <w:lang w:val="es-ES_tradnl"/>
        </w:rPr>
        <w:t>Amenazas</w:t>
      </w:r>
      <w:bookmarkEnd w:id="101"/>
    </w:p>
    <w:p w14:paraId="31267B64" w14:textId="77777777" w:rsidR="00660D16" w:rsidRPr="008701AE" w:rsidRDefault="00660D16" w:rsidP="00660D16">
      <w:pPr>
        <w:rPr>
          <w:lang w:val="es-ES_tradnl"/>
        </w:rPr>
      </w:pPr>
    </w:p>
    <w:p w14:paraId="7EB00EEF" w14:textId="160A255A" w:rsidR="006E09A4" w:rsidRPr="008701AE" w:rsidRDefault="006E09A4" w:rsidP="00B47F4B">
      <w:pPr>
        <w:pStyle w:val="Prrafodelista"/>
        <w:numPr>
          <w:ilvl w:val="0"/>
          <w:numId w:val="9"/>
        </w:numPr>
        <w:spacing w:line="276" w:lineRule="auto"/>
        <w:jc w:val="both"/>
        <w:rPr>
          <w:color w:val="7F7F7F" w:themeColor="text1" w:themeTint="80"/>
          <w:szCs w:val="21"/>
          <w:lang w:val="es-ES_tradnl"/>
        </w:rPr>
      </w:pPr>
      <w:r w:rsidRPr="008701AE">
        <w:rPr>
          <w:color w:val="7F7F7F" w:themeColor="text1" w:themeTint="80"/>
          <w:szCs w:val="21"/>
          <w:lang w:val="es-ES_tradnl"/>
        </w:rPr>
        <w:t>Economía nacional desacelerada</w:t>
      </w:r>
      <w:r w:rsidR="002A1EF1" w:rsidRPr="008701AE">
        <w:rPr>
          <w:color w:val="7F7F7F" w:themeColor="text1" w:themeTint="80"/>
          <w:szCs w:val="21"/>
          <w:lang w:val="es-ES_tradnl"/>
        </w:rPr>
        <w:t xml:space="preserve"> y con importantes rezagos en la</w:t>
      </w:r>
      <w:r w:rsidRPr="008701AE">
        <w:rPr>
          <w:color w:val="7F7F7F" w:themeColor="text1" w:themeTint="80"/>
          <w:szCs w:val="21"/>
          <w:lang w:val="es-ES_tradnl"/>
        </w:rPr>
        <w:t xml:space="preserve">s </w:t>
      </w:r>
      <w:r w:rsidR="002A1EF1" w:rsidRPr="008701AE">
        <w:rPr>
          <w:color w:val="7F7F7F" w:themeColor="text1" w:themeTint="80"/>
          <w:szCs w:val="21"/>
          <w:lang w:val="es-ES_tradnl"/>
        </w:rPr>
        <w:t>entidades federativas</w:t>
      </w:r>
      <w:r w:rsidRPr="008701AE">
        <w:rPr>
          <w:color w:val="7F7F7F" w:themeColor="text1" w:themeTint="80"/>
          <w:szCs w:val="21"/>
          <w:lang w:val="es-ES_tradnl"/>
        </w:rPr>
        <w:t xml:space="preserve"> en</w:t>
      </w:r>
      <w:r w:rsidR="002A1EF1" w:rsidRPr="008701AE">
        <w:rPr>
          <w:color w:val="7F7F7F" w:themeColor="text1" w:themeTint="80"/>
          <w:szCs w:val="21"/>
          <w:lang w:val="es-ES_tradnl"/>
        </w:rPr>
        <w:t xml:space="preserve"> las</w:t>
      </w:r>
      <w:r w:rsidRPr="008701AE">
        <w:rPr>
          <w:color w:val="7F7F7F" w:themeColor="text1" w:themeTint="80"/>
          <w:szCs w:val="21"/>
          <w:lang w:val="es-ES_tradnl"/>
        </w:rPr>
        <w:t xml:space="preserve"> que opera el FIT,</w:t>
      </w:r>
      <w:r w:rsidR="00572832">
        <w:rPr>
          <w:color w:val="7F7F7F" w:themeColor="text1" w:themeTint="80"/>
          <w:szCs w:val="21"/>
          <w:lang w:val="es-ES_tradnl"/>
        </w:rPr>
        <w:t xml:space="preserve"> lo cual</w:t>
      </w:r>
      <w:r w:rsidR="002A1EF1" w:rsidRPr="008701AE">
        <w:rPr>
          <w:color w:val="7F7F7F" w:themeColor="text1" w:themeTint="80"/>
          <w:szCs w:val="21"/>
          <w:lang w:val="es-ES_tradnl"/>
        </w:rPr>
        <w:t xml:space="preserve"> frenan</w:t>
      </w:r>
      <w:r w:rsidRPr="008701AE">
        <w:rPr>
          <w:color w:val="7F7F7F" w:themeColor="text1" w:themeTint="80"/>
          <w:szCs w:val="21"/>
          <w:lang w:val="es-ES_tradnl"/>
        </w:rPr>
        <w:t xml:space="preserve"> la posibilidad de recibir subsidios que permitan invertir en mejoras</w:t>
      </w:r>
      <w:r w:rsidR="002A1EF1" w:rsidRPr="008701AE">
        <w:rPr>
          <w:color w:val="7F7F7F" w:themeColor="text1" w:themeTint="80"/>
          <w:szCs w:val="21"/>
          <w:lang w:val="es-ES_tradnl"/>
        </w:rPr>
        <w:t>,</w:t>
      </w:r>
      <w:r w:rsidRPr="008701AE">
        <w:rPr>
          <w:color w:val="7F7F7F" w:themeColor="text1" w:themeTint="80"/>
          <w:szCs w:val="21"/>
          <w:lang w:val="es-ES_tradnl"/>
        </w:rPr>
        <w:t xml:space="preserve"> más </w:t>
      </w:r>
      <w:r w:rsidR="00572832">
        <w:rPr>
          <w:color w:val="7F7F7F" w:themeColor="text1" w:themeTint="80"/>
          <w:szCs w:val="21"/>
          <w:lang w:val="es-ES_tradnl"/>
        </w:rPr>
        <w:t>allá de so</w:t>
      </w:r>
      <w:r w:rsidR="002A1EF1" w:rsidRPr="008701AE">
        <w:rPr>
          <w:color w:val="7F7F7F" w:themeColor="text1" w:themeTint="80"/>
          <w:szCs w:val="21"/>
          <w:lang w:val="es-ES_tradnl"/>
        </w:rPr>
        <w:t>lo</w:t>
      </w:r>
      <w:r w:rsidRPr="008701AE">
        <w:rPr>
          <w:color w:val="7F7F7F" w:themeColor="text1" w:themeTint="80"/>
          <w:szCs w:val="21"/>
          <w:lang w:val="es-ES_tradnl"/>
        </w:rPr>
        <w:t xml:space="preserve"> mantener la actual operativid</w:t>
      </w:r>
      <w:r w:rsidR="00572832">
        <w:rPr>
          <w:color w:val="7F7F7F" w:themeColor="text1" w:themeTint="80"/>
          <w:szCs w:val="21"/>
          <w:lang w:val="es-ES_tradnl"/>
        </w:rPr>
        <w:t>ad de la línea.</w:t>
      </w:r>
    </w:p>
    <w:p w14:paraId="4339D99D" w14:textId="3C9D2B0E" w:rsidR="006E09A4" w:rsidRPr="008701AE" w:rsidRDefault="006E09A4" w:rsidP="00B47F4B">
      <w:pPr>
        <w:pStyle w:val="Prrafodelista"/>
        <w:numPr>
          <w:ilvl w:val="0"/>
          <w:numId w:val="9"/>
        </w:numPr>
        <w:spacing w:line="276" w:lineRule="auto"/>
        <w:jc w:val="both"/>
        <w:rPr>
          <w:color w:val="7F7F7F" w:themeColor="text1" w:themeTint="80"/>
          <w:szCs w:val="21"/>
          <w:lang w:val="es-ES_tradnl"/>
        </w:rPr>
      </w:pPr>
      <w:r w:rsidRPr="008701AE">
        <w:rPr>
          <w:color w:val="7F7F7F" w:themeColor="text1" w:themeTint="80"/>
          <w:szCs w:val="21"/>
          <w:lang w:val="es-ES_tradnl"/>
        </w:rPr>
        <w:t>Riesgo de que las inversiones en el SFM pasen a segundo plano ante otras p</w:t>
      </w:r>
      <w:r w:rsidR="00572832">
        <w:rPr>
          <w:color w:val="7F7F7F" w:themeColor="text1" w:themeTint="80"/>
          <w:szCs w:val="21"/>
          <w:lang w:val="es-ES_tradnl"/>
        </w:rPr>
        <w:t>rioridades económicas del país.</w:t>
      </w:r>
    </w:p>
    <w:p w14:paraId="1D5E405E" w14:textId="5A9F1A90" w:rsidR="006E09A4" w:rsidRPr="008701AE" w:rsidRDefault="006E09A4" w:rsidP="00B47F4B">
      <w:pPr>
        <w:pStyle w:val="Prrafodelista"/>
        <w:numPr>
          <w:ilvl w:val="0"/>
          <w:numId w:val="9"/>
        </w:numPr>
        <w:spacing w:line="276" w:lineRule="auto"/>
        <w:jc w:val="both"/>
        <w:rPr>
          <w:color w:val="7F7F7F" w:themeColor="text1" w:themeTint="80"/>
          <w:szCs w:val="21"/>
          <w:lang w:val="es-ES_tradnl"/>
        </w:rPr>
      </w:pPr>
      <w:r w:rsidRPr="008701AE">
        <w:rPr>
          <w:color w:val="7F7F7F" w:themeColor="text1" w:themeTint="80"/>
          <w:szCs w:val="21"/>
          <w:lang w:val="es-ES_tradnl"/>
        </w:rPr>
        <w:t>Opciones más rentables para el mercado en términos de seguridad de la carga y tiempos de transporte como puede ser el transporte aut</w:t>
      </w:r>
      <w:r w:rsidR="00572832">
        <w:rPr>
          <w:color w:val="7F7F7F" w:themeColor="text1" w:themeTint="80"/>
          <w:szCs w:val="21"/>
          <w:lang w:val="es-ES_tradnl"/>
        </w:rPr>
        <w:t>omotor de cargas.</w:t>
      </w:r>
    </w:p>
    <w:p w14:paraId="43D811F1" w14:textId="421216F1" w:rsidR="006E09A4" w:rsidRPr="008701AE" w:rsidRDefault="006E09A4" w:rsidP="00B47F4B">
      <w:pPr>
        <w:pStyle w:val="Prrafodelista"/>
        <w:numPr>
          <w:ilvl w:val="0"/>
          <w:numId w:val="9"/>
        </w:numPr>
        <w:spacing w:line="276" w:lineRule="auto"/>
        <w:jc w:val="both"/>
        <w:rPr>
          <w:color w:val="7F7F7F" w:themeColor="text1" w:themeTint="80"/>
          <w:szCs w:val="21"/>
          <w:lang w:val="es-ES_tradnl"/>
        </w:rPr>
      </w:pPr>
      <w:r w:rsidRPr="008701AE">
        <w:rPr>
          <w:color w:val="7F7F7F" w:themeColor="text1" w:themeTint="80"/>
          <w:szCs w:val="21"/>
          <w:lang w:val="es-ES_tradnl"/>
        </w:rPr>
        <w:t>Bajos niveles de inversión pública y privada en relación a los recursos consum</w:t>
      </w:r>
      <w:r w:rsidR="004E44ED">
        <w:rPr>
          <w:color w:val="7F7F7F" w:themeColor="text1" w:themeTint="80"/>
          <w:szCs w:val="21"/>
          <w:lang w:val="es-ES_tradnl"/>
        </w:rPr>
        <w:t>idos para la operación del FIT.</w:t>
      </w:r>
    </w:p>
    <w:p w14:paraId="53352271" w14:textId="6F129A76" w:rsidR="006E09A4" w:rsidRDefault="006E09A4" w:rsidP="00B47F4B">
      <w:pPr>
        <w:pStyle w:val="Prrafodelista"/>
        <w:numPr>
          <w:ilvl w:val="0"/>
          <w:numId w:val="9"/>
        </w:numPr>
        <w:spacing w:line="276" w:lineRule="auto"/>
        <w:jc w:val="both"/>
        <w:rPr>
          <w:color w:val="7F7F7F" w:themeColor="text1" w:themeTint="80"/>
          <w:szCs w:val="21"/>
          <w:lang w:val="es-ES_tradnl"/>
        </w:rPr>
      </w:pPr>
      <w:r w:rsidRPr="008701AE">
        <w:rPr>
          <w:color w:val="7F7F7F" w:themeColor="text1" w:themeTint="80"/>
          <w:szCs w:val="21"/>
          <w:lang w:val="es-ES_tradnl"/>
        </w:rPr>
        <w:t>Inversiones cruzadas para el desarrollo de la infraestructura de transporte de carga del país, focalizando los recursos en proyectos c</w:t>
      </w:r>
      <w:r w:rsidR="00572832">
        <w:rPr>
          <w:color w:val="7F7F7F" w:themeColor="text1" w:themeTint="80"/>
          <w:szCs w:val="21"/>
          <w:lang w:val="es-ES_tradnl"/>
        </w:rPr>
        <w:t>arreteros, aéreos y portuarios.</w:t>
      </w:r>
    </w:p>
    <w:p w14:paraId="799F4B24" w14:textId="77777777" w:rsidR="00572832" w:rsidRPr="00572832" w:rsidRDefault="00572832" w:rsidP="00572832">
      <w:pPr>
        <w:spacing w:line="276" w:lineRule="auto"/>
        <w:jc w:val="both"/>
        <w:rPr>
          <w:color w:val="7F7F7F" w:themeColor="text1" w:themeTint="80"/>
          <w:szCs w:val="21"/>
          <w:lang w:val="es-ES_tradnl"/>
        </w:rPr>
      </w:pPr>
    </w:p>
    <w:p w14:paraId="3877255D" w14:textId="2F13FFCF" w:rsidR="006E09A4" w:rsidRPr="00572832" w:rsidRDefault="00D35CF4" w:rsidP="00A12206">
      <w:pPr>
        <w:pStyle w:val="Ttulo3"/>
        <w:rPr>
          <w:color w:val="0F6FC6" w:themeColor="accent1"/>
          <w:sz w:val="21"/>
          <w:szCs w:val="21"/>
          <w:lang w:val="es-ES_tradnl"/>
        </w:rPr>
      </w:pPr>
      <w:bookmarkStart w:id="102" w:name="_Toc441950080"/>
      <w:r w:rsidRPr="00572832">
        <w:rPr>
          <w:color w:val="0F6FC6" w:themeColor="accent1"/>
          <w:sz w:val="21"/>
          <w:szCs w:val="21"/>
          <w:lang w:val="es-ES_tradnl"/>
        </w:rPr>
        <w:t>8</w:t>
      </w:r>
      <w:r w:rsidR="0079174D" w:rsidRPr="00572832">
        <w:rPr>
          <w:color w:val="0F6FC6" w:themeColor="accent1"/>
          <w:sz w:val="21"/>
          <w:szCs w:val="21"/>
          <w:lang w:val="es-ES_tradnl"/>
        </w:rPr>
        <w:t xml:space="preserve">.7.2 </w:t>
      </w:r>
      <w:r w:rsidR="006E09A4" w:rsidRPr="00572832">
        <w:rPr>
          <w:color w:val="0F6FC6" w:themeColor="accent1"/>
          <w:sz w:val="21"/>
          <w:szCs w:val="21"/>
          <w:lang w:val="es-ES_tradnl"/>
        </w:rPr>
        <w:t>Retos</w:t>
      </w:r>
      <w:bookmarkEnd w:id="102"/>
    </w:p>
    <w:p w14:paraId="4F352905" w14:textId="77777777" w:rsidR="004E0292" w:rsidRPr="008701AE" w:rsidRDefault="004E0292" w:rsidP="004E0292">
      <w:pPr>
        <w:rPr>
          <w:color w:val="7F7F7F" w:themeColor="text1" w:themeTint="80"/>
          <w:lang w:val="es-ES_tradnl"/>
        </w:rPr>
      </w:pPr>
    </w:p>
    <w:p w14:paraId="4DE1323B" w14:textId="77777777" w:rsidR="006E09A4" w:rsidRPr="008701AE" w:rsidRDefault="006E09A4" w:rsidP="00B47F4B">
      <w:pPr>
        <w:pStyle w:val="Prrafodelista"/>
        <w:numPr>
          <w:ilvl w:val="0"/>
          <w:numId w:val="10"/>
        </w:numPr>
        <w:spacing w:line="276" w:lineRule="auto"/>
        <w:jc w:val="both"/>
        <w:rPr>
          <w:color w:val="7F7F7F" w:themeColor="text1" w:themeTint="80"/>
          <w:lang w:val="es-ES_tradnl"/>
        </w:rPr>
      </w:pPr>
      <w:r w:rsidRPr="008701AE">
        <w:rPr>
          <w:color w:val="7F7F7F" w:themeColor="text1" w:themeTint="80"/>
          <w:lang w:val="es-ES_tradnl"/>
        </w:rPr>
        <w:t>Prospección de crecimiento del sector ferroviario positiva, como medio masivo de transporte de carga.</w:t>
      </w:r>
    </w:p>
    <w:p w14:paraId="5350EC48" w14:textId="77777777" w:rsidR="006E09A4" w:rsidRPr="008701AE" w:rsidRDefault="006E09A4" w:rsidP="00B47F4B">
      <w:pPr>
        <w:pStyle w:val="Prrafodelista"/>
        <w:numPr>
          <w:ilvl w:val="0"/>
          <w:numId w:val="10"/>
        </w:numPr>
        <w:spacing w:line="276" w:lineRule="auto"/>
        <w:jc w:val="both"/>
        <w:rPr>
          <w:color w:val="7F7F7F" w:themeColor="text1" w:themeTint="80"/>
          <w:lang w:val="es-ES_tradnl"/>
        </w:rPr>
      </w:pPr>
      <w:r w:rsidRPr="008701AE">
        <w:rPr>
          <w:color w:val="7F7F7F" w:themeColor="text1" w:themeTint="80"/>
          <w:lang w:val="es-ES_tradnl"/>
        </w:rPr>
        <w:t>Mejorar el aprovechamiento de los recursos asignados, gestionando y administrando la operación bajo los principios de una empresa integrada verticalmente con foco en la rentabilidad operativa.</w:t>
      </w:r>
    </w:p>
    <w:p w14:paraId="628560BE" w14:textId="76E4C2FB" w:rsidR="006E09A4" w:rsidRPr="008701AE" w:rsidRDefault="006E09A4" w:rsidP="00B47F4B">
      <w:pPr>
        <w:pStyle w:val="Prrafodelista"/>
        <w:numPr>
          <w:ilvl w:val="0"/>
          <w:numId w:val="10"/>
        </w:numPr>
        <w:spacing w:line="276" w:lineRule="auto"/>
        <w:jc w:val="both"/>
        <w:rPr>
          <w:color w:val="7F7F7F" w:themeColor="text1" w:themeTint="80"/>
          <w:lang w:val="es-ES_tradnl"/>
        </w:rPr>
      </w:pPr>
      <w:r w:rsidRPr="008701AE">
        <w:rPr>
          <w:color w:val="7F7F7F" w:themeColor="text1" w:themeTint="80"/>
          <w:lang w:val="es-ES_tradnl"/>
        </w:rPr>
        <w:t xml:space="preserve">Fortalecer el </w:t>
      </w:r>
      <w:r w:rsidRPr="008701AE">
        <w:rPr>
          <w:i/>
          <w:color w:val="7F7F7F" w:themeColor="text1" w:themeTint="80"/>
          <w:lang w:val="es-ES_tradnl"/>
        </w:rPr>
        <w:t>lobbying</w:t>
      </w:r>
      <w:r w:rsidRPr="008701AE">
        <w:rPr>
          <w:color w:val="7F7F7F" w:themeColor="text1" w:themeTint="80"/>
          <w:lang w:val="es-ES_tradnl"/>
        </w:rPr>
        <w:t xml:space="preserve"> ante las autoridades correspondientes</w:t>
      </w:r>
      <w:r w:rsidR="00DD7AB9">
        <w:rPr>
          <w:color w:val="7F7F7F" w:themeColor="text1" w:themeTint="80"/>
          <w:lang w:val="es-ES_tradnl"/>
        </w:rPr>
        <w:t>,</w:t>
      </w:r>
      <w:r w:rsidRPr="008701AE">
        <w:rPr>
          <w:color w:val="7F7F7F" w:themeColor="text1" w:themeTint="80"/>
          <w:lang w:val="es-ES_tradnl"/>
        </w:rPr>
        <w:t xml:space="preserve"> en busca de incrementar el interés en el desarrollo ferroviario nacional.</w:t>
      </w:r>
    </w:p>
    <w:p w14:paraId="505D81BF" w14:textId="3AEB7B44" w:rsidR="00FA2C67" w:rsidRDefault="00C9170D" w:rsidP="00B47F4B">
      <w:pPr>
        <w:pStyle w:val="Prrafodelista"/>
        <w:numPr>
          <w:ilvl w:val="0"/>
          <w:numId w:val="10"/>
        </w:numPr>
        <w:spacing w:line="276" w:lineRule="auto"/>
        <w:jc w:val="both"/>
        <w:rPr>
          <w:color w:val="7F7F7F" w:themeColor="text1" w:themeTint="80"/>
          <w:lang w:val="es-ES_tradnl"/>
        </w:rPr>
      </w:pPr>
      <w:r w:rsidRPr="008701AE">
        <w:rPr>
          <w:color w:val="7F7F7F" w:themeColor="text1" w:themeTint="80"/>
          <w:lang w:val="es-ES_tradnl"/>
        </w:rPr>
        <w:lastRenderedPageBreak/>
        <w:t>Desarrollo de intervenciones</w:t>
      </w:r>
      <w:r w:rsidR="006E09A4" w:rsidRPr="008701AE">
        <w:rPr>
          <w:color w:val="7F7F7F" w:themeColor="text1" w:themeTint="80"/>
          <w:lang w:val="es-ES_tradnl"/>
        </w:rPr>
        <w:t xml:space="preserve"> integrales para mejorar la oferta de transporte de carga, asegurando niveles de servicio acordes a las necesidades del mercado.</w:t>
      </w:r>
    </w:p>
    <w:p w14:paraId="10EB34D5" w14:textId="77777777" w:rsidR="00AC7665" w:rsidRPr="00DD7AB9" w:rsidRDefault="00AC7665" w:rsidP="00AC7665">
      <w:pPr>
        <w:pStyle w:val="Prrafodelista"/>
        <w:spacing w:line="276" w:lineRule="auto"/>
        <w:ind w:firstLine="0"/>
        <w:jc w:val="both"/>
        <w:rPr>
          <w:color w:val="7F7F7F" w:themeColor="text1" w:themeTint="80"/>
          <w:lang w:val="es-ES_tradnl"/>
        </w:rPr>
      </w:pPr>
    </w:p>
    <w:p w14:paraId="04ADDB89" w14:textId="74A1D2BF" w:rsidR="00FA2C67" w:rsidRPr="008701AE" w:rsidRDefault="00D35CF4" w:rsidP="00FA2C67">
      <w:pPr>
        <w:pStyle w:val="Ttulo2"/>
        <w:rPr>
          <w:lang w:val="es-ES_tradnl"/>
        </w:rPr>
      </w:pPr>
      <w:bookmarkStart w:id="103" w:name="_Toc441950081"/>
      <w:r w:rsidRPr="008701AE">
        <w:rPr>
          <w:lang w:val="es-ES_tradnl"/>
        </w:rPr>
        <w:t>8</w:t>
      </w:r>
      <w:r w:rsidR="00FA2C67" w:rsidRPr="008701AE">
        <w:rPr>
          <w:lang w:val="es-ES_tradnl"/>
        </w:rPr>
        <w:t>.8 Conclusiones del Apartado</w:t>
      </w:r>
      <w:bookmarkEnd w:id="103"/>
    </w:p>
    <w:p w14:paraId="534B2B57" w14:textId="77777777" w:rsidR="00FA2C67" w:rsidRPr="008701AE" w:rsidRDefault="00FA2C67" w:rsidP="00FA2C67">
      <w:pPr>
        <w:rPr>
          <w:lang w:val="es-ES_tradnl"/>
        </w:rPr>
      </w:pPr>
    </w:p>
    <w:p w14:paraId="33714461" w14:textId="13FB1CD0" w:rsidR="00FA2C67" w:rsidRPr="008701AE" w:rsidRDefault="00FA2C67" w:rsidP="00E93D0E">
      <w:pPr>
        <w:spacing w:line="276" w:lineRule="auto"/>
        <w:jc w:val="both"/>
        <w:rPr>
          <w:color w:val="808080" w:themeColor="background1" w:themeShade="80"/>
          <w:lang w:val="es-ES_tradnl"/>
        </w:rPr>
      </w:pPr>
      <w:r w:rsidRPr="008701AE">
        <w:rPr>
          <w:color w:val="808080" w:themeColor="background1" w:themeShade="80"/>
          <w:lang w:val="es-ES_tradnl"/>
        </w:rPr>
        <w:t>De cara al futuro ferroviario en México, el FIT se enfrenta ante la oportunidad de convertirse en un operador referente a nivel nacional, con oportunidades de desarrollo que ofrecen en el papel, benef</w:t>
      </w:r>
      <w:r w:rsidR="00B870BC">
        <w:rPr>
          <w:color w:val="808080" w:themeColor="background1" w:themeShade="80"/>
          <w:lang w:val="es-ES_tradnl"/>
        </w:rPr>
        <w:t>icios a nivel local y nacional.</w:t>
      </w:r>
    </w:p>
    <w:p w14:paraId="1B591488" w14:textId="56514D37" w:rsidR="00FA2C67" w:rsidRPr="008701AE" w:rsidRDefault="00FA2C67" w:rsidP="00E93D0E">
      <w:pPr>
        <w:spacing w:line="276" w:lineRule="auto"/>
        <w:jc w:val="both"/>
        <w:rPr>
          <w:color w:val="808080" w:themeColor="background1" w:themeShade="80"/>
          <w:lang w:val="es-ES_tradnl"/>
        </w:rPr>
      </w:pPr>
      <w:r w:rsidRPr="008701AE">
        <w:rPr>
          <w:color w:val="808080" w:themeColor="background1" w:themeShade="80"/>
          <w:lang w:val="es-ES_tradnl"/>
        </w:rPr>
        <w:t xml:space="preserve">La posición que actualmente presenta el FIT en comparación con el resto de las empresas ferroviarias del país, debe ser visto como un potencial a desarrollar para ganar efectividad en el uso de recursos y capital. El camino </w:t>
      </w:r>
      <w:r w:rsidR="003226B6">
        <w:rPr>
          <w:color w:val="808080" w:themeColor="background1" w:themeShade="80"/>
          <w:lang w:val="es-ES_tradnl"/>
        </w:rPr>
        <w:t>a seguir para</w:t>
      </w:r>
      <w:r w:rsidRPr="008701AE">
        <w:rPr>
          <w:color w:val="808080" w:themeColor="background1" w:themeShade="80"/>
          <w:lang w:val="es-ES_tradnl"/>
        </w:rPr>
        <w:t xml:space="preserve"> incrementar la competitividad del FIT está </w:t>
      </w:r>
      <w:r w:rsidR="00B870BC">
        <w:rPr>
          <w:color w:val="808080" w:themeColor="background1" w:themeShade="80"/>
          <w:lang w:val="es-ES_tradnl"/>
        </w:rPr>
        <w:t>determinado por el impuls</w:t>
      </w:r>
      <w:r w:rsidRPr="008701AE">
        <w:rPr>
          <w:color w:val="808080" w:themeColor="background1" w:themeShade="80"/>
          <w:lang w:val="es-ES_tradnl"/>
        </w:rPr>
        <w:t xml:space="preserve">o </w:t>
      </w:r>
      <w:r w:rsidR="00B870BC">
        <w:rPr>
          <w:color w:val="808080" w:themeColor="background1" w:themeShade="80"/>
          <w:lang w:val="es-ES_tradnl"/>
        </w:rPr>
        <w:t xml:space="preserve">a </w:t>
      </w:r>
      <w:r w:rsidRPr="008701AE">
        <w:rPr>
          <w:color w:val="808080" w:themeColor="background1" w:themeShade="80"/>
          <w:lang w:val="es-ES_tradnl"/>
        </w:rPr>
        <w:t xml:space="preserve">su desarrollo como un medio de transporte de carga eficiente y seguro, mediante la adecuada inversión para el mantenimiento y rehabilitación de su infraestructura a un paso aún más acelerado del que </w:t>
      </w:r>
      <w:r w:rsidR="00B870BC">
        <w:rPr>
          <w:color w:val="808080" w:themeColor="background1" w:themeShade="80"/>
          <w:lang w:val="es-ES_tradnl"/>
        </w:rPr>
        <w:t>se ha hecho en los últimos años.</w:t>
      </w:r>
    </w:p>
    <w:p w14:paraId="79A4C57D" w14:textId="2759B00A" w:rsidR="006E09A4" w:rsidRPr="008701AE" w:rsidRDefault="00FA2C67" w:rsidP="00E93D0E">
      <w:pPr>
        <w:spacing w:line="276" w:lineRule="auto"/>
        <w:jc w:val="both"/>
        <w:rPr>
          <w:color w:val="808080" w:themeColor="background1" w:themeShade="80"/>
          <w:lang w:val="es-ES_tradnl"/>
        </w:rPr>
      </w:pPr>
      <w:r w:rsidRPr="008701AE">
        <w:rPr>
          <w:color w:val="808080" w:themeColor="background1" w:themeShade="80"/>
          <w:lang w:val="es-ES_tradnl"/>
        </w:rPr>
        <w:t>La inversión en el FIT debe ser vista y dirigida como un catalizador de inversiones satélite públicas y privadas que impulsen diversos sec</w:t>
      </w:r>
      <w:r w:rsidR="00C420A7">
        <w:rPr>
          <w:color w:val="808080" w:themeColor="background1" w:themeShade="80"/>
          <w:lang w:val="es-ES_tradnl"/>
        </w:rPr>
        <w:t>tores y subsectores económicos.</w:t>
      </w:r>
      <w:r w:rsidRPr="008701AE">
        <w:rPr>
          <w:color w:val="7F7F7F" w:themeColor="text1" w:themeTint="80"/>
          <w:lang w:val="es-ES_tradnl"/>
        </w:rPr>
        <w:br w:type="page"/>
      </w:r>
    </w:p>
    <w:p w14:paraId="1F692788" w14:textId="3FF7B3CA" w:rsidR="00745D18" w:rsidRPr="008701AE" w:rsidRDefault="00D35CF4" w:rsidP="00A943F5">
      <w:pPr>
        <w:pStyle w:val="Ttulo1"/>
        <w:jc w:val="both"/>
        <w:rPr>
          <w:lang w:val="es-ES_tradnl"/>
        </w:rPr>
      </w:pPr>
      <w:bookmarkStart w:id="104" w:name="_Toc441950082"/>
      <w:r w:rsidRPr="008701AE">
        <w:rPr>
          <w:lang w:val="es-ES_tradnl"/>
        </w:rPr>
        <w:lastRenderedPageBreak/>
        <w:t>9</w:t>
      </w:r>
      <w:r w:rsidR="00F34833">
        <w:rPr>
          <w:lang w:val="es-ES_tradnl"/>
        </w:rPr>
        <w:t>.</w:t>
      </w:r>
      <w:r w:rsidR="000173AA" w:rsidRPr="008701AE">
        <w:rPr>
          <w:lang w:val="es-ES_tradnl"/>
        </w:rPr>
        <w:t xml:space="preserve"> </w:t>
      </w:r>
      <w:bookmarkStart w:id="105" w:name="_Toc312187522"/>
      <w:r w:rsidR="000173AA" w:rsidRPr="008701AE">
        <w:rPr>
          <w:lang w:val="es-ES_tradnl"/>
        </w:rPr>
        <w:t>Análisis de Riesgos</w:t>
      </w:r>
      <w:bookmarkEnd w:id="104"/>
      <w:bookmarkEnd w:id="105"/>
    </w:p>
    <w:p w14:paraId="46EEBE28" w14:textId="77777777" w:rsidR="00745D18" w:rsidRPr="008701AE" w:rsidRDefault="00745D18" w:rsidP="00745D18">
      <w:pPr>
        <w:spacing w:line="276" w:lineRule="auto"/>
        <w:jc w:val="both"/>
        <w:rPr>
          <w:color w:val="7F7F7F" w:themeColor="text1" w:themeTint="80"/>
          <w:lang w:val="es-ES_tradnl"/>
        </w:rPr>
      </w:pPr>
    </w:p>
    <w:p w14:paraId="03B29F97" w14:textId="25419674" w:rsidR="000173AA" w:rsidRPr="008701AE" w:rsidRDefault="000173AA" w:rsidP="000173AA">
      <w:pPr>
        <w:spacing w:line="276" w:lineRule="auto"/>
        <w:jc w:val="both"/>
        <w:rPr>
          <w:color w:val="7F7F7F" w:themeColor="text1" w:themeTint="80"/>
          <w:lang w:val="es-ES_tradnl"/>
        </w:rPr>
      </w:pPr>
      <w:r w:rsidRPr="008701AE">
        <w:rPr>
          <w:color w:val="7F7F7F" w:themeColor="text1" w:themeTint="80"/>
          <w:lang w:val="es-ES_tradnl"/>
        </w:rPr>
        <w:t>El análisis de riesgos es el resultado del uso sistemático de la información disponible de una empresa para determinar la frecuencia con la que pueden ocurrir determinados eventos. Es una herramienta útil para prever la magnitud de las consecuencias de los mismos e idear acciones a seguir para enfrentar las adversidades.</w:t>
      </w:r>
    </w:p>
    <w:p w14:paraId="76A1183A" w14:textId="77777777" w:rsidR="000173AA" w:rsidRPr="008701AE" w:rsidRDefault="000173AA" w:rsidP="000173AA">
      <w:pPr>
        <w:spacing w:line="276" w:lineRule="auto"/>
        <w:jc w:val="both"/>
        <w:rPr>
          <w:color w:val="7F7F7F" w:themeColor="text1" w:themeTint="80"/>
          <w:lang w:val="es-ES_tradnl"/>
        </w:rPr>
      </w:pPr>
      <w:r w:rsidRPr="008701AE">
        <w:rPr>
          <w:color w:val="7F7F7F" w:themeColor="text1" w:themeTint="80"/>
          <w:lang w:val="es-ES_tradnl"/>
        </w:rPr>
        <w:t>Dado que la conservación de la infraestructura ferroviaria y la operación del servicio de este tipo de transporte de carga no están exentos de factores internos y externos que pueden afectar el logro de sus objetivos, se consideró importante contemplar las posibles fuentes de riesgos de los programas que opera el Ferrocarril del Istmo de Tehuantepec, así como establecer sus efectos y probabilidad de ocurrencia. Esto se realizó tomando como base la escala que estableció la Secretaría de la Función Pública para los órganos administrativos desconcentrados y entidades de la Administración Pública Federal, para la valoración de sus riesgos estratégicos, tal como se muestra a continuación; así como las Matrices de Administración de Riesgos de los años 2012, 2013 y 2014 proporcionadas por el FIT.</w:t>
      </w:r>
    </w:p>
    <w:p w14:paraId="58803A32" w14:textId="5F5069F4" w:rsidR="00E93D0E" w:rsidRPr="00B870BC" w:rsidRDefault="004A13EC" w:rsidP="00B870BC">
      <w:pPr>
        <w:widowControl w:val="0"/>
        <w:autoSpaceDE w:val="0"/>
        <w:autoSpaceDN w:val="0"/>
        <w:adjustRightInd w:val="0"/>
        <w:spacing w:after="0"/>
        <w:jc w:val="center"/>
        <w:rPr>
          <w:rFonts w:ascii="Trebuchet MS" w:hAnsi="Trebuchet MS"/>
          <w:color w:val="073763" w:themeColor="accent1" w:themeShade="80"/>
          <w:lang w:val="es-ES_tradnl"/>
        </w:rPr>
      </w:pPr>
      <w:r>
        <w:rPr>
          <w:rFonts w:ascii="Trebuchet MS" w:hAnsi="Trebuchet MS"/>
          <w:b/>
          <w:color w:val="073763" w:themeColor="accent1" w:themeShade="80"/>
          <w:lang w:val="es-ES_tradnl"/>
        </w:rPr>
        <w:t>Tabla 78</w:t>
      </w:r>
      <w:r w:rsidR="000173AA" w:rsidRPr="008701AE">
        <w:rPr>
          <w:rFonts w:ascii="Trebuchet MS" w:hAnsi="Trebuchet MS"/>
          <w:b/>
          <w:color w:val="073763" w:themeColor="accent1" w:themeShade="80"/>
          <w:lang w:val="es-ES_tradnl"/>
        </w:rPr>
        <w:t xml:space="preserve">. </w:t>
      </w:r>
      <w:r w:rsidR="000173AA" w:rsidRPr="008701AE">
        <w:rPr>
          <w:rFonts w:ascii="Trebuchet MS" w:hAnsi="Trebuchet MS"/>
          <w:color w:val="073763" w:themeColor="accent1" w:themeShade="80"/>
          <w:lang w:val="es-ES_tradnl"/>
        </w:rPr>
        <w:t>Ponderacione</w:t>
      </w:r>
      <w:r w:rsidR="00B870BC">
        <w:rPr>
          <w:rFonts w:ascii="Trebuchet MS" w:hAnsi="Trebuchet MS"/>
          <w:color w:val="073763" w:themeColor="accent1" w:themeShade="80"/>
          <w:lang w:val="es-ES_tradnl"/>
        </w:rPr>
        <w:t>s para la Valoración de Riesgos</w:t>
      </w:r>
    </w:p>
    <w:tbl>
      <w:tblPr>
        <w:tblStyle w:val="Tablaconcuadrcula"/>
        <w:tblW w:w="9520" w:type="dxa"/>
        <w:jc w:val="center"/>
        <w:tblLook w:val="04A0" w:firstRow="1" w:lastRow="0" w:firstColumn="1" w:lastColumn="0" w:noHBand="0" w:noVBand="1"/>
      </w:tblPr>
      <w:tblGrid>
        <w:gridCol w:w="508"/>
        <w:gridCol w:w="1488"/>
        <w:gridCol w:w="559"/>
        <w:gridCol w:w="1562"/>
        <w:gridCol w:w="5403"/>
      </w:tblGrid>
      <w:tr w:rsidR="000173AA" w:rsidRPr="008701AE" w14:paraId="03B63062" w14:textId="77777777" w:rsidTr="00E93D0E">
        <w:trPr>
          <w:trHeight w:val="813"/>
          <w:jc w:val="center"/>
        </w:trPr>
        <w:tc>
          <w:tcPr>
            <w:tcW w:w="1996" w:type="dxa"/>
            <w:gridSpan w:val="2"/>
            <w:shd w:val="clear" w:color="auto" w:fill="C7E2FA" w:themeFill="accent1" w:themeFillTint="33"/>
            <w:vAlign w:val="center"/>
            <w:hideMark/>
          </w:tcPr>
          <w:p w14:paraId="047A58FE" w14:textId="77777777" w:rsidR="000173AA" w:rsidRPr="008701AE" w:rsidRDefault="000173AA" w:rsidP="000173AA">
            <w:pPr>
              <w:widowControl w:val="0"/>
              <w:autoSpaceDE w:val="0"/>
              <w:autoSpaceDN w:val="0"/>
              <w:adjustRightInd w:val="0"/>
              <w:jc w:val="center"/>
              <w:rPr>
                <w:b/>
                <w:bCs/>
                <w:color w:val="073763" w:themeColor="accent1" w:themeShade="80"/>
                <w:sz w:val="24"/>
                <w:szCs w:val="24"/>
                <w:lang w:val="es-ES_tradnl"/>
              </w:rPr>
            </w:pPr>
            <w:r w:rsidRPr="008701AE">
              <w:rPr>
                <w:b/>
                <w:bCs/>
                <w:color w:val="073763" w:themeColor="accent1" w:themeShade="80"/>
                <w:sz w:val="24"/>
                <w:szCs w:val="24"/>
                <w:lang w:val="es-ES_tradnl"/>
              </w:rPr>
              <w:t>Probabilidad de Ocurrencia</w:t>
            </w:r>
          </w:p>
        </w:tc>
        <w:tc>
          <w:tcPr>
            <w:tcW w:w="7524" w:type="dxa"/>
            <w:gridSpan w:val="3"/>
            <w:shd w:val="clear" w:color="auto" w:fill="C7E2FA" w:themeFill="accent1" w:themeFillTint="33"/>
            <w:vAlign w:val="center"/>
            <w:hideMark/>
          </w:tcPr>
          <w:p w14:paraId="64B4B5FA" w14:textId="77777777" w:rsidR="000173AA" w:rsidRPr="008701AE" w:rsidRDefault="000173AA" w:rsidP="000173AA">
            <w:pPr>
              <w:widowControl w:val="0"/>
              <w:autoSpaceDE w:val="0"/>
              <w:autoSpaceDN w:val="0"/>
              <w:adjustRightInd w:val="0"/>
              <w:jc w:val="center"/>
              <w:rPr>
                <w:b/>
                <w:bCs/>
                <w:color w:val="073763" w:themeColor="accent1" w:themeShade="80"/>
                <w:sz w:val="24"/>
                <w:szCs w:val="24"/>
                <w:lang w:val="es-ES_tradnl"/>
              </w:rPr>
            </w:pPr>
            <w:r w:rsidRPr="008701AE">
              <w:rPr>
                <w:b/>
                <w:bCs/>
                <w:color w:val="073763" w:themeColor="accent1" w:themeShade="80"/>
                <w:sz w:val="24"/>
                <w:szCs w:val="24"/>
                <w:lang w:val="es-ES_tradnl"/>
              </w:rPr>
              <w:t>Grado de Impacto</w:t>
            </w:r>
          </w:p>
        </w:tc>
      </w:tr>
      <w:tr w:rsidR="000173AA" w:rsidRPr="008701AE" w14:paraId="72492147" w14:textId="77777777" w:rsidTr="00E93D0E">
        <w:trPr>
          <w:trHeight w:val="801"/>
          <w:jc w:val="center"/>
        </w:trPr>
        <w:tc>
          <w:tcPr>
            <w:tcW w:w="508" w:type="dxa"/>
            <w:tcBorders>
              <w:left w:val="dotted" w:sz="4" w:space="0" w:color="203764"/>
              <w:bottom w:val="dotted" w:sz="4" w:space="0" w:color="203764"/>
              <w:right w:val="dotted" w:sz="4" w:space="0" w:color="203764"/>
            </w:tcBorders>
            <w:vAlign w:val="center"/>
            <w:hideMark/>
          </w:tcPr>
          <w:p w14:paraId="7F6ADD0A"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10</w:t>
            </w:r>
          </w:p>
        </w:tc>
        <w:tc>
          <w:tcPr>
            <w:tcW w:w="1488" w:type="dxa"/>
            <w:vMerge w:val="restart"/>
            <w:tcBorders>
              <w:left w:val="dotted" w:sz="4" w:space="0" w:color="203764"/>
              <w:right w:val="dotted" w:sz="4" w:space="0" w:color="203764"/>
            </w:tcBorders>
            <w:vAlign w:val="center"/>
            <w:hideMark/>
          </w:tcPr>
          <w:p w14:paraId="41AEC6BD"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Recurrente</w:t>
            </w:r>
          </w:p>
        </w:tc>
        <w:tc>
          <w:tcPr>
            <w:tcW w:w="559" w:type="dxa"/>
            <w:tcBorders>
              <w:left w:val="dotted" w:sz="4" w:space="0" w:color="203764"/>
              <w:bottom w:val="dotted" w:sz="4" w:space="0" w:color="203764"/>
              <w:right w:val="dotted" w:sz="4" w:space="0" w:color="203764"/>
            </w:tcBorders>
            <w:vAlign w:val="center"/>
            <w:hideMark/>
          </w:tcPr>
          <w:p w14:paraId="690B0F1C"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10</w:t>
            </w:r>
          </w:p>
        </w:tc>
        <w:tc>
          <w:tcPr>
            <w:tcW w:w="1562" w:type="dxa"/>
            <w:vMerge w:val="restart"/>
            <w:tcBorders>
              <w:left w:val="dotted" w:sz="4" w:space="0" w:color="203764"/>
              <w:right w:val="dotted" w:sz="4" w:space="0" w:color="203764"/>
            </w:tcBorders>
            <w:vAlign w:val="center"/>
            <w:hideMark/>
          </w:tcPr>
          <w:p w14:paraId="684F85D4"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Catastrófico</w:t>
            </w:r>
          </w:p>
        </w:tc>
        <w:tc>
          <w:tcPr>
            <w:tcW w:w="5403" w:type="dxa"/>
            <w:vMerge w:val="restart"/>
            <w:tcBorders>
              <w:left w:val="dotted" w:sz="4" w:space="0" w:color="203764"/>
              <w:right w:val="dotted" w:sz="4" w:space="0" w:color="203764"/>
            </w:tcBorders>
            <w:hideMark/>
          </w:tcPr>
          <w:p w14:paraId="4DCDFBFE" w14:textId="4EE67134" w:rsidR="000173AA" w:rsidRPr="008701AE" w:rsidRDefault="000173AA" w:rsidP="000173AA">
            <w:pPr>
              <w:widowControl w:val="0"/>
              <w:autoSpaceDE w:val="0"/>
              <w:autoSpaceDN w:val="0"/>
              <w:adjustRightInd w:val="0"/>
              <w:rPr>
                <w:color w:val="073763" w:themeColor="accent1" w:themeShade="80"/>
                <w:sz w:val="20"/>
                <w:szCs w:val="20"/>
                <w:lang w:val="es-ES_tradnl"/>
              </w:rPr>
            </w:pPr>
            <w:r w:rsidRPr="008701AE">
              <w:rPr>
                <w:color w:val="073763" w:themeColor="accent1" w:themeShade="80"/>
                <w:sz w:val="20"/>
                <w:szCs w:val="20"/>
                <w:lang w:val="es-ES_tradnl"/>
              </w:rPr>
              <w:t>Influye directamente en el cumplimiento de la misión, pérdida patrimonial, incumplimientos normativos, problemas operativos o de impacto ambiental o deterioro de la imagen, dejand</w:t>
            </w:r>
            <w:r w:rsidR="00B870BC">
              <w:rPr>
                <w:color w:val="073763" w:themeColor="accent1" w:themeShade="80"/>
                <w:sz w:val="20"/>
                <w:szCs w:val="20"/>
                <w:lang w:val="es-ES_tradnl"/>
              </w:rPr>
              <w:t>o además</w:t>
            </w:r>
            <w:r w:rsidRPr="008701AE">
              <w:rPr>
                <w:color w:val="073763" w:themeColor="accent1" w:themeShade="80"/>
                <w:sz w:val="20"/>
                <w:szCs w:val="20"/>
                <w:lang w:val="es-ES_tradnl"/>
              </w:rPr>
              <w:t xml:space="preserve"> sin funcionar</w:t>
            </w:r>
            <w:r w:rsidR="00B870BC">
              <w:rPr>
                <w:color w:val="073763" w:themeColor="accent1" w:themeShade="80"/>
                <w:sz w:val="20"/>
                <w:szCs w:val="20"/>
                <w:lang w:val="es-ES_tradnl"/>
              </w:rPr>
              <w:t>,</w:t>
            </w:r>
            <w:r w:rsidRPr="008701AE">
              <w:rPr>
                <w:color w:val="073763" w:themeColor="accent1" w:themeShade="80"/>
                <w:sz w:val="20"/>
                <w:szCs w:val="20"/>
                <w:lang w:val="es-ES_tradnl"/>
              </w:rPr>
              <w:t xml:space="preserve"> totalmente o por un periodo de tiempo importante</w:t>
            </w:r>
            <w:r w:rsidR="00B870BC">
              <w:rPr>
                <w:color w:val="073763" w:themeColor="accent1" w:themeShade="80"/>
                <w:sz w:val="20"/>
                <w:szCs w:val="20"/>
                <w:lang w:val="es-ES_tradnl"/>
              </w:rPr>
              <w:t>,</w:t>
            </w:r>
            <w:r w:rsidRPr="008701AE">
              <w:rPr>
                <w:color w:val="073763" w:themeColor="accent1" w:themeShade="80"/>
                <w:sz w:val="20"/>
                <w:szCs w:val="20"/>
                <w:lang w:val="es-ES_tradnl"/>
              </w:rPr>
              <w:t xml:space="preserve"> los programas o servicios que entrega la institución.</w:t>
            </w:r>
          </w:p>
        </w:tc>
      </w:tr>
      <w:tr w:rsidR="000173AA" w:rsidRPr="008701AE" w14:paraId="5332047D" w14:textId="77777777" w:rsidTr="00E93D0E">
        <w:trPr>
          <w:trHeight w:val="301"/>
          <w:jc w:val="center"/>
        </w:trPr>
        <w:tc>
          <w:tcPr>
            <w:tcW w:w="508" w:type="dxa"/>
            <w:tcBorders>
              <w:top w:val="dotted" w:sz="4" w:space="0" w:color="203764"/>
              <w:left w:val="dotted" w:sz="4" w:space="0" w:color="203764"/>
              <w:bottom w:val="dotted" w:sz="4" w:space="0" w:color="203764"/>
              <w:right w:val="dotted" w:sz="4" w:space="0" w:color="203764"/>
            </w:tcBorders>
            <w:vAlign w:val="center"/>
            <w:hideMark/>
          </w:tcPr>
          <w:p w14:paraId="7A8E911B"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9</w:t>
            </w:r>
          </w:p>
        </w:tc>
        <w:tc>
          <w:tcPr>
            <w:tcW w:w="1488" w:type="dxa"/>
            <w:vMerge/>
            <w:tcBorders>
              <w:left w:val="dotted" w:sz="4" w:space="0" w:color="203764"/>
              <w:bottom w:val="dotted" w:sz="4" w:space="0" w:color="203764"/>
              <w:right w:val="dotted" w:sz="4" w:space="0" w:color="203764"/>
            </w:tcBorders>
            <w:vAlign w:val="center"/>
            <w:hideMark/>
          </w:tcPr>
          <w:p w14:paraId="4A61C3CD"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p>
        </w:tc>
        <w:tc>
          <w:tcPr>
            <w:tcW w:w="559" w:type="dxa"/>
            <w:tcBorders>
              <w:top w:val="dotted" w:sz="4" w:space="0" w:color="203764"/>
              <w:left w:val="dotted" w:sz="4" w:space="0" w:color="203764"/>
              <w:bottom w:val="dotted" w:sz="4" w:space="0" w:color="203764"/>
              <w:right w:val="dotted" w:sz="4" w:space="0" w:color="203764"/>
            </w:tcBorders>
            <w:vAlign w:val="center"/>
            <w:hideMark/>
          </w:tcPr>
          <w:p w14:paraId="23A16737"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9</w:t>
            </w:r>
          </w:p>
        </w:tc>
        <w:tc>
          <w:tcPr>
            <w:tcW w:w="1562" w:type="dxa"/>
            <w:vMerge/>
            <w:tcBorders>
              <w:left w:val="dotted" w:sz="4" w:space="0" w:color="203764"/>
              <w:bottom w:val="dotted" w:sz="4" w:space="0" w:color="203764"/>
              <w:right w:val="dotted" w:sz="4" w:space="0" w:color="203764"/>
            </w:tcBorders>
            <w:vAlign w:val="center"/>
            <w:hideMark/>
          </w:tcPr>
          <w:p w14:paraId="0201775C"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p>
        </w:tc>
        <w:tc>
          <w:tcPr>
            <w:tcW w:w="5403" w:type="dxa"/>
            <w:vMerge/>
            <w:tcBorders>
              <w:left w:val="dotted" w:sz="4" w:space="0" w:color="203764"/>
              <w:bottom w:val="dotted" w:sz="4" w:space="0" w:color="203764"/>
              <w:right w:val="dotted" w:sz="4" w:space="0" w:color="203764"/>
            </w:tcBorders>
            <w:hideMark/>
          </w:tcPr>
          <w:p w14:paraId="0D4CB7C0" w14:textId="77777777" w:rsidR="000173AA" w:rsidRPr="008701AE" w:rsidRDefault="000173AA" w:rsidP="000173AA">
            <w:pPr>
              <w:widowControl w:val="0"/>
              <w:autoSpaceDE w:val="0"/>
              <w:autoSpaceDN w:val="0"/>
              <w:adjustRightInd w:val="0"/>
              <w:rPr>
                <w:color w:val="073763" w:themeColor="accent1" w:themeShade="80"/>
                <w:sz w:val="20"/>
                <w:szCs w:val="20"/>
                <w:lang w:val="es-ES_tradnl"/>
              </w:rPr>
            </w:pPr>
          </w:p>
        </w:tc>
      </w:tr>
      <w:tr w:rsidR="000173AA" w:rsidRPr="008701AE" w14:paraId="57F7E672" w14:textId="77777777" w:rsidTr="00E93D0E">
        <w:trPr>
          <w:trHeight w:val="737"/>
          <w:jc w:val="center"/>
        </w:trPr>
        <w:tc>
          <w:tcPr>
            <w:tcW w:w="508" w:type="dxa"/>
            <w:tcBorders>
              <w:top w:val="dotted" w:sz="4" w:space="0" w:color="203764"/>
              <w:left w:val="dotted" w:sz="4" w:space="0" w:color="203764"/>
              <w:bottom w:val="dotted" w:sz="4" w:space="0" w:color="203764"/>
              <w:right w:val="dotted" w:sz="4" w:space="0" w:color="203764"/>
            </w:tcBorders>
            <w:vAlign w:val="center"/>
            <w:hideMark/>
          </w:tcPr>
          <w:p w14:paraId="40E301AC"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8</w:t>
            </w:r>
          </w:p>
        </w:tc>
        <w:tc>
          <w:tcPr>
            <w:tcW w:w="1488" w:type="dxa"/>
            <w:vMerge w:val="restart"/>
            <w:tcBorders>
              <w:top w:val="dotted" w:sz="4" w:space="0" w:color="203764"/>
              <w:left w:val="dotted" w:sz="4" w:space="0" w:color="203764"/>
              <w:right w:val="dotted" w:sz="4" w:space="0" w:color="203764"/>
            </w:tcBorders>
            <w:vAlign w:val="center"/>
            <w:hideMark/>
          </w:tcPr>
          <w:p w14:paraId="5FC3FEF8"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Probable</w:t>
            </w:r>
          </w:p>
        </w:tc>
        <w:tc>
          <w:tcPr>
            <w:tcW w:w="559" w:type="dxa"/>
            <w:tcBorders>
              <w:top w:val="dotted" w:sz="4" w:space="0" w:color="203764"/>
              <w:left w:val="dotted" w:sz="4" w:space="0" w:color="203764"/>
              <w:bottom w:val="dotted" w:sz="4" w:space="0" w:color="203764"/>
              <w:right w:val="dotted" w:sz="4" w:space="0" w:color="203764"/>
            </w:tcBorders>
            <w:vAlign w:val="center"/>
            <w:hideMark/>
          </w:tcPr>
          <w:p w14:paraId="7D1967FA"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8</w:t>
            </w:r>
          </w:p>
        </w:tc>
        <w:tc>
          <w:tcPr>
            <w:tcW w:w="1562" w:type="dxa"/>
            <w:vMerge w:val="restart"/>
            <w:tcBorders>
              <w:top w:val="dotted" w:sz="4" w:space="0" w:color="203764"/>
              <w:left w:val="dotted" w:sz="4" w:space="0" w:color="203764"/>
              <w:right w:val="dotted" w:sz="4" w:space="0" w:color="203764"/>
            </w:tcBorders>
            <w:vAlign w:val="center"/>
            <w:hideMark/>
          </w:tcPr>
          <w:p w14:paraId="52B6D3A3"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Grave</w:t>
            </w:r>
          </w:p>
        </w:tc>
        <w:tc>
          <w:tcPr>
            <w:tcW w:w="5403" w:type="dxa"/>
            <w:vMerge w:val="restart"/>
            <w:tcBorders>
              <w:top w:val="dotted" w:sz="4" w:space="0" w:color="203764"/>
              <w:left w:val="dotted" w:sz="4" w:space="0" w:color="203764"/>
              <w:right w:val="dotted" w:sz="4" w:space="0" w:color="203764"/>
            </w:tcBorders>
            <w:hideMark/>
          </w:tcPr>
          <w:p w14:paraId="4AE1EAC2" w14:textId="77777777" w:rsidR="000173AA" w:rsidRPr="008701AE" w:rsidRDefault="000173AA" w:rsidP="000173AA">
            <w:pPr>
              <w:widowControl w:val="0"/>
              <w:autoSpaceDE w:val="0"/>
              <w:autoSpaceDN w:val="0"/>
              <w:adjustRightInd w:val="0"/>
              <w:rPr>
                <w:color w:val="073763" w:themeColor="accent1" w:themeShade="80"/>
                <w:sz w:val="20"/>
                <w:szCs w:val="20"/>
                <w:lang w:val="es-ES_tradnl"/>
              </w:rPr>
            </w:pPr>
            <w:r w:rsidRPr="008701AE">
              <w:rPr>
                <w:color w:val="073763" w:themeColor="accent1" w:themeShade="80"/>
                <w:sz w:val="20"/>
                <w:szCs w:val="20"/>
                <w:lang w:val="es-ES_tradnl"/>
              </w:rPr>
              <w:t>Dañaría significativamente el patrimonio de la institución; traería como consecuencia incumplimientos normativos, problemas operativos, impacto ambiental, deterioro de la imagen o logro de objetivos institucionales. Además, se referiría a una cantidad importante de tiempo de la alta dirección en investigar y corregir los daños.</w:t>
            </w:r>
          </w:p>
        </w:tc>
      </w:tr>
      <w:tr w:rsidR="000173AA" w:rsidRPr="008701AE" w14:paraId="153D4DF1" w14:textId="77777777" w:rsidTr="00E93D0E">
        <w:trPr>
          <w:trHeight w:val="301"/>
          <w:jc w:val="center"/>
        </w:trPr>
        <w:tc>
          <w:tcPr>
            <w:tcW w:w="508" w:type="dxa"/>
            <w:tcBorders>
              <w:top w:val="dotted" w:sz="4" w:space="0" w:color="203764"/>
              <w:left w:val="dotted" w:sz="4" w:space="0" w:color="203764"/>
              <w:bottom w:val="dotted" w:sz="4" w:space="0" w:color="203764"/>
              <w:right w:val="dotted" w:sz="4" w:space="0" w:color="203764"/>
            </w:tcBorders>
            <w:vAlign w:val="center"/>
            <w:hideMark/>
          </w:tcPr>
          <w:p w14:paraId="5C5098AD"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7</w:t>
            </w:r>
          </w:p>
        </w:tc>
        <w:tc>
          <w:tcPr>
            <w:tcW w:w="1488" w:type="dxa"/>
            <w:vMerge/>
            <w:tcBorders>
              <w:left w:val="dotted" w:sz="4" w:space="0" w:color="203764"/>
              <w:bottom w:val="dotted" w:sz="4" w:space="0" w:color="203764"/>
              <w:right w:val="dotted" w:sz="4" w:space="0" w:color="203764"/>
            </w:tcBorders>
            <w:vAlign w:val="center"/>
            <w:hideMark/>
          </w:tcPr>
          <w:p w14:paraId="1AFE08F4"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p>
        </w:tc>
        <w:tc>
          <w:tcPr>
            <w:tcW w:w="559" w:type="dxa"/>
            <w:tcBorders>
              <w:top w:val="dotted" w:sz="4" w:space="0" w:color="203764"/>
              <w:left w:val="dotted" w:sz="4" w:space="0" w:color="203764"/>
              <w:bottom w:val="dotted" w:sz="4" w:space="0" w:color="203764"/>
              <w:right w:val="dotted" w:sz="4" w:space="0" w:color="203764"/>
            </w:tcBorders>
            <w:vAlign w:val="center"/>
            <w:hideMark/>
          </w:tcPr>
          <w:p w14:paraId="1EAA45E5"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7</w:t>
            </w:r>
          </w:p>
        </w:tc>
        <w:tc>
          <w:tcPr>
            <w:tcW w:w="1562" w:type="dxa"/>
            <w:vMerge/>
            <w:tcBorders>
              <w:left w:val="dotted" w:sz="4" w:space="0" w:color="203764"/>
              <w:bottom w:val="dotted" w:sz="4" w:space="0" w:color="203764"/>
              <w:right w:val="dotted" w:sz="4" w:space="0" w:color="203764"/>
            </w:tcBorders>
            <w:vAlign w:val="center"/>
            <w:hideMark/>
          </w:tcPr>
          <w:p w14:paraId="05482016"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p>
        </w:tc>
        <w:tc>
          <w:tcPr>
            <w:tcW w:w="5403" w:type="dxa"/>
            <w:vMerge/>
            <w:tcBorders>
              <w:left w:val="dotted" w:sz="4" w:space="0" w:color="203764"/>
              <w:bottom w:val="dotted" w:sz="4" w:space="0" w:color="203764"/>
              <w:right w:val="dotted" w:sz="4" w:space="0" w:color="203764"/>
            </w:tcBorders>
            <w:hideMark/>
          </w:tcPr>
          <w:p w14:paraId="3B03A0D1" w14:textId="77777777" w:rsidR="000173AA" w:rsidRPr="008701AE" w:rsidRDefault="000173AA" w:rsidP="000173AA">
            <w:pPr>
              <w:widowControl w:val="0"/>
              <w:autoSpaceDE w:val="0"/>
              <w:autoSpaceDN w:val="0"/>
              <w:adjustRightInd w:val="0"/>
              <w:rPr>
                <w:color w:val="073763" w:themeColor="accent1" w:themeShade="80"/>
                <w:sz w:val="20"/>
                <w:szCs w:val="20"/>
                <w:lang w:val="es-ES_tradnl"/>
              </w:rPr>
            </w:pPr>
          </w:p>
        </w:tc>
      </w:tr>
      <w:tr w:rsidR="000173AA" w:rsidRPr="008701AE" w14:paraId="11251346" w14:textId="77777777" w:rsidTr="00E93D0E">
        <w:trPr>
          <w:trHeight w:val="687"/>
          <w:jc w:val="center"/>
        </w:trPr>
        <w:tc>
          <w:tcPr>
            <w:tcW w:w="508" w:type="dxa"/>
            <w:tcBorders>
              <w:top w:val="dotted" w:sz="4" w:space="0" w:color="203764"/>
              <w:left w:val="dotted" w:sz="4" w:space="0" w:color="203764"/>
              <w:bottom w:val="dotted" w:sz="4" w:space="0" w:color="203764"/>
              <w:right w:val="dotted" w:sz="4" w:space="0" w:color="203764"/>
            </w:tcBorders>
            <w:vAlign w:val="center"/>
            <w:hideMark/>
          </w:tcPr>
          <w:p w14:paraId="6BE3CC1F"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6</w:t>
            </w:r>
          </w:p>
        </w:tc>
        <w:tc>
          <w:tcPr>
            <w:tcW w:w="1488" w:type="dxa"/>
            <w:vMerge w:val="restart"/>
            <w:tcBorders>
              <w:top w:val="dotted" w:sz="4" w:space="0" w:color="203764"/>
              <w:left w:val="dotted" w:sz="4" w:space="0" w:color="203764"/>
              <w:right w:val="dotted" w:sz="4" w:space="0" w:color="203764"/>
            </w:tcBorders>
            <w:vAlign w:val="center"/>
            <w:hideMark/>
          </w:tcPr>
          <w:p w14:paraId="1D1ABC99"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Posible</w:t>
            </w:r>
          </w:p>
        </w:tc>
        <w:tc>
          <w:tcPr>
            <w:tcW w:w="559" w:type="dxa"/>
            <w:tcBorders>
              <w:top w:val="dotted" w:sz="4" w:space="0" w:color="203764"/>
              <w:left w:val="dotted" w:sz="4" w:space="0" w:color="203764"/>
              <w:bottom w:val="dotted" w:sz="4" w:space="0" w:color="203764"/>
              <w:right w:val="dotted" w:sz="4" w:space="0" w:color="203764"/>
            </w:tcBorders>
            <w:vAlign w:val="center"/>
            <w:hideMark/>
          </w:tcPr>
          <w:p w14:paraId="25C1EC76"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6</w:t>
            </w:r>
          </w:p>
        </w:tc>
        <w:tc>
          <w:tcPr>
            <w:tcW w:w="1562" w:type="dxa"/>
            <w:vMerge w:val="restart"/>
            <w:tcBorders>
              <w:top w:val="dotted" w:sz="4" w:space="0" w:color="203764"/>
              <w:left w:val="dotted" w:sz="4" w:space="0" w:color="203764"/>
              <w:right w:val="dotted" w:sz="4" w:space="0" w:color="203764"/>
            </w:tcBorders>
            <w:vAlign w:val="center"/>
            <w:hideMark/>
          </w:tcPr>
          <w:p w14:paraId="1B992B29"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Serio</w:t>
            </w:r>
          </w:p>
        </w:tc>
        <w:tc>
          <w:tcPr>
            <w:tcW w:w="5403" w:type="dxa"/>
            <w:vMerge w:val="restart"/>
            <w:tcBorders>
              <w:top w:val="dotted" w:sz="4" w:space="0" w:color="203764"/>
              <w:left w:val="dotted" w:sz="4" w:space="0" w:color="203764"/>
              <w:right w:val="dotted" w:sz="4" w:space="0" w:color="203764"/>
            </w:tcBorders>
            <w:hideMark/>
          </w:tcPr>
          <w:p w14:paraId="5E197186" w14:textId="77777777" w:rsidR="000173AA" w:rsidRPr="008701AE" w:rsidRDefault="000173AA" w:rsidP="000173AA">
            <w:pPr>
              <w:widowControl w:val="0"/>
              <w:autoSpaceDE w:val="0"/>
              <w:autoSpaceDN w:val="0"/>
              <w:adjustRightInd w:val="0"/>
              <w:rPr>
                <w:color w:val="073763" w:themeColor="accent1" w:themeShade="80"/>
                <w:sz w:val="20"/>
                <w:szCs w:val="20"/>
                <w:lang w:val="es-ES_tradnl"/>
              </w:rPr>
            </w:pPr>
            <w:r w:rsidRPr="008701AE">
              <w:rPr>
                <w:color w:val="073763" w:themeColor="accent1" w:themeShade="80"/>
                <w:sz w:val="20"/>
                <w:szCs w:val="20"/>
                <w:lang w:val="es-ES_tradnl"/>
              </w:rPr>
              <w:t>Causaría una pérdida importante en el patrimonio, incumplimientos normativos, problemas operativos, de impacto ambiental o un deterioro significativo de la imagen. Además, se referiría a una cantidad importante de tiempo de la alta dirección en investigar y corregir los daños.</w:t>
            </w:r>
          </w:p>
        </w:tc>
      </w:tr>
      <w:tr w:rsidR="000173AA" w:rsidRPr="008701AE" w14:paraId="75969932" w14:textId="77777777" w:rsidTr="00E93D0E">
        <w:trPr>
          <w:trHeight w:val="301"/>
          <w:jc w:val="center"/>
        </w:trPr>
        <w:tc>
          <w:tcPr>
            <w:tcW w:w="508" w:type="dxa"/>
            <w:tcBorders>
              <w:top w:val="dotted" w:sz="4" w:space="0" w:color="203764"/>
              <w:left w:val="dotted" w:sz="4" w:space="0" w:color="203764"/>
              <w:bottom w:val="dotted" w:sz="4" w:space="0" w:color="203764"/>
              <w:right w:val="dotted" w:sz="4" w:space="0" w:color="203764"/>
            </w:tcBorders>
            <w:vAlign w:val="center"/>
            <w:hideMark/>
          </w:tcPr>
          <w:p w14:paraId="566125FE"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5</w:t>
            </w:r>
          </w:p>
        </w:tc>
        <w:tc>
          <w:tcPr>
            <w:tcW w:w="1488" w:type="dxa"/>
            <w:vMerge/>
            <w:tcBorders>
              <w:left w:val="dotted" w:sz="4" w:space="0" w:color="203764"/>
              <w:bottom w:val="dotted" w:sz="4" w:space="0" w:color="203764"/>
              <w:right w:val="dotted" w:sz="4" w:space="0" w:color="203764"/>
            </w:tcBorders>
            <w:vAlign w:val="center"/>
            <w:hideMark/>
          </w:tcPr>
          <w:p w14:paraId="67FB58A3"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p>
        </w:tc>
        <w:tc>
          <w:tcPr>
            <w:tcW w:w="559" w:type="dxa"/>
            <w:tcBorders>
              <w:top w:val="dotted" w:sz="4" w:space="0" w:color="203764"/>
              <w:left w:val="dotted" w:sz="4" w:space="0" w:color="203764"/>
              <w:bottom w:val="dotted" w:sz="4" w:space="0" w:color="203764"/>
              <w:right w:val="dotted" w:sz="4" w:space="0" w:color="203764"/>
            </w:tcBorders>
            <w:vAlign w:val="center"/>
            <w:hideMark/>
          </w:tcPr>
          <w:p w14:paraId="30845D7A"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5</w:t>
            </w:r>
          </w:p>
        </w:tc>
        <w:tc>
          <w:tcPr>
            <w:tcW w:w="1562" w:type="dxa"/>
            <w:vMerge/>
            <w:tcBorders>
              <w:left w:val="dotted" w:sz="4" w:space="0" w:color="203764"/>
              <w:bottom w:val="dotted" w:sz="4" w:space="0" w:color="203764"/>
              <w:right w:val="dotted" w:sz="4" w:space="0" w:color="203764"/>
            </w:tcBorders>
            <w:vAlign w:val="center"/>
            <w:hideMark/>
          </w:tcPr>
          <w:p w14:paraId="6102D940"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p>
        </w:tc>
        <w:tc>
          <w:tcPr>
            <w:tcW w:w="5403" w:type="dxa"/>
            <w:vMerge/>
            <w:tcBorders>
              <w:left w:val="dotted" w:sz="4" w:space="0" w:color="203764"/>
              <w:bottom w:val="dotted" w:sz="4" w:space="0" w:color="203764"/>
              <w:right w:val="dotted" w:sz="4" w:space="0" w:color="203764"/>
            </w:tcBorders>
            <w:hideMark/>
          </w:tcPr>
          <w:p w14:paraId="4555547A" w14:textId="77777777" w:rsidR="000173AA" w:rsidRPr="008701AE" w:rsidRDefault="000173AA" w:rsidP="000173AA">
            <w:pPr>
              <w:widowControl w:val="0"/>
              <w:autoSpaceDE w:val="0"/>
              <w:autoSpaceDN w:val="0"/>
              <w:adjustRightInd w:val="0"/>
              <w:rPr>
                <w:color w:val="073763" w:themeColor="accent1" w:themeShade="80"/>
                <w:sz w:val="20"/>
                <w:szCs w:val="20"/>
                <w:lang w:val="es-ES_tradnl"/>
              </w:rPr>
            </w:pPr>
          </w:p>
        </w:tc>
      </w:tr>
      <w:tr w:rsidR="000173AA" w:rsidRPr="008701AE" w14:paraId="67756EC4" w14:textId="77777777" w:rsidTr="00E93D0E">
        <w:trPr>
          <w:trHeight w:val="354"/>
          <w:jc w:val="center"/>
        </w:trPr>
        <w:tc>
          <w:tcPr>
            <w:tcW w:w="508" w:type="dxa"/>
            <w:tcBorders>
              <w:top w:val="dotted" w:sz="4" w:space="0" w:color="203764"/>
              <w:left w:val="dotted" w:sz="4" w:space="0" w:color="203764"/>
              <w:bottom w:val="dotted" w:sz="4" w:space="0" w:color="203764"/>
              <w:right w:val="dotted" w:sz="4" w:space="0" w:color="203764"/>
            </w:tcBorders>
            <w:vAlign w:val="center"/>
            <w:hideMark/>
          </w:tcPr>
          <w:p w14:paraId="2D7FFAF1"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4</w:t>
            </w:r>
          </w:p>
        </w:tc>
        <w:tc>
          <w:tcPr>
            <w:tcW w:w="1488" w:type="dxa"/>
            <w:vMerge w:val="restart"/>
            <w:tcBorders>
              <w:top w:val="dotted" w:sz="4" w:space="0" w:color="203764"/>
              <w:left w:val="dotted" w:sz="4" w:space="0" w:color="203764"/>
              <w:right w:val="dotted" w:sz="4" w:space="0" w:color="203764"/>
            </w:tcBorders>
            <w:vAlign w:val="center"/>
            <w:hideMark/>
          </w:tcPr>
          <w:p w14:paraId="21CAB90F"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Inusual</w:t>
            </w:r>
          </w:p>
        </w:tc>
        <w:tc>
          <w:tcPr>
            <w:tcW w:w="559" w:type="dxa"/>
            <w:tcBorders>
              <w:top w:val="dotted" w:sz="4" w:space="0" w:color="203764"/>
              <w:left w:val="dotted" w:sz="4" w:space="0" w:color="203764"/>
              <w:bottom w:val="dotted" w:sz="4" w:space="0" w:color="203764"/>
              <w:right w:val="dotted" w:sz="4" w:space="0" w:color="203764"/>
            </w:tcBorders>
            <w:vAlign w:val="center"/>
            <w:hideMark/>
          </w:tcPr>
          <w:p w14:paraId="792A2F31"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4</w:t>
            </w:r>
          </w:p>
        </w:tc>
        <w:tc>
          <w:tcPr>
            <w:tcW w:w="1562" w:type="dxa"/>
            <w:vMerge w:val="restart"/>
            <w:tcBorders>
              <w:top w:val="dotted" w:sz="4" w:space="0" w:color="203764"/>
              <w:left w:val="dotted" w:sz="4" w:space="0" w:color="203764"/>
              <w:right w:val="dotted" w:sz="4" w:space="0" w:color="203764"/>
            </w:tcBorders>
            <w:vAlign w:val="center"/>
            <w:hideMark/>
          </w:tcPr>
          <w:p w14:paraId="62615439"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Moderado</w:t>
            </w:r>
          </w:p>
        </w:tc>
        <w:tc>
          <w:tcPr>
            <w:tcW w:w="5403" w:type="dxa"/>
            <w:vMerge w:val="restart"/>
            <w:tcBorders>
              <w:top w:val="dotted" w:sz="4" w:space="0" w:color="203764"/>
              <w:left w:val="dotted" w:sz="4" w:space="0" w:color="203764"/>
              <w:right w:val="dotted" w:sz="4" w:space="0" w:color="203764"/>
            </w:tcBorders>
            <w:hideMark/>
          </w:tcPr>
          <w:p w14:paraId="4AE8FE6D" w14:textId="77777777" w:rsidR="000173AA" w:rsidRPr="008701AE" w:rsidRDefault="000173AA" w:rsidP="000173AA">
            <w:pPr>
              <w:widowControl w:val="0"/>
              <w:autoSpaceDE w:val="0"/>
              <w:autoSpaceDN w:val="0"/>
              <w:adjustRightInd w:val="0"/>
              <w:rPr>
                <w:color w:val="073763" w:themeColor="accent1" w:themeShade="80"/>
                <w:sz w:val="20"/>
                <w:szCs w:val="20"/>
                <w:lang w:val="es-ES_tradnl"/>
              </w:rPr>
            </w:pPr>
            <w:r w:rsidRPr="008701AE">
              <w:rPr>
                <w:color w:val="073763" w:themeColor="accent1" w:themeShade="80"/>
                <w:sz w:val="20"/>
                <w:szCs w:val="20"/>
                <w:lang w:val="es-ES_tradnl"/>
              </w:rPr>
              <w:t xml:space="preserve">Causaría un daño en el patrimonio o imagen, que se </w:t>
            </w:r>
            <w:r w:rsidRPr="008701AE">
              <w:rPr>
                <w:color w:val="073763" w:themeColor="accent1" w:themeShade="80"/>
                <w:sz w:val="20"/>
                <w:szCs w:val="20"/>
                <w:lang w:val="es-ES_tradnl"/>
              </w:rPr>
              <w:lastRenderedPageBreak/>
              <w:t>podría corregir en el corto tiempo y no afectaría el cumplimiento de objetivos estratégicos.</w:t>
            </w:r>
          </w:p>
        </w:tc>
      </w:tr>
      <w:tr w:rsidR="000173AA" w:rsidRPr="008701AE" w14:paraId="2EAFB283" w14:textId="77777777" w:rsidTr="00E93D0E">
        <w:trPr>
          <w:trHeight w:val="301"/>
          <w:jc w:val="center"/>
        </w:trPr>
        <w:tc>
          <w:tcPr>
            <w:tcW w:w="508" w:type="dxa"/>
            <w:tcBorders>
              <w:top w:val="dotted" w:sz="4" w:space="0" w:color="203764"/>
              <w:left w:val="dotted" w:sz="4" w:space="0" w:color="203764"/>
              <w:bottom w:val="dotted" w:sz="4" w:space="0" w:color="203764"/>
              <w:right w:val="dotted" w:sz="4" w:space="0" w:color="203764"/>
            </w:tcBorders>
            <w:vAlign w:val="center"/>
            <w:hideMark/>
          </w:tcPr>
          <w:p w14:paraId="1F2746DF"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lastRenderedPageBreak/>
              <w:t>3</w:t>
            </w:r>
          </w:p>
        </w:tc>
        <w:tc>
          <w:tcPr>
            <w:tcW w:w="1488" w:type="dxa"/>
            <w:vMerge/>
            <w:tcBorders>
              <w:left w:val="dotted" w:sz="4" w:space="0" w:color="203764"/>
              <w:bottom w:val="dotted" w:sz="4" w:space="0" w:color="203764"/>
              <w:right w:val="dotted" w:sz="4" w:space="0" w:color="203764"/>
            </w:tcBorders>
            <w:vAlign w:val="center"/>
            <w:hideMark/>
          </w:tcPr>
          <w:p w14:paraId="40D6A18B"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p>
        </w:tc>
        <w:tc>
          <w:tcPr>
            <w:tcW w:w="559" w:type="dxa"/>
            <w:tcBorders>
              <w:top w:val="dotted" w:sz="4" w:space="0" w:color="203764"/>
              <w:left w:val="dotted" w:sz="4" w:space="0" w:color="203764"/>
              <w:bottom w:val="dotted" w:sz="4" w:space="0" w:color="203764"/>
              <w:right w:val="dotted" w:sz="4" w:space="0" w:color="203764"/>
            </w:tcBorders>
            <w:vAlign w:val="center"/>
            <w:hideMark/>
          </w:tcPr>
          <w:p w14:paraId="050024BF"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3</w:t>
            </w:r>
          </w:p>
        </w:tc>
        <w:tc>
          <w:tcPr>
            <w:tcW w:w="1562" w:type="dxa"/>
            <w:vMerge/>
            <w:tcBorders>
              <w:left w:val="dotted" w:sz="4" w:space="0" w:color="203764"/>
              <w:bottom w:val="dotted" w:sz="4" w:space="0" w:color="203764"/>
              <w:right w:val="dotted" w:sz="4" w:space="0" w:color="203764"/>
            </w:tcBorders>
            <w:vAlign w:val="center"/>
            <w:hideMark/>
          </w:tcPr>
          <w:p w14:paraId="718E5F4B"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p>
        </w:tc>
        <w:tc>
          <w:tcPr>
            <w:tcW w:w="5403" w:type="dxa"/>
            <w:vMerge/>
            <w:tcBorders>
              <w:left w:val="dotted" w:sz="4" w:space="0" w:color="203764"/>
              <w:bottom w:val="dotted" w:sz="4" w:space="0" w:color="203764"/>
              <w:right w:val="dotted" w:sz="4" w:space="0" w:color="203764"/>
            </w:tcBorders>
            <w:hideMark/>
          </w:tcPr>
          <w:p w14:paraId="7DEAAB04" w14:textId="77777777" w:rsidR="000173AA" w:rsidRPr="008701AE" w:rsidRDefault="000173AA" w:rsidP="000173AA">
            <w:pPr>
              <w:widowControl w:val="0"/>
              <w:autoSpaceDE w:val="0"/>
              <w:autoSpaceDN w:val="0"/>
              <w:adjustRightInd w:val="0"/>
              <w:rPr>
                <w:color w:val="073763" w:themeColor="accent1" w:themeShade="80"/>
                <w:sz w:val="20"/>
                <w:szCs w:val="20"/>
                <w:lang w:val="es-ES_tradnl"/>
              </w:rPr>
            </w:pPr>
          </w:p>
        </w:tc>
      </w:tr>
      <w:tr w:rsidR="000173AA" w:rsidRPr="008701AE" w14:paraId="1A5690BB" w14:textId="77777777" w:rsidTr="00E93D0E">
        <w:trPr>
          <w:trHeight w:val="308"/>
          <w:jc w:val="center"/>
        </w:trPr>
        <w:tc>
          <w:tcPr>
            <w:tcW w:w="508" w:type="dxa"/>
            <w:tcBorders>
              <w:top w:val="dotted" w:sz="4" w:space="0" w:color="203764"/>
              <w:left w:val="dotted" w:sz="4" w:space="0" w:color="203764"/>
              <w:bottom w:val="dotted" w:sz="4" w:space="0" w:color="203764"/>
              <w:right w:val="dotted" w:sz="4" w:space="0" w:color="203764"/>
            </w:tcBorders>
            <w:vAlign w:val="center"/>
            <w:hideMark/>
          </w:tcPr>
          <w:p w14:paraId="25602162"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lastRenderedPageBreak/>
              <w:t>2</w:t>
            </w:r>
          </w:p>
        </w:tc>
        <w:tc>
          <w:tcPr>
            <w:tcW w:w="1488" w:type="dxa"/>
            <w:vMerge w:val="restart"/>
            <w:tcBorders>
              <w:top w:val="dotted" w:sz="4" w:space="0" w:color="203764"/>
              <w:left w:val="dotted" w:sz="4" w:space="0" w:color="203764"/>
              <w:right w:val="dotted" w:sz="4" w:space="0" w:color="203764"/>
            </w:tcBorders>
            <w:vAlign w:val="center"/>
            <w:hideMark/>
          </w:tcPr>
          <w:p w14:paraId="73ED859D"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Remota</w:t>
            </w:r>
          </w:p>
        </w:tc>
        <w:tc>
          <w:tcPr>
            <w:tcW w:w="559" w:type="dxa"/>
            <w:tcBorders>
              <w:top w:val="dotted" w:sz="4" w:space="0" w:color="203764"/>
              <w:left w:val="dotted" w:sz="4" w:space="0" w:color="203764"/>
              <w:bottom w:val="dotted" w:sz="4" w:space="0" w:color="203764"/>
              <w:right w:val="dotted" w:sz="4" w:space="0" w:color="203764"/>
            </w:tcBorders>
            <w:vAlign w:val="center"/>
            <w:hideMark/>
          </w:tcPr>
          <w:p w14:paraId="7A2BD024"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2</w:t>
            </w:r>
          </w:p>
        </w:tc>
        <w:tc>
          <w:tcPr>
            <w:tcW w:w="1562" w:type="dxa"/>
            <w:vMerge w:val="restart"/>
            <w:tcBorders>
              <w:top w:val="dotted" w:sz="4" w:space="0" w:color="203764"/>
              <w:left w:val="dotted" w:sz="4" w:space="0" w:color="203764"/>
              <w:right w:val="dotted" w:sz="4" w:space="0" w:color="203764"/>
            </w:tcBorders>
            <w:vAlign w:val="center"/>
            <w:hideMark/>
          </w:tcPr>
          <w:p w14:paraId="7DDCFBDF"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Insignificante</w:t>
            </w:r>
          </w:p>
        </w:tc>
        <w:tc>
          <w:tcPr>
            <w:tcW w:w="5403" w:type="dxa"/>
            <w:vMerge w:val="restart"/>
            <w:tcBorders>
              <w:top w:val="dotted" w:sz="4" w:space="0" w:color="203764"/>
              <w:left w:val="dotted" w:sz="4" w:space="0" w:color="203764"/>
              <w:right w:val="dotted" w:sz="4" w:space="0" w:color="203764"/>
            </w:tcBorders>
            <w:hideMark/>
          </w:tcPr>
          <w:p w14:paraId="21B79186" w14:textId="77777777" w:rsidR="000173AA" w:rsidRPr="008701AE" w:rsidRDefault="000173AA" w:rsidP="000173AA">
            <w:pPr>
              <w:widowControl w:val="0"/>
              <w:autoSpaceDE w:val="0"/>
              <w:autoSpaceDN w:val="0"/>
              <w:adjustRightInd w:val="0"/>
              <w:rPr>
                <w:color w:val="073763" w:themeColor="accent1" w:themeShade="80"/>
                <w:sz w:val="20"/>
                <w:szCs w:val="20"/>
                <w:lang w:val="es-ES_tradnl"/>
              </w:rPr>
            </w:pPr>
            <w:r w:rsidRPr="008701AE">
              <w:rPr>
                <w:color w:val="073763" w:themeColor="accent1" w:themeShade="80"/>
                <w:sz w:val="20"/>
                <w:szCs w:val="20"/>
                <w:lang w:val="es-ES_tradnl"/>
              </w:rPr>
              <w:t>Riesgo que podría tener un pequeño o nulo efecto en la institución.</w:t>
            </w:r>
          </w:p>
        </w:tc>
      </w:tr>
      <w:tr w:rsidR="000173AA" w:rsidRPr="008701AE" w14:paraId="291131FE" w14:textId="77777777" w:rsidTr="00E93D0E">
        <w:trPr>
          <w:trHeight w:val="301"/>
          <w:jc w:val="center"/>
        </w:trPr>
        <w:tc>
          <w:tcPr>
            <w:tcW w:w="508" w:type="dxa"/>
            <w:tcBorders>
              <w:top w:val="dotted" w:sz="4" w:space="0" w:color="203764"/>
              <w:left w:val="dotted" w:sz="4" w:space="0" w:color="203764"/>
              <w:bottom w:val="dotted" w:sz="4" w:space="0" w:color="203764"/>
              <w:right w:val="dotted" w:sz="4" w:space="0" w:color="203764"/>
            </w:tcBorders>
            <w:hideMark/>
          </w:tcPr>
          <w:p w14:paraId="05FB219D"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1</w:t>
            </w:r>
          </w:p>
        </w:tc>
        <w:tc>
          <w:tcPr>
            <w:tcW w:w="1488" w:type="dxa"/>
            <w:vMerge/>
            <w:tcBorders>
              <w:left w:val="dotted" w:sz="4" w:space="0" w:color="203764"/>
              <w:bottom w:val="dotted" w:sz="4" w:space="0" w:color="203764"/>
              <w:right w:val="dotted" w:sz="4" w:space="0" w:color="203764"/>
            </w:tcBorders>
            <w:hideMark/>
          </w:tcPr>
          <w:p w14:paraId="0E45490C"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p>
        </w:tc>
        <w:tc>
          <w:tcPr>
            <w:tcW w:w="559" w:type="dxa"/>
            <w:tcBorders>
              <w:top w:val="dotted" w:sz="4" w:space="0" w:color="203764"/>
              <w:left w:val="dotted" w:sz="4" w:space="0" w:color="203764"/>
              <w:bottom w:val="dotted" w:sz="4" w:space="0" w:color="203764"/>
              <w:right w:val="dotted" w:sz="4" w:space="0" w:color="203764"/>
            </w:tcBorders>
            <w:hideMark/>
          </w:tcPr>
          <w:p w14:paraId="13101001" w14:textId="77777777" w:rsidR="000173AA" w:rsidRPr="008701AE" w:rsidRDefault="000173AA" w:rsidP="000173AA">
            <w:pPr>
              <w:widowControl w:val="0"/>
              <w:autoSpaceDE w:val="0"/>
              <w:autoSpaceDN w:val="0"/>
              <w:adjustRightInd w:val="0"/>
              <w:jc w:val="center"/>
              <w:rPr>
                <w:color w:val="073763" w:themeColor="accent1" w:themeShade="80"/>
                <w:sz w:val="20"/>
                <w:szCs w:val="20"/>
                <w:lang w:val="es-ES_tradnl"/>
              </w:rPr>
            </w:pPr>
            <w:r w:rsidRPr="008701AE">
              <w:rPr>
                <w:color w:val="073763" w:themeColor="accent1" w:themeShade="80"/>
                <w:sz w:val="20"/>
                <w:szCs w:val="20"/>
                <w:lang w:val="es-ES_tradnl"/>
              </w:rPr>
              <w:t>1</w:t>
            </w:r>
          </w:p>
        </w:tc>
        <w:tc>
          <w:tcPr>
            <w:tcW w:w="1562" w:type="dxa"/>
            <w:vMerge/>
            <w:tcBorders>
              <w:left w:val="dotted" w:sz="4" w:space="0" w:color="203764"/>
              <w:bottom w:val="dotted" w:sz="4" w:space="0" w:color="203764"/>
              <w:right w:val="dotted" w:sz="4" w:space="0" w:color="203764"/>
            </w:tcBorders>
            <w:hideMark/>
          </w:tcPr>
          <w:p w14:paraId="6A42A424" w14:textId="77777777" w:rsidR="000173AA" w:rsidRPr="008701AE" w:rsidRDefault="000173AA" w:rsidP="000173AA">
            <w:pPr>
              <w:widowControl w:val="0"/>
              <w:autoSpaceDE w:val="0"/>
              <w:autoSpaceDN w:val="0"/>
              <w:adjustRightInd w:val="0"/>
              <w:rPr>
                <w:color w:val="073763" w:themeColor="accent1" w:themeShade="80"/>
                <w:sz w:val="20"/>
                <w:szCs w:val="20"/>
                <w:lang w:val="es-ES_tradnl"/>
              </w:rPr>
            </w:pPr>
          </w:p>
        </w:tc>
        <w:tc>
          <w:tcPr>
            <w:tcW w:w="5403" w:type="dxa"/>
            <w:vMerge/>
            <w:tcBorders>
              <w:left w:val="dotted" w:sz="4" w:space="0" w:color="203764"/>
              <w:bottom w:val="dotted" w:sz="4" w:space="0" w:color="203764"/>
              <w:right w:val="dotted" w:sz="4" w:space="0" w:color="203764"/>
            </w:tcBorders>
            <w:hideMark/>
          </w:tcPr>
          <w:p w14:paraId="199FF89C" w14:textId="77777777" w:rsidR="000173AA" w:rsidRPr="008701AE" w:rsidRDefault="000173AA" w:rsidP="000173AA">
            <w:pPr>
              <w:widowControl w:val="0"/>
              <w:autoSpaceDE w:val="0"/>
              <w:autoSpaceDN w:val="0"/>
              <w:adjustRightInd w:val="0"/>
              <w:rPr>
                <w:color w:val="073763" w:themeColor="accent1" w:themeShade="80"/>
                <w:sz w:val="20"/>
                <w:szCs w:val="20"/>
                <w:lang w:val="es-ES_tradnl"/>
              </w:rPr>
            </w:pPr>
          </w:p>
        </w:tc>
      </w:tr>
    </w:tbl>
    <w:p w14:paraId="7D09DCA9" w14:textId="77777777" w:rsidR="000173AA" w:rsidRPr="008701AE" w:rsidRDefault="000173AA" w:rsidP="000173AA">
      <w:pPr>
        <w:spacing w:line="276" w:lineRule="auto"/>
        <w:jc w:val="both"/>
        <w:rPr>
          <w:color w:val="7F7F7F" w:themeColor="text1" w:themeTint="80"/>
          <w:lang w:val="es-ES_tradnl"/>
        </w:rPr>
        <w:sectPr w:rsidR="000173AA" w:rsidRPr="008701AE" w:rsidSect="009D0964">
          <w:pgSz w:w="12240" w:h="15840" w:code="1"/>
          <w:pgMar w:top="1985" w:right="1183" w:bottom="1417" w:left="1701" w:header="708" w:footer="708" w:gutter="0"/>
          <w:cols w:space="708"/>
          <w:titlePg/>
          <w:docGrid w:linePitch="360"/>
        </w:sectPr>
      </w:pPr>
    </w:p>
    <w:p w14:paraId="094F3769" w14:textId="76BAD6EB" w:rsidR="000173AA" w:rsidRPr="008701AE" w:rsidRDefault="004A13EC" w:rsidP="000173AA">
      <w:pPr>
        <w:widowControl w:val="0"/>
        <w:autoSpaceDE w:val="0"/>
        <w:autoSpaceDN w:val="0"/>
        <w:adjustRightInd w:val="0"/>
        <w:spacing w:after="0"/>
        <w:jc w:val="center"/>
        <w:rPr>
          <w:rFonts w:ascii="Trebuchet MS" w:hAnsi="Trebuchet MS"/>
          <w:b/>
          <w:color w:val="073763" w:themeColor="accent1" w:themeShade="80"/>
          <w:lang w:val="es-ES_tradnl"/>
        </w:rPr>
      </w:pPr>
      <w:r>
        <w:rPr>
          <w:rFonts w:ascii="Trebuchet MS" w:hAnsi="Trebuchet MS"/>
          <w:b/>
          <w:color w:val="073763" w:themeColor="accent1" w:themeShade="80"/>
          <w:lang w:val="es-ES_tradnl"/>
        </w:rPr>
        <w:lastRenderedPageBreak/>
        <w:t>Tabla 79</w:t>
      </w:r>
      <w:r w:rsidR="000173AA" w:rsidRPr="008701AE">
        <w:rPr>
          <w:rFonts w:ascii="Trebuchet MS" w:hAnsi="Trebuchet MS"/>
          <w:b/>
          <w:color w:val="073763" w:themeColor="accent1" w:themeShade="80"/>
          <w:lang w:val="es-ES_tradnl"/>
        </w:rPr>
        <w:t xml:space="preserve">. </w:t>
      </w:r>
      <w:r w:rsidR="000173AA" w:rsidRPr="008701AE">
        <w:rPr>
          <w:rFonts w:ascii="Trebuchet MS" w:hAnsi="Trebuchet MS"/>
          <w:color w:val="073763" w:themeColor="accent1" w:themeShade="80"/>
          <w:lang w:val="es-ES_tradnl"/>
        </w:rPr>
        <w:t>Análisis de Riesgos</w:t>
      </w:r>
    </w:p>
    <w:tbl>
      <w:tblPr>
        <w:tblStyle w:val="Tablaconcuadrcula"/>
        <w:tblW w:w="13093" w:type="dxa"/>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4A0" w:firstRow="1" w:lastRow="0" w:firstColumn="1" w:lastColumn="0" w:noHBand="0" w:noVBand="1"/>
      </w:tblPr>
      <w:tblGrid>
        <w:gridCol w:w="1625"/>
        <w:gridCol w:w="1293"/>
        <w:gridCol w:w="2719"/>
        <w:gridCol w:w="2693"/>
        <w:gridCol w:w="1843"/>
        <w:gridCol w:w="2920"/>
      </w:tblGrid>
      <w:tr w:rsidR="00A943F5" w:rsidRPr="008701AE" w14:paraId="0DC07EA4" w14:textId="77777777" w:rsidTr="00A943F5">
        <w:trPr>
          <w:trHeight w:val="427"/>
          <w:tblHeader/>
        </w:trPr>
        <w:tc>
          <w:tcPr>
            <w:tcW w:w="1625"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3F0D7A48" w14:textId="77777777" w:rsidR="000173AA" w:rsidRPr="008701AE" w:rsidRDefault="000173AA" w:rsidP="000173AA">
            <w:pPr>
              <w:jc w:val="center"/>
              <w:rPr>
                <w:b/>
                <w:color w:val="073763" w:themeColor="accent1" w:themeShade="80"/>
                <w:sz w:val="24"/>
                <w:szCs w:val="24"/>
                <w:lang w:val="es-ES_tradnl"/>
              </w:rPr>
            </w:pPr>
            <w:r w:rsidRPr="008701AE">
              <w:rPr>
                <w:b/>
                <w:color w:val="073763" w:themeColor="accent1" w:themeShade="80"/>
                <w:sz w:val="24"/>
                <w:szCs w:val="24"/>
                <w:lang w:val="es-ES_tradnl"/>
              </w:rPr>
              <w:t>Tipo de Riesgo</w:t>
            </w:r>
          </w:p>
        </w:tc>
        <w:tc>
          <w:tcPr>
            <w:tcW w:w="1293"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0318EC69" w14:textId="77777777" w:rsidR="000173AA" w:rsidRPr="008701AE" w:rsidRDefault="000173AA" w:rsidP="000173AA">
            <w:pPr>
              <w:jc w:val="center"/>
              <w:rPr>
                <w:b/>
                <w:color w:val="073763" w:themeColor="accent1" w:themeShade="80"/>
                <w:sz w:val="24"/>
                <w:szCs w:val="24"/>
                <w:lang w:val="es-ES_tradnl"/>
              </w:rPr>
            </w:pPr>
            <w:r w:rsidRPr="008701AE">
              <w:rPr>
                <w:b/>
                <w:color w:val="073763" w:themeColor="accent1" w:themeShade="80"/>
                <w:sz w:val="24"/>
                <w:szCs w:val="24"/>
                <w:lang w:val="es-ES_tradnl"/>
              </w:rPr>
              <w:t>Etapa</w:t>
            </w:r>
          </w:p>
        </w:tc>
        <w:tc>
          <w:tcPr>
            <w:tcW w:w="2719"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6E3219DC" w14:textId="77777777" w:rsidR="000173AA" w:rsidRPr="008701AE" w:rsidRDefault="000173AA" w:rsidP="000173AA">
            <w:pPr>
              <w:jc w:val="center"/>
              <w:rPr>
                <w:b/>
                <w:color w:val="073763" w:themeColor="accent1" w:themeShade="80"/>
                <w:sz w:val="24"/>
                <w:szCs w:val="24"/>
                <w:lang w:val="es-ES_tradnl"/>
              </w:rPr>
            </w:pPr>
            <w:r w:rsidRPr="008701AE">
              <w:rPr>
                <w:b/>
                <w:color w:val="073763" w:themeColor="accent1" w:themeShade="80"/>
                <w:sz w:val="24"/>
                <w:szCs w:val="24"/>
                <w:lang w:val="es-ES_tradnl"/>
              </w:rPr>
              <w:t>Descripción</w:t>
            </w:r>
          </w:p>
        </w:tc>
        <w:tc>
          <w:tcPr>
            <w:tcW w:w="2693"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13170317" w14:textId="77777777" w:rsidR="000173AA" w:rsidRPr="008701AE" w:rsidRDefault="000173AA" w:rsidP="000173AA">
            <w:pPr>
              <w:jc w:val="center"/>
              <w:rPr>
                <w:b/>
                <w:color w:val="073763" w:themeColor="accent1" w:themeShade="80"/>
                <w:sz w:val="24"/>
                <w:szCs w:val="24"/>
                <w:lang w:val="es-ES_tradnl"/>
              </w:rPr>
            </w:pPr>
            <w:r w:rsidRPr="008701AE">
              <w:rPr>
                <w:b/>
                <w:color w:val="073763" w:themeColor="accent1" w:themeShade="80"/>
                <w:sz w:val="24"/>
                <w:szCs w:val="24"/>
                <w:lang w:val="es-ES_tradnl"/>
              </w:rPr>
              <w:t>Impacto</w:t>
            </w:r>
          </w:p>
        </w:tc>
        <w:tc>
          <w:tcPr>
            <w:tcW w:w="1843"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74DE3EA0" w14:textId="77777777" w:rsidR="000173AA" w:rsidRPr="008701AE" w:rsidRDefault="000173AA" w:rsidP="000173AA">
            <w:pPr>
              <w:jc w:val="center"/>
              <w:rPr>
                <w:b/>
                <w:color w:val="073763" w:themeColor="accent1" w:themeShade="80"/>
                <w:sz w:val="24"/>
                <w:szCs w:val="24"/>
                <w:lang w:val="es-ES_tradnl"/>
              </w:rPr>
            </w:pPr>
            <w:r w:rsidRPr="008701AE">
              <w:rPr>
                <w:b/>
                <w:color w:val="073763" w:themeColor="accent1" w:themeShade="80"/>
                <w:sz w:val="24"/>
                <w:szCs w:val="24"/>
                <w:lang w:val="es-ES_tradnl"/>
              </w:rPr>
              <w:t>Probabilidad de Ocurrencia</w:t>
            </w:r>
          </w:p>
        </w:tc>
        <w:tc>
          <w:tcPr>
            <w:tcW w:w="2920" w:type="dxa"/>
            <w:tcBorders>
              <w:top w:val="single" w:sz="4" w:space="0" w:color="auto"/>
              <w:left w:val="single" w:sz="4" w:space="0" w:color="auto"/>
              <w:bottom w:val="single" w:sz="4" w:space="0" w:color="auto"/>
              <w:right w:val="single" w:sz="4" w:space="0" w:color="auto"/>
            </w:tcBorders>
            <w:shd w:val="clear" w:color="auto" w:fill="C7E2FA" w:themeFill="accent1" w:themeFillTint="33"/>
            <w:vAlign w:val="center"/>
          </w:tcPr>
          <w:p w14:paraId="0D1585F3" w14:textId="77777777" w:rsidR="000173AA" w:rsidRPr="008701AE" w:rsidRDefault="000173AA" w:rsidP="000173AA">
            <w:pPr>
              <w:jc w:val="center"/>
              <w:rPr>
                <w:b/>
                <w:color w:val="073763" w:themeColor="accent1" w:themeShade="80"/>
                <w:sz w:val="24"/>
                <w:szCs w:val="24"/>
                <w:lang w:val="es-ES_tradnl"/>
              </w:rPr>
            </w:pPr>
            <w:r w:rsidRPr="008701AE">
              <w:rPr>
                <w:b/>
                <w:color w:val="073763" w:themeColor="accent1" w:themeShade="80"/>
                <w:sz w:val="24"/>
                <w:szCs w:val="24"/>
                <w:lang w:val="es-ES_tradnl"/>
              </w:rPr>
              <w:t>Medida de Mitigación</w:t>
            </w:r>
          </w:p>
        </w:tc>
      </w:tr>
      <w:tr w:rsidR="00A943F5" w:rsidRPr="008701AE" w14:paraId="5FE7ABC8" w14:textId="77777777" w:rsidTr="00A943F5">
        <w:trPr>
          <w:trHeight w:val="1362"/>
        </w:trPr>
        <w:tc>
          <w:tcPr>
            <w:tcW w:w="1625" w:type="dxa"/>
            <w:tcBorders>
              <w:top w:val="single" w:sz="4" w:space="0" w:color="auto"/>
            </w:tcBorders>
            <w:vAlign w:val="center"/>
          </w:tcPr>
          <w:p w14:paraId="2CC7185F" w14:textId="77777777" w:rsidR="000173AA" w:rsidRPr="008701AE" w:rsidRDefault="000173AA" w:rsidP="000173AA">
            <w:pPr>
              <w:jc w:val="center"/>
              <w:rPr>
                <w:color w:val="073763" w:themeColor="accent1" w:themeShade="80"/>
                <w:sz w:val="20"/>
                <w:szCs w:val="20"/>
                <w:lang w:val="es-ES_tradnl"/>
              </w:rPr>
            </w:pPr>
            <w:r w:rsidRPr="008701AE">
              <w:rPr>
                <w:color w:val="073763" w:themeColor="accent1" w:themeShade="80"/>
                <w:sz w:val="20"/>
                <w:szCs w:val="20"/>
                <w:lang w:val="es-ES_tradnl"/>
              </w:rPr>
              <w:t>Normativo/</w:t>
            </w:r>
          </w:p>
          <w:p w14:paraId="6CFEB03A" w14:textId="687860C8" w:rsidR="000173AA" w:rsidRPr="008701AE" w:rsidRDefault="00B870BC" w:rsidP="000173AA">
            <w:pPr>
              <w:jc w:val="center"/>
              <w:rPr>
                <w:color w:val="073763" w:themeColor="accent1" w:themeShade="80"/>
                <w:sz w:val="20"/>
                <w:szCs w:val="20"/>
                <w:lang w:val="es-ES_tradnl"/>
              </w:rPr>
            </w:pPr>
            <w:r>
              <w:rPr>
                <w:color w:val="073763" w:themeColor="accent1" w:themeShade="80"/>
                <w:sz w:val="20"/>
                <w:szCs w:val="20"/>
                <w:lang w:val="es-ES_tradnl"/>
              </w:rPr>
              <w:t>Técnico-</w:t>
            </w:r>
            <w:r w:rsidR="000173AA" w:rsidRPr="008701AE">
              <w:rPr>
                <w:color w:val="073763" w:themeColor="accent1" w:themeShade="80"/>
                <w:sz w:val="20"/>
                <w:szCs w:val="20"/>
                <w:lang w:val="es-ES_tradnl"/>
              </w:rPr>
              <w:t>Administrativo/</w:t>
            </w:r>
          </w:p>
          <w:p w14:paraId="01BB985C" w14:textId="77777777" w:rsidR="000173AA" w:rsidRPr="008701AE" w:rsidRDefault="000173AA" w:rsidP="000173AA">
            <w:pPr>
              <w:jc w:val="center"/>
              <w:rPr>
                <w:color w:val="073763" w:themeColor="accent1" w:themeShade="80"/>
                <w:sz w:val="20"/>
                <w:szCs w:val="20"/>
                <w:lang w:val="es-ES_tradnl"/>
              </w:rPr>
            </w:pPr>
            <w:r w:rsidRPr="008701AE">
              <w:rPr>
                <w:color w:val="073763" w:themeColor="accent1" w:themeShade="80"/>
                <w:sz w:val="20"/>
                <w:szCs w:val="20"/>
                <w:lang w:val="es-ES_tradnl"/>
              </w:rPr>
              <w:t>Presupuestal</w:t>
            </w:r>
          </w:p>
        </w:tc>
        <w:tc>
          <w:tcPr>
            <w:tcW w:w="1293" w:type="dxa"/>
            <w:tcBorders>
              <w:top w:val="single" w:sz="4" w:space="0" w:color="auto"/>
            </w:tcBorders>
            <w:vAlign w:val="center"/>
          </w:tcPr>
          <w:p w14:paraId="14D0BB7F" w14:textId="77777777" w:rsidR="000173AA" w:rsidRPr="008701AE" w:rsidRDefault="000173AA" w:rsidP="000173AA">
            <w:pPr>
              <w:jc w:val="center"/>
              <w:rPr>
                <w:color w:val="073763" w:themeColor="accent1" w:themeShade="80"/>
                <w:sz w:val="20"/>
                <w:szCs w:val="20"/>
                <w:lang w:val="es-ES_tradnl"/>
              </w:rPr>
            </w:pPr>
            <w:r w:rsidRPr="008701AE">
              <w:rPr>
                <w:color w:val="073763" w:themeColor="accent1" w:themeShade="80"/>
                <w:sz w:val="20"/>
                <w:szCs w:val="20"/>
                <w:lang w:val="es-ES_tradnl"/>
              </w:rPr>
              <w:t>Operación</w:t>
            </w:r>
          </w:p>
        </w:tc>
        <w:tc>
          <w:tcPr>
            <w:tcW w:w="2719" w:type="dxa"/>
            <w:tcBorders>
              <w:top w:val="single" w:sz="4" w:space="0" w:color="auto"/>
            </w:tcBorders>
            <w:vAlign w:val="center"/>
          </w:tcPr>
          <w:p w14:paraId="26B5A1DA" w14:textId="77777777" w:rsidR="000173AA" w:rsidRPr="008701AE" w:rsidRDefault="000173AA" w:rsidP="000173AA">
            <w:pPr>
              <w:rPr>
                <w:color w:val="073763" w:themeColor="accent1" w:themeShade="80"/>
                <w:sz w:val="20"/>
                <w:szCs w:val="20"/>
                <w:lang w:val="es-ES_tradnl"/>
              </w:rPr>
            </w:pPr>
            <w:r w:rsidRPr="008701AE">
              <w:rPr>
                <w:color w:val="073763" w:themeColor="accent1" w:themeShade="80"/>
                <w:sz w:val="20"/>
                <w:szCs w:val="20"/>
                <w:lang w:val="es-ES_tradnl"/>
              </w:rPr>
              <w:t>Asumir las contingencias de tipo laboral, mercantil, contables, presupuestales y operativas, como consecuencia de la conclusión de la imposición de modalidad para operar las líneas Chiapas y Mayab hacia el FIT.</w:t>
            </w:r>
          </w:p>
        </w:tc>
        <w:tc>
          <w:tcPr>
            <w:tcW w:w="2693" w:type="dxa"/>
            <w:tcBorders>
              <w:top w:val="single" w:sz="4" w:space="0" w:color="auto"/>
            </w:tcBorders>
            <w:vAlign w:val="center"/>
          </w:tcPr>
          <w:p w14:paraId="210EE0D8" w14:textId="77777777" w:rsidR="000173AA" w:rsidRPr="008701AE" w:rsidRDefault="000173AA" w:rsidP="000173AA">
            <w:pPr>
              <w:jc w:val="center"/>
              <w:rPr>
                <w:color w:val="073763" w:themeColor="accent1" w:themeShade="80"/>
                <w:sz w:val="20"/>
                <w:szCs w:val="20"/>
                <w:lang w:val="es-ES_tradnl"/>
              </w:rPr>
            </w:pPr>
            <w:r w:rsidRPr="008701AE">
              <w:rPr>
                <w:color w:val="073763" w:themeColor="accent1" w:themeShade="80"/>
                <w:sz w:val="20"/>
                <w:szCs w:val="20"/>
                <w:lang w:val="es-ES_tradnl"/>
              </w:rPr>
              <w:t>Grave</w:t>
            </w:r>
          </w:p>
          <w:p w14:paraId="52D47E3B" w14:textId="77777777" w:rsidR="000173AA" w:rsidRPr="008701AE" w:rsidRDefault="000173AA" w:rsidP="000173AA">
            <w:pPr>
              <w:rPr>
                <w:color w:val="073763" w:themeColor="accent1" w:themeShade="80"/>
                <w:sz w:val="20"/>
                <w:szCs w:val="20"/>
                <w:lang w:val="es-ES_tradnl"/>
              </w:rPr>
            </w:pPr>
          </w:p>
          <w:p w14:paraId="3CFB8D61" w14:textId="77777777" w:rsidR="000173AA" w:rsidRPr="008701AE" w:rsidRDefault="000173AA" w:rsidP="00B870BC">
            <w:pPr>
              <w:jc w:val="center"/>
              <w:rPr>
                <w:color w:val="073763" w:themeColor="accent1" w:themeShade="80"/>
                <w:sz w:val="20"/>
                <w:szCs w:val="20"/>
                <w:lang w:val="es-ES_tradnl"/>
              </w:rPr>
            </w:pPr>
            <w:r w:rsidRPr="008701AE">
              <w:rPr>
                <w:color w:val="073763" w:themeColor="accent1" w:themeShade="80"/>
                <w:sz w:val="20"/>
                <w:szCs w:val="20"/>
                <w:lang w:val="es-ES_tradnl"/>
              </w:rPr>
              <w:t>La suspensión de la operación para la entrega a un operador distinto al FIT, tendrá secuelas legales, financieras, laborales y operativas.</w:t>
            </w:r>
          </w:p>
        </w:tc>
        <w:tc>
          <w:tcPr>
            <w:tcW w:w="1843" w:type="dxa"/>
            <w:tcBorders>
              <w:top w:val="single" w:sz="4" w:space="0" w:color="auto"/>
            </w:tcBorders>
            <w:vAlign w:val="center"/>
          </w:tcPr>
          <w:p w14:paraId="196B83F4" w14:textId="77777777" w:rsidR="000173AA" w:rsidRPr="008701AE" w:rsidRDefault="000173AA" w:rsidP="000173AA">
            <w:pPr>
              <w:jc w:val="center"/>
              <w:rPr>
                <w:color w:val="073763" w:themeColor="accent1" w:themeShade="80"/>
                <w:sz w:val="20"/>
                <w:szCs w:val="20"/>
                <w:lang w:val="es-ES_tradnl"/>
              </w:rPr>
            </w:pPr>
            <w:r w:rsidRPr="008701AE">
              <w:rPr>
                <w:color w:val="073763" w:themeColor="accent1" w:themeShade="80"/>
                <w:sz w:val="20"/>
                <w:szCs w:val="20"/>
                <w:lang w:val="es-ES_tradnl"/>
              </w:rPr>
              <w:t>Alta</w:t>
            </w:r>
          </w:p>
        </w:tc>
        <w:tc>
          <w:tcPr>
            <w:tcW w:w="2920" w:type="dxa"/>
            <w:tcBorders>
              <w:top w:val="single" w:sz="4" w:space="0" w:color="auto"/>
            </w:tcBorders>
            <w:vAlign w:val="center"/>
          </w:tcPr>
          <w:p w14:paraId="4CB1E694" w14:textId="5B96744A" w:rsidR="000173AA" w:rsidRPr="008701AE" w:rsidRDefault="00B870BC" w:rsidP="000173AA">
            <w:pPr>
              <w:rPr>
                <w:color w:val="073763" w:themeColor="accent1" w:themeShade="80"/>
                <w:sz w:val="20"/>
                <w:szCs w:val="20"/>
                <w:lang w:val="es-ES_tradnl"/>
              </w:rPr>
            </w:pPr>
            <w:r>
              <w:rPr>
                <w:color w:val="073763" w:themeColor="accent1" w:themeShade="80"/>
                <w:sz w:val="20"/>
                <w:szCs w:val="20"/>
                <w:lang w:val="es-ES_tradnl"/>
              </w:rPr>
              <w:t xml:space="preserve">Incluir en los contratos de </w:t>
            </w:r>
            <w:r w:rsidR="000173AA" w:rsidRPr="008701AE">
              <w:rPr>
                <w:color w:val="073763" w:themeColor="accent1" w:themeShade="80"/>
                <w:sz w:val="20"/>
                <w:szCs w:val="20"/>
                <w:lang w:val="es-ES_tradnl"/>
              </w:rPr>
              <w:t>prestación de servicios, suministros y de obra pública, una cláusula de escape, en la que se establezca que ante la eventualidad de que el FIT sea relevado de la imposición de modalidad, se darán por concluidas anticipadamente las obligaciones contraídas sin necesidad de juicio mercantil previa cuantificación de los gastos no recuperables que se generen a favor de los proveedores y contratistas.</w:t>
            </w:r>
          </w:p>
        </w:tc>
      </w:tr>
      <w:tr w:rsidR="00A943F5" w:rsidRPr="008701AE" w14:paraId="7A3F1F79" w14:textId="77777777" w:rsidTr="00A943F5">
        <w:trPr>
          <w:trHeight w:val="3577"/>
        </w:trPr>
        <w:tc>
          <w:tcPr>
            <w:tcW w:w="1625" w:type="dxa"/>
            <w:vAlign w:val="center"/>
          </w:tcPr>
          <w:p w14:paraId="55B606B3" w14:textId="780057F0" w:rsidR="000173AA" w:rsidRPr="008701AE" w:rsidRDefault="00B870BC" w:rsidP="000173AA">
            <w:pPr>
              <w:jc w:val="center"/>
              <w:rPr>
                <w:color w:val="073763" w:themeColor="accent1" w:themeShade="80"/>
                <w:sz w:val="20"/>
                <w:szCs w:val="20"/>
                <w:lang w:val="es-ES_tradnl"/>
              </w:rPr>
            </w:pPr>
            <w:r>
              <w:rPr>
                <w:color w:val="073763" w:themeColor="accent1" w:themeShade="80"/>
                <w:sz w:val="20"/>
                <w:szCs w:val="20"/>
                <w:lang w:val="es-ES_tradnl"/>
              </w:rPr>
              <w:lastRenderedPageBreak/>
              <w:t>Financiero/</w:t>
            </w:r>
            <w:r w:rsidR="00D120D9">
              <w:rPr>
                <w:color w:val="073763" w:themeColor="accent1" w:themeShade="80"/>
                <w:sz w:val="20"/>
                <w:szCs w:val="20"/>
                <w:lang w:val="es-ES_tradnl"/>
              </w:rPr>
              <w:t xml:space="preserve"> </w:t>
            </w:r>
            <w:r w:rsidR="000173AA" w:rsidRPr="008701AE">
              <w:rPr>
                <w:color w:val="073763" w:themeColor="accent1" w:themeShade="80"/>
                <w:sz w:val="20"/>
                <w:szCs w:val="20"/>
                <w:lang w:val="es-ES_tradnl"/>
              </w:rPr>
              <w:t>Presupuestal</w:t>
            </w:r>
          </w:p>
        </w:tc>
        <w:tc>
          <w:tcPr>
            <w:tcW w:w="1293" w:type="dxa"/>
            <w:vAlign w:val="center"/>
          </w:tcPr>
          <w:p w14:paraId="432BE236" w14:textId="77777777" w:rsidR="000173AA" w:rsidRPr="008701AE" w:rsidRDefault="000173AA" w:rsidP="000173AA">
            <w:pPr>
              <w:jc w:val="center"/>
              <w:rPr>
                <w:color w:val="073763" w:themeColor="accent1" w:themeShade="80"/>
                <w:sz w:val="20"/>
                <w:szCs w:val="20"/>
                <w:lang w:val="es-ES_tradnl"/>
              </w:rPr>
            </w:pPr>
            <w:r w:rsidRPr="008701AE">
              <w:rPr>
                <w:color w:val="073763" w:themeColor="accent1" w:themeShade="80"/>
                <w:sz w:val="20"/>
                <w:szCs w:val="20"/>
                <w:lang w:val="es-ES_tradnl"/>
              </w:rPr>
              <w:t>Operación</w:t>
            </w:r>
          </w:p>
        </w:tc>
        <w:tc>
          <w:tcPr>
            <w:tcW w:w="2719" w:type="dxa"/>
            <w:vAlign w:val="center"/>
          </w:tcPr>
          <w:p w14:paraId="0591FBA6" w14:textId="77777777" w:rsidR="000173AA" w:rsidRPr="008701AE" w:rsidRDefault="000173AA" w:rsidP="000173AA">
            <w:pPr>
              <w:rPr>
                <w:color w:val="073763" w:themeColor="accent1" w:themeShade="80"/>
                <w:sz w:val="20"/>
                <w:szCs w:val="20"/>
                <w:lang w:val="es-ES_tradnl"/>
              </w:rPr>
            </w:pPr>
            <w:r w:rsidRPr="008701AE">
              <w:rPr>
                <w:color w:val="073763" w:themeColor="accent1" w:themeShade="80"/>
                <w:sz w:val="20"/>
                <w:szCs w:val="20"/>
                <w:lang w:val="es-ES_tradnl"/>
              </w:rPr>
              <w:t>Servicio público de transporte de carga suspendido por condiciones deficientes en la infraestructura.</w:t>
            </w:r>
          </w:p>
        </w:tc>
        <w:tc>
          <w:tcPr>
            <w:tcW w:w="2693" w:type="dxa"/>
            <w:vAlign w:val="center"/>
          </w:tcPr>
          <w:p w14:paraId="7936A5CE" w14:textId="77777777" w:rsidR="000173AA" w:rsidRPr="008701AE" w:rsidRDefault="000173AA" w:rsidP="00A943F5">
            <w:pPr>
              <w:jc w:val="center"/>
              <w:rPr>
                <w:color w:val="073763" w:themeColor="accent1" w:themeShade="80"/>
                <w:sz w:val="20"/>
                <w:szCs w:val="20"/>
                <w:lang w:val="es-ES_tradnl"/>
              </w:rPr>
            </w:pPr>
            <w:r w:rsidRPr="008701AE">
              <w:rPr>
                <w:color w:val="073763" w:themeColor="accent1" w:themeShade="80"/>
                <w:sz w:val="20"/>
                <w:szCs w:val="20"/>
                <w:lang w:val="es-ES_tradnl"/>
              </w:rPr>
              <w:t>Grave</w:t>
            </w:r>
          </w:p>
          <w:p w14:paraId="4083C21A" w14:textId="77777777" w:rsidR="000173AA" w:rsidRPr="008701AE" w:rsidRDefault="000173AA" w:rsidP="000173AA">
            <w:pPr>
              <w:rPr>
                <w:color w:val="073763" w:themeColor="accent1" w:themeShade="80"/>
                <w:sz w:val="20"/>
                <w:szCs w:val="20"/>
                <w:lang w:val="es-ES_tradnl"/>
              </w:rPr>
            </w:pPr>
          </w:p>
          <w:p w14:paraId="19BA3970" w14:textId="77777777" w:rsidR="000173AA" w:rsidRPr="008701AE" w:rsidRDefault="000173AA" w:rsidP="00B870BC">
            <w:pPr>
              <w:jc w:val="center"/>
              <w:rPr>
                <w:color w:val="073763" w:themeColor="accent1" w:themeShade="80"/>
                <w:sz w:val="20"/>
                <w:szCs w:val="20"/>
                <w:lang w:val="es-ES_tradnl"/>
              </w:rPr>
            </w:pPr>
            <w:r w:rsidRPr="008701AE">
              <w:rPr>
                <w:color w:val="073763" w:themeColor="accent1" w:themeShade="80"/>
                <w:sz w:val="20"/>
                <w:szCs w:val="20"/>
                <w:lang w:val="es-ES_tradnl"/>
              </w:rPr>
              <w:t>Imposibilita a la entidad a ofrecer un tránsito de trenes de manera segura y eficiente; lo que a su vez repercute en una elevación de costos de operación y de tiempos de recorrido, con la alta posibilidad de que ocurran accidentes.</w:t>
            </w:r>
          </w:p>
        </w:tc>
        <w:tc>
          <w:tcPr>
            <w:tcW w:w="1843" w:type="dxa"/>
            <w:vAlign w:val="center"/>
          </w:tcPr>
          <w:p w14:paraId="183A36EF" w14:textId="77777777" w:rsidR="000173AA" w:rsidRPr="008701AE" w:rsidRDefault="000173AA" w:rsidP="000173AA">
            <w:pPr>
              <w:jc w:val="center"/>
              <w:rPr>
                <w:color w:val="073763" w:themeColor="accent1" w:themeShade="80"/>
                <w:sz w:val="20"/>
                <w:szCs w:val="20"/>
                <w:lang w:val="es-ES_tradnl"/>
              </w:rPr>
            </w:pPr>
            <w:r w:rsidRPr="008701AE">
              <w:rPr>
                <w:color w:val="073763" w:themeColor="accent1" w:themeShade="80"/>
                <w:sz w:val="20"/>
                <w:szCs w:val="20"/>
                <w:lang w:val="es-ES_tradnl"/>
              </w:rPr>
              <w:t>Media</w:t>
            </w:r>
          </w:p>
        </w:tc>
        <w:tc>
          <w:tcPr>
            <w:tcW w:w="2920" w:type="dxa"/>
            <w:vAlign w:val="center"/>
          </w:tcPr>
          <w:p w14:paraId="0C5A3FFA" w14:textId="77777777" w:rsidR="000173AA" w:rsidRPr="008701AE" w:rsidRDefault="000173AA" w:rsidP="000173AA">
            <w:pPr>
              <w:rPr>
                <w:color w:val="073763" w:themeColor="accent1" w:themeShade="80"/>
                <w:sz w:val="20"/>
                <w:szCs w:val="20"/>
                <w:lang w:val="es-ES_tradnl"/>
              </w:rPr>
            </w:pPr>
            <w:r w:rsidRPr="008701AE">
              <w:rPr>
                <w:color w:val="073763" w:themeColor="accent1" w:themeShade="80"/>
                <w:sz w:val="20"/>
                <w:szCs w:val="20"/>
                <w:lang w:val="es-ES_tradnl"/>
              </w:rPr>
              <w:t>Gestionar con oportunidad los recursos presupuestales para el cumplimiento del programa de trabajo de conservación y mantenimiento de vía de conformidad con el calendario autorizado.</w:t>
            </w:r>
          </w:p>
          <w:p w14:paraId="7D55026E" w14:textId="77777777" w:rsidR="000173AA" w:rsidRPr="008701AE" w:rsidRDefault="000173AA" w:rsidP="000173AA">
            <w:pPr>
              <w:rPr>
                <w:color w:val="073763" w:themeColor="accent1" w:themeShade="80"/>
                <w:sz w:val="20"/>
                <w:szCs w:val="20"/>
                <w:lang w:val="es-ES_tradnl"/>
              </w:rPr>
            </w:pPr>
          </w:p>
          <w:p w14:paraId="414B2109" w14:textId="77777777" w:rsidR="000173AA" w:rsidRPr="008701AE" w:rsidRDefault="000173AA" w:rsidP="000173AA">
            <w:pPr>
              <w:rPr>
                <w:color w:val="073763" w:themeColor="accent1" w:themeShade="80"/>
                <w:sz w:val="20"/>
                <w:szCs w:val="20"/>
                <w:lang w:val="es-ES_tradnl"/>
              </w:rPr>
            </w:pPr>
            <w:r w:rsidRPr="008701AE">
              <w:rPr>
                <w:color w:val="073763" w:themeColor="accent1" w:themeShade="80"/>
                <w:sz w:val="20"/>
                <w:szCs w:val="20"/>
                <w:lang w:val="es-ES_tradnl"/>
              </w:rPr>
              <w:t>Solicitar recursos emergentes para la atención de puntos críticos de la vía y puentes.</w:t>
            </w:r>
          </w:p>
        </w:tc>
      </w:tr>
      <w:tr w:rsidR="00A943F5" w:rsidRPr="008701AE" w14:paraId="5C0FA5C9" w14:textId="77777777" w:rsidTr="00A943F5">
        <w:trPr>
          <w:trHeight w:val="145"/>
        </w:trPr>
        <w:tc>
          <w:tcPr>
            <w:tcW w:w="1625" w:type="dxa"/>
            <w:vAlign w:val="center"/>
          </w:tcPr>
          <w:p w14:paraId="4BA8EEE3" w14:textId="10145B54" w:rsidR="00164992" w:rsidRPr="008701AE" w:rsidRDefault="00B870BC" w:rsidP="000173AA">
            <w:pPr>
              <w:jc w:val="center"/>
              <w:rPr>
                <w:color w:val="073763" w:themeColor="accent1" w:themeShade="80"/>
                <w:sz w:val="20"/>
                <w:szCs w:val="20"/>
                <w:lang w:val="es-ES_tradnl"/>
              </w:rPr>
            </w:pPr>
            <w:r>
              <w:rPr>
                <w:color w:val="073763" w:themeColor="accent1" w:themeShade="80"/>
                <w:sz w:val="20"/>
                <w:szCs w:val="20"/>
                <w:lang w:val="es-ES_tradnl"/>
              </w:rPr>
              <w:t>Humano/</w:t>
            </w:r>
            <w:r w:rsidR="00D120D9">
              <w:rPr>
                <w:color w:val="073763" w:themeColor="accent1" w:themeShade="80"/>
                <w:sz w:val="20"/>
                <w:szCs w:val="20"/>
                <w:lang w:val="es-ES_tradnl"/>
              </w:rPr>
              <w:t xml:space="preserve"> </w:t>
            </w:r>
            <w:r w:rsidR="00164992" w:rsidRPr="008701AE">
              <w:rPr>
                <w:color w:val="073763" w:themeColor="accent1" w:themeShade="80"/>
                <w:sz w:val="20"/>
                <w:szCs w:val="20"/>
                <w:lang w:val="es-ES_tradnl"/>
              </w:rPr>
              <w:t>Financiero-Presupuestal</w:t>
            </w:r>
          </w:p>
        </w:tc>
        <w:tc>
          <w:tcPr>
            <w:tcW w:w="1293" w:type="dxa"/>
            <w:vAlign w:val="center"/>
          </w:tcPr>
          <w:p w14:paraId="2AE15BA6" w14:textId="09693D95"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Operación</w:t>
            </w:r>
          </w:p>
        </w:tc>
        <w:tc>
          <w:tcPr>
            <w:tcW w:w="2719" w:type="dxa"/>
            <w:vAlign w:val="center"/>
          </w:tcPr>
          <w:p w14:paraId="2285B956" w14:textId="256C4211"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Servicio de transporte de carga prestado ineficientemente.</w:t>
            </w:r>
          </w:p>
        </w:tc>
        <w:tc>
          <w:tcPr>
            <w:tcW w:w="2693" w:type="dxa"/>
            <w:vAlign w:val="center"/>
          </w:tcPr>
          <w:p w14:paraId="452F3DD9" w14:textId="77777777"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Grave</w:t>
            </w:r>
          </w:p>
          <w:p w14:paraId="40648619" w14:textId="77777777" w:rsidR="00164992" w:rsidRPr="008701AE" w:rsidRDefault="00164992" w:rsidP="000173AA">
            <w:pPr>
              <w:rPr>
                <w:color w:val="073763" w:themeColor="accent1" w:themeShade="80"/>
                <w:sz w:val="20"/>
                <w:szCs w:val="20"/>
                <w:lang w:val="es-ES_tradnl"/>
              </w:rPr>
            </w:pPr>
          </w:p>
          <w:p w14:paraId="7F23DD66" w14:textId="247F67EC" w:rsidR="00164992" w:rsidRPr="008701AE" w:rsidRDefault="00164992" w:rsidP="00B870BC">
            <w:pPr>
              <w:jc w:val="center"/>
              <w:rPr>
                <w:color w:val="073763" w:themeColor="accent1" w:themeShade="80"/>
                <w:sz w:val="20"/>
                <w:szCs w:val="20"/>
                <w:lang w:val="es-ES_tradnl"/>
              </w:rPr>
            </w:pPr>
            <w:r w:rsidRPr="008701AE">
              <w:rPr>
                <w:color w:val="073763" w:themeColor="accent1" w:themeShade="80"/>
                <w:sz w:val="20"/>
                <w:szCs w:val="20"/>
                <w:lang w:val="es-ES_tradnl"/>
              </w:rPr>
              <w:t>Que las obras públicas no se concluyan en tiempo y forma, limitando el cumplimiento de los objetivos y metas institucionales</w:t>
            </w:r>
            <w:r w:rsidR="00B870BC">
              <w:rPr>
                <w:color w:val="073763" w:themeColor="accent1" w:themeShade="80"/>
                <w:sz w:val="20"/>
                <w:szCs w:val="20"/>
                <w:lang w:val="es-ES_tradnl"/>
              </w:rPr>
              <w:t>,</w:t>
            </w:r>
            <w:r w:rsidRPr="008701AE">
              <w:rPr>
                <w:color w:val="073763" w:themeColor="accent1" w:themeShade="80"/>
                <w:sz w:val="20"/>
                <w:szCs w:val="20"/>
                <w:lang w:val="es-ES_tradnl"/>
              </w:rPr>
              <w:t xml:space="preserve"> ocasionando una alta probabilidad de daño patrimonial.</w:t>
            </w:r>
          </w:p>
        </w:tc>
        <w:tc>
          <w:tcPr>
            <w:tcW w:w="1843" w:type="dxa"/>
            <w:vAlign w:val="center"/>
          </w:tcPr>
          <w:p w14:paraId="1DF184FF" w14:textId="267A5F38"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Media</w:t>
            </w:r>
          </w:p>
        </w:tc>
        <w:tc>
          <w:tcPr>
            <w:tcW w:w="2920" w:type="dxa"/>
            <w:vAlign w:val="center"/>
          </w:tcPr>
          <w:p w14:paraId="3FA3ADB4" w14:textId="77777777"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Supervisar que todos los eventos se registren en bitácoras en tiempo y forma.</w:t>
            </w:r>
          </w:p>
          <w:p w14:paraId="054B9B60" w14:textId="77777777" w:rsidR="00164992" w:rsidRPr="008701AE" w:rsidRDefault="00164992" w:rsidP="000173AA">
            <w:pPr>
              <w:rPr>
                <w:color w:val="073763" w:themeColor="accent1" w:themeShade="80"/>
                <w:sz w:val="20"/>
                <w:szCs w:val="20"/>
                <w:lang w:val="es-ES_tradnl"/>
              </w:rPr>
            </w:pPr>
          </w:p>
          <w:p w14:paraId="40946234" w14:textId="77777777"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Aplicar oportunamente las penalizaciones establecidas en los contratos, asegurando la terminación de los trabajos satisfactoriamente.</w:t>
            </w:r>
          </w:p>
          <w:p w14:paraId="178844CD" w14:textId="77777777" w:rsidR="00164992" w:rsidRPr="008701AE" w:rsidRDefault="00164992" w:rsidP="000173AA">
            <w:pPr>
              <w:rPr>
                <w:color w:val="073763" w:themeColor="accent1" w:themeShade="80"/>
                <w:sz w:val="20"/>
                <w:szCs w:val="20"/>
                <w:lang w:val="es-ES_tradnl"/>
              </w:rPr>
            </w:pPr>
          </w:p>
          <w:p w14:paraId="5587F6B0" w14:textId="61C43321"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 xml:space="preserve">Solicitar a la SCT incluir en el anteproyecto de presupuesto, </w:t>
            </w:r>
            <w:r w:rsidRPr="008701AE">
              <w:rPr>
                <w:color w:val="073763" w:themeColor="accent1" w:themeShade="80"/>
                <w:sz w:val="20"/>
                <w:szCs w:val="20"/>
                <w:lang w:val="es-ES_tradnl"/>
              </w:rPr>
              <w:lastRenderedPageBreak/>
              <w:t>los recursos fiscales para la ejecución del programa de inversión de mantenimiento, para cada ejercicio fiscal.</w:t>
            </w:r>
          </w:p>
        </w:tc>
      </w:tr>
      <w:tr w:rsidR="00A943F5" w:rsidRPr="008701AE" w14:paraId="0C73509D" w14:textId="77777777" w:rsidTr="00A943F5">
        <w:trPr>
          <w:trHeight w:val="1086"/>
        </w:trPr>
        <w:tc>
          <w:tcPr>
            <w:tcW w:w="1625" w:type="dxa"/>
            <w:vAlign w:val="center"/>
          </w:tcPr>
          <w:p w14:paraId="401EEDAD" w14:textId="77777777"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lastRenderedPageBreak/>
              <w:t>Entorno</w:t>
            </w:r>
          </w:p>
          <w:p w14:paraId="62A7508D" w14:textId="0983605C" w:rsidR="00164992" w:rsidRPr="008701AE" w:rsidRDefault="00D120D9" w:rsidP="000173AA">
            <w:pPr>
              <w:jc w:val="center"/>
              <w:rPr>
                <w:color w:val="073763" w:themeColor="accent1" w:themeShade="80"/>
                <w:sz w:val="20"/>
                <w:szCs w:val="20"/>
                <w:lang w:val="es-ES_tradnl"/>
              </w:rPr>
            </w:pPr>
            <w:r>
              <w:rPr>
                <w:color w:val="073763" w:themeColor="accent1" w:themeShade="80"/>
                <w:sz w:val="20"/>
                <w:szCs w:val="20"/>
                <w:lang w:val="es-ES_tradnl"/>
              </w:rPr>
              <w:t xml:space="preserve">Técnico/ </w:t>
            </w:r>
            <w:r w:rsidR="00164992" w:rsidRPr="008701AE">
              <w:rPr>
                <w:color w:val="073763" w:themeColor="accent1" w:themeShade="80"/>
                <w:sz w:val="20"/>
                <w:szCs w:val="20"/>
                <w:lang w:val="es-ES_tradnl"/>
              </w:rPr>
              <w:t>Administrativo</w:t>
            </w:r>
          </w:p>
        </w:tc>
        <w:tc>
          <w:tcPr>
            <w:tcW w:w="1293" w:type="dxa"/>
            <w:vAlign w:val="center"/>
          </w:tcPr>
          <w:p w14:paraId="47CA2B21" w14:textId="37D0E518"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Operación</w:t>
            </w:r>
          </w:p>
        </w:tc>
        <w:tc>
          <w:tcPr>
            <w:tcW w:w="2719" w:type="dxa"/>
            <w:vAlign w:val="center"/>
          </w:tcPr>
          <w:p w14:paraId="31E57F22" w14:textId="47561F8B"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Suspensión de operaciones en el tramo asignado al FIT por causas externas a la empresa (eventos meteorológicos, unidades siniestradas no retiradas de la vía).</w:t>
            </w:r>
          </w:p>
        </w:tc>
        <w:tc>
          <w:tcPr>
            <w:tcW w:w="2693" w:type="dxa"/>
            <w:vAlign w:val="center"/>
          </w:tcPr>
          <w:p w14:paraId="30F88767" w14:textId="77777777" w:rsidR="00164992" w:rsidRPr="008701AE" w:rsidRDefault="00164992" w:rsidP="000173AA">
            <w:pPr>
              <w:jc w:val="center"/>
              <w:rPr>
                <w:color w:val="073763" w:themeColor="accent1" w:themeShade="80"/>
                <w:sz w:val="20"/>
                <w:szCs w:val="20"/>
                <w:lang w:val="es-ES_tradnl"/>
              </w:rPr>
            </w:pPr>
          </w:p>
          <w:p w14:paraId="496F52FC" w14:textId="77777777"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Grave</w:t>
            </w:r>
          </w:p>
          <w:p w14:paraId="4ECF5BD9" w14:textId="77777777" w:rsidR="00164992" w:rsidRPr="008701AE" w:rsidRDefault="00164992" w:rsidP="000173AA">
            <w:pPr>
              <w:rPr>
                <w:color w:val="073763" w:themeColor="accent1" w:themeShade="80"/>
                <w:sz w:val="20"/>
                <w:szCs w:val="20"/>
                <w:lang w:val="es-ES_tradnl"/>
              </w:rPr>
            </w:pPr>
          </w:p>
          <w:p w14:paraId="05A2D8B2" w14:textId="544E30B2" w:rsidR="00164992" w:rsidRPr="008701AE" w:rsidRDefault="00164992" w:rsidP="00D120D9">
            <w:pPr>
              <w:jc w:val="center"/>
              <w:rPr>
                <w:color w:val="073763" w:themeColor="accent1" w:themeShade="80"/>
                <w:sz w:val="20"/>
                <w:szCs w:val="20"/>
                <w:lang w:val="es-ES_tradnl"/>
              </w:rPr>
            </w:pPr>
            <w:r w:rsidRPr="008701AE">
              <w:rPr>
                <w:color w:val="073763" w:themeColor="accent1" w:themeShade="80"/>
                <w:sz w:val="20"/>
                <w:szCs w:val="20"/>
                <w:lang w:val="es-ES_tradnl"/>
              </w:rPr>
              <w:t xml:space="preserve">Baja de ingresos de la </w:t>
            </w:r>
            <w:r w:rsidR="00D120D9">
              <w:rPr>
                <w:color w:val="073763" w:themeColor="accent1" w:themeShade="80"/>
                <w:sz w:val="20"/>
                <w:szCs w:val="20"/>
                <w:lang w:val="es-ES_tradnl"/>
              </w:rPr>
              <w:t>e</w:t>
            </w:r>
            <w:r w:rsidRPr="008701AE">
              <w:rPr>
                <w:color w:val="073763" w:themeColor="accent1" w:themeShade="80"/>
                <w:sz w:val="20"/>
                <w:szCs w:val="20"/>
                <w:lang w:val="es-ES_tradnl"/>
              </w:rPr>
              <w:t>ntidad al no alcanzar las metas de ingresos proyectadas para determinado periodo.</w:t>
            </w:r>
          </w:p>
        </w:tc>
        <w:tc>
          <w:tcPr>
            <w:tcW w:w="1843" w:type="dxa"/>
            <w:vAlign w:val="center"/>
          </w:tcPr>
          <w:p w14:paraId="535FCED9" w14:textId="47B0594F"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Alta</w:t>
            </w:r>
          </w:p>
        </w:tc>
        <w:tc>
          <w:tcPr>
            <w:tcW w:w="2920" w:type="dxa"/>
            <w:vAlign w:val="center"/>
          </w:tcPr>
          <w:p w14:paraId="7E112010" w14:textId="14F39958" w:rsidR="00164992" w:rsidRPr="008701AE" w:rsidRDefault="00D120D9" w:rsidP="000173AA">
            <w:pPr>
              <w:rPr>
                <w:color w:val="073763" w:themeColor="accent1" w:themeShade="80"/>
                <w:sz w:val="20"/>
                <w:szCs w:val="20"/>
                <w:lang w:val="es-ES_tradnl"/>
              </w:rPr>
            </w:pPr>
            <w:r>
              <w:rPr>
                <w:color w:val="073763" w:themeColor="accent1" w:themeShade="80"/>
                <w:sz w:val="20"/>
                <w:szCs w:val="20"/>
                <w:lang w:val="es-ES_tradnl"/>
              </w:rPr>
              <w:t xml:space="preserve">Monitorear constantemente </w:t>
            </w:r>
            <w:r w:rsidR="00164992" w:rsidRPr="008701AE">
              <w:rPr>
                <w:color w:val="073763" w:themeColor="accent1" w:themeShade="80"/>
                <w:sz w:val="20"/>
                <w:szCs w:val="20"/>
                <w:lang w:val="es-ES_tradnl"/>
              </w:rPr>
              <w:t>los avances para el restablecimiento de la vía.</w:t>
            </w:r>
          </w:p>
          <w:p w14:paraId="7207F920" w14:textId="77777777" w:rsidR="00164992" w:rsidRPr="008701AE" w:rsidRDefault="00164992" w:rsidP="000173AA">
            <w:pPr>
              <w:rPr>
                <w:color w:val="073763" w:themeColor="accent1" w:themeShade="80"/>
                <w:sz w:val="20"/>
                <w:szCs w:val="20"/>
                <w:lang w:val="es-ES_tradnl"/>
              </w:rPr>
            </w:pPr>
          </w:p>
          <w:p w14:paraId="6AC115EF" w14:textId="3E1077D8"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Reforzar la comunicación con las compañías con las que se conectan las líneas del FIT para coadyuvar en el pronto restablecimien</w:t>
            </w:r>
            <w:r w:rsidR="00D120D9">
              <w:rPr>
                <w:color w:val="073763" w:themeColor="accent1" w:themeShade="80"/>
                <w:sz w:val="20"/>
                <w:szCs w:val="20"/>
                <w:lang w:val="es-ES_tradnl"/>
              </w:rPr>
              <w:t>to de la operación ferroviaria.</w:t>
            </w:r>
          </w:p>
        </w:tc>
      </w:tr>
      <w:tr w:rsidR="00A943F5" w:rsidRPr="008701AE" w14:paraId="57E8B7CB" w14:textId="77777777" w:rsidTr="00A943F5">
        <w:trPr>
          <w:trHeight w:val="1086"/>
        </w:trPr>
        <w:tc>
          <w:tcPr>
            <w:tcW w:w="1625" w:type="dxa"/>
            <w:vAlign w:val="center"/>
          </w:tcPr>
          <w:p w14:paraId="72A73C6E" w14:textId="3157E091"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Humano</w:t>
            </w:r>
          </w:p>
        </w:tc>
        <w:tc>
          <w:tcPr>
            <w:tcW w:w="1293" w:type="dxa"/>
            <w:vAlign w:val="center"/>
          </w:tcPr>
          <w:p w14:paraId="14C62FBD" w14:textId="5324AA5F"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Operación</w:t>
            </w:r>
          </w:p>
        </w:tc>
        <w:tc>
          <w:tcPr>
            <w:tcW w:w="2719" w:type="dxa"/>
            <w:vAlign w:val="center"/>
          </w:tcPr>
          <w:p w14:paraId="12222F2B" w14:textId="5C76312E" w:rsidR="00164992" w:rsidRPr="008701AE" w:rsidRDefault="00164992" w:rsidP="00D120D9">
            <w:pPr>
              <w:rPr>
                <w:color w:val="073763" w:themeColor="accent1" w:themeShade="80"/>
                <w:sz w:val="20"/>
                <w:szCs w:val="20"/>
                <w:lang w:val="es-ES_tradnl"/>
              </w:rPr>
            </w:pPr>
            <w:r w:rsidRPr="008701AE">
              <w:rPr>
                <w:color w:val="073763" w:themeColor="accent1" w:themeShade="80"/>
                <w:sz w:val="20"/>
                <w:szCs w:val="20"/>
                <w:lang w:val="es-ES_tradnl"/>
              </w:rPr>
              <w:t xml:space="preserve">Abuso de poder para el beneficio personal en detrimento de la </w:t>
            </w:r>
            <w:r w:rsidR="00D120D9">
              <w:rPr>
                <w:color w:val="073763" w:themeColor="accent1" w:themeShade="80"/>
                <w:sz w:val="20"/>
                <w:szCs w:val="20"/>
                <w:lang w:val="es-ES_tradnl"/>
              </w:rPr>
              <w:t>e</w:t>
            </w:r>
            <w:r w:rsidRPr="008701AE">
              <w:rPr>
                <w:color w:val="073763" w:themeColor="accent1" w:themeShade="80"/>
                <w:sz w:val="20"/>
                <w:szCs w:val="20"/>
                <w:lang w:val="es-ES_tradnl"/>
              </w:rPr>
              <w:t>ntidad, realizado a través de ofrecer o solicitar, entregar o recibir, bienes en dinero o en especie, a cambio de acciones, decisiones u omisiones.</w:t>
            </w:r>
          </w:p>
        </w:tc>
        <w:tc>
          <w:tcPr>
            <w:tcW w:w="2693" w:type="dxa"/>
            <w:vAlign w:val="center"/>
          </w:tcPr>
          <w:p w14:paraId="1486D595" w14:textId="77777777"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Grave</w:t>
            </w:r>
          </w:p>
          <w:p w14:paraId="13BC73B2" w14:textId="77777777" w:rsidR="00164992" w:rsidRPr="008701AE" w:rsidRDefault="00164992" w:rsidP="000173AA">
            <w:pPr>
              <w:rPr>
                <w:color w:val="073763" w:themeColor="accent1" w:themeShade="80"/>
                <w:sz w:val="20"/>
                <w:szCs w:val="20"/>
                <w:lang w:val="es-ES_tradnl"/>
              </w:rPr>
            </w:pPr>
          </w:p>
          <w:p w14:paraId="40DF3FC2" w14:textId="4C4FD14E" w:rsidR="00164992" w:rsidRPr="008701AE" w:rsidRDefault="00164992" w:rsidP="00D120D9">
            <w:pPr>
              <w:jc w:val="center"/>
              <w:rPr>
                <w:color w:val="073763" w:themeColor="accent1" w:themeShade="80"/>
                <w:sz w:val="20"/>
                <w:szCs w:val="20"/>
                <w:lang w:val="es-ES_tradnl"/>
              </w:rPr>
            </w:pPr>
            <w:r w:rsidRPr="008701AE">
              <w:rPr>
                <w:color w:val="073763" w:themeColor="accent1" w:themeShade="80"/>
                <w:sz w:val="20"/>
                <w:szCs w:val="20"/>
                <w:lang w:val="es-ES_tradnl"/>
              </w:rPr>
              <w:t xml:space="preserve">Ocasionar daño patrimonial a la </w:t>
            </w:r>
            <w:r w:rsidR="00D120D9">
              <w:rPr>
                <w:color w:val="073763" w:themeColor="accent1" w:themeShade="80"/>
                <w:sz w:val="20"/>
                <w:szCs w:val="20"/>
                <w:lang w:val="es-ES_tradnl"/>
              </w:rPr>
              <w:t>e</w:t>
            </w:r>
            <w:r w:rsidRPr="008701AE">
              <w:rPr>
                <w:color w:val="073763" w:themeColor="accent1" w:themeShade="80"/>
                <w:sz w:val="20"/>
                <w:szCs w:val="20"/>
                <w:lang w:val="es-ES_tradnl"/>
              </w:rPr>
              <w:t>ntidad y con ello afectar la imagen institucional.</w:t>
            </w:r>
          </w:p>
        </w:tc>
        <w:tc>
          <w:tcPr>
            <w:tcW w:w="1843" w:type="dxa"/>
            <w:vAlign w:val="center"/>
          </w:tcPr>
          <w:p w14:paraId="4F9DC4FA" w14:textId="4E73BCA3"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Media</w:t>
            </w:r>
          </w:p>
        </w:tc>
        <w:tc>
          <w:tcPr>
            <w:tcW w:w="2920" w:type="dxa"/>
            <w:vAlign w:val="center"/>
          </w:tcPr>
          <w:p w14:paraId="491894DA" w14:textId="77777777"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Difundir el Código de Conducta del FIT.</w:t>
            </w:r>
          </w:p>
          <w:p w14:paraId="4F134EA7" w14:textId="77777777" w:rsidR="00164992" w:rsidRPr="008701AE" w:rsidRDefault="00164992" w:rsidP="000173AA">
            <w:pPr>
              <w:rPr>
                <w:color w:val="073763" w:themeColor="accent1" w:themeShade="80"/>
                <w:sz w:val="20"/>
                <w:szCs w:val="20"/>
                <w:lang w:val="es-ES_tradnl"/>
              </w:rPr>
            </w:pPr>
          </w:p>
          <w:p w14:paraId="32BD463E" w14:textId="57E3B1AE"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Instaurar la obligación de emitir Carta Com</w:t>
            </w:r>
            <w:r w:rsidR="00D120D9">
              <w:rPr>
                <w:color w:val="073763" w:themeColor="accent1" w:themeShade="80"/>
                <w:sz w:val="20"/>
                <w:szCs w:val="20"/>
                <w:lang w:val="es-ES_tradnl"/>
              </w:rPr>
              <w:t>promiso de los servidores(</w:t>
            </w:r>
            <w:r w:rsidRPr="008701AE">
              <w:rPr>
                <w:color w:val="073763" w:themeColor="accent1" w:themeShade="80"/>
                <w:sz w:val="20"/>
                <w:szCs w:val="20"/>
                <w:lang w:val="es-ES_tradnl"/>
              </w:rPr>
              <w:t>as</w:t>
            </w:r>
            <w:r w:rsidR="00D120D9">
              <w:rPr>
                <w:color w:val="073763" w:themeColor="accent1" w:themeShade="80"/>
                <w:sz w:val="20"/>
                <w:szCs w:val="20"/>
                <w:lang w:val="es-ES_tradnl"/>
              </w:rPr>
              <w:t>) públicos(</w:t>
            </w:r>
            <w:r w:rsidRPr="008701AE">
              <w:rPr>
                <w:color w:val="073763" w:themeColor="accent1" w:themeShade="80"/>
                <w:sz w:val="20"/>
                <w:szCs w:val="20"/>
                <w:lang w:val="es-ES_tradnl"/>
              </w:rPr>
              <w:t>as</w:t>
            </w:r>
            <w:r w:rsidR="00D120D9">
              <w:rPr>
                <w:color w:val="073763" w:themeColor="accent1" w:themeShade="80"/>
                <w:sz w:val="20"/>
                <w:szCs w:val="20"/>
                <w:lang w:val="es-ES_tradnl"/>
              </w:rPr>
              <w:t>)</w:t>
            </w:r>
            <w:r w:rsidRPr="008701AE">
              <w:rPr>
                <w:color w:val="073763" w:themeColor="accent1" w:themeShade="80"/>
                <w:sz w:val="20"/>
                <w:szCs w:val="20"/>
                <w:lang w:val="es-ES_tradnl"/>
              </w:rPr>
              <w:t xml:space="preserve"> que laboran en la </w:t>
            </w:r>
            <w:r w:rsidR="00D120D9">
              <w:rPr>
                <w:color w:val="073763" w:themeColor="accent1" w:themeShade="80"/>
                <w:sz w:val="20"/>
                <w:szCs w:val="20"/>
                <w:lang w:val="es-ES_tradnl"/>
              </w:rPr>
              <w:t xml:space="preserve">entidad para apegarse al </w:t>
            </w:r>
            <w:r w:rsidRPr="008701AE">
              <w:rPr>
                <w:color w:val="073763" w:themeColor="accent1" w:themeShade="80"/>
                <w:sz w:val="20"/>
                <w:szCs w:val="20"/>
                <w:lang w:val="es-ES_tradnl"/>
              </w:rPr>
              <w:t xml:space="preserve">Código de Ética de la APF y al Código de </w:t>
            </w:r>
            <w:r w:rsidRPr="008701AE">
              <w:rPr>
                <w:color w:val="073763" w:themeColor="accent1" w:themeShade="80"/>
                <w:sz w:val="20"/>
                <w:szCs w:val="20"/>
                <w:lang w:val="es-ES_tradnl"/>
              </w:rPr>
              <w:lastRenderedPageBreak/>
              <w:t>Conducta del FIT.</w:t>
            </w:r>
          </w:p>
          <w:p w14:paraId="223C8FBE" w14:textId="77777777" w:rsidR="00164992" w:rsidRPr="008701AE" w:rsidRDefault="00164992" w:rsidP="000173AA">
            <w:pPr>
              <w:rPr>
                <w:color w:val="073763" w:themeColor="accent1" w:themeShade="80"/>
                <w:sz w:val="20"/>
                <w:szCs w:val="20"/>
                <w:lang w:val="es-ES_tradnl"/>
              </w:rPr>
            </w:pPr>
          </w:p>
          <w:p w14:paraId="3682EDC7" w14:textId="08632FFD"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Cumplimiento de la Ley Federal de Responsabilidades de los Servidores Públicos.</w:t>
            </w:r>
          </w:p>
        </w:tc>
      </w:tr>
      <w:tr w:rsidR="00A943F5" w:rsidRPr="008701AE" w14:paraId="351DEB13" w14:textId="77777777" w:rsidTr="00A943F5">
        <w:trPr>
          <w:trHeight w:val="1086"/>
        </w:trPr>
        <w:tc>
          <w:tcPr>
            <w:tcW w:w="1625" w:type="dxa"/>
            <w:vAlign w:val="center"/>
          </w:tcPr>
          <w:p w14:paraId="15DFD20C" w14:textId="25FD827B" w:rsidR="00164992" w:rsidRPr="008701AE" w:rsidRDefault="00D120D9" w:rsidP="000173AA">
            <w:pPr>
              <w:jc w:val="center"/>
              <w:rPr>
                <w:color w:val="073763" w:themeColor="accent1" w:themeShade="80"/>
                <w:sz w:val="20"/>
                <w:szCs w:val="20"/>
                <w:lang w:val="es-ES_tradnl"/>
              </w:rPr>
            </w:pPr>
            <w:r>
              <w:rPr>
                <w:color w:val="073763" w:themeColor="accent1" w:themeShade="80"/>
                <w:sz w:val="20"/>
                <w:szCs w:val="20"/>
                <w:lang w:val="es-ES_tradnl"/>
              </w:rPr>
              <w:lastRenderedPageBreak/>
              <w:t xml:space="preserve">Humano/ Técnico/ </w:t>
            </w:r>
            <w:r w:rsidR="00164992" w:rsidRPr="008701AE">
              <w:rPr>
                <w:color w:val="073763" w:themeColor="accent1" w:themeShade="80"/>
                <w:sz w:val="20"/>
                <w:szCs w:val="20"/>
                <w:lang w:val="es-ES_tradnl"/>
              </w:rPr>
              <w:t>Administrativo</w:t>
            </w:r>
          </w:p>
        </w:tc>
        <w:tc>
          <w:tcPr>
            <w:tcW w:w="1293" w:type="dxa"/>
            <w:vAlign w:val="center"/>
          </w:tcPr>
          <w:p w14:paraId="4689CE08" w14:textId="3D269B61"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Operación</w:t>
            </w:r>
          </w:p>
        </w:tc>
        <w:tc>
          <w:tcPr>
            <w:tcW w:w="2719" w:type="dxa"/>
            <w:vAlign w:val="center"/>
          </w:tcPr>
          <w:p w14:paraId="2FB1E12C" w14:textId="2A6E3DBA"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Licitaciones deficientes que generan inconformidades al ser inequitativas para los participantes de los concursos.</w:t>
            </w:r>
          </w:p>
        </w:tc>
        <w:tc>
          <w:tcPr>
            <w:tcW w:w="2693" w:type="dxa"/>
            <w:vAlign w:val="center"/>
          </w:tcPr>
          <w:p w14:paraId="3A4B0F73" w14:textId="77777777" w:rsidR="00164992" w:rsidRPr="008701AE" w:rsidRDefault="00164992" w:rsidP="000173AA">
            <w:pPr>
              <w:rPr>
                <w:color w:val="073763" w:themeColor="accent1" w:themeShade="80"/>
                <w:sz w:val="20"/>
                <w:szCs w:val="20"/>
                <w:lang w:val="es-ES_tradnl"/>
              </w:rPr>
            </w:pPr>
          </w:p>
          <w:p w14:paraId="6C9C6EC4" w14:textId="77777777"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Serio</w:t>
            </w:r>
          </w:p>
          <w:p w14:paraId="485233B0" w14:textId="77777777" w:rsidR="00164992" w:rsidRPr="008701AE" w:rsidRDefault="00164992" w:rsidP="000173AA">
            <w:pPr>
              <w:rPr>
                <w:color w:val="073763" w:themeColor="accent1" w:themeShade="80"/>
                <w:sz w:val="20"/>
                <w:szCs w:val="20"/>
                <w:lang w:val="es-ES_tradnl"/>
              </w:rPr>
            </w:pPr>
          </w:p>
          <w:p w14:paraId="4FF64D12" w14:textId="4A32E376" w:rsidR="00164992" w:rsidRPr="008701AE" w:rsidRDefault="00164992" w:rsidP="00D120D9">
            <w:pPr>
              <w:jc w:val="center"/>
              <w:rPr>
                <w:color w:val="073763" w:themeColor="accent1" w:themeShade="80"/>
                <w:sz w:val="20"/>
                <w:szCs w:val="20"/>
                <w:lang w:val="es-ES_tradnl"/>
              </w:rPr>
            </w:pPr>
            <w:r w:rsidRPr="008701AE">
              <w:rPr>
                <w:color w:val="073763" w:themeColor="accent1" w:themeShade="80"/>
                <w:sz w:val="20"/>
                <w:szCs w:val="20"/>
                <w:lang w:val="es-ES_tradnl"/>
              </w:rPr>
              <w:t>Que los bienes no cumplan con las especificaciones requeridas y/o se contraten biene</w:t>
            </w:r>
            <w:r w:rsidR="00D120D9">
              <w:rPr>
                <w:color w:val="073763" w:themeColor="accent1" w:themeShade="80"/>
                <w:sz w:val="20"/>
                <w:szCs w:val="20"/>
                <w:lang w:val="es-ES_tradnl"/>
              </w:rPr>
              <w:t>s o servicios u obra a un sobre-</w:t>
            </w:r>
            <w:r w:rsidRPr="008701AE">
              <w:rPr>
                <w:color w:val="073763" w:themeColor="accent1" w:themeShade="80"/>
                <w:sz w:val="20"/>
                <w:szCs w:val="20"/>
                <w:lang w:val="es-ES_tradnl"/>
              </w:rPr>
              <w:t>precio, o que los bienes y servicios no se contraten porque las inconformidades lo impidan, afectando con ello el logro de los objetivos institucionales.</w:t>
            </w:r>
          </w:p>
        </w:tc>
        <w:tc>
          <w:tcPr>
            <w:tcW w:w="1843" w:type="dxa"/>
            <w:vAlign w:val="center"/>
          </w:tcPr>
          <w:p w14:paraId="36F79AF5" w14:textId="795B9546"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Baja</w:t>
            </w:r>
          </w:p>
        </w:tc>
        <w:tc>
          <w:tcPr>
            <w:tcW w:w="2920" w:type="dxa"/>
            <w:vAlign w:val="center"/>
          </w:tcPr>
          <w:p w14:paraId="7FDCA1E7" w14:textId="2F61E443"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 xml:space="preserve">Que las convocatorias se elaboren con estricto apego a la normatividad establecida, y promuevan la libre participación de </w:t>
            </w:r>
            <w:r w:rsidR="00D120D9">
              <w:rPr>
                <w:color w:val="073763" w:themeColor="accent1" w:themeShade="80"/>
                <w:sz w:val="20"/>
                <w:szCs w:val="20"/>
                <w:lang w:val="es-ES_tradnl"/>
              </w:rPr>
              <w:t>los proveedores y contratistas.</w:t>
            </w:r>
          </w:p>
          <w:p w14:paraId="4E3C1C8B" w14:textId="77777777" w:rsidR="00164992" w:rsidRPr="008701AE" w:rsidRDefault="00164992" w:rsidP="000173AA">
            <w:pPr>
              <w:rPr>
                <w:color w:val="073763" w:themeColor="accent1" w:themeShade="80"/>
                <w:sz w:val="20"/>
                <w:szCs w:val="20"/>
                <w:lang w:val="es-ES_tradnl"/>
              </w:rPr>
            </w:pPr>
          </w:p>
          <w:p w14:paraId="426EF0EF" w14:textId="6AE5CB7B"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Que los procedimientos de evaluación de las propuestas técnicas y económicas de los licitantes, se apegue</w:t>
            </w:r>
            <w:r w:rsidR="00D120D9">
              <w:rPr>
                <w:color w:val="073763" w:themeColor="accent1" w:themeShade="80"/>
                <w:sz w:val="20"/>
                <w:szCs w:val="20"/>
                <w:lang w:val="es-ES_tradnl"/>
              </w:rPr>
              <w:t>n a la normatividad aplicable.</w:t>
            </w:r>
          </w:p>
        </w:tc>
      </w:tr>
      <w:tr w:rsidR="00A943F5" w:rsidRPr="008701AE" w14:paraId="232672EC" w14:textId="77777777" w:rsidTr="00A943F5">
        <w:trPr>
          <w:trHeight w:val="1086"/>
        </w:trPr>
        <w:tc>
          <w:tcPr>
            <w:tcW w:w="1625" w:type="dxa"/>
            <w:vAlign w:val="center"/>
          </w:tcPr>
          <w:p w14:paraId="57D00C92" w14:textId="6777A63D" w:rsidR="00164992" w:rsidRPr="008701AE" w:rsidRDefault="00D120D9" w:rsidP="000173AA">
            <w:pPr>
              <w:jc w:val="center"/>
              <w:rPr>
                <w:color w:val="073763" w:themeColor="accent1" w:themeShade="80"/>
                <w:sz w:val="20"/>
                <w:szCs w:val="20"/>
                <w:lang w:val="es-ES_tradnl"/>
              </w:rPr>
            </w:pPr>
            <w:r>
              <w:rPr>
                <w:color w:val="073763" w:themeColor="accent1" w:themeShade="80"/>
                <w:sz w:val="20"/>
                <w:szCs w:val="20"/>
                <w:lang w:val="es-ES_tradnl"/>
              </w:rPr>
              <w:t xml:space="preserve">Técnico/ </w:t>
            </w:r>
            <w:r w:rsidR="00164992" w:rsidRPr="008701AE">
              <w:rPr>
                <w:color w:val="073763" w:themeColor="accent1" w:themeShade="80"/>
                <w:sz w:val="20"/>
                <w:szCs w:val="20"/>
                <w:lang w:val="es-ES_tradnl"/>
              </w:rPr>
              <w:t>Administrativo</w:t>
            </w:r>
          </w:p>
        </w:tc>
        <w:tc>
          <w:tcPr>
            <w:tcW w:w="1293" w:type="dxa"/>
            <w:vAlign w:val="center"/>
          </w:tcPr>
          <w:p w14:paraId="637F209E" w14:textId="06634E73"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Operación</w:t>
            </w:r>
          </w:p>
        </w:tc>
        <w:tc>
          <w:tcPr>
            <w:tcW w:w="2719" w:type="dxa"/>
            <w:vAlign w:val="center"/>
          </w:tcPr>
          <w:p w14:paraId="1F13369A" w14:textId="6D51FC88"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Información financiera registrada sin cumplir con la normatividad contable.</w:t>
            </w:r>
          </w:p>
        </w:tc>
        <w:tc>
          <w:tcPr>
            <w:tcW w:w="2693" w:type="dxa"/>
            <w:vAlign w:val="center"/>
          </w:tcPr>
          <w:p w14:paraId="4A5A73E6" w14:textId="77777777"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Grave</w:t>
            </w:r>
          </w:p>
          <w:p w14:paraId="0B1D2549" w14:textId="77777777" w:rsidR="00164992" w:rsidRPr="008701AE" w:rsidRDefault="00164992" w:rsidP="000173AA">
            <w:pPr>
              <w:rPr>
                <w:color w:val="073763" w:themeColor="accent1" w:themeShade="80"/>
                <w:sz w:val="20"/>
                <w:szCs w:val="20"/>
                <w:lang w:val="es-ES_tradnl"/>
              </w:rPr>
            </w:pPr>
          </w:p>
          <w:p w14:paraId="40AD5925" w14:textId="4645E43A" w:rsidR="00164992" w:rsidRPr="008701AE" w:rsidRDefault="00164992" w:rsidP="00D120D9">
            <w:pPr>
              <w:jc w:val="center"/>
              <w:rPr>
                <w:color w:val="073763" w:themeColor="accent1" w:themeShade="80"/>
                <w:sz w:val="20"/>
                <w:szCs w:val="20"/>
                <w:lang w:val="es-ES_tradnl"/>
              </w:rPr>
            </w:pPr>
            <w:r w:rsidRPr="008701AE">
              <w:rPr>
                <w:color w:val="073763" w:themeColor="accent1" w:themeShade="80"/>
                <w:sz w:val="20"/>
                <w:szCs w:val="20"/>
                <w:lang w:val="es-ES_tradnl"/>
              </w:rPr>
              <w:t xml:space="preserve">Que el resultado de la </w:t>
            </w:r>
            <w:r w:rsidRPr="008701AE">
              <w:rPr>
                <w:color w:val="073763" w:themeColor="accent1" w:themeShade="80"/>
                <w:sz w:val="20"/>
                <w:szCs w:val="20"/>
                <w:lang w:val="es-ES_tradnl"/>
              </w:rPr>
              <w:lastRenderedPageBreak/>
              <w:t>revisión y dictaminación de los estados financieros sea con salvedades, o incluso</w:t>
            </w:r>
            <w:r w:rsidR="00D120D9">
              <w:rPr>
                <w:color w:val="073763" w:themeColor="accent1" w:themeShade="80"/>
                <w:sz w:val="20"/>
                <w:szCs w:val="20"/>
                <w:lang w:val="es-ES_tradnl"/>
              </w:rPr>
              <w:t>,</w:t>
            </w:r>
            <w:r w:rsidRPr="008701AE">
              <w:rPr>
                <w:color w:val="073763" w:themeColor="accent1" w:themeShade="80"/>
                <w:sz w:val="20"/>
                <w:szCs w:val="20"/>
                <w:lang w:val="es-ES_tradnl"/>
              </w:rPr>
              <w:t xml:space="preserve"> se llegue a negar la opinión de su dictaminación.</w:t>
            </w:r>
          </w:p>
        </w:tc>
        <w:tc>
          <w:tcPr>
            <w:tcW w:w="1843" w:type="dxa"/>
            <w:vAlign w:val="center"/>
          </w:tcPr>
          <w:p w14:paraId="5541A84C" w14:textId="57528086"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lastRenderedPageBreak/>
              <w:t>Media</w:t>
            </w:r>
          </w:p>
        </w:tc>
        <w:tc>
          <w:tcPr>
            <w:tcW w:w="2920" w:type="dxa"/>
            <w:vAlign w:val="center"/>
          </w:tcPr>
          <w:p w14:paraId="51D7144E" w14:textId="527B87D6" w:rsidR="00164992" w:rsidRPr="008701AE" w:rsidRDefault="00D120D9" w:rsidP="000173AA">
            <w:pPr>
              <w:rPr>
                <w:color w:val="073763" w:themeColor="accent1" w:themeShade="80"/>
                <w:sz w:val="20"/>
                <w:szCs w:val="20"/>
                <w:lang w:val="es-ES_tradnl"/>
              </w:rPr>
            </w:pPr>
            <w:r>
              <w:rPr>
                <w:color w:val="073763" w:themeColor="accent1" w:themeShade="80"/>
                <w:sz w:val="20"/>
                <w:szCs w:val="20"/>
                <w:lang w:val="es-ES_tradnl"/>
              </w:rPr>
              <w:t>Supervisar que los registros</w:t>
            </w:r>
            <w:r w:rsidR="00164992" w:rsidRPr="008701AE">
              <w:rPr>
                <w:color w:val="073763" w:themeColor="accent1" w:themeShade="80"/>
                <w:sz w:val="20"/>
                <w:szCs w:val="20"/>
                <w:lang w:val="es-ES_tradnl"/>
              </w:rPr>
              <w:t xml:space="preserve"> se realicen de conformidad a las N</w:t>
            </w:r>
            <w:r>
              <w:rPr>
                <w:color w:val="073763" w:themeColor="accent1" w:themeShade="80"/>
                <w:sz w:val="20"/>
                <w:szCs w:val="20"/>
                <w:lang w:val="es-ES_tradnl"/>
              </w:rPr>
              <w:t>ormas de Información Financiera</w:t>
            </w:r>
            <w:r w:rsidR="00164992" w:rsidRPr="008701AE">
              <w:rPr>
                <w:color w:val="073763" w:themeColor="accent1" w:themeShade="80"/>
                <w:sz w:val="20"/>
                <w:szCs w:val="20"/>
                <w:lang w:val="es-ES_tradnl"/>
              </w:rPr>
              <w:t xml:space="preserve"> y a la </w:t>
            </w:r>
            <w:r w:rsidR="00164992" w:rsidRPr="008701AE">
              <w:rPr>
                <w:color w:val="073763" w:themeColor="accent1" w:themeShade="80"/>
                <w:sz w:val="20"/>
                <w:szCs w:val="20"/>
                <w:lang w:val="es-ES_tradnl"/>
              </w:rPr>
              <w:lastRenderedPageBreak/>
              <w:t>normatividad emitida por el CONAC.</w:t>
            </w:r>
          </w:p>
          <w:p w14:paraId="4332E4E1" w14:textId="77777777" w:rsidR="00164992" w:rsidRPr="008701AE" w:rsidRDefault="00164992" w:rsidP="000173AA">
            <w:pPr>
              <w:rPr>
                <w:color w:val="073763" w:themeColor="accent1" w:themeShade="80"/>
                <w:sz w:val="20"/>
                <w:szCs w:val="20"/>
                <w:lang w:val="es-ES_tradnl"/>
              </w:rPr>
            </w:pPr>
          </w:p>
          <w:p w14:paraId="2BCAEE58" w14:textId="12835ED6"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Cumplimiento de envío de los formatos al sistema SII@web, en las fechas establecidas para tales efectos.</w:t>
            </w:r>
          </w:p>
        </w:tc>
      </w:tr>
      <w:tr w:rsidR="00A943F5" w:rsidRPr="008701AE" w14:paraId="02F18598" w14:textId="77777777" w:rsidTr="00D120D9">
        <w:trPr>
          <w:trHeight w:val="1061"/>
        </w:trPr>
        <w:tc>
          <w:tcPr>
            <w:tcW w:w="1625" w:type="dxa"/>
            <w:vAlign w:val="center"/>
          </w:tcPr>
          <w:p w14:paraId="1513901E" w14:textId="21E31C32"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lastRenderedPageBreak/>
              <w:t>Entorno</w:t>
            </w:r>
          </w:p>
        </w:tc>
        <w:tc>
          <w:tcPr>
            <w:tcW w:w="1293" w:type="dxa"/>
            <w:vAlign w:val="center"/>
          </w:tcPr>
          <w:p w14:paraId="2A8C9435" w14:textId="20BD6FB3"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Operación</w:t>
            </w:r>
          </w:p>
        </w:tc>
        <w:tc>
          <w:tcPr>
            <w:tcW w:w="2719" w:type="dxa"/>
            <w:vAlign w:val="center"/>
          </w:tcPr>
          <w:p w14:paraId="6E1E8FC4" w14:textId="1E72EF16"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Fallas técnicas, logísticas o ambientales de conectividad.</w:t>
            </w:r>
          </w:p>
        </w:tc>
        <w:tc>
          <w:tcPr>
            <w:tcW w:w="2693" w:type="dxa"/>
            <w:vAlign w:val="center"/>
          </w:tcPr>
          <w:p w14:paraId="3A4AD64A" w14:textId="77777777"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Grave</w:t>
            </w:r>
          </w:p>
          <w:p w14:paraId="640BB0AB" w14:textId="77777777" w:rsidR="00164992" w:rsidRPr="008701AE" w:rsidRDefault="00164992" w:rsidP="00D120D9">
            <w:pPr>
              <w:jc w:val="center"/>
              <w:rPr>
                <w:color w:val="073763" w:themeColor="accent1" w:themeShade="80"/>
                <w:sz w:val="20"/>
                <w:szCs w:val="20"/>
                <w:lang w:val="es-ES_tradnl"/>
              </w:rPr>
            </w:pPr>
          </w:p>
          <w:p w14:paraId="0B0A78C5" w14:textId="2F857D85" w:rsidR="00164992" w:rsidRPr="008701AE" w:rsidRDefault="00164992" w:rsidP="00D120D9">
            <w:pPr>
              <w:jc w:val="center"/>
              <w:rPr>
                <w:color w:val="073763" w:themeColor="accent1" w:themeShade="80"/>
                <w:sz w:val="20"/>
                <w:szCs w:val="20"/>
                <w:lang w:val="es-ES_tradnl"/>
              </w:rPr>
            </w:pPr>
            <w:r w:rsidRPr="008701AE">
              <w:rPr>
                <w:color w:val="073763" w:themeColor="accent1" w:themeShade="80"/>
                <w:sz w:val="20"/>
                <w:szCs w:val="20"/>
                <w:lang w:val="es-ES_tradnl"/>
              </w:rPr>
              <w:t>Pérdida de comunicación, de información y pérdidas económicas.</w:t>
            </w:r>
          </w:p>
        </w:tc>
        <w:tc>
          <w:tcPr>
            <w:tcW w:w="1843" w:type="dxa"/>
            <w:vAlign w:val="center"/>
          </w:tcPr>
          <w:p w14:paraId="2BC7C5A8" w14:textId="2F2D1249"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Baja</w:t>
            </w:r>
          </w:p>
        </w:tc>
        <w:tc>
          <w:tcPr>
            <w:tcW w:w="2920" w:type="dxa"/>
            <w:vAlign w:val="center"/>
          </w:tcPr>
          <w:p w14:paraId="6F23527C" w14:textId="54466091"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Cont</w:t>
            </w:r>
            <w:r w:rsidR="00D120D9">
              <w:rPr>
                <w:color w:val="073763" w:themeColor="accent1" w:themeShade="80"/>
                <w:sz w:val="20"/>
                <w:szCs w:val="20"/>
                <w:lang w:val="es-ES_tradnl"/>
              </w:rPr>
              <w:t>ratación o compra de planta de l</w:t>
            </w:r>
            <w:r w:rsidRPr="008701AE">
              <w:rPr>
                <w:color w:val="073763" w:themeColor="accent1" w:themeShade="80"/>
                <w:sz w:val="20"/>
                <w:szCs w:val="20"/>
                <w:lang w:val="es-ES_tradnl"/>
              </w:rPr>
              <w:t>uz para evitar fallas o intermitencias en el servicio de internet de Matías Romero, supeditado a la disponibilidad presupuestal.</w:t>
            </w:r>
          </w:p>
          <w:p w14:paraId="39204254" w14:textId="77777777" w:rsidR="00164992" w:rsidRPr="008701AE" w:rsidRDefault="00164992" w:rsidP="000173AA">
            <w:pPr>
              <w:rPr>
                <w:color w:val="073763" w:themeColor="accent1" w:themeShade="80"/>
                <w:sz w:val="20"/>
                <w:szCs w:val="20"/>
                <w:lang w:val="es-ES_tradnl"/>
              </w:rPr>
            </w:pPr>
          </w:p>
          <w:p w14:paraId="2128CC33" w14:textId="5A874994"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 xml:space="preserve">Analizar la bitácora que genera el </w:t>
            </w:r>
            <w:r w:rsidRPr="00D120D9">
              <w:rPr>
                <w:i/>
                <w:color w:val="073763" w:themeColor="accent1" w:themeShade="80"/>
                <w:sz w:val="20"/>
                <w:szCs w:val="20"/>
                <w:lang w:val="es-ES_tradnl"/>
              </w:rPr>
              <w:t>firewall,</w:t>
            </w:r>
            <w:r w:rsidRPr="008701AE">
              <w:rPr>
                <w:color w:val="073763" w:themeColor="accent1" w:themeShade="80"/>
                <w:sz w:val="20"/>
                <w:szCs w:val="20"/>
                <w:lang w:val="es-ES_tradnl"/>
              </w:rPr>
              <w:t xml:space="preserve"> para detectar intrusos</w:t>
            </w:r>
            <w:r w:rsidR="00D120D9">
              <w:rPr>
                <w:color w:val="073763" w:themeColor="accent1" w:themeShade="80"/>
                <w:sz w:val="20"/>
                <w:szCs w:val="20"/>
                <w:lang w:val="es-ES_tradnl"/>
              </w:rPr>
              <w:t>,</w:t>
            </w:r>
            <w:r w:rsidRPr="008701AE">
              <w:rPr>
                <w:color w:val="073763" w:themeColor="accent1" w:themeShade="80"/>
                <w:sz w:val="20"/>
                <w:szCs w:val="20"/>
                <w:lang w:val="es-ES_tradnl"/>
              </w:rPr>
              <w:t xml:space="preserve"> tanto internos como externos, para aumentar las medidas de seguridad.</w:t>
            </w:r>
          </w:p>
          <w:p w14:paraId="272649FF" w14:textId="352E9379"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Campaña de concientización para el uso del servicio de la nube.</w:t>
            </w:r>
          </w:p>
        </w:tc>
      </w:tr>
      <w:tr w:rsidR="00A943F5" w:rsidRPr="008701AE" w14:paraId="4E06CF54" w14:textId="77777777" w:rsidTr="00A943F5">
        <w:trPr>
          <w:trHeight w:val="145"/>
        </w:trPr>
        <w:tc>
          <w:tcPr>
            <w:tcW w:w="1625" w:type="dxa"/>
            <w:vAlign w:val="center"/>
          </w:tcPr>
          <w:p w14:paraId="603718BC" w14:textId="65E39929" w:rsidR="00164992" w:rsidRPr="008701AE" w:rsidRDefault="00D120D9" w:rsidP="000173AA">
            <w:pPr>
              <w:jc w:val="center"/>
              <w:rPr>
                <w:color w:val="073763" w:themeColor="accent1" w:themeShade="80"/>
                <w:sz w:val="20"/>
                <w:szCs w:val="20"/>
                <w:lang w:val="es-ES_tradnl"/>
              </w:rPr>
            </w:pPr>
            <w:r>
              <w:rPr>
                <w:color w:val="073763" w:themeColor="accent1" w:themeShade="80"/>
                <w:sz w:val="20"/>
                <w:szCs w:val="20"/>
                <w:lang w:val="es-ES_tradnl"/>
              </w:rPr>
              <w:lastRenderedPageBreak/>
              <w:t xml:space="preserve">Financiero/ </w:t>
            </w:r>
            <w:r w:rsidR="00164992" w:rsidRPr="008701AE">
              <w:rPr>
                <w:color w:val="073763" w:themeColor="accent1" w:themeShade="80"/>
                <w:sz w:val="20"/>
                <w:szCs w:val="20"/>
                <w:lang w:val="es-ES_tradnl"/>
              </w:rPr>
              <w:t>Presupuestal</w:t>
            </w:r>
          </w:p>
          <w:p w14:paraId="3CBCDCC8" w14:textId="77777777" w:rsidR="00164992" w:rsidRPr="008701AE" w:rsidRDefault="00164992" w:rsidP="000173AA">
            <w:pPr>
              <w:jc w:val="center"/>
              <w:rPr>
                <w:color w:val="073763" w:themeColor="accent1" w:themeShade="80"/>
                <w:sz w:val="20"/>
                <w:szCs w:val="20"/>
                <w:lang w:val="es-ES_tradnl"/>
              </w:rPr>
            </w:pPr>
          </w:p>
          <w:p w14:paraId="5B413867" w14:textId="346EC17E"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Humano</w:t>
            </w:r>
          </w:p>
        </w:tc>
        <w:tc>
          <w:tcPr>
            <w:tcW w:w="1293" w:type="dxa"/>
            <w:vAlign w:val="center"/>
          </w:tcPr>
          <w:p w14:paraId="701DB543" w14:textId="1A2D6D38"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Operación</w:t>
            </w:r>
          </w:p>
        </w:tc>
        <w:tc>
          <w:tcPr>
            <w:tcW w:w="2719" w:type="dxa"/>
            <w:vAlign w:val="center"/>
          </w:tcPr>
          <w:p w14:paraId="3EBFB01E" w14:textId="7DE49423"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Ineficiencia en el uso de combustible.</w:t>
            </w:r>
          </w:p>
        </w:tc>
        <w:tc>
          <w:tcPr>
            <w:tcW w:w="2693" w:type="dxa"/>
            <w:vAlign w:val="center"/>
          </w:tcPr>
          <w:p w14:paraId="2CA3D8FA" w14:textId="77777777"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Serio</w:t>
            </w:r>
          </w:p>
          <w:p w14:paraId="24C7C37E" w14:textId="77777777" w:rsidR="00164992" w:rsidRPr="008701AE" w:rsidRDefault="00164992" w:rsidP="000173AA">
            <w:pPr>
              <w:rPr>
                <w:color w:val="073763" w:themeColor="accent1" w:themeShade="80"/>
                <w:sz w:val="20"/>
                <w:szCs w:val="20"/>
                <w:lang w:val="es-ES_tradnl"/>
              </w:rPr>
            </w:pPr>
          </w:p>
          <w:p w14:paraId="5AD45493" w14:textId="1EF7C9B9" w:rsidR="00164992" w:rsidRPr="008701AE" w:rsidRDefault="00164992" w:rsidP="00D120D9">
            <w:pPr>
              <w:jc w:val="center"/>
              <w:rPr>
                <w:color w:val="073763" w:themeColor="accent1" w:themeShade="80"/>
                <w:sz w:val="20"/>
                <w:szCs w:val="20"/>
                <w:lang w:val="es-ES_tradnl"/>
              </w:rPr>
            </w:pPr>
            <w:r w:rsidRPr="008701AE">
              <w:rPr>
                <w:color w:val="073763" w:themeColor="accent1" w:themeShade="80"/>
                <w:sz w:val="20"/>
                <w:szCs w:val="20"/>
                <w:lang w:val="es-ES_tradnl"/>
              </w:rPr>
              <w:t>No proporcionar el servicio de transporte de carga po</w:t>
            </w:r>
            <w:r w:rsidR="00D3425A">
              <w:rPr>
                <w:color w:val="073763" w:themeColor="accent1" w:themeShade="80"/>
                <w:sz w:val="20"/>
                <w:szCs w:val="20"/>
                <w:lang w:val="es-ES_tradnl"/>
              </w:rPr>
              <w:t>r falta de combustible, ya que e</w:t>
            </w:r>
            <w:r w:rsidRPr="008701AE">
              <w:rPr>
                <w:color w:val="073763" w:themeColor="accent1" w:themeShade="80"/>
                <w:sz w:val="20"/>
                <w:szCs w:val="20"/>
                <w:lang w:val="es-ES_tradnl"/>
              </w:rPr>
              <w:t xml:space="preserve">ste representa un porcentaje importante de los costos de operación, por lo que su alto consumo además de manifestar ineficiencia en el servicio, provoca un incremento considerable en los gastos de la </w:t>
            </w:r>
            <w:r w:rsidR="00D120D9">
              <w:rPr>
                <w:color w:val="073763" w:themeColor="accent1" w:themeShade="80"/>
                <w:sz w:val="20"/>
                <w:szCs w:val="20"/>
                <w:lang w:val="es-ES_tradnl"/>
              </w:rPr>
              <w:t>e</w:t>
            </w:r>
            <w:r w:rsidRPr="008701AE">
              <w:rPr>
                <w:color w:val="073763" w:themeColor="accent1" w:themeShade="80"/>
                <w:sz w:val="20"/>
                <w:szCs w:val="20"/>
                <w:lang w:val="es-ES_tradnl"/>
              </w:rPr>
              <w:t>ntidad.</w:t>
            </w:r>
          </w:p>
        </w:tc>
        <w:tc>
          <w:tcPr>
            <w:tcW w:w="1843" w:type="dxa"/>
            <w:vAlign w:val="center"/>
          </w:tcPr>
          <w:p w14:paraId="1EBD77E7" w14:textId="0E9190EA"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Baja</w:t>
            </w:r>
          </w:p>
        </w:tc>
        <w:tc>
          <w:tcPr>
            <w:tcW w:w="2920" w:type="dxa"/>
            <w:vAlign w:val="center"/>
          </w:tcPr>
          <w:p w14:paraId="69FDACC9" w14:textId="77777777"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Supervisar constantemente que la entrega-recepción proveedor-entidad, se realice conforme al contrato y programa de insumos.</w:t>
            </w:r>
          </w:p>
          <w:p w14:paraId="43DA8FFC" w14:textId="77777777" w:rsidR="00164992" w:rsidRPr="008701AE" w:rsidRDefault="00164992" w:rsidP="000173AA">
            <w:pPr>
              <w:rPr>
                <w:color w:val="073763" w:themeColor="accent1" w:themeShade="80"/>
                <w:sz w:val="20"/>
                <w:szCs w:val="20"/>
                <w:lang w:val="es-ES_tradnl"/>
              </w:rPr>
            </w:pPr>
          </w:p>
          <w:p w14:paraId="32D28A3E" w14:textId="77777777"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Revisar el reporte de entrega de niveles de combustible en locomotoras de oficiales de tripulación y de tripulación a tripulación.</w:t>
            </w:r>
          </w:p>
          <w:p w14:paraId="520E423E" w14:textId="77777777" w:rsidR="00164992" w:rsidRPr="008701AE" w:rsidRDefault="00164992" w:rsidP="000173AA">
            <w:pPr>
              <w:rPr>
                <w:color w:val="073763" w:themeColor="accent1" w:themeShade="80"/>
                <w:sz w:val="20"/>
                <w:szCs w:val="20"/>
                <w:lang w:val="es-ES_tradnl"/>
              </w:rPr>
            </w:pPr>
          </w:p>
          <w:p w14:paraId="08101693" w14:textId="77777777"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Aplicar las sanciones correspondientes por el incumplimiento del Reglamento Interno de Trabajo.</w:t>
            </w:r>
          </w:p>
          <w:p w14:paraId="6C3EB4E8" w14:textId="77777777" w:rsidR="00164992" w:rsidRPr="008701AE" w:rsidRDefault="00164992" w:rsidP="000173AA">
            <w:pPr>
              <w:rPr>
                <w:color w:val="073763" w:themeColor="accent1" w:themeShade="80"/>
                <w:sz w:val="20"/>
                <w:szCs w:val="20"/>
                <w:lang w:val="es-ES_tradnl"/>
              </w:rPr>
            </w:pPr>
          </w:p>
          <w:p w14:paraId="65AD8CFE" w14:textId="3CAF0844"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Sustituir las locomotoras que se rentan por aquellas que cuyas baterías y equipo se encuentre en buenas condiciones.</w:t>
            </w:r>
          </w:p>
        </w:tc>
      </w:tr>
      <w:tr w:rsidR="00A943F5" w:rsidRPr="008701AE" w14:paraId="69DEE848" w14:textId="77777777" w:rsidTr="00A943F5">
        <w:trPr>
          <w:trHeight w:val="1086"/>
        </w:trPr>
        <w:tc>
          <w:tcPr>
            <w:tcW w:w="1625" w:type="dxa"/>
            <w:vAlign w:val="center"/>
          </w:tcPr>
          <w:p w14:paraId="327FE51F" w14:textId="77777777"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lastRenderedPageBreak/>
              <w:t>Entorno</w:t>
            </w:r>
          </w:p>
          <w:p w14:paraId="6F8598B8" w14:textId="77777777"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Financiero/</w:t>
            </w:r>
          </w:p>
          <w:p w14:paraId="069ED66A" w14:textId="7340CF77"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Presupuestal</w:t>
            </w:r>
          </w:p>
        </w:tc>
        <w:tc>
          <w:tcPr>
            <w:tcW w:w="1293" w:type="dxa"/>
            <w:vAlign w:val="center"/>
          </w:tcPr>
          <w:p w14:paraId="4DCFFCA9" w14:textId="77777777"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Planeación/</w:t>
            </w:r>
          </w:p>
          <w:p w14:paraId="16944AD9" w14:textId="3F1CC273"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Operación</w:t>
            </w:r>
          </w:p>
        </w:tc>
        <w:tc>
          <w:tcPr>
            <w:tcW w:w="2719" w:type="dxa"/>
            <w:vAlign w:val="center"/>
          </w:tcPr>
          <w:p w14:paraId="520822FD" w14:textId="73BC2988"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Ingresos insuficientes para sufragar la operación institucional.</w:t>
            </w:r>
          </w:p>
        </w:tc>
        <w:tc>
          <w:tcPr>
            <w:tcW w:w="2693" w:type="dxa"/>
            <w:vAlign w:val="center"/>
          </w:tcPr>
          <w:p w14:paraId="4A162725" w14:textId="77777777" w:rsidR="00164992" w:rsidRPr="008701AE" w:rsidRDefault="00164992" w:rsidP="000173AA">
            <w:pPr>
              <w:rPr>
                <w:color w:val="073763" w:themeColor="accent1" w:themeShade="80"/>
                <w:sz w:val="20"/>
                <w:szCs w:val="20"/>
                <w:lang w:val="es-ES_tradnl"/>
              </w:rPr>
            </w:pPr>
          </w:p>
          <w:p w14:paraId="4EE886EA" w14:textId="77777777"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Serio</w:t>
            </w:r>
          </w:p>
          <w:p w14:paraId="498C9BFE" w14:textId="77777777" w:rsidR="00164992" w:rsidRPr="008701AE" w:rsidRDefault="00164992" w:rsidP="000173AA">
            <w:pPr>
              <w:rPr>
                <w:color w:val="073763" w:themeColor="accent1" w:themeShade="80"/>
                <w:sz w:val="20"/>
                <w:szCs w:val="20"/>
                <w:lang w:val="es-ES_tradnl"/>
              </w:rPr>
            </w:pPr>
          </w:p>
          <w:p w14:paraId="63F581CF" w14:textId="32494913" w:rsidR="00164992" w:rsidRPr="008701AE" w:rsidRDefault="00164992" w:rsidP="00D120D9">
            <w:pPr>
              <w:jc w:val="center"/>
              <w:rPr>
                <w:color w:val="073763" w:themeColor="accent1" w:themeShade="80"/>
                <w:sz w:val="20"/>
                <w:szCs w:val="20"/>
                <w:lang w:val="es-ES_tradnl"/>
              </w:rPr>
            </w:pPr>
            <w:r w:rsidRPr="008701AE">
              <w:rPr>
                <w:color w:val="073763" w:themeColor="accent1" w:themeShade="80"/>
                <w:sz w:val="20"/>
                <w:szCs w:val="20"/>
                <w:lang w:val="es-ES_tradnl"/>
              </w:rPr>
              <w:t>Que no se disponga de los recursos suficientes para la operación institucional, propiciando la necesidad de mayores recursos fiscales por parte del Gobierno Federal.</w:t>
            </w:r>
          </w:p>
        </w:tc>
        <w:tc>
          <w:tcPr>
            <w:tcW w:w="1843" w:type="dxa"/>
            <w:vAlign w:val="center"/>
          </w:tcPr>
          <w:p w14:paraId="5C81CD0C" w14:textId="4EB5E85B"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Alta</w:t>
            </w:r>
          </w:p>
        </w:tc>
        <w:tc>
          <w:tcPr>
            <w:tcW w:w="2920" w:type="dxa"/>
            <w:vAlign w:val="center"/>
          </w:tcPr>
          <w:p w14:paraId="1209CBF9" w14:textId="14FD96E4"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 xml:space="preserve">Coordinar acciones con la SCT, para establecer programas oportunos de conservación y mantenimiento a la infraestructura ferroviaria de Chiapas y Mayab, </w:t>
            </w:r>
            <w:r w:rsidR="00D120D9">
              <w:rPr>
                <w:color w:val="073763" w:themeColor="accent1" w:themeShade="80"/>
                <w:sz w:val="20"/>
                <w:szCs w:val="20"/>
                <w:lang w:val="es-ES_tradnl"/>
              </w:rPr>
              <w:t>por medio</w:t>
            </w:r>
            <w:r w:rsidRPr="008701AE">
              <w:rPr>
                <w:color w:val="073763" w:themeColor="accent1" w:themeShade="80"/>
                <w:sz w:val="20"/>
                <w:szCs w:val="20"/>
                <w:lang w:val="es-ES_tradnl"/>
              </w:rPr>
              <w:t xml:space="preserve"> del otorgamiento a la </w:t>
            </w:r>
            <w:r w:rsidR="00D120D9">
              <w:rPr>
                <w:color w:val="073763" w:themeColor="accent1" w:themeShade="80"/>
                <w:sz w:val="20"/>
                <w:szCs w:val="20"/>
                <w:lang w:val="es-ES_tradnl"/>
              </w:rPr>
              <w:t>e</w:t>
            </w:r>
            <w:r w:rsidRPr="008701AE">
              <w:rPr>
                <w:color w:val="073763" w:themeColor="accent1" w:themeShade="80"/>
                <w:sz w:val="20"/>
                <w:szCs w:val="20"/>
                <w:lang w:val="es-ES_tradnl"/>
              </w:rPr>
              <w:t>ntidad de los recursos fiscales necesarios, para reducir el grado de diferimiento por el abandono del concesionario.</w:t>
            </w:r>
          </w:p>
          <w:p w14:paraId="1CE2CBED" w14:textId="77777777" w:rsidR="00164992" w:rsidRPr="008701AE" w:rsidRDefault="00164992" w:rsidP="000173AA">
            <w:pPr>
              <w:rPr>
                <w:color w:val="073763" w:themeColor="accent1" w:themeShade="80"/>
                <w:sz w:val="20"/>
                <w:szCs w:val="20"/>
                <w:lang w:val="es-ES_tradnl"/>
              </w:rPr>
            </w:pPr>
          </w:p>
          <w:p w14:paraId="5307B606" w14:textId="5F926751"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Promover la captación del mayor volumen posible de carga, a efecto de generar los recursos que permitan auto</w:t>
            </w:r>
            <w:r w:rsidR="00D120D9">
              <w:rPr>
                <w:color w:val="073763" w:themeColor="accent1" w:themeShade="80"/>
                <w:sz w:val="20"/>
                <w:szCs w:val="20"/>
                <w:lang w:val="es-ES_tradnl"/>
              </w:rPr>
              <w:t>-</w:t>
            </w:r>
            <w:r w:rsidRPr="008701AE">
              <w:rPr>
                <w:color w:val="073763" w:themeColor="accent1" w:themeShade="80"/>
                <w:sz w:val="20"/>
                <w:szCs w:val="20"/>
                <w:lang w:val="es-ES_tradnl"/>
              </w:rPr>
              <w:t>financiar en la mayor medida posible trabajos de conservación, mantenimiento a las vías y de los equipos.</w:t>
            </w:r>
          </w:p>
        </w:tc>
      </w:tr>
      <w:tr w:rsidR="00A943F5" w:rsidRPr="008701AE" w14:paraId="0DEF98A3" w14:textId="77777777" w:rsidTr="00A943F5">
        <w:trPr>
          <w:trHeight w:val="5290"/>
        </w:trPr>
        <w:tc>
          <w:tcPr>
            <w:tcW w:w="1625" w:type="dxa"/>
            <w:vAlign w:val="center"/>
          </w:tcPr>
          <w:p w14:paraId="02F1657B" w14:textId="79A85A99"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lastRenderedPageBreak/>
              <w:t>Financiero/ Presupuestal</w:t>
            </w:r>
          </w:p>
        </w:tc>
        <w:tc>
          <w:tcPr>
            <w:tcW w:w="1293" w:type="dxa"/>
            <w:vAlign w:val="center"/>
          </w:tcPr>
          <w:p w14:paraId="01CED556" w14:textId="3FD34D1D"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Ejecución / Operación</w:t>
            </w:r>
          </w:p>
        </w:tc>
        <w:tc>
          <w:tcPr>
            <w:tcW w:w="2719" w:type="dxa"/>
            <w:vAlign w:val="center"/>
          </w:tcPr>
          <w:p w14:paraId="76DAF9D1" w14:textId="5910B79E" w:rsidR="00164992" w:rsidRPr="008701AE" w:rsidRDefault="00164992" w:rsidP="00D120D9">
            <w:pPr>
              <w:rPr>
                <w:color w:val="073763" w:themeColor="accent1" w:themeShade="80"/>
                <w:sz w:val="20"/>
                <w:szCs w:val="20"/>
                <w:lang w:val="es-ES_tradnl"/>
              </w:rPr>
            </w:pPr>
            <w:r w:rsidRPr="008701AE">
              <w:rPr>
                <w:color w:val="073763" w:themeColor="accent1" w:themeShade="80"/>
                <w:sz w:val="20"/>
                <w:szCs w:val="20"/>
                <w:lang w:val="es-ES_tradnl"/>
              </w:rPr>
              <w:t>Presupuesto con sub</w:t>
            </w:r>
            <w:r w:rsidR="00D120D9">
              <w:rPr>
                <w:color w:val="073763" w:themeColor="accent1" w:themeShade="80"/>
                <w:sz w:val="20"/>
                <w:szCs w:val="20"/>
                <w:lang w:val="es-ES_tradnl"/>
              </w:rPr>
              <w:t>-ejercicios o sobre-</w:t>
            </w:r>
            <w:r w:rsidRPr="008701AE">
              <w:rPr>
                <w:color w:val="073763" w:themeColor="accent1" w:themeShade="80"/>
                <w:sz w:val="20"/>
                <w:szCs w:val="20"/>
                <w:lang w:val="es-ES_tradnl"/>
              </w:rPr>
              <w:t>ejercicios significativos.</w:t>
            </w:r>
          </w:p>
        </w:tc>
        <w:tc>
          <w:tcPr>
            <w:tcW w:w="2693" w:type="dxa"/>
            <w:vAlign w:val="center"/>
          </w:tcPr>
          <w:p w14:paraId="0CC31BCC" w14:textId="77777777"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Catastrófico</w:t>
            </w:r>
          </w:p>
          <w:p w14:paraId="340E1782" w14:textId="77777777" w:rsidR="00164992" w:rsidRPr="008701AE" w:rsidRDefault="00164992" w:rsidP="000173AA">
            <w:pPr>
              <w:rPr>
                <w:color w:val="073763" w:themeColor="accent1" w:themeShade="80"/>
                <w:sz w:val="20"/>
                <w:szCs w:val="20"/>
                <w:lang w:val="es-ES_tradnl"/>
              </w:rPr>
            </w:pPr>
          </w:p>
          <w:p w14:paraId="1A8B8396" w14:textId="1A6E1D81" w:rsidR="00164992" w:rsidRPr="008701AE" w:rsidRDefault="00164992" w:rsidP="00D120D9">
            <w:pPr>
              <w:jc w:val="center"/>
              <w:rPr>
                <w:color w:val="073763" w:themeColor="accent1" w:themeShade="80"/>
                <w:sz w:val="20"/>
                <w:szCs w:val="20"/>
                <w:lang w:val="es-ES_tradnl"/>
              </w:rPr>
            </w:pPr>
            <w:r w:rsidRPr="008701AE">
              <w:rPr>
                <w:color w:val="073763" w:themeColor="accent1" w:themeShade="80"/>
                <w:sz w:val="20"/>
                <w:szCs w:val="20"/>
                <w:lang w:val="es-ES_tradnl"/>
              </w:rPr>
              <w:t>Incumplimiento de objetivos y metas institucionales; reducciones al gasto por sub</w:t>
            </w:r>
            <w:r w:rsidR="00D120D9">
              <w:rPr>
                <w:color w:val="073763" w:themeColor="accent1" w:themeShade="80"/>
                <w:sz w:val="20"/>
                <w:szCs w:val="20"/>
                <w:lang w:val="es-ES_tradnl"/>
              </w:rPr>
              <w:t>-</w:t>
            </w:r>
            <w:r w:rsidRPr="008701AE">
              <w:rPr>
                <w:color w:val="073763" w:themeColor="accent1" w:themeShade="80"/>
                <w:sz w:val="20"/>
                <w:szCs w:val="20"/>
                <w:lang w:val="es-ES_tradnl"/>
              </w:rPr>
              <w:t>ejercicios injustificados, o fincamiento</w:t>
            </w:r>
            <w:r w:rsidR="00D120D9">
              <w:rPr>
                <w:color w:val="073763" w:themeColor="accent1" w:themeShade="80"/>
                <w:sz w:val="20"/>
                <w:szCs w:val="20"/>
                <w:lang w:val="es-ES_tradnl"/>
              </w:rPr>
              <w:t xml:space="preserve"> de responsabilidades por sobre-</w:t>
            </w:r>
            <w:r w:rsidRPr="008701AE">
              <w:rPr>
                <w:color w:val="073763" w:themeColor="accent1" w:themeShade="80"/>
                <w:sz w:val="20"/>
                <w:szCs w:val="20"/>
                <w:lang w:val="es-ES_tradnl"/>
              </w:rPr>
              <w:t>ejercicios no aprobados e injustificados.</w:t>
            </w:r>
          </w:p>
        </w:tc>
        <w:tc>
          <w:tcPr>
            <w:tcW w:w="1843" w:type="dxa"/>
            <w:vAlign w:val="center"/>
          </w:tcPr>
          <w:p w14:paraId="7543C185" w14:textId="5ACB0A70" w:rsidR="00164992" w:rsidRPr="008701AE" w:rsidRDefault="00164992" w:rsidP="000173AA">
            <w:pPr>
              <w:jc w:val="center"/>
              <w:rPr>
                <w:color w:val="073763" w:themeColor="accent1" w:themeShade="80"/>
                <w:sz w:val="20"/>
                <w:szCs w:val="20"/>
                <w:lang w:val="es-ES_tradnl"/>
              </w:rPr>
            </w:pPr>
            <w:r w:rsidRPr="008701AE">
              <w:rPr>
                <w:color w:val="073763" w:themeColor="accent1" w:themeShade="80"/>
                <w:sz w:val="20"/>
                <w:szCs w:val="20"/>
                <w:lang w:val="es-ES_tradnl"/>
              </w:rPr>
              <w:t>Media</w:t>
            </w:r>
          </w:p>
        </w:tc>
        <w:tc>
          <w:tcPr>
            <w:tcW w:w="2920" w:type="dxa"/>
            <w:vAlign w:val="center"/>
          </w:tcPr>
          <w:p w14:paraId="010B5D3A" w14:textId="77777777"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Formular los programas presupuestarios con una visión estratégica y en congruencia con el Plan Nacional de Desarrollo y el Programa Sectorial.</w:t>
            </w:r>
          </w:p>
          <w:p w14:paraId="2C0430EB" w14:textId="77777777" w:rsidR="00164992" w:rsidRPr="008701AE" w:rsidRDefault="00164992" w:rsidP="000173AA">
            <w:pPr>
              <w:rPr>
                <w:color w:val="073763" w:themeColor="accent1" w:themeShade="80"/>
                <w:sz w:val="20"/>
                <w:szCs w:val="20"/>
                <w:lang w:val="es-ES_tradnl"/>
              </w:rPr>
            </w:pPr>
          </w:p>
          <w:p w14:paraId="0E55D596" w14:textId="37D57FB7" w:rsidR="00164992" w:rsidRPr="008701AE" w:rsidRDefault="00164992" w:rsidP="000173AA">
            <w:pPr>
              <w:rPr>
                <w:color w:val="073763" w:themeColor="accent1" w:themeShade="80"/>
                <w:sz w:val="20"/>
                <w:szCs w:val="20"/>
                <w:lang w:val="es-ES_tradnl"/>
              </w:rPr>
            </w:pPr>
            <w:r w:rsidRPr="008701AE">
              <w:rPr>
                <w:color w:val="073763" w:themeColor="accent1" w:themeShade="80"/>
                <w:sz w:val="20"/>
                <w:szCs w:val="20"/>
                <w:lang w:val="es-ES_tradnl"/>
              </w:rPr>
              <w:t>Supervisar permanentemente el cumplimiento de los objetivos y metas institucionales del ejercicio presupuestario.</w:t>
            </w:r>
          </w:p>
        </w:tc>
      </w:tr>
    </w:tbl>
    <w:p w14:paraId="0258D934" w14:textId="0D6E95C3" w:rsidR="000173AA" w:rsidRPr="008701AE" w:rsidRDefault="000173AA" w:rsidP="000173AA">
      <w:pPr>
        <w:widowControl w:val="0"/>
        <w:autoSpaceDE w:val="0"/>
        <w:autoSpaceDN w:val="0"/>
        <w:adjustRightInd w:val="0"/>
        <w:spacing w:after="0"/>
        <w:jc w:val="center"/>
        <w:rPr>
          <w:rFonts w:ascii="Trebuchet MS" w:hAnsi="Trebuchet MS"/>
          <w:color w:val="073763" w:themeColor="accent1" w:themeShade="80"/>
          <w:sz w:val="16"/>
          <w:szCs w:val="16"/>
          <w:lang w:val="es-ES_tradnl"/>
        </w:rPr>
      </w:pPr>
      <w:r w:rsidRPr="008701AE">
        <w:rPr>
          <w:rFonts w:ascii="Trebuchet MS" w:hAnsi="Trebuchet MS"/>
          <w:b/>
          <w:color w:val="073763" w:themeColor="accent1" w:themeShade="80"/>
          <w:sz w:val="16"/>
          <w:szCs w:val="16"/>
          <w:lang w:val="es-ES_tradnl"/>
        </w:rPr>
        <w:t>Fuente:</w:t>
      </w:r>
      <w:r w:rsidRPr="008701AE">
        <w:rPr>
          <w:rFonts w:ascii="Trebuchet MS" w:hAnsi="Trebuchet MS"/>
          <w:color w:val="073763" w:themeColor="accent1" w:themeShade="80"/>
          <w:sz w:val="16"/>
          <w:szCs w:val="16"/>
          <w:lang w:val="es-ES_tradnl"/>
        </w:rPr>
        <w:t xml:space="preserve"> IIS-UNAM</w:t>
      </w:r>
      <w:r w:rsidR="00D120D9">
        <w:rPr>
          <w:rFonts w:ascii="Trebuchet MS" w:hAnsi="Trebuchet MS"/>
          <w:color w:val="073763" w:themeColor="accent1" w:themeShade="80"/>
          <w:sz w:val="16"/>
          <w:szCs w:val="16"/>
          <w:lang w:val="es-ES_tradnl"/>
        </w:rPr>
        <w:t>,</w:t>
      </w:r>
      <w:r w:rsidRPr="008701AE">
        <w:rPr>
          <w:rFonts w:ascii="Trebuchet MS" w:hAnsi="Trebuchet MS"/>
          <w:color w:val="073763" w:themeColor="accent1" w:themeShade="80"/>
          <w:sz w:val="16"/>
          <w:szCs w:val="16"/>
          <w:lang w:val="es-ES_tradnl"/>
        </w:rPr>
        <w:t xml:space="preserve"> con información del FIT y de la SFP.</w:t>
      </w:r>
    </w:p>
    <w:p w14:paraId="3DD401A0" w14:textId="77777777" w:rsidR="000173AA" w:rsidRPr="008701AE" w:rsidRDefault="000173AA" w:rsidP="00745D18">
      <w:pPr>
        <w:spacing w:line="276" w:lineRule="auto"/>
        <w:jc w:val="both"/>
        <w:rPr>
          <w:color w:val="7F7F7F" w:themeColor="text1" w:themeTint="80"/>
          <w:lang w:val="es-ES_tradnl"/>
        </w:rPr>
        <w:sectPr w:rsidR="000173AA" w:rsidRPr="008701AE" w:rsidSect="000173AA">
          <w:pgSz w:w="15840" w:h="12240" w:orient="landscape" w:code="1"/>
          <w:pgMar w:top="1701" w:right="1985" w:bottom="1183" w:left="1417" w:header="708" w:footer="708" w:gutter="0"/>
          <w:cols w:space="708"/>
          <w:titlePg/>
          <w:docGrid w:linePitch="360"/>
        </w:sectPr>
      </w:pPr>
    </w:p>
    <w:p w14:paraId="7A2E394B" w14:textId="70E1D9AB" w:rsidR="008E08C0" w:rsidRPr="008701AE" w:rsidRDefault="00D35CF4" w:rsidP="00E77452">
      <w:pPr>
        <w:pStyle w:val="Ttulo1"/>
        <w:spacing w:line="276" w:lineRule="auto"/>
        <w:rPr>
          <w:lang w:val="es-ES_tradnl"/>
        </w:rPr>
      </w:pPr>
      <w:bookmarkStart w:id="106" w:name="_Toc441950083"/>
      <w:r w:rsidRPr="008701AE">
        <w:rPr>
          <w:lang w:val="es-ES_tradnl"/>
        </w:rPr>
        <w:lastRenderedPageBreak/>
        <w:t>10</w:t>
      </w:r>
      <w:r w:rsidR="003A2F0C" w:rsidRPr="008701AE">
        <w:rPr>
          <w:lang w:val="es-ES_tradnl"/>
        </w:rPr>
        <w:t xml:space="preserve">. </w:t>
      </w:r>
      <w:r w:rsidR="008E08C0" w:rsidRPr="008701AE">
        <w:rPr>
          <w:lang w:val="es-ES_tradnl"/>
        </w:rPr>
        <w:t>Pasos a Seguir</w:t>
      </w:r>
      <w:bookmarkEnd w:id="106"/>
    </w:p>
    <w:p w14:paraId="1DA9D4D8" w14:textId="77777777" w:rsidR="002620AA" w:rsidRPr="002620AA" w:rsidRDefault="002620AA" w:rsidP="002620AA">
      <w:pPr>
        <w:spacing w:after="200" w:line="276" w:lineRule="auto"/>
        <w:jc w:val="both"/>
        <w:rPr>
          <w:color w:val="808080" w:themeColor="background1" w:themeShade="80"/>
          <w:lang w:val="es-ES_tradnl"/>
        </w:rPr>
      </w:pPr>
    </w:p>
    <w:p w14:paraId="0F22A74F" w14:textId="365778BA"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 xml:space="preserve">El Istmo de Tehuantepec representa una zona estratégica para nuestro país, tanto por su importancia geográfica en materia de transporte de mercancías en la región </w:t>
      </w:r>
      <w:r w:rsidR="001536A5">
        <w:rPr>
          <w:rFonts w:ascii="Trebuchet MS" w:hAnsi="Trebuchet MS"/>
          <w:color w:val="808080" w:themeColor="background1" w:themeShade="80"/>
          <w:sz w:val="21"/>
          <w:szCs w:val="21"/>
        </w:rPr>
        <w:t>s</w:t>
      </w:r>
      <w:r w:rsidRPr="002620AA">
        <w:rPr>
          <w:rFonts w:ascii="Trebuchet MS" w:hAnsi="Trebuchet MS"/>
          <w:color w:val="808080" w:themeColor="background1" w:themeShade="80"/>
          <w:sz w:val="21"/>
          <w:szCs w:val="21"/>
        </w:rPr>
        <w:t>ureste, como por la riqueza de recursos que se encuentran en esta zona. En este sentido, el desarrollo, conservación, rehabilitación y óptima operación de la infraestructura de transporte en general, y ferroviaria en particular, presenta un área de oportunidad para aprovechar la capacidad instalada con la que cuenta el FIT y puede ser un factor determinante para el desarrollo económico de esta zona.</w:t>
      </w:r>
    </w:p>
    <w:p w14:paraId="3F792FB5" w14:textId="77777777" w:rsidR="002620AA" w:rsidRPr="002620AA" w:rsidRDefault="002620AA" w:rsidP="002620AA">
      <w:pPr>
        <w:pStyle w:val="Prrafodelista1"/>
        <w:jc w:val="both"/>
        <w:rPr>
          <w:rFonts w:ascii="Trebuchet MS" w:hAnsi="Trebuchet MS"/>
          <w:color w:val="808080" w:themeColor="background1" w:themeShade="80"/>
          <w:sz w:val="21"/>
          <w:szCs w:val="21"/>
        </w:rPr>
      </w:pPr>
    </w:p>
    <w:p w14:paraId="2727FA76" w14:textId="2FD8533E"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 xml:space="preserve">Existen diversos estudios realizados por organismos internacionales, como el Banco Interamericano de Desarrollo (BID), </w:t>
      </w:r>
      <w:r w:rsidR="001536A5">
        <w:rPr>
          <w:rFonts w:ascii="Trebuchet MS" w:hAnsi="Trebuchet MS"/>
          <w:color w:val="808080" w:themeColor="background1" w:themeShade="80"/>
          <w:sz w:val="21"/>
          <w:szCs w:val="21"/>
        </w:rPr>
        <w:t>que</w:t>
      </w:r>
      <w:r w:rsidRPr="002620AA">
        <w:rPr>
          <w:rFonts w:ascii="Trebuchet MS" w:hAnsi="Trebuchet MS"/>
          <w:color w:val="808080" w:themeColor="background1" w:themeShade="80"/>
          <w:sz w:val="21"/>
          <w:szCs w:val="21"/>
        </w:rPr>
        <w:t xml:space="preserve"> señalan los impactos que tienen los avances en infraestructura en transportes y comunicaciones, sobre el desarrollo de una región. Con base en la evidencia existente, se tiene la hipótesis de que el aumento de la actividad económica en la región </w:t>
      </w:r>
      <w:r w:rsidR="001536A5">
        <w:rPr>
          <w:rFonts w:ascii="Trebuchet MS" w:hAnsi="Trebuchet MS"/>
          <w:color w:val="808080" w:themeColor="background1" w:themeShade="80"/>
          <w:sz w:val="21"/>
          <w:szCs w:val="21"/>
        </w:rPr>
        <w:t>s</w:t>
      </w:r>
      <w:r w:rsidRPr="002620AA">
        <w:rPr>
          <w:rFonts w:ascii="Trebuchet MS" w:hAnsi="Trebuchet MS"/>
          <w:color w:val="808080" w:themeColor="background1" w:themeShade="80"/>
          <w:sz w:val="21"/>
          <w:szCs w:val="21"/>
        </w:rPr>
        <w:t>ur-</w:t>
      </w:r>
      <w:r w:rsidR="001536A5">
        <w:rPr>
          <w:rFonts w:ascii="Trebuchet MS" w:hAnsi="Trebuchet MS"/>
          <w:color w:val="808080" w:themeColor="background1" w:themeShade="80"/>
          <w:sz w:val="21"/>
          <w:szCs w:val="21"/>
        </w:rPr>
        <w:t>s</w:t>
      </w:r>
      <w:r w:rsidRPr="002620AA">
        <w:rPr>
          <w:rFonts w:ascii="Trebuchet MS" w:hAnsi="Trebuchet MS"/>
          <w:color w:val="808080" w:themeColor="background1" w:themeShade="80"/>
          <w:sz w:val="21"/>
          <w:szCs w:val="21"/>
        </w:rPr>
        <w:t xml:space="preserve">ureste del país, </w:t>
      </w:r>
      <w:r w:rsidR="001536A5">
        <w:rPr>
          <w:rFonts w:ascii="Trebuchet MS" w:hAnsi="Trebuchet MS"/>
          <w:color w:val="808080" w:themeColor="background1" w:themeShade="80"/>
          <w:sz w:val="21"/>
          <w:szCs w:val="21"/>
        </w:rPr>
        <w:t>por medio</w:t>
      </w:r>
      <w:r w:rsidRPr="002620AA">
        <w:rPr>
          <w:rFonts w:ascii="Trebuchet MS" w:hAnsi="Trebuchet MS"/>
          <w:color w:val="808080" w:themeColor="background1" w:themeShade="80"/>
          <w:sz w:val="21"/>
          <w:szCs w:val="21"/>
        </w:rPr>
        <w:t xml:space="preserve"> de</w:t>
      </w:r>
      <w:r w:rsidR="001536A5">
        <w:rPr>
          <w:rFonts w:ascii="Trebuchet MS" w:hAnsi="Trebuchet MS"/>
          <w:color w:val="808080" w:themeColor="background1" w:themeShade="80"/>
          <w:sz w:val="21"/>
          <w:szCs w:val="21"/>
        </w:rPr>
        <w:t>l</w:t>
      </w:r>
      <w:r w:rsidRPr="002620AA">
        <w:rPr>
          <w:rFonts w:ascii="Trebuchet MS" w:hAnsi="Trebuchet MS"/>
          <w:color w:val="808080" w:themeColor="background1" w:themeShade="80"/>
          <w:sz w:val="21"/>
          <w:szCs w:val="21"/>
        </w:rPr>
        <w:t xml:space="preserve"> desarrollo de infraestructura ferroviaria, impulsaría el desarrollo de la región.</w:t>
      </w:r>
    </w:p>
    <w:p w14:paraId="43C05430" w14:textId="77777777" w:rsidR="002620AA" w:rsidRPr="002620AA" w:rsidRDefault="002620AA" w:rsidP="002620AA">
      <w:pPr>
        <w:pStyle w:val="Prrafodelista1"/>
        <w:jc w:val="both"/>
        <w:rPr>
          <w:rFonts w:ascii="Trebuchet MS" w:hAnsi="Trebuchet MS"/>
          <w:color w:val="808080" w:themeColor="background1" w:themeShade="80"/>
          <w:sz w:val="21"/>
          <w:szCs w:val="21"/>
        </w:rPr>
      </w:pPr>
    </w:p>
    <w:p w14:paraId="446A8EAD" w14:textId="29250F76"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 xml:space="preserve">El diseño de políticas públicas para atender a la región </w:t>
      </w:r>
      <w:r w:rsidR="001536A5">
        <w:rPr>
          <w:rFonts w:ascii="Trebuchet MS" w:hAnsi="Trebuchet MS"/>
          <w:color w:val="808080" w:themeColor="background1" w:themeShade="80"/>
          <w:sz w:val="21"/>
          <w:szCs w:val="21"/>
        </w:rPr>
        <w:t>s</w:t>
      </w:r>
      <w:r w:rsidRPr="002620AA">
        <w:rPr>
          <w:rFonts w:ascii="Trebuchet MS" w:hAnsi="Trebuchet MS"/>
          <w:color w:val="808080" w:themeColor="background1" w:themeShade="80"/>
          <w:sz w:val="21"/>
          <w:szCs w:val="21"/>
        </w:rPr>
        <w:t>ur-</w:t>
      </w:r>
      <w:r w:rsidR="001536A5">
        <w:rPr>
          <w:rFonts w:ascii="Trebuchet MS" w:hAnsi="Trebuchet MS"/>
          <w:color w:val="808080" w:themeColor="background1" w:themeShade="80"/>
          <w:sz w:val="21"/>
          <w:szCs w:val="21"/>
        </w:rPr>
        <w:t>s</w:t>
      </w:r>
      <w:r w:rsidRPr="002620AA">
        <w:rPr>
          <w:rFonts w:ascii="Trebuchet MS" w:hAnsi="Trebuchet MS"/>
          <w:color w:val="808080" w:themeColor="background1" w:themeShade="80"/>
          <w:sz w:val="21"/>
          <w:szCs w:val="21"/>
        </w:rPr>
        <w:t>ureste, tanto en materia de transporte como en otros sectores del ámbito social y económico, resultarían de gran impacto para una zona que se caracteriza por sus retos en materia de crecimiento y calidad de vida de la población. En este sentido, iniciativas como la referente a la creación de Zonas Económicas Especiales (ZEE), integradas a un desarrollo sólido de infraestructura en materia de transporte, generarían un impacto positivo para la población de la región.</w:t>
      </w:r>
    </w:p>
    <w:p w14:paraId="46F06980" w14:textId="77777777" w:rsidR="002620AA" w:rsidRPr="002620AA" w:rsidRDefault="002620AA" w:rsidP="002620AA">
      <w:pPr>
        <w:pStyle w:val="Prrafodelista1"/>
        <w:jc w:val="both"/>
        <w:rPr>
          <w:rFonts w:ascii="Trebuchet MS" w:hAnsi="Trebuchet MS"/>
          <w:color w:val="808080" w:themeColor="background1" w:themeShade="80"/>
          <w:sz w:val="21"/>
          <w:szCs w:val="21"/>
        </w:rPr>
      </w:pPr>
    </w:p>
    <w:p w14:paraId="100C277F" w14:textId="77777777"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Para el logro de lo anterior, y con base en la información que genera directamente el FIT como responsable del programa presupuestal evaluado, se puede generar y procesar información que permita el desarrollo de indicadores de gestión y estratégicos que apoyen la toma de decisiones respecto del programa.</w:t>
      </w:r>
    </w:p>
    <w:p w14:paraId="3D53FE5D" w14:textId="77777777" w:rsidR="002620AA" w:rsidRPr="002620AA" w:rsidRDefault="002620AA" w:rsidP="002620AA">
      <w:pPr>
        <w:pStyle w:val="Prrafodelista1"/>
        <w:jc w:val="both"/>
        <w:rPr>
          <w:rFonts w:ascii="Trebuchet MS" w:hAnsi="Trebuchet MS"/>
          <w:color w:val="808080" w:themeColor="background1" w:themeShade="80"/>
          <w:sz w:val="21"/>
          <w:szCs w:val="21"/>
        </w:rPr>
      </w:pPr>
    </w:p>
    <w:p w14:paraId="5A521DB6" w14:textId="77777777"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Se recomienda ampliamente que el FIT dé continuidad al programa de optimización de recursos que actualmente desarrolla; que en uno de sus puntos clave busca la colocación de los recursos en actividades que resulten prioritarias.</w:t>
      </w:r>
    </w:p>
    <w:p w14:paraId="1B4AA67C" w14:textId="77777777" w:rsidR="002620AA" w:rsidRPr="002620AA" w:rsidRDefault="002620AA" w:rsidP="002620AA">
      <w:pPr>
        <w:pStyle w:val="Prrafodelista1"/>
        <w:jc w:val="both"/>
        <w:rPr>
          <w:rFonts w:ascii="Trebuchet MS" w:hAnsi="Trebuchet MS"/>
          <w:color w:val="808080" w:themeColor="background1" w:themeShade="80"/>
          <w:sz w:val="21"/>
          <w:szCs w:val="21"/>
        </w:rPr>
      </w:pPr>
    </w:p>
    <w:p w14:paraId="19E1B4F2" w14:textId="77777777"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La realización de un estudio de mercado en la región donde opera el FIT y Chiapas-Mayab, permitiría hacer una prospección más clara de los ingresos propios que generaría la entidad, así como identificar oportunidades de negocio para el transporte de carga, que posibiliten maximizar la utilización de la capacidad instalada actual, generando un círculo virtuoso que favorecería la prestación de un servicio en óptimas condiciones de operación.</w:t>
      </w:r>
    </w:p>
    <w:p w14:paraId="02E76FD9" w14:textId="77777777" w:rsidR="002620AA" w:rsidRPr="002620AA" w:rsidRDefault="002620AA" w:rsidP="002620AA">
      <w:pPr>
        <w:pStyle w:val="Prrafodelista1"/>
        <w:jc w:val="both"/>
        <w:rPr>
          <w:rFonts w:ascii="Trebuchet MS" w:hAnsi="Trebuchet MS"/>
          <w:color w:val="808080" w:themeColor="background1" w:themeShade="80"/>
          <w:sz w:val="21"/>
          <w:szCs w:val="21"/>
        </w:rPr>
      </w:pPr>
    </w:p>
    <w:p w14:paraId="03BA99B3" w14:textId="5453F1B3"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lastRenderedPageBreak/>
        <w:t xml:space="preserve">Los programas de conservación y mantenimiento de infraestructura ferroviaria se deben procurar el monto y la oportunidad en la asignación de los recursos; ya que ambos tienen un impacto directo sobre las condiciones de operación de la infraestructura del FIT. </w:t>
      </w:r>
      <w:r w:rsidR="001536A5">
        <w:rPr>
          <w:rFonts w:ascii="Trebuchet MS" w:hAnsi="Trebuchet MS"/>
          <w:color w:val="808080" w:themeColor="background1" w:themeShade="80"/>
          <w:sz w:val="21"/>
          <w:szCs w:val="21"/>
        </w:rPr>
        <w:t>Por medio</w:t>
      </w:r>
      <w:r w:rsidRPr="002620AA">
        <w:rPr>
          <w:rFonts w:ascii="Trebuchet MS" w:hAnsi="Trebuchet MS"/>
          <w:color w:val="808080" w:themeColor="background1" w:themeShade="80"/>
          <w:sz w:val="21"/>
          <w:szCs w:val="21"/>
        </w:rPr>
        <w:t xml:space="preserve"> de un diagnóstico detallado, dicha entidad deberá definir las acciones prioritarias a realizar y la calendarización de las mismas, apegándose a los tiempos de integración del PEF de cada año.</w:t>
      </w:r>
    </w:p>
    <w:p w14:paraId="28A70E8B" w14:textId="77777777" w:rsidR="002620AA" w:rsidRPr="002620AA" w:rsidRDefault="002620AA" w:rsidP="002620AA">
      <w:pPr>
        <w:pStyle w:val="Prrafodelista1"/>
        <w:jc w:val="both"/>
        <w:rPr>
          <w:rFonts w:ascii="Trebuchet MS" w:hAnsi="Trebuchet MS"/>
          <w:color w:val="808080" w:themeColor="background1" w:themeShade="80"/>
          <w:sz w:val="21"/>
          <w:szCs w:val="21"/>
        </w:rPr>
      </w:pPr>
    </w:p>
    <w:p w14:paraId="2BE5C2E7" w14:textId="04B3B214"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 xml:space="preserve">Aunque la participación del ferrocarril en el transporte de carga es relativamente reducida, </w:t>
      </w:r>
      <w:r w:rsidR="001536A5">
        <w:rPr>
          <w:rFonts w:ascii="Trebuchet MS" w:hAnsi="Trebuchet MS"/>
          <w:color w:val="808080" w:themeColor="background1" w:themeShade="80"/>
          <w:sz w:val="21"/>
          <w:szCs w:val="21"/>
        </w:rPr>
        <w:t>e</w:t>
      </w:r>
      <w:r w:rsidRPr="002620AA">
        <w:rPr>
          <w:rFonts w:ascii="Trebuchet MS" w:hAnsi="Trebuchet MS"/>
          <w:color w:val="808080" w:themeColor="background1" w:themeShade="80"/>
          <w:sz w:val="21"/>
          <w:szCs w:val="21"/>
        </w:rPr>
        <w:t>ste cuenta con un potencial de crec</w:t>
      </w:r>
      <w:r w:rsidR="001536A5">
        <w:rPr>
          <w:rFonts w:ascii="Trebuchet MS" w:hAnsi="Trebuchet MS"/>
          <w:color w:val="808080" w:themeColor="background1" w:themeShade="80"/>
          <w:sz w:val="21"/>
          <w:szCs w:val="21"/>
        </w:rPr>
        <w:t>imiento importante. Actualmente</w:t>
      </w:r>
      <w:r w:rsidRPr="002620AA">
        <w:rPr>
          <w:rFonts w:ascii="Trebuchet MS" w:hAnsi="Trebuchet MS"/>
          <w:color w:val="808080" w:themeColor="background1" w:themeShade="80"/>
          <w:sz w:val="21"/>
          <w:szCs w:val="21"/>
        </w:rPr>
        <w:t xml:space="preserve"> en Brasil es del orden del 20 % (medida en toneladas-km); en México, del 11 %, y en Argentina del 7%. Cabe precisar que a nivel mundial, excluyendo el carbón y los minerales, México ocupa el octavo lugar en transporte ferroviario de carga.</w:t>
      </w:r>
    </w:p>
    <w:p w14:paraId="2872EF66" w14:textId="77777777" w:rsidR="002620AA" w:rsidRPr="002620AA" w:rsidRDefault="002620AA" w:rsidP="002620AA">
      <w:pPr>
        <w:pStyle w:val="Prrafodelista1"/>
        <w:jc w:val="both"/>
        <w:rPr>
          <w:rFonts w:ascii="Trebuchet MS" w:hAnsi="Trebuchet MS"/>
          <w:color w:val="808080" w:themeColor="background1" w:themeShade="80"/>
          <w:sz w:val="21"/>
          <w:szCs w:val="21"/>
        </w:rPr>
      </w:pPr>
    </w:p>
    <w:p w14:paraId="5C56E539" w14:textId="6C42C848"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 xml:space="preserve">Un reto importante para este tipo de transporte es la eficiencia; la cual está relacionada con el desarrollo de la infraestructura, y con la conservación y el mantenimiento de la misma. Para ambos factores se requiere de una gran cantidad de recursos, que a su vez, permitan alcanzar niveles operativos aceptables. En relación a esto, hay estudios que demuestran que la mayor utilización de los activos </w:t>
      </w:r>
      <w:r w:rsidR="001536A5">
        <w:rPr>
          <w:rFonts w:ascii="Trebuchet MS" w:hAnsi="Trebuchet MS"/>
          <w:color w:val="808080" w:themeColor="background1" w:themeShade="80"/>
          <w:sz w:val="21"/>
          <w:szCs w:val="21"/>
        </w:rPr>
        <w:t>por medio</w:t>
      </w:r>
      <w:r w:rsidRPr="002620AA">
        <w:rPr>
          <w:rFonts w:ascii="Trebuchet MS" w:hAnsi="Trebuchet MS"/>
          <w:color w:val="808080" w:themeColor="background1" w:themeShade="80"/>
          <w:sz w:val="21"/>
          <w:szCs w:val="21"/>
        </w:rPr>
        <w:t xml:space="preserve"> de las operaciones de transporte de mercancías tiene un impacto positivo en la eficiencia; es decir, es fundamental utilizar cada kilómetro de vía tan a menudo como sea posible.</w:t>
      </w:r>
    </w:p>
    <w:p w14:paraId="0CA490A4" w14:textId="77777777" w:rsidR="002620AA" w:rsidRPr="002620AA" w:rsidRDefault="002620AA" w:rsidP="002620AA">
      <w:pPr>
        <w:pStyle w:val="Prrafodelista1"/>
        <w:jc w:val="both"/>
        <w:rPr>
          <w:rFonts w:ascii="Trebuchet MS" w:hAnsi="Trebuchet MS"/>
          <w:color w:val="808080" w:themeColor="background1" w:themeShade="80"/>
          <w:sz w:val="21"/>
          <w:szCs w:val="21"/>
        </w:rPr>
      </w:pPr>
    </w:p>
    <w:p w14:paraId="204DA5F8" w14:textId="77777777"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Dos factores clave que pueden llegar a afectar la eficiencia en el servicio brindado en México son los costos de los pasivos (pago de pensiones) y la productividad laboral. Es por ello que la automatización e implementación de tecnología tienen beneficios significativos en la eficiencia de los costos de operación.</w:t>
      </w:r>
    </w:p>
    <w:p w14:paraId="5DE4CC05" w14:textId="77777777" w:rsidR="002620AA" w:rsidRPr="002620AA" w:rsidRDefault="002620AA" w:rsidP="002620AA">
      <w:pPr>
        <w:pStyle w:val="Prrafodelista1"/>
        <w:jc w:val="both"/>
        <w:rPr>
          <w:rFonts w:ascii="Trebuchet MS" w:hAnsi="Trebuchet MS"/>
          <w:color w:val="808080" w:themeColor="background1" w:themeShade="80"/>
          <w:sz w:val="21"/>
          <w:szCs w:val="21"/>
        </w:rPr>
      </w:pPr>
    </w:p>
    <w:p w14:paraId="2D73CD1C" w14:textId="7E879F8C"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 xml:space="preserve">Hacia el futuro, es de suma importancia el rol que jueguen los concesionarios en México. </w:t>
      </w:r>
      <w:r w:rsidR="001536A5">
        <w:rPr>
          <w:rFonts w:ascii="Trebuchet MS" w:hAnsi="Trebuchet MS"/>
          <w:color w:val="808080" w:themeColor="background1" w:themeShade="80"/>
          <w:sz w:val="21"/>
          <w:szCs w:val="21"/>
        </w:rPr>
        <w:t>E</w:t>
      </w:r>
      <w:r w:rsidRPr="002620AA">
        <w:rPr>
          <w:rFonts w:ascii="Trebuchet MS" w:hAnsi="Trebuchet MS"/>
          <w:color w:val="808080" w:themeColor="background1" w:themeShade="80"/>
          <w:sz w:val="21"/>
          <w:szCs w:val="21"/>
        </w:rPr>
        <w:t>stos deberían enfocarse hacia el fortalecimiento interno de las empresas operarias del sistema ferroviario, tanto en términos de organización y procesos, como en términos de gestión, que permitan que los dueños de las concesiones maximicen la rentabilidad de la operación, y en consecuencia, ofrezcan servicios con estándares de calidad mundial.</w:t>
      </w:r>
    </w:p>
    <w:p w14:paraId="4E907739" w14:textId="77777777" w:rsidR="002620AA" w:rsidRPr="002620AA" w:rsidRDefault="002620AA" w:rsidP="002620AA">
      <w:pPr>
        <w:pStyle w:val="Prrafodelista1"/>
        <w:jc w:val="both"/>
        <w:rPr>
          <w:rFonts w:ascii="Trebuchet MS" w:hAnsi="Trebuchet MS"/>
          <w:color w:val="808080" w:themeColor="background1" w:themeShade="80"/>
          <w:sz w:val="21"/>
          <w:szCs w:val="21"/>
        </w:rPr>
      </w:pPr>
    </w:p>
    <w:p w14:paraId="173AAD8F" w14:textId="1C03D813"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 xml:space="preserve">Es por lo anterior, que se considera que el FIT debe maximizar el aprovechamiento de su posicionamiento geográfico y su capacidad instalada, para ser el agente económico, en materia de transporte de carga, más importante de la región </w:t>
      </w:r>
      <w:r w:rsidR="001536A5">
        <w:rPr>
          <w:rFonts w:ascii="Trebuchet MS" w:hAnsi="Trebuchet MS"/>
          <w:color w:val="808080" w:themeColor="background1" w:themeShade="80"/>
          <w:sz w:val="21"/>
          <w:szCs w:val="21"/>
        </w:rPr>
        <w:t xml:space="preserve">mediante </w:t>
      </w:r>
      <w:r w:rsidRPr="002620AA">
        <w:rPr>
          <w:rFonts w:ascii="Trebuchet MS" w:hAnsi="Trebuchet MS"/>
          <w:color w:val="808080" w:themeColor="background1" w:themeShade="80"/>
          <w:sz w:val="21"/>
          <w:szCs w:val="21"/>
        </w:rPr>
        <w:t>el desarrollo de planes de negocio en los que se identifiquen: la demanda potencial y efectiva que puede atender; las estrategias diferenciadas de atención para cada tipo de cliente; y la maximización de los esfuerzos para generar mayores recursos económicos.</w:t>
      </w:r>
    </w:p>
    <w:p w14:paraId="41211759" w14:textId="77777777" w:rsidR="002620AA" w:rsidRPr="002620AA" w:rsidRDefault="002620AA" w:rsidP="002620AA">
      <w:pPr>
        <w:pStyle w:val="Prrafodelista1"/>
        <w:ind w:left="360"/>
        <w:jc w:val="both"/>
        <w:rPr>
          <w:rFonts w:ascii="Trebuchet MS" w:hAnsi="Trebuchet MS"/>
          <w:color w:val="808080" w:themeColor="background1" w:themeShade="80"/>
          <w:sz w:val="21"/>
          <w:szCs w:val="21"/>
        </w:rPr>
      </w:pPr>
    </w:p>
    <w:p w14:paraId="07BA3F7F" w14:textId="027240BA" w:rsidR="002620AA" w:rsidRPr="001536A5"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 xml:space="preserve">En síntesis, la posición que presenta el FIT actualmente, en comparación con el resto de las empresas ferroviarias del país, debe ser vista como un potencial a desarrollar para ganar efectividad en el uso de recursos y capital. El camino hacia el incremento de la </w:t>
      </w:r>
      <w:r w:rsidRPr="002620AA">
        <w:rPr>
          <w:rFonts w:ascii="Trebuchet MS" w:hAnsi="Trebuchet MS"/>
          <w:color w:val="808080" w:themeColor="background1" w:themeShade="80"/>
          <w:sz w:val="21"/>
          <w:szCs w:val="21"/>
        </w:rPr>
        <w:lastRenderedPageBreak/>
        <w:t>competitividad de la empresa está en seguir impulsando su desarrollo como un medio de transporte de carga eficiente y seguro, mediante la adecuada inversión para el mantenimiento y rehabilitación de su infraestructura, a un paso más acelerado del que lo ha venido haciendo en los últimos años.</w:t>
      </w:r>
    </w:p>
    <w:p w14:paraId="2142F890" w14:textId="5F6FC2A0" w:rsidR="008E08C0" w:rsidRPr="008701AE" w:rsidRDefault="008E08C0" w:rsidP="008E08C0">
      <w:pPr>
        <w:spacing w:after="200" w:line="276" w:lineRule="auto"/>
        <w:rPr>
          <w:lang w:val="es-ES_tradnl"/>
        </w:rPr>
      </w:pPr>
      <w:r w:rsidRPr="008701AE">
        <w:rPr>
          <w:lang w:val="es-ES_tradnl"/>
        </w:rPr>
        <w:br w:type="page"/>
      </w:r>
    </w:p>
    <w:p w14:paraId="176C63A9" w14:textId="69A478EA" w:rsidR="003729F3" w:rsidRPr="008701AE" w:rsidRDefault="003A2F0C" w:rsidP="003729F3">
      <w:pPr>
        <w:pStyle w:val="Ttulo1"/>
        <w:spacing w:line="276" w:lineRule="auto"/>
        <w:rPr>
          <w:lang w:val="es-ES_tradnl"/>
        </w:rPr>
      </w:pPr>
      <w:bookmarkStart w:id="107" w:name="_Toc441950084"/>
      <w:r w:rsidRPr="008701AE">
        <w:rPr>
          <w:lang w:val="es-ES_tradnl"/>
        </w:rPr>
        <w:lastRenderedPageBreak/>
        <w:t>Conclusiones</w:t>
      </w:r>
      <w:bookmarkEnd w:id="107"/>
    </w:p>
    <w:p w14:paraId="5D8A5C20" w14:textId="77777777" w:rsidR="008E08C0" w:rsidRPr="002620AA" w:rsidRDefault="008E08C0" w:rsidP="002620AA">
      <w:pPr>
        <w:spacing w:line="276" w:lineRule="auto"/>
        <w:rPr>
          <w:color w:val="808080" w:themeColor="background1" w:themeShade="80"/>
          <w:lang w:val="es-ES_tradnl"/>
        </w:rPr>
      </w:pPr>
    </w:p>
    <w:p w14:paraId="0D0C74E0" w14:textId="566979E5"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 xml:space="preserve">La importancia del sector ferroviario ha sido reconocida en México, y </w:t>
      </w:r>
      <w:r w:rsidR="001536A5">
        <w:rPr>
          <w:rFonts w:ascii="Trebuchet MS" w:hAnsi="Trebuchet MS"/>
          <w:color w:val="808080" w:themeColor="background1" w:themeShade="80"/>
          <w:sz w:val="21"/>
          <w:szCs w:val="21"/>
        </w:rPr>
        <w:t xml:space="preserve">esto </w:t>
      </w:r>
      <w:r w:rsidRPr="002620AA">
        <w:rPr>
          <w:rFonts w:ascii="Trebuchet MS" w:hAnsi="Trebuchet MS"/>
          <w:color w:val="808080" w:themeColor="background1" w:themeShade="80"/>
          <w:sz w:val="21"/>
          <w:szCs w:val="21"/>
        </w:rPr>
        <w:t xml:space="preserve">se puede observar en las nuevas iniciativas de inversión que está desarrollando el </w:t>
      </w:r>
      <w:r w:rsidR="001536A5">
        <w:rPr>
          <w:rFonts w:ascii="Trebuchet MS" w:hAnsi="Trebuchet MS"/>
          <w:color w:val="808080" w:themeColor="background1" w:themeShade="80"/>
          <w:sz w:val="21"/>
          <w:szCs w:val="21"/>
        </w:rPr>
        <w:t>G</w:t>
      </w:r>
      <w:r w:rsidRPr="002620AA">
        <w:rPr>
          <w:rFonts w:ascii="Trebuchet MS" w:hAnsi="Trebuchet MS"/>
          <w:color w:val="808080" w:themeColor="background1" w:themeShade="80"/>
          <w:sz w:val="21"/>
          <w:szCs w:val="21"/>
        </w:rPr>
        <w:t xml:space="preserve">obierno de la </w:t>
      </w:r>
      <w:r w:rsidR="001536A5">
        <w:rPr>
          <w:rFonts w:ascii="Trebuchet MS" w:hAnsi="Trebuchet MS"/>
          <w:color w:val="808080" w:themeColor="background1" w:themeShade="80"/>
          <w:sz w:val="21"/>
          <w:szCs w:val="21"/>
        </w:rPr>
        <w:t>R</w:t>
      </w:r>
      <w:r w:rsidRPr="002620AA">
        <w:rPr>
          <w:rFonts w:ascii="Trebuchet MS" w:hAnsi="Trebuchet MS"/>
          <w:color w:val="808080" w:themeColor="background1" w:themeShade="80"/>
          <w:sz w:val="21"/>
          <w:szCs w:val="21"/>
        </w:rPr>
        <w:t xml:space="preserve">epública, por lo que se puede señalar que </w:t>
      </w:r>
      <w:r w:rsidR="001536A5">
        <w:rPr>
          <w:rFonts w:ascii="Trebuchet MS" w:hAnsi="Trebuchet MS"/>
          <w:color w:val="808080" w:themeColor="background1" w:themeShade="80"/>
          <w:sz w:val="21"/>
          <w:szCs w:val="21"/>
        </w:rPr>
        <w:t>dicho sector</w:t>
      </w:r>
      <w:r w:rsidRPr="002620AA">
        <w:rPr>
          <w:rFonts w:ascii="Trebuchet MS" w:hAnsi="Trebuchet MS"/>
          <w:color w:val="808080" w:themeColor="background1" w:themeShade="80"/>
          <w:sz w:val="21"/>
          <w:szCs w:val="21"/>
        </w:rPr>
        <w:t xml:space="preserve"> se en</w:t>
      </w:r>
      <w:r w:rsidR="001536A5">
        <w:rPr>
          <w:rFonts w:ascii="Trebuchet MS" w:hAnsi="Trebuchet MS"/>
          <w:color w:val="808080" w:themeColor="background1" w:themeShade="80"/>
          <w:sz w:val="21"/>
          <w:szCs w:val="21"/>
        </w:rPr>
        <w:t>cuentra en franca recuperación.</w:t>
      </w:r>
    </w:p>
    <w:p w14:paraId="31EC6076" w14:textId="77777777" w:rsidR="002620AA" w:rsidRPr="002620AA" w:rsidRDefault="002620AA" w:rsidP="002620AA">
      <w:pPr>
        <w:pStyle w:val="Prrafodelista1"/>
        <w:jc w:val="both"/>
        <w:rPr>
          <w:rFonts w:ascii="Trebuchet MS" w:hAnsi="Trebuchet MS"/>
          <w:color w:val="808080" w:themeColor="background1" w:themeShade="80"/>
          <w:sz w:val="21"/>
          <w:szCs w:val="21"/>
        </w:rPr>
      </w:pPr>
    </w:p>
    <w:p w14:paraId="543D535A" w14:textId="77777777"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La seguridad y la eficiencia en los costos de traslado del servicio ferroviario de carga son factores que intervienen directamente en la competitividad y productividad del país. Es por ello que se resalta la importancia de mantener la infraestructura ferroviaria existente en óptimas condiciones de operación y conservación, sin dejar de lado la necesidad de desarrollar nueva infraestructura que incremente la cobertura de la red que hay en el país.</w:t>
      </w:r>
    </w:p>
    <w:p w14:paraId="4FB37E48" w14:textId="77777777" w:rsidR="002620AA" w:rsidRPr="002620AA" w:rsidRDefault="002620AA" w:rsidP="002620AA">
      <w:pPr>
        <w:pStyle w:val="Prrafodelista1"/>
        <w:jc w:val="both"/>
        <w:rPr>
          <w:rFonts w:ascii="Trebuchet MS" w:hAnsi="Trebuchet MS"/>
          <w:color w:val="808080" w:themeColor="background1" w:themeShade="80"/>
          <w:sz w:val="21"/>
          <w:szCs w:val="21"/>
        </w:rPr>
      </w:pPr>
    </w:p>
    <w:p w14:paraId="34008126" w14:textId="77777777"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El programa presupuestario E022 se encuentra enmarcado en una lógica de reingeniería del gasto público, misma que propició la fusión de los programas E011 y del propio E022, con la finalidad de mejorar la eficiencia en el gasto público y fortalecer la forma en que estos programas generan resultados tangibles que contribuyen al cumplimiento de los objetivos establecidos tanto en PND 2013-2018, como en el PSCT del mismo periodo.</w:t>
      </w:r>
    </w:p>
    <w:p w14:paraId="1267655A" w14:textId="77777777" w:rsidR="002620AA" w:rsidRPr="002620AA" w:rsidRDefault="002620AA" w:rsidP="002620AA">
      <w:pPr>
        <w:pStyle w:val="Prrafodelista1"/>
        <w:jc w:val="both"/>
        <w:rPr>
          <w:rFonts w:ascii="Trebuchet MS" w:hAnsi="Trebuchet MS"/>
          <w:color w:val="808080" w:themeColor="background1" w:themeShade="80"/>
          <w:sz w:val="21"/>
          <w:szCs w:val="21"/>
        </w:rPr>
      </w:pPr>
    </w:p>
    <w:p w14:paraId="23A7D94E" w14:textId="77777777"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La comparación de la infraestructura ferroviaria que comprende el programa E022, con otros programas nacionales e internacionales, debe ponderarse y estar de acuerdo con las características propias de la infraestructura y su localización geográfica, sin perder de vista que este sector es reconocido por su impacto en la vida económica del país.</w:t>
      </w:r>
    </w:p>
    <w:p w14:paraId="7948543B" w14:textId="77777777" w:rsidR="002620AA" w:rsidRPr="002620AA" w:rsidRDefault="002620AA" w:rsidP="002620AA">
      <w:pPr>
        <w:pStyle w:val="Prrafodelista1"/>
        <w:ind w:left="360"/>
        <w:jc w:val="both"/>
        <w:rPr>
          <w:rFonts w:ascii="Trebuchet MS" w:hAnsi="Trebuchet MS"/>
          <w:color w:val="808080" w:themeColor="background1" w:themeShade="80"/>
          <w:sz w:val="21"/>
          <w:szCs w:val="21"/>
        </w:rPr>
      </w:pPr>
    </w:p>
    <w:p w14:paraId="66D465E6" w14:textId="77777777" w:rsidR="002620AA" w:rsidRPr="002620AA" w:rsidRDefault="002620AA" w:rsidP="002620AA">
      <w:pPr>
        <w:spacing w:line="276" w:lineRule="auto"/>
        <w:jc w:val="both"/>
        <w:rPr>
          <w:rFonts w:ascii="Trebuchet MS" w:hAnsi="Trebuchet MS"/>
          <w:i/>
          <w:color w:val="073763" w:themeColor="accent1" w:themeShade="80"/>
          <w:szCs w:val="21"/>
        </w:rPr>
      </w:pPr>
      <w:r w:rsidRPr="002620AA">
        <w:rPr>
          <w:rFonts w:ascii="Trebuchet MS" w:hAnsi="Trebuchet MS"/>
          <w:i/>
          <w:color w:val="073763" w:themeColor="accent1" w:themeShade="80"/>
          <w:szCs w:val="21"/>
        </w:rPr>
        <w:t>Evaluación de Diseño</w:t>
      </w:r>
    </w:p>
    <w:p w14:paraId="7D561C2A" w14:textId="12620076"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 xml:space="preserve">Con base en los resultados de la Evaluación de Diseño del PP E022, se concluye que </w:t>
      </w:r>
      <w:r w:rsidR="00A517B9">
        <w:rPr>
          <w:rFonts w:ascii="Trebuchet MS" w:hAnsi="Trebuchet MS"/>
          <w:color w:val="808080" w:themeColor="background1" w:themeShade="80"/>
          <w:sz w:val="21"/>
          <w:szCs w:val="21"/>
        </w:rPr>
        <w:t>e</w:t>
      </w:r>
      <w:r w:rsidRPr="002620AA">
        <w:rPr>
          <w:rFonts w:ascii="Trebuchet MS" w:hAnsi="Trebuchet MS"/>
          <w:color w:val="808080" w:themeColor="background1" w:themeShade="80"/>
          <w:sz w:val="21"/>
          <w:szCs w:val="21"/>
        </w:rPr>
        <w:t>ste se encuentra plenamente justificado ante la existente necesidad de proveer un servicio de transporte de carga que sea eficiente, oportuno y seguro. Sin embargo, se debe considerar que las condiciones internas del FIT y de la operación de las Líneas Chiapas-Mayab son de distinta naturaleza, si se toman en cuenta la ubicación geográfica, el mantenimiento y la operación de las lín</w:t>
      </w:r>
      <w:r w:rsidR="005B28B5">
        <w:rPr>
          <w:rFonts w:ascii="Trebuchet MS" w:hAnsi="Trebuchet MS"/>
          <w:color w:val="808080" w:themeColor="background1" w:themeShade="80"/>
          <w:sz w:val="21"/>
          <w:szCs w:val="21"/>
        </w:rPr>
        <w:t xml:space="preserve">eas ferroviarias involucradas; </w:t>
      </w:r>
      <w:r w:rsidRPr="002620AA">
        <w:rPr>
          <w:rFonts w:ascii="Trebuchet MS" w:hAnsi="Trebuchet MS"/>
          <w:color w:val="808080" w:themeColor="background1" w:themeShade="80"/>
          <w:sz w:val="21"/>
          <w:szCs w:val="21"/>
        </w:rPr>
        <w:t>por lo que los objetivos del diseño del programa, sus indicadores y metas podrían segmentarse para poder tener un seguimiento más puntual de ellos, con lo cual se podría ver la forma en que ambos contribuyen a las estrategias de la planeación nacional y sectorial en materia de transporte de carga.</w:t>
      </w:r>
    </w:p>
    <w:p w14:paraId="6B8381DF" w14:textId="77777777" w:rsidR="002620AA" w:rsidRPr="002620AA" w:rsidRDefault="002620AA" w:rsidP="002620AA">
      <w:pPr>
        <w:pStyle w:val="Prrafodelista1"/>
        <w:jc w:val="both"/>
        <w:rPr>
          <w:rFonts w:ascii="Trebuchet MS" w:hAnsi="Trebuchet MS"/>
          <w:color w:val="808080" w:themeColor="background1" w:themeShade="80"/>
          <w:sz w:val="21"/>
          <w:szCs w:val="21"/>
        </w:rPr>
      </w:pPr>
    </w:p>
    <w:p w14:paraId="2F1A49B7" w14:textId="77777777"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 xml:space="preserve">La fusión de los programas presupuestarios E011 y E022, a causa de su complementariedad, pueden generar mejores resultados al crear sinergias entre las actividades que desarrollaba cada uno de ellos de manera independiente. La conservación y rehabilitación de la infraestructura ferroviaria impacta en tener mejores condiciones de </w:t>
      </w:r>
      <w:r w:rsidRPr="002620AA">
        <w:rPr>
          <w:rFonts w:ascii="Trebuchet MS" w:hAnsi="Trebuchet MS"/>
          <w:color w:val="808080" w:themeColor="background1" w:themeShade="80"/>
          <w:sz w:val="21"/>
          <w:szCs w:val="21"/>
        </w:rPr>
        <w:lastRenderedPageBreak/>
        <w:t>operación para el transporte de mercancías, en condiciones de eficiencia, seguridad y competitividad respecto otros medios de transporte.</w:t>
      </w:r>
    </w:p>
    <w:p w14:paraId="1E8AB525" w14:textId="77777777" w:rsidR="002620AA" w:rsidRPr="002620AA" w:rsidRDefault="002620AA" w:rsidP="002620AA">
      <w:pPr>
        <w:pStyle w:val="Prrafodelista1"/>
        <w:rPr>
          <w:rFonts w:ascii="Trebuchet MS" w:hAnsi="Trebuchet MS"/>
          <w:color w:val="808080" w:themeColor="background1" w:themeShade="80"/>
          <w:sz w:val="21"/>
          <w:szCs w:val="21"/>
        </w:rPr>
      </w:pPr>
    </w:p>
    <w:p w14:paraId="4A5400BE" w14:textId="77777777"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Además de la fusión de los programas, en materia de diseño se recomienda reforzar los objetivos a nivel componentes y propósito y sus respectivos indicadores, lo cual favorecería el monitoreo y el logro de los resultados del programa.</w:t>
      </w:r>
    </w:p>
    <w:p w14:paraId="13AD4AA0" w14:textId="77777777" w:rsidR="002620AA" w:rsidRPr="002620AA" w:rsidRDefault="002620AA" w:rsidP="002620AA">
      <w:pPr>
        <w:pStyle w:val="Prrafodelista1"/>
        <w:rPr>
          <w:rFonts w:ascii="Trebuchet MS" w:hAnsi="Trebuchet MS"/>
          <w:color w:val="808080" w:themeColor="background1" w:themeShade="80"/>
          <w:sz w:val="21"/>
          <w:szCs w:val="21"/>
        </w:rPr>
      </w:pPr>
    </w:p>
    <w:p w14:paraId="7A14882E" w14:textId="77777777" w:rsidR="002620AA" w:rsidRPr="002620AA" w:rsidRDefault="002620AA" w:rsidP="00B47F4B">
      <w:pPr>
        <w:pStyle w:val="Prrafodelista1"/>
        <w:numPr>
          <w:ilvl w:val="0"/>
          <w:numId w:val="71"/>
        </w:numPr>
        <w:spacing w:before="100" w:beforeAutospacing="1" w:after="100" w:afterAutospacing="1"/>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Con el diseño del PP E022 se demuestra que el FIT busca mejorar la operación de las vías que le fueron asignadas para que se encuentren en condiciones óptimas, que posibiliten un uso operativo seguro y eficiente para atender a los usuarios. En este sentido, el PP E022 busca contribuir a que el país cuente con servicios oportunos, eficientes y seguros, con la convicción de que los costos del transporte de carga sean más competitivos.</w:t>
      </w:r>
    </w:p>
    <w:p w14:paraId="00B9456D" w14:textId="77777777" w:rsidR="002620AA" w:rsidRPr="002620AA" w:rsidRDefault="002620AA" w:rsidP="002620AA">
      <w:pPr>
        <w:pStyle w:val="Prrafodelista1"/>
        <w:spacing w:before="100" w:beforeAutospacing="1" w:after="100" w:afterAutospacing="1"/>
        <w:ind w:hanging="288"/>
        <w:rPr>
          <w:rFonts w:ascii="Trebuchet MS" w:hAnsi="Trebuchet MS"/>
          <w:color w:val="808080" w:themeColor="background1" w:themeShade="80"/>
          <w:sz w:val="21"/>
          <w:szCs w:val="21"/>
        </w:rPr>
      </w:pPr>
    </w:p>
    <w:p w14:paraId="5EA90BB0" w14:textId="40232155"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De acuerdo con el diagnóstico realizado al programa, se identifica que el diseño de su Matriz de Indicadores para Resultados (MIR) presenta áreas de oportunidad importantes que se buscarán atender a la brevedad para mejorar la medición de su desempeño. Asimismo, se identifica que el programa presupuestario en cuestión tiene complementariedades con otros programas asociados con el desarrollo de infraestructura ferroviaria, y que funcionan gracias a la oportuna asignación y canalización de recurso</w:t>
      </w:r>
      <w:r w:rsidR="005B28B5">
        <w:rPr>
          <w:rFonts w:ascii="Trebuchet MS" w:hAnsi="Trebuchet MS"/>
          <w:color w:val="808080" w:themeColor="background1" w:themeShade="80"/>
          <w:sz w:val="21"/>
          <w:szCs w:val="21"/>
        </w:rPr>
        <w:t>s de inversión pública, lo cual</w:t>
      </w:r>
      <w:r w:rsidRPr="002620AA">
        <w:rPr>
          <w:rFonts w:ascii="Trebuchet MS" w:hAnsi="Trebuchet MS"/>
          <w:color w:val="808080" w:themeColor="background1" w:themeShade="80"/>
          <w:sz w:val="21"/>
          <w:szCs w:val="21"/>
        </w:rPr>
        <w:t xml:space="preserve"> en el caso del PP E022 tendría un impacto positivo y directo en la mejora de sus niveles de operación.</w:t>
      </w:r>
    </w:p>
    <w:p w14:paraId="16323569" w14:textId="77777777" w:rsidR="002620AA" w:rsidRPr="002620AA" w:rsidRDefault="002620AA" w:rsidP="002620AA">
      <w:pPr>
        <w:spacing w:line="276" w:lineRule="auto"/>
        <w:jc w:val="both"/>
        <w:rPr>
          <w:rFonts w:ascii="Trebuchet MS" w:hAnsi="Trebuchet MS"/>
          <w:i/>
          <w:color w:val="073763" w:themeColor="accent1" w:themeShade="80"/>
          <w:szCs w:val="21"/>
        </w:rPr>
      </w:pPr>
      <w:r w:rsidRPr="002620AA">
        <w:rPr>
          <w:rFonts w:ascii="Trebuchet MS" w:hAnsi="Trebuchet MS"/>
          <w:i/>
          <w:color w:val="073763" w:themeColor="accent1" w:themeShade="80"/>
          <w:szCs w:val="21"/>
        </w:rPr>
        <w:t>Análisis de Costos</w:t>
      </w:r>
    </w:p>
    <w:p w14:paraId="1F37AD40" w14:textId="28061E66"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 xml:space="preserve">La composición por </w:t>
      </w:r>
      <w:r w:rsidR="005B28B5">
        <w:rPr>
          <w:rFonts w:ascii="Trebuchet MS" w:hAnsi="Trebuchet MS"/>
          <w:color w:val="808080" w:themeColor="background1" w:themeShade="80"/>
          <w:sz w:val="21"/>
          <w:szCs w:val="21"/>
        </w:rPr>
        <w:t>c</w:t>
      </w:r>
      <w:r w:rsidR="00032F3F">
        <w:rPr>
          <w:rFonts w:ascii="Trebuchet MS" w:hAnsi="Trebuchet MS"/>
          <w:color w:val="808080" w:themeColor="background1" w:themeShade="80"/>
          <w:sz w:val="21"/>
          <w:szCs w:val="21"/>
        </w:rPr>
        <w:t>apítulo</w:t>
      </w:r>
      <w:r w:rsidRPr="002620AA">
        <w:rPr>
          <w:rFonts w:ascii="Trebuchet MS" w:hAnsi="Trebuchet MS"/>
          <w:color w:val="808080" w:themeColor="background1" w:themeShade="80"/>
          <w:sz w:val="21"/>
          <w:szCs w:val="21"/>
        </w:rPr>
        <w:t xml:space="preserve"> de gasto, del presupuesto total ejercido por el FIT en el periodo 2012-2014, se distribuyó de la siguiente manera: 26.0 % en Servicios Generales, 26.2 % en Servicios Personales y 16.3 % en Materiales y Suministros; lo cual es congruente con la modalidad “E” (provisión de bienes y servicios) del programa evaluado.</w:t>
      </w:r>
    </w:p>
    <w:p w14:paraId="35FE3B41" w14:textId="77777777" w:rsidR="002620AA" w:rsidRPr="002620AA" w:rsidRDefault="002620AA" w:rsidP="002620AA">
      <w:pPr>
        <w:pStyle w:val="Prrafodelista1"/>
        <w:jc w:val="both"/>
        <w:rPr>
          <w:rFonts w:ascii="Trebuchet MS" w:hAnsi="Trebuchet MS"/>
          <w:color w:val="808080" w:themeColor="background1" w:themeShade="80"/>
          <w:sz w:val="21"/>
          <w:szCs w:val="21"/>
        </w:rPr>
      </w:pPr>
    </w:p>
    <w:p w14:paraId="7533FFA2" w14:textId="72842096"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 xml:space="preserve">En cuanto a la evolución del gasto destacan incrementos en todos los </w:t>
      </w:r>
      <w:r w:rsidR="005B28B5">
        <w:rPr>
          <w:rFonts w:ascii="Trebuchet MS" w:hAnsi="Trebuchet MS"/>
          <w:color w:val="808080" w:themeColor="background1" w:themeShade="80"/>
          <w:sz w:val="21"/>
          <w:szCs w:val="21"/>
        </w:rPr>
        <w:t>c</w:t>
      </w:r>
      <w:r w:rsidR="00032F3F">
        <w:rPr>
          <w:rFonts w:ascii="Trebuchet MS" w:hAnsi="Trebuchet MS"/>
          <w:color w:val="808080" w:themeColor="background1" w:themeShade="80"/>
          <w:sz w:val="21"/>
          <w:szCs w:val="21"/>
        </w:rPr>
        <w:t>apítulo</w:t>
      </w:r>
      <w:r w:rsidRPr="002620AA">
        <w:rPr>
          <w:rFonts w:ascii="Trebuchet MS" w:hAnsi="Trebuchet MS"/>
          <w:color w:val="808080" w:themeColor="background1" w:themeShade="80"/>
          <w:sz w:val="21"/>
          <w:szCs w:val="21"/>
        </w:rPr>
        <w:t>s de gasto en el periodo de estudio: 26.0 % en los servicios generales que son los que se relacionan directamente con la operación de la infraestructura a cargo del FIT, 4.2 % en los servicios personales que se refieren en una mayor medida a los operarios de la infraestructura ferroviaria, seguido por 2.9 % en materiales y suministros.</w:t>
      </w:r>
    </w:p>
    <w:p w14:paraId="66E2CD94" w14:textId="77777777" w:rsidR="002620AA" w:rsidRPr="002620AA" w:rsidRDefault="002620AA" w:rsidP="002620AA">
      <w:pPr>
        <w:pStyle w:val="Prrafodelista1"/>
        <w:rPr>
          <w:rFonts w:ascii="Trebuchet MS" w:hAnsi="Trebuchet MS"/>
          <w:color w:val="808080" w:themeColor="background1" w:themeShade="80"/>
          <w:sz w:val="21"/>
          <w:szCs w:val="21"/>
        </w:rPr>
      </w:pPr>
    </w:p>
    <w:p w14:paraId="25F59DFA" w14:textId="5ED1DE9E"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Considerando las estadísticas de la actividad institucional Ferrocarriles Eficientes y Competitivo</w:t>
      </w:r>
      <w:r w:rsidR="005B28B5">
        <w:rPr>
          <w:rFonts w:ascii="Trebuchet MS" w:hAnsi="Trebuchet MS"/>
          <w:color w:val="808080" w:themeColor="background1" w:themeShade="80"/>
          <w:sz w:val="21"/>
          <w:szCs w:val="21"/>
        </w:rPr>
        <w:t>s del FIT, que incluye a los PP</w:t>
      </w:r>
      <w:r w:rsidRPr="002620AA">
        <w:rPr>
          <w:rFonts w:ascii="Trebuchet MS" w:hAnsi="Trebuchet MS"/>
          <w:color w:val="808080" w:themeColor="background1" w:themeShade="80"/>
          <w:sz w:val="21"/>
          <w:szCs w:val="21"/>
        </w:rPr>
        <w:t xml:space="preserve"> E011 y E022, destaca el hecho de que el programa E022 representó en promedio, 83.8 % de los recursos presupuestados para el periodo 2012-2014, mientras que al PP E011 que se refiere a la conservación de la infraestructura ferroviaria se le asignó en promedio el 13.4 %</w:t>
      </w:r>
      <w:r w:rsidR="005B28B5">
        <w:rPr>
          <w:rFonts w:ascii="Trebuchet MS" w:hAnsi="Trebuchet MS"/>
          <w:color w:val="808080" w:themeColor="background1" w:themeShade="80"/>
          <w:sz w:val="21"/>
          <w:szCs w:val="21"/>
        </w:rPr>
        <w:t>.</w:t>
      </w:r>
      <w:r w:rsidRPr="002620AA">
        <w:rPr>
          <w:rFonts w:ascii="Trebuchet MS" w:hAnsi="Trebuchet MS"/>
          <w:color w:val="808080" w:themeColor="background1" w:themeShade="80"/>
          <w:sz w:val="21"/>
          <w:szCs w:val="21"/>
        </w:rPr>
        <w:t xml:space="preserve"> Lo anterior implica que este programa resalta la razón de ser del FIT.</w:t>
      </w:r>
    </w:p>
    <w:p w14:paraId="5ABA5949" w14:textId="77777777" w:rsidR="002620AA" w:rsidRPr="002620AA" w:rsidRDefault="002620AA" w:rsidP="002620AA">
      <w:pPr>
        <w:pStyle w:val="Prrafodelista1"/>
        <w:rPr>
          <w:rFonts w:ascii="Trebuchet MS" w:hAnsi="Trebuchet MS"/>
          <w:color w:val="808080" w:themeColor="background1" w:themeShade="80"/>
          <w:sz w:val="21"/>
          <w:szCs w:val="21"/>
        </w:rPr>
      </w:pPr>
    </w:p>
    <w:p w14:paraId="3A001AB7" w14:textId="34562CF0"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lastRenderedPageBreak/>
        <w:t>Como se mencionó en los resultados de la Evaluación de Diseño, existe una relación de causalidad entre la operación del programa a evaluar y los recursos provenientes del gasto en inversión, por lo que se tiene la oportunidad de conjuntar acciones de conservación, rehabilitación y</w:t>
      </w:r>
      <w:r w:rsidR="005B28B5">
        <w:rPr>
          <w:rFonts w:ascii="Trebuchet MS" w:hAnsi="Trebuchet MS"/>
          <w:color w:val="808080" w:themeColor="background1" w:themeShade="80"/>
          <w:sz w:val="21"/>
          <w:szCs w:val="21"/>
        </w:rPr>
        <w:t>,</w:t>
      </w:r>
      <w:r w:rsidRPr="002620AA">
        <w:rPr>
          <w:rFonts w:ascii="Trebuchet MS" w:hAnsi="Trebuchet MS"/>
          <w:color w:val="808080" w:themeColor="background1" w:themeShade="80"/>
          <w:sz w:val="21"/>
          <w:szCs w:val="21"/>
        </w:rPr>
        <w:t xml:space="preserve"> en su caso, desarrollo de nueva infraestructura, para generar economías a escala.</w:t>
      </w:r>
    </w:p>
    <w:p w14:paraId="310DA61D" w14:textId="77777777" w:rsidR="002620AA" w:rsidRPr="002620AA" w:rsidRDefault="002620AA" w:rsidP="002620AA">
      <w:pPr>
        <w:pStyle w:val="Prrafodelista1"/>
        <w:rPr>
          <w:rFonts w:ascii="Trebuchet MS" w:hAnsi="Trebuchet MS"/>
          <w:color w:val="808080" w:themeColor="background1" w:themeShade="80"/>
          <w:sz w:val="21"/>
          <w:szCs w:val="21"/>
        </w:rPr>
      </w:pPr>
    </w:p>
    <w:p w14:paraId="73AA72E2" w14:textId="77777777"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La asignación oportuna de recursos fiscales suficientes para el gasto corriente o en su caso, de inversión en el programa presupuestario, genera mayores impactos, al permitir que los responsables de los procedimientos de contratación y prestación de servicios realicen sus actividades de acuerdo a las fechas establecidas.</w:t>
      </w:r>
    </w:p>
    <w:p w14:paraId="6D064BD3" w14:textId="77777777" w:rsidR="002620AA" w:rsidRPr="002620AA" w:rsidRDefault="002620AA" w:rsidP="002620AA">
      <w:pPr>
        <w:pStyle w:val="Prrafodelista1"/>
        <w:ind w:left="0"/>
        <w:jc w:val="both"/>
        <w:rPr>
          <w:rFonts w:ascii="Trebuchet MS" w:hAnsi="Trebuchet MS"/>
          <w:color w:val="808080" w:themeColor="background1" w:themeShade="80"/>
          <w:sz w:val="21"/>
          <w:szCs w:val="21"/>
        </w:rPr>
      </w:pPr>
    </w:p>
    <w:p w14:paraId="2597C415" w14:textId="7B5A3BB3"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 xml:space="preserve">Es indispensable realizar una revisión y en su caso, optimización, del gasto efectuado en los </w:t>
      </w:r>
      <w:r w:rsidR="00032F3F">
        <w:rPr>
          <w:rFonts w:ascii="Trebuchet MS" w:hAnsi="Trebuchet MS"/>
          <w:color w:val="808080" w:themeColor="background1" w:themeShade="80"/>
          <w:sz w:val="21"/>
          <w:szCs w:val="21"/>
        </w:rPr>
        <w:t>Capítulo</w:t>
      </w:r>
      <w:r w:rsidR="005B28B5">
        <w:rPr>
          <w:rFonts w:ascii="Trebuchet MS" w:hAnsi="Trebuchet MS"/>
          <w:color w:val="808080" w:themeColor="background1" w:themeShade="80"/>
          <w:sz w:val="21"/>
          <w:szCs w:val="21"/>
        </w:rPr>
        <w:t>s 1000-Servicios Personales y 3000-</w:t>
      </w:r>
      <w:r w:rsidRPr="002620AA">
        <w:rPr>
          <w:rFonts w:ascii="Trebuchet MS" w:hAnsi="Trebuchet MS"/>
          <w:color w:val="808080" w:themeColor="background1" w:themeShade="80"/>
          <w:sz w:val="21"/>
          <w:szCs w:val="21"/>
        </w:rPr>
        <w:t>Ser</w:t>
      </w:r>
      <w:r w:rsidR="005B28B5">
        <w:rPr>
          <w:rFonts w:ascii="Trebuchet MS" w:hAnsi="Trebuchet MS"/>
          <w:color w:val="808080" w:themeColor="background1" w:themeShade="80"/>
          <w:sz w:val="21"/>
          <w:szCs w:val="21"/>
        </w:rPr>
        <w:t>vicios Generales</w:t>
      </w:r>
      <w:r w:rsidRPr="002620AA">
        <w:rPr>
          <w:rFonts w:ascii="Trebuchet MS" w:hAnsi="Trebuchet MS"/>
          <w:color w:val="808080" w:themeColor="background1" w:themeShade="80"/>
          <w:sz w:val="21"/>
          <w:szCs w:val="21"/>
        </w:rPr>
        <w:t>, ya que son los más representativos en el presupuesto total ejerci</w:t>
      </w:r>
      <w:r w:rsidR="005B28B5">
        <w:rPr>
          <w:rFonts w:ascii="Trebuchet MS" w:hAnsi="Trebuchet MS"/>
          <w:color w:val="808080" w:themeColor="background1" w:themeShade="80"/>
          <w:sz w:val="21"/>
          <w:szCs w:val="21"/>
        </w:rPr>
        <w:t>do por el PP E022 del FIT. Esto</w:t>
      </w:r>
      <w:r w:rsidRPr="002620AA">
        <w:rPr>
          <w:rFonts w:ascii="Trebuchet MS" w:hAnsi="Trebuchet MS"/>
          <w:color w:val="808080" w:themeColor="background1" w:themeShade="80"/>
          <w:sz w:val="21"/>
          <w:szCs w:val="21"/>
        </w:rPr>
        <w:t xml:space="preserve"> con el objetivo de poder canalizar recursos a otros rubros.</w:t>
      </w:r>
    </w:p>
    <w:p w14:paraId="4A4A18CB" w14:textId="4FB138CA" w:rsidR="002620AA" w:rsidRPr="002620AA" w:rsidRDefault="002620AA" w:rsidP="002620AA">
      <w:pPr>
        <w:pStyle w:val="Prrafodelista1"/>
        <w:jc w:val="both"/>
        <w:rPr>
          <w:rFonts w:ascii="Trebuchet MS" w:hAnsi="Trebuchet MS"/>
          <w:color w:val="808080" w:themeColor="background1" w:themeShade="80"/>
          <w:sz w:val="21"/>
          <w:szCs w:val="21"/>
        </w:rPr>
      </w:pPr>
    </w:p>
    <w:p w14:paraId="17A6024F" w14:textId="77777777"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Los esfuerzos desarrollados por el Gobierno Federal para desarrollar una infraestructura de transportes competitiva, han logrado mantener a México con índices relevantes respecto a sus principales socios comerciales. De acuerdo con información del Foro Económico Mundial, el país se ubica en el lugar 64 con una calificación de 4.1 de una escala que va del 1 al 7; lo que lo sitúa por encima de la media y a niveles comparables con países como China, Chile y Brasil.</w:t>
      </w:r>
    </w:p>
    <w:p w14:paraId="56B34D04" w14:textId="77777777" w:rsidR="002620AA" w:rsidRPr="002620AA" w:rsidRDefault="002620AA" w:rsidP="002620AA">
      <w:pPr>
        <w:pStyle w:val="Prrafodelista1"/>
        <w:rPr>
          <w:rFonts w:ascii="Trebuchet MS" w:hAnsi="Trebuchet MS"/>
          <w:color w:val="808080" w:themeColor="background1" w:themeShade="80"/>
          <w:sz w:val="21"/>
          <w:szCs w:val="21"/>
        </w:rPr>
      </w:pPr>
    </w:p>
    <w:p w14:paraId="379E74C3" w14:textId="77777777" w:rsidR="002620AA" w:rsidRPr="002620AA" w:rsidRDefault="002620AA" w:rsidP="002620AA">
      <w:pPr>
        <w:spacing w:line="276" w:lineRule="auto"/>
        <w:rPr>
          <w:rFonts w:ascii="Trebuchet MS" w:hAnsi="Trebuchet MS"/>
          <w:i/>
          <w:color w:val="073763" w:themeColor="accent1" w:themeShade="80"/>
          <w:szCs w:val="21"/>
        </w:rPr>
      </w:pPr>
      <w:r w:rsidRPr="002620AA">
        <w:rPr>
          <w:rFonts w:ascii="Trebuchet MS" w:hAnsi="Trebuchet MS"/>
          <w:i/>
          <w:color w:val="073763" w:themeColor="accent1" w:themeShade="80"/>
          <w:szCs w:val="21"/>
        </w:rPr>
        <w:t>Resultados</w:t>
      </w:r>
    </w:p>
    <w:p w14:paraId="54F21C4E" w14:textId="2F15D248"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 xml:space="preserve">La relevancia del FIT en la región </w:t>
      </w:r>
      <w:r w:rsidR="005B28B5">
        <w:rPr>
          <w:rFonts w:ascii="Trebuchet MS" w:hAnsi="Trebuchet MS"/>
          <w:color w:val="808080" w:themeColor="background1" w:themeShade="80"/>
          <w:sz w:val="21"/>
          <w:szCs w:val="21"/>
        </w:rPr>
        <w:t>s</w:t>
      </w:r>
      <w:r w:rsidRPr="002620AA">
        <w:rPr>
          <w:rFonts w:ascii="Trebuchet MS" w:hAnsi="Trebuchet MS"/>
          <w:color w:val="808080" w:themeColor="background1" w:themeShade="80"/>
          <w:sz w:val="21"/>
          <w:szCs w:val="21"/>
        </w:rPr>
        <w:t>ur-</w:t>
      </w:r>
      <w:r w:rsidR="005B28B5">
        <w:rPr>
          <w:rFonts w:ascii="Trebuchet MS" w:hAnsi="Trebuchet MS"/>
          <w:color w:val="808080" w:themeColor="background1" w:themeShade="80"/>
          <w:sz w:val="21"/>
          <w:szCs w:val="21"/>
        </w:rPr>
        <w:t>s</w:t>
      </w:r>
      <w:r w:rsidRPr="002620AA">
        <w:rPr>
          <w:rFonts w:ascii="Trebuchet MS" w:hAnsi="Trebuchet MS"/>
          <w:color w:val="808080" w:themeColor="background1" w:themeShade="80"/>
          <w:sz w:val="21"/>
          <w:szCs w:val="21"/>
        </w:rPr>
        <w:t xml:space="preserve">ureste de México puede observarse </w:t>
      </w:r>
      <w:r w:rsidR="005B28B5">
        <w:rPr>
          <w:rFonts w:ascii="Trebuchet MS" w:hAnsi="Trebuchet MS"/>
          <w:color w:val="808080" w:themeColor="background1" w:themeShade="80"/>
          <w:sz w:val="21"/>
          <w:szCs w:val="21"/>
        </w:rPr>
        <w:t>por medio</w:t>
      </w:r>
      <w:r w:rsidRPr="002620AA">
        <w:rPr>
          <w:rFonts w:ascii="Trebuchet MS" w:hAnsi="Trebuchet MS"/>
          <w:color w:val="808080" w:themeColor="background1" w:themeShade="80"/>
          <w:sz w:val="21"/>
          <w:szCs w:val="21"/>
        </w:rPr>
        <w:t xml:space="preserve"> de la carga movida, medida en toneladas. Con base en los resultados del análisis de carga</w:t>
      </w:r>
      <w:r w:rsidR="00B75AA2">
        <w:rPr>
          <w:rFonts w:ascii="Trebuchet MS" w:hAnsi="Trebuchet MS"/>
          <w:color w:val="808080" w:themeColor="background1" w:themeShade="80"/>
          <w:sz w:val="21"/>
          <w:szCs w:val="21"/>
        </w:rPr>
        <w:t>s, se concluye que en 2012, la L</w:t>
      </w:r>
      <w:r w:rsidRPr="002620AA">
        <w:rPr>
          <w:rFonts w:ascii="Trebuchet MS" w:hAnsi="Trebuchet MS"/>
          <w:color w:val="808080" w:themeColor="background1" w:themeShade="80"/>
          <w:sz w:val="21"/>
          <w:szCs w:val="21"/>
        </w:rPr>
        <w:t>ínea K incrementó el número de toneladas movidas en 130.3 %, al pasar de 4,819 en 2011 a 11,096 toneladas en este último año. Los principales productos movidos en 2012 fueron: carros de ferrocarril, con 57.4 %; tarimas de madera, con 31.4 %; otros productos, con 9.2 % y aceites y grasas, con 2.0 %. Para el periodo 2013, hubo un incremento sustantivo en las toneladas movidas</w:t>
      </w:r>
      <w:r w:rsidR="00B75AA2">
        <w:rPr>
          <w:rFonts w:ascii="Trebuchet MS" w:hAnsi="Trebuchet MS"/>
          <w:color w:val="808080" w:themeColor="background1" w:themeShade="80"/>
          <w:sz w:val="21"/>
          <w:szCs w:val="21"/>
        </w:rPr>
        <w:t>,</w:t>
      </w:r>
      <w:r w:rsidRPr="002620AA">
        <w:rPr>
          <w:rFonts w:ascii="Trebuchet MS" w:hAnsi="Trebuchet MS"/>
          <w:color w:val="808080" w:themeColor="background1" w:themeShade="80"/>
          <w:sz w:val="21"/>
          <w:szCs w:val="21"/>
        </w:rPr>
        <w:t xml:space="preserve"> impulsado principalmente por el cemento, que representó más del 80 %; mientras que para 2014 se observó una ligera caída derivada de una menor demanda y diversificación de los materiales.</w:t>
      </w:r>
    </w:p>
    <w:p w14:paraId="6734B067" w14:textId="77777777" w:rsidR="002620AA" w:rsidRPr="002620AA" w:rsidRDefault="002620AA" w:rsidP="002620AA">
      <w:pPr>
        <w:pStyle w:val="Prrafodelista1"/>
        <w:rPr>
          <w:rFonts w:ascii="Trebuchet MS" w:hAnsi="Trebuchet MS"/>
          <w:color w:val="808080" w:themeColor="background1" w:themeShade="80"/>
          <w:sz w:val="21"/>
          <w:szCs w:val="21"/>
        </w:rPr>
      </w:pPr>
    </w:p>
    <w:p w14:paraId="6B6057FA" w14:textId="3DFC7F97" w:rsidR="002620AA" w:rsidRPr="002620AA" w:rsidRDefault="00B75AA2" w:rsidP="00B47F4B">
      <w:pPr>
        <w:pStyle w:val="Prrafodelista1"/>
        <w:numPr>
          <w:ilvl w:val="0"/>
          <w:numId w:val="70"/>
        </w:numPr>
        <w:jc w:val="both"/>
        <w:rPr>
          <w:rFonts w:ascii="Trebuchet MS" w:hAnsi="Trebuchet MS"/>
          <w:color w:val="808080" w:themeColor="background1" w:themeShade="80"/>
          <w:sz w:val="21"/>
          <w:szCs w:val="21"/>
        </w:rPr>
      </w:pPr>
      <w:r>
        <w:rPr>
          <w:rFonts w:ascii="Trebuchet MS" w:hAnsi="Trebuchet MS"/>
          <w:color w:val="808080" w:themeColor="background1" w:themeShade="80"/>
          <w:sz w:val="21"/>
          <w:szCs w:val="21"/>
        </w:rPr>
        <w:t>En la L</w:t>
      </w:r>
      <w:r w:rsidR="002620AA" w:rsidRPr="002620AA">
        <w:rPr>
          <w:rFonts w:ascii="Trebuchet MS" w:hAnsi="Trebuchet MS"/>
          <w:color w:val="808080" w:themeColor="background1" w:themeShade="80"/>
          <w:sz w:val="21"/>
          <w:szCs w:val="21"/>
        </w:rPr>
        <w:t>ínea Z, que va de Medias Aguas, Veracruz a Salina Cruz, Oaxaca, el movimiento de carga del FIT en el año 2012 fue de alrededor de 556,713 toneladas; para 2013 se observó un incremento de 18.8 %, destacando el traslado de cemento, trigo, fierro y maíz. Y en 2014, a pesar de que el comportamiento positivo de la carga movida por la entidad se revirtió, se mantuvo la participación del traslado de materiales importantes, como el cemento, fierro y trigo.</w:t>
      </w:r>
    </w:p>
    <w:p w14:paraId="6A1BF59F" w14:textId="77777777" w:rsidR="002620AA" w:rsidRPr="002620AA" w:rsidRDefault="002620AA" w:rsidP="002620AA">
      <w:pPr>
        <w:pStyle w:val="Prrafodelista1"/>
        <w:rPr>
          <w:rFonts w:ascii="Trebuchet MS" w:hAnsi="Trebuchet MS"/>
          <w:color w:val="808080" w:themeColor="background1" w:themeShade="80"/>
          <w:sz w:val="21"/>
          <w:szCs w:val="21"/>
        </w:rPr>
      </w:pPr>
    </w:p>
    <w:p w14:paraId="4DAAD2DE" w14:textId="6AF88238" w:rsidR="002620AA" w:rsidRPr="002620AA" w:rsidRDefault="00B75AA2" w:rsidP="00B47F4B">
      <w:pPr>
        <w:pStyle w:val="Prrafodelista1"/>
        <w:numPr>
          <w:ilvl w:val="0"/>
          <w:numId w:val="70"/>
        </w:numPr>
        <w:jc w:val="both"/>
        <w:rPr>
          <w:rFonts w:ascii="Trebuchet MS" w:hAnsi="Trebuchet MS"/>
          <w:color w:val="808080" w:themeColor="background1" w:themeShade="80"/>
          <w:sz w:val="21"/>
          <w:szCs w:val="21"/>
        </w:rPr>
      </w:pPr>
      <w:r>
        <w:rPr>
          <w:rFonts w:ascii="Trebuchet MS" w:hAnsi="Trebuchet MS"/>
          <w:color w:val="808080" w:themeColor="background1" w:themeShade="80"/>
          <w:sz w:val="21"/>
          <w:szCs w:val="21"/>
        </w:rPr>
        <w:lastRenderedPageBreak/>
        <w:t>En la L</w:t>
      </w:r>
      <w:r w:rsidR="002620AA" w:rsidRPr="002620AA">
        <w:rPr>
          <w:rFonts w:ascii="Trebuchet MS" w:hAnsi="Trebuchet MS"/>
          <w:color w:val="808080" w:themeColor="background1" w:themeShade="80"/>
          <w:sz w:val="21"/>
          <w:szCs w:val="21"/>
        </w:rPr>
        <w:t xml:space="preserve">ínea F, caracterizada por tener un movimiento de carga mayor al de las líneas K y Z, las cantidades movidas se redujeron de manera importante a lo largo del periodo de estudio. En </w:t>
      </w:r>
      <w:r>
        <w:rPr>
          <w:rFonts w:ascii="Trebuchet MS" w:hAnsi="Trebuchet MS"/>
          <w:color w:val="808080" w:themeColor="background1" w:themeShade="80"/>
          <w:sz w:val="21"/>
          <w:szCs w:val="21"/>
        </w:rPr>
        <w:t>e</w:t>
      </w:r>
      <w:r w:rsidR="002620AA" w:rsidRPr="002620AA">
        <w:rPr>
          <w:rFonts w:ascii="Trebuchet MS" w:hAnsi="Trebuchet MS"/>
          <w:color w:val="808080" w:themeColor="background1" w:themeShade="80"/>
          <w:sz w:val="21"/>
          <w:szCs w:val="21"/>
        </w:rPr>
        <w:t>sta destacó el traslado del cemento como principal producto, seguido del</w:t>
      </w:r>
      <w:r>
        <w:rPr>
          <w:rFonts w:ascii="Trebuchet MS" w:hAnsi="Trebuchet MS"/>
          <w:color w:val="808080" w:themeColor="background1" w:themeShade="80"/>
          <w:sz w:val="21"/>
          <w:szCs w:val="21"/>
        </w:rPr>
        <w:t xml:space="preserve"> combustóleo y la arena sílica.</w:t>
      </w:r>
    </w:p>
    <w:p w14:paraId="2D685D06" w14:textId="77777777" w:rsidR="002620AA" w:rsidRPr="002620AA" w:rsidRDefault="002620AA" w:rsidP="002620AA">
      <w:pPr>
        <w:pStyle w:val="Prrafodelista1"/>
        <w:rPr>
          <w:rFonts w:ascii="Trebuchet MS" w:hAnsi="Trebuchet MS"/>
          <w:color w:val="808080" w:themeColor="background1" w:themeShade="80"/>
          <w:sz w:val="21"/>
          <w:szCs w:val="21"/>
        </w:rPr>
      </w:pPr>
    </w:p>
    <w:p w14:paraId="17C588DF" w14:textId="0E1CDD8C"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 xml:space="preserve">La operación del servicio de transporte ferroviario de carga y la conservación de la infraestructura ferroviaria no están exentas de factores de riesgos internos y externos que pudieran afectar el logro de sus objetivos. Tomando en cuenta la escala establecida por la Secretaría de la Función Pública (SFP) para los órganos administrativos desconcentrados y entidades de la Administración Pública Federal (APF) para la valoración de sus riesgos estratégicos, así como las Matrices de Administración de Riesgos de los años 2012, 2013 y 2014 proporcionadas por el FIT, se determinó que la mayoría de los riesgos del FIT están relacionados con la etapa de </w:t>
      </w:r>
      <w:r w:rsidR="00B75AA2">
        <w:rPr>
          <w:rFonts w:ascii="Trebuchet MS" w:hAnsi="Trebuchet MS"/>
          <w:color w:val="808080" w:themeColor="background1" w:themeShade="80"/>
          <w:sz w:val="21"/>
          <w:szCs w:val="21"/>
        </w:rPr>
        <w:t>o</w:t>
      </w:r>
      <w:r w:rsidRPr="002620AA">
        <w:rPr>
          <w:rFonts w:ascii="Trebuchet MS" w:hAnsi="Trebuchet MS"/>
          <w:color w:val="808080" w:themeColor="background1" w:themeShade="80"/>
          <w:sz w:val="21"/>
          <w:szCs w:val="21"/>
        </w:rPr>
        <w:t>peración.</w:t>
      </w:r>
    </w:p>
    <w:p w14:paraId="102096C0" w14:textId="77777777" w:rsidR="002620AA" w:rsidRPr="002620AA" w:rsidRDefault="002620AA" w:rsidP="002620AA">
      <w:pPr>
        <w:pStyle w:val="Prrafodelista1"/>
        <w:rPr>
          <w:rFonts w:ascii="Trebuchet MS" w:hAnsi="Trebuchet MS"/>
          <w:color w:val="808080" w:themeColor="background1" w:themeShade="80"/>
          <w:sz w:val="21"/>
          <w:szCs w:val="21"/>
        </w:rPr>
      </w:pPr>
    </w:p>
    <w:p w14:paraId="4D43FF05" w14:textId="0CEA9700" w:rsidR="002620AA" w:rsidRPr="002620AA" w:rsidRDefault="002620AA" w:rsidP="00B47F4B">
      <w:pPr>
        <w:pStyle w:val="Prrafodelista1"/>
        <w:numPr>
          <w:ilvl w:val="0"/>
          <w:numId w:val="70"/>
        </w:numPr>
        <w:jc w:val="both"/>
        <w:rPr>
          <w:rFonts w:ascii="Trebuchet MS" w:hAnsi="Trebuchet MS"/>
          <w:color w:val="808080" w:themeColor="background1" w:themeShade="80"/>
          <w:sz w:val="21"/>
          <w:szCs w:val="21"/>
        </w:rPr>
      </w:pPr>
      <w:r w:rsidRPr="002620AA">
        <w:rPr>
          <w:rFonts w:ascii="Trebuchet MS" w:hAnsi="Trebuchet MS"/>
          <w:color w:val="808080" w:themeColor="background1" w:themeShade="80"/>
          <w:sz w:val="21"/>
          <w:szCs w:val="21"/>
        </w:rPr>
        <w:t xml:space="preserve">En materia de seguridad, durante el periodo 2012-2014, se observa cierto incremento en el número de accidentes en las </w:t>
      </w:r>
      <w:r w:rsidR="00B75AA2">
        <w:rPr>
          <w:rFonts w:ascii="Trebuchet MS" w:hAnsi="Trebuchet MS"/>
          <w:color w:val="808080" w:themeColor="background1" w:themeShade="80"/>
          <w:sz w:val="21"/>
          <w:szCs w:val="21"/>
        </w:rPr>
        <w:t>l</w:t>
      </w:r>
      <w:r w:rsidRPr="002620AA">
        <w:rPr>
          <w:rFonts w:ascii="Trebuchet MS" w:hAnsi="Trebuchet MS"/>
          <w:color w:val="808080" w:themeColor="background1" w:themeShade="80"/>
          <w:sz w:val="21"/>
          <w:szCs w:val="21"/>
        </w:rPr>
        <w:t>íneas operadas por el FIT. Destacando aqu</w:t>
      </w:r>
      <w:r w:rsidR="00B75AA2">
        <w:rPr>
          <w:rFonts w:ascii="Trebuchet MS" w:hAnsi="Trebuchet MS"/>
          <w:color w:val="808080" w:themeColor="background1" w:themeShade="80"/>
          <w:sz w:val="21"/>
          <w:szCs w:val="21"/>
        </w:rPr>
        <w:t>e</w:t>
      </w:r>
      <w:r w:rsidRPr="002620AA">
        <w:rPr>
          <w:rFonts w:ascii="Trebuchet MS" w:hAnsi="Trebuchet MS"/>
          <w:color w:val="808080" w:themeColor="background1" w:themeShade="80"/>
          <w:sz w:val="21"/>
          <w:szCs w:val="21"/>
        </w:rPr>
        <w:t xml:space="preserve">llos asociados con el estado de la vía, lo que da indicios sobre la necesidad de destinar mayores recursos </w:t>
      </w:r>
      <w:r w:rsidR="00B75AA2">
        <w:rPr>
          <w:rFonts w:ascii="Trebuchet MS" w:hAnsi="Trebuchet MS"/>
          <w:color w:val="808080" w:themeColor="background1" w:themeShade="80"/>
          <w:sz w:val="21"/>
          <w:szCs w:val="21"/>
        </w:rPr>
        <w:t>para su revisión y conservación</w:t>
      </w:r>
      <w:r w:rsidRPr="002620AA">
        <w:rPr>
          <w:rFonts w:ascii="Trebuchet MS" w:hAnsi="Trebuchet MS"/>
          <w:color w:val="808080" w:themeColor="background1" w:themeShade="80"/>
          <w:sz w:val="21"/>
          <w:szCs w:val="21"/>
        </w:rPr>
        <w:t xml:space="preserve"> y</w:t>
      </w:r>
      <w:r w:rsidR="00B75AA2">
        <w:rPr>
          <w:rFonts w:ascii="Trebuchet MS" w:hAnsi="Trebuchet MS"/>
          <w:color w:val="808080" w:themeColor="background1" w:themeShade="80"/>
          <w:sz w:val="21"/>
          <w:szCs w:val="21"/>
        </w:rPr>
        <w:t>,</w:t>
      </w:r>
      <w:r w:rsidRPr="002620AA">
        <w:rPr>
          <w:rFonts w:ascii="Trebuchet MS" w:hAnsi="Trebuchet MS"/>
          <w:color w:val="808080" w:themeColor="background1" w:themeShade="80"/>
          <w:sz w:val="21"/>
          <w:szCs w:val="21"/>
        </w:rPr>
        <w:t xml:space="preserve"> en su caso, rehabilitación.</w:t>
      </w:r>
    </w:p>
    <w:p w14:paraId="04EA7E64" w14:textId="77777777" w:rsidR="002620AA" w:rsidRPr="00B75AA2" w:rsidRDefault="002620AA" w:rsidP="002620AA">
      <w:pPr>
        <w:spacing w:line="276" w:lineRule="auto"/>
        <w:rPr>
          <w:color w:val="808080" w:themeColor="background1" w:themeShade="80"/>
        </w:rPr>
      </w:pPr>
    </w:p>
    <w:p w14:paraId="32FF73DB" w14:textId="77777777" w:rsidR="002620AA" w:rsidRPr="008701AE" w:rsidRDefault="002620AA" w:rsidP="008E08C0">
      <w:pPr>
        <w:rPr>
          <w:lang w:val="es-ES_tradnl"/>
        </w:rPr>
      </w:pPr>
    </w:p>
    <w:p w14:paraId="7CB5EFBE" w14:textId="6016D127" w:rsidR="008E08C0" w:rsidRPr="008701AE" w:rsidRDefault="008E08C0" w:rsidP="008641AA">
      <w:pPr>
        <w:spacing w:after="200" w:line="276" w:lineRule="auto"/>
        <w:rPr>
          <w:lang w:val="es-ES_tradnl"/>
        </w:rPr>
      </w:pPr>
      <w:r w:rsidRPr="008701AE">
        <w:rPr>
          <w:lang w:val="es-ES_tradnl"/>
        </w:rPr>
        <w:br w:type="page"/>
      </w:r>
    </w:p>
    <w:p w14:paraId="3437FA5A" w14:textId="4A3F4CDA" w:rsidR="003729F3" w:rsidRPr="008701AE" w:rsidRDefault="003729F3" w:rsidP="003729F3">
      <w:pPr>
        <w:pStyle w:val="Ttulo1"/>
        <w:rPr>
          <w:lang w:val="es-ES_tradnl"/>
        </w:rPr>
      </w:pPr>
      <w:bookmarkStart w:id="108" w:name="_Toc441950085"/>
      <w:r w:rsidRPr="008701AE">
        <w:rPr>
          <w:lang w:val="es-ES_tradnl"/>
        </w:rPr>
        <w:lastRenderedPageBreak/>
        <w:t>Glosario</w:t>
      </w:r>
      <w:bookmarkEnd w:id="108"/>
    </w:p>
    <w:p w14:paraId="0D986435" w14:textId="77777777" w:rsidR="003729F3" w:rsidRPr="008701AE" w:rsidRDefault="003729F3" w:rsidP="003729F3">
      <w:pPr>
        <w:rPr>
          <w:lang w:val="es-ES_tradnl"/>
        </w:rPr>
      </w:pPr>
    </w:p>
    <w:p w14:paraId="4E4C9AA7" w14:textId="7777777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color w:val="808080" w:themeColor="background1" w:themeShade="80"/>
          <w:szCs w:val="21"/>
          <w:lang w:val="es-ES_tradnl"/>
        </w:rPr>
        <w:t>Se consideraron algunos términos comunes que se utilizan a lo largo de la evaluación y cuyas definiciones se obtuvieron de varias fuentes de información como son el Portal de Transparencia Presupuestaria, el Reglamento Interior del FIT, entre otros.</w:t>
      </w:r>
    </w:p>
    <w:p w14:paraId="6BD5E8FC" w14:textId="50EB2521"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Adecuaciones Presupuestarias.</w:t>
      </w:r>
      <w:r w:rsidRPr="008701AE">
        <w:rPr>
          <w:rFonts w:ascii="Trebuchet MS" w:hAnsi="Trebuchet MS"/>
          <w:i/>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Modificaciones a las estructuras funciona</w:t>
      </w:r>
      <w:r w:rsidR="00B75AA2">
        <w:rPr>
          <w:rFonts w:ascii="Trebuchet MS" w:hAnsi="Trebuchet MS"/>
          <w:color w:val="808080" w:themeColor="background1" w:themeShade="80"/>
          <w:szCs w:val="21"/>
          <w:lang w:val="es-ES_tradnl"/>
        </w:rPr>
        <w:t>l, programática, administrativa</w:t>
      </w:r>
      <w:r w:rsidRPr="008701AE">
        <w:rPr>
          <w:rFonts w:ascii="Trebuchet MS" w:hAnsi="Trebuchet MS"/>
          <w:color w:val="808080" w:themeColor="background1" w:themeShade="80"/>
          <w:szCs w:val="21"/>
          <w:lang w:val="es-ES_tradnl"/>
        </w:rPr>
        <w:t xml:space="preserve"> y económica, a los calendarios de presupuesto y las ampliaciones y reducciones al Presupuesto de Egresos o a los flujos de efectivo correspondientes.</w:t>
      </w:r>
    </w:p>
    <w:p w14:paraId="0857F01B" w14:textId="27E4D54E"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Adeudos de Ejercicios Fiscales Anteriores (ADEFA).</w:t>
      </w:r>
      <w:r w:rsidRPr="008701AE">
        <w:rPr>
          <w:rFonts w:ascii="Trebuchet MS" w:hAnsi="Trebuchet MS"/>
          <w:i/>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 xml:space="preserve">Obligaciones de pago por compromisos que hicieron las </w:t>
      </w:r>
      <w:r w:rsidR="00D3425A">
        <w:rPr>
          <w:rFonts w:ascii="Trebuchet MS" w:hAnsi="Trebuchet MS"/>
          <w:color w:val="808080" w:themeColor="background1" w:themeShade="80"/>
          <w:szCs w:val="21"/>
          <w:lang w:val="es-ES_tradnl"/>
        </w:rPr>
        <w:t>d</w:t>
      </w:r>
      <w:r w:rsidRPr="008701AE">
        <w:rPr>
          <w:rFonts w:ascii="Trebuchet MS" w:hAnsi="Trebuchet MS"/>
          <w:color w:val="808080" w:themeColor="background1" w:themeShade="80"/>
          <w:szCs w:val="21"/>
          <w:lang w:val="es-ES_tradnl"/>
        </w:rPr>
        <w:t xml:space="preserve">ependencias y </w:t>
      </w:r>
      <w:r w:rsidR="00D3425A">
        <w:rPr>
          <w:rFonts w:ascii="Trebuchet MS" w:hAnsi="Trebuchet MS"/>
          <w:color w:val="808080" w:themeColor="background1" w:themeShade="80"/>
          <w:szCs w:val="21"/>
          <w:lang w:val="es-ES_tradnl"/>
        </w:rPr>
        <w:t>e</w:t>
      </w:r>
      <w:r w:rsidRPr="008701AE">
        <w:rPr>
          <w:rFonts w:ascii="Trebuchet MS" w:hAnsi="Trebuchet MS"/>
          <w:color w:val="808080" w:themeColor="background1" w:themeShade="80"/>
          <w:szCs w:val="21"/>
          <w:lang w:val="es-ES_tradnl"/>
        </w:rPr>
        <w:t xml:space="preserve">ntidades y que </w:t>
      </w:r>
      <w:r w:rsidR="00B75AA2">
        <w:rPr>
          <w:rFonts w:ascii="Trebuchet MS" w:hAnsi="Trebuchet MS"/>
          <w:color w:val="808080" w:themeColor="background1" w:themeShade="80"/>
          <w:szCs w:val="21"/>
          <w:lang w:val="es-ES_tradnl"/>
        </w:rPr>
        <w:t>al 31 de d</w:t>
      </w:r>
      <w:r w:rsidRPr="008701AE">
        <w:rPr>
          <w:rFonts w:ascii="Trebuchet MS" w:hAnsi="Trebuchet MS"/>
          <w:color w:val="808080" w:themeColor="background1" w:themeShade="80"/>
          <w:szCs w:val="21"/>
          <w:lang w:val="es-ES_tradnl"/>
        </w:rPr>
        <w:t>iciembre no se han pagado.</w:t>
      </w:r>
    </w:p>
    <w:p w14:paraId="30A2E64B" w14:textId="5E70EC75"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Aportaciones de </w:t>
      </w:r>
      <w:r w:rsidR="008111A2">
        <w:rPr>
          <w:rFonts w:ascii="Trebuchet MS" w:hAnsi="Trebuchet MS"/>
          <w:b/>
          <w:i/>
          <w:color w:val="073763" w:themeColor="accent1" w:themeShade="80"/>
          <w:szCs w:val="21"/>
          <w:lang w:val="es-ES_tradnl"/>
        </w:rPr>
        <w:t>S</w:t>
      </w:r>
      <w:r w:rsidRPr="008701AE">
        <w:rPr>
          <w:rFonts w:ascii="Trebuchet MS" w:hAnsi="Trebuchet MS"/>
          <w:b/>
          <w:i/>
          <w:color w:val="073763" w:themeColor="accent1" w:themeShade="80"/>
          <w:szCs w:val="21"/>
          <w:lang w:val="es-ES_tradnl"/>
        </w:rPr>
        <w:t xml:space="preserve">eguridad </w:t>
      </w:r>
      <w:r w:rsidR="008111A2">
        <w:rPr>
          <w:rFonts w:ascii="Trebuchet MS" w:hAnsi="Trebuchet MS"/>
          <w:b/>
          <w:i/>
          <w:color w:val="073763" w:themeColor="accent1" w:themeShade="80"/>
          <w:szCs w:val="21"/>
          <w:lang w:val="es-ES_tradnl"/>
        </w:rPr>
        <w:t>S</w:t>
      </w:r>
      <w:r w:rsidRPr="008701AE">
        <w:rPr>
          <w:rFonts w:ascii="Trebuchet MS" w:hAnsi="Trebuchet MS"/>
          <w:b/>
          <w:i/>
          <w:color w:val="073763" w:themeColor="accent1" w:themeShade="80"/>
          <w:szCs w:val="21"/>
          <w:lang w:val="es-ES_tradnl"/>
        </w:rPr>
        <w:t>ocial.</w:t>
      </w:r>
      <w:r w:rsidRPr="008701AE">
        <w:rPr>
          <w:rFonts w:ascii="Trebuchet MS" w:hAnsi="Trebuchet MS"/>
          <w:i/>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Contribuciones establecidas en la Ley de Ingresos a cargo de personas que son sustituidas por el Estado en el cumplimiento de obligaciones en materia de seguridad social o a las personas que se beneficien en forma especial por servicios de seguridad social proporcionados por el mismo Estado.</w:t>
      </w:r>
    </w:p>
    <w:p w14:paraId="7469A4B5" w14:textId="43E8EC03"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Aportaciones Federales.</w:t>
      </w:r>
      <w:r w:rsidRPr="008701AE">
        <w:rPr>
          <w:rFonts w:ascii="Trebuchet MS" w:hAnsi="Trebuchet MS"/>
          <w:i/>
          <w:color w:val="808080" w:themeColor="background1" w:themeShade="80"/>
          <w:szCs w:val="21"/>
          <w:lang w:val="es-ES_tradnl"/>
        </w:rPr>
        <w:t xml:space="preserve"> </w:t>
      </w:r>
      <w:r w:rsidR="00D23723" w:rsidRPr="008701AE">
        <w:rPr>
          <w:rFonts w:ascii="Trebuchet MS" w:hAnsi="Trebuchet MS"/>
          <w:color w:val="808080" w:themeColor="background1" w:themeShade="80"/>
          <w:szCs w:val="21"/>
          <w:lang w:val="es-ES_tradnl"/>
        </w:rPr>
        <w:t xml:space="preserve">Recursos que se entregan a las </w:t>
      </w:r>
      <w:r w:rsidR="00D3425A">
        <w:rPr>
          <w:rFonts w:ascii="Trebuchet MS" w:hAnsi="Trebuchet MS"/>
          <w:color w:val="808080" w:themeColor="background1" w:themeShade="80"/>
          <w:szCs w:val="21"/>
          <w:lang w:val="es-ES_tradnl"/>
        </w:rPr>
        <w:t>e</w:t>
      </w:r>
      <w:r w:rsidR="00B75AA2">
        <w:rPr>
          <w:rFonts w:ascii="Trebuchet MS" w:hAnsi="Trebuchet MS"/>
          <w:color w:val="808080" w:themeColor="background1" w:themeShade="80"/>
          <w:szCs w:val="21"/>
          <w:lang w:val="es-ES_tradnl"/>
        </w:rPr>
        <w:t xml:space="preserve">ntidades </w:t>
      </w:r>
      <w:r w:rsidR="00D3425A">
        <w:rPr>
          <w:rFonts w:ascii="Trebuchet MS" w:hAnsi="Trebuchet MS"/>
          <w:color w:val="808080" w:themeColor="background1" w:themeShade="80"/>
          <w:szCs w:val="21"/>
          <w:lang w:val="es-ES_tradnl"/>
        </w:rPr>
        <w:t>f</w:t>
      </w:r>
      <w:r w:rsidRPr="008701AE">
        <w:rPr>
          <w:rFonts w:ascii="Trebuchet MS" w:hAnsi="Trebuchet MS"/>
          <w:color w:val="808080" w:themeColor="background1" w:themeShade="80"/>
          <w:szCs w:val="21"/>
          <w:lang w:val="es-ES_tradnl"/>
        </w:rPr>
        <w:t xml:space="preserve">ederativas, municipios y demarcaciones territoriales del Distrito Federal para cumplir determinados objetivos en materia de educación, salud, infraestructura educativa y social, seguridad pública, entre otros, establecidos en el </w:t>
      </w:r>
      <w:r w:rsidR="00032F3F">
        <w:rPr>
          <w:rFonts w:ascii="Trebuchet MS" w:hAnsi="Trebuchet MS"/>
          <w:color w:val="808080" w:themeColor="background1" w:themeShade="80"/>
          <w:szCs w:val="21"/>
          <w:lang w:val="es-ES_tradnl"/>
        </w:rPr>
        <w:t>Capítulo</w:t>
      </w:r>
      <w:r w:rsidRPr="008701AE">
        <w:rPr>
          <w:rFonts w:ascii="Trebuchet MS" w:hAnsi="Trebuchet MS"/>
          <w:color w:val="808080" w:themeColor="background1" w:themeShade="80"/>
          <w:szCs w:val="21"/>
          <w:lang w:val="es-ES_tradnl"/>
        </w:rPr>
        <w:t xml:space="preserve"> V de la Ley de Coordinación Fiscal.</w:t>
      </w:r>
    </w:p>
    <w:p w14:paraId="13E0AF50" w14:textId="7777777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Aprovechamientos.</w:t>
      </w:r>
      <w:r w:rsidRPr="008701AE">
        <w:rPr>
          <w:rFonts w:ascii="Trebuchet MS" w:hAnsi="Trebuchet MS"/>
          <w:i/>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Ingresos que percibe el Estado por funciones de derecho público distintos de las contribuciones, de los ingresos derivados de financiamientos y de los que obtengan los organismos descentralizados y las empresas de participación estatal.</w:t>
      </w:r>
    </w:p>
    <w:p w14:paraId="2DB257C5" w14:textId="7777777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Auditoría.</w:t>
      </w:r>
      <w:r w:rsidRPr="008701AE">
        <w:rPr>
          <w:rFonts w:ascii="Trebuchet MS" w:hAnsi="Trebuchet MS"/>
          <w:color w:val="808080" w:themeColor="background1" w:themeShade="80"/>
          <w:szCs w:val="21"/>
          <w:lang w:val="es-ES_tradnl"/>
        </w:rPr>
        <w:t xml:space="preserve"> Control interno o externo de los registros, los procesos, las funciones y el desempeño de una organización con el fin de realizar una evaluación independiente y verosímil de su cumplimiento con las leyes, reglamentaciones y auditorías aplicables.</w:t>
      </w:r>
    </w:p>
    <w:p w14:paraId="2DDDF3E3" w14:textId="7777777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Beneficiarios.</w:t>
      </w:r>
      <w:r w:rsidRPr="008701AE">
        <w:rPr>
          <w:rFonts w:ascii="Trebuchet MS" w:hAnsi="Trebuchet MS"/>
          <w:i/>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Personas físicas o morales, públicas o privadas, en general, quien reciba subsidios y apoyos presupuestarios, por haber cumplido con los criterios de elegibilidad y con los requerimientos establecidos en las disposiciones aplicables relativas a los programas presupuestarios.</w:t>
      </w:r>
    </w:p>
    <w:p w14:paraId="36E224B5" w14:textId="2AC61151"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Bien </w:t>
      </w:r>
      <w:r w:rsidR="008111A2">
        <w:rPr>
          <w:rFonts w:ascii="Trebuchet MS" w:hAnsi="Trebuchet MS"/>
          <w:b/>
          <w:i/>
          <w:color w:val="073763" w:themeColor="accent1" w:themeShade="80"/>
          <w:szCs w:val="21"/>
          <w:lang w:val="es-ES_tradnl"/>
        </w:rPr>
        <w:t>P</w:t>
      </w:r>
      <w:r w:rsidRPr="008701AE">
        <w:rPr>
          <w:rFonts w:ascii="Trebuchet MS" w:hAnsi="Trebuchet MS"/>
          <w:b/>
          <w:i/>
          <w:color w:val="073763" w:themeColor="accent1" w:themeShade="80"/>
          <w:szCs w:val="21"/>
          <w:lang w:val="es-ES_tradnl"/>
        </w:rPr>
        <w:t>úblico.</w:t>
      </w:r>
      <w:r w:rsidRPr="008701AE">
        <w:rPr>
          <w:rFonts w:ascii="Trebuchet MS" w:hAnsi="Trebuchet MS"/>
          <w:color w:val="808080" w:themeColor="background1" w:themeShade="80"/>
          <w:szCs w:val="21"/>
          <w:lang w:val="es-ES_tradnl"/>
        </w:rPr>
        <w:t xml:space="preserve"> Bienes que provee el Estado a cualquier nivel, no sujetos a competencia, y de cuyo uso no pue</w:t>
      </w:r>
      <w:r w:rsidR="00BF2113">
        <w:rPr>
          <w:rFonts w:ascii="Trebuchet MS" w:hAnsi="Trebuchet MS"/>
          <w:color w:val="808080" w:themeColor="background1" w:themeShade="80"/>
          <w:szCs w:val="21"/>
          <w:lang w:val="es-ES_tradnl"/>
        </w:rPr>
        <w:t>de excluirse a persona alguna (E</w:t>
      </w:r>
      <w:r w:rsidRPr="008701AE">
        <w:rPr>
          <w:rFonts w:ascii="Trebuchet MS" w:hAnsi="Trebuchet MS"/>
          <w:color w:val="808080" w:themeColor="background1" w:themeShade="80"/>
          <w:szCs w:val="21"/>
          <w:lang w:val="es-ES_tradnl"/>
        </w:rPr>
        <w:t>j. Alumbrado público, calles, etc.).</w:t>
      </w:r>
    </w:p>
    <w:p w14:paraId="1CA6F40B" w14:textId="28E47B7C" w:rsidR="003729F3" w:rsidRPr="008701AE" w:rsidRDefault="00032F3F" w:rsidP="003729F3">
      <w:pPr>
        <w:jc w:val="both"/>
        <w:rPr>
          <w:rFonts w:ascii="Trebuchet MS" w:hAnsi="Trebuchet MS"/>
          <w:color w:val="808080" w:themeColor="background1" w:themeShade="80"/>
          <w:szCs w:val="21"/>
          <w:lang w:val="es-ES_tradnl"/>
        </w:rPr>
      </w:pPr>
      <w:r>
        <w:rPr>
          <w:rFonts w:ascii="Trebuchet MS" w:hAnsi="Trebuchet MS"/>
          <w:b/>
          <w:i/>
          <w:color w:val="073763" w:themeColor="accent1" w:themeShade="80"/>
          <w:szCs w:val="21"/>
          <w:lang w:val="es-ES_tradnl"/>
        </w:rPr>
        <w:t>Capítulo</w:t>
      </w:r>
      <w:r w:rsidR="003729F3" w:rsidRPr="008701AE">
        <w:rPr>
          <w:rFonts w:ascii="Trebuchet MS" w:hAnsi="Trebuchet MS"/>
          <w:b/>
          <w:i/>
          <w:color w:val="073763" w:themeColor="accent1" w:themeShade="80"/>
          <w:szCs w:val="21"/>
          <w:lang w:val="es-ES_tradnl"/>
        </w:rPr>
        <w:t xml:space="preserve"> de </w:t>
      </w:r>
      <w:r w:rsidR="008111A2">
        <w:rPr>
          <w:rFonts w:ascii="Trebuchet MS" w:hAnsi="Trebuchet MS"/>
          <w:b/>
          <w:i/>
          <w:color w:val="073763" w:themeColor="accent1" w:themeShade="80"/>
          <w:szCs w:val="21"/>
          <w:lang w:val="es-ES_tradnl"/>
        </w:rPr>
        <w:t>G</w:t>
      </w:r>
      <w:r w:rsidR="003729F3" w:rsidRPr="008701AE">
        <w:rPr>
          <w:rFonts w:ascii="Trebuchet MS" w:hAnsi="Trebuchet MS"/>
          <w:b/>
          <w:i/>
          <w:color w:val="073763" w:themeColor="accent1" w:themeShade="80"/>
          <w:szCs w:val="21"/>
          <w:lang w:val="es-ES_tradnl"/>
        </w:rPr>
        <w:t>asto.</w:t>
      </w:r>
      <w:r w:rsidR="003729F3" w:rsidRPr="008701AE">
        <w:rPr>
          <w:rFonts w:ascii="Trebuchet MS" w:hAnsi="Trebuchet MS"/>
          <w:i/>
          <w:color w:val="808080" w:themeColor="background1" w:themeShade="80"/>
          <w:szCs w:val="21"/>
          <w:lang w:val="es-ES_tradnl"/>
        </w:rPr>
        <w:t xml:space="preserve"> </w:t>
      </w:r>
      <w:r w:rsidR="003729F3" w:rsidRPr="008701AE">
        <w:rPr>
          <w:rFonts w:ascii="Trebuchet MS" w:hAnsi="Trebuchet MS"/>
          <w:color w:val="808080" w:themeColor="background1" w:themeShade="80"/>
          <w:szCs w:val="21"/>
          <w:lang w:val="es-ES_tradnl"/>
        </w:rPr>
        <w:t>En términos del Clasificador por Objeto del Gasto se refiere al mayor nivel de agregación que identifica el conjunto homogéneo y ordenado de los bienes y servicios requeridos por los entes públicos.</w:t>
      </w:r>
    </w:p>
    <w:p w14:paraId="72BE1541" w14:textId="03D9DADC" w:rsidR="007E26F4" w:rsidRPr="008701AE" w:rsidRDefault="00032F3F" w:rsidP="007E26F4">
      <w:pPr>
        <w:spacing w:line="276" w:lineRule="auto"/>
        <w:jc w:val="both"/>
        <w:rPr>
          <w:rFonts w:ascii="Trebuchet MS" w:hAnsi="Trebuchet MS"/>
          <w:b/>
          <w:color w:val="808080" w:themeColor="background1" w:themeShade="80"/>
          <w:szCs w:val="21"/>
          <w:lang w:val="es-ES_tradnl"/>
        </w:rPr>
      </w:pPr>
      <w:r>
        <w:rPr>
          <w:rFonts w:ascii="Trebuchet MS" w:hAnsi="Trebuchet MS"/>
          <w:b/>
          <w:i/>
          <w:color w:val="073763" w:themeColor="accent1" w:themeShade="80"/>
          <w:szCs w:val="21"/>
          <w:lang w:val="es-ES_tradnl"/>
        </w:rPr>
        <w:t>Capítulo</w:t>
      </w:r>
      <w:r w:rsidR="00BF2113">
        <w:rPr>
          <w:rFonts w:ascii="Trebuchet MS" w:hAnsi="Trebuchet MS"/>
          <w:b/>
          <w:i/>
          <w:color w:val="073763" w:themeColor="accent1" w:themeShade="80"/>
          <w:szCs w:val="21"/>
          <w:lang w:val="es-ES_tradnl"/>
        </w:rPr>
        <w:t xml:space="preserve"> de Gasto 1000-</w:t>
      </w:r>
      <w:r w:rsidR="007E26F4" w:rsidRPr="008701AE">
        <w:rPr>
          <w:rFonts w:ascii="Trebuchet MS" w:hAnsi="Trebuchet MS"/>
          <w:b/>
          <w:i/>
          <w:color w:val="073763" w:themeColor="accent1" w:themeShade="80"/>
          <w:szCs w:val="21"/>
          <w:lang w:val="es-ES_tradnl"/>
        </w:rPr>
        <w:t>Servicios Personales.</w:t>
      </w:r>
      <w:r w:rsidR="007E26F4" w:rsidRPr="008701AE">
        <w:rPr>
          <w:rFonts w:ascii="Trebuchet MS" w:hAnsi="Trebuchet MS"/>
          <w:b/>
          <w:color w:val="808080" w:themeColor="background1" w:themeShade="80"/>
          <w:szCs w:val="21"/>
          <w:lang w:val="es-ES_tradnl"/>
        </w:rPr>
        <w:t xml:space="preserve"> </w:t>
      </w:r>
      <w:r w:rsidR="007E26F4" w:rsidRPr="008701AE">
        <w:rPr>
          <w:rFonts w:ascii="Trebuchet MS" w:hAnsi="Trebuchet MS"/>
          <w:color w:val="808080" w:themeColor="background1" w:themeShade="80"/>
          <w:szCs w:val="21"/>
          <w:lang w:val="es-ES_tradnl"/>
        </w:rPr>
        <w:t xml:space="preserve">Agrupa las remuneraciones del personal al servicio de los entes públicos, tales como: sueldos, salarios, dietas, honorarios asimilables al salario, </w:t>
      </w:r>
      <w:r w:rsidR="007E26F4" w:rsidRPr="008701AE">
        <w:rPr>
          <w:rFonts w:ascii="Trebuchet MS" w:hAnsi="Trebuchet MS"/>
          <w:color w:val="808080" w:themeColor="background1" w:themeShade="80"/>
          <w:szCs w:val="21"/>
          <w:lang w:val="es-ES_tradnl"/>
        </w:rPr>
        <w:lastRenderedPageBreak/>
        <w:t>prestaciones y gastos de seguridad social, obligaciones laborales y otras prestaciones derivadas de una relación laboral; pudiendo ser de carácter permanente o transitorio.</w:t>
      </w:r>
    </w:p>
    <w:p w14:paraId="78AF5117" w14:textId="3B3D70C5" w:rsidR="007E26F4" w:rsidRPr="008701AE" w:rsidRDefault="00032F3F" w:rsidP="007E26F4">
      <w:pPr>
        <w:spacing w:line="276" w:lineRule="auto"/>
        <w:jc w:val="both"/>
        <w:rPr>
          <w:rFonts w:ascii="Trebuchet MS" w:hAnsi="Trebuchet MS"/>
          <w:color w:val="808080" w:themeColor="background1" w:themeShade="80"/>
          <w:szCs w:val="21"/>
          <w:lang w:val="es-ES_tradnl"/>
        </w:rPr>
      </w:pPr>
      <w:r>
        <w:rPr>
          <w:rFonts w:ascii="Trebuchet MS" w:hAnsi="Trebuchet MS"/>
          <w:b/>
          <w:i/>
          <w:color w:val="073763" w:themeColor="accent1" w:themeShade="80"/>
          <w:szCs w:val="21"/>
          <w:lang w:val="es-ES_tradnl"/>
        </w:rPr>
        <w:t>Capítulo</w:t>
      </w:r>
      <w:r w:rsidR="00BF2113">
        <w:rPr>
          <w:rFonts w:ascii="Trebuchet MS" w:hAnsi="Trebuchet MS"/>
          <w:b/>
          <w:i/>
          <w:color w:val="073763" w:themeColor="accent1" w:themeShade="80"/>
          <w:szCs w:val="21"/>
          <w:lang w:val="es-ES_tradnl"/>
        </w:rPr>
        <w:t xml:space="preserve"> de Gasto 2000-</w:t>
      </w:r>
      <w:r w:rsidR="007E26F4" w:rsidRPr="008701AE">
        <w:rPr>
          <w:rFonts w:ascii="Trebuchet MS" w:hAnsi="Trebuchet MS"/>
          <w:b/>
          <w:i/>
          <w:color w:val="073763" w:themeColor="accent1" w:themeShade="80"/>
          <w:szCs w:val="21"/>
          <w:lang w:val="es-ES_tradnl"/>
        </w:rPr>
        <w:t>Materiales y Suministros.</w:t>
      </w:r>
      <w:r w:rsidR="007E26F4" w:rsidRPr="008701AE">
        <w:rPr>
          <w:rFonts w:ascii="Trebuchet MS" w:hAnsi="Trebuchet MS"/>
          <w:color w:val="808080" w:themeColor="background1" w:themeShade="80"/>
          <w:szCs w:val="21"/>
          <w:lang w:val="es-ES_tradnl"/>
        </w:rPr>
        <w:t xml:space="preserve"> Agrupa las asignaciones destinadas a la adquisición de toda clase de insumos y suministros requeridos para la prestación de bienes y servicios y para el desempeño de las actividades administrativas.</w:t>
      </w:r>
    </w:p>
    <w:p w14:paraId="7D25892D" w14:textId="255CE44D" w:rsidR="007E26F4" w:rsidRPr="008701AE" w:rsidRDefault="00032F3F" w:rsidP="007E26F4">
      <w:pPr>
        <w:spacing w:line="276" w:lineRule="auto"/>
        <w:jc w:val="both"/>
        <w:rPr>
          <w:rFonts w:ascii="Trebuchet MS" w:hAnsi="Trebuchet MS"/>
          <w:color w:val="808080" w:themeColor="background1" w:themeShade="80"/>
          <w:szCs w:val="21"/>
          <w:lang w:val="es-ES_tradnl"/>
        </w:rPr>
      </w:pPr>
      <w:r>
        <w:rPr>
          <w:rFonts w:ascii="Trebuchet MS" w:hAnsi="Trebuchet MS"/>
          <w:b/>
          <w:i/>
          <w:color w:val="073763" w:themeColor="accent1" w:themeShade="80"/>
          <w:szCs w:val="21"/>
          <w:lang w:val="es-ES_tradnl"/>
        </w:rPr>
        <w:t>Capítulo</w:t>
      </w:r>
      <w:r w:rsidR="007E26F4" w:rsidRPr="008701AE">
        <w:rPr>
          <w:rFonts w:ascii="Trebuchet MS" w:hAnsi="Trebuchet MS"/>
          <w:b/>
          <w:i/>
          <w:color w:val="073763" w:themeColor="accent1" w:themeShade="80"/>
          <w:szCs w:val="21"/>
          <w:lang w:val="es-ES_tradnl"/>
        </w:rPr>
        <w:t xml:space="preserve"> de Gasto 3000</w:t>
      </w:r>
      <w:r w:rsidR="00BF2113">
        <w:rPr>
          <w:rFonts w:ascii="Trebuchet MS" w:hAnsi="Trebuchet MS"/>
          <w:b/>
          <w:i/>
          <w:color w:val="073763" w:themeColor="accent1" w:themeShade="80"/>
          <w:szCs w:val="21"/>
          <w:lang w:val="es-ES_tradnl"/>
        </w:rPr>
        <w:t>-</w:t>
      </w:r>
      <w:r w:rsidR="007E26F4" w:rsidRPr="008701AE">
        <w:rPr>
          <w:rFonts w:ascii="Trebuchet MS" w:hAnsi="Trebuchet MS"/>
          <w:b/>
          <w:i/>
          <w:color w:val="073763" w:themeColor="accent1" w:themeShade="80"/>
          <w:szCs w:val="21"/>
          <w:lang w:val="es-ES_tradnl"/>
        </w:rPr>
        <w:t>Servicios Generales.</w:t>
      </w:r>
      <w:r w:rsidR="007E26F4" w:rsidRPr="008701AE">
        <w:rPr>
          <w:rFonts w:ascii="Trebuchet MS" w:hAnsi="Trebuchet MS"/>
          <w:color w:val="808080" w:themeColor="background1" w:themeShade="80"/>
          <w:szCs w:val="21"/>
          <w:lang w:val="es-ES_tradnl"/>
        </w:rPr>
        <w:t xml:space="preserve"> Asignaciones destinadas a cubrir el costo de todo tipo de servicios que se contraten con particulares o instituciones del propio sector público; así como los servicios oficiales requeridos para el desempeño de actividades vinculadas con la función pública.</w:t>
      </w:r>
    </w:p>
    <w:p w14:paraId="244B6905" w14:textId="6FCE3F73" w:rsidR="007E26F4" w:rsidRPr="008701AE" w:rsidRDefault="00032F3F" w:rsidP="007E26F4">
      <w:pPr>
        <w:spacing w:line="276" w:lineRule="auto"/>
        <w:jc w:val="both"/>
        <w:rPr>
          <w:rFonts w:ascii="Trebuchet MS" w:hAnsi="Trebuchet MS"/>
          <w:color w:val="808080" w:themeColor="background1" w:themeShade="80"/>
          <w:szCs w:val="21"/>
          <w:lang w:val="es-ES_tradnl"/>
        </w:rPr>
      </w:pPr>
      <w:r>
        <w:rPr>
          <w:rFonts w:ascii="Trebuchet MS" w:hAnsi="Trebuchet MS"/>
          <w:b/>
          <w:i/>
          <w:color w:val="073763" w:themeColor="accent1" w:themeShade="80"/>
          <w:szCs w:val="21"/>
          <w:lang w:val="es-ES_tradnl"/>
        </w:rPr>
        <w:t>Capítulo</w:t>
      </w:r>
      <w:r w:rsidR="00BF2113">
        <w:rPr>
          <w:rFonts w:ascii="Trebuchet MS" w:hAnsi="Trebuchet MS"/>
          <w:b/>
          <w:i/>
          <w:color w:val="073763" w:themeColor="accent1" w:themeShade="80"/>
          <w:szCs w:val="21"/>
          <w:lang w:val="es-ES_tradnl"/>
        </w:rPr>
        <w:t xml:space="preserve"> de Gasto 4000-</w:t>
      </w:r>
      <w:r w:rsidR="007E26F4" w:rsidRPr="008701AE">
        <w:rPr>
          <w:rFonts w:ascii="Trebuchet MS" w:hAnsi="Trebuchet MS"/>
          <w:b/>
          <w:i/>
          <w:color w:val="073763" w:themeColor="accent1" w:themeShade="80"/>
          <w:szCs w:val="21"/>
          <w:lang w:val="es-ES_tradnl"/>
        </w:rPr>
        <w:t xml:space="preserve">Transferencias, </w:t>
      </w:r>
      <w:r w:rsidR="00BF2113">
        <w:rPr>
          <w:rFonts w:ascii="Trebuchet MS" w:hAnsi="Trebuchet MS"/>
          <w:b/>
          <w:i/>
          <w:color w:val="073763" w:themeColor="accent1" w:themeShade="80"/>
          <w:szCs w:val="21"/>
          <w:lang w:val="es-ES_tradnl"/>
        </w:rPr>
        <w:t>A</w:t>
      </w:r>
      <w:r w:rsidR="007E26F4" w:rsidRPr="008701AE">
        <w:rPr>
          <w:rFonts w:ascii="Trebuchet MS" w:hAnsi="Trebuchet MS"/>
          <w:b/>
          <w:i/>
          <w:color w:val="073763" w:themeColor="accent1" w:themeShade="80"/>
          <w:szCs w:val="21"/>
          <w:lang w:val="es-ES_tradnl"/>
        </w:rPr>
        <w:t xml:space="preserve">signaciones, </w:t>
      </w:r>
      <w:r w:rsidR="00BF2113">
        <w:rPr>
          <w:rFonts w:ascii="Trebuchet MS" w:hAnsi="Trebuchet MS"/>
          <w:b/>
          <w:i/>
          <w:color w:val="073763" w:themeColor="accent1" w:themeShade="80"/>
          <w:szCs w:val="21"/>
          <w:lang w:val="es-ES_tradnl"/>
        </w:rPr>
        <w:t>S</w:t>
      </w:r>
      <w:r w:rsidR="007E26F4" w:rsidRPr="008701AE">
        <w:rPr>
          <w:rFonts w:ascii="Trebuchet MS" w:hAnsi="Trebuchet MS"/>
          <w:b/>
          <w:i/>
          <w:color w:val="073763" w:themeColor="accent1" w:themeShade="80"/>
          <w:szCs w:val="21"/>
          <w:lang w:val="es-ES_tradnl"/>
        </w:rPr>
        <w:t xml:space="preserve">ubsidios y otras </w:t>
      </w:r>
      <w:r w:rsidR="00BF2113">
        <w:rPr>
          <w:rFonts w:ascii="Trebuchet MS" w:hAnsi="Trebuchet MS"/>
          <w:b/>
          <w:i/>
          <w:color w:val="073763" w:themeColor="accent1" w:themeShade="80"/>
          <w:szCs w:val="21"/>
          <w:lang w:val="es-ES_tradnl"/>
        </w:rPr>
        <w:t>A</w:t>
      </w:r>
      <w:r w:rsidR="007E26F4" w:rsidRPr="008701AE">
        <w:rPr>
          <w:rFonts w:ascii="Trebuchet MS" w:hAnsi="Trebuchet MS"/>
          <w:b/>
          <w:i/>
          <w:color w:val="073763" w:themeColor="accent1" w:themeShade="80"/>
          <w:szCs w:val="21"/>
          <w:lang w:val="es-ES_tradnl"/>
        </w:rPr>
        <w:t>yudas.</w:t>
      </w:r>
      <w:r w:rsidR="007E26F4" w:rsidRPr="008701AE">
        <w:rPr>
          <w:rFonts w:ascii="Trebuchet MS" w:hAnsi="Trebuchet MS"/>
          <w:color w:val="808080" w:themeColor="background1" w:themeShade="80"/>
          <w:szCs w:val="21"/>
          <w:lang w:val="es-ES_tradnl"/>
        </w:rPr>
        <w:t xml:space="preserve"> Asignaciones destinadas en forma directa o indirecta a los sectores público, privado y externo, organismos y empresas paraestatales y apoyos como parte de su política económica y social, de acuerdo con las estrategias y prioridades de desarrollo para el sostenimiento y desempeño de sus actividades.</w:t>
      </w:r>
    </w:p>
    <w:p w14:paraId="7FBEA18E" w14:textId="35643B3F" w:rsidR="007E26F4" w:rsidRPr="008701AE" w:rsidRDefault="00032F3F" w:rsidP="007E26F4">
      <w:pPr>
        <w:spacing w:line="276" w:lineRule="auto"/>
        <w:jc w:val="both"/>
        <w:rPr>
          <w:rFonts w:ascii="Trebuchet MS" w:hAnsi="Trebuchet MS"/>
          <w:color w:val="808080" w:themeColor="background1" w:themeShade="80"/>
          <w:szCs w:val="21"/>
          <w:lang w:val="es-ES_tradnl"/>
        </w:rPr>
      </w:pPr>
      <w:r>
        <w:rPr>
          <w:rFonts w:ascii="Trebuchet MS" w:hAnsi="Trebuchet MS"/>
          <w:b/>
          <w:i/>
          <w:color w:val="073763" w:themeColor="accent1" w:themeShade="80"/>
          <w:szCs w:val="21"/>
          <w:lang w:val="es-ES_tradnl"/>
        </w:rPr>
        <w:t>Capítulo</w:t>
      </w:r>
      <w:r w:rsidR="00BF2113">
        <w:rPr>
          <w:rFonts w:ascii="Trebuchet MS" w:hAnsi="Trebuchet MS"/>
          <w:b/>
          <w:i/>
          <w:color w:val="073763" w:themeColor="accent1" w:themeShade="80"/>
          <w:szCs w:val="21"/>
          <w:lang w:val="es-ES_tradnl"/>
        </w:rPr>
        <w:t xml:space="preserve"> de Gasto 5000</w:t>
      </w:r>
      <w:r w:rsidR="007E26F4" w:rsidRPr="008701AE">
        <w:rPr>
          <w:rFonts w:ascii="Trebuchet MS" w:hAnsi="Trebuchet MS"/>
          <w:b/>
          <w:i/>
          <w:color w:val="073763" w:themeColor="accent1" w:themeShade="80"/>
          <w:szCs w:val="21"/>
          <w:lang w:val="es-ES_tradnl"/>
        </w:rPr>
        <w:t>-Bienes Muebles, Inmuebles e Intangibles.</w:t>
      </w:r>
      <w:r w:rsidR="007E26F4" w:rsidRPr="008701AE">
        <w:rPr>
          <w:rFonts w:ascii="Trebuchet MS" w:hAnsi="Trebuchet MS"/>
          <w:color w:val="808080" w:themeColor="background1" w:themeShade="80"/>
          <w:szCs w:val="21"/>
          <w:lang w:val="es-ES_tradnl"/>
        </w:rPr>
        <w:t xml:space="preserve"> Agrupa las asignaciones destinadas a la adquisición de toda clase de bienes muebles e inmuebles requeridos en el desempeño de las actividades de los entes públicos. Incluye los pagos por adjudicación, expropiación e indemnización de bienes muebles e inmuebles a favor del </w:t>
      </w:r>
      <w:r w:rsidR="008111A2">
        <w:rPr>
          <w:rFonts w:ascii="Trebuchet MS" w:hAnsi="Trebuchet MS"/>
          <w:color w:val="808080" w:themeColor="background1" w:themeShade="80"/>
          <w:szCs w:val="21"/>
          <w:lang w:val="es-ES_tradnl"/>
        </w:rPr>
        <w:t>g</w:t>
      </w:r>
      <w:r w:rsidR="007E26F4" w:rsidRPr="008701AE">
        <w:rPr>
          <w:rFonts w:ascii="Trebuchet MS" w:hAnsi="Trebuchet MS"/>
          <w:color w:val="808080" w:themeColor="background1" w:themeShade="80"/>
          <w:szCs w:val="21"/>
          <w:lang w:val="es-ES_tradnl"/>
        </w:rPr>
        <w:t>obierno.</w:t>
      </w:r>
    </w:p>
    <w:p w14:paraId="3748204F" w14:textId="5C3B4B7E" w:rsidR="007E26F4" w:rsidRPr="008701AE" w:rsidRDefault="00032F3F" w:rsidP="007E26F4">
      <w:pPr>
        <w:spacing w:line="276" w:lineRule="auto"/>
        <w:jc w:val="both"/>
        <w:rPr>
          <w:rFonts w:ascii="Trebuchet MS" w:hAnsi="Trebuchet MS"/>
          <w:color w:val="808080" w:themeColor="background1" w:themeShade="80"/>
          <w:szCs w:val="21"/>
          <w:lang w:val="es-ES_tradnl"/>
        </w:rPr>
      </w:pPr>
      <w:r>
        <w:rPr>
          <w:rFonts w:ascii="Trebuchet MS" w:hAnsi="Trebuchet MS"/>
          <w:b/>
          <w:i/>
          <w:color w:val="073763" w:themeColor="accent1" w:themeShade="80"/>
          <w:szCs w:val="21"/>
          <w:lang w:val="es-ES_tradnl"/>
        </w:rPr>
        <w:t>Capítulo</w:t>
      </w:r>
      <w:r w:rsidR="00BF2113">
        <w:rPr>
          <w:rFonts w:ascii="Trebuchet MS" w:hAnsi="Trebuchet MS"/>
          <w:b/>
          <w:i/>
          <w:color w:val="073763" w:themeColor="accent1" w:themeShade="80"/>
          <w:szCs w:val="21"/>
          <w:lang w:val="es-ES_tradnl"/>
        </w:rPr>
        <w:t xml:space="preserve"> de Gasto 6000-</w:t>
      </w:r>
      <w:r w:rsidR="007E26F4" w:rsidRPr="008701AE">
        <w:rPr>
          <w:rFonts w:ascii="Trebuchet MS" w:hAnsi="Trebuchet MS"/>
          <w:b/>
          <w:i/>
          <w:color w:val="073763" w:themeColor="accent1" w:themeShade="80"/>
          <w:szCs w:val="21"/>
          <w:lang w:val="es-ES_tradnl"/>
        </w:rPr>
        <w:t>Inversión Pública.</w:t>
      </w:r>
      <w:r w:rsidR="007E26F4" w:rsidRPr="008701AE">
        <w:rPr>
          <w:rFonts w:ascii="Trebuchet MS" w:hAnsi="Trebuchet MS"/>
          <w:color w:val="808080" w:themeColor="background1" w:themeShade="80"/>
          <w:szCs w:val="21"/>
          <w:lang w:val="es-ES_tradnl"/>
        </w:rPr>
        <w:t xml:space="preserve"> Asignaciones destinadas a obras por contrato y proyectos productivos y acciones de fomento. Incluye los gastos en estudios de pre-inversión y preparación del proyecto.</w:t>
      </w:r>
    </w:p>
    <w:p w14:paraId="4BED1DFE" w14:textId="3FBBD71F"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Cartera de </w:t>
      </w:r>
      <w:r w:rsidR="008111A2">
        <w:rPr>
          <w:rFonts w:ascii="Trebuchet MS" w:hAnsi="Trebuchet MS"/>
          <w:b/>
          <w:i/>
          <w:color w:val="073763" w:themeColor="accent1" w:themeShade="80"/>
          <w:szCs w:val="21"/>
          <w:lang w:val="es-ES_tradnl"/>
        </w:rPr>
        <w:t>P</w:t>
      </w:r>
      <w:r w:rsidRPr="008701AE">
        <w:rPr>
          <w:rFonts w:ascii="Trebuchet MS" w:hAnsi="Trebuchet MS"/>
          <w:b/>
          <w:i/>
          <w:color w:val="073763" w:themeColor="accent1" w:themeShade="80"/>
          <w:szCs w:val="21"/>
          <w:lang w:val="es-ES_tradnl"/>
        </w:rPr>
        <w:t xml:space="preserve">rogramas y </w:t>
      </w:r>
      <w:r w:rsidR="008111A2">
        <w:rPr>
          <w:rFonts w:ascii="Trebuchet MS" w:hAnsi="Trebuchet MS"/>
          <w:b/>
          <w:i/>
          <w:color w:val="073763" w:themeColor="accent1" w:themeShade="80"/>
          <w:szCs w:val="21"/>
          <w:lang w:val="es-ES_tradnl"/>
        </w:rPr>
        <w:t>Proyectos de I</w:t>
      </w:r>
      <w:r w:rsidRPr="008701AE">
        <w:rPr>
          <w:rFonts w:ascii="Trebuchet MS" w:hAnsi="Trebuchet MS"/>
          <w:b/>
          <w:i/>
          <w:color w:val="073763" w:themeColor="accent1" w:themeShade="80"/>
          <w:szCs w:val="21"/>
          <w:lang w:val="es-ES_tradnl"/>
        </w:rPr>
        <w:t>nversión.</w:t>
      </w:r>
      <w:r w:rsidRPr="008701AE">
        <w:rPr>
          <w:rFonts w:ascii="Trebuchet MS" w:hAnsi="Trebuchet MS"/>
          <w:i/>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Programas y proyectos de inversión que cuenten con el análisis costo y beneficio correspondiente prese</w:t>
      </w:r>
      <w:r w:rsidR="00D23723" w:rsidRPr="008701AE">
        <w:rPr>
          <w:rFonts w:ascii="Trebuchet MS" w:hAnsi="Trebuchet MS"/>
          <w:color w:val="808080" w:themeColor="background1" w:themeShade="80"/>
          <w:szCs w:val="21"/>
          <w:lang w:val="es-ES_tradnl"/>
        </w:rPr>
        <w:t xml:space="preserve">ntado por las dependencias y </w:t>
      </w:r>
      <w:r w:rsidR="005472C5">
        <w:rPr>
          <w:rFonts w:ascii="Trebuchet MS" w:hAnsi="Trebuchet MS"/>
          <w:color w:val="808080" w:themeColor="background1" w:themeShade="80"/>
          <w:szCs w:val="21"/>
          <w:lang w:val="es-ES_tradnl"/>
        </w:rPr>
        <w:t>e</w:t>
      </w:r>
      <w:r w:rsidRPr="008701AE">
        <w:rPr>
          <w:rFonts w:ascii="Trebuchet MS" w:hAnsi="Trebuchet MS"/>
          <w:color w:val="808080" w:themeColor="background1" w:themeShade="80"/>
          <w:szCs w:val="21"/>
          <w:lang w:val="es-ES_tradnl"/>
        </w:rPr>
        <w:t>ntidades de conformidad con lo establecido en los artículos 34, fracción III, de la Ley Federal de Presupuesto y Responsabilidad Hacendaria y 46 de su Reglamento.</w:t>
      </w:r>
    </w:p>
    <w:p w14:paraId="62A46480" w14:textId="11F397DE" w:rsidR="003729F3" w:rsidRPr="008701AE" w:rsidRDefault="003729F3" w:rsidP="003729F3">
      <w:pPr>
        <w:jc w:val="both"/>
        <w:rPr>
          <w:rFonts w:ascii="Trebuchet MS" w:hAnsi="Trebuchet MS"/>
          <w:i/>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Ciclo </w:t>
      </w:r>
      <w:r w:rsidR="008111A2">
        <w:rPr>
          <w:rFonts w:ascii="Trebuchet MS" w:hAnsi="Trebuchet MS"/>
          <w:b/>
          <w:i/>
          <w:color w:val="073763" w:themeColor="accent1" w:themeShade="80"/>
          <w:szCs w:val="21"/>
          <w:lang w:val="es-ES_tradnl"/>
        </w:rPr>
        <w:t>P</w:t>
      </w:r>
      <w:r w:rsidRPr="008701AE">
        <w:rPr>
          <w:rFonts w:ascii="Trebuchet MS" w:hAnsi="Trebuchet MS"/>
          <w:b/>
          <w:i/>
          <w:color w:val="073763" w:themeColor="accent1" w:themeShade="80"/>
          <w:szCs w:val="21"/>
          <w:lang w:val="es-ES_tradnl"/>
        </w:rPr>
        <w:t>resupuestal.</w:t>
      </w:r>
      <w:r w:rsidRPr="008701AE">
        <w:rPr>
          <w:rFonts w:ascii="Trebuchet MS" w:hAnsi="Trebuchet MS"/>
          <w:color w:val="808080" w:themeColor="background1" w:themeShade="80"/>
          <w:szCs w:val="21"/>
          <w:lang w:val="es-ES_tradnl"/>
        </w:rPr>
        <w:t xml:space="preserve"> Proceso que permite organizar en distintas etapas (planeación, programación, presupuestación, ejercicio y control, seguimiento, evaluación y rendición de cuentas) el ejercicio de los recursos públicos en determinado periodo.</w:t>
      </w:r>
    </w:p>
    <w:p w14:paraId="57B06A6D" w14:textId="0E088F10"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Clasificación Administrativa del Gasto Público.</w:t>
      </w:r>
      <w:r w:rsidRPr="008701AE">
        <w:rPr>
          <w:rFonts w:ascii="Trebuchet MS" w:hAnsi="Trebuchet MS"/>
          <w:i/>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 xml:space="preserve">Forma de presentación del presupuesto que tiene por objeto facilitar su manejo y control administrativo </w:t>
      </w:r>
      <w:r w:rsidR="008111A2">
        <w:rPr>
          <w:rFonts w:ascii="Trebuchet MS" w:hAnsi="Trebuchet MS"/>
          <w:color w:val="808080" w:themeColor="background1" w:themeShade="80"/>
          <w:szCs w:val="21"/>
          <w:lang w:val="es-ES_tradnl"/>
        </w:rPr>
        <w:t>por medio</w:t>
      </w:r>
      <w:r w:rsidRPr="008701AE">
        <w:rPr>
          <w:rFonts w:ascii="Trebuchet MS" w:hAnsi="Trebuchet MS"/>
          <w:color w:val="808080" w:themeColor="background1" w:themeShade="80"/>
          <w:szCs w:val="21"/>
          <w:lang w:val="es-ES_tradnl"/>
        </w:rPr>
        <w:t xml:space="preserve"> de la presentación de los gastos conforme a </w:t>
      </w:r>
      <w:r w:rsidR="00D23723" w:rsidRPr="008701AE">
        <w:rPr>
          <w:rFonts w:ascii="Trebuchet MS" w:hAnsi="Trebuchet MS"/>
          <w:color w:val="808080" w:themeColor="background1" w:themeShade="80"/>
          <w:szCs w:val="21"/>
          <w:lang w:val="es-ES_tradnl"/>
        </w:rPr>
        <w:t xml:space="preserve">cada una de las dependencias y </w:t>
      </w:r>
      <w:r w:rsidR="008111A2">
        <w:rPr>
          <w:rFonts w:ascii="Trebuchet MS" w:hAnsi="Trebuchet MS"/>
          <w:color w:val="808080" w:themeColor="background1" w:themeShade="80"/>
          <w:szCs w:val="21"/>
          <w:lang w:val="es-ES_tradnl"/>
        </w:rPr>
        <w:t>e</w:t>
      </w:r>
      <w:r w:rsidRPr="008701AE">
        <w:rPr>
          <w:rFonts w:ascii="Trebuchet MS" w:hAnsi="Trebuchet MS"/>
          <w:color w:val="808080" w:themeColor="background1" w:themeShade="80"/>
          <w:szCs w:val="21"/>
          <w:lang w:val="es-ES_tradnl"/>
        </w:rPr>
        <w:t>ntidades públicas determinadas para ejercerlo. Es decir, la presentación del gasto según quién lo ejerce.</w:t>
      </w:r>
    </w:p>
    <w:p w14:paraId="25EFAEF7" w14:textId="7777777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Clasificación Económica del Gasto Púbico.</w:t>
      </w:r>
      <w:r w:rsidRPr="008701AE">
        <w:rPr>
          <w:rFonts w:ascii="Trebuchet MS" w:hAnsi="Trebuchet MS"/>
          <w:color w:val="808080" w:themeColor="background1" w:themeShade="80"/>
          <w:szCs w:val="21"/>
          <w:lang w:val="es-ES_tradnl"/>
        </w:rPr>
        <w:t xml:space="preserve"> Es la presentación del gasto por su naturaleza económica: corriente o de capital. Los gastos de tipo corriente aumentan los activos del estado, mientras que los de capital son aquellos que incrementan la capacidad de producción, como la inversión física directa y las inversiones financieras. Es decir, es la clasificación del gasto según en qué se ejerce.</w:t>
      </w:r>
    </w:p>
    <w:p w14:paraId="77180BA0" w14:textId="7777777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lastRenderedPageBreak/>
        <w:t>Clasificación Funcional del Gato Público.</w:t>
      </w:r>
      <w:r w:rsidRPr="008701AE">
        <w:rPr>
          <w:rFonts w:ascii="Trebuchet MS" w:hAnsi="Trebuchet MS"/>
          <w:color w:val="808080" w:themeColor="background1" w:themeShade="80"/>
          <w:szCs w:val="21"/>
          <w:lang w:val="es-ES_tradnl"/>
        </w:rPr>
        <w:t xml:space="preserve"> Forma de presentación del presupuesto que agrupa los gastos según los propósitos u objetivos socioeconómicos que persiguen los diferentes entes públicos. Presenta el gasto público según la naturaleza de los servicios gubernamentales brindados a la población.</w:t>
      </w:r>
    </w:p>
    <w:p w14:paraId="7082E76B" w14:textId="2D3A9763"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Clasificador por Objeto del Gasto (COG).</w:t>
      </w:r>
      <w:r w:rsidRPr="008701AE">
        <w:rPr>
          <w:rFonts w:ascii="Trebuchet MS" w:hAnsi="Trebuchet MS"/>
          <w:color w:val="808080" w:themeColor="background1" w:themeShade="80"/>
          <w:szCs w:val="21"/>
          <w:lang w:val="es-ES_tradnl"/>
        </w:rPr>
        <w:t xml:space="preserve"> Catálogo que agrupa en forma homogénea los diversos insumos por concepto de recursos humanos, materiales y financieros (bienes y servicios) q</w:t>
      </w:r>
      <w:r w:rsidR="00D23723" w:rsidRPr="008701AE">
        <w:rPr>
          <w:rFonts w:ascii="Trebuchet MS" w:hAnsi="Trebuchet MS"/>
          <w:color w:val="808080" w:themeColor="background1" w:themeShade="80"/>
          <w:szCs w:val="21"/>
          <w:lang w:val="es-ES_tradnl"/>
        </w:rPr>
        <w:t xml:space="preserve">ue utilizan las dependencias y </w:t>
      </w:r>
      <w:r w:rsidR="008111A2">
        <w:rPr>
          <w:rFonts w:ascii="Trebuchet MS" w:hAnsi="Trebuchet MS"/>
          <w:color w:val="808080" w:themeColor="background1" w:themeShade="80"/>
          <w:szCs w:val="21"/>
          <w:lang w:val="es-ES_tradnl"/>
        </w:rPr>
        <w:t>e</w:t>
      </w:r>
      <w:r w:rsidRPr="008701AE">
        <w:rPr>
          <w:rFonts w:ascii="Trebuchet MS" w:hAnsi="Trebuchet MS"/>
          <w:color w:val="808080" w:themeColor="background1" w:themeShade="80"/>
          <w:szCs w:val="21"/>
          <w:lang w:val="es-ES_tradnl"/>
        </w:rPr>
        <w:t>ntidades para llevar a cabo sus operaciones regulares, así como los recursos que el Gobierno Federal transfiere a los sectores privado y social. El COG incluye también los repartos de recurso y gastos que se realizan para cubrir el pago de compromisos derivados de obligaciones contraídas en el pasado (deuda pública) que sirvieron en su momento para hacer frente al pago de los bienes y servicios financieros.</w:t>
      </w:r>
    </w:p>
    <w:p w14:paraId="68F4DC18" w14:textId="7777777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Complementariedades.</w:t>
      </w:r>
      <w:r w:rsidRPr="008701AE">
        <w:rPr>
          <w:rFonts w:ascii="Trebuchet MS" w:hAnsi="Trebuchet MS"/>
          <w:i/>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Relación entre dos o más programas presupuestarios cuyos procesos, sistemas o actividades podrían coordinarse entre sí, para la operación concurrente en la entrega de los subsidios, servicios, apoyos o en general, el logro de los objetivos.</w:t>
      </w:r>
    </w:p>
    <w:p w14:paraId="14AC7809" w14:textId="7777777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Componentes.</w:t>
      </w:r>
      <w:r w:rsidRPr="008701AE">
        <w:rPr>
          <w:rFonts w:ascii="Trebuchet MS" w:hAnsi="Trebuchet MS"/>
          <w:color w:val="808080" w:themeColor="background1" w:themeShade="80"/>
          <w:szCs w:val="21"/>
          <w:lang w:val="es-ES_tradnl"/>
        </w:rPr>
        <w:t xml:space="preserve"> En términos de la Matriz de Indicadores para Resultados, son los bienes y servicios públicos que produce o entrega el programa para cumplir con su propósito. Deben establecerse como productos terminados o servicios proporcionados.</w:t>
      </w:r>
    </w:p>
    <w:p w14:paraId="3785B9A7" w14:textId="2A3A2DD4"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Concepto de </w:t>
      </w:r>
      <w:r w:rsidR="008111A2">
        <w:rPr>
          <w:rFonts w:ascii="Trebuchet MS" w:hAnsi="Trebuchet MS"/>
          <w:b/>
          <w:i/>
          <w:color w:val="073763" w:themeColor="accent1" w:themeShade="80"/>
          <w:szCs w:val="21"/>
          <w:lang w:val="es-ES_tradnl"/>
        </w:rPr>
        <w:t>G</w:t>
      </w:r>
      <w:r w:rsidRPr="008701AE">
        <w:rPr>
          <w:rFonts w:ascii="Trebuchet MS" w:hAnsi="Trebuchet MS"/>
          <w:b/>
          <w:i/>
          <w:color w:val="073763" w:themeColor="accent1" w:themeShade="80"/>
          <w:szCs w:val="21"/>
          <w:lang w:val="es-ES_tradnl"/>
        </w:rPr>
        <w:t>asto.</w:t>
      </w:r>
      <w:r w:rsidRPr="008701AE">
        <w:rPr>
          <w:rFonts w:ascii="Trebuchet MS" w:hAnsi="Trebuchet MS"/>
          <w:color w:val="808080" w:themeColor="background1" w:themeShade="80"/>
          <w:szCs w:val="21"/>
          <w:lang w:val="es-ES_tradnl"/>
        </w:rPr>
        <w:t xml:space="preserve"> En términos del COG se refiere a subconjuntos homogéneos y ordenados en forma específica, producto de la desagregación de los bienes y servicios, incluidos en cada </w:t>
      </w:r>
      <w:r w:rsidR="008111A2">
        <w:rPr>
          <w:rFonts w:ascii="Trebuchet MS" w:hAnsi="Trebuchet MS"/>
          <w:color w:val="808080" w:themeColor="background1" w:themeShade="80"/>
          <w:szCs w:val="21"/>
          <w:lang w:val="es-ES_tradnl"/>
        </w:rPr>
        <w:t>c</w:t>
      </w:r>
      <w:r w:rsidR="00032F3F">
        <w:rPr>
          <w:rFonts w:ascii="Trebuchet MS" w:hAnsi="Trebuchet MS"/>
          <w:color w:val="808080" w:themeColor="background1" w:themeShade="80"/>
          <w:szCs w:val="21"/>
          <w:lang w:val="es-ES_tradnl"/>
        </w:rPr>
        <w:t>apítulo</w:t>
      </w:r>
      <w:r w:rsidRPr="008701AE">
        <w:rPr>
          <w:rFonts w:ascii="Trebuchet MS" w:hAnsi="Trebuchet MS"/>
          <w:color w:val="808080" w:themeColor="background1" w:themeShade="80"/>
          <w:szCs w:val="21"/>
          <w:lang w:val="es-ES_tradnl"/>
        </w:rPr>
        <w:t xml:space="preserve"> de gasto.</w:t>
      </w:r>
    </w:p>
    <w:p w14:paraId="203000FB" w14:textId="7777777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Cuenta Pública Federal.</w:t>
      </w:r>
      <w:r w:rsidRPr="008701AE">
        <w:rPr>
          <w:rFonts w:ascii="Trebuchet MS" w:hAnsi="Trebuchet MS"/>
          <w:color w:val="808080" w:themeColor="background1" w:themeShade="80"/>
          <w:szCs w:val="21"/>
          <w:lang w:val="es-ES_tradnl"/>
        </w:rPr>
        <w:t xml:space="preserve"> Su nombre completo es Cuenta de la Hacienda Pública Federal y se refiere al documento técnico basado en lo autorizado en el Presupuesto de Egresos de la Federación que elabora el Poder Ejecutivo Federal y entrega a la Cámara de Diputados, cuyo contenido es la información del ejercicio de los recursos, las finanzas y contabilidad de los tres Poderes de la Unión y de los Órganos constitucionalmente autónomos.</w:t>
      </w:r>
    </w:p>
    <w:p w14:paraId="6CA25155" w14:textId="14FCF09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Ejercicio Fiscal.</w:t>
      </w:r>
      <w:r w:rsidRPr="008701AE">
        <w:rPr>
          <w:rFonts w:ascii="Trebuchet MS" w:hAnsi="Trebuchet MS"/>
          <w:i/>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Periodo de un año presupuestario y contable para el cual se presupuestan los ingresos y gastos brutos, y para el que se presentan cuentas, sin incluir ningún periodo complementario durante el cual puedan mantenerse abiertos los libros contables después del comienzo del periodo fiscal siguiente. En México, el ejercicio fiscal abarca del 1 de enero al 31 de diciembre.</w:t>
      </w:r>
    </w:p>
    <w:p w14:paraId="2A1713E7" w14:textId="7E26B76D"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Equipo de </w:t>
      </w:r>
      <w:r w:rsidR="008111A2">
        <w:rPr>
          <w:rFonts w:ascii="Trebuchet MS" w:hAnsi="Trebuchet MS"/>
          <w:b/>
          <w:i/>
          <w:color w:val="073763" w:themeColor="accent1" w:themeShade="80"/>
          <w:szCs w:val="21"/>
          <w:lang w:val="es-ES_tradnl"/>
        </w:rPr>
        <w:t>A</w:t>
      </w:r>
      <w:r w:rsidRPr="008701AE">
        <w:rPr>
          <w:rFonts w:ascii="Trebuchet MS" w:hAnsi="Trebuchet MS"/>
          <w:b/>
          <w:i/>
          <w:color w:val="073763" w:themeColor="accent1" w:themeShade="80"/>
          <w:szCs w:val="21"/>
          <w:lang w:val="es-ES_tradnl"/>
        </w:rPr>
        <w:t>rrastre.</w:t>
      </w:r>
      <w:r w:rsidRPr="008701AE">
        <w:rPr>
          <w:rFonts w:ascii="Trebuchet MS" w:hAnsi="Trebuchet MS"/>
          <w:color w:val="808080" w:themeColor="background1" w:themeShade="80"/>
          <w:szCs w:val="21"/>
          <w:lang w:val="es-ES_tradnl"/>
        </w:rPr>
        <w:t xml:space="preserve"> Vehículo ferroviario para transporte de personas o carga  que no cuenta con tracción propia.</w:t>
      </w:r>
    </w:p>
    <w:p w14:paraId="52635FA8" w14:textId="7777777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Equipo de Trabajo.</w:t>
      </w:r>
      <w:r w:rsidRPr="008701AE">
        <w:rPr>
          <w:rFonts w:ascii="Trebuchet MS" w:hAnsi="Trebuchet MS"/>
          <w:color w:val="808080" w:themeColor="background1" w:themeShade="80"/>
          <w:szCs w:val="21"/>
          <w:lang w:val="es-ES_tradnl"/>
        </w:rPr>
        <w:t xml:space="preserve"> Vehículo ferroviario que se utiliza para trabajos de construcción, conservación y mantenimiento en las vías férreas o en maniobras de salvamento.</w:t>
      </w:r>
    </w:p>
    <w:p w14:paraId="49598899" w14:textId="78822AC5"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Equipo </w:t>
      </w:r>
      <w:r w:rsidR="008111A2">
        <w:rPr>
          <w:rFonts w:ascii="Trebuchet MS" w:hAnsi="Trebuchet MS"/>
          <w:b/>
          <w:i/>
          <w:color w:val="073763" w:themeColor="accent1" w:themeShade="80"/>
          <w:szCs w:val="21"/>
          <w:lang w:val="es-ES_tradnl"/>
        </w:rPr>
        <w:t>R</w:t>
      </w:r>
      <w:r w:rsidRPr="008701AE">
        <w:rPr>
          <w:rFonts w:ascii="Trebuchet MS" w:hAnsi="Trebuchet MS"/>
          <w:b/>
          <w:i/>
          <w:color w:val="073763" w:themeColor="accent1" w:themeShade="80"/>
          <w:szCs w:val="21"/>
          <w:lang w:val="es-ES_tradnl"/>
        </w:rPr>
        <w:t>odante.</w:t>
      </w:r>
      <w:r w:rsidRPr="008701AE">
        <w:rPr>
          <w:rFonts w:ascii="Trebuchet MS" w:hAnsi="Trebuchet MS"/>
          <w:color w:val="808080" w:themeColor="background1" w:themeShade="80"/>
          <w:szCs w:val="21"/>
          <w:lang w:val="es-ES_tradnl"/>
        </w:rPr>
        <w:t xml:space="preserve"> Equipo ferroviario que puede moverse al ser remolcado o accidentalmente por sí solo.</w:t>
      </w:r>
    </w:p>
    <w:p w14:paraId="0ADA23E3" w14:textId="360EA1C6"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lastRenderedPageBreak/>
        <w:t>Equipo Tractivo.</w:t>
      </w:r>
      <w:r w:rsidRPr="008701AE">
        <w:rPr>
          <w:rFonts w:ascii="Trebuchet MS" w:hAnsi="Trebuchet MS"/>
          <w:color w:val="808080" w:themeColor="background1" w:themeShade="80"/>
          <w:szCs w:val="21"/>
          <w:lang w:val="es-ES_tradnl"/>
        </w:rPr>
        <w:t xml:space="preserve"> Vehículo </w:t>
      </w:r>
      <w:r w:rsidR="008111A2">
        <w:rPr>
          <w:rFonts w:ascii="Trebuchet MS" w:hAnsi="Trebuchet MS"/>
          <w:color w:val="808080" w:themeColor="background1" w:themeShade="80"/>
          <w:szCs w:val="21"/>
          <w:lang w:val="es-ES_tradnl"/>
        </w:rPr>
        <w:t>f</w:t>
      </w:r>
      <w:r w:rsidRPr="008701AE">
        <w:rPr>
          <w:rFonts w:ascii="Trebuchet MS" w:hAnsi="Trebuchet MS"/>
          <w:color w:val="808080" w:themeColor="background1" w:themeShade="80"/>
          <w:szCs w:val="21"/>
          <w:lang w:val="es-ES_tradnl"/>
        </w:rPr>
        <w:t>erroviario auto</w:t>
      </w:r>
      <w:r w:rsidR="008111A2">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propulsado que se utiliza en las vías férreas para el movimiento de equipo ferroviario.</w:t>
      </w:r>
    </w:p>
    <w:p w14:paraId="6D9F67D2" w14:textId="272CCBCF"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Escape o </w:t>
      </w:r>
      <w:r w:rsidR="008111A2">
        <w:rPr>
          <w:rFonts w:ascii="Trebuchet MS" w:hAnsi="Trebuchet MS"/>
          <w:b/>
          <w:i/>
          <w:color w:val="073763" w:themeColor="accent1" w:themeShade="80"/>
          <w:szCs w:val="21"/>
          <w:lang w:val="es-ES_tradnl"/>
        </w:rPr>
        <w:t>L</w:t>
      </w:r>
      <w:r w:rsidRPr="008701AE">
        <w:rPr>
          <w:rFonts w:ascii="Trebuchet MS" w:hAnsi="Trebuchet MS"/>
          <w:b/>
          <w:i/>
          <w:color w:val="073763" w:themeColor="accent1" w:themeShade="80"/>
          <w:szCs w:val="21"/>
          <w:lang w:val="es-ES_tradnl"/>
        </w:rPr>
        <w:t>adero.</w:t>
      </w:r>
      <w:r w:rsidR="0026708B" w:rsidRPr="008701AE">
        <w:rPr>
          <w:rFonts w:ascii="Trebuchet MS" w:hAnsi="Trebuchet MS"/>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Vía férrea auxiliar conectada por ambos extremos, para evitar el encuentro y permitir el paso de trenes, o para almacenar equipo ferroviario.</w:t>
      </w:r>
    </w:p>
    <w:p w14:paraId="2B98498F" w14:textId="7777777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Estación.</w:t>
      </w:r>
      <w:r w:rsidRPr="008701AE">
        <w:rPr>
          <w:rFonts w:ascii="Trebuchet MS" w:hAnsi="Trebuchet MS"/>
          <w:color w:val="808080" w:themeColor="background1" w:themeShade="80"/>
          <w:szCs w:val="21"/>
          <w:lang w:val="es-ES_tradnl"/>
        </w:rPr>
        <w:t xml:space="preserve"> Terminal tal como se define en la fracción VI del artículo 2 de la Ley Reglamentaria del Servicio Ferroviario.</w:t>
      </w:r>
    </w:p>
    <w:p w14:paraId="0C4ACAEB" w14:textId="7777777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Estructura Programática.</w:t>
      </w:r>
      <w:r w:rsidRPr="008701AE">
        <w:rPr>
          <w:rFonts w:ascii="Trebuchet MS" w:hAnsi="Trebuchet MS"/>
          <w:color w:val="808080" w:themeColor="background1" w:themeShade="80"/>
          <w:szCs w:val="21"/>
          <w:lang w:val="es-ES_tradnl"/>
        </w:rPr>
        <w:t xml:space="preserve"> El conjunto de categorías y elementos programáticos ordenados en forma coherente, el cual define las acciones que efectúan los ejecutores de gasto para alcanzar sus objetivos y metas de acuerdo con las políticas definidas en el Plan Nacional de Desarrollo y en los programas y presupuestos. Asimismo, ordena y clasifica las acciones de los ejecutores de gasto para delimitar la aplicación del gasto y permitir conocer el rendimiento esperado de la utilización de los recursos públicos.</w:t>
      </w:r>
    </w:p>
    <w:p w14:paraId="2C57564A" w14:textId="5EE6EB32"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Fuente de </w:t>
      </w:r>
      <w:r w:rsidR="008111A2">
        <w:rPr>
          <w:rFonts w:ascii="Trebuchet MS" w:hAnsi="Trebuchet MS"/>
          <w:b/>
          <w:i/>
          <w:color w:val="073763" w:themeColor="accent1" w:themeShade="80"/>
          <w:szCs w:val="21"/>
          <w:lang w:val="es-ES_tradnl"/>
        </w:rPr>
        <w:t>F</w:t>
      </w:r>
      <w:r w:rsidRPr="008701AE">
        <w:rPr>
          <w:rFonts w:ascii="Trebuchet MS" w:hAnsi="Trebuchet MS"/>
          <w:b/>
          <w:i/>
          <w:color w:val="073763" w:themeColor="accent1" w:themeShade="80"/>
          <w:szCs w:val="21"/>
          <w:lang w:val="es-ES_tradnl"/>
        </w:rPr>
        <w:t>inanciamiento.</w:t>
      </w:r>
      <w:r w:rsidRPr="008701AE">
        <w:rPr>
          <w:rFonts w:ascii="Trebuchet MS" w:hAnsi="Trebuchet MS"/>
          <w:color w:val="808080" w:themeColor="background1" w:themeShade="80"/>
          <w:szCs w:val="21"/>
          <w:lang w:val="es-ES_tradnl"/>
        </w:rPr>
        <w:t xml:space="preserve"> Identifica las asignaciones conforme al origen de su financiamiento: recursos externos, contrapar</w:t>
      </w:r>
      <w:r w:rsidR="008111A2">
        <w:rPr>
          <w:rFonts w:ascii="Trebuchet MS" w:hAnsi="Trebuchet MS"/>
          <w:color w:val="808080" w:themeColor="background1" w:themeShade="80"/>
          <w:szCs w:val="21"/>
          <w:lang w:val="es-ES_tradnl"/>
        </w:rPr>
        <w:t>te nacional o recursos propios.</w:t>
      </w:r>
    </w:p>
    <w:p w14:paraId="2D962236" w14:textId="4A6B31BE"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Flujo de </w:t>
      </w:r>
      <w:r w:rsidR="008111A2">
        <w:rPr>
          <w:rFonts w:ascii="Trebuchet MS" w:hAnsi="Trebuchet MS"/>
          <w:b/>
          <w:i/>
          <w:color w:val="073763" w:themeColor="accent1" w:themeShade="80"/>
          <w:szCs w:val="21"/>
          <w:lang w:val="es-ES_tradnl"/>
        </w:rPr>
        <w:t>E</w:t>
      </w:r>
      <w:r w:rsidRPr="008701AE">
        <w:rPr>
          <w:rFonts w:ascii="Trebuchet MS" w:hAnsi="Trebuchet MS"/>
          <w:b/>
          <w:i/>
          <w:color w:val="073763" w:themeColor="accent1" w:themeShade="80"/>
          <w:szCs w:val="21"/>
          <w:lang w:val="es-ES_tradnl"/>
        </w:rPr>
        <w:t>fectivo.</w:t>
      </w:r>
      <w:r w:rsidRPr="008701AE">
        <w:rPr>
          <w:rFonts w:ascii="Trebuchet MS" w:hAnsi="Trebuchet MS"/>
          <w:i/>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Estado financiero que muestra el efectivo generado y utilizado en las actividades de operación, inversión y financiamiento. Para el efecto debe determinarse el cambio en las diferentes partidas del balance general que inciden en el efectivo.</w:t>
      </w:r>
    </w:p>
    <w:p w14:paraId="73AB3679" w14:textId="3B34B8A6"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Gasto </w:t>
      </w:r>
      <w:r w:rsidR="008111A2">
        <w:rPr>
          <w:rFonts w:ascii="Trebuchet MS" w:hAnsi="Trebuchet MS"/>
          <w:b/>
          <w:i/>
          <w:color w:val="073763" w:themeColor="accent1" w:themeShade="80"/>
          <w:szCs w:val="21"/>
          <w:lang w:val="es-ES_tradnl"/>
        </w:rPr>
        <w:t>C</w:t>
      </w:r>
      <w:r w:rsidRPr="008701AE">
        <w:rPr>
          <w:rFonts w:ascii="Trebuchet MS" w:hAnsi="Trebuchet MS"/>
          <w:b/>
          <w:i/>
          <w:color w:val="073763" w:themeColor="accent1" w:themeShade="80"/>
          <w:szCs w:val="21"/>
          <w:lang w:val="es-ES_tradnl"/>
        </w:rPr>
        <w:t>orriente.</w:t>
      </w:r>
      <w:r w:rsidRPr="008701AE">
        <w:rPr>
          <w:rFonts w:ascii="Trebuchet MS" w:hAnsi="Trebuchet MS"/>
          <w:i/>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Reparto de recursos o pagos que realiza el Sector Público que no derivan en la creación de un activo, sino que constituyen un acto de consumo, esto es, se destinan a la contratación de recursos humanos y a la compra de los bienes y pago de servicios necesarios para el funcionamiento del Estado. Incluye también las remuneraciones a los servicios de salud, educación, seguridad pública, pensiones, política social, combate a la pobreza, generación de oportunidades de empleo y desarrollo.</w:t>
      </w:r>
    </w:p>
    <w:p w14:paraId="0A55BD64" w14:textId="3FFBB9FF" w:rsidR="003729F3" w:rsidRPr="008701AE" w:rsidRDefault="008111A2" w:rsidP="003729F3">
      <w:pPr>
        <w:jc w:val="both"/>
        <w:rPr>
          <w:rFonts w:ascii="Trebuchet MS" w:hAnsi="Trebuchet MS"/>
          <w:color w:val="808080" w:themeColor="background1" w:themeShade="80"/>
          <w:szCs w:val="21"/>
          <w:lang w:val="es-ES_tradnl"/>
        </w:rPr>
      </w:pPr>
      <w:r>
        <w:rPr>
          <w:rFonts w:ascii="Trebuchet MS" w:hAnsi="Trebuchet MS"/>
          <w:b/>
          <w:i/>
          <w:color w:val="073763" w:themeColor="accent1" w:themeShade="80"/>
          <w:szCs w:val="21"/>
          <w:lang w:val="es-ES_tradnl"/>
        </w:rPr>
        <w:t>Gasto de I</w:t>
      </w:r>
      <w:r w:rsidR="003729F3" w:rsidRPr="008701AE">
        <w:rPr>
          <w:rFonts w:ascii="Trebuchet MS" w:hAnsi="Trebuchet MS"/>
          <w:b/>
          <w:i/>
          <w:color w:val="073763" w:themeColor="accent1" w:themeShade="80"/>
          <w:szCs w:val="21"/>
          <w:lang w:val="es-ES_tradnl"/>
        </w:rPr>
        <w:t>nversión.</w:t>
      </w:r>
      <w:r w:rsidR="003729F3" w:rsidRPr="008701AE">
        <w:rPr>
          <w:rFonts w:ascii="Trebuchet MS" w:hAnsi="Trebuchet MS"/>
          <w:color w:val="808080" w:themeColor="background1" w:themeShade="80"/>
          <w:szCs w:val="21"/>
          <w:lang w:val="es-ES_tradnl"/>
        </w:rPr>
        <w:t xml:space="preserve"> Es el reparto de recursos o pagos destinados a la creación de bienes de capital y conservación de los ya existentes, a la adquisición de bienes inmuebles y valores por parte del Gobierno de la República, así como a los recursos transferidos a otros sectores que contribuyan a acrecentar y preservar los activos físicos patrimoniales o financieros de la nación. Puede ser física directa o financiada.</w:t>
      </w:r>
    </w:p>
    <w:p w14:paraId="164F5B81" w14:textId="0943981F"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Gasto </w:t>
      </w:r>
      <w:r w:rsidR="008111A2">
        <w:rPr>
          <w:rFonts w:ascii="Trebuchet MS" w:hAnsi="Trebuchet MS"/>
          <w:b/>
          <w:i/>
          <w:color w:val="073763" w:themeColor="accent1" w:themeShade="80"/>
          <w:szCs w:val="21"/>
          <w:lang w:val="es-ES_tradnl"/>
        </w:rPr>
        <w:t>E</w:t>
      </w:r>
      <w:r w:rsidRPr="008701AE">
        <w:rPr>
          <w:rFonts w:ascii="Trebuchet MS" w:hAnsi="Trebuchet MS"/>
          <w:b/>
          <w:i/>
          <w:color w:val="073763" w:themeColor="accent1" w:themeShade="80"/>
          <w:szCs w:val="21"/>
          <w:lang w:val="es-ES_tradnl"/>
        </w:rPr>
        <w:t>jercido.</w:t>
      </w:r>
      <w:r w:rsidRPr="008701AE">
        <w:rPr>
          <w:rFonts w:ascii="Trebuchet MS" w:hAnsi="Trebuchet MS"/>
          <w:color w:val="808080" w:themeColor="background1" w:themeShade="80"/>
          <w:szCs w:val="21"/>
          <w:lang w:val="es-ES_tradnl"/>
        </w:rPr>
        <w:t xml:space="preserve"> Momento contable del gasto que refleja la emisión de una cuenta por liquidar certificada debidamente aprobada por la autoridad competente.</w:t>
      </w:r>
    </w:p>
    <w:p w14:paraId="7D7623D9" w14:textId="16832ED9" w:rsidR="003729F3" w:rsidRPr="008701AE" w:rsidRDefault="008111A2" w:rsidP="003729F3">
      <w:pPr>
        <w:jc w:val="both"/>
        <w:rPr>
          <w:rFonts w:ascii="Trebuchet MS" w:hAnsi="Trebuchet MS"/>
          <w:color w:val="808080" w:themeColor="background1" w:themeShade="80"/>
          <w:szCs w:val="21"/>
          <w:lang w:val="es-ES_tradnl"/>
        </w:rPr>
      </w:pPr>
      <w:r>
        <w:rPr>
          <w:rFonts w:ascii="Trebuchet MS" w:hAnsi="Trebuchet MS"/>
          <w:i/>
          <w:color w:val="073763" w:themeColor="accent1" w:themeShade="80"/>
          <w:szCs w:val="21"/>
          <w:lang w:val="es-ES_tradnl"/>
        </w:rPr>
        <w:t>Gasto M</w:t>
      </w:r>
      <w:r w:rsidR="003729F3" w:rsidRPr="008111A2">
        <w:rPr>
          <w:rFonts w:ascii="Trebuchet MS" w:hAnsi="Trebuchet MS"/>
          <w:i/>
          <w:color w:val="073763" w:themeColor="accent1" w:themeShade="80"/>
          <w:szCs w:val="21"/>
          <w:lang w:val="es-ES_tradnl"/>
        </w:rPr>
        <w:t>odificado.</w:t>
      </w:r>
      <w:r w:rsidR="003729F3" w:rsidRPr="008701AE">
        <w:rPr>
          <w:rFonts w:ascii="Trebuchet MS" w:hAnsi="Trebuchet MS"/>
          <w:color w:val="808080" w:themeColor="background1" w:themeShade="80"/>
          <w:szCs w:val="21"/>
          <w:lang w:val="es-ES_tradnl"/>
        </w:rPr>
        <w:t xml:space="preserve"> Momento contable que refleja la asignación presupuestaria que resulta de incorporar, en su caso, las adecuaciones presupuestarias al presupuesto aprobado.</w:t>
      </w:r>
    </w:p>
    <w:p w14:paraId="384A40AE" w14:textId="29E45879"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Gasto Programable.</w:t>
      </w:r>
      <w:r w:rsidRPr="008701AE">
        <w:rPr>
          <w:rFonts w:ascii="Trebuchet MS" w:hAnsi="Trebuchet MS"/>
          <w:color w:val="808080" w:themeColor="background1" w:themeShade="80"/>
          <w:szCs w:val="21"/>
          <w:lang w:val="es-ES_tradnl"/>
        </w:rPr>
        <w:t xml:space="preserve"> Reparto de recursos o pagos destinados al cumplimiento de las atribuciones de las</w:t>
      </w:r>
      <w:r w:rsidR="00894078" w:rsidRPr="008701AE">
        <w:rPr>
          <w:rFonts w:ascii="Trebuchet MS" w:hAnsi="Trebuchet MS"/>
          <w:color w:val="808080" w:themeColor="background1" w:themeShade="80"/>
          <w:szCs w:val="21"/>
          <w:lang w:val="es-ES_tradnl"/>
        </w:rPr>
        <w:t xml:space="preserve"> instituciones, dependencias y </w:t>
      </w:r>
      <w:r w:rsidR="00D3425A">
        <w:rPr>
          <w:rFonts w:ascii="Trebuchet MS" w:hAnsi="Trebuchet MS"/>
          <w:color w:val="808080" w:themeColor="background1" w:themeShade="80"/>
          <w:szCs w:val="21"/>
          <w:lang w:val="es-ES_tradnl"/>
        </w:rPr>
        <w:t>e</w:t>
      </w:r>
      <w:r w:rsidRPr="008701AE">
        <w:rPr>
          <w:rFonts w:ascii="Trebuchet MS" w:hAnsi="Trebuchet MS"/>
          <w:color w:val="808080" w:themeColor="background1" w:themeShade="80"/>
          <w:szCs w:val="21"/>
          <w:lang w:val="es-ES_tradnl"/>
        </w:rPr>
        <w:t>ntidades del Gobierno Federal, entre las que se considera a los Poderes de la Unión, los Órganos Autónomos, la Adminis</w:t>
      </w:r>
      <w:r w:rsidR="00894078" w:rsidRPr="008701AE">
        <w:rPr>
          <w:rFonts w:ascii="Trebuchet MS" w:hAnsi="Trebuchet MS"/>
          <w:color w:val="808080" w:themeColor="background1" w:themeShade="80"/>
          <w:szCs w:val="21"/>
          <w:lang w:val="es-ES_tradnl"/>
        </w:rPr>
        <w:t xml:space="preserve">tración Pública Central, y las </w:t>
      </w:r>
      <w:r w:rsidR="00D3425A">
        <w:rPr>
          <w:rFonts w:ascii="Trebuchet MS" w:hAnsi="Trebuchet MS"/>
          <w:color w:val="808080" w:themeColor="background1" w:themeShade="80"/>
          <w:szCs w:val="21"/>
          <w:lang w:val="es-ES_tradnl"/>
        </w:rPr>
        <w:t>e</w:t>
      </w:r>
      <w:r w:rsidRPr="008701AE">
        <w:rPr>
          <w:rFonts w:ascii="Trebuchet MS" w:hAnsi="Trebuchet MS"/>
          <w:color w:val="808080" w:themeColor="background1" w:themeShade="80"/>
          <w:szCs w:val="21"/>
          <w:lang w:val="es-ES_tradnl"/>
        </w:rPr>
        <w:t>ntidades de la Administración Pública Paraestatal sujetas a control presupuestario directo. Incluye también parte de los recurso</w:t>
      </w:r>
      <w:r w:rsidR="00894078" w:rsidRPr="008701AE">
        <w:rPr>
          <w:rFonts w:ascii="Trebuchet MS" w:hAnsi="Trebuchet MS"/>
          <w:color w:val="808080" w:themeColor="background1" w:themeShade="80"/>
          <w:szCs w:val="21"/>
          <w:lang w:val="es-ES_tradnl"/>
        </w:rPr>
        <w:t xml:space="preserve">s federales transferidos a las </w:t>
      </w:r>
      <w:r w:rsidR="00D3425A">
        <w:rPr>
          <w:rFonts w:ascii="Trebuchet MS" w:hAnsi="Trebuchet MS"/>
          <w:color w:val="808080" w:themeColor="background1" w:themeShade="80"/>
          <w:szCs w:val="21"/>
          <w:lang w:val="es-ES_tradnl"/>
        </w:rPr>
        <w:t>e</w:t>
      </w:r>
      <w:r w:rsidRPr="008701AE">
        <w:rPr>
          <w:rFonts w:ascii="Trebuchet MS" w:hAnsi="Trebuchet MS"/>
          <w:color w:val="808080" w:themeColor="background1" w:themeShade="80"/>
          <w:szCs w:val="21"/>
          <w:lang w:val="es-ES_tradnl"/>
        </w:rPr>
        <w:t>ntid</w:t>
      </w:r>
      <w:r w:rsidR="008111A2">
        <w:rPr>
          <w:rFonts w:ascii="Trebuchet MS" w:hAnsi="Trebuchet MS"/>
          <w:color w:val="808080" w:themeColor="background1" w:themeShade="80"/>
          <w:szCs w:val="21"/>
          <w:lang w:val="es-ES_tradnl"/>
        </w:rPr>
        <w:t xml:space="preserve">ades </w:t>
      </w:r>
      <w:r w:rsidR="00D3425A">
        <w:rPr>
          <w:rFonts w:ascii="Trebuchet MS" w:hAnsi="Trebuchet MS"/>
          <w:color w:val="808080" w:themeColor="background1" w:themeShade="80"/>
          <w:szCs w:val="21"/>
          <w:lang w:val="es-ES_tradnl"/>
        </w:rPr>
        <w:t>f</w:t>
      </w:r>
      <w:r w:rsidRPr="008701AE">
        <w:rPr>
          <w:rFonts w:ascii="Trebuchet MS" w:hAnsi="Trebuchet MS"/>
          <w:color w:val="808080" w:themeColor="background1" w:themeShade="80"/>
          <w:szCs w:val="21"/>
          <w:lang w:val="es-ES_tradnl"/>
        </w:rPr>
        <w:t xml:space="preserve">ederativas, municipios y </w:t>
      </w:r>
      <w:r w:rsidRPr="008701AE">
        <w:rPr>
          <w:rFonts w:ascii="Trebuchet MS" w:hAnsi="Trebuchet MS"/>
          <w:color w:val="808080" w:themeColor="background1" w:themeShade="80"/>
          <w:szCs w:val="21"/>
          <w:lang w:val="es-ES_tradnl"/>
        </w:rPr>
        <w:lastRenderedPageBreak/>
        <w:t>demarcaciones territoriales del Distrito Federal para el cumplimiento de los objetivos para los que se transfieren.</w:t>
      </w:r>
    </w:p>
    <w:p w14:paraId="13A02F00" w14:textId="7777777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Indicador.</w:t>
      </w:r>
      <w:r w:rsidRPr="008701AE">
        <w:rPr>
          <w:rFonts w:ascii="Trebuchet MS" w:hAnsi="Trebuchet MS"/>
          <w:color w:val="808080" w:themeColor="background1" w:themeShade="80"/>
          <w:szCs w:val="21"/>
          <w:lang w:val="es-ES_tradnl"/>
        </w:rPr>
        <w:t xml:space="preserve"> Instrumento para medir el logro de los objetivos de los programas y referente para el seguimiento de los avances y para la evaluación de los resultados alcanzados.</w:t>
      </w:r>
    </w:p>
    <w:p w14:paraId="0337DA09" w14:textId="638B31EA" w:rsidR="003729F3" w:rsidRPr="008701AE" w:rsidRDefault="008111A2" w:rsidP="003729F3">
      <w:pPr>
        <w:jc w:val="both"/>
        <w:rPr>
          <w:rFonts w:ascii="Trebuchet MS" w:hAnsi="Trebuchet MS"/>
          <w:color w:val="808080" w:themeColor="background1" w:themeShade="80"/>
          <w:szCs w:val="21"/>
          <w:lang w:val="es-ES_tradnl"/>
        </w:rPr>
      </w:pPr>
      <w:r>
        <w:rPr>
          <w:rFonts w:ascii="Trebuchet MS" w:hAnsi="Trebuchet MS"/>
          <w:b/>
          <w:i/>
          <w:color w:val="073763" w:themeColor="accent1" w:themeShade="80"/>
          <w:szCs w:val="21"/>
          <w:lang w:val="es-ES_tradnl"/>
        </w:rPr>
        <w:t>Lógica H</w:t>
      </w:r>
      <w:r w:rsidR="003729F3" w:rsidRPr="008701AE">
        <w:rPr>
          <w:rFonts w:ascii="Trebuchet MS" w:hAnsi="Trebuchet MS"/>
          <w:b/>
          <w:i/>
          <w:color w:val="073763" w:themeColor="accent1" w:themeShade="80"/>
          <w:szCs w:val="21"/>
          <w:lang w:val="es-ES_tradnl"/>
        </w:rPr>
        <w:t>orizontal</w:t>
      </w:r>
      <w:r w:rsidR="003729F3" w:rsidRPr="008701AE">
        <w:rPr>
          <w:rFonts w:ascii="Trebuchet MS" w:hAnsi="Trebuchet MS"/>
          <w:b/>
          <w:color w:val="073763" w:themeColor="accent1" w:themeShade="80"/>
          <w:szCs w:val="21"/>
          <w:lang w:val="es-ES_tradnl"/>
        </w:rPr>
        <w:t>.</w:t>
      </w:r>
      <w:r w:rsidR="003729F3" w:rsidRPr="008701AE">
        <w:rPr>
          <w:rFonts w:ascii="Trebuchet MS" w:hAnsi="Trebuchet MS"/>
          <w:color w:val="808080" w:themeColor="background1" w:themeShade="80"/>
          <w:szCs w:val="21"/>
          <w:lang w:val="es-ES_tradnl"/>
        </w:rPr>
        <w:t xml:space="preserve"> En términos de la Matriz de Indicadores para Resultados, establece cómo se controlará y medirá el logro de cada nivel de la matriz y de dónde se obtendrá la información necesaria para ello. Constituye la base para el seguimiento, el contro</w:t>
      </w:r>
      <w:r>
        <w:rPr>
          <w:rFonts w:ascii="Trebuchet MS" w:hAnsi="Trebuchet MS"/>
          <w:color w:val="808080" w:themeColor="background1" w:themeShade="80"/>
          <w:szCs w:val="21"/>
          <w:lang w:val="es-ES_tradnl"/>
        </w:rPr>
        <w:t>l y la evaluación del programa.</w:t>
      </w:r>
    </w:p>
    <w:p w14:paraId="10B4463E" w14:textId="4B761D3D" w:rsidR="003729F3" w:rsidRPr="008701AE" w:rsidRDefault="008111A2" w:rsidP="003729F3">
      <w:pPr>
        <w:jc w:val="both"/>
        <w:rPr>
          <w:rFonts w:ascii="Trebuchet MS" w:hAnsi="Trebuchet MS"/>
          <w:color w:val="808080" w:themeColor="background1" w:themeShade="80"/>
          <w:szCs w:val="21"/>
          <w:lang w:val="es-ES_tradnl"/>
        </w:rPr>
      </w:pPr>
      <w:r>
        <w:rPr>
          <w:rFonts w:ascii="Trebuchet MS" w:hAnsi="Trebuchet MS"/>
          <w:b/>
          <w:i/>
          <w:color w:val="073763" w:themeColor="accent1" w:themeShade="80"/>
          <w:szCs w:val="21"/>
          <w:lang w:val="es-ES_tradnl"/>
        </w:rPr>
        <w:t>Lógica V</w:t>
      </w:r>
      <w:r w:rsidR="003729F3" w:rsidRPr="008111A2">
        <w:rPr>
          <w:rFonts w:ascii="Trebuchet MS" w:hAnsi="Trebuchet MS"/>
          <w:b/>
          <w:i/>
          <w:color w:val="073763" w:themeColor="accent1" w:themeShade="80"/>
          <w:szCs w:val="21"/>
          <w:lang w:val="es-ES_tradnl"/>
        </w:rPr>
        <w:t>ertical.</w:t>
      </w:r>
      <w:r w:rsidR="003729F3" w:rsidRPr="008701AE">
        <w:rPr>
          <w:rFonts w:ascii="Trebuchet MS" w:hAnsi="Trebuchet MS"/>
          <w:color w:val="808080" w:themeColor="background1" w:themeShade="80"/>
          <w:szCs w:val="21"/>
          <w:lang w:val="es-ES_tradnl"/>
        </w:rPr>
        <w:t xml:space="preserve"> En términos de la Matriz de Indicadores para Resultados, permite verificar la relación </w:t>
      </w:r>
      <w:r>
        <w:rPr>
          <w:rFonts w:ascii="Trebuchet MS" w:hAnsi="Trebuchet MS"/>
          <w:color w:val="808080" w:themeColor="background1" w:themeShade="80"/>
          <w:szCs w:val="21"/>
          <w:lang w:val="es-ES_tradnl"/>
        </w:rPr>
        <w:t>Causa-E</w:t>
      </w:r>
      <w:r w:rsidR="003729F3" w:rsidRPr="008701AE">
        <w:rPr>
          <w:rFonts w:ascii="Trebuchet MS" w:hAnsi="Trebuchet MS"/>
          <w:color w:val="808080" w:themeColor="background1" w:themeShade="80"/>
          <w:szCs w:val="21"/>
          <w:lang w:val="es-ES_tradnl"/>
        </w:rPr>
        <w:t>fecto directa que existe entre los diferentes niveles de la matriz (resumen narrativo).</w:t>
      </w:r>
    </w:p>
    <w:p w14:paraId="6EF76A20" w14:textId="7777777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Matriz de Indicadores para Resultados (MIR).</w:t>
      </w:r>
      <w:r w:rsidRPr="008701AE">
        <w:rPr>
          <w:rFonts w:ascii="Trebuchet MS" w:hAnsi="Trebuchet MS"/>
          <w:color w:val="808080" w:themeColor="background1" w:themeShade="80"/>
          <w:szCs w:val="21"/>
          <w:lang w:val="es-ES_tradnl"/>
        </w:rPr>
        <w:t xml:space="preserve"> Herramienta de planeación estratégica que en forma resumida, sencilla y armónica establece con claridad los objetivos del programa presupuestario y su alineación con aquellos de la planeación nacional y sectorial; incorpora los indicadores que miden los objetivos y resultados esperados; identifica los indicadores que miden los indicadores; describe los bienes y servicios a la sociedad, así como las actividades e insumos para producirlos, e incluye supuestos sobre los riesgos y contingencias que pueden afectar el desempeño del programa.</w:t>
      </w:r>
    </w:p>
    <w:p w14:paraId="24AF47E9" w14:textId="7777777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Metodología de Marco Lógico (MML).</w:t>
      </w:r>
      <w:r w:rsidRPr="008701AE">
        <w:rPr>
          <w:rFonts w:ascii="Trebuchet MS" w:hAnsi="Trebuchet MS"/>
          <w:color w:val="808080" w:themeColor="background1" w:themeShade="80"/>
          <w:szCs w:val="21"/>
          <w:lang w:val="es-ES_tradnl"/>
        </w:rPr>
        <w:t xml:space="preserve"> Herramienta de planeación estratégica basada en la estructuración y solución de problemas, que permite organizar de manera sistemática y lógica los objetivos de un programa y sus relaciones de causalidad; identificar y definir los factores externos al programa que pueden influir en el cumplimiento de los objetivos, evaluar el cumplimiento de los objetivos, evaluar el avance en la consecución de los mismo, así como examinar el desempeño del programa en todas sus etapas. La MML facilita el proceso de conceptualización y diseño de programas y permite fortalecer la vinculación de la planeación con la programación.</w:t>
      </w:r>
    </w:p>
    <w:p w14:paraId="736679E7" w14:textId="139046AE"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Modalidades de </w:t>
      </w:r>
      <w:r w:rsidR="00540E77">
        <w:rPr>
          <w:rFonts w:ascii="Trebuchet MS" w:hAnsi="Trebuchet MS"/>
          <w:b/>
          <w:i/>
          <w:color w:val="073763" w:themeColor="accent1" w:themeShade="80"/>
          <w:szCs w:val="21"/>
          <w:lang w:val="es-ES_tradnl"/>
        </w:rPr>
        <w:t>P</w:t>
      </w:r>
      <w:r w:rsidRPr="008701AE">
        <w:rPr>
          <w:rFonts w:ascii="Trebuchet MS" w:hAnsi="Trebuchet MS"/>
          <w:b/>
          <w:i/>
          <w:color w:val="073763" w:themeColor="accent1" w:themeShade="80"/>
          <w:szCs w:val="21"/>
          <w:lang w:val="es-ES_tradnl"/>
        </w:rPr>
        <w:t xml:space="preserve">rogramas </w:t>
      </w:r>
      <w:r w:rsidR="00540E77">
        <w:rPr>
          <w:rFonts w:ascii="Trebuchet MS" w:hAnsi="Trebuchet MS"/>
          <w:b/>
          <w:i/>
          <w:color w:val="073763" w:themeColor="accent1" w:themeShade="80"/>
          <w:szCs w:val="21"/>
          <w:lang w:val="es-ES_tradnl"/>
        </w:rPr>
        <w:t>P</w:t>
      </w:r>
      <w:r w:rsidRPr="008701AE">
        <w:rPr>
          <w:rFonts w:ascii="Trebuchet MS" w:hAnsi="Trebuchet MS"/>
          <w:b/>
          <w:i/>
          <w:color w:val="073763" w:themeColor="accent1" w:themeShade="80"/>
          <w:szCs w:val="21"/>
          <w:lang w:val="es-ES_tradnl"/>
        </w:rPr>
        <w:t>resupuestarios.</w:t>
      </w:r>
      <w:r w:rsidRPr="008701AE">
        <w:rPr>
          <w:rFonts w:ascii="Trebuchet MS" w:hAnsi="Trebuchet MS"/>
          <w:color w:val="808080" w:themeColor="background1" w:themeShade="80"/>
          <w:szCs w:val="21"/>
          <w:lang w:val="es-ES_tradnl"/>
        </w:rPr>
        <w:t xml:space="preserve"> Nomenclatura que permite identificar a los programas según el tipo de servicios/productos que otorgan o su naturaleza específica: S (Subsidios sujetos a Reglas de Operación). U (Otros Subsidios), E (Prestación de Servicios Públicos), B (Provisión de Bienes Públicos), F (Promoción y Fomento), G (Regulación y Supervisión), P (Planeación, Seguimiento y Evaluac</w:t>
      </w:r>
      <w:r w:rsidR="00540E77">
        <w:rPr>
          <w:rFonts w:ascii="Trebuchet MS" w:hAnsi="Trebuchet MS"/>
          <w:color w:val="808080" w:themeColor="background1" w:themeShade="80"/>
          <w:szCs w:val="21"/>
          <w:lang w:val="es-ES_tradnl"/>
        </w:rPr>
        <w:t>ión de Políticas Públicas), A (F</w:t>
      </w:r>
      <w:r w:rsidRPr="008701AE">
        <w:rPr>
          <w:rFonts w:ascii="Trebuchet MS" w:hAnsi="Trebuchet MS"/>
          <w:color w:val="808080" w:themeColor="background1" w:themeShade="80"/>
          <w:szCs w:val="21"/>
          <w:lang w:val="es-ES_tradnl"/>
        </w:rPr>
        <w:t>unciones de las Fuerzas Armadas), K (Proyectos de Inversión), N (Desastres Naturales), R (Específicos) y O (Apoyo a la función pública y la mejora de la gestión).</w:t>
      </w:r>
    </w:p>
    <w:p w14:paraId="3D5F7EF7" w14:textId="41132D9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Partida de </w:t>
      </w:r>
      <w:r w:rsidR="00540E77">
        <w:rPr>
          <w:rFonts w:ascii="Trebuchet MS" w:hAnsi="Trebuchet MS"/>
          <w:b/>
          <w:i/>
          <w:color w:val="073763" w:themeColor="accent1" w:themeShade="80"/>
          <w:szCs w:val="21"/>
          <w:lang w:val="es-ES_tradnl"/>
        </w:rPr>
        <w:t>G</w:t>
      </w:r>
      <w:r w:rsidRPr="008701AE">
        <w:rPr>
          <w:rFonts w:ascii="Trebuchet MS" w:hAnsi="Trebuchet MS"/>
          <w:b/>
          <w:i/>
          <w:color w:val="073763" w:themeColor="accent1" w:themeShade="80"/>
          <w:szCs w:val="21"/>
          <w:lang w:val="es-ES_tradnl"/>
        </w:rPr>
        <w:t>asto.</w:t>
      </w:r>
      <w:r w:rsidRPr="008701AE">
        <w:rPr>
          <w:rFonts w:ascii="Trebuchet MS" w:hAnsi="Trebuchet MS"/>
          <w:i/>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En términos del COG</w:t>
      </w:r>
      <w:r w:rsidR="00540E77">
        <w:rPr>
          <w:rFonts w:ascii="Trebuchet MS" w:hAnsi="Trebuchet MS"/>
          <w:color w:val="808080" w:themeColor="background1" w:themeShade="80"/>
          <w:szCs w:val="21"/>
          <w:lang w:val="es-ES_tradnl"/>
        </w:rPr>
        <w:t>,</w:t>
      </w:r>
      <w:r w:rsidRPr="008701AE">
        <w:rPr>
          <w:rFonts w:ascii="Trebuchet MS" w:hAnsi="Trebuchet MS"/>
          <w:color w:val="808080" w:themeColor="background1" w:themeShade="80"/>
          <w:szCs w:val="21"/>
          <w:lang w:val="es-ES_tradnl"/>
        </w:rPr>
        <w:t xml:space="preserve"> se refiere a las expresiones concretas y detalladas de los bienes y servicios que se adquieren.</w:t>
      </w:r>
    </w:p>
    <w:p w14:paraId="1396A0E0" w14:textId="30447434" w:rsidR="003729F3" w:rsidRPr="008701AE" w:rsidRDefault="003729F3" w:rsidP="003729F3">
      <w:pPr>
        <w:jc w:val="both"/>
        <w:rPr>
          <w:rFonts w:ascii="Trebuchet MS" w:hAnsi="Trebuchet MS"/>
          <w:i/>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Partida </w:t>
      </w:r>
      <w:r w:rsidR="00540E77">
        <w:rPr>
          <w:rFonts w:ascii="Trebuchet MS" w:hAnsi="Trebuchet MS"/>
          <w:b/>
          <w:i/>
          <w:color w:val="073763" w:themeColor="accent1" w:themeShade="80"/>
          <w:szCs w:val="21"/>
          <w:lang w:val="es-ES_tradnl"/>
        </w:rPr>
        <w:t>E</w:t>
      </w:r>
      <w:r w:rsidRPr="008701AE">
        <w:rPr>
          <w:rFonts w:ascii="Trebuchet MS" w:hAnsi="Trebuchet MS"/>
          <w:b/>
          <w:i/>
          <w:color w:val="073763" w:themeColor="accent1" w:themeShade="80"/>
          <w:szCs w:val="21"/>
          <w:lang w:val="es-ES_tradnl"/>
        </w:rPr>
        <w:t>specífica.</w:t>
      </w:r>
      <w:r w:rsidRPr="008701AE">
        <w:rPr>
          <w:rFonts w:ascii="Trebuchet MS" w:hAnsi="Trebuchet MS"/>
          <w:i/>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 xml:space="preserve">En términos del COG, se refiere al cuarto dígito de clasificación de los bienes y servicios adquiridos, el </w:t>
      </w:r>
      <w:r w:rsidR="00540E77">
        <w:rPr>
          <w:rFonts w:ascii="Trebuchet MS" w:hAnsi="Trebuchet MS"/>
          <w:color w:val="808080" w:themeColor="background1" w:themeShade="80"/>
          <w:szCs w:val="21"/>
          <w:lang w:val="es-ES_tradnl"/>
        </w:rPr>
        <w:t>cual permitirá que las unidades</w:t>
      </w:r>
      <w:r w:rsidRPr="008701AE">
        <w:rPr>
          <w:rFonts w:ascii="Trebuchet MS" w:hAnsi="Trebuchet MS"/>
          <w:color w:val="808080" w:themeColor="background1" w:themeShade="80"/>
          <w:szCs w:val="21"/>
          <w:lang w:val="es-ES_tradnl"/>
        </w:rPr>
        <w:t xml:space="preserve"> administrativas o instancias competentes en materia de Contabilidad Gubernamental y de Presupuesto de cada orden de gobierno, con base </w:t>
      </w:r>
      <w:r w:rsidRPr="008701AE">
        <w:rPr>
          <w:rFonts w:ascii="Trebuchet MS" w:hAnsi="Trebuchet MS"/>
          <w:color w:val="808080" w:themeColor="background1" w:themeShade="80"/>
          <w:szCs w:val="21"/>
          <w:lang w:val="es-ES_tradnl"/>
        </w:rPr>
        <w:lastRenderedPageBreak/>
        <w:t>en sus necesidades, generen su apertura, conservando la estructura básica (</w:t>
      </w:r>
      <w:r w:rsidR="00540E77">
        <w:rPr>
          <w:rFonts w:ascii="Trebuchet MS" w:hAnsi="Trebuchet MS"/>
          <w:color w:val="808080" w:themeColor="background1" w:themeShade="80"/>
          <w:szCs w:val="21"/>
          <w:lang w:val="es-ES_tradnl"/>
        </w:rPr>
        <w:t>c</w:t>
      </w:r>
      <w:r w:rsidR="00032F3F">
        <w:rPr>
          <w:rFonts w:ascii="Trebuchet MS" w:hAnsi="Trebuchet MS"/>
          <w:color w:val="808080" w:themeColor="background1" w:themeShade="80"/>
          <w:szCs w:val="21"/>
          <w:lang w:val="es-ES_tradnl"/>
        </w:rPr>
        <w:t>apítulo</w:t>
      </w:r>
      <w:r w:rsidRPr="008701AE">
        <w:rPr>
          <w:rFonts w:ascii="Trebuchet MS" w:hAnsi="Trebuchet MS"/>
          <w:color w:val="808080" w:themeColor="background1" w:themeShade="80"/>
          <w:szCs w:val="21"/>
          <w:lang w:val="es-ES_tradnl"/>
        </w:rPr>
        <w:t>, concepto y partida genérica), con el fin de mantener la armonización con el Plan de Cuentas.</w:t>
      </w:r>
    </w:p>
    <w:p w14:paraId="14A66E5F" w14:textId="4D2AC61B" w:rsidR="003729F3" w:rsidRPr="008701AE" w:rsidRDefault="003729F3" w:rsidP="003729F3">
      <w:pPr>
        <w:jc w:val="both"/>
        <w:rPr>
          <w:rFonts w:ascii="Trebuchet MS" w:hAnsi="Trebuchet MS"/>
          <w:i/>
          <w:color w:val="808080" w:themeColor="background1" w:themeShade="80"/>
          <w:szCs w:val="21"/>
          <w:lang w:val="es-ES_tradnl"/>
        </w:rPr>
      </w:pPr>
      <w:r w:rsidRPr="008701AE">
        <w:rPr>
          <w:rFonts w:ascii="Trebuchet MS" w:hAnsi="Trebuchet MS"/>
          <w:b/>
          <w:i/>
          <w:color w:val="073763" w:themeColor="accent1" w:themeShade="80"/>
          <w:szCs w:val="21"/>
          <w:lang w:val="es-ES_tradnl"/>
        </w:rPr>
        <w:t>Partida Genérica.</w:t>
      </w:r>
      <w:r w:rsidRPr="008701AE">
        <w:rPr>
          <w:rFonts w:ascii="Trebuchet MS" w:hAnsi="Trebuchet MS"/>
          <w:i/>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Términos del COG, se refiere al tercer dígito de clasificación de los bienes y servicios adquiridos, e</w:t>
      </w:r>
      <w:r w:rsidR="00540E77">
        <w:rPr>
          <w:rFonts w:ascii="Trebuchet MS" w:hAnsi="Trebuchet MS"/>
          <w:color w:val="808080" w:themeColor="background1" w:themeShade="80"/>
          <w:szCs w:val="21"/>
          <w:lang w:val="es-ES_tradnl"/>
        </w:rPr>
        <w:t>l</w:t>
      </w:r>
      <w:r w:rsidRPr="008701AE">
        <w:rPr>
          <w:rFonts w:ascii="Trebuchet MS" w:hAnsi="Trebuchet MS"/>
          <w:color w:val="808080" w:themeColor="background1" w:themeShade="80"/>
          <w:szCs w:val="21"/>
          <w:lang w:val="es-ES_tradnl"/>
        </w:rPr>
        <w:t xml:space="preserve"> cual lograría la armonización a todos los niveles de gobierno.</w:t>
      </w:r>
    </w:p>
    <w:p w14:paraId="4FE4E071" w14:textId="5982BC86"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Patio.</w:t>
      </w:r>
      <w:r w:rsidRPr="008701AE">
        <w:rPr>
          <w:rFonts w:ascii="Trebuchet MS" w:hAnsi="Trebuchet MS"/>
          <w:i/>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Punto en el que corren un conjunto de vías paralelas a la vía principal, con límites definidos por medio de las placas respectivas, destinado a la formación de trenes, estacionamiento de carros y otros fines. La vía principal dentro de los límites del patio s</w:t>
      </w:r>
      <w:r w:rsidR="00540E77">
        <w:rPr>
          <w:rFonts w:ascii="Trebuchet MS" w:hAnsi="Trebuchet MS"/>
          <w:color w:val="808080" w:themeColor="background1" w:themeShade="80"/>
          <w:szCs w:val="21"/>
          <w:lang w:val="es-ES_tradnl"/>
        </w:rPr>
        <w:t>o</w:t>
      </w:r>
      <w:r w:rsidRPr="008701AE">
        <w:rPr>
          <w:rFonts w:ascii="Trebuchet MS" w:hAnsi="Trebuchet MS"/>
          <w:color w:val="808080" w:themeColor="background1" w:themeShade="80"/>
          <w:szCs w:val="21"/>
          <w:lang w:val="es-ES_tradnl"/>
        </w:rPr>
        <w:t>lo podrá ser utilizada para el tránsito de trenes, máquinas y equipos de vía.</w:t>
      </w:r>
    </w:p>
    <w:p w14:paraId="1A833628" w14:textId="3C7F0668"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Población o </w:t>
      </w:r>
      <w:r w:rsidR="00540E77">
        <w:rPr>
          <w:rFonts w:ascii="Trebuchet MS" w:hAnsi="Trebuchet MS"/>
          <w:b/>
          <w:i/>
          <w:color w:val="073763" w:themeColor="accent1" w:themeShade="80"/>
          <w:szCs w:val="21"/>
          <w:lang w:val="es-ES_tradnl"/>
        </w:rPr>
        <w:t>Á</w:t>
      </w:r>
      <w:r w:rsidRPr="008701AE">
        <w:rPr>
          <w:rFonts w:ascii="Trebuchet MS" w:hAnsi="Trebuchet MS"/>
          <w:b/>
          <w:i/>
          <w:color w:val="073763" w:themeColor="accent1" w:themeShade="80"/>
          <w:szCs w:val="21"/>
          <w:lang w:val="es-ES_tradnl"/>
        </w:rPr>
        <w:t xml:space="preserve">rea de </w:t>
      </w:r>
      <w:r w:rsidR="00540E77">
        <w:rPr>
          <w:rFonts w:ascii="Trebuchet MS" w:hAnsi="Trebuchet MS"/>
          <w:b/>
          <w:i/>
          <w:color w:val="073763" w:themeColor="accent1" w:themeShade="80"/>
          <w:szCs w:val="21"/>
          <w:lang w:val="es-ES_tradnl"/>
        </w:rPr>
        <w:t>E</w:t>
      </w:r>
      <w:r w:rsidRPr="008701AE">
        <w:rPr>
          <w:rFonts w:ascii="Trebuchet MS" w:hAnsi="Trebuchet MS"/>
          <w:b/>
          <w:i/>
          <w:color w:val="073763" w:themeColor="accent1" w:themeShade="80"/>
          <w:szCs w:val="21"/>
          <w:lang w:val="es-ES_tradnl"/>
        </w:rPr>
        <w:t>nfoque.</w:t>
      </w:r>
      <w:r w:rsidRPr="008701AE">
        <w:rPr>
          <w:rFonts w:ascii="Trebuchet MS" w:hAnsi="Trebuchet MS"/>
          <w:i/>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Personas, bienes, instituci</w:t>
      </w:r>
      <w:r w:rsidR="00540E77">
        <w:rPr>
          <w:rFonts w:ascii="Trebuchet MS" w:hAnsi="Trebuchet MS"/>
          <w:color w:val="808080" w:themeColor="background1" w:themeShade="80"/>
          <w:szCs w:val="21"/>
          <w:lang w:val="es-ES_tradnl"/>
        </w:rPr>
        <w:t>ón</w:t>
      </w:r>
      <w:r w:rsidRPr="008701AE">
        <w:rPr>
          <w:rFonts w:ascii="Trebuchet MS" w:hAnsi="Trebuchet MS"/>
          <w:color w:val="808080" w:themeColor="background1" w:themeShade="80"/>
          <w:szCs w:val="21"/>
          <w:lang w:val="es-ES_tradnl"/>
        </w:rPr>
        <w:t>(es) o área(s) que pueden agruparse por la presencia o ausencia de un atributo que le identifica como p</w:t>
      </w:r>
      <w:r w:rsidR="00540E77">
        <w:rPr>
          <w:rFonts w:ascii="Trebuchet MS" w:hAnsi="Trebuchet MS"/>
          <w:color w:val="808080" w:themeColor="background1" w:themeShade="80"/>
          <w:szCs w:val="21"/>
          <w:lang w:val="es-ES_tradnl"/>
        </w:rPr>
        <w:t>roblemático(a), necesitado(a) y</w:t>
      </w:r>
      <w:r w:rsidRPr="008701AE">
        <w:rPr>
          <w:rFonts w:ascii="Trebuchet MS" w:hAnsi="Trebuchet MS"/>
          <w:color w:val="808080" w:themeColor="background1" w:themeShade="80"/>
          <w:szCs w:val="21"/>
          <w:lang w:val="es-ES_tradnl"/>
        </w:rPr>
        <w:t>/o con oportunidades de mejora y que justifica la razón de ser de un programa que le atienda.</w:t>
      </w:r>
    </w:p>
    <w:p w14:paraId="36C14D9C" w14:textId="6EB7E773"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Población </w:t>
      </w:r>
      <w:r w:rsidR="00540E77">
        <w:rPr>
          <w:rFonts w:ascii="Trebuchet MS" w:hAnsi="Trebuchet MS"/>
          <w:b/>
          <w:i/>
          <w:color w:val="073763" w:themeColor="accent1" w:themeShade="80"/>
          <w:szCs w:val="21"/>
          <w:lang w:val="es-ES_tradnl"/>
        </w:rPr>
        <w:t>O</w:t>
      </w:r>
      <w:r w:rsidRPr="008701AE">
        <w:rPr>
          <w:rFonts w:ascii="Trebuchet MS" w:hAnsi="Trebuchet MS"/>
          <w:b/>
          <w:i/>
          <w:color w:val="073763" w:themeColor="accent1" w:themeShade="80"/>
          <w:szCs w:val="21"/>
          <w:lang w:val="es-ES_tradnl"/>
        </w:rPr>
        <w:t>bjetivo.</w:t>
      </w:r>
      <w:r w:rsidRPr="008701AE">
        <w:rPr>
          <w:rFonts w:ascii="Trebuchet MS" w:hAnsi="Trebuchet MS"/>
          <w:color w:val="808080" w:themeColor="background1" w:themeShade="80"/>
          <w:szCs w:val="21"/>
          <w:lang w:val="es-ES_tradnl"/>
        </w:rPr>
        <w:t xml:space="preserve"> Aquella población que se pretende atender de un periodo dado de tiempo, pudiendo corresponder a la totalidad de la población o área potencial o a una parte de ella.</w:t>
      </w:r>
    </w:p>
    <w:p w14:paraId="30CB328A" w14:textId="04DA2C32"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Población </w:t>
      </w:r>
      <w:r w:rsidR="00540E77">
        <w:rPr>
          <w:rFonts w:ascii="Trebuchet MS" w:hAnsi="Trebuchet MS"/>
          <w:b/>
          <w:i/>
          <w:color w:val="073763" w:themeColor="accent1" w:themeShade="80"/>
          <w:szCs w:val="21"/>
          <w:lang w:val="es-ES_tradnl"/>
        </w:rPr>
        <w:t>P</w:t>
      </w:r>
      <w:r w:rsidRPr="008701AE">
        <w:rPr>
          <w:rFonts w:ascii="Trebuchet MS" w:hAnsi="Trebuchet MS"/>
          <w:b/>
          <w:i/>
          <w:color w:val="073763" w:themeColor="accent1" w:themeShade="80"/>
          <w:szCs w:val="21"/>
          <w:lang w:val="es-ES_tradnl"/>
        </w:rPr>
        <w:t>otencial.</w:t>
      </w:r>
      <w:r w:rsidRPr="008701AE">
        <w:rPr>
          <w:rFonts w:ascii="Trebuchet MS" w:hAnsi="Trebuchet MS"/>
          <w:color w:val="808080" w:themeColor="background1" w:themeShade="80"/>
          <w:szCs w:val="21"/>
          <w:lang w:val="es-ES_tradnl"/>
        </w:rPr>
        <w:t xml:space="preserve"> El universo global de la población o área referida, tanto los que son susc</w:t>
      </w:r>
      <w:r w:rsidR="00540E77">
        <w:rPr>
          <w:rFonts w:ascii="Trebuchet MS" w:hAnsi="Trebuchet MS"/>
          <w:color w:val="808080" w:themeColor="background1" w:themeShade="80"/>
          <w:szCs w:val="21"/>
          <w:lang w:val="es-ES_tradnl"/>
        </w:rPr>
        <w:t>eptibles de ser atendidos</w:t>
      </w:r>
      <w:r w:rsidRPr="008701AE">
        <w:rPr>
          <w:rFonts w:ascii="Trebuchet MS" w:hAnsi="Trebuchet MS"/>
          <w:color w:val="808080" w:themeColor="background1" w:themeShade="80"/>
          <w:szCs w:val="21"/>
          <w:lang w:val="es-ES_tradnl"/>
        </w:rPr>
        <w:t>(as) y los que no.</w:t>
      </w:r>
    </w:p>
    <w:p w14:paraId="7E5E9BF0" w14:textId="27A65173"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Presupuesto de Egresos de la Federación (PEF).</w:t>
      </w:r>
      <w:r w:rsidRPr="008701AE">
        <w:rPr>
          <w:rFonts w:ascii="Trebuchet MS" w:hAnsi="Trebuchet MS"/>
          <w:i/>
          <w:color w:val="808080" w:themeColor="background1" w:themeShade="80"/>
          <w:szCs w:val="21"/>
          <w:lang w:val="es-ES_tradnl"/>
        </w:rPr>
        <w:t xml:space="preserve"> </w:t>
      </w:r>
      <w:r w:rsidRPr="008701AE">
        <w:rPr>
          <w:rFonts w:ascii="Trebuchet MS" w:hAnsi="Trebuchet MS"/>
          <w:color w:val="808080" w:themeColor="background1" w:themeShade="80"/>
          <w:szCs w:val="21"/>
          <w:lang w:val="es-ES_tradnl"/>
        </w:rPr>
        <w:t xml:space="preserve">Documento jurídico, contable y de política económica, aprobado por la Cámara de Diputados del H. Congreso </w:t>
      </w:r>
      <w:r w:rsidR="00540E77">
        <w:rPr>
          <w:rFonts w:ascii="Trebuchet MS" w:hAnsi="Trebuchet MS"/>
          <w:color w:val="808080" w:themeColor="background1" w:themeShade="80"/>
          <w:szCs w:val="21"/>
          <w:lang w:val="es-ES_tradnl"/>
        </w:rPr>
        <w:t>d</w:t>
      </w:r>
      <w:r w:rsidRPr="008701AE">
        <w:rPr>
          <w:rFonts w:ascii="Trebuchet MS" w:hAnsi="Trebuchet MS"/>
          <w:color w:val="808080" w:themeColor="background1" w:themeShade="80"/>
          <w:szCs w:val="21"/>
          <w:lang w:val="es-ES_tradnl"/>
        </w:rPr>
        <w:t>e la Unión a iniciativa del Presidente de la República, en el cual se consigna el gasto público, de acuerdo con su naturaleza y cuantía, que deben realizar el sector central y el sector paraestatal de control directo, en el desempeño de sus funciones en un ejercicio fiscal.</w:t>
      </w:r>
    </w:p>
    <w:p w14:paraId="0E915527" w14:textId="4AF4A6D8"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 xml:space="preserve">Programa </w:t>
      </w:r>
      <w:r w:rsidR="00CB7563">
        <w:rPr>
          <w:rFonts w:ascii="Trebuchet MS" w:hAnsi="Trebuchet MS"/>
          <w:b/>
          <w:i/>
          <w:color w:val="073763" w:themeColor="accent1" w:themeShade="80"/>
          <w:szCs w:val="21"/>
          <w:lang w:val="es-ES_tradnl"/>
        </w:rPr>
        <w:t>P</w:t>
      </w:r>
      <w:r w:rsidRPr="008701AE">
        <w:rPr>
          <w:rFonts w:ascii="Trebuchet MS" w:hAnsi="Trebuchet MS"/>
          <w:b/>
          <w:i/>
          <w:color w:val="073763" w:themeColor="accent1" w:themeShade="80"/>
          <w:szCs w:val="21"/>
          <w:lang w:val="es-ES_tradnl"/>
        </w:rPr>
        <w:t>resupuestario.</w:t>
      </w:r>
      <w:r w:rsidRPr="008701AE">
        <w:rPr>
          <w:rFonts w:ascii="Trebuchet MS" w:hAnsi="Trebuchet MS"/>
          <w:color w:val="808080" w:themeColor="background1" w:themeShade="80"/>
          <w:szCs w:val="21"/>
          <w:lang w:val="es-ES_tradnl"/>
        </w:rPr>
        <w:t xml:space="preserve"> Categoría que permite organizar, en forma representativa y homogénea, las asignaciones de recursos de los programas federales y del gasto federalizado a cargo de los ejecutores del mismo, para el cumplimiento de sus objetivos y metas.</w:t>
      </w:r>
    </w:p>
    <w:p w14:paraId="787C8285" w14:textId="77777777" w:rsidR="003729F3" w:rsidRPr="008701AE" w:rsidRDefault="003729F3" w:rsidP="007E26F4">
      <w:pPr>
        <w:spacing w:line="276" w:lineRule="auto"/>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Proyecto de Presupuesto de Egresos de la Federación.</w:t>
      </w:r>
      <w:r w:rsidRPr="008701AE">
        <w:rPr>
          <w:rFonts w:ascii="Trebuchet MS" w:hAnsi="Trebuchet MS"/>
          <w:color w:val="808080" w:themeColor="background1" w:themeShade="80"/>
          <w:szCs w:val="21"/>
          <w:lang w:val="es-ES_tradnl"/>
        </w:rPr>
        <w:t xml:space="preserve"> Propuesta que elabora el Poder Ejecutivo sobre la distribución y objetivos de los recursos públicos para el próximo año fiscal y que remite al Congreso de la Unión para que pueda ser tomado en cuenta para la integración, discusión, modificación y eventual aprobación del Presupuesto de Egresos de la Federación (PEF) correspondiente.</w:t>
      </w:r>
    </w:p>
    <w:p w14:paraId="4D99A916" w14:textId="5E4BB6F4" w:rsidR="007E26F4" w:rsidRPr="008701AE" w:rsidRDefault="007E26F4" w:rsidP="007E26F4">
      <w:pPr>
        <w:widowControl w:val="0"/>
        <w:autoSpaceDE w:val="0"/>
        <w:autoSpaceDN w:val="0"/>
        <w:adjustRightInd w:val="0"/>
        <w:spacing w:after="0" w:line="276" w:lineRule="auto"/>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Riesgo.</w:t>
      </w:r>
      <w:r w:rsidRPr="008701AE">
        <w:rPr>
          <w:rFonts w:ascii="Trebuchet MS" w:hAnsi="Trebuchet MS"/>
          <w:color w:val="808080" w:themeColor="background1" w:themeShade="80"/>
          <w:szCs w:val="21"/>
          <w:lang w:val="es-ES_tradnl"/>
        </w:rPr>
        <w:t xml:space="preserve"> Probabilidad de ocurrencia y posible impacto de que un evento adverso (externo o interno) </w:t>
      </w:r>
      <w:r w:rsidR="00CB7563">
        <w:rPr>
          <w:rFonts w:ascii="Trebuchet MS" w:hAnsi="Trebuchet MS"/>
          <w:color w:val="808080" w:themeColor="background1" w:themeShade="80"/>
          <w:szCs w:val="21"/>
          <w:lang w:val="es-ES_tradnl"/>
        </w:rPr>
        <w:t>obstaculice</w:t>
      </w:r>
      <w:r w:rsidRPr="008701AE">
        <w:rPr>
          <w:rFonts w:ascii="Trebuchet MS" w:hAnsi="Trebuchet MS"/>
          <w:color w:val="808080" w:themeColor="background1" w:themeShade="80"/>
          <w:szCs w:val="21"/>
          <w:lang w:val="es-ES_tradnl"/>
        </w:rPr>
        <w:t xml:space="preserve"> o impid</w:t>
      </w:r>
      <w:r w:rsidR="00CB7563">
        <w:rPr>
          <w:rFonts w:ascii="Trebuchet MS" w:hAnsi="Trebuchet MS"/>
          <w:color w:val="808080" w:themeColor="background1" w:themeShade="80"/>
          <w:szCs w:val="21"/>
          <w:lang w:val="es-ES_tradnl"/>
        </w:rPr>
        <w:t>a</w:t>
      </w:r>
      <w:r w:rsidRPr="008701AE">
        <w:rPr>
          <w:rFonts w:ascii="Trebuchet MS" w:hAnsi="Trebuchet MS"/>
          <w:color w:val="808080" w:themeColor="background1" w:themeShade="80"/>
          <w:szCs w:val="21"/>
          <w:lang w:val="es-ES_tradnl"/>
        </w:rPr>
        <w:t xml:space="preserve"> el logro de objetivos y metas institucionales.</w:t>
      </w:r>
    </w:p>
    <w:p w14:paraId="4DBBC011" w14:textId="77777777" w:rsidR="007E26F4" w:rsidRPr="008701AE" w:rsidRDefault="007E26F4" w:rsidP="003729F3">
      <w:pPr>
        <w:jc w:val="both"/>
        <w:rPr>
          <w:rFonts w:ascii="Trebuchet MS" w:hAnsi="Trebuchet MS"/>
          <w:i/>
          <w:color w:val="808080" w:themeColor="background1" w:themeShade="80"/>
          <w:szCs w:val="21"/>
          <w:lang w:val="es-ES_tradnl"/>
        </w:rPr>
      </w:pPr>
    </w:p>
    <w:p w14:paraId="5BA821D9" w14:textId="77777777" w:rsidR="003729F3" w:rsidRPr="008701AE" w:rsidRDefault="003729F3" w:rsidP="003729F3">
      <w:pPr>
        <w:jc w:val="both"/>
        <w:rPr>
          <w:rFonts w:ascii="Trebuchet MS" w:hAnsi="Trebuchet MS"/>
          <w:color w:val="808080" w:themeColor="background1" w:themeShade="80"/>
          <w:szCs w:val="21"/>
          <w:lang w:val="es-ES_tradnl"/>
        </w:rPr>
      </w:pPr>
      <w:r w:rsidRPr="008701AE">
        <w:rPr>
          <w:rFonts w:ascii="Trebuchet MS" w:hAnsi="Trebuchet MS"/>
          <w:b/>
          <w:i/>
          <w:color w:val="073763" w:themeColor="accent1" w:themeShade="80"/>
          <w:szCs w:val="21"/>
          <w:lang w:val="es-ES_tradnl"/>
        </w:rPr>
        <w:t>Tren.</w:t>
      </w:r>
      <w:r w:rsidRPr="008701AE">
        <w:rPr>
          <w:rFonts w:ascii="Trebuchet MS" w:hAnsi="Trebuchet MS"/>
          <w:color w:val="808080" w:themeColor="background1" w:themeShade="80"/>
          <w:szCs w:val="21"/>
          <w:lang w:val="es-ES_tradnl"/>
        </w:rPr>
        <w:t xml:space="preserve"> Una o más máquinas con carros o sin ellos, acoplados, exhibiendo en su última unidad en lugar visible un marcador mostrando color rojo.</w:t>
      </w:r>
    </w:p>
    <w:p w14:paraId="38C3B7AE" w14:textId="296A7623" w:rsidR="0026708B" w:rsidRPr="008701AE" w:rsidRDefault="008E08C0" w:rsidP="008E08C0">
      <w:pPr>
        <w:spacing w:after="200" w:line="276" w:lineRule="auto"/>
        <w:rPr>
          <w:rFonts w:ascii="Trebuchet MS" w:hAnsi="Trebuchet MS"/>
          <w:color w:val="808080" w:themeColor="background1" w:themeShade="80"/>
          <w:szCs w:val="21"/>
          <w:lang w:val="es-ES_tradnl"/>
        </w:rPr>
      </w:pPr>
      <w:r w:rsidRPr="008701AE">
        <w:rPr>
          <w:rFonts w:ascii="Trebuchet MS" w:hAnsi="Trebuchet MS"/>
          <w:color w:val="808080" w:themeColor="background1" w:themeShade="80"/>
          <w:szCs w:val="21"/>
          <w:lang w:val="es-ES_tradnl"/>
        </w:rPr>
        <w:br w:type="page"/>
      </w:r>
    </w:p>
    <w:p w14:paraId="5271C271" w14:textId="77777777" w:rsidR="00774F6A" w:rsidRPr="008701AE" w:rsidRDefault="00774F6A" w:rsidP="00774F6A">
      <w:pPr>
        <w:pStyle w:val="Ttulo1"/>
        <w:spacing w:line="276" w:lineRule="auto"/>
        <w:rPr>
          <w:lang w:val="es-ES_tradnl"/>
        </w:rPr>
      </w:pPr>
      <w:bookmarkStart w:id="109" w:name="_Toc441950086"/>
      <w:r>
        <w:rPr>
          <w:lang w:val="es-ES_tradnl"/>
        </w:rPr>
        <w:lastRenderedPageBreak/>
        <w:t>Ficha Técnica con los datos generales de la instancia evaluadora y el costo de la evaluación</w:t>
      </w:r>
      <w:bookmarkEnd w:id="109"/>
    </w:p>
    <w:p w14:paraId="713D5625" w14:textId="77777777" w:rsidR="00774F6A" w:rsidRDefault="00774F6A" w:rsidP="00774F6A">
      <w:pPr>
        <w:rPr>
          <w:color w:val="808080" w:themeColor="background1" w:themeShade="80"/>
          <w:lang w:val="es-ES_tradnl"/>
        </w:rPr>
      </w:pPr>
    </w:p>
    <w:tbl>
      <w:tblPr>
        <w:tblStyle w:val="Sombreadomediano1-nfasis1"/>
        <w:tblW w:w="0" w:type="auto"/>
        <w:jc w:val="center"/>
        <w:tblLook w:val="04A0" w:firstRow="1" w:lastRow="0" w:firstColumn="1" w:lastColumn="0" w:noHBand="0" w:noVBand="1"/>
      </w:tblPr>
      <w:tblGrid>
        <w:gridCol w:w="3622"/>
        <w:gridCol w:w="5605"/>
      </w:tblGrid>
      <w:tr w:rsidR="00774F6A" w:rsidRPr="003B7E17" w14:paraId="0A2D0E0A" w14:textId="77777777" w:rsidTr="006B1F6E">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622" w:type="dxa"/>
            <w:tcBorders>
              <w:top w:val="single" w:sz="4" w:space="0" w:color="auto"/>
              <w:left w:val="single" w:sz="4" w:space="0" w:color="073763" w:themeColor="accent1" w:themeShade="80"/>
              <w:bottom w:val="single" w:sz="2" w:space="0" w:color="auto"/>
            </w:tcBorders>
            <w:shd w:val="clear" w:color="auto" w:fill="F2F2F2" w:themeFill="background1" w:themeFillShade="F2"/>
            <w:vAlign w:val="center"/>
          </w:tcPr>
          <w:p w14:paraId="591EB543" w14:textId="77777777" w:rsidR="00774F6A" w:rsidRPr="003B7E17" w:rsidRDefault="00774F6A" w:rsidP="00476BAF">
            <w:pPr>
              <w:pStyle w:val="Sinespaciado"/>
              <w:jc w:val="right"/>
              <w:rPr>
                <w:rFonts w:asciiTheme="majorHAnsi" w:hAnsiTheme="majorHAnsi"/>
                <w:color w:val="073763" w:themeColor="accent1" w:themeShade="80"/>
                <w:sz w:val="20"/>
              </w:rPr>
            </w:pPr>
            <w:r w:rsidRPr="003B7E17">
              <w:rPr>
                <w:rFonts w:asciiTheme="majorHAnsi" w:hAnsiTheme="majorHAnsi"/>
                <w:color w:val="073763" w:themeColor="accent1" w:themeShade="80"/>
                <w:sz w:val="20"/>
              </w:rPr>
              <w:t>Nombre de la evaluación</w:t>
            </w:r>
          </w:p>
        </w:tc>
        <w:tc>
          <w:tcPr>
            <w:tcW w:w="5605" w:type="dxa"/>
            <w:tcBorders>
              <w:top w:val="single" w:sz="4" w:space="0" w:color="073763" w:themeColor="accent1" w:themeShade="80"/>
              <w:bottom w:val="dotted" w:sz="4" w:space="0" w:color="auto"/>
              <w:right w:val="dotted" w:sz="4" w:space="0" w:color="auto"/>
            </w:tcBorders>
            <w:shd w:val="clear" w:color="auto" w:fill="auto"/>
          </w:tcPr>
          <w:p w14:paraId="0A1CB3DE" w14:textId="77777777" w:rsidR="00774F6A" w:rsidRPr="003B7E17" w:rsidRDefault="00774F6A" w:rsidP="00476BAF">
            <w:pPr>
              <w:pStyle w:val="Sinespaciado"/>
              <w:cnfStyle w:val="100000000000" w:firstRow="1" w:lastRow="0" w:firstColumn="0" w:lastColumn="0" w:oddVBand="0" w:evenVBand="0" w:oddHBand="0" w:evenHBand="0" w:firstRowFirstColumn="0" w:firstRowLastColumn="0" w:lastRowFirstColumn="0" w:lastRowLastColumn="0"/>
              <w:rPr>
                <w:rFonts w:asciiTheme="majorHAnsi" w:hAnsiTheme="majorHAnsi"/>
                <w:b w:val="0"/>
                <w:color w:val="073763" w:themeColor="accent1" w:themeShade="80"/>
                <w:sz w:val="20"/>
              </w:rPr>
            </w:pPr>
            <w:r w:rsidRPr="003B7E17">
              <w:rPr>
                <w:rFonts w:asciiTheme="majorHAnsi" w:hAnsiTheme="majorHAnsi"/>
                <w:b w:val="0"/>
                <w:color w:val="073763" w:themeColor="accent1" w:themeShade="80"/>
                <w:sz w:val="20"/>
              </w:rPr>
              <w:t>Evaluación Específica de Costo Efectividad</w:t>
            </w:r>
          </w:p>
        </w:tc>
      </w:tr>
      <w:tr w:rsidR="00774F6A" w:rsidRPr="003B7E17" w14:paraId="08118F94" w14:textId="77777777" w:rsidTr="006B1F6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22" w:type="dxa"/>
            <w:tcBorders>
              <w:top w:val="single" w:sz="2" w:space="0" w:color="auto"/>
              <w:left w:val="single" w:sz="4" w:space="0" w:color="073763" w:themeColor="accent1" w:themeShade="80"/>
              <w:bottom w:val="single" w:sz="2" w:space="0" w:color="auto"/>
            </w:tcBorders>
            <w:shd w:val="clear" w:color="auto" w:fill="F2F2F2" w:themeFill="background1" w:themeFillShade="F2"/>
            <w:vAlign w:val="center"/>
          </w:tcPr>
          <w:p w14:paraId="7D80468F" w14:textId="77777777" w:rsidR="00774F6A" w:rsidRPr="003B7E17" w:rsidRDefault="00774F6A" w:rsidP="00476BAF">
            <w:pPr>
              <w:pStyle w:val="Sinespaciado"/>
              <w:jc w:val="right"/>
              <w:rPr>
                <w:rFonts w:asciiTheme="majorHAnsi" w:hAnsiTheme="majorHAnsi"/>
                <w:color w:val="073763" w:themeColor="accent1" w:themeShade="80"/>
                <w:sz w:val="20"/>
              </w:rPr>
            </w:pPr>
            <w:r w:rsidRPr="003B7E17">
              <w:rPr>
                <w:rFonts w:asciiTheme="majorHAnsi" w:hAnsiTheme="majorHAnsi"/>
                <w:color w:val="073763" w:themeColor="accent1" w:themeShade="80"/>
                <w:sz w:val="20"/>
              </w:rPr>
              <w:t>Nombre del programa evaluado</w:t>
            </w:r>
          </w:p>
        </w:tc>
        <w:tc>
          <w:tcPr>
            <w:tcW w:w="5605" w:type="dxa"/>
            <w:tcBorders>
              <w:top w:val="dotted" w:sz="4" w:space="0" w:color="auto"/>
              <w:bottom w:val="dotted" w:sz="4" w:space="0" w:color="auto"/>
              <w:right w:val="dotted" w:sz="4" w:space="0" w:color="auto"/>
            </w:tcBorders>
            <w:shd w:val="clear" w:color="auto" w:fill="auto"/>
          </w:tcPr>
          <w:p w14:paraId="3D1FCD3E" w14:textId="77777777" w:rsidR="00774F6A" w:rsidRPr="003B7E17" w:rsidRDefault="00774F6A" w:rsidP="00476BAF">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E022 Operación de Infraestructura Ferroviaria</w:t>
            </w:r>
          </w:p>
        </w:tc>
      </w:tr>
      <w:tr w:rsidR="00774F6A" w:rsidRPr="003B7E17" w14:paraId="7243511B" w14:textId="77777777" w:rsidTr="006B1F6E">
        <w:trPr>
          <w:jc w:val="center"/>
        </w:trPr>
        <w:tc>
          <w:tcPr>
            <w:cnfStyle w:val="001000000000" w:firstRow="0" w:lastRow="0" w:firstColumn="1" w:lastColumn="0" w:oddVBand="0" w:evenVBand="0" w:oddHBand="0" w:evenHBand="0" w:firstRowFirstColumn="0" w:firstRowLastColumn="0" w:lastRowFirstColumn="0" w:lastRowLastColumn="0"/>
            <w:tcW w:w="3622" w:type="dxa"/>
            <w:tcBorders>
              <w:top w:val="single" w:sz="2" w:space="0" w:color="auto"/>
              <w:left w:val="single" w:sz="4" w:space="0" w:color="073763" w:themeColor="accent1" w:themeShade="80"/>
              <w:bottom w:val="single" w:sz="2" w:space="0" w:color="auto"/>
            </w:tcBorders>
            <w:shd w:val="clear" w:color="auto" w:fill="F2F2F2" w:themeFill="background1" w:themeFillShade="F2"/>
            <w:vAlign w:val="center"/>
          </w:tcPr>
          <w:p w14:paraId="24BDE241" w14:textId="77777777" w:rsidR="00774F6A" w:rsidRPr="003B7E17" w:rsidRDefault="00774F6A" w:rsidP="00476BAF">
            <w:pPr>
              <w:pStyle w:val="Sinespaciado"/>
              <w:jc w:val="right"/>
              <w:rPr>
                <w:rFonts w:asciiTheme="majorHAnsi" w:hAnsiTheme="majorHAnsi"/>
                <w:color w:val="073763" w:themeColor="accent1" w:themeShade="80"/>
                <w:sz w:val="20"/>
              </w:rPr>
            </w:pPr>
            <w:r w:rsidRPr="003B7E17">
              <w:rPr>
                <w:rFonts w:asciiTheme="majorHAnsi" w:hAnsiTheme="majorHAnsi"/>
                <w:color w:val="073763" w:themeColor="accent1" w:themeShade="80"/>
                <w:sz w:val="20"/>
              </w:rPr>
              <w:t>Ramo</w:t>
            </w:r>
          </w:p>
        </w:tc>
        <w:tc>
          <w:tcPr>
            <w:tcW w:w="5605" w:type="dxa"/>
            <w:tcBorders>
              <w:top w:val="dotted" w:sz="4" w:space="0" w:color="auto"/>
              <w:bottom w:val="dotted" w:sz="4" w:space="0" w:color="auto"/>
              <w:right w:val="dotted" w:sz="4" w:space="0" w:color="auto"/>
            </w:tcBorders>
            <w:shd w:val="clear" w:color="auto" w:fill="auto"/>
          </w:tcPr>
          <w:p w14:paraId="239DA803" w14:textId="77777777" w:rsidR="00774F6A" w:rsidRPr="003B7E17" w:rsidRDefault="00774F6A" w:rsidP="00476BAF">
            <w:pPr>
              <w:pStyle w:val="Sinespaciado"/>
              <w:cnfStyle w:val="000000000000" w:firstRow="0" w:lastRow="0" w:firstColumn="0" w:lastColumn="0" w:oddVBand="0" w:evenVBand="0" w:oddHBand="0"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09. Comunicaciones y Transportes</w:t>
            </w:r>
          </w:p>
        </w:tc>
      </w:tr>
      <w:tr w:rsidR="00774F6A" w:rsidRPr="003B7E17" w14:paraId="2BD0B9C8" w14:textId="77777777" w:rsidTr="00C149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22" w:type="dxa"/>
            <w:tcBorders>
              <w:top w:val="single" w:sz="2" w:space="0" w:color="auto"/>
              <w:left w:val="single" w:sz="4" w:space="0" w:color="073763" w:themeColor="accent1" w:themeShade="80"/>
              <w:bottom w:val="single" w:sz="2" w:space="0" w:color="auto"/>
            </w:tcBorders>
            <w:shd w:val="clear" w:color="auto" w:fill="F2F2F2" w:themeFill="background1" w:themeFillShade="F2"/>
            <w:vAlign w:val="center"/>
          </w:tcPr>
          <w:p w14:paraId="1B8B66BB" w14:textId="77777777" w:rsidR="00774F6A" w:rsidRPr="003B7E17" w:rsidRDefault="00774F6A" w:rsidP="00476BAF">
            <w:pPr>
              <w:pStyle w:val="Sinespaciado"/>
              <w:jc w:val="right"/>
              <w:rPr>
                <w:rFonts w:asciiTheme="majorHAnsi" w:hAnsiTheme="majorHAnsi"/>
                <w:color w:val="073763" w:themeColor="accent1" w:themeShade="80"/>
                <w:sz w:val="20"/>
              </w:rPr>
            </w:pPr>
            <w:r w:rsidRPr="003B7E17">
              <w:rPr>
                <w:rFonts w:asciiTheme="majorHAnsi" w:hAnsiTheme="majorHAnsi"/>
                <w:color w:val="073763" w:themeColor="accent1" w:themeShade="80"/>
                <w:sz w:val="20"/>
              </w:rPr>
              <w:t>Unidad responsable de la operación del programa</w:t>
            </w:r>
          </w:p>
        </w:tc>
        <w:tc>
          <w:tcPr>
            <w:tcW w:w="5605" w:type="dxa"/>
            <w:tcBorders>
              <w:top w:val="dotted" w:sz="4" w:space="0" w:color="auto"/>
              <w:bottom w:val="dotted" w:sz="4" w:space="0" w:color="auto"/>
              <w:right w:val="dotted" w:sz="4" w:space="0" w:color="auto"/>
            </w:tcBorders>
            <w:shd w:val="clear" w:color="auto" w:fill="auto"/>
            <w:vAlign w:val="center"/>
          </w:tcPr>
          <w:p w14:paraId="4DF0D964" w14:textId="77777777" w:rsidR="00774F6A" w:rsidRPr="003B7E17" w:rsidRDefault="00774F6A" w:rsidP="00C149A9">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J3L Ferrocarril del Istmo de Tehuantepec, S.A. de C.V.</w:t>
            </w:r>
          </w:p>
        </w:tc>
      </w:tr>
      <w:tr w:rsidR="00774F6A" w:rsidRPr="003B7E17" w14:paraId="528C42FB" w14:textId="77777777" w:rsidTr="006B1F6E">
        <w:trPr>
          <w:jc w:val="center"/>
        </w:trPr>
        <w:tc>
          <w:tcPr>
            <w:cnfStyle w:val="001000000000" w:firstRow="0" w:lastRow="0" w:firstColumn="1" w:lastColumn="0" w:oddVBand="0" w:evenVBand="0" w:oddHBand="0" w:evenHBand="0" w:firstRowFirstColumn="0" w:firstRowLastColumn="0" w:lastRowFirstColumn="0" w:lastRowLastColumn="0"/>
            <w:tcW w:w="3622" w:type="dxa"/>
            <w:tcBorders>
              <w:top w:val="single" w:sz="2" w:space="0" w:color="auto"/>
              <w:left w:val="single" w:sz="4" w:space="0" w:color="073763" w:themeColor="accent1" w:themeShade="80"/>
              <w:bottom w:val="single" w:sz="2" w:space="0" w:color="auto"/>
            </w:tcBorders>
            <w:shd w:val="clear" w:color="auto" w:fill="F2F2F2" w:themeFill="background1" w:themeFillShade="F2"/>
            <w:vAlign w:val="center"/>
          </w:tcPr>
          <w:p w14:paraId="0173E914" w14:textId="77777777" w:rsidR="00774F6A" w:rsidRPr="003B7E17" w:rsidRDefault="00774F6A" w:rsidP="00476BAF">
            <w:pPr>
              <w:pStyle w:val="Sinespaciado"/>
              <w:jc w:val="right"/>
              <w:rPr>
                <w:rFonts w:asciiTheme="majorHAnsi" w:hAnsiTheme="majorHAnsi"/>
                <w:color w:val="073763" w:themeColor="accent1" w:themeShade="80"/>
                <w:sz w:val="20"/>
              </w:rPr>
            </w:pPr>
            <w:r w:rsidRPr="003B7E17">
              <w:rPr>
                <w:rFonts w:asciiTheme="majorHAnsi" w:hAnsiTheme="majorHAnsi"/>
                <w:color w:val="073763" w:themeColor="accent1" w:themeShade="80"/>
                <w:sz w:val="20"/>
              </w:rPr>
              <w:t>Responsable del programa</w:t>
            </w:r>
          </w:p>
        </w:tc>
        <w:tc>
          <w:tcPr>
            <w:tcW w:w="5605" w:type="dxa"/>
            <w:tcBorders>
              <w:top w:val="dotted" w:sz="4" w:space="0" w:color="auto"/>
              <w:bottom w:val="dotted" w:sz="4" w:space="0" w:color="auto"/>
              <w:right w:val="dotted" w:sz="4" w:space="0" w:color="auto"/>
            </w:tcBorders>
            <w:shd w:val="clear" w:color="auto" w:fill="auto"/>
          </w:tcPr>
          <w:p w14:paraId="56C15950" w14:textId="77777777" w:rsidR="00774F6A" w:rsidRPr="003B7E17" w:rsidRDefault="00774F6A" w:rsidP="00476BAF">
            <w:pPr>
              <w:pStyle w:val="Sinespaciado"/>
              <w:cnfStyle w:val="000000000000" w:firstRow="0" w:lastRow="0" w:firstColumn="0" w:lastColumn="0" w:oddVBand="0" w:evenVBand="0" w:oddHBand="0"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Ing. Gustavo Baca Villanueva</w:t>
            </w:r>
          </w:p>
        </w:tc>
      </w:tr>
      <w:tr w:rsidR="00774F6A" w:rsidRPr="003B7E17" w14:paraId="588156D6" w14:textId="77777777" w:rsidTr="00C149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22" w:type="dxa"/>
            <w:tcBorders>
              <w:top w:val="single" w:sz="2" w:space="0" w:color="auto"/>
              <w:left w:val="single" w:sz="4" w:space="0" w:color="073763" w:themeColor="accent1" w:themeShade="80"/>
              <w:bottom w:val="single" w:sz="2" w:space="0" w:color="auto"/>
            </w:tcBorders>
            <w:shd w:val="clear" w:color="auto" w:fill="F2F2F2" w:themeFill="background1" w:themeFillShade="F2"/>
            <w:vAlign w:val="center"/>
          </w:tcPr>
          <w:p w14:paraId="69F27238" w14:textId="77777777" w:rsidR="00774F6A" w:rsidRPr="003B7E17" w:rsidRDefault="00774F6A" w:rsidP="00476BAF">
            <w:pPr>
              <w:pStyle w:val="Sinespaciado"/>
              <w:jc w:val="right"/>
              <w:rPr>
                <w:rFonts w:asciiTheme="majorHAnsi" w:hAnsiTheme="majorHAnsi"/>
                <w:color w:val="073763" w:themeColor="accent1" w:themeShade="80"/>
                <w:sz w:val="20"/>
              </w:rPr>
            </w:pPr>
            <w:r w:rsidRPr="003B7E17">
              <w:rPr>
                <w:rFonts w:asciiTheme="majorHAnsi" w:hAnsiTheme="majorHAnsi"/>
                <w:color w:val="073763" w:themeColor="accent1" w:themeShade="80"/>
                <w:sz w:val="20"/>
              </w:rPr>
              <w:t>Año del Programa Anual de Evaluación (PAE) a la que corresponde, o en su caso, si es complementaria</w:t>
            </w:r>
          </w:p>
        </w:tc>
        <w:tc>
          <w:tcPr>
            <w:tcW w:w="5605" w:type="dxa"/>
            <w:tcBorders>
              <w:top w:val="dotted" w:sz="4" w:space="0" w:color="auto"/>
              <w:bottom w:val="dotted" w:sz="4" w:space="0" w:color="auto"/>
              <w:right w:val="dotted" w:sz="4" w:space="0" w:color="auto"/>
            </w:tcBorders>
            <w:shd w:val="clear" w:color="auto" w:fill="auto"/>
            <w:vAlign w:val="center"/>
          </w:tcPr>
          <w:p w14:paraId="1514C2C9" w14:textId="77777777" w:rsidR="00774F6A" w:rsidRPr="003B7E17" w:rsidRDefault="00774F6A" w:rsidP="00C149A9">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2013</w:t>
            </w:r>
          </w:p>
        </w:tc>
      </w:tr>
      <w:tr w:rsidR="00774F6A" w:rsidRPr="003B7E17" w14:paraId="5C472E23" w14:textId="77777777" w:rsidTr="006B1F6E">
        <w:trPr>
          <w:jc w:val="center"/>
        </w:trPr>
        <w:tc>
          <w:tcPr>
            <w:cnfStyle w:val="001000000000" w:firstRow="0" w:lastRow="0" w:firstColumn="1" w:lastColumn="0" w:oddVBand="0" w:evenVBand="0" w:oddHBand="0" w:evenHBand="0" w:firstRowFirstColumn="0" w:firstRowLastColumn="0" w:lastRowFirstColumn="0" w:lastRowLastColumn="0"/>
            <w:tcW w:w="3622" w:type="dxa"/>
            <w:tcBorders>
              <w:top w:val="single" w:sz="2" w:space="0" w:color="auto"/>
              <w:left w:val="single" w:sz="4" w:space="0" w:color="073763" w:themeColor="accent1" w:themeShade="80"/>
              <w:bottom w:val="none" w:sz="0" w:space="0" w:color="auto"/>
            </w:tcBorders>
            <w:shd w:val="clear" w:color="auto" w:fill="F2F2F2" w:themeFill="background1" w:themeFillShade="F2"/>
            <w:vAlign w:val="center"/>
          </w:tcPr>
          <w:p w14:paraId="74ED23F5" w14:textId="77777777" w:rsidR="00774F6A" w:rsidRPr="003B7E17" w:rsidRDefault="00774F6A" w:rsidP="00476BAF">
            <w:pPr>
              <w:pStyle w:val="Sinespaciado"/>
              <w:jc w:val="right"/>
              <w:rPr>
                <w:rFonts w:asciiTheme="majorHAnsi" w:hAnsiTheme="majorHAnsi"/>
                <w:color w:val="073763" w:themeColor="accent1" w:themeShade="80"/>
                <w:sz w:val="20"/>
              </w:rPr>
            </w:pPr>
            <w:r w:rsidRPr="003B7E17">
              <w:rPr>
                <w:rFonts w:asciiTheme="majorHAnsi" w:hAnsiTheme="majorHAnsi"/>
                <w:color w:val="073763" w:themeColor="accent1" w:themeShade="80"/>
                <w:sz w:val="20"/>
              </w:rPr>
              <w:t>Coordinación de la evaluación (SHCP, SFP, CONEVAL)</w:t>
            </w:r>
          </w:p>
        </w:tc>
        <w:tc>
          <w:tcPr>
            <w:tcW w:w="5605" w:type="dxa"/>
            <w:tcBorders>
              <w:top w:val="dotted" w:sz="4" w:space="0" w:color="auto"/>
              <w:bottom w:val="dotted" w:sz="4" w:space="0" w:color="auto"/>
              <w:right w:val="dotted" w:sz="4" w:space="0" w:color="auto"/>
            </w:tcBorders>
            <w:shd w:val="clear" w:color="auto" w:fill="auto"/>
          </w:tcPr>
          <w:p w14:paraId="48897480" w14:textId="77777777" w:rsidR="00774F6A" w:rsidRPr="003B7E17" w:rsidRDefault="00774F6A" w:rsidP="00476BAF">
            <w:pPr>
              <w:pStyle w:val="Sinespaciado"/>
              <w:cnfStyle w:val="000000000000" w:firstRow="0" w:lastRow="0" w:firstColumn="0" w:lastColumn="0" w:oddVBand="0" w:evenVBand="0" w:oddHBand="0"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SHCP</w:t>
            </w:r>
          </w:p>
        </w:tc>
      </w:tr>
      <w:tr w:rsidR="00774F6A" w:rsidRPr="003B7E17" w14:paraId="2D11962B" w14:textId="77777777" w:rsidTr="00476B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22" w:type="dxa"/>
            <w:tcBorders>
              <w:left w:val="single" w:sz="4" w:space="0" w:color="073763" w:themeColor="accent1" w:themeShade="80"/>
              <w:bottom w:val="none" w:sz="0" w:space="0" w:color="auto"/>
            </w:tcBorders>
            <w:shd w:val="clear" w:color="auto" w:fill="F2F2F2" w:themeFill="background1" w:themeFillShade="F2"/>
            <w:vAlign w:val="center"/>
          </w:tcPr>
          <w:p w14:paraId="31C1D42D" w14:textId="77777777" w:rsidR="00774F6A" w:rsidRPr="003B7E17" w:rsidRDefault="00774F6A" w:rsidP="00476BAF">
            <w:pPr>
              <w:pStyle w:val="Sinespaciado"/>
              <w:jc w:val="right"/>
              <w:rPr>
                <w:rFonts w:asciiTheme="majorHAnsi" w:hAnsiTheme="majorHAnsi"/>
                <w:color w:val="073763" w:themeColor="accent1" w:themeShade="80"/>
                <w:sz w:val="20"/>
              </w:rPr>
            </w:pPr>
            <w:r w:rsidRPr="003B7E17">
              <w:rPr>
                <w:rFonts w:asciiTheme="majorHAnsi" w:hAnsiTheme="majorHAnsi"/>
                <w:color w:val="073763" w:themeColor="accent1" w:themeShade="80"/>
                <w:sz w:val="20"/>
              </w:rPr>
              <w:t>Año de término de la evaluación</w:t>
            </w:r>
          </w:p>
        </w:tc>
        <w:tc>
          <w:tcPr>
            <w:tcW w:w="5605" w:type="dxa"/>
            <w:tcBorders>
              <w:top w:val="dotted" w:sz="4" w:space="0" w:color="auto"/>
              <w:bottom w:val="dotted" w:sz="4" w:space="0" w:color="auto"/>
              <w:right w:val="dotted" w:sz="4" w:space="0" w:color="auto"/>
            </w:tcBorders>
            <w:shd w:val="clear" w:color="auto" w:fill="auto"/>
          </w:tcPr>
          <w:p w14:paraId="73F5858E" w14:textId="77777777" w:rsidR="00774F6A" w:rsidRPr="003B7E17" w:rsidRDefault="00774F6A" w:rsidP="00476BAF">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2015</w:t>
            </w:r>
          </w:p>
        </w:tc>
      </w:tr>
      <w:tr w:rsidR="00774F6A" w:rsidRPr="003B7E17" w14:paraId="69F21072" w14:textId="77777777" w:rsidTr="00476BAF">
        <w:trPr>
          <w:jc w:val="center"/>
        </w:trPr>
        <w:tc>
          <w:tcPr>
            <w:cnfStyle w:val="001000000000" w:firstRow="0" w:lastRow="0" w:firstColumn="1" w:lastColumn="0" w:oddVBand="0" w:evenVBand="0" w:oddHBand="0" w:evenHBand="0" w:firstRowFirstColumn="0" w:firstRowLastColumn="0" w:lastRowFirstColumn="0" w:lastRowLastColumn="0"/>
            <w:tcW w:w="3622" w:type="dxa"/>
            <w:tcBorders>
              <w:left w:val="single" w:sz="4" w:space="0" w:color="073763" w:themeColor="accent1" w:themeShade="80"/>
              <w:bottom w:val="none" w:sz="0" w:space="0" w:color="auto"/>
            </w:tcBorders>
            <w:shd w:val="clear" w:color="auto" w:fill="F2F2F2" w:themeFill="background1" w:themeFillShade="F2"/>
            <w:vAlign w:val="center"/>
          </w:tcPr>
          <w:p w14:paraId="16BAB395" w14:textId="77777777" w:rsidR="00774F6A" w:rsidRPr="003B7E17" w:rsidRDefault="00774F6A" w:rsidP="00476BAF">
            <w:pPr>
              <w:pStyle w:val="Sinespaciado"/>
              <w:jc w:val="right"/>
              <w:rPr>
                <w:rFonts w:asciiTheme="majorHAnsi" w:hAnsiTheme="majorHAnsi"/>
                <w:color w:val="073763" w:themeColor="accent1" w:themeShade="80"/>
                <w:sz w:val="20"/>
              </w:rPr>
            </w:pPr>
            <w:r w:rsidRPr="003B7E17">
              <w:rPr>
                <w:rFonts w:asciiTheme="majorHAnsi" w:hAnsiTheme="majorHAnsi"/>
                <w:color w:val="073763" w:themeColor="accent1" w:themeShade="80"/>
                <w:sz w:val="20"/>
              </w:rPr>
              <w:t>Tipo de evaluación</w:t>
            </w:r>
          </w:p>
        </w:tc>
        <w:tc>
          <w:tcPr>
            <w:tcW w:w="5605" w:type="dxa"/>
            <w:tcBorders>
              <w:top w:val="dotted" w:sz="4" w:space="0" w:color="auto"/>
              <w:bottom w:val="dotted" w:sz="4" w:space="0" w:color="auto"/>
              <w:right w:val="dotted" w:sz="4" w:space="0" w:color="auto"/>
            </w:tcBorders>
            <w:shd w:val="clear" w:color="auto" w:fill="auto"/>
          </w:tcPr>
          <w:p w14:paraId="13882B4E" w14:textId="77777777" w:rsidR="00774F6A" w:rsidRPr="003B7E17" w:rsidRDefault="00774F6A" w:rsidP="00476BAF">
            <w:pPr>
              <w:pStyle w:val="Sinespaciado"/>
              <w:cnfStyle w:val="000000000000" w:firstRow="0" w:lastRow="0" w:firstColumn="0" w:lastColumn="0" w:oddVBand="0" w:evenVBand="0" w:oddHBand="0"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Específica</w:t>
            </w:r>
          </w:p>
        </w:tc>
      </w:tr>
      <w:tr w:rsidR="00774F6A" w:rsidRPr="003B7E17" w14:paraId="63CACE90" w14:textId="77777777" w:rsidTr="00476B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22" w:type="dxa"/>
            <w:tcBorders>
              <w:left w:val="single" w:sz="4" w:space="0" w:color="073763" w:themeColor="accent1" w:themeShade="80"/>
              <w:bottom w:val="none" w:sz="0" w:space="0" w:color="auto"/>
            </w:tcBorders>
            <w:shd w:val="clear" w:color="auto" w:fill="F2F2F2" w:themeFill="background1" w:themeFillShade="F2"/>
            <w:vAlign w:val="center"/>
          </w:tcPr>
          <w:p w14:paraId="066DDFB3" w14:textId="77777777" w:rsidR="00774F6A" w:rsidRPr="003B7E17" w:rsidRDefault="00774F6A" w:rsidP="00476BAF">
            <w:pPr>
              <w:pStyle w:val="Sinespaciado"/>
              <w:jc w:val="right"/>
              <w:rPr>
                <w:rFonts w:asciiTheme="majorHAnsi" w:hAnsiTheme="majorHAnsi"/>
                <w:color w:val="073763" w:themeColor="accent1" w:themeShade="80"/>
                <w:sz w:val="20"/>
              </w:rPr>
            </w:pPr>
            <w:r w:rsidRPr="003B7E17">
              <w:rPr>
                <w:rFonts w:asciiTheme="majorHAnsi" w:hAnsiTheme="majorHAnsi"/>
                <w:color w:val="073763" w:themeColor="accent1" w:themeShade="80"/>
                <w:sz w:val="20"/>
              </w:rPr>
              <w:t>Nombre de la instancia evaluadora</w:t>
            </w:r>
          </w:p>
        </w:tc>
        <w:tc>
          <w:tcPr>
            <w:tcW w:w="5605" w:type="dxa"/>
            <w:tcBorders>
              <w:top w:val="dotted" w:sz="4" w:space="0" w:color="auto"/>
              <w:bottom w:val="dotted" w:sz="4" w:space="0" w:color="auto"/>
              <w:right w:val="dotted" w:sz="4" w:space="0" w:color="auto"/>
            </w:tcBorders>
            <w:shd w:val="clear" w:color="auto" w:fill="auto"/>
          </w:tcPr>
          <w:p w14:paraId="402B9A4A" w14:textId="77777777" w:rsidR="00774F6A" w:rsidRPr="003B7E17" w:rsidRDefault="00774F6A" w:rsidP="00476BAF">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Instituto de Investigaciones Sociales - Universidad Nacional Autónoma de México</w:t>
            </w:r>
          </w:p>
        </w:tc>
      </w:tr>
      <w:tr w:rsidR="00774F6A" w:rsidRPr="003B7E17" w14:paraId="4ECD8879" w14:textId="77777777" w:rsidTr="00476BAF">
        <w:trPr>
          <w:jc w:val="center"/>
        </w:trPr>
        <w:tc>
          <w:tcPr>
            <w:cnfStyle w:val="001000000000" w:firstRow="0" w:lastRow="0" w:firstColumn="1" w:lastColumn="0" w:oddVBand="0" w:evenVBand="0" w:oddHBand="0" w:evenHBand="0" w:firstRowFirstColumn="0" w:firstRowLastColumn="0" w:lastRowFirstColumn="0" w:lastRowLastColumn="0"/>
            <w:tcW w:w="3622" w:type="dxa"/>
            <w:tcBorders>
              <w:left w:val="single" w:sz="4" w:space="0" w:color="073763" w:themeColor="accent1" w:themeShade="80"/>
              <w:bottom w:val="none" w:sz="0" w:space="0" w:color="auto"/>
            </w:tcBorders>
            <w:shd w:val="clear" w:color="auto" w:fill="F2F2F2" w:themeFill="background1" w:themeFillShade="F2"/>
            <w:vAlign w:val="center"/>
          </w:tcPr>
          <w:p w14:paraId="766367AA" w14:textId="77777777" w:rsidR="00774F6A" w:rsidRPr="003B7E17" w:rsidRDefault="00774F6A" w:rsidP="00476BAF">
            <w:pPr>
              <w:pStyle w:val="Sinespaciado"/>
              <w:jc w:val="right"/>
              <w:rPr>
                <w:rFonts w:asciiTheme="majorHAnsi" w:hAnsiTheme="majorHAnsi"/>
                <w:color w:val="073763" w:themeColor="accent1" w:themeShade="80"/>
                <w:sz w:val="20"/>
              </w:rPr>
            </w:pPr>
            <w:r w:rsidRPr="003B7E17">
              <w:rPr>
                <w:rFonts w:asciiTheme="majorHAnsi" w:hAnsiTheme="majorHAnsi"/>
                <w:color w:val="073763" w:themeColor="accent1" w:themeShade="80"/>
                <w:sz w:val="20"/>
              </w:rPr>
              <w:t>Nombre del coordinador(a) de la evaluación</w:t>
            </w:r>
          </w:p>
        </w:tc>
        <w:tc>
          <w:tcPr>
            <w:tcW w:w="5605" w:type="dxa"/>
            <w:tcBorders>
              <w:top w:val="dotted" w:sz="4" w:space="0" w:color="auto"/>
              <w:bottom w:val="dotted" w:sz="4" w:space="0" w:color="auto"/>
              <w:right w:val="dotted" w:sz="4" w:space="0" w:color="auto"/>
            </w:tcBorders>
            <w:shd w:val="clear" w:color="auto" w:fill="auto"/>
          </w:tcPr>
          <w:p w14:paraId="5E8CE08A" w14:textId="77777777" w:rsidR="00774F6A" w:rsidRPr="003B7E17" w:rsidRDefault="00774F6A" w:rsidP="00476BAF">
            <w:pPr>
              <w:pStyle w:val="Sinespaciado"/>
              <w:cnfStyle w:val="000000000000" w:firstRow="0" w:lastRow="0" w:firstColumn="0" w:lastColumn="0" w:oddVBand="0" w:evenVBand="0" w:oddHBand="0" w:evenHBand="0" w:firstRowFirstColumn="0" w:firstRowLastColumn="0" w:lastRowFirstColumn="0" w:lastRowLastColumn="0"/>
              <w:rPr>
                <w:rFonts w:asciiTheme="majorHAnsi" w:hAnsiTheme="majorHAnsi"/>
                <w:i/>
                <w:color w:val="073763" w:themeColor="accent1" w:themeShade="80"/>
                <w:sz w:val="20"/>
              </w:rPr>
            </w:pPr>
            <w:r w:rsidRPr="003B7E17">
              <w:rPr>
                <w:rFonts w:asciiTheme="majorHAnsi" w:hAnsiTheme="majorHAnsi"/>
                <w:color w:val="073763" w:themeColor="accent1" w:themeShade="80"/>
                <w:sz w:val="20"/>
              </w:rPr>
              <w:t xml:space="preserve">Dr. Manuel Perló Cohen </w:t>
            </w:r>
            <w:r w:rsidRPr="003B7E17">
              <w:rPr>
                <w:rFonts w:asciiTheme="majorHAnsi" w:hAnsiTheme="majorHAnsi"/>
                <w:i/>
                <w:color w:val="073763" w:themeColor="accent1" w:themeShade="80"/>
                <w:sz w:val="20"/>
              </w:rPr>
              <w:t>(Líder del Proyecto)</w:t>
            </w:r>
          </w:p>
          <w:p w14:paraId="5D8EEAAB" w14:textId="77777777" w:rsidR="00774F6A" w:rsidRPr="003B7E17" w:rsidRDefault="00774F6A" w:rsidP="00476BAF">
            <w:pPr>
              <w:pStyle w:val="Sinespaciado"/>
              <w:cnfStyle w:val="000000000000" w:firstRow="0" w:lastRow="0" w:firstColumn="0" w:lastColumn="0" w:oddVBand="0" w:evenVBand="0" w:oddHBand="0"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 xml:space="preserve">Mtro. Carlos López Alanis </w:t>
            </w:r>
            <w:r w:rsidRPr="003B7E17">
              <w:rPr>
                <w:rFonts w:asciiTheme="majorHAnsi" w:hAnsiTheme="majorHAnsi"/>
                <w:i/>
                <w:color w:val="073763" w:themeColor="accent1" w:themeShade="80"/>
                <w:sz w:val="20"/>
              </w:rPr>
              <w:t>(Coordinador de la Evaluación)</w:t>
            </w:r>
          </w:p>
        </w:tc>
      </w:tr>
      <w:tr w:rsidR="00774F6A" w:rsidRPr="003B7E17" w14:paraId="02CE5293" w14:textId="77777777" w:rsidTr="00C149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22" w:type="dxa"/>
            <w:tcBorders>
              <w:left w:val="single" w:sz="4" w:space="0" w:color="073763" w:themeColor="accent1" w:themeShade="80"/>
              <w:bottom w:val="none" w:sz="0" w:space="0" w:color="auto"/>
            </w:tcBorders>
            <w:shd w:val="clear" w:color="auto" w:fill="F2F2F2" w:themeFill="background1" w:themeFillShade="F2"/>
            <w:vAlign w:val="center"/>
          </w:tcPr>
          <w:p w14:paraId="3DF96871" w14:textId="77777777" w:rsidR="00774F6A" w:rsidRPr="003B7E17" w:rsidRDefault="00774F6A" w:rsidP="00476BAF">
            <w:pPr>
              <w:pStyle w:val="Sinespaciado"/>
              <w:jc w:val="right"/>
              <w:rPr>
                <w:rFonts w:asciiTheme="majorHAnsi" w:hAnsiTheme="majorHAnsi"/>
                <w:color w:val="073763" w:themeColor="accent1" w:themeShade="80"/>
                <w:sz w:val="20"/>
              </w:rPr>
            </w:pPr>
            <w:r w:rsidRPr="003B7E17">
              <w:rPr>
                <w:rFonts w:asciiTheme="majorHAnsi" w:hAnsiTheme="majorHAnsi"/>
                <w:color w:val="073763" w:themeColor="accent1" w:themeShade="80"/>
                <w:sz w:val="20"/>
              </w:rPr>
              <w:t>Nombre de los(as) principales colaboradores(as)</w:t>
            </w:r>
          </w:p>
        </w:tc>
        <w:tc>
          <w:tcPr>
            <w:tcW w:w="5605" w:type="dxa"/>
            <w:tcBorders>
              <w:top w:val="dotted" w:sz="4" w:space="0" w:color="auto"/>
              <w:bottom w:val="dotted" w:sz="4" w:space="0" w:color="auto"/>
              <w:right w:val="dotted" w:sz="4" w:space="0" w:color="auto"/>
            </w:tcBorders>
            <w:shd w:val="clear" w:color="auto" w:fill="auto"/>
            <w:vAlign w:val="center"/>
          </w:tcPr>
          <w:p w14:paraId="242892C4" w14:textId="77777777" w:rsidR="00774F6A" w:rsidRPr="003B7E17" w:rsidRDefault="00774F6A" w:rsidP="00C149A9">
            <w:pPr>
              <w:pStyle w:val="Sinespaciado"/>
              <w:numPr>
                <w:ilvl w:val="0"/>
                <w:numId w:val="78"/>
              </w:numPr>
              <w:ind w:left="459" w:hanging="284"/>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Lic. Paula Carlota Villavicencio Navarro</w:t>
            </w:r>
          </w:p>
          <w:p w14:paraId="43932944" w14:textId="77777777" w:rsidR="00774F6A" w:rsidRPr="003B7E17" w:rsidRDefault="00774F6A" w:rsidP="00C149A9">
            <w:pPr>
              <w:pStyle w:val="Sinespaciado"/>
              <w:numPr>
                <w:ilvl w:val="0"/>
                <w:numId w:val="78"/>
              </w:numPr>
              <w:ind w:left="459" w:hanging="284"/>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Lic. Ulises Alcántara Pérez</w:t>
            </w:r>
          </w:p>
          <w:p w14:paraId="7FA2FB27" w14:textId="77777777" w:rsidR="00774F6A" w:rsidRPr="003B7E17" w:rsidRDefault="00774F6A" w:rsidP="00C149A9">
            <w:pPr>
              <w:pStyle w:val="Sinespaciado"/>
              <w:numPr>
                <w:ilvl w:val="0"/>
                <w:numId w:val="78"/>
              </w:numPr>
              <w:ind w:left="459" w:hanging="284"/>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Lic. Amparo Rocío Vásquez Valdez</w:t>
            </w:r>
          </w:p>
          <w:p w14:paraId="2A8A0520" w14:textId="77777777" w:rsidR="00774F6A" w:rsidRPr="003B7E17" w:rsidRDefault="00774F6A" w:rsidP="00C149A9">
            <w:pPr>
              <w:pStyle w:val="Sinespaciado"/>
              <w:numPr>
                <w:ilvl w:val="0"/>
                <w:numId w:val="78"/>
              </w:numPr>
              <w:ind w:left="459" w:hanging="284"/>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C. Verónica Azucena Del Valle Urbina</w:t>
            </w:r>
          </w:p>
          <w:p w14:paraId="0BF35D24" w14:textId="77777777" w:rsidR="00774F6A" w:rsidRPr="003B7E17" w:rsidRDefault="00774F6A" w:rsidP="00C149A9">
            <w:pPr>
              <w:pStyle w:val="Sinespaciado"/>
              <w:numPr>
                <w:ilvl w:val="0"/>
                <w:numId w:val="78"/>
              </w:numPr>
              <w:ind w:left="459" w:hanging="284"/>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Lic. Joana Teniente Cruz</w:t>
            </w:r>
          </w:p>
          <w:p w14:paraId="1248F09E" w14:textId="77777777" w:rsidR="00774F6A" w:rsidRPr="003B7E17" w:rsidRDefault="00774F6A" w:rsidP="00C149A9">
            <w:pPr>
              <w:pStyle w:val="Sinespaciado"/>
              <w:numPr>
                <w:ilvl w:val="0"/>
                <w:numId w:val="78"/>
              </w:numPr>
              <w:ind w:left="459" w:hanging="284"/>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Lic. Natalia Cortez González</w:t>
            </w:r>
          </w:p>
          <w:p w14:paraId="13439C44" w14:textId="77777777" w:rsidR="00774F6A" w:rsidRPr="003B7E17" w:rsidRDefault="00774F6A" w:rsidP="00C149A9">
            <w:pPr>
              <w:pStyle w:val="Sinespaciado"/>
              <w:numPr>
                <w:ilvl w:val="0"/>
                <w:numId w:val="78"/>
              </w:numPr>
              <w:ind w:left="459" w:hanging="284"/>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Lic. José Carlos Mejía Suarez</w:t>
            </w:r>
          </w:p>
          <w:p w14:paraId="23CE9F64" w14:textId="77777777" w:rsidR="00774F6A" w:rsidRPr="003B7E17" w:rsidRDefault="00774F6A" w:rsidP="00C149A9">
            <w:pPr>
              <w:pStyle w:val="Sinespaciado"/>
              <w:numPr>
                <w:ilvl w:val="0"/>
                <w:numId w:val="78"/>
              </w:numPr>
              <w:ind w:left="459" w:hanging="284"/>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Lic. Guadalupe Torres Manzano</w:t>
            </w:r>
          </w:p>
          <w:p w14:paraId="48C58C21" w14:textId="77777777" w:rsidR="00774F6A" w:rsidRPr="003B7E17" w:rsidRDefault="00774F6A" w:rsidP="00C149A9">
            <w:pPr>
              <w:pStyle w:val="Sinespaciado"/>
              <w:numPr>
                <w:ilvl w:val="0"/>
                <w:numId w:val="78"/>
              </w:numPr>
              <w:ind w:left="459" w:hanging="284"/>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Lic. Jennifer Hernández Ramírez</w:t>
            </w:r>
          </w:p>
          <w:p w14:paraId="5D9DAECB" w14:textId="77777777" w:rsidR="00774F6A" w:rsidRPr="003B7E17" w:rsidRDefault="00774F6A" w:rsidP="00C149A9">
            <w:pPr>
              <w:pStyle w:val="Sinespaciado"/>
              <w:numPr>
                <w:ilvl w:val="0"/>
                <w:numId w:val="78"/>
              </w:numPr>
              <w:ind w:left="459" w:hanging="284"/>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Lic. María de Lourdes Gutiérrez Cisneros</w:t>
            </w:r>
          </w:p>
          <w:p w14:paraId="054795AA" w14:textId="77777777" w:rsidR="00774F6A" w:rsidRPr="003B7E17" w:rsidRDefault="00774F6A" w:rsidP="00C149A9">
            <w:pPr>
              <w:pStyle w:val="Sinespaciado"/>
              <w:numPr>
                <w:ilvl w:val="0"/>
                <w:numId w:val="78"/>
              </w:numPr>
              <w:ind w:left="459" w:hanging="284"/>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lang w:val="en-US"/>
              </w:rPr>
            </w:pPr>
            <w:r w:rsidRPr="003B7E17">
              <w:rPr>
                <w:rFonts w:asciiTheme="majorHAnsi" w:hAnsiTheme="majorHAnsi"/>
                <w:color w:val="073763" w:themeColor="accent1" w:themeShade="80"/>
                <w:sz w:val="20"/>
                <w:lang w:val="en-US"/>
              </w:rPr>
              <w:t>Lic. Néstor Reyes Seelbach</w:t>
            </w:r>
          </w:p>
          <w:p w14:paraId="26454E29" w14:textId="77777777" w:rsidR="00774F6A" w:rsidRPr="003B7E17" w:rsidRDefault="00774F6A" w:rsidP="00C149A9">
            <w:pPr>
              <w:pStyle w:val="Sinespaciado"/>
              <w:numPr>
                <w:ilvl w:val="0"/>
                <w:numId w:val="78"/>
              </w:numPr>
              <w:ind w:left="459" w:hanging="284"/>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lang w:val="en-US"/>
              </w:rPr>
            </w:pPr>
            <w:r w:rsidRPr="003B7E17">
              <w:rPr>
                <w:rFonts w:asciiTheme="majorHAnsi" w:hAnsiTheme="majorHAnsi"/>
                <w:color w:val="073763" w:themeColor="accent1" w:themeShade="80"/>
                <w:sz w:val="20"/>
                <w:lang w:val="en-US"/>
              </w:rPr>
              <w:t>Lic. Leonel López Alanís</w:t>
            </w:r>
          </w:p>
          <w:p w14:paraId="4BD44599" w14:textId="77777777" w:rsidR="00774F6A" w:rsidRPr="003B7E17" w:rsidRDefault="00774F6A" w:rsidP="00C149A9">
            <w:pPr>
              <w:pStyle w:val="Sinespaciado"/>
              <w:numPr>
                <w:ilvl w:val="0"/>
                <w:numId w:val="78"/>
              </w:numPr>
              <w:ind w:left="459" w:hanging="284"/>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Lic. Susana Cruz Cruz</w:t>
            </w:r>
          </w:p>
          <w:p w14:paraId="297EDC18" w14:textId="77777777" w:rsidR="00774F6A" w:rsidRPr="003B7E17" w:rsidRDefault="00774F6A" w:rsidP="00C149A9">
            <w:pPr>
              <w:pStyle w:val="Sinespaciado"/>
              <w:numPr>
                <w:ilvl w:val="0"/>
                <w:numId w:val="78"/>
              </w:numPr>
              <w:ind w:left="459" w:hanging="284"/>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Lic. Silvia Martín</w:t>
            </w:r>
          </w:p>
        </w:tc>
      </w:tr>
      <w:tr w:rsidR="00774F6A" w:rsidRPr="003B7E17" w14:paraId="323FC2F4" w14:textId="77777777" w:rsidTr="00C149A9">
        <w:trPr>
          <w:jc w:val="center"/>
        </w:trPr>
        <w:tc>
          <w:tcPr>
            <w:cnfStyle w:val="001000000000" w:firstRow="0" w:lastRow="0" w:firstColumn="1" w:lastColumn="0" w:oddVBand="0" w:evenVBand="0" w:oddHBand="0" w:evenHBand="0" w:firstRowFirstColumn="0" w:firstRowLastColumn="0" w:lastRowFirstColumn="0" w:lastRowLastColumn="0"/>
            <w:tcW w:w="3622" w:type="dxa"/>
            <w:tcBorders>
              <w:left w:val="single" w:sz="4" w:space="0" w:color="073763" w:themeColor="accent1" w:themeShade="80"/>
              <w:bottom w:val="none" w:sz="0" w:space="0" w:color="auto"/>
            </w:tcBorders>
            <w:shd w:val="clear" w:color="auto" w:fill="F2F2F2" w:themeFill="background1" w:themeFillShade="F2"/>
            <w:vAlign w:val="center"/>
          </w:tcPr>
          <w:p w14:paraId="40427A50" w14:textId="77777777" w:rsidR="00774F6A" w:rsidRPr="003B7E17" w:rsidRDefault="00774F6A" w:rsidP="00476BAF">
            <w:pPr>
              <w:pStyle w:val="Sinespaciado"/>
              <w:jc w:val="right"/>
              <w:rPr>
                <w:rFonts w:asciiTheme="majorHAnsi" w:hAnsiTheme="majorHAnsi"/>
                <w:color w:val="073763" w:themeColor="accent1" w:themeShade="80"/>
                <w:sz w:val="20"/>
              </w:rPr>
            </w:pPr>
            <w:r w:rsidRPr="003B7E17">
              <w:rPr>
                <w:rFonts w:asciiTheme="majorHAnsi" w:hAnsiTheme="majorHAnsi"/>
                <w:color w:val="073763" w:themeColor="accent1" w:themeShade="80"/>
                <w:sz w:val="20"/>
              </w:rPr>
              <w:t>Nombre de la unidad administrativa responsable de dar seguimiento a la evaluación</w:t>
            </w:r>
          </w:p>
        </w:tc>
        <w:tc>
          <w:tcPr>
            <w:tcW w:w="5605" w:type="dxa"/>
            <w:tcBorders>
              <w:top w:val="dotted" w:sz="4" w:space="0" w:color="auto"/>
              <w:bottom w:val="dotted" w:sz="4" w:space="0" w:color="auto"/>
              <w:right w:val="dotted" w:sz="4" w:space="0" w:color="auto"/>
            </w:tcBorders>
            <w:shd w:val="clear" w:color="auto" w:fill="auto"/>
            <w:vAlign w:val="center"/>
          </w:tcPr>
          <w:p w14:paraId="515B2FA6" w14:textId="77777777" w:rsidR="00774F6A" w:rsidRPr="003B7E17" w:rsidRDefault="00774F6A" w:rsidP="00C149A9">
            <w:pPr>
              <w:pStyle w:val="Sinespaciado"/>
              <w:cnfStyle w:val="000000000000" w:firstRow="0" w:lastRow="0" w:firstColumn="0" w:lastColumn="0" w:oddVBand="0" w:evenVBand="0" w:oddHBand="0"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Gerencia de Finanzas del FIT</w:t>
            </w:r>
          </w:p>
        </w:tc>
      </w:tr>
      <w:tr w:rsidR="00774F6A" w:rsidRPr="003B7E17" w14:paraId="3AA589BF" w14:textId="77777777" w:rsidTr="00C149A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22" w:type="dxa"/>
            <w:tcBorders>
              <w:left w:val="single" w:sz="4" w:space="0" w:color="073763" w:themeColor="accent1" w:themeShade="80"/>
              <w:bottom w:val="none" w:sz="0" w:space="0" w:color="auto"/>
            </w:tcBorders>
            <w:shd w:val="clear" w:color="auto" w:fill="F2F2F2" w:themeFill="background1" w:themeFillShade="F2"/>
            <w:vAlign w:val="center"/>
          </w:tcPr>
          <w:p w14:paraId="5326E7B3" w14:textId="77777777" w:rsidR="00774F6A" w:rsidRPr="003B7E17" w:rsidRDefault="00774F6A" w:rsidP="00476BAF">
            <w:pPr>
              <w:pStyle w:val="Sinespaciado"/>
              <w:jc w:val="right"/>
              <w:rPr>
                <w:rFonts w:asciiTheme="majorHAnsi" w:hAnsiTheme="majorHAnsi"/>
                <w:color w:val="073763" w:themeColor="accent1" w:themeShade="80"/>
                <w:sz w:val="20"/>
                <w:lang w:val="es-MX"/>
              </w:rPr>
            </w:pPr>
            <w:r w:rsidRPr="003B7E17">
              <w:rPr>
                <w:rFonts w:asciiTheme="majorHAnsi" w:hAnsiTheme="majorHAnsi"/>
                <w:color w:val="073763" w:themeColor="accent1" w:themeShade="80"/>
                <w:sz w:val="20"/>
                <w:lang w:val="es-MX"/>
              </w:rPr>
              <w:t>Nombre del (de la) titular de la unidad administrativa responsable de dar seguimiento a la evaluación</w:t>
            </w:r>
          </w:p>
        </w:tc>
        <w:tc>
          <w:tcPr>
            <w:tcW w:w="5605" w:type="dxa"/>
            <w:tcBorders>
              <w:top w:val="dotted" w:sz="4" w:space="0" w:color="auto"/>
              <w:bottom w:val="dotted" w:sz="4" w:space="0" w:color="auto"/>
              <w:right w:val="dotted" w:sz="4" w:space="0" w:color="auto"/>
            </w:tcBorders>
            <w:shd w:val="clear" w:color="auto" w:fill="auto"/>
            <w:vAlign w:val="center"/>
          </w:tcPr>
          <w:p w14:paraId="1693AECC" w14:textId="77777777" w:rsidR="00774F6A" w:rsidRPr="003B7E17" w:rsidRDefault="00774F6A" w:rsidP="00C149A9">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Lic. César Augusto Sánchez Hernández</w:t>
            </w:r>
          </w:p>
        </w:tc>
      </w:tr>
      <w:tr w:rsidR="00774F6A" w:rsidRPr="003B7E17" w14:paraId="17EF0C01" w14:textId="77777777" w:rsidTr="00476BAF">
        <w:trPr>
          <w:jc w:val="center"/>
        </w:trPr>
        <w:tc>
          <w:tcPr>
            <w:cnfStyle w:val="001000000000" w:firstRow="0" w:lastRow="0" w:firstColumn="1" w:lastColumn="0" w:oddVBand="0" w:evenVBand="0" w:oddHBand="0" w:evenHBand="0" w:firstRowFirstColumn="0" w:firstRowLastColumn="0" w:lastRowFirstColumn="0" w:lastRowLastColumn="0"/>
            <w:tcW w:w="3622" w:type="dxa"/>
            <w:tcBorders>
              <w:left w:val="single" w:sz="4" w:space="0" w:color="073763" w:themeColor="accent1" w:themeShade="80"/>
              <w:bottom w:val="none" w:sz="0" w:space="0" w:color="auto"/>
            </w:tcBorders>
            <w:shd w:val="clear" w:color="auto" w:fill="F2F2F2" w:themeFill="background1" w:themeFillShade="F2"/>
            <w:vAlign w:val="center"/>
          </w:tcPr>
          <w:p w14:paraId="7BA242B8" w14:textId="77777777" w:rsidR="00774F6A" w:rsidRPr="003B7E17" w:rsidRDefault="00774F6A" w:rsidP="00476BAF">
            <w:pPr>
              <w:pStyle w:val="Sinespaciado"/>
              <w:jc w:val="right"/>
              <w:rPr>
                <w:rFonts w:asciiTheme="majorHAnsi" w:hAnsiTheme="majorHAnsi"/>
                <w:color w:val="073763" w:themeColor="accent1" w:themeShade="80"/>
                <w:sz w:val="20"/>
              </w:rPr>
            </w:pPr>
            <w:r w:rsidRPr="003B7E17">
              <w:rPr>
                <w:rFonts w:asciiTheme="majorHAnsi" w:hAnsiTheme="majorHAnsi"/>
                <w:color w:val="073763" w:themeColor="accent1" w:themeShade="80"/>
                <w:sz w:val="20"/>
              </w:rPr>
              <w:t>Forma de la contratación de la instancia evaluadora</w:t>
            </w:r>
          </w:p>
        </w:tc>
        <w:tc>
          <w:tcPr>
            <w:tcW w:w="5605" w:type="dxa"/>
            <w:tcBorders>
              <w:top w:val="dotted" w:sz="4" w:space="0" w:color="auto"/>
              <w:bottom w:val="dotted" w:sz="4" w:space="0" w:color="auto"/>
              <w:right w:val="dotted" w:sz="4" w:space="0" w:color="auto"/>
            </w:tcBorders>
            <w:shd w:val="clear" w:color="auto" w:fill="auto"/>
          </w:tcPr>
          <w:p w14:paraId="1AE680FC" w14:textId="77777777" w:rsidR="00774F6A" w:rsidRPr="003B7E17" w:rsidRDefault="00774F6A" w:rsidP="00476BAF">
            <w:pPr>
              <w:pStyle w:val="Sinespaciado"/>
              <w:cnfStyle w:val="000000000000" w:firstRow="0" w:lastRow="0" w:firstColumn="0" w:lastColumn="0" w:oddVBand="0" w:evenVBand="0" w:oddHBand="0"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Artículo 1°, quinto párrafo de la Ley de Adquisiciones Arrendamientos y Servicios del Sector Público</w:t>
            </w:r>
          </w:p>
        </w:tc>
      </w:tr>
      <w:tr w:rsidR="00774F6A" w:rsidRPr="003B7E17" w14:paraId="7C3E777D" w14:textId="77777777" w:rsidTr="00476BA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22" w:type="dxa"/>
            <w:tcBorders>
              <w:left w:val="single" w:sz="4" w:space="0" w:color="073763" w:themeColor="accent1" w:themeShade="80"/>
              <w:bottom w:val="none" w:sz="0" w:space="0" w:color="auto"/>
            </w:tcBorders>
            <w:shd w:val="clear" w:color="auto" w:fill="F2F2F2" w:themeFill="background1" w:themeFillShade="F2"/>
            <w:vAlign w:val="center"/>
          </w:tcPr>
          <w:p w14:paraId="48AC4EA4" w14:textId="77777777" w:rsidR="00774F6A" w:rsidRPr="003B7E17" w:rsidRDefault="00774F6A" w:rsidP="00476BAF">
            <w:pPr>
              <w:pStyle w:val="Sinespaciado"/>
              <w:jc w:val="right"/>
              <w:rPr>
                <w:rFonts w:asciiTheme="majorHAnsi" w:hAnsiTheme="majorHAnsi"/>
                <w:color w:val="073763" w:themeColor="accent1" w:themeShade="80"/>
                <w:sz w:val="20"/>
              </w:rPr>
            </w:pPr>
            <w:r w:rsidRPr="003B7E17">
              <w:rPr>
                <w:rFonts w:asciiTheme="majorHAnsi" w:hAnsiTheme="majorHAnsi"/>
                <w:color w:val="073763" w:themeColor="accent1" w:themeShade="80"/>
                <w:sz w:val="20"/>
              </w:rPr>
              <w:t>Costo total de la evaluación</w:t>
            </w:r>
          </w:p>
        </w:tc>
        <w:tc>
          <w:tcPr>
            <w:tcW w:w="5605" w:type="dxa"/>
            <w:tcBorders>
              <w:top w:val="dotted" w:sz="4" w:space="0" w:color="auto"/>
              <w:bottom w:val="dotted" w:sz="4" w:space="0" w:color="auto"/>
              <w:right w:val="dotted" w:sz="4" w:space="0" w:color="auto"/>
            </w:tcBorders>
            <w:shd w:val="clear" w:color="auto" w:fill="auto"/>
          </w:tcPr>
          <w:p w14:paraId="1551BFF9" w14:textId="77777777" w:rsidR="00774F6A" w:rsidRPr="003B7E17" w:rsidRDefault="00774F6A" w:rsidP="00476BAF">
            <w:pPr>
              <w:pStyle w:val="Sinespaciado"/>
              <w:cnfStyle w:val="000000100000" w:firstRow="0" w:lastRow="0" w:firstColumn="0" w:lastColumn="0" w:oddVBand="0" w:evenVBand="0" w:oddHBand="1"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$ 970,000.00</w:t>
            </w:r>
          </w:p>
        </w:tc>
      </w:tr>
      <w:tr w:rsidR="00774F6A" w:rsidRPr="003B7E17" w14:paraId="67B112F3" w14:textId="77777777" w:rsidTr="00476BAF">
        <w:trPr>
          <w:jc w:val="center"/>
        </w:trPr>
        <w:tc>
          <w:tcPr>
            <w:cnfStyle w:val="001000000000" w:firstRow="0" w:lastRow="0" w:firstColumn="1" w:lastColumn="0" w:oddVBand="0" w:evenVBand="0" w:oddHBand="0" w:evenHBand="0" w:firstRowFirstColumn="0" w:firstRowLastColumn="0" w:lastRowFirstColumn="0" w:lastRowLastColumn="0"/>
            <w:tcW w:w="3622" w:type="dxa"/>
            <w:tcBorders>
              <w:left w:val="single" w:sz="4" w:space="0" w:color="073763" w:themeColor="accent1" w:themeShade="80"/>
              <w:bottom w:val="single" w:sz="4" w:space="0" w:color="073763" w:themeColor="accent1" w:themeShade="80"/>
            </w:tcBorders>
            <w:shd w:val="clear" w:color="auto" w:fill="F2F2F2" w:themeFill="background1" w:themeFillShade="F2"/>
            <w:vAlign w:val="center"/>
          </w:tcPr>
          <w:p w14:paraId="037AF3EB" w14:textId="77777777" w:rsidR="00774F6A" w:rsidRPr="003B7E17" w:rsidRDefault="00774F6A" w:rsidP="00476BAF">
            <w:pPr>
              <w:pStyle w:val="Sinespaciado"/>
              <w:jc w:val="right"/>
              <w:rPr>
                <w:rFonts w:asciiTheme="majorHAnsi" w:hAnsiTheme="majorHAnsi"/>
                <w:color w:val="073763" w:themeColor="accent1" w:themeShade="80"/>
                <w:sz w:val="20"/>
              </w:rPr>
            </w:pPr>
            <w:r w:rsidRPr="003B7E17">
              <w:rPr>
                <w:rFonts w:asciiTheme="majorHAnsi" w:hAnsiTheme="majorHAnsi"/>
                <w:color w:val="073763" w:themeColor="accent1" w:themeShade="80"/>
                <w:sz w:val="20"/>
              </w:rPr>
              <w:t>Fuente de financiamiento</w:t>
            </w:r>
          </w:p>
        </w:tc>
        <w:tc>
          <w:tcPr>
            <w:tcW w:w="5605" w:type="dxa"/>
            <w:tcBorders>
              <w:top w:val="dotted" w:sz="4" w:space="0" w:color="auto"/>
              <w:bottom w:val="dotted" w:sz="4" w:space="0" w:color="auto"/>
              <w:right w:val="dotted" w:sz="4" w:space="0" w:color="auto"/>
            </w:tcBorders>
            <w:shd w:val="clear" w:color="auto" w:fill="auto"/>
          </w:tcPr>
          <w:p w14:paraId="1EEC3B71" w14:textId="77777777" w:rsidR="00774F6A" w:rsidRPr="003B7E17" w:rsidRDefault="00774F6A" w:rsidP="00476BAF">
            <w:pPr>
              <w:pStyle w:val="Sinespaciado"/>
              <w:cnfStyle w:val="000000000000" w:firstRow="0" w:lastRow="0" w:firstColumn="0" w:lastColumn="0" w:oddVBand="0" w:evenVBand="0" w:oddHBand="0" w:evenHBand="0" w:firstRowFirstColumn="0" w:firstRowLastColumn="0" w:lastRowFirstColumn="0" w:lastRowLastColumn="0"/>
              <w:rPr>
                <w:rFonts w:asciiTheme="majorHAnsi" w:hAnsiTheme="majorHAnsi"/>
                <w:color w:val="073763" w:themeColor="accent1" w:themeShade="80"/>
                <w:sz w:val="20"/>
              </w:rPr>
            </w:pPr>
            <w:r w:rsidRPr="003B7E17">
              <w:rPr>
                <w:rFonts w:asciiTheme="majorHAnsi" w:hAnsiTheme="majorHAnsi"/>
                <w:color w:val="073763" w:themeColor="accent1" w:themeShade="80"/>
                <w:sz w:val="20"/>
              </w:rPr>
              <w:t>Recursos propios</w:t>
            </w:r>
          </w:p>
        </w:tc>
      </w:tr>
    </w:tbl>
    <w:p w14:paraId="6E025DE8" w14:textId="1F35E7C6" w:rsidR="00000057" w:rsidRPr="008701AE" w:rsidRDefault="003A2F0C" w:rsidP="002534EE">
      <w:pPr>
        <w:pStyle w:val="Ttulo1"/>
        <w:spacing w:line="276" w:lineRule="auto"/>
        <w:rPr>
          <w:lang w:val="es-ES_tradnl"/>
        </w:rPr>
      </w:pPr>
      <w:bookmarkStart w:id="110" w:name="_Toc441950087"/>
      <w:r w:rsidRPr="008701AE">
        <w:rPr>
          <w:lang w:val="es-ES_tradnl"/>
        </w:rPr>
        <w:lastRenderedPageBreak/>
        <w:t>Bibliografía</w:t>
      </w:r>
      <w:bookmarkEnd w:id="110"/>
    </w:p>
    <w:p w14:paraId="2095A499" w14:textId="77777777" w:rsidR="004F1726" w:rsidRPr="008701AE" w:rsidRDefault="004F1726" w:rsidP="004F1726">
      <w:pPr>
        <w:rPr>
          <w:lang w:val="es-ES_tradnl"/>
        </w:rPr>
      </w:pPr>
    </w:p>
    <w:p w14:paraId="357AA1D7" w14:textId="77777777" w:rsidR="003E17CD" w:rsidRPr="0081296F" w:rsidRDefault="003E17CD" w:rsidP="003E17CD">
      <w:pPr>
        <w:pStyle w:val="Ttulo2"/>
        <w:rPr>
          <w:rFonts w:ascii="Trebuchet MS" w:hAnsi="Trebuchet MS"/>
          <w:sz w:val="21"/>
          <w:szCs w:val="21"/>
          <w:lang w:val="es-ES_tradnl"/>
        </w:rPr>
      </w:pPr>
      <w:bookmarkStart w:id="111" w:name="_Toc441950088"/>
      <w:r w:rsidRPr="0081296F">
        <w:rPr>
          <w:rFonts w:ascii="Trebuchet MS" w:hAnsi="Trebuchet MS"/>
          <w:sz w:val="21"/>
          <w:szCs w:val="21"/>
          <w:lang w:val="es-ES_tradnl"/>
        </w:rPr>
        <w:t>Libros</w:t>
      </w:r>
      <w:bookmarkEnd w:id="111"/>
    </w:p>
    <w:p w14:paraId="3C9F9264" w14:textId="77777777" w:rsidR="003E17CD" w:rsidRPr="0081296F" w:rsidRDefault="003E17CD" w:rsidP="003E17CD">
      <w:pPr>
        <w:rPr>
          <w:rFonts w:ascii="Trebuchet MS" w:hAnsi="Trebuchet MS"/>
          <w:szCs w:val="21"/>
          <w:lang w:val="es-ES_tradnl"/>
        </w:rPr>
      </w:pPr>
    </w:p>
    <w:p w14:paraId="50BFE5A3" w14:textId="77777777" w:rsidR="003E17CD" w:rsidRPr="0081296F" w:rsidRDefault="003E17CD" w:rsidP="003E17CD">
      <w:pPr>
        <w:spacing w:after="0" w:line="240" w:lineRule="auto"/>
        <w:contextualSpacing/>
        <w:jc w:val="both"/>
        <w:rPr>
          <w:rFonts w:ascii="Trebuchet MS" w:hAnsi="Trebuchet MS"/>
          <w:color w:val="808080"/>
          <w:szCs w:val="21"/>
        </w:rPr>
      </w:pPr>
      <w:r w:rsidRPr="0081296F">
        <w:rPr>
          <w:rFonts w:ascii="Trebuchet MS" w:hAnsi="Trebuchet MS"/>
          <w:color w:val="808080"/>
          <w:szCs w:val="21"/>
        </w:rPr>
        <w:t>BACA U., Gabriel</w:t>
      </w:r>
      <w:r>
        <w:rPr>
          <w:rFonts w:ascii="Trebuchet MS" w:hAnsi="Trebuchet MS"/>
          <w:color w:val="808080"/>
          <w:szCs w:val="21"/>
        </w:rPr>
        <w:t>.</w:t>
      </w:r>
      <w:r w:rsidRPr="0081296F">
        <w:rPr>
          <w:rFonts w:ascii="Trebuchet MS" w:hAnsi="Trebuchet MS"/>
          <w:color w:val="808080"/>
          <w:szCs w:val="21"/>
        </w:rPr>
        <w:t xml:space="preserve"> (2014). </w:t>
      </w:r>
      <w:r w:rsidRPr="0081296F">
        <w:rPr>
          <w:rFonts w:ascii="Trebuchet MS" w:hAnsi="Trebuchet MS"/>
          <w:i/>
          <w:color w:val="808080"/>
          <w:szCs w:val="21"/>
        </w:rPr>
        <w:t xml:space="preserve">Administración General hacia un enfoque de proceso. </w:t>
      </w:r>
      <w:r w:rsidRPr="0081296F">
        <w:rPr>
          <w:rFonts w:ascii="Trebuchet MS" w:hAnsi="Trebuchet MS"/>
          <w:color w:val="808080"/>
          <w:szCs w:val="21"/>
        </w:rPr>
        <w:t>México, D.</w:t>
      </w:r>
      <w:r>
        <w:rPr>
          <w:rFonts w:ascii="Trebuchet MS" w:hAnsi="Trebuchet MS"/>
          <w:color w:val="808080"/>
          <w:szCs w:val="21"/>
        </w:rPr>
        <w:t xml:space="preserve"> </w:t>
      </w:r>
      <w:r w:rsidRPr="0081296F">
        <w:rPr>
          <w:rFonts w:ascii="Trebuchet MS" w:hAnsi="Trebuchet MS"/>
          <w:color w:val="808080"/>
          <w:szCs w:val="21"/>
        </w:rPr>
        <w:t>F</w:t>
      </w:r>
      <w:r>
        <w:rPr>
          <w:rFonts w:ascii="Trebuchet MS" w:hAnsi="Trebuchet MS"/>
          <w:color w:val="808080"/>
          <w:szCs w:val="21"/>
        </w:rPr>
        <w:t>.</w:t>
      </w:r>
      <w:r w:rsidRPr="0081296F">
        <w:rPr>
          <w:rFonts w:ascii="Trebuchet MS" w:hAnsi="Trebuchet MS"/>
          <w:color w:val="808080"/>
          <w:szCs w:val="21"/>
        </w:rPr>
        <w:t>: Grupo Editorial Patria.</w:t>
      </w:r>
    </w:p>
    <w:p w14:paraId="6CD979DA" w14:textId="77777777" w:rsidR="003E17CD" w:rsidRPr="0081296F" w:rsidRDefault="003E17CD" w:rsidP="003E17CD">
      <w:pPr>
        <w:spacing w:after="0" w:line="240" w:lineRule="auto"/>
        <w:contextualSpacing/>
        <w:jc w:val="both"/>
        <w:rPr>
          <w:rFonts w:ascii="Trebuchet MS" w:hAnsi="Trebuchet MS"/>
          <w:color w:val="808080"/>
          <w:szCs w:val="21"/>
        </w:rPr>
      </w:pPr>
    </w:p>
    <w:p w14:paraId="6E247FA7" w14:textId="77777777" w:rsidR="003E17CD" w:rsidRPr="0081296F" w:rsidRDefault="003E17CD" w:rsidP="003E17CD">
      <w:pPr>
        <w:spacing w:after="0" w:line="240" w:lineRule="auto"/>
        <w:contextualSpacing/>
        <w:jc w:val="both"/>
        <w:rPr>
          <w:rFonts w:ascii="Trebuchet MS" w:hAnsi="Trebuchet MS"/>
          <w:color w:val="808080"/>
          <w:szCs w:val="21"/>
        </w:rPr>
      </w:pPr>
      <w:r w:rsidRPr="0081296F">
        <w:rPr>
          <w:rFonts w:ascii="Trebuchet MS" w:hAnsi="Trebuchet MS"/>
          <w:color w:val="808080"/>
          <w:szCs w:val="21"/>
        </w:rPr>
        <w:t>BARBERO, José A. (2010).</w:t>
      </w:r>
      <w:r w:rsidRPr="0081296F">
        <w:rPr>
          <w:rFonts w:ascii="Trebuchet MS" w:hAnsi="Trebuchet MS"/>
          <w:i/>
          <w:color w:val="808080"/>
          <w:szCs w:val="21"/>
        </w:rPr>
        <w:t xml:space="preserve"> La logística de cargas en América Latina y el Caribe: una agenda   para mejorar su desempeño.</w:t>
      </w:r>
      <w:r w:rsidRPr="0081296F">
        <w:rPr>
          <w:rFonts w:ascii="Trebuchet MS" w:hAnsi="Trebuchet MS"/>
          <w:color w:val="808080"/>
          <w:szCs w:val="21"/>
        </w:rPr>
        <w:t xml:space="preserve"> Washington, E</w:t>
      </w:r>
      <w:r>
        <w:rPr>
          <w:rFonts w:ascii="Trebuchet MS" w:hAnsi="Trebuchet MS"/>
          <w:color w:val="808080"/>
          <w:szCs w:val="21"/>
        </w:rPr>
        <w:t>E</w:t>
      </w:r>
      <w:r w:rsidRPr="0081296F">
        <w:rPr>
          <w:rFonts w:ascii="Trebuchet MS" w:hAnsi="Trebuchet MS"/>
          <w:color w:val="808080"/>
          <w:szCs w:val="21"/>
        </w:rPr>
        <w:t>.U</w:t>
      </w:r>
      <w:r>
        <w:rPr>
          <w:rFonts w:ascii="Trebuchet MS" w:hAnsi="Trebuchet MS"/>
          <w:color w:val="808080"/>
          <w:szCs w:val="21"/>
        </w:rPr>
        <w:t>U</w:t>
      </w:r>
      <w:r w:rsidRPr="0081296F">
        <w:rPr>
          <w:rFonts w:ascii="Trebuchet MS" w:hAnsi="Trebuchet MS"/>
          <w:color w:val="808080"/>
          <w:szCs w:val="21"/>
        </w:rPr>
        <w:t>.: Banco Interamericano de Desarrollo (BID).</w:t>
      </w:r>
    </w:p>
    <w:p w14:paraId="09421365" w14:textId="77777777" w:rsidR="003E17CD" w:rsidRPr="0081296F" w:rsidRDefault="003E17CD" w:rsidP="003E17CD">
      <w:pPr>
        <w:spacing w:after="0" w:line="240" w:lineRule="auto"/>
        <w:contextualSpacing/>
        <w:jc w:val="both"/>
        <w:rPr>
          <w:rFonts w:ascii="Trebuchet MS" w:hAnsi="Trebuchet MS"/>
          <w:color w:val="808080"/>
          <w:szCs w:val="21"/>
        </w:rPr>
      </w:pPr>
    </w:p>
    <w:p w14:paraId="46EEC88E"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CRUZ, Gabriela y Hernández García, Salvador. (2014). </w:t>
      </w:r>
      <w:r w:rsidRPr="0081296F">
        <w:rPr>
          <w:rFonts w:ascii="Trebuchet MS" w:hAnsi="Trebuchet MS"/>
          <w:i/>
          <w:color w:val="808080"/>
          <w:sz w:val="21"/>
          <w:szCs w:val="21"/>
          <w:lang w:val="es-ES_tradnl"/>
        </w:rPr>
        <w:t>Diagnóstico socioeconómico en la región del corredor transístmico.</w:t>
      </w:r>
      <w:r w:rsidRPr="0081296F">
        <w:rPr>
          <w:rFonts w:ascii="Trebuchet MS" w:hAnsi="Trebuchet MS"/>
          <w:color w:val="808080"/>
          <w:sz w:val="21"/>
          <w:szCs w:val="21"/>
          <w:lang w:val="es-ES_tradnl"/>
        </w:rPr>
        <w:t xml:space="preserve"> Publicación Técnica 447. Sanfandila, Querétaro, México: Instituto Mexicano del Transporte. </w:t>
      </w:r>
    </w:p>
    <w:p w14:paraId="5190D8A2"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3CD3B204"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CRUZ, Gabriela. (2014). </w:t>
      </w:r>
      <w:r w:rsidRPr="0081296F">
        <w:rPr>
          <w:rFonts w:ascii="Trebuchet MS" w:hAnsi="Trebuchet MS"/>
          <w:i/>
          <w:color w:val="808080"/>
          <w:sz w:val="21"/>
          <w:szCs w:val="21"/>
          <w:lang w:val="es-ES_tradnl"/>
        </w:rPr>
        <w:t xml:space="preserve">Potencial del desarrollo económico de la zona de influencia del corredor transístmico mexicano: diagnóstico preliminar y propuesta metodológica. </w:t>
      </w:r>
      <w:r w:rsidRPr="0081296F">
        <w:rPr>
          <w:rFonts w:ascii="Trebuchet MS" w:hAnsi="Trebuchet MS"/>
          <w:color w:val="808080"/>
          <w:sz w:val="21"/>
          <w:szCs w:val="21"/>
          <w:lang w:val="es-ES_tradnl"/>
        </w:rPr>
        <w:t xml:space="preserve">Publicación Técnica 426. Sanfandila, Querétaro, México: Instituto Mexicano del Transporte. </w:t>
      </w:r>
    </w:p>
    <w:p w14:paraId="20612443" w14:textId="77777777" w:rsidR="003E17CD" w:rsidRPr="0081296F" w:rsidRDefault="003E17CD" w:rsidP="003E17CD">
      <w:pPr>
        <w:spacing w:after="0" w:line="240" w:lineRule="auto"/>
        <w:contextualSpacing/>
        <w:jc w:val="both"/>
        <w:rPr>
          <w:rFonts w:ascii="Trebuchet MS" w:hAnsi="Trebuchet MS"/>
          <w:color w:val="808080"/>
          <w:szCs w:val="21"/>
        </w:rPr>
      </w:pPr>
    </w:p>
    <w:p w14:paraId="49B8EBE4" w14:textId="77777777" w:rsidR="003E17CD" w:rsidRPr="0081296F" w:rsidRDefault="003E17CD" w:rsidP="003E17CD">
      <w:pPr>
        <w:spacing w:after="0" w:line="240" w:lineRule="auto"/>
        <w:contextualSpacing/>
        <w:jc w:val="both"/>
        <w:rPr>
          <w:rFonts w:ascii="Trebuchet MS" w:hAnsi="Trebuchet MS"/>
          <w:color w:val="808080"/>
          <w:szCs w:val="21"/>
        </w:rPr>
      </w:pPr>
      <w:r w:rsidRPr="0081296F">
        <w:rPr>
          <w:rFonts w:ascii="Trebuchet MS" w:hAnsi="Trebuchet MS"/>
          <w:color w:val="808080"/>
          <w:szCs w:val="21"/>
        </w:rPr>
        <w:t xml:space="preserve">KOHON, Jorge. (2011). </w:t>
      </w:r>
      <w:r w:rsidRPr="0081296F">
        <w:rPr>
          <w:rFonts w:ascii="Trebuchet MS" w:hAnsi="Trebuchet MS"/>
          <w:i/>
          <w:color w:val="808080"/>
          <w:szCs w:val="21"/>
        </w:rPr>
        <w:t>Más y mejores trenes. Cambiando la matriz de transporte en América Latina y el Caribe.</w:t>
      </w:r>
      <w:r w:rsidRPr="0081296F">
        <w:rPr>
          <w:rFonts w:ascii="Trebuchet MS" w:hAnsi="Trebuchet MS"/>
          <w:color w:val="808080"/>
          <w:szCs w:val="21"/>
        </w:rPr>
        <w:t xml:space="preserve"> Washington, E</w:t>
      </w:r>
      <w:r>
        <w:rPr>
          <w:rFonts w:ascii="Trebuchet MS" w:hAnsi="Trebuchet MS"/>
          <w:color w:val="808080"/>
          <w:szCs w:val="21"/>
        </w:rPr>
        <w:t>E</w:t>
      </w:r>
      <w:r w:rsidRPr="0081296F">
        <w:rPr>
          <w:rFonts w:ascii="Trebuchet MS" w:hAnsi="Trebuchet MS"/>
          <w:color w:val="808080"/>
          <w:szCs w:val="21"/>
        </w:rPr>
        <w:t>.</w:t>
      </w:r>
      <w:r>
        <w:rPr>
          <w:rFonts w:ascii="Trebuchet MS" w:hAnsi="Trebuchet MS"/>
          <w:color w:val="808080"/>
          <w:szCs w:val="21"/>
        </w:rPr>
        <w:t>UU</w:t>
      </w:r>
      <w:r w:rsidRPr="0081296F">
        <w:rPr>
          <w:rFonts w:ascii="Trebuchet MS" w:hAnsi="Trebuchet MS"/>
          <w:color w:val="808080"/>
          <w:szCs w:val="21"/>
        </w:rPr>
        <w:t>.: Banco Interamericano de Desarrollo (BID).</w:t>
      </w:r>
    </w:p>
    <w:p w14:paraId="563E6397"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327F88EC"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MENDOZA, Juan Fernando; Romero, Luis Felipe y Cuevas, Ana Cecilia. (2012). </w:t>
      </w:r>
      <w:r w:rsidRPr="0081296F">
        <w:rPr>
          <w:rFonts w:ascii="Trebuchet MS" w:hAnsi="Trebuchet MS"/>
          <w:i/>
          <w:color w:val="808080"/>
          <w:sz w:val="21"/>
          <w:szCs w:val="21"/>
          <w:lang w:val="es-ES_tradnl"/>
        </w:rPr>
        <w:t>Vulnerabilidad de las Carreteras por el Transporte de Materiales y Residuos Peligrosos.</w:t>
      </w:r>
      <w:r w:rsidRPr="0081296F">
        <w:rPr>
          <w:rFonts w:ascii="Trebuchet MS" w:hAnsi="Trebuchet MS"/>
          <w:color w:val="808080"/>
          <w:sz w:val="21"/>
          <w:szCs w:val="21"/>
          <w:lang w:val="es-ES_tradnl"/>
        </w:rPr>
        <w:t xml:space="preserve"> Publicación Técnica 364. Sanfandila, Querétaro. México: Instituto Mexicano del Transporte. </w:t>
      </w:r>
    </w:p>
    <w:p w14:paraId="61B4A33E"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69E775BC"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NIEBEL, Benjamín W. y Freivalds, Andris. (2009). </w:t>
      </w:r>
      <w:r w:rsidRPr="0081296F">
        <w:rPr>
          <w:rFonts w:ascii="Trebuchet MS" w:hAnsi="Trebuchet MS"/>
          <w:i/>
          <w:color w:val="808080"/>
          <w:sz w:val="21"/>
          <w:szCs w:val="21"/>
          <w:lang w:val="es-ES_tradnl"/>
        </w:rPr>
        <w:t xml:space="preserve">Ingeniería industrial: métodos, estándares y diseño del trabajo. </w:t>
      </w:r>
      <w:r w:rsidRPr="0081296F">
        <w:rPr>
          <w:rFonts w:ascii="Trebuchet MS" w:hAnsi="Trebuchet MS"/>
          <w:color w:val="808080"/>
          <w:sz w:val="21"/>
          <w:szCs w:val="21"/>
          <w:lang w:val="es-ES_tradnl"/>
        </w:rPr>
        <w:t>México: Editorial McGraw-Hill. Capítulos 1 y 11.</w:t>
      </w:r>
    </w:p>
    <w:p w14:paraId="6F9CA2EF" w14:textId="77777777" w:rsidR="003E17CD" w:rsidRPr="0081296F" w:rsidRDefault="003E17CD" w:rsidP="003E17CD">
      <w:pPr>
        <w:spacing w:after="0" w:line="240" w:lineRule="auto"/>
        <w:contextualSpacing/>
        <w:jc w:val="both"/>
        <w:rPr>
          <w:rFonts w:ascii="Trebuchet MS" w:hAnsi="Trebuchet MS"/>
          <w:color w:val="808080"/>
          <w:szCs w:val="21"/>
        </w:rPr>
      </w:pPr>
    </w:p>
    <w:p w14:paraId="67238B68" w14:textId="77777777" w:rsidR="003E17CD" w:rsidRPr="0081296F" w:rsidRDefault="003E17CD" w:rsidP="003E17CD">
      <w:pPr>
        <w:pStyle w:val="Sinespaciado"/>
      </w:pPr>
    </w:p>
    <w:p w14:paraId="59A7F3DD" w14:textId="77777777" w:rsidR="003E17CD" w:rsidRPr="0081296F" w:rsidRDefault="003E17CD" w:rsidP="003E17CD">
      <w:pPr>
        <w:pStyle w:val="Ttulo2"/>
        <w:rPr>
          <w:rFonts w:ascii="Trebuchet MS" w:hAnsi="Trebuchet MS"/>
          <w:sz w:val="21"/>
          <w:szCs w:val="21"/>
        </w:rPr>
      </w:pPr>
      <w:bookmarkStart w:id="112" w:name="_Toc441950089"/>
      <w:r w:rsidRPr="0081296F">
        <w:rPr>
          <w:rFonts w:ascii="Trebuchet MS" w:hAnsi="Trebuchet MS"/>
          <w:sz w:val="21"/>
          <w:szCs w:val="21"/>
        </w:rPr>
        <w:t>Consultas en Línea</w:t>
      </w:r>
      <w:bookmarkEnd w:id="112"/>
    </w:p>
    <w:p w14:paraId="1B435262" w14:textId="77777777" w:rsidR="003E17CD" w:rsidRPr="0081296F" w:rsidRDefault="003E17CD" w:rsidP="003E17CD">
      <w:pPr>
        <w:rPr>
          <w:rFonts w:ascii="Trebuchet MS" w:hAnsi="Trebuchet MS"/>
          <w:color w:val="808080"/>
          <w:szCs w:val="21"/>
        </w:rPr>
      </w:pPr>
    </w:p>
    <w:p w14:paraId="00BC3F10"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CÁMARA DE DIPUTADOS. (2015). </w:t>
      </w:r>
      <w:r w:rsidRPr="0081296F">
        <w:rPr>
          <w:rFonts w:ascii="Trebuchet MS" w:hAnsi="Trebuchet MS"/>
          <w:i/>
          <w:color w:val="808080"/>
          <w:sz w:val="21"/>
          <w:szCs w:val="21"/>
          <w:lang w:val="es-ES_tradnl"/>
        </w:rPr>
        <w:t xml:space="preserve">Ley Orgánica de la Administración Pública Federal. </w:t>
      </w:r>
      <w:r w:rsidRPr="0081296F">
        <w:rPr>
          <w:rFonts w:ascii="Trebuchet MS" w:hAnsi="Trebuchet MS"/>
          <w:color w:val="808080"/>
          <w:sz w:val="21"/>
          <w:szCs w:val="21"/>
          <w:lang w:val="es-ES_tradnl"/>
        </w:rPr>
        <w:t>Recuperado el 15 de octubre de 2015, de: http://www.diputados.gob.mx/LeyesBiblio/ref/loapf.htm</w:t>
      </w:r>
    </w:p>
    <w:p w14:paraId="50CC0AE6"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3ECAFB56"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CÁMARA DE DIPUTADOS. (2014).</w:t>
      </w:r>
      <w:r w:rsidRPr="0081296F">
        <w:rPr>
          <w:rFonts w:ascii="Trebuchet MS" w:hAnsi="Trebuchet MS"/>
          <w:i/>
          <w:color w:val="808080"/>
          <w:sz w:val="21"/>
          <w:szCs w:val="21"/>
          <w:lang w:val="es-ES_tradnl"/>
        </w:rPr>
        <w:t xml:space="preserve"> Ley Federal de las Entidades Paraestatales. </w:t>
      </w:r>
      <w:r w:rsidRPr="0081296F">
        <w:rPr>
          <w:rFonts w:ascii="Trebuchet MS" w:hAnsi="Trebuchet MS"/>
          <w:color w:val="808080"/>
          <w:sz w:val="21"/>
          <w:szCs w:val="21"/>
          <w:lang w:val="es-ES_tradnl"/>
        </w:rPr>
        <w:t>Recuperado el 15 de octubre de 2015, de: http://www.diputados.gob.mx/LeyesBiblio/pdf/110_110814.pdf</w:t>
      </w:r>
    </w:p>
    <w:p w14:paraId="0C18F91F"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3519DCCD"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CÁMARA DE DIPUTADOS. (2013). </w:t>
      </w:r>
      <w:r w:rsidRPr="0081296F">
        <w:rPr>
          <w:rFonts w:ascii="Trebuchet MS" w:hAnsi="Trebuchet MS"/>
          <w:i/>
          <w:color w:val="808080"/>
          <w:sz w:val="21"/>
          <w:szCs w:val="21"/>
          <w:lang w:val="es-ES_tradnl"/>
        </w:rPr>
        <w:t xml:space="preserve">Ley General de Bienes Nacionales. </w:t>
      </w:r>
      <w:r w:rsidRPr="0081296F">
        <w:rPr>
          <w:rFonts w:ascii="Trebuchet MS" w:hAnsi="Trebuchet MS"/>
          <w:color w:val="808080"/>
          <w:sz w:val="21"/>
          <w:szCs w:val="21"/>
          <w:lang w:val="es-ES_tradnl"/>
        </w:rPr>
        <w:t>Recuperado el 15 de octubre de 2015, de: http://www.diputados.gob.mx/LeyesBiblio/pdf/267.pdf</w:t>
      </w:r>
    </w:p>
    <w:p w14:paraId="3C386357"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5A47C34A"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lastRenderedPageBreak/>
        <w:t>CÁMARA DE DIPUTADOS. (2012).</w:t>
      </w:r>
      <w:r w:rsidRPr="0081296F">
        <w:rPr>
          <w:rFonts w:ascii="Trebuchet MS" w:hAnsi="Trebuchet MS"/>
          <w:i/>
          <w:color w:val="808080"/>
          <w:sz w:val="21"/>
          <w:szCs w:val="21"/>
          <w:lang w:val="es-ES_tradnl"/>
        </w:rPr>
        <w:t xml:space="preserve"> Ley Federal de Presupuesto y Responsabilidad Hacendaria. </w:t>
      </w:r>
      <w:r w:rsidRPr="0081296F">
        <w:rPr>
          <w:rFonts w:ascii="Trebuchet MS" w:hAnsi="Trebuchet MS"/>
          <w:color w:val="808080"/>
          <w:sz w:val="21"/>
          <w:szCs w:val="21"/>
          <w:lang w:val="es-ES_tradnl"/>
        </w:rPr>
        <w:t>Recuperado el 15 de octubre de 2015, de: http://www.senado.gob.mx/comisiones/energia/docs/marco_LFPRH.pdf</w:t>
      </w:r>
    </w:p>
    <w:p w14:paraId="0E1BE10D" w14:textId="77777777" w:rsidR="003E17CD" w:rsidRPr="0081296F" w:rsidRDefault="003E17CD" w:rsidP="003E17CD">
      <w:pPr>
        <w:spacing w:after="0"/>
        <w:jc w:val="both"/>
        <w:rPr>
          <w:rFonts w:ascii="Trebuchet MS" w:hAnsi="Trebuchet MS"/>
          <w:color w:val="808080"/>
          <w:szCs w:val="21"/>
        </w:rPr>
      </w:pPr>
    </w:p>
    <w:p w14:paraId="5E956A2A" w14:textId="77777777" w:rsidR="003E17CD" w:rsidRPr="0081296F" w:rsidRDefault="003E17CD" w:rsidP="00C149A9">
      <w:pPr>
        <w:pStyle w:val="Sinespaciado"/>
        <w:spacing w:line="276" w:lineRule="auto"/>
        <w:rPr>
          <w:rFonts w:ascii="Trebuchet MS" w:hAnsi="Trebuchet MS"/>
          <w:color w:val="808080"/>
          <w:sz w:val="21"/>
          <w:szCs w:val="21"/>
          <w:lang w:val="es-ES_tradnl"/>
        </w:rPr>
      </w:pPr>
      <w:r w:rsidRPr="0081296F">
        <w:rPr>
          <w:rFonts w:ascii="Trebuchet MS" w:hAnsi="Trebuchet MS"/>
          <w:color w:val="808080"/>
          <w:sz w:val="21"/>
          <w:szCs w:val="21"/>
          <w:lang w:val="es-ES_tradnl"/>
        </w:rPr>
        <w:t>CONSEJO NACIONAL DE EVALUACIÓN DE LA POLÍTICA DE DESARROLLO SOCIAL (CONEVAL) (2015).</w:t>
      </w:r>
      <w:r w:rsidRPr="0081296F">
        <w:rPr>
          <w:rFonts w:ascii="Trebuchet MS" w:hAnsi="Trebuchet MS"/>
          <w:i/>
          <w:color w:val="808080"/>
          <w:sz w:val="21"/>
          <w:szCs w:val="21"/>
          <w:lang w:val="es-ES_tradnl"/>
        </w:rPr>
        <w:t xml:space="preserve"> Modelo de Términos de Referencia para la Evaluación en Materia de Diseño. </w:t>
      </w:r>
      <w:r w:rsidRPr="0081296F">
        <w:rPr>
          <w:rFonts w:ascii="Trebuchet MS" w:hAnsi="Trebuchet MS"/>
          <w:color w:val="808080"/>
          <w:sz w:val="21"/>
          <w:szCs w:val="21"/>
          <w:lang w:val="es-ES_tradnl"/>
        </w:rPr>
        <w:t>Recuperado el 6 de noviembre de 2015, de: http://www.coneval.gob.mx/rw/resource/coneval/eval_mon/normatividad_matriz/Modelo_de_terminos_de_referencia_evaluacion_diseno_final.pdf</w:t>
      </w:r>
    </w:p>
    <w:p w14:paraId="2516C12D" w14:textId="77777777" w:rsidR="003E17CD" w:rsidRPr="0081296F" w:rsidRDefault="003E17CD" w:rsidP="003E17CD">
      <w:pPr>
        <w:spacing w:after="0"/>
        <w:jc w:val="both"/>
        <w:rPr>
          <w:rFonts w:ascii="Trebuchet MS" w:hAnsi="Trebuchet MS"/>
          <w:color w:val="808080"/>
          <w:szCs w:val="21"/>
        </w:rPr>
      </w:pPr>
    </w:p>
    <w:p w14:paraId="74FD8EBF" w14:textId="77777777" w:rsidR="003E17CD" w:rsidRPr="0081296F" w:rsidRDefault="003E17CD" w:rsidP="00C149A9">
      <w:pPr>
        <w:pStyle w:val="Sinespaciado"/>
        <w:spacing w:line="276" w:lineRule="auto"/>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CONEVAL. (s.f.). </w:t>
      </w:r>
      <w:r w:rsidRPr="0081296F">
        <w:rPr>
          <w:rFonts w:ascii="Trebuchet MS" w:hAnsi="Trebuchet MS"/>
          <w:i/>
          <w:color w:val="808080"/>
          <w:sz w:val="21"/>
          <w:szCs w:val="21"/>
          <w:lang w:val="es-ES_tradnl"/>
        </w:rPr>
        <w:t>Elementos mínimos a considerar en la elaboración de diagnósticos de programas nuevos.</w:t>
      </w:r>
      <w:r w:rsidRPr="0081296F">
        <w:rPr>
          <w:rFonts w:ascii="Trebuchet MS" w:hAnsi="Trebuchet MS"/>
          <w:color w:val="808080"/>
          <w:sz w:val="21"/>
          <w:szCs w:val="21"/>
          <w:lang w:val="es-ES_tradnl"/>
        </w:rPr>
        <w:t xml:space="preserve"> Recuperado el 3 de noviembre de 2015, de: http://www.coneval.gob.mx/Informes/Evaluacion/Impacto/Diagnostico_Programas_Nuevos.pdf</w:t>
      </w:r>
    </w:p>
    <w:p w14:paraId="3E5A2674" w14:textId="77777777" w:rsidR="003E17CD" w:rsidRPr="0081296F" w:rsidRDefault="003E17CD" w:rsidP="003E17CD">
      <w:pPr>
        <w:spacing w:after="0"/>
        <w:jc w:val="both"/>
        <w:rPr>
          <w:rFonts w:ascii="Trebuchet MS" w:hAnsi="Trebuchet MS"/>
          <w:color w:val="808080"/>
          <w:szCs w:val="21"/>
        </w:rPr>
      </w:pPr>
    </w:p>
    <w:p w14:paraId="23820DBA"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CONSEJO NACIONAL DE EVALUACIÓN DE LA POLÍTICA DE DESARROLLO SOCIAL (CONEVAL), SECRETARÍA DE HACIENDA Y CRÉDITO PÚBLICO (SHCP). (2015). </w:t>
      </w:r>
      <w:r w:rsidRPr="0081296F">
        <w:rPr>
          <w:rFonts w:ascii="Trebuchet MS" w:hAnsi="Trebuchet MS"/>
          <w:i/>
          <w:color w:val="808080"/>
          <w:sz w:val="21"/>
          <w:szCs w:val="21"/>
          <w:lang w:val="es-ES_tradnl"/>
        </w:rPr>
        <w:t xml:space="preserve">Elementos mínimos para la elaboración del diagnóstico que justifica la creación o modificación sustancial de programas presupuestarios a incluirse en el proyecto de Presupuesto de Egresos de la Federación para el Ejercicio Fiscal 2016. </w:t>
      </w:r>
      <w:r w:rsidRPr="0081296F">
        <w:rPr>
          <w:rFonts w:ascii="Trebuchet MS" w:hAnsi="Trebuchet MS"/>
          <w:color w:val="808080"/>
          <w:sz w:val="21"/>
          <w:szCs w:val="21"/>
          <w:lang w:val="es-ES_tradnl"/>
        </w:rPr>
        <w:t>Recuperado el 10 de noviembre de 2015, de: http://www.shcp.gob.mx/EGRESOS/PEF/programacion/programacion_15/elementos_elaboracion_diagnostico_2016.pdf</w:t>
      </w:r>
    </w:p>
    <w:p w14:paraId="4F556D63" w14:textId="77777777" w:rsidR="003E17CD" w:rsidRPr="0081296F" w:rsidRDefault="003E17CD" w:rsidP="003E17CD">
      <w:pPr>
        <w:pStyle w:val="Sinespaciado"/>
        <w:spacing w:line="276" w:lineRule="auto"/>
        <w:jc w:val="both"/>
        <w:rPr>
          <w:rFonts w:ascii="Trebuchet MS" w:hAnsi="Trebuchet MS"/>
          <w:color w:val="808080"/>
          <w:sz w:val="21"/>
          <w:szCs w:val="21"/>
        </w:rPr>
      </w:pPr>
    </w:p>
    <w:p w14:paraId="1B52607C" w14:textId="77777777" w:rsidR="003E17CD" w:rsidRPr="0081296F" w:rsidRDefault="003E17CD" w:rsidP="00C149A9">
      <w:pPr>
        <w:pStyle w:val="Sinespaciado"/>
        <w:spacing w:line="276" w:lineRule="auto"/>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CONEVAL. (2014). </w:t>
      </w:r>
      <w:r w:rsidRPr="0081296F">
        <w:rPr>
          <w:rFonts w:ascii="Trebuchet MS" w:hAnsi="Trebuchet MS"/>
          <w:i/>
          <w:color w:val="808080"/>
          <w:sz w:val="21"/>
          <w:szCs w:val="21"/>
          <w:lang w:val="es-ES_tradnl"/>
        </w:rPr>
        <w:t>Diagnóstico de Matrices de Indicadores para Resultados 2014. Principales Hallazgos.</w:t>
      </w:r>
      <w:r w:rsidRPr="0081296F">
        <w:rPr>
          <w:rFonts w:ascii="Trebuchet MS" w:hAnsi="Trebuchet MS"/>
          <w:color w:val="808080"/>
          <w:sz w:val="21"/>
          <w:szCs w:val="21"/>
          <w:lang w:val="es-ES_tradnl"/>
        </w:rPr>
        <w:t xml:space="preserve"> Recuperado el 18 de noviembre de 2015, de: http://www.coneval.gob.mx/Evaluacion/Documents/Diagnostico_MIR_2014.pdf</w:t>
      </w:r>
    </w:p>
    <w:p w14:paraId="424C2FA4"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7FCC8210"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CONEVAL. (2013). </w:t>
      </w:r>
      <w:r w:rsidRPr="0081296F">
        <w:rPr>
          <w:rFonts w:ascii="Trebuchet MS" w:hAnsi="Trebuchet MS"/>
          <w:i/>
          <w:color w:val="808080"/>
          <w:sz w:val="21"/>
          <w:szCs w:val="21"/>
          <w:lang w:val="es-ES_tradnl"/>
        </w:rPr>
        <w:t>Programa Anual de Evaluación 2013.</w:t>
      </w:r>
      <w:r w:rsidRPr="0081296F">
        <w:rPr>
          <w:rFonts w:ascii="Trebuchet MS" w:hAnsi="Trebuchet MS"/>
          <w:color w:val="808080"/>
          <w:sz w:val="21"/>
          <w:szCs w:val="21"/>
          <w:lang w:val="es-ES_tradnl"/>
        </w:rPr>
        <w:t xml:space="preserve"> Recuperado el 18 de noviembre de 2015, de: http://www.coneval.gob.mx/Informes/Normateca/PAE_2013.pdf</w:t>
      </w:r>
    </w:p>
    <w:p w14:paraId="63A697B2"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0916797C"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EMERSON. (2012). </w:t>
      </w:r>
      <w:r w:rsidRPr="0081296F">
        <w:rPr>
          <w:rFonts w:ascii="Trebuchet MS" w:hAnsi="Trebuchet MS"/>
          <w:i/>
          <w:color w:val="808080"/>
          <w:sz w:val="21"/>
          <w:szCs w:val="21"/>
          <w:lang w:val="es-ES_tradnl"/>
        </w:rPr>
        <w:t>2012 Annual Report.</w:t>
      </w:r>
      <w:r w:rsidRPr="0081296F">
        <w:rPr>
          <w:rFonts w:ascii="Trebuchet MS" w:hAnsi="Trebuchet MS"/>
          <w:color w:val="808080"/>
          <w:sz w:val="21"/>
          <w:szCs w:val="21"/>
          <w:lang w:val="es-ES_tradnl"/>
        </w:rPr>
        <w:t xml:space="preserve"> Recuperado el 4 de octubre de 2015, de: http://www.emerson.com/SiteCollectionDocuments/Annual%20Reports/2012-Annual-Report/pdf/2012AnnualReport.pdf</w:t>
      </w:r>
    </w:p>
    <w:p w14:paraId="3E3F3A27"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1AA6B52C" w14:textId="77777777" w:rsidR="003E17CD" w:rsidRPr="0081296F" w:rsidRDefault="003E17CD" w:rsidP="00C149A9">
      <w:pPr>
        <w:pStyle w:val="Sinespaciado"/>
        <w:spacing w:line="276" w:lineRule="auto"/>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FERROCARRIL DEL ISTMO DE TEHUANTEPEC (FIT) (2011). </w:t>
      </w:r>
      <w:r w:rsidRPr="0081296F">
        <w:rPr>
          <w:rFonts w:ascii="Trebuchet MS" w:hAnsi="Trebuchet MS"/>
          <w:i/>
          <w:color w:val="808080"/>
          <w:sz w:val="21"/>
          <w:szCs w:val="21"/>
          <w:lang w:val="es-ES_tradnl"/>
        </w:rPr>
        <w:t xml:space="preserve">Manual General de organización. </w:t>
      </w:r>
      <w:r w:rsidRPr="0081296F">
        <w:rPr>
          <w:rFonts w:ascii="Trebuchet MS" w:hAnsi="Trebuchet MS"/>
          <w:color w:val="808080"/>
          <w:sz w:val="21"/>
          <w:szCs w:val="21"/>
          <w:lang w:val="es-ES_tradnl"/>
        </w:rPr>
        <w:t xml:space="preserve">Recuperado el 7 de octubre de 2015, de: </w:t>
      </w:r>
      <w:r w:rsidRPr="0081296F">
        <w:rPr>
          <w:rFonts w:ascii="Trebuchet MS" w:hAnsi="Trebuchet MS" w:cs="Arial"/>
          <w:color w:val="808080"/>
          <w:sz w:val="21"/>
          <w:szCs w:val="21"/>
          <w:shd w:val="clear" w:color="auto" w:fill="FFFFFF"/>
        </w:rPr>
        <w:t>portaltransparencia.gob.mx/pot/PDFServlet?archivo=091893...09189</w:t>
      </w:r>
    </w:p>
    <w:p w14:paraId="08812C02"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5E820617" w14:textId="77777777" w:rsidR="003E17CD" w:rsidRPr="0081296F" w:rsidRDefault="003E17CD" w:rsidP="00C149A9">
      <w:pPr>
        <w:pStyle w:val="Sinespaciado"/>
        <w:spacing w:line="276" w:lineRule="auto"/>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FORO ECONÓMICO MUNDIAL (WEF). (2013). </w:t>
      </w:r>
      <w:r w:rsidRPr="0081296F">
        <w:rPr>
          <w:rFonts w:ascii="Trebuchet MS" w:hAnsi="Trebuchet MS"/>
          <w:i/>
          <w:color w:val="808080"/>
          <w:sz w:val="21"/>
          <w:szCs w:val="21"/>
          <w:lang w:val="es-ES_tradnl"/>
        </w:rPr>
        <w:t xml:space="preserve">Índice de Competitividad Global 2013-2014. </w:t>
      </w:r>
      <w:r w:rsidRPr="0081296F">
        <w:rPr>
          <w:rFonts w:ascii="Trebuchet MS" w:hAnsi="Trebuchet MS"/>
          <w:color w:val="808080"/>
          <w:sz w:val="21"/>
          <w:szCs w:val="21"/>
          <w:lang w:val="es-ES_tradnl"/>
        </w:rPr>
        <w:t>Recuperado el 7 de octubre de 2015, de: http://www3.weforum.org/docs/WEF_GlobalCompetitivenessReport_2013-14.pdf</w:t>
      </w:r>
    </w:p>
    <w:p w14:paraId="3D30977E"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0C308F46" w14:textId="77777777" w:rsidR="003E17CD" w:rsidRPr="0081296F" w:rsidRDefault="003E17CD" w:rsidP="00C149A9">
      <w:pPr>
        <w:pStyle w:val="Sinespaciado"/>
        <w:contextualSpacing/>
        <w:rPr>
          <w:rFonts w:ascii="Trebuchet MS" w:hAnsi="Trebuchet MS"/>
          <w:color w:val="808080"/>
          <w:sz w:val="21"/>
          <w:szCs w:val="21"/>
          <w:lang w:val="es-ES_tradnl"/>
        </w:rPr>
      </w:pPr>
      <w:r w:rsidRPr="0081296F">
        <w:rPr>
          <w:rFonts w:ascii="Trebuchet MS" w:hAnsi="Trebuchet MS"/>
          <w:color w:val="808080"/>
          <w:sz w:val="21"/>
          <w:szCs w:val="21"/>
          <w:lang w:val="es-ES_tradnl"/>
        </w:rPr>
        <w:lastRenderedPageBreak/>
        <w:t xml:space="preserve">FORO ECONÓMICO MUNDIAL (WEF). (2012). </w:t>
      </w:r>
      <w:r w:rsidRPr="0081296F">
        <w:rPr>
          <w:rFonts w:ascii="Trebuchet MS" w:hAnsi="Trebuchet MS"/>
          <w:i/>
          <w:color w:val="808080"/>
          <w:sz w:val="21"/>
          <w:szCs w:val="21"/>
          <w:lang w:val="es-ES_tradnl"/>
        </w:rPr>
        <w:t xml:space="preserve">Índice de Competitividad Global 2012-2013. </w:t>
      </w:r>
      <w:r w:rsidRPr="0081296F">
        <w:rPr>
          <w:rFonts w:ascii="Trebuchet MS" w:hAnsi="Trebuchet MS"/>
          <w:color w:val="808080"/>
          <w:sz w:val="21"/>
          <w:szCs w:val="21"/>
          <w:lang w:val="es-ES_tradnl"/>
        </w:rPr>
        <w:t>Recuperado el 7 de octubre de 2015, de: http://www3.weforum.org/docs/WEF_GlobalCompetitivenessReport_2012-13.pdf</w:t>
      </w:r>
    </w:p>
    <w:p w14:paraId="3DF52362" w14:textId="77777777" w:rsidR="003E17CD" w:rsidRPr="0081296F" w:rsidRDefault="003E17CD" w:rsidP="003E17CD">
      <w:pPr>
        <w:pStyle w:val="Sinespaciado"/>
        <w:contextualSpacing/>
        <w:jc w:val="both"/>
        <w:rPr>
          <w:rFonts w:ascii="Trebuchet MS" w:hAnsi="Trebuchet MS"/>
          <w:color w:val="808080"/>
          <w:sz w:val="21"/>
          <w:szCs w:val="21"/>
          <w:lang w:val="es-ES_tradnl"/>
        </w:rPr>
      </w:pPr>
    </w:p>
    <w:p w14:paraId="44FB20CC" w14:textId="77777777" w:rsidR="003E17CD" w:rsidRPr="0081296F" w:rsidRDefault="003E17CD" w:rsidP="003E17CD">
      <w:pPr>
        <w:pStyle w:val="Sinespaciado"/>
        <w:contextualSpacing/>
        <w:jc w:val="both"/>
        <w:rPr>
          <w:rFonts w:ascii="Trebuchet MS" w:hAnsi="Trebuchet MS"/>
          <w:color w:val="808080"/>
          <w:sz w:val="21"/>
          <w:szCs w:val="21"/>
        </w:rPr>
      </w:pPr>
      <w:r w:rsidRPr="0081296F">
        <w:rPr>
          <w:rFonts w:ascii="Trebuchet MS" w:hAnsi="Trebuchet MS"/>
          <w:color w:val="808080"/>
          <w:sz w:val="21"/>
          <w:szCs w:val="21"/>
        </w:rPr>
        <w:t xml:space="preserve">MARTÍNEZ, Everardo. (2015, septiembre 24). </w:t>
      </w:r>
      <w:r w:rsidRPr="0081296F">
        <w:rPr>
          <w:rFonts w:ascii="Trebuchet MS" w:hAnsi="Trebuchet MS"/>
          <w:i/>
          <w:color w:val="808080"/>
          <w:sz w:val="21"/>
          <w:szCs w:val="21"/>
        </w:rPr>
        <w:t>Ferrocarriles suben potencia por mayor demanda de carga</w:t>
      </w:r>
      <w:r w:rsidRPr="0081296F">
        <w:rPr>
          <w:rFonts w:ascii="Trebuchet MS" w:hAnsi="Trebuchet MS"/>
          <w:color w:val="808080"/>
          <w:sz w:val="21"/>
          <w:szCs w:val="21"/>
        </w:rPr>
        <w:t xml:space="preserve">. El Financiero. Recuperado el 16 de diciembre de 2015, de: http://www.elfinanciero.com.mx/empresas/ferrocarriles-suben-potencia-por-mayor-demanda-de-carga.html </w:t>
      </w:r>
    </w:p>
    <w:p w14:paraId="7125FDB6"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598321E8"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MÉNDEZ, Enrique y GARDUÑO, Roberto. (2015, septiembre 8). </w:t>
      </w:r>
      <w:r w:rsidRPr="0081296F">
        <w:rPr>
          <w:rFonts w:ascii="Trebuchet MS" w:hAnsi="Trebuchet MS"/>
          <w:i/>
          <w:color w:val="808080"/>
          <w:sz w:val="21"/>
          <w:szCs w:val="21"/>
          <w:lang w:val="es-ES_tradnl"/>
        </w:rPr>
        <w:t>El recorte total al gasto programado será equivalente al 1.15 % del PIB.</w:t>
      </w:r>
      <w:r w:rsidRPr="0081296F">
        <w:rPr>
          <w:rFonts w:ascii="Trebuchet MS" w:hAnsi="Trebuchet MS"/>
          <w:color w:val="808080"/>
          <w:sz w:val="21"/>
          <w:szCs w:val="21"/>
          <w:lang w:val="es-ES_tradnl"/>
        </w:rPr>
        <w:t xml:space="preserve"> La Jornada en Línea. Recuperado el 18 de diciembre de 2015, de: http://www.jornada.unam.mx/ultimas/2015/09/08/entrega-videgaray-paquete-economico-2016-9093.html</w:t>
      </w:r>
    </w:p>
    <w:p w14:paraId="16B8A59D"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44B633D4"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ORGANIZACIÓN DE LAS NACIONES UNIDAS (ONU). (2015). </w:t>
      </w:r>
      <w:r w:rsidRPr="0081296F">
        <w:rPr>
          <w:rFonts w:ascii="Trebuchet MS" w:hAnsi="Trebuchet MS"/>
          <w:i/>
          <w:color w:val="808080"/>
          <w:sz w:val="21"/>
          <w:szCs w:val="21"/>
          <w:lang w:val="es-ES_tradnl"/>
        </w:rPr>
        <w:t xml:space="preserve">Objetivos del Milenio. Informe de 2015. </w:t>
      </w:r>
      <w:r w:rsidRPr="0081296F">
        <w:rPr>
          <w:rFonts w:ascii="Trebuchet MS" w:hAnsi="Trebuchet MS"/>
          <w:color w:val="808080"/>
          <w:sz w:val="21"/>
          <w:szCs w:val="21"/>
          <w:lang w:val="es-ES_tradnl"/>
        </w:rPr>
        <w:t>Recuperado el 4 de octubre de 2015, de: http://www.un.org/es/millenniumgoals/pdf/2015/mdg-report-2015_spanish.pdf</w:t>
      </w:r>
    </w:p>
    <w:p w14:paraId="1CEF23E9"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1D415798"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n-US"/>
        </w:rPr>
        <w:t xml:space="preserve">PETITTI, D. (2000). Meta-Analysis, Decision Analysis and Cost-effectiveness Analysis. Methods for quantitative synthesis in medicine, Oxford University Press. </w:t>
      </w:r>
      <w:r w:rsidRPr="00D343E9">
        <w:rPr>
          <w:rFonts w:ascii="Trebuchet MS" w:hAnsi="Trebuchet MS"/>
          <w:color w:val="808080"/>
          <w:sz w:val="21"/>
          <w:szCs w:val="21"/>
          <w:lang w:val="en-US"/>
        </w:rPr>
        <w:t xml:space="preserve">Citado por: CASTILLO, Marianela. </w:t>
      </w:r>
      <w:r w:rsidRPr="00E12DC0">
        <w:rPr>
          <w:rFonts w:ascii="Trebuchet MS" w:hAnsi="Trebuchet MS"/>
          <w:color w:val="808080"/>
          <w:sz w:val="21"/>
          <w:szCs w:val="21"/>
          <w:lang w:val="es-ES"/>
        </w:rPr>
        <w:t>(2010).</w:t>
      </w:r>
      <w:r w:rsidRPr="00E12DC0">
        <w:rPr>
          <w:rFonts w:ascii="Trebuchet MS" w:hAnsi="Trebuchet MS"/>
          <w:i/>
          <w:color w:val="808080"/>
          <w:sz w:val="21"/>
          <w:szCs w:val="21"/>
          <w:lang w:val="es-ES"/>
        </w:rPr>
        <w:t xml:space="preserve"> </w:t>
      </w:r>
      <w:r w:rsidRPr="0081296F">
        <w:rPr>
          <w:rFonts w:ascii="Trebuchet MS" w:hAnsi="Trebuchet MS"/>
          <w:i/>
          <w:color w:val="808080"/>
          <w:sz w:val="21"/>
          <w:szCs w:val="21"/>
          <w:lang w:val="es-ES_tradnl"/>
        </w:rPr>
        <w:t xml:space="preserve">El uso de modelos matemáticos en evaluación económica de intervenciones de salud. </w:t>
      </w:r>
      <w:r w:rsidRPr="0081296F">
        <w:rPr>
          <w:rFonts w:ascii="Trebuchet MS" w:hAnsi="Trebuchet MS"/>
          <w:color w:val="808080"/>
          <w:sz w:val="21"/>
          <w:szCs w:val="21"/>
          <w:lang w:val="es-ES_tradnl"/>
        </w:rPr>
        <w:t xml:space="preserve">Revista Médica Chile 2010. Recuperado el 11 de noviembre de 2015, de: http://www.scielo.cl/pdf/rmc/v138s2/art08.pdf </w:t>
      </w:r>
    </w:p>
    <w:p w14:paraId="6ECA33AA"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5E2CEB9B"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PORTAL DE OBLIGACIONES DE TRANSPARENCIA. (s.f.). </w:t>
      </w:r>
      <w:r w:rsidRPr="0081296F">
        <w:rPr>
          <w:rFonts w:ascii="Trebuchet MS" w:hAnsi="Trebuchet MS"/>
          <w:i/>
          <w:color w:val="808080"/>
          <w:sz w:val="21"/>
          <w:szCs w:val="21"/>
          <w:lang w:val="es-ES_tradnl"/>
        </w:rPr>
        <w:t>Informes trimestrales del Ferrocarril del Istmo de Tehuantepec (FIT).</w:t>
      </w:r>
      <w:r w:rsidRPr="0081296F">
        <w:rPr>
          <w:rFonts w:ascii="Trebuchet MS" w:hAnsi="Trebuchet MS"/>
          <w:color w:val="808080"/>
          <w:sz w:val="21"/>
          <w:szCs w:val="21"/>
          <w:lang w:val="es-ES_tradnl"/>
        </w:rPr>
        <w:t xml:space="preserve"> Años 2012, 2013 y 2014. Recuperado el 10 de octubre de 2015, de: http://portaltransparencia.gob.mx/buscador/search/search.do?method=begin</w:t>
      </w:r>
    </w:p>
    <w:p w14:paraId="7C57740B"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420BC8ED"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POSADA, Miriam. (2015, mayo 28). </w:t>
      </w:r>
      <w:r w:rsidRPr="0081296F">
        <w:rPr>
          <w:rFonts w:ascii="Trebuchet MS" w:hAnsi="Trebuchet MS"/>
          <w:i/>
          <w:color w:val="808080"/>
          <w:sz w:val="21"/>
          <w:szCs w:val="21"/>
          <w:lang w:val="es-ES_tradnl"/>
        </w:rPr>
        <w:t>Ferrocarril, clave para México en impulso de plataforma logística</w:t>
      </w:r>
      <w:r w:rsidRPr="0081296F">
        <w:rPr>
          <w:rFonts w:ascii="Trebuchet MS" w:hAnsi="Trebuchet MS"/>
          <w:color w:val="808080"/>
          <w:sz w:val="21"/>
          <w:szCs w:val="21"/>
          <w:lang w:val="es-ES_tradnl"/>
        </w:rPr>
        <w:t>. La Jornada en Línea. Recuperado el 18 de octubre de 2015, de: http://www.jornada.unam.mx/ultimas/2015/05/28/ferrocarril-clave-para-mexico-en-impulso-de-plataforma-logistica-9956.html</w:t>
      </w:r>
    </w:p>
    <w:p w14:paraId="5927FA8C"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6DC3AD84"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PWC. (2014). </w:t>
      </w:r>
      <w:r w:rsidRPr="0081296F">
        <w:rPr>
          <w:rFonts w:ascii="Trebuchet MS" w:hAnsi="Trebuchet MS"/>
          <w:i/>
          <w:color w:val="808080"/>
          <w:sz w:val="21"/>
          <w:szCs w:val="21"/>
          <w:lang w:val="es-ES_tradnl"/>
        </w:rPr>
        <w:t xml:space="preserve">Programa Nacional de Infraestructura 2014-2018. Análisis y Oportunidades. Mayo de 2014. Borrador para Discusión. </w:t>
      </w:r>
      <w:r w:rsidRPr="0081296F">
        <w:rPr>
          <w:rFonts w:ascii="Trebuchet MS" w:hAnsi="Trebuchet MS"/>
          <w:color w:val="808080"/>
          <w:sz w:val="21"/>
          <w:szCs w:val="21"/>
          <w:lang w:val="es-ES_tradnl"/>
        </w:rPr>
        <w:t>Recuperado el 9 de octubre de 2015, de: https://www.pwc.com/mx/es/industrias/archivo/2014-05-analisis-pni-2014-2018-ejecutiva.pdf</w:t>
      </w:r>
    </w:p>
    <w:p w14:paraId="06E486EF"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08193A8C"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RUIZ, Carlos. (1999). </w:t>
      </w:r>
      <w:r w:rsidRPr="0081296F">
        <w:rPr>
          <w:rFonts w:ascii="Trebuchet MS" w:hAnsi="Trebuchet MS"/>
          <w:i/>
          <w:color w:val="808080"/>
          <w:sz w:val="21"/>
          <w:szCs w:val="21"/>
          <w:lang w:val="es-ES_tradnl"/>
        </w:rPr>
        <w:t>Comunicaciones y transportes: sector estratégico para una política de Estado.</w:t>
      </w:r>
      <w:r w:rsidRPr="0081296F">
        <w:rPr>
          <w:rFonts w:ascii="Trebuchet MS" w:hAnsi="Trebuchet MS"/>
          <w:color w:val="808080"/>
          <w:sz w:val="21"/>
          <w:szCs w:val="21"/>
          <w:lang w:val="es-ES_tradnl"/>
        </w:rPr>
        <w:t xml:space="preserve"> En: Comercio Exterior. Abril de 1999. Recuperado el 1º. de octubre de 2015, de: http://revistas.bancomext.gob.mx/rce/magazines/281/6/RCE6.pdf</w:t>
      </w:r>
    </w:p>
    <w:p w14:paraId="4AE7B76B"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3674644E" w14:textId="77777777" w:rsidR="003E17CD" w:rsidRPr="0081296F" w:rsidRDefault="003E17CD" w:rsidP="00A31FB9">
      <w:pPr>
        <w:pStyle w:val="Sinespaciado"/>
        <w:spacing w:line="276" w:lineRule="auto"/>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SECRETARÍA DE COMUNICACIONES Y TRANSPORTES (SCT)/ DIRECCIÓN GENERAL DE TRANSPORTE FERROVIARIO MULTIMODAL. (DGTFM). </w:t>
      </w:r>
      <w:r w:rsidRPr="0081296F">
        <w:rPr>
          <w:rFonts w:ascii="Trebuchet MS" w:hAnsi="Trebuchet MS"/>
          <w:i/>
          <w:color w:val="808080"/>
          <w:sz w:val="21"/>
          <w:szCs w:val="21"/>
          <w:lang w:val="es-ES_tradnl"/>
        </w:rPr>
        <w:t>Anuario Estadístico Ferroviario.</w:t>
      </w:r>
      <w:r w:rsidRPr="0081296F">
        <w:rPr>
          <w:rFonts w:ascii="Trebuchet MS" w:hAnsi="Trebuchet MS"/>
          <w:color w:val="808080"/>
          <w:sz w:val="21"/>
          <w:szCs w:val="21"/>
          <w:lang w:val="es-ES_tradnl"/>
        </w:rPr>
        <w:t xml:space="preserve"> Varios años. Recuperado el </w:t>
      </w:r>
      <w:r w:rsidRPr="0081296F">
        <w:rPr>
          <w:rFonts w:ascii="Trebuchet MS" w:hAnsi="Trebuchet MS"/>
          <w:color w:val="808080"/>
          <w:sz w:val="21"/>
          <w:szCs w:val="21"/>
          <w:lang w:val="es-ES_tradnl"/>
        </w:rPr>
        <w:lastRenderedPageBreak/>
        <w:t>29 de septiembre de 2015, de: http://www.sct.gob.mx/transporte-y-medicina-preventiva/transporte-ferroviario-y-multimodal/anuarios-dgtfm-edicion-digital/</w:t>
      </w:r>
    </w:p>
    <w:p w14:paraId="2A38D569"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615FE526" w14:textId="77777777" w:rsidR="003E17CD" w:rsidRPr="0081296F" w:rsidRDefault="003E17CD" w:rsidP="00A31FB9">
      <w:pPr>
        <w:pStyle w:val="Sinespaciado"/>
        <w:spacing w:line="276" w:lineRule="auto"/>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SCT- DGTFM. (2012). </w:t>
      </w:r>
      <w:r w:rsidRPr="0081296F">
        <w:rPr>
          <w:rFonts w:ascii="Trebuchet MS" w:hAnsi="Trebuchet MS"/>
          <w:i/>
          <w:color w:val="808080"/>
          <w:sz w:val="21"/>
          <w:szCs w:val="21"/>
          <w:lang w:val="es-ES_tradnl"/>
        </w:rPr>
        <w:t xml:space="preserve">Libro Blanco. Ferrocarril Chiapas-Mayab. Vías Generales de Comunicación Ferroviaria Chiapas Mayab. </w:t>
      </w:r>
      <w:r w:rsidRPr="0081296F">
        <w:rPr>
          <w:rFonts w:ascii="Trebuchet MS" w:hAnsi="Trebuchet MS"/>
          <w:color w:val="808080"/>
          <w:sz w:val="21"/>
          <w:szCs w:val="21"/>
          <w:lang w:val="es-ES_tradnl"/>
        </w:rPr>
        <w:t>Recuperado el 25 de septiembre de 2015, de: http://www.sct.gob.mx/fileadmin/_migrated/content_uploads/LB_Vias_Generales_de_Comunicacion_Ferroviaria_Chiapas-Mayab_01.pdf</w:t>
      </w:r>
    </w:p>
    <w:p w14:paraId="36E6D200"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501312C1" w14:textId="77777777" w:rsidR="003E17CD" w:rsidRPr="0081296F" w:rsidRDefault="003E17CD" w:rsidP="00A31FB9">
      <w:pPr>
        <w:pStyle w:val="Sinespaciado"/>
        <w:spacing w:line="276" w:lineRule="auto"/>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SCT. (2014). </w:t>
      </w:r>
      <w:r w:rsidRPr="0081296F">
        <w:rPr>
          <w:rFonts w:ascii="Trebuchet MS" w:hAnsi="Trebuchet MS"/>
          <w:i/>
          <w:color w:val="808080"/>
          <w:sz w:val="21"/>
          <w:szCs w:val="21"/>
          <w:lang w:val="es-ES_tradnl"/>
        </w:rPr>
        <w:t>Principales Estadísticas del Sector Comunicaciones y Transportes.</w:t>
      </w:r>
      <w:r w:rsidRPr="0081296F">
        <w:rPr>
          <w:rFonts w:ascii="Trebuchet MS" w:hAnsi="Trebuchet MS"/>
          <w:color w:val="808080"/>
          <w:sz w:val="21"/>
          <w:szCs w:val="21"/>
          <w:lang w:val="es-ES_tradnl"/>
        </w:rPr>
        <w:t xml:space="preserve"> Recuperado el 29 de septiembre de 2015, de: http://www.sct.gob.mx/fileadmin/DireccionesGrales/DGP/estadistica/Principales-Estadisticas/PE-2014.pdf</w:t>
      </w:r>
    </w:p>
    <w:p w14:paraId="06C35E44"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10041C9D" w14:textId="77777777" w:rsidR="003E17CD" w:rsidRPr="0081296F" w:rsidRDefault="003E17CD" w:rsidP="00A31FB9">
      <w:pPr>
        <w:pStyle w:val="Sinespaciado"/>
        <w:spacing w:line="276" w:lineRule="auto"/>
        <w:rPr>
          <w:rFonts w:ascii="Trebuchet MS" w:hAnsi="Trebuchet MS"/>
          <w:color w:val="808080"/>
          <w:sz w:val="21"/>
          <w:szCs w:val="21"/>
          <w:lang w:val="es-ES_tradnl"/>
        </w:rPr>
      </w:pPr>
      <w:r w:rsidRPr="0081296F">
        <w:rPr>
          <w:rFonts w:ascii="Trebuchet MS" w:hAnsi="Trebuchet MS"/>
          <w:color w:val="808080"/>
          <w:sz w:val="21"/>
          <w:szCs w:val="21"/>
          <w:lang w:val="es-ES_tradnl"/>
        </w:rPr>
        <w:t>SCT</w:t>
      </w:r>
      <w:r>
        <w:rPr>
          <w:rFonts w:ascii="Trebuchet MS" w:hAnsi="Trebuchet MS"/>
          <w:color w:val="808080"/>
          <w:sz w:val="21"/>
          <w:szCs w:val="21"/>
          <w:lang w:val="es-ES_tradnl"/>
        </w:rPr>
        <w:t>.</w:t>
      </w:r>
      <w:r w:rsidRPr="0081296F">
        <w:rPr>
          <w:rFonts w:ascii="Trebuchet MS" w:hAnsi="Trebuchet MS"/>
          <w:color w:val="808080"/>
          <w:sz w:val="21"/>
          <w:szCs w:val="21"/>
          <w:lang w:val="es-ES_tradnl"/>
        </w:rPr>
        <w:t xml:space="preserve"> (2013). </w:t>
      </w:r>
      <w:r w:rsidRPr="0081296F">
        <w:rPr>
          <w:rFonts w:ascii="Trebuchet MS" w:hAnsi="Trebuchet MS"/>
          <w:i/>
          <w:color w:val="808080"/>
          <w:sz w:val="21"/>
          <w:szCs w:val="21"/>
          <w:lang w:val="es-ES_tradnl"/>
        </w:rPr>
        <w:t xml:space="preserve">Principales Estadísticas del Sector Comunicaciones y Transportes. </w:t>
      </w:r>
      <w:r w:rsidRPr="0081296F">
        <w:rPr>
          <w:rFonts w:ascii="Trebuchet MS" w:hAnsi="Trebuchet MS"/>
          <w:color w:val="808080"/>
          <w:sz w:val="21"/>
          <w:szCs w:val="21"/>
          <w:lang w:val="es-ES_tradnl"/>
        </w:rPr>
        <w:t>Recuperado el 29 de septiembre de 2015, de: http://www.sct.gob.mx/fileadmin/DireccionesGrales/DGP/estadistica/Principales-Estadisticas/PrincipalesEstadisticas-2013.pdf</w:t>
      </w:r>
    </w:p>
    <w:p w14:paraId="08CA7893"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5A804218" w14:textId="77777777" w:rsidR="003E17CD" w:rsidRPr="0081296F" w:rsidRDefault="003E17CD" w:rsidP="00A31FB9">
      <w:pPr>
        <w:pStyle w:val="Sinespaciado"/>
        <w:spacing w:line="276" w:lineRule="auto"/>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SCT. (2012). </w:t>
      </w:r>
      <w:r w:rsidRPr="0081296F">
        <w:rPr>
          <w:rFonts w:ascii="Trebuchet MS" w:hAnsi="Trebuchet MS"/>
          <w:i/>
          <w:color w:val="808080"/>
          <w:sz w:val="21"/>
          <w:szCs w:val="21"/>
          <w:lang w:val="es-ES_tradnl"/>
        </w:rPr>
        <w:t>Principales Estadísticas de Sector Comunicaciones y Transportes.</w:t>
      </w:r>
      <w:r w:rsidRPr="0081296F">
        <w:rPr>
          <w:rFonts w:ascii="Trebuchet MS" w:hAnsi="Trebuchet MS"/>
          <w:color w:val="808080"/>
          <w:sz w:val="21"/>
          <w:szCs w:val="21"/>
          <w:lang w:val="es-ES_tradnl"/>
        </w:rPr>
        <w:t xml:space="preserve"> Recuperado el 29 de septiembre de 2015, de: http://www.sct.gob.mx/fileadmin/_migrated/content_uploads/PrincipalesEstadisticas-2012_01.pdf</w:t>
      </w:r>
    </w:p>
    <w:p w14:paraId="05747062"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5F081506" w14:textId="77777777" w:rsidR="003E17CD" w:rsidRPr="0081296F" w:rsidRDefault="003E17CD" w:rsidP="00A31FB9">
      <w:pPr>
        <w:pStyle w:val="Sinespaciado"/>
        <w:spacing w:line="276" w:lineRule="auto"/>
        <w:rPr>
          <w:rFonts w:ascii="Trebuchet MS" w:hAnsi="Trebuchet MS"/>
          <w:color w:val="808080"/>
          <w:sz w:val="21"/>
          <w:szCs w:val="21"/>
          <w:lang w:val="es-ES_tradnl"/>
        </w:rPr>
      </w:pPr>
      <w:r w:rsidRPr="0081296F">
        <w:rPr>
          <w:rFonts w:ascii="Trebuchet MS" w:hAnsi="Trebuchet MS"/>
          <w:color w:val="808080"/>
          <w:sz w:val="21"/>
          <w:szCs w:val="21"/>
          <w:lang w:val="es-ES_tradnl"/>
        </w:rPr>
        <w:t>SCT</w:t>
      </w:r>
      <w:r>
        <w:rPr>
          <w:rFonts w:ascii="Trebuchet MS" w:hAnsi="Trebuchet MS"/>
          <w:color w:val="808080"/>
          <w:sz w:val="21"/>
          <w:szCs w:val="21"/>
          <w:lang w:val="es-ES_tradnl"/>
        </w:rPr>
        <w:t>.</w:t>
      </w:r>
      <w:r w:rsidRPr="0081296F">
        <w:rPr>
          <w:rFonts w:ascii="Trebuchet MS" w:hAnsi="Trebuchet MS"/>
          <w:color w:val="808080"/>
          <w:sz w:val="21"/>
          <w:szCs w:val="21"/>
          <w:lang w:val="es-ES_tradnl"/>
        </w:rPr>
        <w:t xml:space="preserve"> (2013</w:t>
      </w:r>
      <w:r w:rsidRPr="0081296F">
        <w:rPr>
          <w:rFonts w:ascii="Trebuchet MS" w:hAnsi="Trebuchet MS"/>
          <w:i/>
          <w:color w:val="808080"/>
          <w:sz w:val="21"/>
          <w:szCs w:val="21"/>
          <w:lang w:val="es-ES_tradnl"/>
        </w:rPr>
        <w:t>). Programa Sectorial de Comunicaciones y Transportes 2013-2018.</w:t>
      </w:r>
      <w:r w:rsidRPr="0081296F">
        <w:rPr>
          <w:rFonts w:ascii="Trebuchet MS" w:hAnsi="Trebuchet MS"/>
          <w:color w:val="808080"/>
          <w:sz w:val="21"/>
          <w:szCs w:val="21"/>
          <w:lang w:val="es-ES_tradnl"/>
        </w:rPr>
        <w:t xml:space="preserve"> Recuperado el 29 de septiembre de 2015, de: http://www.sct.gob.mx/fileadmin/DireccionesGrales/DGP/PDF/PS_SCT_2013-2018.pdf</w:t>
      </w:r>
    </w:p>
    <w:p w14:paraId="541B7493"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3C540CBC" w14:textId="77777777" w:rsidR="003E17CD" w:rsidRPr="0081296F" w:rsidRDefault="003E17CD" w:rsidP="00A31FB9">
      <w:pPr>
        <w:pStyle w:val="Sinespaciado"/>
        <w:spacing w:line="276" w:lineRule="auto"/>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SCT. (2013). </w:t>
      </w:r>
      <w:r w:rsidRPr="0081296F">
        <w:rPr>
          <w:rFonts w:ascii="Trebuchet MS" w:hAnsi="Trebuchet MS"/>
          <w:i/>
          <w:color w:val="808080"/>
          <w:sz w:val="21"/>
          <w:szCs w:val="21"/>
          <w:lang w:val="es-ES_tradnl"/>
        </w:rPr>
        <w:t>Programa de Inversiones en Infraestructura de Transporte y Comunicaciones 2013-2018.</w:t>
      </w:r>
      <w:r w:rsidRPr="0081296F">
        <w:rPr>
          <w:rFonts w:ascii="Trebuchet MS" w:hAnsi="Trebuchet MS"/>
          <w:color w:val="808080"/>
          <w:sz w:val="21"/>
          <w:szCs w:val="21"/>
          <w:lang w:val="es-ES_tradnl"/>
        </w:rPr>
        <w:t xml:space="preserve"> Recuperado el 30 de septiembre de 2015, de: http://www.sct.gob.mx/fileadmin/GITS/PIITC_-_SCT.pdf</w:t>
      </w:r>
    </w:p>
    <w:p w14:paraId="7F796042"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6E6ECD9E"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SECRETARÍA DE GOBERNACIÓN (SEGOB). (2015). </w:t>
      </w:r>
      <w:r w:rsidRPr="0081296F">
        <w:rPr>
          <w:rFonts w:ascii="Trebuchet MS" w:hAnsi="Trebuchet MS"/>
          <w:i/>
          <w:color w:val="808080"/>
          <w:sz w:val="21"/>
          <w:szCs w:val="21"/>
          <w:lang w:val="es-ES_tradnl"/>
        </w:rPr>
        <w:t xml:space="preserve">Propuesta de Decreto por el que se expide la Ley Federal de Zonas Económicas Especiales. </w:t>
      </w:r>
      <w:r w:rsidRPr="0081296F">
        <w:rPr>
          <w:rFonts w:ascii="Trebuchet MS" w:hAnsi="Trebuchet MS"/>
          <w:color w:val="808080"/>
          <w:sz w:val="21"/>
          <w:szCs w:val="21"/>
          <w:lang w:val="es-ES_tradnl"/>
        </w:rPr>
        <w:t>Recuperado el 5 de octubre de 2015, de: http://sil.gobernacion.gob.mx/Archivos/Documentos/2015/03/asun_3217291_20150319_1426690639.pdf</w:t>
      </w:r>
    </w:p>
    <w:p w14:paraId="2BD31A2A"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5C9F8929"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Pr>
          <w:rFonts w:ascii="Trebuchet MS" w:hAnsi="Trebuchet MS"/>
          <w:color w:val="808080"/>
          <w:sz w:val="21"/>
          <w:szCs w:val="21"/>
          <w:lang w:val="es-ES_tradnl"/>
        </w:rPr>
        <w:t>SEGOB. (</w:t>
      </w:r>
      <w:r w:rsidRPr="0081296F">
        <w:rPr>
          <w:rFonts w:ascii="Trebuchet MS" w:hAnsi="Trebuchet MS"/>
          <w:color w:val="808080"/>
          <w:sz w:val="21"/>
          <w:szCs w:val="21"/>
          <w:lang w:val="es-ES_tradnl"/>
        </w:rPr>
        <w:t xml:space="preserve">2014). </w:t>
      </w:r>
      <w:r w:rsidRPr="0081296F">
        <w:rPr>
          <w:rFonts w:ascii="Trebuchet MS" w:hAnsi="Trebuchet MS"/>
          <w:i/>
          <w:color w:val="808080"/>
          <w:sz w:val="21"/>
          <w:szCs w:val="21"/>
          <w:lang w:val="es-ES_tradnl"/>
        </w:rPr>
        <w:t>Programa Nacional de Infraestructura 2014-2018.</w:t>
      </w:r>
      <w:r w:rsidRPr="0081296F">
        <w:rPr>
          <w:rFonts w:ascii="Trebuchet MS" w:hAnsi="Trebuchet MS"/>
          <w:color w:val="808080"/>
          <w:sz w:val="21"/>
          <w:szCs w:val="21"/>
          <w:lang w:val="es-ES_tradnl"/>
        </w:rPr>
        <w:t xml:space="preserve"> Recuperado el 29 de septiembre de 2015, de: http://www.dof.gob.mx/nota_detalle.php?codigo=5342547&amp;fecha=29/04/2014 y en: http://presidencia.gob.mx/pni/consulta.php?c=1</w:t>
      </w:r>
    </w:p>
    <w:p w14:paraId="6F5DC3CE"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7B2DB4D6"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SEGOB. (2013). </w:t>
      </w:r>
      <w:r w:rsidRPr="0081296F">
        <w:rPr>
          <w:rFonts w:ascii="Trebuchet MS" w:hAnsi="Trebuchet MS"/>
          <w:i/>
          <w:color w:val="808080"/>
          <w:sz w:val="21"/>
          <w:szCs w:val="21"/>
          <w:lang w:val="es-ES_tradnl"/>
        </w:rPr>
        <w:t>Plan Nacional de Desarrollo 2013-2018.</w:t>
      </w:r>
      <w:r w:rsidRPr="0081296F">
        <w:rPr>
          <w:rFonts w:ascii="Trebuchet MS" w:hAnsi="Trebuchet MS"/>
          <w:color w:val="808080"/>
          <w:sz w:val="21"/>
          <w:szCs w:val="21"/>
          <w:lang w:val="es-ES_tradnl"/>
        </w:rPr>
        <w:t xml:space="preserve"> Recuperado el 25 de septiembre de 2015, de: http://www.dof.gob.mx/nota_detalle.php?codigo=5299465&amp;fecha=20/05/2013 y en: http://www.sev.gob.mx/educacion-tecnologica/files/2013/05/PND_2013_2018.pdf</w:t>
      </w:r>
    </w:p>
    <w:p w14:paraId="237F7173"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6B301E6B"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SEGOB. (2010). </w:t>
      </w:r>
      <w:r w:rsidRPr="0081296F">
        <w:rPr>
          <w:rFonts w:ascii="Trebuchet MS" w:hAnsi="Trebuchet MS"/>
          <w:i/>
          <w:color w:val="808080"/>
          <w:sz w:val="21"/>
          <w:szCs w:val="21"/>
          <w:lang w:val="es-ES_tradnl"/>
        </w:rPr>
        <w:t>Clasificador por Objeto del Gasto para la Administración Pública Federal. En: Diario Oficial de la Federación. 28 de diciembre de 2010.</w:t>
      </w:r>
      <w:r w:rsidRPr="0081296F">
        <w:rPr>
          <w:rFonts w:ascii="Trebuchet MS" w:hAnsi="Trebuchet MS"/>
          <w:color w:val="808080"/>
          <w:sz w:val="21"/>
          <w:szCs w:val="21"/>
          <w:lang w:val="es-ES_tradnl"/>
        </w:rPr>
        <w:t xml:space="preserve"> Recuperado el 5 de octubre de 2015, de: http://dof.gob.mx/nota_detalle.php?codigo=5172682&amp;fecha=28/12/2010</w:t>
      </w:r>
    </w:p>
    <w:p w14:paraId="300BE050"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52A93733"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SECRETARÍA DE DESARROLLO AGRARIO, TERRITORIAL Y URBANO (SEDATU). (s.f.). </w:t>
      </w:r>
      <w:r w:rsidRPr="0081296F">
        <w:rPr>
          <w:rFonts w:ascii="Trebuchet MS" w:hAnsi="Trebuchet MS"/>
          <w:i/>
          <w:color w:val="808080"/>
          <w:sz w:val="21"/>
          <w:szCs w:val="21"/>
          <w:lang w:val="es-ES_tradnl"/>
        </w:rPr>
        <w:t>Programa Regional de Desarrollo del Sur-Sureste´2014-2018.</w:t>
      </w:r>
      <w:r w:rsidRPr="0081296F">
        <w:rPr>
          <w:rFonts w:ascii="Trebuchet MS" w:hAnsi="Trebuchet MS"/>
          <w:color w:val="808080"/>
          <w:sz w:val="21"/>
          <w:szCs w:val="21"/>
          <w:lang w:val="es-ES_tradnl"/>
        </w:rPr>
        <w:t xml:space="preserve"> Recuperado el 20 de diciembre de 2015, de: http://www.sedatu.gob.mx/sraweb/datastore/programas/2014/PRDSur_Sureste/PRDSur-Surste25_04_2014.pdf</w:t>
      </w:r>
    </w:p>
    <w:p w14:paraId="40B78D13"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5CABDACE"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SECRETARÍA DE HACIENDA Y CRÉDITO PÚBLICO (SHCP). (2015). </w:t>
      </w:r>
      <w:r w:rsidRPr="0081296F">
        <w:rPr>
          <w:rFonts w:ascii="Trebuchet MS" w:hAnsi="Trebuchet MS"/>
          <w:i/>
          <w:color w:val="808080"/>
          <w:sz w:val="21"/>
          <w:szCs w:val="21"/>
          <w:lang w:val="es-ES_tradnl"/>
        </w:rPr>
        <w:t>Guía para la Construcción de la Matriz de Indicadores para Resultados.</w:t>
      </w:r>
      <w:r w:rsidRPr="0081296F">
        <w:rPr>
          <w:rFonts w:ascii="Trebuchet MS" w:hAnsi="Trebuchet MS"/>
          <w:color w:val="808080"/>
          <w:sz w:val="21"/>
          <w:szCs w:val="21"/>
          <w:lang w:val="es-ES_tradnl"/>
        </w:rPr>
        <w:t xml:space="preserve"> Recuperado el 15 de octubre de 2015, de: http://www.shcp.gob.mx/EGRESOS/PEF/sed/Guia%20MIR.pdf</w:t>
      </w:r>
    </w:p>
    <w:p w14:paraId="47F606EC"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44746FC4" w14:textId="77777777" w:rsidR="003E17CD" w:rsidRPr="0081296F" w:rsidRDefault="003E17CD" w:rsidP="00A31FB9">
      <w:pPr>
        <w:pStyle w:val="Sinespaciado"/>
        <w:spacing w:line="276" w:lineRule="auto"/>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SHCP. (2015). </w:t>
      </w:r>
      <w:r w:rsidRPr="0081296F">
        <w:rPr>
          <w:rFonts w:ascii="Trebuchet MS" w:hAnsi="Trebuchet MS"/>
          <w:i/>
          <w:color w:val="808080"/>
          <w:sz w:val="21"/>
          <w:szCs w:val="21"/>
          <w:lang w:val="es-ES_tradnl"/>
        </w:rPr>
        <w:t>Criterios para el registro, revisión y actualización de Matriz de Indicadores para Resultados e Indicadores del Desempeño de los programas presupuestarios para el Ejercicio Fiscal 2016.</w:t>
      </w:r>
      <w:r w:rsidRPr="0081296F">
        <w:rPr>
          <w:rFonts w:ascii="Trebuchet MS" w:hAnsi="Trebuchet MS"/>
          <w:color w:val="808080"/>
          <w:sz w:val="21"/>
          <w:szCs w:val="21"/>
          <w:lang w:val="es-ES_tradnl"/>
        </w:rPr>
        <w:t xml:space="preserve"> Recuperado el 2 de diciembre de 2015, de: http://transparenciapresupuestaria.gob.mx/work/models/PTP/Presupuesto/Seguimiento/Criterios_MIR_2016.pdf</w:t>
      </w:r>
    </w:p>
    <w:p w14:paraId="41F0787C"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414B156C" w14:textId="77777777" w:rsidR="003E17CD" w:rsidRPr="0081296F" w:rsidRDefault="003E17CD" w:rsidP="00A31FB9">
      <w:pPr>
        <w:pStyle w:val="Sinespaciado"/>
        <w:spacing w:line="276" w:lineRule="auto"/>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SHCP. (2015). </w:t>
      </w:r>
      <w:r w:rsidRPr="0081296F">
        <w:rPr>
          <w:rFonts w:ascii="Trebuchet MS" w:hAnsi="Trebuchet MS"/>
          <w:i/>
          <w:color w:val="808080"/>
          <w:sz w:val="21"/>
          <w:szCs w:val="21"/>
          <w:lang w:val="es-ES_tradnl"/>
        </w:rPr>
        <w:t>Estructura Programática a emplear en el proyecto de Presupuesto de Egresos 2016.</w:t>
      </w:r>
      <w:r w:rsidRPr="0081296F">
        <w:rPr>
          <w:rFonts w:ascii="Trebuchet MS" w:hAnsi="Trebuchet MS"/>
          <w:color w:val="808080"/>
          <w:sz w:val="21"/>
          <w:szCs w:val="21"/>
          <w:lang w:val="es-ES_tradnl"/>
        </w:rPr>
        <w:t xml:space="preserve"> Recuperado el 5 de diciembre de 2015, de: http://www.hacienda.gob.mx/EGRESOS/PEF/programacion/programacion_16/1_av_PyP_Inv_ene_may_2015.pdf</w:t>
      </w:r>
    </w:p>
    <w:p w14:paraId="7881AB0B" w14:textId="77777777" w:rsidR="003E17CD" w:rsidRDefault="003E17CD" w:rsidP="003E17CD">
      <w:pPr>
        <w:pStyle w:val="Sinespaciado"/>
        <w:spacing w:line="276" w:lineRule="auto"/>
        <w:jc w:val="both"/>
        <w:rPr>
          <w:rFonts w:ascii="Trebuchet MS" w:hAnsi="Trebuchet MS"/>
          <w:color w:val="808080"/>
          <w:sz w:val="21"/>
          <w:szCs w:val="21"/>
          <w:lang w:val="es-ES_tradnl"/>
        </w:rPr>
      </w:pPr>
    </w:p>
    <w:p w14:paraId="218BCAE5" w14:textId="77777777" w:rsidR="003E17CD" w:rsidRDefault="003E17CD" w:rsidP="00A31FB9">
      <w:pPr>
        <w:pStyle w:val="Sinespaciado"/>
        <w:spacing w:line="276" w:lineRule="auto"/>
        <w:rPr>
          <w:rFonts w:ascii="Trebuchet MS" w:hAnsi="Trebuchet MS"/>
          <w:color w:val="808080"/>
          <w:sz w:val="21"/>
          <w:szCs w:val="21"/>
          <w:lang w:val="es-ES_tradnl"/>
        </w:rPr>
      </w:pPr>
      <w:r w:rsidRPr="0081296F">
        <w:rPr>
          <w:rFonts w:ascii="Trebuchet MS" w:hAnsi="Trebuchet MS"/>
          <w:color w:val="808080"/>
          <w:sz w:val="21"/>
          <w:szCs w:val="21"/>
          <w:lang w:val="es-ES_tradnl"/>
        </w:rPr>
        <w:t>SHCP</w:t>
      </w:r>
      <w:r>
        <w:rPr>
          <w:rFonts w:ascii="Trebuchet MS" w:hAnsi="Trebuchet MS"/>
          <w:color w:val="808080"/>
          <w:sz w:val="21"/>
          <w:szCs w:val="21"/>
          <w:lang w:val="es-ES_tradnl"/>
        </w:rPr>
        <w:t>, CONEVAL</w:t>
      </w:r>
      <w:r w:rsidRPr="0081296F">
        <w:rPr>
          <w:rFonts w:ascii="Trebuchet MS" w:hAnsi="Trebuchet MS"/>
          <w:color w:val="808080"/>
          <w:sz w:val="21"/>
          <w:szCs w:val="21"/>
          <w:lang w:val="es-ES_tradnl"/>
        </w:rPr>
        <w:t xml:space="preserve">. (2015). </w:t>
      </w:r>
      <w:r>
        <w:rPr>
          <w:rFonts w:ascii="Trebuchet MS" w:hAnsi="Trebuchet MS"/>
          <w:i/>
          <w:color w:val="808080"/>
          <w:sz w:val="21"/>
          <w:szCs w:val="21"/>
          <w:lang w:val="es-ES_tradnl"/>
        </w:rPr>
        <w:t>Guía para el Diseño de la Matriz de Indicadores para Resultados</w:t>
      </w:r>
      <w:r w:rsidRPr="0081296F">
        <w:rPr>
          <w:rFonts w:ascii="Trebuchet MS" w:hAnsi="Trebuchet MS"/>
          <w:i/>
          <w:color w:val="808080"/>
          <w:sz w:val="21"/>
          <w:szCs w:val="21"/>
          <w:lang w:val="es-ES_tradnl"/>
        </w:rPr>
        <w:t>.</w:t>
      </w:r>
      <w:r w:rsidRPr="0081296F">
        <w:rPr>
          <w:rFonts w:ascii="Trebuchet MS" w:hAnsi="Trebuchet MS"/>
          <w:color w:val="808080"/>
          <w:sz w:val="21"/>
          <w:szCs w:val="21"/>
          <w:lang w:val="es-ES_tradnl"/>
        </w:rPr>
        <w:t xml:space="preserve"> Recuperado el 5 de diciembre de 201</w:t>
      </w:r>
      <w:r>
        <w:rPr>
          <w:rFonts w:ascii="Trebuchet MS" w:hAnsi="Trebuchet MS"/>
          <w:color w:val="808080"/>
          <w:sz w:val="21"/>
          <w:szCs w:val="21"/>
          <w:lang w:val="es-ES_tradnl"/>
        </w:rPr>
        <w:t>4</w:t>
      </w:r>
      <w:r w:rsidRPr="0081296F">
        <w:rPr>
          <w:rFonts w:ascii="Trebuchet MS" w:hAnsi="Trebuchet MS"/>
          <w:color w:val="808080"/>
          <w:sz w:val="21"/>
          <w:szCs w:val="21"/>
          <w:lang w:val="es-ES_tradnl"/>
        </w:rPr>
        <w:t xml:space="preserve">, de: </w:t>
      </w:r>
      <w:r w:rsidRPr="00FC4687">
        <w:rPr>
          <w:rFonts w:ascii="Trebuchet MS" w:hAnsi="Trebuchet MS"/>
          <w:color w:val="808080"/>
          <w:sz w:val="21"/>
          <w:szCs w:val="21"/>
          <w:lang w:val="es-ES_tradnl"/>
        </w:rPr>
        <w:t>http://www.shcp.gob.mx/EGRESOS/PEF/sed/Guia%20MIR.pdf</w:t>
      </w:r>
    </w:p>
    <w:p w14:paraId="0AF37D73"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3A20587B"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SHCP</w:t>
      </w:r>
      <w:r>
        <w:rPr>
          <w:rFonts w:ascii="Trebuchet MS" w:hAnsi="Trebuchet MS"/>
          <w:color w:val="808080"/>
          <w:sz w:val="21"/>
          <w:szCs w:val="21"/>
          <w:lang w:val="es-ES_tradnl"/>
        </w:rPr>
        <w:t>, CONEVAL</w:t>
      </w:r>
      <w:r w:rsidRPr="0081296F">
        <w:rPr>
          <w:rFonts w:ascii="Trebuchet MS" w:hAnsi="Trebuchet MS"/>
          <w:color w:val="808080"/>
          <w:sz w:val="21"/>
          <w:szCs w:val="21"/>
          <w:lang w:val="es-ES_tradnl"/>
        </w:rPr>
        <w:t xml:space="preserve">. (2011). </w:t>
      </w:r>
      <w:r w:rsidRPr="0081296F">
        <w:rPr>
          <w:rFonts w:ascii="Trebuchet MS" w:hAnsi="Trebuchet MS"/>
          <w:i/>
          <w:color w:val="808080"/>
          <w:sz w:val="21"/>
          <w:szCs w:val="21"/>
          <w:lang w:val="es-ES_tradnl"/>
        </w:rPr>
        <w:t xml:space="preserve">Guía para el Diseño de Indicadores Estratégicos. </w:t>
      </w:r>
      <w:r w:rsidRPr="0081296F">
        <w:rPr>
          <w:rFonts w:ascii="Trebuchet MS" w:hAnsi="Trebuchet MS"/>
          <w:color w:val="808080"/>
          <w:sz w:val="21"/>
          <w:szCs w:val="21"/>
          <w:lang w:val="es-ES_tradnl"/>
        </w:rPr>
        <w:t>Recuperado el 18 de noviembre de 2015, de: http://www.mimp.gob.pe/omep/archivos/guia_indicadores_estrategicos-CONEVAL.pdf</w:t>
      </w:r>
    </w:p>
    <w:p w14:paraId="05EF26E7" w14:textId="77777777" w:rsidR="003E17CD" w:rsidRDefault="003E17CD" w:rsidP="003E17CD">
      <w:pPr>
        <w:pStyle w:val="Sinespaciado"/>
        <w:spacing w:line="276" w:lineRule="auto"/>
        <w:jc w:val="both"/>
        <w:rPr>
          <w:rFonts w:ascii="Trebuchet MS" w:hAnsi="Trebuchet MS"/>
          <w:color w:val="808080"/>
          <w:sz w:val="21"/>
          <w:szCs w:val="21"/>
          <w:lang w:val="es-ES_tradnl"/>
        </w:rPr>
      </w:pPr>
    </w:p>
    <w:p w14:paraId="42B41295"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SHCP</w:t>
      </w:r>
      <w:r>
        <w:rPr>
          <w:rFonts w:ascii="Trebuchet MS" w:hAnsi="Trebuchet MS"/>
          <w:color w:val="808080"/>
          <w:sz w:val="21"/>
          <w:szCs w:val="21"/>
          <w:lang w:val="es-ES_tradnl"/>
        </w:rPr>
        <w:t>.</w:t>
      </w:r>
      <w:r w:rsidRPr="0081296F">
        <w:rPr>
          <w:rFonts w:ascii="Trebuchet MS" w:hAnsi="Trebuchet MS"/>
          <w:color w:val="808080"/>
          <w:sz w:val="21"/>
          <w:szCs w:val="21"/>
          <w:lang w:val="es-ES_tradnl"/>
        </w:rPr>
        <w:t xml:space="preserve"> (2013). </w:t>
      </w:r>
      <w:r w:rsidRPr="0081296F">
        <w:rPr>
          <w:rFonts w:ascii="Trebuchet MS" w:hAnsi="Trebuchet MS"/>
          <w:i/>
          <w:color w:val="808080"/>
          <w:sz w:val="21"/>
          <w:szCs w:val="21"/>
          <w:lang w:val="es-ES_tradnl"/>
        </w:rPr>
        <w:t>Lineamientos para la elaboración y presentación de los Análisis Costo y Beneficio de los programas y proyectos de inversión.</w:t>
      </w:r>
      <w:r w:rsidRPr="0081296F">
        <w:rPr>
          <w:rFonts w:ascii="Trebuchet MS" w:hAnsi="Trebuchet MS"/>
          <w:color w:val="808080"/>
          <w:sz w:val="21"/>
          <w:szCs w:val="21"/>
          <w:lang w:val="es-ES_tradnl"/>
        </w:rPr>
        <w:t xml:space="preserve"> 30 de diciembre de 2013. Disponible en: http://www.shcp.gob.mx/LASHCP/MarcoJuridico/ProgramasYProyectosDeInversion/Lineamientos/costo_beneficio.pdf</w:t>
      </w:r>
    </w:p>
    <w:p w14:paraId="1139AD7B"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6CC108DE"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SHCP. (20</w:t>
      </w:r>
      <w:r>
        <w:rPr>
          <w:rFonts w:ascii="Trebuchet MS" w:hAnsi="Trebuchet MS"/>
          <w:color w:val="808080"/>
          <w:sz w:val="21"/>
          <w:szCs w:val="21"/>
          <w:lang w:val="es-ES_tradnl"/>
        </w:rPr>
        <w:t>14</w:t>
      </w:r>
      <w:r w:rsidRPr="0081296F">
        <w:rPr>
          <w:rFonts w:ascii="Trebuchet MS" w:hAnsi="Trebuchet MS"/>
          <w:color w:val="808080"/>
          <w:sz w:val="21"/>
          <w:szCs w:val="21"/>
          <w:lang w:val="es-ES_tradnl"/>
        </w:rPr>
        <w:t xml:space="preserve">). </w:t>
      </w:r>
      <w:r w:rsidRPr="0081296F">
        <w:rPr>
          <w:rFonts w:ascii="Trebuchet MS" w:hAnsi="Trebuchet MS"/>
          <w:i/>
          <w:color w:val="808080"/>
          <w:sz w:val="21"/>
          <w:szCs w:val="21"/>
          <w:lang w:val="es-ES_tradnl"/>
        </w:rPr>
        <w:t>Sist</w:t>
      </w:r>
      <w:r>
        <w:rPr>
          <w:rFonts w:ascii="Trebuchet MS" w:hAnsi="Trebuchet MS"/>
          <w:i/>
          <w:color w:val="808080"/>
          <w:sz w:val="21"/>
          <w:szCs w:val="21"/>
          <w:lang w:val="es-ES_tradnl"/>
        </w:rPr>
        <w:t>ema de Evaluación del Desempeño</w:t>
      </w:r>
      <w:r w:rsidRPr="0081296F">
        <w:rPr>
          <w:rFonts w:ascii="Trebuchet MS" w:hAnsi="Trebuchet MS"/>
          <w:i/>
          <w:color w:val="808080"/>
          <w:sz w:val="21"/>
          <w:szCs w:val="21"/>
          <w:lang w:val="es-ES_tradnl"/>
        </w:rPr>
        <w:t xml:space="preserve">. </w:t>
      </w:r>
      <w:r w:rsidRPr="0081296F">
        <w:rPr>
          <w:rFonts w:ascii="Trebuchet MS" w:hAnsi="Trebuchet MS"/>
          <w:color w:val="808080"/>
          <w:sz w:val="21"/>
          <w:szCs w:val="21"/>
          <w:lang w:val="es-ES_tradnl"/>
        </w:rPr>
        <w:t>Recuperado el 9 de octubre de 201</w:t>
      </w:r>
      <w:r>
        <w:rPr>
          <w:rFonts w:ascii="Trebuchet MS" w:hAnsi="Trebuchet MS"/>
          <w:color w:val="808080"/>
          <w:sz w:val="21"/>
          <w:szCs w:val="21"/>
          <w:lang w:val="es-ES_tradnl"/>
        </w:rPr>
        <w:t>4</w:t>
      </w:r>
      <w:r w:rsidRPr="0081296F">
        <w:rPr>
          <w:rFonts w:ascii="Trebuchet MS" w:hAnsi="Trebuchet MS"/>
          <w:color w:val="808080"/>
          <w:sz w:val="21"/>
          <w:szCs w:val="21"/>
          <w:lang w:val="es-ES_tradnl"/>
        </w:rPr>
        <w:t>, de: http://www.shcp.gob.mx/EGRESOSf</w:t>
      </w:r>
    </w:p>
    <w:p w14:paraId="447E2DE6"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37B3B722" w14:textId="77777777" w:rsidR="003E17CD" w:rsidRPr="0081296F" w:rsidRDefault="003E17CD" w:rsidP="00A31FB9">
      <w:pPr>
        <w:pStyle w:val="Sinespaciado"/>
        <w:spacing w:line="276" w:lineRule="auto"/>
        <w:rPr>
          <w:rFonts w:ascii="Trebuchet MS" w:hAnsi="Trebuchet MS"/>
          <w:color w:val="808080"/>
          <w:sz w:val="21"/>
          <w:szCs w:val="21"/>
          <w:lang w:val="es-ES_tradnl"/>
        </w:rPr>
      </w:pPr>
      <w:r w:rsidRPr="0081296F">
        <w:rPr>
          <w:rFonts w:ascii="Trebuchet MS" w:hAnsi="Trebuchet MS"/>
          <w:color w:val="808080"/>
          <w:sz w:val="21"/>
          <w:szCs w:val="21"/>
          <w:lang w:val="es-ES_tradnl"/>
        </w:rPr>
        <w:lastRenderedPageBreak/>
        <w:t xml:space="preserve">SENADO DE LA REPÚBLICA. (2015). </w:t>
      </w:r>
      <w:r w:rsidRPr="0081296F">
        <w:rPr>
          <w:rFonts w:ascii="Trebuchet MS" w:hAnsi="Trebuchet MS"/>
          <w:i/>
          <w:color w:val="808080"/>
          <w:sz w:val="21"/>
          <w:szCs w:val="21"/>
          <w:lang w:val="es-ES_tradnl"/>
        </w:rPr>
        <w:t>Zonas Económicas Estratégicas. Comisión Especial Sur-Sureste.</w:t>
      </w:r>
      <w:r w:rsidRPr="0081296F">
        <w:rPr>
          <w:rFonts w:ascii="Trebuchet MS" w:hAnsi="Trebuchet MS"/>
          <w:color w:val="808080"/>
          <w:sz w:val="21"/>
          <w:szCs w:val="21"/>
          <w:lang w:val="es-ES_tradnl"/>
        </w:rPr>
        <w:t xml:space="preserve"> Recuperado el 10 de diciembre de 2015, de: http://www.senado.gob.mx/comisiones/sur_sureste/reu/docs/presentacion_260315.pdf</w:t>
      </w:r>
    </w:p>
    <w:p w14:paraId="04856062" w14:textId="77777777" w:rsidR="003E17CD" w:rsidRPr="0081296F" w:rsidRDefault="003E17CD" w:rsidP="00A31FB9">
      <w:pPr>
        <w:pStyle w:val="Sinespaciado"/>
        <w:spacing w:line="276" w:lineRule="auto"/>
        <w:rPr>
          <w:rFonts w:ascii="Trebuchet MS" w:hAnsi="Trebuchet MS"/>
          <w:color w:val="808080"/>
          <w:sz w:val="21"/>
          <w:szCs w:val="21"/>
          <w:lang w:val="es-ES_tradnl"/>
        </w:rPr>
      </w:pPr>
    </w:p>
    <w:p w14:paraId="0BCF3897"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TRANSPARENCIA PRESUPUESTARIA. (2015). </w:t>
      </w:r>
      <w:r w:rsidRPr="0081296F">
        <w:rPr>
          <w:rFonts w:ascii="Trebuchet MS" w:hAnsi="Trebuchet MS"/>
          <w:i/>
          <w:color w:val="808080"/>
          <w:sz w:val="21"/>
          <w:szCs w:val="21"/>
          <w:lang w:val="es-ES_tradnl"/>
        </w:rPr>
        <w:t>Matriz de Indicadores para Resultados del Programa Presupuestario E011 Conservación de Infraestructura Ferroviaria.</w:t>
      </w:r>
      <w:r w:rsidRPr="0081296F">
        <w:rPr>
          <w:rFonts w:ascii="Trebuchet MS" w:hAnsi="Trebuchet MS"/>
          <w:color w:val="808080"/>
          <w:sz w:val="21"/>
          <w:szCs w:val="21"/>
          <w:lang w:val="es-ES_tradnl"/>
        </w:rPr>
        <w:t xml:space="preserve"> Recuperado el 29 de octubre  de 2015, de: http://www.transparenciapresupuestaria.gob.mx/es/</w:t>
      </w:r>
    </w:p>
    <w:p w14:paraId="27BABA0B"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418012E2"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TRANSPARENCIA PRESUPUESTARIA. (2015). </w:t>
      </w:r>
      <w:r w:rsidRPr="0081296F">
        <w:rPr>
          <w:rFonts w:ascii="Trebuchet MS" w:hAnsi="Trebuchet MS"/>
          <w:i/>
          <w:color w:val="808080"/>
          <w:sz w:val="21"/>
          <w:szCs w:val="21"/>
          <w:lang w:val="es-ES_tradnl"/>
        </w:rPr>
        <w:t>Matriz de Indicadores para Resultados del Programa Presupuestario E022 Operación de Infraestructura Ferroviaria.</w:t>
      </w:r>
      <w:r w:rsidRPr="0081296F">
        <w:rPr>
          <w:rFonts w:ascii="Trebuchet MS" w:hAnsi="Trebuchet MS"/>
          <w:color w:val="808080"/>
          <w:sz w:val="21"/>
          <w:szCs w:val="21"/>
          <w:lang w:val="es-ES_tradnl"/>
        </w:rPr>
        <w:t xml:space="preserve"> Recuperado el 29 de octubre de 2015, de: http://www.transparenciapresupuestaria.gob.mx/es/</w:t>
      </w:r>
    </w:p>
    <w:p w14:paraId="69614E9A" w14:textId="77777777" w:rsidR="003E17CD" w:rsidRPr="0081296F" w:rsidRDefault="003E17CD" w:rsidP="003E17CD">
      <w:pPr>
        <w:rPr>
          <w:rFonts w:ascii="Trebuchet MS" w:hAnsi="Trebuchet MS"/>
          <w:szCs w:val="21"/>
          <w:lang w:val="es-ES_tradnl"/>
        </w:rPr>
      </w:pPr>
    </w:p>
    <w:p w14:paraId="5511565E" w14:textId="77777777" w:rsidR="003E17CD" w:rsidRPr="0081296F" w:rsidRDefault="003E17CD" w:rsidP="003E17CD">
      <w:pPr>
        <w:pStyle w:val="Ttulo2"/>
        <w:rPr>
          <w:rFonts w:ascii="Trebuchet MS" w:hAnsi="Trebuchet MS"/>
          <w:sz w:val="21"/>
          <w:szCs w:val="21"/>
          <w:lang w:val="es-ES_tradnl"/>
        </w:rPr>
      </w:pPr>
      <w:bookmarkStart w:id="113" w:name="_Toc441950090"/>
      <w:r w:rsidRPr="0081296F">
        <w:rPr>
          <w:rFonts w:ascii="Trebuchet MS" w:hAnsi="Trebuchet MS"/>
          <w:sz w:val="21"/>
          <w:szCs w:val="21"/>
          <w:lang w:val="es-ES_tradnl"/>
        </w:rPr>
        <w:t>Sitios Web</w:t>
      </w:r>
      <w:bookmarkEnd w:id="113"/>
    </w:p>
    <w:p w14:paraId="152B279F"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2303B7E6" w14:textId="77777777" w:rsidR="00A31FB9" w:rsidRDefault="003E17CD" w:rsidP="00A31FB9">
      <w:pPr>
        <w:pStyle w:val="Sinespaciado"/>
        <w:spacing w:line="276" w:lineRule="auto"/>
        <w:rPr>
          <w:rFonts w:ascii="Trebuchet MS" w:hAnsi="Trebuchet MS"/>
          <w:color w:val="808080"/>
          <w:sz w:val="21"/>
          <w:szCs w:val="21"/>
          <w:lang w:val="es-ES_tradnl"/>
        </w:rPr>
      </w:pPr>
      <w:r w:rsidRPr="0081296F">
        <w:rPr>
          <w:rFonts w:ascii="Trebuchet MS" w:hAnsi="Trebuchet MS"/>
          <w:i/>
          <w:color w:val="808080"/>
          <w:sz w:val="21"/>
          <w:szCs w:val="21"/>
          <w:lang w:val="es-ES_tradnl"/>
        </w:rPr>
        <w:t xml:space="preserve">Banco de datos. </w:t>
      </w:r>
      <w:r w:rsidRPr="0081296F">
        <w:rPr>
          <w:rFonts w:ascii="Trebuchet MS" w:hAnsi="Trebuchet MS"/>
          <w:color w:val="808080"/>
          <w:sz w:val="21"/>
          <w:szCs w:val="21"/>
          <w:lang w:val="es-ES_tradnl"/>
        </w:rPr>
        <w:t xml:space="preserve">Consulta 3 de noviembre de 2015. </w:t>
      </w:r>
    </w:p>
    <w:p w14:paraId="339BBF93" w14:textId="60B2AFFF" w:rsidR="003E17CD" w:rsidRPr="0081296F" w:rsidRDefault="003E17CD" w:rsidP="00A31FB9">
      <w:pPr>
        <w:pStyle w:val="Sinespaciado"/>
        <w:spacing w:line="276" w:lineRule="auto"/>
        <w:rPr>
          <w:rFonts w:ascii="Trebuchet MS" w:hAnsi="Trebuchet MS"/>
          <w:color w:val="808080"/>
          <w:sz w:val="21"/>
          <w:szCs w:val="21"/>
          <w:lang w:val="es-ES_tradnl"/>
        </w:rPr>
      </w:pPr>
      <w:r w:rsidRPr="0081296F">
        <w:rPr>
          <w:rFonts w:ascii="Trebuchet MS" w:hAnsi="Trebuchet MS"/>
          <w:color w:val="808080"/>
          <w:sz w:val="21"/>
          <w:szCs w:val="21"/>
          <w:lang w:val="es-ES_tradnl"/>
        </w:rPr>
        <w:t>Disponible en: http://www.inegi.org.mx/est/contenidos/proyectos/estadistica/</w:t>
      </w:r>
    </w:p>
    <w:p w14:paraId="791148CF"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4216A161" w14:textId="77777777" w:rsidR="00A31FB9"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i/>
          <w:color w:val="808080"/>
          <w:sz w:val="21"/>
          <w:szCs w:val="21"/>
          <w:lang w:val="es-ES_tradnl"/>
        </w:rPr>
        <w:t>Cuenta de la Hacienda Pública Federal.</w:t>
      </w:r>
      <w:r w:rsidRPr="0081296F">
        <w:rPr>
          <w:rFonts w:ascii="Trebuchet MS" w:hAnsi="Trebuchet MS"/>
          <w:color w:val="808080"/>
          <w:sz w:val="21"/>
          <w:szCs w:val="21"/>
          <w:lang w:val="es-ES_tradnl"/>
        </w:rPr>
        <w:t xml:space="preserve"> Años 2012, 2013 y 2014. </w:t>
      </w:r>
    </w:p>
    <w:p w14:paraId="2723284F" w14:textId="7939D49C"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Disponibles en: http://finanzaspublicas.hacienda.gob.mx/es/Finanzas_Publicas/Cuenta_Publica</w:t>
      </w:r>
    </w:p>
    <w:p w14:paraId="0ACE22F6" w14:textId="77777777" w:rsidR="003E17CD" w:rsidRPr="0081296F" w:rsidRDefault="003E17CD" w:rsidP="003E17CD">
      <w:pPr>
        <w:pStyle w:val="Sinespaciado"/>
        <w:spacing w:line="276" w:lineRule="auto"/>
        <w:jc w:val="both"/>
        <w:rPr>
          <w:rFonts w:ascii="Trebuchet MS" w:hAnsi="Trebuchet MS"/>
          <w:i/>
          <w:color w:val="808080"/>
          <w:sz w:val="21"/>
          <w:szCs w:val="21"/>
          <w:lang w:val="es-ES_tradnl"/>
        </w:rPr>
      </w:pPr>
    </w:p>
    <w:p w14:paraId="211FFD0D"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i/>
          <w:color w:val="808080"/>
          <w:sz w:val="21"/>
          <w:szCs w:val="21"/>
          <w:lang w:val="es-ES_tradnl"/>
        </w:rPr>
        <w:t>Diccionario de la Real Academia Española</w:t>
      </w:r>
      <w:r w:rsidRPr="0081296F">
        <w:rPr>
          <w:rFonts w:ascii="Trebuchet MS" w:hAnsi="Trebuchet MS"/>
          <w:color w:val="808080"/>
          <w:sz w:val="21"/>
          <w:szCs w:val="21"/>
          <w:lang w:val="es-ES_tradnl"/>
        </w:rPr>
        <w:t>. Disponible en: http://dle.rae.es/</w:t>
      </w:r>
    </w:p>
    <w:p w14:paraId="633BB2B6" w14:textId="77777777" w:rsidR="003E17CD" w:rsidRPr="0081296F" w:rsidRDefault="003E17CD" w:rsidP="003E17CD">
      <w:pPr>
        <w:pStyle w:val="Sinespaciado"/>
        <w:spacing w:line="276" w:lineRule="auto"/>
        <w:jc w:val="both"/>
        <w:rPr>
          <w:rFonts w:ascii="Trebuchet MS" w:hAnsi="Trebuchet MS"/>
          <w:i/>
          <w:color w:val="808080"/>
          <w:sz w:val="21"/>
          <w:szCs w:val="21"/>
          <w:lang w:val="es-ES_tradnl"/>
        </w:rPr>
      </w:pPr>
    </w:p>
    <w:p w14:paraId="0443EBE7"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i/>
          <w:color w:val="808080"/>
          <w:sz w:val="21"/>
          <w:szCs w:val="21"/>
          <w:lang w:val="es-ES_tradnl"/>
        </w:rPr>
        <w:t>Indicadores del desarrollo mundial.</w:t>
      </w:r>
      <w:r w:rsidRPr="0081296F">
        <w:rPr>
          <w:rFonts w:ascii="Trebuchet MS" w:hAnsi="Trebuchet MS"/>
          <w:color w:val="808080"/>
          <w:sz w:val="21"/>
          <w:szCs w:val="21"/>
          <w:lang w:val="es-ES_tradnl"/>
        </w:rPr>
        <w:t xml:space="preserve"> Recuperado el 15 de octubre de 2015, de: http://databank.bancomundial.org/data//reports.aspx?source=2&amp;country=MEX&amp;series=&amp;period</w:t>
      </w:r>
    </w:p>
    <w:p w14:paraId="3CBDB317" w14:textId="77777777" w:rsidR="003E17CD" w:rsidRPr="0081296F" w:rsidRDefault="003E17CD" w:rsidP="003E17CD">
      <w:pPr>
        <w:pStyle w:val="Sinespaciado"/>
        <w:spacing w:line="276" w:lineRule="auto"/>
        <w:jc w:val="both"/>
        <w:rPr>
          <w:rFonts w:ascii="Trebuchet MS" w:hAnsi="Trebuchet MS"/>
          <w:i/>
          <w:color w:val="808080"/>
          <w:sz w:val="21"/>
          <w:szCs w:val="21"/>
          <w:lang w:val="es-ES_tradnl"/>
        </w:rPr>
      </w:pPr>
    </w:p>
    <w:p w14:paraId="548C5FB5"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i/>
          <w:color w:val="808080"/>
          <w:sz w:val="21"/>
          <w:szCs w:val="21"/>
          <w:lang w:val="es-ES_tradnl"/>
        </w:rPr>
        <w:t>México en cifras.</w:t>
      </w:r>
      <w:r w:rsidRPr="0081296F">
        <w:rPr>
          <w:rFonts w:ascii="Trebuchet MS" w:hAnsi="Trebuchet MS"/>
          <w:color w:val="808080"/>
          <w:sz w:val="21"/>
          <w:szCs w:val="21"/>
          <w:lang w:val="es-ES_tradnl"/>
        </w:rPr>
        <w:t xml:space="preserve"> Disponible en: http://www.conapo.gob.mx/es/CONAPO/Mexico_en_cifras</w:t>
      </w:r>
    </w:p>
    <w:p w14:paraId="2840813E" w14:textId="77777777" w:rsidR="003E17CD" w:rsidRPr="0081296F" w:rsidRDefault="003E17CD" w:rsidP="003E17CD">
      <w:pPr>
        <w:pStyle w:val="Sinespaciado"/>
        <w:rPr>
          <w:lang w:val="es-ES_tradnl"/>
        </w:rPr>
      </w:pPr>
    </w:p>
    <w:p w14:paraId="4DAADCDF"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i/>
          <w:color w:val="808080"/>
          <w:sz w:val="21"/>
          <w:szCs w:val="21"/>
          <w:lang w:val="es-ES_tradnl"/>
        </w:rPr>
        <w:t>Observatorio del gasto.</w:t>
      </w:r>
      <w:r w:rsidRPr="0081296F">
        <w:rPr>
          <w:rFonts w:ascii="Trebuchet MS" w:hAnsi="Trebuchet MS"/>
          <w:color w:val="808080"/>
          <w:sz w:val="21"/>
          <w:szCs w:val="21"/>
          <w:lang w:val="es-ES_tradnl"/>
        </w:rPr>
        <w:t xml:space="preserve"> Disponible en: www.transparenciapresupuestaria.gob.mx</w:t>
      </w:r>
    </w:p>
    <w:p w14:paraId="2EE83D71" w14:textId="77777777" w:rsidR="003E17CD" w:rsidRPr="0081296F" w:rsidRDefault="003E17CD" w:rsidP="003E17CD">
      <w:pPr>
        <w:pStyle w:val="Sinespaciado"/>
        <w:spacing w:line="276" w:lineRule="auto"/>
        <w:jc w:val="both"/>
        <w:rPr>
          <w:rFonts w:ascii="Trebuchet MS" w:hAnsi="Trebuchet MS"/>
          <w:i/>
          <w:color w:val="808080"/>
          <w:sz w:val="21"/>
          <w:szCs w:val="21"/>
          <w:lang w:val="es-ES_tradnl"/>
        </w:rPr>
      </w:pPr>
    </w:p>
    <w:p w14:paraId="1E89D725"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i/>
          <w:color w:val="808080"/>
          <w:sz w:val="21"/>
          <w:szCs w:val="21"/>
          <w:lang w:val="es-ES_tradnl"/>
        </w:rPr>
        <w:t>Presupuesto de Egresos de la Federación.</w:t>
      </w:r>
      <w:r w:rsidRPr="0081296F">
        <w:rPr>
          <w:rFonts w:ascii="Trebuchet MS" w:hAnsi="Trebuchet MS"/>
          <w:color w:val="808080"/>
          <w:sz w:val="21"/>
          <w:szCs w:val="21"/>
          <w:lang w:val="es-ES_tradnl"/>
        </w:rPr>
        <w:t xml:space="preserve"> Años 2012, 2013 y 2014. Disponibles en: http://finanzaspublicas.hacienda.gob.mx/es/Finanzas_Publicas/Paquete_Economico_y_Presupuesto</w:t>
      </w:r>
    </w:p>
    <w:p w14:paraId="290F57AC" w14:textId="77777777" w:rsidR="003E17CD" w:rsidRPr="0081296F" w:rsidRDefault="003E17CD" w:rsidP="003E17CD">
      <w:pPr>
        <w:pStyle w:val="Sinespaciado"/>
        <w:spacing w:line="276" w:lineRule="auto"/>
        <w:jc w:val="both"/>
        <w:rPr>
          <w:rFonts w:ascii="Trebuchet MS" w:hAnsi="Trebuchet MS"/>
          <w:i/>
          <w:color w:val="808080"/>
          <w:sz w:val="21"/>
          <w:szCs w:val="21"/>
          <w:lang w:val="es-ES_tradnl"/>
        </w:rPr>
      </w:pPr>
    </w:p>
    <w:p w14:paraId="4CA321EC" w14:textId="77777777" w:rsidR="003E17CD" w:rsidRPr="0081296F" w:rsidRDefault="003E17CD" w:rsidP="00A31FB9">
      <w:pPr>
        <w:pStyle w:val="Sinespaciado"/>
        <w:spacing w:line="276" w:lineRule="auto"/>
        <w:rPr>
          <w:rFonts w:ascii="Trebuchet MS" w:hAnsi="Trebuchet MS"/>
          <w:color w:val="808080"/>
          <w:sz w:val="21"/>
          <w:szCs w:val="21"/>
          <w:lang w:val="es-ES_tradnl"/>
        </w:rPr>
      </w:pPr>
      <w:r w:rsidRPr="0081296F">
        <w:rPr>
          <w:rFonts w:ascii="Trebuchet MS" w:hAnsi="Trebuchet MS"/>
          <w:i/>
          <w:color w:val="808080"/>
          <w:sz w:val="21"/>
          <w:szCs w:val="21"/>
          <w:lang w:val="es-ES_tradnl"/>
        </w:rPr>
        <w:t>Railway Transport Database</w:t>
      </w:r>
      <w:r w:rsidRPr="0081296F">
        <w:rPr>
          <w:rFonts w:ascii="Trebuchet MS" w:hAnsi="Trebuchet MS"/>
          <w:color w:val="808080"/>
          <w:sz w:val="21"/>
          <w:szCs w:val="21"/>
          <w:lang w:val="es-ES_tradnl"/>
        </w:rPr>
        <w:t>. Recuperado el 9 de octubre de 2015, de: http://ec.europa.eu/index_en.htm y de: http://ec.europa.eu/eurostat/statistics-explained/index.php/Railway_freight_transport_statistics</w:t>
      </w:r>
    </w:p>
    <w:p w14:paraId="29593CAB" w14:textId="77777777" w:rsidR="003E17CD" w:rsidRPr="0081296F" w:rsidRDefault="003E17CD" w:rsidP="003E17CD">
      <w:pPr>
        <w:rPr>
          <w:rFonts w:ascii="Trebuchet MS" w:hAnsi="Trebuchet MS"/>
          <w:szCs w:val="21"/>
          <w:lang w:val="es-ES_tradnl"/>
        </w:rPr>
      </w:pPr>
    </w:p>
    <w:p w14:paraId="5F792F1B" w14:textId="77777777" w:rsidR="003E17CD" w:rsidRPr="0081296F" w:rsidRDefault="003E17CD" w:rsidP="003E17CD">
      <w:pPr>
        <w:pStyle w:val="Ttulo2"/>
        <w:rPr>
          <w:rFonts w:ascii="Trebuchet MS" w:hAnsi="Trebuchet MS"/>
          <w:sz w:val="21"/>
          <w:szCs w:val="21"/>
          <w:lang w:val="es-ES_tradnl"/>
        </w:rPr>
      </w:pPr>
      <w:bookmarkStart w:id="114" w:name="_Toc441950091"/>
      <w:r w:rsidRPr="0081296F">
        <w:rPr>
          <w:rFonts w:ascii="Trebuchet MS" w:hAnsi="Trebuchet MS"/>
          <w:sz w:val="21"/>
          <w:szCs w:val="21"/>
          <w:lang w:val="es-ES_tradnl"/>
        </w:rPr>
        <w:t>Información proporcionada por el FIT</w:t>
      </w:r>
      <w:bookmarkEnd w:id="114"/>
    </w:p>
    <w:p w14:paraId="4711077C"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p>
    <w:p w14:paraId="7358F05E" w14:textId="77777777" w:rsidR="003E17CD" w:rsidRPr="0081296F" w:rsidRDefault="003E17CD" w:rsidP="003E17CD">
      <w:pPr>
        <w:pStyle w:val="Sinespaciado"/>
        <w:spacing w:line="276" w:lineRule="auto"/>
        <w:jc w:val="both"/>
        <w:rPr>
          <w:rFonts w:ascii="Trebuchet MS" w:hAnsi="Trebuchet MS"/>
          <w:color w:val="808080"/>
          <w:sz w:val="21"/>
          <w:szCs w:val="21"/>
          <w:lang w:val="es-ES_tradnl"/>
        </w:rPr>
      </w:pPr>
      <w:r w:rsidRPr="0081296F">
        <w:rPr>
          <w:rFonts w:ascii="Trebuchet MS" w:hAnsi="Trebuchet MS"/>
          <w:color w:val="808080"/>
          <w:sz w:val="21"/>
          <w:szCs w:val="21"/>
          <w:lang w:val="es-ES_tradnl"/>
        </w:rPr>
        <w:t xml:space="preserve">FIT. </w:t>
      </w:r>
      <w:r w:rsidRPr="0081296F">
        <w:rPr>
          <w:rFonts w:ascii="Trebuchet MS" w:hAnsi="Trebuchet MS"/>
          <w:i/>
          <w:color w:val="808080"/>
          <w:sz w:val="21"/>
          <w:szCs w:val="21"/>
          <w:lang w:val="es-ES_tradnl"/>
        </w:rPr>
        <w:t xml:space="preserve">Matrices de Administración de Riesgos. </w:t>
      </w:r>
      <w:r w:rsidRPr="0081296F">
        <w:rPr>
          <w:rFonts w:ascii="Trebuchet MS" w:hAnsi="Trebuchet MS"/>
          <w:color w:val="808080"/>
          <w:sz w:val="21"/>
          <w:szCs w:val="21"/>
          <w:lang w:val="es-ES_tradnl"/>
        </w:rPr>
        <w:t>Años 2012, 2013 y 2014.</w:t>
      </w:r>
    </w:p>
    <w:p w14:paraId="33D3B4AD" w14:textId="26C1C155" w:rsidR="00280699" w:rsidRPr="002E401C" w:rsidRDefault="00280699" w:rsidP="001E532B">
      <w:pPr>
        <w:rPr>
          <w:color w:val="808080" w:themeColor="background1" w:themeShade="80"/>
        </w:rPr>
      </w:pPr>
    </w:p>
    <w:p w14:paraId="44D4D9E1" w14:textId="77777777" w:rsidR="00E10B48" w:rsidRDefault="00E10B48" w:rsidP="001E532B">
      <w:pPr>
        <w:rPr>
          <w:color w:val="808080" w:themeColor="background1" w:themeShade="80"/>
        </w:rPr>
        <w:sectPr w:rsidR="00E10B48" w:rsidSect="000173AA">
          <w:headerReference w:type="first" r:id="rId133"/>
          <w:pgSz w:w="12240" w:h="15840" w:code="1"/>
          <w:pgMar w:top="1985" w:right="1183" w:bottom="1417" w:left="1701" w:header="708" w:footer="708" w:gutter="0"/>
          <w:cols w:space="708"/>
          <w:titlePg/>
          <w:docGrid w:linePitch="360"/>
        </w:sectPr>
      </w:pPr>
    </w:p>
    <w:p w14:paraId="38909A03" w14:textId="77777777" w:rsidR="00E10B48" w:rsidRPr="00D85190" w:rsidRDefault="00E10B48" w:rsidP="00E10B48">
      <w:pPr>
        <w:pStyle w:val="Ttulo1"/>
        <w:rPr>
          <w:lang w:val="es-ES_tradnl"/>
        </w:rPr>
      </w:pPr>
      <w:bookmarkStart w:id="115" w:name="_Toc441950092"/>
      <w:r w:rsidRPr="00D85190">
        <w:lastRenderedPageBreak/>
        <w:t xml:space="preserve">Anexo I. </w:t>
      </w:r>
      <w:r w:rsidRPr="00D85190">
        <w:rPr>
          <w:lang w:val="es-ES_tradnl"/>
        </w:rPr>
        <w:t>Descripción general del programa</w:t>
      </w:r>
      <w:bookmarkEnd w:id="115"/>
    </w:p>
    <w:p w14:paraId="1E712C20" w14:textId="77777777" w:rsidR="00E10B48" w:rsidRDefault="00E10B48" w:rsidP="00E10B48">
      <w:pPr>
        <w:rPr>
          <w:lang w:val="es-ES_tradnl"/>
        </w:rPr>
      </w:pPr>
    </w:p>
    <w:p w14:paraId="76B68297" w14:textId="77777777" w:rsidR="00E10B48" w:rsidRPr="000942DC" w:rsidRDefault="00E10B48" w:rsidP="00E10B48">
      <w:pPr>
        <w:jc w:val="center"/>
        <w:rPr>
          <w:color w:val="073763" w:themeColor="accent1" w:themeShade="80"/>
          <w:lang w:val="es-ES_tradnl"/>
        </w:rPr>
      </w:pPr>
      <w:r>
        <w:rPr>
          <w:b/>
          <w:color w:val="073763" w:themeColor="accent1" w:themeShade="80"/>
          <w:lang w:val="es-ES_tradnl"/>
        </w:rPr>
        <w:t>Tabla 80</w:t>
      </w:r>
      <w:r w:rsidRPr="000942DC">
        <w:rPr>
          <w:b/>
          <w:color w:val="073763" w:themeColor="accent1" w:themeShade="80"/>
          <w:lang w:val="es-ES_tradnl"/>
        </w:rPr>
        <w:t>.</w:t>
      </w:r>
      <w:r>
        <w:rPr>
          <w:color w:val="073763" w:themeColor="accent1" w:themeShade="80"/>
          <w:lang w:val="es-ES_tradnl"/>
        </w:rPr>
        <w:t xml:space="preserve"> Descripción General del P</w:t>
      </w:r>
      <w:r w:rsidRPr="000942DC">
        <w:rPr>
          <w:color w:val="073763" w:themeColor="accent1" w:themeShade="80"/>
          <w:lang w:val="es-ES_tradnl"/>
        </w:rPr>
        <w:t>rograma</w:t>
      </w:r>
    </w:p>
    <w:tbl>
      <w:tblPr>
        <w:tblStyle w:val="Sombreadomulticolor-nfasis2"/>
        <w:tblW w:w="5000" w:type="pct"/>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6A0" w:firstRow="1" w:lastRow="0" w:firstColumn="1" w:lastColumn="0" w:noHBand="1" w:noVBand="1"/>
      </w:tblPr>
      <w:tblGrid>
        <w:gridCol w:w="1726"/>
        <w:gridCol w:w="4986"/>
        <w:gridCol w:w="68"/>
        <w:gridCol w:w="410"/>
        <w:gridCol w:w="5464"/>
      </w:tblGrid>
      <w:tr w:rsidR="00E10B48" w:rsidRPr="00D85190" w14:paraId="4A77399B" w14:textId="77777777" w:rsidTr="00B63595">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52BCD92F" w14:textId="77777777" w:rsidR="00E10B48" w:rsidRPr="00D85190" w:rsidRDefault="00E10B48" w:rsidP="00B63595">
            <w:pPr>
              <w:jc w:val="center"/>
              <w:rPr>
                <w:smallCaps/>
                <w:color w:val="073763" w:themeColor="accent1" w:themeShade="80"/>
                <w:sz w:val="24"/>
                <w:lang w:val="es-ES_tradnl"/>
              </w:rPr>
            </w:pPr>
            <w:r w:rsidRPr="00D85190">
              <w:rPr>
                <w:smallCaps/>
                <w:color w:val="073763" w:themeColor="accent1" w:themeShade="80"/>
                <w:sz w:val="24"/>
                <w:lang w:val="es-ES_tradnl"/>
              </w:rPr>
              <w:t>Descripción</w:t>
            </w:r>
          </w:p>
        </w:tc>
        <w:tc>
          <w:tcPr>
            <w:tcW w:w="197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31E4C381" w14:textId="77777777" w:rsidR="00E10B48" w:rsidRPr="00D85190" w:rsidRDefault="00E10B48" w:rsidP="00B63595">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D85190">
              <w:rPr>
                <w:smallCaps/>
                <w:color w:val="073763" w:themeColor="accent1" w:themeShade="80"/>
                <w:sz w:val="24"/>
                <w:lang w:val="es-ES_tradnl"/>
              </w:rPr>
              <w:t>E011</w:t>
            </w:r>
          </w:p>
        </w:tc>
        <w:tc>
          <w:tcPr>
            <w:tcW w:w="2348" w:type="pct"/>
            <w:gridSpan w:val="3"/>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302D0721" w14:textId="77777777" w:rsidR="00E10B48" w:rsidRPr="00D85190" w:rsidRDefault="00E10B48" w:rsidP="00B63595">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D85190">
              <w:rPr>
                <w:smallCaps/>
                <w:color w:val="073763" w:themeColor="accent1" w:themeShade="80"/>
                <w:sz w:val="24"/>
                <w:lang w:val="es-ES_tradnl"/>
              </w:rPr>
              <w:t>E022</w:t>
            </w:r>
          </w:p>
        </w:tc>
      </w:tr>
      <w:tr w:rsidR="00E10B48" w:rsidRPr="00D85190" w14:paraId="5588EBF8" w14:textId="77777777" w:rsidTr="00B63595">
        <w:trPr>
          <w:trHeight w:val="335"/>
          <w:jc w:val="center"/>
        </w:trPr>
        <w:tc>
          <w:tcPr>
            <w:cnfStyle w:val="001000000000" w:firstRow="0" w:lastRow="0" w:firstColumn="1" w:lastColumn="0" w:oddVBand="0" w:evenVBand="0" w:oddHBand="0" w:evenHBand="0" w:firstRowFirstColumn="0" w:firstRowLastColumn="0" w:lastRowFirstColumn="0" w:lastRowLastColumn="0"/>
            <w:tcW w:w="5000" w:type="pct"/>
            <w:gridSpan w:val="5"/>
            <w:tcBorders>
              <w:left w:val="single" w:sz="4" w:space="0" w:color="073763" w:themeColor="accent1" w:themeShade="80"/>
              <w:bottom w:val="none" w:sz="0" w:space="0" w:color="auto"/>
              <w:right w:val="single" w:sz="4" w:space="0" w:color="073763" w:themeColor="accent1" w:themeShade="80"/>
            </w:tcBorders>
            <w:shd w:val="clear" w:color="auto" w:fill="90C5F6" w:themeFill="accent1" w:themeFillTint="66"/>
          </w:tcPr>
          <w:p w14:paraId="5AE9C720" w14:textId="77777777" w:rsidR="00E10B48" w:rsidRPr="00D85190" w:rsidRDefault="00E10B48" w:rsidP="00B63595">
            <w:pPr>
              <w:jc w:val="center"/>
              <w:rPr>
                <w:b/>
                <w:color w:val="073763" w:themeColor="accent1" w:themeShade="80"/>
                <w:sz w:val="20"/>
                <w:lang w:val="es-ES_tradnl"/>
              </w:rPr>
            </w:pPr>
            <w:r w:rsidRPr="00D85190">
              <w:rPr>
                <w:b/>
                <w:color w:val="073763" w:themeColor="accent1" w:themeShade="80"/>
                <w:sz w:val="20"/>
                <w:lang w:val="es-ES_tradnl"/>
              </w:rPr>
              <w:t>Identificación del Programa</w:t>
            </w:r>
          </w:p>
        </w:tc>
      </w:tr>
      <w:tr w:rsidR="00E10B48" w:rsidRPr="00D85190" w14:paraId="7DE919C2" w14:textId="77777777" w:rsidTr="00B63595">
        <w:trPr>
          <w:trHeight w:val="335"/>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00D15EAB" w14:textId="77777777" w:rsidR="00E10B48" w:rsidRPr="00D85190" w:rsidRDefault="00E10B48" w:rsidP="00B63595">
            <w:pPr>
              <w:tabs>
                <w:tab w:val="left" w:pos="1005"/>
              </w:tabs>
              <w:jc w:val="right"/>
              <w:rPr>
                <w:b/>
                <w:color w:val="073763" w:themeColor="accent1" w:themeShade="80"/>
                <w:sz w:val="20"/>
                <w:lang w:val="es-ES_tradnl"/>
              </w:rPr>
            </w:pPr>
            <w:r w:rsidRPr="00D85190">
              <w:rPr>
                <w:b/>
                <w:color w:val="073763" w:themeColor="accent1" w:themeShade="80"/>
                <w:sz w:val="20"/>
                <w:lang w:val="es-ES_tradnl"/>
              </w:rPr>
              <w:t>Ramo</w:t>
            </w:r>
          </w:p>
        </w:tc>
        <w:tc>
          <w:tcPr>
            <w:tcW w:w="4318" w:type="pct"/>
            <w:gridSpan w:val="4"/>
            <w:tcBorders>
              <w:top w:val="single" w:sz="4" w:space="0" w:color="073763" w:themeColor="accent1" w:themeShade="80"/>
              <w:left w:val="single" w:sz="4" w:space="0" w:color="073763" w:themeColor="accent1" w:themeShade="80"/>
            </w:tcBorders>
            <w:shd w:val="clear" w:color="auto" w:fill="auto"/>
          </w:tcPr>
          <w:p w14:paraId="7B2963DD" w14:textId="77777777" w:rsidR="00E10B48" w:rsidRPr="00D85190" w:rsidRDefault="00E10B48" w:rsidP="00B63595">
            <w:pPr>
              <w:jc w:val="center"/>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color w:val="073763" w:themeColor="accent1" w:themeShade="80"/>
                <w:sz w:val="20"/>
                <w:lang w:val="es-ES_tradnl"/>
              </w:rPr>
              <w:t>09 – Comunicaciones y Transportes</w:t>
            </w:r>
          </w:p>
        </w:tc>
      </w:tr>
      <w:tr w:rsidR="00E10B48" w:rsidRPr="00D85190" w14:paraId="08E7BDB6"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728E123F" w14:textId="77777777" w:rsidR="00E10B48" w:rsidRPr="00D85190" w:rsidRDefault="00E10B48" w:rsidP="00B63595">
            <w:pPr>
              <w:jc w:val="right"/>
              <w:rPr>
                <w:b/>
                <w:color w:val="073763" w:themeColor="accent1" w:themeShade="80"/>
                <w:sz w:val="20"/>
                <w:lang w:val="es-MX"/>
              </w:rPr>
            </w:pPr>
            <w:r w:rsidRPr="00D85190">
              <w:rPr>
                <w:b/>
                <w:color w:val="073763" w:themeColor="accent1" w:themeShade="80"/>
                <w:sz w:val="20"/>
                <w:lang w:val="es-MX"/>
              </w:rPr>
              <w:t>UR</w:t>
            </w:r>
          </w:p>
        </w:tc>
        <w:tc>
          <w:tcPr>
            <w:tcW w:w="4318" w:type="pct"/>
            <w:gridSpan w:val="4"/>
            <w:tcBorders>
              <w:left w:val="single" w:sz="4" w:space="0" w:color="073763" w:themeColor="accent1" w:themeShade="80"/>
            </w:tcBorders>
            <w:shd w:val="clear" w:color="auto" w:fill="auto"/>
          </w:tcPr>
          <w:p w14:paraId="4F5EF4F2" w14:textId="77777777" w:rsidR="00E10B48" w:rsidRPr="00D85190" w:rsidRDefault="00E10B48" w:rsidP="00B63595">
            <w:pPr>
              <w:spacing w:after="0"/>
              <w:jc w:val="center"/>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color w:val="073763" w:themeColor="accent1" w:themeShade="80"/>
                <w:sz w:val="20"/>
                <w:lang w:val="es-MX"/>
              </w:rPr>
              <w:t>J3L – Ferrocarril del Istmo de Tehuantepec, S.A. de C.V.</w:t>
            </w:r>
          </w:p>
        </w:tc>
      </w:tr>
      <w:tr w:rsidR="00E10B48" w:rsidRPr="00D85190" w14:paraId="6F30B67C"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3D65A1C5" w14:textId="77777777" w:rsidR="00E10B48" w:rsidRPr="00D85190" w:rsidRDefault="00E10B48" w:rsidP="00B63595">
            <w:pPr>
              <w:tabs>
                <w:tab w:val="center" w:pos="4678"/>
              </w:tabs>
              <w:jc w:val="right"/>
              <w:rPr>
                <w:b/>
                <w:color w:val="073763" w:themeColor="accent1" w:themeShade="80"/>
                <w:sz w:val="20"/>
                <w:lang w:val="es-ES_tradnl"/>
              </w:rPr>
            </w:pPr>
            <w:r w:rsidRPr="00D85190">
              <w:rPr>
                <w:b/>
                <w:color w:val="073763" w:themeColor="accent1" w:themeShade="80"/>
                <w:sz w:val="20"/>
                <w:lang w:val="es-ES_tradnl"/>
              </w:rPr>
              <w:t>Nombre del Pp</w:t>
            </w:r>
          </w:p>
        </w:tc>
        <w:tc>
          <w:tcPr>
            <w:tcW w:w="1970" w:type="pct"/>
            <w:tcBorders>
              <w:left w:val="single" w:sz="4" w:space="0" w:color="073763" w:themeColor="accent1" w:themeShade="80"/>
            </w:tcBorders>
            <w:shd w:val="clear" w:color="auto" w:fill="auto"/>
          </w:tcPr>
          <w:p w14:paraId="7EFBD44F" w14:textId="77777777" w:rsidR="00E10B48" w:rsidRPr="00D85190" w:rsidRDefault="00E10B48" w:rsidP="00B63595">
            <w:pPr>
              <w:tabs>
                <w:tab w:val="center" w:pos="4678"/>
              </w:tabs>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 w:val="20"/>
                <w:lang w:val="es-ES_tradnl"/>
              </w:rPr>
            </w:pPr>
            <w:r w:rsidRPr="00D85190">
              <w:rPr>
                <w:b/>
                <w:color w:val="073763" w:themeColor="accent1" w:themeShade="80"/>
                <w:sz w:val="20"/>
                <w:lang w:val="es-ES_tradnl"/>
              </w:rPr>
              <w:t>Conservación de Infraestructura Ferroviaria</w:t>
            </w:r>
          </w:p>
        </w:tc>
        <w:tc>
          <w:tcPr>
            <w:tcW w:w="2348" w:type="pct"/>
            <w:gridSpan w:val="3"/>
            <w:shd w:val="clear" w:color="auto" w:fill="auto"/>
          </w:tcPr>
          <w:p w14:paraId="1E0CE16C" w14:textId="77777777" w:rsidR="00E10B48" w:rsidRPr="00D85190" w:rsidRDefault="00E10B48" w:rsidP="00B63595">
            <w:pPr>
              <w:tabs>
                <w:tab w:val="center" w:pos="4678"/>
              </w:tabs>
              <w:spacing w:after="0"/>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 w:val="20"/>
                <w:lang w:val="es-ES_tradnl"/>
              </w:rPr>
            </w:pPr>
            <w:r w:rsidRPr="00D85190">
              <w:rPr>
                <w:b/>
                <w:color w:val="073763" w:themeColor="accent1" w:themeShade="80"/>
                <w:sz w:val="20"/>
                <w:lang w:val="es-ES_tradnl"/>
              </w:rPr>
              <w:t>Operación de Infraestructura Ferroviaria</w:t>
            </w:r>
          </w:p>
        </w:tc>
      </w:tr>
      <w:tr w:rsidR="00E10B48" w:rsidRPr="00D85190" w14:paraId="148D878A"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3AD5B37A" w14:textId="77777777" w:rsidR="00E10B48" w:rsidRPr="00D85190" w:rsidRDefault="00E10B48" w:rsidP="00B63595">
            <w:pPr>
              <w:tabs>
                <w:tab w:val="center" w:pos="4678"/>
              </w:tabs>
              <w:jc w:val="right"/>
              <w:rPr>
                <w:b/>
                <w:color w:val="073763" w:themeColor="accent1" w:themeShade="80"/>
                <w:sz w:val="20"/>
                <w:lang w:val="es-ES_tradnl"/>
              </w:rPr>
            </w:pPr>
            <w:r w:rsidRPr="00D85190">
              <w:rPr>
                <w:b/>
                <w:color w:val="073763" w:themeColor="accent1" w:themeShade="80"/>
                <w:sz w:val="20"/>
                <w:lang w:val="es-ES_tradnl"/>
              </w:rPr>
              <w:t>Modalidad del Pp</w:t>
            </w:r>
          </w:p>
        </w:tc>
        <w:tc>
          <w:tcPr>
            <w:tcW w:w="4318" w:type="pct"/>
            <w:gridSpan w:val="4"/>
            <w:tcBorders>
              <w:left w:val="single" w:sz="4" w:space="0" w:color="073763" w:themeColor="accent1" w:themeShade="80"/>
            </w:tcBorders>
            <w:shd w:val="clear" w:color="auto" w:fill="auto"/>
          </w:tcPr>
          <w:p w14:paraId="33530FAF"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color w:val="073763" w:themeColor="accent1" w:themeShade="80"/>
                <w:sz w:val="20"/>
                <w:lang w:val="es-ES_tradnl"/>
              </w:rPr>
              <w:t>E: Actividades del sector público, que realiza en forma directa, regular y continua, para satisfacer la demanda de la sociedad, de interés general, atendiendo a las personas en sus diferentes esferas jurídicas.</w:t>
            </w:r>
          </w:p>
        </w:tc>
      </w:tr>
      <w:tr w:rsidR="00E10B48" w:rsidRPr="00D85190" w14:paraId="40CA5EB6"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1495803E" w14:textId="77777777" w:rsidR="00E10B48" w:rsidRPr="00D85190" w:rsidRDefault="00E10B48" w:rsidP="00B63595">
            <w:pPr>
              <w:tabs>
                <w:tab w:val="center" w:pos="4678"/>
              </w:tabs>
              <w:jc w:val="right"/>
              <w:rPr>
                <w:b/>
                <w:color w:val="073763" w:themeColor="accent1" w:themeShade="80"/>
                <w:sz w:val="20"/>
                <w:lang w:val="es-ES_tradnl"/>
              </w:rPr>
            </w:pPr>
            <w:r w:rsidRPr="00D85190">
              <w:rPr>
                <w:b/>
                <w:color w:val="073763" w:themeColor="accent1" w:themeShade="80"/>
                <w:sz w:val="20"/>
                <w:lang w:val="es-ES_tradnl"/>
              </w:rPr>
              <w:t>Finalidad del Pp</w:t>
            </w:r>
          </w:p>
        </w:tc>
        <w:tc>
          <w:tcPr>
            <w:tcW w:w="4318" w:type="pct"/>
            <w:gridSpan w:val="4"/>
            <w:tcBorders>
              <w:left w:val="single" w:sz="4" w:space="0" w:color="073763" w:themeColor="accent1" w:themeShade="80"/>
              <w:bottom w:val="single" w:sz="4" w:space="0" w:color="073763" w:themeColor="accent1" w:themeShade="80"/>
            </w:tcBorders>
            <w:shd w:val="clear" w:color="auto" w:fill="auto"/>
          </w:tcPr>
          <w:p w14:paraId="46658C76"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color w:val="073763" w:themeColor="accent1" w:themeShade="80"/>
                <w:sz w:val="20"/>
                <w:lang w:val="es-ES_tradnl"/>
              </w:rPr>
              <w:t>Desarrollo Económico: Las que realiza la APF para proporcionar y facilitar el desarrollo económico de las personas físicas y morales: por ejemplo, servicios de energía eléctrica, servicios en vías de comunicación y telecomunicaciones, servicios turísticos, protección al consumidor, correos.</w:t>
            </w:r>
          </w:p>
        </w:tc>
      </w:tr>
      <w:tr w:rsidR="00E10B48" w:rsidRPr="00D85190" w14:paraId="572128BC"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5000" w:type="pct"/>
            <w:gridSpan w:val="5"/>
            <w:tcBorders>
              <w:left w:val="single" w:sz="4" w:space="0" w:color="073763" w:themeColor="accent1" w:themeShade="80"/>
              <w:bottom w:val="none" w:sz="0" w:space="0" w:color="auto"/>
              <w:right w:val="single" w:sz="4" w:space="0" w:color="073763" w:themeColor="accent1" w:themeShade="80"/>
            </w:tcBorders>
            <w:shd w:val="clear" w:color="auto" w:fill="90C5F6" w:themeFill="accent1" w:themeFillTint="66"/>
          </w:tcPr>
          <w:p w14:paraId="2EA04FC6" w14:textId="77777777" w:rsidR="00E10B48" w:rsidRPr="00D85190" w:rsidRDefault="00E10B48" w:rsidP="00B63595">
            <w:pPr>
              <w:tabs>
                <w:tab w:val="center" w:pos="4678"/>
              </w:tabs>
              <w:spacing w:after="0"/>
              <w:jc w:val="center"/>
              <w:rPr>
                <w:b/>
                <w:color w:val="073763" w:themeColor="accent1" w:themeShade="80"/>
                <w:sz w:val="20"/>
                <w:lang w:val="es-ES_tradnl"/>
              </w:rPr>
            </w:pPr>
            <w:r w:rsidRPr="00D85190">
              <w:rPr>
                <w:b/>
                <w:color w:val="073763" w:themeColor="accent1" w:themeShade="80"/>
                <w:sz w:val="20"/>
                <w:lang w:val="es-ES_tradnl"/>
              </w:rPr>
              <w:t>Justificación de la Creación del Programa</w:t>
            </w:r>
          </w:p>
        </w:tc>
      </w:tr>
      <w:tr w:rsidR="00E10B48" w:rsidRPr="00D85190" w14:paraId="08F6E192"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none" w:sz="0" w:space="0" w:color="auto"/>
              <w:bottom w:val="single" w:sz="4" w:space="0" w:color="073763" w:themeColor="accent1" w:themeShade="80"/>
              <w:right w:val="none" w:sz="0" w:space="0" w:color="auto"/>
            </w:tcBorders>
            <w:shd w:val="clear" w:color="auto" w:fill="F2F2F2" w:themeFill="background1" w:themeFillShade="F2"/>
          </w:tcPr>
          <w:p w14:paraId="2E248AEA" w14:textId="77777777" w:rsidR="00E10B48" w:rsidRPr="00D85190" w:rsidRDefault="00E10B48" w:rsidP="00B63595">
            <w:pPr>
              <w:tabs>
                <w:tab w:val="center" w:pos="4678"/>
              </w:tabs>
              <w:spacing w:after="0"/>
              <w:jc w:val="right"/>
              <w:rPr>
                <w:b/>
                <w:color w:val="073763" w:themeColor="accent1" w:themeShade="80"/>
                <w:sz w:val="20"/>
                <w:lang w:val="es-ES_tradnl"/>
              </w:rPr>
            </w:pPr>
            <w:r w:rsidRPr="00D85190">
              <w:rPr>
                <w:b/>
                <w:color w:val="073763" w:themeColor="accent1" w:themeShade="80"/>
                <w:sz w:val="20"/>
                <w:lang w:val="es-ES_tradnl"/>
              </w:rPr>
              <w:t>Problemática que busca atender</w:t>
            </w:r>
          </w:p>
        </w:tc>
        <w:tc>
          <w:tcPr>
            <w:tcW w:w="1997" w:type="pct"/>
            <w:gridSpan w:val="2"/>
            <w:tcBorders>
              <w:top w:val="single" w:sz="4" w:space="0" w:color="073763" w:themeColor="accent1" w:themeShade="80"/>
              <w:bottom w:val="single" w:sz="4" w:space="0" w:color="073763" w:themeColor="accent1" w:themeShade="80"/>
            </w:tcBorders>
            <w:shd w:val="clear" w:color="auto" w:fill="auto"/>
          </w:tcPr>
          <w:p w14:paraId="4AF20BF3"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color w:val="073763" w:themeColor="accent1" w:themeShade="80"/>
                <w:sz w:val="20"/>
                <w:lang w:val="es-ES_tradnl"/>
              </w:rPr>
              <w:t>Usuarios de la red ferroviaria asignada al FIT, cuentan con vías rehabilitadas y en buenas condiciones de uso operativo.</w:t>
            </w:r>
          </w:p>
        </w:tc>
        <w:tc>
          <w:tcPr>
            <w:tcW w:w="2321" w:type="pct"/>
            <w:gridSpan w:val="2"/>
            <w:shd w:val="clear" w:color="auto" w:fill="auto"/>
          </w:tcPr>
          <w:p w14:paraId="42C1340E"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color w:val="073763" w:themeColor="accent1" w:themeShade="80"/>
                <w:sz w:val="20"/>
                <w:lang w:val="es-ES_tradnl"/>
              </w:rPr>
              <w:t>Usuarios de la red ferroviaria asignada al FIT, cuentan con vías rehabilitadas y en buenas condiciones de uso operativo.</w:t>
            </w:r>
          </w:p>
        </w:tc>
      </w:tr>
      <w:tr w:rsidR="00E10B48" w:rsidRPr="00D85190" w14:paraId="4332026E"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5000" w:type="pct"/>
            <w:gridSpan w:val="5"/>
            <w:tcBorders>
              <w:left w:val="single" w:sz="4" w:space="0" w:color="073763" w:themeColor="accent1" w:themeShade="80"/>
              <w:bottom w:val="none" w:sz="0" w:space="0" w:color="auto"/>
              <w:right w:val="single" w:sz="4" w:space="0" w:color="073763" w:themeColor="accent1" w:themeShade="80"/>
            </w:tcBorders>
            <w:shd w:val="clear" w:color="auto" w:fill="90C5F6" w:themeFill="accent1" w:themeFillTint="66"/>
          </w:tcPr>
          <w:p w14:paraId="02384169" w14:textId="77777777" w:rsidR="00E10B48" w:rsidRPr="00D85190" w:rsidRDefault="00E10B48" w:rsidP="00B63595">
            <w:pPr>
              <w:tabs>
                <w:tab w:val="center" w:pos="4678"/>
              </w:tabs>
              <w:spacing w:after="0"/>
              <w:jc w:val="center"/>
              <w:rPr>
                <w:b/>
                <w:color w:val="073763" w:themeColor="accent1" w:themeShade="80"/>
                <w:sz w:val="20"/>
                <w:lang w:val="es-ES_tradnl"/>
              </w:rPr>
            </w:pPr>
            <w:r w:rsidRPr="00D85190">
              <w:rPr>
                <w:b/>
                <w:color w:val="073763" w:themeColor="accent1" w:themeShade="80"/>
                <w:sz w:val="20"/>
                <w:lang w:val="es-ES_tradnl"/>
              </w:rPr>
              <w:t>Vinculación a los Objetivos Nacionales y Sectoriales</w:t>
            </w:r>
          </w:p>
        </w:tc>
      </w:tr>
      <w:tr w:rsidR="00E10B48" w:rsidRPr="00D85190" w14:paraId="0B0AF664"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70941306" w14:textId="77777777" w:rsidR="00E10B48" w:rsidRPr="00D85190" w:rsidRDefault="00E10B48" w:rsidP="00B63595">
            <w:pPr>
              <w:tabs>
                <w:tab w:val="center" w:pos="4678"/>
              </w:tabs>
              <w:spacing w:after="0"/>
              <w:jc w:val="right"/>
              <w:rPr>
                <w:b/>
                <w:color w:val="073763" w:themeColor="accent1" w:themeShade="80"/>
                <w:sz w:val="20"/>
                <w:lang w:val="es-ES_tradnl"/>
              </w:rPr>
            </w:pPr>
            <w:r w:rsidRPr="00D85190">
              <w:rPr>
                <w:b/>
                <w:color w:val="073763" w:themeColor="accent1" w:themeShade="80"/>
                <w:sz w:val="20"/>
                <w:lang w:val="es-ES_tradnl"/>
              </w:rPr>
              <w:t>PND 2013-2018</w:t>
            </w:r>
          </w:p>
        </w:tc>
        <w:tc>
          <w:tcPr>
            <w:tcW w:w="4318" w:type="pct"/>
            <w:gridSpan w:val="4"/>
            <w:tcBorders>
              <w:top w:val="single" w:sz="4" w:space="0" w:color="073763" w:themeColor="accent1" w:themeShade="80"/>
              <w:left w:val="single" w:sz="4" w:space="0" w:color="073763" w:themeColor="accent1" w:themeShade="80"/>
            </w:tcBorders>
            <w:shd w:val="clear" w:color="auto" w:fill="auto"/>
          </w:tcPr>
          <w:p w14:paraId="7BAAAE95"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b/>
                <w:color w:val="073763" w:themeColor="accent1" w:themeShade="80"/>
                <w:sz w:val="20"/>
                <w:lang w:val="es-ES_tradnl"/>
              </w:rPr>
              <w:t>Objetivo 4.9:</w:t>
            </w:r>
            <w:r w:rsidRPr="00D85190">
              <w:rPr>
                <w:color w:val="073763" w:themeColor="accent1" w:themeShade="80"/>
                <w:sz w:val="20"/>
                <w:lang w:val="es-ES_tradnl"/>
              </w:rPr>
              <w:t xml:space="preserve"> Contar con una infraestructura de transporte que se refleje en menores costos para realizar la actividad económica.</w:t>
            </w:r>
          </w:p>
          <w:p w14:paraId="5DF88F6D"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p>
          <w:p w14:paraId="23A327D5"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b/>
                <w:color w:val="073763" w:themeColor="accent1" w:themeShade="80"/>
                <w:sz w:val="20"/>
                <w:lang w:val="es-ES_tradnl"/>
              </w:rPr>
              <w:t>Estrategia 4.9.1:</w:t>
            </w:r>
            <w:r w:rsidRPr="00D85190">
              <w:rPr>
                <w:color w:val="073763" w:themeColor="accent1" w:themeShade="80"/>
                <w:sz w:val="20"/>
                <w:lang w:val="es-ES_tradnl"/>
              </w:rPr>
              <w:t xml:space="preserve"> Modernizar, ampliar y conservar la infraestructura de los diferentes modos de transporte, así como </w:t>
            </w:r>
            <w:r w:rsidRPr="00D85190">
              <w:rPr>
                <w:color w:val="073763" w:themeColor="accent1" w:themeShade="80"/>
                <w:sz w:val="20"/>
                <w:lang w:val="es-ES_tradnl"/>
              </w:rPr>
              <w:lastRenderedPageBreak/>
              <w:t>mejorar su conectividad bajo criterios estratégicos y de eficiencia</w:t>
            </w:r>
          </w:p>
          <w:p w14:paraId="453BEB0C"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p>
          <w:p w14:paraId="26B50EF1"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b/>
                <w:color w:val="073763" w:themeColor="accent1" w:themeShade="80"/>
                <w:sz w:val="20"/>
                <w:lang w:val="es-ES_tradnl"/>
              </w:rPr>
              <w:t>Línea de Acción:</w:t>
            </w:r>
            <w:r w:rsidRPr="00D85190">
              <w:rPr>
                <w:color w:val="073763" w:themeColor="accent1" w:themeShade="80"/>
                <w:sz w:val="20"/>
                <w:lang w:val="es-ES_tradnl"/>
              </w:rPr>
              <w:t xml:space="preserve"> Vigilar los programas de conservación y modernización de vías férreas y puentes, para mantener en condiciones adecuadas de operación la infraestructura sobre la que  circulan los trenes.</w:t>
            </w:r>
          </w:p>
        </w:tc>
      </w:tr>
      <w:tr w:rsidR="00E10B48" w:rsidRPr="00D85190" w14:paraId="3FA6FC62"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none" w:sz="0" w:space="0" w:color="auto"/>
              <w:right w:val="single" w:sz="4" w:space="0" w:color="073763" w:themeColor="accent1" w:themeShade="80"/>
            </w:tcBorders>
            <w:shd w:val="clear" w:color="auto" w:fill="F2F2F2" w:themeFill="background1" w:themeFillShade="F2"/>
          </w:tcPr>
          <w:p w14:paraId="3E9B0EB4" w14:textId="77777777" w:rsidR="00E10B48" w:rsidRPr="00D85190" w:rsidRDefault="00E10B48" w:rsidP="00B63595">
            <w:pPr>
              <w:tabs>
                <w:tab w:val="center" w:pos="4678"/>
              </w:tabs>
              <w:spacing w:after="0"/>
              <w:jc w:val="right"/>
              <w:rPr>
                <w:b/>
                <w:color w:val="073763" w:themeColor="accent1" w:themeShade="80"/>
                <w:sz w:val="20"/>
                <w:lang w:val="es-ES_tradnl"/>
              </w:rPr>
            </w:pPr>
            <w:r w:rsidRPr="00D85190">
              <w:rPr>
                <w:b/>
                <w:color w:val="073763" w:themeColor="accent1" w:themeShade="80"/>
                <w:sz w:val="20"/>
                <w:lang w:val="es-ES_tradnl"/>
              </w:rPr>
              <w:lastRenderedPageBreak/>
              <w:t>PSCT 2013-2018</w:t>
            </w:r>
          </w:p>
        </w:tc>
        <w:tc>
          <w:tcPr>
            <w:tcW w:w="2159" w:type="pct"/>
            <w:gridSpan w:val="3"/>
            <w:tcBorders>
              <w:left w:val="single" w:sz="4" w:space="0" w:color="073763" w:themeColor="accent1" w:themeShade="80"/>
            </w:tcBorders>
            <w:shd w:val="clear" w:color="auto" w:fill="auto"/>
          </w:tcPr>
          <w:p w14:paraId="5D8FE7F4"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color w:val="073763" w:themeColor="accent1" w:themeShade="80"/>
                <w:sz w:val="20"/>
                <w:lang w:val="es-ES_tradnl"/>
              </w:rPr>
              <w:t>Objetivo 2: Contar con servicios logísticos de transporte oportunos, eficientes y seguros que incrementen la competitividad y productividad de las actividades económicas.</w:t>
            </w:r>
          </w:p>
          <w:p w14:paraId="74C2704D"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p>
          <w:p w14:paraId="625B330E"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color w:val="073763" w:themeColor="accent1" w:themeShade="80"/>
                <w:sz w:val="20"/>
                <w:lang w:val="es-ES_tradnl"/>
              </w:rPr>
              <w:t>Estrategia 2.2: Impulsar servicios de transporte más baratos, rápidos, confiables y con una cobertura más amplia, que detonen la competitividad del país.</w:t>
            </w:r>
          </w:p>
        </w:tc>
        <w:tc>
          <w:tcPr>
            <w:tcW w:w="2159" w:type="pct"/>
            <w:shd w:val="clear" w:color="auto" w:fill="auto"/>
          </w:tcPr>
          <w:p w14:paraId="5FC28E4E"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color w:val="073763" w:themeColor="accent1" w:themeShade="80"/>
                <w:sz w:val="20"/>
                <w:lang w:val="es-ES_tradnl"/>
              </w:rPr>
              <w:t>Objetivo 1: Desarrollar una infraestructura de transporte y logística multimodal que genere costos competitivos, mejore la seguridad e impulse el desarrollo económico y social.</w:t>
            </w:r>
          </w:p>
          <w:p w14:paraId="45DA2798"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p>
          <w:p w14:paraId="5D2DC337"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color w:val="073763" w:themeColor="accent1" w:themeShade="80"/>
                <w:sz w:val="20"/>
                <w:lang w:val="es-ES_tradnl"/>
              </w:rPr>
              <w:t>Estrategia: 1.2 Fortalecer la red ferroviaria mediante acciones que potencien el traslado multimodal y mejoren su eficiencia, conectividad, seguridad y utilidad logística.</w:t>
            </w:r>
          </w:p>
        </w:tc>
      </w:tr>
      <w:tr w:rsidR="00E10B48" w:rsidRPr="00D85190" w14:paraId="4EADF7F7"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5000" w:type="pct"/>
            <w:gridSpan w:val="5"/>
            <w:tcBorders>
              <w:top w:val="single" w:sz="4" w:space="0" w:color="073763" w:themeColor="accent1" w:themeShade="80"/>
              <w:left w:val="single" w:sz="4" w:space="0" w:color="073763" w:themeColor="accent1" w:themeShade="80"/>
              <w:bottom w:val="none" w:sz="0" w:space="0" w:color="auto"/>
              <w:right w:val="single" w:sz="4" w:space="0" w:color="073763" w:themeColor="accent1" w:themeShade="80"/>
            </w:tcBorders>
            <w:shd w:val="clear" w:color="auto" w:fill="90C5F6" w:themeFill="accent1" w:themeFillTint="66"/>
          </w:tcPr>
          <w:p w14:paraId="042D088F" w14:textId="77777777" w:rsidR="00E10B48" w:rsidRPr="00D85190" w:rsidRDefault="00E10B48" w:rsidP="00B63595">
            <w:pPr>
              <w:tabs>
                <w:tab w:val="center" w:pos="4678"/>
              </w:tabs>
              <w:spacing w:after="0"/>
              <w:jc w:val="center"/>
              <w:rPr>
                <w:b/>
                <w:color w:val="073763" w:themeColor="accent1" w:themeShade="80"/>
                <w:sz w:val="20"/>
                <w:lang w:val="es-ES_tradnl"/>
              </w:rPr>
            </w:pPr>
            <w:r w:rsidRPr="00D85190">
              <w:rPr>
                <w:b/>
                <w:color w:val="073763" w:themeColor="accent1" w:themeShade="80"/>
                <w:sz w:val="20"/>
                <w:lang w:val="es-ES_tradnl"/>
              </w:rPr>
              <w:t>Descripción de los objetivos del programa, así como de los servicios que ofrece</w:t>
            </w:r>
          </w:p>
        </w:tc>
      </w:tr>
      <w:tr w:rsidR="00E10B48" w:rsidRPr="00D85190" w14:paraId="3752937D"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030EAA68" w14:textId="77777777" w:rsidR="00E10B48" w:rsidRPr="00D85190" w:rsidRDefault="00E10B48" w:rsidP="00B63595">
            <w:pPr>
              <w:tabs>
                <w:tab w:val="center" w:pos="4678"/>
              </w:tabs>
              <w:spacing w:after="0"/>
              <w:jc w:val="right"/>
              <w:rPr>
                <w:b/>
                <w:color w:val="073763" w:themeColor="accent1" w:themeShade="80"/>
                <w:sz w:val="20"/>
                <w:lang w:val="es-ES_tradnl"/>
              </w:rPr>
            </w:pPr>
            <w:r w:rsidRPr="00D85190">
              <w:rPr>
                <w:b/>
                <w:color w:val="073763" w:themeColor="accent1" w:themeShade="80"/>
                <w:sz w:val="20"/>
                <w:lang w:val="es-ES_tradnl"/>
              </w:rPr>
              <w:t>Objetivo del Programa</w:t>
            </w:r>
          </w:p>
        </w:tc>
        <w:tc>
          <w:tcPr>
            <w:tcW w:w="4318" w:type="pct"/>
            <w:gridSpan w:val="4"/>
            <w:tcBorders>
              <w:top w:val="single" w:sz="4" w:space="0" w:color="073763" w:themeColor="accent1" w:themeShade="80"/>
              <w:left w:val="single" w:sz="4" w:space="0" w:color="073763" w:themeColor="accent1" w:themeShade="80"/>
            </w:tcBorders>
            <w:shd w:val="clear" w:color="auto" w:fill="auto"/>
          </w:tcPr>
          <w:p w14:paraId="64AC0BEE"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color w:val="073763" w:themeColor="accent1" w:themeShade="80"/>
                <w:sz w:val="20"/>
                <w:lang w:val="es-ES_tradnl"/>
              </w:rPr>
              <w:t>Las vías de la red ferroviaria asignada al FIT se encuentran en las condiciones óptimas de uso operativo para atender a sus usuarios.</w:t>
            </w:r>
          </w:p>
        </w:tc>
      </w:tr>
      <w:tr w:rsidR="00E10B48" w:rsidRPr="00D85190" w14:paraId="3CA99C56"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75F0EDB6" w14:textId="77777777" w:rsidR="00E10B48" w:rsidRPr="00D85190" w:rsidRDefault="00E10B48" w:rsidP="00B63595">
            <w:pPr>
              <w:tabs>
                <w:tab w:val="center" w:pos="4678"/>
              </w:tabs>
              <w:spacing w:after="0"/>
              <w:jc w:val="right"/>
              <w:rPr>
                <w:b/>
                <w:color w:val="073763" w:themeColor="accent1" w:themeShade="80"/>
                <w:sz w:val="20"/>
                <w:lang w:val="es-ES_tradnl"/>
              </w:rPr>
            </w:pPr>
            <w:r w:rsidRPr="00D85190">
              <w:rPr>
                <w:b/>
                <w:color w:val="073763" w:themeColor="accent1" w:themeShade="80"/>
                <w:sz w:val="20"/>
                <w:lang w:val="es-ES_tradnl"/>
              </w:rPr>
              <w:t>Servicios que ofrece</w:t>
            </w:r>
          </w:p>
        </w:tc>
        <w:tc>
          <w:tcPr>
            <w:tcW w:w="4318" w:type="pct"/>
            <w:gridSpan w:val="4"/>
            <w:tcBorders>
              <w:left w:val="single" w:sz="4" w:space="0" w:color="073763" w:themeColor="accent1" w:themeShade="80"/>
              <w:bottom w:val="single" w:sz="4" w:space="0" w:color="073763" w:themeColor="accent1" w:themeShade="80"/>
            </w:tcBorders>
            <w:shd w:val="clear" w:color="auto" w:fill="auto"/>
          </w:tcPr>
          <w:p w14:paraId="36DC4E03"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color w:val="073763" w:themeColor="accent1" w:themeShade="80"/>
                <w:sz w:val="20"/>
                <w:lang w:val="es-ES_tradnl"/>
              </w:rPr>
              <w:t>Servicios de derechos de paso y de transporte de carga</w:t>
            </w:r>
          </w:p>
        </w:tc>
      </w:tr>
      <w:tr w:rsidR="00E10B48" w:rsidRPr="00D85190" w14:paraId="01ACC95E"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5000" w:type="pct"/>
            <w:gridSpan w:val="5"/>
            <w:tcBorders>
              <w:left w:val="single" w:sz="4" w:space="0" w:color="073763" w:themeColor="accent1" w:themeShade="80"/>
              <w:bottom w:val="none" w:sz="0" w:space="0" w:color="auto"/>
              <w:right w:val="single" w:sz="4" w:space="0" w:color="073763" w:themeColor="accent1" w:themeShade="80"/>
            </w:tcBorders>
            <w:shd w:val="clear" w:color="auto" w:fill="90C5F6" w:themeFill="accent1" w:themeFillTint="66"/>
          </w:tcPr>
          <w:p w14:paraId="51DF6183" w14:textId="77777777" w:rsidR="00E10B48" w:rsidRPr="00D85190" w:rsidRDefault="00E10B48" w:rsidP="00B63595">
            <w:pPr>
              <w:tabs>
                <w:tab w:val="center" w:pos="4678"/>
              </w:tabs>
              <w:spacing w:after="0"/>
              <w:jc w:val="center"/>
              <w:rPr>
                <w:b/>
                <w:color w:val="073763" w:themeColor="accent1" w:themeShade="80"/>
                <w:sz w:val="20"/>
                <w:lang w:val="es-ES_tradnl"/>
              </w:rPr>
            </w:pPr>
            <w:r w:rsidRPr="00D85190">
              <w:rPr>
                <w:b/>
                <w:color w:val="073763" w:themeColor="accent1" w:themeShade="80"/>
                <w:sz w:val="20"/>
                <w:lang w:val="es-ES_tradnl"/>
              </w:rPr>
              <w:t>Identificación y cuantificación de la población potencial, objetivo y atendida</w:t>
            </w:r>
          </w:p>
        </w:tc>
      </w:tr>
      <w:tr w:rsidR="00E10B48" w:rsidRPr="00D85190" w14:paraId="62ABAA93"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5CB5C867" w14:textId="77777777" w:rsidR="00E10B48" w:rsidRPr="00D85190" w:rsidRDefault="00E10B48" w:rsidP="00B63595">
            <w:pPr>
              <w:tabs>
                <w:tab w:val="center" w:pos="4678"/>
              </w:tabs>
              <w:spacing w:after="0"/>
              <w:jc w:val="right"/>
              <w:rPr>
                <w:b/>
                <w:color w:val="073763" w:themeColor="accent1" w:themeShade="80"/>
                <w:sz w:val="20"/>
                <w:lang w:val="es-ES_tradnl"/>
              </w:rPr>
            </w:pPr>
            <w:r w:rsidRPr="00D85190">
              <w:rPr>
                <w:b/>
                <w:color w:val="073763" w:themeColor="accent1" w:themeShade="80"/>
                <w:sz w:val="20"/>
                <w:lang w:val="es-ES_tradnl"/>
              </w:rPr>
              <w:t>Población Potencial</w:t>
            </w:r>
          </w:p>
        </w:tc>
        <w:tc>
          <w:tcPr>
            <w:tcW w:w="4318" w:type="pct"/>
            <w:gridSpan w:val="4"/>
            <w:tcBorders>
              <w:top w:val="single" w:sz="4" w:space="0" w:color="073763" w:themeColor="accent1" w:themeShade="80"/>
              <w:left w:val="single" w:sz="4" w:space="0" w:color="073763" w:themeColor="accent1" w:themeShade="80"/>
            </w:tcBorders>
            <w:shd w:val="clear" w:color="auto" w:fill="auto"/>
          </w:tcPr>
          <w:p w14:paraId="44D60C89"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color w:val="073763" w:themeColor="accent1" w:themeShade="80"/>
                <w:sz w:val="20"/>
                <w:lang w:val="es-ES_tradnl"/>
              </w:rPr>
              <w:t>La población potencial del programa, se refiere a la población que pueda tener la necesidad de requerir de los servicios de transporte de carga en las zonas en donde el FIT tiene cobertura de acuerdo a su capacidad instalada.</w:t>
            </w:r>
          </w:p>
        </w:tc>
      </w:tr>
      <w:tr w:rsidR="00E10B48" w:rsidRPr="00D85190" w14:paraId="41863C38"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6EBBBC31" w14:textId="77777777" w:rsidR="00E10B48" w:rsidRPr="00D85190" w:rsidRDefault="00E10B48" w:rsidP="00B63595">
            <w:pPr>
              <w:tabs>
                <w:tab w:val="center" w:pos="4678"/>
              </w:tabs>
              <w:spacing w:after="0"/>
              <w:jc w:val="right"/>
              <w:rPr>
                <w:b/>
                <w:color w:val="073763" w:themeColor="accent1" w:themeShade="80"/>
                <w:sz w:val="20"/>
                <w:lang w:val="es-ES_tradnl"/>
              </w:rPr>
            </w:pPr>
            <w:r w:rsidRPr="00D85190">
              <w:rPr>
                <w:b/>
                <w:color w:val="073763" w:themeColor="accent1" w:themeShade="80"/>
                <w:sz w:val="20"/>
                <w:lang w:val="es-ES_tradnl"/>
              </w:rPr>
              <w:t>Población Objetivo</w:t>
            </w:r>
          </w:p>
        </w:tc>
        <w:tc>
          <w:tcPr>
            <w:tcW w:w="4318" w:type="pct"/>
            <w:gridSpan w:val="4"/>
            <w:tcBorders>
              <w:left w:val="single" w:sz="4" w:space="0" w:color="073763" w:themeColor="accent1" w:themeShade="80"/>
            </w:tcBorders>
            <w:shd w:val="clear" w:color="auto" w:fill="auto"/>
          </w:tcPr>
          <w:p w14:paraId="332F8822"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color w:val="073763" w:themeColor="accent1" w:themeShade="80"/>
                <w:sz w:val="20"/>
                <w:lang w:val="es-ES_tradnl"/>
              </w:rPr>
              <w:t>Se refiere a las personas físicas o morales con las que el FIT ha realizado contrato alguno para el servicio de transporte de carga, más aquellas</w:t>
            </w:r>
          </w:p>
        </w:tc>
      </w:tr>
      <w:tr w:rsidR="00E10B48" w:rsidRPr="00D85190" w14:paraId="0F68F574"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none" w:sz="0" w:space="0" w:color="auto"/>
            </w:tcBorders>
            <w:shd w:val="clear" w:color="auto" w:fill="F2F2F2" w:themeFill="background1" w:themeFillShade="F2"/>
          </w:tcPr>
          <w:p w14:paraId="55C10F34" w14:textId="77777777" w:rsidR="00E10B48" w:rsidRPr="00D85190" w:rsidRDefault="00E10B48" w:rsidP="00B63595">
            <w:pPr>
              <w:tabs>
                <w:tab w:val="center" w:pos="4678"/>
              </w:tabs>
              <w:spacing w:after="0"/>
              <w:jc w:val="right"/>
              <w:rPr>
                <w:b/>
                <w:color w:val="073763" w:themeColor="accent1" w:themeShade="80"/>
                <w:sz w:val="20"/>
                <w:lang w:val="es-ES_tradnl"/>
              </w:rPr>
            </w:pPr>
            <w:r w:rsidRPr="00D85190">
              <w:rPr>
                <w:b/>
                <w:color w:val="073763" w:themeColor="accent1" w:themeShade="80"/>
                <w:sz w:val="20"/>
                <w:lang w:val="es-ES_tradnl"/>
              </w:rPr>
              <w:t>Población Atendida</w:t>
            </w:r>
          </w:p>
        </w:tc>
        <w:tc>
          <w:tcPr>
            <w:tcW w:w="4318" w:type="pct"/>
            <w:gridSpan w:val="4"/>
            <w:tcBorders>
              <w:bottom w:val="single" w:sz="4" w:space="0" w:color="073763" w:themeColor="accent1" w:themeShade="80"/>
            </w:tcBorders>
            <w:shd w:val="clear" w:color="auto" w:fill="auto"/>
          </w:tcPr>
          <w:p w14:paraId="6A711614"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color w:val="073763" w:themeColor="accent1" w:themeShade="80"/>
                <w:sz w:val="20"/>
                <w:lang w:val="es-ES_tradnl"/>
              </w:rPr>
              <w:t>Son los usuarios que han tenido una relación contractual otorgada por el FIT en lo relativo a la prestación del traslado de mercancías.</w:t>
            </w:r>
          </w:p>
        </w:tc>
      </w:tr>
      <w:tr w:rsidR="00E10B48" w:rsidRPr="00D85190" w14:paraId="4F7EE5CA"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5000" w:type="pct"/>
            <w:gridSpan w:val="5"/>
            <w:tcBorders>
              <w:left w:val="single" w:sz="4" w:space="0" w:color="073763" w:themeColor="accent1" w:themeShade="80"/>
              <w:bottom w:val="none" w:sz="0" w:space="0" w:color="auto"/>
              <w:right w:val="single" w:sz="4" w:space="0" w:color="073763" w:themeColor="accent1" w:themeShade="80"/>
            </w:tcBorders>
            <w:shd w:val="clear" w:color="auto" w:fill="90C5F6" w:themeFill="accent1" w:themeFillTint="66"/>
          </w:tcPr>
          <w:p w14:paraId="489D241A" w14:textId="77777777" w:rsidR="00E10B48" w:rsidRPr="00D85190" w:rsidRDefault="00E10B48" w:rsidP="00B63595">
            <w:pPr>
              <w:tabs>
                <w:tab w:val="center" w:pos="4678"/>
              </w:tabs>
              <w:spacing w:after="0"/>
              <w:jc w:val="center"/>
              <w:rPr>
                <w:b/>
                <w:color w:val="073763" w:themeColor="accent1" w:themeShade="80"/>
                <w:sz w:val="20"/>
                <w:lang w:val="es-ES_tradnl"/>
              </w:rPr>
            </w:pPr>
            <w:r w:rsidRPr="00D85190">
              <w:rPr>
                <w:b/>
                <w:color w:val="073763" w:themeColor="accent1" w:themeShade="80"/>
                <w:sz w:val="20"/>
                <w:lang w:val="es-ES_tradnl"/>
              </w:rPr>
              <w:t>Cobertura y Mecanismos de Focalización</w:t>
            </w:r>
          </w:p>
        </w:tc>
      </w:tr>
      <w:tr w:rsidR="00E10B48" w:rsidRPr="00D85190" w14:paraId="3884C61C"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5242693F" w14:textId="77777777" w:rsidR="00E10B48" w:rsidRPr="00D85190" w:rsidRDefault="00E10B48" w:rsidP="00B63595">
            <w:pPr>
              <w:tabs>
                <w:tab w:val="center" w:pos="4678"/>
              </w:tabs>
              <w:spacing w:after="0"/>
              <w:jc w:val="center"/>
              <w:rPr>
                <w:b/>
                <w:color w:val="073763" w:themeColor="accent1" w:themeShade="80"/>
                <w:sz w:val="20"/>
                <w:lang w:val="es-ES_tradnl"/>
              </w:rPr>
            </w:pPr>
            <w:r w:rsidRPr="00D85190">
              <w:rPr>
                <w:b/>
                <w:color w:val="073763" w:themeColor="accent1" w:themeShade="80"/>
                <w:sz w:val="20"/>
                <w:lang w:val="es-ES_tradnl"/>
              </w:rPr>
              <w:t xml:space="preserve">Cobertura y Mecanismos de </w:t>
            </w:r>
            <w:r w:rsidRPr="00D85190">
              <w:rPr>
                <w:b/>
                <w:color w:val="073763" w:themeColor="accent1" w:themeShade="80"/>
                <w:sz w:val="20"/>
                <w:lang w:val="es-ES_tradnl"/>
              </w:rPr>
              <w:lastRenderedPageBreak/>
              <w:t>Focalización</w:t>
            </w:r>
          </w:p>
        </w:tc>
        <w:tc>
          <w:tcPr>
            <w:tcW w:w="4318" w:type="pct"/>
            <w:gridSpan w:val="4"/>
            <w:tcBorders>
              <w:top w:val="single" w:sz="4" w:space="0" w:color="073763" w:themeColor="accent1" w:themeShade="80"/>
              <w:left w:val="single" w:sz="4" w:space="0" w:color="073763" w:themeColor="accent1" w:themeShade="80"/>
              <w:bottom w:val="single" w:sz="4" w:space="0" w:color="073763" w:themeColor="accent1" w:themeShade="80"/>
            </w:tcBorders>
            <w:shd w:val="clear" w:color="auto" w:fill="auto"/>
          </w:tcPr>
          <w:p w14:paraId="58CC812F"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D85190">
              <w:rPr>
                <w:color w:val="073763" w:themeColor="accent1" w:themeShade="80"/>
                <w:sz w:val="20"/>
                <w:lang w:val="es-ES_tradnl"/>
              </w:rPr>
              <w:lastRenderedPageBreak/>
              <w:t xml:space="preserve">El servicio público de transporte ferroviario, se presta en dos modalidades. La propia como asignatario en la línea “Z” con una extensión de 207.4 kilómetros, de la ruta corta de Medias Aguas, Veracruz, sita en km “Z” 95+925 a Salina </w:t>
            </w:r>
            <w:r w:rsidRPr="00D85190">
              <w:rPr>
                <w:color w:val="073763" w:themeColor="accent1" w:themeShade="80"/>
                <w:sz w:val="20"/>
                <w:lang w:val="es-ES_tradnl"/>
              </w:rPr>
              <w:lastRenderedPageBreak/>
              <w:t>Cruz, Oaxaca, sita en km “Z” 303+304, con estaciones receptoras y/o productoras de carga en Medias Aguas, Veracruz, Lagunas, Ixtepec, Pearson y Salina Cruz en Oaxaca y la otra derivado de la imposición de modalidad dictada por la Secretaria de Comunicaciones y Transportes a partir del 10 de agosto del año 2007 derivado del abandono de operaciones del concesionario “Compañía de Ferrocarriles de Chiapas y Mayab, S.A de C.V., mandato que la obliga a operar, explotar y mantener las vías de comunicación ferroviaria de Chiapas y Mayab y prestar el servicio público de carga; Dichas líneas como se menciona están conformadas por dos rutas cortas con un desarrollo de 1,536.6 kilómetros de longitud de vías en operación: la ruta del Mayab comprende las vías denominadas “FA”, “FD”, “FL”, “FN” y “FX”, y la ruta de Chiapas comprende las vías “K” y “KA”.</w:t>
            </w:r>
          </w:p>
        </w:tc>
      </w:tr>
      <w:tr w:rsidR="00E10B48" w:rsidRPr="00D85190" w14:paraId="1837B97B"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5000" w:type="pct"/>
            <w:gridSpan w:val="5"/>
            <w:tcBorders>
              <w:left w:val="single" w:sz="4" w:space="0" w:color="073763" w:themeColor="accent1" w:themeShade="80"/>
              <w:bottom w:val="none" w:sz="0" w:space="0" w:color="auto"/>
              <w:right w:val="single" w:sz="4" w:space="0" w:color="073763" w:themeColor="accent1" w:themeShade="80"/>
            </w:tcBorders>
            <w:shd w:val="clear" w:color="auto" w:fill="90C5F6" w:themeFill="accent1" w:themeFillTint="66"/>
          </w:tcPr>
          <w:p w14:paraId="58B0F870" w14:textId="77777777" w:rsidR="00E10B48" w:rsidRPr="00D85190" w:rsidRDefault="00E10B48" w:rsidP="00B63595">
            <w:pPr>
              <w:tabs>
                <w:tab w:val="center" w:pos="4678"/>
              </w:tabs>
              <w:spacing w:after="0"/>
              <w:jc w:val="center"/>
              <w:rPr>
                <w:b/>
                <w:color w:val="073763" w:themeColor="accent1" w:themeShade="80"/>
                <w:sz w:val="20"/>
                <w:lang w:val="es-ES_tradnl"/>
              </w:rPr>
            </w:pPr>
            <w:r w:rsidRPr="00D85190">
              <w:rPr>
                <w:b/>
                <w:color w:val="073763" w:themeColor="accent1" w:themeShade="80"/>
                <w:sz w:val="20"/>
                <w:lang w:val="es-ES_tradnl"/>
              </w:rPr>
              <w:lastRenderedPageBreak/>
              <w:t>Presupuesto Aprobado en el Ejercicio Fiscal sujeto a evaluación</w:t>
            </w:r>
          </w:p>
        </w:tc>
      </w:tr>
      <w:tr w:rsidR="00E10B48" w:rsidRPr="00D85190" w14:paraId="3C15F566"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2CD36087" w14:textId="77777777" w:rsidR="00E10B48" w:rsidRPr="00D85190" w:rsidRDefault="00E10B48" w:rsidP="00B63595">
            <w:pPr>
              <w:tabs>
                <w:tab w:val="center" w:pos="4678"/>
              </w:tabs>
              <w:spacing w:after="0"/>
              <w:jc w:val="center"/>
              <w:rPr>
                <w:b/>
                <w:color w:val="073763" w:themeColor="accent1" w:themeShade="80"/>
                <w:sz w:val="20"/>
                <w:lang w:val="es-MX"/>
              </w:rPr>
            </w:pPr>
            <w:r w:rsidRPr="00D85190">
              <w:rPr>
                <w:b/>
                <w:color w:val="073763" w:themeColor="accent1" w:themeShade="80"/>
                <w:sz w:val="20"/>
                <w:lang w:val="es-MX"/>
              </w:rPr>
              <w:t>2012</w:t>
            </w:r>
          </w:p>
        </w:tc>
        <w:tc>
          <w:tcPr>
            <w:tcW w:w="4318" w:type="pct"/>
            <w:gridSpan w:val="4"/>
            <w:tcBorders>
              <w:top w:val="single" w:sz="4" w:space="0" w:color="073763" w:themeColor="accent1" w:themeShade="80"/>
              <w:left w:val="single" w:sz="4" w:space="0" w:color="073763" w:themeColor="accent1" w:themeShade="80"/>
            </w:tcBorders>
            <w:shd w:val="clear" w:color="auto" w:fill="auto"/>
          </w:tcPr>
          <w:p w14:paraId="442AE167" w14:textId="77777777" w:rsidR="00E10B48" w:rsidRPr="00D85190" w:rsidRDefault="00E10B48" w:rsidP="00B63595">
            <w:pPr>
              <w:tabs>
                <w:tab w:val="center" w:pos="4678"/>
              </w:tabs>
              <w:spacing w:after="0"/>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 w:val="20"/>
                <w:lang w:val="es-ES_tradnl"/>
              </w:rPr>
            </w:pPr>
            <w:r w:rsidRPr="00D85190">
              <w:rPr>
                <w:b/>
                <w:color w:val="073763" w:themeColor="accent1" w:themeShade="80"/>
                <w:sz w:val="20"/>
                <w:lang w:val="es-ES_tradnl"/>
              </w:rPr>
              <w:t>$ 513,961</w:t>
            </w:r>
          </w:p>
        </w:tc>
      </w:tr>
      <w:tr w:rsidR="00E10B48" w:rsidRPr="00D85190" w14:paraId="11D26D45"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317420BF" w14:textId="77777777" w:rsidR="00E10B48" w:rsidRPr="00D85190" w:rsidRDefault="00E10B48" w:rsidP="00B63595">
            <w:pPr>
              <w:tabs>
                <w:tab w:val="center" w:pos="4678"/>
              </w:tabs>
              <w:spacing w:after="0"/>
              <w:jc w:val="center"/>
              <w:rPr>
                <w:b/>
                <w:color w:val="073763" w:themeColor="accent1" w:themeShade="80"/>
                <w:sz w:val="20"/>
              </w:rPr>
            </w:pPr>
            <w:r w:rsidRPr="00D85190">
              <w:rPr>
                <w:b/>
                <w:color w:val="073763" w:themeColor="accent1" w:themeShade="80"/>
                <w:sz w:val="20"/>
              </w:rPr>
              <w:t>2013</w:t>
            </w:r>
          </w:p>
        </w:tc>
        <w:tc>
          <w:tcPr>
            <w:tcW w:w="4318" w:type="pct"/>
            <w:gridSpan w:val="4"/>
            <w:tcBorders>
              <w:left w:val="single" w:sz="4" w:space="0" w:color="073763" w:themeColor="accent1" w:themeShade="80"/>
            </w:tcBorders>
            <w:shd w:val="clear" w:color="auto" w:fill="auto"/>
          </w:tcPr>
          <w:p w14:paraId="4F191F4B" w14:textId="77777777" w:rsidR="00E10B48" w:rsidRPr="00D85190" w:rsidRDefault="00E10B48" w:rsidP="00B63595">
            <w:pPr>
              <w:tabs>
                <w:tab w:val="center" w:pos="4678"/>
              </w:tabs>
              <w:spacing w:after="0"/>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 w:val="20"/>
                <w:lang w:val="es-ES_tradnl"/>
              </w:rPr>
            </w:pPr>
            <w:r w:rsidRPr="00D85190">
              <w:rPr>
                <w:b/>
                <w:color w:val="073763" w:themeColor="accent1" w:themeShade="80"/>
                <w:sz w:val="20"/>
                <w:lang w:val="es-ES_tradnl"/>
              </w:rPr>
              <w:t>$ 541, 654</w:t>
            </w:r>
          </w:p>
        </w:tc>
      </w:tr>
      <w:tr w:rsidR="00E10B48" w:rsidRPr="00D85190" w14:paraId="1A1C61F1"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50B6AE8E" w14:textId="77777777" w:rsidR="00E10B48" w:rsidRPr="00D85190" w:rsidRDefault="00E10B48" w:rsidP="00B63595">
            <w:pPr>
              <w:tabs>
                <w:tab w:val="center" w:pos="4678"/>
              </w:tabs>
              <w:spacing w:after="0"/>
              <w:jc w:val="center"/>
              <w:rPr>
                <w:b/>
                <w:color w:val="073763" w:themeColor="accent1" w:themeShade="80"/>
                <w:sz w:val="20"/>
              </w:rPr>
            </w:pPr>
            <w:r w:rsidRPr="00D85190">
              <w:rPr>
                <w:b/>
                <w:color w:val="073763" w:themeColor="accent1" w:themeShade="80"/>
                <w:sz w:val="20"/>
              </w:rPr>
              <w:t>2014</w:t>
            </w:r>
          </w:p>
        </w:tc>
        <w:tc>
          <w:tcPr>
            <w:tcW w:w="4318" w:type="pct"/>
            <w:gridSpan w:val="4"/>
            <w:tcBorders>
              <w:left w:val="single" w:sz="4" w:space="0" w:color="073763" w:themeColor="accent1" w:themeShade="80"/>
              <w:bottom w:val="single" w:sz="4" w:space="0" w:color="073763" w:themeColor="accent1" w:themeShade="80"/>
            </w:tcBorders>
            <w:shd w:val="clear" w:color="auto" w:fill="auto"/>
          </w:tcPr>
          <w:p w14:paraId="0B536A29" w14:textId="77777777" w:rsidR="00E10B48" w:rsidRPr="00D85190" w:rsidRDefault="00E10B48" w:rsidP="00B63595">
            <w:pPr>
              <w:tabs>
                <w:tab w:val="center" w:pos="4678"/>
              </w:tabs>
              <w:spacing w:after="0"/>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 w:val="20"/>
                <w:lang w:val="es-ES_tradnl"/>
              </w:rPr>
            </w:pPr>
            <w:r w:rsidRPr="00D85190">
              <w:rPr>
                <w:b/>
                <w:color w:val="073763" w:themeColor="accent1" w:themeShade="80"/>
                <w:sz w:val="20"/>
                <w:lang w:val="es-ES_tradnl"/>
              </w:rPr>
              <w:t>$ 520, 649</w:t>
            </w:r>
          </w:p>
        </w:tc>
      </w:tr>
      <w:tr w:rsidR="00E10B48" w:rsidRPr="00D85190" w14:paraId="0E786B6D"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5000" w:type="pct"/>
            <w:gridSpan w:val="5"/>
            <w:tcBorders>
              <w:left w:val="single" w:sz="4" w:space="0" w:color="073763" w:themeColor="accent1" w:themeShade="80"/>
              <w:bottom w:val="none" w:sz="0" w:space="0" w:color="auto"/>
              <w:right w:val="single" w:sz="4" w:space="0" w:color="073763" w:themeColor="accent1" w:themeShade="80"/>
            </w:tcBorders>
            <w:shd w:val="clear" w:color="auto" w:fill="90C5F6" w:themeFill="accent1" w:themeFillTint="66"/>
          </w:tcPr>
          <w:p w14:paraId="4DE6131F" w14:textId="77777777" w:rsidR="00E10B48" w:rsidRPr="00D85190" w:rsidRDefault="00E10B48" w:rsidP="00B63595">
            <w:pPr>
              <w:tabs>
                <w:tab w:val="center" w:pos="4678"/>
              </w:tabs>
              <w:spacing w:after="0"/>
              <w:jc w:val="center"/>
              <w:rPr>
                <w:b/>
                <w:color w:val="073763" w:themeColor="accent1" w:themeShade="80"/>
                <w:sz w:val="20"/>
                <w:lang w:val="es-ES_tradnl"/>
              </w:rPr>
            </w:pPr>
            <w:r w:rsidRPr="00D85190">
              <w:rPr>
                <w:b/>
                <w:color w:val="073763" w:themeColor="accent1" w:themeShade="80"/>
                <w:sz w:val="20"/>
                <w:lang w:val="es-ES_tradnl"/>
              </w:rPr>
              <w:t>Principales metas de Fin, Propósito y Componentes</w:t>
            </w:r>
          </w:p>
        </w:tc>
      </w:tr>
      <w:tr w:rsidR="00E10B48" w:rsidRPr="00D85190" w14:paraId="788FDB1F"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none" w:sz="0" w:space="0" w:color="auto"/>
              <w:right w:val="single" w:sz="4" w:space="0" w:color="073763" w:themeColor="accent1" w:themeShade="80"/>
            </w:tcBorders>
            <w:shd w:val="clear" w:color="auto" w:fill="F2F2F2" w:themeFill="background1" w:themeFillShade="F2"/>
          </w:tcPr>
          <w:p w14:paraId="3CBDDBEF" w14:textId="77777777" w:rsidR="00E10B48" w:rsidRPr="00D85190" w:rsidRDefault="00E10B48" w:rsidP="00B63595">
            <w:pPr>
              <w:tabs>
                <w:tab w:val="center" w:pos="4678"/>
              </w:tabs>
              <w:spacing w:after="0"/>
              <w:jc w:val="center"/>
              <w:rPr>
                <w:b/>
                <w:color w:val="073763" w:themeColor="accent1" w:themeShade="80"/>
                <w:sz w:val="20"/>
                <w:lang w:val="es-MX"/>
              </w:rPr>
            </w:pPr>
            <w:r w:rsidRPr="00D85190">
              <w:rPr>
                <w:b/>
                <w:color w:val="073763" w:themeColor="accent1" w:themeShade="80"/>
                <w:sz w:val="20"/>
                <w:lang w:val="es-MX"/>
              </w:rPr>
              <w:t>Fin</w:t>
            </w:r>
          </w:p>
        </w:tc>
        <w:tc>
          <w:tcPr>
            <w:tcW w:w="2159" w:type="pct"/>
            <w:gridSpan w:val="3"/>
            <w:tcBorders>
              <w:top w:val="single" w:sz="4" w:space="0" w:color="073763" w:themeColor="accent1" w:themeShade="80"/>
              <w:left w:val="single" w:sz="4" w:space="0" w:color="073763" w:themeColor="accent1" w:themeShade="80"/>
            </w:tcBorders>
            <w:shd w:val="clear" w:color="auto" w:fill="auto"/>
          </w:tcPr>
          <w:p w14:paraId="5AAB4786"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MX"/>
              </w:rPr>
            </w:pPr>
            <w:r w:rsidRPr="00D85190">
              <w:rPr>
                <w:color w:val="073763" w:themeColor="accent1" w:themeShade="80"/>
                <w:sz w:val="20"/>
                <w:lang w:val="es-MX"/>
              </w:rPr>
              <w:t>Contribuir a desarrollar una infraestructura de transporte y logística multimodal que genere costos competitivos, mejore la seguridad e impulse el desarrollo económico y social mediante su conservación, modernización y mantenimiento en condiciones de uso seguro y eficiente.</w:t>
            </w:r>
          </w:p>
        </w:tc>
        <w:tc>
          <w:tcPr>
            <w:tcW w:w="2159" w:type="pct"/>
            <w:tcBorders>
              <w:top w:val="single" w:sz="4" w:space="0" w:color="073763" w:themeColor="accent1" w:themeShade="80"/>
            </w:tcBorders>
            <w:shd w:val="clear" w:color="auto" w:fill="auto"/>
          </w:tcPr>
          <w:p w14:paraId="77E3C880"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MX"/>
              </w:rPr>
            </w:pPr>
            <w:r w:rsidRPr="00D85190">
              <w:rPr>
                <w:color w:val="073763" w:themeColor="accent1" w:themeShade="80"/>
                <w:sz w:val="20"/>
                <w:lang w:val="es-MX"/>
              </w:rPr>
              <w:t>Contribuir a contar con servicios logísticos de transporte oportunos, eficientes y seguros que incrementen la competitividad y productividad de las actividades económicas mediante la rehabilitación y conservación de las vías que conforman el sistema ferroviario nacional.</w:t>
            </w:r>
          </w:p>
        </w:tc>
      </w:tr>
      <w:tr w:rsidR="00E10B48" w:rsidRPr="00D85190" w14:paraId="7995B0B7"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41D62195" w14:textId="77777777" w:rsidR="00E10B48" w:rsidRPr="00D85190" w:rsidRDefault="00E10B48" w:rsidP="00B63595">
            <w:pPr>
              <w:tabs>
                <w:tab w:val="center" w:pos="4678"/>
              </w:tabs>
              <w:spacing w:after="0"/>
              <w:jc w:val="center"/>
              <w:rPr>
                <w:b/>
                <w:color w:val="073763" w:themeColor="accent1" w:themeShade="80"/>
                <w:sz w:val="20"/>
              </w:rPr>
            </w:pPr>
            <w:r w:rsidRPr="00D85190">
              <w:rPr>
                <w:b/>
                <w:color w:val="073763" w:themeColor="accent1" w:themeShade="80"/>
                <w:sz w:val="20"/>
              </w:rPr>
              <w:t>Propósito</w:t>
            </w:r>
          </w:p>
        </w:tc>
        <w:tc>
          <w:tcPr>
            <w:tcW w:w="2159" w:type="pct"/>
            <w:gridSpan w:val="3"/>
            <w:tcBorders>
              <w:left w:val="single" w:sz="4" w:space="0" w:color="073763" w:themeColor="accent1" w:themeShade="80"/>
            </w:tcBorders>
            <w:shd w:val="clear" w:color="auto" w:fill="auto"/>
          </w:tcPr>
          <w:p w14:paraId="4ED32B91"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MX"/>
              </w:rPr>
            </w:pPr>
            <w:r w:rsidRPr="00D85190">
              <w:rPr>
                <w:color w:val="073763" w:themeColor="accent1" w:themeShade="80"/>
                <w:sz w:val="20"/>
                <w:lang w:val="es-MX"/>
              </w:rPr>
              <w:t>Usuarios de la red ferroviaria asignada al FIT, cuentan con una infraestructura en condiciones de uso seguro y eficiente.</w:t>
            </w:r>
          </w:p>
        </w:tc>
        <w:tc>
          <w:tcPr>
            <w:tcW w:w="2159" w:type="pct"/>
            <w:shd w:val="clear" w:color="auto" w:fill="auto"/>
          </w:tcPr>
          <w:p w14:paraId="163B3CBC"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MX"/>
              </w:rPr>
            </w:pPr>
            <w:r w:rsidRPr="00D85190">
              <w:rPr>
                <w:color w:val="073763" w:themeColor="accent1" w:themeShade="80"/>
                <w:sz w:val="20"/>
                <w:lang w:val="es-MX"/>
              </w:rPr>
              <w:t>Usuarios de la red ferroviaria asignada al FIT, cuentan con vías rehabilitadas y en buenas condiciones de uso operativo.</w:t>
            </w:r>
          </w:p>
        </w:tc>
      </w:tr>
      <w:tr w:rsidR="00E10B48" w:rsidRPr="00D85190" w14:paraId="3CDC9B92"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7EA95410" w14:textId="77777777" w:rsidR="00E10B48" w:rsidRPr="00D85190" w:rsidRDefault="00E10B48" w:rsidP="00B63595">
            <w:pPr>
              <w:tabs>
                <w:tab w:val="center" w:pos="4678"/>
              </w:tabs>
              <w:spacing w:after="0"/>
              <w:jc w:val="center"/>
              <w:rPr>
                <w:b/>
                <w:color w:val="073763" w:themeColor="accent1" w:themeShade="80"/>
                <w:sz w:val="20"/>
              </w:rPr>
            </w:pPr>
            <w:r w:rsidRPr="00D85190">
              <w:rPr>
                <w:b/>
                <w:color w:val="073763" w:themeColor="accent1" w:themeShade="80"/>
                <w:sz w:val="20"/>
              </w:rPr>
              <w:t>Componentes</w:t>
            </w:r>
          </w:p>
        </w:tc>
        <w:tc>
          <w:tcPr>
            <w:tcW w:w="2159" w:type="pct"/>
            <w:gridSpan w:val="3"/>
            <w:tcBorders>
              <w:left w:val="single" w:sz="4" w:space="0" w:color="073763" w:themeColor="accent1" w:themeShade="80"/>
              <w:bottom w:val="single" w:sz="4" w:space="0" w:color="073763" w:themeColor="accent1" w:themeShade="80"/>
            </w:tcBorders>
            <w:shd w:val="clear" w:color="auto" w:fill="auto"/>
          </w:tcPr>
          <w:p w14:paraId="410AE61E" w14:textId="77777777" w:rsidR="00E10B48" w:rsidRPr="00D85190"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MX"/>
              </w:rPr>
            </w:pPr>
            <w:r w:rsidRPr="00D85190">
              <w:rPr>
                <w:color w:val="073763" w:themeColor="accent1" w:themeShade="80"/>
                <w:sz w:val="20"/>
                <w:lang w:val="es-MX"/>
              </w:rPr>
              <w:t>Conservación de la red ferroviaria realizada.</w:t>
            </w:r>
          </w:p>
        </w:tc>
        <w:tc>
          <w:tcPr>
            <w:tcW w:w="2159" w:type="pct"/>
            <w:tcBorders>
              <w:bottom w:val="single" w:sz="4" w:space="0" w:color="073763" w:themeColor="accent1" w:themeShade="80"/>
            </w:tcBorders>
            <w:shd w:val="clear" w:color="auto" w:fill="auto"/>
          </w:tcPr>
          <w:p w14:paraId="2D2972AD" w14:textId="77777777" w:rsidR="00E10B48" w:rsidRDefault="00E10B48"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MX"/>
              </w:rPr>
            </w:pPr>
            <w:r w:rsidRPr="00D85190">
              <w:rPr>
                <w:color w:val="073763" w:themeColor="accent1" w:themeShade="80"/>
                <w:sz w:val="20"/>
                <w:lang w:val="es-MX"/>
              </w:rPr>
              <w:t>Operación de la infraestructura ferroviaria realizada.</w:t>
            </w:r>
          </w:p>
          <w:p w14:paraId="2A211CD5" w14:textId="77777777" w:rsidR="00A22289" w:rsidRDefault="00A22289"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MX"/>
              </w:rPr>
            </w:pPr>
          </w:p>
          <w:p w14:paraId="5A2AF3EC" w14:textId="77777777" w:rsidR="00A22289" w:rsidRPr="00D85190" w:rsidRDefault="00A22289"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MX"/>
              </w:rPr>
            </w:pPr>
          </w:p>
        </w:tc>
      </w:tr>
      <w:tr w:rsidR="00E10B48" w:rsidRPr="00D85190" w14:paraId="6B8588FA"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5000" w:type="pct"/>
            <w:gridSpan w:val="5"/>
            <w:tcBorders>
              <w:left w:val="single" w:sz="4" w:space="0" w:color="073763" w:themeColor="accent1" w:themeShade="80"/>
              <w:bottom w:val="none" w:sz="0" w:space="0" w:color="auto"/>
              <w:right w:val="single" w:sz="4" w:space="0" w:color="073763" w:themeColor="accent1" w:themeShade="80"/>
            </w:tcBorders>
            <w:shd w:val="clear" w:color="auto" w:fill="90C5F6" w:themeFill="accent1" w:themeFillTint="66"/>
          </w:tcPr>
          <w:p w14:paraId="76490D06" w14:textId="77777777" w:rsidR="00E10B48" w:rsidRPr="00D85190" w:rsidRDefault="00E10B48" w:rsidP="00B63595">
            <w:pPr>
              <w:tabs>
                <w:tab w:val="center" w:pos="4678"/>
              </w:tabs>
              <w:spacing w:after="0"/>
              <w:jc w:val="center"/>
              <w:rPr>
                <w:b/>
                <w:color w:val="073763" w:themeColor="accent1" w:themeShade="80"/>
                <w:sz w:val="20"/>
                <w:lang w:val="es-MX"/>
              </w:rPr>
            </w:pPr>
            <w:r w:rsidRPr="00D85190">
              <w:rPr>
                <w:b/>
                <w:color w:val="073763" w:themeColor="accent1" w:themeShade="80"/>
                <w:sz w:val="20"/>
                <w:lang w:val="es-MX"/>
              </w:rPr>
              <w:t>Valoración del Diseño del Programa</w:t>
            </w:r>
          </w:p>
        </w:tc>
      </w:tr>
      <w:tr w:rsidR="00E10B48" w:rsidRPr="00D85190" w14:paraId="6D290CBB"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68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7CE4CAF0" w14:textId="77777777" w:rsidR="00E10B48" w:rsidRPr="00D85190" w:rsidRDefault="00E10B48" w:rsidP="00B63595">
            <w:pPr>
              <w:tabs>
                <w:tab w:val="center" w:pos="4678"/>
              </w:tabs>
              <w:spacing w:after="0"/>
              <w:jc w:val="center"/>
              <w:rPr>
                <w:b/>
                <w:color w:val="073763" w:themeColor="accent1" w:themeShade="80"/>
                <w:sz w:val="20"/>
                <w:lang w:val="es-MX"/>
              </w:rPr>
            </w:pPr>
            <w:r w:rsidRPr="00D85190">
              <w:rPr>
                <w:b/>
                <w:color w:val="073763" w:themeColor="accent1" w:themeShade="80"/>
                <w:sz w:val="20"/>
                <w:lang w:val="es-MX"/>
              </w:rPr>
              <w:t>Valoración Final</w:t>
            </w:r>
          </w:p>
        </w:tc>
        <w:tc>
          <w:tcPr>
            <w:tcW w:w="4318" w:type="pct"/>
            <w:gridSpan w:val="4"/>
            <w:tcBorders>
              <w:top w:val="single" w:sz="4" w:space="0" w:color="073763" w:themeColor="accent1" w:themeShade="80"/>
              <w:left w:val="single" w:sz="4" w:space="0" w:color="073763" w:themeColor="accent1" w:themeShade="80"/>
            </w:tcBorders>
            <w:shd w:val="clear" w:color="auto" w:fill="auto"/>
          </w:tcPr>
          <w:p w14:paraId="704A5D95" w14:textId="77777777" w:rsidR="00E10B48" w:rsidRPr="00D85190" w:rsidRDefault="00E10B48" w:rsidP="00A43E35">
            <w:pPr>
              <w:pStyle w:val="Prrafodelista"/>
              <w:numPr>
                <w:ilvl w:val="0"/>
                <w:numId w:val="79"/>
              </w:num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MX"/>
              </w:rPr>
            </w:pPr>
            <w:r w:rsidRPr="00D85190">
              <w:rPr>
                <w:color w:val="073763" w:themeColor="accent1" w:themeShade="80"/>
                <w:sz w:val="20"/>
                <w:lang w:val="es-MX"/>
              </w:rPr>
              <w:t xml:space="preserve">El Pp E022 tiene identificada claramente la necesidad que buscar resolver en el PSCT 2013-2018 que se refiere a mejorar la competitividad de las actividades económicas a través de servicios de transporte de mercancías </w:t>
            </w:r>
            <w:r w:rsidRPr="00D85190">
              <w:rPr>
                <w:color w:val="073763" w:themeColor="accent1" w:themeShade="80"/>
                <w:sz w:val="20"/>
                <w:lang w:val="es-MX"/>
              </w:rPr>
              <w:lastRenderedPageBreak/>
              <w:t>que ofrezcan costos eficientes</w:t>
            </w:r>
          </w:p>
          <w:p w14:paraId="6FF51BD4" w14:textId="77777777" w:rsidR="00E10B48" w:rsidRPr="00D85190" w:rsidRDefault="00E10B48" w:rsidP="00A43E35">
            <w:pPr>
              <w:pStyle w:val="Prrafodelista"/>
              <w:numPr>
                <w:ilvl w:val="0"/>
                <w:numId w:val="79"/>
              </w:num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MX"/>
              </w:rPr>
            </w:pPr>
            <w:r w:rsidRPr="00D85190">
              <w:rPr>
                <w:color w:val="073763" w:themeColor="accent1" w:themeShade="80"/>
                <w:sz w:val="20"/>
                <w:lang w:val="es-MX"/>
              </w:rPr>
              <w:t>En el proceso de medición de los resultados no se tienen indicadores que permitan demostrar el logro de este objetivo</w:t>
            </w:r>
          </w:p>
          <w:p w14:paraId="29399A37" w14:textId="77777777" w:rsidR="00E10B48" w:rsidRPr="00D85190" w:rsidRDefault="00E10B48" w:rsidP="00A43E35">
            <w:pPr>
              <w:pStyle w:val="Prrafodelista"/>
              <w:numPr>
                <w:ilvl w:val="0"/>
                <w:numId w:val="79"/>
              </w:num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MX"/>
              </w:rPr>
            </w:pPr>
            <w:r w:rsidRPr="00D85190">
              <w:rPr>
                <w:color w:val="073763" w:themeColor="accent1" w:themeShade="80"/>
                <w:sz w:val="20"/>
                <w:lang w:val="es-MX"/>
              </w:rPr>
              <w:t>El programa se encuentra adecuadamente vinculado al PND 2013-2018 mediante la Meta IV.  México Próspero y el Objetivo 4.9, asimismo, se encuentra alineado al PSCT 2013-2018 a través del Objetivo 1 “Desarrollar una infraestructura de transporte y logística multimodal que genere costos competitivos, mejore la seguridad e impulse el desarrollo económico”.</w:t>
            </w:r>
          </w:p>
          <w:p w14:paraId="21DDEFBF" w14:textId="77777777" w:rsidR="00E10B48" w:rsidRPr="00D85190" w:rsidRDefault="00E10B48" w:rsidP="00A43E35">
            <w:pPr>
              <w:pStyle w:val="Prrafodelista"/>
              <w:numPr>
                <w:ilvl w:val="0"/>
                <w:numId w:val="79"/>
              </w:num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MX"/>
              </w:rPr>
            </w:pPr>
            <w:r w:rsidRPr="00D85190">
              <w:rPr>
                <w:color w:val="073763" w:themeColor="accent1" w:themeShade="80"/>
                <w:sz w:val="20"/>
                <w:lang w:val="es-MX"/>
              </w:rPr>
              <w:t>El Programa tiene una justificación teórica y evidencia internacional sobre el tipo de intervención que realiza a través del Índice Global de Competitividad del Foro Económico Mundial, en el cual se establece que la infraestructura ferroviaria es uno de los elementos que influyen en la competitividad de un país.</w:t>
            </w:r>
          </w:p>
          <w:p w14:paraId="5A433BF7" w14:textId="77777777" w:rsidR="00E10B48" w:rsidRPr="00D85190" w:rsidRDefault="00E10B48" w:rsidP="00A43E35">
            <w:pPr>
              <w:pStyle w:val="Prrafodelista"/>
              <w:numPr>
                <w:ilvl w:val="0"/>
                <w:numId w:val="79"/>
              </w:num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MX"/>
              </w:rPr>
            </w:pPr>
            <w:r w:rsidRPr="00D85190">
              <w:rPr>
                <w:color w:val="073763" w:themeColor="accent1" w:themeShade="80"/>
                <w:sz w:val="20"/>
                <w:lang w:val="es-MX"/>
              </w:rPr>
              <w:t>El programa no tiene una población objetivo pero si una red de usuarios que demandan servicios de transporte de carga</w:t>
            </w:r>
          </w:p>
          <w:p w14:paraId="60605ACE" w14:textId="77777777" w:rsidR="00E10B48" w:rsidRPr="00D85190" w:rsidRDefault="00E10B48" w:rsidP="00A43E35">
            <w:pPr>
              <w:pStyle w:val="Prrafodelista"/>
              <w:numPr>
                <w:ilvl w:val="0"/>
                <w:numId w:val="79"/>
              </w:num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MX"/>
              </w:rPr>
            </w:pPr>
            <w:r w:rsidRPr="00D85190">
              <w:rPr>
                <w:color w:val="073763" w:themeColor="accent1" w:themeShade="80"/>
                <w:sz w:val="20"/>
                <w:lang w:val="es-MX"/>
              </w:rPr>
              <w:t>La fusión de los programas E011 y E022 es adecuada, pero es necesario replantear principalmente la lógica vertical.</w:t>
            </w:r>
          </w:p>
          <w:p w14:paraId="6B887623" w14:textId="77777777" w:rsidR="00E10B48" w:rsidRPr="00D85190" w:rsidRDefault="00E10B48" w:rsidP="00A43E35">
            <w:pPr>
              <w:pStyle w:val="Prrafodelista"/>
              <w:numPr>
                <w:ilvl w:val="0"/>
                <w:numId w:val="79"/>
              </w:num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MX"/>
              </w:rPr>
            </w:pPr>
            <w:r w:rsidRPr="00D85190">
              <w:rPr>
                <w:color w:val="073763" w:themeColor="accent1" w:themeShade="80"/>
                <w:sz w:val="20"/>
                <w:lang w:val="es-MX"/>
              </w:rPr>
              <w:t>El programa puede auxiliarse del programa K040 en la lógica que el desarrollo de infraestructura así como los trabajos de rehabilitación considerados como gasto de inversión, influyen de forma directa en mejores niveles de operación, mayor velocidad, menores tiempos y costos de traslado, lo que beneficia la eficiencia y la competitividad de la red asignada al FIT.</w:t>
            </w:r>
          </w:p>
        </w:tc>
      </w:tr>
    </w:tbl>
    <w:p w14:paraId="5ADA510D" w14:textId="77777777" w:rsidR="00E10B48" w:rsidRDefault="00E10B48" w:rsidP="00E10B48"/>
    <w:p w14:paraId="5ADCA59D" w14:textId="77777777" w:rsidR="00A43E35" w:rsidRDefault="00A43E35" w:rsidP="00E10B48">
      <w:pPr>
        <w:sectPr w:rsidR="00A43E35" w:rsidSect="00FF1668">
          <w:footerReference w:type="first" r:id="rId134"/>
          <w:pgSz w:w="15840" w:h="12240" w:orient="landscape" w:code="1"/>
          <w:pgMar w:top="1701" w:right="1985" w:bottom="1183" w:left="1417" w:header="708" w:footer="708" w:gutter="0"/>
          <w:cols w:space="708"/>
          <w:docGrid w:linePitch="360"/>
        </w:sectPr>
      </w:pPr>
    </w:p>
    <w:p w14:paraId="41B5929D" w14:textId="77777777" w:rsidR="00A43E35" w:rsidRPr="007B6F5C" w:rsidRDefault="00A43E35" w:rsidP="00A43E35">
      <w:pPr>
        <w:pStyle w:val="Ttulo1"/>
        <w:jc w:val="both"/>
        <w:rPr>
          <w:lang w:val="es-ES_tradnl"/>
        </w:rPr>
      </w:pPr>
      <w:bookmarkStart w:id="116" w:name="_Toc441950093"/>
      <w:r w:rsidRPr="007B6F5C">
        <w:rPr>
          <w:lang w:val="es-ES_tradnl"/>
        </w:rPr>
        <w:lastRenderedPageBreak/>
        <w:t>Anexo II. Metodología para la cuantificación de las poblaciones potencial y objetivo</w:t>
      </w:r>
      <w:bookmarkEnd w:id="116"/>
    </w:p>
    <w:p w14:paraId="6DC6670D" w14:textId="77777777" w:rsidR="00A43E35" w:rsidRPr="007B6F5C" w:rsidRDefault="00A43E35" w:rsidP="00A43E35">
      <w:pPr>
        <w:rPr>
          <w:lang w:val="es-ES_tradnl"/>
        </w:rPr>
      </w:pPr>
    </w:p>
    <w:p w14:paraId="6F6C4BA4" w14:textId="77777777" w:rsidR="00A43E35" w:rsidRDefault="00A43E35" w:rsidP="00A43E35">
      <w:pPr>
        <w:spacing w:line="276" w:lineRule="auto"/>
        <w:rPr>
          <w:color w:val="808080" w:themeColor="background1" w:themeShade="80"/>
          <w:lang w:val="es-ES_tradnl"/>
        </w:rPr>
      </w:pPr>
      <w:r w:rsidRPr="007B6F5C">
        <w:rPr>
          <w:color w:val="808080" w:themeColor="background1" w:themeShade="80"/>
          <w:lang w:val="es-ES_tradnl"/>
        </w:rPr>
        <w:t>No aplica</w:t>
      </w:r>
      <w:r>
        <w:rPr>
          <w:color w:val="808080" w:themeColor="background1" w:themeShade="80"/>
          <w:lang w:val="es-ES_tradnl"/>
        </w:rPr>
        <w:t>.</w:t>
      </w:r>
    </w:p>
    <w:p w14:paraId="73DE4096" w14:textId="77777777" w:rsidR="00A43E35" w:rsidRPr="007B6F5C" w:rsidRDefault="00A43E35" w:rsidP="00A43E35">
      <w:pPr>
        <w:spacing w:line="276" w:lineRule="auto"/>
        <w:rPr>
          <w:color w:val="808080" w:themeColor="background1" w:themeShade="80"/>
          <w:lang w:val="es-ES_tradnl"/>
        </w:rPr>
      </w:pPr>
    </w:p>
    <w:p w14:paraId="3B5CD82E" w14:textId="77777777" w:rsidR="00A43E35" w:rsidRDefault="00A43E35" w:rsidP="00A43E35">
      <w:pPr>
        <w:rPr>
          <w:lang w:val="es-ES_tradnl"/>
        </w:rPr>
        <w:sectPr w:rsidR="00A43E35" w:rsidSect="00A43E35">
          <w:pgSz w:w="12240" w:h="15840" w:code="1"/>
          <w:pgMar w:top="1985" w:right="1183" w:bottom="1417" w:left="1701" w:header="708" w:footer="708" w:gutter="0"/>
          <w:cols w:space="708"/>
          <w:titlePg/>
          <w:docGrid w:linePitch="360"/>
        </w:sectPr>
      </w:pPr>
    </w:p>
    <w:p w14:paraId="172D1FA8" w14:textId="77777777" w:rsidR="00A43E35" w:rsidRPr="007A5ACA" w:rsidRDefault="00A43E35" w:rsidP="00A43E35">
      <w:pPr>
        <w:pStyle w:val="Ttulo1"/>
        <w:jc w:val="both"/>
        <w:rPr>
          <w:lang w:val="es-ES_tradnl"/>
        </w:rPr>
      </w:pPr>
      <w:bookmarkStart w:id="117" w:name="_Toc441950094"/>
      <w:r w:rsidRPr="007A5ACA">
        <w:rPr>
          <w:lang w:val="es-ES_tradnl"/>
        </w:rPr>
        <w:lastRenderedPageBreak/>
        <w:t>Anexo III. Procedimiento para la actualización de la base de datos de beneficiarios</w:t>
      </w:r>
      <w:bookmarkEnd w:id="117"/>
    </w:p>
    <w:p w14:paraId="39243B09" w14:textId="77777777" w:rsidR="00A43E35" w:rsidRPr="007A5ACA" w:rsidRDefault="00A43E35" w:rsidP="00A43E35">
      <w:pPr>
        <w:rPr>
          <w:lang w:val="es-ES_tradnl"/>
        </w:rPr>
      </w:pPr>
    </w:p>
    <w:p w14:paraId="3DF99B4A" w14:textId="77777777" w:rsidR="00A43E35" w:rsidRPr="004C7FB2" w:rsidRDefault="00A43E35" w:rsidP="00A43E35">
      <w:pPr>
        <w:rPr>
          <w:color w:val="808080" w:themeColor="background1" w:themeShade="80"/>
          <w:lang w:val="es-ES_tradnl"/>
        </w:rPr>
      </w:pPr>
      <w:r w:rsidRPr="004C7FB2">
        <w:rPr>
          <w:color w:val="808080" w:themeColor="background1" w:themeShade="80"/>
          <w:lang w:val="es-ES_tradnl"/>
        </w:rPr>
        <w:t>No aplica.</w:t>
      </w:r>
    </w:p>
    <w:p w14:paraId="09891161" w14:textId="77777777" w:rsidR="00A43E35" w:rsidRDefault="00A43E35" w:rsidP="00A43E35">
      <w:pPr>
        <w:rPr>
          <w:lang w:val="es-ES_tradnl"/>
        </w:rPr>
      </w:pPr>
    </w:p>
    <w:p w14:paraId="6A6C6C42" w14:textId="77777777" w:rsidR="00A43E35" w:rsidRDefault="00A43E35" w:rsidP="00A43E35">
      <w:pPr>
        <w:rPr>
          <w:lang w:val="es-ES_tradnl"/>
        </w:rPr>
        <w:sectPr w:rsidR="00A43E35" w:rsidSect="00A43E35">
          <w:pgSz w:w="12240" w:h="15840" w:code="1"/>
          <w:pgMar w:top="1985" w:right="1183" w:bottom="1417" w:left="1701" w:header="708" w:footer="708" w:gutter="0"/>
          <w:cols w:space="708"/>
          <w:titlePg/>
          <w:docGrid w:linePitch="360"/>
        </w:sectPr>
      </w:pPr>
    </w:p>
    <w:p w14:paraId="10758F5E" w14:textId="77777777" w:rsidR="00A43E35" w:rsidRDefault="00A43E35" w:rsidP="00A43E35">
      <w:pPr>
        <w:pStyle w:val="Ttulo1"/>
        <w:jc w:val="both"/>
      </w:pPr>
      <w:bookmarkStart w:id="118" w:name="_Toc441950095"/>
      <w:r>
        <w:lastRenderedPageBreak/>
        <w:t xml:space="preserve">Anexo IV. </w:t>
      </w:r>
      <w:r w:rsidRPr="009B52D2">
        <w:rPr>
          <w:lang w:val="es-ES_tradnl"/>
        </w:rPr>
        <w:t>Matriz de Indicadores para Resultados del programa</w:t>
      </w:r>
      <w:bookmarkEnd w:id="118"/>
    </w:p>
    <w:p w14:paraId="0909C3F9" w14:textId="77777777" w:rsidR="00A43E35" w:rsidRDefault="00A43E35" w:rsidP="00A43E35"/>
    <w:p w14:paraId="56AFCB1F" w14:textId="77777777" w:rsidR="00A43E35" w:rsidRDefault="00A43E35" w:rsidP="00A43E35">
      <w:pPr>
        <w:rPr>
          <w:color w:val="073763" w:themeColor="accent1" w:themeShade="80"/>
          <w:lang w:val="es-ES_tradnl"/>
        </w:rPr>
      </w:pPr>
      <w:r w:rsidRPr="009B52D2">
        <w:rPr>
          <w:color w:val="073763" w:themeColor="accent1" w:themeShade="80"/>
          <w:lang w:val="es-ES_tradnl"/>
        </w:rPr>
        <w:t>Programa E011</w:t>
      </w:r>
    </w:p>
    <w:p w14:paraId="31104FC9" w14:textId="77777777" w:rsidR="00A43E35" w:rsidRPr="00B66C3D" w:rsidRDefault="00A43E35" w:rsidP="00A43E35">
      <w:pPr>
        <w:jc w:val="center"/>
        <w:rPr>
          <w:color w:val="073763" w:themeColor="accent1" w:themeShade="80"/>
          <w:lang w:val="es-ES_tradnl"/>
        </w:rPr>
      </w:pPr>
      <w:r>
        <w:rPr>
          <w:b/>
          <w:color w:val="073763" w:themeColor="accent1" w:themeShade="80"/>
          <w:lang w:val="es-ES_tradnl"/>
        </w:rPr>
        <w:t>Tabla 81</w:t>
      </w:r>
      <w:r w:rsidRPr="00B66C3D">
        <w:rPr>
          <w:b/>
          <w:color w:val="073763" w:themeColor="accent1" w:themeShade="80"/>
          <w:lang w:val="es-ES_tradnl"/>
        </w:rPr>
        <w:t>.</w:t>
      </w:r>
      <w:r w:rsidRPr="00B66C3D">
        <w:rPr>
          <w:color w:val="073763" w:themeColor="accent1" w:themeShade="80"/>
          <w:lang w:val="es-ES_tradnl"/>
        </w:rPr>
        <w:t xml:space="preserve"> M</w:t>
      </w:r>
      <w:r>
        <w:rPr>
          <w:color w:val="073763" w:themeColor="accent1" w:themeShade="80"/>
          <w:lang w:val="es-ES_tradnl"/>
        </w:rPr>
        <w:t xml:space="preserve">atriz de </w:t>
      </w:r>
      <w:r w:rsidRPr="00B66C3D">
        <w:rPr>
          <w:color w:val="073763" w:themeColor="accent1" w:themeShade="80"/>
          <w:lang w:val="es-ES_tradnl"/>
        </w:rPr>
        <w:t>I</w:t>
      </w:r>
      <w:r>
        <w:rPr>
          <w:color w:val="073763" w:themeColor="accent1" w:themeShade="80"/>
          <w:lang w:val="es-ES_tradnl"/>
        </w:rPr>
        <w:t xml:space="preserve">ndicadores para </w:t>
      </w:r>
      <w:r w:rsidRPr="00B66C3D">
        <w:rPr>
          <w:color w:val="073763" w:themeColor="accent1" w:themeShade="80"/>
          <w:lang w:val="es-ES_tradnl"/>
        </w:rPr>
        <w:t>R</w:t>
      </w:r>
      <w:r>
        <w:rPr>
          <w:color w:val="073763" w:themeColor="accent1" w:themeShade="80"/>
          <w:lang w:val="es-ES_tradnl"/>
        </w:rPr>
        <w:t>esultados</w:t>
      </w:r>
      <w:r w:rsidRPr="00B66C3D">
        <w:rPr>
          <w:color w:val="073763" w:themeColor="accent1" w:themeShade="80"/>
          <w:lang w:val="es-ES_tradnl"/>
        </w:rPr>
        <w:t xml:space="preserve"> del P</w:t>
      </w:r>
      <w:r>
        <w:rPr>
          <w:color w:val="073763" w:themeColor="accent1" w:themeShade="80"/>
          <w:lang w:val="es-ES_tradnl"/>
        </w:rPr>
        <w:t xml:space="preserve">rograma </w:t>
      </w:r>
      <w:r w:rsidRPr="00B66C3D">
        <w:rPr>
          <w:color w:val="073763" w:themeColor="accent1" w:themeShade="80"/>
          <w:lang w:val="es-ES_tradnl"/>
        </w:rPr>
        <w:t>P</w:t>
      </w:r>
      <w:r>
        <w:rPr>
          <w:color w:val="073763" w:themeColor="accent1" w:themeShade="80"/>
          <w:lang w:val="es-ES_tradnl"/>
        </w:rPr>
        <w:t>resupuestal</w:t>
      </w:r>
      <w:r w:rsidRPr="00B66C3D">
        <w:rPr>
          <w:color w:val="073763" w:themeColor="accent1" w:themeShade="80"/>
          <w:lang w:val="es-ES_tradnl"/>
        </w:rPr>
        <w:t xml:space="preserve"> E011</w:t>
      </w:r>
    </w:p>
    <w:tbl>
      <w:tblPr>
        <w:tblStyle w:val="Sombreadomulticolor-nfasis2"/>
        <w:tblW w:w="4788" w:type="pct"/>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676"/>
        <w:gridCol w:w="3417"/>
        <w:gridCol w:w="1299"/>
        <w:gridCol w:w="1878"/>
        <w:gridCol w:w="1122"/>
        <w:gridCol w:w="1124"/>
        <w:gridCol w:w="562"/>
        <w:gridCol w:w="749"/>
        <w:gridCol w:w="565"/>
        <w:gridCol w:w="725"/>
      </w:tblGrid>
      <w:tr w:rsidR="00A43E35" w:rsidRPr="009B52D2" w14:paraId="65CB6EEF" w14:textId="77777777" w:rsidTr="00B63595">
        <w:trPr>
          <w:cnfStyle w:val="100000000000" w:firstRow="1" w:lastRow="0" w:firstColumn="0" w:lastColumn="0" w:oddVBand="0" w:evenVBand="0" w:oddHBand="0" w:evenHBand="0" w:firstRowFirstColumn="0" w:firstRowLastColumn="0" w:lastRowFirstColumn="0" w:lastRowLastColumn="0"/>
          <w:trHeight w:val="500"/>
          <w:tblHeader/>
          <w:jc w:val="center"/>
        </w:trPr>
        <w:tc>
          <w:tcPr>
            <w:cnfStyle w:val="001000000100" w:firstRow="0" w:lastRow="0" w:firstColumn="1" w:lastColumn="0" w:oddVBand="0" w:evenVBand="0" w:oddHBand="0" w:evenHBand="0" w:firstRowFirstColumn="1" w:firstRowLastColumn="0" w:lastRowFirstColumn="0" w:lastRowLastColumn="0"/>
            <w:tcW w:w="279"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59D19E98" w14:textId="77777777" w:rsidR="00A43E35" w:rsidRPr="009B52D2" w:rsidRDefault="00A43E35" w:rsidP="00B63595">
            <w:pPr>
              <w:ind w:left="113" w:right="113"/>
              <w:jc w:val="center"/>
              <w:rPr>
                <w:color w:val="073763" w:themeColor="accent1" w:themeShade="80"/>
                <w:sz w:val="20"/>
                <w:lang w:val="es-ES_tradnl"/>
              </w:rPr>
            </w:pPr>
            <w:r w:rsidRPr="009B52D2">
              <w:rPr>
                <w:color w:val="073763" w:themeColor="accent1" w:themeShade="80"/>
                <w:sz w:val="20"/>
                <w:lang w:val="es-ES_tradnl"/>
              </w:rPr>
              <w:t>Nivel</w:t>
            </w:r>
          </w:p>
        </w:tc>
        <w:tc>
          <w:tcPr>
            <w:tcW w:w="1410"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vAlign w:val="center"/>
          </w:tcPr>
          <w:p w14:paraId="59BE1F7C" w14:textId="77777777" w:rsidR="00A43E35" w:rsidRPr="009B52D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9B52D2">
              <w:rPr>
                <w:color w:val="073763" w:themeColor="accent1" w:themeShade="80"/>
                <w:sz w:val="20"/>
                <w:lang w:val="es-ES_tradnl"/>
              </w:rPr>
              <w:t>Objetivos</w:t>
            </w:r>
          </w:p>
        </w:tc>
        <w:tc>
          <w:tcPr>
            <w:tcW w:w="536"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6DCAB1F5" w14:textId="77777777" w:rsidR="00A43E35" w:rsidRPr="009B52D2"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Denominación</w:t>
            </w:r>
          </w:p>
        </w:tc>
        <w:tc>
          <w:tcPr>
            <w:tcW w:w="775"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vAlign w:val="center"/>
          </w:tcPr>
          <w:p w14:paraId="141A0303" w14:textId="77777777" w:rsidR="00A43E35" w:rsidRPr="009B52D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9B52D2">
              <w:rPr>
                <w:color w:val="073763" w:themeColor="accent1" w:themeShade="80"/>
                <w:sz w:val="20"/>
                <w:lang w:val="es-ES_tradnl"/>
              </w:rPr>
              <w:t>Método de Cálculo</w:t>
            </w:r>
          </w:p>
        </w:tc>
        <w:tc>
          <w:tcPr>
            <w:tcW w:w="463"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44F23912" w14:textId="77777777" w:rsidR="00A43E35" w:rsidRPr="009B52D2"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Unidad de Medida</w:t>
            </w:r>
          </w:p>
        </w:tc>
        <w:tc>
          <w:tcPr>
            <w:tcW w:w="464"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1B843D1C" w14:textId="77777777" w:rsidR="00A43E35" w:rsidRPr="009B52D2"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Tipo-Dimensión-Frecuencia</w:t>
            </w:r>
          </w:p>
        </w:tc>
        <w:tc>
          <w:tcPr>
            <w:tcW w:w="541" w:type="pct"/>
            <w:gridSpan w:val="2"/>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vAlign w:val="center"/>
          </w:tcPr>
          <w:p w14:paraId="3B291F48" w14:textId="77777777" w:rsidR="00A43E35" w:rsidRPr="009B52D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Meta Programada</w:t>
            </w:r>
          </w:p>
        </w:tc>
        <w:tc>
          <w:tcPr>
            <w:tcW w:w="532" w:type="pct"/>
            <w:gridSpan w:val="2"/>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vAlign w:val="center"/>
          </w:tcPr>
          <w:p w14:paraId="33A1EB44" w14:textId="77777777" w:rsidR="00A43E35" w:rsidRPr="009B52D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Avance</w:t>
            </w:r>
          </w:p>
        </w:tc>
      </w:tr>
      <w:tr w:rsidR="00A43E35" w:rsidRPr="009B52D2" w14:paraId="0BE11A1A" w14:textId="77777777" w:rsidTr="00B63595">
        <w:trPr>
          <w:cnfStyle w:val="100000000000" w:firstRow="1" w:lastRow="0" w:firstColumn="0" w:lastColumn="0" w:oddVBand="0" w:evenVBand="0" w:oddHBand="0" w:evenHBand="0" w:firstRowFirstColumn="0" w:firstRowLastColumn="0" w:lastRowFirstColumn="0" w:lastRowLastColumn="0"/>
          <w:cantSplit/>
          <w:trHeight w:val="1134"/>
          <w:tblHeader/>
          <w:jc w:val="center"/>
        </w:trPr>
        <w:tc>
          <w:tcPr>
            <w:cnfStyle w:val="001000000100" w:firstRow="0" w:lastRow="0" w:firstColumn="1" w:lastColumn="0" w:oddVBand="0" w:evenVBand="0" w:oddHBand="0" w:evenHBand="0" w:firstRowFirstColumn="1" w:firstRowLastColumn="0" w:lastRowFirstColumn="0" w:lastRowLastColumn="0"/>
            <w:tcW w:w="279"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86BC1DB" w14:textId="77777777" w:rsidR="00A43E35" w:rsidRPr="009B52D2" w:rsidRDefault="00A43E35" w:rsidP="00B63595">
            <w:pPr>
              <w:jc w:val="center"/>
              <w:rPr>
                <w:b w:val="0"/>
                <w:color w:val="073763" w:themeColor="accent1" w:themeShade="80"/>
                <w:sz w:val="20"/>
                <w:lang w:val="es-ES_tradnl"/>
              </w:rPr>
            </w:pPr>
          </w:p>
        </w:tc>
        <w:tc>
          <w:tcPr>
            <w:tcW w:w="1410"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8F8D223" w14:textId="77777777" w:rsidR="00A43E35" w:rsidRPr="009B52D2" w:rsidRDefault="00A43E35" w:rsidP="00B63595">
            <w:pPr>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p>
        </w:tc>
        <w:tc>
          <w:tcPr>
            <w:tcW w:w="536"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CA271EA" w14:textId="77777777" w:rsidR="00A43E35" w:rsidRPr="009B52D2" w:rsidRDefault="00A43E35" w:rsidP="00B63595">
            <w:pPr>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p>
        </w:tc>
        <w:tc>
          <w:tcPr>
            <w:tcW w:w="775"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EF8F8BE" w14:textId="77777777" w:rsidR="00A43E35" w:rsidRPr="009B52D2" w:rsidRDefault="00A43E35" w:rsidP="00B63595">
            <w:pPr>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p>
        </w:tc>
        <w:tc>
          <w:tcPr>
            <w:tcW w:w="463"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06B8FF3" w14:textId="77777777" w:rsidR="00A43E35" w:rsidRPr="009B52D2" w:rsidRDefault="00A43E35" w:rsidP="00B63595">
            <w:pPr>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p>
        </w:tc>
        <w:tc>
          <w:tcPr>
            <w:tcW w:w="464"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97E5218" w14:textId="77777777" w:rsidR="00A43E35" w:rsidRPr="009B52D2" w:rsidRDefault="00A43E35" w:rsidP="00B63595">
            <w:pPr>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p>
        </w:tc>
        <w:tc>
          <w:tcPr>
            <w:tcW w:w="23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1E201D04" w14:textId="77777777" w:rsidR="00A43E35" w:rsidRPr="009B52D2"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r w:rsidRPr="009B52D2">
              <w:rPr>
                <w:b w:val="0"/>
                <w:color w:val="073763" w:themeColor="accent1" w:themeShade="80"/>
                <w:sz w:val="16"/>
                <w:lang w:val="es-ES_tradnl"/>
              </w:rPr>
              <w:t>Anual</w:t>
            </w:r>
          </w:p>
        </w:tc>
        <w:tc>
          <w:tcPr>
            <w:tcW w:w="30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5105E211" w14:textId="77777777" w:rsidR="00A43E35" w:rsidRPr="009B52D2"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r w:rsidRPr="009B52D2">
              <w:rPr>
                <w:b w:val="0"/>
                <w:color w:val="073763" w:themeColor="accent1" w:themeShade="80"/>
                <w:sz w:val="16"/>
                <w:lang w:val="es-ES_tradnl"/>
              </w:rPr>
              <w:t>Al Periodo</w:t>
            </w:r>
          </w:p>
        </w:tc>
        <w:tc>
          <w:tcPr>
            <w:tcW w:w="23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69BE882E" w14:textId="77777777" w:rsidR="00A43E35" w:rsidRPr="009B52D2"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r w:rsidRPr="009B52D2">
              <w:rPr>
                <w:b w:val="0"/>
                <w:color w:val="073763" w:themeColor="accent1" w:themeShade="80"/>
                <w:sz w:val="16"/>
                <w:lang w:val="es-ES_tradnl"/>
              </w:rPr>
              <w:t>Realizado al periodo</w:t>
            </w:r>
          </w:p>
        </w:tc>
        <w:tc>
          <w:tcPr>
            <w:tcW w:w="29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4D7B3D07" w14:textId="77777777" w:rsidR="00A43E35" w:rsidRPr="009B52D2"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r w:rsidRPr="009B52D2">
              <w:rPr>
                <w:b w:val="0"/>
                <w:color w:val="073763" w:themeColor="accent1" w:themeShade="80"/>
                <w:sz w:val="16"/>
                <w:lang w:val="es-ES_tradnl"/>
              </w:rPr>
              <w:t>Avance % al periodo</w:t>
            </w:r>
          </w:p>
        </w:tc>
      </w:tr>
      <w:tr w:rsidR="00A43E35" w:rsidRPr="009B52D2" w14:paraId="515B7288" w14:textId="77777777" w:rsidTr="00B63595">
        <w:trPr>
          <w:cantSplit/>
          <w:trHeight w:val="1134"/>
          <w:jc w:val="center"/>
        </w:trPr>
        <w:tc>
          <w:tcPr>
            <w:cnfStyle w:val="001000000000" w:firstRow="0" w:lastRow="0" w:firstColumn="1" w:lastColumn="0" w:oddVBand="0" w:evenVBand="0" w:oddHBand="0" w:evenHBand="0" w:firstRowFirstColumn="0" w:firstRowLastColumn="0" w:lastRowFirstColumn="0" w:lastRowLastColumn="0"/>
            <w:tcW w:w="279"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55B301C7" w14:textId="77777777" w:rsidR="00A43E35" w:rsidRPr="009B52D2" w:rsidRDefault="00A43E35" w:rsidP="00B63595">
            <w:pPr>
              <w:ind w:left="113" w:right="113"/>
              <w:jc w:val="center"/>
              <w:rPr>
                <w:b/>
                <w:color w:val="073763" w:themeColor="accent1" w:themeShade="80"/>
                <w:sz w:val="16"/>
                <w:lang w:val="es-ES_tradnl"/>
              </w:rPr>
            </w:pPr>
            <w:r w:rsidRPr="009B52D2">
              <w:rPr>
                <w:b/>
                <w:color w:val="073763" w:themeColor="accent1" w:themeShade="80"/>
                <w:sz w:val="16"/>
                <w:lang w:val="es-ES_tradnl"/>
              </w:rPr>
              <w:t>FIN</w:t>
            </w:r>
          </w:p>
        </w:tc>
        <w:tc>
          <w:tcPr>
            <w:tcW w:w="1410" w:type="pct"/>
            <w:vMerge w:val="restart"/>
            <w:tcBorders>
              <w:top w:val="single" w:sz="4" w:space="0" w:color="073763" w:themeColor="accent1" w:themeShade="80"/>
              <w:left w:val="single" w:sz="4" w:space="0" w:color="073763" w:themeColor="accent1" w:themeShade="80"/>
            </w:tcBorders>
            <w:shd w:val="clear" w:color="auto" w:fill="FFFFFF" w:themeFill="background1"/>
          </w:tcPr>
          <w:p w14:paraId="4F58212F"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 xml:space="preserve">Contribuir a desarrollar una infraestructura de transporte y logística multimodal que genere costos competitivos, mejore la seguridad e impulse el desarrollo económico y social mediante su conservación, modernización y mantenimiento en </w:t>
            </w:r>
            <w:r w:rsidRPr="009B52D2">
              <w:rPr>
                <w:color w:val="073763" w:themeColor="accent1" w:themeShade="80"/>
                <w:sz w:val="16"/>
                <w:lang w:val="es-ES_tradnl"/>
              </w:rPr>
              <w:lastRenderedPageBreak/>
              <w:t>condiciones de uso seguro y eficiente.</w:t>
            </w:r>
          </w:p>
        </w:tc>
        <w:tc>
          <w:tcPr>
            <w:tcW w:w="536" w:type="pct"/>
            <w:tcBorders>
              <w:top w:val="single" w:sz="4" w:space="0" w:color="073763" w:themeColor="accent1" w:themeShade="80"/>
            </w:tcBorders>
            <w:shd w:val="clear" w:color="auto" w:fill="FFFFFF" w:themeFill="background1"/>
          </w:tcPr>
          <w:p w14:paraId="02FDE584"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lastRenderedPageBreak/>
              <w:t>Porcentaje de infraestructura ferroviaria conservada.</w:t>
            </w:r>
          </w:p>
        </w:tc>
        <w:tc>
          <w:tcPr>
            <w:tcW w:w="775" w:type="pct"/>
            <w:tcBorders>
              <w:top w:val="single" w:sz="4" w:space="0" w:color="073763" w:themeColor="accent1" w:themeShade="80"/>
            </w:tcBorders>
            <w:shd w:val="clear" w:color="auto" w:fill="FFFFFF" w:themeFill="background1"/>
          </w:tcPr>
          <w:p w14:paraId="615A9978"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(Kilómetros de vía conservados/total de kilómetros que componen la red ferroviaria nacional)x100</w:t>
            </w:r>
          </w:p>
        </w:tc>
        <w:tc>
          <w:tcPr>
            <w:tcW w:w="463" w:type="pct"/>
            <w:tcBorders>
              <w:top w:val="single" w:sz="4" w:space="0" w:color="073763" w:themeColor="accent1" w:themeShade="80"/>
            </w:tcBorders>
            <w:shd w:val="clear" w:color="auto" w:fill="FFFFFF" w:themeFill="background1"/>
          </w:tcPr>
          <w:p w14:paraId="6BBE8A5A"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Porcentaje</w:t>
            </w:r>
          </w:p>
        </w:tc>
        <w:tc>
          <w:tcPr>
            <w:tcW w:w="464" w:type="pct"/>
            <w:tcBorders>
              <w:top w:val="single" w:sz="4" w:space="0" w:color="073763" w:themeColor="accent1" w:themeShade="80"/>
              <w:right w:val="dotted" w:sz="4" w:space="0" w:color="073763" w:themeColor="accent1" w:themeShade="80"/>
            </w:tcBorders>
            <w:shd w:val="clear" w:color="auto" w:fill="FFFFFF" w:themeFill="background1"/>
          </w:tcPr>
          <w:p w14:paraId="07CE95E9"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Estratégico-Eficacia-Anual</w:t>
            </w:r>
          </w:p>
        </w:tc>
        <w:tc>
          <w:tcPr>
            <w:tcW w:w="232" w:type="pct"/>
            <w:tcBorders>
              <w:top w:val="single" w:sz="4" w:space="0" w:color="073763" w:themeColor="accent1" w:themeShade="80"/>
              <w:left w:val="dotted" w:sz="4" w:space="0" w:color="073763" w:themeColor="accent1" w:themeShade="80"/>
            </w:tcBorders>
            <w:shd w:val="clear" w:color="auto" w:fill="FFFFFF" w:themeFill="background1"/>
          </w:tcPr>
          <w:p w14:paraId="1B59BED3"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1.16</w:t>
            </w:r>
          </w:p>
        </w:tc>
        <w:tc>
          <w:tcPr>
            <w:tcW w:w="309" w:type="pct"/>
            <w:tcBorders>
              <w:top w:val="single" w:sz="4" w:space="0" w:color="073763" w:themeColor="accent1" w:themeShade="80"/>
            </w:tcBorders>
            <w:shd w:val="clear" w:color="auto" w:fill="FFFFFF" w:themeFill="background1"/>
          </w:tcPr>
          <w:p w14:paraId="5CFA5A73"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1.16</w:t>
            </w:r>
          </w:p>
        </w:tc>
        <w:tc>
          <w:tcPr>
            <w:tcW w:w="233" w:type="pct"/>
            <w:tcBorders>
              <w:top w:val="single" w:sz="4" w:space="0" w:color="073763" w:themeColor="accent1" w:themeShade="80"/>
            </w:tcBorders>
            <w:shd w:val="clear" w:color="auto" w:fill="FFFFFF" w:themeFill="background1"/>
          </w:tcPr>
          <w:p w14:paraId="0B6CD7A8"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99" w:type="pct"/>
            <w:tcBorders>
              <w:top w:val="single" w:sz="4" w:space="0" w:color="073763" w:themeColor="accent1" w:themeShade="80"/>
            </w:tcBorders>
            <w:shd w:val="clear" w:color="auto" w:fill="FFFFFF" w:themeFill="background1"/>
          </w:tcPr>
          <w:p w14:paraId="6999EE64"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r>
      <w:tr w:rsidR="00A43E35" w:rsidRPr="009B52D2" w14:paraId="2699F902" w14:textId="77777777" w:rsidTr="00B63595">
        <w:trPr>
          <w:cantSplit/>
          <w:trHeight w:val="1134"/>
          <w:jc w:val="center"/>
        </w:trPr>
        <w:tc>
          <w:tcPr>
            <w:cnfStyle w:val="001000000000" w:firstRow="0" w:lastRow="0" w:firstColumn="1" w:lastColumn="0" w:oddVBand="0" w:evenVBand="0" w:oddHBand="0" w:evenHBand="0" w:firstRowFirstColumn="0" w:firstRowLastColumn="0" w:lastRowFirstColumn="0" w:lastRowLastColumn="0"/>
            <w:tcW w:w="279" w:type="pct"/>
            <w:vMerge/>
            <w:tcBorders>
              <w:left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3C459D14" w14:textId="77777777" w:rsidR="00A43E35" w:rsidRPr="009B52D2" w:rsidRDefault="00A43E35" w:rsidP="00B63595">
            <w:pPr>
              <w:ind w:left="113" w:right="113"/>
              <w:jc w:val="center"/>
              <w:rPr>
                <w:b/>
                <w:color w:val="073763" w:themeColor="accent1" w:themeShade="80"/>
                <w:sz w:val="16"/>
                <w:lang w:val="es-ES_tradnl"/>
              </w:rPr>
            </w:pPr>
          </w:p>
        </w:tc>
        <w:tc>
          <w:tcPr>
            <w:tcW w:w="1410" w:type="pct"/>
            <w:vMerge/>
            <w:tcBorders>
              <w:left w:val="single" w:sz="4" w:space="0" w:color="073763" w:themeColor="accent1" w:themeShade="80"/>
            </w:tcBorders>
            <w:shd w:val="clear" w:color="auto" w:fill="FFFFFF" w:themeFill="background1"/>
          </w:tcPr>
          <w:p w14:paraId="55A7E1A7"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536" w:type="pct"/>
            <w:shd w:val="clear" w:color="auto" w:fill="FFFFFF" w:themeFill="background1"/>
          </w:tcPr>
          <w:p w14:paraId="2488B842"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Índice de Desempeño Logístico Internacional (IDL).</w:t>
            </w:r>
          </w:p>
        </w:tc>
        <w:tc>
          <w:tcPr>
            <w:tcW w:w="775" w:type="pct"/>
            <w:shd w:val="clear" w:color="auto" w:fill="FFFFFF" w:themeFill="background1"/>
          </w:tcPr>
          <w:p w14:paraId="2C1187BB"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Los datos provienen de encuestas realizadas por el Banco Mundial, en asociación con instituciones académicas e internacionales, compañías privadas e individuos involucrados en la logística internacional. Para el IDL internacional los encuestados evalúan ocho mercados en seis dimensiones básicas usando una escala de 1 (peor) a 5 (mejor).</w:t>
            </w:r>
          </w:p>
        </w:tc>
        <w:tc>
          <w:tcPr>
            <w:tcW w:w="463" w:type="pct"/>
            <w:shd w:val="clear" w:color="auto" w:fill="FFFFFF" w:themeFill="background1"/>
          </w:tcPr>
          <w:p w14:paraId="3790DCE9"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Índice</w:t>
            </w:r>
          </w:p>
        </w:tc>
        <w:tc>
          <w:tcPr>
            <w:tcW w:w="464" w:type="pct"/>
            <w:tcBorders>
              <w:right w:val="dotted" w:sz="4" w:space="0" w:color="073763" w:themeColor="accent1" w:themeShade="80"/>
            </w:tcBorders>
            <w:shd w:val="clear" w:color="auto" w:fill="FFFFFF" w:themeFill="background1"/>
          </w:tcPr>
          <w:p w14:paraId="4B77B787"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Estratégico-Eficacia-Bienal</w:t>
            </w:r>
          </w:p>
        </w:tc>
        <w:tc>
          <w:tcPr>
            <w:tcW w:w="232" w:type="pct"/>
            <w:tcBorders>
              <w:left w:val="dotted" w:sz="4" w:space="0" w:color="073763" w:themeColor="accent1" w:themeShade="80"/>
            </w:tcBorders>
            <w:shd w:val="clear" w:color="auto" w:fill="FFFFFF" w:themeFill="background1"/>
          </w:tcPr>
          <w:p w14:paraId="4AC88A90"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309" w:type="pct"/>
            <w:shd w:val="clear" w:color="auto" w:fill="FFFFFF" w:themeFill="background1"/>
          </w:tcPr>
          <w:p w14:paraId="0A788BF6"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33" w:type="pct"/>
            <w:shd w:val="clear" w:color="auto" w:fill="FFFFFF" w:themeFill="background1"/>
          </w:tcPr>
          <w:p w14:paraId="4D9E0115"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99" w:type="pct"/>
            <w:shd w:val="clear" w:color="auto" w:fill="FFFFFF" w:themeFill="background1"/>
          </w:tcPr>
          <w:p w14:paraId="419C5C9E"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r>
      <w:tr w:rsidR="00A43E35" w:rsidRPr="009B52D2" w14:paraId="6F60130F" w14:textId="77777777" w:rsidTr="00B63595">
        <w:trPr>
          <w:trHeight w:val="847"/>
          <w:jc w:val="center"/>
        </w:trPr>
        <w:tc>
          <w:tcPr>
            <w:cnfStyle w:val="001000000000" w:firstRow="0" w:lastRow="0" w:firstColumn="1" w:lastColumn="0" w:oddVBand="0" w:evenVBand="0" w:oddHBand="0" w:evenHBand="0" w:firstRowFirstColumn="0" w:firstRowLastColumn="0" w:lastRowFirstColumn="0" w:lastRowLastColumn="0"/>
            <w:tcW w:w="279" w:type="pct"/>
            <w:tcBorders>
              <w:left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7BF292DF" w14:textId="77777777" w:rsidR="00A43E35" w:rsidRPr="009B52D2" w:rsidRDefault="00A43E35" w:rsidP="00B63595">
            <w:pPr>
              <w:jc w:val="center"/>
              <w:rPr>
                <w:b/>
                <w:color w:val="073763" w:themeColor="accent1" w:themeShade="80"/>
                <w:sz w:val="16"/>
                <w:lang w:val="es-ES_tradnl"/>
              </w:rPr>
            </w:pPr>
            <w:r w:rsidRPr="009B52D2">
              <w:rPr>
                <w:b/>
                <w:color w:val="073763" w:themeColor="accent1" w:themeShade="80"/>
                <w:sz w:val="16"/>
                <w:lang w:val="es-ES_tradnl"/>
              </w:rPr>
              <w:lastRenderedPageBreak/>
              <w:t>PPROPÓSITO</w:t>
            </w:r>
          </w:p>
        </w:tc>
        <w:tc>
          <w:tcPr>
            <w:tcW w:w="1410" w:type="pct"/>
            <w:tcBorders>
              <w:left w:val="single" w:sz="4" w:space="0" w:color="073763" w:themeColor="accent1" w:themeShade="80"/>
            </w:tcBorders>
            <w:shd w:val="clear" w:color="auto" w:fill="FFFFFF" w:themeFill="background1"/>
          </w:tcPr>
          <w:p w14:paraId="23F96A5A"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Usuarios de la red ferroviaria asignada al FIT, cuentan con una infraestructura en condiciones de uso seguro y eficiente.</w:t>
            </w:r>
          </w:p>
        </w:tc>
        <w:tc>
          <w:tcPr>
            <w:tcW w:w="536" w:type="pct"/>
            <w:shd w:val="clear" w:color="auto" w:fill="FFFFFF" w:themeFill="background1"/>
          </w:tcPr>
          <w:p w14:paraId="3271C38E"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Porcentaje de accidentes atribuibles a la deficiente infraestructura ferroviaria.</w:t>
            </w:r>
          </w:p>
        </w:tc>
        <w:tc>
          <w:tcPr>
            <w:tcW w:w="775" w:type="pct"/>
            <w:shd w:val="clear" w:color="auto" w:fill="FFFFFF" w:themeFill="background1"/>
          </w:tcPr>
          <w:p w14:paraId="5167F5A7"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(Número de accidentes atribuibles a la defectuosa infraestructura/total de accidentes)x100</w:t>
            </w:r>
          </w:p>
        </w:tc>
        <w:tc>
          <w:tcPr>
            <w:tcW w:w="463" w:type="pct"/>
            <w:shd w:val="clear" w:color="auto" w:fill="FFFFFF" w:themeFill="background1"/>
          </w:tcPr>
          <w:p w14:paraId="1C47E40F"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Porcentaje</w:t>
            </w:r>
          </w:p>
        </w:tc>
        <w:tc>
          <w:tcPr>
            <w:tcW w:w="464" w:type="pct"/>
            <w:shd w:val="clear" w:color="auto" w:fill="FFFFFF" w:themeFill="background1"/>
          </w:tcPr>
          <w:p w14:paraId="0D04C581"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Estratégico-Eficacia-Anual</w:t>
            </w:r>
          </w:p>
        </w:tc>
        <w:tc>
          <w:tcPr>
            <w:tcW w:w="232" w:type="pct"/>
            <w:shd w:val="clear" w:color="auto" w:fill="FFFFFF" w:themeFill="background1"/>
          </w:tcPr>
          <w:p w14:paraId="0B19A63B"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0.00</w:t>
            </w:r>
          </w:p>
        </w:tc>
        <w:tc>
          <w:tcPr>
            <w:tcW w:w="309" w:type="pct"/>
            <w:shd w:val="clear" w:color="auto" w:fill="FFFFFF" w:themeFill="background1"/>
          </w:tcPr>
          <w:p w14:paraId="720ADA08"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0.00</w:t>
            </w:r>
          </w:p>
        </w:tc>
        <w:tc>
          <w:tcPr>
            <w:tcW w:w="233" w:type="pct"/>
            <w:shd w:val="clear" w:color="auto" w:fill="FFFFFF" w:themeFill="background1"/>
          </w:tcPr>
          <w:p w14:paraId="255B5261"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99" w:type="pct"/>
            <w:shd w:val="clear" w:color="auto" w:fill="FFFFFF" w:themeFill="background1"/>
          </w:tcPr>
          <w:p w14:paraId="3B741540"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r>
      <w:tr w:rsidR="00A43E35" w:rsidRPr="009B52D2" w14:paraId="3FF44D2A" w14:textId="77777777" w:rsidTr="00B63595">
        <w:trPr>
          <w:trHeight w:val="847"/>
          <w:jc w:val="center"/>
        </w:trPr>
        <w:tc>
          <w:tcPr>
            <w:cnfStyle w:val="001000000000" w:firstRow="0" w:lastRow="0" w:firstColumn="1" w:lastColumn="0" w:oddVBand="0" w:evenVBand="0" w:oddHBand="0" w:evenHBand="0" w:firstRowFirstColumn="0" w:firstRowLastColumn="0" w:lastRowFirstColumn="0" w:lastRowLastColumn="0"/>
            <w:tcW w:w="279" w:type="pct"/>
            <w:tcBorders>
              <w:left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53C82C58" w14:textId="77777777" w:rsidR="00A43E35" w:rsidRPr="009B52D2" w:rsidRDefault="00A43E35" w:rsidP="00B63595">
            <w:pPr>
              <w:jc w:val="center"/>
              <w:rPr>
                <w:b/>
                <w:color w:val="073763" w:themeColor="accent1" w:themeShade="80"/>
                <w:sz w:val="16"/>
                <w:lang w:val="es-ES_tradnl"/>
              </w:rPr>
            </w:pPr>
            <w:r w:rsidRPr="009B52D2">
              <w:rPr>
                <w:b/>
                <w:color w:val="073763" w:themeColor="accent1" w:themeShade="80"/>
                <w:sz w:val="16"/>
                <w:lang w:val="es-ES_tradnl"/>
              </w:rPr>
              <w:t>COMPONENTES</w:t>
            </w:r>
          </w:p>
        </w:tc>
        <w:tc>
          <w:tcPr>
            <w:tcW w:w="1410" w:type="pct"/>
            <w:tcBorders>
              <w:left w:val="single" w:sz="4" w:space="0" w:color="073763" w:themeColor="accent1" w:themeShade="80"/>
            </w:tcBorders>
            <w:shd w:val="clear" w:color="auto" w:fill="FFFFFF" w:themeFill="background1"/>
          </w:tcPr>
          <w:p w14:paraId="415A1C96"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Conservación de la red ferroviaria realizada.</w:t>
            </w:r>
          </w:p>
        </w:tc>
        <w:tc>
          <w:tcPr>
            <w:tcW w:w="536" w:type="pct"/>
            <w:shd w:val="clear" w:color="auto" w:fill="FFFFFF" w:themeFill="background1"/>
          </w:tcPr>
          <w:p w14:paraId="3907808F"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Porcentaje de cumplimiento en inspección de vías</w:t>
            </w:r>
          </w:p>
        </w:tc>
        <w:tc>
          <w:tcPr>
            <w:tcW w:w="775" w:type="pct"/>
            <w:shd w:val="clear" w:color="auto" w:fill="FFFFFF" w:themeFill="background1"/>
          </w:tcPr>
          <w:p w14:paraId="6FDBAE29"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(Inspecciones realizadas/inspecciones programadas)x100</w:t>
            </w:r>
          </w:p>
        </w:tc>
        <w:tc>
          <w:tcPr>
            <w:tcW w:w="463" w:type="pct"/>
            <w:shd w:val="clear" w:color="auto" w:fill="FFFFFF" w:themeFill="background1"/>
          </w:tcPr>
          <w:p w14:paraId="59B54E48"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Porcentaje</w:t>
            </w:r>
          </w:p>
        </w:tc>
        <w:tc>
          <w:tcPr>
            <w:tcW w:w="464" w:type="pct"/>
            <w:shd w:val="clear" w:color="auto" w:fill="FFFFFF" w:themeFill="background1"/>
          </w:tcPr>
          <w:p w14:paraId="1B8915DF"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Gestión-Eficacia-Semestral</w:t>
            </w:r>
          </w:p>
        </w:tc>
        <w:tc>
          <w:tcPr>
            <w:tcW w:w="232" w:type="pct"/>
            <w:shd w:val="clear" w:color="auto" w:fill="FFFFFF" w:themeFill="background1"/>
          </w:tcPr>
          <w:p w14:paraId="7518CD32"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100</w:t>
            </w:r>
          </w:p>
        </w:tc>
        <w:tc>
          <w:tcPr>
            <w:tcW w:w="309" w:type="pct"/>
            <w:shd w:val="clear" w:color="auto" w:fill="FFFFFF" w:themeFill="background1"/>
          </w:tcPr>
          <w:p w14:paraId="5384F86A"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100</w:t>
            </w:r>
          </w:p>
        </w:tc>
        <w:tc>
          <w:tcPr>
            <w:tcW w:w="233" w:type="pct"/>
            <w:shd w:val="clear" w:color="auto" w:fill="FFFFFF" w:themeFill="background1"/>
          </w:tcPr>
          <w:p w14:paraId="2F3AE116"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99" w:type="pct"/>
            <w:shd w:val="clear" w:color="auto" w:fill="FFFFFF" w:themeFill="background1"/>
          </w:tcPr>
          <w:p w14:paraId="00D9D606"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r>
      <w:tr w:rsidR="00A43E35" w:rsidRPr="009B52D2" w14:paraId="29AB724B" w14:textId="77777777" w:rsidTr="00B63595">
        <w:trPr>
          <w:trHeight w:val="847"/>
          <w:jc w:val="center"/>
        </w:trPr>
        <w:tc>
          <w:tcPr>
            <w:cnfStyle w:val="001000000000" w:firstRow="0" w:lastRow="0" w:firstColumn="1" w:lastColumn="0" w:oddVBand="0" w:evenVBand="0" w:oddHBand="0" w:evenHBand="0" w:firstRowFirstColumn="0" w:firstRowLastColumn="0" w:lastRowFirstColumn="0" w:lastRowLastColumn="0"/>
            <w:tcW w:w="279" w:type="pct"/>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1A412BD0" w14:textId="77777777" w:rsidR="00A43E35" w:rsidRPr="009B52D2" w:rsidRDefault="00A43E35" w:rsidP="00B63595">
            <w:pPr>
              <w:jc w:val="center"/>
              <w:rPr>
                <w:b/>
                <w:color w:val="073763" w:themeColor="accent1" w:themeShade="80"/>
                <w:sz w:val="16"/>
                <w:lang w:val="es-ES_tradnl"/>
              </w:rPr>
            </w:pPr>
            <w:r w:rsidRPr="009B52D2">
              <w:rPr>
                <w:b/>
                <w:color w:val="073763" w:themeColor="accent1" w:themeShade="80"/>
                <w:sz w:val="16"/>
                <w:lang w:val="es-ES_tradnl"/>
              </w:rPr>
              <w:lastRenderedPageBreak/>
              <w:t>ACTIVIDADES</w:t>
            </w:r>
          </w:p>
        </w:tc>
        <w:tc>
          <w:tcPr>
            <w:tcW w:w="1410" w:type="pct"/>
            <w:tcBorders>
              <w:left w:val="single" w:sz="4" w:space="0" w:color="073763" w:themeColor="accent1" w:themeShade="80"/>
            </w:tcBorders>
            <w:shd w:val="clear" w:color="auto" w:fill="FFFFFF" w:themeFill="background1"/>
          </w:tcPr>
          <w:p w14:paraId="513A8A8D"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Ejecución de los trabajos de conservación y mantenimiento de la infraestructura ferroviaria asignada al FIT.</w:t>
            </w:r>
          </w:p>
        </w:tc>
        <w:tc>
          <w:tcPr>
            <w:tcW w:w="536" w:type="pct"/>
            <w:shd w:val="clear" w:color="auto" w:fill="FFFFFF" w:themeFill="background1"/>
          </w:tcPr>
          <w:p w14:paraId="4DE221B5"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Porcentaje de kilómetros conservados</w:t>
            </w:r>
          </w:p>
        </w:tc>
        <w:tc>
          <w:tcPr>
            <w:tcW w:w="775" w:type="pct"/>
            <w:shd w:val="clear" w:color="auto" w:fill="FFFFFF" w:themeFill="background1"/>
          </w:tcPr>
          <w:p w14:paraId="7733F877"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(Kilómetros de vía conservados según norma/kilómetros de red ferroviaria programados)x100</w:t>
            </w:r>
          </w:p>
        </w:tc>
        <w:tc>
          <w:tcPr>
            <w:tcW w:w="463" w:type="pct"/>
            <w:shd w:val="clear" w:color="auto" w:fill="FFFFFF" w:themeFill="background1"/>
          </w:tcPr>
          <w:p w14:paraId="1FCFD3A9"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Porcentaje</w:t>
            </w:r>
          </w:p>
        </w:tc>
        <w:tc>
          <w:tcPr>
            <w:tcW w:w="464" w:type="pct"/>
            <w:shd w:val="clear" w:color="auto" w:fill="FFFFFF" w:themeFill="background1"/>
          </w:tcPr>
          <w:p w14:paraId="02F7B990"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Gestión-Eficacia-Trimestral</w:t>
            </w:r>
          </w:p>
        </w:tc>
        <w:tc>
          <w:tcPr>
            <w:tcW w:w="232" w:type="pct"/>
            <w:shd w:val="clear" w:color="auto" w:fill="FFFFFF" w:themeFill="background1"/>
          </w:tcPr>
          <w:p w14:paraId="74968181"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100</w:t>
            </w:r>
          </w:p>
        </w:tc>
        <w:tc>
          <w:tcPr>
            <w:tcW w:w="309" w:type="pct"/>
            <w:shd w:val="clear" w:color="auto" w:fill="FFFFFF" w:themeFill="background1"/>
          </w:tcPr>
          <w:p w14:paraId="4CF33AE9"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9B52D2">
              <w:rPr>
                <w:color w:val="073763" w:themeColor="accent1" w:themeShade="80"/>
                <w:sz w:val="16"/>
                <w:lang w:val="es-ES_tradnl"/>
              </w:rPr>
              <w:t>100</w:t>
            </w:r>
          </w:p>
        </w:tc>
        <w:tc>
          <w:tcPr>
            <w:tcW w:w="233" w:type="pct"/>
            <w:shd w:val="clear" w:color="auto" w:fill="FFFFFF" w:themeFill="background1"/>
          </w:tcPr>
          <w:p w14:paraId="2A27CF98"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99" w:type="pct"/>
            <w:shd w:val="clear" w:color="auto" w:fill="FFFFFF" w:themeFill="background1"/>
          </w:tcPr>
          <w:p w14:paraId="5453B09E" w14:textId="77777777" w:rsidR="00A43E35" w:rsidRPr="009B52D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r>
    </w:tbl>
    <w:p w14:paraId="314C795E" w14:textId="77777777" w:rsidR="00A43E35" w:rsidRPr="009641B2" w:rsidRDefault="00A43E35" w:rsidP="00A43E35"/>
    <w:p w14:paraId="5DD8E7FC" w14:textId="77777777" w:rsidR="00A43E35" w:rsidRDefault="00A43E35" w:rsidP="00A43E35">
      <w:pPr>
        <w:rPr>
          <w:color w:val="073763" w:themeColor="accent1" w:themeShade="80"/>
          <w:lang w:val="es-ES_tradnl"/>
        </w:rPr>
      </w:pPr>
    </w:p>
    <w:p w14:paraId="65488A68" w14:textId="77777777" w:rsidR="00A43E35" w:rsidRDefault="00A43E35" w:rsidP="00A43E35">
      <w:pPr>
        <w:rPr>
          <w:color w:val="073763" w:themeColor="accent1" w:themeShade="80"/>
          <w:lang w:val="es-ES_tradnl"/>
        </w:rPr>
      </w:pPr>
    </w:p>
    <w:p w14:paraId="2AF2AC26" w14:textId="77777777" w:rsidR="00A43E35" w:rsidRDefault="00A43E35" w:rsidP="00A43E35">
      <w:pPr>
        <w:rPr>
          <w:color w:val="073763" w:themeColor="accent1" w:themeShade="80"/>
          <w:lang w:val="es-ES_tradnl"/>
        </w:rPr>
      </w:pPr>
    </w:p>
    <w:p w14:paraId="3AC2E4A7" w14:textId="77777777" w:rsidR="00A43E35" w:rsidRDefault="00A43E35" w:rsidP="00A43E35">
      <w:pPr>
        <w:rPr>
          <w:color w:val="073763" w:themeColor="accent1" w:themeShade="80"/>
          <w:lang w:val="es-ES_tradnl"/>
        </w:rPr>
      </w:pPr>
    </w:p>
    <w:p w14:paraId="61CAB302" w14:textId="77777777" w:rsidR="00A43E35" w:rsidRDefault="00A43E35" w:rsidP="00A43E35">
      <w:pPr>
        <w:rPr>
          <w:color w:val="073763" w:themeColor="accent1" w:themeShade="80"/>
          <w:lang w:val="es-ES_tradnl"/>
        </w:rPr>
      </w:pPr>
    </w:p>
    <w:p w14:paraId="2D3345DB" w14:textId="77777777" w:rsidR="00A43E35" w:rsidRDefault="00A43E35" w:rsidP="00A43E35">
      <w:pPr>
        <w:rPr>
          <w:color w:val="073763" w:themeColor="accent1" w:themeShade="80"/>
          <w:lang w:val="es-ES_tradnl"/>
        </w:rPr>
      </w:pPr>
    </w:p>
    <w:p w14:paraId="3F70739C" w14:textId="77777777" w:rsidR="00FF1668" w:rsidRDefault="00FF1668" w:rsidP="00A43E35">
      <w:pPr>
        <w:rPr>
          <w:color w:val="073763" w:themeColor="accent1" w:themeShade="80"/>
          <w:lang w:val="es-ES_tradnl"/>
        </w:rPr>
      </w:pPr>
    </w:p>
    <w:p w14:paraId="581009E7" w14:textId="77777777" w:rsidR="00FF1668" w:rsidRDefault="00FF1668" w:rsidP="00A43E35">
      <w:pPr>
        <w:rPr>
          <w:color w:val="073763" w:themeColor="accent1" w:themeShade="80"/>
          <w:lang w:val="es-ES_tradnl"/>
        </w:rPr>
      </w:pPr>
    </w:p>
    <w:p w14:paraId="7A58C1C6" w14:textId="77777777" w:rsidR="00FF1668" w:rsidRDefault="00FF1668" w:rsidP="00A43E35">
      <w:pPr>
        <w:rPr>
          <w:color w:val="073763" w:themeColor="accent1" w:themeShade="80"/>
          <w:lang w:val="es-ES_tradnl"/>
        </w:rPr>
      </w:pPr>
    </w:p>
    <w:p w14:paraId="3A0EC77C" w14:textId="77777777" w:rsidR="00FF1668" w:rsidRDefault="00FF1668" w:rsidP="00A43E35">
      <w:pPr>
        <w:rPr>
          <w:color w:val="073763" w:themeColor="accent1" w:themeShade="80"/>
          <w:lang w:val="es-ES_tradnl"/>
        </w:rPr>
      </w:pPr>
    </w:p>
    <w:p w14:paraId="6407B1F1" w14:textId="77777777" w:rsidR="00FF1668" w:rsidRDefault="00FF1668" w:rsidP="00A43E35">
      <w:pPr>
        <w:rPr>
          <w:color w:val="073763" w:themeColor="accent1" w:themeShade="80"/>
          <w:lang w:val="es-ES_tradnl"/>
        </w:rPr>
      </w:pPr>
    </w:p>
    <w:p w14:paraId="230BAE9D" w14:textId="77777777" w:rsidR="00A43E35" w:rsidRDefault="00A43E35" w:rsidP="00A43E35">
      <w:pPr>
        <w:rPr>
          <w:color w:val="073763" w:themeColor="accent1" w:themeShade="80"/>
          <w:lang w:val="es-ES_tradnl"/>
        </w:rPr>
      </w:pPr>
      <w:r w:rsidRPr="00C44EC4">
        <w:rPr>
          <w:color w:val="073763" w:themeColor="accent1" w:themeShade="80"/>
          <w:lang w:val="es-ES_tradnl"/>
        </w:rPr>
        <w:lastRenderedPageBreak/>
        <w:t>Programa E022</w:t>
      </w:r>
    </w:p>
    <w:p w14:paraId="12367E87" w14:textId="77777777" w:rsidR="00A43E35" w:rsidRPr="00C44EC4" w:rsidRDefault="00A43E35" w:rsidP="00A43E35">
      <w:pPr>
        <w:jc w:val="center"/>
        <w:rPr>
          <w:color w:val="073763" w:themeColor="accent1" w:themeShade="80"/>
          <w:lang w:val="es-ES_tradnl"/>
        </w:rPr>
      </w:pPr>
      <w:r>
        <w:rPr>
          <w:b/>
          <w:color w:val="073763" w:themeColor="accent1" w:themeShade="80"/>
          <w:lang w:val="es-ES_tradnl"/>
        </w:rPr>
        <w:t>Tabla 82</w:t>
      </w:r>
      <w:r w:rsidRPr="00B66C3D">
        <w:rPr>
          <w:b/>
          <w:color w:val="073763" w:themeColor="accent1" w:themeShade="80"/>
          <w:lang w:val="es-ES_tradnl"/>
        </w:rPr>
        <w:t>.</w:t>
      </w:r>
      <w:r w:rsidRPr="00B66C3D">
        <w:rPr>
          <w:color w:val="073763" w:themeColor="accent1" w:themeShade="80"/>
          <w:lang w:val="es-ES_tradnl"/>
        </w:rPr>
        <w:t xml:space="preserve"> M</w:t>
      </w:r>
      <w:r>
        <w:rPr>
          <w:color w:val="073763" w:themeColor="accent1" w:themeShade="80"/>
          <w:lang w:val="es-ES_tradnl"/>
        </w:rPr>
        <w:t xml:space="preserve">atriz de </w:t>
      </w:r>
      <w:r w:rsidRPr="00B66C3D">
        <w:rPr>
          <w:color w:val="073763" w:themeColor="accent1" w:themeShade="80"/>
          <w:lang w:val="es-ES_tradnl"/>
        </w:rPr>
        <w:t>I</w:t>
      </w:r>
      <w:r>
        <w:rPr>
          <w:color w:val="073763" w:themeColor="accent1" w:themeShade="80"/>
          <w:lang w:val="es-ES_tradnl"/>
        </w:rPr>
        <w:t xml:space="preserve">ndicadores para </w:t>
      </w:r>
      <w:r w:rsidRPr="00B66C3D">
        <w:rPr>
          <w:color w:val="073763" w:themeColor="accent1" w:themeShade="80"/>
          <w:lang w:val="es-ES_tradnl"/>
        </w:rPr>
        <w:t>R</w:t>
      </w:r>
      <w:r>
        <w:rPr>
          <w:color w:val="073763" w:themeColor="accent1" w:themeShade="80"/>
          <w:lang w:val="es-ES_tradnl"/>
        </w:rPr>
        <w:t>esultados</w:t>
      </w:r>
      <w:r w:rsidRPr="00B66C3D">
        <w:rPr>
          <w:color w:val="073763" w:themeColor="accent1" w:themeShade="80"/>
          <w:lang w:val="es-ES_tradnl"/>
        </w:rPr>
        <w:t xml:space="preserve"> de</w:t>
      </w:r>
      <w:r>
        <w:rPr>
          <w:color w:val="073763" w:themeColor="accent1" w:themeShade="80"/>
          <w:lang w:val="es-ES_tradnl"/>
        </w:rPr>
        <w:t>l Programa Presupuestal E022</w:t>
      </w:r>
    </w:p>
    <w:tbl>
      <w:tblPr>
        <w:tblStyle w:val="Sombreadomulticolor-nfasis2"/>
        <w:tblW w:w="4788" w:type="pct"/>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681"/>
        <w:gridCol w:w="3354"/>
        <w:gridCol w:w="1299"/>
        <w:gridCol w:w="1878"/>
        <w:gridCol w:w="1154"/>
        <w:gridCol w:w="1156"/>
        <w:gridCol w:w="579"/>
        <w:gridCol w:w="720"/>
        <w:gridCol w:w="579"/>
        <w:gridCol w:w="717"/>
      </w:tblGrid>
      <w:tr w:rsidR="00A43E35" w:rsidRPr="00C44EC4" w14:paraId="6E7A5788" w14:textId="77777777" w:rsidTr="00B63595">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281"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4FA0AB14" w14:textId="77777777" w:rsidR="00A43E35" w:rsidRPr="00C44EC4" w:rsidRDefault="00A43E35" w:rsidP="00B63595">
            <w:pPr>
              <w:ind w:left="113" w:right="113"/>
              <w:jc w:val="center"/>
              <w:rPr>
                <w:color w:val="073763" w:themeColor="accent1" w:themeShade="80"/>
                <w:sz w:val="20"/>
                <w:lang w:val="es-ES_tradnl"/>
              </w:rPr>
            </w:pPr>
            <w:r w:rsidRPr="00C44EC4">
              <w:rPr>
                <w:color w:val="073763" w:themeColor="accent1" w:themeShade="80"/>
                <w:sz w:val="20"/>
                <w:lang w:val="es-ES_tradnl"/>
              </w:rPr>
              <w:t>Nivel</w:t>
            </w:r>
          </w:p>
        </w:tc>
        <w:tc>
          <w:tcPr>
            <w:tcW w:w="1384"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vAlign w:val="center"/>
          </w:tcPr>
          <w:p w14:paraId="61CFF448" w14:textId="77777777" w:rsidR="00A43E35" w:rsidRPr="00C44EC4"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C44EC4">
              <w:rPr>
                <w:color w:val="073763" w:themeColor="accent1" w:themeShade="80"/>
                <w:sz w:val="20"/>
                <w:lang w:val="es-ES_tradnl"/>
              </w:rPr>
              <w:t>Objetivos</w:t>
            </w:r>
          </w:p>
        </w:tc>
        <w:tc>
          <w:tcPr>
            <w:tcW w:w="536"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01DB5C15" w14:textId="77777777" w:rsidR="00A43E35" w:rsidRPr="00C44EC4"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Denominación</w:t>
            </w:r>
          </w:p>
        </w:tc>
        <w:tc>
          <w:tcPr>
            <w:tcW w:w="775"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vAlign w:val="center"/>
          </w:tcPr>
          <w:p w14:paraId="576830A6" w14:textId="77777777" w:rsidR="00A43E35" w:rsidRPr="00C44EC4"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C44EC4">
              <w:rPr>
                <w:color w:val="073763" w:themeColor="accent1" w:themeShade="80"/>
                <w:sz w:val="20"/>
                <w:lang w:val="es-ES_tradnl"/>
              </w:rPr>
              <w:t>Método de Cálculo</w:t>
            </w:r>
          </w:p>
        </w:tc>
        <w:tc>
          <w:tcPr>
            <w:tcW w:w="476"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531F31CA" w14:textId="77777777" w:rsidR="00A43E35" w:rsidRPr="00C44EC4"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Unidad de Medida</w:t>
            </w:r>
          </w:p>
        </w:tc>
        <w:tc>
          <w:tcPr>
            <w:tcW w:w="477"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6EC5E8EC" w14:textId="77777777" w:rsidR="00A43E35" w:rsidRPr="00C44EC4"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Tipo-Dimensión-Frecuencia</w:t>
            </w:r>
          </w:p>
        </w:tc>
        <w:tc>
          <w:tcPr>
            <w:tcW w:w="536" w:type="pct"/>
            <w:gridSpan w:val="2"/>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vAlign w:val="center"/>
          </w:tcPr>
          <w:p w14:paraId="39859E12" w14:textId="77777777" w:rsidR="00A43E35" w:rsidRPr="00C44EC4"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Meta Programada</w:t>
            </w:r>
          </w:p>
        </w:tc>
        <w:tc>
          <w:tcPr>
            <w:tcW w:w="535" w:type="pct"/>
            <w:gridSpan w:val="2"/>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vAlign w:val="center"/>
          </w:tcPr>
          <w:p w14:paraId="560DE796" w14:textId="77777777" w:rsidR="00A43E35" w:rsidRPr="00C44EC4"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Avance</w:t>
            </w:r>
          </w:p>
        </w:tc>
      </w:tr>
      <w:tr w:rsidR="00A43E35" w:rsidRPr="00C44EC4" w14:paraId="1C681F97" w14:textId="77777777" w:rsidTr="00B63595">
        <w:trPr>
          <w:cnfStyle w:val="100000000000" w:firstRow="1" w:lastRow="0" w:firstColumn="0" w:lastColumn="0" w:oddVBand="0" w:evenVBand="0" w:oddHBand="0" w:evenHBand="0" w:firstRowFirstColumn="0" w:firstRowLastColumn="0" w:lastRowFirstColumn="0" w:lastRowLastColumn="0"/>
          <w:cantSplit/>
          <w:trHeight w:val="1134"/>
          <w:tblHeader/>
          <w:jc w:val="center"/>
        </w:trPr>
        <w:tc>
          <w:tcPr>
            <w:cnfStyle w:val="001000000100" w:firstRow="0" w:lastRow="0" w:firstColumn="1" w:lastColumn="0" w:oddVBand="0" w:evenVBand="0" w:oddHBand="0" w:evenHBand="0" w:firstRowFirstColumn="1" w:firstRowLastColumn="0" w:lastRowFirstColumn="0" w:lastRowLastColumn="0"/>
            <w:tcW w:w="281" w:type="pct"/>
            <w:vMerge/>
            <w:tcBorders>
              <w:left w:val="single" w:sz="4" w:space="0" w:color="073763" w:themeColor="accent1" w:themeShade="80"/>
              <w:right w:val="single" w:sz="4" w:space="0" w:color="073763" w:themeColor="accent1" w:themeShade="80"/>
            </w:tcBorders>
            <w:shd w:val="clear" w:color="auto" w:fill="C7E2FA" w:themeFill="accent1" w:themeFillTint="33"/>
            <w:vAlign w:val="center"/>
          </w:tcPr>
          <w:p w14:paraId="667CE7C7" w14:textId="77777777" w:rsidR="00A43E35" w:rsidRPr="00C44EC4" w:rsidRDefault="00A43E35" w:rsidP="00B63595">
            <w:pPr>
              <w:jc w:val="center"/>
              <w:rPr>
                <w:b w:val="0"/>
                <w:color w:val="073763" w:themeColor="accent1" w:themeShade="80"/>
                <w:sz w:val="20"/>
                <w:lang w:val="es-ES_tradnl"/>
              </w:rPr>
            </w:pPr>
          </w:p>
        </w:tc>
        <w:tc>
          <w:tcPr>
            <w:tcW w:w="1384"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0D4A25F" w14:textId="77777777" w:rsidR="00A43E35" w:rsidRPr="00C44EC4" w:rsidRDefault="00A43E35" w:rsidP="00B63595">
            <w:pPr>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p>
        </w:tc>
        <w:tc>
          <w:tcPr>
            <w:tcW w:w="536"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865F1A0" w14:textId="77777777" w:rsidR="00A43E35" w:rsidRPr="00C44EC4" w:rsidRDefault="00A43E35" w:rsidP="00B63595">
            <w:pPr>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p>
        </w:tc>
        <w:tc>
          <w:tcPr>
            <w:tcW w:w="775"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9F35C2B" w14:textId="77777777" w:rsidR="00A43E35" w:rsidRPr="00C44EC4" w:rsidRDefault="00A43E35" w:rsidP="00B63595">
            <w:pPr>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p>
        </w:tc>
        <w:tc>
          <w:tcPr>
            <w:tcW w:w="476"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823BDAD" w14:textId="77777777" w:rsidR="00A43E35" w:rsidRPr="00C44EC4" w:rsidRDefault="00A43E35" w:rsidP="00B63595">
            <w:pPr>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p>
        </w:tc>
        <w:tc>
          <w:tcPr>
            <w:tcW w:w="477"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E3090CE" w14:textId="77777777" w:rsidR="00A43E35" w:rsidRPr="00C44EC4" w:rsidRDefault="00A43E35" w:rsidP="00B63595">
            <w:pPr>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p>
        </w:tc>
        <w:tc>
          <w:tcPr>
            <w:tcW w:w="239" w:type="pct"/>
            <w:tcBorders>
              <w:top w:val="single" w:sz="4" w:space="0" w:color="073763" w:themeColor="accent1" w:themeShade="80"/>
              <w:left w:val="single" w:sz="4" w:space="0" w:color="073763" w:themeColor="accent1" w:themeShade="80"/>
              <w:bottom w:val="single" w:sz="4" w:space="0" w:color="073763" w:themeColor="accent1" w:themeShade="80"/>
            </w:tcBorders>
            <w:shd w:val="clear" w:color="auto" w:fill="C7E2FA" w:themeFill="accent1" w:themeFillTint="33"/>
            <w:textDirection w:val="btLr"/>
            <w:vAlign w:val="center"/>
          </w:tcPr>
          <w:p w14:paraId="68300B72" w14:textId="77777777" w:rsidR="00A43E35" w:rsidRPr="00C44EC4"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r w:rsidRPr="00C44EC4">
              <w:rPr>
                <w:b w:val="0"/>
                <w:color w:val="073763" w:themeColor="accent1" w:themeShade="80"/>
                <w:sz w:val="16"/>
                <w:lang w:val="es-ES_tradnl"/>
              </w:rPr>
              <w:t>Anual</w:t>
            </w:r>
          </w:p>
        </w:tc>
        <w:tc>
          <w:tcPr>
            <w:tcW w:w="297" w:type="pct"/>
            <w:tcBorders>
              <w:top w:val="single" w:sz="4" w:space="0" w:color="073763" w:themeColor="accent1" w:themeShade="80"/>
              <w:bottom w:val="single" w:sz="4" w:space="0" w:color="073763" w:themeColor="accent1" w:themeShade="80"/>
            </w:tcBorders>
            <w:shd w:val="clear" w:color="auto" w:fill="C7E2FA" w:themeFill="accent1" w:themeFillTint="33"/>
            <w:textDirection w:val="btLr"/>
            <w:vAlign w:val="center"/>
          </w:tcPr>
          <w:p w14:paraId="163401BD" w14:textId="77777777" w:rsidR="00A43E35" w:rsidRPr="00C44EC4"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r w:rsidRPr="00C44EC4">
              <w:rPr>
                <w:b w:val="0"/>
                <w:color w:val="073763" w:themeColor="accent1" w:themeShade="80"/>
                <w:sz w:val="16"/>
                <w:lang w:val="es-ES_tradnl"/>
              </w:rPr>
              <w:t>Al Periodo</w:t>
            </w:r>
          </w:p>
        </w:tc>
        <w:tc>
          <w:tcPr>
            <w:tcW w:w="239" w:type="pct"/>
            <w:tcBorders>
              <w:bottom w:val="single" w:sz="4" w:space="0" w:color="073763" w:themeColor="accent1" w:themeShade="80"/>
            </w:tcBorders>
            <w:shd w:val="clear" w:color="auto" w:fill="C7E2FA" w:themeFill="accent1" w:themeFillTint="33"/>
            <w:textDirection w:val="btLr"/>
            <w:vAlign w:val="center"/>
          </w:tcPr>
          <w:p w14:paraId="643363A9" w14:textId="77777777" w:rsidR="00A43E35" w:rsidRPr="00C44EC4"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r w:rsidRPr="00C44EC4">
              <w:rPr>
                <w:b w:val="0"/>
                <w:color w:val="073763" w:themeColor="accent1" w:themeShade="80"/>
                <w:sz w:val="16"/>
                <w:lang w:val="es-ES_tradnl"/>
              </w:rPr>
              <w:t>Realizado al periodo</w:t>
            </w:r>
          </w:p>
        </w:tc>
        <w:tc>
          <w:tcPr>
            <w:tcW w:w="296" w:type="pct"/>
            <w:tcBorders>
              <w:bottom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2283267C" w14:textId="77777777" w:rsidR="00A43E35" w:rsidRPr="00C44EC4"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r w:rsidRPr="00C44EC4">
              <w:rPr>
                <w:b w:val="0"/>
                <w:color w:val="073763" w:themeColor="accent1" w:themeShade="80"/>
                <w:sz w:val="16"/>
                <w:lang w:val="es-ES_tradnl"/>
              </w:rPr>
              <w:t>Avance % al periodo</w:t>
            </w:r>
          </w:p>
        </w:tc>
      </w:tr>
      <w:tr w:rsidR="00A43E35" w:rsidRPr="00C44EC4" w14:paraId="0ECED52B" w14:textId="77777777" w:rsidTr="00B63595">
        <w:trPr>
          <w:cantSplit/>
          <w:trHeight w:val="1134"/>
          <w:jc w:val="center"/>
        </w:trPr>
        <w:tc>
          <w:tcPr>
            <w:cnfStyle w:val="001000000000" w:firstRow="0" w:lastRow="0" w:firstColumn="1" w:lastColumn="0" w:oddVBand="0" w:evenVBand="0" w:oddHBand="0" w:evenHBand="0" w:firstRowFirstColumn="0" w:firstRowLastColumn="0" w:lastRowFirstColumn="0" w:lastRowLastColumn="0"/>
            <w:tcW w:w="281" w:type="pct"/>
            <w:vMerge w:val="restart"/>
            <w:tcBorders>
              <w:left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6190B4B4" w14:textId="77777777" w:rsidR="00A43E35" w:rsidRPr="00C44EC4" w:rsidRDefault="00A43E35" w:rsidP="00B63595">
            <w:pPr>
              <w:ind w:left="113" w:right="113"/>
              <w:jc w:val="center"/>
              <w:rPr>
                <w:b/>
                <w:color w:val="073763" w:themeColor="accent1" w:themeShade="80"/>
                <w:sz w:val="16"/>
                <w:lang w:val="es-ES_tradnl"/>
              </w:rPr>
            </w:pPr>
            <w:r w:rsidRPr="00C44EC4">
              <w:rPr>
                <w:b/>
                <w:color w:val="073763" w:themeColor="accent1" w:themeShade="80"/>
                <w:sz w:val="16"/>
                <w:lang w:val="es-ES_tradnl"/>
              </w:rPr>
              <w:t>FIN</w:t>
            </w:r>
          </w:p>
        </w:tc>
        <w:tc>
          <w:tcPr>
            <w:tcW w:w="1384" w:type="pct"/>
            <w:vMerge w:val="restart"/>
            <w:tcBorders>
              <w:top w:val="single" w:sz="4" w:space="0" w:color="073763" w:themeColor="accent1" w:themeShade="80"/>
              <w:left w:val="single" w:sz="4" w:space="0" w:color="073763" w:themeColor="accent1" w:themeShade="80"/>
            </w:tcBorders>
            <w:shd w:val="clear" w:color="auto" w:fill="FFFFFF" w:themeFill="background1"/>
          </w:tcPr>
          <w:p w14:paraId="077136DC"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Contribuir a contar con servicios logísticos de transporte oportunos, eficientes y seguros que incrementen la competitividad y productividad de las actividades económicas mediante la rehabilitación y conservación de las vías que conforman el sistema ferroviario nacional.</w:t>
            </w:r>
          </w:p>
        </w:tc>
        <w:tc>
          <w:tcPr>
            <w:tcW w:w="536" w:type="pct"/>
            <w:tcBorders>
              <w:top w:val="single" w:sz="4" w:space="0" w:color="073763" w:themeColor="accent1" w:themeShade="80"/>
            </w:tcBorders>
            <w:shd w:val="clear" w:color="auto" w:fill="FFFFFF" w:themeFill="background1"/>
          </w:tcPr>
          <w:p w14:paraId="1D5244C1"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Porcentaje de infraestructura ferroviaria rehabilitada.</w:t>
            </w:r>
          </w:p>
        </w:tc>
        <w:tc>
          <w:tcPr>
            <w:tcW w:w="775" w:type="pct"/>
            <w:tcBorders>
              <w:top w:val="single" w:sz="4" w:space="0" w:color="073763" w:themeColor="accent1" w:themeShade="80"/>
            </w:tcBorders>
            <w:shd w:val="clear" w:color="auto" w:fill="FFFFFF" w:themeFill="background1"/>
          </w:tcPr>
          <w:p w14:paraId="782467BE"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(Kilómetros de vía rehabilitados/total de kilómetros que componen la red ferroviaria nacional)x100</w:t>
            </w:r>
          </w:p>
        </w:tc>
        <w:tc>
          <w:tcPr>
            <w:tcW w:w="476" w:type="pct"/>
            <w:tcBorders>
              <w:top w:val="single" w:sz="4" w:space="0" w:color="073763" w:themeColor="accent1" w:themeShade="80"/>
            </w:tcBorders>
            <w:shd w:val="clear" w:color="auto" w:fill="FFFFFF" w:themeFill="background1"/>
          </w:tcPr>
          <w:p w14:paraId="27ACD6BE"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Porcentaje</w:t>
            </w:r>
          </w:p>
        </w:tc>
        <w:tc>
          <w:tcPr>
            <w:tcW w:w="477" w:type="pct"/>
            <w:tcBorders>
              <w:top w:val="single" w:sz="4" w:space="0" w:color="073763" w:themeColor="accent1" w:themeShade="80"/>
            </w:tcBorders>
            <w:shd w:val="clear" w:color="auto" w:fill="FFFFFF" w:themeFill="background1"/>
          </w:tcPr>
          <w:p w14:paraId="2CB6EE19"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Estratégico-Eficacia-Anual</w:t>
            </w:r>
          </w:p>
        </w:tc>
        <w:tc>
          <w:tcPr>
            <w:tcW w:w="239" w:type="pct"/>
            <w:tcBorders>
              <w:top w:val="single" w:sz="4" w:space="0" w:color="073763" w:themeColor="accent1" w:themeShade="80"/>
            </w:tcBorders>
            <w:shd w:val="clear" w:color="auto" w:fill="FFFFFF" w:themeFill="background1"/>
          </w:tcPr>
          <w:p w14:paraId="00D8FBF8"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8.73</w:t>
            </w:r>
          </w:p>
        </w:tc>
        <w:tc>
          <w:tcPr>
            <w:tcW w:w="297" w:type="pct"/>
            <w:tcBorders>
              <w:top w:val="single" w:sz="4" w:space="0" w:color="073763" w:themeColor="accent1" w:themeShade="80"/>
            </w:tcBorders>
            <w:shd w:val="clear" w:color="auto" w:fill="FFFFFF" w:themeFill="background1"/>
          </w:tcPr>
          <w:p w14:paraId="1F470621"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8.73</w:t>
            </w:r>
          </w:p>
        </w:tc>
        <w:tc>
          <w:tcPr>
            <w:tcW w:w="239" w:type="pct"/>
            <w:tcBorders>
              <w:top w:val="single" w:sz="4" w:space="0" w:color="073763" w:themeColor="accent1" w:themeShade="80"/>
            </w:tcBorders>
            <w:shd w:val="clear" w:color="auto" w:fill="FFFFFF" w:themeFill="background1"/>
          </w:tcPr>
          <w:p w14:paraId="02C2D9D7"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96" w:type="pct"/>
            <w:tcBorders>
              <w:top w:val="single" w:sz="4" w:space="0" w:color="073763" w:themeColor="accent1" w:themeShade="80"/>
            </w:tcBorders>
            <w:shd w:val="clear" w:color="auto" w:fill="FFFFFF" w:themeFill="background1"/>
          </w:tcPr>
          <w:p w14:paraId="082BAE6A"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r>
      <w:tr w:rsidR="00A43E35" w:rsidRPr="00C44EC4" w14:paraId="4F291775" w14:textId="77777777" w:rsidTr="00B63595">
        <w:trPr>
          <w:cantSplit/>
          <w:trHeight w:val="1134"/>
          <w:jc w:val="center"/>
        </w:trPr>
        <w:tc>
          <w:tcPr>
            <w:cnfStyle w:val="001000000000" w:firstRow="0" w:lastRow="0" w:firstColumn="1" w:lastColumn="0" w:oddVBand="0" w:evenVBand="0" w:oddHBand="0" w:evenHBand="0" w:firstRowFirstColumn="0" w:firstRowLastColumn="0" w:lastRowFirstColumn="0" w:lastRowLastColumn="0"/>
            <w:tcW w:w="281" w:type="pct"/>
            <w:vMerge/>
            <w:tcBorders>
              <w:left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2FD48B5F" w14:textId="77777777" w:rsidR="00A43E35" w:rsidRPr="00C44EC4" w:rsidRDefault="00A43E35" w:rsidP="00B63595">
            <w:pPr>
              <w:ind w:left="113" w:right="113"/>
              <w:jc w:val="center"/>
              <w:rPr>
                <w:b/>
                <w:color w:val="073763" w:themeColor="accent1" w:themeShade="80"/>
                <w:sz w:val="16"/>
                <w:lang w:val="es-ES_tradnl"/>
              </w:rPr>
            </w:pPr>
          </w:p>
        </w:tc>
        <w:tc>
          <w:tcPr>
            <w:tcW w:w="1384" w:type="pct"/>
            <w:vMerge/>
            <w:tcBorders>
              <w:left w:val="single" w:sz="4" w:space="0" w:color="073763" w:themeColor="accent1" w:themeShade="80"/>
            </w:tcBorders>
            <w:shd w:val="clear" w:color="auto" w:fill="FFFFFF" w:themeFill="background1"/>
          </w:tcPr>
          <w:p w14:paraId="07F389AA"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536" w:type="pct"/>
            <w:shd w:val="clear" w:color="auto" w:fill="FFFFFF" w:themeFill="background1"/>
          </w:tcPr>
          <w:p w14:paraId="24F5038B"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Carga transportada por sistema ferroviario en relación al transporte terrestre.</w:t>
            </w:r>
          </w:p>
        </w:tc>
        <w:tc>
          <w:tcPr>
            <w:tcW w:w="775" w:type="pct"/>
            <w:shd w:val="clear" w:color="auto" w:fill="FFFFFF" w:themeFill="background1"/>
          </w:tcPr>
          <w:p w14:paraId="6695BB98"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Toneladas transportadas por km en el Sistema Ferroviario / Toneladas transportadas por km en el transporte terrestre</w:t>
            </w:r>
          </w:p>
        </w:tc>
        <w:tc>
          <w:tcPr>
            <w:tcW w:w="476" w:type="pct"/>
            <w:shd w:val="clear" w:color="auto" w:fill="FFFFFF" w:themeFill="background1"/>
          </w:tcPr>
          <w:p w14:paraId="194A96BB"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Tonelada</w:t>
            </w:r>
          </w:p>
        </w:tc>
        <w:tc>
          <w:tcPr>
            <w:tcW w:w="477" w:type="pct"/>
            <w:shd w:val="clear" w:color="auto" w:fill="FFFFFF" w:themeFill="background1"/>
          </w:tcPr>
          <w:p w14:paraId="5D85359C"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Estratégico-Eficacia-Anual</w:t>
            </w:r>
          </w:p>
        </w:tc>
        <w:tc>
          <w:tcPr>
            <w:tcW w:w="239" w:type="pct"/>
            <w:shd w:val="clear" w:color="auto" w:fill="FFFFFF" w:themeFill="background1"/>
          </w:tcPr>
          <w:p w14:paraId="5A668BEB"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0.26</w:t>
            </w:r>
          </w:p>
        </w:tc>
        <w:tc>
          <w:tcPr>
            <w:tcW w:w="297" w:type="pct"/>
            <w:shd w:val="clear" w:color="auto" w:fill="FFFFFF" w:themeFill="background1"/>
          </w:tcPr>
          <w:p w14:paraId="2B12A5F1"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39" w:type="pct"/>
            <w:shd w:val="clear" w:color="auto" w:fill="FFFFFF" w:themeFill="background1"/>
          </w:tcPr>
          <w:p w14:paraId="0574D3CA"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96" w:type="pct"/>
            <w:shd w:val="clear" w:color="auto" w:fill="FFFFFF" w:themeFill="background1"/>
          </w:tcPr>
          <w:p w14:paraId="6DED9990"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r>
      <w:tr w:rsidR="00A43E35" w:rsidRPr="00C44EC4" w14:paraId="3CA3697C" w14:textId="77777777" w:rsidTr="00B63595">
        <w:trPr>
          <w:trHeight w:val="847"/>
          <w:jc w:val="center"/>
        </w:trPr>
        <w:tc>
          <w:tcPr>
            <w:cnfStyle w:val="001000000000" w:firstRow="0" w:lastRow="0" w:firstColumn="1" w:lastColumn="0" w:oddVBand="0" w:evenVBand="0" w:oddHBand="0" w:evenHBand="0" w:firstRowFirstColumn="0" w:firstRowLastColumn="0" w:lastRowFirstColumn="0" w:lastRowLastColumn="0"/>
            <w:tcW w:w="281" w:type="pct"/>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7675BDF0" w14:textId="77777777" w:rsidR="00A43E35" w:rsidRPr="00C44EC4" w:rsidRDefault="00A43E35" w:rsidP="00B63595">
            <w:pPr>
              <w:jc w:val="center"/>
              <w:rPr>
                <w:b/>
                <w:color w:val="073763" w:themeColor="accent1" w:themeShade="80"/>
                <w:sz w:val="16"/>
                <w:lang w:val="es-ES_tradnl"/>
              </w:rPr>
            </w:pPr>
            <w:r w:rsidRPr="00C44EC4">
              <w:rPr>
                <w:b/>
                <w:color w:val="073763" w:themeColor="accent1" w:themeShade="80"/>
                <w:sz w:val="16"/>
                <w:lang w:val="es-ES_tradnl"/>
              </w:rPr>
              <w:t>PPROPÓSITO</w:t>
            </w:r>
          </w:p>
        </w:tc>
        <w:tc>
          <w:tcPr>
            <w:tcW w:w="1384" w:type="pct"/>
            <w:tcBorders>
              <w:left w:val="single" w:sz="4" w:space="0" w:color="073763" w:themeColor="accent1" w:themeShade="80"/>
            </w:tcBorders>
            <w:shd w:val="clear" w:color="auto" w:fill="FFFFFF" w:themeFill="background1"/>
          </w:tcPr>
          <w:p w14:paraId="1E04A99C"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Usuarios de la red ferroviaria asignada al FIT, cuentan con vías rehabilitadas y en buenas condiciones de uso operativo.</w:t>
            </w:r>
          </w:p>
        </w:tc>
        <w:tc>
          <w:tcPr>
            <w:tcW w:w="536" w:type="pct"/>
            <w:shd w:val="clear" w:color="auto" w:fill="FFFFFF" w:themeFill="background1"/>
          </w:tcPr>
          <w:p w14:paraId="33EB7E3E"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Porcentaje de toneladas transportadas en el sistema ferroviario nacional.</w:t>
            </w:r>
          </w:p>
        </w:tc>
        <w:tc>
          <w:tcPr>
            <w:tcW w:w="775" w:type="pct"/>
            <w:shd w:val="clear" w:color="auto" w:fill="FFFFFF" w:themeFill="background1"/>
          </w:tcPr>
          <w:p w14:paraId="6C56EFAE"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(Toneladas transportadas por kilómetro /Toneladas estimadas por kilómetro)x100</w:t>
            </w:r>
          </w:p>
        </w:tc>
        <w:tc>
          <w:tcPr>
            <w:tcW w:w="476" w:type="pct"/>
            <w:shd w:val="clear" w:color="auto" w:fill="FFFFFF" w:themeFill="background1"/>
          </w:tcPr>
          <w:p w14:paraId="5E35DA46"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Porcentaje</w:t>
            </w:r>
          </w:p>
        </w:tc>
        <w:tc>
          <w:tcPr>
            <w:tcW w:w="477" w:type="pct"/>
            <w:shd w:val="clear" w:color="auto" w:fill="FFFFFF" w:themeFill="background1"/>
          </w:tcPr>
          <w:p w14:paraId="53039734"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Estratégico-Calidad Anual</w:t>
            </w:r>
          </w:p>
        </w:tc>
        <w:tc>
          <w:tcPr>
            <w:tcW w:w="239" w:type="pct"/>
            <w:shd w:val="clear" w:color="auto" w:fill="FFFFFF" w:themeFill="background1"/>
          </w:tcPr>
          <w:p w14:paraId="4BCC95AF"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100</w:t>
            </w:r>
          </w:p>
        </w:tc>
        <w:tc>
          <w:tcPr>
            <w:tcW w:w="297" w:type="pct"/>
            <w:shd w:val="clear" w:color="auto" w:fill="FFFFFF" w:themeFill="background1"/>
          </w:tcPr>
          <w:p w14:paraId="029734B8"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100</w:t>
            </w:r>
          </w:p>
        </w:tc>
        <w:tc>
          <w:tcPr>
            <w:tcW w:w="239" w:type="pct"/>
            <w:shd w:val="clear" w:color="auto" w:fill="FFFFFF" w:themeFill="background1"/>
          </w:tcPr>
          <w:p w14:paraId="7DCE17A9"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96" w:type="pct"/>
            <w:shd w:val="clear" w:color="auto" w:fill="FFFFFF" w:themeFill="background1"/>
          </w:tcPr>
          <w:p w14:paraId="666E9DAA"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r>
      <w:tr w:rsidR="00A43E35" w:rsidRPr="00C44EC4" w14:paraId="58B5ECCB" w14:textId="77777777" w:rsidTr="00B63595">
        <w:trPr>
          <w:trHeight w:val="847"/>
          <w:jc w:val="center"/>
        </w:trPr>
        <w:tc>
          <w:tcPr>
            <w:cnfStyle w:val="001000000000" w:firstRow="0" w:lastRow="0" w:firstColumn="1" w:lastColumn="0" w:oddVBand="0" w:evenVBand="0" w:oddHBand="0" w:evenHBand="0" w:firstRowFirstColumn="0" w:firstRowLastColumn="0" w:lastRowFirstColumn="0" w:lastRowLastColumn="0"/>
            <w:tcW w:w="281" w:type="pc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64129502" w14:textId="77777777" w:rsidR="00A43E35" w:rsidRPr="00C44EC4" w:rsidRDefault="00A43E35" w:rsidP="00B63595">
            <w:pPr>
              <w:jc w:val="center"/>
              <w:rPr>
                <w:b/>
                <w:color w:val="073763" w:themeColor="accent1" w:themeShade="80"/>
                <w:sz w:val="16"/>
                <w:lang w:val="es-ES_tradnl"/>
              </w:rPr>
            </w:pPr>
            <w:r w:rsidRPr="00C44EC4">
              <w:rPr>
                <w:b/>
                <w:color w:val="073763" w:themeColor="accent1" w:themeShade="80"/>
                <w:sz w:val="16"/>
                <w:lang w:val="es-ES_tradnl"/>
              </w:rPr>
              <w:t>COMPONENTES</w:t>
            </w:r>
          </w:p>
        </w:tc>
        <w:tc>
          <w:tcPr>
            <w:tcW w:w="1384" w:type="pct"/>
            <w:tcBorders>
              <w:left w:val="single" w:sz="4" w:space="0" w:color="073763" w:themeColor="accent1" w:themeShade="80"/>
            </w:tcBorders>
            <w:shd w:val="clear" w:color="auto" w:fill="FFFFFF" w:themeFill="background1"/>
          </w:tcPr>
          <w:p w14:paraId="37EB5B33"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Operación de la infraestructura ferroviaria realizada.</w:t>
            </w:r>
          </w:p>
        </w:tc>
        <w:tc>
          <w:tcPr>
            <w:tcW w:w="536" w:type="pct"/>
            <w:shd w:val="clear" w:color="auto" w:fill="FFFFFF" w:themeFill="background1"/>
          </w:tcPr>
          <w:p w14:paraId="5B167577"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Porcentaje de viajes tren realizados.</w:t>
            </w:r>
          </w:p>
        </w:tc>
        <w:tc>
          <w:tcPr>
            <w:tcW w:w="775" w:type="pct"/>
            <w:shd w:val="clear" w:color="auto" w:fill="FFFFFF" w:themeFill="background1"/>
          </w:tcPr>
          <w:p w14:paraId="07A52A14"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(Trenes desplazados/trenes programados)x100</w:t>
            </w:r>
          </w:p>
        </w:tc>
        <w:tc>
          <w:tcPr>
            <w:tcW w:w="476" w:type="pct"/>
            <w:shd w:val="clear" w:color="auto" w:fill="FFFFFF" w:themeFill="background1"/>
          </w:tcPr>
          <w:p w14:paraId="664BFE8E"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Porcentaje</w:t>
            </w:r>
          </w:p>
        </w:tc>
        <w:tc>
          <w:tcPr>
            <w:tcW w:w="477" w:type="pct"/>
            <w:shd w:val="clear" w:color="auto" w:fill="FFFFFF" w:themeFill="background1"/>
          </w:tcPr>
          <w:p w14:paraId="0C717DC2"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Gestión-Eficacia-Semestral</w:t>
            </w:r>
          </w:p>
        </w:tc>
        <w:tc>
          <w:tcPr>
            <w:tcW w:w="239" w:type="pct"/>
            <w:shd w:val="clear" w:color="auto" w:fill="FFFFFF" w:themeFill="background1"/>
          </w:tcPr>
          <w:p w14:paraId="78F22BBA"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100</w:t>
            </w:r>
          </w:p>
        </w:tc>
        <w:tc>
          <w:tcPr>
            <w:tcW w:w="297" w:type="pct"/>
            <w:shd w:val="clear" w:color="auto" w:fill="FFFFFF" w:themeFill="background1"/>
          </w:tcPr>
          <w:p w14:paraId="7D847DDF"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100</w:t>
            </w:r>
          </w:p>
        </w:tc>
        <w:tc>
          <w:tcPr>
            <w:tcW w:w="239" w:type="pct"/>
            <w:shd w:val="clear" w:color="auto" w:fill="FFFFFF" w:themeFill="background1"/>
          </w:tcPr>
          <w:p w14:paraId="5EDDC53A"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96" w:type="pct"/>
            <w:shd w:val="clear" w:color="auto" w:fill="FFFFFF" w:themeFill="background1"/>
          </w:tcPr>
          <w:p w14:paraId="7CE42D97"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r>
      <w:tr w:rsidR="00A43E35" w:rsidRPr="00C44EC4" w14:paraId="3701AAB4" w14:textId="77777777" w:rsidTr="00A22289">
        <w:trPr>
          <w:trHeight w:val="1088"/>
          <w:jc w:val="center"/>
        </w:trPr>
        <w:tc>
          <w:tcPr>
            <w:cnfStyle w:val="001000000000" w:firstRow="0" w:lastRow="0" w:firstColumn="1" w:lastColumn="0" w:oddVBand="0" w:evenVBand="0" w:oddHBand="0" w:evenHBand="0" w:firstRowFirstColumn="0" w:firstRowLastColumn="0" w:lastRowFirstColumn="0" w:lastRowLastColumn="0"/>
            <w:tcW w:w="281" w:type="pct"/>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564A1A29" w14:textId="77777777" w:rsidR="00A43E35" w:rsidRPr="00C44EC4" w:rsidRDefault="00A43E35" w:rsidP="00B63595">
            <w:pPr>
              <w:jc w:val="center"/>
              <w:rPr>
                <w:b/>
                <w:color w:val="073763" w:themeColor="accent1" w:themeShade="80"/>
                <w:sz w:val="16"/>
                <w:lang w:val="es-ES_tradnl"/>
              </w:rPr>
            </w:pPr>
            <w:r w:rsidRPr="00C44EC4">
              <w:rPr>
                <w:b/>
                <w:color w:val="073763" w:themeColor="accent1" w:themeShade="80"/>
                <w:sz w:val="16"/>
                <w:lang w:val="es-ES_tradnl"/>
              </w:rPr>
              <w:lastRenderedPageBreak/>
              <w:t>ACTIVIDADES</w:t>
            </w:r>
          </w:p>
        </w:tc>
        <w:tc>
          <w:tcPr>
            <w:tcW w:w="1384" w:type="pct"/>
            <w:tcBorders>
              <w:left w:val="single" w:sz="4" w:space="0" w:color="073763" w:themeColor="accent1" w:themeShade="80"/>
            </w:tcBorders>
            <w:shd w:val="clear" w:color="auto" w:fill="FFFFFF" w:themeFill="background1"/>
          </w:tcPr>
          <w:p w14:paraId="73DA7EBE"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Ejecución de los trabajos de mantenimiento y rehabilitación de la infraestructura asignada al FIT.</w:t>
            </w:r>
          </w:p>
        </w:tc>
        <w:tc>
          <w:tcPr>
            <w:tcW w:w="536" w:type="pct"/>
            <w:shd w:val="clear" w:color="auto" w:fill="FFFFFF" w:themeFill="background1"/>
          </w:tcPr>
          <w:p w14:paraId="203D35C9"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Porcentaje de kilómetros rehabilitados.</w:t>
            </w:r>
          </w:p>
        </w:tc>
        <w:tc>
          <w:tcPr>
            <w:tcW w:w="775" w:type="pct"/>
            <w:shd w:val="clear" w:color="auto" w:fill="FFFFFF" w:themeFill="background1"/>
          </w:tcPr>
          <w:p w14:paraId="6745361C"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(Kilómetros de vía rehabilitada según norma/kilómetros de vía programados)x100</w:t>
            </w:r>
          </w:p>
        </w:tc>
        <w:tc>
          <w:tcPr>
            <w:tcW w:w="476" w:type="pct"/>
            <w:shd w:val="clear" w:color="auto" w:fill="FFFFFF" w:themeFill="background1"/>
          </w:tcPr>
          <w:p w14:paraId="6539C50F"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Porcentaje</w:t>
            </w:r>
          </w:p>
        </w:tc>
        <w:tc>
          <w:tcPr>
            <w:tcW w:w="477" w:type="pct"/>
            <w:shd w:val="clear" w:color="auto" w:fill="FFFFFF" w:themeFill="background1"/>
          </w:tcPr>
          <w:p w14:paraId="7449B812"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Gestión-Eficacia-Trimestral</w:t>
            </w:r>
          </w:p>
        </w:tc>
        <w:tc>
          <w:tcPr>
            <w:tcW w:w="239" w:type="pct"/>
            <w:shd w:val="clear" w:color="auto" w:fill="FFFFFF" w:themeFill="background1"/>
          </w:tcPr>
          <w:p w14:paraId="4B2792C2"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100</w:t>
            </w:r>
          </w:p>
        </w:tc>
        <w:tc>
          <w:tcPr>
            <w:tcW w:w="297" w:type="pct"/>
            <w:shd w:val="clear" w:color="auto" w:fill="FFFFFF" w:themeFill="background1"/>
          </w:tcPr>
          <w:p w14:paraId="4835FF02"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44EC4">
              <w:rPr>
                <w:color w:val="073763" w:themeColor="accent1" w:themeShade="80"/>
                <w:sz w:val="16"/>
                <w:lang w:val="es-ES_tradnl"/>
              </w:rPr>
              <w:t>100</w:t>
            </w:r>
          </w:p>
        </w:tc>
        <w:tc>
          <w:tcPr>
            <w:tcW w:w="239" w:type="pct"/>
            <w:shd w:val="clear" w:color="auto" w:fill="FFFFFF" w:themeFill="background1"/>
          </w:tcPr>
          <w:p w14:paraId="5A84C418"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96" w:type="pct"/>
            <w:shd w:val="clear" w:color="auto" w:fill="FFFFFF" w:themeFill="background1"/>
          </w:tcPr>
          <w:p w14:paraId="3263BACA" w14:textId="77777777" w:rsidR="00A43E35" w:rsidRPr="00C44EC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r>
    </w:tbl>
    <w:p w14:paraId="55FE94A1" w14:textId="77777777" w:rsidR="00A43E35" w:rsidRDefault="00A43E35" w:rsidP="00A43E35">
      <w:pPr>
        <w:pStyle w:val="Sinespaciado"/>
        <w:rPr>
          <w:lang w:val="es-ES_tradnl"/>
        </w:rPr>
      </w:pPr>
    </w:p>
    <w:p w14:paraId="2298CB24" w14:textId="77777777" w:rsidR="00A43E35" w:rsidRPr="00D6428C" w:rsidRDefault="00A43E35" w:rsidP="00A43E35"/>
    <w:p w14:paraId="11FABC22" w14:textId="77777777" w:rsidR="00A43E35" w:rsidRDefault="00A43E35" w:rsidP="00A43E35">
      <w:pPr>
        <w:rPr>
          <w:lang w:val="es-ES_tradnl"/>
        </w:rPr>
        <w:sectPr w:rsidR="00A43E35" w:rsidSect="00FF1668">
          <w:footerReference w:type="first" r:id="rId135"/>
          <w:pgSz w:w="15840" w:h="12240" w:orient="landscape" w:code="1"/>
          <w:pgMar w:top="1701" w:right="1985" w:bottom="1183" w:left="1417" w:header="708" w:footer="708" w:gutter="0"/>
          <w:cols w:space="708"/>
          <w:docGrid w:linePitch="360"/>
        </w:sectPr>
      </w:pPr>
    </w:p>
    <w:p w14:paraId="520389AD" w14:textId="5C83AD8B" w:rsidR="00A43E35" w:rsidRDefault="00A43E35" w:rsidP="00A43E35">
      <w:pPr>
        <w:pStyle w:val="Ttulo1"/>
        <w:tabs>
          <w:tab w:val="center" w:pos="4678"/>
        </w:tabs>
      </w:pPr>
      <w:bookmarkStart w:id="119" w:name="_Toc441950096"/>
      <w:r>
        <w:lastRenderedPageBreak/>
        <w:t>Anexo V. Indicadores</w:t>
      </w:r>
      <w:bookmarkEnd w:id="119"/>
    </w:p>
    <w:p w14:paraId="6CC582FE" w14:textId="77777777" w:rsidR="00A43E35" w:rsidRDefault="00A43E35" w:rsidP="00A43E35"/>
    <w:p w14:paraId="703F3F9C" w14:textId="77777777" w:rsidR="00A43E35" w:rsidRPr="00CD7C34" w:rsidRDefault="00A43E35" w:rsidP="00A43E35">
      <w:pPr>
        <w:jc w:val="center"/>
        <w:rPr>
          <w:color w:val="073763" w:themeColor="accent1" w:themeShade="80"/>
          <w:lang w:val="es-ES_tradnl"/>
        </w:rPr>
      </w:pPr>
      <w:r>
        <w:rPr>
          <w:b/>
          <w:color w:val="073763" w:themeColor="accent1" w:themeShade="80"/>
          <w:lang w:val="es-ES_tradnl"/>
        </w:rPr>
        <w:t>Tabla 83</w:t>
      </w:r>
      <w:r w:rsidRPr="00CD7C34">
        <w:rPr>
          <w:b/>
          <w:color w:val="073763" w:themeColor="accent1" w:themeShade="80"/>
          <w:lang w:val="es-ES_tradnl"/>
        </w:rPr>
        <w:t>.</w:t>
      </w:r>
      <w:r w:rsidRPr="00CD7C34">
        <w:rPr>
          <w:color w:val="073763" w:themeColor="accent1" w:themeShade="80"/>
          <w:lang w:val="es-ES_tradnl"/>
        </w:rPr>
        <w:t xml:space="preserve"> Indicadores</w:t>
      </w:r>
    </w:p>
    <w:tbl>
      <w:tblPr>
        <w:tblStyle w:val="Sombreadomulticolor-nfasis2"/>
        <w:tblW w:w="4788"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680"/>
        <w:gridCol w:w="2923"/>
        <w:gridCol w:w="1299"/>
        <w:gridCol w:w="2310"/>
        <w:gridCol w:w="1154"/>
        <w:gridCol w:w="1156"/>
        <w:gridCol w:w="579"/>
        <w:gridCol w:w="720"/>
        <w:gridCol w:w="579"/>
        <w:gridCol w:w="717"/>
      </w:tblGrid>
      <w:tr w:rsidR="00A43E35" w:rsidRPr="00CD7C34" w14:paraId="7646C9D4" w14:textId="77777777" w:rsidTr="00B63595">
        <w:trPr>
          <w:cnfStyle w:val="100000000000" w:firstRow="1" w:lastRow="0" w:firstColumn="0" w:lastColumn="0" w:oddVBand="0" w:evenVBand="0" w:oddHBand="0" w:evenHBand="0" w:firstRowFirstColumn="0" w:firstRowLastColumn="0" w:lastRowFirstColumn="0" w:lastRowLastColumn="0"/>
          <w:trHeight w:val="500"/>
          <w:tblHeader/>
        </w:trPr>
        <w:tc>
          <w:tcPr>
            <w:cnfStyle w:val="001000000100" w:firstRow="0" w:lastRow="0" w:firstColumn="1" w:lastColumn="0" w:oddVBand="0" w:evenVBand="0" w:oddHBand="0" w:evenHBand="0" w:firstRowFirstColumn="1" w:firstRowLastColumn="0" w:lastRowFirstColumn="0" w:lastRowLastColumn="0"/>
            <w:tcW w:w="281"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45782EE5" w14:textId="77777777" w:rsidR="00A43E35" w:rsidRPr="00CD7C34" w:rsidRDefault="00A43E35" w:rsidP="00B63595">
            <w:pPr>
              <w:ind w:left="113" w:right="113"/>
              <w:jc w:val="center"/>
              <w:rPr>
                <w:color w:val="073763" w:themeColor="accent1" w:themeShade="80"/>
                <w:sz w:val="20"/>
                <w:lang w:val="es-ES_tradnl"/>
              </w:rPr>
            </w:pPr>
            <w:r w:rsidRPr="00CD7C34">
              <w:rPr>
                <w:color w:val="073763" w:themeColor="accent1" w:themeShade="80"/>
                <w:sz w:val="20"/>
                <w:lang w:val="es-ES_tradnl"/>
              </w:rPr>
              <w:t>Nivel</w:t>
            </w:r>
          </w:p>
        </w:tc>
        <w:tc>
          <w:tcPr>
            <w:tcW w:w="1206"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vAlign w:val="center"/>
          </w:tcPr>
          <w:p w14:paraId="2EABDE56" w14:textId="77777777" w:rsidR="00A43E35" w:rsidRPr="00CD7C34"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Objetivos</w:t>
            </w:r>
          </w:p>
        </w:tc>
        <w:tc>
          <w:tcPr>
            <w:tcW w:w="536"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127D463D" w14:textId="77777777" w:rsidR="00A43E35" w:rsidRPr="00CD7C34"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Denominación</w:t>
            </w:r>
          </w:p>
        </w:tc>
        <w:tc>
          <w:tcPr>
            <w:tcW w:w="953"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vAlign w:val="center"/>
          </w:tcPr>
          <w:p w14:paraId="6AFC4017" w14:textId="77777777" w:rsidR="00A43E35" w:rsidRPr="00CD7C34"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Método de Cálculo</w:t>
            </w:r>
          </w:p>
        </w:tc>
        <w:tc>
          <w:tcPr>
            <w:tcW w:w="476"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6A339974" w14:textId="77777777" w:rsidR="00A43E35" w:rsidRPr="00CD7C34"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Unidad de Medida</w:t>
            </w:r>
          </w:p>
        </w:tc>
        <w:tc>
          <w:tcPr>
            <w:tcW w:w="477"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5892F4F2" w14:textId="77777777" w:rsidR="00A43E35" w:rsidRPr="00CD7C34"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Tipo-Dimensión-Frecuencia</w:t>
            </w:r>
          </w:p>
        </w:tc>
        <w:tc>
          <w:tcPr>
            <w:tcW w:w="536" w:type="pct"/>
            <w:gridSpan w:val="2"/>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vAlign w:val="center"/>
          </w:tcPr>
          <w:p w14:paraId="18CBC0C8" w14:textId="77777777" w:rsidR="00A43E35" w:rsidRPr="00CD7C34"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Meta Programada</w:t>
            </w:r>
          </w:p>
        </w:tc>
        <w:tc>
          <w:tcPr>
            <w:tcW w:w="535" w:type="pct"/>
            <w:gridSpan w:val="2"/>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vAlign w:val="center"/>
          </w:tcPr>
          <w:p w14:paraId="5BAF7C77" w14:textId="77777777" w:rsidR="00A43E35" w:rsidRPr="00CD7C34"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Avance</w:t>
            </w:r>
          </w:p>
        </w:tc>
      </w:tr>
      <w:tr w:rsidR="00A43E35" w:rsidRPr="00CD7C34" w14:paraId="432C8307" w14:textId="77777777" w:rsidTr="00B63595">
        <w:trPr>
          <w:cnfStyle w:val="100000000000" w:firstRow="1" w:lastRow="0" w:firstColumn="0" w:lastColumn="0" w:oddVBand="0" w:evenVBand="0" w:oddHBand="0" w:evenHBand="0" w:firstRowFirstColumn="0" w:firstRowLastColumn="0" w:lastRowFirstColumn="0" w:lastRowLastColumn="0"/>
          <w:cantSplit/>
          <w:trHeight w:val="1134"/>
          <w:tblHeader/>
        </w:trPr>
        <w:tc>
          <w:tcPr>
            <w:cnfStyle w:val="001000000100" w:firstRow="0" w:lastRow="0" w:firstColumn="1" w:lastColumn="0" w:oddVBand="0" w:evenVBand="0" w:oddHBand="0" w:evenHBand="0" w:firstRowFirstColumn="1" w:firstRowLastColumn="0" w:lastRowFirstColumn="0" w:lastRowLastColumn="0"/>
            <w:tcW w:w="281"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4B9B9BD" w14:textId="77777777" w:rsidR="00A43E35" w:rsidRPr="00CD7C34" w:rsidRDefault="00A43E35" w:rsidP="00B63595">
            <w:pPr>
              <w:jc w:val="center"/>
              <w:rPr>
                <w:b w:val="0"/>
                <w:color w:val="073763" w:themeColor="accent1" w:themeShade="80"/>
                <w:sz w:val="20"/>
                <w:lang w:val="es-ES_tradnl"/>
              </w:rPr>
            </w:pPr>
          </w:p>
        </w:tc>
        <w:tc>
          <w:tcPr>
            <w:tcW w:w="1206"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417348B" w14:textId="77777777" w:rsidR="00A43E35" w:rsidRPr="00CD7C34" w:rsidRDefault="00A43E35" w:rsidP="00B63595">
            <w:pPr>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p>
        </w:tc>
        <w:tc>
          <w:tcPr>
            <w:tcW w:w="536"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9478AC4" w14:textId="77777777" w:rsidR="00A43E35" w:rsidRPr="00CD7C34" w:rsidRDefault="00A43E35" w:rsidP="00B63595">
            <w:pPr>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p>
        </w:tc>
        <w:tc>
          <w:tcPr>
            <w:tcW w:w="953"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8A36BFA" w14:textId="77777777" w:rsidR="00A43E35" w:rsidRPr="00CD7C34" w:rsidRDefault="00A43E35" w:rsidP="00B63595">
            <w:pPr>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p>
        </w:tc>
        <w:tc>
          <w:tcPr>
            <w:tcW w:w="476"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0722984" w14:textId="77777777" w:rsidR="00A43E35" w:rsidRPr="00CD7C34" w:rsidRDefault="00A43E35" w:rsidP="00B63595">
            <w:pPr>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p>
        </w:tc>
        <w:tc>
          <w:tcPr>
            <w:tcW w:w="477"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6AF82AB" w14:textId="77777777" w:rsidR="00A43E35" w:rsidRPr="00CD7C34" w:rsidRDefault="00A43E35" w:rsidP="00B63595">
            <w:pPr>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p>
        </w:tc>
        <w:tc>
          <w:tcPr>
            <w:tcW w:w="2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4634D288" w14:textId="77777777" w:rsidR="00A43E35" w:rsidRPr="00CD7C34"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r w:rsidRPr="00CD7C34">
              <w:rPr>
                <w:b w:val="0"/>
                <w:color w:val="073763" w:themeColor="accent1" w:themeShade="80"/>
                <w:sz w:val="16"/>
                <w:lang w:val="es-ES_tradnl"/>
              </w:rPr>
              <w:t>Anual</w:t>
            </w:r>
          </w:p>
        </w:tc>
        <w:tc>
          <w:tcPr>
            <w:tcW w:w="297"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737D8159" w14:textId="77777777" w:rsidR="00A43E35" w:rsidRPr="00CD7C34"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r w:rsidRPr="00CD7C34">
              <w:rPr>
                <w:b w:val="0"/>
                <w:color w:val="073763" w:themeColor="accent1" w:themeShade="80"/>
                <w:sz w:val="16"/>
                <w:lang w:val="es-ES_tradnl"/>
              </w:rPr>
              <w:t>Al Periodo</w:t>
            </w:r>
          </w:p>
        </w:tc>
        <w:tc>
          <w:tcPr>
            <w:tcW w:w="2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30D81A49" w14:textId="77777777" w:rsidR="00A43E35" w:rsidRPr="00CD7C34"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r w:rsidRPr="00CD7C34">
              <w:rPr>
                <w:b w:val="0"/>
                <w:color w:val="073763" w:themeColor="accent1" w:themeShade="80"/>
                <w:sz w:val="16"/>
                <w:lang w:val="es-ES_tradnl"/>
              </w:rPr>
              <w:t>Realizado al periodo</w:t>
            </w:r>
          </w:p>
        </w:tc>
        <w:tc>
          <w:tcPr>
            <w:tcW w:w="296" w:type="pct"/>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6D752C2C" w14:textId="77777777" w:rsidR="00A43E35" w:rsidRPr="00CD7C34"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b w:val="0"/>
                <w:color w:val="073763" w:themeColor="accent1" w:themeShade="80"/>
                <w:sz w:val="16"/>
                <w:lang w:val="es-ES_tradnl"/>
              </w:rPr>
            </w:pPr>
            <w:r w:rsidRPr="00CD7C34">
              <w:rPr>
                <w:b w:val="0"/>
                <w:color w:val="073763" w:themeColor="accent1" w:themeShade="80"/>
                <w:sz w:val="16"/>
                <w:lang w:val="es-ES_tradnl"/>
              </w:rPr>
              <w:t>Avance % al periodo</w:t>
            </w:r>
          </w:p>
        </w:tc>
      </w:tr>
      <w:tr w:rsidR="00A43E35" w:rsidRPr="00CD7C34" w14:paraId="2D7E3163" w14:textId="77777777" w:rsidTr="00B63595">
        <w:trPr>
          <w:cantSplit/>
          <w:trHeight w:val="1134"/>
        </w:trPr>
        <w:tc>
          <w:tcPr>
            <w:cnfStyle w:val="001000000000" w:firstRow="0" w:lastRow="0" w:firstColumn="1" w:lastColumn="0" w:oddVBand="0" w:evenVBand="0" w:oddHBand="0" w:evenHBand="0" w:firstRowFirstColumn="0" w:firstRowLastColumn="0" w:lastRowFirstColumn="0" w:lastRowLastColumn="0"/>
            <w:tcW w:w="281" w:type="pct"/>
            <w:vMerge w:val="restar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1DAB84E1" w14:textId="77777777" w:rsidR="00A43E35" w:rsidRPr="00CD7C34" w:rsidRDefault="00A43E35" w:rsidP="00B63595">
            <w:pPr>
              <w:ind w:left="113" w:right="113"/>
              <w:jc w:val="center"/>
              <w:rPr>
                <w:b/>
                <w:color w:val="073763" w:themeColor="accent1" w:themeShade="80"/>
                <w:sz w:val="16"/>
                <w:lang w:val="es-ES_tradnl"/>
              </w:rPr>
            </w:pPr>
            <w:r w:rsidRPr="00CD7C34">
              <w:rPr>
                <w:b/>
                <w:color w:val="073763" w:themeColor="accent1" w:themeShade="80"/>
                <w:sz w:val="16"/>
                <w:lang w:val="es-ES_tradnl"/>
              </w:rPr>
              <w:t>FIN</w:t>
            </w:r>
          </w:p>
        </w:tc>
        <w:tc>
          <w:tcPr>
            <w:tcW w:w="1206" w:type="pct"/>
            <w:vMerge w:val="restart"/>
            <w:tcBorders>
              <w:top w:val="single" w:sz="4" w:space="0" w:color="073763" w:themeColor="accent1" w:themeShade="80"/>
              <w:left w:val="single" w:sz="4" w:space="0" w:color="073763" w:themeColor="accent1" w:themeShade="80"/>
            </w:tcBorders>
            <w:shd w:val="clear" w:color="auto" w:fill="FFFFFF" w:themeFill="background1"/>
          </w:tcPr>
          <w:p w14:paraId="58155D57"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Contribuir a desarrollar una infraestructura de transporte y logística multimodal que genere costos competitivos, mejore la seguridad e impulse el desarrollo económico y social mediante su conservación, modernización y mantenimiento en condiciones de uso seguro y eficiente.</w:t>
            </w:r>
          </w:p>
        </w:tc>
        <w:tc>
          <w:tcPr>
            <w:tcW w:w="536" w:type="pct"/>
            <w:tcBorders>
              <w:top w:val="single" w:sz="4" w:space="0" w:color="073763" w:themeColor="accent1" w:themeShade="80"/>
            </w:tcBorders>
            <w:shd w:val="clear" w:color="auto" w:fill="FFFFFF" w:themeFill="background1"/>
          </w:tcPr>
          <w:p w14:paraId="46AAB5E3"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Porcentaje de infraestructura ferroviaria conservada.</w:t>
            </w:r>
          </w:p>
        </w:tc>
        <w:tc>
          <w:tcPr>
            <w:tcW w:w="953" w:type="pct"/>
            <w:tcBorders>
              <w:top w:val="single" w:sz="4" w:space="0" w:color="073763" w:themeColor="accent1" w:themeShade="80"/>
            </w:tcBorders>
            <w:shd w:val="clear" w:color="auto" w:fill="FFFFFF" w:themeFill="background1"/>
          </w:tcPr>
          <w:p w14:paraId="1E1092CB"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(Kilómetros de vía conservados/total de kilómetros que componen la red ferroviaria nacional)x100</w:t>
            </w:r>
          </w:p>
        </w:tc>
        <w:tc>
          <w:tcPr>
            <w:tcW w:w="476" w:type="pct"/>
            <w:tcBorders>
              <w:top w:val="single" w:sz="4" w:space="0" w:color="073763" w:themeColor="accent1" w:themeShade="80"/>
            </w:tcBorders>
            <w:shd w:val="clear" w:color="auto" w:fill="FFFFFF" w:themeFill="background1"/>
          </w:tcPr>
          <w:p w14:paraId="7CDC3A9A"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Porcentaje</w:t>
            </w:r>
          </w:p>
        </w:tc>
        <w:tc>
          <w:tcPr>
            <w:tcW w:w="477" w:type="pct"/>
            <w:tcBorders>
              <w:top w:val="single" w:sz="4" w:space="0" w:color="073763" w:themeColor="accent1" w:themeShade="80"/>
            </w:tcBorders>
            <w:shd w:val="clear" w:color="auto" w:fill="FFFFFF" w:themeFill="background1"/>
          </w:tcPr>
          <w:p w14:paraId="27C12361"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Estratégico-Eficacia-Anual</w:t>
            </w:r>
          </w:p>
        </w:tc>
        <w:tc>
          <w:tcPr>
            <w:tcW w:w="239" w:type="pct"/>
            <w:tcBorders>
              <w:top w:val="single" w:sz="4" w:space="0" w:color="073763" w:themeColor="accent1" w:themeShade="80"/>
            </w:tcBorders>
            <w:shd w:val="clear" w:color="auto" w:fill="FFFFFF" w:themeFill="background1"/>
          </w:tcPr>
          <w:p w14:paraId="3776F66A"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1.16</w:t>
            </w:r>
          </w:p>
        </w:tc>
        <w:tc>
          <w:tcPr>
            <w:tcW w:w="297" w:type="pct"/>
            <w:tcBorders>
              <w:top w:val="single" w:sz="4" w:space="0" w:color="073763" w:themeColor="accent1" w:themeShade="80"/>
            </w:tcBorders>
            <w:shd w:val="clear" w:color="auto" w:fill="FFFFFF" w:themeFill="background1"/>
          </w:tcPr>
          <w:p w14:paraId="69D8007F"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1.16</w:t>
            </w:r>
          </w:p>
        </w:tc>
        <w:tc>
          <w:tcPr>
            <w:tcW w:w="239" w:type="pct"/>
            <w:tcBorders>
              <w:top w:val="single" w:sz="4" w:space="0" w:color="073763" w:themeColor="accent1" w:themeShade="80"/>
            </w:tcBorders>
            <w:shd w:val="clear" w:color="auto" w:fill="FFFFFF" w:themeFill="background1"/>
          </w:tcPr>
          <w:p w14:paraId="1E97E6A0"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96" w:type="pct"/>
            <w:tcBorders>
              <w:top w:val="single" w:sz="4" w:space="0" w:color="073763" w:themeColor="accent1" w:themeShade="80"/>
            </w:tcBorders>
            <w:shd w:val="clear" w:color="auto" w:fill="FFFFFF" w:themeFill="background1"/>
          </w:tcPr>
          <w:p w14:paraId="44773D79"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r>
      <w:tr w:rsidR="00A43E35" w:rsidRPr="00CD7C34" w14:paraId="73D14351" w14:textId="77777777" w:rsidTr="00B63595">
        <w:trPr>
          <w:cantSplit/>
          <w:trHeight w:val="1134"/>
        </w:trPr>
        <w:tc>
          <w:tcPr>
            <w:cnfStyle w:val="001000000000" w:firstRow="0" w:lastRow="0" w:firstColumn="1" w:lastColumn="0" w:oddVBand="0" w:evenVBand="0" w:oddHBand="0" w:evenHBand="0" w:firstRowFirstColumn="0" w:firstRowLastColumn="0" w:lastRowFirstColumn="0" w:lastRowLastColumn="0"/>
            <w:tcW w:w="281" w:type="pct"/>
            <w:vMerge/>
            <w:tcBorders>
              <w:left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5D39620E" w14:textId="77777777" w:rsidR="00A43E35" w:rsidRPr="00CD7C34" w:rsidRDefault="00A43E35" w:rsidP="00B63595">
            <w:pPr>
              <w:ind w:left="113" w:right="113"/>
              <w:jc w:val="center"/>
              <w:rPr>
                <w:b/>
                <w:color w:val="073763" w:themeColor="accent1" w:themeShade="80"/>
                <w:sz w:val="16"/>
                <w:lang w:val="es-ES_tradnl"/>
              </w:rPr>
            </w:pPr>
          </w:p>
        </w:tc>
        <w:tc>
          <w:tcPr>
            <w:tcW w:w="1206" w:type="pct"/>
            <w:vMerge/>
            <w:tcBorders>
              <w:left w:val="single" w:sz="4" w:space="0" w:color="073763" w:themeColor="accent1" w:themeShade="80"/>
            </w:tcBorders>
            <w:shd w:val="clear" w:color="auto" w:fill="FFFFFF" w:themeFill="background1"/>
          </w:tcPr>
          <w:p w14:paraId="7D738AAC"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536" w:type="pct"/>
            <w:shd w:val="clear" w:color="auto" w:fill="FFFFFF" w:themeFill="background1"/>
          </w:tcPr>
          <w:p w14:paraId="549BF5A6"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Índice de Desempeño Logístico Internacional (IDL).</w:t>
            </w:r>
          </w:p>
        </w:tc>
        <w:tc>
          <w:tcPr>
            <w:tcW w:w="953" w:type="pct"/>
            <w:shd w:val="clear" w:color="auto" w:fill="FFFFFF" w:themeFill="background1"/>
          </w:tcPr>
          <w:p w14:paraId="7E2BC33C"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Los datos provienen de encuestas realizadas por el Banco Mundial, en asociación con instituciones académicas e internacionales, compañías privadas e individuos involucrados en la logística internacional. Para el IDL internacional los encuestados evalúan ocho mercados en seis dimensiones básicas usando una escala de 1 (peor) a 5 (mejor).</w:t>
            </w:r>
          </w:p>
        </w:tc>
        <w:tc>
          <w:tcPr>
            <w:tcW w:w="476" w:type="pct"/>
            <w:shd w:val="clear" w:color="auto" w:fill="FFFFFF" w:themeFill="background1"/>
          </w:tcPr>
          <w:p w14:paraId="6FEDBE25"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Índice</w:t>
            </w:r>
          </w:p>
        </w:tc>
        <w:tc>
          <w:tcPr>
            <w:tcW w:w="477" w:type="pct"/>
            <w:shd w:val="clear" w:color="auto" w:fill="FFFFFF" w:themeFill="background1"/>
          </w:tcPr>
          <w:p w14:paraId="0EA47A45"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Estratégico-Eficacia-Bienal</w:t>
            </w:r>
          </w:p>
        </w:tc>
        <w:tc>
          <w:tcPr>
            <w:tcW w:w="239" w:type="pct"/>
            <w:shd w:val="clear" w:color="auto" w:fill="FFFFFF" w:themeFill="background1"/>
          </w:tcPr>
          <w:p w14:paraId="56F36109"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97" w:type="pct"/>
            <w:shd w:val="clear" w:color="auto" w:fill="FFFFFF" w:themeFill="background1"/>
          </w:tcPr>
          <w:p w14:paraId="51DE8A68"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39" w:type="pct"/>
            <w:shd w:val="clear" w:color="auto" w:fill="FFFFFF" w:themeFill="background1"/>
          </w:tcPr>
          <w:p w14:paraId="6170A673"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96" w:type="pct"/>
            <w:shd w:val="clear" w:color="auto" w:fill="FFFFFF" w:themeFill="background1"/>
          </w:tcPr>
          <w:p w14:paraId="39AE6E7B"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r>
      <w:tr w:rsidR="00A43E35" w:rsidRPr="00CD7C34" w14:paraId="7B02C5DC" w14:textId="77777777" w:rsidTr="00B63595">
        <w:trPr>
          <w:trHeight w:val="847"/>
        </w:trPr>
        <w:tc>
          <w:tcPr>
            <w:cnfStyle w:val="001000000000" w:firstRow="0" w:lastRow="0" w:firstColumn="1" w:lastColumn="0" w:oddVBand="0" w:evenVBand="0" w:oddHBand="0" w:evenHBand="0" w:firstRowFirstColumn="0" w:firstRowLastColumn="0" w:lastRowFirstColumn="0" w:lastRowLastColumn="0"/>
            <w:tcW w:w="281" w:type="pct"/>
            <w:tcBorders>
              <w:left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3E106413" w14:textId="77777777" w:rsidR="00A43E35" w:rsidRPr="00CD7C34" w:rsidRDefault="00A43E35" w:rsidP="00B63595">
            <w:pPr>
              <w:jc w:val="center"/>
              <w:rPr>
                <w:b/>
                <w:color w:val="073763" w:themeColor="accent1" w:themeShade="80"/>
                <w:sz w:val="16"/>
                <w:lang w:val="es-ES_tradnl"/>
              </w:rPr>
            </w:pPr>
            <w:r w:rsidRPr="00CD7C34">
              <w:rPr>
                <w:b/>
                <w:color w:val="073763" w:themeColor="accent1" w:themeShade="80"/>
                <w:sz w:val="16"/>
                <w:lang w:val="es-ES_tradnl"/>
              </w:rPr>
              <w:lastRenderedPageBreak/>
              <w:t>PPROPÓSITO</w:t>
            </w:r>
          </w:p>
        </w:tc>
        <w:tc>
          <w:tcPr>
            <w:tcW w:w="1206" w:type="pct"/>
            <w:tcBorders>
              <w:left w:val="single" w:sz="4" w:space="0" w:color="073763" w:themeColor="accent1" w:themeShade="80"/>
            </w:tcBorders>
            <w:shd w:val="clear" w:color="auto" w:fill="FFFFFF" w:themeFill="background1"/>
          </w:tcPr>
          <w:p w14:paraId="15DC0B3D"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Usuarios de la red ferroviaria asignada al FIT, cuentan con una infraestructura en condiciones de uso seguro y eficiente.</w:t>
            </w:r>
          </w:p>
        </w:tc>
        <w:tc>
          <w:tcPr>
            <w:tcW w:w="536" w:type="pct"/>
            <w:shd w:val="clear" w:color="auto" w:fill="FFFFFF" w:themeFill="background1"/>
          </w:tcPr>
          <w:p w14:paraId="35A7F0F0"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Porcentaje de accidentes atribuibles a la deficiente infraestructura ferroviaria.</w:t>
            </w:r>
          </w:p>
        </w:tc>
        <w:tc>
          <w:tcPr>
            <w:tcW w:w="953" w:type="pct"/>
            <w:shd w:val="clear" w:color="auto" w:fill="FFFFFF" w:themeFill="background1"/>
          </w:tcPr>
          <w:p w14:paraId="06D2EF7F"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(Número de accidentes atribuibles a la defectuosa infraestructura/total de accidentes)x100</w:t>
            </w:r>
          </w:p>
        </w:tc>
        <w:tc>
          <w:tcPr>
            <w:tcW w:w="476" w:type="pct"/>
            <w:shd w:val="clear" w:color="auto" w:fill="FFFFFF" w:themeFill="background1"/>
          </w:tcPr>
          <w:p w14:paraId="653A997A"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Porcentaje</w:t>
            </w:r>
          </w:p>
        </w:tc>
        <w:tc>
          <w:tcPr>
            <w:tcW w:w="477" w:type="pct"/>
            <w:shd w:val="clear" w:color="auto" w:fill="FFFFFF" w:themeFill="background1"/>
          </w:tcPr>
          <w:p w14:paraId="141EBBF5"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Estratégico-Eficacia-Anual</w:t>
            </w:r>
          </w:p>
        </w:tc>
        <w:tc>
          <w:tcPr>
            <w:tcW w:w="239" w:type="pct"/>
            <w:shd w:val="clear" w:color="auto" w:fill="FFFFFF" w:themeFill="background1"/>
          </w:tcPr>
          <w:p w14:paraId="7A1D6949"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0.00</w:t>
            </w:r>
          </w:p>
        </w:tc>
        <w:tc>
          <w:tcPr>
            <w:tcW w:w="297" w:type="pct"/>
            <w:shd w:val="clear" w:color="auto" w:fill="FFFFFF" w:themeFill="background1"/>
          </w:tcPr>
          <w:p w14:paraId="555D1A11"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0.00</w:t>
            </w:r>
          </w:p>
        </w:tc>
        <w:tc>
          <w:tcPr>
            <w:tcW w:w="239" w:type="pct"/>
            <w:shd w:val="clear" w:color="auto" w:fill="FFFFFF" w:themeFill="background1"/>
          </w:tcPr>
          <w:p w14:paraId="6FBDE473"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96" w:type="pct"/>
            <w:shd w:val="clear" w:color="auto" w:fill="FFFFFF" w:themeFill="background1"/>
          </w:tcPr>
          <w:p w14:paraId="62F20DA8"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r>
      <w:tr w:rsidR="00A43E35" w:rsidRPr="00CD7C34" w14:paraId="693CB8DF" w14:textId="77777777" w:rsidTr="0003393D">
        <w:trPr>
          <w:trHeight w:val="1178"/>
        </w:trPr>
        <w:tc>
          <w:tcPr>
            <w:cnfStyle w:val="001000000000" w:firstRow="0" w:lastRow="0" w:firstColumn="1" w:lastColumn="0" w:oddVBand="0" w:evenVBand="0" w:oddHBand="0" w:evenHBand="0" w:firstRowFirstColumn="0" w:firstRowLastColumn="0" w:lastRowFirstColumn="0" w:lastRowLastColumn="0"/>
            <w:tcW w:w="281" w:type="pct"/>
            <w:tcBorders>
              <w:left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346D9557" w14:textId="77777777" w:rsidR="00A43E35" w:rsidRPr="00CD7C34" w:rsidRDefault="00A43E35" w:rsidP="00B63595">
            <w:pPr>
              <w:jc w:val="center"/>
              <w:rPr>
                <w:b/>
                <w:color w:val="073763" w:themeColor="accent1" w:themeShade="80"/>
                <w:sz w:val="16"/>
                <w:lang w:val="es-ES_tradnl"/>
              </w:rPr>
            </w:pPr>
            <w:r w:rsidRPr="00CD7C34">
              <w:rPr>
                <w:b/>
                <w:color w:val="073763" w:themeColor="accent1" w:themeShade="80"/>
                <w:sz w:val="16"/>
                <w:lang w:val="es-ES_tradnl"/>
              </w:rPr>
              <w:t>COMPONENTES</w:t>
            </w:r>
          </w:p>
        </w:tc>
        <w:tc>
          <w:tcPr>
            <w:tcW w:w="1206" w:type="pct"/>
            <w:tcBorders>
              <w:left w:val="single" w:sz="4" w:space="0" w:color="073763" w:themeColor="accent1" w:themeShade="80"/>
            </w:tcBorders>
            <w:shd w:val="clear" w:color="auto" w:fill="FFFFFF" w:themeFill="background1"/>
          </w:tcPr>
          <w:p w14:paraId="6B06ED5D"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Conservación de la red ferroviaria realizada.</w:t>
            </w:r>
          </w:p>
        </w:tc>
        <w:tc>
          <w:tcPr>
            <w:tcW w:w="536" w:type="pct"/>
            <w:shd w:val="clear" w:color="auto" w:fill="FFFFFF" w:themeFill="background1"/>
          </w:tcPr>
          <w:p w14:paraId="03CD02EC"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Porcentaje de cumplimiento en inspección de vías</w:t>
            </w:r>
          </w:p>
        </w:tc>
        <w:tc>
          <w:tcPr>
            <w:tcW w:w="953" w:type="pct"/>
            <w:shd w:val="clear" w:color="auto" w:fill="FFFFFF" w:themeFill="background1"/>
          </w:tcPr>
          <w:p w14:paraId="6AF5CE34"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(Inspecciones realizadas/inspecciones programadas)x100</w:t>
            </w:r>
          </w:p>
        </w:tc>
        <w:tc>
          <w:tcPr>
            <w:tcW w:w="476" w:type="pct"/>
            <w:shd w:val="clear" w:color="auto" w:fill="FFFFFF" w:themeFill="background1"/>
          </w:tcPr>
          <w:p w14:paraId="72F4A31D"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Porcentaje</w:t>
            </w:r>
          </w:p>
        </w:tc>
        <w:tc>
          <w:tcPr>
            <w:tcW w:w="477" w:type="pct"/>
            <w:shd w:val="clear" w:color="auto" w:fill="FFFFFF" w:themeFill="background1"/>
          </w:tcPr>
          <w:p w14:paraId="2E22840D"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Gestión-Eficacia-Semestral</w:t>
            </w:r>
          </w:p>
        </w:tc>
        <w:tc>
          <w:tcPr>
            <w:tcW w:w="239" w:type="pct"/>
            <w:shd w:val="clear" w:color="auto" w:fill="FFFFFF" w:themeFill="background1"/>
          </w:tcPr>
          <w:p w14:paraId="7D30AB94"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100</w:t>
            </w:r>
          </w:p>
        </w:tc>
        <w:tc>
          <w:tcPr>
            <w:tcW w:w="297" w:type="pct"/>
            <w:shd w:val="clear" w:color="auto" w:fill="FFFFFF" w:themeFill="background1"/>
          </w:tcPr>
          <w:p w14:paraId="4F334A32"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100</w:t>
            </w:r>
          </w:p>
        </w:tc>
        <w:tc>
          <w:tcPr>
            <w:tcW w:w="239" w:type="pct"/>
            <w:shd w:val="clear" w:color="auto" w:fill="FFFFFF" w:themeFill="background1"/>
          </w:tcPr>
          <w:p w14:paraId="7DB23CB2"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96" w:type="pct"/>
            <w:shd w:val="clear" w:color="auto" w:fill="FFFFFF" w:themeFill="background1"/>
          </w:tcPr>
          <w:p w14:paraId="39CF8561"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r>
      <w:tr w:rsidR="00A43E35" w:rsidRPr="00CD7C34" w14:paraId="43EBCBBD" w14:textId="77777777" w:rsidTr="00B63595">
        <w:trPr>
          <w:trHeight w:val="847"/>
        </w:trPr>
        <w:tc>
          <w:tcPr>
            <w:cnfStyle w:val="001000000000" w:firstRow="0" w:lastRow="0" w:firstColumn="1" w:lastColumn="0" w:oddVBand="0" w:evenVBand="0" w:oddHBand="0" w:evenHBand="0" w:firstRowFirstColumn="0" w:firstRowLastColumn="0" w:lastRowFirstColumn="0" w:lastRowLastColumn="0"/>
            <w:tcW w:w="281" w:type="pct"/>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598D2CA9" w14:textId="77777777" w:rsidR="00A43E35" w:rsidRPr="00CD7C34" w:rsidRDefault="00A43E35" w:rsidP="00B63595">
            <w:pPr>
              <w:jc w:val="center"/>
              <w:rPr>
                <w:b/>
                <w:color w:val="073763" w:themeColor="accent1" w:themeShade="80"/>
                <w:sz w:val="16"/>
                <w:lang w:val="es-ES_tradnl"/>
              </w:rPr>
            </w:pPr>
            <w:r w:rsidRPr="00CD7C34">
              <w:rPr>
                <w:b/>
                <w:color w:val="073763" w:themeColor="accent1" w:themeShade="80"/>
                <w:sz w:val="16"/>
                <w:lang w:val="es-ES_tradnl"/>
              </w:rPr>
              <w:t>ACTIVIDADES</w:t>
            </w:r>
          </w:p>
        </w:tc>
        <w:tc>
          <w:tcPr>
            <w:tcW w:w="1206" w:type="pct"/>
            <w:tcBorders>
              <w:left w:val="single" w:sz="4" w:space="0" w:color="073763" w:themeColor="accent1" w:themeShade="80"/>
            </w:tcBorders>
            <w:shd w:val="clear" w:color="auto" w:fill="FFFFFF" w:themeFill="background1"/>
          </w:tcPr>
          <w:p w14:paraId="17F72D95"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Ejecución de los trabajos de conservación y mantenimiento de la infraestructura ferroviaria asignada al FIT.</w:t>
            </w:r>
          </w:p>
        </w:tc>
        <w:tc>
          <w:tcPr>
            <w:tcW w:w="536" w:type="pct"/>
            <w:shd w:val="clear" w:color="auto" w:fill="FFFFFF" w:themeFill="background1"/>
          </w:tcPr>
          <w:p w14:paraId="009C6CF9"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Porcentaje de kilómetros conservados</w:t>
            </w:r>
          </w:p>
        </w:tc>
        <w:tc>
          <w:tcPr>
            <w:tcW w:w="953" w:type="pct"/>
            <w:shd w:val="clear" w:color="auto" w:fill="FFFFFF" w:themeFill="background1"/>
          </w:tcPr>
          <w:p w14:paraId="0C0D36A5"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(Kilómetros de vía conservados según norma/kilómetros de red ferroviaria programados)x100</w:t>
            </w:r>
          </w:p>
        </w:tc>
        <w:tc>
          <w:tcPr>
            <w:tcW w:w="476" w:type="pct"/>
            <w:shd w:val="clear" w:color="auto" w:fill="FFFFFF" w:themeFill="background1"/>
          </w:tcPr>
          <w:p w14:paraId="71F61588"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Porcentaje</w:t>
            </w:r>
          </w:p>
        </w:tc>
        <w:tc>
          <w:tcPr>
            <w:tcW w:w="477" w:type="pct"/>
            <w:shd w:val="clear" w:color="auto" w:fill="FFFFFF" w:themeFill="background1"/>
          </w:tcPr>
          <w:p w14:paraId="08A4F397"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Gestión-Eficacia-Trimestral</w:t>
            </w:r>
          </w:p>
        </w:tc>
        <w:tc>
          <w:tcPr>
            <w:tcW w:w="239" w:type="pct"/>
            <w:shd w:val="clear" w:color="auto" w:fill="FFFFFF" w:themeFill="background1"/>
          </w:tcPr>
          <w:p w14:paraId="3B219663"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100</w:t>
            </w:r>
          </w:p>
        </w:tc>
        <w:tc>
          <w:tcPr>
            <w:tcW w:w="297" w:type="pct"/>
            <w:shd w:val="clear" w:color="auto" w:fill="FFFFFF" w:themeFill="background1"/>
          </w:tcPr>
          <w:p w14:paraId="12932617"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r w:rsidRPr="00CD7C34">
              <w:rPr>
                <w:color w:val="073763" w:themeColor="accent1" w:themeShade="80"/>
                <w:sz w:val="16"/>
                <w:lang w:val="es-ES_tradnl"/>
              </w:rPr>
              <w:t>100</w:t>
            </w:r>
          </w:p>
        </w:tc>
        <w:tc>
          <w:tcPr>
            <w:tcW w:w="239" w:type="pct"/>
            <w:shd w:val="clear" w:color="auto" w:fill="FFFFFF" w:themeFill="background1"/>
          </w:tcPr>
          <w:p w14:paraId="3228F6D4"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c>
          <w:tcPr>
            <w:tcW w:w="296" w:type="pct"/>
            <w:shd w:val="clear" w:color="auto" w:fill="FFFFFF" w:themeFill="background1"/>
          </w:tcPr>
          <w:p w14:paraId="6891FEE0" w14:textId="77777777" w:rsidR="00A43E35" w:rsidRPr="00CD7C34"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16"/>
                <w:lang w:val="es-ES_tradnl"/>
              </w:rPr>
            </w:pPr>
          </w:p>
        </w:tc>
      </w:tr>
    </w:tbl>
    <w:p w14:paraId="47F3EEDF" w14:textId="77777777" w:rsidR="00A43E35" w:rsidRDefault="00A43E35" w:rsidP="00A43E35">
      <w:pPr>
        <w:rPr>
          <w:lang w:val="es-ES_tradnl"/>
        </w:rPr>
      </w:pPr>
    </w:p>
    <w:p w14:paraId="741FB959" w14:textId="77777777" w:rsidR="00A43E35" w:rsidRPr="00CD7C34" w:rsidRDefault="00A43E35" w:rsidP="00A43E35"/>
    <w:p w14:paraId="741D06AF" w14:textId="77777777" w:rsidR="00A43E35" w:rsidRDefault="00A43E35" w:rsidP="00A43E35">
      <w:pPr>
        <w:sectPr w:rsidR="00A43E35" w:rsidSect="00FF1668">
          <w:pgSz w:w="15840" w:h="12240" w:orient="landscape" w:code="1"/>
          <w:pgMar w:top="1701" w:right="1985" w:bottom="1183" w:left="1417" w:header="708" w:footer="708" w:gutter="0"/>
          <w:cols w:space="708"/>
          <w:docGrid w:linePitch="360"/>
        </w:sectPr>
      </w:pPr>
    </w:p>
    <w:p w14:paraId="4B902612" w14:textId="77777777" w:rsidR="00A43E35" w:rsidRDefault="00A43E35" w:rsidP="00A43E35">
      <w:pPr>
        <w:pStyle w:val="Ttulo1"/>
      </w:pPr>
      <w:bookmarkStart w:id="120" w:name="_Toc441950097"/>
      <w:r>
        <w:lastRenderedPageBreak/>
        <w:t xml:space="preserve">Anexo VI. </w:t>
      </w:r>
      <w:r w:rsidRPr="00787C3B">
        <w:rPr>
          <w:lang w:val="es-ES_tradnl"/>
        </w:rPr>
        <w:t>Metas del Programa</w:t>
      </w:r>
      <w:bookmarkEnd w:id="120"/>
    </w:p>
    <w:p w14:paraId="741156EE" w14:textId="77777777" w:rsidR="00A43E35" w:rsidRDefault="00A43E35" w:rsidP="00A43E35"/>
    <w:p w14:paraId="5840D2DC" w14:textId="77777777" w:rsidR="00A43E35" w:rsidRPr="00727FB6" w:rsidRDefault="00A43E35" w:rsidP="00A43E35">
      <w:pPr>
        <w:pStyle w:val="Ttulo2"/>
        <w:rPr>
          <w:lang w:val="es-ES_tradnl"/>
        </w:rPr>
      </w:pPr>
      <w:bookmarkStart w:id="121" w:name="_Toc441950098"/>
      <w:r>
        <w:rPr>
          <w:lang w:val="es-ES_tradnl"/>
        </w:rPr>
        <w:t>Metas del Programa</w:t>
      </w:r>
      <w:bookmarkEnd w:id="121"/>
    </w:p>
    <w:p w14:paraId="49E61910" w14:textId="77777777" w:rsidR="00A43E35" w:rsidRDefault="00A43E35" w:rsidP="00A43E35">
      <w:pPr>
        <w:rPr>
          <w:lang w:val="es-ES_tradnl"/>
        </w:rPr>
      </w:pPr>
    </w:p>
    <w:p w14:paraId="1B5C5E2C" w14:textId="77777777" w:rsidR="00A43E35" w:rsidRPr="00422372" w:rsidRDefault="00A43E35" w:rsidP="00A43E35">
      <w:pPr>
        <w:tabs>
          <w:tab w:val="center" w:pos="4678"/>
        </w:tabs>
        <w:jc w:val="center"/>
        <w:rPr>
          <w:color w:val="073763" w:themeColor="accent1" w:themeShade="80"/>
          <w:lang w:val="es-ES_tradnl"/>
        </w:rPr>
      </w:pPr>
      <w:r>
        <w:rPr>
          <w:b/>
          <w:color w:val="073763" w:themeColor="accent1" w:themeShade="80"/>
          <w:lang w:val="es-ES_tradnl"/>
        </w:rPr>
        <w:t>Tabla 84</w:t>
      </w:r>
      <w:r w:rsidRPr="00422372">
        <w:rPr>
          <w:b/>
          <w:color w:val="073763" w:themeColor="accent1" w:themeShade="80"/>
          <w:lang w:val="es-ES_tradnl"/>
        </w:rPr>
        <w:t xml:space="preserve">. </w:t>
      </w:r>
      <w:r w:rsidRPr="00422372">
        <w:rPr>
          <w:color w:val="073763" w:themeColor="accent1" w:themeShade="80"/>
          <w:lang w:val="es-ES_tradnl"/>
        </w:rPr>
        <w:t>Metas del P</w:t>
      </w:r>
      <w:r>
        <w:rPr>
          <w:color w:val="073763" w:themeColor="accent1" w:themeShade="80"/>
          <w:lang w:val="es-ES_tradnl"/>
        </w:rPr>
        <w:t xml:space="preserve">rograma </w:t>
      </w:r>
      <w:r w:rsidRPr="00422372">
        <w:rPr>
          <w:color w:val="073763" w:themeColor="accent1" w:themeShade="80"/>
          <w:lang w:val="es-ES_tradnl"/>
        </w:rPr>
        <w:t>P</w:t>
      </w:r>
      <w:r>
        <w:rPr>
          <w:color w:val="073763" w:themeColor="accent1" w:themeShade="80"/>
          <w:lang w:val="es-ES_tradnl"/>
        </w:rPr>
        <w:t>resupuestal</w:t>
      </w:r>
      <w:r w:rsidRPr="00422372">
        <w:rPr>
          <w:color w:val="073763" w:themeColor="accent1" w:themeShade="80"/>
          <w:lang w:val="es-ES_tradnl"/>
        </w:rPr>
        <w:t xml:space="preserve"> E011 (Fin)</w:t>
      </w:r>
    </w:p>
    <w:tbl>
      <w:tblPr>
        <w:tblStyle w:val="Sombreadomulticolor-nfasis2"/>
        <w:tblW w:w="5000" w:type="pct"/>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59"/>
        <w:gridCol w:w="2794"/>
        <w:gridCol w:w="1417"/>
        <w:gridCol w:w="1134"/>
        <w:gridCol w:w="425"/>
        <w:gridCol w:w="425"/>
        <w:gridCol w:w="425"/>
        <w:gridCol w:w="5175"/>
      </w:tblGrid>
      <w:tr w:rsidR="00A43E35" w:rsidRPr="00422372" w14:paraId="793A92CC" w14:textId="77777777" w:rsidTr="00B63595">
        <w:trPr>
          <w:cnfStyle w:val="100000000000" w:firstRow="1" w:lastRow="0" w:firstColumn="0" w:lastColumn="0" w:oddVBand="0" w:evenVBand="0" w:oddHBand="0" w:evenHBand="0" w:firstRowFirstColumn="0" w:firstRowLastColumn="0" w:lastRowFirstColumn="0" w:lastRowLastColumn="0"/>
          <w:trHeight w:val="660"/>
          <w:tblHeader/>
          <w:jc w:val="center"/>
        </w:trPr>
        <w:tc>
          <w:tcPr>
            <w:cnfStyle w:val="001000000100" w:firstRow="0" w:lastRow="0" w:firstColumn="1" w:lastColumn="0" w:oddVBand="0" w:evenVBand="0" w:oddHBand="0" w:evenHBand="0" w:firstRowFirstColumn="1"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1956BEA" w14:textId="77777777" w:rsidR="00A43E35" w:rsidRPr="00422372" w:rsidRDefault="00A43E35" w:rsidP="00B63595">
            <w:pPr>
              <w:jc w:val="center"/>
              <w:rPr>
                <w:color w:val="073763" w:themeColor="accent1" w:themeShade="80"/>
                <w:sz w:val="24"/>
                <w:szCs w:val="24"/>
                <w:lang w:val="es-ES_tradnl"/>
              </w:rPr>
            </w:pPr>
            <w:r w:rsidRPr="00422372">
              <w:rPr>
                <w:color w:val="073763" w:themeColor="accent1" w:themeShade="80"/>
                <w:sz w:val="24"/>
                <w:szCs w:val="24"/>
                <w:lang w:val="es-ES_tradnl"/>
              </w:rPr>
              <w:t>Nivel</w:t>
            </w:r>
          </w:p>
        </w:tc>
        <w:tc>
          <w:tcPr>
            <w:tcW w:w="110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C59D71D"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Objetivo</w:t>
            </w:r>
          </w:p>
        </w:tc>
        <w:tc>
          <w:tcPr>
            <w:tcW w:w="56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D9E249D"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Definición del Indicador</w:t>
            </w:r>
          </w:p>
        </w:tc>
        <w:tc>
          <w:tcPr>
            <w:tcW w:w="44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6EF73E6"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Valor Anual</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B3E28BA"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UM</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AAD503E"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D</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5EC5135"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F</w:t>
            </w:r>
          </w:p>
        </w:tc>
        <w:tc>
          <w:tcPr>
            <w:tcW w:w="204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5F453AB"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Comentarios</w:t>
            </w:r>
          </w:p>
        </w:tc>
      </w:tr>
      <w:tr w:rsidR="00A43E35" w:rsidRPr="00422372" w14:paraId="382A7C6B" w14:textId="77777777" w:rsidTr="00B63595">
        <w:trPr>
          <w:cantSplit/>
          <w:trHeight w:val="4182"/>
          <w:jc w:val="center"/>
        </w:trPr>
        <w:tc>
          <w:tcPr>
            <w:cnfStyle w:val="001000000000" w:firstRow="0" w:lastRow="0" w:firstColumn="1" w:lastColumn="0" w:oddVBand="0" w:evenVBand="0" w:oddHBand="0" w:evenHBand="0" w:firstRowFirstColumn="0" w:firstRowLastColumn="0" w:lastRowFirstColumn="0" w:lastRowLastColumn="0"/>
            <w:tcW w:w="339" w:type="pct"/>
            <w:vMerge w:val="restart"/>
            <w:tcBorders>
              <w:top w:val="single" w:sz="4" w:space="0" w:color="073763" w:themeColor="accent1" w:themeShade="80"/>
              <w:left w:val="single" w:sz="4" w:space="0" w:color="073763" w:themeColor="accent1" w:themeShade="80"/>
              <w:bottom w:val="none" w:sz="0" w:space="0" w:color="auto"/>
              <w:right w:val="single" w:sz="4" w:space="0" w:color="073763" w:themeColor="accent1" w:themeShade="80"/>
            </w:tcBorders>
            <w:shd w:val="clear" w:color="auto" w:fill="F2F2F2" w:themeFill="background1" w:themeFillShade="F2"/>
            <w:textDirection w:val="btLr"/>
            <w:vAlign w:val="center"/>
          </w:tcPr>
          <w:p w14:paraId="571E877B" w14:textId="77777777" w:rsidR="00A43E35" w:rsidRPr="00422372" w:rsidRDefault="00A43E35" w:rsidP="00B63595">
            <w:pPr>
              <w:ind w:left="113" w:right="113"/>
              <w:jc w:val="center"/>
              <w:rPr>
                <w:b/>
                <w:color w:val="073763" w:themeColor="accent1" w:themeShade="80"/>
                <w:sz w:val="24"/>
                <w:lang w:val="es-ES_tradnl"/>
              </w:rPr>
            </w:pPr>
            <w:r w:rsidRPr="00422372">
              <w:rPr>
                <w:b/>
                <w:color w:val="073763" w:themeColor="accent1" w:themeShade="80"/>
                <w:sz w:val="24"/>
                <w:lang w:val="es-ES_tradnl"/>
              </w:rPr>
              <w:t>Fin</w:t>
            </w:r>
          </w:p>
        </w:tc>
        <w:tc>
          <w:tcPr>
            <w:tcW w:w="1104" w:type="pct"/>
            <w:vMerge w:val="restart"/>
            <w:tcBorders>
              <w:top w:val="single" w:sz="4" w:space="0" w:color="073763" w:themeColor="accent1" w:themeShade="80"/>
              <w:left w:val="single" w:sz="4" w:space="0" w:color="073763" w:themeColor="accent1" w:themeShade="80"/>
            </w:tcBorders>
            <w:shd w:val="clear" w:color="auto" w:fill="FFFFFF" w:themeFill="background1"/>
            <w:vAlign w:val="center"/>
          </w:tcPr>
          <w:p w14:paraId="49405EC3" w14:textId="77777777" w:rsidR="00A43E35" w:rsidRPr="0042237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color w:val="073763" w:themeColor="accent1" w:themeShade="80"/>
                <w:lang w:val="es-ES_tradnl"/>
              </w:rPr>
              <w:t>Contribuir a desarrollar una infraestructura de transporte y logística multimodal que genere costos competitivos, mejore la seguridad e impulse el desarrollo económico y social mediante su conservación, modernización y mantenimiento en condiciones de uso seguro y eficiente002E</w:t>
            </w:r>
          </w:p>
        </w:tc>
        <w:tc>
          <w:tcPr>
            <w:tcW w:w="560" w:type="pct"/>
            <w:tcBorders>
              <w:top w:val="single" w:sz="4" w:space="0" w:color="073763" w:themeColor="accent1" w:themeShade="80"/>
            </w:tcBorders>
            <w:shd w:val="clear" w:color="auto" w:fill="FFFFFF" w:themeFill="background1"/>
            <w:vAlign w:val="center"/>
          </w:tcPr>
          <w:p w14:paraId="458039F4" w14:textId="77777777" w:rsidR="00A43E35" w:rsidRPr="00422372" w:rsidRDefault="00A43E35" w:rsidP="00B63595">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color w:val="073763" w:themeColor="accent1" w:themeShade="80"/>
                <w:lang w:val="es-ES_tradnl"/>
              </w:rPr>
              <w:t>Porcentaje de infraestructura ferroviaria conservada.</w:t>
            </w:r>
          </w:p>
        </w:tc>
        <w:tc>
          <w:tcPr>
            <w:tcW w:w="448" w:type="pct"/>
            <w:tcBorders>
              <w:top w:val="single" w:sz="4" w:space="0" w:color="073763" w:themeColor="accent1" w:themeShade="80"/>
            </w:tcBorders>
            <w:shd w:val="clear" w:color="auto" w:fill="FFFFFF" w:themeFill="background1"/>
            <w:vAlign w:val="center"/>
          </w:tcPr>
          <w:p w14:paraId="633C1AAF" w14:textId="77777777" w:rsidR="00A43E35" w:rsidRPr="00422372" w:rsidRDefault="00A43E35" w:rsidP="00B63595">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color w:val="073763" w:themeColor="accent1" w:themeShade="80"/>
                <w:lang w:val="es-ES_tradnl"/>
              </w:rPr>
              <w:t>1.16</w:t>
            </w:r>
          </w:p>
        </w:tc>
        <w:tc>
          <w:tcPr>
            <w:tcW w:w="168" w:type="pct"/>
            <w:tcBorders>
              <w:top w:val="single" w:sz="4" w:space="0" w:color="073763" w:themeColor="accent1" w:themeShade="80"/>
            </w:tcBorders>
            <w:shd w:val="clear" w:color="auto" w:fill="0075A2" w:themeFill="accent2" w:themeFillShade="BF"/>
            <w:vAlign w:val="center"/>
          </w:tcPr>
          <w:p w14:paraId="13D88BA3" w14:textId="77777777" w:rsidR="00A43E35" w:rsidRPr="00422372" w:rsidRDefault="00A43E35" w:rsidP="00B63595">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75719A71" w14:textId="77777777" w:rsidR="00A43E35" w:rsidRPr="00422372" w:rsidRDefault="00A43E35" w:rsidP="00B63595">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223EE407" w14:textId="77777777" w:rsidR="00A43E35" w:rsidRPr="00422372" w:rsidRDefault="00A43E35" w:rsidP="00B63595">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2045" w:type="pct"/>
            <w:tcBorders>
              <w:top w:val="single" w:sz="4" w:space="0" w:color="073763" w:themeColor="accent1" w:themeShade="80"/>
            </w:tcBorders>
            <w:shd w:val="clear" w:color="auto" w:fill="FFFFFF" w:themeFill="background1"/>
          </w:tcPr>
          <w:p w14:paraId="61BEA780" w14:textId="77777777" w:rsidR="00A43E35" w:rsidRPr="00422372" w:rsidRDefault="00A43E35" w:rsidP="00A43E35">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b/>
                <w:color w:val="073763" w:themeColor="accent1" w:themeShade="80"/>
                <w:lang w:val="es-ES_tradnl"/>
              </w:rPr>
              <w:t>Unidad de Medida (UM):</w:t>
            </w:r>
            <w:r w:rsidRPr="00422372">
              <w:rPr>
                <w:color w:val="073763" w:themeColor="accent1" w:themeShade="80"/>
                <w:lang w:val="es-ES_tradnl"/>
              </w:rPr>
              <w:t xml:space="preserve"> La unidad de medida de la meta es un porcentaje y está reflejada como tal.</w:t>
            </w:r>
          </w:p>
          <w:p w14:paraId="6A2CB3DC" w14:textId="77777777" w:rsidR="00A43E35" w:rsidRPr="00422372" w:rsidRDefault="00A43E35" w:rsidP="00A43E35">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b/>
                <w:color w:val="073763" w:themeColor="accent1" w:themeShade="80"/>
                <w:lang w:val="es-ES_tradnl"/>
              </w:rPr>
              <w:t>Orientadas al Desempeño (D):</w:t>
            </w:r>
            <w:r w:rsidRPr="00422372">
              <w:rPr>
                <w:color w:val="073763" w:themeColor="accent1" w:themeShade="80"/>
                <w:lang w:val="es-ES_tradnl"/>
              </w:rPr>
              <w:t xml:space="preserve"> Considerando que el indicador no permite evaluar el objetivo a nivel fin en el resumen narrativo, el valor de la meta no refleja la forma en que a través de la infraestructura ferroviaria conservada se contribuirá a desarrollar una infraestructura de transporte que genere costos competitivos, mejore la seguridad e impulse el desarrollo económico y social.</w:t>
            </w:r>
          </w:p>
          <w:p w14:paraId="4FFD015F" w14:textId="77777777" w:rsidR="00A43E35" w:rsidRPr="00422372" w:rsidRDefault="00A43E35" w:rsidP="00A43E35">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b/>
                <w:color w:val="073763" w:themeColor="accent1" w:themeShade="80"/>
                <w:lang w:val="es-ES_tradnl"/>
              </w:rPr>
              <w:t>Factibles de Alcanzar (FA):</w:t>
            </w:r>
            <w:r w:rsidRPr="00422372">
              <w:rPr>
                <w:color w:val="073763" w:themeColor="accent1" w:themeShade="80"/>
                <w:lang w:val="es-ES_tradnl"/>
              </w:rPr>
              <w:t xml:space="preserve"> Considerando el análisis anterior y sólo considerando el alcance limitado del indicador, la meta resulta alcanzable.</w:t>
            </w:r>
          </w:p>
        </w:tc>
      </w:tr>
      <w:tr w:rsidR="00A43E35" w:rsidRPr="00422372" w14:paraId="06C96B00" w14:textId="77777777" w:rsidTr="00B63595">
        <w:trPr>
          <w:cantSplit/>
          <w:trHeight w:val="1417"/>
          <w:jc w:val="center"/>
        </w:trPr>
        <w:tc>
          <w:tcPr>
            <w:cnfStyle w:val="001000000000" w:firstRow="0" w:lastRow="0" w:firstColumn="1" w:lastColumn="0" w:oddVBand="0" w:evenVBand="0" w:oddHBand="0" w:evenHBand="0" w:firstRowFirstColumn="0" w:firstRowLastColumn="0" w:lastRowFirstColumn="0" w:lastRowLastColumn="0"/>
            <w:tcW w:w="339"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50F3E5B8" w14:textId="77777777" w:rsidR="00A43E35" w:rsidRPr="00422372" w:rsidRDefault="00A43E35" w:rsidP="00B63595">
            <w:pPr>
              <w:ind w:left="113" w:right="113"/>
              <w:jc w:val="center"/>
              <w:rPr>
                <w:b/>
                <w:color w:val="073763" w:themeColor="accent1" w:themeShade="80"/>
                <w:sz w:val="24"/>
                <w:lang w:val="es-ES_tradnl"/>
              </w:rPr>
            </w:pPr>
          </w:p>
        </w:tc>
        <w:tc>
          <w:tcPr>
            <w:tcW w:w="1104" w:type="pct"/>
            <w:vMerge/>
            <w:tcBorders>
              <w:left w:val="single" w:sz="4" w:space="0" w:color="073763" w:themeColor="accent1" w:themeShade="80"/>
            </w:tcBorders>
            <w:shd w:val="clear" w:color="auto" w:fill="FFFFFF" w:themeFill="background1"/>
            <w:vAlign w:val="center"/>
          </w:tcPr>
          <w:p w14:paraId="37C09D4F" w14:textId="77777777" w:rsidR="00A43E35" w:rsidRPr="0042237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560" w:type="pct"/>
            <w:shd w:val="clear" w:color="auto" w:fill="FFFFFF" w:themeFill="background1"/>
            <w:vAlign w:val="center"/>
          </w:tcPr>
          <w:p w14:paraId="735FB4E4" w14:textId="77777777" w:rsidR="00A43E35" w:rsidRPr="00422372" w:rsidRDefault="00A43E35" w:rsidP="00B63595">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color w:val="073763" w:themeColor="accent1" w:themeShade="80"/>
                <w:lang w:val="es-ES_tradnl"/>
              </w:rPr>
              <w:t>Índice de Desempeño Logístico Internacional (IDL).</w:t>
            </w:r>
          </w:p>
        </w:tc>
        <w:tc>
          <w:tcPr>
            <w:tcW w:w="448" w:type="pct"/>
            <w:shd w:val="clear" w:color="auto" w:fill="FFFFFF" w:themeFill="background1"/>
            <w:vAlign w:val="center"/>
          </w:tcPr>
          <w:p w14:paraId="39AB7CD3" w14:textId="77777777" w:rsidR="00A43E35" w:rsidRPr="00422372" w:rsidRDefault="00A43E35" w:rsidP="00B63595">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color w:val="073763" w:themeColor="accent1" w:themeShade="80"/>
                <w:lang w:val="es-ES_tradnl"/>
              </w:rPr>
              <w:t>NA</w:t>
            </w:r>
          </w:p>
        </w:tc>
        <w:tc>
          <w:tcPr>
            <w:tcW w:w="168" w:type="pct"/>
            <w:shd w:val="clear" w:color="auto" w:fill="0075A2" w:themeFill="accent2" w:themeFillShade="BF"/>
            <w:vAlign w:val="center"/>
          </w:tcPr>
          <w:p w14:paraId="02E07702" w14:textId="77777777" w:rsidR="00A43E35" w:rsidRPr="00422372" w:rsidRDefault="00A43E35" w:rsidP="00B63595">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shd w:val="clear" w:color="auto" w:fill="0075A2" w:themeFill="accent2" w:themeFillShade="BF"/>
            <w:vAlign w:val="center"/>
          </w:tcPr>
          <w:p w14:paraId="78423EB9" w14:textId="77777777" w:rsidR="00A43E35" w:rsidRPr="00422372" w:rsidRDefault="00A43E35" w:rsidP="00B63595">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shd w:val="clear" w:color="auto" w:fill="FFC000"/>
            <w:vAlign w:val="center"/>
          </w:tcPr>
          <w:p w14:paraId="206D257D" w14:textId="77777777" w:rsidR="00A43E35" w:rsidRPr="00422372" w:rsidRDefault="00A43E35" w:rsidP="00B63595">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2045" w:type="pct"/>
            <w:shd w:val="clear" w:color="auto" w:fill="FFFFFF" w:themeFill="background1"/>
          </w:tcPr>
          <w:p w14:paraId="1643F492" w14:textId="77777777" w:rsidR="00A43E35" w:rsidRPr="00422372" w:rsidRDefault="00A43E35" w:rsidP="00A43E35">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b/>
                <w:color w:val="073763" w:themeColor="accent1" w:themeShade="80"/>
                <w:lang w:val="es-ES_tradnl"/>
              </w:rPr>
              <w:t>Unidad de Medida (UM):</w:t>
            </w:r>
            <w:r w:rsidRPr="00422372">
              <w:rPr>
                <w:color w:val="073763" w:themeColor="accent1" w:themeShade="80"/>
                <w:lang w:val="es-ES_tradnl"/>
              </w:rPr>
              <w:t xml:space="preserve"> La unidad de medida de la meta es un índice y está reflejada como tal.</w:t>
            </w:r>
          </w:p>
          <w:p w14:paraId="480A3571" w14:textId="77777777" w:rsidR="00A43E35" w:rsidRPr="00422372" w:rsidRDefault="00A43E35" w:rsidP="00A43E35">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b/>
                <w:color w:val="073763" w:themeColor="accent1" w:themeShade="80"/>
                <w:lang w:val="es-ES_tradnl"/>
              </w:rPr>
              <w:t>Orientadas al Desempeño (D):</w:t>
            </w:r>
            <w:r w:rsidRPr="00422372">
              <w:rPr>
                <w:color w:val="073763" w:themeColor="accent1" w:themeShade="80"/>
                <w:lang w:val="es-ES_tradnl"/>
              </w:rPr>
              <w:t xml:space="preserve"> Considerando que el indicador evalúa distintos aspectos del transporte y su logística, se determina que está orientada al desempeño</w:t>
            </w:r>
          </w:p>
          <w:p w14:paraId="4AB116ED" w14:textId="77777777" w:rsidR="00A43E35" w:rsidRPr="00422372" w:rsidRDefault="00A43E35" w:rsidP="00A43E35">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b/>
                <w:color w:val="073763" w:themeColor="accent1" w:themeShade="80"/>
                <w:lang w:val="es-ES_tradnl"/>
              </w:rPr>
            </w:pPr>
            <w:r w:rsidRPr="00422372">
              <w:rPr>
                <w:b/>
                <w:color w:val="073763" w:themeColor="accent1" w:themeShade="80"/>
                <w:lang w:val="es-ES_tradnl"/>
              </w:rPr>
              <w:t>Factibles de Alcanzar (FA):</w:t>
            </w:r>
            <w:r w:rsidRPr="00422372">
              <w:rPr>
                <w:color w:val="073763" w:themeColor="accent1" w:themeShade="80"/>
                <w:lang w:val="es-ES_tradnl"/>
              </w:rPr>
              <w:t xml:space="preserve"> Considerando que no se establece una meta, no se puede señalar si ésta es factible de alcanzar.</w:t>
            </w:r>
          </w:p>
        </w:tc>
      </w:tr>
    </w:tbl>
    <w:p w14:paraId="781A9DDD" w14:textId="77777777" w:rsidR="00A43E35" w:rsidRPr="00422372" w:rsidRDefault="00A43E35" w:rsidP="00A43E35">
      <w:pPr>
        <w:rPr>
          <w:lang w:val="es-ES_tradnl"/>
        </w:rPr>
      </w:pPr>
    </w:p>
    <w:p w14:paraId="30271056" w14:textId="77777777" w:rsidR="00A43E35" w:rsidRPr="00422372" w:rsidRDefault="00A43E35" w:rsidP="00A43E35">
      <w:pPr>
        <w:rPr>
          <w:lang w:val="es-ES_tradnl"/>
        </w:rPr>
      </w:pPr>
    </w:p>
    <w:p w14:paraId="65AA8031" w14:textId="77777777" w:rsidR="00A43E35" w:rsidRPr="00422372" w:rsidRDefault="00A43E35" w:rsidP="00A43E35">
      <w:pPr>
        <w:rPr>
          <w:lang w:val="es-ES_tradnl"/>
        </w:rPr>
      </w:pPr>
    </w:p>
    <w:p w14:paraId="5904C68B" w14:textId="77777777" w:rsidR="00A43E35" w:rsidRDefault="00A43E35" w:rsidP="00A43E35"/>
    <w:p w14:paraId="2741AE2B" w14:textId="77777777" w:rsidR="00A43E35" w:rsidRDefault="00A43E35" w:rsidP="00A43E35"/>
    <w:p w14:paraId="1DC38223" w14:textId="77777777" w:rsidR="00A43E35" w:rsidRDefault="00A43E35" w:rsidP="00A43E35"/>
    <w:p w14:paraId="70643C5F" w14:textId="77777777" w:rsidR="00A43E35" w:rsidRDefault="00A43E35" w:rsidP="00A43E35"/>
    <w:p w14:paraId="506D098A" w14:textId="77777777" w:rsidR="00A43E35" w:rsidRDefault="00A43E35" w:rsidP="00A43E35"/>
    <w:p w14:paraId="0213C4E2" w14:textId="77777777" w:rsidR="00A43E35" w:rsidRDefault="00A43E35" w:rsidP="00A43E35"/>
    <w:p w14:paraId="4B74CC18" w14:textId="77777777" w:rsidR="00A43E35" w:rsidRDefault="00A43E35" w:rsidP="00A43E35"/>
    <w:p w14:paraId="5AC6A530" w14:textId="77777777" w:rsidR="00A43E35" w:rsidRDefault="00A43E35" w:rsidP="00A43E35"/>
    <w:p w14:paraId="11BC0592" w14:textId="77777777" w:rsidR="00A43E35" w:rsidRPr="00422372" w:rsidRDefault="00A43E35" w:rsidP="00A43E35">
      <w:pPr>
        <w:tabs>
          <w:tab w:val="center" w:pos="4678"/>
        </w:tabs>
        <w:jc w:val="center"/>
        <w:rPr>
          <w:color w:val="073763" w:themeColor="accent1" w:themeShade="80"/>
          <w:lang w:val="es-ES_tradnl"/>
        </w:rPr>
      </w:pPr>
      <w:r>
        <w:rPr>
          <w:b/>
          <w:color w:val="073763" w:themeColor="accent1" w:themeShade="80"/>
          <w:lang w:val="es-ES_tradnl"/>
        </w:rPr>
        <w:lastRenderedPageBreak/>
        <w:t>Tabla 85</w:t>
      </w:r>
      <w:r w:rsidRPr="00422372">
        <w:rPr>
          <w:b/>
          <w:color w:val="073763" w:themeColor="accent1" w:themeShade="80"/>
          <w:lang w:val="es-ES_tradnl"/>
        </w:rPr>
        <w:t xml:space="preserve">. </w:t>
      </w:r>
      <w:r w:rsidRPr="00422372">
        <w:rPr>
          <w:color w:val="073763" w:themeColor="accent1" w:themeShade="80"/>
          <w:lang w:val="es-ES_tradnl"/>
        </w:rPr>
        <w:t>Metas del P</w:t>
      </w:r>
      <w:r>
        <w:rPr>
          <w:color w:val="073763" w:themeColor="accent1" w:themeShade="80"/>
          <w:lang w:val="es-ES_tradnl"/>
        </w:rPr>
        <w:t xml:space="preserve">rograma </w:t>
      </w:r>
      <w:r w:rsidRPr="00422372">
        <w:rPr>
          <w:color w:val="073763" w:themeColor="accent1" w:themeShade="80"/>
          <w:lang w:val="es-ES_tradnl"/>
        </w:rPr>
        <w:t>P</w:t>
      </w:r>
      <w:r>
        <w:rPr>
          <w:color w:val="073763" w:themeColor="accent1" w:themeShade="80"/>
          <w:lang w:val="es-ES_tradnl"/>
        </w:rPr>
        <w:t>resupuestal</w:t>
      </w:r>
      <w:r w:rsidRPr="00422372">
        <w:rPr>
          <w:color w:val="073763" w:themeColor="accent1" w:themeShade="80"/>
          <w:lang w:val="es-ES_tradnl"/>
        </w:rPr>
        <w:t xml:space="preserve"> E011 (Propósito)</w:t>
      </w:r>
    </w:p>
    <w:tbl>
      <w:tblPr>
        <w:tblStyle w:val="Sombreadomulticolor-nfasis2"/>
        <w:tblW w:w="5000" w:type="pct"/>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59"/>
        <w:gridCol w:w="2794"/>
        <w:gridCol w:w="1417"/>
        <w:gridCol w:w="1134"/>
        <w:gridCol w:w="425"/>
        <w:gridCol w:w="425"/>
        <w:gridCol w:w="425"/>
        <w:gridCol w:w="5175"/>
      </w:tblGrid>
      <w:tr w:rsidR="00A43E35" w:rsidRPr="00422372" w14:paraId="298B7673" w14:textId="77777777" w:rsidTr="00B63595">
        <w:trPr>
          <w:cnfStyle w:val="100000000000" w:firstRow="1" w:lastRow="0" w:firstColumn="0" w:lastColumn="0" w:oddVBand="0" w:evenVBand="0" w:oddHBand="0" w:evenHBand="0" w:firstRowFirstColumn="0" w:firstRowLastColumn="0" w:lastRowFirstColumn="0" w:lastRowLastColumn="0"/>
          <w:trHeight w:val="660"/>
          <w:tblHeader/>
          <w:jc w:val="center"/>
        </w:trPr>
        <w:tc>
          <w:tcPr>
            <w:cnfStyle w:val="001000000100" w:firstRow="0" w:lastRow="0" w:firstColumn="1" w:lastColumn="0" w:oddVBand="0" w:evenVBand="0" w:oddHBand="0" w:evenHBand="0" w:firstRowFirstColumn="1"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52E716D" w14:textId="77777777" w:rsidR="00A43E35" w:rsidRPr="00422372" w:rsidRDefault="00A43E35" w:rsidP="00B63595">
            <w:pPr>
              <w:jc w:val="center"/>
              <w:rPr>
                <w:color w:val="073763" w:themeColor="accent1" w:themeShade="80"/>
                <w:sz w:val="24"/>
                <w:szCs w:val="24"/>
                <w:lang w:val="es-ES_tradnl"/>
              </w:rPr>
            </w:pPr>
            <w:r w:rsidRPr="00422372">
              <w:rPr>
                <w:color w:val="073763" w:themeColor="accent1" w:themeShade="80"/>
                <w:sz w:val="24"/>
                <w:szCs w:val="24"/>
                <w:lang w:val="es-ES_tradnl"/>
              </w:rPr>
              <w:t>Nivel</w:t>
            </w:r>
          </w:p>
        </w:tc>
        <w:tc>
          <w:tcPr>
            <w:tcW w:w="110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1C25611"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Objetivo</w:t>
            </w:r>
          </w:p>
        </w:tc>
        <w:tc>
          <w:tcPr>
            <w:tcW w:w="56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76C7A34"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Definición del Indicador</w:t>
            </w:r>
          </w:p>
        </w:tc>
        <w:tc>
          <w:tcPr>
            <w:tcW w:w="44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799074A"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Valor Anual</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4B97906"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UM</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A64BE88"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D</w:t>
            </w:r>
          </w:p>
        </w:tc>
        <w:tc>
          <w:tcPr>
            <w:tcW w:w="168" w:type="pct"/>
            <w:tcBorders>
              <w:top w:val="single" w:sz="4" w:space="0" w:color="073763" w:themeColor="accent1" w:themeShade="80"/>
              <w:left w:val="single" w:sz="4" w:space="0" w:color="073763" w:themeColor="accent1" w:themeShade="80"/>
              <w:right w:val="single" w:sz="4" w:space="0" w:color="073763" w:themeColor="accent1" w:themeShade="80"/>
            </w:tcBorders>
            <w:shd w:val="clear" w:color="auto" w:fill="C7E2FA" w:themeFill="accent1" w:themeFillTint="33"/>
            <w:vAlign w:val="center"/>
          </w:tcPr>
          <w:p w14:paraId="35EE6211" w14:textId="5BBC35D8"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F</w:t>
            </w:r>
            <w:r w:rsidR="0003393D">
              <w:rPr>
                <w:color w:val="073763" w:themeColor="accent1" w:themeShade="80"/>
                <w:sz w:val="24"/>
                <w:szCs w:val="24"/>
                <w:lang w:val="es-ES_tradnl"/>
              </w:rPr>
              <w:t>A</w:t>
            </w:r>
          </w:p>
        </w:tc>
        <w:tc>
          <w:tcPr>
            <w:tcW w:w="204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534E6EB"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Comentarios</w:t>
            </w:r>
          </w:p>
        </w:tc>
      </w:tr>
      <w:tr w:rsidR="00A43E35" w:rsidRPr="00422372" w14:paraId="0C96FA54" w14:textId="77777777" w:rsidTr="00B63595">
        <w:trPr>
          <w:cantSplit/>
          <w:trHeight w:val="4182"/>
          <w:jc w:val="center"/>
        </w:trPr>
        <w:tc>
          <w:tcPr>
            <w:cnfStyle w:val="001000000000" w:firstRow="0" w:lastRow="0" w:firstColumn="1" w:lastColumn="0" w:oddVBand="0" w:evenVBand="0" w:oddHBand="0" w:evenHBand="0" w:firstRowFirstColumn="0"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664BF2A4" w14:textId="77777777" w:rsidR="00A43E35" w:rsidRPr="00422372" w:rsidRDefault="00A43E35" w:rsidP="00B63595">
            <w:pPr>
              <w:ind w:left="113" w:right="113"/>
              <w:jc w:val="center"/>
              <w:rPr>
                <w:b/>
                <w:color w:val="073763" w:themeColor="accent1" w:themeShade="80"/>
                <w:sz w:val="24"/>
                <w:lang w:val="es-ES_tradnl"/>
              </w:rPr>
            </w:pPr>
            <w:r w:rsidRPr="00422372">
              <w:rPr>
                <w:b/>
                <w:color w:val="073763" w:themeColor="accent1" w:themeShade="80"/>
                <w:sz w:val="24"/>
                <w:lang w:val="es-ES_tradnl"/>
              </w:rPr>
              <w:t>Propósito</w:t>
            </w:r>
          </w:p>
        </w:tc>
        <w:tc>
          <w:tcPr>
            <w:tcW w:w="1104" w:type="pct"/>
            <w:tcBorders>
              <w:top w:val="single" w:sz="4" w:space="0" w:color="073763" w:themeColor="accent1" w:themeShade="80"/>
              <w:left w:val="single" w:sz="4" w:space="0" w:color="073763" w:themeColor="accent1" w:themeShade="80"/>
            </w:tcBorders>
            <w:shd w:val="clear" w:color="auto" w:fill="FFFFFF" w:themeFill="background1"/>
            <w:vAlign w:val="center"/>
          </w:tcPr>
          <w:p w14:paraId="0AA867C1" w14:textId="77777777" w:rsidR="00A43E35" w:rsidRPr="0042237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color w:val="073763" w:themeColor="accent1" w:themeShade="80"/>
                <w:lang w:val="es-ES_tradnl"/>
              </w:rPr>
              <w:t>Usuarios de la red ferroviaria asignada al FIT, cuentan con una infraestructura en condiciones de uso seguro y eficiente.</w:t>
            </w:r>
          </w:p>
        </w:tc>
        <w:tc>
          <w:tcPr>
            <w:tcW w:w="560" w:type="pct"/>
            <w:tcBorders>
              <w:top w:val="single" w:sz="4" w:space="0" w:color="073763" w:themeColor="accent1" w:themeShade="80"/>
            </w:tcBorders>
            <w:shd w:val="clear" w:color="auto" w:fill="FFFFFF" w:themeFill="background1"/>
            <w:vAlign w:val="center"/>
          </w:tcPr>
          <w:p w14:paraId="79A11959" w14:textId="77777777" w:rsidR="00A43E35" w:rsidRPr="00422372" w:rsidRDefault="00A43E35" w:rsidP="00B63595">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color w:val="073763" w:themeColor="accent1" w:themeShade="80"/>
                <w:lang w:val="es-ES_tradnl"/>
              </w:rPr>
              <w:t>Porcentaje de accidentes atribuibles a la deficiente infraestructura ferroviaria.</w:t>
            </w:r>
          </w:p>
        </w:tc>
        <w:tc>
          <w:tcPr>
            <w:tcW w:w="448" w:type="pct"/>
            <w:tcBorders>
              <w:top w:val="single" w:sz="4" w:space="0" w:color="073763" w:themeColor="accent1" w:themeShade="80"/>
            </w:tcBorders>
            <w:shd w:val="clear" w:color="auto" w:fill="FFFFFF" w:themeFill="background1"/>
            <w:vAlign w:val="center"/>
          </w:tcPr>
          <w:p w14:paraId="34565B0D" w14:textId="77777777" w:rsidR="00A43E35" w:rsidRPr="00422372" w:rsidRDefault="00A43E35" w:rsidP="00B63595">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color w:val="073763" w:themeColor="accent1" w:themeShade="80"/>
                <w:lang w:val="es-ES_tradnl"/>
              </w:rPr>
              <w:t>NA</w:t>
            </w:r>
          </w:p>
        </w:tc>
        <w:tc>
          <w:tcPr>
            <w:tcW w:w="168" w:type="pct"/>
            <w:tcBorders>
              <w:top w:val="single" w:sz="4" w:space="0" w:color="073763" w:themeColor="accent1" w:themeShade="80"/>
            </w:tcBorders>
            <w:shd w:val="clear" w:color="auto" w:fill="0075A2" w:themeFill="accent2" w:themeFillShade="BF"/>
            <w:vAlign w:val="center"/>
          </w:tcPr>
          <w:p w14:paraId="6FEFD4F7" w14:textId="77777777" w:rsidR="00A43E35" w:rsidRPr="00422372" w:rsidRDefault="00A43E35" w:rsidP="00B63595">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5ECA005D" w14:textId="77777777" w:rsidR="00A43E35" w:rsidRPr="00422372" w:rsidRDefault="00A43E35" w:rsidP="00B63595">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shd w:val="clear" w:color="auto" w:fill="FFC000"/>
            <w:vAlign w:val="center"/>
          </w:tcPr>
          <w:p w14:paraId="067CDAB6" w14:textId="77777777" w:rsidR="00A43E35" w:rsidRPr="00422372" w:rsidRDefault="00A43E35" w:rsidP="00B63595">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2045" w:type="pct"/>
            <w:tcBorders>
              <w:top w:val="single" w:sz="4" w:space="0" w:color="073763" w:themeColor="accent1" w:themeShade="80"/>
            </w:tcBorders>
            <w:shd w:val="clear" w:color="auto" w:fill="FFFFFF" w:themeFill="background1"/>
          </w:tcPr>
          <w:p w14:paraId="7EDF334F" w14:textId="77777777" w:rsidR="00A43E35" w:rsidRPr="00422372" w:rsidRDefault="00A43E35" w:rsidP="00A43E35">
            <w:pPr>
              <w:pStyle w:val="Sinespaciado"/>
              <w:numPr>
                <w:ilvl w:val="0"/>
                <w:numId w:val="17"/>
              </w:numPr>
              <w:shd w:val="clear" w:color="auto" w:fill="FFFFFF" w:themeFill="background1"/>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b/>
                <w:color w:val="073763" w:themeColor="accent1" w:themeShade="80"/>
                <w:lang w:val="es-ES_tradnl"/>
              </w:rPr>
              <w:t>Unidad de Medida (UM):</w:t>
            </w:r>
            <w:r w:rsidRPr="00422372">
              <w:rPr>
                <w:color w:val="073763" w:themeColor="accent1" w:themeShade="80"/>
                <w:lang w:val="es-ES_tradnl"/>
              </w:rPr>
              <w:t xml:space="preserve"> La unidad de medida de la meta es un porcentaje y está reflejada como tal.</w:t>
            </w:r>
          </w:p>
          <w:p w14:paraId="53C04A92" w14:textId="77777777" w:rsidR="00A43E35" w:rsidRPr="00422372" w:rsidRDefault="00A43E35" w:rsidP="00A43E35">
            <w:pPr>
              <w:pStyle w:val="Sinespaciado"/>
              <w:numPr>
                <w:ilvl w:val="0"/>
                <w:numId w:val="17"/>
              </w:numPr>
              <w:shd w:val="clear" w:color="auto" w:fill="FFFFFF" w:themeFill="background1"/>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b/>
                <w:color w:val="073763" w:themeColor="accent1" w:themeShade="80"/>
                <w:lang w:val="es-ES_tradnl"/>
              </w:rPr>
              <w:t>Orientadas al Desempeño (D):</w:t>
            </w:r>
            <w:r w:rsidRPr="00422372">
              <w:rPr>
                <w:color w:val="073763" w:themeColor="accent1" w:themeShade="80"/>
                <w:lang w:val="es-ES_tradnl"/>
              </w:rPr>
              <w:t xml:space="preserve"> Considerando que el indicador evalúa de forma parcial el objetivo a nivel propósito, pues deja de lado la eficiencia d acuerdo al resumen narrativo, la orientación al desempeño también es de forma parcial.</w:t>
            </w:r>
          </w:p>
          <w:p w14:paraId="12F99A09" w14:textId="77777777" w:rsidR="00A43E35" w:rsidRPr="00422372" w:rsidRDefault="00A43E35" w:rsidP="00A43E35">
            <w:pPr>
              <w:pStyle w:val="Sinespaciado"/>
              <w:numPr>
                <w:ilvl w:val="0"/>
                <w:numId w:val="17"/>
              </w:numPr>
              <w:shd w:val="clear" w:color="auto" w:fill="FFFFFF" w:themeFill="background1"/>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b/>
                <w:color w:val="073763" w:themeColor="accent1" w:themeShade="80"/>
                <w:lang w:val="es-ES_tradnl"/>
              </w:rPr>
              <w:t>Factibles de Alcanzar (FA):</w:t>
            </w:r>
            <w:r w:rsidRPr="00422372">
              <w:rPr>
                <w:color w:val="073763" w:themeColor="accent1" w:themeShade="80"/>
                <w:lang w:val="es-ES_tradnl"/>
              </w:rPr>
              <w:t xml:space="preserve"> Considerando el análisis anterior y sólo considerando el alcance limitado del indicador, la meta no resulta alcanzable pues no está definida.</w:t>
            </w:r>
          </w:p>
        </w:tc>
      </w:tr>
    </w:tbl>
    <w:p w14:paraId="170E1EB1" w14:textId="77777777" w:rsidR="00A43E35" w:rsidRPr="00422372" w:rsidRDefault="00A43E35" w:rsidP="00A43E35">
      <w:pPr>
        <w:rPr>
          <w:lang w:val="es-ES_tradnl"/>
        </w:rPr>
      </w:pPr>
    </w:p>
    <w:p w14:paraId="13BC2C4B" w14:textId="77777777" w:rsidR="00A43E35" w:rsidRPr="00422372" w:rsidRDefault="00A43E35" w:rsidP="00A43E35">
      <w:pPr>
        <w:rPr>
          <w:lang w:val="es-ES_tradnl"/>
        </w:rPr>
      </w:pPr>
    </w:p>
    <w:p w14:paraId="34FBF15E" w14:textId="77777777" w:rsidR="00A43E35" w:rsidRPr="00422372" w:rsidRDefault="00A43E35" w:rsidP="00A43E35">
      <w:pPr>
        <w:rPr>
          <w:lang w:val="es-ES_tradnl"/>
        </w:rPr>
      </w:pPr>
    </w:p>
    <w:p w14:paraId="40677EDC" w14:textId="77777777" w:rsidR="00A43E35" w:rsidRPr="00422372" w:rsidRDefault="00A43E35" w:rsidP="00A43E35">
      <w:pPr>
        <w:rPr>
          <w:lang w:val="es-ES_tradnl"/>
        </w:rPr>
      </w:pPr>
    </w:p>
    <w:p w14:paraId="5D7AA459" w14:textId="77777777" w:rsidR="00A43E35" w:rsidRPr="00422372" w:rsidRDefault="00A43E35" w:rsidP="00A43E35">
      <w:pPr>
        <w:rPr>
          <w:lang w:val="es-ES_tradnl"/>
        </w:rPr>
      </w:pPr>
    </w:p>
    <w:p w14:paraId="44FFCFC9" w14:textId="77777777" w:rsidR="00A43E35" w:rsidRPr="00422372" w:rsidRDefault="00A43E35" w:rsidP="00A43E35">
      <w:pPr>
        <w:rPr>
          <w:lang w:val="es-ES_tradnl"/>
        </w:rPr>
      </w:pPr>
    </w:p>
    <w:p w14:paraId="24D3299D" w14:textId="77777777" w:rsidR="00A43E35" w:rsidRDefault="00A43E35" w:rsidP="00A43E35"/>
    <w:p w14:paraId="53F02C79" w14:textId="77777777" w:rsidR="00A43E35" w:rsidRPr="00422372" w:rsidRDefault="00A43E35" w:rsidP="00A43E35">
      <w:pPr>
        <w:tabs>
          <w:tab w:val="center" w:pos="4678"/>
        </w:tabs>
        <w:jc w:val="center"/>
        <w:rPr>
          <w:color w:val="073763" w:themeColor="accent1" w:themeShade="80"/>
          <w:lang w:val="es-ES_tradnl"/>
        </w:rPr>
      </w:pPr>
      <w:r>
        <w:rPr>
          <w:b/>
          <w:color w:val="073763" w:themeColor="accent1" w:themeShade="80"/>
          <w:lang w:val="es-ES_tradnl"/>
        </w:rPr>
        <w:t>Tabla 86</w:t>
      </w:r>
      <w:r w:rsidRPr="00422372">
        <w:rPr>
          <w:b/>
          <w:color w:val="073763" w:themeColor="accent1" w:themeShade="80"/>
          <w:lang w:val="es-ES_tradnl"/>
        </w:rPr>
        <w:t xml:space="preserve">. </w:t>
      </w:r>
      <w:r w:rsidRPr="00422372">
        <w:rPr>
          <w:color w:val="073763" w:themeColor="accent1" w:themeShade="80"/>
          <w:lang w:val="es-ES_tradnl"/>
        </w:rPr>
        <w:t>Metas de P</w:t>
      </w:r>
      <w:r>
        <w:rPr>
          <w:color w:val="073763" w:themeColor="accent1" w:themeShade="80"/>
          <w:lang w:val="es-ES_tradnl"/>
        </w:rPr>
        <w:t xml:space="preserve">rograma </w:t>
      </w:r>
      <w:r w:rsidRPr="00422372">
        <w:rPr>
          <w:color w:val="073763" w:themeColor="accent1" w:themeShade="80"/>
          <w:lang w:val="es-ES_tradnl"/>
        </w:rPr>
        <w:t>P</w:t>
      </w:r>
      <w:r>
        <w:rPr>
          <w:color w:val="073763" w:themeColor="accent1" w:themeShade="80"/>
          <w:lang w:val="es-ES_tradnl"/>
        </w:rPr>
        <w:t>resupuestal</w:t>
      </w:r>
      <w:r w:rsidRPr="00422372">
        <w:rPr>
          <w:color w:val="073763" w:themeColor="accent1" w:themeShade="80"/>
          <w:lang w:val="es-ES_tradnl"/>
        </w:rPr>
        <w:t xml:space="preserve"> E011 (Componentes)</w:t>
      </w:r>
    </w:p>
    <w:tbl>
      <w:tblPr>
        <w:tblStyle w:val="Sombreadomulticolor-nfasis2"/>
        <w:tblW w:w="5000" w:type="pct"/>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59"/>
        <w:gridCol w:w="2794"/>
        <w:gridCol w:w="1417"/>
        <w:gridCol w:w="1134"/>
        <w:gridCol w:w="425"/>
        <w:gridCol w:w="425"/>
        <w:gridCol w:w="425"/>
        <w:gridCol w:w="5175"/>
      </w:tblGrid>
      <w:tr w:rsidR="00A43E35" w:rsidRPr="00422372" w14:paraId="207DADE4" w14:textId="77777777" w:rsidTr="00B63595">
        <w:trPr>
          <w:cnfStyle w:val="100000000000" w:firstRow="1" w:lastRow="0" w:firstColumn="0" w:lastColumn="0" w:oddVBand="0" w:evenVBand="0" w:oddHBand="0" w:evenHBand="0" w:firstRowFirstColumn="0" w:firstRowLastColumn="0" w:lastRowFirstColumn="0" w:lastRowLastColumn="0"/>
          <w:trHeight w:val="660"/>
          <w:tblHeader/>
          <w:jc w:val="center"/>
        </w:trPr>
        <w:tc>
          <w:tcPr>
            <w:cnfStyle w:val="001000000100" w:firstRow="0" w:lastRow="0" w:firstColumn="1" w:lastColumn="0" w:oddVBand="0" w:evenVBand="0" w:oddHBand="0" w:evenHBand="0" w:firstRowFirstColumn="1"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FE6FFE3" w14:textId="77777777" w:rsidR="00A43E35" w:rsidRPr="00422372" w:rsidRDefault="00A43E35" w:rsidP="00B63595">
            <w:pPr>
              <w:jc w:val="center"/>
              <w:rPr>
                <w:color w:val="073763" w:themeColor="accent1" w:themeShade="80"/>
                <w:sz w:val="24"/>
                <w:szCs w:val="24"/>
                <w:lang w:val="es-ES_tradnl"/>
              </w:rPr>
            </w:pPr>
            <w:r w:rsidRPr="00422372">
              <w:rPr>
                <w:color w:val="073763" w:themeColor="accent1" w:themeShade="80"/>
                <w:sz w:val="24"/>
                <w:szCs w:val="24"/>
                <w:lang w:val="es-ES_tradnl"/>
              </w:rPr>
              <w:t>Nivel</w:t>
            </w:r>
          </w:p>
        </w:tc>
        <w:tc>
          <w:tcPr>
            <w:tcW w:w="110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BF390D1"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Objetivo</w:t>
            </w:r>
          </w:p>
        </w:tc>
        <w:tc>
          <w:tcPr>
            <w:tcW w:w="56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A07643C"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Definición del Indicador</w:t>
            </w:r>
          </w:p>
        </w:tc>
        <w:tc>
          <w:tcPr>
            <w:tcW w:w="44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89D487C"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Valor Anual</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4F28C1A"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UM</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7F566C2"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D</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C740BD9" w14:textId="3EBC6003"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F</w:t>
            </w:r>
            <w:r w:rsidR="0003393D">
              <w:rPr>
                <w:color w:val="073763" w:themeColor="accent1" w:themeShade="80"/>
                <w:sz w:val="24"/>
                <w:szCs w:val="24"/>
                <w:lang w:val="es-ES_tradnl"/>
              </w:rPr>
              <w:t>A</w:t>
            </w:r>
          </w:p>
        </w:tc>
        <w:tc>
          <w:tcPr>
            <w:tcW w:w="204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1AF768D7"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Comentarios</w:t>
            </w:r>
          </w:p>
        </w:tc>
      </w:tr>
      <w:tr w:rsidR="00A43E35" w:rsidRPr="00422372" w14:paraId="6BF888FD" w14:textId="77777777" w:rsidTr="00B63595">
        <w:trPr>
          <w:cantSplit/>
          <w:trHeight w:val="4182"/>
          <w:jc w:val="center"/>
        </w:trPr>
        <w:tc>
          <w:tcPr>
            <w:cnfStyle w:val="001000000000" w:firstRow="0" w:lastRow="0" w:firstColumn="1" w:lastColumn="0" w:oddVBand="0" w:evenVBand="0" w:oddHBand="0" w:evenHBand="0" w:firstRowFirstColumn="0"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1084B6A2" w14:textId="77777777" w:rsidR="00A43E35" w:rsidRPr="00422372" w:rsidRDefault="00A43E35" w:rsidP="00B63595">
            <w:pPr>
              <w:ind w:left="113" w:right="113"/>
              <w:jc w:val="center"/>
              <w:rPr>
                <w:b/>
                <w:color w:val="073763" w:themeColor="accent1" w:themeShade="80"/>
                <w:sz w:val="24"/>
                <w:lang w:val="es-ES_tradnl"/>
              </w:rPr>
            </w:pPr>
            <w:r w:rsidRPr="00422372">
              <w:rPr>
                <w:b/>
                <w:color w:val="073763" w:themeColor="accent1" w:themeShade="80"/>
                <w:sz w:val="24"/>
                <w:lang w:val="es-ES_tradnl"/>
              </w:rPr>
              <w:t>Componentes</w:t>
            </w:r>
          </w:p>
        </w:tc>
        <w:tc>
          <w:tcPr>
            <w:tcW w:w="1104" w:type="pct"/>
            <w:tcBorders>
              <w:top w:val="single" w:sz="4" w:space="0" w:color="073763" w:themeColor="accent1" w:themeShade="80"/>
              <w:left w:val="single" w:sz="4" w:space="0" w:color="073763" w:themeColor="accent1" w:themeShade="80"/>
            </w:tcBorders>
            <w:shd w:val="clear" w:color="auto" w:fill="FFFFFF" w:themeFill="background1"/>
            <w:vAlign w:val="center"/>
          </w:tcPr>
          <w:p w14:paraId="4E5F1E2C" w14:textId="77777777" w:rsidR="00A43E35" w:rsidRPr="00422372"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color w:val="073763" w:themeColor="accent1" w:themeShade="80"/>
                <w:lang w:val="es-ES_tradnl"/>
              </w:rPr>
              <w:t>Conservación de la red ferroviaria realizada.</w:t>
            </w:r>
          </w:p>
        </w:tc>
        <w:tc>
          <w:tcPr>
            <w:tcW w:w="560" w:type="pct"/>
            <w:tcBorders>
              <w:top w:val="single" w:sz="4" w:space="0" w:color="073763" w:themeColor="accent1" w:themeShade="80"/>
            </w:tcBorders>
            <w:shd w:val="clear" w:color="auto" w:fill="FFFFFF" w:themeFill="background1"/>
            <w:vAlign w:val="center"/>
          </w:tcPr>
          <w:p w14:paraId="3215561A" w14:textId="77777777" w:rsidR="00A43E35" w:rsidRPr="00422372" w:rsidRDefault="00A43E35" w:rsidP="00B63595">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color w:val="073763" w:themeColor="accent1" w:themeShade="80"/>
                <w:lang w:val="es-ES_tradnl"/>
              </w:rPr>
              <w:t>Porcentaje de cumplimiento en inspección de vías</w:t>
            </w:r>
          </w:p>
        </w:tc>
        <w:tc>
          <w:tcPr>
            <w:tcW w:w="448" w:type="pct"/>
            <w:tcBorders>
              <w:top w:val="single" w:sz="4" w:space="0" w:color="073763" w:themeColor="accent1" w:themeShade="80"/>
            </w:tcBorders>
            <w:shd w:val="clear" w:color="auto" w:fill="FFFFFF" w:themeFill="background1"/>
            <w:vAlign w:val="center"/>
          </w:tcPr>
          <w:p w14:paraId="7794EE4C" w14:textId="77777777" w:rsidR="00A43E35" w:rsidRPr="00422372" w:rsidRDefault="00A43E35" w:rsidP="00B63595">
            <w:pPr>
              <w:pStyle w:val="Sinespaciado"/>
              <w:jc w:val="center"/>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color w:val="073763" w:themeColor="accent1" w:themeShade="80"/>
                <w:lang w:val="es-ES_tradnl"/>
              </w:rPr>
              <w:t>100</w:t>
            </w:r>
          </w:p>
        </w:tc>
        <w:tc>
          <w:tcPr>
            <w:tcW w:w="168" w:type="pct"/>
            <w:tcBorders>
              <w:top w:val="single" w:sz="4" w:space="0" w:color="073763" w:themeColor="accent1" w:themeShade="80"/>
            </w:tcBorders>
            <w:shd w:val="clear" w:color="auto" w:fill="0075A2" w:themeFill="accent2" w:themeFillShade="BF"/>
            <w:vAlign w:val="center"/>
          </w:tcPr>
          <w:p w14:paraId="2786C50F" w14:textId="77777777" w:rsidR="00A43E35" w:rsidRPr="00422372" w:rsidRDefault="00A43E35" w:rsidP="00B63595">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78429634" w14:textId="77777777" w:rsidR="00A43E35" w:rsidRPr="00422372" w:rsidRDefault="00A43E35" w:rsidP="00B63595">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168" w:type="pct"/>
            <w:tcBorders>
              <w:top w:val="single" w:sz="4" w:space="0" w:color="073763" w:themeColor="accent1" w:themeShade="80"/>
            </w:tcBorders>
            <w:shd w:val="clear" w:color="auto" w:fill="FFC000"/>
            <w:vAlign w:val="center"/>
          </w:tcPr>
          <w:p w14:paraId="2D894D37" w14:textId="77777777" w:rsidR="00A43E35" w:rsidRPr="00422372" w:rsidRDefault="00A43E35" w:rsidP="00B63595">
            <w:pPr>
              <w:pStyle w:val="Sinespaciado"/>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p>
        </w:tc>
        <w:tc>
          <w:tcPr>
            <w:tcW w:w="2045" w:type="pct"/>
            <w:tcBorders>
              <w:top w:val="single" w:sz="4" w:space="0" w:color="073763" w:themeColor="accent1" w:themeShade="80"/>
            </w:tcBorders>
            <w:shd w:val="clear" w:color="auto" w:fill="FFFFFF" w:themeFill="background1"/>
          </w:tcPr>
          <w:p w14:paraId="0764086E" w14:textId="77777777" w:rsidR="00A43E35" w:rsidRPr="00422372" w:rsidRDefault="00A43E35" w:rsidP="00A43E35">
            <w:pPr>
              <w:pStyle w:val="Sinespaciado"/>
              <w:numPr>
                <w:ilvl w:val="0"/>
                <w:numId w:val="17"/>
              </w:numPr>
              <w:shd w:val="clear" w:color="auto" w:fill="FFFFFF" w:themeFill="background1"/>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b/>
                <w:color w:val="073763" w:themeColor="accent1" w:themeShade="80"/>
                <w:lang w:val="es-ES_tradnl"/>
              </w:rPr>
              <w:t>Unidad de Medida (UM):</w:t>
            </w:r>
            <w:r w:rsidRPr="00422372">
              <w:rPr>
                <w:color w:val="073763" w:themeColor="accent1" w:themeShade="80"/>
                <w:lang w:val="es-ES_tradnl"/>
              </w:rPr>
              <w:t xml:space="preserve"> La unidad de medida de la meta es un porcentaje y está reflejada como tal.</w:t>
            </w:r>
          </w:p>
          <w:p w14:paraId="23A42873" w14:textId="77777777" w:rsidR="00A43E35" w:rsidRPr="00422372" w:rsidRDefault="00A43E35" w:rsidP="00A43E35">
            <w:pPr>
              <w:pStyle w:val="Sinespaciado"/>
              <w:numPr>
                <w:ilvl w:val="0"/>
                <w:numId w:val="17"/>
              </w:numPr>
              <w:shd w:val="clear" w:color="auto" w:fill="FFFFFF" w:themeFill="background1"/>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b/>
                <w:color w:val="073763" w:themeColor="accent1" w:themeShade="80"/>
                <w:lang w:val="es-ES_tradnl"/>
              </w:rPr>
              <w:t>Orientadas al Desempeño (D):</w:t>
            </w:r>
            <w:r w:rsidRPr="00422372">
              <w:rPr>
                <w:color w:val="073763" w:themeColor="accent1" w:themeShade="80"/>
                <w:lang w:val="es-ES_tradnl"/>
              </w:rPr>
              <w:t xml:space="preserve"> Considerando que el indicador evalúa sólo la inspección de las vías se considera que evalúa de forma parcial el objetivo a nivel componente, pues deja de lado la conservación como tal, por lo que la orientación al desempeño también es parcial.</w:t>
            </w:r>
          </w:p>
          <w:p w14:paraId="6BB07800" w14:textId="77777777" w:rsidR="00A43E35" w:rsidRPr="00422372" w:rsidRDefault="00A43E35" w:rsidP="00A43E35">
            <w:pPr>
              <w:pStyle w:val="Sinespaciado"/>
              <w:numPr>
                <w:ilvl w:val="0"/>
                <w:numId w:val="17"/>
              </w:numPr>
              <w:shd w:val="clear" w:color="auto" w:fill="FFFFFF" w:themeFill="background1"/>
              <w:ind w:left="361" w:hanging="283"/>
              <w:cnfStyle w:val="000000000000" w:firstRow="0" w:lastRow="0" w:firstColumn="0" w:lastColumn="0" w:oddVBand="0" w:evenVBand="0" w:oddHBand="0" w:evenHBand="0" w:firstRowFirstColumn="0" w:firstRowLastColumn="0" w:lastRowFirstColumn="0" w:lastRowLastColumn="0"/>
              <w:rPr>
                <w:color w:val="073763" w:themeColor="accent1" w:themeShade="80"/>
                <w:lang w:val="es-ES_tradnl"/>
              </w:rPr>
            </w:pPr>
            <w:r w:rsidRPr="00422372">
              <w:rPr>
                <w:b/>
                <w:color w:val="073763" w:themeColor="accent1" w:themeShade="80"/>
                <w:lang w:val="es-ES_tradnl"/>
              </w:rPr>
              <w:t>Factibles de Alcanzar (FA):</w:t>
            </w:r>
            <w:r w:rsidRPr="00422372">
              <w:rPr>
                <w:color w:val="073763" w:themeColor="accent1" w:themeShade="80"/>
                <w:lang w:val="es-ES_tradnl"/>
              </w:rPr>
              <w:t xml:space="preserve"> Considerando el análisis anterior y sólo considerando el alcance limitado del indicador, la meta resulta alcanzable en la medida que el alcance se realice en función de los recursos destinados para este fin.</w:t>
            </w:r>
          </w:p>
        </w:tc>
      </w:tr>
    </w:tbl>
    <w:p w14:paraId="38AC4ED1" w14:textId="77777777" w:rsidR="00A43E35" w:rsidRPr="00422372" w:rsidRDefault="00A43E35" w:rsidP="00A43E35">
      <w:pPr>
        <w:rPr>
          <w:lang w:val="es-ES_tradnl"/>
        </w:rPr>
      </w:pPr>
    </w:p>
    <w:p w14:paraId="455879F9" w14:textId="77777777" w:rsidR="00A43E35" w:rsidRDefault="00A43E35" w:rsidP="00A43E35"/>
    <w:p w14:paraId="6E4C1B53" w14:textId="77777777" w:rsidR="00A43E35" w:rsidRDefault="00A43E35" w:rsidP="00A43E35"/>
    <w:p w14:paraId="78C11F22" w14:textId="77777777" w:rsidR="00A43E35" w:rsidRDefault="00A43E35" w:rsidP="00A43E35"/>
    <w:p w14:paraId="23D44F6B" w14:textId="77777777" w:rsidR="00A43E35" w:rsidRDefault="00A43E35" w:rsidP="00A43E35"/>
    <w:p w14:paraId="22F77D49" w14:textId="77777777" w:rsidR="00A43E35" w:rsidRPr="00BA3563" w:rsidRDefault="00A43E35" w:rsidP="00A43E35">
      <w:pPr>
        <w:tabs>
          <w:tab w:val="center" w:pos="4678"/>
        </w:tabs>
        <w:jc w:val="center"/>
        <w:rPr>
          <w:color w:val="073763" w:themeColor="accent1" w:themeShade="80"/>
          <w:lang w:val="es-ES_tradnl"/>
        </w:rPr>
      </w:pPr>
      <w:r>
        <w:rPr>
          <w:b/>
          <w:color w:val="073763" w:themeColor="accent1" w:themeShade="80"/>
          <w:lang w:val="es-ES_tradnl"/>
        </w:rPr>
        <w:lastRenderedPageBreak/>
        <w:t>Tabla 87</w:t>
      </w:r>
      <w:r w:rsidRPr="00422372">
        <w:rPr>
          <w:b/>
          <w:color w:val="073763" w:themeColor="accent1" w:themeShade="80"/>
          <w:lang w:val="es-ES_tradnl"/>
        </w:rPr>
        <w:t xml:space="preserve">. </w:t>
      </w:r>
      <w:r w:rsidRPr="00422372">
        <w:rPr>
          <w:color w:val="073763" w:themeColor="accent1" w:themeShade="80"/>
          <w:lang w:val="es-ES_tradnl"/>
        </w:rPr>
        <w:t>Metas del P</w:t>
      </w:r>
      <w:r>
        <w:rPr>
          <w:color w:val="073763" w:themeColor="accent1" w:themeShade="80"/>
          <w:lang w:val="es-ES_tradnl"/>
        </w:rPr>
        <w:t xml:space="preserve">rograma </w:t>
      </w:r>
      <w:r w:rsidRPr="00422372">
        <w:rPr>
          <w:color w:val="073763" w:themeColor="accent1" w:themeShade="80"/>
          <w:lang w:val="es-ES_tradnl"/>
        </w:rPr>
        <w:t>P</w:t>
      </w:r>
      <w:r>
        <w:rPr>
          <w:color w:val="073763" w:themeColor="accent1" w:themeShade="80"/>
          <w:lang w:val="es-ES_tradnl"/>
        </w:rPr>
        <w:t>resupuestal</w:t>
      </w:r>
      <w:r w:rsidRPr="00422372">
        <w:rPr>
          <w:color w:val="073763" w:themeColor="accent1" w:themeShade="80"/>
          <w:lang w:val="es-ES_tradnl"/>
        </w:rPr>
        <w:t xml:space="preserve"> E011 (Actividades)</w:t>
      </w:r>
    </w:p>
    <w:tbl>
      <w:tblPr>
        <w:tblStyle w:val="Sombreadomulticolor-nfasis2"/>
        <w:tblW w:w="5000" w:type="pct"/>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859"/>
        <w:gridCol w:w="2794"/>
        <w:gridCol w:w="1417"/>
        <w:gridCol w:w="1134"/>
        <w:gridCol w:w="425"/>
        <w:gridCol w:w="425"/>
        <w:gridCol w:w="425"/>
        <w:gridCol w:w="5175"/>
      </w:tblGrid>
      <w:tr w:rsidR="00A43E35" w:rsidRPr="00422372" w14:paraId="55521B8F" w14:textId="77777777" w:rsidTr="00B63595">
        <w:trPr>
          <w:cnfStyle w:val="100000000000" w:firstRow="1" w:lastRow="0" w:firstColumn="0" w:lastColumn="0" w:oddVBand="0" w:evenVBand="0" w:oddHBand="0" w:evenHBand="0" w:firstRowFirstColumn="0" w:firstRowLastColumn="0" w:lastRowFirstColumn="0" w:lastRowLastColumn="0"/>
          <w:trHeight w:val="660"/>
          <w:tblHeader/>
          <w:jc w:val="center"/>
        </w:trPr>
        <w:tc>
          <w:tcPr>
            <w:cnfStyle w:val="001000000100" w:firstRow="0" w:lastRow="0" w:firstColumn="1" w:lastColumn="0" w:oddVBand="0" w:evenVBand="0" w:oddHBand="0" w:evenHBand="0" w:firstRowFirstColumn="1"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B8E22F4" w14:textId="77777777" w:rsidR="00A43E35" w:rsidRPr="00422372" w:rsidRDefault="00A43E35" w:rsidP="00B63595">
            <w:pPr>
              <w:jc w:val="center"/>
              <w:rPr>
                <w:color w:val="073763" w:themeColor="accent1" w:themeShade="80"/>
                <w:sz w:val="24"/>
                <w:szCs w:val="24"/>
                <w:lang w:val="es-ES_tradnl"/>
              </w:rPr>
            </w:pPr>
            <w:r w:rsidRPr="00422372">
              <w:rPr>
                <w:color w:val="073763" w:themeColor="accent1" w:themeShade="80"/>
                <w:sz w:val="24"/>
                <w:szCs w:val="24"/>
                <w:lang w:val="es-ES_tradnl"/>
              </w:rPr>
              <w:t>Nivel</w:t>
            </w:r>
          </w:p>
        </w:tc>
        <w:tc>
          <w:tcPr>
            <w:tcW w:w="110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6DF9E6A"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Objetivo</w:t>
            </w:r>
          </w:p>
        </w:tc>
        <w:tc>
          <w:tcPr>
            <w:tcW w:w="56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BCD360E"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Definición del Indicador</w:t>
            </w:r>
          </w:p>
        </w:tc>
        <w:tc>
          <w:tcPr>
            <w:tcW w:w="44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7A9F7FFD"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Valor Anual</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3FE02FF"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UM</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52C5D4AA"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D</w:t>
            </w:r>
          </w:p>
        </w:tc>
        <w:tc>
          <w:tcPr>
            <w:tcW w:w="16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A7C6A68" w14:textId="5E6A88BE"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F</w:t>
            </w:r>
            <w:r w:rsidR="0003393D">
              <w:rPr>
                <w:color w:val="073763" w:themeColor="accent1" w:themeShade="80"/>
                <w:sz w:val="24"/>
                <w:szCs w:val="24"/>
                <w:lang w:val="es-ES_tradnl"/>
              </w:rPr>
              <w:t>A</w:t>
            </w:r>
          </w:p>
        </w:tc>
        <w:tc>
          <w:tcPr>
            <w:tcW w:w="204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620AD9CB" w14:textId="77777777" w:rsidR="00A43E35" w:rsidRPr="00422372" w:rsidRDefault="00A43E35" w:rsidP="00B63595">
            <w:pPr>
              <w:jc w:val="center"/>
              <w:cnfStyle w:val="100000000000" w:firstRow="1" w:lastRow="0" w:firstColumn="0" w:lastColumn="0" w:oddVBand="0" w:evenVBand="0" w:oddHBand="0" w:evenHBand="0" w:firstRowFirstColumn="0" w:firstRowLastColumn="0" w:lastRowFirstColumn="0" w:lastRowLastColumn="0"/>
              <w:rPr>
                <w:color w:val="073763" w:themeColor="accent1" w:themeShade="80"/>
                <w:sz w:val="24"/>
                <w:szCs w:val="24"/>
                <w:lang w:val="es-ES_tradnl"/>
              </w:rPr>
            </w:pPr>
            <w:r w:rsidRPr="00422372">
              <w:rPr>
                <w:color w:val="073763" w:themeColor="accent1" w:themeShade="80"/>
                <w:sz w:val="24"/>
                <w:szCs w:val="24"/>
                <w:lang w:val="es-ES_tradnl"/>
              </w:rPr>
              <w:t>Comentarios</w:t>
            </w:r>
          </w:p>
        </w:tc>
      </w:tr>
      <w:tr w:rsidR="00A43E35" w:rsidRPr="00422372" w14:paraId="4F7693E5" w14:textId="77777777" w:rsidTr="00B63595">
        <w:trPr>
          <w:cantSplit/>
          <w:trHeight w:val="4182"/>
          <w:jc w:val="center"/>
        </w:trPr>
        <w:tc>
          <w:tcPr>
            <w:cnfStyle w:val="001000000000" w:firstRow="0" w:lastRow="0" w:firstColumn="1" w:lastColumn="0" w:oddVBand="0" w:evenVBand="0" w:oddHBand="0" w:evenHBand="0" w:firstRowFirstColumn="0" w:firstRowLastColumn="0" w:lastRowFirstColumn="0" w:lastRowLastColumn="0"/>
            <w:tcW w:w="339"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extDirection w:val="btLr"/>
            <w:vAlign w:val="center"/>
          </w:tcPr>
          <w:p w14:paraId="49F81C7C" w14:textId="77777777" w:rsidR="00A43E35" w:rsidRPr="00422372" w:rsidRDefault="00A43E35" w:rsidP="00B63595">
            <w:pPr>
              <w:ind w:left="113" w:right="113"/>
              <w:jc w:val="center"/>
              <w:rPr>
                <w:b/>
                <w:color w:val="073763" w:themeColor="accent1" w:themeShade="80"/>
                <w:sz w:val="24"/>
                <w:lang w:val="es-ES_tradnl"/>
              </w:rPr>
            </w:pPr>
            <w:r w:rsidRPr="00422372">
              <w:rPr>
                <w:b/>
                <w:color w:val="073763" w:themeColor="accent1" w:themeShade="80"/>
                <w:sz w:val="24"/>
                <w:lang w:val="es-ES_tradnl"/>
              </w:rPr>
              <w:t>Actividades</w:t>
            </w:r>
          </w:p>
        </w:tc>
        <w:tc>
          <w:tcPr>
            <w:tcW w:w="1104" w:type="pct"/>
            <w:tcBorders>
              <w:top w:val="single" w:sz="4" w:space="0" w:color="073763" w:themeColor="accent1" w:themeShade="80"/>
              <w:left w:val="single" w:sz="4" w:space="0" w:color="073763" w:themeColor="accent1" w:themeShade="80"/>
            </w:tcBorders>
            <w:shd w:val="clear" w:color="auto" w:fill="FFFFFF" w:themeFill="background1"/>
            <w:vAlign w:val="center"/>
          </w:tcPr>
          <w:p w14:paraId="4E698B3A" w14:textId="77777777" w:rsidR="00A43E35" w:rsidRPr="00422372" w:rsidRDefault="00A43E35" w:rsidP="00B63595">
            <w:pPr>
              <w:spacing w:after="0"/>
              <w:cnfStyle w:val="000000000000" w:firstRow="0" w:lastRow="0" w:firstColumn="0" w:lastColumn="0" w:oddVBand="0" w:evenVBand="0" w:oddHBand="0" w:evenHBand="0" w:firstRowFirstColumn="0" w:firstRowLastColumn="0" w:lastRowFirstColumn="0" w:lastRowLastColumn="0"/>
              <w:rPr>
                <w:lang w:val="es-ES_tradnl"/>
              </w:rPr>
            </w:pPr>
            <w:r w:rsidRPr="00422372">
              <w:rPr>
                <w:lang w:val="es-ES_tradnl"/>
              </w:rPr>
              <w:t>Ejecución de los trabajos de conservación y mantenimiento de la infraestructura ferroviaria asignada al FIT.</w:t>
            </w:r>
          </w:p>
        </w:tc>
        <w:tc>
          <w:tcPr>
            <w:tcW w:w="560" w:type="pct"/>
            <w:tcBorders>
              <w:top w:val="single" w:sz="4" w:space="0" w:color="073763" w:themeColor="accent1" w:themeShade="80"/>
            </w:tcBorders>
            <w:shd w:val="clear" w:color="auto" w:fill="FFFFFF" w:themeFill="background1"/>
            <w:vAlign w:val="center"/>
          </w:tcPr>
          <w:p w14:paraId="420F032A" w14:textId="77777777" w:rsidR="00A43E35" w:rsidRPr="00422372" w:rsidRDefault="00A43E35" w:rsidP="00B63595">
            <w:pPr>
              <w:pStyle w:val="Sinespaciado"/>
              <w:jc w:val="center"/>
              <w:cnfStyle w:val="000000000000" w:firstRow="0" w:lastRow="0" w:firstColumn="0" w:lastColumn="0" w:oddVBand="0" w:evenVBand="0" w:oddHBand="0" w:evenHBand="0" w:firstRowFirstColumn="0" w:firstRowLastColumn="0" w:lastRowFirstColumn="0" w:lastRowLastColumn="0"/>
              <w:rPr>
                <w:lang w:val="es-ES_tradnl"/>
              </w:rPr>
            </w:pPr>
            <w:r w:rsidRPr="00422372">
              <w:rPr>
                <w:lang w:val="es-ES_tradnl"/>
              </w:rPr>
              <w:t>Porcentaje de kilómetros conservados</w:t>
            </w:r>
          </w:p>
        </w:tc>
        <w:tc>
          <w:tcPr>
            <w:tcW w:w="448" w:type="pct"/>
            <w:tcBorders>
              <w:top w:val="single" w:sz="4" w:space="0" w:color="073763" w:themeColor="accent1" w:themeShade="80"/>
            </w:tcBorders>
            <w:shd w:val="clear" w:color="auto" w:fill="FFFFFF" w:themeFill="background1"/>
            <w:vAlign w:val="center"/>
          </w:tcPr>
          <w:p w14:paraId="54F94CF4" w14:textId="77777777" w:rsidR="00A43E35" w:rsidRPr="00422372" w:rsidRDefault="00A43E35" w:rsidP="00B63595">
            <w:pPr>
              <w:pStyle w:val="Sinespaciado"/>
              <w:jc w:val="center"/>
              <w:cnfStyle w:val="000000000000" w:firstRow="0" w:lastRow="0" w:firstColumn="0" w:lastColumn="0" w:oddVBand="0" w:evenVBand="0" w:oddHBand="0" w:evenHBand="0" w:firstRowFirstColumn="0" w:firstRowLastColumn="0" w:lastRowFirstColumn="0" w:lastRowLastColumn="0"/>
              <w:rPr>
                <w:lang w:val="es-ES_tradnl"/>
              </w:rPr>
            </w:pPr>
            <w:r w:rsidRPr="00422372">
              <w:rPr>
                <w:lang w:val="es-ES_tradnl"/>
              </w:rPr>
              <w:t>100</w:t>
            </w:r>
          </w:p>
        </w:tc>
        <w:tc>
          <w:tcPr>
            <w:tcW w:w="168" w:type="pct"/>
            <w:tcBorders>
              <w:top w:val="single" w:sz="4" w:space="0" w:color="073763" w:themeColor="accent1" w:themeShade="80"/>
            </w:tcBorders>
            <w:shd w:val="clear" w:color="auto" w:fill="0075A2" w:themeFill="accent2" w:themeFillShade="BF"/>
            <w:vAlign w:val="center"/>
          </w:tcPr>
          <w:p w14:paraId="7B0A1FA7" w14:textId="77777777" w:rsidR="00A43E35" w:rsidRPr="00422372" w:rsidRDefault="00A43E35" w:rsidP="00B63595">
            <w:pPr>
              <w:pStyle w:val="Sinespaciado"/>
              <w:cnfStyle w:val="000000000000" w:firstRow="0" w:lastRow="0" w:firstColumn="0" w:lastColumn="0" w:oddVBand="0" w:evenVBand="0" w:oddHBand="0" w:evenHBand="0" w:firstRowFirstColumn="0" w:firstRowLastColumn="0" w:lastRowFirstColumn="0" w:lastRowLastColumn="0"/>
              <w:rPr>
                <w:lang w:val="es-ES_tradnl"/>
              </w:rPr>
            </w:pPr>
          </w:p>
        </w:tc>
        <w:tc>
          <w:tcPr>
            <w:tcW w:w="168" w:type="pct"/>
            <w:tcBorders>
              <w:top w:val="single" w:sz="4" w:space="0" w:color="073763" w:themeColor="accent1" w:themeShade="80"/>
            </w:tcBorders>
            <w:shd w:val="clear" w:color="auto" w:fill="FFC000"/>
            <w:vAlign w:val="center"/>
          </w:tcPr>
          <w:p w14:paraId="4E6D42E7" w14:textId="77777777" w:rsidR="00A43E35" w:rsidRPr="00422372" w:rsidRDefault="00A43E35" w:rsidP="00B63595">
            <w:pPr>
              <w:pStyle w:val="Sinespaciado"/>
              <w:cnfStyle w:val="000000000000" w:firstRow="0" w:lastRow="0" w:firstColumn="0" w:lastColumn="0" w:oddVBand="0" w:evenVBand="0" w:oddHBand="0" w:evenHBand="0" w:firstRowFirstColumn="0" w:firstRowLastColumn="0" w:lastRowFirstColumn="0" w:lastRowLastColumn="0"/>
              <w:rPr>
                <w:lang w:val="es-ES_tradnl"/>
              </w:rPr>
            </w:pPr>
          </w:p>
        </w:tc>
        <w:tc>
          <w:tcPr>
            <w:tcW w:w="168" w:type="pct"/>
            <w:tcBorders>
              <w:top w:val="single" w:sz="4" w:space="0" w:color="073763" w:themeColor="accent1" w:themeShade="80"/>
            </w:tcBorders>
            <w:shd w:val="clear" w:color="auto" w:fill="FFC000"/>
            <w:vAlign w:val="center"/>
          </w:tcPr>
          <w:p w14:paraId="50AC6DDC" w14:textId="77777777" w:rsidR="00A43E35" w:rsidRPr="00422372" w:rsidRDefault="00A43E35" w:rsidP="00B63595">
            <w:pPr>
              <w:pStyle w:val="Sinespaciado"/>
              <w:cnfStyle w:val="000000000000" w:firstRow="0" w:lastRow="0" w:firstColumn="0" w:lastColumn="0" w:oddVBand="0" w:evenVBand="0" w:oddHBand="0" w:evenHBand="0" w:firstRowFirstColumn="0" w:firstRowLastColumn="0" w:lastRowFirstColumn="0" w:lastRowLastColumn="0"/>
              <w:rPr>
                <w:lang w:val="es-ES_tradnl"/>
              </w:rPr>
            </w:pPr>
          </w:p>
        </w:tc>
        <w:tc>
          <w:tcPr>
            <w:tcW w:w="2045" w:type="pct"/>
            <w:tcBorders>
              <w:top w:val="single" w:sz="4" w:space="0" w:color="073763" w:themeColor="accent1" w:themeShade="80"/>
            </w:tcBorders>
            <w:shd w:val="clear" w:color="auto" w:fill="FFFFFF" w:themeFill="background1"/>
          </w:tcPr>
          <w:p w14:paraId="01FF77E1" w14:textId="77777777" w:rsidR="00A43E35" w:rsidRPr="00422372" w:rsidRDefault="00A43E35" w:rsidP="00A43E35">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lang w:val="es-ES_tradnl"/>
              </w:rPr>
            </w:pPr>
            <w:r w:rsidRPr="00422372">
              <w:rPr>
                <w:b/>
                <w:lang w:val="es-ES_tradnl"/>
              </w:rPr>
              <w:t>Unidad de Medida (UM):</w:t>
            </w:r>
            <w:r w:rsidRPr="00422372">
              <w:rPr>
                <w:lang w:val="es-ES_tradnl"/>
              </w:rPr>
              <w:t xml:space="preserve"> La unidad de medida de la meta es un porcentaje y está reflejada como tal.</w:t>
            </w:r>
          </w:p>
          <w:p w14:paraId="40A695E1" w14:textId="77777777" w:rsidR="00A43E35" w:rsidRPr="00422372" w:rsidRDefault="00A43E35" w:rsidP="00A43E35">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lang w:val="es-ES_tradnl"/>
              </w:rPr>
            </w:pPr>
            <w:r w:rsidRPr="00422372">
              <w:rPr>
                <w:b/>
                <w:lang w:val="es-ES_tradnl"/>
              </w:rPr>
              <w:t>Orientadas al Desempeño (D):</w:t>
            </w:r>
            <w:r w:rsidRPr="00422372">
              <w:rPr>
                <w:lang w:val="es-ES_tradnl"/>
              </w:rPr>
              <w:t xml:space="preserve"> Considerando que el indicador evalúa la conservación como tal, este está orientado al desempeño.</w:t>
            </w:r>
          </w:p>
          <w:p w14:paraId="51D0B9D9" w14:textId="77777777" w:rsidR="00A43E35" w:rsidRPr="00422372" w:rsidRDefault="00A43E35" w:rsidP="00A43E35">
            <w:pPr>
              <w:pStyle w:val="Sinespaciado"/>
              <w:numPr>
                <w:ilvl w:val="0"/>
                <w:numId w:val="17"/>
              </w:numPr>
              <w:ind w:left="361" w:hanging="283"/>
              <w:cnfStyle w:val="000000000000" w:firstRow="0" w:lastRow="0" w:firstColumn="0" w:lastColumn="0" w:oddVBand="0" w:evenVBand="0" w:oddHBand="0" w:evenHBand="0" w:firstRowFirstColumn="0" w:firstRowLastColumn="0" w:lastRowFirstColumn="0" w:lastRowLastColumn="0"/>
              <w:rPr>
                <w:lang w:val="es-ES_tradnl"/>
              </w:rPr>
            </w:pPr>
            <w:r w:rsidRPr="00422372">
              <w:rPr>
                <w:b/>
                <w:lang w:val="es-ES_tradnl"/>
              </w:rPr>
              <w:t>Factibles de Alcanzar (FA):</w:t>
            </w:r>
            <w:r w:rsidRPr="00422372">
              <w:rPr>
                <w:lang w:val="es-ES_tradnl"/>
              </w:rPr>
              <w:t xml:space="preserve"> Considerando el alcance del indicador, la meta resulta alcanzable en la medida que el alcance se realice en función de los recursos destinados para este fin.</w:t>
            </w:r>
          </w:p>
        </w:tc>
      </w:tr>
    </w:tbl>
    <w:p w14:paraId="13149EC5" w14:textId="77777777" w:rsidR="00A43E35" w:rsidRDefault="00A43E35" w:rsidP="00A43E35"/>
    <w:p w14:paraId="34EF983A" w14:textId="77777777" w:rsidR="00A43E35" w:rsidRDefault="00A43E35" w:rsidP="00A43E35">
      <w:pPr>
        <w:sectPr w:rsidR="00A43E35" w:rsidSect="00FF1668">
          <w:pgSz w:w="15840" w:h="12240" w:orient="landscape" w:code="1"/>
          <w:pgMar w:top="1701" w:right="1985" w:bottom="1183" w:left="1417" w:header="708" w:footer="708" w:gutter="0"/>
          <w:cols w:space="708"/>
          <w:docGrid w:linePitch="360"/>
        </w:sectPr>
      </w:pPr>
    </w:p>
    <w:p w14:paraId="35F094CA" w14:textId="77777777" w:rsidR="00A43E35" w:rsidRDefault="00A43E35" w:rsidP="00A43E35">
      <w:pPr>
        <w:pStyle w:val="Ttulo1"/>
        <w:jc w:val="both"/>
      </w:pPr>
      <w:bookmarkStart w:id="122" w:name="_Toc441950099"/>
      <w:r>
        <w:lastRenderedPageBreak/>
        <w:t xml:space="preserve">Anexo VII. </w:t>
      </w:r>
      <w:r w:rsidRPr="00C06B5B">
        <w:rPr>
          <w:lang w:val="es-ES_tradnl"/>
        </w:rPr>
        <w:t>Propuesta de mejora de la Matriz de Indicadores para Resultados</w:t>
      </w:r>
      <w:bookmarkEnd w:id="122"/>
    </w:p>
    <w:p w14:paraId="6988ECBC" w14:textId="77777777" w:rsidR="00A43E35" w:rsidRDefault="00A43E35" w:rsidP="00A43E35"/>
    <w:p w14:paraId="44EEE2F4" w14:textId="77777777" w:rsidR="00A43E35" w:rsidRPr="008203CF" w:rsidRDefault="00A43E35" w:rsidP="00A43E35">
      <w:pPr>
        <w:spacing w:after="0" w:line="240" w:lineRule="auto"/>
        <w:jc w:val="center"/>
        <w:rPr>
          <w:rFonts w:ascii="Trebuchet MS" w:eastAsia="Times New Roman" w:hAnsi="Trebuchet MS" w:cs="Times New Roman"/>
          <w:color w:val="073763" w:themeColor="accent1" w:themeShade="80"/>
          <w:szCs w:val="21"/>
          <w:lang w:eastAsia="es-ES"/>
        </w:rPr>
      </w:pPr>
      <w:r w:rsidRPr="008203CF">
        <w:rPr>
          <w:rFonts w:ascii="Trebuchet MS" w:eastAsia="Times New Roman" w:hAnsi="Trebuchet MS" w:cs="Times New Roman"/>
          <w:b/>
          <w:color w:val="073763" w:themeColor="accent1" w:themeShade="80"/>
          <w:szCs w:val="21"/>
          <w:lang w:eastAsia="es-ES"/>
        </w:rPr>
        <w:t>Tabla 88.</w:t>
      </w:r>
      <w:r w:rsidRPr="008203CF">
        <w:rPr>
          <w:rFonts w:ascii="Trebuchet MS" w:eastAsia="Times New Roman" w:hAnsi="Trebuchet MS" w:cs="Times New Roman"/>
          <w:color w:val="073763" w:themeColor="accent1" w:themeShade="80"/>
          <w:szCs w:val="21"/>
          <w:lang w:eastAsia="es-ES"/>
        </w:rPr>
        <w:t xml:space="preserve"> Propuesta de Mejora de la Matriz de Indicadores para Resultados</w:t>
      </w:r>
    </w:p>
    <w:p w14:paraId="1B8591BF" w14:textId="77777777" w:rsidR="00A43E35" w:rsidRDefault="00A43E35" w:rsidP="00A43E35"/>
    <w:tbl>
      <w:tblPr>
        <w:tblW w:w="5000" w:type="pct"/>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shd w:val="clear" w:color="auto" w:fill="FFFFFF" w:themeFill="background1"/>
        <w:tblLayout w:type="fixed"/>
        <w:tblLook w:val="00A0" w:firstRow="1" w:lastRow="0" w:firstColumn="1" w:lastColumn="0" w:noHBand="0" w:noVBand="0"/>
      </w:tblPr>
      <w:tblGrid>
        <w:gridCol w:w="584"/>
        <w:gridCol w:w="1933"/>
        <w:gridCol w:w="1572"/>
        <w:gridCol w:w="2116"/>
        <w:gridCol w:w="992"/>
        <w:gridCol w:w="995"/>
        <w:gridCol w:w="2832"/>
        <w:gridCol w:w="1630"/>
      </w:tblGrid>
      <w:tr w:rsidR="00A43E35" w:rsidRPr="009A34C4" w14:paraId="10270AD8" w14:textId="77777777" w:rsidTr="00B63595">
        <w:trPr>
          <w:trHeight w:val="820"/>
          <w:tblHeader/>
          <w:jc w:val="center"/>
        </w:trPr>
        <w:tc>
          <w:tcPr>
            <w:tcW w:w="231" w:type="pct"/>
            <w:tcBorders>
              <w:top w:val="single" w:sz="4" w:space="0" w:color="073763"/>
              <w:left w:val="single" w:sz="4" w:space="0" w:color="073763"/>
              <w:bottom w:val="single" w:sz="4" w:space="0" w:color="073763"/>
              <w:right w:val="single" w:sz="4" w:space="0" w:color="073763"/>
            </w:tcBorders>
            <w:shd w:val="clear" w:color="auto" w:fill="C7E2FA" w:themeFill="accent1" w:themeFillTint="33"/>
            <w:textDirection w:val="btLr"/>
            <w:vAlign w:val="center"/>
          </w:tcPr>
          <w:p w14:paraId="6E34FD76" w14:textId="77777777" w:rsidR="00A43E35" w:rsidRPr="008203CF" w:rsidRDefault="00A43E35" w:rsidP="00B63595">
            <w:pPr>
              <w:spacing w:before="40"/>
              <w:ind w:left="113" w:right="113"/>
              <w:jc w:val="center"/>
              <w:rPr>
                <w:b/>
                <w:bCs/>
                <w:color w:val="073763" w:themeColor="accent1" w:themeShade="80"/>
                <w:sz w:val="20"/>
                <w:szCs w:val="20"/>
                <w:lang w:val="es-ES_tradnl" w:eastAsia="ja-JP"/>
              </w:rPr>
            </w:pPr>
            <w:r w:rsidRPr="008203CF">
              <w:rPr>
                <w:b/>
                <w:bCs/>
                <w:color w:val="073763" w:themeColor="accent1" w:themeShade="80"/>
                <w:sz w:val="20"/>
                <w:szCs w:val="20"/>
                <w:lang w:val="es-ES_tradnl" w:eastAsia="ja-JP"/>
              </w:rPr>
              <w:t>Nivel</w:t>
            </w:r>
          </w:p>
        </w:tc>
        <w:tc>
          <w:tcPr>
            <w:tcW w:w="764" w:type="pct"/>
            <w:tcBorders>
              <w:top w:val="single" w:sz="4" w:space="0" w:color="073763"/>
              <w:left w:val="single" w:sz="4" w:space="0" w:color="073763"/>
              <w:bottom w:val="single" w:sz="4" w:space="0" w:color="073763"/>
              <w:right w:val="single" w:sz="4" w:space="0" w:color="073763"/>
            </w:tcBorders>
            <w:shd w:val="clear" w:color="auto" w:fill="C7E2FA" w:themeFill="accent1" w:themeFillTint="33"/>
            <w:vAlign w:val="center"/>
          </w:tcPr>
          <w:p w14:paraId="01EC9719" w14:textId="77777777" w:rsidR="00A43E35" w:rsidRPr="008203CF" w:rsidRDefault="00A43E35" w:rsidP="00B63595">
            <w:pPr>
              <w:spacing w:before="40"/>
              <w:jc w:val="center"/>
              <w:rPr>
                <w:b/>
                <w:bCs/>
                <w:color w:val="073763" w:themeColor="accent1" w:themeShade="80"/>
                <w:sz w:val="18"/>
                <w:szCs w:val="20"/>
                <w:lang w:val="es-ES_tradnl" w:eastAsia="ja-JP"/>
              </w:rPr>
            </w:pPr>
            <w:r w:rsidRPr="008203CF">
              <w:rPr>
                <w:b/>
                <w:bCs/>
                <w:color w:val="073763" w:themeColor="accent1" w:themeShade="80"/>
                <w:sz w:val="18"/>
                <w:szCs w:val="20"/>
                <w:lang w:val="es-ES_tradnl" w:eastAsia="ja-JP"/>
              </w:rPr>
              <w:t>Objetivos</w:t>
            </w:r>
          </w:p>
        </w:tc>
        <w:tc>
          <w:tcPr>
            <w:tcW w:w="621" w:type="pct"/>
            <w:tcBorders>
              <w:top w:val="single" w:sz="4" w:space="0" w:color="073763"/>
              <w:left w:val="single" w:sz="4" w:space="0" w:color="073763"/>
              <w:bottom w:val="single" w:sz="4" w:space="0" w:color="073763"/>
              <w:right w:val="single" w:sz="4" w:space="0" w:color="073763"/>
            </w:tcBorders>
            <w:shd w:val="clear" w:color="auto" w:fill="C7E2FA" w:themeFill="accent1" w:themeFillTint="33"/>
            <w:vAlign w:val="center"/>
          </w:tcPr>
          <w:p w14:paraId="6C6D5E0A" w14:textId="77777777" w:rsidR="00A43E35" w:rsidRPr="008203CF" w:rsidRDefault="00A43E35" w:rsidP="00B63595">
            <w:pPr>
              <w:spacing w:before="40"/>
              <w:jc w:val="center"/>
              <w:rPr>
                <w:b/>
                <w:bCs/>
                <w:color w:val="073763" w:themeColor="accent1" w:themeShade="80"/>
                <w:sz w:val="18"/>
                <w:szCs w:val="20"/>
                <w:lang w:val="es-ES_tradnl" w:eastAsia="ja-JP"/>
              </w:rPr>
            </w:pPr>
            <w:r w:rsidRPr="008203CF">
              <w:rPr>
                <w:b/>
                <w:bCs/>
                <w:color w:val="073763" w:themeColor="accent1" w:themeShade="80"/>
                <w:sz w:val="18"/>
                <w:szCs w:val="20"/>
                <w:lang w:val="es-ES_tradnl" w:eastAsia="ja-JP"/>
              </w:rPr>
              <w:t>Denominación</w:t>
            </w:r>
          </w:p>
        </w:tc>
        <w:tc>
          <w:tcPr>
            <w:tcW w:w="836" w:type="pct"/>
            <w:tcBorders>
              <w:top w:val="single" w:sz="4" w:space="0" w:color="073763"/>
              <w:left w:val="single" w:sz="4" w:space="0" w:color="073763"/>
              <w:bottom w:val="single" w:sz="4" w:space="0" w:color="073763"/>
              <w:right w:val="single" w:sz="4" w:space="0" w:color="073763"/>
            </w:tcBorders>
            <w:shd w:val="clear" w:color="auto" w:fill="C7E2FA" w:themeFill="accent1" w:themeFillTint="33"/>
            <w:vAlign w:val="center"/>
          </w:tcPr>
          <w:p w14:paraId="3ABD9C2C" w14:textId="77777777" w:rsidR="00A43E35" w:rsidRPr="008203CF" w:rsidRDefault="00A43E35" w:rsidP="00B63595">
            <w:pPr>
              <w:spacing w:before="40"/>
              <w:jc w:val="center"/>
              <w:rPr>
                <w:b/>
                <w:bCs/>
                <w:color w:val="073763" w:themeColor="accent1" w:themeShade="80"/>
                <w:sz w:val="18"/>
                <w:szCs w:val="20"/>
                <w:lang w:val="es-ES_tradnl" w:eastAsia="ja-JP"/>
              </w:rPr>
            </w:pPr>
            <w:r w:rsidRPr="008203CF">
              <w:rPr>
                <w:b/>
                <w:bCs/>
                <w:color w:val="073763" w:themeColor="accent1" w:themeShade="80"/>
                <w:sz w:val="18"/>
                <w:szCs w:val="20"/>
                <w:lang w:val="es-ES_tradnl" w:eastAsia="ja-JP"/>
              </w:rPr>
              <w:t>Método de Cálculo</w:t>
            </w:r>
          </w:p>
        </w:tc>
        <w:tc>
          <w:tcPr>
            <w:tcW w:w="392" w:type="pct"/>
            <w:tcBorders>
              <w:top w:val="single" w:sz="4" w:space="0" w:color="073763"/>
              <w:left w:val="single" w:sz="4" w:space="0" w:color="073763"/>
              <w:bottom w:val="single" w:sz="4" w:space="0" w:color="073763"/>
              <w:right w:val="single" w:sz="4" w:space="0" w:color="073763"/>
            </w:tcBorders>
            <w:shd w:val="clear" w:color="auto" w:fill="C7E2FA" w:themeFill="accent1" w:themeFillTint="33"/>
            <w:vAlign w:val="center"/>
          </w:tcPr>
          <w:p w14:paraId="171D1C2E" w14:textId="77777777" w:rsidR="00A43E35" w:rsidRPr="008203CF" w:rsidRDefault="00A43E35" w:rsidP="00B63595">
            <w:pPr>
              <w:spacing w:before="40"/>
              <w:jc w:val="center"/>
              <w:rPr>
                <w:b/>
                <w:bCs/>
                <w:color w:val="073763" w:themeColor="accent1" w:themeShade="80"/>
                <w:sz w:val="18"/>
                <w:szCs w:val="20"/>
                <w:lang w:val="es-ES_tradnl" w:eastAsia="ja-JP"/>
              </w:rPr>
            </w:pPr>
            <w:r w:rsidRPr="008203CF">
              <w:rPr>
                <w:b/>
                <w:bCs/>
                <w:color w:val="073763" w:themeColor="accent1" w:themeShade="80"/>
                <w:sz w:val="18"/>
                <w:szCs w:val="20"/>
                <w:lang w:val="es-ES_tradnl" w:eastAsia="ja-JP"/>
              </w:rPr>
              <w:t>Unidad de Medida</w:t>
            </w:r>
          </w:p>
        </w:tc>
        <w:tc>
          <w:tcPr>
            <w:tcW w:w="393" w:type="pct"/>
            <w:tcBorders>
              <w:top w:val="single" w:sz="4" w:space="0" w:color="073763"/>
              <w:left w:val="single" w:sz="4" w:space="0" w:color="073763"/>
              <w:bottom w:val="single" w:sz="4" w:space="0" w:color="073763"/>
              <w:right w:val="single" w:sz="4" w:space="0" w:color="073763"/>
            </w:tcBorders>
            <w:shd w:val="clear" w:color="auto" w:fill="C7E2FA" w:themeFill="accent1" w:themeFillTint="33"/>
            <w:vAlign w:val="center"/>
          </w:tcPr>
          <w:p w14:paraId="52CEBC2B" w14:textId="77777777" w:rsidR="00A43E35" w:rsidRPr="008203CF" w:rsidRDefault="00A43E35" w:rsidP="00B63595">
            <w:pPr>
              <w:spacing w:before="40"/>
              <w:jc w:val="center"/>
              <w:rPr>
                <w:b/>
                <w:bCs/>
                <w:color w:val="073763" w:themeColor="accent1" w:themeShade="80"/>
                <w:sz w:val="18"/>
                <w:szCs w:val="20"/>
                <w:lang w:val="es-ES_tradnl" w:eastAsia="ja-JP"/>
              </w:rPr>
            </w:pPr>
            <w:r w:rsidRPr="008203CF">
              <w:rPr>
                <w:b/>
                <w:bCs/>
                <w:color w:val="073763" w:themeColor="accent1" w:themeShade="80"/>
                <w:sz w:val="18"/>
                <w:szCs w:val="20"/>
                <w:lang w:val="es-ES_tradnl" w:eastAsia="ja-JP"/>
              </w:rPr>
              <w:t>Tipo-Dimensión-Frecuencia</w:t>
            </w:r>
          </w:p>
        </w:tc>
        <w:tc>
          <w:tcPr>
            <w:tcW w:w="1119" w:type="pct"/>
            <w:tcBorders>
              <w:top w:val="single" w:sz="4" w:space="0" w:color="073763"/>
              <w:left w:val="single" w:sz="4" w:space="0" w:color="073763"/>
              <w:bottom w:val="single" w:sz="4" w:space="0" w:color="073763"/>
              <w:right w:val="single" w:sz="4" w:space="0" w:color="073763"/>
            </w:tcBorders>
            <w:shd w:val="clear" w:color="auto" w:fill="C7E2FA" w:themeFill="accent1" w:themeFillTint="33"/>
            <w:vAlign w:val="center"/>
          </w:tcPr>
          <w:p w14:paraId="6015A4F2" w14:textId="77777777" w:rsidR="00A43E35" w:rsidRPr="008203CF" w:rsidRDefault="00A43E35" w:rsidP="00B63595">
            <w:pPr>
              <w:spacing w:before="40"/>
              <w:ind w:left="113" w:right="113"/>
              <w:jc w:val="center"/>
              <w:rPr>
                <w:b/>
                <w:bCs/>
                <w:color w:val="073763" w:themeColor="accent1" w:themeShade="80"/>
                <w:sz w:val="18"/>
                <w:szCs w:val="20"/>
                <w:lang w:val="es-ES_tradnl" w:eastAsia="ja-JP"/>
              </w:rPr>
            </w:pPr>
            <w:r w:rsidRPr="008203CF">
              <w:rPr>
                <w:b/>
                <w:bCs/>
                <w:color w:val="073763" w:themeColor="accent1" w:themeShade="80"/>
                <w:sz w:val="18"/>
                <w:szCs w:val="20"/>
                <w:lang w:val="es-ES_tradnl" w:eastAsia="ja-JP"/>
              </w:rPr>
              <w:t>Justificación</w:t>
            </w:r>
          </w:p>
        </w:tc>
        <w:tc>
          <w:tcPr>
            <w:tcW w:w="644" w:type="pct"/>
            <w:tcBorders>
              <w:top w:val="single" w:sz="4" w:space="0" w:color="073763"/>
              <w:left w:val="single" w:sz="4" w:space="0" w:color="073763"/>
              <w:bottom w:val="single" w:sz="4" w:space="0" w:color="073763"/>
              <w:right w:val="single" w:sz="4" w:space="0" w:color="073763"/>
            </w:tcBorders>
            <w:shd w:val="clear" w:color="auto" w:fill="C7E2FA" w:themeFill="accent1" w:themeFillTint="33"/>
            <w:vAlign w:val="center"/>
          </w:tcPr>
          <w:p w14:paraId="3965C443" w14:textId="77777777" w:rsidR="00A43E35" w:rsidRPr="008203CF" w:rsidRDefault="00A43E35" w:rsidP="00B63595">
            <w:pPr>
              <w:spacing w:before="40"/>
              <w:ind w:left="113" w:right="113"/>
              <w:jc w:val="center"/>
              <w:rPr>
                <w:b/>
                <w:bCs/>
                <w:color w:val="073763" w:themeColor="accent1" w:themeShade="80"/>
                <w:sz w:val="18"/>
                <w:szCs w:val="20"/>
                <w:lang w:val="es-ES_tradnl" w:eastAsia="ja-JP"/>
              </w:rPr>
            </w:pPr>
            <w:r w:rsidRPr="008203CF">
              <w:rPr>
                <w:b/>
                <w:bCs/>
                <w:color w:val="073763" w:themeColor="accent1" w:themeShade="80"/>
                <w:sz w:val="18"/>
                <w:szCs w:val="20"/>
                <w:lang w:val="es-ES_tradnl" w:eastAsia="ja-JP"/>
              </w:rPr>
              <w:t>Medios de Verificación</w:t>
            </w:r>
          </w:p>
        </w:tc>
      </w:tr>
      <w:tr w:rsidR="00A43E35" w:rsidRPr="008203CF" w14:paraId="094F8332" w14:textId="77777777" w:rsidTr="00B63595">
        <w:trPr>
          <w:cantSplit/>
          <w:trHeight w:val="1134"/>
          <w:jc w:val="center"/>
        </w:trPr>
        <w:tc>
          <w:tcPr>
            <w:tcW w:w="231" w:type="pct"/>
            <w:tcBorders>
              <w:top w:val="single" w:sz="4" w:space="0" w:color="073763"/>
              <w:left w:val="single" w:sz="4" w:space="0" w:color="073763"/>
              <w:bottom w:val="single" w:sz="4" w:space="0" w:color="073763"/>
              <w:right w:val="single" w:sz="4" w:space="0" w:color="073763"/>
            </w:tcBorders>
            <w:shd w:val="clear" w:color="auto" w:fill="D9D9D9" w:themeFill="background1" w:themeFillShade="D9"/>
            <w:textDirection w:val="btLr"/>
            <w:vAlign w:val="center"/>
          </w:tcPr>
          <w:p w14:paraId="44D7C567" w14:textId="77777777" w:rsidR="00A43E35" w:rsidRPr="008203CF" w:rsidRDefault="00A43E35" w:rsidP="00B63595">
            <w:pPr>
              <w:spacing w:before="40"/>
              <w:ind w:left="113" w:right="113"/>
              <w:jc w:val="center"/>
              <w:rPr>
                <w:b/>
                <w:color w:val="073763" w:themeColor="accent1" w:themeShade="80"/>
                <w:sz w:val="16"/>
                <w:szCs w:val="20"/>
                <w:lang w:val="es-ES_tradnl" w:eastAsia="ja-JP"/>
              </w:rPr>
            </w:pPr>
            <w:r w:rsidRPr="008203CF">
              <w:rPr>
                <w:b/>
                <w:color w:val="073763" w:themeColor="accent1" w:themeShade="80"/>
                <w:sz w:val="24"/>
                <w:szCs w:val="20"/>
                <w:lang w:val="es-ES_tradnl" w:eastAsia="ja-JP"/>
              </w:rPr>
              <w:t>FIN</w:t>
            </w:r>
          </w:p>
        </w:tc>
        <w:tc>
          <w:tcPr>
            <w:tcW w:w="764" w:type="pct"/>
            <w:tcBorders>
              <w:top w:val="single" w:sz="4" w:space="0" w:color="073763"/>
              <w:left w:val="single" w:sz="4" w:space="0" w:color="073763"/>
            </w:tcBorders>
            <w:shd w:val="clear" w:color="auto" w:fill="FFFFFF" w:themeFill="background1"/>
          </w:tcPr>
          <w:p w14:paraId="24BCDE74"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Contribuir a desarrollar una infraestructura de transporte y logística multimodal que genere costos competitivos, mejore la seguridad e impulse el desarrollo económico y social mediante su conservación, modernización y rehabilitación en condiciones de uso seguro y eficiente.</w:t>
            </w:r>
          </w:p>
        </w:tc>
        <w:tc>
          <w:tcPr>
            <w:tcW w:w="621" w:type="pct"/>
            <w:tcBorders>
              <w:top w:val="single" w:sz="4" w:space="0" w:color="073763"/>
            </w:tcBorders>
            <w:shd w:val="clear" w:color="auto" w:fill="FFFFFF" w:themeFill="background1"/>
          </w:tcPr>
          <w:p w14:paraId="7CAEE067"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Índice de Competitividad de la Infraestructura Ferroviaria</w:t>
            </w:r>
          </w:p>
        </w:tc>
        <w:tc>
          <w:tcPr>
            <w:tcW w:w="836" w:type="pct"/>
            <w:tcBorders>
              <w:top w:val="single" w:sz="4" w:space="0" w:color="073763"/>
            </w:tcBorders>
            <w:shd w:val="clear" w:color="auto" w:fill="FFFFFF" w:themeFill="background1"/>
          </w:tcPr>
          <w:p w14:paraId="5BE3CE92"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Los datos provienen de encuestas realizadas por el Foro Económico Mundial. Para el ICG evalúa 12 pilares realizando un ranking de acuerdo a ponderaciones para cada uno de ellos. El pilar 2 se refiere a la infraestructura y se compone de 9 subpilares, de los cuáles, el tercero se refiere a la Calidad de la Infraestructura Ferroviaria</w:t>
            </w:r>
          </w:p>
        </w:tc>
        <w:tc>
          <w:tcPr>
            <w:tcW w:w="392" w:type="pct"/>
            <w:tcBorders>
              <w:top w:val="single" w:sz="4" w:space="0" w:color="073763"/>
            </w:tcBorders>
            <w:shd w:val="clear" w:color="auto" w:fill="FFFFFF" w:themeFill="background1"/>
          </w:tcPr>
          <w:p w14:paraId="4D789A52"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Índice</w:t>
            </w:r>
          </w:p>
        </w:tc>
        <w:tc>
          <w:tcPr>
            <w:tcW w:w="393" w:type="pct"/>
            <w:tcBorders>
              <w:top w:val="single" w:sz="4" w:space="0" w:color="073763"/>
            </w:tcBorders>
            <w:shd w:val="clear" w:color="auto" w:fill="FFFFFF" w:themeFill="background1"/>
          </w:tcPr>
          <w:p w14:paraId="26C5091E"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Estratégico-Eficacia-Anual</w:t>
            </w:r>
          </w:p>
        </w:tc>
        <w:tc>
          <w:tcPr>
            <w:tcW w:w="1119" w:type="pct"/>
            <w:tcBorders>
              <w:top w:val="single" w:sz="4" w:space="0" w:color="073763"/>
            </w:tcBorders>
            <w:shd w:val="clear" w:color="auto" w:fill="FFFFFF" w:themeFill="background1"/>
          </w:tcPr>
          <w:p w14:paraId="6FFB88C1"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El Índice de Competitividad de la Infraestructura Ferroviaria permite medir de manera más precisa la contribución del programa al objetivo sectorial de contar con infraestructura ferroviaria competitiva en cuanto a los costos y seguridad ya que, mide de forma integral la calidad del sistema a nivel país así como su eficiencia en el transporte.</w:t>
            </w:r>
          </w:p>
        </w:tc>
        <w:tc>
          <w:tcPr>
            <w:tcW w:w="644" w:type="pct"/>
            <w:tcBorders>
              <w:top w:val="single" w:sz="4" w:space="0" w:color="073763"/>
            </w:tcBorders>
            <w:shd w:val="clear" w:color="auto" w:fill="FFFFFF" w:themeFill="background1"/>
          </w:tcPr>
          <w:p w14:paraId="1FBA518C" w14:textId="77777777" w:rsidR="00A43E35" w:rsidRPr="008203CF" w:rsidRDefault="008221F6" w:rsidP="00B63595">
            <w:pPr>
              <w:spacing w:before="40" w:after="0"/>
              <w:rPr>
                <w:color w:val="073763" w:themeColor="accent1" w:themeShade="80"/>
                <w:sz w:val="16"/>
                <w:szCs w:val="20"/>
                <w:lang w:val="es-ES_tradnl" w:eastAsia="ja-JP"/>
              </w:rPr>
            </w:pPr>
            <w:hyperlink r:id="rId136" w:history="1">
              <w:r w:rsidR="00A43E35" w:rsidRPr="008203CF">
                <w:rPr>
                  <w:rStyle w:val="Hipervnculo"/>
                  <w:color w:val="073763" w:themeColor="accent1" w:themeShade="80"/>
                  <w:sz w:val="16"/>
                  <w:szCs w:val="20"/>
                  <w:lang w:val="es-ES_tradnl" w:eastAsia="ja-JP"/>
                </w:rPr>
                <w:t>http://www3.weforum.org/docs/WEF_GlobalCompetitivenessReport</w:t>
              </w:r>
            </w:hyperlink>
          </w:p>
          <w:p w14:paraId="49D71E08" w14:textId="77777777" w:rsidR="00A43E35" w:rsidRPr="008203CF" w:rsidRDefault="00A43E35" w:rsidP="00B63595">
            <w:pPr>
              <w:spacing w:before="40" w:after="0"/>
              <w:rPr>
                <w:color w:val="073763" w:themeColor="accent1" w:themeShade="80"/>
                <w:sz w:val="16"/>
                <w:szCs w:val="20"/>
                <w:lang w:val="es-ES_tradnl" w:eastAsia="ja-JP"/>
              </w:rPr>
            </w:pPr>
          </w:p>
          <w:p w14:paraId="5CA7FF42"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 xml:space="preserve">El informe se publica de forma anual en la página del WEF. </w:t>
            </w:r>
          </w:p>
          <w:p w14:paraId="33F86576" w14:textId="77777777" w:rsidR="00A43E35" w:rsidRPr="008203CF" w:rsidRDefault="00A43E35" w:rsidP="00B63595">
            <w:pPr>
              <w:spacing w:before="40" w:after="0"/>
              <w:rPr>
                <w:color w:val="073763" w:themeColor="accent1" w:themeShade="80"/>
                <w:sz w:val="16"/>
                <w:szCs w:val="20"/>
                <w:lang w:val="es-ES_tradnl" w:eastAsia="ja-JP"/>
              </w:rPr>
            </w:pPr>
          </w:p>
          <w:p w14:paraId="5B593B94"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Se publica a partir de 1979</w:t>
            </w:r>
          </w:p>
        </w:tc>
      </w:tr>
      <w:tr w:rsidR="00A43E35" w:rsidRPr="008203CF" w14:paraId="007E763C" w14:textId="77777777" w:rsidTr="00B63595">
        <w:trPr>
          <w:trHeight w:val="847"/>
          <w:jc w:val="center"/>
        </w:trPr>
        <w:tc>
          <w:tcPr>
            <w:tcW w:w="231" w:type="pct"/>
            <w:tcBorders>
              <w:top w:val="single" w:sz="4" w:space="0" w:color="073763"/>
              <w:left w:val="single" w:sz="4" w:space="0" w:color="073763"/>
              <w:right w:val="single" w:sz="4" w:space="0" w:color="073763"/>
            </w:tcBorders>
            <w:shd w:val="clear" w:color="auto" w:fill="D9D9D9" w:themeFill="background1" w:themeFillShade="D9"/>
            <w:textDirection w:val="btLr"/>
            <w:vAlign w:val="center"/>
          </w:tcPr>
          <w:p w14:paraId="4A68D441" w14:textId="77777777" w:rsidR="00A43E35" w:rsidRPr="008203CF" w:rsidRDefault="00A43E35" w:rsidP="00B63595">
            <w:pPr>
              <w:spacing w:before="40"/>
              <w:jc w:val="center"/>
              <w:rPr>
                <w:b/>
                <w:color w:val="073763" w:themeColor="accent1" w:themeShade="80"/>
                <w:sz w:val="16"/>
                <w:szCs w:val="20"/>
                <w:lang w:val="es-ES_tradnl" w:eastAsia="ja-JP"/>
              </w:rPr>
            </w:pPr>
            <w:r w:rsidRPr="008203CF">
              <w:rPr>
                <w:b/>
                <w:color w:val="073763" w:themeColor="accent1" w:themeShade="80"/>
                <w:sz w:val="24"/>
                <w:szCs w:val="20"/>
                <w:lang w:val="es-ES_tradnl" w:eastAsia="ja-JP"/>
              </w:rPr>
              <w:t>PPROPÓSITO</w:t>
            </w:r>
          </w:p>
        </w:tc>
        <w:tc>
          <w:tcPr>
            <w:tcW w:w="764" w:type="pct"/>
            <w:tcBorders>
              <w:left w:val="single" w:sz="4" w:space="0" w:color="073763"/>
            </w:tcBorders>
            <w:shd w:val="clear" w:color="auto" w:fill="FFFFFF" w:themeFill="background1"/>
            <w:vAlign w:val="center"/>
          </w:tcPr>
          <w:p w14:paraId="32A39935"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Usuarios de la red ferroviaria asignada e impuesta al FIT, cuentan con una infraestructura en condiciones de uso seguro y eficiente.</w:t>
            </w:r>
          </w:p>
        </w:tc>
        <w:tc>
          <w:tcPr>
            <w:tcW w:w="621" w:type="pct"/>
            <w:shd w:val="clear" w:color="auto" w:fill="FFFFFF" w:themeFill="background1"/>
            <w:vAlign w:val="center"/>
          </w:tcPr>
          <w:p w14:paraId="493946B1"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Porcentaje de toneladas por km transportadas por el FIT</w:t>
            </w:r>
          </w:p>
        </w:tc>
        <w:tc>
          <w:tcPr>
            <w:tcW w:w="836" w:type="pct"/>
            <w:shd w:val="clear" w:color="auto" w:fill="FFFFFF" w:themeFill="background1"/>
            <w:vAlign w:val="center"/>
          </w:tcPr>
          <w:p w14:paraId="3559D63C"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 xml:space="preserve">(Toneladas por kilómetro transportadas </w:t>
            </w:r>
            <w:r>
              <w:rPr>
                <w:color w:val="073763" w:themeColor="accent1" w:themeShade="80"/>
                <w:sz w:val="16"/>
                <w:szCs w:val="20"/>
                <w:lang w:val="es-ES_tradnl" w:eastAsia="ja-JP"/>
              </w:rPr>
              <w:t>en e</w:t>
            </w:r>
            <w:r w:rsidRPr="008203CF">
              <w:rPr>
                <w:color w:val="073763" w:themeColor="accent1" w:themeShade="80"/>
                <w:sz w:val="16"/>
                <w:szCs w:val="20"/>
                <w:lang w:val="es-ES_tradnl" w:eastAsia="ja-JP"/>
              </w:rPr>
              <w:t xml:space="preserve">l FIT /Toneladas por kilómetro estimadas a transportar </w:t>
            </w:r>
            <w:r>
              <w:rPr>
                <w:color w:val="073763" w:themeColor="accent1" w:themeShade="80"/>
                <w:sz w:val="16"/>
                <w:szCs w:val="20"/>
                <w:lang w:val="es-ES_tradnl" w:eastAsia="ja-JP"/>
              </w:rPr>
              <w:t>en el</w:t>
            </w:r>
            <w:r w:rsidRPr="008203CF">
              <w:rPr>
                <w:color w:val="073763" w:themeColor="accent1" w:themeShade="80"/>
                <w:sz w:val="16"/>
                <w:szCs w:val="20"/>
                <w:lang w:val="es-ES_tradnl" w:eastAsia="ja-JP"/>
              </w:rPr>
              <w:t xml:space="preserve"> FIT)x100</w:t>
            </w:r>
          </w:p>
        </w:tc>
        <w:tc>
          <w:tcPr>
            <w:tcW w:w="392" w:type="pct"/>
            <w:shd w:val="clear" w:color="auto" w:fill="FFFFFF" w:themeFill="background1"/>
            <w:vAlign w:val="center"/>
          </w:tcPr>
          <w:p w14:paraId="527C7EC8"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Porcentaje</w:t>
            </w:r>
          </w:p>
        </w:tc>
        <w:tc>
          <w:tcPr>
            <w:tcW w:w="393" w:type="pct"/>
            <w:shd w:val="clear" w:color="auto" w:fill="FFFFFF" w:themeFill="background1"/>
            <w:vAlign w:val="center"/>
          </w:tcPr>
          <w:p w14:paraId="0D18A756"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Estratégico-Eficacia-Anual</w:t>
            </w:r>
          </w:p>
        </w:tc>
        <w:tc>
          <w:tcPr>
            <w:tcW w:w="1119" w:type="pct"/>
            <w:shd w:val="clear" w:color="auto" w:fill="FFFFFF" w:themeFill="background1"/>
            <w:vAlign w:val="center"/>
          </w:tcPr>
          <w:p w14:paraId="05D83835"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Este indicador permite asegurar la operación del programa, es decir, que la programación de la carga a transportar se cumplan.</w:t>
            </w:r>
          </w:p>
        </w:tc>
        <w:tc>
          <w:tcPr>
            <w:tcW w:w="644" w:type="pct"/>
            <w:shd w:val="clear" w:color="auto" w:fill="FFFFFF" w:themeFill="background1"/>
            <w:vAlign w:val="center"/>
          </w:tcPr>
          <w:p w14:paraId="52F0F1F0"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Bitácoras internas del FIT</w:t>
            </w:r>
          </w:p>
        </w:tc>
      </w:tr>
      <w:tr w:rsidR="00A43E35" w:rsidRPr="008203CF" w14:paraId="0A10FFCC" w14:textId="77777777" w:rsidTr="00B63595">
        <w:trPr>
          <w:trHeight w:val="847"/>
          <w:jc w:val="center"/>
        </w:trPr>
        <w:tc>
          <w:tcPr>
            <w:tcW w:w="231" w:type="pct"/>
            <w:vMerge w:val="restart"/>
            <w:tcBorders>
              <w:top w:val="single" w:sz="4" w:space="0" w:color="073763"/>
              <w:left w:val="single" w:sz="4" w:space="0" w:color="073763"/>
              <w:right w:val="single" w:sz="4" w:space="0" w:color="073763"/>
            </w:tcBorders>
            <w:shd w:val="clear" w:color="auto" w:fill="D9D9D9" w:themeFill="background1" w:themeFillShade="D9"/>
            <w:textDirection w:val="btLr"/>
            <w:vAlign w:val="center"/>
          </w:tcPr>
          <w:p w14:paraId="0E8A7A72" w14:textId="77777777" w:rsidR="00A43E35" w:rsidRPr="008203CF" w:rsidRDefault="00A43E35" w:rsidP="00B63595">
            <w:pPr>
              <w:spacing w:before="40"/>
              <w:jc w:val="center"/>
              <w:rPr>
                <w:b/>
                <w:color w:val="073763" w:themeColor="accent1" w:themeShade="80"/>
                <w:sz w:val="16"/>
                <w:szCs w:val="20"/>
                <w:lang w:val="es-ES_tradnl" w:eastAsia="ja-JP"/>
              </w:rPr>
            </w:pPr>
            <w:r w:rsidRPr="008203CF">
              <w:rPr>
                <w:b/>
                <w:color w:val="073763" w:themeColor="accent1" w:themeShade="80"/>
                <w:sz w:val="24"/>
                <w:szCs w:val="20"/>
                <w:lang w:val="es-ES_tradnl" w:eastAsia="ja-JP"/>
              </w:rPr>
              <w:lastRenderedPageBreak/>
              <w:t>COMPONENTES</w:t>
            </w:r>
          </w:p>
        </w:tc>
        <w:tc>
          <w:tcPr>
            <w:tcW w:w="764" w:type="pct"/>
            <w:tcBorders>
              <w:left w:val="single" w:sz="4" w:space="0" w:color="073763"/>
            </w:tcBorders>
            <w:shd w:val="clear" w:color="auto" w:fill="FFFFFF" w:themeFill="background1"/>
            <w:vAlign w:val="center"/>
          </w:tcPr>
          <w:p w14:paraId="7188260D" w14:textId="77777777" w:rsidR="00A43E35" w:rsidRPr="008203CF" w:rsidRDefault="00A43E35" w:rsidP="00B63595">
            <w:pPr>
              <w:spacing w:before="40" w:after="0"/>
              <w:rPr>
                <w:color w:val="073763" w:themeColor="accent1" w:themeShade="80"/>
                <w:sz w:val="16"/>
                <w:szCs w:val="20"/>
                <w:lang w:eastAsia="ja-JP"/>
              </w:rPr>
            </w:pPr>
            <w:r w:rsidRPr="008203CF">
              <w:rPr>
                <w:color w:val="073763" w:themeColor="accent1" w:themeShade="80"/>
                <w:sz w:val="16"/>
                <w:szCs w:val="20"/>
                <w:lang w:val="es-ES_tradnl" w:eastAsia="ja-JP"/>
              </w:rPr>
              <w:t xml:space="preserve">A. Velocidad de operación </w:t>
            </w:r>
            <w:r>
              <w:rPr>
                <w:color w:val="073763" w:themeColor="accent1" w:themeShade="80"/>
                <w:sz w:val="16"/>
                <w:szCs w:val="20"/>
                <w:lang w:val="es-ES_tradnl" w:eastAsia="ja-JP"/>
              </w:rPr>
              <w:t>en</w:t>
            </w:r>
            <w:r w:rsidRPr="008203CF">
              <w:rPr>
                <w:color w:val="073763" w:themeColor="accent1" w:themeShade="80"/>
                <w:sz w:val="16"/>
                <w:szCs w:val="20"/>
                <w:lang w:val="es-ES_tradnl" w:eastAsia="ja-JP"/>
              </w:rPr>
              <w:t xml:space="preserve"> la infraestructura impuesta al FIT</w:t>
            </w:r>
          </w:p>
        </w:tc>
        <w:tc>
          <w:tcPr>
            <w:tcW w:w="621" w:type="pct"/>
            <w:shd w:val="clear" w:color="auto" w:fill="FFFFFF" w:themeFill="background1"/>
          </w:tcPr>
          <w:p w14:paraId="0F28C6BC"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 xml:space="preserve">Tasa de cambio en la velocidad promedio de operación </w:t>
            </w:r>
            <w:r>
              <w:rPr>
                <w:color w:val="073763" w:themeColor="accent1" w:themeShade="80"/>
                <w:sz w:val="16"/>
                <w:szCs w:val="20"/>
                <w:lang w:val="es-ES_tradnl" w:eastAsia="ja-JP"/>
              </w:rPr>
              <w:t>en</w:t>
            </w:r>
            <w:r w:rsidRPr="008203CF">
              <w:rPr>
                <w:color w:val="073763" w:themeColor="accent1" w:themeShade="80"/>
                <w:sz w:val="16"/>
                <w:szCs w:val="20"/>
                <w:lang w:val="es-ES_tradnl" w:eastAsia="ja-JP"/>
              </w:rPr>
              <w:t xml:space="preserve"> la infraestructura impuesta al FIT</w:t>
            </w:r>
          </w:p>
        </w:tc>
        <w:tc>
          <w:tcPr>
            <w:tcW w:w="836" w:type="pct"/>
            <w:shd w:val="clear" w:color="auto" w:fill="FFFFFF" w:themeFill="background1"/>
          </w:tcPr>
          <w:p w14:paraId="2A5CDBDC"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 xml:space="preserve">((Velocidad promedio de operación </w:t>
            </w:r>
            <w:r>
              <w:rPr>
                <w:color w:val="073763" w:themeColor="accent1" w:themeShade="80"/>
                <w:sz w:val="16"/>
                <w:szCs w:val="20"/>
                <w:lang w:val="es-ES_tradnl" w:eastAsia="ja-JP"/>
              </w:rPr>
              <w:t>en</w:t>
            </w:r>
            <w:r w:rsidRPr="008203CF">
              <w:rPr>
                <w:color w:val="073763" w:themeColor="accent1" w:themeShade="80"/>
                <w:sz w:val="16"/>
                <w:szCs w:val="20"/>
                <w:lang w:val="es-ES_tradnl" w:eastAsia="ja-JP"/>
              </w:rPr>
              <w:t xml:space="preserve"> la infraestructura impuesta al FIT en el año t/ Velocidad promedio de operación </w:t>
            </w:r>
            <w:r>
              <w:rPr>
                <w:color w:val="073763" w:themeColor="accent1" w:themeShade="80"/>
                <w:sz w:val="16"/>
                <w:szCs w:val="20"/>
                <w:lang w:val="es-ES_tradnl" w:eastAsia="ja-JP"/>
              </w:rPr>
              <w:t>en</w:t>
            </w:r>
            <w:r w:rsidRPr="008203CF">
              <w:rPr>
                <w:color w:val="073763" w:themeColor="accent1" w:themeShade="80"/>
                <w:sz w:val="16"/>
                <w:szCs w:val="20"/>
                <w:lang w:val="es-ES_tradnl" w:eastAsia="ja-JP"/>
              </w:rPr>
              <w:t xml:space="preserve"> la infraestructura impuesta al FIT en el año t-1)-1)*100</w:t>
            </w:r>
          </w:p>
        </w:tc>
        <w:tc>
          <w:tcPr>
            <w:tcW w:w="392" w:type="pct"/>
            <w:shd w:val="clear" w:color="auto" w:fill="FFFFFF" w:themeFill="background1"/>
          </w:tcPr>
          <w:p w14:paraId="476B5E4A"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Porcentaje</w:t>
            </w:r>
          </w:p>
        </w:tc>
        <w:tc>
          <w:tcPr>
            <w:tcW w:w="393" w:type="pct"/>
            <w:shd w:val="clear" w:color="auto" w:fill="FFFFFF" w:themeFill="background1"/>
          </w:tcPr>
          <w:p w14:paraId="7D0D0EC7"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Gestión-Eficiencia-Semestral</w:t>
            </w:r>
          </w:p>
        </w:tc>
        <w:tc>
          <w:tcPr>
            <w:tcW w:w="1119" w:type="pct"/>
            <w:shd w:val="clear" w:color="auto" w:fill="FFFFFF" w:themeFill="background1"/>
          </w:tcPr>
          <w:p w14:paraId="78FCD696"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El indicador retoma los resultados de los trabajos de conservación y rehabilitación lo que a su vez impacta de manera positiva en la velocidad promedio de operación y favorece un mayor aprovechamiento de la infraestructura asignada e impuesta al FIT.</w:t>
            </w:r>
          </w:p>
        </w:tc>
        <w:tc>
          <w:tcPr>
            <w:tcW w:w="644" w:type="pct"/>
            <w:shd w:val="clear" w:color="auto" w:fill="FFFFFF" w:themeFill="background1"/>
          </w:tcPr>
          <w:p w14:paraId="16C120B8"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Bitácoras internas del FIT</w:t>
            </w:r>
          </w:p>
        </w:tc>
      </w:tr>
      <w:tr w:rsidR="00A43E35" w:rsidRPr="008203CF" w14:paraId="26110C5B" w14:textId="77777777" w:rsidTr="00B63595">
        <w:trPr>
          <w:trHeight w:val="847"/>
          <w:jc w:val="center"/>
        </w:trPr>
        <w:tc>
          <w:tcPr>
            <w:tcW w:w="231" w:type="pct"/>
            <w:vMerge/>
            <w:tcBorders>
              <w:left w:val="single" w:sz="4" w:space="0" w:color="073763"/>
              <w:right w:val="single" w:sz="4" w:space="0" w:color="073763"/>
            </w:tcBorders>
            <w:shd w:val="clear" w:color="auto" w:fill="D9D9D9" w:themeFill="background1" w:themeFillShade="D9"/>
            <w:textDirection w:val="btLr"/>
            <w:vAlign w:val="center"/>
          </w:tcPr>
          <w:p w14:paraId="4931FD7D" w14:textId="77777777" w:rsidR="00A43E35" w:rsidRPr="008203CF" w:rsidRDefault="00A43E35" w:rsidP="00B63595">
            <w:pPr>
              <w:spacing w:before="40"/>
              <w:jc w:val="center"/>
              <w:rPr>
                <w:b/>
                <w:color w:val="073763" w:themeColor="accent1" w:themeShade="80"/>
                <w:sz w:val="16"/>
                <w:szCs w:val="20"/>
                <w:lang w:val="es-ES_tradnl" w:eastAsia="ja-JP"/>
              </w:rPr>
            </w:pPr>
          </w:p>
        </w:tc>
        <w:tc>
          <w:tcPr>
            <w:tcW w:w="764" w:type="pct"/>
            <w:tcBorders>
              <w:left w:val="single" w:sz="4" w:space="0" w:color="073763"/>
            </w:tcBorders>
            <w:shd w:val="clear" w:color="auto" w:fill="FFFFFF" w:themeFill="background1"/>
          </w:tcPr>
          <w:p w14:paraId="1DD69016"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 xml:space="preserve">Accidentabilidad atribuible al estado de la vía </w:t>
            </w:r>
            <w:r>
              <w:rPr>
                <w:color w:val="073763" w:themeColor="accent1" w:themeShade="80"/>
                <w:sz w:val="16"/>
                <w:szCs w:val="20"/>
                <w:lang w:val="es-ES_tradnl" w:eastAsia="ja-JP"/>
              </w:rPr>
              <w:t>en</w:t>
            </w:r>
            <w:r w:rsidRPr="008203CF">
              <w:rPr>
                <w:color w:val="073763" w:themeColor="accent1" w:themeShade="80"/>
                <w:sz w:val="16"/>
                <w:szCs w:val="20"/>
                <w:lang w:val="es-ES_tradnl" w:eastAsia="ja-JP"/>
              </w:rPr>
              <w:t xml:space="preserve"> la infraestructura asignada e impuesta al FIT</w:t>
            </w:r>
          </w:p>
        </w:tc>
        <w:tc>
          <w:tcPr>
            <w:tcW w:w="621" w:type="pct"/>
            <w:shd w:val="clear" w:color="auto" w:fill="FFFFFF" w:themeFill="background1"/>
          </w:tcPr>
          <w:p w14:paraId="4B625024"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Porcentaje de accidentes atribuibles al estado de la vía.</w:t>
            </w:r>
          </w:p>
        </w:tc>
        <w:tc>
          <w:tcPr>
            <w:tcW w:w="836" w:type="pct"/>
            <w:shd w:val="clear" w:color="auto" w:fill="FFFFFF" w:themeFill="background1"/>
          </w:tcPr>
          <w:p w14:paraId="15A95F1B" w14:textId="77777777" w:rsidR="00A43E35" w:rsidRPr="008203CF" w:rsidRDefault="00A43E35" w:rsidP="00B63595">
            <w:pPr>
              <w:spacing w:before="40" w:after="0"/>
              <w:rPr>
                <w:color w:val="073763" w:themeColor="accent1" w:themeShade="80"/>
                <w:sz w:val="16"/>
                <w:szCs w:val="20"/>
                <w:lang w:val="es-ES_tradnl" w:eastAsia="ja-JP"/>
              </w:rPr>
            </w:pPr>
            <w:r>
              <w:rPr>
                <w:color w:val="073763" w:themeColor="accent1" w:themeShade="80"/>
                <w:sz w:val="16"/>
                <w:szCs w:val="20"/>
                <w:lang w:val="es-ES_tradnl" w:eastAsia="ja-JP"/>
              </w:rPr>
              <w:t>(</w:t>
            </w:r>
            <w:r w:rsidRPr="008203CF">
              <w:rPr>
                <w:color w:val="073763" w:themeColor="accent1" w:themeShade="80"/>
                <w:sz w:val="16"/>
                <w:szCs w:val="20"/>
                <w:lang w:val="es-ES_tradnl" w:eastAsia="ja-JP"/>
              </w:rPr>
              <w:t>(Número de accidentes atribuibles al estado de la vía de la infraestructura asignada e impuesta al FIT</w:t>
            </w:r>
            <w:r>
              <w:rPr>
                <w:color w:val="073763" w:themeColor="accent1" w:themeShade="80"/>
                <w:sz w:val="16"/>
                <w:szCs w:val="20"/>
                <w:lang w:val="es-ES_tradnl" w:eastAsia="ja-JP"/>
              </w:rPr>
              <w:t xml:space="preserve"> en el año t</w:t>
            </w:r>
            <w:r w:rsidRPr="008203CF">
              <w:rPr>
                <w:color w:val="073763" w:themeColor="accent1" w:themeShade="80"/>
                <w:sz w:val="16"/>
                <w:szCs w:val="20"/>
                <w:lang w:val="es-ES_tradnl" w:eastAsia="ja-JP"/>
              </w:rPr>
              <w:t>/total de accidentes</w:t>
            </w:r>
            <w:r>
              <w:rPr>
                <w:color w:val="073763" w:themeColor="accent1" w:themeShade="80"/>
                <w:sz w:val="16"/>
                <w:szCs w:val="20"/>
                <w:lang w:val="es-ES_tradnl" w:eastAsia="ja-JP"/>
              </w:rPr>
              <w:t xml:space="preserve"> en el año t-1</w:t>
            </w:r>
            <w:r w:rsidRPr="008203CF">
              <w:rPr>
                <w:color w:val="073763" w:themeColor="accent1" w:themeShade="80"/>
                <w:sz w:val="16"/>
                <w:szCs w:val="20"/>
                <w:lang w:val="es-ES_tradnl" w:eastAsia="ja-JP"/>
              </w:rPr>
              <w:t>)</w:t>
            </w:r>
            <w:r>
              <w:rPr>
                <w:color w:val="073763" w:themeColor="accent1" w:themeShade="80"/>
                <w:sz w:val="16"/>
                <w:szCs w:val="20"/>
                <w:lang w:val="es-ES_tradnl" w:eastAsia="ja-JP"/>
              </w:rPr>
              <w:t>-1)</w:t>
            </w:r>
            <w:r w:rsidRPr="008203CF">
              <w:rPr>
                <w:color w:val="073763" w:themeColor="accent1" w:themeShade="80"/>
                <w:sz w:val="16"/>
                <w:szCs w:val="20"/>
                <w:lang w:val="es-ES_tradnl" w:eastAsia="ja-JP"/>
              </w:rPr>
              <w:t>x100</w:t>
            </w:r>
            <w:r w:rsidRPr="008203CF" w:rsidDel="00BC46AD">
              <w:rPr>
                <w:color w:val="073763" w:themeColor="accent1" w:themeShade="80"/>
                <w:sz w:val="16"/>
                <w:szCs w:val="20"/>
                <w:lang w:val="es-ES_tradnl" w:eastAsia="ja-JP"/>
              </w:rPr>
              <w:t xml:space="preserve"> </w:t>
            </w:r>
          </w:p>
        </w:tc>
        <w:tc>
          <w:tcPr>
            <w:tcW w:w="392" w:type="pct"/>
            <w:shd w:val="clear" w:color="auto" w:fill="FFFFFF" w:themeFill="background1"/>
          </w:tcPr>
          <w:p w14:paraId="1DB2431C"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Porcentaje</w:t>
            </w:r>
          </w:p>
        </w:tc>
        <w:tc>
          <w:tcPr>
            <w:tcW w:w="393" w:type="pct"/>
            <w:shd w:val="clear" w:color="auto" w:fill="FFFFFF" w:themeFill="background1"/>
          </w:tcPr>
          <w:p w14:paraId="5AC55AC4"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Gestión-Eficacia-Semestral</w:t>
            </w:r>
            <w:r w:rsidRPr="008203CF" w:rsidDel="00BC46AD">
              <w:rPr>
                <w:color w:val="073763" w:themeColor="accent1" w:themeShade="80"/>
                <w:sz w:val="16"/>
                <w:szCs w:val="20"/>
                <w:lang w:val="es-ES_tradnl" w:eastAsia="ja-JP"/>
              </w:rPr>
              <w:t xml:space="preserve"> </w:t>
            </w:r>
          </w:p>
        </w:tc>
        <w:tc>
          <w:tcPr>
            <w:tcW w:w="1119" w:type="pct"/>
            <w:shd w:val="clear" w:color="auto" w:fill="FFFFFF" w:themeFill="background1"/>
          </w:tcPr>
          <w:p w14:paraId="603809FC"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El indicador permite asegurar que las actividades de conservación y rehabilitación permiten disminuir los niveles de accidentabilidad favoreciendo la continuidad en la prestación del servicio</w:t>
            </w:r>
            <w:r w:rsidRPr="008203CF" w:rsidDel="00BC46AD">
              <w:rPr>
                <w:color w:val="073763" w:themeColor="accent1" w:themeShade="80"/>
                <w:sz w:val="16"/>
                <w:szCs w:val="20"/>
                <w:lang w:val="es-ES_tradnl" w:eastAsia="ja-JP"/>
              </w:rPr>
              <w:t xml:space="preserve"> </w:t>
            </w:r>
            <w:r w:rsidRPr="008203CF">
              <w:rPr>
                <w:color w:val="073763" w:themeColor="accent1" w:themeShade="80"/>
                <w:sz w:val="16"/>
                <w:szCs w:val="20"/>
                <w:lang w:val="es-ES_tradnl" w:eastAsia="ja-JP"/>
              </w:rPr>
              <w:t>de transporte de carga</w:t>
            </w:r>
          </w:p>
        </w:tc>
        <w:tc>
          <w:tcPr>
            <w:tcW w:w="644" w:type="pct"/>
            <w:shd w:val="clear" w:color="auto" w:fill="FFFFFF" w:themeFill="background1"/>
          </w:tcPr>
          <w:p w14:paraId="60E40141"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Bitácoras internas del FIT</w:t>
            </w:r>
          </w:p>
        </w:tc>
      </w:tr>
      <w:tr w:rsidR="00A43E35" w:rsidRPr="008203CF" w14:paraId="33B6AD2D" w14:textId="77777777" w:rsidTr="00B63595">
        <w:trPr>
          <w:trHeight w:val="847"/>
          <w:jc w:val="center"/>
        </w:trPr>
        <w:tc>
          <w:tcPr>
            <w:tcW w:w="231" w:type="pct"/>
            <w:vMerge w:val="restart"/>
            <w:tcBorders>
              <w:left w:val="single" w:sz="4" w:space="0" w:color="073763"/>
              <w:right w:val="single" w:sz="4" w:space="0" w:color="073763"/>
            </w:tcBorders>
            <w:shd w:val="clear" w:color="auto" w:fill="D9D9D9" w:themeFill="background1" w:themeFillShade="D9"/>
            <w:textDirection w:val="btLr"/>
            <w:vAlign w:val="center"/>
          </w:tcPr>
          <w:p w14:paraId="7713CE8E" w14:textId="77777777" w:rsidR="00A43E35" w:rsidRPr="008203CF" w:rsidRDefault="00A43E35" w:rsidP="00B63595">
            <w:pPr>
              <w:spacing w:before="40"/>
              <w:jc w:val="center"/>
              <w:rPr>
                <w:b/>
                <w:color w:val="073763" w:themeColor="accent1" w:themeShade="80"/>
                <w:sz w:val="16"/>
                <w:szCs w:val="20"/>
                <w:lang w:val="es-ES_tradnl" w:eastAsia="ja-JP"/>
              </w:rPr>
            </w:pPr>
            <w:r w:rsidRPr="008203CF">
              <w:rPr>
                <w:b/>
                <w:color w:val="073763" w:themeColor="accent1" w:themeShade="80"/>
                <w:sz w:val="24"/>
                <w:szCs w:val="20"/>
                <w:lang w:val="es-ES_tradnl" w:eastAsia="ja-JP"/>
              </w:rPr>
              <w:t>ACTIVIDADES</w:t>
            </w:r>
          </w:p>
        </w:tc>
        <w:tc>
          <w:tcPr>
            <w:tcW w:w="764" w:type="pct"/>
            <w:tcBorders>
              <w:left w:val="single" w:sz="4" w:space="0" w:color="073763"/>
            </w:tcBorders>
            <w:shd w:val="clear" w:color="auto" w:fill="FFFFFF" w:themeFill="background1"/>
          </w:tcPr>
          <w:p w14:paraId="4DE81313"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A.1 Ejecución de los trabajos de conservación de la infraestructura ferroviaria asignada al FIT.</w:t>
            </w:r>
          </w:p>
        </w:tc>
        <w:tc>
          <w:tcPr>
            <w:tcW w:w="621" w:type="pct"/>
            <w:shd w:val="clear" w:color="auto" w:fill="FFFFFF" w:themeFill="background1"/>
          </w:tcPr>
          <w:p w14:paraId="5B30928C"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Porcentaje de cumplimiento en el programa anual de conservación de infraestructura ferroviaria</w:t>
            </w:r>
          </w:p>
        </w:tc>
        <w:tc>
          <w:tcPr>
            <w:tcW w:w="836" w:type="pct"/>
            <w:shd w:val="clear" w:color="auto" w:fill="FFFFFF" w:themeFill="background1"/>
          </w:tcPr>
          <w:p w14:paraId="7172EC1C"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(Kilómetros de vía conservados según norma/kilómetros de red ferroviaria programados)x100</w:t>
            </w:r>
          </w:p>
        </w:tc>
        <w:tc>
          <w:tcPr>
            <w:tcW w:w="392" w:type="pct"/>
            <w:shd w:val="clear" w:color="auto" w:fill="FFFFFF" w:themeFill="background1"/>
          </w:tcPr>
          <w:p w14:paraId="60D8D38C"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Porcentaje</w:t>
            </w:r>
          </w:p>
        </w:tc>
        <w:tc>
          <w:tcPr>
            <w:tcW w:w="393" w:type="pct"/>
            <w:shd w:val="clear" w:color="auto" w:fill="FFFFFF" w:themeFill="background1"/>
          </w:tcPr>
          <w:p w14:paraId="793898EB"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Gestión-Eficacia-Trimestral</w:t>
            </w:r>
          </w:p>
        </w:tc>
        <w:tc>
          <w:tcPr>
            <w:tcW w:w="1119" w:type="pct"/>
            <w:shd w:val="clear" w:color="auto" w:fill="FFFFFF" w:themeFill="background1"/>
          </w:tcPr>
          <w:p w14:paraId="0B4F6144"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Para asegurar la operación de la infraestructura ferroviaria asignada al FIT se requiere que se lleven a cabo los trabajos de conservación.</w:t>
            </w:r>
          </w:p>
        </w:tc>
        <w:tc>
          <w:tcPr>
            <w:tcW w:w="644" w:type="pct"/>
            <w:shd w:val="clear" w:color="auto" w:fill="FFFFFF" w:themeFill="background1"/>
          </w:tcPr>
          <w:p w14:paraId="7F5324C6"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Bitácoras internas del FIT</w:t>
            </w:r>
          </w:p>
        </w:tc>
      </w:tr>
      <w:tr w:rsidR="00A43E35" w:rsidRPr="008203CF" w14:paraId="708748DE" w14:textId="77777777" w:rsidTr="00B63595">
        <w:trPr>
          <w:trHeight w:val="847"/>
          <w:jc w:val="center"/>
        </w:trPr>
        <w:tc>
          <w:tcPr>
            <w:tcW w:w="231" w:type="pct"/>
            <w:vMerge/>
            <w:tcBorders>
              <w:left w:val="single" w:sz="4" w:space="0" w:color="073763"/>
              <w:bottom w:val="single" w:sz="4" w:space="0" w:color="073763"/>
              <w:right w:val="single" w:sz="4" w:space="0" w:color="073763"/>
            </w:tcBorders>
            <w:shd w:val="clear" w:color="auto" w:fill="D9D9D9" w:themeFill="background1" w:themeFillShade="D9"/>
            <w:textDirection w:val="btLr"/>
            <w:vAlign w:val="center"/>
          </w:tcPr>
          <w:p w14:paraId="021E6AE6" w14:textId="77777777" w:rsidR="00A43E35" w:rsidRPr="008203CF" w:rsidRDefault="00A43E35" w:rsidP="00B63595">
            <w:pPr>
              <w:spacing w:before="40"/>
              <w:jc w:val="center"/>
              <w:rPr>
                <w:b/>
                <w:color w:val="073763" w:themeColor="accent1" w:themeShade="80"/>
                <w:sz w:val="16"/>
                <w:szCs w:val="20"/>
                <w:lang w:val="es-ES_tradnl" w:eastAsia="ja-JP"/>
              </w:rPr>
            </w:pPr>
          </w:p>
        </w:tc>
        <w:tc>
          <w:tcPr>
            <w:tcW w:w="764" w:type="pct"/>
            <w:tcBorders>
              <w:left w:val="single" w:sz="4" w:space="0" w:color="073763"/>
            </w:tcBorders>
            <w:shd w:val="clear" w:color="auto" w:fill="FFFFFF" w:themeFill="background1"/>
          </w:tcPr>
          <w:p w14:paraId="63F79AF9"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 xml:space="preserve">A.2Ejecución de los trabajos de rehabilitación de la infraestructura </w:t>
            </w:r>
            <w:r>
              <w:rPr>
                <w:color w:val="073763" w:themeColor="accent1" w:themeShade="80"/>
                <w:sz w:val="16"/>
                <w:szCs w:val="20"/>
                <w:lang w:val="es-ES_tradnl" w:eastAsia="ja-JP"/>
              </w:rPr>
              <w:t xml:space="preserve">impuesta </w:t>
            </w:r>
            <w:r w:rsidRPr="008203CF">
              <w:rPr>
                <w:color w:val="073763" w:themeColor="accent1" w:themeShade="80"/>
                <w:sz w:val="16"/>
                <w:szCs w:val="20"/>
                <w:lang w:val="es-ES_tradnl" w:eastAsia="ja-JP"/>
              </w:rPr>
              <w:t>al FIT.</w:t>
            </w:r>
          </w:p>
        </w:tc>
        <w:tc>
          <w:tcPr>
            <w:tcW w:w="621" w:type="pct"/>
            <w:shd w:val="clear" w:color="auto" w:fill="FFFFFF" w:themeFill="background1"/>
          </w:tcPr>
          <w:p w14:paraId="2D011CC0"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 xml:space="preserve">Porcentaje de cumplimiento en el programa anual de rehabilitación de </w:t>
            </w:r>
            <w:r>
              <w:rPr>
                <w:color w:val="073763" w:themeColor="accent1" w:themeShade="80"/>
                <w:sz w:val="16"/>
                <w:szCs w:val="20"/>
                <w:lang w:val="es-ES_tradnl" w:eastAsia="ja-JP"/>
              </w:rPr>
              <w:t xml:space="preserve">la </w:t>
            </w:r>
            <w:r w:rsidRPr="008203CF">
              <w:rPr>
                <w:color w:val="073763" w:themeColor="accent1" w:themeShade="80"/>
                <w:sz w:val="16"/>
                <w:szCs w:val="20"/>
                <w:lang w:val="es-ES_tradnl" w:eastAsia="ja-JP"/>
              </w:rPr>
              <w:t>infraestructura ferroviaria</w:t>
            </w:r>
          </w:p>
        </w:tc>
        <w:tc>
          <w:tcPr>
            <w:tcW w:w="836" w:type="pct"/>
            <w:shd w:val="clear" w:color="auto" w:fill="FFFFFF" w:themeFill="background1"/>
          </w:tcPr>
          <w:p w14:paraId="1EB8B783"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(Kilómetros de vía rehabilitada según norma/kilómetros de vía programados)x100</w:t>
            </w:r>
          </w:p>
        </w:tc>
        <w:tc>
          <w:tcPr>
            <w:tcW w:w="392" w:type="pct"/>
            <w:shd w:val="clear" w:color="auto" w:fill="FFFFFF" w:themeFill="background1"/>
          </w:tcPr>
          <w:p w14:paraId="2F64D430"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Porcentaje</w:t>
            </w:r>
          </w:p>
        </w:tc>
        <w:tc>
          <w:tcPr>
            <w:tcW w:w="393" w:type="pct"/>
            <w:shd w:val="clear" w:color="auto" w:fill="FFFFFF" w:themeFill="background1"/>
          </w:tcPr>
          <w:p w14:paraId="4A2D06BC"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Gestión-Eficacia-Trimestral</w:t>
            </w:r>
          </w:p>
        </w:tc>
        <w:tc>
          <w:tcPr>
            <w:tcW w:w="1119" w:type="pct"/>
            <w:shd w:val="clear" w:color="auto" w:fill="FFFFFF" w:themeFill="background1"/>
          </w:tcPr>
          <w:p w14:paraId="3C683735"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Para asegurar la operación de la infraestructura ferroviaria asignada al FIT se requiere que se lleven a cabo los trabajos de rehabilitación.</w:t>
            </w:r>
          </w:p>
        </w:tc>
        <w:tc>
          <w:tcPr>
            <w:tcW w:w="644" w:type="pct"/>
            <w:shd w:val="clear" w:color="auto" w:fill="FFFFFF" w:themeFill="background1"/>
          </w:tcPr>
          <w:p w14:paraId="051ACF17" w14:textId="77777777" w:rsidR="00A43E35" w:rsidRPr="008203CF" w:rsidRDefault="00A43E35" w:rsidP="00B63595">
            <w:pPr>
              <w:spacing w:before="40" w:after="0"/>
              <w:rPr>
                <w:color w:val="073763" w:themeColor="accent1" w:themeShade="80"/>
                <w:sz w:val="16"/>
                <w:szCs w:val="20"/>
                <w:lang w:val="es-ES_tradnl" w:eastAsia="ja-JP"/>
              </w:rPr>
            </w:pPr>
            <w:r w:rsidRPr="008203CF">
              <w:rPr>
                <w:color w:val="073763" w:themeColor="accent1" w:themeShade="80"/>
                <w:sz w:val="16"/>
                <w:szCs w:val="20"/>
                <w:lang w:val="es-ES_tradnl" w:eastAsia="ja-JP"/>
              </w:rPr>
              <w:t>Bitácoras internas del FIT</w:t>
            </w:r>
          </w:p>
        </w:tc>
      </w:tr>
    </w:tbl>
    <w:p w14:paraId="580B81DF" w14:textId="77777777" w:rsidR="00A43E35" w:rsidRDefault="00A43E35">
      <w:pPr>
        <w:spacing w:after="200" w:line="276" w:lineRule="auto"/>
      </w:pPr>
      <w:r>
        <w:br w:type="page"/>
      </w:r>
    </w:p>
    <w:p w14:paraId="1103709A" w14:textId="77777777" w:rsidR="00A43E35" w:rsidRDefault="00A43E35" w:rsidP="00A43E35">
      <w:pPr>
        <w:pStyle w:val="Ttulo1"/>
        <w:rPr>
          <w:lang w:val="es-ES_tradnl"/>
        </w:rPr>
      </w:pPr>
      <w:bookmarkStart w:id="123" w:name="_Toc441950100"/>
      <w:r>
        <w:lastRenderedPageBreak/>
        <w:t xml:space="preserve">Anexo VII.1 </w:t>
      </w:r>
      <w:r>
        <w:rPr>
          <w:lang w:val="es-ES_tradnl"/>
        </w:rPr>
        <w:t>Ficha de Indicadores Propuestos</w:t>
      </w:r>
      <w:bookmarkEnd w:id="123"/>
    </w:p>
    <w:p w14:paraId="4C03727A" w14:textId="77777777" w:rsidR="00A43E35" w:rsidRDefault="00A43E35" w:rsidP="00A43E35">
      <w:pPr>
        <w:rPr>
          <w:lang w:val="es-ES_tradnl"/>
        </w:rPr>
      </w:pPr>
    </w:p>
    <w:p w14:paraId="3B4B8471" w14:textId="77777777" w:rsidR="00A43E35" w:rsidRPr="00C71AE4" w:rsidRDefault="00A43E35" w:rsidP="00A43E35">
      <w:pPr>
        <w:jc w:val="center"/>
        <w:rPr>
          <w:color w:val="073763" w:themeColor="accent1" w:themeShade="80"/>
          <w:szCs w:val="21"/>
          <w:lang w:val="es-ES_tradnl"/>
        </w:rPr>
      </w:pPr>
      <w:r w:rsidRPr="00C71AE4">
        <w:rPr>
          <w:b/>
          <w:color w:val="073763" w:themeColor="accent1" w:themeShade="80"/>
          <w:szCs w:val="21"/>
          <w:lang w:val="es-ES_tradnl"/>
        </w:rPr>
        <w:t>Tabla 89.</w:t>
      </w:r>
      <w:r>
        <w:rPr>
          <w:color w:val="073763" w:themeColor="accent1" w:themeShade="80"/>
          <w:szCs w:val="21"/>
          <w:lang w:val="es-ES_tradnl"/>
        </w:rPr>
        <w:t xml:space="preserve"> </w:t>
      </w:r>
      <w:r w:rsidRPr="00C71AE4">
        <w:rPr>
          <w:color w:val="073763" w:themeColor="accent1" w:themeShade="80"/>
          <w:szCs w:val="21"/>
          <w:lang w:val="es-ES_tradnl"/>
        </w:rPr>
        <w:t>Índice de Competitividad de</w:t>
      </w:r>
      <w:r>
        <w:rPr>
          <w:color w:val="073763" w:themeColor="accent1" w:themeShade="80"/>
          <w:szCs w:val="21"/>
          <w:lang w:val="es-ES_tradnl"/>
        </w:rPr>
        <w:t xml:space="preserve"> la Infraestructura Ferroviaria</w:t>
      </w:r>
    </w:p>
    <w:p w14:paraId="5B24BFE3" w14:textId="77777777" w:rsidR="00A43E35" w:rsidRPr="00C71AE4" w:rsidRDefault="00A43E35" w:rsidP="00A43E35">
      <w:pPr>
        <w:jc w:val="center"/>
        <w:rPr>
          <w:b/>
          <w:color w:val="073763" w:themeColor="accent1" w:themeShade="80"/>
          <w:szCs w:val="21"/>
          <w:lang w:val="es-ES_tradnl"/>
        </w:rPr>
      </w:pPr>
      <w:r w:rsidRPr="00C71AE4">
        <w:rPr>
          <w:b/>
          <w:color w:val="073763" w:themeColor="accent1" w:themeShade="80"/>
          <w:szCs w:val="21"/>
          <w:lang w:val="es-ES_tradnl"/>
        </w:rPr>
        <w:t>Nivel: FIN</w:t>
      </w:r>
    </w:p>
    <w:tbl>
      <w:tblPr>
        <w:tblW w:w="4860" w:type="pct"/>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0A0" w:firstRow="1" w:lastRow="0" w:firstColumn="1" w:lastColumn="0" w:noHBand="0" w:noVBand="0"/>
      </w:tblPr>
      <w:tblGrid>
        <w:gridCol w:w="1668"/>
        <w:gridCol w:w="10632"/>
      </w:tblGrid>
      <w:tr w:rsidR="00A43E35" w:rsidRPr="00C71AE4" w14:paraId="354F942A" w14:textId="77777777" w:rsidTr="00B63595">
        <w:trPr>
          <w:trHeight w:val="535"/>
          <w:tblHeader/>
        </w:trPr>
        <w:tc>
          <w:tcPr>
            <w:tcW w:w="678" w:type="pct"/>
            <w:tcBorders>
              <w:top w:val="single" w:sz="4" w:space="0" w:color="073763"/>
              <w:left w:val="single" w:sz="4" w:space="0" w:color="073763"/>
              <w:bottom w:val="single" w:sz="4" w:space="0" w:color="073763"/>
              <w:right w:val="single" w:sz="4" w:space="0" w:color="073763"/>
            </w:tcBorders>
            <w:shd w:val="clear" w:color="auto" w:fill="C7E2FA" w:themeFill="accent1" w:themeFillTint="33"/>
            <w:vAlign w:val="center"/>
          </w:tcPr>
          <w:p w14:paraId="2BE24354" w14:textId="77777777" w:rsidR="00A43E35" w:rsidRPr="00C71AE4" w:rsidRDefault="00A43E35" w:rsidP="00B63595">
            <w:pPr>
              <w:spacing w:before="40"/>
              <w:jc w:val="center"/>
              <w:rPr>
                <w:b/>
                <w:bCs/>
                <w:color w:val="073763" w:themeColor="accent1" w:themeShade="80"/>
                <w:sz w:val="24"/>
                <w:szCs w:val="20"/>
                <w:lang w:val="es-ES_tradnl" w:eastAsia="ja-JP"/>
              </w:rPr>
            </w:pPr>
            <w:r w:rsidRPr="00C71AE4">
              <w:rPr>
                <w:b/>
                <w:bCs/>
                <w:color w:val="073763" w:themeColor="accent1" w:themeShade="80"/>
                <w:sz w:val="24"/>
                <w:szCs w:val="20"/>
                <w:lang w:val="es-ES_tradnl" w:eastAsia="ja-JP"/>
              </w:rPr>
              <w:t>Elemento</w:t>
            </w:r>
          </w:p>
        </w:tc>
        <w:tc>
          <w:tcPr>
            <w:tcW w:w="4322" w:type="pct"/>
            <w:tcBorders>
              <w:top w:val="single" w:sz="4" w:space="0" w:color="073763"/>
              <w:left w:val="single" w:sz="4" w:space="0" w:color="073763"/>
              <w:bottom w:val="single" w:sz="4" w:space="0" w:color="073763"/>
              <w:right w:val="single" w:sz="4" w:space="0" w:color="073763"/>
            </w:tcBorders>
            <w:shd w:val="clear" w:color="auto" w:fill="C7E2FA" w:themeFill="accent1" w:themeFillTint="33"/>
            <w:vAlign w:val="center"/>
          </w:tcPr>
          <w:p w14:paraId="223DBB85" w14:textId="77777777" w:rsidR="00A43E35" w:rsidRPr="00C71AE4" w:rsidRDefault="00A43E35" w:rsidP="00B63595">
            <w:pPr>
              <w:spacing w:before="40"/>
              <w:jc w:val="center"/>
              <w:rPr>
                <w:b/>
                <w:bCs/>
                <w:color w:val="073763" w:themeColor="accent1" w:themeShade="80"/>
                <w:sz w:val="24"/>
                <w:szCs w:val="20"/>
                <w:lang w:val="es-ES_tradnl" w:eastAsia="ja-JP"/>
              </w:rPr>
            </w:pPr>
            <w:r w:rsidRPr="00C71AE4">
              <w:rPr>
                <w:b/>
                <w:bCs/>
                <w:color w:val="073763" w:themeColor="accent1" w:themeShade="80"/>
                <w:sz w:val="24"/>
                <w:szCs w:val="20"/>
                <w:lang w:val="es-ES_tradnl" w:eastAsia="ja-JP"/>
              </w:rPr>
              <w:t>Características</w:t>
            </w:r>
          </w:p>
        </w:tc>
      </w:tr>
      <w:tr w:rsidR="00A43E35" w:rsidRPr="00C71AE4" w14:paraId="7994C0B0" w14:textId="77777777" w:rsidTr="00B63595">
        <w:trPr>
          <w:trHeight w:val="647"/>
        </w:trPr>
        <w:tc>
          <w:tcPr>
            <w:tcW w:w="678" w:type="pct"/>
            <w:tcBorders>
              <w:top w:val="single" w:sz="4" w:space="0" w:color="073763"/>
              <w:left w:val="single" w:sz="4" w:space="0" w:color="073763"/>
              <w:bottom w:val="single" w:sz="4" w:space="0" w:color="073763"/>
              <w:right w:val="single" w:sz="4" w:space="0" w:color="073763"/>
            </w:tcBorders>
            <w:shd w:val="clear" w:color="auto" w:fill="D9D9D9" w:themeFill="background1" w:themeFillShade="D9"/>
            <w:vAlign w:val="center"/>
          </w:tcPr>
          <w:p w14:paraId="48F3E799" w14:textId="77777777" w:rsidR="00A43E35" w:rsidRPr="00C71AE4" w:rsidRDefault="00A43E35" w:rsidP="00B63595">
            <w:pPr>
              <w:spacing w:before="40"/>
              <w:jc w:val="right"/>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Indicador</w:t>
            </w:r>
          </w:p>
        </w:tc>
        <w:tc>
          <w:tcPr>
            <w:tcW w:w="4322" w:type="pct"/>
            <w:tcBorders>
              <w:top w:val="single" w:sz="4" w:space="0" w:color="073763"/>
              <w:left w:val="single" w:sz="4" w:space="0" w:color="073763"/>
            </w:tcBorders>
            <w:shd w:val="clear" w:color="auto" w:fill="FFFFFF" w:themeFill="background1"/>
            <w:vAlign w:val="center"/>
          </w:tcPr>
          <w:p w14:paraId="5008B857" w14:textId="77777777" w:rsidR="00A43E35" w:rsidRPr="00C71AE4" w:rsidRDefault="00A43E35" w:rsidP="00B63595">
            <w:pPr>
              <w:spacing w:before="40"/>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Puntaje en el subpilar Infraestructura de Transporte del Foro Económico Mundial</w:t>
            </w:r>
          </w:p>
        </w:tc>
      </w:tr>
      <w:tr w:rsidR="00A43E35" w:rsidRPr="00C71AE4" w14:paraId="2659E306" w14:textId="77777777" w:rsidTr="00B63595">
        <w:trPr>
          <w:trHeight w:val="713"/>
        </w:trPr>
        <w:tc>
          <w:tcPr>
            <w:tcW w:w="678" w:type="pct"/>
            <w:tcBorders>
              <w:top w:val="single" w:sz="4" w:space="0" w:color="073763"/>
              <w:left w:val="single" w:sz="4" w:space="0" w:color="073763"/>
              <w:bottom w:val="single" w:sz="4" w:space="0" w:color="073763"/>
              <w:right w:val="single" w:sz="4" w:space="0" w:color="073763"/>
            </w:tcBorders>
            <w:shd w:val="clear" w:color="auto" w:fill="D9D9D9" w:themeFill="background1" w:themeFillShade="D9"/>
            <w:vAlign w:val="center"/>
          </w:tcPr>
          <w:p w14:paraId="5AB10D08" w14:textId="77777777" w:rsidR="00A43E35" w:rsidRPr="00C71AE4" w:rsidRDefault="00A43E35" w:rsidP="00B63595">
            <w:pPr>
              <w:spacing w:before="40"/>
              <w:jc w:val="right"/>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Objetivo sectorial</w:t>
            </w:r>
          </w:p>
        </w:tc>
        <w:tc>
          <w:tcPr>
            <w:tcW w:w="4322" w:type="pct"/>
            <w:tcBorders>
              <w:left w:val="single" w:sz="4" w:space="0" w:color="073763"/>
            </w:tcBorders>
            <w:shd w:val="clear" w:color="auto" w:fill="FFFFFF" w:themeFill="background1"/>
            <w:vAlign w:val="center"/>
          </w:tcPr>
          <w:p w14:paraId="554DD7BA" w14:textId="77777777" w:rsidR="00A43E35" w:rsidRPr="00C71AE4" w:rsidRDefault="00A43E35" w:rsidP="00B63595">
            <w:pPr>
              <w:spacing w:before="40"/>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Desarrollar una infraestructura de transporte y logística multimodal que genere costos competitivos, mejore la seguridad e impulse el desarrollo económico y social</w:t>
            </w:r>
          </w:p>
        </w:tc>
      </w:tr>
      <w:tr w:rsidR="00A43E35" w:rsidRPr="00C71AE4" w14:paraId="04C5ACF9" w14:textId="77777777" w:rsidTr="00B63595">
        <w:trPr>
          <w:trHeight w:val="647"/>
        </w:trPr>
        <w:tc>
          <w:tcPr>
            <w:tcW w:w="678" w:type="pct"/>
            <w:tcBorders>
              <w:top w:val="single" w:sz="4" w:space="0" w:color="073763"/>
              <w:left w:val="single" w:sz="4" w:space="0" w:color="073763"/>
              <w:bottom w:val="single" w:sz="4" w:space="0" w:color="073763"/>
              <w:right w:val="single" w:sz="4" w:space="0" w:color="073763"/>
            </w:tcBorders>
            <w:shd w:val="clear" w:color="auto" w:fill="D9D9D9" w:themeFill="background1" w:themeFillShade="D9"/>
            <w:vAlign w:val="center"/>
          </w:tcPr>
          <w:p w14:paraId="61671899" w14:textId="77777777" w:rsidR="00A43E35" w:rsidRPr="00C71AE4" w:rsidRDefault="00A43E35" w:rsidP="00B63595">
            <w:pPr>
              <w:spacing w:before="40"/>
              <w:jc w:val="right"/>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Descripción general</w:t>
            </w:r>
          </w:p>
        </w:tc>
        <w:tc>
          <w:tcPr>
            <w:tcW w:w="4322" w:type="pct"/>
            <w:tcBorders>
              <w:left w:val="single" w:sz="4" w:space="0" w:color="073763"/>
            </w:tcBorders>
            <w:shd w:val="clear" w:color="auto" w:fill="FFFFFF" w:themeFill="background1"/>
            <w:vAlign w:val="center"/>
          </w:tcPr>
          <w:p w14:paraId="4B2780FF" w14:textId="77777777" w:rsidR="00A43E35" w:rsidRPr="00C71AE4" w:rsidRDefault="00A43E35" w:rsidP="00B63595">
            <w:pPr>
              <w:spacing w:before="40"/>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 xml:space="preserve">Este indicador mide la competitividad de la infraestructura de los diferentes modos de transporte y toma valores entre 1 y 7, donde 7 es el máximo valor. </w:t>
            </w:r>
          </w:p>
          <w:p w14:paraId="458C8131" w14:textId="77777777" w:rsidR="00A43E35" w:rsidRPr="00C71AE4" w:rsidRDefault="00A43E35" w:rsidP="00B63595">
            <w:pPr>
              <w:spacing w:before="40"/>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 xml:space="preserve">La extensión y eficiencia –i. e. competitividad– de la infraestructura de transporte determinan críticamente la productividad, desarrollo y bienestar de un país. Una infraestructura bien desarrollada, que facilita la conectividad logística, permite a las unidades de producción llevar sus bienes y servicios a los mercados de distribución y consumo a un costo bajo, y de manera segura y oportuna, lo que incrementa la productividad de todas las actividades económicas; facilita el movimiento de trabajadores a empleos mejor remunerados; ayuda a integrar y detonar el mercado nacional y conecta a éste con el exterior, lo que acelera el intercambio comercial y el crecimiento del sector exportador; y facilita el acceso de comunidades menos desarrolladas a las principales actividades económicas y a los servicios básicos, esto es, fomenta la inclusión social y la formación de capacidades productivas. </w:t>
            </w:r>
          </w:p>
          <w:p w14:paraId="3A450460" w14:textId="77777777" w:rsidR="00A43E35" w:rsidRPr="00C71AE4" w:rsidRDefault="00A43E35" w:rsidP="00B63595">
            <w:pPr>
              <w:spacing w:before="40"/>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El subpilar Infraestructura de Transporte forma parte del pilar 2 del Índice de Competitividad Global del Foro Económico Mundial. Al mejorar este indicador se contribuye a la consecución de la meta del indicador 4.1 estipulado en el Plan Nacional de Desarrollo 2013-2018.</w:t>
            </w:r>
          </w:p>
        </w:tc>
      </w:tr>
      <w:tr w:rsidR="00A43E35" w:rsidRPr="00C71AE4" w14:paraId="5EC924A6" w14:textId="77777777" w:rsidTr="00B63595">
        <w:trPr>
          <w:trHeight w:val="1595"/>
        </w:trPr>
        <w:tc>
          <w:tcPr>
            <w:tcW w:w="678" w:type="pct"/>
            <w:tcBorders>
              <w:top w:val="single" w:sz="4" w:space="0" w:color="073763"/>
              <w:left w:val="single" w:sz="4" w:space="0" w:color="073763"/>
              <w:bottom w:val="single" w:sz="4" w:space="0" w:color="073763"/>
              <w:right w:val="single" w:sz="4" w:space="0" w:color="073763"/>
            </w:tcBorders>
            <w:shd w:val="clear" w:color="auto" w:fill="D9D9D9" w:themeFill="background1" w:themeFillShade="D9"/>
            <w:vAlign w:val="center"/>
          </w:tcPr>
          <w:p w14:paraId="2E89749F" w14:textId="77777777" w:rsidR="00A43E35" w:rsidRPr="00C71AE4" w:rsidRDefault="00A43E35" w:rsidP="00B63595">
            <w:pPr>
              <w:spacing w:before="40"/>
              <w:jc w:val="right"/>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Observaciones</w:t>
            </w:r>
          </w:p>
        </w:tc>
        <w:tc>
          <w:tcPr>
            <w:tcW w:w="4322" w:type="pct"/>
            <w:tcBorders>
              <w:left w:val="single" w:sz="4" w:space="0" w:color="073763"/>
              <w:bottom w:val="single" w:sz="4" w:space="0" w:color="073763"/>
            </w:tcBorders>
            <w:shd w:val="clear" w:color="auto" w:fill="FFFFFF" w:themeFill="background1"/>
            <w:vAlign w:val="center"/>
          </w:tcPr>
          <w:p w14:paraId="6A4BB906" w14:textId="77777777" w:rsidR="00A43E35" w:rsidRPr="00C71AE4" w:rsidRDefault="00A43E35" w:rsidP="00B63595">
            <w:pPr>
              <w:spacing w:before="40"/>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El Índice es calculado por el Foro Económico Mundial utilizando estadísticas públicas disponibles y la Encuesta de Opinión Ejecutiva, una encuesta realizada por el organismo en conjunto con una red de institutos asociados (que incluye instituciones líderes en investigación y organizaciones de negocios) en los países incluidos en el Informe de Competitividad Global.</w:t>
            </w:r>
          </w:p>
          <w:p w14:paraId="7605FD08" w14:textId="77777777" w:rsidR="00A43E35" w:rsidRPr="00C71AE4" w:rsidRDefault="00A43E35" w:rsidP="00B63595">
            <w:pPr>
              <w:spacing w:before="40"/>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La calificación para el índice de Infraestructura del Transporte (2.A en la nomenclatura del Foro Económico Mundial) está compuesta por seis subíndices:</w:t>
            </w:r>
          </w:p>
        </w:tc>
      </w:tr>
      <w:tr w:rsidR="00A43E35" w:rsidRPr="00C71AE4" w14:paraId="086713EA" w14:textId="77777777" w:rsidTr="00B63595">
        <w:trPr>
          <w:trHeight w:val="4048"/>
        </w:trPr>
        <w:tc>
          <w:tcPr>
            <w:tcW w:w="678" w:type="pct"/>
            <w:tcBorders>
              <w:top w:val="single" w:sz="4" w:space="0" w:color="073763"/>
              <w:left w:val="single" w:sz="4" w:space="0" w:color="073763"/>
              <w:bottom w:val="single" w:sz="4" w:space="0" w:color="073763"/>
              <w:right w:val="single" w:sz="4" w:space="0" w:color="073763"/>
            </w:tcBorders>
            <w:shd w:val="clear" w:color="auto" w:fill="D9D9D9" w:themeFill="background1" w:themeFillShade="D9"/>
            <w:vAlign w:val="center"/>
          </w:tcPr>
          <w:p w14:paraId="658FE12C" w14:textId="77777777" w:rsidR="00A43E35" w:rsidRPr="00C71AE4" w:rsidRDefault="00A43E35" w:rsidP="00B63595">
            <w:pPr>
              <w:spacing w:before="40"/>
              <w:jc w:val="right"/>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lastRenderedPageBreak/>
              <w:t>:</w:t>
            </w:r>
          </w:p>
        </w:tc>
        <w:tc>
          <w:tcPr>
            <w:tcW w:w="4322" w:type="pct"/>
            <w:tcBorders>
              <w:top w:val="single" w:sz="4" w:space="0" w:color="073763"/>
              <w:left w:val="single" w:sz="4" w:space="0" w:color="073763"/>
            </w:tcBorders>
            <w:shd w:val="clear" w:color="auto" w:fill="FFFFFF" w:themeFill="background1"/>
            <w:vAlign w:val="center"/>
          </w:tcPr>
          <w:p w14:paraId="5BBE5243" w14:textId="77777777" w:rsidR="00A43E35" w:rsidRPr="00C71AE4" w:rsidRDefault="00A43E35" w:rsidP="00B63595">
            <w:pPr>
              <w:spacing w:before="40"/>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1. Calidad global de la infraestructura (2.01 WEF): está compuesta por las valoraciones para la infraestructura de transporte y la infraestructura de electricidad y telefonía, ponderadas uniformemente.</w:t>
            </w:r>
          </w:p>
          <w:p w14:paraId="2F66C928" w14:textId="77777777" w:rsidR="00A43E35" w:rsidRPr="00C71AE4" w:rsidRDefault="00A43E35" w:rsidP="00B63595">
            <w:pPr>
              <w:spacing w:before="40"/>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2. Calidad de las carreteras (2.02 WEF), que comprende del 1 al 7 las valoraciones de la pregunta “En tu país, ¿cómo calificas la infraestructura de transporte carretera?”</w:t>
            </w:r>
          </w:p>
          <w:p w14:paraId="153FBDD4" w14:textId="77777777" w:rsidR="00A43E35" w:rsidRPr="00C71AE4" w:rsidRDefault="00A43E35" w:rsidP="00B63595">
            <w:pPr>
              <w:spacing w:before="40"/>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3. Calidad de la infraestructura ferroviaria (2.03 WEF), que comprende del 1 al 7 las valoraciones de la pregunta “En tu país, ¿cómo calificas la infraestructura de transporte en cuanto al sistema ferroviario?”</w:t>
            </w:r>
          </w:p>
          <w:p w14:paraId="49622DA1" w14:textId="77777777" w:rsidR="00A43E35" w:rsidRPr="00C71AE4" w:rsidRDefault="00A43E35" w:rsidP="00B63595">
            <w:pPr>
              <w:spacing w:before="40"/>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4. Calidad de la infraestructura portuaria (2.04 WEF), que comprende del 1 al 7 las valoraciones de la pregunta “En tu país, ¿cómo calificas la infraestructura de transporte en cuanto a las instalaciones portuarias?”</w:t>
            </w:r>
          </w:p>
          <w:p w14:paraId="567D5B7E" w14:textId="77777777" w:rsidR="00A43E35" w:rsidRPr="00C71AE4" w:rsidRDefault="00A43E35" w:rsidP="00B63595">
            <w:pPr>
              <w:spacing w:before="40"/>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5. Calidad de la infraestructura aérea (2.05 WEF), que comprende del 1 al 7 las valoraciones de la pregunta “En tu país, ¿cómo calificas la infraestructura de transporte aérea?”</w:t>
            </w:r>
          </w:p>
          <w:p w14:paraId="222BE118" w14:textId="77777777" w:rsidR="00A43E35" w:rsidRPr="00C71AE4" w:rsidRDefault="00A43E35" w:rsidP="00B63595">
            <w:pPr>
              <w:spacing w:before="40"/>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6. Disponibilidad de asientos de avión (2.06 WEF), mide la capacidad total de transporte de pasajeros en avión de todos los vuelos programados, incluyendo nacionales y originados en el país. Calculado tomando el número de asientos disponibles en cada vuelo multiplicado por la distancia en kilómetros, y sumando el resultado de todos los vuelos programados durante una semana en enero (temporada de invierno) y de julio (temporada de verano), tomando la capacidad promedio de estas dos semanas</w:t>
            </w:r>
          </w:p>
        </w:tc>
      </w:tr>
      <w:tr w:rsidR="00A43E35" w:rsidRPr="00C71AE4" w14:paraId="43364693" w14:textId="77777777" w:rsidTr="00B63595">
        <w:trPr>
          <w:trHeight w:val="361"/>
        </w:trPr>
        <w:tc>
          <w:tcPr>
            <w:tcW w:w="678" w:type="pct"/>
            <w:tcBorders>
              <w:top w:val="single" w:sz="4" w:space="0" w:color="073763"/>
              <w:left w:val="single" w:sz="4" w:space="0" w:color="073763"/>
              <w:bottom w:val="single" w:sz="4" w:space="0" w:color="073763"/>
              <w:right w:val="single" w:sz="4" w:space="0" w:color="073763"/>
            </w:tcBorders>
            <w:shd w:val="clear" w:color="auto" w:fill="D9D9D9" w:themeFill="background1" w:themeFillShade="D9"/>
            <w:vAlign w:val="center"/>
          </w:tcPr>
          <w:p w14:paraId="7573A257" w14:textId="77777777" w:rsidR="00A43E35" w:rsidRPr="00C71AE4" w:rsidRDefault="00A43E35" w:rsidP="00B63595">
            <w:pPr>
              <w:spacing w:before="40"/>
              <w:jc w:val="right"/>
              <w:rPr>
                <w:b/>
                <w:bCs/>
                <w:color w:val="073763" w:themeColor="accent1" w:themeShade="80"/>
                <w:sz w:val="16"/>
                <w:szCs w:val="20"/>
                <w:lang w:eastAsia="ja-JP"/>
              </w:rPr>
            </w:pPr>
            <w:r w:rsidRPr="00C71AE4">
              <w:rPr>
                <w:b/>
                <w:bCs/>
                <w:color w:val="073763" w:themeColor="accent1" w:themeShade="80"/>
                <w:sz w:val="16"/>
                <w:szCs w:val="20"/>
                <w:lang w:eastAsia="ja-JP"/>
              </w:rPr>
              <w:t>Periodicidad</w:t>
            </w:r>
          </w:p>
        </w:tc>
        <w:tc>
          <w:tcPr>
            <w:tcW w:w="4322" w:type="pct"/>
            <w:tcBorders>
              <w:left w:val="single" w:sz="4" w:space="0" w:color="073763"/>
            </w:tcBorders>
            <w:shd w:val="clear" w:color="auto" w:fill="FFFFFF" w:themeFill="background1"/>
            <w:vAlign w:val="center"/>
          </w:tcPr>
          <w:p w14:paraId="7027D57E" w14:textId="77777777" w:rsidR="00A43E35" w:rsidRPr="00C71AE4" w:rsidRDefault="00A43E35" w:rsidP="00B63595">
            <w:pPr>
              <w:spacing w:before="40"/>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Anual</w:t>
            </w:r>
          </w:p>
        </w:tc>
      </w:tr>
      <w:tr w:rsidR="00A43E35" w:rsidRPr="00C71AE4" w14:paraId="624844B6" w14:textId="77777777" w:rsidTr="00B63595">
        <w:trPr>
          <w:trHeight w:val="495"/>
        </w:trPr>
        <w:tc>
          <w:tcPr>
            <w:tcW w:w="678" w:type="pct"/>
            <w:tcBorders>
              <w:top w:val="single" w:sz="4" w:space="0" w:color="073763"/>
              <w:left w:val="single" w:sz="4" w:space="0" w:color="073763"/>
              <w:bottom w:val="single" w:sz="4" w:space="0" w:color="073763"/>
              <w:right w:val="single" w:sz="4" w:space="0" w:color="073763"/>
            </w:tcBorders>
            <w:shd w:val="clear" w:color="auto" w:fill="D9D9D9" w:themeFill="background1" w:themeFillShade="D9"/>
            <w:vAlign w:val="center"/>
          </w:tcPr>
          <w:p w14:paraId="143E3C5D" w14:textId="77777777" w:rsidR="00A43E35" w:rsidRPr="00C71AE4" w:rsidRDefault="00A43E35" w:rsidP="00B63595">
            <w:pPr>
              <w:spacing w:before="40"/>
              <w:jc w:val="right"/>
              <w:rPr>
                <w:b/>
                <w:bCs/>
                <w:color w:val="073763" w:themeColor="accent1" w:themeShade="80"/>
                <w:sz w:val="16"/>
                <w:szCs w:val="20"/>
                <w:lang w:eastAsia="ja-JP"/>
              </w:rPr>
            </w:pPr>
            <w:r w:rsidRPr="00C71AE4">
              <w:rPr>
                <w:b/>
                <w:bCs/>
                <w:color w:val="073763" w:themeColor="accent1" w:themeShade="80"/>
                <w:sz w:val="16"/>
                <w:szCs w:val="20"/>
                <w:lang w:eastAsia="ja-JP"/>
              </w:rPr>
              <w:t>Fuente</w:t>
            </w:r>
          </w:p>
        </w:tc>
        <w:tc>
          <w:tcPr>
            <w:tcW w:w="4322" w:type="pct"/>
            <w:tcBorders>
              <w:left w:val="single" w:sz="4" w:space="0" w:color="073763"/>
            </w:tcBorders>
            <w:shd w:val="clear" w:color="auto" w:fill="FFFFFF" w:themeFill="background1"/>
            <w:vAlign w:val="center"/>
          </w:tcPr>
          <w:p w14:paraId="329E6FC9" w14:textId="77777777" w:rsidR="00A43E35" w:rsidRPr="00C71AE4" w:rsidRDefault="00A43E35" w:rsidP="00B63595">
            <w:pPr>
              <w:spacing w:before="40"/>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Foro Económico Mundial</w:t>
            </w:r>
          </w:p>
          <w:p w14:paraId="03334E1C" w14:textId="77777777" w:rsidR="00A43E35" w:rsidRPr="00C71AE4" w:rsidRDefault="008221F6" w:rsidP="00B63595">
            <w:pPr>
              <w:spacing w:before="40"/>
              <w:rPr>
                <w:b/>
                <w:bCs/>
                <w:color w:val="073763" w:themeColor="accent1" w:themeShade="80"/>
                <w:sz w:val="16"/>
                <w:szCs w:val="20"/>
                <w:lang w:val="es-ES_tradnl" w:eastAsia="ja-JP"/>
              </w:rPr>
            </w:pPr>
            <w:hyperlink r:id="rId137" w:history="1">
              <w:r w:rsidR="00A43E35" w:rsidRPr="00C71AE4">
                <w:rPr>
                  <w:rStyle w:val="Hipervnculo"/>
                  <w:b/>
                  <w:bCs/>
                  <w:color w:val="073763" w:themeColor="accent1" w:themeShade="80"/>
                  <w:sz w:val="16"/>
                  <w:szCs w:val="20"/>
                  <w:lang w:val="es-ES_tradnl" w:eastAsia="ja-JP"/>
                </w:rPr>
                <w:t>http://www.weforum.org/issues/competitiveness-0/gci2012-data-platform/</w:t>
              </w:r>
            </w:hyperlink>
          </w:p>
        </w:tc>
      </w:tr>
      <w:tr w:rsidR="00A43E35" w:rsidRPr="00C71AE4" w14:paraId="348676AD" w14:textId="77777777" w:rsidTr="00B63595">
        <w:trPr>
          <w:trHeight w:val="365"/>
        </w:trPr>
        <w:tc>
          <w:tcPr>
            <w:tcW w:w="678" w:type="pct"/>
            <w:tcBorders>
              <w:top w:val="single" w:sz="4" w:space="0" w:color="073763"/>
              <w:left w:val="single" w:sz="4" w:space="0" w:color="073763"/>
              <w:right w:val="single" w:sz="4" w:space="0" w:color="073763"/>
            </w:tcBorders>
            <w:shd w:val="clear" w:color="auto" w:fill="D9D9D9" w:themeFill="background1" w:themeFillShade="D9"/>
            <w:vAlign w:val="center"/>
          </w:tcPr>
          <w:p w14:paraId="0980F156" w14:textId="77777777" w:rsidR="00A43E35" w:rsidRPr="00C71AE4" w:rsidRDefault="00A43E35" w:rsidP="00B63595">
            <w:pPr>
              <w:spacing w:before="40"/>
              <w:jc w:val="right"/>
              <w:rPr>
                <w:b/>
                <w:bCs/>
                <w:color w:val="073763" w:themeColor="accent1" w:themeShade="80"/>
                <w:sz w:val="16"/>
                <w:szCs w:val="20"/>
                <w:lang w:eastAsia="ja-JP"/>
              </w:rPr>
            </w:pPr>
            <w:r w:rsidRPr="00C71AE4">
              <w:rPr>
                <w:b/>
                <w:bCs/>
                <w:color w:val="073763" w:themeColor="accent1" w:themeShade="80"/>
                <w:sz w:val="16"/>
                <w:szCs w:val="20"/>
                <w:lang w:eastAsia="ja-JP"/>
              </w:rPr>
              <w:t>Línea base (2015)</w:t>
            </w:r>
          </w:p>
        </w:tc>
        <w:tc>
          <w:tcPr>
            <w:tcW w:w="4322" w:type="pct"/>
            <w:tcBorders>
              <w:left w:val="single" w:sz="4" w:space="0" w:color="073763"/>
            </w:tcBorders>
            <w:shd w:val="clear" w:color="auto" w:fill="FFFFFF" w:themeFill="background1"/>
            <w:vAlign w:val="center"/>
          </w:tcPr>
          <w:p w14:paraId="32B713FC" w14:textId="77777777" w:rsidR="00A43E35" w:rsidRPr="00C71AE4" w:rsidRDefault="00A43E35" w:rsidP="00B63595">
            <w:pPr>
              <w:spacing w:before="40"/>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2.8</w:t>
            </w:r>
          </w:p>
        </w:tc>
      </w:tr>
      <w:tr w:rsidR="00A43E35" w:rsidRPr="00C71AE4" w14:paraId="5A46D46D" w14:textId="77777777" w:rsidTr="00B63595">
        <w:trPr>
          <w:trHeight w:val="471"/>
        </w:trPr>
        <w:tc>
          <w:tcPr>
            <w:tcW w:w="678" w:type="pct"/>
            <w:tcBorders>
              <w:left w:val="single" w:sz="4" w:space="0" w:color="073763"/>
              <w:bottom w:val="single" w:sz="4" w:space="0" w:color="073763"/>
              <w:right w:val="single" w:sz="4" w:space="0" w:color="073763"/>
            </w:tcBorders>
            <w:shd w:val="clear" w:color="auto" w:fill="D9D9D9" w:themeFill="background1" w:themeFillShade="D9"/>
            <w:vAlign w:val="center"/>
          </w:tcPr>
          <w:p w14:paraId="2583934E" w14:textId="77777777" w:rsidR="00A43E35" w:rsidRPr="00C71AE4" w:rsidRDefault="00A43E35" w:rsidP="00B63595">
            <w:pPr>
              <w:spacing w:before="40"/>
              <w:jc w:val="right"/>
              <w:rPr>
                <w:b/>
                <w:bCs/>
                <w:color w:val="073763" w:themeColor="accent1" w:themeShade="80"/>
                <w:sz w:val="16"/>
                <w:szCs w:val="20"/>
                <w:lang w:eastAsia="ja-JP"/>
              </w:rPr>
            </w:pPr>
            <w:r w:rsidRPr="00C71AE4">
              <w:rPr>
                <w:b/>
                <w:bCs/>
                <w:color w:val="073763" w:themeColor="accent1" w:themeShade="80"/>
                <w:sz w:val="16"/>
                <w:szCs w:val="20"/>
                <w:lang w:eastAsia="ja-JP"/>
              </w:rPr>
              <w:t>Meta 2018</w:t>
            </w:r>
          </w:p>
        </w:tc>
        <w:tc>
          <w:tcPr>
            <w:tcW w:w="4322" w:type="pct"/>
            <w:tcBorders>
              <w:left w:val="single" w:sz="4" w:space="0" w:color="073763"/>
            </w:tcBorders>
            <w:shd w:val="clear" w:color="auto" w:fill="FFFFFF" w:themeFill="background1"/>
            <w:vAlign w:val="center"/>
          </w:tcPr>
          <w:p w14:paraId="43B6E39D" w14:textId="77777777" w:rsidR="00A43E35" w:rsidRPr="00C71AE4" w:rsidRDefault="00A43E35" w:rsidP="00B63595">
            <w:pPr>
              <w:spacing w:before="40"/>
              <w:rPr>
                <w:b/>
                <w:bCs/>
                <w:color w:val="073763" w:themeColor="accent1" w:themeShade="80"/>
                <w:sz w:val="16"/>
                <w:szCs w:val="20"/>
                <w:lang w:val="es-ES_tradnl" w:eastAsia="ja-JP"/>
              </w:rPr>
            </w:pPr>
            <w:r w:rsidRPr="00C71AE4">
              <w:rPr>
                <w:b/>
                <w:bCs/>
                <w:color w:val="073763" w:themeColor="accent1" w:themeShade="80"/>
                <w:sz w:val="16"/>
                <w:szCs w:val="20"/>
                <w:lang w:val="es-ES_tradnl" w:eastAsia="ja-JP"/>
              </w:rPr>
              <w:t>4.56 sobre 7</w:t>
            </w:r>
          </w:p>
        </w:tc>
      </w:tr>
    </w:tbl>
    <w:p w14:paraId="4A5ADDFD" w14:textId="77777777" w:rsidR="00FF1668" w:rsidRDefault="00FF1668" w:rsidP="00FF1668"/>
    <w:p w14:paraId="5CA5CF19" w14:textId="77777777" w:rsidR="00FF1668" w:rsidRDefault="00FF1668">
      <w:pPr>
        <w:spacing w:after="200" w:line="276" w:lineRule="auto"/>
        <w:rPr>
          <w:rFonts w:asciiTheme="majorHAnsi" w:eastAsiaTheme="majorEastAsia" w:hAnsiTheme="majorHAnsi" w:cstheme="majorBidi"/>
          <w:bCs/>
          <w:color w:val="0F6FC6" w:themeColor="accent1"/>
          <w:spacing w:val="20"/>
          <w:sz w:val="32"/>
          <w:szCs w:val="28"/>
        </w:rPr>
      </w:pPr>
      <w:r>
        <w:br w:type="page"/>
      </w:r>
    </w:p>
    <w:p w14:paraId="6AD3A6C1" w14:textId="1B02FCB8" w:rsidR="00A43E35" w:rsidRDefault="00A43E35" w:rsidP="00A43E35">
      <w:pPr>
        <w:pStyle w:val="Ttulo1"/>
      </w:pPr>
      <w:bookmarkStart w:id="124" w:name="_Toc441950101"/>
      <w:r>
        <w:lastRenderedPageBreak/>
        <w:t xml:space="preserve">Anexo VIII. </w:t>
      </w:r>
      <w:r w:rsidRPr="00444496">
        <w:rPr>
          <w:lang w:val="es-ES_tradnl"/>
        </w:rPr>
        <w:t>Gastos desglosados del programa</w:t>
      </w:r>
      <w:bookmarkEnd w:id="124"/>
    </w:p>
    <w:p w14:paraId="54B12A81" w14:textId="77777777" w:rsidR="00A43E35" w:rsidRDefault="00A43E35" w:rsidP="00A43E35"/>
    <w:p w14:paraId="2BB88263" w14:textId="77777777" w:rsidR="00A43E35" w:rsidRPr="00444496" w:rsidRDefault="00A43E35" w:rsidP="00A43E35">
      <w:pPr>
        <w:jc w:val="center"/>
        <w:rPr>
          <w:b/>
          <w:color w:val="073763" w:themeColor="accent1" w:themeShade="80"/>
          <w:lang w:val="es-ES_tradnl"/>
        </w:rPr>
      </w:pPr>
      <w:r>
        <w:rPr>
          <w:b/>
          <w:color w:val="073763" w:themeColor="accent1" w:themeShade="80"/>
          <w:lang w:val="es-ES_tradnl"/>
        </w:rPr>
        <w:t>Tabla 90</w:t>
      </w:r>
      <w:r w:rsidRPr="00444496">
        <w:rPr>
          <w:b/>
          <w:color w:val="073763" w:themeColor="accent1" w:themeShade="80"/>
          <w:lang w:val="es-ES_tradnl"/>
        </w:rPr>
        <w:t>.</w:t>
      </w:r>
      <w:r>
        <w:rPr>
          <w:b/>
          <w:color w:val="073763" w:themeColor="accent1" w:themeShade="80"/>
          <w:lang w:val="es-ES_tradnl"/>
        </w:rPr>
        <w:t xml:space="preserve"> </w:t>
      </w:r>
      <w:r>
        <w:rPr>
          <w:color w:val="073763" w:themeColor="accent1" w:themeShade="80"/>
          <w:lang w:val="es-ES_tradnl"/>
        </w:rPr>
        <w:t xml:space="preserve">Descripción de los </w:t>
      </w:r>
      <w:r w:rsidRPr="00422372">
        <w:rPr>
          <w:color w:val="073763" w:themeColor="accent1" w:themeShade="80"/>
          <w:lang w:val="es-ES_tradnl"/>
        </w:rPr>
        <w:t>P</w:t>
      </w:r>
      <w:r>
        <w:rPr>
          <w:color w:val="073763" w:themeColor="accent1" w:themeShade="80"/>
          <w:lang w:val="es-ES_tradnl"/>
        </w:rPr>
        <w:t xml:space="preserve">rogramas </w:t>
      </w:r>
      <w:r w:rsidRPr="00422372">
        <w:rPr>
          <w:color w:val="073763" w:themeColor="accent1" w:themeShade="80"/>
          <w:lang w:val="es-ES_tradnl"/>
        </w:rPr>
        <w:t>P</w:t>
      </w:r>
      <w:r>
        <w:rPr>
          <w:color w:val="073763" w:themeColor="accent1" w:themeShade="80"/>
          <w:lang w:val="es-ES_tradnl"/>
        </w:rPr>
        <w:t>resupuestales</w:t>
      </w:r>
      <w:r w:rsidRPr="0046512D">
        <w:rPr>
          <w:color w:val="073763" w:themeColor="accent1" w:themeShade="80"/>
          <w:lang w:val="es-ES_tradnl"/>
        </w:rPr>
        <w:t xml:space="preserve"> E011 y E022</w:t>
      </w:r>
    </w:p>
    <w:tbl>
      <w:tblPr>
        <w:tblStyle w:val="Sombreadomulticolor-nfasis2"/>
        <w:tblW w:w="5000" w:type="pct"/>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6A0" w:firstRow="1" w:lastRow="0" w:firstColumn="1" w:lastColumn="0" w:noHBand="1" w:noVBand="1"/>
      </w:tblPr>
      <w:tblGrid>
        <w:gridCol w:w="2303"/>
        <w:gridCol w:w="4409"/>
        <w:gridCol w:w="5942"/>
      </w:tblGrid>
      <w:tr w:rsidR="00A43E35" w:rsidRPr="00444496" w14:paraId="740748BB" w14:textId="77777777" w:rsidTr="00B63595">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91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606EDC8A" w14:textId="77777777" w:rsidR="00A43E35" w:rsidRPr="00444496" w:rsidRDefault="00A43E35" w:rsidP="00B63595">
            <w:pPr>
              <w:jc w:val="center"/>
              <w:rPr>
                <w:smallCaps/>
                <w:color w:val="073763" w:themeColor="accent1" w:themeShade="80"/>
                <w:sz w:val="24"/>
                <w:lang w:val="es-ES_tradnl"/>
              </w:rPr>
            </w:pPr>
            <w:r w:rsidRPr="00444496">
              <w:rPr>
                <w:smallCaps/>
                <w:color w:val="073763" w:themeColor="accent1" w:themeShade="80"/>
                <w:sz w:val="24"/>
                <w:lang w:val="es-ES_tradnl"/>
              </w:rPr>
              <w:t>Descripción</w:t>
            </w:r>
          </w:p>
        </w:tc>
        <w:tc>
          <w:tcPr>
            <w:tcW w:w="174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180F8C67" w14:textId="77777777" w:rsidR="00A43E35" w:rsidRPr="00444496" w:rsidRDefault="00A43E35" w:rsidP="00B63595">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444496">
              <w:rPr>
                <w:smallCaps/>
                <w:color w:val="073763" w:themeColor="accent1" w:themeShade="80"/>
                <w:sz w:val="24"/>
                <w:lang w:val="es-ES_tradnl"/>
              </w:rPr>
              <w:t>E011</w:t>
            </w:r>
          </w:p>
        </w:tc>
        <w:tc>
          <w:tcPr>
            <w:tcW w:w="234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2789FEF8" w14:textId="77777777" w:rsidR="00A43E35" w:rsidRPr="00444496" w:rsidRDefault="00A43E35" w:rsidP="00B63595">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444496">
              <w:rPr>
                <w:smallCaps/>
                <w:color w:val="073763" w:themeColor="accent1" w:themeShade="80"/>
                <w:sz w:val="24"/>
                <w:lang w:val="es-ES_tradnl"/>
              </w:rPr>
              <w:t>E022</w:t>
            </w:r>
          </w:p>
        </w:tc>
      </w:tr>
      <w:tr w:rsidR="00A43E35" w:rsidRPr="00444496" w14:paraId="3B5221C4" w14:textId="77777777" w:rsidTr="00B63595">
        <w:trPr>
          <w:trHeight w:val="335"/>
          <w:jc w:val="center"/>
        </w:trPr>
        <w:tc>
          <w:tcPr>
            <w:cnfStyle w:val="001000000000" w:firstRow="0" w:lastRow="0" w:firstColumn="1" w:lastColumn="0" w:oddVBand="0" w:evenVBand="0" w:oddHBand="0" w:evenHBand="0" w:firstRowFirstColumn="0" w:firstRowLastColumn="0" w:lastRowFirstColumn="0" w:lastRowLastColumn="0"/>
            <w:tcW w:w="91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567E2990" w14:textId="77777777" w:rsidR="00A43E35" w:rsidRPr="00444496" w:rsidRDefault="00A43E35" w:rsidP="00B63595">
            <w:pPr>
              <w:tabs>
                <w:tab w:val="left" w:pos="1005"/>
              </w:tabs>
              <w:jc w:val="right"/>
              <w:rPr>
                <w:b/>
                <w:color w:val="073763" w:themeColor="accent1" w:themeShade="80"/>
                <w:sz w:val="20"/>
                <w:lang w:val="es-ES_tradnl"/>
              </w:rPr>
            </w:pPr>
            <w:r w:rsidRPr="00444496">
              <w:rPr>
                <w:b/>
                <w:color w:val="073763" w:themeColor="accent1" w:themeShade="80"/>
                <w:sz w:val="20"/>
                <w:lang w:val="es-ES_tradnl"/>
              </w:rPr>
              <w:t>Ramo</w:t>
            </w:r>
          </w:p>
        </w:tc>
        <w:tc>
          <w:tcPr>
            <w:tcW w:w="4090" w:type="pct"/>
            <w:gridSpan w:val="2"/>
            <w:tcBorders>
              <w:left w:val="single" w:sz="4" w:space="0" w:color="073763" w:themeColor="accent1" w:themeShade="80"/>
            </w:tcBorders>
            <w:shd w:val="clear" w:color="auto" w:fill="auto"/>
          </w:tcPr>
          <w:p w14:paraId="410D6E6D" w14:textId="77777777" w:rsidR="00A43E35" w:rsidRPr="00444496" w:rsidRDefault="00A43E35" w:rsidP="00B63595">
            <w:pPr>
              <w:jc w:val="center"/>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444496">
              <w:rPr>
                <w:color w:val="073763" w:themeColor="accent1" w:themeShade="80"/>
                <w:sz w:val="20"/>
                <w:lang w:val="es-ES_tradnl"/>
              </w:rPr>
              <w:t>09 – Comunicaciones y Transportes</w:t>
            </w:r>
          </w:p>
        </w:tc>
      </w:tr>
      <w:tr w:rsidR="00A43E35" w:rsidRPr="00444496" w14:paraId="25BC1CDB"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91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58E631B2" w14:textId="77777777" w:rsidR="00A43E35" w:rsidRPr="00444496" w:rsidRDefault="00A43E35" w:rsidP="00B63595">
            <w:pPr>
              <w:jc w:val="right"/>
              <w:rPr>
                <w:b/>
                <w:color w:val="073763" w:themeColor="accent1" w:themeShade="80"/>
                <w:sz w:val="20"/>
                <w:lang w:val="es-MX"/>
              </w:rPr>
            </w:pPr>
            <w:r w:rsidRPr="00444496">
              <w:rPr>
                <w:b/>
                <w:color w:val="073763" w:themeColor="accent1" w:themeShade="80"/>
                <w:sz w:val="20"/>
                <w:lang w:val="es-MX"/>
              </w:rPr>
              <w:t>UR</w:t>
            </w:r>
          </w:p>
        </w:tc>
        <w:tc>
          <w:tcPr>
            <w:tcW w:w="4090" w:type="pct"/>
            <w:gridSpan w:val="2"/>
            <w:tcBorders>
              <w:left w:val="single" w:sz="4" w:space="0" w:color="073763" w:themeColor="accent1" w:themeShade="80"/>
            </w:tcBorders>
            <w:shd w:val="clear" w:color="auto" w:fill="auto"/>
          </w:tcPr>
          <w:p w14:paraId="120D5D2C" w14:textId="77777777" w:rsidR="00A43E35" w:rsidRPr="00444496" w:rsidRDefault="00A43E35" w:rsidP="00B63595">
            <w:pPr>
              <w:spacing w:after="0"/>
              <w:jc w:val="center"/>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444496">
              <w:rPr>
                <w:color w:val="073763" w:themeColor="accent1" w:themeShade="80"/>
                <w:sz w:val="20"/>
                <w:lang w:val="es-MX"/>
              </w:rPr>
              <w:t>J3L – Ferrocarril del Istmo de Tehuantepec, S.A. de C.V.</w:t>
            </w:r>
          </w:p>
        </w:tc>
      </w:tr>
      <w:tr w:rsidR="00A43E35" w:rsidRPr="00444496" w14:paraId="5B3AB65C"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91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3CABB60E" w14:textId="77777777" w:rsidR="00A43E35" w:rsidRPr="00444496" w:rsidRDefault="00A43E35" w:rsidP="00B63595">
            <w:pPr>
              <w:tabs>
                <w:tab w:val="center" w:pos="4678"/>
              </w:tabs>
              <w:jc w:val="right"/>
              <w:rPr>
                <w:b/>
                <w:color w:val="073763" w:themeColor="accent1" w:themeShade="80"/>
                <w:sz w:val="20"/>
                <w:lang w:val="es-ES_tradnl"/>
              </w:rPr>
            </w:pPr>
            <w:r w:rsidRPr="00444496">
              <w:rPr>
                <w:b/>
                <w:color w:val="073763" w:themeColor="accent1" w:themeShade="80"/>
                <w:sz w:val="20"/>
                <w:lang w:val="es-ES_tradnl"/>
              </w:rPr>
              <w:t>Nombre del Pp</w:t>
            </w:r>
          </w:p>
        </w:tc>
        <w:tc>
          <w:tcPr>
            <w:tcW w:w="1742" w:type="pct"/>
            <w:tcBorders>
              <w:left w:val="single" w:sz="4" w:space="0" w:color="073763" w:themeColor="accent1" w:themeShade="80"/>
            </w:tcBorders>
            <w:shd w:val="clear" w:color="auto" w:fill="auto"/>
          </w:tcPr>
          <w:p w14:paraId="22740F47" w14:textId="77777777" w:rsidR="00A43E35" w:rsidRPr="00444496" w:rsidRDefault="00A43E35" w:rsidP="00B63595">
            <w:pPr>
              <w:tabs>
                <w:tab w:val="center" w:pos="4678"/>
              </w:tabs>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 w:val="20"/>
                <w:lang w:val="es-ES_tradnl"/>
              </w:rPr>
            </w:pPr>
            <w:r w:rsidRPr="00444496">
              <w:rPr>
                <w:b/>
                <w:color w:val="073763" w:themeColor="accent1" w:themeShade="80"/>
                <w:sz w:val="20"/>
                <w:lang w:val="es-ES_tradnl"/>
              </w:rPr>
              <w:t>Conservación de Infraestructura Ferroviaria</w:t>
            </w:r>
          </w:p>
        </w:tc>
        <w:tc>
          <w:tcPr>
            <w:tcW w:w="2348" w:type="pct"/>
            <w:shd w:val="clear" w:color="auto" w:fill="auto"/>
          </w:tcPr>
          <w:p w14:paraId="597AE89D" w14:textId="77777777" w:rsidR="00A43E35" w:rsidRPr="00444496" w:rsidRDefault="00A43E35" w:rsidP="00B63595">
            <w:pPr>
              <w:tabs>
                <w:tab w:val="center" w:pos="4678"/>
              </w:tabs>
              <w:spacing w:after="0"/>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 w:val="20"/>
                <w:lang w:val="es-ES_tradnl"/>
              </w:rPr>
            </w:pPr>
            <w:r w:rsidRPr="00444496">
              <w:rPr>
                <w:b/>
                <w:color w:val="073763" w:themeColor="accent1" w:themeShade="80"/>
                <w:sz w:val="20"/>
                <w:lang w:val="es-ES_tradnl"/>
              </w:rPr>
              <w:t>Operación de Infraestructura Ferroviaria</w:t>
            </w:r>
          </w:p>
        </w:tc>
      </w:tr>
      <w:tr w:rsidR="00A43E35" w:rsidRPr="00444496" w14:paraId="7489EC8C"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91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7672D3C4" w14:textId="77777777" w:rsidR="00A43E35" w:rsidRPr="00444496" w:rsidRDefault="00A43E35" w:rsidP="00B63595">
            <w:pPr>
              <w:tabs>
                <w:tab w:val="center" w:pos="4678"/>
              </w:tabs>
              <w:jc w:val="right"/>
              <w:rPr>
                <w:b/>
                <w:color w:val="073763" w:themeColor="accent1" w:themeShade="80"/>
                <w:sz w:val="20"/>
                <w:lang w:val="es-ES_tradnl"/>
              </w:rPr>
            </w:pPr>
            <w:r w:rsidRPr="00444496">
              <w:rPr>
                <w:b/>
                <w:color w:val="073763" w:themeColor="accent1" w:themeShade="80"/>
                <w:sz w:val="20"/>
                <w:lang w:val="es-ES_tradnl"/>
              </w:rPr>
              <w:t>Modalidad del Pp</w:t>
            </w:r>
          </w:p>
        </w:tc>
        <w:tc>
          <w:tcPr>
            <w:tcW w:w="4090" w:type="pct"/>
            <w:gridSpan w:val="2"/>
            <w:tcBorders>
              <w:left w:val="single" w:sz="4" w:space="0" w:color="073763" w:themeColor="accent1" w:themeShade="80"/>
            </w:tcBorders>
            <w:shd w:val="clear" w:color="auto" w:fill="auto"/>
          </w:tcPr>
          <w:p w14:paraId="2E32F912" w14:textId="77777777" w:rsidR="00A43E35" w:rsidRPr="00444496" w:rsidRDefault="00A43E35"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444496">
              <w:rPr>
                <w:color w:val="073763" w:themeColor="accent1" w:themeShade="80"/>
                <w:sz w:val="20"/>
                <w:lang w:val="es-ES_tradnl"/>
              </w:rPr>
              <w:t>E: Actividades del sector público, que realiza en forma directa, regular y continua, para satisfacer la demanda de la sociedad, de interés general, atendiendo a las personas en sus diferentes esferas jurídicas.</w:t>
            </w:r>
          </w:p>
        </w:tc>
      </w:tr>
      <w:tr w:rsidR="00A43E35" w:rsidRPr="00444496" w14:paraId="0806F221" w14:textId="77777777" w:rsidTr="00B63595">
        <w:trPr>
          <w:jc w:val="center"/>
        </w:trPr>
        <w:tc>
          <w:tcPr>
            <w:cnfStyle w:val="001000000000" w:firstRow="0" w:lastRow="0" w:firstColumn="1" w:lastColumn="0" w:oddVBand="0" w:evenVBand="0" w:oddHBand="0" w:evenHBand="0" w:firstRowFirstColumn="0" w:firstRowLastColumn="0" w:lastRowFirstColumn="0" w:lastRowLastColumn="0"/>
            <w:tcW w:w="91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6A449BDC" w14:textId="77777777" w:rsidR="00A43E35" w:rsidRPr="00444496" w:rsidRDefault="00A43E35" w:rsidP="00B63595">
            <w:pPr>
              <w:tabs>
                <w:tab w:val="center" w:pos="4678"/>
              </w:tabs>
              <w:jc w:val="right"/>
              <w:rPr>
                <w:b/>
                <w:color w:val="073763" w:themeColor="accent1" w:themeShade="80"/>
                <w:sz w:val="20"/>
                <w:lang w:val="es-ES_tradnl"/>
              </w:rPr>
            </w:pPr>
            <w:r w:rsidRPr="00444496">
              <w:rPr>
                <w:b/>
                <w:color w:val="073763" w:themeColor="accent1" w:themeShade="80"/>
                <w:sz w:val="20"/>
                <w:lang w:val="es-ES_tradnl"/>
              </w:rPr>
              <w:t>Finalidad del Pp</w:t>
            </w:r>
          </w:p>
        </w:tc>
        <w:tc>
          <w:tcPr>
            <w:tcW w:w="4090" w:type="pct"/>
            <w:gridSpan w:val="2"/>
            <w:tcBorders>
              <w:left w:val="single" w:sz="4" w:space="0" w:color="073763" w:themeColor="accent1" w:themeShade="80"/>
            </w:tcBorders>
            <w:shd w:val="clear" w:color="auto" w:fill="auto"/>
          </w:tcPr>
          <w:p w14:paraId="651C416D" w14:textId="77777777" w:rsidR="00A43E35" w:rsidRPr="00444496" w:rsidRDefault="00A43E35" w:rsidP="00B63595">
            <w:pPr>
              <w:tabs>
                <w:tab w:val="center" w:pos="4678"/>
              </w:tabs>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444496">
              <w:rPr>
                <w:color w:val="073763" w:themeColor="accent1" w:themeShade="80"/>
                <w:sz w:val="20"/>
                <w:lang w:val="es-ES_tradnl"/>
              </w:rPr>
              <w:t>Desarrollo Económico: Las que realiza la APF para proporcionar y facilitar el desarrollo económico de las personas físicas y morales: por ejemplo, servicios de energía eléctrica, servicios en vías de comunicación y telecomunicaciones, servicios turísticos, protección al consumidor, correos.</w:t>
            </w:r>
          </w:p>
        </w:tc>
      </w:tr>
    </w:tbl>
    <w:p w14:paraId="0D839550" w14:textId="77777777" w:rsidR="00A43E35" w:rsidRPr="004B37BD" w:rsidRDefault="00A43E35" w:rsidP="00A43E35"/>
    <w:p w14:paraId="0C03CFD2" w14:textId="77777777" w:rsidR="00A43E35" w:rsidRDefault="00A43E35" w:rsidP="00A43E35">
      <w:pPr>
        <w:rPr>
          <w:lang w:val="es-ES_tradnl"/>
        </w:rPr>
      </w:pPr>
    </w:p>
    <w:p w14:paraId="09484FC8" w14:textId="77777777" w:rsidR="00A43E35" w:rsidRDefault="00A43E35" w:rsidP="00A43E35">
      <w:pPr>
        <w:rPr>
          <w:lang w:val="es-ES_tradnl"/>
        </w:rPr>
      </w:pPr>
    </w:p>
    <w:p w14:paraId="362970BE" w14:textId="77777777" w:rsidR="00A43E35" w:rsidRDefault="00A43E35" w:rsidP="00A43E35">
      <w:pPr>
        <w:rPr>
          <w:lang w:val="es-ES_tradnl"/>
        </w:rPr>
      </w:pPr>
    </w:p>
    <w:p w14:paraId="5D448F55" w14:textId="77777777" w:rsidR="00A43E35" w:rsidRDefault="00A43E35" w:rsidP="00A43E35">
      <w:pPr>
        <w:rPr>
          <w:lang w:val="es-ES_tradnl"/>
        </w:rPr>
      </w:pPr>
    </w:p>
    <w:p w14:paraId="6ED6EEA1" w14:textId="77777777" w:rsidR="00A43E35" w:rsidRDefault="00A43E35" w:rsidP="00A43E35">
      <w:pPr>
        <w:rPr>
          <w:lang w:val="es-ES_tradnl"/>
        </w:rPr>
      </w:pPr>
    </w:p>
    <w:p w14:paraId="468D8CE0" w14:textId="77777777" w:rsidR="00A43E35" w:rsidRDefault="00A43E35" w:rsidP="00A43E35">
      <w:pPr>
        <w:rPr>
          <w:lang w:val="es-ES_tradnl"/>
        </w:rPr>
      </w:pPr>
    </w:p>
    <w:p w14:paraId="3F6246EA" w14:textId="77777777" w:rsidR="00A43E35" w:rsidRDefault="00A43E35" w:rsidP="00A43E35">
      <w:pPr>
        <w:rPr>
          <w:lang w:val="es-ES_tradnl"/>
        </w:rPr>
      </w:pPr>
    </w:p>
    <w:p w14:paraId="38475B2C" w14:textId="77777777" w:rsidR="00A43E35" w:rsidRPr="00444496" w:rsidRDefault="00A43E35" w:rsidP="00A43E35">
      <w:pPr>
        <w:pStyle w:val="Sinespaciado"/>
        <w:jc w:val="center"/>
        <w:rPr>
          <w:color w:val="073763" w:themeColor="accent1" w:themeShade="80"/>
          <w:sz w:val="21"/>
          <w:szCs w:val="21"/>
          <w:lang w:val="es-ES_tradnl"/>
        </w:rPr>
      </w:pPr>
      <w:r>
        <w:rPr>
          <w:b/>
          <w:color w:val="073763" w:themeColor="accent1" w:themeShade="80"/>
          <w:sz w:val="21"/>
          <w:szCs w:val="21"/>
          <w:lang w:val="es-ES_tradnl"/>
        </w:rPr>
        <w:lastRenderedPageBreak/>
        <w:t>Tabla 91</w:t>
      </w:r>
      <w:r w:rsidRPr="00444496">
        <w:rPr>
          <w:b/>
          <w:color w:val="073763" w:themeColor="accent1" w:themeShade="80"/>
          <w:sz w:val="21"/>
          <w:szCs w:val="21"/>
          <w:lang w:val="es-ES_tradnl"/>
        </w:rPr>
        <w:t xml:space="preserve">. </w:t>
      </w:r>
      <w:r w:rsidRPr="00444496">
        <w:rPr>
          <w:color w:val="073763" w:themeColor="accent1" w:themeShade="80"/>
          <w:sz w:val="21"/>
          <w:szCs w:val="21"/>
          <w:lang w:val="es-ES_tradnl"/>
        </w:rPr>
        <w:t>Presupuesto Ejercido por el F</w:t>
      </w:r>
      <w:r>
        <w:rPr>
          <w:color w:val="073763" w:themeColor="accent1" w:themeShade="80"/>
          <w:sz w:val="21"/>
          <w:szCs w:val="21"/>
          <w:lang w:val="es-ES_tradnl"/>
        </w:rPr>
        <w:t xml:space="preserve">errocarril de </w:t>
      </w:r>
      <w:r w:rsidRPr="00444496">
        <w:rPr>
          <w:color w:val="073763" w:themeColor="accent1" w:themeShade="80"/>
          <w:sz w:val="21"/>
          <w:szCs w:val="21"/>
          <w:lang w:val="es-ES_tradnl"/>
        </w:rPr>
        <w:t>I</w:t>
      </w:r>
      <w:r>
        <w:rPr>
          <w:color w:val="073763" w:themeColor="accent1" w:themeShade="80"/>
          <w:sz w:val="21"/>
          <w:szCs w:val="21"/>
          <w:lang w:val="es-ES_tradnl"/>
        </w:rPr>
        <w:t xml:space="preserve">stmo de </w:t>
      </w:r>
      <w:r w:rsidRPr="00444496">
        <w:rPr>
          <w:color w:val="073763" w:themeColor="accent1" w:themeShade="80"/>
          <w:sz w:val="21"/>
          <w:szCs w:val="21"/>
          <w:lang w:val="es-ES_tradnl"/>
        </w:rPr>
        <w:t>T</w:t>
      </w:r>
      <w:r>
        <w:rPr>
          <w:color w:val="073763" w:themeColor="accent1" w:themeShade="80"/>
          <w:sz w:val="21"/>
          <w:szCs w:val="21"/>
          <w:lang w:val="es-ES_tradnl"/>
        </w:rPr>
        <w:t>ehuantepec</w:t>
      </w:r>
      <w:r w:rsidRPr="00444496">
        <w:rPr>
          <w:color w:val="073763" w:themeColor="accent1" w:themeShade="80"/>
          <w:sz w:val="21"/>
          <w:szCs w:val="21"/>
          <w:lang w:val="es-ES_tradnl"/>
        </w:rPr>
        <w:t xml:space="preserve"> en los Programas</w:t>
      </w:r>
      <w:r>
        <w:rPr>
          <w:color w:val="073763" w:themeColor="accent1" w:themeShade="80"/>
          <w:sz w:val="21"/>
          <w:szCs w:val="21"/>
          <w:lang w:val="es-ES_tradnl"/>
        </w:rPr>
        <w:t xml:space="preserve"> Presupuestales E011 y E022, según C</w:t>
      </w:r>
      <w:r w:rsidRPr="00444496">
        <w:rPr>
          <w:color w:val="073763" w:themeColor="accent1" w:themeShade="80"/>
          <w:sz w:val="21"/>
          <w:szCs w:val="21"/>
          <w:lang w:val="es-ES_tradnl"/>
        </w:rPr>
        <w:t xml:space="preserve">apítulo de </w:t>
      </w:r>
      <w:r>
        <w:rPr>
          <w:color w:val="073763" w:themeColor="accent1" w:themeShade="80"/>
          <w:sz w:val="21"/>
          <w:szCs w:val="21"/>
          <w:lang w:val="es-ES_tradnl"/>
        </w:rPr>
        <w:t>G</w:t>
      </w:r>
      <w:r w:rsidRPr="00444496">
        <w:rPr>
          <w:color w:val="073763" w:themeColor="accent1" w:themeShade="80"/>
          <w:sz w:val="21"/>
          <w:szCs w:val="21"/>
          <w:lang w:val="es-ES_tradnl"/>
        </w:rPr>
        <w:t>asto, 2012-2014</w:t>
      </w:r>
    </w:p>
    <w:p w14:paraId="24816A7F" w14:textId="77777777" w:rsidR="00A43E35" w:rsidRPr="00444496" w:rsidRDefault="00A43E35" w:rsidP="00A43E35">
      <w:pPr>
        <w:pStyle w:val="Sinespaciado"/>
        <w:jc w:val="center"/>
        <w:rPr>
          <w:color w:val="073763" w:themeColor="accent1" w:themeShade="80"/>
          <w:sz w:val="21"/>
          <w:szCs w:val="21"/>
          <w:lang w:val="es-ES_tradnl"/>
        </w:rPr>
      </w:pPr>
      <w:r w:rsidRPr="00444496">
        <w:rPr>
          <w:color w:val="073763" w:themeColor="accent1" w:themeShade="80"/>
          <w:sz w:val="21"/>
          <w:szCs w:val="21"/>
          <w:lang w:val="es-ES_tradnl"/>
        </w:rPr>
        <w:t>(Miles de pesos de 2014)</w:t>
      </w:r>
    </w:p>
    <w:tbl>
      <w:tblPr>
        <w:tblStyle w:val="Sombreadomulticolor-nfasis2"/>
        <w:tblW w:w="4446" w:type="pct"/>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ook w:val="06A0" w:firstRow="1" w:lastRow="0" w:firstColumn="1" w:lastColumn="0" w:noHBand="1" w:noVBand="1"/>
      </w:tblPr>
      <w:tblGrid>
        <w:gridCol w:w="3896"/>
        <w:gridCol w:w="1298"/>
        <w:gridCol w:w="1298"/>
        <w:gridCol w:w="1301"/>
        <w:gridCol w:w="1157"/>
        <w:gridCol w:w="1157"/>
        <w:gridCol w:w="1145"/>
      </w:tblGrid>
      <w:tr w:rsidR="00A43E35" w:rsidRPr="00444496" w14:paraId="1D88AC27" w14:textId="77777777" w:rsidTr="00B63595">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1731" w:type="pct"/>
            <w:vMerge w:val="restart"/>
            <w:tcBorders>
              <w:top w:val="single" w:sz="4" w:space="0" w:color="073763" w:themeColor="accent1" w:themeShade="80"/>
              <w:left w:val="single" w:sz="4" w:space="0" w:color="073763" w:themeColor="accent1" w:themeShade="80"/>
              <w:bottom w:val="none" w:sz="0" w:space="0" w:color="auto"/>
              <w:right w:val="single" w:sz="4" w:space="0" w:color="073763" w:themeColor="accent1" w:themeShade="80"/>
            </w:tcBorders>
            <w:shd w:val="clear" w:color="auto" w:fill="C7E2FA" w:themeFill="accent1" w:themeFillTint="33"/>
          </w:tcPr>
          <w:p w14:paraId="13DF56DE" w14:textId="77777777" w:rsidR="00A43E35" w:rsidRPr="00444496" w:rsidRDefault="00A43E35" w:rsidP="00B63595">
            <w:pPr>
              <w:jc w:val="center"/>
              <w:rPr>
                <w:smallCaps/>
                <w:color w:val="073763" w:themeColor="accent1" w:themeShade="80"/>
                <w:sz w:val="24"/>
                <w:lang w:val="es-ES_tradnl"/>
              </w:rPr>
            </w:pPr>
            <w:r w:rsidRPr="00444496">
              <w:rPr>
                <w:smallCaps/>
                <w:color w:val="073763" w:themeColor="accent1" w:themeShade="80"/>
                <w:sz w:val="24"/>
                <w:lang w:val="es-ES_tradnl"/>
              </w:rPr>
              <w:t>Capítulo</w:t>
            </w:r>
          </w:p>
        </w:tc>
        <w:tc>
          <w:tcPr>
            <w:tcW w:w="1732" w:type="pct"/>
            <w:gridSpan w:val="3"/>
            <w:tcBorders>
              <w:top w:val="single" w:sz="4" w:space="0" w:color="073763" w:themeColor="accent1" w:themeShade="80"/>
              <w:left w:val="single" w:sz="4" w:space="0" w:color="073763" w:themeColor="accent1" w:themeShade="80"/>
              <w:bottom w:val="none" w:sz="0" w:space="0" w:color="auto"/>
              <w:right w:val="single" w:sz="4" w:space="0" w:color="073763" w:themeColor="accent1" w:themeShade="80"/>
            </w:tcBorders>
            <w:shd w:val="clear" w:color="auto" w:fill="C7E2FA" w:themeFill="accent1" w:themeFillTint="33"/>
          </w:tcPr>
          <w:p w14:paraId="7A14361F" w14:textId="77777777" w:rsidR="00A43E35" w:rsidRPr="00444496" w:rsidRDefault="00A43E35" w:rsidP="00B63595">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444496">
              <w:rPr>
                <w:smallCaps/>
                <w:color w:val="073763" w:themeColor="accent1" w:themeShade="80"/>
                <w:sz w:val="24"/>
                <w:lang w:val="es-ES_tradnl"/>
              </w:rPr>
              <w:t>E011</w:t>
            </w:r>
          </w:p>
        </w:tc>
        <w:tc>
          <w:tcPr>
            <w:tcW w:w="1538" w:type="pct"/>
            <w:gridSpan w:val="3"/>
            <w:tcBorders>
              <w:top w:val="single" w:sz="4" w:space="0" w:color="073763" w:themeColor="accent1" w:themeShade="80"/>
              <w:left w:val="single" w:sz="4" w:space="0" w:color="073763" w:themeColor="accent1" w:themeShade="80"/>
              <w:bottom w:val="none" w:sz="0" w:space="0" w:color="auto"/>
              <w:right w:val="single" w:sz="4" w:space="0" w:color="073763" w:themeColor="accent1" w:themeShade="80"/>
            </w:tcBorders>
            <w:shd w:val="clear" w:color="auto" w:fill="C7E2FA" w:themeFill="accent1" w:themeFillTint="33"/>
          </w:tcPr>
          <w:p w14:paraId="746D3B4B" w14:textId="77777777" w:rsidR="00A43E35" w:rsidRPr="00444496" w:rsidRDefault="00A43E35" w:rsidP="00B63595">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444496">
              <w:rPr>
                <w:smallCaps/>
                <w:color w:val="073763" w:themeColor="accent1" w:themeShade="80"/>
                <w:sz w:val="24"/>
                <w:lang w:val="es-ES_tradnl"/>
              </w:rPr>
              <w:t>E022</w:t>
            </w:r>
          </w:p>
        </w:tc>
      </w:tr>
      <w:tr w:rsidR="00A43E35" w:rsidRPr="00444496" w14:paraId="1D17567C" w14:textId="77777777" w:rsidTr="00B63595">
        <w:trPr>
          <w:cnfStyle w:val="100000000000" w:firstRow="1" w:lastRow="0" w:firstColumn="0" w:lastColumn="0" w:oddVBand="0" w:evenVBand="0" w:oddHBand="0" w:evenHBand="0" w:firstRowFirstColumn="0" w:firstRowLastColumn="0" w:lastRowFirstColumn="0" w:lastRowLastColumn="0"/>
          <w:tblHeader/>
          <w:jc w:val="center"/>
        </w:trPr>
        <w:tc>
          <w:tcPr>
            <w:cnfStyle w:val="001000000100" w:firstRow="0" w:lastRow="0" w:firstColumn="1" w:lastColumn="0" w:oddVBand="0" w:evenVBand="0" w:oddHBand="0" w:evenHBand="0" w:firstRowFirstColumn="1" w:firstRowLastColumn="0" w:lastRowFirstColumn="0" w:lastRowLastColumn="0"/>
            <w:tcW w:w="1731" w:type="pct"/>
            <w:vMerge/>
            <w:tcBorders>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1F410A0B" w14:textId="77777777" w:rsidR="00A43E35" w:rsidRPr="00444496" w:rsidRDefault="00A43E35" w:rsidP="00B63595">
            <w:pPr>
              <w:jc w:val="center"/>
              <w:rPr>
                <w:smallCaps/>
                <w:color w:val="073763" w:themeColor="accent1" w:themeShade="80"/>
                <w:sz w:val="24"/>
                <w:lang w:val="es-ES_tradnl"/>
              </w:rPr>
            </w:pPr>
          </w:p>
        </w:tc>
        <w:tc>
          <w:tcPr>
            <w:tcW w:w="577"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1D2B127A" w14:textId="77777777" w:rsidR="00A43E35" w:rsidRPr="00444496" w:rsidRDefault="00A43E35" w:rsidP="00B63595">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444496">
              <w:rPr>
                <w:smallCaps/>
                <w:color w:val="073763" w:themeColor="accent1" w:themeShade="80"/>
                <w:sz w:val="24"/>
                <w:lang w:val="es-ES_tradnl"/>
              </w:rPr>
              <w:t>2012</w:t>
            </w:r>
          </w:p>
        </w:tc>
        <w:tc>
          <w:tcPr>
            <w:tcW w:w="577"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18709AEE" w14:textId="77777777" w:rsidR="00A43E35" w:rsidRPr="00444496" w:rsidRDefault="00A43E35" w:rsidP="00B63595">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444496">
              <w:rPr>
                <w:smallCaps/>
                <w:color w:val="073763" w:themeColor="accent1" w:themeShade="80"/>
                <w:sz w:val="24"/>
                <w:lang w:val="es-ES_tradnl"/>
              </w:rPr>
              <w:t>2013</w:t>
            </w:r>
          </w:p>
        </w:tc>
        <w:tc>
          <w:tcPr>
            <w:tcW w:w="578"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32F45050" w14:textId="77777777" w:rsidR="00A43E35" w:rsidRPr="00444496" w:rsidRDefault="00A43E35" w:rsidP="00B63595">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444496">
              <w:rPr>
                <w:smallCaps/>
                <w:color w:val="073763" w:themeColor="accent1" w:themeShade="80"/>
                <w:sz w:val="24"/>
                <w:lang w:val="es-ES_tradnl"/>
              </w:rPr>
              <w:t>2014</w:t>
            </w:r>
          </w:p>
        </w:tc>
        <w:tc>
          <w:tcPr>
            <w:tcW w:w="51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61B9DB36" w14:textId="77777777" w:rsidR="00A43E35" w:rsidRPr="00444496" w:rsidRDefault="00A43E35" w:rsidP="00B63595">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444496">
              <w:rPr>
                <w:smallCaps/>
                <w:color w:val="073763" w:themeColor="accent1" w:themeShade="80"/>
                <w:sz w:val="24"/>
                <w:lang w:val="es-ES_tradnl"/>
              </w:rPr>
              <w:t>2012</w:t>
            </w:r>
          </w:p>
        </w:tc>
        <w:tc>
          <w:tcPr>
            <w:tcW w:w="51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321B91C4" w14:textId="77777777" w:rsidR="00A43E35" w:rsidRPr="00444496" w:rsidRDefault="00A43E35" w:rsidP="00B63595">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444496">
              <w:rPr>
                <w:smallCaps/>
                <w:color w:val="073763" w:themeColor="accent1" w:themeShade="80"/>
                <w:sz w:val="24"/>
                <w:lang w:val="es-ES_tradnl"/>
              </w:rPr>
              <w:t>2013</w:t>
            </w:r>
          </w:p>
        </w:tc>
        <w:tc>
          <w:tcPr>
            <w:tcW w:w="51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cPr>
          <w:p w14:paraId="66B3DC4D" w14:textId="77777777" w:rsidR="00A43E35" w:rsidRPr="00444496" w:rsidRDefault="00A43E35" w:rsidP="00B63595">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444496">
              <w:rPr>
                <w:smallCaps/>
                <w:color w:val="073763" w:themeColor="accent1" w:themeShade="80"/>
                <w:sz w:val="24"/>
                <w:lang w:val="es-ES_tradnl"/>
              </w:rPr>
              <w:t>2014</w:t>
            </w:r>
          </w:p>
        </w:tc>
      </w:tr>
      <w:tr w:rsidR="00A43E35" w:rsidRPr="00444496" w14:paraId="3AEDC449" w14:textId="77777777" w:rsidTr="00B63595">
        <w:trPr>
          <w:trHeight w:val="847"/>
          <w:jc w:val="center"/>
        </w:trPr>
        <w:tc>
          <w:tcPr>
            <w:cnfStyle w:val="001000000000" w:firstRow="0" w:lastRow="0" w:firstColumn="1" w:lastColumn="0" w:oddVBand="0" w:evenVBand="0" w:oddHBand="0" w:evenHBand="0" w:firstRowFirstColumn="0" w:firstRowLastColumn="0" w:lastRowFirstColumn="0" w:lastRowLastColumn="0"/>
            <w:tcW w:w="173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235D84BA" w14:textId="77777777" w:rsidR="00A43E35" w:rsidRPr="00444496" w:rsidRDefault="00A43E35" w:rsidP="00B63595">
            <w:pPr>
              <w:rPr>
                <w:color w:val="073763" w:themeColor="accent1" w:themeShade="80"/>
                <w:szCs w:val="21"/>
                <w:lang w:val="es-ES_tradnl"/>
              </w:rPr>
            </w:pPr>
            <w:r w:rsidRPr="00444496">
              <w:rPr>
                <w:color w:val="073763" w:themeColor="accent1" w:themeShade="80"/>
                <w:szCs w:val="21"/>
                <w:lang w:val="es-ES_tradnl"/>
              </w:rPr>
              <w:t>1000 – Servicios Personales</w:t>
            </w:r>
          </w:p>
        </w:tc>
        <w:tc>
          <w:tcPr>
            <w:tcW w:w="577" w:type="pct"/>
            <w:tcBorders>
              <w:top w:val="single" w:sz="4" w:space="0" w:color="073763" w:themeColor="accent1" w:themeShade="80"/>
              <w:left w:val="single" w:sz="4" w:space="0" w:color="073763" w:themeColor="accent1" w:themeShade="80"/>
            </w:tcBorders>
            <w:shd w:val="clear" w:color="auto" w:fill="auto"/>
          </w:tcPr>
          <w:p w14:paraId="55B99774"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25,862</w:t>
            </w:r>
          </w:p>
        </w:tc>
        <w:tc>
          <w:tcPr>
            <w:tcW w:w="577" w:type="pct"/>
            <w:tcBorders>
              <w:top w:val="single" w:sz="4" w:space="0" w:color="073763" w:themeColor="accent1" w:themeShade="80"/>
            </w:tcBorders>
            <w:shd w:val="clear" w:color="auto" w:fill="auto"/>
          </w:tcPr>
          <w:p w14:paraId="4BF42CB5"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25,947</w:t>
            </w:r>
          </w:p>
        </w:tc>
        <w:tc>
          <w:tcPr>
            <w:tcW w:w="578" w:type="pct"/>
            <w:tcBorders>
              <w:top w:val="single" w:sz="4" w:space="0" w:color="073763" w:themeColor="accent1" w:themeShade="80"/>
            </w:tcBorders>
            <w:shd w:val="clear" w:color="auto" w:fill="auto"/>
          </w:tcPr>
          <w:p w14:paraId="71640759"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29,011</w:t>
            </w:r>
          </w:p>
        </w:tc>
        <w:tc>
          <w:tcPr>
            <w:tcW w:w="514" w:type="pct"/>
            <w:tcBorders>
              <w:top w:val="single" w:sz="4" w:space="0" w:color="073763" w:themeColor="accent1" w:themeShade="80"/>
            </w:tcBorders>
            <w:shd w:val="clear" w:color="auto" w:fill="auto"/>
          </w:tcPr>
          <w:p w14:paraId="257ADB3E"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176,371</w:t>
            </w:r>
          </w:p>
        </w:tc>
        <w:tc>
          <w:tcPr>
            <w:tcW w:w="514" w:type="pct"/>
            <w:tcBorders>
              <w:top w:val="single" w:sz="4" w:space="0" w:color="073763" w:themeColor="accent1" w:themeShade="80"/>
            </w:tcBorders>
            <w:shd w:val="clear" w:color="auto" w:fill="auto"/>
          </w:tcPr>
          <w:p w14:paraId="7539A160"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167,252</w:t>
            </w:r>
          </w:p>
        </w:tc>
        <w:tc>
          <w:tcPr>
            <w:tcW w:w="510" w:type="pct"/>
            <w:tcBorders>
              <w:top w:val="single" w:sz="4" w:space="0" w:color="073763" w:themeColor="accent1" w:themeShade="80"/>
            </w:tcBorders>
            <w:shd w:val="clear" w:color="auto" w:fill="auto"/>
          </w:tcPr>
          <w:p w14:paraId="3EF0E77F"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185,327</w:t>
            </w:r>
          </w:p>
        </w:tc>
      </w:tr>
      <w:tr w:rsidR="00A43E35" w:rsidRPr="00444496" w14:paraId="12F03733" w14:textId="77777777" w:rsidTr="00B63595">
        <w:trPr>
          <w:trHeight w:val="847"/>
          <w:jc w:val="center"/>
        </w:trPr>
        <w:tc>
          <w:tcPr>
            <w:cnfStyle w:val="001000000000" w:firstRow="0" w:lastRow="0" w:firstColumn="1" w:lastColumn="0" w:oddVBand="0" w:evenVBand="0" w:oddHBand="0" w:evenHBand="0" w:firstRowFirstColumn="0" w:firstRowLastColumn="0" w:lastRowFirstColumn="0" w:lastRowLastColumn="0"/>
            <w:tcW w:w="173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4E8FF37E" w14:textId="77777777" w:rsidR="00A43E35" w:rsidRPr="00444496" w:rsidRDefault="00A43E35" w:rsidP="00B63595">
            <w:pPr>
              <w:rPr>
                <w:color w:val="073763" w:themeColor="accent1" w:themeShade="80"/>
                <w:szCs w:val="21"/>
                <w:lang w:val="es-ES_tradnl"/>
              </w:rPr>
            </w:pPr>
            <w:r w:rsidRPr="00444496">
              <w:rPr>
                <w:color w:val="073763" w:themeColor="accent1" w:themeShade="80"/>
                <w:szCs w:val="21"/>
                <w:lang w:val="es-ES_tradnl"/>
              </w:rPr>
              <w:t>2000 – Materiales y Suministros</w:t>
            </w:r>
          </w:p>
        </w:tc>
        <w:tc>
          <w:tcPr>
            <w:tcW w:w="577" w:type="pct"/>
            <w:tcBorders>
              <w:left w:val="single" w:sz="4" w:space="0" w:color="073763" w:themeColor="accent1" w:themeShade="80"/>
            </w:tcBorders>
            <w:shd w:val="clear" w:color="auto" w:fill="auto"/>
          </w:tcPr>
          <w:p w14:paraId="037D13DA"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9,338</w:t>
            </w:r>
          </w:p>
        </w:tc>
        <w:tc>
          <w:tcPr>
            <w:tcW w:w="577" w:type="pct"/>
            <w:shd w:val="clear" w:color="auto" w:fill="auto"/>
          </w:tcPr>
          <w:p w14:paraId="706F34F6"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6,729</w:t>
            </w:r>
          </w:p>
        </w:tc>
        <w:tc>
          <w:tcPr>
            <w:tcW w:w="578" w:type="pct"/>
            <w:shd w:val="clear" w:color="auto" w:fill="auto"/>
          </w:tcPr>
          <w:p w14:paraId="754FA5FE"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8,678</w:t>
            </w:r>
          </w:p>
        </w:tc>
        <w:tc>
          <w:tcPr>
            <w:tcW w:w="514" w:type="pct"/>
            <w:shd w:val="clear" w:color="auto" w:fill="auto"/>
          </w:tcPr>
          <w:p w14:paraId="0B9FFF62"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130,378</w:t>
            </w:r>
          </w:p>
        </w:tc>
        <w:tc>
          <w:tcPr>
            <w:tcW w:w="514" w:type="pct"/>
            <w:shd w:val="clear" w:color="auto" w:fill="auto"/>
          </w:tcPr>
          <w:p w14:paraId="1414FAB1"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109,636</w:t>
            </w:r>
          </w:p>
        </w:tc>
        <w:tc>
          <w:tcPr>
            <w:tcW w:w="510" w:type="pct"/>
            <w:shd w:val="clear" w:color="auto" w:fill="auto"/>
          </w:tcPr>
          <w:p w14:paraId="03E21299"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127,204</w:t>
            </w:r>
          </w:p>
        </w:tc>
      </w:tr>
      <w:tr w:rsidR="00A43E35" w:rsidRPr="00444496" w14:paraId="2F6AEC1C" w14:textId="77777777" w:rsidTr="00B63595">
        <w:trPr>
          <w:trHeight w:val="847"/>
          <w:jc w:val="center"/>
        </w:trPr>
        <w:tc>
          <w:tcPr>
            <w:cnfStyle w:val="001000000000" w:firstRow="0" w:lastRow="0" w:firstColumn="1" w:lastColumn="0" w:oddVBand="0" w:evenVBand="0" w:oddHBand="0" w:evenHBand="0" w:firstRowFirstColumn="0" w:firstRowLastColumn="0" w:lastRowFirstColumn="0" w:lastRowLastColumn="0"/>
            <w:tcW w:w="173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24825B2C" w14:textId="77777777" w:rsidR="00A43E35" w:rsidRPr="00444496" w:rsidRDefault="00A43E35" w:rsidP="00B63595">
            <w:pPr>
              <w:rPr>
                <w:color w:val="073763" w:themeColor="accent1" w:themeShade="80"/>
                <w:szCs w:val="21"/>
                <w:lang w:val="es-ES_tradnl"/>
              </w:rPr>
            </w:pPr>
            <w:r w:rsidRPr="00444496">
              <w:rPr>
                <w:color w:val="073763" w:themeColor="accent1" w:themeShade="80"/>
                <w:szCs w:val="21"/>
                <w:lang w:val="es-ES_tradnl"/>
              </w:rPr>
              <w:t>3000 – Servicios Generales</w:t>
            </w:r>
          </w:p>
        </w:tc>
        <w:tc>
          <w:tcPr>
            <w:tcW w:w="577" w:type="pct"/>
            <w:tcBorders>
              <w:left w:val="single" w:sz="4" w:space="0" w:color="073763" w:themeColor="accent1" w:themeShade="80"/>
            </w:tcBorders>
            <w:shd w:val="clear" w:color="auto" w:fill="auto"/>
          </w:tcPr>
          <w:p w14:paraId="37F070F0"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27,500</w:t>
            </w:r>
          </w:p>
        </w:tc>
        <w:tc>
          <w:tcPr>
            <w:tcW w:w="577" w:type="pct"/>
            <w:shd w:val="clear" w:color="auto" w:fill="auto"/>
          </w:tcPr>
          <w:p w14:paraId="1E298BBE"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27,084</w:t>
            </w:r>
          </w:p>
        </w:tc>
        <w:tc>
          <w:tcPr>
            <w:tcW w:w="578" w:type="pct"/>
            <w:shd w:val="clear" w:color="auto" w:fill="auto"/>
          </w:tcPr>
          <w:p w14:paraId="3AE2C8B9"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31,181</w:t>
            </w:r>
          </w:p>
        </w:tc>
        <w:tc>
          <w:tcPr>
            <w:tcW w:w="514" w:type="pct"/>
            <w:shd w:val="clear" w:color="auto" w:fill="auto"/>
          </w:tcPr>
          <w:p w14:paraId="293B2CBD"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159,278</w:t>
            </w:r>
          </w:p>
        </w:tc>
        <w:tc>
          <w:tcPr>
            <w:tcW w:w="514" w:type="pct"/>
            <w:shd w:val="clear" w:color="auto" w:fill="auto"/>
          </w:tcPr>
          <w:p w14:paraId="5E3005BB"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178,895</w:t>
            </w:r>
          </w:p>
        </w:tc>
        <w:tc>
          <w:tcPr>
            <w:tcW w:w="510" w:type="pct"/>
            <w:shd w:val="clear" w:color="auto" w:fill="auto"/>
          </w:tcPr>
          <w:p w14:paraId="7358C42D"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250,506</w:t>
            </w:r>
          </w:p>
        </w:tc>
      </w:tr>
      <w:tr w:rsidR="00A43E35" w:rsidRPr="00444496" w14:paraId="6D1A2B4D" w14:textId="77777777" w:rsidTr="00B63595">
        <w:trPr>
          <w:trHeight w:val="847"/>
          <w:jc w:val="center"/>
        </w:trPr>
        <w:tc>
          <w:tcPr>
            <w:cnfStyle w:val="001000000000" w:firstRow="0" w:lastRow="0" w:firstColumn="1" w:lastColumn="0" w:oddVBand="0" w:evenVBand="0" w:oddHBand="0" w:evenHBand="0" w:firstRowFirstColumn="0" w:firstRowLastColumn="0" w:lastRowFirstColumn="0" w:lastRowLastColumn="0"/>
            <w:tcW w:w="173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F2F2F2" w:themeFill="background1" w:themeFillShade="F2"/>
          </w:tcPr>
          <w:p w14:paraId="33F0A818" w14:textId="77777777" w:rsidR="00A43E35" w:rsidRPr="00444496" w:rsidRDefault="00A43E35" w:rsidP="00B63595">
            <w:pPr>
              <w:rPr>
                <w:color w:val="073763" w:themeColor="accent1" w:themeShade="80"/>
                <w:szCs w:val="21"/>
                <w:lang w:val="es-ES_tradnl"/>
              </w:rPr>
            </w:pPr>
            <w:r w:rsidRPr="00444496">
              <w:rPr>
                <w:color w:val="073763" w:themeColor="accent1" w:themeShade="80"/>
                <w:szCs w:val="21"/>
                <w:lang w:val="es-ES_tradnl"/>
              </w:rPr>
              <w:t>5000 - Bienes Muebles, Inmuebles e Intangibles</w:t>
            </w:r>
          </w:p>
        </w:tc>
        <w:tc>
          <w:tcPr>
            <w:tcW w:w="577" w:type="pct"/>
            <w:tcBorders>
              <w:left w:val="single" w:sz="4" w:space="0" w:color="073763" w:themeColor="accent1" w:themeShade="80"/>
            </w:tcBorders>
            <w:shd w:val="clear" w:color="auto" w:fill="auto"/>
          </w:tcPr>
          <w:p w14:paraId="326D63DB"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0</w:t>
            </w:r>
          </w:p>
        </w:tc>
        <w:tc>
          <w:tcPr>
            <w:tcW w:w="577" w:type="pct"/>
            <w:shd w:val="clear" w:color="auto" w:fill="auto"/>
          </w:tcPr>
          <w:p w14:paraId="299C98CF"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0</w:t>
            </w:r>
          </w:p>
        </w:tc>
        <w:tc>
          <w:tcPr>
            <w:tcW w:w="578" w:type="pct"/>
            <w:shd w:val="clear" w:color="auto" w:fill="auto"/>
          </w:tcPr>
          <w:p w14:paraId="779F0547"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15,831</w:t>
            </w:r>
          </w:p>
        </w:tc>
        <w:tc>
          <w:tcPr>
            <w:tcW w:w="514" w:type="pct"/>
            <w:shd w:val="clear" w:color="auto" w:fill="auto"/>
          </w:tcPr>
          <w:p w14:paraId="2A9A6AF5"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0</w:t>
            </w:r>
          </w:p>
        </w:tc>
        <w:tc>
          <w:tcPr>
            <w:tcW w:w="514" w:type="pct"/>
            <w:shd w:val="clear" w:color="auto" w:fill="auto"/>
          </w:tcPr>
          <w:p w14:paraId="0105FDB8"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0</w:t>
            </w:r>
          </w:p>
        </w:tc>
        <w:tc>
          <w:tcPr>
            <w:tcW w:w="510" w:type="pct"/>
            <w:shd w:val="clear" w:color="auto" w:fill="auto"/>
          </w:tcPr>
          <w:p w14:paraId="5DE31E9C" w14:textId="77777777" w:rsidR="00A43E35" w:rsidRPr="00444496"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Cs w:val="21"/>
                <w:lang w:val="es-ES_tradnl"/>
              </w:rPr>
            </w:pPr>
            <w:r w:rsidRPr="00444496">
              <w:rPr>
                <w:color w:val="073763" w:themeColor="accent1" w:themeShade="80"/>
                <w:szCs w:val="21"/>
                <w:lang w:val="es-ES_tradnl"/>
              </w:rPr>
              <w:t>8,009</w:t>
            </w:r>
          </w:p>
        </w:tc>
      </w:tr>
    </w:tbl>
    <w:p w14:paraId="1FFC0C1B" w14:textId="77777777" w:rsidR="00A43E35" w:rsidRPr="00444496" w:rsidRDefault="00A43E35" w:rsidP="00A43E35">
      <w:pPr>
        <w:jc w:val="center"/>
        <w:rPr>
          <w:color w:val="073763" w:themeColor="accent1" w:themeShade="80"/>
          <w:sz w:val="16"/>
          <w:szCs w:val="16"/>
        </w:rPr>
      </w:pPr>
      <w:r w:rsidRPr="00444496">
        <w:rPr>
          <w:b/>
          <w:color w:val="073763" w:themeColor="accent1" w:themeShade="80"/>
          <w:sz w:val="16"/>
          <w:szCs w:val="16"/>
        </w:rPr>
        <w:t>Fuente:</w:t>
      </w:r>
      <w:r w:rsidRPr="00444496">
        <w:rPr>
          <w:color w:val="073763" w:themeColor="accent1" w:themeShade="80"/>
          <w:sz w:val="16"/>
          <w:szCs w:val="16"/>
        </w:rPr>
        <w:t xml:space="preserve"> IIS-UNAM con información de la SHCP. Cuenta de la Hacienda Pública Federal.</w:t>
      </w:r>
    </w:p>
    <w:p w14:paraId="4D271B16" w14:textId="77777777" w:rsidR="00A43E35" w:rsidRDefault="00A43E35" w:rsidP="00A43E35">
      <w:pPr>
        <w:sectPr w:rsidR="00A43E35" w:rsidSect="00FF1668">
          <w:pgSz w:w="15840" w:h="12240" w:orient="landscape" w:code="1"/>
          <w:pgMar w:top="1701" w:right="1985" w:bottom="1183" w:left="1417" w:header="708" w:footer="708" w:gutter="0"/>
          <w:cols w:space="708"/>
          <w:docGrid w:linePitch="360"/>
        </w:sectPr>
      </w:pPr>
    </w:p>
    <w:p w14:paraId="3CC687F3" w14:textId="77777777" w:rsidR="00A43E35" w:rsidRPr="007F42EB" w:rsidRDefault="00A43E35" w:rsidP="00A43E35">
      <w:pPr>
        <w:pStyle w:val="Ttulo1"/>
        <w:rPr>
          <w:b/>
          <w:lang w:val="es-ES_tradnl"/>
        </w:rPr>
      </w:pPr>
      <w:bookmarkStart w:id="125" w:name="_Toc441950102"/>
      <w:r>
        <w:lastRenderedPageBreak/>
        <w:t xml:space="preserve">Anexo </w:t>
      </w:r>
      <w:r w:rsidRPr="007F42EB">
        <w:t xml:space="preserve">IX. </w:t>
      </w:r>
      <w:r w:rsidRPr="007F42EB">
        <w:rPr>
          <w:lang w:val="es-ES_tradnl"/>
        </w:rPr>
        <w:t>Complementariedad y Coincidencias entre programas federales</w:t>
      </w:r>
      <w:bookmarkEnd w:id="125"/>
    </w:p>
    <w:p w14:paraId="275A4753" w14:textId="77777777" w:rsidR="00A43E35" w:rsidRDefault="00A43E35" w:rsidP="00A43E35"/>
    <w:p w14:paraId="4D6F1105" w14:textId="77777777" w:rsidR="00A43E35" w:rsidRPr="007F42EB" w:rsidRDefault="00A43E35" w:rsidP="00A43E35">
      <w:pPr>
        <w:jc w:val="center"/>
        <w:rPr>
          <w:color w:val="073763" w:themeColor="accent1" w:themeShade="80"/>
        </w:rPr>
      </w:pPr>
      <w:r>
        <w:rPr>
          <w:b/>
          <w:color w:val="073763" w:themeColor="accent1" w:themeShade="80"/>
        </w:rPr>
        <w:t>Tabla 92.</w:t>
      </w:r>
      <w:r w:rsidRPr="007F42EB">
        <w:rPr>
          <w:color w:val="073763" w:themeColor="accent1" w:themeShade="80"/>
        </w:rPr>
        <w:t xml:space="preserve"> </w:t>
      </w:r>
      <w:r w:rsidRPr="007F42EB">
        <w:rPr>
          <w:bCs/>
          <w:color w:val="073763" w:themeColor="accent1" w:themeShade="80"/>
          <w:lang w:val="es-ES_tradnl"/>
        </w:rPr>
        <w:t>Complemen</w:t>
      </w:r>
      <w:r>
        <w:rPr>
          <w:bCs/>
          <w:color w:val="073763" w:themeColor="accent1" w:themeShade="80"/>
          <w:lang w:val="es-ES_tradnl"/>
        </w:rPr>
        <w:t>tariedad y Coincidencias entre Programas F</w:t>
      </w:r>
      <w:r w:rsidRPr="007F42EB">
        <w:rPr>
          <w:bCs/>
          <w:color w:val="073763" w:themeColor="accent1" w:themeShade="80"/>
          <w:lang w:val="es-ES_tradnl"/>
        </w:rPr>
        <w:t>ederales</w:t>
      </w:r>
    </w:p>
    <w:tbl>
      <w:tblPr>
        <w:tblStyle w:val="Sombreadomulticolor-nfasis2"/>
        <w:tblW w:w="4903" w:type="pct"/>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1872"/>
        <w:gridCol w:w="721"/>
        <w:gridCol w:w="723"/>
        <w:gridCol w:w="2741"/>
        <w:gridCol w:w="1738"/>
        <w:gridCol w:w="1010"/>
        <w:gridCol w:w="1154"/>
        <w:gridCol w:w="2450"/>
      </w:tblGrid>
      <w:tr w:rsidR="00A43E35" w:rsidRPr="007F42EB" w14:paraId="0121526A" w14:textId="77777777" w:rsidTr="00B63595">
        <w:trPr>
          <w:cnfStyle w:val="100000000000" w:firstRow="1" w:lastRow="0" w:firstColumn="0" w:lastColumn="0" w:oddVBand="0" w:evenVBand="0" w:oddHBand="0" w:evenHBand="0" w:firstRowFirstColumn="0" w:firstRowLastColumn="0" w:lastRowFirstColumn="0" w:lastRowLastColumn="0"/>
          <w:cantSplit/>
          <w:trHeight w:val="1812"/>
          <w:jc w:val="center"/>
        </w:trPr>
        <w:tc>
          <w:tcPr>
            <w:cnfStyle w:val="001000000100" w:firstRow="0" w:lastRow="0" w:firstColumn="1" w:lastColumn="0" w:oddVBand="0" w:evenVBand="0" w:oddHBand="0" w:evenHBand="0" w:firstRowFirstColumn="1" w:firstRowLastColumn="0" w:lastRowFirstColumn="0" w:lastRowLastColumn="0"/>
            <w:tcW w:w="75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38ECCCCD" w14:textId="77777777" w:rsidR="00A43E35" w:rsidRPr="007F42EB" w:rsidRDefault="00A43E35" w:rsidP="00B63595">
            <w:pPr>
              <w:ind w:left="113" w:right="113"/>
              <w:jc w:val="center"/>
              <w:rPr>
                <w:smallCaps/>
                <w:color w:val="073763" w:themeColor="accent1" w:themeShade="80"/>
                <w:sz w:val="24"/>
                <w:lang w:val="es-ES_tradnl"/>
              </w:rPr>
            </w:pPr>
            <w:r w:rsidRPr="007F42EB">
              <w:rPr>
                <w:smallCaps/>
                <w:color w:val="073763" w:themeColor="accent1" w:themeShade="80"/>
                <w:sz w:val="24"/>
                <w:lang w:val="es-ES_tradnl"/>
              </w:rPr>
              <w:t>Nombre del Programa</w:t>
            </w:r>
          </w:p>
        </w:tc>
        <w:tc>
          <w:tcPr>
            <w:tcW w:w="29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6F79A219" w14:textId="77777777" w:rsidR="00A43E35" w:rsidRPr="007F42EB"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7F42EB">
              <w:rPr>
                <w:smallCaps/>
                <w:color w:val="073763" w:themeColor="accent1" w:themeShade="80"/>
                <w:sz w:val="24"/>
                <w:lang w:val="es-ES_tradnl"/>
              </w:rPr>
              <w:t>Modalidad</w:t>
            </w:r>
          </w:p>
        </w:tc>
        <w:tc>
          <w:tcPr>
            <w:tcW w:w="291"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284C79D1" w14:textId="77777777" w:rsidR="00A43E35" w:rsidRPr="007F42EB"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7F42EB">
              <w:rPr>
                <w:smallCaps/>
                <w:color w:val="073763" w:themeColor="accent1" w:themeShade="80"/>
                <w:sz w:val="24"/>
                <w:lang w:val="es-ES_tradnl"/>
              </w:rPr>
              <w:t>Dependencia</w:t>
            </w:r>
          </w:p>
        </w:tc>
        <w:tc>
          <w:tcPr>
            <w:tcW w:w="110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18EA0D96" w14:textId="77777777" w:rsidR="00A43E35" w:rsidRPr="007F42EB"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7F42EB">
              <w:rPr>
                <w:smallCaps/>
                <w:color w:val="073763" w:themeColor="accent1" w:themeShade="80"/>
                <w:sz w:val="24"/>
                <w:lang w:val="es-ES_tradnl"/>
              </w:rPr>
              <w:t>Propósito</w:t>
            </w:r>
          </w:p>
        </w:tc>
        <w:tc>
          <w:tcPr>
            <w:tcW w:w="70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6617F1FB" w14:textId="77777777" w:rsidR="00A43E35" w:rsidRPr="007F42EB"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7F42EB">
              <w:rPr>
                <w:smallCaps/>
                <w:color w:val="073763" w:themeColor="accent1" w:themeShade="80"/>
                <w:sz w:val="24"/>
                <w:lang w:val="es-ES_tradnl"/>
              </w:rPr>
              <w:t>Población Objetivo</w:t>
            </w:r>
          </w:p>
        </w:tc>
        <w:tc>
          <w:tcPr>
            <w:tcW w:w="407"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3FAB16C1" w14:textId="77777777" w:rsidR="00A43E35" w:rsidRPr="007F42EB"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7F42EB">
              <w:rPr>
                <w:smallCaps/>
                <w:color w:val="073763" w:themeColor="accent1" w:themeShade="80"/>
                <w:sz w:val="24"/>
                <w:lang w:val="es-ES_tradnl"/>
              </w:rPr>
              <w:t>Coincidencias</w:t>
            </w:r>
          </w:p>
        </w:tc>
        <w:tc>
          <w:tcPr>
            <w:tcW w:w="465"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textDirection w:val="btLr"/>
            <w:vAlign w:val="center"/>
          </w:tcPr>
          <w:p w14:paraId="2194CB86" w14:textId="77777777" w:rsidR="00A43E35" w:rsidRPr="007F42EB"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7F42EB">
              <w:rPr>
                <w:smallCaps/>
                <w:color w:val="073763" w:themeColor="accent1" w:themeShade="80"/>
                <w:sz w:val="24"/>
                <w:lang w:val="es-ES_tradnl"/>
              </w:rPr>
              <w:t>Complementariedades</w:t>
            </w:r>
          </w:p>
        </w:tc>
        <w:tc>
          <w:tcPr>
            <w:tcW w:w="987" w:type="pct"/>
            <w:tcBorders>
              <w:top w:val="single" w:sz="4" w:space="0" w:color="073763" w:themeColor="accent1" w:themeShade="80"/>
              <w:left w:val="single" w:sz="4" w:space="0" w:color="073763" w:themeColor="accent1" w:themeShade="80"/>
              <w:bottom w:val="single" w:sz="4" w:space="0" w:color="073763" w:themeColor="accent1" w:themeShade="80"/>
            </w:tcBorders>
            <w:shd w:val="clear" w:color="auto" w:fill="C7E2FA" w:themeFill="accent1" w:themeFillTint="33"/>
            <w:textDirection w:val="btLr"/>
            <w:vAlign w:val="center"/>
          </w:tcPr>
          <w:p w14:paraId="64508C40" w14:textId="77777777" w:rsidR="00A43E35" w:rsidRPr="007F42EB" w:rsidRDefault="00A43E35" w:rsidP="00B63595">
            <w:pPr>
              <w:ind w:left="113" w:right="113"/>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7F42EB">
              <w:rPr>
                <w:smallCaps/>
                <w:color w:val="073763" w:themeColor="accent1" w:themeShade="80"/>
                <w:sz w:val="24"/>
                <w:lang w:val="es-ES_tradnl"/>
              </w:rPr>
              <w:t>Justificación</w:t>
            </w:r>
          </w:p>
        </w:tc>
      </w:tr>
      <w:tr w:rsidR="00A43E35" w:rsidRPr="007F42EB" w14:paraId="3DD4EE73" w14:textId="77777777" w:rsidTr="00B63595">
        <w:trPr>
          <w:trHeight w:val="847"/>
          <w:jc w:val="center"/>
        </w:trPr>
        <w:tc>
          <w:tcPr>
            <w:cnfStyle w:val="001000000000" w:firstRow="0" w:lastRow="0" w:firstColumn="1" w:lastColumn="0" w:oddVBand="0" w:evenVBand="0" w:oddHBand="0" w:evenHBand="0" w:firstRowFirstColumn="0" w:firstRowLastColumn="0" w:lastRowFirstColumn="0" w:lastRowLastColumn="0"/>
            <w:tcW w:w="754" w:type="pct"/>
            <w:tcBorders>
              <w:top w:val="single" w:sz="4" w:space="0" w:color="073763" w:themeColor="accent1" w:themeShade="80"/>
              <w:left w:val="none" w:sz="0" w:space="0" w:color="auto"/>
              <w:bottom w:val="none" w:sz="0" w:space="0" w:color="auto"/>
              <w:right w:val="none" w:sz="0" w:space="0" w:color="auto"/>
            </w:tcBorders>
            <w:shd w:val="clear" w:color="auto" w:fill="auto"/>
          </w:tcPr>
          <w:p w14:paraId="766353D8" w14:textId="77777777" w:rsidR="00A43E35" w:rsidRPr="007F42EB" w:rsidRDefault="00A43E35" w:rsidP="00B63595">
            <w:pPr>
              <w:rPr>
                <w:color w:val="073763" w:themeColor="accent1" w:themeShade="80"/>
                <w:sz w:val="20"/>
                <w:lang w:val="es-ES_tradnl"/>
              </w:rPr>
            </w:pPr>
            <w:r w:rsidRPr="007F42EB">
              <w:rPr>
                <w:color w:val="073763" w:themeColor="accent1" w:themeShade="80"/>
                <w:sz w:val="20"/>
                <w:lang w:val="es-ES_tradnl"/>
              </w:rPr>
              <w:t>K040 - Proyectos de Infraestructura Ferroviaria</w:t>
            </w:r>
          </w:p>
        </w:tc>
        <w:tc>
          <w:tcPr>
            <w:tcW w:w="290" w:type="pct"/>
            <w:tcBorders>
              <w:top w:val="single" w:sz="4" w:space="0" w:color="073763" w:themeColor="accent1" w:themeShade="80"/>
            </w:tcBorders>
            <w:shd w:val="clear" w:color="auto" w:fill="auto"/>
          </w:tcPr>
          <w:p w14:paraId="5B946D2B" w14:textId="77777777" w:rsidR="00A43E35" w:rsidRPr="007F42EB"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7F42EB">
              <w:rPr>
                <w:color w:val="073763" w:themeColor="accent1" w:themeShade="80"/>
                <w:sz w:val="20"/>
                <w:lang w:val="es-ES_tradnl"/>
              </w:rPr>
              <w:t>K</w:t>
            </w:r>
          </w:p>
        </w:tc>
        <w:tc>
          <w:tcPr>
            <w:tcW w:w="291" w:type="pct"/>
            <w:tcBorders>
              <w:top w:val="single" w:sz="4" w:space="0" w:color="073763" w:themeColor="accent1" w:themeShade="80"/>
            </w:tcBorders>
            <w:shd w:val="clear" w:color="auto" w:fill="auto"/>
          </w:tcPr>
          <w:p w14:paraId="682CFEFC" w14:textId="77777777" w:rsidR="00A43E35" w:rsidRPr="007F42EB"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7F42EB">
              <w:rPr>
                <w:color w:val="073763" w:themeColor="accent1" w:themeShade="80"/>
                <w:sz w:val="20"/>
                <w:lang w:val="es-ES_tradnl"/>
              </w:rPr>
              <w:t>SCT</w:t>
            </w:r>
          </w:p>
        </w:tc>
        <w:tc>
          <w:tcPr>
            <w:tcW w:w="1104" w:type="pct"/>
            <w:tcBorders>
              <w:top w:val="single" w:sz="4" w:space="0" w:color="073763" w:themeColor="accent1" w:themeShade="80"/>
            </w:tcBorders>
            <w:shd w:val="clear" w:color="auto" w:fill="auto"/>
          </w:tcPr>
          <w:p w14:paraId="213EE6C3" w14:textId="77777777" w:rsidR="00A43E35" w:rsidRPr="007F42EB"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7F42EB">
              <w:rPr>
                <w:color w:val="073763" w:themeColor="accent1" w:themeShade="80"/>
                <w:sz w:val="20"/>
                <w:lang w:val="es-ES_tradnl"/>
              </w:rPr>
              <w:t>Usuarios del Sistema Ferroviario Nacional cuentan con una infraestructura ferroviaria que permita transportar los productos nacionales con seguridad y eficiencia elevando su productividad y competitivdad para impulsar el desarrollo económico y social.</w:t>
            </w:r>
          </w:p>
        </w:tc>
        <w:tc>
          <w:tcPr>
            <w:tcW w:w="700" w:type="pct"/>
            <w:tcBorders>
              <w:top w:val="single" w:sz="4" w:space="0" w:color="073763" w:themeColor="accent1" w:themeShade="80"/>
            </w:tcBorders>
            <w:shd w:val="clear" w:color="auto" w:fill="auto"/>
          </w:tcPr>
          <w:p w14:paraId="052778D2" w14:textId="77777777" w:rsidR="00A43E35" w:rsidRPr="007F42EB"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7F42EB">
              <w:rPr>
                <w:color w:val="073763" w:themeColor="accent1" w:themeShade="80"/>
                <w:sz w:val="20"/>
                <w:lang w:val="es-ES_tradnl"/>
              </w:rPr>
              <w:t>Usuarios de la red ferroviaria</w:t>
            </w:r>
          </w:p>
        </w:tc>
        <w:tc>
          <w:tcPr>
            <w:tcW w:w="407" w:type="pct"/>
            <w:tcBorders>
              <w:top w:val="single" w:sz="4" w:space="0" w:color="073763" w:themeColor="accent1" w:themeShade="80"/>
            </w:tcBorders>
            <w:shd w:val="clear" w:color="auto" w:fill="auto"/>
          </w:tcPr>
          <w:p w14:paraId="5652C9AF" w14:textId="77777777" w:rsidR="00A43E35" w:rsidRPr="007F42EB"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p>
        </w:tc>
        <w:tc>
          <w:tcPr>
            <w:tcW w:w="465" w:type="pct"/>
            <w:tcBorders>
              <w:top w:val="single" w:sz="4" w:space="0" w:color="073763" w:themeColor="accent1" w:themeShade="80"/>
            </w:tcBorders>
            <w:shd w:val="clear" w:color="auto" w:fill="auto"/>
          </w:tcPr>
          <w:p w14:paraId="41101DA9" w14:textId="77777777" w:rsidR="00A43E35" w:rsidRPr="007F42EB"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7F42EB">
              <w:rPr>
                <w:color w:val="073763" w:themeColor="accent1" w:themeShade="80"/>
                <w:sz w:val="20"/>
                <w:lang w:val="es-ES_tradnl"/>
              </w:rPr>
              <w:t>E011/E022</w:t>
            </w:r>
          </w:p>
        </w:tc>
        <w:tc>
          <w:tcPr>
            <w:tcW w:w="987" w:type="pct"/>
            <w:tcBorders>
              <w:top w:val="single" w:sz="4" w:space="0" w:color="073763" w:themeColor="accent1" w:themeShade="80"/>
            </w:tcBorders>
            <w:shd w:val="clear" w:color="auto" w:fill="auto"/>
          </w:tcPr>
          <w:p w14:paraId="224EA321" w14:textId="77777777" w:rsidR="00A43E35" w:rsidRPr="007F42EB"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7F42EB">
              <w:rPr>
                <w:color w:val="073763" w:themeColor="accent1" w:themeShade="80"/>
                <w:sz w:val="20"/>
                <w:lang w:val="es-ES_tradnl"/>
              </w:rPr>
              <w:t>El programa K040 permite la creación de nueva infraestructura así como la rehabilitación de la ya existente. Al hacerlo permite mejorar la operación del FIT lo que incide sobre la seguridad, los tiempos de traslado y los costos del traslado de mercancías.</w:t>
            </w:r>
          </w:p>
        </w:tc>
      </w:tr>
    </w:tbl>
    <w:p w14:paraId="2CCC73DE" w14:textId="77777777" w:rsidR="00A43E35" w:rsidRDefault="00A43E35" w:rsidP="00A43E35"/>
    <w:p w14:paraId="3A85C711" w14:textId="77777777" w:rsidR="00A43E35" w:rsidRPr="00D6428C" w:rsidRDefault="00A43E35" w:rsidP="00A43E35"/>
    <w:p w14:paraId="68FA1568" w14:textId="77777777" w:rsidR="00A43E35" w:rsidRDefault="00A43E35" w:rsidP="00A43E35">
      <w:pPr>
        <w:sectPr w:rsidR="00A43E35" w:rsidSect="00FF1668">
          <w:pgSz w:w="15840" w:h="12240" w:orient="landscape" w:code="1"/>
          <w:pgMar w:top="1701" w:right="1985" w:bottom="1183" w:left="1417" w:header="708" w:footer="708" w:gutter="0"/>
          <w:cols w:space="708"/>
          <w:docGrid w:linePitch="360"/>
        </w:sectPr>
      </w:pPr>
    </w:p>
    <w:p w14:paraId="62D58521" w14:textId="77777777" w:rsidR="00A43E35" w:rsidRDefault="00A43E35" w:rsidP="00A43E35">
      <w:pPr>
        <w:pStyle w:val="Ttulo1"/>
      </w:pPr>
      <w:bookmarkStart w:id="126" w:name="_Toc441950103"/>
      <w:r>
        <w:lastRenderedPageBreak/>
        <w:t xml:space="preserve">Anexo X. </w:t>
      </w:r>
      <w:r>
        <w:rPr>
          <w:lang w:val="es-ES_tradnl"/>
        </w:rPr>
        <w:t>Valoración final del diseño del programa</w:t>
      </w:r>
      <w:bookmarkEnd w:id="126"/>
    </w:p>
    <w:p w14:paraId="34612392" w14:textId="77777777" w:rsidR="00A43E35" w:rsidRDefault="00A43E35" w:rsidP="00A43E35"/>
    <w:p w14:paraId="0D9E770D" w14:textId="77777777" w:rsidR="00A43E35" w:rsidRPr="00125A44" w:rsidRDefault="00A43E35" w:rsidP="00A43E35">
      <w:pPr>
        <w:tabs>
          <w:tab w:val="center" w:pos="4678"/>
        </w:tabs>
        <w:jc w:val="center"/>
        <w:rPr>
          <w:color w:val="073763" w:themeColor="accent1" w:themeShade="80"/>
        </w:rPr>
      </w:pPr>
      <w:r>
        <w:rPr>
          <w:b/>
          <w:color w:val="073763" w:themeColor="accent1" w:themeShade="80"/>
        </w:rPr>
        <w:t>Grafica 70</w:t>
      </w:r>
      <w:r w:rsidRPr="00125A44">
        <w:rPr>
          <w:b/>
          <w:color w:val="073763" w:themeColor="accent1" w:themeShade="80"/>
        </w:rPr>
        <w:t>.</w:t>
      </w:r>
      <w:r w:rsidRPr="00125A44">
        <w:rPr>
          <w:color w:val="073763" w:themeColor="accent1" w:themeShade="80"/>
        </w:rPr>
        <w:t xml:space="preserve"> Valoración Final del P</w:t>
      </w:r>
      <w:r>
        <w:rPr>
          <w:color w:val="073763" w:themeColor="accent1" w:themeShade="80"/>
        </w:rPr>
        <w:t>rograma Presupuestal</w:t>
      </w:r>
      <w:r w:rsidRPr="00125A44">
        <w:rPr>
          <w:color w:val="073763" w:themeColor="accent1" w:themeShade="80"/>
        </w:rPr>
        <w:t xml:space="preserve"> E022</w:t>
      </w:r>
    </w:p>
    <w:p w14:paraId="1349ED7D" w14:textId="77777777" w:rsidR="00A43E35" w:rsidRDefault="00A43E35" w:rsidP="00A43E35">
      <w:pPr>
        <w:jc w:val="center"/>
        <w:rPr>
          <w:lang w:val="es-ES_tradnl"/>
        </w:rPr>
      </w:pPr>
    </w:p>
    <w:p w14:paraId="16289DFE" w14:textId="77777777" w:rsidR="00A43E35" w:rsidRDefault="00A43E35" w:rsidP="00A43E35">
      <w:pPr>
        <w:jc w:val="center"/>
        <w:rPr>
          <w:lang w:val="es-ES_tradnl"/>
        </w:rPr>
      </w:pPr>
      <w:r>
        <w:rPr>
          <w:noProof/>
          <w:lang w:val="es-ES" w:eastAsia="es-ES"/>
        </w:rPr>
        <w:drawing>
          <wp:inline distT="0" distB="0" distL="0" distR="0" wp14:anchorId="602AA6D9" wp14:editId="5F4FC1E0">
            <wp:extent cx="7898130" cy="2614930"/>
            <wp:effectExtent l="0" t="0" r="26670" b="26670"/>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2F41DAFD" w14:textId="77777777" w:rsidR="00A43E35" w:rsidRDefault="00A43E35" w:rsidP="00A43E35">
      <w:pPr>
        <w:jc w:val="center"/>
        <w:rPr>
          <w:lang w:val="es-ES_tradnl"/>
        </w:rPr>
      </w:pPr>
    </w:p>
    <w:p w14:paraId="0C7ADADA" w14:textId="77777777" w:rsidR="00A43E35" w:rsidRPr="00D6428C" w:rsidRDefault="00A43E35" w:rsidP="00A43E35"/>
    <w:p w14:paraId="16092AFB" w14:textId="77777777" w:rsidR="00A43E35" w:rsidRDefault="00A43E35" w:rsidP="00A43E35">
      <w:pPr>
        <w:sectPr w:rsidR="00A43E35" w:rsidSect="00FF1668">
          <w:pgSz w:w="15840" w:h="12240" w:orient="landscape" w:code="1"/>
          <w:pgMar w:top="1701" w:right="1985" w:bottom="1183" w:left="1417" w:header="708" w:footer="708" w:gutter="0"/>
          <w:cols w:space="708"/>
          <w:docGrid w:linePitch="360"/>
        </w:sectPr>
      </w:pPr>
    </w:p>
    <w:p w14:paraId="394AA5B1" w14:textId="77777777" w:rsidR="00A43E35" w:rsidRDefault="00A43E35" w:rsidP="00A43E35">
      <w:pPr>
        <w:pStyle w:val="Ttulo1"/>
      </w:pPr>
      <w:bookmarkStart w:id="127" w:name="_Toc441950104"/>
      <w:r>
        <w:lastRenderedPageBreak/>
        <w:t xml:space="preserve">Anexo XI. </w:t>
      </w:r>
      <w:r w:rsidRPr="001A6E3A">
        <w:rPr>
          <w:lang w:val="es-ES_tradnl"/>
        </w:rPr>
        <w:t>Principales Fortalezas, Oportunidades, Debilidades y Amenazas</w:t>
      </w:r>
      <w:bookmarkEnd w:id="127"/>
    </w:p>
    <w:p w14:paraId="7FC355DB" w14:textId="77777777" w:rsidR="00A43E35" w:rsidRDefault="00A43E35" w:rsidP="00A43E35"/>
    <w:p w14:paraId="03C1BB9B" w14:textId="77777777" w:rsidR="00A43E35" w:rsidRPr="001A6E3A" w:rsidRDefault="00A43E35" w:rsidP="00A43E35">
      <w:pPr>
        <w:jc w:val="center"/>
        <w:rPr>
          <w:color w:val="073763" w:themeColor="accent1" w:themeShade="80"/>
          <w:lang w:val="es-ES_tradnl"/>
        </w:rPr>
      </w:pPr>
      <w:r>
        <w:rPr>
          <w:b/>
          <w:color w:val="073763" w:themeColor="accent1" w:themeShade="80"/>
          <w:lang w:val="es-ES_tradnl"/>
        </w:rPr>
        <w:t>Tabla 93</w:t>
      </w:r>
      <w:r w:rsidRPr="001A6E3A">
        <w:rPr>
          <w:b/>
          <w:color w:val="073763" w:themeColor="accent1" w:themeShade="80"/>
          <w:lang w:val="es-ES_tradnl"/>
        </w:rPr>
        <w:t>.</w:t>
      </w:r>
      <w:r w:rsidRPr="001A6E3A">
        <w:rPr>
          <w:color w:val="073763" w:themeColor="accent1" w:themeShade="80"/>
          <w:lang w:val="es-ES_tradnl"/>
        </w:rPr>
        <w:t xml:space="preserve"> Principales Fortalezas, Oportunidades, Debilidades y Amenazas</w:t>
      </w:r>
    </w:p>
    <w:tbl>
      <w:tblPr>
        <w:tblStyle w:val="Sombreadomulticolor-nfasis2"/>
        <w:tblW w:w="5000" w:type="pct"/>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Look w:val="06A0" w:firstRow="1" w:lastRow="0" w:firstColumn="1" w:lastColumn="0" w:noHBand="1" w:noVBand="1"/>
      </w:tblPr>
      <w:tblGrid>
        <w:gridCol w:w="2108"/>
        <w:gridCol w:w="1544"/>
        <w:gridCol w:w="2404"/>
        <w:gridCol w:w="1443"/>
        <w:gridCol w:w="5155"/>
      </w:tblGrid>
      <w:tr w:rsidR="00A43E35" w:rsidRPr="001A6E3A" w14:paraId="3241C26C" w14:textId="77777777" w:rsidTr="0003393D">
        <w:trPr>
          <w:cnfStyle w:val="100000000000" w:firstRow="1" w:lastRow="0" w:firstColumn="0" w:lastColumn="0" w:oddVBand="0" w:evenVBand="0" w:oddHBand="0" w:evenHBand="0" w:firstRowFirstColumn="0" w:firstRowLastColumn="0" w:lastRowFirstColumn="0" w:lastRowLastColumn="0"/>
          <w:cantSplit/>
          <w:trHeight w:val="1350"/>
          <w:tblHeader/>
          <w:jc w:val="center"/>
        </w:trPr>
        <w:tc>
          <w:tcPr>
            <w:cnfStyle w:val="001000000100" w:firstRow="0" w:lastRow="0" w:firstColumn="1" w:lastColumn="0" w:oddVBand="0" w:evenVBand="0" w:oddHBand="0" w:evenHBand="0" w:firstRowFirstColumn="1" w:firstRowLastColumn="0" w:lastRowFirstColumn="0" w:lastRowLastColumn="0"/>
            <w:tcW w:w="833"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A46E554" w14:textId="77777777" w:rsidR="00A43E35" w:rsidRPr="001A6E3A" w:rsidRDefault="00A43E35" w:rsidP="00B63595">
            <w:pPr>
              <w:jc w:val="center"/>
              <w:rPr>
                <w:smallCaps/>
                <w:color w:val="073763" w:themeColor="accent1" w:themeShade="80"/>
                <w:sz w:val="24"/>
                <w:lang w:val="es-ES_tradnl"/>
              </w:rPr>
            </w:pPr>
            <w:r w:rsidRPr="001A6E3A">
              <w:rPr>
                <w:smallCaps/>
                <w:color w:val="073763" w:themeColor="accent1" w:themeShade="80"/>
                <w:sz w:val="24"/>
                <w:lang w:val="es-ES_tradnl"/>
              </w:rPr>
              <w:t>Aspecto de la Evaluación</w:t>
            </w:r>
          </w:p>
        </w:tc>
        <w:tc>
          <w:tcPr>
            <w:tcW w:w="61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4CD88DF3" w14:textId="77777777" w:rsidR="00A43E35" w:rsidRPr="001A6E3A" w:rsidRDefault="00A43E35" w:rsidP="00B63595">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1A6E3A">
              <w:rPr>
                <w:smallCaps/>
                <w:color w:val="073763" w:themeColor="accent1" w:themeShade="80"/>
                <w:sz w:val="24"/>
                <w:lang w:val="es-ES_tradnl"/>
              </w:rPr>
              <w:t>FODA</w:t>
            </w:r>
          </w:p>
        </w:tc>
        <w:tc>
          <w:tcPr>
            <w:tcW w:w="95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2ACA733A" w14:textId="77777777" w:rsidR="00A43E35" w:rsidRPr="001A6E3A" w:rsidRDefault="00A43E35" w:rsidP="00B63595">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1A6E3A">
              <w:rPr>
                <w:smallCaps/>
                <w:color w:val="073763" w:themeColor="accent1" w:themeShade="80"/>
                <w:sz w:val="24"/>
                <w:lang w:val="es-ES_tradnl"/>
              </w:rPr>
              <w:t>Descripción</w:t>
            </w:r>
          </w:p>
        </w:tc>
        <w:tc>
          <w:tcPr>
            <w:tcW w:w="57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33B34AA4" w14:textId="77777777" w:rsidR="00A43E35" w:rsidRPr="001A6E3A" w:rsidRDefault="00A43E35" w:rsidP="00B63595">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1A6E3A">
              <w:rPr>
                <w:smallCaps/>
                <w:color w:val="073763" w:themeColor="accent1" w:themeShade="80"/>
                <w:sz w:val="24"/>
                <w:lang w:val="es-ES_tradnl"/>
              </w:rPr>
              <w:t>Referencia (Pregunta)</w:t>
            </w:r>
          </w:p>
        </w:tc>
        <w:tc>
          <w:tcPr>
            <w:tcW w:w="2037"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tcPr>
          <w:p w14:paraId="004355DD" w14:textId="77777777" w:rsidR="00A43E35" w:rsidRPr="001A6E3A" w:rsidRDefault="00A43E35" w:rsidP="00B63595">
            <w:pPr>
              <w:jc w:val="center"/>
              <w:cnfStyle w:val="100000000000" w:firstRow="1" w:lastRow="0" w:firstColumn="0" w:lastColumn="0" w:oddVBand="0" w:evenVBand="0" w:oddHBand="0" w:evenHBand="0" w:firstRowFirstColumn="0" w:firstRowLastColumn="0" w:lastRowFirstColumn="0" w:lastRowLastColumn="0"/>
              <w:rPr>
                <w:smallCaps/>
                <w:color w:val="073763" w:themeColor="accent1" w:themeShade="80"/>
                <w:sz w:val="24"/>
                <w:lang w:val="es-ES_tradnl"/>
              </w:rPr>
            </w:pPr>
            <w:r w:rsidRPr="001A6E3A">
              <w:rPr>
                <w:smallCaps/>
                <w:color w:val="073763" w:themeColor="accent1" w:themeShade="80"/>
                <w:sz w:val="24"/>
                <w:lang w:val="es-ES_tradnl"/>
              </w:rPr>
              <w:t>Observación</w:t>
            </w:r>
          </w:p>
        </w:tc>
      </w:tr>
      <w:tr w:rsidR="00A43E35" w:rsidRPr="001A6E3A" w14:paraId="30CFCCB7" w14:textId="77777777" w:rsidTr="0003393D">
        <w:trPr>
          <w:trHeight w:val="847"/>
          <w:jc w:val="center"/>
        </w:trPr>
        <w:tc>
          <w:tcPr>
            <w:cnfStyle w:val="001000000000" w:firstRow="0" w:lastRow="0" w:firstColumn="1" w:lastColumn="0" w:oddVBand="0" w:evenVBand="0" w:oddHBand="0" w:evenHBand="0" w:firstRowFirstColumn="0" w:firstRowLastColumn="0" w:lastRowFirstColumn="0" w:lastRowLastColumn="0"/>
            <w:tcW w:w="833" w:type="pct"/>
            <w:vMerge w:val="restart"/>
            <w:tcBorders>
              <w:top w:val="single" w:sz="4" w:space="0" w:color="073763" w:themeColor="accent1" w:themeShade="80"/>
              <w:left w:val="none" w:sz="0" w:space="0" w:color="auto"/>
              <w:bottom w:val="none" w:sz="0" w:space="0" w:color="auto"/>
              <w:right w:val="none" w:sz="0" w:space="0" w:color="auto"/>
            </w:tcBorders>
            <w:shd w:val="clear" w:color="auto" w:fill="auto"/>
          </w:tcPr>
          <w:p w14:paraId="1FCC797D" w14:textId="77777777" w:rsidR="00A43E35" w:rsidRPr="001A6E3A" w:rsidRDefault="00A43E35" w:rsidP="00B63595">
            <w:pPr>
              <w:rPr>
                <w:color w:val="073763" w:themeColor="accent1" w:themeShade="80"/>
                <w:sz w:val="20"/>
                <w:lang w:val="es-ES_tradnl"/>
              </w:rPr>
            </w:pPr>
            <w:r w:rsidRPr="001A6E3A">
              <w:rPr>
                <w:color w:val="073763" w:themeColor="accent1" w:themeShade="80"/>
                <w:sz w:val="20"/>
                <w:lang w:val="es-ES_tradnl"/>
              </w:rPr>
              <w:t>Justificación de la creación y diseño del programa</w:t>
            </w:r>
          </w:p>
        </w:tc>
        <w:tc>
          <w:tcPr>
            <w:tcW w:w="610" w:type="pct"/>
            <w:tcBorders>
              <w:top w:val="single" w:sz="4" w:space="0" w:color="073763" w:themeColor="accent1" w:themeShade="80"/>
            </w:tcBorders>
            <w:shd w:val="clear" w:color="auto" w:fill="auto"/>
          </w:tcPr>
          <w:p w14:paraId="025D6085"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Fortaleza</w:t>
            </w:r>
          </w:p>
        </w:tc>
        <w:tc>
          <w:tcPr>
            <w:tcW w:w="950" w:type="pct"/>
            <w:tcBorders>
              <w:top w:val="single" w:sz="4" w:space="0" w:color="073763" w:themeColor="accent1" w:themeShade="80"/>
            </w:tcBorders>
            <w:shd w:val="clear" w:color="auto" w:fill="auto"/>
          </w:tcPr>
          <w:p w14:paraId="534C72F5"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Diagnóstico del problema que busca atender</w:t>
            </w:r>
          </w:p>
        </w:tc>
        <w:tc>
          <w:tcPr>
            <w:tcW w:w="570" w:type="pct"/>
            <w:tcBorders>
              <w:top w:val="single" w:sz="4" w:space="0" w:color="073763" w:themeColor="accent1" w:themeShade="80"/>
            </w:tcBorders>
            <w:shd w:val="clear" w:color="auto" w:fill="auto"/>
          </w:tcPr>
          <w:p w14:paraId="36E2F407" w14:textId="77777777" w:rsidR="00A43E35" w:rsidRPr="001A6E3A" w:rsidRDefault="00A43E35" w:rsidP="00B63595">
            <w:pPr>
              <w:spacing w:after="0"/>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 w:val="28"/>
                <w:lang w:val="es-ES_tradnl"/>
              </w:rPr>
            </w:pPr>
            <w:r w:rsidRPr="001A6E3A">
              <w:rPr>
                <w:b/>
                <w:color w:val="073763" w:themeColor="accent1" w:themeShade="80"/>
                <w:sz w:val="28"/>
                <w:lang w:val="es-ES_tradnl"/>
              </w:rPr>
              <w:t>2</w:t>
            </w:r>
          </w:p>
        </w:tc>
        <w:tc>
          <w:tcPr>
            <w:tcW w:w="2037" w:type="pct"/>
            <w:tcBorders>
              <w:top w:val="single" w:sz="4" w:space="0" w:color="073763" w:themeColor="accent1" w:themeShade="80"/>
            </w:tcBorders>
            <w:shd w:val="clear" w:color="auto" w:fill="auto"/>
          </w:tcPr>
          <w:p w14:paraId="3BB884EA"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 xml:space="preserve">El programa E022 cuenta con un diagnóstico en dónde se describe el problema que se busca solucionar. </w:t>
            </w:r>
          </w:p>
        </w:tc>
      </w:tr>
      <w:tr w:rsidR="00A43E35" w:rsidRPr="001A6E3A" w14:paraId="2E525601" w14:textId="77777777" w:rsidTr="0003393D">
        <w:trPr>
          <w:trHeight w:val="847"/>
          <w:jc w:val="center"/>
        </w:trPr>
        <w:tc>
          <w:tcPr>
            <w:cnfStyle w:val="001000000000" w:firstRow="0" w:lastRow="0" w:firstColumn="1" w:lastColumn="0" w:oddVBand="0" w:evenVBand="0" w:oddHBand="0" w:evenHBand="0" w:firstRowFirstColumn="0" w:firstRowLastColumn="0" w:lastRowFirstColumn="0" w:lastRowLastColumn="0"/>
            <w:tcW w:w="833" w:type="pct"/>
            <w:vMerge/>
            <w:tcBorders>
              <w:left w:val="none" w:sz="0" w:space="0" w:color="auto"/>
              <w:bottom w:val="none" w:sz="0" w:space="0" w:color="auto"/>
              <w:right w:val="none" w:sz="0" w:space="0" w:color="auto"/>
            </w:tcBorders>
            <w:shd w:val="clear" w:color="auto" w:fill="auto"/>
          </w:tcPr>
          <w:p w14:paraId="2EED5BCD" w14:textId="77777777" w:rsidR="00A43E35" w:rsidRPr="001A6E3A" w:rsidRDefault="00A43E35" w:rsidP="00B63595">
            <w:pPr>
              <w:rPr>
                <w:color w:val="073763" w:themeColor="accent1" w:themeShade="80"/>
                <w:sz w:val="20"/>
                <w:lang w:val="es-ES_tradnl"/>
              </w:rPr>
            </w:pPr>
          </w:p>
        </w:tc>
        <w:tc>
          <w:tcPr>
            <w:tcW w:w="610" w:type="pct"/>
            <w:shd w:val="clear" w:color="auto" w:fill="auto"/>
          </w:tcPr>
          <w:p w14:paraId="62E7A0B6"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Oportunidad</w:t>
            </w:r>
          </w:p>
        </w:tc>
        <w:tc>
          <w:tcPr>
            <w:tcW w:w="950" w:type="pct"/>
            <w:shd w:val="clear" w:color="auto" w:fill="auto"/>
          </w:tcPr>
          <w:p w14:paraId="6B0D4CC4"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Identificación de la necesidad que busca resolver</w:t>
            </w:r>
          </w:p>
        </w:tc>
        <w:tc>
          <w:tcPr>
            <w:tcW w:w="570" w:type="pct"/>
            <w:shd w:val="clear" w:color="auto" w:fill="auto"/>
          </w:tcPr>
          <w:p w14:paraId="7846F58F" w14:textId="77777777" w:rsidR="00A43E35" w:rsidRPr="001A6E3A" w:rsidRDefault="00A43E35" w:rsidP="00B63595">
            <w:pPr>
              <w:spacing w:after="0"/>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 w:val="28"/>
                <w:lang w:val="es-ES_tradnl"/>
              </w:rPr>
            </w:pPr>
            <w:r w:rsidRPr="001A6E3A">
              <w:rPr>
                <w:b/>
                <w:color w:val="073763" w:themeColor="accent1" w:themeShade="80"/>
                <w:sz w:val="28"/>
                <w:lang w:val="es-ES_tradnl"/>
              </w:rPr>
              <w:t>1-3</w:t>
            </w:r>
          </w:p>
        </w:tc>
        <w:tc>
          <w:tcPr>
            <w:tcW w:w="2037" w:type="pct"/>
            <w:shd w:val="clear" w:color="auto" w:fill="auto"/>
          </w:tcPr>
          <w:p w14:paraId="5547609D"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El programa no establece una población objetivo, en este caso el número de usuarios que busca atender así como no se establece una metodología para conocer los beneficios o resultados del servicio de transporte de carga hacia éstos.</w:t>
            </w:r>
          </w:p>
        </w:tc>
      </w:tr>
      <w:tr w:rsidR="00A43E35" w:rsidRPr="001A6E3A" w14:paraId="4FCD09AD" w14:textId="77777777" w:rsidTr="0003393D">
        <w:trPr>
          <w:trHeight w:val="847"/>
          <w:jc w:val="center"/>
        </w:trPr>
        <w:tc>
          <w:tcPr>
            <w:cnfStyle w:val="001000000000" w:firstRow="0" w:lastRow="0" w:firstColumn="1" w:lastColumn="0" w:oddVBand="0" w:evenVBand="0" w:oddHBand="0" w:evenHBand="0" w:firstRowFirstColumn="0" w:firstRowLastColumn="0" w:lastRowFirstColumn="0" w:lastRowLastColumn="0"/>
            <w:tcW w:w="833" w:type="pct"/>
            <w:tcBorders>
              <w:left w:val="none" w:sz="0" w:space="0" w:color="auto"/>
              <w:bottom w:val="none" w:sz="0" w:space="0" w:color="auto"/>
              <w:right w:val="none" w:sz="0" w:space="0" w:color="auto"/>
            </w:tcBorders>
            <w:shd w:val="clear" w:color="auto" w:fill="auto"/>
          </w:tcPr>
          <w:p w14:paraId="27BA3E94" w14:textId="77777777" w:rsidR="00A43E35" w:rsidRPr="001A6E3A" w:rsidRDefault="00A43E35" w:rsidP="00B63595">
            <w:pPr>
              <w:rPr>
                <w:color w:val="073763" w:themeColor="accent1" w:themeShade="80"/>
                <w:sz w:val="20"/>
                <w:lang w:val="es-ES_tradnl"/>
              </w:rPr>
            </w:pPr>
            <w:r w:rsidRPr="001A6E3A">
              <w:rPr>
                <w:color w:val="073763" w:themeColor="accent1" w:themeShade="80"/>
                <w:sz w:val="20"/>
                <w:lang w:val="es-ES_tradnl"/>
              </w:rPr>
              <w:t>Contribución del programa a las metas y estrategias nacionales</w:t>
            </w:r>
          </w:p>
        </w:tc>
        <w:tc>
          <w:tcPr>
            <w:tcW w:w="610" w:type="pct"/>
            <w:shd w:val="clear" w:color="auto" w:fill="auto"/>
          </w:tcPr>
          <w:p w14:paraId="2EFF81EB"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Oportunidad</w:t>
            </w:r>
          </w:p>
        </w:tc>
        <w:tc>
          <w:tcPr>
            <w:tcW w:w="950" w:type="pct"/>
            <w:shd w:val="clear" w:color="auto" w:fill="auto"/>
          </w:tcPr>
          <w:p w14:paraId="1B27D928"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Vinculación del nivel propósito de la MIR con la planeación nacional y sectorial</w:t>
            </w:r>
          </w:p>
        </w:tc>
        <w:tc>
          <w:tcPr>
            <w:tcW w:w="570" w:type="pct"/>
            <w:shd w:val="clear" w:color="auto" w:fill="auto"/>
          </w:tcPr>
          <w:p w14:paraId="62C2A3A1" w14:textId="77777777" w:rsidR="00A43E35" w:rsidRPr="001A6E3A" w:rsidRDefault="00A43E35" w:rsidP="00B63595">
            <w:pPr>
              <w:spacing w:after="0"/>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 w:val="28"/>
                <w:lang w:val="es-ES_tradnl"/>
              </w:rPr>
            </w:pPr>
            <w:r w:rsidRPr="001A6E3A">
              <w:rPr>
                <w:b/>
                <w:color w:val="073763" w:themeColor="accent1" w:themeShade="80"/>
                <w:sz w:val="28"/>
                <w:lang w:val="es-ES_tradnl"/>
              </w:rPr>
              <w:t>4</w:t>
            </w:r>
          </w:p>
        </w:tc>
        <w:tc>
          <w:tcPr>
            <w:tcW w:w="2037" w:type="pct"/>
            <w:shd w:val="clear" w:color="auto" w:fill="auto"/>
          </w:tcPr>
          <w:p w14:paraId="600C37FF"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La descripción y medición del objetivo establecido a nivel propósito, limita el impacto del programa en la planeación nacional y especialmente en la sectorial.</w:t>
            </w:r>
          </w:p>
        </w:tc>
      </w:tr>
      <w:tr w:rsidR="00A43E35" w:rsidRPr="001A6E3A" w14:paraId="349F2353" w14:textId="77777777" w:rsidTr="0003393D">
        <w:trPr>
          <w:trHeight w:val="847"/>
          <w:jc w:val="center"/>
        </w:trPr>
        <w:tc>
          <w:tcPr>
            <w:cnfStyle w:val="001000000000" w:firstRow="0" w:lastRow="0" w:firstColumn="1" w:lastColumn="0" w:oddVBand="0" w:evenVBand="0" w:oddHBand="0" w:evenHBand="0" w:firstRowFirstColumn="0" w:firstRowLastColumn="0" w:lastRowFirstColumn="0" w:lastRowLastColumn="0"/>
            <w:tcW w:w="833" w:type="pct"/>
            <w:vMerge w:val="restart"/>
            <w:tcBorders>
              <w:left w:val="none" w:sz="0" w:space="0" w:color="auto"/>
              <w:bottom w:val="none" w:sz="0" w:space="0" w:color="auto"/>
              <w:right w:val="none" w:sz="0" w:space="0" w:color="auto"/>
            </w:tcBorders>
            <w:shd w:val="clear" w:color="auto" w:fill="auto"/>
          </w:tcPr>
          <w:p w14:paraId="07F91C1A" w14:textId="77777777" w:rsidR="00A43E35" w:rsidRPr="001A6E3A" w:rsidRDefault="00A43E35" w:rsidP="00B63595">
            <w:pPr>
              <w:rPr>
                <w:color w:val="073763" w:themeColor="accent1" w:themeShade="80"/>
                <w:sz w:val="20"/>
                <w:lang w:val="es-ES_tradnl"/>
              </w:rPr>
            </w:pPr>
            <w:r w:rsidRPr="001A6E3A">
              <w:rPr>
                <w:color w:val="073763" w:themeColor="accent1" w:themeShade="80"/>
                <w:sz w:val="20"/>
                <w:lang w:val="es-ES_tradnl"/>
              </w:rPr>
              <w:t>Matriz de Indicadores para Resultados</w:t>
            </w:r>
          </w:p>
        </w:tc>
        <w:tc>
          <w:tcPr>
            <w:tcW w:w="610" w:type="pct"/>
            <w:shd w:val="clear" w:color="auto" w:fill="auto"/>
          </w:tcPr>
          <w:p w14:paraId="7AB7B449"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Fortaleza</w:t>
            </w:r>
          </w:p>
        </w:tc>
        <w:tc>
          <w:tcPr>
            <w:tcW w:w="950" w:type="pct"/>
            <w:shd w:val="clear" w:color="auto" w:fill="auto"/>
          </w:tcPr>
          <w:p w14:paraId="748C401D"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Lógica Vertical (Actividades-Componentes)</w:t>
            </w:r>
          </w:p>
        </w:tc>
        <w:tc>
          <w:tcPr>
            <w:tcW w:w="570" w:type="pct"/>
            <w:shd w:val="clear" w:color="auto" w:fill="auto"/>
          </w:tcPr>
          <w:p w14:paraId="43849272" w14:textId="77777777" w:rsidR="00A43E35" w:rsidRPr="001A6E3A" w:rsidRDefault="00A43E35" w:rsidP="00B63595">
            <w:pPr>
              <w:spacing w:after="0"/>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 w:val="28"/>
                <w:lang w:val="es-ES_tradnl"/>
              </w:rPr>
            </w:pPr>
            <w:r w:rsidRPr="001A6E3A">
              <w:rPr>
                <w:b/>
                <w:color w:val="073763" w:themeColor="accent1" w:themeShade="80"/>
                <w:sz w:val="28"/>
                <w:lang w:val="es-ES_tradnl"/>
              </w:rPr>
              <w:t>16</w:t>
            </w:r>
          </w:p>
        </w:tc>
        <w:tc>
          <w:tcPr>
            <w:tcW w:w="2037" w:type="pct"/>
            <w:shd w:val="clear" w:color="auto" w:fill="auto"/>
          </w:tcPr>
          <w:p w14:paraId="4FF2E745"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Las actividades establecidas son las necesarias para generar los componentes</w:t>
            </w:r>
          </w:p>
        </w:tc>
      </w:tr>
      <w:tr w:rsidR="00A43E35" w:rsidRPr="001A6E3A" w14:paraId="0E979132" w14:textId="77777777" w:rsidTr="0003393D">
        <w:trPr>
          <w:trHeight w:val="847"/>
          <w:jc w:val="center"/>
        </w:trPr>
        <w:tc>
          <w:tcPr>
            <w:cnfStyle w:val="001000000000" w:firstRow="0" w:lastRow="0" w:firstColumn="1" w:lastColumn="0" w:oddVBand="0" w:evenVBand="0" w:oddHBand="0" w:evenHBand="0" w:firstRowFirstColumn="0" w:firstRowLastColumn="0" w:lastRowFirstColumn="0" w:lastRowLastColumn="0"/>
            <w:tcW w:w="833" w:type="pct"/>
            <w:vMerge/>
            <w:tcBorders>
              <w:left w:val="none" w:sz="0" w:space="0" w:color="auto"/>
              <w:bottom w:val="none" w:sz="0" w:space="0" w:color="auto"/>
              <w:right w:val="none" w:sz="0" w:space="0" w:color="auto"/>
            </w:tcBorders>
            <w:shd w:val="clear" w:color="auto" w:fill="auto"/>
          </w:tcPr>
          <w:p w14:paraId="581AF826" w14:textId="77777777" w:rsidR="00A43E35" w:rsidRPr="001A6E3A" w:rsidRDefault="00A43E35" w:rsidP="00B63595">
            <w:pPr>
              <w:rPr>
                <w:color w:val="073763" w:themeColor="accent1" w:themeShade="80"/>
                <w:sz w:val="20"/>
                <w:lang w:val="es-MX"/>
              </w:rPr>
            </w:pPr>
          </w:p>
        </w:tc>
        <w:tc>
          <w:tcPr>
            <w:tcW w:w="610" w:type="pct"/>
            <w:shd w:val="clear" w:color="auto" w:fill="auto"/>
          </w:tcPr>
          <w:p w14:paraId="1DAEB135"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Amenaza</w:t>
            </w:r>
          </w:p>
        </w:tc>
        <w:tc>
          <w:tcPr>
            <w:tcW w:w="950" w:type="pct"/>
            <w:shd w:val="clear" w:color="auto" w:fill="auto"/>
          </w:tcPr>
          <w:p w14:paraId="51D10B34"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Lógica Vertical (Componentes)</w:t>
            </w:r>
          </w:p>
        </w:tc>
        <w:tc>
          <w:tcPr>
            <w:tcW w:w="570" w:type="pct"/>
            <w:shd w:val="clear" w:color="auto" w:fill="auto"/>
          </w:tcPr>
          <w:p w14:paraId="5BA7B8A2" w14:textId="77777777" w:rsidR="00A43E35" w:rsidRPr="001A6E3A" w:rsidRDefault="00A43E35" w:rsidP="00B63595">
            <w:pPr>
              <w:spacing w:after="0"/>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 w:val="28"/>
                <w:lang w:val="es-ES_tradnl"/>
              </w:rPr>
            </w:pPr>
            <w:r w:rsidRPr="001A6E3A">
              <w:rPr>
                <w:b/>
                <w:color w:val="073763" w:themeColor="accent1" w:themeShade="80"/>
                <w:sz w:val="28"/>
                <w:lang w:val="es-ES_tradnl"/>
              </w:rPr>
              <w:t>17</w:t>
            </w:r>
          </w:p>
        </w:tc>
        <w:tc>
          <w:tcPr>
            <w:tcW w:w="2037" w:type="pct"/>
            <w:shd w:val="clear" w:color="auto" w:fill="auto"/>
          </w:tcPr>
          <w:p w14:paraId="4C630A86"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El componente no refleja un bien o servicio, el cual debería referirse al propio servicio de transporte de carga.</w:t>
            </w:r>
          </w:p>
        </w:tc>
      </w:tr>
      <w:tr w:rsidR="00A43E35" w:rsidRPr="001A6E3A" w14:paraId="11294063" w14:textId="77777777" w:rsidTr="0003393D">
        <w:trPr>
          <w:trHeight w:val="847"/>
          <w:jc w:val="center"/>
        </w:trPr>
        <w:tc>
          <w:tcPr>
            <w:cnfStyle w:val="001000000000" w:firstRow="0" w:lastRow="0" w:firstColumn="1" w:lastColumn="0" w:oddVBand="0" w:evenVBand="0" w:oddHBand="0" w:evenHBand="0" w:firstRowFirstColumn="0" w:firstRowLastColumn="0" w:lastRowFirstColumn="0" w:lastRowLastColumn="0"/>
            <w:tcW w:w="833" w:type="pct"/>
            <w:vMerge/>
            <w:tcBorders>
              <w:left w:val="none" w:sz="0" w:space="0" w:color="auto"/>
              <w:bottom w:val="none" w:sz="0" w:space="0" w:color="auto"/>
              <w:right w:val="none" w:sz="0" w:space="0" w:color="auto"/>
            </w:tcBorders>
            <w:shd w:val="clear" w:color="auto" w:fill="auto"/>
          </w:tcPr>
          <w:p w14:paraId="67A9EED2" w14:textId="77777777" w:rsidR="00A43E35" w:rsidRPr="001A6E3A" w:rsidRDefault="00A43E35" w:rsidP="00B63595">
            <w:pPr>
              <w:rPr>
                <w:color w:val="073763" w:themeColor="accent1" w:themeShade="80"/>
                <w:sz w:val="20"/>
                <w:lang w:val="es-MX"/>
              </w:rPr>
            </w:pPr>
          </w:p>
        </w:tc>
        <w:tc>
          <w:tcPr>
            <w:tcW w:w="610" w:type="pct"/>
            <w:shd w:val="clear" w:color="auto" w:fill="auto"/>
          </w:tcPr>
          <w:p w14:paraId="7D3BEF50"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Fortaleza</w:t>
            </w:r>
          </w:p>
        </w:tc>
        <w:tc>
          <w:tcPr>
            <w:tcW w:w="950" w:type="pct"/>
            <w:shd w:val="clear" w:color="auto" w:fill="auto"/>
          </w:tcPr>
          <w:p w14:paraId="7F58C805"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Descripción del Fin</w:t>
            </w:r>
          </w:p>
        </w:tc>
        <w:tc>
          <w:tcPr>
            <w:tcW w:w="570" w:type="pct"/>
            <w:shd w:val="clear" w:color="auto" w:fill="auto"/>
          </w:tcPr>
          <w:p w14:paraId="0BFE60AE" w14:textId="77777777" w:rsidR="00A43E35" w:rsidRPr="001A6E3A" w:rsidRDefault="00A43E35" w:rsidP="00B63595">
            <w:pPr>
              <w:spacing w:after="0"/>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 w:val="28"/>
                <w:lang w:val="es-ES_tradnl"/>
              </w:rPr>
            </w:pPr>
            <w:r w:rsidRPr="001A6E3A">
              <w:rPr>
                <w:b/>
                <w:color w:val="073763" w:themeColor="accent1" w:themeShade="80"/>
                <w:sz w:val="28"/>
                <w:lang w:val="es-ES_tradnl"/>
              </w:rPr>
              <w:t>19</w:t>
            </w:r>
          </w:p>
        </w:tc>
        <w:tc>
          <w:tcPr>
            <w:tcW w:w="2037" w:type="pct"/>
            <w:shd w:val="clear" w:color="auto" w:fill="auto"/>
          </w:tcPr>
          <w:p w14:paraId="38CFA63D"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El nivel fin de la MIR se vincula favorablemente con la planeación sectorial.</w:t>
            </w:r>
          </w:p>
        </w:tc>
      </w:tr>
      <w:tr w:rsidR="00A43E35" w:rsidRPr="001A6E3A" w14:paraId="63A3BCB5" w14:textId="77777777" w:rsidTr="0003393D">
        <w:trPr>
          <w:trHeight w:val="847"/>
          <w:jc w:val="center"/>
        </w:trPr>
        <w:tc>
          <w:tcPr>
            <w:cnfStyle w:val="001000000000" w:firstRow="0" w:lastRow="0" w:firstColumn="1" w:lastColumn="0" w:oddVBand="0" w:evenVBand="0" w:oddHBand="0" w:evenHBand="0" w:firstRowFirstColumn="0" w:firstRowLastColumn="0" w:lastRowFirstColumn="0" w:lastRowLastColumn="0"/>
            <w:tcW w:w="833" w:type="pct"/>
            <w:vMerge/>
            <w:tcBorders>
              <w:left w:val="none" w:sz="0" w:space="0" w:color="auto"/>
              <w:bottom w:val="none" w:sz="0" w:space="0" w:color="auto"/>
              <w:right w:val="none" w:sz="0" w:space="0" w:color="auto"/>
            </w:tcBorders>
            <w:shd w:val="clear" w:color="auto" w:fill="auto"/>
          </w:tcPr>
          <w:p w14:paraId="7697E1B7" w14:textId="77777777" w:rsidR="00A43E35" w:rsidRPr="001A6E3A" w:rsidRDefault="00A43E35" w:rsidP="00B63595">
            <w:pPr>
              <w:rPr>
                <w:color w:val="073763" w:themeColor="accent1" w:themeShade="80"/>
                <w:sz w:val="20"/>
                <w:lang w:val="es-MX"/>
              </w:rPr>
            </w:pPr>
          </w:p>
        </w:tc>
        <w:tc>
          <w:tcPr>
            <w:tcW w:w="610" w:type="pct"/>
            <w:shd w:val="clear" w:color="auto" w:fill="auto"/>
          </w:tcPr>
          <w:p w14:paraId="3BBB1BD2"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Amenaza</w:t>
            </w:r>
          </w:p>
        </w:tc>
        <w:tc>
          <w:tcPr>
            <w:tcW w:w="950" w:type="pct"/>
            <w:shd w:val="clear" w:color="auto" w:fill="auto"/>
          </w:tcPr>
          <w:p w14:paraId="14272853"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Indicadores</w:t>
            </w:r>
          </w:p>
        </w:tc>
        <w:tc>
          <w:tcPr>
            <w:tcW w:w="570" w:type="pct"/>
            <w:shd w:val="clear" w:color="auto" w:fill="auto"/>
          </w:tcPr>
          <w:p w14:paraId="3D42B43F" w14:textId="77777777" w:rsidR="00A43E35" w:rsidRPr="001A6E3A" w:rsidRDefault="00A43E35" w:rsidP="00B63595">
            <w:pPr>
              <w:spacing w:after="0"/>
              <w:jc w:val="center"/>
              <w:cnfStyle w:val="000000000000" w:firstRow="0" w:lastRow="0" w:firstColumn="0" w:lastColumn="0" w:oddVBand="0" w:evenVBand="0" w:oddHBand="0" w:evenHBand="0" w:firstRowFirstColumn="0" w:firstRowLastColumn="0" w:lastRowFirstColumn="0" w:lastRowLastColumn="0"/>
              <w:rPr>
                <w:b/>
                <w:color w:val="073763" w:themeColor="accent1" w:themeShade="80"/>
                <w:sz w:val="28"/>
                <w:lang w:val="es-ES_tradnl"/>
              </w:rPr>
            </w:pPr>
            <w:r w:rsidRPr="001A6E3A">
              <w:rPr>
                <w:b/>
                <w:color w:val="073763" w:themeColor="accent1" w:themeShade="80"/>
                <w:sz w:val="28"/>
                <w:lang w:val="es-ES_tradnl"/>
              </w:rPr>
              <w:t>21/25</w:t>
            </w:r>
          </w:p>
        </w:tc>
        <w:tc>
          <w:tcPr>
            <w:tcW w:w="2037" w:type="pct"/>
            <w:shd w:val="clear" w:color="auto" w:fill="auto"/>
          </w:tcPr>
          <w:p w14:paraId="4309A24A" w14:textId="77777777" w:rsidR="00A43E35" w:rsidRPr="001A6E3A" w:rsidRDefault="00A43E35" w:rsidP="00B63595">
            <w:pPr>
              <w:spacing w:after="0"/>
              <w:cnfStyle w:val="000000000000" w:firstRow="0" w:lastRow="0" w:firstColumn="0" w:lastColumn="0" w:oddVBand="0" w:evenVBand="0" w:oddHBand="0" w:evenHBand="0" w:firstRowFirstColumn="0" w:firstRowLastColumn="0" w:lastRowFirstColumn="0" w:lastRowLastColumn="0"/>
              <w:rPr>
                <w:color w:val="073763" w:themeColor="accent1" w:themeShade="80"/>
                <w:sz w:val="20"/>
                <w:lang w:val="es-ES_tradnl"/>
              </w:rPr>
            </w:pPr>
            <w:r w:rsidRPr="001A6E3A">
              <w:rPr>
                <w:color w:val="073763" w:themeColor="accent1" w:themeShade="80"/>
                <w:sz w:val="20"/>
                <w:lang w:val="es-ES_tradnl"/>
              </w:rPr>
              <w:t>Los indicadores, en especial los asociados al nivel componente y propósito no permiten medir el resultado o impacto del programa.</w:t>
            </w:r>
          </w:p>
        </w:tc>
      </w:tr>
    </w:tbl>
    <w:p w14:paraId="1B8B6511" w14:textId="77777777" w:rsidR="00A43E35" w:rsidRPr="00332A7D" w:rsidRDefault="00A43E35" w:rsidP="00A43E35"/>
    <w:p w14:paraId="3AFB94F6" w14:textId="77777777" w:rsidR="00A43E35" w:rsidRDefault="00A43E35" w:rsidP="00A43E35">
      <w:pPr>
        <w:sectPr w:rsidR="00A43E35" w:rsidSect="00FF1668">
          <w:pgSz w:w="15840" w:h="12240" w:orient="landscape" w:code="1"/>
          <w:pgMar w:top="1701" w:right="1985" w:bottom="1183" w:left="1417" w:header="708" w:footer="708" w:gutter="0"/>
          <w:cols w:space="708"/>
          <w:docGrid w:linePitch="360"/>
        </w:sectPr>
      </w:pPr>
    </w:p>
    <w:p w14:paraId="2F117480" w14:textId="77777777" w:rsidR="00A43E35" w:rsidRPr="00D85190" w:rsidRDefault="00A43E35" w:rsidP="00A43E35">
      <w:pPr>
        <w:pStyle w:val="Ttulo1"/>
        <w:rPr>
          <w:lang w:val="es-ES_tradnl"/>
        </w:rPr>
      </w:pPr>
      <w:bookmarkStart w:id="128" w:name="_Toc441950105"/>
      <w:r w:rsidRPr="00D85190">
        <w:lastRenderedPageBreak/>
        <w:t xml:space="preserve">Anexo </w:t>
      </w:r>
      <w:r>
        <w:t>XII</w:t>
      </w:r>
      <w:r w:rsidRPr="00D85190">
        <w:t xml:space="preserve">. </w:t>
      </w:r>
      <w:r>
        <w:rPr>
          <w:lang w:val="es-ES_tradnl"/>
        </w:rPr>
        <w:t>Antecedentes Imposición Ferrocarril Chiapas Mayab al FIT</w:t>
      </w:r>
      <w:bookmarkEnd w:id="128"/>
    </w:p>
    <w:p w14:paraId="4BAF2C7D" w14:textId="77777777" w:rsidR="00A43E35" w:rsidRDefault="00A43E35" w:rsidP="00A43E35">
      <w:pPr>
        <w:rPr>
          <w:lang w:val="es-ES_tradnl"/>
        </w:rPr>
      </w:pPr>
    </w:p>
    <w:p w14:paraId="1A4A9705"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El 26 de agosto de 1999, el Gobierno Federal, por conducto de la SCT, otorgó a CFCM la concesión para operar y explotar las “Vías Generales de Comunicación Chiapas-Mayab”, adicionalmente podrá prestar el servicio público de transporte ferroviario de carga y servicios auxiliares por un plazo de 30 años.</w:t>
      </w:r>
    </w:p>
    <w:p w14:paraId="3A906BF7"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Durante el periodo 1999-2004, CFCM prestó con regularidad el servicio de transporte ferroviario que le fue concesionado. Sin embargo, en octubre de 2005, el huracán “Stan” produjo daños importantes a la Vía General de Comunicación Ferroviaria Chiapas, limitando su operación únicamente a la línea “K”, específicamente desde Tonalá, Chiapas, en el km 175 hasta el km 416 Tapachula. </w:t>
      </w:r>
    </w:p>
    <w:p w14:paraId="518AB1B4"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Las afectaciones se produjeron a lo largo de 241 km, 19 puentes cuya reconstrucción por especificaciones de la Comisión Nacional del Agua (CONAGUA) requería claros mínimos de 45 m, que es el ancho libre entre pilas y/o estribos, 18 puentes pequeños con claros menores a 20 m, además de 15 km de vía destruida. </w:t>
      </w:r>
    </w:p>
    <w:p w14:paraId="50D03176"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El 8 de octubre de 2005, a petición de la entonces Dirección General de Tarifas, Transporte Ferroviario y Multimodal de la SCT, se realizó la verificación física de la línea “K” con el objeto de evaluar los daños. Dicha evaluación fue realizada por el FIT, emitiéndose el dictamen de daños mediante oficio FIT-GBV-378-2005 del 28 de octubre de ese mismo año.</w:t>
      </w:r>
    </w:p>
    <w:p w14:paraId="5E066B5C"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Por su parte, la CFCM presentó un proyecto de reconstrucción en la línea Chiapas. La SCT emitió el oficio número 4.3.-854-2006 fechado el 12 de julio de 2006 (Anexo 3), mediante el cual comunicó a dicha empresa que corresponde a la Secretaría imponer las modalidades que resulten convenientes para reconstruir el tramo dañado y restituir el servicio, comprometiéndose a aportar 75% del costo de reconstrucción de las vías afectadas y en el entendido de que la empresa aportaría el 25% restante, de conformidad con la opinión emitida por la Unidad de Asuntos Jurídicos de la Secretaría de Comunicaciones y Transportes, (UAJ). </w:t>
      </w:r>
    </w:p>
    <w:p w14:paraId="37518D0D"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Con fecha 30 de noviembre de 2006, la SCT, la CFCM y el FIT celebraron Carta de Intención, en la que se registraron los acuerdos para reconstruir la vía en Chiapas, la preservación de la línea Mayab, entre otros.</w:t>
      </w:r>
    </w:p>
    <w:p w14:paraId="4E9D0363"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El 25 de junio de 2007, la CFCM notificó a la SCT su renuncia a la Concesión, por los siguientes motivos: “Como consecuencia directa de: (i) la condición actual de las vías ferroviarias de la Concesión ocasionada por las catástrofes naturales del año 2005, (ii) las circunstancias financieras resultantes debido a la falta de reconstrucción y la omisión en cuanto a la implementación de la ´Modalidad´ antes referida que ha contribuido a la imposibilidad de continuar prestando servicios por parte de la concesionaria, CFCM ha sufrido grandes pérdidas financieras y ha consumido casi todo su capital y, por ende, no tiene un prospecto financiero viable a futuro. Por lo anterior, CFCM ha determinado: (i) Que sus operaciones en México no son las de un negocio </w:t>
      </w:r>
      <w:r w:rsidRPr="0041532E">
        <w:rPr>
          <w:color w:val="808080" w:themeColor="background1" w:themeShade="80"/>
          <w:lang w:val="es-ES_tradnl"/>
        </w:rPr>
        <w:lastRenderedPageBreak/>
        <w:t>financieramente viable; (ii) que no existe razón suficiente para que los accionistas de CFCM continúen realizando aportaciones adicionales para mantener a la concesionaria; (iii) resolver su disolución anticipada e iniciar su proceso de liquidación; y (iv) renunciar al Título de Concesión…”.</w:t>
      </w:r>
    </w:p>
    <w:p w14:paraId="7897DABB"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Derivado de lo anterior, la CFCM suspendió definitivamente los servicios a partir del 29 de julio de 2007 e inició su proceso de liquidación y la consecuente terminación de operaciones. El 3 de julio de 2007, según oficio número 4.3.-897.-2007, la SCT manifestó a la CFCM que durante la vigencia del Título de Concesión contrajo obligaciones entre las que se encuentra recibir autorización de dicha Secretaría para interrumpir la prestación del servicio público de transporte ferroviario de carga, en las Vías Generales de Comunicación Ferroviaria Chiapas Mayab, por lo que la Dependencia emitiría la resolución correspondiente en el plazo y en los términos que establece el artículo 168 del Reglamento del Servicio Ferroviario.</w:t>
      </w:r>
    </w:p>
    <w:p w14:paraId="74AF3C1B"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El 24 de julio de 2007, mediante oficio 4.3.-1032/2007, la SCT comunicó a la CFCM que respecto al escrito de fecha 25 de junio de 2007 su renuncia no surtiría efectos y las obligaciones que derivan del Título de Concesión continuarían con pleno vigor y efectos legales hasta en tanto esa concesionaria garantizara la continuidad de la prestación del servicio y la ausencia de perjuicio a terceros, supuesto en el que de acuerdo a lo dispuesto por el artículo 20 fracción II de la Ley Reglamentaria del Servicio Ferroviario (LRSF), surtiría efecto la terminación por renuncia del titular. </w:t>
      </w:r>
    </w:p>
    <w:p w14:paraId="01A1C189"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De igual forma, la SCT le estableció a la CFCM un plazo perentorio de 90 días naturales contados a partir de la legal notificación del oficio, durante el cual la empresa debería continuar prestando el servicio en forma regular, sin perjuicio del ejercicio de las facultades que la Ley confiere a la SCT, y que la CFCM debería revertir al Gobierno Federal las Vías Cortas Chiapas y Mayab en buen estado con el propósito de dar cumplimiento a lo dispuesto por el artículo 14 de la LRSF y numeral 5.4 del Título de Concesión.</w:t>
      </w:r>
    </w:p>
    <w:p w14:paraId="358A63A3"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Con fecha 25 de julio de 2007, la CFCM, de manera unilateral, suspendió el servicio público de transporte ferroviario de carga, por lo que el 8 de agosto de 2007 la DGTFM notificó a CFCM el inicio del procedimiento de imposición de sanciones a través de oficio número 4.3.-1076/2007 y dispuso el aseguramiento de bienes sujetos a la prestación del servicio ferroviario y operación de las vías ferroviarias Chiapas-Mayab, designando a FIT como depositario de los mismos, además de verificador especial de CFCM por el tiempo que resultara necesario para restituir la vía ferroviaria a un buen estado operativo.</w:t>
      </w:r>
    </w:p>
    <w:p w14:paraId="191D26E8"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Del 26 al 30 de julio de 2007, la SCT realizó inspecciones, verificando que la CFCM interrumpió la prestación del servicio público de transporte ferroviario de carga. A partir de la imposición de modalidad, el Gobierno Federal, mediante el Convenio de Colaboración con el FIT, de fecha 10 de agosto de 2007, restableció el servicio y destinó recursos presupuestarios para la reconstrucción de la vía Chiapas y rehabilitación de ambas vías, así como obras complementarias para dar continuidad al servicio. </w:t>
      </w:r>
    </w:p>
    <w:p w14:paraId="0E6A4430"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El 19 de septiembre de 2007, la CFCM promovió Juicio de Amparo número 1080/2007-III, que por razón de turno le correspondió conocer al C. Juez Segundo de Distrito en el Estado de Yucatán, </w:t>
      </w:r>
      <w:r w:rsidRPr="0041532E">
        <w:rPr>
          <w:color w:val="808080" w:themeColor="background1" w:themeShade="80"/>
          <w:lang w:val="es-ES_tradnl"/>
        </w:rPr>
        <w:lastRenderedPageBreak/>
        <w:t>por el aseguramiento de bienes en contra de los actos del Secretario, Subsecretario y Director General de Transporte Ferroviario y Multimodal de la SCT, y Director General y Subdirector de Transportes, del Centro SCT Yucatán, mismos que hizo consistir en lo siguiente: “De las autoridades ordenadoras: la orden girada a las autoridades ejecutoras a fin de llevar a cabo la diligencia de fecha 29 de agosto de 2007 y la orden girada a las autoridades ejecutoras de asegurar bienes propiedad de la quejosa mediante el uso de la fuerza pública violando las cerraduras de su domicilio y privándola de la posesión de los mismos. De las autoridades ejecutoras: la ejecución de la diligencia realizada el 29 de agosto de 2007 y el aseguramiento de bienes propiedad de la quejosa realizada por las autoridades ejecutoras el 29 de agosto de 2007 mediante el uso de la fuerza pública, violando las cerraduras de su domicilio y privándola de la posesión de los mismos”</w:t>
      </w:r>
    </w:p>
    <w:p w14:paraId="1DC697DE"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El 21 de septiembre de 2007, CFCM presentó demanda de nulidad ante el Tribunal Federal de Justicia Fiscal y Administrativa en contra de las resoluciones 4.3.-897.-2007 y 4.3.-1032/2007, de fechas 3 y 24 de julio, de 2007, emitidas por la SCT que por razón de turno le correspondió conocer a la Segunda Sala Regional Metropolitana, bajo el número de expediente 27291/07-17-02-5 Compañía de Ferrocarriles Chiapas-Mayab, S.A. de C.V.</w:t>
      </w:r>
    </w:p>
    <w:p w14:paraId="66BCDC7D"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El 1 de febrero de 2008, el C. Juez Segundo de Distrito en el Estado de Yucatán emitió resolución en el Juicio de Amparo con número de expediente 1080/2007-III, en la que se determinó sobreseer el juicio, ya que la diligencia de aseguramiento físico de bienes de fecha 29 de agosto de 2007 fue considerada como un acto derivado de otro consentido, que fue la orden de aseguramiento de fecha 8 de agosto del 2007 (Anexo 11). Este sobreseimiento fue confirmado por el Tribunal Colegiado en Materias Penal y Administrativa del Décimo Cuarto Circuito, mediante sentencia de fecha 31 de marzo de 2008, en el toca 245/2008, por lo que dicho aseguramiento, con independencia de los comentarios relativos al proceso administrativo del que se desprende, es un acto administrativo firme.</w:t>
      </w:r>
    </w:p>
    <w:p w14:paraId="76639421"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Mediante escrito del 13 de marzo de 2008, Genesee &amp; Wyoming Inc. (GWI), confirmó a la SCT la intención de vender sus acciones representativas en la CFCM a Viabilis Holding, S.A. de C.V. (VH). En el mismo documento se comunicó que la firma de los contratos definitivos para la compra de las acciones de CFCM se encontraba sujeta al cumplimiento de ciertas condiciones, incluyendo, sin limitación: (i) la autorización de la SCT respecto del nuevo plan de negocios de VH que, según, contemplaba una inversión privada adicional en la Concesión por montos importantes; y (ii) la terminación definitiva de cualquier controversia o reclamo de la SCT o cualquier otra autoridad competente en contra de CFCM, sus afiliadas relacionadas de cualquier manera con la Concesión, las acciones y/o los activos de la empresa.</w:t>
      </w:r>
    </w:p>
    <w:p w14:paraId="6536A554"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A través de escrito de fecha 26 de octubre de 2008, la concesionaria confirmó a la SCT que GWI y VH celebraron contrato de compra-venta definitivo respecto de las acciones representativas del capital social de la CFCM, titular de la concesión de Ferrocarril Chiapas-Mayab.</w:t>
      </w:r>
    </w:p>
    <w:p w14:paraId="7C7184B8"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Mediante escrito de fecha 27 de enero de 2010, CFCM hizo referencia a la SCT de distintos acontecimientos relacionados con las vías cortas Chiapas-Mayab, desistiéndose de la renuncia de la concesión y exigiendo lo siguiente: </w:t>
      </w:r>
    </w:p>
    <w:p w14:paraId="29FD74B1"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lastRenderedPageBreak/>
        <w:t xml:space="preserve">I. Pagar a CFCM el importe correspondiente a la carga transportada en las vías concesionadas con equipo de su propiedad desde el 10 de agosto de 2007 al mes de septiembre de 2012. La Secretaría adeuda un monto superior a los 500 millones de pesos (mdp) por este concepto. </w:t>
      </w:r>
    </w:p>
    <w:p w14:paraId="7B7268DD"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II. Remunerar a CFCM el importe de las rentas correspondientes por el uso del equipo y el activo asegurado desde el 10 de agosto de 2007, lo que asciende a más de 132 mdp. </w:t>
      </w:r>
    </w:p>
    <w:p w14:paraId="6F2DD9D2"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III. Cumplir el Acuerdo celebrado entre la Secretaría, CFCM y el FIT. </w:t>
      </w:r>
    </w:p>
    <w:p w14:paraId="4D0A5116"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IV. Restituir a CFCM las vías concesionadas y los bienes de su propiedad Compañía de Ferrocarriles Chiapas-Mayab, S.A. de C.V.</w:t>
      </w:r>
    </w:p>
    <w:p w14:paraId="1FD5A651"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El 3 de febrero de 2010, la Segunda Sala del Tribunal Federal de Justicia Fiscal y Administrativa resolvió el Juicio de Nulidad con número de expediente 27291/07-17-02-5, determinando lo siguiente: “I.- Ha resultado infundada la causal de improcedencia propuesta por la autoridad demandada; en consecuencia, no es de sobreseerse ni se sobresee en el presente juicio de nulidad. II.- Se declara la nulidad lisa y llana de la resolución impugnada precisada en el resultado primero de este fallo, consistente en el oficio número 4.33-897/2007 de fecha tres de julio de dos mil siete, emitido por el Director General de Transporte Ferroviario y Multimodal de la Secretaría de Comunicaciones y Transportes, mediante el cual se determinó que en tanto no surta efectos la renuncia de los derechos derivados de la concesión, éstos y las obligaciones derivadas de la misma continúan subsistentes, hasta que la Secretaría de Comunicaciones y Transportes no emita la resolución correspondiente con relación a la renuncia. III.- Se declara la nulidad de las resoluciones: a) La contenida en el oficio número 4.3.-1032/2007 de fecha veinticuatro de julio de dos mil siete, emitida por la Dirección General de Transporte Ferroviario y Multimodal de la Secretaría de Comunicaciones y Transportes, mediante la cual se resolvió la renuncia a la concesión otorgada a la parte actora, y b) La resolución contenida en el oficio número 4.3.206.-216/2007 de fecha cinco de julio de dos mil siete, emitido por el Director General de Regulación Técnica Operativa de Transporte Ferroviario de la Secretaría de Comunicaciones y Transportes, mediante la cual se determinó que no era factible proceder a la cancelación de la inscripción en el Registro Ferroviario Mexicano de la concesión otorgada, hasta en tanto no surta efecto la renuncia de los derechos derivados de la concesión, para el efecto precisado en la parte considerativa final del presente fallo”</w:t>
      </w:r>
    </w:p>
    <w:p w14:paraId="625A256D"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Inconforme con dicha resolución, la UAJ interpuso revisión fiscal de la cual conoció el Décimo Tercer Tribunal Colegiado en Materia Administrativa del Primer Circuito, en el expediente R.F. 585/2010-10517.</w:t>
      </w:r>
    </w:p>
    <w:p w14:paraId="375AA2AF"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Mediante escrito de fecha 27 de enero de 2010, notificado por conducto de Notario Público a la Secretaría el 29 siguiente, la CFCM desistió expresamente y en su perjuicio del escrito de renuncia a que se hace referencia más arriba, y solicita restituir las vías concesionadas y los bienes propiedad de la CFCM. </w:t>
      </w:r>
    </w:p>
    <w:p w14:paraId="2B1FF67B"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Con posterioridad a dicho desistimiento, el 25 de febrero de 2011 el Décimo Tercer Tribunal Colegiado en Materia Administrativa del Primer Circuito que conoció del recurso hecho valer por la </w:t>
      </w:r>
      <w:r w:rsidRPr="0041532E">
        <w:rPr>
          <w:color w:val="808080" w:themeColor="background1" w:themeShade="80"/>
          <w:lang w:val="es-ES_tradnl"/>
        </w:rPr>
        <w:lastRenderedPageBreak/>
        <w:t>Secretaría, dictó sentencia en el expediente R.F. 585/2010-10517., declarando infundada la revisión fiscal interpuesta (Anexo 17).</w:t>
      </w:r>
    </w:p>
    <w:p w14:paraId="043F9D89"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Con fecha 28 de marzo de 2012, la CFCM presentó escrito a la SCT, por el cual solicitó la aprobación de la modificación del Título de Concesión para posibilitar la implementación del nuevo Plan de Negocios; cuantificar el monto de la indemnización que le corresponde a CFCM y se instruya la conclusión de la modalidad impuesta al FIT, para que la CFCM opere, explote y mantenga las vías cortas Chiapas-Mayab, además de prestar en ellas el servicio público de transporte ferroviario.</w:t>
      </w:r>
    </w:p>
    <w:p w14:paraId="178B43E0"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Mediante escrito de fecha 4 de junio de 2012, la CFCM solicitó a la Secretaría modificar el Título de Concesión, para: a) ampliar la vigencia de la Concesión por veinte años adicionales al plazo originalmente contemplado en el Título de Concesión; b) ampliar el periodo de exclusividad para prestar el servicio público de transporte ferroviario de carga por 12 años adicionales; y, c) así como la condición 5.3 del Título de Concesión, para modificar el párrafo segundo, lo anterior bajo la manifestación de estar al corriente en el cumplimiento de sus obligaciones derivadas del Título de Concesión. </w:t>
      </w:r>
    </w:p>
    <w:p w14:paraId="54B79734"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Con fecha 20 de junio de 2012, mediante oficio 4.3.359/2012, la DGTFM solicitó a la UAJ opinión respecto a si la renuncia presentada por la CFCM el 25 de junio de 2007 surtió efectos o no surtió efectos. Derivado del análisis realizado a la solicitud de la CFCM; a que no se ha acreditado incumplimiento alguno a las condiciones previstas en la concesión que le fue otorgada; a los compromisos de inversión que la CFCM propuso en el Plan de Negocios presentado; y, aunado al hecho de que la ampliación del plazo solicitado se encuentra permitido por la legislación aplicable; mediante escrito de fecha 4 de junio de 2012, la DGTFM consideró procedente someter a consideración las modificaciones que se describen más adelante. </w:t>
      </w:r>
    </w:p>
    <w:p w14:paraId="223093E3"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Derivado de lo anterior, la DGTFM elaboró proyectos de modificación del Título de Concesión y de Convenio a celebrar con la CFCM, cuyo contenido se detalla más adelante, mismos que mediante oficio 4.3.365/2012 con fecha 22 de junio de 2012 sometió a consideración de la Subsecretaría de Transporte y de la que se recibiera el visto bueno por conducto de la Coordinación Jurídica de Transporte mediante oficio 4.211.-056/2012 de fecha 22 de junio de 2012 y recibido en fecha 25 de junio de 2012. </w:t>
      </w:r>
    </w:p>
    <w:p w14:paraId="3CA637D1"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Dichos proyectos de modificación del Título de Concesión y de Convenio fueron presentados mediante oficio 4.3.364/2012 con fecha 22 de junio ante la UAJ para su revisión, sanción y, en su caso, donde corresponda, firma del C. Secretario.</w:t>
      </w:r>
    </w:p>
    <w:p w14:paraId="4FB82A49"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Con fecha 6 de julio de 2012, , mediante oficio 1.2.101-012310, recibido el 13 de julio de 2012, la UAJ respondió la consulta informando lo siguiente “Como consecuencia de lo anterior, por lo que respecta a si el título de concesión otorgado a favor de la CFCM se encuentra vigente en todos sus términos, es de destacarse que conforme a lo expuesto en las consideraciones anteriores de este oficio, al desistirse la concesionaria de su renuncia y, por consecuencia, quedar firme el oficio número 4.33-897/2007 de fecha 3 de julio de 2007, emitido por el Director General de Transporte Ferroviario y Multimodal de la Secretaría de Comunicaciones y Transportes por el que se le </w:t>
      </w:r>
      <w:r w:rsidRPr="0041532E">
        <w:rPr>
          <w:color w:val="808080" w:themeColor="background1" w:themeShade="80"/>
          <w:lang w:val="es-ES_tradnl"/>
        </w:rPr>
        <w:lastRenderedPageBreak/>
        <w:t>comunicó a CFCM que “…hasta en tanto no surta efectos la renuncia a los derechos derivados del Título de Concesión, éstos y las obligaciones derivadas de dicho Título, continúan subsistentes…”, es de concluirse que la concesión respecto de las vías generales de comunicación ferroviaria Chiapas y Mayab otorgada con fecha 26 de agosto de 1999 a la CFCM, continúa vigente en sus términos.”</w:t>
      </w:r>
    </w:p>
    <w:p w14:paraId="673B18CB"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El día 22 de junio de 2012, la DGTFM envió a la UAJ los proyectos de Modificación al Título de Concesión y de Convenio a celebrarse entre la SCT y CFCM para su revisión, sanción y, en su caso, donde corresponda, firma del C. Secretario. En esa misma fecha, la DGTFM remitió a la SST los proyectos señalados para visto bueno. Dicho lo anterior, el Coordinador Jurídico de la SST manifestó que los proyectos de Modificación al Título de Concesión y de Convenio a celebrarse entre la SCT y la CFCM son jurídicamente viables. </w:t>
      </w:r>
    </w:p>
    <w:p w14:paraId="613321A0"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 xml:space="preserve">Lo anterior, en virtud de que la modificación al Título de Concesión, es facultad indelegable del C. Secretario, de conformidad con lo establecido en el artículo 5, fracción XI, del Reglamento Interior de la Secretaría de Comunicaciones y Transportes, siendo esto un elemento fundamental para la atención de la situación actual. El 6 de julio de 2012, la UAJ emitió opinión respecto a la solicitud de la DGTFM, señalando que el Título de Concesión otorgado a CFCM continúa vigente en sus términos. </w:t>
      </w:r>
    </w:p>
    <w:p w14:paraId="019DD6F6"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De 2007 a 2012, el FIT ha operado las vías y se han rehabilitado parcialmente los 1,549 km de las rutas Chiapas-Mayab, reconstruyéndose 30 km, además de 38 puentes en la Costa de Chiapas. La velocidad promedio de operación actual es de 20 km/h.</w:t>
      </w:r>
    </w:p>
    <w:p w14:paraId="1F4C5B0F" w14:textId="77777777" w:rsidR="00A43E35" w:rsidRPr="0041532E" w:rsidRDefault="00A43E35" w:rsidP="00A43E35">
      <w:pPr>
        <w:spacing w:line="276" w:lineRule="auto"/>
        <w:jc w:val="both"/>
        <w:rPr>
          <w:color w:val="808080" w:themeColor="background1" w:themeShade="80"/>
          <w:lang w:val="es-ES_tradnl"/>
        </w:rPr>
      </w:pPr>
      <w:r w:rsidRPr="0041532E">
        <w:rPr>
          <w:color w:val="808080" w:themeColor="background1" w:themeShade="80"/>
          <w:lang w:val="es-ES_tradnl"/>
        </w:rPr>
        <w:t>Actualmente la imposición de modalidad al FIT para operar las vías de Chiapas y Mayab sigue vigente.</w:t>
      </w:r>
    </w:p>
    <w:p w14:paraId="4DB0F393" w14:textId="4F4E1110" w:rsidR="00A43E35" w:rsidRDefault="00A43E35">
      <w:pPr>
        <w:spacing w:after="200" w:line="276" w:lineRule="auto"/>
      </w:pPr>
      <w:r>
        <w:br w:type="page"/>
      </w:r>
    </w:p>
    <w:p w14:paraId="40F5C8D9" w14:textId="77777777" w:rsidR="00A43E35" w:rsidRDefault="00A43E35" w:rsidP="00A43E35">
      <w:pPr>
        <w:pStyle w:val="Ttulo1"/>
      </w:pPr>
      <w:bookmarkStart w:id="129" w:name="_Toc441950106"/>
      <w:r>
        <w:lastRenderedPageBreak/>
        <w:t>Anexo XIII. Trabajo de Campo</w:t>
      </w:r>
      <w:bookmarkEnd w:id="129"/>
    </w:p>
    <w:p w14:paraId="3026F238" w14:textId="77777777" w:rsidR="00A43E35" w:rsidRPr="0059096F" w:rsidRDefault="00A43E35" w:rsidP="00A43E35"/>
    <w:p w14:paraId="61270976" w14:textId="77777777" w:rsidR="00A43E35" w:rsidRPr="0059096F" w:rsidRDefault="00A43E35" w:rsidP="00A43E35">
      <w:pPr>
        <w:pStyle w:val="Ttulo2"/>
      </w:pPr>
      <w:bookmarkStart w:id="130" w:name="_Toc441950107"/>
      <w:r>
        <w:t>Trabajo de campo en el Patio Mérida, Yucatán.</w:t>
      </w:r>
      <w:bookmarkEnd w:id="130"/>
    </w:p>
    <w:p w14:paraId="31A2D9C5" w14:textId="77777777" w:rsidR="00A43E35" w:rsidRDefault="00A43E35" w:rsidP="00A43E35"/>
    <w:p w14:paraId="4F89359B" w14:textId="77777777" w:rsidR="00A43E35" w:rsidRPr="0056352F" w:rsidRDefault="00A43E35" w:rsidP="00A43E35">
      <w:pPr>
        <w:spacing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Los días 23 y 24 de noviembre de 2015 se visitaron las oficinas e instalaciones del Ferrocarril del Istmo de Tehuantepec, S. A. de C.V. (FIT) del Patio Mérida, Yucatán, ubicadas en Calle 43 No. 429, Colonia Industrial, C.P. 97150. Esto como parte complementaria de la Evaluación Específica de Costo Efectividad del Programa Presupuestario E022-Operación de Infraestructura Ferroviaria.</w:t>
      </w:r>
    </w:p>
    <w:p w14:paraId="5DDA4962" w14:textId="77777777" w:rsidR="00A43E35" w:rsidRPr="0056352F" w:rsidRDefault="00A43E35" w:rsidP="00A43E35">
      <w:pPr>
        <w:spacing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Los objetivos a cubrir con esta visita fueron los siguientes:</w:t>
      </w:r>
    </w:p>
    <w:p w14:paraId="1A3E18C9" w14:textId="77777777" w:rsidR="00A43E35" w:rsidRPr="0056352F" w:rsidRDefault="00A43E35" w:rsidP="00A43E35">
      <w:pPr>
        <w:pStyle w:val="Prrafodelista"/>
        <w:numPr>
          <w:ilvl w:val="0"/>
          <w:numId w:val="88"/>
        </w:numPr>
        <w:spacing w:after="160"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Recolectar información cuantitativa y cualitativa sobre la operación y mantenimiento de las vías en las que opera el Ferrocarril del Istmo de Tehuantepec, S.A. de C.V. (FIT).</w:t>
      </w:r>
    </w:p>
    <w:p w14:paraId="5B4984E0" w14:textId="77777777" w:rsidR="00A43E35" w:rsidRPr="0056352F" w:rsidRDefault="00A43E35" w:rsidP="00A43E35">
      <w:pPr>
        <w:pStyle w:val="Prrafodelista"/>
        <w:spacing w:line="276" w:lineRule="auto"/>
        <w:jc w:val="both"/>
        <w:rPr>
          <w:rFonts w:ascii="Trebuchet MS" w:hAnsi="Trebuchet MS"/>
          <w:color w:val="808080" w:themeColor="background1" w:themeShade="80"/>
          <w:szCs w:val="21"/>
        </w:rPr>
      </w:pPr>
    </w:p>
    <w:p w14:paraId="2E7B6582" w14:textId="77777777" w:rsidR="00A43E35" w:rsidRPr="0056352F" w:rsidRDefault="00A43E35" w:rsidP="00A43E35">
      <w:pPr>
        <w:pStyle w:val="Prrafodelista"/>
        <w:numPr>
          <w:ilvl w:val="0"/>
          <w:numId w:val="82"/>
        </w:numPr>
        <w:spacing w:after="160"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 xml:space="preserve">Contar con evidencia fotográfica del estado físico actual de las vías en las que opera el FIT.  </w:t>
      </w:r>
    </w:p>
    <w:p w14:paraId="4EF207CA" w14:textId="77777777" w:rsidR="00A43E35" w:rsidRPr="0056352F" w:rsidRDefault="00A43E35" w:rsidP="00A43E35">
      <w:pPr>
        <w:pStyle w:val="Prrafodelista"/>
        <w:spacing w:line="276" w:lineRule="auto"/>
        <w:jc w:val="both"/>
        <w:rPr>
          <w:rFonts w:ascii="Trebuchet MS" w:hAnsi="Trebuchet MS"/>
          <w:color w:val="808080" w:themeColor="background1" w:themeShade="80"/>
          <w:szCs w:val="21"/>
        </w:rPr>
      </w:pPr>
    </w:p>
    <w:p w14:paraId="3621A8E0" w14:textId="77777777" w:rsidR="00A43E35" w:rsidRPr="0056352F" w:rsidRDefault="00A43E35" w:rsidP="00A43E35">
      <w:pPr>
        <w:pStyle w:val="Prrafodelista"/>
        <w:numPr>
          <w:ilvl w:val="0"/>
          <w:numId w:val="82"/>
        </w:numPr>
        <w:spacing w:after="0"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Conocer la periodicidad del tránsito de carga, el tipo y la lógica de formación de los trenes en cada una de las Estaciones de las Líneas; e</w:t>
      </w:r>
    </w:p>
    <w:p w14:paraId="445860B5" w14:textId="77777777" w:rsidR="00A43E35" w:rsidRPr="0056352F" w:rsidRDefault="00A43E35" w:rsidP="00A43E35">
      <w:pPr>
        <w:pStyle w:val="Prrafodelista"/>
        <w:spacing w:line="276" w:lineRule="auto"/>
        <w:jc w:val="both"/>
        <w:rPr>
          <w:rFonts w:ascii="Trebuchet MS" w:hAnsi="Trebuchet MS"/>
          <w:color w:val="808080" w:themeColor="background1" w:themeShade="80"/>
          <w:szCs w:val="21"/>
        </w:rPr>
      </w:pPr>
    </w:p>
    <w:p w14:paraId="0D82D699" w14:textId="77777777" w:rsidR="00A43E35" w:rsidRPr="0056352F" w:rsidRDefault="00A43E35" w:rsidP="00A43E35">
      <w:pPr>
        <w:pStyle w:val="Prrafodelista"/>
        <w:numPr>
          <w:ilvl w:val="0"/>
          <w:numId w:val="82"/>
        </w:numPr>
        <w:spacing w:after="0"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Identificar áreas de oportunidad relacionadas con la operación del FIT, tanto en lo que respecta al capital humano, como en la propia infraestructura de la empresa.</w:t>
      </w:r>
    </w:p>
    <w:p w14:paraId="6F6F7310" w14:textId="77777777" w:rsidR="00A43E35" w:rsidRPr="0056352F" w:rsidRDefault="00A43E35" w:rsidP="00A43E35">
      <w:pPr>
        <w:spacing w:line="276" w:lineRule="auto"/>
        <w:jc w:val="both"/>
        <w:rPr>
          <w:rFonts w:ascii="Trebuchet MS" w:hAnsi="Trebuchet MS"/>
          <w:color w:val="808080" w:themeColor="background1" w:themeShade="80"/>
          <w:szCs w:val="21"/>
        </w:rPr>
      </w:pPr>
    </w:p>
    <w:p w14:paraId="219E1198" w14:textId="77777777" w:rsidR="00A43E35" w:rsidRPr="0056352F" w:rsidRDefault="00A43E35" w:rsidP="00A43E35">
      <w:pPr>
        <w:spacing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Cabe señalar, que previo a la visita a las oficinas e instalaciones del FIT en Mérida, Yucatán se envió una lista de Requerimiento de Información, a fin de contar con mayores elementos al momento de las entrevistas y valoración de la situación actual de las Líneas del FIT. La lista de Requerimiento puede consultarse al final de este Anexo.</w:t>
      </w:r>
    </w:p>
    <w:p w14:paraId="4815B388" w14:textId="77777777" w:rsidR="00A43E35" w:rsidRPr="0056352F" w:rsidRDefault="00A43E35" w:rsidP="00A43E35">
      <w:pPr>
        <w:spacing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Sobre el trabajo de campo en el Patio Mérida, vale la pena indicar que el día 23 de noviembre se visitaron las oficinas del FIT y se tuvo la oportunidad de conversar con el Ingeniero Gustavo Baca Villanueva, Director General del FIT; con la Lic. Laura Canto Huerta, Supervisora de Recursos Humanos y Administrativos de la empresa; con Wilberth Sosa Villanueva, Coordinador General de Transportes y con la persona encargada de la administración del Almacén del Patio.</w:t>
      </w:r>
    </w:p>
    <w:p w14:paraId="039554E8" w14:textId="77777777" w:rsidR="00A43E35" w:rsidRPr="0056352F" w:rsidRDefault="00A43E35" w:rsidP="00A43E35">
      <w:pPr>
        <w:spacing w:line="276" w:lineRule="auto"/>
        <w:jc w:val="both"/>
        <w:rPr>
          <w:rFonts w:ascii="Trebuchet MS" w:hAnsi="Trebuchet MS"/>
          <w:color w:val="808080" w:themeColor="background1" w:themeShade="80"/>
          <w:szCs w:val="21"/>
          <w:highlight w:val="yellow"/>
        </w:rPr>
      </w:pPr>
      <w:r w:rsidRPr="0056352F">
        <w:rPr>
          <w:rFonts w:ascii="Trebuchet MS" w:hAnsi="Trebuchet MS"/>
          <w:color w:val="808080" w:themeColor="background1" w:themeShade="80"/>
          <w:szCs w:val="21"/>
        </w:rPr>
        <w:t>Al día siguiente, 24 de noviembre, se entrevistaron a tres personas más involucradas con  los trabajos de conservación, mantenimiento y rehabilitación que se dan a las vías del Ferrocarril; a saber: Ing. David Ortiz Berzunza, Encargado del Mantenimiento de equipo, maquinaria e instalaciones eléctricas y electrónico; el Lic. Ángel Bobadilla, Gerente de Servicio de Flete; y el Ing. Enrique Juárez Morales, Coordinador de Áreas Operativas de la Entidad .</w:t>
      </w:r>
    </w:p>
    <w:p w14:paraId="12E6FC5C" w14:textId="77777777" w:rsidR="00A43E35" w:rsidRPr="0056352F" w:rsidRDefault="00A43E35" w:rsidP="00A43E35">
      <w:pPr>
        <w:spacing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lastRenderedPageBreak/>
        <w:t xml:space="preserve">Al concluir las entrevistas, se realizó un recorrido en </w:t>
      </w:r>
      <w:r w:rsidRPr="0056352F">
        <w:rPr>
          <w:rFonts w:ascii="Trebuchet MS" w:hAnsi="Trebuchet MS"/>
          <w:i/>
          <w:color w:val="808080" w:themeColor="background1" w:themeShade="80"/>
          <w:szCs w:val="21"/>
        </w:rPr>
        <w:t>high rail</w:t>
      </w:r>
      <w:r w:rsidRPr="0056352F">
        <w:rPr>
          <w:rFonts w:ascii="Trebuchet MS" w:hAnsi="Trebuchet MS"/>
          <w:color w:val="808080" w:themeColor="background1" w:themeShade="80"/>
          <w:szCs w:val="21"/>
        </w:rPr>
        <w:t xml:space="preserve"> sobre las vías del FIT que conectan al Patio Mérida con Ciudad Industrial para conocer la operación del tren, tanto en zonas donde la vía ha sido rehabilitada, como en zonas donde esto aún no ha sucedido.</w:t>
      </w:r>
    </w:p>
    <w:p w14:paraId="426C121D" w14:textId="77777777" w:rsidR="00A43E35" w:rsidRPr="0056352F" w:rsidRDefault="00A43E35" w:rsidP="00A43E35">
      <w:pPr>
        <w:spacing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A continuación se presentan algunas de las problemáticas detectadas por el equipo de evaluación externa del Instituto de Investigaciones Sociales de la UNAM (IIS-UNAM), a partir de las entrevistas antes mencionadas:</w:t>
      </w:r>
    </w:p>
    <w:p w14:paraId="46FFC152" w14:textId="77777777" w:rsidR="00A43E35" w:rsidRPr="0056352F" w:rsidRDefault="00A43E35" w:rsidP="00A43E35">
      <w:pPr>
        <w:pStyle w:val="Prrafodelista"/>
        <w:numPr>
          <w:ilvl w:val="0"/>
          <w:numId w:val="83"/>
        </w:numPr>
        <w:spacing w:after="160"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A la fecha, el FIT no cuenta con locomotoras propias, sino que renta 31 para ofrecer su servicio de transporte de carga, lo que dificulta la instalación de los sistemas de monitoreo satelital que sirven para dar seguimiento al transporte de mercancías.</w:t>
      </w:r>
    </w:p>
    <w:p w14:paraId="5CA83803" w14:textId="77777777" w:rsidR="00A43E35" w:rsidRPr="0056352F" w:rsidRDefault="00A43E35" w:rsidP="00A43E35">
      <w:pPr>
        <w:pStyle w:val="Prrafodelista"/>
        <w:numPr>
          <w:ilvl w:val="0"/>
          <w:numId w:val="83"/>
        </w:numPr>
        <w:spacing w:after="160"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Existe desconocimiento de las ventajas y desventajas que se tendrían con la implementación del sistema de localización satelital de los trenes, por parte de los trabajadores sindicalizados.</w:t>
      </w:r>
    </w:p>
    <w:p w14:paraId="3C79A108" w14:textId="77777777" w:rsidR="00A43E35" w:rsidRPr="0056352F" w:rsidRDefault="00A43E35" w:rsidP="00A43E35">
      <w:pPr>
        <w:pStyle w:val="Prrafodelista"/>
        <w:numPr>
          <w:ilvl w:val="0"/>
          <w:numId w:val="83"/>
        </w:numPr>
        <w:spacing w:after="160"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Se percibió desconocimiento de una buena parte de los trabajadores, de la estructura orgánica de la empresa; así como una falta de organización y una sobrecarga de trabajo para algunos puestos administrativos, en especial para el Área de Recursos Humanos.</w:t>
      </w:r>
    </w:p>
    <w:p w14:paraId="212396DC" w14:textId="77777777" w:rsidR="00A43E35" w:rsidRPr="0056352F" w:rsidRDefault="00A43E35" w:rsidP="00A43E35">
      <w:pPr>
        <w:pStyle w:val="Prrafodelista"/>
        <w:numPr>
          <w:ilvl w:val="0"/>
          <w:numId w:val="80"/>
        </w:numPr>
        <w:spacing w:after="160"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Se carece de manuales de organización y procedimientos para algunas actividades claves de la empresa, y en otros casos, éstos no han sido actualizados.</w:t>
      </w:r>
    </w:p>
    <w:p w14:paraId="6D5F3F6D" w14:textId="77777777" w:rsidR="00A43E35" w:rsidRPr="0056352F" w:rsidRDefault="00A43E35" w:rsidP="00A43E35">
      <w:pPr>
        <w:pStyle w:val="Prrafodelista"/>
        <w:numPr>
          <w:ilvl w:val="0"/>
          <w:numId w:val="80"/>
        </w:numPr>
        <w:spacing w:after="160"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 xml:space="preserve">De acuerdo con el responsable del Área de Servicio de Flete, </w:t>
      </w:r>
      <w:r w:rsidRPr="00374067">
        <w:rPr>
          <w:rFonts w:ascii="Trebuchet MS" w:hAnsi="Trebuchet MS"/>
          <w:color w:val="808080" w:themeColor="background1" w:themeShade="80"/>
          <w:szCs w:val="21"/>
        </w:rPr>
        <w:t>en el Patio Mérida y en</w:t>
      </w:r>
      <w:r w:rsidRPr="0056352F">
        <w:rPr>
          <w:rFonts w:ascii="Trebuchet MS" w:hAnsi="Trebuchet MS"/>
          <w:color w:val="808080" w:themeColor="background1" w:themeShade="80"/>
          <w:szCs w:val="21"/>
        </w:rPr>
        <w:t xml:space="preserve"> la Línea Chiapas-Mayab, destaca la elevada ocurrencia de incidencias durante los viajes (descarrilamientos, accidentes, operativos policíacos para la detención de migrantes centroamericanos, etc.), lo que provoca pérdida de tiempo ya que el tren suele llegar entre 3 y 4 horas tarde; lo cual se aúna a la ubicación del Patio que está dentro de la ciudad, por lo cual debe reducir su velocidad en esta zona de la Línea.</w:t>
      </w:r>
    </w:p>
    <w:p w14:paraId="7A1119B4" w14:textId="77777777" w:rsidR="00A43E35" w:rsidRPr="0056352F" w:rsidRDefault="00A43E35" w:rsidP="00A43E35">
      <w:pPr>
        <w:pStyle w:val="Prrafodelista"/>
        <w:numPr>
          <w:ilvl w:val="0"/>
          <w:numId w:val="80"/>
        </w:numPr>
        <w:spacing w:after="160"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En algunas zonas de los trayectos de las líneas Chiapas y Mayab hay inseguridad y robos en el traslado de mercancías de los clientes.</w:t>
      </w:r>
    </w:p>
    <w:p w14:paraId="7D13F7D0" w14:textId="77777777" w:rsidR="00A43E35" w:rsidRPr="0056352F" w:rsidRDefault="00A43E35" w:rsidP="00A43E35">
      <w:pPr>
        <w:spacing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 xml:space="preserve">A partir de lo anterior, el equipo de evaluación externa del IIS-UNAM consideró importante lo siguiente: </w:t>
      </w:r>
    </w:p>
    <w:p w14:paraId="0216D649" w14:textId="77777777" w:rsidR="00A43E35" w:rsidRPr="0056352F" w:rsidRDefault="00A43E35" w:rsidP="00A43E35">
      <w:pPr>
        <w:pStyle w:val="Prrafodelista"/>
        <w:numPr>
          <w:ilvl w:val="0"/>
          <w:numId w:val="81"/>
        </w:numPr>
        <w:spacing w:after="160"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Establecer con las autoridades correspondientes, si el FIT continuará o no operando la Línea Chiapas-Mayab, a fin de otorgar mayor certidumbre al personal directivo y operativo de la entidad, y con base en esto poder llevar a cabo la planeación estratégica adecuada para el crecimiento y desarrollo del FIT.</w:t>
      </w:r>
    </w:p>
    <w:p w14:paraId="41275B67" w14:textId="77777777" w:rsidR="00A43E35" w:rsidRPr="0056352F" w:rsidRDefault="00A43E35" w:rsidP="00A43E35">
      <w:pPr>
        <w:pStyle w:val="Prrafodelista"/>
        <w:numPr>
          <w:ilvl w:val="0"/>
          <w:numId w:val="81"/>
        </w:numPr>
        <w:spacing w:after="160"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Una vez definido lo anterior, es altamente recomendable realizar una evaluación de procesos que dé como resultado:</w:t>
      </w:r>
    </w:p>
    <w:p w14:paraId="1DEA50B2" w14:textId="77777777" w:rsidR="00A43E35" w:rsidRDefault="00A43E35" w:rsidP="00A43E35">
      <w:pPr>
        <w:pStyle w:val="Prrafodelista"/>
        <w:numPr>
          <w:ilvl w:val="0"/>
          <w:numId w:val="89"/>
        </w:numPr>
        <w:spacing w:after="160"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La creación de un organigrama de la empresa.</w:t>
      </w:r>
    </w:p>
    <w:p w14:paraId="412671B7" w14:textId="77777777" w:rsidR="00A43E35" w:rsidRDefault="00A43E35" w:rsidP="00A43E35">
      <w:pPr>
        <w:pStyle w:val="Prrafodelista"/>
        <w:numPr>
          <w:ilvl w:val="0"/>
          <w:numId w:val="89"/>
        </w:numPr>
        <w:spacing w:after="160"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La creación y/o actualización de los Manuales de Operación y de Procedimientos del Ferrocarril, con el fin de que el personal que labora en la Línea Chiapas-Mayab tenga claridad sobre cuáles son sus funciones específicas, y a quién deben reportar su contribución en el cumplimiento de las metas y objetivos del FIT.</w:t>
      </w:r>
    </w:p>
    <w:p w14:paraId="7AE54408" w14:textId="77777777" w:rsidR="00A43E35" w:rsidRPr="0056352F" w:rsidRDefault="00A43E35" w:rsidP="00A43E35">
      <w:pPr>
        <w:pStyle w:val="Prrafodelista"/>
        <w:numPr>
          <w:ilvl w:val="0"/>
          <w:numId w:val="89"/>
        </w:numPr>
        <w:spacing w:after="160"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lastRenderedPageBreak/>
        <w:t>Crear conciencia y hacer partícipes a todos los trabajadores del FIT sobre la situación actual en la que está operando la empresa en la Línea Chiapas-Mayab, a fin de que todos se comprometan en el crecimiento y desarrollo de la misma.</w:t>
      </w:r>
    </w:p>
    <w:p w14:paraId="486FDCD8" w14:textId="77777777" w:rsidR="00A43E35" w:rsidRPr="0056352F" w:rsidRDefault="00A43E35" w:rsidP="00A43E35">
      <w:pPr>
        <w:pStyle w:val="Prrafodelista"/>
        <w:numPr>
          <w:ilvl w:val="0"/>
          <w:numId w:val="81"/>
        </w:numPr>
        <w:spacing w:after="160" w:line="276" w:lineRule="auto"/>
        <w:jc w:val="both"/>
        <w:rPr>
          <w:rFonts w:ascii="Trebuchet MS" w:hAnsi="Trebuchet MS"/>
          <w:color w:val="808080" w:themeColor="background1" w:themeShade="80"/>
          <w:szCs w:val="21"/>
        </w:rPr>
      </w:pPr>
      <w:r w:rsidRPr="0056352F">
        <w:rPr>
          <w:rFonts w:ascii="Trebuchet MS" w:hAnsi="Trebuchet MS"/>
          <w:color w:val="808080" w:themeColor="background1" w:themeShade="80"/>
          <w:szCs w:val="21"/>
        </w:rPr>
        <w:t>A la par de la evaluación de procesos, se sugiere realizar un Plan de Negocios para el FIT que incluya un estudio de mercado, encuestas de satisfacción del servicio a los clientes actuales y la certificación de calidad en el servicio brindado, lo cual podría repercutir en que la búsqueda de mayores recursos fiscales fuera sólo una parte de los recursos que necesita la empresa para hacer crecer y desarrollar su operación.</w:t>
      </w:r>
    </w:p>
    <w:p w14:paraId="067820B7" w14:textId="77777777" w:rsidR="00A43E35" w:rsidRDefault="00A43E35" w:rsidP="00A43E35">
      <w:pPr>
        <w:spacing w:line="276" w:lineRule="auto"/>
        <w:jc w:val="both"/>
        <w:rPr>
          <w:rFonts w:ascii="Trebuchet MS" w:hAnsi="Trebuchet MS"/>
          <w:color w:val="808080" w:themeColor="background1" w:themeShade="80"/>
          <w:szCs w:val="21"/>
        </w:rPr>
      </w:pPr>
    </w:p>
    <w:p w14:paraId="498BC294" w14:textId="0A888B03" w:rsidR="00A43E35" w:rsidRPr="0056352F" w:rsidRDefault="00A43E35" w:rsidP="00A43E35">
      <w:pPr>
        <w:spacing w:line="276" w:lineRule="auto"/>
        <w:jc w:val="both"/>
        <w:rPr>
          <w:rFonts w:ascii="Trebuchet MS" w:hAnsi="Trebuchet MS"/>
          <w:color w:val="808080" w:themeColor="background1" w:themeShade="80"/>
          <w:szCs w:val="21"/>
        </w:rPr>
      </w:pPr>
      <w:r>
        <w:rPr>
          <w:rFonts w:ascii="Trebuchet MS" w:hAnsi="Trebuchet MS"/>
          <w:color w:val="808080" w:themeColor="background1" w:themeShade="80"/>
          <w:szCs w:val="21"/>
        </w:rPr>
        <w:t xml:space="preserve">El Plan de Negocios </w:t>
      </w:r>
      <w:r w:rsidR="0003393D">
        <w:rPr>
          <w:rFonts w:ascii="Trebuchet MS" w:hAnsi="Trebuchet MS"/>
          <w:color w:val="808080" w:themeColor="background1" w:themeShade="80"/>
          <w:szCs w:val="21"/>
        </w:rPr>
        <w:t>traería consig</w:t>
      </w:r>
      <w:r>
        <w:rPr>
          <w:rFonts w:ascii="Trebuchet MS" w:hAnsi="Trebuchet MS"/>
          <w:color w:val="808080" w:themeColor="background1" w:themeShade="80"/>
          <w:szCs w:val="21"/>
        </w:rPr>
        <w:t>o un aumento de la dem</w:t>
      </w:r>
      <w:r w:rsidR="0003393D">
        <w:rPr>
          <w:rFonts w:ascii="Trebuchet MS" w:hAnsi="Trebuchet MS"/>
          <w:color w:val="808080" w:themeColor="background1" w:themeShade="80"/>
          <w:szCs w:val="21"/>
        </w:rPr>
        <w:t>an</w:t>
      </w:r>
      <w:r>
        <w:rPr>
          <w:rFonts w:ascii="Trebuchet MS" w:hAnsi="Trebuchet MS"/>
          <w:color w:val="808080" w:themeColor="background1" w:themeShade="80"/>
          <w:szCs w:val="21"/>
        </w:rPr>
        <w:t xml:space="preserve">da del servicio brindado; mayores ingresos para la </w:t>
      </w:r>
      <w:r w:rsidR="0003393D">
        <w:rPr>
          <w:rFonts w:ascii="Trebuchet MS" w:hAnsi="Trebuchet MS"/>
          <w:color w:val="808080" w:themeColor="background1" w:themeShade="80"/>
          <w:szCs w:val="21"/>
        </w:rPr>
        <w:t>e</w:t>
      </w:r>
      <w:r>
        <w:rPr>
          <w:rFonts w:ascii="Trebuchet MS" w:hAnsi="Trebuchet MS"/>
          <w:color w:val="808080" w:themeColor="background1" w:themeShade="80"/>
          <w:szCs w:val="21"/>
        </w:rPr>
        <w:t>mpresa; recursos para invertir en la rehabilitación y con</w:t>
      </w:r>
      <w:r w:rsidR="0003393D">
        <w:rPr>
          <w:rFonts w:ascii="Trebuchet MS" w:hAnsi="Trebuchet MS"/>
          <w:color w:val="808080" w:themeColor="background1" w:themeShade="80"/>
          <w:szCs w:val="21"/>
        </w:rPr>
        <w:t>servació</w:t>
      </w:r>
      <w:r>
        <w:rPr>
          <w:rFonts w:ascii="Trebuchet MS" w:hAnsi="Trebuchet MS"/>
          <w:color w:val="808080" w:themeColor="background1" w:themeShade="80"/>
          <w:szCs w:val="21"/>
        </w:rPr>
        <w:t>n de las vías; mejoras en los tiempos de tran</w:t>
      </w:r>
      <w:r w:rsidR="0003393D">
        <w:rPr>
          <w:rFonts w:ascii="Trebuchet MS" w:hAnsi="Trebuchet MS"/>
          <w:color w:val="808080" w:themeColor="background1" w:themeShade="80"/>
          <w:szCs w:val="21"/>
        </w:rPr>
        <w:t>sporte de carga, benefici</w:t>
      </w:r>
      <w:r>
        <w:rPr>
          <w:rFonts w:ascii="Trebuchet MS" w:hAnsi="Trebuchet MS"/>
          <w:color w:val="808080" w:themeColor="background1" w:themeShade="80"/>
          <w:szCs w:val="21"/>
        </w:rPr>
        <w:t>a</w:t>
      </w:r>
      <w:r w:rsidR="0003393D">
        <w:rPr>
          <w:rFonts w:ascii="Trebuchet MS" w:hAnsi="Trebuchet MS"/>
          <w:color w:val="808080" w:themeColor="background1" w:themeShade="80"/>
          <w:szCs w:val="21"/>
        </w:rPr>
        <w:t>ndo así</w:t>
      </w:r>
      <w:r>
        <w:rPr>
          <w:rFonts w:ascii="Trebuchet MS" w:hAnsi="Trebuchet MS"/>
          <w:color w:val="808080" w:themeColor="background1" w:themeShade="80"/>
          <w:szCs w:val="21"/>
        </w:rPr>
        <w:t xml:space="preserve"> a los client</w:t>
      </w:r>
      <w:r w:rsidR="0003393D">
        <w:rPr>
          <w:rFonts w:ascii="Trebuchet MS" w:hAnsi="Trebuchet MS"/>
          <w:color w:val="808080" w:themeColor="background1" w:themeShade="80"/>
          <w:szCs w:val="21"/>
        </w:rPr>
        <w:t>es que ya se tienen, como a cli</w:t>
      </w:r>
      <w:r>
        <w:rPr>
          <w:rFonts w:ascii="Trebuchet MS" w:hAnsi="Trebuchet MS"/>
          <w:color w:val="808080" w:themeColor="background1" w:themeShade="80"/>
          <w:szCs w:val="21"/>
        </w:rPr>
        <w:t>e</w:t>
      </w:r>
      <w:r w:rsidR="0003393D">
        <w:rPr>
          <w:rFonts w:ascii="Trebuchet MS" w:hAnsi="Trebuchet MS"/>
          <w:color w:val="808080" w:themeColor="background1" w:themeShade="80"/>
          <w:szCs w:val="21"/>
        </w:rPr>
        <w:t>n</w:t>
      </w:r>
      <w:r>
        <w:rPr>
          <w:rFonts w:ascii="Trebuchet MS" w:hAnsi="Trebuchet MS"/>
          <w:color w:val="808080" w:themeColor="background1" w:themeShade="80"/>
          <w:szCs w:val="21"/>
        </w:rPr>
        <w:t>tes potenciales.</w:t>
      </w:r>
    </w:p>
    <w:p w14:paraId="11B48727" w14:textId="77777777" w:rsidR="00A43E35" w:rsidRDefault="00A43E35" w:rsidP="00A43E35">
      <w:pPr>
        <w:spacing w:line="276" w:lineRule="auto"/>
        <w:rPr>
          <w:rFonts w:ascii="Trebuchet MS" w:hAnsi="Trebuchet MS"/>
          <w:color w:val="808080" w:themeColor="background1" w:themeShade="80"/>
        </w:rPr>
      </w:pPr>
    </w:p>
    <w:p w14:paraId="55B19F69" w14:textId="77777777" w:rsidR="00A43E35" w:rsidRPr="00A67E5A" w:rsidRDefault="00A43E35" w:rsidP="00A43E35">
      <w:pPr>
        <w:spacing w:line="276" w:lineRule="auto"/>
        <w:jc w:val="center"/>
        <w:rPr>
          <w:color w:val="073763" w:themeColor="accent1" w:themeShade="80"/>
          <w:szCs w:val="21"/>
        </w:rPr>
      </w:pPr>
      <w:r>
        <w:rPr>
          <w:rFonts w:ascii="Trebuchet MS" w:eastAsia="Times New Roman" w:hAnsi="Trebuchet MS" w:cs="Times New Roman"/>
          <w:b/>
          <w:bCs/>
          <w:color w:val="073763" w:themeColor="accent1" w:themeShade="80"/>
          <w:szCs w:val="21"/>
          <w:lang w:eastAsia="es-MX"/>
        </w:rPr>
        <w:t>Tabla 94</w:t>
      </w:r>
      <w:r w:rsidRPr="00A67E5A">
        <w:rPr>
          <w:rFonts w:ascii="Trebuchet MS" w:eastAsia="Times New Roman" w:hAnsi="Trebuchet MS" w:cs="Times New Roman"/>
          <w:b/>
          <w:bCs/>
          <w:color w:val="073763" w:themeColor="accent1" w:themeShade="80"/>
          <w:szCs w:val="21"/>
          <w:lang w:eastAsia="es-MX"/>
        </w:rPr>
        <w:t xml:space="preserve">. </w:t>
      </w:r>
      <w:r w:rsidRPr="00A67E5A">
        <w:rPr>
          <w:rFonts w:ascii="Trebuchet MS" w:eastAsia="Times New Roman" w:hAnsi="Trebuchet MS" w:cs="Times New Roman"/>
          <w:bCs/>
          <w:color w:val="073763" w:themeColor="accent1" w:themeShade="80"/>
          <w:szCs w:val="21"/>
          <w:lang w:eastAsia="es-MX"/>
        </w:rPr>
        <w:t>Requerimiento de Información para Trabajo de Campo</w:t>
      </w:r>
    </w:p>
    <w:tbl>
      <w:tblPr>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4A0" w:firstRow="1" w:lastRow="0" w:firstColumn="1" w:lastColumn="0" w:noHBand="0" w:noVBand="1"/>
      </w:tblPr>
      <w:tblGrid>
        <w:gridCol w:w="2324"/>
        <w:gridCol w:w="2496"/>
        <w:gridCol w:w="4676"/>
      </w:tblGrid>
      <w:tr w:rsidR="00A43E35" w:rsidRPr="002041F3" w14:paraId="308F1C94" w14:textId="77777777" w:rsidTr="00B63595">
        <w:trPr>
          <w:trHeight w:val="780"/>
          <w:tblHeader/>
          <w:jc w:val="center"/>
        </w:trPr>
        <w:tc>
          <w:tcPr>
            <w:tcW w:w="122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000000" w:fill="C7E2FA" w:themeFill="accent1" w:themeFillTint="33"/>
            <w:noWrap/>
            <w:vAlign w:val="center"/>
            <w:hideMark/>
          </w:tcPr>
          <w:p w14:paraId="1A3D5A7C" w14:textId="77777777" w:rsidR="00A43E35" w:rsidRPr="002041F3" w:rsidRDefault="00A43E35" w:rsidP="00B63595">
            <w:pPr>
              <w:pStyle w:val="Ttulo6"/>
              <w:jc w:val="center"/>
              <w:rPr>
                <w:rFonts w:ascii="Trebuchet MS" w:hAnsi="Trebuchet MS"/>
                <w:b/>
                <w:color w:val="073763" w:themeColor="accent1" w:themeShade="80"/>
                <w:sz w:val="24"/>
              </w:rPr>
            </w:pPr>
            <w:r w:rsidRPr="002041F3">
              <w:rPr>
                <w:rFonts w:ascii="Trebuchet MS" w:hAnsi="Trebuchet MS"/>
                <w:b/>
                <w:color w:val="073763" w:themeColor="accent1" w:themeShade="80"/>
                <w:sz w:val="24"/>
              </w:rPr>
              <w:t>Tipo de Información</w:t>
            </w:r>
          </w:p>
        </w:tc>
        <w:tc>
          <w:tcPr>
            <w:tcW w:w="131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000000" w:fill="C7E2FA" w:themeFill="accent1" w:themeFillTint="33"/>
            <w:noWrap/>
            <w:vAlign w:val="center"/>
            <w:hideMark/>
          </w:tcPr>
          <w:p w14:paraId="3EC50AA2" w14:textId="77777777" w:rsidR="00A43E35" w:rsidRPr="002041F3" w:rsidRDefault="00A43E35" w:rsidP="00B63595">
            <w:pPr>
              <w:pStyle w:val="Ttulo6"/>
              <w:jc w:val="center"/>
              <w:rPr>
                <w:rFonts w:ascii="Trebuchet MS" w:hAnsi="Trebuchet MS"/>
                <w:b/>
                <w:color w:val="073763" w:themeColor="accent1" w:themeShade="80"/>
                <w:sz w:val="24"/>
              </w:rPr>
            </w:pPr>
            <w:r w:rsidRPr="002041F3">
              <w:rPr>
                <w:rFonts w:ascii="Trebuchet MS" w:hAnsi="Trebuchet MS"/>
                <w:b/>
                <w:color w:val="073763" w:themeColor="accent1" w:themeShade="80"/>
                <w:sz w:val="24"/>
              </w:rPr>
              <w:t>Tema</w:t>
            </w:r>
          </w:p>
        </w:tc>
        <w:tc>
          <w:tcPr>
            <w:tcW w:w="2462"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000000" w:fill="C7E2FA" w:themeFill="accent1" w:themeFillTint="33"/>
            <w:noWrap/>
            <w:vAlign w:val="center"/>
            <w:hideMark/>
          </w:tcPr>
          <w:p w14:paraId="2835BC8C" w14:textId="77777777" w:rsidR="00A43E35" w:rsidRPr="002041F3" w:rsidRDefault="00A43E35" w:rsidP="00B63595">
            <w:pPr>
              <w:pStyle w:val="Ttulo6"/>
              <w:jc w:val="center"/>
              <w:rPr>
                <w:rFonts w:ascii="Trebuchet MS" w:hAnsi="Trebuchet MS"/>
                <w:b/>
                <w:color w:val="073763" w:themeColor="accent1" w:themeShade="80"/>
                <w:sz w:val="24"/>
              </w:rPr>
            </w:pPr>
            <w:r w:rsidRPr="002041F3">
              <w:rPr>
                <w:rFonts w:ascii="Trebuchet MS" w:hAnsi="Trebuchet MS"/>
                <w:b/>
                <w:color w:val="073763" w:themeColor="accent1" w:themeShade="80"/>
                <w:sz w:val="24"/>
              </w:rPr>
              <w:t>Información</w:t>
            </w:r>
          </w:p>
        </w:tc>
      </w:tr>
      <w:tr w:rsidR="00A43E35" w:rsidRPr="002041F3" w14:paraId="6A8101A2" w14:textId="77777777" w:rsidTr="00B63595">
        <w:trPr>
          <w:trHeight w:val="1260"/>
          <w:jc w:val="center"/>
        </w:trPr>
        <w:tc>
          <w:tcPr>
            <w:tcW w:w="1224" w:type="pct"/>
            <w:tcBorders>
              <w:top w:val="single" w:sz="4" w:space="0" w:color="073763" w:themeColor="accent1" w:themeShade="80"/>
            </w:tcBorders>
            <w:shd w:val="clear" w:color="auto" w:fill="auto"/>
            <w:vAlign w:val="center"/>
            <w:hideMark/>
          </w:tcPr>
          <w:p w14:paraId="7D482BCF"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t>INFRAESTRUCTURA</w:t>
            </w:r>
          </w:p>
        </w:tc>
        <w:tc>
          <w:tcPr>
            <w:tcW w:w="1314" w:type="pct"/>
            <w:tcBorders>
              <w:top w:val="single" w:sz="4" w:space="0" w:color="073763" w:themeColor="accent1" w:themeShade="80"/>
            </w:tcBorders>
            <w:shd w:val="clear" w:color="auto" w:fill="auto"/>
            <w:vAlign w:val="center"/>
            <w:hideMark/>
          </w:tcPr>
          <w:p w14:paraId="54C5A06E" w14:textId="77777777" w:rsidR="00A43E35" w:rsidRPr="00A67E5A" w:rsidRDefault="00A43E35" w:rsidP="00B63595">
            <w:pPr>
              <w:spacing w:after="0" w:line="240" w:lineRule="auto"/>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Condiciones actuales</w:t>
            </w:r>
            <w:r w:rsidRPr="00A67E5A">
              <w:rPr>
                <w:rFonts w:ascii="Trebuchet MS" w:eastAsia="Times New Roman" w:hAnsi="Trebuchet MS" w:cs="Times New Roman"/>
                <w:color w:val="073763" w:themeColor="accent1" w:themeShade="80"/>
                <w:lang w:eastAsia="es-MX"/>
              </w:rPr>
              <w:t xml:space="preserve"> de la infraestructura de </w:t>
            </w:r>
            <w:r w:rsidRPr="00A67E5A">
              <w:rPr>
                <w:rFonts w:ascii="Trebuchet MS" w:eastAsia="Times New Roman" w:hAnsi="Trebuchet MS" w:cs="Times New Roman"/>
                <w:b/>
                <w:i/>
                <w:color w:val="073763" w:themeColor="accent1" w:themeShade="80"/>
                <w:lang w:eastAsia="es-MX"/>
              </w:rPr>
              <w:t>vías</w:t>
            </w:r>
            <w:r w:rsidRPr="00A67E5A">
              <w:rPr>
                <w:rFonts w:ascii="Trebuchet MS" w:eastAsia="Times New Roman" w:hAnsi="Trebuchet MS" w:cs="Times New Roman"/>
                <w:color w:val="073763" w:themeColor="accent1" w:themeShade="80"/>
                <w:lang w:eastAsia="es-MX"/>
              </w:rPr>
              <w:t>.</w:t>
            </w:r>
          </w:p>
        </w:tc>
        <w:tc>
          <w:tcPr>
            <w:tcW w:w="2462" w:type="pct"/>
            <w:tcBorders>
              <w:top w:val="single" w:sz="4" w:space="0" w:color="073763" w:themeColor="accent1" w:themeShade="80"/>
            </w:tcBorders>
            <w:shd w:val="clear" w:color="auto" w:fill="auto"/>
            <w:vAlign w:val="center"/>
            <w:hideMark/>
          </w:tcPr>
          <w:p w14:paraId="3CA87C18" w14:textId="77777777" w:rsidR="00A43E35" w:rsidRPr="00A67E5A" w:rsidRDefault="00A43E35" w:rsidP="00A43E35">
            <w:pPr>
              <w:pStyle w:val="Prrafodelista"/>
              <w:numPr>
                <w:ilvl w:val="0"/>
                <w:numId w:val="84"/>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 xml:space="preserve">Grados de curvatura, </w:t>
            </w:r>
          </w:p>
          <w:p w14:paraId="26AD8048" w14:textId="77777777" w:rsidR="00A43E35" w:rsidRPr="00A67E5A" w:rsidRDefault="00A43E35" w:rsidP="00A43E35">
            <w:pPr>
              <w:pStyle w:val="Prrafodelista"/>
              <w:numPr>
                <w:ilvl w:val="0"/>
                <w:numId w:val="84"/>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 xml:space="preserve">Pendientes máximas. </w:t>
            </w:r>
          </w:p>
          <w:p w14:paraId="691F22A5" w14:textId="77777777" w:rsidR="00A43E35" w:rsidRPr="00A67E5A" w:rsidRDefault="00A43E35" w:rsidP="00A43E35">
            <w:pPr>
              <w:pStyle w:val="Prrafodelista"/>
              <w:numPr>
                <w:ilvl w:val="0"/>
                <w:numId w:val="84"/>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Condiciones físicas: si existen defectos físicos como golpes de nivel, aguachinamientos, vía chicoteada, grupos de durmientes en mal estado, entre otros.</w:t>
            </w:r>
          </w:p>
        </w:tc>
      </w:tr>
      <w:tr w:rsidR="00A43E35" w:rsidRPr="002041F3" w14:paraId="59AF0D26" w14:textId="77777777" w:rsidTr="00B63595">
        <w:trPr>
          <w:trHeight w:val="1260"/>
          <w:jc w:val="center"/>
        </w:trPr>
        <w:tc>
          <w:tcPr>
            <w:tcW w:w="1224" w:type="pct"/>
            <w:shd w:val="clear" w:color="auto" w:fill="auto"/>
            <w:vAlign w:val="center"/>
            <w:hideMark/>
          </w:tcPr>
          <w:p w14:paraId="7228A10E"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t>INFRAESTRUCTURA</w:t>
            </w:r>
          </w:p>
        </w:tc>
        <w:tc>
          <w:tcPr>
            <w:tcW w:w="1314" w:type="pct"/>
            <w:shd w:val="clear" w:color="auto" w:fill="auto"/>
            <w:vAlign w:val="center"/>
            <w:hideMark/>
          </w:tcPr>
          <w:p w14:paraId="1BB783EF" w14:textId="77777777" w:rsidR="00A43E35" w:rsidRPr="00A67E5A" w:rsidRDefault="00A43E35" w:rsidP="00B63595">
            <w:pPr>
              <w:spacing w:after="0" w:line="240" w:lineRule="auto"/>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 xml:space="preserve">Tipo de vía </w:t>
            </w:r>
            <w:r w:rsidRPr="00A67E5A">
              <w:rPr>
                <w:rFonts w:ascii="Trebuchet MS" w:eastAsia="Times New Roman" w:hAnsi="Trebuchet MS" w:cs="Times New Roman"/>
                <w:color w:val="073763" w:themeColor="accent1" w:themeShade="80"/>
                <w:lang w:eastAsia="es-MX"/>
              </w:rPr>
              <w:t>(por los materiales que la conforman).</w:t>
            </w:r>
          </w:p>
        </w:tc>
        <w:tc>
          <w:tcPr>
            <w:tcW w:w="2462" w:type="pct"/>
            <w:shd w:val="clear" w:color="auto" w:fill="auto"/>
            <w:vAlign w:val="center"/>
            <w:hideMark/>
          </w:tcPr>
          <w:p w14:paraId="6A4D2663" w14:textId="77777777" w:rsidR="00A43E35" w:rsidRPr="00A67E5A" w:rsidRDefault="00A43E35" w:rsidP="00A43E35">
            <w:pPr>
              <w:pStyle w:val="Prrafodelista"/>
              <w:numPr>
                <w:ilvl w:val="0"/>
                <w:numId w:val="85"/>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 xml:space="preserve">Clásica: riel emplanchuelado, armado sobre durmiente de manera impregnada y fijación a base de ancla, clavo y placa. </w:t>
            </w:r>
          </w:p>
          <w:p w14:paraId="2CC69781" w14:textId="77777777" w:rsidR="00A43E35" w:rsidRPr="00A67E5A" w:rsidRDefault="00A43E35" w:rsidP="00A43E35">
            <w:pPr>
              <w:pStyle w:val="Prrafodelista"/>
              <w:numPr>
                <w:ilvl w:val="0"/>
                <w:numId w:val="85"/>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Elástica: está armada con correas de riel largo soldado, sobre durmiente de concreto y fijación elástica (existe mayor variedad de este tipo de fijación).</w:t>
            </w:r>
          </w:p>
        </w:tc>
      </w:tr>
      <w:tr w:rsidR="00A43E35" w:rsidRPr="002041F3" w14:paraId="6689599F" w14:textId="77777777" w:rsidTr="00B63595">
        <w:trPr>
          <w:trHeight w:val="945"/>
          <w:jc w:val="center"/>
        </w:trPr>
        <w:tc>
          <w:tcPr>
            <w:tcW w:w="1224" w:type="pct"/>
            <w:shd w:val="clear" w:color="auto" w:fill="auto"/>
            <w:vAlign w:val="center"/>
            <w:hideMark/>
          </w:tcPr>
          <w:p w14:paraId="2B984A1D"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t>INFRAESTRUCTURA</w:t>
            </w:r>
          </w:p>
        </w:tc>
        <w:tc>
          <w:tcPr>
            <w:tcW w:w="1314" w:type="pct"/>
            <w:shd w:val="clear" w:color="auto" w:fill="auto"/>
            <w:vAlign w:val="center"/>
            <w:hideMark/>
          </w:tcPr>
          <w:p w14:paraId="0C60162D" w14:textId="77777777" w:rsidR="00A43E35" w:rsidRPr="00A67E5A" w:rsidRDefault="00A43E35" w:rsidP="00B63595">
            <w:pPr>
              <w:spacing w:after="0" w:line="240" w:lineRule="auto"/>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Laderos existentes</w:t>
            </w:r>
            <w:r w:rsidRPr="00A67E5A">
              <w:rPr>
                <w:rFonts w:ascii="Trebuchet MS" w:eastAsia="Times New Roman" w:hAnsi="Trebuchet MS" w:cs="Times New Roman"/>
                <w:color w:val="073763" w:themeColor="accent1" w:themeShade="80"/>
                <w:lang w:eastAsia="es-MX"/>
              </w:rPr>
              <w:t xml:space="preserve"> (vías que conectan con la troncal y se usan para evitar el encuentro de trenes con diferente rumbo)</w:t>
            </w:r>
          </w:p>
        </w:tc>
        <w:tc>
          <w:tcPr>
            <w:tcW w:w="2462" w:type="pct"/>
            <w:shd w:val="clear" w:color="auto" w:fill="auto"/>
            <w:vAlign w:val="center"/>
            <w:hideMark/>
          </w:tcPr>
          <w:p w14:paraId="5D3F7571" w14:textId="77777777" w:rsidR="00A43E35" w:rsidRPr="00A67E5A" w:rsidRDefault="00A43E35" w:rsidP="00A43E35">
            <w:pPr>
              <w:pStyle w:val="Prrafodelista"/>
              <w:numPr>
                <w:ilvl w:val="0"/>
                <w:numId w:val="86"/>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Cuántos laderos existen en estas líneas, qué capacidad tienen y en qué estado físico se encuentran.</w:t>
            </w:r>
          </w:p>
        </w:tc>
      </w:tr>
      <w:tr w:rsidR="00A43E35" w:rsidRPr="002041F3" w14:paraId="11950955" w14:textId="77777777" w:rsidTr="00B63595">
        <w:trPr>
          <w:trHeight w:val="630"/>
          <w:jc w:val="center"/>
        </w:trPr>
        <w:tc>
          <w:tcPr>
            <w:tcW w:w="1224" w:type="pct"/>
            <w:shd w:val="clear" w:color="auto" w:fill="auto"/>
            <w:vAlign w:val="center"/>
            <w:hideMark/>
          </w:tcPr>
          <w:p w14:paraId="3E402658"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t>INFRAESTRUCTURA</w:t>
            </w:r>
          </w:p>
        </w:tc>
        <w:tc>
          <w:tcPr>
            <w:tcW w:w="1314" w:type="pct"/>
            <w:shd w:val="clear" w:color="auto" w:fill="auto"/>
            <w:vAlign w:val="center"/>
            <w:hideMark/>
          </w:tcPr>
          <w:p w14:paraId="3E0BC1EE" w14:textId="77777777" w:rsidR="00A43E35" w:rsidRPr="00A67E5A" w:rsidRDefault="00A43E35" w:rsidP="00B63595">
            <w:pPr>
              <w:spacing w:after="0" w:line="240" w:lineRule="auto"/>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Capacidades de vía</w:t>
            </w:r>
            <w:r w:rsidRPr="00A67E5A">
              <w:rPr>
                <w:rFonts w:ascii="Trebuchet MS" w:eastAsia="Times New Roman" w:hAnsi="Trebuchet MS" w:cs="Times New Roman"/>
                <w:color w:val="073763" w:themeColor="accent1" w:themeShade="80"/>
                <w:lang w:eastAsia="es-MX"/>
              </w:rPr>
              <w:t xml:space="preserve"> (se mide en unidades que caben en ella para saber cuántos trenes se pueden mover en este </w:t>
            </w:r>
            <w:r w:rsidRPr="00A67E5A">
              <w:rPr>
                <w:rFonts w:ascii="Trebuchet MS" w:eastAsia="Times New Roman" w:hAnsi="Trebuchet MS" w:cs="Times New Roman"/>
                <w:color w:val="073763" w:themeColor="accent1" w:themeShade="80"/>
                <w:lang w:eastAsia="es-MX"/>
              </w:rPr>
              <w:lastRenderedPageBreak/>
              <w:t>sistema se requiere establecer dicha capacidad)</w:t>
            </w:r>
          </w:p>
        </w:tc>
        <w:tc>
          <w:tcPr>
            <w:tcW w:w="2462" w:type="pct"/>
            <w:shd w:val="clear" w:color="auto" w:fill="auto"/>
            <w:vAlign w:val="center"/>
            <w:hideMark/>
          </w:tcPr>
          <w:p w14:paraId="641B97A2" w14:textId="77777777" w:rsidR="00A43E35" w:rsidRPr="00A67E5A" w:rsidRDefault="00A43E35" w:rsidP="00A43E35">
            <w:pPr>
              <w:pStyle w:val="Prrafodelista"/>
              <w:numPr>
                <w:ilvl w:val="0"/>
                <w:numId w:val="86"/>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lastRenderedPageBreak/>
              <w:t>Cuántos trenes se pueden mover en este sistema se requiere establecer dicha capacidad.</w:t>
            </w:r>
          </w:p>
        </w:tc>
      </w:tr>
      <w:tr w:rsidR="00A43E35" w:rsidRPr="002041F3" w14:paraId="09331E5D" w14:textId="77777777" w:rsidTr="00B63595">
        <w:trPr>
          <w:trHeight w:val="945"/>
          <w:jc w:val="center"/>
        </w:trPr>
        <w:tc>
          <w:tcPr>
            <w:tcW w:w="1224" w:type="pct"/>
            <w:shd w:val="clear" w:color="auto" w:fill="auto"/>
            <w:vAlign w:val="center"/>
            <w:hideMark/>
          </w:tcPr>
          <w:p w14:paraId="1D93AF70"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lastRenderedPageBreak/>
              <w:t>INFRAESTRUCTURA</w:t>
            </w:r>
          </w:p>
        </w:tc>
        <w:tc>
          <w:tcPr>
            <w:tcW w:w="1314" w:type="pct"/>
            <w:shd w:val="clear" w:color="auto" w:fill="auto"/>
            <w:vAlign w:val="center"/>
            <w:hideMark/>
          </w:tcPr>
          <w:p w14:paraId="45BE1FF2" w14:textId="77777777" w:rsidR="00A43E35" w:rsidRPr="00A67E5A" w:rsidRDefault="00A43E35" w:rsidP="00B63595">
            <w:pPr>
              <w:spacing w:after="0" w:line="240" w:lineRule="auto"/>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Número de Herrajes</w:t>
            </w:r>
            <w:r w:rsidRPr="00A67E5A">
              <w:rPr>
                <w:rFonts w:ascii="Trebuchet MS" w:eastAsia="Times New Roman" w:hAnsi="Trebuchet MS" w:cs="Times New Roman"/>
                <w:color w:val="073763" w:themeColor="accent1" w:themeShade="80"/>
                <w:lang w:eastAsia="es-MX"/>
              </w:rPr>
              <w:t xml:space="preserve"> (para deducir si ofrecen seguridad, ya que a mayor número de éste, mayor será el desarrollo y los grados de curvatura tanto de entrada como de salida serán menores).</w:t>
            </w:r>
          </w:p>
        </w:tc>
        <w:tc>
          <w:tcPr>
            <w:tcW w:w="2462" w:type="pct"/>
            <w:shd w:val="clear" w:color="auto" w:fill="auto"/>
            <w:vAlign w:val="center"/>
            <w:hideMark/>
          </w:tcPr>
          <w:p w14:paraId="29DC72F6" w14:textId="77777777" w:rsidR="00A43E35" w:rsidRPr="00A67E5A" w:rsidRDefault="00A43E35" w:rsidP="00A43E35">
            <w:pPr>
              <w:pStyle w:val="Prrafodelista"/>
              <w:numPr>
                <w:ilvl w:val="0"/>
                <w:numId w:val="86"/>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Número de los herrajes del sistema.</w:t>
            </w:r>
          </w:p>
        </w:tc>
      </w:tr>
      <w:tr w:rsidR="00A43E35" w:rsidRPr="002041F3" w14:paraId="72AEC5F1" w14:textId="77777777" w:rsidTr="00B63595">
        <w:trPr>
          <w:trHeight w:val="945"/>
          <w:jc w:val="center"/>
        </w:trPr>
        <w:tc>
          <w:tcPr>
            <w:tcW w:w="1224" w:type="pct"/>
            <w:shd w:val="clear" w:color="auto" w:fill="auto"/>
            <w:vAlign w:val="center"/>
            <w:hideMark/>
          </w:tcPr>
          <w:p w14:paraId="092084D8"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t>INFRAESTRUCTURA</w:t>
            </w:r>
          </w:p>
        </w:tc>
        <w:tc>
          <w:tcPr>
            <w:tcW w:w="1314" w:type="pct"/>
            <w:shd w:val="clear" w:color="auto" w:fill="auto"/>
            <w:vAlign w:val="center"/>
            <w:hideMark/>
          </w:tcPr>
          <w:p w14:paraId="3F9508A4" w14:textId="77777777" w:rsidR="00A43E35" w:rsidRPr="00A67E5A" w:rsidRDefault="00A43E35" w:rsidP="00B63595">
            <w:pPr>
              <w:spacing w:after="0" w:line="240" w:lineRule="auto"/>
              <w:rPr>
                <w:rFonts w:ascii="Trebuchet MS" w:eastAsia="Times New Roman" w:hAnsi="Trebuchet MS" w:cs="Times New Roman"/>
                <w:b/>
                <w:i/>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Cantidad y estado físico de obras de arte, túneles y puentes</w:t>
            </w:r>
            <w:r w:rsidRPr="00A67E5A">
              <w:rPr>
                <w:rFonts w:ascii="Trebuchet MS" w:eastAsia="Times New Roman" w:hAnsi="Trebuchet MS" w:cs="Times New Roman"/>
                <w:color w:val="073763" w:themeColor="accent1" w:themeShade="80"/>
                <w:lang w:eastAsia="es-MX"/>
              </w:rPr>
              <w:t xml:space="preserve"> (ya que esto puede restringir las velocidades en ciertos puntos).</w:t>
            </w:r>
          </w:p>
        </w:tc>
        <w:tc>
          <w:tcPr>
            <w:tcW w:w="2462" w:type="pct"/>
            <w:shd w:val="clear" w:color="auto" w:fill="auto"/>
            <w:vAlign w:val="center"/>
            <w:hideMark/>
          </w:tcPr>
          <w:p w14:paraId="537961EE" w14:textId="77777777" w:rsidR="00A43E35" w:rsidRPr="00A67E5A" w:rsidRDefault="00A43E35" w:rsidP="00A43E35">
            <w:pPr>
              <w:pStyle w:val="Prrafodelista"/>
              <w:numPr>
                <w:ilvl w:val="0"/>
                <w:numId w:val="86"/>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Cuántas estructuras existen en las líneas y si están en buen estado.</w:t>
            </w:r>
          </w:p>
        </w:tc>
      </w:tr>
      <w:tr w:rsidR="00A43E35" w:rsidRPr="002041F3" w14:paraId="33DA4271" w14:textId="77777777" w:rsidTr="00B63595">
        <w:trPr>
          <w:trHeight w:val="630"/>
          <w:jc w:val="center"/>
        </w:trPr>
        <w:tc>
          <w:tcPr>
            <w:tcW w:w="1224" w:type="pct"/>
            <w:shd w:val="clear" w:color="auto" w:fill="auto"/>
            <w:vAlign w:val="center"/>
            <w:hideMark/>
          </w:tcPr>
          <w:p w14:paraId="35ECB0A1"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t>INFRAESTRUCTURA</w:t>
            </w:r>
          </w:p>
        </w:tc>
        <w:tc>
          <w:tcPr>
            <w:tcW w:w="1314" w:type="pct"/>
            <w:shd w:val="clear" w:color="auto" w:fill="auto"/>
            <w:vAlign w:val="center"/>
            <w:hideMark/>
          </w:tcPr>
          <w:p w14:paraId="5440D08D" w14:textId="77777777" w:rsidR="00A43E35" w:rsidRPr="00A67E5A" w:rsidRDefault="00A43E35" w:rsidP="00B63595">
            <w:pPr>
              <w:spacing w:after="0" w:line="240" w:lineRule="auto"/>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Maquinaria para mantenimiento</w:t>
            </w:r>
            <w:r w:rsidRPr="00A67E5A">
              <w:rPr>
                <w:rFonts w:ascii="Trebuchet MS" w:eastAsia="Times New Roman" w:hAnsi="Trebuchet MS" w:cs="Times New Roman"/>
                <w:color w:val="073763" w:themeColor="accent1" w:themeShade="80"/>
                <w:lang w:eastAsia="es-MX"/>
              </w:rPr>
              <w:t>.</w:t>
            </w:r>
          </w:p>
        </w:tc>
        <w:tc>
          <w:tcPr>
            <w:tcW w:w="2462" w:type="pct"/>
            <w:shd w:val="clear" w:color="auto" w:fill="auto"/>
            <w:vAlign w:val="center"/>
            <w:hideMark/>
          </w:tcPr>
          <w:p w14:paraId="558D96AD" w14:textId="77777777" w:rsidR="00A43E35" w:rsidRPr="00A67E5A" w:rsidRDefault="00A43E35" w:rsidP="00A43E35">
            <w:pPr>
              <w:pStyle w:val="Prrafodelista"/>
              <w:numPr>
                <w:ilvl w:val="0"/>
                <w:numId w:val="86"/>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La maquinaria ¿es de la empresa o se subcontratan los trabajos de mantenimiento y conservación de la vía?</w:t>
            </w:r>
          </w:p>
        </w:tc>
      </w:tr>
      <w:tr w:rsidR="00A43E35" w:rsidRPr="002041F3" w14:paraId="6E4FF576" w14:textId="77777777" w:rsidTr="00B63595">
        <w:trPr>
          <w:trHeight w:val="630"/>
          <w:jc w:val="center"/>
        </w:trPr>
        <w:tc>
          <w:tcPr>
            <w:tcW w:w="1224" w:type="pct"/>
            <w:shd w:val="clear" w:color="auto" w:fill="auto"/>
            <w:vAlign w:val="center"/>
            <w:hideMark/>
          </w:tcPr>
          <w:p w14:paraId="5733A97D"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t>INFRAESTRUCTURA</w:t>
            </w:r>
          </w:p>
        </w:tc>
        <w:tc>
          <w:tcPr>
            <w:tcW w:w="1314" w:type="pct"/>
            <w:shd w:val="clear" w:color="auto" w:fill="auto"/>
            <w:vAlign w:val="center"/>
            <w:hideMark/>
          </w:tcPr>
          <w:p w14:paraId="73FA0257" w14:textId="77777777" w:rsidR="00A43E35" w:rsidRPr="00A67E5A" w:rsidRDefault="00A43E35" w:rsidP="00B63595">
            <w:pPr>
              <w:spacing w:after="0" w:line="240" w:lineRule="auto"/>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Periodicidad de mantenimiento</w:t>
            </w:r>
            <w:r w:rsidRPr="00A67E5A">
              <w:rPr>
                <w:rFonts w:ascii="Trebuchet MS" w:eastAsia="Times New Roman" w:hAnsi="Trebuchet MS" w:cs="Times New Roman"/>
                <w:color w:val="073763" w:themeColor="accent1" w:themeShade="80"/>
                <w:lang w:eastAsia="es-MX"/>
              </w:rPr>
              <w:t xml:space="preserve"> (es importante para determinar las condiciones da la vía).</w:t>
            </w:r>
          </w:p>
        </w:tc>
        <w:tc>
          <w:tcPr>
            <w:tcW w:w="2462" w:type="pct"/>
            <w:shd w:val="clear" w:color="auto" w:fill="auto"/>
            <w:vAlign w:val="center"/>
            <w:hideMark/>
          </w:tcPr>
          <w:p w14:paraId="5938ACF4" w14:textId="77777777" w:rsidR="00A43E35" w:rsidRPr="00A67E5A" w:rsidRDefault="00A43E35" w:rsidP="00A43E35">
            <w:pPr>
              <w:pStyle w:val="Prrafodelista"/>
              <w:numPr>
                <w:ilvl w:val="0"/>
                <w:numId w:val="86"/>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Cada cuanto se realiza mantenimiento y de qué tipo; preventivo o correctivo.</w:t>
            </w:r>
          </w:p>
        </w:tc>
      </w:tr>
      <w:tr w:rsidR="00A43E35" w:rsidRPr="002041F3" w14:paraId="74600BD8" w14:textId="77777777" w:rsidTr="00B63595">
        <w:trPr>
          <w:trHeight w:val="945"/>
          <w:jc w:val="center"/>
        </w:trPr>
        <w:tc>
          <w:tcPr>
            <w:tcW w:w="1224" w:type="pct"/>
            <w:shd w:val="clear" w:color="auto" w:fill="auto"/>
            <w:vAlign w:val="center"/>
            <w:hideMark/>
          </w:tcPr>
          <w:p w14:paraId="0C88B47E"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t>INFRAESTRUCTURA</w:t>
            </w:r>
          </w:p>
        </w:tc>
        <w:tc>
          <w:tcPr>
            <w:tcW w:w="1314" w:type="pct"/>
            <w:shd w:val="clear" w:color="auto" w:fill="auto"/>
            <w:vAlign w:val="center"/>
            <w:hideMark/>
          </w:tcPr>
          <w:p w14:paraId="73810CBA" w14:textId="77777777" w:rsidR="00A43E35" w:rsidRPr="00A67E5A" w:rsidRDefault="00A43E35" w:rsidP="00B63595">
            <w:pPr>
              <w:spacing w:after="0" w:line="240" w:lineRule="auto"/>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 xml:space="preserve">Realizan recuento de durmientes </w:t>
            </w:r>
            <w:r w:rsidRPr="00A67E5A">
              <w:rPr>
                <w:rFonts w:ascii="Trebuchet MS" w:eastAsia="Times New Roman" w:hAnsi="Trebuchet MS" w:cs="Times New Roman"/>
                <w:color w:val="073763" w:themeColor="accent1" w:themeShade="80"/>
                <w:lang w:eastAsia="es-MX"/>
              </w:rPr>
              <w:t>(para saber si dentro del mantenimiento están deshaciendo grupos de durmiente en mal estado que pueden ocasionar descarrilamientos ya que se vuelven un punto flexible en las vías</w:t>
            </w:r>
          </w:p>
        </w:tc>
        <w:tc>
          <w:tcPr>
            <w:tcW w:w="2462" w:type="pct"/>
            <w:shd w:val="clear" w:color="auto" w:fill="auto"/>
            <w:vAlign w:val="center"/>
            <w:hideMark/>
          </w:tcPr>
          <w:p w14:paraId="38D23C4C" w14:textId="77777777" w:rsidR="00A43E35" w:rsidRPr="00A67E5A" w:rsidRDefault="00A43E35" w:rsidP="00A43E35">
            <w:pPr>
              <w:pStyle w:val="Prrafodelista"/>
              <w:numPr>
                <w:ilvl w:val="0"/>
                <w:numId w:val="86"/>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Determinar si realizan recuento de durmientes.</w:t>
            </w:r>
          </w:p>
        </w:tc>
      </w:tr>
      <w:tr w:rsidR="00A43E35" w:rsidRPr="002041F3" w14:paraId="27110A2D" w14:textId="77777777" w:rsidTr="00B63595">
        <w:trPr>
          <w:trHeight w:val="945"/>
          <w:jc w:val="center"/>
        </w:trPr>
        <w:tc>
          <w:tcPr>
            <w:tcW w:w="1224" w:type="pct"/>
            <w:shd w:val="clear" w:color="auto" w:fill="auto"/>
            <w:vAlign w:val="center"/>
            <w:hideMark/>
          </w:tcPr>
          <w:p w14:paraId="23B34E50"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t>INFRAESTRUCTURA</w:t>
            </w:r>
          </w:p>
        </w:tc>
        <w:tc>
          <w:tcPr>
            <w:tcW w:w="1314" w:type="pct"/>
            <w:shd w:val="clear" w:color="auto" w:fill="auto"/>
            <w:vAlign w:val="center"/>
            <w:hideMark/>
          </w:tcPr>
          <w:p w14:paraId="30D01BD2" w14:textId="77777777" w:rsidR="00A43E35" w:rsidRPr="00A67E5A" w:rsidRDefault="00A43E35" w:rsidP="00B63595">
            <w:pPr>
              <w:spacing w:after="0" w:line="240" w:lineRule="auto"/>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Diagnóstico de la vía con Track star y Sperry</w:t>
            </w:r>
            <w:r w:rsidRPr="00A67E5A">
              <w:rPr>
                <w:rFonts w:ascii="Trebuchet MS" w:eastAsia="Times New Roman" w:hAnsi="Trebuchet MS" w:cs="Times New Roman"/>
                <w:color w:val="073763" w:themeColor="accent1" w:themeShade="80"/>
                <w:lang w:eastAsia="es-MX"/>
              </w:rPr>
              <w:t xml:space="preserve"> (equipos especializados de ultrasonido y rayos X, para detectar defectos internos del riel y con ello determinar en qué puntos se requiere </w:t>
            </w:r>
            <w:r w:rsidRPr="00A67E5A">
              <w:rPr>
                <w:rFonts w:ascii="Trebuchet MS" w:eastAsia="Times New Roman" w:hAnsi="Trebuchet MS" w:cs="Times New Roman"/>
                <w:color w:val="073763" w:themeColor="accent1" w:themeShade="80"/>
                <w:lang w:eastAsia="es-MX"/>
              </w:rPr>
              <w:lastRenderedPageBreak/>
              <w:t>atención y mantenimiento.</w:t>
            </w:r>
          </w:p>
        </w:tc>
        <w:tc>
          <w:tcPr>
            <w:tcW w:w="2462" w:type="pct"/>
            <w:shd w:val="clear" w:color="auto" w:fill="auto"/>
            <w:vAlign w:val="center"/>
            <w:hideMark/>
          </w:tcPr>
          <w:p w14:paraId="3AC80914" w14:textId="77777777" w:rsidR="00A43E35" w:rsidRPr="00A67E5A" w:rsidRDefault="00A43E35" w:rsidP="00A43E35">
            <w:pPr>
              <w:pStyle w:val="Prrafodelista"/>
              <w:numPr>
                <w:ilvl w:val="0"/>
                <w:numId w:val="86"/>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lastRenderedPageBreak/>
              <w:t>Para detectar defectos internos del riel y con ello determinar en qué puntos se requiere atención y mantenimiento.</w:t>
            </w:r>
          </w:p>
        </w:tc>
      </w:tr>
      <w:tr w:rsidR="00A43E35" w:rsidRPr="002041F3" w14:paraId="5E2AF796" w14:textId="77777777" w:rsidTr="00B63595">
        <w:trPr>
          <w:trHeight w:val="1260"/>
          <w:jc w:val="center"/>
        </w:trPr>
        <w:tc>
          <w:tcPr>
            <w:tcW w:w="1224" w:type="pct"/>
            <w:shd w:val="clear" w:color="auto" w:fill="auto"/>
            <w:vAlign w:val="center"/>
            <w:hideMark/>
          </w:tcPr>
          <w:p w14:paraId="53C025E1"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lastRenderedPageBreak/>
              <w:t>INFRAESTRUCTURA</w:t>
            </w:r>
          </w:p>
        </w:tc>
        <w:tc>
          <w:tcPr>
            <w:tcW w:w="1314" w:type="pct"/>
            <w:shd w:val="clear" w:color="auto" w:fill="auto"/>
            <w:vAlign w:val="center"/>
            <w:hideMark/>
          </w:tcPr>
          <w:p w14:paraId="0D7A1829" w14:textId="77777777" w:rsidR="00A43E35" w:rsidRPr="00A67E5A" w:rsidRDefault="00A43E35" w:rsidP="00B63595">
            <w:pPr>
              <w:spacing w:after="0" w:line="240" w:lineRule="auto"/>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 xml:space="preserve">Atención de defectos encontrados en vía </w:t>
            </w:r>
            <w:r w:rsidRPr="00A67E5A">
              <w:rPr>
                <w:rFonts w:ascii="Trebuchet MS" w:eastAsia="Times New Roman" w:hAnsi="Trebuchet MS" w:cs="Times New Roman"/>
                <w:color w:val="073763" w:themeColor="accent1" w:themeShade="80"/>
                <w:lang w:eastAsia="es-MX"/>
              </w:rPr>
              <w:t>(Los equipos especializados arrojan defectos que se clasifican en rojo, amarillo y verde, estos colores determinan la premura con la que se deben atender, para evitar daños en el riel que puedan ocasionar descarrilamientos o algún otro tipo de daño mayor por el cual se deba restringir la velocidad de los trenes).</w:t>
            </w:r>
          </w:p>
        </w:tc>
        <w:tc>
          <w:tcPr>
            <w:tcW w:w="2462" w:type="pct"/>
            <w:shd w:val="clear" w:color="auto" w:fill="auto"/>
            <w:vAlign w:val="center"/>
            <w:hideMark/>
          </w:tcPr>
          <w:p w14:paraId="1FFD9432" w14:textId="77777777" w:rsidR="00A43E35" w:rsidRPr="00A67E5A" w:rsidRDefault="00A43E35" w:rsidP="00A43E35">
            <w:pPr>
              <w:pStyle w:val="Prrafodelista"/>
              <w:numPr>
                <w:ilvl w:val="0"/>
                <w:numId w:val="86"/>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¿Cómo son atendidos los defectos encontrados en vía por los equipos Track star y Sperry?</w:t>
            </w:r>
          </w:p>
        </w:tc>
      </w:tr>
      <w:tr w:rsidR="00A43E35" w:rsidRPr="002041F3" w14:paraId="5D11B52E" w14:textId="77777777" w:rsidTr="00B63595">
        <w:trPr>
          <w:trHeight w:val="945"/>
          <w:jc w:val="center"/>
        </w:trPr>
        <w:tc>
          <w:tcPr>
            <w:tcW w:w="1224" w:type="pct"/>
            <w:shd w:val="clear" w:color="auto" w:fill="auto"/>
            <w:vAlign w:val="center"/>
            <w:hideMark/>
          </w:tcPr>
          <w:p w14:paraId="316922E4"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t>INFRAESTRUCTURA</w:t>
            </w:r>
          </w:p>
        </w:tc>
        <w:tc>
          <w:tcPr>
            <w:tcW w:w="1314" w:type="pct"/>
            <w:shd w:val="clear" w:color="auto" w:fill="auto"/>
            <w:vAlign w:val="center"/>
            <w:hideMark/>
          </w:tcPr>
          <w:p w14:paraId="296C3FCC" w14:textId="77777777" w:rsidR="00A43E35" w:rsidRPr="00A67E5A" w:rsidRDefault="00A43E35" w:rsidP="00B63595">
            <w:pPr>
              <w:spacing w:after="0" w:line="240" w:lineRule="auto"/>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 xml:space="preserve">Reglamento de mantenimiento de vía y estructura </w:t>
            </w:r>
            <w:r w:rsidRPr="00A67E5A">
              <w:rPr>
                <w:rFonts w:ascii="Trebuchet MS" w:eastAsia="Times New Roman" w:hAnsi="Trebuchet MS" w:cs="Times New Roman"/>
                <w:color w:val="073763" w:themeColor="accent1" w:themeShade="80"/>
                <w:lang w:eastAsia="es-MX"/>
              </w:rPr>
              <w:t>(es el manual que la empresa maneja para llevar adecuadamente los trabajos de mantenimiento a la infraestructura.)</w:t>
            </w:r>
          </w:p>
        </w:tc>
        <w:tc>
          <w:tcPr>
            <w:tcW w:w="2462" w:type="pct"/>
            <w:shd w:val="clear" w:color="auto" w:fill="auto"/>
            <w:vAlign w:val="center"/>
            <w:hideMark/>
          </w:tcPr>
          <w:p w14:paraId="38D84D13" w14:textId="77777777" w:rsidR="00A43E35" w:rsidRPr="00A67E5A" w:rsidRDefault="00A43E35" w:rsidP="00A43E35">
            <w:pPr>
              <w:pStyle w:val="Prrafodelista"/>
              <w:numPr>
                <w:ilvl w:val="0"/>
                <w:numId w:val="86"/>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Es necesario saber cuáles son las reglas que rigen dicho mantenimiento.</w:t>
            </w:r>
          </w:p>
        </w:tc>
      </w:tr>
      <w:tr w:rsidR="00A43E35" w:rsidRPr="002041F3" w14:paraId="21C4F750" w14:textId="77777777" w:rsidTr="00B63595">
        <w:trPr>
          <w:trHeight w:val="630"/>
          <w:jc w:val="center"/>
        </w:trPr>
        <w:tc>
          <w:tcPr>
            <w:tcW w:w="1224" w:type="pct"/>
            <w:shd w:val="clear" w:color="auto" w:fill="auto"/>
            <w:vAlign w:val="center"/>
            <w:hideMark/>
          </w:tcPr>
          <w:p w14:paraId="0B609967"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t>OPERACIÓN</w:t>
            </w:r>
          </w:p>
        </w:tc>
        <w:tc>
          <w:tcPr>
            <w:tcW w:w="1314" w:type="pct"/>
            <w:shd w:val="clear" w:color="auto" w:fill="auto"/>
            <w:vAlign w:val="center"/>
            <w:hideMark/>
          </w:tcPr>
          <w:p w14:paraId="13E9C948" w14:textId="77777777" w:rsidR="00A43E35" w:rsidRPr="00A67E5A" w:rsidRDefault="00A43E35" w:rsidP="00B63595">
            <w:pPr>
              <w:spacing w:after="0" w:line="240" w:lineRule="auto"/>
              <w:rPr>
                <w:rFonts w:ascii="Trebuchet MS" w:eastAsia="Times New Roman" w:hAnsi="Trebuchet MS" w:cs="Times New Roman"/>
                <w:b/>
                <w:i/>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Periodicidad de tránsito.</w:t>
            </w:r>
          </w:p>
        </w:tc>
        <w:tc>
          <w:tcPr>
            <w:tcW w:w="2462" w:type="pct"/>
            <w:shd w:val="clear" w:color="auto" w:fill="auto"/>
            <w:vAlign w:val="center"/>
            <w:hideMark/>
          </w:tcPr>
          <w:p w14:paraId="0ADB7FDD" w14:textId="77777777" w:rsidR="00A43E35" w:rsidRPr="00A67E5A" w:rsidRDefault="00A43E35" w:rsidP="00A43E35">
            <w:pPr>
              <w:pStyle w:val="Prrafodelista"/>
              <w:numPr>
                <w:ilvl w:val="0"/>
                <w:numId w:val="86"/>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¿Cada qué tiempo pasa el tren por esa línea?</w:t>
            </w:r>
          </w:p>
        </w:tc>
      </w:tr>
      <w:tr w:rsidR="00A43E35" w:rsidRPr="002041F3" w14:paraId="13D73172" w14:textId="77777777" w:rsidTr="00B63595">
        <w:trPr>
          <w:trHeight w:val="630"/>
          <w:jc w:val="center"/>
        </w:trPr>
        <w:tc>
          <w:tcPr>
            <w:tcW w:w="1224" w:type="pct"/>
            <w:shd w:val="clear" w:color="auto" w:fill="auto"/>
            <w:vAlign w:val="center"/>
            <w:hideMark/>
          </w:tcPr>
          <w:p w14:paraId="1C506A1E"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t>OPERACIÓN</w:t>
            </w:r>
          </w:p>
        </w:tc>
        <w:tc>
          <w:tcPr>
            <w:tcW w:w="1314" w:type="pct"/>
            <w:shd w:val="clear" w:color="auto" w:fill="auto"/>
            <w:vAlign w:val="center"/>
            <w:hideMark/>
          </w:tcPr>
          <w:p w14:paraId="5403C143" w14:textId="77777777" w:rsidR="00A43E35" w:rsidRPr="00A67E5A" w:rsidRDefault="00A43E35" w:rsidP="00B63595">
            <w:pPr>
              <w:spacing w:after="0" w:line="240" w:lineRule="auto"/>
              <w:rPr>
                <w:rFonts w:ascii="Trebuchet MS" w:eastAsia="Times New Roman" w:hAnsi="Trebuchet MS" w:cs="Times New Roman"/>
                <w:b/>
                <w:i/>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Tipo de carga por producto.</w:t>
            </w:r>
          </w:p>
        </w:tc>
        <w:tc>
          <w:tcPr>
            <w:tcW w:w="2462" w:type="pct"/>
            <w:shd w:val="clear" w:color="auto" w:fill="auto"/>
            <w:vAlign w:val="center"/>
            <w:hideMark/>
          </w:tcPr>
          <w:p w14:paraId="2F1A024E" w14:textId="77777777" w:rsidR="00A43E35" w:rsidRPr="00A67E5A" w:rsidRDefault="00A43E35" w:rsidP="00A43E35">
            <w:pPr>
              <w:pStyle w:val="Prrafodelista"/>
              <w:numPr>
                <w:ilvl w:val="0"/>
                <w:numId w:val="86"/>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¿Qué tipo de carga fletan por esas líneas para determinar qué tipo de unidades son las que la portan?</w:t>
            </w:r>
          </w:p>
        </w:tc>
      </w:tr>
      <w:tr w:rsidR="00A43E35" w:rsidRPr="002041F3" w14:paraId="4A8EC030" w14:textId="77777777" w:rsidTr="00B63595">
        <w:trPr>
          <w:trHeight w:val="630"/>
          <w:jc w:val="center"/>
        </w:trPr>
        <w:tc>
          <w:tcPr>
            <w:tcW w:w="1224" w:type="pct"/>
            <w:shd w:val="clear" w:color="auto" w:fill="auto"/>
            <w:vAlign w:val="center"/>
            <w:hideMark/>
          </w:tcPr>
          <w:p w14:paraId="4190A45A"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t>OPERACIÓN</w:t>
            </w:r>
          </w:p>
        </w:tc>
        <w:tc>
          <w:tcPr>
            <w:tcW w:w="1314" w:type="pct"/>
            <w:shd w:val="clear" w:color="auto" w:fill="auto"/>
            <w:vAlign w:val="center"/>
            <w:hideMark/>
          </w:tcPr>
          <w:p w14:paraId="64FDE48A" w14:textId="77777777" w:rsidR="00A43E35" w:rsidRPr="00A67E5A" w:rsidRDefault="00A43E35" w:rsidP="00B63595">
            <w:pPr>
              <w:spacing w:after="0" w:line="240" w:lineRule="auto"/>
              <w:rPr>
                <w:rFonts w:ascii="Trebuchet MS" w:eastAsia="Times New Roman" w:hAnsi="Trebuchet MS" w:cs="Times New Roman"/>
                <w:b/>
                <w:i/>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 xml:space="preserve">Toneladas movidas </w:t>
            </w:r>
            <w:r w:rsidRPr="00A67E5A">
              <w:rPr>
                <w:rFonts w:ascii="Trebuchet MS" w:eastAsia="Times New Roman" w:hAnsi="Trebuchet MS" w:cs="Times New Roman"/>
                <w:color w:val="073763" w:themeColor="accent1" w:themeShade="80"/>
                <w:lang w:eastAsia="es-MX"/>
              </w:rPr>
              <w:t>(a fin de analizar si las toneladas transportadas son las que la vía soporta sin fatigarse)</w:t>
            </w:r>
            <w:r w:rsidRPr="00A67E5A">
              <w:rPr>
                <w:rFonts w:ascii="Trebuchet MS" w:eastAsia="Times New Roman" w:hAnsi="Trebuchet MS" w:cs="Times New Roman"/>
                <w:b/>
                <w:i/>
                <w:color w:val="073763" w:themeColor="accent1" w:themeShade="80"/>
                <w:lang w:eastAsia="es-MX"/>
              </w:rPr>
              <w:t>.</w:t>
            </w:r>
          </w:p>
        </w:tc>
        <w:tc>
          <w:tcPr>
            <w:tcW w:w="2462" w:type="pct"/>
            <w:shd w:val="clear" w:color="auto" w:fill="auto"/>
            <w:vAlign w:val="center"/>
            <w:hideMark/>
          </w:tcPr>
          <w:p w14:paraId="7B3565C9" w14:textId="77777777" w:rsidR="00A43E35" w:rsidRPr="00A67E5A" w:rsidRDefault="00A43E35" w:rsidP="00A43E35">
            <w:pPr>
              <w:pStyle w:val="Prrafodelista"/>
              <w:numPr>
                <w:ilvl w:val="0"/>
                <w:numId w:val="86"/>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¿Cuántas toneladas se transportan por tren?</w:t>
            </w:r>
          </w:p>
        </w:tc>
      </w:tr>
      <w:tr w:rsidR="00A43E35" w:rsidRPr="002041F3" w14:paraId="692B8378" w14:textId="77777777" w:rsidTr="00B63595">
        <w:trPr>
          <w:trHeight w:val="630"/>
          <w:jc w:val="center"/>
        </w:trPr>
        <w:tc>
          <w:tcPr>
            <w:tcW w:w="1224" w:type="pct"/>
            <w:shd w:val="clear" w:color="auto" w:fill="auto"/>
            <w:vAlign w:val="center"/>
            <w:hideMark/>
          </w:tcPr>
          <w:p w14:paraId="616FC821"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t>OPERACIÓN</w:t>
            </w:r>
          </w:p>
        </w:tc>
        <w:tc>
          <w:tcPr>
            <w:tcW w:w="1314" w:type="pct"/>
            <w:shd w:val="clear" w:color="auto" w:fill="auto"/>
            <w:vAlign w:val="center"/>
            <w:hideMark/>
          </w:tcPr>
          <w:p w14:paraId="185D79E6" w14:textId="77777777" w:rsidR="00A43E35" w:rsidRPr="00A67E5A" w:rsidRDefault="00A43E35" w:rsidP="00B63595">
            <w:pPr>
              <w:spacing w:after="0" w:line="240" w:lineRule="auto"/>
              <w:rPr>
                <w:rFonts w:ascii="Trebuchet MS" w:eastAsia="Times New Roman" w:hAnsi="Trebuchet MS" w:cs="Times New Roman"/>
                <w:b/>
                <w:i/>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Tipo de equipo de fuerza motriz.</w:t>
            </w:r>
          </w:p>
        </w:tc>
        <w:tc>
          <w:tcPr>
            <w:tcW w:w="2462" w:type="pct"/>
            <w:shd w:val="clear" w:color="auto" w:fill="auto"/>
            <w:vAlign w:val="center"/>
            <w:hideMark/>
          </w:tcPr>
          <w:p w14:paraId="551A3336" w14:textId="77777777" w:rsidR="00A43E35" w:rsidRPr="00A67E5A" w:rsidRDefault="00A43E35" w:rsidP="00A43E35">
            <w:pPr>
              <w:pStyle w:val="Prrafodelista"/>
              <w:numPr>
                <w:ilvl w:val="0"/>
                <w:numId w:val="86"/>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¿Qué tipo de locomotoras son las usadas para mover la carga por esta línea?</w:t>
            </w:r>
          </w:p>
        </w:tc>
      </w:tr>
      <w:tr w:rsidR="00A43E35" w:rsidRPr="002041F3" w14:paraId="09C4648A" w14:textId="77777777" w:rsidTr="00B63595">
        <w:trPr>
          <w:trHeight w:val="630"/>
          <w:jc w:val="center"/>
        </w:trPr>
        <w:tc>
          <w:tcPr>
            <w:tcW w:w="1224" w:type="pct"/>
            <w:shd w:val="clear" w:color="auto" w:fill="auto"/>
            <w:vAlign w:val="center"/>
            <w:hideMark/>
          </w:tcPr>
          <w:p w14:paraId="455F7F2A"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t>OPERACIÓN</w:t>
            </w:r>
          </w:p>
        </w:tc>
        <w:tc>
          <w:tcPr>
            <w:tcW w:w="1314" w:type="pct"/>
            <w:shd w:val="clear" w:color="auto" w:fill="auto"/>
            <w:vAlign w:val="center"/>
            <w:hideMark/>
          </w:tcPr>
          <w:p w14:paraId="7B9E4FA9" w14:textId="77777777" w:rsidR="00A43E35" w:rsidRPr="00A67E5A" w:rsidRDefault="00A43E35" w:rsidP="00B63595">
            <w:pPr>
              <w:spacing w:after="0" w:line="240" w:lineRule="auto"/>
              <w:rPr>
                <w:rFonts w:ascii="Trebuchet MS" w:eastAsia="Times New Roman" w:hAnsi="Trebuchet MS" w:cs="Times New Roman"/>
                <w:b/>
                <w:i/>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Tipo de sistema de comunicación.</w:t>
            </w:r>
          </w:p>
        </w:tc>
        <w:tc>
          <w:tcPr>
            <w:tcW w:w="2462" w:type="pct"/>
            <w:shd w:val="clear" w:color="auto" w:fill="auto"/>
            <w:vAlign w:val="center"/>
            <w:hideMark/>
          </w:tcPr>
          <w:p w14:paraId="03630BB2" w14:textId="77777777" w:rsidR="00A43E35" w:rsidRPr="00A67E5A" w:rsidRDefault="00A43E35" w:rsidP="00A43E35">
            <w:pPr>
              <w:pStyle w:val="Prrafodelista"/>
              <w:numPr>
                <w:ilvl w:val="0"/>
                <w:numId w:val="86"/>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¿Cómo es la comunicación entre el centro de despacho y los trenes, cómo autorizan o liberan tramos de vía?.</w:t>
            </w:r>
          </w:p>
        </w:tc>
      </w:tr>
      <w:tr w:rsidR="00A43E35" w:rsidRPr="002041F3" w14:paraId="4FAA09A8" w14:textId="77777777" w:rsidTr="00B63595">
        <w:trPr>
          <w:trHeight w:val="630"/>
          <w:jc w:val="center"/>
        </w:trPr>
        <w:tc>
          <w:tcPr>
            <w:tcW w:w="1224" w:type="pct"/>
            <w:shd w:val="clear" w:color="auto" w:fill="auto"/>
            <w:vAlign w:val="center"/>
            <w:hideMark/>
          </w:tcPr>
          <w:p w14:paraId="4E51B070"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lastRenderedPageBreak/>
              <w:t>OPERACIÓN</w:t>
            </w:r>
          </w:p>
        </w:tc>
        <w:tc>
          <w:tcPr>
            <w:tcW w:w="1314" w:type="pct"/>
            <w:shd w:val="clear" w:color="auto" w:fill="auto"/>
            <w:vAlign w:val="center"/>
            <w:hideMark/>
          </w:tcPr>
          <w:p w14:paraId="2EEA9C45" w14:textId="77777777" w:rsidR="00A43E35" w:rsidRPr="00A67E5A" w:rsidRDefault="00A43E35" w:rsidP="00B63595">
            <w:pPr>
              <w:spacing w:after="0" w:line="240" w:lineRule="auto"/>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t>Formación de trenes</w:t>
            </w:r>
            <w:r w:rsidRPr="00A67E5A">
              <w:rPr>
                <w:rFonts w:ascii="Trebuchet MS" w:eastAsia="Times New Roman" w:hAnsi="Trebuchet MS" w:cs="Times New Roman"/>
                <w:color w:val="073763" w:themeColor="accent1" w:themeShade="80"/>
                <w:lang w:eastAsia="es-MX"/>
              </w:rPr>
              <w:t xml:space="preserve"> (no es lo mismo transportar grano que transportar químicos).</w:t>
            </w:r>
          </w:p>
        </w:tc>
        <w:tc>
          <w:tcPr>
            <w:tcW w:w="2462" w:type="pct"/>
            <w:shd w:val="clear" w:color="auto" w:fill="auto"/>
            <w:vAlign w:val="center"/>
            <w:hideMark/>
          </w:tcPr>
          <w:p w14:paraId="7979C5E6" w14:textId="77777777" w:rsidR="00A43E35" w:rsidRPr="00A67E5A" w:rsidRDefault="00A43E35" w:rsidP="00A43E35">
            <w:pPr>
              <w:pStyle w:val="Prrafodelista"/>
              <w:numPr>
                <w:ilvl w:val="0"/>
                <w:numId w:val="86"/>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¿Cómo es el acomodo de las unidades de arrastre y las de fuerza tractiva para consolidar un tren?</w:t>
            </w:r>
          </w:p>
        </w:tc>
      </w:tr>
      <w:tr w:rsidR="00A43E35" w:rsidRPr="002041F3" w14:paraId="0FC1EBB7" w14:textId="77777777" w:rsidTr="00B63595">
        <w:trPr>
          <w:trHeight w:val="872"/>
          <w:jc w:val="center"/>
        </w:trPr>
        <w:tc>
          <w:tcPr>
            <w:tcW w:w="1224" w:type="pct"/>
            <w:shd w:val="clear" w:color="auto" w:fill="auto"/>
            <w:vAlign w:val="center"/>
            <w:hideMark/>
          </w:tcPr>
          <w:p w14:paraId="49414AAC" w14:textId="77777777" w:rsidR="00A43E35" w:rsidRPr="00A67E5A"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A67E5A">
              <w:rPr>
                <w:rFonts w:ascii="Trebuchet MS" w:eastAsia="Times New Roman" w:hAnsi="Trebuchet MS" w:cs="Times New Roman"/>
                <w:b/>
                <w:color w:val="073763" w:themeColor="accent1" w:themeShade="80"/>
                <w:lang w:eastAsia="es-MX"/>
              </w:rPr>
              <w:t>OPERACIÓN</w:t>
            </w:r>
          </w:p>
        </w:tc>
        <w:tc>
          <w:tcPr>
            <w:tcW w:w="1314" w:type="pct"/>
            <w:shd w:val="clear" w:color="auto" w:fill="auto"/>
            <w:vAlign w:val="center"/>
            <w:hideMark/>
          </w:tcPr>
          <w:p w14:paraId="68DA7DC0" w14:textId="77777777" w:rsidR="00A43E35" w:rsidRPr="00A67E5A" w:rsidRDefault="00A43E35" w:rsidP="00B63595">
            <w:pPr>
              <w:spacing w:after="0" w:line="240" w:lineRule="auto"/>
              <w:rPr>
                <w:rFonts w:ascii="Trebuchet MS" w:eastAsia="Times New Roman" w:hAnsi="Trebuchet MS" w:cs="Times New Roman"/>
                <w:b/>
                <w:i/>
                <w:color w:val="073763" w:themeColor="accent1" w:themeShade="80"/>
                <w:lang w:eastAsia="es-MX"/>
              </w:rPr>
            </w:pPr>
            <w:r w:rsidRPr="00A67E5A">
              <w:rPr>
                <w:rFonts w:ascii="Trebuchet MS" w:eastAsia="Times New Roman" w:hAnsi="Trebuchet MS" w:cs="Times New Roman"/>
                <w:b/>
                <w:i/>
                <w:color w:val="073763" w:themeColor="accent1" w:themeShade="80"/>
                <w:lang w:eastAsia="es-MX"/>
              </w:rPr>
              <w:t xml:space="preserve">Reglamento Interno de Transporte </w:t>
            </w:r>
            <w:r w:rsidRPr="00A67E5A">
              <w:rPr>
                <w:rFonts w:ascii="Trebuchet MS" w:eastAsia="Times New Roman" w:hAnsi="Trebuchet MS" w:cs="Times New Roman"/>
                <w:color w:val="073763" w:themeColor="accent1" w:themeShade="80"/>
                <w:lang w:eastAsia="es-MX"/>
              </w:rPr>
              <w:t>(Es una guía para la operación de los trenes).</w:t>
            </w:r>
          </w:p>
        </w:tc>
        <w:tc>
          <w:tcPr>
            <w:tcW w:w="2462" w:type="pct"/>
            <w:shd w:val="clear" w:color="auto" w:fill="auto"/>
            <w:vAlign w:val="center"/>
            <w:hideMark/>
          </w:tcPr>
          <w:p w14:paraId="211723B7" w14:textId="77777777" w:rsidR="00A43E35" w:rsidRPr="00A67E5A" w:rsidRDefault="00A43E35" w:rsidP="00A43E35">
            <w:pPr>
              <w:pStyle w:val="Prrafodelista"/>
              <w:numPr>
                <w:ilvl w:val="0"/>
                <w:numId w:val="86"/>
              </w:numPr>
              <w:spacing w:after="0"/>
              <w:rPr>
                <w:rFonts w:ascii="Trebuchet MS" w:eastAsia="Times New Roman" w:hAnsi="Trebuchet MS" w:cs="Times New Roman"/>
                <w:color w:val="073763" w:themeColor="accent1" w:themeShade="80"/>
                <w:lang w:eastAsia="es-MX"/>
              </w:rPr>
            </w:pPr>
            <w:r w:rsidRPr="00A67E5A">
              <w:rPr>
                <w:rFonts w:ascii="Trebuchet MS" w:eastAsia="Times New Roman" w:hAnsi="Trebuchet MS" w:cs="Times New Roman"/>
                <w:color w:val="073763" w:themeColor="accent1" w:themeShade="80"/>
                <w:lang w:eastAsia="es-MX"/>
              </w:rPr>
              <w:t>Se requiere saber si cuentan con él, y especificaciones que lo conforman.</w:t>
            </w:r>
          </w:p>
        </w:tc>
      </w:tr>
    </w:tbl>
    <w:p w14:paraId="1D7C82DB" w14:textId="77777777" w:rsidR="00A43E35" w:rsidRDefault="00A43E35" w:rsidP="00A43E35">
      <w:pPr>
        <w:spacing w:line="276" w:lineRule="auto"/>
        <w:jc w:val="both"/>
        <w:rPr>
          <w:color w:val="808080" w:themeColor="background1" w:themeShade="80"/>
        </w:rPr>
      </w:pPr>
    </w:p>
    <w:p w14:paraId="4CB4C7F3" w14:textId="77777777" w:rsidR="00A43E35" w:rsidRDefault="00A43E35" w:rsidP="00A43E35">
      <w:pPr>
        <w:spacing w:line="276" w:lineRule="auto"/>
        <w:jc w:val="both"/>
        <w:rPr>
          <w:color w:val="808080" w:themeColor="background1" w:themeShade="80"/>
        </w:rPr>
      </w:pPr>
    </w:p>
    <w:tbl>
      <w:tblPr>
        <w:tblW w:w="5000" w:type="pct"/>
        <w:jc w:val="center"/>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Layout w:type="fixed"/>
        <w:tblCellMar>
          <w:left w:w="70" w:type="dxa"/>
          <w:right w:w="70" w:type="dxa"/>
        </w:tblCellMar>
        <w:tblLook w:val="04A0" w:firstRow="1" w:lastRow="0" w:firstColumn="1" w:lastColumn="0" w:noHBand="0" w:noVBand="1"/>
      </w:tblPr>
      <w:tblGrid>
        <w:gridCol w:w="3698"/>
        <w:gridCol w:w="5798"/>
      </w:tblGrid>
      <w:tr w:rsidR="00A43E35" w:rsidRPr="00FB0812" w14:paraId="73D846E7" w14:textId="77777777" w:rsidTr="00B63595">
        <w:trPr>
          <w:trHeight w:val="630"/>
          <w:jc w:val="center"/>
        </w:trPr>
        <w:tc>
          <w:tcPr>
            <w:tcW w:w="1224"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hideMark/>
          </w:tcPr>
          <w:p w14:paraId="4E679E8D" w14:textId="77777777" w:rsidR="00A43E35" w:rsidRPr="00FB0812" w:rsidRDefault="00A43E35" w:rsidP="00B63595">
            <w:pPr>
              <w:pStyle w:val="Ttulo2"/>
              <w:jc w:val="center"/>
              <w:rPr>
                <w:rFonts w:ascii="Trebuchet MS" w:hAnsi="Trebuchet MS"/>
                <w:color w:val="073763" w:themeColor="accent1" w:themeShade="80"/>
              </w:rPr>
            </w:pPr>
            <w:r w:rsidRPr="00FB0812">
              <w:rPr>
                <w:rFonts w:ascii="Trebuchet MS" w:hAnsi="Trebuchet MS"/>
                <w:color w:val="073763" w:themeColor="accent1" w:themeShade="80"/>
              </w:rPr>
              <w:br w:type="page"/>
            </w:r>
            <w:bookmarkStart w:id="131" w:name="_Toc441950108"/>
            <w:r w:rsidRPr="00FB0812">
              <w:rPr>
                <w:rFonts w:ascii="Trebuchet MS" w:hAnsi="Trebuchet MS"/>
                <w:color w:val="073763" w:themeColor="accent1" w:themeShade="80"/>
              </w:rPr>
              <w:t>Tipo de información</w:t>
            </w:r>
            <w:bookmarkEnd w:id="131"/>
          </w:p>
        </w:tc>
        <w:tc>
          <w:tcPr>
            <w:tcW w:w="1920" w:type="pct"/>
            <w:tcBorders>
              <w:top w:val="single" w:sz="4" w:space="0" w:color="073763" w:themeColor="accent1" w:themeShade="80"/>
              <w:left w:val="single" w:sz="4" w:space="0" w:color="073763" w:themeColor="accent1" w:themeShade="80"/>
              <w:bottom w:val="single" w:sz="4" w:space="0" w:color="073763" w:themeColor="accent1" w:themeShade="80"/>
              <w:right w:val="single" w:sz="4" w:space="0" w:color="073763" w:themeColor="accent1" w:themeShade="80"/>
            </w:tcBorders>
            <w:shd w:val="clear" w:color="auto" w:fill="C7E2FA" w:themeFill="accent1" w:themeFillTint="33"/>
            <w:vAlign w:val="center"/>
            <w:hideMark/>
          </w:tcPr>
          <w:p w14:paraId="783A68ED" w14:textId="77777777" w:rsidR="00A43E35" w:rsidRPr="00FB0812" w:rsidRDefault="00A43E35" w:rsidP="00B63595">
            <w:pPr>
              <w:pStyle w:val="Ttulo2"/>
              <w:jc w:val="center"/>
              <w:rPr>
                <w:rFonts w:ascii="Trebuchet MS" w:hAnsi="Trebuchet MS"/>
                <w:color w:val="073763" w:themeColor="accent1" w:themeShade="80"/>
              </w:rPr>
            </w:pPr>
            <w:bookmarkStart w:id="132" w:name="_Toc441950109"/>
            <w:r w:rsidRPr="00FB0812">
              <w:rPr>
                <w:rFonts w:ascii="Trebuchet MS" w:hAnsi="Trebuchet MS"/>
                <w:color w:val="073763" w:themeColor="accent1" w:themeShade="80"/>
              </w:rPr>
              <w:t>Puesto del Responsable</w:t>
            </w:r>
            <w:bookmarkEnd w:id="132"/>
          </w:p>
        </w:tc>
      </w:tr>
      <w:tr w:rsidR="00A43E35" w:rsidRPr="00FB0812" w14:paraId="154C9C45" w14:textId="77777777" w:rsidTr="00B63595">
        <w:trPr>
          <w:trHeight w:val="630"/>
          <w:jc w:val="center"/>
        </w:trPr>
        <w:tc>
          <w:tcPr>
            <w:tcW w:w="1224" w:type="pct"/>
            <w:tcBorders>
              <w:top w:val="single" w:sz="4" w:space="0" w:color="073763" w:themeColor="accent1" w:themeShade="80"/>
            </w:tcBorders>
            <w:shd w:val="clear" w:color="auto" w:fill="auto"/>
            <w:vAlign w:val="center"/>
            <w:hideMark/>
          </w:tcPr>
          <w:p w14:paraId="4B250108" w14:textId="77777777" w:rsidR="00A43E35" w:rsidRPr="00FB0812"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FB0812">
              <w:rPr>
                <w:rFonts w:ascii="Trebuchet MS" w:eastAsia="Times New Roman" w:hAnsi="Trebuchet MS" w:cs="Times New Roman"/>
                <w:b/>
                <w:color w:val="073763" w:themeColor="accent1" w:themeShade="80"/>
                <w:lang w:eastAsia="es-MX"/>
              </w:rPr>
              <w:t>INFRAESTRUCTURA</w:t>
            </w:r>
          </w:p>
        </w:tc>
        <w:tc>
          <w:tcPr>
            <w:tcW w:w="1920" w:type="pct"/>
            <w:tcBorders>
              <w:top w:val="single" w:sz="4" w:space="0" w:color="073763" w:themeColor="accent1" w:themeShade="80"/>
            </w:tcBorders>
            <w:shd w:val="clear" w:color="auto" w:fill="auto"/>
            <w:vAlign w:val="center"/>
            <w:hideMark/>
          </w:tcPr>
          <w:p w14:paraId="65A56626" w14:textId="77777777" w:rsidR="00A43E35" w:rsidRPr="00FB0812" w:rsidRDefault="00A43E35" w:rsidP="00B63595">
            <w:pPr>
              <w:spacing w:after="0" w:line="240" w:lineRule="auto"/>
              <w:jc w:val="center"/>
              <w:rPr>
                <w:rFonts w:ascii="Trebuchet MS" w:eastAsia="Times New Roman" w:hAnsi="Trebuchet MS" w:cs="Times New Roman"/>
                <w:color w:val="073763" w:themeColor="accent1" w:themeShade="80"/>
                <w:lang w:eastAsia="es-MX"/>
              </w:rPr>
            </w:pPr>
            <w:r w:rsidRPr="00FB0812">
              <w:rPr>
                <w:rFonts w:ascii="Trebuchet MS" w:eastAsia="Times New Roman" w:hAnsi="Trebuchet MS" w:cs="Times New Roman"/>
                <w:color w:val="073763" w:themeColor="accent1" w:themeShade="80"/>
                <w:lang w:eastAsia="es-MX"/>
              </w:rPr>
              <w:t>Ingeniero de vía</w:t>
            </w:r>
          </w:p>
        </w:tc>
      </w:tr>
      <w:tr w:rsidR="00A43E35" w:rsidRPr="00FB0812" w14:paraId="6B231AEB" w14:textId="77777777" w:rsidTr="00B63595">
        <w:trPr>
          <w:trHeight w:val="630"/>
          <w:jc w:val="center"/>
        </w:trPr>
        <w:tc>
          <w:tcPr>
            <w:tcW w:w="1224" w:type="pct"/>
            <w:shd w:val="clear" w:color="auto" w:fill="auto"/>
            <w:vAlign w:val="center"/>
            <w:hideMark/>
          </w:tcPr>
          <w:p w14:paraId="3713BC16" w14:textId="77777777" w:rsidR="00A43E35" w:rsidRPr="00FB0812"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FB0812">
              <w:rPr>
                <w:rFonts w:ascii="Trebuchet MS" w:eastAsia="Times New Roman" w:hAnsi="Trebuchet MS" w:cs="Times New Roman"/>
                <w:b/>
                <w:color w:val="073763" w:themeColor="accent1" w:themeShade="80"/>
                <w:lang w:eastAsia="es-MX"/>
              </w:rPr>
              <w:t>INFRAESTRUCTURA</w:t>
            </w:r>
          </w:p>
        </w:tc>
        <w:tc>
          <w:tcPr>
            <w:tcW w:w="1920" w:type="pct"/>
            <w:shd w:val="clear" w:color="auto" w:fill="auto"/>
            <w:vAlign w:val="center"/>
            <w:hideMark/>
          </w:tcPr>
          <w:p w14:paraId="0B237A9A" w14:textId="77777777" w:rsidR="00A43E35" w:rsidRPr="00FB0812" w:rsidRDefault="00A43E35" w:rsidP="00B63595">
            <w:pPr>
              <w:spacing w:after="0" w:line="240" w:lineRule="auto"/>
              <w:jc w:val="center"/>
              <w:rPr>
                <w:rFonts w:ascii="Trebuchet MS" w:eastAsia="Times New Roman" w:hAnsi="Trebuchet MS" w:cs="Times New Roman"/>
                <w:color w:val="073763" w:themeColor="accent1" w:themeShade="80"/>
                <w:lang w:eastAsia="es-MX"/>
              </w:rPr>
            </w:pPr>
            <w:r w:rsidRPr="00FB0812">
              <w:rPr>
                <w:rFonts w:ascii="Trebuchet MS" w:eastAsia="Times New Roman" w:hAnsi="Trebuchet MS" w:cs="Times New Roman"/>
                <w:color w:val="073763" w:themeColor="accent1" w:themeShade="80"/>
                <w:lang w:eastAsia="es-MX"/>
              </w:rPr>
              <w:t>Gerente de vía y estructura</w:t>
            </w:r>
          </w:p>
        </w:tc>
      </w:tr>
      <w:tr w:rsidR="00A43E35" w:rsidRPr="00FB0812" w14:paraId="1FB91E82" w14:textId="77777777" w:rsidTr="00B63595">
        <w:trPr>
          <w:trHeight w:val="630"/>
          <w:jc w:val="center"/>
        </w:trPr>
        <w:tc>
          <w:tcPr>
            <w:tcW w:w="1224" w:type="pct"/>
            <w:shd w:val="clear" w:color="auto" w:fill="auto"/>
            <w:vAlign w:val="center"/>
            <w:hideMark/>
          </w:tcPr>
          <w:p w14:paraId="3CCC9352" w14:textId="77777777" w:rsidR="00A43E35" w:rsidRPr="00FB0812"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FB0812">
              <w:rPr>
                <w:rFonts w:ascii="Trebuchet MS" w:eastAsia="Times New Roman" w:hAnsi="Trebuchet MS" w:cs="Times New Roman"/>
                <w:b/>
                <w:color w:val="073763" w:themeColor="accent1" w:themeShade="80"/>
                <w:lang w:eastAsia="es-MX"/>
              </w:rPr>
              <w:t>INFRAESTRUCTURA</w:t>
            </w:r>
          </w:p>
        </w:tc>
        <w:tc>
          <w:tcPr>
            <w:tcW w:w="1920" w:type="pct"/>
            <w:shd w:val="clear" w:color="auto" w:fill="auto"/>
            <w:vAlign w:val="center"/>
            <w:hideMark/>
          </w:tcPr>
          <w:p w14:paraId="0F3C84A3" w14:textId="77777777" w:rsidR="00A43E35" w:rsidRPr="00FB0812" w:rsidRDefault="00A43E35" w:rsidP="00B63595">
            <w:pPr>
              <w:spacing w:after="0" w:line="240" w:lineRule="auto"/>
              <w:jc w:val="center"/>
              <w:rPr>
                <w:rFonts w:ascii="Trebuchet MS" w:eastAsia="Times New Roman" w:hAnsi="Trebuchet MS" w:cs="Times New Roman"/>
                <w:color w:val="073763" w:themeColor="accent1" w:themeShade="80"/>
                <w:lang w:eastAsia="es-MX"/>
              </w:rPr>
            </w:pPr>
            <w:r w:rsidRPr="00FB0812">
              <w:rPr>
                <w:rFonts w:ascii="Trebuchet MS" w:eastAsia="Times New Roman" w:hAnsi="Trebuchet MS" w:cs="Times New Roman"/>
                <w:color w:val="073763" w:themeColor="accent1" w:themeShade="80"/>
                <w:lang w:eastAsia="es-MX"/>
              </w:rPr>
              <w:t>Ingeniero de puentes</w:t>
            </w:r>
          </w:p>
        </w:tc>
      </w:tr>
      <w:tr w:rsidR="00A43E35" w:rsidRPr="00FB0812" w14:paraId="16E4F59F" w14:textId="77777777" w:rsidTr="00B63595">
        <w:trPr>
          <w:trHeight w:val="630"/>
          <w:jc w:val="center"/>
        </w:trPr>
        <w:tc>
          <w:tcPr>
            <w:tcW w:w="1224" w:type="pct"/>
            <w:shd w:val="clear" w:color="auto" w:fill="auto"/>
            <w:vAlign w:val="center"/>
            <w:hideMark/>
          </w:tcPr>
          <w:p w14:paraId="1BD42B09" w14:textId="77777777" w:rsidR="00A43E35" w:rsidRPr="00FB0812"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FB0812">
              <w:rPr>
                <w:rFonts w:ascii="Trebuchet MS" w:eastAsia="Times New Roman" w:hAnsi="Trebuchet MS" w:cs="Times New Roman"/>
                <w:b/>
                <w:color w:val="073763" w:themeColor="accent1" w:themeShade="80"/>
                <w:lang w:eastAsia="es-MX"/>
              </w:rPr>
              <w:t>INFRAESTRUCTURA</w:t>
            </w:r>
          </w:p>
        </w:tc>
        <w:tc>
          <w:tcPr>
            <w:tcW w:w="1920" w:type="pct"/>
            <w:shd w:val="clear" w:color="auto" w:fill="auto"/>
            <w:vAlign w:val="center"/>
            <w:hideMark/>
          </w:tcPr>
          <w:p w14:paraId="3583A886" w14:textId="77777777" w:rsidR="00A43E35" w:rsidRPr="00FB0812" w:rsidRDefault="00A43E35" w:rsidP="00B63595">
            <w:pPr>
              <w:spacing w:after="0" w:line="240" w:lineRule="auto"/>
              <w:jc w:val="center"/>
              <w:rPr>
                <w:rFonts w:ascii="Trebuchet MS" w:eastAsia="Times New Roman" w:hAnsi="Trebuchet MS" w:cs="Times New Roman"/>
                <w:color w:val="073763" w:themeColor="accent1" w:themeShade="80"/>
                <w:lang w:eastAsia="es-MX"/>
              </w:rPr>
            </w:pPr>
            <w:r w:rsidRPr="00FB0812">
              <w:rPr>
                <w:rFonts w:ascii="Trebuchet MS" w:eastAsia="Times New Roman" w:hAnsi="Trebuchet MS" w:cs="Times New Roman"/>
                <w:color w:val="073763" w:themeColor="accent1" w:themeShade="80"/>
                <w:lang w:eastAsia="es-MX"/>
              </w:rPr>
              <w:t>Ingeniero de Patio</w:t>
            </w:r>
          </w:p>
        </w:tc>
      </w:tr>
      <w:tr w:rsidR="00A43E35" w:rsidRPr="00FB0812" w14:paraId="6D4931C3" w14:textId="77777777" w:rsidTr="00B63595">
        <w:trPr>
          <w:trHeight w:val="630"/>
          <w:jc w:val="center"/>
        </w:trPr>
        <w:tc>
          <w:tcPr>
            <w:tcW w:w="1224" w:type="pct"/>
            <w:shd w:val="clear" w:color="auto" w:fill="auto"/>
            <w:vAlign w:val="center"/>
            <w:hideMark/>
          </w:tcPr>
          <w:p w14:paraId="68AF9F8A" w14:textId="77777777" w:rsidR="00A43E35" w:rsidRPr="00FB0812"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FB0812">
              <w:rPr>
                <w:rFonts w:ascii="Trebuchet MS" w:eastAsia="Times New Roman" w:hAnsi="Trebuchet MS" w:cs="Times New Roman"/>
                <w:b/>
                <w:color w:val="073763" w:themeColor="accent1" w:themeShade="80"/>
                <w:lang w:eastAsia="es-MX"/>
              </w:rPr>
              <w:t>INFRAESTRUCTURA</w:t>
            </w:r>
          </w:p>
        </w:tc>
        <w:tc>
          <w:tcPr>
            <w:tcW w:w="1920" w:type="pct"/>
            <w:shd w:val="clear" w:color="auto" w:fill="auto"/>
            <w:vAlign w:val="center"/>
            <w:hideMark/>
          </w:tcPr>
          <w:p w14:paraId="3488559D" w14:textId="77777777" w:rsidR="00A43E35" w:rsidRPr="00FB0812" w:rsidRDefault="00A43E35" w:rsidP="00B63595">
            <w:pPr>
              <w:spacing w:after="0" w:line="240" w:lineRule="auto"/>
              <w:jc w:val="center"/>
              <w:rPr>
                <w:rFonts w:ascii="Trebuchet MS" w:eastAsia="Times New Roman" w:hAnsi="Trebuchet MS" w:cs="Times New Roman"/>
                <w:color w:val="073763" w:themeColor="accent1" w:themeShade="80"/>
                <w:lang w:eastAsia="es-MX"/>
              </w:rPr>
            </w:pPr>
            <w:r w:rsidRPr="00FB0812">
              <w:rPr>
                <w:rFonts w:ascii="Trebuchet MS" w:eastAsia="Times New Roman" w:hAnsi="Trebuchet MS" w:cs="Times New Roman"/>
                <w:color w:val="073763" w:themeColor="accent1" w:themeShade="80"/>
                <w:lang w:eastAsia="es-MX"/>
              </w:rPr>
              <w:t>Ingeniero de derecho de vía</w:t>
            </w:r>
          </w:p>
        </w:tc>
      </w:tr>
      <w:tr w:rsidR="00A43E35" w:rsidRPr="00FB0812" w14:paraId="3A9E0940" w14:textId="77777777" w:rsidTr="00B63595">
        <w:trPr>
          <w:trHeight w:val="399"/>
          <w:jc w:val="center"/>
        </w:trPr>
        <w:tc>
          <w:tcPr>
            <w:tcW w:w="1224" w:type="pct"/>
            <w:shd w:val="clear" w:color="auto" w:fill="auto"/>
            <w:vAlign w:val="center"/>
            <w:hideMark/>
          </w:tcPr>
          <w:p w14:paraId="2C06FBDA" w14:textId="77777777" w:rsidR="00A43E35" w:rsidRPr="00FB0812"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FB0812">
              <w:rPr>
                <w:rFonts w:ascii="Trebuchet MS" w:eastAsia="Times New Roman" w:hAnsi="Trebuchet MS" w:cs="Times New Roman"/>
                <w:b/>
                <w:color w:val="073763" w:themeColor="accent1" w:themeShade="80"/>
                <w:lang w:eastAsia="es-MX"/>
              </w:rPr>
              <w:t>INFRAESTRUCTURA</w:t>
            </w:r>
          </w:p>
        </w:tc>
        <w:tc>
          <w:tcPr>
            <w:tcW w:w="1920" w:type="pct"/>
            <w:shd w:val="clear" w:color="auto" w:fill="auto"/>
            <w:vAlign w:val="center"/>
            <w:hideMark/>
          </w:tcPr>
          <w:p w14:paraId="22F8B755" w14:textId="77777777" w:rsidR="00A43E35" w:rsidRPr="00FB0812" w:rsidRDefault="00A43E35" w:rsidP="00B63595">
            <w:pPr>
              <w:spacing w:after="0" w:line="240" w:lineRule="auto"/>
              <w:jc w:val="center"/>
              <w:rPr>
                <w:rFonts w:ascii="Trebuchet MS" w:eastAsia="Times New Roman" w:hAnsi="Trebuchet MS" w:cs="Times New Roman"/>
                <w:color w:val="073763" w:themeColor="accent1" w:themeShade="80"/>
                <w:lang w:eastAsia="es-MX"/>
              </w:rPr>
            </w:pPr>
            <w:r w:rsidRPr="00FB0812">
              <w:rPr>
                <w:rFonts w:ascii="Trebuchet MS" w:eastAsia="Times New Roman" w:hAnsi="Trebuchet MS" w:cs="Times New Roman"/>
                <w:color w:val="073763" w:themeColor="accent1" w:themeShade="80"/>
                <w:lang w:eastAsia="es-MX"/>
              </w:rPr>
              <w:t>Ingeniero de Producción</w:t>
            </w:r>
          </w:p>
        </w:tc>
      </w:tr>
      <w:tr w:rsidR="00A43E35" w:rsidRPr="00FB0812" w14:paraId="3F13ED48" w14:textId="77777777" w:rsidTr="00B63595">
        <w:trPr>
          <w:trHeight w:val="630"/>
          <w:jc w:val="center"/>
        </w:trPr>
        <w:tc>
          <w:tcPr>
            <w:tcW w:w="1224" w:type="pct"/>
            <w:shd w:val="clear" w:color="auto" w:fill="auto"/>
            <w:vAlign w:val="center"/>
            <w:hideMark/>
          </w:tcPr>
          <w:p w14:paraId="5BD5C021" w14:textId="77777777" w:rsidR="00A43E35" w:rsidRPr="00FB0812"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FB0812">
              <w:rPr>
                <w:rFonts w:ascii="Trebuchet MS" w:eastAsia="Times New Roman" w:hAnsi="Trebuchet MS" w:cs="Times New Roman"/>
                <w:b/>
                <w:color w:val="073763" w:themeColor="accent1" w:themeShade="80"/>
                <w:lang w:eastAsia="es-MX"/>
              </w:rPr>
              <w:t>OPERACIÓN</w:t>
            </w:r>
          </w:p>
        </w:tc>
        <w:tc>
          <w:tcPr>
            <w:tcW w:w="1920" w:type="pct"/>
            <w:shd w:val="clear" w:color="auto" w:fill="auto"/>
            <w:vAlign w:val="center"/>
            <w:hideMark/>
          </w:tcPr>
          <w:p w14:paraId="323890B3" w14:textId="77777777" w:rsidR="00A43E35" w:rsidRPr="00FB0812" w:rsidRDefault="00A43E35" w:rsidP="00B63595">
            <w:pPr>
              <w:spacing w:after="0" w:line="240" w:lineRule="auto"/>
              <w:jc w:val="center"/>
              <w:rPr>
                <w:rFonts w:ascii="Trebuchet MS" w:eastAsia="Times New Roman" w:hAnsi="Trebuchet MS" w:cs="Times New Roman"/>
                <w:color w:val="073763" w:themeColor="accent1" w:themeShade="80"/>
                <w:lang w:eastAsia="es-MX"/>
              </w:rPr>
            </w:pPr>
            <w:r w:rsidRPr="00FB0812">
              <w:rPr>
                <w:rFonts w:ascii="Trebuchet MS" w:eastAsia="Times New Roman" w:hAnsi="Trebuchet MS" w:cs="Times New Roman"/>
                <w:color w:val="073763" w:themeColor="accent1" w:themeShade="80"/>
                <w:lang w:eastAsia="es-MX"/>
              </w:rPr>
              <w:t>Mecánico supervisor (especialista equipo de arrastre)</w:t>
            </w:r>
          </w:p>
        </w:tc>
      </w:tr>
      <w:tr w:rsidR="00A43E35" w:rsidRPr="00FB0812" w14:paraId="541771D6" w14:textId="77777777" w:rsidTr="00B63595">
        <w:trPr>
          <w:trHeight w:val="626"/>
          <w:jc w:val="center"/>
        </w:trPr>
        <w:tc>
          <w:tcPr>
            <w:tcW w:w="1224" w:type="pct"/>
            <w:shd w:val="clear" w:color="auto" w:fill="auto"/>
            <w:vAlign w:val="center"/>
            <w:hideMark/>
          </w:tcPr>
          <w:p w14:paraId="7A82BD38" w14:textId="77777777" w:rsidR="00A43E35" w:rsidRPr="00FB0812"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FB0812">
              <w:rPr>
                <w:rFonts w:ascii="Trebuchet MS" w:eastAsia="Times New Roman" w:hAnsi="Trebuchet MS" w:cs="Times New Roman"/>
                <w:b/>
                <w:color w:val="073763" w:themeColor="accent1" w:themeShade="80"/>
                <w:lang w:eastAsia="es-MX"/>
              </w:rPr>
              <w:t>OPERACIÓN</w:t>
            </w:r>
          </w:p>
        </w:tc>
        <w:tc>
          <w:tcPr>
            <w:tcW w:w="1920" w:type="pct"/>
            <w:shd w:val="clear" w:color="auto" w:fill="auto"/>
            <w:vAlign w:val="center"/>
            <w:hideMark/>
          </w:tcPr>
          <w:p w14:paraId="04A1F3ED" w14:textId="77777777" w:rsidR="00A43E35" w:rsidRPr="00FB0812" w:rsidRDefault="00A43E35" w:rsidP="00B63595">
            <w:pPr>
              <w:spacing w:after="0" w:line="240" w:lineRule="auto"/>
              <w:jc w:val="center"/>
              <w:rPr>
                <w:rFonts w:ascii="Trebuchet MS" w:eastAsia="Times New Roman" w:hAnsi="Trebuchet MS" w:cs="Times New Roman"/>
                <w:color w:val="073763" w:themeColor="accent1" w:themeShade="80"/>
                <w:lang w:eastAsia="es-MX"/>
              </w:rPr>
            </w:pPr>
            <w:r w:rsidRPr="00FB0812">
              <w:rPr>
                <w:rFonts w:ascii="Trebuchet MS" w:eastAsia="Times New Roman" w:hAnsi="Trebuchet MS" w:cs="Times New Roman"/>
                <w:color w:val="073763" w:themeColor="accent1" w:themeShade="80"/>
                <w:lang w:eastAsia="es-MX"/>
              </w:rPr>
              <w:t>Mayordomo de locomotoras (especialista fuerza motriz)</w:t>
            </w:r>
          </w:p>
        </w:tc>
      </w:tr>
      <w:tr w:rsidR="00A43E35" w:rsidRPr="00FB0812" w14:paraId="5C014A00" w14:textId="77777777" w:rsidTr="00B63595">
        <w:trPr>
          <w:trHeight w:val="453"/>
          <w:jc w:val="center"/>
        </w:trPr>
        <w:tc>
          <w:tcPr>
            <w:tcW w:w="1224" w:type="pct"/>
            <w:shd w:val="clear" w:color="auto" w:fill="auto"/>
            <w:vAlign w:val="center"/>
            <w:hideMark/>
          </w:tcPr>
          <w:p w14:paraId="2276F510" w14:textId="77777777" w:rsidR="00A43E35" w:rsidRPr="00FB0812"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FB0812">
              <w:rPr>
                <w:rFonts w:ascii="Trebuchet MS" w:eastAsia="Times New Roman" w:hAnsi="Trebuchet MS" w:cs="Times New Roman"/>
                <w:b/>
                <w:color w:val="073763" w:themeColor="accent1" w:themeShade="80"/>
                <w:lang w:eastAsia="es-MX"/>
              </w:rPr>
              <w:t>OPERACIÓN</w:t>
            </w:r>
          </w:p>
        </w:tc>
        <w:tc>
          <w:tcPr>
            <w:tcW w:w="1920" w:type="pct"/>
            <w:shd w:val="clear" w:color="auto" w:fill="auto"/>
            <w:vAlign w:val="center"/>
            <w:hideMark/>
          </w:tcPr>
          <w:p w14:paraId="48A423E1" w14:textId="77777777" w:rsidR="00A43E35" w:rsidRPr="00FB0812" w:rsidRDefault="00A43E35" w:rsidP="00B63595">
            <w:pPr>
              <w:spacing w:after="0" w:line="240" w:lineRule="auto"/>
              <w:jc w:val="center"/>
              <w:rPr>
                <w:rFonts w:ascii="Trebuchet MS" w:eastAsia="Times New Roman" w:hAnsi="Trebuchet MS" w:cs="Times New Roman"/>
                <w:color w:val="073763" w:themeColor="accent1" w:themeShade="80"/>
                <w:lang w:eastAsia="es-MX"/>
              </w:rPr>
            </w:pPr>
            <w:r w:rsidRPr="00FB0812">
              <w:rPr>
                <w:rFonts w:ascii="Trebuchet MS" w:eastAsia="Times New Roman" w:hAnsi="Trebuchet MS" w:cs="Times New Roman"/>
                <w:color w:val="073763" w:themeColor="accent1" w:themeShade="80"/>
                <w:lang w:eastAsia="es-MX"/>
              </w:rPr>
              <w:t>Jefe de maquinistas</w:t>
            </w:r>
          </w:p>
        </w:tc>
      </w:tr>
      <w:tr w:rsidR="00A43E35" w:rsidRPr="00FB0812" w14:paraId="238D3A58" w14:textId="77777777" w:rsidTr="00B63595">
        <w:trPr>
          <w:trHeight w:val="527"/>
          <w:jc w:val="center"/>
        </w:trPr>
        <w:tc>
          <w:tcPr>
            <w:tcW w:w="1224" w:type="pct"/>
            <w:shd w:val="clear" w:color="auto" w:fill="auto"/>
            <w:vAlign w:val="center"/>
            <w:hideMark/>
          </w:tcPr>
          <w:p w14:paraId="3880C4FB" w14:textId="77777777" w:rsidR="00A43E35" w:rsidRPr="00FB0812" w:rsidRDefault="00A43E35" w:rsidP="00B63595">
            <w:pPr>
              <w:spacing w:after="0" w:line="240" w:lineRule="auto"/>
              <w:jc w:val="center"/>
              <w:rPr>
                <w:rFonts w:ascii="Trebuchet MS" w:eastAsia="Times New Roman" w:hAnsi="Trebuchet MS" w:cs="Times New Roman"/>
                <w:b/>
                <w:color w:val="073763" w:themeColor="accent1" w:themeShade="80"/>
                <w:lang w:eastAsia="es-MX"/>
              </w:rPr>
            </w:pPr>
            <w:r w:rsidRPr="00FB0812">
              <w:rPr>
                <w:rFonts w:ascii="Trebuchet MS" w:eastAsia="Times New Roman" w:hAnsi="Trebuchet MS" w:cs="Times New Roman"/>
                <w:b/>
                <w:color w:val="073763" w:themeColor="accent1" w:themeShade="80"/>
                <w:lang w:eastAsia="es-MX"/>
              </w:rPr>
              <w:t>OPERACIÓN</w:t>
            </w:r>
          </w:p>
        </w:tc>
        <w:tc>
          <w:tcPr>
            <w:tcW w:w="1920" w:type="pct"/>
            <w:shd w:val="clear" w:color="auto" w:fill="auto"/>
            <w:vAlign w:val="center"/>
            <w:hideMark/>
          </w:tcPr>
          <w:p w14:paraId="3F11A900" w14:textId="77777777" w:rsidR="00A43E35" w:rsidRPr="00FB0812" w:rsidRDefault="00A43E35" w:rsidP="00B63595">
            <w:pPr>
              <w:spacing w:after="0" w:line="240" w:lineRule="auto"/>
              <w:jc w:val="center"/>
              <w:rPr>
                <w:rFonts w:ascii="Trebuchet MS" w:eastAsia="Times New Roman" w:hAnsi="Trebuchet MS" w:cs="Times New Roman"/>
                <w:color w:val="073763" w:themeColor="accent1" w:themeShade="80"/>
                <w:lang w:eastAsia="es-MX"/>
              </w:rPr>
            </w:pPr>
            <w:r w:rsidRPr="00FB0812">
              <w:rPr>
                <w:rFonts w:ascii="Trebuchet MS" w:eastAsia="Times New Roman" w:hAnsi="Trebuchet MS" w:cs="Times New Roman"/>
                <w:color w:val="073763" w:themeColor="accent1" w:themeShade="80"/>
                <w:lang w:eastAsia="es-MX"/>
              </w:rPr>
              <w:t>Inspector instructor de maquinistas</w:t>
            </w:r>
          </w:p>
        </w:tc>
      </w:tr>
    </w:tbl>
    <w:p w14:paraId="7C041789" w14:textId="77777777" w:rsidR="00A43E35" w:rsidRDefault="00A43E35" w:rsidP="00A43E35">
      <w:pPr>
        <w:spacing w:line="276" w:lineRule="auto"/>
        <w:jc w:val="both"/>
        <w:rPr>
          <w:color w:val="808080" w:themeColor="background1" w:themeShade="80"/>
        </w:rPr>
      </w:pPr>
    </w:p>
    <w:p w14:paraId="4407CD3E" w14:textId="77777777" w:rsidR="00A43E35" w:rsidRDefault="00A43E35" w:rsidP="00A43E35">
      <w:pPr>
        <w:spacing w:after="200" w:line="276" w:lineRule="auto"/>
        <w:rPr>
          <w:color w:val="808080" w:themeColor="background1" w:themeShade="80"/>
        </w:rPr>
      </w:pPr>
      <w:r>
        <w:rPr>
          <w:color w:val="808080" w:themeColor="background1" w:themeShade="80"/>
        </w:rPr>
        <w:br w:type="page"/>
      </w:r>
    </w:p>
    <w:p w14:paraId="7A59A1B4" w14:textId="2DABE2F7" w:rsidR="00A43E35" w:rsidRDefault="0003393D" w:rsidP="00A43E35">
      <w:pPr>
        <w:pStyle w:val="Ttulo2"/>
      </w:pPr>
      <w:bookmarkStart w:id="133" w:name="_Toc441950110"/>
      <w:r>
        <w:lastRenderedPageBreak/>
        <w:t>Fotografías</w:t>
      </w:r>
      <w:bookmarkEnd w:id="133"/>
    </w:p>
    <w:tbl>
      <w:tblPr>
        <w:tblStyle w:val="Tablaconcuadrcula"/>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748"/>
        <w:gridCol w:w="4748"/>
      </w:tblGrid>
      <w:tr w:rsidR="00A43E35" w:rsidRPr="00CD387D" w14:paraId="6B4418AC" w14:textId="77777777" w:rsidTr="00B63595">
        <w:tc>
          <w:tcPr>
            <w:tcW w:w="4748" w:type="dxa"/>
          </w:tcPr>
          <w:p w14:paraId="5B9D82F4" w14:textId="77777777" w:rsidR="00A43E35" w:rsidRPr="00CD387D" w:rsidRDefault="00A43E35" w:rsidP="00B63595">
            <w:pPr>
              <w:jc w:val="center"/>
              <w:rPr>
                <w:rFonts w:ascii="Trebuchet MS" w:hAnsi="Trebuchet MS"/>
                <w:b/>
                <w:color w:val="073763" w:themeColor="accent1" w:themeShade="80"/>
              </w:rPr>
            </w:pPr>
            <w:r w:rsidRPr="00CD387D">
              <w:rPr>
                <w:rFonts w:ascii="Trebuchet MS" w:hAnsi="Trebuchet MS"/>
                <w:b/>
                <w:color w:val="073763" w:themeColor="accent1" w:themeShade="80"/>
              </w:rPr>
              <w:t>Instalaciones del FIT en Mérida, Yuc.</w:t>
            </w:r>
          </w:p>
          <w:p w14:paraId="44B5C18D" w14:textId="77777777" w:rsidR="00A43E35" w:rsidRPr="00CD387D" w:rsidRDefault="00A43E35" w:rsidP="00B63595">
            <w:pPr>
              <w:jc w:val="center"/>
              <w:rPr>
                <w:color w:val="073763" w:themeColor="accent1" w:themeShade="80"/>
              </w:rPr>
            </w:pPr>
            <w:r w:rsidRPr="00CD387D">
              <w:rPr>
                <w:noProof/>
                <w:color w:val="073763" w:themeColor="accent1" w:themeShade="80"/>
                <w:lang w:val="es-ES" w:eastAsia="es-ES"/>
              </w:rPr>
              <w:drawing>
                <wp:inline distT="0" distB="0" distL="0" distR="0" wp14:anchorId="2B02F76F" wp14:editId="2BDB1599">
                  <wp:extent cx="2654300" cy="1943100"/>
                  <wp:effectExtent l="25400" t="25400" r="38100" b="38100"/>
                  <wp:docPr id="11345" name="Imagen 13" descr="thumb_IMG_1694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umb_IMG_1694_102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654300" cy="1943100"/>
                          </a:xfrm>
                          <a:prstGeom prst="rect">
                            <a:avLst/>
                          </a:prstGeom>
                          <a:noFill/>
                          <a:ln w="6350" cmpd="sng">
                            <a:solidFill>
                              <a:srgbClr val="000000"/>
                            </a:solidFill>
                            <a:miter lim="800000"/>
                            <a:headEnd/>
                            <a:tailEnd/>
                          </a:ln>
                          <a:effectLst/>
                        </pic:spPr>
                      </pic:pic>
                    </a:graphicData>
                  </a:graphic>
                </wp:inline>
              </w:drawing>
            </w:r>
          </w:p>
        </w:tc>
        <w:tc>
          <w:tcPr>
            <w:tcW w:w="4748" w:type="dxa"/>
          </w:tcPr>
          <w:p w14:paraId="0BCF222E" w14:textId="77777777" w:rsidR="00A43E35" w:rsidRPr="00CD387D" w:rsidRDefault="00A43E35" w:rsidP="00B63595">
            <w:pPr>
              <w:jc w:val="center"/>
              <w:rPr>
                <w:rFonts w:ascii="Trebuchet MS" w:hAnsi="Trebuchet MS"/>
                <w:b/>
                <w:color w:val="073763" w:themeColor="accent1" w:themeShade="80"/>
              </w:rPr>
            </w:pPr>
            <w:r w:rsidRPr="00CD387D">
              <w:rPr>
                <w:rFonts w:ascii="Trebuchet MS" w:hAnsi="Trebuchet MS"/>
                <w:b/>
                <w:color w:val="073763" w:themeColor="accent1" w:themeShade="80"/>
              </w:rPr>
              <w:t>Instalaciones del FIT en Mérida, Yuc.</w:t>
            </w:r>
          </w:p>
          <w:p w14:paraId="245EFE07" w14:textId="00299EC8" w:rsidR="00A43E35" w:rsidRPr="00CD387D" w:rsidRDefault="00A43E35" w:rsidP="00B63595">
            <w:pPr>
              <w:rPr>
                <w:color w:val="073763" w:themeColor="accent1" w:themeShade="80"/>
              </w:rPr>
            </w:pPr>
            <w:r>
              <w:rPr>
                <w:noProof/>
                <w:color w:val="073763" w:themeColor="accent1" w:themeShade="80"/>
                <w:lang w:val="es-ES" w:eastAsia="es-ES"/>
              </w:rPr>
              <w:drawing>
                <wp:inline distT="0" distB="0" distL="0" distR="0" wp14:anchorId="7BA9E462" wp14:editId="017BA9B1">
                  <wp:extent cx="2628900" cy="1943100"/>
                  <wp:effectExtent l="25400" t="25400" r="38100" b="38100"/>
                  <wp:docPr id="169" name="Imagen 1" descr="thumb_IMG_1695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umb_IMG_1695_102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628900" cy="1943100"/>
                          </a:xfrm>
                          <a:prstGeom prst="rect">
                            <a:avLst/>
                          </a:prstGeom>
                          <a:noFill/>
                          <a:ln w="6350" cmpd="sng">
                            <a:solidFill>
                              <a:srgbClr val="000000"/>
                            </a:solidFill>
                            <a:miter lim="800000"/>
                            <a:headEnd/>
                            <a:tailEnd/>
                          </a:ln>
                          <a:effectLst/>
                        </pic:spPr>
                      </pic:pic>
                    </a:graphicData>
                  </a:graphic>
                </wp:inline>
              </w:drawing>
            </w:r>
          </w:p>
        </w:tc>
      </w:tr>
      <w:tr w:rsidR="00A43E35" w:rsidRPr="00CD387D" w14:paraId="6AEA979D" w14:textId="77777777" w:rsidTr="00B63595">
        <w:tc>
          <w:tcPr>
            <w:tcW w:w="4748" w:type="dxa"/>
          </w:tcPr>
          <w:p w14:paraId="2E737F4A" w14:textId="77777777" w:rsidR="00A43E35" w:rsidRPr="00CD387D" w:rsidRDefault="00A43E35" w:rsidP="00B63595">
            <w:pPr>
              <w:jc w:val="center"/>
              <w:rPr>
                <w:rFonts w:ascii="Trebuchet MS" w:hAnsi="Trebuchet MS"/>
                <w:b/>
                <w:color w:val="073763" w:themeColor="accent1" w:themeShade="80"/>
              </w:rPr>
            </w:pPr>
            <w:r w:rsidRPr="00CD387D">
              <w:rPr>
                <w:rFonts w:ascii="Trebuchet MS" w:hAnsi="Trebuchet MS"/>
                <w:b/>
                <w:color w:val="073763" w:themeColor="accent1" w:themeShade="80"/>
              </w:rPr>
              <w:t>Patio en Estación Mérida, Yuc.</w:t>
            </w:r>
          </w:p>
          <w:p w14:paraId="1FE6F6A7" w14:textId="77777777" w:rsidR="00A43E35" w:rsidRPr="00CD387D" w:rsidRDefault="00A43E35" w:rsidP="00B63595">
            <w:pPr>
              <w:jc w:val="center"/>
              <w:rPr>
                <w:rFonts w:ascii="Trebuchet MS" w:hAnsi="Trebuchet MS"/>
                <w:b/>
                <w:color w:val="073763" w:themeColor="accent1" w:themeShade="80"/>
              </w:rPr>
            </w:pPr>
            <w:r w:rsidRPr="00CD387D">
              <w:rPr>
                <w:rFonts w:ascii="Trebuchet MS" w:hAnsi="Trebuchet MS"/>
                <w:b/>
                <w:noProof/>
                <w:color w:val="073763" w:themeColor="accent1" w:themeShade="80"/>
                <w:lang w:val="es-ES" w:eastAsia="es-ES"/>
              </w:rPr>
              <w:drawing>
                <wp:inline distT="0" distB="0" distL="0" distR="0" wp14:anchorId="0ED851DF" wp14:editId="1BC98FD6">
                  <wp:extent cx="2679700" cy="2006600"/>
                  <wp:effectExtent l="25400" t="25400" r="38100" b="25400"/>
                  <wp:docPr id="11346" name="Imagen 17" descr="thumb_IMG_1707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umb_IMG_1707_102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679700" cy="2006600"/>
                          </a:xfrm>
                          <a:prstGeom prst="rect">
                            <a:avLst/>
                          </a:prstGeom>
                          <a:noFill/>
                          <a:ln w="6350" cmpd="sng">
                            <a:solidFill>
                              <a:srgbClr val="000000"/>
                            </a:solidFill>
                            <a:miter lim="800000"/>
                            <a:headEnd/>
                            <a:tailEnd/>
                          </a:ln>
                          <a:effectLst/>
                        </pic:spPr>
                      </pic:pic>
                    </a:graphicData>
                  </a:graphic>
                </wp:inline>
              </w:drawing>
            </w:r>
          </w:p>
        </w:tc>
        <w:tc>
          <w:tcPr>
            <w:tcW w:w="4748" w:type="dxa"/>
          </w:tcPr>
          <w:p w14:paraId="7A91240E" w14:textId="77777777" w:rsidR="00A43E35" w:rsidRPr="00CD387D" w:rsidRDefault="00A43E35" w:rsidP="00B63595">
            <w:pPr>
              <w:jc w:val="center"/>
              <w:rPr>
                <w:rFonts w:ascii="Trebuchet MS" w:hAnsi="Trebuchet MS"/>
                <w:b/>
                <w:color w:val="073763" w:themeColor="accent1" w:themeShade="80"/>
              </w:rPr>
            </w:pPr>
            <w:r w:rsidRPr="00CD387D">
              <w:rPr>
                <w:rFonts w:ascii="Trebuchet MS" w:hAnsi="Trebuchet MS"/>
                <w:b/>
                <w:color w:val="073763" w:themeColor="accent1" w:themeShade="80"/>
              </w:rPr>
              <w:t>Patio en Estación Mérida, Yuc.</w:t>
            </w:r>
          </w:p>
          <w:p w14:paraId="2D21208D" w14:textId="77777777" w:rsidR="00A43E35" w:rsidRPr="00CD387D" w:rsidRDefault="00A43E35" w:rsidP="00B63595">
            <w:pPr>
              <w:jc w:val="center"/>
              <w:rPr>
                <w:rFonts w:ascii="Trebuchet MS" w:hAnsi="Trebuchet MS"/>
                <w:b/>
                <w:color w:val="073763" w:themeColor="accent1" w:themeShade="80"/>
              </w:rPr>
            </w:pPr>
            <w:r w:rsidRPr="00CD387D">
              <w:rPr>
                <w:rFonts w:ascii="Trebuchet MS" w:hAnsi="Trebuchet MS"/>
                <w:b/>
                <w:noProof/>
                <w:color w:val="073763" w:themeColor="accent1" w:themeShade="80"/>
                <w:lang w:val="es-ES" w:eastAsia="es-ES"/>
              </w:rPr>
              <w:drawing>
                <wp:inline distT="0" distB="0" distL="0" distR="0" wp14:anchorId="1E9FC495" wp14:editId="724558AD">
                  <wp:extent cx="2679700" cy="1993900"/>
                  <wp:effectExtent l="25400" t="25400" r="38100" b="38100"/>
                  <wp:docPr id="11347" name="Imagen 20" descr="thumb_IMG_1708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umb_IMG_1708_102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79700" cy="1993900"/>
                          </a:xfrm>
                          <a:prstGeom prst="rect">
                            <a:avLst/>
                          </a:prstGeom>
                          <a:noFill/>
                          <a:ln w="6350" cmpd="sng">
                            <a:solidFill>
                              <a:srgbClr val="000000"/>
                            </a:solidFill>
                            <a:miter lim="800000"/>
                            <a:headEnd/>
                            <a:tailEnd/>
                          </a:ln>
                          <a:effectLst/>
                        </pic:spPr>
                      </pic:pic>
                    </a:graphicData>
                  </a:graphic>
                </wp:inline>
              </w:drawing>
            </w:r>
          </w:p>
        </w:tc>
      </w:tr>
      <w:tr w:rsidR="00A43E35" w:rsidRPr="00CD387D" w14:paraId="14ED3D20" w14:textId="77777777" w:rsidTr="00B63595">
        <w:tc>
          <w:tcPr>
            <w:tcW w:w="4748" w:type="dxa"/>
            <w:tcBorders>
              <w:bottom w:val="single" w:sz="4" w:space="0" w:color="FFFFFF" w:themeColor="background1"/>
            </w:tcBorders>
          </w:tcPr>
          <w:p w14:paraId="44C74C6F" w14:textId="77777777" w:rsidR="00A43E35" w:rsidRPr="00CD387D" w:rsidRDefault="00A43E35" w:rsidP="00B63595">
            <w:pPr>
              <w:jc w:val="center"/>
              <w:rPr>
                <w:rFonts w:ascii="Trebuchet MS" w:hAnsi="Trebuchet MS"/>
                <w:b/>
                <w:color w:val="073763" w:themeColor="accent1" w:themeShade="80"/>
              </w:rPr>
            </w:pPr>
            <w:r w:rsidRPr="00CD387D">
              <w:rPr>
                <w:rFonts w:ascii="Trebuchet MS" w:hAnsi="Trebuchet MS"/>
                <w:b/>
                <w:color w:val="073763" w:themeColor="accent1" w:themeShade="80"/>
              </w:rPr>
              <w:t>Talleres en Estación Mérida, Yuc.</w:t>
            </w:r>
          </w:p>
          <w:p w14:paraId="2CCC1578" w14:textId="77777777" w:rsidR="00A43E35" w:rsidRPr="00CD387D" w:rsidRDefault="00A43E35" w:rsidP="00B63595">
            <w:pPr>
              <w:jc w:val="center"/>
              <w:rPr>
                <w:rFonts w:ascii="Trebuchet MS" w:hAnsi="Trebuchet MS"/>
                <w:color w:val="073763" w:themeColor="accent1" w:themeShade="80"/>
              </w:rPr>
            </w:pPr>
            <w:r w:rsidRPr="00CD387D">
              <w:rPr>
                <w:rFonts w:ascii="Trebuchet MS" w:hAnsi="Trebuchet MS"/>
                <w:noProof/>
                <w:color w:val="073763" w:themeColor="accent1" w:themeShade="80"/>
                <w:lang w:val="es-ES" w:eastAsia="es-ES"/>
              </w:rPr>
              <w:drawing>
                <wp:inline distT="0" distB="0" distL="0" distR="0" wp14:anchorId="6967C8CD" wp14:editId="4D8F464D">
                  <wp:extent cx="2705100" cy="2019300"/>
                  <wp:effectExtent l="25400" t="25400" r="38100" b="38100"/>
                  <wp:docPr id="11348" name="Imagen 23" descr="thumb_IMG_1715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umb_IMG_1715_102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05100" cy="2019300"/>
                          </a:xfrm>
                          <a:prstGeom prst="rect">
                            <a:avLst/>
                          </a:prstGeom>
                          <a:noFill/>
                          <a:ln w="6350" cmpd="sng">
                            <a:solidFill>
                              <a:srgbClr val="000000"/>
                            </a:solidFill>
                            <a:miter lim="800000"/>
                            <a:headEnd/>
                            <a:tailEnd/>
                          </a:ln>
                          <a:effectLst/>
                        </pic:spPr>
                      </pic:pic>
                    </a:graphicData>
                  </a:graphic>
                </wp:inline>
              </w:drawing>
            </w:r>
          </w:p>
        </w:tc>
        <w:tc>
          <w:tcPr>
            <w:tcW w:w="4748" w:type="dxa"/>
            <w:tcBorders>
              <w:bottom w:val="single" w:sz="4" w:space="0" w:color="FFFFFF" w:themeColor="background1"/>
            </w:tcBorders>
          </w:tcPr>
          <w:p w14:paraId="2C605996" w14:textId="77777777" w:rsidR="00A43E35" w:rsidRPr="00CD387D" w:rsidRDefault="00A43E35" w:rsidP="00B63595">
            <w:pPr>
              <w:jc w:val="center"/>
              <w:rPr>
                <w:rFonts w:ascii="Trebuchet MS" w:hAnsi="Trebuchet MS"/>
                <w:b/>
                <w:color w:val="073763" w:themeColor="accent1" w:themeShade="80"/>
              </w:rPr>
            </w:pPr>
            <w:r w:rsidRPr="00CD387D">
              <w:rPr>
                <w:rFonts w:ascii="Trebuchet MS" w:hAnsi="Trebuchet MS"/>
                <w:b/>
                <w:color w:val="073763" w:themeColor="accent1" w:themeShade="80"/>
              </w:rPr>
              <w:t>Talleres en Estación Mérida, Yuc.</w:t>
            </w:r>
          </w:p>
          <w:p w14:paraId="0759A3CA" w14:textId="11C2997C" w:rsidR="00A43E35" w:rsidRPr="00CD387D" w:rsidRDefault="00A43E35" w:rsidP="00B63595">
            <w:pPr>
              <w:rPr>
                <w:color w:val="073763" w:themeColor="accent1" w:themeShade="80"/>
              </w:rPr>
            </w:pPr>
            <w:r>
              <w:rPr>
                <w:rFonts w:ascii="Trebuchet MS" w:hAnsi="Trebuchet MS"/>
                <w:noProof/>
                <w:color w:val="073763" w:themeColor="accent1" w:themeShade="80"/>
                <w:lang w:val="es-ES" w:eastAsia="es-ES"/>
              </w:rPr>
              <w:drawing>
                <wp:inline distT="0" distB="0" distL="0" distR="0" wp14:anchorId="3FAB6C47" wp14:editId="48B98F7D">
                  <wp:extent cx="2679700" cy="2019300"/>
                  <wp:effectExtent l="25400" t="25400" r="38100" b="38100"/>
                  <wp:docPr id="168" name="Imagen 2" descr="thumb_IMG_1729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umb_IMG_1729_102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679700" cy="2019300"/>
                          </a:xfrm>
                          <a:prstGeom prst="rect">
                            <a:avLst/>
                          </a:prstGeom>
                          <a:noFill/>
                          <a:ln w="6350" cmpd="sng">
                            <a:solidFill>
                              <a:srgbClr val="000000"/>
                            </a:solidFill>
                            <a:miter lim="800000"/>
                            <a:headEnd/>
                            <a:tailEnd/>
                          </a:ln>
                          <a:effectLst/>
                        </pic:spPr>
                      </pic:pic>
                    </a:graphicData>
                  </a:graphic>
                </wp:inline>
              </w:drawing>
            </w:r>
          </w:p>
        </w:tc>
      </w:tr>
      <w:tr w:rsidR="00A43E35" w14:paraId="3ADFE9E6" w14:textId="77777777" w:rsidTr="00B635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C4EA5B3" w14:textId="77777777" w:rsidR="00A43E35" w:rsidRPr="00EF4FC0" w:rsidRDefault="00A43E35" w:rsidP="00B63595">
            <w:pPr>
              <w:jc w:val="center"/>
              <w:rPr>
                <w:rFonts w:ascii="Trebuchet MS" w:hAnsi="Trebuchet MS"/>
                <w:b/>
                <w:color w:val="073763" w:themeColor="accent1" w:themeShade="80"/>
              </w:rPr>
            </w:pPr>
            <w:r w:rsidRPr="00EF4FC0">
              <w:rPr>
                <w:rFonts w:ascii="Trebuchet MS" w:hAnsi="Trebuchet MS"/>
                <w:b/>
                <w:color w:val="073763" w:themeColor="accent1" w:themeShade="80"/>
              </w:rPr>
              <w:lastRenderedPageBreak/>
              <w:t>Talleres en Estación Mérida, Yuc.</w:t>
            </w:r>
          </w:p>
          <w:p w14:paraId="2037C342" w14:textId="77777777" w:rsidR="00A43E35" w:rsidRPr="00EF4FC0" w:rsidRDefault="00A43E35" w:rsidP="00B63595">
            <w:pPr>
              <w:jc w:val="center"/>
              <w:rPr>
                <w:rFonts w:ascii="Trebuchet MS" w:hAnsi="Trebuchet MS"/>
                <w:b/>
                <w:color w:val="073763" w:themeColor="accent1" w:themeShade="80"/>
              </w:rPr>
            </w:pPr>
            <w:r w:rsidRPr="00EF4FC0">
              <w:rPr>
                <w:rFonts w:ascii="Trebuchet MS" w:hAnsi="Trebuchet MS"/>
                <w:b/>
                <w:noProof/>
                <w:color w:val="073763" w:themeColor="accent1" w:themeShade="80"/>
                <w:lang w:val="es-ES" w:eastAsia="es-ES"/>
              </w:rPr>
              <w:drawing>
                <wp:inline distT="0" distB="0" distL="0" distR="0" wp14:anchorId="0C88CC0C" wp14:editId="77089430">
                  <wp:extent cx="2426335" cy="1816876"/>
                  <wp:effectExtent l="25400" t="25400" r="37465" b="37465"/>
                  <wp:docPr id="11349" name="Imagen 31" descr="thumb_IMG_1731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humb_IMG_1731_102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426335" cy="1816876"/>
                          </a:xfrm>
                          <a:prstGeom prst="rect">
                            <a:avLst/>
                          </a:prstGeom>
                          <a:noFill/>
                          <a:ln w="6350" cmpd="sng">
                            <a:solidFill>
                              <a:srgbClr val="000000"/>
                            </a:solidFill>
                            <a:miter lim="800000"/>
                            <a:headEnd/>
                            <a:tailEnd/>
                          </a:ln>
                          <a:effectLst/>
                        </pic:spPr>
                      </pic:pic>
                    </a:graphicData>
                  </a:graphic>
                </wp:inline>
              </w:drawing>
            </w:r>
          </w:p>
        </w:tc>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64A7EF0" w14:textId="77777777" w:rsidR="00A43E35" w:rsidRPr="00EF4FC0" w:rsidRDefault="00A43E35" w:rsidP="00B63595">
            <w:pPr>
              <w:jc w:val="center"/>
              <w:rPr>
                <w:rFonts w:ascii="Trebuchet MS" w:hAnsi="Trebuchet MS"/>
                <w:b/>
                <w:color w:val="073763" w:themeColor="accent1" w:themeShade="80"/>
              </w:rPr>
            </w:pPr>
            <w:r w:rsidRPr="00EF4FC0">
              <w:rPr>
                <w:rFonts w:ascii="Trebuchet MS" w:hAnsi="Trebuchet MS"/>
                <w:b/>
                <w:color w:val="073763" w:themeColor="accent1" w:themeShade="80"/>
              </w:rPr>
              <w:t>Talleres en Estación Mérida, Yuc.</w:t>
            </w:r>
          </w:p>
          <w:p w14:paraId="42F48D5C" w14:textId="77777777" w:rsidR="00A43E35" w:rsidRPr="00EF4FC0" w:rsidRDefault="00A43E35" w:rsidP="00B63595">
            <w:pPr>
              <w:jc w:val="center"/>
              <w:rPr>
                <w:rFonts w:ascii="Trebuchet MS" w:hAnsi="Trebuchet MS"/>
                <w:b/>
                <w:color w:val="073763" w:themeColor="accent1" w:themeShade="80"/>
              </w:rPr>
            </w:pPr>
            <w:r w:rsidRPr="00EF4FC0">
              <w:rPr>
                <w:rFonts w:ascii="Trebuchet MS" w:hAnsi="Trebuchet MS"/>
                <w:b/>
                <w:noProof/>
                <w:color w:val="073763" w:themeColor="accent1" w:themeShade="80"/>
                <w:lang w:val="es-ES" w:eastAsia="es-ES"/>
              </w:rPr>
              <w:drawing>
                <wp:inline distT="0" distB="0" distL="0" distR="0" wp14:anchorId="1F29FF9C" wp14:editId="293FB50D">
                  <wp:extent cx="2388235" cy="1796756"/>
                  <wp:effectExtent l="25400" t="25400" r="24765" b="32385"/>
                  <wp:docPr id="11350" name="Imagen 32" descr="thumb_IMG_1733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umb_IMG_1733_102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388235" cy="1796756"/>
                          </a:xfrm>
                          <a:prstGeom prst="rect">
                            <a:avLst/>
                          </a:prstGeom>
                          <a:noFill/>
                          <a:ln w="6350" cmpd="sng">
                            <a:solidFill>
                              <a:srgbClr val="000000"/>
                            </a:solidFill>
                            <a:miter lim="800000"/>
                            <a:headEnd/>
                            <a:tailEnd/>
                          </a:ln>
                          <a:effectLst/>
                        </pic:spPr>
                      </pic:pic>
                    </a:graphicData>
                  </a:graphic>
                </wp:inline>
              </w:drawing>
            </w:r>
          </w:p>
        </w:tc>
      </w:tr>
      <w:tr w:rsidR="00A43E35" w14:paraId="7599A400" w14:textId="77777777" w:rsidTr="00B635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B1CF07A" w14:textId="77777777" w:rsidR="00A43E35" w:rsidRPr="00EF4FC0" w:rsidRDefault="00A43E35" w:rsidP="00B63595">
            <w:pPr>
              <w:jc w:val="center"/>
              <w:rPr>
                <w:rFonts w:ascii="Trebuchet MS" w:hAnsi="Trebuchet MS"/>
                <w:b/>
                <w:color w:val="073763" w:themeColor="accent1" w:themeShade="80"/>
              </w:rPr>
            </w:pPr>
            <w:r w:rsidRPr="00EF4FC0">
              <w:rPr>
                <w:rFonts w:ascii="Trebuchet MS" w:hAnsi="Trebuchet MS"/>
                <w:b/>
                <w:color w:val="073763" w:themeColor="accent1" w:themeShade="80"/>
              </w:rPr>
              <w:t>Patio de Maniobras en Estación Mérida, Yuc.</w:t>
            </w:r>
          </w:p>
          <w:p w14:paraId="60423C94" w14:textId="77777777" w:rsidR="00A43E35" w:rsidRPr="00EF4FC0" w:rsidRDefault="00A43E35" w:rsidP="00B63595">
            <w:pPr>
              <w:jc w:val="center"/>
              <w:rPr>
                <w:rFonts w:ascii="Trebuchet MS" w:hAnsi="Trebuchet MS"/>
                <w:b/>
                <w:color w:val="073763" w:themeColor="accent1" w:themeShade="80"/>
              </w:rPr>
            </w:pPr>
            <w:r w:rsidRPr="00EF4FC0">
              <w:rPr>
                <w:rFonts w:ascii="Trebuchet MS" w:hAnsi="Trebuchet MS"/>
                <w:b/>
                <w:noProof/>
                <w:color w:val="073763" w:themeColor="accent1" w:themeShade="80"/>
                <w:lang w:val="es-ES" w:eastAsia="es-ES"/>
              </w:rPr>
              <w:drawing>
                <wp:inline distT="0" distB="0" distL="0" distR="0" wp14:anchorId="0C11821A" wp14:editId="16B8D2C6">
                  <wp:extent cx="2755900" cy="2044700"/>
                  <wp:effectExtent l="25400" t="25400" r="38100" b="38100"/>
                  <wp:docPr id="11351" name="Imagen 33" descr="thumb_IMG_1739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umb_IMG_1739_102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755900" cy="2044700"/>
                          </a:xfrm>
                          <a:prstGeom prst="rect">
                            <a:avLst/>
                          </a:prstGeom>
                          <a:noFill/>
                          <a:ln w="6350" cmpd="sng">
                            <a:solidFill>
                              <a:srgbClr val="000000"/>
                            </a:solidFill>
                            <a:miter lim="800000"/>
                            <a:headEnd/>
                            <a:tailEnd/>
                          </a:ln>
                          <a:effectLst/>
                        </pic:spPr>
                      </pic:pic>
                    </a:graphicData>
                  </a:graphic>
                </wp:inline>
              </w:drawing>
            </w:r>
          </w:p>
        </w:tc>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81AE5CF" w14:textId="77777777" w:rsidR="00A43E35" w:rsidRPr="00EF4FC0" w:rsidRDefault="00A43E35" w:rsidP="00B63595">
            <w:pPr>
              <w:jc w:val="center"/>
              <w:rPr>
                <w:rFonts w:ascii="Trebuchet MS" w:hAnsi="Trebuchet MS"/>
                <w:b/>
                <w:color w:val="073763" w:themeColor="accent1" w:themeShade="80"/>
              </w:rPr>
            </w:pPr>
            <w:r w:rsidRPr="00EF4FC0">
              <w:rPr>
                <w:rFonts w:ascii="Trebuchet MS" w:hAnsi="Trebuchet MS"/>
                <w:b/>
                <w:color w:val="073763" w:themeColor="accent1" w:themeShade="80"/>
              </w:rPr>
              <w:t>Estación de Comubstible en Estación Mérida, Yuc.</w:t>
            </w:r>
          </w:p>
          <w:p w14:paraId="6AEF338D" w14:textId="77777777" w:rsidR="00A43E35" w:rsidRPr="00EF4FC0" w:rsidRDefault="00A43E35" w:rsidP="00B63595">
            <w:pPr>
              <w:jc w:val="center"/>
              <w:rPr>
                <w:rFonts w:ascii="Trebuchet MS" w:hAnsi="Trebuchet MS"/>
                <w:b/>
                <w:color w:val="073763" w:themeColor="accent1" w:themeShade="80"/>
              </w:rPr>
            </w:pPr>
            <w:r w:rsidRPr="00EF4FC0">
              <w:rPr>
                <w:rFonts w:ascii="Trebuchet MS" w:hAnsi="Trebuchet MS"/>
                <w:b/>
                <w:noProof/>
                <w:color w:val="073763" w:themeColor="accent1" w:themeShade="80"/>
                <w:lang w:val="es-ES" w:eastAsia="es-ES"/>
              </w:rPr>
              <w:drawing>
                <wp:inline distT="0" distB="0" distL="0" distR="0" wp14:anchorId="4B7AB9AA" wp14:editId="3E319064">
                  <wp:extent cx="2730500" cy="2057400"/>
                  <wp:effectExtent l="25400" t="25400" r="38100" b="25400"/>
                  <wp:docPr id="11352" name="Imagen 34" descr="thumb_IMG_1743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umb_IMG_1743_1024"/>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30500" cy="2057400"/>
                          </a:xfrm>
                          <a:prstGeom prst="rect">
                            <a:avLst/>
                          </a:prstGeom>
                          <a:noFill/>
                          <a:ln w="6350" cmpd="sng">
                            <a:solidFill>
                              <a:srgbClr val="000000"/>
                            </a:solidFill>
                            <a:miter lim="800000"/>
                            <a:headEnd/>
                            <a:tailEnd/>
                          </a:ln>
                          <a:effectLst/>
                        </pic:spPr>
                      </pic:pic>
                    </a:graphicData>
                  </a:graphic>
                </wp:inline>
              </w:drawing>
            </w:r>
          </w:p>
        </w:tc>
      </w:tr>
      <w:tr w:rsidR="00A43E35" w14:paraId="0F239262" w14:textId="77777777" w:rsidTr="00B635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23596E7" w14:textId="77777777" w:rsidR="00A43E35" w:rsidRPr="00EF4FC0" w:rsidRDefault="00A43E35" w:rsidP="00B63595">
            <w:pPr>
              <w:jc w:val="center"/>
              <w:rPr>
                <w:rFonts w:ascii="Trebuchet MS" w:hAnsi="Trebuchet MS"/>
                <w:b/>
                <w:color w:val="073763" w:themeColor="accent1" w:themeShade="80"/>
              </w:rPr>
            </w:pPr>
            <w:r w:rsidRPr="00EF4FC0">
              <w:rPr>
                <w:rFonts w:ascii="Trebuchet MS" w:hAnsi="Trebuchet MS"/>
                <w:b/>
                <w:color w:val="073763" w:themeColor="accent1" w:themeShade="80"/>
              </w:rPr>
              <w:t>Almacén en Estación Mérida, Yuc.</w:t>
            </w:r>
          </w:p>
          <w:p w14:paraId="7CEADBFA" w14:textId="77777777" w:rsidR="00A43E35" w:rsidRPr="00EF4FC0" w:rsidRDefault="00A43E35" w:rsidP="00B63595">
            <w:pPr>
              <w:jc w:val="center"/>
              <w:rPr>
                <w:color w:val="073763" w:themeColor="accent1" w:themeShade="80"/>
              </w:rPr>
            </w:pPr>
            <w:r w:rsidRPr="00EF4FC0">
              <w:rPr>
                <w:noProof/>
                <w:color w:val="073763" w:themeColor="accent1" w:themeShade="80"/>
                <w:lang w:val="es-ES" w:eastAsia="es-ES"/>
              </w:rPr>
              <w:drawing>
                <wp:inline distT="0" distB="0" distL="0" distR="0" wp14:anchorId="0E7D19CF" wp14:editId="7053C6A1">
                  <wp:extent cx="2717800" cy="2044700"/>
                  <wp:effectExtent l="25400" t="25400" r="25400" b="38100"/>
                  <wp:docPr id="11353" name="Imagen 35" descr="thumb_IMG_1750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humb_IMG_1750_1024"/>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717800" cy="2044700"/>
                          </a:xfrm>
                          <a:prstGeom prst="rect">
                            <a:avLst/>
                          </a:prstGeom>
                          <a:noFill/>
                          <a:ln w="6350" cmpd="sng">
                            <a:solidFill>
                              <a:srgbClr val="000000"/>
                            </a:solidFill>
                            <a:miter lim="800000"/>
                            <a:headEnd/>
                            <a:tailEnd/>
                          </a:ln>
                          <a:effectLst/>
                        </pic:spPr>
                      </pic:pic>
                    </a:graphicData>
                  </a:graphic>
                </wp:inline>
              </w:drawing>
            </w:r>
          </w:p>
        </w:tc>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90611A3" w14:textId="77777777" w:rsidR="00A43E35" w:rsidRPr="00EF4FC0" w:rsidRDefault="00A43E35" w:rsidP="00B63595">
            <w:pPr>
              <w:jc w:val="center"/>
              <w:rPr>
                <w:color w:val="073763" w:themeColor="accent1" w:themeShade="80"/>
              </w:rPr>
            </w:pPr>
            <w:r w:rsidRPr="00EF4FC0">
              <w:rPr>
                <w:rFonts w:ascii="Trebuchet MS" w:hAnsi="Trebuchet MS"/>
                <w:b/>
                <w:color w:val="073763" w:themeColor="accent1" w:themeShade="80"/>
              </w:rPr>
              <w:t>Almacén en Estación Mérida, Yuc.</w:t>
            </w:r>
          </w:p>
          <w:p w14:paraId="58DF71F4" w14:textId="77777777" w:rsidR="00A43E35" w:rsidRPr="00EF4FC0" w:rsidRDefault="00A43E35" w:rsidP="00B63595">
            <w:pPr>
              <w:jc w:val="center"/>
              <w:rPr>
                <w:color w:val="073763" w:themeColor="accent1" w:themeShade="80"/>
              </w:rPr>
            </w:pPr>
            <w:r w:rsidRPr="00EF4FC0">
              <w:rPr>
                <w:noProof/>
                <w:color w:val="073763" w:themeColor="accent1" w:themeShade="80"/>
                <w:lang w:val="es-ES" w:eastAsia="es-ES"/>
              </w:rPr>
              <w:drawing>
                <wp:inline distT="0" distB="0" distL="0" distR="0" wp14:anchorId="58F803AD" wp14:editId="3DB1E0FC">
                  <wp:extent cx="2768600" cy="2057400"/>
                  <wp:effectExtent l="25400" t="25400" r="25400" b="25400"/>
                  <wp:docPr id="11354" name="Imagen 36" descr="thumb_IMG_1749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humb_IMG_1749_102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768600" cy="2057400"/>
                          </a:xfrm>
                          <a:prstGeom prst="rect">
                            <a:avLst/>
                          </a:prstGeom>
                          <a:noFill/>
                          <a:ln w="6350" cmpd="sng">
                            <a:solidFill>
                              <a:srgbClr val="000000"/>
                            </a:solidFill>
                            <a:miter lim="800000"/>
                            <a:headEnd/>
                            <a:tailEnd/>
                          </a:ln>
                          <a:effectLst/>
                        </pic:spPr>
                      </pic:pic>
                    </a:graphicData>
                  </a:graphic>
                </wp:inline>
              </w:drawing>
            </w:r>
          </w:p>
        </w:tc>
      </w:tr>
      <w:tr w:rsidR="00A43E35" w14:paraId="64F1B949" w14:textId="77777777" w:rsidTr="00B635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2B36CED" w14:textId="77777777" w:rsidR="00A43E35" w:rsidRPr="00E727BC" w:rsidRDefault="00A43E35" w:rsidP="00B63595">
            <w:pPr>
              <w:jc w:val="center"/>
              <w:rPr>
                <w:rFonts w:ascii="Trebuchet MS" w:hAnsi="Trebuchet MS"/>
                <w:b/>
                <w:color w:val="073763" w:themeColor="accent1" w:themeShade="80"/>
              </w:rPr>
            </w:pPr>
            <w:r w:rsidRPr="00E727BC">
              <w:rPr>
                <w:rFonts w:ascii="Trebuchet MS" w:hAnsi="Trebuchet MS"/>
                <w:b/>
                <w:color w:val="073763" w:themeColor="accent1" w:themeShade="80"/>
              </w:rPr>
              <w:lastRenderedPageBreak/>
              <w:t>Interior del Almacén en Estación Mérida, Yuc.</w:t>
            </w:r>
          </w:p>
          <w:p w14:paraId="1866AA33" w14:textId="77777777" w:rsidR="00A43E35" w:rsidRPr="00E727BC" w:rsidRDefault="00A43E35" w:rsidP="00B63595">
            <w:pPr>
              <w:spacing w:after="200" w:line="276" w:lineRule="auto"/>
              <w:jc w:val="center"/>
              <w:rPr>
                <w:color w:val="073763" w:themeColor="accent1" w:themeShade="80"/>
              </w:rPr>
            </w:pPr>
            <w:r w:rsidRPr="00E727BC">
              <w:rPr>
                <w:rFonts w:ascii="Trebuchet MS" w:hAnsi="Trebuchet MS"/>
                <w:b/>
                <w:noProof/>
                <w:color w:val="073763" w:themeColor="accent1" w:themeShade="80"/>
                <w:lang w:val="es-ES" w:eastAsia="es-ES"/>
              </w:rPr>
              <w:drawing>
                <wp:inline distT="0" distB="0" distL="0" distR="0" wp14:anchorId="6C10F4EB" wp14:editId="6190BF40">
                  <wp:extent cx="2604135" cy="2061607"/>
                  <wp:effectExtent l="25400" t="25400" r="37465" b="21590"/>
                  <wp:docPr id="11355" name="Imagen 44" descr="thumb_IMG_1752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umb_IMG_1752_102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604135" cy="2061607"/>
                          </a:xfrm>
                          <a:prstGeom prst="rect">
                            <a:avLst/>
                          </a:prstGeom>
                          <a:noFill/>
                          <a:ln w="6350" cmpd="sng">
                            <a:solidFill>
                              <a:srgbClr val="000000"/>
                            </a:solidFill>
                            <a:miter lim="800000"/>
                            <a:headEnd/>
                            <a:tailEnd/>
                          </a:ln>
                          <a:effectLst/>
                        </pic:spPr>
                      </pic:pic>
                    </a:graphicData>
                  </a:graphic>
                </wp:inline>
              </w:drawing>
            </w:r>
          </w:p>
        </w:tc>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59C21CC" w14:textId="77777777" w:rsidR="00A43E35" w:rsidRPr="00E727BC" w:rsidRDefault="00A43E35" w:rsidP="00B63595">
            <w:pPr>
              <w:jc w:val="center"/>
              <w:rPr>
                <w:rFonts w:ascii="Trebuchet MS" w:hAnsi="Trebuchet MS"/>
                <w:b/>
                <w:color w:val="073763" w:themeColor="accent1" w:themeShade="80"/>
              </w:rPr>
            </w:pPr>
            <w:r w:rsidRPr="00E727BC">
              <w:rPr>
                <w:rFonts w:ascii="Trebuchet MS" w:hAnsi="Trebuchet MS"/>
                <w:b/>
                <w:color w:val="073763" w:themeColor="accent1" w:themeShade="80"/>
              </w:rPr>
              <w:t>Interior del Almacén en Estación Mérida, Yuc.</w:t>
            </w:r>
          </w:p>
          <w:p w14:paraId="41C95C96" w14:textId="77777777" w:rsidR="00A43E35" w:rsidRPr="00E727BC" w:rsidRDefault="00A43E35" w:rsidP="00B63595">
            <w:pPr>
              <w:spacing w:after="200" w:line="276" w:lineRule="auto"/>
              <w:jc w:val="center"/>
              <w:rPr>
                <w:color w:val="073763" w:themeColor="accent1" w:themeShade="80"/>
              </w:rPr>
            </w:pPr>
            <w:r w:rsidRPr="00E727BC">
              <w:rPr>
                <w:rFonts w:ascii="Trebuchet MS" w:hAnsi="Trebuchet MS"/>
                <w:noProof/>
                <w:color w:val="073763" w:themeColor="accent1" w:themeShade="80"/>
                <w:lang w:val="es-ES" w:eastAsia="es-ES"/>
              </w:rPr>
              <w:drawing>
                <wp:inline distT="0" distB="0" distL="0" distR="0" wp14:anchorId="0905D90A" wp14:editId="4063FF7E">
                  <wp:extent cx="2481059" cy="2022475"/>
                  <wp:effectExtent l="25400" t="25400" r="33655" b="34925"/>
                  <wp:docPr id="11356" name="Imagen 47" descr="thumb_IMG_1754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humb_IMG_1754_1024"/>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481059" cy="2022475"/>
                          </a:xfrm>
                          <a:prstGeom prst="rect">
                            <a:avLst/>
                          </a:prstGeom>
                          <a:noFill/>
                          <a:ln w="6350" cmpd="sng">
                            <a:solidFill>
                              <a:srgbClr val="000000"/>
                            </a:solidFill>
                            <a:miter lim="800000"/>
                            <a:headEnd/>
                            <a:tailEnd/>
                          </a:ln>
                          <a:effectLst/>
                        </pic:spPr>
                      </pic:pic>
                    </a:graphicData>
                  </a:graphic>
                </wp:inline>
              </w:drawing>
            </w:r>
          </w:p>
        </w:tc>
      </w:tr>
      <w:tr w:rsidR="00A43E35" w14:paraId="13A2DE92" w14:textId="77777777" w:rsidTr="00B635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85E1AB6" w14:textId="77777777" w:rsidR="00A43E35" w:rsidRPr="00E727BC" w:rsidRDefault="00A43E35" w:rsidP="00B63595">
            <w:pPr>
              <w:jc w:val="center"/>
              <w:rPr>
                <w:rFonts w:ascii="Trebuchet MS" w:hAnsi="Trebuchet MS"/>
                <w:b/>
                <w:color w:val="073763" w:themeColor="accent1" w:themeShade="80"/>
              </w:rPr>
            </w:pPr>
            <w:r w:rsidRPr="00E727BC">
              <w:rPr>
                <w:rFonts w:ascii="Trebuchet MS" w:hAnsi="Trebuchet MS"/>
                <w:b/>
                <w:color w:val="073763" w:themeColor="accent1" w:themeShade="80"/>
              </w:rPr>
              <w:t>Oficina de Despacho en Estación Mérida, Yuc.</w:t>
            </w:r>
          </w:p>
          <w:p w14:paraId="3D336EE4" w14:textId="77777777" w:rsidR="00A43E35" w:rsidRPr="00E727BC" w:rsidRDefault="00A43E35" w:rsidP="00B63595">
            <w:pPr>
              <w:spacing w:after="200" w:line="276" w:lineRule="auto"/>
              <w:jc w:val="center"/>
              <w:rPr>
                <w:color w:val="073763" w:themeColor="accent1" w:themeShade="80"/>
              </w:rPr>
            </w:pPr>
            <w:r w:rsidRPr="00E727BC">
              <w:rPr>
                <w:noProof/>
                <w:color w:val="073763" w:themeColor="accent1" w:themeShade="80"/>
                <w:lang w:val="es-ES" w:eastAsia="es-ES"/>
              </w:rPr>
              <w:drawing>
                <wp:inline distT="0" distB="0" distL="0" distR="0" wp14:anchorId="574D5AB7" wp14:editId="4D9E056E">
                  <wp:extent cx="2755900" cy="2057400"/>
                  <wp:effectExtent l="25400" t="25400" r="38100" b="25400"/>
                  <wp:docPr id="11357" name="Imagen 50" descr="thumb_IMG_1761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humb_IMG_1761_102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55900" cy="2057400"/>
                          </a:xfrm>
                          <a:prstGeom prst="rect">
                            <a:avLst/>
                          </a:prstGeom>
                          <a:noFill/>
                          <a:ln w="6350" cmpd="sng">
                            <a:solidFill>
                              <a:srgbClr val="000000"/>
                            </a:solidFill>
                            <a:miter lim="800000"/>
                            <a:headEnd/>
                            <a:tailEnd/>
                          </a:ln>
                          <a:effectLst/>
                        </pic:spPr>
                      </pic:pic>
                    </a:graphicData>
                  </a:graphic>
                </wp:inline>
              </w:drawing>
            </w:r>
          </w:p>
        </w:tc>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931F232" w14:textId="77777777" w:rsidR="00A43E35" w:rsidRPr="00E727BC" w:rsidRDefault="00A43E35" w:rsidP="00B63595">
            <w:pPr>
              <w:jc w:val="center"/>
              <w:rPr>
                <w:rFonts w:ascii="Trebuchet MS" w:hAnsi="Trebuchet MS"/>
                <w:b/>
                <w:color w:val="073763" w:themeColor="accent1" w:themeShade="80"/>
              </w:rPr>
            </w:pPr>
            <w:r w:rsidRPr="00E727BC">
              <w:rPr>
                <w:rFonts w:ascii="Trebuchet MS" w:hAnsi="Trebuchet MS"/>
                <w:b/>
                <w:color w:val="073763" w:themeColor="accent1" w:themeShade="80"/>
              </w:rPr>
              <w:t>Oficina de Despacho en Estación Mérida, Yuc.</w:t>
            </w:r>
          </w:p>
          <w:p w14:paraId="0C257269" w14:textId="77777777" w:rsidR="00A43E35" w:rsidRPr="00E727BC" w:rsidRDefault="00A43E35" w:rsidP="00B63595">
            <w:pPr>
              <w:spacing w:after="200" w:line="276" w:lineRule="auto"/>
              <w:jc w:val="center"/>
              <w:rPr>
                <w:color w:val="073763" w:themeColor="accent1" w:themeShade="80"/>
              </w:rPr>
            </w:pPr>
            <w:r w:rsidRPr="00E727BC">
              <w:rPr>
                <w:noProof/>
                <w:color w:val="073763" w:themeColor="accent1" w:themeShade="80"/>
                <w:lang w:val="es-ES" w:eastAsia="es-ES"/>
              </w:rPr>
              <w:drawing>
                <wp:inline distT="0" distB="0" distL="0" distR="0" wp14:anchorId="42433CD4" wp14:editId="28817220">
                  <wp:extent cx="2717800" cy="2044700"/>
                  <wp:effectExtent l="25400" t="25400" r="25400" b="38100"/>
                  <wp:docPr id="11358" name="Imagen 53" descr="thumb_IMG_1763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humb_IMG_1763_102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717800" cy="2044700"/>
                          </a:xfrm>
                          <a:prstGeom prst="rect">
                            <a:avLst/>
                          </a:prstGeom>
                          <a:noFill/>
                          <a:ln w="6350" cmpd="sng">
                            <a:solidFill>
                              <a:srgbClr val="000000"/>
                            </a:solidFill>
                            <a:miter lim="800000"/>
                            <a:headEnd/>
                            <a:tailEnd/>
                          </a:ln>
                          <a:effectLst/>
                        </pic:spPr>
                      </pic:pic>
                    </a:graphicData>
                  </a:graphic>
                </wp:inline>
              </w:drawing>
            </w:r>
          </w:p>
        </w:tc>
      </w:tr>
      <w:tr w:rsidR="00A43E35" w14:paraId="165F7108" w14:textId="77777777" w:rsidTr="00B635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A4131E5" w14:textId="77777777" w:rsidR="00A43E35" w:rsidRPr="00E727BC" w:rsidRDefault="00A43E35" w:rsidP="00B63595">
            <w:pPr>
              <w:jc w:val="center"/>
              <w:rPr>
                <w:rFonts w:ascii="Trebuchet MS" w:hAnsi="Trebuchet MS"/>
                <w:b/>
                <w:color w:val="073763" w:themeColor="accent1" w:themeShade="80"/>
              </w:rPr>
            </w:pPr>
            <w:r w:rsidRPr="00E727BC">
              <w:rPr>
                <w:rFonts w:ascii="Trebuchet MS" w:hAnsi="Trebuchet MS"/>
                <w:b/>
                <w:color w:val="073763" w:themeColor="accent1" w:themeShade="80"/>
              </w:rPr>
              <w:t>Vías Línea Chiapas-Mayab en Yucatán</w:t>
            </w:r>
          </w:p>
          <w:p w14:paraId="62241A7F" w14:textId="77777777" w:rsidR="00A43E35" w:rsidRPr="00E727BC" w:rsidRDefault="00A43E35" w:rsidP="00B63595">
            <w:pPr>
              <w:jc w:val="center"/>
              <w:rPr>
                <w:rFonts w:ascii="Trebuchet MS" w:hAnsi="Trebuchet MS"/>
                <w:b/>
                <w:color w:val="073763" w:themeColor="accent1" w:themeShade="80"/>
              </w:rPr>
            </w:pPr>
            <w:r w:rsidRPr="00E727BC">
              <w:rPr>
                <w:rFonts w:ascii="Trebuchet MS" w:hAnsi="Trebuchet MS"/>
                <w:b/>
                <w:noProof/>
                <w:color w:val="073763" w:themeColor="accent1" w:themeShade="80"/>
                <w:lang w:val="es-ES" w:eastAsia="es-ES"/>
              </w:rPr>
              <w:drawing>
                <wp:inline distT="0" distB="0" distL="0" distR="0" wp14:anchorId="0903F8B1" wp14:editId="78684137">
                  <wp:extent cx="2743200" cy="2057400"/>
                  <wp:effectExtent l="25400" t="25400" r="25400" b="25400"/>
                  <wp:docPr id="160" name="Imagen 56" descr="thumb_IMG_1774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humb_IMG_1774_1024"/>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w="6350" cmpd="sng">
                            <a:solidFill>
                              <a:srgbClr val="000000"/>
                            </a:solidFill>
                            <a:miter lim="800000"/>
                            <a:headEnd/>
                            <a:tailEnd/>
                          </a:ln>
                          <a:effectLst/>
                        </pic:spPr>
                      </pic:pic>
                    </a:graphicData>
                  </a:graphic>
                </wp:inline>
              </w:drawing>
            </w:r>
          </w:p>
        </w:tc>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E196117" w14:textId="77777777" w:rsidR="00A43E35" w:rsidRPr="00E727BC" w:rsidRDefault="00A43E35" w:rsidP="00B63595">
            <w:pPr>
              <w:jc w:val="center"/>
              <w:rPr>
                <w:rFonts w:ascii="Trebuchet MS" w:hAnsi="Trebuchet MS"/>
                <w:b/>
                <w:color w:val="073763" w:themeColor="accent1" w:themeShade="80"/>
              </w:rPr>
            </w:pPr>
            <w:r w:rsidRPr="00E727BC">
              <w:rPr>
                <w:rFonts w:ascii="Trebuchet MS" w:hAnsi="Trebuchet MS"/>
                <w:b/>
                <w:color w:val="073763" w:themeColor="accent1" w:themeShade="80"/>
              </w:rPr>
              <w:t>Vías Línea Chiapas-Mayab en Yucatán</w:t>
            </w:r>
          </w:p>
          <w:p w14:paraId="4EAE78DC" w14:textId="77777777" w:rsidR="00A43E35" w:rsidRPr="00E727BC" w:rsidRDefault="00A43E35" w:rsidP="00B63595">
            <w:pPr>
              <w:spacing w:after="200" w:line="276" w:lineRule="auto"/>
              <w:jc w:val="center"/>
              <w:rPr>
                <w:color w:val="073763" w:themeColor="accent1" w:themeShade="80"/>
              </w:rPr>
            </w:pPr>
            <w:r w:rsidRPr="00E727BC">
              <w:rPr>
                <w:rFonts w:ascii="Trebuchet MS" w:hAnsi="Trebuchet MS"/>
                <w:b/>
                <w:noProof/>
                <w:color w:val="073763" w:themeColor="accent1" w:themeShade="80"/>
                <w:lang w:val="es-ES" w:eastAsia="es-ES"/>
              </w:rPr>
              <w:drawing>
                <wp:inline distT="0" distB="0" distL="0" distR="0" wp14:anchorId="529ACD8C" wp14:editId="17CC435C">
                  <wp:extent cx="2632982" cy="1971675"/>
                  <wp:effectExtent l="25400" t="25400" r="34290" b="34925"/>
                  <wp:docPr id="161" name="Imagen 59" descr="thumb_IMG_1778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humb_IMG_1778_1024"/>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632982" cy="1971675"/>
                          </a:xfrm>
                          <a:prstGeom prst="rect">
                            <a:avLst/>
                          </a:prstGeom>
                          <a:noFill/>
                          <a:ln w="6350" cmpd="sng">
                            <a:solidFill>
                              <a:srgbClr val="000000"/>
                            </a:solidFill>
                            <a:miter lim="800000"/>
                            <a:headEnd/>
                            <a:tailEnd/>
                          </a:ln>
                          <a:effectLst/>
                        </pic:spPr>
                      </pic:pic>
                    </a:graphicData>
                  </a:graphic>
                </wp:inline>
              </w:drawing>
            </w:r>
          </w:p>
        </w:tc>
      </w:tr>
      <w:tr w:rsidR="00D97C57" w14:paraId="7A13FBEA" w14:textId="77777777" w:rsidTr="00B635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7318800" w14:textId="77777777" w:rsidR="00D97C57" w:rsidRPr="00E727BC" w:rsidRDefault="00D97C57" w:rsidP="00B63595">
            <w:pPr>
              <w:jc w:val="center"/>
              <w:rPr>
                <w:rFonts w:ascii="Trebuchet MS" w:hAnsi="Trebuchet MS"/>
                <w:b/>
                <w:color w:val="073763" w:themeColor="accent1" w:themeShade="80"/>
              </w:rPr>
            </w:pPr>
          </w:p>
        </w:tc>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23B5AB7" w14:textId="77777777" w:rsidR="00D97C57" w:rsidRPr="00E727BC" w:rsidRDefault="00D97C57" w:rsidP="00B63595">
            <w:pPr>
              <w:jc w:val="center"/>
              <w:rPr>
                <w:rFonts w:ascii="Trebuchet MS" w:hAnsi="Trebuchet MS"/>
                <w:b/>
                <w:color w:val="073763" w:themeColor="accent1" w:themeShade="80"/>
              </w:rPr>
            </w:pPr>
          </w:p>
        </w:tc>
      </w:tr>
      <w:tr w:rsidR="00A22959" w14:paraId="527CD76F" w14:textId="77777777" w:rsidTr="00B635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35ABE92" w14:textId="77777777" w:rsidR="00A22959" w:rsidRPr="00E727BC" w:rsidRDefault="00A22959" w:rsidP="00B63595">
            <w:pPr>
              <w:jc w:val="center"/>
              <w:rPr>
                <w:rFonts w:ascii="Trebuchet MS" w:hAnsi="Trebuchet MS"/>
                <w:b/>
                <w:color w:val="073763" w:themeColor="accent1" w:themeShade="80"/>
              </w:rPr>
            </w:pPr>
          </w:p>
        </w:tc>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B4DCB4B" w14:textId="77777777" w:rsidR="00A22959" w:rsidRPr="00E727BC" w:rsidRDefault="00A22959" w:rsidP="00B63595">
            <w:pPr>
              <w:jc w:val="center"/>
              <w:rPr>
                <w:rFonts w:ascii="Trebuchet MS" w:hAnsi="Trebuchet MS"/>
                <w:b/>
                <w:color w:val="073763" w:themeColor="accent1" w:themeShade="80"/>
              </w:rPr>
            </w:pPr>
          </w:p>
        </w:tc>
      </w:tr>
      <w:tr w:rsidR="00A43E35" w14:paraId="79A56C74" w14:textId="77777777" w:rsidTr="00B635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68002F7" w14:textId="77777777" w:rsidR="00A43E35" w:rsidRPr="00E727BC" w:rsidRDefault="00A43E35" w:rsidP="00B63595">
            <w:pPr>
              <w:jc w:val="center"/>
              <w:rPr>
                <w:rFonts w:ascii="Trebuchet MS" w:hAnsi="Trebuchet MS"/>
                <w:b/>
                <w:color w:val="073763" w:themeColor="accent1" w:themeShade="80"/>
              </w:rPr>
            </w:pPr>
            <w:r w:rsidRPr="00E727BC">
              <w:rPr>
                <w:rFonts w:ascii="Trebuchet MS" w:hAnsi="Trebuchet MS"/>
                <w:b/>
                <w:color w:val="073763" w:themeColor="accent1" w:themeShade="80"/>
              </w:rPr>
              <w:t>Vías Línea Chiapas-Mayab en Yucatán</w:t>
            </w:r>
          </w:p>
          <w:p w14:paraId="57FEAD5F" w14:textId="77777777" w:rsidR="00A43E35" w:rsidRPr="00E727BC" w:rsidRDefault="00A43E35" w:rsidP="00B63595">
            <w:pPr>
              <w:jc w:val="center"/>
              <w:rPr>
                <w:color w:val="073763" w:themeColor="accent1" w:themeShade="80"/>
              </w:rPr>
            </w:pPr>
            <w:r w:rsidRPr="00E727BC">
              <w:rPr>
                <w:noProof/>
                <w:color w:val="073763" w:themeColor="accent1" w:themeShade="80"/>
                <w:lang w:val="es-ES" w:eastAsia="es-ES"/>
              </w:rPr>
              <w:drawing>
                <wp:inline distT="0" distB="0" distL="0" distR="0" wp14:anchorId="1240EF8D" wp14:editId="6032A081">
                  <wp:extent cx="2755900" cy="2082800"/>
                  <wp:effectExtent l="25400" t="25400" r="38100" b="25400"/>
                  <wp:docPr id="162" name="Imagen 62" descr="thumb_IMG_1781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humb_IMG_1781_102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55900" cy="2082800"/>
                          </a:xfrm>
                          <a:prstGeom prst="rect">
                            <a:avLst/>
                          </a:prstGeom>
                          <a:noFill/>
                          <a:ln w="6350" cmpd="sng">
                            <a:solidFill>
                              <a:srgbClr val="000000"/>
                            </a:solidFill>
                            <a:miter lim="800000"/>
                            <a:headEnd/>
                            <a:tailEnd/>
                          </a:ln>
                          <a:effectLst/>
                        </pic:spPr>
                      </pic:pic>
                    </a:graphicData>
                  </a:graphic>
                </wp:inline>
              </w:drawing>
            </w:r>
          </w:p>
        </w:tc>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04E0813" w14:textId="77777777" w:rsidR="00A43E35" w:rsidRPr="00E727BC" w:rsidRDefault="00A43E35" w:rsidP="00B63595">
            <w:pPr>
              <w:jc w:val="center"/>
              <w:rPr>
                <w:rFonts w:ascii="Trebuchet MS" w:hAnsi="Trebuchet MS"/>
                <w:b/>
                <w:color w:val="073763" w:themeColor="accent1" w:themeShade="80"/>
              </w:rPr>
            </w:pPr>
            <w:r w:rsidRPr="00E727BC">
              <w:rPr>
                <w:rFonts w:ascii="Trebuchet MS" w:hAnsi="Trebuchet MS"/>
                <w:b/>
                <w:color w:val="073763" w:themeColor="accent1" w:themeShade="80"/>
              </w:rPr>
              <w:t>Vías Línea Chiapas-Mayab en Yucatán</w:t>
            </w:r>
          </w:p>
          <w:p w14:paraId="2C98B6B1" w14:textId="359180F9" w:rsidR="00A43E35" w:rsidRPr="00E727BC" w:rsidRDefault="00A43E35" w:rsidP="00B63595">
            <w:pPr>
              <w:jc w:val="center"/>
              <w:rPr>
                <w:color w:val="073763" w:themeColor="accent1" w:themeShade="80"/>
              </w:rPr>
            </w:pPr>
            <w:r>
              <w:rPr>
                <w:noProof/>
                <w:color w:val="073763" w:themeColor="accent1" w:themeShade="80"/>
                <w:lang w:val="es-ES" w:eastAsia="es-ES"/>
              </w:rPr>
              <w:drawing>
                <wp:inline distT="0" distB="0" distL="0" distR="0" wp14:anchorId="2E65B031" wp14:editId="6C23D439">
                  <wp:extent cx="2768600" cy="2082800"/>
                  <wp:effectExtent l="25400" t="25400" r="25400" b="25400"/>
                  <wp:docPr id="167" name="Imagen 3" descr="thumb_IMG_1783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umb_IMG_1783_102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68600" cy="2082800"/>
                          </a:xfrm>
                          <a:prstGeom prst="rect">
                            <a:avLst/>
                          </a:prstGeom>
                          <a:noFill/>
                          <a:ln w="6350" cmpd="sng">
                            <a:solidFill>
                              <a:srgbClr val="000000"/>
                            </a:solidFill>
                            <a:miter lim="800000"/>
                            <a:headEnd/>
                            <a:tailEnd/>
                          </a:ln>
                          <a:effectLst/>
                        </pic:spPr>
                      </pic:pic>
                    </a:graphicData>
                  </a:graphic>
                </wp:inline>
              </w:drawing>
            </w:r>
          </w:p>
        </w:tc>
      </w:tr>
      <w:tr w:rsidR="00A43E35" w14:paraId="2CFF1ED2" w14:textId="77777777" w:rsidTr="00B63595">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A3E9B45" w14:textId="77777777" w:rsidR="00A43E35" w:rsidRPr="00E727BC" w:rsidRDefault="00A43E35" w:rsidP="00B63595">
            <w:pPr>
              <w:jc w:val="center"/>
              <w:rPr>
                <w:rFonts w:ascii="Trebuchet MS" w:hAnsi="Trebuchet MS"/>
                <w:b/>
                <w:color w:val="073763" w:themeColor="accent1" w:themeShade="80"/>
              </w:rPr>
            </w:pPr>
            <w:r w:rsidRPr="00E727BC">
              <w:rPr>
                <w:rFonts w:ascii="Trebuchet MS" w:hAnsi="Trebuchet MS"/>
                <w:b/>
                <w:color w:val="073763" w:themeColor="accent1" w:themeShade="80"/>
              </w:rPr>
              <w:t>Recorrido en High Rail</w:t>
            </w:r>
          </w:p>
          <w:p w14:paraId="2ED78D18" w14:textId="77777777" w:rsidR="00A43E35" w:rsidRPr="00E727BC" w:rsidRDefault="00A43E35" w:rsidP="00B63595">
            <w:pPr>
              <w:jc w:val="center"/>
              <w:rPr>
                <w:rFonts w:ascii="Trebuchet MS" w:hAnsi="Trebuchet MS"/>
                <w:b/>
                <w:color w:val="073763" w:themeColor="accent1" w:themeShade="80"/>
              </w:rPr>
            </w:pPr>
            <w:r w:rsidRPr="00E727BC">
              <w:rPr>
                <w:rFonts w:ascii="Trebuchet MS" w:hAnsi="Trebuchet MS"/>
                <w:b/>
                <w:noProof/>
                <w:color w:val="073763" w:themeColor="accent1" w:themeShade="80"/>
                <w:lang w:val="es-ES" w:eastAsia="es-ES"/>
              </w:rPr>
              <w:drawing>
                <wp:inline distT="0" distB="0" distL="0" distR="0" wp14:anchorId="11445C1E" wp14:editId="068EA9EB">
                  <wp:extent cx="2755900" cy="2070100"/>
                  <wp:effectExtent l="25400" t="25400" r="38100" b="38100"/>
                  <wp:docPr id="163" name="Imagen 68" descr="thumb_IMG_1789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humb_IMG_1789_102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55900" cy="2070100"/>
                          </a:xfrm>
                          <a:prstGeom prst="rect">
                            <a:avLst/>
                          </a:prstGeom>
                          <a:noFill/>
                          <a:ln w="6350" cmpd="sng">
                            <a:solidFill>
                              <a:srgbClr val="000000"/>
                            </a:solidFill>
                            <a:miter lim="800000"/>
                            <a:headEnd/>
                            <a:tailEnd/>
                          </a:ln>
                          <a:effectLst/>
                        </pic:spPr>
                      </pic:pic>
                    </a:graphicData>
                  </a:graphic>
                </wp:inline>
              </w:drawing>
            </w:r>
          </w:p>
        </w:tc>
        <w:tc>
          <w:tcPr>
            <w:tcW w:w="474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E4CA232" w14:textId="77777777" w:rsidR="00A43E35" w:rsidRPr="00E727BC" w:rsidRDefault="00A43E35" w:rsidP="00B63595">
            <w:pPr>
              <w:jc w:val="center"/>
              <w:rPr>
                <w:rFonts w:ascii="Trebuchet MS" w:hAnsi="Trebuchet MS"/>
                <w:b/>
                <w:color w:val="073763" w:themeColor="accent1" w:themeShade="80"/>
              </w:rPr>
            </w:pPr>
            <w:r w:rsidRPr="00E727BC">
              <w:rPr>
                <w:rFonts w:ascii="Trebuchet MS" w:hAnsi="Trebuchet MS"/>
                <w:b/>
                <w:color w:val="073763" w:themeColor="accent1" w:themeShade="80"/>
              </w:rPr>
              <w:t>Recorrido en High Rail</w:t>
            </w:r>
          </w:p>
          <w:p w14:paraId="7CF70EC9" w14:textId="011B30F6" w:rsidR="00A43E35" w:rsidRPr="00E727BC" w:rsidRDefault="00A43E35" w:rsidP="00B63595">
            <w:pPr>
              <w:jc w:val="center"/>
              <w:rPr>
                <w:color w:val="073763" w:themeColor="accent1" w:themeShade="80"/>
              </w:rPr>
            </w:pPr>
            <w:r>
              <w:rPr>
                <w:rFonts w:ascii="Trebuchet MS" w:hAnsi="Trebuchet MS"/>
                <w:b/>
                <w:noProof/>
                <w:color w:val="073763" w:themeColor="accent1" w:themeShade="80"/>
                <w:lang w:val="es-ES" w:eastAsia="es-ES"/>
              </w:rPr>
              <w:drawing>
                <wp:inline distT="0" distB="0" distL="0" distR="0" wp14:anchorId="0E251DD2" wp14:editId="650B647E">
                  <wp:extent cx="2768600" cy="2082800"/>
                  <wp:effectExtent l="25400" t="25400" r="25400" b="25400"/>
                  <wp:docPr id="166" name="Imagen 4" descr="thumb_IMG_1790_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umb_IMG_1790_102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768600" cy="2082800"/>
                          </a:xfrm>
                          <a:prstGeom prst="rect">
                            <a:avLst/>
                          </a:prstGeom>
                          <a:noFill/>
                          <a:ln w="6350" cmpd="sng">
                            <a:solidFill>
                              <a:srgbClr val="000000"/>
                            </a:solidFill>
                            <a:miter lim="800000"/>
                            <a:headEnd/>
                            <a:tailEnd/>
                          </a:ln>
                          <a:effectLst/>
                        </pic:spPr>
                      </pic:pic>
                    </a:graphicData>
                  </a:graphic>
                </wp:inline>
              </w:drawing>
            </w:r>
          </w:p>
        </w:tc>
      </w:tr>
    </w:tbl>
    <w:p w14:paraId="524E240C" w14:textId="77777777" w:rsidR="00A43E35" w:rsidRPr="00E727BC" w:rsidRDefault="00A43E35" w:rsidP="00A43E35">
      <w:pPr>
        <w:spacing w:after="200" w:line="276" w:lineRule="auto"/>
        <w:rPr>
          <w:rFonts w:eastAsiaTheme="majorEastAsia" w:cstheme="majorBidi"/>
          <w:b/>
          <w:bCs/>
          <w:color w:val="0F6FC6" w:themeColor="accent1"/>
          <w:sz w:val="28"/>
          <w:szCs w:val="26"/>
        </w:rPr>
      </w:pPr>
      <w:r>
        <w:br w:type="page"/>
      </w:r>
    </w:p>
    <w:p w14:paraId="1AC9BE52" w14:textId="77777777" w:rsidR="00A43E35" w:rsidRPr="001C4EA8" w:rsidRDefault="00A43E35" w:rsidP="00A43E35">
      <w:pPr>
        <w:pStyle w:val="Prrafodelista"/>
        <w:numPr>
          <w:ilvl w:val="0"/>
          <w:numId w:val="87"/>
        </w:numPr>
        <w:jc w:val="both"/>
        <w:rPr>
          <w:rFonts w:eastAsia="Times New Roman" w:cs="Arial"/>
          <w:bCs/>
          <w:color w:val="073763" w:themeColor="accent1" w:themeShade="80"/>
          <w:szCs w:val="21"/>
          <w:lang w:eastAsia="es-ES"/>
        </w:rPr>
      </w:pPr>
      <w:r w:rsidRPr="001C4EA8">
        <w:rPr>
          <w:rFonts w:eastAsia="Times New Roman" w:cs="Arial"/>
          <w:bCs/>
          <w:color w:val="073763" w:themeColor="accent1" w:themeShade="80"/>
          <w:szCs w:val="21"/>
          <w:lang w:eastAsia="es-ES"/>
        </w:rPr>
        <w:lastRenderedPageBreak/>
        <w:t>Situación de las Líneas Chiapas y Mayab antes de la ejecución del proyecto</w:t>
      </w:r>
    </w:p>
    <w:p w14:paraId="68DD25E7" w14:textId="520D19E1" w:rsidR="00A43E35" w:rsidRDefault="00A43E35" w:rsidP="00985619">
      <w:pPr>
        <w:jc w:val="both"/>
        <w:rPr>
          <w:color w:val="0F6FC6" w:themeColor="accent1"/>
          <w:szCs w:val="21"/>
        </w:rPr>
      </w:pPr>
      <w:r>
        <w:rPr>
          <w:rFonts w:eastAsia="Times New Roman" w:cs="Arial"/>
          <w:bCs/>
          <w:noProof/>
          <w:color w:val="073763" w:themeColor="accent1" w:themeShade="80"/>
          <w:szCs w:val="21"/>
          <w:lang w:val="es-ES" w:eastAsia="es-ES"/>
        </w:rPr>
        <mc:AlternateContent>
          <mc:Choice Requires="wpg">
            <w:drawing>
              <wp:anchor distT="0" distB="0" distL="114300" distR="114300" simplePos="0" relativeHeight="251868160" behindDoc="0" locked="0" layoutInCell="1" allowOverlap="1" wp14:anchorId="2A1946A2" wp14:editId="380E0F07">
                <wp:simplePos x="0" y="0"/>
                <wp:positionH relativeFrom="column">
                  <wp:posOffset>635</wp:posOffset>
                </wp:positionH>
                <wp:positionV relativeFrom="paragraph">
                  <wp:posOffset>289560</wp:posOffset>
                </wp:positionV>
                <wp:extent cx="5572125" cy="5541645"/>
                <wp:effectExtent l="0" t="0" r="9525" b="1905"/>
                <wp:wrapThrough wrapText="bothSides">
                  <wp:wrapPolygon edited="0">
                    <wp:start x="0" y="0"/>
                    <wp:lineTo x="0" y="14182"/>
                    <wp:lineTo x="10782" y="14256"/>
                    <wp:lineTo x="11003" y="21533"/>
                    <wp:lineTo x="21563" y="21533"/>
                    <wp:lineTo x="21563" y="0"/>
                    <wp:lineTo x="10486" y="0"/>
                    <wp:lineTo x="0" y="0"/>
                  </wp:wrapPolygon>
                </wp:wrapThrough>
                <wp:docPr id="460" name="Agrupar 460"/>
                <wp:cNvGraphicFramePr/>
                <a:graphic xmlns:a="http://schemas.openxmlformats.org/drawingml/2006/main">
                  <a:graphicData uri="http://schemas.microsoft.com/office/word/2010/wordprocessingGroup">
                    <wpg:wgp>
                      <wpg:cNvGrpSpPr/>
                      <wpg:grpSpPr>
                        <a:xfrm>
                          <a:off x="0" y="0"/>
                          <a:ext cx="5572125" cy="5541645"/>
                          <a:chOff x="0" y="0"/>
                          <a:chExt cx="5572125" cy="5543009"/>
                        </a:xfrm>
                      </wpg:grpSpPr>
                      <pic:pic xmlns:pic="http://schemas.openxmlformats.org/drawingml/2006/picture">
                        <pic:nvPicPr>
                          <pic:cNvPr id="34" name="Imagen 34" descr="C:\Users\Guillermo\Downloads\Fotos Antes\3.TIF"/>
                          <pic:cNvPicPr>
                            <a:picLocks noChangeAspect="1"/>
                          </pic:cNvPicPr>
                        </pic:nvPicPr>
                        <pic:blipFill>
                          <a:blip r:embed="rId161" cstate="email">
                            <a:extLst>
                              <a:ext uri="{28A0092B-C50C-407E-A947-70E740481C1C}">
                                <a14:useLocalDpi xmlns:a14="http://schemas.microsoft.com/office/drawing/2010/main" val="0"/>
                              </a:ext>
                            </a:extLst>
                          </a:blip>
                          <a:srcRect/>
                          <a:stretch>
                            <a:fillRect/>
                          </a:stretch>
                        </pic:blipFill>
                        <pic:spPr bwMode="auto">
                          <a:xfrm>
                            <a:off x="0" y="0"/>
                            <a:ext cx="2686050" cy="1809750"/>
                          </a:xfrm>
                          <a:prstGeom prst="rect">
                            <a:avLst/>
                          </a:prstGeom>
                          <a:noFill/>
                          <a:ln>
                            <a:noFill/>
                          </a:ln>
                        </pic:spPr>
                      </pic:pic>
                      <pic:pic xmlns:pic="http://schemas.openxmlformats.org/drawingml/2006/picture">
                        <pic:nvPicPr>
                          <pic:cNvPr id="36" name="Imagen 36" descr="C:\Users\Guillermo\Downloads\Fotos Antes\4.TIF"/>
                          <pic:cNvPicPr>
                            <a:picLocks noChangeAspect="1"/>
                          </pic:cNvPicPr>
                        </pic:nvPicPr>
                        <pic:blipFill>
                          <a:blip r:embed="rId162" cstate="email">
                            <a:extLst>
                              <a:ext uri="{28A0092B-C50C-407E-A947-70E740481C1C}">
                                <a14:useLocalDpi xmlns:a14="http://schemas.microsoft.com/office/drawing/2010/main" val="0"/>
                              </a:ext>
                            </a:extLst>
                          </a:blip>
                          <a:srcRect/>
                          <a:stretch>
                            <a:fillRect/>
                          </a:stretch>
                        </pic:blipFill>
                        <pic:spPr bwMode="auto">
                          <a:xfrm>
                            <a:off x="2857500" y="26670"/>
                            <a:ext cx="2705100" cy="1771650"/>
                          </a:xfrm>
                          <a:prstGeom prst="rect">
                            <a:avLst/>
                          </a:prstGeom>
                          <a:noFill/>
                          <a:ln>
                            <a:noFill/>
                          </a:ln>
                        </pic:spPr>
                      </pic:pic>
                      <pic:pic xmlns:pic="http://schemas.openxmlformats.org/drawingml/2006/picture">
                        <pic:nvPicPr>
                          <pic:cNvPr id="43" name="Imagen 43" descr="C:\Users\Guillermo\Downloads\Fotos Antes\6.TIF"/>
                          <pic:cNvPicPr>
                            <a:picLocks noChangeAspect="1"/>
                          </pic:cNvPicPr>
                        </pic:nvPicPr>
                        <pic:blipFill>
                          <a:blip r:embed="rId163">
                            <a:extLst>
                              <a:ext uri="{28A0092B-C50C-407E-A947-70E740481C1C}">
                                <a14:useLocalDpi xmlns:a14="http://schemas.microsoft.com/office/drawing/2010/main" val="0"/>
                              </a:ext>
                            </a:extLst>
                          </a:blip>
                          <a:srcRect/>
                          <a:stretch>
                            <a:fillRect/>
                          </a:stretch>
                        </pic:blipFill>
                        <pic:spPr bwMode="auto">
                          <a:xfrm>
                            <a:off x="2857500" y="1855470"/>
                            <a:ext cx="2714625" cy="1809750"/>
                          </a:xfrm>
                          <a:prstGeom prst="rect">
                            <a:avLst/>
                          </a:prstGeom>
                          <a:noFill/>
                          <a:ln>
                            <a:noFill/>
                          </a:ln>
                        </pic:spPr>
                      </pic:pic>
                      <pic:pic xmlns:pic="http://schemas.openxmlformats.org/drawingml/2006/picture">
                        <pic:nvPicPr>
                          <pic:cNvPr id="57" name="Imagen 57" descr="C:\Users\Guillermo\Downloads\Fotos Antes\5.TIF"/>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1855470"/>
                            <a:ext cx="2686050" cy="1781175"/>
                          </a:xfrm>
                          <a:prstGeom prst="rect">
                            <a:avLst/>
                          </a:prstGeom>
                          <a:noFill/>
                          <a:ln>
                            <a:noFill/>
                          </a:ln>
                        </pic:spPr>
                      </pic:pic>
                      <pic:pic xmlns:pic="http://schemas.openxmlformats.org/drawingml/2006/picture">
                        <pic:nvPicPr>
                          <pic:cNvPr id="59" name="Imagen 59" descr="C:\Users\Guillermo\Downloads\Fotos Antes\8.TIF"/>
                          <pic:cNvPicPr>
                            <a:picLocks noChangeAspect="1"/>
                          </pic:cNvPicPr>
                        </pic:nvPicPr>
                        <pic:blipFill>
                          <a:blip r:embed="rId165" cstate="email">
                            <a:extLst>
                              <a:ext uri="{28A0092B-C50C-407E-A947-70E740481C1C}">
                                <a14:useLocalDpi xmlns:a14="http://schemas.microsoft.com/office/drawing/2010/main" val="0"/>
                              </a:ext>
                            </a:extLst>
                          </a:blip>
                          <a:srcRect/>
                          <a:stretch>
                            <a:fillRect/>
                          </a:stretch>
                        </pic:blipFill>
                        <pic:spPr bwMode="auto">
                          <a:xfrm>
                            <a:off x="2867025" y="3733259"/>
                            <a:ext cx="2705100" cy="1809750"/>
                          </a:xfrm>
                          <a:prstGeom prst="rect">
                            <a:avLst/>
                          </a:prstGeom>
                          <a:noFill/>
                          <a:ln>
                            <a:noFill/>
                          </a:ln>
                        </pic:spPr>
                      </pic:pic>
                    </wpg:wgp>
                  </a:graphicData>
                </a:graphic>
                <wp14:sizeRelV relativeFrom="margin">
                  <wp14:pctHeight>0</wp14:pctHeight>
                </wp14:sizeRelV>
              </wp:anchor>
            </w:drawing>
          </mc:Choice>
          <mc:Fallback xmlns:w15="http://schemas.microsoft.com/office/word/2012/wordml">
            <w:pict>
              <v:group w14:anchorId="5E6554BD" id="Agrupar 460" o:spid="_x0000_s1026" style="position:absolute;margin-left:.05pt;margin-top:22.8pt;width:438.75pt;height:436.35pt;z-index:251868160;mso-height-relative:margin" coordsize="55721,5543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NryHLAAwAAbhQAAA4AAABkcnMvZTJvRG9jLnhtbOxYS2/jNhC+F+h/IHR3&#10;9LBeEeIsXDsJAmxbo929+UJTlESsRBIkbSco+t87pGRvYruos5fCgA+WySE5nPk4Hznk3aeXrkUb&#10;qjQTfOKFN4GHKCeiZLyeeF+/PI5yD2mDeYlbwenEe6Xa+3T/8093W1nQSDSiLalCoITrYisnXmOM&#10;LHxfk4Z2WN8ISTk0VkJ12EBV1X6p8Ba0d60fBUHqb4UqpRKEag3Sed/o3Tv9VUWJ+b2qNDWonXhg&#10;m3Ff5b4r+/Xv73BRKywbRgYz8A9Y0WHGYdK9qjk2GK0VO1LVMaKEFpW5IaLzRVUxQp0P4E0YHHjz&#10;pMRaOl/qYlvLPUwA7QFOP6yW/LZZKMTKiRengA/HHSzStFZriRWyIgBoK+sC+j0p+adcqEFQ9zXr&#10;80ulOvsP3qAXB+3rHlr6YhABYZJkURglHiLQliRxmMZJDz5pYIWOxpHm4V9GjoPg1o70dxP71r69&#10;OZKRAn4DVlA6wuq/YwpGmbWi3qCkO0tHh9W3tRzBskps2Iq1zLy6EIUFtEbxzYKRheor32EfxzvU&#10;nztcU46soKSaQJDOiuVXDdxaPq1Z21LVieVcbHkrcKmXj8IIjabcUL0c33x5frSg2Ims7n4mbJH4&#10;LMg3jbiYNZjXdKolcAKY6iB839231XdmrlomH2Fqu7q2PAACph3E3wlM+9ieC7LuKDc9WRVtARvB&#10;dcOk9pAqaLeiEHvquQwhNGCjMBB+wHzWOjZB9HzWxs5u48jx6a8on0IERL+MZkkwG8VB9jCa3sbZ&#10;KAsesjiI83AWzv62o8O4WGsK7uN2LtlgOkiPjD9JnmGb6Wnp6I022G0ifeyBQS4GdyZCOFqErK1a&#10;kT8AZOgHZaOoIY0tVgDkIIfO+waH+neg7RpooBlabX8VJaCB10Y4MM6hWZTmaZAAkS3Nwjy4zaDy&#10;liwQEkqbJyo6ZAsAPVjq1OMNQN133XWxVnNhA8D50vJ3AnDCSpz91uKhCA70cQiFy2FheshCEHyU&#10;hfHlszC6stBtd2ezMMoToBgQDvgWpWk2ZBR2u7LHXpQFSWibHR+zLEyvfDznVIzHB3y0go/yMb18&#10;Po7d1rw7Y67HIBxIB8fgWwKGOWSWxxQM43SXeV6PxLMT0yQ7oKAVfJSCyeVTML5S8KxM9DT53uWj&#10;WR6Gmbv27S9v13x0cepWmNwekg8EHyVffvnksw8G11thf58661YY5ZCD2tMO8tFxNh5HEEnu8nY6&#10;I/3/boju1QYetdwleniAs69mb+tQfvtMeP8PAAAA//8DAFBLAwQUAAYACAAAACEAqCzISdsAAAA2&#10;AwAAGQAAAGRycy9fcmVscy9lMm9Eb2MueG1sLnJlbHO80stqwzAQBdB9of8gZl/Lj6SUEDmbEsi2&#10;pB8wSCNb1HogKSH++woKpYHg7rzUDHPvWWh/uNmJXSkm452ApqqBkZNeGTcI+DwfX96ApYxO4eQd&#10;CZgpwaF/ftp/0IS5HKXRhMRKiksCxpzDjvMkR7KYKh/IlY320WIuzzjwgPILB+JtXb/y+DcD+rtM&#10;dlIC4kl1wM5zKM3/Z3utjaR3Ly+WXH5QwY0t3SUQ40BZgCVl8GfYVdloDfwxol0H0S4imnUQzSJi&#10;uw5iu4jYrIPY/CL43W/vvwEAAP//AwBQSwMEFAAGAAgAAAAhAHYxgmHeAAAABwEAAA8AAABkcnMv&#10;ZG93bnJldi54bWxMjkFrwkAUhO+F/oflFXqrm9SqaZqNiLQ9SaFaEG/P7DMJZt+G7JrEf9/11N5m&#10;mGHmy5ajaURPnastK4gnEQjiwuqaSwU/u4+nBITzyBoby6TgSg6W+f1dhqm2A39Tv/WlCCPsUlRQ&#10;ed+mUrqiIoNuYlvikJ1sZ9AH25VSdziEcdPI5yiaS4M1h4cKW1pXVJy3F6Pgc8BhNY3f+835tL4e&#10;drOv/SYmpR4fxtUbCE+j/yvDDT+gQx6YjvbC2onm5oVX8DKbgwhpslgEcVTwGidTkHkm//PnvwAA&#10;AP//AwBQSwMECgAAAAAAAAAhAO0rcK5AgwoAQIMKABUAAABkcnMvbWVkaWEvaW1hZ2U0LnRpZmZJ&#10;SSoACAAAAA8A/wADAAEAAAABAAAAAAEDAAEAAABMAgAAAQEDAAEAAACGAQAAAgEDAAMAAADCAAAA&#10;AwEDAAEAAAABAAAABgEDAAEAAAACAAAAEQEEAGIAAADYAAAAEgEDAAEAAAABAAAAFQEDAAEAAAAD&#10;AAAAFgEDAAEAAAAEAAAAFwEEAGIAAABgAgAAGgEFAAEAAADIAAAAGwEFAAEAAADQAAAAHAEDAAEA&#10;AAABAAAAKAEDAAEAAAACAAAAAAAAAAgACAAIAMgAAAABAAAAyAAAAAEAAADoAwAAeB8AAAg7AACY&#10;VgAAKHIAALiNAABIqQAA2MQAAGjgAAD4+wAAiBcBABgzAQCoTgEAOGoBAMiFAQBYoQEA6LwBAHjY&#10;AQAI9AEAmA8CACgrAgC4RgIASGICANh9AgBomQIA+LQCAIjQAgAY7AIAqAcDADgjAwDIPgMAWFoD&#10;AOh1AwB4kQMACK0DAJjIAwAo5AMAuP8DAEgbBADYNgQAaFIEAPhtBACIiQQAGKUEAKjABAA43AQA&#10;yPcEAFgTBQDoLgUAeEoFAAhmBQCYgQUAKJ0FALi4BQBI1AUA2O8FAGgLBgD4JgYAiEIGABheBgCo&#10;eQYAOJUGAMiwBgBYzAYA6OcGAHgDBwAIHwcAmDoHAChWBwC4cQcASI0HANioBwBoxAcA+N8HAIj7&#10;BwAYFwgAqDIIADhOCADIaQgAWIUIAOigCAB4vAgACNgIAJjzCAAoDwkAuCoJAEhGCQDYYQkAaH0J&#10;APiYCQCItAkAGNAJAKjrCQA4BwoAyCIKAFg+CgDoWQoAeHUKAJAbAACQGwAAkBsAAJAbAACQGwAA&#10;kBsAAJAbAACQGwAAkBsAAJAbAACQGwAAkBsAAJAbAACQGwAAkBsAAJAbAACQGwAAkBsAAJAbAACQ&#10;GwAAkBsAAJAbAACQGwAAkBsAAJAbAACQGwAAkBsAAJAbAACQGwAAkBsAAJAbAACQGwAAkBsAAJAb&#10;AACQGwAAkBsAAJAbAACQGwAAkBsAAJAbAACQGwAAkBsAAJAbAACQGwAAkBsAAJAbAACQGwAAkBsA&#10;AJAbAACQGwAAkBsAAJAbAACQGwAAkBsAAJAbAACQGwAAkBsAAJAbAACQGwAAkBsAAJAbAACQGwAA&#10;kBsAAJAbAACQGwAAkBsAAJAbAACQGwAAkBsAAJAbAACQGwAAkBsAAJAbAACQGwAAkBsAAJAbAACQ&#10;GwAAkBsAAJAbAACQGwAAkBsAAJAbAACQGwAAkBsAAJAbAACQGwAAkBsAAJAbAACQGwAAkBsAAJAb&#10;AACQGwAAkBsAAJAbAACQGwAAkBsAAJAbAADIDQAAMBsWLRsWIgsuIiAfNBEOEhUnHCMKHRkVJRoX&#10;IhoWIxMWGhYNKBgMJRcaJRoYHxogGhssKhgYJBMYHBQYGhQYGBYYFRYtGhsRGiQfGBUrGBYwHCI1&#10;GCgzJSo7MDRBMzFDJzlHMDpPMT5VND9YOURgOkhjQUpiQU5tR1RxRlh5R1h+TWGBTGGGVGmLWm+M&#10;XW6SXXGaYHmXXHacYn2jYoGra4SrbYiuaYiya4eybo+5c5S8dpW/c5fEd5nEepzCfqHHfqPLhKPL&#10;gKTNgqfKhqnLh6rLh67OiKrOibDQiazTia3Mia7SiazLi6/OiqzQjbDOjq7Jiq3PjK/Ti6vTja/Q&#10;jrLQjLHQjq/Rl6/TkrLPj7LSkK/Oj67SlK7SkbLSj6/PjLLTkbPQl7LUlLTRja/PkbDPkrPQmLTS&#10;lLTWlbPUlLTSk7TSnLjRmrjUl7nSl7bTnLbUm7XWlbrWm7nYmbnXmrnWmLfXm7nTm7rUmrrUm7nS&#10;lbvXm7vUmbvWm7zWmbrYnLrWnbzWorzXnLzYn7zUob/bn7/Ynr7Wob/YoL/apMDdpsLcpsHap8La&#10;pMPZosLbq8jeqMfdr8TaqcjdqcPcqMXbpsTdqsbdpMTdqcXercjhrcvcssrhsszfsMvfrsris8/j&#10;s8zfu9Hgtc3ftM/jtM7ht83ht8/ktMzjss/ku8/mudDludHlutHits/nudPivNLkutPjudLmvNLj&#10;u9TpuNbkuNTmutHludTiutLjvdLoutPnu9TmvNXlutLnvdjkvtfmvdXmvtfkv9bivtfovdTmwNTk&#10;v9Tmu9fowNjlwNnowdfowtnnwtfmv9njxtrpvtnnwtflwtfmxtroxNjox97ox9noydzmwtbqx9rp&#10;xdvkx93ow93oxN3nyd7rxtzqydrryN7oxNzpydrny9vnyd3myeLoyd3oxt7pyd3qyd7ryt/ry+Do&#10;ytzpz97oyt/pyt/syt/rzuHqzODoy+Dlzd/o0dvryeDqztvpzuDozuLqz+Htzt/qzePpzuHqzOHq&#10;z+Drz+HpzuDrzuHsz+Lo0OLqz+Dp0OLpz+Po0eDs0+Pq0OLp0OLrz+Ps1OPt0uTt1OTt0uPq0ePs&#10;0eXs0uPs1+Xr0eLq1eXr1eXs1uXt1ebs1OPt1eTt1+bu0+bx2Ofv2ebs1+bt1+Xq2ebs2Ojt2Ojt&#10;1+fs2OXs2ufu1+Xr3ebu2ubs2ujt2Obt1Obu2OTt1eXz2Ofv2Ofs2Ojt2ujv2ujv2ebu2+ft3ejv&#10;2unu2ejv2uvv3eru2eft3evv3ert3+jw3urt3e3v3Orw3+nx3+vw3+ru3evx3u3w4Ovu3uzt4Ozx&#10;4Ozp4ezx3e3v4Ozv3uzv4uzx4O3s4Ozw3efy4+vx4evx3+ru4u3v4u7x4e/x4uvw5e3x4+vx4+zw&#10;5O3v5evt4evx4Ort4+zu4+zv4u3w4+z04+3x5e7t4O3v4O3u4+zv4+/w4uzw5e7z5ezv4O7x5O3w&#10;4u3x5e7y4+3u5O7y5/Hx5O705O3v4u7x4u3x5O3x5/Hu4+/w4u3x5O3x5+zy5PDy5O315O3w5/Lx&#10;4+704+3w5O3x4O325e3w6e7s5+3x6+/v5e7z5+/v5e/y5fDy5O7y5u/z5O/x5O7x5+/w6fHx5+/y&#10;6PDs6e7x6+/x6fHy6e/x6PHv6vLz6vLy6fHz6vHx5/Dz6/Hy7fHu6vH16/Lx6fH26fDz6vHz6fH1&#10;6vLz6fT07PLz6/Lx7PHy6fLz6vH17vTz7fHz7PHz7PL27PHz7vDy7fHx7PHz7fP06/Hy7/T07vTz&#10;7fL16/L07fHz7PP17vPz7fL28fP17fPy7fL07vHz7vTw7/Pz7vT06/Lz6/T27/Pz7vP17/L37fT0&#10;7/P16/Xx8PX07/Tz7/Tz7fT37/Pz7/Lz7/P18fTz7/T07PTz7vP07/X37/Tz7vPz7/Py7/Pz7/P1&#10;7/H08PT08PP37fL07/Tw7/T09/b18fTz8fTw8PT08Pb28fT18PPz7/T07/Lx8fTz8PT08PT17/P2&#10;8fP07vT27/P27vL28PP08/X28fTz8/Xz7vLz7/Lz7vT17vT08PH17fH27/P07/Lz8fLz8fPz7vP1&#10;7fH48vP17/Tz8PX18PX08vXz7vX37/X07/X28fb38PL39PT08PT28Pf28fT18fX18vT18vTz7/T0&#10;8vX38/L17/P28PT17fTz8fPz8fPz8fT07/P07fH08fT27PL08PP07/L26vL16/L07PDz6/Hw7PH0&#10;5/Dv6O/z6+7x5u3t5erx4+nv4Ovv3Oft3+Lr2OXo1eTn0d/lytnjxNfjvtLftszarcHYpbvQnbPL&#10;kKjEhZe5fZSwgomjaXyYYXaMWmaDUl93TlpzJA0fEBYeJRMZJBQVCSMcIxYSGgsZHRcpFBQSIRgZ&#10;HBMRIRkQLgwRERQMJxcRKSs1GBoAIBgbJxkOGhccFxwWFw4fAB0UFxYfHBIkGxsvEh83LyU4Mio9&#10;LzNEMDFKMDdLMDpQNT5XMkBfOUNdPklnPkxmQVFuRFNxRVd4TVp6TV2DTWKHUGeGVGyQWm2TX3WZ&#10;ZoSoZH+pZ4CkaoWsa4arbouvcIyyco+5c5a+eJa7dpvBd5vGf5vEeqLGf6LGfKLGg6TKgqXOgKvN&#10;h6fKh6nPh6vMhqzMi63KkazNjqrHirDRiq3QjK/Oja/QkLHLjq7OiKrOjrDSjq3Oka7Sj7DRjrHN&#10;k7TTkLHRkq3OkLHRjbDPjq3PkrLLj7DNlK7Nj6/PlLTSkq/OkbPPkrTPlbDRlbPMlLLVlbXRkbTT&#10;krXPmLfSmbfPl7rWmbfTmbrUmLjUmbjVm7bTk7jTl7jVl7rVmLjVmrnTmrnTl7vZnbvTnbzTm7nW&#10;mLzan7zTnrnTpbzRobjWnr3XoLzWocDanrran77Ypb/Zn73XorbYpMLZpMHWpsHVp8HVpsLbp8PX&#10;qMPYncHbqcTap8Tgp8bdqsTZqsjfqMXcrcbdrcjbq8bersvdr8jer8HesszcrsnesMnftsrds87d&#10;ss3issvjtc3ctM7ct9DftsvgttHgs9DjvNHjuNLjt8/ft9PiutTgvNPhw9PkvtPhu9Xju9PlvNbl&#10;vdTjwdXovdTmvNTgutPmuNHlwNXltdDkv9TmwNfjvtfmwtbiw9jmvtPiv9TmvNflwdfmv9jlv9bm&#10;u9bmwdjlwdjmv9Xlx9nlwNrmxdXmw9nnxtrmxdnqxtrmx9rnxdnowtrnwt3oxdrmxt7oxd3oxtzm&#10;xt3oyNznxNvqxNznxt3px9roxtnoydvjxN/oydvnx97qyODoyN7oyd7qyt/px97oyN7pyt3qzN/q&#10;zODpyt7lzt7py+Hpzd/nzeDo0eDpzeLpy+LszuLq0uDlz+Hoz+br0d/pzeHp0OHqz+Pu0ePoz+Tt&#10;z+Hq0t/q0uLs0ODq1OHo1eTsz+Dqz+Lt0+DrzeTr0eLs0ePo0eLq0+bs0eTs0uPr0OPt1OHo1eTq&#10;0ePu1OLs1uPo1OTs0uPr1ubt0uLq2ebr1ufu1ebv2+fs1uXt2+bu2Ojq1+Xq1+jw2ubt1+Xq2Obt&#10;1+br2Obq1+ft2uXv2ufv2uft2+vw2Oft2eju3Oju2+nv2env3Ojt2Orr3eru2unu3ejs3Onx2+nu&#10;3Onv3eju4Ont4Ont3Ory3ert3+ru3ujx3u/v4Ovt4Ovs4erv3+zv3Ozu3uvy4evx3+vv4evt4O3w&#10;4O3w5Orv5Ozv5uzw4u3v4Ovv4e3y4e3w4+zv4Ovw4+zv5e7r4+zy4e305ezv4e/t5O3t3+3x5O3u&#10;4urx4+zx4+3u4u3x5PDu4+zv4+3w4+3w4+/w5u7w4+7z4u7y4u/w4+zx5O3u5O3x4uzy4+3v5ez0&#10;5e7w6vHx5e3y5+7x5e/v5u/w5e7z6O/y5O3x6u7x5e3w4uzw5e7x5O/y5e/y4e3x5+/v6O705+/w&#10;5u725+/x5/Dz6O7x5vD05u/x5+7x5vDy5+3x5+/w5PHy5/Dy5u7y6fDy5+7z6fDz5vDz6fDx6vHw&#10;6O/x6fDv6e/x6PH26vHz6fH16fHz6vLz6fHz6+/06fLz6/Hx6vHy6vPz6vHz6fLx7fLz7fHz6vL0&#10;6+/z7/Lz6/H17PLz8PPy7PPz7fPy7vTx7PD06/Hy7fPz7fPz7vP17fPx7vP08PPz6fL27PHz7fPx&#10;8PPz6/L27vP17fTz7/Px8fL07/P17vPw7/L07PP07/Pz7/Xy7vTy7fT37/T08PT28PP07vPz8PT0&#10;8fP17/X16vP18vT18PT17/L08vX47/T37vPz7/T07/X38fX27fTz8PX08fTz7/Tz8fT28fb08PX0&#10;7vP38PP18/Pz8ff08fX08PP27/T08/X28vb19Pb28PT18fX28fL28fX28PT17vLz7/Pz8fLz9PTz&#10;8fb17/Pz8/H18vX08PTy8fT27fLz7/Pz7fPz8PP18PP08PT18/Lz7/T07/P28fTz8fX08vP08fT2&#10;8vX07/T48fPy8fT48fPz8vT08fX29fX18vX18vf28fT17fT28/T27PT48vT28PXz8vT39fX58/X0&#10;8/T48ff38vb18/f28/T17/P38PT38fT29PT18fP18vX47/T07fP07vL18PP07/L07vDx6/Ly6vH0&#10;7fL06vHz6vDx6+/w5u/x5+3w4uru3+jw4Obt2+Tp1+Xp1OLpz93lyNrmxNXjwNDftsvaqcHXorrO&#10;l6zLkKTAfZm3eYymbH6aZXaUX2WBWWN+LxAYIBEYGggYHxMWLBoJCxQfEBwKNRETGxMMOCAQHBIO&#10;KxoDGggQHRAQHhoLJSIZJQYZJhMRFh40HBsVDBshGBgPOBohDhonIx0vHxo1HyE6Eio+ODVAMzFF&#10;LjZLMDlPMDpVNkJaQENbOkNePkpiP0xwRFVzRlZ7SVp5TV6DS2CGVWaIS2uLVWuTXHeZXnOYZ4Kj&#10;bYWya3+kbIaob4u2cYyxepKxdpO5eJO9epm/eZi6fKDCe6DJf6DIe6LIgaHKgqDKhKzQhKbMh6vM&#10;h6nJi6fFha3Oia3MjK/QiKvKiK7QjK7LjKzNlK/NkLTTkazPj67NnLPPk6fJjbHPjrLWkbDTi6/S&#10;j7HOkLLQirHWnbfKmLLQkLHTiqnMg6zNkbLPkKnJi7DMibHJkK/QkbPPlLPPmbfTkbTUmLvQl7PP&#10;lrXOmbXSmbrRmLfUmbLTnLrWl73TmL3TmLnVl7bRmLTWl7bSl7nSnrjRkL3XnLjUnrnRm7nSmr7S&#10;nr/aorvXnbjToLzYm7rXosDQoLzZpcXYoL7Vn8LVocLanrvVocDVpb7ZqsLVqMHbp8TcpcDXrMLX&#10;psDcosTcqMTbqsjaq8XVqMfbrsfdqMfcpcjgrsjdrcfdq8fdrcXcscvdq8rer8rfrtHjtMrbrsrf&#10;tsvftdTht87hu87ds9Pnt8vguc3lstDgvtDhsMrhvdPjutLgu9TfwNbku9Llu9TjvNTiutLlvNHj&#10;v9TiuM/gudPiwdXkvdflwNjhvtbnwtbnvdfaw9Xjw9jqwNXiw9rqwNXovNTow9fkwt3owNbmu9Xl&#10;wdnnwtrlv9rnwtTkw9nmw9fjwtnmwdrox9rlw9zlxdnmxd/rxtfoxdvoyNvnwtnnx9zqw9nqwdnn&#10;xtnlw9jlyd/mydrny9zmxNzoyt7kx9/nxNvpyt3iyt/sxt3oyd/oydzox9nozN/ozNzpzeHp0d7o&#10;zN3ox97nzN7py+Lpy97pz+DozeHn0+Hq0OLnxN/r0OHszuLuzeDuzuDmz+Lr1eTs0uPqzuLrzubq&#10;1+Tr0ePq0+Ln0ePpzuLn0uLu1OLn0OLq1eLt0eHpzOXy1uPp0eTu0uTq1ePq0eTs2OXo1ufs0uPs&#10;z+Pr0eTu1+Ps0OTv1+fr2eTy1ufq0uTt1eTt1ufm2OXt1uXt1ebp1eft3efq0+Ts2OTr1ebs2OXs&#10;1ubu2ufr1+fw2ujs0+jv3ujt2ujv3Ort3unw3Ozx3Ofq3Orw3Ofr1+rw3+vu2enu5Orw2+nv3+3x&#10;3uzw4ejv3+zt3urq3unw4O3s4uzw0Nzg3+304Ovu3+vs3evz4Ovv4Ovv4evv3ezy4+vu3+vw4e3s&#10;3+3x4e3v4uzu5e7w3+nw4evy4uzu5ezu3+nw4uzu4+zy4u7x4uzz4e3w6e7t4u3x5u3t4+zx3uvs&#10;5O3v5e7y5O/y5e3v5O7w5O/x5O3x5u3w6O/x4uzr5uzv5O3z5e3w4u/x5e305O3w5e/x5u/05+3u&#10;5u/25+3y6e705Ozy5+/04ezy5u305O704u705O3u5u7x5e7w6e/x5O715u3w6PDy4vD15+/y5fPz&#10;6O7y4/Dz5u/x4+/15+305+706u7w5/Dx5e7x5vLx6fDy5vH16O/y5fDy5+/06e/15u/x6fH06PLy&#10;6PH16fHw5PPx7fP06ffy6vH06/Dt6/H26/Lt5vLz7e/x6vLy7+/v6vH26/Hz7fT26fL07fPy6vTz&#10;7PDy8PLz6fX07/L06/Hz7fP56/Tz7fT27fH07/Hs7PHy7fT17vL17PL08fX17/H07fLz8vTy7vP0&#10;7vP37vP16vL37vP17fL07/T17PT18Pbz8fTy8PX36/H38PT08PLy7vTz7/Hy7vP27fP07/P18vXy&#10;8fXz8PT07/P07fPy7fby8vTv9PTy8fT18PT07vXx8vX47vX17/b48fH07/Ty8ff07/T47vH08vPz&#10;9ffx8PT39Pbz8vTw8fX18PXy8fT48fT07fT58/T08PHv7fP07/b17/P47vT37PPx7vTz7vTz8vP4&#10;8fX16fL08fLz9PX09fPx8fL07fP18vXw8fT38fHz8fPz7fHz7vP07vX08/b09PPx8fXz7vj28fP2&#10;8vLv8vX38PTz8PL39PXz9fb28/j09PT29PTz8vX48/X29fXz7/Lz9PP08Pb49PTz7vX38vX09Pbz&#10;8PP27/b29PT17/X29Pb08/X58/Xz7/Xz8vT17vX18vP09ff08PT17vT08PP28fPy6/P38fL67u/z&#10;7vTx6vHy6u/y5+7v6+7t4u7w5Oru4+fu4ebt1+Lr2eXp0uHqyt7gydrjw9LkuMzbssfbqcHRl7TP&#10;kqbFjKG0f5OvcoSnZniYZ3KIXXCJHxcdIxwVIA0UFxwTJhMTHhIRHBUWIAwUMhULHhIWJRMTGBYc&#10;Lw0NHwwVJBcEIhUdKw0XIhgIJxcQGRggGiIfIhgdGxgoJyIvJiAzHCI5MSY9JyxAJy9BMDRJMzhQ&#10;NDtSNj9XOkNaPkNbP0tpP0xvQ1JwSlVySFh4S1p9UGOFUGCCVGyNWXGNXXeaYXaYZXyhaXydaYSp&#10;bIKqbomxcY2zdo67b5a8d5W3dpfBeZi/gJ3CgKDAgKPFg6HGhaXIgaXLhaXKiKfKiK/LhabKhqfM&#10;jKrLiqnIiafOi6nLja7Lk6vPjK/NjrDRi7HPkbDQkrLOmbXOlbTQj7LPlLHQk7LSjLLQkbLNlLLR&#10;jbDQjq/PkbHOlLDQk7HIja7Nj7XSj6/NlbPPi6zMlK/OkrTPkrLPk7PQlrXTm7XPlbfSkrTTl7vO&#10;mbPNmLjTl7TRmbnSmrnSmrnRl7rSmLvTl7rSnLjUmbfXk7jUnLnUmrzZl7bUnLnTl7rVmrrVmbnW&#10;m7fQnrvUnbvYnr3Tnrnbn73Uo7/aorzVoMHaqcXYpLzTn8LaocHZqMTan8LXpb3apcLZpMPbqsPZ&#10;pMXcqMTXpsLdq8bdqsfZq8nbq8LZq8Xcscnaq8jdqsferMjcr8rgq8rbsczgrsbbscrds8zes87e&#10;s8/htM7gt9Djs87gv9DludHhus7fuNDkudDlts7gvNLiutDeudPju9TjvdPivtXiuNPkvtXhvNPf&#10;vdXkvNflv9bjvNTlwNblv9jjwdfmwtXivdbmutTjwdfkw9ndvtblx9jov9fmwNnnw9nmvtXlw9ri&#10;wtPjw9nlwtbmv9nmwtbowtrkxNrqydvkwtrqyNrmytrkxdrnxNjlxdvnx93oxNzox9nkxdzlw93n&#10;yN3nw9zmx9zmx9rqxt3oxN7pydvlydzpydvoxtvmy93nxd3jyN3ryt/lyd3pzN7nzd7mzd/pzuDp&#10;yt7szODqytvrzODpz+LrzeDsy+Lu0eLp0t/n1eHo0OLtz+Lq0uLrz+Pq0uTr0uLs1OPr0+Pq0OPv&#10;0eLq0OLt0eLo0+Pr0+Ls0+Lo1OPr0eLl1OXq1eHk0ebt0+Xq1eTq1Obr1uXr1uXp0uTs1OXp0+Tp&#10;2ebs0uLs1+Tr0+fs2Ons1ubr1uXw1uXp1+Xt2unu1+ft2OXr3Ojv2Ofu2OTr2Ojt3enp2Ofu2eft&#10;1+fs2ebs2eft3Ovw2eju2Ofu3Oru3ent3Ors3unu3urt3uru2ujt3Orv3eju2+zu3unu3enx3urx&#10;4ezu3Ovv4Ovw3+vw4uzv4ezw2+bn3+vw3unu3uzw3+vv4Ovt3erv4Orv5Ovu4evx5Ozv4ezv4ezu&#10;4ezv4+3w4+3w5uzu4+vw4+vy4u7y4e/w4+/y4uzu5u3w3e7z5O3v5O3w4+vw4e3w4+3y5+rw5O3y&#10;4e7x5PDx5ezw4+3v5e7w5u7w5O3y5O7y5O7y5O7x4u3z4+3u5e7v5Ozu5vDx4+7x5O7w5e7x5u3v&#10;4+7y5u/w5e7x4ezy5O/y5u/w5+3v5+7z4+zw4e3y5O/w5u/z5u/u5O305e/y5PDx5u/y5u/w5u/x&#10;5+7z5+7y5O306vD06fDw5fDw5vHz6O/z6e/u5+/05/Dz5e/x6PDy6PDx6fLx6O/06PHw6vHv6PHx&#10;6PD07vLz6PHz7PT06vPz6/Pz6vHz7fDx7PLz6/Hz6/L07O716/Lx6fLz6/Py7vT17vLz6PPy7vLz&#10;6/L07fLy7vPz7fP17vX07/Pz8PT48PTz7fT48PP08PTx7fP16/D37vX17vT07vPx8fT07vL07PP1&#10;7/Px7PP07vTx7vP07vP17/Lx7vT17/T08fPz7vT08fPz7/Tz8PP17vP27/X28vL27/L17vL18PX2&#10;8PT08fPz8fT38PTz8PPz8vT18fLz8PT08PT28PX38fb08vT27fPz8fTz8PX28PT17/X38fX08fT0&#10;7fX18/T08fX08vXy8fT18vPz8fX18vT17/X37/T38fPx7vX18fT18vLx8PT18PTx8fT28PL08fX3&#10;8fTy8fT07/X08/Ty7/Hz8vXz7/Ly8vT08PLx8PX28fX48fT18vX09fbz8PT18vX18/Tz8fX09Pb1&#10;9PP18PT28/b28vT18/X18vj08vP08/b39fb08ff28fb48vX48vX18PT38vT19Pf38PT39vb28ff3&#10;8vT48/X09Pf48/X18/T28/X18/b28vT18fX38vX17/X17vX18fbz8fT07vT17/T17/L07vP07vHz&#10;7fT26+/x6/Dy5e/x5+7w5Ovy4evt3unt2+jr2OXr1eLrz9/oztvkxdbkwdTgt8zcscTVqcHTnrjK&#10;kai9iZ+6gJOsc4eianiZaXiONRoWDRcYNRIVJRsWKRELHBYWJxsUJhMRGhsVPBUQABY3HxoHIwYa&#10;NxsPABQXHhsWJxEMIxsXHBoXHhQdJhIZFxUjNREVEBQ3Hyc4DCc+GiBBMS9EIzJEIjpSNjpTND5X&#10;OkNdPEVjPEpnQU5qQVJyRFV0TVl4TFp6T2CCU2mGVmiGWm+KXnaYYHaVZHyca36lb4Oma4SrZomz&#10;cYy0dIyrdpK8dpq/epi5c5K+eZ3Afpu7faDJhqTLfqTIjanDh6fMh6rLiKbLi6fDjKzLia7GjarN&#10;g6fLjKvPiqzMkKzOjK/Njq7SjLHPjK/OkrTRlbPNkbHGk7HRlqzLlbLQjrLQlLLNmbHNjKrOk7bU&#10;kLLPl7zTjK7QkrbJlrLOkK/TjrPTkrDKkq/OlLHMk7LQl7LPjbLPmrXQlbXQk7LSlbbQlLTQm7fM&#10;k7fbmLbSm7fSnbjRk7bXnrnSlbrYmLbVnbvQmrfWornWmrXTm7vUk7bPnbjSmrrXmrnVmrrTn8HU&#10;nLrTm8HeoLjUnb7Sn73VpLvYoL3WocHSpMHZnr/dpMLYnb/UpMLWpb/apMLWo8XgpcTbn8Pcp8XW&#10;pcXcqsTYp8PXrMfcrczeq8fZrsrhqMjeq8jmrsXbssfdq8rfrs/hssndtMvctc7ftM7Ytc3hscvd&#10;t9Hgscvgt9DdtM3hudHeus/jvdHiutHft8/huNPls83iu9LiwNLhvNLiv9bhvtfnu9bkwNbkv9Tl&#10;vNTivtfhwdnov9flvtfivdTmxNHivtPjxtrlwNXjv9bgxdXkv9Hjvdblydrku9bkwdjmw9zpw9ni&#10;xtjovNToxNnox9jmxNbjwtzmzd/owdnoxdfmw9rsxNrjwtnmyNvjx9zrxdvlzdroxdznxdrpx97q&#10;xdrmydvowtrjxuDrxd7tyODqyd3qxdro0N/ky93owtvoyuLoy9zmy9zoxd7vzt/pzuDryuDsyuPq&#10;z9/rzODpy+DozOLszN/o0N7kzeLq0OHs0+TpzuXs0uPs0uLr1uPtz+Lr0eTt1+Pt0+Xwzt/o1eTp&#10;0eLt0+Pq1d/v0uPt1uTu0uLq097r1eXt1+bs0+Pu1eTw0ebt1OXt1+Tq0t/y0eTs1ebu1Obr2Obt&#10;1eTt1uXt2Obq1+fr0+fu1+bv2uXu1Obu2unu1+fw2Ofp1enu2ujw1+Pt2+jt2Ojr2unq1ujx3ejt&#10;0+vy1+bt2ert1+nt0OPv3+js2ujs2urw2Ors4Oru3uvs4Ojx3Obv3Ovx4+vv3enu3uzr3urv3ezv&#10;3+rx3Ozt4u7z4unu4Ovv4Orv4u3x4u7t3evx4Ozv4Ozx4+3t4Orx4erv4+nv3uzv4Ovz4+3w5O7t&#10;5enu4u3u4uzv4u3z4urt5e315O3t5O3y5ury4ezt5O/w5evv5e/w5e/u4uvv5u7v4e/x5+/y5O/y&#10;5e/w4e3y5Ovw5fDu4+7x5evv5e7u4vPx5e/v5O3x5e324+3u5ezw5/Hv5+/x6O/05u/z5u7t6e/x&#10;4u/y5u/z5O/05O3y6O3x5+7v4+305u/y5O705e7v5+/u5+7v6vHz5e/y5uv06O/z5u/15O7y5fDx&#10;6PLy6+/16+/x5/D35vLz7PDy5u/05ezx6fDx6vLz7fL06vH06fHy6/Hw5/H15/D16vHz6PL56/L0&#10;7fLw7vLy6fPz6vL07fLw7PHz6/b08PL07fX17vTz6fLz7vLy7PLw7fL16/Lz6vHy7PHy6vDw6vLw&#10;7PLy7/Lz7vT07/T07vT38PP17vP27/Ty7vX28vT47/f07PT17/by7fHz7vTz7vT47vX17vXy8PT1&#10;8PXv7PP28fPy7/P37PT08vPw7/X07vTz7fT08PP18/X87/X06/T18fTx8PT38fT38vb38fX28fb0&#10;7/T37vH08PP18PXz8/X29PX18vX08/Xz8vX18Pb08/X18PTz7vT18PTz9PTz8/X28fP18vn19PX1&#10;8vXz7/T08fX28/X38fby8/Xz7fbz9fP28fT17fPz7vT48PP27vT37vXy8fT08vTz8fP08fTz6fL0&#10;8PPz7vj28vX17fX18fT08vTv8vT28fX18vb28PHy8/Xz7/X18/T29fPz7/T48vT28fX18fP08vX2&#10;8/Xz9/f18Pr28/X18/D08vn4+Pj18vb28fb08vX38/fy8/T4+Pf09fb39vj19vT28/f29fb28/P3&#10;8/f39fby9fb28/f49Pf29fbz8vb28/f48/fy8/f28vX38/P28PT17/X18PL28fPz7vXz8vP07fHz&#10;7vH06fDy5/D16e/v5+/w4urx4ujq3uft2+bs1uPr1+Lnz+Dpy9rjxdPjwNXdvMrbscTYqcHQpLXM&#10;jqi/hp23fZGte4iebX6bLw0jKRgRERMTGxwNDQ4qFBcNHRkKIhgWHxYKDx8VJhcRFRkVIxYQFw0T&#10;HBMSJBcVKhYkHxcUGhsiJRcdHBwdIxknGxgxGyI3GS85JCk/IzBHLTJHMDRONDdQMT5YO0JaO0Zg&#10;PEhmPktnP1JxRlRyR1l3SF+BT15/UmSFVWmKU26VWXOWZHeXYXqgYXykaoKkaIOobYiucIyscZC3&#10;dI+4fpW1e5fAe5q+gJ3BfZvDhKTJg6LIgJ/GiKbIi6THianIja/Lh6jLhqfKiqrNi6vNiKvMiKfJ&#10;ia7Mia/NiqvLjazOkbDNiq/RlLDLk7LTk7LRlbTKlLHRlbXOkbLNmbHQlrTRl7TUl7LSkrHRlbPQ&#10;lLbTk7LRk7DQkbPRlbTPj7LRkrPPlbbPkLHNl7POlbbPmLTOj7PQlrfRkrPRkbTRnLfOl7fTlrXS&#10;mLfUmLjQmb3UmbnSm7rSmbnWmbjVlbrTm7rWlrvVmrjVmrjQm7jVmbjSm7nTnrvVmrvVobzUnb3X&#10;nL7ZnrzVn7/WoL7VoL/ZqcHVocHXpMDWnsDZpsHbnrvRpsXbo8DTpcHaqMbdpcbcqMXcqMXbp8XZ&#10;q8fbqMTar8jbr8nbrsjarcjfrsnbq8fYr8rctsnZrMnds8vfss3esc3fsczdts3fsMzisszhtM/g&#10;tszkts3ju83fudLhus/iudHgvdTiv9DhutHiutPjvdLhutPjutLfvtfjvdPivdfju9jhvtXmu9Pe&#10;vNflwtbkvdXlwNjqwdXjwNbjvdbjv9blvtbjw9flv9jjwdbnxdnkwNbpwtjmwNbnw9jlwNnnxdjj&#10;wdnmwtnpw9nmwtrnxdnnyNrlx9vpw9vnxNrmxtvox9roxdvkytzpxt3mvtroxtznx9/lxN3pydzq&#10;yNzox9zpyt7ozN/oyd7lw9vpzd3lyt7lzN/pzd7pzd/nzdzqzN7nzeHrzeDoyd3kzt/ny97pz+Ho&#10;zODtzOHp0OXrzuHozeHr0eLszOLq1uPq0uLqzuPr0eDm0ePr0+Tp0OTr1OTs0+Tp1OTq1uPp0+Tp&#10;1eTq0+Lq1ebs1eTr1OTs1+fp0uXs2Ofr0eXr1Obr1OXr0ubs1uXs0eXs0+Tt2eXn2Obr1efs2ebr&#10;1+fs1ujt2Ofu2ufr2Obr1+nu1+ju1ufv2+jt2Ofv1+Tq3Ojt2Obt1ujt2uXq1+nt3+jp2Onu3env&#10;2ujr2+jw2ent3+fr1+nv4Oru3Ojt3Orv3urs3uzr3uvv3erv3+ru4Ozv4Ort3+rv4ejv3Orw3unu&#10;4e7w4Ovu4uzz4Ozv4u3x4+7w3uzw4ezv4Ovv4ezw4Ovx4evt4uvw4u3w4O/z4urw4+/v4+ru5O/x&#10;4+3x4/H24+vw5u3z4u7w4e7v5O3w5O/w5e/w5u7w5+3w5O7z5u7u5O/w5e/x5+3x5e/v5u7y5uzw&#10;5e3v5PDx5u/w4u7z5+zu5e/z5u7w5vDx5u/z6O7x4u/y5u/v5/Lw5u/y6O3x5e/x5e/v5u7y5vDy&#10;5+7w5PLy5u/x5u7w4+7w4+3y5u7v5O7x5PDx5erx6PHy5/Dy5/Hx6PDx5fDx5fDw5+706+/y5/Dy&#10;6PDy6/Hw5/Ly6fHy6vHz6PHy6vH05/Lz7PLx6vHy5vH26/Hz6vLy6fPz6vP06PL07PTx6fP27/Ly&#10;7PTz6vP07PT07/Pz7PTz7PP07fL27fT17fT28PPz7PPy7/Hx6/T07fHy7PHv6fDv6uvu7fDw7vPx&#10;6/P17fP08fTx6/P27vPy7vP17/Ty7/X17vT08fT07fX37fT29PPu7/b28fT47/T27fX27/X07/L0&#10;8fXy6vT07vPx7vLz8fb27/P08vX38fXx7vT28PT18vX18fX37/T28fbz8vX07fX18fX17fb38fX1&#10;8vX27vT08fbz7/X28/T38Pf07/T29PX28Pb39PT37/P58fXz8fX18vb18vb18vP07/X07/X09PX1&#10;8fb29Pb07/X19PXx8vf18fTz8fT28vP48vTy8fL18PX08/Xy8PT18PL38fX08/Lz8PXz8vLy8fX1&#10;9PXz8PT18vX38fX28fP08fXy8fX17/X18/f28vb18vX08vX18/b28vX18vX18vX07/Xz8/X28/X1&#10;8/f18fX38/X19ff29Pb08fb29/f29Pf28/b29Pb49Pb29Pj18vX28vn59Pf39PXz9Pb38vX39Pb2&#10;9Pb49Pf09/f39Pf08/b19vf18/f58vX29Pj19Pb18fX19PX07vb37Pb08/T58Pfz7PPz7fPz7PH3&#10;6vL06vHy6e/y6u7y6u3y4+3v4evu3uju2+Xr2OTw1OLo0d7jyNjkxdTgvM7du8nYrcLVpbvPnbLD&#10;i6fBhpy2fYupdYSkKBsWIgswHBMWIgwoOxkJGwwYDRwVKRARDRwWMhcVDRwVHhAFGhsMIAoTGxwW&#10;ExUTJREYJhALHBsYHBofCxIXHiEtADUrGB04Jyo+ITA/ODFALzZMNj5SNT5XPz9MQEhYN0hnQUtq&#10;Q01oO1V0Q1h3UVx8T1+BUWCCVmaHV2yNW3CTWnGSZnmZZICgZX2qaoKmX4a4dImvdoaybJC1c5K6&#10;eZfFfp/Af56/fZ3DgKPGgqDEhaXFhqjIhabPia3MiKrMjKjNhqfMianMhKjMjrTKjafLianRjq/M&#10;k6zMiKrGja/MjazKjazQj7HQi67TkLDOmrDPmLLOmq/MlbbWlrfPmLjWnLXQkrbPmbHQk7TTlLTS&#10;lLXUk7bSlrTPh7DTlLPQj7XWlrTSlbnOlbTXmLvWk7POnbLUlbfUlLfSkLfQk7rRlbXRmLrWl7nW&#10;mbrXmbnUlbzTk7naobTSmLrSnsDPmrrRm7zWm7rNm8DXm7rXoLnTmbzUl7rTnLzZpL7OoL7dmL3Y&#10;oL3aoL7Un8LboMDWosHcpsDVqMHVo8DXo8ParcjXpMHZqMXap8fbo77VqMXcqcjgq8XeqcPbr8re&#10;r8jVq8rctcbcscrgrMfesMrdtM/dtMvgtMvZtM3gqszltc/hssvcs8rerc/btcrit8vft9DetM7h&#10;u9PgvNLgvc/fucvgudPeu9Hkt87kwNHhudPgutHgvNTgvdLmvdThvdPcv9TjxNbpttXkvdbgvtbj&#10;vtXivtXkwtfiwNbnvtjmv9Pkv9XkwNnkwtfkwdfmw9rkx9fnw9fmwtjlw9nlwtjlvdnlxdblx9jn&#10;yNriv9fox9nnuNrqxdroxtTlxNjmw9njydziyNnlxtznwNvixdvoydfkxtvpzNroytrnyd3kztvk&#10;x+Hozdzoxt7nyNzoy97oz9/myNzvyd/pz+DuyODox+LmzuDpy+Ps0t7pzdzs09/oxuTt1eHpz9/p&#10;1OHqzuDqz+Pq0OPy0eTo0uLnz+Pt19/l0+TqzePt0uHt0uTs0OLp1+Pm0eLr1+fp1ePr1eTu1OPr&#10;0Ofr1uTl0uPq1ubr1+Tr1uXp1+jw0eXs2ebt1OTsz+fs0+Ps1uTt3Ofv097t1+jt2+fu1+bv2efo&#10;2+ft2ujo1eTv4Oft1efs2uvr2uft2ujs2Obr2Obt2enq2ujv2eju2ujv2ejw1Ofy3eju2Obv2uft&#10;3+3x2+nv1+rs3+zw1urw3+3s4+rv3eru3evw3+zu3+vo4Ovv3enw4uvt3uzt3urv3evx3+vy3uvy&#10;3uvx4O3s5Ozu4+3v3Ozw4Ozy4O3w4+zr4u7q4u303u3x3env3u7z4Ozt4+vv5O7u4vD03+zx4+/x&#10;4u/w5u/04e/14vDy6vDt4u7y5ezx5/Dy5Ovz4+3w6PHt5u305O7t5u/z4+705u7v5e/u4+7x3+zy&#10;6e/y6O/x5+zy5fDu5O3z6ezu6PHy5+/w5u/z6O/r5+3w5vD05/Dy5fHy5u7z6/H05+7w4+325vDz&#10;5O/y5e305e305vDy6/D34+/v5PHx5u/y6e/16e/z5vH26PHv6u705/H05/Lz5vLx6PHw5/Dx6fH1&#10;6PP06e/x6PLx5fL45/Hy5vHz6vLz6/Hz5/L26fLx6fHy6PD07PL46vLz6vTz6u747vPv6PHz7PL1&#10;6/P17fPz7vXy6vP17vD06vT27vT47/by7PP37/X16fTy7fP27/Xv7/Lw5+/z5+3s6Ozu7fHz6/Py&#10;8PT08Pfz8PT28fH07vX17fT28PT07/T07vX08Pbw7/f17/T07/b17fbz7/X29PX28PX07vX27/X0&#10;8PT18fX07fTy8vL27/Xy8vf07fT37vX17vX37/T38vX48fjz9Pf17/b28fXz8vP18fP18fX09Pb1&#10;9PXz9PPy7/f18fPz7vX28fb08PT18/f38vP08fn49fTz9PXz7/P48vfx8fXz9Pf09fbz8/fx8PP3&#10;8fX58/T18vP19PXz8PX48fXz7fX38fX18fT28/f38vf37/b08vXx7/P38PXy8vPz8fXy8fPx8/T4&#10;8PX38fX28fX47/fv8/b19/j18vT28/f38/T18vX29Pb38Pf38/T18vbz8vf18/T49Pb29Pb29Pf3&#10;9Pfy9fj27/T38/f29Pb38/b38/T29Pfz9fj19Pb29PT5+Pj18/n28ff49fb09ff49Pf19vf18vf7&#10;8/f48vT49vf39PT29Pf38/n29PX38ff08vT59Pby8fX49fT37/P69PTz8PT18fT47vT17fT26/Lz&#10;7/Lz6vLz7u7y6vDx5+zu4+3y5uvu3evt2+jr1uTq1eDo09/ky9jmxdPgu9HfssnYr8TTpbnOl7LN&#10;i6K2fpOufo2vJyEbIRMSGBEfKRgROB8CGxYRJyEIDBcXFRQWGBUXHRYQGhUTHBYWFBkVGxYdHhQe&#10;JRsVKB4XIxsgHhchKyItLhcwDBg3GyRAIDFDJzNCKDRLMDlPNDxUN0BYOURdPEZjP0liQU9sRlRx&#10;SVZ3TVt+Sl6AUGJ9UGaJUmqPXHGSXG6TXXeaY3qlZX6kaYOsaoStboincIqydJCydpO6epS6epe+&#10;gKHDgqG/gKXGfJu8h6bIhqjKj6vLiKvKg6zLiq3PjbDNjK/Njq3IhqvLkazMjq3Oi6rNjK3Ljq3N&#10;ibDQjavNjbHNj63IjLDPiLLOkLHRka3NlLXQkLTRnLLRlrTOl7fPmrjVlrfTlbfWm7TQlbbRmLfS&#10;lbHSk7bPkrbPmbXRlrPMkrDQkrfYl7XRlLPSl7jTl7nTl7bUk7rRmrnRl7rSm7fQnLzTm7rXm7nQ&#10;mbnYm7nTnbvVmLbVnrzQnr7WmrjVnbvVm7zTmb7VmrnQn7zVnb/Unb3Vnb/WoL7Vn7zRn73cob7V&#10;oL/TosHXpMHcpMLYncTao8LZocHapL/Zpr7bpcHbpcXZpcDbqsTXqcfbqMLXrcfcrMPbq8farcnc&#10;rMrdq8varsjdssndrsrersrcs8varsrdsszesszdsc7huM/asc7gs8rgt9Hftc/attHguM3guNDh&#10;t87guc/mudHgutHhvtHgutLkvtLmuNLhvNXiu9HlvdXhu9Tju9XiutTjwdfhvdLivNfjvdTkxNXd&#10;vtXlvdXmv9fkv9blv9flv9fmwdjjwdjkwNjjwtnkwdroxtjiwNflwtrmwtjlxN3mwdjpv9nlwtjm&#10;xNnlw9rmw9nnw9nlytjmydrkxN3pxdrlxtjqxtrnw9vkxN7mx97oydzoyd7pydvnyd3syt/mx93q&#10;y9/nxuDtyeHmzd/oy97ozt/qzeHqz+Doy+HqzeHp0eLpz+HqzuDqzd/oy+Do0eHrzuHs0OHqzuPq&#10;0eHqz+Tr09/r1OXpz+Pq0OLr1ubtz+Tq1+TozuPr1+Tp1OTq0+Xv0+Tp0+Tt1OTr0eXs1+Xr1ubq&#10;0+Ts0uTq1OXs1+Xo1uXs0+Xr2OPs2OTo2Obr1OTr1OTp1+jt1+bt1uTn1ubt1eTt2ebr1uTr2eXr&#10;2efv1ujs2eju3ubu1uXq2+ft2ufw3Ofu2+jo2ubt2unw2Obv2eru3Ozr3Oju2urv3Oju3eru3Orr&#10;3+vt3Orw3erv3uvw3Ovu2evt3uru4Ors4Ovu4eru3uvu3+zv3u3w3Ofu4+zt3Oru4uzw4uv04Ovr&#10;4Ozw4Ozw4unu3+vv4ezw3uzx5ezu3Ory5ezv5Ozx4u/w4+3x4evx4uzx4u7x4u7x4e7x5u/v5PDt&#10;5vDw4+7w5e7x5e/w6PDw5fHy5+/y4+/z5/Dw5O/z5e/w5u/w5e/x6Oz05fDx5/Dx5u7y5+7w5fHw&#10;5u7v5e/y5O/y5vHz5fDw6PHx5O7x5/Dy5vDv5/Hz6PDy5/H05u/05+/t6O/x5/Dw6PDx5/Hy6e/w&#10;5fDz5/Lw5/Dz5vDz6e3x6/Lw6O/z5u7y5fDx6fHy5/Hy6fT06O/05/Hy6PHz5vH26vH06PHz5/Dz&#10;5vHy6PHz7PPz6vLz6vL16vLy6/Ty6/Lz6/Ly6vP06/P17PL17fH07fTx7PL07PL07fHx7fP16vP1&#10;7fTz7fP17fT06/X17vT07vT47fP16/Py7vL08vTx7vL36vPz7fT26/b22+Xk5+/t7vPy7fP38PP0&#10;7fT07vX28PT28PT28PT27/X08vXz8fX17PT17/P07vT48fT07vL07/X07fX37/X28fX17/T27vb0&#10;8ff07fb37/b27/P28fX17vb08fb27/T18PXy7vX07/T08fbx8fP37vX48/b28Pb08PX28fP38Pb4&#10;8vT18fb28PX38/Xz7/X29Pb18/T18Pf18PX38vb18PX27/b18fX38/T27/bz9PX28vb17/b18vj0&#10;8fX28/b28vf38fb28fX19fX38PT28fT18fX38fT28vX27/X29PX27fb38vT18PT08vT18vX18/Tz&#10;8fX18PX18PT59PT08fTz8vb38/f08/f19vT18/b18vb29Pb18/f28/X27/f29Pb09Pj49vb28vj0&#10;9fjz9vf19fb38vT38/b49Pf39fX38vX29fn28fj29Pb29Pb49vf29Pj28/X39/j29fb09fT29Pf3&#10;9/j69fb38/j39Pf39fT39vb18/b29vf38Pf29PX18/X38/X18PXy8fb08PP17/P17/L37vHz5/L2&#10;7PPy6/Hz6e/y4+/z5u/z5uzw4uvu3uns2+bt1uPr1uLm0eDnydvizNziu8/dtcXXrb/WnbXOl6zF&#10;i6O/h5i3GxsWIRYSKxkAIQwZHhQNHRERDBoVKhkPGRQYHBUKOxIWGhsRJRIXHRsJAAYPHRwWNRAM&#10;IBgdJRoiJCEoGR4vESI6IDI6Gy9AMjFFIjRFMTpUMzpSLTpXOUJfOUdkPElnQEpmRE9wR1JxSll3&#10;RVyCUGGDUGaIVGmKWG+JWXCQWnOUZniXX32kZoGjcYGrboWtbYuuc5K2dpO+eJSzepjGfpnBg6DC&#10;fqPIh6PGfpzAgazJiavLiqbKhrHRk7DKkrDJlK3VjrLQkLDQkK3Kjq7Hja7MjrDNj6vMi7DOja3N&#10;iK7IkbHQkK/OlLLKkLbTkq/Lka/QlbXPlrLRlbnTkbXSmLLWkbDYlbXVmLbPmbTXnK7Ol7TRmLbT&#10;l7TRmLnQk7TNlbjPnLbOl7DTmLjVlrnVlbbWmLDRmrfQkrvVlrnZmLXRn7rQmrTRoLnUnrnVnLvU&#10;mLbVosHTmr3fnLrRm7nZlrram73Um73Xm73Ql77XorvQocHUlrbVnr7WnL7Xob/YoLvToLzZncDZ&#10;ocDYpcXWo8DXrsHSpMPUqsTYo77Wpb7YpcLXpcTZqcXZpsfWpMXWq8jbrcfZrcPbrMffsMzfsMnf&#10;tM7esMvets3bq8fassjar8zftMvdssnhrM/es9Lar8vitM3jsszbsdDgt8/ltM/ft9DhtM/ivNLg&#10;udDfsM/iu9PhudDgvNbjttPlu9PcwM/jvdbjvNLiv9XiutbmudPgus/dvtbkxtXeu9LjwNfqvtfp&#10;u9TiwdrkwNfkv9nmvNflw9bkwdvkwdrkxdfmwtflwtfnwdrmw9bmw9nqwtjiyNrnzdnmwtrkwtzr&#10;xNnlwNjpx9vlw93lxdznyd7nwdnox9rfxdrqw9vlxdnnyN/wzN7nyN7pyd7oyt/rx9no0+Pj0N7n&#10;xt/rytzo0dzly+Dqz9/oz+Lqy+Hozt/pzODpzeDty+Dp0OHqzuHszt/sz93n0OXrzuLtzuPo1OLn&#10;z+Pv1OPo1OPs1ePs0uPq0uLp0+Pu0+Tl1uXo1Obq1OTu0OTq0ujtz+Ty0+Pr1uTt0uXt0uDq0+br&#10;0uXx2uXr1eTu1Ofr1eLq1Obm1uTr1ubs1eXt2OXs2ubs0eXs2Obs2uXr2eXt2efv2Ojs2unw3Onv&#10;2uzx2+rq2uvt2ujv3Ovt3eLq1ufv3efu2+nt2uns3ubt2+rv2ert3urw2unu3urv3eju5Onm2ujs&#10;2ujr3urv3urt3ers3evy3uzt4+rw4Ont3urs3uvv4Ozv2+ru4u3u3+ru3+ru4Ovx4e724ezy4e3v&#10;4ezw4O/y4ezv3ezy5uzw4unv3O3y4fDw4uzv4ez14uvx4ez14+7v4+314u/v4u3v5e7w4e7y5O/y&#10;4+7y4u7y4+/y6fH28/P06/Hv7fL56fHz7vLz6/H66O7x5fLx6u7u6PHx5Ozx5/Dz5evy5+7t5O7v&#10;5u306e/w5/Dw5PDx5/Dx5+/x5vDv4/L16u3x6O/16fHy5e/y6fDx5vHz4/Dw6fHz5O/y5/Hw6fDx&#10;4/Dy6PHs6fHz5vH16PHy5u/07PHy6e/y6PD15vD06vPu6PHy7PHw6/Hx7PDz6e706PD26/Hz6fHz&#10;6fDy5/bs6/Dz6/P06/L17vLz7fP17vDz6/T06vDz6PP17/L37PP06fL27PXz6vL27vL07/X16vXx&#10;8vT07/L07PL37ff18fTy7fTz7PX08vb07fX18Pb07u/27vL07/Ty9PP43+nt7fT09fr18vXy7fT0&#10;8PL18vXz6vX17/bz8/Xz7/Xy8fTz7/fy8fP08PTy7/P19fX17/b27vH28/f27/L57Pf47/Pz7/T4&#10;8vbv8fX09Pf28vP07/T28vT19Pb18Pb48vX48Pb17vP08fX17/T28fPy8PT68fb09fX37/by9PPz&#10;8fX28ff38/j38/T27vT07/fy8fX29vbv8vn49Pf49Pb28vX28fX48vnx8/by7/T17/X28ff38vXy&#10;8/X48vXy8fb28PX18fPy7vTz8/P67/b08fH27/X18fX58PT29PXz8vX37vT28fT17fTz8Pf18PX4&#10;8/b47/fx8fX48/f09vb29PP48/X18vX28vbz9PT29fT48/jy7/b29/f28/f49Pf38vf39Pf59ff2&#10;+fj09ff2+fn19vb09PT59Pj47/j7+vb19Pf49vf09ff29ff39/T29fb59Pb49ff2+Pny9ff39fj1&#10;9Pj39Pf39Pb2+Pb29vn39ff68vj19PXz8/f07vX37vP18/n48PX28fX48vX17/Tw7fP27PL17PT1&#10;6/Dz7vLz6PDw5e/05+7x4u3x4uz03+nu2ufr2eTn0OLq0Nzmy9bmwtLivc/XucvXo73bpbXLjaXB&#10;j6O8JREYIhUiGRsdHB8PEAoZIRoWKyAPGhIRKhkDIg8ZIBgVIhoTJBsKERIVKBUbHx4YExIaIxch&#10;MxMzHhgxAyE2LSQ6Iiw8LDFCHjVMLzdLNj1QOT9UPEBZPUZfOUpqQEtpQk9yRVR2S1l5Sll3SlyH&#10;TmKEUmOGWGyNWXCUWHSZXnecYXykZYGkZ4OqcYircoyycoyydJG1eJO6fJm8fJ/Bf57BhqLEh6nH&#10;iqbFh6bIhqXNia3Li7TJkbHMiq/Mk7LPkK7MjLHQjazRkLDQlK3OkLLRkq/Nka/NlrPKj63Ok7DR&#10;jq/NkbHOkbDOk7HPi7LTkbLOkrXQlbbOlrTQk7bRl7TSl7jUl7PSl7jYm7rUlbrUnbbTobnTmrzW&#10;lb3UnLjVlbjWnLvVlbnWmLbSnLbOnLnTkLnVmrjTmLnWm7fSmrnSmLrTm7jYm7nTmrvSnLrSm73W&#10;nbvTnbzSnLrXlb/Tm7vXm7vRnbrUnMDZnsDUobnWnb7UnrrRor7Vn8Paob3ZosDUnb/Zo7/UocHZ&#10;pMDZosLbocPaoMLYo8PYpMLXpsLZpcLXrMTZqcTap8PXq8fZqsjaqsTaqcbYrsjcq8jar8ndr83e&#10;tczctMncscnbrcbarMrfssjgss3cs8ngs83gs8/htc/dus3cudDgtM/its/fudHiudDgvdXhuNHi&#10;u9LguNLiv9LivNPiuNTju9HjvtTiwNTiutXkvtPfvdXjv9bmvNTjw9Xhu9Xgwtjjwtrlvdfkwdfj&#10;w9jkwNjkwNfkxdzlwdfmwtnkwtnkwNjow9jlx9rox9rmwtbmwNrnxNvow9rnxdviw9rowNnlw9vl&#10;x9rnxNznyNrhxdzlx9zmyd7mw9nnx9vlyN3pydzkyd3oyd/mzN3szN/myuDoyt/rzeDozt7ozN/r&#10;zd/ozuXr0ODn0OHrzuDr0eDnzuDo0ODoz+Do1OLp0+To0ODqzuLqzeLt0eLs0+Lsz+LszeLn0OHt&#10;0Obp0OPq0ePt0uTs0+Tv1eTt1eTp1ubp2ebr1OXq1uPs1OPszuPp1+Tp1+Xu1+Xr0+bq1uPr0+Tu&#10;2OXs2ebv1eTr0ubr1uXq1ePu1ujs2ubs0+br2Oft2Ofu3enq1+Xt1ujs2+fu1ubv2env2+vr3Oft&#10;2enw3+jv3+rt3ujs2unv3Ofr1unx3Oju3Ojs2+jt3evu1+nx2unu3Onv2+rr3unw3+ru3ezu3efu&#10;3evx3enw3+rv3uvt3+vu4Ojr3urt3uvs3+ru3+rx5e7u4ezt4uzv4Ozw4u3u5Ozv4ezw4uzs4+3x&#10;4O3s4Ozv4/Hv4Ovx4u3x4e7z5Ovv4uzv4+3v4O3x4+3z5O7v5O7u5e3w4O7x4+7z5u/u5e7x5+/z&#10;7PDx7/Px8fT07fTz8PP08fX28PT28fTy7vPx7fPy6fLy5u/z6PLx5vHv5fDz5e3v5fDz6vHs6PDx&#10;5/Dw5u/w5e3y5+/z5+/t5+/05/Dz6e7y6PLz6fDz5/Hw6fHy6fH36fLy7fP15+/z6PH15/Dz6vD0&#10;6O/w6O/x6vDv6PDz6fDx6fHy6fL06vH06vLy7PPu6vLz5vL26vDx6PH16fLx6PHz6/Hz6/P07PDw&#10;7fL06fLz6/Lz7fL06/L16vL26fPx6/L26/P27/P06/L07PL07PHz7vTy7PHz7PP07fT17vX38PP0&#10;7vPz7fP26/T17fTy7PX28PLz7vX07/T17/bz7/b17/Tz7fP07vL07/T07fb28Pf28PP17PT07vX1&#10;7/X38fX17/b07vX17/P17/X28fP08PX37vP38fT17vj18PT27vf28fj28vT08fT08/f07/b18PT3&#10;8PT58ffx7/T18/fy8vT38PTx8PX28Pbz7/X28vX28PX38/b18vX18fb07/X38vT38/X38vT18fX0&#10;8fX38vX08fj29/f17vj49Pb28fT38PX28vb19PX28/T39Pb48Pf09fb08/j38/b29fb48fb38vX1&#10;8/X17/f28fX18fP07/T18/ny8/X18Pf28fT07/bz8fb28fb38/T18vP28Pf28/L28/X28vX09Pfz&#10;8vfz9Pb19Pfz8/b39PX18vf39PX49fj29Pb09ff19/f28/f28vb29PX29ffz9/j28/Xz9fj39/T1&#10;8/j39ff48/f29/b39Pf09vn69Pf49fj18/b38vv39/f39fX39ff29vf29ff4+Pr29Pj59/f49fj3&#10;9vj48/f39Pb19vj29Pr38/b19ff19Pf29vr19Pb2+Pb28vb28vf17/T36+fd8/X07/b17vX17/Tz&#10;7fL36vP06vHz5O7z5u7w4uny4uvv4Obr2ubr1+Pp1ePsyt7lyNrowtPju83es8XXqLvQoLPPnK/H&#10;IxEjIxAmPBkGIBcTNxoVCAwfGyohLxAMKRkKJRIRJhEMHCIaDBoVGxgIFRQ0KCcZHBsUIxkqIR4y&#10;LS42FSQxFy8+MCtGLzJKMzlLMjpMMztbN0FZO0dcPElmQE9oP09wRFZ3SFh3QlqATluBTGSFSmOQ&#10;WGuMVG+PZ3mVWXabYX2gZn+lYoKoaYKobo2tdIuvdIy2dpa7eJe9eZzCg6C7gqLCiqTEhanLiKjJ&#10;iqjHiKfSj7HOiajMj7DOk7LLlKvLia3OkbXUibHWkLLPk7PPla7OkrHLlLDOkK7MlK7NhrHOjrDL&#10;kbLQkq3MkK/LmLPMlbnSlbPRkbPQmLfNlrfWmLrVo7nRn7rWnrjPnr3Vm7nVmrjQnbfVpb7Rl7fY&#10;mrrTmbfRn7rYmbvWlrnSnrzSmbvTlLfWlLrUlbvUmrvTmsHWnLjYnrzVoLvWoL/XnLvXnrnXnbnV&#10;p7/Um7nSl7naoL/VmLzWnrvVmb3anrzUnMHborzRmbnVmLzXqsLVm7/Xpr/Vob7WoMHWpsPYpsDY&#10;pcHYqb7XqsHYl8Lfp8DXqsXco8PYq8HVpsPfp8TXrsfZqMTeqsXarcrgqsbbqcbYsMfZucThr8nc&#10;qMXXssjdtMfes8ndss3ar8jgsszetczfss/jtc7gts3euM/ftc/lu8/buM7kt8/ht9bhvdDhvtHk&#10;t9DjvNHkwdfhuc3judPjvdTgxdTiyNPdv9XkvNjkwtjjv9jkvtXmvtDfv9bpxNrlv9jjwNbkvNfm&#10;v9fjvNjlwNnlwdfnxdnjxNrjwtjnv9jlwdzlw9nmwNnmv9jgwNznytnowNnlxdrnydnkxdvmxtno&#10;xtroxdrmxuDpydrfyd7kx9Hmyd/qzN7myt7kzuHoyd7oy97ozN/my+DuzuLrzt/oyuDpz+PsyuHn&#10;z93nz+LrzuLlzeHqyuTqz+Dm0N3n0+DpzeDs0+DpzeTt1uTo2OLn0OPn0uTuzuPpz+LnzuPq0+Tp&#10;0ubuzuTp1eTu0uTs0eXu1ubv1uXr1eXu1uXr0eTs0uXpz+Lx1efs0+Lo1OXr0Obt0ufv1Obo0uTs&#10;1ujq1OPs1+Lq2OTt0+fq1+fs2Ofq2eTq1+bw2Oju1ubw2ujs3uzs2ujv1+Pw3Ojt3+rw3uru2ujv&#10;1uju3+js2+nw1uvz3Oft2efv3ers1erv3Oju2urv3ezt3+rz3uft2+rw3u3s3Orw3Ort2+vt4uru&#10;1+jz4ezw3efw3Ovv3e7x5e7u2urw3Ovu5u3v4unv4Ozv3+nv4enw4+3x5fHu6O/v4uzs5u7w4O3v&#10;5ezy6vLz4u714O7z5e/u5O7v4+zx3/Dx5+7v5e/05e7u5u7w4+3s4ez15/D05vDv5PD06/H07fb2&#10;7/Xz7PTy8/Lw7fL28PX27/Hy7vT27/Hz7fPw6vHx6/Hy5u7y6fLz6/Dw4+vz6PHw4/H05+/z5vHv&#10;6O/05vDx6vDv6PHx6e/x6e7w6fDw7fX07PD16/Dz6PH27O7w7PHy6+7z6PLx7+/y6PD16O/15/Dv&#10;6fLz6fDz6vDz6/H16fL06vHx7PPx6fLz7PTu6/P06/T36/Pz6vH37PLz7vL06/Lv6PLz7vP16/b2&#10;7fLy6/Hw6fDx6/b07fHz8PXy7PL06+/07PL07fP37fLw7/Lz7fL17fP37vL16PXy7vXz7vX27PL2&#10;7fT17PPy7/X27/b08vLy8PX07fT27vP47vj57/T18PXz7/T18fX27/T28Pb57/Tz8vfx9Pb08fXz&#10;8vX28Pb57/X17vj67/T37fb27/X39PTz8vX07fT89fb18ff38PX3+PT28/T18PX28PTz8fT49vPz&#10;8vf67PX28fX27/b48vPw7/X47vP28/b58Pr18vf27fT58vf0+Pb29Pf18/b28fn28vX28Pbz8/f3&#10;8fb28ff38fT59fb38vb38vX39Pf28fTx9ff38Pr49vb28fTy8vb07fX18/j28Pn28ff08fXy8vX2&#10;9fTw7/T48fb38fT2+Pn19/jy9PP48vX08fj28Pb19Pbz8fb27fL49vb29fj18vj39PPv8vX47/X0&#10;9PX39fTz9Pb07ff39fX39Pf4+Pn28vf49vn38/n19/f47ff6+ff19/j39vj29vf28/j29fn09PX1&#10;9/f19vn29Pf28/f39fT69vj39Pn29Pf38/b29vj29Pn78/X48/n19vf29Pb1+Pj47vf78vj49/n5&#10;+PX18/n19fX38/r6+Pf29vz98/j39fX48/f09Pb39vf48/f39PX19PT08vb08PXz8fX08vXz7vL2&#10;6PLz7fL06/L06fDy5vHs5O7v6+nr3ezu2uju3OTo0uLlytzkzdjjv9Tdt8vatMTbqL3To7bNJRsb&#10;Ex8UHQwwHBgUEhcRIRYVNggNIBsUExsWLxoOJhcRHRcXKxkqJh8WJyAaGRwiIhM0IB8vKyM1Gh85&#10;Ii48IihDITZEMjZGLzlNNjxVOT9aOUNdO0dlQk1nQU9oRlBvRlZ5S1h7S2GAUWSFS2mJVWmKVW+U&#10;XHOUXXiaYHidZX2iZYKnaYitboawcI+xdJK6dZG2eZm+e5vEfJ/BgKHCgqHEhKnGiKbFhK7KiqrI&#10;jq/Oja3KkK/Sj6rKjbPPjK7Ok7HLkrHPk7HOlq7KlbXQlLHNkbPPlbHSk7TMk7TQlbTSkLHPkLDM&#10;j7HOkLDTkrPQkbLPkbDQlrTPlbjTmLvSm7rNnbvOmLnSmrzWnrnWnbjUmLzVnLrZnrrRnrfSmr3U&#10;nr7UnbrRnLrSnbvUorzSmbrRoLrVnLrYnLrUmrzSoL3YoL3TnrzYn7rTm7zSnLrXmL3YnbjUnsDZ&#10;n77Wor3PnL3Ynb3an73Xm73XnbzVob7an7/Xob7Wor7ToLrZn7/Xor/UoMDWp8HWor/ZqsLXpMLX&#10;q8bUocPcqcXYpcTaqsTbqcbbrcHZp8barMjdqsrYrcrasMjdsMnes8ncstDdssrZqsjbsMjas8ze&#10;rs7es8vess7fs87ftcvcr8vgtc3gr8/kts/hts3fss7gs9Dhu9DftdHguc/gudXkuNDfudHiu9Lg&#10;ttHfu9Tju9LmutTkxdrjuNLiwtffv9jivtfivtPjvtbjwNjkvNPjvdXkvtflw9flvNbkwtfmwNfl&#10;vdjlwdjkwdflwNvlwdvlwdLnw9rnwtnkw9nlwNfmxNnmw9zowtzow9nixNroxNbmwtvoxdrkydrm&#10;yt7qyNvmxtrly9/py+Lpy+HpzeDozODo0t/pyN/qz+DqzeDpzN/ryuDpyuHozOHryt/nzeHqzeDp&#10;y+Ho0OLszuHr0uLl0eLqzeLq0uHoz+Hpz+Lr0+Tt0OLrzePu1OXs1uTu1eTr0+jq0eTs0uLr1OXs&#10;2OTu1OPr1ePs1uTr2OXn1uXu1OXq1ebr1Obt1ebs1OTs1uXr2ebs0+Tr2eLr1eTt1uTs1ubr2OXq&#10;1OXu1+fm1OTt1+br2Oft1+Xp2Oft3ejr1+fu3Onq2+js2Obv3Ojr1+jx3Ont2uru2erv3Ons3Ojr&#10;2Ojr3evs2unx2uns3+js4Oju3enx2+ru3Ont3ert2ufw3env2+vz3Ovx3uzw3+vx4evv3Orw4+vv&#10;2+rx4Ors4uru5Ozt4Ozu3uvv4+zt4e304evt4+7w5O7y5O/u6/Hx5fDy6PDv6e/w5u/u6O/y5PDv&#10;5O7y5fDw5O/x4+705O7v5O3x4uzw4+zz4+7v5e7x5O/t4+7y4e7y5O/w5O705vDy6fDw7fLz7PLz&#10;7vLy7PP17vPy7vTy7PP07/Lw7PL16fH16vHz6O3x6PHw5vHy5/Dw5/Dw5O/y6/Hw5e/06e/z6fDz&#10;7vDv6PDx6fLw5/Dx5vLx6u/w6PLz6PDv6PDx6e/w6PD15/Hz6vT16fDy6fHw6fDy5vDz6O/y6/Dy&#10;5/Dx6PD56/Hx6PL06vDy6vL16/Hy6fDz7PHy7vTz6vL17fHy6/Lz6/Lz7PH17fLy6/L17PL16/P0&#10;7PHy6/Tv6/Ly6vP07/Pv7PP06/Ly7PLy6vH17vT17PHz7vPz6vP27fX07vP37vT08PT07vT17PTz&#10;7fH17fP17fTz8PX27vP07vH07fX28fTx7/T08PX18PT18fb17/X28vb07vX27vX18PX38PT37/b1&#10;8Pb17vX07vf28PP18fP18Pf38PP18vX07/f28PX08PT48ff27/n27fT38fX07/X28fT38PX37vb2&#10;7/T28fb09fTz8Pb38vb28fX38/f28/T18/X08/f18/b28/b28/f28Pf48fb28fL08vj18/X08Pb2&#10;8vf19Pfy8vX38/j08fj28fb39vX38/f27/f29Pf08vr28vX09fTx9Pb28/b18vbz8vP28vb08vX4&#10;8vX18vb29Pf27vT68vb38Pf28PX18vX08/b18Pf19fb28fX18vX28vP29Pb08vT18fby8vT08vb0&#10;9ff19fX09Pb28ff19ff08vj39/r18vb28vn38vf39vf39vj28vf09fj29vb29vj49vn29vf19ff4&#10;9/f19/f19/f39Pv49fj49fn4+Pj38/j29Pn39Pj49fj3+Pf39Pj49/j39ff2+fj19Pn69fn49fr4&#10;9fj49/j59/f49fj49vj39Pj39Pn68/f49vj39Pj48vf28/j37vf38vX08fb58fX17vX58fX48PLz&#10;6vPz6vL26fHy6/H36PDx4+304uvw3enw3OXq1OPq0d/nztvnwdbiwNLgtcneq8PZpr/UGxsWOxUu&#10;HRsFHRUXNRsiHxYSDxwLKSAQGB0iKiczBh4yKSARExQzHiARGB8vGBkqKx4yMSI6JxI4GSg4NCs+&#10;JTJEDzVOMDZOOzxSOj9XOUBVPEdgQE1mQlBoRldxRFR1RlaBSV6ATGWHUF+HV2uGVGiMYGyLX3OX&#10;YXmeY3ugaX+obYWtaIStb4uwco21cI+4dZi/epa9eKPHf57FhqfAhKTFg6bHgqPNlKjMjK3LgKfW&#10;jq7Nj6zQlazOl7TKk7XQjrDWkK/Mi7DOkq/Ok7PNlrPOlq/QkrLRmLXXlbDRlrTWlLTPibLMlrTP&#10;j7TSkrPSjLLNlbbQmLnQkbPSlbTPl7rRmrXRmbnUobjSm7zTm7nUocHTpMDUnrnTnr7UobrSmbrY&#10;n7rXorzUmbvUo77ZocDXp8DZoLrXoLvRnr3RmsDVn7/WosDXobzYnrrWoMDYnLzPobzVn8DcoL/Y&#10;ob7YoL3Qmr3bo8HZnr3dnr7Yq8LSo8LSm77Yn77SmL/Vn8LUobvZoMHcor7VpcLZnL/YqcbeqMXX&#10;qMPZqMPXpsTao8PbqMfbr8fWqsfbqsbhqsncqsjhrsvarsjXs8vctcvgss/es87er8rbsMnjsMve&#10;ssritNDetNHft8/htcrcs87frtLkttHgutDdtdLfu9HkutHgtNPivNTnudTguNLkwNjdv9LeutLm&#10;vtHhutPkt9TjuNbnutPhu9Pov9XhvtTmv9XkwNjlwNflvNbowtblv9Tmwdrjx9fkwtfkxNXhvtXk&#10;w9rlw9vmwdngv9nmwtfgwNflv9nmxdvlvdPmu9jnw9Lgwtrovtfjwdjmxdvmxt3lwtnqw9vnyNvo&#10;wt/ny97nzN3ox93nyN/o0dvpy9/ozN7nyN/ryuPtzeLqyd/oyeDox9/oz+Lmy+Ln0ODr0+Hpz+Lq&#10;0+Pq0OLoz+Tqz+HozuTq1eLnzt/o0+Tt0uTs0uPr0uLq0eTs0+Hr1OHr0+Tm1ebp1eTp1OXt0Ofv&#10;0uLp1uTs0eXu1+Tp1Obt0+bs0+Ps2Obp1+Pp0+Tr1OPn1+Pr2OXt0+bq1ubs2enr1+fs0ODq2+Ps&#10;2Obq3ejr4efs1+nt3ODu2ent1OPs2+nt3Ors2+nr2ujv3Onu3OXt2+ft2+3w3Ojt3ent2urv3urv&#10;4uvv2u3z3Onr2ujo3env3unu2+rt2+7q4env3enu3uvt3uvu3ujy2+3t3uvw3Ozv4ezt2+3r4Ovu&#10;4+zy4e3z4urx4e3w4+/w3e7y4u/x5O/u5+3q4/Lw6e7u6fDw6fH17PLy7PLx5fHy4+/u6O/x6PDt&#10;5uzv5+7x5e/w4O3z4u3v5O7z5ezy5e/w4u/w5O/x5Ozs5O3y5+/w4e7x5+/w5vH05+7w6fHz6PDu&#10;6vHz6/Dz6/Py7/T18fHz8PTy7vX06PHz5/Dx5vHy4vHy6PDx5PHy5PLy5PDx6e7y6fLy5vLy6u7x&#10;6fPv4fH15fDz7vDz5fH26/Ly5/L07PP06fH06PPv6/Lz6/P06PLz7vHz6fDy5fHv7fLy6/P05vDy&#10;5/Hw6fDz5+316fL06fTy6fLy7PHw6vLx6PHz6/Lx6fP37fPy6vL57PL06/T37PTy6u747fHv5fLz&#10;7PPz6vL07vLz6vT37/Tv6/T26vP27/P27PL06/P08fLx6PP57fP07/T27PTz8fTy6/L17/D07vX2&#10;7vTw7vP17vH07PP29PXz7vX46/X28PX28fX28vX17ff27fXz7/Tz8fL38PTy7fTz8PT38PX17fX1&#10;7vT16/P48fb08PXz7/b58fr18vP37fX07fb49PP28Pb48fT28vTy8fb28fX78fb38Pb49Pf29Pb1&#10;9ff38ff07ff38/n28Pf38vb29Pn49Pf18/T38vb39PTz8vf58vjy8vX58ffy8/f29vb38/n2+Pf1&#10;8/b1+Pn29Pj38/j48vX18vf18vb38fP17fb29Pf88vf08/P48Pj48/T48vX28vT59Pfz8fb18vn0&#10;8Pb38fb28vfy8vbx9fX27/T29PXz8/b17/r49vb18/P19Pb19ffy7/f38vTy8PX17vb28/b39fbz&#10;8vf49Pf19/j1+PT59Pfx+Pf18/f28PT59Pj19PT39fj18vj78/jz9fn29Pf49vv69ff38/j19fj6&#10;8Pb38fb48/b29fn88/j19/n59/n69fj69vjz9vj49Pr2+Pn6+Pn29/r49vX++Pf59vv69vn49fn2&#10;9/f29vv49vn29vf79fn48/n69vf4+fr69Pb39vr39vf49/b47vf69vnx8Pf37/fy8PPz7fj17vP3&#10;7fP27vL26O7x6/Dv5+/u4evv4+zu2+ju2uPu0uDoz97kzNzlwtrkvs7dssvYrsjXIg0qJyMTIQsg&#10;IyILEhESHSMXHREYLBgVJRcHLCowISACFhojNRgUGB8nHBwmISEyLBcuKSI3Jyg3FyY+KjFCLDFG&#10;KjlLODtRMUBXO0JcPEdiQkpiQE5nRlBwRFZ4TVl1S1p/UF+BUGOGVmiIW26JWXGQXHOYX3iZYoOl&#10;Zn2jaYGlbIavcYutcZO1dI+4d5G3eZW5f5vAgJ7BfZ/Cf6TBhaXGharHi6fKjqjIi67Ij6vHj67Q&#10;lLPNkLDKjK/OkrDQi6/OlbHNjq/PkbLSlLTOlbPOlbHPlbXTlLbPlLXRmrbMkrPRkrLNmLTOkbPR&#10;lrXRmbbRlrTRlrLQkrLRlLHPl7fSkrbTm7jOmbfVobrTnbzTn7vVpbvSo77Vob3Sob/Xnb/Rn7zW&#10;mbzUobvWpL7Yo8DXosLZobzWnb/Yo77Wnb7Unb3Xn77Wn7/ZnsDVn8DYo8DWpMHXpsHXocHWnL/Z&#10;n77Zo7/UosDZn8HZnr3WosLZn77Ro77VoMLZo7/Xn8HWosPbpMTfoMLeocXap8LapcHXo8PdpsTa&#10;psPdqMLarMbcqsrcrcjcq8LZp8Tdq8bXqcfbscjZsMrbssrfs8jdts3dss3gs8vercvas8zgts7e&#10;u83ct9DgtMzer87ctdHgvs/ftdHit9Dgt9HiudLgu9HdvNDkuNPhutPhu9Lju9PjudXmu9Piu9Li&#10;vNLlvNbivNbjvdXkvNfhwNbiw9rlwtXjv9XgwdTkvNnkwNbmvdfhu9nkwtjnwtXkxdnkwdnlwtjo&#10;wdfkwtrlxtnmxtrjwdnmw9jox9rnwdrnwtnow9vnxdzow9jjxNvkyt3pydrlwdvlw9vpyN3pxtro&#10;xt3myN3ny+Dnyd3pzOHqyuDozuHnzN7p0eHlzOLq1N7mz+Loy+DqzeDozePrz+DryuHp0eLn0OPs&#10;0OLr0eHp0eLo0+Hmz+Dp0eXq0uLp1+Tt0+Xr0+Ts1eTr0uPq0+Ho0eXt1OTu0+To1OXs1ePq0+Pq&#10;1eXp1uTs1Obr1ufq1+fu1Obr1OXt0+Xs1+ft1OXs1OXq1+jt1+ju1+fr1+br1Ofs2ebu1+jt2+bs&#10;2ubr2eft2efr2Obu1ubs3Ojs2+ju2+Xq2uns3evp2+jv2ert3Onu4Ojt3uru3uru4ent3ujt3+vu&#10;3uru3uns3+ns3Ojt2+vp3eru2unu3uru3err3Ovu3+ns4Ozt4e3x3+rw3+3u4Orw4+rr4ezu4e7v&#10;5Ovw4fDv5O7x4u7y6O3w4/D15e3x5e/w6fDw7e/y6/Hx6vL07fPw7fL06vHw7PLu6u/w6e/v5/Hz&#10;5e3v5O7w4O3u5u7x5e/y5e7x4+7y5u7x5u7y6PDz5O7w6O/x4/D06vDz6u/y7PLw7fL07fL07vH0&#10;7fTw7fL18PXz8fb17PX27PPz6/H06PHw5vH05e/06vHx6vDz5/Hz6vHy6PPy6/Lw6fHx6vDy6fHw&#10;6fD15/Hy5/Hy6u/z6PH06fLy6fHw6vD16vL57PPx6vP17PL06vLx6fL07fHw6fL07vP16fDv6fL1&#10;6fLz6/Hy6PLz6vL27fLz6vPx6/P27vP07PHz7PLz6/T36+/y7fL06/P16/Pz7PPy7fP07PX06vP1&#10;6PL07fL07PLx7fL06/Lx7vP27PT37fHv6vLz7PT07/Dx7vX07fT37fP27Pbz7fT17vT17/X47vT1&#10;7vb18vX27vX07fP07vT17/T17fb17/T18PP28Pb37vT47/T18fb27/Py7/f28fb48fT08Pb18PX1&#10;8fb28PX28vf48Pj18Pb58vj08/b28PT18fb38vj08/f17vX28fb38ff08fb38/X38fby8/b38fj2&#10;8vb49Pj38vfz9fX28/f19ff39fj38vj69Pj38/j18ff49Pf18/f48fj58vb29fb38/b37fj39Pf1&#10;9Pb29Pj08vn58/j38Pb48/j39Pb18/f48fX19Pb39ff38/f19vj48Pb28/X08fb19fb28/f28vb2&#10;8/T38Pj38/f47/X29PX28Pb58/f19PX28fb27/X09ff18/X28/j28fb18vb18Pb39Pb18vb29vb2&#10;8vr28/f28vX19Pb39Pj28ff29Pb29vj08Pj38/f49ff49ff19fj39fn39fb29Pf49ff3+Pj39Pf3&#10;9/j39vj6+vj18vf39/n39/b49vf49vj39vn39/v39vj49/j49vn4+vj59vj5+fn29fr3+Pj49vr4&#10;9vr49vn48vj19/n49vb49vj29/j59/n28vr69vb49Pf39Pf28vf49vb28vf38fT28vPz7fb37vX0&#10;7fP07/Hz6/D05u715e3w4Ozy3unt3Ons1uTt2OPpzdzlx9nlv9Tfts/at8zdEiUJIxA5IhUgLhQX&#10;GyodGBItABsINRocGBMZLiAPJR0aLRgaIRMiGgoWHik6JCEsICE4KyY3Jyo+KTFANipBLzZNMzxM&#10;Mz9SOENZO0VfQklhQk1kRFJ2QVRvR1x2SVmEUV57T2GIUmSIVGuOXnKKW3SYYXehYX6gZoCoa4Kn&#10;Z4asb4ivb421co64dI+5dY29epi/epu+fp/ChabChJzDh6nKh6TEhqfIia7Ii6vQkK7Oj7PRkK/Q&#10;i6/QkbHMlLPPk7PRk7LVkLLOlbXPlrTSlrLPkLvRlrTUk7TSkbXTk7HQjrTRn7POlLbQjrLXlLHP&#10;n7jPj7PTj7HOlLXUkbPRmbnSnLrYnb3UoLjSn7nXqLnTpb7YocPYosDZpb/Wob7To7/WpcPUp8DW&#10;ocPUmLjaob/Zo8DYor3VoLzYob7XnMDcpLzZoLzTo8DWpr7Tpb3ZpsDcocLUncTVnsLdqcDUocLb&#10;osPSocHaqb/co7/Yor3XoL3Wn8HancDWqcjZo77XnrjNqcLJrMPXocLcpsLUrcTXn8PWqsbapcPW&#10;p8jbqsjgqMTbrMzVq8PZq83Xscfer8farsnbrcfdtM3Vs8jerMrfsMvds87er8rfssvdsc/hsc7e&#10;wNXcuM/fuc7ht9Ddt9TktNLgs8vevNDgvtHjt9LgvdXit8/ludXiwNPivc7kvNXjudLiv9TjuNXn&#10;vdLkvdjhv9PjvtPivtTnvNTlvNXmvdHkvtnlvdfou9nlv9XhwdfgydrgxtniwdThv9fow9nlwtvk&#10;w9nlw9zpvtbmxdjkvdfmxNrmyNnkwtrkxNrvvdnmzNzixdzowdnix9vox9nkxdrmxdnlyd3ox+Pr&#10;zNnkyN7pxt/qx9joyt7oxt/szd/ky+Pqzt7pwOHr0d7nz+Pp0uHq0ODnzOHqzuDt0OLr0OPq0+Lm&#10;0ePp0uPq1ODq0uPr0eXq0+Tp1+Pu0uTu1ujt0+buzeHu0+Tr0ufs0uPsz+Hi1OXt2ubt1efs1ufq&#10;2ebr2Obt1ubv1ebt0+jt1+Xs1eXu3Ors1OTr0+bv3eXs1ufq1OXv2Oju2eju3Ojv2Ofu2ubu2Oju&#10;1ubt2ury1eXo2ubt2evy2Ort2+np3ujt1+rr3+jt3uju2+nv2u3z3Ors4Ozu3unu2erv3+rt3ezx&#10;2+vu4Ozv4evu3ufy4Ors3ujr4uvq2urv4Ovu3+zy5O3w4Ors4O3v4uzy4+3v3/Dz4+zx5e314+7s&#10;4e316Ovv6PHx6e/w6/Lz6/P06/Px7PP16/P37/P07/T08PLx7vL37/P07/X17PP16fDt6vHx6e7x&#10;6/Hs6PH55/Dv5vDx4O/25+7x6PHx5vLz5/Dx4+/26vHv6vL16/Tz9Pf28/Xz8/T48/j37/T48vX6&#10;9ff47/b38PT06/Hz6fHw7PD06e/t6PL06fL06vD15vH06fHy6vPz6PD07/Lx6fDz6fHx6/D05fLw&#10;6fDz5vH06fL17u/z6vHz6vHt6vDy6/H06/Lz6vL37vHy7/Tx6/P06/Lz6vDw6PP36vPx5vTy7PT1&#10;6/Lz6fLy6vHw6/Hy7PX47vH06PL06vHz7vP36vTy6vL57PPy7vTz7vX08PTv7Pb07vP06vL27vXy&#10;6/T06vT47fX17PP07/P07fHz6/Tz7fL36/L27PT46/P27fHy7vX06vPz7vLz7vXy7fXz7fT28fb3&#10;9Pf37vX37/b27/T18vb58/T17vb28fb08vX38PX28vbx7/X18vb68vb19fX57vb38PX88vb38fL2&#10;8fb37vf28vj28ffz8vby8fbx8PX58/f28/j28ff49Pj28PT28vb48ff18fb19fb47/fw8/f39vby&#10;7/f88/b28/j49PX28vb28vX39ff18vb28vb38/n29/X59vn39PX38/j68/b28/f19Pn18/j49Pn4&#10;8/f48/j18/f1+ff38/X58PX48fb3+fj29Pf18vf49Pf39Pf48/b09vbz9fj38/j78ff49PT38vb0&#10;8PP38vb49PTz8fj39Pj49vX17fX28vj28PX49fP29vj28vn59fb28/f49vb38/b59/T38/b29PT5&#10;9Pf29Pn49Pj39Pn48/f09fb78/b59Pf19fj3+/n2+fr58Pr69vn37/f79Pn5+Pb39ff36/T19vn3&#10;+Pbz+Pj59Pj48/f69/n09Pj69/n39/r29ff19/n48vr7+fn4+vn89vn28/r29vj4+vb6+Pj59Pf6&#10;9vr59Pv39/r49/r39/v5+fb79Pn39/P29Pn19fT38/f39Pf39PX38/r28/X38ffy8fb47vf37vT1&#10;7vLx7PH26+7w5fDz4e/x4Orw3e7y3ufr0+Tt0N/nyuDmzdjjvtLjwtLdLxwnGxwkIwwZExseLQ0c&#10;FRcZGxcKHBcgKhcRJBkWISAGFRodHhgwHRsgLx41FyIzJiIxKic9MzM+MDBGKjRGMDlNMTtTO0FW&#10;OURdO0ZkPExoQU1vRFJsRlJ3S1h9TF1/TVyDUWaEUW6SVmqSWXOTX3iaYXqeZoClaoCqa4irb4y1&#10;cpG0b462eJO6dI+/eZi9faDEfaDEgKHFhaTIhqbKhqjMiqrIhajNiKnKh6nNjLDLjq3OkLHMk7DM&#10;kLPRka7Qk67Pj7DRkbLSkrTQkbfQkLHQmLPPk7HPlbjTmbbTlrTPlbXRlbXUl7bSl7fPlbXUmbfP&#10;lbXTlrPRlbXSlrjQmLfRlbjUnbnPl73Tor7VorrTnbrXo7/ZpL/WosDSpsHWpcTapcLZn8Hbo8PU&#10;or3Xob/Wn8LVosDXpL7Xn7zXpL/QpMHZpb/bpMLVpMLWpcXZpMDYosLZp8Tbp8TYqsjfqMTZosPU&#10;p8PXoMLepMDYocHXoMLapsPbpMHap8HXor/VlL7RmK7FpcHZp8jZqr/aqcbYpcPco8bbrMrXq8bb&#10;p8bdqcber8jaqMjcrsfcqcjersjbr8nbtMrfsMzfscbdts7ct8rdssresczdssrds87itc7fsczj&#10;uNDgtdPft87iutHettDiuM7hvNLivdPhttDivM/ht9Dit8/gutLjtdLfvdPkvdPevdXkutPlvNbk&#10;vNTlu9Xjv9fhvdXjwNPkv9XmudTgvNblu9ThwNjlvtfjv9blvtXkvdnlwNfmwdjkwNrpwNjlwdTn&#10;v9bkv9fmw9nowdrlw9jmxNvmxNnoxNvmw9zpyNvnxd3oydvmwtrmxdvlxdzlxdvnyd3pyODoytzn&#10;xd7nyN7lyd3ny97qy9/nzuHoyN/ryt3nz97ozuDozeDu0OPozeHsz+DrzuHqz+Pq0+Hp0OPq0OTt&#10;0OPozOLt0OPs0eDm1uLr0+Tr0uLo0uXp1OTrzuXr1OTuzeXr1OXr1OTu1+br0ePq1+Ts1ubr1ubs&#10;0+fu1uju0uTu1eTs1eTu1ubu0eXs1Ojt2ubt2Ofr2OXt1+jt1ebs2ebt2efo2ujv3Ort2Ofr2+rs&#10;2+ft3+rv3unu3ujs3ebt1ufu2+js3ufw3ers4ezt5O3v4O3u5e3w4e3y4uvr4evs3evv4eru4u3x&#10;4O3w4ezv3+zy3evu3evu3Ovx3ujv3+vu4evw4evw4uzv4e3w4uzx5O3w4uzw5e7y5/Dv5e/x6O7x&#10;6fH06/Dw7PPy7/Hx7/L28PLx7vT08fX08/X28fX38vXz7/Tz8PTx8vb07vPz7vPz7vTy7PLz7fPy&#10;7fPz6vLz6/Pu6/L07fTu7fP16/Ly6vL05PHy5vDy5/Dy8fPw8fj38/P27/T48vX18/nz9Pf07vT2&#10;8PX18fPz6fL46fHv6vHz6PLy6fLx6vLy5/Hz6fD26fL06vL15vHz6PL16e/y5fDv5/Hy6/Dz6vH0&#10;5/Hz7PH06vLx6fLz6vTw6vL06/Hz6/Lz7fPx7PL06vPz6vLy7PP26vHz7PH06/Hx7PPx6fLy7fPy&#10;6fLz7/Lz7PP06vHy6/Pz7fL16fHz6vLy7vP17vPu6/H06/Px7fP17vTy7vP07fXy7vL27/X08PTz&#10;6/f07/T17/L37PP16/Tz7vb07vH27vP17fL08PX07fX47fT27fPy7vT17/T07vT18fP37vb17/P0&#10;8PX17/X08PT07fX28PX27/Pz7/X38PX28Pb18PX68PX27/T28fb48PT28Pb38PX18fb47/X18vX1&#10;8fb18vb38vj38ff27vX68/j49Pf48ffz9Pf38fX18/f18Pf28vb48vf28vT28PX48vj18Pf29fb3&#10;9Pb28vf48vf28/f18/f29PT39Pj18/b28/f39Pf28/j48/n29Pf18/f29fb29fj38vf28vb08/j3&#10;9fr39Pj18/f38/f39fb38vf29fj38vf19ff19Pj39Pr19Pj39fb08/j2+Pb09Pf48vb08vb18fn1&#10;9fb28fb38/j48/f28/n29Pb09ff39Pfz8/X48vb59Pb09Pb29vf28vb38/j28/b29ff29PX39Pf2&#10;9fj29fj29fn59/j29Pj29Pj39fn59vf19ff19vj49vv39Pn39vr39ff49/j29vj49/b18/j3+Pn5&#10;9fj59Pr79vj28/f3+fv59Pj69vr4+Pn39vn48/fz9vj59/n19vn39/j59/v4+Pj+9/n5+Pz69vr5&#10;9vn59/r68/r39fj49vj48vb29/v19Pj39Pn39fj59Pr19Pj38/b18vb38Pf18PX38fX57/X18PP4&#10;7vTy6O/15/Dw4u/y5O3w3uru3ufv2+jq1uHs1N/py93mzdXiwtXiJRwhNA0jCxsVLxkbGjcsHxYW&#10;DhsYMBETGBUYLBsaJRwXHRwhDCchIhwxECA4JiA3HCA7ISw+OTJOLzRDMzVLLD1VOERZO0JaOz9a&#10;REtkOE5uRFR1RFV1SVZ4S15/TGGEUWSFU22LVnOUWHGXXH2fY36jZneZaomlaX2lbIqwbo26coyx&#10;d5G9fpWxdpK+eZvDdZa9fpzBhKLAgaTIf6XOgqnMi6nKiKXLiKnTjqrFkqzNhKzMjK7LjLHRla7L&#10;kKnNl7LNirHPk67OlbLSkrbSkrDSmLPOlrbTlbnOlLPRl7XRl7XSibjYlrTNlLHUjrbQlLHPlrbO&#10;lbbTmbbQl7nYlbvZlazSmLrVor3PmLzWorvWobzaqL7Tp77ZoMLWpsTXo7/apL/ZosLcpsHZqL/U&#10;o77Tqb/Wn7/WosPbpMLaor7TpsLTosHdpb7bn8XfoMDZpcLcrcjap8XYqMPapMTbpcTap7/SrMTZ&#10;qMXapcDXq8Tapsbbp8HVqMDYocnepsbcpMTYpMTWq8XXpsHZosbbqsXaqMTUp8PaqMPbqsjfq8ba&#10;q8ndqsfZssjbt8/fsczZqMfgss7er83fr8bcuMvYtc3brczfvMzcss3gttDhs8/ftNLgtNLitNDf&#10;s83iudDjtdXkudHgtdDmtc3hstThvNDgu9Pdt9LgttLlwdPfuNbmvNPhvNHouc/kudHfvNfkv9nj&#10;wNbovtXju9TkwNrhwNblvNTkvdfmxtrlwdflydjjvdfmw9vowtrnwdrgwtnmytfkvNvmxNriwd7m&#10;xNnkwdXlwNvpwtXhwtztxd7lx97pwtvoxdrnyN3lx9bpxd3owtfmwNvpydvlxNzmx9vmyN7pydnm&#10;yd7r0d7rxt/n097ny+Doyd/ny+Dn1OLozN/o0uDozOHpzt/u0uPqzuPtz+PpzuDq1OLrzOLq0uPp&#10;0OLu0OHr1OLn1ePnzuXu0uTp1ePs1ebv0uPr1Obn0+Xo1ufs3Obs1OXt1+Ts1uft1unq1ubs1uPr&#10;1uft1uTp0+Xu2Obr2Oft2Obr1+Tt2Ons1Obt1+bv2ejv2+Tm2+br4+jy3uru3erw4+nu4uzw4+vt&#10;3eru4enw4+nv3+3v4uvr3Orv6O3v5O7z7u/x6PDy6fbw5e/w4Ozu4u3t4e7y3Onr3Ozu3urv4Oru&#10;3erv4+vr3uzw3ezr3+3w3O3u4e3x4Onw4e7w4/Hu4+3x5u/x4+/v5O7u5e/z5fDy6PDu5ezz7fLz&#10;7/P07PLz7fX08PP09Pfx8Pb58Pbz8/b19PXx9Pn29Pb38/f37vf18vT17/f28fb37/H18vf38fTz&#10;9fj08vTv9Pb48vX28PTx7/T06/Lx6u705/Hw6O7s8PLz8PT29Pb19Pf48vj37vT28fb0+Pn68PPy&#10;7vP16fL16/Lz7fTy6fP06/L26/H06vH04/Lz6/Xx7fHz6/Dz6fHz6/Dw5ez07fPz4/H26fD16/Lu&#10;6/Dz7ff16u707fHz7PLx6fPz7fP06PLz6fP15/H06vH16/Hz6vH16/X36/Dy6vPz5/Hy6PT36/H0&#10;6PT06/P07vDz7fPy6PT17PP06/L07PP05/L27vP18PX37/T17fDz7vPz7+/v7/f07vX07fPy7vH3&#10;7PX47PL06/P36vD36/P16/P37vXz6vP37/f17vXx7PX38PT08vLz7/T07vXz7fT07/Xz7PX58vT2&#10;7/X17/j27vX57/Ty7ff28Pb28vf27fT07/T29ff28fXz8PX18fX38/j29Pb28Pj28PX58vX57vX2&#10;8vf07vT17/b28fj48/f18vT28/f18PT38vj29Pf38/Xz8vfy8vf38/X38Pb19fP28vf18vb28/n3&#10;8/j28/X08/f49vf48/T38/n28vX29Pf2+fn48/j18Pn49PX2+Pby8/n29/f49PX19Pj48Pn28fT5&#10;8/b38/j49Pr58vj78/b29Pj49Pn28vj38/X18vb49vf29fn29fr39Pn79ff48fX68/X48PT28Pf5&#10;9Pfx8/f28fTx8/j19/n18Pf28/f49Pf29fTz9vj38/n48/f59vn79ff08vb38vf58Pn2+Pf29/b1&#10;9fn3+Pr19fb09/n49vj59fj6+Pf69/v09Pj59Pn49fj39fb19fn39/f49Pv1+vX69/n39fjx+Pj3&#10;7/j39/j49Pn49Pf69/r6+fn29vr69/r29/n49/n5+Pn29vn3+Pr1+Pn59/r6+vn59vzy+Pv2+Pv6&#10;8/r48/n89vr2+Pr2+Pr49fv39/r49Pr58/r39PT59/v49vf78/f59ff38/n18fv27/X47fT27vTz&#10;7fLw6vLw6PDz5u/z5PH14O/u5+nv2+jq0eXs097ox9/pydfkLSEbKyMlIiAoIxoQFBURHiEpDRcV&#10;GxYZLxUVKiEjIhwcGSAkGh8ZFSUyKBYwJys4Myw6LzBDMDNHMTdMJTpWNj5UOkJZPUVgPUplP0xq&#10;QlJvR1V1R1h7SVx9S12CUGKGWGeJV2uNXHKVXHSaYXedYnyhZIataoGoc4qycYmwcY22cI+0cZC+&#10;d5W9eJi9eZzAgJy8e5/Fg6HHg6XGg6nMiqvKhqzKiqjFiajFh6fKjq7Ija/Ni6zOjqvPkazOjrDN&#10;j7DRjq7Oi7PSlbDPkrPSjLLRlLPXlLPTmbPQk7TOk7TUl7bQk7TRj7HSla3Lk7fVkq/QlrfRmrnS&#10;lrfSk7fTlLPRkrTZmbjUmLzVnLjUnbran7vUn7/ZobzXobnTpcDWpsHYqMDXocHXosLXnrvcp8PW&#10;qMHZpMLXp8XUpMPap7/ZosLYqMPYpsHZqMLaqMXZpcXdp8LZqcTeqMbaqcTYp8XbpcbYpsXanr/X&#10;qMLWqsbYpcPbqsPZqMTYp8LcrMTWqMDXp8XYqsjdqMTZpcTcpcTZqcTZrMPYqsncqMXarMXdqcrd&#10;r8rcscvcssvcrcvcssresMvft8rar8vcsMfXts3dsM7itc3br8rfts3dtM/jts/dt9LlttHft9Lj&#10;t9DiwtXfudTjuc/fuNLitdHhtdbmu9Xgv9Tju9Lku9XhwdPmv9TjvNbju9PnvNXmvNTiv9fjvdbk&#10;wNXgv9XkttbovtbkvNblwNbkwNfmwNblvdbiwdfmw9jowdjnxtrjwNfkwtnpxdrowtvmwtznwtnn&#10;v9vpwtrkwtvmw9rmw9rowtvmwtnnx9vpxdvnwtzkyNvpytzlxt3mx9zpyN7nytrtyeDkyN7tyuHq&#10;yt7pyd/pzd/oy97myuDmy9/pzOLpy+Dny9zozeDtzuHmzuLtzuPr0OPqzODs0uLs0ebq0+Pr1ePs&#10;1OPq0eXq0uLr1ejs0uXs1uXr1ePr1OTt1OXs1eXq1eXs1+Pt1+fs2ebm1+br1+fs1+Xr0Obs2efs&#10;1efv1ePs1+Tt2Obt2+ft2Obt2eLu3Ofp2efu3ejs3+fr3urv4evv2+nv5uvv4+7u5Ozu4/Dv5e3u&#10;3uju2erq3urw3Ofu3eft2+zv4+ru4u3y4uzv3Orw3uju2+vu3+rv3evw4ezs4Ovw4Ovu3enx2+rt&#10;3Ozt3+ru4e3x3uru4ezw4+7x4Ozw4uzv3+vv4+3v5u3y5O/u5+/z5fHy5/Hy6vHx7PHx7/L07/X1&#10;9PX19fj39/b09Pb19Pf28/j39vf19vf39Pj39fj39Pbz9Pj38/n39/n19fn19Pb29Pn09/f29Pf1&#10;8/n09Pj48vj38fT18Pf37vX06vPx7fP36fP07/b19Pj38/f58/n39vb28ff18fX27/T27/Tz7vT1&#10;6/Ty7fH06PL16fHx6PLz6vP36vDz7fHx6vHy7fLz7PLz7PLy6fLw5vL07PPz6/Pw6PH06PHy6fHz&#10;7PP17PP06PHw6/L16/P07fL06fT27PL16PL17PPy6/L17PLy7/T26vLy7vP26/L16/P16/P06/P2&#10;7PTx7vT07fP07fT07/H17PXy7vP18PL07/P07vTy7vP07PHz7vP37fP07fT16/T17fPz7PX07vT1&#10;7PT17/X07vT07fTz6/L17fX08vX17fXz7vT17vTz7fP37/X17PT17vTz8fL17fT27/Ty8PP17vX1&#10;7vP38/b08/b48vn08ff18/X28ff28Pb58fb18vb08fX18fP48vb17/f28fb27/b28/b28fX48/b2&#10;9Pf38/b38fb48vb28vb18ff28vj28fb49PL08fj48vj48/b19Pb48vj48vb18/f39ff18/f18/f3&#10;9Pf48vT39fb29Pf59vj18vj18/j48vj79vn59fj28/j29vf79Pb18/X49Pf49fn09Pj39vb39fb2&#10;9Pj29ff28/j19Pj28/b58vb29Pj19vj29fj49Pf39vX2+Pr29Pf49fj48/X69fj29fj19fn39fj4&#10;8vj58vj49Pb58Pf59ff39vb29/j09Pn39Pj29fb19fj2+Pb49/j28fX39Pb39vj09ff39/n29fj4&#10;8/j39fn59vb49vn69fn49vj39/n19vj39vf29fr69vv3+Pn48vr59Pj49/j59fj59vj69fn39/n1&#10;9fn29vn39vj4+Pn69vn4+Pn3+Pn19vj59/f39/r1+Pr5+fn79vn4+Pr6+Pr39vz29vr79vz7+Pn4&#10;9/r49fn69/v49/v4+vv69/r59/n59/n49vr19fb39fn69fj38vj38vj49vbz8fbz8vf27vT17fT1&#10;7/P26vL35+706O3z4+vv3uzw3+jx2uTt0+Ht0ODmztvmDhMYJCIMGicfKRoKLCUHGxcPGB0yJQoY&#10;FRYwJhojBSAtIi4lABQ1HhgxISc3MCk5MDA+MTFELTZLLzpQMDtVOT1ZP0NaQEhnPktvQE1tPlN4&#10;RVh7SV14TFyDSmKGVWuKWnCNXHGUX3ObXnibZYGgaoClaYWqcYiubIeqcYy0do2ueJS3c5LBeJS7&#10;gJ+8e53DdJvGfaHKgKLEharPiabDirDNh6zKhq/NhKrFiq7NhqvOi63IlbDOkK7Li7HUlLLMkLTT&#10;ia3PibrPj67OkK7SlrPSmLjOlK/Rk7bSlrjRlrjRmrLQlrHRkLTRlbbOk7XMl7LQlrfWjrrRlLjS&#10;lrbRlrzVmbfPnLrVmrjVnLvZlrnWnLzcnrjPn7/bor7Qo7/WosDVocLaosTdpMHXm8DYo7/bob/Y&#10;o8Laq8HSqcTaqcPXn8LZqsneqMDYrcbXqcfbpMTbpsfdqMLdqsHYpcPbqMjcpMXbpsTXp8TSpsLe&#10;pMTboMbaq8nZqsTdqcTSpL/WqMnap8Tbp8LYqMTYqMfepcPbn8HcqsfYqMXcpsTZqsTbscvZqsbh&#10;ssrdqszfscvessvdsszgt9Der8vissngs9Hftcrgtsvfu8/es87dt8veuNLgu9DdutHguNTguM/i&#10;s9PluNLht9HetNDludnkv9Liv9bjudPjudjgvdngvNTkv9TnutThvtXku9TgwdbkudTiwNjkv9Pj&#10;u9bkvdXnwdrlwtPkwtrlwdvkwNfkvNThwNbnwdfjvtjmvNjtwNrnw9vjwdnowtnnwtnnw9rtxNnl&#10;xN/lwdnmw9rnw9rixNnsxNzmw9zlyt3mydvoyN3nyN3kxt3pz97qxd/pyN7lyuDtyuHryN/pytvs&#10;yd3pxtrjx9/pz97tytvnyt/ty+LoyuLpzN/mzN7r0OLoz+Lt0+bqz+Ls0OTs0eTx1OTp1OXs1uPu&#10;0+nl1+bt0+Ps0ubp0uXs1uTq1eTs1OXt0+br1uXs2urs1ejo1uTs0ebs2OPs1Ojw2Obt1ubr0eLt&#10;2ejv3+fr1+fs1ubt2Ofv3ufr1evw2Ojs2eju2unv3Orw2ejr3Oju2efv1+jt3+vs2efs2ujt3ufs&#10;3Ofv3Ozy3Onn3+3x3uvv3unu3eru3+vw4uzy3+vu5Ovv4O3u5O3y5O/x4+vt3+7w4+zp4Oru4enu&#10;4O7x4ezy4uzs4O3v4O3y2+3v4uzu4O/u5PDv5u/w5/H25/Lx5vL16e7y6/P08/Ty8vb18vj38/f1&#10;8/f48/f39vbz9fbz9vr19fX69fnz9fb49Pr39vj3+Pj29vf09PX59vf18/f28/f39vn29fX2+PT3&#10;9fr0+/n19PT39/n49vf19PTz7vX15vL39PP28fby8PT7+Pn17/b08/X07fT07fP17PP36PXz6/P2&#10;6/P26vL16/Lz6O/w6fHy7/Hw6fH26fHy6/Dt8PLw7/L06vHy6/L27PLx6PX56vLz5/P27vL06/P0&#10;6vT36fP25/Hx6/P06fL26/H17PH16/L06vD46u/z7PLy6/X17/Lz7fT27vT07e/z7vP06/Dz7fP1&#10;7fX17vT08vX27fTz7vT37vb17fX27vTy7fT37fT08vb07/T08Pb28fPx6/X38vT27/Ty7vT17/T3&#10;7vL17/T17fX28fH38PP16fXy7vH37vb27/Lz7/P07/Tz8PT27fb28fPy8fT38vf37vT17/L27/X0&#10;7/fx8fb06ff38vT38/X38vX38PP58Pb58vb38vb39Pb27/f38/Pz7/P28fb27/Xy8fj18fX39Pv5&#10;8fj08/f19vj38Pb49fb38vP29vb09fb88vX18/f19Pb48Pf19Pn49Pf48/f18Pf49vf18vb38vb3&#10;9fn18/j58vf49Pf39/j29fj2+Pby8Pf38vn49fb38/n28/b78vn19Pn19Pf79vr48/f38/j39fj4&#10;9vj29fr19fb49fj49vv08vj79Pj38/r58/f39Pn29fj49/n49PX07PT79vb38/f29/f28fb48/b5&#10;/Pn29Pb49PXx8vf39vn18fb08/j19fj39/j28/nz9fb19fn39f329fj29Pf49vf28vn3+Pn49Pn2&#10;9fb39Pn29vj39vn49ff29fr69/n48/nx9vn6+Pn29fj3+fb88/v2+Pjy9vj39/j29fn49fb39Pj2&#10;8/j5+Pn39vj49/n49fr39vn7//r79fr49/n99fj5+//69vj8+fr39vn59vn6+/v6+/f69/z5+Pv3&#10;9/z5+vj69/r2+Pj4/P727/r2+/r19/r99vr49/v39vn49Pz39vf48vj59fT37vf37vf17/Hx7fP2&#10;6vH06/D04e714u/w4Ozx3Ofv3ebq1OPt1t7s0t/oFyIsNx0RIBEkHBwWEBkdHxsmJxAXHR0YJRQ0&#10;JyMoNRcnGiAsKCM1MSU1KCc6Jy9DJy9BLjNHNzdMNzxMMEBbQUJZPURiP0prPk5uQ1NzRVZ1SFt8&#10;TV+BTGGIVGyJVW2QXHCQXnaXYXicY3ueZYCmaYCkb4mscYqwdo+2bo60fJO6c5O8gKG8fJzBfJvB&#10;gJ/EgaLChqTIh6bJiafLh6rMiarNiarPi6nKgJGmjKzMjLPLjKzOkK/OkbDNkbDMlLDQk7HRkLPQ&#10;j63Oj7HQjLHOkrLRk7XSlrPRlbPPk7fSmLHOlrTUjbTUkrPUmbTUlbPTl7fQlrbQlbfRk7fWlrrV&#10;lrLTmbnamLrUmrvUnr3VnsHXn7zTnrrVnbnWn7nUpb3UpMPZo8HZo8HYpcTWosDWosLXpcHYp8LZ&#10;pL/YqMbYqMLaqcLapMTYqMLZob/YqMLarMfXp8LZpMPaqMXdqsvaqsXZp8XbqsncqMTdqsbeqMXb&#10;qsXbpcPbp8bbq8XbqMbZrMDYocPaqMXTqcXdqMjZrcjbp8Tbpsbcp8LdqMXbq8fcqcjer8fascjb&#10;scjbssvisMbfrs3ctNDbr83ftdDgvNDhrczis8rdtMvet9Dfs9DhuNLgutLjudLgus/buNHktdDk&#10;vtDiu9XhtdDgvc/jvNPlvdPlvNPfvtLhvNLjuNLmvNjjv9TjvNTnvtbnvNfku9bjwNfivdXjw9jl&#10;wdnivtflvNjjwtjmvdjlwNTkvtblv9jjvdfnw9jkvdjnxdrnvtzqwtvmv9rpw9rmxdvmxNrnwN7n&#10;x9jnwdnox9vmw9rmw9jmyNzmx9nmwd3pxdvmx9/nx93pydvnyd3lytvrzuDpyd/syd7oytnnyeLm&#10;zN7ozODnyt/rzeLlyN3pzt/ozN/nzOLozeHr0uPo1OLp0uLp0eLr0uPr0eLr0+Pt0+bp1OXr1OLp&#10;0uTr1eXu1+Xo0uXu1uTt1ebp2Obt1uTn1eXu1uPs2Ont1ebu2efs0ebu1+bt3+nq2eXu3Obs1+jq&#10;2+Xt2unt2+jw2+fs3Ofv3Ojt1+fw1+nr2env3unu1Onq1uft1ejv2+js2ejp2ejv2urp2+fw2uru&#10;2+ru3Ofs3uru3ezx3+rx5Ozv5e/x6+/x6PH06vP46fHw6fDw6e/v4uv15u/w6+7t4+/x5u/y5O/x&#10;4u7y4+7y3+zu4O3t4ezv4Ovu5uzy5e7v5vDx6PLv7PL05/H27Pb07/P08vf18/f38/j19Pb29fj4&#10;9/b19vr39fj59Pf49vf39/n49vn39/b39vn49/j49vj39/vz9fj39fj39vj39/v28/j29vj49/j3&#10;8/n39vr3+Pn39vn29fj29/X08/T17vPz8vf07fP26vL17fLy6/Lx7vP16/Ly6PD17fPx7PL06vH3&#10;6/Py6+/36vT06vH16fLy6vH06vLz7ffy6/Ly7fHz6/Lx5/Hz6/L06/Pz6vH27vHx6/Tz8PPy6/Ly&#10;6vHv6fL07PPw7PLu7PH37PP06fLy7fP06vP07PPy7/T07PL06vP27PP17fPz7vbz6vP37fPz7/fz&#10;7vT07fL37fT17fT17/Pz8fT17vT07/T17vPz8PP08PX27/Tv7fP17/bx7vX37fTz8fX27fby8Pf1&#10;7fLx7/Xy8vT18fb07/T27fb08vbz8Pf17/T07/T17/X28fT18PX38fT18fT17fb07vb37fX38fn3&#10;8vb28Pb68fP27/X18Pb49Pr28fb08PT18fb48vb38vX18Pn58vb49Pb38vf28vb49Pr49PTz8/f2&#10;8ff59Pj28/f48fb28vf49Pj28ff58vn48vn48vf39Pf48vj38ff29Pn29PT29Pf28vX18vf39Pf3&#10;9ff38Pb38vf29Pf18/b29Pf39fj48vf39fn09Pf29fb29Pr48/n38vj39Pj38Pj29Pj69ff29vj3&#10;8/j49/j39vfz9Pj29PX19Pb29fj28fj49vf28/f39ff38/f39fn09vn39Pb39fn39Pj19Pf09ff2&#10;9Pj09/b29Pn39PT49Pj29vr39vj09fj39Pn39Pj59fj29vb59vn48vn79/j29fn49Pr49vv49vn2&#10;9fr39Pn49/n49/r39/r39vr4+Pv39/n49Pn59vr69vr69/f49/n49vn19Pj79/r49/n5+fj59fz7&#10;+Pj59Pf4+Pn49vn3+Pr4+fr79fr5+Pr6+/v29/n3+Pr4+fz6+fr49/r4+/v4/Pr6+fz5+fn3+Pz5&#10;+/v4/Pv59vv6+vr4+Pr09/j59vb69/r4+Pj39fj29Pb38Pn39Pj48vf38fT58PT38vb28PT37fP2&#10;6/H16O705u/y4e3t4ezz3+nu2ebx1+Ps1uTtGxsWKxUvIScCHhInNhsIGhYXGRUiJxUVFRUxORso&#10;LhEiKx8vIyYyGCU5Hyw6Hi9DNDJIMTZKNDZXNz9VO0dZOUZiPEpqP01kRVVxRVZ2TVl6S1yATmaF&#10;VWeFTmmNV26QXGmJXXeeZXqgYH+hZ4Cga4aubImxdY6xdpOvdpO8dZW9eZm9e5u+fqDEgKPGhaLF&#10;gKfMhqHJh6zNjKjKkqrMiKrRgajHiqrLiqrRiavIha7QjbDNkbHPkbHPkLPPkbHSmrbLi7LQka7H&#10;lrLQm7PUkrTQlbHPlrLPjrfSlbLOj6nRj7XRlLPVk7POkLTSlrHRlLnRlbjSn7jNlrjTmLbNl7fS&#10;mrbVlrPRmr/Xm7rSoLzPnb7Wn73WnMHSo8LWor/apMDYqMHYosfaosHbncDZoL/apMPZpMLbpb/Y&#10;p8DensPZpMTWqsjbqMLYqcLZq8PWocbepsPcr8jbp8LYqMXYqMjcpcTXo8XZrsbWq8ffqcPYrMXa&#10;pcjjqMTgqcneq8jZo8bcrcbbrsjbpcfYq8XeqcXancXcq8fZrsfbo8bcqsfbrsfcrMbZscrbrszf&#10;sMrfs8/dttDdscrcsszds87gtcrbrMrbs8/bsM/ess3fuNPgutDfutXkuNLitNDfus/kutHjudPh&#10;tNThwNHiudHkutLjts/ju9HgvNbivs/gv9rnvs/futTfvdXju9Tmw9jhv9jhvNfkw9TnutfkvNvq&#10;w9fjwtXnvdfkw93oxd7mv9LkwNjmwNPhw9nlyN3oxtnmwtbjxdrkwtvqxdzryNnox9vnwtnox9rn&#10;yd3lxtzlxt/nx9viwdfnxODnyN7myt3mx93pxt/pxNzny9zpy97ryN7ryd7nyN3lzOHtzN/qxeLr&#10;y+Dry+Pryd7oyuHpyd/mzOHoz+Trx+Liz+Hsz+Lp0OLq0+LuzuTp0uLn1uXq0eTu1eLr1ePx1eXp&#10;1OHs1uXq1ebt1Obs2Obu1Obv0eHs1uXv1Obq2eju1eny2efu4ufs2ebu2ubs2eXs2efr2enu2ejr&#10;2eft4Ozq2Ojt2ufs3enu4Orz3env1ujy3Onz2efq2+jz4Ojn2Ojs3uft1+js3OXt2Onr4Ojy3Oru&#10;3ur12erq4+3t4Ov04u7u6fHz6vH37PX08fT07vPy7fPt4/D05uvu4+/z5e3t5u7x4e314u/w4+/w&#10;5+/x6e/u4+3s4u3v4u/u5/Hv6PLz5/Hz6vDw7fD17/Xy8PLz7vX18vX28/n18ff08vfy9vT59/f3&#10;8/f19vX39vv29fv4+Pn79vn19/n29fj6/Pr09vn29fn19Pj28/f38vb39/f39fbz9fn7+Pn29/r5&#10;9Pn28/n49fj28Pf49Pn17vTz8fb17/Ty7vP17PP06vDz7/L05/P06O716/Hv7PXy6/L57fLy6/L2&#10;7PTy6vDy6fLx6/Tz7/Ly7PPu5/L46/P06fLx6PT27PT07fTx6/Ty6/L46Ov06fXz5/L57fLy5vLz&#10;6vHx7vLz7PP07PXv7PL06/T16vH47vL17PDz6/T07/Pz7fT16vH06PPy7fT17PTv7vPy7/Ty6/L0&#10;7vP07/Ty8PX87/T17/T38fXy7Pnz8PPz8fX37vPx7/H08PT17/by7/Xz7vP37PX07fX27/X67fb0&#10;8vX58vf08fb38fr18vX27/X38vb37vX37vb67vT28Pf08fb28Pb38Pf06/T58vXz8fX16/b88vX2&#10;8vT08Pn18ff38vb27vX88fX29PX27/f18PP58vf48fT28Pj48PT38vfz9Pj49Pf39fXz9Pb28Pb4&#10;8vj38/b48/b28fjz9fb28Pf3+Pn09fn78vb48Pb39Pn48vby9Pb18vv88/f48fj78/j49fn18/j4&#10;9Pr39/n48/X29Pz39fb99/b2+fb18vj59Pbx8vf38/j39vj08Pb6+Pn29Pr79ff18Pn29/n3+Pjz&#10;8vr49vn48/b17/f28vj18Pf38/j58fT29fb08vf19Pf29/j29vn49Pn2+fj09PX39fn58Pnz9Pf5&#10;9fb19vv39Pn18vb19ff49ff7+Pj19vj28/f29vj09vj59vn19vr39vn49Pr6+fj39/j59fj39fr5&#10;9fn29vn39Pj2+fz69/v6+Pr79/n68/n39fj58vn69/n59/f29/j49fv4+vr48fj6+Pr49vf59vv5&#10;9/z39Pz79vn5+vn4+/z39fn7+Pz19/n99/z5/Pn59fv7+Pz59vr6+Pz59/v7+Pr6+vv5+P/49vj6&#10;9/37+Pv4+fr7+fn3+Pn4/fn49vn58/f28vHy8Pn28/b49fn97vf38Pf39Pj47/T37/b37fT47PT0&#10;7vT16fDz5u704u7w4evw3uvt2OTr3ebtGi0lKScVIRc3EiIbLBceIRkgHAwWIx8mGhkiDh8yNSYx&#10;HiIxNCQ4KSQ/KTM/MzJELzRFMDtROT9ON0BYP0ZdPUZePUxrRVFsRFN0R1h5SFuBUGCEUGeIVWqL&#10;VG2MXG+TXXOcYnmdZ36hZIKlaoSqbYevcIuzc5G1dpO4dZW9eZa5epu/fZ/Ef57AgKLDhKXIhaTH&#10;hqjNg6nMh6rMiq7Pia/Oi63OjK3PjK7Kja7OjbLMjK/RkLPPkrHRkbHPj7LQk7HRj6/OkbTUlLPS&#10;kbDNmbTUkLDPj7PSk7HQlLXVmbXUlrTPlLTVlrPQnrTRl7fSmrfSmLjSmrfNk7nWlbrTlrnUm7rW&#10;mLbSlrjYlLTVm73XnrvWoLvXm7vWnsPWn7/Ynr/Un8DaosHRo8HYpcDepcPZosTWpcbbn8LYqsXZ&#10;p8PVqMPYpsTZpcHZpMXZpMPcpMDeqcbbp8bZp8bdqsfbp8HcqMfcqsbcp8bdqMfcp8jdqcjWp8Tb&#10;qcjercnbqsbbq8Xdqcrfqsjfr8jcqMXcqsjaqcfeqMXbr8nerMngrMfdscnbsMjascrcrcvescvc&#10;t8zdsM3hrdDgsc7gsc7gs83ess3gs9Der8netM7ft9Dftc/duNDgudDgvdHdttHku9DbutHhu9Df&#10;ttPjvM/gudHjttHgu9HjvNPhu9XjuNLjvNThudTjwNXkv9Xhv9blv9Xjwdjlu9flwdfkvNjmwNjk&#10;xNjkv9fmwtvpwtjkv9vqw9rnxNnmwtnnwdnpw9rnwNznxNrlydvkxtnkxNvpx9rnyNvnxdzox9zl&#10;xeDoxNznyNzlxNvnxt3lydnnx9/ozODkyt3pyd3oy97mzOHpy97mzODozeHqzeDnzuLozODmzuLo&#10;y+HjyuDqzN7pz+Pry+Lt0eHnzuPq0eHnzuLm0uPqzuPy0OPq1OPs0eTu1uTp0ubs0uXv1uXr1OXt&#10;0eXt2uTr1ufu2Ofu1uft2ebv1eft1ubu1+ft1+fr2+fp1+jt2ufu2ejr1OXn1+Xs1+ft2Oju3Oju&#10;2ebt3Ons3+jv2uru3ens2+ju2ent2ujv1Obv2unu2+nv2+nt1+fv3Onr2+rt3+nr2+rv3Ovv3Ory&#10;4evv5Ovy4e3w6vL08PPz8PT17PH05/Dw5u3y5e/x5e3t3+315e3x5e7w4+3v4O3u4Ozw4e3x5O7v&#10;4O7x4+7x5O/t5PDw6fDx5fDx5e/z6PDx7fDx7PH27/Ty7vT17/Xz8/f28vb29fT18/r08/b08vb1&#10;9Pj09Pb19vj09ff28/n48/fz8/f19vT49fb29ff08/b38vn48/b18/b48/j28vj29Pb49fn29Pb2&#10;8vj19fX28/b18/b18vfz8vX37fT07/Pz7/Tz6vPz5/T06PL06PL37PL06vLz7PL06vLx6/Lz6/Lz&#10;6vL07fL06vL36PHx7PT07/Py6vP06/Dy7PPy8fPy7PP16/P06fL05/Pz7PH06vP27fDz6/H07fP0&#10;6fLz7PLz6vP06vHy6/H07fPz7PL36/L27PLy7PDz7PPz6/Pz7/P16/T06vP27PTy7PP17fTz7fP4&#10;7/Tz8fT27/P18fTz8fX47/X07vP08ff17/Lz7/T18vb28vX28Pb07/Ty8PXz7/f58PP17vX18PX0&#10;8PX18fXz9Pf47vT28PX18fX18fXz8vb37/bz8fX27/P08Pb48fX38fXx7/T48PX17vX18Pb38fX2&#10;8PX38fb28Pb58vb18/X28vf28vX39Pb38fn27Pb38/f27vf28vb28vT28fb28/j29Pn39Pj68vb3&#10;9ff18ff38/j49Pf39Pj08vj49fb29vf49Pj19fj39Pn28/n49fj38/n39Pbz8vj38vn59Pj49vj2&#10;9fj29vn39fj38/f49fj59fj08vf39vfz9fj39Pj39Pj68/f49fn39Pf29Pn59vn58fb59fb29Pj3&#10;9Pj19fn29/j09fn59/n38vf3+PX19fj38vb69fj39Pf29fj19/n59fn29vj29Pf29/n29vn29fr1&#10;9vj38Pj79vn3+Pj29Pn4+Pj09vr49fr49/b09/v49vj49/r79/n49Pn69vn3+vn39vr38/n5+Pj4&#10;9fv3+Pn39vn3+Pr3+fv29vn49vj39vn4+Pn8+fj59/r19Pr4+fn69vn4+vv59vn6+Pz49/j39/r3&#10;+Pr59/r29/r4+Pv5+fv4+Pv3+Pr4+vr7+vv5+vv9+Pz79/37+vv4+P36+vv7+fv8+Pr3+Pz7+/z6&#10;+Pz39/v4+vr79vz4+vr79fr59/v38/Lx9/z49/n49Pj69Pf39vr28Pf58/b37/b27vT27fT17fP2&#10;5/H07vHx5e/14+zy5Ovz2uzv3OjwKCUUKC4fGCYrHx0gGyQULDcoExMxIhkiISAtLyUwHyE3JiU4&#10;MCk+MTA9LzFBLzVJMjZONzlNPENZOkNaOkphPktpQk5uRFN0Qll6SFt6Sl6CT2WJXm+FVW+RWXCX&#10;V3KXYHOhZXmeaIGjZ4KlaIawcIqycpC1eJG4dJS1eJG+fZ/HfZzBfKDIfZ7Eh6TJiKnJhqXKiajL&#10;iq7MiqfNi7PTkrHRi6zJj63NkrDLjrDPlarLjK3Nk7HTi6vQjrTLkbTUkrTUl7LQkbXRkLHSnLfQ&#10;kLPSjrTTlLPTkbTSl7XSmbfXlbXQj7fZlbfTnrjVlrTOlLjWm7nTlrnVmbjVl7nYmLrUnLrfmLnV&#10;mbralL3Sm7nWmrjVnb7Ynb3Um73Tmb3anLzXnbzWosHUqMjfqsLXrcPepMbbpsHepMnepMDZo8fY&#10;qcTap8jeqMTap8XbqMbaqsfbpsjbq8fcqcXcqsfdr8zZp8fYq8bbqMjjqcrcqsfcqMzdqsrdqcjc&#10;rdThscrZsMvXrszcp8fbpsvgqsfarsfeq8fVq8rhrcfbsMjfq8fbtMjgrMnZsc3fr8ndtM3ftMrd&#10;s83fr8/is8vgrMvbs9Dhs8/drc3hs8rctc/ftc/jtc/fvNDgu9Pgu9DctdDhu9Xit9Tits/fudHe&#10;t9blttDevdHgvtLkv9HiuM/hvdXlwNXivdThv9bjwdTkvNjkuNfkw9nlxdnmwdfgutjoxdjkwNbh&#10;wNXnxNfjw9fjw9nnvNvnw9fkv9jnvdfewdjnxtvsw9vnxd/nxNvmxeHkwNzqyN/oxdvkx9zrx9zm&#10;yN/mx9znyN3mzN7pxt7ox9zowd/oyd7o0N/myN7rzePszN7mzuHozODqxePtz+Dp0ePpz+XmyN3n&#10;zeDnz+LpzeHpy+HpzuLpy+Pqy+Ppz+Dp1+TtzuLmzOTs1uPu0uPqzuTq1uHo0+Xs1ebt1evv1+Tt&#10;1uvq0+ft1+fx3ufr1ert2efr1+fr2efs2ufq2efs1+bw1+bt3+jo1+Tp2Ors1+bx1+fw3env4Oru&#10;3+vw3Ort3+rs3urw2enr1ebw2ens5Onv4e7x4e3y4uvv2+ns2unw2+3v3+ru3+ns3enu2evu3+3v&#10;6+3v6e7v6fD06vL26vL06fDy4uvt4e3u4uzy4ezv1Orz4e3v4Ovy4u7u3+3u3uzw4urr4u3w4+3y&#10;5fDw3+zt5O/y5O704u/x4e/05/D05PHu6vL36/Hz7PP27fP17vT18Pn48Pb39vf58vb08fj28vb0&#10;8/X18fb28vf17/T07vb28ff08PP18fX18fb18Pf28/Tz9PTz8PP49Pb18/n08fb17PTy8/Xy7PX7&#10;8Pbz8PLy7vbz7/Xz7/T47fX57vP06vP06/X06/T16/Px6fL66fL06vTy6fL46PPx7PTy6/T07fD0&#10;6PL36/X16PT26/Hz7Pfy7fLz6/Pz6fP16/L06/P15vT27fP08fP06vT48PHy5vP28PT06fD08O/z&#10;6fHy7/L15/T17fPx7PT16/Ly6vL27/Ty7fPz7fP07fT16/T06/P36fXw7fH17/Tx7fT26vT27/T6&#10;7/Pw7/bx7/P08Pbz8fb37fX28fX28vX19Pj18ff07vP27vb38/bz7/X17vX37ff28vX37/f08PX5&#10;7vX07vf28Pb18fj48PT29vTz8vf38/X48fP49fj48fb37vP17vf29Pf78fX37/f68/b07/X58fb3&#10;8fn18fbz8vX78vj48/T57fb38/T38vj18vny8/f08vj78vj58/T29Pj48vf38/b19/T49ff58/j2&#10;8/b29fn19vj18fb49Pj49Pf28vj58Pv/8vf58/f89fn39Pn39vr39fr3+fj36/j29vj48ff59vv3&#10;+Pr19Pr39Pb48vj39/b39fj38/j48vj38Pr1+Pr19vn89Pr39Pj38vb2+Pvz9fj49Pr59/b4+Pn2&#10;9fn28/nz9vf2+fr09fv38vn79vr3/Pv09vr29fn/8fj59frw8/j3+vb18/n6+Pn59vj39vf89fj5&#10;9fn29/b49/jz9fv39Pj19Pb39vj39Pf59/n6+Pr2+vz39Pv4+/3z9/v69/vy9/v29/z3+fn38/j7&#10;+Pr4+vf2+Pr4+P359Pv19/n39vr39/n49fr3+fn3+ff69/35+Pr59fb8+Pv7+fv69/n68/r6+fn5&#10;+v37+Pv7+vv19/j69fv59/r5+fz4/Pz5+P389vv5+P35+fz//P7++vz2+fz7+fz5+Pn3+Pv8+/v/&#10;+Pv7/vv2+fr6+Pr19fn79fv6+fr28/r39vj59vf68/f48vf78/n38fP37/X38fX06/X36/X37PL0&#10;7fXy6fH15O/y5O3z4uv14ezsLxsbIB8fJSEiFCAZHxwPKSQlORwnEh8mKh0gMyk0JSU3MCo8NS08&#10;JzBEMDRHMjVNOzxOOT5VPUNbO0ZhPUdqQE5tRFJzRVR0SFp8Sl+DTGGFT2iHUHOWVW6VWHCYYXma&#10;Y3umZn+eaH+laoaqcYitcYy2dIy6dZS5dZe+epy+fp3Hf6DDeZ/FgqbHf6jJhKjNi6rJi6zMja3M&#10;i63Ni67OkK7Oiq7MkrHNkq/Njq/NkK/OkrHRka/PkrPQkLLQkbLOk7XSkrLWjq/Sk7bSk7PRlbTS&#10;kbHTkrbSlrbVl7fRlrnak7fWmbnTmLjUlbjVl7bUl7jWmLvVl7TVmbjVmLjSmbjYnbrZnLnSnrza&#10;nLnVnLvVmrfVm73Ynb3WmrvembvWn8HVoMPdob/XqMPcqcLco8HYosPdosTdpsXZqsXcq8jcqMTZ&#10;qMTbrcffrsbcq8fcq8XYrcfbq8fcqcXcpsjcq8bZrcjcq8jcqcbcrsjcqMndrcjdqsnYrMXdqsnc&#10;rsnfq8XbrMndpsrercrhrsncq8ressfeq8rgqcnZp8XgrsrisMrcrcjesMvesc3lstHetczjtMzg&#10;tNDar9Dfsc3htM3cuc/htc3guNDguNDgts/ht9Ddt9HiudDhutLdudLjtdPmudPhudLfuM/huM/l&#10;uc/jvdPju9DkuM/iutHfutLhu9Tjw9novtfkv9bhvdXlwdbnwNjkvNrmwdnlu9jov9nowNfhv9jl&#10;wdfmwtnlv9jkw9njx9vow9nlwtjkw9vmxN7pxdvoxdfmxdzoxNzpyN3mxdvpyN3nydnmxNzoydzo&#10;xt3oyt3kyN3px93pzOHqzOLmyt3nzOHszt3szuDrzODnzeHqzN7pzOHlzuLqzOLpzeDpzuHnzeLq&#10;0ODpy+LtzuHqzuLrzePuzeHqzuDo0uTrzePr0+Ps0eXp0uTs1eTq1OTr1OPs1+bs1ubs1+js1ubx&#10;1+bs2efu2uft2ujs2Onw2+ny2env2enu3Oft1ujw2Ojv2Ojv2ujt2unu2ejs1Ofw2ufu2Ojx2unv&#10;3Oru3Ozv2+fv3ent3+js2+nx3Ofu4Ovu4Oz04+3v3+rw3ens3ert3+jw4Ovv3urt3+vu3evv4+3v&#10;4+/y6PLx6/L16vD35e3w4/Dz4Ozv4e3v4uzv4fDu4Ozx4+nt3ezv4+/w4/Dx4e7x4+/x3+zw4uzx&#10;4vDx5O7x4vDw4+/x4e3w5O3v4e7z5/Ly5/H36/Ty6/Dz7vTx7PT27vT18Pb17vH07fPz6vL26fX2&#10;8fPy7vT18vj18/X48fbz9Pr18vb29vfy8vb19Pb28vf18/b38vX18PX37vX27fb27vXz7/Ty7vX2&#10;6vP37PP36vL06/P26fPy7fH06fP17PP17PTy7PXz6vL36vP17fLx6/L36/Lz6vP27fX06/Tz6/Xy&#10;7PT06PL46/P28PPz7vT17fb07fT17PL16/T06vP37PT36vP07PT16/X16vL06/T07PX25/Tz7PP0&#10;7PL47PP06vP06/L17vL07fPz7/T26/T07vP17PP07vPy7Pb17vP17vT07/Pz7vX27vXz6/Xz8vb6&#10;7vT17fT07/X18PT28vX17/b18fb37/j38fb08/f28vT18fb18PX18Pb27/X28Pb27vL27vb38/b2&#10;8vb18/f58Pj38Pbz8ff17/Xz8vb48fb28Pj38vb28fXy8/f18/j27fX28/f48ff18/jy8/f28vn4&#10;8vf28ff68vn38/f08fb18fj48fj49Pj08/f68/f58/X28fr48/f38/f49Pb48vf59Pj39Pj58vj2&#10;8vn59Pn39PX38/n48vj59fj59fj28/r49Pj39Pj39/n59fn39Pf89vn59fb39vj39Pj79fn38vj0&#10;9fj58vv79vj19Pj19Pn69vb59ff29vr79fn49vj59fn49Pn39Pj3+Pn49Pn58/f29fj49/n19ff4&#10;9vj39Pj79fj49fj39Pf19/r5+Pr3+vn48vj79ff2+vr29/f58/n19vn38fj49vj29fr59/n48fj4&#10;9vn5+vn69/n39vj39/j3+Pj29/j4+vz69/n59fj7+fv49/b69vj5+/n49vr59vv29/n59fv29/r5&#10;+Pj3+Pv69/n7+/v4+Pr49fn49Pj5+fr49ff7+Pz3+ff5+Pr39vn1+Pv3+fz39/n6+fj29vr5/Pv5&#10;+/v4+Pz49/v4+vz8+fv6+fv5+fv6+fn6+fr69/v5/Pr5+vz7+fv5/Pv8+Pz69/v69/v4/fv6+Pz6&#10;+Pv69vv5+Pz49vv6+Pr39vn7+/v58/n79/r59fn58/j68/j68ff78ff38vX37vX37fb27PX27vP1&#10;6fHz4fD35+7z4O3y4OryLxsgMiMxGhEWLBciDjMSLSMhIyYsHBgyGyUeFSQ0DhI7KjM8JSBCOS9D&#10;LTpNNDhONj1TPkFZPUNdPEppQE1oQ1J0Q1p6R1R6S11/SmWEUWmFVGuPVXOWVXieXXaZZH+iaXiW&#10;aYSmdoikaoeydIqsboy5dZPAepe7fJu9e5zAf6O/gKLHgaTHgqTIiLHLkKvNjKzOiazOjKnNj67L&#10;ibPSia3RmK3Oj7XRkLHPkrPTi7HKi7PVlLLUk7HQlbXOjLLTkrXWj7HMlLPOlrLRl7XSk7bRm7zT&#10;lrnWk7nSkLPRnrrPmbXRmb7UnbTRmbzQl7rQnLnVnLnRlrnXl7nYlLTYmLnSn7nUlbjXl7nUmbvZ&#10;orzUnrzWnL/XnsHVpb3XocHZob/Zn73YncbYqcTYnMPaoMLcosLapMXXq8PZqcLarsncqsreqr3Y&#10;rcfcqMfbrsfZrMjcrMfessvXqsfiscfar8nbrsfbr8fYr8XbpsferNDhrc3irsXersncscbgp8be&#10;q8vbs8ndsc7gscrbs8ziqsraqcnfsMvep8rbrcjgtczYr8zgr83ercvesdDetM7csMnit87itsvc&#10;s8retNTcs8/fvMzdts/itNLettLkus7its3css3et83kvNXft9LmwNPitdLkv9TnuNPlvdThvdPl&#10;udHiu9LjutbjvdfjtdDlu9LivdXjwNnjudPnvtXiuNjkwdnhvtbkvNblv9rjydjovtjfxtzlvNfp&#10;v9vlx9fgxd7lxtvoxdvnx9vrxt3pwtnlydrlwtroxt7ox9/qyNnrxtzkyd3mx93pyNnmx9vozuHo&#10;x9/nytrpyd/nzNzpyt3rzOLoyeDpyeDp0OHmzOLozuLvzN7mzN3kzeLozuDozuHszeLty9/tz+Hq&#10;zN7o0+XrzuHmzuPqzeLs0uLozuLqzuLr0uPr0uXsz+Pu1eTpz+Tqz+ju1efs1ePp0+jq1eTw1uns&#10;1enu2Obs2+jo2ujv2OTr2Orv3ejv3Ort4ers2+ru2uju2Ont3OXt2unw3ejs2urt3+3v2efu2ejt&#10;2+fr2Or14Ovv3efr4Ont3ejq3evv2uTs3Ozx3urs2+ru3Onw4O3v4O7t3+zy4u3w4u7u5Ovx5u/t&#10;6PPt6/Hx5+/u5ezw3uzw4ert3Ozv5Ovx3+zz4O7y4u3x4e704u3u5uz14e/x4/Dv4O3v4+vz6vLv&#10;4+3x4O7x4+/x5+zr4u/x5Ovu5/H26u7v6PL15PLv6fDx6vbz6/H06fT27PT47vHx7fLx7fX27vT0&#10;8Pb28vb28PP39Pb29fn18vf38/f39/f39vn49/f58/b39fj18/f28vb07fTz7vP17fT37fPx6/Dz&#10;7PT24vT07PPv5fL36vT26/Xz7vD26/Xv6fL27PLv6e/y6/L07fP15/L07PT46/Pv6fP37PL36vP0&#10;6/L16vT56/P17fb09vT17fLz7fP38PP26/jz7PP18vP06/b17fTy7PX17fT16/f27PT37PX37vT3&#10;7PT46/f26vT17fT26/L07vX07vXz7fX17vTz8PT07/X17/Xz8fT37/Tz8PL47/Xz7/X37PX07/f3&#10;7vf47/T47fb28Pb27/X28fby9Pf28fXx8ff28ff08Pf28vf67vX28fb58fny7/T39fr27/b17vX2&#10;8Pb48Pb47/f58/Tt8/b28/P58vf39vf28Pf28vjx8vb19Pny8vn48Pn18vj68Pj28/b38/f38Pjy&#10;9vT08/f57/f18Pn29/n68ff68vb48vf49/ny8vf28/f39fn68/v69fj39Pr69Pn27/f79vj37vn5&#10;9Pn48vn28/v68/X49vn08vj79vj59vjy+Pn08fb0+fr38/r48/v38/r38/f59/f88/v59/z39Pn1&#10;9/b49vr59/n29fj19fv09ff69vr69fX49Pz69vr49Pj49Pb59vz3+Pz38/n29fj49fb4+Pj19vn5&#10;9Pn38vn59vj3+Pb3+Pr28/399fn49fX49fj49/r39fv79/n39vn59vr09fn59/n09/r39vnz9fr1&#10;9/z7+fn39Pb49fr7+Pb2+Pn49/r39vn7+/v3+fn49/359vz59Pf5+/n19/r69fj5/Pn7+Pz69vr5&#10;+fz59v35+P34+Pr09vf7+Pv39/j19Pr09vn4+vz4+Pn6+vz5/Pv6+Pv3+fn48/r6+fv69/v1+fv5&#10;9fz/+fn6+v36+Pn78/n3+vn4+/v6+vv39v75+fz49/r6+fv6/f359/v5+f36+vv3/Pj5+vn69/z5&#10;+Pr39v34+Pv5+vv7/Pr48/z59/z89Pv8+/f59vr39Pn28/f48Pf38fn38Pf56vf17/X46/P15/H2&#10;6fHz5u/z4vH34uzvISYfJiIjIB4nICkhISEcHCEsNSIwISUtIiMxICs4HzI8IStBNDJEJzVIMTlM&#10;NjxSNT9UO0NaQEpiPUllQVFuRlVyRFh9TFx9T2KAUWWGU2iHWG6RXXaSYHSXWnmfZX6paYGmcYal&#10;bIavcY2ydJK5d5S5d5a7eZi/epvGgJ3BgKHFhKPIiqfCh6rMjKzHjKnJiarJk67Ljq/QjK7Oja7Q&#10;jq/NkrHLja/Nj7TOk7LQkLDRlLHRkrDSk7TRibDUkbDRk7DSlbbTk7PRkrLQkrjYlbjVlK3OlrbQ&#10;k7bYl7fUmbjVnLjVmrzSmbjTmbrYmbjRm7rXmrvWoL/YnrvWn7rSnrvVnLnanLzUo7zWoL3XnL7Y&#10;ob3Xo77YocHTl77Xnb/XosHWn7/XpMDYocPZpsHan73ZoMLYp8PbpsPYqMPYqcjcqsjapsbaq8bb&#10;qsbZqsjdqcnYrsnZqcbYrcfbr8rcrcrer8vbq8fdqsfcqcrercrercncqs7cqsjeq8zdrMnfqcbe&#10;rsrfr8nds8/dt8zerszirMness/etMvdr8rerMvgtc3fsszdtczft9Lfsc3fsMvcssvfsc/esM7d&#10;uNHcttDftMzhtc/et8zet9Pgs83gttHguNHjt9LgstDiuNDhvNHhutLjt9Pju9LivdTjvNXivtPi&#10;udbju9TjvdXku9LjuNXlwdbkvdbmvdbkvNbjvtXjw9nkw9vhwtfjvtjlxNnnxNriw9zow9rjx9rn&#10;xtnoxt3lxtnpxtznxtzmxdzkyNvpxt7oydvmyd3nxt7mxtrnxN7qxt/nydrmyt3nyuLlyeDpyeHr&#10;yuDoyN7nyd7qxt/nyd7pyd3rzuLoy+HqzOHqyt/pzODozOHozeHp0OHpx+Doz+XszeDq0OHnzOLr&#10;zOPmzuHq0OPpzeTqz+Tr0OPt0+Tr0OTq0eTv0+Tr0+Ps1eXr0eTv0ubt1Obs0+Xw1+fp1ubv1+Tq&#10;1+fs2ejr2Oft1+bu2Ofs1efu3Ons2+rt2unw0+jv2+jt1+ft3unu3uns3uju1env2+vv3+jr3Ovv&#10;3uzt3Onw3Ont3erx3efu3erw4Ovu3+ju4Ovr3+vv4Ovu4Ozv3+vy4u/x4O7x4+3z4+zy6O/x6fHy&#10;5+/y5e7z4u3v3Ovx3eru4+zy4uzw4O3w4+3v5+3v3u7w4+7y4vDx4+7x4+7y4+7u4u7y5O7y4+/y&#10;5vDy4u7v4u/14+7w4+3w6PLw5fDs5u7y5fD05/H15fH15/Hx6fHx5/Py6PLy6/P07PT27/X28vX1&#10;9Pb19Pn38/j28fj29ff38vb29Pf39/n29/j08vn38/j38ff08vX37fX06/Py7PL16/P17PL07vPy&#10;6/Hy7vP16vPy7PP06fPz6/T07vP27fTx6vP48PT17PLx6/Hz6/T36/P06/D16/T17vTz7vP16vPz&#10;7fP17PX17fP37vT27fT16/b07vP27vT17fT16/L17vb27Pf57fP27vf07vPz7fX57vP08Pb37vTy&#10;6/X17fP07vT37fHx7Pbz8PT27PT16/P17/Pz7/T17/b17/X08PTz7vX26/X38PX08vX27vb28PX2&#10;8ff27vf38Pb18/j28vb28vj18ff18fb48vb37/f28vb48fX48Pf29PT38vn28fT49Pf27/Tz8fb1&#10;8fX38fb18/j28fn37/f39fj58vb18/j38Pf08fX48ff48/n28vj28/f38vf48/b27vb48/b58/r4&#10;9fb08vn48/j4+Pb49Pj58ff28vf38ff28vb59vj39fj48vj19fj48fj69Pn48Pj69Pj59vb59Pn4&#10;9Pn39vn49Pn69Pv59vf19fn39Pn39ff29fj69vr4+Pr19Pj4+Pf39/n59fj59fn39/n19fn49vb1&#10;9fj48/j49fn49fj59fn69ff29vn2+Pn39fn89Pv59vn49vn59fj69fn69fj29vr89vn39/n39vn4&#10;+fn49fn59fj19vn49vj29fj59fj69/n49vr4+fr3+vr59/r39fn59/n49vn59vn49vn4+Pr4+fn5&#10;+Pr59vv39fj59fb59/r49/j59/r29vn4+Pn39fb59/r4+vz29vn6+Pv29vv59Pn89/r2+fr39/r6&#10;9/r2+fr59vr59fr59/n5/Pr5+Pf49/r4/Pv39/n39vn5+vv3+fv69/n4/Pr59/r49vv69/v79vr5&#10;9/r59vr69/v49/j59vz7+/r49fz5/vv4+Pv7+fv8+fv69/r4/Pr7+Pz59/z6+vz4+fz6+fv5+Pv7&#10;+/76+Pz49vn79/r69Pr5+Pj39Pr49vf59/v69vf78/j18/j58/n68Pj57/f58Pf47fT57PL36vP1&#10;6PH16PD14uzzOC4dDRQVJR8iEywfNCUiHiIqGTIrKCQwOic7Jio4GSxCLDNEJDFEOTlPLDxMNz9W&#10;OkBePUZkP0pmQ09sRVV0R1h2SV16S12FUF+AU2SLTHGUW2+OWHeZZHedZXqfZoCjbYisbYivbYq2&#10;cZK7dJO5d5a8epa/epq+gZ3BfaLAgZ7EhKTFh6zEi63KirHHjqrKkqzMja7Qja7IiazTj7DKjLPV&#10;jKjLkazNkbbWi7LOkLHPlbDRkbLUk7LPlLPNm7XRlbTTkbXVmbvPlLLVlLnTkrfSlrfWmLrQlLzS&#10;mrnWmrHTlbrVlrjVlrrVkrbbm7rWm7rXn7vTnsHWnMHYm7zWnsLXnb7an7zXoMDZn73am73Wnb3V&#10;ncHin8LYoL3ZmLzXlL3ZorzYnMXYor/XocLZo8DXncTapL/ZpMTdp8Teo8PXqMbaq8ndqMferMfd&#10;q8fcq7/frcrbqsTbrMXerczcqcreqcPgqszdqc3cqcnhsMjeq8nerMnbssrcssrfr8rdsM7brM3j&#10;rsrXsc3htM7hr8ziscrcsMvhqs/dr8zer8zfsszfss3ksc3fr8rcs83frs3cs87csc3ntM7dtNLj&#10;uc/gsc/jtdHju9Tet9Hht9HiudPgs9Lit9DhuNPhutLks9PfttPkuNPjwNPju9XmudLmudXjvtLg&#10;udbku9PjutjnwNXiv9LkvNbmxdflutfhwNnlwNniv9jmw9nmv9vnw9jkyNnqw9zrw97mw9rjyd3l&#10;xdvmwN7pyNvoztzlxODnxtvmxtzpxtnpwN3oyN3oyN7p0N7jxtvryOHlx9znzeHrzN7lxd7vy97o&#10;xtrsx9/pzOPqxt3qzuLtx93nz9zry+DtyuXn0OPqyuDsy+Prz97o0uXo0+DpzuXtzuLxzuTqzuLt&#10;zeDq09/t0OPuzuLq0eTr0uXs1OTwz+fo0OLu0uTr1OXq2ebt1Ofq0uTt1ebv2ejr2Ons1+bv2OXr&#10;4+ns0+nw2ebv1unr1eny2enu2urw3Oru4uTr2+bu3+nq1+ny3unv3Onv2uXu3evx3evx4Ojs3+rw&#10;3Orw2u3s3+zu4Ovu4u7x6e3v4Ozy4+zs3+3u3+fw4Oru4ezy4+3y3evv4u7s4uzy4e305PD14e7w&#10;3u/w4e3x5+7w2+vt3Ozu4Ozu4e3x4e7v3+zw4+3z4u3z4+3t5e3w5e/x5ezv4PDz6O705fHy4fH0&#10;5PD14On15u/v5e/v5vH05O/66/Hz4fDy5fD06fL06vD16/X36vD26fT05/L26PTv7fL17/X17PT0&#10;9PP18PT27/j18Pf28/T28Pn49fby9fn19/n49vf29Pf68vn38fb37vb17PH07fXz8PT26vT18fH0&#10;6/P46vL47fP05vXy7PPz6/X16vT15/H37fP07PT06/Ty6/j27fP46/L36PX06vP06vP46vPz7PT3&#10;7/Xy7vTx7vT07vf37vTw7vX17PX16vX47fXz7/X17fLz7fT48fXy7vH26fT37fL27vbz7Pb57fX1&#10;7fTz7fH07fPv7vTy6fP47/P28PPz7vH07fPz7/Xz7/X17/bz7vT28Pbz7/b06vT18fXy8vX28PX1&#10;6/b28fX08vX19vX19Pf08Pf47Pr88Pj18/fz8fb19Pjy8vf48fj18ff38fb28vb09/Xz8/b27/b3&#10;9Pn19ff09fj38ff38fX48/v38/X68ff58fb47/Ty8fb28/n48/b28Pr79Pb38vf38/n39fj37vn3&#10;7fj78ff08PT38fj38Pn48/j28/r29Pj49fr69Pn39fn29vr48/T48/n28/j38/j28vr39vj09vj1&#10;8vj79/v39fj59fn89vj69fb29fr49fn39vz48vn5+Pn39Pn59vj18/r99vr39/n09/v69/n88/f4&#10;+fjx9vr99vn69vn59/n09fr89/r2+fj3+Pz48/n6+fn09/f58/n69/n6+Pz29vn39Pf48/v49vr3&#10;9/r59vn4+Pn59/r68vn49/r39Pf59vj69/r59vr69/v4+vr29fn6+vn39vn6+Pf29fb5+Pr49/r7&#10;8/r69vn2+Pr49/v49/v19fr5/Pr3+Pv7+P729vr7+vn6+Pn69/n09/v5+Pr49fr59/j5+Pr5+vz5&#10;+vz7+Pr79vr3+vn7+Pv5+/r09fv4+Pv3+Pr2+fr69vr5+/j39fz69vj39fn8/ff59/r59vv7+vn5&#10;+vr6/Pz39vv6+fv69/r4+vv7+P38+vv48Pv++/r8/fz5+vv5/P35+Pz++P38/Pz8+v38+vz78/z4&#10;+v36+fz8+vr59/z59vr5/fz69fj58/b29vn79Pj48/r59Pn78vf57fb67vf55vP58PX46fX37PH4&#10;6/Dz5u71EB0wLx8cKSAmJSIlGyMTIyYmICMvKSE0IB83My89MjE+NjNGMDZOLTdQPD5UN0JXPUZc&#10;QEplQk5tQFJvSldwS1t4TV97T2GDTWaHVmyKWHGRW3OWXnecZHyiZHunaYOqcIasb42tdZC1dZG6&#10;epS7dZW9gJvCfZq/fqPHfqPIg6jHhqfJhqLHhqnJia3Pjq3PlK/LkrDPianMj7HSi7DQk7DNkK/N&#10;j7DSla/Kk7DRkrfPkrDUjrPPk7PRkLbUlrHSl7bSlrPSlbbQk7XVlbjQmLbTl7LTlbjWmbvUmLjS&#10;mbXUmrrUnbrVl7vYnLvSlbnWoLzSnbvWmLnYnbzVmrvYoL3Xmb7Zn77Znb7SmbvZnrzVnMHbn8PX&#10;oLzXoMPan7/anL7YncLYosHapMLVorzdpcPXp8PdosLZpsTYqMXbo8HcqMjbqsndq8bersbbqcbZ&#10;qMbfrsjesMrarMncqsjbrMvhrcrersrdssvfr8rdsMzdrsvcq8rdqcnircrersrdsMjer8jZrsre&#10;sc7dsczgr8versfgsc/fsc3esczis8vftc7fsM3isc3fs87etc/fs8retdDes9DitM/ftNDdss/h&#10;ss7hs83bt9Hftc7hutPiutDfus7audLiutXiuNTludPjvNLkvdPhudHhvNPiu9TkvdDju9XjvtPm&#10;vtfjvNXlu9bkvdbivtbkvdfjv9blv9blv9flwdTkwdjkxNjlw9zkw9rjw9nnxdrpxtzlyN/mxt7n&#10;x9rmx9znyN7pyNvoxdnmx9zlxt7mx9/nx93syd7py+Hry97pyN7ryd3qyNrqzeDpyt3ky93pxN7j&#10;zuLpx+Dtyt/qyuDo0OLqyd7rzePrzd7pzeLpzt/qzuDszuDry+LtzOPpzeXt0OLqzuHqzOPpzuLq&#10;zuTq0ePq1OPr0eTp0ePr0eXo0+Ts0ePq1eTt2OXs0OXu1uXt1Obs0uTt1Ofw2eft2Ort1ejt2Ojs&#10;2env2Ojv2unu3ejt3Ort2Onq2unw2Orx3Oru2+nv2+ju3Ozv3urv3evu3evv2+rx3+rq2urw3Onw&#10;3Ofx3uvw4ejt4e7x4u/y4u7x4ezw3evv4u3v4u3w4+714O3y3u3w5O3v4e3u5Ovu4u/v4u7y5PD0&#10;4+/u5vDw4uzw4u3x4u3w4u304u3y5Ozv3+3w4+3v4u7y4u7v5O/w5/Dx5fHz5vDy5vHx6fH05O7w&#10;4+/x5PDz5e/05vHz6PHy5vD15PHv5e7z6PLx5/Dz6fHx6fHy6PL26PP06fD06vL06vP27fPx6vP1&#10;7fX17ff27/f39vbz8vX09vj39vr39fj38/j59vz3+Pn59fv38fX17vf06/T27/b17vb36/T07fPz&#10;6vP16vP06/P07PX06/T26/L06/Lz7PL07PTx7vTz7PP17PT06vLz7fP48PP17fT16vT37PT17PT2&#10;7fX18fTz7vT17vT17fP27PTz7PP27PT07fT37vT37fT16/f17fT26vT37Pb37fb07vT27PT27vL1&#10;7PH37vb07fP27vPz6vP17/P17/b37vT17/X18ff27/X07/X38PX27/P37vf18Pb28fb28fb27fX2&#10;8fb07vX28PX49PX28fj28PT08ff28vb27/b18Pf28fb09ff18vT29vn28fj37vf18vf38/r58vb2&#10;9Pbz8vj18PT58vf18PT48vj28vn38ff47fb78ff38/j38vj39fb28/j39Pj48/j38ff28/j48vz8&#10;8/f38/f49fn38/r39Pn49fn39fn38/j39vr48vr39Pj49Pf78vj59Pn39vr48/j89fr39vn79vr4&#10;9Pn58/n39Pb39fv69fj39Pj79fr5+Pr69vn29vr48/f49fn59vr38/n39fn39fn39/f4+Pv59Pn4&#10;9vn4+Pj39Pr49Pn49fj4+fn19Pr59fn79Pj68/n69fv49vr59vn59/r89fj3+Pj49/n3+fv39vr4&#10;+ff39fn4+Pv59fj59/v69/n4+fr6+Pr79fz2+Pn69Pn59/r18vn3+fv49vr5+Pn39/r39/v49vn5&#10;9vz59fn2+fr39vr7+fr5+/v3+fr59fv5+fz5/Pj29/z39fv7+fj29/35+vr5+vv3+Pv59vr4+Pv5&#10;+Pv49/r69/v6+Pn39/r7+/v79/v3+fz69fr5+fn3+Pr49/r2+Pr8+fr4+Pv89vr5+fn2+fr5+Pr3&#10;9vv7+fz89/r5+fv7+Pn69Pv8+vr5+Pr7+fr4+fr1+Pv5+Pv6/Pv5+/n6+vz5+v37+/z6+vv7+fz6&#10;+Pv4+Pv69vr6+fz69fv+9vn59Pr99vr6+fj48/n48/n59Pj38/b88Pj48PX27/b36/j37PP36/H0&#10;6fL4MSQKHBsqGyAqCCAoGh0hMCYzLiUtGyY1DDI+PS85MDRBNTVINTZQNz1TPEBXPUVaP0poQk5n&#10;R01oSVRxRVx6Tlx/UV2CTmWDYG2GVG6ZX3ecYHmfYXWdYYGpaoOla4WubImvcYi5comxdpO1dZTA&#10;eZrBeKLHf57Bf6bIg6bEgabHharMganMiqzMlajIiqvOj6/QjrHPlLLLj7DNkLHSkbHRjrHWmbbV&#10;l67Mk7TTkrHNkrPQk7LPlbPOja7YmrPQnLHQkbbUlbLXlLPQmLXTl7XXkrDQmLvWkbjSl7bTmL7V&#10;l7XVobzXmrvTl7rZm7zRn7rYnL3Vpb/doL/XobzTnr/bn7zcoMPWoL/goL7YnbzZn8LcpsHXn8Lc&#10;obvTpcPdnL7ansDdn8jZpsHYqMXZosPaqcjho8TXqsbcp8Dap8bbqcfbq8rhp8fgrMfbrsndtcjg&#10;r8vbr8jerczjr8bdsMrasMnUqs7dsMrhr8zdqMvcsszcqcvfssrdpMfgrMncrcPgss3hsM/fsc7h&#10;sdHdrsris8/ets7gss/jts7itc7bts7is8zfss3htc3htNLirtDdutTfu8/attLju8/dtdHktNHf&#10;ttDjutLet9PiutnntdTht9jpvdPgt9Hft9LmutHluNLivtfku9Hiv9PhvdbgvNjkvNTiudPowtbg&#10;t9LowtjiuNjou9biu9Tfv9fhwNbnwdXkwdrmv9nlxNjhv9jmx9Dkx9vlzOHmw9znxtvpyd3mxNzk&#10;y93jx9vpx97mzOLlxdrnyuLpyd/oyOLnyN7ry97ny9/qwd7nx+HozN7kzeHlw97syOHt1d/mz+Dp&#10;y+Try9/qz+LqzODr1OPnzeLnzeDm0OHpzeHyz+Hr0d/tzuHq1uLuzuPozeLqzeHs1uLqz+Trz+Hq&#10;z+Ht0uLrzubszuTs0eXrzePt1uTs0eTu1OTr1ejt1ebt1+Ty2Obr1Ofw1+jy0+ju1+jv1+nw2eju&#10;2uTt2uju2+ju4+rr3eju1enu3erw3Ont4O302ujv3uns3evw3e3u3enw4PDx4u3s4unv3+vx4uzy&#10;3+vy4+3u3urv4ent4Ovr5Ov04uzt4u3v4uvu4PDw3+nx3e3w3+7w3Oz04e3v3+zv4u7x3u3v4+rs&#10;4O3v3uvz4O7w4+7u5O704/Dx4env4u/x4e/u3+7z4fLz4+704u7x5e7w5O7t5e7y4e/y5u/y6vHz&#10;5u705vLw5vH15/Hw5vHw5e7x6vL16fHy5/D25Oz15/Hx4/Lt6/T15vL06/T06PH06vH06e/07vby&#10;8fX37ff4+fbz8vX18vX58vf47/T0+Pj38/n38/n39/j39Pn48Pb27vT26fTy7/T27vTy7Pb07fT0&#10;6PP06/L26/Lv7PTz7/Pz6vPz6vL17PD07vP26/T16/T57/Ty7fP07Pf27fX27PXx7fT37/b37fX2&#10;7vb37vX47vTv7fP16/T27vT36/Pz7fb37/X26/X46/Ly6/X18fX36/T37vf26/T16/X57vX37vX5&#10;6/Tx7/T17PX27vX17vP28vT17fb16/X38/X28PT47/T28vX37vf38/f78Pf58ff38PX38fj28vj4&#10;7fH48/X27vj48ff28vb28PX38fj18/f68/f48Pb57PL38Pj46/f48vj47/fy8/n58/X39vb38/n2&#10;9ff46vby9vj59Pf59fj48fj18Pj09Pf19fj28vf59fn68Pn09fb58vj79Pn28/b19vf58/f59Pn3&#10;8vn69Pf48/n48vj49fr29/n39/r38/n69vb79fn39Pv69vj59/r7+fr58/r29ff4+/b49/r38fj4&#10;9vn39fb59vn79/r39fj49fn69vv59fn69fn5+vv09vn49/j19fn49vj59/n5+Pr29vr49Pv19vv6&#10;+Pr99/n79Pv3+/z79/n39fv3+Pz59vn59vr09fn49Pn29/r69Pz59vr29f779/n49fb79vz29/z0&#10;+Pv59/z6+Pj2+Pr39vv39fj29fv6+/n39/v29/r29/n49fr39vn59Pr39vn5+fv4+Pv29Pr29/j5&#10;+/j1+fv3/Pf3+vr6/P35+fn49/v3+Pr6+Pz7+fn4/Pv59Pv49/r6+vr59/r79/z5+Pv6+Pr6+Pr4&#10;9/r6/fj6+Pz5/fr39/74/Pz8+Pv6+vf88/r4/Pz59vn5+fz5+Pz9+Pny9/v29vz4+fv5+v359/n6&#10;/fv3+/v39/n5+Pv69/r6/fv59/z49/j69/z1+Pv8+fn++fz49/359vz+/Pz5+P3++Pz8+Pz79/v6&#10;/Pz5+/r39/369/r5+vr79vn99fz3+Pr9+Pr49fv78fn69fj08/f39Pj28Pb47vb16/T47ff47/T3&#10;FxgnDioiFCA2NyQZGzE0ESgxJBY2KCY3NS9CLDJBPzNCMThKOjpRNj9WOkVbPkdgP0hjPk9uSVNv&#10;SlV1TVp5Tl9/VmCEVmqEV3GWXHWRYnKUZn2dZHyga4Klb4Wtboiqco+yc5G2dZO5eZG7e5vBfpy+&#10;fJvAf5/AhaXEhqnIianJhqnIf6fLiqrKjK3QibDQkqXKjarPja3KjK/OkbHOk7DKi7DNkbDTlLHP&#10;kbLSk7LPkrDOk7TNkbTRmLTQlbPRm7nSl7PTlrnRmLjTk7jUnLvWmrjWnLvXlrjWmbzWmbnZm73U&#10;nLval7vWoL7Vmr/Xm7nQn77apMbbpcfZoMHZocDancDaosDVpMHdocLZn8Daob7Yn8Hao8HZpMPX&#10;o8LcpcHYqMTYocPZpMDZocTZqMTaqsbcpcTcqMbcpsjdqsbdqcjeq8vdqcrcqcnhrcfbs87drcrd&#10;sMvescvesszcrMrfq8vdrMvcr8rdrsncscvfr83ds8vdr8zfrMvfsMvgrcrfrcvgs8zhsc3gsdDe&#10;ssvgsc7htM/gtc7htM7jsc3ftc/gtM7js9HktM3iuNDgtc7htdDhtc/iutLgu87fuNPjuNPiudTl&#10;uNXgtNHftNLkt9DivNTiu9PiutHjvNXjtdPlvtTju9fnu9Pjv9Xgu9TiwNnkwtjjxNfkvNTiwdji&#10;vdjlvtfivNXmwNblwNbhv9Xgw9jkwtvlwdnovdfnwdvqw9jkxt7lw9vqydvmxtznxdvmxd/oyt3n&#10;xd7oyd3qxtvlyN7nzN7pyuDnzODqzOHozODlyuHoz+HnyuDpyuDrzuHqzeTryuDryuHpzeDqyuHp&#10;zeLpzeLszuDozt/q0+LpyuHsy+Lr0eHpzOPszODqzd7qzOPu0ePr0eLvzeLpzuTr0OPnz+LwzuXq&#10;y+Lsz+Ts0ufs0uTr0OTo1eXt1ePl1OXq0uTt1eXt1ubu0+fu1+fw2ent2uny1Ofu2Ofs1+nw2ufv&#10;2Ort2Obq2+vu3ejs2uvz3Ont3evz3urr3uzw3unv4Ozw3uzv4+7w5ezz4+7v4e734+7x4e3r4O3x&#10;6O7u4+705e3u4+/w3+vw4uzx5u3x4u7x4Ozv4e7x4O3v4+7x4+vs5e3w5O/z4e7w4u3y4u3x4O3z&#10;4u3x4+3w4+7v3/D05u/x4O3w4+/y5PDy5e/w6vLy5/Dy5e/x5fDz5PDw5vHz5fDz5vD06O7u5/L0&#10;5u/w5/Lz5/Hx5/Ly6vHw5/Lz5/Hx5/H06PH06fLx5fLy5/Lz6fPy6vH06e/26vT27PLz6vP07vb3&#10;7vX18vb38Pb27fb28/b18/r29fj39Pj18/n39vr48/j38fj37/X17/b08PX37vP07vb27vX07fP1&#10;6vP17PX17/T07fT05/T08PTz7fT36vT27fT37/X28PP07vX17PL27vX37PX17vX17fb37PX47vX6&#10;7/X27vT37vXy6vP17Pb37fP17vX28PT07fL37vT17/b27vX27/X17Pb27fP07vX47/fz8PX47vX2&#10;8PTz8PTx8PT07/b17PLz7/T17fX28PX28ff17/X37ff38fb28vb47/f38fX38PX37ff28Pb28vf2&#10;8fj48fb28fj28Pf48fb28ff08Pf29Pn48fj48PT58/j37/j58/j28/j68vn39Pj58/b38fj49fj3&#10;8ff28/f18vX38/f39Pj08fj18/T48/j49Pr59vr38/n78vn29Pj29fn59fv58/n28/n39Pf49vj5&#10;8/n59Pr79Pr69/r59fr49Pv49vn58/n39vn88/r69vv39/r49vz59fn5+vn29Pv69fr79/r29Pr6&#10;9/v29/n79vr59vv59fr69vr4+Pr19fr79fr3+fr39/r39vr6+Pr59Pr68vj59vn69/j69vr6+Pr8&#10;9fv69fr49/r69/369/v69vn69/r6+fr59fn58/f5+Pv59Pj59/r59/r29fn4/Pn49/r69fj29/n4&#10;9fz4+Pr7+vr4+fr29/v5+Pr7+Pv59fn59vz8+Pv5+Pv4+Pv59/v4+Pn59fr7+Pv3+vz5+Pz49/n2&#10;9/v59/r6+Pv69/n49/r6+Pr59vv49vv2+Pz59fr8+Pv4+Pz4+fr49/z8+/z69vz6+vv7+Pr5+fn5&#10;9vv5+/r5+fr6+Pz6+vn5+/z5+/v5/Pr69fn4+fn6+Pv69vr4+vz5+/z6+fz++fz6+Pz9+vv5+/z5&#10;+Pz69/36+Pv6+fz5+fz4+vv6+fz3+vn6+/v6+/z69/r6+vz8+Pn6//v3+fz8+f77+f37+fv7+vv6&#10;9P34+Pr6+Pz8+Pv4+Pr6+Pz89/f79/v49vv69fn89fr68vj58/j68Pf48fb57fX57PX37PX4NS4T&#10;EiM0JA8jFSgyKTYoDyU6NjE2KC89MDRANDZAHjZLOzpOOD1UN0FdNkRdQElhQk9rRlRtRlV3SVl8&#10;U1l/TmKDTmmNWG6RW3WRZnuaY3agZH6naH+ebYeqbYisdYyzdJa3cpO7dpe+epG9gKG9f57Ce6HE&#10;haTIhqfEi6nKiavQkKzIiKbPia/MkrLPkLHPibPOjqzOi67UkLDNh63Mj63NkLHSlrLPkrPQkbHO&#10;kq7PkbLQk7PSlLPVk7XTl7jTlbPSmLbQmbfImbjQm7vUl7rVnrbRnbjRm73Ynb/WnbvSm77YmLnU&#10;ob7TobzanrvZnrzRqL/Vo8jgob/aocbgob3Zob/bor/bqMTen8PbpMDXn77dosHWpMHcpMLXoMXb&#10;qsjWpMDZo8TRqMPaq73TpsffrMfTosjcpsbbpsXgo8fdq8rarMzcrsjbsczfrsvgr8zctczcs8ve&#10;rczhr8zfrs7iqsrcp8vep8fkqszatM7bqc3gsczjrM3ds83hsc7fsMrkqsvirc/gsMvhtc7es83f&#10;uc/etM3ess/htczfutLjt8/htdHhtc3gsNLitNLjsdTfudTjwdPft8/ltszht9Piu9Xlu9Xmt9fk&#10;uNHlu9Diu9LhutLhvtXlvdHgt9HlwNThvNTku9nivtfnvtnjwdfmudfkvtnkvtfltdflvtzowNjq&#10;utDnwNTmu9jlwNjkwtfoxNnludzlwdvlxNnjxN3nxNzlxtzmxtnkxNzpwN/kxNrnyODnx9/qy+Ho&#10;yN/ryd7ny+Dl0uPmyd7pxuPuzuDmzOLqzeHsyuXtyt7oy+Xqz+Dq0ebs0OLqy+Hwy+Hpzt3oyuHu&#10;z+HnzuTqz9/tzuHryd7vzuHr1eDt0OTtzeHrz+Pu1ODv0OPs1uTpzuTs0eLq0Obt1eLr0+Xy0eTt&#10;z+Lt1unv1+br1unv0+Tu0Obt1+Ts1+ns1OXy1ePs1uft2Ofr1unu2ejs1+nu2Ort2Ory1eru2ejt&#10;2+nw3enu2u7u4e3u3urw3enu3uzs4Orx5ezv4enx2+vw4e7w3O3w4urq4vDz5+7u5O/y5ezt4O3x&#10;5fHy5uz14+3v6O7w4+zy5e3w4u3y4fLv4PDy4e3v4+3x5evx5u/v5vDy5O7x5+324O7w5e/v5O7z&#10;5e/15e3z5e/s5e/x5u/u6fHy6fHy6fHy6fHy5vLx4/Hy5fH05vL06fDy5vH15/Hy5vLz6fL06PX1&#10;6PP25+7w6PDz5PL07PL15O/25vHz6PL06O/16fH35vLz6fHy6/Hz6vb56vP16/L07/T26/Xz6/Lx&#10;7fT47vX27fX17/nz9Pj78fn19fn38vb18Pf38/n47fX28fXz7vX48/X17fX37vT06fT57vX27vT2&#10;6vT47vXz7fX17/P46fX17vfx8PP17/Xy7PL17fX27PT37vj17/T16fX17vb08fbx7vX17vXy7vT3&#10;6Pj67/bz7fXz7PP17fHv6vT37vXz6fP36vX37/X08/j47vX17vX37/T47/fy7/X17vTy7fP26vX5&#10;6vL27vX47fT28fXx7/X28fb38fb28vX68PT28/X38fX27/f68/b48ff08fj27vf09Pb28PP08vr2&#10;8Pb29Pr28vn18vn58ff39Pj28Pn57/n38PT48/n49Pf59PTy9fr38ff68fn29fj49ff19fb78vjw&#10;8Pf38/r38/f58vj38/j38/f48/n59/f/8/n29Pj+9Pr49fr99fn29Pb58/n49Pn39vr38/f79fn4&#10;8/z49/r59vr68/j89f31+Pn3+Pn48/v29fb59fv49/n89vr39Pn69Pf4+Pn49Pr49vz1+Pn5+fr6&#10;9Pv7+/r3+Pv49/z5+vv49vv7+Pr59/329vn89/n99vv59/r5+Pr69vv8+/369/v39fj79Pb48vv5&#10;8/z8+fr9+fn49/v58fn79vr49/328/r69Pv3+fn2+vr79/r89vr39vf49Pr69/z4+Pr2+fv3+/z1&#10;+Pr2/Pr69/z9+Pr9+Pv4/fz19vv2+fr5+/v38/r79fj68/n5+Pr5/Pz79vr8+vv59fr7+vr69/z6&#10;8/n69/v5+fz5+Pv4+P74+Pj2/P7/9Pv5+Pn3+/z49vr/+fr09/v6+vz6/f359/36+/32+fz4//v5&#10;+fv2+Pr39vv8+Pr6/P36+vn6+fr6+v369vr7/fz6+v39+vr1+fv7/fz5+Pz5+/z89/v6+/v79vv6&#10;+fj3+fv5+vz8+f38/vj7/Pn4/Pv89/z7/Pv4+vz6+v75+/75+vz8+fz6+vz59/n7/v38+Pv49vn4&#10;9/369fv8+Pj7/vr49Pv6/vr69Pz49fr39vr99Pr99fj67/j78ff86/X78ff47vX38vb6LiIsICgt&#10;LiYxLCg0CiQ1JSM1JS85LCs/NjVJMzRGNDZRMz5QPEBYP0VcO0diQEtnRlFuSFhySlp8T1x+T2OC&#10;VGmGVGiLXXKSYXigYXyfZnuZZoCnboOpbYmscoyxd5C0cpO3eJS6fqDEfJzBfJ3Gf6DGhajHg6XC&#10;iqnEhqnLiavKia3NhqvHi6vNiq7Siq3PiazNi67NjK7Siq7Pj6nJj7HNkbDTkq/OkrLUkrHSkK/P&#10;k7TTmLbWlrPSlbrSlbfSl7zSmLjXl7nXmbrSmbnYmrnTmbjXmbrUmbnVmrnXm8DWn8DZmL/Tnb3Y&#10;m73Xn73Xo7zToMDan7nZob7Zo8HVosHWm8HcpcLXp8XapcDapMPapcXYpMPapMLbnr7ZpsTepsLZ&#10;p8XZocXao8TbqMPVpcfcqsXbpcXcqcPaqcfbq8bZrcjbrsncrcngq8nbsM7fr8nescvcr83fscre&#10;sczfsczetM7crcjfq83dsMzfrsrftM7grMvds83ds9DgtM7ft83gss7fs87itM/htsniss/duM7h&#10;tc3ht8zftdHittLgtNHhu8/ltdLjuM/mtdHht87ottHiuNLjt9HiudPdudHjttHiutHiudLju9Xj&#10;vNLkudPjt9LkudPkvNLku9bjtdPiudXmwNTjutXiwNbovtflv9bjwtfnvtjlv9bjv9rqv9fkwdfl&#10;vtfovtbkv9jlv9jgxNjnw9vkwNnmwdrlwdrnxNnnxNvnwdvnxt3nyNzpxtznydznxt7oxNjoy97m&#10;zeDozeDpyNzo0d/oxuDvy+HrzuHpzuLq0eHqzuLqz9/p0uPq0OLnzeLp0OHr0eHqyODpzuPpz+Hr&#10;y+Lt0uPq0uPp0+XszePq0uPr0OTt0ODq0+PvzuXu0ePr0+Xvz+Xt0eTs0eXt1OPp0+Pt0+Tq1Obr&#10;0OTr0OTu0+Pt1OPs0uTt0+Xq0+ns2OXq2Obr1eft2urx1efu2ejt3Onr2ejv1unt2Ony2unv2evw&#10;2+vv3+rv4uzz5u7v4O3u5u/z5u3x6O/y5u7y4uvt4uzw4e3z4O7v4+3w4u7x4/Hw5O7x4u3w4e3z&#10;4+zx5u7w5fDz4O/z4uvy4O7z4u7y4u/z4+7x4u3x5O/w4+3x4ez24u/y4u304e7x5O724+3x5e7v&#10;5vDz4e/z5fDy5vDx5/H26fHz5/Hy6fDu5vH06vDy6PH06fP06fHy6PDw5vH46O/z6fHy6vL26PHz&#10;6fL26fTy5/H05/Tz7PPw6/Dz7PLz6PLy6vX36PP05/L27PLy7PL06/Tw6/L07fPz6/Xz7vT07/X0&#10;7/X17/P17fX28fX08fT17/b27/b39Pj38vf39Pbz7/X27/j27/b16vX18Pb08fX47/T28fb38fX3&#10;7/b37vX27fX28Pb38fX27/X38Pf07vb37PX38Pf17fP37vX37fX27/b18Pb57/Ty7vf17fT37/b4&#10;8PT07fX17PP38Pb17fP27/X27fX27vX38PX27vb37vb37/f37/f28PX48PX27fT47fX06/T47/b3&#10;7/X07PP27/b38Pb37vTz8fb37fj38vb28vXz8Pf28vf28fb39PT58/n08/X28ff09Pj78/b39fj2&#10;8Pj69Pf28vj38fX58fj48fj58Pf48ff48/j37/j49Pn38/j48vf39Pn88/r58fj38vj28/j38/j3&#10;9Pn18/j48/j58/n49Pr88/j58/n59Pn59fn59Pj39vr69fn49vn59vn39Pr49vv69fr69vn59vr6&#10;9fr69fr39fv59fn89/v39fn49/j69fr48/v7+fr39vn49Pr7+fv09/v79vr69fr69/j69fr59Pr5&#10;9Pn29/v59vr79Pv6+Pv4+Pz4+Pn59/r39Pn3+Pv5+Pr3+fv69vz79vv59fr59vn5+Pr79/r59fr7&#10;9vz59/z79vv69/j69vv7+Pv6+Pv69vz99/z5/Pn59fz5+Pz59Pn6/Pv5+fv3+Pn29/r79vr69/r5&#10;9vn6+fr59vz59vr6+fn5+Pv49vz69/r8+Pr59/z5+fz7+Pr69/n4+fv4+fr39vr5+Pn3+fv5+Pf3&#10;+Pz6+Pv4+fv5+vr69/v5+fj59fr59vv4+Pv69fv6+Pn6/Pv6+f379vr7+vr6+fv5+fz59/n6+fv6&#10;+vr7+v34+/z8+fz79/z8+Pr6+/35+vz89Pr8/Pz4+Pz7+/v7+Pv6+fz5+/z0+fv49/r69/z7/Pz6&#10;+v37+vz3/Pz7+vz7+fz6+vz6/Pr69/39+v38+/33+/z7+Pz6+vz7+/v7+/z7+//7+fv69/z7+Pv5&#10;+/v6+Pr68/r6+Pr68/n69vr68vz99vr59Pj49Pr69Pv38fn69/b47fb57vTz8fb6LyYsJiE2Ligz&#10;Giw0IykyJCw5MTE9NjlJLjlKLThNMzpMOEBVPEBWP0hgREpmQU9pRlJwSll3T1t5VGZ9UGaGV2mL&#10;UXCWWnGPZHqiXX+fX4Sta4GjZoivbYuvc46xdZK8epm/eZu/fp2/gpzHgKLJgKLGf5+/iqfNhafI&#10;i67NjK3Nk6/Nga/Qkq3Mk7PPhqzNlrLLkqrKh7XQja/Qi7HSk7HTlrbOirDOkbLTkbLKkq7OjrLP&#10;l7bPk7rRlLTSlrrXnbbNlLPRlbnVmrzYmsHUl7jXmrrQnb3UmrnVoL3Unr7WocPZmcDamb7dmbzW&#10;n7vTornaor/Xo8Lcn8HcnsLco8Hcn8DansDZpcPbpMXbo8XeoMPeq8PXpsTbnMDgq8XapsbipMjb&#10;qcbbpsfdpcXeqMTZp8far8vfosjgq8fgpsfYqMXfrcvfrsrbscrcrsres87htM7fsdHlrM7ittHh&#10;sMvetc/grczeqsnercngr8nltNDfsc7er83hrs7dsczhtNPhtc7cu8vetdHgs9LgtM3gtNbbuM/e&#10;tM/kus/gu9DfudHgtdXluc/juNHftdPgts/jt9Llts3futLgutXlu9XeuNHiutbiudTjv9PkvtHj&#10;u9Hht83kvdPivNjhutTjvNjludflvNTkvtTiv9fhxNrjxtfjwNbjvNXmwdrnxNnlwtjivdvjwdLl&#10;wtjlwdjlwNfpxdzkwNnnw9rnutbpw9rlwdntwdnpxt7nwtrnxeDkx+HpyODlyt/pzd3ox9/p0+Lt&#10;y+Hoyt3m0OPqzeDnzOHq1uLm0ODn0OTr0eHrzODoz+Ppz+Lqz+Hq0Ofvz+Lqz+Trz+Ttz+Try+Ps&#10;z+HuzuXq0+Tu0eXs0ursz9/s0ebtzuTq1uXp1Obq1OXv0uTt1eXs0eXv1uPs0uTo0+TrzeTs1OXw&#10;2OXv0Onr1eft0+Xt1eXt1ebu1OXv1ujr2Ojs0ejw1ujs2ubv2+jw2+fv2enw2+vr2+rw2+rr1unx&#10;2+3v4Ovw5O/05e7v6u/x6vDy6/L37PHz7/Ty6fHy7PLw6fHw3+v23uzy4unu3uzw4+zv3+7x4O30&#10;4+7w3/Dy4e3z5e7w4u3y5O/04e/x5O/y5O/t5vHy4+704u7x5O7y4fPz5O7z5O7z5fD15+zw5vDy&#10;3+705PDy5+3y5fDy4/Lr5/H17PDv6/Ty5fD47PLy6PL26/Pv6/Lz6PH17PX36/Ly7vHz6fT06fTy&#10;6fXz7PT35/H18PPy5/L05fL06vHz6fH36/P16/Ty6/L16vT57PP07PXz7vT36fTz7vb37fX36/T1&#10;6/Hy8PX38ff19fj17vT27vb68vn78fj48/f18vX37/jy8ff49fT28/f28vf37/f07vf27/f37/n0&#10;8PT38fb78/b29fn48fb37/b38fb38PH37vX07/T57/X48PX27fj48fb07fX17vX17/b06PX17vb3&#10;7vf26vX37vTz7/X36/f07/b27/Ty7/X47/X57/b08vX67fb38vb37vb48Pf16/X37/Xx7PT28ff3&#10;7vb38fP28fj28ff37vX07vb37/f17vj47/f46/b48fX18vf48vf67ff77/fz7vn19Pj29f738fj3&#10;6/f79Pb07/f68fjz8ff48PX78vf39fn48Pf39vf59Pf48/r57/n49vj38vj47/f58/T38Pj4+Pr3&#10;8vj48/n49Pn88/z18/n29vv79vn38/n29vn48fn39/n69/z39fn5+fr69fz39/j89Pr69/n59Pr5&#10;8fr69fr38Pr98vr89/r39Pr59fv/8fv79fv69vr77/r69/n39Pf29/r29/r39/r7+fr49fr49vr9&#10;+Pn3+Pz49/n49/r7+f359/v39fr9+/v++vv49vn89Pv59/f59vr79vr39/v6+/r39/v49Pz4+Pz6&#10;9/369/r69vr79/r29/j89/r69/r69/v4+Pr39/v5+/z5+fn69/z59/n49/r6+vv69/z8+Pr59/v6&#10;9vj4+fv3+Pv6+vr6+vj39fr5+Pv6+/z2+vr7+Pv39vv3+fr9+fr5+Pr7+fr2+Pj4+P75+vr5+/n6&#10;8/r79vz7+vr59vn69fv3+Pr5+vz7+Pz49/r69/v5+vv7+/349fz5+P77+v35+vn4/vz4+f36+fr6&#10;9vv9/P749/v7/v349/v6/f759vv7/fv7+P36+vv6+fz59vz5+vj69f38+Pj5+/38/P36+/z89/z6&#10;9/z6/P37+/z//Pv39fr7+Pv5+vz7+v349f78/Pz8+fn7+P76+vv7+f769vz5+v359vz79Pr/+vz8&#10;+fn3+Pr9+Pv8+Pr1+Pr89fr79/v48vr69fn58/f69fj78ff68Pn69fX48fb6LiIwKDM0KCEzKy04&#10;Gh46JzE+MitBQT9GNzlJNjlOOUJWPEJYPkdeQUdjQ09qRVNxSFd6TF16UF9+UmKDXXGKVG6PWnGS&#10;YHWZYn6fY3+jboOjaoesdYitco2xdou0eJK1e5jCfZu+f5vCgaDBh6S/habIjKrLjKvLiKjJjq/N&#10;i6rKj7HNh6nKja/OkbDOj7PRia/Rka7Qkq7RkLTSjbPRkrLSkrLUkbLRi7LPlLLPkrLQlbTQjKzQ&#10;mrbRl7bUl7XQlbXXl7fUnLfWm7vVnrvUnLnSm7rYmbzWnbrQoLzVoMHYoL7YnLzYnb7Ynb3XnL3Y&#10;qcLYocHZpMLZo8DaoMLcor7bncDZqMXcncHhpcPZpsTcpsTbqMjbqMfbp8ndqcbbpMbdpMTdq8nc&#10;qcbhpMfcr8vcq8fiqcfasMjdrcjbp8jcq8jerMvcrc/gr8zfr8zgs8zgs8zetM/btM3hsszkss3g&#10;r8zerszess7hstDgscvjr83itM7itM/fsM7ds8zftM7mss3gt9Hftc7gs8/itNHhtM7ittTht9Hf&#10;t9Hdt9Pht9HivdLds8/gttDkudHhttLjuNTkudLguNHhv9ThvNPku9XlutHgvdTgvdbjv9bmu9Ph&#10;uNbmvtLhv9jiu9blwtjgvtfkvtbhwtTjvtflv9bmv9viwtfowdnmvtnnxdriwNnmvtrowtzlvNbn&#10;wdnkwdbjwtzmwNnlw9vmxtvnxdvox97oyN7nxNzoxtvmydznxt3kyN/nxN3pzN3pyd/oyd/ryt/p&#10;zeLtzeHozeHrz+Lv0OPt0OLnzuPtzuLrzuLp1ePpzeDp0ePt0OTs0uTt0uTq0OHr0+Tp0uTt0eTu&#10;0OXr1ebs1OTr0uTw1+Xs1OPs1ebp0+Xu0+Xu0+Pv1OXt0+Tv1OPr0+jo1ubszePw0+br0+Tv1ubt&#10;1+fs1ubs1OTp1ubs1uTr1uns1efw1+ju3ejx1ufv1Ojt2Ofw2Onu2ujw2uru3uzu3evw2uvx4uzu&#10;5PDz6/Dw5u/y6O/16vHz6/L07vT18fX37fL16fL26vLx5e3y4u7z6O/x4e3z6Ovt4+/y5O/z5O/x&#10;4uvx4O3x5Ovt4+705e3v5fH05u/v5O/y5fDs5u/z5vDy5vHy6PDz5fDx5u705vDw5/Ly5+/x5fHy&#10;6PHz6PL26fH16vP06fTz6/Ly7fP07PH17PPz7fL17fP17vP07PT06/L05/L06/X06/P27vP08PTz&#10;7fT08fPz7fT37PL27fT17fT07vbz7PT36/X07PT27fP17fX08fT57PX27vP17PP06/D37fX17vT2&#10;7/b28PX17/bz8/f29vb49Pn68fb49fn59/r29fv39Pj38vf38fX38vf58vb38vj2+PX39Pn19fn0&#10;8ff48ff39Pf38Pf28Pf38fb48PX38Pf38Pf77/b27/T17vX38ff07vX17fTz7/f17PT27PX27fX1&#10;7vX37vX27fT37fX17vb27vL37/T47vb18fX47/X28Pb28ff28fb37fT57/T18Pb57/b37/f48Pb1&#10;8Pf38ff18vb38vf08Pb38/f28Pf37/b28Pb77/X58ff48Pj48/j18fb28/j18Pj38vb69Pj28/j2&#10;8vf48Pj29Pj48fj78vf58/f38/n17/b78vj49fj28vj48vn28vj48fb68/r58vj38/n59Pf79vv6&#10;9vn29vn6+fv49/n69Pj59vr78/n49ff49Pr89Pj59fn69fj59vv59vr59f759Pv59vr39/j6+Pv5&#10;9fj69fv7+fv69Pj89/n39vv59/r69/z39fv69/j69/v4+fv89Pv7+vv39/v49/n59fr59vr09vv5&#10;9vj59/z5+Pr69/v6+fr39/n4+vv79/v69f73+Pr59fz69vr69/r69/359fr7+fv69Pz79/v39fv8&#10;+fv69/v59vn59/r5+Pv59fv79vv69vj59vv79fv69vv5+fv69vv99/r1+fz6+vz6+Pz7+fr7+fr6&#10;9vr5+Pv49/v29vv89/r79/v59fv89/v89/r39/n5+fz6+fv5/fv4+fr69/359/r6+fr59/z59/r7&#10;+fv59vv5+fv5+/v4+Pv59Pr5+fz6+Pn7+Pr59/r7+fv6+Pn6+fz4+vz5+fv6//v5+fv6+Pv6+f77&#10;9/z7+v36+P37+Pv6+fv89/v7+/r5+Pr6+Pv6+/z5+P34+f36/Pr5+Pz8+vv3+Pv5+fr8+Pz7+fz6&#10;+v37+v36+Pv8/Pv7+/z9+/38+v34+vz6+/z6//34/P78+/74+vz6+v39+P36/vz4+Pv9+vz8+fz8&#10;+vn5+vv6/Pj6+Pz79vv99vr8+Pz99fj69fn89Pn79Pn58ff78PX48/b7NC8qHSU5FjcvNig6KTE9&#10;Ni87FzJBOjVGMTVNOT1SOUFXQkZbQ0lcQk9qQFFySFJySVd2TmF+Tl+EUmaGVWeKW3KUZXqWYnSh&#10;ZXibaIGpbYWtbIinao62eJKzd421e5m6g5+9fJ/FgqLAhafHf6TGjqjIiKjJjK7OjqzIkLHRjLfU&#10;i63RjazIkq/PibHOlrHMlbLPlbnSm7HOjLXYkLDSk7PSk7HPkrDUkbLKlbTPj6jMkrHPm7nWnLjQ&#10;lbbRmbLVlb3YkrXVlrrQnb3Tl7jZnb3an7/XnLzZoL7Zob3YmL7Yn8PYm7zZoMPbo8PYor3XncDZ&#10;pcLZp8bXoMPcnr3hpsLcpcDXpMPfrL/gp8Xcp8HXp8Xdp8PVqMfep8zfpMjgqsfcqsbbqcbcq8fb&#10;qsjgsMnbqMnfr8jeqc7irsjZrcvdqcber8zfr87etMvcqszftM7htsnYutPhs8/mrM7dsc7ess7h&#10;t87hp8nhss7htcrVs83fqs3fs8zfvtjkts/dssretM7huNHgs9Lgss7kt9Dgts7jttLiu9Hhts/j&#10;stHlutPiu9biutPiu9Ljs9HhttXfuNPlutPevtPfu9LhvNTivtThutPmvNTkvNflwtXjwdfkvtDf&#10;u9HhvtXevNPpuNfmw9Xlvdziwdnovtnjw9fkvNvlw9nlvtvjwNfmxd3mwdrjvtrnxdvnxNfmwNjk&#10;wdjpxdroytfgw9rlv9/nwtrpyeDryNrovtvgx9/oxdjlyt3pyOPmxN7pzNvmyN3qyeDq0eLozeHv&#10;zuLny+DuzeLoyuDp0eLu0uLtz+LryN3p0uXsz+Luz+br1uPnzuXu0ufs1unpzePs1eTt1eTv1Obp&#10;0ujt1ebt1eHs0uXt0+bs0uXs1OTv2eTq1eXwz+Ps0Orv1Obr1ebs1efx1Onr1OTu0eXx1+bq1eTt&#10;1ebs2ubr1efs1ujs1+ft1ujv1ujv3Ont2efv3ejw2urt1ujz2uvv2uru3Ovr2+vu5O3u5vDu5e/z&#10;5u/x4+/05u/s6PD07/Lz6vP47fb26/P49fn08fX18Pf27PL19PTy7fPz7/T06fL26O/z6O/y4e3z&#10;5u7t4+/t4+/w4vDy4fDz4+/y5Ozy5O3z5e/z5/H16fLv4/L25fDz6/L26fHz6PL37vLy6/Lz7PP2&#10;7vX28fj07vb37vXz7fT16/T17fP17vb27/L28PT27vT27/bx7vP37vXx6PHy8fX07fb68fj47vf2&#10;8fj38fj08fX39fj28vb27vf17PX07/Xz7vT28fT28fb16vX07fT27fT47vb27/f37vT08ff28fj5&#10;6vf49Pj08/f39vj69Pz3+Pv49ff69/r68/f5+vr39Pz48vn59Pr39ff39/r28fr39Pb58/n49Pn6&#10;8vj19vf78/n68/j18/f28/b47/n49Pf17vb49vf37fT67PTz7fL38PX37vX26fT37vb37vf47/b2&#10;6fb28PT38fX37vT56vr28Pb28ff37vP39Pf57fj58fn27PX28/H48fX38Pf38PX48fX17vf48PP8&#10;8fr38fb78/f48Pr48fb38vn47fX08/n79Pf28/n39Pb38ff38/f68/f39fj47vnz8vn47/n57vj5&#10;9Pn28fj58/f48fbz9Pf49vr27vj19fb48vX18Pr28vn87/n69PP18/f38/n58/j39Pj48/f28/r3&#10;8fn49ff59vn19Pr69fb49Pj59/j18/n29Pj59fr09fv59/j29vr58/j29/n58vv79fr68/r99vj2&#10;9vz79fr69Pb49/z7+Pz59/v++vz29vz+9Pv89/v5+fz69/r78/n79/b48/n79Pr7+vr6+vn29vv6&#10;9vv7+vr6+Pz5+f/6+Pr79/f9+P349vr98/v5+Pz59fv69vr79vr99/z59fv89vv8+vv79vz7+fv1&#10;/fz69fr5+P32+vr4+f//+vv7+fz5+fr49Pr49Pv5+vv99Pj29/j39fr7/fz69fz79vj6+Pz7+Pr3&#10;+Pv7+vz89vv5+Pv29Pv7/f35+fn5+v389/r59vr69/v39vj49vr7/v32+/n5/Pv5/Pv6+/z7+f73&#10;9/j9/Pz49vn5+fv68/n69/v59P32+Pz6+Pv49fv3+v36/Pz5+f349Pz9+vn79vz4+v36+/z89v39&#10;/fz6+v36+f359/z5+fz/9fr8+fz7+/z6+vz8+fz8+vr6+/z/+fz6+/z8+vn59fv79/z7+vz5+Pz8&#10;9fv99v38+fz69/37/Pz8+f37+vz//f38+Pz59/36/Pz++v/6/f3//P/7/Pz8+fz89/z8+P36/P3+&#10;9/v89vz6+P369v399/z88v379vr69vv59Pr99fn48fj78vf89fn7LDA1KyUwJyo7LDE6MSg8LzNB&#10;NTFLMThLNzpLOkBVPkJYPUdhQU5iQ05sSFVxR1d5Tlx+UGKEVGiCWG6MVmyQXnWVZHuYZXyfZoCm&#10;aYWpbouudYqudo+xepS3eZq+e5u/gZ6+f6DAgKPJhqbGh6TJiqnKkK7Liq7PkLPVlLLPlLLNkLLQ&#10;jLDRkrPSk7XSk7HPkLPRj7DQjbHPlLTPjbLSkrLRl7fVl7XTkbPTkbHTkrDLl7nTm7nVm7nVmbnV&#10;l7rUm7zambvVnLzZnLzWoLzambzYob3WnL3UoL3Ynr3Wo8LaoL7TnsDZoMLap8DYosHbpMHapcLa&#10;qMLapsPapsLap8LcpcPbosLdqMXcqMPbp8jbqsXbp8XaqsfYn8feqsvdp8nZqsrdqsvdp8jfrcfd&#10;r8vcqcfcr8ndsszcrcfes87irszbs8res8zgss/etM3euM7dr83ktNDhss/hstHitczittHgss/g&#10;ts7htc/ftdPgsM3is8zctc7gudHew9rssdDjutHfuNHhtdTmtNHfuc/itdLjtNDjuNXit9HgttLm&#10;uNHhu9LhvNXlu9Xjt9Liw9Tgu9Dfu9PkvNflutrivdbmv9TlvdjkvNPju9bjvdblv9blvNXkvtTl&#10;vtTlv9bmvtfpvtTmwdjlwNnnw9jkwtnkw9joxdrkxNjlxdvlwtrpw9vjvNflwNnoxNnpwNnqw9rl&#10;wtvnxNzmydzkxdrkwtzpxd3mxd3pxt7nyd3nzN7qxd7syODpy+DozdzmyODpzN/nzeLqzuHqzd/r&#10;zN7rz+LrzN/pz+Lrz+Lo0OLq0OLnz+Lp0OXr0+Pq0uLo0ePs1uTq1OXr1ubx0ebr1eTu1OXr0+Ls&#10;1OXu1ubu0eTt1uXr1Ofu1OXt1eXr1OXu1ebt2OXq1OXu2ubs2Ofs1+fv1ufu2ebq1+fs1+br1ejt&#10;1Obs2efs0+Xs2ebt1ufw2Onv2Onu1eju2+jt2uzv2enw1+ny2erx3+ru2+vv3uvw4e3w4+3x5O/x&#10;5e7y5/Dz5u/y6PH05/H05fDz6/Lz7/H17vb07fH47PP27vX07vPz6vH26fPz5vH25/Hz5u7v5/Dx&#10;7PH06PHy5Ozy5PDz4/Dz5e/04u/v5+7z5vL06fHz6vHz6vL07/Pu6/H17PD17vTy7/T38fb38vT0&#10;8vb39vn47vf09/T18PX27PX48fb27/b38fb18vf28vb49Pb17vX38PL48fb38/j29Pf38vj59fj4&#10;9vb39ff28/f39/n17/j38/n28vb37fb49Pf18fb27fT37/b17/f18ff17/X28vb19vj59/r3+Pv3&#10;9fn49/r4+Pn6+fr59fn3+Pz2+vr6+vv5+vv5+Pv1+fn49/r59/r5+fr39vr5+Pr49/n39fr39fj4&#10;9fj68vj38/f39vf49Pb49fj48/j38vj38ff37vb48/j57/f27/b47vX28PP27vXz7vb57vX36vX3&#10;7vb47vb47fX37/T07/T27vf27fb37fb38Pb38ff08Pb27vb38PX27vf68Pb19vb57vb47/b28Pj5&#10;8Pf48Pf37fT48Pb48/f08Pj48fj48fj38Pb48vj27vf39Pj19Pf49Pf49Pjz8ff38vf68Pf47/f2&#10;8Pf28vn68fj49Pn38fb39Pr38/j28ff58/j28/n59Pr48/n49Pn69fn79vn59fn49fv7+Pf48/n4&#10;9Pn48vf79fz49vr59fr49fn49/r6+Pn5+fv29fn79/r69vr69fz4+Pr48/n79/r69vj59vv59fn5&#10;9/z59vn59/r79Pv49/v59fn+9fv7+vz79vv69/r5+fv6+P739vv69vz7+fr5+Pn99vr59/r9+fz8&#10;+Pv5+vz6+Pv5+/v7+Pv5+fr7+fn3+Pv6+Pr6+Pn6+fv5+Pz5+Pj59vv69vr69/z69vv69v399/v4&#10;+Pz69vv6+Pz6+vv69/v6+Pz49vv6+fz5+Pz2+Pr69/z79/v5+P76+f36/Pz6+Pv8+Pv79/v69vr7&#10;+Pz59/z6+P37/Pz7+fz4+/z79/r6+Pv6/fz7+vz49vv9+fz5+vr6+fz5+/r49vr7/vv5+Pr69fr7&#10;9vv6+/z4+fz4+Pz4+Pv49v/7+fv7+fv4+/v59vv6+vz4+/z8+vv7/f36+f79+/v7+/z6+fv8+vz6&#10;+fz7+/r6+v76+v37/Pz8+fv6+fv8+v38+/37+fz6/v/6+vv7+vv7+fz7/P38+/z7+v77+fr6+f36&#10;+/75+vv7+fv9/Pv6+/38+/37+vz6+/38+/z6+v36+/36/Pz8+/v6/P79/Pz79/3+/Pz69vr+/P79&#10;+Pv8+vz6+Pv79v3++fn59/r89fn+9fn69fn89vn+8vr68fj+LicyLzM+Mig2LC86GDJBMzdENDFE&#10;NThMLjpTQ0FSMkRlQEpkQE9oP1RxSFhzUl13UGSBU2eDV2uSWm2OUXCTYn2cZn+laH+gcYGrbIWu&#10;bo+sdI6ydo65eJa9fpa6g6G8fJ3He6DDh6XFgafLiqnJja3LkK7NkbHQjbLMk7fUkbTMmLPUk7jS&#10;mK7Rl7bSkbPRlrfHlbTXlbHOkbbVj7XUkrPTlbHNk7DNk7DSkbfUk7jYmbjVnb3WmrjSorzTlrnV&#10;l7vSl7rUm73WmbzXpL/OorrZm77bmrvXnb/XpL3WosPbpMPYoMHeoL/VnrrZpsTco8DcosLbncPe&#10;qMXdq8jbpcPdp8jdo8LdqsPboMXeqcjYpMLbpsjdp8jcqczfp8XdrMriqcfeqcvfrsjgs8jdrMrg&#10;rMfhtMzdp8vhr8vdtM/esMzhstDls83gssvhuM7ct8vktdHct9XhssvesdLgudHeu9LgtNPitdLl&#10;uM7gsNLds9DgtNTlr8zgudLeutjqtdHis8/luNPkvc/hstLiuNLis9DhuNHluMzguNTits7gu9Dh&#10;u9bhvNfludPjvtTivtTkudjqudTiv9bovtThv9fmudTnv9jku9zjutfkwNjlvdrjwtzjwdjqwdnj&#10;wNfmvNnrw9jnwdblwdXnwNrnxNvlw9nkw9vov9rpx9nnyd7qyN3ozN/nxtrmv9btw93kytvpwd3l&#10;wNnqxd7nyNzjw9vnz9zlxuDowuDnxtzmy+HozN/nxuLoyODpxuDoyuDqyebsz+LpzObqzOHt0uXr&#10;zN3rz+Xp0eTpz+Tn0eHp0OXx1eXqzuPq1Ojr1uHr0+bq2ePszuXt1ubv1uXt1ubs1+Tq2enr0+by&#10;0ubu1eXq1OXt1Obt2Ofs2Ofu2Obr1eTv1ubt1ufv1eft2Oju2ufp1ufu2ujt1+bt1uTw1ufx1Ojr&#10;2Obt2ujq2enx1+rz0Obt3Obu2+ju2+np1+ru2ejv2ufv2ery2Or03ery2+rw4enu5Ozv3ezz3uvv&#10;5O3z5O7y4+/x5/Hz5vL05/H06fL06fTz7/T27vT07vXy7vH26/Tv7vLz5/H36/Hy7fP57PXy5vLz&#10;5e7x6/Lz5PDz6PHz5e7y5ez06fDw6PL06PT15/T17vT07vX58fX18/n27ff28fT28fb27/j29fn5&#10;9fj29vf49vn19/j57/Ty7/T48fn28vf3+fr29/j69Pn28ffy7fT58/r6+Pz3+vr39/r6+Pn69Pz4&#10;9/r3+Pv9+vz4+v379vz39fr59fb09/r28fj29Pn49fn39Pj79Pn39ff49vz4+vj3+fz49/v3+Pn5&#10;9Pr7+vz5+vv89/n38vz//fz6+P36/P38+Pz7/Pz5+vj8+fv49vz7+Pv69/31+/v2+Pz59ff39vb6&#10;9fn69/n38vv7+Pz79fr49/r39Pn58/n68fX18PT47/f77/n07/f48fX37vf08Pj17/T57fb37/b3&#10;8Pf77fb36fb37/f09PT28fb28ffy8fX47vbx7ff58fT16fb37/Ty8Pb58fb37vf38vj57/r38fT4&#10;9Pn18/n58fj47Pn48vf17Pj48vf59fn29Pf49Pn18vj48ff18/j48Pf47/j39Pn28fj49Pr28fn7&#10;8Pj29fj59fb18/j38/b18fn59Pr29Pr39Pr48/f38/n29Pn3+vz48vn58/v59fr69vb38/r4+vr6&#10;9vv18/j49fn59vb7+vr49Pv58vv89vv79/j29/z79/r39Pj99vv49v359/r59/j3+Pz6+v38+fv7&#10;9fn/9fn79vr69vz79vz9+/z79vz49/r59vr6+Pr69vr69vr69fr79fv47/z59fr69vv8+fv7+v75&#10;+fv7+/369/v8+fj7+v369/j59/v29/r79/v88vj1+Pr5+f36+Pv4+fz/+fv99fz++fv4+Pv59/r/&#10;+/36+fn69/r3+fn7+Pz8+fz9+fz/9/v7+fz/9vr6+P389/z6+fv7+vv6+/z6+Pv4+v/6+vz49/z5&#10;+vv7/fz4+f79+/v4+vv6+vz5+fv69/j6+fz79/z6+Pv8/Pz4+v36+vj8+v35+/n79fr6+vz6+/v4&#10;+Pr7+fv7+/z6+v349vv8+vv6/fz69/z8+P37+fz5+/76+/z19fr9+fv6+Pn6+f3++fj8+v36/vn4&#10;9/r7+vv2+vz99v39+vv+/P33+Pj9/f36/Pz7+vz5+fv7/P3/+/z7/P36+/36+fz7/Pz6+v77+/v6&#10;+Pz2+fv6+Pz8/P39/f3++/76/f7++/789P3+/v38/f79/v37/P35+/75+v79+v3//Pv8+vz9+vv7&#10;+vz7/f75+fr99/r89/v79v789/n4+vv79f3/8fr89fr+LzA4MSU0Liw8My88LzVBMjVFNjZMNDhT&#10;OkFZO0ReREtiRE5rRlRzSFV0S1p1T2KAU19/WWeEXm+JYXSSXnWbZ3ibaoKhbIGmbImyco2wcpG3&#10;eI20d5e9eZfAgZm/gqDCg6HChqXEianLharIkavJkK3MlKvMk7TQlbPMlbfPl7XQkLbUl7PUmLbU&#10;mrnVmbTQl7bSnrbRk7rWlbXSl7nSmbXTlLfTnLrTk7XZl7jVl7bXnLnVmLrRlbjUkrnYnLvVnbzV&#10;nrzSn7jYo8DXnr/boL3Zor7Tmbzaor/WpMLWn8PYosLansLaob/Wp8TapMTeocTbqsPXpcTeqMXX&#10;o8Tbp8bcoMXfpsbZqMTWp8PcpsXcpMLbqMLcpsfcrcnfq8jarcjbrcjdrM3eqsjjq8jbsMvfq8/h&#10;r87isMncrcnfr8neq8zistDgsM7ir8vdtc/istDfvNHjtNHht9Hjt9Ljts7ktdTiutHfsNDjttLg&#10;tdHft9Hjtc7fuc3gtNHhs9DfuNTgttLfuNTht9Lju87lttLlutHitdPjudDmtNLiuNDjvdbhu9Hk&#10;vtblvtPjwtjkvtbivtfjw9TlwtfkwNnmv9fkw9jlwNfkvtvovdHfvtThxNnkwNniw9nkw9jjwNnl&#10;wdvnwtzovtXjwdvnw9jqwNrnwtnmw9vnxNvnxNnlxdzpxN/qxtniw9zoxNroxNznw9vnyt3oyt3n&#10;w9vnxN7vxt7oxtvnyN7qx97nyN/qyNzoyt7lzODsy+LqyeHpzOHpzd3tzuLr0eHozOTpz+Pvz+Lp&#10;0OLu0uTt0+Po0ePq1+br0+Ts0uXqz+Ls1uTq1Obp1efq1Ofv1eTw1+js0ebt1Obu1ebx0ebt1uTu&#10;0uju1+Xr1Ojv2eXw1+js1ejy2Obu1Ofu1ufr1uXu1eft1+Tu2Ojt1efq1+Xu1ubt2Onu2efr1+nv&#10;1ujx2efr2eru1unt2Onw2urw3Oju3enx2Oru3ezv3Orw3Ozw3urs3erw3erv3uzz4enx3e/w4Ovv&#10;3+zw4+315e/z4+/05PDx4e/v6vL07fP26vL27/X07/X57PHz8Pf39PX17/X37vXy8fX37fP05/Dx&#10;7O/y7PPz5/Ly7vT07/T07/T18fL07/P06fTz7/X59/j19vn4+Pn3+fr3+Pn48vb18vb48/f19Pj3&#10;8/j49fr48fj59Pf59/f49vn69fj19fn49vr5+vj39/z89fr39/n5+Pr4+vr6/Pz6+fv69/z5+vv5&#10;/P32+/v6+vr5+P369/n8+Pv4+Pr29/v69/r69fr69fn3+fr49v37+fr9+v36+fv6+f32+fv5+vv+&#10;+Pv5+Pn5+Pr7+/7++vz5/Pv2/P37//36/Pz6/Pz4+fz7+f32/Pz6+v37+fv8+/38+Pr4+fz5+/r7&#10;9/r5+Pv7+Pv29fz69vn59fr59Pn68/n58/v58fj28vn68vj48vf29Pn58/r27vb37fj38Pb47fb0&#10;7/X37fb07/b38Pn17/b37/b38PT58fb38ff38Pn68fX38Pf58vj17/f68fj27/j58/n58/v58vj5&#10;9ff18fj48vb48ff38/f49fb28/f48/j57vf48vj49fj58vn48vj28Pj58vj88vf57/j48vf08vT4&#10;9Pj68/j28/j49Pr79Pr68/b6+Pr59fr09fr88fn68vf59fn39Pb38fn59fn59vn69Pn48/r49vv4&#10;9fv79fn59vn59vn49vv59ff69fv19vj4+/738vv5+/r59fr4+Pr69/r99vv79/n69vr59fv69vr5&#10;/Pr69/v5+Pz3+vv6+fz69fr49/v79/r6+Pz2+Pn49/r69v369vv89/r59vv59fr5+Pv6+Pr5+Pz6&#10;+Pr6+fz59/r8+fz6+/z59/z79/z69/v69v389/r6+fv7+Pr69vn8+P36+P75+fz89Pv8+vv4+Pv5&#10;+fz7+vz4+Pz9+Pz6+Pr5+vz6+vz8+/z2+fz6+fv6+vv7+vv5+vv59vz7/Pz69vr3+v35/Pz6+Pz7&#10;+/z7+/v7+fr6+fz7+Pv6+v37+vv8+vv6+vz6+fz6+fr5+fz8+fz89/n8+f38+/z4+f39+Pz7+/z5&#10;+vz69/z9+fz4/Pv7+v37+vz6+/z8+fz/+/z6+f74+Pv7+f37+vz8+/z6+Pv7/P38+fz8+fv4+vz7&#10;+fr++Pz3/f77+/z7+vz6+vv8+Pv9+Pz7+vz7+v379v77+vv9+f78+/39/f76+vr7+fz9/Pz5+vz6&#10;+fv7+vz7+/76+vz9+fz7+f76/v37//79+/78/f76+/39+/37+/78+v3/+fr6+/z6+f3+/fz7+vz6&#10;9v379/379/7+9vv89vr49/v89vv89vv79vz69fv8Nig6KDE6KjBBJypAOzBBLTZJMzxMNz5ZN0Nb&#10;QkhfRE1mR1FoS1FuSVh4UVh6UmeBTWeGW2yGWHKKYnaSZ3ahaH6fZXuncIatd4qtdpGzfo+xeJfB&#10;gJa0fp/CgaHChKHCh6nHiafLjbPHjKvMia7Nk7HQlLHTkbTRmbPPl7DQmbrRlbfTmLHTmbjUobzU&#10;mrjXk7jRm7jVkLfVlrTXmrTWlbbSn7rSmrrWk7fVlrfWnb/Wm7vWmr3embrVnLXWmbzWpLrUnMDa&#10;ob7YoL7Xnr/bn7vWobvXo8HVn8DYo8XbpsTdosLcosXepMHZo8fepr3Yo8Xbp8XdpMbgpsTcq8Xb&#10;qcbcrMbcqMLhqcPXpMbcp8rfpsXcrcngpMHarcfgrcndqsjgqMjjqs3cscreqszgssvdr8zYs83g&#10;qM7mtM3dsM7etczdtNPgtdHktcvhttDkt9Lhuc/ltdDnuNPjutHhuNTiutHgudLhudTftNDju9Li&#10;tM/iutLlts/kts7euc/jvM3gttLivtfhuNXnuM/iuNLkr87mu9LiutLrutDhu9bjvNbjutHmt9bm&#10;vdbuv9fjvtrpvtXkv9ngwtbnutDmvtvkw9vnxdXhwtrpvc/evt3owtfgvdblwtfnv9nkwdbow9nn&#10;xdvkxdnmv9nmvdrqwNrnw9rlxNzmxeTnw9roxdnnyd3lxtvlxtrnw9vlxdznwt7pxdrnwtnnydzp&#10;xOHuxt/sy93kx93pxt7qx97oyt/vyuDlzt7qyN/ow+Hvy97px+XozuDs0+bszeHr0+TpzOPuzt3p&#10;1OXr0OHu0uTqzuLu1ubrzufs1eHs0ujt1OXt1eTt0+Tw0uXu2+ju1ebx2Obt2Obt1ebt1uXw2eXu&#10;0ubt1ubw0+jr2efv1uXt1+Xu1+7v1+fs2evr2OTt1unv1+fv0+vu2eju2ujw2uru1Ort2ery1+Hw&#10;2Orv2uru3ers1+Xw3Ozu0+rz3Onw3ens3ezv3+nv3+zw3erw4ejw3erz2urt4O7w3u304Ovv3ezx&#10;5env4Ovw3+3x4u7z4e/z7fL17vT56/T28fTw7vT37fLz6/T48vfx8Pb27vX27/b08vX27vX18/X3&#10;7/b28vn49vj29/339vf3/P37+Pj3+Pr29/j3+Pn39vj5+/r0+Pr49vn6+Pn58vf49fb59Pj29Pj4&#10;8/n78ff19Pbx9Pn59Pf59fn38/r69/n49/r0+/n29vr59/z6+f32/Pv4+Pv6+Pz49/j4/P369/35&#10;+Pz8+f39/Pz9+v36+vz6+/r5+v/9+vj39vv58/z6+Pv++vr69/v7/fz6+Pz69/v5/Pv6/P75/Pz8&#10;+vn7+fz3+P38+/z5//38/fv59/35/P36/Pz8+/35+Pz8+/z6/Pr6+Pz7/fv3/P758vr8+vz68/r6&#10;+Pr69v359/r68/r79fv89vn39Pn48vr28Pn3+Pn28vn48/f38vr48Pj68vX28PX47vT29fv97fb5&#10;7/j18Pb26/f78vf07PT67PP37vn77/f27/f77vf48/f48vX48fb37vf48fb38ffz8fn89fb57fj4&#10;9fb48vn38Pj58vr27/j68Pj58/j47vn38fj09ff38Pb48vf79Pn28Pv89fj38/r18/j88/n68/v5&#10;8/n98/r59vn99Pv69fn68/v49fn99Pn69/v39/r59vn59Pv4+Pv69fv69fj79fn59Pn39fr69vj3&#10;9/v39/r69fn59fn5+Pr49Pz49/v8+Pn29/v89Pr8+Pr59/z69vv68fv19fr58/n79fv6+vv79Pn6&#10;9vz6+Pr79/v1+P77/Pz5+vn39vz79vv89/v5+/z69vv6+fv69vz5/fz39/38/Pv79fv6+fr89/z8&#10;+Pn3+Pr++/z3+fv6+P369/v79vv6+vv79v3+9vz59vr99vz89/z7/f369vv7+Pr+9vr69ff6+f77&#10;9/v8+f379v3/+vv3+P32+fv49v76+fz7+vn49/v79/z89vz7+v36+Pz5/Pv++/v8+vz79/z49/35&#10;/f36+Pz8+Pz7/f35+fz8/Pz8+Pz/+vz59vz7+/36+vv79/z7+v/5/Pz8/P359vv7/f38+/z7+v37&#10;+v7//Pz5+f////z49fz89/39+f77/fz99/z9/Pz8+f38+/36/Pz2+Pz6+/z7+fv7+fz9+/34+v38&#10;+vz6/vn4/f35/P779/39+vv/+/37+fz8+v37/fz8+fz6/Pz9+vv7+/35+v39+/r8+fz9/P379/v7&#10;+vz9/P36/v36/Pz8+fz8+/38+v39+f37/Pz8+v39+v76+f39+/v6//77+v39+fz6+fz9+v/7/P3+&#10;+/37+Pz6+Pz79fv/9/v++f//9fn8+v779/v8MjI9Mis5Ji9BMjRBNzZEMTlMPjtRO0JXQkVaP0tj&#10;QVFsR1NsS1Z2TV15VF+AVGWFVWuLWm6NX3WaX3iaZ4CjboSmcYSncYiveJCvepK0epK4e5a8fqjF&#10;gqHAhqTBgqHEhKnJjqzNkK7Jka/MmLHPj7DRlrTSl7HRmLHLkrPTmbXSlrbWnr3Rm7jUmrnVm7jT&#10;nbnQmrnSmbzXmLjXmbnTmrnUk7XWmbXQlrXSnLjVmLrWmLzWmrzZn77VocPWob/To7rWn8HWocDc&#10;oL3Ymr7bnr/bn7/XpMLbpcLXpMLZpL/ZnsHXpL7eo8HZo8LZosDXpcDYp8Lcq8bdpcPcqMTbqsja&#10;pL7Yq8jdqMjdqcbaqMbbp8Pdrcndq8fZqMbdpMTcqMjaqsjer8zersverMvfr87gq8ngscvhq83d&#10;r8vfr83mtc7gvM/kttDitNHitdDfvdDhudPjrtDltNDjuNLiuNHktNLju9Lisc/juNHlttHjsc7j&#10;tNLeuc/iuNTluNDgudDmtdPjvM3gutLiudPlvNPmutPgt9Pmu9TjvNbiv9PivdTkvtXkv9fjvdTg&#10;xNrlv9njwtflwdvkvtfmwNjjwtnlwNjpw9vlwNrnutDhwdTjwtnlx9vmxtnlwtznwtrlxNjkwdnn&#10;xNvmxNjnwtbox9vlw97nyd3owdzoyd3nzN7oyd/lx9vnxt7pydzlyN/qy9vlx9vozd3mxd/nyN3n&#10;x9/ryt7nyt3oyd7pzeHoy+Dmyd/pzuHny9/nzd/py+HpzuPnzd/syeLt0OLq0OPt0ePq0uPt0+Xr&#10;1eTs0eLu2OXn0OTv0eXu1+Xs1ubs1OXt1eXs1ubt0OXt1ubt1+ft1ubv1ebs2enu1+rv1uru2Obt&#10;2ejt1ePu1+fv1+br1+jt1+bv1+jw2efr1eft0ebv2+ru2ejt2Ojr2Onx3Ojt2Oju2unu1+jw2Ojw&#10;2unu2erw2Ovz2Ojv1+rz3Ozv2unv2erv2uvz3Onu2urr2+rx4Ozw3uzw3Ofx3Ovv4Ovy4Ozw3ezx&#10;4ezy4+7y4/Dz5u326fT17vX17PT28/X08vb18vb08Pf47vb17fX28/f18ff39fr48/j29vj3+Pr4&#10;9fn39vr2+Pn59ff49Pr8+Pr79/n29fr4+Pz49/v19vv79/v4+Pr6+fz4/fn19vn49vr39Pn38vX3&#10;7/j39/j09fj39fr49fn5+Pv49fn39/n4+Pr5/Pn69/v3/v36+vz6+vz7+vv7+vz4/P37/Pz7+f36&#10;/Pz6+fz4/P37+/z5/Pz6+/z3+vz/+vv6+Pv9+vz7+fr3+/z7+fr7+fz5+f35+fz6+vz7+v35+/z7&#10;+Pv6/P35+vz6+v34/P36+/z6/Pv6+v38/Pv59/v5/Pz7/P35/fz6+/v5+/z5+fz7+/z9+fv7+fr4&#10;+vr8+fz6+vr59/v5+fj59fr49Pn18/n48fn58fX48vf28fj38ff88ff49Pb38fb57/n48vf37PT4&#10;8ff48fn58Pb48Pv48fb37fX47fX48ff78vf08vf67/b28Pb68Pj28/b18/n48Pj68ff48ff48Pr5&#10;8fn78vb29Pj58fn58vj48/j48/j08vj28/X58ff58vb38/n38vj49Pj59Pn88/v38/r79fj79Pr2&#10;9Pj58/n39fn29/r69fn59/z59fz49Pz68/j49fr59fv59fn39Pv49Pn79vr39/r59fv5+Pz49/v6&#10;9/v89/v4+fr6+Pv79/769fv79/z69/v5+P3/9/z6+v33+vv5+v38+Pr3+fr69/v6+fz4+Pv49vv8&#10;+f349Pr8+vz7+fz4+fv7+Pz4+/z7+Pv99fv8+v37+Pv69Pr6+Pv49/v4+Pz79v39+vz7+Pr3+Pr8&#10;9vv6+Pv8+vv79/v69/z69/n5+Pv5+fz6+vz6+Pz9+Pr2+vz7+Pz7/P35+fz9+Pz5/f79+Pz99v37&#10;+fz9+P78+Pz7+f38+/z6+vz6+Pr7+/r8+v38+fv8+/v59f3/+fz7+vz6+vz++fn8+P37+fz5/Pz8&#10;+v38+fz79vz8+f36+Pz3+fz8+Pz++/z5+fz5/P3++v78+/v7+v379/35/P3/9/z8+/v69/38+f38&#10;+/v6+/37+v37+//2+fz8/v36+Pv7/fz7+v37/fz6+/z7/Pv++Pz6/fz7/P78+v38/P36+fv6+f78&#10;+v77+v39+f79+/z6/Pr7+fz5/vz8+/38+vz4+vz7+vz5+fz9+f37+/z8/P37/fz4+/z7+/79/Pv5&#10;+v37+P77+v36+/37+f37/f78+/38+/39/Pz8/P3+/P36+/z++/39/P/8/f789/r7+/38+v3++/38&#10;+fz+9/z5+fz8+fz++Pr6+Pz89Pn79P3+KjQ5MDBEJzJBMzNENDlHNT1UOz1ZP0NXP01eQU1mPFBy&#10;R1Z3SFt5T15/VGaDUmiIXXCLXnSUYHGOZHybZ4Cob4Olc4yocI62do+6eZW+epa+f5zAgKTDgaDH&#10;habKjajJj6rIkq3NjLLQkLPWmbPRkLTSmrjUl7PSnLLXmrXNmbfSmrnVmbbRoLnVn7nWnbnUo7nR&#10;mLrSmLjXmb3cnL/Km7nVmrrRj6S6mbvXmr3Un7zYlrvXmLnWnLrWm7nWoMDYn8Xdnr/al73eq8DT&#10;ncDZpMHXpcPXp8DWpsTZqsLapb/XpMHZqMDboMXbmcHZpcLXpcTYpMjclLDHqMXbqMjdq8bbscfc&#10;qcbfncjepsXeoMjhqMneqcjercjho8niq8rfq8naqs3dr8/bscnitMvcs8vgs8vdr8/esM/escrm&#10;stPhtM3gsc/quNHhstHis9Lkt9HgstTgtdXjttTlv8zfttLjt9Xft9DltdHludPetNHit9HgttXl&#10;uNHhuNHeutLltM7lttDkvtDitdXku87avNTkutPcvNPiudDhv9PitdXnv9bhu9Pkwtbnw9rmwdfl&#10;vdXpwNjhydnmxdrow9rlwtnhw9nlxNnmxNzow9jmwM/cv9Xex9jqwdrkx9rqxN7nyeHkyd/lwdjq&#10;w9rkxdvqxdvs0NvpyNzmx9/py+HqyuDnyt7ryt3ox93oy93jyuDox93qx9/oyd/qy9/pyd3py9/u&#10;y97oy+Hrzt/lzd/nz9/oyuDqyN/jzuDry+XizuLqzeTq0eLnz+Tq0eXs0uTs0eTp1Ono1ebw0+Xp&#10;0+Xp0eTv0+Xt0eDt0+Xr1ebv1ubr1OLm1ubr1ubr1ufr1eTy1+jr2Ojx2efv0+bs2erw2uPw2Ofu&#10;2Ojs1ent1uns2ujw2+ns1+ju1ujv2ejt2Ojs2eju2unu2eXu2Ozz2Ont1+jv1ufv3Obw3erv3enz&#10;2enq1ebx1+nt1+ju2Onw1urv2erw2Orq2evx2+rv3Orr3+rz3e7u4eru3+3u4O3u4ezv4uzz4uzx&#10;4e3t4+705u/v6u7w6fL06fLy6fP07fT36fX47vX07/fx7/j18Pf49vj08vn6+Pr58Pv99fr49f39&#10;9vn3+fn49/r59/n39fr69fn5+fn69/f6+vz69vv6+/z59vz4+/n9+vz79vv6/fn39Pr47/j59Pj5&#10;8vj79fn28vT39vn8+fv6+fr0+fb7+f369vv69vv79/35+fz6+v36+fv8+vz3+fr4/Pj7+/v8+f36&#10;+/z7+/n5/fz8+f33+Pv8+/z8+vr1+f3++fr5+vz2+fz59//99/v6+f759/z89P///Pr79/v5+/z8&#10;9vr9/P77/Pj6+/z6/Pz8+v37+vz4+Pz7+f3/+/z6//35/vz9+fn6+/z7/P77/v379/n5+vz69fn7&#10;+v34+fz49/n8+/329Pv69Pr98/n68Pf57/f47Pb77/X38fz68vb08ff07vb38ff37/b48ff28vX4&#10;7/P38Pb38PTy7vb59fX38vn47/n29Pf48/r38fj48Pf78vb88/b47fn39Pj28fb48Pj58ff09/n7&#10;8Pf38/v97vb88/f28Pr69fn38vj38vj49vr37ff18ff59Pr58fn68/j49Pv49Pv78/r49Pn59Pj7&#10;8vn69fr69Pr59Pf69Pv3+fv6+Pn09fn79f759/v69/z49fv49Pr69vn78/z69vv69/389/v8/vv8&#10;9fn69/v/9f7++fv5+P359/j68/z7+fv5+Pz39/z8+Pv49vv7/Pv79fb69v78+fz29v37+fz8+f38&#10;9f35+Pz+9v/7+f36+Pz5+f399Pv8/Pv7+fz59fv2+vr6+vv6+vr2+vz99vz/+vv8+/z5/Pv7+f38&#10;9/z7+vv2+vz4/Pv/+P37+Pz99/379/n49fz9+vz69//7+vz8+/779Pz69/z7+fz/9vv8/P39+/35&#10;/P38+Pv4/Pj7+vz6/P779v37///4+v379f3/+Pz6+Pv6+f37+f78+f37+vv6+vz69fr7+vz7+vz6&#10;+fv+9/z6+vz5+v/9/P759/36+/38/fz5+vz+9fv6+f79+/z//v359v7+/P77+f7+/P37/Pv8+P39&#10;+Pr8/fz6//z8/v37+/35+/z7+fz8+f37/fn7/Pz8+vz5+v37/P36+v378/38+/379v79+v389/v5&#10;9v779fz9/P37/P3++vv++v74+v/++/z8+/z7/P77+vz8+/77+vz8+fz7+/z9+P76+v3+/fr8//77&#10;9/7//P39/f36/fz4//77+f39/fz++v3/+/z8+//7/v/4/f/79fz/+/v7/v35+v37+P7++Pv6+v77&#10;+fz5+v7++Pv+9/v69/v8+fz/9/35MjA/NjdBNDJAOTdGNjlGOj9SOEJbQEdcQUpnRFBoRFJyS1lz&#10;VV17UmKDXmiDVm2LX3GOYnmWY3iYZYCkaoOmb4escIuwdpC0fZi0gpe6fKDAhJ/ChKbJhqbHiqnL&#10;karLjqzOkq7PmrPMk7TSlbPRlLbTlrbQmbnUm7bTlrfUmLjSnLvUnrfTnLrWmrjVmrfVm73VorvW&#10;nrvWm7rWorvWnrzVm73Un7ranrrYnL/Zp7/Xn73XnrvRnrzXnLrZob3ZoMDbocHXncDfo8LbpMXX&#10;qMPWpMDZpMDUo8Tdo8Teo8XZpsHVp8PdpsTbqMPfpMTapcLVpsXbp8Tap8beqMjdp8Xcp8bYrMfd&#10;osbfrMffqMfeqcjcsMjbrMraq8fgqsnaq8jdrcbbsM3lsszeq8res8zfr8zltM3esM3hsM3gts/h&#10;sc7gt9LktdHit87fttDit9Hht9HhttDjt9LgtdHdudTjudPevdPktdPot9Hguc/ktdHgttDit9Li&#10;vdXhudPmvdblt9PlvtTmuNPjutThvNThvtTkvNjlus/nv9XkwNTnwNflvtbnw9vlwtflwdjlvdfn&#10;vtXmv9nmwdnnxNrnxNrlwdvlw9nowtroxdnnyNrqvdTjv87dxN7mwdvlxtnnw93pxtvnyNznxdvq&#10;y9zsytzlyd7ow9voyN7ryd3pyt/sy9/oxN/ryd/oyt/syd3ny9/ozODqwd7jyuDoxd7pzeDoy+Lt&#10;zeDpzuDmzt/szODrzeHnxuHs0eDozuHrzOPqzuLsz+Tr0uHs0uPr1eTqz+Tt0ePt0uXo0ePt0+Pr&#10;0ufu0+Tp2Obq0ubs2ujt2Obq0+jx1ufs1ubu1+bu1+fs1+fu2ujq2efw3ejv1+ju2Ofu2Obu2ubw&#10;2unt0+jz2+fv1+jv2Oju2+jt2Ofu2env2eru2ubu3Orv2ufr2uzv3Onu1+rx2+zv2+nu2erv2+rt&#10;2Onv2Oju3ent3erv4uvv3+zt3unu4O3v3uvu3+vv3uru4Onw3evx4ezv3O3u3uvx4Ozx4u3w4+3x&#10;5Ozx4u/35vHw5u/16fDy4/Dy5/H26fDv7PT28ff59Pb59Pf48/n4+Pn49fn8+Pv29vj49/v3+Pr5&#10;9vn8+fv69/r59/r29/r3+Pv2+vr59vv6+Pr5+Pr3+Pn8+fv4+fv1+/z5+P76+fv4+Pv39vr58/n4&#10;9fn49vv4+/v5+/v2+vz++vz4+Pz59fn39vz6+fv5+fv7+Pz7+/z6+/r2+/z5+P35+vv3/P36+vz5&#10;+vz7+v/7/fz7+vz79/35+vr6/f76+Pv5/P78+vz8+vr8+/v5+Pz5/P34+Pz5+vz4/P35+fv6/P34&#10;+/z6+/35/P36+fv6+f35/f38+/z8+v37/f35/Pz7/P37/P/7/f37+/z6/Pz7+f79+/37+Pn69vr8&#10;8/r59vr69fj4+Pz78vr48/r59/n59Pj39fj58Pj48fj48fn77/j28/f68fn68vj18fb18fb59vn3&#10;8Pb28fj58ff38PT37/j58fb68/f48vf08/j08fj27/f48vb18vn48vr48fj38fj48vb18Pn48/f3&#10;8fr79Pn49Pj28/n48vf58Pj18/b48/j49fr59fn28/r38ff68/b49Pn58vr88/r69vn49vn39vv6&#10;9Pr79Pj59/v5+Pr5+Pv39/r79/z58/n79vz79Pr79/z69/v39vv5+Pv69vz69/38+Pv69Pn4+fr7&#10;+Pv5+fz7+vr5+Pv4+f389/36+/36+Pv69fr69/v79v379/z79/z6+/v6+fv8+vr5+Pv8+P389/v7&#10;9vv7+vv6+fz59vv6+fv79vv79vn6+/z69/n6+Pz8+Pz5+/39+fz2+f77+f37+/v1+P38+vv59/z4&#10;+/v7+Pv69/38+/v6+fv79vz7+Pv79vz6+f74+Pv5+Pv7+fz99vz6+vz7+fv6+/z9+Pj8+v38+f3+&#10;+f36+v37+f37+f38+fz8+fn7+f77+vz6+/v99/r6+P37+Pn8+fz7+/z5+f/69/v8+f359vz9+vz5&#10;+/z7+/v6+vz6+vz7+P37+/z69vv8+P38+/z8+vz6+Pz8+//8+P3/+/7//f77+vv9/P35/f77/f7+&#10;+vz7/Pv3+/38+P77/P36/v39+/z8/fz6+v369/3//f39+/v9+v37+/z6+/38+/37+v39/f/6/f37&#10;+/z7/P36+v79+/77/Pv7+v38/fv2+/z7/P36+/z8/f3+/f37/fz//f76+/77/f39//76+/38+/v3&#10;+/z5/f33+/36+/37+/78/f37/f35+v77/P3+9//8/v3++v39+/39/fz7+v39+v/9+fz9+vz/+v7+&#10;+/39+Pv+9f39+fz6+Pz7+Pz7NS86PC9ENTZFMzlJOzpNNz5SRUNVRUplQ01oR1FvSllzS1x5T2CD&#10;VmV/V2uNWG6JW3OSYX2dX3efbISgb3+mcYevb460eJW2fpO3f53BgaDBg6HFh6XJiKfIk6zNiqjM&#10;iq7LkLHQk7bYl7bTl7rRnrrUl7Xal7PSmrjRmrvVoLvTnb7VnrnUnLrVmLXSnr3XlrXVm7nWnL/c&#10;nLbWmrrXnbvSob7Vn7nWorvYo8DXn8rXpcHYn77Ynb/bor/an7/enr/TpcDWpr3PpMDXoMHbpL7Z&#10;o8TXnbzbob/SpMPYo7/bosHdnb/cqMbcn8DdqMPbp8PZpcLbocDep8bfq8jdpsHZqcngqcrcqMfd&#10;qsjctMzjqsbiq8viq8jeqsfdsMvcq8rfq8vgrsvhrsrhqMzgs83itNLgsszjsMngrc/htMzbtM/g&#10;utLgts3gtNTZttHiudDguNLeudHjtdLht9PjutXkt87gu9XjvdTittHhu9rhtNDivNPkstHnutXh&#10;udPiuNjqudLjvNPku9fmutLmt9XluNPivtbnvdTkw9jjv9flwtjnw9jmwNrlw9zlwtjlx9jivtnl&#10;vtnjxdvlw9rpxdzlxNnmydvmy9/sydrnxdjiyN3qwtrmyN7oyN3kyeHrw9zjyNvizdvlxdzoxuDk&#10;x97lxeHnyNrmxuDnyd7qy9/ryd3oyt7oyt/qz97nxt/oy97m0eHky9/qyeLpy97ryd7o0d7qyeLp&#10;zeDpzODqzePqz+Pt1OPoz+To1eXozOPt1+Pr0ePr0uLq1OHrz+To0uTp0ufs0ePt0eTv1+bs0uPs&#10;1ufr1Ojr2Oftzufw2enr1eTt1+Tr1ujv1Orx2Ofp1+bt3Ojv1+jx2Ojv2+ru2efz1ujw2+bv1ebv&#10;1+fw2ezt1uru1ery2uru2urv3ezx2+zv1+vu3urt2erw3Onu3Ojt2uvv2+rz2eru1Or32u3w0+jx&#10;3Ort1uv33urv4Ovv3O3x3Oz13O7s3+3u3+zw4O7z2+zw3uzu4uzv4Ovv4O/z3u7t4u7z4O305e/z&#10;5/P25+7z6vLx6PL06u/x7vP17fT18vXy7/X28vj48Pr39/j78ff29/j5+/n99vv39/r9+Pr2/fz8&#10;9/r8+Pz2+Pv6+/389ff9+/32+Pv3+f//+fr5+/v2+Pv79vr9/Pz09vz79vz6+fj7+Pz79vj29vv4&#10;9/z7+fv4//z2+fz7+v36+vn79vn4+vv6+v34+vv59/78+/z7+/z5/Pv9/v36+fz6+fz6+fz6+P38&#10;/Pz69/35+vz7/Pn6+fz9+v/7/P37+fr8/Pz69/37+Pv9+v38+v369/77/P37+v7/+P76+v75+f78&#10;/f33//77/Pz5/f79/Pz6+/39+/z6+v38+Pz8+v/6//z8/v36/P37+//9+v3/+P389/b69fr5+Pz2&#10;+fv68/z49/v4+Pr69vr49fn58/f68fn58/j47/f28PX77fXy8vf48Pb68ff27vX28/b28ff38/j2&#10;8ff78fj36/j48/j48/j28fj58/r48fj68fn68/j39PX57/r57vr79ff69vn38/r59ff78vb18/n6&#10;8fj68vn39vf48/n58fj38Pz58/n1+Pf28vj59Pr28/f49/r49Pn58/n59vj38/n79fv58/r7+Pr3&#10;9vr69fn59Pz68/v69/329/j59vn79fv89vr79/v7+Pv29/r7+Pz29vv5+vn39fn59vz6+Pr6/fr6&#10;+Pn4+fz6+Pv3+fn6+vv49/v7+fv79vz7+fz6+Pz+9/v5+vv6+Pr8+vj5+fr68/7++Pv79/35+Pr6&#10;+Pz6+Pr59vr6+Pv68/v79fn58/n99vv5+Pr9+Pv7+fv5+fz4+vn69/v9+v36+Pz7+P35+fv8+fr7&#10;+vz79vv7+fz79vv7+Pz7+f35+Pz7+v789fz79vv7+f369/v7+vz7+f799vr6+f35/Pz+/fz29/n6&#10;9f3/+Pz5+f359/37+vz49vv+9/39+fz5+v38+vz7+f38/Pz7+fn79vz79/35+/z6+f369/36+f36&#10;+v36/P38+f369/37+/v7/v/7+/z8/Pv6+v78+f3/+v37+/z/+/76/Pv6+/39/Pz6/P3/9vz8+/7+&#10;/f77/P77+Pv/+v37+v76+/39/v79/P77+vn3+v36/f78/P779//6/f36+fz7+/36/vv2+v79/f35&#10;/P359/3+/vz7+P7++vz89fv5+v39+v74+vv8+P/++vz8+Pz8+/z8/P77+/z9+P36+/36+v/7+f3+&#10;+/z9/P79/P77+v78///5/Pz8/Pr8+v/8/Pv9+/36+f77/v79+/779v36/vv8+v78+v/9+f7/+P37&#10;/f36+vj/+Pz9+f3++f3/NTY+MDZGNzVJNzxNNkBRO0NXPUdhQEtmRlBrR1ZySlh2Tl6AU2SAVWuH&#10;Xm2OX3KPZXaTZnucbIOhboqudI6zfpO3eY61eJO4e5e/gJy+h6DBhqS/iKbJkanJj6zLk6/Ml7LY&#10;mLXSm7bOnbjSmbfWnLnVmrTUnLnRm7XTmrvTnbnXn7zUnLrVnLfVoLrVmrjXnbnXm7rapcHYnL7S&#10;n8PZobzZn7zYob/ZnLzYoMDam7vXoL/Yn77bob7Xo8HcoMHZqMHZpcDap8HVpsPWp8HYocPXo8Db&#10;n8Lbpsbcp8Pan8HapMTaqsPaqcfdosXiqMPaqMXYpsTdp8Tep8nfqMjdrMbersfepsXap8nhqsnf&#10;qsvdqcjaq8bdrcrdqMrfq8ves87bscvfrczcr8zetc3gss7gt9Dis8/csM3hscvgrc7fsM/it87e&#10;rs3gttLjttHhudPfuNPht9Dets7iuNrmt9PjvtXgu9HiutXiu9TkudTlu9Tlwtjit9bkvNPju9Lj&#10;u9Dlu9XiwNXjvdjkv9vkvdLhv9nhvNrlu9TmwNblwtnjwdjgwNfowtjlyNrhvtXkwtflwdzqwNjn&#10;wdjlv9jjxdvpxtznydvmy+Dlx93nyt7oxdzoyd3oyt7myN/nydzoyN3oy9/pxt3nyN3px93nyN7p&#10;yODpzN7oytvoyd3oxuHpyuLqyd7rx9/ozN/qyODozeDoyeDoyd/qzuDqz+LqzePryN/uzuDqzt7n&#10;yuHq0OHq0OPty+Hp0+PnwM/UzeHn0Obsz+Lq0eXm0eLu1OXrz+Tt0OXr1Ofr0OTs0+bs1+Xr1ebt&#10;1ubt1ufv2ePs1eft1OTx1ebu1uPq1+fv2ejt1ujv3Oft3Oju1+jx2unv2ufw2unt3Ort2+ns2+bx&#10;3uru2Onu3uzy2Orz3Orv2Onv3Ovr2err2+rw2+vx3Orx3+3u2Orv1+rx3erx2evv3Ovy2+z22unv&#10;3uvy3Onx4evt3evu2ujz3Ozy3uzt3Orw3uvt3evz3u3w4PDw5PDz3+3z4u/x4e3v5O7z4/D06PH1&#10;6PP07fT07fP07/X28PX28Pb08ff28/b38/j19fX39vr3+Pj19vr5/Pv69/z69vn8+fv3+/v59/v7&#10;9/z8+Pv7+vv6+/z39vv9+fr69fz9+vz3+Pv6+fz5+ff6+fz69vz5/vz6+v73+Pv79fr59/z5+vz7&#10;+Pz4+P38+fz6+/r7+fz59/f5+v36+P76+f35/P37+vr5+fz4+/z7+f38+vz79/r8+fz5+v36/fz6&#10;+Pz6//37+v36+/z7/f37/Pz7/fv5+vz7+vv7+v36+/74+Pv6+vz7+f36/f38+P36+/33/fz7+vr7&#10;/f78/f38+v39+/76+v36+v78/P38+/37+/75/P75/P37+f36+/z6+/z6+vz6/fz69vv5+fn59fr5&#10;9vj79fv38vn29vr79Pj38fj47fn48/j58fr57/j58vf37/b58/f37/f47/f38fb57fn28fb58Pn4&#10;8fn78Pn28/j58ff88/j48/r58vj48Pj48vX49ff28/r48vn59Pn48Pj89Pf39Pn48/j48vn78Pf5&#10;8fj49fr58/j48fn49Pf48/j58Pz79Pn59/n39Pr59/r99Pn78vr59Pn68vr79vn59ff49/n59/v5&#10;9fv79vr69vz69vn49vn69/r49fv69vj49vv89/n69vr69vr69vr59/v69/n8+fv7+/z39Pz99/z7&#10;+v78+fz8/f37+Pz8+/z8+vz7+v38+Pz7+Pv49/r69/v69vz69vz+9/v68/z99/z6+vv4+Pv79v34&#10;9fv3+/n89/v79fv59/v79/75+Pv89vr3+Pv7+Pz6+f34+Pv59/r7+Pv7+Pr79/z++fz7+fv6+/37&#10;9/z/+Pz49/z69fv8/Pz6+Pz9/P37+vz9+f/8+Pv6+fz5+Pz5+v37+f38+v36+v389fz++vz69//6&#10;+fz9+f35+Pz7+Pv5/P37+f/7+fz7+Pv8+vz89/v6+fz8+Pv5+v38+vz4+fz6+/v9+f36+P39/P35&#10;+/38+/36+f3+/f76/P78+v39+P3/+v37+v36/Pz6+/39+/z9/P/9+v369/z9/Pz6+P39+vz8/v37&#10;/P76/f36+v78+Pv6+vv7//77/P36+/33+v7/+/v6/P78+v3++fz7+vv8+/z++/75+f38+v37+/37&#10;/Pz9+/77//37+v36/Pz9+/38/f7++/37+/z7/P35+Pv7/v77/Pz7/P37/v/+/f35/f35+Pz9/P79&#10;/f78+v38//75/P/9/Pz8+vr6/P37/f38/P39/Pv++/78+/3//f76/Pz6/P3++/79+/77/P77+fz/&#10;/fz/+f39/fz9+vz+Mjs/LzRIODlGOTpQOkZTQEVeR0xeQ01oQk1uSVdzUFt2VF1/UmuMWm6LX3aQ&#10;YnaWZnmda4CebH+kboineZS3d5W0epK3d5y5e56/eqHIhqLEh6rIja3Li6/MkrLOlrLMl7HQlLfT&#10;mbbVoL3WorvNnLbUoLrUnLTSmLfUl7XYnb3QnbjVl7ram7vVnLnQnrrXmrnZmb7ZlrvZn7zXp8HW&#10;n7/ToL3Xmr7Wpb/Xm73Wob7aoMTZn7rYo7/WncLcpcDWqMXaoL/cocLcpcPVor7XpMTdpcLcocDc&#10;pcXfocDZq73aqMPcpMPgp8bcpMXbq8bdo8Peq8fbq8fcqcfcp8nfq8zeo8fdq8feqcjcpsXdrcPa&#10;q8bdqszfq8nfrsffrsrks8vbrMness7gsMvgr8/jr9Hhss7bt87isdPits/frsrmtc7ets7hs8zc&#10;qc7huNHhutPitdDhudHfuNLnvNLht9PfwNnju9PnudXlutTnutjmwdbgv9Tgu9PowtPhv9PiwNrg&#10;udjjv9TputTkvdTgvNflxNfnvtjkutPqvdTjv9fhw9vhvtXnxtjnwtjmxdzpwNPlw9nmxNjjvtjl&#10;w9ngwt7oxdznxt3lyN7nxt/ry9zmy97lyODnyuDpxt7nyeHozN/oyN/mzeLoz9zpyt7kyt/nyN/o&#10;y+DpxODoyd/qzt7sy97myt3rzOLry9/uyeHq1OLm0OLoxuDrzePnz+Ts0+LtzuDrzeHp0+Ln0eTo&#10;0+Tu0OTp0uHt0OTqu9LY0eTu0ubq0OXq1OTs1OTr0+Ho0+Pr0eXy0uPp0+Xn0eTy0+Xt2+bszuTw&#10;1ebv2+jv1efs1Obr1+nx1Ojw2ufu1+bv1ejt1ebx1Ovw2+rr1ujv1+Pu2erw3eju2urs2ujv3e7w&#10;2Ojy3ery3uzr3unz4Ojz2+ru3Obv2uzx4+3v2evw3Ovu2+ry3ur12Ozx4+z23e3z2e7z3ery2vD0&#10;3e3z3uzx4Ozy2u/v2u7u4Ofv3+3x4+vy4e3x4e3z4e3x3e3w4u702uzx5O/06PH06PL18PP18Pb2&#10;7vf38vX28ff37vb28fX38/v59fr29fj59fr49vr59vz19/r79fr4+Pj69vr59/j6/Pz5+Pv3+Pr0&#10;9fr7/vv79vz6+/r7+fn6+v/89/v7+Pz4+Pv8+Pr1+fv8+f389vr49/329vr5+fr1+Pv79fr++f36&#10;9/v4/fn6+vz5+f39+fv4+Pz6+vv3+vv4+v36+v77+v3//Pz5+P79+fv7+Pr7+f36+v75/fz5+v/6&#10;+/78+/74+vn8/P38/f36/Pz5+v38/fz++v76+/3/+/z9/fz6/Pv6/fz7+/33/f/4/f/8+Pv3/P7+&#10;+fv5/P38/f38+/v9/P/7+Pv/+vr5/f75+/3//P39/f37+/z7+/3/+vv/+vv49vv6+/z59vv49fn6&#10;9Pj3+Pn69Pv49fr68vn67/b88fn78fn28/f47/f+8Pb17/b48Pj48Pn68/f17fj48vn58Pf68fj2&#10;8vn58fn68Pn58vj48/j28/j58Pn68Pn58/r78vf48/n68/n59/z59fr58/n28/f48fb78vf49Pf5&#10;9fr47/f78/v28/n28vn68/f28/r68/r59Pn69Pf59Pr69Pf29Pn69Pf08vv79Pz59vv48/v49vr6&#10;9/v7+Pr79/r68/r89fz69vv69/j69/z59vz29vr5+/j29Pz78/v6+/z69/329/r7+v389/z59f37&#10;+P369/n6+f37+P37+fr79vz6+vv89vr89/r69/z1+Pv68/j7+f38+vz79vv8+Pr89/36+fj79v36&#10;9/v58/v++vz9+Pz69/z7+fz4/Pn99v35/fz8/P76+Pj9+/r79//6/fz6/Pv89v38+fz5+Pz7/fz6&#10;+f36+v36+v36+v78+Pz79P39+vz5/Pz8+Pz79v3/+fv79vz9/f78+f/+/P37+f7/+fz5+vz7/Pz7&#10;+vv++P35+v77+/37/P/89/78/P77/v78+v779/39+Pz9+vz6+vv2+f379vv8/v779v77+vz6+v/6&#10;/vz4+P3//f38+f77/Pz4/fv7+/z69/35+v389vz8+/38/f35+vz3/f76+vz59/77/f/79v38/Pz7&#10;9fv//P37+vv5+/38/f32/P3/+/73+/389f77+/38/Pz89/38/P37+P78/v37/Pz7/P36+f37+//6&#10;/Pv7/P35/P38/Pv5+v79+f36/v76+f36/Pz8/P36/P779//7+v37/P79+v39/Pz8+//99v37+v/7&#10;/f3/+/77/f/7/Pz+/f77+v37+v/7/Pz9/P/7/P38/f35/fv7//37+/3+/P3++f39+P3//Pz//f3/&#10;9/v/+vz9/P3+MzVHOzhJOzlROz9UP0ZaP0hhQkxnQ1JsR1Z0T1p3UF5+UmaEWG+MXHCPZHaWaH2a&#10;a32jbYWmcIusco2tdY2xepO2dpW8f5y/gKPAh6THiKXHjKnIj6/Sk67NmK/ImLXTkbLQnLrTmrbV&#10;nLvUnbjUm7nSoLzRoLrUoLvQm7vVnr7Sn7nSoLvUnbnVob3Vor3Tn77Unr3Wo73Wpb/Znr7Wn7/a&#10;p7zSob7ZpsDYo8HYnsDbpcfcoMPXo8LapL7cp8TbqcXfp8LYo8HYpcbZpsLdpcbapsPaqcTapcfa&#10;q8PbrcjbqMTdo8TZqMTaqsPdp8bdpsTXqcTcqMbZq8vfq8jdqMnbrMrfqcferMbdrMzfqs/frMjd&#10;q8bgrMzfq8zkrM3frsngqsrdtcrcrs3hrMrhtc7fts/gs9Dhtc7js9Dfsc/jsNLkttLhts7istDj&#10;sdHltNDosdHhuNXjtNHjt9fmutTluNfkt9Lit9PgvNXkutTku9Liudnou9XlvNPjvNXmvNfnvNXo&#10;vdbhu9Xkt9blv9Xku9fevdfnwdjlvtbkwNXowtnmwtjiwdnnwtnlwNnmwdvoxNnlxNvjxNrnx9/i&#10;yt3lwtnnx93nydvoyd/myd3oyd7py97oyeDoyeHox9/pyN7nyd7nyN7ozODqy93qyd3myuDrz9/m&#10;zOHny9/r0uLpyd/sz+Lrz+Lp0OHnz+HqzuDozd/tzuLnzeLr0eLq0eLs0OLoz+Ps0uLsz+Tsz+Po&#10;z+Ps0uPo0OPr2uPs0eTs1OTt0+Xs2OXr0+Xu0uXq1Obs1+Xq1efs0OPu1ubs1Obs1ers1OTt1+ju&#10;1ujt2ujr1+jr1ubw1+ju1ebu1Obt2+jv1+rw2enu1unu2uju2ejr2uzv2ufu2unu2+nw2+zw3+ry&#10;3Ort1evu3Ozu2erv2+vx2ens2+zv3ezt3Ojw2Ovu2+rv3uvt3erw2+7y3e3w3+zu2+zy4evx3uzw&#10;3+vy4Ozx3Ozw4e3w3+vv4+7y4u7z5+/w4O7z5O7y5O/x5vDx5vD26vDz6fL16vPz6PPy6vT16/Tz&#10;6fP46/T28vX38/L18ff49fj49Pr2+fj69/v49fv6+fr59Pn8+/r38/v79vr49Pr69/r5+fr5+Pz6&#10;+Pz3+Pr69/r89/r69fv5+Pr58/r6+vr6+fn/+/z4/Pv39/z5+fz79vv5+fz6+fv59vr39/r3/Pv5&#10;+fr6+vr6+Pr4+fz8/Pz69fz8+vz6/P75/P/7+f76+vz59/z79/n7+Pz8+/77+fz5/P36/f/7/P78&#10;+//7/P76/f77/P36/P35+/379/38+v35/fv7+P36/f7++/z7/Pv5+/38/P3+/f37+v36/P37+//9&#10;+/37/P77+vz8/v/7///8/P78/P37/P37+f36/P39+/78/P3++/39+vz7+Pr68/v29/n48vr38/n4&#10;9fr88fr69/j49vr58/r59Pn58Pj29Pf57vz78/f68/r78fj67/f68vb58/r88vb68fj78vr58vn7&#10;8/j68/r47/j58vf38fj57vf68vj58/j57/n68Pj68/n49fj58vr48Pn49Pj58/v38fb49fj48/f3&#10;9Pb08fn5+Pj59fr6+Pn59fn39ff39Pj69f389vj48/n59fr68vf39/r49fn69Pr59fz79/r69vr2&#10;+Pv5+Pz59fr79/379fr59vr49/r89/v39/r59/36+Pr5+Pr49/v89Pv8+fz59/v79fr7+f749/v6&#10;+Pz7+fv8+/v69/r79fr79vz7+f759/z69//5+P369/v69/v6+f38+P36+vz7+P779vv+9/33+Pr+&#10;+vz79f7++Pz7+Pv89/r7+f399/v8+fr6+v37+v379v77+fz5+/v79/38+vz7+fv3+Pz6+fr6+fz6&#10;9/z8+f39/Pv3+f78+Pv7+fz7+v3/+f37+vz7+v37+v39+f38/P76+/37+/79/Pz7+fz6+f3+/v76&#10;+fz9+v38+/3++v37+/78+vz8+f37/P36+/39+fz6+fv69/38+/z7/P76/P39+/v5+/38/Pz7+P35&#10;//77+/38/f35+f37/P/8+/76+f/9+v38/P37+f38+f/7+f359v78/f7++P39+v75+v36/P78/P/8&#10;/P39+/78+/37/vv5/f79/f76/P78+v3//f/6/P79/v78/f3+/P37+vz9+/35/P37/P38+/z99v78&#10;/fv8/P39+P79/Pz7/f37+v77/Pv8/P79+f7/+/38+f38+v38/f7+/f77/f/9+f38/P38+v38+f37&#10;/P39//3//Pz8/vz5/v/6+/38/f/8+v7//P78+/37+/36+v7/+/79+f7+/f78+f3++/3/+v3++/3+&#10;+/37+v7/LjlKODhLNkNUPUNUP0pfP0llPk9tQ09vRlx3Tlx+UVx8VmaFV3OPXnOUYXKRaXyfZYGn&#10;bYaodoeodYuudpe9gp3AfJ3Cg6PEiqfKhafGiKPIiKrKkLPOl7PSlLPWmbbNmrXSmbjWm7bVnLfT&#10;mbnTnLzUo7fLl7vWp8DZnrzVorzaoLzUoLvQoLjUmL3en8DVor/UnLzZqb/ZnsDVoMTZn8DWnr/X&#10;ocHXor3Tp8LaqMfgpMHbo8HVqMHapsHfo8LaqsPWp8Tbp8LaosDZpcHfpcPap8TbqsPeqL/dqMTc&#10;qMnjpMPeqcbcqsbao8Xeq8bgpsXbrMLasMfZqsfbrsbbrcjdpsTbrcrftMncsMvgr8ffsdDhqsvZ&#10;qsbbqczfrcnfrcncrM3fqcvcs8zgqczbssviqs3ls8/etc3hss/lsM/ftdDgtM/iss/it9HitdDg&#10;ss/gttLetM7mt9LitNHitdHhutHkuNPhudXkvNTlw9jrutPjwNrhuNTnutHivtPkv9XhvtnmvNjj&#10;vtXludXmvNfmv9fiwNLivtTlvtblvtrowdnnxdfnvdjkxNrhw9now9zlxNvmx9zoxt/pxt7hwtzp&#10;ztzkw9rpx9zoyNvoyd3hw9royuDoxdznyt7oyd3ryOHmwtrqyt7ozt/nyN/ryN3kyOLpyN7ty+Pr&#10;0eHn0eDp0uHsy+DszuDr0+fs0OLmz+Lvz+Poz+Toz+PtzOHnzeLpy+Luz+Psz+TszuPr1eXp1OPr&#10;0uLo1ePs1ubs0+Xt0eTw0+Xp0eXu1OXs0ujx1Obo1ujr0eTu1uft1Obr2ejr2OXs1uXu1uTu1Obv&#10;2Ojt2Obw2+fr2ebv1+vx2uru3ufs3ujv2Onu3ev04evv2ujs2ujv2erw2+rw2u7z3Ovw2erv3Orw&#10;2+zw3Ovw2ujt3Ozt2enw3ejt3erx3uvw2eru3+vw3ez03evz2ury3u3w3ez12+rv3vHt3+zx3enx&#10;3+/u3+j22uvy4PDx4O315+/w6PH45fLt5PDw5e/u4+z04/H06vX16fT28PT27vH47PX17PXz7fP3&#10;8vX37fb58/f29Pv49vr5+vv0+vr79/z6+fj39fr5+vv5+Pr69Pz4+Pv49vn4+vn2+vz59/r69v35&#10;+Pz3+Pr39fj69vz59/r58/r4+vv8+v35+/n39/35+vz49/z7+f338vj/+/359vz++fz49vr7+vv4&#10;9/r6/P359/z8+Pz59/36/Pr7+f35+fz79v32+f37/fz79/74+v35+f36/Pz5+v36+v38+Pz7+P/+&#10;+/39/P75+/z9/P74/f77+f38/f399/z2/fv7+fz8//z7+Pr5/Pz6+P36+v38+P3++v3+/P76/f36&#10;/v75/f79///9/P75+f78+/37/P79//z7/P/++/7+//7//Pz9/Pz+/Pz99/z6+/35+fn1+Pr89Pv2&#10;9vn59Pj68vr4+Pn68vn68/r18ff59vn58/b38fn17/j48/j29Pj49Pn48vb69v358Pf8+P369Pf3&#10;8Pf48/j77fj58fj58fnx7ff58Pn69Pr48/z+9Pj57/348vj48/n09Pr68/n58/j27/n38/v48ff8&#10;9Pn28/r38fn78Pr59Pn79/v78vj78vv39Pn49fn79Pr58Pz49Pr39fr09Pr49fr79/v59vz89/z6&#10;9Pr39/v79vr79vr79vr5/Pz49vv69/r78vz8+fv7+Pr89/z99/77+vz7+v789/r7+/768/n9/Pz5&#10;+Pv79fr79/v6+Pr8+Pz79/n69v359/z79/v5+vv69vz7+Pr2+Pz++vj49/38+vj49Pr5+fz69fz7&#10;9fz9+f39+fz/9/r89v36+/z59fz8+fz7+v3++vn7+/v59/3++fv/+fz6/Pv7+P749vn99//6+f78&#10;+P37/Pz79/z5/P35+f369/76+v38+v76/P36/f38+Pn79/78+f37+fz9+/38+fr6/P39/Pz9/P79&#10;/Pn5+Pz//v/8+Pz9+v36+/77+/38+P/8/fv29v78+v/6+f379Pn+/fz9+fz8/Pv7+v38/P769//6&#10;+vz6+fv0+/3++Pv8+f389/36+/76+v75/P37+/3/+/z7+Pv/+/35+/z8+Pz8/P37+/349v38+f/9&#10;/f34+/79/v3/+//7/v7++/37+/38+v369v7/+/78/P39+/z8/P76+/z99/77+/36+v36/P39+/38&#10;+f/6/P75+//7/fz8+/v5/f/8/v37/f38/fz6+/z++v78+//++/37//36+/79//36/P3//Pz6+/z7&#10;+/z//fz7+vz7/P36+/3//P78/f/4/f/9/P75/P3/+f37/P38/f/7/f7++v/++v//+P/8/P39/fz7&#10;/P3/NzlNOz5QOkBTPUVcPkZaRk1nQVFuSlZ5S1l2UmB/VGWFWGmKW2+KY3WVaXqUan2hb4Kkboiq&#10;cou1dIyyfJe1e5vAe6DBg6PCh6G6iqzJiqHIkK3Ll63LlrTQn7nLnbfTn7jWmbrWn7nUo7jRnrrT&#10;nsDToL3PoL3Xn73Sm7nXn7zVoL3XoLfVnsDWpL/Un77Zn7/ZosDXor7XpL/YosPXpMDYpb7Wob/W&#10;p8Lbo8HYqsTYpsPbpcHbpsHZpr/aqsPcp7/cpsLZq8XdpcHbo8TZqcXVq8TapsTdqMPapMXap8Da&#10;qMbcrMvcqcfdqcjgqsfbrcXdqsXdqc7arcraqsjcqsncqcXgqMjhrsnjrMnfqsbdr8vcrM/ftc3h&#10;qszgrczes8/esc3drMrirszets/fsc3itNHksM/es8/dtdDjss7dsc3hutPhtdDiudTjuNPits7l&#10;udHis8/gutDit9PjutTfttHhv9XltdPivdfkvNPlvdXlu9XgvNbluNTnvNPkvtbkvtfkxNflvtro&#10;vtfov9Xkvdfjwdjnu9nmwtblvtXhwdrmwNjnwNrnxdjjxNrhyNroxdznxNvkw9vpxNzlyN/nxN3q&#10;xtvnxtvkyd/nxNzryN3mytroyt/qy+Dtx9/px97ox97oxdzpx9/pyuHqyt7pzOLqzuLpz+HpzuHt&#10;0eLp0OHp0OHr0eHrz+Hm0OLrz+TrzeLs0eXrz+Pqz+Pwz+PszuPs0OTrz+bsz+Lr1ebu0eTszuXr&#10;0uTs1ubq1+fu1ebu0uXs2OXq1ubu1eLu0uXt1OTr1Obp1+bv1ubt1enr1+bu1ufu1+bt2+fs2Ofs&#10;2Ofs1ejt2Ojr1ebt2env2+nu2+jv2erv2+3s2evv3evu2evu3ufv2uru3Ovx2+zv4Ozy3enw3Ovw&#10;2+rv3Orx2erw3ufu2env3erx3e3x3uvy3ezv3+z12+zw3u7v3u3y2uz23+3w3+7w4O3w3ezw4e3y&#10;4ezv4O7y3u3x3ury4O7w4/Dz5+7w5PDy5fD07PHz8fX08PX17vb39Pn48vj18Pf28Pb18/j38vf4&#10;9vj29vnz9Pn6+Pr3+Pz5+Pj7+fv4+fv79/n39vj69fn69vv6+/v3+Pr3+fv6+fz69/z6+fz4+fz5&#10;9/77+vr4+/r2+fv5+vv79/z8+vv7+fz5+f76+Pv6+fz3+fz7+v35+f77/fz5+/76+/769/r79/34&#10;9vz7+Pr5+v38+v379/z6+f76+fv7+Pz6/fv8+vz4+Pv6+fr59/v3+fv5+vz6+fz5+/z5/fv4+v37&#10;/f36/v76/P38+f38/P32/P/6+v38+f37/f76+/38+v3++/37+/37+v35+fz5/v/8/Pz6/P7++fr7&#10;+/76/f37/P3//v37/f/7/v78//77/P/7/v/6/f79/v79/P/8/Pz8+/36+/z9+/z6+Pv6/Pv/9fr5&#10;8/n89Pn59/j59Pn49vn68vj69Pn58/f58/b18vj68/j39Pj49fn88ff38vf58vn88Pn58/f67vf6&#10;8vf49fv29Pj39Pn38Pn78vf28Pn68vX59Pn48/n79Pn38vr59Pr58vf78/n69fj78/z78fv39Pn3&#10;9Pb99/r29Pr59fn59Pr78/f68vr69vj58fn59fn68fn59fv58/r69fn58vv29fv69Pv39vr69/z3&#10;9vz89vr69fn39/769Pv69vn79fr69fn49Pv79Pr79/v99vv39/r7+Pv49/r69v779/r79vn39vr7&#10;+fz89vv69/36+fz69vz9+Pz4+fj69vv69/v5+fr79/379vv7+Pr7+Pz++Pv7+v/79vr5+f34+vz7&#10;9/r89vv7+fz7+vv89/z7+Pv99vz++vz8+f75+P35+fz79v39+v3++v/49/z8+Pz8+Pz8+/z3+/76&#10;+v3/+Pz7+/35+f389/7++f79+P3/+v37+/37+vz9+Pz9+/37+f37+/z7+/3++/779vz7+v77+vz8&#10;+/79+//6+v759/z/+v38+f36/f38/P38+/37+/35+f7/+vz7+vz8+Pz9+v369/z7+v37+vz4+P37&#10;+vv/+fz6+f38/fz5+fz9+/z7+vz/+v39/v36+fz7+v37+v37+P38+v38/P/6+/z7/Pz7/P38+vz9&#10;+/39+v35/f3+/P/8+/38/Pz8/P/++f78/P/9/P/9/P35+v78/f779//9+/78/P/8+vz89vz//f38&#10;+/7+/P77+v78+/3++v3++/76+Pz8+/78/P77+/79+//6/f/8+v37/P38/f35+/36/fz9/f77+//6&#10;/P/8+P39+//7///6/P77+f/8/P79/P3+//37/f//+/7+//7/+v/+/fz9+Pz8/v//+f7+/Pz6+/7/&#10;Nj1SPzxQPENWOEZfPUdjQE9tT1d1TVl1UV99VWSCVWiBWWmOYHaZX3qgaHydbIGic4epcImtdJO3&#10;d42ydp7Be5nBg6LHgp/DgajGja/KjK7Mi6zOlLHNlrTSmbbSnbjWoLvVnLrWnbnXnbrTnLvWobvU&#10;o73Xor7TnL/ZoL3Wm8LXn73VoL/UnbrTncHan77apMTgn7/Xob/Zp73WocTZpsDYpsbUpMHcrsXX&#10;psPcrsfXpsPdpMbVp8XcqMLUqcLZp8Thp8Tcp8XYp8XfqMbZpsneqMXeqMXcrcvaqcjhq8jfqMbg&#10;r8XgqMnesM7dq8nfq8zfrcjasMzjq8vfrsndqsnfrcvZs8nhr8rlqcncsMfircvdscbgrMvhsMzk&#10;sM7itdLhtc/itM3hsMvcrMvdr83gtM7guM7it9Lgts/iscngttHhu9Dgsc7hvM/gvNTiuNbiudLh&#10;uNHiutTmt9DlttXluNXmutPjvM/iu9Pjt9XjwNXgu9bnvdbiwdrmu9bjv9jhv9bmwNrmv9Llv9fg&#10;wNnmxNbhwtbhwdLjwNjnutbqwtfjvtroxNbnvtztxtvlwdrlxNznyOHoxtzox9jqy93kytzpxt3s&#10;wt/oyN/oyOHox93pwtvoxdvpydzrz93nzeDozN/ozeDoyuDqxeDpy9/ry+DpzeDo0eLuzOHr1eHt&#10;0uHpz+Pp0eLozOXrzuLp0ufp0+fo0d7q0OTq1OLu1uXo1ePu0efr1+Dt1eTo1Ons0+js0eTp1+Pt&#10;1enx1+jo0ubs0eft1uLp2efu2uvs1eXs1ubu2+fv1Ofy1Ojs1ujw3Ort1+jv2ent2ejr2+no1enw&#10;2Ojv3eru1uru2ejz2erx3ent3urx3uru2+vx2+rr3e3t2+7x3uzv2Or02+rz3ert3ezw2evy3e3z&#10;4uzw3evv3erw2+nw3eXv4Ovv2e/w2+rw3O3v4+vw2u313+3y4unv3+3w5u3x4e705e3w4e7y3+30&#10;3+3y5+/q4erv4O7y4/Dz6fP06fD17vP26vT39PX38vn69Pr5+Pr3+Pn59/n49/j49Pj29vf7+fn4&#10;9/n6+vz7+/v59vv6+Pz19/r2+Pv39/35/Pn59vr2+vz4+v34+Pz79/v39fr5+Pz7+vn6+P75+v35&#10;+vz5/Pn3+v779/z8+fv49vz6+fn69/36+Pv4+P32+fj5+P35+Pz4+Pz8/fz6/P39+Pv79fv4+f36&#10;9fr8+fv5+/v1+fv6+f32+/38+vz8/fn29//9+/z6+fn9+v38/P35+f37+vn19v79/fz6+vz6+P72&#10;+v379vz7+//6+/r/+/75+/3//vv5+v3//f38+/38+v79+/n6/v37/P37+/z++fz9/P37//78/fz9&#10;+f/9/fz6+/76+v38/f/9/fz9///7+fz//f/9/f/7/f39+f7+/P/9/f779Pn6+P37/fz7+fn68vr5&#10;9/n88/r39v358fn99vj79P369fn88/n18/j58vr59fj4+Pr68vn58/r98vn68vn98vn49/j48Pj5&#10;9Pr68vr48vj48vf68vr68/n69fz39Pr47v768/r48/j99Pf5+Pn59Pv48vz79vn78/n38Pv48vn5&#10;8/r69/r68vv8+vf09Pn58/v99fz58Pj29Pr78/z9+Pz89vv69fj69Pr39vn59f369/z79v729/v6&#10;9vz69vv39/v69vr6+fz08/n99/v88/v8+Pr99/v89vr3+fr4+Pv89vv59/z69/v79/369vr49vv8&#10;9/v59/j5+/z5+fz/9/n79/r5+Pv7+fv79/r++v379vr68/r89/77+fv+9/n7+/73+P3/+Pz69fz9&#10;+Pz69/v7+fz7+fv3/f/7+f3++f3//P35/vv2+P39/fz+/f36+vn7+f369/z79fz69/37+v38+/z8&#10;+/z89v36+vz7/Pz8+v37+fn5+f37/v39+vr8+/36+/37/v38+f35/vz6+f37+vz9+f/99vz++f3+&#10;//7++/37/fz++f38//v8+/77+f7++v3+/P36/P379/3/+v389/z6+P3+9v37/P38+P39/f37+fz/&#10;+P77+f75+/779vz//f79+v3/+vz8/v32/f37/fz+9/7+/f37+vz7+fz/+/79+/76/Pz69fz8+v39&#10;+v3++v79/fv7+////P/5+v/9//79+/38/P3/+/35/f/8/P7/+P36/f75+/7//f79/f78+/7//f/8&#10;+f39//79+v79+////v79/P78/fz4+fz/+/79/Pz9+f38/f7/+/39/P36+/38+/76+v79/v/+/P76&#10;+//7+/78+v35/P38//38+P76//3//P39+fz8+//9/f3/9/3++////P/7/P39+fz8/P//+P7+NzhQ&#10;OkNXPkFaPkhfRExmRlJsTFd0Tll5TWGAVWeFV22MY26MYHaYaHqaaHqja4SpdoqocoqxeIqteZK6&#10;fZe6fZm+hqLCh6fHjaTHlK/Lk7DRl7PRjrPVmbPNnbXTorfXmrXUnrfXm7vbn7rVo8HUm7jZm8DX&#10;n7zanb7an77YnrzTpL/Vn8LVnr/aoL7SnL7WoLzWo8Hbn7/WosDVoMDYocLZoMHao8LbpcPepcTZ&#10;qMXfqL/apsTcq8fbqsrfqcbbp8HcpcTeqcXcqcbfqsncq8fbqMXcrcjfqcbcqcbar8ncrcfcssbd&#10;rcrdssnarMfcscvbscvfrsvess7dqMffrsvdrsjhssvgsMressrdqsbissvfsMrYsM3gsczhtc3f&#10;q83jsc/ht9Lgrs3hstHhtc/ess/gsc/hss7fss/jtdDfss7gttPkudHhuNPgudLfuNPiu9PkutTk&#10;u9Pku9jku9TjudThu9fiu9jnvNbkwNXjvNbovdTnvdfgxNjjv9XkvNblwNflvdjivtXjwNjlv9jm&#10;vNfkwtnjwtfqw9jlwNzlxNnkv9nnxd3nwd3lxdnmytrnx97oxODqx9zmx+Lnx9rlyODpyd3nyNjl&#10;xtnpyd/ozN/lyd3oyt7nx+DtyODpzN7oy9/pzuDpzeDrzeDozOLpzODtzOHqzuHqzuLqzuLq0OTs&#10;yeLrzuLu1ODt0OTrzeDt0uPs1eTr0+Pqz+fv0uXs1ebq0eTr0+Xv1ebu2eXs0uPs1OXs1+bu1+Xs&#10;1Obp2evt1OXs1ujt2Ojt1uTs1eft0Obu1uju2enr1+jv0+fu1uru1+ju2Ofu2Oru1ejr2Orw1+jv&#10;2Ozy3urw2+rs3+rv1+nx3Onv2O3w3Orw3Orw2+vv3enx2+nv4+zy3erv3Ojt3Ovw3Ozw4Ozu2+zx&#10;4O7x4+vx3u7z3+vv4ezw3uzt3+vy2+zx3ezy4e3z4Ozw3+7x3u3z3O7y3+715e/03u7y4O3z4+7w&#10;4Ovv5e/z5vDx6/X48vT16/T07fX28/j29Pb49fn39Pn19fn59fv59fn58Pb29vj29vf49vr59vn1&#10;+Pr6+Pj6+fr59vz59/r59vr8+fv4+/r29/v6+fv3+fz5+/z59/r59fr6+Pz59vr6+Pv5+P36+/z7&#10;+fz8+Pr7+Pz6+Pn6+vn7/Pz4+/z5+vz59fr49/n49Pr89/v5+Pf79/v69v37+Pz69/n58/z39vr5&#10;9fv8+/369/v6+vz6+/r7+P72+fr6+Pv/+fv59Pr7+P339fn89/r5+P36+vv69/z4+fv6+/36+/36&#10;+/z9+v79+f77/fz7+fz9+v38/v36+/7+/fz7+v79/P36/f37/f7+/P78+/79/P38/P38//39/P3+&#10;/Pz8+/z++/78/P3+/f37/f37//78/P7+/P78+/36/v78/v7+/f38/v79+fv/+f36+Pz69/r++fz7&#10;+P359vv69vr68vr59fv49fn68vv78vn68vf59fn58vr58fj69vn38vr88/n38fn68vj49Pn59Pr4&#10;9vn59Pn78/r89fn78/n48vf68/n68vf68/z58fr88vj38fj99fr69Pj68/r68/v69vv69vr98v35&#10;9Pf29fr59v379fv99/z3+Pv78/z59fn59fr39fv59vr9+P379vr49Pv4+f369/v78/349fv69Pr6&#10;9fv69fr69fv99fv69/v69vv89/v79/38+Pv6+vv79vr79vv+9/379vv69/37+fv8+Pr5+P3++Pz6&#10;9/z69fz78/v7+P36+Pv8+fz89Pz7+fz69/39+fz79/v7+vz8+fz7+v369vz9+f37+P77+f38+Pv+&#10;+P36+vv6+P37+/36+vz8+vz89/z7+v36+Pr++/z7+vz7+v/9/P37+P79+f37+v3/+fv8+fz99/z8&#10;+Pz8+f389/37+fz8/P389v34+v38+f3/+v33+fz9+f/7+P38+f39+v37+f36+fz8+v38+/7/+v78&#10;+/z8+v79/f76/P76+/3/+fz8+f38+v//+v/7/f/8+v3+/P38/f37/P3++/z7/P35+f/6+v34/P36&#10;+v39+fv9+f38/f38/fz6/P38+/37+v36/f/9+fr99/z9+/34+v35+v36/f38+/79+/77+v79+P39&#10;/P/8+////P39+/3//f79+f78/f7++v77+/7+/v78/P79+f7//f76/P79+/78/v3//P/9+v37/f79&#10;/f75///6+////v79+/7+/f79/P38/Pz7+v36/f/6+/77/P3/+/39/f/7/Pz+///7/v7//v37/P35&#10;/P36+//++v79/Pz+/P38/P39/f79+v/8/f/9+//+/v/+/P79+v7+/f77+f7/+fz7+//+OjxPQEBa&#10;N0dZQUplRE9oRlRySVx7TV1+UmWBX2mJVnCOX3OVY3aYb3qhYoWmboSqZ4y5d4+yd4+3e5m7f56w&#10;f57Bh6fKhKTFkqrJjKzOla/NmLTRm7jSl7PUnLrUnLfVnbfRo7vRqb/WncDYnbvaor3XnrnaocTa&#10;n7vZnb3Vp8DUob7TobvUoL3XoL/Zob/Uo7/YoMDbor3WpcDXp8TYnsDbor/epMHbqsXbp8LaqMPZ&#10;qsTbqcPap8ndrcLhq8vdo8jdqMPeqsLdssXdqcfdrsbdqMffqsfZrszcp8nisMfWssraqcjerMng&#10;rMnerMveq8ngsczcrsvlrsrer8jZscvfscTdrsngrsjisMvks8/er8ziscrfsszar8vhuM7htNHg&#10;ss3gtc3Utszisc7as9Hjs87guNLer87kt9PksdDjttHiudHis8/gvNHhttHhtNfku9Thv9Tnudfi&#10;uc7ju9bmuNXkuNLgvdXnutjmwNTkutflvtXkwtjlvdfowdbjwdbkwNjmw9rpwNfev93mwdbjv9jl&#10;vdfkvtfkwNjlvtjlxdvkxNvow9rpwdjoxd/owdvpzeHqxdzmxNzpx93rxd3mw9zpyN/ozd/nxNzn&#10;x9vsyN7mxt/ryN/pyuDny+Dozt7mzt/nzt7rzOHqyt7rzuLsxeDqzd3q0+Lq0eTq1+Tqz+To1eLt&#10;1OPq0OTu0OXs0OPn0OTr1uXr1ebq0uXs1ebu1eTs1+jpz+fo1ubu0eju1OXs1eXt1eTv1uTr1OXv&#10;1eXt1ebr1+bo1efy3ejo2Ojt0uft2Ovs1ubz0+jv1+js1+fv2ujr1+nu2Obs0uft2unw2ejw3enu&#10;3Ovu3eru3evu4uvy2+rx4O3y3Oft3+3x3uvv3+rw3evw2u3v3+zw3O3z2uvt2+vy3ezy3+vu3evx&#10;3e713+vu3u344+3t5+rq3+3y3uzy3+zw4+nv3e3z3u/15e3w3+r13u7y4vLz4e/04O3u4fHz6fHz&#10;6vHx4/H16fT07/Ty7PX28fX58vb59/T49vj38/n69vn59Pr78fj57/v79Pn4+fz18vn4+fn19fj6&#10;9fn6+vz49vj59/z39/z3+v38+Pr9+vr69/z1+vr3+Pv3+Pv49/76+Pv2+fz7+P369Pj39fr5+/z2&#10;9vv6+v35+fv5+f31+vn7+f/5+Pv69/329vn5+fz5+fj59/749/f3+vn6+Pn7+fv59Pr49/b79vv6&#10;9vz4+fr49/n6+f369/v++Pv5+vz69vz69fj49vz6+Pr49vr89P36+Pz6+P32+fz7+v35+vv+9/73&#10;/P79+fv9+/35/f3/+/76+/3///78/P37/Pz7+P3///38/f37/v/8/fz5+/z9+f7++v37+/n+/v37&#10;+/33+v78//z5/v7//f/+/P7/9//+/P7+/f39+/39/P37+/3/+/z+/P79+/77+Pv89fv49/r6+Pj1&#10;+P359vz/+Pr7+/329fv69fr69fr88vr69fv69/z89fr69vn68vr79vn58/r58/n/9vj19/z49Pn5&#10;9Pr38fn69Pn28/j89Pr78/f39/v69Pz59Pr78/v89/f38vr58/f9+Pn49Pz69fv69Pn38/j79/v5&#10;9Pj39Pz59Pz69Pr78/z68/r38fz59/z19fv+9v7+9Pn69fn4+fv79/z5+fz78Pn69fz69vv79Pv6&#10;+vv+9/n7+f/69/z7+P759v37/P369v79+vz/9f389/b9+fv99vr/9fz69vn69/33/vn99/v9+f39&#10;+fz5+fz7+Pv+9v3++fz8+fj6+/z9+fz8+vz7+P73+/389v33+vv79vz8+f389v39+Pz++f/3+fz6&#10;+P379//9+fz8+vn6+fz7+/v+/fv6+f37/f36/Pz6/fn2+f3//v75/P79/P76+v37+fn99/z6+P76&#10;+vz8+fz+/Pz8+Pv89/38+v73/Pz++P38+/39/P38+vv6+v3++P38/P37//77/f36/P37+//9+f36&#10;+/z8/v37/P38/fz7//38+f39+v36//z7//z9/f78/f7+9/37/v76+f3++v/4//76/P76+P3//Pv5&#10;+v/7+vn8/v/7+vn//P79+Pz9/fz8/Pz//f35+v//+Pv79vz+/f/8+f38+/37+/36/f76+/v///38&#10;+P7/+/78+////P75/P3+/P7////7+/38//36/f3///7/+//8/f/9+/v9/f/9/f78+v74+//9/P7+&#10;/v39/P77/f38+fz9+vz////6/P79///7/P77/f78/P/+/P79+f3+/f/7+/78/v/7/f38+f/6/P7+&#10;///5/f38/f75+v///f/8/v79/v79/f39//7/+/3+/v3/+////v7+/P/+9v37/P/+O0FZP0VZPEhn&#10;Q01oRlNvSlh2TFh6T2GET2WGVGeIXXKSXniXaHqYan+jbYmlaYSudYyveI6xfZfAfZe5gJ7JgaDB&#10;g6bFiqvIiq7HkK7NlbPRmLXUmLjQobrSnrfVornVnrrZn7zUosLXor7XpL/Xob7WobnRoLrVnr7X&#10;ocLYorvSo73Xn77Zo77Xo7nSpr7VpsLWpL/YpcPXn8HZpLvapcDZpL7XpLzZpsLWqsTXnMLbpsbd&#10;qsjZrcjbrsfar8jbr8XcqMndqcbdp8bbqcvdqsjfrcnXrMfbqsbdq8jercjbrMvcrcjhr8neuMrb&#10;qczdrsfbsMrhsMrZr8vgr8zjr8ndsM3brcrhtM/bscresM/dtM3gssrhsc3fs83gr9HhsMvhsM7j&#10;udLhtc/gtNDntdDhtdDmuNHgttHjss/gudDhutDgtdfltdLivNXeuNHiutHhu9Tit9TjuNTju9bi&#10;u9TlvNHjudLjt9flvNbnwtThutblutPmvNbkv9jpuNLiw9biu9bnwNXlv9fmwdrhwdrlvdXhwNfm&#10;xNvnw9rmzNzlxdnnw9rox9zpxtznydrox9rpxt3lydzoyN3nxdzpy9znzN7qxN7qxNzoyODpyuDl&#10;zN/nxd3qyeDpzOLsz+Drz+Doz+DpzuHrzeDtz+DmzuHqz+Lryt/p0eHs0eLq0OLpzeLu0OXsz+Pt&#10;0OPr0uXt1ePs0uft1uft1ePv1OXt1ubt1uTr0eft2uXu1Obr2OXt2Ont0+bs1uTo1dzj1uft1unu&#10;1ufp2+jv2Ojt2Onx2Ofq2Oju1uft1uns2Ofs2Ojs2+ft1unv2Ont2ejr2uns1+nu2urw2uny3Onx&#10;2+vz2+vx2urw2+zx3unv3O7y2+r02+vu3evw3evw2+vz4O3x4evy3uvt3e3z3Ozw3uzx3uzx3ezu&#10;3+vx4Ozz3u3z2+zz3+3x4uzw4u3w3/D14O3x3+z23+vz4O7y4+704O7y4u7z4e/x4+3w5/D25/Lx&#10;5vPy6vLz6/P17fb27/b38vf39Pj28/r39vj29/r89/j59fr49fr69vn59/z4+Pv69vr19fv39fn3&#10;9vr69/v6+Pz6+Pn6+/v5+Pv69/v6+fz3+Pr6+Pr49/z5+f37+fv7+vv7+f35+Pv7+vz49f36+fz3&#10;+vv4+Pv5+fr8+fv8/P/3/P35+f369/v59/v7+P339vn5+fv6+Pr5+fr49vz59fr7+Pr49fr69vr5&#10;9vr48/r5+fr59fj4+Pv59/v79/v79vz79fr48fr89fj49Pr99/369/n6+P38+/359/z3+/v59/38&#10;+P38+v389/37+f3++f7++v37+/z+/v79/f/7/f/9+//7/P7+/P/6/f38+f3++vz7/f/3+/3//P/+&#10;/f77+v/+/f36/P7+/P77/v79///8+v79/Pz8+v3++/z89/39+/76+fz6+P37+v379/z7+Pv79vn3&#10;9/n59/z9+vz39vn6+vv69fn89Pn39fn58vv68fr59/r+8/z78/n39Pr69Pn88/j59Pv89Pr59Pn6&#10;8/n59vr79vr69Pr58Pf59ff28vr58/r68/n48/r79fr69vr69Pr69Pn69fv79vv59Pn68vj89vr3&#10;+Pv79fr59Pr69/z5+fv39Pr9+Pr89Pv79/r7+Pv59fv89vv4+v379vz5+vr59fv89/r6+fz79vv4&#10;9v76+/n69/z89fv89/35+vv89vv6+Pz79fv7+Pz79vv7+f78+v369/39+/77+fz7+fz7+v/69/3+&#10;/v76+v389/z9+/z5+fv7/vz7+v38+vz7+vz7+f34+v37+vz4+/34+v79/v36+P38+Pz6+v37+f37&#10;+/38+P7/+f78/Pz7+v37/v/8/f3+/f35+/7/+f36+/399/38/P77/Pz7+f78+v3++f369v36/f38&#10;9Pz9+vz7+P38+/v8/v77+v37+fv7+fz9+f76+fz9+f37+fz5+f38+f39+f78+f38//7//P39+f3/&#10;+P39/f76+//9/P/7+/38+/3++//7+f38/P/+/fz6/P77/Pz6+/37+v7++v/9/f/9+/z9/P/8/f7+&#10;+P36/P/8+fz9/f7++/z7+/z6+fv9+v79/P77+P39/f3++/37/P78+/38/P37+v3+/P38+/379/36&#10;+/3+/P/8/P38/P///P78/v/9/f79/P7//f79+////f78/v/9+f79//78+/79+//9/P7/+/78+/78&#10;/vz7/v7++v////79/P7++/77+//9/Pz++//7/f39/v/+/v77+/39/f/8///7/fz7/v/8+/76/v3+&#10;/f77+v/8/f79/vz6/f7/+v/9+/79+v//+//++/7/+f7///3++/3+/P7//f7/OENbQUZfREplQU1q&#10;S1dxSVh6T112U2V/U2mIW3CTYHOXZHuaZ3+jbIGhboOodY2vfI6xe4+1fZe5gJ+6faLBiqLGiarG&#10;iqnFja7NlLPRmrrNlrjYm73Zl77XqrzPnrzaobvPmrzZnrvUor3YnsHdn77ZpsHVosDWnbjapcDW&#10;pL/WoL3Wo7jUpr/UpcTbpsHWq8Hcq8PZq8DVpcTTo7/Zq8DXqb/ZosDZr8TXqsPYqMDXpcPZqcPW&#10;q8jYqszbrsfersjcscjdqcvarcDbrMjdrsncrMbdqcfasMTbssffrcnasM/fr8vdtM7esdDhssvd&#10;tczksMzdsMzjscvcrsrersvjqsfissrbrc3ks8/mss/jts3dq8/msc7gtM7is87etNHgs9Hluc/k&#10;tM/jtNLfttHlu9LftdDitdHguNXjudTetszjtdjnutLkutHeuNbnxNvnudPkvdbiutTjvdTft9Xj&#10;u9TdutXkttjpvNTmwdfmvNjmxdfmwtnhvdPlwNflv9rivNXlv9fovtfjxNfixNvlxdroxNvpxdnn&#10;xtrowtnlx9rnxNnqyNvmzeLhytznx9voy9zpzN7my97ox+Dlyd7oyd7syt/lzN7oyN/pyNvvzuPo&#10;zOftyODr0ODozuDpzN3nzuLp0OPm0OHp0uLqzuLoz+Lqzt/ryOLq0eLn1eTq1eXp1eTp1OXr2Obv&#10;0uXoz+bs1+Xt0Oju1eXt1Obt1Ofr1+Pp1eXu1+fx1+bq2Obs0efu1efu1+Xr0uHs2OXt2efv2ejr&#10;1enw2ufu3+nt1+ry3eju2+jt2+rq1+nv2+jw2urv2+vp2+jv4Ojz2Onu2Orv4Ozv3+vv2Ovs4ezv&#10;3e3x2uj03eru2evy3ury2ufx3uzw2ujw3ezw4+vw4ezu2uvv3O7z4O3q3+3y3ury3+3u3u3t4O3x&#10;4fD04Orw4e/24+7x3uzy4Ovy3vDu2+7y5ezv3e3y4ezx4e7v4vL03O7y5e314ezy5O/16vHv4fHz&#10;5PL26/X17/b19vf17/f69ff17/f79ff68/j88/n59vz3/Pn99fr59vn38/n5+f779fn59vz7+Pv3&#10;9vj69/v79/v6+Pv5+vj4/f38+f30+vn7+P34+v34+fn9+/z7+/z5+v3/+f7+9/v6/Pz6/Pz5/P35&#10;9/v4+fr7+/v7+v35+fv6/P35//z8+vz4+v389//7/Pz3/Pz9+vr49vr39/v9+f36+fv59vz8+Pv1&#10;9Pr3+Pv49/r79/r89/v69/z79fr69/v5+Pr39/v6/vr09/v89fz5+/36+Pz5+Pz5/f36+Pz7+vz7&#10;+vv59v36+vz4+Pv7+f7++f79+v369/7+/P77+/7++/z9/f38/f7+//36+v3+/f3/+v79/f78/f/4&#10;+Pz//f37/Pz9+v/9/P38/f79///7/f/8/P399/39/fr2+Pv89/r5+Pr+9vr7+Pz6+/z89/z79v38&#10;9Pz9+Pz59/38+P399/r59Pn18/f89Pv39fr59Pn39vr+8vb69Pr68/n99fr49vr78/f5+Pz89fv8&#10;9vz28/r59fz/9/758v3+9fj49Pv59Pj39Pr69fn68vr88fr88/r39/n49vf49fr79Pv48/n49fv1&#10;9Pn68/f39fz98vr+9fr6+Pn59vv4+fz78/368/r89/v98vr88/r7+P369/v68/r78fv9+fr89vz7&#10;8/z79f36+Pn29fv9+P799/z6+vz7+Pz9+fz4+v77/Pz+/P/8/f76/P39/P36/P39/v35+/z8/P7+&#10;/P79/v779/38+/z/+v/8+v36+/78+/r/+fz99v39+v379P37+fz9+f78//78+fz9+fz8+v/7+P77&#10;/Pn6+v/9/f///f/++/3++/77//77/P38/P38+vz//f39+fz5/Pv7+//7+fv8/f75+P76+v/9/fz/&#10;+f37+f38+P/99/3/+P39/fv8+vz8+v36+v379/38+f37+fz8+Pz6+f39/P38/Pz/+P789vz8+/v7&#10;+/75/v35/f/9/P/9+////f76/Pn//f/+9/3+/P/7+////fz89/3++v75+v36+//9+/z5/vz8+//+&#10;/P79/P78//z8/P35+v76/v/6+f38+/38+/78+vn8/P39+P75/f/8/P///P77+P7//P79+vz/+/75&#10;//v8/v/8/P77+/79/v79/P/9+/79+//6+v/7/f78/v/7+/3+/f/9/fz8+P///f/8+v7+/P37+P7/&#10;/P78/f/++/z+/f39/P/7+P3//f/7/P74+/7/9/3+/f/6/P/5/P///v37//78+/3//P7+/f77/f/8&#10;+//9/f///f78/P/9/f7///z//v/++v3+/f77/P3//v7/+vv8+/36+//7O0ZcREtnQ0ljR1FoSVR0&#10;TVx6Vl9/VWaFVmmLXnGMYnaYYnican+jbIOsdIescYy0e5i6epa9fZq/fZ3CfaDEh6fHjKfDkK3P&#10;kbDSmLXSl7fWnbjXn7zWnbnXm7/WpL7Yo7zWorvXn73Xor7Yo7vQpLvVpsTYpb7ZpMDTocHapsDZ&#10;pL7VpMLZrMLZosPZq8ffqsbbpcHZo8HXo7/aqsHYpsTZnsPYqMXXo8TgqsbYqcLVo8TcqMXZqcTZ&#10;rcfarcjcrMbarMvcrsfer8nbqsjdrcndscrcqsjjssbdrszdscbbr8zasc3frc3escriss7gsszf&#10;s8zgsMzdsM/fr8rcsc3grM3gsMzfs8ngr83dss7fsc3hs9Djs83grtHftc3isM/jtNPis9Hjtc7h&#10;uNTiu9LesNLlutTkvdbhtdbhuM/iuNHgt9PiudPivdThvdXhudPkutbiu9HiutLgu9LlutXjwtXj&#10;vdXhwNflvdXiudXnv9bjvtnivNLnxNrjwdnkwdXlv9jmwdnjwNnlutbnwdrmwt3mwd7nxdfowdjn&#10;yNvmyN/lyNnmxN7myNvox93lytzoy+HqzOHnxt7ryuDlzt7ozN3oyt7oyuDsyN7rx+Dny+Lpz9zo&#10;zuLoyeHpzeLp0+LmzuHpzN/rzODq0ePn0OHqz+Pq0OLq1OPu0uTq0ePp0+Tq0uXr0+bs0+Tq0+Tr&#10;1ebq2Obp0ebr1+jt1Ofu1ubs1+bv1uXr1uvv1ufs1ufs2Ofr1+bs2Obu1erw1ujt2Ojt2Oft2Ojv&#10;2evt2+rv2uju1+fu2+js2unw2Orv3Onv2+jt3erq1ujw3evv3erv2u3v3Orw3ert3ejt3uzx3erx&#10;3u/04evw2O312Ory3evu2uzx4Ozw1+vx4O7t2uvy3Ovw3erx2ev13u3v4uzv3ezv2+ny4O304O7x&#10;4evx4O3y3e3z4+zt3e3v4Ozy4O7z4O314O3y4fDx3u7z3u3x3u3w4e7y4u7x4e/y4e/v5/P15vDx&#10;6PTz8Pb28Pj38vf58/n18vj78Pn59ff19Pr59vr48fj39fv49Pf49/n69vj39/j69/39+vv59fv8&#10;+vz6+vv4+fv69/z6/Pv79vz6+/z5+Pr8+Pv4+v32+/34+Pz9+Pz1+fv6+v38+fv5+vv4+/v8+fz5&#10;9/z4+fv59fv3+Pz7+Pz89vz6+Pz5+Pr59Pv8+fz7+P35+Pz69fv6+fz58/n5+Pr49vr89fv59fz6&#10;+Pv49P389vX4+Pz4+Pr69vv59Pr69/n3+Pv6+Pz69/v6+Pv49/v69//89/v89Pz99/z7+Pz8+fv5&#10;+Pz89/r6+f78+Pv6/fv3+f389/36+v37/vz5+f79+P/7/f35+/z6+/v5+/7+/f38+/37+v38/fz8&#10;/vz++/v7/f77+///+/76/f38/f3/+/38/Pz8+Pv79/v5+fv7+Pz7/Pz08/z79vv6+Pv7+/75+/77&#10;+v77/fz9/f76+vz59v37+Pz59f339Pn89vv99fr69Pv79Pr79fr78/j69vv69Pr68/r79fr79vn6&#10;9fv68/v7+P359vv49Pr6+Pr49vr68/n79fv79fn5+Pr48fj69fv59/r29fn48/r79fr59/379Pz6&#10;9vr79vr69fr49Pr7+Pn39fr59Pr49/r6+P389Pv88/38+Pz49vv79/r79vv69vr99/r69/v++Pz4&#10;+Pz6+/z8+v79/fz5+v78+//8/P36+v77/f37//36/f78/v/9/f/+/f3//f77/P38/f3+/f37/v77&#10;/f38/P39+/z5+/399/38+/39+vz8+f76/f389/z7/Pz79/3++vz79v39+f3+9/38/P77+/37+/77&#10;+/3++f79/f78/f38/f/9/f3//P37+/v6+//8+f78/f/7+/74+//8+/37+vz7+v36+v38+P78+P7+&#10;+/349/79+/76+/38+f35/P38+/39+v369/v7+v39+v3++f39/P76+v/9/f/8/v/+//7+///////9&#10;/////v3/+v///P/9/P/8/P7+/P76+P79/P/++f3/+v/9+/39+f37/P37+/39/P/7/P77+Pr6+v/8&#10;+f7/+v78/P78+/38+/z//f79+v3/+vv7/P/9/P35/f38/P78+//6+/38//78/vz++v7+/P7/+//8&#10;+/z++//8+/79+v79+////P78/v//+v79/vz++v3/+//9//z/+v78/f///P79/v/7/P///P7/+//9&#10;+/76+//8+v///P79/v77/f//+/3+/P/8/fz8+v79/P/7/v79///9/v77/v78/P/8//79/f79+/3+&#10;/f/+/v/+/////v3//v/8/v/+/P37/f39/P3++P7/+v7//f38+/7+PkZdQkpmPE5ySFRuSVl3UF6B&#10;UmN/WmuMX3KOYXWQZH2bZn+iaYmhbIiqb4mwd46xd5S/fZ7Afp/Hh6XGg6LBjKfHkKzMlLDNk7bS&#10;m7fVprnZnLjTobvZn7/TnLrUpbrWpsDWor3Wq7vSpMDWob/XosDZrMTUp8PapL7YpsLeqcLcqMTb&#10;pMjeqcPbo8DXqsjgpcPUp8LYpsPcpsPYoMDdpsXWqsbbp8Pdqcbcp8XarMPbpcPZr8PZqcbfq8ff&#10;rszdsMfbr8feqcjcrMjcpcrlqsjdqczbr8rftMvcssvats/hscfers/escjZrs3fsM7gtMzgscrf&#10;s8/hsM3ftMzet9Dir8vatdPis8zhssvdss3httPgscres9Hiss7hs9Dir9DgtNDiutXftsvgtMzf&#10;udTkttHivtPess/juNDkus/gutPktdLiv9LlutDkt9Piu9ThudTkutLjudPmvNLjudjjt9fnvdLj&#10;v9jhv9bhu9Pgvdjkvdfmu9Xowtnnwtjmw9zowNfkw9niwdrpvtfpwtvmw9vlxtzoxtroytzry93j&#10;yt/lxtvrx97pxt3nyN3nydroyN7mxuDtxt/mzN/lyN7rzNrpytvpy+Hq0N/qx97oyOTqzeDnx+Hu&#10;z+Hlz+PpxuTqz9/ty+Hpz+HtzuLszOPry+Pn1OTsy+Hs0uLq0OLt2OTpzOPu0uPr1Ofx1ebs0ePs&#10;1ubw1ujl2efx1ubm1ubr1err1ufv2+ns1eXw3ezt0ufs2ebr1ufz2ufw2+ft1Orq2+ns2urw2ufu&#10;1+jv1ujw2ujt2ejv2efw2+rv2ujv2+vw3ury2+zu3ebv3evv3ezu3+zt2+Xz2+vv3+zx3+vv3Ojx&#10;2+ny3u323unw3ezx3O3v5e3v3e3z3ery2+nx2ufu3uzv3+3y2ez03+/q4O7w4+zv3uzv3u3u3+7x&#10;4O3w4O7y3+r24ezx3e3y2u3y4O3y3+3x2O3y3+z25e7x4+/w4u354PHy5e3z5PD04+/26vL16/T0&#10;7/T48fP28/f09Pj49fj37/37+Pr5+vz79/v59/j38/n59fb29vv69/r69/38+Pv79/v69P/7+f33&#10;+vv2+/r89/v8+/789fn49/z69/74+Pv79/38+vz7+fn3+Pv69/z69fv4+vr6+/z79/78+vr6+fz5&#10;9/r4+Pr3/vz59/r29fn39f759Pn39vf89Pj49/r3+Pr5+fr69/n59vn49vn38/n59fn59Pr39/r7&#10;9vz59/f49P3/9/r79/v3+P379fv29Pv87/v88/z68/n99fn39vv49vn59/r39fv7+P789vv69vr2&#10;8/z6+Pz59fr8+vr/9fz5+fr+9/v8+/z6/f/++f39+v38/v3//P3+/P3//P77+vz8/P37/f3+/P38&#10;+v35+Pz8+f39/v39/P37+//7+fz8+/38//38+/77/f3/+/38+P769/v69vr4+Pz6+P77+/3//P/7&#10;/vz/+//8+Pz9+vz/9v37+/329/359v759fz79/f79vv89/z79/r59vr78/n29Pr59Pz79Pz69Pv7&#10;8/r/9vv79fn39/r49fz/9vr69vv++P369vv99Pr79fz29Pv49Pz68/379vv79Pv88vf79fz98/z8&#10;9vv68/z/9vr58vf69fz/+Pj69fv69/z58/z79/z29/78+Pj79P379/z99/v8+vn9+f/59/36+/3+&#10;+/z+/v79+v3///79+f7//v36//78/v/+/P35///8+//+///++/////7+///9///6/P///v/++/78&#10;/P79/f///v79/P3//v7++f/8+v/89/7+9/3//P36+/38+fz5+vz79/r/+P36+v74+vz8+/3+/v/9&#10;/P7//v/9/fz6//78+v7////7/P/8+/7++fz//fr7+/35+v/7/fn49/39+v76+v79/f38+v35+f38&#10;+f77+/77/v7///76////+/7//f36+f399/z8/P/7+/37///7///8///+///+///+///////+///+&#10;///+///+//35///////+//7////+/v79/////P//+//7/P79/f/8+v//+v38+vz6+//7/f36+v77&#10;/fz/+P7++/38/P37/P78//3//f79+/3//vz//P77/v/6/f7+/P/7+v/+/P/7/P7+/Pz9/P/7+v78&#10;/v/5/f79/P3/+/z7/f/7/f3////8/P/9+/3++v37/P76/f77+/77/Pv7+/7//P/8+P/5+vv9+///&#10;+/39/Pz7/P3++/7+//39///2+v78/P/+/P39/f/+/v/8/f/7/f79+f/8/P////79/f38+v3+/P/+&#10;/P75/P/+/v7//f/+/f/9///9/f36/v37/f3+9/3/+P3/////QkheRU9tR1BsTFh4TVyFUWB/WmaK&#10;WGyJWXCVY3aZan6ea4Cjcoekb4qvdJO1eJK1fZu8hp++iqXFi6LDiqnEjK7NmLPMkrPUlLHQlrPV&#10;m7jUnbrWnr3bnrzYoMDbpL3Wn73Xqb/Vp7/Zor7ZpMDbpL7Wo8DYpcHZo8HbpcHaqcTYpb7ZqMHY&#10;pMDcr8PVqcXbp8DYpsXYqr/Tq8PaqcXXpsTaqMLbrMbcr8vXrMXaqsTarcbbrMDcqMbescfXr8rf&#10;qsTdrMndqsfbrMjaqsjbr8ngs8narMnesMrhrcvirsvesc3hssjesc/jsM/fscris87gtMzfts/i&#10;uM7grs7ltdLjtc3jtc7guc/gs87hu8/ht8/isdHhu9DhstHktNLiu9Ljuc/ft9LittHhudTits/g&#10;utTiuNLltdDjtdPjutTdutTludbkuNTjuNTjudLiwNTju9PiuNPmu9PktdHhwdHjvdngvNLixNfk&#10;vNPlwNbkwtXku9bivtbmwdfnwdflxNrmwtjkwNfqwtrnwtrpxtvnytrpx9vnx9znxNzox93qyN7n&#10;zN7lxt7px9royd7pzN7oy+Lp0d/pyd7pzuDny97pyOLqzN7sxtvqy+DnzOHpz9/nyt3p0uPozt7p&#10;zeHq0OLpzuHn1OPq0uLoz+Lq0eLp0+Puz+Hr0uTn1OTq1OPv1OTr2+Xu0+bt0uTs0+Pt1ubs1uXs&#10;1+ft1+bs1Ovw0+ft2OXp2ejr3env1eju2urv1+br1+js1efu1+Xs1+fs2uny2Ojw1+nu2unu3Onv&#10;2unu1+vw2uvu2eny2uru1+zx2+vy2ujv3evw3erw3evw3+zu3Ovy4Ovw3ezw3ujt3Ozw3evz4Ovx&#10;2+vw2evw2uvu3e3x3evx2uvu3O3x3e7x3u3w3uzx2+zy3e3y3unu3uzw3Ory4Ozx3Ovv4PHx3u3x&#10;3O304+3w3+3x3fD04+zy3uvx3O3z3erx4e723+zw4O304O7z5u3x5e7s5O7z5vL16PT16PLx7fL2&#10;8fn09Pn38Pj59Pn59fj39/z6+fv59vv49fr8+Pr39/r69/n69/z79/v6+Pn19/z49/z69vz6+fr4&#10;9/r29vn8+fv79fv79vn89vz9+fv59fz99/r69/369vv49vz69fv59vv99/v49/r49/v59vn6+Pv3&#10;+Pn59vv68/n59/r29Pf28/r59vf48vr59vX09vv6+Pr49Pr59ff38/r58vn49Pn38/n48/n89/n6&#10;8/r49fv4+Pv79vv59v369fv79fr59fz49Pv69fv59vv48/v79vr78fr68/r68fj39fj49Pv68/j6&#10;8vn69Pr68fr79vr5+fz++v37+Pz6+v38+/38/fz8+/38/f39//75+v78/f79/f38///8/P38/P36&#10;/f37/f79+f3+/f79+v39+v3/+v36+vv6/v77/f39+/78/P/6/Pv9+f39+f7//v79/P7//v/8/f79&#10;+//++f79+fz69/z79P399vz7+/v/9fz89vz89/z89/v89/z79/r79vv59/v59Pn89vz69fr59f7+&#10;9/n8+fz79vz79/v49vv8+Pn69vv79P3++Pr88fv89f378vr+9fv39vr49fv7+v399/v69/z49vv7&#10;9vz59fz79Pv59/r69P32+f399/z69vv7+P379f389/z69/v6/Pz7+f3++f79/f///P/8///+////&#10;///9/v/+///+/P/9//7////+///+/v/+//////7+/v/////8/////v/////+///+//////7+///+&#10;/P/+////+f/++/79+//++f79+P38/Pv8+f3++v78/P78+/z8/fz8+//+//38/v39///8///+////&#10;/v7+///////+/f/+/v/+///+/v/++f79+/37+f3/+/389/38+P3+9/39/P37+/38/v7++////v77&#10;/////f75/P3+//78///8+/z6+/38+/7+/fv5/f/////+///+///+///+///+///+///////9///9&#10;///////////+///////////////8+////v/9/P38/P///P/+/v/++f/8/f79+v/9+v78+fv/+f79&#10;+//8+/37+/3//f38+/38/P/8/f77/P79/fz+/P78/f/7/f79+/7//v/+/P75+v/9+v/9+/7/+v/7&#10;/P79+/7+/P/9/Pz+/P78+//9/f38/P7//f/9/P39/P76+f79/f78+/77+//9/f/9/f/8/v/+/v/+&#10;/f/6/f/7+/z9+//8/P78/f79//79/P77/Pz8/f/7/f/8+/7//f/4/f/+/P3+/P39+//7/P37+/3+&#10;/f7+/f77/v/++v/9///9/Pz9/P79+/39/P3/+v3//v7/RU5jRU9vTFVtRll5UWF9UWOFVWWIX2uU&#10;YXWNZniaaICgdICjcYOncY62eY60eZa6f5u8hqXDg6HBiaTEjqPJi63Mj6zOlbLPlrbVmLfTm7XV&#10;n77RnrbWor3Yqb3Xpb3Wp73Zo8HZpcPZpL7cpcTdpcHcpr/Up8Lbp8TWpL/WprvZpcTar8bYp8TX&#10;nr7aqr/ZoMTXqcHepsjhp8Pcp7/aqsbgpsTbpMXbsMbgqcjZrsPbrMrbrMjeq8bcqMfbssfarcbS&#10;rMjfs8nVrcnhrsfcssrbq8/ersXeqsvdrMvgs8vescnis9Dfscvksc/ls8vfss/Zuc/htszeuNDj&#10;udHgttLhts7evc/cuNPhss/hts3mttLiutHdutXiss/fvdLltdDnt83htNrnt9LivdDduNDhvtDp&#10;u9Pfutjjus/gvNXludTjt9XiudDjtdXmuNPhutXjutLkvdXlvNbkuNPjvdPkudbku9bov9jmv9bg&#10;vtTivNbkvdXqxtfhvtfivdjmwtjpwtnmwtnpxNvoyODkxtroxtvkx93lzNzoxtrsyt/nxtrox+Hn&#10;yeDqy+Doz9/qxuHoyt7t0ODrzODryN7mz+DpzN/rz9/pyuPuy+DqzuDuy+DqzOLmzeDry+Dny97r&#10;y+Lry+Lx0d7j0eLm0N7sz+Xu1OXp0uPw0ebr0eTvzeHs1OXqzuTv0+Xt1ujt0+bt1+bw1eXu2OTp&#10;2efw2Obt2Ofs1ejw2env1Orw1unt2ubx1+fu2+rt1+bv2uru2evw2enx2Ovt2Oru2env2+jx1urw&#10;4Ovx2Ojv2uru3evv3uzv3erw3ezu2urw4evu4eru2erv4Ovt2Orz2e3w4ur13Ozu3erx3uru3O7y&#10;3Onv3uzu3ezz3Orv2en12+rz4Ozy2uj32+304e3w3ezw2Ozz3urx4ezz3Ovw3fDx4Ozz3e3x3O70&#10;3ezy4u3y3O/13u7z4+3w2e/z4vD23e304+zu4O7z4ejw3+724O/u5vPz5vT16PP46/T36/X27fv2&#10;9fn89/b49/r59/r69/v5+Pv3+fr49fz79/v6+fr7+Pv69vr79/z5+f35+/z49vz89/z68vr69/r6&#10;8/n7+Pz89vr59/z8+Pz5+vv59v35+/36+Pr9+vz2+fv69vr89/z1+fr6/Pr/9fn6/P32+fj49/z9&#10;9/z79Pz8+fv59/v7+Pz59Pz3+vz29v759Pv79Pjz8vn49vf69vz59Pv39/r79vz5+Pn59/n29Pn5&#10;9vn69fv59fr58/j38/j39fj18fr89fr48/378fj29f/5+Pr19vn68/r79fn58/j67/f28fb38Pf4&#10;9Pj69Pr69fr79fv59f39+/76/P37+v35+v7+/f76/P37/f79/f36/f7/+/74/v7+/f7//Pv8/f38&#10;/fn6+v39+fz++vz99f79+vz7+/v6/f76+P76//37//v7+v36+/z8+/z7+/n8/P/7/f3+/P3//P//&#10;+f39/vz79/z59vv8+v37+/78+fz8+fv8+Pv79/r79vr7+f/69vn78/z59vv79Pv69Pr59vr88/v7&#10;9vv99vz79Pz/9vz69fz7+P399vz5+Pr+8/v89Pz89fj39/z79vv49/339/z8+Pz6+Pz89/z89vr+&#10;9P37+fr79f359/v6+vv7+/369vv8+fz69/3++P31+Pz7/f7//f/9///6///////8///////////9&#10;/f/8///+///////+//3+/v/8///////7///////8//7+/f/////////+///9///9///9//7/////&#10;/v/+/Pz++///+/77/P79/Pv8+/3++v/7/P/7+vr5+f/+///7///9///+///9///+///+//7/////&#10;///5///////////8///////+/////f/5///6+f/8/P/5/f7/9vz///759v/7/f/+/f7++v/+///6&#10;/vz/+/7++v3+/P77+P38+v75+v/8///5///8+/7////+///+///8//7////9///////////8///9&#10;///////////////+///9+v/+/f3+///5+f/8+/78/f7//f/8//v6+v/++f///v///Pv7/v/8+f/7&#10;/f37+fz9+f/9//v//P789P7//v///v/+/f/8+/z9/f3///7+/P79/v7++v/9+P7+/v/9/vz9+v7+&#10;//7/+f38/v/8/f79/P///P3+/P//+vz9/v/8/P78/P38/fz++v39+//++//9/Pv9/Pz++/z5+f7/&#10;/f/6/f/9/P78/P7/+v/8/fv8/P77//z5/P/8+P7/+v7//P/7+v7+///8/P78/f78///+/f/8/fz+&#10;+v//+//////7/v79/////P3//P7/+/3++/7//v//Q01sTFRvTV12T1t5UV+CWGmHWm+LYHSTZXaa&#10;a36db4GnbYarc46wdo+yfZa6epa9gpm9gqXEiafBiKbHiKzNkK3MmLLNmrPPnrfRm7fUnb/aoLjX&#10;pcPVoL3WpsDXor3XpcPWpcLaosDcpb7WosDapcLYn7/Zpr/anr3YoMDXp8TapsPYqcTfrMLZosTc&#10;q8XYp8LaqsTcpcffqcTdqMnfrcrdsMndqcTersvdrsbbrcbbr8jcqsfersfcsMbfq8bbqMvgscfd&#10;q8jdscvascrersjcr8vbsMness3fsc3ers7hs8zfs8vftMzguNDhss/httHgts7hrsnft9Dgtcvh&#10;ts7fss7etdHfstDhuNPjtsziudHgttLivtLgtdHqutLfs8/ftdDkudDlutTjuc/hu9Piu9bgvdTh&#10;vNTluNXlvdLiuNTkvdDdvNHjvdbkutPjudDevdPiwNLlu9LiutbkvNXlv9fhwNblwdfjvtfow9ri&#10;wdjjvNXlwdrmwNnlv9rmu9fkwNjpx9rfxdnmx9vkx97nyNroy9/pxtvnydvoy9/oz+Hnz97my+Dp&#10;yeDqzODryt7pyN3p0ODqzODqzODmy9/pytzozODozeLpzeDozODly+Hnz+LmyN7ozeDszuPozeLu&#10;zuDo1OLsz+Hs0OLo0ePo0OPr0eXs0OTt1Oft1ufu1efr0+Xs1OXt1ufu1ubu2ufo1ufv1Obw2Ojt&#10;1Ofu1ujw1ubs1+fv2eju2Ofr2Obq2unu1+zv2uru3evs1ujt3eru2unu3Ovt3ejt2Ojw2urx3e3v&#10;3urt3Onv3u3t3Ovu3uzy4Ozs2+zw3+bx2+vt3uzu3+zv3erx3Ort2uvv3u3x3Orv1+ry3Ovv3Ovx&#10;3+vw3e3v3Orx3O7z4e3z3Ovu4evx3ezw2O3w3ezy3+v03Ozv3e3u3+zz4Onz3+3v3+zv3Ozx2e3y&#10;3e3x3e3z3uz03+rv3uz02u703+zw3u314O7y4O/x4u7y4fL14u/05fHz5vP36/f47fb39vf29/j3&#10;9Pn89fv59/v59fr59vj59vr39vr69vr5+/v49vv6+fv69/v7+/v49/z5+Pn39/z69/v69vr4+/r5&#10;+vv79/z7+Pz4+Pv7+Pv6+v36+f779/z2+vz8+Pv39/z69/r79/v7+vv5+/z6/fv5+vr7+vv59/r5&#10;9/v7+Pv4+Pn59vz69vr69/r59/j39fr59Pr48/n79vr4+P35+fn59vr59fr69fn57/f69Pj79fv4&#10;8/r79fv58fn58vn09Pf49Pr27/j28Pn69fj58/r79Pr58/n79fz59fr48/n69Pn38vj58/f89Pr5&#10;9fr59vr59P3+9/v6+fn6+v37+/35/P37/P36+v39+vz7/P79/P77/fz7/P77/fz6+/7+/f37+v7/&#10;+/37+fz++v36+P78+vr7+/z3/f/++/77/v/9//75/f3/+fz6/P7//f37+v3++/36//38/P3//f77&#10;+vz6+vz8//78/P77+Pz8+v38+vz7+v/9+/36+Pv69/r8+v3+/v3+9/z79/v7+v37+vv79fz69f38&#10;9vz6+fz99vv79Pv7+Pr88/z59/v89Pz6+P35+Pv69Pv99/789vz69vr69v369vv89/r79vr5+Pz+&#10;9v37+Pz4+P749fv89vz8+/37+fz9+/78/P/////9/v/+///9///////////9///+///9///+///+&#10;/////P/8/////v/////9///+///////+///+///+///8///9///////9///+/f/////+///9/v/9&#10;/P/9+v399v79/f79+/7++P39/f77+/78+f7+/f/+/v/+///////////+///8///+///+///8//79&#10;//////7////////////+/P/////9//76/f///f/9/P/9+f76/P////39/f/++//8/f/9///9//78&#10;/f79/P/9/f3//P78+f77///9/////v/////9///////+///+/v/////+/v7////+///+///+///6&#10;///+/////v///f/8/P/9//z+/P/8+P78/P78+v79/f79///7/P/8+//+///9/v//+//8///8/P7+&#10;/f/+/Pz8+f///P/8//v9/P76+/7++//8/f78/f79/v///f/9/f38/f/9///8/P79/P/+/P79/P78&#10;/v/++f/7/P/9+/77+//+/P39/v/++fz9+////P/8/P/8/f38/P79/v7+/f//+////f/9//77/P39&#10;//78+/38/P/8+v7+/P/6+/78/P/6+v78/Pz8/P36+/79+/77///7/P78/P7+/f/+/Pz+/f78/P78&#10;///+/f/8/f/+/P/8/v/+/f/+/P7/+f7//f//TUtvSFZxT1t7UmF+VGGDXWuJXXKMZ3SRX3qfcX+k&#10;boiobYescoysdZi7dI29gJu5eZ7BjajCe6DLi6nJk6zIkbTTlK3Ql7PQlrjUobfTob7Wo8DaprzT&#10;nb7YmrzWo8HXqrrVoMHbqb/Vob/aq8bYpMHfn73Vp8Daob3WqcPXnr3ZqcLdpMXbqMPapb7arcva&#10;qcPeqsjdqcTbr8nYrMXfrsXcuMfbqMXcqcPhq8Lap8bYrsfYrMXgsMvdrsPdrMnbtM/brsjftM/e&#10;rcndqsnWq8rcs8rhq8ngsc3hsszbr8rgsc7gs83ess7fs9Lesc3hs9DjuM/fr87etc3dtczht9Hf&#10;rc/kt87fvMzYuNDesMjkutPfvM/XudXhudTkuNHkuNDivs7kt9TnutTjt9ThudLlvNTkvNXkv9Ti&#10;u9TgutXou9DfvtfmvtXhv9zgu9Tivtjlu9TjvNbjwdTkt9jmxtflvtjmvtbnwNjlw9rmvdjqwdvk&#10;xtrnu9jmvtnjxNvnwtnpw9rmwtjozN7myNfcxtzly9zsx9vqx9vqyt7ry+Hsxt/tyd7ly+Dmz+Tq&#10;0ODpxeDoyt/oxd7uzOHozOPoz97oy97oy9/oz+PmzOHszODozODuyODoz+Lo0OHqzuLr0t/n0uTs&#10;z+Pq0uHm0eTtzuPu0ujs1Obr1+Pr1eXu0ubw1uXr2OTs1ePs1On10+js0+bw1unvzePt2+fs2uft&#10;2Onv1ujs2Oju2ubu2OXu2evw1efu2O3v2Ort2ert2Ofv1ert2ujs3urv3env2+rr2+bu0+rw3unw&#10;4Oru2unv3+713+zv5Ozu2urx2ufs3unt3Ozv2+vw3er13Ovw3OXw2Ojt2uvw2+zu3Or02e3w2+rw&#10;2+302e3x3+zx2ez12uvz2Ozs2+vy4fDx4ez13Ory2+vz4Orv3e3x3e3x3+vx4O3w3ezv3u/x4u3v&#10;3evx3u704ezv2uzx3+zz2+3v4PDy3uvy4u3y4PDy3fL04e704e/v5/L28PX17PP28Pn48vj48fn2&#10;8vn39/3+8vf38/338/j18fn88/f18/v3+fn69fn69/36+Pz49/v79v379vv69/r2+vv59/n99vr5&#10;9///9/v7+P339fv79/j8+P3++/n59/78+/z8+v369v39+Pr89fz7+f77+/36/Pv9+f/6+vz6+P76&#10;/P32+Pz79/z59/j6+Pz79/j79/v69fz29Pr59fr79fv29Pv99vr29P779vj37Pj69fr69/r+9/v3&#10;8/v7+fr69/r79vv68vr49Pn59Pn38ff28fn38/r79Pr19vr59Pr69fr59Pr69fv78/n69Pz69Pn5&#10;9vr38/v7+fv79P36/vz5+fz8/P7+/Pz7/f36+/7/+/75+v/8+/78/P/7/v/5+f/6/P38/P39+v38&#10;//36/f78+/39+/399fz5/Pv8/fz8/f7//f/9/P78+//5+/3+/Pz/+vz////9/fz+///8/Pz8/f79&#10;//7//v/9/P78///7/Pv//f/9+/3+/fz++f78/f7++f38/f3+9v77+fn8+P38+Pv9+/3+/P3++v36&#10;8/799v39+P3++f34+fz++vv7+f37+P358/z9+fz3/Pz29vv6+v76+P799/78+f399/78+Pv89/z9&#10;9v7+9fv7+v7/9/389f/89fz9/P36+/////37+//////8///////////8///8/v/////+///////+&#10;///9///9//37/////f/////8/f/9///+///8///9///8///+///////8//7////+//////3+//78&#10;/P///v71/f7++v37/P39/f/////+///9///+///9///+///////////////9////////////////&#10;///////9///6/f////7+///+///////////9/v/////6///+/v/8+//////6//3//v79/f/7//7+&#10;///++//9//77/P7////9///5///8//39///+///7///+///9///9///+///////////+//z+///9&#10;/v/+//79+f7//f//+v7/+f78/P//+/7++v/8+P7//Pz/+f3+////+/7+/P///P39/f/8/P79+f79&#10;///6+///+vz9/f///P7++/v8+/78+f7+/fz7+////P//////+//+//77/P38/f77+f7//v/9/f3/&#10;/Pz+/P39+//6//7++f/++//7+vz9+/78//74///8+v/8///+/P/7/f/8///7/fz6/fz+//37/P7/&#10;/f/8/Pz//P/++f/+/v/8/P78/f79/f/7/f/6+f76/v78/f77/f37/P39/f/+//75/v39/fz7/P//&#10;//3+/P/9/f7///7+//////7/+P7/////RlRvTFl5UFt4VWSBWWuGXWuKXXKXaXmaZnqfa4eoa4Ko&#10;c4qudpGye5i5e5i7fZvAiKHDg6PGiKfJi6nMkbLQj7DUlLbSlbbUlrPRn7zWn7/Wo7/VpcPYo8HW&#10;p8DaoMHXor7XpsDYqsLap8HYpsDYpcLZqcLZpL/YpcDXn8DWpr7Wp8TZqsPXqcTZq8fYqMXeq8bc&#10;qsbcrsfYqcjbrc3drcXcq8fbqsnfrcnfrMberMXcrMndsczdssncrsfdtMrgtMvhtMrcstDgs8nd&#10;r8vZscvdscvgssnds8/gsszfs83dsM3grsnisc7gtM7mt8/guM7htM7itdDksc/itNDfts7gtsra&#10;ttDjtdHiuNDhudLit87iuNTjuc/judPkudLktNLjutLku9XiuNLjuNXlu9Xju9bkvdXmu9HhutLj&#10;wNLlvNTkwdjlvNbkwNjivdfkw9jjwNfgvtfmwtbmwdbpv9nlwNrnw9njxN3owtnnw9nnyNzlyNnn&#10;wdfmw9rkxtvnxtvnw9zow93mx9zlxdvqyN3nytrlxt3nzNvpy+HpzN3py+Hoz9/qyuHtyuDpzeDo&#10;zOHpzODpzt/ly9/pyd/nzt/pzeLpzODpyt7ozeHpzN/pzuPryN/jzt/pz+PszePq0OTtz+Tt0OTs&#10;0+Hp0+Xr1+Pq0ebv1OXv1+Xn1enu1ubq1ufs1ejw1+bt1ubv2efr2+Xr1+nt1+ns1ujv2+jv1+nx&#10;3enw2unu2+bv2Oft2eXw2ujs1evw3Oju1+vv2unv1uvw2enu2+vs1unv0+nx3ezw3+rv3+rv3Ovx&#10;3Orw3Ovu3Onu2+nw2unw2uvw2+vw2+zu2+rs3Ovv3ert2uzz3evx2ezz2+ns1uju2Ozy4eru2Orw&#10;2+zx2urx3Ovx3e3v2ury2evz2evy2uvx2uru3e7w4Ozx3+7y4u3x2ezy2e303Ozt3+z12+zy2+vx&#10;3+ry3e313e7w3uz03+305O7x3+304O7z4vH05e3y4vDy5O7y6fT06vPy7fX27vj27/f57/j16/T3&#10;8ff58vn38/f57vX48vb18vf59fj09fn79vv39fr49vz79/v59fj59vv58/n59vj68/n68/r79Pj0&#10;9fv59vj89fr7+f359/r59/r69vr48/b89Pj69fz59Pf49fr39/z4+Pv6+Pz7+/f7+//5/P35+v3+&#10;+/36+vz89/z49fv6+v379fv99Pr79Pn59vv7+Pv99/v4+/z69/z69vn5+vz6+Pr4+vv6+vz5+/35&#10;9vv69/z7+P789/z6+fz69/z79fz58fr99Pj09Pr59vr49vn69/369Pn69/348P379/v79fj59fr7&#10;+vr49vz7+vz69vz8+f36+v38+f3/+v39/v/9/P39+v/9/P/+/////f7//v77+/79/P/9/f/9+vz9&#10;/v76/f/8/P/8/v75/f/8/f78///8/v7+/fz+/P39/f77//7++//9/f/9/f///v7+/v/+/v/9/v//&#10;///7/v78/v/9/f/9/P/8/v/+/P37+v3+///+//7//f7++/37+/3/+Pz8+P39+/37+v//+/37+f3/&#10;+f37/v//+P38+vr8+/399/r99/v8+v399fz79/379/z79/359/39+Pz5+Pz89Pz49vv89vr89fz6&#10;+/7/+P36+f37+Pz8+//+/v79/f/9///+/v/8///+///////+///////+///////////8///8///9&#10;///+///////9///////////+///+///////////////////////9///+///+///////+///////+&#10;/v/9/v/9/f7////9///+///+/////////v/9///+///8///+///+///////9///////////+/f//&#10;///9///9///9//7+///7/f/////8//76///8+//////+/v/////8/v/8///9///////////9/v/+&#10;///////9//////////////////78///9//7////9///////9///9///////////////+///8/v//&#10;/v/+/v79/v/9/f79/v75///+/P/8///////++////P/+/f/8/P///vz9///+//77/Pz+/Pr++///&#10;/P/+/v/8+v/9+//9+v76/f3//P75+/39/P/9/f/8+v3++v/8///////9///+/v7+/f/9/f/++f38&#10;/P77/P79/P7+/f7//P/++/3/+/77+f39/v/9///7/f38+/3+/f/9//z//P/9/P/7+/78/f/6/v7/&#10;/f/7/v/9/v77/v78+v79/v78/v/8/f79+/37+/77+/37/f38/f/6/v/7/f39/v78+/7//f7+/v/+&#10;/v7+/f/++/7//P/+/v/+/v7+/v//T1h0TFp6U2OAVmODXm+GYHSTYnWSZ3ydaoGkboWlcoypd466&#10;gJSyfZa7g5zFgqDDgKHLiqnIhqnNk63QkK7Pl7HNmLrWl7rZm7nVnr7YpL/ZqL3Qp8Ldo73VpMTc&#10;pcHbqcHZo77Zqb/YpcDXqsTcob7YocDXp8DZqsPUpMPbqcLdqMTep7/ZpsLYsMTbr8bcqMPerMba&#10;qcfcqsjgrsLVrMjdrcfarsrbr8jgr8rcssjdsM3dtcTjsM/atMvftM/frsffsszcu83dssrdscve&#10;q8vfu87erM/hstHjucvgsc/ltcrgssvesc3ltsvfus7esNHht9LjtdLgts3kttLfudHets7ot9Dk&#10;utHfuNLhttXiutDjv83dudTkutTivdbgu9bmvNTjv9bhvNfoutHkudLkutXfxNfgwNTiw9bjttLq&#10;vtfmvtjrvdnlutnswtbivtbkwdfpv9rgv9jiw9zkxdbowNjmyNjlwdvsxdnmxtjpyNfjxNrmxNvj&#10;w9fjxtvqyNjmx97nxN/nxdzpyt3rwt/nwd3syd3pyNvqzN3mxt/rz9/oyuDvzeHoyt/ny+Dn193m&#10;y97qyt7ryd/m0eDn0N/ry+Dvy9/qzODqyd/rzOLnzeTr0tznzuHpzuPk0uPs0+Ps0eTs0uXs1OTt&#10;0OTq1ebp2Obz1ejq1ePt2eXw1Oft1uft0+Xx1ejw1efv1ebu2ejw2Onu2Ojw2uju1+rw2+rs1+rw&#10;2ejs2uvz1ufu3efu2evx1+nv3Oru2+rw2unt3ezy2+jv3uzt2+vv2+nu3Ozy3uvy3+vw1+rr3+nw&#10;2e3y3uvw3Oju3Ov01uvz2+vy3urz3+3q2urz2+vv2ujw2+j03Oby2+rx3+r33evx2env3Ozx1ej2&#10;3Orw2e3w2+nx0+z12uvt3ez03evz2ent2+fv3u/x3uzz1+312+r13ezy3+zz2Or03u3y3+7x3+zv&#10;3uz53+3z3e303+314u7u3+7z3u/z4u/y4O745PD15/Dw5+/z6/T47/b28vf18vf48PT37vX58Pb1&#10;8Pf37/X18vr68Pf49Pf29Pn69Pn39vn49/z69Pr39Pn18/n18/n78/f89fr29/f3+Pv58/r79/n5&#10;9vv79/r79Pr68vj79fn58Pf57vP37/b38Pf37/X38vT+9vv79vr4+fz2+P359/38/v36+f79+v36&#10;+/v6/f38+P39/fz6+P39+fz99/z69vv7+P35+fz89vz8/Pn9+P378vn++v369vr69/v49vn4+fz3&#10;+vz89/z49P39+vz7/f/49vn/9vz6+vv69vz6+fv69/389/n69f369f36+P399fr+9f359/768/r+&#10;+fv88fn/+/79/Pz8+/389/32/f79/f76///8/P74///+//v////8//7+/P/8+v3+/f78+/7+/fz9&#10;/f7+/f78+v3++//8+/z+//79/v7//P7+9/z+//38/f/+///+///////6/P/+//3//////f//+///&#10;/v/+///+///9+///+//+/v3+//79/f79+P38/v799/38///++v78+fz/+vz79/38/P769v77+fv/&#10;/f/8+f39/P7/+P37+f7//f/69vz6+Pv79v35+v/88vn7+P38+Pr8+fr6+fz79vv89vv79/37+v37&#10;+fz++/78+v/5+v7//P/8/f3+/v/9/v/+////+//+///+/f/7///+///+///+/P/////////////+&#10;/fz////9///+///+/v/9/v/////9///////////+///////////+///9///+///////8///////+&#10;///////9///7//7////////4///////////////9///+///7///8///////8///////8///////+&#10;///9///8/v///v/9/v75/P///////f7+/v/////8+v/7///////+/f7////8/P/9/v/9/v/9///+&#10;///8/P/////////9///9///6///+///////+//////////7+///+//7//v/9///+/P/////9+/7/&#10;/P7/+f///f3//f/++//8/v79+f/4/f7//v7++///+////v///v/9/f/+/P/6+/3//P/+/P///P78&#10;/f/++v///P/++f/9+/36/P/9/f799//9/f79+f////77/P///f/++v79/Pz++v3//f/+/f/7/vz8&#10;/P/5/f/9/////f7+/P/8///+/f/8/P39/P77+v7++/78//77/f3///3+/P75/f/9/f/8+//9//3+&#10;/P////v7///4/P7////6/////v/8/v78/P7+/v/7+//+///6/Pz/+f7//P38//7/+v/+//z7/f/+&#10;/f///v7+///+/v/9////////Sld4U2CCVGaIWmuHXnCNZHSUaHygboCfa4Wscomrc46xeo+0fZrA&#10;gJy/iZy6iqnHkKfGjKvMj63Kla/QkrTSmLbTn7vTn7vUpcDUo7vWnrzaosDapMDYo7/Yp8HYqMHY&#10;p8TXpcHYp8HVpMHZqcHWpsPWq8XepcLYqcTcqMPdrcnWq8HVoMTZpcPbrcjfq8bcqsnbrcfhq8jb&#10;rsjds8rcqsTdrcrlrcrgrMbYrcnfscvfs8rdr8vhssrgs83brczgsMngss7ftcbctsvfss3ds8zh&#10;stDhsM/gtM7gtM3is8zhtM/gtMvgtdDetszitM/guM/et9DhtdDkttLgt9Hct9PmtNLfuc/iutLn&#10;utHiutPmu9Xku9DhuNLiutHevNXivdLgutXlvdbkvtLiutPkwNTjv9biwNjnvtjlwdfku9blxNrn&#10;xNnkwdvpwNnkwtvlvtjlwtvmwdXlw9njw93qw9roxNnlxNnnxN7qw9nnwdTpw9vmw9vkxdrnxtvm&#10;x9zmwNzwx9zlyNvnyNznxuDqyN/oz+DizNzpydvozODqytzlyuDpy+Doy97ozuHozeHqzOLs0OHo&#10;z+HqzOLoyt3ozt/nzOHqy93qyt/ryuDqyePqzuLsz+Pqz+DrzeDuzeLszeTtzuLqz+Xu1OXu0uTw&#10;1eTs1+Xt1+Xq1uju1+fr1uPv2err2enu1enx1+fw2Onv3Ofv2env1Orw2uvx1e/s3Ovv2+bt3urv&#10;2urv2+fv2+jv3Onw2evs4Onv4ezv2unv2ezx2evv3Ovw2ury4u/z2+rw3+3z3+zu3e3x3urw3Onw&#10;3Ovu2uvw3Ort3ury2Ozy2+rw2ur04ezu2Ovy3e3w2+ru3u3y3+vw2uvx2+vx3+rz3O3x2+zw2+zy&#10;2Orw2+nw3uvw1unz2e7x2ez01+rw2u3x2uz02evy3uvz3O7v4e7y2+zx2+313uzx3e/y2u313e3t&#10;3uzx3O3z4O/14ez14PDy4e704O714vHw5PD45vDy5/Hy6PP27PP36fb26/T16/T17vLx7Pj38fX4&#10;+fv+8vn38fv57/X37PP57/f68Pn28/n48ff38vf69fj48Pn59Pn48vf58vn38fj47vj88fj67/n3&#10;7vb38Pn47vf37vb38Pb67vf48fj48vX58/n79Pz59/r69vr69/v79v36+Pz6+P/7+v76+v77+P37&#10;+v77+v78+vv9+v78+/z8+v35+/389/z8+v77+/z59vz2+f38+fv6+vv39/z9+v37+v389/v59/r8&#10;9fv79/389/v59vz99/z69Pz79vv69fr5+Pv79fv6+P36+Pz++fv6+f/69vz79fz49fz68/r7+v78&#10;+/35+/37/P79/f77/P78+v39/f75/f/9/v/9/P/9+P///v78/Pz6/P79/f37+/39+/z5+v78/Pz+&#10;/f/+/v/8/f////37/P/////6///8/v/+/P/+///+/P/////8/v////7////+///7///8/v/8///+&#10;/v////7+/v/////+//39/f/8/v76+/3++v39/P7/+/399v7++//8+/38+v3++fz9+fv7+fz7+v/8&#10;+vz79v3/+v389vv9+Pr6+Pv4+P38+f749fv7/f379vr79/379/3+9v379v379/v8+Pz9+P3++P37&#10;+vz5+f79/f76+/39+v7//f77/v7+/v/////9///+//7////9///8///////9/v/+///////9///9&#10;/v///f/+///9///+///////////////////////////9/f7////+//7////////9///+/v/////+&#10;///+///+///+///////+///+///////////////9///+///+///+///+/v/+///////////9///+&#10;///////////9+v79/v/+//7++//8+v/+/P/+///9/v/+///+///9///////+///9/v/+///+////&#10;///+///+///////////9///////7///////+///////+///9/v/+/v/+///+///+//3+///+/f/8&#10;/P/8+/7+/P79/v/++//9/f/8+/79/P38/v/+/f78/P/9/f/+/v/8/f/8/P//+/3+/P/9+P3+/f/9&#10;///9///+/P/+/////f///f/+///+/f/9///8+v/+/////f7+/P/+/f/+/P7++v/9+/z//f/6/f/8&#10;/P7///z7+/79/fz9/f/9//v6+v///v78+/78/////P/+/f77/P/8/f/9/f/9/v/4/f//+//8/f/9&#10;///8+v7+///+/P///v/8/f38+v73/f/+/v/9/v/9/f////7+/v77/v/+/////f3++////P/+/v//&#10;/v////77/f///v/+////U156VWGAV2uGWm2OZ3SKZXmdbIqicIOic4mwd5Gudoy2fJa4fJvDg6DF&#10;hqnGh6fKkq7Ikq7KmLTPlbLUnbPTnrvUobnRoL7YocDbor7Tn7jVor/XpLzZo8DaqbrWpsHXqMTe&#10;qcLXpsHXqMLeqMPbqMLbp7/Zp8PaqMTbqMXcpMPgq8naqcPirMnarsfZrMfbpcfkrMrcqcTarsfb&#10;s8rfrsffsMjaqcjarsXesMrcscziss7itMvftczdq8zhsMzis8/itcnes8zhtsvhstLks8ratM3k&#10;uM7gs87ets3esM/etczevc7gs8/jttbhudHds87ktNDetc/jtNDhu9HeudDhudHguNLitNHiutLj&#10;v9TfvNHivtLiv9PitdDmudPlu9Tiv9PhtNnqwdXgv9DhwNblvtfhxdfkw9zjwdXputfgxdrlw9fj&#10;v9jnw9jmwtjkwtbeu9Tmv97pw9njxNnnxtvnw9zkwdrnydvoxNvjytvmyNrlxNnnxNzmzNjoyNvl&#10;w9fnwt/oyNvlx9nlxN7kx9zoyNzly93mx9jiy97mxOPszN/oy+Drx97pyuDozuHpy+HqzN3pzuHt&#10;0N/qyN/szOLqyuDrzuDpzt/o0N/p0NvrzOTr0ePryODpz+Tpz+Pxzt/q0+Xs1eTp0+Xs1Ojp1+bs&#10;1eTx1ebt1ePt1eTs1+zs2ufp2Ojv2ubu1Orv1+jt3ujv2+nv3Ojv2+rv2urw2uzy2ufv3uvt3enu&#10;2Orz3+jw2unu3+jr3ezt1uz01urw3u3v3u3x3Ozt3evz5Ozz3e3x2+vz4e3w3u3w2+3x1O7v4Ovu&#10;3evy3erw1+ny2+vy2O3y2unv2enr3Ovr3Orz2evx2u7v3e7z3O3t3Ovy1ubv3Ovv3+n02+zz2ejx&#10;2enu4ezv3Ozv2+zy2enx1+7x2unw1evs3+7y3O7z3Ovx3Ozy4O3z2Ozy2+zy4uzt3O3y2uz03O3w&#10;0+335O3x3e7y3u704u3z4e/y4/D45vLw6fL45vP36fH06fH37vT25/L05vP15vL46fXx6/X68PP4&#10;7/f47vX25fL36/H36fb36/X37PP37ff47PX37/n56fb56/Ty7vb57fT36/b07vX48Pf19Pn87Pj4&#10;6fX58Pf37/P57/n59Pn39fz79vz89Pr79Pz6+fn39Pr69/v59Pr7+v38+Pz2+fv9+f/8+vz7+/z/&#10;/Pz6/fz9+v3+//33+v78/f/5+Pz7+fv7+P38/v/48vz49/36+f38+Pz6+P/69vz69/768/v39vr5&#10;9fz19Pv79/n69/357vn78/r58//59/z48/z69/z6+vv3+v349vz89/769/z8+Pv69/77+v7+/f/7&#10;+f///Pv5///6/f37+/36+f3//v77+P7//f/9///6+///+//8/P37+P7/+/37+/37/fz8/Pz9/P7/&#10;///8/P/7/f/7/f/////9///5/f7////8/P///v3///78//78+////v/+/v/9//3+//////7+///+&#10;/v/9//z+///////9///7///9+/39/P/6+v/+/f7++f/7+/3++/z79f79+/z8/P/7+P37+v76+/77&#10;+Pz9+v389vn5+f38+v7++v379v799v379vz+9/r69/38+Pz7+/n8+P/89vz8+f799fn5+fz8+/75&#10;+f38+P/++//++/78/f/9///+///////////////9/v/////////+///////+///9///+/v/+///8&#10;///////////+///9///////////////+///////8///////+///+///9///////9/v/+///////8&#10;///+///+///9/f/////+///9///+///////+/////////////f/////7/f/+//////////7//f//&#10;///5/////v78/f///P7////+///9/////P/9/P/+///5///+///+/////v/////+///+///+///8&#10;///+///////////////7///+///+//7////9/////////v///////P///v///P/++v3+//7++f/+&#10;/f//+/7///7+/P/+/P3+/f/7+v7+/P///f/9/f/+//z//P/8////+//9+f/8/P39+///+//+/P/9&#10;///7/f7//f/7/f///P/+/f/9/f///P/8/f/9/f/9/P78////+/38+v///f39/P79////+/39//39&#10;//77+//++f/8+//+/P/7///9/f79/f7//f/8/P///P/6/P39/f///v/9/vv7/f/++v/+/P/++//8&#10;/P79/P/9///8+/3//P/+//z7/f/8/f/7/f7+/v/7+//9//77/P3/+f/9/f/+/f/9+v/////9/f7/&#10;/////v/+///////9UWKDV2iEWmqFXXKOZ3yZa36baX2jcYeqcoqqd5CxfpK3gKC/f5/Df6HCh6HD&#10;jKfJla3Mk7LPmrXPnLbRmLrXnbfRmrzYn8HbosDYpMDXpsHVpMPapsTZqcDapL7Zp8DXosLcpsTZ&#10;qMPaqcXYqMPXo8DYqcLbqsPZo8LYqcbeqMPbp8Pbq8fYq8jdp8bcrsfbrsbcrMfdq8narcffsMfd&#10;scnessbfr8netMncscvercfZtczftMvfs87fs83htc3dt8zhr8rhs8zguNDguM3htc7hrMrjtM/j&#10;s8rgt87cs87gtc7gsNHgtM/iutLhts/hutPbt9DitM7huc/ht9bkudLhutLkt9Hit9LmuNHhu9Pj&#10;u9bhuNPjwdTjudbmudfls9DqwdfiwNXgwNTlwdnjvtbkvNXkwNnlvdnlv9fgxdjkvdnkxNflw9fl&#10;wtfmwdjlwtbixNnlwtnlwdjnvtXiwtrly9rgxNvlxtvnw9vlwdvmx9nnxNnmxtvpwNnoy9vmx9rl&#10;zNrlyN3jxt/jw97mx9zmyN3kx97pyd/myN3oytrpyuPozeDny9/tzOHqzeDpyuLszuHqzN/rzeDq&#10;zODs0OHo0eLszODnyOLvzuHqz+Ts0OLpzuTr0OPszuLu0uTs0OXs0uTr0+Xu1ujv0+Xu1efs0unu&#10;1ubt0+Xr2eXu2Obs1ujr2+nv1+bv0ujq1+nw3uvs3Oru2unx2Orz3urt2+vv2uru2+vt2erv2eju&#10;2urw2ezu2+nt2urx2+rw2+rw2+nw2erw3Ozy3eru2urx2erw3Onu4Oru2erw2evx3u3v2uvx2+3u&#10;2Orw2+nw2Ozy2uvx2unv2evw1+vx2Ovy2+vw2+nw3urw3urw2ury2+vx3uvv2ezv3Ovw3en02urv&#10;1uvx3Ozw2Ozu3ezw3ez02uvv3Ovx3e3x2+zy3e3w3uzx2uvv3O3y3Ozz4Oz23O3z3u303e7x4Oz3&#10;3u3w3ev03u714e/04/L15u/z4/T16/D15fD14+/x5fP45/Hz5/L26vL15PH06fP36fT35vD16fb5&#10;5fH26fP15fL46fH26vD36PP37PTy7/T16/X37Pb57ff37PX16fP37fX17PT17/X48/r67/b68/X1&#10;8Pn59Pn39vr68/n79Pn59vv69vn59Pn69/v69fv59/37+Pv4+vn4+P369fv4+v36/P77/fv9+/39&#10;/v/5+/36+f38/v76+Pz++v/8+v76+f369/z69v37/Pz99fv39v39+/389/r69/z69/v59vv69vr9&#10;9vz4+fv9+Pv3+P35+Pr6/fn8+vz49/v7+vv68v799vn59vn69/z7+P36+/v7/P76/f799/78/f79&#10;/v39///8/f7++/39+P/7/P3+/v76+/79///+///7///5/P7/+/73/P37+/v+/f76+/79/v/7/vz6&#10;+/3///75/P78//7//v/+/f/9///+/P/+/v7//v7+/v/9/v///v/////9///+///+///+//3/////&#10;///+///+/////v/8/v/+/f79+P7/+P799//9/f7+/f3++v/8/P77+//8/P37+/78+vz9+Pv8+/79&#10;+/77+/78+P/8+/39+f799v/6+/38/v/9+/z9+/779/r++f/9+v399v78/v39+/39/f39+f/9+v//&#10;/P/+///9/P/////9///////8///9///////8///+///+///+///9///////////////////+///8&#10;///+///+///////////+///////8///////////9///+///+///+/P/+///+////////////////&#10;///////////////+///////9///+///+///+///+/v3+///+///+///////////////9///+////&#10;///////////////8///9///////9/////v/9/////f/+///9///9/f3////////+///8/v/////9&#10;///+///////+///////////+///+///+///8///9//7+/v/8/////f/+/f7//f//+/v7/f3+/P//&#10;+//++v/9/v/8+v/7/P/++/7+/v7+/f//+vz//f/9/f/7///7/P38+v/+/v/9+v3//v/7/f77/P/9&#10;/f//+//8///8/P7/+/7+/f/+/fz8/v79/P/8/v///P77/v3+/f/+/f///f76/P7+/P/6/P79/f//&#10;/f78//7//P/+/v/6/f/9/fv7+/7//v/7///9+//8/f79/P3+/f39/f79+/7+//37/f/8/fv9/P39&#10;+f/9/v79/f/+/v38/f/7/v78+////v/+/f7//v/8//79///8+f////7+///+/v/9/////f/9//3/&#10;/////////v//VGd+W2aDXHOQZHOPb3yVaoCjb4qxc4m1eZKwepG6d5e9gZ7Ag6bCiKXEjKjHiavL&#10;kq/QkLLTkrDOm7vVnrvPmbjZob/WpMTZpLzWpMDaq8TWp8HapMDXpsPhpMPbqcLfrb/dqcDZq8PT&#10;psPepsHaqcTescjZqcberMvbrcXdq8vYqMPYrMbdsMXdr8Tar8XgpsjhrcLWrcncrMfbrcTXscnd&#10;qMzcs8zes8nir8vZvMvfs8zdtM/hssncs8zlutDau8/isc/et8vft8zgttLdts7gudDguNHjstLh&#10;tczhuM7euc/dtM7iuczfss/guNHgudLjvNDdt9Toudbjt9Lmtc/hutDgutDittXkudPnu9HdvtPf&#10;udTkuNXixNfhu9Pmu9TgwdnjvtjivtniwNjkxNfnv9bkxNjeutnrwNnjwdjkxdnmvNjlwtjjwtbm&#10;w9jlwtzhwtjkv9rqxNfgxdruxtnlvtzlwtvnxdvqw9vnxdrgxd3oxdnhx9vlxNvnyNvox9zsyN7n&#10;xuDnxdrox9zpxNrnyOHpxdbozNzmxdvox93ozt/oy+Dnyd/oyuHqyeLox+DsyeDqy9zmyuDtz+Lq&#10;0eHq0N3o0OLqzeHq0uLmz+Ds0OLq0uPuzePq1+Xp0eTq2eTr0uTs0uPr1ebs1uvv1Ofu1+bx1ufv&#10;2ubx1ejo2Obt2enw2ufv2Ofr2er03Onv2+3v3ebu1ujr1ery3+7u3env2ejv2Ofw3uzv2ezt3uvx&#10;2+rw2uru3+zw3uvr2u3x2+ft2ujs2+3u3Ofv2uzv3Ony2uvu3Ovu1evv2evw1+jt3Ozv2urw1Ory&#10;3Ort2evv2+vx2Ovw2unt2+rx1+nt3+ru3ezx2urx3O3v2urv2+zs3eru4uzv2+zw2u3u2+vy4O3z&#10;2+zv2+vy1+Pr1ev33ezy3u3u4ez13O/33uzt3e7w3+vx3er32+3v3vHx3u3w3+rz3ezz1u/y4O71&#10;4Oz03/Hy6PH65PD14O724vD03e/04vLx4e/05fL36fL15O/45/Xy4vDz4fL65PD45fH65fLy5PL3&#10;6fHz6/T26vP26vTz6PH16vj26vL16vT27/b27vf38Pn47/X48fb58vf09PX57vn67/j88/n68vn6&#10;9Pn79Pv/9Pr69fn2+P/88/n69vz59vv6+fn49fv59/38+fv5+Pz58vP1/fz4+/v9/P78/Pz7+v77&#10;+v38+/7/+/75+fv7+/36+//++//9/Pn4+/v69/z5+Pz7+Pn8+v759/z4+f37+f35+fz+9vj7+vz8&#10;/P76+Pz6+vz7+P38+/z59v79/v3+9/z7/Pz29fv99P759/r3+v37+Pv8+fz//P/5+/77+v7/+/3+&#10;/v78/Pz6//77+f/7+/7+/v/5/f/++vz++/7+//76/f/7+f///P3+/f/+//7///75/P39/P/6/f/7&#10;/P7//f74+v///v/+///9/v/+/////f/++f/6///////7///+/f/7//78///////+///+///+/v//&#10;///+/f///P/8//7///78/P3++Pz5/////v3+/P/9/P///P///v//+v//+f7++//4+v/8+Pz++v3+&#10;+Pr8/P78+v39+/37+/v9+v/++/z/+f77/P///f77/P38/P7+///7/f77/f77/P/9/f7//f/9/f/+&#10;/f78/f/8///9///9/////////v/////////////////+////////////////////////////////&#10;/////v/+/////v/////7///+///+/v/////////////9///////9///+///////+///////8///+&#10;/f/////9///////+///////9/f7//vz/+//7+//7///8///////9/////v/+///+/v/+///8///+&#10;/P/////////////////6/////v/////////+///+///+/////P/8///+/f/7///+///+/v/////7&#10;////+//+///+/f3////8/P3////9/P/+///+/v//+//+//7//P/9/////f/+/P///P/////6/v/8&#10;9/7////7/f/////+//3//vz////6/P7////8/f/+/P3//f///P///P77/P7///7/+f/7/P/+/P7/&#10;/f7////9/f/////6/P7///76+//////9/f3++P7+///7+/////3//f39/v///v77///9//77/P//&#10;/P79/v/6/////f7+/f77+////fz4///8/f/9///7+v/9+/79///+/f/+/f///P38///5/f/9///7&#10;///+/v3//v/8/f3/+/////37/f/7/f3//f/++/7//P/9//79+v/++////f/+/v/+/P7//f///f7/&#10;/P//////VmuGYW2LXnSUaHiZbXmcb4Oic4OneoyvfpG1fJq5f5/AgaHCfp/Ci63LlK7LlK7LlLDN&#10;mLTRnb7SnrnXn7rTob3Spb7bpsTZpMHYqcbXpMDYpr7YqcTdq8Lbp8LTqcXbqMPep8Xcq8Xeqsbc&#10;q8HUp8Pbqcfbq8Tbsc3bqsjgrMfbrcnbs8fdqsjersnisMjdrszfrcngrsndrcvdsMrgr8jess3b&#10;scnds8vesczbscngts3hs8/ktczcts7ets3fss7ft83gtc3dtc7jtM7ht8/guM7euNDhttLjuNLg&#10;utLitNHgt9HiutLiuM/hudHht9Dju9DguNPiu9Lhr8/lvNLkudHkudLgutThutPhvNPhu9Tmvtbk&#10;vdXivdvnwNXlv9blv9fjvdjpwtnmwtnhv9bkw9rovtrow9riwdbmvtnnwdjjwdvlw9nlwtXnv9jl&#10;w9vlwtvowtnlv9rnwNrnwdrnxtriw9nnwt7lwdrrxdvhw9vox9nlx97qyNvlx9znyN3rx97ow9jk&#10;xd3ox9/myN3ryd3oyt/nzNznwtzpzN/nyt7pyd7pyuDqyt7tzeDm0eDqyd7pzuTpzeLsxeHtzuDp&#10;zuXp0OLrz+bvzuPrz+Tl0OXr0uXp0eTt0ePq0+Tv0+Hr0OPr0uXu1eXt0+fr1+fs0+bs1efv0uTr&#10;1+js2OXw0+bu2Ofv1ens2Onx2ujs2+ju2urv1Orx2urv1+ru2+3v1+rw3Orw2urs3+rs3Oru2Onw&#10;3Orv2+rz2+bw2+zv4Ovu2uvs2+zw2env2ev12uzw2uzx2+zw1ury3Ovu2Oju3Ovy1+rv2urv1ej0&#10;1urt1+jx2+vx2+zw1+jx2ezw2evw2+vy2ujy2evt2uvy4Ov13uvw3+z13+3w3uz23e3v3Ozw3O31&#10;3u3t2ur03Ozy3uzy3u3w3O3z1+rw3e/y4O7w3ez03O314e7u3O3x3+zy4e704O703+704O7z5PD0&#10;6PP06PLz5vX15PD34/H05PH04vH05vDv6PPz5vL35fH15PL05PH15vDz5PD16vD16PT16vP16vL1&#10;6/L36vT28PL07/b16PL38Pf38Pb47vb39Pj18fb37/n48Pj47/f78Pj38ff48vj59/349vz68/n6&#10;9Pr69fz79/r59fr79vr69vv79/z8+fv5+Pv89fv89vz6+f3++f/6+/z6+vz9+/38+/38/v75/f/7&#10;/P75/P79+f39/f/7+/77/f38+f3+/P78/f38+v38+/38/vz7/P37///6/P///P37+/79+f38+f76&#10;+Pz4+/789v39//76+fz69/v8+fz4+P369/v5+f37+fv8+fz69vz7+v359v399v7/+v76+/76/v79&#10;/P/8/f79+/72/v79+P36/P38///7/P/++v78//79+vz//f/9/P7//v/9/v/9/f/8/P3++/7+/f/9&#10;/f/9///+/v///f/////+///8/v7//f/+///////7/v///v///v////////////7//////v//////&#10;/v77///+/f/9/v7++/78/P///v/8/v/////////+/P//+f79+vz9//z+/Pr//P/++f39+/z7+P77&#10;+f79+//5/f/9+vn++/7+9/79+/39+fz7/P77+P7//v///v/8/v///f/+/v///f/8/v79///+////&#10;///////+///+///+///+///////9///////9///9///////9///////9///////////+///////+&#10;/////////////v/////8/f/////////////+///////////////////////////9///+///////+&#10;/v/////////////+///////+/////P/9/v7//v/9///////+/v/8///+///////////////+/P//&#10;///+///7///9///////////////9///9///+///9///+/f///f///////v/////9///+/////v//&#10;//3+/////f/+/f/////++/3//v/+///8/f7++//9///8/P39/v/9+//8///8+v39/////f/9+//+&#10;/P79/fz8/v7+///////9/v///v/8/v/+/f///P///f/+/v/8/f/++/z//P///vz9/////f/+///8&#10;/f79/f/8///+//z+/P39/v/+/v/+//7+/v///v/8///+/f/9/v/9/P/8/f/9//78/v/9/f78+vz6&#10;/v79+f7+/v78/P/++/z9///7/f7//v/9/f79/v79/f/9//7+/P39///////8/P/9/f/8/v/8/f/9&#10;///7/f35///9/f78///9/v/8/P79+/79/v/+/v/+///+///++/7//v/////+/v/9//3//v////7/&#10;////YG6JXXSSZHaTaXyZbICkcYWmeoqtc463eZa8f5q1gZ/CiKPEiKbDj67Jk6/MmK/SmbfQnLbR&#10;nbPWnrzXpcDcqcTcrcLXqsTZpsTdqMLfqMPbqMTaq77YqsbarsPWqsbarsPZrcHZqsjeq8baqsTd&#10;qcHbscjbrMPdrMTgsczctcbUscjcsNDarsbcrsnjrsfcrMzfrcretMrirsrctM/frsfdtMrar8nf&#10;sszisszcrc7cr8vgs8fgs87jvM7ctc3gs8rdt87guc3et9DcudDjvczes9PjttDes8/jtcziwNXl&#10;udHetdbluNHft9LhvdXjwdXnu9ThuM7gv9TkuNHludfeutLsvNTiutDlutPgv9LbvdXmvdfhvtPk&#10;wNbjv9fkv9flwdXmwNfjxNjkvtzlvtnjwdnjvtjmvtniwNjiwdfpxdznxtznyNfnxNnnw9flw9fj&#10;w9vlwdfnxtrlxtjhydzpw9zkyd3nydfgwtvoxt7myN/pxd3lyN3myN7qy9/kx93sx9vpyNzmyN7n&#10;yOPqy+Duyt/myt7qzN7myN3myt3pyd/rzd3mzN/py+Lrxd/qxODozd7ry+Duz+Dszd7m0eTrzuHm&#10;z+Ho0uHtzubtz+LqzuHq0ebu0eTpzeTs0OTs1+fo1uPs0+Pr0N/p1ubt1ebs2ebp1+bu1Obx1ejw&#10;1+bx1efs2+ju3Ojv2uno1+bt3Ojw2uns2uvu3Ovt3evz3+rt3+js3O3w2ejt2Ojv1+jw2evy3urv&#10;3+jv2uvv2Orr1+rt3uvv1Ovu3e3v1Onw2+fx1uvy2+nx2+j13Ovs2uju2uvu1+ju2erq2enx2urv&#10;2Onz1+fw2Obx2Ovv5Ovv2uzw2erx2+zx2+rx3O3x1+bw3Ozu2+zt2uvw3+zz3+vu2Ony2unv4e70&#10;3+z13u3w3u3w4Ozx4Ovy3u713fHy4PLz4+vz3u/44u3w3+/z4+705PDy5fDy5/Py5vX46fT26PP2&#10;7vHz6/T25fDw5/P15fH04/H14vHx5vHw5fL55fL06fP26PLz4/H15PP46/H55fT26Pb86/H35/X0&#10;7Pf27vv87vT47vb08PX57fX48Pf77vf47/X18PX18vf58fn08Pj68fn28fr28vr89/z58/r79fv8&#10;9/z/8vz7+f369vv38vz6+Pz8/Pz6+Pz89vz79vv7+v76/P36+v/7+/78////+f799v/9/P7+/P37&#10;/P3++f77/P79//36+/7//P/8+/3+/f7///3++/37+/37+f7+/f/9/f78+/38/f/5/f/9+P74/P/+&#10;/P/6/P79+v77+fv8+//7+fv39P/3/Pz59/z7+f769/359/v39vr69/37/Pz59vz79/z8+v35+vv8&#10;+/77+v79+f///v75+fz9/P79/f79/v/4+v789f79/P///fz7/f79/f/8/f38+f78/P/8/fv8///8&#10;/f/2+//8/////v/9/P///v/+/P/////+///9/v/+/f/8/f///P/////////////8/P///f7+///8&#10;///7/////v/8/////v/+/f/7///+/P7//////v///f/9/////P/+//78/P3//////v/7+//9/v/8&#10;////+/37+/3+///8/f/9/f/9//z//v/7//v+/v/8///6/P/+/v/+///+//3+///+///9///////+&#10;///////9///+///+///////////9/v///v/////+///+///////9///////////9///////+/f//&#10;/vv//////v/////////////+///////9///////////+///////8///////+///9///4///////8&#10;/////////////////f/8//7+///8/f/7///7///////////+/v/9///+///////////+/f78+f//&#10;///+/v///f/7///////6///////9///////8/v/8/v/8///+/////v/+/P///v/+//7/+/7/////&#10;/f/9///+///8/P/8/f/+/f/9+//+///6+v/+/f/7//78+f77/f/9//z8+//9/P/////9///+///+&#10;/P7///7+/P3//Pz+/P/9////+/z8/fz////7/f/////+/P7+/f7///77///7/v/5/v/+//7////9&#10;/f7+/P7+///+/P3//v/++v/+/f/+/v/9+v39+v/3//7+//77/f/++P///f/9//7+/Pv8/P79/P39&#10;/f/9/P79+f7+/f/9+f/9/fz6/P7//v/9+v/8/////P/6/v/7+//9//79/P77/f/6///7+v/9+v7/&#10;/v/9/v/+/P/9/f79/v////z+/////Pz7/v7//P7////////9//3+///+///+/P//////////////&#10;Ym2NZnWYaXiWboGfcYSjcYqtd46vepK2epa5epy+i6G/i6XFjK3Kka/MlK/QmrLOm7XVm7rTnrfW&#10;ob7XrcXfqsDdq8HdqMfbpcPZqMPZqsTbpsTbqcfaq8bbqcPXrMTbpsPbqsbZq8Lcq8Xdr8jXrMnc&#10;p8Dcr8jZrMnbrMfdrMjgrsjbs8ndrsbeqcjgr8nbs8ncsczgtMbdr8zfrsvctMrcr8resc3dtsja&#10;ts7ftcvgrczhr8vftdDfs8/ettDgttDcs87euczeudLit8/iutLiudHdtdLludLfutPht9XgvNTi&#10;udHhvNHiv9XkvdTmwdTiu9Piv9bfutbjv9fjvNXlutjlutTitdPku9LjudLjvNXkw9fmwNThvtLh&#10;wdjmvtfmvNXnv9jnv9fkwdnlw9riw9roxNjkvdvpvtfmw9vlxNzmx9vnxdznxtrmxdnnxdnixdnp&#10;xdvlyNnlx97qx97nwtzmxdnmw9rnxtzpy9/nxtzmytzpx9zly9/nyd3oyN7lyNzoyNzmyd3oyuHo&#10;yt/oyN/qzN/oy93rzN/oyuLsy93mzN3pzeDn0N7oy+Hp0ePszOHqyeHrzN/rzeHszuLr0OPnzeLp&#10;zeLuz+Ppz+HtzuPq0ePs1OPsz+Tr0OXu0+To0eXu2ufu1OXp1ujw2ujs2Obs2ejt2efu2Ofu2+fu&#10;0+fv3Orw1uju3Ont2Ovv3Ons2Oju2+rr2evw3Orx3ers4Ozu2+rw1+rz3Orv2Onv1+fz2Orx2env&#10;2Ovx3Ory3uzt3Ons3e3w2O3x2ufx2ejx2ejw2evw3Onv3O3v3erq3Oru2+jr2uvx1ufy2enw2urx&#10;1+rw2Ort2evy2+7y2unw2+rx4Ozv0+fv3evw2+zw2+3w1+nx3urv3u/03ezx3O303+vx3+3t3+/1&#10;3+vz4e7w3u3z3u314/Ly4+/04O7z4e/04/Lz4/D05PH15vH05fD26vP26PH16/P16vX27vb26PX3&#10;6PPz6vT46PP17PL26vX56PT36PT37fTw7PT26fP36vP37PX25fL25/P16PXz6vX35/T37PX36vP4&#10;7vL38vb78fj69fn48/f47/f38fn49fn49Pv89fn79Pf89Pn58Pr89fr59fr18/r59fv39fr69fz7&#10;9/z79vr89f389vn6+vv6+/36+v37+/z5+/36+vz8+f3+/P7++/37+f78+/78/f//+/79/f79+//6&#10;+v38+//9+P/4+/7////6/P7////3/f79+/7+/f78/P79/P79/v76+//+/v7/+/77//39///6+/7/&#10;/f76+/37+//8+vz7+v39+vz++/39+vz7+/39/P78+P7/9vz79/r9+vv39vv7+Pz99/v+9/38+Pz6&#10;9/z79/z59/z8+Pz+//79/v79+//++/39/P/8/v/++//////8/f/////7/fz/+//+//38/v///v78&#10;/v/++v7+/P/7/v/9//7//v/+///+///+//7////7///8///////+///9/////////////f/////+&#10;///+///8///+/v7///3+///////9///////////8/P/////9/f/////+///+///8/////v/+///8&#10;/////P/8///9/v/+/v/+///6///+/P/+/////v3+/f/+/v/+///////////////////+///7///9&#10;///+//////////////7////9//7+///////9///////8///////////////////+///9////////&#10;///////+///////+//7+///+///////////+///+///////////+////////////////////////&#10;///////////////8/P/////+/////////v/9///////////////8/f7////+///+///////+///+&#10;///9////////+////////////v/////+/f///f/9+//9/f/7/P79/v/8///////+//7++v/+/v/+&#10;/P7//////f/+/f/+/P77/f/8/v7//P//+//9/v/9/f79//79+f3//f/++////v/8/v/////7/f7/&#10;/f/9///////9/P3//f///v/9///+/f/5/v//+//9/P/+////+/79///8///9///8/v//+v/+/v78&#10;///+/v/////7/v/++f/9//38+v/8+//+/////P/7/vv8/P3+/P/9/P/8+/7+/f78//76+//+/P39&#10;+/78/f78/f78/f39/P/8+/3////9//7+/P79///+/f38/f/////9/P/4/f/+/P/8/f/+/v/8/v7/&#10;/v/9///9//7+///9/P/9/f/////8/v78/f///P7/+//////+/f7////+///+////////////YXSM&#10;Z36ecYKccYSncYWmd4qqgY2xfJW4fZW4hKC/hKS+iKDDkrLKkbDMlrLRm7DOo7XTob7Ynr3ZpsHY&#10;n7/Wp8LcpMDZqcXbpsXVp8DaqczdqcXaqr/cqMTbqs3eq8faqcjgq8PZqMHeq8XZscPercfcrcfW&#10;rMXdrMfbrMTercjessbbs8naqMjdss3btcressncsMjer8fds8rdscnftdDht83Zs8vfssvitMzg&#10;usvesM3iuM3etMzgtM7kuczfv83gttDhuNPhvdHevNXkutHitNPittLktNLiutXkvtXmuNTmvdjf&#10;utLivdPjwdXjxNjmvNLlwdXgvNHdwdreudXjxNflvtfjvdbkvNTjvdXnvdLmv9bkwNflwtnrwdrl&#10;vdjmxNfiw9flwdvnwNnjw9zpwdrkwdrmwNnmwdvmxNnmxNvmv9roxtfmxdrqyN3hyNrpxtfmwtvn&#10;xd7mwtvnxdzqzNvoxNnpwtvkx93nzN7mxd3oyNvlxN3nxtvkxd7nyeHoyd/qy9vpx+Dpxt7ly9/o&#10;z93mzODsyuHuyt3rzOXuyuHp0eLtz+Trzt/qzuHryuPtzOLqzd/tz+LpzODt0OHs0uLs0+PozuLq&#10;0uXszuLuz+Pq0eDq0OTt2OTk0uTu1eTt0uXv0Ofx0uXu1+rv2ujt0ebv2Obt2uvu2ujv2en21+nu&#10;2+js2Onw3+jq2erv2Orw3urr2efv3e3x2ezv2+vy4Ojw3uzu1+rz3urw3+fv1uny1Onw2ufy2+ft&#10;3evs1+rw2Ovv2Oru2enx3e322+ry2+rt3Ozx2OXq2urz2u3v1+nw2+rq2ery2erw2ejw2Ofw2uvx&#10;1u7v2+ru3uzv2+vu3urx2ezu3+v02+3x1+zv3ezu3+zx4O7u3erv4O/v3u704u7v5vH04u3y4fP4&#10;4u3y4O/14/L24O3x4+/y4fL24/Dz6PHw5fH34/P16vD45/L07Pb16/X26/b46/T47Pf27vT37vT0&#10;6/T27vb37vf38vj48vT08vn48vf48vj38fT57fb57Pb17vj47vj56/P47f378/n56fT49Pn47/T2&#10;9fn68fr48/n58vn78fr49Pf59Pb39/759vv89vr79/369/r69/z6+vj29vn59vz69Pz99vj6+Pr4&#10;+f369vz68v/7+P38/P77+vz8/P79+vz8+/35+/78/v74/v779v/8+//8/P39/f/8+/7++//+//z/&#10;+f77+/r8/P/8/f3+/fv//v/9/fz////8/f/9/P7/+//+///8/f3++f3++v7+/Pv59/v8+/76/P73&#10;//v6+v///f/7///5+Pz//P78+v77+f77+f//+/79+f39/f789f79+//6/P779fv5+fz49Pn87/v7&#10;8/r8+Pv58/r9/f37/v/+//39/f/8+f7++/z8/f74/f/9///////+/P/6+f////34///////8////&#10;///9/v/9+//6/v7/9f7//v/+/f/+/v/+/f/+///////////////6///////9///8/////v/////+&#10;///////+//////77/v/+/v////////7////9+////P/9///////++/7+///+/P/////+///+///9&#10;//7+/v///P/////////////+///+/v/////+///+/////v/////////////+///+///+///////+&#10;///+///+//////37/v/////8///8/v/////9///////+//3////9///+///////////9////////&#10;/////////////////v/////9///////////////+///9///////9///+///+//////77////////&#10;///////////8//37////+//////+//////7//P/////////+/v/+///8//79//76///////9////&#10;/f/9///9///8/////P7///78/////v/8/v/7////+//9//37+P///v/////9/f///v/9/v/////8&#10;/f///////v//+/7+/f///f7//////P77/P/8/P78/f//+v7+/P///fz/+P3///7+/f/9//z9/v//&#10;+//7/f3//P/7/P/9/////f////7+/f/+///+///9+//9/P/8///7//3//P///f/++f77/P/+/f3/&#10;/v///f///P/////9///+/P7//P/++//+/v/8/f79//3/+P39/f///P///f78+v//+//9//7++/37&#10;/f77//399f37//3+/v/9/f3/+f77/f/+/P/9/P38/v7+/f/+/P3//v/8//3//////v77/f///fz7&#10;///7///+//39///////+//3+///8+/z++////v/8/v/+/////P7//P//////////////Y3SXbXiY&#10;boKgb4OleYuodo6xfJC0fpW4g5i8hqDFh6fGi6jJj67MmbLPmbXOmbbTor7SnbvWn77YpsTZq8Xa&#10;qMDansDdqcLZpsLdqMTcqsXaqsXbpsbdqsffp8XcrMfdqMXeq8bZqcjfqsfarsXZqsjersTes8nZ&#10;r8ncq8jdr8Xersndrsbdscvetcves87fts3hs83hs9HZs8/essvfssjftc7ftMzftczfts3hsdHj&#10;t87issziuM7huNLiudHhuNDgts3ivNbju9TltM/mv9LivdHauNLkvtTfudLivNLlu9Hjv9Pgt9Xm&#10;wtXhwNbivdTivtPjv9jjutPoutLjvNTouNbmwtXkvdjjvNXlv9LfwtbkwdfnvNjmxNvmv9bowtjl&#10;vtjpvtfmwtjkxN7lxdnmx9vhwdjlxNrkxdnlv9vqw9zlxNjnwdrnx9vjxNvow9vkxt3oxtznxtzm&#10;xtzmx9zqxdjow9zpyeDnyNnnx9/nyt7pzN/nyt3myN7ryt7qy9/nzt7oyd7pyd7szODsy+Dr0ePs&#10;zODrxtvrz+Hsy+LmzeHpz+Dqz+Doy+Lu0OLsz+Hr0OLqz+PszODu0OXt0OPpzuPq0ePs0Obn0ePs&#10;zOXv0+Tq0OHt0+Tp0uju1Obu1+Xq2Oft0uTt2ebu1enq1+fu1ujy2Oju1+rw1+fw3Onw2Onu2eny&#10;3Ovv3+ns2+rz4evv3Ozv4Ovy3erw2+rw2+zv3enw2+rv3ers3Ozx3Ozu3O3v2evy3Ovv3+zv2evx&#10;3+nu2urw3+nx3Ovu3Onz2uvx3urv3Ory1unv2uzv2Ovy2+ry3+7w2erw2+bt2Ozx3Ont2erw2ufv&#10;3Ovw3e7v3+nx4O3w4+713e/t4e/15e/25/Hz6/P26fTz5vPz6vL15/Lz5vL16vX26fL25/Lz5/Lz&#10;5/H15e/05PD35PDz5e/x5fPz5/L25vH06/P36fT26fX27fb16vX67vX17fX67vj46/X47fb28PT2&#10;6vf77/b68vb47fX36/X58vPy6/X36/P57PX18/b48ff48PX27/b58/f77vj39Pr27/f38vf18ff6&#10;8vj38ff58/r68vn48ff48Pn59Pn59vn49Pz69fr59fz79vv59vz79vv99Pv69/z69/39+vz79/z9&#10;+Pz4+fz7+P37+v35+P39/f77/P7++v37/P37+/39/f/8//7+/f79+v///f78+f/9/v77+v79/f79&#10;/f/9/f/9+v/+///9/v/++//9/////f77/f7//P///f75/v/+/v///v7+///9/f78+f79/f78/f7+&#10;/f/+/f/+/f/9+/77+//9//78/v79/f77+/79///7/f/8+vz8/P7++//7/P78+P389vv7+fv28/r5&#10;9vv59/n59/v9+fz9/Pz7/f/9/P37/P79+/z8///9/P7+/////f/+/P78/P/6/f/6///9///7/f79&#10;/v/+///8///+///6+//+//3+/v///fz+//7//f/////+/////////////////v/////+///8///+&#10;///7//78//7////8///+///9///////9//3////9///8///+/v/////////////+///////9///4&#10;/v7+///9//7////+////+v/9///+///////9///////+///7///+///////+///+///+/P/8////&#10;///+///+///7/v///f/+///+///+///////////9/f/////////9///9/////////////////v//&#10;///+///////+/v/+/////v///////f/9///////////////////////+///+///////+///+////&#10;///+/v/////9/v/+///////////////+/v///////v///v/+///+/f/////6///////+/v///v/+&#10;/////v/+/v//////+//////+///9///////8/P/+/v/9/f/////8///9/v/+///8/f///f/+/f/8&#10;/P78/P7++//7///+/f//+v/7//76/f/+/f3//v7+///8/f7/+//////8/v/9/f/8/v///v/8//78&#10;///+/P///v/+/P////3++f/+/v/8/f7+/f7+/P7+/f/++////v/+///5/f7+///9/f/9+vz////+&#10;/////v7+///////+/P///v/9/f///v/9/P///f/9/f/8/f/8//76+f79/v79///9/v79/f/8+/78&#10;/P39+///+//+//////7+///9/P/+///+/v/9//79/v/////9/P/9///5/v/9/P/8//78///7/f/7&#10;/v///P79///////9+/3//P7//f79/v/+//7//v///v//////////////////////Y3ibaoKga4Wn&#10;dIepd4uqeZG0gZCzf5i7jZ28iKPCiKTKkK3OlarMmLTQmbHVpbXSnbrZpL/Wn8TUp8TaqMTTo8PY&#10;r8LbpsLZrcTZqsbWqsncrcTZsMTcrMTfpcfeqMDerMfaqsbhrczcrMbgqMjfrcfdr8vdrsjds8rj&#10;qb/Sr8bbsMzcsczkssvhsc3ct87hsdDgtNLgu87gs9HhtM7gt83hrcvcs8retc7hs8zfss/etdHi&#10;tc/euNLjudXjutTlscrfvNPku9DmvNLZutLhudTkt9TlvNHiwtLgvtPiwtTjvtbmuNTkwNblxNnj&#10;v9LjudTkwNThvdTlutbhwNXlutLlttHnvNfew9bmwdnnwNfkv9bivtXlvNflwNjpwNniw9fnvNjr&#10;xtngvtnmxdnlwtrowdriyNbpw9vlxNnjxdrmxtnmwNvlxNroxdjqw93qw9blxt3nyd7jyN3lxd/n&#10;xNzoydjly93nydzkx9vpy93oyt7r0N3oyd/nyOHryN3rxt/lyt3qyuHuzOHoy+DkzODp0d7izeHp&#10;zeDqzeDpzuDuz+Pryt7q0OHuyt7ryOPryeDt0OXt0+Tpz+Lv1uTt2u3yyuPuzeTqzuDn0OXr0d/s&#10;0OPs0+Lu1OXs1OTs0uXr0+fw1Obu2ubj2Oft1+js2ubt2eju1+jv1ebs2Ojy2ezs1+rw2Of12+js&#10;0+jt2ens2+ns1+rt3uvw2+zv1+jv2urt3evv4O/w4O3x3u3y3+3v3Ozx3uzv3evw3+vw4Onx2e3z&#10;3Ovv3unw2+rw3uzr2urx3erz3u3z1+fy3Onw3e7x3unw2eXs3Orv4Or13fDz1u3x3evx2+fv3Ovs&#10;3On14uzu5/H15PH05/Lz6PHw6PP46PP26Pj37PP29ff27vP37/X47PX06/P16vf37fT57fP27fbz&#10;5/P25vHz5/L15/Lx6PL16PT37fT16/X26vX26/X27Pb18Pf67fL17vX37/X47fb76/T34/Hz7fX4&#10;6/n07PH06fb37/b57vX68/n48PT38vb47Pn17/f19fb78/j69Pn39Pr69Pf18vb27fn49Pr39Pn5&#10;8Pf77vf57/r68vnz7fj69P/58fb69Pr27/b59fr6+Pv99v39+Pr+9/z59vz7//z/9vv8/v7+9vz7&#10;8/v89/38/Pj5+Pz99/379vz++v36+f39+v3++f799/37+v/8/fz9+P79/vz8/P///v/9/P/////9&#10;/v////z8/v///f///v/8/f37/v7//P///f//+//+///9+//+/v7++/79///8+f///f///f37/f/9&#10;///9/v/9/P//+/78/f///v79+//9+/39+v/6/P77+//8/P/9+/r8/v/++/z9+vv5+/z8+Pv99/n3&#10;9v358/z7+f789/37+//7/P7//v7///75///////9/v/////////8///////8+//9//39+P77///9&#10;/P/8/vz+/P/6/P3////////9///+///+//3+///+//3+/////v/8//////7////+/////f/+///9&#10;///////9//////z//P7+///////6/P///////v///v3//Pz////+//z//////////P/9/P/8/v/+&#10;/P/////+/////f3+///9///////+//////7+/v/////9///////5///8///+///+/////v/////8&#10;///+///////////+///+///////////////7///+/v7////+///6///////9/////f///f/////+&#10;////////+//9//////37///////+///////////////////9///9///9///////////+///////9&#10;///8///////+///////////6///8/P///v/+/P/+/f/+///9/f/+//////////7//////v/////9&#10;/v/9///++v/9///////////+///8/f/6///+///////9/v/////////////8/P///f/+/v3+/P/7&#10;//38///7+/3//f76///9/f/7/P/++/7//v/+/Pz+//7+/v/+/f/7/v/9/v7//v7+/v/9/v///v/8&#10;///+/v///v7//f/8+/7////++/77/P7/+/////7+////+/7+/f/9/v///v////7+/v7//v3///7/&#10;/f/9/f77/P/+/v///v/+///////////6/v///f77/v/+//36/P/+///6+//+/v/9+v/8/f/9//38&#10;///9//z8+v///f38/fz+/v79/v7//f78/f////39/P/+//79/f////7+///+///9/v///P/+//7+&#10;/v/6//z+///+///+/v7//P/9///8/P///P/+///9//////////////7/////ZXmYa4Khd4andoqt&#10;e5CwfZW1gJ67hp6+g6PEjajJkK/Oka/JmL3Rl7fYnbnPoL7Zp8DZqcDZo8DcpsTeq8XZrcfbqcTa&#10;r8fZqcbZrMbdq8HcrsjcrsbYqsjdq8bgssbbrMTdrsndrsbYscvbrsnirsfZscbercffr8bercbc&#10;q8PSrcPZq8Tbtczgtczbts3ftc7etMzdtMvfsszetM3gtdLjutDetc7kts/ctM/hvM7cudHfttDq&#10;udDjudXgutDhtNHju9Thus3lt9Lhuc7jvdLjt9LkvtPjvdDdvtTjvtbivdPixNbgutbjwdfmwdfi&#10;v9jnv9LjvtTkv9flutbmvdbkuNPjv9fkxNflv9flw9fkv9nmvdvowtbjwNjjw9rlwNrpxNnnwtvk&#10;w9nmxNzkw9zlw9jlxNvkxNrnxdrlx9vlwtvnxt3mxtvmydvhxtrixNjqw9vnx9zoyN7myeDpy97l&#10;xODrx93jyODpyt3qy+LrzOHoyeLsyN7rx9/ryd/qyeDqy+Ds0+Lsyd/qzeHqy+LrzeDpzOHrz+Dp&#10;zeHt0OLq0OTqz+Ptz+HqyuLqzODq0uLr0OHr0OTszuHszuHr0+bs1OTsz+Pr0OLszuPr0+Ptz+Xq&#10;z+Lt1uTszeXt1Obu0+Tu1uTu0uXv1eft1uju1uft1ent2Onw1ufu2ufw2uvv2Ojw2+js2evy3+ru&#10;2ujv3Ozu3Ovv2ufq3Orw2enw3+rv3+ru3uzu3+z13evu2+n24u3x3Ozx3urw3e3x2+ru4e3y3ezx&#10;3e3w2+ry3Orx2+3x3evw3Orv4Ozx3Ovw3e3z3evy3vDw3+zv4erw3e7y3Ov13+zx2uvy3e3x4O7z&#10;4+/y5fP05/Hz6vH16/X17fT17PT17fT07Pb27PP38Pf37fX37fX27PP37vP27PP06vX27/f26/P2&#10;7fT17fX17fP36vP38Pj38Pb27vb27vb28fX36vX37vb27vf46/T36fX56fX37fX26fD57vX47Pj4&#10;6fb57vXz7vb47ff38vn69fv08fb28vf58Pn78/j78v368vv59Pn58vj38fj48vX08Pr69ff68Pn6&#10;8vj27vr48fj47/f48vr68vn38vT59Pr59P348/v89vn99fj6+Pn8+P36+P36+P38+fz99/z59Pr7&#10;+vz7+fz8+fv89/z9+f39+fz7+v77+Pr6+v38//38+vz8/f/9/f78//78/f79/P/6/P7//f/+////&#10;/fz9///+/f/+/v/8///9/v/9+/76/v/+/v36/P/+/f/+/P/9//7/+//8/P/9/f/9/v39/P/+///7&#10;/f/9/P75//7+///+/v76/v3/+/78+//6+f789/78/f78//7+/f/9/f/7+f38+Pz4+fr++P38+vv6&#10;+P38+/v++/37/P/9/f/9///+/f/8/f/+/v/+///+///5/f/+/v/6//79//75+//7//78/f7+/v/+&#10;/////P7//f/+/f/////////+/v/+/P/////+///////////+//7///7//f79///////9///////+&#10;///9///////+/////f/////9/f/+/f///v/+/f/9/v3////+///////+///9/////v/////+////&#10;///++f/9/v/+/////////Pz+///9/v/////////9/v/9///////////////+////////////////&#10;///+///////+///////////////////////////9//////7//v77/v/+//78/////P/+///+/f//&#10;/v/////////+//79/P/+/f/8///+///+///+//7////9/f/9///////+///+/v/9/v/8///////+&#10;///////+///6///+///+///+///8///////+///+/f///////v/8+////////f///v/////+///8&#10;///////+///////////+///9///+///+///+///+/P///f/6/v7////8/v7+/v/++///+//++//+&#10;/v/+///9//z9+v///v/+///+/f///v/+/v/////+/P3//f/+/Pz+//3+//75/f7++v3+/vz//v39&#10;/f/+/v/8///9///9///+/v///v/+/P///v79/f7+/f/////+/v/8/f///v/+/v/8/v/+/fz7/f/9&#10;/f/9//7++v////79/f/++///+//+/f/9///7/v38/v/8/P38+Pz8/v/8/f/9/f79/v/8/P79/v/9&#10;+/79/f/7+v78/P76/P/+/f/+/v79/f/+/v/9/f/7///9///8/v7+/P/+/P7/+/7////9+/3////+&#10;///9///+//7+/v/+/P/+///8///9///+///9///////+//7+////////ZXyccoKidIisdYmuf5uv&#10;f5i6g5q1iqXCiKnJj6nEma3MmLPQpLXSmbrRorzUo7jWpMDdp8LYrsPeqMTascfcrMXWqMfdqsXZ&#10;rMTgqsngqMLdr8fcs8ffq8jfq8nbsszarMfarsrksMnessrfs8zfrMvgp8rfsMrfp8Pgrcnes8zc&#10;sMnessrZtMzgtc3hsczfttDjs83htMzYss7ht83jt9Dfts/juc/huNDlts/iudLlu9Hlv9Plu9Ti&#10;udHjudTiv9XjvNDnt9DevNHkss/dutTluNHkvdfnw9Xjv9Xjv9njv9TkvNXhvM/lv9jiv9TjuNTm&#10;wdbhwNnowNrjw9bmvtflvtrpwtflwNrmvtbnuNTmwNblvtrjwNnluNjkw9jkxtrpxNfmwdrjw9vl&#10;vtjmxNrmw97mxNzlwt/lyNvnyN3lxNvny9roxd/mxt/lytfnyN3lxtjjwdnpyd/lwtzkxNvoyNzn&#10;ytrrzePxy93oytvnyeDrydvoyuLqyd/lx97qz+Dty+HpzN7sz+DmzN7tzOHtx+PqzODr0OHmyuLv&#10;yt7p0eLr0OLuy9/q1OHmy+Hny9zozt/r0+Lo1OLr0ODq1OPs0ubs0uPrz+Tu0ObszuDuz+Xs0ubt&#10;0+Ppz+fr1OXs0+Xs0+bv0+Tr0+Tuz+Ts1ebu1ebv1+bu2Ofx3Ojt2ebw1+ft2uX22+jw1+ns2unu&#10;3Ojw3evv3ery2uvu3O7w2+nx3ejw3Orz4u/x3evu2+fs3e7w3uzu3+/z4O7x2Orx2O3v3Ozw4uvx&#10;3uvx3Orw4Ozx4Ozy3Ovv3ent4Ovz2+zv3+vy3u7x2+7x4O723+zz4PDx3uz03+zw3ezx4ezx4O7w&#10;4fDy6vH05PT37fX07vPz7PXz8/b17fX38vj17vT27/f26/T17fX27vf47vfz7/f28ff37Pf57fX5&#10;7vX07vX37/b27vX38Pf17/f49Pf36/f48fX07vX27fX17vX37PX26PL36/X38PX27Pf27ff27vb4&#10;8ff67fb37vX38fb67PX78fX68Pnz7/j58/n89Pf47vj78fn58ff19ff68fb+8fn87fX+8fb28Pj9&#10;7vf49Pn57/b08fT37/f78vn18/n48fX98/r5+vr09Pr49/z79/z+9vv/+Pr59v78+/379v3/+/34&#10;/f359/v6+v36+f/79/39+/79/Pr79/78+/z/+/3+///6/P7/+Pv/+//9/P7+/f/////9/f/8//z/&#10;/v///////P7++/7////6//7+///9/////////v/+/f/9/v///f7+/f/9+/78//7//f/9/v/7/vz6&#10;+v39+v7+/f/+/f/7+v39/f78+f7/+vz8+f/8/f39/P/////////++/7///3++/799/36+f3//P//&#10;9/z7+v37/v79+f35+f7//f///f//+/3//v/+/////v/6//37///+//////77///9///+//7+/P7/&#10;+f/8/////v7////+///8/v///////P/+/v/+///6/P7+///+/P7+///9//////7+//n8/v/+/v7+&#10;//////75////+/////z9/f///P7++/3+/P/+//3///7//v/6///+///8///+///9///+////////&#10;//7//v/9/v7/+v///v/8///5///+///////////////////////8///////7///////////////+&#10;///////////////+///////+/////////////f///v/9/P77+P77/////P/////9//////7+/P/+&#10;+//+///+//7//v7////8///9//7+///8/P/////+/////f//+//9////+v/+///////+///9//7/&#10;///+///+//////////////7+///9/v/6/P/9/f/7/v79/v/8+////P/////+/P//////////////&#10;+//////9///+///+///////+/v/+/v/9+f77/v/////8/P/9/P74///++v7////+/v/8/v/++/7/&#10;/v/+/P//+f///v///v/+/v/9///9/f78//7////4/P///////P/8/v/9/v/9//78+//9/Pv//f/9&#10;//79/v/9/v/6/v/+/////v/+///7/v7+///+/vz8///+/v7//P7+/v7+/P///v/9/f7////7/f/+&#10;/P/8/P/9/f/9//3//v39///9/v/+/P7//P/+/P36/P7///74///9+P////39///6/v7////+///9&#10;////+//7/f///f7+///+///9/P3+///8//39/v/8/vz6/P/+/P3///78/v/8/f////7////+//3/&#10;/f/+//7///77+f7//v/+///////+///////+//7////////8////bYCjdIWmcYmxeI6zfpKygJq5&#10;gZzBhaDEjaTKkavKlbDNmrTQnLXSorvVoL7Zpr7YpcfZrMPcq8bbq8bfssbcr8ndr8jirMXcqcjd&#10;rMjeq8jctsnes8bdr8bhr8nessrhscXdrcncrcnfsMrgqsber8bfssrcrsrdrsrascrgr83etMjg&#10;s9Lhrcnhsszfr8rjt87gs9DfsM3jus3es83ht9Deuc3jutTjuNPgstDhudHktNLiudbjvtLjvdXj&#10;vNPjvdXivNLkwNHhvtHhu87judXjvtPiu9TluNXnv9XlwNblv9bivtbnvtXnxNfnutTkvNbiv9bk&#10;wtnmv9Xlv9bmwtjjvtXkwNfov9Liv9fovtXowtrmwtrowtrmxNjkwNfmvtjkxNzowtnmw9nlxNrm&#10;yNvmw93lwdjlxt3mwdroxd7kyNrnwt3nydrlx93mw9rpxNvqydvnxN7oxtvnwuDnyNnlwd3mx93p&#10;wt3my97qyN7nyN3pyuDmyeHsyt/myt7ryODrzuHpy+LrzOHr0OLsy+Hrz9/ozOLszePrzeDpy+Ds&#10;zOHvyuLryeHsz+bszuPr0+LtzePtz+HqzuLtzePt0OHq0+Po0OTt0+Prz+brz+Pt0uTr0+Hr0eXs&#10;0+Pszebs0uXr0uTr0ubo0uTv1Obr0uTt2Obu1ubt1eXr2enx3ejt2eju2Ofs2Oju2efw2Onu2ujx&#10;2ejv2u3y2+rw2u703evv3u3v3erx2ezx2uvy2u3w3Orv3erv3uvx3uzz4O3x3u3x4Ozz3Ony3+vx&#10;4Ozv3ujv4e7v4evx3+vv3Ozw2+vv3uvz4O/z3erw3urx3u7w3+vv4O3u3e3x4O3u4uzw3u3z4u71&#10;5vDz6PD06fP16fLz7vX17vX37vb27/j37/X37/j17vb37PX57fX38Pb28PP17ff48fX47/j18Pf1&#10;8vr48vb38fX78Pn57/f57fb37vb47vX27vX06vT36fP27/T06/f27vf27vP46vX17fT27PX37PX2&#10;6PX37Pj47vX46/T37Pf37Pj37/j37/f37/j67fP37vX48fb47fb78Pn47Pb47vj67vf67/f27vj1&#10;8vf37PX66/f77ff67/f58Pf37vb68vf67P339/v99vn9+fz6+P79+P778vz9/Pz69v37+fz6+Pr8&#10;+vz8+f34+fv8+Pz7+f77/f/5+v37/f37+/79+Pf++v77/v37/f/8/P3/+//9+///////+v7+////&#10;/f/9/v3+/f76/f/7/f/+/v/7+v39///8/P///P/9/////f39+////v///f7+//79/fz9/v/+///7&#10;/f77///6/f///f37/f/+/P///f78/f38+///+//7///++v79/f79/f///P/+/f37///7+P79/P39&#10;+/39+/z7+/38+P39+f3++v77+f7///3+/P/9/v/6/P7+/P/7//38///+/P77/////v///////v/8&#10;/P/++f3//f7+/P/7///+///+/P/+///+/v///f///P/+/v///f77/f37+f3/+/79+//++///+/7+&#10;/v7//f/9/P/9+f/+/P/7/P/9+fz//f/9/f/+/v7+/f/9/f/8/f/9/f/9///8/f///P/+/v/+///8&#10;///9///+/f3////+/f///v///v/++v/+/v/+///8///+/v/////+/v/6///////8///////+///+&#10;///////////////////////+///6/v7++v78/P/9/P38/P/9/P7/+/39/v/+/v/+/P/+/f///P/9&#10;///9/v///////f/9///+/f/////////+///7//37/v/8///9+//+/v/////+///9////////////&#10;///////+/v///f//+////v/+/v/9/f/+/f7////8/v/+/v/////6/f/+/f/////+///////9/v//&#10;/v/8/////v/////+/////v/+/v/+/v/7///9///+/v////79/v/+///+/v///v7+/v7+/f/9/f//&#10;/f7//v///f/+///7/P/+/v7+/P/8/v/+/P/+/v/++//+/////v39/v//////+v/////+/v/8/v//&#10;/f78/v///v/9/f79/v/+///+/v/9+//+///+/v/9/v/++/7+/v/9/P/7/P/+/v/9/f///f/8/f/9&#10;/v///v/9/P/+//7//P/8/f//+/37/f79/f3//v/8/vz//f///v/8/P/9///9/v7+/f/8/f/+/v//&#10;//79///++v3+/P///f/9/f/4/v/9///+/v/8/v/9/////f/9//79/f/9///7///+/v/////+/f/+&#10;/f79///+///////+/////v///v///v/////////////+////dYOjd4irc42vfZSzeZa5hprAgpvC&#10;iaXDi6bCkq3QkbHJlLTRoLrWobvUoLzUpsHUqMnlp8ParMLVrsjcrsPdrsfdq8vfscbar8fYsczf&#10;rMvgrMXWscjlsszer8vds87dtMrfss3hssfXq8rfsMjgs8jeuM/ZsMnbs8vctc3gs8rcrszfs8zb&#10;tc7estDhssrctMzkr83fuc7its7httLot8/hvc7futLdt9HduM7iuM7euM3du8/euM7mu9Liu9Tm&#10;vc/fudLkutTfvNXkrs/ov9bhu9LmvtfkwtrmvtbkwNboxNniwtXjw9fmv9Tlv9fkvtjpvtjkv9vq&#10;wNjrw9fkwdjnvdfpwdjlu9jrwtjmwtnow9zmx9fgwNfkw9njw9fmw9rjwdbhwdjmw9nqxNvnyNvn&#10;yNvnxdvnx9vlxNzmwNvnxd3pyNvmxd/lxODoxN3pxtvrxtzmx+Hnyd3oxt3oxt7rxt7nzt7owt7p&#10;xNzpyNvmyeHox9zpx97pyuLvzOLnxuDsy+HpzuPryuHuyuHuzOXsy9ztzeLrzuTs0OTtyd/qyt/t&#10;zuLsz+Pp1eLrz+PryeDtzOHsy+LtzeDqzOLp0uPrzOTv0ePq0uHq0uLs1ubr0uTr0uTs0uXr0eXw&#10;z+Xs1+Pn0ejw1OPs1ent1ebx1efw2Obw1+Xt1ejw1ujz2efs2ebw2Ofr2Oft2Orw2Ojr2urs3urv&#10;2ezz2+zv3Ovu2+7u3+Tz3evu2+3y4+3x3+nw3Ovx2+rx3uzy3/D03+zy4u7t3uzx3e3y4u3w3uzv&#10;4Ovx3O3x3e/v3Orw3Orw4Ovv3uzz2+7w4Ovx3ery4Ovv3u3x3O7w2ezy3ezw4uzy4ezw3+304/Hz&#10;5/H35vT07vH36fT38fX26/bz6/b47/X37/P37/X27Pjz8PX37fX27fX37fP56fX27/fz7PX16vX2&#10;6vP18vf37/X28vb18Pf37fP46/X47fT46vT06fLz5fP16O/76/X25PTv6fH26vj66vb57vL35vX3&#10;5fP56PL36/T26vT55/j17fP37/Pz7PX47fX07PX36/X27fb16vT37vf68Pj67/j48/X58/r29Pn5&#10;8fr59fn58fn29PD57/f5+Pj59fj78vv79Pz5+/75+P779fn09f37+Pv3+v349/r4+vz89v379/z8&#10;+vz5+v39+f//+v76+vz8+fv59vr+9/r38/r4+vz79/z6+/37+/38/f79/v79/v/8+/79/P/8//7+&#10;//v9/v7+///89/3/+//+///7/v/9/f/////6/v/5/f7+/////v79//v8/v////79//z7/f/9/v79&#10;+//////9//3+///+//7//Pr5+v/+/v///P7/+//9///+/f399/z+/P/9+fz6+/79/fz9+/39/fz8&#10;+/z9/P/7+P379/38+Pz5+Pz6+/39/Pz//P/+//7//f79/P7/+v3++/n+/v/7+P////3/+f/9/fz+&#10;/P3//P39//3//vz7/f7+/P3//f/+/f/7//r8+v/+/P/+/f/8+fz89/z5/v76+/7+/f/5+v79+P/+&#10;+v37/f/79/79/f/7/P3++//7+//+//39+v/9/vz6/P79/P/++v7+/f78+//+/P///Pv9/f//+P//&#10;/f//+/7//f77/P/9/f3+/v79//7+/f/9///////9/P////78///////9///////+///////8///+&#10;///////////////////+/P//+/78/P77/P76/f/9/f39+P3//P/9+f///f/8+f/9+v79/f79/P/9&#10;/f/9/f/+/v///////P///f/+///////9/P/8/v/8//7////+///7/v/+///9/v/9//7+/P//////&#10;///////////+///8///+/v/7/v7//P77/f/+/f76/f/9/P7//P/++/7+/v7+///6/v///v/9/v7/&#10;///8+/7+///9/f///v///v/9/v7////+///9///+/v/8///9/f/9///+/f/+/f78/f/9/P3/+//+&#10;///+//z+/f/++/3////6/Pz8/P/5/f///f/+///+/f/////7///9///+/v3//f/8/f///v/8/vz/&#10;/////f79/v/9/v/+/f7+/v78//7+/P/+/P/9/v/++//////7//7/+v3+//35/P79/v/+/v/8+///&#10;/P/9////+//7/v/8/v/9/v///f/7+///+vz//f3/+f/9+//6//79/v/9/P78/f/////7/P7////+&#10;/f/5/v38//7//f/9+v3++v7+///6///6///+/P/+//////7///z7/v79/f/9/v78/P///P///v78&#10;/v////7//P/8/////v/+/////v/+//7/////////////c4Kmb4qqeIuxd5W4gZy/fpm8hqTBkKrH&#10;janEkqvKkrHSmrjPmrjanrvWosHWp8HZpr3aqMXZr8bassjepsfdsMfersnerMrgqsXZq8ffrsjd&#10;scrhq8vhrcTds8vfsMrht8jdssnfsMrcscndr8bcrsnfsszdtMretczfsczitMzcsszds8jitszg&#10;ts7gtc3hsM/ls8vftM/hs9HiuNDits7hus/gudDhvNDht9HjuM3httDju9DiudHiv9Hhu9Tjw9Lg&#10;vdXjwNblvtbludLivtbhvtbkutfnwdbiwNbjw9PjxNXkv9jhwtjjxdnkwdjowtblxNjnwNXlxNfk&#10;wdvlvtfmwNfmw9jnwdjuwtrmyN/lwdjnwt3mxdnnvtrmx93lxNrnw9vowtvow9vlyN7oxtnpwtvg&#10;w9nmyd7pw9zlyNvoydvov97sxtzowt3rxt7oyNvox97ozN3pyt3ow97ozN7pw97qyNzpxd7ry+Do&#10;x+Dpzd/pydvoxN7oy+HqzOHrzuDsyeLqzOLtz+HszN/oy+DqzeHszuLr0OHt0uXv0eHvzeHr0OLq&#10;0OTr1eLsz+Ps1uPr0+Xrz+Ts0uLr0eXx0OLr0uPt0uTs0ePu0uPv1+Xp0eTr0eft1OXsz+fn0eTr&#10;zuXw0+Tu0ubs2Ofu1uju1ebu2ejw2ebv2Ony2ers2Orz2unu3Ont1+nv3Ont2urv3eru3Oru2+jw&#10;3Ozv3ejw2Ovx3Orv3Ozx3+zv3O3y3uzv3+zz3e3x3u7w3+z04e7y3ezy3uzx3+3x3e3z3+zx3Ovv&#10;3uvs3+vw1ubv3O3v2uzv3Orw3Onu4Ozw2+rv3ezw3uvt2uzy3Ozy3ezx3u3x3+vw3urz4u7z4e7y&#10;4u713+305e/y4/Hz6fH15/Tz6PT25/Lz5/T15vLy6PL14u/25vP05/Dz5PHz5vH06PT25fP56PP2&#10;6/Ly6/X57/n66vX47/L26PP36vX45/T35e326fP47fP06PL06/H25/P06vb55/P05/L26PT36fX3&#10;6fL25/T36PP46vT36fP36/X66ff17PL66vb37vf37vb37fb27vf57fn38fn68vn59Pn68/n68/n3&#10;8vj78vf48fr+8/n49Pr89fn4+Pr19Pr48Pv58/v79fz99vr6+Pn4+vv69v36+Pz6+vn6+f39+P39&#10;+v36/Pz++//8/f37+P/8+fv7+Pz5+/z8+P79+f38+//6/f77+f37/fz79//99/789v39+v35/P/5&#10;+fz9+/75/fz4/P7++v/6/v/6/f/8/P/++v/8/f38+v78+/78/f/9/f///P39/P78/f7+/Pz6/P//&#10;/f/9///9+//7/f79+//8/f76///+/f///v/9+/77+vz9+//7/f/+/P38/P/9/fz9+v3+//35+v39&#10;/P//+/v//Pr8+v36+////P78/P39/P/++v79+v/+9/z8/f77+f/7/v///////v79+v3/+/7++v//&#10;/P379v/8+v38/Pz7/P/8//3/+v7/9f39/P399P38+vn9+v7/9vv++v38+fv89/39+f38+P3/+P/7&#10;9v3/9/7+/f38+v38+///+//8/P/7/P7++P3+///68/79/P79/P//+v/8/v389/79+v79/P/++//8&#10;/P7//P7+///9/f/+/f/+///9/f7+/v///v79/////v/9/P/////9///////////+///+///+////&#10;///+///////////9/P///v39/f/+/P/9/////P/9/////P///v/9/P/+///9/f7++v///f/9///8&#10;/P3//P/+/v/+/v///v/+///9///8//79///+//39/f////79///////+/v/////////////////9&#10;///9///8+////f/9/fz++/79/v///v7+/P/8/P79/v/++f7+9/3////+/P/////9/f7//f/8//7/&#10;/v///P/////9/v/8/v///v/+/P/+///////+//z7///9///8/////v/+/f/+/f3+/f/+/v/6////&#10;+v/6/f///v/++////P////3/+v/////++//////9/f/7///8/v7//v/+/P/+//7+/v///v79///6&#10;/v/+/f/+/v/+/P///f////////79/f/9/v/9///+/f/+/v/6/f//+v/9/v3+///7/f/9+f/7/v7+&#10;/P39/f7+/v/8/P///P39/P78/f38/f/8+v39/v///P7+/P/7//79/f/+/f/+/v7//v/+/v7+/P7+&#10;/P78//78///9/f/8/P7//P77/f/7/v/7/f78///8///+//7/+//+/f7+///9/P/9/v/+//78/f79&#10;/v/////9///+///////////+//////////////7/dYeodomsd4+3g5a2g5e+gJ29iqvLhabMlKzN&#10;mKrOlbDWnLnOmLjPob/bnr/Xpb7cpsTfo8bircTarcjdqsnfq8bfqszfr8rdr8fasMrZr8zkr8ne&#10;ssnetsbbscnXrsXgtMrdrsvitsjUtMvit87kss3hssrft8jXuc7Zs8ves8vcuMzgs9PmtM3irtLh&#10;wNDcscrfts3hsMvjtM/ftdHgudHiutPcuM/judLmvszfvdHlt9Dkt9DhvdLkv9HfvdblwNbmvNXo&#10;ttLlvNTkudvjudXkvtblvdLjv9DivtTjwNzju9fmv9jlw9XjwdbjvNbkvdLlwtjjwdjowdfkwdPk&#10;wtjowNPkwtnpvdjqwtfmw9jnxdznydnnw9vnytjgxdvmxdvmxNrnyd/nxdvtx93lyt/pxt3oydzp&#10;xdvqxNzkwt7my9rnx9vrw9npy+HlyNzoyeHlyd7mx9fpy9vmyuHpzd/oy+Dpzd3px9/oyOHtyNnp&#10;yt7qzODoyN7q0OPpyeDqyuHj0d/ryuLqzeDuyt/rzuDqzuHn0+LsyuLrzeHp0eXw0OLu0eHszOPt&#10;zeHq0+Hr0ujtzuXs0uXtzOPt1eLnzOTq0+Lo0eTr0uXt0eTs0ubs1OTozOHx2OXqzuLq0ebt2Ofr&#10;zuXv0ubs1Obt0ujt1ufu2unw2eXq1ebw2enu1enw1+rv2Ors3Ons4Orz2Ovx2erx2+nw3evw2+rv&#10;1ubx2+zx2Orr3ev14e3t4Oru4fDv3+zr3+rz3evy3vHy3ezv3O734Ojv3u3v3+zx3+7y3ury3+z0&#10;3e3x2ury4Ozr3PDv3ezy4Ojw3u3w3+3v3+rw2ezs4O7x3uzx3u3x3evx3+3v4u7y3u3w3ury3e3z&#10;4ez54O/w4u/x4vH05fL34O306PHx3+725O/u4u/z2/Dy5ezw4fD05PD14/L05+704e/y4/D05vb7&#10;5/Hw6vH34fH04vL36/Xy5/P16vH25/T15/X15u/25/L16PH36fP36PH06PP44/T15vP55u705/T5&#10;6fX15vP26PL36/H16/P16/P45/j46/T17fv37fb47/f38fv48P369/v78v/59Pv47fj69fn48Pf4&#10;8/n68fj58fj57/f37vn58f389fv4+Pr59Pv39Pv79/z7+f359vv7+Pr59vz7/f/5/vz++vv9+fz+&#10;+f7/+vv5+f38/f37/P36+v39/P38+v779Pz89/z88/389f379/r59/z58/z6/P38+f38+/38/fz+&#10;/P7//f38+/7//P/7///8+/76+/3//P37/fz7/P/8/v76/P/7/f/6/Pz8/P769/77+/v9/f/7///+&#10;/f///v7////+///9//z8///++////v37/f/++/7//f/////+//7/////+f/9/v/9/f799/79+/35&#10;+v38+//49/37+fz6+/z+9/j3+f78+P36+Pz++/z5+fz7/P74+//88/z8////+P39/f379v789/r+&#10;9/v79fv8+P37+P77+v779/n+9/v5+P399/z89/39/f78+P37+f//+vz5+fz8+f3/8/37+/799v38&#10;9/3+/Pz8+vv7+f7/+v769/37/f/8+v38+//9/f7+9/3//f/++fz89v3++/v++f3+/v/6/v/4/f/9&#10;+v7++/78+f3/+/3//v74/P/8/P/8/v/////////////9///9///////////////////////////+&#10;///////+///+//////3/+f7++/78/P/7/P7+/f/8+///+P7/+//++v3//f/7+/3//P/+///6/f3/&#10;+v//+////v/5/P/8//7+/P///////v////7////9///9///////9///+///9//////7//P/////+&#10;///+/f/////5/f/9/v/++////v7//P/6/P/+//z//P/9///++v/9///9/v/++////f/+//z4/v//&#10;///9/f/////8/v/8/P/++//9+/7//f/9///9/v/////7/v//+/3//v/+///+//7//P////78///7&#10;///9///9////+P7+/P/8//7//v/7/f/9+//9/f/6/v/////8/f/++f/////7+//////6/f/++/38&#10;/P7//P/+/////P///f7+///++f3+/v/////5/f/+//79+v/+//7+/f/9//77/P7++//9/P/7//7/&#10;+v///////P7/+v7+//37+v79/P37/f77///9/f////79+/////37+/7//f///P/9///8/P77/f77&#10;/f/7///7/P///P79/P3//v/9//37/v7+//3////8//z+/vv9/v///v7+/P/+/v////37/f/8//3+&#10;///+///+///6////////+///////////////eYupeJCyeZK6fpu9hp/Gh6bBi6fGj6nIlK/MmLbP&#10;m7PTmLvWo7zYnr7YoLvdqMPap8XhqcbfqsjfrcjerMjbqMTeqsndqcfdrsjgsMjdssjcrMbes8rd&#10;s8ndrcndsMjgsMnetcrbsc7lts3ftc3hsMzessvesszdr9HlsMrfs87essnjus/ds83bus7bsdDh&#10;uc7dtNDhutLfsc/lu9HdutLit8/judDiutHhudDgudXluNDivNHgvNHhudLmutTlu9TjudPkwNnn&#10;u9XlvdTkvNXiwdXku9Xlx9fnvtfmw9nmu9blu9jlvdjmw9fmwdXmvtfmwNjowtrlwdjkwd7oxNrn&#10;xNjkxNnlxNfnw9nmx97nw9vnw9rowdrowdvoxtrnwtznwtvox93nxNznxtjkydnoxt7oxd3pyeDj&#10;x9zoyNzqxNznxtzrxt7oydrnyt/my9rqxt/tyN3my+Doyt7kyuDqz9/ozt/qx+Hoz9/pzOHtzOHr&#10;yNzoxeDpyt3qy+HszeLrzeHqzODqzN/qyuHu0eLoz+LqyeDp0+Tm0OHq0OXpz+Tu0OLsz+Pq0uHt&#10;0uTq1+Xs0eLs0N/uz+Xt0uTs0ePs0uXu0uHv1OXt0+Pr1uTp0uTr0t/q0+bs1OPx0eXuzuju1Obt&#10;1Oft1efv0uPx1+jv1+Tu0+bv2Ovw2unv2ebr2Ory2uju1ufv2+jv2+nx3erw1+nu2evw1+rz3en1&#10;2uvv2urt3evu3u3u2unw3Ovy3Ovx2O3x3evy3uzv3u7y3+zx3+7v4u3y4Ozw4urw3u7y3Oz23u3v&#10;3+zw3ezx3evw2uzw2+nv2+zy2u3x3+3w4ezw3uvz3u3x4O7v3+zv4O7y3+304vDx3u7y4ezy3+3v&#10;4u7z5O303+703u323evx5PD04+3w4u/14u/24e7x4O/y4+734/D05PP05e/06PDy5PH05/H25vL1&#10;5fL05fL15e326fPz5/X35/P25vL16O/05fP25/Px6/P26fP25vPz6/P25vT66fT16fLy6PP37vT1&#10;6fT25/P17vX36/T46fX37PD46vf57/X37vb38fX38Pb27/f88/n38fj38Pf38Pf37vb48Pj38vn1&#10;7fb87/f48ff68fn39/j29fv68/v49/v6+Pv6+v39+P38+/39/f/79/779/799/35/P3++P37+Pr+&#10;/f38+v39/P/9+/77/f78/P38+f39+f76+/77+v7/+f/9+v77+/37+/37/f/+/P75/f39///+///8&#10;+//+/v/9/f///f/+/P///v79/P/////9///+/v78/f///v/+/P/8/v3+/f///f79//z9/f7//P36&#10;/v/9//76////+//5//79///9+////////f/8/v7////8/f/9/f/9/f/9///7/f3//P79+/3/+//7&#10;+P77+vz89f379fz68ff89fz48/v99/37+Pr89f3+9vr79/389/v+9f39+P38+P38+P79+P339Pv/&#10;9fz79vr7+Pz7+Pz89Pv+9vv89vz79fn89vv59/35+f36+fv8+fz9/P/+9/38+fn99fz69v389fv6&#10;9/z69/779/v/+f78+v36+vv6+///+//9+/v7/f79/P75+f37/P7+9f76+//7+v7++//9+///+v79&#10;+/77+v3/+/z89//9///9/P///v/8///9/v/8/////v/9///8/v/9///9///9///9///9///9///+&#10;///+/////////v///f/9/f/+/P39+v/+//3////+/P/+/f/8/P7//P//+v7//v79/P///P7+/P/6&#10;/v///v///////P/9///+//7/+//+///////////////9/P///v/+/////f/+/f/////+/v//+v/+&#10;/f///f/++//////+/v///f/++////P/+/v/////8+v/////9/f///v//+//9/f/9/////////v/9&#10;//7//f/+/v/+/v/+/P/8///////9/v39/f/+/P/+///9/f7////////+/v/+/f/8/v///P/9/v//&#10;/v/8/f/+/f7+/v3/+v78+/7+/v/7///8+//9/v//+////f/9//3//f/+/////P/+///9///+/P7+&#10;/f/+/////v7+/P/+/f/9/v/9/v79/v/9+//7+////v/+/f38/////f/9/P/8/v/9///8/P///v3+&#10;//3+/v78+v7//v/8/f/+/f/9//39/P/8/f76///9/v/9/P7+///9///+/f7//v76/f3//f/++f7/&#10;/f7+/f/9/f/9/v79///9//7////9///6///9/v/8/f37/v/+/v78//7//v/+//78///9/f7/////&#10;///+///////9////+//+////////////eI6yepW0do6/gZ23iaPAh6LIkajJla/Lk63MmbLQobjS&#10;obvWncDZoMDboMLcpsXhsMbiq8nerMjdr8jgqMzfqsXcqcPesMfYrcTgr8vdtMvfq8jgscjftMra&#10;ssvgtMrcu8vgrMzftMrfrMzftczks8vgr83ds8rhtc3ft87ettDguMzfusrguM3dtcvhvc/hucrg&#10;udPet9Hlts/ettTgus/hudHiuNHiuM3gu9DcutLgutPiwdTkuc/gvNDjvtTguNToutXovNDpvNTk&#10;udbgvtTkvNHfvNXoutfhw9jlwNrnwdbnudTkwdPhw9fkx9nmu9fpwNbmx9jnx9Xjw9zmxdrpwNbg&#10;w9nlzNPlv9fkwtXrw9rmvNTqxd3qxNnowdzrxNjlwNfnx+Hrw9vowtnlxNvpzd/ow9rpzODlydvj&#10;x9rnyNvoxt3px9/mwdvpyNrkxt7pyuDkyd/kx+Htw9zkx9/sx9vsyuLpy+Lty+DryeDsyd/oyN/p&#10;y+Hsy+Pryd3t0uPty+Dqy9vrzeLu1OXpxt/qzebqy+DrzOXsz+Lr0OLq0+Xr1envzuDt0OTr1OPt&#10;0eXw0ePp0uHszuTrzeTs0+jr1uLu0uft0OTt0ePv0uTq0eXu0+Tp0+br0+PtzuTs0+ftyuPs2unr&#10;0+Hu0ebv1eft2uju1efs1eXy1+jt2Ojw1ebu1+jy1Onx2+nv2ent2uvu2uvu1+7x1uvx2+zu2Ovv&#10;3e3y2ufw3efv3Ozw2+fw3uvw3evz2ery3uzv3Ovy1+vu3+zv3u3y3uvw5Ovx3Orz3eru4uzw4urv&#10;4Ozy3u7t3e302u7w3u314+703O3z4u3t4evx3+3z2+7x5O7v1+3v4O714e/x4+r33/Dy4u7u4fDy&#10;3+3z4+/z5O/14e7x6O7x3+714O/x4+7x4u/x4+/04vDz5vD26O3y4fLz5fDw5/Hz6PLz5/L06fT2&#10;5PHx4vH57PXz5/H46PH25fD46fT25PH36ff26PT27PT26PL36/T18fT37fb16fP56/T45vf06/P4&#10;7PT26/b48fn46vX37fb47fX28/r16fX47/f18fv77/b28fn47Pb27/j77vf48ff47vn38vf57ff6&#10;8Pj37vn58/X68vn/9vz79vv5+fv6+P35+Pz68/77+fv5+vz59vv/9/369vv89/v5+Pz59//++f/8&#10;//37/P78+/z+/f79//36/P/9+v79/v/5+//9/P///f/8//78/P7++//7/////f/99v/7/f79//7+&#10;+//+/f/////8+//9/v/8//77/v79+f/5/v/+///5/v/9/////v/7//7+/P7//f/9//z7//78//38&#10;+v7//f/6/P/5/f///P7//f/9///7/v7+///8/P/+//77///6//7//v/////5/P3/+v339/3++P35&#10;9//99Pz58/r78/r49f3+8/3++P/79///+P759//7+Pv8+vz8+P799P759/v89f3/+P359//99/z8&#10;9/v29vz/+vz89/v+9vv/9f36+P3/9Pz5+/3++P379/z7+fz9+P/7+f399Pr99vz98/r68v39+fj7&#10;8/z79vz9+P38+Pr++v37+v75+/77+v/++/79/P77+///+v/7/f/+///8+P79+/3/+/78+fr/+f77&#10;+v/7+f79+//7/P/+/////v/++/7////+///9/f/////////+///////+//////////7////+///+&#10;///+///9/P//+v///v/6/P///P/7+///+v7/+f//+v/9/f/7/P3//P/6/f////v+/P/+/////v//&#10;///8/v/+///+/v///f77/////////v///v/+/f/7/f///v///f/+/v//+/3+/v/6+/7+//79/P//&#10;/P///////P//+//////+//7/+//////8/P/++f///v/////8///9+v/9/P/+///9///+9P/+//7/&#10;/////v/++//+///+/////f7+/P7////++v///v/++/////////77/v/++v/8/v/+/f/+///+///+&#10;///+/////v///v///f/8///9/f/+/f/8/v/9/P79///+/P/7//7//v/8///+/////P//+/3+/P7/&#10;9v/////9+//////9+P///f/////6/v39//z7/v///f/9/f///////P//+/3+//7+/vv9/////P7+&#10;//z+/f36/v79//////////79/P/8/v7+/v7++//+/v///P/8/f/9/v7+/v///P76/f77/f/9/P//&#10;//7//f/7+/z6+f/9///9///9//36/f/++//7//79/P/+///7///9/P/9/f7////7+/z//P/+///8&#10;/P7+/P///v/////////9////////eo+xepS1epe4hpzAiqbHjqbDk7HKka/KmLPRm7bVnrzao73U&#10;p8Hep8PdrcnfqsHbq8jfscvbs8fbscbesMfbr8fer8fdsMjeqcTarcrhsMjcqcThsM3esMret8/f&#10;tdDguM7Ztcrdtcjds87fs8zfss3ftMzctM3jts3jtM/juc7Ytc7ftNLlttDjudXhutLgvs/ju8/e&#10;tNPptdLkt9LiutHkttPhvM/iutLjutLjttDhutHktNHhv9bkvNDkvdTlvNDfu9XkvtPkv9fjw9Tl&#10;v9XlvNbju9nkvtnjwdXkwtfiv9npvtbmvdjow9rmwdbjw9fmv9fnw9jpw9jkvtzmxNfmwtjlwdjp&#10;wdznwdnpwtnlwtvowtnlw9rlwd/lwtrnxNvnv9nnvtvnxNjmvNrnyN7pwdrowt7nwtzqxtzoydzn&#10;yN7my93qv9royd3nyN/oxt3myd7nx97ryt7qxt3qyt7qx+DqzuDpyd/nyuDoz+Hq0OHmxd3tyuDq&#10;zeDmxt7oyt/oyd7ozuHrzeLuzN7tzeHrzt/szOLpzeHrzuPszePnz+PrzOLp0+Lsz+Psz+Ls0uPr&#10;0OLv0ufw1ebs0eLp0OTs0ebs0uXs0N/r1OXs0OXq0+bs0eXt1OXszuXvzeXuzuTt0+Xs0ubr0OPt&#10;0eXv1Ofu1+ju1+fu1ufs1unw2Ofz2+rx2ent1ujv2Ovw2unv3Ojv3Onv1+jx2+zv2uvx2Oru2urv&#10;3erx3Ojx2+vv2Ovz2+nx2Orv3Ozz4ezv3urw3Ozv3uzu4+7x3ezw4u7y4e3z3+7w4O7w3evx4O/x&#10;4Ovu4u3x4u7x4e7z4O7z3+3w4O7w4fDy3uzw4PDy3+v04e3z4Orz4u704ezy4u7z4e7z4/Hz3+/1&#10;5fDz4O/z4/Hz4e704/Hx4e/05O7z5PHz5e705PH34u706PLv5PL15PXz5e704+7z5fDz5/b26PL1&#10;6Pb35vP34fT75O/36fT15vX16vT27Pf26fX58PP17fj39Pn57PX28Pf47vX37Pf67ff37/f36ff3&#10;8fb47vf07vX28PX27vj58fX48ff58fj57/j48Pj69fv68fj68/f58vn38vn58ff78fn58Pn78/r5&#10;8vX58fz38/r49fv7+Pz69vz49vr99/z69/v69/z8+Pz99/v6+v369/z9+P38+f37/f75+v78/P/8&#10;/f/6+vz//P3+/f/9/Pz///79/f/9/////P/+/v///P/++v38+fv9/v/+/P3+///+/f/+/f/9///+&#10;/f77/v/+/////v/+/f7/+/79/////v/8///+/f/+//7//v/9/fz8/f/5///9//7//////P/////8&#10;/v/9/P/+/v7//f/8/v3////6/v/9/f/+/P/9/////f/9/f///v7////9/P77+vv9+v799/z9+/37&#10;+/v49vv69fj3+P78+/z7+P37+P78+P379fz99vz++/359fv/+vv5+Pz+9fz5+P/8+P359vz89P3/&#10;9fv59v38+P399fn79fv89v389/z99/z89/37+/779v379vz8+fz89v799/v5+f3/9vv69Pv99vv6&#10;8/r+9/v79P/8+vz7/Pv79/3++v37+P/8+vz8+v39+v7/+v37+v78+v/++v/++P/9+vv99vz9+v/9&#10;+vz++v/8+/7//f///v/+///////+///+///////////////8///+/v/9///////////////+///9&#10;/v79/v/6/v//+/79+v37+/79+v7/+//++//+/f7+/P79/P/++/3+/P//9/39/f/+/P///v///v/9&#10;+////v/++//+///+/v/8/f/+///+/f7////+/v/6/P/////8/v7//v/9+////v/6/P////7+/f//&#10;//79/P/9/f/+/f/+/f/9/f/+///+///9/P/+/f/+///////+/v/+/P79/////v/+/f/9///+///9&#10;/f77+/3//P///v/+/v/7+/76/f/+/v///f7//v39/f/+/v/9/v/+//79/////////v///f/////+&#10;///+/v/////+///8/v/+/v///P3//v/9/f/8///////8///9//77///+/f77/v7//v/7/P79/f/7&#10;+/z9/v78/v78/f/8/v79/f///P79/v/9/v79///6/P7+/f3//f/8+/7//f/9/////v/+//37/v//&#10;/v/9/f79/P79/fz+/f/6/v79//34+vz8//77/P////79/P7//P3+/P7+/f79/P/9/f79///9/v78&#10;/f/++//////9/v77/f79/v78/P7//f36/P////37/v79/P79/P/+//37/v/+/f78/f/+/v///v/+&#10;/fz//f/+////////////////eYqsepi3gpW+gp+/iKPKhabKkafMlK/OmrrRn7nSoLrQo73XqMLW&#10;qsneqsfXrcPdr8TarsfgpsnhrcvcrMjdssrer8fbq8jfrczlrMjbr8/hsMfbscfjrsrgs87buc7e&#10;s8Pdtcvftc7ftMvjr83htcvfsM3etM3gt8/es8/gts7guM/huNDlt9DjuNHZu8/kt9HhudTkudbk&#10;wNTjt87jvdPjudHjuNTlw9fpuNbiudXouc7fts7jtdPnu9PnudLiu9nkvtPlv9ThvNXmutXmv9Tm&#10;wtjmw9Xkw9rowNjlwtrlv9XkvtbjwNjjvdbtwdfjvtfixdnkv9fpxtvowtfnwdvnwdTjwtrkvtzn&#10;w9npyN3ow93ovdfoxNrsyN7mwdnowNjqx9rgwdnnwtvpvdnqx9npv+Lmw9ntxN/kxd7nwt7nyd3o&#10;yODsyNnpyNjiyNroydzny+HlxN/ozt/oy9nqz+LqzeDwzuDoyt3pyOHty+PrzeHrydrryt7nyePs&#10;yd7uydzpy9/t0uDnyuLr0Obs0uDpz+foz+LozOLozOHt1OTmz+Hq1eHu0+bvzeLq0eHq0ent0eLs&#10;z+Xv0+Ls0ujrzuHvzePtz+Dr0uPo1eXv0ufs0ubq1+bt0uXv1Obvz+bt0Obtz+Xy1Obr0efs0ujr&#10;1urw2Ofs1efv2Ojv1Obv2ev22uju2enw2+vx2Obv2+vx2efr3Ovu3+zx2+vt2u312uvw3+3u3u3w&#10;2+ru2en03Ozx3ezw3e3v3uvx2uzy3O7y4e7r4u3y4u/y4evx4/Hx3e7y3+/u3+/x4Ovv4Ozy3+z0&#10;4O3y4O/u4/Dw6vHw4+3z4e3y5O/w4fDy4O3w6e/13ezz4e/34u714u/x4O/24+/z4O/z5O714e/3&#10;5e/z4/Dz4vL15O/05fH25fHz3e/25vLx4/Hz5e/y4/L15e334/H05vDz7fL16PP07PTz5PD16fT1&#10;4/L06PH55vH26/L07PL36/j07vb28fP17/f67/T48Pr68vf58/f28fP28fj67vz67/X37vf48fX4&#10;7vTx8vn49vn17vj47vT48Pv89Pj48vr68Pn69Pf3+Pn68fn78/v39fr88/T59fr67ff48vn68vn7&#10;8Pn6/vv08fj7+vn6+fv6+f7++v37/f39//37+f3//f37//39+f/8/P7++/z//vv4+P3++v3++//9&#10;+f79/P79/Pz6/v/9/f7//P/++f3//P//+/77/P/+///7/f/9/f7//P3//////v/6/P7//v///P/+&#10;/v/+/f3+///+/v/9///////7/P/////7/f7//v/4//7++//++/7+/v/8/v/+//7////9/f/////7&#10;/v////76/v///v/+///9/P///f/7///8///7/f79+v/++//+/v/9/P///f/6/Pz//P74//z9+fz8&#10;9/v79vz89/389/z5+P399/z7+Pz8+v769Pv9+f3++Pn8+P35+f3++/379/v8+fz59vz79/z69vz8&#10;+vv79vz+8/389/779vz89f39/v/9+Pz7+v779vz8+/n99/779/z5+/z99vz+8/r7+vz69Pr79fr8&#10;9fv6+Pn8+vv5+Pr69/3/+Pz6+v3++/74+v//+f/49vz9/P38+/79/f3/+v3/+P38/P7/+P75+/3/&#10;+P79/P79/f/8+P7//v/8/v78/P/////9///////////////////+///+//////78/f///////v/8&#10;+/////78/f/8+///+/77/f7//v3/+f/9/v/++/7/+vz8+///+v//+////////P7//P7+/P/+/v//&#10;+f7//P7+///3/f//9/3+//7+9/3//P//+v/9+//+/v/8/v/6/v///////f/8//38/v7////////6&#10;/v/+///+/P////7/+//9///8+//////9/P/+///9/f3//v/+/P7////++/78+/7//v7////////8&#10;/f////79/////v/6/v/9/v/+///////9+v/////6////////+P/////+/////P/////5+////f/+&#10;//79//3////+///////8/P////////7////+/f//+v7++f/+/v3+//3+/fz99/7+//39+P3////7&#10;/f/9/P/9//78/f/8/v/8/f79+/3//vv//P37/v39/Pr7/P39/v38/v789/38/P/8/f76/f39+fz8&#10;/f78/f/5/f38/P3//P//+f78+v7////9/v7+///+/v///f/8//76//7//f///P/8/f78/f/8///8&#10;/f/9/v/+/P/8/f/9//3//f78/Pz7+v77//v/+v7+/f79//79/f78///+//7//f79/f/9+v/+////&#10;/v//////////////////e462gJW4gJ7AiaHAjKfHiqrHmarKmK/OmLPQoLfVoL/Wpb7ZpsDWrcfc&#10;p8TfrMvgqsbhs8nfrMffsMneqsrgr8rfrMnes8nfrczfs8rds87jtszbrcvetMzgs8rhtMzgscre&#10;tMvdtszdsszdt8rbtM3ftcvetsveuczht9Lgtc7husziutLfudDhudHjtdDhu9DjvNPkvtHivdLi&#10;wdTju9PivdXfvtTnt9DiudPfvtnmvtTnwNjkvdTlvNXmv9TivtHkvdXlwdXnxdblwNblwNTlwNfm&#10;wdTjv9fhv9jmwNfhvdTlxtnnvdjjyNrpxNfiwN3kwtnlxdvnwtnlw9flv9rmxNfmwdnnxtvqxd3p&#10;xd/oxt3ry97lxt7nwtjoxNrnxdnkxNvpx97mw93pyNnnyN3kw9rnxNvnwtjuxNzpyd7nwNzmyN7q&#10;xdrnxNzqyODnyNfny+Hoyd/pzuLnz+Pqy+DqzuHs0OHryOHszeHs0eLoy+Hpz+Puyd7mzePty+Dr&#10;xt/rzeDo0t7tzuLrz+Ptzd/ozePpzOLs0N/wz+Ls0uHr0OPt1OXpzuPs0OPr1eXt0ePp0eTt0uTt&#10;0eLp0+Tr1Obrz+Tw0uLv0ufv0+Xs0Obu1OXr0uTt0eXs1+ju1efu2ejr2eju4Onu3+zu5O/03+zw&#10;2+nz3Ozv4e7q3enx3+zu3+zw3u3y3e/w4O303+zw3+3v4u3y3Ozv4+3y3+3x4Ovx3u7u3+7x4+/y&#10;4e3s3u3x5e3v4+3z4O7w4vD24+/05vLy4e3t4+7z4/Du5Oz04+/z4e7x4u/y3erv4+/x5Ovt4+/v&#10;4+zy5e/x4/H25fL06e/y4e/04+/x4u704+7t5fDz4u/z4O7z4e7z4/Dx4fL25O7z4u3x4/Hy4PL0&#10;5PD03/Dy4u/03/Tz5PH14vH25PHz5fD15fH04/D55vLy6vDy5/H05/H05vD15PL36fL25vL56fP1&#10;5/L16vT37PX27/b46/j49Pj38/j58vj58vn69Pn78Pb68/n48fr48Pr69vn28vr58fr39Pn49fj7&#10;9fv79/v8+Pz59Pn79vr88/r79vv69P779/r78/z69Pr69fn59vn39/v79fn59fz59vr79/v7+Pv7&#10;9Pr8+/799/77+/38/Pv8/P799v/6/fz7/f/9//39/f/7/v38/fz9/v/6/f77/P38+vz/+/79/v7/&#10;/P77///9+v38//79///9+/z8/f7//f/+//7//v77/v/9+//8//7//f/////+/f/+/v/+///+////&#10;///////+///9/f/++//+//79/v/+///+/f7//P/9//7////+//3+/f/+/v///v/9///+//79/v/+&#10;/////v/9///////+///++//+///9///7+//9/v7//v79+v7+/P79/P/8+f3+/v//+v/89Pr89/39&#10;9fn69vv79/379/v79vz9+/35+v779/38+/3/9/z89/z9+Pz8+P779/z79fn79Pv99v7++Pz8+Pz9&#10;+f799/7/+P399v37+Pz9+P37+fz89/7/+vz9/P389v369/z79fz89/v69vz98/v99/v99fv/9/v6&#10;9vv79/v79/v79/v49/3/+P399fv99/37+/7//P/7/f/9+v399//++//+//779///9vv/+/78/Pz4&#10;+f79+//8/v/+/f7//////v/////////////////////+///9/////////////v/+///+///+/f/+&#10;/f79/v/9/v/++v/9/f/++v78+f/+/f/9/P7+//7+/f/8/f7//v7+/f3+/P///f///P3+/P/+///8&#10;/P/9+v78/f/9+/3+/P/9+////f/9/f/+/f39///9/v/9/v/9/v/9///9/P/+/f/+///+/f79///9&#10;///+///8+v///v/+/v/////9+//+/v/+//7//v/9///+/P/9+v3/////+/79/v/+///6/f7++//+&#10;/v/+/P37/f7///76/f/+/v3//v////7////+/v/+///+/f3//f7+/f7+/v/+/v///v/+/f/9/f//&#10;///////8/P79/v7//v/9/f/6+v/////9/f/+/v/7/P78/v/9/P/9/P3+/f/+/P78//z8/P/8/P/7&#10;/f/9+fz8/f76///9/P3+/f78/v79/f77//38/v77+/36+f77/fz9+Pv9/f77/P3//v78+//8+f76&#10;//z7/P/9+/7+/v79//78+/79/fz7/v/+/v/6/f39/v/9/v7+///+//79/P/7/P/8/f/+/f79/P/8&#10;/v37/v76/P79/v/7//77/f/+/v/7///8//7+/////v/+//79/f77/P/+/v/9/f/+/v/+/v///f//&#10;///9//////7/////fI+zfZnAgKbDiaPCjq7Lkq3KlbPQnbbSm7bYnL7Zp8fZp8LZqMfaq8Tbqcjh&#10;scner8jisMngq8vasMrjrcXgtcvfrcrgt87fs8vitMzZt9DfsczetMzfss7htM3et8zgs87ctNDa&#10;tc7et8zhtc7jtc3guc7guc/huM7lt83fuNLitNDltdHku9LftNHitdHhudPhvNLjwtTiutPfvdHg&#10;v9biudPovNXjxNPjv9fjvtHlvNThwtfrv9fjv9fivtjhutTovdXlvdTlwtXqvdfqxdrovdrmxdjg&#10;yNzowNjnw9nlxNfjw9rnvtbmw9zoxtnmxd/mxdnluNvrx9vpvt3nx9rlv9XoxtzpyN7rxdzmx+Do&#10;xNzoytnnxd7qzNnnw93oxN/pxt3uxNzkxNzovtznyd7qwtvpxN7sw9voxuDlzOHoxeHvzt3jxt3p&#10;ydzjw9zqxtjhyt7oy97kytzpwt/nzODtzePpzNzpyuPuy+TqzODmz+Hpzd/tyePlzd7uy+Dry+Ds&#10;zOPuzuTlyuPvyuLozuDrz97q0OXszOLnzeLtzePuzuPr0eLu0Obs1uTr0+ju1OTuzuPvz+Lpz+Tv&#10;1eLs1ebq1OPt1OTr0efx0uPs2Obu2Ons0eTt0+fs0efy1uft3+jv2+nw4eru4+/z5vLx5vDz6u/1&#10;5O3z3+zx4u/z5O3w4+/04ez34u/15e356PDw4/D45vHy5u3v4e705e/15e/z5vHv5/L04/Hx5PL1&#10;5e/z5/Lx5+706e/z6fLz5vHz6fT16PP18PHw5vH06fHw6vDz5fH35vD05/P16+/05fTy7vDz6fb4&#10;6fT07fHz6PLy5O715O7w4PHy6fHx4e7y4e/z3+3z3Ozz4vDx4e7z4fD04e/x3vHz3u3z5O/w4fH1&#10;5u704vHz5O/z5e725vH05PH35vH06fH05u/05PH14/T26fL16fT15/Py5fT67PP15+355/T27PHy&#10;7/f18Pn28/n28PT68/X28/v68vn59vj49fz69Pv39fj79vr7+Pv89vz49/v8+f759/r//f//+Pz8&#10;/P35+vv7+vz7+Pz59/789vv8+fz/9/z+9/z6+Pv89/j2/v38+f/5+f77+f///f77+v7//fr6+/79&#10;+vz+///5+f79/v79/P76//7//v/7+f///f/9//76/f///v/6//7//P78/P/+/P38/v77/P3+/P/9&#10;/f3+//z++P/+/P/+/v/8///9/v/+/P///P/6//////////7////9/P/////////+///+///+///6&#10;/f/////+/v/+///8/f/+///+/v78/P/////+///+///////+/////f37/v/9+P3+///++//8////&#10;///+/////////f7+/f///f/+/f//+//8/f///v/+/P/7///7/vz9+v////z6+v38+f75+Pr99vn4&#10;9/379vv7+vv89Pr6+Pz7//3++v38+P/7+/z+9v/7+/389/77+f77/Pz++vv+/P74+v379vr+9/z/&#10;+v38+vv8/P3+9/z8/P38+v39+f//+fz79v389Pv8+f378/v8+fv3+/z4+Pf59vv69P369Pz89/z7&#10;9fz7+vz79fz89v38+P78+P/7+f7/+v///P/7/f36/P7//f38/f7/+/3/9v388/74+P7/+fr6+fz7&#10;+v78+f79///8+////P/////////+/////v/6/f///f/+/////////////f/+///8//////////7/&#10;///7///9/v/7/f79/v79+v/+/f39/P/+/f/9+/3+//////7//P/+/f/9/f/+//7//P/+/P7////6&#10;/v/5/////v/+///+///+///+///////7////+/////38/f/8///9/v/+/////P/9//37///+///9&#10;///9/v///v///v/+///9+//6/////v/////+///8/P7+/////v7////+/P/9/////v/+/P/7/f/8&#10;+//+///9///////+/////////P///v78/////v///P3////++//9/v/9///+/f7//v/5/f//+P3+&#10;/v3//P////77/fn5/P/9/P3+/f/7+v/+/P/++P7+//78/v/+/v7+/P7////8+v///f/6/f37//38&#10;/f/8/v38//38/f/7/P3//f/8/v/9/Pz9/P3+///+//74//3+/P38+v39/f37///8+/z+/P79+/v8&#10;/v78+/38///6+/38/v7/+P/6/f7+/P78/f/8+P79//78+/7++v39/v7+/v/8/Pv5/f39+/77/f/9&#10;/v/4///9/f/+///7+/7+/P39+v37/v7////+/v3+//3+///8/P///P////v////9///+/v/+////&#10;///////+////f5O5gJu6hqHBiqTFka3Mkq/LmbDTmrXSo7/SoL3ZpMHYpMLaqsPZqcjdscbbrsrc&#10;ssnhsMnds8vdr8vgscvetsvdtMrhsMvhqMXatM3dsMvfuM3hss/iuM7gu8/guc7hsczlt87htM/k&#10;tc3es87huc/hsc3euM3htdDfuNDivNDhuNHiuNDmutHiv9Det9HhutHivdLhudLivdTivNPlvNPh&#10;vtTgu9TmvdXkwtTmvtfgvtXpvdbkxNbludTpv9XlyNnlwdrkvNfnwNjpxNvmw9zmu9TixNfnxNfm&#10;wdvjwNfmwtvnv9nmxNrpxtrmydrjy93mxNrox9zgwtnqxdrmw9jqw9znw9nmwNznx93ox93pyNvo&#10;xt7mx9vqw9rqy9/oyd3nxN3qyNvsxNvlxdzsx9noxt/kxd3owN7pxNrkyN3qyd7pyuHqy97oyd3n&#10;y93nyd3tyt/py+Lqzd/pw9/pz+Hqy+HqzeLozOLryt/qzeHry9/q0N/tzuDqzN/qzOLry9zqzOHq&#10;zuLpzuLryuHtyuHo2eLo0OPs0OLt0OPszOLs0+Tu0uHr1OLr1+Ls1OHr0ujszuXt1eTuz+Tw1OXq&#10;1Obq0+Xu1OXs2eTu0uXv1ejv1eXr2Onv1Obu1Ofu1ebx2+bu2Ofu2ujw2uvv2ur04Ozw3+3u3+zx&#10;4O7w5O/x4u/y3Ozy4e7z4u7y5e704vLw5PLx4+/z5e3x5O7x4fHw4u/x5+/x5O/06O3v5vHz5fL1&#10;6fD17PLz6/Tz7PTy6fPy6vXy7fT57fL06/L16vX16/L27fb06/P26PTy6/T16fDu6fL16fLw6vD0&#10;5fDz5vDz5/Hw5fH05/Dv6O/w5e/w4u3z4O3z4/D14u7z4/D04Ozw4fDz4PH04+3x4/H14vDy4u/4&#10;4u/13/P05vHy6e7z5PHz5O706PLy6vbz6fT16PH06PL26vX16vT16ff07PX07Pb47Pf37vf68Pj5&#10;8Pb78fj48/f39Pz79fj49fr59/v5+f379//7/P779v3/+/36+vr7/P77+f7+/P/7/f79+/35+Pz+&#10;9/z8/Pv69vz6/vz4+fz7+/r6+P76+f/++f37+//7+vz7/v78/P36+//9/P7++/79/P78///3+///&#10;+//++////f/9+/79/P38/v/8/P38+f39/v79+/z8/v78+/37+v7//f77+v/8+v38+//+//3+/v36&#10;/////v7+/f/+//v+/v//+//8///////8/f/////8/v///P/+///8/P77/v/9/f///f/9/f/+////&#10;///9//79/////v/+///8///+///9/v/9///+///9/////v///////P/+///+///////9///++v78&#10;///+/////f7/+/3//v//+f////77/f79+/7+/P/9+v78+//+/f///P/7+fz9+f//+/79+v/++P7+&#10;/f35+fz++fz89/39+fv9+f38+f379/z9+vz49/79+v3/+v39+P/5+f39+v3/9v78+f379v7++f78&#10;/P3+9v36+/79+f77+P38+Pv59vv7+/z79fz99/z/+vv69/v69v799v38+fv79vv9+fz79/z7+Pz+&#10;9v789/38/f3++Pz8+//++f79+/7//v///P/9/v//+P//+/7/+f7++P3+9/379/v89vn8+f389vz8&#10;+/799v7+/v79///+//7+/P/+/f/9+////f////7+///+///////////////+///////9/v/+////&#10;/v/8+//9/P/8/f79/f/9/f/9+/7//v/+/////f///v/7/v/+/P///v/6/v/9/v/9/v///v3+////&#10;///9///+///+/////v/9///+/v/+/v/////9/v/+/v///f/////+///+/////v/+/v/9/////v/8&#10;///9/f////7/+////v/+/v///v///v/++v3//v7//f///v/+/v/////+/P/+/f/8/v///////P//&#10;/P79///+///9/f7+/////f///v/9///8///////9///9///7/f/9//77///++/39/f/9/f7+///+&#10;/f///v/7/P7+/f/8//v+/P79/f////75/v/////8//77//78/f77/f/9/v/7/f/9///+/v7/+v77&#10;///9+f3+/v78/f36/f7//v39+v39+//6/Pv7+f/9+/z6/P73/v//9/z7/f79/P7//f/8/f/7+//+&#10;///8/v/9+f///P39/v/+/f7/+/z6+/78/////f/8/vz8/f/9/v38/f/8+//+///8///9/P78+P39&#10;/v/9/v37//79/f76/P79/P///v78/P/////9/v38/f/9/v3+/f7//v/+/P/+/////////v//////&#10;////////f568hp/BhKi/j6fJjLHMl67Rk7DPmrLXnrrUoL7aocPZqsLarsfbs8vdr8bersfiscjg&#10;r8rdssnfsc7hscrgsM7kstDct8vjss/gtM3muszcts7is8/jts/ktczgvs7guM3htcvetM3itM/i&#10;s83iutHkutHiuNDiuc/muM/guNHduNLit9XoutLhtc7iudLkudLkvdLmutHevNPgudjkwtPkvNTf&#10;vdHiudHiuNTkv9jfvNbkxNTpwdrmu9PnwNXkv9TnutXlvNTjw9rlwNjmwdflwtfnxtjmwdjlw9rn&#10;w9rmx9rnwdrmw9zkw9juxtjnwtzkydvow9jpwdvow9nkw9vmwdDpxtroxdzqw9rjxdbox9zoyNzq&#10;yN3owd/pyNrlzNvow93pydvow9rlxt7fytzpytvnxt/nxN3rxtvpw+DkydznyuHsyd7rx9vwyODo&#10;zNfryd3pz+Lry+Lqy9zox+Lu0OPrzuHnyuPsz+Dr0OTpzN/uzuHqy+Do0eLty9/rxuDty+Ps0eTr&#10;0eLu0OPuzeHuzOLnzePs0eLq0uTuz+fu0+bs0eTv1ePq0eTp0+Ps2ebn0eTw1+btzuXv2uTu0eTt&#10;zufv1ebw0ubu1+jp2uHq1ufq0err2ujx2eTu1eTu0+ns0+Xx2err2Ofw0ejt1erv2env2uvu3urw&#10;2+v02+zx3uzx2u3y3unu3O313+nx5PLx3e314+zp4e3x5e7x5u3u4/Ly4+/z5vLy5fL15PD45/D2&#10;6fHw6/H16vTt6fPy6+/16/Hx7fT35vH07PT36vHz6vTz7fPz6/Xy6vb07e/y6+/55vLz5/Hy6vX3&#10;5fLy5/Lt5fLy6PHy5vH05/Hz4u/23vH35u7y5vH35e724Ozy5/Dy6e/z5+/46PX36vL06PT15fPz&#10;5fL05fH16PH06fD26fTz7fT37fD07vPz6vb37vT07ff27vb47/j68/b28/368vn38vn69Pr78fP3&#10;9fz59Pn/+f339v75+fn79Pn5+P339/75+vr7+v/5+fr3+v76/f75/P78+/z79/7++f38+/39+P/6&#10;+f35+Pz7+//8+vv9+f/9+v7+/P79/P/7/P/7/P399v3++/7/+f/9+Pz7+v7+////+////P/8//75&#10;+/7+/fz79/77/P79/fz7/P39+//+/fj9+//9/f77/P7//P/+/f///v/5/f7///7///39/v7+/f/9&#10;/P77/v/9////////+////v/8///+/P///////v/9//7///75/////f79+/39/f78/P/+/f/+/P/7&#10;/f///f/+/v/////////8/////v///////P/9/f/+/v/8/P///v79/v/+//7///z////7///9////&#10;+//////7///8///+///+/P/9//77/f79///5+f/9+//7/v/8///+/v/9/P/9/f/+//z6+v/8+v7/&#10;/P39+v//+P7+/P77+Pr8+f3++vz99P39+Pz9+f3++f/89vz69fv//f/99fv8+/z89v3+8v3//P7+&#10;+fz8+fz+/P77+vz8/f3/9/37+f369/v9+f35+/v79f77+Pz69P7++P368vr9+f38+Pn+/P/7+P7/&#10;8/z89f36+fz89/39+v39+/79+/39/f/+/f/9///+/P/9+v769/359v3+9vz+9/77+vz9/f/9+/78&#10;/P36/Pz//f///////P7///7//v7+/P/7+//++//+///////+/////////v/////////////8////&#10;//79/P/////+/P7+///9/////v/9/P/7+//9///+/P/9+//+/v7+/v/9/v//+////f/9///+/f//&#10;/f7+/f//+/z++v/////9/P/////+/v7/+v///v/////6/////////P7/+/7//v///////v/8+P//&#10;///////5+//9///+///9///9+f7///35/f///v7+/P/+/P///v/+/////f79/////v//+f/////+&#10;///8/v/+/v/9///9+/7+/v39///5///9///9////+////v/7/v/9/v78/P////38/f/6/v/8/P/+&#10;+//4//v7///8/P77//7//P/7/////f/9///9///9/v///P/5/v79+v/6///9/v/6/v36///6/f36&#10;/f/8/v/+/Pz++vz////5+/39///++/z7/v/8+/r7+v///P359/79///7+/z8//39/v37//7+/v/9&#10;/f//+////P37/P3+/f/+/f/5/P7//P76+/38+v7////4///9//77/fz6/P/+/f/9+/7+//79+/7+&#10;//77/P/8/fv8/P/+///5///9+v/7/////v/6/v7/+f/+/v/8/v/////+///////9/v/9//7/////&#10;////h53BiKHAjabAkKrJk67Ol7LQmLHUnLjUnrzWor/YqMHcqsLcr8fcr8nhrsjhs8jgsc3fssnd&#10;ssrbssnfr8rgt8vks83fs8zhudDctc3huM/jt83fusvftc7huM7duczfts3etc3itMzeuc/itdHi&#10;uc/hudHhuc/ju8/jus/eudDkvtXlu9LfvNPivNDmu9PkvNXlv9PmudLkudXht9DmvtHiutLjvtXk&#10;v9TjwdPlwdbiv9fjutjlxtPivtXjvNXlw9bjwNbixdPkwtrkxNnnwtbjwNflwtjkwtvrx9jmx93i&#10;xdvkwdrlwdvpyN3nydvozNvowtjrw9vnydzowtvnw9znx9nnxt7nwtnnx9rkw9rnxtnpxNnnxN3n&#10;xt3myt3oxd3nxtvnxdvnx9vnydzsx97myNvqxd3mx97nyNvpxt7ryd/pzOHsz+Ht0OLrzN7qzuLp&#10;zODq0OLpz97mzebr0ePpzuTt0+Ln0OHp0OTt0uPo0OXu0OHrz+LqyuDrz+DqyuXqzeLq0uPr0OTp&#10;y+TqzuTsyN7q0uXq0+Ps0uXu0+LrzuHtz+Xs0+Lv0ebs0+js0eXr1ejt0enx1eft1Obt0+Tr0+Xt&#10;1uXs2OTo0+fu3Orv1ejs1ebs2efs1ebr0+bu1Ofw1ufs1ebv1+ju1uft2ufw1eTv2ufr2On02unw&#10;2+fx2eny2Ozv3Onu1ejw2+vt2Ovx4O7w4O3y4u/x3u7z5PHx5u7x5/L26PL05PL07fPs5/Hy6PL1&#10;6vPy5/L06PL05/Lz6fXz6vLx7PPz6/P36/P17fTx7vXx7/X27/bz7vb28fT17vf18PP07fH06/L1&#10;7PPy6PH16fX16/T06vLz6fT16PPz6fP17PTy6fL26vX26vT07vTy7fX47fb38Pb26/X27vb47/T2&#10;8Pb18/f19Pj57/f48/r48vb38ff38vj68fn29fj78fn29Pj28/v48/j48/j69/j49vv2+fn59vz3&#10;8/v69fn59/v8+f349/35+fv7+/z5+/r7+f/9+vr4/fz6+P37+f77+P3++vv6+/769/35+f37/v38&#10;/P/7+/35+v78+v/8+/78+f3++v35+/z8+v7///36/P/9+/39/f39+P38/f79/f78+///+fz/+/39&#10;+f//+/77+P79/f78+v37+/36/f///P37/P/7/f7++//+/f/9/v///v/9/v/8/P/+///+/P/9+/z+&#10;///+///8/v/+/f3//v/7/f7+/v/9/v/9///8/v7+/v/9+//7/f78/P/8/v///v///v/9//7+///9&#10;/v/////+/P7////9/f/+/v/+///9/f/+/v76/v/////5/P/+/f/+///9/f/////+/v/8///+/P/5&#10;//7+/v/9///+///8/f/////8/v/7/f35/f7+/f///v/+///8/v///f/9/f/9///5/f/+/P78/P/8&#10;/f79/v/9/P/8+v3++v/++vz9/f/6//79+/78+P3+9fz79/r8+f/9+P7/+v769vv79/339/z8+P/8&#10;+f37+v//+/78+f3//P389//9/P39+v//+f37+v38+v79+P/9+f39+/389v39+P7/9/z79fr39vv6&#10;+v7+9/3++Pv99v3//P39/P/9/f///////////v/+/P/8+v3/9vv8+Pz79/39+P3++//8/P79+/38&#10;/P7+/f/+/f78+v//+//+/P/8/P7+/f79/f/+///////////////+/////////v/+///9///7///+&#10;//7////+///+///+/f/////9/v7////9//78/f///f/9/v/9/f/////////+///9/f/9/f///P/+&#10;/f/+/f/+/P/+/f/9///+//7+///+/v7//////v///f/8///////+///9/v///v/+/f/+/P/7+//9&#10;/f/+/f/9/P/+///+/f///f/+/v/+/f/++//+///++v/8/v/+/v/+/v///f/+/f/+/v/+/v/+/v39&#10;/v/+///+/P/9///+/P/9/v/9///8/v/8/v///v///v/7/P/+///+/P/+//7+/////v///f/9///+&#10;//39/f79/f/+///9/v3+/f///f/9//7++//+/v3+//79/P7+/v///P78/v39/v/8/v/6+//9///8&#10;/f3//f/6///6+vv++v39/P/////9+//8/f3/+vv7+vz7/vr5/P77/fz8/v38///7/P39+f38/v//&#10;/f78/f/9//z8//79+f7+/v/8/P79/P38//75+/7+/fz6+/7//f/8+v3+//35/f/+/f7++/7+/f/9&#10;+v78/v/6/v77/Pz///76/v/+/f/++/38///7+/7+///++//+//7//////v///f///v/////+////&#10;iKXAhaLEjqnJlazKmbPSnLfUmbrQornPrr7TqMDfpsbdscXdscjgsMjersfisMnctcjfscfis8nc&#10;tcrctMrbsc3ds83cssvfs8rhts3guc7lt9LfuM7dt87euc3ftM7fvM7guM7fvs7hu9Lgu87gvNbi&#10;udHgvtLiu9XevNHhudLjwdXjv9Dfu8/lvdPkv9Pnv9TnwdfkwdPevNXfxtHfvdjlvs/iu9Hkw9nk&#10;xNbkxdjhvdXlu9LsxNblvtTlwdnkwdfmv9bmw9Xlwtbkv9now9nmxtnjvdfhwdfkxtzmxtrsxdjn&#10;wtbmyt3nx9jnxtzpyNvnx9vnwtvlyNvnxtrpxdvowtnnxt3qy9/rxNvrx9vpw9nmxd7lx97mx93o&#10;xt3lzNzrx9vmyOHox+Dpy+LsyNzmxePnxNznx+DqyNvsy97py+Hny93tzeHqzePpzuDs0+XozeLq&#10;0OPn0eLtyt7pzePq0+Ln0eLqzuLm0uPtzd3py+TszePs0+Ls0uXq0OLp0+LqzuTr0ufs0OHrz+Pt&#10;0eLpz+HozeHu0uft1eTqz+Psz+Ps0+Ts0+Xp1eXs2eTr1Ojs1ubv1eXt1ebt2enp0uTs1+Dt0uPt&#10;1eTv0+Tu1+jz2Ojq1Ojq1erv0eju2Ojy1u3s1enr2ejt1+bu1env2Onv2ebx2Onr1Ojw2Onv1Obx&#10;2uru0+fv2Onu1Obt3Orw3vDt3O3y3unv3+7u4O3v4+3u5u3x5vLy5ezz5+3y6/Du4+7x6vDy6vLy&#10;6O/04vD26vDw5/Ly5/Hz6vTz6/Lz6/T16/T28PX36fT07vbz7vX78/b08PX27PT28fTy8vj07fTy&#10;7vfz8PP57PLz7Pf27/T05/X57Pb47PP87PX18PT38vb19fb28Pj28Pn38Pb57Pf77/f19f309Pf5&#10;8vz38/f3+Pv19P349vv8+Pz39/n89/r59P779fn19vr99vn28vT68vj3+fv69Pr69vz89fr59/j+&#10;9v368vb99fv5+/z5+P38+/b7+v36+f39+f/6/Pn99/76+/z59/r9/P39+f76+v37/P38/P35+/z8&#10;9/z9+v38+vz8/P/9/f/8+v3+/Pz++//9+P/9/f76+Pn8//37+f76+/77+//7/P75/P75+f76/P37&#10;/P/9+f/9+fr9+fv8/f79+f77+vz9+v3//P/8+P73/P/8/P/7/f79/////P3////6/f///f/9/P79&#10;/v75/P/9/f/8///9/v///////v/9/f7+/////P/7////+v/9/P/9/f/+/////f/7/f/9/v/6///8&#10;/////v/7/f/7/P/9/v/5/////f///v/+///9/////f/9///8/f/8/f/9/////f79/f/9//7////9&#10;///6///9/P7////9/f/8/f7+///9+/38/P///f///f/9/v/9/f/9/v/+/f/8+f/+///8/P79///+&#10;/f//+/z++///+v7/+//+/f/7/f78/P79/P/5/P389/v/+v3++/z8/P//+f379v368/379/v8+Pz6&#10;+/76+f3//v/6+/3////9+f/9+/z/+v39+v/99v79/f3++/77/f7/+P79/P77+fz/8/v79vr7+/z8&#10;+P739vz99/36/P79/P/8/vv6//////7//////P7++v/9+v77+f769f3/+v79+Pv59/79/f37+/39&#10;/fz8/P39/P77/P7++P74+P/++P39+v7/+////f/+/f/////+///////////9///////////+///+&#10;//7+/v/+//7+/f7//v///v77/v/9//7+/f77/P/8/f39///7/f/+///8+//9///+///9//7+//3/&#10;/P/+/P/8/f37///+/f7++////v7//v///v///v79+//+/v/8/////f///P78/f/+/////v/////8&#10;/v/+/P/+/f///////f//+f///f///v///v/////8/v7+/f/////7///9/f/++P/+/v/+/f/8/v//&#10;//////3+/f/7/v/9//37/f7+//38/P7////+///9//7///////3//v/9/v/+/v/8/f/+////+f/7&#10;//79/fz4///+///+/v39/f/////9///7/v76+//+/Pv++f37/v3+/f/8/fv8///5+v/9+f76/f78&#10;/Pz+/P/8/v/8///++/37/v/9/v7/+vv8+/3//P76/fz8/v78/f38/f37/f/+/P/8///+/P39/v78&#10;/v/++////f37/P/7/f7++Pz//v7/+/7////+//75/P76/P77/v/+/f/7/v/8//z7/f/9/P78/f/+&#10;+v/4//7//P7//v79+v3+/v/9/fz6/P7+///7/v/+///8+v///P3//////v/+///+////////haDE&#10;iaPGjqfElK/MkbPQm7TQpLjSn7vYqr/Yp8Pcp8HcqsXdrMnYr83hssffscrftMfescviucrds8zg&#10;rMress3hsMrjtczfscveuM3gr8zhus/fs9Dhu87gtM3et9DduM/guM/gu9LgudLkutHevNPiv9Tg&#10;vdLfvM7fvtXgu9TnvNfju9LmwdXlwtXnwtblv9TnvdXlwdbewdjmv9XkwdTgwNbmv9nmv9nkwdnk&#10;wNfjv9fmw9jiwdfkxtrowtbixdbkxtnnv9fex9rowdjmx9jnvNnqw9njxtvnxdrox9nnxdrnxdro&#10;xNzkxdzqwtrnw93ryN3nx9nnw9vqyNzpxNvrxdvqx9zox9jnzN7nxdvlxtvowtzmyd3lw93nxd/n&#10;xeHqyNzmxd3rzN3ox93ky+DqyOLoxd7rxdzox+DryeLmzN7p0N3pxuPtz9/pzd/rzeDpzeLq0OHp&#10;zeDozuLqz+TqzubrzOPt0+Pr0eXsz+Lsz+Ls0uXqz+bo0ePt0OPpzuDr0OTrzOHp1eXs1+TtzuLs&#10;zeLr0uTrz+Hs0+Ps1OHq0+Tt2eTs0ebs0eXu1efs1uft1ebr1+ny1OXs0eXy1ejs1ejw1eXu1+ru&#10;0+fs1ejv2ent0ujs2ent1Obv1eXu0+bs1unt1uft2Ojw1+vt1enx2+nr1ujv2+nv2Ofv0+jt1unx&#10;3Ovy2evx2+bu1erv2+3x2+nx2uns2+zu2efz2uru3+vt3Ovz4O3t4Ozw3+/v4uzx4PHv4+/z4+3u&#10;5e7w5O/u5fDy5fT26PHz6vLz6/L05/P17PP07vXx7PT27fT07vT07vX17/X17vrz7vT28fb48PT2&#10;7/j58Pb27/b57vj38Pb17/b27Pb38/j58fn28fj38vr88ff4+f748Pf38/ry9Pn59Pv28/v59fn7&#10;9fr47/j78/j6+P368/n29/n29Pr59vz69/r49vv6+Pr7+fr99fv4/Pv89vz69Pv79Pn68/n6+Pz6&#10;9fv69vr5+Pz69vr9+fz69f/7+/z99/v69/v/9/z79fz6+f3+/fr++f34+f7++f/7/v7/+//9+/34&#10;+v39/fv8/fz8//39+v/8/P36+/z6/v78+//++v35+/z8+P76+/78/v/8/Pz6/v79+v/9+/36/fv4&#10;+//++/749/z89/78/v79+/78/P/9+vz9/v/+/P/8+//+/f77/P78/P78/Pv/+//7+/39/P78/v/9&#10;/f/8/v///f/++v/+/f/8//36/v7//f///v/+/P/9/f7+/P/9/f/9+//9/v/8/P79/P/+/P/+/f/9&#10;//7+/////v/9/f/8/////v///v/9///+/////f/9///9/f///f/+///9/P/+/////v/+///+/f//&#10;///6+//8///+///9/////f7++/7+/////v39//z7/v7+/P///f78///////+///9/f/+//78//7/&#10;+v79+////v/++//9+//7/f7+//76/P7/+/78+v7+/f39+v789/7/+/3+9v39+//7+P399v38+/z/&#10;/P789/7//f78/v3+/P7//P/8+/79+f/++P799/3++v7++/7++v7++f38+f3/+v/6+f3++///+P79&#10;+v7/+/3+9v/9/f///v/8//79/P/+/v7//f/9/f/++f78+/3/9/37+P779/7/+fz/+f789fz7+P/9&#10;+Pz9+/789/39+v37+P38+v38+//9///8/f7+/P/7///////////+///////////+///////////+&#10;///8///+/v/+/v/9/vz9///+/P/9/P77/f//+//+/f/+/f/9/f/8///+/v/+/v/+/////v7//v/+&#10;/v/7/P7++/////77///9/v/9///8///+/v/++//8/f/+///9/f/8///+/v7//v/+/v/9/v/9/v//&#10;/P///v/8+v7////9/v///f///////f/9/////f/+///9///7/P/8/v//+//+/////P/////8////&#10;//79/v/////+/v/////9///5/f/9/f///v/9/v/6/v/+/v/8///7///+/f///P///v/9///9/f3+&#10;/v/9/f/9+v78/f77+f7//v/+/v/+//78+vz+/P/9//77+/38//37/f76/P/6/f/9/f78/v/+/v39&#10;/P7+/f/7///8+////P/8+v/7/v/+/v/4/f7+/f7+/f38/P37/f78//7+/P7+/v79/v/+/v78/v/9&#10;///7/P3//f76/v/9/f7//f78/v78/f/8/v78/v/+/f/9//7++v3+/f78+/75/f78/f/9//38/P75&#10;//78/v/8///6/f///f38/f35/f37/P/8//78/f/9/P/9///8/P/+////////////////jKPDhqnJ&#10;kavHmLDUmbPOlbPRmbnTpr3XnsHYpcLZrcbWr8Xfs8zhqsTcrsbgs8fetcnas8vbs83fscfesMvf&#10;tMnesNHnt8zdss/gssrisc7et9DbscvfstHgu9Ljsc3iudDgs9DdudDfttDhutDdutLfv9PfvNDh&#10;vtTqutXlvtfjvtLlwNbmv9Pjy9bhvtbkv9rmwNTjwdbjxdvlvtTlwtThwdrrwdnjv9fmxdvlxtTi&#10;vtflw9rmwtjkw9jlwNXmwODqwtrkxdvpxNnkwtfkx93owtnkwdjmyNnnyN7lydvlydznv9zvxdzn&#10;ydvjxdnnw9vnxdroxN/pxNvpyt3nw93qyN3lxtnqx9zsyN3ox93ix9/qx+Thxdzmxtzwwt/qzt7n&#10;yuHqyePmytzoy97rzdvo0ObnyNvpz+HnxtztyeLmyN7pyeHtzeDryuDtyN/pzODt0N/vzeLlzuDp&#10;zuTm1ebszuTr0ufsy+Pqy9/u0OLs0+Hsz+bszeLszObt0uHq0OPyzeHr1OTlzuPw0+Po1OHr0eTr&#10;0OXuzODqzuTwyOHq0uLr0uTq1eXv1evs1efu0+bs1+Ts1efw1ebv0uby1ejv2Ojv1ubt1erq2Ovy&#10;z+vv1+jt1ebw1evt0u3v0ebt2Ofv1ejt2+jt1ebw1+jv2erw3uns2urx1+rv1+bw1+rx2+nv4erw&#10;2unv1unv3urq2ezs2+vt1+jv2ejx1uvs2+3y2ezv3evt3erx4Ovu3uz03O3x3ezw4u7x3u/44e3x&#10;4u7w4e3w4O304+7z5/H05fLy6/D06vLw6/P36vT26vL06+/x5/T07fb27PT47/Xz6/X47PX36/X0&#10;7vf38vX17/X28/j17/r29/T27/j48fT18/f18PX28/j49fr29fn58/r19fr49Pr69fj59vz29vr5&#10;9vrz9Pr78vz7+Pz79vz49vv59/z6+vb29/z8+fv39fr/9vv59v/79vj69/z79Pv78/T8+fr39vr5&#10;9Pj79vb59Pz89/n69/z7+/r9+fv++P35+/39/Pv7+Pv5+v/6+P769vz5+v/7/fz8/P3+/P77+Pv+&#10;+v/++/v6/fz7+P38+fv9+/39+v7//P769/36/P34+fz7/f/6/fv8+/7+/P/7+Pz8+v/7+/37+v/6&#10;+//59v37+v36+v36+v/+9//6//77+v35+/79/Pz5/v38+f7/+vz7+/r5+/77+/78/f/8//76///7&#10;/P7+////+v34+f/8+v75//38/P75/v/6+P///P76/f32/P/6//7/+//8/f///v/7/v///v/+//7/&#10;//////77/v/++/7///7+/P/9///+/f/9////+//+///8///+/v///v7////8///+/P////7////+&#10;/P/8/v///f77///7//76/f/++v/+/P3///78/v79/v/+/v/++////v/9/f/9///9//7////9/v//&#10;///+////+//8+P78/P//+v/7/P79+/36/P779v3//P7++/76+//8/P/9+f/++//9+v38/Pz6+v79&#10;/v/7+/7+/f7+/v/+/f7+/P78/P/9+//+/f///P//////+/799v3+/v//+f75+v/+9fv9+f79+/77&#10;+v/7+v/+/P//+v74+f/8//v7+v//+///9//9/P39+///+f37+fz9+f/59vv89/7++v37+v3/+v38&#10;+f7+/P7/+Pz7+v39/Pz9+v////3//f79/P7//P/+///8///+///////////+///6/////v7++//+&#10;/P7+///+/v79//7+///8//76+/79/f7+/P7//v7+/P///f/9/v/+/f3+///8/////v/8/f///P79&#10;/f7////+/P///v7++//+///+///////////////+/////v/////9///9/f7//v/////+///+////&#10;///9///+///7+//+/v/9/////v/////+///+/f/8/P/9///7///////7/f/////7////////////&#10;/P/////+/f3+/P/9///+///////+/f/+///////8//7///7+///////9/f38///7/f///v3////7&#10;/P79/////f/9+////v//+/7//v/+/f7//v/9/f/9//7+//37/f////z6/f/8/f7/+/7+//v9/f78&#10;/v76/P78/P3+/v7+/f//+//9//3/+f79+v////79/v38/f3+/P76/v39+/77/v79+/39/f77/P/7&#10;/fz5/////v79//z9+/7//f7//v75/v79/v/5/v7+/vz+/P/6//38+/7+/f7//f34/v39/P76/Pz9&#10;//7/+/79/P3//P3+/f3///76//79/f/9/P/8/f/9+//7/f///P36/f///f7///7/haHGjafJkK/L&#10;lK/OmbTZmrfTn77Znr7ZqMHbqcLZpsLdrMbftMrarcjfs8jcsMjhuMnbr8vgs8vjs83es87ds8vg&#10;t8vcss3ctM3huc7cr9Dmt8zcs8vet87ju8zZts7htsveu8/iudHeudHku9LhudHivtLau9LjutDk&#10;t9Tkx9fjwNfjw9HkwNbjv9fnvtPhw9rkw9blvdXgvtfkwtXhwdPhw9jew9jowtrlwtbkwNjpwtjo&#10;vdbkyNrhxdrkxd3nwtnnw9jnxdniwtvow93oxdrnx9nixdrlx97myd7mytznydzo0drnxt3lydfm&#10;ytzlwd3oxdzmyN3nxd3pyOHmyNvoxd7nyd3qy9vrxt7nx+Dpyd7oyN7ox97oxN3oxt7pxd7oyNzm&#10;x93szNvmyN7pzeDoz+PnzODpxN/pyd7oyOTly+DmzOPmzODqzuPlzN/qzN7nzuLpy+PqzuXqzOHr&#10;zeXuytvq0OPuy+DtzuXu0ePtzOPqzebuz+Doz+Ps0uPq0OTu0uTt1Ofq0Obrz+TszuPt0ebtzuXt&#10;0uTt0ePt0eXv0OTs1N/p0+TrzeXu1ebs1eLv1OLu0+Hs0+bu0+fv1OXt0+nv2Ofu1efv1eju2+fq&#10;1efs1+ju1uXu1+3v1+jt1ufr2erw1+fv1+fs1Ojw2Oju2urs2ejv3enx0+fu2erw3Onv2Ont2enw&#10;2+nw3erv3Orx2urx3Onu2env3ejw2un13+vv3Ozv2+zu3O3v4+7y4u3x4u/u4e3y5u7y3O3z4uzz&#10;4Ovw5PDz5O7w4+7v5/Pz6e7w6vLw5/Px6fL16/T16/L36/P17vT27/Tz7fbz6/Tw7vX07vL27vb1&#10;6/b27/T48Pn27vT27ff37fX18vf27/fy8fb19Pn28vn59vn39Pr58/r69Pb39vv79fr+8/f59/72&#10;9Pz59/359vj69vr19fn79fv2+fz5+P/79vz79/379/n69vn69vz68fv29P369/n+9/r69vz99/37&#10;+Pz89Pv79/37+Pz69fr6+f359/v5+Pz5+Pz5+/38+f7++f35+vr8+fr6+/7++Pz/+vv39/38+/77&#10;+f35+Pr9+P39+v/6+/z7/P/7+v38+P77+/z8+Pv7+v/9+vz+/f/9+P/7/v/99v/9/Pz8/P/6+/79&#10;/P37+P37/f/7+/36/P/+/P/6+f78+f7+//79+v/9/P/5/P39/P/6/f/5+v7++/79+fv8+f/7///8&#10;+v/+/P7//f78/P//+/37/P/7/Pz9/f/6/P79+vv9/f/8/P7//P7+/f/+/v/7/v/8/v/7///8/v/8&#10;/////v/9/f///f/+/v/+/v/++/7//f/8/v///////v/9/v/+/v7//f/+/////v/9/P/+/v///v/9&#10;///++v/////9/f/////8+v3+/f/+/Pz//v76/////f/8///9/P/9+v/8/////P/8/v/++//////+&#10;+////f/+/f/4+////f3+/P78/P77/f79/f/9+/79/P///vz9/P/8/v/8/v/9+/78+f/8+f3++P7/&#10;///+/f7//v//+/3+/v78/P/9/P/8/P//+//99//9/P/9/f3++/38+v78+f39+fz/+f789f79+/39&#10;+/76+/7//f7//P39+f7/+f38+v36/f79+v3/+v7+/v3/+//99////f78+//++P79+v//+/79/f/7&#10;+/38+//8/f3/+v/8/////v/6/v/9+/79///8///9///+///+///+///+///8/////f/////9/f//&#10;/f/8+f/+//77+v3+/P7//fz7+//7/P3+/P79/P79//76/f/++/76///+/f/+/P7+/P/5/f/+//7+&#10;/f79/P78///+///////////+///////+///////+///////////+///+/v///f///v///f///v//&#10;/P/+/f/////////+///+///+/v79///+/v///f//+/7+/v///P75///+///+/////v/////+/v//&#10;/v7///39///9/v7+/v/+/v/8/f/+/v3/////+/7+/f7+/v/9/////f/9/f/++v/8///8/v3+/f7/&#10;/Pz//v77/P39///9//77/P/8/f77/v78//7//P79///8/f79/P/5/v3+/v/+/f78/fv7/f7/+fv9&#10;+/79/v79/P76/f77/v3///3+///8+f77/v/9/Pz9/f75//7//f/8//z6+/7+/P38/f/9//38/f77&#10;/v39/P79/v/9/f/8//78+//+//74/v78/P///P/9/v36/v38+v79/f79//39/Pz9+/3+///6///8&#10;/f/9+/z9/P7+/fz7///8+v3///37/f/9/f/8/f/+/P78/f7+///+///////+h6HDjqbHnK7JlqzQ&#10;mLrOnbrapLzSpsDYqsTbqcTapMjaqsjdss3isMnfr8jisszit8rarsjdssziscvarcvauMvgs87f&#10;tM3ertDet8/escvgus7dstDotc/gt8feus/fus7eudHjwNbiu9HhvNLgvNHhutbeu9DmtdLpvNbj&#10;vtTjt9LlvNTlv9LjvtrivtDkvdPjwNbmxdbjwdjoxNTlv9XoxNrjv9jkvdLlwdzoydvlwdfmw9nk&#10;wtnowtrmxtvlxdfqxtzpytrlyt3oyNfgxtvnxdnnxNrpx9npxdnmxdzqx9/nydrlw9vnx9rkx97j&#10;xdzpx9rqx9vpydnpz+HqzOHqy9vuyN/pyd7kyd/oz93uyt/qzOHnzN/rwd7nytzpyOHoyuDpz+Dq&#10;yd/q0t/nzNznyODqyuDrx+Pqyd/pyuLqzuDq0ePpzdzpy97ozePozuLrzeHrzuLpzN/rzuDq0eTs&#10;zeDu0eHs1OHo0eHs0+PmzN/t1uTuz+PpzuTp0uLr1ubs0OLu0+ft0uTpy+Xo0eTv0+bm0+Tszujs&#10;1uPs1+Lr0uTu0+bs2OTt0ejt1OXv0ebt1uXt0+fw0ejt1OXr0ubv1+bv0+Pu0ebr0+bt2Onu0+fs&#10;2OPt1uTt1+fv1ebu1Ory1+fv1Ofu2+fp1Ojt1eft2Obu2eXt1evy2enu2Ofs1+nr1ejv2Onv3Ojz&#10;3+vv4O3v4ezv2+js3e3v4e7z3uzw4u303u7v2+vz4O3y4u7t4u7t4u/v4O/x4u7y5O/y4/H45PTy&#10;6vT16fL26vHz6fPx7PP06/H05/P46fTx7PT06fPz6fHz7PLx6vLz7Pb07PX16vXx6vX16PT26vH4&#10;7vPy7fL16PP27fX27vT07fL28fL17vX37fX88vX28Pj38/f49Pj38vj39Pr59Pn7+Pr68/r69ff5&#10;+fj68vz69/v99/r58fr++Pz29vr79Pv49vv/9f369/z89Pr5+Pj29vz99vr89Pv6+Pv59vj8+v/8&#10;+Pn69/r89fv6/fn1+Pz5+Pz99fr69v389/39/P32+v769v78+Pv6+vz7+fv6+v35+f75+f379fr7&#10;8Pz8+P/9+vn1+fz99fz/+vv7+/36+v36+/7++fz99/v5+//7+f//+v/9+f/8/P3++f36/P39+/38&#10;/P37/f/8+v38+//+/f/6//38/P7++f/+/v78/P7//f38+/n////9/P36+v7++f/9/////v/+/P/7&#10;/P78/v/8/f////75+Pn8/v/7+//5+f77/P/6/v/9/f/+/f/++//////9/f/+/P3++/7//v/+/f/+&#10;/f79/P/6/f///P79///8//7/+/3//v/+/f/+//39///+/v/9/v/+/P7+////+//////7///////8&#10;///7///+///8/v///P/////////5////+//5//3/+v79+//////+/////P/5/v/8///8///8///+&#10;//7/+//////9+/7//P79/f/9///9/f39+P/9/f///f/8///9+/79////+P/7+/3++v////39/f//&#10;/P7+/v///f/6/f/+/f/9/P///f/4/P79/P3//v/++Pv++/77+v37+fv89v/7+v38//79+/79+///&#10;/P78+////f/99//8/f7/9f3+/f/9/v3++//9+fz6/P7//fz7/P/8/v/////+/P///P////38+///&#10;/f76/P76/P3//v/////7/P/9///////9/P/////+/////////P/+///+/////P///Pz//P/8+/7+&#10;+/78/P37+f///v78/P/9+Pr8/P39+/37//37/f//+//8/f/7/v///v/+/P3+/v/9+/3//v/6/P/9&#10;///////+/v/////////+/////P7////////////9//7////8/P////////7//P/+///7/v//////&#10;///+/f/9/v/+////+v/+/P///v/////9/P/+/f/9/v77//7+///9/////f///v7//v/+/v/+/f//&#10;///9/f/+//7++f/////5///9/v/8/f/+//3++/7+/////P/8/P/++v/8/f/6/f77/f///v/7//79&#10;/v/7+/z//P38+//5///9/v///f78/f79+/35+v7//v77/P/////9/v/8/v7+///9/P78+//9/f/+&#10;/fz9///4/vz8//7+/v/9+v79//z6/P7+/f/8+Pz9///2/vz7///7+v39+v7+/f39/P39//78//77&#10;/f/79v/+/P79//z7//79//z7/v/8+f78/f/9//77+//9//z+//77+f/7///8/f3+/P3+/f/7/P39&#10;/fr7/P3++/z////6/f36+//9+v/9/v7//f///P3+/vv8/f//+///////iaPAiqnKm6/Ol7XSobfS&#10;nbzToL/fqL3Yp7/bq8jhr8besMressressngtMnessrduszdtszhsM7hsc3hssffscvhssvfs8vg&#10;tc3es8zftMvetM7hvNLfuc7huc3it9Dkvc7gttDhus/mu87huNDjv9PjutHhuNLludDkus/kutXe&#10;u9LjvNTmwNXkwNXfvNPjutLqwNbpw9bgwNbnwNPmwdjmvtjjwdXkxdrmxtLkwtvmw9nmwNroxtjm&#10;xNnowtrnydroxtvlwtnqxNzqxtjmw9rlxtzqx9vpx9vnx9zpx9zjxdvoxN7mxN3oxuDox93oyd7l&#10;yN3rydrqzOLpyt7ryuHpzeDnyd3ryN7vyuLqzuLqzeHty93rzuLq0OHpzuPozuLqyuHqyuLry9/q&#10;zuLozuLoy97nz+LszuPnyuDrzeLrzd3qzd3qzN/pzOHs0OTqzOTtz+Do0uHt0uLpyt/pz+Huz+Pt&#10;0eLqzt/q0ODp0OLrz+Pr0ufs1ePv0OTr0eTr0+bp0uLt0uno0uTt0Obr0OPr0OLr0+bu1+Pw1eXq&#10;0+bu1Onv1eXw0eXt2OXs1Obs1uLv1ubu1efr1ebt0+vx1ebv3env1ebq1ebv1Obu2eft1ufs1ubp&#10;1uXv0uXu1efr2unt2Orv2eXs1Ofv2ebs1eju1ebu2Ojr1+fv2Onu1+Xu2+nv2enx2ebv1erv2uft&#10;3ev02Ovx3e7v3e7u3+7z3+3y3uzu3e/y5Ozv4e/x5e7x4e/w3e7u6O/z6fLu5fDy6PH05/Hy6fH0&#10;6PLz7/Pw5PH26/Px5PLz5e725/Lz5/Dy5fLy6fP56vPz7/H16/Tz7Pj17PX18Pb17fTy7PT17vX1&#10;7/X36vTx7PPw7fL27fP17PX16/X56fP17/X17/X28PP56/X58/n68fj38fj48vj69Pr29/r39fz6&#10;9/v49fn59fn49Pz89vn69vv88/n79fz59vn69Pf49fn59fn29vr69vz59/r59vf59vv59/r5+Pz8&#10;9vv79vz48fj89/z99/v6+Pz7+fz99vr69/n7+Pv79//6+fv7+P749/v+9/z59vv++Pv69vr69/n6&#10;+f77+Pz7+/z7+Pz8+P78+fv6/f779/v++P3+/v35+v36/v79+/z8+f779/v7+fr6/fz9+v78+/38&#10;+/3++/7++//8/P79/P/6+/39+f3/+/77+v77/f79+//8+/38+//5//78/P37/f///Pz6/P79+P7+&#10;/P3/+v37/v78/P/9/P/6/f39/f38//37/v38/P///f/9/P/////////8///+///9/v////79/v/9&#10;/v3////9/f7//f79///8+////v/////9/v/+///9///8//////7+///7/////v///v/+///7////&#10;///8/v7///79+//9/v///v/8/v/9///////9//39/f/////+///+/P7//f/////9/v///////v//&#10;/f/9///9/v/8/P/+///+/f7+/f/8/f7////7/f/+/f///f/++/7//f3+/v/9/P35/f/9/P/9/f/8&#10;/v78+/38+//++/38+v/++//8/v38/////f/+/P/8/f7/+/78/f/7/v/+/v39+f/6/P/+/P///P//&#10;/v/++//8+///+/7+9//9+/7/+f7/+/79+///+v78+v/9+/37+f///v/+///////7///////+///9&#10;///9/v/9///+///////+//7+///////+///////9///////////+/////v7+9//8/P78//7++v78&#10;/P76/v79/f/+/f78+v/+/f79+v/+/f/+/f///f/+//78/f/9/f///v/+/f///f/////8///+///6&#10;/f/9/v/9///+//77///9/P/////+/////////P/7/P/+/f///////f///v7//P/7///+/v/////+&#10;+/7//f/6/v7//f///v7+///9/f///f/+/////////v///f/+//39/v/////+/////v/+///8//3+&#10;///9/vz8///7///+///9/P///P/9/P/+/v79/f7+/P3++//////8+v3+///+/v/7/f7+/f78/f/9&#10;/v/7/f/+//7//P78/f/8/P/8//z//f79/v77/f79/P79/f/9/v/7/f/8///9+//9///9///8////&#10;/f3/+f/8/v78/f/5/f/8/P/6/f/8/P3////7/f/7/f7+/f/9/f/8//74/f78+/38/v37//79/f37&#10;/fz6//78+f38/f79/P/9/v/7/f38/P79+f79/P77+v37/f/9/P38/f39+v37/P37+//6/vz8+v3/&#10;/f/8//z7/P37/f7//f38/P/9/P/9/fz9//7+/P7+/f7//v////7+jajBi6bKk67OmrbUlLnXobvX&#10;p7/WpMTapcDYp8XhrMXascjeuc3gtsvissvar8vfscvhscvfssbcssvgtszfssvfudPdtc7gs8vf&#10;ttDgt8/fvNDes8zhuNLjvNbctdDmuc7ctc/kvtTeuc3kts/httLkutDjtdLgu9HdutLku9HnvNbl&#10;xNblutbkutfhv9jlxNfhwtXmv9jfxdfmxdfjv9XlxtTixtnmxdfqyNnlx93px9ngxNbfxdzoxNrg&#10;ytvowtroxNrlxdvnwd3rv9jmytrlxNrqxtvnxeLqyt3ox9npxNznwtznyt/pyd7nyd3pyODpyd/s&#10;zd/oyt/ozd3nxd3oy9voy+Dpzdzny93pz+Dr0OLryt7ryuDrzODtzt/o0+Tvy+Pnz9vt0uDr0d7m&#10;zuTszuPnz+Lr1OPqy+DozuLvzd3o0uXuz+Lox+Xp0uPwy+Pp0uLmzuLuzuDr0+bqzOTs0ePs0eLs&#10;0uPuzuHn0eLq0ePq2OLu1ejrzuTs0uXsz+Hs0eLu2Onr0+Xt0ujs0eTs1ebt0uXv1eXu1unt2Onx&#10;0Obu2eXu1ubt2+fr1eft0env2eTt1OTt2eft2unr1ujt2ujv2Ofw3Ont1Ofz2Ors2ent1ebv1+Xt&#10;1uXw1urw2Ofw1+jt2ePs0+nx2ebp1+jv1e7u1Ofu1Ofw2ury3u3u2erv2u3x3Onv1+vz4Ony3+3u&#10;2+rw3ufs2evw3erv4Ozv3urx3Ozy4+vx3+/v3uzv3+3u4Ozy5uzx4vLz3+zx4vDp3u3z4uvv3/Dx&#10;3+/15O7x4+n05O/y5fHy4vHy5u706PL05/Tw6vPy7vT06fL16fT27vT28Pb28Pf08fL38fv08vP0&#10;7fTz7Pj56/X28fP07vb48vn38ff37ff37Pf27vP37/f26/f28fT58vry8Pn28/f68Pn68fn19Pz1&#10;8/v68vn29/n48/n58/r69Pv69Pr19fn8+Pn59Pj59Pr59fr99vj69fv59Pr49vv29Pr69Pn89fn7&#10;9vv89vn59/z78fr/+Pz7+P35+vz89/z7+P38+vz59Pn59/r6+Pr59vr78/v49ff69/v69v7/9Pz5&#10;9P399vr4+fb6+vv9+/37+Pz9/P78/f77+/3++v759/3/9//9+/77+v369/r7+fz7/Pz/+P/5+/39&#10;/P37/P78+/39+P73+/78/f/7+f78+fn/+v37+P3++/7//fz5+f78+f37+v/9+////v7++/v+/v/7&#10;/P7+/vv7+f/+/P37///8/P/8//3//v/+///6/f7//v/7///7///////9/P/+/v/+///9/////v//&#10;/f/++/3//f78/v////7+///7///////+/P78/v/8///+//7//P/+///8///////7/P/8/f/8/v/+&#10;///9+//////9///+/P/+/f7//v/////+///8/v/////+/v///////v/8+//+///+/v///v/++//+&#10;/v///v///////v/+///////+/v/+///////+///////+////+/7////+/Pz9/P/6///++v///v7+&#10;//7+/f/7/P7////7//7//P///f37/P/89v79//79/v77////+////P/6+vz/+//9/v///v///P7/&#10;/v///P/9/v///P7+/P/+//7//f/79///+//+/v/+/P7++v37/P7////////8/////f/////////+&#10;///+///////+///////+///+///////+/////////////////////f7//f///f/8/Pn////8/f77&#10;+/3///3+/vz+9/7+///8/v/+/f///v/9//78///9/v/8//3+/f////77//////7//v/+/////v/8&#10;//78+/////36/////v/////////9///////////+///////+/v///v/9/f/9///8///7///////+&#10;//////76+//8//39///+/f7////6///+/v/////////8/v/9/v///v///v7+/f3//P/7+//////8&#10;/////P/9///8/////v37///++///+//9/v7+/v7////8/////v7+/P///P77///8/P7//v/8+Pz+&#10;/v7/+/z7/f79+/z+/v7+///+//38//7/+v37//z+/P78+f/9+//+//z8/fv8///8/f/7/v/7/f/7&#10;/P3//Pz9/f77/P3//P38/P/8/f36/P/9//35/P76//7+/v///f/5/v3+/f75/v78///7+/3+///+&#10;/P78/f/9/f77///5///6+/38+fz9/f76+/77/P75/v36/f35/P/9/fr3+fz++/7+/f78//v8/P78&#10;///6/v39/P3++/z6/P38/Pz++////Pz9/P7///78/////P//iqfIjqfMl6vLmrbUorzWnrzYq7/U&#10;pr3ZscXYqsTer8rgsMrgq8fbssvessngrsrgssrgsMnhss7Zs8vfss3es8zfrszgs8nds8/et87h&#10;utDiu8/htNPhts7itNDjt83it9Hot83fuNDhuNHhucziudPjttPmudDhudDgvNLhuNbgvNPlvdbk&#10;vtXjwdTiudLlwNXjwNTjwNHZw9bjwdjlxdfmv9jlwtfkvNXnxdvmxNfnxNnlw9nrxdjmxNnnw9vl&#10;x93nxdnnw9vjw9nkxtnoxd3qxtjnx9jnxN3nyN3ry9vqx9rnx97syeDqx+Hsytzmx9/oyuDnyuDq&#10;yt/pyuLsy+Lpy+Dkzd/pzeDqy93syuHtyuHszeDnzODsx97q0OLqzuTr0ODpzeLoz+Hszt7rzuHq&#10;z+Tsz+Dqz+Huzd/rz+Pq0Obr0uHozuTp0uPrzuPq2OXq0OPszOLo0ePr0Onr1OTp0uXs0+Pr0OPp&#10;1OXx1uLo0+Pr0uju1+Tr0uXm0+Xt1+fw1OXsz+Xr0OXt0ufv0eXt1OX01Ojt1OXt1ebw1efq2unv&#10;2Ofv1+ju0+fu1ujr1efu1ebu1+ju0+bu2ubt2eru2+zx1ebs1ubu1+nw1enw1+nu1uju0uju1+bs&#10;0+fs0OXx1+jt0uXq1unv1efu2ezw3ejv2Onx3uvu2enu4Orv4e7w4u3y3+zw4uzx4u3z5fH04e30&#10;3O/03uvx2evu2+zx2+ry3Orw1enx2uvt2evu3Ovy2ejv3e3z3O313u7x4evw4Ozw3vD13+3y2+n0&#10;4vLx4u7x5PDz4/X25e/z6vL07PT16fPz7PL17fP17vb28fP17/n28vb48fj48vf48fT38/f59fj2&#10;+fv28/j48vf38fX38fj58fb37/j38vf48vj58Pf16vb77fX48/b28Pn47/X48/f49vn38/n38fn6&#10;8vj39Pj49Pb37/n68vn38fn69fr68/v49Pr39Pj39vf68vj79Pj39Pv38Pn79fv49fn69vj19fr5&#10;9fj48/r5+fr59vv79Pv69/r79/z3+P37+v789fr7+Pz79fr79Pb59Pz29vv69/v69/369vv79fz8&#10;9vz89vz69fv9+Pr6+f769/z7+Pz6+f77+vz//P399/39+P38+P399//8+fz88/z7+P77+/n79/37&#10;9/39+/77+vz9+Pz++/z8+vz9+v/9+/38/P/7+/38+v38/f/9/P37+v7+///6/v/9/f/+/v78//z+&#10;//38+v37/f79/f/9/f/+/f/8///9+f///v/8//37/P/9/v///P/8//79/f/7///8/P/+///8/P//&#10;/P7////+/v///v/9/v/7/v/9//79/v/+/v/9/f7+/v7////+///9/////P////77+v///v78//7/&#10;/////P/////+/v37/v///f/+/v///v36//////79/v/+//39///9///+///////9/P7////////+&#10;///////8//77///////+///////9/v/9///9///////+/f/9/////v/+/v///P/+//7/////////&#10;///+/f/////+/v/+///+/f38/P/+/P/8/v7+/f/+/f////7+/P79/v/++/78/P/9/P/++//+/P/9&#10;+f/++f/////8/f/8/v/+/P///v7+/P/+///+///+//7////+///////////8///+///+///////9&#10;///+///////////////////+///////////+/////v/+///////////9+/79+f36+/79+v/+/f/9&#10;/vz9///8+/7//f/+/f/+/P/7/vz//v/9/f35/f///v3////++v3//f/++//////8/v/+///////+&#10;///9///+///////////+///////+///////////8///////+/v//+v/8///+///////////9///9&#10;/////f/+/vz9/v/////////+///7///+///8/v/+/f/6///+//77/f/9/v/+/P/+///4/////v/9&#10;/f/9/P7+/v/9/f/6/////P/////+/P///////////f/9/f78/v3+//78/v/7/v/8/P///////P78&#10;+/39+/79/P3+/P79//7//P77+/7//P/7/P/9/v79/f38/f3+/v/7/v/9/f/8//37/f79///8/P39&#10;/f7/+f/6+/37/v79+vz+/v/8/P/8/v3//f79+/38/P79//78/f79///9/f/7/v37/v/8/f/+/P/9&#10;/fz9+/78/f/7/f/+//78/f78/f34/P39/f78/P39/v/8/P78+//9/P38/P///P78/P39/f/8+vz/&#10;/P38+/79/P38/f38/P77/f/++/39/f38/f3+/v/////+kq3Mk6vJobbOlrPSn7/bob7VoMPXqcPZ&#10;qcPerMbfrMncrsrgscfiscrdscvhssrfscvds8nfrcvots7ftdDntsvdrcfiss3gvdDjs8vlts/i&#10;t9HhuMvhscreuc7htcvftsvhudLhtdDetc3gudDfuNHiu87juc/kttXgutLjus7hvdDivNTiv9Xm&#10;vtTmvdLkvtrmwtXiv9nkwNbkwtnpvdfmxtfmxNjow9jovtjkx9blv9jkxtnnxNvnxdroxtflxdjn&#10;wdrow9ntwtjow9row9voydzjxtrqx9vhx9vpyNznyN3qy9/kyN3nz+Lvyd7pxdrsz+DnytznzODp&#10;y9zpzeDn0d/uzd/oy9/pzeHuzeDqy9/ryuDqzeLrzOHlzuDr0OHnyt/ozeDn0eHp1OLn0OPq0N3n&#10;z+Ps1eTpzuDs0+Pu0uPs2Ofr0+Ts2enrzuTsyuPt1Obt0OLs0eLrzubq0uXt0uTs0+Xt0+jr2ePt&#10;1uLo1uPr0+ft0+Pq1+Xkz+bv0Ojr0uLv1uPp1Oftz+bt0+Xu2ebq0ubs0+ju1OXu1ujr2ejy0+fw&#10;1+Xw0+nu1eXy0ejt2Onv2uHv1+ft2Ons2+fu2Ovz1+jt2ujx1+jv2efs1Ojt3ujx1eju2Ojv1ufu&#10;0ejv1urt1Ojv1+bw1+zu4Onw3uvs0+nx1OXw2evv2urt3+zw3+rz2uzv2+313uvt2uvw3+rx1+32&#10;2e3x2ery3Onw2eru2evx3u7z2uzv3Onx3e7w4Onu3O724+zy4ezu3e/y3u314fHy4O/y5O7y4Onv&#10;5PHz4u7x4u/v5/Py5/L06/Pz7vT17PPy7/L17/X07/P38PX27/X08vn28Pj28Pj57/f77/f48fn4&#10;8vj39PX88Pf28fb38/b18/f38Pfz8PX38Pn37vf27vX47vj28vj28ff36vn48vT48vn58vj68fn3&#10;8vn79Pr59vz69fj38/z29Pr89/f78/j69f378fr39Pb38/n78Pf58/n39Pj78/r69/v39fn69vv3&#10;9vj49Pj48fv79/339/v7+vz3+f//+Pz89/z69/799/z7+fz/+//99/z5+vv7+f35+fv79Pr89vn8&#10;8/z69vv99/749vv7+Pf8+Pz88/z99/389vr5+fz8+P38+Pr8//369f37+P7+8vv9+fv8+P37+/z7&#10;9Pv89/789/z79//+/Pz6+Pz8+P379/77+fv7+/z+/f/9/f/9/v7///75+v7++f78+v/9+P/8+fr8&#10;+P79/P79+/3/+/38+f75/P/////6/f/9/P75/f3+///9/P/9+//9+P/9/f////38+P3//v/////8&#10;/v///v/9//////7//v////78/////f/9//////3+///8///+///+///+///++/7//v/+///+/v//&#10;/v/+/////P/////////7///////+/v///v/+/v/////+///+///+/////v///v/////+/////P//&#10;/v///f/7///6//7++v/+/v///v///f76/v///f/8/v/+/////f/8/P/////////7///////6////&#10;+//////9/f/+/v/+/f/8/f7++/7+///9//39/f7+///5/f/++/7/+////P74/f/9/P/3+//9/P7/&#10;+f///f7+/f/7/f///v/+/v/+///9/////v////7//v/+/////v/////+/v/9///7/v/////+///+&#10;///6///////////////////////+//7//////f/+///////////+//78/Pv8/v/8+/z8/v7+/P/+&#10;+/37+P7//P7//f///P/+/P77/v/+/P7////+/v/4//77/////v///P/7/v/8///7///+/f/+///+&#10;///+/////v///v////78///++//////+/f/9/v/////8+//+///8///+/P///v/////9/v//////&#10;/f////3+/P//+f/7/v///v///f/////+/P39+v77/P/+/P7////9///+/v/9///+/v/+///9/v/+&#10;/v/9///8/f/5//79+/39/f/9//v8/f/////7/P77/P/8/v/8/f/+/P79+/36/P77+/v/+/77/vz/&#10;/f78/P39//79/v/6+v38/fz4+v38+/78/f78/fn5/v38/f3+/P/9//38/P/8/v/3//3+/f7+/f38&#10;/P/9/Pz8+f38+/39/P76+v79/P/7/f3+///7/P79+f/+/P37//35/v78+//8//z9+/7//f/8/P/+&#10;/f77+f38///6/f77/P///f/7+v7///36/v/6+Pz//f75+P36+//9//75+f37+/v+/P36+f36//39&#10;+/38+/z7/P/6+vz8+/z/+v39//77+/7/+v77//7/kK/Hk67OmLTRnLfQm7rWob3YrMHZpcHdscfd&#10;r8jassfdsMrhucnZsc3hss3gssrgs8rbssvgts7dtcvftdLfscrgtdDftM7fsczitM/gtcvgtMzg&#10;ss/hs87guM7ct83fuNLdutDgttHlts3hudDetdHfstLiutHkudHjvdLgvNHhutLmvdLkvNPlv9He&#10;wdXmv9rjv9flutTlw9nnwdjkwdfnwNXlwdjnwNnqwdnjv9fpxNrowdvpwtjlxNnixNnnxNjpxtrm&#10;wdrpxNfnxdnmxdzoxNvoxNvnwdrvxt3pytjlyd7ox9zox9zmyd7pyN7nx97py97ozN7nzN/pz+Do&#10;yuDq0N/ozuHpzN3pzOLpzd7pzeHqx+Hqz+PryuHpzuLozeDrz+Doy+Xt0OLqz+Xq1OLr0uTpz+Ts&#10;zOHo0uXr0eXr0OLr0ujqz+Pu0OPq0ePt0+Hu1OTs1ufr0uTs0ubs0uXq0ubs1Obs1ejt1ubs1OTp&#10;1ubq0+bt1OPu1+vu0eLt0+Ls1uXq0+Tt1eft1+Pu0+bs1eXs1Ofs1+fq1ujt2OXp1efv2OXw1ufs&#10;1uns1+fv1uTv2Ofu1ejx2ujx1ufu1ufv2ebp0ubs1ufr2ebt1urs1ePt1Ofv1+fs1+Xu0ubv2Ojt&#10;1+nt2ufx1+jt1+fw1eju1ejx2ejt2Orz2enw2erw3Ovv2unt3ev04Ony2uvw3ubo2+zx2+zz3+zy&#10;3fD23Ozz4ezv3+7y4O/x4O703O3z3+3x3+v35u/y5vDz5vDz5vHx5O/05vL05vHz6fHz6PDz6fD1&#10;5/H06PL46/Lv6PL16vLz6/L26/b07vLz7PX47vX28vf18PX38Pf27/b67vf27vP08Pf48/n08/f5&#10;8/b38PT38fb39ff48/j48/n47/j37Pn57/f68vf57/j38Pf48Pb27vb48Pn58/f19Pr49Pf39vr6&#10;9Pn5+vz59fr59/r89f769fv79vr69fz89/r59Pn28/r49Pn49fj68/n38/j38ff59/v5+Pr59Pr4&#10;9vz69Pj49v349/z59f36+vr79vv89vv7+/r59/v6+f339/38+/369/z7+vv5+fr6+fz69Pz69fr3&#10;9v379Pn79Pv69Pn+9vr78/z99vz99/739fv79fv89Pr49Pr/9Pz68fz79/n39vr69Pv69fz79Pz6&#10;9vb78/v58Pr79fv79fz4+fv89v37+fz6+v37/P/6+//7+v7++f/9+/78/f38+v789v39/P37+f39&#10;/f77+fz7/f35/P37+//7/v7//f77/P78/f/8/P/7/f38+f39/v39/f///v/8/v/9/f/+/f///v/+&#10;/f/8/v/+///5///+/v/////////+///+///8/////v/8///////6/v/////8///+/P/+///8/v/+&#10;/v///f///v/////////+//7////+//7+/v7+///+///+///+/////////P/+/f/7///+///+///7&#10;/v7//P/++////f/+///6/f///f7//v/8//////3////////+///+///+///////+///////+/f//&#10;///+/f////////79/v/+//7//////v/////+/v///v/9/P///P/9///8/P7//f/9/f/8/f/+/f/+&#10;/P/+/v/+///////9///+///+/f/////+///+///////9/f/////////+///+///+///////+////&#10;///8///////////////+/v/////9///7/f7//P79/f/+/v7//P//+/39/P7//f/+/f/+/v78/v//&#10;/v/////9/P/+/v/+/P79/v/8//7//v/+/v/7/v/////+///+/v/+//76/P/9/f///P///////vz/&#10;///+/v/9///+/v/+/////////v/+//7//f/+/v3////+/f///////v/8/P//+//9///+/v///P//&#10;/f/9/P/+/f35/f/7/f///v/9/v3+/v/6/v/9/f/////////+///8/v/9/v79/v7+/P38///+///8&#10;/v///v///f///f7//P/8//39///9/f/8///9+v79///7+////v/8+v/+/////P37/v/8///8/f78&#10;/P3+/f79+////f/8/f38/f79+v/8/f/9+P/+/f/9+//8//78/f78/f/9/vz//f/9+fz9//36+/z/&#10;/P/8/v3//P/9/P/8/P76//78/P/6/Pz9/f78//z6/P78+/7+/f78/v/+/f76/v78//78/P/7/Pz+&#10;/f/7/P38/////v35/f3+/f77/fz7//77+v7++/v7+v38/f35/vz++/z6+P3++f39/fv8+/77+P3+&#10;+v39/f36+/39+f39+/z//P/9+/38///+/f/+kq3Kl6zJnLnSnrjXnLzXpcDYp7zZpcTXrcfgtcrX&#10;scbdtc3hsc3fs8rfq8zitszhs8/dsMfhtMritszct83etMvcuszcs87iscvks8zfr83YsszhtNDk&#10;s8/itM7gtM3jt9Hgs8/dvNXgscrhttDiu9PiuM7dutDiuNPlutDkvdTevNLmvNXjw9rou9Lkw9bm&#10;xNrludLjwNnkvdXkwNflwNXowdriwNflw9Xkwdfqw9rjw9zkx9noxNzlyNrmxNvmxtvoytroxdbo&#10;wt3qxtroxtzowtnoxdvoxuHkw9noytrjyN7jzNjkxd3py9/ry97oy97oyuDqy+DpzN7qy+LqzN/n&#10;z97sy9/pzNrnzePozePuz+Xs0d7qz+Hny+Lqy+HrzuDqyuLr0t3m0+DpyeLt0eTu0d7q0uLn0ubo&#10;y+Pr2OTq0ePr0eTvzt/mzOXs1ObrzuDz1eTp0Obt1uPr2OLr1OXt1ePr1Obs2eXs1OXu2OPt1eTs&#10;1OTs0+br1Onu1+Xu2ubt1eTu1ubv1uTt1urw2ubt1uvu0+bu0+Tt1uru2+zu1Oru1eby2uju2+ft&#10;2efs2u3v2Oj12Orv2Ozx3ezt2Ofs2efp0+ru1ujw2Ont2Ojw1erv2eLn1ebu1+jt0+Xu2Ojo0ufw&#10;0ebu1ubw1ebw1+bq2ujw2Obu1+fv3Onw3uvx4O3u2uru3evu4u3z3uzv4uvv4+7w3e3y3uzx4+3s&#10;3+7y4O3x5PHz3+7x4vLu5+/v5e/w5fDx6vX07PLz6vDz6/Pw6PH07PPy6PLz6/P46fHx6vX25/D0&#10;5/Hz6vP05/Hx6/L26vfy6/T38fD07/T27PX17fj37vL08Pbz7/b57/X17ffz7/X39fj67ff38Pb1&#10;7/f39fT68fj49Pn38/n38/r79Pj59vn87vj49Pr48PT68Pv08fn59Pj29Pv49fn19/v28vn69fn4&#10;9Pz29Pv49/n99vv77/j+9Pz58/v29Pr39Pn+8/z49Pr57/j38vr78vn58PX08vr69fn99fr1+fn6&#10;9vn5+Pv39vv39/n69vr6+P329fn69/n69vr99/z8+fz79vz5+fz++P36+f389Pv5+fv69/75+/z7&#10;+fz78vv89vz59P369/v8+f3++P76+Pz69fr6+vz9/Pz7+/37+fv/9/v69vr88/f98/v48vz58Pv4&#10;8fr58vX48vj49Pr79fz6+vz79v39+//6/f36+P/+/P/7+v3/+P/8+v77+///+f789/3///z7/v/7&#10;/P7//f789/37/f78+/7/+v/7/Pz8/P/7+////P///v/7/P//+//5/P79+v///////v7//P//////&#10;/f/9/v/+///8/f7+/v/8+v/9///6/P7////+/P/////8//36///8/v///f/+///////8/f/+////&#10;///6///+///////8///9///9///////////9/v7//P/8///8//7////+///8/v/8/f///P/++///&#10;/f/+//7//P3++v/+///+///+///9///////////+///8/P////////7////+///////9////////&#10;///+///////////+///////////////9/////v/++/3/+f/////5/f/8/f///v/99//+/v/+////&#10;+v7/+////v/9+v/////9///////////8///++v/////+///9///+///+///+///////8///+///9&#10;///////9///////9///+///9/v///v/7/v/+/P7+/f/8/////v//+v3/9v/9+//+/f/////9/f/+&#10;/f/+/f/+///+/v////79/f/9///+///////////+/v///v3+/v/+/f7//v///v3//v/++////v77&#10;/v3+/v/+/f/7//////7////+///+/f/+/f/+///8+////v7////+/f/+/v/9/v/9/f/9///+/P/9&#10;/v/9///+///+/f///P/////8/////P7+/f/+///////9/f/7/P/+///+////+//+///+/f7////8&#10;+////f78+P///v/+//////7+/P38///8+//+///+/v//+//+/v/9/v/9///+/v/////7//z8+/7/&#10;/v78/v/+/P79//z+/f/8+Pz+/P39/f3//v/9/fv9/f/5///9+v/5///5/P79/f77/v7/+fz5+/79&#10;/f7+///7+/38/f75/P/8//7+/f79+P39///7+//9//3//f77///7//z8/v7+/P39/P33/v34/fr8&#10;/f76+f7+/v3//P/9/Pz7/P76/f/9/Pv+/P3+/v33/P/+/fz4+fz8+Pr7+vv5/vr3/Pz89fz4+P38&#10;/P38/P/4+/z9/P37//v8/P7////7/v3+l63Il7TVnbjVobvQo7/WpcHbqMHgrMbeq8jesczgsMnd&#10;r8rdtMzcs8vgs8fitM7jt8zZr8rhs8fftNDcs83itc7htc3fs8rfs8/jtczfss7jt87ftc7gtczj&#10;ss7ktdLktc/jutDhus7fuM/gtdDmttLgu9LcuNTiuM/huNPdudDkuc/gutHjwdTmvNLov9Xlv9Ti&#10;vNLfutHkutTlwNXivNjnvdXiv9flwNjjv9fmxNblxNbpwtznxdniwNnlxdzpytrnw9zoxdrnxNvp&#10;xdrpx93pyODoyN7px97pyNzmyNvpyN3kyt/qzN7pxuHsx97r0d/lzODozeHpy+Dp0uDpy97qyt/o&#10;y9/pytzozOHr0eTpzeLszuHpzOHqz97ozuLpzuLs0OLqzOTn0d/pz+Psz+Xr0+Dp0eTp0eTq0OLq&#10;1OTo0OPs0+bs1OXr1OLq1eXs0Onr1OXq0+br0ePo0uTv1eXs0+Tt1ubs1Ofr0uftzOXt0uXr1ePt&#10;1Obs1uTp0+Xu1eXs1OXs1ebt2ebr1+ft2ejt1unu1ufu1+ft2ujr2OTr2uru2env2Oju2unw1+fu&#10;1uTp1+ju1ufw2eju1efs2Oju1+bu1efv1uXx1+rt1ujx1ejt1+fp1+fw2enu1+jt0uft1ujr2eTv&#10;1uXt1eft2+ju2urx3Ovu3unt4Ovw4u3w4e3x4uzw4e3y5PHx4+/y5fDy5/Lw5fHz5fHz5u/w5fDz&#10;4fHv5e7x5vDy4vD05e715u/z5fDv5fD36PD05/D15fP56PL05PH15/D05vDz5/Dz4u705fHx5/Dy&#10;5/Hy5/L26fH04vLy6PL15/P05vT17PHy6fPw6PH26vHx6vDz7PLz7PXy7vX37/f27vX07Pb77vf0&#10;7fj27/T48/n47vj28ff38vj48vX58vj48Pr38/n48vj39vv48fn69fr49Pz68/n59vv69Pn49Pn4&#10;8/n58/j78fv59ff28vj59Pj18vj78vr38/j68Pr19Pj48/n48fj59Pr68ff48/j29Pv79vn39fr6&#10;9fj99vr79/r69vf5+fn69Pr5+ff39vr6+vj59fz99vz99/359vz39vz69vv99/v79vv79vr++vv8&#10;9vv7+v/69vz79f79+f/7+Pz9+/369vz5+v37+vz8+/38+f769/3++Pv9+P379/78+fz7+Pv6+/z7&#10;9fv79fr59Pv89/z89/369/389fv59/v6/P759/7+///4/P7++/769/79+P/7+/79/v7//f79/v/8&#10;///9+f/7/P78+P749/78+v/7/f/9/v/+///8+//9///++v//+//9+P/9//7+/P7//v/////////+&#10;///+///+//78/f///v/8/v/+//79///+///6///////9/////////v7//v/9/////f/+///+/f/7&#10;///////////++f7+//7+///8///+///9///+///+///+/v///////v38///9/////v/////9///+&#10;///8/v/+/v/+/v///////////////v/9//7+///+/v/+///+///9///+/v/////+/////v/////+&#10;///8///8/f/////+////+f7//f/9/f/8/P/++v/6+/7/+//+/P/+/P7+/f/9/f/8/P//+v/9/f/9&#10;//z9/v/////9///+/f///////f/////9///9///+///+///+///7///////+///+///////+/v//&#10;/////////v///////v/+/P/9///+//38/P/+/f/////++P7//v/+//39/P/////9/f//+/76///9&#10;//3+///9/v/////9//39///////+/v/8/f79/v///P/+/P/9/Pz8/P/+/v/9///+/v3//v/////+&#10;/f/////7/P///v/+/////////v/9///8///+///////+///+/v/////+/v/9/v/9///9///////9&#10;///+/////f/+/f/////9/v7////7///////7/v/+/f/9/v7+///+/v////79///////7///9/f/9&#10;/v///v3////9///+/v/9+////f/9/P7////8/v/////6/P/9+////f/+/v78/v7+/P/+/v76///+&#10;/f///vz9/f/5///9/v/9///8/f///f7+/f78+/z////7/P/7///+/P79+/77+/3//v7//P7+///7&#10;/v/+/f78/f/+/////v77/v7+/f7+//35///8+v/5/f38///7/f/8+f38/f77+/z7//35/f77/P35&#10;/P/8/P38/f/7+/37+/z6/P38+f33//z4/P37//36+f39+vv6+v36+/z7+P36+vz6+vv7+//9+/37&#10;+/z7+/7//P35//3//v79+/3+//38mbHOmbXSoLrVpb3Sqb/ZpcLarcHbr8rgqcXgsszer8rftsre&#10;tMvgsMveucvdscbgssrdtM3jtMzct83cs9Dgs8vetszftdLftc/jt8rgu9Llt83dss/kscrftcvd&#10;t9Pgu9DhtdDhus3cvNLltM7jttHgsc/juM7huNTjtdHjwtjiudPjttDhv9PiudXku9TjvdTjvdDm&#10;vdHgv9bku9Hlwtjlw9Pnvdfjw9fkv9jiwNjjv9fmv9jgw9nlv9noxtnix93pxdnnwtvow9zpxNno&#10;xdzoxOPsx9/oxt7pyN7ox93py9/nzd7oyd7qyeHtyeHrzODkyuDkyODkyODozOLpyt/nyN3py9/p&#10;zeDq0ODqzOTozuHnyeDoz+TpyeLt0uXqzeLtz+Dqz+fs0OHo0OTv0uPpz+Tq0ObuzuTrzuLw1OLm&#10;1OTo0OPnzuLo2eXu1uPs0+bn0OTq3Obr0OTu1ePu1unt0+Hq0+bs1+rsz+Pu0Obv1ePs0efu1uXw&#10;1Ofs1uTu1efu1ebt1unr1+jv1+bu1Ofs1+Xt2+fr1Ojv3Ont0Ojx2ejv3uXw3Oju1ubv1+fu1Onz&#10;1uft1ens2evx1urw1ent2uju2Obu1unv1+jw2+bt1ejs1Onw2+ju1ujw2Ort1+rw1uXw1urr2efv&#10;2urv3uzy5fHy4+/y4u3y4u7w4u3x5fDv6vLz6e7x5vP15u/z5/Hw6fD36fTx4+/z5u705/X05vHu&#10;4/H25O/z4/Lx5O305PHz4u3u5O7y4vD15PL04u344+/x5PH04e7x5PHz4e7z4e705fDy4+7w5/H3&#10;5u7u5fDx4O7x5e/x5/Lz5/Dz5vX45+7w6fX45e/44+/26fL06vT06vL26vH27PT07fX86fLx6/P2&#10;5/P16PL47fT57fT57fX58vP77vT18Pv68Pj49Pn38vf68Pn38vf48Pr58/b4+Pr38vv37/f+8fj3&#10;9/n67vj47vX38ff37/n37vf57ff78vf37vX28vf47/j68Pj38vr27vj68/n78/n49/r29Pr48vn1&#10;9v379vz8+Pz68vz99vz49/z38/z99vb69fn79P389/v59vz49v388vn7+Pv6+/v89/z29/r7+Pr6&#10;+fj79/39+Pz8+fn8+vz5+P37+fz79/38/v/6+v/7+f77+f37/P//+fv8/P76/f77+/7/+v78/P37&#10;+v/7+/z8+/v+9P7+9/v89/z89Pv6+vv59/3/9fz49/37+v349/n7+P/8+vr5/P/6/v37///6/P7+&#10;/v/9/P///P3/+/36/P37+v7+/P/9/v/+/v72/P/8/P/9///++/39/f38+v/////+///////6//7+&#10;///9/v/9///+/v/7/////v/5/P/+/f/9/////P/5/////////v/9///5/////////v/+/////v/+&#10;/v/+/v/+/P///v///f/+/P/+///////6///////////9///9/f/////////+/v/9/v/+///+////&#10;///8///+/f/////7///+/f/9/v78/f///v///f///f///v/////+/////////////v/9/f/////+&#10;/f/9/P/+/////v7++//+//78/P/7/P/++f/9+Pv+/P/+/P7//f/5/v38/P//+f///P7//f////z+&#10;/f///////f/+///+///++P/9///9///////9//7////////////8///9/////////P/+///8////&#10;///9////////+/7//////v/9/P7//Pz6/P7+/Pz7///++/7+/v7+//76//7//f/+///9/v/+/f/9&#10;/f79/f/7/P38/v74/v/8/f///v3++//+/f/9/f/+/v/+/////P/+///7/v/8+////f////7//v/+&#10;///9/////P///v/8/f///P/////4/f7///7//P/+///+///9/v///P///f/+///////+///////+&#10;///8////////+////f////77///+/f///v/+/////v7+/P/9///9///5///++//////8//7////+&#10;/v/+/v7//f/8/v7////5+v/9/P79/v/+/v39/P///Pz//f78+//////8+////fv89/7+//38+v7/&#10;/f38///5///++/z//v/8+v/////7//77///+//z6+/79//36/P39///7+//9//76+f76/f/7/f/9&#10;+/7///z5//76/fz9/P7+/f7+/f36/fz7/Pz8/v/+/fz5/f39//78///6+/n7+//9/v78+//7+vz6&#10;/P36//75+Pz7+/35//36/Pv4+/3++/z4+fz7/f75/Pz4+fz/+/z6+v76+/35+Pz7+vz8+P7+/P76&#10;+/31/f37+v36+/z89v3//fz+lrPNm7XUmrvXpL/bqcXcpsPbrcffrcfcs8jitcrgq8rZssvfr8zc&#10;scvetMzlsMnessjftcvetsrhss3kss7mscjfuczftc7gtMzctM7jsM3jts7fsc/kts7fttDeuM7g&#10;ttHhuNHgwNHhqrzKuNLkuc/evNHguM/ivNPiuNLdudDkvNXiwc/kvdPgvdbivdbkvNXkwNXjvtji&#10;vtjnu8/iwdrmv9bjwNjnydjgu9Xjv9rmv9jjv9bqxdnnwNvnwtjlw9roxNboxdrow9voxNnrxt3n&#10;yNjlx9zpyNzrx93mydznxN3oytzpx93qydzrzN3pzN/qzeDqy97qyuDmyd7szuDpzt/nzeLrzN3n&#10;zOPuzODuzOHq0uPrz+PtzuLsz+HtzuLozuLuz+buz+Hox+Pv0OLsy+Xt0+Pm0efs1uTp1Oft0+Xs&#10;2OPr0eTs1+fr0ubs1OXt1Obs1Ojv0ubu1+Tv1eTt0ubs1ubt2Obr1eXs1ufv1eju1ebv0+Xsz+jv&#10;1ubv1+bx1ubu0ufu2Ojs1+ft2Ons3erx2uju2ejt2env1+bv2Ovu2+jr2Onx1+zx1+nv2ufw2evv&#10;2Onw1ury2+nr2ebs2uns1ujt3Ojt2env1ufw1+jw2ejs2Onv2enu2Orv1+jp1+ju1+jv2uru2Ozy&#10;4ens3e/04uvv4uzt4u705e7x4+7y4/H45PDy7fPw6fHy5/Ly5vL05fHx5fD05vLw5e324O3x4/D1&#10;4vD15O/x4fDx5PDy5PDx4/P03u7x5PDz4O/z5PDw5+735e/v5e/x5u/w6PHz6vLy5O/35/Px5e/z&#10;6vPz5/Hy4/Ly6e/z5/Tw5/P16PH05/Dz5vDy5vH26fL25vPx6PLz7PP07vX26PH37/T07fP27/T3&#10;6/f38fb18vj08ff68/r78ff58vj48vn48vf58Pb58vj38fX28/j58fn58vn79/r49Pr48/f59/n5&#10;9Pj29ff38vj78vf18ff48fn48vr68ff27vn58PP58vr47fj49Pr59Pr59Pr69fn88fj69fn49Pr6&#10;9vr7+Pz69/7/+vv6+Pz7+fv59Pr59fz79vv79vv5+f379vz79/379fr59fv79vr89P769f38+v37&#10;9fr7/fv8+P389/z89fz7+v/99/z7+vz4+vz7+P32+v369vz7+/v8/P37+v78+v37/P77/Pz7+/z8&#10;+P78+v38+vv8+fz7+/75+/v69fr69/36+Pv99vv79Pz7+P37+v/8/Pz/+v/7/Pz8/P79+v7//P/6&#10;/f39/f///f/7/P79/P/9/P/8/f/8/v78+P/+/v35/P/8/v/6/v/8///+/f///v79/f/+/f/8/v/9&#10;/////////f3+/v/+///+//79//7////9/v/+///+/v/+///+///////9///+///+/f7////7/v3+&#10;/v/////9///8/v/9/v/9/v/+/v/+///+/////f/9/P/9+f/////+/P///f/+/f/////9/f///v//&#10;/v/////+/f/++//+/P/9+v78/v/8/////f/+///9///9/v///v/////////+/v///v/+///+/f/+&#10;///+///+//7+/f///f/9/P/+/v/+/f/9/f/+///8/f/+/v/+///9/P///v///////////P/+///8&#10;///////////9///////////////+///+///9/v/9///////+///+/f/+///5///////8///+////&#10;/f/+///8///9///+/v/+///+/v/9/f/7/P/+/P/+/v39/v7//f/+/P7+///++v7+/v////79/f/9&#10;/P///f/9/f///f/+/f3//f3+/P/+/f39/////P/+///7///7/P///v/9/f/9///////+///++v3+&#10;///+/P/9///+/v///v/////////+/v/9/v/+/////v///f76/v/////+//7+///7///+///+/v/+&#10;///+///////+/v3+///+///+/f/8//////7++//+/v/9//79//78/f7//v/9/////f////78/v3/&#10;///8/v79///+/P/+/f/9///9/f79/P39/////v38/v7////+/v79//7+/P3++/78/P79/f78/v37&#10;/P/8/v37/P79/v/8//78/f/8//35/v79/P34/f78+/z9/f79+Pz5/fz8+v37/f77/P36/v7+/P77&#10;/P78/f35/P39/fv7/f/7+/v++/79+/z7/fz6/P39+/38/f7+/Pz7/f77/P36/f/7/P34+vz//P35&#10;/f38+/36/Pz5/fz9/P38+fz6/vv5+/36/fv3+vv8+vz8+vz79/z8+/v69vz7+v37+vr5+vv7+vz8&#10;/Pv7+Pv6+vv6+/v16+/vmbvUnrvYrb7XqL7VrcrTrsbds87dtc3gs9HluMvctM3Ys87ftNPjt8jh&#10;usncs8zcsMnhtcrds87gs87etMbgsMrgutLjts/gtcrfsc/iu8vht87eusvhs87htc/fu9Dit9Th&#10;t83duc7euc7bvtDjt9DguM/et8/lu9ThutDlutLhtNHjuNDrwtPkwNXkudTmus3jvtTgu9jnv9Xk&#10;wdfhwtblw9rjxdrmwtnnwdnnwdvqwNjnvtjov9zpvtrowdnlyNrlxNrnwdnqxtjnwdvsxNzoyt3g&#10;x93mxN/lw9rnx93oxt3qwtzpx97ox+Dpytzlxd7ryt7my+LqzuHozN3ox97pzeDp0OLp1enuzuLq&#10;zOTqzuPn0+TtzOHqx+Lmz+Lq0OHozOTp0eHmz+Lp0uPv1ebn0eXo1Obq0uHv0+Hr1Obt2Obv0eLu&#10;2OXs0OXw2Obs2ejr1+br0ubo2+nr0+zs1eju1eTt1ubt2ubu1+nu2+Xt1+fs2eTp1eXs2ers2Oju&#10;1+jv1ubs3ujs1eft3OPr2Ofy2ebw2+nu1ejs2erv2Ojy2ujv3urz3ejr1Oru3+rv2ujv2urx2uju&#10;2Onw2O3o3Onz3evn3Ofw1ujw1+ru2uju2Onw2efy2efy3Ojt1ejx2ejv2env2eru1+rx2urv2Orx&#10;2+rw3unw3evu4+3x4e353u3s4vH04e3y4fLy4uzw3O7y4+713e7y5PL14+/z5fH06vHy6PH16fDu&#10;5e/06fH35vHx6fH15e/z6fDz5O7z5O314/Dy5Ozu4vHx4u/14e7w4+/z4+/z5uz04+7y3urx3+r0&#10;5O/x4+/z5vHy5fLz4/Hz5O/15u/05fDy4/L35u7x5e7t5/Tz5fH16fb57Pb47PP17PT67fn37vX5&#10;7vb2+fb38vj68/n78vr58/X38/j39fr68/n89/r39fv79Pr48vf69vn5+vv89fr79Pn48vv/9Pn5&#10;9Pr89Pn59Pn38/v79Pb38v349vn88vf49vj69fv59f/29/v58/v19fn69Pr69fv79v379Pv5+vv7&#10;9/37/fz/+P37+vr5+/38+f7/+fz89v36+vz89/37+v759Pz7+v369v779vz/+Pb2+fv7/P349vz8&#10;//37+P37+/r69f36+Pv/9/389fn7+v77+fz6+fz7+Pr7+/3++v//+f389/38/P7++v36+vz8+fz9&#10;/P/8+fz++vz8/vv6+v79/P/6/P/8+v7+/P39+/v89fz++f37+v349/z8+/389v79+//6+vz5+v/6&#10;+/z9+v/+///8/f75///7/P3/+/3//P79/P/7/v/9///8/f7//f/9+//+/P/+/f7///77/v/8/fz8&#10;/P/8/f/+/v/////6/P7+///////8//79///////6///+///7/////////////P///v///f/9///+&#10;/v/6/P/+//7//f///f/+/v/9//3+/v/6+/7//f/++P////////37/f/6/v/9//79////+//+/P/+&#10;///8/f/9///9/f7/+vz7/P7+///8+P///v/////7////+//+//79/v7+/v/9/////f75///////+&#10;//7////+/f75///9/v/7/f/8/f/9///+///+/f/////7/v/////9///////9/v/+/f/////8///8&#10;/////v/+////+////P/////6////////+//////9///+//7////+/v///v/7///////8/////v/9&#10;///8//7////8///6///////+//79/f/+////+f7+//3+/v/8//36/v/8+/3+///+///7/P77+v/9&#10;/v/+/////v/9+v7///77/P7//P/+/f/7///9/f/+/v/+///////7//////79//////38/f7/////&#10;///6/v/9///5///+/////P///P///f///v/9/////v/////9/////f/+/P3+//77///9+////v/7&#10;//77//39/////P7////+/v/+///+/P7+///9///6///9/f36/f77+f/7///+/P38///////7/f78&#10;//z5///+/P/4/P39+/76+//+//79+/z+/v/7/v/8/vv8/f3++////v77/P7+/P/8//76/v35//77&#10;/f3////5/f79///4/fz5/fv7/vv8/f79+P79//z//f78+f37/P39/P///P/8//r8/f779v3+/P37&#10;/f37/fz8+v76+P39/vn5/P37/f35/fz4+v37/Pz9/v/9+/3++/z8+/z5/fz7/P37/fn7/f38/Pz/&#10;/v759/n5+/77+v37/f38/f31+v38/Pz5+vv5+vz4+/z8+/z6/fz4/P38+fz4+vz8+Pz8+v/9+fr6&#10;4eXp3+Xm8/b1usDLqL/Vpr7SqcHcqcXaq8LXr8jgtMneus/cvNHgutDgs87luM/eu8zgts7gtc7i&#10;uM7htczgt8vdudHjuc3euM3et83huc7huNDiuMzfudLjtszfts/jsc/ct9Dht9HittDiuM/its/k&#10;udHivtDgtcvgvdDfuNDivtPkuNTjudLiv9Phu9HludbmvdTjwNnjvtbmvtXhv9jlwtXkv9nmwNjn&#10;wNbmwdflwNrnytzkwtjlxdviwtrkwdjnxtfoxNfpxNrlxdvox9roxdzkxtzoxNrnxtrnyNjpwt/q&#10;x9nix9rlytzow97oytzoxtzpyt7oyNrnzOHkzN/oxuDpx9/pzOLnzuDpzeDryuLnzeTr0OHr0+Ts&#10;zOHsz+PrzeHpzuDn0OHs0OPtzeLqz+LqzOLty+Hq0OPqz+XuzeHt0uHq0+Lq0+Ts1+bo0uLs0ufr&#10;1uXtz+Xu1OXs0+Tw0+br1Ojw1uft1ebt1OXw2erx1ufq1eju2ent1+fu2ejw2+fr2+nr2ejv2Onx&#10;2Ofv2Ojt0+vu2Onv2Obv2Orr2Ort2Onv3Ont1unt3uvx4Orv2+vw3Onw2Orv2+fw3uzw1+z12ent&#10;2Orv2+nu2Ovr3Ojt3+zt2uru2ejt2uvu2unv2unv2Ont3Ozx2ezx2+rw1+zx2enx1+r12unu3+vx&#10;3evx3urz3uru2+rw2uzu3uvu3O7z4Ovw3urw5O7v4Ozv4+7t4O3w4ezx4e/w4uzv4+/z3+7y4/Hx&#10;5e314/Dy4vDx5fDz5PLx5vLv5fP15O/x4vHy4u/z4PDz4u3y4Orv4u/w2ev05O7x3+7x4u7y4uzw&#10;4e/v5e/15+/y4/Hx5fD05u304/Dz4vHz4+/z4+zz4/Hz4/Dy5PP16/H16/L16fT16/b08PX06/P3&#10;7ff27vj08fX37vb88fbz7/f48PXz9fn68/n58/j49fr7+fz29Pv89/369vr59Pr59/v59Pn8+fr7&#10;8/r79/n89/n59/z79/z69/z7+vv5+/z39/v7+f359vz6+Pv98/r69vr6+fv59/r7+Pv69vv7+Pv6&#10;+fz99/39+fr7+/77/Pz9+P38+v37+f37+/z6+f3++fz5+/38/f36+f399/36/P37+f3+9/37+v75&#10;+fv7+f/8+/38+//7+v379fv++fz39/z5+f76/Pz7+vz8+v369/779v37/P7+9/v8+v38+vz8+Pz7&#10;+vz+9Pr6+P7//P78/P7//P39+/38/v79/v/6/P38+/r6+/37+//7+P379f7+9/35+f76+Pz6/f36&#10;/P/7/P/8+f/7/v/8/f/8/v78/v39+vz9+//6+v3/+P37+//+/P/8+/3++v/8/P/8+vz7+/z++v77&#10;+//8/v39/v7//v///P/+///+/v/////9/f///v/+///8/f/8/v/+/v/9/v/9/v/+/f7+9/j2/f//&#10;/v//+v/7//7//P/////9/P79/f/+///+/f///P/8///9/Pz/+/3+/f74/P78/P/6/f/9///+/f/+&#10;/f/8/v79/v/+/v/7/v///v7+/P/9+/79/v/////+/fz//v/+///9/P/9/P/7/v77+v3++/7+9//8&#10;//78/v/8///9/v/8/f/9/////f/////+///9//39///+///////+///+/v/+/f/++////v/8///8&#10;///////+//78///+/f/9///////////+/v/////+///+///////////+///8/////v/////////+&#10;///9/////v/8/////v/+/v/+/v/9/f/9/v7++////v/+/v/+////+/3+///9/f38/v///P7+/v79&#10;/v/////9/v///f7+/v7////+///9/v/+///////8///+/P/+///9//////7////8//79/v/9///+&#10;/v/+/P/+/v7//v/+/v7++//7/////f/////9///9/P/9///+///////+//////7+/f/+/P/8///8&#10;///7///8///7/////v/9///8/////v/7/f/8///8//3/+//+/v/+/f/++/z+/f78/v/6/P78/f/9&#10;/P79/f/7/f79/v3+/v79/Pv8//78/vz+/P/7//78///8//75/P36+v/9/f39/f76+/37/v/+/f/6&#10;+//8//78/Pv3/P38+/38/f3+/f37+/z7+/37/v37+v36/fz5+v78+vv9/Pz8+/37+v38/P39/P37&#10;+fr5/fz++/z6+/z6/P34/f78+/399/z8/P37/Pz++/z7/f34/Pv5+vz8+/z8+f37+/75/f34+/75&#10;/f/4+vz6+vz4+v35+/z6+f36+fv6+vv5+/z7+fz6+vr7+fv6+f77+/z4+Pr5+Pr69/f65eXnrbS/&#10;mq+2p7K5iqKyu8fYucvixcvaucvbuszbuc7gtMbfus/htc3guM3guNHivtDfvc3hudDcutDlu9Pe&#10;vNLlu9bjtczevNXgu9Dcw9fhyNbgwtfgwtXkxNbiw9LfwdfgwNDhudDku9HitNHivtTittTiutHe&#10;uc7fvdHhutXhu83jus7iv9TjwNTjv9TivtLnvtLiwNLjw9HixdbkxNzkwtjpvdflw9jhwd3pv9ji&#10;wNfnxNflwNvowtjmwNTkyNvoyNnmxtrnxt/nxNnmxtrsxt3oxdrpwt/nyNnoyd3oxt7nxtzox9rk&#10;yNvkyN3ty9zoxNvpx+DoyeHpydnnyd3nyeDoy9/kz9/ryt/nz+Tox97w0OLnz+Dn0OLtztzm0uLs&#10;y+Lr0eTt0uLp0OTp0uLoz+Lq1uft0OHqzeLr0uPr0OHo0OXq0+Tt0uTr1OTvz+Pr1uru0eLt1eXs&#10;0+Tsz+Pq1OXt2uTl1OXq0ePt2uft1eXs2eru2ujv2ufu2efx2ufv3+vm1Obz2ubu2efu3ufv2Ofy&#10;2Orv2ert2+ru2unt2ujs3ery2unt2unw4Ort3uvr2u7v2+jw4Oru2+fu2u7w2+jv2urz2eru2evu&#10;2env2ejz2evt2ejw3+vv3Ovv2Orw2ejv2ujv3uvt1+rr3ebr2ujv2uzw3Ovw2+rz2+nv3ezu2ejw&#10;3ubt2u3z2ujw2+vt2Onv2+z03Ony2unz3ers3urw4u/u4Ovw2Ojx3+7w3+vu3uzy4O/34e/14O/w&#10;4fHz4u3w5O/w4u7x4vT16O304+/35O3u5fL15u/x4u/26PPz6vHv5vHz5fDy6PDy6PHz4fDz5e70&#10;5u/z5/Lz4/Pz5vDv4u755vD05PL05e7z5PH05vD15fbz5/b16fHw6fP47vL26fP16/L16fT56/T4&#10;6/T36/H36/f36vj67PX37fb38fb17/n28fj28fn69Pn98/369fj3+P359vr69v3+9/77+Pz79/v7&#10;9vr89vr7+Pr3+fv59/r4+f75+fr79/z79vv8+f379/v7+vv69/z69vv79vv79vv69Pj89fv69vr7&#10;9/v4+v35/fz69vz3+f3+9v379fz9+/v29/779fr5+/35/P/9+v38+vz8+v38//37+v/5///8+/38&#10;+/r7/f38+P7/+/36/P7/+P38/f35+vv8+vv5+/37+v/7+/35/fr49/z6+Pz7+f/89/v/+f39+f//&#10;+/78+P76/f78/Pz++v///P/7/v38+f3/+//9/P/9+/3+/P369/z8+P389/z89v759fn7+fz8+v76&#10;+P789/37/f/7+//9+v38/v789vz6+v77+/39+Pv6+P76/P37+fz8+P78+/36/P38/Pz8/f/6////&#10;///8/P/+//7//////f/7///+/P/9/f/9/v39/f///P///////v/8/Pz7///+/f/9/f77/f/+/f/9&#10;/v/8///7/f///f/////8/P/+/////P79/P/7/P/+/f/9+v/7+v79/v3////+/v38+///+v39///8&#10;/P77///+/P7////9///9///+//77///7+////P3//v/9/v///v////////7++//////8//7+/f//&#10;+f/////9///8/v/////+/f/+/////P79//7+/////v/+///8///+/f/8/f7+///9+f7+/v/9////&#10;/f7////////9///+/////v/////////9///9//3+///+/////////v/////6//7+//////7+/v/8&#10;//7+/P3////+/////v/7/v////7//f78+//6///+/////P//+/7+/v/+//7//v///v78+/7//v/4&#10;/f7+///9//z//v7++//+/v/7//78////+/3++/7+///7/P/7/f/9///////+/////v///Pz+/P//&#10;///////9/f7//v/+/////v/////////7/////f/+/P79///+///////+//////78///////+////&#10;//////37/////f/9/v///f/6///+//77/P7+/f34/f///f7+/v/9+//9///8+v77+/39/f78/P7+&#10;+/36//76/f7////9///8+/7++v/9/f75/P37//z7///7//78+v3++/37+//8/P37/P/6//z7/v/5&#10;/v/9+f35+/37+/3//f78/fz9/P75+/z7/v/8+/38/Pz8/fz7+/z7+vv7+/38+/z6+vv7+//7/P35&#10;+f78+/z8/fz6+/36+vz6+/v9/Pz6/f36/P37+/379fz7+//79/z8+/v5+v76+vz6/f38+vz7+v3+&#10;/P35+fv5+vz2/Pr7+f37//z7+vv89/z8+fv7+Pn5+Pz79/r75OnjxtXUy9jX4ezqtcLIhZGlhJSd&#10;eYqceYiXtcfYu87cw87gxNXjw9jmyNjiydXgydblzeDjzNzqx9fjvtLkwczjvdLhxdfgwdHlx9Pj&#10;v9XmxdXiw9HixdfhwtXgxdLjx9jlyNzkx9rmxdjkx9vnzNrjv9PhwdfkxNXhvtfju9PgudTkvNPi&#10;utPku9Hfv9TjvM7hwNjmxNflv9XjwdPhu9Lhxtnjv9fhwtfjwNPjwNfnwtfmw9XjydjivNblxdvm&#10;xtvhw9zoxdjmx9rlxd3nv9njx9/lwNjnxdnnzdrmxtvpyN3ixtnnxtjnxdzmytzlxt7oyODqx93m&#10;y9/oyN7rx9/sydzmyNvmyNzpyuDqxd7qzeTnyt7oxODuy9/py+Drztzo1uPoyt7qzuHszuLqz+Pr&#10;z+Lp0uXp0OPuy+Hr0+HqzePoz+Pr0OLr0OHm0efm0uTpy+Tt0OTr1OPo0+Xq0Ont0OXt1OTp1OXs&#10;1OHp1OTs1Ofo1uXq0+Xr1OXu1ubs2eXv2Ors1uXr1+Xt2Ofs0+Pv2efu2Ojt2Onu1+Tu2Onx3uns&#10;2efu3uvv3ujt2enu2+rt2enu2+ju2+nv3eru3Onv3+rs2+ru3evs3Onz4Ovx4uzu3Orv3Ort2+nu&#10;2+vu2+nu3urs3Onv3Ovz2ens2uju2ejs2Ojw2Onu2+7v2urx2+jx2ejv1efr1ujw2ujw2+rw2+nt&#10;2+ru1Orv2urs2erv2+vv2+vx3Oru2+vt2Ovw2uvx2Ozw4/Dy3+3w3Orw3+/03+zx4ezu4ery4e3y&#10;4O7x4evu2+7z4O3y4u7y3+zy5O7z3u7x4+7z4u/04O/z4/Dx4O3x5vDz4/H26PP26PL27PLz6vb2&#10;7vPz6fH16fL36vLy5PH06vHx6fL04ev24/Dy5vDx5fP25/T06vL06PL35/L15fP26fP26PT17PP2&#10;6/Py7fX16vT67Pb27/b28ff37fn38fn58vf28/n39ff59ff68vr29vr59Pb49Pv59Pr69fv39fr5&#10;8vn48fn39fr39fj49fv69fv39vz59fn19fv6+vz4+Pz7/Pr59/79+fz7+Pz++vv7+vz59/z8+Pz5&#10;+f34+Pz5+f369/v7+vv7+P74+P38+vz5/P34+Pv7/Pz6+/34+/349/38+/z7+vr69v3/+v37/v76&#10;/P/4/P35+v78/f/6+/369//7+v36/P/7/P38+v359/79/Pz59v76+Pv89/z6+P78+f37+f7++v37&#10;8/z7+Pz89/z79f39+f38+/389/38/f79/P7/+/76+/7/+f37+Pv5+Pz8+fz9+Pz49v/7+fz89/34&#10;9vz8+fz8+v37/P39//7++v7/+v3++P79/v39/f77+///+/3+/f/9+/78/f78///7/P/+/P7+/f/9&#10;/v/+/v3+/v/8/P/////6/v/////5///+//7+/////v///v/9///+///////////+//7////+///6&#10;/////v/+//39+////f/++f/+/v/+/P79/v/9/v77/f/+/f/9/v/+///////7///+///+///+/f7/&#10;///+///8/P/9/P/+/v7//v/9/f79/v/8/v/+///9///+///9/P//+/79/f3+/v/+/v79/v7+/f/9&#10;/v////7//v/+/P///P/9/f/9/v/6///+/v/7/v39/v///f77+//9/P77/P7+/P/7+//++f7//P79&#10;/P/7+//9/v/9/v///f///P/+///9/f/9///+///////7///////////+///8/f///////f/8/v/9&#10;///7///+///+/P/////+///9/f///v7+/f///Pz7/fz9///+/P7++//7/f/9/f39/P///f/9///9&#10;+//+///+///+/v/9/f79/f////79///7///+/v/9///8//79///8/v/+//77///8/////v/+/v/+&#10;/v/+/v/+///9///////+/////v/////+/////f/+///+///9///+///8/f/7//3+/v/+/////P/+&#10;///6///9/v///f79/f7//f7+//78//78/v7+/P/5///8///8///7//78/P79/f39/P7++v36/P/8&#10;/P37/vv+/f/9/v////79+/7+/f77/f/5/P37+/77//78+/v/+v37+/z6/P37/P36+/38+/z9/P39&#10;+/36/P39//z3/Pz8+fr1/f37+v38/P39+//5/P34/fz7+v379vr8+vz7+fz6+/369/v++f39+/v7&#10;+vz8+/33+/v7+v78+v38/P/7+f77/P37/Pz5/Pz7+/z6/Pr7+f36/P36+v36/fv5+Pz7+/31+Pv5&#10;9/n/+vz5+/r89vz6+f369vj7+fz5+fr5+vv4+frz5+vrq7K4jKetk6m0prS9n6uvhY6cd4mSdoOU&#10;dYCRrbnQsMnYtMjauszZu9DgwdTfydbgx9bez9rezNvrzNrmx9bjy+Lgzt7q0+Hm1ePo19/o0uPn&#10;y9npydrkydrny9zoy9jnzNblwNThxtflx9noyNnpytPhxdnkx9vhytXnw9jmwtfkvtHnvNLgvdXn&#10;vtLjvtHewNXlwNXjxtfjwNXqwNXhwtTkwdXmwdfhxNjmwtrixNbmwdfhytjjwtnkw9nmwtjkw9rp&#10;yNrlxNrov93jxNvkxtjnxtrlxNnoyNvnydvpxdnnw97oyNzoytzkxd3oyuPqx93kxdzuxN7pzd/m&#10;zN/qzd/ozt/rzN3rx97py97pzODuyeHn0+Hnx9/kzuHtzOPmzuDsz+Xr0OHo0uHqyuTsz+HqzOXq&#10;yuXvyuHqzOHlzuLt0eLpz+Pr0uPs1uTszePwz+Tsz+Pu0OXq1OPuz+Ls0+fpz+Pr0OPt0uXpzufp&#10;0OPq0+Lq0eLr1uXr1+XrzeTq1ubq2efv1ebw2ejo2Obs1ubx1Onv2ufw2uns1eru1eju4Ojq1+jt&#10;3+nt3ers2Ojp2+rw3efs2ujt4enu2+jw3evq2+nx2urw3env3ejy3erw3e3u3+nu2+zw3urt2+r2&#10;3unq2+nr2Orx2+7x2uju2Onz2+ns3ert2ert2+rs2urz2+vu3Orw2+rv3Orw2Ovv2ufu3+jw2+zt&#10;3urt3erw2enx3Ory2Ovw3+rt2e3y3+3v3ezy3u313u/t3ers4O3u3uzx4O3x3e/w4ery4uzx3ezs&#10;2+3z4ezx3+vv4+zv2uvu3O7t3+7y4PD04Ovy4O3w4e7y4fDx5e702+725/Dx5PP05vL16fT06PT0&#10;5vL46PX16/P45fL05fLy5vD15u/05vPy5O345fL15vD15vLz6vL05/P16fT55vPz6fP16vP26vP0&#10;6vX07vP06vT27Pnz7fb37vf17vb27vXz7/X56/f37ff37vf47Pj57vT07Pf78vfz8vn18/j88/n4&#10;8/f7+fv28/z49Pr49Pf79Pr68/359fr4+Pz49vz/+v31+Pr79f389/z6/Pr3+Pz69/359/z79/z2&#10;+fz19fv8+fv4+vn79/359/r29/v78vv79fj79vr6+Pv88vv89fz69vz+9/r3+/z5+f379ff9+P35&#10;+Pr9+vz79//8+vz7+/z/+fz7/P78+vz5/v38+vz69/77+Pz8+P739/v6+/v6+Pz7+fr6+Pv79v37&#10;+fv8+f329/z7+vv59fv+9v34/Pz89v76+f38+f7/+v39+v36+P36+f7++P37+vn3+fz7/v36+fz8&#10;+f39+P399/76+v38+/79+/37/P3//P76+P39+f/9/P789/3++/36/P////79/f///P/8/v/+/v/+&#10;/f7//f/+/P/+/f/7/P/////////+//38/////v/+/v///v/+/f79///+//////7//f/9/v/9////&#10;/P/9/fz++////f/7/f7////+/v/////8/v/7/v/+/////v///f/9/////////f//+v/+/v/+//7+&#10;///8/v/+/v/9//37/f///P/8/v/+/////f79///9/v79//7+/v/7/f79/v///v7////7///5///+&#10;/f/////8/P77/f/9+v/8/v//+f77+P79/v/8+/39/Pz7+/3/+P39+v///fv8/P37+///+v78/P3+&#10;+////P7//v/7///+/f/+/P///f/////7/////////////f3////+///+/v/8///+/v/8/f/7/v/8&#10;/v///v///////f/+/f3+/f39/P/+///++/7//P/9/f37/P/+/v/8/v7///77/v7+/v/9///8/f/9&#10;/P///////v///P7+//77/v/+/////f/7/P/+///+///+///////+/v///P///////v/9///9////&#10;/v7//v///v7//v/+/P7+//////7+/v///v/////////9/////////v/4/f///f/++v/8/P/+//79&#10;//7+/v/7/P79/v/7+//7+v/9/P/+/P/9+/39///8/P/9//39/v3++f3//P77/P3+/P78/f////36&#10;+v34//z9+/79+/38+v3+/P76+v3+/P37+P37+/z59v73/P/9+/36/P38/v39/v79+f36+/36+/r6&#10;+/389v3+/fz69/n7+/z5+f37+v76/P/7+/78+v36+f399/36+/r7/fz7/Pr6/v/6+v78/v77/v37&#10;+/38/v38+f3/+/z8+v/9/v35/P7/+vz7/P38/Pv5/Pv6+vz69fz+/vz6+v36+fv6/f74+vz7+P/7&#10;/vz59vz+/Pv4+/38+vn6+Pv4+fv76+3syMzOvcnLk6GskaeyjaOoj5ajdYiZdIKUb4OSd4GPb36K&#10;pLfRqL7Tqr7aq8TZsMLctszcr83gucvdvtDft8zgus/eu8zfuM3fw9Hfx9Xfz93n1N3l1uHq0d7k&#10;zd/j0N/k0+Hq0+Do1+Lm2eHp0t3m0t/mzN3lzd7ozN7lzdzkztroztnmy97hwNTfoqqwxtrmxtbi&#10;yNbiyNrhw9vjx9flyNnhyd7qx9ziw9nmwtrmwtXjxNjkw9jlydrnxt/oxtrlxt3jxdrkxtjpxNzo&#10;xdjkxt7mxNjmwdvhxtrlytvnxtvox97pxNroxdnqxdznw9zoyuDnx9vmxt3pyN3oyN7myN7qyuDt&#10;zNrkzODp0d7pzN7ozuLly93p0OHmzOHnzOTszeHrzuHnzePqz+PuzODp1eTrz+HrzeXpz+Hq0uDn&#10;z+Hqy+Hs0ePs0OLq1OLkyuXv0uPsz+Ptz+Pq0Ojmz+LrzOPo0+Xs0OTwzeXu0OLo0eTm1uXuz+Hs&#10;0OLo0ubo0eTs1OPq2ujq1+fr0enp1eLs1ufs1ubs1+fr1uTv1urr2Ojv1+jz2+fs2urr1ent2ejw&#10;3Ont3+jv2+jt3uju2+nv2+fu2+jt2ebt3eru3Oft3evr3Ont3evw3Onv3eju4Ort3Orv3Oru3uvu&#10;3Onx2urv2Ozs2uvu2urt3Ort3ufx1unw2unu3ezw3+ns2ens2erw2+rr1evu2unt3Ozw2Orw4Ont&#10;2+rs3enw2+vx3uzv2evz3fDx3evu3+zt3uvx3ez04Onw3uvv3evz4u303u7u3O3y3u/y4erw4O3x&#10;3e7z4u3y3uvt3+3w4u3z2+vy4ezy3+7z3ur04O/z4O3w4e704O7v4u7z5fD05O/x4+314vD15PHz&#10;4/H15O/z4+/y6PDv5u/05vH05fH06PP05fL06fL35/T45vH25vP36fHy6fP05fH26fP06vP36/T3&#10;4/L26/Pz7PT37fX27fX37fb37fH26vX16/T57PT27PX57PX06fX47vj67PX47/X57Pb87vr67/f0&#10;7vf48/j38/n48/r58/j79Pj49Pv58vr59Pv48/n89fv7+Pv5+Pv6+fz6+Pv7+/r59vn89vj69vr6&#10;9fj89fv79fr79fn69Pr68Pj59Pv38vr49P368/r49ff49Pj68Pf49fn68/v5+Pr68/z+9/z6+fz7&#10;+Pz9+fz49/36+v36+vz59vv7+Pv6+Pr89vz59vz39vv59vnz8/n68vr+9vn59Pj09fr89/n59fz7&#10;9Pr59/399/369vz8+/z89/v6+P36+P37+v379vv9+fv5+Pz89f37/P36/P/89fz79/z7+fz59/36&#10;+f37+v35+/38+vn8+f789v7++/39+P7++f3++f78+f38/P35/P/9+Pz8///+/f/8/v79///9+/79&#10;/v7+///9/f/+/f/8/f/8/f/9///8/v/9/f/7/v/+/f77///8/v///f///Pz6/P39/v/6/P39/P/9&#10;+v/+/P79/v/7/f//+//+/f/2/v///v/9///+/v7+/v/+/v///P/9///////9///+/v/+////////&#10;///+/f/+/f/////++v78///9/v7//v/8///+//78+/7//P///fz//f/+/v/+///9/v/9/v/////9&#10;/////P/+/f///v//+//9/P37+/z99//++v39+Pv8+v36+P79+v3/+///+P789//8+v79+P77/v78&#10;+v7//v/++f7+///9/f7////////////////9///////+///+/f7//v/+/f///f7////+/f78//7+&#10;/f7+/v/9//7/+////v/++v/+/v///v79////+////f/9//3//v7+/f7//v/8//7///79///7/v3+&#10;/////v/////+/f/////8/v/////+///+//////3//P/+///9//7+///9/f/7///////8///+///+&#10;/v/9///////8/f/9///+/////f/////+///+///8///+/f/7/v/9/v//+//+/fz7/f7//v76/v/+&#10;/f/9///9/fz8/f/8/v/8/f/9//7+/v/8/v/+/v79/v///vz9+fv9/f76//78+/79/f7++/79/P37&#10;/f/8+/z9+/z+/P38/Pz8//74+/39/fz8/P78+vz8+/77+/35+fv8//v7+v35+vz8/P/7/P33+/z7&#10;+vv7+vz8/f75+vz6/f7+/f76+v38/P38+/35+v36/P33/Pz69vv//Pz4+vv+/P369/r7+v78//35&#10;+vv8//37+P76+/z5+v38/P36/P37+vv5+vv6+vv7+P37/Pv7+fz7+P36+/z4+vv4+f36+vv8+fr6&#10;+Pz5+vr6+vz8/vr4+vr6+Pr66O7trr7Blqiuf5SedI2dgpegkqGscn+NcICTb32JaXaHa3mIobfO&#10;oL3TrLzPqcDZqMbUscfYssbetMfar8jgrcXZrcThsMPcrcLftcfZtMjYutLbv8zfx9fcyNbkw9Lf&#10;wdbhzdjiytbhzd/i0d/q0tvkyNzl0Nvj0eLn0eHk1uLi2+Xq2OTn1OHp1+PqzNbe2uTp2eLo3OTn&#10;2+bo1uLlzt3nzePo0tzoz+Dpy9jlzuHnzNjk0eDk0N/sz+Hnyt3mwdjmydfhytnixdznytrkx97l&#10;xdjoxtrlyd3iyd7kyNrlyt/oyNzlxuDmxtrpw9rnx9znx97nx97ryN/ox9/ox9zmyODryODox93q&#10;y9vqy+DpyN3py+Lqy93mxuHvz9/o0eLszeDlzOHqz+Do1uDkyt/q0ePtz+Lsz+Ln0uLs0uLnzuXs&#10;y+Hq0ePqzuPtzuLq0uLr1OLq0uTpz+Dqz+Pt1OLv0ePs0+Ts1+fs0+bq0enqz9/u1OHx0uLr1ejn&#10;0ebvzuPq1Ojt2ubp1OTq0ubs0uTt1Ojr1OLs0uXx0uPu1ebt2Ofq0+bt0+fv0+nn1+ft1eru3Onv&#10;2erw2+rr3eju2erx2+Pt2+nt2+ry3eru4enr3Ors2uzy1+ju2unw3unv3Ozr3Ont3Ojr3Ofs2+jq&#10;2+rt2Or22uju2+zv2+nw2ury3e3w1ezy1Ozv2enr2urv0erw2evu3e3v2unt1+nz2+ju2+ns2urz&#10;1urv2uvy2Obu3ezw2uvw2eru4Ory2u3z3efr4evu4Onu4uvu2+ju3uvv3e/x3uvw2+vt4u3t4ezy&#10;3+3x3e3v4Ozx4/Dw3+/03e3y3+7w3+rz3+3w3uvu4+/u4PH34vDx4+7t4+/y4Oz04/Px5PHy5PD0&#10;4PL05fLw5e/y5e705/Hz6PLz5uzz4vH05vL65vDx5vL36PT15/H56vX25fH36fPz5PT77/P25fL0&#10;7PT27ff36/X27fX37PT27fb37PX27PTy6fT26fj37vb27fX36fH47/X27fX47vX47PX08vb36vX4&#10;7vT37fj36/X37vj37vf68fT48/f39Pj37/X09vj29fj3+Pr19fn69vz78/369vr69vv68fn89fr7&#10;9fr48fz/9fn78Pj79Pn58/n69Pv78ff58/n59fv39fr59PX47/f58vj18vn79Pr39Pr38fr78/z7&#10;8fz8+Pv28vv5+Pv59vv89fn69fv88/n88/z09Pn69Pr58/r58fn/9vr69P369fj49Pr58/r48Pf/&#10;9/z59vz89fv4+Pr69vv79Pv4+fr69vz89/z7+P35+P77+v359P35+v369P36+Pv59vz9+fv2+v38&#10;/Pz8+P3/9///+v3+/f73+P3//f75+Pv7+fr/+/37/f/+/vz8+P39+vz8/f38//78/Pz7/P/8/f38&#10;/P36+/7//v77/////P37/P/8/f79+//9/P/++/3++/77///9/f/6/P/5+/7//P/5+v/8+v79+/7+&#10;/P77/f/8+P/9/f/9/f////7//v///////v/+///9/P/6+v/9//77/f7/+//+/v7//P/8///9/v//&#10;///7///8///9/////P/+/v///v7////6///+/f3/+/7+/f7//f79/v/5/v7//f/8/f/++v7+///8&#10;/f/5+f7+///9///9/P77+//9+v389vv/+v74+P39/f3/+/79+//7+v/9///7+v38/////v79+f/+&#10;/f/+/f/7+f/9///9/f78/f///f79///9///+///9/////////v///v/9/f7++v3++v/9//z6/P38&#10;///7/f/+/P////7+/////f7//v/////+/P77/v/9/v///f7+/f/6+/3////8+f7//f////79////&#10;/v/8/P/////+/P7//v/9///9///++//+//78/f/////9/////v/++////f/////6///////////+&#10;///////////+/v/+///+/P/+/v/6/f///f7+///9///////7///9/f7//v/5/P7/+v3//f/9////&#10;/v78+/77///9+P7////+/P/9/f/+//78/f///f/9/f/+/P79/f7+/f36+Pz8//z8/P37//76/fz7&#10;//3//P7/+P3//P79+Pz8/Pz+/f37+v37+/r3+/39+/3//P37/P36/f35/P///P35+f37+/z6/Pz8&#10;/Pr++Pr6+/z6/v3++P36+vr5+fz7+vz++Pz6/Pr8/Pz/+Pz5/f35/v769/36+/z6+/z6+vz7+/v5&#10;+f38/P35+fz7/fv5+v38+f36/Pz39//8/fz4/fr6+/v7+fz5+vz4/fz8+/v4+vz6+f79+Pn69/r4&#10;+v339/r8+vv68u/x3ebg1NnZmaSseIyfe4qdcIORcYeTcoWSan2Jan6KbHqAZnSKbnmIm7POn7fU&#10;pbvVqL7Vp8LbpMLWpMPYq8PaqcDSrcTbqMXXrMLWrsXarcbgtsjVrcbZqsDYrsfYsMbatcrbs83j&#10;us7cu83dvtPgv9bivNHevMzdu87exdLixNXiwNXjx9fkyNfkx9rjzNrk0uLn2d7m0t/l0t3l2+Xr&#10;1uXq1eLk0Nzn0eHm1+Xp2Obp1uLo1eTo0+Lp2ePr3+jq3Ofq1+Pq0N/nztLMz97p0uPu1+Tq3eTs&#10;2ebq1+Ps2ebr0uXp1uPo09zny97nyeDoy9/oyuDmyd/oy+LqyuHpyd3lyODpzt7jzOHny93nzeLq&#10;zeDlz+Do0OLozNzpzd3myt3pz+XlyuHnzN7tz+DpyeDpzOLt0d3mz+LqzePszuLryd/pz+Dpy+Ts&#10;zebo0ebt0OHs0+Tp1OHl0+Pq0eHozufs0OPt1OLu0uLs0eHmzuTr1OPqzuLu1OLp0ePo0uXq1OPr&#10;0uPs1+Xr1ebs1OTu1Obr0+Tn0OXs0efr0eXr0eHt2OTu1eTq0ubv1ebs1ujt1+Xr2Ofu1ejr2Ofs&#10;2ers1+nx3unr1OTx2+rt2Obw2env2+ns2ebs1Oby2+rw2+ju3Orv3Ovx2+fq2uzw2+bt2evw2uru&#10;2ujt2+rv2erw2+rx2Ozt2Ojv3erv2unv2ers1+nx3ens2+nu1ujs2uvv2Ojv2+nu3urv1unu2env&#10;2Oru2er02urv1+rv2+rw2uvv2uvw2Ozz3Ozw3ezw2Ory3eru3O7x3u3w3ezu3+7v4Ozw3+rr3uz0&#10;3Ovy3uzv3u7v3+zw4u/03uvv3unu3+zv4ezy3+7x4e7x4u/x4+304e7y5O/w5O/y5O7z4u/04/Hx&#10;5fDt4fDw4/H05fT05O/z6vP06fL35vDx5vT15vL15fH06PLz6PX35vP16vD05vD25/T45/P06vTz&#10;7PL07Pf16vP66vT26vH36vPy6vX77PP25vT+6/X76fT37Pb16vX46/P38PX06fX66PP26/b17fX3&#10;6vT46vX47ff46fP56/f36vT27ff27fP27PX38fj17vj69Pr68/r58vr69/v59Pr79/r79fn49fv7&#10;+Pr2+Pr38/r49fr29Pv59fb29fv59Pr79/r38vr58/v79Pn37/n59Pn58fr39fj69vv78vv39fr4&#10;9Pj58fr79Pn69fn49Pv79fr78fr68/r69Pr68ff68/v68vr59fz68Pr69fv8+Pr49fv78/r39Pv6&#10;9Pn68/r69Pj38/v79vr39Pf88/369/v79v39+P34+f36+f36+f3++Pz79/z69vr89f3+9vv89/z7&#10;9v36+fv79/799/v89vz99/z9+Pz8/P749/v4+fz6+f37+v36+/34+v/8+/z7+/77+/7+/P/8/P/+&#10;+v/9//36/vz9+/39/P37/P/8/Pv//v/7/f/8/P79+P/+/f789/3/+/78+/399f76+P3++P37+P78&#10;+v79/v///v3+/f36/f/8+f/7/P79///9/v38/P/+/v39/v/+/P/8+/3+/////////v/9/f/8/v/7&#10;/////f/++//+/////v/////8//7//v/9/P///f79///+/v/+/v3+/f79/P79+f36+/35+v79/P7/&#10;/P/+///9/////f/+/P/9///8+v7++Pz9/P7+9//8+f78+v7++//+9//+/v78+/79/P/8+/z++/79&#10;+/78///+///9+v/7/f/8///+/v/+/f///f/////+/////////////v/+/f/9/v/+/f/9/v38/f//&#10;/f79/P/9/P7///38///+///7/f78+/3//f/+/v/+/v77/P77/v/9//79/f/++/////77/v/8/v/9&#10;//79//7//v/+/f/+/v///f/+//7////+/////v/////+///+///9///+///8/f/////9/f//+//+&#10;///+///////7+f/////9+////v///P7//v/9/f78////+v///f/+/v/+/f3//v39///+/v7//f/+&#10;///8/v/9///6///9/f7+/v78/f7//v77/f77/v76+f78/P38/f36+/77+f77/f75+vn8+f/7+/36&#10;/vz8+v36+/37+vr6+/35/Pv8+/z6+v36+vz9/f36/P/7+vz8/P77+vr5/f38//32+/v69vz7+fv7&#10;+vv7+/v8+/z9+/v7+fz5+vz9+Pn8+fz5/P36+f35+/7/+/v9+Pz5/fz6+vz/+fv5+/z7+vn7/P36&#10;9/z6+/v6+fz6/vz5+/76+vr6+fz6+Pz7+f36/Pz8+v36/fz6+vz69vr7+vv7/P329/r79vn19vn4&#10;8/f57e/uv8zXkaeylKSpfIyUcoSScoSYb4WQa32FanqGaXqJa3qDZXJ+aXWAanaGnLXPnrfRoLrU&#10;mrfWp7rRo7/Wq8PUqsPar8jarcHZrsTUrMPbrcPeqsHZq8TcrMbXrsLXrcbVqsPaq8HZqsLYrcjc&#10;s8fbsczcsMXbts7Zscbauc7atM7huc3ius3cvNHevc/duszeu87Zvs7fvtXfxNThxtTfyNrjxd3m&#10;xNPhwdTbxtbhvdTiyNrky9njz9zkzdzl0eHo2uDi3Obp4Ofo2uXm0+Dj0ePk2ODk1+Ln2ejt2uju&#10;2ujn4uno5O3s3+rr4Ovw3ejp4OPm1ubs2OXq1+Pp2Ofs3ebp3ujs3+rp3+vr2Orr3+js2ubn4Onu&#10;2+nt4erp2+fo1ODw1+bs1+Pp1+fpz+Ds2Ofo1ejs2unr0uLv1uLpzuLr0uPsz+Tq1OTp0d7o0uPs&#10;2eTo0+To1uXp1OLt1ebs1t/q0eXs0+Lt0OTq0OHp0OXt1uLq0+Hs0+Pp1ebr1+br0uPt1ubq1uXr&#10;1eTr1efs1Obv0+Ts1+bu1Obu1Ofr2+Po0ufu1unu1OXr0+nu1+js1+rr1ebu1unt1Obv1ufo2Ojr&#10;2evv2efr1unx2uXw4ens3Oft2ejx2uft2efw2evs2urs2ujv2enu2uTt1+ns2uvt3ejt2Onu3+nu&#10;2+rt3Oju2+vx2fHw0+rw3+zq2eXt2eft3ert2unv2Orz2Onu2+nu2uzv2+bx3+7x3Onv2+zu1+zt&#10;2ujw2urw3Orw3unv2u/13Oju2uvw2unx3unv2+ru3+zr2+3z3Ovr3e3y3Ov24u7s3+rz3Onx3enx&#10;4ezs2uzv4Ozw3u/u3evv3ezy4O7x4+3v4ezy4O7v3+3z4O/x4/Dy5O3x5fLv5uzw4e3y5e7w4vDy&#10;4+325PHy4u/y5PH14u/06PDw5/L45vL06PT05/H16fL15vP05vHz5fL15/H46PX34vTz7fPy6fPy&#10;5/P06ff27PT37fTw6fT16/H56vP06vX46vP46vP36/L36vT06/T76vX36vX16PX27Pf26PX36vX3&#10;8PX26/X57/fz7/P07fP17fX57/P57/b36vf38fb49/n38Pn59Pr18fn69/r48/f59vn88/j4+f74&#10;9vr2+Pz58/r49vr69vn1+fr79vr68Pr89fr38/n68vj69/n59fv69Pr68/n69vr69fv59vz/+Pv6&#10;8fj89/v58/n38vn69fv18/z59Pr49fj79vn6+fv59/r69v34+v71+Pz7+v38+vn+9vz7+f379v36&#10;+vr79/729fr59Pn69/v3+Pz8+fz79/339/z79/v59fz79/v79vv79vz69/v79v379Pn99vv99vv5&#10;9Pr39v358/z/+fr5+vz39/389vz69/z69/3z9vv89/37+v39+vz/+f76/P/7+/3++v//+v3++/38&#10;+/78+fv8/P3///75+/38/f36/v7+/f38/P77+f7/+///+vz/+P/+/P369/389Pr7+Pv9+v39+P/8&#10;+P77+v///f7/+vz8/Pz6+v37/P38///7+f//+/79/f75/f////7/+/7+////+//9/P39//////77&#10;/f/+//7//v///f/8/v/+///1///9/////f39+Pz9/P7/9/79/P37/P3++f76/Pn6+P//+f76+/7+&#10;/fz6/v3+///5/v/+/P7+/f78/v77+////v7++v38+Pv/+f/8+v/7+v37/P/5+P7+9////f7////7&#10;/v/////7+v7//f/9+f///f7/////+//////8///+/P/////////9///8/P/+/v7//v/+//77/P7+&#10;/P3+//76/Pv8/f79//7+/v3////9/f/+/P39///8///9/v39/f79/v/////8/////P///P3+/P//&#10;///8///+///9/v/////8///////+///+///8/P/+///////////8///+///6/P79///9///6/v/+&#10;/P/7///8///////////+/////P/////////+//7+/v/+///8/v/+///+///5///////5/f/+/f//&#10;///+///+//7//P3+/f7+/vv7/P78//z+/f/8+fz8+v7+/f37+/z+/v37+/z9+vr4/fz7/f37/P39&#10;+/z++fn79fz8+/z8+/z6/Pv6+Pz++v36/P37+/v5+/z3+fv69/r7+/z7+vv5+/n6/Pv7+/v4/fz6&#10;9/r7/Pv7+v39/P37+Pr8///7/Pz79vn+/fz8+/38/Pr4+Pr8+f75/Pr8/Pz8+f/6/Pz6/Pv5+vv6&#10;/P38+vz4+/37+/36/Pv7+/v5+/3++vz69/75+/z5+/z6+fz79/36+fv6/vv58PX18vX28vb39PPy&#10;t8TIip6wf4+jfoeWdoGRb4GNanyQbX+QbH+QZnqEaHV/ZnB/ZW18XG96anF8nbTTnLjSmbvUnrbW&#10;n8HVpsDWqsbVq8LXrL7cq8TZq8bfrMTcs8bWqcTesMXVrcner8Lbrcbaqb/WrcLXpb3XpsDbpsLa&#10;rcTbrMXVr8jaq8nZtcfatczas8rdsszdtMrfs87ctM7bs8vdvMvbr8rhuc7euM3ct8vgstLiu87e&#10;tc7dtsvfsdHlt8/gt9DfvtThwNThwdThytTfydrkytrhwdTlvtHhvtjmxdfhyN7kz93kzN3l2ebp&#10;1eDr2uXr2+Ts2efo1ufp0+Hnz93ny+Dk1OLn0eDl1OPp1OTs1uTs1efs2+Xn1ejr2+jp3+vs2uns&#10;3ufs3+rs3enu2unt3ejs4evs5urs4e/v6e7y5u3u5/Dv6evt4+vu4+ru3uvv2+ru3enp3Ojs2uzs&#10;3Obs3Ojx3uvt2ert3ers3ebt3Oju2+vn2ujr4Obq2ebv2OLp0uXq0+fw1OTs1+Xr1+ns1Onl1eTs&#10;2eLp1ePs1Oru0ufv1ubr1efu1+fq1+fq1uXr2Oru2Onu2OXt2Ons1+fs2ebw1+fv2uns1+Xs2efs&#10;2ufs1+bs2Oft1uju2ens2Orn1uju1unv2Ofs1unr2Onu1+jv2eju3ebt2urw2evu2+jw2+rs3ers&#10;3+3v2uvu2ujw2uru2ers2+fs3ubt2uzv2evv2+ju2Ofz2u3w2Oj02ert3Orw2+vx3Orv2urt2Ozv&#10;3Ovv4Oru2urs3Orq2+zu2Onv1+rv1+jw2uvv3Ovu2erv2enx2+vv3enz2ury2+nv3uzv2Ozy3Ovw&#10;3O7w1+rw3e3v4Orx2+zu3uzt3Onz3Ozw4u/y5O3w4u7u3u305e7x4+704u/x4u/y5+7w5PLy5O/w&#10;4+/z5fHt5PHz5vH44/L05vHx5vLy5u/24/Hz4/P05/Hz5/Tz5/T15fT15vH16PL36PPy5e/26vP0&#10;6/P46PP05/Xz5/P26vL05fP36fT36fX16vP26fL25PT16fT27fX27fb37vT47/f07fT47fXz6fT2&#10;7vX37PX08Pj48vfz7ff39Pj58Pn48fb48vn58/n28/n29vj48Pf68/j68/n39vj28/r7+fj89vn5&#10;9Pf49fv78/r59vv5+v349Pv69/v69fv48/r69/j79Pz79/z69vr58/z69vn39P369/v39vr69P/5&#10;8fr49vj39/j69fz69Pn59vz+9Pz49fb79Pr88vv79fv69/z59fn69/369/359vz7+P39+Pz8+fz6&#10;9/37+Pz7+P769/n6+Pr9+Pv88/r59vz5+P339vz89vr69fn69vj59fn79f789fz68/z79fv99/z5&#10;9vv49fv89vr6+Pj79vv69fv89fv6+vv79/379/z5+P349Pz/+/z6/Pz9/f39/f79/f79//76+/36&#10;+f7+/f36/vz+/f35+f79+f//+P//+v37+v7/+v39+vz9+P79+f36+f36/P39+Pz69vr99/379vz8&#10;+P389/74+f39+P78+vz89vz6+v78+P7+//79///9/P/8/P38/////P/9/v/////////////+/f/9&#10;///+/f//+f7+/P/9/P3/+/79/P79/v779/39+f38/fz9+/7/9/z7/v/8+v79+/z8+/39/P3+/v/8&#10;+v/+/P37+P7+/P79+/79+v37/P/9+v78+/39+v389/3+/f389/399vv/+v399vz9/P78//78//7/&#10;//77/f/9/P/+/v79/f/+/f/8/f/+/v/9//7+/////v/9///+///////8/f7////+/P/+/v79+f78&#10;+/79///+/f78/vv////6/v///P7+//78/v/+//r8/v/+/v37///9///+//7///3+///8/v/9///+&#10;///+///+///8///+//7+///+///////+///+///8///////////9/v/////9//79/f/+///+//7/&#10;///////9///9//78///////+/v//+/3//f/9///9///9///+/v/9/v/+///9///9/f/+/P36/f/8&#10;///7///8/v76/P7////6/P78//3+/P37/P39/P36/P38/f77+fz9/Pz6+fz3+vv9/P36/P38+fz6&#10;+/z5+f//+vz5+/z7+vv5+Pv9+/v6+vz6+vv6/Pr4+/v4+/z5/P35+fz5+/v3+vj3+fv7+/74+Pr7&#10;9/z5+vz6+//6+/n5+/z6+Pv6+vz5+v37+vz6+vv7/P38/vv8//79+v36/P75+/r6/P36/P34+/37&#10;/Pz5+f38/vz5+vz5+/z6+/r7+fz6+vn4+v37+fr4+fz5/Pn39ff23+flvMvMw9DQztrZ2N/hvcrO&#10;ssK/gpCeb3+OdH+IaHyIa3yLaHSDaXmHbHKBZHF9ZG9+Y3CAYml2YGx3nrPMn7rSorzXn7vWn7zW&#10;or7UrL/Wp8DYqr/PqcPbq8TWq8DWqsPYpMTaqL/Sq8Xgsb/Xp8LVqcHcpcHcqb/TpsHYo7/cqcLX&#10;q8HOq8bZrcjUscnarsreqsbbrcPbr8fYtsfXrMrbscXhr8fdsMnWsszbsMLdsszes8zftszXtdDc&#10;tcvZqsfbs8/escjdt83etcvZr87guM3ftc7hucvcr8zfs8/lss/guM3js87YuNLfu9Xhus/jvtHf&#10;wNjiydzhx9zhxNbky9zoudbkudTkwdjpwtflwNfixtXkwtzlxtvdyNjjx97jy+Dn1uXo0uLszuLs&#10;zd7pyt3jyNvrydvjz97o1ePn4Ont5O3s4unu2uru3ufs2Orw4+vr5/Hu6O/v5eru4u7y5fLt4uvt&#10;4+vv4e/u2+vw5Ozt4u/x5+zs5/D06PDw6e/z5+7v3Ono4u/s4evv2erw3Onq3Oft0+bs3Onp2+np&#10;2ufq2Ofs1eju1+Ts2efr2eXt2Ofr2ujn1Obs1ebw2OTp4Onn1+bw2+zp0+fu3Orr1ejv2ujr3Onp&#10;2Orx1uju2enu2uns2Onr2+ru2unu2ujr2ero2ejs3+no2Obq1ujr4O3w2Orv2ujq2+jw3Ovu3urs&#10;2+vw4Ovs2Onu3+zw3O7y2Ovv2Ojw2vDw0+nx2erw1+vs2uvu2+nw3erv3Ors2+vv2ent1+jv2Orw&#10;4ezs4Onv1uv13Ovx1ebz3urw3fDy2ezv1+rx1+rv2+zu2Onw3urw2+rw2urx2+zw3+rz3uzx4unv&#10;3ezu4Ozz3ezy4+/z3+zy3+zv3evu4e3y4e7y3+vu4e3x5+/v4e7x5Ozw4+3w3/Hw4e3z4e/44/Dx&#10;3+/y5fDz5fT14/L05PLx5/Lz5vL34u/w5/L45fH27fHy5vH25PDz4vHz7fL05/P44/D26PPz6PX0&#10;5vP57fT16PP45fX46vP35PL06vP06vT15/T16vX46vT26vTy7PPz6vX87fb07PP17fX18fb07PT4&#10;7fX17fb27/f48Pr27vT38fj38/j27vj18/n48Pf57/n49Pj58fr08vX28Pj69vn47vr79Pf78/v9&#10;9vv58/r79vv39Pn28vr39vr79vr69/v59fr29Pv69fr79fr69/349/r69vn4+Pv39fz6+fv5+fr3&#10;8vz59fn89vr69vz78vr98fv7+Pz28/n5+Pv29/v99/379/v69/36+vz69v37+v38+f779/r6+vz+&#10;+vz8+fz4+vz7+v/++/37+f369/v6+f78+P3++f77+P368/v5+Pv78fz++/379fn79/r79Pr79Pv7&#10;9/v/8/r79v/6+fz79fv7+vz69v38+v77+/389vz8/Pr7+Pz6+f789/z6/v38/P/8/P77+v/8+f79&#10;/P75+vr8//39+P/7/P79+Pz+/f789v7++Pz8+f349/z99/73/Pz79f39+f33+f369/389/z5+f37&#10;/vz5+P349vz//Pz7+v78+fv9+fz6+/389v/++vz7/P/9/P7+/v3+/f/+//39+//+/////f/+////&#10;+f7/+fz+/f/9///9+//+/fz6/P3/+fz7/v///f///P///f79+/7//P/6/P/+//79/P/8/P7+/P79&#10;/f79/P/++f78+P79+fr/+v/6+/7+/P///P/7+//8+v79+v38+P37+fz8/f76+v37+////P39//77&#10;///////+//7+/P/////+///++v/+/P3//f/+/P/9/f39///////+///+/P/9/P7//f/+////+/7+&#10;//77/v/9/Pz//P7++f/////+/P/++v/+///8/f77///7/P///P7////+/f/9/v/+/P/////+///+&#10;//////75/////v////3+//7+///6///9///+/////P///v///f/9/f7//P39///////8///+///+&#10;///+/v/9//7+/f7////4/P///f7//f/+/f///v/9/P/7///9/v7//v/9//78///++f7//v39//3/&#10;///7/f78/f///f36/P7+/v77/v77+vz7/Pv6/P78/Pv7/P37+/z5/fz9+/z7+vv7+Pv69/z5/Pz8&#10;9/r6+/36+vz5+Pv4+Pr6+/z6+/v5/fv7+/z5+vz6+vz5+/r79/z++f35/Pr5+Pj6+Pn7+vz5//r6&#10;+fz5+P36+/v6+vn8+f37/P76+/v6+/v5/P75+/v7/f36/fz8/fz5/P38/f33/fz6/f389/35/Pz6&#10;+/z7/vr5+v35/Pn4+vv7/Pz5/P34/Pz3/Pr4/Pv4+fv85unpt7/Ik6KthZShjaKol6Wsg5SkgJCZ&#10;bX+NanaJa3qFYXKHZXaAZnSAZXSAYm93Wm56XG11ZHB5XGd5XWhzo7XRoLXUnL3Xnr3Wn7bSorvW&#10;pbrYpL3WpbjWqsLYpMHZpsDZqMDVpb3WqL3TpcDVp73YqMDZr8XYqMHWosPXqMPXqsDWqMLZp8bU&#10;qMLarcfXqMbdrMPXrcbdrcjWscbYssnUrsrYs8jgrMjarcrarcfXrsfbuMvdssjercrbtMjYsc7c&#10;ssfascrXscndrcvbr83fr8jets/assrZscfesc3gscvcsMvfsMzess3htMzcsc7fucrfs9DfuM3g&#10;utLevNLgts/hutHeudLhtdXiutHivtPiuNPivdTft9DfvdXku9XivtPju9bhw9niw9bjvdjiwNnj&#10;v9PludbjvNngwdrlvtLhyNzmzeDt0eLozeLp0uDn0uLs1ePs1ers3Ojt2uju3+nu2ufs3efq2ebp&#10;1+ju0+Pq1OTq1uXs3ejt4e3r6fDv7PPt6fHz6PTy6vLy7vPy6O/x4u7s4uvu6u7w4e3u3Onv4+rt&#10;3+np3unv3erp3ebv2Ovu1+Xt2Ofq2uXs2Orr2ujs2ujp2uns2+nx3Ojt2enu2+jw2+jr3evu1+ny&#10;3Orq3+nv2unt3ert2+vv2er02+nw3Ovu1+bs1uzt2+ju3erq3urs2+vw2+rv3ent3Ort2unu2evt&#10;2+jt2ujv2enx2+nv3Oru2+ft1+zu2+rv3+nu2+jt2Ony2+jw3urw2urx3Onr2ezx2Onv2ent3uzt&#10;2+vx3Ozw2+vw1+zt2uvx2enw3uvv1Ony3evw3evw3Ovw2+rw3uvx4Ovz3urw3+zz3ezv4Ozu3evv&#10;3uz03evw3u/x4+/w3O303+vw3urx4ezy3+zx3u3y5Ozw3O/w4+714e7w5O304uzy4u/u4/D05fDz&#10;4+7x3e7y5fLw6vHy5/Pz6PH05fHy5vH04PH04vDw5fHz5vHz5e3y5vP05/Dy5/Lx5vL06fH25u/x&#10;5fT25/H46vT26PL17fT26/L36fb36fL56fb06/b37fX26PX27PX07Pb37/b47/X47/b47fT07vP4&#10;8Pn38/j77/b58fr58fj68Pn38/f6+Pn58/j48/z79Pj29Pf69fn59Pn18/n59/r69Pr48Pj68vr3&#10;9fr59Pn69fr39Pr78/n19vn59vj59/r69ff2+Pr59Pv59/v69f369fv99fv8+Pz49/38/Pv6+/36&#10;9/z5/P779/z69/v89/368/v59fn69Pz6+Pr5+P73+Pz7+fr8+fz78/z9+f38+fz89/z8+v36/P37&#10;+P77/P38/f//+/77+fz8/P78/P/++/78+vz8//37/fz8+f36/P769f38+/v3+fz79/3+9vz99fr8&#10;9vz39/n69fr89/r8+Pz7+/75+fz5+v3++v/7+fv3+f399/z9+f389/39/P77/P/7+/37+/77+/76&#10;+fr7/P76+f76/v389/7++v39+v34+v39+/38+v75//77/P/9+v76/P78/P3+/P79+f/7+/3++P/6&#10;+/3++/38+f79+v34+/z7/f/8+/37//34+v79/P7//f/9+P7/+/38+P79/f77/P/////8/P79/P/8&#10;9/3+//78+f78/f78/v/7/P/9+f7//f/8+v39/f/8+P//+/7++v/8/f3+/P/9+/7//P79/v/8/v7+&#10;/f78+/78+/7+/v/9/P7++/7/+v7//v/7/P79/P///P/8+v///P79+P39+f78/v/9+//9/v/+/f7+&#10;/v/9///+///8/f/9/v3///7/+v79/P37+/38/P78/f79/v/7///+/f///f/++//+/Pz9/P7++/79&#10;/v7+/P7+/P77+v/9/P/+/P79/f79+/7//f7+///8/v/9+////f/++//8///9/f79/v/9///+/v/8&#10;///////7///////+/////////////P/+//78/v///v/8///+/P/9///+///9/////f/8/v7////+&#10;/f/9//7//v/+/P7////9///9///+/v/7///+/f79/f38///7//7+//39///+///6///+/P78//38&#10;/v/7/f38/v///f79/P38+/3++Pz7+/36+vz6+v37/f36+vv9/P37+/37+/v+/P/+/Pz6+vz7/vv+&#10;+/z7+v78+vz59/v6+vv7+f78+vv7+/32+vv6/v379/v4+fv5+Pn5+fr3+vz5/fr69fv7+fz3+Pn7&#10;+f37/Pr6+/37+/v5/Pz8+/z8+vz7+vz6/Pr4+Pr5/Pr8+vz6+fz++fz4+f76+/v9+fz5+/z79/v6&#10;+/z3+v35+fz5+/v7+vz6/vz5+fr7+vr6+Pv48fLvu8bLjaGziZumg5inf5KYd4WQc4WUc4GObn6N&#10;anmGanmFY3WLYXKBY3B+XGp6X2V6XWt0Y2h1XmZ2X2Z0YWp0n7TTnrHSnbjSnb3Up8DZnrzRoLnU&#10;oL/Zor/Tpr/SocPYo7zVpb/Wo7zUoL3Zpr/Unb/ZpsHWp8DUob7VpcHfqMPXqMHZpcHZqMPcrsfV&#10;qMnaqcHYrMTSq8feq8fbr8jbs8PXs8fbscPWrcjdtMjZrsjbsMfar8vesMzer8jTrcfer8nZrcrc&#10;ssnZrsjdrcfcr8fWsMvfsMvesMfdrMfdrsvcss7gt9Dhscnftc3ftMrYs83gs8/ftM3evdLer8je&#10;tM7ftMvesM7etc/jtdLouNPgvM/ftNDgvNLavdHft9Pft9PguNfnvtTkvdThutPkv9XhwdPivNLk&#10;udTfudPeutjlutTkt9PhvdfmxNTiw9jkw9blvtjpyt/owdnkxd3oyeDkydzozdzlyNvowd/jwNnm&#10;xNzkw9zkzNzoz+Dlz+Xu2+vo4u7s4+zv6vDs5+7t6e/u6vLx7e7w6O7y6/Lu6fDu5/Dx6e/25fHw&#10;6O7v6u/15u/16PLy3+3v4ezq4uvv5ezp4+3v5e7q4+7w5+7w5vHu4+/y4ezt4+7z5Orx4ezv4Ovw&#10;2ejw2u7w4uzs2Onw2efv3Ont3Ozr2+bq1ubt2+ru2Ofw2uTu2uzv1+vx3Oj12enr1urv2eju3Onu&#10;2enu3ujv2uru2+zv3uvu2urs3uru1+nt2+zs3Ojv2+ju1+3v2unw1+ju3O3y2Ojv2+rv3eft3evu&#10;2evw2u7w3ujx2+rw4erz3erv2uvy3u7z3eny2+7w4O3v3u7x3evx3uzt3+v13+zz4Ofs3Ozy4uvz&#10;4e3y4vDs4O3y4+zw2+z14PDv4e3x3e/x4e3z3unr3+rx3+3x4u3w4u/x4u3v4e3y4/Dy3e/55fDx&#10;4u7x5PDz6PDt5PL35O/45vPy4vL35vD04/b25fH47vL16fL16fXy6PDx5/Xy5fL06/Ly6vP37PP1&#10;6fP16/Tz6vTz7PX97fTx7PX57PX47vT38vf67vr27/b58Pb38Pn57/T59vj38vj68Pn58/b29Pr4&#10;8/f48fj59vb29Pn59Pr09Pr59Pn39fr49/j09fr49f3y8/j99Pn59vr49vr29vr39vn39vn69/z5&#10;+Pn68vf69/r6+Pfx8/r69vr59/r49/z89/r5+P33+v34+Pz69vr59/n7+f789fz8+f36+vv6+fv6&#10;+v36+P799f72/f379fz89vr7+fz79vr8+f/0+vz99vz5+Pz99/38+P3++f36+/35+v79+f36+v34&#10;/f37+f/9/f78+/79+/38/P76/P/8/Pz8+/77/P76/f77+v/++Pz7+/76+Pz+/v37+fz68/v79/z8&#10;8/z69/r89v/89vz8+P36+Pz89fr39/79+v77/P37/Pr/+vv8+/369//9+/38/P75/v7/+v39+/z5&#10;9/z7+vz7+v77+/3//f359v36/fv/+f35/P379/3++/77/P38+/3++P7/+Pz//f79+f76/v/7+f3/&#10;+/77/f79/fz6/f/7/f//+//7/P7/+v3++v78+f36+fz+/fz9//z/+/36/P/9+/7//f39+/39////&#10;/f37+f3/+/z5/f//+f39/P78+v389v38+vv8+fz9+fv7+v/7+f789fz99vv++P78+v3/9/3++v79&#10;+//8+/7+/P79/P/+//z+/P/9/vz6/P79/f/7/P/8//3+/f/////7/v/+//39/f7+/f/+/v/8+//9&#10;/v/+//////78+/7/+//9/P/8///7+P7/+/79+f/+/v/9/v/++/z8/P/////++////Pz69/35+///&#10;/vz9//37+f79/f37//7/+//+/P3+/f/+///9/v/+//////z6/P37/f/+/f/+/v7+//////78+P//&#10;///+//7+/v/9/P/9/P/9//z7/v7++P7///79///+/P/9///9/v78/f7+/v/+//75/v79/v38///+&#10;+/3+///+/f34/P///f/9///+/f///f////z//f79/P7//P39+P38+/79/f7//P36+v77/fz6//v9&#10;///9+/3+/Pv7+vv6+f3+/f7//fv6+//7+/3+/v32//z6///7+/v6/f37/f/7+vz4+/v7/fv8+/v5&#10;+vn6+Pr5+/n8+f37/ff39/r6+P39/Pv6+/33+/35/fn3+fr6+vr5+vr6+vn6+Pv8+vv89/v6+vv7&#10;+fz6/fv2+Pz4+Pz3+vn69v76+/76+/r7+/r7+fr3+fn6/f72+fr8+vr3+fz5/fv7/fv7/P35+Pv7&#10;+/z1+fv8/Pv5/f34+f31/Pv7+vv69vXzxsTZp7C8tL2/jZmseJGkfY2TdYKHcYGKcH2GZniHZnOD&#10;ZHaCYHOAYW95YW59Ymx6WGl0XGl4YWl4WGl1WWh0XW10m7bQoLvTor/QoL7SosDSmrzaor3YprzX&#10;nr3bob3Wor/XpbzXoL3Xpr3Vpr7VobzVqMDXpL7XpcLUo8DXob/Xor7YpsDXqsHYqMXZqcTXqsTZ&#10;q8PVrMPXqsbZrMbYrsfescXgsMnWscnXsMjYqcfcqcbZtcnbq8jarMbas8rarcfXrcfcq8jZqsnc&#10;rsbYrcfbscbarcfbrczesMrfr8rdrsnbssfbrsvisczXt8zdtMvess7er8zetc3dtczeuNLetc3i&#10;ss3dtc/fscrdssrftc3hts/hs8/fuNHjt83futHiu9Tivc/futPmuNLguNTjts7hutLhvNTgtdTh&#10;vtPfudPfvNXjudTmvdTmvdHjwNHlv9bkwdfmvtfjwNbjutThvdTivtXnvdnjw9fnv9XhwdXjvdbl&#10;wNfjvdblyNvnx9vnyd7mzODo0uPo1Obp1uXq2unt2+fo2+jv2+ns4uvs5u7z5uzu5e3v4+/v6Ozu&#10;6PDv6+/w5/Tu6O/u5vLs6e7y6vPt7PDw6PDv6/D06vHy6/Py7PDs6vD16e7y6PH05Ovt5u/x4Ovt&#10;4+3t3+zx3e3r3+vw2+ru2ezw3ejs4Ort3uvu2Ovy2+rt3Oz13O3s2ezv2evv1ury2Ojy2Ovr1+fu&#10;2unv1+vv2ebu2ens2Oft2ejw2enr2+nt3Ozu3Ojt4urr2uvv3+rz2urx3uvt3Onv4err3Ozv3e/v&#10;2urv2Ozt3uzw3Oru3ezu4Ozs3uvv2+zv2+zx2ezt4Ozx4Ozv3Ojw3uvt3+zx4u7x3+3u3unz3e7z&#10;2Orz4e7u4+/x4+zx4vH34e/y4u3t4fDy4+/04e/z4u/14+/y5ezz4/Pz5vHv4/Hx4/H15fDz5PL2&#10;5vDz6vL06PPv6fL15/T16PPx6PP15vD05fP26fLv6vXy7fXz5vT26fXz6vH06fP36vP26vT27PX3&#10;7/X37vb16/f77/b48vX38vf59Pn28Pj68vj48Pn58/f38fr49Pfz9PX28ff48fv49/n09vn49vz5&#10;8vn58vv59/j49fn89Pn49/r49P359fr49vv49Pj5+fv4+Pr59vz79/z6+fz5+vn69/399vv4+f35&#10;/fz6+Pz69vn59fr5+P34+vz6+vv6+v34/Pv5+fz69/n49vz8+vz49Pv8+Pz6+Pv5+v759Pv7+fr4&#10;9/z49vv69vz7+vz19/z69/z9+P77/P79+v37+/37+vz6/Pz5/v78/Pz9+v79+v/5/P3//f35+/v7&#10;+/3//P39+f77+/77+f38+/37//3+/P79/f77/P7++v75+/3++vz6/P37/fv5+f36+/r4+v789vv9&#10;9vv8+v38+fv69Pz9+Pv79vz6+P/+8/37+vz89f78+Pz8+P37+f399/389/379/v6+P/7+Pz6+fz8&#10;+Pz7+f37+/v++P37/f779/z5+v/++/7++v37+/39/v39+/37+vz8+v79+v7/+vz8+/7//Pz8////&#10;+/79+/76+/z8+fz69/z7+vz8+f799fv/+/77/P/7+/38+Pz7/f75+/7/+/39/v37+v78/P7+/P79&#10;+v/6/P7//P79+/76+/7++vz7+/79+vz6+vz8+/36+/n6+P379P799/39+Pn89vz69fz++Pz9+f78&#10;9/3/+P37+v77/P/7+/77+fz+/f/8+////f/8/P/8/f78/P///f/9/////f/9///+///8/f/8+/7/&#10;+/3//Pz9+v/8/f7//P/9/v///P/8/v3+//z7/v///f///P7+//z////9/f/9/f38+v78/P/8+vr+&#10;/Pz6+v3+/f/9+/79/f/9//79/v/+/fz9/P/8/v79/v/+/f/9/f/7/v/8/f/8/v/9///+//7+/v/9&#10;+v3+/v7+/v/////9/fz/+/79/f7+/f/8//78/f/9/fr9+/78/v/9/v79/f/+/v/9/f///f/+//3/&#10;/f76/f79/v78//77/P/8///9/v/8/f/7/f3//fz6/P3///z+/v/8+/37/fz8/v36/P3/+/37/fz9&#10;/P35+/36/Pz6+vz79P38+/38+/z5/f36+fz/+/35+/v6+/z7/fz6/Pz3+Pz++vz5+/z7/Pv6+//4&#10;+/z7+vz6+fv69/35+vv4/fz6+/z79/36+Pz7/fz6+Pz5/Pr5/Pz6+vv3+vr5+Pz6/Pr3+/38+Pr7&#10;/Pz2+Pn4+/z2+v35/Pr6/Pz5+vz8/Pv49/n7+fv4+Pz6+Pv6/fz2+/n4/Pn39/z6/Pz9+/v5+Pn6&#10;+fz4/Pz59/n6+Pv39/r29/n78fXx4efn5OzpzczPgZCabYSXcoORa32MbnuHZXSGaHaBanmAX3F/&#10;aXR9YW99Xm54XGt3W2N2WWJtVGJ5VWZzWmVzXWV0mbbQoLrSo7nSn73WprnUor3Wn77Xp7vRp8DS&#10;qsLTobzao73XnrrRqL3RpbzQorrZpL3WqcDRor/ZqL/Uor/co8DXp8DYqLzWqMHYpL/XrcLQqcLU&#10;psDcp8bXp8XZrcjdqcXcrcnbrcnXrsbdrcbXrcTYtMrdscbXsMzXq8rcqsjZrsbbrsjfs8vdqcvX&#10;qcfbq8nbqcbbqcfbqsjeqsbar8nbtsvhr8vetMvescvbsc7fq8zcus7ktM3euNLbuM/crcvftNDk&#10;ssvhsNDhs87esc7csM7hss3ks87gt8/it9Phtc/etdXdttLhs8/gtM3jtNDguNPduNDfttPguNDh&#10;tNDhvc/kt9TludXovtPjvNPfvNfhvdfptdXkvNThu9XjvdPkvdbkv9fewNfiyNfivdfhw93lvtnh&#10;w9fjw9Tmw9jlw9znxd3jxd/pw9vix9/pzd3mzt7pyN/oytjmyN7mzuPq2ePm0+Po0eXj1eLq2OTr&#10;3uXr3ers3+nu4+js2+vt3+jr4u/x5+/w6PDu6O716fLx6u/x6vLu6vDy6fDw7PPw7PLz6PH26vP1&#10;5+/w6PH16fXy7PPy6vHz6fLy5vD16PDx5fHz4Ozu3Onw3uvz3uzv2evt2+fw1+nw1+3r2Ory1ejt&#10;3Ony2ent3Oft2Orr2ejr2+fw2+3u2+zu3erv3+jw3evw4Ozx3erv2Ozq3uju3Oz23+zv1+ru2un0&#10;4O3t4uzs3ezw3u3y2+vw3e7x3+vv3Ozw4e/24u7w5e7x4O7y5u/w5u/x5/Lv5fD37e3y6fP35fHw&#10;7PLy8fX47/b07PP47fb36/X16vLz6fT26fXy6vTx6/L16PP07/L06PT06PD16PP46vPx5/H36PL2&#10;5/L05vLz6O716PLz8PT36/Tz7vH17fT37fny6/X47Pfy7vX27vL17vT27/b38PT38/jx8vb18vj4&#10;7/f48Pf17vX49Pj68Pf47vj58fb28vf48vf37/f18/j38Pn78fj38Pj38/b57/n39fn39vv09vr4&#10;9vn39Pz79/z3/Pv8+fv0+Pr5+fr7+vr7+/v39vv89/z1+vz69vj89/v5+//1+/z49vz8+/v6+f77&#10;9/v/+vv69Pz79fr6+Pr6+Pr89/v7+Pr7+vz69fz8+f37+P35+Pv69/759fr6+/v29Pr79v76+Pz9&#10;9f37+v35//z8+/37+fz1+fv6+vn9+f39+/78+fz49Pn/+fv69vz89/z7+vv6+v37+vr6+vv7/v3/&#10;+P/8+fz7+/78+/35/P37/P3//P39+f76+/36/P77/P39+/r8+//+/f39+f79+v/9/Pz79vz7+fz7&#10;+f/++vz99/v79/v99/z59/v58/z89/3++Pn69vv79/z9+vz+9vz89vz8+fr8+v379/n69/z5+v37&#10;+P369/z8/P/79f3/+v379/3/+v38+Pn6+f379/36/Pz79vz6+v79+/79+fv/+/7+/P79+v37+f37&#10;+P/7+f38+v769vz5+fv6+v37+v79+v39+f37+P39/f/9+f79+/77+fz6/fz9+v79/f39+/37+v78&#10;+Pz89/76+Pz8+f3++/37/f78/v/9+/z//f76+//6/P7+///8+f/99//6+P/9+//9/f77+P3/+f79&#10;+f77/P7++f/7/v77/P7/+/7//v/9/f/7/P7+///7+/z5/v/++P3//f/////8+//++//6/P/////9&#10;/v37//78/f36+/z++v7//v/6//79/P/7/v/////9/P///P//+/78/Pv//f77+///+/78//7++v78&#10;///8/Pr8/P37/f7+/v/1/f76+////f7+/////v/9/v/7/P///f77///8//7+/v/9/////f79/f/9&#10;/v7///39/v79//7+/P77//77/f///f/+/v75/f///P38/P7///3+/v/9/f/++//+////+/77/v3+&#10;//3+/f7+/fz5+/7+/P/9+/79/P38/P39+/7//f77+/37/P77+/77/Pv6+v/5+/r7+P78/vz99/z6&#10;+vz5+fn6+vz5+/35+fv69/v6/Pz8+/73+fv6/fr0+/v6+vz6/Pv6+fz5+vr89/38/Pz4+/r5+fr7&#10;/P3++vr5/Pr6/Pz4+fz7+vn69vr5+vv39/v6+v36+vr4+fv6+/n5+fv7+fn6/P36+vv5+fn4+fz4&#10;+fn8+v329vn69/v79vj7/Pr0+fr4+vz6+fn6/Pr5+vz4+vv7+vz3+/j29/r49/j6+fr49fn2+Pn4&#10;+vr69/v4+vn6+Pn3/Pn29vj15unp197boJ2neoeSb4aSb3yFbH2DZneEYnWFZnOFaHR/YW5+Xmx9&#10;X2x5X2l4WmVvWGdyWWRtV15vV2RyW2h1YGNyorrPobjVob/VqL7Sn77XoL3WpL3Yo8HUpMDWpcDW&#10;obnWo7rTp73Wo7zVp7zTn7zVpLzPpb/ZpL3UpMPUqL/Zo77XpMDaob3aob7Vp8HWpsHbqMHYq8fZ&#10;qcPYp8XVqcPZqcLXq8LUpsPYqsLcsMnZr8XfssrcscnYs8vesMbbsMvYq8bYq8nSssXaqsnfrcff&#10;qcbYqsjcrMfbrMrcrMbgsMzeqsncsc7bsczfrcjdrsndrsvfrsvaq8vdscrbrcndq8jcsc3drc3i&#10;sc3fs8/fs83fstDfr9DgssrfsM7hr83fr87frc3is87gu9Pdts7css3fsdDhtdDhtdDetdDgtdDf&#10;t9HjutPfutXjuNTgu9TkutPhvtfhvdbiudXkvtjkvtbkvdXjv9jiw9XixNfgxtvjw9vgx9vjw9ri&#10;xNnjwdTfwNflw9/jv9nlwdbjxNrlx93nydvlzN/kyd3lydnpytroxdnnxtnoxdrnx9zk0uHmzOLo&#10;zOHnzt3qyeLlzt7mzOLr0t/l1ujl1ubr2ent2+vw3+3s3efu2+jn3Ofs3ert4O3x5u3w5/Hw5vDv&#10;6PDw6O7y6PHy7vPw6vPz8PXy8Pb07fH37PXy6fHx6vLw6vP14e3w3uzx3+rx2+zt3Oru2+vu2Ort&#10;3uzt2ejv1+Xs2+zv1+bt3+rt3erv3evx3uzt4O3u3+zr3u3w3+ny2uru3+7v4e3w4ezu4e3v4u3u&#10;4e7x5fD06fHy7/P06/P38fPx7vPz7Pfz8fX07fbz7vTz7/T48PX08Pf08fb47/X48Pb17ff38vb0&#10;8/b68/j08fn58vT37/j17/X28PT48PTz7PL07vT16/f46/T26/P07PT36PP28PT17PP07PT26/Pz&#10;6PH07Pb17vT15/X47vX37vf18PX26fT48vb28/f68vj18PT28fb28Pb57vX38ff28vb38Pb28vb0&#10;8fj48fj06/X58fb37vbz8fb18vf07/f58Pf38vf38/n38vn68/z29fr48/n19fr59fv39/r39Pn5&#10;9fn49fv39/359fr59vn5+P319fr89/n68vr3+fr59fv9+Pz4+f35+vv5+Pz79vz6+Pv5+f33/fz7&#10;+f73+fv49f7++/z7+Pv5+Pz6+vr4+Pv59fv6+Pz6+fz3+Pz69/v6+fz6+fz99vr59/v/+fz5+//9&#10;+f389fz8+vz8+P77+/v6+fv29vv69Pz48/j79Pr59/v49/v69vv58vj59fv59fr59vr68/r6+Pn3&#10;9Pz39vn4+P33+fz8/f359/79/fv7+v39+f/4/P/7//36/f77/vz//P39+v36+v77+v36/f38+fv+&#10;9vz79/v8+vz69vz89/v8+P729/z9+fz6+Pz6+Pz8+Pz79v37+P35+P37+fz9/fz6+v36+f7++Pz7&#10;9/z79/v7+v36+P37+v37+v799v77+v77+f37+P37+/z7+f77+/3/+f3++v35+/3/+Pz6+f7/+/v7&#10;+/z8+/n+9v38/f75+v38/f/7/P3/+f/9+/36//78+/799vr89v38+P77+v38+v7+/Pz7+/7++f36&#10;/v3/+v37/Pz7+f39/f37+/79/f///f/8/f77/f78+//9/f7+/P////7++v79//78/P/9/f/9/f7+&#10;/P7/+fz+/P79+/76/f79/v/+/P///f75///9+v7//f/8//76/P7+///+/P79/f///v/9+/77/f/8&#10;/f78/P39/Pz6/P36+v3//f/8+//9+//8//39/////f/7/f77/v35/P77/f38/f7+/v79/Pv++f/9&#10;/f38/P7//f/9+v/+///+/v77/v7//v7//v/8+//6/f77/v/9/P77/v79/f78///6///+/v/8/v77&#10;//7//P78/v/7/v/+/f/7+//9//3++/79/f/9/v78+v/9/v77+//////+/v3++v78/f77+/38/Pz7&#10;/P38/P78+v37/Pz9+/38/P37+/z8/fz4+/38/Pz6+f38+fv/9/r7+/35+v38+vz49v34+vv7+vz7&#10;+Pz3+/v99/n8+fz9/vv4+fv6+/33+/z6+vv6/Pz7+fv6/Pv4/Pv6/fz39/v5+vz5+fn49/r6+Pr7&#10;9/v59Pv7+vv3/P349vv8+/n2+fv5+/n3+Pv5+Pr7/Pv5+f35+Pr69/74+fv59/35+Pn4+Pn5+Pr4&#10;9vr8+vn6/Pr59vv6/fz6+vv49vn9+vv4+vr4+fr59/j5+fv6+Pv5+fr6+Pz59vr6+fr7+Pr5/vz7&#10;9/r29fr59vn47vby19zfssXDmqewiJelfYeSc4GGbHmDanyEZHaBaHB9YXF9WG17W2p+Xmx6WWh1&#10;W2t0VmhzWWFwV2FwUV9wVmFwVGVwWF1sqLrVn77YqMDXqcLTosDYq7zUqb7QmbzZpbrQqb/XpcPV&#10;p77ZpsLYp7zUqLzWoLnUo73Wor7WncDTorzUoMDXpL7UlcDZpr3To7jKosHVp8HapMHaq8LTo8LW&#10;qcDXpsDVqsLZpsDUpr7RqMTYqcnapsLbusjRsMfgtcbZsszbr8vdr8var8jar8bbqMffssnbq8vW&#10;rsfcq8vfsMzes8far87fsczgs8/eudLessvet83gs83dq9Dlr8vhs8zgt8zcscviss7hq8fctM7f&#10;uNPbtM7isM7etc3ess/hts7gsc7ctdDetMjgs83euM/gtc3gtdLiuM3it9Hhts7frc3htszgt9Hh&#10;utPivNLju9Xfu9HjutfivtbfwdbjwNfkwd7jydvjwNnpvNrjwNXgwdbewdflwtfmw9vkutjlxNnd&#10;xdvgxtvjwtvjw9njwdrfxtjkxuDkyN7mx9nkzt3nzeHnydzmyNrpyt3jx9vnx9vhx97jzNzjzN3j&#10;ydzoyt7mzt7kzOPuy9/gx93nyNvox9voyeDp0eLmzuDnzOHr0eLo0OLozeDq2OLn0+Pv0Obt1OPp&#10;2eXu2+jq3uvt5u7s5vLw6fL16/Lv6fLz6/Lz7PPu7vj16vLx6fTz6fH26/Hw5O7y4e7t3+zt2uny&#10;4e3w4uz26fHw5PLz5e/x5O/q4+zz5/Hy4+3x4u3y3+305e7y3e3x4O3u4ezw4u3w4/Hx4+/x6fL0&#10;6fPz6/b17PT46/P27PP07fP25/Xz7vPz7fL16/Tz7/T07PT37/r18fP17/b57/P28vTx8fbx7/by&#10;8fb27/Tx8PT08/f07PL46PLw7PT07/T17/b18PT17fPy7ff77vT28/b18ff17fr68fb38PPz7/X1&#10;7/Xz8Pb29Pb08vb19Pry9Pj07vb09Pj39Pf29Pn28vX48vj38ff58/j48vj58/f18/j89Pv39Pb3&#10;9fr29vf49Pr58PX47/j58fn68/j58/n39Pf59Pz59fr49/z59vn7+Pn09Pr3+fz69Pb69vn39fr4&#10;8/n39Pv59Pn6+vr29/v49fr8+fn79fn79fr69vr89vr6+v34+/z9+vz5+fr6+f34+fr49/z8/f38&#10;+f77+fr79/379vz99v37+Pv5+/v6+Pv99fv5+P36+Pz8+P36+P37+/z7+v3++v77+v39/v/4/Pz9&#10;+fn7+v37/Pn6+f36+/v69/v79Pn59fr49fn79Pr59P768/r89fv+9fr68/v89vn69Pn79fr09fr6&#10;8/n69Pv79Pr6+fr79vz78v779/n8+f39+v35+/z7+v76+P35/P/9/fz5+/36+/7++fv79vz/+v36&#10;/fv7+f36+P38+v36+f35+v3++f78/P379v37+v38+Pz7+vz59vr9+f36+f/7+vv89f7/+/389/v5&#10;+fz79v7/9vv7/f769/77+f/6+f38+Pr69v36+fz9+f38+f/++vz8+v36+f38/f39+/36+P38+vz6&#10;/v7++v38+P//+/76+/3//P38+/3/+v38/Pv7/f77+vz++v36/fz8+Pz8+Pz7+v/6/P389v79+v39&#10;/f78+/7//P799f/9//76+/3+/f/8//////78+/79//79/v////79+/z9/f/8+/7//v/8+/z6/f7/&#10;//75+v38/Pz9/v/7/f/9/P/9+v7+/f78/P3+/f7//f76///9/v76/v7///z8/v7+/P/6//7//P/7&#10;/P3//P7//P38/P37+/7//f/8/P/++P/9+//8+v34/f//+f7+/f37/v75/////f77/f79+v38/P/9&#10;//79+//6+/7+/v7++/79/v/+/vz5///9//77+/38+/7//v79/f///P/+/f79/P77/f3+//39+/3/&#10;/P3+/P/7/f/9/f74/P38/f/9/P/5+/38//38+v37+/7++Pz8/f7/9v39/f37/f35+f37+fz4/f39&#10;+/z6/f379v7++fv8/P79/Pz6+vv8+/3++v3/+vz7+vv8/Pz5+v37/Pv5+/z5+vz8/fz4+f36/vv6&#10;+vr69/r6+vv69/v6+/v7/Pz9+Pz6+fz5+fz79Pr8+fn79vz7+Pr59vf5+vv6+Pv2+/r69vv4+fr3&#10;+vv79/f6+vr2+/v39vn8+fr3+vz69vr5+v37+Pr6+Pr59/r39fr7+/r19Pr69/r8+/n09vj9+/z2&#10;9/v3+vz3+fr8+P72+fv4/Pr5+vr49vz3+fn49/v59fz7+Pz4+fn3+/f4+/v49Pr69fn6+Pr19fn7&#10;9Pj48fP029/brLfHssLJkJureIiTc3+JdoWIcX+SaXh9ZHd6YXKAX2xzYWl4X2h5XmhqWGRzWmVu&#10;VmJwWWZsVWNxVGNzVF1sV1tkUlxypsDUq8TbpcbaqcHaqcPZrcXWqcDXqMPVp8HUqcDZqsDWpcHZ&#10;rcDSqcLVqsXUqL7YpMLTp8HZqMDXp8PYpb3Qp8PcqL7UrcHXsMPZqMPVqcHYpsHYr8TVrcPXrMTW&#10;q8TVo8TYp8XYrcbaqcfZscrYtcrdq8XbscrZscbWrcnbsMresMjar8bXscrcscngscvcsszhscvc&#10;scjis83dssjds8zessrir8vftM7gts7estHcttLht9HdudHfuM/ittDjutHht87huNLgu9HjttHf&#10;uNDjtNLgus/ftc/gt9PiuNDft9TiutTgt9Phss7gudDeutDctNDgtdHdtNLit9HdudDfudTjvNTi&#10;u9XfutTiutPfvtXgvNbjxdvjxtrnx9nnxNvfw9nmvtrhvtbgvtfjwNbjvtviwdzjwdjlwtjfwNjm&#10;v9nkwNnkvtnlwdfgxNzkwtzmvtrnxNvpxNrjwNnmxdnnwd3lxtnmxNzjxt3ox97jw9jnw9vgxNzm&#10;x97lx9zkzN3nzODnyd3myd7lx93pyN7lyeLqzeDo0d/oyuLqz9/kzeLpzt/ly97pzODozeLnzOXs&#10;zuPpz+Do0uPq1uTp3+rs3+vx6O/y5u7v5O/x6vLz6vLv6PPz6/P06vP06/Tx6PDv7/Hw5/Ly6fHz&#10;7vX06fLw6vDx7/Py7fTx7vTz7fb47fTz7/Pz6vXy7PP05vHy6PHx5e/y5Ovy4u/t5e/z6fHx6O/s&#10;6PLx5fLy6PHx5/H15PDy5e7v5/Dr6O7x5+/v6fHx6fPx6vDy6fPy6+717PT07PPx7/X17PT07fTz&#10;6/Py7vL07PT37ff17vH17/fy7vX08PX18PT48PT18fb58fX38vj38Pj39fj28/n29vjy8vn28/j3&#10;8vn48fb39fn38vb68vf28vf38/n48/j58vj28vf28vf49Pn38ff58vr18/n49fn28/n68vr5+Pr2&#10;9vn38fn69fv19/v69/r4+Pr48vn49/r7+Pr09vj49fv79vn69/r49vz49fv79fr39/r79fj69fr6&#10;8/f69vr49Pf48Pn38vb39Pr19Pj48/j39fn49/z59Pr4+Pj2+f37+fv4+Pv5+Pv9+P379/369/z4&#10;9vr79/r5+fz6+Pz78/v69/z6+Pv5+Pv6+v/8+fz3+f769vz6+Pr69vv79vr7+Pz4+Pz7+fr69vr7&#10;+Pr6+f/49fz69/z6+fv7+f369vr8+Pz39/389v379/v69vv39vz49v3++fz69/369/r69vj89/35&#10;9vr6+fv6+fz+9fz6+fz8+f76+f389/z9+Pr59/38/Pz/+/76+/7/+v7++vz7+v78+fz69vz4+f37&#10;+Pz7+P77+f35+v37/P37/P39/P79/P/7+v/8//7++v37+P78+/37+/36+v379v39/Pz5+/v7+P78&#10;9vv6/Pz7+f37+/77+/36+f39+f36+f39+f38+f37/P36+v38+v78+v38+v7/+v789fv7+/v6+P39&#10;/P77/v79/P78+f38/P37/P79+/37+//8+v38+f3/+vz9/f37+v3/+P/++/38+v39/Pz8+f/7/f/7&#10;/v3++/7+/fz+//78+/78/v/9/v78/v3++/7++//9/f78/P79/P/9+//8/fz6+/3/+v/7+/77+P76&#10;+v38+P79+f76+P7/9/76+f39+/3++/3++/77+/78/P77/P/5/P///f/6/P///////v78/vz//P39&#10;/P38+/38/P38+/36+f7++/77+/7//P7+9f/+/P39/v38+/7++P7+/P39//z6+/37+/z9/f79/f3/&#10;/f/++////v/9/f3++//9/P//+/77/P79/f79/P//+/79///7/P79+/78//37/fz8//79//79+//9&#10;/f/9//79+f79/P76+v79+/38/f/7+v7//P/7/Pz7+/37+/77+/37+fz7+P35/f37+fv6/v36+/z+&#10;+fz9//36+v77+/39+v7++Pn8+fv6/fr7/f35+Pn7+vz6/P37+Pv7+vr6+fz5+/v5+vv7/Pr6+vn7&#10;+/n4+fr6+P779vn4+Pv5+Pr3+Pv7+/v5+Pj4+Pn59/r3+vr39/n5+Pn49Pz49fn39/n19/n59vr4&#10;+fj39fj69/n59fr1+Pn5+vr7+vr5+fr49/j39vj39/f3+fz4+fj6+Pr1+vr3+fv69/j6+fr3+vr6&#10;9vz4+vr3+vn29/r2+Pr5+fj79vn49/n49/j5+fr5+vn5+vr6+P339vn49/f19vr49/r29vf29vj4&#10;8/b35ujoydbZz9bchZOebXyJcHiGbXyIZnJ9ZHN/Y3B6YG59YW55XGZzXmpyVGZ1VV9wV2RsV2Bw&#10;UmNsVGFsU1pvVV9pU11mU1llpL3Wor3XqL/Yqb3Vp8HXp8LTq8PVrcHap8fTp8PWq8DZqsPXqcHT&#10;qsLYqMHTpsfarMLYtMngscbXqsTWq8LTq8fYrcvascTbrs3Xs8bZrMjZrMXas8zes8rZtMfYrsPW&#10;rczZrsvZscjer8jXtsfYscbfssbdr8ber8fdq8naqMrdssjatMvhr8jasszbtMzgus7cscrdrMnh&#10;s8zer8vcssvft87gsM7duc3gtc7btMvar8zess7issvfr83kuM7euszftc7gsNLfttLgts7es87i&#10;uNXjutHdwNThttHevM3kutPhts7gutXfudLlttHitdDYuNPjuNLhudXmvdHkwNjhv9LkwdTjwNXi&#10;vtXgw9TlwNbhwdXkv9vmxNbjwdrjxNrowdfpxd3hvtXlv9bhw9Xgwd/hvtbixNXjw9vkwNrkxdvn&#10;xN3iwdvmvtvovdjkwNnlwNnnvdTiu9fmwNrmu9Ljw9vevdfjwdnmw9nlv9jlwtnlutjjxdrly9zl&#10;w9rmzuXmzt3oyeDmzODmw9/ny9/lytzoy97ozN7m0d7n0ODmzuDoy93oy+LowuHnzuLnzt/n0OPn&#10;zuLrzePm0N/nzt/l0uLt1OXr1ePy2Ojp4urs4u3r3ejx5uvw4e3u5PDv5vD14+/v5O3w6O/x6vHw&#10;6PDz6fPz5+/z6/Hz6fH06/L28PTy6/T36/P35vHy6fP16/Lx7vT06/f06/L07vPy6fPy6PL24vHz&#10;5PHv5e3q4+vy4+/t5u7u5O/w5u/05/Du6/Hz6/Px7fbr7fL08Pfz6/T39PLz7fT26vH36/Ly6u/0&#10;6/T07fTz8fb26/T47vX27fXz7/P07PP08fX27vX39Pb28Pb17vX38vXz7vb57/X58ff27Pb28PP3&#10;7/f28vj07/b57/b28Pb28/b48fny8/r28vX29Pb38/f79fn08fr48/j29Pr49Pf39/n48vn39P37&#10;8/j48fr29Pr89/b39Pj49vr18/r39/f89vj49/n68/j89Pn39Pr79vz69Pz99/r89fr79/n39/z6&#10;9vj69vz39/j4+fr58fr59vn58ff68/r59vr79/v59fv49/z6+Pv1+vr59vr89vv49/f79vn69vb6&#10;9vr6+Pf49/r49vr49/v6+fz5+P36+/r29vz69/v6+fn48vv8+fv69/z79vz59f35/Pv2/vr5+Pv9&#10;9/n69/76+Pz69/r6+Pz59/z69vz5+vz69v75+Pz7+Pz69/36+fz8+Pv3+fn79/36/fv79fv59vn6&#10;+f359/v69/z6+Pv39/r5//3/+v37/f76+f/9/fz7+f/6+/38+P369/z6+fr4/f/8/Pv3+vz5+P3+&#10;+f36+v36+P76+P37+P3+/f37+vz++f78+/79+vz8+f36/f37/f37/P3++f38+/z8+fz8+fv7+v76&#10;+f359vn3+v/8+/z7+P399/77+/79+v38+v788vv8+/38+f/4/Pz9+P3++vz7/f79+/v7+f37+/7+&#10;//37+v39/P77+/37+/37+Pz9/P38+f78/P//+/37/v37/f7+/f7//P/8+f39+/39+v7//P39/v/7&#10;/v39+/38+/3////7/f37+/7//P///f/8/P/8/P/8/f7+/Pz7/P77+P37/f3+9vz79/z9+Pz/9/z9&#10;+/v++/79//3++/79+Pj/+fz6+/z++P39/P35/f//+/76+v78/P36///8/v/7/P7///38+/37+v36&#10;+vz7/P77+P38+/37+/36+vz6+/v9+v/99v39/////P76/fz8+vz6+Pz++/77+f3+//79/v7//f79&#10;/Pr7/v36//76/f7+//78/P/+9vz+/P37/v78/f76+P7//f76//v8+//8/f78/f79//38+/78/P78&#10;///8/P/8/f39/P/9/P/8//7++P799//9/fz8/fr7+fz+/P37+v37/f36+/3///7++/38/f/6/P37&#10;+P39/Pz8/f77+/z7+vz4/P3+/vz8+/z7+fz8+/v6+fz6/Pz4+vr6/Pv6+v32+fz49vr5+Pz4+vr5&#10;9/r2+fr39/z4+vj3+fj2+fX4+Pr2+Pn59/j49vn6+fb59Pn79vn59Pf69/r49/n4+fj39fn59PT2&#10;8u7r1d3Vws7UzNfZ3+Th5uvr/PX19Pf19vj49vr5+Pn2+Pf6+fn2+Pn3+Pn69/j58/n89/z5+Pn4&#10;9/n6+fv39vf3+fz29/r6+vn29fn5/v33+Pj5+f329/f3+fn4+Pn4+Pn19fn39/f29/j29ff29vf1&#10;8/b07vPxoqKrbnyGb3mKZXaHbXd+cH+MZm17Ym56Xmh1V2p0W2lxVWRxVmZvVGJvVlpqV1xoU15s&#10;UFplVFtnUlhhWFllTl1qnrjVn7rVo73WpbzTnL7VpLvUp73UqcHYqcPXpcHWqL/Por3brsHTqcTX&#10;qcLYqcHascbZssber8rarcbaq8fXrcXWr8bcsMrZscXarsjcq8LZsMncs8rarcjYrMbdsMPZr8bb&#10;r8bYs8rZrMXXrMvassjYssfWq8fZrcjZr8jascjTq8Tbq8nbrsfYrsnbrsnbscjXr8ncrMfdsMrZ&#10;tMvgsc3ftM7cuszbsc/ftsrcrcvfsszgsMvgscrdr83fssvcsczescrfrsvgsczdts/ess3htNDi&#10;sszbudLittDgutHgttLgs9HgtdHgs87dt8/gtdLetNHjttHfuNLittPjvdTkutbfudPnv9jlwdfg&#10;wtfivtTivNjjvdXjuNXewNPhv9jiv9XjvNXjvtXjv9PiwdXgu9rmwtjiwdPjx9jjvtvoxNXkv9zm&#10;wdbjv9jiuNPjv9fmvtnkwtbivdjiv9TgvNXkwdXlvNbkudjiwNblvtXhwNnfu9fiwNnkxd/oydzk&#10;x+Dpyt7kzt7myd/oyeTkxt7qxtvryt/myd7myOHny93mzeDpyODny97nyN/myt7oxt7oyd7nyuDp&#10;yuDrzeHpzuDmzODrzuHnz+Hnzd/ozOHoz+Dq1efk0OXr0+bu1Obuzuft1+bv2eru3Ort2uru2evv&#10;5u3x3+7v5O3x5vDw6/Dx6/Tz7PPy5/Dy5O7z4+7v6u/z6fLz6e/y6vLx6vL06vLz6fX36vHx5+7t&#10;4+7u4e7w4+/u5e/v5vDz5vLy5vHy5vLz6/Lw7/by6/Pz8PLy7PX07fPy9Pj17vX07fP17fXz8vTz&#10;7vLr7vT18fbz7vb17PX37/X18Pb47vf17vX47/bz8vT07/Xz7vP27/X36PPz6/Tx6vP26/Pz6/L4&#10;6fPz6PTz6/Pz6/Hy6/T26fH07fT06/Ty6fX26PX06fP27vX17fP17/Tz8Pbz7/b47fb28ff17vj8&#10;8vT18Pj48/f18vjz7vb29fn18Pj38vn38/f28vb29Pnz9vn59vv99vr6+vv39vn49Pr19Pv4+fv5&#10;9Pv6+Pv49vn8+Pz59vv5+ff5+Pv59P36+Pv59/z7+Pz4+Pv6+Pv8/P33+Pz6/Pv5+fv69/v59v37&#10;9Pv99vr29Pn79/v69Pv8+vz49vz5+Pv69Pz69fr59/v9+Pr3+/3++fz49/z3+Pv6+P36+v78+fr5&#10;9/z6+fz5+fz79/379/r7+Pz6+Pz6+fz7+fz6+fz6+f78+Pv2+/v69/z7+vr59P379/379vz4+P36&#10;9fn69fr59fn59fv49vz49vv6+Pn6+fz6+v37/P77+vv6/Pv7/Pz7+vz8/f3++v37+/z9/Pz4+/z8&#10;+fz7+/37+/35+vv6+vv8+P/6+v78+v39+vz8+P//+v76+/39+f389v3//P37+vz+/f39+fz6/f39&#10;+/r6+/z7+/37+/z6+f3/+v77/P789/38/P7++vv++P35/P38+/37+/3++/72+/38+/79+v39+/38&#10;/P//+/v5/P78+/38+Pz7+/77+P3++/38+v75+/7++/77+/z9/P/7/v3/+/37+/7++P37/P38+/7+&#10;+//8/v38+f36+v78+/38/v/8/P/9/P/9+f39+//8+/79+f/+////+v/99/77/f/9+Pz9/f75+P/7&#10;+/76+v///P7+/P/7+v78+P36+/77/P39/f79+/76/f/7+/z8+v35//79/P79+f77+v35+v/8+/77&#10;+/39/P35+fn6+fz8+/3/+/37+/z9+vz7+f3//P79+f39/P37+/v+/P35+f33+v/8+v77/f39+P76&#10;/f37/Pz+/f79/P/8+v79///7/Pz8/P38/v78/f78/f39/v/+/v78/v/7/f3+///+/f/8/f7+/f/9&#10;/f36/P77+/7++v38//36+/78+f7+/P38+v/9/v35+v/++/77/f39+/38+/z8/Pz6/P39+vz6/f/5&#10;+P34/Pv9+Pv7+/r7+/r4+/37+vz8+vn5+vr6+/z59/n69/r59fv69/v1+Pr49vj7+/n59vn4+Pj6&#10;+Pj39/j79Pv89fX07/Pz6ezt09vVwcjF0NjZ3eLf1+Hl3uLdxNHLyNDP2eHf1+DZwMPFs7+/l6Kw&#10;i6GkiJ6ihJehi5ysoLW/usnHyNLQ1N/g4Ofn+fn39fX17/b59vb49Pr29fj3+fv39/j39/v3+Pr4&#10;+Pn6+Pr49/j79/n49/r59fn69vn69vr49vn69/r49fr39Pj4+Pr29vj29fj9+Pn19PX48/j38fL0&#10;xsfFgYiWcHyGanWEaHWBX219doSQcXaCXWx5V2lxWWt1WWpzWWdwVGhyVl9sU1toVFxqUmJkVVtp&#10;UVheUFdlVFxnVl1pn7jXnrzTpLrXobvXnb/SpL/WpsDVrMXbqcbdosDWqcDTq8LXosXZqcLWqMDW&#10;qsXXrMTYrcPbqsXesMPWpcLZq8LTscbbrMbXq8Xbq73YrMTfqcbZrsTcrMjbscjYqcTaq8jZq8bY&#10;q8nbq8HbrcfYtMbap8XbrMndscfXrMjersnbsMfbp8raqcfdtcrarMfbrcnZsMveqcfaqsfZq8fe&#10;tc7ZsMzktMzXtcvassnbsc/frMvgrsrdscvassnZr8rdss7hr8nfsszfs87estLgrc7gr8nZsc3b&#10;tM3fscrfr87esMrfuc/ftNHfsdHfss3bq87mttDgtNLesszestDkttDhuNDgss3iudLhutLhutPj&#10;uNTits/huNLitdPjutTiuNTbutPgvtnhu9jmvNLkutPistDfvNTkvdXjvdTkwNbiu9Tkudndu9Pn&#10;udXmv9TgtdjivNTkwNXbu9flv9Dhu9ngvM7hvNbludThtdDhutnjvtXludTit9TkwdjkxNjoydjm&#10;xNzsyt/ky9/lzd3cydzlx9nhx9zkyNzkw9rlxtrlwtnjw9zpwtzox9nmxd/mxNnsx9zmxdrsxt3m&#10;w93oyOHlx9fpyd/pyuDnyODnyN/oyd3myOPoxt/py+LoyeDqy97my+LnzODkyuDozuDmzOPqzeHk&#10;z+Hn0eXn0+bq2ubw2+nv2unt3uju3Ovx4ezw2e7x3ufv3+nv4u3x1unt4uzz6O7y5fLv6vDt5O/t&#10;1eft3efu2+jm2+vu4ejv3Ovx4uvu4ezx4O3q5O7t4e3s5/Hw6/Xz7fTw5/Ty7/X16vL09PLx7PXz&#10;6/P18vHv6/Tx7/P37PT06vLy6vH06fLz6PHz6e/z7fHw5vT67fLz6+/y6fL25/Lx5fHx6vTz5vLw&#10;5O/z5/L06/Xz5/L04e3z5O/w6fL35fPz5/T05/Lw6vTz6/H06vXy6vP06/T07fX07vX38PX47Pb4&#10;8vf18ff58/rz8ff68Pj38/b28ff28/j29Pn89vb39vn19vr59fr29Pf49Pn49fzz9Pr59fn79f31&#10;9vn49vj5+fr19Pr8+Pr39fz79vj59/r99v36+P34+Pv39vz++Pr3+Pr4+Pz39v36+Pv5+fv6+fz8&#10;9vv49vb6+Pv7+vv3+f35/vz39fz6/Pz9+vv6/Pz8+vz6+/75+vv6+v75+P369vf6+fr88vz79vz6&#10;9/r49vn79f789fv58/r58/n78Pr68/n79/r79vr49fv49vr8+vr6+P35+/r69/389v3/9/v8/f76&#10;+fv59/z+9/z79fn89vv79fr8+fv9+Pz5+f76/Pz6+vz7/P39+fz6+vz/+fz49/34/Pz79/369v39&#10;+vz1+vr9+v379/z9/Pz6+f/59f38/f36/P37+fz69/7/+f369/76/P38+v749/z/+/36/P38+/36&#10;+f75+f79+/369/z5/v37+f78+/369/77+vv8/v72+v7++v76/P38+fz/+/z6/v7//Pz7+v7+/v37&#10;9f/9+/78+/3/+/z69/38+v39+f7/+fz89P38+v36/fz9+/z89/79+v37+v77+/v7+Pz6/P78+/z+&#10;+vz8+P33+P76/fv9/v76+/76+f3+/v35/P7+9/77+P79/P/7+vz7+v/8/P/9/P3//P3+9v38/f/9&#10;///6+//8/P7+/P/8/P/8/v79/f76/f///P78+v37//75+v39+v39+/38+/77+P36+v79+/z89v7+&#10;/vz89vz7/fz6+/79+/39+f36+/z69fz++/39/P3+/P37+/r//P38/f7++/76+v3++v78/f7++f78&#10;/P78+//8/f36//38/Pz6/P39/f78+/37/P3+/P7//Pz//P77+/z6+/36/P38/f////36/f39/f//&#10;+/75+f78/P79/v78+/76+f77+/33/f3++f39/Pz5+v36/fz9+/z7+fn8//z4+v76/Pv39fz/+fr7&#10;9/z7+vv5+/v4/vv7+vn4+vv69/b7/Pr3+Pr59/r59fn5+vn49/v49/n4+/jz9vr59/r59fj6+Pj4&#10;6/Du29zVprW4qLq6nrG1n66pjqKthpuehpubjaiwj6Ooe5WZhZumkqSgj5+ie4uYdYiadIubfZWe&#10;dpGde42dfI2aeZSef5SZkKenjaCpobS88/b39Pj38/n59vn19fX49Pf29vry9vn39vf29fj3+/f3&#10;9/r4+ff49fn39Pf39fn49vv39fv49/n39/n29Pb9+fr29vf39vj19Pn3+fn19/r5+Pj24Ojkn6mv&#10;gIyTcHt/anN8bn2Cam92ZnuBaHB2XWdyW2t1XGx2XGZtW2hyWWJrVWFrWF5jUl1jUF1mT1pmUFhk&#10;VFheVFdgUFxkornTo7nRqLzQpr/Tq8jbpsPXq8DYq8LWpcLXp8HTpcHVo8XSqMDYp73UqMLTo7/V&#10;psDWp8HUqMPUpL/Xpb7SpMHSpsXYqcDXp8bRpsXYp8DWp8HYo8DWq8LcqcbcqcPVqMPbqsLWpb/Y&#10;p8XXpsDVqMjYoMLVrMfZsMjVrsjZsMjercfcp8HdrMTYrsnbqsbarcjUqMbepcParsnbqcXcsMrb&#10;tcbXs8vetMnXr8jcr8rbrs7etMjZs87estHcsMrfuMrbtc7cs8zfs83ets3Ys83cqcrdsszgr8ne&#10;qszbr8reqsver8rgr8zfqc3iq8vfq8rgsszhr8/gss/fs83fs8zdtdXjss7gttLguc/gstHets7e&#10;ttDhtdHgstLittThtdDfttLhttfkttPhttDks9HftdTlttXiuNPiuNPit9TettPhu9jfudPludfj&#10;vNPhudPkudXgutPcutbhvdPdwdnkvdPiuNbjvdblutXhuNfjv9fkvdnlwdbhv9fgv9Tlv9fmxdrk&#10;x9zqytvlzd3jy97ozNfiyNrnvdvmv9riu9nlwtrlxtnlwNnnwdvpwdrkwdrnvtjmxtjlxNrpw9jj&#10;w9nnyN7tx9vkwt/qxN3kwtzrxNvmyt3qw93nyN7oyNvoxN7kxd7lx9/pyeDow+Hoz9/lyOHsy93l&#10;x+DpzeLky+DszODp0OLry9/ryuHqyd/qyd/ryN7ry+Loy+Hry+Tv1Obn1ubp2OXu2Obq0+Xo0uHt&#10;0OXpy+Ht1OXs1Ofp1uTq0ePv1+Xs1uns1unq3Ofs3Ozv4+rv4+vu4u/u4O7x5O/v4O/x3Ors4Ozv&#10;2+rt3Orv3+vw3uru2Orw2uvt3+7z4e3y3+zt3uzy5e304Ozw4Ozu4+7w5e7y4+7z5fDx5vDy6PDy&#10;6PHz4fDz4/Dy4/Dx5O7x4u7z6PHz5vDw4/Dx5vHw6fLz7PPz6vTy7vb17PT18PXz6/T37fP27PT4&#10;8/b38Pb08/fz8fX48Pf38/f49vr49Pv39vj29Pj49/n18vn68/r18/r58/j49fj18/z58vn48P35&#10;9vj48Pr69/z49fr39/v7+Pr59vz6+Pn6+fv59vn39/v6+vn2+Pr59vv39/r5+fv6+Pr68/z69/n7&#10;+Pv19/v7+/359fn9+vz59/v2+P3++fz4+Pr69fz39vz69fz78vv39vv79/n19fn49fr9+Pv39fn4&#10;9Pv68fn69Pn78Pj38fn38fnz8fj48Pn28ff58Pj78/j58vn69vj49Pn59vr79vr69/z69fz59/z5&#10;9/z3+vz7+f77+f79+v34+v369/v/+f37+Pr4+vz7+P37/P38+v389/77/P37+f369/z7+fz7+/34&#10;+Pz9/P35+/z8+f35+/z9+/37/f769f36+v36+P36+P35+v39+v36+v77+f35+//9+v37+f37+/36&#10;+fz6+v38/P36+f7+/f779vv9+f/7/Pz99/3++v79/P7/+Pz6/P76+v35+P7/+vz5+/3//f77/P77&#10;+f38+/39/Pz7+v76+f78//z7+/z5+v38+/77+Pz8+/v99fz8+v36+Pr8+f369/v7+fz8+Pz9+vz7&#10;+fz7+P37/P36+f/9+vv6+/76+/37+/39/fz6/f77/f/8/P79+f7//P78/f///f77/f38/f78/f//&#10;/f/7+/78/v36/P/+/f/++/7/+/77/f79+/38+/3++f37/Pr7+/z6+vz6+/z9/P/8+Pz9+/79+f39&#10;+vz9+v35/fz+9/z8+fv79vz8+Pv8+Pz7+f78+P39/f79+/75+P39+v/8/v77+/77/P35/P78+f/8&#10;+/z6+f3//f38/fz6/P/7/P/8+/36+/38/P79/P36/P/6+f39+/z8/fz8+v37/P35/v36/P3//P37&#10;/f37+/79/v78+Pz7+f76+/37/fv8/P38+vv9+/z8+vr6+Pz8+/37+fv6/Pr6+P36+/z8+/v8+vv2&#10;+vz6/vz5+v35+f36+fr68/z5+/v59vn69vn6+fr69/n59/v29/j27fT07/P17vPy5+7p0tvbmqas&#10;h5aaf5efgJyxgo6Tfo+bfImXdIiWeI+cc4ebfIuad4aSf5OYiJuhe46acYaYd4aTeomVdoaTe4aV&#10;c4iSdoSTdouYe4+VeYqVeYeSepOkqLq+wdHVy9bV09vf6e7t9Pb28/j39fb29PT49vb69/j39ff1&#10;9vr29fn49fn49vf39vj39vj49Pf49vj4+fv19fr69fj09fj39fj69vj49ff39fj06evrm6OwgZGc&#10;b32EanJ/bnh7Ymx4Xmp0Xmx1W2luWmh0WmRwXGZuVWJrVmduVGBpUVtpUl1rTlppUFljTlVjT1Zg&#10;TldlUVdiqb/fssjkp7/Up8HSrsXcpsLYpcDWq8DUq8PUo8DYpL/Rpb/PqMDUpLnUocDXnbrSn7zT&#10;o7vPobrRnrrYoMHXnr3XpL3aor7UncDZoLzTpMHYpL/WpsLXqMLYrcXVqL/ZpcLTpcHWp8PUqMPZ&#10;pMDapsLYrMzUqsXYrsrcq8PWqsbYpsTYpsTUp8PVr8bYp8Xcn8XbrMjfpcXWqcTeqMjYqsXbqsXY&#10;qcbYpcjarczdrsnescrcrszZscvgtcfYrcversvaqsjdrMzhrM7grMrbqcfcpsTfrMvcqc/frMja&#10;qc7eqsrfpsjarcrjrsvfq8zfqcnbsczds8zbsc7fq8zdsMvdsczhss7esc/htNHbtdLhtM3ctdLg&#10;t8/fsdLnttDZutHbudHgs87luNTit83iuNLdt9Pks9Dgt9DftdDfutDettPgvs/gtdHds9Lgtc/g&#10;ttLiutXgttDcudThsNPmw9XhudHlutTivdTlvdbivtjjv9fgvtjiu9fkwtfbvNXlu9bjxNzivdjo&#10;xNnlx+HiytvlxNvjxN/myN3lwtvkwNbhxNvlv9bkwdXludjlu9nnvNnkw9fovtLhw97pt9nmwNnn&#10;wtzmxtnhw9zowtrmyNjmwtrlxNzow97nyNzpxNznytvixt7kzOHow9voxdvix93nxODpxt7lxd3u&#10;x93sydzkxeDpxuDrwuDowt3pw93mx9/qw9/pyN7lx97nxt/pzeHmyeDoyeHryuPryuHmyeTkxOHo&#10;yOLpyeDr0eXjyeLr2OXq0uPo0ujt0+fszubr2OXqz+Tq1+bt1OPr0OTt1eft0eXs0eTs0eXr1erz&#10;0+ftyuTs1efuz+jv1uXs1unv1unu1+jw2enu2eXt1unu2evw3+rv1+zz3O/x3u7x4e3w4+7v4u/w&#10;3vD15O7u4Ons4e7w4/Hu5O7y5fHy4O/15vHs6vHz5fLy6PPx6PD16vT17/T46/Tx6Pf56/Py7PXx&#10;7Pbw6/T38fX17fb27/j18Pf37/X18/n38/j58fn59ffy9vj27vj69vf19Pj59Pn29vn18fr49Pn5&#10;9/j39/n2+Pr49/v28/r5+vv69Pz4+f76+Pv69/v5+Pf3+Pv5+vz7+Pz69/r7+fn4+vr6+fn9+Pf6&#10;9fz5+Pn4+Pv7+vv0+Pv79v359fz69/r39vr88/339/z89fn59fj69fn38/r49Pj38fj38vf68fj4&#10;8PX57/j27vX38Pn37fX18vf17/r38Pf47vj48/n38/j78ff48Pf48/r49fv39vn49vz6+fv9/P37&#10;+fz5+f35+Pz7+vr6+f35/v/5+/r2+/79/P/++f/5/Pz/+fz8+vz69/z7+f37+P34+f779vz7+v36&#10;+fz19/v8+v/6+fz7+fv8+/z5+/3+/f36+f37/fv6/f7/+v379vr7+fz7+vv/+f77+fz++fz6+v78&#10;/Pz6/fz8+v35+/39/f349vz/+P38+vz5+f39+v/7+Pv7+vr8+v39//34+v79+//8+f/++P33+vv8&#10;+Pr6+/3+9/v7+fv6+/z5+Pv79v35+/769/38+vz7+f79+vz8+v36+vv69v76+fz79/34+Pz8+v37&#10;+/36/Pv7+fz7+P33+vz8/f/6+vv7+/3//P/9/f38+v7//f37+P37/f76/P/8/P//+f37/f3///77&#10;/f74+/38/P/8+/7+///5+/z7+f/8/P38+v72+fz++/z5/P37+P/5+vz7/v7++/z6+v37/P74+P7+&#10;/fr59/v8/Pv/+Pv7+fz8+P78+fz7+f399/v8+/z7+Pz6//75+/37/v77+/79+/z8+/z7+P36+/3+&#10;+/36+f77//z6+v35+/z//f38/P3++v38/v34/f38+f34//z8+vr++v39/vv4+P/8+vz8/fz6+v36&#10;+v37/fz8+vv8+f76+v369/z7/v37+v/7+Pz8/Pn7+fv8+P75/Pv4+v35+fr6+P36+P359vv6+vv5&#10;+Pz7+fz69/n69/v49/r39/n59Pj19fr7+/r08/f86uvkxtPRssHAssTBrcXIs8PJj5+fgJKdiZee&#10;fJGXf5Wgg5eheouWdIqYeYeRcoaTcIaTd4SScYCNdouWdoSOd4SUe4eTd4mJeIqSc4OLcoORc4WI&#10;cYaScH6Jc4CJdIWPdIaUeIyXfJCekKmsfo+cg52lttHa7PLz9/j69/b49fj39/b19/f29vn19fb7&#10;9/j19/n59vj49vr29vb39Pb29vj38vn29/jz9vf49ff39vf29Pf39/f08PT11tvfjpekjqGscHmA&#10;ZXF9Y3BwZW14X2tzX2x0WmZvV2JyWWZqWF9vU1tnU19qTltlUFdfUltlVWBnT1ZhTFBfTVRfT1VV&#10;T1Vdo7rRq8jco73Ypr7SpbvWo8HXobrSnL3VnbvUn7vUmbjUn77Tor3Xpr3Uo73Yob3XpL/QnrfQ&#10;n7vTpLzUor7UpL3Up77Sor7Yor/Vp7/Wo8HZpsHXocDYor7Vp8XYo8HWpL/TpcTWpsLWo8HXpcHT&#10;qMPWpsDUq8TUqsTYq8Xbq8LTqcXbor7YrsjYpMjcqcXWpsPfp8DWpsTco8fcq8TdpcParMjbpsPY&#10;rcXaq8bcqMjdrMnaqcLYqcvapsfcqcTdp8bdqcXZp8fcqcbdrMjcqMrcq8vfrMrZrMverMvdtMrd&#10;sszYrcjarcrcrc3frsfcrMvYsMzcqcveqcjas83drczescrdr8vfr8zer87dtMzfsM3es9LhtM/b&#10;tM/bss/hsM/gr8/is9DdttLiutHat87ftc/gs8/guNTfutDjss7huM/gt9biuNHds83fss7gtczf&#10;ttHittLjudTlvNnivNTivdnmv9bmxtfiwdfkvdfjv9fgudTiu9jivdbgu9XjvdPhvtXjvtHgvdTk&#10;vtflv9nkv9nlw9niutflvtjgwNrju9Xlv9Tiv9fkwdrivtvkvNXkvtfkv9nkwtnkw9riwtrmxtbh&#10;wdnlv9vjv9nmwtfmw93mx9rnxN3lwNrpwtvow9zmwt7myt/kxNzrwtvnwdzmxdvkw9rmxdnkw93m&#10;wtznw9/jxNvnxd3qxNnowd3qxt7rxN/owdzixN3mxODuwt3pxd7pyN7pxuDoxdznyN7jxdzmwdro&#10;yuDqxd7nyODpy+HpyOHnzuTuzeTq2OPszOHr0OPoy+Hry+TpzOTtyuDnyODrzeLqzeTq0OPq1eXs&#10;yuHq0+bs1Ofs0OXq0uXu0ufsz+nv1Onn1+nq1Ojv1Ofq1Onu2ufw2erw2e3v2ezz3+vw3uzu3+/u&#10;3O3w3e3x4O3x3+ru4ezw4O3y4ezv4O7w4vHy4+7y5e/y4vHz5PH06fPx4fD25/L05/P26fT16/b0&#10;7fXy6PT17vbz7ff27/Xz8ff48vb18ff38fj58vf19fn58/j58ff48vj47/n69/r1+Pn29Pn49/n4&#10;9vr39vT39Pr59fv69/z39vr69v379/v39/n8+Pr5+fz59Pv69vr49vr49vr39/r39vv59vn29vr6&#10;9/v49/v69/359Pr59/n69/n4+Pv48/j49fz19Pr48/n39fr5+vj08/n48/r78/f88/j58vj79Pf2&#10;8/j38/f58/n48vr68ff59Pr38vr58/n28/j38/j79fr38vn49Pr89fv89vr48/z79fz69vj6+fv6&#10;+Pv5+vz7+vz1+f389v37/Pz6/P79+Pz7/f39+Pz9+/j7+v38+f78+vv8+vz5+fz6+vz6+v37/Pz8&#10;+P37+Pv5+vv7+fz7+Pz6+fz79/z6+fz7+P76/v39+/z7+Pv7+vz7+/38+Pz5+fj4+P76+f789/z7&#10;+/369/v9+fr6+f35+/359fv69/3++fv7+fv99/37+Pz/+Pv++fz79v39+v7/+fv8+Pv7+fz5+vr6&#10;+Pr6+fv7+vz69v/++fv69/38+f36/Pz6+v77+fz69/389/38/Pz2+Pz9+vz7+v3+/P37/Pz8+v38&#10;+vz7+v37+fz8+v36+v37/P76+/38+v39+/78/P39/v/8+f77+v79///8+f39+/79+/7/+/78/P77&#10;+/39+P38/v3/9vz5+v39/Pz8+f359v76+P399vz6/Pv7/P/6+fv59/37+f37+P3/+f77+/38+f3+&#10;+/389vz6+Pz8+fz69/34+fr6//35+v39+fr6/v389v39+/39+vv7/f77//r7+f/7/vv3+v77+v/9&#10;+/39/v77+/z+/v34+f38+f38/P39+/z7+fz++v37+v38+fr6+f39+Pz7+vz9+vv7+fv5+fr7+vv6&#10;+vr6+fz69vz9+/z8+/37+fz6+fz89/z7+/z7+vz69vv5+/v5+Pv5+Pn5/vv49/v6+Pn59vv8/Pr5&#10;+fr69fz7+Pn59/v49vn69vn39/j28/X15ujmobGxjJ+jjamqkKeqk6WngpWZd4mXepGagpmleIiS&#10;coSTd4iSb4WRcYCIcoWPb4KOcH6KcH+MbH6JcIOLc4KPc4WNc4KRcIKOcHyHa3+KcnuJcYCLbX+H&#10;bYCKbX6JcYCLbICJc4aWeYWNjqOlfIucfZWjrMPLxtLT0dPS3+Xp7/bz8vb39vjy9vf49fb59Pf2&#10;9fb49fn49vf39vf49Pry9/n29/n69vj29/j29vf59vf39vr19PX28vTy3drUq7i9jJKVaHV8XGx4&#10;XWt7WWRvWWRvWmh0WGNtWmhpXGdrUVxrV11kU1VlUlZhUFxmUllgTVhgUFZeUFBZS1NaTFRgUFFa&#10;n7bRo7jNor7RobjRpr7Ul7fUmrrSnbnUmrrTmLPWnbbTmrrTnrrNnb7Sm77an7vXor7Nnr3Up7zT&#10;pMHSosPaor7Upb3YobzOn73Vob/Vqr3Sn77WoL/Wor3TpcLWp77WobvWpcDXpMDYqb3Wo8DXpcLW&#10;or/Yor/VpcLap8LUpsberMTTqcPcp8jfqL/VpsPcqMnTqcXZpsXeqcbZqcTfqcbbq8vaqsfdsszb&#10;qsbdp8jersrVscjaqMfepcXeqcjYrMnbqMbdqMfZoMPcqMferMjeuMverMrbrcrcrsnftcrdr87d&#10;rsvbrczcrc3frsrcr8zes8nbr9Hlsc3asNDjsMzbsc7frc/bsc3frMvkrszdrs3ftc7er83gstHg&#10;tM3essrgsM7gsMzcrs3gs8jgtNHhstPfs9LhtdXgttLgtNTgttDjrtDht8/itNDbtNbjtNLgtdPg&#10;tdDfudTktdLiuNbguNLgudTlvdTlu9HhutTit9PivNjistXhs9HfvdTjuNTmudThv9fiudHcuNTh&#10;ttPlwdXcu9jkvNLmutfkxdvevdbitdXgudTpvdvovdbjudblvNbjv9vnxtzmwNniw9jkv9zlvNjk&#10;udfnvdjjwNzpvdviwtjqwNvnw9rowNrnw9roxdvnyN7qv9rnxNniwNnpxtznwdfmv9bjwNjowNro&#10;wdvkvNvjv9novdnmwdvmvtfnwdvlxNvgwN/qxdnnw9now93qxN/oy97mw9zkyd3oxdzmxd3sxeDp&#10;xt/oxd3oyuHmyeDqyeHoxuHrxN3szeLqyOTsx9/oyOHpy+Hry9/nzuLny+XtzeTqz+PvzeTsxubt&#10;0OTq0OTqzeft0OTt0eftzObt2OLpz+fnzujv1OLq0+jr2ebw0+fv1e3z1ufv2Ojx2evw2erv1+nv&#10;2unw2+ry2Ors3e3u4u3v2u3w3ufz3O3u1+nx5O3w3ev13e303e/y4+3v4unu5PL05u/z5vHu5vPz&#10;6fLz6fP05/D38PTx6PX47Pjx6/Hz6vL47/X27/f77/j48Pfy8fj39Pn49Pr39Pr18/n28/f28/n4&#10;/fn39vr8+Pz19fr59vr2+Pn68//79/z59/r7+fn3+Pz5+/v48vf48/r59vr49vr59vr69fz69Pf7&#10;9vv49fz48/j49/v29vf38fz19/f39/f49vr49fj39/r79fj19Pn28Pz39vn58/r58/n38fj29Pv3&#10;8Pj58/n38ff78vj59Pj38/n59Pn09vj28vb48/f69P7w9fn79fr59vr69vv79vr59Pr6+Pz6+fv5&#10;9vz9+/759/z7+vv7+fv6+v36+fz4/Pz++/77/f38+P36+/77/fv5+/z5/P35+vv6+v37+Pv89v77&#10;/fv3+P38+fz7+f37+Pz6+Pz59v/69/v9+v7++vv8+fz9+vv+/fz5+v38+fz8/P/9+/76+fz89/39&#10;+vz7/Pz5+f35+P/6+Pz7+vv69vz89/n99/v29/z8+vz6+/v39vv5+fz7+fv89/z89/z4/Pv8+vz3&#10;+fz7+fv69vz5+fz6+/7+/P7+9/v7+f/7+Pz5+/3+9/7/9/z6/P39+Pz8+fn8+vr6+P37+v38+fr5&#10;+f3++f38+v389v35+f37+fv3+f/6+vz4+vz7+fr7+//7+/38+fz9+/3++f38/f799/37+/z5+/39&#10;+f79+P38+v35+vz8+fn6+Pz6+P35+Pn5+vz3+vz6/Pz3+Pr5+/n6+Pz9+vz8+/36+/78+f/7+/37&#10;/P37+fv8+/359vr9+vv79fr++vz79v36+P39+P3/+/3++f39+v37+v37+v76/P/9+/389/r5+v77&#10;+/3/+vz9+v77+/79/fr8+f/7+vv5/fv6+vz7+fv9+fz9+fz5+f38+Pz6/P38+v35/Pz7+vv6+f33&#10;+vv6+vn79vv7+/37+v389Pj3+Pv4+Pz4+Pn69/r3+Pr6+Pz5+Pr39Pv89/r5/fr2+Pr49/n4+/z3&#10;9fz9+vv28/b49vj39/n16unpucG/nK2qgZWfh4+YjaGkiJ6dfJKceYqVeYuQd4mXc4GMc4OMcX+K&#10;cYKMb4iQboCObH6HaXuJcH6Ib3yHbX2Kbn+LbH6JaHyKbn6Fa3eEa3eGa3qKZnmGbnuHZ3uHa3yG&#10;bX2FbH+Kbn+LaX2IdoKNgpORf42Qe4eVgpaTfY+cd4iOj6Ow2+jq9Pj1+Pbz8/n0+ff29ffy9vb5&#10;9/j29vX39fb18/n29/f39Pf3+vb09Pn19Pb29Pf39Pj07/fzxsfKl6OyjJebZWp9Z290Xm55W2h0&#10;WmdyV2JvU1psUlxuVmJuUV9pVl9kUl5kUFNeUFVcT1dfTVdiUFZeUFVaTVdaS1FXTFNjTk9Yl7TW&#10;mrfUmbbUmrfSlLPSlrbRn7fPmrfXnLjRmbbQm7fRmbXPmLfSnbrTlrvVnbrSoLvOnLfTm7zdobnS&#10;nLnTorzSnLvWob3TnrjUpL/WpL/UoLvXm77WorvWnLjUoLvQnr3Zpb/ZpcDYpsHVo73Vpb7UoMDa&#10;o7zQo8LWn7/SpL3YpcLXpsTYp8LansHZqMPUp8fbpsHbpMDbo8PatMXUrcnapsXXpsvYq8Tdp8TZ&#10;p8TXpsPaqsfarMncsMjYqsTYqcbeq8fbpsTeqcjdq8jZrMjWq8TcsczWqsjfr8nerMncqsrcrsnY&#10;q8fZrczfsc3er8nUsczcqczgq8vfsNDbrsrfsszdsczes9Hess7hrczgs87bs8/crs7fsc7fsdDg&#10;t8/isMvcsNLgscrdr87hsc3ds8zkss/gt8/gtNHdutPfsNDhvtLetNHfudHisc/ittXcttHgss3g&#10;t8/ftc/ms9HgtM3fss7ettHhttPhstDkt9Hcs83itc/gtdbhtdPgutHitNListLiudLgtdTjuNTf&#10;t9HgtdTiutfmutXhvdfmudTlvdXhutXluNTmuNbgvdfpuNPjvdbjvtXlttjru9jjvtPjutbjvdjk&#10;utjlu9jjudTjudrfudflwdrjvdfku9vowNrfvtrpvdjjutrnvdfnvtnkutrjvdTiuNjnvNfnwNrj&#10;vNjiwdvlv9riv9nmw97mwtzmxNziv9nmv93kwNvlx9zlxdzmxtvkwd3ow+Hpxt7lwN3sxd7rxt/l&#10;xt3mx97sxt7ox93nyeDowd/px+Hnxt7pyN/nxuHpzOLnzuLry+Dpy+TmzOPszeTrzebr0+Pu0OPt&#10;zeTr0OTu0eXt0ubrz+Xy0OXszOLt0uXt0ujv1Ont0ebu1Obt1ujt1ebv2Ort1Ovv1Onu0+ju1+vt&#10;2Ont2+rv2uzt2+nv2Ovu3+jv3Ovx3Ony3evy3e/03e3x2uzx2+zx3u313e303/D05PHy4/Hz4vHy&#10;4e/z5/D06PTy5vPz7PP36fTw6fPz6PT26/Ly7fT27/T59vr58vn78vn48/j68/f28vj38vf19fn5&#10;9Pf49fn49fn48vn6+Pv69fn29vr49vn29/r48fv69vb49fn99vj49vz59vv4+Pr69fj59vn7+Pr4&#10;9Pv4+vv39vv49vr49vr59vj68Pv69vn49fv79Pn59vn49vn39fj59Pf38Pb58vr89Pn49fn39fv7&#10;9fn58fj58/n49Pj68/n58/n29Pj49Pj59vr49Pr39fr19fv59Pn48/v69fn49vn2+fv79fv8/Pz6&#10;9fv6+Pv9+fz8+P349vz8+/36+/z7+P36+vr7+Pz7/P/6+fz5+f38+fz9+f37+/z99/37+vz6+/36&#10;+/37+Pv7+P35+Pv7+Pz7+v35+f37+f75+f3/9/r6+f76+f36+/v49fz8+/73+f35+v789v3/+Pz6&#10;+f36+P389fz9+v379vv89/z8+P36+Pv9+fv7+Pv79/z4+Pv6+v39+fv6+vr6+vn9+Pz7+Pz69/35&#10;+Pv5+v39+Pz7+fz8+fz9+fv++/37+f3++f/8+vz8/Pz59/39+fv69/z9+vz7+v38+P38+Pr8+v75&#10;+f76+f39+f37+fz+9/v9+Pz9+v36+vz7+Pv7/f37/f36/P39+/z5+vr9/P3++vz6+v37+/z8+vz7&#10;+Pv7+P36+v37+Pr79/v6+fv6+Pz7+Pz8+Pz79/z8+Pz69vr69/v5+v36+fz5+vz5+fz7+/z7/Pz6&#10;+/z8+f79+f35/Pv6+/37+vz8+fz8+Pz5/f39//z6+vz7+/39+fz5+/77+fv7+f39+v37+vz7+v38&#10;+vz9+/z7+fz7+v36+v39/P33+vz9/Pz5+Pv89fz9+/z3+fz5+vv79/v9+Pv7+fv6+/r6+Pv7+fv7&#10;9vr5+fz7+vz6+/v79vv5+fv6+Pv7+Pn69Pv7+Pv6+fr89/j2+Pn39/r59/r4+Pr49vn19vn49Pr6&#10;+fn5+Pj59vb49PTvq6yufZKZg5afhJCbe4uYeo+SfImPcoqXc4SOdYGSb4GLb4CSbXqJbICGbH6J&#10;an2Ja3yHaHuDZ3uGan2FbXqDbHuCa3uIbnl9a3mCaXV9aneDa3iDY3eIZneAZnWDZ3aBbXiEYnaD&#10;b3qEaXmIaXWDbIGIbH6LaYCKd4eTdYiSeISKcH6Md4uZtc3Q5u3r8/f29Pb18vf48vX29vf28/b0&#10;9Pj08/f29Pj69Pb48/j59Pb18PX09fX19Pj58fX17PPu3uPp1eDfeH6KZHF6XW14VWJvX2dzV2dy&#10;V2FuVF1sVl1kUl5sVF5nUFhjUlhkTlRiUFdeS1ZaTVVZTVZcTFBZTVFcTU9YSFBdSU1WjazNla/M&#10;j7XXlLDKlrLTkbXVmLHJlLLVl6/JpL7RlrTKl7jQlbHOmLLSnbrXnLfQmbvVm7nTmbHTmrrRm7fS&#10;nLTPnb3WnrnVm7jOpL/Yn7rWo73Rpr/Uo77SoL/XpcDVnL7ZpbzUpMTYpcLWqL3Vob7Xn7zVor7V&#10;pMLXnrrWn8DcnMHUosDWo8Hap8DXnb7ZpMHXn7/XnL/VnMPUpr/co8DbpcLXob/YpMbbpMLXo8Lg&#10;ncLXq8DaqMvbqMXbqMTapsTcp8XdqcPYn8Laq8jbocXeqsjYqMjZpsbbqsfWp8vcqMbbqMzhqMjb&#10;q8jisszgstDgrsvess/grsrarNDgs8zdt87dttLdudXkvdPjutDgudPgutDguNLeu9Hhs9Dks8/e&#10;s8/btM/dts/hscrfsM7ircvdr87eq9DdtMzdsc/esc/issves87er8zgtc/duc7dtc/etNHmtdHe&#10;s9PjsM3escrfr8zgs8/mscvass/kttHfsM7msczjt9Tjtc/ntNTirtDkvNTfudLhu9Les9Lhtc7e&#10;sdHit9TcttLettPku9PitdPetNTittHfttjiudboudXft9rnttPltdXotdXetdTit9Tjs9XnuNjj&#10;uNbjtNbkvdbhudbivdrgwNnjudfluNrludbqvtbpvNjjudnjv9zjwNflu9rkvNbju9zlvNrovtng&#10;v9rovdznvtTlv93mwdvmwdzqwdzmudvlwNnmxtznv9fmw9nnxN/lyd7oxt/oxNbow9zow9nnyd7p&#10;yOPnxNrnxd7oxeDoxd/oxODszuPoyuHnyN3oyuDnyuLszd/pyeLqzOTp0eTtzOXrz+Ls0eTq1uHo&#10;0ubq0uTu1eXrz+fx0uXry+b00ejs0uLs0uPt1OXu0+ft1ujv1uzvz+bs0+ns0Obt1+fv3Onq1+ns&#10;1uXr2erx1eru2Ofv2Ovv2ury2+3q2unx3uzu3ezx2e3z2+7v3e3y4PDw4u7z4+/05PH05PDz5e/v&#10;4/Hv4+7y5PLw5PHy5/P25vL16fTz6fXz7PH27vTy7vT08vfz7Pb37/P17Pb27PX17/j58vb37fb6&#10;8Pj07fTz7vf37/f18fn38fn38/j18/j39Pn69vf59vf7+Pn18vf9+Pr19Pr39vv39fn39fr49f34&#10;+Pv59Pn49/n49/r69/n4+Pv2+fn59/358vf89/z09fj68Pr9+Pr2+Pj29Pr48/n59Pn39/f29fn7&#10;8/r38fr59Pr69fn58fr79Pj68vf59Pf48Pj49vn39Pn49Pr49vr79Pr39fr69vr49vz69vr6/fz2&#10;+fv8+fr8+v36+f33+f3++P3/+f789/38+f389//6+vv79vv5+Pr49/n5+fv6+fr8+fz5+/v8+vz5&#10;+//6+vz6+/79+Pz5/vz7+/37//77/f79+P38+v78+v36+/36/vn6+fv8/P39+P/5+fr7+vz++vv6&#10;/f37+f36+/369fr89/z++fz69f3+9//5+fn+9/v99fz7+vn++fr99/37+P36+vv49Pz8+vz8+fz+&#10;+v37+Pz48/z3+vz99fz79/39+/779fr6+v389vz7+vz++P369v36/fz7+/n4+fv7/v/7+fz7+/z+&#10;9/37+vz4+f38+fz89v76+Pz5+f37+/z69/38+/z++v38+f78/fz9+vz7+Pz8+fz49/z9+vv4+Pz6&#10;+Pz49v79+Pz79/r7+vz++Pz49/z/+fr8+f77+v369fv89/r6/Pr+9/v8+vv4+vz7/P37+Pv8+v77&#10;+fz69fr8+fz7/Pz5+fz8/fz2/f/8+vv++vz59f36/P/99v38+/389//7+fz++vz6+Pz8/Pz5+P36&#10;+f75+Pz89/z8/P369v36+vv8+vz3+fv6/Pv9+vz5+fr8+fv7/f339vv6/Pz6+v399/r89fr6+P38&#10;+/r9+Pr59/z8+vr69/v8+P35+vr6+/z39vj5+fn5+Pv4+Pr19/r39vn09/f59/r49fj69Pz69/j4&#10;8/T37O7tvcfAfYuTe4ONdoqYeISRd4eMeIKPboSOcH2Ib36MaoCObIOJaXuGbHiDaX6HaHqEaXiE&#10;aHaCZnKCZHaBZXd/Z3mEaHuDaHeAbXeCZnSEZHGAaXF/ZHGCZHJ9ZXF5ZHGAY3WEZHR9ZneDaHV/&#10;aHSFbXuBaXWJaHmEaHqHbX2He4+QcYCGb3yDcICHfJSgs8XQ8vby7/b09vT08vT18vb38fb28vT5&#10;9Pbz8PX28fj28fT08vLz8fT18PLy4Obm5Ozvx9DUpre3goeScoGMZGZ6Wmp3YWZyU2ZuVWVxVV1q&#10;UlxrVF1qVF1kU1tkUVVbTldiTlZhTVRdTlNYS1RfRVFZTE9aSkxVS01aUk9RTE9WkLHTmbXPmLnU&#10;k7TRkrDNkLLOmLTTkbLKkbTUm7jQkLPOlrXUlLfPl7TQnbTNmLPWlrjQmLfSmLfVl7nUnLvOmbfR&#10;mbnPmLfUnrjPnrzSpMDTn7rRnbfVnbzWnbvZn7zWnLfToL7RnMDTpcLSosTborzUpL7Oo8DVoMDW&#10;osLYocTYnb/WnL7Sm8DZoL7XosHXob/VosHZoMLWnsDXoMDXnr7ZqL/Zo8HZoMTdoMPan8DWoL/W&#10;nsXbp8TZqMPZosPaqMbZpsbWo8XcpsXcn8LbpsbaqsfbqcrdqcbZp8TfqcTcqMverMfescresMvc&#10;ts3duczcsszduc3bstHeuNLgutXgwNLfxNjjwdfkv9fivtTkvNXfudPft9Pfsc3etNHds83kttDb&#10;s83ftc7dsc3dt9HfsdDctdHYq9His8/es83ess7esM/jtNDess3gs8/cttDgsc/fsdDet87ftdPe&#10;t9ThvtflttLittHhttLhstHjtc7isdLcs87etNLmss7htNDfrs/gtNHbsdPht9PjsdHjrs7fsdHh&#10;tNHgtc/jsM/juNPhtM3hstHit9PltdHiuNXgtNLittPgtdLiutrht9LduNLisdPitNjlt9XgudXf&#10;tdDjt9TftdTkt9DjttXku9bkuNXlu9jjtdXks9PoutbkvNXnvNbittXpt9Xjvtfiudbjttrkudbn&#10;wdrmvdflvNnmvdvnw9vjw93owtvkxNnmwt/nwtvmw9znwN7ox9zkwtvnx9vowdvmv9zow93rw9/m&#10;wN3oxNzjxNrpxNzsx9/nyODox+HqxeHqy+HozuLnzeLszuPrzeLszOLszOTvy9/syuLszOPtz+Pq&#10;0OTq0OTs0OTq0Obw0OLt0OPuy+bsz+bs1ebt1ubr1urv1Ofu0ubu2Ont3Ovx1+ju1+ft1uru2Orx&#10;1evw1Ofu2Ovu2eru3Oru2+jt2+rw2+/03Ovw2+nu2u7z4Ozw3uzy3+3y4+/x5PD05vHz5vDw5e/y&#10;4+7y4e/y5O7w5vHz4/H04/Dy5vL25/P04/L05fPy7PT36/Tz6vb06/Pz6vL37fT27/Xy7fX27/X2&#10;7fX07Pb17ff28vfy7fX29Pj18vf37ff08fX27/j49Pj37PX48vn39Pn39fj49vn48/n58/r38vr3&#10;9vj18/r39vn69/j48vz49vn48fj58/n49Pn29Pr59vn58/f78vj29Pj48fX18/r38vn38/n59vr4&#10;8vf79Pfy9vj58/r89ff39fz69Pj28vn39Pn29Pr79vn28vf59vr68/r29Pv28/v79Pv5+vv3+Pz6&#10;+vr6+fz6+vz6+vz8+f37+vz++vr/9/77+fz8+Pr8+P34+vz6+fv6+fz79vr7+fz6/Pz7+fz8+f76&#10;+P37+Pz6+vv79/37+vz4+P37+/z79vv7+f/7+v75+/38+fz1/P389v37/v77+Pz8/P35+Pv8/f37&#10;/fz7+Pz9+f31+fz7+/7/9/z5+Pz59Pr7+/z79vz7+Pz5+/399fn69vz++Pz5+Pv69/z6+Pr5+fv/&#10;+Pn7+fz6+v35+/z7+fz6+fz8+f379/r7+Pv59/v7+/34+P36+Pz9+vv5+fz6+P36+fz9+f/9+v78&#10;+f3++fz8+vv6+f389/789v399/n8/P37+f3++fz89/37+P37/Pz6+vz6+P389/z8+P389vz89/78&#10;/P38/fv2+vz99vv4+vz7+Pv++v37+fv8+/r7+vz4+P36/Pv7+Pv6+f329/r8+vv+9/r7+fv7+vz7&#10;+f77+f37+P38+fz9+/z3+f77+f3/+f36+v38+/37+/35+/39/P35/v38+fv6+/r7+/37+Pv8+vz5&#10;9/z6+/v2+fz69/r6+Pz6+Pv69/v79/r8+fz79/v59vz8+vv4+fv7+Pv69/r5+fn3+fv69v35+Pz6&#10;9/v49fn5+fr3+fv69/v79fn6+Pr2+Pv3+fj8+fv49vv4+Pj39vn38vj48+7s0tfXt8TGrr66obK6&#10;m6ynfY2RdoWPeYuMc4GGbXZ8bX2Jb4SHbH+LaXqGanqGaXaBaHeCZXWCaneCaXZ/Y3aCZneCZXaC&#10;ZnOAZ3eCY3R+YnB+anR5YW17XnCAYm9+XXB4Y3F6ZXd7YXJ/Xm15YnN8ZHB+YnJ+Ym96YnF9a3iA&#10;Y3aBaXV9ZXaBanyBbHiBan6MaHaEZ3mEZXqGcHuEgZaaxeDl7vP17vDz7/T17/H17/T08fT27vX0&#10;8/Tx8PX47/b27vP09vX009jad4SRmLK7j5uhfIuSam93Z3KAZHBxV2VwWmVxV2NwVGJrUl5pWVtk&#10;UlxmVGFpUVhmUVdhTlVeSFNgTVZcR1JaSlBWSk5bSU1XSUtVSE9VSk5VSlNYmrbTlrXPka7SlrLR&#10;mbfLl7faorrUm7fSlbLTmLTQlbLOmLrXmLPPnLfVnLXMlLbOkbjVmbjQmrfSm7nMk7fVmLbUmbTQ&#10;m73Tm7nRnbnSlrnXmbjUn7zUmrnSmr7Wn73UnrPSm7rUoLjXobrTobzWo7/TnL7VocDUqMbZo8PY&#10;pMbcqMTZm7vUoMDdpMbbqMXaosTZpcXVosPbnsTVm7zWor3XnsPcn77YqcLanb3ZrMfSob7YpMLc&#10;p8XZo8PVpcDXocbcoMXgpsXaq8jfp87ersrep8naq8rdsMvapsjdsMvVrs3eutLfvNHfu9HhwtTf&#10;vdTkxNjkx9vlwNbjy93ixNzlyd/ox9vixtvjxtrjzN3kyN3kx9fiv9Pgs9DkttTiuNLhttDlttDa&#10;ss/fsM/frs7gtMres9Tfr9LZs8zgtczlttHitNLjt9Letc7bu8/et9fiuNXjyNvixtrly+DizuHk&#10;ydzowdjjvtfkt9PkvtThvdjjx9jlvNjlt9PguNTgt9LmtNDlrtLhsdHfstHhstPlrdDirM/gs87h&#10;t8/gs9HgstHfsszhs9Hfr8/istHis9LksdDgrtHgr83hr9bhqtHhsM7esNHgtNHbtNLit9ListLi&#10;udHgs9XjtdLktdXmuNXdudXmudTntdHlt9XiuNPjuc/juNXludHkt9Ljv9XovNfku9ffvNfhu9jk&#10;u9flttjnvtnlt9rmxdrlwt3mwdrnv9/rwNvmwdnoyN7mvtjlvtjpw9vlx97nvdrpwNvjxN3jx97o&#10;x93nxuDpxtzow93qyOHny+LoyeDpzuHqyN3tz+HoxuHty+LqyeLszOLryuLrzeHsyuXuzOLnzuTr&#10;0uTt0+Ts0uTpzuTv0+Tr0OHr1eTu1ejv1ejt1eft1uft2eru2Orv2ezu1Ojs1+np3Onu1ebz2uju&#10;1+nv1unu3erq2+nw3ez12uzw2u303Ozu4enu3Ovt3e/z4e/z3On24ezz3+zu3vHy4fL04fDw4u30&#10;4/D15vDz5O/z6PHw4/L25/H25fLz6vLz6fLy5/P35/Tx5/Pz6PHy6/b26vX26/P37PP27/Tz6/Tz&#10;7vXz6/L17/Tz8PT07vf38Pb38PTz7vb49P328/f49vn38vr39Pf48/n4+fj48Pn3+Pn39Pr59fj2&#10;9vn58/j78/j39fn59Pn88Pj29Pj49Pn29fz88vn59vr59v369/v59fT39vr88vr49/z48/n59vv2&#10;9fv38/n69vn6+Pr58/r5+Pr29Pj49/n78/v79vn5+P359vv69/j3+Pv49v369/n8+Pv29/z6+Pv6&#10;+vz5+P37+Pz9+fr59/v7/P39+/z59vr6+v35+fz8+/v7+Pj4+v37+/z39vz6+vz6+/v6+fz//Pz3&#10;9/r6+fz7+vv49/3/+/z99/z9+vr4+f36+vz7+Pv++/z7+v/8/vv6/P3+/fz7/Pz5+f32+/79/Pv+&#10;/fz5/Pz6/P39+f38/P38+fz++fn7+Pz/+vz79vz/9vv79vv++vv79/z/+fz6/f739fv89/v3+/v4&#10;+vv7+Pn79vv++Pz7+vv79vn6+/349/n5+Pv6+Pz59vv6+/v7+f3+/Pv6+fv5+fv88/r89vv89vz+&#10;/Pv8+vz4+/v4+fr++/z99vv9+Pz6+P38+vz5+vz/+/z5+P76+v33+v7++/36+v35+Pv5+v379vv9&#10;+fz39vv2+Pz8+/37+P3++vz79/j6+/36+fr7+Pz7+fz5+fv3+fn/9fr5+vz69vr79/z3+Pr7+vv9&#10;+Pv6/fz6+vz6+f72+Pz99/z7+/v79v76+fz59fr7+/v+9vz++P39/fz6+fz6+Pz5+/v69/v5+fr4&#10;+f3++P359/n7/fz4+fv6+fr9+vn39/v8+vz59/v7+vv39fv49/r69/r6+Pn2+Pv69/z5+vr5+fz6&#10;+fv7+Pr7+Pz6+Pz6+/v59v34+/n8+fr6+Pj5+Pn39fj6+Pn45+nmpaSigJahdomcfY+Yf4uUfI2V&#10;b4KMb4GJcIGIboCGbHqFbXuGbH2KanuHa3uJYXKBZnSAZnJ8YnWGZXN9ZHSGX3B7YnCGY3F+bHl/&#10;Y3F6Ym6CWXB+ZHN7ZXJ6XW55X217X3B9Ym16XWp6Ym96XnF3YW96YG93ZW16YHB8YHB5XnJ3ZW94&#10;Ym6AYG57YnJ6Y3J/ZXqAZm58Z3V8aneCaXN+dIKLnLzE7vT28vTy7fP17fXz7/P07/Xz8fLx7vby&#10;7/T27vP17vP08PL12+PlnbC6kauyfH6OZ3F+Z3R5anyAXGt/V19vUl9wWGRwUVllU1liW1pjU1hm&#10;T1pkTlhiT1VdTVVgTVRVTlNXRlBeSU5YRkxRSU1ZQU1VSExYRUtUTVBWn7/VoLfSnbXUorrXp8LY&#10;pL3TqsHZqcLZtMrTt8rbs8Pdscfausncs8jar8jarcjbsMjUo7/Xm7bWmrrRnL3UmbnUn7vQm77Y&#10;n7vRp8PUq8PVqMLXsMfasMbdpsbep73bpcXYqL3SosLUp8XbqcLerMfXtcjbr8fcrczarszdt8vb&#10;tczdtcnats7evdLeudXft9Pds8zcssjbr8req8fbp8Tcq8bXpMbbpMTZpcLYrMXXqsjfrsLTpMXd&#10;qsbfp8fYqcXZqcPZo8DYpcndq8jbsMvarsfdssjbtM7gtdLcuNLivNPfvdPivNPhwtXkxNniz9vm&#10;yt7ly9znw9rfxdrmyd/hzN7oyt3ly9/kzd7l0d/ozd7myt3ny+DkxdXjy93myNrlwtjhwNniu9Th&#10;ts3gt8/dtNLhuM/gu9fgvdfny93ly+Do0t7kxdvlx9riw9vjzN7iyN7m0eTpz9vmyt7iy93lxNvm&#10;zNjkwNzkxtrjzt7lz+Ho1OPlzd/nxtzpwdrkvdPbt9bks9LYs8/btdDjs8/gts/esdHirs7gttDf&#10;q83frs/ktdPjr87irc/gsdHhr9HjrM/isM/hr9DjsM/es9LgsM7gsNHgstLjtNLiss3hsNHdsdLf&#10;stHir9HhtNLlutXgttLjttPis9XlstDns9Piu9Phutbht9TkudPjtdXpvdLju9fjutbmtdTjvNjn&#10;wNjlvNfkvtrkvdfou9jjv9nnvNrpvtrnvtnkvNnkx9rlwNfmvdjmwdvowd3lwdzmx9/nwtzrxd7l&#10;xt7owtvrwd/mx+Llyt7pyODoxtzpxd/pyeHoxuPszeHrx+DpyuDrx+HpzuLpzt/qy+PtzuXqzeXt&#10;x+Lqz+Xrz+Trz+ju0+Ps0ePr0uXr1Obszufs1Oftz+jw1Obt1+jv1eru0+rv1ujs2urq1eny2Onv&#10;0+rx2unu1unr1+nw2ent2Obs2uzw2+713Ozw3uvw2uz03uzt2Ozw3u3s3u/y5O7w4u7y3vDv4+/0&#10;4uzv4e/w3/Dx5e/y3vHx4u/z5fHy4/Hz6PP15/D05vPy5vLz6fPz6fL47PTx6vP48fX36vb68Pfy&#10;6vb28PT07ff17vb58vb47Pb28vbz7/by8fb38vf38vf38/f58vf38vj28/b58vn28vj27/f68vn4&#10;9Pf68vb59fj39Pn39/r59vv48/n49/n48fz6+Pv7+fn49vr49/v29vr69vr69/z49vn69/n59/r5&#10;9vr28/n7+fn6+Pz59/n59vr49vr69/34+fv4+vv49/r49/r59/v69/r2+/z6+fr5+Pr6+Pr39/v5&#10;9/z79vz5+fz++fv79/v39vz69/v+9/v5+fv++f74+fn6+/v9+P/69vz7/Pz59/z99v38+Pv8+vv7&#10;+Pr8+v/6+fv7+fz9+fv8+/z7+v38+vz6/f369/z7+/389/v6/P/7+/35+vr++P37+vz8+vz9/P37&#10;9v38/f75+P3++/z8+v36+vv5+/36+Pv7/P36+f39+fv6+vz89/v89vv69/v89vr6+v3++Pv6+Pz3&#10;+P36+fz69/v6+Pr79/z6+f349vv49vv99/z89vz7+vz79vz5+v79+/35+P35+f369/z7+P37+v37&#10;9/v7+fv7+vv8+Pz99/v7+v369vz++vz9+/v6+fz6+v/5+v39+f34+fz89/z6+Pz7+vn6+Pv7+P35&#10;9/v+9/v++fz7/Pz9+Pv6+/v3+fv5+Pn6+fz79/779/v7+fr69/v8+/r/9vz6+vz59/z79/z5+Pv8&#10;9/z6+fv69/z6+vz7+Pz79/75+Pz++P38+/z5+vz7+fv8+Pz69Pz99/v7+P389/v5+Pv9+Pr5+fv7&#10;9/v39Pr++Pv6+/v5+fv7+vz7+vr5+vz3+fv7+Pr5+Pr59vr6+Pv59/v6+Pr5+vv6+Pr6+/v5+Pr6&#10;+/n7+Pr3+Pn5+fr59/r2+Pr5+fn19/r1+vb39fj39fXyx8vIg5KgfY6cdIaPeYiTeI2Ocn+Kcn2P&#10;bn2JaH2HaneEaXWDa3eDaXiBZ3aCZXeDZHR7ZXiEZ3OAYHGCYHOAYXGFZ3SDYm97Y3F8Y2h2XG56&#10;YGh9YG1yXW56W2x7Y3B2XG54ZXV5Ym57W253W2h5YG1yW2t5YHN2XW92X298YW5zX29/W2p7YW91&#10;Xmt3Y296ZHJ5X3F5YnR/Z3V5a3eAbH2BdYSIeIeRtsbGzdbb4+np7vXx6/P08vP07vTz7PL06vLz&#10;7fP17vLz6vL13ejozNzlxNHYdXuRe4aWY2p7Wmt4bXuEiJeja3WEV19pUllnTlpkTFpsUFZfUldj&#10;TVdhTVFcS1JYS1ZeTFJZSU1YTE5UR01ZS01WSk5TSVBcR01UTE5Rt8vbscncssfWuMnautTnw9Te&#10;w9Ddw9HhvdTkzdjexNfhytneytbcz9nhydjjydrlxNjkwdHfsMjWssnbqsLap8DVqsfYssrZt8zf&#10;v9LhvtHcwNPgyNPgxNzixdblw9ngwNXdydPhwNjexNbjw9fgxdbjzNrmxtXivdPky9nhxNbfw9fm&#10;w9bhxtnlx9jkytnlwtbhyNXgw9Pcv9TiutPbxNjjwNbkuNHkts3XvNHet8/jts7gvc7futPeutbf&#10;utTeuM/drtDestHftcvfsMbascjbrtDiutHfvdXeu9Hiv9Pfu9Pgvtbfxtjiyd/izNrjxd/kzt3k&#10;0N7mydrhyODi0uHnyt/pzuDmz+Hn0uHl0+fn2ePn1ODo0N7p1N7fzd3mzN/oydjjzNfixdnmu9fj&#10;vtfjxNrhyNvlyN7nyNzo0+HkzODnzODox9rkw9nkw9rmy9njxNjiwNrpwtbiv9Xcwdjiv9rjwtnj&#10;wtvlw9nnyNzqyt3jyN3hxtrpxNrkwdnlvtnlwNniudXgvNbkt8/gutHgt83lt9TfutjguNHlstDg&#10;tdTluM/jsNHitM7cq83gsdDesNHjqcnhsdDksdDosc7esNPhsM/judLhtc/gsdLhtNHipszet9Pg&#10;ss7hstPgss7nt9HgstTitNLittDjstTks9XjtdTksNLnuNXlu9PiuNrkvdfeutbiu9Xdutbku9Lk&#10;u9flvNnlutnmv9fnudflv9jjvdrnvNrlvtrlvtfmutznwNflwd7lwtrpw9zowt3owtzmwtrgwNrp&#10;vNzsxdvkxeDqxd3pw9/nwtzpyN7oxd3nyOHpyeHoxuDtyN/ry+Xpy+HsyuLnzObtx97szeHr0uLq&#10;0OXrzuLu1uns0+Xt0uPp0+Xs0ubt0+bs0+fx0urw1OfqzeHr1uzw1ejw1+rt2ubw1ubu1+ft1erw&#10;0urt2Onu1uXw2Onw0+nx2+vt2en03Ozv3Ozy3O7z3erv3O3x2+r03uzv3u3v4e7v3u765vHz4u3y&#10;4fHz4u7y3+/y4e7v4+/04/Hy5fD15O3x5PD06PHu5/Ly6vPx6fL37PP36/X25/X15/T25+/y7PPz&#10;7fby6/Pz6/X07ff07Pf17/X17vH07fT17/X08Pb27fX19Pj37Pf29fj38Pbx8/f07fj38fb39ff3&#10;8vf48/f28vf28/f28vj39fn38/n38/f49fr39/r39vr49fn49fr28/n1+v349/ny+P35+fv69vr5&#10;/Pv2+Pn5+Pv79vv89/r69/z89vn69vn4+fz79/r39vz6+Pv6+/35+Pz59/j19vv49/z49vv4+v36&#10;9/v7+fr89/z49vz7+fv5+vv5+fr49/r3+Pr59fz7/Pz79fj8+Pr69/z3+Pz69fr7+Pz6+Pz/+Pr5&#10;9/n7+Pr++fr3+/779fr7+f36+v35+fz/+v399vz9+f75+vv9+v3++f76+f3++Pz7+f38+fv8+vz3&#10;+fr4+fv++P379/z6+fz8+vz59/z79Pz7+/v8+v/7+Pz++Pn79/77+fz89vv7+Pr69/v5+Pz49vz9&#10;8vv8+vz6/fz59/v7/P399vv7+vr7+/z79vz9+/z79f749vz8/vz2+/z59/z3+Pz6+Pz5+vv99/v7&#10;+f779vv7+/36+P76+/z79/z7+Pz7/P77+v77+Pr9/P399v37+P779ff79/v6+Pn2+Pz7+vr69/n7&#10;9vv6+fv6/P36+Pn8+/z3+vv7+vz6+fj59vz89/r39vz5+fj4+Pz29Pn89/z69/r7+Pv69vv7+Pz8&#10;+f39+fv8+Pz79/r7+vz9+fz2+vz/9/35+/z6+fb2+Pv49/r69fv79/z99/37+vn89/r59vv7+Pn5&#10;9/r4+fv4+Pv5+fv5+vz6+f36+Pr6/Pz29/r89vv4/Pr8+P77+vr3+vv5+Pz39/n59/r59vv59vn8&#10;+vn59/r79/n8+Pv09/r6+vr59Pj79Pj09vb4+vfyzNLSj6WqfYWPcYKJcYGJb4WKcYKOc4GHbnmG&#10;anqGaXWCcXl/ZnaDYHZ/ZXJ8ZHJ+ZXR5ZHF/Y3R8YW97YHB8ZnF8ZHJ8YXJ3V217aG51Xml0YGl4&#10;WWx1YGh5W2l3WmV4VmZ0XG54WmV0V2d1Y2hwX257YnF5Y3J3YHF4aHJ4XWpwV2d0W216YHJ0XW13&#10;W299a3h8aHJ3Y294YXV8ZnN5c4CCcYGEfo6JcXqDcIKQgZGUytfj4Oru5e7u6PHx6/T57/Lz7fHy&#10;7vPy6/H06PLx6/Dv09vcnKu2pcHKhZahanZ+gY6hgZCVWGx0VGBnV2JnT1deT1hiUFdjTVdlS1Vg&#10;TlBUTE9aS1BZTFFYTFJWSk1WQ0xVR0xVRUxZUFhgTUZKSU1QxdToxdPixNnhztrjzdrmyNnixtzn&#10;zdrgyNXhz9reyt7jy9ri0d3h0Nviy9jiyNjgytnky9jjytPZyNrgx9jfxNXhydfjztrgztzlzdrl&#10;yNnf0tri0N7i0Nvg0OHhy9nkzdrky9zjzNnjzNrjx9fgy9rizdfhztvlzdrhzd/l0N7lz97i0+Hm&#10;z93lzd3l0trlyd/kz9zkzt3kwtbhwtXdytnmyd7jx9jlv9XexdjhxNjiw9bhwNbgxNjixtnkzNrl&#10;0N7lwtrjwNnmx9rgwdjgv9bkxd/kvNjhvdbew9XcvtThvdPhw9bdwdbgxdrmytvgzN7oz93kyN7q&#10;x9vgxtfjyNnkztziyt7mxNvnyd3iy93jzd3lzN/fyN3lwNfjwNXhvdbjw9njxdviydzlyNviw9ni&#10;wdXfwdjkwtThwdjhvtnlwtnjv9jhwNbjw9niv9XewdfjvtnjvtTfwdXiwNfhv9bhv9fpv9fittXj&#10;wtjiwtXlwtnkw9bjv9bkwNjjv9jiwdfkudPhutbjvdXhvdXjuNPgudPhudTivNTjudXiu9bjvdPg&#10;vdffudThs87dstHjudTjs9Hjr8/huNTjtNHet9TltNHgtNXhtdPgsdLls9DetNLitNLgtdXiuNPb&#10;t9Xfs9Lnt9fkutfhutXku9ritdbjttXjt9Tgt9XktNXittXhutbmu9jiuNfkudfjudfhudbjuNfk&#10;vtrnutrovNnlu9fhwtnjvtvkv93rvtrlwNnhvNrpwNfiw9vnxNnlwN3nvtrmwNzkwdrowdznwNro&#10;wtnowdvoxt7ow9vkxt3pw9/ox9/oxt/qx+HpzN/oxuHqyd7syuHoyeLtxeLry+PnzeLszeXszuTs&#10;yuHtzOTu0OLp0OTuz+Pp0Ofu1Obv0ufvz+jx0+fu0ufu0+jt1+Xw1Onw1OTr1ujt1+nv1+nv3uvp&#10;2Ovu1Ovv2ejx2eru2evt2+vw1+rw2e7z3+7y2uzs2+zx2+zx3Ozu3+704O/w3/Dy4+7u4fHx4e70&#10;3+vv4+/x4u/w4O3z5PD14+/03+714/Py5e/15vLz5Oz06fP06vH16vT06fP16fPz6vDz6fT27PH4&#10;6vPy7/b06/T16PL16vT16PXx7/T27/b07/b07vb17fT18PP47/j18PT28ff17ff27vf18vj48/b3&#10;9Pn48/n28/b28vn58Pn58/X39fj38/f78/r39Pn49Pj18vf38vf18Pn79Pn29Pr69Pj2+Pv49v34&#10;9/r6+vr69vj38fn79fr68vv1+Pj5+vr29fr79Pr39vr49Pv69vr69Pr38/n48vr38vj4+vz59fn4&#10;9Pr3+Pr68/v9+Pz69fr++fv6+Pz5+fz6+P34+fz59fv5+fz6+/v49/z5+/z7+fz79/v6+vz7+fv8&#10;+fz6+P36+/v7+/r9+Pz49/37+v379fz9+fz+/fz6+vz7+fr3+vz6+/r3+fv6+fz7+f38/fz2+/v8&#10;+/z89v38+/z3+Pz6+P3++Pv6+vz7+fv6+Pz7+Pv89/v8+Pv79fz/+vz5+Pv49/v8/P349/v99/z7&#10;+fz69fr5+fz59fr6+fv5+P7/+vz79Pz8+fz7+fv3+fz5+Pv/9vv9+fv7+fz59/r7+Pz++Pv5+fz4&#10;+fr99vz8/f76+fz48/z/+Pz69/r7+P37+v37+v35/Pv79/37+Pv6+Pr4+Pv6+f359Pj59vz5+vz5&#10;9fn5+Pz3+fv5+Pr6+/v5+f389vv6+vv89/z6+fz69vv69vr89/r79/v9+Pv7+P38+fr79vv7+f35&#10;/Pr4+Pr9+Pz9+P39+fn7+Pz7+fv6+Pz6/Pv2+f36+vr69/r5+vz69Pr89/35+/r4/Pn4+v36+fv9&#10;+P35/fz3+vr4+/v6+fv89/j69/v8+/r6+Pv79vn4+vr5+fv69vv49fr6+fr6+vv29/n78vf49vr5&#10;9vn59fn3+Pr39/j2+Pj69fb29vX47fDqu7y8iZaiiZyheYKPc4OFcYGGc4SMa3mFaXyEaHaBa3eC&#10;aHh/ZXmBYHB6Y3Z7Y3N+YG57X214ZHN0Xml5Xmp1WGt5W214XG51W216WmZxWmN4WGZzXGh1Wmhy&#10;Vmd1WmdxVWR4V2R0WmVzWWdzWmh0W252XGhsW250XGt1W2dzXGtyXmpyWWZzW2lwVmh8W2l2V2xy&#10;W297Y293XGx3V2p2YnJ2ZXh9bX59a3d8Y3F7cX2CdIeRm7bGqr/GoLnAma+4r8HFy9nf6+/x6PH1&#10;6vDu2+Xowdfcus3TjJqmiqWujp+vZXF7coiNU1trVmJmVGFsU11oUVpiTFdfUVdeUldeTFBZTFBZ&#10;TFBaS09ZSkxVRU1URktRRUpUQ0pSSUdSR0pQREtUSkhQzd3oy9fiytvjydrpz9njxtnhzdnfydjk&#10;ydngzNniy9vnzNXgzNrfy9fjy9vdzdjiydjiytnkzNngz9fhzdnhzdrkydfgztvizNvhzdvl1djd&#10;0driy9vi0N/oztjhz9nmytney9vhyNniztjjy9ngydnmzdrgytfjy9vhzdvjydzh0tvh0OHfzt3l&#10;ytbk1eHkzt3i0eDm1eHgzt3lzuDnydvm0dzmy97m0Nzgz9nhzd/ixdjkxdrky9zky9vhzN3l0N3k&#10;xtnkw9Tgw9vjwdjkvtbittTYttHhvdTZuNDeu9DettDivNDdvdLgwNTiwNTjyN3lx9nixNvhwtPi&#10;wtbgx9vmxdPjxtTgxNTfvtjfwdfjvtXiv9XiwNjkvNbiv9PgvtHjw9rhxNjjxtrlyNrexdjixd7i&#10;xtbgy97ewtbjxdjiyNzgxNrlx9riwN3kwdnmuNTiwtfhwNXmxdrhvtXivtbhvdPfvdbju9bivNbh&#10;vNHgu9bkttTivdXivtThvdnkwNfkvtfkvtjfutbju9XhvtfkvdXkwtvkt9bkvNbhudTfuNfgtdXi&#10;uNTkutLgtdDhuNXfuNTluNTlvNjhv9rcvdnlwNrkvNXhvtjiudbiudbhu9PlvtXmttXjv9Xjvdjj&#10;vNjru9blutTivtfmvtnhu9bjutfhttPmvNXmuNXgwdPku9jkv9rjwdjiv9flv9niwdvpx93pw9zo&#10;vtvkwt/ow93mx9zoyOPoz+Llx93pyN/pyuDnx97jx9znxd7kwtvnwdznv9nnx+Hmxd/qwt/owN3o&#10;xODlw93ox+DqyOLry9/myt/qxeLqyuLoyeLpzeLpx+LrzOLmzOHryuLrzuDsz+jpy+Prz+PnzuTw&#10;yuTsz+PwzuTq1OLu0+bt0Oju1Obr0Obyz+bs0Ont1Obu1uTs0+nu2Ofq1+nv1ubv2evu3ezw2unt&#10;3Ozu2evu3evu2ury2ery2evx3+zv2uzx3evt3O3v2uzv3e3x4Orx4e7x3O7x4e/z3O714/Hy4ez0&#10;5PDy4vLw5fLv4vHy5e706vDz5fHz7PPy6vHz8fXz6fL36fLx6vL25/Ly7PX16vP27PP06fb06/L0&#10;6PHz7fX16PT37PPy7fb57fb27fT67fb48Pf47/T28Pb27fX17vX48fX28ffz8/X48/f58/j39Pn3&#10;9Pn18fb47/f39Pn39Pv49vb49Pj79fr58/f48ff38Pb49Pf18Pf27vj58fb27/j57/X08Pj19Pj7&#10;9fn36vTz5/X38fj29Pj17vb56/T17fX27PT28Pj59vfz8vb37vb27vb37fj29Pj38vf47/f37/n2&#10;9Pj59/j28fr89vb38vv39Pn39/z69Pn3+vv6+fv99/r6+vz6+f38+Pv59/37+Pv8+Pv//Pv6/Pv8&#10;9vn6+fr6+Pz89fz8+v77+vv7+P39+Pz7+vz6+Pv6+/34+/v5+vv39/v6+/75+fr69/z7+vr6+Pv8&#10;+v389fr6+Pn6+P36+fz69vz49f76/fz5+/379/z69vv5+fv/+fv2+Pz4+fv8/Pj7+Pv79/z7+vz5&#10;+v73+Pz5/P369/j8+vz7+Pz69/z8+fv79fr6+f359/z59/j49/z6+f36+vz7+Pz89/n9+v769/n7&#10;9/39/fr69/z79/z6+Pz8+Pz6+fv8/P34+v36+fz1+Pz8+vn3+fv5+Pv29fr3+fn59/r59vn69vr3&#10;9fz/9/z59vr+9/v5+f389/r69/v5+Pr6+vz59/v5+Pn6+vz59/z69vn7+fz7+vr6+Pz+9/z7+P76&#10;+fv7/fz8+vz/+v7++Pz5+vv8+vr7+vj7+/v59Pr8+fv8+vv6+Pr68/z7+Pv69/r6+/j6+vv7+fz6&#10;+vn7+fv5+fn9+vz6+/v39fv3+/r4+fz2+fj69fv49vr69/r49Pz3+Pj89vn3+Pn49/n69vn4+Pn5&#10;9Pn4+/f39fn29/f39vX19PT3yszPgY6QdX6Na3WBcX+JboOLbYCJan2CaXR+ZHZ/YnWCbXeBYG57&#10;Y3F8YnF4XG98ZG54XWp4V2p3W2tzXGxzWmFwWWd5XWpsWGp1W2x5WWJvW2FyUmd0WWdxWGhwWGVq&#10;Xm1wWm1xXmdxVGVuXGhyWWduW2ZxV2VxWWxuV2VzVmZ1WWRrWGZ1WWZrXmx0VmZ1V2hzWWtvWmVw&#10;Wmp6W2lzWmd1XWp0bHd0Xm12XG11ZHN6d4CBfo2JkKmyrL3GgY2bcX+DbH6Nc4GSorvG6/Lx6PPz&#10;3unrzdvkzNjbn7PLscfNtMfNeIGLU1xrVV1rU15nU1xlUldiUFtaT1dhUFZiSE5ZSlBaTU5USE9a&#10;SU5URU1YSUtQRkdTQklTREdRQ0xTRUhOQkVOTUpQydbnzdzmytnmy9rhyd3mzdnizNnk0NvizNrl&#10;zdniy9njxdfkyNXhwtXbxdneyNbfxtnfytvkzN3lzNjf0NrjzNzjzdrdy9rjztvgy9vizNzkz9ri&#10;09zkz9nhz93jy9nhy9rlzNnfztrgz9rhztrgztzjy9rhx9viztvkytvfzdvizNvlx9ffydvhydbn&#10;zN7jz93kzNzm0N7kz97mz+Do0t7l0t/k0eDn0d7p0uDnzNvix9jhwtXkxNXlxdnkxdnjy9fhwtfj&#10;vtffu8/hsdHeutDds8/guNDcvNLhu9DcvNHfus7cstLdvdTfutXkvs/dw9jhwdXcvdXhx9jlyNzo&#10;yN7lw9nkwtjhv9XjvtLiv9XfvtXhv9favNffvdPhwdfewNbjwNnjxNfixdnfxdXjxdvkxdnjytri&#10;y93qyd/lx9viydzoyNnpyt/lwtriw9jhvNTivdPhvNXkvNLjxNfhvNPiudPkutPiv9rhu9TjvNPf&#10;uNTivNjhvdTgvdflvtbjvdbouNjju9XevNXgvtXgvNTivtXjudXjwdbjudXivdfgudPhu9bhttXj&#10;ttbittLhttjjuNXku9XfvdbhvtXhvNXfvNXlu9biudTlvNXju9fkv9XguNPju9blutniutTlutPh&#10;vNbjudfmutXiuNXju9Xiv9fhu9nkvtbnwdfkwNfjvtvkwtvhw9rmxNvowtzmwtzpyuHozOHkyd/o&#10;xt7qzODoxt3szd3mz+Ppzt/nzOPnzuPpzd/pzuHs09/o0N/oyeLs0+Lnx+HpzOPrzt3py+Lpyd/o&#10;yeDnyuPpzN/qzeDm0OHtz+TrzuPsz+PrzuXozOLq0Obs0ePs0uPszObr0Obtzubr1OXuzePozubq&#10;zefs0eLtzOXp0+ju1Ofuz+fs1enu0ujr1ujy2Onv1ufw2uns3OXx3O3w5Ozv3uzw4+zt4u7y3uzv&#10;4u7v4ezz3Ozx3+3w5PDx5u/03+zx4+3y4u7y3+7w5O/x4fDw5fDy4uzv4u/z6PLw5fL16/f16vPz&#10;6/L05PHz6PH06PHz6vD26fP16/b56/T36fT26vP27PTw7PP17/T37vTz8Pbz7fT17/Ty7vX28Pb1&#10;8vb28vf38/X29fj27vT27fn47/X27fb28/j38vX48vf57/T38vb18ff28vj38Pf39Pr19fn68/r3&#10;9Pn18/j38fP08Pb28/j47/b38vb28vf28Pf27ff38/j39fj58fn38Pb07fXy7Pf28Pfz8PX47/b3&#10;6/X37vT56PT36vH27fX15/P97vX16/b27vT07vb07vf47/f28Pj07vT27fX17PT17Pb36vb47vf2&#10;7vb36/X47vj28vf19Pj29Pn58/j39Pn69/r89vj3+vv39Pn89vj59/v39fv79vr59/34+Pv4+Pv5&#10;+vv49/n49fr59fv7+vv69/j69vr5+Pz7+v36+vr89vz8+vn4+fz7+v38+Pv8+fv4+v36+fv7+fv8&#10;+fz2+Pv7+f35+fv6+f77+fz8+Pz3+Pz7+Pz99/z7+P39+Pz8+Pz/9Pr5+Pj69fv69vz8+Pv69/r3&#10;+Pz59fn4+fv69vv69/v79vv3+fv69vz6+Pv89/r59/z6+f769/z7+P369/v7/fv6+vv4+Pr++Pv4&#10;9/r69v359fn99/r79/38+vv6+fz5+Pz8+fr++Pz5+Pz39/z7+Pz59vv79/v18/r59fz99/z6+fv3&#10;9/v79/z5+Pz69/z39/v7+f36+vz68/z5+Pv6+Pz59vr79fz5+Pr6+Pz7+fr59/75+fv8+/r7/P76&#10;+f37+fv8+fv5+Pz59vv8+/r5+fr7+f36+vz8+fv4+Pr4+Pv89/j8+vv3+vz79/z69vr59/n69/n4&#10;9vn59/n2+Pr69vr6+fv6+Pz4+fn2+Pr59/f4+/v19/n39vn7+fn49fn49vv49/f38fj39ff29/n1&#10;9/r29vj4+/n18PLzn6Sjh4F5mpifbX2GcX+Gb32Fa36LaXmAZXN7aXZ+Z3ODY3J+W291Zmx4XG54&#10;Wml2WWZxXGt3Znd/Zm11VWl3WmdzYWt2WGh5WGd7WmhzVWJpV2VyXGhvV2hzV2RzWWhwWmZuWGhv&#10;V2ZuWWZuXGZtV2dsW2R2VV1sV19nVWJtVmRpWWR2ZGt0W2RxUmBwWWZxVGVyVmRwV2BuWGVtWWVx&#10;WWRsVmZxWmlwXm1zV2FtV2t0W2x1aXp6bX+EepKReImSbX2EZXF+X3J8cIOOdIyWr8TO3uvt4+/x&#10;3urs2uru4u7v3+zvws7cdHWCVVZjUVxoU1pnUVljUFNfT1NZTlNaTFVhRlBaSk5WS05VS0xURk9b&#10;RktTRE1VRkpRRUlPRUdPQ0VMQ0dPRkRKRUhMxM7jxdPexdXey9XixtPjxNPiwdPgw9Piydneydff&#10;xdffv9LcvNPgwtXew9HfvdDews3ayNPewNDgyNXhydrezNvmztzjz9zjzd7n0dvky9nj0N7g0N7j&#10;zdjl0tzXytrjzNjfyNnkytThzNfhztndytjhy9vmztriydrdydfly9nhx9nkytbYzdjiydnhytzj&#10;zN7jytviztjdzt/kzt/m0eDjy9/n0d3p1dvjz93my9rkx9zjytfjx9nmy9jhytnhx97lwdfgutjm&#10;vNLfvc/cus3iwdTfudDcu9HcvtLevtTfwNDdwNbfw9bfwtngw9fex9ngzt7jx9riwtrjzNjfxd3j&#10;vdjhvNfjxNjiwNXev9PiutHfwtPhvNXev9TiwtTfv9ffxdfnwdzjwNjhwtPkx9vfwNffxNnky9vc&#10;x9znyNzmyt3jwNfnyNnfutnivNbgu9fdutTfudHgwdbfutPdudPft9Teu9PfxNbevdfju9Xfvtff&#10;wNPnwdzmzdrjx93lzNrnwdnix9vjvtXiudHnu9TiutbkvdnlvdLls9LgvNTgttXkudLlutTjudbk&#10;tdTfudbfutLiuNXdtdPjvNnhv9rlwtffwdniwdfjvNPjutTju9XjvNffudTiu9jiutfiuNTlutfh&#10;udPmutXhttTjutjiv9bht9flvNTkvNfkvNjkvtXiutbkv9nhvtjkw9jmwNnmwdvmvNrjxdvmv9zm&#10;xt7lxNzmxd3mxdzrx+DnydzmxuDoy+Dmyd3qy97ow97mxdviyd/nxODjx97lzd7oxuDqyOHqy+Ho&#10;y+LqyeDpyuDq0ODnzObnzOTpzuHrzuPp0OXszuPqz+fwz+Tq0OLzz+bsz+Xvzebo0+Xv1eXv0uXq&#10;0uft0ujv2Ort2urv1efv3unx3u3u4ezt4u3w2e7w4+/v5vLu5O/v5O7x5O7x3e/z4ezw1+vv3u3v&#10;3ezy2+zw2+3v4O7w5O7y4u7y4u7x4+/x4u/x4vHz4uzv3u/x4vDx3uvw5e/04u304/Hv4u/z4/Dx&#10;5fDx5/H05/D05e706fL35vL16/Px6fH16PH16vPx6vX26fL67vX07PX37fX07vT08Pb07vj27vP5&#10;7/T07vT37/T27Pfz6vTz7PL36PX18PX08vf38/r48/f78fbx8vfy6/f38PPv7/T27vj57vj38fXz&#10;7/b27PX56/X16/X28ff38fbz8/b27/H28Pb37/X48Pj68ff38/j07Pb28fX18/r87/X37fX67/b4&#10;8Pj58fb47fXx6fT07fT36PP36PTz7fb07Pr28/b37fT26Pb26vT37fX16PT56fH15PL07PX26/X0&#10;7/b47vr48ff27/v18fb38/r28ff48PX28Pj39/34+fr38/n89vr58Pr79/v69vr6+Pr39/z29/n7&#10;9fr/9/v69fr+9vr59Pj4/P35/f35+Pv9+/75+/v6+Pv99vr69vv8+fv58vv6+fz49/r8+vv5+v33&#10;+P38+fv79vz8+P77+Pz2+/z1+Pv59fz8+fn79fr79/v4+fv39Pr79/n5+Pv69/34+fv7+P76+/v6&#10;9fv7+v35+vn+9/v69vr6+fv6+vv6+Pz59/r6+/v59vv8+Pz7+Pn7+fz99Pv5+fv6+Pr59vz59Pj6&#10;9/z59fn69vr69fv09/369vn6+Pz6+v77+Pv5+v749Pz8+/z59/n59vz59/n79vr49vr68/r79/n2&#10;9/r29/v99/v69fr79/r7+/389vr8+vz6+f78+Pv4+/r7+v39+v35+P36/Pn4+fv5+vr7+f369vz6&#10;+Pz8+P77+P33+/z69vr6+Pr2+Pr69/n59/r69fr89/n59/r2+fn39vr7+/v49vn3+fr5+Pz4+fb6&#10;9/r6+vr58/z29/r4/Pn49fr29vf29vn18/j49fn59/f39vj69/n69vn47vn27O3o8vX39Pj59vX2&#10;9Pf19Pj38vLu2t7cwLimnJmhc35/cH+Ebnh9aXiAY3R/Zm94Y3F5XXJ8YG95YG55XW17XG56X2t2&#10;X2l6XWtuZXuDXmlxWWd2VmVxX2l0Vl5uWGNwWWZ1VGRwVmJvVWJyVmNuV2BkWWNqV2hyVmJvV2Rq&#10;VmJsVmVsWGFoVGV4WGBpU2JyWGVsU1tfVWJvVmF1VGRvWGFvU1xqVWJtVGVtVFtsU2BuVmNxWGZs&#10;VmJsVmdzWGVuW2lxWGVsWmVtW21uX292eo+XaneDXmlxWWNwWWV2XWlxW257co+ar9fg1ejsz+Xp&#10;1ebuz+Lo0+fq1ePqsLzJWWFwUVtjUlhiTlZhT1deTltdUlRVSVFaSFJYSU1URElNRkpVRkZRRUhR&#10;RklPRUhRQkNNREZQREhSRkVOQEZUSkhNw9DhwdDevtDcwdDeuMrZt8/duszau8nauszbt8zau83d&#10;utHav8ncvdPbwNLgxNDcwdLgwNbgydncyNbjyNzczdjgytjkz9zmyd3fzNrmzd3o09/jz9vjzNnj&#10;ytbjy9rhz9rix9niydreydfeyNrhydbexdTfx9ffydjhytjhztzgzN3izt3izdjjyNrjzt3jz9rj&#10;zNrhzeDlzd7m0N/k0ODlz93e0Nzm1tzjztzjzt3fzeDl0Nzp0uLhzdzlz9zkzdziytvkzdzkz93m&#10;xtnmzd/lyd7lxdnix9bezNzgytnkzt3j0OPfy97jy9viy+Dj0t/gyt7my9zkytvkytzhw9newdff&#10;u9XhwtTewdTevNXhwNXhuNPev9PduNPavtPjw9fgv9Pfu9biutPiuc7gvdPhvtfgwdbjwNziwtPh&#10;wtnox9fhxt3lxNblwtPhvdbhwNbjw9ngv9Xjv9nmxNPgvNLfu9LgvtXhxtTiwtjlw9rkxtnjv9jj&#10;yNfkxODjxd3kx9jkyNvlv9fkwtbhvtnmu9XewdrjutXiutThvdPmttThutbjwNXhttTjwdnmu9Xg&#10;utPivNPkv9beu9XivtflxNvlwNnlw9njwd3pwtriwdrmvdbhwdriwdbhutjpw9fnvtnlw9biw9ng&#10;vdbmu9Tjvdbiw9niwNnlwNnkvtnnvNPivtfnwNnkvNblwtXlvtvmvtrlvdjlwdnkwNjkxNnjv9rk&#10;v9jmwNnkwtjmxNrmwd3mwNnmwtvow9zmw9rkxNvov9nkx93oxd3lxd7nyN/oxeDpxuLnx9znyuDu&#10;yuHozeHlyuHpyuPty9/pyeDrzuPqxePqzuTpz+PpzeTrz+Ttz+Ptz+TtzuTr0ePv1+bq1ebo0+br&#10;0Obx1eju2evy0+jv0+jw3urw3e/03uvw3ezv3u7t3Ozz3+vt3O3w3u3t4+3r4O3y4Ovz2+vx3u/w&#10;2+rx3Ovx2+3y3uzx3u3u3O3y4e3x3e7z4e7u3+7w3uvy5O7y4+/x4e7v4+/15fLu5O7z3u3w4u/x&#10;4vHz4fDx5fDx4/Dx4/H05PDz5fHt5fL15PH15vL04+/z5PH05vHz6PLz6fPz6PPy5/Lz6fLz6vT1&#10;6fLz5fD15/L05+706vPz6/Xy7vT07/T37PTz6vD06/Tz6fP36vHz7PP45vH05vP16fT16PL05/Pz&#10;6/Tz6fP06fH47vb17/n57PX37fj37fT27vL47ff17ff28Pf47vb58Pj38vX46fP37vb06/X27Pbz&#10;7/T18Pj36/P05fP45fPy6vT16PX37PT37PX16/P16fT06fH25vT25/Hx5/L16vT25/X36fXz6/Ty&#10;7PPy6vX37fX28Pb27/X07/j27vX37fb48vf38/r59fj39fr59vr59/n38/r69fr89/r5+Pn48vj2&#10;9vz6+fv69fv59vn49/v59vj59/r4+Pz89vv59/v4+Pz2+Pv1+Pr79/v5+fz89vv59/z59/v4+vv8&#10;9/v7+Pz6+v36/Pz7+Pv59/v59/z7+fv5+vv+9/r5+fv99/v6+fr89/v5+fz++Pv69fn9+v349vv5&#10;9/r6+fr69/z68vv/+vv99fr5+Pz7+vv39/v7+fn49fz5+P399vz7+fz59/z5+fv79vr8+Pz69fv7&#10;9/r39vn79Pr89/v49/369fz69/r7+fv8+Pz69/r69/n49/z59/j79/v59/r29vv49/34+Pr49vn6&#10;+fr5+Pv4+fz5+fv4+/z4+Pz5+Pz59/z5+f3++/z4+/v8+f35+vz89/38+vv3+fr3+vz8+fv5+fz8&#10;+fz5+P789fn6+vz5+Pr8+Pz79vr7+Pr5+Pr5+Pv4+fz69vr5+fr5+vr4+fz5+Pr5+/n59/r4+Pr6&#10;+Pz6+fj39/n49vn29vj19/f38vf38vj29fj18vj5+Pj39vv49Pr39/f68fLw9vjz8/f58fX45ero&#10;2d/ZyczElqGhmquudHt7a3R8bHaAZHR/aXaCZHF5YnJ1Y2x2XG11YG12X213W212Vml7WmlzWGRu&#10;W2lwWGhyWmlyV2BvWWNrVmVxWWNtVWNtVmVwV2FvVmJsVWFuVmJvWWBrU2BtUVltVF5rVV1sWmNr&#10;U1plVmJsWWJnVWNoWWJtV2BrVGJoVV1rUltnUmBsUVxvUVpqU15sU19pT11nT1pnU2JtVGNsUlhs&#10;WGVuV15wVGJoV2JpV2ZuXWZxWGZvYXZ3a3eBWGpwV2FyUl9rVGdwWGZta4WUl7/Sy+Tq1Obt0ujt&#10;zebs0ePu0+bqpLC6S1dnVFdlVVtiT1djTVlbTlVcSlRWS09VSU5VR0tTQklUREhTREhRRkZMRUhN&#10;REtORkJOQ0RMQ0VOQEZPRkJNRUhPuMnetMnbtM3es8jZu8zcsszcu8TYr8rar7/XssjZtszWtMrZ&#10;tcjXuM7cuc3fuMndu9Hbu83cwM/fw9Pdvc/cyNfextTfx9rfyNneydfi0djnzdrfzdXhxtjmwdrl&#10;zdfczN7lyNjdydfgxNXjy9voytviyNjjzt3jytrhzN3k09ziztnly9ni0Nziy9vj1eHh1eHkyt/n&#10;zNjhzODl0OLny9riydrjytvozt3i0Nrgz93k0t/g09vnzd3izt7nyd3l0NrlzNzh0d7rytzkzd7g&#10;y9zjxNXjxtjkyNzhydvh0t7gz93m0uXizt/k0+Diz+Hlz97k0OHjzuHh1OHmyN7jydrkvdDguNLg&#10;w9TeuNbeutLhuc/gwtHguNLhu9HbvNXivdLettTgw9Peu9DivtPiu9XjudnjwdjlvtjjwdXbu9ni&#10;wdjeu9nhvtfivtjhwNnhvtbhvdTgwNfhwtfnwtnfwNjdw9rlvNbet9PowNXmutLiwdfhu9nkvtPj&#10;u9jexdXjxt7jwNjlxNLgwdvjxtnmvdjjutTntdTks8/fudPjsM7nvNbgvNPft9fistHit9Tiutfh&#10;v9fhv9bmudffv9nov9jivdrpvdjkvdrjw9/lxNrjwtrhytzhw9njx9vewd3kwtvkwdjkx9jcv9Xj&#10;wdrmwNvkw9nlx9vkx9voxNrjwtjjwNflw9fdvdvnwNniw9zmw9rlvdrlvtnrvtvmwdvjxtzjwdrl&#10;v9zjwNzlv9jmwNrnvtrlttTmvdrlv9nkwNjlvtbmw9zkxN7hxd7qw9fkxN7px+Hjx9zmytvqzOPp&#10;yuHpzN/ty9/qyuLpy93qz+PkzeXqzN7qyOLoyuTqzenpzuLqx+TuzuXsz+Hq0ebu1OLs0eTq0ubq&#10;0+nv1urv2Obtzujv1uju1uzw2urw2Obt2Ons2+3w2ent0+ft2uju2Orx1+fv1+zt1unv1e7u2+zw&#10;1ufw2ejw2ejv2+zx2+rv3O3y3u3u3+3x4e/14e7z3+zx4+/w5vDt4e7v4uzt4PD03uny4O704O/v&#10;3+/y4+vv4fHx3/Hy5Ozy5vL56PL26/Hx5vD25/Lw5PDy4u/w5PDz4u305/Tw5/H05vLz5e306fHx&#10;4vHz5vHw5/Xv6/Hy6PH16O/z5/Pz5fL05fH15/H26fPu5/P06vHx5fH05fL06PH05PPy6O/16PTw&#10;6fHz6vPy8PX17fT17PT27vPy6fL17PT16PP36/Ty7fL36/X08fT05/L37PP16fT47PP06/P06/T0&#10;6vL36vPx6vP36fP17Pby5PH36vP16fL26PPz6PL45PT35/L05vD15fT26fPz6vT37PT05PT46vT0&#10;6/X46/Tw6/P07/X27/j27/j37/T27vb66/X34u7z5/D08fX38Pn38/f39fr39fr28vb6+Pr19Pr5&#10;+Pj29vv69Pz6+Pr39vj49fv5+Pz2+/v7+fv59vz5+Pz49vj7+v759/z4+f7/+Pv59vv6+fv8/vz3&#10;9vr7+/389vr6+/z3+Pv8+vv89Pr59/r69/v69/z89fr5+Pz69f369fr4+fr5+vr19fr9+vv69Pr6&#10;8vr89vv6+/z69/r79vz79vv79/v6+f759vr69vr8+fv69fr49/n69/r69/r69vn88/r49/n29/r4&#10;9vz89Pv89/z6+Pr69fv6+vr5/Pv69/359vn6+fz78vv6+fz89/r79fr39vz39/r59fr8+Pz59fr5&#10;9fn39vr7+Pz29vv6+f359/r49fn6+vz79/76+fz7+v32+fv69vz++Pv69/n5+f329vz6+Pv7/Pv7&#10;9Pz8+Pz7+vr9+Pr39/r69vz6+vn6+fr9+f35+Pz79/n59/n39/n69v35+vr79vf8+/n39/r8+fn4&#10;9/n5+fn69vr79vjy+Prz8/b09Pbx9vf39/jz9/n39Pn39vn09vn39Pf59Pr18vP04ePdnJ+Zh5aa&#10;f4qKb36Eb3mGYnWEZXF/ZW54ZXOBa3ZyYG54VWh7X2lxXGlwXmtzW2dyWmhzXmd0V2RtVF9tWWZy&#10;V2VwWWRuUWR2V2ZwW2drWWdyWWZuUmFuWWJpVWNrVGJrVVtrU15rVF1qWFtnU19oVl5pUlxrU1pm&#10;UV5tTV5sU1xpU15oVl9fVGJvT11tXW16WGBrUmBnTltnT1toUVxmUldlUVxqU19pUFxrUFprVVxq&#10;VF1sVVxmVWBoVVxsV2BoW2hwX3J2YGttWmNvYHJ4V2FrVWJqWWdxanyIocXSx+Hq0ebrz+Xqz+Xq&#10;0OXrzuPtn7C1Uk9jU1plUFhiTVVcS1ReS1NWT0tURUtTTk1SSEpTRUZRQkhUQ0tSRkdNR01MRUhP&#10;REdOREZJQ0hMP0RMQkZPR0hNpr7ZqsDXqr/XqMHXo8HUpr7Rp7/Wq8HVnrnSpsDUo8HVrMLXr8TW&#10;q8XWscPXr8fXsMbds8fXscfSt8rdv83bvM7cwtLixNTgw9TfxtXgzdjdyNbkyNXgydbcv9HfwtTf&#10;zNXlxdjfx9fgx9biy9fjyNrgy9jgytrhy9ndytvk0N3iyNvi0dzg0Nzh0dvjztzl0uDe0Nzl0tvi&#10;zd7jzdzn0N3kzNvgytvlz9/ny9zjz97g0Nzkz9/dzt7lz9zlz93m0N7iy93mzt7gzdzjxtrkxdfi&#10;v9TgxNjgx9Phx9riydjlytzgy9zizd/g0Nrj1uDj0N/l0eLmzdrjy+Dn09/nzNvnwtndvtTkvNPh&#10;vtPZudTetszdudPgu9LgttLat9Hgus/dss7ftNDbuNLfutPgwdrfu9XhxNnkxN3nwdjiwNjgvtTf&#10;u9HbwNHiwNjhu9fkwNXgvdTewdPdwdfhxdrkwdjivdnmwdLhus7ittHhudHeu9HfvtfjvNbgtdbn&#10;udLhudTiudTjvdbgvdPhvtjnvtfhv9PfwNbhutPlutfhvtXit9TetNLgs9LitdPhtdbiudXkudLl&#10;vdbgu9Xlv9niwtjlxdfkwNnjxdjhv9rjwNrkv9jhwtfhwNjludjjvtjiwtnevdjmwdrjw9zjxdvk&#10;x9vlydzkydzmxtvmxNrnxN3owNvjwdnmwNznwtjnw9niwNnkxdvlwNvmw9vmwNznwd3nwNvmwtjn&#10;v9fnxd3jv93oxNnivdnmwdvlxNvjw9vmx9/oxtzixt/myt/qx+LuyuDo0OPrzOHoy+DtzODqy+Pn&#10;zOLp0OXpyuLrzuHuzuTs0+Xqy+TrzePtzOXszeTszOTs0uTs0eXqzefpz+TuzePrz+fvz+Xs0eXs&#10;1evu1uft1Ofq0uns0+Xs0ubu1uPs0uft2Onr0ufu1Ojt1ujt2Obs1uft1Oju0ufu1unu1ejr2ebs&#10;2env3evv2urx2u7w2erv4O303ezw3+nt3uzy3u3u3e3y4O3v3u3w3u3x3Ozy3+3w3u7y3e314Ozz&#10;4/Hz4/Dz4vP45vHw5u/y6PL05u/x5fDx4/Dz5e/y5vHw5PDy4/Dv5/Dy5PLz5PD05/Hx5PHx6fT0&#10;5u/z5PH06PHz5fHy4vDy5u/z5u7x2+3u4Orv4/H15/H05fHz5PDv4vLx5PDx4fH05vH16PPy5/P2&#10;5/Dz5vHy7PLx6vL05/P26vPz5/T26vP06fTz6fP17PP16fP36fX55vLy5/T17fLw6fL15vP35fP0&#10;6vT16PH25vP06fH16PP25/P25/T06/P15/T15vL76PPz5/T46PP15/T06PL26/P45/X35PT25/L1&#10;5vPz6PL05PH03u7x1uzv1Ofuzufpz+Tr0Obvx+Ls1Ojy5PDz7fb67Pf38Pb68vj69Pn68vn58/r4&#10;9vr59vb39vz49v34+Pr5+vr7+P329/r6+Pv99/r49/r7+fn49vv5+Pv3+f38+P34+vv49fr8+Pn6&#10;9/75+Pz79fr99/v5+vv49vr39Pn69/r69vr5+Pn49vz69/v59/v79/v89P369fr79Pr69fr6+fr3&#10;9fz89Pn6+fz59/v6+vv6+Pr79vr59/n69vz59fz7+fv69vv69/v39/r99vr3+vr49vv68/r7+fv5&#10;8/v89/r39/z79/r49/r49vn69Pv69/r79/n59vr69fn39/r59/v59fr4+Pz79vn49Pn3+fr59vr6&#10;9/r69vr5+Pr59vr8+fv6+fz69vv69/v6+Pz5+Pv7+fv5/v349/z59fr59vr69/r79vr69/j7+v36&#10;+vv69fv49vn89/r7+fn39/r59vz7+Pj5+Pn3+Pv59/n4+vr5+fr7+Pn5+Pn6+Pn7+vj39/j39vf3&#10;+Pn18/j28/b08vb07fHu8vf17evlxcfJ6O7t9fT39fj48vj28vTy9fXy8PTxlpmad4OGanmEbHp/&#10;aneBZXR+ZHOCZG15ZW16ZXJ2YW94X3F3W2l0XWZxX2pyWWh1WmRoWGVxU2RsV2FsV2dwV2VyXGlu&#10;V2FwVmFrWWBsUl1uVmJpWmBnV2FoVl5pV15nU1toU11sUlhkVWBjU1xtU1hkTllkT1lkUF1mUFpn&#10;UldjTlpqTVpmUV9nVFtkUWFsb32AW2duUlpgVltqTFtlVFxiVl1gUFpmUVloUVtnT1trUVpjT1Zq&#10;UltjVFpiVFlmTlpmWWNtXW5yXGVsWF5sVl5sU15rUVxoUF9pYGxzdX56foyYmb/KzOXpz+Tt0+Tq&#10;0OnwtMDJUVdnUVpjTlZhTVleTVRaTlRaS05YRklSREpWRUpTSElSRUlRQ0hNR0dMRElRREhOQ0hP&#10;Q0dQRURNQ0VLRERGQ0RPo7zSobrWm7XYn7nQnrnVo7vRpsDXoMHbpL3Npr/Xq77PqsfVqcLbqcTZ&#10;qsDVrMDUqsPTq8HZqsfXtcnZtMjXtsratsnYtMzcs9HkuM7evdPevdLbu83cvNHfus/euc/fvMvg&#10;utDbvdTixNLZwdXdwtXcydPfxdfhzdvgx9nhxdbdx9jcy9vozNvgytrcxtXhy9Tgx9Tix9vjxtnh&#10;x9feydjex9bfydnjy9rjx9zkz9jby9vn0Nrl0d7k1Nvg0uHjytjexNfhv9Xlw9nlxNbexNnlwdjh&#10;w9fjxtvixtjiyNjeztzl0ODi0N/i093l1+Hjzt7fy9rix9rky9ziytzkyt3k09/lx9zixNrmxNfi&#10;xNbfwNnixNvlwNjfxNDavNTewdTfutbgutjevNbgw9TexNfiwd7lwdblwdfkwtbjv9HetM/gvNXk&#10;stLgu9PgtM/its/euNLitMrjvNPfu9HeutLivdXhudPfutPeudDhuNngv9biwtzlvd7iv9XdvNTj&#10;vtXewdffvdfhvNbjwdngwtnlyNjgxtzkzd/lwdnmxNnjvtbhwNXgwNXhwdbkwNfjvdjoutXfvNXp&#10;utbfwNPiwtjlv9TivtXjvtXivNbku9jev9jivdLfvdbkt9niutfivNnnwNnixdffw9rmyd7lzd/n&#10;yd/pyt3lx9zoyd3lyuDnz+Hny9voxt3nxdfixtrnz93jyN3lxtzpxtvly+Dnw9zpx9viw93nx97s&#10;xt3mxt/kxdzly97ixN3oxdvmxt3mxuDnx97nyuLnyOHnzOLmy+LpzeLqy+Toyd7szePpzeHsy+Dt&#10;zubtzuPqyuTwz+Xq0OLozuHrzOXnzeTszuTry+XtzOLrz+bny+Lu0OTny+Lrz+HqzuTtzuXu0+fr&#10;0OXqz+Ts0+jt0OTu0uXt0+bt1Obt0ujv1ufuz+bp0Oft0+nt1uTqzunv1+jr0Obw0Ofs1+jw2urv&#10;1+rw1evz2+ft3uvs1+zw2uvv2uvv2O3w1e302+zv2ujw2e3x2evt2+zw2uzu3Ozv3+3v3ezx4Orv&#10;4+7v4e3v4O7y4Ozq3uvz4+3u3+7y4e/44u7z4vHz4+7z4+/x5O/05PDw4fDy4/D15O7y4/H04fDy&#10;5+703Ozx2uvs2urq0uPrwdvlutnlt9bl0+Xr2uvv1+zx2+nx1uvt2evv3uz03e3w3e3v5PDz4evv&#10;5PL15e705/H05fL25/Lz5vP25/H05vDu5fL25fH25/Lz6PLw6PH05PL04/Dz4fH15PLz5/L15/Ly&#10;5/Hy5fL06fLy6PL36fb06PPy6fXz6/X26fL06PTy6fPz6PH06fH05fP04Ozx5O/v6PL13u3x0Onw&#10;zOPryuTxzeXuyOLqxuHtwOPuzePrw+XtyuTsyuvv0uXs1+jt2u7x6/L48Pf37vf78Pn58Pj58ff5&#10;9Pn49Pr69vz69fn49fn39fr79vz59vz79fr49vz4/Pv0+fr59/v39fr5+v36+Pr49fr8+Pv4+vr6&#10;8vz6+fz8+/r49/r49/j4+Pz39fv2+/r29Pn59vj7+Pr5+Pz49fr58/r4+Pv79fr39fn79Pv6+Pr6&#10;9Pr1+fv69vr+9fr1+vz69Pr8+P339Pr6+Pz59vv69vj19P35+/v89fj89/f69/r49/n49vr59fr3&#10;9vr5+fz59vj3+/n58vj59fr59Pv6+vf98vr69fn49fn59fn3+Pr59vr6+Pr69fz1+Pn59vj59vn6&#10;8/n79/j5+fz59/r59vn69vr89/z4+fv7+vz59vr5+Pr69/v69/n59fn59fr2+Pv89Pv49/r59fj5&#10;+Pr2+Pn39/r49vj69fn49fj39vn4+Pj39Pj39ff39fn2/Pf29Pb3+Pv19vf49fb19PT25+3w5+3t&#10;+vn19PPx6e/y7fLw8/Lx5OfhxdLG6u7r8/j08PXz7vLx7vLy8vb32t3TcXV6cXp+aneEa3d7bHV9&#10;aHaCand5ZXByZnR8XWx3Z292Vml3XGdqVWJxW2RuWGNwVmJ5VmRqUVtwVWFtWFxqVV9rVmJrVmBu&#10;V1xkVFtmVF5zUVxpVFhsVFtnVVxoUlpmVVtlUVplU1tmVFxlU1leT1dkUVhkT1ljT1xlT1hmUFph&#10;T1dlTFdlUltnUV1gUV1lUlZoTVdmTlpnT1VgUVhfUVllVltgUFllU1dbTlhgVFtpVFplTVtqT1hk&#10;UFptUFdlTFplVF5mWWxwU1tqVFxoUVtnTlVcVFtqTVdoVl5lUVdqXXOEps/e0OXr0ePuzOPszuDr&#10;o7TBV2FxUVhhT1VZR1JZSU9aTFJXTUlRRkpSSUpSRUdQQUlTR0lQRUlNSEtOQklURkhOQ0ZLQ0xP&#10;Q0VLRENKQ0VKQ0RLorzVnrvPn7/WobnOpsDXosDSqb7Zqb/RpLzYp8LTr8nWqsPas8nfscnYtMnd&#10;scjbtcfUrsfZsMfWrsfar8jctcnWtcjZucjZt83Yuc3bvM3cvtLbwNLfvNHcu8viv9Hcuc/dvM7e&#10;w9DZvs7ewNLextjexNXcw9fgy9Thw9rhxdneyNfby9nkzdfhxdnjydfhxtjhy9rgyNrjztvixtXc&#10;yNjgyNbdx9jgyNbeztncyNnfyNbiyNnfy9jhyNzjzNvjx9jnxdrjw9fixNnfwtngwdffxdPfxtjg&#10;wtfgwdbix9nhydriy9zhzdvhyd3lzN/hwdbivNHgvdPfv9XewdXdwNnixtfex9riy9rlydriyNji&#10;y9/lyt7fxdrewdjjx9ndw9nhxtjhxt3iydnfxdjnx9riyNnew9zlxNrjyNzlztzgwtnjuNPmu9Pk&#10;tdLgttPiuNHcv9bdu9TdtNHhttPjvNTfutXlv9XetNTgutXlu9XivtXgvNTfvdbgudblutbjwtbk&#10;vtbiv9fhxtzfxdzpxdzjzODly93jytnnyNvmwtrmyNrjwdfhwtblvtfiwdrjxNrfudXivdfluNbj&#10;stLgudTjutTeutXhutjju9bevdfhvdjowdnjvNrkudXnvdXjxNjiw9njwtnfxNzlw9vjxt3mwdzk&#10;yd3lx9vlzeDmx9zmyt/mx97nyt7nzNvmxd3lyNzly+Dmyd7kzN/myeLqyt7lxdzox9vkvt3mx9vm&#10;xNvnyN3mxN3lyd3kvtvlxtvnxd3mw9rmyODpxd/nxN3qzeLnzeXq0OPlz+Dnz+LqzeHtz+Hm0eTq&#10;0OLmzuLrzeXqyN/r0OPs0OTrz+Hry+LpzuTt0OXqz+Hsy+Xtz+HsyuTu1eXo0uTr1Ofs0unt1Obt&#10;0enq0+jwzePt0uXvzubs1uXq0Ojx0ebt1ubs0+Xt0eXs0OXs0+ju1Ofv1ejt0+nu2+nw1ujt2uzv&#10;1+jt1Onx1evu2enu1uzu2Onu1ujs0+jv0Obr2Oju2evv1Ojv1enw2+vv2Ozv1uzt2Orv2+r02+vv&#10;2ezu3ezw2ezs3e7y3u3s3e3w4e7y3+7z3ezy3+7v4u3x3+7x4O/14fHv3+3z4u7z3+/x1ufwyuTn&#10;tdjit9rktdfluNfittnjutTiutTjstjju9flutPht9zmutrpttjnvt3kutrkv93kxd3ozOHs2ejq&#10;4u/14+/16PD25fH05PD14/Hy4/L05/H05fHv5PHy4fHx5fD04/L15PDy4/Dy5fD04/Dz5fH16PTz&#10;5vL06PPz5fL14vH03e323u7v4O3z4Ovy4vLy3u/y3Ozy1OrvyuLow97qy+Hrw+Prw+Hrw9/rx+Ls&#10;xeHtyOTqy+Xtw+HqxuPqxOHqxePqyuLpx+PuyuTrzePpxuLs0ejt4Ozw5PH36fT07vX38Pf38/j7&#10;8vn58Pf38/r57/b68fn29Pj59/r38vz5+/z69vv4+Pn5/fr58/z79vv7+Pj58fr79/r49/r79ff7&#10;9/r29Pr79fv69/r4+P369vn6+Pr39vn79Pn59vz89/n69vr5+fr39vz59vj79/v69vr59vn5+Pr3&#10;9vr69/r49/r59/n69/v49fn59fr48/r8+vr59vv69vv79vn6+fv79/z6+Pr69/r49/r7+Pr79vr5&#10;+Pn59fv49Pb49vv49vn68/r68/j39/n58vn49/n48fn49fr69Pj79vj49Pn69vv38ff59fv39Pz2&#10;9Pj79fn39fr29/r59ff69vb58/n69/n39fn39Pr49Pn78/n18/n58/n69fn59/r18/r58/b39fj3&#10;8/n29Pj58vn49vb48Pn38fj29Pj18fb36/P08fX28Pb06vDv8PPy5ezv3Ovu1OTtyuDm0OPm3uvs&#10;4u3w4Ovr3+jo2uPc3+jl7O7t5+3s7fLw7vH16u/t5e7w4ufqlpWTcHZ7dICDcXyFaXR8anyBZXJ9&#10;ZnNuYWx2XGp2Xm10WmVzXWZuWWd1V2JsU1xvV2NvVmNpVV9sV11rVV1mVFxgWGFnS1xkU1xoVF9t&#10;UlljTVhlU1hjU1lkUlhsTVlqUVljUVlpVFplUF9qUltkU1tjUFhmUlZeUVhkT1dbT1loVFthU1tc&#10;VVtiUVphUVpgUltnU1djU1hfTlZfUFZfSFJfT1dgUldkUVtkT1dkUFthT1dZT1diUFhoUFpmTlRh&#10;TFdjT1djVFlcUFdoUVljTFtmTVVjS1VjUlhjTlhhUFtsVGZyeZGixN7nwdjXtcbOtczVuNHTn7W7&#10;anB2T1VcSk9SSk1USEtTR0tTQ0tRRUpRRUhLQ0lKRklRQ01PR0pPQUhRSElJREZMQ0VKQkZKQ0hK&#10;QkRHQ0NNQERLpL/Spr3Xq8jZpsbcpcbUsMjdsMXdr8PWsMTWtMXXqsressfWscnbt8nbrcnZuM7c&#10;t87Vt8zdtM7fus3bus3fs87eutHgvtDfv9LixNPbvNLdvtHbwdHdvs/cvM3evs3ev9Dbu87cwdnb&#10;v9LfwtTixdjjzNrgydnjzdbazdrizdjb0dzdxtziydvgyd3jytrgzNnizNvmy9zgy9rix9bkyNzi&#10;ydrjxdjiydrjxdbixtjizdjhytXeyNfhw9TkxtjkxdvkxtvlzdvjydzixNnfw9Xgydbkv9Xhv9Tf&#10;wdbkyNnnxtjhyN3ixtvkyNnhyNfhxNncwdbivtLgu9LfwNTfvdTgwtTgxdfgwdPlwNffxtzex9ng&#10;xNrjw9jdxdbfxtrhwdnfydniw9jhxdfiydfhwtjev9PivdXgvdPgvdPiu9TkvdTdvdXiutPgudHe&#10;vdbjtc7fu9Lct83ftNHgtNLgutXevNXgwdjhvdLhwdfgwdXiwNfgw9TgvdTeutXiudTjutTjuNTj&#10;vNfevtXgxdjkxdfix93gv9Xhu9Xjv9Xgvdbnv9bju9bfvtniu9fevNXiv9bkudbiutjhvNXfss/c&#10;udXcuNPotNLhu9Tjv9rhw9flv9fjw9njwdnlwNrjwNjhxNbevdfjwtvexNnmwtvlxNvlw97kxtvn&#10;ztvny+Dpy93lzeDly97kzN3mz+HoyuHoy+HnzODmy97rzN3nyuDpyt3nx9vpyd7mxdvlw9vnx9vk&#10;yN/lxNvjyNvkyODjx93myN3lx+HnzeLky+Doy9/qy+PpzeTs1OTq1ubu0eXq0uPq1+jv0ujt0+jp&#10;1OXs1ePu0eXt0+bp0ebt1Obo0uXt0uXs1eXs0ebs2OXrz+br2OXq0+br3eru2Onr2+ns1u3w3+jr&#10;1ejt1Obz2enu0ens1uvt0efv0ubrz+ft1efq0+ns1Ob00+fu2Ojw2uzy1ejw2ejt1+nu1+nw1uzw&#10;0unt0+nv1+jq0+nu0uTvvNjmrM/gqszesdXivNrkzObvwd/lxt7pzuXv1OPs1unt1+jy1Ont2e7w&#10;3e3r4eny3+3x3erv3+3y3vHy3+zz3+/y3Ozv3fLu2urz3ezt4Ozx2+rv0+jsxN3mr9Llrtbfttbj&#10;r9PktdPgttjltNPkt9XbtNPitdjkttLiudblttfkstPkt9XluNbku9bls9bjuNXkrtXqutrkxd7m&#10;0ubv0ufx2ent2efw2+vy2erw1+jx1ebu2Oru2+zx3uzx5PH15PPy4+/25fHz6PDz4fL25/L13e/u&#10;1+juzeXtx+HiweDtw+DqwNzpv97pxeLtw9zrv+Hovt7qwd3nw+Lovdvtvtnowt/pwN/pwd3qyd7l&#10;wd/qxuPqxeDpxODtxuHrwuLoxOLqyuPvw+Duw+TtxODx0ePlxeLrzeTt0uXt1e/v7fTz7fb57vb4&#10;9Pn49fn49fr58/j59Pj59Pr49Pn5+Pr49fr5+Pr69vr7+fr79vr49/z59/j29fj2+fz99vr49fr6&#10;9vr69fj59/b3+vr58/j29vz49fj6+Pz79vn69Pr59vz59/339fz4+Pr59/n79fn69/v49/n29vf5&#10;+/339fj6+Pr1+/v58fv78/n39vn79Pn59Pr9+fv69vn79/v7+vv39vv39vf79fn48fz29Pn39Pr6&#10;8vb68fj29Pf48vn48/j29fv49/r68/j59vn18/r89fv29Pz69vj48/r89fj19Pf38vf48fn28fb2&#10;8vj38/n39Pf48/f58fb37/j37/f48/b48vn48fn58Pb98/f58/n+8vj4+Pz78/f48/f49fn38vX5&#10;8vf06/b03+303e3u4+z05u/y3u7x4e7x2ujrzOTq3uzs3enty+Hnzubt1ObqzeXtzuPqvdPiwNfc&#10;p7u+t8vMy+Dl0+Hmy9nR5O7x3+nnxNDO2unl4ezq0ODdipGabXZ7bXV6bnaBZ3l1ZG5zXmx6X2hw&#10;X2pzWWZ2VWZ3VGN0VWBrVmFqVV5sU1hsU11wVlxoVF5rVl1jVVtmVVxjUVtnTltnUltkU1hmUVll&#10;UVRhUFpjUVRZT1hqUFJXTlljT1hnTVRhUFtfUVVgUlReTFZgTFJZT1hfTldoT1VeS1deU1lhUFhd&#10;VVtgUllhUVpjVlpfTFZjT1VfTVZfTVZgSlJgS1ZpUFVcTldaT1VkT1hhTFJjS1ZgTVVfTlVVTVNe&#10;TFNYT1lbT1VgUVVYTVZhTFdlTVNgUFVbS1BjU1hnYHeEudjiv9LUh5mRZ29xd4B0dXp2cnt0VFRY&#10;S1FcUFBWSk5RS01YQ0lQRklRRUhMQ0lPREpRP0ZSQkhNQ0ZQQ0VNQ0ZORUVJQkJJP0RFQUhJQ0RJ&#10;Q0VKRERGqsXar8PVrsfatMvXuc/gtcrbs8bdtMnatMjascfWtcbasMfZuMrUssnZt8zetsvdvM/b&#10;udDfvc3Wu87dt8/fv8/cu9PgwdLbu9DdvM/gu8/Xv9HZwc3gvdLgw9PdvtPdwNHdwdLgydbgxNbi&#10;wtPexdXczdniydnjzNniyNrhytbhyNnhy9jkx9nhytnnydnhx9PixtjjzNzgzNvhz9jgyNrfz9/n&#10;z+Hlx9ncw9bix9Pfxdbgydrgztngy9zkx9vgx9nlxNbfxdfix9fhwdbewtXhwNHhwtXdw9TivtXd&#10;wtbfwNbiw9Pcwdjgv9TkwdbfxtXhxNfiydzgwtjevNPew9bgv9jfxdfixNLguNPdv9bgw9jivdXf&#10;v9Xevdfiwdjhu9zkwtfgwNTgwdXivtLkwdThwdrjwdTgudjku9HhvNrfvdTjvNbivtTfuNDduNHg&#10;t9LgscrdtdHgttHdt9LdudPhvNTivNTevNTkv9bfvtXlxdbgvNfku9bhttTcutPeutDds9Dgu9jj&#10;vNXhutPku9XhxNXhv9XiuNLfutXiudHeu9fhutPju9XlvNHhudThvtnludfkvtXfuNXkwdbhudTi&#10;uNXhutLlutbhwNLgv9jgvtnlvNfjv9jlvtrmvtnkvtvmwNjkvdnjv9njxNnkyN7nxt/kyN3nzd7h&#10;zN7lytzmy+DlxdzmzN/m0uDj1uPo0ePn0OTm0eDnzuHnzeDnyt/myNzjzN3lxt/pwNvjudnkxNvm&#10;xt3jzN7mzd3ny+HqzeHkzePo0+Xq0ePpy+Hp0+TqzuHo0eTs0eTo0uXq1+fr2efu1+bq3Ovs3Obo&#10;0+jq1+fs1+br0eju1Obt1unp2ejr1ejv1eXs0efo2Oft1OXs1+Xq2Oft1Ofv1+rs2+nx2ers2uns&#10;2unr3urr2+nu2ent1uXw0efu2Ojs1+fr1ufs0+jq2+zr0+nx2+3t2Oju1ejt1Onu2Ofu1ufw2unt&#10;zujv0eftw93psM3dosrZpsfbp8ncqM7apszdrczjqsnfpczdpc3frNDgs9TirtPhu9bkvNvnv9zo&#10;yuTmy+DpxuHovtzpvdzmv9vpwN/syODpyN/o0Obs1uvtvtrmudris9LgrdHhsdPhsMzkstbksdPk&#10;stThudXis9PiqtLittbistPlrtPmtNbjstPjtdjlttfgs9PhudbhuNflt9bouNvkt9blvNnot9fk&#10;udfhudjoudjovN3kwt3mt9nou9rhutrpv9jqwdvoxuDr0ebuz+bv1ujvzuruyuHqyOHpvt7rwt3l&#10;vdrkwt3qwd3puN3pwN7owNzqvd3kvuDqvtvpwN3rwODsv9/nv+DowNzhwd3oxN3mvd7nvtzovN7m&#10;vt7ow93pwuHlweDsxeDpwd/owuLpwuHtx+Dlx+HmyeHtxuPryuLsx+Hnx+Hsz+Tq2Ory4fD04+/v&#10;5vL46/T18vb46vf48fj28/r68/n79fn48/r5/Pr38vn79fr69vn59Pr4+Pr79fz79vr79Pr69/z5&#10;9ff39fj19v349Pn59fn69vn48/f49fv88/z7+Pn58vr89Pn58Pf16PP06PT17PX38/v49fn49fr6&#10;9vv49/n39Pj38/n89v36+fv39vn59vv39fj39fn39Pj59fr39Pj38fn89Pn49Pj58/j57/f58vf5&#10;8vf68fn28Pj28/b27vj27/f37fL15vLz7PP28Pb38Pb48/b18fb28vj27/b28ff48fb17/b48Pb5&#10;7/X37/n46fT54vL14e7y4fD37PX46vX56vT35vLy6vH26fP37fTz6vP17Pb18PT37fb25u704u/x&#10;2uvx2uzv2+vw1unw2u3v2u3u2+ry1ejsz+Luy+Tsy+Lpxd3mwtjmzeHq0ePsw93j0N/qrMPJnrTC&#10;rMC+s9DKrMDEfJWeuMvL3ujnmJ6dh5yTxdjUzd/kgo2QZm10ZHJ9Ym51ZGx0Ymx4X2pxWWd1Wmhs&#10;WGVwVmZwWWRqVWBtVV5nU1prU1xmU1lpT1xkU11mVF1tTVxlTllkVVliUVtmUFdjTlhjUFljUFlj&#10;T1VeT1pkUFphUldkUl1hTlRaTlZkTlZiUVdbT1NcTFReTVZhTFZhUFVbTVZdUFhcTVVaUFVdTlZd&#10;UlZZUFhgT1ddT1JdTlNYS1NfTFFVTFBZSVNfTFZcTVZeTVdfTVRbT1FXUFNaTFRfUFJYS1JZUlZb&#10;UFRbTFRfS1RbUVZgV2ZzU1hoT1RgUFllSlhlaXqFnLjCfoR7UVZdWF9eT1tgWWZrX2dmU1VYT1FU&#10;Sk5USE5SSE9SRkpRQ0hNRkpNRUVNQ0pMQElPRkhNQ0dMQ0ZLQkJKP0NIQEREQkRLQ0FFQ0VIQkBJ&#10;Q0RGqbrWpbzVqMXfrcTZtcXasMbXtsXZr8jYr8fZtMnXrsXYp8TVrcLasMnZrsrdt8zbsczftsnb&#10;tszYuMvYtsfZuMvUq8fZs8nbscfVtczZscTbtsfWuMnavM/attLlwNDfu8vav9Haws/fw9bfyNXd&#10;xtXhxdfdxtbgydblyNjeytjeyNbgzNnmztjixdbfxtbhy9PdzdnjzuHiy9vhyNvkydrhydvfy+Dj&#10;zdrkw9bevdHewNTfvNLettDcvdDcvNLhv9HdvtXfvtXhudHfwNPiwNTgv9ThvNTits3dvNDfvNDe&#10;vdHgu9Hfus/fwNLbvM7bvNnfw9Tgu9jhxNvixNrkv9vhvtjoxtbhwtXhwtrfvdfkvtjivdLfv9bk&#10;vdrhv9XfwdTfwtffvdLdvNPguNPfutHjv9jeudHgstLftNHhu9Lfv9Tfv9nftc7cwNbettHgrs/f&#10;ttDYss7eudXeu9LetNHgutDdudDbus7ivNTettHcudXiu9TgtdLkus3iuNHgt9TdsM/ds9LdudHg&#10;utXgutLetM7gt9HhttTeuNLkts/kttDgt9TittHitdPgt9PftdHgtdTjtdDjutffwdvhuNThudLi&#10;ttDass7hvNXgutXiudfiudTjwdbgv9njvNbkut3mvtXiutjevdjmy9rly9vkydzox93hzt/jyN7l&#10;zd7ky+DowNvjzt3lzt/nzuLm0+Lk1eDl0ODm0OLq0ebl0eTnzeLoxeDmyd3pw93mxdjhxtzmxtnl&#10;zOHrzuTnz+Dn0OLm1efo0+Xp1eXq0uPo1OTr0+Xr1ubjzeLrz+Pp0ujt1uTo2efn1uXp1ebu3Ojo&#10;2Ont1efo1uft1ufq2ebt2Ons1ebo1uTs0+fn0+bq1OXp1eTr0eTu0+Tu1ebt2Ont1+rr2ujs1uXs&#10;1unu0Ojt2Orr0ebu1ejs1ujr1+ju1ubr2ejt0eTv1unw2uvu0+nu1+nv1enu2unt1Ojt0efuyuDs&#10;tdDdn8fancfepcncpMjdosnip8jco8rbo8nXp8zhp8zeqMrdrMzdpcvcqNLgp8vgqsvco8ngqs7h&#10;rczhqc/ercvgs8zeq83iss7jsdHep8/itNHfq9LhqszhrdLis9Dgq9LjstHfsdXjrdHlsdPgrc7g&#10;sc3fsNLkrdLmr9HftNDetNXjqtLhs9PisNHlsNThqdHis9PkvdvjtdfhudXlt9fkuN3gutjlu9vp&#10;uNnktdToutjjutTkudjltNjlt9jou9ziuNfnttjputzrudrjvt3ivdnlutvlttrnu9zpudzqt9np&#10;v+Dnu9jnutjlvN3qw9zmvt/pvdrqvtzlvtzmvtvovtnou9rmu93pwN3rwdzpwNrpvNzpvdvovt3p&#10;wNvpwN/rwd/qvt7nxOHuxd/pwt7pyuHqxN7qw9/pweLpxN/nwd7oxeHoyeLrweTnx+HpyePmzOLr&#10;zeXs0ObvzePv0Ofu5O3w6fb17/n38vn68vX99Pn38/n69/n58/n59vz28/n98vn49vn89Pr68/r3&#10;9fj39Pv39vj59/r48/j58/n48/r69/z89fn46/Hy3e/z1O3s1Onu0ejz1Ojv4fDu8ff79vr49/n6&#10;9Pj89/z5+v359/v68/r78/n68vn29Pr48PT48vn78ff18fr38ff48Pf57/b17vX38ff48Pb17/by&#10;7/T25/Pz4/Dx4ez13e7z3Ovu0+bw1Onv3Ovw3uvy5fL27PX07/T47vX48ff48ff48PX28fX48PX5&#10;4+713O7w3e7x3O3z3O3v3u7v3+3y3Ozw4ezy2+v03O313+/x4e7v4O3x3O7z3urv2+zp1Ovx2evv&#10;2urw1un00uzw2uvw2+zu2er01eju2efwxNrircjUv9fkxtzqutLXwdHTudHXtM/Xmq63f4eTo8C/&#10;hJCNmrjCsc3Zx9ra1eXuxNLUgZmjqsXQ0eLsiJWecHyCYm53Y3ByYml2Wml1YGlxWmlyWWlvVmNr&#10;UlpvVl9sVF5rUVxqVltkUFxtUlxrVFdiVV5jUFplT1hjTlhmTFViUFZZT1tgVFdlUVhlT1dkTFRf&#10;UVZaTVhiT1hbTVJcTlVdTVRWTVNZTVRdS1RZUFZcR1JeS1NcTFVbTVRZTlNaTlZgR1ZiS1NZRlRg&#10;TVVZTVRkT1ZbVFRbS1VbVFdaS1BcSlFYTFNaT1RYTVNdUlVgS1JZTVBTTFFbTFJYTFRfTFBWSk9Z&#10;SVFYTVNcTFhbUVhiUlhjUltpV2ZybImXsMvPam51TVVTTFJaTVBRTVBfSFNZUlpcXWdnTU9VS0tS&#10;SE9SSU1VRklOREZFQURMQ0hNQ0dNQ0hLQkRMRUVFQUFJQUJDQENKRERIQUNHQ0VLQkFHQ0ZGQ0RJ&#10;or3Uo7nUp73WorrUn7vTqr7Sob3UqMLVp8HQrcPWqMTWrcXWscPXrsfarsbZscjbrsPYr8bWs8TX&#10;rcfTtMjVr8XYrcPXrMjWrsfUrsTZscbZt8vauM/hus7euszduc7bu9Havc3cwc/aw9LbxdDew9fg&#10;x9XeyNjhytfaxdngxdjgw9TfxNfhwdbivdnpw9XfyNfbwNbiytbixtnfx9bizdjezNnfydniyNrg&#10;vdLZtc7ZudLats3etc/Zscjats7ctcnet8ncstHdutHeu9PcvNDbuc/ctM3dtNHYtcjbscrhtc7Z&#10;us3gttDdt87Ys8/esM7fu8/fs9Pgt9Das8/ivtLbtc7iu9HevtPZwNTdvtTcu9LfvNfgvdLfvdXh&#10;vtHev9bevdPfudPfvtLbudHeudLats3ctNHfudHdt9DeutHdwNPet8zcu9DfuNDgtdHft9Hds8/c&#10;us/cu9PhuNDftdHgtNTlu9TgutLft9TgttDfudThudHbudHfuc7gt8/duNHgr87drc7erM3ers/c&#10;ss7csMzds9Dftc7ittLhs9DetNHfss/gtNLft9fdtNPjttjdt9PcwNPetNPjtdDjutfgutbjudLg&#10;utHgvNTgu9XcvNXiuNfgudfivtnnvNjiw9nivtzhxNbcv9nmwNfoxNriwtjjxtzmw93iyN/lyeDn&#10;y9zjytzix93mx9/qyt3kzd7k0eDm0t/jzN3p0OLqz+Lmyt7ny97qy+Dl0OLn0NzmzeLqzuDmz+Ln&#10;yeDr0uLnz+Xp1+Xq2Ojq0ujq2+Xt1OTr1Obx1eTo0eXr1OTp0eXs0OPq0uTj0uXp0uPn1Obr1Obq&#10;1+Xq1efs1+br2efp1OTtzeXt1efs1ejq0+Xq1Obp1Obs1eTo0Obs0+ft0+Pt0Obu0+Ts1Ofs0eXt&#10;0Obs1ubp1Ofs1Ofu1uXt0ubt2Ont1Ojw1evw1+rv3Ofu1ufu0+fu2Ojs0+nsxuDosdLgp83cosjc&#10;pMjbpMfboMTcocfcpMjbpcfXp8reqc3eosjZpsndqMzgp8fbpMffp8rcosvdpcrbosfcqNPhqc7f&#10;psbcoMjdqczeq8zdr8rcrM/dqMbhqcvep87gqczfq9HiqtDhrdHiq87jrdDgrdTksNLdsdLjq8/c&#10;rtHhsdTfr9Lhr9LlrNXhrc7ksNHir9PerNTksNTgsNLiudbistbjsdLltdXgstTjuNblstjnstXn&#10;t9fkuNbjsdblt9blqtbettjjsdXnu9bls9rouNjnt9not9bkvNfluNnlt9nludvmuN7qs9fnu9jn&#10;udrmu+DovtzpwNzpu9vnudrmutzpwN3pu9rpv9vmvd7ovtrmvdrmutznu93oudrovdvnvd/rv93n&#10;ud3owN7mw+DovN3owNvqwt7ovt/lw9/nwt/qw+Dov9zow+Dpyd/qweDqw+PrxODqy+PqxOPqyuLv&#10;yOPsxuHty+Tpy+Ppy+Lu1Ovw5PD07vPx6/L05e/u3+7x4+/z4e3x1+ft0ufy3+zy2uru2ent1+ry&#10;3ezy5fH18Pf58/n49/f68ff37fP35/P21+nxzebs0+jwzufs0ufuz+fv1+nu1ubt3+nv5PD06vLy&#10;8fT48vf18fn28vn07/n48vj37/b17vn38ff27vf28PX37ff17vf47vb47/j56/X57fX57/b34fH1&#10;1Ofu1Ort1Ojt0+nuzujv0Ont1urs0ujv0unp1uru2ejv3e3x6PHy7PP17vT27fP26/Py3e3w2Ovz&#10;3Ozx2e3z2uzw2uzx3O3x1+zy2ezv2Orz2enw1+3y2uvv2Ory2Ovv2O3z2uvy2Oj00+ns1On21Ofu&#10;1ubwz+Pt2Ozu1+rv1enszOXs0OXouMzRmbO5yeDpzN/my+HpusPDfo+htNHYx9rim7C2eX+Chqq0&#10;nLG2yuDn0OHlwtTeqcTKfIqOhpaeutDRq8DEf4iNZXB2aGxyYWhuXmx7WmVxWV9sV2NuVVppT1pq&#10;TlViVF5mVl1sVFpkUVdlUlhcUVphU1tkUFdbUFljTlNgTVdlUlhaT1hjTFZhTVReUlZhT1VeUFdg&#10;UVlgTlVgTlVcTFRcTFJaTFFWTFFZTVRaTVJeRk1cS1FYSFBYSE5YSVBaSVFYS05aSFFbTVJVTFJa&#10;S1RZSVNZTFZfTlRZS1RdSlFWRk9XSk5XSlJaTE5ZSk9eSlFWS1JaS1FaRktRS1NeUlVZSk5YSE9U&#10;SU5YTlNaS09XTl1oSk5UT1BXco+ShZWRVF5fTlBYR01WTk9VSU5RSE1WTVJbTVFTSUtSR09URUhT&#10;Q0pOQ0lMQ0NMQ0ZKQ0JKQ0ZLQ0VJQUNKQUJLQUdGQEFMQUJIQURFQ0NKQD9HQ0JHQ0FJQ0RJpLvU&#10;n7rXo7zUmbjUmLjToLnOo7rNp7/Wp8HUqsDWpsPWrMLWq8XWssXXrcfYrcfZrsXctMrcsczhtMjX&#10;tcbUssbbrMTWtsrUus3atczfwc7YwNDdxNPdv9Hev9TdvtLcutHdvtLdv9Dbv8/cu8/fvdHixtHb&#10;v9fjv9XdwtDgw9PaxNTkwdXdw9jhwtThwdbfxdTYt9Hfs87cuNHZutXbvdLeusvcuM7evM7cu83c&#10;ts7ats7auM3dsczdtcvgtc3guNHbtM3ctcvctc3jtsvXtMzatMvWtMrXs87asMzVtcrYrszcqsrd&#10;sczdssvgr8zdq8vasc3ct8vctc7etM7bu9HatdHgutHbvdPdttPhvtHfvNLevtXeu9PgwtTdudTd&#10;u9DdudDes8/ettDgsdHetc/bscnVr8/Yrc3fsszctM3csMzcstDbs8zesMvctM/csc7drMvesczb&#10;tM7cr87jss3fsM/ctNHfs9DeutLgt9LjutPfu9HZsNDhstHcs8/drc7gr87fqcvasMrfss3crcvb&#10;ttHgsc7atdPatNDjss/htdDct8/gt9Hht9Lku9Tgtc7ft9LetdPjudLgu9HjuNTjvNHeutTgudbh&#10;vNbhutLgudLfudXfs9LjtNrjvdTgvtTiwdrhvtbiv9XivNnfu9bmvtjmu9Tfv9bku9flv9Tkwtbf&#10;xNjnwdTkw9nkwtfhwdfgxNjkw9rhxuDmxt7qytzmydznw9/kyd3mxtvox9/iyN3jxN7oyN3oyd7l&#10;z+Pmz+Lm0OLoz+Ln0+Ppz+PtzODrzeLr0eLnyd7p0OLozuPnzuLqz+Tn0OLr0ODsz+TrzuTt0+Tn&#10;0+Xu1OXq1uXs0ebt0ubt2Obr2+br1+jr2eTu1ejt1Ofw0ufq0ejt0OXtyuXs0+TrzuPqz+Tq0+Xp&#10;0+bt2efs1efu1Oft0Ojt0+fp1ebq1Ofq1+fu0ujr0+ft1eft0OXwwNrjosnansXdncTZmMXYn8fa&#10;ocXbncbcp8nbocbbosfUnczerMvWoMbZmcTbosngpsnfoMnfpcjdpcvcp8XTqsbapMzbo8vfp8rc&#10;psvfqc3hq87eqMzhqs/fp8vbp9Dep8jiqM7cp8zfqs7frc/drtDdqs/hqs3fqdDjp87gsNPgqs3g&#10;r9HcsNHhstHkr9PhutPirtLisNTdrtPkuNjfrtTkr9Hks9TgtNHosNXjtNPktdPistjmuNTfsNLm&#10;stfmudjitdfjtNThtdThs9nludjlt9vktNXltNTgudnjs9jqtNrnudvnudnouNbiudznuNnsstjn&#10;u+DnvNvmsdjqud3mudnoudjostjqwNrpu9rsv9rmutzouNvmwd/oud3nwN3ovdjpvN3mudzqvtnj&#10;xNzlu9nmwd/nvt/ou9zowd/owN7pwN7qxd7pwN3oxN3tvdrqwuHswuDqwN7rxODnxuDsyuHlxOHr&#10;yd/qxeLqy+DryuHryubwyuTty+LszeLvxuDty+PszeTtzebuyufqz+TryeTw0uTszOTvyOTryePu&#10;zOPs2uvt2Ojt5Or11ujt3+zx2+vzz+brz+jtz+vv0uTt0ujtz+nu0Obv0+buzujv0unt0uft1unu&#10;2fDw7PTx8fn38fb48Pj27/X27fX76/T48fT37vn26vX57/Xy7vX37/X36vT26fb04u7t1ujv1ent&#10;1Onpz+fr0ufu0ebs0ubv0+jszufx1ubr0unt1ejt1eXu0uXt2uvv3uzw1+ju2e3r1ezx2uvv1uvy&#10;2e7x2uzv1Ovz1uvz1+rw2Ovz2+ns1unw1en00+jw2enw2ent1Ovu2evv2Ojt2erv2ObtzOTsyODp&#10;zObt1uju0+npwNDayt7ou8vOrL/IlKy6uNTbvdbjvc/azt3nwdjcusrLjZ+bmb/Gfo6Ke5OdiJig&#10;kaafhJ6on77Gob7GtsrWrsvVjJWgd4CGZG9yY2t1ZmZpY2VqXXF5XGJrWmNqWmBvWV9pVFliUVpn&#10;UlhhVFtpUlRjUldhUFNfTllkT1hdT1dgTlZhUVdZTlhgTVVZTFVdTVBdTVNcTVRfTlZfT1RaTlRe&#10;TlNbTVRZUVdaS1FaSVNVTFJcSFNZTFFXTFFYTFFaRk9TTE5bTVVXSk1VSE5YSFFaRlBVTlRWS1FV&#10;SUtWTFFRRlJaT1VXSk9WSExTRU5XSU5XSE9UTE5XSFBZTVBYS09WRU9WSlBYSVBdSU5WRkxTSU1V&#10;SE9dTVRfVWpvTlFZVVZZXGFnVVZbUFhcUFRZRktRQkxTR01SR0hLRkpUR0tOS0xWRU5RQ0lMP0NN&#10;RURLQ0VLQ0ZPQkJIQ0NKQ0dIQUJJP0JKQENKREFGQEFHPUBKQEFDP0FCPUFEQEVJQ0JJpLnPqbrR&#10;o77XpL7VoMDXqsTXqcTXqcHXqL7QqcDSpcLXqsPXscPYrMXatMXYs8nVtcnYuM3cusvcuc3Xt8vY&#10;tMjatMrUts3auc/bvM7dvM/dvtDdv9bewdPdw9Xgw9XdvtHgu9DgvszbwdDavs7hvtLiv9TfvtLd&#10;v9Lhu9LbvdPdvNLfxs/ZvdThv9HgwNDdssvgssrbssncsMnatczZtc7ctsvjuMzXtcXctcrdtcvd&#10;sMvZss3ft87btM7bsszcscrbs8zasc7VsMrXscrVrcncsMbYsMvcqcjVssnZs83XtMvUq8jaqsbW&#10;ssvcq8nbrMrascvars3ftMvdsMrbtcrZs8jattDds8nfssrftsvbs8/fscvbs83duNfYt8/cuc/e&#10;tc3ctdDbtczfs8/cs83asM7Zr8/asc/bsM7bssjasNDdr83grsrdsMzXr87esMvZrMzdqcvdrcva&#10;ts/erM3fs87ctM7euNHdtdPgtM/gudDfr9Pdt9DgvtLhvdPftdDis8/grczctdHev9beutHiuNDe&#10;u9LbtNHft9Hjs87esdHdttDhuc/ds9Lft9Hcss7etdHgudLkts/dttTltc/dttffuc/gu9Tit9Pk&#10;ttDeudTiudXluNXhudLkudfhutLluNThu9Thv9jkudfjvdbhv9Xjv9bfv9bgwtfjvNnjwdnkxdnh&#10;vNnkxdjjxNrjydjjxNnjyNvjxd3kx97lxtzkxt3jw9zoxNjlw9vpw9zoxdznwtrjwNvmxdvkyt/l&#10;y9zpzODmz93nz+Hn0eTnzuLn0t3n0uXrzuHq0OPoz+Tq0OTq0OPm0OPrzOLl0OTo0+bp1Ofr1ujr&#10;zuXr0+Xo0+Xs1+bv2Ojs2Ofs2uns2ent1+rv2unv2urv2Onw3Ojt2uXs0+bs1uXt0uXu0uLo1efr&#10;0ebs1Obt0+Xr1Ojs1Ojv1Ojv0ent1Ofu1unu0ubtx9vtp8zancDZnMHYm8LWncbYmsHYn8XansXg&#10;nMfVoMXZncXeosTdoMPVocfcosfZpcfWoMbdocTeocvapMbeocrdps/gpcnaocfepcvaocjcqc3d&#10;pcrepMrgrMzhqcvcpMzfo83gp83iqs3eq8vbqc3erM/jsc7ep87fqMvhrM7gq9LiqtLgrdDdrtPi&#10;sNHesNPgrtHjrNHgq9Dhr8/jrtHhr9jlr9HisdTisdLkt9bitNTjtNThs9XmttPjtNbittjktdbm&#10;tdHht9TlsNPosdPjttrkutjmtdbltNbjuNjkt9fmttfiutjms9bjuNfkudbmuNfjudrnuNfkttXo&#10;vdrmt9rmud3mtNnsuNflutzmutnnvdrnutroudvlt9novdrmuNnoutjnu97ovd3qu9nnvNvku9vm&#10;vtvput3nv93nvtrnvt3pvd7nvtzpwN7qw9zqwN7lxt3ow9/qvt/oweDpxeDpwODow+DwyOLqxOHq&#10;xOHtyebrw+TsyuDmx+HrzOTqxeLty+Ppx+LtyuPvyePtzuXtzOTuyeLry+TsyubuyuHsy+LtzOTq&#10;zuXty+XtzOTwz+Tr0OXvzebtzuXuzOfuyeXuz+fuzuXtzeft0Obu0+buz+rr0eXs0uftz+Tu1Ovu&#10;1Oft1ezt3+706fb06vL08PT37fT46fPz6fP36/P07PT36fH16/X37PPz2+ru0ufv0eXsy+fu0ebr&#10;1Oju0ujt0OXvzeft0+br0eXs1Obqzeft0efv0ujr1Obt0Onv0uns1+rs1enu0urv2Orx1+rw1+ru&#10;1+vw2Onx1unv1+nv2+zu1Oru1ent0ury2evv1+ru1+zt1urr2uzv2ujs1unt0OTty9/muczXwdrm&#10;x9zlyuLnssfXwdjfvs/Yo7zGfYuYn8DKqsjStszTtc7QrL3KssG/dHt4aX2CdH1+c3+Ccnx/dX+C&#10;gZebdYeYj6WunLK0iJujcH+IZWt1aWtvX2ZsZGVuWGBsWmFzW2VqWmJxV11pU1ZoUlpnW2BpUlZg&#10;UFhiTldjT1JfTlpiUlZcTlVdTFVfTldbTlZeTVVdSlNcSVBcTFJWTVJZTVFaTE9VTVNaS1JbSlBc&#10;S1FYQ09YTlJVSVVeUVBVT09TTE5WSk5WSk5VSE5YRk5WTExXS09WRk5XRk1XRk9XTFBYR09QSVFY&#10;RktTSE1XR01UTFJWRk5XSk5VRk1VSU5URlBWRk9YTE5SREpXR01eSk5VTExaSU5XRExVSExRSlFX&#10;S1BZS1JdS1JYU1RdU1taVFJVVFZYR1BUR0tSQ0pMRUpRRUpQRUlSQ0ZLQklRRElQQ0ZLRkVLQ0RM&#10;Q0RJQkNHQUJJP0JIQkNKQEFKPUFCP0FHQEJKQENGPzxCQ0BFP0BIP0FFQUFFRUNEq8DUrsPVqMbe&#10;rsPVrsbUssfarMfbrcTWs8XTrMfbqcLYr8PaqcHXr8bctcTVrsvZuMzVtsnXssfWtMfYusrXtcrX&#10;r83btMnWt8fZuc3cs8veuc3ZudTfvdHdvsnVuNLeusrdvc/buM3XwdHWvdTcuc/dv9Pdwc/cwc/a&#10;vM7fus7cv9LevNPeu87ers7eqsjeqMzZrsjVscXcrcnZrsnZrsbYs8bWrs3dp8XWsMjbr8nWsMjX&#10;sszbtM7drsTdr8req8fbqcbbrMbbq8fYqMfXp8bZqcXbqMPZosPUrcTUqcfao8bYo8PZosPWpsja&#10;qcfao8XYsMbXqMrersjcp8nZssrbr8vcscvesczds8vYscves8vbrsnhs8/ct87dss7bus3fs9Di&#10;tdLdtM7cs83hts/dt9HWtNDdu9Pbt9HbtM/dt9LevNLgtc3er8ves83asMzcss7es87btc/ivM3d&#10;vdfiudHevtXkutrjutjexdXivNXgutHfu9TevNXcvdPhutPjs8/gr9HjutPdvtTiv9ngwNrnudPf&#10;tNHevNPis9HdtM/euM7gts/guNfns83crMrhs9Hdr9LgtNHetdHds87gsM3gs8/cuNHfuNXju9Lc&#10;vdTfudXhutfhudPhu9XjuNbkvNPgutXgtNDivNTivNLfwNnfvNbixdbevtfhvtfmwtnkvtbiwtjj&#10;wNrkwdnlwdHjw9vhwdnmxtrnwt3qx9zmw93pxN/oxtzlxtvnydzlyt/kx9vlx9vnzODnzd7mw9vn&#10;zeHlzuHmz+DnzePnzOHozuPp0+Tr0uTr1ePq1ubp0+fp0Ojo0ePsz+Tp0uTq1ebr0+bs2ebq1uXq&#10;1ePp0ubr1uTo2Oft2+js2ejv3ebp3uru3+jt1uns3unr2ujt1ubu1+fv1Obt1eju1efp2uns2Obv&#10;1eft2ebs1ebt0unu1Ofr2erw2uvw2ufxwNXinMXcncTbmcPam8LamsXWnMTYn8TZnMbbn8PcnMPZ&#10;msHan8TYoMTco8fZm8bUosjcpMXapMffoMjcoMbdocfep8ncqc7apsrdocnapcnapcnbpsncqMrf&#10;qMrcrcrgoszirczap87ao83fqc3fn8rdr87bqcrfqc/ep83coczfqM/epdDgrc7gqs7irs7frtLi&#10;rs/lq9HhsdDerM7jrdPiqM7isNHgr9LisNTisNHgs9fls9Xht9fjs9bjs9Tks9fmt9fms9bit9Xi&#10;uNXktNTkr9Tkt9jkstXktdblt9nls9Xht9jlt9Tkutnnt9fosNfjt9jbu9nnudvnudjnt9fntdXm&#10;sNjmt9Xistzovdjout7qu9nmt9nkuNjmuNnmutfhutnkutrquNbhwd3lstTnuNrmvdrmttvmutji&#10;vt3pvdrrvNvpv+Djvtznvd7svdvqwODow97rwN/owd7ovd/twuDowd7owN7qx9zsyuTow9vpxeHs&#10;w+HoxeHsyeTqw9zrweLqzuPsw+LkyOHqzOPsx+LtyuPtyOLrxuPsxeHsy+LpyePryePqy+TnyuTr&#10;xuPqz+PrzOjtzubtzeftzejwzOLrzOXuzuXvzuXt0OXuyeTw0eXtzeXtz+ft0+Tu0OXsy+nyz+Tu&#10;zufvz+fs0Orv2Ozu3u/x6PPy5PL15O/y4/L14e3y3+3y2ury1eruzeXsz+bu0ubu0OXtzebuzubt&#10;zOfvzubq0ObtzuXu0OXpz+jt0OTt0ebw0Obt0env0ufv0Ojv1+fs0uns0+bu0+Xt1Ojv1uv11Ojv&#10;0Ojy2+ru2Orv0+nv1uny1ert1erx2Onw0urq1ujv3Onv0+jx0+zt0ufuwNvixdvhtc3Zs8nZscTN&#10;n7jBjaKtl7LBvdfemrG9doKLfpKgv97qw9rdq87apLe3cnx7e4WDcX+DZ3J8ZG14ZXN8fJqheYSM&#10;Ym58c4GJbXx6c3t+aWttYm11YWtyXWFrYmRlWmBpVWJtWltrWmRoWltrV1hjV1xkUltkUVdgUlhi&#10;WWpqVFhgT1hjT1VdUFRdTE9cTVRcTVNcS1RZS1BYS1JjTU9PSlBbTFBXTVBWTFJTS1FYSk5bSE9X&#10;Sk1QSE5YTlNTS0pWRklTS09TRkxTSE5TSU1QSUxVSElXTFBSR0lURklURk1VR05VR05XTE5TR1BZ&#10;SEpTSE5YTFFWSE1aSEtTSExUSE5USFBSRk9URkxSRUlXRExNR05YR0tVSk1WRElVSU1VXWFZT05U&#10;S0xUS0pRSlFTSU1STU5VUFdbSEhTR0tRQkhQRUhPRUtPRUVOREtDQ0NLQkVMREFMRUVRQkZRQEJL&#10;QkNIQz9HQUFIREVJQUJLPUFGREJFP0VFQkFGPkFFQkBFPkFCQEFFQkFHSEZEscbXs8TYs8TWt8bW&#10;rcTdssbYrsnVscfXsMvZtMnbrs3YuMvbtsvfs8nZtMrUtMbbr8nWtcfWscfYtcXatMfWscXYssna&#10;tcbTscvds87bus3at83ZvdDcuszet8ncssjatMrYscrZs8fdtczYuMzZtczctM7auM3ZuMzet8zX&#10;tsvWtMnZtsrUts3bsMrZrsjZtsjZrsrWrsrYq8XWrsTcrMfXpsfYqsffrMPcqsTVscnUrMXYrMnX&#10;rMXatMjUrcfYrMPXqMfdq8bZqMbZp8rZp8jcp8barsjWqcXbp8PZssXWrcbYp8LQqsbYuMnXq8fZ&#10;qsrTq8nYs8nWs8vWss3crs3asMrcscnarcvcrMvessrcrc3dts3YtdDZr87cuNDdttHhvNPet9Hl&#10;vdDetM/evNTeutLfvdTbwdDdv9Ldwdjiv9jcvNXev9Lhvc/cts7fvNPets/bvdThus/fttDdvNLc&#10;udbeudHduNHcudLfvNLcvdbfutPats7fuNHjudLiu9nhu9HgudPfudTfuM/hwNfeutLgutLht9Xi&#10;tc7ft87Xt9LfuNDjtdDhss/ftdLcsM/gtdPit9HbtNDjtNLestLfqcvastDgts3bs9HfudTittLf&#10;utPivdTiu9bkutHdt9biudPfudLguNffuNTht9XjutTlvdffu9Lfvtbiv9XhvtTgvtfkutfkw9Th&#10;wdfjwNnkxNjixdniwt3jw9vlw9njxtriw9vnv9vjx9ziyt3ly93lytzny+Dnytzly97lyN7nzN/k&#10;z9/lyeDry9/oyeDn0OLtzd/o0N/l0OTrzePo0OLpz+Hl0eLp1OHp1uTr0eTt2Ofo1ufs1OXs1efp&#10;1ubs1+bo2eXp2efp2+ju3urt3uru4urs3Orv3ens1+fr1+nx1enu2eft1unv2Oft1+ns0Oju2uXt&#10;2+jp0ufs2enr0+bty97qyt3mvNjnn8bbnMXUmcHcnsfXn8bZm8TboMXXncTcncTYocLVmcPapcXZ&#10;osfZosTZocbZoMbYn8bbocjbpcfZocrbn8Tao8jaosbcp8vfo8nbn8feo8jcpsfapcrapsrcpsrg&#10;qsvhpMrbqMvbp8zfqcvcqszdo8zhoMrdpcrfpczfpcrirM7fqs3gqs3gqszirM/irdXgrtLhrdHm&#10;qtDisNDhsdHfrdLirtHip87ksdXis9PhrtXitNPhsdPkstHisM/estPottbkstXitNTntNjgtdXk&#10;s9HlttbistTjtNTjuNnkudfltdfjttbkvdjot9jisNnktNfnuNnluNnmstfjtNnot9jntdjnsNjj&#10;tdfkttnls9jmttvjttjoutPmvNzmutbnu9nlt9jnu9njuNrquNnpvtvmvNjovd3kv9zpu9vmutzo&#10;u9vru9jpvN3putvpvd7ou9vnw97qwd3pwd7pwt7mwuDowN7nwN/owd3nwuHsyeHqxODpweHqxN/q&#10;weLsxd/qxOHuyuPryeLuyeDryOHtxOPrxeDsyOLqyuLryeftyuLszeLsyOHmx+HpyePqxuLox+Ps&#10;yePuzePqxeTxzOTrzufrxuTry+PryeTtyuPrzeTt0OPoyuTuzuXtz+frzefvz+ns0ObpyuXtzOjv&#10;zuXv0uTozefuzeLvzObuz+br0ufr0OPv0ebtzubvzeTqz+fqz+ftzubtzePszuXu0Obsy+XsyOTu&#10;1ObszuXpyuPn0Obsz+bq0Ojt0+Xszuftz+Xs0ufu0uju1enu1+zt1ejt1ebu0ufu0Ojr1Orx0unu&#10;1Oft2Ojt1ert2Ofw1unv1ujv1Ont0+jv0unv2Ojt0+jsz+HiqsLLu9fijKi6u9fjvNPajJehgpCj&#10;mrHFlbLFq8rJgouTbHB+iaGxpsHUtszSsM/Ymay1cHuAiqasrsbKfpCTYm5ybHmDZXZ5fYyXe4KJ&#10;fpiei56faXJ3W2V3XGBqU11pXWVyWGFqY2x1XGNtWl5qWlttWFtlWVpmVVppWlpjU1llU1lhT1Jf&#10;TlVaTVNXTFFYRVBcTFVXTVJbS1NcS09WSkxSSk9YRU9ZSk5WSk9VTU9UR01WSk9XSVJaTE5TSExU&#10;S09WSEpUSE1UTE5QSU1SS01USE1SRlFaRElQS0tSR09ZSUxNR0tQSUxSQktURUxVR05VSlBSSE1T&#10;RlFTSE5URk1RRkdTQExVSUpSTExVR09VRkxORUpTRE9RS0tQR0xVRUtTSExUTVJUTVFWUFhcTlFS&#10;RExSRk1ZS09UUFVWUFJaSEtSR0dORktQRk1NR0dPQUZORkZLQkVJQkJKQUNLQ0pMQ0ZKQUVLRERJ&#10;O0FJQUJGSERHQEBHPUFGP0BFPkBGPkBFPEBHPj9DP0FCQUFBQkRIRT9DssXVr8LVuMvVt8fXs8rW&#10;uczewMnUuMjXtszVtsnUvczcvMrbvtLZu8rXucrSr8fVscbXr8bZtMXUrsbYs8fVssTWssbYs8jX&#10;sMfVrcvctM3WtsrWt8zct8vctcjUsMjZscLXssfatcjVrcfVs8fYq8fas8fYssjVssjbtMXZrsfV&#10;sMvVsMnUsMbTqsfVq8fYrMTTrsnTuczaq8fbrcbYr8rWqsraqMXXqsfZqMXcrcbZssnYtMfXscfV&#10;q8fVqMXYpsLUq8PYpcPXqcLWq8PWqMPVocPWpMPWqMTap8XYqcXarMXXo8Pbp8HXqsbZp8XZqcfV&#10;qcfar8zTrsncrcrfqsrarsnbtMzaucncss/ds8nbsszbtM3Wss/ducjZts7Xus7hus3csdPbts/c&#10;uM/ZudDfuNTjutPfuM7bu9Hcu9TeutLavNXauNHdu87euM3euNHat9LdttLbtM3cuc/es8/fstDg&#10;uM/dutDguM/fts/bt8/csdDhsczetMzftNLbt87dr9Lgt87et9DfuNThttLevNDbuNHhtM7ftc/e&#10;tM7itdDatM/bs83es9Ddts/ass/gsNDfrtDgt9Lgr9Ljr8/fsdDftNHhs9HfstDgttHdttLevs/f&#10;udPfudjgt9ThudHdvNPht9HeudTgudfiutjit9HfvdTiwNXfvdXfu9Livdbhu9rdvdbiv9jhwdnh&#10;wNrmwtvjwNjlwtzjwNniv9nlwNrhwdnjxNrjv9vmxdrlxdvjw9zjx9rnydvmyt3lyuDkyN7ozd/k&#10;yt/pzN7mzuPn0OXo0eLoyuHszeHo0eLo0uLmz+Lrz+Prz+Po0uTpyeHpxtrhutLfudTi0OPp2ufq&#10;2+fu2+nr2Oft3uvu4+nq3e3v3+3u4O3v3uzs2unvxN7myd7p2+jr3Onw2ujty9/nxtfluNbku9jl&#10;wNfkttLarMngmsLcpMXancLUn8bancPfnsLan8TZmsPapsbVnsTansLWmcHYm8PdnMTZosPZncXb&#10;ocfWn8TYn8XZnsTbosTapsjapMjZnsfbo8fWo8jepcjYo8rcn8jfocncqcvXpcnhp8jboMbbqc/g&#10;qcneqcrcqMvcqM7WqczdpMndpM7dqMzeqc3XqsvdqszeqM3dqc3hqMzhqc3grc/gsdPeq9DkrdLf&#10;r8/jpNHjqs7hrdTiqtLisdPerdPhrtPhqdDkstLfr9XgsdDjsNTis9Xhs9XltdXitNXftNbhttPg&#10;uNbisdXmudTirtTptdTgudLiudbkstnntdfmttjntNnludjjtNXkvNfhtNjorNflstjmtdjjtdfk&#10;stTkudbks9TmuNrmutbmudrnvNnmvdrnwNnmudzmt9rjutvntd3ou9jovN3nu9noudvjvNzpwNzq&#10;uNvrwtzput7ovNnmvt/rut/pvtrnwd3kwt7ruNrovtzoxeDlweHqv93oxd3rvuHqwuLqw+HtwuDo&#10;w+DnxeLrw+Dsw+Pqw93ryOHqxOHryODnyOPuxeLrx+PqyuPvw+LuyuXpxOLryOTrxePrzOXrzuTq&#10;zuLryuDtzebqy+XwyOHqyObuy+Psz+PtzOXqy+Lv0uTsyOPsz+btzuPvzubrzePs0ObvyOXr0OTs&#10;zeXuy+XtyuLszeTrzOPuzefr0eTtz+br0eTszuTsyuTrzeXqy+PpzOXuz+Xry+fuyuTszOft0OPq&#10;0OPszOnsz+fuzubv0+bs0ebwzufr0unx0ejt0ebz0ujt0+nvz+bs0eTvz+Xv1+bt0Onv1ubvzefu&#10;0Onv1ejs0+fu0Onxz+jt1Ofu1efs0+fu0efs0OfszuXmk6aqqMnTj6ayoLvEqbrGlLXClKGtfIqd&#10;i6i3gZWgc3uBYnJ4eIiVrs7chYyVgZegfoiQh5+pnbvDrcXPkaCnZm1xZnN2dYeKe5KfiJunaXF5&#10;YXR3Y2xpYmxwW15pYmNlWGFxWF5jWF1mWFljW11pWFpoV1hhVFlfV1hbT1xnVFlkVFZaVFxrT1Bd&#10;SlNaTlRcSFFZTVFZTFJYS1BdTFBaTFJWTE9TSExWSU5WSU1USUxTQ0xVSFBSR05WR0xUSU1SSU1S&#10;Rk1USU1QT01SSE1WR09PSExTRk5VSUxPQkpSSE1RSEtVRExURk1RQ0lRQ0lSQkxWS0xNR0tSSE5T&#10;R01UR0lNREdRQUVTREpSSUtTR0tRR0tRSUtOSktMRkpSQ0ZRRkpRTFBSS1RUTVJSSk9WVFlXWmNe&#10;T1JTRktRR01TR0ZNSUVMRkxQS09UR0hQQENVQ0VMQENJQUJKQEJKQUJLQEVNQ0VIRkNOQENJQ0VF&#10;QD9FPkFIP0FHQD9DQD1DNjxBPjxHO0FENzpDPkJCQDxFS0xNQEFBscnZt8bZuMzYvMfYuczXvcva&#10;uM3fucjYtsnTtMnbs8jUtcjWt8XTt8zYs8rVscXXtMnUrcLUsMPSssLXscXOssfYr8TYscfWrsXT&#10;r8fVr8bWqr/VrMbdr8XYtMfXsMbXrcfcpcHYqcPWqsXWqMbVqcbTqsTVq8XVqMPbrMXUqMLWrsPY&#10;qMTVp8HVqMDaq8PXqMbZqMXWqMPfrsPSrcXWrMnYqcbYpcPXpcbcp8TUqMTXp7/UqMXWp8TXqMXV&#10;pcHTpL3To7/VqcTRosHWosXToMDVp8PYosHUpMTVpsLUo8TZpsTYpcTWqMHUpsLWp8Pap8bWqcnX&#10;q8XaqcTYp8vaq8nYq8fcsMrdtszasMrar8vassvcstDdss3Xscvcs8zcssrdrs3frszcsszfss3e&#10;s9DduM7Zrs3etdDcs8vauM7et9LctM/fuNDbu9Hcr87es9DdudHcr87ds8/httDbs87essvetc3b&#10;uNHcs83YtMjds87ds83dsMresdLZsc3dr87ets/crs7itdLau87bsczdss/gsM/css3bsc/etM3g&#10;s9Har8/YsMzetM7csc3Ytcrar9Dfs9DjstHfsdDctM7htdHht9DeuNbhtM/gs9DgvdLdtdHhuNTf&#10;t9Llt9HfudTdudTjuc/juNfivNjgudXjvdfivNXfudThutThudHfutbhuNPku9XhwdPivNTiwdrg&#10;vdbiudXhvdbit9bmvNjjw9jexNjkuNfjwNrlw9ngwNvmvNfjwdvjwdvixN3nxNnkx97ozeDpzeDm&#10;yN/ou9bgttDfwtjizN/l0OLm0OPn0eDpzOXrxtvlu9PfpszcmbrUk7vUlLfUlrXNm7/VrsvZw9vk&#10;1OTo3ens3unv3erp2ejt3OXr2+jq0eXrs9Dfmr3Qor7RvNjkxdrhrM/incHVocDUncPcncHTmMDV&#10;n8LWmsDUmMXcncPVn8PYocTZn8HZn8bcn8PWocbVpcjTnMPYncLYncTSp8TYpcTWncTZocXboMPV&#10;nsXYocXancTapMbXo8fcnsLaocreocjeosfaoMHbo8XbosjdpMjZosjgocrdpcnjpcrbqcndosfc&#10;p8TZocjaqcvhqc/eq83eqMzaqMzcpcnZpcnepszdpsrYpMzfrczers7grM/hqczZrM/dq83gsc7h&#10;rs3hptDdrNLgq9HjsNDfq9LfsNLfqMrar9LgsNLirNHis9PhtNbhr9PhsNPltNbmttbjt9jksdTl&#10;tdXlstTks9Tjs9fjttXmt9fntNTmt9rludrnuNfkrtfmuNjju9rktdjks9fjt9bktNjlutjqttbm&#10;udrjttjlutjnudfkuNjnvdvmudfmutfoutvov9vnvdjlut7outnkvdzmu93pvNnmu9vptNrnvtrm&#10;ud3mvNznwt7pvt3ou9zoutvowN3mwd7pv9nqv97rxN7jxODrxuDrwd/qweLnvuDrxN/rw9/qx97o&#10;w9/oxuPuwt3oyePnwuDpw+DrxuLpzOPqyuLpw+Hox+Pqy+LmyOPvzObqyuTqxePvyePryeLqyeXt&#10;xuHuzOPpyeLtyOLszOPty+Luy+XuyOLuyePqy+PszOXtyuPrz+TtzOHpzOTsyuPrzeTryePrzeLp&#10;zuTry+bszuTqy+Xqy+bpzePu0OXrzOTrzePsy+LrzeTqzePpzuPqyuXuyuXuzuXszOTpzePqzeTp&#10;z+XqyePt0ebr0ufv0efr0+bs1eru0Obtz+TqzubsyOTszubvz+Xt0ufrzujtzuTvzunuz+Xv0Ofq&#10;0Oft0OXq0Ofuz+fs1ebt0env0Obuzubt1entuMnMgI6Qiqm4kqWnb36MdHx+k7TInLfFgI2ceImV&#10;a3h/Z3V8ZXF6anV5epKle4iTcYCEnLfCs87WyNzeuM7YwtnflqSifY6VgIaFZmpvYm53b36CZGxx&#10;Z29wX2l0V2BlUl9sV15nV2BrVlphV1ZcVFplUVVkUldgVVZcVlxiVlhhUFReW1plV1hjTlVaTVNY&#10;Tk9RSE9YTFJXSE9WSE1VSE9TTU5VR09WSk1QR0tSRkxVSEpSSEZRSU1UR0xSQ0lURExTRE5TR0xS&#10;SElQSExRRlBVR0xOQExXTEtSRUpTRktQRkpORktTRUhQSEpMRUpRREhRRUlSSEpLRElRRUhSSE1U&#10;RUZPR0dQQ0xPRUxQSU1ORUhQRUVRR0tPRUZSRElSRktVR0xNSE5RR0xSREhTSU1STVBTTlVTVVtZ&#10;SE5USElLP0RORUhNTFBRTldWQkdORkRKQ0NMQ0RKQUJJO0JLP0NKQkRNQURFPkVLQUNJQEFKP0BF&#10;Pz9EPj9CPEFCPUA/OTw/Oj5BPTtDPz5APj5JPkFEPkFLPEFCrcDYrcDWs8XetczVtsfUtcrYts3d&#10;usvWt8fWssrYsMfUs8XWs8fWrcTTrMbWr8LRp8LOqsHXpMDUqcLSpMHSp8PUq73WqMPYqcLPq8bT&#10;qcTTo7/Vqr/Xpb/Uo77TpcPVp8XYo8DUo7/Yp8PapcTVpb/Xp8LTocLYqr7PqbzWo8XXpsLVpsPT&#10;pcDVoMDZpsHRp8HUqMHXq8XVpr/SornUocHUn7nVosDSoL/Wo8PYn7/QpL7UpMHXn8LVosDUn7vV&#10;qcPToLzbn8DLoMHVprvWor/UncXTpL7Vn8LWosTVnsTXp7/WpsPbpsTWoMPbp8DUqMfPpcTZqcjU&#10;p8jZqsfdqMjbrsLWqsXbsMjXqsbcrMnatMzbssvXtszcrcrcr8vZtMrbrsrasMrWrcfZrszZsszb&#10;scnbrsnbr9Des8jarsvat8/as87btczcuM/fss3bsczesc7dsM7fsc3dscver8vbqczftczYqMjc&#10;sM3eqcndsczcr87gssrbsczZsc3erszdsc7hs9Het8/csM/ettDer8vYtNHZrM7jtM7ftc7frMzd&#10;rcfXrszbrszfsMzbq8rfr9Dbr83hsM3ess7dsM3erNLfq9Dgr8/lstDcus3ctc7ZtczesNDes9Hd&#10;rc7et9Lft9Lfu9PhtdDhtNHgttPet9LdtNLht9XeudDfudPft9Hfts/kutLiu9XiudPhuNPhutni&#10;vdHiutjkutbhvdPhv9jpvtjbsdHht9Tir8zgm7zVkLXTpL7VvNXgt9Lgytvgwdrkxt/qudjimrrS&#10;irTPjLXVl7nXqMvewNjjxN/otNHkpMjWmb7Xi7nSk7fPkrrUk7rWjrzcl7nRj7bVj7nUlbrYqcbY&#10;s9Xgzt/k0ubs0uXs1uXru9XhnMXbkrnQlbnTjL7SmcDYmL/Vm8LVmcLSlr3VncDUm8DanMDUocDO&#10;mMDWlr/XnsDVmMTYncDXnMDVn8fcosPVmsHVncXZnsbYncDVmsHYoMfYnsPbn8Tao8bbpcXZm8Xa&#10;m8TZosfYncLXn8TamsPTp8jXn8bXoMbcocnco8fcocTXo8fZosjbn8faqMnhosfcosjcpsvdqcze&#10;psvZpsnjn8rer8rZpczdqMzeosvaoczdpc/gqdDXqMvgn8/hp83esdLgrdDgr9Xjqc7jrMvcqszf&#10;q87eqc3ers/erc/jqc/hsNPfqM7frtPhp9TjrNDhrdTlss7esdPorNPgstTkr87hutfkrtTfrtLl&#10;s9bgsdbjtdXhtNjktNbku9bit9Hesdjoutjludrks9blsdzktdXkutjnudjlvNjps9fjt9zntdjl&#10;tNfkt9jpvtfmsdfjtNvmu9bkstjmu9nkutjmutnovNrmutnmu9vkutrovdrmu9vlvNrru9vnvdrm&#10;vt7pvNvjvN3pxd/lwdzovt7swdzludvovt7qw9ziv97qw+Dnw9/nvd3qv9/nxeDrweDsx+LuxN7n&#10;w+LoxOHsvd3oxOLnxd/nxODqyeLtxOHpxOHuwuHox+TsxN/oyuLrx+LtzOPsyuLnyOHpyOTszuTr&#10;yeLpyuXtwuHqxePrx+TryOLuyOTux+LqzuPuzOPszeXqyuTqyuXrx+XuzeLsyOPqyuTrz+jsyOLq&#10;zOPqyuLqzePqzOPqyeTqzuXpzOLr0eTozePty+Try+HqyuTozOTrzePtzuXsyuTsyuHqyOTry+Pq&#10;zuTs0OTsz+Xs0Obtz+Tqz+XvzeTqz+XxzOTqz+XsyuXr1ebvzOXry+TszebsyuDty+frzubrz+Pp&#10;0+Xq0efv1efuzebtz+Tszefsz+ns0+fnuc3WhYqPdYWNcYCMb3eHepCdp8fQudHYgYCAbXx/ZnB+&#10;Y2x0ZGx2Z3l5b3V3coOMaXR4iaKynbS8nbC9us/Wv9vhvMvLbHJ4U2FwXGJuaG5uZWxxYmZwXGdr&#10;XmdvVGFmU11lVlxnV1pmUldgT1VkUVZjSlNjUFFaUFBbUlNcU1NZU1lgU1ZeU1ZaUVRXTFJXTFNY&#10;TFBcTFBSSFFWSFJWSE5VSE5UTU9SS1BXR0lTTUtQRUxVT0xRQkpUSU1SS0tSRktRRUxSRUtSRUhT&#10;QkpRRktQRU1VSUxSRktQR0pOQEZUSkpPQ0lRREdMQkxTQkZQRUhRRENQRUlRRUlPQktQR0ZQRUdU&#10;RUZOQ0dORUpQQklRRUdNREZIREVOQklRRUpQRUtLSEhQQklRRUlQRUZQQ0ZPR0lORUdLQU1UTVFQ&#10;RUdNQ0RLRUdKSlFPSkpSRUpPRUJOQkJKQUJHQEJLR0RJPUNIRUFDPERLQUVLQEJEQD5GPz5FPj1A&#10;OjxEPUJFPT5COzxCOjw/Nz1APz1AQD5APj5AQ0E+QUFCpb/YqL3UqsTYrMDUrsDXrcHRr8Dar8PV&#10;p8XYqsHSqMPdpsDVp8DRqLzPpLzPn7vOnbzRobzTpr7ToLzUo7nUo7/Tob3PmrjWorzOo73UobrW&#10;o73PpsLTo77VqcHUo77Vo8LbpcPWq8LYpsLQo7vQpL7XosPWpL/Sn7/aprrToMDUo8DUpr/Vob/U&#10;pb7VpMLZpsHVpL/Xob/Snb/XnrnToL3RmbvRoLzSosDPob7TocLRoL/TocLUpMHUoMHVnsDUn8HU&#10;n77Xob7PnsHUosLQosPVn7zbpMPbqsbQpsPTpcDXp8LXqMPVpsHYq8TXocLZpb3Wp8PVqcTTp8bb&#10;rcrXrcfXqcrZsM3cqcjbq8bZrMfZrMjcrsbarcnaq8rZr8vYp8rTqsnbrsnXsczfscfdrsnYscjX&#10;sMvfr8vXtM/Ytc3dssnXqcvhsMjarsndr8fbuMfZq8jbrcrarsvct8zYqMjdssjbrM3cqcvfqsff&#10;sM7crsvep83ZsczdssvZs8vcqMvcrMvcr8zcrM7crM7bsszaqcnfq8nap8zhrsrersrcrMzaq8vc&#10;rszcqs7fr8rersjdsc/dqszZrszdtM3drc3fpczerMvdsdDerczcq87bss3drM7hsc7esNDbr8/d&#10;s87dss/gt9LesMvdsNPltNHetM/gtc7bvNHit9LhuNHjtNDet8/eutLhudLiudPku9TeuNTkuNPh&#10;udfivdTlvNXhr87ajbTOiKe+fqfIhazEeqTDfabBgKbBhqzIiarGnsLTttPip87fj7XOha7RjLbN&#10;jbHLjLXPkbDJlbnMlrzYjrTOjLTRj7nPkbrUi7XSjbnPkbjOkLbSk7zNjrjSk7rQlLXPj7nTnb3T&#10;ncDUn8PXp8TanL3UkbnUjbjTk7vPlLbMj7jakrvOnL3Xk7rQlb/SlsDRm8DUmb/TnMLVm7/TnL/T&#10;mL7Unb/YmrzUl8DYlsHVm8DWn8bfmcDXnL7ZnMPYnL7ZmsPYnsPXocHXncLbnMLapMbbn8TYmr7Y&#10;n8fbosLWocTbnsfeocfZnMfcpMXXocXeo8bXpMTZocncpcbYocjbpcjZpsrgpMbbocjdpsbZp8nb&#10;psrcpcndqM/dpsrgqcfZpMjdqM/dp87fo8vbo8vepszep8/fqMnZqM3ao8vfss/epM7gqsvgqNXf&#10;rM7fqdDjrM/gqs/erdDgq83fqNDfrczcr9Djr9DdrNLirtListLhsdHitNPkrtfirdTkstLgstTi&#10;sdXitdXisdbltNPjqtTmstPjtNXmtdfju9jmt9rktNnjsdXludfmtNbortbmudThstLmtdbitdjl&#10;tNXludXlttbmsdjmr9bkttvpttfpuNngudjmuNjludnjudnkvdvkutfmvtznutniu9nludrmvNvo&#10;u+DovNrovNrovdvout3ovdrlvNznvdvpu9zkwNzowd7nwuHowNzkw+Hlwdjkwd7qvNvnvNvow9/t&#10;wd3nwt3ovN7syNzkxN/qxePnw+HqxuLpxd/swODsw+HtxOHry+HoxuLqxuLtxt/oyOHrx+TvyePq&#10;yeHqyePox+LsxeHqyOHqyuHoy+TnyeLr0OTqzuXry+DryOPrzuTryebrz+PoyeLsyeTszOPrzeLq&#10;zOLryeDpy+PpzeXrzOXuy+PpzePoxeXtzOTtz+TuzePqyuLsyeTqyuPoyuLrz+foy+XrzuPryuTt&#10;zOTt0OXszePqy+Psy+PnyuPqzOTpzOPsx+btyuTqzebuzuXr0OjwzOXsz+bvy+TszeTszOTtz+Xp&#10;zOXrzeXuzuXt0OPty+PpyOPrz+bo0OXslKSgdY2dmqu2kaKqdYyduM7To7W4gJSaa3Z5XXB6a3yE&#10;fY2RbHF6ZnN4hZOdZ3J8cICOn7K/i6azw9njr8DKjZGObXRvWmtyWWFkW11pZG5qXmhqXmZpW2Nm&#10;VFtjU15sVFhpVFlgVlhgVFllUlhfSlNkT1RbTlBYT1VbUFVaUFRXUVNaVFdfUVRlUFFUS05RTVBU&#10;S09RTFBTR0tVSk5USE5USFBSSU1TSk9WRkxRTk5TTE9SR01TR0pRRUtQRElVRkhPREpRR0hPRkZN&#10;QkhQRUhQREpNRktPRklLQ0hMRUpOQEhUQkRNQ0dPRUlPQkdPQ0dSQ0FMR0pORU5QQkZPRUlMRUdP&#10;Q0dPRUhORUdRRkdRQUJNREVMRUlPSExQRktPRUxPRUdPQ0VMQ0VQQ0RKQ0VMRUdORkdORUhOSExN&#10;Q0JFRkJMQ0pMTFBTQEdJQENLQkFFOkBHQUFJQURLQUZJQUNFQUJHQEJGQkFGP0BFQD5DOzxGPj5F&#10;PTxCQD8/PT1COztDPT1BPj9APz0+PDxCPUFEQEFHoLfUnLfQornQpb3SqL7VpL3Rqr3Kpr3Ror7Y&#10;obnSo7rSoLrOoLPRmrzRmrrUnLrSoLfQorzQnbrUorvOn7/Sm7jRnLnPm7rTmrnRnLvUobnOmr7T&#10;nbrUm73UpbrQo77VpcbSnrrQpLvPosDVpLrOnL7Vor/PocDQoMHUo73QnMDVpMHSrMDNp73Rp8PU&#10;pr/TosDWocDXoMDUocPVoL3Xo7zSoLvZpsDTocHVnr/Un77Snb/WocHXosHWo77ZosDUpMfVpsHU&#10;ob7Uor/XnMDVqMPYrMfbqMXWp8PUpcLZpcDbqMXWp8fYpMPVqcLUpMPWpcDZpcTWqsXYpcPZrMrU&#10;q8nZqcbarsvbrMvbrcjcq8nWsMnVpMLcr8zZqcfZsszZscrdss3attHfr8naqcndssrZq8zZtMja&#10;tMvbrsnZrs3dscfSrMvfrsrarcfXqcXarMTXq8rWo8nXqsneq8rZrM3Wqsvfq83aqsfescnXrc3Z&#10;rsrcqcbapsnar8jUqMfZqMrdqsbbrM3Zq8rdscbVqs7drcveq8jcr8vcrMrbq8naqszcqcfeqcze&#10;p8rWq8nZqMneqMrfq8zZqsrbr83cp8vcqczjrMndrs3aqs7drs7crs3fr8zftc/cr8/Zr87dsczf&#10;sM7btszdtM/fttTdr87gs87es8/gs9DluM7ftNHjtdDhtNLet9Heu9Lgt9DftNXgs9DgrNXgvNTh&#10;vtbinMHYep63e6S+gKLAdqG/fZ3AfqW/fafGfqvEhqi9fqXEf6a9i7DGh63Oh67Oi6rGibTKhLHP&#10;hbPTkrzRj7PNlLnOhLTNirXOirbQkLrTkbjPk7jRi7jRjLnUj7bPjbPQjLrRlLjKkbnPkbnWjrvS&#10;h7LSi7TNj7TTkrnQjbjQjbfSkLnRlLTMjLnRk77TnsLVl7/RlcLXl7jPlL/Wmr/RoMfYm8LTlL/X&#10;l7/Wlb7VlL3Yl8HXmb7VncDVosPTkrzam8LSm8Hcm8TXnsPUnMHZoMbamsPbnsTZncTXl8XXncPY&#10;ocbZoMPZosjYo8bdmcXYncTbn8LcocjZo8fWn8bao8XbocXdp8fhocfbo8fapsrfp8bYpcjdqcrh&#10;psnbqczcpsfdp8vZp83cqcrfp8zbqsvdpsnepMzbqsvdqc7hqc3crtDbqdDfqM7grNDhss7brNHi&#10;qM/gqtDerc/YqM7hqtDeq87grNDfrNDgq8zarM/gqc7isdbis9Pkr9Tgqs/jstTir9Piq9DisNbh&#10;s9Ths9Lfq9PistTkstbluNfms9fls9jhttnntNbmt9bltNTnsdflttjguNjmsNnmudblutrittLk&#10;sdfnudnht9Hkttrjstbpt9PluNThutrjuNnluNfkv9rjttnlvdfjs9rnudnlttjoutrmudnnt9Pn&#10;vNzqvNvju9npudvkvN3nutzrv9vowNzpv9znwd3qv97ov9npwN/nvNzpw93pxd7px97lwNzsweHq&#10;xt7nwNznw93nxN/sxN7nwN/pw9/oxeDpwuDpy+Lox+Lqw+Dpy+LmxuLqy+DlyeLqwOPtyeLqx+Xt&#10;x+LqyOLqyeLsxOHqyePryuPxzeXqy+LtyOTrzODozuTp0OPmyePvyOTqyOPrw+LnyOLqyuLqyOLr&#10;zeXtyuTqy+LrzOLtzuLozeTrzOLty+Try+Tqy+LtyuPsyOPpx+LqyOLuyefqy+Trx+PryuLqzOLr&#10;z+ToxOPszuPqy+btyuPrzOLuyuPqyOXoyePt0eHtzOXuw+XnzeTs0eXs0eLsy+Xszefs0eTr0ePu&#10;zOXvyOHpx9zpxuLoxd7jxd7qy+bsuc7TtdHevNDaqsfReYCKgIuQhZamfomQcoGJc4SLZ3J7ZWhv&#10;aG5yX3V8bXR6aHN5ZnV6hJiXoL7HssbJgo5/c3d8anF1XWtxWGRsZ3duVV1mWGBnX2BiamxrVl1j&#10;UFZbUVdhVFtlV1JaUVZbWV5kTFdhVldhTVdeTVNhTlRYUE9TUFRXUFFWUFJZT09WTU9YSVBXTUpM&#10;Sk5TUE9USkpTSExTSk1SSk1aSU1TT1BWR0tVRkxSRUtMSUhRRUhRRENSRUhOREhOSEdPREhNRUdR&#10;Q0hPQ0hNREZMQ0ZNQ0NJQ0dNRUNNQkNRRkVNQ0hNSkdKQUVPQkJKQUhQRkhMRUhNQ0ZNQ0RKQ0tO&#10;REhNREJMRkRKQUJPQ0VOQ0xNREhMRkxPQ0dTQ0xNQERMQUVLR0dMQ0dKR0pNRElORkJLQ0FGSEpM&#10;S0xPR0pMQ0lMQEZJQUNJPkRDQD9HQEFIPz9KPkNEQD9GPkFFRD9DPUFGQEFFPj9FPkA+Pj1CPj5E&#10;PT5DOz5COztBOz1CPzxAPD4+QT9BNT5AQD5CpLjOoLrUmrPOmrjSm7fJmrjSn7TPn7rRnbnPoLvR&#10;mLXJnLnPnbfQnbnPobnLmrbRnL3QnbnTnLrTmrnPoLnMoLjRn7nNn7vWmrvZn73TmLvOn7vOmrnT&#10;nLrQmLrSornSorzTo7/UnMDRnrnTosDWpbzPm7nRob7UoMLYpL7VqcLMnbzVp8HRqL/Vq8DPo8DQ&#10;nr/TosHSmrvVoMHVn8LWqb/QpMTUo77ToLzTnr3Rpb7So7/Vob7TpMHUocLXpMHToMHVpMPWpMPU&#10;o8HSosPZqsTWp8XSpcTYqcTVqMbUpsDWpMPWrMLUpcLXo8fVqsPWqcTRqcnbqMXWpcTXqsTdq8rc&#10;rcnaqcTXqMTXr8bSq8jWqcbYq8vZrsjaqcTZq8rZs8rZrsnWsM/WrsraqsjZr8fbp8jYrMfdrMbV&#10;rMrXq8jbq8rfssfYq8jaq8XYq8zasMjbscvaqcjap8bSp8fWqMfbqsjZqsncqsnZrMXYqcbbqsja&#10;q8fcp8bcqcbZqcbdpcvdqcrcp8fWpsjcqMbcq8rfocjeqcndq8fYrMjbq8zdpsrdqMzep8ncqMfd&#10;ps3asMbbqMrdrcXYqsvdqcvaq8fZqsrZpsbdpMXTo8XbpsjWs83cr8naq83cqc7cq83cr8nfsczY&#10;p87jrs7dqcrdsM7drs7eqMfZrcvZsdDfttDcs8/css/etM7et9LettLhutTZttHetM3fstHjm8PS&#10;faO+d5+9fKDAfJ+8ep69eJe8eKPAfZ6+fqbEhqrBeqTBfqLCgqjBh6vAhK/KeabHiqnEhLPJhq/J&#10;iqnMhrTMhbDKhazLhq7HibLMk7fJi7LPjbfFiLPMiLHNj7bMjrXGiLbSjLjSjLLKiLXRibbRiLTN&#10;ibTRjrfMkrXJkrjOjrbSjrfRkLnQi7PXjrjTlr7MkbnRjbXQlbzSkrrTkbzSl7rWlL/Rlb3UlLvQ&#10;krXUkb7WlLvZlr7Vmb3Pmr3VnL7XnMHam8HWm8XYmsLWl77XnMDWnMPWm8PTmb3ToMPancPXnMPZ&#10;mcPXnMPeoMLTocjdocbVqsjYnsbZn8bansTWpMjbnMXdnsLWocbapsfYn8nboMTcp8vapcvgp8jb&#10;psnXo8jeo8rgpcnfpcjgpcvcp8vZpMvfqc3eqMzdrM3cqszbrdLgqs7fqNDhq8/frdDgr9LgrNHf&#10;rNHbqdDhqs/erM/mq9Tiqs7grdTjrMzgrtHjtdXis9XjrdPlsNHhrdbksdPkstfhsNPlsNXjsdPj&#10;stbmsNTktNbhrtTjuNjms9XhrtLisNXktNnptNfjt9PjtNfltdbktdfitdblt9jlttjlt9jis9zq&#10;udjku9nju9jmttTottnmudbot9vkvdnltNfnudrmvNnmtNbivtvku9bmvdvoudjkudnou9vmvdvn&#10;wd7pvNrivNvpuNvnutrkvNvpvdrkvt3nvtnlwdznvNrowt3lwN3nw93pw+Powt/pwdznwd/put7q&#10;xN/owt3qwN7qttzqwd/mv97sw93pxuDpx+HoweHryOLpxuPux+PqyuLqyeTpyeLryuXqyOLpx+Lt&#10;yOLqyePryeDtyeLqyeLrx+Lrx+TtzeXnyuPqzOLqy+LoyeLqx9/tyeLryOHoyuDpwODpyeLswt/q&#10;yOHqyOLryuPqz+XpzOLsy+fqyuPszebqyeLsyOPryOLtyOHrx+Trx+DqyOLqy+LsyuPsxeHqx+Pu&#10;0eXoyuHqyeHpyuPrwuLryuHryODtyeLoyePuyuXqz+Xqy+Tpy+TozeTryuTrzOTozuPqzOTqw93o&#10;vtfeutjlvtjhx9rnxt/ryeLryuHmzOHnxd7jm7e9kKi3ZG1wZ3+OjKK5la67dYGDYG1+WmNtVmV0&#10;aG9zYGdwVWt0eIeNY2x8fYWPcXNxYWxoVGRsXWdraGlqVl1jWWBqW2dmYWplYWdoVV9hT1hjVFlo&#10;U1hgU1lfUlZdTlJZVFdgU1VaW2BkTlFWSVJaS01WTE9WUVhYUVJYUFFXT09aUVFVSk1TSU1SS0xY&#10;S01TSU1WTEtQSkxSUE1RRkpQQUdRSktQR0tRSUhQSUpPREdOQkZQQkhOR0pMQ0ZQRUhORUlNQ0VL&#10;QUdORktNQ0RMQUVLQENMREFKPkFLQ0RJREVOQ0VKQUdLP0RLQkZQQkVIQ0VLQENJQUVNQkZNQ0lI&#10;QEVKQkdLQ0dNRUZMREVLQkRMQ0FKQEZOQkBMQkNIRkVLQklLQ0VLQkJMRUZNQUVGREhJTFJSTVBO&#10;R0lLR0dFPUBIQERHQEJKPT5CPj9GP0FGQ0FIQUFCPz9ENz5IQkBIPUFFPkBDPz1BPD5CN0JGPD5C&#10;Oz0/OztCPD0/Ozw+PTtDOj0/PztDQj9Agpe4h6bAlrPJnLnSmrnLnrbOobTMobvQnrvJn7vSnbnV&#10;m7jMocHRnLjOnbrRnLbPqL7XssbbmrTNmbrQnLvRpLrSm7nRmrjTobfRnb7UnLrVn7rUnsDVnbjO&#10;nbrOnbrQnrvRor3QnL/Ro77Oo77Tpb3TrMDTn7vRor7SpMHTocHTpcXUo77WqMDTocHTorzTpcHS&#10;oL/ToLzQoL3To7rRoMDTnbnSnrzSm7vRnbnQmr3Uo8LOnb/SoL7Po8LXpMDVm7/ZoMLYpMXbpcLT&#10;osXbp7/apMDXosHUrsTRpsjTqcPUp8PUpsHWocLbocLVo8TZpsTYqcTVrcjZqsHXoL7Vp8TXpsjb&#10;pcHYo8XXq8fYq8PWqcXZqcbaqMTbsMDVrMvYq8XXrsjXqMvcq8bcq8fYqMbYp8jWr8bcpsfer8fb&#10;pcjYqMbZqsvfrsjbpcbaq8faqszfr8raqcTXo8nZp8fXq8XWqM3fq8bWrsjWqcvaqsnWqMjYpMXY&#10;qcbZp8jbrcnaqcfbqsjYrM/apsrbrMndrs3ZrcbYq87bqsndrszbrMvaqMnaqsjXqMjdp8fgqcjY&#10;psnapsfcqMzep8bbq87Xmr7Vhq/HgKLAe529e6TBganBiKvGqsnbrM3dr87YrszersbfrszarMrf&#10;qcvesdHhpMXXiK7LeZu+hqS+pcHTrMzetNHdr8/isM/gudHgudLdt9Tfrs7bn8DSibHMdp+6eaG6&#10;fJy5d5++eKK6d5q8dpq9fZ69dqDEep+/eKbDeaG9dp64f6HBgKC1fqXDearBfKXChKvDgqvIiLHG&#10;havIfqfBe6rLgq3Efq3KjK/KiK/Lh67KhrLLh7LTga/Ji7HQhLPShazFiLDLhrLMhLPMh67MhbHH&#10;irPMibPNkLrOiLTNh6/Hi7TMi7bQjrjNi7bKhrPQkLnSjbfQjrrOj7TRjrnRkLjOi7XTlr/Si7/W&#10;jbfWjLfWlr/VncDTkrvWmb/UmMDXkrzVncHWnMTUmL3VmLzUmMDYmL7QmsHYl7/WncHXmcLSlsHe&#10;ncXblL3WpMLYn8XUncXbnsTZnMTYoMXboMben8TZpMbXoMPVncTXosfYoczbo8rXpMrZosvco8bb&#10;oMfan8jbn8fcosnZocrhqcnZpcbSn8ndqMzcpsrep8zdrcnfqc7drs7apszerdXhqtHfq8/cstDf&#10;ps/frM7eqM/Wp8/hp83fsdLgstbkrdDkr9LjtNHfrNLksNLgtNbmstXis8/ksdLisNLksdXmt9Xk&#10;sdXjsNTlsNTgs9TmtNTkttjmtNbmttrhstflttXitNPktNbmuNflsdTkt9jmtNjmutflstnptNbm&#10;utjpuNflsdXot9fms9jkudrkttjluNrnuNjmttnovNnlvdnnuNrmvNnmu9/ludrouNvovt3nvNvl&#10;v9vmudvovtvkv9vjvtzpvtrlw9znu9rnwt/nwN3rwNviwN3nwuDrv97ww93owt3nw93nv9zowN3o&#10;xN3lvt7owd7nvd/rw+LqwtztwdzowuDoxOHlyOHoxuHrxeHsyt7qxOPq0OLsxuLtzN/oyuHpw+Ls&#10;yuLryuHsyOHryOTox+DnxN7ryOPpyOHoyuPsxd/ox+LsyN/qxuHryOTsx+HoyOHqyuHqxOLqy+Hp&#10;yuDoyOPpyOHoy+HryOPpyeLry+fqx+LrzOPrx+LpyOLrx+HoxeDpx+HoxuHqxd7owuLsyuLoyeLs&#10;y+ToyuPqyePoyOHqzOLpxeLoxuDox+DryuPoyuTuyePozOXtyuXqzeTtyeLsydzowtzlvtvls8/Z&#10;p8bVudTfvtjktNbfyeDny+LmwNvkw9zmsM3XlKWrYnB8cH2InrnPqLvEuc/YjqCqd3iFZ3mBX2p5&#10;WmNsa3mDZnB1aXWAa3J1doCAZXB1XWNnW2VqVlplV1lfV2hxX2tyYWVpW2FmVVZaVltlVFtbU1Ve&#10;T1VjVFdfVVRTT1BYUE9PTk9TTE5USk5WSFBWTExXTlZhUlFWSE5XT09WSU5XRk1RRUdTTk5TTUtT&#10;T1JVTUxMR0tRSk1QR0hPUFRXT1BVUExRTUtRRklQREZOQkhNS0pPRk1PRUpQRUhRQ0ZMQ0dNQ0dM&#10;Q0dMQEZNQkNNQUJQQUJLQ0JKQkVLQkJOP0JMQUVOQUNMPkJJQ0JJQURJQ0RJQEVNQUNPQkdMQ0JJ&#10;QkNDQEVMRUhKP0lIQUVNQEJIQURLQ0VLPkZMQkVNQkVKPEJLQEBKSUpNSEpMQ0BFRklLREhLREdK&#10;SEVFPT9GQUFGQUVJP0FFP0BGPz9DQUBEPj9FPT9DPTo/PkBGQEFDPDxAOzk9OzpBQT9DOkBCOzs8&#10;Pjs8Ozk9Ojo/ODo8PTpAPzs+P0FCY4GoYH6raIGpfpuznLjTnbrPnbjYpLvPnbndo7nJobfSorjN&#10;nrXSm7bPoLnQmrrRoLnRnbvUnbnMmrrQo7zOn7jQnLzLnbnNnbvQnrvUm7DOmrjRmbrSnbjQnrrL&#10;mLjOmLLSnLrQnrjRmbrTnL/SnLnUoL7RoLzRnbbQoLvSpcHTp77Tn73Qo7/RobvSpLvRoL7Tm73T&#10;n7/XnbvPnbnPn7rRnb7RmrvVpL3SnLnVobzRnbzSqb/Kpr/SoL/UpMDRoL7Wn8HUnL3YnrzSn7/U&#10;or7So8LTor7Uor/TosLSo77QncDWocPcoMHTpr3VoMDXqcLTpsPWqMHTocDXpsfXpMPbpMTap8LZ&#10;psPXqcbYqsTWrcfap8HYqsfYpsbZqsbWqcnUpsXXrcrWq8fYqsvgqMXZqMjfrcrZr8fWr8fVrMPS&#10;pMbaqcnZqsfaqsTXqcXUqcbaqcXXqcfYpcPWqsTWp8bZqcTXrcbXq8XVq8jZqsraqsfbrcnWpsfa&#10;rMvWrsjXqMfar8zWscvcrsnasMnbr8rdqszXrszbq8fdrMjbrMfdrMvbrMvaqMjbp8ndr8jbp8jf&#10;psfdqsvcm7/aiK/KdJ+/cJO8cZe7c5W7dp+5cp2/dJu+gajDo8PVrszfq87cttHhrtDdr9Hgp8nZ&#10;kbfPdZu7b5a3bpO3d5SxeZy6lbDHn8DRp8jVrMzerc3grtHdlLnPeZ+9apa5b5e5dJa4dJW3d5ux&#10;c5a5bpy8c5m5dZm1cpm2c5a9eJ66c6S8dpu+caG/eJ+6fqO/eZ6+eaXAeaC9fqXCfqfBfKbFfqXB&#10;faXBe6zFe6vIf6vFf6rJgq3IhLHIgqrGhqnFgqrKgK/Kh6rHgKvFgqvJf6nLhbDHfKzJf6/NhqrL&#10;hbHLhrDNh63GhLLPha3IhrLThLPMhLLKh7PIg6/MjbTPi7LOibPRj7THj7bJjLHPiLPOkLnUiLLS&#10;jLjTj7nUkbfKkrjSkr3Olb7RkbrSlb7WmL7Wk73SkbzZlsDZlbvQlsHZn8DRlr3Tl7/Wl8HUlL/a&#10;m8HWncPdocHTnsPamcTWl8DZmMLZncLZm8PcmcfYncPbo8fZpcXUpsjZnsPdp8fXoMjboMXdosbX&#10;nMXaocjansfWoMjbqMzYocjaocvapcnbpMvdpsnfosffqM7cpc3eq8zfqM7cqc3dp87dqcreps7Z&#10;qc7hrc3WrdDfpczhqs7fqM3jqdDcps/dr9Her9Lhr9XjstLgstXlrtHgrc3esNbkstPirNDhrtTe&#10;sdTlt9Per9Hhstbksc/etdbltNfls9bks9PjsdbjttXktdbistfkr9LjtNjkttPjtdbktdfku9nk&#10;ttfltdTkudrmtNjkutflt93nutfmwdzku9rmu9zjt9niutbnvNrmsdjov9rmu9jou9zlvNnqvNvl&#10;vdrovt3mwNnmvd3nvtrnvtrmwtfkw97nv97mwd7mw+HowNzqvd/owt/nv9/kwt7swtviwN3pwd7p&#10;wN7ow+PlvdzqwuLpwt7pwd7qxN/qxuDoxODlxeDlxd3ox+HrxuPoxt/oyODpx+Low+Dow+HqyeHp&#10;y+Hrw+DpyODoyN/oxeLqx+HoxuDkxeDoxeHoxt/pwuLpxuDqyObuyeDnweLowuHryeDrw+PqyN/k&#10;xuPpyODmyeHozeToxt7ozOHnxuHrw97rweLrxN3jxuPrzODlxuPox+DqyODozeLqxuHow+LsxeHp&#10;zeLnx+LpyOLqyODox+Psy+HoyOLqzePqx+HpyePqyeHoxuLowuPpyN/luNnmuNfipsHMpsfYu9Tg&#10;p8rYs8vbvNnguNDdtdDctdXgxNzjudbhorrIpsjVnbvGwdjipb7HlrnLsMTSpLu3XmZtW2FsXGRv&#10;cX2CWmFuX2x1YmhugY+LbnJ3V11nWF5lVVpkVVpgVWRqT1diU1JeV1ddYG5wWVtfVFNUUlJaUFdj&#10;YF9gWVdZTlFWSktTSkxSRUxSR0xVSElTSUxUTkxRTVBTTk1OTUtRUU1US01WTE9YSk9YSElRSkxS&#10;SklMS0lPT0tLTE1ST0xQUEtKUE5STEpOTUpSSUtRTU5ORklQRkhRRUpPS0dHR0VMQ0dPQ0RLQ0dI&#10;Q0VIQkdLQ0RKQERNQERLQkVPQ0VKQ0ZMQ0VMQUNLQEVLREdJREVIQ0ZKP0FKQkRJQkFGQUFIQUNG&#10;SEVIQ0RNQT5KPkJGQENKP0RLPkdMQURKPEJJREJKRUpLUlVNVlxTU15ZT1NRUE9PSEpIQ0dMPkJJ&#10;QUJGQkRIQUBCQEFDP0FHP0BEPkBDOz5DOT1BPT5CPz1BPUJCPT5DOUFCPT5DOD4+O0FAOz1BPD5D&#10;Nj4/ODo8Nzk/Ozs+PjxBQj5BXISnYIKrXHmfVnypc4enkavEoLbSnrnRn7XPnLjTprrMoLrPnLXH&#10;ornQpLnQnrnNnrnOoLrSo73SorvSmrrSnLzTlrjRnbvOoLfMoLnUl7vOn7rQnL3UnbzRnrzRn73R&#10;nLrRmbnQl7TUn7jQn7bOmLjRmLzUn7rMnrrOoLjOnrzSm7jRobjMm7vQm73NnLnPnrnGlLPOnrvR&#10;m7rMm7vRnrzOoLvRoL3So7jOnb7Tn7zTnbnSob/XnbnOpMLWo8HVobzPo7vTlr3UoMLVn8DWocDT&#10;oMHTnb3TosPVncLSm7/Ynr7TpcPXnL/Tnb3Uob/SpcLXpMLVpsTWqcTVpcfZpMTco8PVp8XVosLV&#10;qsjVqMLWqcrXqsLTp8PUpMTcpMXZpsPXp8LUq8rXpsbWqcPVrsfUpsnUp8TWqcjVqcPWpsPQqMfW&#10;q8fWqMnXssnUqMPVpcXZpMbZp8LYo8fXp8TUpsLUo8PXp8fbpMPVp8bXpsPYq8nYq8fcqcrdrczT&#10;qsbaqMXarcbXqcrcqcjXocbbrMfbqcjWp8fWpsTZp8vXsMvaqsfapMrZrcrdpMjbq8rVqsbapcrZ&#10;jrfPcJq7cpe6cZi7cpK5bpW5bpO8d5y5eJq6cJm4dp+8fKS/mrvVrMbas9LerMvak7vZep25cZKu&#10;aY+0b5W2bpK2bo+tcJK2bJO0bZO5cZazc5u6fKO8dp6+cZi5bpW1bY62bY60cpa0bZS1c5e4dZu0&#10;dZe4dZi3apa3cZW6cpy7cZu6dZm3cJe5d5u6eJm4d5i4d568e5m4dJm6eqa+dp6/cp+8eqK7fKbH&#10;faO/fKPHfabFe6nLfarBgKrFhavDfaPFgajGgK/JfKbDeaPAga/KeqbKgKzGhKjEfazHgq3Je6/H&#10;gajHg6/HhbDFhbDLg7PPh67HirfCjLHHhLDJj7LKgbTPiLHNgrXMiq/KibDIhrLOhLLMh7DGhLDU&#10;irTLirfTibfRk7rTjrjSjbvRlr3Tmr3QjbnWirnWk7vUk7rTlLvRmsXWl7zVmLrTnMLVkb/Wmb/W&#10;nsHVmL/VmcDZmsDWnMHVlb7WmL7PmMLbncTUlb7YncPWn8HaoMbancLWnMTWncbcocXancfYocbW&#10;ncTZoMLSnMbcocbbm8fbm8jepcjXpM3dnMXaocraqczcp83irMzZrczbpsjaq83ZqMvfqc7eqM3d&#10;qsrdqs/eqc3YrM7hoszhqM3eq87dqtHgstPips7hqtLisNDios7gq9Lgs9XmsdPhrNTjr9Ler9Lk&#10;s9Lkr9PfstXmr9HhsNPisNXjsdbjt9blsdfmsNPjt9nkstnktNbjutbit9bkuNXkttXjt9jlstnl&#10;sNLktdnlttjkttjltt3muNjkvN3ouNjjvtrpudvjutjqutvlt9jmudrot9rju9znutXlvdnovNrl&#10;vdnotdrlvNztvt/nw93mvdvswdzkwN/owd/nwd7rwtrnwdzpwd3pwt3ow97qwtzowd/qw+Hov97o&#10;wtzswt7pv9zoxeDow97pxN7mweDmxuLlwdvow9zoxtzhwd7nw9zowt/qw9/ow+DnyN/oxd/px+Dr&#10;w+Dnw9zow97oxN/mxN7pwd/nxt3ow97lxN7mxuLqx+Ppw9/ox+Lowd/pxuLrx9zpx+DoxeLpxN/q&#10;xuHpw+Hpw+Dkw9/pxd/kxeHpw9/oxN3putThv9rmyOPowdvlyeHqw9/pxd/pxuDoyOLpyN7ox+Pp&#10;w+DnxeTty+DoyODpx+DnxuDuyOPs0OHpxeHpzuDnxd/jwt7qxdznvdbYrMvYoru/eI+dttXkm7bM&#10;n7PAp8fVrcvWqcXTlbG6nLjHsczWu9Pbs8/euNDcyNbfoLnDbnmKqcvWmKadVVplVWBmXGNscHRw&#10;Z3uGfo6Xcn9/X2NsW2ZuXGRmVFxjTltgV1hcWGNrZXBlV1hfTlFZWFxcU1VeVFJUTlZcU1VYUVBZ&#10;TlRiTUxVSU1RQ0tRRUtTRUtOSFBZT1JUS01XT01QTUhMTEtRTUxTTk5VTE5VR0tSSUtLSkpWRkhS&#10;TFFTTE1UTUhPUE1QS0ZIS0lNTktVUk9PTUtSUE1USkdPRUpVSklLREdLR0dKPkVIQkRKR0pISEpK&#10;R0pLREdOQ0VLP0ZMQ0RDREVGRkZPREVMQ0hLQkVISkxNRUZIQ0hNQkhKQkRNQ0VLQ0dKQ0VMQ0dJ&#10;QENKQEJHQEFHQ0JHQUJHPz9HQkJJP0RLP0NKTlNLVFhRTktLTU9MZ29ha29kRUpMQ0RHQkJHQUFA&#10;QEFFQkBDQkhIQEFFPz9EPz5BOz5AOz1COzhAP0JAPzpGOz9COz48Pz5BRT5CPD0/QT5AOz5BNzs8&#10;OjhBODs8Pzo9OD89QkBBX4SrYoarXH6pYHyiWH2jYoGndYuukK/Dm7PIobnPnb7QorzPpbvInrrN&#10;ob3QnLfOm7nSoLzRoLzSob3Tn8DSn7rPpb/OpL3TqL/Oo8DRp8LSob/Ror/SnbvTpL/QpbvSpcHT&#10;n77Um7jOnbvTnrvSpLzMoLjMnrrRp7zMoL3Tmr7VobzTo7/SnrjNnb3SnrvPob7SnsDSn73Ro7zT&#10;osHTn8HUp7/Tor7VoL/Qnr3WobjQn8PYnr/NocDUnL7VmLvUnr/UoMDRocLXpb/SoL/RncHWoMDT&#10;n77Wpb7Un8DUn8LZpsLQo7/WoL3UocHXp8HUqL/SocPWqMLQosHYpcTVqMTXq8LUp8baqMbXrczb&#10;psPeqsnaqcPapsXYncPTpcTVpMPRocPYp8LUor/XpsTWqcbTpcnZoMXXpsPUpsTWpsPPoMXXqcbR&#10;mr/SmrjMnbzQncDVn8HOkrnNj7bOm7nSmb7XpsXZp8PXq8zXqMfWp8jVqcjapcnYpMTZpcXXocba&#10;pcXaqcfXpsHYoMjZnsXfpsnYpMjXoMXWpcbXqcfZp8XXqcjXqcfbrMfbq8japsjcosjci7LPb5a2&#10;bJO5b5O6bJW4dZS4b5K2b5K8c5W4bZe5b5a7bpm6dpq3dpq2fabGiKnLd56+Y4m1bYqtXou2a4qw&#10;ZJK2boyxbpG0ao6wb5SvbI6xbpW3Zo20a4qqaI+1bpGybIuwbI+wbZG1bZC2c5aycJOybpS1apO4&#10;bJS5co2zcZezb5e7cJm7cJm5dJexb5m4dZm8eJ67cZi6cZ6+dp68dJ27d6G8dpu/eKPCe5+/eKC7&#10;e6K+faPCf6K+e6a+g6jDfqnEfqfEf6jDgqfAfajDgqPBfqXEfafEf6jJeKrKgqnHfKvGf6zHf6jG&#10;gq7IgqzLgq3EfqvJhK/Kf6nDha3GhK7Cg67JhK7Fhq/JgazJg7DMgq7Ihq7KiLPLga/Hg63KiLLM&#10;jLbOhrLNirXOh7PNibHNjLnPjrnKlLbSjLzRkLrRkbnOk7vRk77XkLnTkrvSkbzXk7vamMHSk7nS&#10;lr7Wm8HSkrnTnrvPlLzYl73UmL/YnMXVmMLbnMDamsDamsPXmcHWm8Lbn8bdoMXUnsTZmcXam8LX&#10;mMTcoMXbnMXYnMXaoMbapMfbosrYocnbpcncn8jcpMrdq8rep83aqcrbyOjvqsvhosvapMvcqc3c&#10;q87cq83aqs/dp83eqc3eq9LirdDjrs/hq8/gq8/gsNHZqtLgqtDgsNHertPfrdLfrdDgrtHdq9Hi&#10;qdHlr9HdrtHgsNLhsdPksdHgsdbmsNTgstPisdTjqtHks9Xjr9Xjr9Tks9Tis9TisdThsdLhsdXk&#10;sNXht9bhtNTmstDfuNbmt9nittXntNfjttTlt9fiuNTltdfittfmudfluNfmtNXnutflv9vpu9jl&#10;v9rhudrivNrnv9zpvtjlwNzqvd3nvtvmxN/kw93rwtvlwd7myODmv97mwNrowtzmwtvrvdzowuDk&#10;vtrqwN3iw9vovdzkwtvnvtvqwN7pxODmvtzmw9zlvNvoxNvmwN3kxt3mv9vlwt/lvtznwN7nwNzn&#10;wNznvNvnwd7lvNzkwNzqwN3lvdziwtrmutjmu9njvdnludvmxODpxOHovtzlxeHmx+Lnxd7mw+Do&#10;wt/lwNrnw+DmxN7mxODnzODovtzhtdXhvtrmudfhsszVuNLgwdrjt8/awdzlyd/nu9bgvNvpxN7o&#10;x93qyePmxODqw+DrxOLsxOHpyOLpxt7ox93nxuDrxt3judPdq8PMtdHfrMHJlay+o8XZttbfn8LQ&#10;jaKyhpukip+zgpCgZG17fJCkosXTmLPAutTesMzcnqyyeIubf5eonKilfYiQVFRhVV5nYmVpWl9k&#10;X2JlWGRtXmhtWmBlWmRoV1dhVVtfVlpeUFRfVVZfU1dhU1JWT1VlUlZeUFxmUFBSTVFaVFdcVlJf&#10;Tk9USkZQRktSRUtPRktTR0lPS01UTEtTTExUUlFYS0pSSUtPTk1RS0xOQ0pQQkZLR0hRR0dNSUhQ&#10;Tk5TT0xQSEpOT0hLRkhQSUpMUElKSkRMS0xPSUVMSEpNR0lORkBJRktJTUhKQ0ZJP0RLSk5KRUVL&#10;Q0ZMQkZQRkZMTFBTQ0NJQUZNQ0dJQEJKREVLSEdQRkhJQkhNTU5NSlZRRUZMQEdMQ0NJQ0RJRURJ&#10;NUFJQ0NDQ0BIPEJKOUVJP0BIQ0JFRktMVF5QS1FNRU1NRUlNTEtOS05MQ0BJQkFGQ0FDP0JIQ0FD&#10;QUNFQ0NGP0FGPz9GOzpDOz5DPD5DPUJAQD9CO0FDPD4+Nz1CPTtAOztAPTw+Ozs/Ozo/Ojo/OTw/&#10;NDU+Ozo+QTxDPUA+Wn+rZX+kWH2dWXuiYYKmWnmkX3mbZn+jfpW0j63FnLfSpL3OpbnSpL3Qp7zQ&#10;pb/Lqr7Qo7rOorzRpL7Po7/Vpr7UorvRqcHUqr/UqcPVqsXRpL3Sor7Xpr3Pp8DMqcHYpcLWqMLV&#10;pMDYpb/Vq8TSqsHSrsTPp73UrsHQpL/SqsDRp7zTpMDYobzMo7zMpcHQqMHToL/RqL3Sn77SnrzO&#10;oLvToMHWnsDTpcLMoL/RqL3RpMDUnr/Uob7OpLvUqMDXoL/Uo7/TqL/Pn8DVoMDToMDUoL7NpMDV&#10;n8LTpcPTnL/RpMLTmbnUoL7VoMTWo7/UpsPSo77XocPWpsXbqcnUp8PWpsPTpMLXpcPWqcbXosLX&#10;oMLSqsDVob/UoMHRocPWmcDTpsHSp8LUor/Unb/Uo8HXocDTocHUn8PWn77SocHZkrnLfqLBcpO0&#10;bYusbI2vcpO4cpe3aY6xbIupbY2wcZa5e5+9fqC9h6fEgaTDfKDChqzChKjBhKfEh6W+hqrDh6zJ&#10;kLLMh6zIhKfEfqO8i7DImr3UosTVqMbbqcjZn8XapcnYo8bfq8rZm8jYlbzQeqbHbpW6bZOzbJK2&#10;aZO5bZK4a5O4bpS5bY26bJO3bZm2bZW5cpe9bpKxbZG3apG3aIuvZI6yaoqsaIyyaYmsaYmpa46z&#10;a46taZOtbY2wZ46waY2ua5e5bImuaY+waYmubIuxZo6xbY+vbI6zZpS2a5GzbI+1a5KvcJK1cpax&#10;c5W5d5mxcpi+bpW6cZu2dZa5c5ayb5a7d5ewdpq9dKC5cZW5eaG2ep27dp24dpu9eqa+eZu8b6HB&#10;gKG8eKG9fKG8fJ/Gf6vCfqfCfqW9f6XBfanDeaLBdqPEfKbIfqfGeqLCf6nIfqnKeqfGfqS/gKzJ&#10;farJf6zJf6nFfKbGgaPAgarFhaq/gqnIgKvNgqvGfq3FgavHi6/IgK/JgazLiKrJibDIhrDDi7PI&#10;irPIgq3LgqzHkK3GjbXLhbLSjbTHjrjJjLPQkrjRj7nPkLvOj7jSk7fUjbjQmrnPk7nRk7nRlsDV&#10;kbvVkrvTk7rVmLrSk7vQm77YosPWmsHXmr/Smr/VlbvUmcHXmr/UnMPVn8PcncLWmsHXmcHSoMLU&#10;n8bXnMLTnMPamMTanMXYncXdn8fanMjdn8jcpMzfpcjbnsvfp8nZtNTipMjao8rcocfZocfcps3d&#10;qs/eqszdo8zbqszeqsraqs7epczfp8/gqs/erNTmr8zcqczdqs/fqtHgrtHestDeqNHgqtHeqc/f&#10;sdDfrNDerdDhrs/dq9DgsNLfrtDhsc/hq9PhtNHfs9Tis9bkr9Piq9jfr9DgqNXnsdTjstLlsNTi&#10;sdbktdXirdPitNTjtNThuNfis9bjsdfgsdXltdbitNXjtdfhs9Lkudnmt9Xhvdjgutrnutrmudnf&#10;udrmt9fqu9zmu9vmuNjpudznu9vmut7kvdvmvtrlwdrmvdrjvNvmuNbkudnlu9vpvtjkutnou9jj&#10;w9bnvtrluNrjvdvjvNzludnlw93ovdfmvtjmwt3ov9/owdvlvdvju9rlutnovt7kvd7nvdnivtrh&#10;vdvjtdThttPbsdPisM/YqsfWrM3dpMrfqcvUp8Tcr83arsrfstPitNfkwtziwdnivd3oxtvfv9zn&#10;vNrkv9rmvNvowNnkutvgqsnUpcrctdHfqsjXkKm1pMPMnbXFmrfItNDgss/XmrjLvODnwNnjw9/m&#10;x+Dlxt7iyeLqwt/qyOHnw97lxeDoweDsxODmzeDhuNHghYyVr83bwObrtcbQgaS1pcHRmbrAiZil&#10;gJineX+FcIOOZ3N6fZembXN+msTMkJ6phaWvmbjCp8XUpb/BmrjEf4iNVlxpZW53XWNfXGNsYmhv&#10;WF1eYW1rZGltZG1tU1RdVVpZUldeVltfXGFhTVVhUVdeVFZbTlNVTVBSTlBYU1NdT1BTUE1UTkxT&#10;SE1LSk9USEtTTktSSktLUE1RRUhRTktPS0xRS0pMRkhQTEtRSUtMQkVJQUhSRklOTUpPSUpPTElP&#10;S0lQVVFQT0pNUEhMRkZNREVLTUdKTkpKSURNSk1RSUdNRkFLRUdMRkdFRUVKR0FDRURJREJFQUVN&#10;Q0RQRkFFU11YR0lGRUVJRUlNQ0FJREZMSEhWQ0dISUZKSkpNSElJSUlLSUlKQkRHRkFIQ0NKREpL&#10;SUtNSEZJQUBKO0BLP0BGQ0pJTFJLSlZSSEdIRElKREdFPkZJQ0BHQEI+PkBHQ0FGQD5GPkJGP0NF&#10;Q0FEQEFHPT1APD1DPD5APkBCPkFGQ0FCOz9AOj4/NztAPTtAOzo9Ozo+Ojw/OjZANjk/PDs9Nzs/&#10;PDg9PTw/Qz1CWnqlWHqjVXmhX3mgV4ClWn2jXH2jW36iX4KlZYCkd4+rkarAqLzMpr7Tqr7Tp8TT&#10;q7/MpbzOpb7Pqb/Nn8DPprvPpbzPo7zQpr3QoLnPn73PnLbOo77No7nQo77SoL/Spr7Lp73QqcHU&#10;qMHTpMHWpMHRo7vNo7fMo73MpL3PpLrNnbjSnrnOob7Sob/Qo77Qpb7To77LoLzVo73On7rWnrvU&#10;lrzVpL3QnMLYpr/Rnr7UoLvTm7vVosDTm77Vo7/Tor7Vor/Pn7/Sob/Tnr/ToMDSnMLZocLPoMLU&#10;o8DUoL/Unr/Sob/RoL3SpL/Yob/VmLzSoL/SpsTZncLWocHTocPWoL7TpL/XosHRnr7VoMDVo7zR&#10;n7/Tn8DWmr3YoMDTnMDUm7/WosTTm8HUlbjRnsLRnMPTocHSm7/UlLjPkrTObZO3ZYqoZoWoYYCn&#10;ZYWlY4aoY4araImsZ4ivZoupY4uxY4exaIatYoixZouubIurbIysY4+zZpGzYomua4yuY4exa4ys&#10;Y5K5aY+2cYytbI21a5e7f56+gqjAi6zLia7Mi63JgqzHjrHLhKrNb526Zou3bpS1apW2a5O1a420&#10;b5G1bZWvcZS4bZSwapOyapCwaYquZZC1a46uZI2yZYmuao6raY6xbYanao6tYYivaYyuaoqtaIyu&#10;aI2vbI2ubImwaIixZ42vaYyvaIirZZCwYo6yaoywaIyoaY2wbo+yb4+va5G0a4+0Zo+ubpK1c5O0&#10;cJK3dJ23eJm6cZa2cpS6apC0cpO3bZe7eZm4cJW3c525c5G0cpu6dpvBdJy8dpa2dpy8eZy3d6G6&#10;faO6e5+9dqbBfqa/fK3CfKXBeqbDfKO9eaLEfqLBeaXFfKXCfKfDgKbBgKvGf6rGeKTGfKvHf67D&#10;faXEfKfBf6nEfqrCfafFgq/Ke6rGgq7MfKzIgqjEf6zDgafKgqzFfKrKgazIhqzDia3IfbLJiK7J&#10;h67GhLLLga3JjLLHjLfMh7TLibnPkLXPi7vQirbPkLbQjbXSjLnOi7fNkLPOlbfMirjQk7rRlbjK&#10;kbnUjLnRjbnPlbbMlL/Vlb/UlL/Xl7/UmL7YlLzSl8HTlr7Tl8DYncPUm8HXl8LamcDWnsPZm8HV&#10;nMLXmr/Xm8PXmcPWnsTYocTXmsXdmsTcocPYpMnZp8faosTZocbapcran8LYpcncn8jansneocrj&#10;oMvcocjfo8narsvfosren8fbrMzeo8/gqM3foM3jq8vdqc7fp8zgo87ip83hrdHcrc/eq8/grtDe&#10;qM3hr87dpsrfqM/gqM/iqdLfr8zlrs/ertHirc7drNDitNLesdDeptHistLgrtTgp9HisNPkqNHh&#10;tNLesNHlrtPks9bjtNHistPfstTir9PirdXitNPktNbgtdThttfmt9Pgtdfjt9ThtNfnutPhtNfj&#10;t9LltdfltdfjttfiutnpuNniu9npu9rmudnnuNnkutjkudXmu9jht9jkt9TnutrjvNjkudnovtfj&#10;u9rlvdfnu9rku9zputjiutrivdbiu9jhu9jluNjjutnhttjit9ListPeq8/drczcp8vbosTTpMrb&#10;o8jXpcfYn8LZosbUpMbcpMjWoMjTpMfXosnapsbOpcfXpMTWo8nXpMnarMzdsdLfsdzhvNnjutXf&#10;ttHcs9Hiss/enbHDkrG5oL/NpcHPeYWRg6GrkaemfZGcobbDgpejrsjUkKGqkqzBocDKxODkxN3k&#10;xOPnyd/owuLox9/qxOPnx9/qwtvkvdvkwtnistPdv9HcxtzjwdjkqsHLj6W1kK3AoL7LgoiRbn2H&#10;YWx0ZW2Ae5GelK64bnR4cH6LgZigeYebbn6Lf5ajiZ2nfYOHZWpzYWNsU1hhWGFkZnB0XWdzbnJt&#10;YGdfW11fVlZXVlddVVdbb3FuVFRWVVZeU1ZXTFJdUFheTVBXSk1RTU9dTVFYTUxUS0pRSlFUQ0lR&#10;SU1QTUlTSktTS09ZS0xRTExSR0dQSUtNSUpSTEtMSUpRQUhSRUdJQERISUtNSEpQSEZMTkxNT0pI&#10;TUpNT0lQQkBDSEdOS0ZPR0VMTkRMTEdMSUdLRUhMSEZISElLR0VKQkZOR0ZFQ0RKRUNLQ0RLQEFI&#10;QkNHSU5HREVKSUpHS0tKREZFQ0VKQ0VIQ0ZLRkdJQkRJQkRLSEhLUFRUUU9LSUdRQkRLREBETFBO&#10;VlZJP0RFPT9JQEFHRUlHSFJNSUpOR0tKQkRLPkJFPj09PUBCOz9KQEBDPT4+QEJFQkZBQkNGQEJD&#10;PD1DOT5COzs/Oz1BPj9FPkRAP0BBPT5BOj1CODtCOzo/Ozo/Njo+PTY/OTtBOjY+OTk8QDs/OTk/&#10;QT4/PD5BWnegXHWgWnqhWXefW4KkWnyiYnqgXH+iWX2jXn+fY4Sia4OmdIushqC8lK7JqL3Lo7jR&#10;prrPn77Rm7zNmrvOm7fLnLfRm7TOmLXJm7jQj7LPlrnPnLHMmbfOlrLSmLjLmbfOn7jPn77OnrnO&#10;oLnPn7rQnL/Rn7fOnrnHn73Vnr3Pn7rRnbzSnbnLnLzNoLvVpcDMoLvVmbTRnbzPnbnPnLnVo7/U&#10;obvPoL7Sn7/Tn73PnbrQo8HXnb3Rm7vSoL7Tpb3Ro73UoL/Wmr3Tnr/SnL/Wm8DWnL7Tm77Rn7/U&#10;mL3VnrzOm77NnrrRn7jPnL3OoMHTob/ToLzUnb7VmMDWn8HVnr7VocHVo7rUnr7UnL7XoL/QnbnQ&#10;mr7UlcHZob7RncHXmLvThq/LdJi4aI+0epSvepm7eZu9c5a0bI6zZYanZYSrZoerZIasYYWtYYWt&#10;ZImwZoeoZYarYoerZYepaYmsZImpZYirYIq0ZousaY2uZ4utZoqrZImqYo6wZ4itYo21Zo2wZ4qo&#10;Z4qwaY2xaZC4Z4yyaY6waYmsZ4+xZY25ao6zZI61b4+zb5K1ZZG2a464bJKxb5Owa5O6ao62bo6z&#10;a5G2bJS1Y5C3ZoetX4auX4esZIewaIyuaIuvZ4qwaYisaI2rZIWtaImvaoqpaImraomtaImtaIyw&#10;aIqtZYmzZ4etaI+vaoiqaY+zbI+uaoqxZo6tZ4y0cJGta46wbIyyaIqvcI+zbpCzb5SzcJO2bpG5&#10;dJu6fJq0bpq3c5q4cZu/cZW7bZW0bZe7eJq5cZu2cZa0cZi6cpS4b5q+dqPAcpi2c5e5dZq6dZ22&#10;dJ2+eaO+d6LAdqHAfqTAe6bBfKjEe6LBeqW/fKe8faPAfaTBfajAfqnGfqTCfKa9gKjAe6jGfKbG&#10;fajBfajKgafBfqjEf6fBfqnFgazEgKrCgarHgKjEfKvCf6TDf6rKgqzKfavHgavGfanNgarKgq3F&#10;hLDLgKbGg7LIhrLLhrLKhqzIg7HSg7PJirHIiq3LibHJi7XIi7TNhK/IjLPQlLnPiLHOhrLKj7fN&#10;jbHOkbrQi7jPjLrXmrvUk7rTkb3Vj7fPjrfLlbnQkLrVlr7UoL/QlsPXnL/Xlb7Vlb7VlMDUmsXT&#10;lLrYncHXmcHYlsLYosPVlcDdncPVocTYmsHYnsbYnsbXnMPVncfZncnan8jaosjbn8PamsXdo8jc&#10;ocnfqMvVo8ndo8vfpMzbpcven8jcpsnfqs7dqdDcpczgpszWqMrcpMzfqMrcqs/foszcpMrcq83f&#10;pszfp83aqMzcp8zhpM/gqs7hq8/hqs/ers/drtPjp8/cq87frtHfq9DesdHhqc7hqM3irNHbrNXd&#10;q8zirM3itdPbstPgtNTgrNPir9Dgs8/kqc/grtPgqtDgstPktNbistXkstXjtdXhs9TctNPfs9bn&#10;tNbjtdXhstLhstPgtdbhtNjnttfjtdXlt9XjtdbjuNjkudjkvtjluNfjtdTkstnlttXlt9jitdXj&#10;stbputjgttXktNjivtrjt9fkvdThtNfksc/gp8zYn8fZoMXWocXWnsLUosTWn8bTpsTWpsbWosfX&#10;m8TVn8LXoMXYncXVnsPXnsTYpcPTn8HUocjVo8TYosXUncPQn8PXn8jYpsbZoMbZp8nRlb7QiKCw&#10;hKCwr8rUdHiEjJ6liJykcXd+b4ukjaGrqcXImbfBpLevhaCcnri6tdLbg4aJX2h0f5Cfv93mx+Lp&#10;xN/lyNvox9/ox+HsxuDmvdnnxuHoxNrjn73GeouhqczYrMvXrsjWd4KGc4OYoLzJgI2VXmBkdY2d&#10;dH2DanGAmL7PkZueWWNxbXiHVVliVWJuc4mjgYiTd4WNV1djVFhfT1RgX2p1doKLZnOLcnZtVWFj&#10;VVtfWF1aV1dcT1VcWl1kSk9bUlRcS0xXT09WR0tRS05VSk5US01VTE1WSkpSR0tNRk1STUtQSEpP&#10;SUtOSEpRSUdRSkxQQ0pRR0hPSElRR0lNSUhPTkxQSEZNQ0VGRkVLR0lNSkZMRkZJSUdMSEhKSkdN&#10;TklLSkBGSEVIRUZLR0VLRkdRTEhHTEVMR0ZNSEJLRUVLRkZNS0dQQkZLRUdMR0VMREVNQkdLQENK&#10;R0FEQkdMQkZLR0tMRkZLQEVIQ0VIPkdLQ0FLSktQR0dLQkNJSExLSENDR05QQ0RFQkJCQj1DTExG&#10;Q0FFPj5DQEBFRUdESFBIT05ORUlFRkRJQENFQ0FEP0BAQkBGPEA/PT9CQUJDREVIQUNHNkJFPz9D&#10;PD1BOjpAQT0/OT9BP0FAPEBBPEA+Oz9COzg9Ojo/Ozo/OTY9Nzw/OTg+OjU9OTc9OTs8PDo8PjhA&#10;Pz5CUnukVnulV3ugXHmgWXmjWnulXX2hWX6mVn6kWn6jXHyhYX+hX4CmXnuiZIKkcI6zhaC9kKa/&#10;j63Hj6nNkK7NlLPJmbDHm7fKl7LNl7bPmrjLlLbNk7TKl7LNmLPKnLPQm7PKm7jOl7LMnbnPmrXQ&#10;nLvRnLjLnLfLnrnQnLnPnbjPmrrPmLXMnrzLm7fPnrnPmbvVmrnVn7nRnLfQm7fNm7fQnbnSmrrN&#10;ocDRnLvQn7zUnLvRnb/Rob/OmrvXocDSn7jSnLzSoL7Rn7/SmrzToL3Sob7Unr7Om7vWoL/QnrnS&#10;nrrSnrvVmr3Tob/RnsDQobrSmr3Umr/Vnr7Unb7Nnb/VnL7Sn73TnMHWoL3TnbzQncLRoMDUm7rO&#10;nr7Tn73SjrjNd5i3ZIenYYSsYoWsXYGlYoChX4KhZoarY4alZIaiY4OpY4SoYISjYoSnXYKuYImr&#10;YomqZYSnYoarYoqsYYaqa4aeZYmpZImvZYqwZ4muZIetYYOhY4euY4moYomvZo+0Z46uYYquZ42v&#10;ZoyzZouwYY+zaIyyaYyvaY+0a4qwaI61cZO4a42yaIuya5C0aZKyaJK4Z5C2bI20b5OwaY+xa5Gv&#10;boyvYou0YomuaomqZImrZIqtbYioZ4mrZouwZoOnZYirZImxaomtZoirbI2vZ4OoZYquZYuraYqt&#10;Z4mtaoytbIyuZ4uvaYqqbIusZouua4qsaoiuaY6vaZC1aY+ybo+yaYy0bJGzcJO0bJCtcpi3cpW4&#10;eJu7dJSuc5i2dpq3cpW5c5a2cJi6cpWzb5e1cpq6dJm3b4+0c5e2cpe6cpi7bZm2dpu3c5u8d524&#10;eZ+1eaG8cpq9eqHAfKa+fqHAfKXCdZ/Fe6W9d6LDeqDAfKHCfZ+4eKPEeqPFe6bFeqC2eqPDfKW6&#10;fKTEeKfDfKPCeqXJfKjAfqfFganAfajGfafCgqzCfqnCfaLCfabGfqjJgKnCgKfJgKfHgKrEf6jF&#10;fKbHhbDJgazIhq3Iha/HfKfFgqfFf6vHiLDDhK/KgK/Jh7LHgKrFirbOjrLNhq3HhrPMj7PGjrfR&#10;jbPNjLjNjbrQkbfTirnSlLnRjbjNkLbOlLfNjL3UlLnOl7nQkr3Tk77Wn77QkrbMk73Tj7/blb3T&#10;m7/WmL7QlcDXmcDWmcHal8LWoMbVmsPWmsDTmsTWncbZncXYmcTbnsXZm8XdocbYnsbansbaoMfb&#10;oMjcnsLWnsfZo8bao8jcmcfgo8jeqMfdpsvfp8zdn8ncq83ep8zbo8jZp8/fpMvfosrenMrcpc3d&#10;psrapMndp8fbqcvdpszbps7cps7bqM3eqM3eqM7eqM7erM7epM7lpcviqs/fqdLfq9Dbq8/frs7e&#10;rc/iqM/gq8/grM7fr9DfrNDhrtHers/gr9Pjrs/grtDir9Hjr9XitNTerNDfstDjsNTgtNbistTj&#10;ttXhsdDiuNPlsdTksNXms9fkttTis9TjsdPes9XnsNXeutjjvdbgstLkttzkttbitNPfs9TltNLe&#10;uNbhsNLirc/fstHhss/bp8TUmr3SmMDUnMDVm77PncLTl77RoMDOoMXYocLRoMTVo8TUnMPVl8PW&#10;qMTUosPVnsXWoMPVmcTXn8TUnsXPo8TXmsXXoMTXncTVosPWnsHWnsXWocbVnL3Om7/Qe5CeaHKB&#10;eIuUanuDanV4bHV1ZXF1epWppcvXpsHLlbG5eo2ccH2GY2x5jqOld4ePan6IepGhwN7owN7mw9/m&#10;xN/qxt7nyOPkwNzlwd3gyNniyNzkm6iug5yustDcvNrjp73FY2V0b3qKbXeFZm52bHZ/cHyBXWBn&#10;V2Jsb3eEhZSec3h1a3B6WE5iZHqHd3+Ph56jWVxpVlpoTFJZWF5kU1Jdb3t+U1lkWmFrUVtdV1hc&#10;VV1aUlVbTVFZUVdYUlNYTlFYV1lgUFBPSk5TSlBXR0pVS0tMSEdQSkpQRklRREdRSUlRRUtTT0tM&#10;R0lQRkZQR0lQSExVSklNREhNSUZNRkdLSUhOQUFLREVIQ0dNRkVOQkZMR0hPSURJSEVJQ0ZNSUdJ&#10;SUZJSUZKR0VJRUVKRkZMS0lNTUdMSUVLSkpRTEZIR0lNSUlMSkdLRkRLSUhNRklOV1tWR0ZITUxK&#10;TlJNTUlQR0xNR0VFQUVJQ0ZGQ0ZLSU1LaG9SR0pJR0pKREBCQUFIQ0ZPQUNHQENEPj1DQD9EPkBD&#10;PkFHOT5GRUlETFBKSUdHPkBEPUJFQURHP0FFPEBBPj9EPT1EPj09Q0JDREVEPDxFPUFBNzxCQT9A&#10;PDtBPz5BOj4/OkFHPD4/Oz9APj9AOzk/Nzo/Ojo/OTk+Ojg+OTc6Nzo6OTg+OjhBNjk9PT48QD0/&#10;VHqfUXejTXmeWXucWHmgVnieUnqfXnykWn2iW36jWX2dXHyjXX+kXoCfWYCjVX2kYHyiZYGoZoiu&#10;ZoSqa42ufpq3haPFjrPJkLLJmbbOmLLPlbLNlrPImLfNmbXPmrTNl7jHmbnSnbjNm7jOmbrQnLnR&#10;mbnOnbjLnLjSmLfNmbTPmLPRk7bSmbbNmrbLm7nRlrLQmbvUobrQnL3PnLnQmbfPl7rTl7XPobvS&#10;nbvUnLrVoLzLm7rWor7TmLnTncHUnbzNnbvPnr3PmrvUl7bUmr3TnL3TmrvSnLvMoL3QobnLmbvT&#10;nr/Sm73PoL7Snb3Tnb7PnsHSnL/TpL3RpL7XnL7SorvSmL7TobvQm73TnLvQm7zSl7vTmb/VnrzO&#10;irDMaomxXoSlZIGkYISoXIKtYYKmYoCcY4KlYIGoYoSkYoOmXIOmWoCwYYSmY4GmX4OoWYarYoep&#10;YYGsYYarYIetYYitY4iuZYesaoipY4mzaoioZYipZYanZIivY4enYYqwYYqyZYuzZ4ilaoivZY6w&#10;YYyxZIi0aY6xZYyvaoyxYYa1ZY6yao6yZo2zb5W2aI2sZY2xa5G3a5G4aI+2aY64ZoqtYYalYoOm&#10;YoitZYmvZY2uYoqqX4qwa4mqZoSmYoisZIimaIaraoypZoyuZ4inZouuZoqrZ4mqZoqpYoiuYI2v&#10;Z4muZ4ioaImsbIqlboquZImoZ4uqbI2saouwaYuqa4qvaouxaoupa4qqZY6xdI6uapG0cJKvb5mz&#10;c5a0b5a4bZK4c5e2b5W0cJW5aJWycZS0dZiyc5m1cJm2cZW3c5a4bpq8dJmycZi4bpa9cpq2cpu7&#10;dp66cJu3dpy9dp68dZ+8cZ7DdaDAfaK8d6G+eKDCeKDCfaO7daG+d5m8eKLDeqLAfaG5eqLEdqC/&#10;gau6faS/eaHHeaTFeqbBeKO/eKe/fajEfKbIgarCfKXBe6fCeKXBfaHDfqLFeqjGhKm+fKnJhKjA&#10;gKvEgKnGgqzEgqvFgafIgqrGgq3CganChKzFh7LQgK7NjbLIh67Ih6zNia/IhK/Ji7HMj6/IjLTH&#10;i7XKj7PRkLTPmLvOkbnMkrjOjLvRi7nVjbXOk7vSl7vOkb7RmLzQk77Ul7nMlrzNlbjTlsDTmr7R&#10;mMHVk77Xlr7UlsLRmcHWlLvam8LXmsbWm8LYmMTbnMbYl8bcoMPYnMjUnsTWl8LcocXansbcoMXX&#10;msjan8XZnMLZpMbWncLZoMfZocjeoMncnsfcmsPXoMXcocjbnsXZo8nbqM3VpMjaoMzgpsvcos3b&#10;p8nbpMzhpMndpMvipMrdpcncpcrapc3epMndpMzapMrbpc3bocrdqsrcp87cotHgpM3eotLep8ze&#10;o8zeqczeqsrYqM3cqdLjq8zfrM/cqs/fudTdrtLdrtDlrdHfsNDhrc7irs/fsNHfstPcr8/jsNLd&#10;stHjr9LhtNTirdDisdPht9Hgr9PlqdXkstHds9bjsdLgtdjlr9Lgs9XksdXltNHesNLgr8rYncHU&#10;nsHYnMDPl8HVmrzMnL3Pnb/Sk7/VnLrTn77TmMDUmLjNmr/WnMLSl8HWn8TPo8TRncDUoMbXocXU&#10;nL/TpMPSnL/SocXXn77Sl8DSn7/RosLRnMLTpMPTnMTXo8bVo8XTmsHUmcHRmbnEkLLEg5aqY3F9&#10;bYWXcISPc4OWY2pyb4CUlK28nrrJfYmOYWBpanF1and0ZW9vc4SPqtDbttHUpbm+oba7obvJuNDn&#10;tNLhrczar8/Yo7bDoMHStc3Yp8HMZm96mLzLrc3YpL3Eb3aDbHuIfpihbXKAbHByY213V2ZqX25/&#10;hqGri6GsYWJuW11lVVhnZXF8eoSGZmp3aXJ3Vl1kX15qVlpfV1xiVmFgWGBjVVpcU1tiU1NbT1JV&#10;TVFUT0tVUFBVVlVUTEpXTlBQT1BRTU5QSExTSUxRSU1PRU5QUVBVSUtNRklRR0hMS0tTSU5STEhQ&#10;R0lUTEtRSEZMR0dORUZFR0VNSEFMRkZMQkdKRUVLRkJKREVNP0NMS0hLR0FJRkZPR0ZNSEZLSkVF&#10;SUdMSEpKRkdRQ0VESktNREVFSkZKSUNGS0dMSklLWE5NSkhDRUdNRkZLQkNHS0RFQ0RLQ0pMR0hJ&#10;RkhQRENGQkZORUVJRkVJREVJSElLT1RJS01LUFNKQkRNQ0NKRUdBPUJHNj5CPz9FPDhEPz1ENjxB&#10;PD5CREpKTlJGQUpFQEFEPkBDQEFFQEFFPT5CPTw/Pj5CPj9DP0JERD1EPj5COjxAPDs+OjRENzpC&#10;PTs/Oz8/PUFAOz5COj1DOT0/Ozo/Ozo+Nzo8Njk8OjVANDc7NjU6OzQ9Nzg+OTo+OzhAOz4/T3ea&#10;WXOdWXecUnmcXH6mYX2gWXegWnyhWHmnXH+iXHykXHqiWX2iWn2jWnynXH2jZX+jX4OmXH6gYYOq&#10;Y3qnXoWsZn+idYuuhKG5iafCjqzIkLLIkbbSnrPPoLvMm7XLmrnRoLvOnLjSoL3Qpr7Sob7Um7fU&#10;nrzRmLjPm7fQmbjNmbfOkrPJlLLMnrjMmrnRmLfQl7jKmb7Um7fOob/OmrnPlrXLmLbOmbrPmLjP&#10;m7vSnrvSnLrQmbrMmbnQm7rPoLjQnbnOmrvTmrzRmL7SmbnTmrrUl7jPm7/TmrrTmLrKm7rSm7zY&#10;nbrPmbrTm8DRnb7PnrvUoLzRmL3Tl77RoLvRlbjMm7nQmrzRmrrPmrnQnbvRmLvTnLrLjK7LZ4qv&#10;V3+pYYGjXoSjYIOjW4KjY4WsYoKnYYKnW4ikYoGmY4KmX4KhYYGmYISnYYalXYGsZISjX4OnXoio&#10;YIapYoWiZIamZ4uxYYWnW4iwY4ioZYmnW4exY4muY4uvXoqvYYitX4myZYqrY4muZoqrZYmwZoqu&#10;ZYqvZoquZ4u2ZoquZYutY4ywbI+yZ4ywZo2wYpC0ao2zZYy3YY61a42vZYitYoepZoWmX4WqZIWu&#10;ZYqqYoGnZYOoa4qqYYaqYoiuZImuZIeuYYesYomoY4alaISnZYimZYusZIWpZ4unaommaYepZoem&#10;bIikYYisXoeqZIanZ4uvZ4qpao6waIyqa4mpZ46xbIapao2saI2ubImsZoyuao6tb5SwcpS3b4qu&#10;bY2ucJawcJOyeJaubpi0bJC1c5e0cpe1bpa2a5C3bZa3bJO3b5W5c5O2b5S1apOyb5i3cpK7c5y8&#10;b5e5b5i2c526c5y6cJKzd6C7eKG8eZ/AdKC7eqK8eJ/JcqDBdaHBd6HCd6G8eqC9ep6+eaO9d5++&#10;eaPAdaXBeqXAeKbBeafDfaS5fKa9e6zEfqjAfJ/Af6PBgKi9e6fCeKXBganFg6zFf6jAgaXFe6nE&#10;f6TDgKrHha3GhK3LgLHDgKvGg6/FgKnFhanHirDNhLHJha/LhbDGhq7Gf6rMirLJh6/IjbXKk7LN&#10;irTJjbfMirrRk7bNkbnQjLbNjrbQk77RkbrTjrnRlb7RlLrQlLzOjcDWkLvOl77TlrzSkr3PlrzU&#10;kLvUmcLXlbvWm8HWncXdm8LSnMPfmcHVm8LZnsTXm8TWmsPYmsXbmcXZm8DWmsTZn8XZncPYnMPa&#10;nsLYncXamsbXoMbbm8TcoMbXm8fbosbboMbYn8XbosnbosPXoszZnMbboMncpMrYnsfaosncnsrZ&#10;osrcncfZnsbdosjbo83bpMrdocXhn8bZo8nbpMrcqcjYosrZocjgpc3dpMjeocjfncncp8jepcja&#10;o8ncrMvYpMjap8vbqM3cqc3brM/hpM7drs7dqc7grM7fs9Piq83cq87aqM7erdHdrtDhrM/crNDf&#10;rNHhqNHfp87grtDgrs7drNHesNHhstLgr9Lbs9Pjttfhr9PgsdTdqszfocjcmsDRlr7Tk7vMlbrU&#10;k7rUk7nRl7jNk77Sl7zPk7jQm7rNlb/Kl7vNl77PmsHQl7nWm8LSob3Mm8DVnr3Sn8LQlrzLmbvQ&#10;nr/NnL3Qnr7OmsHPmbvQl7/Vmb/RlsDSm7rPmb/PnMDVosHNm8LQnsPVk7jJhqe3go2gdYeOb4OO&#10;dIePiaWpe4qUg4+Zd46hjqy7ZXN6anV5YWl0WF9pWGlvXmNieZCZeH1/cICSYG13iam8nsfapsnW&#10;pMXPmr3KeZutnr3Ojqq6iqK0gZetgKC4m7vMo8LPlauud4aRVltnXWdyVWZrZHiLcIiXeomYkq+9&#10;eYuYWFxpVlxiU1phVllgWltmUFNeVVtfVlJYVF5aVltdVlteVVtkVF5gU1pfUl9vW15eTkpYTVJU&#10;TEpSTk9QTE5XSkpSRU1MU1BXR05TSUxRSEpKSExTTUxOSk1QSU1PRklOTUhNREVQSEpPRElPRkhP&#10;SElPTU1RQUJMRUJGQ0RPRURIRUdNS0VQRURHREVNQkNKSERKRkRKRkZQSEZKTklNSklQSUVMSkhK&#10;SkdFSkpKTEpQSEZITEdJRUVHSUFIRUZITUhKS0pMTUpMR0ZLSEVKQkFIQ0JJQkJLS0xPT09QbXR6&#10;a210S0dJR0JCRkRGQ0NIRUdIRkhKQktMTUxLQUVKREJGQkJAP0BEQEBFPUFFNzxKPDtDOzs/QUdI&#10;UlVHR09EQ0VEOEBAPj5CP0FDPD5COj1DODlAQT1BPD9GQEBBPUBFPD1AOjo7ODk/Pj0/NjhBOEA/&#10;OTtAPjw/Oz4/Oj1BOTg/ODo+OTc9NjdCMzg9ODg6NzY8NjQ4NDc9Nzo9ODo/PDs/PUBBUHSbVnOY&#10;UnScVneXWX+kWHqeXHqiVHqgVnigVHqgWX2kWXumV32gWH2jXnqbWnugV3+sWnyiYH2dX36lWn+n&#10;XXuhXoKsYoKlYYCnYYeoZH+ndImqd5Krg6PCkrXNkrHJmbnNmrrQmbrPnrfIobrRnLbNnLjLn7rO&#10;nLnOnLrSmbfKl7fNkbLSkrHKgam/dpW8fJ+6haO8mrrSnbfPlLnUjLDOg6C4iKrJnLnQm7bQl7nV&#10;lLbRjrPNjrDQmrbOnbjTmLXJmLnOl7rTmrvQlrzQl7zOl7rRmLnPl7rKnrnLl7vRmbfQmbfUk7rQ&#10;kbjToLzPl7rRnr/SnbrTmbjNmLrPmbbPmLrPl7jPl7jSnLbNlrzOlLXOkrPHgKTDV4WtXnuhW3+o&#10;XIGnYIKlW36oXoSjXYKkX4WqYoCiXICmX4KlXoGjYICkYYCnYYWgYISjWoCjXoWkZYOlX4WnX4Wn&#10;YoGhYYmrY4OlY4WpZoilYoWrZYenY4mqY4WoYoOlYIauYYOqZIitZoilZYirZ4qpYImwZYquaYav&#10;ZIusaIqxZYqwZ4mtZ4mzYIqzZYquXI2yZImwYYmsaYmpXYWkZYalZYSjXYSqXYSoYYSoZoSoYISj&#10;Y4OnXoKmY4WcZIeqaISlZIeoZIWkZoinYoOlYYWkZYamZIarY4KnZYipZounZomnYYmsZ4ajbomq&#10;ZIesZoenZIisZYWoZ4amZYusZ4ipYYitZI6oaISnaYuvZ4mpZIqtaYisaIuqa4+sb4+wbI+vcZWv&#10;aZOwcpa0cZSxb5e5bIuyc5mxdZi5bJO0c5W5a5KwbpK3bZO5a5G0cJSwcJe0cJG2bpe5dJm2cJe7&#10;cZWzcZu5dZqwcpKvdZ22eJq4dZ67eZe2d6O9e6HEdJ69dKDDeaC5eKC9eKDAeae8eKLCfKK9fqS+&#10;eaLEeqPAeqK7e6XCfaTCfKK9f6e7fqG9e6O+faTBg6vEeaXBhKrCf6rGgavDfanFfaa+e6XAfqjF&#10;gK7KfaTBgqvKf6vEgarEg6rDhq3Gh7DLhLDIhrHKhazEhq7Ki63Gh7HLh7DHh7XIibLKibTJjbPN&#10;irHFjLPPja/MjLjRjbvSk7nPkbzVl7vQibvRkbjRk73Slb7Rk7vVlbnRl7zUlLvRnr3Qj7nTk7vR&#10;mcLXjLzTmb3Sm77UmMDVnL/VosPUl7/Tl8HalsHXm8bXm8TXm8LZnsPWnsLanMXXocPbmcPanMPY&#10;oMPWnMTXm8DancjYmL/XmsHZnMfgocXZk8TYoMTao8bbosbXocjYosbXn8XbosbZn8bUnMbZpcjY&#10;nMbboMTan8jYp8bWo8vbpszco8jcoszfocjbpMngoMbao8TcocbbpcncoMjZocbbo8rZp8fcn8Xd&#10;pc3doc3boMngp8rbrdDgosjbrM3bp8rio8zWqszdrcrdp8rap87fpNHgp8zer8/dp8vbqc7fqszc&#10;qMvcrtXirs3fqtLhrtDdrc/jsNThsNHfqc3essjZnMPZnsHSmr3SmL/VkLnKlL/Rl7vRlLvPkbbS&#10;lbnMk7jRkrjTlbzQhrXTkbjLkLrMlLnPlL7Pl8DPkL3UkLnUl7XQnL7MlrzVl73QlLvOlrjKkrrT&#10;mbzPmb3QmrvSm8DOj7zOlsLVlr3UocDNl7rQl73JmbvLk7vOjq7Dg6S5hJytdoiUb36FcYGHYGdr&#10;anZ/cHt/bX+HY2l0ZnqFand9WGZiXWZxWmZkWmRrXGVqW2JoZHiGeIeTfJOniKu0jLLFgJ2xkLbI&#10;epSdYWpqia+/gZiojay4c4uhepCke52tiKm0gJquiZueaXN7YGl4TlRfW2t7bn2CZXaHhKGxiKGu&#10;WVNeUldWS1RcXWRsVmVvUlFWUlprV1tjT09TVFZaVFNYUVFXU1ZUYWttVFBeUFZYT09ZS01TTE9U&#10;SExQTU9XRk9PS01UT1dUTFBURElSQ0dLRkZLTk9TS0lORktPSEdNRkhNSEpNSEdJSEdNRkZLRkpL&#10;RkdQR0VMREhKRURJRERLRURLQ0NLQ0RESUNQR0NJRkFGRkdHRkVNSEZLTUdMR0dOSEVMSkhJUktH&#10;TUtRTkpIS0dKRkhMSENHSEdMSUdGSkJJSUVHR0ZOSURKQkNJQ0NGRUFDSUhNS01PVFVdRkRKSkdK&#10;WlxjVl1mOjxAQEFGRUJHQkFEREZJREtJRkdIQkJHREVEQUFFPUFKPj9BOj1APjpDOj9DQENDTFZG&#10;REdJPkJDQEA+NjxCQD5BPD5COjxAODs/QD5BOj1DOz4+OzxAOjs9OTg/Njo/Ozg9Njk/OThAOztB&#10;Oz5CPD09Ojs/ODo/ODc8Ozg9Ozg8OTlBPjo4LjY+MzU/Njc8Ojs9Nzc9NjhAQEA+VnKZTnGdUXKX&#10;UnWaWXWYUnacUXifWXmgWXuhVnmgWHuhVHiZUHWcUXabVHeeVHWZVnGWUHijUnafVnudVXeeTXmf&#10;UnedVXqjUXqjXHudWXqdWXucYXyjXICnaIOmaYSmdY2sc5OyeZ2/habCmrTEl7HFlKrHjrDIkrLJ&#10;kbXKmLnMm7fNkrLNapGxXnyiXX6lXnugW3mhaIGhdpm4g6a8bpS2WYCmX4Kna4ere5yzhKnDaYyw&#10;Z4WhbIaqbY+ufKC6hqXEi6vFi6nFiKrFkrDElLXQmrzJmrrRmbPPl7bLlbnNlLbNm7jLkrfOmL7Q&#10;l7jPk7XMlbfOmb7JmLvRmL/TlLjPlLXJlbrOmLvPkLPMep6+ZIapY4KmX4CgW3ycWn2gVn6fYIOn&#10;VoGmW4ClYYOhWoGhXIWqX4OlY4CjWoOmYYSjX4OkYIKiYYOiYoKiXH+hX4CiWoGlWoKjYoKoX4ap&#10;XYOkYIepYoalYoeuY4SpYoKlZYepZImpZImtYoepY4aqY4amY4eoZYeoY4atY4mpYYisYISnYImv&#10;Z4OeYoapY4qvZIyqaoaqYIWnYISlYYWmYoGjXoOkXICiYoOnX4OmYIOmXISmX3+lXoWqX4CjZYKi&#10;XoaqXYqzYoamYoKmZYWnYYamZIWqYYOkY4akZIOmYoaqYoWtaIekbIqqYIisaIijYomqYoepY4Wn&#10;YIekZYasZoaqZIiqZoimaImpY4ioZIetao+uaIqtZYWsaYexbY2ubI2yb4yqZo+tcI6ubo2vcJOu&#10;cZKxbpK2bpOva5KzcZSwbJS2cJa5cJS0cpu0dZK1bZKzcJOwcZCwbpa3cpi2bpW3cpWwcJW0cpq2&#10;cpi4cpi5cZ7Bcpi3b525d526cZm6eJ20eKG8eJ+9dKK7eKO+e6C9d5q9f6bEd6G+c5++eaXAdqPF&#10;d6LAfKG8faW+eqTAfaS+eKa/fKTBf6fHeqbDeKHEf6bEgJ+4garCeaLBgKPDfaTBfKnFfajDgKrE&#10;gLDGganIgqvEgqvCga3Hga7MfqnDhKzLhbDJiKvDh7DKhrHHgrDKjLHFhLHJibLOlLPJkLLKi7PL&#10;kLLNjLjNibXLj7fXk7nPk77OlLnPlbrSlb7Tk73Plr/Pl7vQk7zPj7XOl7/UjbnSk7/QmMDVlr7S&#10;l7/TlbzVmsHVl73TnsPWmsTVk8LYnMDUmsDVn8LXl8HXm8PTnMfXnMPXmMDWnr/Tn8TXl8HVmcXa&#10;nMHYm8PcnsfWocTVosTYmMTZn8TZocjbncPaoMfUn8XTnMXcnsTao8fWoMbWpcfYnsfXoMPVncXU&#10;n8XZnMfXosjYocjco8napsjcocPWocXZnsfcncXapsfcocjdp8vYp8jZo8fco8jeo8vcp8vapcrX&#10;psfboMvbpcvdo8bZpMzhpcrdq83Zp8rfp87fq8zapcvbr87aq83cpsfcrM/drNHftM/ers7hrdLg&#10;rs/iqNDcp8/aosrcqMnYnsLUmL/PmL3RkbjKl7zLl73RlrfNmLrMkLjOkLfOkrXLjbfHkLbPibXP&#10;k7nOibLLjrjLl7fOlbnMj7rQkbjOlrnMlrnLlbrIlLvQlbnRl7jJkLjOlLzMlLjJl7jPlLvPkLvM&#10;ia/CkK7Eh6+7jbLCha6+lLTHi6i+lLTEm73Mnb3HjbTFgaS1nL/GbHl8Z3uHV11nYW13YGxtVF1n&#10;Vl9pV2NpUllnXGltbn2HXWZvVFxrV1tpWWJqXGRhWFxoX2t3YXF8anuPZnqLZXiMZX6Rant+V2h3&#10;YWdyZXqGaGx2dIaUV1toX2t6bnuDYW54YnSEdoGJXWx8cHqBVVNfVFphXWlwXW9+cnyNYm90WGJw&#10;U1pjT1RfTlRZWFpYT1peU1xtVlpaUFdbT1JcTlFXSlJYXGNXVVdkUFdaTE5WSkhUS1RTR0lORkxP&#10;SUlQSU1USVBSTlVSVVdZSk5QQ0lNRkVKTk5NRUhOSEpMR0lPRUdJRkdLS0dNRkZLSUdPSEhNSEhN&#10;RUJJRkJHRUNGRkRJQ0RLPURKRERJRURKRUBEQ0JFRUNGRUFHR0lLSEVGR0VMRUVKREZITktJSkVH&#10;RkZFUEtJSkZKRkFISEVDS0VHRkpLSklJR0ZIRkRJSkRLSkdJRkVGVk5KTEhJZ296SEhJRkVFf3l7&#10;bG9zQUBJPUJJQERFQkFAPEJCRUJGQkFFQUJIQUFGP0FEQj5CPEFCQT1COzxCPDtCREhET0pGQEVE&#10;QEE9PT5BPT4/Oz9BPD5BOzw/Ojs/OzpAPDs/Pj1BNjxCOztEOzs/Nzo/OTo/ODpDOTlAOjlBQT5B&#10;Oj4/Njk+NzY9OTg/ODc8OTZAODg6ODg8OTU8NTY7Njo9Nzc8ODc7Pzk7OztBUXSXSHGbTnSWTXGZ&#10;TXKUS26ZSm2YT3SZW3GYVHagS3mbUXKSUHSZUHSXUXCZTHGaRHKgUHOaUXSTS3WfUHWcTnWbT3Wd&#10;TnafUHSeUHehW3qXUnmdVXqeV3qjYXSVWH2kXXmiXoOiZYGmW3mgZYGjX4GlYn+dZICjYoOjY4Kp&#10;eZKtd5W4XYeqVXugW3yiXH6kVX2jVH2qXn6aWHifXXyeV36kY3ygXXyiWICoWHykX3+hWnqcW4Oi&#10;YH+fZICjYIGmZ3+lYIetYoisZIGlY4SmbYuwc5u5gqfDgqfGhqfCiKi7kLPJl7bOkLXMhrHIl7XL&#10;k7TSkrXMl7fSlrjQlrnOk7bMjrjKkbjOi6+/a4uvWnehWH6hWoChV3yhU32jW3yhWn6mWYGpY4Kl&#10;XH+fWn+jX4CiXIWnZYSjXX2gWn+fXIWhXX+gYoSkXX+gW32jWn+iWn6nXH2kW3+jXYCjXX+nXn+n&#10;W4SpYYCkVoCwXYKlZIGjYIasYoOmX4KhZYWoYYWtY4OoY4inZISmZIWpYIarYIamWoSmV3OSUGJ7&#10;V3CDVHucXIShW4OnWoGiYH2kYH+jYIKjXoCjXIGdX4GkX32kX4SrW4KpXoGjXYGmZH+jXYKnYIKo&#10;ZIKiXoOlZ4OmYYKkW4eqZISiYIeqYYaoYYCkYoOmZoijZIOhYYWpZISqZ4WmZIqvX4WoYoWnX4Ws&#10;aYqoZIapZ4qsX4aqZoqoZYSoYYKeYHyTY32aXXmZYYSmZYOoZ4yrZoemZIunZY2taoytb42rcI6q&#10;bpSwaI+ycY+sbZCrdJWybpOwb5GzbpW0cpy2bZW1bJKwbZGwdJa3c5i0b5e+cZi1dJSwdpuyb5i2&#10;c5W2d5m4bZu7c5i+dKC2ep+7dJu7eKS7eaK+eJ67eJ25dpu9ep+9eKG7dpvAeae/eaS+eKTAeZ68&#10;d6HAeKK+eaS8eqW+fqW9eaXCfaXCfKO+fanJfafCfqPDgKbAgqnFfqfEfqHFfKvHgKTFgqrDg6vI&#10;e6nGhay+fqvJg6rGg6jHhq/GhqrGgqjDg63Ig6y9gq7MirHHh7DGjq/Hh7DGhK3JiLDJi7PLirPM&#10;iLXKj7PMkrrNirbNkbnUj7vPjLrSjrzSj7bKlLnVjLrUk7nRkb7Sk7/Tkr/SlrrPmcDWl7zSmbnT&#10;lLvTnr/QlL3VlMLXnMLYmcTTmcHUnr/Vl8DXmr3WmL/VlsLVmcLYmMDYnMLVm8HTm7/XmcLVmb/W&#10;kr/VnsbWnMDVn8PVm8LZnsTXncLfoMjXncbamsTUm8TXncXYoMPWocbZo8vWnMPcpMnVn8XYosra&#10;pcfaosjWosfbpMvhpMnepMzgp8jbpMrdqszcpM3bpMjXpcbbrMzbp87Zp8rcrMzbrM7dqczarMjb&#10;p8rbqMzdp8vfqM/frM/brc3ersvgqs7ZqszjrM/er87eqc3dqM/cs9LhsNHksdTgs83jrdLdqMvb&#10;nsXXmr/Mj7TOibXOkLXLj7bJj7PLjLTIkrTLjbPQj7TLlbnFkLjLjrjMi6/Kk7nIkrXPjK/QjLLM&#10;krLGj7PLkbfMkbnOlbzNk7jNkLLPk7bHk7jNlbjQj7TLlbbMlrvMmLjImLrLh6S3gKS2dY6iaomX&#10;b4icb36KbIOPaYGacIaRanyNaXqQdIaacYiQboSKaX6Lc4CGX2tvVlVYWmVoW2NyWmRtV15hVlpl&#10;UFZaUFVgVmFyXGZuVGJzVFxgWGJpW2ZoV11hVWFgVFViXWxzXGttaHyEa3aEZ3WHZW1xX3GDaGpz&#10;V2Bua3Z/bX2JZHiGWGJtaHR7XGl7YHKBXW90WmhnYGRyT1ZYVVhfVmNrWGVxW2NzUlhnVmFyXWVu&#10;VFlnU1RbWV9qVV5nUFhRUlRbUFdXUFBYTVJWS0tSTVFST1RWTU5UTlRVS0tQS0xPSklQTE9RS0VI&#10;R0dQTVBNTVFRUFBMbm1uTlBUREJGUEpKSk1QUk5MQ0RKREFJQ0hMQkVNRkVLSEdITElNSUpNSEdF&#10;RkdGRUJJQ0RKQUdFSU5UREZJQ0RIRUJHQkJORUJGREJHRUNGR0NHSERDQUFHRUpJR0RMR0RGREND&#10;SEZCSEJIRkRMRkJDR0ZHP0JKSURHRERFR0RHS0RGREJARkJHSkpISklIWVpdZWNmTExH7PL0WFlg&#10;PD1AO0FIREFFQEFHQUFFQEJEP0JGQEBEPztDPD9APkE/PT5BPT1COjlDMTw/Pj9BRkNBQ0hERERB&#10;Oz9DNT1COTw/Pj0/Oz5APDhANzo8Nzk+ODtBOzg8PD9BOz0/Pzw/OT0/OTs/NzlAPDk8Ozo/ODk7&#10;NjU+NDc7Ojg/NzY/NjJBNjg+ODc4NTY+Njc7NzY/NzQ5OTk6NTlAPTs7SG2RTW6QS2ySTm+XRnSd&#10;S2qUT3OUTHCWTXCWR2uWSnCXTHOYTW6QUHOcT3ebTXKaTW+QU3GZS3KVUHOcTnGST3OaT3SeUHWZ&#10;T22RT3ehR3SfT3aeUXacU3WbVHeVVHifU3aeVnaaVnecUXieU3ScVXWdXHqeWHifVHWbVHidUXui&#10;VHyhVHeeTXihVHeZUHqkWXyfV3icVX2kVnqcVnadU32lUHieWHmfWXyeWH6gVHmhVnugVnihWn6c&#10;XIKmXoCoWYWpYYSnXIGqXIOiXH2dYoesZoalX32iZYSfXYCjX4GjYYKhaI2vaIapYoGuZYWrb5Kt&#10;fp28kazFk7bJlbjNk7TLja7KbZe5YHyVVXqbUXyhWHydWYGnXXydWHigWXuhXH+bWX2fWXyiWX2e&#10;WnqfV3yiXIGeWXyZXHygWoClV3+hV3icVXugWn2bVnqeVH6gVneWWXybWoGbWXufXnygW36hYH+j&#10;X4GlWIimW36jXIWkXICjX36XW4GhWnifWH6fWoCeWoKhV3qeV3ONVXOISmZ8TVxzS2B1T113TmJy&#10;S2N2UmuETmmJUW2FWH2QWXqYY3+YXYGhXnmdXYGfZIWfYIOkYIOgWn2gXnqXYIOjYImoXIGnZH+l&#10;YYGkYoWjZISiXISoYoaiXIKoYoSmYYSpYYCkX4ejYIemX4GkaIWmY3qeXH6hXIGdV3uXVHKaVnON&#10;VWyMVXaSVXOOTmeDUmt7S2J/T2l+TmF7R2V8UWd5T2iEVGeAUmh/TWqDTWl/VnGNXnqVXHuPWHWV&#10;WXWJWHSLU3GJXHiLZYaeYXeTapKubpCyaZOub4+pcpKvbpe1cJe1dZezc5a2c5W4cZi2dJS4bZe6&#10;cpuzdJm5epqwdZy7e6K9eKS+faW8faO5faOzdaK9c5y5eZ+7eJ60eaC8fp+8eqa+eqO9eaO/fKK+&#10;eaG+eKLAfKPAeKK9e6O/e6fEe6TAgqfBeqbBfKfBfqfEfabEfKjGfqXEgajDf6vFg6jBe6nEf6rJ&#10;f67FgqrFgajEgqvIg6XCg6jCgqzLgqrBha3GgqzGhq/IhrDEi6zCi67HibHEhK/HiK/FibLHjbPD&#10;ibPIi7jOibLLjbHGjrbOiLTQi7fNlrnHlbvQlb3Sk73TlLfRlrrRjrvSlr3QlcHSmLzUlb7WlL3T&#10;ncTVmr3Rlr7ZmsLXncLTnMXWlr/QmMLTnbzTmcPPm8LWmsPUm8DYlcLWl7/WmMDVlL7ZnsPVlsHT&#10;mcLZocbXmcLWm8bWnsTXk8LcncTXmMDbncLWncbcmsTbo8bZosfbpMPVocbbnMPao8fen8bZo8Ta&#10;qcvZpcrcp8vdpsvepsnepcrdp8rapcnapsvbqM3dnczdp8vbqszYqc3bq83apc3cp8vfqczerdDc&#10;qczdqM3gqs/cs9PisNHgq83dqc3krNDbrs7hrM7frdPir9DesNTfs87YqcrZo8bXnb3TjrnLj7bL&#10;jLXIirTQjbXIjbLKibXQjbTKi7DLjbLJk7XIjbbLgbDLjbXKjrbLj7TKi7TLkrXIia/HjLHIjLXR&#10;j7fLkbPPkbbLjK/LjrXGhbDOlLXFkrbLkLnMkbjMkLbLiKq+haGuc4WOY3eKa3aDY3eIY3qRZHKJ&#10;YnmIan6Na3+GbYKJanyLaX2Ka32FW2t+YnmHYXF2XG50XGZwUl9yVV5rU2FvV19pVVxkU19oWWRr&#10;U1tkVV90W11fVFZcVFpgZHNqeH9zX2puX2p1c3d2XGZvWmloYWtsYG97YHB7VF5mYHGAXGFkXWx5&#10;XGp2Xm12WWNsU1ReV1tmWGFqWGt0WmptVl1hVFxfS1ViUlZYUlJTUFZiU2JmVWRpV1puTVFUUFde&#10;U2FtUVxtTlhiUFZXUVtiVlNdSU1STE9YUFRXTU9SSUxSSk1STU5URkxQTUtPRUdHUFNUTk5OTE9Y&#10;R0pPUFNOTU9OUVJOUFBTR0ZLSUhLS0pJREdLQEJKQD9CQ0JJQ0FHRUVKR0RISEdJUEpIRERKR0dF&#10;QkRMREZKRUZLRkVDQ0VJRERIRUFEQ0RIQ0FHRURFQkJEQT1CQ0FDQD9GR0RIRUFCQ0NIRUJHR0NI&#10;SkpCR0dLQUBIRkdKQUJHRUNFQ0FEREBCSkZNRUJGRkFFSEVJTU1KWVdfX1llYWFfqa+3QUBCQUFF&#10;RUJFREJGQUFEQUBGQ0FFPT5IQkFHQEFEPUBBPD4/PT5BPDxGPDpAODk+PDxAOzs/PUBARD9CPT8/&#10;OzVANTw/OD0/OT1DPD0/ODhBODg2Ojg+PUFAPj5CPj9BOz1CPjs/OTo/Mjg/Ojo+NTo/OkE8NTQ/&#10;Nzg+MTc8ODY8MjY9NjU7LzQ3NjY7NTs/NjM4Ozg4ODg6Oj47PTs+SWiTSmuWUm6NTGqQTG+STGuQ&#10;TmqVSm6aSm+STG6USm6QTHSYSW6cTW+UTmyVTW6US2qSSm+VTG6TTnSTTHOaT3GYT3OYT3OWTm6T&#10;TXShVHKdTXKXTnSaUHSbVHaaUXaWSHWbTXOaTHeZUXicUXaaVXWZV3ebU3ScUnecUXejWHSbUneZ&#10;UHifUnicU3mcU3ieUneUVXmeWHqcUXWaT3acUXWdWHaaW3iZVXWeWHyeUHSdVnedU32dVnicWn2c&#10;WoGjXHmeX3+kW32kWX2jUn2iX36iWnumXH2eWoGjXX+hV4CiWX2hWHeiWnyhX36fYH+jXHydYIGk&#10;X4Cmb4+yh6jEi63DaIurWHmYWHafVXedV3icVXqcWnibXHufU3mcV3icVXyTVnqZU3qXU3uaUXmc&#10;UXeXUHKKUXCNUm6LUnCMTXOMUGuITWuJU26KVG2HTGqNTmSBS2eETmWHUWuFUmyJT2uGVW+LT2qD&#10;Tm2JTmuFTGaCSWB5RWF6RFx0SV5ySV50TGqAS2B7R1tyRlh0RltzSl16QVhzSmB2S1h0SmB0R2F+&#10;S2J4T2J8SF52R2J/S195S2R8UGh+VGyAVG2CVnaNUXCNUG+KTmN+TGiETGiDU2yCV3SKV3WNW3yR&#10;X3+YWnyWWX2UVXGNVnCDU3KQVm2GUm+KT2eHV2uCVHCJTWeCS2N9R2B8Tl5+TVx2RFx/SF90Smd5&#10;RVx3R1p0Q113R158SmJ8SVxyR2J5TmV5TmZ/TWOCTGaATmJ+TmV5SGB9TGaBS21/T2qCSmSCTmd+&#10;U2h/UmuETGyFUGiARGeCXHCEWneRV3GHWHGFYnyVZISVaIWfcY2lbIylbYqkcJaxcZm4bJS1cZi1&#10;dJi0eJ2wd5+9eJi1gaa7i6m8hqy8hqq1gqm/e6TAdZq7dZ/BeaG+eaO+e6K8eaPAe6C9dJ/CeqK7&#10;e6XBeqLBdqC9eqK+eKC8e6XCdaDAf6m+f6S+fqzCfqfCfanEg6TFfajEfZ/FgKnEga3KgarEgajE&#10;hK/Hg63Ihq3FgarCgqrEfqrBhqnDha3FgqzHf7DJia/JgqzHhK/IiLHJiK7HgrbLiK/JjrDHiLHI&#10;ha3QjLPIkLXPjrfGjLTLjbfHlLLOj7vOl7vPk73Qk7rTlrrRlLrVkr7VnL/Pj8DSlrvZkbnTnr/N&#10;nMDQmcHUl73Vlb/QocLSlb/TmMLWlbvQm8HVmr/SncDVmr3UmcLYmL3Wlb7SncLUl8DVkcLWl8LU&#10;nsDYmsLancHYnMLUm8TYnMXboMXXn8TbncjbncPansDWocbYo8vcocbXosPXocnZo8bbpMvco8zc&#10;psbYqs7VpsreqM3dp8zdqsrfqczco8fgqsvcpc/XpcjeoMfbqs3dpsrbpcjapsvcpc3bqMzerM/c&#10;p83cqMzfrNPhqszfrM3YrM7cr8/eocncoczZocXVlcLRm7vOkrTKk7LHkbPMibDHjLTOjLTKkLTI&#10;jbXNjLDJlLPGjbfNkLLGj7bHibPLibPQjbTMi7PKi7fNja/DjLHLirLJkbDHkLTIj7PLkLjGkLjR&#10;g7PPkbHLj7bIjLbMjLPQj7TNk7HDl7zQjbXGfpmwaX+LZnaCY3mNZHWKZHqIXXaGanaKYHWDY3aJ&#10;Y3iJaX2IZ36NZHaIZHiJbHqEZ3J2V2lwW3F7WnaBWGl4W2JqVWNuWWJsT1dkVVxiVWFqVmhwX2x4&#10;V2FrVlliW2NpU1xfXGZiYGxuXGRmWGNkXWduW2ZyX297W2VtU1xwWmt8WVtiW2hxXWRxXnBzWmh0&#10;U2d5W2V0V1lsV11oVFVjT1VlVlxiSVZhTlZeVmBsTlFYTlNYT1BUSE1YUFNcTlZZTVVfSllkUlto&#10;V15rSVBUT1FXUFVgUFZcTE1QR09aUVVdS09YSUpNTlBNSktRTE1SSUxRTEdNUE9PTk1TT0lQS0tN&#10;TUdMR01OTE5MUVFNQUVNRUhFPUJKR0xKS05LQkFIQkBFQ0JNQ0NGREFIR0hMRUZDRkhLUFNJSExN&#10;RUBHRUFKR0JBQ0NKQ0JJQ0RHREE+Q0FGQj9EQkBBQT4+Q0FEQ0VFQ0FIQ0JGRENMR0JHRUNHREJF&#10;R0VITUxPR0RFRUE+RkVGQ0FHRUJISkhMREJJSURLQkJDREBMXlxbRkRETU5OQ0JDSEdGRD1CVE9P&#10;RkRIR0NFRERFQT9HPkFFPkFFTEREQURGOz06PDxANztDOjxAOjtAOzo/NzxDQ0NAO0FCPT5AOj4/&#10;OTw/ODk9Nzc+ODs/OTg+Nzk9Ojs9OjxEPEBDOEA+OjtAOzk/NDs9OjQ+Ojc4PDhAPTc9Njg5Mjc8&#10;OTc8Njg9Ojc6NTQ6OzQ3NTg+Njg7ODk6LDs+OjY5PTc8Pzs7SGmQRmuTTmqPSGqTQ2qRR26TR2+V&#10;R2yVSWuTR22TSWyTTHCRUGyGTHCTR2mTS2mSUHCOTW6UTG+TS3CTSHKWSHKWTW+UU3KTTXGVUnWa&#10;SHScTHKZTXGaUnKcVHOXTHWeTnOaTXOaTXOfT3eYUHSdUnWaU3WYTXSYT3SiTHaaT3WaU3OWSXGX&#10;TXWaV3aWTXSbWXaYTnWWVXqaUHaaTnefTXSXS3SdUHWZT3ifVneYUneYVHqYWHqaVHifWnicW3yZ&#10;VXmdVHicX3mYV3qcWXucUXejWnucWHygUnqjW3+fVHaiT3meV3ibVXufWXejWXqhU3qbUnybVnma&#10;WnygTm2LS2N9S2SCTm2GUW6PT2yGUW+OU3KKUWqHU2+HUGuEUGaATWR7Tmh9TWN1S2SBRl1/R2F7&#10;RV54RV55R1+AS2B7Sl1zSV57SmJ6R198TF11Rl15QF16R1t0RFd3SFt0QFVxSVdwQ1lwQ1VtRFJu&#10;RFZxPVRsRVVsRVZtQVZvRVZrRFZuPFVxQltySltwRVpvQlZwRll0RlV0RllzSVt0RVZyR1xwSF1z&#10;R112SF54SVxyR1h1RFR0Sl5zRVp1Sl12TWR2Sl93QV96RFp2P1dyRl97SVh1T2N5TGR+T2R5SWJ2&#10;UWZ7Rlh3RVl4P1h4RVp5Q110SFx0SF93Rl16SWR6R112Rlp3R116Rl55R1t6SF96SV14SGB4R192&#10;QWCCR153RVt3SmR/SFx8TGZ/UGaATWaATGZ+T2h9SWF9Sl99UGiDUW2EUGN+T2p/T2V9UWd+UmqC&#10;VXGDU2+GU22HUmWATGmDVXCHVG2CTmuGT2d/T2uGX3aEWnWJVXKHUmmEVnKPYHiRXnqQXn6SZYWe&#10;ZIOcZ4ihZYOgcI6qeqK8gJ+0fpe4fp+5g6K2h6vAgau6gKa6d6HDf6a7fqG7fKPAfqLCeKC9eqG9&#10;faW/eqO9eKHDfqS7eqHCfaTCgKK/fqS7fabEg6fEgKXDfqa8gKzCgKfBfqbFe6XDgavDh6vDfarD&#10;f6XDfqfEgaTCgKnFgq3GgqXAhqfGgKvHg63Gh6vDi6zEhK3JjLPEhq3HirbNh7HHgazHh7DLkLDG&#10;ibLLibrSjLjKjbXMjbbKh7TLjbfMjLvKkLjNj7jNmLzQk7zKk7nTlL3Vmr7Plb3Ul7vPlrzZl77R&#10;mMTRl7/VmL7VmsLXl73SmrvLo8nemsHUm7zNlr7Vl77RmL3SmMfXl8DXnr/Sn8LSl7/YmcHVmsXT&#10;nL/XmsHVnsLXl73Wm8LRo8rXncLQmsXcn8jWn8TVocXXnsfdncfWpMnXosTbo8fYpcnap8fUpcrZ&#10;o8XUp8rfqsncpsraocvfpsnbpcnZqMraoMrhp8nZp8rXpcvfqcrarMvcpszYrMrcp83eqMzYps3e&#10;pcnboMbYpMjaoMXVmb7Qi7PLi7XKjavDja/DjrXJjLPFjLHIiLHJj67Eh7HIibHIibHGjbLHjLLK&#10;j6/GjLPIirLIibHIibPJjLHGibHIibPLjbnPjrbNjrnJj7DDibHLirHJja/BkrPGkbLKkLbMjrDI&#10;jbLIi7PNirLJi7HNjbfJj6u/ep+zeoqXX3KEYneGZXeFXW2EX3WFZXeEX3KFanWEZneMYXWCYneJ&#10;ZnyJan6JZ3yIZXyLaX+PYGtuVlxdXmx4VmJwXGprVlxnV1tiUltkUFheVVdZVF1lUFtmXGt1UlZh&#10;T1pmWGVmUVZeVGBdU1ljW2pnV2NqWlhbX21wU1pmWV5oWl1gWGJsXG1xXGx1XW50UlpiU1hiV2p6&#10;Ul1tU1dgVml3UFRbT0xWT1VaUVVeT09SV2BtT1ZdTVNcSU5YTk9URExSS0xUTVNTU1hkTEpSTldk&#10;SE1STVVkUVZeTlVjTllkT15sS0xSS0hHSEpOR0xNSUhNQkVNUE9MTEtMT0xPW1dSSEhOS01RTU1L&#10;QkZGSUpMRUdPR0dKQ0ZKQ0VNRkdJQ0NJQ0JJQUFFPEFEQ0BARUhJSENKREFHR0pIRUM+SEZIREJC&#10;RkRJQ0RFQ0BHQ0BEQT9DRUFEREFFQD9DQT5BPUBFPkBGQD5DQUJDQ0BCQ0BHREJGQ0FDQUBGREFF&#10;RUVKQ0FGQ0NFRUFBRkFFQ0BIR0FCQz9GRUBFQkJFTUtGTUpJTUtKSEdIRkZDPz9HREFFT1FQRkRI&#10;R0RIRUxHSEZFPztEP0BAQz5GRUxERElKOT1BPDg6PDlCNTs9Njo/ODk9PD9AQEFBPT9AQDg9Ojo/&#10;Ojk+ODo+NThDOTg/Ojk2OkBGOEI/PDtAOjhAOTY/NztAOTc/Njc9Mjc9OTY9OjY4MTg8ODg8NjdA&#10;Njc9OTg8NjY5Nzc9Mzg9Nzk5Ojk8Ozg3NTk+Ojc3Pzk/R2qSSGuPSWmSSWmPTGiPTmuNS22RSGuL&#10;R2uWR2qTRG+USm6UT2yNTW6SSmuRS2uTS2yRTGyTTW2QSnCTS3CSSm6SUm+OTXCTU3SVTHGTTm+V&#10;S2+WS2+ZTW6TT3WXT3GUU3OWTXOXS3CbSm+ZT3KTT2+TUXabSnGZU3KVR2+UTmuRSXObTXeaTm6V&#10;SHWbUXSYTnOZTXGVT3OcTXSaS3OaS3GYS3CYT3iiTHaZUnaYVXSWUHaYUXeeT3ibUHeeVXaZT3ea&#10;VXWaUHieUXieWXqcU3WhU3qdUXicUHicWXqeUHmeVXibV3qhWHiWU3eZVX2XVHaYUG6KR1x1RVt8&#10;RFh0RFt4SF54SGF6SGF3SFhxSFt3SF1xRlhwSFtyRl54R1x1Slx7R1x4Rll1Qlh4SVhxSlhwRVhy&#10;RFhrQFlyRFlwQVJmQlhsQ1hxQVVrQ1NuP1ZnP1BsP1FnPE1pPlJpQVRtQVBqQVNoP1JtQFBpQVBp&#10;QlNuPFNwQVRpRFRoP09qP1dxQlVsQ1dxRFlxR1hyPVdyQlZxRFl3RFpxRVlyQlV0SVlvRlt0RVl0&#10;RVtxRl15RFp0Q1duRVpzRl15R1xxSGB6SWB2SGJ8Rlx2Rlx2R11ySV52Sl94SGR1S2Z9TWF5R1+A&#10;SGR8RFx5SV96SFx2SVhyR1x2R16ASmF5R154RFp3RVx3Qlx3RF56P1t5Rl12SV55SV56R1t2R151&#10;SF93TGF8RmF7QmCCSGJ8UWh9SmB/TWh8R2N+UGJ6S2N9SmR+SWWCTGaAS2N+T2N8T2d9T2yAV25+&#10;VHGGU22GVGuAU22EWm2BVWyFUnOLU2mAVG6FVnGGV26GV3KIVnKJU26HUW+GUnCIVGp/VnGGT3OQ&#10;VXGJWHKOWXWMY3aLY3yRZH2VaYObZ4ObboufbpSqdZiyeqC4eJmzc4+rdJmwf5qzfKG4fp+0eqa+&#10;eKO2eKK+fKLEfqi/fqTEe6PBfKnAfqXEfabBfqfAfqnFf6a/g6q/eKjKe6a/g6zGhKnBe6jCgafE&#10;eajCgajGg6bAgqfEgqy/fqjAhKzFjq/EgqzDiaq6g6zDhbDHh6/EiLLJirLFg63Dh67IhLPFirLJ&#10;hrDNirLBjLbPkrbGirDIjbXLk7vQkbbPkLLNjLfLjbXTkbrOmbnNlL7Vlr3SlL3VlL3VlLrOlL3U&#10;lLvSk77Ulr/SlLvVmb7SmMHQlsHUnMDUmL/UmL7Ql7/TlL/Xlb3Sl8HVl77SncjTl8DZmL3SlLzT&#10;l8DVmb3Vn8LTmcTVm8fYncPVnMDRnMPWl8DWmcLSocfXoMbWp8jensPXpMfWn8bapszcpMrapMna&#10;nMjaosfYosfYpsrZo8nXosTXocbZpsfZocjYosnbpcfdnsTVqcrbo8fYo83bq8TWpMrcob3Nj7TI&#10;jLXFibPJirPHjLHHj7HHhqm+ibHFg6/FjbfFh63DkbbDj6zIhrLJhbTHhLHLjLDGi7HJjLPEi67F&#10;jrTHi7DHhbHIjLLQi7XJg7DKjrfHkLfMjLPIjLLJi7DFhLLLibHIkbPAi7LLhbfKjrbMi7HPj7LI&#10;jbTMjK/Gi7bHhaq/bnqLYniFZXOCY3mIYHaPXnKCYneFWnOHWG+GYHSCXHKCXnSAYHGEXnSIaHqD&#10;a4CHa3qAY3+Qb3mEYHF3UVhhXGNrX2hvVl9sUVdaT1JbT1dfUVlfVlphU1hgVFxdVl5vUlxpUl1i&#10;WWFjVl1fWWFbWWBkXGJXUFxjUlZiWWRrTlliS05VUVZbWmRnW2dsX21qVmNwU1xkTldcT1ljTlFd&#10;T1ZeUltnUFRkSlZgT1BWUVdfTVZjVFtjTlhnTFNaTVJbVVJjS01TSFBWR01SVF5iT1JUTVdgSk5U&#10;TlBZTVRgTlJlUl5mVFtqTU1USkZLR0ZMREhNSUhNR0ZMRkdNR0VOSExPTkxQSEtMTU1QS0xQS0tJ&#10;SEtMSUlMSUlOREhJRUVGREpHQ0NJRUROQ0BFQ0FGQ0JHREJKQz9CREJGRkJFQUJGRkdETkRCR0ZG&#10;Qz9CQkBHQj5HRD9ERUdERUBFQT9CPT9CPkFCQD4+OTxBPT5BRDw8QzpDREE/QkFDQUFJPz5GQkA/&#10;RkJFQURLQ0BCREFFSEJDRDhEQEFAQT5DREBDREFFRERERj9AQ0NBR0pMQ0BJREVIRkhMSEA8QUND&#10;Q0NEREVIQEFDREVBREdER0dHQUhCPj5BOj1AOjtEOTs+OTk+OT4/Ozk/PDo/P0BBOzs/Ozk/NjlD&#10;PTk8NTQ9ODk/OjpAQEVGOz1AOzs9PDhAOjU9Pjc+Mzg+Ojk9NDg+MTZANzM9Nzk5Nzc+Ojc9NjU9&#10;Njk9OTQ8Ojc9Nzg+Njk/Ozs7NjU9OTk8OTs/PD0+QWWOSGiQSGiKSGiIRmaOR2mPSGmQSWqQSWqM&#10;RGuRRmOQRmuQSGqPR2iPR2mQSWmMSW2OSm+UTG6PSmyRR2mPSmqSR26TTXSURW6XSW+SS26RSmqS&#10;SmqQTGyPSm6VTG+VSXicUHCOR26XSnGZR3CSTm+OSnCUTG6QRHOZUnOWT3WWSnKYT3OUS3GXTHGX&#10;THCXVHSWS3GXTGyUSXOeUHKYSnCbUXSXTnWYUHaWT3OXT3SYS3KZT3GTTnOWUHaZVXWaU3abUHaY&#10;VnacUXeZWXiZVHmdUXaWUXefU3ecVneVXXqcUXmeUnWaT3ujUXKaSWqKPVh4P1ZzRlpxQlZyPld2&#10;QVZvRVlxRFRsPldwQU5nOk1oPFFmOU9tPU9oQlFpP1NmP1RrP1NrQVBtQVFmP1NsQ1NqRlRuQlVq&#10;RF1tQVVoQ1RtQVhxR1NpQVRrQFBqQVZsPVNqPlJoQVJoPVNvQFVqPFNsP1JnQVFuNFNsPVBsOVBt&#10;QlJvQlNqQ1FtPVJsPVRsPlBqQFNuQ1lzRFt1RlpyQFZuN1hyRlx2SF5xQll0P1ZyR1ltRlp4P1l0&#10;S1pwQlt4RVdzQFhzRVpuRF11RFVuSVxyR1tySVx3Rlx2Rlt2R113SF13R1x3SV91SF1xSllzRV16&#10;R113R1x0S1t0SF97Q1t2R113R155Rlx3Rl53R1x1RFp2SVp2R1x3SVxzRV13Tl9yRlx5RF15Rl99&#10;Rlx4RV16RFpzRlx6S16ARF57R1p4Sl17SmF6Sl97TWh8SWB9SF97S2B8Sml+S2iBUml9Umd/U22B&#10;Um2EV3GHUGiBUG6EUWqBYXJ/Um2EWXWLV3CIUm6FVnCFW3WLVXKEV3SPVG+DUWiFUmyGUm2DUW+I&#10;UWqHU3OGUnGIYX6MYHiIWXaLVHCFVXCJV3OIYH2QYHuVXn2TXXmOZIGRZHyRaYaZZ4SXZoOabYql&#10;cI+pfJqneZmzdZq2dpqxdpy5faS9gp+0f6K7faO/hKe9fabBg6rEgKbAhKjCfKPBgqbAgqfChKrG&#10;hqq9gae/faO/gKnEgKrGg6rBgazEhavFi63IhKnAjLLNhrDGh7TOhq3Gi6/EiLHJha3Ei7HKjbLN&#10;irDDh6/KiK7JiK7Giq/HirLHk7PIirLPirjMjLHNj7bMi7LLlbnNlLvOk7jNjbTKkbrRjLjIk7vT&#10;lLvUkr3OlLrPlL3QlsDWkrnUmbzPkrzTmr3NlL/Ul7zTkrvTj7zWl77Tl77Wk7rRmb7Wl7rTlr7S&#10;mL3Ulb3TnMDVn8LNm7/Vmb3Umb/QoL3Pm8PXlL7Plr3Vm8HQncPVnsLYnMLXmsLVn8PXnsPUnsbW&#10;osXXosXWn8fYn8HVnMjXocXYocfXoMLWmMHdocbXocfUoMXWnsXRlLfLirPLhq2+gKy/g6y7iK2+&#10;i7THgKvEia7Bhq3EgajAfKnFiqzDfqjAi63DianHha3FlbG+iK/HiK/Ii7LNjK3Hhq/IkbHAi7PI&#10;kbHGi6/KiK3LirHKjrfHhqzIjLHHi7LEi6/IhLLIjbHHirHGiK7AkLLFkbLIia/FkLTFjK/FjbTL&#10;irDDe4+VbH+PZnWEY3aCYHGHYHWDYHSEX3aIYHiEXXGDWXCGW3SDYXKBXnCDXHaAX3B+ZHqDYniG&#10;ZHmBYneFbH+BX3F8TVFeUVliU1xoVFJgUlhdTldeTlxlVlxkV1xfUlpiU11iVF5jUVRVUlhdVVtk&#10;WF9eVFtcVVtcTFxeUlpeVmZrWWBpUFhfUFZZT01WVWBoVFNaVWNsWGhuUVlkSFFRUFNXSkxXUVhn&#10;WGFxVFhiUVlkTVJaR0pTT1deU1ptTVJYTFVeS1RfTk9XTFFXS1BZSVNeTU1VT1JZSk5WTFBWUE5N&#10;SE1YTVNYUltsUVZbTVJZR0ZLRUhPQ0hOREhKSElQSktMSUtNRUhNSUxQSkpQTU1PS01NTEdLRUlK&#10;SFBUR0ZLR0BHSk9JQEVIREJHSEhKQ0JHQ0FFQ0FIQ0FIRUNGQ0NIRkJDQEJCRkRLRkRFRkNKQj5J&#10;Q0BFRkFDPT1DRkBBQjxBQkE+QUFBPj4/PDlAPz0/QEFBPj1BRENERURFRD9DPUFDQEBFQD5DQkBG&#10;SkdKQkBGP0BARUFFRkM9SEVJPz9DQkBCQj9AQD1GPz9CQ0FCRUVEQkNFREJDTkpMREFBQkBBPzxD&#10;Q0BBPkJCQ0RDRUA/PUA9REBAPj8+Pj0/Ojs9Njk8OTlEOzU/Nzg+Ojo+OTo/Ozo9OTo+NDo+Ojk7&#10;OzQ9OTs+OjhBOj0/QTk/ODtBPDo+NTdAOzg+OjU4Oz0/OTo/ODg9ODY5NzI9Nzc8NjQ6MzU8Ojg/&#10;NTg9Ozg/Nzk+ODU+NTk6Njg7OTk+Pzk8Pjs8RWSOS2SNQ2mIRWSRRWeRRmqNQ2OLRGeMR2mNSWiM&#10;QWiSRmmRQmSJR2eQRGmMS2qNRmeOSG+OSGqNS2iOSmuPS2mPSGiMTWuNS26RSm2QT2uMSmyUR2yQ&#10;S22TSm6USGqVSnKUTGyMTnCPS3CXSm6TSW6UTW+VTm+USnCRTXCTTG+QSW+USm+WSm6TR3GbTHCW&#10;TXaVT3GRRnGYTHCWUGyPTG+QTXSYTXGVTnSWUHGVTHCdS3CYTXiWUHWaTnGYT3WcVHaaVXicUnea&#10;TnWcU3CVUnWaUniaTnedUXehVnibS3ilU3yeS3SaSGqJP1x+QFRzNlFyQFhwQU1tO1BpPE9oOkhc&#10;OUpkPlBhP1FqPlJqPUxiOU9nOU9nPU9lPU5eQU5kN01hPU5iN0pgPE1lP05lQFFnQU1hPlFoRE9h&#10;QE5mP1JsQlJmP1JjSllrQlVrQllrQlVsQFdoQ1BlSlttSlltSVlrRVZwR1drQlpsQVhuP09rPFNu&#10;QVVxO1VxQFFrPk9sPldyP1RsQFdtQVdzS1ZtRFhtO1VzQlhuRlhwR111SFhyR1txRFl0RldxRFh0&#10;QFh0RFZ0RFdvPlh5Q1p1Q1hyRFpxRltwQ1hvRVZ3SWF4RVdyTl5yRFt2SFt1TGB5Slx4SldxRlt3&#10;RlpySGB3Sl52Rlp3R1t1Q1pzRlp0Rl12SF56R1tyR1hzRlt5Rlx3RVl1QlhyRFx3RVx6SFp2RFx3&#10;RVt4RVp0Q1x4S2B9R198R2R6SFx4SmF6SmB7R2J8SWB2SWJ7TmJ6TWR4T2qCVG2BU21/UG6BT2mG&#10;UGp/U26CUWd2UGV/TWqAVGqAVG2HWHGFVG6CVXGHVHKIWHKHUnGMUm6HVW+HU2yET2SFUW2EUnOO&#10;UXGMVHOIW3eEYnmHWnaIUnKKUW+JVnCDWHeNW3iKXHmLVHuPXnqOX3yJYHmPYHKJYn6OYHqWYX2S&#10;XnqLZYGXZoGRX3qTboGTY4KdZ4OaaYmncZGjc5Kse6C3eaG5fKS2farDfaG6fKPBfaS9gai+ganF&#10;gKfDfqS8g6jAgKPAh6q/haXDgarBf6jAg6fAg6fBg6vDiKrDhaq8gazEg63CgavEf63Egqi/fajA&#10;g6vCgKnAg6PEhKzFiKjBiLXKiLLIiq/Fg7HGiq/HjLLFjbLCiq/Eja3DjbPJibHKjLPCjrjNlLXP&#10;kLfQjLjPkbjSkLjLjbfNjbXPkbnRjbTOmLnQi7nUlLjPkrjPlLvQkrzTkLvRkbrUmLrKjLrWl7/U&#10;lr3PncHQmL3Ul77Slr3Sl7/SmLvQmb3Pk8XUlLnQmsDTlLvTlb/VmsLWmcDVmcDUmsDYmsLalsXV&#10;ocPZnsTWnsXYmcbcn8LWn8HQk7rOkrjLjLPJjbHCiK7Ah63BfqjChKzEg6bAe6LBgqjAg6jAg63H&#10;g67Ag6u+hbG8ha3DhKvAiK/HhbDAh6zDjbC/hqvChavBiqzEh6vFhq7FhK3Iiq/Ghq/Liq/Dia7K&#10;iq7CgqrFhanDi7HGjrHEjLLJi7LJirLHi7HJiLLHjLLEirXHjrHGk7HHjLDGj7LIi7DBd5u1d4ub&#10;V3WBY2+CXXWAW3F+ZHOCYXSCWnGHYHKCV3KFYnB/WnGBXHJ/WXGFW3OEY3J6WnKCYnV/YnWFYHaC&#10;Y3V/Y3aCZXV5TlVUUFhbUlZZT1VnXmxmT1VZTE9TUV9tUlpjTlNjSlhtUVlbU1VXVl1hVlteVVtb&#10;TldgUVRVUFdcU15cVVZYUFJbVFdXTlNXUFVWXmZoSUtQUFVbVV9qUVJYSEpSTlNTVlRSVlxWWGBn&#10;UVpfUFJZTVNaS05YTE9TS1FXS09WRkdMT1RdUmNtUFZgTVRaSkxWTU5ZTU5PUlFXTlRXR0pPSElO&#10;UlNPTlNXS01OTU5PQEJJREdNQ0ZLR0pMSEtMSUpPUlJLRkZHREhLSk5JSk1ITExLSkRJRUhNR0tK&#10;SkxNRERGRkpMR0VIQ0NJRUJEQ0JIOj1DQkJFQz9GRENIQ0RKRUJCR0FCRENGR0JIQ0BIQ0BGQUBD&#10;REFFQz9GREREQ0BBSUFCPT5BPj0/PzxAPD5CP0FDRj9ARkFDRkFDQ0FDQ0NDQkJJQz4/REBDPkFE&#10;RkBDSEVDRUVDSUpDSkM+Pzc/QT9CQ0FGQD1APT0/PzxCQEA+PT1CTEtDREJDQ0FCP0BFPz5FPz5C&#10;REdBQ0VBQkhBQ0RAOzk/ODk6Ozo9MzU9OTg+OTc+Njg9OTg8MTg/ODc+Nzk/PDo/Ozs6PUI/PTc/&#10;Pj07Nzg+NTk8OTc/NDo/PTo+Mzg+Pzo/NTo/ODg6ODs7Nzo7OzU9PDo1OTc+Ojc8MzU8Ozg9ODc9&#10;PDo9Ojo/ODg3OjY6OTs4OTk7Ozg8Pj0/QGmRRGKKSmGMRGiJQWeQRWiNSWaORmOLRGeLRGiMRWSM&#10;SGaMSmeLSGqPSGmLR2iMSWWIQ2eLSW6ORmiPSWuMTWyOTmqGSmuRTG6IS2uWSG2RTGuLSmmLSm+R&#10;Sm+YSmqUS2+PSm2QR2yUSW6TSW+WSnGURm2WSm2NUGqRS3GTTG+TSm+TSWmTSG6RQ2yaS26UTG6S&#10;SnGVTHCXTG6TTW6TTm+VT22QS3KUTHKVTnKYUHKPTXGUSnWZUXOST3SWT3aZTHOcUHOZSXGXUneY&#10;VnSaVHWUU3KdT3KUVHmWT3ueT3OSSGWIRVhyQE5wP1BtP1JsPU9hN0piO0liOUpgLktoOEllOkxm&#10;PEtjPk1hPU9kPVBlP09kOlBlPU1fO01qOkpkPUxkPUphOUpgO0tiPUxjPUxfO0xkPU9kPUhdPEpi&#10;PU1lPE1lPkxgQE5kO01mP05jP0tiQVJqQFVqRVRqTF9qR1xvQVZqR1ZnQ1hrSldtP1RiQVRpQVJm&#10;QlZuQVRoPlBuPVNuPVVsO09tQVVuQlxxRVZvRVdvQVFpQFlzQVZzRVJyQVhyR1x2RVhxPlVwQVhs&#10;QVFsRVZtQVRwP1hzQlhuQ1h0QlNuQ1lxPldrRVhwSFhwR111R1p1TFx2Tl51Rlx2TVxuRll1PFh4&#10;RVlxRVx7RFt1Q1p1RVp0R1pzRVx1Rll1RVlxR1hzRVt2Rlx1R1pzR1x1RVt3RV55RV13RFd5Q1t4&#10;RV15SF58Rlt5SV96RmCBSFt5SWF7S2F6SF1+R2B2R2F/R2B/TGF9TGeBTmh9TGd9T2h/T2l/UmuC&#10;U2iATm2ITWiDTmWBUGl/U3CGU26LU29/WG+CWXGFVW6GWXGEVnSHVHOAVG+FT22DVm6HVm+AT2mH&#10;VXCGV3SGXXOIWXOHV3KKVXOGU3GKUG+OV3aRXHaKW3SPXnWLW3iKX3iLW3iLXnmMXXmOXHyUXnSL&#10;X3uTYoCOY32QXXuUYHiOXneTXXmSZnyRYXuRY4KZZX2Wbo2gdpaue5u4eqG7eKC7g6W+gKW4faO/&#10;f6a9f6a8fae7fanAfqW/fqXAfqXBgKi+gqTCgajAgazGgKS6hafCf6jDfqO+fqXAhKa8g6jDfKbC&#10;f6bDh6XAgafCgrHBgqrEhbDLh67EhrDAhKzAfanCiK+/fq3IhKrDibXGi7LChKvGhq3Bha/FibXB&#10;iq3EkrrOjLTPjbbMjbXFjLPLkbLOjbbNjLTOj7vPl7fLlbrPkLPFk7nNibnPlLzSkrnPkbvQlLjR&#10;lLrNl8HRk73Olr3Ok7zUkbnQk7rOk73VlbvTmrvTlLrSnb7Rlr7Nlb3TmbvVkbjUl8HTl7vUmMPT&#10;m8DUnbzMlrjHhrDFga2/h6e6eqS/gaO8gaO8faS7gqK+fKa9hKa3faK/faO5gKfBfKjGgqzDharC&#10;h6zAharCgqq+gqu/gqrIiKvBgKu/ha/EgarGha3Hh629gKrGhqzEh6nHi7PJja/Ci67Eha7Dh67E&#10;jbLEhK3Fh7LMirLGjLHIirLKjbDAjrHGjbfNjLDLkrfBjbHFja7DjLPGj7PJdY6bXXJ/X3GAY3WF&#10;Y3OAXm+BYnaBXHCEXHCAXXF7XXGCXm+GXW98YHF/W2+BW2+BX3F/ZHmDYHOBW3aBY3F7ZHeBXXKE&#10;YG9vWGBoS1diU1thVFliUFZcUFZbUVVcSU1VUltmVlpgTllhUWVzUFNXVWJ1VVxjU1JVTVNaT09S&#10;TE5UU1RQUFVZTE9XTE9UU1heUVxpUFlgV2NmV1ldUVZbTllhU1tfUVVSS1RXUVZXUFBWTFBWU1dW&#10;T09TS09UTExWTEtKR05RSU5RTVFQSEtTVVhiTFNcSk5ZRk1STkZLRkdPR0dMUFJZR09VRkxPSEtS&#10;SU1SRExURERJR0xWRkdHSEdIRkhMSUlKSUtKSEZLRkdLSUdIT0xKRkhKV1hXS0hNVVpRV1JNTEtG&#10;SEdDRUVHRkdJQEFFQz5EQD9ERTxDPT5DQkJDRUNIQ0RIRD9CREVGREJHQUBFQ0FHQkFEQz9CREZJ&#10;RUZIR0JDP0BIPT5CQD1DQDtDNz1AQD5CQz9FREBBQUBBQUFEQ0FARj9CRkVHVEVDPz1ERTc5QD9E&#10;Qz9BRENBSUxGV0xHTkVARD5CREBASkVIQTw/OjtCPT1IPjxBP0BFPz1CPT5CPz1AOD1GQD09RUNB&#10;RElDQ0VFQkJAOj4/ODs/OzY+OTY9ODU8MzY/Njc7ODc7OzY8MzY+MDc/ODk/PkA+QEE/Nz0+NjpA&#10;OTk+OjY8ODk+PDw+NTs9PTg8OEA+OTpAODo/Mzk9NTg/Njo+ODg8ODY8NjY8Njc9NDg+OTY8ODc6&#10;NTc7QTtAOjk6NjQ7Mzg7Ozk2Pzo/RWSMQ2KPQl6JRmqLQGSLQmWNRGSNSWWJSmaCR2WMRWaMQ2eP&#10;RGSJR2iJR2iQRmiPR2iNRmiQRmqXSWmISGmQSGiMSWuQSHOWSmiRSW6TSWqOSWqUSmmNSWyPQWmQ&#10;S22YSm+MSWySRGyMS2uMSmmRSm2XSmeQS2uTS26RTG2LSG2SSGySTHCTSW6TQnGYS2uMS3OUS2+S&#10;TG2UTG6RTW2USm2TS3GTUHGSTHGWUHGRS3OSTXGYUHKLTXGUT3mTSXKUUHKTUXWZUniVTXKTTHOP&#10;Tm6NT22KTmaDSGWFUGyFQFt2PlFsN0dhO05kPE5hPUtiQkpdPVBhOUxiNUtjOkpfPEtiO09lO0xj&#10;PU5hPU5gPlBiOk9nQk1jOktiOElfOUlgNElgO0lgPkhgO0peNUplO0liO0dcOUleOklgPElhOEpf&#10;O0xiNE1pOElgOUtkOkplP0lePk9nP09fPU9iQ05jQFNnQ1VpQ1VnQVRpQFJpPlBiP1VsQ1lrQlNm&#10;Rl5vRFdzQFZtQVJrQlRrQ1RoQFttR1htR1pwQ1RsQVFuQ1BuPlVtQ1BnQ1hwRlhuRFhwQ11zQ1du&#10;P1RvQVZxQVZxQFVzRldwQFJ0QVZyRlhrRVVuQlVwRVhuRlhxR1dzRFpwSV11S150TmByR1x0Qlpx&#10;RlVySF5xQlt4RVp3QFl3RFhwQldvRllvQFh2RFx3RVh1RFp4RVp3RVx3RV5zRFpzRlt2RVtxR1p6&#10;Q1l1Qlt6R191R2R7RVx6SF54RFt5SV93Rl96SF56TWJ+TmR4R2J9TGV/TWWBTWB6T2h+VnCCUGR/&#10;R2J/TGOBSGN+T2mBUWl/UmuCU22AU2uBT2uGVG+GVW5/V3CEUWyNVXKDUWiBU22DUmt/UGmDVG2F&#10;U2+FVHKIWHKIWXKJWXiIUG6KU3KIVXGFWG6GXHWHWXKNT3CJVXONV3GJWHOJV3SGXHSMVXWLWnWJ&#10;YXWKXHiNXXmMYHmIYneNWneQW3WKXHiUY3mOYYCTZH+SaYOTa4KUbImbaIehdJGnb5CqdZ+7gaq4&#10;fqW7eqO/e6K7eaG9fKXDeaC8gaW6eJ+1epiygJ66eqO6cZSseZisdJyweZatfqC2faO+gKG4e6C9&#10;faW+fKTBfabBg6nBgqi6fqzEha/GiK3Dhq+9gKvFi6/EgqfDgavFha7DhqvDh6/KiajDgq3DhbTH&#10;ibHHiq3Ih7LFhrHIirPJhrHLjbbKjLXKjLTMi7LTkbXMkrTLkrnQibfKjbXKkbDMlbvLkrjOjLbJ&#10;gajAf5+4fJ2zg6u/jrTLj7bNlL7Vi7TOl73Sk7rPlb/PlLzPk8DTmb3Ok7zTkbfMjq7AgKe/hKGz&#10;fqXAgaK4fKK7gp+6e6a/g6O4gKe3gaW5g6e3fKbCfqW7gKe9gai/hay8fKe7gqO8gam+hKfAgKnE&#10;jK3BgqrBiKy7g6q+g6vCiKm9hKvChKu+ganDh6rAh6vCha7DhKzGjbDDiLLDiKvBjq3BkbLEirLI&#10;j7PCk7O+jLHCjLXLj7LFi7LFlLHAlLHEirXKjLDKjbTDjbDAg5upaIWQYnWCZHeFYHN/XnKFWGqB&#10;YnOAWmuBW3OEWW1/ZHJ8WXKFXGqBX3B/XnF8XHB+VG+DV2x+ZHaBXnKAXneDYXN6Y3eFZ3B5WWhn&#10;VWNuVlxdUllgUldcTVRcS09bTlBZTE9WUlVbXFxjWGh1UFBYVV5lVFhlXF1fT1peUFVaVV1eTktV&#10;VlxkSEpRS1BZT1hiWlxfTVNfWGFiV2BrU2RxTlNbUVFRVV5gUVdTUFVUVVhfTVFQTEtPTVBVSExU&#10;TE5WUVFTTE1QSUxOSE5OR0tMREZKRElSTVViTFRXRUhPTVFVX2FSSElTUVdaSUhNT05QRkdMS09Q&#10;R0tIR09LTllaSElIR0dJSEhNRUdFRklISUtMR0xNTlFKTUxKU1JLU09MRkVJTU1NSk5MSUpGREVJ&#10;SEhEQENJRD4+Qz9DRT5CNz5CPz9CQkVFQ0JEQ0FFQ0JBQ0VKRkFBREFDQT5DQz8/QT5DQ0NDP0FB&#10;Qj4+QD5CPztAPz5CPkBCPDtAPD07QUBDQj1BQjxBQUVESERBPj8+QUBESkNFRj1COj1DQTxCQz8+&#10;QD0+Pz1ASkJBS0JBPj9BR0FGRUNDRDs/Pz5DPT5BOztANDpBPTdBOjpAQDtDPzlAPj9DQEJCRkZG&#10;QUI/Q0NEREFCSEdBOjlCODc9Ojc1NjY7MDI/OjU9NjQ/NjY+NTg/OjU/Ojk/Nzw+Nzw/Nzw9PTk8&#10;OTg5OTM6Ojs/PD4+Ojo+Ozg8OTs+Ojk9Ozs9PDc8ODc6Nzw/ODQ8MTQ8NDc5Njg/NzU9OzM6Ozo9&#10;Ozs9Ozs9PTg8Ozc8NDw9Qjs8QmOPSWGHQ2OIR2OIPWGORGOKQGiQRWKKR2KIR2mKQWWMRmWORmiN&#10;R2iJRGiPR2qKSmmLSGeLSW6SRWWPSGqNSWiPQWGKS2qOR22QS2mMSmuPS2qJSGmMSGmOSWuOR2mN&#10;SmyRTGyMTGiKTW6USWqNSWqOSHCUUG2KS2+QR2iRTGmKSmqKSmuNRmqTSGuTSXKUSm+SSnCSTHCW&#10;SG6WTHGPTG2TTHGWTXCSTWyRUnCPTW2QSXKYT3SbTnOaS2+NS3KYSm6QSWKAQ1ZxQUxjPkplQ01e&#10;PEpiPEpiO0tiPktjNkljPEVfN0ZbOEhfP0pbOUtjNkxhPUtePlFiOkxlQE1iPklhPUZYO0pfOk1f&#10;PEhgO01hPUtcMkpmP0ldMkNZO0dfOUZfOklfOUdgOUNdOUZeOUpbN0hdOUheOERhOUpkOUlhOUpi&#10;PENeOUpfOEljOUtiO0pjQExiPU9kPkxjP05dQVBkP1JlQFRnQFFjP1BnQ1dsRFZpSFBpRFZtQ1ds&#10;RFlsS1psQ1puQ1NsQFNtRVNoRVhwSltuRFhvQ1dxQlZrRlpuPlZuQ1lvRFhwR1h1Q1txRllzQFhw&#10;QlNtQVVxQlVsQVhsQFVzQlRuQlhuQ1RwRlVvQ1NsQ1ZvRFRsRldvQVVuRFpzR1x5SVtzSV1zSFpy&#10;Sl12SFt3RlpxRldwQFZ0TFhuQ1VwQVl3Q1p1R1pyRll0Rld0RlpxRVt1RV18QFlyRVtyR1x5SFp0&#10;TWJ1TWB3R153R1l2RVh3SF94SF11TGF4SF18SWJ2SWaCR2B8Smd3TmV8SWF4TGSAUGyAUWd+UGd9&#10;UWd8UWZ9S2N9UGN6U2t9UWp8UWaBUmeBUGV9VG2AUmp+VnODUWyDTmqAVW2CUGyEUWl/TmiEVm+F&#10;T3GNWHGDUXKNV3CEXG+GUWuFUWd/VW+JVW6HUm6GVW6KU2qHVHWJVnGKVHOIU22GVnSKVXGJWnKI&#10;WHSJXHaKWHGKU2+GXXWLUXeOVnSMVG6LXHaMXXyTXHePY3uSYH6WZH2TYHmMYnuPYXyXaIabbIqj&#10;aomibpGnf5encpy5gJ2teZi1Wm97XWx6ZoWSZH6JTVRhUFdmVGVrTmBoVGh2aoaTb4WUa4CQcZOo&#10;eaK3faXDgKO7d5/DfKG6fqjBgai/hKq9gaTCgai/ia3Bf6C/fae+fafAg6zBia66g62/gKzKg63C&#10;iKvEhavBg6/HhbDLiLDCha3DirHHkLTLjrbKjrXMj7vJlLTNjrfDkLbNi7fOja7Eh7fMgaG0RlZt&#10;T1tnWmVpXGpvY3F3dpGcg6a3hqSxepKhhq6/lbXHlLrQi7rKjbHDe6m+dpy7ep6yeqO6eqC2faPB&#10;f522fKK3gKK3f6O6fqfAfqO5gKe2hae4fqe+faPDgKjDhKa5f6W+gaa7hKjAgKi5gKS7f6S8dqe9&#10;gKbBgq3AgavAham5hai+gKa/g6rCiam9i6y9ibLDg67Fja29jrPDjai+jLXCg6vEh63DhK3Ii7C/&#10;jLLEia3Fgq3HlbLIg6zFka7CkLLEiq/Dh6fBe5ipaXqHZnmBYXB8Y3WAY3qIWm5+XHCCXW56W3SB&#10;XHCCW3GAW25+Xmh8WW6CWW94XnF+XXd+YXF4XHKAX3aGYnJ8WnCAX3KBX2t+WXB9YHR8YWpvVmNu&#10;U1pfUFZYUFZXUFZYTVJcT1JYUVtaVF1oUlFaSU9cUFdSUlVVUVpdVF5gVV9oS1hlTlBaTVJaTVNY&#10;TlBWSU9VUVpiUVVkTFJbUlJVVmBkUltsT1JVUVVVUFBSVl5jUVpnVFpdUFJPT1dVUFdWSEtQSkpR&#10;SktQSUxPQkhMSklOQ0ZOQkZLSExPSk9UT1pjS1BaTlxlUlZSW2hYSUhSQUVKSk1PSEtRS05NTk1M&#10;S05HVFhORkVJQ0lNR0JGQ0dHQ0NJRUlHSEpJSklFTk5GREhOSkVHTVFUUlJLQz9IR0xHQ0BDRUhG&#10;RUFEQ0BEQD1BPj9DPjs/Pz5DP0JHRUBAQEBBQEBJRkBDQj5CREFCQ0FEOkJDPz9CPT5DRDw9QT1F&#10;Pzs/OztAPz4/QUVCPj0/Pz8/RDo/QUFEQUBARUBBQEBAPj4/Qj0/RT5JQD5DQT1CPz1BQEA/Pjw/&#10;PTk/QT5ARD5CQTxAQEBDTElCQ0FDPT5COz9BPT5APTk/PTs/Pj1BP0FDQEVLPj9DOjxCQUNCPz9C&#10;REZCQ0FFQ0VEOjs+Ojg9MjJAOTY8NTU8MzM+NjRBNTY8NzY9Mzc/PDo9Pj4+PT4+Ozs+ODo2Njg8&#10;OTg3Ojk9QDs9Pjw8Pjo/Njk9Njk9OzQ5NjM5NDM7PDg7Nzc3NTRBNDc6NTI8NjY7NTZANzc8NTU8&#10;Q0JCMTM+OzlBPTU/QTk/R2OLRGWJQ2GHRmKLR2qJRGSJRGCJRWWLRmaLSWyPR2eKSGaLR2mISmiL&#10;SmeMRGWMRmmMSGmOS2iMSGmLR2qVSGqMTGGKRmiLR2eMRmiLR2iNS2mNSWOJSmiQSGmLSWeLSGmM&#10;SmmMS2qOS2mKRmqOSGqPSWuXSWyOSHOTS2yPR2mSS2uNSG6TSWyQSm2TTW+QR2yTTXKRSXKaSnCX&#10;TmqQTnCRSnOYSXCTT3CRS22PUnOOTGyTSnmbTHSUUG2URWF/QVFpO0hlOElgOUhfOUhbNUdfOkdh&#10;OUZcMkVfOUhfOEphO0dZNUlgOUZdOEddN0lhOkxkPktfOkhZPUlfOkhgNUtlN0ReOEZdO0lZO0tf&#10;PkpgOUxhO0xfOEhfPEdgNUdbNkZgOkZcNEdnOUlhO0ZZOUddM0dmMkpiNkdgOEpgOUdjO0lhN05d&#10;PkhhOkpkO0pdO0phPUlfOkxhP05kO09sPk1fP01kQFJnQE5kPFFoQVBlRVVpRVRnQ1VpQVJtQlVr&#10;QVZuQ1ZmR1VkRFlvO1RoRVVrR1hsR1hwRVt3Q1dxRFNpRVZuRFtvR1hxP1hxQVduQVNtQFZwP1R4&#10;QFduP1VvP1VvQFZwQFRuPlVuRFZuR1pvQFVuRVRxQlVwQ1VvRFNzRVhxSFlzRVhqRll0RVpvSV1v&#10;UFpyR1p0TGByPlhyRVJvRVdvQVd1R1VyQVl1RVxzRVd0Qlx5R1xtR112RFhxRlp4RFh1RVt0SFtz&#10;SV10R1p3QV56SFxzSV93Sl17R2B/TGiCTGF7TmN6R157SmZ4SGB7SVtyRGB+SVt2T2V7UG2GUGyE&#10;Tmd/TGaETmR4TGl8TWt/UWuFUGaCT2Z8T2Z+TmR7TmqAUm2CVG2DVHCFU3GDUWmBS2uJT2uHVGyC&#10;VXGEUmmDVW6DVHKAU2qDUW6HT2uGUmiBVmyEVGqEVGqDVGuGWG6FUG6KVm+DVHOGWG6CVnCPVm+I&#10;VnOKU3OOVnCDVW2JU2+KXXeGWm2HYXaGWXaMUnSSXXeGYXmQZ3qGXXyRY3qQXniMYXaJYnqSYHuJ&#10;Y3SJXnaFZX6PX3iHWXOFTl5uU11sT2BxUFhkSVljRVJhSlloR1JiTGJsUFpjUF5lT19qW2RmYm93&#10;cISHZnyMc46lf6jBeqC+f6C4h7DBfaW6gqi8g6e7fqTBgKi7fqjBhajAh7TBgK3Ef6i9hq3DgKa+&#10;hqbAf67FirDIg6zFiK7DhbPHh6++fazEg5+rdY+oeZupf6a1iLDBfJqzW3CDX3OIYHN+T1dpSFdr&#10;SVhvTl1xTl9uUVxtUGVrV2RyVWVwY3h/dIuSdpGhcYmUc5Ckep24f6a3fZ+7fKCzgaCwd566d6O2&#10;eKS7eaG8gqSze6C/f6C1dZm3eqK5f6m7eZ67eJiudZixfqS0gam7gaW+f6XAf6O5e6LBf6i+faO8&#10;fqnAgKO1gKi+gam/iLG/g6fAh6y2iKvAha3Biq/AiqvDiqzDg67BiKvAj7PBiq3Gjq/Ag6zBia3E&#10;iqvBjKy6iq/FkLfIgqa+e5msb4aZZn2KX26CaXZ/ZXyEZHCAXW98W25/XHB+WXGAWGl+Wm98YG98&#10;Wm+CXG96W299WnB6WnF7W3N8Z3SBXXZ9Ym18ZXJ9ZnZ7Xm98XnF3Y3d+Wmx6WGx4XHB9W3BxV19p&#10;TVReVFdeS1dcU2BnUVVRUFheVFhcS1BaSlBVRkdWUVZWSlNYRlNcT1liUVdZUFVbUmFoT05OTVJU&#10;UVNWT1FTU1ZcVVpcU1ZRTE5WTU5UTlNYT1VUV1dRUE5UTVNcUVhVT1NUTlRVTFNWU1ZSQ0NQRUlK&#10;TExMQ0RIQkJKR0hLQEVJQkpKS1NYT1BSUVJaUFhjS1JaTk5VRUlKP0FFTUxRSElLUFdZTE5VRUhI&#10;R0lHRURHQ0ZNQ0ZKTU5TSEhER0tLSUlMSEVCSk9OXlpISkVLTkxJSUpGQUVBREFFOEJGR0FDREFE&#10;RUBDQUJGP0BCPztGQT4/REVGQj8+Qj9FQT9CP0A+QT5BPkFFQD5CQ0JCU1tUQDY+Pz0/Pzs8PztB&#10;PDs9Pz5BQUE/Qz4/Ozs8PTtBO0I+QkA/QTxCQEA+P0A/QT5BPDxGPT1DQT8+QzxBOjxAOzs+Ozs7&#10;PzpBPz5FPj9CREBBRkBBQ0FGP0BBQEVCPT5APzg5RUE/PUFCQEBFREJDPj0/PT9FQEBBSks9RkJC&#10;QEBCOjw+Ojo/OzZAODg8ODY7NTU7NjQ+OjVBNTY7Pzc9Nzc9ODlAPTs+Ojs/Nzo8OTtAODo7NzlA&#10;Ozc9Ozs/Njo+ODo/OTI8PDc+OjQ7Ozk3OTY/PDw+NTk9OTM9Njo9NDg+NzY8Ojs8OjU7Ojg4OTY9&#10;Ojg8Pjg+PTw+Pzs8RWGGSGKKRV+GQmSHR2WNQmeKSWKIQ2WLRWiHR2iMQWiXSGuMQ2WMQmaNSmiL&#10;QmWNRmiMSGaKR2KISWeKSmiLSWiMQ2eKRWiPQmmMRWmPPWOQR2OIRWuTTmiIRmmTS2qKSWaOSmqN&#10;SWaLRWuQTWiLSWuNSmuVSm6PTGmMSmuNTmuNTGuKTm2TSWuMUnGGR2qRUmiGSG6RSWuOUW2HSG2O&#10;SmmFQ2WJRF55RVRzR1xvPk9xRlpxQ1ZqR1RnOlRlPUhfOk1mN0liOEdoN0VbN0RdNUddNkNdNUZe&#10;PUZbOEdcPkhbNkdcOURcNkNbO0lcOUpcOkxcOkpcOUdcM0dfP0hVOUheMEZYOUZdOUZZO0xjO09k&#10;O0dcO0xgO0dcNUdeNUddMEZhMUNaN0NdOEpcPkhdPEteOkhfN0dcNEVdNUZgQkdeN0hhPEhfO0hj&#10;PkZZOExkNkRgOUdaNEtkPUxjOE1gP01kPVBkPE1nQE9jQFFnQE1iQU1mQlVjQlRtQVJkPlBoRlps&#10;Q1JnQ1ZnQ1RmQVVsQVRoRlZsTF1xRlVrQ1ZuSVpsR1pqR15vQ1txQ1p0QlVqPVBuP1FvP1ZrQFNs&#10;QFRyQFRtPVRyPlNsQ1RsQFZtQ1lvRVRtQ1RtQFRvP1RtRFRvRVhzRlhzQldwRFZyRVhxQ1t1Rlpz&#10;R1l1RFRvRVd1RlhwQ1ZxRVhvRVZyQ1l1Q1huRVpyRlp2Q1t5Q1l2RVl1RVhwRVlzRlt2R1hxRldy&#10;Slp1R1pzR1p0Sl94SWF5TWJ5T2Z7S2R4TGN7S197SVt3R115RF59TV95Q15+SmJ8TWF/VXOCU2uA&#10;T2mDUmNzUGl/UGh2TmJ5T2qBTmZ+RGSCTmWASGJ2TGWCUmuAW2+AWm16T2mES2SAT2mBT2eDUGqA&#10;VHCIUGqEVm1/TmmETWqCUGyDUGqDUXKFV26EUnCHV218UG2EVm2EU26DVWmAU3CKUWuHUW+JVG+H&#10;VXCFV2yDVW+GUnKPVXGGWHSKVnSOU3OLWXGIVXSIV3SIYXmHYXaLYHyZW3qSXnWPWm+AWXeNVmp7&#10;TllpUGJpTFViTVdhTVlhSllnSVJbQUpcSlNXQ1JhRlRgSlRbRk5eTVplTFtlTVtsUVxiWmhoXG1r&#10;UmZnY3F8cYSTbI6mcpSibY2rcYueaoadaHyHZnmGbIWUX3iEaHZ6cYyce5qtgaC9c5WlaICMboiX&#10;a4qdaoSZgam7fJuvZHN8YW99XHB2TF1tR1dmU15uVGVtWWt4T11oVGRuTF9vUmBnSl5qTFxtSF9t&#10;R1lrSVZnSVdiSlltT1lmVGBhUltpV2Z5V21yV2dxYnN4aH+TYnGCZn2FYHB5XG54YXN7aX+JZX2M&#10;cKG1eJ+xdpaqeJmte6Ctb4eVXXV2co6kZXqOYXmOd5SpcpGje52xe561fZ65gqe4hKO5hKa4f6O4&#10;e6S5gaO4gqi+gqi6hKq+gqnBi7C9jKq4hq/IjLDAhavCgrDBhanBiq6+iq++g6fBgqrDiq7DhKq8&#10;krLDhqu/fZ6sbYCSWGl6YHGBXnJ9Y3eBZ3mBW3J/YXOAXXWDXHB+V218XGh3XG16Wmx9Um+CYXKE&#10;Vm19Wmp8WG59WGt7Wm5+V2h8V2d9XGt8WmxzYHF8XnJ3ZHmAX3B3Xm94XnR6Xm1zX210WGh2V2x1&#10;VWJvS1BVR05VTFNZTVRWTVNWTk9TSU1USklPSUpVRUxSS1NVTlZWVlteUllaVFdWTFJPSkxUTVFU&#10;Tk1VT1NVV15eT1NRTU9XSU5WTVBRT1ZSU1ZVVFlhTU1OTUlJUVZPTlFZTVVdTFNcSU5VVVdjTlZj&#10;T1JLVF9dSVBbSFNhSldjTldcS1BTSUpPRkdLRkdOQkZKREhORkVIWWBVT1NTUldWUVJZR0tPPkRE&#10;Q0NFQ0VKREZMSkpMS0tISEVKR0ZFQURETUtOREJJTEtKTUdHSERER0FEQ0hERT4+PUBDR0BBQz5D&#10;QjtBQT9DQUE/PzxBQEFHQz9CQz5CQT9CPzo/QjxEQ0FBP0BEPT5CRUJFQDk+PT4/PDo/PDo+MztB&#10;PjtAPD0/PTo9QEE/QT4/Pjs/QEE/QD4/Pj8+PkBBQD0/SD5EQUA9QDhEQTw+Pjo/PTtDQDo8Pjw/&#10;QD4+QD9BQj9BSD9BPz8+PT1CQT8+Qz9COEE/Qj5AP0A9Pz5CPz0+PEBCQ0JDQUBEQj88Pjw+Pj4/&#10;OzpBLDI/NjQ9PjU2NTQ/MzU+NDU+NTc+Mjc+MzY9Ojc9OTQ6ODg9NThAODU+QTo4Oz0+Ozs9OTk8&#10;OTY/NzY9NTs9ODc9Ozo+Ozg9PDxBQENEN0FCOzs+ODk8Njo8Ozo/OTc8ODU8Mzc8OTk8Mzk7ODc8&#10;ODk5PTlEQDtCSGSIQWGJQ2GGSWeIRWKIRmSHQGOTSmSESGeNSWiOQmmLRmeLRmGLR2mKS2qIQmiM&#10;SGKGSGmKRmSNTGeHTmaJSGWISW+KRmaQR2WOSmuRPmaJQ2mRSGqKSGiNT2uISGiPQ2KMR2F8TWuL&#10;SGmKSG6NSW2MTnCOSmqKS2qNSWaISGqJSmaERW2NRV19QVRxP1JtPk1oP1JsQE9nQU9mPk9mPk9m&#10;PUtiPEpmPUxlOUxjNUZdOkNYPEdVOklkOk1iOk5kP0peOUhdOEddNkZbNkdjNkNcKUVkN0ZcNUZX&#10;OkdcOUdgOEZXNERaMkRWOEJbOUZYPkpiN0hcN0dhN0RbOE1mNUdaPENXL0VbPUZZO0pdPk9fOUdc&#10;OkxZOEpgPERbM0FdL0RaOEVaLkldOkZZOUpdQE1jOUlbN0ZbNkViOUdcNkdhOkdeO0hiPEdYMkdf&#10;O0lhPExiO0dfPE1iO0thPUtlOkhkPkxfPVBlQkldQFFjRFRlPk9oOUxnPlFoP05hP09gPkhkP01k&#10;O01kPkxkQlFmP1BkP1FlQ1ZrRlRlRE9lOUxoP1JqQlNnSFZmRVZySFlvRVVoR1xvSllmQVVtQVRy&#10;Q1ZuQlFtQFRtQFNtQlNrQVFsQ1VqQVRrQFdxQVFtPU9sR1x4RFdsQVt0Q1NvRFZ0QVdyRVVxRVl0&#10;RF11Q1ZvQFVoRFhxQVVxP1dxQlJuRVZsPVZwS2N+RmiDRlpyR1d3QlhzS1hxR1dvSFtxQlhzRlh0&#10;R1p1R1p2TF12T2N1TWB4TWF5UGV5TV53S111TFx4SGB5Rlt5SF14R2F2RV9+T2B5Vmp6UW59UWt6&#10;UWl5UGl9T22BSWN7Tmd+SF5/TmV/S2J8RVyATGh8UmN9VGx+UmuBUW2CTGOCUG18T2d6UGN8VGuB&#10;UW6DVXCFUGyDTnCKUGd8UGWAUGyEUHKGVWqCVGuEVWuBVW6FUWyIUGuHWG+DV3CGVm+GVHKGU22G&#10;VWqAVHGGVnCBWnWIWGyGV3aIWnWMWHOJWnSKW3KFWHJ9WnGJVWt1YXWEXXCAUF5rT2FnTFRaRlFl&#10;SFNaRFFfSFZoS1ZfQlBbRFNnRFFeRlFbQ1FcQk1lSFJaQFBcRVFhSVFbS1NlTVVgT15rVF9mVWFm&#10;VFheTVxnVltkT1xlT1lnSFNoSFlhTFhoVGBhTVlnUWFqSl1nU2BrU11rUmNuTVdiRExkTVpmSFNf&#10;WGVoY3J+WmZvSlpqRVRkSVRkUF9mS1dnUF5oVmt0VmdvV2lsUWBtTVdqTVloSVtpTltmSVtpSVtt&#10;SlRiSFhiR1hiS1FhS1hnUmBrWW9yTFtkTVttVWBuT2VzTVdnU2RvS1puTmBuVlxoUFtrWWtyYnV9&#10;YnR2YXF7W3B+Wmt7WW13UWJuXW53VWl2XWp2YHOAUmNrV2hzYHR/b4OQd5Okf6W7hKW8gqnBfqK3&#10;ha24gabAgqu+hKa9fZ+9ham4hKy5iKzDiaa7h6y/jbPEia7FhrHAia3DhK7Ihqy4kbLAg67CiqvA&#10;dIaVYnR5WnKDYm92XnF9XnF9WG18Y219XnJ+V218WW19VWR1WG1+XGx6XGt8WG2AWWZ7WG9/Vm17&#10;Xm9yWXB6WWx4YW56Vmx5WGl5Wm16Wmt4WW12Vmh0WW97XW91XG51XHJ2VV9rWWd3WWRuXW11VWdu&#10;SExVTFJSTFNYTFNaSU1RRExNSExRSkxPR0ZRSUxMTlpfS0xPTFFYUVNRSU1STE9STVJUVFdbS0xO&#10;T1JZTVFSTVNSUFBTR0ROTExORlFVTlBSTVJSTVJOTlNRREJKTVJZT11qTlplT1pjUVZgT1tuU1hZ&#10;XGVqSFhwUVVfRU5WTFRYTE9QQUNJQ0RJQEBFQkRJP0REPkJJS05QUVRXTk1IUVxYTFhfPDpIRklN&#10;QUFFQEZLRUVJQ0hISEhKREVIRUVFS0ZJREBBRTxESElFRkVERUJCREBBPkBCQT9CQT8+Qjw/RDlC&#10;RD1BPj1AQj9FREFBPTo/SD5DPT1CRD9CREFEQ0BCQ0FCQDtDQj9CPjo7Ojk/PTtCOjlBPDhAOzpC&#10;OzlDOzk+P0E/Pz4/PkA/PEBCRkVAP0BAPj5CQz4+QT4/QD4/Pzw8PTk+ODs/PTg6Pzs4QD8/RkhE&#10;REA+PTs/Pz0/RDhDPz5APD4/Pj1BQz47Oz5BPjw7Pjw+Pzw+Pz4+SUhFUE5JOjdAOzk7PkI+Ozs/&#10;Nzc8NTU6NTVAOzk9MTVBNTo8NTo8NTc9MjY/Nzc9NjU8OjY6MTE+NDk4PT89RUE+Ozk8Nzk7ODk/&#10;ODc9NTQ3ODs8Ojw+PUFIPkBFQEFDPj9DPz9APDozOzs/QUJBPD1BPTs+Nzs+Ojk8Ojo+ODo4Ozo9&#10;Ojg/QT1CRWGIR2iMRmSKRmOHQWKJRWaJRmWTTWqJSGWLSmmJSWSFSGaOSmiNSWmIS2uJSWiMTWmI&#10;RmeLSGJ6Q15/SW2LS2eNSGqMRGB+SGaDRmeGQGGER2KER2N8SGGBQV16RVZyPVR1Q1FqRWN+R2WD&#10;RWaNRV97SVt0Q1VuRFZtQlRwQUxhQVJjQU9pNklmQEZgQVBcPU9lOkthOEpdOEhdOkpiOE1mNUxk&#10;N0djNkNdMUNZNkRaN0RbN0VdM0hbNkRbOEhZOklgOkldM0VcPEdZNkleO0laN0ZbNUVaN0hcNkdb&#10;OUpfN0daNUNYPUZbMUVbN0VZOEdbO0RZOkhWOENZO0hbOUVbMURUN0VZNUlbPkldPUpcO0tZOElj&#10;OUZWNEVaNEdZJkRiNUdbNENbOUhbOUZYN01jOEdeN0peOENaNURbPEdeNUpiOkldOEhdPkldO0hf&#10;PUddO0heOkJVO0hgNEhiN0lgOE1dO01hPU1kPU1jPkxhPVBjO01kOkpfPUlbO0hhOkxiPExfOkhh&#10;O0pgNUleQU1fP05gP09kP1RjPE5kQEtkPU9lOlFtPktgQVFnQFBlQlZrRFVoSVlqRlVrQVxtRllu&#10;Q1lvR1VuOldtRVdsRVVmQVVtRFNvQlZuP1hwQ1VxRFhvQlVuSFZrQ1VsQ1JqQ1ZuSFhxRFl0PVd1&#10;QllvRFhzPlZyR1dtQ1d0RlZxRFdxR1dzRl12SV96QlhzRFpzSVlxQFdzRldxSVhtRVl0RVl0R115&#10;RVtzSVlxTF11S2FzRmF6TmB3RV14R1l2SFl4SV92R1x6SVp1R1l4SF51RVx5T2B4UWx/U2t8UWp8&#10;UGh5T2V7TmR6T2N6TmR8T2F4SV98S1p0TGF7TWd9UGZ9UG9/WGt9TGiCUGWASmV/TGiDTmh/U2x9&#10;UnKHT2d/T2qBUGx+TWl/UGZ6U26CVG+EV3CDUm2HVW1/U22DWWuGVGyBUWiAVXKIWnOHVHCCUm+K&#10;Um2HVmqIWnWIWnSFXXaHVXGFUmmBUGV7T11sTlllS11tSFFhUWFgSVNmR1djS1hiQlVfR1JgR05Z&#10;QEldRE1aRk5hRlJeR1VYT1RZSlJcQ05cQUxTSlRgQ1BcRlJiRkpUSFBdR1FcS1NiQVRjRVVhP01i&#10;Qk9fRVBcSlNgQUxfR1FkRVBcRlVaRVJmQ1RiTFVdS1pnS1loR09jR01fR1ViTFxlTVdlT1loUGBt&#10;U19pTl1nTFdmSllrS19pVGZuXGlrX3B2V2huVGFpTFlhSlloSFprSVpuSltnR1ZmRFZmS1hiSVdn&#10;SltkS1hvT2BoU11kTV5oTFNoTFxsTF9rUlxrUVplR1poTFViTl1qTVxrTVpsT1tsU2RtUltqVGZt&#10;VGlwUmRyVWhzVmduV15mU2ZxU2RrWGpwWGBnUmNxW2pyVGNsVWZpW211dY6cco2ffJObe5uwfZar&#10;f5+zgqy7iau1hai+hqi7hKm6hKi/gqu9iKa3hKu+h668i6u7hKrDg6W5gqu8jKm3h6a6aXqFYXF5&#10;YHJ/ZXl8XnaBWWx6XWt1V2t1VGl6WWl6UGt+WGp9V2t6V257Wmd5WWx+YHR/VGt4YXh5XGx1XnB1&#10;Wmp2UmR0WWl0XWt2W2twWGt2WWp3U2RyVWNvWGh3VmZ0X3R+WGlzVF1tU2JwWmpzWFxkSlJWTExT&#10;TlhdVVpdSU1RRkhMRkxRR09TSEpRRktSR0dSTFBRTFNVSlFVS1BQR0lRT1lXTlJVTU5RTVJYR0pR&#10;TlNQSU1OT1BTUFlWTVNVT1pgS0xOREdOSUxHW2VeTVNXT0xLSkxRTFNjT1hfU1xbUVhhUFJMTldm&#10;VldcR1JWSE1QREZKTEdLQUFEQUFIQj5DPkFIP0BGSlJORkpTSUtUU15UUlhYWGBnQUFGQUFGPT9G&#10;RERFTlRGQUdGQ0dGSkhIRUBBRkJDQUNERUJDR0NDTElIPj1CQkBCQDo/PkBBQzs/Qj0/Nj1CPz1A&#10;QDs8QT5CPj4/QT5AQDw/PT5BPTtAPj5BQEBBQDxDOTtBPT1GOjs/PTs8PDs/PT0/PT5CPDlAOzk+&#10;Ojk/Pj07QDw9OT0+P0RDQkc9Pz4/Pzg9R0E/Pj0+PjtBOjk6Ojo+PDs+Ozs+Oz5CQT9BQEA+Qj1C&#10;PTs+PTs/Nzs/QT5FQUBAPjs9PDtDPjxAOz0/PTpCOztDPTs8PD4/UE9DODQ/OTg9QTo+ODo9OjQ9&#10;NzRAMjc/PDg+Nzc4NjY+OTU5NDc7NTdAOTc9NzU7MjY4NjY6OTU9PkA+PT47Nzo9PDk5MTQ7Nzc6&#10;NTY6Ozc9P0dEQEREQEFEPz9FPz5EQUFFPTxBPT5BPT5FPz5IPD1CPkFBPD49QUBBOz1BQD0+QD0+&#10;QT9HSWaLRWeNQ2CMQmGMRmKERGSFSmyLSF1/RWKHSWaISmuIRl+FRWSGSGaIQmKFP05rQVJoPVJw&#10;PkVfPk1mPlZuQFl1QFJmP0tgP1BoPU9lPkxlPlFkQEZaN0pmO0pnOklnPk5kP1JnP1JkP09mPkli&#10;PUtlPU9iPk9lN0tlOEddOkRaPkhgOUdZOEddPklgQ1BbRk9gO0peN0VdOkRaNUZeOkdcNkVhMUFb&#10;OEBUN0NWNkRgLkZaM0RVNkhdO0RVNURZM0ZZN0hWMEVXN0RZMEVZMkVZM0FVL0NXMkVYN0NaOEda&#10;N0dWNkVWM0ZbN0RYM0NYOEVcO0hZNkZaN0dYNkRgMEJYOEFZNEVZNEVeOURXQU1cPU1gOUhcMUdb&#10;NkRYM0RcNURbNURYMERYNkRaN0hcOEddMkhhOUhbO0ZaOERZM0ddOEhcOEpcPk1cNkNbPUdcPkdd&#10;OEZdMERdN0RcNUddNUhfN0leOUpfN0xkPUthPlFgOkxhOUxePUxjO01fOExkOEtgN0phN0lgOklh&#10;P05bN0phPUpcPElfOk5mPE1iPkthQE1ePE1nPExjPkphPk9nPEllP1JkQU5nPFJsQVNqQVRrQ1Rw&#10;QVNnRVFhQlRqQVdpS1dpRlhuR1lwP1duSFlyRFhyR1hvRFJqQ1RrQFZtRFRuRltxRVVtQlZwQ1Js&#10;QlduQVZsRVhxRVluRVt4QVRuRVNyQ1hyRFlwRFlzRVx6R1lxQ1Z3QVZyRlhyRFlxS117R1duSVt0&#10;TF11S2JvR1x3SmB3SmV6Slx1R1p0R1d1Rll5R1x2RFx4RVx4S1x4RV98TGB2VGp8U297UWV7TWF7&#10;R198SmB5R2J6TGN6TGt+Tmp/SFt0TGF7T2J6T2Z7WHB+Ump6T2x8T2WASmN/S2SATF9+T2V4UGeF&#10;VG+GUGJ2TGV5TnOHTWeEVW9+UWqBVGt9U2uFUnGFUW+DUWqCVG+GU2SAUG6FSV50UmVzWnOGVnKJ&#10;S2FwUl9tT2BrVnGBUFdoSVpuRUxbQ05ZSlNWTFdfUGJiSVlgSVdcT1lfRk9UR1ReQ05WQk1bQ0VQ&#10;RFBdRFJiTFNZRlpiR1VdSVNeR1NaRVdjSVNdQVJgRlZiS1FbRlBbR1NaTVZgRk5gP0xZQ1BeQlBh&#10;Q1FdRVFgRVFmRU9bRFZiRlRiSFJbS1RgRFZhTFlhSFdkRVVfTVtjS1ZlT1toSFdjSFpnTVVfTVpq&#10;TltmUmZuW21tZHNzXm9rV2drUmFpTFthTVhlSlVgSVdlSFluSVZoSlZgRlRlR1RoSFtnUWVxW2xp&#10;UmJtTFRkR1BZRVZnSVZkRFJjRVVjS1ZlR1ZlSlpnSlRkS1hnSVhpTFpqRlltTlxuUVxsWWlrUmdw&#10;U2ZsVGtvUmBuV2RtVGltVmdrVF9tVF9wWWtwVmdvVGJvWmFkWnB1Xm50U11tU19pYXh7VWF0WnJ+&#10;cISOc5ShfZKdgaKuh6q2g6e5g6q6gqS5ia21gqm6gKnBfqO8g6O6epyocIOWaXyIYnV8XGx3V2p9&#10;Xmt7VWp3VWt5Vmd5Wmt4UWd5WW2AWmx0WG9/XnF5WGt4WnB3YG90XG55VGZ2V2l5Vmh0Wmx2XG15&#10;YW90X2xsYW9zX3N4Wmx1V2V0V2hyWGdxVWh6VmRsVmh8Xmx3WWp1WWlzUWFrUFRbT1RWTE9XT19m&#10;U1hfR09RRU1SSE5USk5TRURRRUhMS05QUVdWS05USU9QS09SSUpQTVJbT1JSTFJMUVpUTkpJTFBM&#10;Sk9SS1FVTVRUU1haU1tXS1FSSUxHUFZRVFtXYWZVZ29YSURLSkxNTVNUWVVKVldXTFFRRUdQS0lQ&#10;SEhPR0hNQ0ZLQEFHQkBFP0FFQDxCRD9FQ0BHT1JSRktPSkNHSk5USkhOS1RZR0JIPkFGREFCQ0BD&#10;R0tBREZDQkM+R0ZGQ0A9Q0JBR0JCRUNDSERDRkNDRkA+QEBAPjxAOjw8OjxCOj1APDs/PDo+Pjs9&#10;PT1AP0A/PEBBQT5BQz9BPzs/QD0+PDxEPDxAQkdKPz07Pz1COzs+PDk+PDs/PTs/Ozo6ODM9OTo9&#10;OTs4PDk8PDw/Pz4+QTk/Pzw+Nzs/PDpAPjw+Ozo9PDxDPjw7OTo/Qj07Pz4+Pj89QDlAOzg/NTg8&#10;PDk8ODQ+PTk/OjU9Ozc+Pj4+Ojs9PD08PzxANjg5PTo9Pjo/Ozg+RD8+NTpANzg7Ozo9Ozw/OTk+&#10;ODdAOTc+Nzo7OTg/MzU/NTM7OTc9NTc4MzQ8ODg8OTQ6PTs+PD09Oz49PkE+Ojw9QDo5NDg7ODs8&#10;PD5FRkJCOkBGQT8/QT9HQDxGPz5DPUFFPT9EPz5DPT5ERT5DOjxBPkBFP0BDP0FFQUBFSEFDRkRL&#10;PVZ2PlZ2QFRzQ1ZsPU9qQU9qQFJoOUldRE5hPkthR05kPUhgOkFdO0thPEhgNUNdO0ZYPEZaMEpl&#10;OEdhN0ZbN0ViN0pgO0dcO0hjNktjOE9mO0pgM0lbPUhhOkhZOUlhPkxgOktaOEtdOkpkPk5hO0xi&#10;O0deN0haN0NXL0JWNUNZNkNYM0RdPE5jSFdmTVtoQlNeO0dcNkZXJkJaLERbNENbNUNVNENVNkNW&#10;N0NbKkZcNUNWLj9TNEFVLURZNENaOUJVNkNaNkFXM0RXMENYMkBWH0BVNkJUM0JZNERZOkVZNkNZ&#10;MENXMkFWMkNYN0VZPkZaNUNZNURZMkZbNkZcNUJWMkNbN0RfOENaNkRSOEVYNkVVPUpbOUZcOUdU&#10;OUhdNEZiNEFXNUVXNURYNkRgNkdZOUdbNEdZQEZXNkRZNUNYOUZaOkRcP0hYP0xcO0ldNURaNkhc&#10;NEdcN0ZbMkJYPElbNElbNUdeNUpfOElbPklVPU1hOklfOEllNEdZOEtgOEpoN0ldOkpeOUlhO0Ze&#10;PEphOUVnOEpfPkZgO0pfOEhjO0xjO0ljO01fOEtkQFBiP1FuPE9lPU9kQEthPkxfP09lQVBpQVJi&#10;PE9tOU9nQ01lR1RkQldpQ1RpRlRlRFhpTFtyS1luR1hyRVZuP1NtRVZrSVlwRFhtSFZ0QlNtSldu&#10;RFhvSFhwRVhvSVhqR1pyQFRuRVhvQVdxRllwRFtyQ1dxQ1dxRVhwQFlySlhyRllxSlpySWB1TFx1&#10;VGh2SmB4S116Sl93TWd8S110Plx4Rl51SltsRlx2R153R192Ql57SmB2R110UGZ5WG99Umh6S2J2&#10;SGZ6SWF5TGF8TGV9SmV9T2t9TGN2SVlsUGBmTWx9SV9zSGJvTFhmVWdyUGV2TWp7SVppTWBwTmZ4&#10;Rk5aSVhdUGp3UGV5UV1qTWd7UWFzUm19TmR7SFZnSVhkT2h2U2h9TmF1QU9YTVpoSl5tTmJ0PkNM&#10;REhVQ0pTSVNjR1FZSlFcTVdZS1RaR1JaSVNaSFRZR1NcQlJcRlRaQExbQ01XQUZRSlFaRVdiSllh&#10;TlJaQE5bRlFXSVJYTFlcSVFaSVFZRlJdRVBdSlljSFZbQEtbQk1bSFZhRVdiR1RfRVRjRlNaSVFk&#10;RlRbRlVfR1JcR1ReT11gS1dkSFNgR09fSlZdTFViR09bSVpsTFxjT1ZcT15nTVxiSlViRlFYTFli&#10;UGVsWm5pWGtsVF1jS1lpTFdlS1djS1VmSlZeTFdlRVJlSVdjS1lqTFpoU2FnV2ppUGRuUV1nSVJh&#10;TFViSlFgRVNkRlJkS1ZkSVZkTVZfSFRhRlJmSlpqS1ptSldoTVpkUVpoUVloS1ppTlxlT2BuS1pp&#10;T15uUGBuVGpwWGVwU2JuU2BwVmRlVmptVGVxVWZvWmZxV2hsT19yV2FqVmpvVF1rUlttWGZuYG53&#10;YW9yWGtwe5CddZqxfaO1gKi3iKe5g6e4gaS5iam3fJuuepeka4aVY2+AXG18VGpxVmV9V2h4XG14&#10;XG14WWl0Vmx6X3B6YXF1XXB5W2xzXW97VWh0XGl2X2twXGtyV2h4V2lyW2h0VmpxVWl6YW50XWtp&#10;X25xXmt0U2VyW3B2VWd3UmtwXW5yW2t4Vmh1VGVyVGZ1W2VyXGpzU15cTFVbTlRYTlVVSU9TSUlO&#10;RE9PSU5VUFRVSVNVSUxLRUxNSU9USE9OSU9WSlJTSk9KS1JSVFZRSlFRSEtLTlNSWWBaR0xNSU1U&#10;TU5PRUxMR0pKS0tSSExPREhMUVtVZWhXUlRRUFhQSEtPSE9VR0pKS01QUlhUTUlLQkJJQ0FFQ0ND&#10;Q0RLPkNJQ0FJP0FFPz1DQDxEPj1HQEFFRkVJSEZPRk1PTVFNSUVNRURKREFGREFGQURMRkI9PkFD&#10;REVJQUREQkBCRUNCQT5BQ0RDQ0RBRUFCR0hCR0NCS0VFQjk7OTtAQj0/PjtBPz4/PTs+Nzo7P0BB&#10;QEE+QkM9REVFQUJCPEA+PT1FNDk/PT0/Pj0+PD0/PTs+PDs+PTpDOjk9Pjo+PDk8Nzg5OTo8QD48&#10;Ojw9Pjs+OTo/Ozs+Njo8QTk+ODg6Pjo8Oz0+QUU+SEpCPjs9PDo9Rkg/Qj8+PjxAPzs/Ozs5Ozo+&#10;PDw5OzdAOzg7ODo+Pzk/PT0+PT09Ozw+Oj9DPz9AOjxDQT5CQUFFQEFBQDk8QUFBPz8/PD5CPz9B&#10;PT49PDw/OjxBPj0/PTk6NTpCPDY8NTc5PD5APj1CPjxBNDg6Pj0+Nzo9Pj4+PD0/PT1BPDs+OkBE&#10;RD9FPzxEOUBGPD5GPDxJPT5FQD9EPz5IOUJEQD9EPEBKP0BHP0BFPT1DQUFHQ0FKQkNKR0ZKOEdf&#10;P0ZdP0RZOEVbPkpdOkteOERXPEhXL0pfQU1cQE9nQUxfOkliOEtjPklZO0dfPUhdOkxjO0lXOkhd&#10;PkldNEZcNUdfOUhcN0pdNkZhN0RcNUteP0hfPEhgOUddOUhgNkVZNkdeN0ljO0lbOEhZOUZZMENb&#10;O0RYL0NUNUBWLz9XNUNWOEZVRlRdRlJgRE1bPUhbOERZNURaOUVZM0NYNEVZN0ZaMUVWNkFSJEFZ&#10;JENVMUFVOT9VPERZJkdWMENTNUJQNEJVMEJXNUJVLUNSLD5ZLzxRMEFVNUJXLkJYM0FYOURXJ0JY&#10;MkBVNkNWNkJaOUNZNkRbLUNTNENbNEFXNURXNUVTM0NaLkNYND9WMENaMkNYPUVaO0daOEhZNkZb&#10;L0NVMkRUNUNYMkNaMERVOkhYOUdaOUZcNUZaOUxaOEpXN0ZZOUdgOkleOEdUOUdeNEVbNkNdOEVc&#10;PEVaNkZXOEpgOUlaOktfO0dcOUZdOklaOkpbQEZbNklbL0RZOUZePklgPEpdNEpgOUlaO0dgPE1l&#10;QExZOEhlP0ldPEhbM0hmO01ePE1iO01jO09nOk5kPlBmP1BnRVVkPk5iPkxiPkxoPkthPk9lPk5m&#10;QU9nQVBmP1FlRlJiP09iPUtiQU1lRVdqQlVpS1tuSFxvR1hvRltwSl1sSVZvRFdtP1dtRldsRllw&#10;QlhzRlpzSlZtR1dqTFxvRVt0R1hqQFZyR1ZsRVlySFpwSFhxRlp2R1txQldxR1lwSGBwSV54UGZ0&#10;UWd4SmBzS193SFx3S2B2TlxxSFx2SWB5R1pzRmF3R1l4Ql5ySlx1SV15TF12Umh8U2h3SGZ9SFBZ&#10;RlhgTFxlSFhnRVZgRVVjP0xYQElSQ0lPQ0tPPUpRQ0pTRFJaSE9YQ1BYQ0xWPkxXPEZTRVBYRE9S&#10;REpUQkxURFViRkVTRFBYR05URFNZRk5TQU1aQ0dLSlNVUl5fT1xaSlZWRFBWSVdYQExaQ0lVQklV&#10;R1BYSFVXT2dlS1VcTlRbSlNXSE9YQ0xWQEZTQktWRU1VR1RaRVJaQU1ZPUlYSlNdTl9hQk1aOkla&#10;SFFXSFBaS1xcTF9kV2lhXmNgU2dkVWBmWGZjXGlsUFlfSFJWUF9jU2NjTFldR1ZnSFVjS1hbR1Vh&#10;TFpcSldeSExZS1ZdSlBXR1phTFhkSVdkTGNlVWRnUGFjVmdsVG5rSldfSFNhR1ZhSU9cSlReSlFh&#10;SVpjT1diSFNhTVlmTlljTFhgTVZgRlRfS1hfRVplSlpkT1tlTl5qT11nUl5oR1loRlNjS1NbSVVh&#10;RVJeRlJjSVdkTFtkSVVjSFNcR09YSVhmS1ZkS1xpUl5pTFlnRVdpSllmUFhlUFxrUV9uSlZjS1Vo&#10;SlhkTVVmTF1uTVxsTl9qVGRoVWdzVGNqU19tUWBtVGNuV2VrWGpuVmJzWGtyX2tvYnJ1bnp6Zm50&#10;X3Z5Xm54X2tyY3yEfJqnfaO2hqK9iaWvcY6aan6FX3iAXW96VmR3VWN4UWZ3WWt2VHJ7WW96XnFz&#10;XG90WGhwWmp2WmxyXGt7WGp0U2J1Wmd1YHByZnZxXGdvWGhyW213V2ZvVmtxV210WXB4WGhzW2lu&#10;Xm1uWmhzWGluVGFvSVhuT2BxU2B0VGRzVV9rU11tU1pmTV1rUltmTFNWVltZSlJVR01MS1BRS05W&#10;TE9PSVFWSlBUVFNRR1BRSk5KR01OSE1VR01SUFNQSE9PVFBPTlFTT1RUT1NVVFRXU1VUTE1PSktM&#10;RklJRktNSE1KSktSS01RTE1LWF1VT1JWU1liSVNXUlhlSlNdR05XTUtKSEVJRUNDQEFFQUBGPj1H&#10;QT9FSEhIQT1FNTxDPTs+Rk5bQj5CQ0FKRUNNSUJGR0dMQ0VGQ0JGP0FDQ0JHSk5TREBERUE/SEhK&#10;QkE+OjpAQEE9PjpBP0E+QT8/QEE+RUNFR0NCRUJDQj46PTw/QkE/PD0+Pz0/QD1APT5AQT5ARkdA&#10;REI9QUBEQURFQUE+Oz8/PDs8PTs+Pjs8Pjs8PDs/PDg6RUBBOTU/OTg5ODc7Lzc1Ozo8QEI+PUE/&#10;Ozk+PDo6OjY/ODg/MzY9Ozc8NDU3OTo8Nzs/PTw9Ozk8QD88R0hMRkpDQ0BBPz5EPzpAPkFBOzs/&#10;OTc+PTlBOjtAOzo9PztAQDs/P0NAREZER0lIQkRHRkVIRURBSUlJUEtFRkdPQ0JHQkJFREJEQUNE&#10;Q0FEQ0ZES1BKS0xHR0pGQ0NIQUFCPkNKQkFIQkNGQUA+PDo/OjtDOj5BPEFCPj4/RUE/Pz5GQkFB&#10;PEBINUBDPD5IND5CRD9EO0JFREBCPUFCP0BDQEFHP0NKPz1IQ0JLQUhJR0VJREJDRUVHOkZcLUBa&#10;MENdNUVWPEZZN0ZcNENbOkhcPEdZPUtgSFFmQFVqSlpnQVBgOkZfO0lbPkhZN0hePElbPEtcPUdb&#10;N0NdNkdVOkdcLkdeMEVeN0ReOkRZIEJZN0NYNz9aOERWN0RXNkdbNkRXOURYMT5VN0RaOENZL0NX&#10;O0BTMUJWOUFUMkVZOkNRN0RUOENXN0RUNkVXMENWPEZWNkdXND9UNEFUNUJUMj9TJTtVMD1RNT1S&#10;MkBTNEFYND9VMkNYNUNXM0JUNkJXLkBVMEBUNT1QLz1WJjpULkBVND9SMkFVMkNWLkFWMUNWL0BU&#10;NEJWNEBaNkJRNENZMkJZMj9XNEJXMEJWKENVLz9WM0NZNkNUHENfNUNZNURbOEhZM0VaNUVWN0NW&#10;MkJXMkJaNEFXOkNfN0lZM0NbNEZfPENYN0NZNklbNkVYPUdWOUhaOUZaNURZOUZhOkZXOEZaM0dc&#10;OUdaPUpcPEtcPUxiPE5iOklaOUdiOEddNUdaO0lZNUNbOklbNEldPEpgNkhdOkthO0pdP0pZN0th&#10;PEtgPUlcP05lPkpbOkpjO0xhOEthPE1mPUtdPU1lP05kQFFlQFJnOk5lO0dkPkxiPk1jO0phP05f&#10;RFJnQlBmQlhsP01kPk5iPlBrQlFkRFVnQ1ZqSFlsR1JsSVlsSlhvTGByTVtxRVZuR1ZtR1huQFhy&#10;SFpwRVpwSVpxRlpuSFluR1NxSVlvRFhzSVlvRldtSFtwR1duRVdvQldrQ1lzR1htRVx0SVhvTF5z&#10;S2B3TWV2S2R2TWJ4TV5ySFxzSFx0SFlzR1l1RFxzSVhyS1pxTVd0RlRkQ1JjS1ZgRlhkQU1TPU1U&#10;QEdQOkRQPUlRPUVTPEJQPEZSOkVUPUZRPURRN0FNPUZRPUlZRExSPktWQklQQEpWO0hOQUxTOklQ&#10;RUtSPEhTP0RVPklSOEVUQEJPOkVNQEdVQktUQkdPRE5USVRdWWdkUWFbSVlbQ1VbRlRZTVdXUFtf&#10;UFdXSVZYSlVaRk9ZTFBWRlVYSFJYRFFYR1VXRU5XSVNbRlFcRVBWQklaQlFWRk5cQk1XRUZPRVJa&#10;TFZaTFldVWVfV2RhVmZlV2ViVGJnUV1hTlpYUF1jXXBsWGdhTl1iTFlbTFRaTlhbSlpaSVJaU2Jo&#10;R1ReRFFbRE9ZQk1bUF5qTVpfR1FaTVxhVmNhUF9kTldfS1ZhSFBfQUZcRFBeSVBbRlRbTFhdSVdk&#10;RlRiSlReSU9ZT1piTF5sQ1VjSFdgSFVgSVZjTldjSlxnSlVmS1hhSldhS1NgSFBcRFZkQVFnQk9h&#10;SFFiSFNeR1JiSFdlRVRiSFNiSVVmTFdiS1dlSllnS1dqTl5iTVtmUFtkUl1nUl9pVmZrTl5mVGRq&#10;U2ZpTWBoVGZzU2NrVGZzU2ZsWGdvUWFqSltqUFppU19nUl9sTFlrT1xpUFxsT11rWGVwTVttUmBx&#10;VWhvUF9sXGpzX29tdIucc5ega4GOX296Xm90W2d2WGt4V2hwXW12WGt4Xm53V2VvV2htWWx2Vmp5&#10;XGh1X3J1XGRxVmNtWWduWGlxXWhwWWluXGlvXGhwW2hwX3J1W2dsW2VvW21uV2RzW2VtV2tyVWdz&#10;V2dzUFpqVF9sUFxmVF1qSV1wVFpsTV1tUVhpUFtvTlhqWF1uVGBfVWtzU1lfTU5TTl5oTVRkQ0lL&#10;UVhWRUdOTExSTFBRUFVNSUlQR0ZFSEtORktKS1FTSElKU1xZTlRSTFBSY2lbT1FRR0xQRkRIREdD&#10;SUxRTE1QUFFbS1VkT1VRT1NRSVFZSFFYTFVaUFRiS1BYRlNiRENERUFBQ0NEQ0BJQT9HPz0/Pz9D&#10;Q0RLPD5GPzlAPjxBSEtJQT1HQT09Q0NJQ0NIQz5AREFAREBDPjxAPUBDQkBFQ0FCRDxDREZCRkNG&#10;QTxAPT1BPjw+PEA/OT9AQjs3QkBCR0RIQkBAQEE+QT89PEM+PUFAOzk/QkVBQjtFPj5DQT5ARURC&#10;PD04Pz9APT9AOj1APj0+Pjs/PTs/PTo7PDg8PDo9PzpCPjs9OjY9ODY8NzM5OjhANzc9Ozg+PDs8&#10;Pjk9Mjg8Ojg9NDU+PDk+NTI6ODc8Ozo7Ozo7ODk8Pjo9RUM8QkFBQUFBQT5APj9AQEJCOjU+Pzs/&#10;Qj8/QDk9Oz1DPz1CPTpAQkNDU1pOTlBJSklITVBKTUxJUFJJSEdIRkhGR0FGQ0VHRUVMSEhHSklL&#10;WlxMSExCTU9KU1BKS0pFRklJSEpNSUlKRkpJT1NMSUpKPz1EQ0JHQEFHPkFEQTxFPz5ENkNKQkJF&#10;PT1JQEVKQT9ERkhFRURBRUVIRERJRURMRkBHQ0FFQkVGQUFHQ0FGQTxCRT5BREFHPEthNEBaMkJY&#10;NUNcOURXOUZcO0tjPlFjPE9ePUdbP0ZeQEVUPUVZOE5cNERhOUZXQEdTPEdeO01fPEhaOkRaM0Vc&#10;OkdeOUtdNURZMENYNUJRMz1VOUFUJkRXNkxYQUxeNkdZN0NVMkRaMkFUMkNVO0NSMUFVNUJVNUZZ&#10;OkJUMUNWNENUNkJVNEFUNz5SNEFSN0NUM0FWNkRSNkNWJkJVM0BSID9TNkBVKD1UMT1SLT1OIEFX&#10;NzxPM0JUNEJbMUFWNUFRNEFVMkBUMEFTNEZfMT5TL0FWNEBVMEdYM0FTJEFXMT1WEkFWMUFWOUJX&#10;MUJWNkFVLUBVNENVMkJXNUJXKkVXM0BYNENZM0FWMkNWOEVWNEFVOEZYN0JYL0dYM0NVMENWMUJX&#10;LT9YN0JVNkNWNkVZNkRZNkVYNkZeNUJUNENUNERYOURYOUlcOUZYOUlYO0ZYNUZeO0lZOUVYPEdV&#10;QE1cPU9iQE1fO0xePE1hPE1XN0heLUdiN0ddOEhbN0dbN0liOkZYP0ddOkliOk1jPUliPU1hP0ti&#10;PUxkPktlOUtjO0piOUpfOUtjPkxePUtiPEljPE1kQk9hQ1NlP1ltO0tjPkxgQU9ePE5nPU5iRlZj&#10;RVRmQlJiQVNoQ01kQlFkQFFfQ1JkR1VlRlZsQ1JlR1VrSlpnT1xxSl1xSlxtSFhtRllvR1t3RVpu&#10;R1lzSFpyTltwR1ZtR1ZuSFdyRl5vRVluRlZtQlhvRVdtRFhxQllzQlpxRlltSVlxSVlwSVx0SV93&#10;SmB1SFt3SmB4SF5zTGV5SF12TV1ySF95SF5yS2N2TFlnQ1NeP0ZOOUJPPEZPOEBOPERPPENKNUJN&#10;OENPNEJPOkZSN0NNOENVPENNNT9JOEBOPUVTOUJLQEhNPEhTQ01PQ0ZUQlBSR1FXRkxSP0lRO0NR&#10;QEtUN0ZRO0ZROkVRPURRPkVRPEhTQUhSQk5RQUpUSlVXUV9lWGddRlRVQUlTR0tPTldZTFZYTVJV&#10;SlBUSVRWRk9TQkhXQUdSRFFYRlBcRk5VRlBUSlJZRVReT1VXTVdeQ0tUT1pYSV1dS1FZSlhcWGNi&#10;VGlpXmthVmNgVF5fVGJbTlliUFteRU5ZVWBeTVhfTVZYSVZdTFdhSlxZSlVaS1ZaSltoVF9iTFxm&#10;R1NZSVRbUF5lUWJiTVldSFlgSlhdTldXTVdiSlVdRFFcRlNdRFFlSlRbUWZpUl5fV2FmTWFnSFBa&#10;Qk1bRk5dR05dSFNdRlNgRVFdR1FgRVVdSFFfP1RiSFJgR1VbQ1FgR1JcSlBgRlNgSlVgRlFeR1Jf&#10;SFNZRlRhSFVlSlZgSFBlSFRhRlZnS1ReTF5rT2BjS1ZkT1xmUWVxT1tkT1xkVGJtVmZpTV5rTFdn&#10;SFVnS1lmUF5qUV5rUGNvSlxrUltkUlplT1tkRlNlTVpmR1ZkS1dmTlpqUFxoU2FvWmtvY3JvXmtt&#10;V19qVWFsWGVsWmlzXHB5ZnZ6ZHB2W294XWpxVWlzWFtsVWRvWGhvXGt0Y2xzWmZuWG1wVmduWmR0&#10;X3JyWGh0Vmh1U2JrVF9tWGVrVmBtU2RyWGZyVGNzWWhvTmJzUlxrVGNyVmhyVF9vVGRsVGRuVWRy&#10;VGZvVF5tS1trVF1qT1xsT1xqT1dmTFtqUVtoUFxrU19kV2NsWWVnWmluV15iUGBvTVdjS01WTVdY&#10;UVlYT1ZhU1dWTE9RR0VGRUNNSExQRk9MTVFRR1FWTllXTVBPSk5PWFRMQkZMRUhMREVHREdISEhO&#10;RUlLUFVRUVxiVlpZTFBXS1BWTE9XSU5RRUZQTE5QREJKQj5JQUJIQUBCQkFDQT9IPD9DOT1DQTlE&#10;Pz1EOzxGQDpBQTo/PTtCQjhDQEFCUlVWQz9AQD5BPztBPjxCPDtCOz5DQT1BQD9AQ0BDRkJCQ0BC&#10;QD89PT5FPjw/REJFQ0FHQD5BPz1CRkNAQz49Q0U/PkM+QURDQENJRUZHQ0ZDS0xKOjxDPj9EPD0/&#10;Nzo8PTxAPD09Pj0+PDs+PTo8PDk+PDo8PD4+Pjc9OTo+RElIODg9MzM5NjY8ODc7PTQ7Njg/PDY8&#10;MTc+PDo8Pj4/PTo9ODY/OTY2Nzo8Ozo7Ojs6ODo/Pzk/PD4/QTo9Pz48Qz5AP0BAODxEPT5AP0Q+&#10;PT1ARUI/PTpAPTpAQUA/R0xFTE1LREVHR0ZFSEVHSkpIPURFRUZFQ0BGR0pFUVJLT1FGUExBTExG&#10;SkVFUlJGV1ROUlNLSktNSE1HTE9JTlJITlJLTVRJREpFRENFSkU/Q0NGSUpLR0pLUVVKR0xIRklH&#10;SU1ISERHSkxMR0lJRkVJRURGPzxDPztAPz9BQD1CPz5DPzxGREJCREFER0FHJUNeN0FVNEFZLUJX&#10;N0NWO0daQExdPkhdPUNaN0NYO0RaOEVcOkVbN0VfMEJeNENaN0RZNkRWPEhYOURWPUVYNkNXOkVZ&#10;OENVIkBVMj9SLkJRMUFTNT5RM0BTND1UOT5QMj1NMEBRMj9SMD5SNz1PMTpNNzpVNEFSN0RVNkBP&#10;MD1RMD9UND9TM0FUMD9SMEBTLkFVNEJTNz9SN0RWNkJUJj9TMT9TLT1UIT5YKj1RLT9RLzxTNztU&#10;M0BVLkFUNTxTJD5WNj5RMjtXL0FUO0ZcMD9XOUFULUNTM0NUL0FVNT9WLUFXMUFaNEBXLUNXMkJX&#10;HENVMj9TMENWMkNVMENUOUBaJUJaIkFWMkJZOUJVNUVVOEZZOUNZO0VVPkhWMkRZOUBXNkNVNENV&#10;M0RYNkZYOEdbN0VdLkVaM0JWMENaNUJXND9YK0NZOERWO0VWNEVdO0VZOUZWOEdVOEZcO0ZaOUVZ&#10;PUxdQU5fP0ldPUxbOktYOUhbOUdfOEddO0pcN0RdOEZXNkRcOUdZPEhZP0leOUpiPUpfPkxaQ0xo&#10;O0tlQUxjQEtfPUdcO0ljPExkOkdhOk9qPkpfPEtlQlNpQ1FoP09hPU1jPk5lQ09jP09eRVFjRlNg&#10;QlVoQ1JlRVZnR1lpSVVsQFNmQlhxR1ZqSVJnQ1RoQFRtRlpySlhkSlttRVttS1xvQVhrR1lwRlxy&#10;S1huRlptRVdwQlZxSFpvRV1sSVlwQmJzRVdzRlhtR1puSVtzQ1dvRFt1RlZsSVh2TF1yR2J4Slxy&#10;R1p4TWd5TFpwSFZmRVBXRU5WSFZjSVhjSkxTQEVPPUVPN0BMOD9OOUJNOENNO0JMOEBJNUFNNj9N&#10;Nj9KM0FMMT9NOEFNN0BIPEFMM0JQNkNNOURNOkZUP0ZON0JOQEhRP0hSQklQQVFVPEdVPUNHPUJO&#10;PkNRPERPQkZPPUZPP0lNQUtTQkxTRFJXQ0tSQUdVSFBUT1haVGdfU19XVGFbWW1cWWVfTVZWRVBS&#10;RlBUTVRXSVFWRFBUSFRXSE9VR1FYSlZbRFNWS1deS1pfS15dS1VYUFZVSU9WSlpfVGNcVWRbVmBf&#10;UWRjVGBcUGNgXWpdUWBXTFpbUFlgS1dcTltdTVhcSE1ZUmZjTVRbSlVZSlRbSlZZSlZeRFJcSlVg&#10;UFxdUFZYTVpeSVhbSFJcTlhjSlNeSlFWRlJbQ1BdRVVfR1VgR1VhS1VgS1JdRlBWSFBbRkpWRlFb&#10;TFpnSVNdRFVdRFFcRFJfRlVhR1RnS1JaRE5bSVJbQVRlS1RgR1RjQFJkSVFkR1FcSk9aQ1RhSVRi&#10;R1RZSFViRlJeRVVmRlBgSlNhTFhnT15jUFxqT1plUFxmUFxgTlxpTVxmT1xlSFZnTFdmQVFlSlZo&#10;Q1VoSlZlS1RfSlZjSlljSFdmTVReS1lpTFhiS1djR1NmSllnU1diSldnUlhqWm1xaXpzWmtyVWVr&#10;V2ZxXHJwW2VtXWpqV2hxWGNqWmpxV2h0WGVyW2h1U15vVGZxVmFrUmB2Ul5pUWR1VWNwV2NnWWlv&#10;VGNxVWFuU1tsUV1tT19sVF9rVmxtUFpuVWJtU2FvUF9pT15tT15zU2NvUl1tU2BuUVZjVGBsTlpt&#10;UF1sTltsTFhtUlttTlpqSVpsUFpnS1dtVGJvV2BpWWdvVmJcWWNlWGdqXGdmWWVjVF9eQ0RSUVhe&#10;XFhdUVZbT1NRS05QT1NTSk1OSkxMRlBOVFpSTVRUQ0JIRUpJRUZLR0pIQ0JFQ0ZEQ0dJQ0NIOERG&#10;RURKWWVdXVpUTVRYTVVYTk9SUFNSVVVTTU9TQkVJRERBQ0FHQkBGQT9EQEBEPjxDPjpGPTxCQj5B&#10;RURFPz1BOjtBPztAQUI/QT1EQEBERUFIPDo6PTpBPTtDQDs+MztDOztBRD1BQDw/QUFAQT0/RkNF&#10;Pzo/PTw7SEZHVFNHREFCRD1ARDxBTERFQT89RENDR0hFUFBPTk1RS0tJSEVCOjQ9Oz1APkQ/QDw/&#10;Ojs+PkA+ODo5PDg9PDg/PTs8Ozc/Ozs+NzU6OTk8Pjk+ODk9OTc4NjQ4PjtDNDU4PjY/ODQ/Pjc5&#10;OjZAPTg7QTg3PjU6Nzc8PTk8Pjo9Pzw9Pz9APjw9QT5CNjk7PDs+ND0/PzxARkM+QDw/Pjc/PThB&#10;QTxDREFAQT9CQUFAQkJCS0dEQURFQ0VGRENLRkhHTE1EREFFSkhHR0ZHSktHSkdHT1BHTE1ETElB&#10;S0tHQkpHRUdGRkNDREZGRENDSElGQUZERERFRUVEPkFEQkNDQ0RCRkZGR0pDS0ZGRUVHRENIQ0NG&#10;PkFJPj1FQjpCOzpBPDxCPztAPz9AQD5DRD5EP0BDSD9DQz1DSEFCRUREMD9XLj9cNT5ZNUFWNUZc&#10;P0xaQ1FhPUpbPUlZP0NXLkhdOUNYOkNWNkNYN0FUOkRWLzxWOkNRNENPMkJWKkFUM0FUMz1OLT5R&#10;NTpQLD9PMjZNLzlQLjpPLTdPNztNMTtQJzhSKTxPMz1TLj1KMz1PMj1RMj5QLz9TM0FZMT9REj5O&#10;MzpPLj1QND5PMz1SMkBTNUJUM0JUPUJONUJTMDhVLj5TLUBQKD5VLz1RMT1TID1TMEBQNT5QNEVW&#10;M0FXMT1NJT5WLz1XMTtQLj5SOkBULj5RMUJQN0RVLUhXNEJVIUFSNEJTNUNWNEJWMUFXNkJWOEZV&#10;LkBUL0NbM0RVOkJPNENXNUJXLz9XNj9TL0NXO0NWNURUOENWOEFZN0FWNkZXOUVZNUNWOkVUNURa&#10;MkZWPkhWOElZN0dZN0dZOkFXMD9XNENXNUNVOEFYO0NVN0NWN0NZNURZOENVNURUOkZVM0VaOkdb&#10;QE9hQ01bPUxfOUdaPEpZNkxdQk1bPVFdO0RZOUlgOEldNklbOkdbO0dcO0hdOEldO0leO0phPUhj&#10;NEpgQEpiPEhjOkdhO0VkPkhcO0dfOklbPkVeP0xiQ05gOE1gPU5kRE5gP1FlQlFjQlVmPlBkRVFl&#10;QlRkQ1JnRFNnRVpuSltpSFtsT1dpRFFkSlVnPlZoSFVrSVptSllrTVxtTF9sSVtzTFlrUmNuSlxt&#10;Tl9vSF5yS1twR1twS1pvSFpzSF90R1pvR2ByRlhtR11zRFhwRVtyR1h0SlxpTF51Sl5zSV90R1Rj&#10;SFFeQUhbP0ZMQUJNO0ZPQEhNP0ZTPkJKMj9LNEBMNkFMMj9MN0BLOkJNO0FKNkBROkFMNkJSNjtC&#10;Nz9KM0BMNj9KNEJONUFLOUNOPUVXPkRLPUVPPktQREpUPUVPP1FRQERQQkZTPUNQQUZNP0ZQP01U&#10;PkhPQURPQUdPP0tMRFBTSU1TQ0xOSU5SR09TSFRWS1VSWGVYXnFkXHRjW25hW2hXU2heZndkXGxg&#10;SE1RRlJXR1NXVGJZS1pZUl9cVmdjUV9dS1hVTVdcUFtZSVNVR1BUP0lWREZRVmRlVF5XVmViVWdm&#10;VmNYXG5cV2FdVGlkUFtcTlpkUmJhT1xdTVleTlVWTFdeTFdcSFNbRk9TR1FYTFNTTVRaRk5WSVZb&#10;R1FVT1hWVGNmVF9gUV5hR1JXR09YSFNaRVFmRU9YQktaRU9aQU1cQUtaP0hZRExXQUhTQExaSVNb&#10;RlFcQE5cRVRcRlFgRlNfRVFZRVBfRE5bRE9bRU5bR1BZSU1cQFBiSE9aRk9cRFFZRVNgRVNkSFRf&#10;TVJcSlZgR1RlS1hfR1ZkT15hU2BkU11lS1ZoT1xlUFtkT1xiTlpgSllkR1ReSlZiU1tpR1RkSFJj&#10;RlJkSVFbSFhjS1pjS1VdSlZkS1poUV9oTldkS1htT19rV2JmUVpjUV9qVmFsVmdtUmJwV2ljVGFt&#10;XWtuV2VvZHJ4VmdxVFtlYGpyWmtzV2hyWWp1U19uUVpoSlxwVF5pWmFpVGV1UV1tVFpsVWFvUl1l&#10;V2FzWWNqUmBxV2FuWWZrWWhvVVtqTWJrVV9nVl5qU11pT1tlVGJtVV1qUWJsU19mWGVrVF1qXmht&#10;VVxnTlhrTlxnT1xwT1ZlUlxqWF1kWGhrU1llU11iUlpkVVtnV19mW2RoVFheTlVbTExTRkVNS0xM&#10;SEhNTkpNS09PTVdZTU9MQ0NITVJMUllQU1pbT1NMQkpIRUZNRktRREhERUlHQ0ZJPEBFP0BHR0tO&#10;Tk5RSlBQTlleUVFRSU1RVltTWVtSUElOSUlIRkZJREJAQT1HQEJFPz1DP0FEQj1BQEBBPz9FP0FM&#10;OzxBOjpAPT5EREFCQT5BPzRAPj1BPTs/Ozo+OzpBPjxFPDpAQDZAPjs/PDpAQDw9PzlAP0BCQDw/&#10;QEE+Q0BATEtCQ0FAQDo+RTs/SEFGR0xGSktBUFNEUEpCQj4+QTs+QUJAOjw/Pj06PTxAQD8+Oj0+&#10;Nzo8Pjo5OTs9Ozo+ODY9ODg6PDc8Ozc6OTc/OjY5Pz1BMDM8NDc9NjU8OTQ9Mzc8NzQ7NjU9NzY+&#10;Ozc+QDg7LzU4Mzc8Ojk6Ozk7Pzo8Pj49PUE/Qz9BPj1APzw7Pz08OT1AQ0U+QTtAQT9BQUJBRERB&#10;RkFBRT47P0A/QEI/SUlIR0RCQD4+R0tMSUdISUxMVVJKUVFLU1RJUVNHUFBHUFFGV1hHS09DRklF&#10;Q0VGREc/P0RDRERARURDRURCQEE/Q0NAPkNERENDR0FGR0hISEVFQkFCQD5EOz1CPTpFOz5DOTtC&#10;Pj1CPT1CQT1AQj0/QjxARD9AQz1BPDw/REBBQz1CRT9CRz5GSkFFIEFUMjxUKT5TMURVOkRXOURZ&#10;PUBWOEVXOkVPMz5TOj1UKj9LMkJRNT1NMkFTMDpOKEJUNT1TND1NMj5QMD5OLz9PHj9QMjlOITlJ&#10;KjxOL0BPLjxOLzpNLzlNITlNMTpMMjpLLztNMzlOMT1TNkFSND9PMDtRNz9OKEFUMD1PMD1PLUBS&#10;NEdRJDtQOEBPMUNWOENUOUNXOEJWM0BTHj5TMDtRL0BTLz1QIDpPIjpTMUBXMEBTLTdUM0FXNEJW&#10;M0VVMT9WNUNRHj5SMD9SJEJUL0BSLUZWNkFWQ0hXLkJVMTxTLkBTNT5QL0BULUBSLkBWN0JTJT9V&#10;MUBWMkFYKUJSNkJUHkRVLUBWMT5SOkRXNkVXOERWM0VUMUNVNkJWNkJWNUJWNT9VNUdXNkRVMkRV&#10;O0VVOEZZNklXQk5YOElZOEBVNEVWN0FXM0RcQENUNkNYNUNUN0NYPURSOEZaN0hbOUNaPExbQE1Y&#10;PU9lO0piPExbO0pbNUthPUpbPE1eO0lbPEhjO0xbOElbOEdbO0haPUdYOEJYO0pgPUldPElbO0lf&#10;OUpdPEtfNUlZPEheO0hcPUljO0lhPU1cPkpfPk9kP1JiPk5fP05dQU1gQFFlRFFhQkxiPE9lRVNk&#10;QU5cQk9kQ1NgRVRhRlVtR1ZnTFVrSVprR1huSVlqUFhtSFluSVpwSVduS1psSVttTVllSVptS1tr&#10;SlptSFt0SVtrSFxvSFxtSFtrTVlsSFptSldrT15uSF5vTFhtSF13SVlrTlxpSFdhRU9YPD9LN0BG&#10;PT9MOkVLPEJMO0FLO0NJM0JMOD9LN0BLN0JKNkBPMD9ONEFMMkFNNkBJNz5MMkBKOEBFNkBLM0BN&#10;N0FKNEFMNkBMM0NTO0NKMUBOO0JLOkhPRE1VQktPP0dNPEFONUJMO0BOOkRPQEdRRk9QQUZPPEZO&#10;PEJLPUlUP0lRQEZOQUpQRUxSTVFWQ05SSVVQRkxSRFJWS1JVUVRYU2RbRkdSTlVZa39manhiUl9V&#10;VF5WYHBhZnRkZnVhWmNhYW5bWGVcTFJTR1dcQ0hSR0pSQ0xQQU9STlpaV2piW2NSVFxbVGNgWGte&#10;VWNaWWZcVl1fTFVcSVNUUVtaSlBdSlZgR1NWSVNSTVZfSlFWTFhcUGFkVF5cU1pYRlNYR09VQ0dU&#10;S1VdVGNhVGNfSFRZS1daTVZZSFVcS09WQ1BVQ05dQ1RfQ0tZQUpYR0tVQ0xXPU1YQkZWQElWRE5d&#10;Q01YRFBZTFJaREhVQk9ZRlBdR1BfRlFdQUtaQlFfR1JZR1FZRVBYR1JdRVJlSFJiUFpgTVpeTllg&#10;UFxjWmFmVmlpWmRhTVxjU1xmTl9rTlViRFNmT1dXVF1hSldiTlllUFxkUVtkU2JnS1plS1ZlSFVe&#10;SU9jSVlhU1xrUFtlUGFqUl9mWWdwTFtlT1VlS1leUV1qUF1qTltsUF1qUFtoT1hlT1NkT1pqUmJs&#10;T1dkUFxsWWlwWGt0WG1xW2NvYWxmV2ZyWGdvVFxuU19uV2FuVmNuVGNuUGFtVGBpV2l1VWVtUVxp&#10;T1dqW2pwXG9vV2ZrVWNpWWRkWmdpU1xlU11lT1dhTlllUFdhU2JqVWNrVVthUlpmTVxuVV9iW2hw&#10;WWhsVGRrUWJvTltkVWRtUVpqWFtmXm5yWWJiVl5kV2ZpWmZnVFdeVF5hSVNeTkpQQkVMSkxVTE1Q&#10;R0pGTVFLUE5QSExSTFFWVlpPTklIUVRTT09NTFBMVFlNRkNGPkBGTVJLXWVPTE9MQENITU9QTlRZ&#10;TFBQTlJVT1BRSkxQTlBMWltTREVGWVVTTktJQUJGPjxDQT1EPT5AOT1FPz1EREBFPz1CPT1EOTpB&#10;OzlAQkFBQ0BCQDxCOT1DPzs+Ozk+NjlANTlAOzlGPz1ANzlAPjtBPzo8Pj5CPjk9PTpGOTxBQDs/&#10;Qj4/Qj0+Oz1AQDk6QTs+Qz8+RUVBSE5DTEpGQ0lDRUU/QT4+Pj5CPjw8PT89QD0+OTs9OD08OTo/&#10;PTs9Ozs9OkNEPTk7Ojc4PDY3NDY7PDU7OjY8Ozc7OT4/MTY9ODQ5NDM6ODxANTE7NzU6ODo9OjU6&#10;PTc9OTk+PTQ8MTVAPjY6NTU4Qjs7QD0+Pzs9PT08P0A/RD9AREA+RUFGRUdFPj9GRURBQTxAQUBA&#10;Pj4/REM9PT89T1BGR0hER0VETk1JTk9DXlpMXl1MY2BKWVlKYmBMW1lGUFJFS01GQUM/RUBARUVD&#10;REVDRUhARkRCRENDRUhEPj5CQkFCREdBQkNGQT1CPj1BQUBCPT1ENDVCPj1CP0JFQUBDQD4+RkBD&#10;RDw/PDs/RTw/Pz0/RT0/Qz5BST5GQj9BQz9CRUBDREFBSERFJzxSKz9RGDpNNDpONDpMNj5PHD9S&#10;Mz9SMjdPLjpMLj1SMjhMOURTNDtMJDZOLzNKLTpPMDpPMzpOMj9OKjZLKzdONDZLHjlOJyxNKTpP&#10;Lz1MLjtQJjdNLjlNLjtNLzlMOD5NKTtQJDlSMz5RM0RQMz5OMTpPNUBSLEBPLj1ULj1PMUBPNEBL&#10;MkFRNENYOEVUO0NSOUZUQUJUNEJUMj9TKEBRNT5RMEFRMUFRNEFXMkJUMUFSNEZaM0JVNUJQMkBU&#10;MkFSMz9TKUBUMT9QLz9RLjxREz5VNUNSNj5WN0RWLD9SHz5UMUBUNUFTND5VLz5SMUBULz9VNz1Q&#10;Mj5TMEBUMEBUEz9TMUNULT1SM0NbQUJWOEVSN0VVLkNWMkBYM0BSJT1VM0RVNUNUNkFWOT1UNkJU&#10;IkRXOUNXPExcOUVXLkFbOERXL0RWOERYO0NXOENYNkNYOEJXNUVbNUdcPkpcOkhbP0laQElaOkpd&#10;N0ZYOkdbO0pZPk1YOUdcPEhUMkhcO0dbPUVZPUlZO05bPEVbPEdaO0lcPUlcP0lZPExdNkRdPkdZ&#10;O0peO0lbQElcPElkPkxeQk1dP0xeQk9gQlFgPVBmPU1gQFBmPk1iQVFgS1RkO1NlRFFlQFFlPlFj&#10;P0tlQkpiQk9iQlFmQ05jR1luR1RoRlVjS1dpSFhsSVVnR1duSFdpSVdlSV1uSl5zTFtoS1prSlts&#10;SFRrRllnSFpsSFtxSVhsSFhtRFhsSVlsRFlrSVlwSVZnRVlsOUBLP0RLN0JHPEJHL0JUOEFLNUJK&#10;OUBKOkBNOUBKNkBHNj9KNT1CND9MNkBNN0BMNT5MNj9LPEFJNUBMOEJOOEBINEBJNUNLN0BLPEFM&#10;OUVGOEVMPERLQEtOOUVOO0lQQ05UPEdOPkZJPERNNkRNOUFNNEFNOEBMOj5JN0JLOEJQN0RPOUNO&#10;O0NKPUJKPEVLQUJPRE5RQE5TTltVUV9XRE9TR1BTTFFUQUdNREdPQ09RRkpQT1pYXmhYYm9hbXpi&#10;b3VfWmVcXmhYUFhSVV9YX21Za3ZfV2VbQUpVRE1RSVpWSVZYTFhZSlRYT1tYU15ZR0xaSlNZSktV&#10;UVtZUVtZTltcTVFUTVhVTk9YR05VRU1RRExSRU5VSlNYUFpYTVRZUFZeTVdbTlxjT1hcVGFfR1FW&#10;RVRbSU5TT1VYUFZdR1JZRE1YPkxWRVBUQEpZQ0xYRU1ZQkpXQ0pYQExZQ0taQ0xZR1NYQ01YRE5Z&#10;QUpZQktXRU5aR1BdSFFhR1FcTllhRldhSVRdSldhTFdeRk1cSlNfS1lhTlpjVWRtUl1eVVthU11i&#10;U1tdWGZtZnNpWmlnVF1hVGFkU19hT1ZaUV1gT1xrU2RnW2ViXWpjUWFtSlplUWRlU2BnT15kUV9r&#10;UFpjSFJXRlZnTVBXTFNhT1thTlplTVppTVtpTVhlUV9tUmBlUFtmTFlkS1lmT1dkUFtrXWpuWGZr&#10;T1xuVWNqa3p3b4B4YWRuW2RtVmFxW2hyWm1qVF1sUlprXGdrW21wWmdrUV5tV19wT2JqWWRoVmVm&#10;WWFgTlpdU1pgUFxiU1peVWZjU11iVGlhUVtkU2NuUFliWlxjVl5lU19fV2JqUltuT11oTlljTVlk&#10;VVxkVl5oT1ViUF1oUlZkVFZgWWVrWmVkVF5jVVdhUVpeUFlkTlhkTFJdQkZKR0tLSUdOUVZXTEZG&#10;SUZJTk1IRUlQUVZOUFRMQj9IREdISEVJVVhKTU1MSExKSU9GYm9bWlhQUlNJQUZERklKTVRSUldT&#10;T05QR0tQREhMR0pJR0ZJREdFTExITUhJPz9JQD5DQT5BPTw/Ojw/QD1BQDtDPzg/OztJPDs/Oz0/&#10;Pz1APjxDPDs9RDlAOzlAOjlANTk/PDhAPjk+PjhAOzlBPjU/PjpBPDY9Pjg+NzU9PjtBPjo/Pjo/&#10;PTk/PTxAOzs/Pz4+Ozo9REA9RURFSUdETExHSEtFREFAP0Q/Pz4/Q0M+QT45ODE1OjU8OTg9Qzw9&#10;Pjo/Ozw9PDk5NTQ7ODQ9OTRBOjI7Mzg5OTg7PDc8PDZALzU8NzM6PTc6NzQ6Nzg/PTc3NjY6Ozg8&#10;PDk7NzI6MzQ6ODU7Ozo6RT5AQTg5QDs9NDg9Q0VDTU1HTU1DSEVATEtDR0RFQ0Q/Q0VBQT09RERC&#10;Qz48QUM9RkZCUkpEUE1LTktBUExFVFNGWVNIVVNLTkxHSkVBSEdCRUVER0dGRUFDQ0JGREJDREVG&#10;Q0NDQUJCQ0BHQUFCPz9CPz5CPz1DPzxCQDs/PzpAPz8+Pz9DQ0FAPjxBRD5DOzxAOzlAPzo/QTpA&#10;Qjo/Qjw8QD0/QztCQz1AQzpDQj9EREFCQ0BAREFGQ0FDGjNQNjZLIjxLIjlNMTxNITpNMDNNMjtL&#10;JzpQIzpKKEBRHztKNTpVFTpOMD1MKzhNBz1LLDZNLzlNLzhNLzpNMThMIzhGJzhPBT1OLz5SJjZN&#10;MjpMLDlMHzlJNTtLLz5PLTVNMDxMKzxWMUFRNUJUMkFPMkBONUJTMj9RNEFRNDpPMkBQMkNSNEFT&#10;NkFTNkFTNkROOERSOkVSMUNWNj1TOD1OMkJSN0BPM0BSOkRTNkNWN0RSLUZTOkVVL0RVNkBOLTlR&#10;MD9QLz5UKz5OKjlNLD9SNUFUMUNYMT9VOUZVM0FXMD9QMkFTMzxUMD1PMT1SNT1QMz5WMDpNLj5S&#10;KD5WNjxRL0NWNUFTLkNWPUNWOkpaO0VVNUNTNkNWKkJbMj5UNUBWMUFUM0FSMkNWL0NXNURXN0JY&#10;L0NXPkZXOEdYOEJYM0RWMUdUNkRWPENWOEJWP0NXOkRYNkVTPkddOkpaPUhaO0NaQEhZN0RZOEFX&#10;OEdbOkZZPktcNEVZO0daPUlaPEtYPEZZPklfPktdP0dbPElcQEtZQExgPElcP01bP09hP0lWSUtX&#10;Rk5eR09XQk1bP01dQUxcQVFnRk9eQk9gSFFfQVRiQU9mPVBkQU9gQlFhR1JlP05mQ1NoPk9jQVBh&#10;Qk1dPUtiPkhiPlBmQk5dRFNfR1dtRlRoS1ZsRlVnRVZqSFZnRldoSVhtSFdqSlxqSllwSFVlSVlm&#10;SlxtR1FrSVlqR1tuSFdrSlhrR1pqSF9tRE9eQkxfQE5VMTtKNkBJNDxFOkFJOUBKNUJKNj5MOUJL&#10;NDxMNEBJPUFMMT9IMztLMz5KMj5PN0FNOEJKMUBLJkFKP0FJOUJMPEFJNkFKOkBLM0BLNEBNOUJL&#10;OD9KQExMQUhMP0dMPktRNkdQO0RLOTlLN0ZNO0VNOEJMNkFKMz5LOTpKNT5IPj9ONkVNOkNNOUJM&#10;O0NMPkRMO0hJQ0dTSU5SSU5OT1lOUFdUP01WRU5QQU1PQ0xPQ0xQQ09STFJTTlZWVWRVVmFaUVdW&#10;SU1UUF5XTFNTUVVTUVlTVl9hWWJUTlZYSVFXS1JRSVFUSlRRTFdeSFBUSFJWTFhZS1pWSFBTR09T&#10;RU5ZRU5TQEhTRk1WR05YQ0lWQERUQEhRRExVR1FWS1JVRU5XSFVWRE5XT1tgUVtcUlxYSlhdSEhR&#10;QkdVQk1YQ0tVQUlWQk1WQ0xVQEtXQktYQUtYQklUQktXPkpYQU1eQExcRU1YQExcRE5YQUxZR1Ja&#10;SFJfSVFZSVNZS1NcSldbS1heUlxVT1pbTFhgRlJZSk9ZS1tjT1ZYSVJbTFNZUltfVWBjTlZZU1ll&#10;UVpVWWhqXWlkVVxXU19hUmFiT1daUlldUFhgUl1hTllkTlpiUGBlUFphU11gUF5pTFVeVWNgUV9p&#10;UlplS1loUlpjTlhfSVRjT2FmSldkTFZiTVllT2FnUVthU1xpUFNhS1hlTVlmVWJqWWRqZ3V0X3Bs&#10;XGtsZXJuY3FtXWpsWWdrXWxtZWxwZ3FrWWp0Y2poXWRnYm9oYWxqYnBqXmhrVFVdUFlkT1hhTFZe&#10;UVJaTVNdTlNcTVZcT1hgTVNbSlBfSVNgR1RaTVRhT1ZVTFNaT1hhWFphUFllTlVgSVFcT1djUmdr&#10;UldeTFlkVGJoWmNiVF1kWmlkXWVhXWVbVltYTlZfTVJbTlNVS1FUTE9cTFNWTExPTE1PSlBPT1BK&#10;REVFTk9NVFxPWFxNUFFWQEVKS01MUE9HR01HQ0JETkxIVlxJQERJQUBDP0JLR0dJUFRPVFZTUlVS&#10;R0xOSUZMSktMREFIQ0FHR0ZATU5LR0JDQT5APTpAPDtAQT0/ODxAPzo+PzlAPzk/OjdANzo/OztC&#10;Pjg7Ojo/MzJAPDg+Ozk/Ozk9NDU+Ojo9NTY/OTg+NTpDOzs/Ozg+NTlCPDZAPTg+Ozg/OzU/NDtD&#10;PDk/Qzo+QTo/Pjg8Pjw+QkBAQ0RDWllUUEhCOjk7QD0+Pz0/P0JAPzo/OjM9OjU7Ojc7OjM5OzY7&#10;OjlAOTg8Oi86ODQ8OTA6ODc5NDM4NzU6OjY6OTc6OTU6Mjg8NDAzOjg8PjM6MjU7Ojc6OjY3MjI5&#10;ODM4NjE6OjY8Pjk7OTo9Pjs6Ojk+PjtDRUFDS0lATUdARkVHTktHTEVAU1ZJTUVCRUU8REBGQj06&#10;P0BBSUVBUFJFVVFNUEtHSUNCR0RETkpJUk5CR0Q/SUNDQkFCSUU/RkFFQ0FERT9GQ0JCQUBFQz0/&#10;QD1FPzg/PzlCOjpBPztAOj1DPTxEPzxCQjxCPTtAQDw+PTtAQDk7PDs7Pzs+Qz1AQD1BQD1AQT0/&#10;Qj5CRD1AQj5AQj1AQT4/QT9BQ0A+Q0BCREE5Rj1FKztSMjROITdMKTFNJzdLKzVMMTRIKjVMITFL&#10;HjhLHjpLKDZLLDhJGTlNJDVNHjhMJjZNJjdMKzdLKDhMMDhOLThLLD1KIztNKjtIKDtOMjxTLzlM&#10;KDlFLTdIOjlHMjtKLTpMMTpLMj5MLz5SMEJNNUFOLUNOO0BPMkFRMkJRL0BTLT1NMz5QNEFROkJS&#10;N0VSNkVRMT5QKjxRMDpPMDZQMj5QNUJVLkBPMDpSMEBUN0JSPERRQEtXPkhRRVJZO0hXNERUL0FP&#10;Lj9MLz1QJ0FSMz9RN0NVPEdTNkZRPENTNj5ONUNUNDxUNT5RNT9WNT9QMj9QLkJUMT1NLz9TMUFS&#10;MDxRNkNUMEFXOUJOMUNVNkRSNENYM0JMMkJWMT1XMEBXMUBbMj5WMUNVNUZVNEZZNENXPUZYPENU&#10;OERYQEhYNUZXOUNYM0RYOkZWNUNaO0JSN0NbOUNWOkRYMkVXPEZZNkhbPkZdOkNTN0RbOUdcP0xa&#10;OkleO0ZaO0hZPkhbPUhZP0paO0paP0lbP0tcP0tcPU1eQk1fP01gQlFdR01XR1BVQE1WQUlcR0pS&#10;QUVSQ0tWO0taQUlVQ0thQk1cRVBgQlNiPU1iPUxjP0ldQlBhRFBjQU9hRU1dQFBiQ1BdQk5cRU9e&#10;RFBiRFJlRFNlRlNoQk9fQ09nSFRhTFNhQVBdRlNlRlNiRVZkSFhoRlZjSFdpTFhkSlljTFlvTVdr&#10;SVtnTFhoSlhiRU9fRE5TRFFYQ0daOkNKOTpLNjxHLz9HOT9FOkFIOEBKNkBGNz9ILUBMNkFMNz1K&#10;OjlHLz9ENEBJN0JKNEFMOj1KNj9HN0BLNEFLNT9DNEJLOz9LOUFKOUJKNz9KN0FLN0FKO0NLQEtL&#10;PEVMPURLRlBMNEBKOkZHPkZOPUpIPkBJPkNLOkFMMTlLNj5KNj1JPEJLPkxMPkZKQEFMOEFLO0JO&#10;PkZNQEhRRExPQ0hOSUtPS1RSREpRPElNPkdPRElMRVFQR0xORU1SRk1RRk1QRk9SRUtRRUtTT1dU&#10;UVpcRU5RREdUTFNUXGdTYGxXVFlTRE5XRUdPRU5QRlFVTVhbVV5WTVNXRElSRExTP0JMQUZQQUJQ&#10;QEpSQUdYQkhSQ0tVQUlWREpUQUpVQktTQ0tRQ0lRREhSSEhWRE9WUFhiSE9TQEtYSlNZRE9ZP0NT&#10;O0dVQEdTQUxXQ05aRkxVQUlUQktZQElWQUlaQ05cRU9XQ0pURElZQk5aQUhYSE9URE5cTlJZT1da&#10;TFRbTmBdS1BZTFdbS1ZaSlRiRk5YR1NTRlBYSFJZTVVcSFNdSFBZU15fV2VnUlpeR1JZRU1fRVJb&#10;UltkWmxrVFdhUFlhTFFZTVhiTk9OUVldS1VfSlVgVl9kUFpnUllaTlpgV2JiUlxhTVxhTl5oT1dd&#10;TlpqTFpiVFlmTF5qUFxlTVlhTlheS1RfS1RfSFVpTVhjT1ppT1lhU2BvWWZmWWNuW2ZlW2tsVmVo&#10;WGdqVWFqWWhqW2ptam5xWGRpWmRmV2BlU19mVFtkVl9kWmBgXmRuWmNhTE1bTFJdTVNcTFdfUFhd&#10;T1ZiTVVeTVNYSlNlSlBdRlJaSlBcSlBeS1FeSk1fTFFcSVNeS1VfUVhnTVhgTllWUlheT1dYTFdb&#10;WWJgVlxhXGhjWGJmXWtkXGpiYXBsY2tgVVJgTlJaR1BaTVJZTFBdTE9XUEhJS05SR0dLR0lMTU1Q&#10;UlZPUVFIUVNUTVJUTFFKVVxRSExLRkdISkxHR0hKSk9HRENBQUREQkRCPkJHSEZHTE5PTU5SSk1N&#10;R0JEREhLQ0A+Q0NLSEdEQ0JDPDk6Pz9APT9AOjg/O0I/OjZCPz4+Ojk/PzpCOzY+Ojg/Ozc+PTk/&#10;PzpAPDg9OTVCPDk+Ozo8Pj1DOjo/PTk8Ojg+PTc/Ojo+ODU7PTdAOTI7OTU+Ozo+QDg6Ojs8ODc/&#10;PTk+PjM6PTk+Pjo/OTw/QTw+PzxARUNEPDo5Ozo6Pjg8Pjo8NjE8OTY8OTU2OTY8NzQ6NjY7ODM6&#10;NTU6NTM1Ojo9PT09NjY9NjM6NzE7NDQ3OTY7Pjs/Ozc5Njc5MTM5PTo/PTg8Ojc8PDY7NzU5OjU3&#10;LDE5ODI6Nzc7OzY7Ozs9PzxAODg6QDpBQ0VFRkNBTEpKTktHU09JRkNDR0JAQD08PUFCPj48RUBC&#10;RUU9QUdGSUhERUY8RUI+SENDRkQ+RUhBS0hGREFCREFEP0BGQ0BBQz1APjw8QzhHOTtBPDxHPz9C&#10;QD1CQT5CPz49QTtBQD1EPzs+QTpAQjo+QTtAPDs+Qj09QDtANzs+QDs+Qz1APjxAREE/QT1APTw/&#10;Qz4/RD1AQj1AQD5BP0BCOz8+RD9AQzo/REFCKDdJGTNMHDZNIzVKLTRKDjRNLDRNHDRNHzREHjdL&#10;DzRGKzZKNDlLJTlJODdGITVNKTZNKDVMJTdGLThOKTdIMzxMHjFJLz1OKzpOLzlGJjc+LzVDLjdD&#10;LzlBMjxDMDhFNDZMNUBBOD5HMT5MMz5PN0FNMD5JMkFNMkBOMkBOM0RUNUNTMz9RNEBQNEJSNURV&#10;PkJOND9NHT5OMTtPMzxPMDpUOENQMj5RMT5NMz1PMUFTOUNTN0VUO0dWQE1XOEJUNUVPNEJRMkJQ&#10;MUFSNj9TM0BQNz9SNEJTOj9OM0NSOkNTN0NSMENSMj1ONkZTLEJZND5QMT5RMT1ONkBTMUNTMUJU&#10;ND1VNkFVMUFUNUJUM0BTNEdYMUNaNkBTNj9UMz9TJkFaMj1SOkJSOUNTOERWOERXOENVOENTN0NX&#10;OEVYPkNbOENXN0NROEJWLUFUN0JUOENYOERVOUNUOkVaPUZYQEdXO01ZNUdaPEpaP0lYPElfQE5e&#10;P0daPUxdQExbN0VcPUxbPkpYP0xbPk1eP0xdPkpbM0ZgP01bRkhcQ09hRE1eQlBYQ0pcRUlWRkpV&#10;Q0pUQ0pVRkdUP0VRRU9nQ1RgRVBeR1VmQVFiQlFlR1FgSVJgQ1BcP1FmQ05fRVBlR0tXQUxVQ01h&#10;P1JcQ01eSFFeRFRiQ09aRE5dR1NcSFhlSlNhRlVmRk9dQVNmR1VmSlVkRVdkS1VnQ1VgR1ZnTFdl&#10;R1ZjSVJaQk9aPkVSO0NKND5LMzxFMDpIND1IMD9JNkBHOEFMM0BJOUBFM0BJNjhKND5FOzxILz5J&#10;Nz9JOEFLNEFFNztKNj5GND5FN0FRMUFNLkRKOEJLPUZJPklMODxFOEFIOUNJOkRIOkNNOEVPP0dL&#10;PENJOkJMOUJHO0BKQUpNQk9SOEBKNTlGOD5HOkBKNkBLOEFMOkJGQkpSQUlMQU1LRFBQQ1FQQEhM&#10;P0VNRk1QSlNST1pSU1tUSFRTQUxSQkxQQk9URkxPQUdUP0lPQUlTRE5TPEdNRUtNP0lQTVlbTUxR&#10;UFpTTFRVVGBYW2NSV15VTlVZSlNWSVZVRE1SS1BRR09TRkVSQEVQQUVPQUZQPkZRPkRMQEhQQUhV&#10;P0VPQkdSQEZVQk1VPkdTQkpPRUpRQEhUQUdURUpVRk9URE1XRktSRVBdRU5XT1pXR05aQ0tUQkhV&#10;QEhWPUZUPUhWP0lTP0hXPklSPkpWPUdSREZTRE5XRU9ZRk9ZSVFYT1ZYSFJaR1RXSlJaRVRYSlNZ&#10;SE5XSFFbRE9ZRk5YRktXQ01TQklXRlFWS1RgTllaR1FbTFhfTlZZVF1hSlddTVRaRFBdS1RdTllh&#10;UF1gU1piSVNYSlVeSFRZSlBcTFBXT1hjUldcTVVfSFBfT1xiSE9fTlZcTldhUl1hUFxmT1ljTlRd&#10;T1xjVmZrVGZsWmFlUFpkTVZfTlhdTFJcSlVhTFhjUllcUV1oU2FjU15oUVlaTlRdR09hSVZgWGZp&#10;UlplUFNkV2BoZ2VfWGFpS1lkVFpfVFpZVFtiVVpdVVtjV15kUFZhT1ZfSlNiTVZiUVtfVFtiUFxe&#10;T1VjTVRgTlBXSU5bSlNcTlRZTFBaS1JbTU1SSlJcS1NgS1JaT1lgSlBXRlBaUl1dUFheV1xbVF1d&#10;U2BcW11gVGJmU11fU1dYU1hfY21rW2FiTldaUFNbTE9bSU9ZTk1PR0hTTk1PS0NKSEZJSkRESUdG&#10;QURJT1NNSEtPSUpOVmFQWF1RUldPT1NOQ0tLRUZGRUBCREhERUZDRURCRktGQ0lNSk9KSkhLUVNQ&#10;TUxMS0lJQEJDQT5HPz4/OT1HQUBEOTtAOTxBOzs3Pj5DPjlAPD1AOjpAPTg8Pjc7PTtCPjtAQT4+&#10;OThAOzc7PTg/Pzs/PUJBQ0A/Ozo/Ozc5Ozg+PDc6Ozc7PDc7PDQ7NjQ+NjU/PTc+RTo+PDk9PDtC&#10;PTw6Qj89PDs/PzpDOjc8PTc+QTw8PTo3OzU5ODs8Pzs6Ozw/OTI7Ozc2Ojc+NTg7ODU5ODU9OzU0&#10;Nzc8NzM7NTo9MzY7NTQ/NzQ1MjRANzU7Nzo6NjM2PDM3MzQ5Pjc7PDk6PDs7PjlCPjU4OTU4NjU2&#10;NzQ7Pzs8PzM/PDc7Ozk9Njk4Ozo5QT0+Pjo+Q0A+PzlARD09QUBAPj1CPjs8OT9BPjc7PD88REI9&#10;RUNCRURDQ0dBQD9BQ0BDQ0BCSD9FQUBDQDtCPjxAPzs/Pz0+Pjw9Pzs/QEFFRD1BQT0/QD1AQDs8&#10;QDtAQz0/QDw+Qjs/Qjs/RTs/QT0/QDtAQz4/RDtCQTs+Qjs+Qzs+PTxCQz1APTw/QT0/QTg9QTo/&#10;Pz0+Ojs/Ozo/Pj4/QTxAQz9BQD9DR0JILzhLLD1PJDVMHDZLFy9KIzNMMzZQKTpMIjdMGTpOIzlJ&#10;HTdNGTdLMTtKMz1QKTtMKThPNTVLEzVLNDhFMjNMLjdGLDZHLjdFMztDMDY/MDE7HzI8MSo5MTU+&#10;Mzg5Njg+Nz41Oz03MT1DPT4/Mz9OMj9JMz5JLj5MNEBMMD5OMj9OND9MNUFPKT5QNEBTM0FQOkBR&#10;MkBPMTlPLzpNLz5QMEBPOUBQKDtMOTxMJ0BRLz1PLj9UODxRNkFRN0FQND1RMUFSM0JUNEJRND1P&#10;M0NRMkBRMz9SLkBTM0BTOkNVO0NONkVUNkVWNkRRNUFXOUJVM0BXMj5PKUJUKz1SNkNTMkNVOEBX&#10;M0FROUJSOkJTOkNVMUNUL0FUNDxTKEFOMUFVMUNXM0BVMkBUNEJVLEJVN0NVOEVXOERWMkZbPEZY&#10;OENVOEFUQENYMUJYNkNWNENWNUNeOENTOUVWN0NUPUZYPUhYPkdWPUhZPk1eO0pdOEZZPkpaMEha&#10;PUZYPk9iPElaQEtaPEpbPUpYQktYPUxcP0xdQlFgRE5ZQ1RdQlFfQ0pgRVVgRVBXR0xTSElTSE9W&#10;REZOQ0taQ0NPQ1BZSEtZQlJcSFBgR09fQE9iQ05cP01eRExWQktbQU1dR09fQkpUPkNTQ0lTQ0tY&#10;Q0tXRE5iRFBhPU1XQ05bQkhZRFFjRVBeSVFeSFhlRk9bR1VnQFJkRFBiRlJkRVRkRFZhQk9fQUVP&#10;QElJPENNOD5GNThIMTlGMTxDNEFJOEJGNT1GOT5HMT9HOkFJP0RJMEBHPkBINjtEMzxKMEFKOkFK&#10;OT9LMT5JOD5HNENJO0BKO0FFO0hMPklQPktNQEVNPUNJOENIOUZJQUVNQEZKOkRJPEJIQUZKR1JS&#10;PUFKOEBHP0ZHQkpMQ0pFREpQP1RPPUVGNkRLPEVLPUZNP0NJPD5MQklMS1VRVV1SV2RYUV5TVFhT&#10;T1tTTFZWS1BOT1dWRk9NRUJKR1BTS1lUQEhOPkVLPENOOT9KP0FMOkNMPUNMPEVJPURLRUxTW2Fb&#10;Vl9YZHJdWGRWSVFUS1ZUTVVUQE1SRUpLRUpQQkZMOUVQPEVNN0NSQEdQPkVRPkRQQEdSQUlPRkxR&#10;QEZPQUNUPkZRQkxSQUtTQUlTQUpTQ0xaRU9XRkxUQUpSQkdTREtTP05UR1NTVFlWS1RZRUpYPEZS&#10;PEZUQUZUP0dTQUpUQEtYRk1WP01VQk1XQEdYR1NVRVdYSVBXUVZZTlddSlNVSFRaTldZTVVbR1Vd&#10;SFBZQ0VRQ0dUQ0ZRQUdURU1VRlFZRUxZR01UR0tbSlddT15jTFNWQExZUFpgTVJbTFZfT1ZeTVZg&#10;S1ZdQ01YRFBdS1JaTFRaS1BXVmFmVV5cWGheUF9jTFlgTVxiTVlhTlZbT1ZNT1diVFlZTlhhT1de&#10;UFlYUFxgWGVkVV9iUlxfXWhnTFViUFlcTVVbTVVfTFNaUFtYUVthWlpWVFZcRk9aTFNcTFpkVV9k&#10;TFRdUVpiXF5hUltjUFpiUlpcU11oU1dgT1ZZW19hWWRrV1lkT1ZcUlljTVFcTVVdTVRXTldgU19n&#10;Sk1ZR1BhTldbUl1mUFRaTVZdTVNcSExYTFNfSlVbTVRfVF9bTVFWSFRjU1xfZW5kW2FfWGFjVl5b&#10;U1xdSk1YTFVaT09bTVJXXWdnUVpTU15ZXmdeT1ZcTldXUlZaTlFXV1lUQ0RJSUdERERFQ0NFTU5L&#10;TVNLV15TVlpTWWBRWWRSUU1JUFBLTlJJQ0FDRURER0pESEhCTFBIUVFPSUpKTEZGSE1Ld4JsX15X&#10;Uk9LREJERklLQEBDPj5AQkRCOj4/OTs/Kzg/RUI+Oz4/Pz5CPz5BRD5CR0I/Pz0/QD9APzs+OzM7&#10;OjtBPDo/PDg/R0I/Qj1AQTo9Ozg/PTc/OjY8OzM4OzY/OTY5NTQ+OzE6OzY+Pjg+PDY/Nzk8QTc8&#10;QD9BRDw+Ojg6PTc5PTM6PTo8OTU/OzY6PD0+QEFDRURDRD9BQj4+NjY8PTg2OjE7MzM8Njk6NjMx&#10;NjI8OTM4MTM7OTU5ODU5OjQ2OTM6LjE6NjM0ODE4PDY5ODg9Qzo8PDo3QDk+QT0/RUBERD9APj0/&#10;Ojk/OjM7PTQ0Ozc4Ozg4Ojg9PDk5OjY6Pjk9Ozw8PDk8QTw9P0A/Ojg9Ojs7Pjs/Qj47Q0VEPkJF&#10;RUA/RUJCPzxAPzlBOzxAPTtDPTo/Oz0/Pz9AQD1CQUBAQTZBPDw/OztDPzw+Pzw/QT4/OTQ+QDs/&#10;Qzs/QTs+Qjs/QT1BQTo/QTs/QjpBRDtBQjs6Pjs/PztBQT09QT5BQj5CQj5BQzxBQTs/QD4/RD8+&#10;QT0/PjlAQT8/QUA+QkBCR0FGSkRILzhLJTlOMDtLJjpOIzVLEzVOJThKJjpMNztMKTpMFztKKjdK&#10;HzdKMTZKLTtNKjlLMzdIJzdNNkBNLzZGMj1JMTdFKDQ8MzU8Ljo6NTc9DSE2NTA3LjE9MjU2NjM8&#10;Nzo3PjQ2Pzw1O0A6NDw5NkI/Ojw8Nj1DMT1IGDRMNj1NMj1MMzpMOT5MMj9SNT9NMzhMMj5NND9P&#10;Lz9NMT1PMj1NMz9QMUFQJztQJjpUKjhPNztOMTtOJD1PMz5NND5XMj5QMEFSNz9QOkJQNEJQPEFL&#10;MEBRNUFWNEBQMj9UNkFQPUJXOUNRQklPOERTL0BNOkRSNUBRMT1QMj5TMj5NMEBWOj9ULEJWN0ZW&#10;OENQOD5UMENVLkNUJEBTMT9VMUBWN0JUMENYNkFVJz9XOEJRMUNSNUNXPkhVOExcPUJWM0NQNEBS&#10;MkNVOENOOERVOkNXOEJaLURUPUVXPEdWNEZYPEdaPEhYPklYPUpePUpaPkhZPUtUOkhYO0dZPUZY&#10;P0tWP0tYPktYPkpbP0hYPkxaP0laP01cQFZqQE5aRE5dQ1ViR05dQlBmQkpXSktRT01LR01UREpZ&#10;Q0tWQ1NcQUdXPkFOQUtVRU1VRk9cQUxXPk1YRktWQ0tRQ0VSQklXQEZYREdSQUdTP0hQPktXRExX&#10;R01bQE5aQE9cP1FeRk5ZQlRgRE1XQ1BkPU9fRU1hQ09hQk9jQUlRQEhORE1RPktWQEhTOkJIPDxH&#10;N0BIMzZLN0FDO0BHO0BIPENNNENGMjlGNT9DPD1IO0FHO0hNNkJIOThIOUNONUJLOT5LN0JCP0lL&#10;RFFRPU5PREpMQUxKQkxMRUxNRFVKQUNML0JLO0NIPEJGO0BKNT9GPEBKQEREPUVHNj9KPUZKOUdN&#10;Qk1PQERNSlBKQ05OQUpNQkZNSlhORE5SQEtPQkdMQUhNQ0hJR1JTUl5QWmRYaHNbbHZdZm1ZWGNW&#10;RFFRQEFCPkVPSVFPQEtMQ0lQVF9YQktOPUFLO0FINj1KOEJMMkJROkJLPkRJP0hORUlQSVNTUVdP&#10;W2ZWSVNWRVFURUpPPkhTREhHQEZSP0ZNPUVRQkVPPkVMOUZRPENQPEJMPkZRQUhQQEhRRUpRQEhQ&#10;QUVPQ0ZQQkZTSEtRPEhSQUlQRktTQ1BZQUdTQEVSRExTQ0xWQ0xUSFFWRVJVSlFXS09YRk5XRUtX&#10;RU1XQkhYS1RcSVNYS1JYSlBSSU5TP01TQklQQUdNRUlXRVBaR01WQ0xZRkdRTFVYSlBYSlRhRU5d&#10;QUpTQUpSQ0hRQkhURk9ZRkxWP0RJQkxRRUxYRk5YTE9SS1lhSk9VTVJXVFpaUFZfVGBlUV5eTFRZ&#10;S1ZbSE9YSE5VSFFbTVRbT1NZSExWTFJQV19hSlRcT1RVT1dWS1BUS05YUVtiTlxdSVBZSlNQSlRZ&#10;UFhWTFdcUFpcS1NcWWJiWWFhSltoU15hRk5TSU9TTkxVTlVYS1RgVF9iS1BXTFJdUFpkVWBmU1xb&#10;VFxhV1tgV15jV11mVV1lT1VXVVddVV1hVF5nW2JjWmFjUV9iTVJZSFBVS1NfSVJaS1JdUFhlTFBT&#10;TFdiTVNZTFFWSlBUR01YUVtdUlllUVRhTV1iUVldU1tcVV5eSlNZUlldXWpnWGBhVV5hVltlXWFj&#10;VV5dVVldU1peT1ZkYWhjWWFaXGJkanBgXGRfYV9YW15aVlZRYmpWVVRMT09MTVJKSEtKVFFFX2JU&#10;Zm1bZmxbVFVNU1NNT01LUU1MTE1KR0FCR0xCR0hKREFGTVBIYGNQWlpRR0hJS0hHTkdEYVtXX1hQ&#10;SkdHTEdLSElERUVIREVBOjtBNzg9Pj9CPz0/Pj4/QT0+PDc/Qj5APj8/QT9BQ0BCQjw/NDY/PDk+&#10;OTpCPjk/Pzs5Pjk/ODo9Ojc+Pjk5OzU+OTQ8ODQ7Pjs+NjI8NjQ9NTU8PTU+ODZAOzQ9Ozk7Pzo/&#10;QDo8Pjk6Ozc4PTY9OTY9PTk9Ozg6QUJEREJKRURER0BCRUdMT0lIT1BRR0RGT1NTSEJCPjZAOzk/&#10;Ozw+OzU9OjdAOzg/OTs+Pzs7NTAxNjc6PDY1PTs/QTo9PjtBPzo5QjtBRT1GREBERUFAR0NHTEJG&#10;Pzo9Njs5QDo/PjVBOjk+MzY7Pjc+ODs9PTw+OzY3QD1AQj5AQz5CQUBDQj9CPjpCQz0/Qjo+QD09&#10;Ozc9PDo9PTs/PjpBPjlBPjtAQDo/PTs8QTs9PDo9QTs6Pjo+Pj4/QDo+QD08Pjo/QjtAPzpAPzo9&#10;QTo9QDs/Pjo9Pzs+Qzk+QDs/PzxBPztDPDZCQT0+Pj1APD1FQkFFRUA9Qz1EPzxCQ0BBRT4+REFF&#10;RUBGQEA/QjxBRUBEREVESEVILzhIMTVMKTZENDNLITVLIzVKIThNMjpLMD9MJDlIJDVJKjdGLTRP&#10;JThKLDdDJjNMIDJKMDdHNTpJLThEMTU+JTI9Kiw4JS8vKDE0Kjc5NTAxIi80MDMyMjo2MjMyNTQv&#10;ODU0NjY0NTg1NDY7Mzc8NDo1RDw6O0BBND1PNEBMLjdMLzlKLTtNLjpLNENVKT1TMjtOLj1MN0JO&#10;ND9NMjpONEJRMz5YMjtOEzpNLDpNIz1NNTtNMjtOJTxRMT9NMjxRMjVLMz1ONEBPLkJQNkFQOERO&#10;M0BWNkBQNEJPM0JSNT5TOUFROURXNkVTMkNVNkFRNjpNMj1LLj1QNj5QNkBPM0FTNkNUNkRVPkVQ&#10;OURWM0NYOURROD5OMT5RLkJUMUBUMENVOUNWN0VVOkNQM0VYPUVWNkRXQkpXNEZYOEFTM0RVOERV&#10;PEhXOERWPEZWO0hYPEVYO0tYO0hUP0xWP0dYP0lZP0tRPkhUQEpZPUlaOkZVPElYQkdTOEZXO0lV&#10;O0ZVQEhVPUdWP0xXP01bPkdZPkZYQFBaP0dZQElWQ01aQkxcQk1bRU5YRElQSEdQRUlTQ0ZVQUpW&#10;QEZZQEpWPEpcQUVQQkpTQEhTQEhWP0lXQ0hVREpTQUZMQEZUQUhTQURHQD9KQEFJP0ZPQ0xYSFFb&#10;Q05eRUpcSFFaPUleQklcQUhXQ09bRFRkQk9cQVFgQUZMPztGP0NIQUdPQElORERKQlBQQUlIO0VK&#10;PURKOkZLQURBRVFNQ1BKRk1NO0ZNOkFMOz9LOEFHO0VLPERJPURJOj9LO0dNPEZMPkZNSU9LSlFR&#10;QUxOP0dBPkNHNTpFPT5EREhIQ1FNPUZJPEVKPUJJQUVJO0dQP0NKP0lJPUdNQERFPUVLN0FMP0dM&#10;OEBFQ0ZMQ0tMQkdLQ0hNR0tNRUxIQkZNQklLQUhNQ0hJQUdPT1JSYGpUXm1eZG1Zb3RZZnNWWWZW&#10;SFFOQ1BUR0pMT1lQRUlORkxLQUZOQ0FIPEJNND9NOURLOUBKOkBJNkVNQ0VNO0FHQkVQR09RR05S&#10;PEVPQkdJMkNTPkBIPUROO0NMPURQPUZQR0dPPkVJOkNNPUZLQEVRREtPQkJMQU5PPkJRREhPQ0dO&#10;P0dTO0ZMPkZQQ0lSP0VPPUZSQkpSSE1UQ05URU1RQU9UQ1JUTFFXS1FSSFBUSlNaTVZbTlZYT1hb&#10;SFNYUldUT1ZUTFdVRk9WRVFVTFFRSFhcQElSRFFVRkxXRVBYQEVTQ0pWTFldR0tQRkxaQ0dRQU5X&#10;SE5XP01YSlBXT1VbTVFWR0xIUFpeTFZZSVNXTFVfTlZYR1NYRUlVS1NgTVVbUlthUVxdT1ZbTVdY&#10;TVpkTVNVTVlTTFBTSk1USU5PSkhKSUtVVlpbS1NUTFNWVFpXTlVZVFxhSVBWRk1XRVFXT1VYT1Ra&#10;TFhdTlNWUltgV2BhUlthT1tbTFVaPk5ZTE1USk1USlBRTVVgVV5eSVVdSVFcXmdeVlxgWVxgUVxj&#10;WmVmVVxbUVhiVVtfTVhiUFVdTVdlVVljWl9iVltfUVRZSE5USkxVSk9UR01XTVBcVFlcXWpnWF9j&#10;Sk9ZS05WS1BZSlNWU11jW2FrW2FlU1piUVphUVtfXmhdZW5kZnJodHxwbXltc3VnfoN2e310Vlpb&#10;VFhgaGhlY2hiZ2tmbXZkY2FcZGtcYWVXVVRNWltPVFRMVlpTWFpZVVhQUFRZVFZMTExNT09RV1FM&#10;Xl9USUtKRktLS0dLSUVET05NTU1MRkRFSExISUhBTlFNXWVSWF1RSVFOWFxeRkZAR0RLTkNMSERH&#10;RUVLSUZKWmBiUUxNQj9BSVFRPD1DPj5APj4/Qj5AOzk5T0pHODg/PT8+RkNCPTs/PTRAPTxDQTxF&#10;PTs+PDpAOTk/NDg+OjM6NzQ9NzhANTo8OjM1Ozc8OjE9Nzk9NzU+ODU8OTQ/NzY7OjU8NjtAPTc5&#10;ODc4PTc7NjVBMzg9ODc7Pz1DSkBHRUBDQUFFSEdLRENGRkJHUkxNUEpHUUdHTUhHQzw7Ojk+PTY/&#10;OzM+QDc6Pzo8Pzs+RUJFQzc9PTk/PTs9Pjo8Ozs+PDk8Ozo/QTs/Qz5AQ0FAREFDS0RIS0FDR0NC&#10;UVBLVEhIQkNESEJFSkBBREJEQD0/Pz1APTw/QD5BPjw+PTpBPTs6NDs/Mjg/PjhAQDo+QDtCPEA+&#10;Oz08Ozs9Pjg+QDo+Pzk/QDk/QDk8Nzo8Pjg8Pjs9Pzo/Pjs/Pz4+QTlAPTg/TkZGOzk/PDpAPTs8&#10;Qjs1PDs+RDw9Qj1BQUBEQDo/Qj4/QkFBSDxCSUFBQUFESkJGQT9HSUVIRkVCSkZERkFGR0VKS0ZL&#10;SERISkpLUEhMS0dNT0lJMTFLIjNKLzVIGTVJKzJIGTRINTVGHTlMMTdLITtMJTVHJDdILzlINTZM&#10;GzNLKzZLMTVCLDFJLDVHMDNCLzM6MS4uHyo3JyozJC8SLiU0Dic2IScvIiMrLigvLTAoMi8tNDUi&#10;NzIvMzM0MDc2NzMlLTQ4NzU6Oz4/Mz09Nj1PMDtJLjpOL0BSKzlMJztGMTxRKzlLMjtMMT1MMzlN&#10;Mz9LMzxQMkFQMD1PNzxQNjpOEjpNMzpMMTlSMT1MMTpRMD5UNDZSMj1OMjpSLz9PNz9LNUFRNT9S&#10;Lz1QN0JWOEFUNj9ONz9RNkNSOkVTPkVROUNSMT5UOjxQMD5SMTxQLD5TOUFUN0VUNkVSNkRZOERU&#10;O0ZQOEdWMUdROkRSNj5TM0BQNENUNERYNUZTMUVVOUNYOUZYP0pTOEJYPkdZO0hXNkVYOUZZQEhZ&#10;PklVO0paQEtYRUxTPUtZPUVRP0hbP0pWP0tYO0VZPklYRElXP0pXQEpYPktYQkpXOkhXOERYOkdZ&#10;MURUPEZVP01bQE5YPUtXOkdXOUZXPkpWQEtWQUpZQE9bQEdYPE1cQEdWQUZVRUVQPkVOP0ROQkdW&#10;P0xXQEtSQj9MQkBFQUdSQENXQUtZRkRNR0ZRPUNWQENLQUVLPj1IPkdKPD9IR0hTQklaQkxWQkxa&#10;RU9YRE1ZQlhhQE5bPk5dRUxVTFJaRE5WPUhJNzpDNT9BPz5GQ0dHQ0VEQ0lKQ0pLQ0tKQ05NRU9L&#10;Qk5LPkhNPkdIPkJFQEZHOkVKO0FIOz1COEBIPEJKOUFGP0FGQEhKREdKREhLP0VKOEBJQkRENz1K&#10;PUFLOT1GNDxFOjtFPUVFREpKPkFKQERJQktIP0dLPUdJPUZISE1MRkpLQ09KRU1ORFNXTFRQQ1FQ&#10;REpMR1BIRk5MPERJPkRKRkpLQkhLRFFUR1FRQ0lLQUdNTVFOWFlSXGBQWF9Xam1WanNXXGBPYm1W&#10;YGxVVF9TS1ZQSlNRREROQkRLPEVOP0dNQEVPN0ZNO0JIPENLPUVQNkJMQERTRExMO0FQPEhNQUJM&#10;PEdPQ0RNN0ZOQ0RLPURMPUNNPURNP0VSO0VPO0dMPUVLQ0tRSUtTRUVLQ0pNRENKRU1SQklOREpQ&#10;QktSQEdSOkVVQEdQPUhOQUVRRk5SSlJZRk9VSVJUSVBSSFFSTFRVSFJZTlNWS1VZTVZXSk1RT1ZW&#10;W11WSk5XTk5STVdQUVRUVV9cU1tYSlRcTFFSRk9VRlFWSFBXTFVZS0xSR1BYR0hWQElWRVJfTFRV&#10;S01WR01WTk9WTVBUQD5ITVhZWFxbT1ZYTFVWTldeTVFUSE9VSFFYSE5SSE1ZT1hZT1tiTFNWTU5X&#10;TlRVVFdZR0tRSFBUSkpPR0dIR09YTFNaTlNYVFRVUVBVUVJaTVheTUtUSUpTR1BXUFRaVVhYUlhe&#10;UFhcVWFpVV1lTVJdUVNYSk9aSEtPSlVXRktOR05YQk9dTFFWS1ZgTlRYVV5iXWxqWF9iUVxhV1Ze&#10;UFVZTFNYVV9iYmRjXmNrYmhoXWFkXF5jYGhsZWNsX2JkXmlkW11lX2VybXNzcW91e353lJKEfH15&#10;bXJyYGFlbnVzYmlmXmFgbXNpYW1pcm9zcnNmdXRva3FrcXZubnJrZmZkV11eWFtaVVJdVVVbVlRb&#10;XFpeWldpXVtnXlxoYGNqZWhuZ21zYFleZWZoc3l3dHh7d2tmTkxJTE5VTkhNaW5pVlBTYmlhVE5T&#10;VVhPUE1LSENIS0pESUZIS01KW15daG9pZ2NgXl9UU1FPa2xrSklIXGBfl6Cesb6/qqOScnBtTUtM&#10;Wl5dRD9ISEdEQkRJU0xJQkBBPz1CPDo7QD09TExTVU9RSURFPjtFR0FAQz5EQT1AQkBDPkBDQj9D&#10;Oz5IPztCMTc9NjQ9Ozs4ODg7PDc7ODU/PTw+Pjk/MTA9PDg+NzU5PjY8NzM5Njk+NTI4PDc/Pzg8&#10;PTpCPz44PTk+Ojo/Qz5AQ0VFRD1DQUE/R0FJQj1EQkFCRj1DQz4/RDs7QD1APz0/Pjo+PTo+Ozk9&#10;PztAQTw9QTk/QTw/Pjk/Pjk9Pjs+Pzs8PjpCPTk9Pjo9PTpBRDs7Qz1AQjo/QT5GRUI9R0JGRkA9&#10;QT9DQD9ARkA/Qj1CR0NCPjtEPTo/PDQ9OzhANTlEPTo/Ozg+Ozg/PTlCPDpBQzc/QTg6QDU7OTc9&#10;Ozs6PTc7Pjk8Ozk+Ozk/PTk9RTo7PTs9Pz0+QTw+QDhCOztAOzc8S0hLSUVJRjtGR0BAQz5APzxD&#10;Qzw/P0FIQ0FDSkJFSUNMR0BETURKTkdHVlFOTkRIT0pMW1VTV1BKXVdSY1pXY1tbZ19Wa2BbZ2Ng&#10;ZlxcZmFcbmhgbmZeLTFJKTVFLjNIFTVJDDlHJzFHKDVJMjVIKDtTMTpNJTlLHDhJLzlIKi9HITlL&#10;EDdOKjpIIDZLMDFFGDQ/KiszJik1LB4wJCc0Li8xByU3FiUxFBsxGh0rJSInNhMhLzI0Mic0MjEr&#10;GjIxNTEyHzI0MjE5MDo4MzY3Njs/MTpGMTVCMj1FMj1NMjxNNj9OMTtNKztNMz5MNTxOKj9SNTpR&#10;ND5OMj5OMjxNLjxOND5NPUVTM0FRNT5RNz1QMj1OMTlNMjVONDxQMD1MNEFPLUBQMj9NMUFVMjxO&#10;NTtQMUNRPkNQNUFROkNNOERSQ0xSOURTMkJTNUJTOUJPMz5SMT5QNkNTOElWOENUN0NTOkRVMkRU&#10;O0VVQUlWOkpYOEhRPENTN0VTN0RXPklSPkdVO0JMQEZVPUZYOklWPEhXPkxVPERVO0VUOkRVPUZW&#10;PkpVQE5VPkxUP0laPEJVPUhUPkpWQElYOUhVOklVQUtWPEhXRUxWQ05YQVBYP0laOElYPUdTRExX&#10;O0hWQElVP01XOkNUOkVROU1bPUdWPUdZP0pWQEpcP0lYQUlVO0dVQUNUPUNRPj1LPD9IP0JKO0dU&#10;N0NOQEJMQEBGQEZUQE9aPkxaPUJLP0RPQUdTP0VTQ0VLQjxDQ0RMQUFGPkdSQUZOO0dOQ0pWQ01W&#10;QUlMQk1PQ09VRE1RRU9QSk9RRk1OQEdIP0hIQUNMQk1KQkhJRUpJRkpKRk1MQ1BNQUZKQkJFRE1N&#10;P0VCPUNIPkdHPURLPUdPO0RNOEJLNj5GMzxGMjZDND88O0JHO0NKPkNCPEJMOkBEPEdJPUVIQUVK&#10;OkJGPUBAPURIP0RHQUVHPEVMOD9FOkFFPEVJOEVGO0FHPURJQ0pNTVNLR09QTlBHRExOREpNRE1N&#10;Q0dMQ0ZHPUlKQUdIRFBMQ09JQEpJPUdJRktLSEtIRktPSExLUlRQWF9QX2NVVl9UU1dOa3JVcHpY&#10;ZW9UWWBRWWdTUFNOQkhNTlFMSFNQTlNRTlVSRlBSRElJQklMPUJLQ0tOR0xOR1NOSFFRQ0pKRkxM&#10;QklNRU5OPEdNP0VLP0JNPUJPOkBONENNOUJOPkdMRUVSS05RSEpKR05MQ0xLSU5SS01QSE1PSE1R&#10;SVJVSldbSVBQQlBRRkxTSU1TSE5KR05RSU5QSU5RSFBVRE1RRUtTRE5RSVFSS1VXQkpSRk5RREtV&#10;Q0JOQ0pQSU1QREVRSVJXRk1URkpUR01QRk9OSVFYVVlWTFNZUlVSV2BbRE5WQ0tRQ0tVRUxTPUlY&#10;REtSSExTQ0ZMQD9JR09QTktWWmVXTVNWRktVSVFYSVNbQEpQREhSSEpRRUlPR0tSTlJVSUtLS1JX&#10;SktTSk1TRkdRRkVDVlhcSlJaTFJTUE1LUFleUVBWXF9fWFZYU1hdUFNbU1lZX1dYdnVoamJhdXZ0&#10;fn97gIF5Wl9fVl1XWFxgYWhnWlpdYWNlVlxjVVloWF1dbXdsb29vY2tnX2tqXl5jamtrc3Zse399&#10;gXVkeXl3cW9tZmRogn91gIR/hXx2hIeAg357hYh6hIF5cnB0Zmpld3h4hoSAend1gH56ioB/jpCH&#10;jo6BiIeAkJeMfnh6dnRxc3twcW5veHl1hoSBhIN9f4J+h317eXdzfnpymJ+inq2tqa2ur7KssbW1&#10;tLqzqrCumqCYqKqnq6ucj5SNal9glqOomJiQiIyLkZWQV1dZSElFTk5RW11VU1FRYVxYVl1bW1FT&#10;SUpKXFZITUtLQ0dFTEdISUhFUlFNb3N0lJ6Sr6mifXRfPzs+b3BkrsK/p6iXp6OJU0g/aHR2VU5Q&#10;dn95XFhRS0lGU1dMXFhWOzhBQDs+QT5BQjpAQ0BGQ0BHQ0FEST9GQUFDRD5AQDlBQ0REREVMSEFG&#10;QD5FPkJEOTk9OzQ5Njc8OTc4Ojk+RUJCQkBFQjo9QDxBSUNDR0BASEJHRz9GREFCRDs/RkBIPzo+&#10;Pjo/PD8+QDg9QD5AQUBAQz8/Qz5DQkFDQTo7QD5BQ0FBPTxAQDpDQTk/RD0/OT5ARjtAPz1AQz1D&#10;RTtBQz5AQj4+Qj1AQUBAPjxBQDs/QTk+PTo9QDk+QDk6QDs/PTg9OjA+OT1AQTtCQT8/PT5FPz0/&#10;QkI/Qj0/Ozg9ODpBODRAOjtCOjo/PDxBPDhAQTc8QDtAOjY9PTg/PDk/PDQ8PTY7OzU5PTY4PDgz&#10;Ojk6Pzo4PjQ6PkA8Njo+PTg+ODc/Qjg6Qz1AR0VIYVtYcG5ieXRoe3RlhIBzhXpndWtfd2pfeW5n&#10;bFlTc21mf3ZognRrg3xlgnpsenJlfXFnhH9tfnNkgntwf3NpfnNqfHFjgHppeG5ge3FlgXRoenBu&#10;f3Vqgm1pcWlnMjZIDzZKITJIJzZIHzNMIzZHMzVIJzRLJzFEMThLITpLJzhJLDJJKjdMKjVHNDVJ&#10;FD1FNzVBJjNAJTI9IzE4Jiw5FDc2Ix0uIx4yEiMwEx0yExogDBQlFRonLCQzMismJikxLC0wNzIu&#10;KTMxNislGDAvIiExJzE0MjY4Njg8LjY5MDlIO0FGN0BQLT1PND5PNEBONTtNNj5KOj9QKkRRNT1L&#10;MTtIMTpHMjlCNDpGNEFINUNHOUBUNUJPND1LMj5NMjdQNkBMNj1NMj5OOTxMMEBTMz1QMT5RKzpR&#10;Mz1QMUFPNkJRNkBRPEVPOERROUJUNUNLOUNQNkFTOUNTOUBTO0RXN0FZNEJQOENUOURUPUlXO0ZU&#10;PEdYP0lVMkJTOENUN0ZVOkVWPUdTPkpWPUpRQEhUPURWOkhVRklSO0VUNENSOEVTP0NTPERTO0hT&#10;QktXQU5TQUlVOkdVQEdVOUVUPUhTQ0pPREtUPUlYP0dUPlFYSlJWSE1XQktaPkFQPUdWQEZQOUVS&#10;PklTQEdUQkNPOUVTPEZUPEhYPklXP0lYQEtYRkpPP0ZSO0NTPD5ROz5MMzg7OTQ8O0FEPkJQRUBB&#10;PkJKOkBJQkBIQENRP0JTPUVQQUVNQUhTQUhQQUNKPj9FQD9GPEFLPUBGPD8/RUJHQkRKQEFJOT1H&#10;QUlIREpGSlNLREtHQ0pGQktKR1JJRk5NQE1APUFHQEVGREdJSFVPR0xJPkZKPkpKPkNLP0VHPkJE&#10;MDxGMTtFO0FDP0BJPEJCNUFGNThBNDlHMTtEND1JQUJGO0FIPkZJQkZHQ0hIPkZMPEJHPUBBQEdG&#10;RUpHQkhHSExKPkNEMj1COEBIOEZGP0FFNTtGNDpDOD1FREVHPURKQUVIOENKP0VKQUpRQUZMQUlH&#10;R09MPUlFQkNDPEBBRkZFRElFR09HUVtHSFNNSVVRRUVKR0ZJTE9KTkpLVV9YWmtXZWtZcHRWaHVc&#10;VmRaS05MQ01PQ0ZMQ01OS09KSVNPTFBNUVhPRkxLSExRQ0pLPUREQUZKRktMRE1QQ0dLRkpMRU9K&#10;SU9LQ0hNQUJPPElPQkdOP0pTP0dNQUdNRUhQSFFQSElPQUlPRkxTQUxQR09ORk5UTFNPSk9PT01R&#10;P0pQRUhRSE5TTFBVSVBbRElRQUBNRUhMRlNPRUtQQUVJPEVLQkRJQkdNTFZURU1PQkJMQUJLPUJN&#10;QUdJR0ZUR01LQUxQRkxTSUxNQEVLRUZQR0lPUFZaSlNUSFNTTlRVQkdRP0NTSUVNQ0dTRE1TS05P&#10;QERIQ0pMTUxLS1NWTVJWY2lgWWBgVFRaVFpYVlhTV1lbZGRkbm1jVVhdVFNWUlNWZGJhdXJpZWpi&#10;YmFeY2RoZmRgTkpUdXVyg4J9gH5ueHVwg4F3hYJ6bGlrbGhohoZ7enZxZ2NghHlrcWxmjIR8i4d9&#10;jYmCjox/ioF9a2Vod3V6gH50cnB/hYZ9cW1lWVdZX2hse31vhYh+ZV9lVldoZGNgdHFzf3t5ioqB&#10;lZGEkIuKhoF8enVzfHd0kJKGnKOYnZeGiIV9oKKSkY6ClJKKj4d8maCKnZmPioN8j5OSo52SmJaQ&#10;iIWAlJaMmpeHi4qJg4qNjpCMn5yVmZubqauqp7Cssbq4sru3tL+/wcvFvcTAwcrLzdDMy9fVz9PU&#10;t72yfG5nnaifioh8Z2ljTUhNg46AY1JTUlddamNiT1FRQkFFTUhIQkA/U19ZdHdidHhtS0RGR0pJ&#10;RUpLS0hHQj9LWlhaSk1FQ0dCS0ZNipOGnaabmpuHfXJRfH9sWU9PWlpNU0tMWVlXdn12dnd/iX1j&#10;U1hcUUlGTExRVVFHOjw8Pzg4Qj1CPz5AQj5DPz1EQT1DQUFEREBIRT9DQjs7PEFER0FBQz5ASENF&#10;REBAQj9FPzo+OzY9PDE+Pjc8PzlAQj9BRDpBRkRHQD9BQj1CREBJRUFDRD5AQj1BQDtAPzg+QDs9&#10;QTw/QD1CPz0+PkBEPzpCQEJDRj5DPDlBQj1AQj5GQj4+RT5BRT1ART5CQz9CPTtCQT0/QT9FRD9A&#10;Q0JBREBBREJDQz1BRT1APzo8Ozs/QTs/Nzk+Qj5AQj8/PTxAPT9CPjlAOz5AOTg+Ozs+PTw9Pj5B&#10;PT1AMjdEQzk+PTo+PTs9ODo9Pjk9Njk/PTY7Ozo7PDg6PDM5Ojc7OjM5Ozc6PDg8PDc7OzU/Pjg6&#10;Pjg8Pjk+Pzw9R0VCTktCVlVRaWBVenFofXJlfXFkgnRlgnlsf3RognZqg29pgnZrhHxrf3JkgnVs&#10;gndndnFoeWtic2hhfHFogXhkenFrf3Fof3Vqfm9cemxefGxUdWxkeG1ieHNpe3Jqf3Vne3BohHpx&#10;ioFvhHduJzZIHTdKLTNIIjVLHzZILjZLITtLDTVLJTlPKTdJIjRJLD5LJjVIJTZJMTxMLzZHKi9E&#10;KTI4KzE7JjE3MDczIjI9JB4aJBcpHh0kEiEqDhYtHA8pDhUaIRUiJBwsIhggHCcyNCYzFi0NMTEx&#10;MDU+GyktGCQqIBofHDczMTMwMjQ1LzU4NjQ2OD5EODlRLDxMOzdANTpFNTlANkFNOUNRMztBMDIy&#10;NC4zMDEwNTQ3NDM4MjY0NEA8OkJEMzk5Mzs4Lzc7PD1ENT9GNz9KJkJRNEBSNj5SOUBQMT9QNkFP&#10;MUFPMENRQUdMP0ZSQERLNENPOUBTOURNPEJRPUVQQEhUN0JVNj5UN0BUPUNNO0dXPURTPUtVPURW&#10;OklXN0hRP0RSN0FUO0VRPkZRN0ZTO0ZSQEdTOUlSQUlQPUZVP0lPPUNTPURPPUJOOUdSPERPOkhU&#10;QElVPklVREtWQEtUN0RPPUdTPktZP0hVQEhYPkVTOkRORExTQ0xSRU9VPUdTOElVPUJGOzxPQUhV&#10;PkVQP0hPQEFRN0RRPkdWPUpbQEdWOERSQUZPQ0RVO0ZUQkFJOjtGOzc6ODE7PDI9QEVONjxHPkNP&#10;OjtJPT1FOj5FP0JRQkNMQkZOREZLQkJGP0FDOz1EMDg7Ozo8Pjk9QDVAOT4/Pjs9QUFBQURFQUdF&#10;QEdFREtIRk5JP0xHRUxHR05IREtKQERHNDlCPUBFQUZBSVZQRExKR01KQ1JQREdKOz9EPkRGNjxI&#10;OjxLOkFGOj1GOD5GOUBEOkRGNTtENUFDNTZDMzlDMTdAQkdFPkJMQUVHQkRHPkVEPEZKP0JFQUJI&#10;PEJFQ0JLQkFFP0NLQUhIRUREQkxEPUNFNkFIPz9AQEZJQ0dKOkRFMjdFOT9IPT9CPkNINT9EPD9A&#10;KzpAOTo/NUA+PUFBPkNCPkNAS0pDQ0hGQURCQUNEPEJDREZGRElJR1FPT1BNUFZMVV1RUltSQ0dK&#10;QkhOP0ZJQ0dNS05LQkNKQURGP0JBQ0dMR01LRkxLPUZIQkdIP0JFP0RHQENHOz9DQUVEQElGREpJ&#10;UFBLRVBNQUJNQEdNRklQQkdMRkhMTVROTk5MSk5OSlJXSExQR0lMRkpOSEdMSk5QTk5PSEpOQERJ&#10;RUlOSEZTSk5TUE9SSk1QQURMRkZOQ0tNQ0xKQEJLPkNJQkFIPENMPURTRUxRQEJMPkJJQEVPP0ZM&#10;SEhNREtKR0pMRU1QTVRSQ05JS0lLSUtRUmFaVFxYS1VTUlpSRklPTUtPSUZJVFdTWWJcRUlKVllZ&#10;cnBrXlxbaGFgcHJtd3NtXlhbcnBrenhwdnJrdWtpg4J4eHd2e3RogXx1a2Vla2Zlh4B6hXh2e3Zw&#10;cGdmdXNyY15WW1lcamJlbWlmcG9vdXNxgnxyeHFvXV1kbmxseHRwhIF5h3l0hX92hYJzn5eNp5+K&#10;i4N+iYV5e3pzaF9lZGVndHR7jY1+pJ2Ok5WGhoWAl5WJoqWOoqKTlZSEnZ2Vnp2OmZWKo5uVo6Kb&#10;nZqJn5iPm5yUjYV6lZiRlJCNlZWJm5uWqK2lqKqmoaqnoaekmKmspainsbS5tLq9sMDEv8bEx8zL&#10;yNfQ0M/TzdvYz9bXztzb0+Hg1eHg2uDc0+Hi1+De0uHdzN7e1ODdztzf0dza0Nzg1N3f1d/Yqaul&#10;oqyia2RcWWRlXVxbWFVRbm5lTVBSVVNQPj5GRkZJR0dJRURGQkFCR0dNTUNIVVFNRUFARUpMQUJC&#10;SEdGSlBPSkpLUVpTTU1AaG9weHBZS0Y/dnxzycy+zdDMxtDJpaOVe4WIYVpLU1BOent/alxVc3Fq&#10;UEdEQj5AREJAQT46Pzw7Pz1CPz1AQz9ERD9EQj1BQ0FKQ0JIRT1AQT0/QTw7QkFCPEFDQUFEQUFA&#10;Q0FFQ0BEQj1CPj8+QjtARUFBPjxBQj9DRz5COjpCPz5CQj0/RT5GRD9AQTs/QTo+QDo+QTk9QD0+&#10;QDk/PTs/QT9BQEBCQkFHRD9APzxFQz0+RD09Pj8/RkA+Qj8/SUFCPT49RD1CQT5AQT0/QT0/Q0JF&#10;QUBDREFARz9DRUI/QDg8Oz1AQkJDOztAQjw+Pjo7Ojs+PjU7Ozs+PTk+Ojs8QDM/PD09Pjw8PTg8&#10;PDk8PDU7NzY8PDY5PDk6ODg6Oy44OTc6OzU3QTc5PDc0PjY6PTk7PDk9Pjk6Pjk7Ojg7QTw6Pj9C&#10;TkhLTUhDTklJW1JHV1JOWFJOU0xKVktLUktLW1JQVFBQW0xIUU1GUkdCTkdHUUdHSUhISkRITkZJ&#10;TkdGTERGTEJCSUVHUkpJSURJUElGUUVLTEpJTUZHSEVLSkRHTEZJS0hHS0RKTEZKSUdHTUlLVEtP&#10;V1FQIDQ+NT5EGTJEIDpJNjxBOj5HMDpLMDFGKTRHJzdHMTlLIjpMMzlOMDhDLzxGNDhGKzhDMDA6&#10;Jy80Oik0Fy4pIyAoJy0yKyAtKzExHRswEigzFBgXAQsyGxUcExEqJBgdGxgqIDUmKAYrNDItNjM3&#10;JCokIx0fKiQoMEA1Mi4uMy4hMjAsOTYwNz9APEJLNTQ3MDQwGzIwGDQxNzY3MTgyLTM3NSwWGywn&#10;HyIhMjUjITEwNDMwMzo0LjIvMSkwMyovJzQ0LSo0ITMzPTs3MzhHNj1IOjtKND5MNkRUOkJNO0VL&#10;OUJRQkdSN0dUPkhJOUJDM0M6Nz9BOD8/O0FLPkVKO0NSNkNRO0VTMENSPUZSOktSP0JNOkFNOkFM&#10;Oj5MN0NPPUVUOERVOUZROUNSO0NTOURUMUNQN0RPP0NNOUdQQEFLQkhIPUhRPUJKOENPPERRPUtV&#10;OUNVQUhSREtQQU5UPkpXO01YPUpXPExYP0xUP0dSPUZSOkdLO0VKOz4+OT4/RDo+Pz9DQ0FNQEBN&#10;QUhTO0VOREJNN0RTQEpXPERSP0hSP0FFQUJEPUFMPEJNNTc+OjA9MTA4OTU9PjxAOztDPEFNOT9D&#10;Pzo+OjRDSklHQj9DPDs+OD88Ojk9PTk/PD5DKzU+ODc1PjM7PDQ7QEE+QkFCRENCRERCRUdBRUxG&#10;RUxKSVFLSE9HR01CRk5KRExISEpHOz1ENz5FPUJGQURBR0pHQEREOkNIQ0pIPEBEPUVGPkJMOD0+&#10;PUJFPUlHOj1BQD9CNz5EMzk/NDxBMjVAMzpDOT5DQUhEQUNHQkRFQ0VGPkRDO0REPUFGPUlKQUdH&#10;PUJHOD0/OTw5QT9CPD0/QEZCPEdHRk1JSUlNQUZFSExGP0xJNzxFOj1CNTlHPkJDPkRDOj1AOzg8&#10;NTk9OjtEPEFANj8/PUI/Pj8/OD8/OztANTc7PTs/QUJDQUdGT1JFRVRMREtHTElISFBQQ0ZNQ0hM&#10;P0dKREZHQ0NHNzxALTtDOT1APEFGQ0RJQ05OQ0lJPT9BOT9GP0BFODlBPDpENjxAQURCRE9MRkZI&#10;RUtJQktLQUZLP0FIOz9HQEZGQ0ZLSU1MVFRPTk5QSk1RR0pMSEZGSExOTU5QSU9OTU9MSElQSUpN&#10;QkZMTEtPTExVSU9TQ0hQSUtQRUdIPEJPPkFHPEJLP0RNREhPRklNTFBTSFBPRkpPRUdQTUxQXGJe&#10;XF5aXV1cY2BjbXJmYmNbYF5cYmdkbmpibHFmXF5YXWNWZmlldHRuRD09VlRVUEtOSkNGdW1jd3Np&#10;d3JwXlpaYl1id3BldXNxZFpbc2pkeHNteHZ7f3FtfXZqhn90jpCBfXd5c3VteW1nhnx2kY2DgoV1&#10;dnNxeXFyW1ZWeXVujYeBamJbjY+CfXVynJuRhoB2ioiBl5WQsa2hpZqIqqqZnJGGop6HopuOpKSW&#10;m5yUgn12dW9tfXptjYdzmpuPkZR/h4Jzgnp3lpOLrbGjqKinnKGhp6ussbayra+qp7CwsLu/tLzC&#10;sr3BucC+vcTEx9ffyt7ZztLV097e0+Df1uPe1+Xq1eTm2+Lf2OXm1OPn1+Xl3OHe1uPk1uLf2OXj&#10;1uHe2uHl1eLj2uXi2OPi3uXk2uPo3efl3ejq3uXk3Ofo2+Pi2OXl3uTi2uHdysrErrWyc3Bsd3l4&#10;cHJvXlpeampnUEtKSUpMS0ZERkZJREA8SUtPRUREQEBGPT9ITExGSUU+P0NFRkFCQkZHR0JGSEtH&#10;TUxFSUpIT1JMen1wnaiprLivcltYrLaqvdDT0tzc1N/gyMa8yMm2gHx4eoN+d3FjQzo4RkFCPz0+&#10;PTs/Pzs8PTg+PjxAPj1BREFDRT4/Qj5CQj5CQkFEQ0BEQ0BEQj5EPzlAQj5EREFCQ0JBREJNRUJI&#10;RUJMQz9CRD5KQD4/QD1DQD5BQTlDQD1DOz4+PzxBPUJFQj9CRkE/Pz0+Qzk/Qzs/PkA7Qj9APjk9&#10;QjpBQ0FCREBCQz9CQz07QDs/RD0/Qj5BREA/QEFBRD1AQ0A+Qj0+QTk/Pz0/Qjs/QT9AQjw9RD9B&#10;Q0FCREBGQjxEPDtBPDtDODY+PzQ1Nzk/ODVAPDZAPD87OzdBPTk6Pjk7Ojo5OTI+QTU3ODY5ODA2&#10;OzM5ODQ3Ozc5OTY5PDY3OzU5OTY5Ojc6PTg6OzM5PTk8Qzk/Qjs+Pzo9Qzs+QkJCR0NGRUFBRENE&#10;TktNUElGSUNGSkJCRUBDQz9DRUM+RD1DQ0A9Qj1BQjs/Qz8/Qz9DRj1EQz1BQkNCSEFCST9CSkA+&#10;REBAQj9JR0NDREFGRkFBSkRBRUNAQz9FSEJCSEdJSUZHRkZKS0NGSEJFRUNITUZFTkZKTUdITUdN&#10;LzkxMDY0KTQ7Ni82FzQzOjUzMTU4MTNGLDBJMTs/JDdDNDdMHjZEJDEzKCQ0JTIuFyA1JCYoGxcV&#10;GBsmFS8UFSMlLhwXJiwsOSwyHy4xGycqEgwXGhoXFxQULhYWFQ4cHBkhMiQnJCQRKiMqJjExHyUj&#10;IBMMHyARREQ/NDUvLzgvNDIrMTAzNTM1ODInKSkyMS0ZJRolJh4PKSsaKywuHCEmDh8cIhUaOBoa&#10;ISEiGS8oHiYkIxgQJiUsCygPKCooEywtIy4eGicvNjIyJjE0NDkxP0NNOEBONj9OOEFROkJMNz9N&#10;PEJPOT9DNTc0KTI2MzEyMTk2NTk6OTg8OkhDREVHO0ROOENONUdWNz9RM0NOOT9NMzxLNz5QNEJO&#10;N0RNM0VROUBROUNTOUBLNkBSOkFOMj5NNkJOQURERktBSE5DQUQ7RE08SEc+R0ZIPEZPPUZSPEZO&#10;OENIOjxDPj5AREVJQUZLPkpUPUZQP0pTQklVOj5JLjc9QkBAMjc1NDEzODg6PTk8Oz08QTk7RENE&#10;QkFDNT9FO0BGQ0JOQEFKQT9HPT9CNz9JOkNKNztINThCNzQ9MTM6NzMzNy43PDQ5Nzg9OzM3OTU9&#10;NzY8QTg8NDg1ODU7NTU4OTY6Ojs+PT1AQUFCQD09PTxAPjc4Q0M+RUZDRENESEVCREdDSUdFR0lI&#10;SElHUFFLSU9GS0xGQUhHNz9EOT1DOz1ENztAPT1AP0RGQUREMj9HPzw7P0NJQ0JGPkZIQEdHPkND&#10;QkRFRElGMDdAODdDMzU8MzpBLjZBLjhCNTlBP0FDOTxAOD5BNDg/Mjc/ODhBNz1DPz9AOzs/MjVA&#10;IzQ+NDg1LzY+PTk9OT0/Q0pDQkhHQkZIOz5CPT0/REpHQ1FHOD5EPEdFPkhBOkVARkxFRk5BOTlB&#10;RT0/Ozw9PkE+NkBCOz1CPEE/Ojs/MzpAPjs+QUJFREJEOD8/NzlAOj1AQ0NBR0lFS1NIPT9DQDxB&#10;OkBHPz5CMDhGNztCNzxEP0RGQkZFREtJRUxKQExNQUVIPEJFOD09LzxEPkBAO0BFRklJOkBBQUZF&#10;QURHQ01LOD9KPUNIR0tJQ0VHSEpMTU5QRUpMTUxMTlRYTU9PVFFQUVFRUFFUVVNTWlpSU1RRVFVS&#10;V1hcWWBcWVxbUlNTZGddZGRfbW9odXVuXGBXV2FeZWBZT0xPUlNPUVFUT1BRUFBRUlBSXFhXaGZi&#10;cGlphIF1jIZ3eHFpY1lVamZhenhrfXd0kpJ9dGtnfXl0gn11aWFcREFBSUVFTkxOcGRjfXdvhIWF&#10;g4F4ZmNgd3RviH9/ioRzjJKMnJuEkoiDiIZ5eG1qaGFigG9lsLKcpqmRqqmVoJmPjoV6gHJng3lu&#10;p52NhoJ4bGVhrK6akpKElI6CioJsgXlzfHFoh4B1nJuOkIV2cmtma2VkYllhgHhtb2Neg3lsjYuB&#10;g4B4iIV7nJSBoZ6NlJOEeW5rjo2AlpuFioB7q7Wt1N3e0d/g0+Dg1ODm2eXl3ebk3OXj2+Tm1+Pk&#10;3+Ph2+bn2Ofl3eTj1+Ll2OXm2+bg2eHj2eLj1+Li1OTe2eLj2eTh2uPi0t7k1+Tl1+Lh2OLf1N7i&#10;1uPk3OXj3OTk3OXj3OTm4Ofl3Ojn4Onp3OXn3ubn2OTk2uHh1tvQkYmHgHx1l52jp62jamZkXFha&#10;VFpaTktKR0ZKRkRIRUVGQ0JHQT4+QkJIR0VFQEFJQj9CP0FFQ0FEQEFEPEFFREFFRURGSEhHRkNH&#10;SkVETVRXd310npqRr7iycFZMwMvLytfcz9zYxtPU1NvZtru7q6WQaVxYQTs9ODg7QT0/Pjs/Ozo+&#10;Ojk9PDpAQDtAQDtDPkJDQD1BPjxAQD5BQj1ART9GQkFKQD5GQkA+QkA+REFCREJER0RGRUFGQ0VJ&#10;RUJFQ0FFPjtANjk+Qz5BQT5CRD5CPDxFQkFAPT1ARj9BRD9CRD9ARD47RT1BPThAPTo8QztDQD0/&#10;TD5AQD9EQkFBQz9CQz06QjxARDxAQj4/Qz0/Qj4/PkA/QTpDRD5BQTs/RUA9RkBHQD1APz1APTw9&#10;PTU7NzVANjQ4NzU+Ozs/Ozg7Ozo+PDc6Ozc8OzU2PTY0PTM4OjQ4NjE6OjQ1NjQ4OzQ2OTM2OjQ3&#10;PjY4ODU5OTU8NjE7Pzs4OzM3OTc+Pzc9QDo9Qzo/QDtCQjs/Pz4/Qj0/RUFAQzw/RD8+QkBEQTxC&#10;RkBBSERBREBAQD5BRUBESUI+RkNGTUlGSkNJRkFEQDpARUFCREBDREBEREBFRUFERkBGRkRERj9F&#10;Rj9ERUFARkFBRkBERkFER0JFREVHSUJGRURISUZMSEdJSkZKT0RBSkNDSkRGRUhLTUdLT0pMIh0w&#10;JjQ3JSIZHSsuICwmDy0vKi8jNjk5MzU9HzI4LDYyMDc8Mzc1FRsnCiwoKQUkJyISHBEbGxYOFxgV&#10;FSAUFxwVEh8OJCQeJSkpIzIrDhIdFSASEREXFxgRABQmBxQRHQ0iGhobFBMwHSMYICQSHyIhORkb&#10;DBceLCYjLjEuOEArMzUyMzwzLjU0KS8jGyMlIjApFx0kGREKIxoWIiMnHR4dFhMhJhUQHxcWEB4l&#10;GiAcLBsPGAggGiEOHhsdEhkjIyUvHS4lKCwgMjcuHSMONTo2Nj1ANkFPOUFSOERNPkFLOEJQN0BD&#10;My8yJjA2LScuMTIwMDY4LzAsNDU2Q0U7QEQ8PURCOUFBNkFJO0JLOEBONEFKNj1MOUFBNkFBNkRE&#10;Nz1HO0BLOUJWOUBMOT1VM0BON0JLO0RJPUQ7P0A5O0A2PEA2Pj81QUE3RUc8Q0RJMTxGLzk+KDE4&#10;MDUxMzo4Ojo1PD09PUBCOEJPPD9MOTVBNzc5PjM8QTs4TFBSHS4wOzM2ODY6Ny4zOzY3Rjc9NTM4&#10;Mjg7NzU8PTpEQDpAPj1BQjk/PD9GMjpBNzlDOTc/PjY9ODQ7LjQ2NS4hNTM2QTcyOzM3NzA1PzM2&#10;PTQ2Ni84NTA4NTA6Nzs6Oj1AOzs/PTg8Pj08PzU1PDo2RUFCQkBARDpBQUJCSkFBQUFDQ0pHP0BE&#10;ODw+O0BGREU8QEdIPkREO0ZFOjxBNjxENTtBPD4+QkREOj4/LDQ9Pj1CPT0+Pj5BQEQ/Pj9BQT9C&#10;Oz9COTtAMTZAMzVBNjdBMDZBNTRBOjw/Oz8+RUFBMjxEOz1CPEBENjE+NTpCODtALzg9KC85MDQ8&#10;ODA8MDU7Lzg/Oz8+PkVCQUZDRU1HPD5BLzY/PjxBS1FFOUNFOzQ4NTk9QDk6Oz1CRERDPEZDMzc4&#10;NzQ6Pj1BPT89OD0+ODo8OztDOUBEOjtHS0pIP0hHMjg/MjhBMzhDNTo5RkZITlZPPkJBSUdISkZG&#10;REFCQUJEOkNJTktKSk1JR0pGSUtKRUpISkVJR1FJRERKR0dLR0dMTExPWFVQT1NSUFdPW1tRS1FR&#10;UlRSVVRVZGtkbG1eYV9cUU9TWlVXWldRYFtdZmRgamheWFNXTkxJVlFSW1pUbmViYFpTVE9QUExH&#10;U1FQT0tKUktKWVBTcWZegHpofHFjXllUWFFVenhtbXFqVlRXS0lOUVBYVVRZWlZcXFtidGtjfnty&#10;jYd/lZeHkIyFiImFfXdzgoV8jIeEqKaen56Ml5mLlo+DeG9qZF1gQD5Eg4BylJOCiod/qqycq62a&#10;e2lcnJ2Io52IoZ6Pi4V1dGhXaVlYYldWbGdkhYyDlZuAkox8lYt7eXFvbWRbWlNXaWVpY2Jcemhp&#10;hoFzWVBOeHNqf316cGplYl1cbmdlcWxiaWNfc3Fucm1sfX94dnZtfnd0fnVwjoJ9kYl+pJ2Im5mJ&#10;goB9mpWCmJCEko6Fi4mIjIuJk5CFhoOHiIOExc/P1eDf1eHd1d/g1d/d1uLg2OXi2ebg2N/j2efl&#10;2ePi2OPj2eHh2OPh2eTn2+Tn1eHj1+Pj1eLh2+Ll2eTg1eHm2OLk2OXf2uTg1uXk3eXk2+Xc2uTi&#10;0ODe1eHh1uHe2OTk2+Tk2uHf2uLf1d/i2OLe1+Hi1d7d1d3cyNXZqK2yd2xhbWhfVlBPYmJdQURJ&#10;RERJRkJIREJJQ0JFQ0BGPUBDQURDQEBGQ0JEOD5DQj9HSEQ+Qj9FQD9CQUFEQ0JGQkJKR0tHR0JE&#10;TU5WVVNQVk1LUkhHSEZMZl9meHF6r7uztsPJu8K41dzRYU9LQj07Pzk9Pzs/OztAOjs/Pzc/PDs/&#10;Pj9APTs+QTw/QT8/PThAPztAPztAQz1AQD1CQz5GQz4/QEFCQUBEQ0BCREFARUFJRkNDRkFHSUFC&#10;QEBEQDo/QDY+Pjo/Q0FFRDxAQ0FBQDxBQz8+Qj9BRz9BQj9AQ0JGQz1APjs/Pjg8Ozo9Oz5AQ0FB&#10;QT1AQzw8QDtAPjxAQjxAPEFEPTY6PDw/Qz0/PkA/Qj0/Pzw/Pzg/Pzo/PDo8NjlAOTo/OzU/OTc+&#10;NzU/PDw+Ozc5PjY4PDg7QDc5NDI+OzA6OzY2PTY2PTYyOTIyNTM3ODU5PDg1OzA2OTM3OTQ2OjY7&#10;OTU2NTY+PjU0Pzk8PTo8PzpCQDs7RDhAQ0E9PjxCQz1APjtARUBARDxAPTxAQT5BQTtBPz0/Qj5B&#10;Pj89Q0BAREBAQkBDRDxBSEBEREFGRkFAUEVJRUdFREBFR0FDQ0JFRD9DREJGR0JFSUFKRkFCREFK&#10;RkFFRj9DRUFEREJJRUNHRUNFRkJNSEFJSEZHSEdLSUdIRUZNSUZJS0dLTUxMU0tRTU9QJBUiMSg7&#10;IC0uHyEeEx4WERsOERQjLSQhDRI3IiklJh8YEyMoGhMeFh0NFhIeDBoTFRIOIRYZDQ4SGhAPBRQU&#10;GhQPHRoSGxYfHygYGCMbLC0qJTEvIzIfIA4RDgoTJxgZFRUNFhQbABUaKBgkFBkYIh4iJCkfGR8h&#10;IyQcJzAeLTEpIi4bKS8tMTYrNSknIiURHxcmHRoXHxIXIAoiEhsMHRAaJBgLGgQVIBgKFhIXDBkM&#10;CxcXGBkTGBUhGRUyLhUdIB8lJCUbNzkwOjgtMC4bNTo1OEJDP0BKM0RNPURHNj9JOUFFMis4LzMt&#10;KCgzKiw0Lxo2MDUwNDEyNDMyNzMsOz86QT4tMjw9QUE9OEBFN0RIMz9ELzs8NTs6Nj48Nzw3OUI8&#10;Nz9DOUE7PEFGOT9INz5MNztHLzk5MjQxIzw4ODUyOTUtNDMwNz0yQkU7Sk09MDo3NTs4MBg0LS41&#10;NDc1Nzg3MTg2QT87Qk5QMjU/NTIwOCkzPDg+QDAxXldTKi00PjM2Ojg6Lyo1PDU3OCwsNTQ1MDIy&#10;NjI1OTU2PjM7NzI7PDc8QTw+OTY6PjE8NTc8QTg9Ojg5LhY0MTE0PTczODI1NjIyOTE1OjItODM7&#10;OzMvNDE3QDs3P0NDPkJCOjk8Mjg1RDo+Pjg2QDk6QEI+QT06PzpDPTs+RD8+PTo9Pz49NjM5OjpA&#10;MTo/PTxCQ0JBQEdBRU1EPERDNzU/ODVBNTU9OTo9NzxBOUBFOjo/OS83Njg8ODo4P0M9OT9AOT9A&#10;NTY+Oj1BPz8/Pj9AO0FCOz1FOz87P0I/OzxAOT1CPDxDPT5BQT5GQUNDP0JIOTxBJTc/MTlCMC87&#10;MDI6ODI2PkM/PUFCQERCQz89MTc8Li08OjhATklFRUJHPjo/Pjk7OT5CR0NCPj9EREZEODdEPDs9&#10;SUdKUVNUYGJlYGBfW11YZGBXX2JhUU9OT0lKY11YbWpcV1dQWlhNU1FSXlNKTUxKXFlVVVNOVktE&#10;bmxgeHNlWFNQXmFbcWZYaGRXbGVeb29rXVpRV1hQc2ZahIJxcG1hbmhkY1xVdm9dh391eHVnWVZX&#10;UkxJYVxUbl1Wdm1nY2BYVVNUal5RXVRTTkdJSUJCUUpOTUhHSUhKUElKVE1MWltbUk1KR0FDWFJP&#10;S0ZIT0lPW09OXlJUU0hIRjtFbmplkYd+l5eMl5eGnJyKoKGNq6GUrKyWqqidr6eSrrOfq6ybsaeU&#10;sK2frKyesaucrq2iqKmYp6aXqKSPnpSCm52El5GCcmhmXlhWOTc9X1hTcmxpfXhyioV7gntzW1JX&#10;X1hRVkpFSUBEbGlofYSHjpqPlJqVj5OTjot9hXtxaF1ea2JldnZqf3t0fXlwiId8lIyBmZR9jIl9&#10;iYBzV1NahoN9mZmEi4aAioV8jYV0dXBpgntvf3JndnBucmljcWlgh398joWCl5iPnpyhr7KzsLO1&#10;tbq6tcC5tcTHxc3LyNTWztbVztjW1d3d2eDg2OPj1+To4Ofl3eXm2ufn3OPj3eXl3eXg3ePj2eTi&#10;2OHn1uPh09vV2OHg0d7i1+Lf093g1ODf0t7h1uLj2+Lk1dzf1eTf1+Hf0ODg197e1N3Y1uHh1N7b&#10;1ODj2uDj2ePk1+Pi2eHh1+Lh1uPl2OHk2ePj1eXl2+Pm2uPj2N3ckYp+dX2CVkxLS0hKQ0hORUJD&#10;Q0NNQ0VKPkFCQEBBP0A/P0BCPTtEPTxEQjtDQUJIR0hHQEFFQD9CPUFEQkFDRUNHSEJDRENCTEJJ&#10;SUVHTkxGTEhORD88VU5JQDI6e4OHxNPTqaymraqZRTo9OzpEPTo+PDtDPj0/QT1FRT9ARD9BQD5A&#10;QTtBQT9ERz1CQD1CPjtAPz0/QT5APz5CREBDQkBFQT9FQD8/QUA/Q0BCRUFFSEJGRkFHQz9GRDs/&#10;Pzg8PDo9QDc7PTk8PztAPT1CQj5BQj9JRD4+Pj8+QT5CQD5CQT0+Qj1CPj0+PzY9QT9BRD0/Pzo7&#10;Ojg+PTs9RT5APz1CQjlBPThAPkJBPjxAOTk6NzQ9QTU+PDhAMTo+OTg+Mzg9PjlBNzs+OjY7PDZA&#10;PjY2OjVAOTQ6NzU2OzQ3PDQ7OjQ3PTM3OzU4OzQ5OzM3ODQ5OTQ3ODU5MzI3NzM3OTE5Pzk+PztA&#10;Qjo5QDg/Qz0/QD0/RD89REBCREBEQD5CRD8+Qj5BPD5CQz1CPzw/Pj1EQ0FAQ0A/OjpCQT07QT9A&#10;QkBBREBEQ0BBSERKTEhLTERBVVFSWVRaYFxdZ2JaZFxXWFRQUE5RTEFDRUBGR0FGR0FJR0NIR0FG&#10;RkFDRUFDRERFRkRLQz9JTUVHR0ZKSUdLR0dKTUdOR0lRTEpMTklMTUxRU09LVE9VLx8vMC8wMjcl&#10;ACYdHA4OFBUlKBYaEhYdJBgIGxQWEiQIIBcWFhwXHRQlFyIUEhYXLRgjGxMLIBEPHA8THRgKLhgT&#10;HxUNHBsVIR4hGh4jKCgnMjMwPDMzIiYeGRgeFA8aMhgXExYRJxMXExgYGxIRABwnFCQUIRwZNxwL&#10;GCIcLDAeIzEkKR8QLjEiMDU4FCMnDBQLGxYWJRgWFxcUABQUABUUFhspHA0SAggaGxEMBRIlDBkJ&#10;IhEZDhITGBUaHRkRJw4gHRkdOCYnMjIvMSQfOTcyQEQzNT1EODs8MzMvNTc4MDEzJi0sIiEsNj0o&#10;Ly8xKTMsLywtFCssMy8vMzM0PDo4O0E2Njs3NDo+NzQzNTc0NjExMi8qLjUyNjQxMTUwOi03Oj05&#10;OTkuOEA9OUI9Nj5IMzlHMTY2LjMuMS8wNy8wNiwnOD40KzUzQTk1Q0U3PEE0PEM4OUA3MTkzNzY3&#10;Njo2ODQ2PT86RUU8PDk3NjM5Ly8xPDIlRz0/VEI4Ozs8QjQ0RTxBKC01OS81LhczLTAuMScyMjEy&#10;OjIzOzM1ODM5OTI6PzlAPjo8PDc5ODU2PT45NDA5MygvNSAxMy4xNygyNDA6OTAxPDY0OzczPDM5&#10;PDk3Pzk4QD06QD0/ODAzQjU3OjY2PjMvPTo+Qjg2Ozc6OjQ5NjU4PjY4OzU3Ojw4PUA/QkpFPD1C&#10;O0I/ODs9NT4+Oj49Njk/NTs/NjZANzc7NTlANzo+Nz5DNzxAMjQ9LzI3LCM2MjM7Mzg+ODs+PDg3&#10;QUI/TUFAQkA/Sj0+PENCOjxAQ0E+PT88Qj1APjxBREFGQEJDQEFBREBDPkBEP0JDPz5EOD5CNTg8&#10;M0E9PTo7Nz5APkI8RkVCQUBBSERLaF9Ua2NWc3Jif31ocWddY1xYfnNigYd2a2RZaWVVd3Rph3tp&#10;hHhninZojoV1k5F7d2hcdWNSa2RaW1ZTcWJagYBqUEdGXFNSYVpUWlBPVExOQkE8Pzo+UkpFY1NO&#10;cGldYlNPYFtTWlFQYVhZYlpYe21gbWZfXFdXZmBcdmtibWNcgHZmeHRnbV9ZdXBohXtphX55cWtn&#10;dnBkfXVnhHxvioBxdnBgcWFdXltWW1lUWlRRXVtVW1ZUVVFVYl1aaGJecGhcenVphod8h4V2i4V5&#10;iYd6iox/ioJvh4J4h4Bvkol5nZqAlpWHk5CAk4+DmY6BlYt5lJV9kIiAioZ5h4N4in10jYN5i4SB&#10;iYJ6hn98hYJ+g4J9gn9+fXR7iYeJiJCLgoeJeHt6T0hGRTw9RD1GXGBdb2hgbmVcY1pXW1BNT0pJ&#10;PjU+U01KVktKdm5qfXhxiIJ7iIh5jYmEh4R8h4WAiINziIF3hYB4kpSQoJmQp6aeqaWaqqigqqyh&#10;m5uUX1JSeHZwk46HnJudsK2tpqapmqCfmJ2fpKmvrK2rmaOjsbayr7e4vsO/tbSxzNjZ1dvY2N/c&#10;1ePb0tvb0+Hf1OHl1+Li1uLi0d3f1+De1uTk2eDf1eLi1+Dg1uHd1uHg3eTj1uPh2eDf2OPd3eXk&#10;1eHg1d/h1d/f2OHd1t/i2+bj2eLe2uLe1OPi1OPj09/f2+Xo2+fo2OLg2ufl2N/h2OXk1+bk3eTk&#10;2ubk3eTl2OLf1eTi4+Xk3Obn2OLcx9PR1N3dzdncuLi1lZ2gc2pqkpSUWVhWUVJRSUBLRENGRERJ&#10;QkBHQERCQEBDQD5EQD5CQD5FPT5EODtGQT5ESERJOz9DQUBDPT0/RUFDSkdIRkFBUVBPYmJdTkVI&#10;U1BTfH56eHJ0mJ2Woam0rLe1w83DZ1lSSUFDRT9APjFBOTxBQjw8QT5DP0NHQz9EREA/PzlBQT9D&#10;P0FFQEFGQD9CQj5DPkBEQzpCRUBBRERGQ0BGQj9DREFEQz9ERUFHREFDQkFFREFIQz4/PD1CQT9D&#10;QD5APjs+Oj1FPjxCQTlBQj1ERD5BQTo/QD9BQz8/Pz0+Qj1EP0BEQz5BOT9CR0JGQT1AQj9EPzs/&#10;QkFFPT9CPztDPTc/Pzc7ODo9OTQ+OTY9PDc4OzlAPTs/Mzc9PTc7Nzo/OTY6OzU1OTU7OjQ5MzM6&#10;OTE4NzQ1OTQ4OzQ0OzMvPjM5ODMuNi81OzUzOzA7PDQzNTE8PTg6Pzo5Pz0/R0FERkBFRkJBSEFC&#10;UkZGTUVESkJER0dDTUhHSUBHQz5DQUJCQT5ER0FDREBDRkFFQ0JBTUpTSURERT9FQ0BARUQ/RUJH&#10;SURESUdNXVlYWVNYXVZTV1NTZ19na19dc2pff3RudWprcGpjZVtXVU5QUEZMS0RJRUdLSURHSEFH&#10;SEVKRENLSEZKTUhMS0dMS0dLTEpNTkxOT01QT01UTkxRT05UUlBTUFBbVVRZKyUdIyoZLy4nHRwc&#10;GikUASwkKT0bLhUVGhgLExESGRUOAxsHHhkaJyoXHREaIhgpGhsZGBUlKhMWGhYUJRkTIhoUERYf&#10;IxwmMiMeKRwfHyEpMTAoMzIUKCogChkfHxUcDRkqDRYVGRIdGwwKBBUbIiQUGhUYMhgRFgwZJBoQ&#10;KSQgKjIqLygFGyYSJyIyNTgyEh0VGxIbJBgUFxYVDRgFCRUXEhAKExAXJQ4WFQcQFBAMEBUsERgM&#10;DhEUDBYiJRUYFxkXIBwbKDAoNSkcHDIoNTovPTs0KC0gLzExKykZMiIeIBwUHRgeKCkhNCwlNjU2&#10;MC8yFyUdLjIaLjEzNTAxOTg1PDo0MDMrLzIuMTMwLDQgISYkLx4tMTApMjU2MTExLDMoNjw0PUU4&#10;ODw6MDsxMjs4MDc/JzAmLiswLi4hGyctNDUyPT0zLC8vNTgzNjUwOzotOjs0QEI2SU1EPDo1MDEy&#10;NTg1Q0E8QTUrODA7OTMdLzEwNi8rPDEwSjw1Pjg3QTo+ST46PTQ+PS4zISQyOCgyNTAyOjAwOys6&#10;OTIwQS4lNjM1PjQ5PTs7PDU3ODQ3OzQ1LzAzMSQkMiUtNCUvMioyODE2PS8yOjIxNCsyOjIzOTUv&#10;Pzc5QDg4LzU0NzM0NTQzOzI0OzM1NDM1MSwyNTMvNjI0NiUxIiEZOzIyPys4ODk9QTxBNDk7Pj5E&#10;PkQ9MDc8NDk7OTk/Nzw+QEJDQkBCPEJBNzlCNUA8MzZANjI6MzY7NSw0LzA9MDE6Pjw+QkBAQT07&#10;RTs9PDY6QT5CPUFESUE/SEQ/UUlDTUdJSkQ/SEdAU0REUUlHTENDQz9BSUJFQ0VGQkJHRUVJSUlI&#10;U1JNXl1dZ2dhW1ZQW1NMZltRYFdTZ11SY1hSamNYZFZNaFxSe3Rli35te25jZlxUbF5XiHdmkYh2&#10;ioFslYpzlo57joRvd3VvcmdfYVRPS0A/YVpcTENITUdHdm5mgXprcGtea2xrbW5gWVJMZ2JbfoNx&#10;hHp2hIBsiId8lIhzkYx8lZSAkox6gn1vjYVzfHRpYFRRa2JaeGxmhH5yf3ZpgnJpl4t9m5V+iYBr&#10;nZiBopyEoJSBo6OMnZd9kpGBj4uAjIp6i4d6iH5wiX91iYR2iYR1h35xiIN5iYF2hHtwhYN8hX12&#10;gn59gYB4gXlwdm9odGxpcm10dnp3eHh7eXl/f4V/goOKhpOaiIiJiJShj5qgi5qgipSXlaWtlKGo&#10;laCrmqOroKmvk5qeiJyflZSPfIF+eXp3cWtlUU1MQTpCPTpBR0hHRkBASkpSSEJDRDg+Pzo6PzlA&#10;UE1JRD9FUUxJWUxOWFJPgnp1r7WvwMTBwMrIwszBxc7LxNHRzNXSzNfQztTW0t3Y0t3a1t/Z0tzY&#10;usDGXlFctsK5ydHVzdfTvsjEf36AzNjY1N/ezdfPxs3IzNbV09jT1d3azdjXx9HUy9XWztzc0tfZ&#10;0t3b0t3c0uDgzdvY0Nvd1OHh1d/c2N/b0tvazNfM09vd1eDi1d/d0tTT1+Hg1tvYytjZ0tnd1d/g&#10;0uLg097cz9zezdraztrZ093d1+He0Nrd0+Hn1uLi2OPk3ePk1eHk2+fj3ePl2+fm2+Ph2+Lh2eTl&#10;0uLg2OHg1+Hc1uPh1d7gucC5xtLW0t7Zz9zYoJyYm6Kpm52dbWNiSUdNS0tJRkZLSkNDOjxHQEFC&#10;P0BBP0BAQj5FQUJGRT9FPj5BRT5DRklMWFNWSUtYZl5WS0RFR0FFVUxPWV1dc3p8eXVuiZGcnKiu&#10;tcLJx9HSztra1+Lj0tXMj4RrTUM/QENHRD1DPjw/QEBCPj5CREFCSEJHREBGSD8/QDxAQj9GQ0BF&#10;QkJNQj5DRkFAQjxCRz5ERkNITkZLRj1BQ0FJQT9EQ0JJQz9IREFDREFDQj9EQD5DQkFCQUBBQUBJ&#10;Rz9HQD9CQz5BPT5GRD5AREBBQz4/QDo/Ojk+PTk7RD09QD8+QD8/Qz1DQkFDPz1DPTw+QTo6OzlA&#10;Njc/PDpAQDs+PDxBRkA/ODc7PjI5OjU7PDY4OzY6OzU4PDU5PDY1ODM4ODIyOTI5NjQ8ODM5NTI4&#10;ODQ3OTQ2OjQzOzM1PDM4QUBATE1NZl5acW9hbGZdZ15Yc25cdXJoV05HRDxAR0M/Rj5CQz9AR0BC&#10;T0I/RkFATkRBTURHW1JIV1VTSURHRkVJRz5ASERCSUFIST4+SENHVUxKSkVIV1RSVlRWZGBdY1pg&#10;VU1RUEtKWlVXX1RUaGRmbmZmcGleXk1QWFVTYFJUaGVcjH9tc2pnXVZTVE9VTEVLSUdNRUVNTkhQ&#10;TU1TUEtQTUhOTUxPT1NSTk1PUk1OT0tPUU1SUE5RU1BVU1JTV1ZUVVFWIxoZJRolGBcWHSMcMyIb&#10;HCopOywVIyMcGhoWGRspGRkAHxQhGBsXGRYfIR4TLiYeIhkgKSIdHxMaHhYREBoYGx8XJCMcJyAS&#10;OR4ZKiAlGxsrMyQoNS0iMiopJCMpFxkfGxgVFRQTABsSKA8SJRUJJSMVPBICGw4WJBoAEBIdMhga&#10;JCwoBBIPJhIRKCMRIy4rLRIwGxAQIxcWHRkSDQ4xGRIREBAWFQoVExAMHQ4VGAkwGxEVDxUdHRYV&#10;GRQeGhkPIhEfKjUzO0M0MzcoQTwbOEYwNDs1Ji0sISAZKCQgDh4VIgsZHS4RJg4gLiMVMSsbKi0u&#10;MTEuHTYtMi8rLywxOzYsP0k3MzUtJzA1NjYtHCAxKCEpLyUYKCMxMS4wOTUzLjUxMDAjNz8zNkA2&#10;MysxLjIuMzQvKiIzIyImJx4qIzAfKiwwODcwLTA0OTs0NjkvNjw4Oz41PDswTEQ/VUk+MzA3KzM3&#10;RDk3T0I3QTY2NDMyPTEzMzAxLSkwQDA0Qzk6QjYvRj08RC81PzEwNSwvPTg3PSMfNywxPCMgOigx&#10;LjMzNS80NykyOzE4PTM2OS8zMy4yLx8tJiYvMSQuOC40NCkuNCYrPDEzOS4tOC0wMB4vNy81QkM+&#10;NjEyOC8uLC42OTIpMTEsOzI1OTI2OTEzNTA0NC4xLi0tNSIuPTM3Qzo2Qz09QD4/Pjk4Qzs6RUJA&#10;QURCQj0+SkQ3SUhFTktJT0xHS0dMSEA/R0dBQEBCR0BBT0tHRD8+Vk9KWlZRU1NQVU9HUE5FX1ZQ&#10;U1BNUUdHUEtIUklGXFFPXlNKX1NJTElCSTs+WE1FVUlFamlWX1VPZ2VfWVNQV1RRZFtOaFpSbWRV&#10;gHJbmIt1kY93bVtYbmRWZmBXXlBOc2leaWlnPDQwQDY1fnBcm5Z+oZmEk4l/ioBvlox2n5qDqJ95&#10;qJyHmYt2m5SAlpGDkY13kot5nZaEn5yFm5qHl5J6pJ2EnpiCop2Ao5aIoJiAW1RPf3Vkl4+BmpJ/&#10;ko9+l5B8mohzjoh5in92j4p8Uz4/koZzjYVxi4J4hH51ioR4jYR4lIt4kZJ8jYV4hoFygXptiYF1&#10;fHdzg4J3hHlxgHR6gHhvg3p1fnp4f3+AgYOCgn98e317gX17e4OKh4J9fXuBipSZio6VhIWKYFxh&#10;cW9skJqZiZCXZF9ikJ2jn62vpbGxn6yqnqqxnqqumaKgkZOQrLe8pK6vnaOgjJCLhYaDjZCSj5mX&#10;m6aplZyRk5WWlpiYdnl4dXB7Y2NmQzw7Rj5AOzU/PTo9PkFBQztDSEA+Pz1BPjg/PDk/QTk/RkFD&#10;RT9CSEFDQjw9QzxHS0dCcGhkrq+hz9bP0tvczdbay9fLw8u+vcXDytLKytPUxs/MzdTPxtfX2NvZ&#10;kZKPZl1bpq6nxM3Sr6+pdmxqv8XBpaWYd2tpcWFonJ+Zws/HzdbYyNTJxczIzdfX1N/czt7g0tvc&#10;0dvc1d3dz9zb1NzY1t3c0t7f1d/c1+Hi2ubi1eLh1eLj0t/h2OHf2uXg1eTj1+Pk3Ofh2eLh3OTg&#10;2OLk2Obi2uPj2OHj2+Xm4OXi2+Xo3ubo2ubk3OXl1+Pk0t/g1ODh19/fz9bVztvV1Nvb2OTg097g&#10;2uPe0+Hf0tvc1d7fy9fb1Nzb1OPl1N7ivtLZtsDEoqq1obC4pKeuna+2nKiskaCpmqKikJ2ijJOY&#10;jJSYiIqQfX6FcXR6cHh4eHp3gYiIlZmTj5aWiY6Pf3+IeYJ+hpCLmKOlrr6/vcjPxNDRzNnY0Nzc&#10;z9vd09fQu72ziYBxU0hMUVJMQD9JREBFST9BQ0FERUA9QT5CRDxFRD5CQkFDQkJIRD5CRUFJQT1C&#10;QkBCQz9FQ0BGQT4+SkdLUE9UQ0JIRUFCQj9EQjo/QUBDREBBQz9CREBGQ0JEQT9DQ0BFSURLRERI&#10;SEBBQj1CRD49RUBCST0/RDtAPz5DPj1EPjlEPz1GPztBPjk+PzRAPzY9Pjs+OTo/ODg/ODhCOT09&#10;Pjk8PDk9PDY7OjY0OTI5NjM5NjU6OTQ6PTE3NjY1OTQ3OjM5OTQ3OzMyOTY3ODI5NzIzOy83OzM4&#10;OzA7OzY6PjU1S0VFaWlfeGxbeGhUdW9keG5linxscGJRY1JJTURAPTo9RDg+Qz09QjxDPjk9PTs7&#10;Qzs9QEA+QDw/RTtEXVRQi4x/m5SDlY1/h313iH1whX9rhn54e3RofHhrfHxyg4Bxg3lufW9sb2Zh&#10;dG9hamNgYFJPZl1WYFNYaWBccVxcV0pPXFFRcGxjem5eaWNfZVNWXFdVY1tcT0lOTkNGS0hIUkZL&#10;SkZOTUpPTEpNTU5QTklNTExUUUtPTEpPTk5RUlNTU1BWVlNaWFVZIwoTKBAeDRgXFhQaGh0kGR0c&#10;IBkiLhQWEwkjKysYHRIiGBkXBBojGxkQIBcWGBoVJiEAJBkaIhgYGhYVEhoWGiApGSMhMRgcKCQY&#10;KSMpMSEXNSUjNjwdMiYqGB4ZNCEdExMgJRYYAAsKFwsQBxUAIhgUExsrJhoTHxwgJigSNyYXGywv&#10;JSMUKBQXIhEdIioiHxoYFxQOICYmFh8WHBsMCw8MEg4jFQoUGgsOFQwZChAXIhIZGxQKHA8RDR8p&#10;JhIaEh0eMSUlOUEvREssP0QxSVAvMzYvNjQiHi8rKzIlJCIeMjYiIDEsKigZNTcrMjsvMjQwLzQu&#10;Pkw4OT0wMzwxQkE0REAzNTs0Mi8qMjI1NEE5KS4kGSQjMywvKi0rOjQyODk1Mjc3NDgzPD8zNT02&#10;MCgmISM0JiYhFiEoKiQjNDIwQDg4RUc/RUI9PUM3QEE3Pz03P0U5Nz8vQkA3SUI8RD87PTUzPjcy&#10;RjYzPjArOTMxOTMzOTQ0MyIwOzQyPS0xQTY2TEY7PCoySTozQjQ8RTY3OC81NSYlPy8sPzU3QTo9&#10;RjU2PTY8Qjk1MzA3Ni40Mx4yLh8kMysrMTc3MyUfMR8nNScrPi8sPC89KyowLyAZNiUwMigvPDAv&#10;LCYmLyMeMissOC80OC8xPjo5OzQ5PzQ2NzExOC8uNjIzPjU0Szo5V1BDUUhDQEA5WEtDcmpXbVpT&#10;YVZKeW9bZ2RZYldNe3FfbWdhaF5ccmhdUUZFTUJEU0pEXVRKbmFSh3dpf3ZnZWBWZVhOY1ZOXFJL&#10;S0A9TkFESUA8Rz08Rzo+Qzo8PDA+Qjc5STs/OzM0SD09WExKhoBtg350eXVodm9ldXNpd3BldnFl&#10;k497hXZwjYZynpJ/k415lYRtk5B7ipOAPzY9Ly8sU0pGjYNxm5OEopmGmZOFmI1xlIx3jH9rmI12&#10;iX1ujYFwfGxmeHFkgHhonJF5kYx4kop3jYh0h39uh4NvhHpph3xya2FaVEpGdnBmdXNtd3Bpd3Fo&#10;cWZldHFsdGtqe3VndW9tRThAaWJbd2xpcmdnc3Boc2xsb2hrcGprenV4eXl2goeGiImHhImPh4+Q&#10;iYGIjpaal6GpnayroaqupKqroq+qnqiqn62umauolZyckZmcmaSdlZ6XlaCljJCXZWFqRDxATUVH&#10;Zl9fWFlhZV1afnp6gXpzhYR8enBrgXhycGxjWFFUVEpOX1RSXlNUbGZmbWlkaVddcG1xo7GqpKSi&#10;mZiZqq2utbqzvczNydfTqLeyRDpBPjo/PTg+OjQ7Ojk/PjlAPzdFPTo+ODg9OzdAOzo/Qz1BPjs/&#10;Pjs+PTM9SEJJTEZGR0FDW05Oub+/ydTLzdjdydbOZlpbdnd3kI2IoaWozdnW2eDWu8LEmZaSb2hk&#10;YVxjYWBkv8W9bmplTEdMWlRRQ0FFRD5DQ0JKW1thxc/K1uPi1eHd1uDe1tzb2OTf2ufl2uTl4Ofi&#10;3efo3Ojm3ebo2+Pl3ebl3uXk3Ojn5Onm3+fo2efl3ufo3uXo3+jo3efl4OLk4Ofk2+Ti3uTn3+bn&#10;3enm3+no2+bo3+bm3ujm2ebk2OHk2+jg4uLk2uTi1+Tf1+Hg1t/c19/e1OTm1+Pj2eTm2+Th2eTk&#10;2uXm2ejm2+Tn2efp3uTi3Obk3Obi2eTn3ePi0+Dl2uPi1uPh2eXl2OPf1eHh1N/Y0dvfztfbzdfY&#10;xdHPvMPCr7ivrbOpr7imnJ2fm5mOkJOSkY+Jk5mZp62xucTCxs/TydbUytbTyNfY0t3XzdfX0d7Z&#10;qaSVV0lCTEZKSEtMSUdGR0VJR0JGRT9EREFGQ0FGREFHRUVJSERLSEJDQkA/REFIQ0NIQ0NJQUFF&#10;REFBSEVEPD5GR0RFSURGTEdCR0BDRD5ERDo/Qz9EQz5CRT9CQkFGRT9DQEJFQzxDRz9EQD9AQ0RD&#10;QT5BQD5GR0ZESUNARDw/PjVBPDo8NjtBPjo/Pjg8OjlAPTo/PTk9Ojg8PzY6ODY+NjY5ODMxNTI9&#10;OzY5NjQ2NzMxNTM9OjI1NzM3NjU6NzA5MzM2OTQ5NjE3ODM2NDQ9OjU5TkhLUUtKS0NIST8+QTc+&#10;QkBBPzdASUU9TjpBRD0/RT9BSD9BRz89Rz9BQDo/RT88Qzc9PTw7QkFDQjs/Pjs8Qzo7Pjo7QTw6&#10;QT09Pz0/R0I+RD89V09Jb2VbcWldhHdqiXZngHJgf29ifnBnfnlpe3FpfHRqgHZxfnJlgndpg3tx&#10;i4Bvg3lthHl1hHNqhHl1gnZrfXFognhphHtyjIp6iH1wiIF1hYB7joR0eHBsenRtf3p0hoR1gHt6&#10;eHl3dWxmdW9seXJoc2tndGtnbGJoaWVnYmFlZGRkZFxlamtxGhwfFhITFxobBhkbNREYDRQiJBYW&#10;HhUQIxYKJhMcFxoeFhYaFRgJFBISDhQSFggULhcMJhYTGRcOIRYSEBMVIiUXJSAvMB0SLCoYLCcj&#10;MB8SLCEaOxotMiYVHCAJIBohKxMeKxUlKQwYFRYQHhgQIBUTHxoUJSMeJBYXFyInLi8fMCQTIR0a&#10;HA4XGhsZHiIgIyQtKhcnMDghFhUmHhcZExEMAREVIQ4ZCgkZFhMPCBUYDBQVFA8WEBkSGwAXGxYa&#10;MwwVJS4UNjgoREUvR00wQUgyOjQuNzswN0IxNUA0MTYoOkQ1SEIuPkQ3PTovOzs1JS8vNzwvREQ2&#10;Pj8zPEQ6REcwR0g+PkEzLiQlNjUzQTw2NjYxKyovMzUxNzQxOT0yQUc/ODs2NjotQkMuQkQ4LjAb&#10;HyUWFiAyMCsKLSMxKi8tNjIzNTMvOzUzSkA4R0Q7RERBRkM5SEU/SkQ+RDo/SD0+QTk8OzYwPS0q&#10;PDEwOTQ5ODIyQi8wNS81NCYnMiAqQjAdQTQ8NygfRTk2QTU2PzExOSgvNyAxPy8xSDw/WExJWU9E&#10;XEdDWU5ILzMpNSozNCctNi83MiY4Ny4vHycqMyEgJiEpNSclQTc0LikvMBwtODMyNi82Nh4oHiAp&#10;MCMaNB8yNTcvNSoxPTQzOjI0QjU2QDM6PTI3PTQ0QzY1Tj83aVlQbWRQUD48Rzk2YlJMY1FQeGlZ&#10;gnVgbmFbWFBDdF9VjoBqj4VwkYB1j4l2Z1tYXVRQc2ZXfG5leG1ffHBgY1tWXFZMY1ZRZ2BUXVFR&#10;XFRQb2ZWbmZabmhZc2xheHJhgXhthH9wgHlui4h4jIh5m5R2pJx/nph7lYx7jYZ7j4FtkIp5jod4&#10;hXRnkod4iYFxiIFyiXtug31ufWtgYVxUQTYzNzU9UkdFal9TZFhOiYFykoR3hH5viHdpjINybmVe&#10;hXhugH1xgHdpgHhwZV9ZT0NDbWVgc3BpaWBaV0pHdW5qXmNgSUVAbWxocG1vfHZwenp9fHZ2gH+E&#10;h4+TgYSFiJSVj5eUSzY6kJSXk6WwmKShmqqznaivmqytmKe0obKxnK63p7SvoLC0qrO6n6aml6On&#10;mKeuhIqFkJmbi5ieh4aDenNsgnd5iIuNgXluc2pkg3lxjYuBi4yEkI+GlJOJlZCHc3V4eH18e359&#10;lJuTnKCbpamnrbWvnqKnrbGrqLCvpa+upKqqnaqxpa+4r7e8uMTGuMbJucjMv8fGw8zGxdbWx9HY&#10;tLq3q7W3yNXSsbm5jpKOQzk3Pj1GUUhJX1tYSElFOjc8OjQ3OjxCPDw8Pjo7OzRAPTg+NDo/Ozo9&#10;QDlCSERKSEM+Qj5CUU9EhIF6y9rb097fxNLUYllSQkJCTEJKVVFWkJeYx9LRcGlid3N8vcnMrrCc&#10;Rz1BdXFxUEpOT0RMSUpIREJEQT9ART9DkJyg1uLe3uTh2unj2ebh3ufk097h1+Hh2+Pl3+nm4erm&#10;3+jo4Ofl3ufl4ejq3Ofp3+fp2ung3ufm3+Xn3+Xo5Ofl3ujk3+ns3ufm2+Xl3ebm3ejl3+fm3+nm&#10;4uXl3+vr3+jm3Obn3OXm2ujm4OXn2+Pj3eXo3OXl2+jr4OXi3Ono2+fp3Ofl2+bl3ebn4Ofl4Orl&#10;1+Ph2+Tl1OHh2ePk2OHi4Obm3+fm2uLj2uXj1+Pj2+Pf2OHm2+Pi1eDf0d7eztrc1uDczdTTxsfL&#10;rrClgH10ZFhRVUxTR0FHR0VNSUdLPDlFkp2j1Nvc0dze0dzQy9LTztfbytffy9rY09fRhHhrUERF&#10;UE5QTUlMR0VKSENHRkJDQkJFRkJNRkRHRUNPQ0JIREFCRUNPRERDRERISkFGRUJFRUFMR0FHQkFM&#10;RkFIRkFCQz5ERD5BRkJDRTo/RT5BQz9DQ0BCRUBDRT5CQztAQj5ERDw/PztAREFAQz5BRkBMQT5F&#10;QT5EQjpBPjw5Pzo/Ojs/OzpFOjtCQDtAQDk3OjpBPDg3OTU+My82OjU2ODAxNzI9MjQ4PDY2OS83&#10;NzM5LzQ9NjA3PDQzMjI3Ni84NTM1ODQ3OzU2PTM6REFBUENHU1JNbmRfa2FeZ19Tb2daW1BOcGRT&#10;bmhWbWNaenFgcWliZl5WbF1ZZF1QQjk9Ozs+QjtAPTo6Rj09RD0+QT0+Ozk+QDs8OTs+QT09Qj07&#10;Qz07QDs5REE9QjlDQD0+TUFCSkhHXFNPWlJNVE5IUlBOTD9GQ0I+RENETktEUElJWE5LWFJJYVpQ&#10;Y2Fca2VdcGVecm1jeXVtfXJohHdrhYF3jn90joJ0lIx6koh/j4Z1kIh1joV0kop7mot7kI99jYNy&#10;g3xyhH11gn54fndtenNwbm1nd29rc2hjbGdia2Fea2RmER0fJhgRFQoXDxISGBorKRYLGRQXERMQ&#10;GgAQGxoRDBQWGRUVGxAOCxEJFgQXFA8GIBAOFRIMGxYQGBcWHhEMMiAPJhYkMCcnMjw7JRsfHSAc&#10;IxsQMB0aMB4aLSAdIRggHBMJIhgdERwcJRQVHxIRFgwVFBUVLRwaJR8XGiEQLCYsJSwmJhMhCRoZ&#10;NRssKSwrHyoNMS8uPz8vMzckICUnHSUcJCEtIQ4LHxAYHR4bEyQVIRAoCAcMGAwXJBsTHw0UExwU&#10;MScdNC4vOjotPDwuODkwNUAsNDYrLzcnMTEkNTEUNTkxNTQtPUA0PT4kOywxNzYuNjUwPzw0PT01&#10;Oz81QUAyVFA8PTc1MSMjOzY4Pzw3Pj04NTI4PTc3QDIvQzw6REE1PTUxOjkxR0E7T01FRkE9Sj46&#10;TEhFT09HSklCU09OTUZCVE1EU0tGRj0/R0I+Sj89VE5IYFNKV05HRzk4VkpEXVFGRD0+Mi8rMCEb&#10;PzAuOCo0OS4ZQzg9NCUFLSEhLisyPy8rMiAxRTcwUUI+RTo2RTk6QDw3OTEwRDk0TkE+U0lFS0A4&#10;TUQ9NyctMi0xPSwqOzE5LyUxOS4mFSUkNh4iMR4WMyIzNiYhNS4sMSooNyozOjMvNiw0LC4mNCMp&#10;LicnNScpNCwtMykvMSgxMi8yPiwzOjIwQDc1PjYyTz80YE5JTkVBST48aWNTc2VfbVhRjoNyl4hv&#10;j4V0goBwjYR5lIx5mJBynpF+n5OAk4Zzlol5kpF4no95lY97lo5xmYxvj4d1jod1jYFwjH5ti4Vu&#10;iXxmkYl3hXdjiHhng3dfiX1rioFqg3dogntsg3lnf3JqgXZlhXppg3pqhXhpgnpogntygnZnd3Nn&#10;eW1ed2tecWhjcmZkc29kd2xkdWtiY2FaQTw6OjU9RT1BQDg+S0E9XlNPbGFbdmxydnNyXVVbYlpc&#10;X11jbGRjYl1kR0I/Rj89U0tFSUA7TERBRDkuVkxMSEVAY19WdnF1lKSpeX9/eXqCl6arr7+8r7y/&#10;qbW8prW+p7zCQzk/kp+go6+4mqqnmKGqi5eiho6Kg4uJhIeKgYmJgn6MhIWGiIaNioaEhoN4iomA&#10;g3h3gXxxh4V3gnlvioqGkpSLjpqNfnVzhot/eW5seXBsd3JtfHdwlJaYrru9rLa2sby+u8fKscO+&#10;vMvMxNPTyNbXx9bXytjXydDTxtXVzNPUydfVzNjZy9jay9ncy9vc0djby9nbxdTTzNjXz9nYs7rA&#10;sL3F097alZKLXlhXODc6XVhbgnt9o6CRpaOUjYx8Uk9VS0FGVFVNTkpCPD9CPTlBNzY8PD0+Q0FE&#10;SkZKQz5CPz9GS0NCZlxZnqKjjomGY19cRkFDSEVKSUNEXFtYWVFVUUxNdX6FxMvJzNjYv8O1TkdF&#10;Uk9SWllSVVVPWldWXVddlZ2bU0tTiIeJ1eDi3OTg3ebl3Ojl4eTh3OTg3OTn3eXk2ePk3+bk3OXh&#10;3+np2uXk4enm3+rg4efm3+nl4evm4efo3+jo4ufk3eXj2OTl2+bm4uLi2+fn2ebl4ebo3erl3+nm&#10;4Ofm3ujo3ebq2uXl2+fr3ufn3ubm4Ofn3Obl3+nn3ujq3ufm4OTm2uXp3ujl2uHg3eHd09rc09TX&#10;1Nzf4ePgydTUxsvPztDUxM3Jys7M09nXydfRxc/N0d3ezNnb0tzd1uDhwsvOzdnauru5WEpPQ0FC&#10;QzxAPjxGQT5AQD1FQUBGQEBIPTxCcHqF1eLk1uDb2tzb0tva0tvYxc7Mx9HRsqufYE5HS0pRSkNG&#10;SERCRENNRUBFR0VKTkdMRkRIRkJMR0hMSEZKQ0BCRkRRQ0FGREFHREJGRUFGRT9APz1GQzxHQUFG&#10;Q0E/Qzk+PzpJQj5APztCQD5DQUFHREFHREBDSD9CRTtDQj9DQD5JQTxBRjw8Pjw7PDlAPzlCOjs/&#10;PjtBPDdFPjs/PTg+OjQ/OzY7OjU6MzU3NTM3Njc5ODI4OjAyNjI5OjM4NzM3MzE2NTM5OTA6NjI5&#10;NTI5NjI2NjQ3NjI3Ny42OjM5Ojg4OzM6Ozg7Pzo8Qzs7Pjc8PDo6Qjk9QDo9QD89RTVARDw6RDo+&#10;QT4/QDs+RDw+RDxAQTpBRD1AOjk8QDo3Pjk+NzgzQDk/ODs9QDs+QUA+Qz0+RT1BQDxAQz47RDs9&#10;SD4+QD0+SDo4QT1BQD1CQTg4Nzk9Pzc7QTtAQTk/Pj5EQD0/QzxEQD5AQT5AQT0+Q0BCRj9DQz1C&#10;RD5EQz8+Qzw9Qj9CR0NISUJBSEFDRkBBSERGSkdLTkdJTUdSUktJSkhMUEVDSURTS0RJR0ZJSEVN&#10;TEVFTENJT0ZJSEdKSUJMSklNRkxWS0tRUUtUV1FTLxMODxgiIhAVFREYGRQUDRIfGRQUEwgWDxoL&#10;GRIJIxEQFw8TGxEOGgoOCQwWGRAVGRENFRUWHRITJhcSJyIWMSAPHjAmLSwWNikrLCcbLBkVJhss&#10;KBoXLx0dLxcZMiEjLhQbJxcYJR8wHiESKxMOJA8bKBUeHhYcMh0cMyMlHzQ0MysWIi8gFBURHhwV&#10;KyYSMyETNi8rMzEbKx0nAB0rNzMmO0E9Ii0iJBgZKSMVJi4oISwMHBUlGhYZHwgPHRQIJRkgKCci&#10;Oz0nO0A0NjIMMyIeKigxNTAkKRwZLhUaHCAoNR4oLC8UMS4mOjY0OjctNzo2QDEwNzI1RDk0PTY1&#10;SEE6TEk7OC4xQjgzRT01U0s+UUhATUBDSEE9Qjo3UktGUEpDUUtHUUVBU0VCXVBGUkdDWVNGTUZB&#10;TT09U0Y+Y1ZMYU5Ed2pYg3VacmBaU01IR0E9WU1CXlVEWExMZlRKcWJVbltNXFVPKSotIyEmNyQY&#10;NCMhGRItOTMfIRUiMiUrOCgxODEyLRgTPTUzXkw/W1NRODE4STc9Qzk5Rj42RTg5Rz05Pzc1PjU2&#10;PzQ6MR8uMy8xPS4wLiMxNCUxOiUfMBsjMSEqLx8SMB4tNCYwOCcoNSQfPy4rMyQhOS8yLiUlMCgX&#10;LCUmMBQbMCItJiUtNykuQDIwNzIwPzM5PjU2QTk4PTc3NyoMUzw7lo15kYZxjn9nioF5k35rkYVr&#10;j4Jwin5zh3tpiXhmhHxkhHdngXBbf3Jlem9hf3Fle2xofG5ggHJjeWxgfm9YfXJkhXtngnVsWUxI&#10;dGdfYVNNdW5jZVpYbV5WZFlTcWZcdmlccmhZcmdhb2ViaWdWbV9YcWhZcGpkdWZhcGdmbmZlcmxq&#10;eHNseHV2dnZ1enh6c32CenqAgI2OZmhwOSosNDY5PTQ/OzM2ODAzOzc5Qjo3YllfcnVvhY2PhI6T&#10;gYaGZ2liS0tPQj46OzQ3NDIzOC4zPzo9Qzs6Oio3VUtCi4SBj5eXbmpui5KToqmroqqkpK+nnqGm&#10;kJeUkJiVQzM3k5iWl52pnp+co6eeoqulo6apn6aqnaimpLGrn6uqlZybmqOenaGVnqeem56WnJyV&#10;kpWUhn96jZKQmaGjpaWqpLCqqrq2rK6rmZujqb3Dq7q5tMvLu8bKwtDPwdLTyc7Py9fWw9PXx9TW&#10;ytbbytfZzNnVx9LWy9rYyNnbxNPZzdTUztrbz93bxtfV0drbz9nWz9jXx9XYusLCr7K4lJGSpayu&#10;vsO3dnFrSUpHS0xJWldZbWNhX1NMcWRdfXFihn1waGhhRzw+W1hOS0lGU1FMRkZJQUFJRkVHUk5S&#10;S05aSklLR0BETkdHRztDQz1CR0JEaWZnr7+9r729c3F2aHF0c3qBwdPRr7e4joZ/aWFdQD9HS0ZJ&#10;WVdMVlVTWlZSZVRNsbOsmZeIlI9/srSw2+Pl3efn4OXm3uXl3uXn3+jl4Obm3+Tj3eXk3+Ti3Onq&#10;4Obh3ujo4+jo3ejm3urs3+jj4enl4eXg2OPo1uPo3ODg3eXk4Ovm4ufl2uTn3uno3uXq2ubm3OXm&#10;3ujm4Ofs3ebm3efn3unr4ufq3ejm2+fp3+fm2+Xm2uLj0uHgzNzf0drRztfWztbWztnYxs3QxdDT&#10;z9nTxtbUy9vZydfYzNjVx9PTv8rEws3OvsrKx8vIwMbEwc/OztjXzdfc0d3d0djYU0NEREJJQD8/&#10;QjxHQD5DQDxEPz5KQD9GPkFIR0NLw9HJs7u2qrCsrrKzwcS5tbiyrbfCsLq3lZ6ck6Glk5WThpGW&#10;f4uXgIeJbmxrVVNeT0tRR0dPSElKR0NLSU1LRD4+TEhNSkZNSEBERERKRURHSUVLRUJFP0FFRT9A&#10;RDxGPUBDQEJFQ0FNSkZKR0JIREBEQUFDQUFHQT1CQjs/PzpCOTxCPjk/ODo+PDlDPz1CQDxCOzg/&#10;PDc7PDU5OTcuPDE/OzQ2PDU4NzQ3OTU6OzM4MzI3Oyo3OjI6Nzc2NzQ0NTc1NTE2NjA4OjIzNzM3&#10;MzIzNy83ODQ4OTU7OTc6Ozg4OzY5PDk6PTc6OTk/Ozc8PzlAQDo8ST0+Pjo+PTw+Pzs+Pzw+PT1A&#10;QD86QDo7QDw/Q0BAQTs5Qzs7Pzg7Pjs7PTo8Pzc9Pjo/Pjs9QTs/QTo+REI+RT1BQz1AREE/RD4/&#10;RD0/Qj1AQz5ARTw+QDo8PDQ7PTo4PDk/PTg9Pzs/QDw/PkFCQDtAQzs8RD48Q0BGQz5BQD5IQz9A&#10;REBEQz9CQ0FFQ0BCRUJFRUJERTxESERHRUBFSUNHRkJFRUNGR0FIRkVJSEJASUJLSEZMSEZLSUhI&#10;TEVKR0VFTElNSklPUklQTktQUExOUU9XV1JTJwwQEgsXEwkfIRMMFBMWFg8VFgMPFhUSCQAPKREN&#10;GQoPFBMPFBEQDBEHKggOCAwOHwARJBoZKBkRGhEbIS0ZHhsqMSsDLi0uHikNFicpIBwmKBcgKhkK&#10;NhkoNTMmMCIeLiQqMBMZNyMcMR0iKR4gMBAdKB0fJR8lNRsuODMwMC0kLiwmNDg7GBMIEBcgIBcZ&#10;LhcROiwnNS0oIRkgKRkhLi4oMjgqNjEwMDEuKBgmLzMtLzAuMS02KiQrIBoHKxMcLxkWLichNzcw&#10;ODkxMCkcKRoYJyA3NzAuPjU4OzkxSz41PjkyPjcvST42WEw+UktCTj49RT45OzgtQzc3QzYxTUA4&#10;RDo0LygvSEE7SUE/UkE+WkxEW0tHXE9KWUhCXU1GW05FYk9LbFtNcWFXamJPX1VJSD45VEk+UkZF&#10;UUxEWElFXlBKX1ZQYFNMZFRRXlJKTERAUEVBWE49TUA+XVBObFpKbmVYSUFEPjgvMjA3LR0sNR8h&#10;Kh0ZMSEmFSElLiITSUBCVktCKiIqNyYkVUA8gW9YdnJmSD05QDk5Qjg2Rjg9OTQzNyMnOi4zMigw&#10;MCIlOSQkMSktMTEwMxsmNTUkMiEoISgkNCMkMCIiLyUmLyQQMyUoKSchNCImHhcuKiAvLy0qJyEg&#10;MyAtLx8nMxwlMS0vOC8xOjIwOjI2LjEwOC8zPTU1NSwkVEtIWEpGbV9Xb2NWalhYcGFTbllTc2Rb&#10;b2NYbF9dbF1WZldLcWdZa2BZZltTXFJSbV9WamVgbWVfZFxVZVtXaWBWZlpZcmhfc2lje2tcd25l&#10;dW5kcGRlcG1nbmpnZGVkbGhpb25pcHFydXBzdXN4cnl1cniAeXyDfX+Ph5WVhpKYi5qbkKClkKCp&#10;mqiqkaOjlKasl6KxlaWugZGRUktRNS42NC4zMjMtNDQ7Ois6MzM1OTA3ODAzTjs/X1BJcWliV09L&#10;PDg4PC82Njc4MDIwMysxMzEwRDk5MzE1Oi8sPjQyaF9Vb2xtmaagmqatoK62nq22oLO2gY2UZk9K&#10;l6aiPjEvsbq3scTMt8XErcLMq7y+o6q4pbCvqLvBq7i4u8XFsMPFrrq5ssC/v8bHtsG/vsvIucTL&#10;v87Cwc3Lw87Ows/VxtLRxdPQwNDOzdPPy9LOy9TQw9TUy9PTyNPVytPQydbTyNPUytTZxtTTy9na&#10;ytbWytfSydPSztTUxNTTytXTyNHSxtbYw83LvMfExMvGx9bWwMnHqKqqv8vJztTPl5eWamFbYlpR&#10;UklIWVVPY2hOcW5eY2FeSkJDPz0+Pjo9QT1ASURDRDo/SkVCS0ZBX1pTRz9EPD0+Qj5EQ0NGU0xW&#10;VlJTQzxBPzw/Tk9KUUlJSUhMdW9pc2Vgq66etcLBxc3FrKykn5uOf3VmUEdHQkJGPz89QD9CR0ZE&#10;RUxKYllQeXRhaGJdg35wiYZ/sbar0djO2drZztXT0dfV2eDb3OHh3eXf2eTk3uPk3uXi2eLi2ufl&#10;2+Li2+Xn1uTi2OHh2OPj2uPh2ePk2ePh3ubi2ujl2ePk3ufl3Obk3+Tj2eXl4ejl3ubo3eXk3unk&#10;4+Xj3OXl3ubn4efi2uTk2OTk2OHk2uXj2OHc2uPg197e1OLh2+Pj1uHh3uXj1+Pg1+Llzs/QoZmO&#10;o6SZo6GdmpeWrrCnpqWhsbOgtre1u8XKs8DHtcvRxtHVzdXKwcfExcnJydDKX0xMREJLQ0BFQD9E&#10;Pz1FPj5DPj1CPTtBRDxAPTs7kqKhjpiUkZCOlJqXnKiemp+ejJujnqqrpba4rrq8q77CqrvDtcXC&#10;tMTGpbC1laKnhIuTe4KEeHd2a2pzW1RgVllcVlNWUVBQTUlPSUhJTElPUEhLR0NKR0RISEZKRkRF&#10;TExLRkVLS0NFREFDQEBDPztDPUJAQDlDNz5EPjpEQD9BPTlCPTs/PDo9Ojg6PTg8NjRAOTY8OzU5&#10;NjI5Qzc1MzQ8Ozc5NjQ3OjQ3ODM6My43NzE1NTE4NzI3NjE3OjQ3LzQ4NDY6OjM4OjU2MzY3NzQ5&#10;ODY6ODY5PzU5PTc4Pjg6OzY5PTg4OzY7NTQ8Ozg8PTc7PDs9RDtDQTw+Pjk5PDc+Qjs+Pjs8Pzo8&#10;Pzo6QzpAQDo+QDs/Pjc8Qjw9Pzs/Ozg+PTs+PT05Pjk9PTg7Pjc+Pzs/Qz8+REVFSEBBRT5BRUBC&#10;RUdBRD9BQj1EPTo+Ozo/Pjk8PDY9PTk+PDk+QD4/PjtAPz0/Qzs/QTw/Q0FGQTxGQj5CQj5BPztC&#10;Q0FFQD8/Q0BFQkFHREFFRUJGR0FGSENFSENMRENGR0RGRUJERkNISEdISUdKSEpNSUlNSEpMS0lN&#10;TEpNTUtNTkhNTUpMTExST05PVlVVVVdcGxAeChoYGBMfAhIXGBUOHBAYBhUSDxUYGhQIKhQPBRwR&#10;KhYRGhMIIhEjFysmHBUPLRIKKR0cBh8OLCQXICQjPS0WNSo5LRwhFCoTMiQUMRwsGRgUIQkrMiEn&#10;NhsXMystNB8gMiEeNycYPzM3LiAvLi8zOS8jPzYyPDg0RTo4STo4OS8sOjk4JBAnMBcyNzI1Miw1&#10;Oi4fRTcyMzEyHic1MhwiNS8uMjAtNS4yLR8gMjMxODAvRjoxNzExOCcsMSkZMiQsNCAjOTA0QDk1&#10;QTElNyouOC0ePDIzRjs0RTk5UEE7Rj05SDo7RjctTEI8TD87UUU7UEE8UENARzs0OzIwSz03SkI9&#10;QTc2NDc5QjMxQzk2T0M8YU1MbGBRbF5RY1tQY1JLXlNOb1dMe2lZe21YgXNaZ1pSWlBHYlVHX1JO&#10;ZU5JWlJObVRLcmdVaFhTWlFMSz8+RkE8RDcxQTEvRT0zPzo6Rj48QjU1LhkuNTMnMB0tJSsYMB0W&#10;MRwjIRgpMCEkQTM1Qjo2NDE0NCkdPzI3WEc8X0o4T0U/QjUyPzE0PTI2NyAeMxsILyIbNBYTMRwp&#10;Gh4YLCAlNjAxMRkfLTA0MhYXJx8tHh8bJyMiJh0eLiQqLyQfLyItIRkTKyYhLSUmLx0WKh8dKR8n&#10;KCMZMSAkMCowOTE2OzEzODQqPCg0NS4sQzk3TDo1Y1xXTkRFVExIUElHXFJPalhOW1hYYVtPYVZQ&#10;ZVlTZVtcZFZQbWdlZmFnZ19camBabGxmbmpcbmdhb2pmaWpobnFsb25vcWtxd3d2eXt8cnN5eX6A&#10;en+EfISFeIWQdYKHe4qVhIubg5mnh5mlkp6ojKStk6q3mbC6n7S7nrS5o7C3pLOxnbO3n6yynbK2&#10;orG9n7K4oKyzaW9zPTMvMzE4NiYtJTAzMCkpMDA1MC8xMTU0Li8tHSoyNi4wOjQ7QTczQzY1NzIf&#10;MywlNi4rMy0xJygqLyorOS81NjE3Mi81NzAsSz89amBep7SzscDDqbe3rr3BtsTFlp2he3BzjJSR&#10;RC84qLKuucnKt8fGt8LFt8vQsL3CvsbCtsXDusLJvc3KusLCuMTIucS8ucC8s7y6ucPAvcO5t8PF&#10;sru6q7K0s7ezr7ezsLm0r62xs8C6prGvvsXFxMPAqbKzsL63qrKsvsa1vcHCxsrDuMDDsr/CuMC5&#10;wsTFv8zGwcvHwMfHvMi8v8S+v8K5vcC9rba3tb29wMHDn5uctsS2kpONbmJSWk1MQDg+RD0/R0FC&#10;Qj9BSENDXlZKaWpbR0tOQDdANzc8PTc7Pj0/PkA/QTg+SkZERT9DNkE9Ozk7Mzs/Qj0/QT9DR0NI&#10;R0hDUlBLWldTZ2pQanBSY15SVFRHXFJMfXBidG1eT0FFTUVARTs7REFHRUJFPjxDQD5CQ0FEP0FJ&#10;T0hNbGpeW01Kamh2v8i/v8S3vcG9wse/vcPGsbnAvcjDzdPGwcnDwcfFxMbIv8bJydLRzNbTz9ra&#10;0Nvb09/d2eHl1uDc1uLg0NrX2+He1t/d2uTl3OTh3ern3Obh2OLm2ePi1uHh09ze1ePf1d3e1t7b&#10;1OHm2d/e1+Hi2uHf1+Hi0+Pd2eHj1uDi2uLj2ePi3Obl0eTg0+Dg1uPjzd7j0uHfqaqnSD1LRkZJ&#10;QUFORUNJSkRIS0RJSkRRS0JFgpiltsfRvs7UwM/Nu8LBp7vDs7bBqbW1fmxnQEBBQ0BIQD5DPj8+&#10;QDs/OD1CPTs9PDo7PDo8dIJ8f4F9c3Z4dnZ9cHuBeYOCfYiFgYqPhpSfiIyNjpmYipujkKatmKGk&#10;jJqflaCfh4uXiI+VgIJ/f4CAcG1vY19lV1NXV1JUTk5HUU5OWlRcWlZRSUVKTEdITUtISURHRkBE&#10;RD0/PDxBPT1BQT5CPz1BOz1BQT5BPTo/PTo8PTg8Ozg+Ozg+NDQ5PjU7OTc8NTZAPTY7OjQ5OzI5&#10;OTE6OjM5OzM6ODM6OjMyNjI3NCwyOjI5NzQ5OjM4OTQ2OzY4PDs6PjdAPTdAPTQ1Ozc/NjU5NjE6&#10;QDc5Pjc4PTY8OTM7PTY5PTc8Pzc5NzY7Ozc8PDg7PTg9PTo9PTo9PjQ5PDc8QDo9QTo9OzQ9Pzg8&#10;Pjk9PTg/Ozo8Pjo8Nzo8PTk3Pj08Pjs/Pjo/PTY6ODE4PTc9PzQ9REE/SkVFRTk+RUFCS0RCSEFC&#10;SUJGRUBCQT9FOTs/PTk8Qjo7NzlCPj07PDs/PEE/QjtBOj1APztBQT5DRUA9QzxCQTtCQT5GQD9D&#10;Qz9GQkBEQEFJREBGQUJIRkZJSERERkJIRENBSERJSUFKSkdJSEZKR0hOT01NT01OT05TUE5STUtQ&#10;T0tPUUxNT0xQUE1TVFFVUlRTWFhXIhAvEBQKEhUZFxURGxgXHxgnJRAbMio1Lhs1QTUyQjY8Oi4x&#10;TTsuUUxCSEU9QTsxIw4lLyAjMS0dOCUoOyYoQS8uOTIxOC4vPCgsNC4xMRkgJxooGhoQKhcbMhQe&#10;MR0wKx8pNyQQLCgmTDs3STsyQTo5OjIyQjYzQzgzOzItPTAgMCMlQTk2Qjk1QjU6STs3QjY1Py8v&#10;QToyQDEuOS8wNi41TD05UEk+Qz45PjI2QzMuOy4jNSwkNi0nLyoZOC4rNB8lOCotNyQnPy4wPjM4&#10;OzIvQCwxPDQwQDUzQjcwRjo+RTo1RS84RjozRz09PjM1QDI2Rj07UkM8SkNARTcsPzczPj02RDY0&#10;PjI2NisuPS8xRDk4T0ZHUEVETEA/SkY/Sz8+VEdDXlFJX1hNZFJPaFlXZWFRZVpRbV9TcWZWcWha&#10;b2ZafHFXgXhtgHdig3dlfnZqgnZsR0NBPzgzVEJBSEQ/MSciLyMlLyQHMR8oIx0aLRobJRYfMRoX&#10;IBogMB8fLSQZNSMgNDEvMx8kPSAxOjEtODI3OjIwPi4wNC0sLy4vMCwlLRspHSAhJywmKSAzMRoV&#10;IhkiOiwyKyIUNCYiICEiMCUuMiAgJyQRHSAoMyYTMiIhMysjJCkmLB4fKx8vLycoKSkoGBwvLxwp&#10;Kx0tMS0yOS4wPzg8QDc7RTw7RjU2Qj8/U0dAU09SV05QVlBQWlVXXFdbXVdceHl5l5yYX1teYltm&#10;aGNqZ2BjZGZuZWhvaG9yaXB8bXJ0cXR7dHh+a3aCdHuJcXx/c32KeH+LdYGOcoGMfIePeIqWf46Y&#10;fpOigo6ghZOih5qnf4ePjJWdkaColqqmlaSnlaSkjZ6njJqml5+ckpuek5mXiZKWjJ2iiIuOi4yE&#10;jpWUY213OjArJzI0MyIwKyAZMCUxKykpISMtMR8lMiMrFSgwGyEwLyUjNCQqMjE5NS0vFykvHiAq&#10;NiYsMyszKRYhJB0yOzs2LCgzNCYiMDA1NzM5V0lCioJ+qrCvr8PItsXFrLvDkJKRqq+zbHBuX11e&#10;pa+2q7y3rbWzqK6wsrvAo7K7sLWxqrK/rbm3sbrFo6ytr7i5s8DBtby/s8C8t7+8uMLDsb/DssLH&#10;sby/tMC/u8bBvMjHusrKvszIuMPKwdDMxNDNvsfJwMzIwtLRwMzNxM7SytPPw8/TxtPUv8zLwNHW&#10;xMvFxdDOw9LRxs/Ox9PTwcjRxdnWzdPTxNLWpaOnqrKur7msXVdUQj0/QT09Pjw8RUJDQj8/QjxE&#10;PEE9QT5FTEpLTktOR0ZJNTk6NjlBPDc8Pjc9Pzs8TE1KOzk/QD8/RENHRURHW1lVWl1cVUxKV1JI&#10;WFVKVktMW1xNZV9RSUtGQztAT0lIRkFGRkNGPjxBQj1CQzxDRENEQT1FPD9AQ0FCRkJIQ0RES0pK&#10;a19VhY2Qy9Tc0NrZzNnS0NzY0N3d1Nze0N3bztzczd3c0t3Zz93ZzNbeyNfUzdrXzdXTytPUydTZ&#10;ytTQ0NnW09rZ0traytTTztza0tvczNrd0tza2ODZ1t/g093fytja0uHhy9TWzNrdydjVzNja1N7f&#10;1+To2eTh2uDg2eLg1uPq2efg3Obk1uLi0Nrg0+De0drb0Nzdzdzf1eHe0tzaoJ+eRENFSEhPRUNL&#10;RUVKQ0JMRkNIRUJEQEBMXFhrxtHSvM7Qs73HtsbEvc3QwMzOtsbHmZKMRD1CQT9FPz1COTg/PTw+&#10;PDs/PDtAQDs+Pzo6XWpueoGJgIKDeH2Ed3yDeoSJgIOEho2PiJSZhpOckqCpjqCkm6WikZuhjJWZ&#10;hIyWgYmRjpKNiI+Of4SEfHx8d3N2dHhwbWppWldVTkhJTEdHSkJIRkJERT9GQT5DQT1FQj9EQEBG&#10;QjtBQD1EPzo/Pzo+Ozk/PTk+PTY5Ojc7PTc8PDU8OjI8PTc7Ojg+OTc6Ojg7PDc7Ozk3OjM4ODE6&#10;ODM6ODI9OzI6Ni80NDE1OTI4ODQ9OjQ7Pzo7OTQ1OzU4Pzs8Ozk5Pjc9Ozc9PDo6Ozg7OzQ2OjY6&#10;PDNAOTQ4OTM5PjY5Nzc8OjU6Ozg7Njk5QTg7Ojg8PDc7Ojc5PTU/Pjg8RDg9Pz1BOzk/Pzg8Ojw8&#10;Pjc+PjhENzY8PDg7PDc9QEBFQDo7Oz86PTs/Pjg9QDk8Pz4/RD1ATD9AOzk9REFCSURBR0RDRkBE&#10;RkRCSEBFOzg+PDw7Pzo3Ojw/Qzs+Pjw+Pjw/Pz8/RD09QD1ERD1AQj0/QT5BQD1ERD5DQkBDQz9D&#10;Qz9DQ0BFQkFISERHREBGQkNHRUNGRkNHT0lMTUlPTUpNTUtQT0ZLUk9PUEtQVFBQVFBQTUhOTU9U&#10;UE9UUE1TUEhUVFNYWlZbWVpcKAEaJAwkHhMYEBsjHxooHR8uNzgmPis1MxMYRDI5UEU+TDk5YFJH&#10;W0lEYlhITT85ODAyLiIhMi0nOS0eOioxQTIxQTc1QC8eNjEoOiMkMh4mMCUhJRMrMRorKhsAIhcd&#10;MBMeHhgtNwQUOC0xSj46OjUzNRgRMBwcNSQJMR4eNSggLR02NCEUNTArQzEeSjo8OCgyNTAtNS4V&#10;NS4tOisyTTo4X0k+hHVcbmNWa1pPdWJUamJUUElGOzY1NSojNyglKBsWPzUxPjU4LSMgNSsaPTIy&#10;Qzs7OzE0OTYxOzIzQTY3SDk2RT83STw8TEU6Rz44TUE/WEdDVkVDXExEVEZEUEZAVERCWU5IYFZL&#10;a15TbWdeXFZPWlFLYVZKdWZZgXRlgXplgnRpgXdkinprintohXtngnNWfHReeGpbgHJfeGtad2hW&#10;dmdec2VUcGVWbFhKalhNYVdSQzc7OzUzSEc9Pzo5Kyw1NSopNDI0NyQvOTMyKC8pLhAfJSQjKxUt&#10;GR8qMhodIh4gMB8YLSkxMCUcOC0uOzQ1QTo4QzY7RTs7STs5Rj4/QT5BQTk7R0A/Rz5ANTg+ODM3&#10;OTY/OjY7MzU9QTs9OTU2OjYxPzZFODc7PDVANjc6MywzPzs9PTk9PDo7NzxGPTtDSkRDQUZMTk1F&#10;Sk1OV1FKWVpfWlpYX19lYFdbYWVmY2NkZWhuZWZzYmVrX2dwbHB1b3d9cXuGb3mFdH6GdH2HeoWR&#10;doGNeIOVdIGNeIabe4WWe4qTfZCheYOSeIGNd4qVfZKdfo2cfpKehZOhhpKkjJumiJ+njqOzkai2&#10;jqmxhY+fhJKcdXF9aGRhdGpth4uOg4WIgo+PfomQgIOLgY6cho6OiZSVjJagi5qnj5+qjqCmbnR1&#10;RDk1KiozNCcgLSgzNSIfLyElLi8gKx0yKSMoIiQxJCEYGhslOx8aISEuLyYwMB8vKSQrMiUqDSUs&#10;LyEtKy4rKBswQz1ALBseLSUhNC0wPDAzSEZDSUA+jY2FpKijj5aSbW1uY11aYltZQzo9cnlxo6+r&#10;sLCuqrewtbm1tsPDvMHCt8XNvczIucjHu8zIusrPu8rIvM7Ku8rLwdDOvcrMwNTYwM7Qx9HSxtHV&#10;xNDNx9XTxNLTx9HSzNfXzdbTxdPVxtTezdjWx9XUxdPOyM3MydXUyNLRx9bUw9LQyM/Ov8zLws/M&#10;xs/UxtLPxczKwcvKusbGvMPFv8jLv87OsbrBnKarj56bXl5gVlpeWVtRSk1PQ0FDPkFDPztCPDk8&#10;Njc8Pj0+PTo7SkVBUk9OUVBSVFFWXV1bZGZmdnpydnVzcHt6bm9sUVJQXFVVXVZTaWRgalxVX11X&#10;VlhSXFdVUEpLQj5GQj5DREFGPTk8Qj9FPThAPDw8ODpGPzw/Qz08RkNHSkZKUk5KST9EU1NWi4Jv&#10;nKiiuLivwcrGx8/GxMvMy9HQ1NzY0drZzt3eztrZ0dreyNfRy9TVyNTVz9vd1dzb1d/h1OTh3OHg&#10;2eHe0d3c097Z2OHd1N3f0t/e093fzdjZxdXazd/i0Nfay9fb1eDf0Nzc0d/c2eLm2uHk2+Pj1d/e&#10;1ODg1eHe1OLj1d/h0+Hf2N/e0+Dlz+Dg1+Dk1OHj093b0t3d0Nzczd/knp+dQ0FHR0pMQkJKQ0VM&#10;Q0VKRENIQUREQkJMTElUmq22lqiuoKuylaKom6amiZGSlqWqkpyfRzxEPztDPTlBQDk/PTg9PTs6&#10;Ojg+PTo/PDs3SkZJj5uWe4GGe4GFd4OAgoiFi5egipOOlKiom6Wnmqejn6+woqqtnamut721nKGg&#10;mZeQoKCYiYaDhYF9e3ZtZmVhUlFMTEFEPz5FRkBCRD5CRD5CPEBFQjpEQz1CQD5EP0BEPTtBPjhA&#10;PjU9PDU+Ozk9OC45OzY8PDRAPDQ8QTg7Njk9OzU+PzM6NTE5OTo9PTU2PDU+PTw9PDc8ODI7OTQ7&#10;MjQ6OzI5OTAzNis2PjM2OTY7MTY8PTY9OjRBPTo/ODo+OTc8ODc5Ozc5OThAPDc5MzQ7PjU6NjI2&#10;PjU6ODU2PDc5OzM6ODU5OzY3OzY8NTg8PDc9OzczPjU8Pjg8Ozc9Ozo8PDg9Pjo6ODk9QTo4Pzo8&#10;Pjg/OjY6Ozc5Pjk/PjpCPjs+QD5GPzc9PT0+Pjw/RDlAQD0/QTs/PT1BQkFCREFCQT09R0NHSEA+&#10;RkFDRD1GQT4+Qj48QT07Pj08QDxDQDk/PDxARD09Qj1APzw4QD1BOjlAQD5DQTtBPz9EQz5CQz9D&#10;RUA+REFDQEFIQj9GSkFFSENHREZLS0pLTk1JTUtMUUtJUU1SUE5SU09OU1NRT01RT09TT01PUE5S&#10;UE1WTUxXVlNWXF1jW1hjFhEYIxQhGBQYIRkgKBslIxIjMCoKMR8jOCAdNi0YOC43ODIuPTY1OjQm&#10;PzI1PDUyNBkaNi4hMy0fNiMSOTQjOi8uNSspNCIjPCghMSMgLx8mMhcSERoWIRYoIRsILBkdNAcX&#10;MRUVIRQgNSESOjIvOS4vNyMoMyAXMyYiMjElNBQZMB8HLw0mJhkOOA4ROioxOignMyExNS0fQjEp&#10;RTgvUD85SDk9T0A8UDs9Vkc/WkhEW0lCaVFCXFFITj8/UkY+VEZAWUxDZV9IbWBXbmJWc2ZXcmxp&#10;eWtZbmRUbmRNb1xTal5Qa1VJcWNQcWJJbmJVaF5PdGJTcmRUYVZKXk1HX1JJZFlPbF1Ta19Oa1tT&#10;XlZQWk5FXEpIZFZIYVRMaFdMbFtQYlJQXVRPaFNJcGBNa1lMX1VPXE5HWU1MW05PWE1FWktMWEtI&#10;TkVJUUhHT0hITkQ+TkZGTkE8TENBTEM8R0FCST48SEJDTD86R0E+RT49Pzo5PDE4NzU3OS85NzM6&#10;MTE4Ny81OzY1ODM3Ojo+RD86RURASUhGTEZNTUdIVkxQVUtMWE9PUUxMTUZLTUpPTEtUR0FJQz9I&#10;S0VHTEpNUEtPQ0dJTUZJTExVUkxSUk1TUE5RTkxTTkxRVVFcWFRZU1pkWFZeXFllYGRrZWZxZWlu&#10;Z2pubG94cHl5cXl7cXaAeIGIeISVeIOMeYOWeIqcdYmbfI2YgZKZgJCghpiojZqmhZiuiZ2tkJmk&#10;jJapiJ2kiJurj5mokJ2ljqOsj56mjp21i6Wtjqatk6iuk6u7kKSrk6a9kqewna21lKm0mKaznqu1&#10;lKSqkKCrl6e3i6WlWVJZkpGPoKqqlq20k6+9oK+5nrK6nK24o7S0pLK5jZqXd3l7V1NVPDUxNTI0&#10;NB8jJCUqMSEnFiAzHRwlLR4tJiElKxwYJh0aKSQkKBwjMB4eLyAfJx8XLCUuLycoMiYvMSgdKycu&#10;MiknJyQpMDAqJSQvNyUUMi4yPjYzYWddOjc8TkI9T0pDRTo8OTw9SEI+PT08QD9ATENEXFpVa2dq&#10;c3Nugnp3lZqSucbFucrOusfIvMvNvcvOv87PxtPPwMzRwdPSwc/VxNLQxNTVwNTWydLSy9fTx9LS&#10;xdLZx9XYytTVwtbWzNTRx9TaydrbytPTxtPaytTUydfdz9jXxNLUxc7Nu8nIvsjIvc3QxNHRxtHU&#10;w83OuMrVtcjJs8XKtsPKvMjIwtDVt8vMqr7Dqri6nq6vmamtiI6JamhjVE1MV1VZYGVpXmJmWl9i&#10;amxyeHt/gIuUoqensLmws7u6u8O/t8TBxNDMuMO6goSGa2ZqTEdMVE9SXE5WWlJgYF1ddHR5eX5/&#10;q7a3q7e7ipOZeYB6gICBanFsb3d5dXyDdnt8fHl3cHZ1dXlzW1hVUU9MhouGdXF6ipWXqKylqK6q&#10;q7O1nKCWxtTQzdbazdTR0tnWydnW0tjX0dvYzNfTydbS0Nveztfb1d/dz+HiydXSwtLVz9bTxtnV&#10;ztfcy9nWztjUx9Xax8/QxtTWydnY0d/b09/e197c0t/f0d7h0t/cztfctsC8j4mJjomKk5CPj42K&#10;iYaKm5ycnp+btcK9y9zf0d/d2eDh1eHf0uLi0d/f0d3b0t/h1+XjmZqSREFGSEdKQkVJQ0NJRUVQ&#10;Q0NHQ0RIQ0VHVE1QscrPr8XJpre9n660naurpK+9lKGmjqKnVE1HQjlDNjo+PTU/Ozc9OjY3OTg+&#10;Ozk9PDk+Qj1BkJyZkZ2ekp2ihZ6ilJaWlaKZmZ+fo7W5rLiwrbe2rLy8rLazp6+ooKCbmJKMhXpw&#10;YltcWExTSENGRUBEQkBDQjtHPz9CQkBFQkBFRD5EQD1BQT1AQTw9PTo2PjdBOzlAPjU+Pjo9Pzg9&#10;Pzg7OjQ7ODc+Pjc7Pjc/Ojg5OTg+PTg5Mzg7Ojg7PUFFVFNaYmRvbHBqQjpAPzs+PTo9Ozc+OjQ8&#10;OjQ6OTI3OC4yNDM3OTU5Pjc3PDo6NDc8Ozg9Pzg+QTc7Ojg6Ojk6OjY6Pjg5MTo3OjU6Ozg7OjU7&#10;ODU5OzY6Ozo6Ozc2PjI0PDc+Ojc8OzU5PDhFOjg8PDo7PDg7PTU8PTo6PjQ4Pjw/Ojo+Pzk+Rjk5&#10;OTY6PDg6Ozo8PDk8Qjo9Pzs/Pzs9Pjo/QDs6PjxAQjw/RDs/Qz5BQz9GREJBRj1CQjw8QD5APz5B&#10;Qz8+Q0FARD5BQz4+Qj0/QD0+Pzs/PDtAQztAPj1BPj1AQT5CQT4/QT1CQz5DQD9DQ0BDRkBDP0FE&#10;Q0FFREFEQ0JIREFBRUJIR0dNT0pMTUxMT0xOUUxPU05RU1FTVFBSVVBRVFFRTE1TUU1PUExUUE9V&#10;UE1VV1ZUXFxhXlxgMxMaMSgiIBQlLiUZNBMoMR0mLhUeKBoxGBcWLx4iLzAUMBkmMicYLhgOLxoh&#10;MyIhNBwwGxweIAwbMiMaLyUdNyUYOSMPMyglHhwfNxchMyMoLCYbLxQWIBUSLwQeHhckMh8GGyAY&#10;LBUlNi4iQzExPjUyQTcuPDIuPjMzRjcxQzkyPzU2NzguPjAoOTY5Rzs2UEI9U0dDXEdFXFJJYlZI&#10;ZlROZVhPaFdGallMbFxRb11Oa1pMYFNIZVZOYU9EbVpRb1pRaFhMaFZWbFhNZVlKXkxGY1E+YFRM&#10;XUhEXU1EWlFIW1FIU0xDW1BMV0xCWEpEVkZEVEhET0JGST87R0JEUkdAUEBDUkdDUEY9V01GW1JQ&#10;T0ZDQjtARDw+RTs8REJCVD89X1VMX1RKWVBISkM8VUtCU0xLS0RCS0RFR0BATkFATkRCUExLRDw5&#10;S0dEUkhITUdIT0hITEJBT0lGUUdIU0xPTkhMT0dNSkVHSklKS0dISkdKR0VMQUJISUVNRkpMTEdO&#10;SEhOUVFWUE1UVFNVVVBYVFBVVU5UTlBWUU5VU1RgWFFWUE5VUU9XVFNbV1NaVVFZTk1WUVFTVk5U&#10;V1hcWFhcVllgXV9lXl5oYGhxZ2dsZGh0YWdyZ2x7aXN/b3uDcnuKcXuFd32EeYGMfICIgYiPgI2f&#10;hpKfjZ+iiJmnkKKviqCoipymjJ6nip+rjqOukpybj6Sri6GmkZ+kkqCukZ+kjJ6ykJyqmqGpjqSu&#10;lp6rkp6umKeskaStl6WvkaKslaGjl6mxlquwlaiylKWsl6q0k6evnqqxnK2xmaq6maq2mq+8o62t&#10;na2ynaCuZmhlWEtEcWJheXh1eHd2hoiLnbGzoq+0oamoiJadY2NbQzdAQTg3NDYwMy0vMyYnIiQh&#10;KBEoISMhIx8lJBcYBR0oKhgjKiUjJRQjIxIiHhwmGSEeKRwiIx4eHSMqLRstHx8rNiIfKyUwHC8v&#10;KSkrJyQsJyAhICcxNTExQTo7NzY4My80Pzo8Rjg7Pjo0QDY9Pzw+Qj84REA/QTo/QkBBOzg7QzxA&#10;Qjo/SkBDc2VanJ6da2BhqrKxu8zMv83Pvs7TwszKwtHRw9LYx9HXxdLTx9DZwtDSytXRx9XSx9PP&#10;xdPSztviyNXUvs/Rx9PUxNPWxtTUy9XMwc/QxsrOwtHOwM/LxczNxNPVxNTTxM/TwMrLwNHTv83R&#10;vM3SucfLq8DIrLnDorrEq73ArrzEs8XIwc7Qv83NtMK8rLGwqa6ppKqsoq6rr7y5tsTEt8W9wczI&#10;vszKwcnFydLMyMzLx9DSxdTSytHUwczQzNfUztjZxdHTsL/Crbm6r7/Du8nIvM7Rw9LPxdXO0N3b&#10;xdTRtr/Arr+4s8C+sb6+vMbGv8zKusvEaVpbq7SpoKWfX1ZXX2JgqK6rsrKlxMvOy9XR0dnUmYyB&#10;hYyKz9zaz9zXz9bVytfVz93SztvVzdjVzNja0tvazNbVytTW1NrTzdfVzNXTzNfWx9XTytXX1t3d&#10;0N3b0dvby9bQyNbXzNjY0tzb097Z0t7c0tjW0Nzd1uHf1eDi1N/glZKRRkVLS0hNRkZLSkdPSkhO&#10;SkhOREBIi5qhztjczdva0eDd1OLi0eHj1eDg2NnY0Nze1uHjlZCJRz4/RkRGREFDQkFFSEFFQkFE&#10;Qz8/QUBHUU1QtcXFt8XEs8LEq7y4pLC3orrEpq6ro6icb2llPjtAPzo8PDdANzY7NzZAOjY9Mjc/&#10;OTk/OTY4kpugqrK0pLGyprS7pbSyrbnCsrq6tL29rLa6q6islpqRgn9vZlxcTkZKRT1GQjxBREBE&#10;QjxDRj9FREFCRUFIQz5CRkBCQD0+Qjs+PTtAQDtAPjk9QDc7PDs/PTk+PjpEPjk4Ozk/PDs+Pzk8&#10;QTs6QDY8QDc7Pzk9Qj9AR0BHS09TYmBde35/i4uHjoqPio1/joV/Pz1BQDo+Qzo/Pzw/OTo5Ozc9&#10;Pjc9NS00NDM5NjU4ODQ5OzY5Ozs7PTY8PTdAOzY5NzA5OzY5PTA5OTU1MzE8OzY8PjQ2ODY5QDY5&#10;NzY7OzU8NzY9Ozc3PDY9OjY9ODZAQTc+ODg7Pjc6OzM6OTY3PDg7Pjg6Pzo3PTpAPjo8PDg6PDk6&#10;Ojg7Ozk+Pzo3QDo9PDs+QTs/Pzk/QD1FRj06Qj1ARUE/SUFBRD5BQj5FTUFCPj5BQj47Qj9BQ0A/&#10;Qz1BQj9AQz4/Q0E/RD1AQT4/PTs/QTs4Qz1ARD5CQj9AQTtDQj0/QT9GQz9DSUBDQ0BEQkFEREJC&#10;RkRKSENISUNJR0VISEhLS0pNR0xQT0xSUk1RVU5TVlBYVFBVU1BRU05RU1FPUk5VUUtTUk9VVVBV&#10;VldcW1lZY19hMiMvJRkZMSQrLxwmNCMlKB0oNCUaJiANGBYXKyMeHy8qMDAoMBwcMSMfIBUJLCEX&#10;LA0dHRgZHRUdKxkXNhsSNx8mNSE1PTEvPC8hQS4xOTEsRjczRzc4Sj86SEE9S0E7SUNFUUQ8U0s/&#10;YFNIY05OXkxGXEpKX1BHZE1HXU9EXEs/V0o+WE1BU0Y8VUNAVUk9W0ZBVUlDVkdAV0pDVEg9TkQ/&#10;Ukc7TUA6TD05U0M8TERESD47Rj4yRjcxQzo1QTU0QDc0PDg3PjIyRjkzVkY8TEA8TUE9RD02RTQ1&#10;QTs4Qzs5Rjk2Pi8pOzQuQzo4RDo3RTw4RTs4TEE1VkpIUEE/SDw9PTk1Qjc4Njc3UENCZVtRWE9O&#10;TklFTkNASD9BR0FBR0Q/TENJUUZKUklKTUVKSkZLS0xNVVNUWlJTXGFoVFZhXGFqYmRpVlViXF9c&#10;YGNlWmBiZmdpbnN0aWx1Z2lvX2FrWFhgVVRbUk5XU1FUV1RZU1diTEtWU09WTktKUU9TUlFZU1Jg&#10;U1RjWlheYmJgYmNta2hnYmRyZ2hwbW5zdHZ1cnuDdnaAdn6IeYR+dICKdoGOeICGgIuPfYWZfY+X&#10;gY+UfoqUfYiPe4mTfoaQgIOIgYeQfoiRfYiXf4qUg46ZfY6dhZGcgoyag5GZjZOiiJmgiZ2ri5qh&#10;laKni56sjqCoiZmukp+miJeii5meiJuni56njpmliqCriZWkg6CsjaGpjp2uhZ6vkKColJ6kj6Gk&#10;kqCvk6SylaSwj6Suk6OulaSmmqipmKm3l6auoK+3l6aqmKyxnKetjpmgo7GxnrK1m6u1gH93X15f&#10;VUlJTkE9WkdDTkE9PS8uUUtGZl5dZmJZX1tfTUpKPjk6OC8wOjMvNygrLy0cMR8iISItKSArEhwn&#10;Ix0dIx0lHBseLBwfIiAgKhQTIRgiIxkhHhktIBofJxwvFSU1GiEqLyEsICYsMCAxISMvHiUvIBcv&#10;KTAsKSEuICAoODE1NzM0OCw2PDk2STs9ST47TEA/WU1GT0BATD07Pjo8OzQ+Qjw7REVEQDs+RTpC&#10;SkNDVENFSD0+VENEenh4usLHtsPFu8XCv87LvcnOwtDNyNLVxdLTytbSx9LOw9DSxNPTyNbRzNjT&#10;z9PVydXUzdLPqrSumZeQw9LLws/Rv83OwMnQv83RvszRvcnIt8nKu83RtsnQrcDDq7q/rb7IsMLA&#10;r77FrbzDssHHrsLDr8XJtMLIv8/VxdnRyNfVw9HPw9DWvcfQvsvHwc7Nw9DRytLSydPPydHRxdLM&#10;zNPNytXQw9PNw9HNxtDQytnXv8rOy9TOzNbPzdnV2uPi0t7b1dbS09zb0tzd0t3e1dvb1t/ZztvV&#10;x9bSxNHRx87Lx9DMx8nHxMm+uLzAj4uCmJmUp7GtkI+RioeEsLq2vMbCwczIytPTyNHTtLe1uMTD&#10;ztbV0Nza1NnTzdjY0tvVy9bV09rQzdfY0d/ZztjVy9rbzdTVx9TOz9ra0tncztXd0Nvd19/d2NrZ&#10;0d3b1tzZ2ODa0drZ0NrW1d3f1d3azdnUzNrd2ePh1d3d1N7Zdm9pTUZWTElORUNNR0lRTU9UTk5T&#10;SUpOj56h093b0dvg097d0tzd0tzgzdnczNHTv8vRwNDQj4uARUI/RkBEREA/QD5APDc/QT5AQUBA&#10;Qz9BVVNrtcXDusa+q7e3q7q6qLe6q7e7pK+yobCvhYaGQDxBPTs+PTY6OTZBODY8Nzc9Ojc8OTk/&#10;ODQ6d4WFr7q+r7u8sb7ArLOvn6OdjoqFeXl4aGFdVEtNRz9DQz5EQj9DQUFDR0JIQ0BLREJKQz5I&#10;QT5CRDpAPD5APzg9PDxBQDs/Pzo+QDg9Ozs/QDo/PjpAQT0/QT0+Pjk5QTo6ODc/Pzc5PDs7PDxC&#10;UEpOY2l2eoCNhpCPj5yhkZadmqCdhoeHhI+XkpKXhoSGhYB5PDY6QDs+PDg/PztDPT1DOzg7OzQ4&#10;NTI1NzE2ODI4OTY4OTc6OjU7PDY7QjU3OTQ5ODQ5OTQ5NjQ7OTM3PjQ9PDU2Pjc2OzY4Njg5PTc6&#10;RTU9OjY5OjQ3OTk6OjI8Ojg8Qjo7OTQ3PjY6OjY8OjI0NjY6OTo6PjY5Pzo8PTc8PTg5Ojg8Njg7&#10;PTY3PDg8Pzs+Qj4+PDpAQDw/Qz0+RDw/Rjw+R0FFRT5ARDw/Qjw8QD9AREBCQkBBQ0A+Qzw/RT8/&#10;Q0BGRkFDQkFLQz9DRDw8Pzw+RjtDQz1ERT8+QD9CRD4/QT5IQj1AREFDRkBEQkFDQj9ER0NESURH&#10;RkRHRkNNSEZLSEhMS0tNTklOUVFRV05SU1BUUk1UVlJWVFJZUFBQUE1WUVFVTlFWU1NWWlZZWFte&#10;W2BjX19lJxcvMhIuHSIrNR0dKg82NTEmOjU0OzQ0OSscNDM2QjQiPzQ1Qjs3PTU4RUI9QTE0QkE6&#10;ST48S0RAV0o+WlFJWE5EVlJFWE4/Y1BDYFJNY1RLY1dFXVBMXE5CXVBFX05FWUU/VUQ+WEQ4VkNE&#10;UUZBUkFBUEJDUkVCTEc+VUZCUkQ/U0lAUkhGWEhAVEhCWUxCXFBEW0xIVUhBVUdBUUVBUkQ4TT5E&#10;TkM/T0A+VkZAYVJNQzs8OzArMS8wQS8hPzgzPTIrMSwrMTEVMCozPTEuST05Sjo1RDg5PDUzPTMz&#10;PjY/PzI4RTs8RTo6Ozo6OzI7PDk3PjM7QDo6UkdIWU9OTkdITUlORT9ERT1ARkBFWklHXFRUYV5n&#10;VVNZUE5XVFpcVk5VUFNcVE1UWlhhW1xuU1hmSENIXFxlVVZkUFFZR0ZNTUZJWFVaVFljWlleW11h&#10;W11jXmBraGxyZWRvYmp1aGpzX2NuYWt4Y3F2aHB5a3B+aHGFY2mAbXV8aHR6cXV/cn+JfIOHen+P&#10;d4SJgomThIyVg5CXhpWZiZSigZOihpOmhJOfjJOWhI2XfomTfomTf4iUgImTfo+Tg42bfI2UgYqU&#10;gZCXgo6bgIuahpOegoyWh5GUh5Ofh5qkh5qpipiji5ypgJSmiJ6jiZSbg4yYhZqliZ6nhpikipug&#10;iZilhpahhpSkj6CxjpmpiZ+vjaKqk6OsjqOyjZ6tlqKrj6StkKKwl6uvkqKwkZmkk6irl6SulKSw&#10;kKOlmKm1mKarkqCok56mkJqlm6WumaiwlZukm56kmKmjj5+naFpakZaYjpSXe4SKPz46Pzs3Nzg6&#10;Qzg2Sz4yVUVDNzk6QTQ1OC82ODM0JisqMS0oNTAxMiIlJx4sMScvMyYuJS0xNx8xLyUpJh4xJR8n&#10;IiAvFxErGSAlJCEYMRMUKBgvGBUfJCAoGBMsGBsoIhsfIiEoJiEsLhsmLCQqLSEUHx85KiUuCCYu&#10;JSYzKiQoMSMsMCs0PDw5Qzg+Qz5ARjw3Sj8+TUBAVEdBWVBPRUE+QDQ5QDs9Rj0+Rz4/RD4/QUBE&#10;Qj46PDg2S0BCeXBmop2Rn6CXrLCvqLGurbGwsLSzrLe3tb7At7y1sb63rruxuLq2tbm3t765wMXA&#10;s727qrCoUk1NSDc7oqObwcrGusXCu8jIu8XJucO+wM3OvsnMv8zLuMLHwMzNt8TEvs7OwtDPw9HO&#10;wdPSyNbQ0tzXztrcytjU1Nrax9bUxtXXzdrVzdbWydjazdnUxtbcwsfGwMi+sLawpa2fpKqlpq6y&#10;pqyrrrGtvLm3w8q+xc/LytXS0dzY09fSztvX0t7b1trVytbPzdPPydPRztbQzdnSzdTRydDIwcS6&#10;wsnNu8fDtry8trWuuMG2tr23w8e9wMW8zM3Mw87GwsrGu8PAwdLPws3Ou8vDyM/Iw8/NwsnEytPU&#10;w8vOxdTOz9nXwc3MxdDMw9DOytDPytTT0dzb0tvh1eHb2uPf2+Df09zW0drZ0+Tl2OLg2OHn1N3c&#10;1N7b1N3e2OHj1d7b1uDf1+Hl2eTe2OLk2uHi2+Tl2ubjc2VhT0tNTU5WT0hNTkxUSkpRTE1WTEpN&#10;iJWd2eXn2d/f097g1uTl2t/a0d/dzt7f0N7e3uDjj4p/QTtBQ0FCQ0FEPzo9QDk/Pj1APEA9QkBG&#10;a3d6ucvPq76+p66vtr64qLq5q7i9o6+yprW+jpaRQTs0QDs/Ozg+ODY8OjNAPDc7ODs/OTg9PDU8&#10;ZHBynaKejIt+ZGFdUUhKSD9CREBFQzxAQj9DQD9FQEFKRkFIQ0FHQz9JQj5DQjtFQz1AQThAQTs+&#10;QEJCQjk/QTs/RTs+Pzg9Qjs/Pj0/Pjs9PD45Qjc+PzpBQDc9REFBS0pQf315fHt3hYmNiZWepaaj&#10;nKuxpLSwoqu4orCyoKyroaqvpLOzrr2+sL67pK+3oJ+QRDo4OTk/Pzg7PT1AQjk+Ozc8OTQ1NjM1&#10;MTA5PjM4OTc2NzQ6OTo4PTo7NzY8OTQ3OzE9ODM6ODA4OjM4OjcnNTU9PTM4OjY4Ozc3Ozs7Pjg3&#10;Ozc6LTI3OTU9ODQ6PTc6PTk6NTU5Ozs6ODU6OjM6ODM6OTc8ODU7PDs7PjU6PTo+QDg8NDc/NzU4&#10;PTtDPzo+Pz0+QTw/RTg/Qj89RDw/Rj4+RTw/QTxAQj0/QD4+RT49QT8/REFEREFFREFIRkFGSERE&#10;PkBJSUVERj1CPz4/PTxBRj02Qz5CQz4+Qz9FREFCQD9DQ0A/RUBEREJFREJGRUNFRUNJRkdIREVH&#10;SERIR0ZOSktNTElNUEtPUk1TV09SVFBUWVNXWFNZVVZXU05SUlBRTU9VUVBXWFJXWldYXVheZV5j&#10;ZmNkPDE1TEE/U0ZDVE9BU0RBWkhCU0lBTkQ6VERBTUdAUkQ6U0Q7UERCUUM+UEZCRT08S0I7S0E+&#10;TEU9TUI+TkA5Sjw/TUI7ST07TkM+VEE8VUZBUENBUkI8T0I+T0BBU0JBUkE+U0NAU0RCU0dAV0c9&#10;VkpCX1FCWE9FTDs5TT89VUo+VUY/UkhAVUg+VUlDVklAV0pAV0lCVUVAV0RAVkhAVkhAUkNEVUVE&#10;TUI/UEA6VUpHUkY/SUdFQDc7NikyQjU1OTUyODIyNy8yQDc6RD5GQzxBSD4/TkRJT0pKT01SSktQ&#10;RUNKSkJFTkBCPz07QTo4PTc/SD9BTUxLVE9TXFZWT0dOR0VFQUFDQDtBSkJGU0xPWFBTUk5PTk5X&#10;TU9YV1dfXGFsW2RvX2hyZWh6ZGh1ZHB9Y2pvYGx5aXJ8a3N9bHiGb3yIcnqGdH+MdYaSc4STeomb&#10;eoiSeoibfI6ZgJCagZCdgY+Zgo+jhpaahpKfhJGVgZGeiJWbfoyafIeVf4ySfoWMgo2Yf46bgJCb&#10;gomPgoeKgYuXh5CdhJOdhI6dhJechI6lg5Gcgo2bgpKggZOjgpSqiZihkKSshZikgpGhgJKggpCe&#10;iJigf5OhiJakhJSefoqWgo6bhpSfhJWag5Smh5qpiZqniJmsjZmlh5aeh5WjlKCpjKCwkaKkkqSv&#10;kKSsi6CskaGuj6OujqKskqWvmKawlaSskKWvk6avkKeul6Oqk6SelKSrl5+jkJ+nj6apjZmihZed&#10;k5udiZKZhoyLhYqHgoaHhoeJi46RkZOQh4iJiouHfX94XFZUc2haamBWQTo4QDEzNTM2MSgjNi0u&#10;NjUjU0c9S0FDPTU3MCQtMSQvJhkuLywpLx4rListNjAwNy8zMjA0NzE6NDI2Ni8wNSIvKCszICcz&#10;JScyIi8sLyEqKxcxKB8wHyA0FikkOhgpIyAkIyEdHR8nKSUqLyAgLy8sMiYyMy0qNi8xMS0xMR4r&#10;IiUROSktNTA2NTU3LzA2PTI1QTQ6SD8+Rjw7UUZCSkJBOjQwPjZAODg8Pzo3Qj08QTtAPjw+Pjk2&#10;Ozc3VE5JZlpQgHZphHlslpONqLGnqLSrqrq9ur29oqunsry4p7Kzp7a2tL7Cq7q7sL24s8bJu8TH&#10;lKiqPj0+QDw8T0VGio6FuMHFucvIvsfIvMzOuMfIucLAtsG9try8s8PCvcLCucXDv8nLucfHu8zM&#10;vszMydHJx9bUyNHSw9HXw9LQwMjFsLu8tsDAyNDPvMW9rbe9n6OenKSdpKysr7S0vMLCzNHQvcHA&#10;z9HKw8S7xs3Fy9HLzNDHydLJytXNyM7LxNXPxM3Lws3JvsnFxc7JxM7HzNnTydTQyczIv8nHwdbR&#10;yc7Lu8nHwcnNw8/Hx9DMxdDPzdXMx9DWx9TSzN3Xz9jZ1NzXztbYydbUy9fV0NbYztvazdfcztjZ&#10;0tvZzdvaz9fVztvZzdvWy9nazNPR0dvW0tza0t/g3OHe097c0t/e0NzW1N7g1dvc0dzb0drX0N3a&#10;1uHf1uDf1+Hd1uTi0t7d1t3k1eHg0djX0t3c2ODed2xiRkRISkhMSkRMR0VNQkZLSkdKQkFFeYmY&#10;3Obn2OHe1uHg2+Tk2uXk1+Hk1+Pf1ODh1+Dbh3tvPz0+PTxCPz5BOjc/Nz9EPTk+O0FCQDk9dIec&#10;ucrQucfIs8XGrbzBo7O2qbS3obK2rb2/mqCiRjY4QDo+Ozg+Nzc+PDg5OjY8OTU7OjU8QDk4QUBH&#10;Rz9GQ0BGP0BGRENIQ0FFRURJQ0FHQ0BFRUBEQT1EQj1AQkBBPj5DQT08Qjs/Pjk/QD08Pzs/QTxA&#10;PjtAPD4/Qzo8PTo/QTo6Oj0/QDk8OjtAR0hSX15kb3N1hZGQkJGVp6alpa6qrLSvrre2orS4o6yt&#10;oqqsoq+ro7C0p62rorC2prO8ssbAtr3Bsbi0rKujRDU2Pzg6OTg3PTQ6PDc5PTc7PjcwNy81NjM5&#10;OTM6ODQ5OzI5ODc5Nzg+Ozc8OTU3OTQ5OjI8ODM6OjI0OTQ3OTQ4Nzc5OzY6OjU8OzM6OTk4ODU7&#10;PjI3ODc6PDY1PDM6QzlANjg9OTg5OzY0NjM9NjY5NTM9OzQ4PDQ2Ojc9Pjo7Ozg6OTc7OjU2Pjg8&#10;PTg+PTo9QDs+QTk8Qz4+QkE8Qzs9QD4/RkA/RUE/Q0A/QD1DRD8/REFBRD9BRT9DREJDR0FER0FB&#10;S0FJREBCRT4/QT4+Pj1BQz5BQD1ERUBDQz1JRENCRkBCRUBDRkFFRURIRkRBQ0VISEZKSENIRUVK&#10;S0ZLSEdUTEtOVVVSUU9UUE9UVlNWV1RZWVVaW1VXVFFYVVJSVFJWT1JYW1dcWFdbX1xdZ2Bhamdk&#10;Sjo6Sz87T0E1TkM9UkM+T0U/U0ZFUDw+U0I/T0Y+VEQ9U0VBVEU/U0hCUktEV0dFV0tCWUhCW1BI&#10;WUdGWUhBW01AWkpAVUVCWko8V0hFV0lCVUw/U0ZET0NAUEFAVEU/UEFBUUQ/UENBTkY/UEZEVkk+&#10;V0g8U0hCSkVDTz5DUkU9T0FCS0VEU0RFV0tEUEVJU0pNV09MWFBOXFBQXVJRXFBRXVdWWlNZX1pd&#10;W1teY15qX2Bna29yV1xhUVBdTktVTE1RREJKRz87UUxRWVRZU1FYW1hWWVNcWlJOVVJVUU1PSEtR&#10;UFJXUFBYVFdhRUZPQ0xQSk1TUU9VVlZcUVxiWFphW2FpXWl2Ym18Y3B/bHiBc36NdoCMf4yWfouY&#10;eoyadoSTf4qbfIuhf4mXf4uWfIeXeoKJe4qSfIucho+ag5WZgZSjhZOihI+chpeYfouZgY6bf4ub&#10;gZOchZCghJKbgo6fg4ybg46bfYqYe4yTgYqSfIOTfoWNfYiafoySe4iXfo2ShYyZg5OahZalg4yd&#10;gIydhZibhZKggZKkhJKchpSegZKehZedg4ycg5Wlg5Sdh5KbhZCdh4ubfJWig4uZjZ2mhY6ghZKf&#10;g5OliJihg5SmhJeliZeciJmoipqmiZWahJigjJ6lkJmhlKCnkZ6rjZukkKGukKGtkZmij56oh5il&#10;hZCYipeUj5ulip6ni5egipabjJech5ycjpqhkJidj5CTkp+YlJuciYyMhIWLjI6PhoaMinx6iYh7&#10;hYZ/hoqPhoJ/iYaDin51joV6nZyEdW9rfnZgZF9bS0A+S0FDPzg3PDE0MiszNC8yKDEqLyckLCMs&#10;Szw1Qzk5Pjc5NTU7PTg7SEZEUFBNUVNPV1JOXllSXlxXWllcTE9NSUZGNThBPTc4Njc+PTI2MS84&#10;Lyw4LCgsMBAzLysTMCoyKBovKSwsMSAhEhg1KSYfNR4xKC8vNh8zODIzNTI2PTg4MywzJx8uHSoa&#10;NTIxOi86MicuKCsxNi8wQDM1S0BBPTs3Rj07QDo/Rjo9Ozc3MTQ5QTc0PTc5MzYxOzg6OjY7QTQ7&#10;RkFCVEdBWVNOXUxKl5SIeXRmlI+FtL68rrS0cWlqp7Orq7Gxsr+8u8XMvMjNws3MxczNvsvKtMTM&#10;Y2ZqQjo7ZF9aUUZIhHx4u8rGvMjKu8vOwMzQwc3Jws7SxNTPytbWytTPxMvTy9HQztbXxdDby9fX&#10;0d3ZzdzXx8/Kvs3Hv87JvcjIrb7CsL26zdXGu7/Btb2xrK2jvrurv8jJv8K/ub+4xsm7wcPFwMrA&#10;uMHAw87FxMi/tsDFub64wsnCtbm6wcrMuL2zvMCyusO+wsvKwM7Jxc3RztTLxtDOyM3Iw83MzNTP&#10;ycnIztXQyNLTytTQy9TTz9fXy9TWxtTSzdfR1dvb0Nna0NnVzdnW1t/a1t3W2d/b1uHf19/f2ODe&#10;2OHf2OTi2eLk2Obe2uPh3ufg2uHf2uPk3OHe2ePf2eHf2+Tj2ePh3OTf2OTk1uHb2eLc1ePh2uDe&#10;2+Ti2uHh2OPc1+Li2N/g1+DjxczNxtDXz9XWdm1pQjxFRkNHQ0FHQ0FEP0JLQ0FEQz9De46X1+Pi&#10;2+Pk2+Th2eTk1+Pj2uTk1eLi1N/h2ODhcWBcRTtAPT5APTQ/OzlBPTlBPDlBQD9CPj1Cj5+ku8jO&#10;rb69s8LBsb68rr3EsMHNsri3p7Gor7SsSD0+QTw/PTg9OjY9OTQ8Ojo9MjVAPTc8OzhAPTk8Q0VI&#10;Q0BEQkBEQkBGRkBDQj5APjRBPjxBQTo/QTxCQT5CPkBBRDxBQT1CPjs/Pzs/QT0/Pjw/QTs+Qzo8&#10;PT87PTpCS0hOWVlea251fYeNn6muqrK4pKuxoKqto6qrpbGuqrG2qK+uuL2+pqWnn6ijp7Owrba4&#10;oKuxrbW0nqmroKeioa6ypq+3pKuusbS1p6mslZ6fh4uTen+McW9zRkE8OzQ8OzY2ODA2ODc3NzI5&#10;ODg8NTU4OjU4OjU4NzY6PTc7ODE2NzQ4OTI6NjM3NjMyPDY4ODU1OTY/Pjs/ODM7ODA1PDI5NjI/&#10;OTVBPjQ2NzM4PDY6OzU4PDY7OjE+OzQ5PTQ8MzQ5Ny46ODU6ODU7OzQ6OzU6Ozg7OzU8PTc9PTk7&#10;QTg9Pzs9PTU+Pjs+SDs+QTs/Qjs+Q0A/QTo/QT5CRT4+Qz8+Qz5JREBAR0BCRUBBSERCR0FFR0NE&#10;RkBBPj4+Qj1BQz1CQj0/Qz5GQEBFQj9GRT4+SD9DQ0FCST9CREBISERDR0ZIR0dISEZKTUZLS0pN&#10;RUZNT01UVE5QU1FWVFJUV1NXXFNXWlZWWlhZVFJaU1BXVldYV1VZWFldW1tjYWBfX19oampqa15T&#10;R0FAOi4zRDkxVEU+XlFCXE5GWE1IWklDXUg/XUtBVkpFVEU8WUg7WEhGVUZEXE1DV0ZEWExCUklB&#10;UUI+VEVBV0xEU0VDUUM2UEI/TkI9TUI9S0I9Rjo4RjE0TUFBUERAT0RFS0hJUklKUElQVlJRVk9V&#10;V1BRW1ZYW1hjZGRkV09PUExPUEZHWExSXFZWaWFnYlZWZVpbZFtUX1pcZlxUZF9fX1xiX11aYl5n&#10;Y15hYV5kW1laXWBnVVZfV1lhV1djXGFpW1VcWVhcWGBnVltgVFtpWlxpWGFxZGp2aGp+Z257Zm58&#10;cHiHcX2KbXuHcYCGcoSOeIOWd4GWdoaWd4SUgYyWgY2ZeIiYf4SRgoyagoiXfYycgYyZfYief4qa&#10;eoiYfomWhY2chYybipOTgZKcgoyYhI6XhJOhgYufhJWdg46af4iThY+ff4qUhIuXgpCbgpOehpGZ&#10;g5Gig5Cag42cgY2hhpKdgY+chI2cgpWfhJCdgJOag5Ccf4yeg5CYg5Wlg5CdhZKdhY+aipikf4uf&#10;iZiliZSgho2igo6jhpOhhZephJafiJemgpaljJupipOjiZqfj5ujiZ2ki5acip6ujJ+1jKCrjZ6o&#10;kJ+liJymip6pjJ2cj5+ngYmcf3h7iZGahYqXfIODjZmgkJimiJOchpOUjJibgIqVhYaBh46ahpWe&#10;i5GXipaihouWhIqNgoOMhIuLhoKChYV/hoB9hoSAjYZ6jYV0hH91hH52hoiAh4F5hHxxj4dyiH53&#10;gXhyb2FTb2FRYk9DZlhRVE1GSD87RjU9RDo3Qjw+PzQ2RTg6PDQ6PTk7Rjc5RjYsPTY6NCghOzAu&#10;NzMxPDY9VEdAVFBNZVxWcGpfdnJpe3Jpd3VndnFpe3Fpa2psWldYSkpSQUhSQ0JLNzk/MjhBNzE+&#10;ODI7KR87ODQyOTVBPz4/PTs3Qzw7RUE9R0VBUk1QVU9RTExKUkxMV09MSUdJPy4qQEBAQjY3NS82&#10;MzEwNCw1LS8jNC0yRDw5QTw+OTExOjU0Nzs9Rjw0PjU3Ozg7SUI/RURCPjo/Qz89Qjw/Njc7QDo7&#10;UEZBSUFDR0E+bWReQjw5bVtOfX5xnJuZbWtsYl9bamNffW11nqOTnZWXqLCrrbS0tLy1pquqamFi&#10;WFdbUUZCcWhia2djgnlxmZ6VnZ6Srbmyu8LBxcrA1dnSvsK4sbGprKmXrqGPubaowcfBwcnDyMfC&#10;xMGysbGqtru2yszCws3GuMbFw8bDusjItsPAusjGur+8vsO3uMS9p62wqrK1sLi1rbWztLu7s8C+&#10;uL69sLavury3scPEn662qqqpwcrSuMTFscDLvcvLw8rKyNDTv83KydLPxtHMyM7HusPCxMvJwMvF&#10;wszLucLBwsrL0NvY0dvUzdrVx9TUxNjZ0t3ay9rbzdjX1N3Z0drXzd3f09zb2eDa1N/d0+Li3OPk&#10;1+Ld1+Hh2OHY2+Lj0eHg3OLg2OHj2ePg2OLe2N7c2NnOztHHyMvIuruyp6imm5iSmpuV0t7d1d7d&#10;1eHf1+Hj1+Hi2OPj3ePk2+Ll19/h1uHhhX1zRD9GRUBHOj9EQT9GQUFDQkJHQD1AeoaT2+Lk1eDb&#10;1eLk2OLh1eHf2eHi0uLe2+He1ODdZk9KQjk9PT9BPjk9OzdAOzlBPTk/QDdAQD5BmKy0wM/RucvO&#10;u8fDtsTEpq6lmpiUgH53cmlkXFhUQT0+Pjs/OzU7OzY5NjQ5OTQ/Ozs4ODg+ODc+Pjo/Pzw9Pz1B&#10;Pzk5QDs/QT0+QDs/PztDPzpCQTg/QTs/QD1BQzxCQD5CQjxCQjg8Pzg+PTg7Qjw+S0FFV1dhc32J&#10;g46NjYqEm52Wn6Shn6Sdq6urtLavoaaqoamrpKalp6ukoaqlo6ypoKqupa6voa6wrLSxsK+yvMG9&#10;pKumnqWhoa2gpbKsnaGio62usritqa+0sbm0sr29r7G6qbKtVUM9Ozo9PjY1NjU9OTYzNzU4OTQ4&#10;ODI5OzMxNTI3NTA2NzQ5PDg0ODI7PDQ3PzY2NjQ3ODQ3OzQ1OzQ5NDE6NzM0NjM0OTM3OzM7Pjg5&#10;OTc7OzQ4OjM1NzQ5PDY5PjY2NzE6OzY5NzM5NzQ5NzVAOjg6Pzo5Ojo/PTg+OTM7ODc4PTg/Pzo6&#10;OjpAQzo9Ozk+Pzs+QjxBQDs+QT09Qz1CRT1CRT06RT9ARUBBQzxBRUFCRkFBSEBARkFCSUA/RD9B&#10;Qz46QDxCRDw/QT1BQz9BQz9DRD5GREBBRUBDRkBGRUFFRkNKRkNJR0ZKSEZESEdKTEhKSUtPTktM&#10;VFBSU1JVVlNXVU5WWFRYWVhZWVdaVVZZVlZZU1ZgV1ZcWFhhXFxgY2RqX1xsam1wa2dseWNTdGJQ&#10;XlJLTkZDSEQ6RD07TUM+T0JCU0dAUkVCTUJAUD89RkA+UENASD81RDY6RDc0Rzo2QDtAPDQzOzYu&#10;Rzo1Rjs/TEI+TD9BSkFFR0FESUdJTEZLR0dOUkVKVFBTVlBYWVVcXFpdW1RgW1ZeW1RaXlZSWlRY&#10;YFpbXFZbVE9aW09WWldaWVNaWldeXlleVlldVU9TUUpXWVRfXFprYGBtYmBvX2FwV1xnWF5sX2Bu&#10;W11uWmBxW2FyYWt4XWd6aG11ZW18aHJ8cXeCcHmGcnyKdoKLdoKUeIqRf4eTfIOLeYeXd4SQdoma&#10;fIqTfIuZeIWSgY2XgYyaeoaWfoyaf4mOf4aSfYiXgYaQfIubg4aVgouXe4ebfpCUgIuWg4ybgZGZ&#10;goyfgo2ag4yago+ThZKagIybhI+Ye4yhgYubgYmSgYuXgJKdh5eknKauhI6giJGThJCbf4eYiI+X&#10;gYyagI2ehouPhY+fiY+hhpGbh5WihZGXipSegZKdg5SZh5mehJGehJWihZCUiJOohpOhjJqehJKl&#10;hZOmiJWciJelg56oiZuhiZili52pi5WijJ2piZKhjJikjJuljJisi5ufiJaciJSki5mkio6ahoyT&#10;hpSdf3+EiYR+hYmNeY2RZFlUiIiMe4GCTD9CgHpzjI6NgoqSgYWChYOBhYuIgHp2g4Z7iI2OiZKY&#10;jJCRhoSEg4N/fn2CfHVzcnFwf314d3FxhH9xgHl9hX54h4iFhYKAfXlzfX5/a2JcZFlPWE1MQzw+&#10;RD4+Sz08VEhET0tOTEdMQjk6QDg1OzQ4OzIvQjs+RT9EVUlHWkw+SDxAUj9CSERDTUhUVFVbU19q&#10;Tk9WT0Q7W1JOWlNPYl5kbnR7d3V6dW56bmpud3F5fX6Ac3N0aGttZGJjXlxiTVNUUUhJU1JTX1lZ&#10;Y15hYmRmbG9vV1ZQRD4+VEZBZFpVcm1meHNycnR1b2hrbGpkVElNR0NELyouUkxRQT5ENTAvNi82&#10;NjM2NzA6MS0wRDs3RDs8PTI2QDk7QDw+SENDREA9Qjw/Pjs6Qzw9PzxASUZHSUlGQEFDR0JJUE9R&#10;TEtRa2dpZ29xbWxpfoGIj5aUo7K2mJ2ekJaRp7a6rLq8r8DJrrvAqrS1mqixnKGflpabfXdvmqCS&#10;eW9uiId/maGRgoKHwcbEsLm1sbqtrLWvr7Gls7y6ra2lqqqmm52hpKqnp6eqoa2nnaOflZaTmJOK&#10;jJGKlJOYpbCsnZiYnZ2esLm6tbq5tLq4s7GzoaWlo6ersbS2srm2t77EssLGqrGto6ypusnHxNLL&#10;v8vLw8rLydLQzNbWy9bXxtDQxc/PyNTRzdPSxtPSxs/PytXNy9LMt8TLucXFvMG/xs/KxcfNxM/P&#10;y9XRztrYx9LOztbc0dzZztfU0trd0NzYztjf1NrZ1ePb1dzZ1d7hzdja0tzZ1+Hf2uHg3uTg2tvb&#10;1eDe0uHg1ODg1uDd1+Lg3OPf1+PluLmpb2RgWFJZU0tNUkhISENJRUNKR0NFSkBKydrg3N3Y093b&#10;0+Dl1+Hh0+Lf2OHg2d/c0tzc0uPjjYqHQzxKQ0FHPj5FPz1CQEBFP0FJPzxDeIOM0+Hi09zd0d7e&#10;1uPg1uDb0t7h1N/g09ve2+LYZVFLQUBFPTw/PTo/PDg/PDhDPThBRDs6QDpBkaqvqrOtl52VeXJp&#10;XU9UTENFQzpCQjxDQztAQj1DQ0BEQTk+PTg+OTY4Ozo8OzU9PjM9NjlCOjQ9PTc9Qjo7PTk+OjxE&#10;Pzs/Pz1CPTpAQDlBQTs9RTpDQTk/Pzg7PT0+RT87UkxQYF9kbnJ0go2UmqOoqbOxrLa7tsO+sbWu&#10;qaeYiIaIi4iHi4+WmpiNi4uLmJ6cmZagnaamnJ2esK2ro6mqmpeNjpSSlZuZoaKbpaCdsK2qin51&#10;i4mBgYOCi4qMkJCOhYWDfnVof3Z3hIZ8i4mKk5GSk5uaVkQ+Qjg+PTg6PDY3OzY6OjI5Nzc4ODAz&#10;Ny8zODE0OTI4NzIyOTA8ODM1ODAxOzg2PzU4NjQ2OjQ8NjM4NjE3NDM1MzA1NTE2ODMvNTI5OjM4&#10;OTI3OTQ4OzM1Ozw/OzE5PDQ5MzU6NzQ8OzQ+Njc8OjQ7Pjs7PTk9Ozc8ODo9OzU5Pjg7PTU/Pjs9&#10;RTQ/PTs7PTs/Qjs6RTg/Qj1APThAQz5DRT4/RUFCRT8/SEBAQkE/RkBCRkE/RD5CREFDSEJDQDlA&#10;QT1CQT1BQzw+Qz9CQ0BCQ0E+Q0FIQ0FLREFFRkNLQ0ZFRkRHSkVLSEhJR0hLT0lKTktQUU1PTlBS&#10;VFJUVVRaWFhYWVhbWVdeXFVcXmBYW1ldXGBjWVphU1llX1xib2pobWluZ2ZybWdwd2RWemtec2tl&#10;cWZjbmBfW1hVSkNOSDo8TT06Rz08REE6SD9ATj5FUktKSklSUEtSSUBCOy4yVk9HVExUVlVVWFhl&#10;VVFUVE5bWVRaWVZhWldiXFlnWltqWlpnXFxsWldmWlxqWVliWlxpW1lmW1tqWl5mXVxqXWNpZGRv&#10;YmZyY2p3Ym56aGp0Zm59b26Bam98a3SDaW5/a3F2a3GBbHN9bHWCbHWBb3iFcX2GdX6Ocn6MdoOO&#10;gISMeoKSfIiRe4uYd4mZf4aTeIeefIiSfYONeomZf4iWeoqZfIWWe4aQgoaRfIaPfIePd4aafISR&#10;e4mRfoyZe4aOfYibe4ebfYybhIuUgY2efI+cfIyagYqXf4uYgImZfYabf4yZhIuWgIuUe4icfoma&#10;fIaZeoWShIiXgpGbgYuLfIiZhYaOfoeOfoaYgYiRhJKajJ6tnJ6ngo6chJCciJSdiI+ZiZachpWh&#10;hpGdiZOhgY2gg46ai5WfiJKgh5SdiJWehI6chIyQg5GXg5GYhY+dho+agY6ciZGZho2RgouWgIOK&#10;fX+FgIGKg4WHgoWNhZCXg42ZhIiOfYiRhImPf4KPgo2RhY+ah4yUipGchomLhIyZg4eQen2Ffn6C&#10;f4KFg4ODhoOGgI6cZ2NofHtzgIWKX0pPe3Boenl4eXFwf3RwgHt0hYKBfXd1g3t9goKFg4KHhIKH&#10;hYiMiI+Rh5CWgoeKg5KZhY+Ygo6diYyQhpGZhZKZhpSchY+Ue4iPf4WMdIOMc3h/dH2Fd4iPc4WK&#10;f4qOgJKRhpagjJ2bfI6Ze4yTgZOaeYKIhJKhjJedjZWajZeSiJOYgZGUgYWFjZOSkZack5mQeXp5&#10;S0E4dGxejoyIjY+Nl6qok6SqkqCmm6apo6ikoK6umauulqe0iZabhoyThYmMfn+AioiNiY2RkoiG&#10;jZKTgoiHeXl7fYSGgYSEhIeNhIyOj5eTh5CTeHuDeHh1cYCBdHd5dHh4bnR5Z25yZ25yUVNTRz8/&#10;ODo4QDY5TUVAVktFTElCWExCZl1XZmNfdXFtfH11d3F5gIiGgoKMfISKh5OSgICDioaEnKimq7Wt&#10;r728tsHGt8G+ucbGvM3QvsvNu8nEuMfBxMrMvs3OwNDOv8jGr77DtMC8s7q6q7iyrLGyp7C4qbGu&#10;q7e5t8HBucO+vMTDvczItcPFvsjHv8zJwc7LvszNvszOxdLRxNDPvcfKxszKvc3OvsS8wdDJs8PH&#10;v8nHusi9vMLIs8PDusbEvsTCs727rb3Ao6mosrm6wMbDv8jDucLEusTCub68t7y1wMnMx9XSusW/&#10;sri+vcbF0NbVytfZycjJxNDUzNfVzNjU0NnX0trW09vZ0tzgztnXztbT1d7Zz97az9nYytLSytHS&#10;1d/Zz9rZy9LPusG8tbetrbCql5eVf3xxl6Gi09ne1NrXz9nd1d7a1+Pf1uHi3OHc1eDh197c0NvZ&#10;0NvZzNrY1eDc2OHe1d3a1OLeinZwREFKSEZGSEZOREdLRkVLQ0RPSEdOREFMvcrT3eXi2OHi3eHi&#10;2OTi2eTj2+bk2OXk2uDc4Ofnko6FQDhBPkFGQD5FQD5EQEBEQD9GQDxDd4eP1ODk2OHg1ePe1+Di&#10;1uLf197j19/f1uHe1N/dXEVBPz0+PDpAPTxCNzlAPDg9PTc+Njg8Qj49UU5TSkRGQj5CRUBCQkBD&#10;QkJJP0BCRUBHQT9GQT5EQz1EPjo9ODU8OTc/PDY5OjM9OjU8OTdAPjo+Ojk9PTo9PTs7Oz1BQT1D&#10;Qzk5PDxCPzw6PzlAPzw/TE1RaXFxhI6Toaairri4tcDCu8bFucXGtL+4qbq9prGqpqmrqaywsLWx&#10;paysobCuqrO4q7Wxp6yooaSlrrjAsLu3tb69vb64sbe5s8HHtL27rbGxsL28vL+1qrW1pKWhn6mj&#10;o6+woaapjpGQmZuXl6KkqbazprW1p7C4qbi6wMK7ZEdEQTw/QTg8PTY7OTYzNzY3PTM4ODE4NzAy&#10;NTE0NzM0NzE2LzI0OTE1NTExNzI1MDA8ODM5NzM3MS85NDEwOS8zNTA5OTE1OSo2MjQ2Ni45ODE3&#10;OjM4OTc5OzU7OjI5PDg5MzY6PzQ6OzY7MjQ+Njc7Qjs9PDg/PjM6Ozg2Pjg5PTg5Nzo/QTtBPj04&#10;Qzs+RD1DQT04OTw+Qjo/PjtAQjtCQz1FSD8/RD8/RUNCR0FDRkFDRUBCRkFDRkRFR0BDPz1CQTxA&#10;QUJDQ0BAREA/RUJEREFCQUJHR0BFRUNIR0RER0RLSUVOSkdKSkhLS0lMTUtMT0pOTU1OUk1RTlNX&#10;WFVYWlpZWllkYFlXYFxiYV1kXV9lYGBcX2BlYWBmZmRpbWdpcWtqa2htcnR2bGFtbmxzbWZ8bmtz&#10;ZWZtW1tmW15oWV1qW1diWlljW1dcWlllWldnXFdiXl1wXWBlWVhkSEpUZF1hYWhwXV9wWlxqV1tm&#10;YWVyZmdzYmN3ZGh0ZWp6ZWp6aG14aG96anOEcXeCbHODaniCbXiGcXqGcnmJbnJ/b3aBb3aBcHqI&#10;cX2HdHuGd3+Rd4GPdoaRgICLc4OQeIOPeIiZho6ZfYSSeYOOdoiXfIaTgYeWgIeUgImZfYmYf4aV&#10;foeXgYeNfIqShoeUgIucgYiUfYuag4WPfYWVgYqVfISafYqYg4qUfoaYf4eTfYiXf4eTeImbhY2Z&#10;foubgYyVe4aTfY2Ue4WYgomdg4uXfIeRfoybgYmVgIuYhouRf42if4ydgYiPgo6fgomZgIuVfYuZ&#10;gIuaf4iag4qZg5CTgI+egpSehZCbfoyehZSeg4qegIqbhpSjgo+XiIyShZWdhZOjhI+Zg4uihIyY&#10;g4qcg4iMf4CGf4SSgouVgomQgoeNf4KLfoGEen+FeHl/f36BenWCenyDfn2Ae4GFdX+Jent8f318&#10;e36AgH6Cf4WGhYeQhIuYho6cg4iRgIOLfoGFiIqBg4SHhI2Qho2ThouPhomPdnt5a2prg4N+hYeQ&#10;c292fHZufYKFdn2BbVVag4qIdm1uenNwg4iNgoSGg4uDi4uFhIWBf3V0ioiIjJGPj5akiZacjpuZ&#10;jqGoj52nip2liJaniJilh5alh5aefYqgeIeUfIWSd4WQeYSMdnmKfYeMhJamiZSfjaKqn6mwnbO7&#10;nrLCmKi0mKWznrC2mq67orO4m66rmqqqnamonqajnaKjlZeOjZedlJeOl6GgjY6NjI2JYWBjPSw0&#10;Qz44VklFVEM9in5slaadkZCUi46IkZecnKCfoKikmKCnkZ+rkZyZkJSWlJqbmJ6elaSilZ2gnKWq&#10;nKOomKqsnKeokpOUjZGTk56blaijmJ2ajp+ilqOllJ6fk5ycjpmajJCNh4mKhImKgIaJcXZ1bm9q&#10;cnR3cnFwfX9/fXx7gIB8jI6KipKUjZGXlJ2lpLGzqbjGqry5oa63qbu5obC2pKuvsL25u8bGt8bH&#10;vMjDvczOvsjBvsnMu8XOu8fGsMDHtsHCwM7LvMzRvszNuMLEusnMt8bCusDLv8rIv8zNwszMxtDN&#10;wdPSzdPUwtDRws/Xw9LSztrUw9XRxtbTx9XYxtXVzNbTzdTUxtbWzdXPzdbSzdbTyNbUxNfZw9DK&#10;xtPUxtLPxNHNxtDVwtPXxNLRwtPdyNTSyNXW0tnWzNfbxdTTw9DUxtHNxtjUytTUydDSusXCus7D&#10;wMzLwdHSzdLR0NjYztfYx9DQzdXPzdjb0NrW097X1tzZ0N3Y1d3a093g1dzf0d/g1N3b2+Peo6GY&#10;aGBcU0RHTD0+Rj9BQT5EQj9DPz0+e4GJ2OPg1+Te3eDf1uLg3OLa2OPf1+Di1+Pe0+Hh3uDf3efg&#10;2+Tk2Obg2uLl2eTj3OLgd2JaRkVJR0JMRkZNRUFGRUlKR0JLRkhMR0JMpKuv1+Pj1N/h2OHd2+Ph&#10;2uLn3ubn2eLm1eHg3uLhl56UQT5CPz9CQzxDQTtBPzs/QT1EPz1EdH6L2eHf2eLj3OXm2OTl3ubi&#10;3ePh2+Df1tnVzMzBU0VDQDo/Oz9CPDs/OzpBNjY+PDQ8QTk9QTxER0NCQ0BKQUFGRD9IQ0JJRD5A&#10;PjpBPj0+QDs7Pj1BOz0/PTo/ODc+OTY7NTQ+OTg9OzNBOTY4ODg+PTk8PzxEPDk9Pzc4QT9ES01R&#10;XmJodXd4kZqcmaixssPCwsfGvsbIu8LLtL3Cuci/ucnIwc3Eu8TCs769ucLFs73Bs8DDsbq4sr21&#10;r7i9sb65tMDHtby3sre5s7u7uL+8t73Ct8fBt7/As72/rraxsrm4rbOxqq6vqq6srrm3tri7rri2&#10;q7e1rbq9tb7At8TBvMPAr7a4sr2/vs/OxMrEXk9CQz0+Pzk6PTk5Pjc3OjQ2ODU1OzM4MTI2NzE0&#10;NjAzNzI1Oi84NTI1NDI2MzE2MzI6NzM4OzI4ODY4Nis2MDE2PTM0NC43NjA2Ny80NiwxNi80ODM3&#10;OTQ4MjQ4NzQ5Ojc4PTUzNzc5OTU5Ozg5OzI6Ozc7Ojg9OjU7OTY6PTM8PDk8PTg6Pzs/Rjc9QDs/&#10;RT06QT0+Qjk/RTw+RT4/RD1AQD5AREFARUE+RUFHRUA+RUFHRz9AREFCSEFDR0FIRD4+QjtBQj5B&#10;Q0A+R0hKR0FCRUVFRkNERkNFSUNHRkJMSUVLSkdKTElMTUVPUEpMSE1RUk5RUE5RUlFWV1VYV1ZW&#10;WlZaWVheXV1mX1xiZ2FjXl9iY2FiYmRkZmVtYlpoa2luam9rbWxvdHFzXWNxXF1zXFxnWV1pV1dl&#10;VlpoVltmVF10UVBfVl1tVVxzW2FuZGZ0Y2Z4YWd9Z2x5b3B8anF9b3WHbXaEbnaFcHqFcniHc36M&#10;dYCPeHuGc3+Lcn2Men6PeYCEdHyLdoCMdoWQd4CQeYCOeIOWeoWSfIKRfIeLfIWKfoeQd4GReYeQ&#10;fISRe4KOfYaReoaahIWSgY2YfYWUe4WYfoiQfoeRfIWMe4aWfYaWeIeVfYSSfoqafouaf4eYf4mZ&#10;fomNe4eWf4aMf4eVgoyRfoeTe4maf4uUfoqagYebgYuYeYeagIaVg4qXhImUgImXg4uYgoyQeYaO&#10;gIuWgouNgouYfo+ZgYqdgYyXg4ubgo2fhY+YgIuPh4yWg4qUgoyef5KihJKjh5Wfg46hhY6ehZOj&#10;iJWphI+ejJCZhY2bgpKghY2VhJGfi5+th5CWgo6Xg42dg42XhJOfh5KXiZOdgYyYhIqSg4WKgIKJ&#10;gomQgIqcgYSNe4ORgoaMfX+HgIyRg4+RgomNeoSKeIGIgYiXfIWMen+RgoaSgYuMfoWLfYSNf4WG&#10;jIeBgISOgICGfoCFhYmKg4iLh4KBfH5/eXl8dnR0fHh3dXV3amdmVU1LOTQ0PzUwWUlGYlVSVE5U&#10;b2ZlcWBidnFreHB2eHl5VU9UV05LbltWfnlxjoyAhoJ4dm1qfHF0gXZzfXZtiIB4iouKiYSEipmb&#10;kZ2cjZqli5eej6CijqSuj6KviJ+klKivlaSzlKuwk6WrkJ2qkKerkqGrjpWWk5udmaiwlqewlaaz&#10;kaSnnaWklp+plZyhl6aljpqjmp6jkKSvn6esl6WnmaWsmK2rlpydlKKjjpKYkZeVU01UMSssOi0v&#10;My0sPTEyb1VFiIJ3i4aIo6KhlZGPkY2LmKKek5ublJydlJuVoKKfl5+mm5ygm6Wolpicna2wnKqv&#10;mqKej5OThYeAn6SelqKflJuhnaWilqOjnaGWpbCsnqWhoqSinqqooKyym6utmqmmpLGuoaypoaux&#10;pK22qLS0rLKvq7m6sLnArbi3p7W1oau0p7jCrru9tsS/sL6/r7u6qrK1p7OqsLq9tLeusr6/sLe1&#10;usbHusTAuse9ucXDt8HBsLa4rbq4ucPGuMC8uMbKwMnHusbHtcHBsbi2uMHAuMLFv8jEwc7Kxs/T&#10;yNPRxtTVw87Nxc7PxtHSxM/EvcrJv8bAtcHBxM3Ox9PWyM7Py9XRws7IwszKw8/Tw83LvMTAwMfH&#10;usTCub7CuMbHwcjEwszNx83HxNHPyNXWz9jTztrcz9vay9jWz9nW0d3c0dvcy9fV093d0Nrcz9jU&#10;x9PUxtLQxNDMwcbKu8HCt8LB0dPS0dnY0NnOy9TOzN3X0tvX0t3bztTayNTSzNXTztnYkpKOPD1B&#10;PkNJPEBJRUJGQUFEQkNHQz9CbGxq2+Pd3eTg1d/b0t/d09/g0uLg19rc0N7e1dzf1d/f2eHf2N/f&#10;293a3OLe2uPk2+XnbVdVR0RPR0dKRURJQkhKR0NISEtFSUhNSUNKnaiv2+ji1ODh2ePZ2OHf2efn&#10;3eLd2ePi1+Ld2+ThpaOdPzlCQ0BFRD5APTw+QDtFPzxBQT49cHuK2+Th1uHi1NzTy9DIubawnpyS&#10;i4CFc2tlW1JKRj5BPjU9Pzo/Pzs9Ozk/Nzs/QTk/OjhAQkBDRUBEQz9CPz9EQjtDQDdBQT0/QDtA&#10;PzxAPzxCPjw/Pj4+Pzc+Pzc3OThAOTQ9OTY9NjM7OTY8Njg4PTc+OTlAWWJseoqLj5ydtb+7usLF&#10;w8jOxdPPx87OxtDRxdTUxdLSvsfBxMzJusTHur++vsS/tri1sbu6tb++vsPIuMTIt8LDuMbBu8XH&#10;t8K8tbu7s7e2s7q2s7q6q7GxsLi2t7y8rbSyq7OxsbawqaamoJ2Vl5qWpaWanaOYqKmhoJ2VnZ2X&#10;oaelqLO3s7m4m6KfjI+LmaGhrK2lo6afW0VEQjs+RT49Ozg7Ozc5NTU6OzU4OjQ4OTI2ODE1OTIy&#10;NTI6OjI3OzI2MzA3ODE3My47ODM5PzQ6NjE0OzM3NzE0NzM2NC43Ny80NTQzNSQ5OzE1MjI/OjMz&#10;LzEzNjMzOiw2OzY4OjM5OjM1ODU5OTI5Pzc4OTU8ODg9OjQ6Ozk5OjY6QDlAQjg+Pzo+QTo9QT5C&#10;Qz08Qjw/RDs7Qzw9RkA/QkA/QztCRT4/QEA/SkI+RT5AREFDRD9BRUFBREFCQz4/RD1BRT5BQ0BB&#10;SEFBR0NGSERFRENDR0RESkZISERGSEZKTEhPS0lMTEhLTUpOTkxRUUxQUExSUFFWWVRXWFZeWVde&#10;W1NZYF1fe3V3hnN7jYB+b2duhH5+oY5/pZOQioKHfYOMkZKNlZeeWWJvVV5yW2F1YGh2Y2+AZG59&#10;Z259aXOAa3R9cnmHc3eGbnqKb3uJcXqJdXqKeIKOdnqIdX+Gd3yEdX+MeIGPdX6Fd4KOen+IeYOQ&#10;dn6Od4KTdoCQf4KGe4aSeH+Td4KSeIeQeYGQeIiZd4COgIaTfISUfIeUfYWUeIeSeoeXe4eQeYeY&#10;eImWgIeQfYKMfoaUc4eVeoaPeYGRf4SSfIaQf4eXfIaZeoiPfYWPfIeQfYqXfoqZfIaUfIOPfYee&#10;eYOUfn6GgIiQf4iWf4aUfYWTf4SRgYiZgYeViImTfICLe4OLgoeQfYuRgIWTgoqegImUfIuUiIuT&#10;hYyOgY2WfoeWgIiNhZCVhI+ah5SihJKegYuZgI2bipKZhZGhg46eh5OchZahg4+eg5OjhJGhhZCf&#10;iJehhYqXgJCghIydg4OGhYqbg4iPgYWFfoGBf4GEgIeSfYKLfX6EgHp7gYCBfYWJfYCHgYB1gICB&#10;iIePfHh6gYCBfIGFgH6Bf359gIGBfn+BeXd7enN2fnl8eXl4dnt4gX18hIGAfn52f3pye3ZtfXBt&#10;f3x3fnNqf3dzf395fHh1eHZ2enl9cXR3WldhYFxcXFldU1BWRUdJOzpBPTs7UklLXFxiYWhwfoKF&#10;foGJe4OIhI6ffYSPWl5lVlBPcGZlcGxsdm90hYJ+fn56fXh8gXx/gn9+enuAiYiOhIyOi4uWjJus&#10;i5aijp6hkJyjmKGpkqOjk6KnlJ+rkpuVipWXhYqZk5mbl6OqmKKni5efi5WbiZGfj5ibkZ2akZSa&#10;mZiTlZ6im6qtmKWpk6Gjjp+uoaaqm6Srk5SHk5OPlpuZi42TjI6WiImJjZKMcnaAYmtscXh5dn5+&#10;eICDiY6Il6Olnquuo66ynaWqoa2un7G0maipnaaomKKwmauvpKyyoa+vpbK1pa2rm6enm6CbjpSV&#10;gn1/enZynKCVjY2NlJ+gmqWln5ybmKScmp2flJ2ZlZqXmqaok5eYpaqlpq6ppKyqo7KwoaiooaCR&#10;n6CTpKmnmp6po6SXlp6Zn6iooaynnquoo6+qsLm8oqyooaKcpaOUnJeJpqysoaminZ+bq6eVoaao&#10;paiqnp6Vo6ejn6GepKKfoKGbraulqrCmrrexqra1sbKwq7WyrauyrLe3pqursrmxrrm4s7Sttby3&#10;tbq+vcrDu8XFucS4t76/sbm/usXHv8rNwc3LvsfEucDAsru/vcG/wMTCwMvMxtDDt762scLDvsfG&#10;wMjHub/CvcrEwcvMxs7RvcfHt8XCuL+6yNDLytHNx9DLydXTxsnHvcjFwc/Ixc7KydPSzNLMxMnG&#10;xcvHv8fCvMG7wcPBtru0s7q1oqShtrm3usO/u7y9tcDEydPZy9fSw8/Ky9bV1ODgmp6bPjc7Qz9E&#10;QUFFQD5DQ0FEQ0BEQkFFW1pXv9DJzdTYz9rU1uDi0NrSy9fXztfS1uDc2d3d1d7c2eXd097j0tza&#10;0d3gz93j0+DfX0hISEZJRERHQkBDQ0BFREFCQ0FCR0BFQjlEpbS+0uHg1t/f19zX0t7f2uPf1+Ph&#10;2N7i1t/e2eLirKmlRT09RD9EQT5DPj5COjxAQDtCPDZEYWZnpaWeiHpzZV5cTkVISUBBRUBLPT1E&#10;QEFGRkFNPj9FQDpBPDs+QTs/Ojo+PDtDPDo+QT5CQD1CRT4/QT0+Qj1CQDxBQ0BBPjw/QTxAQT5D&#10;QTtAQTs8PTc/Pzc7NDlBPTo6Njg9PDY8Ojc9NzU5Ozs9PDo8Pzg7mqy1wsXFwcjAw9HOws3OydfV&#10;y9bYztPTzdTSxNLMwc3SyMnKwMjNvsnLu8PAu8O5s73Bsbi4u8bAvcXKwcfGyMnCvMPGz9nWuLO1&#10;o7a5sreztbazrra1qq+npq6ho6qhmJ+ZnaKmoqOjnZ2ampyfnpyblZaQkZKZh4R9iYeAhoOEf398&#10;naOeqKqnpaqnpa2kq7G2qrSzt8TAXklJQD9CQTg+Ojk7NjQ8OjY4OzU2OTM4MzI4Ny8zNzI0OjU3&#10;MzM9NDE3ODE3NjAyODI2ODY6NTI9NzA0LjEvOjM2OzEyNC44My82NC40NzQ0OzU4OC8yNzI6NTIq&#10;NjE1ODM1OTc3Qj49PDg7OTY4NjU5NzM5OjY7Njc+Njc3Ozc1PTo6Qzk4Ojg8PjU8Pjk6Qjo3QTs8&#10;Pzg4QDs9QTs8QTk3QTQ9Pjs8Pzk9QDk+Qzo8QjtBQT5AQT8+QTs/QT1CQTxAQj5CQz1ERUA+RkFF&#10;R0NER0RGRkRER0JKSENHSUJJR0ZKSkdLSUlNSEdLTUpNUktNUE1QVU1QU09UVFRYWldbXFZhgpCP&#10;p7Ct19fO5d7W3tvOtba4z9XQ6+zk7+nd2NTMxsXDuMK/xMO4am5/aGyCa21+Y26Ea3WFanWIdG+A&#10;bXSIcnd/bniGb3uJbHeEeHqNc3uOdXqFdH2Odn6McnyPfX+NeYCLd4GSe3mGd3yLd4KPeX+IfYCQ&#10;eH6GeICNe4SNe4aRfYGMfoSTeIWVeYGMfouQeoCSfYGMfISMfIWIfHyGeXyLeIGGeHqCeoKNc3l9&#10;dHF1dnd+dHF5dHCDdXeAe3h/fIKKfISPfIKNdXiDeH+KeIaOf4SIdn2Bdn6IdX+Ce4STfo+Xg4eT&#10;iJGRf4ONf4SQfIKSe36GeHiEeXyMeH2HhIOIfoOQfoeQg4iTgISWgIeMeoSPf3+Of4KIcW1xamlz&#10;eX19d3uKe4WNgoePgouTfoiOgYGFiIaBh5OWg46beX+BfnuAgoeLh4yTgIqUgIiLhIqLfHp6gH99&#10;hn6Aho2Th4uNg4iNf4GHf4B8eXR0dnFod3NucmppdnFvdnB1dGxlcGhncWZid2pge3BwdWdldnJp&#10;dnBqc29zfm5pc2hign11dXNsfHZydXd8e3Bsd3R7f3lwgHpwf3p0ioJ2iH55hYGDe3RufnyFf35/&#10;gYJ5gISNgIiNgIuRfICAeYKGfH+JdoCGeH+KdXyIeoSBa3aDbHiGcn6Fe4eSgoqWhZWehYyagI6P&#10;hpOfiZahhIuUhZCafYSSiY+YiZKZjZWeiJakipmgiZKejJqniZSZkJiYj5mdiIyXjJSYj5yli5Of&#10;iZGWjY2Si5WbjJGPi4qEiYqJhIGDiIuHiYuPj5KSjJSVlJudlZikj5ibjZqhlaGhk6GripWUfHdy&#10;joyLjZuojpeXkY6Hi4yNjJCTl5aPi4qHkZOTjZiiiI2VkpaYj5SVl5mWmaConK+so7Czoa6ul5uh&#10;lpSanKeppaqrm6GnlpugnKOhm6aqoq20o7G1mKOloaaeoqiekZaThIeBi4J6pqaVoKapn6WijZGN&#10;iouMiIeKZ2JjiIR8lpaJlZichoGClZ2WkZaamp6mlpuWjomOlpucpKanoaumo6ytl6WqnKaloKqm&#10;o6+1pq2voamporCurK2qpbCwr7m0oKaoorC4p662p6isoqqur7WqpK2uqrSyoqqrpayqqqyxr7e2&#10;qK2yrbq5qbCxo6yxpLKyoKWvpayxp7CysLO0rru8tLi6qbm7sru7rre7qLSsq6+wmqKkqKitq7Wy&#10;usG6vsXHuMjEtr68usjJuMHBvse/tL2/rLSvq7K0qq2rrrKxsrOuoqyppbGvr7S1ucbLvcfHw8zN&#10;v8C/ucfDusjIv8/PwMrMuMLDvMLBv9DLvcbFvMTIu8S/wcjDt77BsLu7u8K4xdDNv87KvL62ioqA&#10;WlNSXE9SU1FMVExLUElJST5EiIuQzdfYxs7SxdDRxtPVy9XUzdfUz9bTzdTRnJeVPjtDQT5EPj9G&#10;QkBBQj5CREBGRUY/UEhLlKOtztLNyNLZy9XO09nV1dzYzdDS0Nnd0dvc1tvV0trW0NnZ0t/e1d/e&#10;2OHg2N7bT0REQj9GQj9CPjo9PTxEQDlAOj1CQEBAQTtHtMLJ1d7c193c1Nzj2OPk2OTh2uTh2ePl&#10;3OTf3OLhq6mgRDs+QD5EP0FGPz5BPjw+PTtBPz1CRT5FQT1BQj5CRT9IQ0NHSEFERUBGQ0BKRUBF&#10;Qj9DPzs9OztFPDhBPDk/Ozk+OTk/PDpAODpAQT1FQj0/QDw+QjtBQTpAOD1CPz8+QTlBPzs6PDU7&#10;PjhAQ0FMW1pkRjw6OjU+Ozo5PDc/Nzc2PDg/Ozs/OjdAPTQ7l6Smz93gzdjZxtXVxM/SzNXV0NjW&#10;x83PzNTUzNXTzdXVzNTYyNHRxsvFvMbGws3Gu8fCsbOus7+9sry8sLe6tsDCt769tbe0rLGurbSu&#10;qbSxpa+xp6qopqanp6mmpq20r7u9sr23qbWyqa2rrLOsq7m+q7Sroq21qrSqr7i6sLu3qbq0rLu1&#10;r7Wtsbu2tL/JsL3Bt8C+wMjMd1RJRD1BQD0+PDk+Ojc4PDU5OTU3ODM7NDA2ODE2MzA7OTQ4OzE3&#10;OTI3NDI2PC86OTI4NzQ4ODI6NzM2NzMzOTI7Ozg1MDA2NS85NjI1QTs+OTc3ODM5Ni8zNjI0NzI1&#10;OiwzOzc4QT0+PTo6PDc5Nzc1PjI4ODY5ODc4OzQ4OTc4PDY5Ojo4Pzc4Ojg5PTU9ODk7Qzs8Pjo/&#10;Pzo7QDs7Pjg7PDU5Pjc9QDtDQDo+Oj1CQzs/QD1DQj5BQDk/Pj1EQEFFQj5CREFARUFDRkNERkNK&#10;RT9GRkVISEFHSENMSEVJSERLS0RQTEdOT01OTktPUExOUk1RUFFSU1FVWFRXW1hXUlZgkZufq7Wz&#10;qq2urKmjs7asoqieq7GyvsLCyczGvL2/u8XLu8LCubzBanKIanKHb3V/cHKBaXSFbXODb3iPcHmG&#10;bnuJb3mIcn2Jb3mHc3mLa3WJc3qJc3iKdnyDcXuJcHuId3yNcIGTdn2McXuCd36GfX6JdoKReICL&#10;eX2HfoGKd32GeHyPcnmHdHeBc3mEenx/cXV8am97b21xc2Zib2xyamhqb254aW51b210cHWAdXN7&#10;cnd6dniAd3qHen6LeXuIfIKNgYCFe4WKeoGLfIiVfo2Xe4WRe4SIen+OfoWHeYKLf4KSfIGSfIeK&#10;eH6Fd3+IeHt/d3yIeH6Hd4GOeoGEdoOCfISRfoWVf4OSf4SLfIOJg4mSf4SOfn6Ke3uDc3yJfIGR&#10;g4GGf4eOgH2AfX2AdniEfH+EfoGEenuBeH6IfYOKe3N+hoJ6f4GAfnZxfXp2dGxpdXRxZlFWcF1M&#10;hXZji4Z1cm1lb2Bqa2dmZVROeGxhZ1lhZVhPeGdVb2tjcWBdg3ZpfHVlhn10koqBe3l0dG1rg3tv&#10;lI96kpGNgoV8j4l9f3hzgn55fn9+goKEgXlygIOBhIOChISOiZCPiY6WhI+egYubgY6QeoORd4GK&#10;eH6DdXmJdHeFcnyGcn6LdX6Mfoydi5iihpWehpehjJ+siJuniJWaiJGkiJehgo+bgIychpKXhpCh&#10;hJmph5KZhpaZhZCdho6cipyoipmejJqojqSrjJupl6eokqGpjpuoj5idkZ2jkJWdjomLfXp/iImC&#10;iomJiIySiouIhoiPipGNhYaFiIyLiIaOiY+YgYOHj5CLi5yaiY+ajY+Qho2XkJqZjZGQjI6ViZSd&#10;kp6li5KXgYiMiImPi5CVio2LkZmmmKKmkZ6jnKenjpyniZqlkp6klJyjlZ+jkpiZlJCWkY2RlJ6f&#10;goCGiYNvm6KiipCQioqEkZGGk5uaj4uBal5haF9PWE9JSDYyRDg2Tz45fWdWh31pjo6Ij5KKk5qd&#10;lKKil6Ognp2cnaCflqWsl6alkZmXoqutm6iroKepqbW3qLWtqrGtpbi/oLG5pq+zqbi7q7CwobGt&#10;oa2spa6qo6agoamlqLKnrrSwq7u+rLm0sLm8rre0q7i8sLq+rbWzs7+7sbq6scLEsr+9rbq7r7ux&#10;u8jHsLvCscC8rrayr7Wyr7W0rra9rbu9rbi9r7i4sLSvsb27sMG+sb2+prS+pKKloaCdp6yutb+4&#10;tbmzrra1s767q725paipsL3EsLa5rrq3s7qyrriyvsfEw8jFuMfFrbe5t8G/ydHMu7/Aws/JvMHE&#10;vcPDwcjHxMa9xdLRydbRyNXSytXUyNfTzNfXxtHNxtLRxdXWw8zFv8vMws/JvM3OvMTHbXRvPzY5&#10;QDxBO0BFQkFGPz1GPkBDaWBgxNPOxM/QxtLNw9LOx9LPydDNydDQydXQkpaVPTo+Pz9DPkFBPjtA&#10;Pz4+QDtBOT1DRD1AXlFaws7Kxs3Cxs7Ow8zM0dzZ09/Y09na2Nrc0dze0t7X0tzaz9jW09zVydbX&#10;wce9TkFEPT9AQT0+PTo/PTk/PDxBPj8/QjpERDpBv8rOz9nX0d3b19zZ0NrZztHWxc3Gubm1pZ2W&#10;hXpuYVFPQUBFQTtDQz1CQj1BPjpBRDtCQD5DPkFFQ0BFRENKQ0FIRT9EQT4+QD5DQT5DPDk/QTo+&#10;PTc9Pjs/PTk+PTc9PTY3Ozg/Ojc6OjZAQT1CQT4+Qjo+OTk+QT5EPj1ATk1SXWBjcXmBlJikq7e7&#10;wM3TzdXVXENDPTo9QTs9Ojs/Pjo9OzlCPjU5PDs/PjVAipOWztXRy9bazNjbydfZ09va1dzextXY&#10;xdDTwdHMxdPWwdHPu8TDr8DFqK+4uszLvszQv83Kt8PHtsHAwMvEw8zPwszNusW7wMXHucfBusG+&#10;ucLBs7q+tsHGuMbJscDJvsvQvcnPusbGvMHGvsvNv8fMvMrJwcrPvcbGusnOu8zLtrm8s768tLi6&#10;ucK/vMLArra7uMjOvMXKdV1ORDs5Qj0+PDk9QTY/OTY7MjAxODM4OjM3NjEzMTM4Ojg3ODM2NzA1&#10;NDI2OC40PDM1NzM1Ojg1NzI5PjM3ODM4ODM2NC43LjM2MjI5ODIwOjQzNjNCOTE0NjM5NzM0OTM5&#10;OzQ5Nzg5Pzo9NTg+PjU4OTY2PjY5ODU1Ozg4NzA9OjY3PTNANzc7Nzg8PDk7Nzc6Pzw8Ozk7Pjo8&#10;Pjk8Ozk4PTU7QDg8Ozo/QTs9QTo5PTo9QjxCPz1EPjxDRD5AQz5CQzxBREFCRD9ERURFSEJER0RI&#10;SUdHRkVJS0hKSUZLSkZLTEpNTktQT0tQUE1MUk1QUlBUUk5SUk9WWFVWWVldY1xflpybuMLBrbOy&#10;pqeelpuejJORpqqioZqgpKapt7y+vcTFtsC7wMTCZm+FaHOFbXWBa3WEaHOBcHmEcnmHbnWGbXWE&#10;cHR+bnuBdHeFbnqEcHmJdnmEeIGMeXqHc3uIcnuDenqDc32KcXmHb2+Ac3d9cnaHdHqHeIGJdXeD&#10;d3eDdXiCeHJ7bnKAbnF9dXd9dXyEdXyCdHeDdniHdXl9c3R/enmDd3+Mc32QfoiRfoeTfX+NfIaR&#10;e4WQe4CJfIGKeoSNeoOId3+HeneDeIOJfYWPfYWVf4eXf4OJfYOIc3+GcXN4c3R8bm51cW92dHN8&#10;c3N7dnl+b3R7bW5/b3SAb3B4d3V4eHuBfn+He4GHgoGIfoOJg4yXeoeSfYCBgIGIf4SCgYeKgH9/&#10;fX5+gnp2iIaDh4uPjImEkIqKhH5zeW5pc21tc2ppfWtekol1l5SCaWFeZl1TYWFhaV5WcGRkg3xv&#10;gHtzf3Rxd3Z3fXl5eoCEhoF5enqCdnB0enFmdnNzfHt2g3yAfISDfHt/fHd1gYCDfoSGgX6BhYOA&#10;fXqCf318g4mKhYeOgY2UiI+YiZOYgZCVhJKVhIybho6UjY6NiYyOh46XipOdgYSFf4qQe4mTgo6V&#10;g5acgYaJgoiPf4eRfHqEg4mRi5WWipGYipSfiJafhY2YhpSZhpajhJWifo6ZfoGLenyEgpCVfoWR&#10;dX6NfIaNfoyWgI6fhpqhjJimj5mjhpOniJKjjp+ijZuijaGqj5ydi5mqipuliZqkj52qipieiJ2r&#10;kJ6vkKCjjp6jjJumj6SrkaClip2pkKGoi5ucjZOZiZibj5qijpagj5qgj5mpkaGkl6Oqk6KrnaWg&#10;jpaekKGjmKKpnKmznKy1m6eumqetlqakoKu0mqm3nKeunaiqm6monairlZufkI+ZlJOKlZmLk5WW&#10;eGZXg35zkoqCjYh9g4J+fHx3aWRfS0lIODA0PDUzOTMyOTQ1PjEyTUE9YVFEjoqAnKCclaGlmqOa&#10;nKWfoaumoqutm6mpnqmpnqSnnaiznqyrp7Cypbi+pba4o7O0p7O+rLi2rru4rLqvqa+sn6GbnaWj&#10;o6uonqihpKCdp62mqLi2oaOio6Wom6WrnKaioqepqbasoqyunaegrLCxsLm6pbCypaynnqmpoaag&#10;qLKxp6iepaSdo6uwpKeooquorLKynqOuqLCtra2srbaxqa6tr7y7qq+mpKysoKGapampp7Cypq6o&#10;rrSxqrSrrbq7vMTEub66tsG/r77Bp6mqpbCvusLGv7+7wMvMusfKsLe0l5iNgX58fHp2ZGBfX1pX&#10;X1ZWU0xPpq6nvMXGtr/BvtDSwMbBw9DKwszIwczQwMrMxszDxtTSx8/LxMvKxc/PamJiOztAQD1B&#10;Oz1APD1DQj5AQEFHSkBGv9DSw9PSy9bUzNPTy9fSzdLOzNnXztXMmpyUOTc8PDk+OTZAOjhCPjs/&#10;Ojs+QDo/P0E7T0xMwtLSw8nKxM7LztTQyNHSw9HOydLSws3LyNHMws7LydLSw8zMytbTytXPu8C5&#10;Rz1EQjw/PDk/PTk+Ojk/OjtAOj1GQTw/RDxBqbKuoqGci4iFfHlxbWxsZlhUV1FOTUZKQj5BPj5E&#10;Qj1IQj5EQDxAPDs/Oj1GQDxCPjtGPDxBPjxCPztAQD5COz9CQD5ENzxART1CQDtAQDk/Pzg+Pjg+&#10;NDdAPTc9Ozc8PDc8OjQ/PTg9PjU5PD1BQjg/XVxndXh9kZmooqmmrL7CwMfKsrm9uLKvzNfVytXV&#10;xtbUl4dzPzk8Pjw9ODc8PDk/PDg9PDs+Pjo+Pzc6Ymx0x9PW09jY0dvc09vX0tra0tvaz9zd1t3Z&#10;ztzdytTRydPVzNTSyNfYydXZzNjZyNPUwdDSv8a9rq+mv8XGxNDTys/OxNDQx9DTv8rPvcvNzNLR&#10;w9DXwc7Xwc3PwtDOvcXDtMG/wMXIuczQwcvHvsfLvMbHucLCtru4sLqxucPBt8PIrbm4srWyp66y&#10;sba2tMHIwszOusTCfGVbQjs9Qjw9Pjk9QDg0NzU5OTQ2OjM6ODMvNy81MDI4ODM4ODEyNjQ3OzU2&#10;OTI0NjE1OTM5NjQ2ODMxMjE0NzI4NjE4MzM3MjA8NS4xODI1ODI0PzI3NzE3Ny45NjEyNys4NDY7&#10;Pjg6QDo9PDg9OjY5QDY2ODY9Ozk4OzE3PDc4PDU1LzU5PTI5Pjk7PDg6PTo+Pjk/Pjs8Pzk9PTk+&#10;Nzk9Pzo/Pjo+QDw+PTs8Qzw/Pjw/QTk/QD8+QT5AQz4/QT5CQT1DQ0A9REJEREJLS0RHSEFFSEdI&#10;SUVJSUdLSUdMTkhLTUpNTkpPU05RUU1QUk9RUU1SUk9UVlNXV1dgW1pfYWBfnKyowsfG1d3d3d/b&#10;y9faxc/V1trWwsbEtry+u8vJw87Mv8nNvsXHaniPbnKFbXiCcnqNcHqEcHZ9b3SHb3F9cm2Ac3R+&#10;cHF/b3R/bXCDbXN/cHB+cHB6cHeJcHiGc3aCdnuEcXiEcnZ9bW9+cXiCcnSGc3uHdXuKc3uFcXKM&#10;d36Jen6Ic3N8dG12dHiCd3+MeHyEdXuJfISTen2Hd4KNeXuDfYeOfoWQeHuGb3CCc3l9b2+Eb3N8&#10;am15aW50cWx3cXV7bXKLeICNfoKQgIuUeYWOdn2CdXd+cnN6d3iCdHiBcXN9bGpvbWRqd3F5eYeP&#10;eH6Df3uFfYCNgH97dHd1dHF0dnF2dnV6dHl9aW95cWdrbW1wamNgcGpmb2lhcGFWbmZddWdbd2tl&#10;gHhqg3tzh4N0f3VvgHRmf3tud3dsdnFweHBxh4V+i4aChoJ+fHR3eHBxe396eXmAd3t8gXx5f4GF&#10;hICHf4aTg4GEf36BfoOGgIeIfoGEf36LhImSg42VgIiUfn+KgoaJgYqVhI2Wg4mUhoyUgomQgoqO&#10;f4qRhJOghZehhZCVgIuXhIqPhY2UhYuQh4eLgYiSgYqbgIiNh4ySho2ThZabiJGbhI2aiJaiipWd&#10;h5aghZGfh5ulhpOWhoqShYmXh5aghJGeh5GUi5SUkZ2mipeih5mhhZWdfY2WgoydgI6cf5OkhJql&#10;j52miZqsjJygh5ipiZCWipOcjpinjZulkpqci5+niqGkj52mkpmtjp6uj5unjp+lkpuljKKwjqWv&#10;kZ6jjZ+ojJirkJuglqKnmKSfkKOyk5yllqWvk6SwkqSslaWonqaojJ2kkZyqmKGfkJyelZ+fkp6f&#10;lZiXlaerm62tmaSrnqqljZmajJaTmZaUjY+NoJ6MkpeZoJ+ekpWMgntxbmJdemlVa1dVdGxiRj5C&#10;SD09WFBLTUE6blpVbWxic2tnend2a3J3ZmVhaGNfbGhlfYB7hX98homGmJKHpKSXioF0lZCClZKQ&#10;kZeYpKSgl52hnKKdnaKdlJ6hm6GgmaCcnKSem6CgmqKjlqCfmpmTnqWhkJGSlJiRpKyppK6uoqqv&#10;pKikoa2uoqaopK2qoayvrLGzp7OxrLiyqbK0p7C1r7rBsrKprbe4r7q9sLe6qrC2rL26pKuur7i9&#10;sb3BuMXDtMfNtb/BtsS+tMG+s8LHs73AuL28uMjLsrm/t725u8K9qrSxuMC/sba1p7m0oaKes7m9&#10;rrezpKqupKuon6GaoZqWoJ2SqK6koJ2hrKukuLqyt7+6tLm3enx4NzA6QDxCPj5EODpDQT9DPjtC&#10;RDY/jo6EpKmhsbm1uMC4sry1tcTGtMG9vMXDsrq7sLS0vsvHw9HPwMjDu8W8WU1LQUBBPjw/QDo+&#10;Qz5FP0BEQUFGQz9Dsbq7ytLQytLNy9jTydPNxdHYxs/Hy9XNnqGgOzI3OjpAOTQ/Pjo8QTk/PDo9&#10;Ozs+Qj5BUkVJw9TTx9XUydDP1NvWxNDPwM/OytDPxNDbw8jFxc3OydbTydfRxc3Rx9DGoaSeQDo/&#10;Pzs/PDg/Ozk/Pjs/ODlBPjxEQD5BQ0JJSERHQj9BREFEQDw/Qz9LSENJQUFIR0FJRUNKR0NEQT9E&#10;REE+PDo/NTo/Pjo/NThAQD5BOzpAPDY6QTtDPzw/RDw/Oj0/Oz1AQD1AQjlDPDs8QDk/PTo+OzU5&#10;PDg+ODk9Ojg+PTU8ODg7Njg8aXF8sbq/xtHTzdXVydPXzNfQxdDRxdPXusDEqre6wM7TxtTRy9TX&#10;wsi6RTk4QTs7PDs5OzU9Ojk8PDg6PDk/Ozs/RD9DuMjPx9LOz9rbz9fX1NnczNnay9fUz9XUvsPI&#10;v8vHxdXWydDOydbSzNTWy9TTx9TR0dbUxNPWxszHwM3Ox8/JytHOwtDOzdXNwMvLws3Pw87NwMrG&#10;tcjKydLRv8rHvsfEvsjJwcvIwcrNucHHvsnHvcfKtcC/vMfDuMjOv8jHvsTKvMXFsr7BpqStlZ6p&#10;qrG9scHEwMfLjH5sQzk8Qj0+Pzk7NTVAPTU6OTQ4OTk5Oy82ODUxNy42NzU5Niw6OjM4MDE4NjMy&#10;ODc0OTQ5PjE3ODM4PDY1NzI3Ni04ODE2MzM4NzE1NjAwODA2MjI2NjA4MjE2OjM0NS86OTc5PDo7&#10;Pzs/Njc7OjY6OzU2PDc8NTU6PDc4ODU4ODQ6PjdAOjY7NjU7PTk7QTg/Pzw+RDg9Pjo8PTk6Ozg+&#10;Pjk9PTo+REFCQz8/RT47QD0+QD1AQT8+QD4/RD5BPUFGQUBEP0FCQ0NAR0hIRkNHSEdITEZJSkdN&#10;S0lLTUlOS0dITkhNUExPTE1SUU9RWE9QU1BZVlNSV1dcWllhXVxhYVxgnqioxtPWytbVys3Ixc3R&#10;xcvMxM7MwsrPuL65yM/Qy9XT1NjU0tvXbXKEa2+AcHKFcHN+Z3GCbXJ/cXGDam98cHWFbHJ/bW17&#10;b3J/cHKDbHKDbXB7bG57eXN+cXeDbneKcHGCdXaDd3qCcXaHcXeDcXWFdH+Lb3iIeX2Fd3uEeHmI&#10;enqDbnJ4cmtycHF0dXeFd3eBdnuEcHeBeXeHeYCKdX6ObG56cm16eXyDenqEfoeTen2HdXeKd3Z5&#10;e4GMf4KNeH+Fc3yGfX+JeoGKdHyHbnJ7bWtzZmJudG51dniBdXZ7dnZ8d3Z0eHh5cG51bWpxbWhs&#10;cWxlcGloa2Nrcmxqdm9mcmtqb2dscWppcW5sbWhoaV1dZV5abmZfc2pkaWpkbGdhdGNjeXFscG5p&#10;fXV3fHBpfXZze3d4fXyDd32CfHyDfH2Be4CMf4WMfIqXeoWSgYWPhYmRgY6Zf4eTfIqXgI6UgIeW&#10;gYiTgIaNhYaNgYyZiI2MhZKbg4qVhI+bho6XiIyZhZOeg46eho2ZiI+bhY+fhZGZhJiehJOeiJSa&#10;iJaZiZach5KdhZSlgI6ehZCeiJGYhJWeiJOdhZKcjJugjpmai5qkh5+viJWehZyoiZejhZGbiJum&#10;hZSkiJmphpOciI6ThJGXiJOYh5CSiZagipSakJ6hhp+iiZahjZ6tjp+njJyli6OniZqkiZ2lh5io&#10;i5ajhpSci5aghZOciZObjZuijaKuiKGtj52oi6Ori5+qi6Gqj5qnjKeviJqpkJmhkZ6mjp+ojqKo&#10;hpSmi5+nlKSll6esl6i1kZygj5Wblp6gnKWskqGghn6BkI2HkJaTj4qElZKIkJCGhoSHmpuMcGZj&#10;bGhoc3BqZ2NkUFJRTUZFSkU/Sj0+bVtNZ15XW1BNgHhucmVVUERCUUZAeG5mZ2ZlZV1dZ2VlV1tZ&#10;S0Q+U0lBb2RSe3NojINxjIR7fHZyiIZ+koh7fXpuhHVzlJGIiIh/eXRrXlRWZltMn6mkmaCgkZGR&#10;maOloa2hpa6woq+sqLK0qLW2qba7qbPEo7O9p62zpLW1rLO1rbu7p7e5qbe9qra+rLa3rLGzqLm3&#10;tMG/r7++qbW2rbu7rLetsL6/qbO8sbm3r76+sMDDu8LEs8C/tsTLtcbKucPFucPGsr/EtsfIt8nL&#10;uMbHtMjKtcTCrbvEuMnDs8HCr7/DscDFtMXFusnLtcPFt8TKtcPBqLCssbi1s8HCt8THvcrNvcXA&#10;uMG/u8TCvcbGvce/vsjHwcXHvsLCtry9tru8usHBucjFamZpPTo7PD1CPj4+PTtCPT1CQTxCTUM+&#10;mZyUwczLwMnBv8vHvcnHvszHusPBvcnCvczLzNfNvsfEwMzFv8/IvMbNWExOOzs+OjU9Pj07Ozc+&#10;Pjk9QD8/QTY9sLi+vsTCwM7Px87WxtDLwc/UusPDwsnCv8XDRjc5PzY/MDk7OTk9OjVAOzs7PTg/&#10;QT8/QztAuMbGztHQzNXTz9jaytPRvcK+vszJwtHTxcrGvszCwsvLsbivoKKelpiYcmpnPj9BPTs/&#10;Ozg/NTdBNzk/PDtBQjtAQj5BQkFFQEBIQ0JGRUBEQkJKQ0FFQT9GQUBDRTpFQT1BQDs/Pz0+Pzw/&#10;PTs+PDM6Ozg/Ozk/Ojk/Pjo/Njk/QDhAPzo9PztCNjg9Qjs7PjpAQzg8QT0+QDg9Pjo7OTlCPDg/&#10;NTw/Ozc9PTU/Qjk7NjQ5gZOWytjWydbXxNHNw87JvcvQxNLOxs/JwszLvcrDwdHTyM/NytbVztPJ&#10;UD0/PTw6PTk8Ozk9PDk+PTo9PDc9QDlAPzc9j7W+ucDFzNja0d3aztbSztfYxtbT0trXydfRydnY&#10;0djZy9bUy9fSzNfQytTUy9bVvsrGucTGvsXIwcnKxdHXytLQx8/Ow8nFwcvIw8nKxM7PvcfGws3P&#10;wsvNucPDvMXFxc/NwczNvsfHwcnJwM3Rv8bDvMnGvsnHxNDHvsbGucLAwsnMxM7KvszLvszJucPG&#10;u8XEuMDAfGRaQD8/Qzs9PTk9OzU1OTc5ODYwPDM3Njc1NTE4NS4zPDY3NzQ5NjU4MjIwNjM1OTQ1&#10;PDQ3MjU5OTM4ODIvOzQ4ODE5MDE4NTA2NDAzNzA1MzM4MTE9MzM1Ni83NzE5MC84OTY6QDo7Ozk7&#10;NzQ7OTU5MzY3PTY8ODc9OjY3OTY5OTg6Nzg/PDg4PTg7Pjk3PTo+Pjo9Ojs/QD07PjhAPTg8OzM+&#10;OTs/PDk/Q0BBPzw/QT5AQD5EQj9ERUBAQz4/QUBDQkJERUFBQ0JFRENESERHSUFMSkRKSkdLTUlK&#10;UUpMT0xMT0xPTk1STEtTVVBXVVJVVVFWUFRVV1dcWlheYF9hZGNml6im09Xb1Nvax9XXzNXYytfS&#10;0Nrb4+Tg2eHg2N/k5Ojk6O/p5eXjcHeIdnWGcHaIcHmJb3iGbHB7ZWV0YmxxaG15bnJ6aniFcnqA&#10;cXaHbWt6a3R8aXF8bml0cW15cnF3b3B8d3OAdXmIeHaAdHR/cXd7bnJ+cXR5b3R+bmZ1a2dtaGt4&#10;aGludG5wcnR+eXmDdnuEdXuAb3eDcnN+cXJ6dXV7cXF5bnB3dHJ6d3h+dnZ8c25wdXJzd3d2d36B&#10;enmHcnl+b2pscWtpdnBrdXp7eXNzeHuBaGpubGNjZl9nbWxxa2hnb2xuc2x3aGhwbmd3bGxva2py&#10;YF1haGRpZGFmaWBkbmpqcmZucG13dHJ6c3J6dHl5d3V2enV2en59e3aDdHZ3d3h+eHZ3dnZ6c3J7&#10;enuCfYKIeYSOfYSHfX+AeYWNfYORf4eQh4qSgYmTeo6egYyciIqQgIude4iWhJSdgJKjf4yXgYyX&#10;fYiVgYmLfYqahJOahZObgo6ahZCchZGUi5GciJSehZOegZGghZKjhZieiZqjiJieh5eghI2biJqf&#10;hJKgiZajh5KXhJSfg5OgiZSbg5OghZKdipmjh5ihipifhpikh5SajJejhpSih5ehiJyoh5umjZif&#10;ipWbiJGcho+ThZKeh5GUhY+WiIuWiYqZiJSaiZWlh5OcipWejJuhi5ydiZSfip2fipqbkJyvjZyr&#10;jpujhZifiZerhJCeiZ6tiJikhZOig5WehpWjiJumhpeZhpaihpKkkJmeiZaYkaCulaCjjZ+ui5up&#10;kZysjpuikpymj5qdipGTi4OEh4mKjpCMiI6PhYJ6h4Z/ioV9iomIjouCioJ8jYZ8jIl3jIh/joyI&#10;end4S0hLNjEwNjAyMzUzODU0QjlAPzo0Sj1ASkZCOzc8REBAUkpNUkxKSkJKTEdHVUlDTENCSkA+&#10;T0dDYFNSaFpOYE9KZ15TV1JEWk9OVE5SVlFMV0ZEWE5OSkJEV0xIWE9OaFhOc21teGhfdmlifXFj&#10;i4Jsd3Fjb2BZkZePmKCjq7a1rbi4qrW7n7a7sLq8rL/FtMK7rbzIrLy7sbrBo7W3obCxqrm/p6+w&#10;r7y9sLrBtL68r8LEtb+9tr/KtMXLsr+6rby7ssPMtsXCuMbIt8fIs8nHvcjLtsfOs8DFvcC1rLe4&#10;q6y1r7CtrqynsLW1r62tvcjNucnQuMPDv8jLvcjJu8vPcXNxRTw8Rz9DZVRXWFVUV05TU09NcWdt&#10;vcrGusbGusnGw87OxtTTxNDLt8bDusHHvcjLvMnMT0dJRDo+PD9EPj0/PT0/QT5KQz9DU0tKio2C&#10;ydDHws/OxszMusnIu8S9srm9t8jDv87Mxc/NxNHVws3LvsjHvsnKVURCPDg/Nzk8ODY7Ozg4MTg7&#10;QDk8PDY/s8K/xtTPz9Xay9fXyM7Nz9bUzt3cz9rR093aVkZMOzY8ODg5NTc8Njg8NjY8Ozk9Pz5B&#10;QTY/prOt0dnbzNXTwMa+wsXEvbuvoaGbjomEhHt1b2BiXE5JQkBHRD0+QTo7PDxARj8/Pjo/Pjc8&#10;ODc+OTs/OTdAQDtCPTw8QT9JQD1FQz4+Qj5EQzs/QTw+Pj5CPzo/ODxCPztAPzs/Ojg+RkE+Ozk9&#10;OTZAOjg+Ojg/Nzg+NzE+NTpAOzZAPzxESUpMV1haWV9obHR3gIyUnKinbl1UOjk7Ozs+Njc9PjA9&#10;QEZJPjo+Pjk+OTg4hpOXxs/TvcjIv8vAvMrNxNDNydDQw83QxtDPw9LTxc3SvMvPwczLxtPPcWJc&#10;Pjc8PDk/NjlAOTg8OzY/Pzg9PD06QDo6fIqaw9LTxtPYz9Xa09reztnbzNPXzdPX0N/ayNDMxNLO&#10;yczMxNHU0NnV09nYztjXyM7QydTTyMrIv8nFtL7Jw9TUxMnKvcrNv8K/usW+sa+6try2vMPCwMnJ&#10;vcbNwMnKvcrTwczHtbq4z9XRys7QxM/P0dvZwcnLtL68ssHGtLi4usnIvMTExs/TwMrExdHPw8vF&#10;vMbKoJSFRDg7QT0/PTo8OzU8Nzg4OTQ2OTM3ODE7NzU0NDAyNzo5PDU3MzM5OTE6NDM2NzM1NjU1&#10;PzI4Ni48NzQ3MDE4NjI6NjA2NDM2NjE0NjA4PC80NTM6NzE0PDY2NTI2NjAyOTU6OzpAPTc8NDM8&#10;Ojk5ODQ5Ojk2OzRBOTc5NzU8PjY9PDgzPDg9Ojs+Ozo7Pjg8QDo4Pzs9Pjo+Pjs/PjY9PDg8Ozw+&#10;Pzw/Pzs+Pj5CQz9ARD4+Qj5EQkFCRT9BQEJKREFBQkJHRkJGR0NISENHSkRJSEFLTkdLTUpOTklQ&#10;UEtQVU1QUVFRS05SUk9TUVNWVFFVVlZYWFRcWltkYWBlZl9mipaXvMrJwsnIwM/W19vb7vDp4OTh&#10;5OXm3eXi3ubh5+bn6enn3+DfWVthZmJmam5ucHJ9b3J3Q09VNSsrNjEyQzIuPjc7PDYzXFZTeXuD&#10;b3SAbG16c3d8dHiHc3WAeHuBcXOAdnp/b211Zmlzc3B3cnqAcXF7d3eBcXF3aWZ3amt7YGFxZV5t&#10;Z2JxcWxwdH+CdnOAc3F8cXJ4c214cHN6cnp+bGpwal1cZmFjbm1naV5faVpaamRjamJfZFpgbWFp&#10;bGdqXFxhZFhbYFpfaF5sb2hoc3Bxb25xbmdlamdtaGhybGtrY19gZ1tXZmJlbmlubm1zbG5yaG95&#10;amp3bm1tbGpxeXd+dHuAeHmCd3iBdXh/e36EfICJf4CKfIGLeXuDe4STfIGIfIWTfYeJf4WRf4+a&#10;goiRgImUf4iSfouggo2XgIiTg5GVfo+ghImUiYqVfoeaiIuTgY+ghJaigI6bgouVgoqZf5CaeomZ&#10;h4yVfYmYfoSLgYyXfYmYfoqXiJOfhZOlhpWdhJGdhI2ZiJGbhZCahZiihpOehJGgiZSghpKdg5Ce&#10;g5GchJSjhpuig5GdhJObhZufhpKghJOjiZelk52liJWljZugi5SiiZukh5ahh5alh5GahYuXh5GY&#10;h46YhpKUf4mVh5CXg4yShYeRhYeVgYmOg4iNh4iNi42Zho2Ri5WliY2Tj5yYi5ehipijipmkjJyd&#10;jp2mhpumi5qnk6a0i6OtkJmijJ2kkZ6mkqGrip6jj5+ijputg5SbhYSGi5COjJecio+ZiIKQiIuM&#10;hYuZjZGXjJ2fjZWWipKYiY6EhYOGhYiJiIuRh4qMioR8iomEioyCjZCJj5KQjpWVi5efh4uTcIae&#10;ZnF8YmlwYGdtZGh0Y216YGZrb3B0am9zfYiIdImQdHN0gZilc3yEeH6OZG15YWRygYF+aWhrUUpM&#10;UU9eS1JfTU1RWU9PPTQ2XFdQaGllT0lKVk1HVVFRV1dRWE5SV05MZ2NdUkhDVktHXE1FSUJEWE9F&#10;VU1MWktQZltQYVxXjIN2nKepqLS3q7u9qLe/rrzFnqOipK6wqLO2obKzorK2qre7sr67rLvBrLm6&#10;qrS6rrzDrcDJr8DBr7y/sL7CrcDCs8HErsHDtcS/u8bIusnFucfGucXIusbEqLW1c3Bqa2hpX1pX&#10;YFhVX1xabGhoc3JmpampucXFu8XDs8DHrb+/sb3CTElKPjY9Oj1EOzY9PTxBPD0+PzlAWU9UusXA&#10;sr2/sru9srm0tL/FtsG5tr6+vcrQvcvOucfCRDk/PT08Ozg9NTtAPDg8OzM7Pjk7SD9Ag3lxvdDP&#10;yNDQvs7Rw8/Mws3OwtDNuMrMusbKuMnLyNPNxtDSyNDPw9HQRz1DOzk9NzY6PjY2NjY4ODc5Ojk9&#10;Pjk3tcG6vsPCwcW+vsXHtr24t8HBx87Oy8/Fz9vRbFhcNjY7NTc8ODY8OTY7ODc8OjZAOTs+Ozg8&#10;h4J5k42CenJtYltVWVJVVkZFSEBEQEFCQTo+Pz9DRT5GQUJFPz9IQT1CQTpBOzc/PTs9ODc8Mjg9&#10;ODVAOzU/QDo/QTxBRDxFQDlAOzo9QDs/QjtBQT1BPjxAPzw9QjtBPDpDPDxAQDs9Pz03OThAOTo/&#10;ODM+ODc6OTc/Ozg/OjU6cYCOnKuzssHDvcvJwM3MydLQz9vbzdrYgm5fOTI8NDY6PDg6PDU3PDg6&#10;PjU8PTk+OzU4i5ebwMjExMzJvMfFxdDRwMvOwcfHv8jMwc3Mwsa/wsvIv87Jw87KwLy4jYyIOzQ5&#10;PTo8ODY7Ozg9PTk4QTo9PDk+Qz0/W1ljxNTWx9LUzNbUy9bUzNjX0dPNvb2vzdHIxsvGwczGyNDT&#10;09nUv8K5y9HSxs/TytbUytLNxszSw9DOwcvNu8TCwMfEwsvKydbRytLPxc7SxcnJvsvMxc3IwtHQ&#10;xszJyNPQwMrKvc3NxM/NxtDNwsnLx9PQw9HQvMbKvMbFuLzBpbG4vMO9tMHExc7EuszJvMvJvcfG&#10;paSSRzo7RDk9Pjk+Ozc8NTM+PDQ5OjQ3ODM4NzI5OzI3NzQ4ODU5ODM6MDI4NTMyLzAzOTMzODQ1&#10;NzY4NjM4OTQ2OTU4My41NzEyNjI8ODEwODM3OTM3MjU5Ny83OTI2OS8yOTk5OzY7PTk+QTI5OTU5&#10;PDYwPDc7PDQ4PjU4ODQ6PDg8OzhCOjg7Ojs7OzU+PT09Pzk+QTk9Qj0+QDo9Pzs8Pjo9QTs8QTw+&#10;Qj5AQj4/Qj5BSEBBQEBDQz9IREBEQkI/QUFFQ0JHRkJIR0dHTEVGR0FHSkZKS0dLSklPTUtPUE1T&#10;UUtJUVJSVVFXVVNWVVZcVVNUV1hiWlhgYFZgZGRkXWBpj5aayNTSy9XWzNPU2+Tf5OXg5Obg4d/e&#10;1dvb3ODh2t3g3ePd3uXkNC40NCwyMjYvOjY2PTc4NjE0KyQYJx8TLCIoLyUONy8jQDY1aGhqcHV4&#10;amZybmtxbWpubm53b3F5bWx3Y2BvYmJmbml0ZGp2YFZXaWNoc2tkbmp4eHZ+cHSCcHN3b2pwbm1z&#10;cGtpbm55cG92cnR7dHZ5a2NpaV9nYVdVZFxfa2praF9lZ11hZl5nZmBkaGVnbm90cHV+b3Z9bnB3&#10;cHSBcHJybW5yb21vdG9xc3R5cniDbGt1ZWh2YWNoV1NWVVJWXmFla2dsbHF/c4GNeHyHeoCQfIKI&#10;fIeWfYOMf4iTe4aZfoOIfYWIfICLfIWRfYmTeYaTfoeQfoeRf4mUgI6Xg4qPgoWSgYuYgIOSfoiT&#10;foKRfIiXgIqfg46XgomXgIybfIygg42ZgomUfoaXf42Tf4yZgYuVgIqXf4ubfo2gfJShgoucfYaP&#10;gIqUgYWTgJCcgZShgo+dfouZhI+ThZSgh5SihJKZhI2bhIqWhZOghZqjg5ihh5SihZOjhpSjhJOc&#10;iZWdiJOgiZOhgpGfiZGghpiehJmdhZemgpKdhpOahZWeiZWcipukh5adhp2ohZCch42Rg4mShpGa&#10;iI2NhYqVho6Xg5CVhJCUhJSbiIyTi4yIhI2PiImNhYKEg4qShpCOf4KHhYWGhI6fi5GWjIyLkJqi&#10;kZytjpqfipyolJ6Zk6Kkj6GklqGijZSci46Si5KUhY6UhIOFeYCDfXh6hoR3jJiWhI2WkJGSlJOQ&#10;iY+Yh4WKf3uAfXRpg3x4hICAgISFhI2EhIWCh4Z+hYOCi4yGlZuZkKKgnaipjqKwkqCokqauk6Sl&#10;kZuklqGri5qkl6mrhI2Vg5OcYWBpiJCVj6qwhI2UmKyyjpuhnaWkhZGbcXWDZmNhmIlyjZ6ikam1&#10;fI2ZWmBvdXqAYmtxc3l+c32IZ252XltjaWt1cXF4gJCbUkhOcXl1WWF5VlVTR0RMVldUVVZla2xw&#10;hoiLfYOJjpaShY6VmZugp7K7pbe6obS5nbjCnauxqLSxmq60ma20mKSsnaqmnquwna27pbO4rbi7&#10;rLzArbvDscDEusLAtL+5qbzOqbe3qb65q77Arb7JusjBtcDCrcDBu8PDiZKSOzY4NzU8PDk7Nzk+&#10;OTQ6ODc4Oi83jZKMsr6/scHEtMHAucnJnqeuPjc8OTxAOzg+ODo8Ojc+ND5APjs+Zl9nt8LFu8fR&#10;u8jKuMPLs8G/uMG6wszKvsu/vMvMw8/RVEtTPjAyMDU6NzA1MjM4PTI2ODE7Pjc0aFpUuMK1sru/&#10;s7/BvsnMu8bGusTExNHFusfLwM/LvsrLxcvFv8vOxMzDRDk8NTM5ODU4MjM2NjM4MjQ6PDY6PzxF&#10;scDEvcbIuMTFxM7IucPCu8fJu8G2s6yiqKWbcnFmODM6MDY9NTQ8OTc8PTk8NjU7Ozg+ODo+WlZR&#10;QDk8Pj5BRjg/QkA/Qj9JQEFGQ0BFQj9EQUFEP0BCQjpDPztDPzo/Ojk4PT5DQz5ANzs7NjY9Nzc7&#10;OTg+QTo/Pz5DNztBQTo8Pzs/PzlAQjxCPz1DRD4+Qjk+Pzo9QTk/PDs8Pz1IQThAODk2OC88Ojk9&#10;Ojc+OzU+NTk/PTE2kKqz1t/cztrbzd3czdnZ0dvf09zZ1OHfgmRUOzdAPDU6PTo6MTxAPTY6OzU8&#10;PTc9OzQ4kpuhxMrQxc7PvMfBxMnHuL2+uL/JxdLRxNDNv8nAtcLDxMzGwdDPw8vHoJ+WPDA5PTs+&#10;Pjo8Pjk0PDo8PTo+OjVAQD09R0dMw9XWw8vKxdHOydHQzdTSz8rDu8XIr7/FucXKwMrNztjY09jQ&#10;x9DPzNTSyc7RydLRw83Ows3NwcrJxMvHvcXHvcjJvMXEx9DPxdHNv8XHvcfLuL66wNDOvcbEws3J&#10;vczKv8fIw8/SwMW+wcXHu8K/rr64tr67wMjEwMzIus/LvMnMr8HIt8jHxM/UvcrLwMzQyc/Qur60&#10;SDs5P0E/Pzc9OzU8OzU9Ozs0NjQ8PjM2MzA5MjEyODU4ODU5ODQ5NjI3My84Ny81NjI3PTc5ODQ9&#10;OjM2ODU4OjM4NzM3NzYwNzE0ODg1OTA0Njc3NjU5Njc7PDM2NTA3OTQ5PjQ7OTQ6ODU6NzU5Ojc8&#10;NzU7Ni86OTg6Njg7Ojo8PDM/PTc7Njo0OTo8Pzc6Pzo7OTs+PzpAPj4+Pjo7Pzg8Pjw+PTw+QT5A&#10;Qz5ARD5AO0A/REBCPkBDRD1CQUFFQ0JERURER0NDSURITEdJSkdJS0dLS0dNS0hNVE1VT01PVFNU&#10;UVBOUlJUV1RWVVhaVllZZVtaXlllYmNmYGJjZGBliZGOytjXydLRx9bXx9TV0tXPzdTU4Ofg3+Xi&#10;9/Tv7Ozp1tve4ebmGCAkIyIeMw8dMCwKIh8jFhsZJCMUGwgYIA0LJBoeLi4KNDEzRzYzSkM/TUBA&#10;SURGT0dJV1RVW1lcZmRmZGpyZGFmY2NnTE9SKiwqNi4qOiswQj0zPztAUkhJXlVYY2JlYVpnZVxi&#10;a3B2a21/b2txaWhxbWVvamp1aW90cnJ2bnV3c3V3cXR3cXqDcHJ6d3yCdX2EcnmGb3eGd3qFeXh6&#10;b3SBcG91a2x2dHeAe4WJdHR8c3R3dnl4dXp5eX+Ic3yCe4CBeH+KgIOOeIaSfIKMfoWOfoqZe4WY&#10;gIuPeoWUfYKHeIKKeIKNeYKTe4WUfIWTeIeTeoWSeYKSf4aOeYiMf4eWfImTfYmaeoyag5CXeI6e&#10;gY2XhpKWgY6dgYycgpCig5OdfYmOeICIfISNhIqOgIqVgomchZKYgYqOgo2ahpCZho6SfoSNfomZ&#10;hZCYhI2Zho+dgo+dgo+Yg4uZgJilgo6XgomUhJObgZSdhpGego2hhpWgiZqlhpaghY+XhpGegYuT&#10;g5CdhI6VhZKahJCihZGghpahhpihfo+egY+Yh5OfhJSfh5ulhJaij5mlhpWkjZulhpOdipKeh5CU&#10;hpCWiZWXgY+YgYqSh4yNhISHhoOHhY6PgYqNhoeMgoiTg4uTh4qJgoSGhIeNgoaGiJCai5WgjJ2q&#10;jpSmkaKqjZian6arj5+olJqhiZOZh4+ahYeJhoqOiIaLiJGchoyIiJSVio2LhoB+h4SEmKCXjZKO&#10;hoWQhYOBhIqQiI+NhpCNho2Qfn5/goB9i4eJi5OUjZGXkJifkpyikZ+ilJ+elKGrlaKil6Gkmqim&#10;k6W0mamumKSul6imk6a0lqOrlqivl6mrk6OwlaKqi5ujiKCsiZqmgZOgjZydm6KsmauulaivkKas&#10;jqKzmKyvn6+xma6xkqSok6erlq60l6Svn7CumKixe5GXlp+ji5+wjZ6ljJ2skKSnl6exna62o7Kw&#10;oLG8pLa5n664n7G5orK5maqypLK3kaWwcHBphomCkZiToLKroq+qrLSwrr7BqrvErr3Arb+8q7/B&#10;tr/Fr8DGs8G+sL3Brr3BssPCt8TLtMTKtMHBtMLCtMLFs8HDssPEbnF0ODQ7PDg9ODE4Mjc8KTc8&#10;PjY9OTc+h4qGqru8sru9scDHu8zLeXuDOzc6OzlBNzg7OTZBNDc/Ozk9OTg6dmZcwNDKw8zPu8nM&#10;w8jHusXOucG4t8G/rbSzsMDBzdjYfICHOS0yNzc4LDI7NzA3Ny86NzU3MjI7W1BKlpaVu8G+tLu9&#10;usbCur69ucXIv83KwMnLv8XJxdHSydLTx9PPsbu0QDc5PjMxNTI4NDIyNDM5OjM4NjQ8UkpRxsfB&#10;wMe4uLKnqqOcm5iKj4V4cGlhXlBKUUlISkFCNTU6Njg7NzY4ODVAOjc7Nzo7OTc7OTs9YVtWRTxC&#10;Q0FHQT5IQTxHQj8+PzxCPjxEQD0/PT0/PTpAOzM+PTo+Ojg7NzhCOzpCPTtANjk+Nzc8Nzc9OzQ9&#10;Oz4/PzlEPjc5PDg+Pzs2OzY6Nzk9OzhCQ0JKSEpYWFxnZ3J1iJmZorK0Rjg8Pzk/NzM9Njc/NTg7&#10;PTc+Njo7PTk6dXuN1ODh197d0+Dd0tvY0drb093WzdDGc1NMOzc9Pzk8Ozc9Ojg8OzY7PTg8PDo8&#10;PTY4mJ2g0tbVvMXBur3CwMjGwszHwMvNxtbPyNLQytfby9PQx9fWztXTydfVu7qtQjc0Pzs/QTo/&#10;Pjk7RTo/PTs/OTtCQ0BDQj9Arbe0v87JxNLQvMfItsLFztjVytTWy9nYzdbU0dTWy9XX297Vz9fV&#10;zdLYyc/LvsbJu8G/tL6+s7a5sLy9s7q9scLKu8jGy8zPxs7NxM7IwsrLydLQwcfGv8rJv8zKx9DT&#10;wMrLv8XJ0NrXyMzSwtDPv8TKwM/NvsPJusXCwMfAu8XEvsG/vsPFucDBtLu1ucC7u8XIu7eoRzo9&#10;QD45RDs7Ozo7Nzc+Pzc2OTQ5NTE5NTE1MTM2OzU6QDY7OjY0MjU3OTEyNzI2OS83NTU9OTU5Oi8y&#10;NDI3OTQ5NjM5NjA5NjIzNDI4NzM1MTQ7NDQ3NzY4PDM3NjM3PTY5NzY9OTQ7QzY5NzU6ODU6OjU7&#10;OTY8PTc7OjU7Ozg6Ozc1Pjc9Ozk7PTk9PTlAQDo/Pzg8Qj1BQD0+Qzw9Pzc6Pzs7PTk+Qz8+Qz9A&#10;RT5BRD5BQkFFQj5GQ0BCRz9ERkJFRUNDR0RFSkRJSkZKR0lKS0dKT0lNTkpMTUxQT05PTk1UVFFQ&#10;VFJVVVRYV1dZWVlgXV5fXFxjYWBjZGNlX2NrhYqOxNTYytPRyNTczNXY0trYxMvLytHJz9XX4OPh&#10;5uXk6unp7erqLxwwIB8ZIxsIERggHCMGHBYVNyASIhoZERkRJBANLiUlMjAvMho1OystLCkwMici&#10;MAssMzMmMzAtNi4xOi4fOzExPzMjNjUyMxwJJSEYMh8SLBgWMCYIMyAnPjcpYF1kcnN4dHJ3foCB&#10;dHZ/cHmFdnqAdXmCeHyBeX2JY3J+RD47S0pDV1RVYGBhZGBla294dHiEfH+DbniCdniAcnJ+c3F2&#10;c3F4eX2HgX6JaHR+Ni4tOTQ0QDg2S0hBUFNPW1VcYWBkf3yAeoSFd4eUeYWUfomVfoyWgIiUfYiU&#10;fYqVdoGhgIeQboKSeoiKf4GSeYOOf4qae4uYgIqegoqbf4mWgJGehY6NgYuWgZOZg5CYgo2NhIyX&#10;houXhY+bhpadgpKfgIeYgYmWe4qhf4ygg5CchI6ciI+Rgo6bhZeggY2TgIuWfIyZgYiQfo2YhIyc&#10;g5CdhYuPgYyZf4ydgYmTgYuRg4mSfo2bh42bipighJilhJKkh5WegY+chJiniIyahZefhZmkg5Sh&#10;ipuohJaog5WmhJeei5mfiZynh5OfhJaghJWpiJebhI6ag5Ohh5GgiJmjipWeiJaZhpWgh5KXiJCR&#10;iZKZho6ahouTiIqPg4uViZCQh4uIhYmRgYiVjZGUhJGdg4KHfHt/hImQhIaKio6KipKQiIyWipKY&#10;iY+XjJaZjZmii5OXhYeLiIeLhY6Kh4WIiIF+ioV6nJmJlJ6khomIiImMjYqJgomRlJiQlZech5SZ&#10;iZSYi5GRi5OYjJWZjJieiJOZh5WikKGdjZylk6CukJ2ijpuqkp2llJyekKGoiJKek5mejpigkpqm&#10;mJuakqapk5mfkKColqiunKirkqOumqanj52okqWtk5umk6GmnZ6ln6qwmau0l6Komqmimamvnqmr&#10;mqevoK2yoK+2naqyn6ywnbG0lqyzjZqaiZGblKOfnKuumqyyn6qrobCzmqu2o6y9m62um6irkqav&#10;jqKslaKoh5mlipehlKKjkaSwZnR9NjQ1QDo0QzY5SEVAW1RPZWBecGdmnqiorr7CqLfAqbu9rLi8&#10;qrjBqLe6orS7p7W6qLjBtL/Frr6/rb+8s8LFq73Aq7e8qbezQ0hOODk9NTY7Njc7MzM6NjA9Ljg6&#10;UUZAe3h1uMPQuMbIvcbKuMbMZWVsNzc5Ozc4OTQ5NjU1NjU5NTM2QDY6iX5uu8nHuMjHvMbEu8jR&#10;u8nEvsXJtcXHuLS0tMPAxM7GjZSSOC0yOTI4NTA4LjAsNjA1NC82OjIzU05IemlfvcW4wMS+vsLD&#10;xNHKytHQxdPTytbN0dPTxM/Ixs7PyM/PrLWtPjQ1OzA6NTI4MjE5MjI7NzM8ODY8TTpAV1VPUENB&#10;Qjs+RjlBQDo7OTpCPT07PTY/PzpAPTxDPDQ9OTM5NDM4PDQ5OTU9Pjc6OTI7MThAXFVORD89PDo/&#10;Ojs+PTc9PjNAPjs/PTw/PTo7Ojc/Pzc9NTg/ODc6OTRAOjc8Pjg/QDw/Nzg9NTQ8OjQ9MzdAPjs6&#10;PD09RkpLVVheZ2xnbm95gYSLlqi3obe+rLy7rr64rbW6t8HCsbOsSUBBPzhANjU/OTY6Ozs8NjQ7&#10;NzQ+OzlAal5lydfb0drXzNfUzNnTztbXwMzHubyzZU9LOzY/QTg8Ozg6PTU9PDc7NTQ7Pzs+Pzs7&#10;n6ets8C/uMK8tLa8rba1tr28wczMwczUzt3Xz9rUzNTNz9fdx9PMx8/MxMW6STxBQTk8PDs/Pzo8&#10;PTs/PTs8Pj5AQjtAPTc6maSp1tnT0drY1tzaz9razdfX1NjWydPTz9nb0t3XzNbSzNjUzdXPztPU&#10;zdjVzNbVydnXydLSxNLQwM3NxNDPub67w8rGzdfUy9jUyc3FxM/Pw87TxMvDvcrIwsfDvszLv8zK&#10;vcrHwMnHw8rMwMfDxMvAxM3OxsrBtLu4t7y/ucC/rL24qqqrq7y6sbi5sbm4rrewpKebSzw7QjpA&#10;Pjo9OzpAOTQ4Ojc8NTE5MjE5NTM4ODIxODU4PjY4OjU1MjM5NzI0NjEzNjU0NTs7OTY6ODAzMzI5&#10;ODc4MzM4NjIxOTM1LTg3NzM4OTRBNTQ3MzQ3NzE5OzE2PDQ4OjY7Ozc5NzU8OjU5ODQ2OTU6OjY7&#10;ODc8Pzo4Ozk8Ozc5OTU7Qzo0PTk7Pjk8Pzk+QDg8Qjw/RUE+QDo+Pz48Qzs8Pzw7Pz1BPEFFQ0BE&#10;QT8+QkBCQkFDQz9FREFCQ0FHRUFDRUZDREVKSUdLSEdJS0RITkxSTEpPTUhOUE9SUk9TU1FWVVJW&#10;UlRYWldYWFdfXltfXV1iYF1pYmRpZ2dnd35+w87MzNrWzM/RytDUy9ra0Nvc1tjR19zb4+Tl7/Dv&#10;+/z8//34Mh00FxoXJwkZFw8LHhUUGBgRMx8SFBAMHAoUIR8WOSIgMjM2NSwuMi0xOScYMB8yMBkT&#10;NCQjGxsXKR8MMCUVJCcaKRMnLBgNJB0PEQ8QFxgTKRkMGQ8UIhkONCwyQTkwTURBSkhET0pOV1ZX&#10;WFpYXl5lZ2dpa3F2cnmEWmZwOCgWNSEgNzMiMS8uNSwZPzI4TkE9cW1wdneHd3t+e3+GeYKMfICO&#10;fIWNe4eUR01XNR8kKyUjMhkgNTAiNDAvNCwjNy0taF9igYiKeH6LfoePf4qTfouXfoiWgImQgY2U&#10;eomUd3+Jdn6EeICJfYKCeoCJf4aPfouWgIOPf4uUgYaKgImWfYSLgIeNfIaSf42ZgYmYg4yXgoiW&#10;hY6OfYGOhouXgIuZf4qUg4eZf46af4iYgpKfgI2dgoyXf46ggpKcgY+ghZSYg4mfgo6ZhIaUhYmW&#10;hZSdg42dgIeSiZGThJalhpWeipOZiZCYiZukipimip6bhZKghZWfgJKihpSdiZSeiJOkh5mghIyZ&#10;gJGbg5SigZGagYyVhJKdhJCVgZOgg4uag5GYgZGXgo6ehpKZhZGfhoyTipaeh5yWiZaiipSgiJOZ&#10;g4mNiZediZGPiIyYhIiPgYSFgoqQjIuRiIqGh46JjYaDi4B2ioJ3g3l2goN5iYN1oZmHjY2LgHt1&#10;hoV5goSDiIiGh4WEhomGh46RjpSWk5ugkJOYipCOjJORhYiPjo2SiIeOj5KVjaGplZ2ml56kjpOQ&#10;jpeXkqCll6OmkqSmkZmnkJumjaOfjpmdlKKlkJ2imKanjJuli52ojp6lkZ6km6qxmq65mqmtlKmj&#10;maWpkaOgk6epnaivl6Wpl6Ovk6Clj5qSjZeYjJCRm6CilJidkpuWkpuamqajmqKlmqWnmKGlmqqt&#10;m6mym6atmKS1oK6xqbe7hI6XRD89UEVHWVVQXFlcZmVlaWZjc3VtkqGjo7i+oK6xorWznay4obW9&#10;qbm7qrm+q7q7pr3Cp7vDTUlTNjI1OzA5NzU1PDQ3PTY1OzI1PDQ1iJacpbS2p7i0pa61mKqul6it&#10;l6Own7Gwp7S6qLzCtr7EusfJvczLt8rOtMTGtMLEm7a2OzM5NTc4ODM4MzMyNzE3Lyw6Oy4zXFdQ&#10;c2Zitb+8sMLEt73FtcnIb2hzOjExOS8zNzI0OTI1NTI1NjE3ODQzi4WCtsXEqrnDssHBucO/t8C+&#10;s8DEtcPDt8jJv8rRv9HNnKKhMjAwNDI3NC83MC8yMy40MTE1NjMzRkNGWk1Ls8C8vMbGwMnDvcbC&#10;vsO+sLqzp6ihnZqUlZGMhYZ+e3lzZ15aOTU6OTI5NTI2NTA2NDA5NTQ7OzY5PTtCPjo/PDxCQz5A&#10;PT1CQDxCPkM/Pj1BOTtEOzpCOzVBOzU8NjM6NDQ+OTQ6Nzc6OjY3ODc6OTRAVk9OPjo/Ozc8Ozg8&#10;PDc9PDc+PDk/PDk1Ozk/PThAODY+Ozk7OzY7NTA8OjU+OTY9OjU8MjY8ODQ7OTQ9OTQ9MzM5TFBZ&#10;scbEu8PCvsjBvMfKvcvKv8O9tbi0sbixsrvBtr69rLe3t8G4WEJBOjdAPjc+Ozc8Pjs8ODY8Ozg3&#10;QDs8RkBIr8PEwcnKu8PDxM/Oxs/MvsjGu8W8U0FBQDo9PTg7PTg7PThEPTY7PTc4Pjs8PTZBqr3C&#10;xdPTyNTQvcjJvM3MvsjFsrWtsri3ucXEurvAsbSvucDAvr2/uLavvLyzTkE9QDw9Ojk/Pzk+Pjo9&#10;Ozo8PTtAQTtDPDk6hZWczNnb09vX1+Hc0dnXz9rcz9nX0dzY0tTa0dfZ0NfW1dne0tjVztfV0tfU&#10;ztXR0NbTx9DNxc7GwtDLxs/LydLGvsfIwdLS0NzXy9PaxcvRwdDJwMTBwsnEws/LwcrPu8S/sbm0&#10;tsC9vsbGvry+ucC3r7CtoaqtpqqmpqSen6Wjrq+xo6qln6mrvMDBsLW6rbi2r7GuTD4+Qj4/Pjs+&#10;Pjg4Ojo8OjM8NzM7NjA2OjEzMC88OzU5Ojc5OjU3OTEyOi41NjI2OjQ3PjdAOjU3PDE3OTM3NDM4&#10;NTM4PTIyOTQyOjc3NjU3OTU8NzU1OzUyOTQ6OzMxNTM5OTQ4OTM+Ozc/OTc4OzM3OzU3NTY6OjQ8&#10;Pjg5Pjk+MjA4PTo+Pjs9Ozk+QDo+Pzk/QDg+QT8+Pz5EQj8/PTk/OT4+RD0+QT5AQj9FQ0BBQ0BB&#10;QUFERD1DRkFCRURCRUNFRUJKRkRISEZISkhJSkdKTEdJTEdQS0lOTU9RTkxTUlFXU1FUVlJcVVNW&#10;WF1lW1tdW1piX2FjX11kYmJlZGRldoOCztjW1dfW3t/g2uHi0dzd297b1d/f7Ozq6e3n9/Lz9vj1&#10;+fz6JycxNBU0FRcWFx8TFSMMFhEOHAcZGxAIHBgMIw4LIR8nPC8yNjg6ODIzJCAtMSUgMiIiKRkV&#10;FRILIBgSLhMWIhkSFCcGFxEeABQLHBkUDxENGRsTKg4AMx4WNh4cMhcsNzAoMyYxISMYNSEdNDMo&#10;OCsiNS8hMisvPDMsODQxGh0eGiEYMBAXMB8OIRshMh8TNC03T0ZEfn6Bdn2CeHuEfoOPfX6IgYiS&#10;Z3mGNCoqFyYbJiEcIwkiLhwXJx8VMiMXNS80TDs5e4GIh4qagI+ZfYuWfYqafoiSe4mWc36NOjtC&#10;PDUxNzQxPjExPTUwQzs5Rjk4dnZ7fYOSfYOPf4eThIqXgJCkf5CbfoSZfIWWhYmQgYiNhIqOhoqQ&#10;hYiOgZCihIuYgoqVgI6bgpGZgIuUhY6hgYqYhIyTg5aeg4+ZgI+fhIyagI+ch5SdhIqdhpaeiJKf&#10;hI2chJWhh4yghI+biZScjpafhZCbiJKZhpCXiJSXhZCZhpWeh5WXhpWbiZWeg5STgpKhhI+ShY2V&#10;hoaNgoiRgoaIgYiThImYgIiLgomNhY+OfoCAf3x9eXh8h4R6iImIiYuDg36Df3+Ffn9/g4N/gYCA&#10;i5CWf42UgoeJhoqLhYmOiY2MhouNfXp9gICBfHp8g359gYJ+h4aKf4aGgYKChol/iYWDhYiDfYGD&#10;gnZ+iYRvhIJ+gX15h4yOiouGk5KOkIl8gHt9goJ/hYOChoZ+hoeAhX1/ioZ8iYV5hYiFiIaDh4WE&#10;kZSUipSVgIqTiI6KhYeEfoCCfoJ/hnt3dHNrcnpxgnpzh4+FjI6Lio6Ul6Kkm6WlkJihkJujhY2S&#10;h4mNiJGMlKKkkJ2blqKqXGFkRjY4QDs4PTUxTUZJSUNCPjc2UUI/lJaYmZ+dkZuckZ2dk6KjkaWs&#10;nKiymq20oqy4obC5cHqCMjArMzAuMysuNy4tMzAzPDUyMSwofoN9oLe/mqu0nrC5oKuymay2orK2&#10;p661prSwq73Dlq+0Qjg2MTE1NDA1LzA2NTA6NzMyKTc2Rjs9j5uVp7Kzr7q/p7O3laiym6iyrbu4&#10;tsXFsL/Fr8HHwsvQws/Lu8XItMLHrbW3rLu7rb25OzY8Ny00MDA1MysrIy4zMy8yNTEwWEU7allR&#10;tsS8vsjIwcvRwtjTdHd2NTIzOS8sLy41MzE5MjAxLjQwODE1lo6MxdHUuM/UvczNwMrMvMzLsLvH&#10;usXHvcnMwNPUwsvQrsLAPTIuOTI5JzAyNSw0Oy8xNC40Mi8wRD8/TUZEfHt2e3dzd21mYVZSUkdD&#10;S0BHRDs8Qjk7PDU7PDc6PjQ+OzY+PDc2Mio5MzM4MzE5NTY5Ni83ODY7OztGPDk9QDk9Pjo+PTpB&#10;ODk9OzM8OTU9PTc8OTY8MDY8NjI5MjQ7OjQ7OTU5MTU7NzQzNzY7NTs9SkZCPTdAPDk/PDc0PDg9&#10;OTY9OTg6Ozc9OjY6Pzo/RkRIUVJRU1hdZWdpOTg8PDc5NzY6NjM1NjQ/OjM6ODU8NzU7ZWx5yMvG&#10;usG8v8fHuMHCvcPDrbGtvMjRxs/Rx9LSxM3Oy9XQzNvfgGxZOzQ3PDlCPTY7ODc5PDc5Ozg/Pzg9&#10;PDc+ssPHusjIvsLDx87KxtHQyMzNydbOUz06Ozk8PDpAOjY4PjQ9OzY9OzQ9QTs9PTo/tcbL0dTY&#10;xtLSxtXUytXVwdLLusDFtcPHvcTLt8HJtMDAt8DEvMbIsbO8r7Swd2ZgQj08QztBPjo/QTk9Pjo+&#10;Pjs/Qj0/Oz45YWtxyNTNws3Ky8/Mx9fW0djZ0tfRz9jT1t3Z0drZyM7Kxcm5wsK7wcS5vcXAv8m8&#10;w8nKxNHOvMO+vMG9v8G+wMzJw8i/u724vsS8wMnCvcPEvbOmuL61vsXDw8bDxs3JyNPQvsrEuMjI&#10;ydDMvMfLvsbBub/Dsru/wMfDu8S/wMXIt8e8u8TLws/Gx9TPucfHwMrLwsnGUUI8RDk/QDo9PTk4&#10;QDk7Ojc8ODU6NjA5NTA0ODM1OTY6Pjc+NTY4PDM4MzM0MzE5NjQ5OjQ8PDg4OjQ1NTQ2NDE6NTE2&#10;NDM5OTM4NTM3NjQ7NzU5OjU2MjdBOzQ2NzA3OjU3OTU6OjY8ODc4Nzg5ODU4PTY5Qjs/QDc3ODo4&#10;OTk8OzM8OTo8OzQ9PTk+Pjk/Pzo/Pjs8Qjw+Qz5GQj9CQjs/QTs/Oz0/RD4/Q0A/QkA/QEFCQkFD&#10;O0FCREFGSEJDRURFREhIR0RJSEVETEtJS0dKSkdMTUlQTEpTUE9TUUxQVFRVT1BaVlBYWFZfWVli&#10;WFddXmFhYGFiX11jYGBoX2RodHV8ytnZ6enn3d7d8fLu6+3n9fLs8PHu9vTy5ePi4uLe4OXp5+ro&#10;Mx8tHyEbCg8QGBMUFRITGBUSCQ8VEAgTJgUNHREOHRoIMCQtNjAlMjAtLzE2NykiMTYsKh4jCRQV&#10;KRQnEA8RLBcRExAOGgYJLzc7JQsMFhMTFA8MMgsXS0E7NhwpKxUTMCMYMSksLhsJJx4PKw0YKx4W&#10;EhQYLx0bKxMaGyQbIBQVHhQSMxkLIRgNGxAUMSUmNy8kPTQ3RDs6RDo8QkBATElNUU9TWFVVP0JB&#10;JxYgIxEVHBAWHRQPHBUWMhkXLxwiQjU1Qjc0WUJFhYqJf4aTfoaNfomZe4aShJCVVmNxMxwTLB8y&#10;IhghMiIeMCITLiUkNTArY1RThYyQhY2VhYmNhYyYiI+ghIyadIKTTk9USEVJUUtKSkhGUEtRV1dW&#10;aGdiho2XgYiQfIOMgIaIfIGIf4qOf4uTf4KKipGOgoeNhImSc3yGaWxwY2RmYmNnaGxudHF4eXyA&#10;goqQfH2GgYSAgoN+gIB4gH98enZ0f3x9fHh8gIB8e3lveXlzgoF6gIF+foKGf4B8fIB8eH94eW93&#10;fHx8e3h0goB+i4OBf352gIF0goN/fndwe3Nvdm93gn12goGDf4B9foCCiIiFgoqIiIeIhomHjI6P&#10;hZCbhoiPjpabhY+ThYyTi4+TjJSaj5iah5qjk52ej5aViJCbg4yXipGShICFg4iLh4qRhZCXgo2Y&#10;h5Geio+UhoaQi5SYcXd9V1VQV1VRXl1aX1tXXV1eYl5dd3RxjJKSg4WQh42RhYSSg4WHiIqKjpSa&#10;i5CSgoiNbnBrTEtFRjw6R0NCQjw9MzEwNy4oWEpDjY+Fh4aAiISBjZOai5SYjZqikJqfjJKTk6Cm&#10;kp2klKGglJqbkp2iSUpTLjUwNTE1Ni0gMzIxOS8yNTAuQDAti5GQoLGyoLCymKu9nLC2naq1naer&#10;mqWrmaWrmq2uU1FdLC4xMSwwLiMoISwoJysxLTErNS0ud3l0qrnBobO1oLK8orO+oK+woLCvnrK3&#10;n7O2n7K8goyOODQzMzQ0NDA0KjAzNTAvMjM1Li4zS0RAmqGVr77DscPEsMLHsL7EsMPGrr68qrrA&#10;ssHDtsbKt8PHtcLDr7vCtsTFvMvOu8jIrcTHVlNXKzEyMCsxLjIwLy0lFioxNi8mSzw+alhMprKy&#10;usXIuczNx9PPY1liNzExNTIxMy8wODA2MC80ODMrPTc6l5KHxtLTws7RydHVw87HwMrFtb/AuLy5&#10;sbi0o6WllZiTiImHPTA2NDE2MDA2MS40Mi8xLy81MTM1PjY1WFVWQjg+OjU+Pjg7PTY6Pjw/PTg/&#10;Pjk/PzpAOzlCPjRCOjlCMTU6NzM6NzI4MjE3Nzg4MzI4NjM3OjU6Nzc4Njc6NTI4OjY5ODQ8OjU3&#10;ODE1OTg4NzI3NzQ3NDM7NTI7MTQ7NjQ6NjU4LjM6NDA5NTc6NjA8RD4+PDo/NDU5QjU5RT5KVVpe&#10;aW9wgoWIiZOZmaesrbWxtby5vcjKtLirQTk6NTA7LzY7OjM7NTQ+MzI7PjI7NTY1e4OKydPNyNLT&#10;vsnKytHNytXY0NnVxcjNxdLUytjWz9fYzuDZ1+HhoYdxPjQ5Pjs/OTg4OjY7OTk8MzU9QTs8Pjc4&#10;sb29xczPyNLOw8nLxdDSxtHTx87GUTw6PTZAMjg7OzY8PDE+Ozo9Njc+PzxARzk/t8XGxMjHusjF&#10;tcC+w8zJyNHRwc/OwcO+vsS9u8K/tL+7t8S9sbu3wc3NyNPKv7esRTc+PT5AQDs/PDs9Pzk/Pzw+&#10;Pz0/QztCSEdKsry4vcfF09vav8nCxsnF0NfU3drVw8m/wMXGtrivs7awqaylq6qlpaWYoJqSrrS1&#10;tru9tbaytK+wp6qkr7e8uMPEtb+zvb+6xMrDwMDAxsnFuru1s7i7u8C3uMXDy87OxtfQy9DKz9TW&#10;wMbExMzDwsnIv8O1uLy8vMXMt8C9tr60u8G/v8vLztPQvMLCuL+8usK/WEVDPDk6Pjs+Pzo7PDk9&#10;OTg7OzY6NTM7MjI0Nio2PDY4ODc9ODU5ODYzODM4PDo9ODQzPjY7ODU4OjY3NjQ4LjI7NDM6OzI4&#10;OTE4ODI5MDM5QDk8NjY3OS8zNzM5NzM2OTM3Ozw4ODc6Ozc7ODc5PTc0Ozc4ODU8Pjg9Ozo+PTg7&#10;OjY/Ojk7PDo+PjlAOzo9Qjs7QDs/QT5AQj5AQj4+QDk+Qjw+RDw+Qj9CREBAREBBP0FFREJDP0FE&#10;REBDRUJFRUNHRkNJSEVGSEVJSEdOTEBJTUlOT0tMT0pPT09TUE1TVU9TVlNXW1ZWWVZcWlhfXVxj&#10;XlxeYGBjXV5jYWNpa2VxcHJ2ucrMzdXZ093a5evm8/Hs8vTz9fb08fLt4efj3uLj4+jp5+nqLSMS&#10;Gxw5DgsZFQ4hGxwJGxgYHBolNgYRAA8EFw8NKBMOMRMUJxscJSYaMCQqMCwhMiM0LSMhNRYKEBAN&#10;GAoNGA0MJQANExQPMg8RABUUOicuJxAOLRwKUUk+QTw1LR8oMRkWKx8ZEBoBIg0XGhMPCBUTHhMM&#10;HxcdGhoJHhQLFxMVFxUOGRINJRkNEB0dQCokMCsqNS0xNzM0NDAzMBcQMCMOJSAdLR4dNBwuHR0e&#10;HRsJDQgTGxAPIhIVFhIiRDw3TTw1QC02Qzg0XFlXZV9kbW1sZm1zc3p6e4GCQT9IGhoTJBAZGxsY&#10;HRAOEBsPIyAMSDw9Szw7cGJdd3dtcWpob3BxeHZ2eHxwSVBVLissLi4tLSwGLisoNCsgMTEvQDMv&#10;cm5peHd5bmhfZ1xjaV9ZcGRpb2dncGhge3Rtc2traWtuPTo3NDIwMjAxMzAxOjMuOC01OzYvaVlO&#10;eHZydHd9fnp7gIGGfIODdniDd32GfXx/dXJ4eXt4foB/ZmdtYFxcZWRWcGtodnNvdXJxe3+De3qA&#10;e3VyeHh9eG9xe3V3gHdwf4J8gIGEfnyCfICGenl4cG53RTc6SUA2U0xFXl9XW1tabm1lcWlmgnh0&#10;eXdzg4F+g4iMfoiLh4qRjIyIeX+JXlVXWVVTW1BSZWdmV1VWUU5OSkZAc2dmhYqPjJWbh5upj5qh&#10;iZWahY2bioyYREhROi0qMC0tOC8yNDEjNTAgODIrOiwxg4aBiY+bjZGbiI6Mi52chpmfjZaajpKd&#10;e4iIPjQvMC4xMi8rMjAqMTM0LCQrOC4cSjo8cGNgf4CAkJCXjZacjpqdkKGnkZ2qhZGUiJSVk5+l&#10;laSjkZ2fhpmcPTI6Ix0uMC4tMyYdJi0wOC4rLiosSj87jYiLm6Ssmqero6yzobG6lamulKWuoq+y&#10;l6WxjaexPDg5NSQtKiQnKyQSMyUWGSguQkFCQTgzdXFsq7O4pLS7m7TAprO6oLXCorW6oamzpba2&#10;qrm5dYSGMS0vMTI2MTAxMywvMCk1MTA2Mio2T0NDhYN7qLvDrb69q7+/rb29q77Cpbu9sMDDr8HC&#10;rcHCrr/CrLm4rrq7qry+rcbOt8TIsMC7YmppMiwsJC0xMB4sKSYsLhwtJS0vQjYqXlRJj5aXv8/P&#10;v83NvsjIWE1UNzA0MyguLzAxJC80My8zMjM1PzQ6e3JrlJGIhoGAdXFsY2BYVUtLTUFBRj08QTs4&#10;PzE0PjM1OjQ5Ni87MTA2MCkxLjEzLh8yMi80OzE1MDA4ZlxVRUFFQTc9Pzk+MTg/PDo8Pjc7OTc/&#10;NjY8OTU+LjQ6OjM6PTM5NzI4LDA8NS42Myo3NTM4LzQ4Ojc2OTQ1OTQ3MTM9OS86Nzg9NzU3NzQ5&#10;NDQ7OzQ4NDQ9NDM5NDI7PDg8NTM3NTA5OTM4NDA4Ny84MDc6Pjs+Pz0+kKGnm7S9t83Qydne0N3c&#10;0dvg0NrUv83Tw83QxtHPztbWsKuZPTU3NjQ5NTM6NzA4NjI6NTU7Mzg7NTc5d4GItbe4vcnJv8nS&#10;vMLAvcrMxM7UyNbU2eDa1tzWz9rZ2OTk2uDguq+iOzI1QDQ8PDY7Nzg/Njc/OjU8PDg/PDc4kZed&#10;s8G5vsjJx9TWy9XUztnb0NvWVDw5PDs/QTQ9Ojc4NjY6Ozc7PTk8QDo9RD4/w9PY1Nvc0t3fztXW&#10;y9fR0NLOw8zCwcjDub/BxtLUx8zO0NPUwMvKx9HSy9PVx8zKYlNKOzk9QD09Pzs4PTo+Ozs/QT0+&#10;QD9AQjpBip2hpa6tvLy2u8TIxczK1tzW5eLf3eTkxbehtLWqwb65v8Cyw8TDy8i5rq6qxMfAztHP&#10;vb21wb2quriv0tDE1c+7vrmu1dHB3dnAxLml5+fhw7miurKN19XFx7y1w7mrvrur0czF8vPlybmj&#10;w8a819G/1MzCv8Cqx8a/wsfCvbOdwMC3v76/wcG8s7iwt6uXxLikYEdAPz0/PzxBPDs+PTk9Ozg/&#10;OTU5PTM4OzIzODAyOTU7Ozs4OTQ2ODM2MTA1PTQ8MjM5ODc9OzY7OjYwODU5MjQ5OTU4OTM3PDI1&#10;MTA5OTI4OTg7OzU1OzM2ODM1NzY1OTQ4QTY7PTg8OzY1Ojc4Ozg6Ozc6PTU7Ozo8Qzo2Ojg6Pjc7&#10;PTk7QDk6PTo9QTo7PzxBPj0/RD5AQj5DQjxBPzs8Pjo+REE+Q0BEQkA+Q0FBRUFDQ0FDRERERkFC&#10;RUFGSENGRENKSENIRkJMTUZLS0hNTElOT0tNTkxRT05TUU9WUlBTVVBVV1VaVlhaWlteW1xhXl9k&#10;X2FnXmRqYmdtbWpobnB4uMjFydbT1d/c197e2eXn8e/t59/j5+Xn5+fk5Orn5Obn5ujlBBYiDBkY&#10;FwsSFxMSFRAJPD5HU1dgKS42CAoYEQ0RDQsOHxYMFRoUIxQeKxYwKR0kLRUNKxUSHBEOGxQLFhAA&#10;Ig4JEhEMEhgIGhYJHQwRJhERHwoQNxIaTTwyRkE4NhwoNCAfLBoWIhIYJBkSGBIQIBULGxINExQO&#10;JhoLABYTGhkbFQwSDSELIhAQOxcGQD43ODAuOC4yNy8wMCcvLhwfJx0bFBoXHB0SIxciExUTJQ4V&#10;Hg4RGQsRDxUENw4iTkQ5X0s7PTYwNy00NjM2MysmMS0tNysvOy8rOzkyJicfGSAYGRUKJhoPFhMX&#10;EhoUNR8oTUdBTkFBPTQ3OjExNzMvNyowOTA1PTQtLDA2LBUZIBYeIxQYERIfKxwMLBUmNTQwSj5B&#10;VUxMVUxKVlBLXVJSX1taY15bZmJjaGJpam1uTFFWJSkuMSYqLyInMB4ILyUoJiUaOCAjTTs2fHh1&#10;gYeNgYqShYqMio2VkJWViZehhIqXhY2Ug4qIgJCUPjpDOjEoNioyOjYtQDw4SkJAT0hEXFRUg4Z+&#10;h4yQfYmNgISKfnp1gH19g3x/foKKd32CgIKETFJdMCwtNSkmNywvMzUpNC4oOTAwPjUqhod/hoiL&#10;e4KBiYuLi5aXipWgj6SpZnN6MigxOy8oMCYtNjEtMi0xNCYhNCsZW0xFlpiTiZqoipCah5acjpOU&#10;hpOYdIiRNi8vNDEbMSIeJiYlMScfLysTNiUbNikgfoF+kaCqjJymkp6nj56ilaOqkaCpkZemcHqB&#10;KywsMC8iIRsxLSwpJBskMikuPDQzV0pKWkpAkZeZj5ubkJmfjZGbjpubl6Cii4+RjJyhipKejJug&#10;lJygh5adNS4uLyEzHiIuKxcgLywhKCAmNCswVEVCgX11nqikmqWtlqOmnaWqn6iqorC4n663o7Kz&#10;gpCeNDE3ICkvKiQvJiwiKB8nJCgZMS8vUElFZlZQpquso6yvp66toK+ymamvnqmuo6yvpbW2qrK3&#10;eYWHKyswMS0vLBUeMiUiLyEyLyckLxciVEpFkJKJsbu6rba6rLe1s8C8q7e4sLq6sLe9qLu8qbq2&#10;r7WsvcvEr8HCsLi3usvHtsHFws/Fe4WINSwsLyYvKiIqLCQrHyMnKCEpPDEwVk1Fc2pgiYmHg4J9&#10;eXZ0SEE/LC41My8xLy4wOC41LiwuNC4xRDc4TUREPjM6NzY1OTU6OjU7ODY+NDVAPjQ7OzU9ODI7&#10;OjhAOjQ7MDE0Niw1MCwwMiIvJiwxLy00NTQ4MTAzV1BQSUdGODA2Njg3NjU4NDQ4OC05NzMyMis2&#10;NTIxNjA1NzI1NjQ8Ni43NjA1MS82NC8zMzI4NjE2OTU4PDM4Oi43KjQ2NjE2KjQzPjIzMy82OTQ3&#10;Ozg6RUNKTlJVVmFnNTY7NzM1NCs5MTc4MDA1OTE5NC84PTk8Qzs/xtHN193b1uHc09zXxdTQs8TH&#10;rbW2t8DBt8PIsL7AoKuviI2JPDQ2OjQ5OzQ5Ojc8NTU6Nzc7ODc7PTk4g4mNusG2w8S8xMjCxsnD&#10;vsO+t7m5sLWssri6tLWutb67usnGvsbGrbGlQjc9PjU5Ojc8QDc7OTY4NTg6Ozk+PTo1aW95pbW/&#10;usTH0drd097i2eLg1t7ZTj09QTw7Ozo7Ojc3OTI6OTg3QDc6PTs8TENGxtXazdbSxtPKx87Jtrm3&#10;pqOfkpKTkJCRm5mTpaqqycbEysrE1dLF2N3SxsjA0dvUnJGGPjo4Qz04QDlAPjw/ODs/Pz1APjw/&#10;Qjs+cXh9j5mXjZebp6eUraWeq6yf0NbI4t7T4ube2tjH2tDJ5eTQw6WH1M2+0rOKsaOR4+HR6ubZ&#10;49fA4OHU4+He6ubbyMS80c7C2tbL09LG5eTZ2djOyca3z9HG19HF1tjMz87B0dHC3dfQ09HCys3E&#10;2tnT0s6+1tDHyMCnwsCy1tS9zcmyzsm4yMfB4ebcxL2up5+VWUlGQz49QT5AQTpBQTo9PDc7PTU6&#10;NTQ3NzEzNDQ2OTk4NzU3OTU3OjE2OTI4OTU2Ny40OzhBOjc5OTU8PTQ4ODE6OTQ5OjA7MTM3OTY4&#10;NjI5OjU4NzM5QDUtOTM3OjM4NDA4Ozs6OjU8OTY5NDc8Ozk9PzY7Ozg7Ozc8NzlAQDc5PTk4QTo+&#10;PD08PTk+QDg+PT09Pz1CPz5AQD5AREFCQDs8QD08QD5CQD5DQkA/QkFCQ0FFRUBCRkFDRkJIR0JG&#10;RUNKRUVIR0NJRkZMTklMU0lLS0lOT0tQT0xRT05UUlJTUlBWU1JYUFVXVFddWV1bW1pdWWBkX1tk&#10;aWhoa2hrbm90cXV2tsfD3uPh1tnV5ubh5Oro8e7u+vXw7ezs6+vq7/Dp7fDt6uvqGBsWGwsWAhEQ&#10;AAwGEhAOOzA2UktIVV5uFhcqCBMRExoKChoKGxISLBgOIyYcNBUfFhUUHhEGFgAODgkKJhANHCAZ&#10;HxghFxcYDyUYHQsHGgcKAgoPHBoAPzAmS0A8NjErNC0eLBIcLRAOGQ8XIBoLEBIHAxALGAwDBBEX&#10;GhAHDxAPHhEJFhkLGw0NNRsfQDcuSDE5NDEvNCUuLyU0MB8pGRscJREXGQsTGxILFhkGBg8BEA4R&#10;KA0NDg0OKRYMPzQqUkEyOy0zMyQvMiYxHiUKLh8OKiQTGCMhIhMXFQ4TBxIMFBEPFhIVHxEMGwYN&#10;QzYzRkE6Rzo0QDAtODIuNS0NLSsUNRkVJCYgNhogJBENMhACGxIUGhkSHhcWLCUSPzM0Ojo9PTY8&#10;NjEhOC0wPDImMzEyNDI0Oi8oNTMuOzEuMTM2KyAUESAFFBwbJhsWGRgVIRAeLS8UOzIwTEA6TEhB&#10;TERBUUlCWE9IVVNOWlVSW1dOW1dVW1ZRVFFQLy01KyMlMSsDJSUhHCEfLSAeJC4mNCQrVUA9Y19e&#10;a2JbaWRjaWVfZ2NZX2VkZGJgZ19cam5oOzM4LB0fJxEYICIYLBopGyYiLxASPygbZ1ROdGxcdnFt&#10;enpvfH50gYB/hYuCSk9cGCMALCApGSMYKSAkHg4HMhwdLiQUSz09fXZpiYiOiY6Yh4eBgYB/iI+Q&#10;Vml2LyMmIQYrISYdGxIaJSUlBxEJHCEaPS4scGlmkJeXipeVkqKhkqGnj5yrlKSqlKKkWmdtKyEK&#10;KxoZJyQfMx8kJyMfHiYWUko/X1JOTjw4hYmFj56jjpmii5OSnqesmKq6jp2nk6qulaixmqq1mKiw&#10;iZunKSovMigTIh0gJREXJCAeLhkSLSErW0pCeG9qlZiYmqipl6ezjpyiiZiclZ6gmqSslqanYG56&#10;Ki0uKycxKyMgMRsiIhojIR4sLjIuY1BLUkI7q7exn7CwoKWnn622pbe5oK+0pKyrpa2xorm6f4qG&#10;MSkxLyMpLyQSFR8sJh8jMB4yKzElVkdFkox/qrO0q7W0rbq4tcG9tLuzrLaypa2nnaKZh5GWkpaQ&#10;oKGVn5+Wk5aNkIZ/iYh7eXVyUVJMLSclMCUpFxspKSEkLB4rMyIkKyofTkVFQTc9NjAxOS0wNjM1&#10;OzIvLyczMS4xMywvJTA1MCgwLC8yQTc6Qz1DNzE5ODc2PTk5OzY6ODY6NjM/OTI7LzM7NDM6OTY7&#10;NzI4Ny82LSg0OTA1Ky8vOiQuMS00MSo2Mi4zQ0RBQ0A+MicxMDE1MzA2MTA3NzM2NC8yMic0NDA1&#10;MTE6MTA3MzA2LTIyMCoyLzI1MTA1Ki8yPDM2ODQ6NTY9QkRLUU9WW2FlZ210cnuLhJKYm6etp77I&#10;wdDTy9vbzdXPSjk0OjI7DjQ5Mio5MzE5NDE4NDQ5OTU2PjY8rbGt0tva1uDf1d3cz9jayNTVuMfM&#10;v8HKsri7s8XFv8/RqaSfOzY4Pi0wNjY5NzQ1MzY4MzY8Ozc+Ozk1foF+vr22ubu0jod7iY6Lg310&#10;fnZqjIiAcWpsgnl4pJ+VnZ2do6qttLuyTT4+OjVAOjc6KjdANzY4NzQ8OTg+OTE6gYuPydLOz9jV&#10;zs7LyM/GxMrIzs27Tzo7PTo+PDg8OjM7Pzs5OTY7Oj88PjVASEJEtsC+wcm8xsjKpKekfn6GhYJ+&#10;kpyaycbAra+nu8O03N3N3tC/uK2f2tvWzcKu4t7NvKydQTk3Qz0/RDc8Pz4+Pjs/QD09Pj4/Qj9A&#10;VlFXt62Ytrisw7+gwbSf0tbGyrSOq5mM1Mm01ciu2N3R5eHNw7qex72v3t3Sw7mlw8K05ObZ2tvO&#10;3NjH3t3M4dzJ5uLYzcap08/I6ubZ5eXe6OXXzsi41NG+1NTT4+HU39zOuLqsw8G4wMK1z8/H5+fd&#10;x76n1NDBwL+7zdTP3tjNycS5trekwbunxrmyzce9ycm4emVRQD5CQT5CPzw/Pzk+ODU3OTg5NzA2&#10;ODY2NjA5OjU4Qzc8OTE2MjQ4OTg4OSs6OTM5QTs7OjdAOjQ8NTM5OjM4OjM7Ozg1OTI5My85OjM5&#10;Ozc9OzY3PDMxODM3MzM3ODQ4Ojc/PjY0OzU9PTY3OzM6PDg4PTU8QDk7Pjk8PTo7QTo8Ojk8PT47&#10;PTo8Pjs8QDw/QUE7Qjw+Q0FFRUJAPjs/QTw+RT07Qj0/RUA/Q0BDQUBFR0BFSEVCR0RDR0JFQ0RH&#10;TERGRUVLS0dJTEpLT0lNT01NTUdOTUxTT1NSUE9TUUtWVVRZVlNXV1dkV1tgWltkW2FmYGBlX2Zl&#10;aWltcG5ucXN0v8fE5+ng6u7q6+ff5+rs9fDo8/f3+vXy6+zs+Pj1//z4///6GA0QAAoQGwAbDRoM&#10;Gg4aMR4xQTEvWlVWW2pyMDA7GgMADhYTDRIAHQ8IIxsUGxYUABENABEJCg8LBQ4ODg0IRTk2VElN&#10;TkhJMzVBHxMAHA8AGA4DGQAQKRkYQTEgOzUtLxwrIBUUIg8iHxIODRAKCRAIJQsMDwkMFhABGBAT&#10;CxIOABENEBALHA8KERMXMSUQPzwlOy0zNS42NR4xLx8gJBomDxkaJRAMCQwNEhALDw0OFwEJEgoS&#10;Fw8HEhgQMyQMTj80NjMtMBwyMCQiLR8xIhISHiQTHBcSKx8NHhEREQgXEA4OAhALFQ8DEwkEPy8s&#10;Sj9BRTc4PjU3Nx8gCyEILBcTFhsPHxUSGhITGw8ODBAOGBYMBxIMEhIQMCQWNzY0RDxCQEA/NhcS&#10;KSYTJyMbKhYZMSMdLxodMSwRLSQgKRwZGxMPHRkRGx4RHRULJBAQHhoTPyclKywpODIxNy4gNzAh&#10;OCcjNDEYPTIjMjEvMykvNi0nNi0eNzMvJhoeJRwRIRURKxQTKhsWHxgNKw8aMyMeNzQ2OTEzNi8x&#10;OS4uLywnODAzOistNTEjPDAuNjEsLhodIBcSFxsWJBIbIRIYGhgVGAsLPDApSEE8PzYzPTY4RDU1&#10;Pjo1Qzs0PzY2KzIuMgkQGx8XGhMeGRMWExUbKxYhKRsYRjw8TUQ8S0I/Tk5IUEhFTT09VExFQD89&#10;NSEYMhUJGhYaDhgiHBUaMBoVChUUSTs8VkpCZl5WYFtVZF1VY15YYl5XZmBfY15aPjw2JCcoKiAV&#10;NA4VKyQNGh8ZGBsUYEo9bGZWSj5AbmJZjo+MkpKOkpeOk5mXkpOQj5KTj5SQj5WTkJSVkpSNho+N&#10;MiouFxgcIB0VCxoYIRkVJhkUMSMZVUBBfHhzq7CsoK+wnauxn6mwn66ynay2oa+0pbe2c4ygLCgt&#10;JiURHhkgIRsfExwWKBsNNS0xYFZKSjk4kp+SoK2qm6Cmn6emn6urpLCvlZaVj5GLnaOddn6ALCIq&#10;IyQpKhgXKhweMxUkJCAjNCgYUkdDaVxUdXVuZ2FhZl1UYmFXYFlUXFZUUU9PUUM9S0FARD47QDY5&#10;QjU5OzM4NDYyPTA3OC4vODA3KiMcKiMsMh8SICAxMx4oIiAmMhkwUkpCQDo/NTMzNzM3NDI1MjIu&#10;KSwwLiYhLSkxMSorLB8zMS8tPTk4QTc4MTI0NDQ3NTI4OjMwNDE2NTE2NC82Lyw2MSs2OzIyNC80&#10;MS02LSkzMCcxLiovMx03KykzMS8zLzAwMi88QTw6Ny8wLC4zNC81My42My8vMDA1Li4tMi8wLyww&#10;Mi4yMzMyMyowNCwyMykzMS8xLTA1JSs3OTE3mayvucTGvcrHw9DNydXU09jXzt7ZzdXX0trZzdbW&#10;0tvV093aV0RFLjU9MTM6NDM0NzE0NTE5LzQ4ODY9OjQzqbCp2d3a0tvX1tzZ1d3a1dzd0dzZzdzb&#10;z9nb0djV1dzelod3OTU5MDA6NTM4Nzc4NjQ+PDY5PDo+PDU3jJean6Wps7y9vcfJrK61jpKTf4aM&#10;f32Om6erztLP39/Uwbibtbu/vcC+VkdFPDg3OzY9NTc8NzQ8OTY4OjU7Nzg9cWtjmpeArKGQrqKR&#10;zsvCzMO418y2Sjg8Pzw+PTM9ODY5Ojc6Ojg8Ozk9QDw8VUxNwce+1tfQzca83+DTz9bP0dG/y822&#10;2NHDysu7yMGkxbuqyMCvxsG8wriuubWsw8O2v7uvSTY4Qj89Pjo8Ozs+Pzg/Pzs+Pj9BQT1ATENF&#10;t7qtzMrCysO1vLer0cy83dnK1NLJ3dXI3d7Z1Ma11tC13dDG2tvO4+TY6uXc4OHM39vP4+LW2s23&#10;6t/J4uPa7ebZ0su/1szA18y35t3S49jIvr++2NjQ49vR0s7F1cu9urOfr62cuLqttLCm0cm8zsS6&#10;vLGgr6OYxMXD2dbFvLSkycWzvruz09TLwbyxv7iuc11TPTs/QT5ARTs8Pjk9PTg7OzY7MTQ5NjA4&#10;OTA2OzM4PD04NTM5OzQ1OTI1OTI5OzQ4ODtEOzg8OTQ3Ozc0OTM8NTQ5Ojc5OzM3OzI4PDM3ODE7&#10;OjU3NDU4ODU6OjQ5NjE1PDc3PDI6PTk5OjY5PDg5PDY7PDg6PTg8Pjk8QDk6Njk8Pjo8Ojk/PTo9&#10;Pjs8Pz4/RD5AQD8/RT4+REFEPzs9Pzw+QTs/Qz9CQ0BCQz5AQ0BGREFGRUBFRkRFRURISEJHRkVG&#10;SUZHS0pJTEpJT0xMTktNTUxST09STk5TU05UUlJZVVNYV1NXWVhfW1tjXF1hXVtlYWBmY2ViaWlt&#10;b250cnV63OHc8vPu9PLs8vPu8PDt8+/u8+/s7Orn+PXu8e3l8vHt/vr3BxoNBxAZHRENMRYrLxoi&#10;JCMmMyIsPzs9WUlHVFNRMzQgFBYAHRAMAgoEGREVGhEOJggCDxQCERAAAA8FGhEALyQYQzY3XFVO&#10;bmdSQjtFHhMHCAsODxEBGhEKNCASNxgYLyUUJBMMMhgLBwoLLg8LAA0AAA4MFxQEICAcHR4gKB8Y&#10;Hw4IAAMAFxYGKxMLGhYHMyMnNiYXOCcuMjAxLx0pNRwTMBAJCBALGxMLEgwSKA4NEwwPFAcADhII&#10;EhcKHRURPykQNSAgMy0RMyohJhsrHhsHGhIOFxQPDAoiDREEERALDwkLEQ4JGwwKGwcOMRUIRzgy&#10;PzEzPDUtJSQYJQYMEg4QGgkNGhAVJQ8AFAwOHBoLHhAJAgwWFxUKLSMFOzIzODczODY7Fh8hHBcC&#10;ExQNGRkHBBMNHRoSHhoVJB4GGRgTJBUQJRAWGBQGDQAaGRwVQTIhPDY0PRskKCMbNRkcGBgIHSQI&#10;LhIMLhAXLhsaLxAJKicZMiIWKRAfHhkJHQgTJhoOGhYVGRsSGRIPFhMVMh0fPzgxNy8yLywfLiIO&#10;HBsfMyAOLRMtKSATMxgdKRweKxIXFRgVHBcKDxUTHhMTEB8VMhMQPDQoPTI7OCMxNS4PNCodMzAS&#10;MxcfNC8QMh8dCQsQKRQQGBIXJBAMIhAWLRoJMyMyQDk3QTo4OjQcNjElPCsmNDIlODAbMxwjFx0J&#10;GRYTKBUSHAkXFxIXGhEOExcSRTUkTEM+NzQ3MC0tNS8tNS8wNTAqNzAuOzEYMCAuMCYTHxoUHxoC&#10;FhATJRkUMRUaPzEnZ1pNS0VCRz08PjkzRj43RDk4QjczPzo0QTYwPjMvQDQyQDcvPzkyPDY3Kycd&#10;KhMMIhckGiMVHRQWJRkXIBIFUUZBZlhTXlpSZVpZb2VXamFbcWRUhoaFgoN8i4yBhoyGMi0kJxoZ&#10;IRsdLxQhGRwNJB4gNC4ZX1pLSDs3VUtCYFROV0pHUkpOUUtKTUZBST87Rjk8RD06QT03LyUXIyYj&#10;Gx0XJBodHx4fJx0bNDEuTEJAQzw5NC0zMi85OSwyOTAyOzE4My00NzAzNC47ODIyNS86Mi4zMTQ4&#10;MjI4ODA3MTI3NTQ9Miw6JiQQLh8lExQkJiAVJB0VHh8nLyYhU0tDSkY/MjAvNzIxMi42JikfKCIr&#10;MyA0KywrKSA4IicvNDAxODg7MzAwNiExNiMpNjAyOSk2NjAzMy8wMC4xNio2MSwuNyguMi8xLyoy&#10;HyYtKSAuLx4xMicuMykwLi03NzI1NyQuODk8LykwNjA3NTxDPkBHSVBPVFVcYGNpb3Z9d4eLiJOW&#10;PTY3LDIyLiwtMy0yLis2MDE1Ny83PjQ6wtHTy9jY0dfVzNjZ0NXTy9jYyNjVztjXxMrWy9bVxdTa&#10;zdbSe2xdNzA5MzE2LDM5NDIxNDI6PDM5Njc5PDI1lJybz9jR0trbztfV0tnUzdTT0NjRzdrV09fT&#10;0NHK0djOg2tcOTY3OTQ5NTI7NjQ5Mzc5NjJAPjo2PThAsrzAv8fGt767vMK6t8G7tcG+ucTFsLfC&#10;ys7Ow8W91tbHxr+2xszB3d3UdmpkNjQ8ODc/Ojs+PTc7OjY5Ojc8PzQ7ZmdovMa9x8a9vsG85ejh&#10;1dfRxb2sSDs9PTs8NTU7Ozc1OzM6ODk8NzlAPzw9VktTwcbByMe7t7Gl09C/3NvS4d3N1NnU4eHW&#10;4eLU09C/y76tvLqf4N3Y4uTb2NXMvMK1tq2jWkNDQT5CPzs7PjxBQzg/PDs/Pz0/REE9Qzg/srmv&#10;2dzT0dDKyMrBwcK4vbqz1tjN2tPM08+33tnI3NjP3OPXybqo1ci73djF3NK/1NbR5ubf2M3BzsW3&#10;0cu/4OHTyr+0rK6uoJyXpKGew8rE1M3A1tfK5uPg2tva7O3lz9HLz9TK4+jgx8rG1dTQ4eTjxcvG&#10;v8bHubq+4+fe08/NvsS8xsq90MzIzc7EwMPIgHVqQDc8Qzw+Pjs+QDw8Qjo8OTY+OjQ6PDM4NzM4&#10;PTM1QT4/OTM6ODM3ODM3NjE3PDU1Ozg9NTc5OzQ5Ojc6NzU5PDU6Mzo9ODQ4OS8xNTI5NzhGNjM4&#10;PzY4NzU4MzQ4NjQ4NzZAOzk5PjY4OzY5Ozk5PDc6NjU6PDc7PzU/PTk7Qjk/PTo9Pjs4PTo9QDw8&#10;Pj4+RD4/Pj0/QkFGRD9AOjlAPzw+QUA/Qj9AREA/QkBCRD9EQUFEREVGRURIQUJCRUNJRkFFSEZM&#10;SkhKUEpKTUxKTUtRT01OTU1UTk5STU5TVlVWVFVZW1ZaWVhiWFtmW15iWV1jYmNmZmRuaGlsaXB1&#10;cHN30tvR+fby9/Tz9Pb4+Pb1+Pbz9/f49vb3+PXy8e3t7+TY8/LsGhAHABcdFwgaJRQaMhsfKCIp&#10;OisRNysyRDk0Sj06S0hNKCslHBYAFwwKEhIDEwkJEA8BERAGFBEMKBMUIBAAJSAbLx0sRjkwWVFJ&#10;XlVYS1VmLh8SFwgRAA8EDxgKJhEKMBIYFxUMDQsNEwwFFggGFA4JAAEANCErWldWYlpeV19oUFFR&#10;OD5CFA0XGxYAFw8NEQ0OLBsWJiIeMywfJCMmHRgUABIKGhAIFwYNDQoPHxgGAg4ODAcJEQ0HGAYG&#10;FhALJRkLJRsXJRUWNx0UIyQUABEaHhAMEQsONw4AAA0NExAHFgwKCAMCEBUHAwoMIBIMKxwWPCYw&#10;JBsLGxAMBhEKEAkAIg8NGAsJFQ8MFhIHBhAWABQLHAkBFRAHCAwWMywaMiorMiMjHQwMFRMEFRUJ&#10;DxUICxQLFA8PHhUPGQwQLwkNFBEQIQ8DDxIQBhUSDBUYNDMpRzk0JykmIRQXDhMSKhUMHBQLGhYN&#10;DBITHBIUJhUCFBcUHgkTDBITOg4NABIXDAsRABcOExINExEPJBEMPCQkRT4wOTA6HA4IHRsSHBMP&#10;LhcREQ4PJBgPKBMWJBgSGRMTDhQPERIUGBENHRIRKhQQNy40OCgpPjUxMB8JHQYUKBkMKhwZJxoV&#10;KRwPGBoPIQ8QDg4PHREOJA4KDw4UOzEsUEc9OzEqNjY5MhUjLSMIIhkYKh4UJh8TKh8ZIRgQDQ8V&#10;IREOHhEQFhoPAhoXKgwONx8fS0E9NDI5LyEMNxoeLSISKhMbISMQNx8SHh4WGhYYIhkUIxYQIhIb&#10;IQ0PJh4OMx0mU0k8ZFNLOzQ6LikSLiAiLyIqLSMiNSEfMiMmMCAqMS4hLxghLi0jLSsRKx8WGhch&#10;GRYZHhIRFhQUHBETGCERRTY3S0M7NiQkMiwkKS4wOiwmMzAxOjk4NTg2PTczOTU4LhgtIRsPGxYa&#10;JxsVFg4TEhsOLhkZSkQ/TEE5QDg9Mi8wMCwyMi8wNTY8OC8vMy02MDAvMjM2MisyHyIyFx4dGR0s&#10;HBsfIB0eISUfORwiWE5HQTQ7MzA3NTAwNDA5MjU1MDA1PSgwMS81MTM4Mi83MS8vNC41MjE1NjAy&#10;Jy05NC4yMCM2LyUsKh4nJB0lHx0fIxwfIxUYIR0fMRodSkc9SEZCMSUqLR8xKSEiLCctHyExGSEo&#10;ICgeLyUsIiQwLCMxNTYzNCsxLigpMy0vLy0zNTAwMiw0Mi8uLyYvHyo1MysuNS0tLiouLSUvJCky&#10;KyAyLSgvLS4xLykyMSszMi81Iig0PDM3fI6Nm6KnoLS0qbGyr7m/ssO+vsjIyNHNxsfMvs/LPTM1&#10;NTM2KTExLy81JTc0MTI3NTExTkNEyNTTxtPRw8zOz9XWy9rVzdfT1drVzNnUxtPWxtHQxc3UzdXU&#10;pamcOzEwMTg7MDM1NCo4NDI1NjQ3NTY6NzM3g4mIydfR0NjZ19rZzdnaxc/WvsnMx9LLwcbFpaii&#10;pKCYXUtHPzM7NTM6MjU4NDM7ODU5NzM/Nzc5QDo9r7WpwcC1vL+2w8fEu7Ob5Obh5d/TytHHsKyk&#10;wMW5ztTZx9HKyM7Jys/JfXZsOjU2Ozg6OzY/ODY8NDY5ODU8OTg6YVxe3NzS2NnNv8nBy8vG0dvW&#10;wcC2Rzw5QDg3Ojg6NjU7OzI9Ozc9QDk4Ojo3W1BUyNLGxsG8y87Cu8G4t7mxw8S6w8Gz2dS7yMWz&#10;vbWs2tvM5NrN4uLV5N7P2tC+ysm7urmvfmRVRT4+OTg/Pjo+OTlDPzs+QT8/Qj4/PDY6tbet6uvl&#10;zsq8w7+0ycGxwLqxyMvB1NLLzMe+6O3o5t/R4ebc4eLc4N/W1tnT1NzU2uDd3eHe0dXQ0tXQ0NXP&#10;0NXQ1NfJ1NjQxsfAxsbC4ePd4NvS3uHb5efe0dDJ2NPNxMe/0NDK193U6ujg8/Dp4d/Zy8q+0M7F&#10;vb2subyx4uDav8G7xcS+6u3s2tXMyMKpi3ttQDg1QDs/Pjo1Pjk7PTg2PTg8NjY6OTQ4MjM7OTM3&#10;PTc8OTY0NjY3NzM3NTI4OjQ4OzU4PDs7NjE6Ojc7NjY6OTU3ODI7Ojc5NTM4NTI7QTg6OTY3NDIy&#10;PTM5NDM3NDU3OzY5Ozc8ODc4PDY8OzI5PDc8PDc5OzQ9Ozg7Ozc9PT0/Pzk8PDo/PTo9Pzg/QkA+&#10;Pj49QD0+Qj5AQz9CPjs/Pz0+PzxCQT0/PD9FQEBER0FKREBFRENCQUVLR0RCR0VIR0VER0ZJSUhP&#10;S0lLTUhMS0lQTklQTU9STVBWUVBWU1NYVlVXVVNcWVldWlpfWlxlYGJgY2ZnZWhqaGpxaWx1c3F5&#10;y8vH8/Tx8/Ly8O/s8fLw9vPw+Pn3+vn19vT1+Pb1/Pr29/fyIhQVIgoMDAQEKCIZDhMiNxwhKTAz&#10;OiwePC83PTIwPS4zOTc2EgUMABUEGwkMGwsFAA4MDA0CLBANHRgeNxUlLiEeJTAkNSIhPzAjVk5K&#10;XFtaRUdKAhEAHQUJJw4AEQkIKBsKBQwQGg4AGQYKCBAJCwoGFxEDNCIdRzcwaGVlcG59cXB1aGtw&#10;T1xoGxUfDxIIHhEACxIKIREJFBIjIxQJFxIODhAADwgJBg4MIw8KPjlDMjM2FA4AAwwMEQYQFRMK&#10;DRgLHBANBg4BIBwSJxcLFBALDggOBA8JGA8LEAcDGQUOFAoDEQoMHQYIHAAEFgwMHhIKKx8SEhIT&#10;EwAFDgsJAAwHDwcKEQIIFA8AEA8QEg4AGwQJERwHHQ0GAxIAIBYGHiYbHBAUFBEMEgwJDw8LGBMH&#10;GBAFHhMKExAWFxAPGg8MFxMIDhEMEBILBgsOFg8LFhMfS0I9MhgTGhIVKhANBxQLHhACEQ8LDxMN&#10;DxASGBgNFwUTFxQTIg8RAAkQDw4PGBENEg8MDhAMIgoSEA4BRTMgTDwuNicvERsJKBAHEQYLFRUK&#10;CREKHhAHKwgKHw8HFBEOEREONBAKCRANDAoPHhINSEAwLykhMRkWFxYbHRoAGRgMEREPHhEQHBcN&#10;HQ8NEAkNFRALNRABCRULARMVRzQpXUlEQTczLhceKRQVDBwfHREHGxQKHhkMJSQAFQ4YBxADDhAY&#10;EBQSDRENGBAKHBENJA0XSDozLRweCRkSDxoKIxcSJRcAGhUNGhkTHA0RHBYPLhMWKhMMJxQQIiMA&#10;FBAULyYeQzQugnlcNi8xGBgVFxYLISIWKxUXJCIbIxwULxweHB0PHBsdHBwQGxMWLhgcGxgIGxIT&#10;OhAPDhMQFgkOHgwaPTUrTj5AACUFHhsXJw8bKiMcMRcIOiowMBszMCkuMScfJyEfHRMhDhUVGxEP&#10;HhQKIRQMHBEXQTUxRT47Rjc3LC80MyUtJCUyNCcwMSoyIyYuNC00Mi4vMyUyJBEnLhgXHBoTIRgd&#10;GBwqGBEeMSYxVU9HPzw7Iy44Nyw0MisxIB43MioxKDQwMCEvLikyLywsJx4qHissLy0wLyMyLSYq&#10;HCQwMCQfMCUjKh0XLx8hLBsWJRwOCR0gMB4nFyQHQzs9PTQ9DxwjOS4OGBcjGjEyLCItNh8rHhwh&#10;KB4lKSEpFCsxODAzKiMeLisqMCgsNTIzNi88Nzk9SD9BRUhJUU5WVVteU1VeX2ttfoaKXWNnJSwq&#10;KSsxLS0tMSoxLx8zLyoyODAwPjM4vMK9xdHTu83Mws3Lx9PKw8zMvc7Jv8nNydHKv8e/QDQ2Oi80&#10;ITA1MzEyMys1NzMvMTo1VVZYx9LNx9XNxtLSxtXRz9XVzdnZxtPQxtLSwtDQxtLRxM3Txc/MvsjE&#10;PTM6Nzg0NDA5IjQ7NjIzNjE6PDQ4Mjk2ZVpYztvc0NrW093aztjW0NjRy9PTxdPOvsfHxtbR0NfQ&#10;U0U/OjY6NzQ5NDA2MzMxNjQ5MzU2Ojg3TklZpaypsrCYwcC50tnI6OPh0cStvryz1M/Cubi0v7qx&#10;wsO9qrqvvsbAwMnIiop+ODU6PDc3NTQ8PjU8MjI6OTU7PDo9UlFWr7OpvsCxur62wsOwzMW3vbWZ&#10;SDg3QDY8Ozc5Nzc6Pjs5OjQ7Ojo8Ojo+WFFUtbeuxryk0cmwxsiy0tTK5OLfub22zcm3uLqlppiM&#10;sKeXv7OP19jQ7vDn19jMzNLNw8e5tKOFRDo7PT4/Pjo/Pzo+QTo9Pj0+QT0+PTU6ent3ys/L1tnS&#10;yM7L0dDE5Ojfz87C397j5uPe6Orf0s3CxMC01NbP6Ozk0dnMxc3DxsrC1tTNwMW/ydDFucC50tXL&#10;z9PFy8rIzc3CzNHN2tjQ19XJ1t3c2tnKys3B2uDV1M27y8a91c/C3+LZ5N7WxsnCs6+tua6pvLut&#10;urWv2NfP3ODV3NnL1tLDxbaXi3VjWElHQjs/QTk5PDg5ODY3PDdAPDc+OzU4ODY3Oy41NjQ7PTg/&#10;Ozc3NzUwNzE3QDAuOjQzOzg9PDo7OTkzPDU7Ojg7PDU5PDtANTU6ODA4OTQ3PDdBNDc4NDQ2NjMy&#10;Ojc4NTA5ODY8OTc7Rjc8OTc5OzU1Ojs2PTc5PDg5Pjk8Pjo7RDQ9QDg+Pjk5PzxBOzs+Qj4+RD4+&#10;Qz8+QT5DQT9CQj07Pjw+Nz0/RT4/Q0BLREFEREFCRUFGRERIRURGRkI/SEVGREVMS0dJSEhNTUpL&#10;T0pLS0tQTk9WT05UVFVYU1JVUlRYVlVbW1tdXFtcVltcW1pgWlpoXWJpaWpoaGdwbm9xeHd6jY2P&#10;4+Xd4t/Y4t7a7uzn9PLt6+3j9PLt8/Dy9fLv6ens6OzlGg0FCAsTGQAcABEPHxITJxskPx8yMiYj&#10;OSU3NyooNjAmLiEiHBAAAAgLHwsMCQILAAcAAAsIFxAFKxATMDE2ODEnJyATNCAjPCkSMzEyOCIf&#10;MiYeGAEWDwgKAAkIGQYCEwkNBwgGFgAAAAwGFgAECQkNKAkFMxodNSokSj05aGZdbGZqaml2a294&#10;TFRoMjI1CRcAHQoJFhEAIQ4NChYTFAwKFBAJAA4NGgUNNBUWVE1NYm1tJw4mCRAGEgQSHQsJFQgI&#10;HwkIGgwNGhERFxgDEAsDFQAOChAQODg+HDE2GCQ3GA0LBg4QFQQIEwcJDwYLFREQHA8NGxAJEwsA&#10;CRECEQkHBgUCGwsKAg8AHBAFHREAEQoDKgkDDA0FFxAIFRQLGhQKGhEKCgsMBgcADw4LCxAABhQF&#10;Bg8JIwsHGA8CDhQEEA8MDREFEBQKEB4SFBYNHQ0NOSMcGRQsEw4PIQsGEA4IFAwIFg4ACw8SFA0F&#10;GQ0FEhENFg0UGRcLAAEOHAcOBRAEDhENHgcNEw4RFg0EQi8vQjQsFyIUHxICFw0LEA4AEA4IFQwI&#10;HwsEFhAHFwwJCw4IHAkLFhMJHg4LDBoNIhYORjk5Ny8bGQcTEhcLFQ8MEw8JOBYPBhMJEwYNHhAJ&#10;LQcXABALDwwMCw0MIxAANBweWUUuPTc4KQsIExUNJxUMFA8KHBMIFwoIDRsKFxQBDw8cHg8FGBcI&#10;FAsNCgwRGAwNGg8WNCwXIRQLIxUPFxUTGw4PEBIMBhAIGgoMGBcMMBIPFxYMIxMNKg4KGREOGhMR&#10;KQ8AMSIYXlRFMR8iHRoJGxYPDBcWHRATDRMLLhYVHhUVHBgUHhELIhEWEx0ZChUVDhIUHhMNJhMP&#10;FQUNIAwPHhYWMiEuSEJEJhANHRwSHhgZHhodNRoYMx4kIiIbKh4zKR8tJBslHBMWGBMbExoUHgsU&#10;JBcSIhcWODItSTs8PjU4MCAvMBkmKhYqIRouMyAmLBUlKRsdIyEsIRwqLhokGRclIw0VHBswIxkV&#10;HxwgKCQdUkhGPTQwKSMfKR0qIhYpKiMlIiQrNygmKB4oLyQYKyAhJyIsIx0tKi4mKR4lKBcqJyEj&#10;JSUhNSAgGxUrJxoQHRcoHRwdFyMfICMiHRcjPDQvMDAeHiQsICEfLhoXMDE0KRwtLyYrMhogLyIm&#10;KyItKyAyNzIuc32GgouLjpudlqKpma+ypq2zprS4rLe1tr/DtsPCpqurr7y0r7q3hISALSgzLSc1&#10;JycyMicwLyE1MCwxLSsyQDU1k5KNxdPNxtDLw8/PxtLPxdDOw8zGxM3OuMDCsbizPTM3NjA2Ly8x&#10;MDIwNzMzNjE2MjQqYWBlvc3FwsrLu8XLytTYzNfYydTTwszFw9HSztXRyNLRxdDPxM7OwczRVkxH&#10;OSo1NDI3NDE1NTQ0OzM6NTQ7Mzc1W1FRv9DOytPRxtHJv8vMytTUx87Rx8/NwMbDtL68u7+7Tz05&#10;Qjc8MDQ8ODE3MDQ5OTQ5OjY3ODQ1dXmDwcrJpquzsLCmwsO/y8vH4uPZtLqxxsvIwsCwwcTAtbiz&#10;ra+nr7e1t8C8joyINjE2ODM8Njc/NjM5OTM9OjY5OTc9TkpOkpKKk5COnJaQsqmPvbmlvquMQjQ6&#10;Pjg7PDE3OTc7Pjg7NzZANzg1Ozg6VldkjYmEl5CAlY16mpOCqZ+TxbqpwbuntK+swL2xqbO0p6el&#10;nZuNraeayL+lwLqpw7ajurirtaOGSz1APkA9PTo8Pjs9Pzs+PDw+QD0+QTs8WlZbs7Cpz9G+wb2n&#10;wMCy19K41NLI6+ne2dfN2tTK19TH29XIxse83d7RycnExsGuu7mrubikzdDC0tHQzsq6wMC8wsS9&#10;yMzGx8S2wrypz8qzztDDzcuz2tSy2Mus4d7J5d/T0tHS4uDZ5uLb2tLF4OLU3eHX09K608+30saz&#10;0cq4trCky8Kp182zlH5sXEpGTUZHR0I+Qjo6Pjg6Ozc7NTY8PTQ8ODQ5OjY5PzU2NzAyPzc6PTI2&#10;NzU7PTg2NjE5OTU4PTY7PT06PTI7OjY5OjU8OzQ5OzlAOzY4OS8wOjM4OTs9NDY6MDY1NzM3LzRA&#10;PTM2Njg8QDo7Lzc6PTg5PTc6OTY9PDY5PTc6PjpAOTk/Pzk8Pzk+Pzk+Pzo8RDk8QjtAQT0/QDo/&#10;QD5DRD9BRTY9PDw/Q0A+Q0NDQ0FIRUFER0FDRUJHSERHR0VJR0dIR0ZISEdLSEdPSkpTTElMSUxS&#10;TkxPT0tPUE5SUFFYU1FWWFNYVlVbW1haWFpdWV9kWlxgXF5nX2NoYmVoamhubnJ7b3N6kaCf6eni&#10;6eHY5N7X1s7CzMO6zL6vyL+41M+639nW29rX49/bLjxCFhQZDxEOKRgEEyEAHRQTJRAXMRsdGBsV&#10;MSMfNy85NjQwNBsdABUJBgkQBQgQDAINDgMDHQ8CEhMQKhIVNSodMxIyNDAWNC01NSkrJSUjJRYO&#10;BAsOFAMJHQgEFQAHHAQAGAQGFQUNHwUCBAATGw4IABYbOycgCx4QNyIWSj89TEZFVFNUX1xeamto&#10;X2ZvNC4vBBUGIAkDChAJDgAODwkCEAcFAg4SMxsbMiU1LzEsXlBNUltjGBAWERMMFQEEAwgFCwkL&#10;HA0NHwAMDQgMFQsLGgUCNyIDcHZ2dYCKbXyAPUxVHAQIAA4BHQoKCwwKFgAMGw4GFRAKHw0IHwoC&#10;AAgDEgAHEA0WJR4RFhgTJQ8ACQsMBxUAEQYHAAsMIg0JFBAEDA0CAAsDFwkFBAkNABEFDxkJEwkK&#10;DwcEEBEKEwUMABYAFwgFFREMEgQDCQ0NHBsLKBUKJxAMDgoNGAoMFw8HAAwMAAsQHw8IFhIIEAoE&#10;AAkJCRILFQgCDhIJDQkKBg8NGwkSDwsKEQkIBxAEKx0KKisTFxAHFwoXFQ0CEA4LFg4AEAgFCw8D&#10;GAgNEw0HEwsMDQ8JHg4BEhAHEAYEFg8LPy40My0aIxEMHgwKGgoKGQ8MEBkAGxAKJQ8KERALKxoA&#10;Fw0JCA4LEg8HAwYDJRYJODwuNiwmLBAXGhAHERELGBQLEgkJEREIBREKFhELDAoCDw4OFw4LFA0K&#10;GQoLDA0DHQwPGhQcMBgKFRIOGRANDw8SICUAFQ4NJhALEg8MBxEEGBELHggEHRQRCA8NGA8PCQot&#10;IQ8RLi40Mx8TDRAXFRMOGRIOIRMFGRAOGQ4RERIMGxASEhQUFxoVGggWGBYdGhILJBIOKBkBDRUQ&#10;BBENFhMWGh0VMyAgGh4YKxASHBUMExYVMRkWICUZJBseHBQVLRsrIhgdHBQiFhULGhIXHxcbChIV&#10;FhMPKyYDRj89OjA1GRsaDBcZIhwPJRsfIxgeJhsVIhkQIxsfKhIaBxoiJRYcHRMMGholEigZIhgg&#10;JR0kRT4/NyQuGh4YMhsUJyEgHg4RKR4gKCYuMyYdCRQwGSclHxwsMBokKyUqLSQgGiQTLCkmMyMq&#10;JC0xNiwsKx8kIRUtIiAiGR0fLhslMSAlISQxLygsUFNQbHd8c4WMLS8lKicsJx4zHiIoGiMiJyMa&#10;JCgyQzs6u8THucPHvMrDucK/usLCwMzLxc3NwM/HxMnNvsfEvcrEucfHu8rNk5qbKy4xKiM1Kyc2&#10;LSQ0Ly0rLy4xIjMtPDMzdmdpvcjAs8XGtr21rrOrucG6vsrLusDCvs7Tr7ewNzEyNDIxMjA7MjMx&#10;LzE1NjIyOS4wcYCAz9jPxdLSxNLRxNHOxs7Sy9PMyc7R0NfSzdXQxtPRzdXSztfRztLJc3RtMjEx&#10;MjE3NDAyNDE2OjA3NzM6NS45S0ZDoKWgx8/PxMvGwsXEuce8vMK1t7eynJODiXprjol9Qjc+Ojg7&#10;Oy83OTg4MDYxODQ6NzM1OTU5j5SVs7qww8bFwcnEvMK9s7u3r7ClpKKRra2Zp6iPsLKnsbKptrak&#10;urmwr7iwiY6IOjE2Ozc+MzU4ODM7ODM5Nzc8PTs3RUREiI+JhoB6hIF6eGxqa19Rd2djQjs3PDg7&#10;Mjc8NjY8OTY/Pjc8Ozk9Qjk+W1tpmqqvj5aYiYl9iISDjomHkJGRmpaRnp+Lr62huLOnzs/FxcrM&#10;tK+dsqmftbKUtqiYtLeouLWicFxSQzw4QTxBPzs+QDpAPT48Pzs+RD9ERUBFq6yWt66Ss5+Gva+Q&#10;trGXpZN93tvRxLWlwL2rt7Gjs6Seq56OubOg5eTg49/cu7Gko5yGqpV/yr+x7u7k4Mmr1tXEw7Kb&#10;uKeRu6l/val9vaxyrZVyr5JvqZh5yMa14+Hc5urj7erg4uTX29HF5efh5efc1svA1dTBzsOqurWm&#10;pp6LxMCmwbSVjHtoUklRTUdER0A+Qj4+QTg9PTo6ODU8PTY9TUtKQzw8PDg8XVlUdWhZOzk2PDM1&#10;NjI2Njc8OTIyNzc5PDg5OzAzPDI5PDc2PzU6PDc7PDY4MjA5NzQ4OTg7OjQ4MzQ5NjQ0PjQ9OjU3&#10;OzM6PDg8QDU1OTY5PjA6OjY8PTY8PTk7Pjg4Pzo5PjVAPzs/Oz4+QDxERD4+Pzs+Qzs/PzxCREBB&#10;RUJFQT1APztAPjtAQ0BCRUFDREFAQkFNRENHS0dFRUVKS0ZFSEdJSUdLSUdNSkhQTElLSUlQTUxO&#10;TktST09TUVBVU1JZVVVdV1ZWVlhcVFZhWVlaW1piW2JpYGBlXmdraWtyb3BycHJ3io6L6+vn8vb7&#10;+vj17e3t5ubg7ujm5eLb19zS19vZ5Ofj5ujhQz1CKSg4Dg8WCg8BHwYKAREMJhUCJBUWExQQGhcs&#10;IxgONigxLispJSEyBw4KDwcLDggIEQAGBQsNFgwEIhUMNBoWMTAgMyApOyMvNjA3LyMlJBkRJwoO&#10;Aw0HHgMHBhAEJwABJAUDDQQCEAYDDgwIJxMSOCwnMxo2GxkNMRgTOiImMiYUMSEpNC4fNDkhPzY7&#10;KzU6FAkJAAwCGgoDAAwMFQkJDwAJIgwINiIyNzAvMCY2QjczYFlVPD1IDgwGDAQKDAoHEg4LGAMK&#10;FgcTGQQHFAsIIA8AHBUbVURDdXFzenZxYGhtDQogBQkCABoIIgcMFQ0IDAgMDQwMCw8KEgsIDgUC&#10;DAEFRz43U15oUVdeUF1rNERVEAQADQcFAgoHDAsJEQwbEA8HCQoDAAwNHhUEDA4ADAkNEAcaERID&#10;Eg0QLBMEFgUAJQ8SIAYKGRUTBAEHEAIOFhECFQwNFAwAEQsFEg0DAAQOAAsHFQsCDw4JCgINEwQK&#10;FQIHBwwJFQAEFREHBwoRBwsAHAsDBAsGHwwHFxIMGBcKDg0LHg8IDgsHBw0ADwwFEwkGFgoJJwwF&#10;DQ8GHAsLGQsJAA0IEwsFAA8MABQGMxUPJBESABELFwYIHQ8IAA8FLRAAEg8GFgAHGBICGw8IHAkG&#10;FA0BDA0IEg4JHA8RMhQEKhsTAQgVFw0MFhAFGwwKHBAGEAwLEQwGGhIKFREVFg0OCAkVIBILFg0I&#10;IAoJDw8LIRQMAAcOGhENDBANHQ4JFAoNDxcMFgwNFQoLGg4RGhQIGhALKA0KHg8UFA0UJAgSHBEW&#10;IhUTFBYSFBAXEAsQEx4NGAwPIxERExARExISIBIOHA4UIxIUGxIMGhISJBMNHREPOBEYGBAOFxIP&#10;GhcIJBENMhgMGRIWHg8TLBIMChYVMAcWIxcXHBYVGxgbJRUNGhsQGxMWFxAXFBIRHxAUCBIMHhUS&#10;MiAHQDc8NSIPIxUSFxorIRkUGxUWIiAfGAoXIRseIRwcISEeKBkbGxkcDxQgKBgRIxoeKRoZJxUf&#10;PTc3DxobHx0ZJygeJCEuLCozLigwNS45MzVAPERDQUVRQk9YUF9rVGlwYGp1aHeHbnyHcYibh52i&#10;TVJeHiUjMB4nKB0jKhAYIh0gKhgeKSowMywpkJWTt8HGoKuoNyg2JyonKh0sLyElJiQqJioqJy8v&#10;TT5AtsK6uMC/ssO9trq+t8fGvsvHuLvBrrezsLu8qbC1v8K4w8vEvcvGrrKwNzQvMy80MCwyLycw&#10;MSowLS8uNC4zODQxZVdTucS9vsW+tL29uMLDvsvJwsrCvszNxMnIpaqmQCs0Ni0zMTAvMS8zMjI0&#10;NDMyODMzeH17xc7IsrawvMvJx8zJyNLNwMbCxs7HxtLPx8/Hw8jJyszIwMjBxsi/h4d/NSssLTE2&#10;NzA2NjI1MzIyNjM5NzQ4QT1BjIeDsrKjqpqEnpiPsLe4srq6qbCxq7i9pba3n5yYQTs4ODc6MzM5&#10;NDM3Ni80NzQ2OzM7PTg0dnJznpmOwce/wcW6vr+1xci8yMvDrbSwrLa4rra4q7W0qq2moqeaoqKe&#10;pq6rmpuXPTM0OjU7Ozk3OjE2ODc7OzY6PTw8Rj8/hZKRi4yTg4eJdXqCdnZ9dnp8QzY1Ojk6Pjc6&#10;OzU7OTY5PDc5Oz4+PDY5h4yKy87Cw8vBtL67rLe8qra0p7u5o6mmmpGBj4mGnqGWsrChqqCIrJ+D&#10;ysm4uLCbq6SXxL+jqqOPhHZiQzs+Qzo9Ojk+Qzs+PT4+QjtAQz09Qjg8oaGZwbKPuaeFx7aS1sie&#10;vKeAvLGQv7OS3dW80sWoq6SLq6Wbt7OfycOu6OLPz828y8zDxczHw7ux08SryLaXs6GApItypZuP&#10;wLumuq+Zzsq1trCaop6Uvr+45eXh6eni5+rk3dvN4+je2tO+z8as2dK+4OHS4d7T4ebd4OHb293S&#10;1tXFoI18Z2FoYWZmUVNcVFVeUU1MQz08REA9Ozw7Qz1FrLOowcK7iIZxpJeDZU1GQTU7MjQ3PDY3&#10;NSo2ODM2NjM8Pzg+NDQ0ODY5PDc5Nzc7Ojc7NzU6ODM1NzM7OTI8ODQ7ODQtOTI3ODU0OTM4OTU6&#10;Ozc6Ojg3Ozc6OjY7PjU7PDhAPjk+Pjo7OTo9QTk+Pzk+Pjs/PTs9Qjs/Qjw9QkFCQj0+Qj5CRT9C&#10;Pz1BQj1ARD8/Pj9CSEFJQ0FFQ0BFRUNGRkNLRUVHR0dKSUZKSEZLSkVMSkVNTUtPTUtLUktOTExS&#10;UE5TUFBUUVBWVFRZVlZaV1pdWFpiWVpbXWBjXWNpZGNqamdlY2Zyb25xdnh2i5KW8PLp9fX39/Py&#10;7O3l8vLr8/Pr6+3r9fTt8PLu8/Pp9vXxNS0yHwwZDRQYFA4OCgsMCg8IGRALFRUGDwkVNw8RHhMY&#10;Mx8gMjIxMhEbIBInDQ8JFA8AFwsEEQ0AEwwCGw8LJBYKNhsUJyAeNyQgPTIqMiU0LRMxEhISFgkK&#10;Dw8DGAYSEg4BFAAIEw4AFwsABQcDHxMQNjApJh0WGRoZIhwbLxMeFxwgJxEXJBYRCxAOIRQIJxoT&#10;Dg0IBwANCgwMIQ4BBggIHhAMLxUjPDcxPTA1MTUyNy04QTgwUEtSGRsGEgwFAAsNCgsJGwgNHggB&#10;BQkMIw4HGxALKg8UOCwkZF1ccXV/cXV+O1JhDAkCEAAEDA4IGgoLEAoAEAcMCgsMDwcFGQoAAAAF&#10;NiYkbnFrdXuGfH+KYX2KHigtHQYLABILCgwIEBsVDgcKDg8AGgYDAAsODgwCHAAAW2BgYnJ9WWx9&#10;UGZzUV5tQ1plHCEvHhELABAGDQ8KDB8KEw8ADwgDFgsBERIEDwcFDAwMEgkEDQcLIB4GAAsTABMR&#10;EQkGDBAACgwJEQgcFhELAAoDFxEGAwkNEwoEDgkLFA0LEg0BEQoDCAgDGwwLEwoLCwsJGAUNDQcE&#10;DwoLCQsIDwsFEQ0MKg8CExAEFQ8KChAOGRsJEAkEHA4LIA0CDBANBgwCEA8DFgYFDRwAFgkHEA4L&#10;FwYEAgkFEhQKJxAMFxoFFgUODwYLBgYFHRUBFgsFFA0KDQcLDA8NGRANFRMHJAoYCw4IGAkEEhUH&#10;Gg8LHgwKJxANGg4NDwoNFQkKFQkAEAwKDBAYFgoQEA8MGggLGg8CDQ8IEhsVHA0MDgkWDw0QGxcR&#10;IxYREAkUGA0NAgoNJxERFwUQERcKDhIiDxMMJRMWJBEWGhINEBMVGwcPABMXMBkTGxUVBRIAGhIW&#10;DxUVIhgPJRkVIg0WCQYPJQwdFh0lIxYMGxsMJxUQLg0iKBUUIg8JHRQOExEPGREQOxEWERYdHhAM&#10;ODIyFhEwFxcYNCopLCMwFiEqJikwMDMwLTc7PjtAMj9JGyYiLRsVHxoaGhoeJxoYJBscGBMaMysy&#10;NS0rXmlxZnaHfYyXgpiajJ6nlKysn7TAp7PAore6pKmtnqyjnqCgqLCqs7++rru3pbGyp7e8c3R3&#10;LiEgLyIrGh4cGyciLR0fJh0gLyIfQDk7naSft8fGq7u6LysuMyseIR4vMiIfFiUtMSItJRwtSD48&#10;pa6nr7eysL2+s7+2tbytsrS1q7eyrry6qa6koZ+WoKKPtL26qrW+rLSwRz47OCw2Ly4tLiw1Lyou&#10;LyQwMC8qMzA0WlBQprGrnp+ZsL27t8rKvcG8vMbIws/Ivs3Nq6+rMjA1LzM0MDAyLjI0MzQxMzQy&#10;Ni01e4B/ucvNrbCztsC5tbWvub62s7Cjuryxt72wt7ypsba0ucC1ra2dub6whIZ6Li0wNDM1MzAy&#10;PDI1NTM4OjUzMTc5PjYxdG91oKigp7OwrbW3v8vIw83MwcjBrqebpJ2NkZSQQDA1NzU5NjQ9NDU3&#10;NjQ0NzU4PDs0ODQ8YGZegX12h398q7CxpqqctquDx8KnyMKsysa0wse/ucO3vsO4s73AucjHu8jN&#10;o6efOTQ4OTo8Qjc5OjQ2NjE3OTc6QDM8OTo8f4F/kZKNi46MkZmarLOtmZOINzU6Ojc5OjE6Ojg8&#10;NjQ5OjU9OjVAPTY1qK2kxsGqvcCz2d3RxcnIw8jBu8S3sru0maalsby9ra6kj42Hg4Fsg3Jqv7uo&#10;raaclpCEj3pur56HoZKLQz85RD4/RT0+QTo8Ojk/Pzs+QD1FPztFXFdPpIpmoIJWmYFhlHZViXRW&#10;i29dq6SIyse33OHSxrGOv7miy8SmzMi308mv0Mq20L6dyrmQx7GVuq6NqJ12pJZ8uKyazcGjxr2g&#10;xrigzcOoyMGw5OPL19PF6eji5OLQ7ePX2NrPzL+or6eavbaYtrGZoZeGxryo3dPA1c/Bxb2jjHNk&#10;YV1cbWpxeH14b2hnZltbZmBXWFNSRUBDS0hIWV5dl4J+5NW7vq6Me2hWRT1APjk6OzQ1NDAzODM5&#10;NzIzMzQ0PDQ7NjQ1Ozc3NTc5PDk5OjhAOjY4LDQ5OTQzOThBOTQ7NTQxNzU5ODU3Ozc3PjU5Pjs8&#10;NTg/OjY6PDc1Njc6Pzg4PTs7PD04ODk9PTo/Pjg+Pj49PTo/Pzs8RDs/PTxCQz5CQ0BDREFEPzw/&#10;RD5AQEBBREBDQUFCQ0JIREJEREJGREFBRkdKSkVLSUZFSEZJSkdMSkZNS0pOTUlUTEtNT01KT09S&#10;UU9RVFJYUlJUVVVYW2BgWFpdWVtjWV1nX1tlXmNuZGZrbGlvc25uc3R5jouK8u7o6uvl9PTv8vL0&#10;9vLt6+Xe8O/t8PXu9PPu7uvq8vLxNiM0JBMVFRkfChQIABMOCQwJEAgCCQgNCw0LJhEQLhEMJRML&#10;Kh4VKRkcBhEoJRMUDg0oDAsLCw0AEgwADwcAGBAIHRINIBUMFRouLyMfNyEbMyAdHhEgGg8PAAkI&#10;FwwADwQKDRIADg0IFAwGDA0CFQ8LHxUPIBoVFxMWEBcZKBwnJh4bMhgPEQ8NGhEJHRALIBIHGAsI&#10;CAsCGAsJBgkNCwgBAA0GIhgYNxozPjc1PTI2OTE1PDAxNzIwBwcNEBMADwAHAAwBIQwGAAUMFw4B&#10;FA8MHhARHwwYMyIJTkI/aWdna2VlYmtrLi85EgsAEQkJBgsIGwkIEAUNEQsFCw0MGgwHABAPMiQe&#10;Wkc/enx5dHFtc3Z4TVpsFQ0UAAoAFBAIEwYHDwcJBhEABg0FCAcFDAYLCgwLUkRDhI2NgYqVgouM&#10;f4qPfoqVP05fHQwAFwwACBELERIFDQwJFAwBABkBEwQFAgoHGA0IHhcRXmRpWGVwUF9nTltoT1pl&#10;PlNpN0BHFBAeFBAKEQgCFQ0JDgAIGggJEQ0JAAsMAAoDHgoGAA4CDwUEGBgZEwkAGgYICwAADQsD&#10;Cw4AEQwIFQ0HFg4EEQwIEgcJFw8FFg8GAAsIEw0LAAoEJAcRDAwHDQMLBQoIJRMDEA0BARAPGgsL&#10;Ew0LEgoPEhALDAsMCgQNEQYMCQUGEwoFIhcOFBcGCgAIAAsIGRASDQsRDxMLGREIEgwMEw0JIAcM&#10;GA4OBQ0OFQsOGxEEEw8OGwYJHQ0HEQsNFAsHGBAHFQwJKAoAGRALFRYCEhANIA0AFw8PGw8KGREQ&#10;FxcGFQwNHAwRGAkKCBQSDg0VBRckGggOFxcPExgLCBIlJRsNIRwOGxMMAhQTGxINIBIODxYMHRQM&#10;FBYRLhkRJR4uKjM9MjA3KzlHOEFENjtQQElRPklQRVBjMicxFxMPFRQWHRIREhkQGBoSFBMZNScf&#10;FQwlVV1geYuUeouReY+kdo2Yh5+jjKKol6ChnbG4Lio1ISMODhcqHRsUFBMWLBkUJBwZLy0zQjc7&#10;o7Supq63rb27sbavpa6srLWzrby7rr7Dr76+pbKzoLC0mKWroa6vp7i1qbW1qri3rLa8foaJLisi&#10;NBosHCAdJSApJxwfKRUWLCMnT0RBi4d+sLCZoqypMy0sJyMwLCY0KCQdMyAnLismMyUyUE1Gpqym&#10;naSkrrOqtsK/srqxoayqo6enq66do5yVoZiEk46Ap6qeoqSVqKmbdHNtNi0uLS8zMC4nLzMxMS4y&#10;Iy80OCguTUpEoaiZtsW9u8O+s7mrsbervsrGwsm/wcS2qaygOCgsMTY0LTIxMDM1MzI1NTIxMTM1&#10;dHJwtrussK6dt6iIr6qar6eKoZl+p5uKr7GisKqSp6abpayfopqIqqWTiYV8OjAzNjM1LDM5NDE0&#10;LTM0NjMyMzYyOTQ4ZGJjmaCZqK2itMC+vsK8p6+wpLOzoKqxnKWwgn58Ni87NzU4KjQ6OjM0NjM5&#10;NzM3NjY6Ozw+iZGNmJybqLGrsLiurK2etLeknpmLs7Cnuru0rbCkpZuIqKads7Oixs7J09LGtLOr&#10;RDg8Ojc/ODY7ODU7OTg5NjU7Ozg6PjQzjJ+osrq2tby5s8DFvMnJn5iQOC43Ozc6NjM6NDU7PDY5&#10;Ozg8OzY7PTg9cmlsnI12n493tK6du7epw7+zt7KtqKajnZSNn5+RiH1/eXFzdHRtdW9ydW5vnpaE&#10;w7aipaOUop+GraCGRj9GQzw+RDk/Pzo+Pjk9Qjs+Pjc7RT5BRkVOcmFRZVBObFpKa1VLaVhSbl5U&#10;eHVzjX9nsKKY29TEt6qXp5mIvLWgqpWBnZB9lodzmZB/k4Z0jYJ2f3d2hn2ChnZwinhrgHJviXlv&#10;s7iowcS4yse0xsCw19XN2tnNyMvHwMGxn5ifpaajz8m9vLmlsLCqlo59eGNdkIuAgXl1bmptZGhw&#10;cm5tYmBdWlRTVEtIU0tKXlBSVFNbcnJlmZaCqJqNvaqLhnBkV0dBQD0+PTk+OjM1ODU0OS82NTUy&#10;OzY3Ozg4OTI2OzM3OTU4PDc7OD8/Ojc8OTQ3OTU7PTo8NjY8OC82OzY/NzU2OTU2OTc5Ojc6Njg6&#10;Pjc6Ozc5OzY8PDg1PTs7Ozc6PTg9QDg/Ojo9Pjk3Pzw9RD09Qj4/Rz0/Qj5AQ0BJQ0NKQUA+Qj1A&#10;Qj1CQkBBQ0RCQ0NGQ0ZKQUNIQ0RKR0VGSEJDTEZNRkdMTUpLRklQTExMTUxOTktNTk5RT05RUVJV&#10;Uk5UVFJXVFhcUldbWVxiW2FoYmJjXmFqY2RoXWZwaGtxbnF1c3J3gn5+4NvJ6eXf7urf7fDo7+7r&#10;4NnS6urj9PPv9/X19/b09vb0NS81LyIgOCUbLRsdHQADDhELGgYMCxYHDA8LFQ0LDwwMKhYLGgAl&#10;KRoUJBUtJBQWJR8kGRIKGAoNHQwFBwADCgsHGA4DGwoUHgQAJxkaMzIrNx4mJhUYEgcQBhALFgQJ&#10;HwgFFwgCDwYDCgoDCQ8KEQ8GExAAFxUNHBUUJxQSJhIXNBgXLhoLGxoVGgUOFxQHGw8BGwcEGQYM&#10;DwgADggNEQYFDwAMHRQRMR0ENi4zOjU6PDY6MzQzNygnICQcGAIQGwkFEgYIBwcMFwcGAQcEGRch&#10;FhUNLxcRCRMLMiYlMS0mMCwjPC4kIBcbDwUCDQsCEhEMDAcHGA8JDwgHJwkAIBMQNRgNNSAaPjAu&#10;cGdggYWGeIOFeoiMQU1eAxkADgkPBAkKEw8GGwQFEA0CBA4JERAHMxQcNSwaWktCfX6Fd4OKe4SP&#10;gYWOXG17HxAKABUPGw8KExQGEhACDg0GEgUFAgkOHA0AFQ8KNBsTb2tnf4J8doONfoOAgYiRg5OX&#10;d4GJUW5+KBgfFgcPGwcFAAoJEwcMAAoCFwoHAwoDAAoDCQsJGg8LJAIXUmNqVWBmTV9uUFlpNEVV&#10;Ig0AEwUAHBEAEwwMCAsIDQ4GDw8CEwwNBAQGFxECQUxSPUZQPk1QQUpSQUhRMS44EgYMFREGEREX&#10;DgsKDwoLCwoIKw4LGQcEEQkLDw8DBQQAPDtEQkJKQUNMQkZMOkZOHBIdFBUUGxAKCg0LFBALGBAP&#10;GAgNGgoOHgMCMTU7RVFTQUhWSE9XQEVOR0ZQRU1RO1NVHQ8LIx8MFhAJAgsNGg0KHBAOEwoQJBwV&#10;GRIRGxIAMTU8YGtzXm52X25/ZHSAY3J/Z3h+bICJdIGLco+fIiAcFhMNHRURJhcOGBIOFxMWABcI&#10;AB0xZ2dkjp+ng5mljKOpjqOqj5yzkKeulKSxmKeuRk1fIR4XBRQXDRQTLAoPExMTJhYKJCEbNCYr&#10;a25ppa61n7CznrC1obO5q7e6r8DFqrS5qLy3OzU0KBwsERwILhoRIRoMICUeJx4tNS8uTD88rru4&#10;tbm9sbq3r765pLK7sb+6p7i6q73Jr7y8qLa6nay3oayoo6+1rLq3r7u9sb/Isb+8ioyMLywrLycp&#10;Kh4jJB8bJhwYLR0WMBwpRkA7dXh3kJeijpOPLjEvMy8qFy8dLSomJikkLysvKSw0ZmJdvc7Hqre4&#10;p662naqqoqOiq7i4s8K+rrWvnaCgmaCcqKevp7KpmaObo5yPk5CIPDM0OC8yMS4xLC81Iy8xOS8u&#10;MjIwRjw6d3RwnZqTlJONjH99lY9+nY59kY2Hkod5hX5sNi0xMDA1NikyMjAyMzE0MzI0OjExY2BW&#10;jYBrhXVljoR9naGWnZyXnpuVlIV+mZiVi4N1iIuIk5GWfXuAeX1+bW1tOzc1ODMxNDI2NjM5MjI5&#10;NzM1NzA5OzQ3U05LnKSgnaOnp6yvr7Wro66qr7m9tsXEs7u8hYiAPDM2NzQ1NjI2NTE4MzE3ODM5&#10;Ozk8QT5IlqKmp62wm6Gdk5eYnZ6VnaSfrrSvr7y/rLOuo6arlpudm5+ZlJeNl5OQwcXJyNHOWUFC&#10;Ozc7Nzc8PDI6MzVANTQ5NzQ5Ozczf4uRoq6un6qupKextrm5m5SQODYzOzc5PDMwOjU6PDc2OzU8&#10;Pjk/QDM3jpyqlpykk5mepK2yqq6vsLm5tbe5tL7FusK/uL+4t7i6pquqrrKuqbK1p5+Pq6iYsa2j&#10;xMKptrOmtq2YaVFCQTtDRDg5QDs+Ozs/PjpAQztDPj0/QT0+d397koqGgX19f318jY+Ni4qJhIB0&#10;hH14lI2EpZiEsbWwtLGjvLKXwq6PrKB+qJdyqJhxuKJ2sZ96q516raeOuKignJuIlYZ8npd6pqGE&#10;pqCXp5+YopqHx8uzx8nI1N3iys/P09vi6efc3NW+ycCow8K3lIdubmRnY1leW1VPY11XXFpfVE1N&#10;S0hKUk5MT0xNVVhPU01Vb2pstLavm5eMwLOZnYx1emxlT0tLSUVKREFFPTw0PS46NTM3PTU4Pjw3&#10;PTc5JTQ3OzYzODA6ODc5Nzg/Ojc7NzA4PTY1Pjs+Nzc+NDM2OzU1QS87ODM9NTc4Ozg6PDs+Ojc5&#10;Pjo4Ozc3PTQ8PDk/PTo0QDc/Pjk+PDo/Qj48PDo/QT0/QDw+Qzg/Qz9BPkA/R0BAREA+QT5CQj9C&#10;Q0FDREFCRENLRURFSkVFSEVFRkNISEVISUZISkdNS0hJTUpRTkhOUUtLTkxRUE1ST01WUVFTUlJT&#10;UFReVVZeU1dhWFpiXWFnYmJmZmRjY2RmZWhua2p0cHJwbnZ6dX59o5qRsKueysK42tPJ7u/p8PHu&#10;6uvp6ujj8/Lv9fTy9vjwIhgWMx0eIh4bJCcZLCMJFBEPHR0LDg4HGA4NGg0CGBMDHhENJyEAIw4J&#10;BBAXNBQZJxgbKRcfChIdFgoNGRERFwcDHgMIKxIMFg8SIRgIMRcYMiY2FA0ZGBASGA0UDQoQIQYH&#10;DQUKDgYIBwoIDgwGEwgHGQ0BDxUMKxMNIxcXHxMRMxsXEhseKBgYChwYGhAOBwMEFAkLEAEKCwYH&#10;DwQGEQYGGAsCHQ4IIgwQMR8TPS8sNzM0LTE4Ni4wMhgxJhQaJgAIBQoMDwkHDAAHDwgHGhETNh4f&#10;MhkMIxYOKRgVKRYhJg0ZLxcVFBMOAA4IFAkFEgMHEgwGDggCBQsGGg0LMREVMBouNiEQNS0nSDs4&#10;SkVFRUE5SD4+OzQyAA0PAAsKGQgJEgoHGQoFDQ4KDxAHFBIRIxYGJxsbNy4Ua2lkgImMd4CIcnt/&#10;c4GKR1tpBwwPFQcPFw0HGRACFg8DEgMGFg4FABAKJRMWLh4yVktFh4mIf4WMgoiUf4eQf4eUfYiU&#10;iZCKS1tmJAoFEwoHIgsAGwkLGwcDBQ8IDwoKEQsFDgoAHQwANxUScXFthYyThJCXfpafboGMBAUA&#10;ABEBGg0HFhACGAsABg0GDhEWFQwHIAEIMRsSf395gY2Zg5OUg5Wfgo2SZHWEDBMJHhEHHBAEFREK&#10;Gg4BCw4LCw0MDwsNFhoIFQkLMh0We3p5iZaSgouQhZiki5ylPExcHA0HHg8JJRQGGgsMHQ8GJAcO&#10;GBMJFgIaXVhQj5qpipiaj5migJehhJCchoySjJuiP0hSHhEQFRURGQoGDhANIBYOFxIJGRQXHBgS&#10;JhIhTzw3kqGelqWmk6Ksjp6lkqSdmKutnKm0nKuynbG4ODU9JBMXIRcTLQ0QFRUNIRYLIgwPHyMm&#10;YFFOmKajkaKrlKqqlquzmaavmKuynaSmm6+wbIOSJBAaJxYOHBEbIw4DJBYSJB0UMh8jOjY3a2Rg&#10;rbS3pba5qLa7n7S4oLCzo7K4q7a5p7m5PDk9JRseHSIWGxwOKBkYJx8lHx0cNTUyTz05kpyimKel&#10;kZ6gkJ+gkqGjkpuljJqbgY2VhIiPg42KkJmek6Cqkp6lk5+inaaqobKzo7G0gIqSMyknLxYoKyYf&#10;Ix4fJCMpLRwfMCMmS0M7hoV+jJadhIqDNS0tMCwuLh4XLSwtJS0nLy0wNCgoc3t6usPEsL/Cs7vA&#10;qbe+sMDAwcrJvcrDvMbHuMLEsLu+qbq3rbe3sbu9q7u+sMG7TkRIMCgzNy8mMCsxMC8vLSw0LTIw&#10;NzE1aWtjj5GPkpaRjZCTkZWXhoaGiIqLj4mEeW9uOS0rMS8wMysrNS80MzEzMTE0KTUycnN0lJaU&#10;hIaFfn+ChImKi4+RkpidpKmquLu4o7WujIuAo6CXlpiPlZSSlZmNPjY4My81NTA2MjE5NTEuOjI5&#10;NDQ1NTk8Qjs5lZyTr7Cxt72+usvIvsrLtL3GusXHusTEiouHMzA3Mi41OjA3MjE2NjI0ODU8Njg8&#10;Tk5Qwc7LydDKvcrSvcbDsb++u8W/vMvOxsvLwcbOwc7OwtLSwtPQucfKrbi+tb/Czt3Xdl9UOTQ6&#10;ODs7ODQ7PTg6ODM4Ojc+PTU4amlttsfLqrm8sMDCuMDFjIyGODg2PDM6PjQ6NzY3PDI5Ozc3PTo/&#10;QDk7qruyvsbHxNHR0trVztHRyNPQ0NnYytbUyMzGvcCxv8XCws3GzdDM0tbSyNXNyNTXyNLQwcfC&#10;trm5trm0o6SjSDo8PT4/QD0/Pzw/Qjs/Qjs/QD0/Qjw6goBztKqKrKWNqaygvbmst7KbnZCDy8u5&#10;oZCDmY+DpZyOo5R7h3NafWhSdmBVdGRdf29fiXpnk499rqCVpJuLkoqFi4F9dWNgdmVZdmhQcWBV&#10;dGljiIF9lIh6ua6i6uHU7uvb7und3c64kX9qhHNgcWVgZFldX15ZXFZXWVZeWFRdVE9TUVFUVldY&#10;YmJmTEtOXlpcn6SlmZSCgXRmcmpfcGpiWEpISkM+UUtJS0tGSUhKRURJQz9CQDk4TE9RRkJFPjg3&#10;OTI0NjY4OzY5NTU6Ozg5Ojo5OzM3PDM1QD48PDc7OzU4PDM3ODA/OzY7MTg7Pjg7OjU4PDU5PDY7&#10;Ozc7ODo7PDk+Pjg7Pjo9QDk/PTo+Pj5CQTw9Qz9DQj8+Q0A+Qz5CQ0BDR0FCRDk/Pj5CQ0A+REFB&#10;REFDRkJHRkNFSERHRkRFSERJSUlJSURKSkdIS0dLUEhPTUtTTkxNTktRUE9XUVRVVE5WT1NZVlVZ&#10;VVdeV1lmWVpjXFtgX2VpYWRrY2ZvbGdubG5wcmxwcHN8dn2Au8G71tTJ4uTf6Obh6uvk7erj4Nre&#10;6uvo9/Lw9/Hr+fj1Lh8NFw8RHwQaFxYNExcVExYLFwcbDBEQAQgWJRIQGxEXJBcAHxINEw8WJQsW&#10;KhkXHhMWLyMPJyQREwUKKg4AAAcGLAkAAAwGBRAJHAwMICMIOR8kHRceIgoNHxgLIQ4RJAAPGQYB&#10;AgkQCAgFEQwNHAYAFBAKFwoGGRIMNRYNKBESHxsiKRQXKhUVNyc4EggNEAsMCwsLEAkCEAsHEggF&#10;FAYHGQwADgoGEhEMChUQMREWOjIhPS8yMxorMjg3NRofAAsYFgsFCAkLCgoAEAYBGgwAOSMVFhYN&#10;IRUALBkSKBEYJBITHBAOFQkAHAsDAgIJHxABEAcNBQgDDRUGGwkLMR4SMBkULiAgMxwkMiQfLRsG&#10;LhAQKC0CKBgWBBEBGBIIDQYMFwQAEQ8CDQsGERAJHBUIIxgAMRYPLikcTEA+ZF9kaWRobmptc3h8&#10;d3x/Lzc/GQcJBRAJIAkFEw0CHA0JDQwIEh0VNSYmOTc+QjExb25kgICHf4qNgoKFiI+Qe4F/e3h3&#10;aXFxHAcdJQ0KBAoMFwcCBgYMFAkPBgoMDgQOHAgKFhENNA8iWEpBjZCKhYqRfoabgY+LLyI/HRIJ&#10;BRIJGg8LAREJFQQONQcMEA0LEw4AMygbXVNIhpaehZaZg5SbhIuYfo+fLjE6HBQAHRADFg8CChEC&#10;Fw0FEAoZFA0QMAcLIhoJQSwzaGRgi5OVh5echpWmipaibYqUIRkfLhELHA8NDxENIg4ODgINIBAQ&#10;CRMkVD40io6MiI+UhZCVipSeiJWVi5Wbi52jaXiDLBkdJhMbFBIMHw0NFScSFRUEEQgNKRcTKTIy&#10;TTw0c1xLjpiZj5+hlJ2ilaGnkaWym6Sim6emla67RkVVGh4FIQ4TGxkNGBQOGxkLFBMUMDM1RjMy&#10;mKajorCxmau0obK7n7G6p7O0mqq0o7O2jaCkKyknKhwWGxYUIBQXLBUQDxoKLjEeU09GVUZCnaaq&#10;nqmsmaizm6uvmqmqnaqwoayun7G0S0pQLiEtGiMWKxgUNCMaKR4nKx0gNzQ0UD4+jJKQiJmni5yg&#10;lqCbjZ6lipigl6Wom6urnKmvp7K1pLCvpa20pbi6qa+1pq6wp7WqoKqsfIGALCYtKB4cLx8iLxsN&#10;FhwqMSMqLyQsS0I9fXdwi5OVdXV2KiorMiYvNSwpLCsYLS4oKC8rMSkofHl2sb6/qbK3pK+3oquw&#10;na6poa+yqq+xrLm8sr/Arr7Fsb/Aqba1o7Sun6u2qLS6ZGVnMiwoMi4xIzA1Mi4wMy8wMy4xNDI4&#10;WUxKgpCci4qEh4OLf4KHgIGGgYKEi4qLcnFwMC8xNzAvMy82MS4zMyw1NzUtNSk1jpOSuca+t8jH&#10;tMC9u8bGvs3Os8K/t8XCsb3AtLm3s7u2pqyip62lpqqmpq2oPzY8NjM4Ny8xNTE2NDE3NDU0NzQ1&#10;MDU0QjQ1kZSYuMPJwNHKwsvGxMvIvca5uL29usLHjoqGNCwzNTI2MzA2NjI2NjM2NzQzOTc4TEdJ&#10;lY+KmIp3lY99rKeetLevq6abrqWTubiwub60uru0ytLRydLRzdLOy9LUy9bQ093djHhlOTU1PTQ6&#10;PDY6NjE5OTU2OzQ6PDg6VlNXz9nRys3Ixs3Ey8vIlI6GPDMyNjQ6Mjc5Ojc7PTc5OzI6Ojg8Qj9A&#10;p7a0t7Cjt7SjvLmqu72xvbaltrOqtLisq6WbnpyVnaKlqbGxr7i9usfGztTQzdnTzNjXytXSztbO&#10;0dnT0tfNY0o/PEA+Pz09Oj0+QDo+Pjo/Qz07Qj49ZGVivcC6wcXExcrKvcPDuMTHu8K8qqyyk5KS&#10;g4OJgXl0e25jgXZrh392ioaAkId+kpKEnJKQvLWu2tG/s6GIfG5nfniBgHh1cWdqZmNiZVpjXl5k&#10;fnp1i4N6jYN4jnp1r5mGrKiWmYmHfHZ0YllVVVRUW1toV05QV1FYcXV2XVpZV1pbW1dnUFRUVVNY&#10;d3p8paaTsKWHjnprZFRUVU1QTUhLSURJSUVKRUJAR0ZGSEVFSUNERD5BREVESkNGQz5CPzo4ODE3&#10;OjU3NzE9PDc5PDg4Ojc5Njc8PDc7PTs7PzY7OjM8OjM7Ozc5OjY6ODY8PTg8PTg5PDc2QDQ5Ozg4&#10;Njo5Qjk8Pzk0Pjk/QD4+PjtANTw/Pjw/Pjk/QT4/RT5ERUBCRD4/RkJFREJFQz5BREBCQUFCRUI9&#10;RkJER0RGSERHTkVLRURKSkVJSUdHSUVNSkdPS0lHTE1QUU9SUE1SUVBUU1JbVFNXUlRYVVZXV1hf&#10;WFphWlxjXl5lXl9mYGNoXmZsbmlxaGtzbnB0cXZ2eHiCz9XQ7u7q4t/d4uLd8fPr9Pb09/f0/fv6&#10;/Pn8+v77//36HQ4cEwAaAAUSFhQjGBkKEhARABAPFQsSCCAGFAoPChIMHxAOFxMOIxkjOhUUKxkV&#10;KiQXLgkTFBcMGQcHBwAFAAkCGgsFAAoCHQsCEA8JKAkOHxcLOB8yMh4WJRUVIxUgJQgOBg8MDAAI&#10;DxEJAAoAGAgIEhkAEA0EDBsGHQ8LIRkRLxUXJRsTMQ4WNRovNhwcCREIFQ4CBREHFQsDFAgGEwgF&#10;DwMDAA8GCwAJEAwLKRYMMh8ONDEiMy40My8sLiInNhEZGBAQDQsKCggFAA4AFQ0IHwoBHAwMJCAL&#10;IBQTJBgZIRcNCAsRGAsIAgYDBgEICwYEAAYFAA8CCQMAEgQEJQ4PNRsKNCATNig4KyIeMB02FBER&#10;LgcMABIFFQcGEQcGHwUIAAkCDAcDEAcDEgsCGhMIMRoSKBEaNyQMPTM3MCciNy8gLzUtOjEpPDY3&#10;KzAeAAMMGwsHFRALHA4JFA0IFwkFGiEtNCglPTIuOjM3RjktaWppYmRiWlhWVVRVSkdBR0JESEZG&#10;RFNSDhMbGA4AEAcAFAMCEAYIHgwFFAwMKQ4ILhcPNCUmRDU1dGthhYyJgISLhpadTmB1Eg0HHBwL&#10;FxAKGwwSFQ8IGg0LEQwNLBYTNy4tRzg0iJGQiZmmiZigjZWeipmianuHKxUlEA8CFA0GDw4CJxAG&#10;HAcGGQsIDBEJNiEdQTg1UkI4f42RhI2ZiJOXgYWEgo2UPUJKFA0HHhMIGAwZCxAVKBQNHBEOMA8X&#10;T0Q+c21nh5KZiJObi5igi5yhjJ6gk5ymhpmmOjxLFSIUJxQTGw8SEBMLKgkPFhEDKBcURDUySDw3&#10;Tzk9kZ6gmaivmqeumaqsmqywlqiwlKSrkqCvWGZwIwkKHRcTFBIQEhcNDAoVIxcNOTEyPTQ2gIN6&#10;l6illaGomaevlaWkkqWkj5+gkpqbk6CgNDEwNhoVFRQWGRwUGxURHhEMMx8UXVxWSTs4l52enaaj&#10;n6apmKWnl6OjkJmek52doa+qW1lnJyMcJCIaKCQhGyIkKSAeMyYQPzc5UUZBpa2otLrFrL29pbCt&#10;pq+rrLO0q7q+scC9r7m3rLmvrLm5rbfAsr7AtLy8qrq7rre8pLC2fIWKLSsoLiQWJyAcMBIoIRoe&#10;Hx4nMi8nTjw9i4+GoLSziZCPKy0cLi0qLyojJiwpLzEsMi4tLS0ngIR8wMnJs8C8sbeyq7i4rb2z&#10;tL+8usnGr7q4vMO9vsjJu8rGvsrFtsC9t8G9usjKe4OCLysuMik0MB4uLjAuJy4wMS8xMCktSD0/&#10;iZ2fm6WqlJqqmqanl5+clKGslqCocnFyLi4zMjAwOCUxMi8wMy43NDM0MS0uqauvx9TSycrBvb61&#10;wczJytXSwsnDw8m7vsW7srOpmJaSgn14jY+TkZaVmqGcWUpJMiw2Ny8xLzA3PTM2NDI1NDMvNDY3&#10;Njc0fYKBsL68uLixtretrK+us72/vsvNzNjWiIR7Lyk0MDMxNTI6NjIwMzM2ODQ5NjY4VFxhjJab&#10;j5Kajo2LkJKatcjGs7y4oqCgpqeoq7mzuL+/t8LPpaWjoaGQpKKep6ajsbu5h39yOjQ7NjU2OzM5&#10;NzQ1NzQ4PDE5OTU9RD9DoKORpp6PoZqLmJGGeW1gNi40ODM2OTQ1Nzc9Ozc2PDU5PTc6R0hPkZ2Z&#10;kIqCj49/koh7hYFpi39vlYuJkJKGnZaSlpaNkJ2hpq+uprOwrayjo6iqsLeyt73CsrKloKOVpp2a&#10;pqakb2FRQj06QTo7OTtDQzo+QTg/QTw7SEA/TEhNvsi+v8PHvb+/vMW/xLyrsqmYvK6txcS40NDE&#10;yMG1vb+xvrqsvLStwse7vr611NfP3tvM087D6enj3t7Xzryvpp2Mk4+WrLCrtK2usbi6xsrGrKOa&#10;s7Go2d7VvqmTlI2Kk5aQraqfycWyiXtyUFZXWFRSSk1RV1lgVE1PSUZRU1JYXFldX1pfeHNrs6yX&#10;oJF3d15QXlRIT0tKUkdJTEZKSEJDQj9ER0NGR0hFRUNDQzw+QjxCQz5EPj4/QztCPjk8PDY5OzQ2&#10;Qjc3Ojc7Pjo6NTY2OjlAOjg/PTs8Nzg7ODE6OjY6PTY7PTc6Pzg4Pjo+PTs7OzY6Pjg8Pjc9ODg7&#10;Pjg9Pjo+PDs+Ozs7QUBAPztCPz4/PT1BRD1BREFDTUtRY11cVVBTRj4/RT9CREBBREFCRUJDR0RF&#10;SENJSEVLSEVJSUVJS0ZFSUlRQ0pOSkhOSU1QTUtRT05RT1RVUE9SU1BVVFNaU1FXVldZV1haWVtk&#10;XFtiYV9lYGJmY2NnZ2ZqaGdua210bXF3cnR3fH+D3+fl8/Ty9PXz9fPv8e/q7+Xl5+Hb7erm+Pf4&#10;+/z8/vv5EREaDBkAFwkeJykYDREMEBUHGwkRMBENHwAPEg8LGRAMGhQDLwgbHg8FNRUUKB8UJRoq&#10;DA4WHRoIFw4THwoBAA8IGwoMEhEGAQYGAAQJEBwAHA4QLxgTKiIfJRQeHhEcCgARDgcNKggMCAwC&#10;DwADEgcGHwcAFQQCKgAGHw8CDQANFRoOKBoNKBsSNCISNyctOR0YGA8LBw4DBwgHBQANGwgJDxIK&#10;DQUKDQcECQcNDgcBLhULFCMqNSYdNi4zMisqLSEVJRUkFg8ACgkFEgwIEwoFEQkDIA0KGgkZFhgS&#10;OBgUGg4QKw8LEwIJGQ0EGQsGDwYEEAYHDwADAAgDEg4CHhQIGxQWOCImQTURNBcoLx0ZKxUNKhEB&#10;FgYCCwkAHAgEAgcMEQcQABIFBwoCEg0LGhEKGxoNKBISPBwrOTIyNi0cMCEPMhkUHicTOBoVCBgW&#10;KQsDFAgEFBAJFBYHHAcLDRAFEhIMLCEeJyskODAxODAvNC8sOispMyMnMh8MNSgkOzs7TUxOW11a&#10;MjMyAAYMEAYNGgUMEwUGEhEAHQ0NJhYVKR0YOCcpOTMqSzc0dFtLalhJXVdYV1pTGw8bJQUMEg8I&#10;HxAAFwUAEAoNBQgJIh0YNCUeNy8tdG1sh5iokZqZi5qaiI+aipOWR1lmGQ0WHw0KEgoDFA4FEwsM&#10;CgkIJBINNSQmPDQ1QDQ2bV1UhouXi5aeh5aeiZWcW253JBgUHhELGxENGw4RDQoNFg8PMRwWSUFB&#10;VkQ+kJuekZigkZ2ljJ6ojJaajp2ilKWqaYaMIhUUKBwZHRMIExEMIRYKBhIOMg8KS0I+RTo+STUt&#10;c3Rzk6OlkJ2kk5+flaCilaOhj5yjj5+eaHJ8JQ0RHRMWHRkNIRMPHRIMJBcQNDAyTkZDaVBPhIB4&#10;hH5ugHdvg3tyiIJ+eXBtd3Nsd3RtPTxAGBkGHhwLJBEUIB8MHBMMLyQRV1FQSj49jYqEp7GxnqWm&#10;obCwmq63l6ennaGkn6erVGBpMSgtKSQSJB4hKB0SNBcgLjAiODM3TUVBmZ+apLWyqbGxpLCspKmn&#10;r66vq7OyrbK4pKmqp7CqtLuxr6qavLy4tr2ur7KtsLGqp66olZqJMCgtJygrKhkVFhQaGhkfKCIJ&#10;LSwzT0E6goV/pau0jpGUJyEsMCsnGCkrMiklMyYoNS8jLx4tho2JxNPSxc7Pw9PPw87NxsvMxtDN&#10;wdDOvsrIvszIv8vJtsLIu8fMscTEvMnLw8zGkJKOLScmMisvMC4tLyouNDAxMyUxIzAsTkI/pbKu&#10;y9PNws/Lxs7Pt8zHwc3IwcrHiIiJMS40NS4wMioyNysyLjIwNTA1PTE1nJ+hrry6oqmmkZSRq66u&#10;trGrpqqbn5aGsaycqq6qrrCxpqyxnaWptsHDv8jEl5GDNjAxNDExNDE4NTA1NTEyLjM4OTI1MzM0&#10;cXZ3qaSnn6enrLSwqKqruMTFx8vK09jNcWJVPDE2Ni03Ny80OTM1NzQ2ODY3Oi4rZWtutcLFx8/I&#10;y8nDsbe0u722uLaxuLmyrbGsrrW0v8GxucHAycjBwsvAxM/RvcjFucO5k4t6PDM5PDc5NzQ6MjE6&#10;NzA2NjE4NTc6PDU+lZeJnaSeqaWYoZWBbWJWOTAzOTQ4LTc4OTU5Ozc4PDc6PTU2VVVdpqymtru8&#10;p6mlmZeQi5CUi4uOhouRlZiWl6CjmZudm6mvnaqupre/qLOzq7K0sr2/uLi/tb26q62yqKyqqrGt&#10;i4d8PzY6Qz4/OTk/Pzo+OTk+Qzo+REBCRDxDqa6o19W/0s2x2tfI7evf4N/U39zO493K1MOm2tfI&#10;4t/JysGi2NXM4tvAzcCkzMayzsSy0Muz3NnQ5OLb2tbK29vRxr+y1NbG7Ofb3NXI3tjRxsG2293X&#10;39jEycW4saqdrqWPlYp9cnJ6Z2BlaGZsYmVrU1deUVRbT05WV1ddYWRvZGppamVqsLuwt7SmjX5v&#10;amFbVEtKT0tLS0dKRkFLREFDQ0NMSEhMR0RJRD9AOz5DQT9CQDo9Pzc4Pjs8Pjg/Ojc4PjY5Ozk8&#10;Pjk/Njk5ODo8Nzs/OTc6PjpAPTg7Pjg4Ozc4PDc4PTg8OTkzRDo9Ozk5PTo9PDs7PTg5QTQ8Njg+&#10;QDU/Pzs/QD5CQTpAQTk9QD1ARD4/QkFDQjxFYGRhgX57k41/SEBBRUFCREFDREBBREJFSUNGR0RI&#10;R0ZEREJJRUVKSUdNTEhMTUVOS0lSTUxSTk5TUE1SUFFWUU9SVFFVUU5TVlRYVlZZV1pcWlpfW1xg&#10;XmFlWl5pZmtyZGZmaG90Zmx3bnJ3bnJ6dnSD4eXl8PPy9/Tx7u7q6uni6ern7u3p7+vn5N7Y7uvf&#10;7/HwLh8ZMhEeKRoWOjM2RisyPDk0LhEPHA8SFhAFGA4QEQcHFRMSERENKRAODhYTHxcTIxULExgO&#10;HBoIHwwIEhkPFQsMDgQNBA4EAAsNABEIGQoJFRIHHAYRJxUQKBIVIhETCQAUDgYIFAoGDQEEDg0A&#10;EgkFJggAAAcKGhUDEBQHEwwGGg0BNBoPJhYSJCImNyIcMSEWMA0LAA4GAQYGCQEFDwYIDAoXFQoD&#10;DQEPBwkGDQYJEA4FGggQIx0XNCMdLyUzMCAmMBgkGhcTCQ0IFgQAEAUGFgQEGw4IEREDIxwiJx8M&#10;LRERABsLIQYIFAUNEwUIEQgCCQUEEwYHDgoGHQcDEAkIKxUBNSAYOSMvOCIiOBwmKCAQHQEOAAsN&#10;DAAFBg8LCgsKEAUJGgcIAA4EMBIAHBMBIBAbGhMOKBYXODAmJyYjLxwfFRkSIhULIA8QJA8RAw4G&#10;Cw0GHw4BDw4HEQgJFhAFHRIFIhoUMCQiMyYoNjI6ISIkLRoWGBwRJhkKISARKhYHMiobLSsQIyIY&#10;EBAADwcKDwgBCwcECxUAHgsNMTckLxoZMSUYPTAxPjA0RTYsRUM2Py0kODI0GREJLAYMFBQEFQsC&#10;GxEHFwYFGxAANx4zNCEQNSkwU0dCdnJwcXZ4eXZxeHN1d3p4WmVrHAgADg4DGg8BFA8ODRELDg0K&#10;JhANPzIoPDEtQDc1TTw6hIWFhpCbi5WahJKcb4SMJAUSJBAQLRANFhURFgIHFBAEKQ8RSjw5ST41&#10;goSLkZyfipKXhZGTh4uNh4yIho+cfoqVMzJFJxgKGxUOHBUDGRUMHRYHJhIWQjs0Rzs+QzkzT0A5&#10;iId9iIZ8hHtygXpuhHZpfHRqfHBjZ2ZgMSAaLRsVIhERHBURHxINJhsONxoyTUZCTjs1n5V9iXtq&#10;lIhzjn1soqGQpaCNp6ienpiMXGFgLxgkGBsXGxoaGxYQBRsLMBMURjk6TD5AdWRapKqzqLK3qbWr&#10;qbW6pLe3qbGzqLiyc3+ALyUeJyUkGxkgKhwcLyAULxUgMzMsSD06fHhwjImEj5CPh4KEh4d/iYeJ&#10;j4yPkZuXgYGLiomFlpuVipaVmJiTqauioqaklJKUjZSVioyHNSsrMCclJCcSIxwhICAgKBcQLyYp&#10;TUM9endvk5iXeXp+MCskLyAqNiwbKisXLygrNDAnNCovlJSTvcvNwcvHwczHv8nDs7i4rKydqa2u&#10;s7qzs7Wrtb68vMjCvsjGxMnPusnKusfCm6GgMisvNC4sLxsaMSotHikmLy0xNy8tRz87gXZztrmt&#10;raaVpZ+NnZOEqaectbOmgn10OS4sMC4zNCwwMy8yMSczNzMyNDIti5OYnqamnqOgnaKlkpCLhHR2&#10;hoN4hX6Bh4N4k46Ojo6OrK+rrKynsbGptLq1qaiiODAuNCY1MCg0LzAwMzE0NTExMDM1OjQya2ho&#10;tMG7vcW8wMjDwMS6wMzKuL+3urioZlpRNTM7NjI1NTEzNjI3OjY4OjU3NCwylZSWz9PLwLGex8Sm&#10;vbqsysfFvLGf2drVvru2zdC/srCnur2yu7yxxczIxM3Iwsm8vL22rbOrRDc2NDc2OzI4Njc4OjI4&#10;NjMxOzY3NzQ4kpeSv8G6sLezwMW9dGRRNSw3NjU1PDYxOTM3OTE7PTk5OzQ5ZmVizdLE3drR1sy4&#10;2dfL1djTytC8ysGp1dXS4N3Tx8nBzcvAwMO0wsO1s62XtrGj4+Xj0Mq9y8rAvbeyta+fyb6sp5+V&#10;QTk6Qjw/Ozs+PTs/Qjk+QTk+QTtAQzs+XVBT3dzOzbyToYx0tqmX1M287ejX49zOy7yd3djRwKuZ&#10;tbCsxL+v4d3QuqWCqZJ5gWthmotvrpmBs6iN083BzsKttp6MrqGSqaKDu7OovbKWlIZ6rZ2Svbap&#10;1dbGua+ikoR5gnd5bHFyanJ5bWpubGZoZmlsYGNsZVhcX1xkbmtxbWxzh4yOr62kj4Z6a2VhW1VX&#10;U09QTklLS0hNQ0NBR0VGTU5SUUxORkREQz8/QTw+Pzo+QEA9PTk7Qjk9Pjk4PTw8PTY9QDo/Pz5C&#10;Pzc/QD5AOzE0Ojg4PDo8OTg9Njc6Pzc6PDg6Pjg4Ojs6QDk+Pzs+Pzs7ODo9QDk7Qjg+PDo+PTo+&#10;PztAQz1BQTpAQjxAQz9BPT5FQ0BDQUFDaG1quL23zs7HU0BDRENFRUFDREFHREJFR0NHR0RHR0JJ&#10;RUNGSEhISUdMTEhOT01PTUlQUFBUUU9SUE9UUE9SUExTU1JVU1NVVVRZWFRbV1haWFhhXVphYF5h&#10;YGJlXWRtZ2ZmbG5oam10a3F5dHd6fHt94eLc+Pf49/j29vLx9/Lv8PD09PXx8e3o8/Hs/PX07+3o&#10;HyQYIhkRISIVPS0kUDM2RjgyGwILFBcCHRcMHhMKHA8DDBQSLQsLGw4KNhAMGx0MKhgKHw8KDhAL&#10;CQ8SLRsAHwoHEQ4AEAAJHg4AEQoNBQgHHgYJBg8BEhAMNRcNFQwPKgYEAAwJBwcMCQgCCAwDIwsA&#10;BQgNEgoGDAkECQ4AEAgNGQoJCQYKNBgcNSQdMR4aMSQTFBIREgkAAAwEDwAAGAYMEAcDCQAPCBED&#10;DQAMABQEIAUHFRkAHhMMDxoKOSMcLR8rIhodGBYUBQcIAwAOAAQAHgYDEQkGGAgMIxoPJQklHBQU&#10;JhAhJRAOGwoBCgoHDQ0HDQsGGAUFHAkGFwkDDgwKJhEONB0bOS8WOSAWPCQJHRUXHAgNGAsIABMM&#10;FAsGDwcLBwgGEQcBBwoDEA0BEwcEFAkBJxcHKBEVNS4iOh0fLxsYJREXGxERMgkPFBILBw4JDgsH&#10;EAoDDQkGEA8KDgMNEhABIhgQOyUbMC00LzAwGhotKCIXGRQJGBoVBw4KKBAOJBkOHAUWGxEHFwAQ&#10;Dw0ADwgNEQsCDQYMCxIHNxATKRsYHBIQNCstNi4sMCclNhwSHiIGLg8WEAwOHA4BDQ4GBQkDFAcC&#10;Fg4ZEw4OKRsINCIjNjEuNzIhNTYuOi0hMi8tNi8rNC4yOTEtDhIYEA0GFBAMHRQKEgkLExAJEhQA&#10;NCsnRDM2PDYzRzc1cG1sj5ORipKSi5WchJSaNTlHHBgOKRkCFQ4LEBELBA8KIA4APzY5RDU0d29w&#10;jpaakYyHh4yLj5CKi4Z5ipOVjZKWUl5fFxgQHRYRERMOFhMRHRoLEhcIOCMHQTcyRjc2SEA+Z01E&#10;b11falxac2Vlf3Jmg355fmlkgn9pKyUcGx8VIBQMHBERGRMLJRcKHCcRUEhBUEBDl458kY+CmZmb&#10;ioJ7lYh8oZqNt7aoo5mWc3VvKSQxIhwQBRcTFRcTIhQVMCEONzAoSkA9bltLnqCRo6SVqKiWs66d&#10;qKqdmZaWm5iUg46QMSgrHB4WKSAfJh0sNB8UGCAfNy8jSDs4kol9npaJoqKWkZmWkZSImJyUo6Wf&#10;tb2ytb+3rrKwrrOooJyZpqqjsqaZubqsnpiRs7arlJSVNSssKiYYFCMeIxwiKhseGyQdLBsmTERA&#10;c3hzkaGjcnZzKCotLScmMCIZMiYmGSopMy0uKSknkpCIurekr6ueraOEwLyoqrWurq2io6Ojra2h&#10;rLWsrKqntrmxu7+xtLWxr6ido6KAmZOCOCw0MSkwMiYtMyMqMicsLyYmLSkzPTExXVZbkpGEk5me&#10;lZqYkpKRmpaVkZGQbWhlKCwzNDMqMi83MiskNTA1ODM0Ni4vnKWmub+vk5SPk5iWo6uml5yfoaWZ&#10;fn6Ch4yOgYKKkJKQmpmZqqyqqq6utLquoqydPC8zMTA2NiwvLioyNDMwLjIyNDQ0MjM3UE1LtcG3&#10;usC4uLGgzMq5t7eqyczHvLyyXUdAKzI0NTI3NCk2NDY4NzQ2OzQ5NzEzoqCS2NTHjntlmol3nKCZ&#10;v8TDzM3JxMrIwMXGvMCyw8fByNTQvsS5vsC22NfNz9C+u8G2vLijTjs+NTQ9MjY3MzA5NDM5OS84&#10;OTY7NzU1pKeh4eHU5ubh3uHVfmxZMjc3PTc4OjA3OjQ5Ojc4Pjk7OjM4enhz6+vf39vQ1c7J5efg&#10;18ixrKmfrrKswr+04+HMv7CYzs66xcGuq6CMjn94h3Zi3NPCz7yo3NbGwMCwuLiwpaagsbyxXU1I&#10;PDk6QDs+PTs/QD0/Qjw+QUE3RT5AQj1CsaqHyLWWsaiQrqeVsq2TzMe1x8K1vrOn19O+19zS09fJ&#10;vbSt2NfVwrOmxbuuintwkJGRp56djIWCmY2CvbSrjX15gXZygnh9rqWZf3uBxcnJo5uWzdTIw7eu&#10;zMmzkZGDe3d3b3FvcGpnXVhUW1lZWlVaVU5RUUtGYmRscHN4oqScoJGImZePbmNvVFVbTU5OUkxO&#10;T05RVldaTUxPSEVFTktMSUdDR0JFQTk/PTk/Qjs7Qjo2PDU8Pzs7QTk6Pz5EPDs6PUtSSUVJRUA/&#10;RD02MzM3OzQ5Ozs6ODc4PzQ3PDg7Ozs/NzU+Ozg/Pzw/Pzg8Ojo5Pzo4QTk+ND8+Nzo7Ozs/Qzs8&#10;PkJDRj48Pj1CQT1DQz5GREBEPT43i5OX3+fa0c7CU0RER0FCRD9FSEJBREJKRkNHR0RGR0VIR0hK&#10;S0dLSkhOTktLTUpKSk1RT05QUE9TUU5TTk9RUlBUUVJVUUtZUVZcXVlcWVhgXF1gXFxjXFtgYGNn&#10;YWFpZmJoaWpvbGlvb3R7c3d4eHmAzc7G8/Tw8u/t7Ovn4NnN9fjx9fLx9PTy9/Xv+fXx8e7sIRYf&#10;KyERLhkAMCYaU0I1PTMmCxgHFggMChALGA8MKA8FFwwPJg0AEQ8HHwwXGg0KGhAQGQoKHwsMFBUI&#10;Eg0MFAkCEgsCFAoGHyIJBw8JDgwSDw4GHQ0LFAwKIA4EFhESDgQIDwkJCAkBCwgECwoDAAUMGhUA&#10;AAoGDhoCFQwAAA8MCg4GFwgIHBMPHRYkMRcZKRoPAAoOBAwJFAQECg4EDwYBDgYPDQwACgUIAA8P&#10;AAAIBgcFDQAFEg0GHA8NJh4SNB4hGRUVGwsMEQkLAAAFBgEGHwYCBwgGDgAKGAwOMBwVJRIXFBId&#10;IhMMDwwJHQgEBAABAAcJAwUIGg0DHwkDEAQLFBQOHRQGPzAlPCwUPTMnNSAOKiAQDwkIDwsAAAcS&#10;DgwADAcNAA8ACAoBCwwAFAQGFQsIHQsKFxQNMRkWJy8eLx4XKhgpGxUXEgwREgwHCQoJEAkEDwkJ&#10;FRAJDAYNEQgEEAsMDw8QMSoaMiUuLB8mIR0cMxEaEhEPGAkGDRIKCg8KIQwPHBQAAAoKEQ4FAgoK&#10;IQAFAAYFAwQDEg4IGREUORkTGhchLyAPPCMfMhkZHRkTIxMNExkOHQkBCAgEBxAJBgAGDgwAGgoF&#10;AA8LLhANOjEnOC4oNTAjJCMgLRARMR8DJxcPIiMLJRwNGRcAFgsKFQ0HHxELDhELDQ8IFg4HMyAU&#10;OjE0QDMyRD03SkE5T0pAWVZLZmBXXl9aQkdMKBwHGgkRDRIVEBAAExIJEg4QMy4USjs+Y1BEkHZf&#10;m415koJfi35pg3BVgnBbgXxvcXNwIRYLGhATGxwPGxUMHRUSIAsOMB0OQDM0RTk7Sz42WkVDmpSE&#10;i4V4mpqRoZqZo5eNcm5ocmhbPTo5MSIPIRgMFRUKHAoGERUMMxsWS0A7UUhKj4h+uLiqvcS7r66p&#10;tru3np+QsrWtusK7mqKdJyckLCETCxkQFhMSGhUSFxETLSMJTD9ATj86kIl0n5mIrKmdtbmqrK2b&#10;npyMko6Al56PLy0jGiEqLhwZMxMNJh8YIC4WNScgU0c7dm9oh4GEiYR8kY2LiIeGj5CLlJKDl5SN&#10;mJmWk5OEk4l8kIh2m5eHoZ+XlpiXioR8k45+hYR5LCwuMSYTMx4ZGxwmHBkXKSIKMSscVEM7fXZx&#10;prGreHhyMCglICYqNCAdKSUgMSgrLy0uMigtmZiItbSapKCOmpmVoZ+Vraurn5qOrK6roqGdrLCq&#10;t7q2tbeojoaAgHh0cmlpc2VkdG1mPTUzMywuLiA1JiUpKyUsHigvMR8uMy80XVZTpKqeo6GUoaWh&#10;o6KboJ+YqKqja2FeMSYqNi8rMiwuMiwxMy8wNTAyPC80m5+Up6GEr7Gmnp+ZsLKhrKump6uhmp6S&#10;paeelJ6amZ6So6KampqWmaaZop+TnJqbRjs7My4pMCguMy8yNS8yMTIzMzI1OjUzRjg+vsezvrqt&#10;q6igw7+wwcCqvLKcuquQTkA6NzM1MzE2MTA1NTM1OjQ2ODM3OjE2lZuVu7KaiYmMjouVnqOfq66j&#10;sK2lsrGenpiPl5WFnpaHmodwin1ojXtvpp+R1+He2dXJ2tfAV0FCPTI4NjI4LzM6NDY5MjM3ODU2&#10;NC82j4x8p56Gz8e4uaOGVkQ9OzUzNTQ6MzQ5NzQ3PDc4Nzk9QDk4aGppy8i62dfLxr6tz8vBvb+y&#10;rK+nu7q9xMS50M+9qpqJtaWDj4Fyl4l2saqXd2lgiHdujX1zkIJ0gXd6vbm0zcaqwLOUiHdpQDg5&#10;Pjo8Pzs/QTo/QTw8RT4/RD5AQT9Bf3JZnYhpo5Nwt6p6wa2Gyr2c6uri2MSkxrWZ6OfY4t/W4tzM&#10;5+DS6ene7Ozf1dTM39zH5eTQ3N3Rxsa/zM/F0tPKmI1+rKGYsrCgx83L29TKqKSbmpSDfnZqd29n&#10;dnR3cXBvZGhmWV1dXl5hXmJjXVxiX11fW1dUZFpWXlhRaFhVaWpra2dnXlxjU0pOR0M+SkJDRUFM&#10;U09MS0ZGRkNGTktPSklPQjw/QT0/QTs9Qz48QD05Qzo+PTlAQj0+RD5EQEBDRkVFSEdFQTs3PDk5&#10;Pjc5ODU7PDc5PDg8ODg5PDg/PDY9OTY9PDg8Qjo8PDk8PTk8PTo+PDo+Ozs+PDo/Pjo/Pj0/QzlA&#10;QT9AQT4/QD1CQz9GREBDRjtBi5GMycSni3lgTUpNRENJSURART9EQkVIRkRHSkVJRUNIR0ZLSUdL&#10;SkpNS0dLTExQTUpTTU1UTU9UUE5VUE9UUlJVTlBUVU5bV1VaWldWXFdcXFllXlpfYV5mX2VqYWNo&#10;YmFtaWl1bWtxb3F6cnV4d32Cr7Wy5OLe4uLd7vDo8fH08/Pu8fHr8/Hy9PP09vLq+/r0LRoWJQ8R&#10;IgcbMA0KOTk5PDYlAAQNFA8NHgcOEQ4PAxEVEQ8IEg8BFxEJGg4AFw0PDwgCEg0IGxsIGg8LNwgH&#10;AA0MEw4DFQ0EFxAYEA4MERgBAAYOEA4LHQ0AFScJFgcLBwoNFAoKBwsMGAUADg4DEAoCBhEKBwcC&#10;HAkNCQ4AAAoBAwsEKAoCFA0MER4HLBQZGQgPDw8HDQcKAQwGBQAACAwCEA4ADQYGEA8EDgoKBQYD&#10;CQEEAAcNFAkIJwcCAA8LBBEWGw0NGBALCgMBBQAPCgIACQUCFgsFAggMABECNAcALBoiHhEDAhIO&#10;GQcFGgYMEAcFAAYJHwcMAAUHEQ8ACwEDGwcLDgcLKyEKRC8gQzkNJRsSPQ8YCAIEEAcGCwsCDQ0L&#10;EgQCDAcNCwwABAYODggAFwgLEA4KKRALIBYLMBoKLx8aNyYTHhccHBAAFRUCDQADCwgHHggCCwIF&#10;HggFEQcFDBELFg0IORkLMhghKCITJBYdJRIRJA8PCQ4ACwkLABEMAAkACQ8MEQwAGwgJDwQMBQIG&#10;AA8GHggEAAoCNRALJxUFMRcPJhoUNBEQLyQaNiQUAA4NEwkEFQwDEwoAFAoMABMAHAgGEw0ADAsE&#10;IBABMyobNCsqMyIiMDIeKg8QBxALIA8KDAcaGhYAGxEMFREFEAoLFA4IAQoLGg8LHwUBIBYNOiIG&#10;NDA2RDUvPTQzLyIwMSIiLSInKSkjMiMUFBANFhoLFg8LHBALDg0MFAcDKBURRDs0Rjk4OTUrQDIv&#10;PjQ1SkE1TENAST83VEpFYVlONDI2HhYIJBAXGhEOGhAMHxQQCwYXOzIgUkdARz04Szw1i4F1lY53&#10;oJZ9r7CdtreoioqFk4+HYGtnKxAUMiMJHw4SGREAIBYVLA4WRDozUElDb2dgjIh5nJWOopp4oJSC&#10;nZ+WnZOKtLCkjY6FLykpKCEVJxoKGhgNGyYIDQsWMx4URj49RzY3jYJxjox+dWRUgXhil5SJhHxx&#10;a19choh9OS8zKR4TKB8YHB0WLSIPHisnMSwlU0VJbmNagoF1gISChIOEc3BteW5pc21qf3lzk5ia&#10;l5uZlJyalp6bqqmluLuurrCtqrSoq7m7hIuSNC0uJyUVMh8bKRoXLB0XFSQoJiclSEA9oJ+TxdTL&#10;kZGOHygrMi4gGx8sLSwmFyAzMywpNSwxopuLw7+9srmot7WvwcO2t7OcoqCVtrGdwLOmsrKfvLWm&#10;rK6gk5aMoaOfsby3i4F4kJCMYGZlMSouMCcRLx4qJiYtKycwJyYoNi4uTklNpaKUoKWYtbKkw8i3&#10;xcW9vMS3b2RYNCwuMiwvMioxMi8vMjAxODE0QDA0uL+ttrqlv8K5truzra2hsbKsqaWiu7uuqqWb&#10;p6CNoKGVrKyknqGgnZqYn6Cio6qedHFrMyAuMy0xJisxNDAxPC8yNjEzPDMvPjUxmZ6N2M67zdDG&#10;x8OwraaQsKqbblhQQDg6MSk6NDIxNDg1NjEzNzM4PDY1NzUyn6Oevci5xsvEv72vtreswcK5pq6t&#10;oJ6pmKKgvMK8nqGbora1rbGvvMLAxcnB1s7E2M6ux7SCYEdDMzI2PC85OjM8MDM4NzEqNTQ2ODMx&#10;gHdmhW5Ygm1fTj09QTk2OzM2NzI4NzQ1OTI5MjU6Ojg4OzE0iIeC5ejh2smo29rV19PK2trKwb2z&#10;yMm6wMC40NTbzM/KrKiwrayrtLKuqaCbmZOHkImGnZqVub7Bxc3Iz8Clmol4j4Byg3BXRTg8Pj0+&#10;QDo+Pjw8QT0/PTs+RUFBPz5Ia2Ndh25hcl5Le2dShG1Qh3Zoy8O16ejQvK6e0MKn4uDT4+Xc3tvS&#10;5NnM1syx1c7C0cittaJ/ppeIh3lokod3ubOboZ6YgIB5mJaLrK2cn5SKbmBZZ11hYF9jX19nW2Fp&#10;aGtyYGh0YmRtaWNmW1hYXl9kWltgT0lHWVthZWNocWplVElMSkRGXGV3YWJoTEpJSUVHREhHQkBG&#10;SEZJREVFSUdKSURLQUFCQj1AQTs/QDo+Ozg5QUBBREJJRURGRDhDQ0JFQD4+Pzw+NzM5Ozc4PC45&#10;Pjg8OzM6PjY4Ozc6PDc6OzE7Ojc7Nzo7Pzk8QTo8PTo+Ozk/ODs7PDtDPjo8Pjg9QDtART4/RD5C&#10;QUJDQT4/RT4+RD5CRT4/bmtpnZWAYE5KT0dJSUZJTU9PSUdMSkdNR0pLSkRJSEVHSUVOR0dLSkpJ&#10;S0xNTUtQTUxUT0xPT05TT05VVU5RVVBZV1FXVVNTVFNZWFtbV1ZeVFpkWVplW15mXGBpZ2VqZWdt&#10;bGpvam9zb29yc3h+eXl9wcPA6ezm8O3n9vXy8+3n7OLe8PDp9PDv9vXz+/r5/vr5CBEQHBIXDAkZ&#10;HhoYNCAoMiEoABAGDAkNFg8TEA0OCQwKDRMIDxgJFgQHFhgoHw0SDQgBFg8IFhAFFgoIGQsRFwoI&#10;EBAFHQoIEAMGEQoFDgoHBwwSCwcHFAgICwoMGg4OEw0NEA4NHA8UGRILFhQUDAoJEA8ADwAGDREA&#10;DwsHABEADgwFDQsCFg0PDxgOJw8WDRIUBwcKAwgAAAYDCwYFCAIBFgYCCwADGAYOEw4ACwAEAgYA&#10;CgEPCwQMHAAEGQkIFQgGAAUMIwAHCAAGDwACDwoGCgkJDgIACggDAAsEJQwJHg0OFREVDgsRAwgG&#10;EwYABQQGAAIJAAcNFQYGDQsAEwkDCwALDAsLIQoSPSAZNCIVIBUVGgYRDAkNAAsDCgwCDwMAEAYF&#10;CA0CAQUEEwQACgoACQ0IGw0ICw0MFg8FHBYFKxoUOSomHhYNFQYLDgoFAAwDEgkADwQDBgYHCAYF&#10;EAgAGgQFABAHERIFKx8RDhEWJhgjIRMUGQ8KFg0CAA0FEBUFCAwMCggNAQkFCwcAAAcHGgUGFQgF&#10;FwAGAAcEKg8AGg4RLx8aIRYOKhsSMBojNSUTHBEGDgsMEQsFGAsAGg0ACAoADQsAFAcFDwQCHAYI&#10;JxgPMR8dMh8nMykZCRIOKxEAExcEHA4KFg8GHhgEFA0GEw4AFA0LAxELFQYMKA4JIgcGLhoSOSYd&#10;PiswPjM2NiskIBMPLhsXKRoVJBATFQ8JFhgKCxAFEwgMDA8IFAcLJxsMOzEpRTs5LxYWMyMLMB4L&#10;LR0oLyMdLScdKyIWLycmMRcLIxYVGw4MHgwOAw0NDw0KEwwPLxAPRzw8TD43RkQ/Rzw5RDQmQjw0&#10;STo3UkQ8SUQ7UkxDT0lGJhcLGwkPLBEUHxAEHxIQMSAdNSwxTkQ/U0I/aF9TW05GaF5NYlZKbF1T&#10;fndra15SWlBNNDAcKR4SLhkMHg8UGhUNIxQQHyEQRDo3SjkzfG5gcWdebGVgaV1bcF1Se29nX1FO&#10;bGRdNC0wMSAfIxsXIiMVHB8YNiAVIikqVklFYVRPioyJhH9+fnZwjo+Mk5aTnpuNraygycm+xcm9&#10;sa2gx8q0xsWtyse00M6/y8y/09HAtrStLikoMBwiHBwVHBoaJxgdKBUnMiceRjs7kIt9uLqufoF4&#10;MikgKCMrNC0eLiUqKSYpMiokMiocqqecsaWTwse/v7uwsbGjo6GRpqGQqKKXwb+tsq6hqqiYo6Wa&#10;tbCgtLKnwb2lnpiSpqKVl5SLMiozMyseKCQvMCUsLyQsMSkYKi00SkA5kYJym5h/loN1oYZtpJeA&#10;no91VEFBKi8pLyktLCswLiwrLjAwNTE0RjYu0M/D0c/BxMCqsp+EsrKnwb2tr6qatbOdsrWnvMCz&#10;rKuaubKewMC3srK1wMG/yce2joNzNigvLi4vNS8xMy8xMi82Mi4zNy8vOjI3fm1Xval+w7iYzMKo&#10;l499hXhsWVBLODU6NDAzNTE0NDM2NS41MzE1ODU2QDI6yMWsx7qTzcOtzse8qaCG0su/0s29qqWK&#10;xMO119fD0M/D3eLZ0s7D1dDC4NbC3dKtv6uHjnxfXUY9LzM8ODI1NjE6NjE1NDU2NjI1NTI5UEE/&#10;UkZCTEE/Rjs/OzU3Oi84OTE5UlBJNzQ4PzY4Pjc2Pzg7XU5FoZB1rZh/n4Z219LI3tzIv6yTx7ms&#10;wLOXwrer29bD3tS7zcKovrSlxL+w7erb5N3L6Ozq5Ofew7yqgWlWdWZhamBiTkhKSEE/Pzc+RUI9&#10;QjY/PTs8SkFHQj0/QTc4e3Z43trMm4t6gG5whHtvtLGxysW8zMOzzMrAw72zzs3B4OHT2tXFwrKT&#10;vrqptqiVmZKCgXt2WktKU0tQWk1UXFZbZGhzcXBubG1wcXmGcHN1fIaNhZeej6GpmqKkk52jn7G6&#10;l6areX17ipGYhoiKbGxubXN3ZGFjb2xtfnx6cGtsWl1hTklKVFJTVVdbWVFRUkxPTElOTkhJTktJ&#10;RD9CSkJFSEFDR0BBRUFAQTk8QT1DRUFGRUVESkhNUVZhR0ZKSUZKREBHRkVJQTpCQT9CRENIRkFG&#10;OzY5Ojc6NTE9PTY4Ozg9OzY7ODQ8Pjk9PDw+PDk+PTs/PTs9PDtDPjxAPz9CPz1DQTtCQkFJQT1E&#10;QTw+Qj9BQ0BCQ0BKWlVVhYByVk1LTUxOUElMX2BpXVtYU1VfVFVWTUZKR0RKSEJKSkpMSUZLTEtQ&#10;TEtKT0tTTE9ST01TT09TU1BVU09UVFJTVVRYVFdaVlZZVlVdWlxlXl5jXGFoXV9pZ2dyYmdsaGxo&#10;am90bXR5cHV9fX2K0tjO/fj5+ff2+Pr2+fHs4uHa8O7n9vTv9fb0+vv6/fj4DxUpGgsLDwsQFBAN&#10;HCMcLB8PNB4sKBwIEggYFQ4JEAoLDBEHCxIKFBIcHwkXGRccHQkaDRMMJgUFAAsLFxEVEQwHCRAA&#10;DA0EEQ8CEQ0CCgoBEgkFAAcMEQkJFgoNFgsTBxELEBABEQ8KFQ0BEgoMEQ4NJwwNFRARAAobEwoH&#10;DggOEQkOGAcNAAoDKQ4MEAcLGgADHAsMAAgAAAAIEgUDAAUDBQ8KEQMFBAUFCwMHDQ4DCgUNBhEI&#10;DAcKEQcFEAYFBQcMFAQKDAAQCw4AAwYDAAwDDAcNDAgIHQ8MABEAEQYDCwgJHgcCDwYFEgAAAAAI&#10;CAAKGAYCEwAABwgODhAKBQADEw4BCgQMFAcNKRoPJBUYHBYLBAYEFxEAFQwACQoAGw8CDQADBg0B&#10;BQUAAAgAABEECQsMBgoHCwsCBg8LBxABIRgLKxsTEA4LEgoLDhEKDAgMEQcCBhMLDQUGEggBHwoB&#10;AgABGA0BERcKHRUOQCUWKx8fIxAMFRYHDAcMCwgFAAcDCQQDBgkEGAoEDxELEgcAEQYEAAwHIA8B&#10;BQgAAAAGEhgLMQ8NKRYNKhEMJxkZHRoKEQULGgsMEQ8JHQ4BEQgBCg8AAAUIAAkACwcHBwgAIwgR&#10;KRoXNCEaHCUZGhMFAg4CHwkJBgsFFRAFFAkAHA0FDw8XEAoIGAkODQwJJg4IDA8KLBEALx4iOS4s&#10;PDExOjQlJhwJJRMPFRYQHhkKGBAMERALFhAEEwkFFAoCGg8LHAsKKCUSSDo3MTE0IBsPGhoUHxcL&#10;EBEPJxoLGBQUIxgPDRIVEwcNNhsJGA0MIwgNEw4MJw8ALBgWOSQoRj02SjozRj88KhkvMCIjMyQq&#10;IyojLyMRLhoaLDESHBYaFhcLFREJHRENGQ8QFxIYNB8QVUhGQjs7Mi8vMyckLy0wMisuODYyNjEx&#10;NDQsNTEuNxkWJx4QEBEOIBoQHBANJBcWFx0UQjs6RD03Y1VHX1RJfnNhf3BfaGJUkoh4eXBgc29d&#10;QjxBFyYRIhoZIxEXHxwSIxsYLyAQQ0A7fHNiqqmgpqCTtrCauLWnnpmJoZGCqqOPo5aBtq+bqqWc&#10;saiLno2AmYl3qJySmIVyqpmDo6mlNSoqJSUhIhclCRYiLBgWKhoTKxYiTzs6ioNzqqqXdnRjHiAo&#10;NCQLKSQfGCIcMSYmJR4hMzAzmIp4nJmJsLCbsrKloJmMpJ+Ul5GCjIVzmJN8paiesLSizs3OtrGh&#10;s66doKCaoKGhlIh7q6OJNzE0NSYsMikkJCApNCIhJyYzNSktNi83gnprjIhziH5xf3V2eW1gW1NP&#10;OjI1LykuMS4iLh4qMS4sNi8wNDEwQzc2wa+P0sy7ycGzpJyQpJaGmJh9kod9kH91jn9xtKuRj4KA&#10;fW9psbCeytPG0seuemFTVkhBMC4wNC8uFTM2MiwwNzM1MzIxLDI1OjQwTkZDg2NFlnZRoY1shW5T&#10;XVZbU0tHNDc2NiovMzAzLjA1NS4yNzcxNjI6PDYzjnNWi3FXjHBfwaySs6+hxr2gwbmkyMm7xMCq&#10;wLGhxLyk1trN2NPQ3NLCvbWrm4Fve2ZZTkZIQj9CQTI4MDI0ODAxNDM0NjA4ODA4OjM1PTw9RTk4&#10;RDw+PUI/OzY8MTM2OjU3Oj46Ojc3NzI3PDc5OTc8V1VOjYh/k5OQtbiy1Mu05NrJyMi5zbyntaF+&#10;o459qpV5k4hxqaCX4uje29jT0c/C3NvK08633NnQ3NnOkHx4c3JpXFRTV1FUTEVETEZGUU1LSUpJ&#10;iIZ2ysq8raWbuq+eycau1NCzy7aW6+fb3dbC4+XW0M7C5uTh7u/q3tvT3+DX8u3i7O3q1srJtbef&#10;vLOqjIyMf4CLf4iIfIaHjZiacXNzfoaKhIqJgomKjIaCam9vhYiRm6Kkk52Zj5ymmqanjpaYk52d&#10;eHR5bXJxaGlzZWxqbGhuZ2t4b2pwamtrZGVnYWFuXV9lT1JVVE5KVE5PT0ZJTUtMU1FZRkdDSUVL&#10;R0hKSkhLSUJIRUBBS0NISkhLTEhMTEtSWFZYVVFSUVRaTEpISU1bVE5VQ0ZLS0tJRkFIRkFEOzg+&#10;OTg7OzA5OTU5PDU8Pjg/NjA8Pjs9PTk/Nzo+QTg9QTo8Qj04Pzw/P0FBPjpBQD47QT9GQj9AQD9C&#10;REA/QEFEQ0BIXFtZcGFVSkVHVFhWTlFWYlxVWlZbXVpYX1xYSUNHRkRKQkZPSUdMTktKS0tOSk1M&#10;SUtQTk1UUE9SVVFWT1FWUVFWU1JYWFRaVlZZWFhdVlhhWllZWF1jYmBfX2JuYWlxY2JsamZybG91&#10;bHN+dXp/dHR91NbT9/jy8+3p8/Hr9O7n7+nk9/nz9PHt8vDt8vLt7OzqEBYTEAUlABIBERAaGgQD&#10;GxocTT4bQTQ4Fx4QGg8PHRAYGQ4EFBYpDRUFGxESHAsYERQOSz85LxAfEBAGDgEEDQ4HCwMEEQsD&#10;GgoDBA4GIQ4ACgoHFwoBEQwIJw8LDQoMHwsFDw4GFw4LHQkJDBEKDAoMDA0fIAoWDBwODwcLDwwN&#10;GAwOCgQNFw8IEAsHFQoIDgcKDAkAEAoJAAgCHAUJAAUEBgcCEgcHAAIGBwYFIAMGAAoCBwYDGAkF&#10;DgkMBggIDwgMCQoLDQYADwkDAAACCwUIAgoFCwICEA0MAAcGFQICDwICDAIKFQMBBgMDCAUCBAAA&#10;GQcADgkCBQgDAAcEEhAACQQLCRACDw0GGhAHGBQICRECGwMGBBABIgoADQECDRYLBAgFAAsBEwcA&#10;CwAAFA0BDQMADQsDFAwIEBADEA8HAA0IKRcEEAcGAAsCAAYEAAsDEgYJDgUNEQsFFgkABQMBChsA&#10;BAoBFBMAJAwIMxYSJBYiDwgNEQ4EDwAFAAcGAAkDAAkECwwBFQ0ADQkAAAYKCQcDDgAGDwgCEgcB&#10;AA0BDwcIIggNKx4MIRIdLRQLJRIMGAoIBhEMDwkAEAgKAgwBAAgCGQwAAAoBDgsAEwcDHQ4HIhsQ&#10;MhkkJSATDQkPEAcDCgoFHwoGEgsDEgsEFAoJFwcCGwgJAAwSEwYFGQ8BAAwEIAoBPCEeMikzPDAp&#10;Qi0iLhYdHRwNDA8IGhAIGQ0HEAgIJAwIFAAPHA4EGAYOGQoOLA8LRzc1RDM1GBkaHRADGBUNLRIH&#10;GBUOGxQAIg4NGxANEhENExMOHA0IEg4MFw8NEBAJHQ4LJhQcSD4xRjc6Rjo6OSwyIiATChsXIBwX&#10;GBUPGxwLGxUWGxgSGBIRGA8OGxALGBERGRcPLhYSS0hFRDo6LyAZIyEfJx8uLB8iLSAhJR0uLyMu&#10;MCMtGhsyJxgRExINFw8PERETFhUYIB4RQzg2Rj03QTo8QklYS1FZTFJhTVNdVlpkV11pYm94ODxE&#10;LhEVGhkVHRUVHBYXGB4UMSMWPDs2X1VNl5GJj5CHpaWZnpmFl4qCq6iUl4lxj4d+m5KCopuKnqKY&#10;k5WIk4uNoJeMhXpsjH5tf3VsMRwgLxkgIR4SFQ0bKg0XIRoaLSEeUkVBg3lpjoR3XlNNJR0PJCUc&#10;LCELJx0hJyQjLy4wNS8shHdmlZN1inpykYp7wLiwx8CtkoZzmZaLlpeKkIR4kIyFtLWmn5+cn5eP&#10;sKqcoJSChXdehGtbQzU0LCApLyQmKiUQJyIzLxweMiYwODMxZV5UeGRcZVVCYVVLU0hKQjc4OS4z&#10;GTA1MyYrMCIsJCkiNC4yNTAmRjo5kX1UtqJ5zsGnxr+qs6qcubiwk4VsjoJwiYOAd29seHFtdW50&#10;xb+qu7iYjH9sTEJDQjs6My8tLikvNC8zMCcwMDAyLyszNS8uMy83PTw5VEM9VEY6YlBMUkNBVk9J&#10;R0VBOjIyNDI1NC8zNi4xMzMwOTM4NzY0SD9Eh4eBh3t5nJiOoZ2StLCer62anpaEo5yNoJWQlI57&#10;k4VynZWEq5qMv7y0tK6ag3VwV09USUtXQzc8NzI7OTE3LjU6ODQ6OTI1Njk+RkA/QT9ASUhRS0xJ&#10;RUNOT1NTSUtOS0hMPzs6RERKQjY4Qzw+amZgpqaXxsGw09TKz8/D3NfJq6yqzc/I1NHEt7yyu7mt&#10;r6masbCjuK+myMS4zca7vbmswbynt6yXqKWafHBuenRtW0tRVUxNVE1NT0tMTUVGT0pGbF9QlIVx&#10;pZOBsaeOzL+oqZuCno95wLuz4t/PxL6zuKqhtKyh2tXE5ePawamYoZSAtrSmpZ+bnZaOlZSPfHp4&#10;b2xwgHx3foOAg4KIfH+CeoGHdXN3dW5wcG5sZ2JmcHd7dHV5eIOHio6Si5SZkJmXkZiYZ2FmfYGJ&#10;XmFmY2doamxtbW93W1VUWVVXV1JUWFhZUVFVWVhZVk1UUk1OUUxPVk1QSEVLT01PT0xRTUhKTk1N&#10;V1pkVU9XTk9SVldeUk9RUExVUk5NTkhMTUZPUUxPS05MUlJaUExRSUZKRkRMQjk+QztAODk8Ojc6&#10;Ozc2PTk4NDg8Ozo8NjM/Pj07Pj0+Pjo+Pjg9Pjs7Oj09Pj0+RDs9QD4/Pzs/QUFCQ0NKQ0BAQkBJ&#10;RkFDS0RJS0ZNVlRXVlZYW1lbVlJSUlFTVVJTUU1PUU5ITUlKSUZLRUdNSUhLSklITElPSUhPTEpT&#10;S0tRUFBTTU5VU09STlFZVVNWVlNVVldeVVliWlpfWltlXl1iXFtkYGVuZ2prZ2hwbGprbnN5bmx8&#10;cnh+d3h+vsXB8PPw8/Px9fLy9/Tv8O7s6+zo4+nl6O3s8/Ty8fPwExUdGBUcGQcXFBsIGhIgGBQT&#10;ORsdNCIiLhoYGRYaIwsTGA8TGxoJFg4SGhoTHBUUFwUZUzk0c2dMTkA2DBkADQwKBgoJFAgDDw4K&#10;GwYCFA8EEg0AABIBEA4HEgkCJQcCCAgEFQ8CBQ4JDQwJKAYMFAwIGQoNExAMGgAbFA0JNgcLAAwL&#10;IxEKGg0SGQwLHgsTJgcBCwoNCBACAAsMAgcECQAGDRIJFwcBBQYFDAUJCQUAEQUABwcCDwAABhMM&#10;EgkAAwYMBAcFDgADCgECAgARABIGGQUDCgMFAAAKFw0IEwANCgoDDQ0HDRAGDgACCQEIDgABCQUC&#10;AAQAFQEJABEAGAADBQAEAAkDEAcACwMIBhwAGQwKAAgMCQYFBQkOEAgEAAUDCgcDBQYNCQoBBwgB&#10;CwIACAgCCwcDDgcDDRUDGw8BEBUGGw8FDAoHEggBFgsAEgUACQsDEAYDFAUKEw8DGgoMAAkDGgkH&#10;BggCDwkHGhgUGA8PBwsMFAYCCAcECQgFAgoMDAgBEQgBBwEAEAcDDwgGBAAFCQcCCAUMBwkDHQAA&#10;DAAFGQAHCw0TKBELFw0NDg4LAAoMAA4ADwoOBggDCg8KEQ8CDAQBAw8ACgcAKAcDGgENHREOIhUO&#10;Mg8OFA4ADw4LEQgABQ4IFA0HHAkDGA0AEAAEDhILEwADABIGHggIDg0GHhABJRkQQi4eMiYlPjAq&#10;JBEPGQgNKA8KFRsAFwwGEQ8DFAgOFhABCxAIEw4EHAwIBRIAOy4mSD08Mh0eGhgKEg8JAxEVGhEK&#10;GBEMEA0UFQoMFREWGg8MBhALERACCgwIFQkFGhAMHBEKPjcvS0I7PTQ1PDUxMA8fGBUNHRYUFxsZ&#10;KhMYGxwYIgkfExIWGQ0IERAYFxAIFRINKBsPPDs5PjYwLx4vMTg2OTNDP0BAQ0BMQ0hPQlBaSlJR&#10;RVBYGBIPJxILGBQSNAcPHA8OMhEYPjY0ST8zZGFfi5GRkZydlZuZlpyamJyTo6unrKqmXGBjFSQP&#10;LhkTDwcZLhoKDBIZKiYSLjIxV0g8l5WHm56iqKmnl5uVpqakoaukpqWgn6ikoKCdoqWjmqiwmqGY&#10;kpCJlJKHj52akpiRXVVRMSslLxoVKx0ZHSUTICEZMBkWLiIkV0RFg3VejX9hX1BIMy4pEh4ZJSMe&#10;KSMfKRoYKSksOTAzjX90gnxwmpOLhYSEqqaZu725lY6KoKKao5+Slo17naOduLOnp6SbsLavt6+Z&#10;paWQbV5bW0g6RDY0IxshJyMoKB4kLCorIx4vLy4uMiQrUEpJUUI3Rz45VFFXTEdJREFCNDM4OC4s&#10;Ky4xNxAvKyonPC0rMissQzs7bVhMeGJUkXpxpqSRz822493Jl4yDmpF/sayds7eutbOutbeuraSP&#10;dGdhUUZLSUhNRT5CODE5OTM0Lyo3QDw9NzIuNC82MzIrMDMxODA2Y2BUU0dASUFCTkZOSERHQ0NN&#10;QT1BPjU1MzE0Liw5NS4zRj06UU1JqKKKwLylpZuPr7Gnp5aKoJqTsrCbq6iZt7qupKOZlpmShISD&#10;rbanpKKcgXxsaWZoY2JrVVdaUk5RQTw9OzVAPDdAOjg8PT4/PUNFVFdaUU9NUVRbS0hMUEhPUU1K&#10;U1FUU05TVlNQTUhDfYCGv8O5qZyPd2phl4V2vbeoyse00NHL2dbD4Ofhwb6xubOqtrmvr6ikqJ2L&#10;zc3EqKediYOKjISBg36Cf3t6dneNcXF5amZoWlNUVFJZTURFTkRHUUtNWlddbWtmhXtwl4t8qqWe&#10;v7qsxcSvsauWkIaCqKijtaaWw8O8zdDDp5iCsqGRuquYkYB7h351eW9wbW1wmJqZgnt6e4KGhIB7&#10;Z2lvXlpieYeJhIuMgIeMbWxoXl5iZmZuZG1ucHR5d3N1eH6Ch4yJcXJyYmFmfIaPiZekgYqPgYSM&#10;b3d+eIGLYmlxYmx2Ymd1WV1oWldaVFliU1ZcVFlgUExTUExRSktSUk5TUVNXUkxPU1NSVFRVUU1P&#10;UkxKRURIVVVeUFBUUE5OSkZESEBCSENER0BER0JISURKSEdKSURJSUVPQT9CQDw/NDU1OTY8PT5F&#10;Pj5DRkRLSUtUQkJFQzw+Pjs+PDk/Ozs/PTs+PjxDPj5AQzg/Oz0+QD5FQT1DQ0FFQ0BGRUFCRkFH&#10;RERIS0hMWVpYVVNSUExRVVNQU05OS0pPT01MTEtMT0lPTk1SSUROS0dMS0lPSEtST0tSTkxQUktS&#10;UFBSWFZaU1FXVVJUVFNWWlhSVldfWlhUW1tfVlplXV5oYWBkYWpqZmlsZWdsbnV9c3d/bnN1dXd+&#10;dXyCvcHE9/by9PXx9vPw8/Ty7u7n7/Ds6eTl6Obj9vPv8/TvIhsaHB4SFwgcFA4TJx4DHxQQKBoA&#10;MBcWEhMYGxERDhwPCxgQFxITFw4OGhcLHwwbIhMSRDErgW1UT0I6OjY1GREDEAYAGgoDBwwAAAoO&#10;GAoLGQkIDgsJHQcFEhEGAAoFGBYAFAsLEA8ADgsMGg0KGQwJCw8AFggKEQsMDAgJGgwIFgcIABcA&#10;GgkHBAIOFAsLEwcDFw0LMxgKEwwKAAEOABAKDg8JAAYACwUICQoIFAQKDwIAIQUBAAkKCwkEEAAH&#10;DwwAAAYBBQYBEQkDBQAADgADEgcICAAIBg8BDgIEAAcGAAgHCAUACAMCAAMLBgYAAwMDAAAAAAAZ&#10;EwMAFgADAAsACQYABgwOAAwDEAwADQ4BDAUFGAIDCgUGEgkFAAsEAAULEAEGCAcABQQECRIBCggB&#10;CwcFCAwACQARFAYFAgoJFw0EFw0FFg0GHhAECAMDEAkCAAcDEQYBEgUAFgAHEA0EEwYJEwgFGgYD&#10;DAsDFw0LEw0MFQoBEAMICw0FAAgFCQUCDAgACggACAcCHgUFCAYDABADCgcHCQcICwADCQYKAAoD&#10;DwsGHA0BFRALDhAKAAIPBw0FBAMACQsDCgoGEAcADgAHAAsJAAwAAAsIGwAADw4KGwYIHxETGg0F&#10;FAkAEBUAFwYNDAQAEQ4JCxkFFw0FEg0CFBIIDg0IGwsDEggGHQkFDRABJhUKNx8fNx4hOB8cFxgO&#10;Gg8JDA8IKAsCDgsDCgwGFgoEGgMQEgwFEgYGGw0IJRYDMiUiRjk0MysqChIMEQkKFAwKDw8PGBEF&#10;Eg8LFg0KFg0MEQ8EGw0PDQ0HDgoJIwsIGhIKEhIOOCoYVE9GQzo6QDMuMi0pJBQOGxcTJRQYKR8T&#10;LRMhFyAjIQ0PDRANGw8MFBAOIBAMHxsTPSsUQTUxRTg2aniCeXqDiY+QkZ2jmau2jZykiJKWiJCM&#10;LiUeGhAVHhAODhohKBIOGAgSNzEgSj4/VkhFin54h42Qi5Kai4yDhXRsfHRxgHxuXVxZDhAfKRkS&#10;KRgPExQWHR4XIBUcLi0vWU5OnKmvo62upa2yoa6znK2qpKyooa63pLCto7KtqrGxpLG2oq6vn5yc&#10;nqOepaKWqLCkaW1sKyIfJhkfIBgWKxQVIRkeLhAaLxsZmZuNkIaAkZSLYGNmLCYLJSQiLREMLykV&#10;OTo2MC8xTjw7tK6hnKCYoaObmJiUnaWplp+cpKKZpaObmqCYm5GDl5OCp5eGoqKVmJWIhHx3amFc&#10;Wk5QU0lFOzQ5KiwxMCMrOC85P0E7SE1ITk9LPjY4hIF7ZmxpVVdaTU9RRj06QT1APjxDLzk/PTk+&#10;SE9HTFJPSkZHVFhben9ynpiLpaqQurq1vr62xce/vrCeop6SmY+AmpOCkop7jYmBfnZqZWdrWVVV&#10;SUVGSkA8Qj4/QjY3Ojc6QTc4WldPaVNEfHtufIB5aFxXUk5SiY6FiYqQf4OIeIGGZ25vVFNRRT0/&#10;Qz02SUZKSURHa2Zfgnlrh3tlj4Jrmo9+raSNubOjtbOztLuztbOrqaWevMO3t7ertLGgkpaYmJaM&#10;e3l1e4iSdn2JbWtzcXZ+V2NpUU5WSEpFUk5Kb2tcaWFVUVZdWldgVVRZZGx3dYB7Wl5mT01RU1NX&#10;VE9TUUlHb2xlwLuu3d/TzsOxrqSUuLWprKuita6bwcO42NrS6uvm29fK0NDK3t7R1NfMwL+wpqCV&#10;ubSlko6Gi4uHfH+AdXl8eIGIcHZ1b3V+cmpudHFycXZ7eGtppqSdq5mErKeWuKOLpI97moqBo52X&#10;tquhlYyNgYOJhH13nJ6ViYKHm5SFubOn0tLBzse0vbyvy8m8xLyvvLiroZqLfnh8dXV5dnR1dnp9&#10;e4SLiZWbj6CrjZaeo7W3mqWwl6Kpm6uwqLa8nq6ynrK3mqaxnrS5nKqupLi/qLnCp7m9laCkiJGZ&#10;fIqUfYOOhZWfkJugg5GSe4CDbHt4YWZ0c3N0X15kWVhfVFRWWFhYVlFUUFBUV1lgUUlGUU9TVVRf&#10;Vk5UUVRbUE9XVFVTSUlMRT9DS0dGRkRHRUBDREBERD5CQUFCSUJEREFDRUBBQz5HSEZMUFRfSkpQ&#10;SkpLUFNZREM/QT5APDs2Pjs+PTs/PztBQD4+Pzs/PTxAQTxDQzs+QT1DPj1IRz5ERUFERUFBRkFH&#10;RUZNVlddVFNbUltkV1xmVlZiUlFXUE1QTEdMUE1QU1RdUVlgVFVZVVZWV11qYW1yc3x9amhudnd5&#10;bGtsWFNWVVBVVlRXVlBYVlVbWFpmVlhiX1xlW15oX2dsXmVrYW9wZGpxb25ucHJxc253dHh7dXR+&#10;rrGr7vHu9fXy8/Xx8PLu9fTu8fDu9ffv9/X1/fz7+fj5IQgvIBAHAA4lGRcSGhMWJRkOGgoXIhga&#10;LhYeGxYTJQ8VFhkTGBQLHhQTHBMPHxMNNQcaRjcpTEE9Sjw3XU9CSjw3R0AtRz4xUUQ9GQULBhQO&#10;GQEDBQcDGAsABwgMEgwHDwAFCw0FEAoNEQYAFhEXFg8BExAHDwwKBAAOEQMJHA8BJwYHEQkMCw4M&#10;Gx0KCg0LKAoEEwsFDhEKEQMLDgoNDhURJhsKIA4YBxEEEQgEDgATFwQABgATGQoAAAgZGgkABQ8A&#10;CgcAAgcADwYCBgAQEQYICwcLBgYFHwUCCwcBAQcBJAMBEAADAQMKAAAFBwMIBhAAAAAFAwACBQYL&#10;DxIMAAIAAgcCAAUAHwUAAAoDIA4CDQcGABIBAAoABAcEFQkEABACABAABREICw4ABwkBDggICgcA&#10;GQ8ADg8CAAgFDwAEAwwLHQ8JDQMFGQcFCA0DBhALIQkCBgYDEgUDDgYDEwQNCwcDEAQHDAcCEAoC&#10;CwwBEgwIDgkNAAsAHwYMDwkDBAADAAYACAACGwYBHggBAAMBAgYBAAcAIhAKAAUEAAUAAwgGHw8E&#10;FxAFHA4KDA4HERAADwcHERAEDAcCDwkAAAkGDgIPBgcIEQwDGQkAAQgPCgcAFQ4CGA0LFBAJEwwB&#10;CggDFQsFBwgMFwsDBQ4LEAkBEgsMEQ4IEREWEAwFGw8ADwoECA8HFxAHNRgUOCQyLSMaDhANLRAA&#10;Fg0KGQQEDg0EAAEGEAwHBQ8AHgEIGg8LHA0BCggOMBQDQTk4Nys1EA8HCxALBQoMGw4LFQcKHxcM&#10;FBAACAsTCwAeGgwMDwoOCA0LBgoMDwkIKBAAJxkQSUI4U0pKRDU/Q0VHMSAgGicjJSsqMjhDNjY9&#10;NTg9GhgqIRISHBoKGw8PGRAbJBADKg0xUk9ScmpnmKCfi5ijkJ+ikp6llJ+joKWuk6Ofi4uSNzEz&#10;HB0VFRENNBACHREPHxsKMxwVXVdRhId8oqesnamqmKGpm6OkiIaGg4aJgIZ4Z2VhKhcSLxgWChYi&#10;GxsWMyIUHiIcNSstiYmClKepmaSon6qqmKKpo6anmZ2dn5+hnKWgoKWho6mhoa6rpK6nmqOhmami&#10;jYqLgH10TkI/JictJxwhGxccGRgYKBcXLB0XMjIjcV5NVElJanByUlJYKSofNjQoMjE2OjcvenRZ&#10;a19PfGdXlpuSjnxqoaSZqKeivrupqq6imZGIjYeDjImFg3+AgXFscG1lWVNWXVZcVk5VUlpiUlBb&#10;S0tHSkJGOjk1S0Q9bGhXc2VQbVVJZVJDXFlYeX18jZuUbW13c3d8U1ZYYWVnYWJfgoB4eHJkcl9J&#10;tK+Wo5Bvxcm53ODYo5h+o5h0ubSoua2asqmPnZaDkouBe3x0c2teamZgaGptVVNmUUdRRkZPUkxV&#10;TVNXU1VaVElJV09JVU1CW1BGWk1BZE5IWEE8S0ZKXFhUZmJiiIJ9goiFdG1ha2hwZWpxZWZqXVxW&#10;i4FriXFZkXxnjXxmg3ZkdWlihX9/rLWvtry5qKScpKifqq+omZiRemhfhn17gICBe36BbG1sfIiS&#10;hYmNhpOah4uHiI6Pf4J8a2tmV09GWE9KUEdEUkhNV1VeVVVTTk1UWVtjZGNwaGRudn2BmaGorq+k&#10;oKOlq6Wgq6CPoIRxq5Z5kYVysqCJyMG20NbJ0sq75ePa2tjB08i0saCEsqiRj3txgG9ye3V2hIKC&#10;fnp/c3h8e4KJhpOZenqLf4SHipmXvsPB1dfT29/Z2uLb4uPa2drP3NrG1tXL0tTLsqiay8vB0dDP&#10;1NjP1NLFv8W92dnQxMa2oZ2btrOhs6ykq6iftKeXu7KivLKzrrW0scC+o6+yq7vHrcLErby4obGx&#10;naurq7i5rrvGtMTCscbKqrm/rbm7sLy9rLzDsL29qrvFnaesnqWenbG6q7Gpo62woLC6nrC1o6+o&#10;jZWjjpunnK6wiJORcXmIcHh4cnmEVFRfXGRyV1dSV1RdTUxZUEtRT1JUUkhJT01MUlddUk5WS0ZM&#10;TEVKUU9JSExWTEpKR0hLSUZJSkhJSklTQUdHSEZERkVFQUJCSkNRRkdGUE1XWVtlUEtPTURHR0RI&#10;TUhJRUI+Pz4+PTxDPTs9PD47Pjk6Pzw/QT0+Pz5CQjxBRD0/QT9EQUBCPz5DQz5FRT9FQ0FJSkRI&#10;UVJRVFJcVlNeWFdbWVhkWVhfWVdaU1BWWlNSVVhYWFhcV1deXFRQZm53ZmxvbWZqZ21oaWZoYFxg&#10;VVFUVlVaU1JXV1daWlpiXFxcWV1kXGFkXl5jXlxhYmZqZGdxaWpwcm52anF2dXSAd3d+eXp8nqmm&#10;3+rr8/Hq8/j16efm3+Hm4d7b4+HZ7u7r9/X3+ffxHxwaEQkdCyEFFA0XNyMHBBUeMxsQHxoiJyEg&#10;JREVIQ8THhMNExYnHhYTKx4VJhgQLxguNikaOi4vOzAkOi4cRjswZFM3ZVRBX1FCQTkvDgkHMSUj&#10;FwkGDQ0OFQgJEwIFEQYEFAsIGwwADgkDAwkBJAAIChIFFAYHCAcNFQUFDA0HHgUFJxAIEQcJAg0I&#10;Ew4IAQsMDAsQDAQIGQsJDwkNEA4KGwsIGA4HFgsSCwwLEAwICAwLGQoRFw8ODgkJAAkKCwcDCwgA&#10;CAYAAAgEAAAIFAQNBQkBAAYGDQMPAAYACQgADQIAABAAAAQJCwEHCwACAAYPAwQFDwAFDgIFBRIE&#10;CQgCFgEBAAQBCAMHDwgACA0NBQcDDAcCEAsEAw4DAAcEAAACAAADABIAFwsCBxEACwkBBw4IDggB&#10;FQwAAAYFBBIGCAoGAAgDAAYFBAUPDQYGAAkCCg0DAAIGCwUHAAYEAAgCGAUDBQYEBgwAAAYGHgMK&#10;HgwDBBIMAAACDwYCAgYDBwAECBAECAYACgQDFhEBFgYDDQUACQgBCwUCCAMEAAYDAAAGBREEFA0E&#10;IAYAEQoFDQUJAAkBCgoKEA0DBA0BERUAEAoFAAkEFwQQFQgDIQkMEA0EHQIDFQ8FFgsDEwcBFggD&#10;EAgIFwoIFwoMFwgMEg0IFQ4BCAgMEAsAEwsGAwsEEAwDFgsABgkCHRMNLSAfGAYMGBQAIREWFRUF&#10;CgsdAA0NCgAODgsJDgcIEwsGFgcHDBUSFhkAIxEGOy4vMTAyMCYZJgsIHQwAKxkZKh4WNisvOS04&#10;QTY2QURDMyg0CxQGFwoFABILGRAHEBEKABUOKhUbdHFigHhwdWtgZ2RnZWxzZ3J7cXyDW1VbUExS&#10;MTQ+EQwJKhIJHQ8IFQ4VIQoJNiwchHxrgndxgoB+ipKMkpWWj5ygj5ygi5Sgh4+TaHd+OjQ3ARQf&#10;IhYPFBIRGhoNLxISPDMugHdlg3lrl6CUlZudlJeQi5KOhIeEa3B2ZGhuT1NcKyAnIRkYJBAVIRMh&#10;NzEjPjkgTj02c2JYioh+kpSRnqivmqionKSnm6Wcj5GJi4qHhYB5g3t5jZeVgoKHgoyTgYaKh5qg&#10;aHB0QTo7MjE7LhcmKR4WKhgfKR0cMBoKMjEwSD86aW5wi56jXF1hODo0Vkc9WUw/ZFJDkoRsbVRK&#10;gXVijIZ1inxzjoRvkIh7koRsi4N1dGZaZFxaa2lqaWlzampsY2VuWmBqVVJYT01MS0E+VVFMbV5N&#10;al1OY1VCXVBDUUZATUI9PTc9RD4/TUpLaGlsdXl/en+Dg4uMenyAcXRtcmxqhXppc19Qg39to5N9&#10;hXNhnpR+qZaAl4dzk39vr6ybqKSNiH5zcWppZmBnZ2lpgYSGVVBSWVRZW1ZjYWluYGNrfn99kZON&#10;iIN3d25afGlXV0xGU0dBRz49Qz4+Rj9IUVRZdHx9cnyFjJuilqGppba3sru8tse/j46CXE5EVkU9&#10;VEpCYE9GcWNMfm5kf3JngHVts6+jtrq2pK6rmpmYmJycmaOghpGQfYSEe3l6e313aG1xhJSSf42T&#10;nqKkmZ+mmZ2PenVyZF5cS05OT0tLSkVGTkpPVVNWV1heWFllW1tgdXN1mKGftr+sysm9xsSrsqKS&#10;tKGJo5R/qJiDkIFogGpYk4Rzo5yZwL+yw7yq3dTC1cW0ua2aj4qHkZiXipeShZCQe4OHd3iCd3t8&#10;e32FfnqFgIaLiZaWtretsLCluqmStqCQtqabxLuuysCvu6GCuKCMspqAr6SPr5eBmpKAqqGUuLSw&#10;sKyf3d7bw8O+v8nJwcfHy9LQwcS8vsO+vcC9vsS/vcO/uL2yrrS4vcnHv8vKuMC6qrS2rr+9q7Ov&#10;scbLuMbMtL7Aqrm7q7zDrcLBn7S+mKW0jpaciY2LhYuTh4+Pmam0orW8q7a3oK+2nK6zobKyoKin&#10;lqCpjJGVg4mNlKWskqGkhZKee42gfIOLZmBrVVRcU1ZcTktTSkpQS0tPRUZSXmRpVVlnT1BTT1BQ&#10;TE5XTU5VT1BVTE1RRkhPTE5TSklNTVBWUVBUSkpJTElOUFBbTUlQV1heUFFXUE1QR0JBRD1EQ0FD&#10;QkI/QT5BPTw+PTc9Ozs8Pzo9QDw9Pz5BPz1BQDxAQj5CQD1DOD9EQj9EQz5FQj5EQ0FARkRGTUpS&#10;TU1VVU5UVFNbY2NoYWJpWmRqWFlhTFRcWFhdV15dWVlhWFxrbHN0cG5vXF9iWVhgeX13Z15iVVRY&#10;V1NcV1VaW1lYWFleWVlhXV1hXl9lXWJpYF5pZGVrZ21taWx1cm1zbHF7dXR9d3V6d3qGnaWgydXU&#10;5ebh9vPr7+/r5ujl4OTj2uDe6ezs/v78//z5DRwqMBwXABMvKQ0LGxQYDhUZJBUaMhgXKAAlKRUR&#10;IxQXHBcXJhkHMRUbKxMwJhUaMhQJGQwVMx8KJh4eMigHRjA0TD83UEE4VEM2W0Y0Nh4kRjYwQSY3&#10;LiIXCAoCDAAIFAcAGQ0AAAsEFg4DGgUNEgoBCQgDDA4GEwkDAAgHHwcCDwgLHQcDBQgCHAAMEQsJ&#10;FAkFGgoBEggCEgoJJw8MGAsLFAAGEwkJFQwDFQsMBw8DCwIPAAIQMwsHGQgOKBEZGw4LDwoDEAkE&#10;DwgFBwAHEAQMBgYCAAgJHAAMDQsGEAUAFAIBBw8BHgAFDgAKDwYCEAUAGAQDDRAKBwUGBgUDCAMA&#10;DwYCDwAKBwYAGQIACxEDDQoADhAMBAYEAAsEBAsAAAkNAwkCIA4BDwsAFgkBAA0AAAoNGwoCKgAP&#10;BQsEEgkEEQwGBg8DEQQEAAAFBAUNEAADDQ4AHAgDCAsDHAAFFgoHAAoOAAkFDgcNDgcADw8KDQsF&#10;Ew4BFwgADwUAJQMHABEDDwgCCQkOAAwEEAAMDQUCEQgNDwgABQYEFgADEgcCAAUJHggADwkDAAoO&#10;EgoDGggFGQkIGQgIFQ0GABACGggACA8DGQoFEQAAEgYAGQsLABIGFg8BGQgIBhACGg8CFQoHIwkK&#10;AAAQHgwCBQoGFxAMLRkBGgwIEgoMDA4CHwcCABYHHxMMGQ4NJQYAQz08OzATNS4iLyI1MCEwPDMz&#10;IxwmJxQaDg0TEwYBKBARDgkPLB4KSjsxRTswXVJBaF9UX1dPXFlXXFZPYmNiYVxTWFZRX2JhV1FJ&#10;S0RENz1BFAANFg0ILAcDEQwONB8OKhgXNSoRallKX01BaVtdfoaAdG5xaWNsZ2VtVmBsU1ZgOz5G&#10;JhAQHhEOMhsUPy0YRTcvYFFCbFtMcWpagYF+eX6AfYOHeoWSfYubfJGmfIqagZCbPkhYHSMRKCoe&#10;OSAONCAfOzMtTkI0aVJJc2BOf3p2hYeId32EfIWKc3+KbHF7ZXSDVldhODYyOSsoODUxQjQvSDw0&#10;UUY3YE9GbVpOpamjjZOSoKqql6KjjI6OjpCUi4J/naSgiJagYmRvXF1mb3N8hZmeiZiemKq1dYON&#10;VVJYPUBDIzI3MxgrLh0hKxkuKCYjNy4wPzw/XU9IjoqKgISJU01CU0M5Ukc5Wkc5W0U5alRDhGRP&#10;hn5vhXJbhHJfa2Fcd3d6joqGb3VzdX+EdH+Ke4WNdX2IeoGOe3+LfIKIf4iOi5aXi5SSiYqEXktJ&#10;TT4+Pzw6OS42OzEzPDI0Pz0+U1BWcXiBdXZ/iI+Ql5iOm5iKjJOBioN3gHVscWJUfG1XdV5JaFRA&#10;a1xOdmpfg3pzgXRwb2VlWVRUaGRnaGlsZmZtZWBdZFpfWlRYkJOTtMHAiYmFjJKQkY5+f3R1fnBs&#10;cV9eV0xFRDxBQzo8RTw/QUI9TkdNUlNXhId8kJCFopiRqJ+Vv8C1xca/wcjFnJybb2Bcc2pmdnVp&#10;bmBWYFBIWk1HWktKf3Vue3FniIiGjJqdkp6ij5abmKOslqard3qDiZemgpCZjJ6jnautrbq9q7vA&#10;nqakjpiWdW5wY15dVlJYUE1MSkdITktOWkpRamtubm9yjY+EjJWLsKyhxca1tauWrKihlpKHoJV7&#10;j4l1vbampp+Vrqill5F9s7Wr1c/AxKmTkIWDeG52cGtuY1xja25zfoyRh4qRhYqOf4SPmqukoqmh&#10;q7evt7Omy8vB1s66wr+l3djLw7+ryMa3w7mhvbapraaVtbaooZmKrKigpZiIh3twlJKOtrOmu766&#10;39zX5eHMy9LJvL2r1dDBt6ikqqmZoaOel4iFj4mAh4N/k56eq6qeqZyaeGxmf4WPiJmhpbG9s8LC&#10;sMLJsMLFpbrArLvEsb26qrO2rL28mqOkio6OjZugl6Olnayol6eken6FnKesrbi8mpmcjJ6poq2z&#10;ipWblqWpmJyffn+FgYySioyXdnd8VVVbZ3N4ampsWFldW19mUE9SUEhOUEtKU1NQUVJbYHB2V1Vb&#10;UVxjWFpkVVZcUlJXTU9XUk9VVVFaVFdhVlFXTk5TTEhMTEpKTEZJSUhPTEdQRT5HSEVEREBBQjxC&#10;QUE/Rjs6Qzc7QDo+QTw+Pjs8Qj0/Pj5CQT5BQzxCRD9BPj9DRj9DQzxDREBAREFFR0RHR0VLS0tN&#10;T0tPTUpNU1JYV1VXVVJWVlJcVE5ZVlNXVVpjWVhcVllhYF5mYWJqY15mW1tgZ2VfXVRWV1RaVVNW&#10;VFZeV1paWlddW1hZXl1iYmNlXmdrZ2FsZWhvZ2dzbG5zY3J6bG15cXF7eHR7f3p5naOjyMW4w8XE&#10;5ubh6Orj4uLh8vXw6ujr8vX0/vn7/fv7JCUUDxcdFRATHBEXHRYiFxonIRsVJCQVIQ8eFxMXGiMb&#10;HxwpIRkjMiIPKggRHBYXIA0NIR8OMRgjNCESRjQzV0Y2Sjo1Tj41TUA1VD82TTwyRjcxU0A4XVVL&#10;Hw4JCgcTLA4BCxENCgwICgYMGQcMFwsGCxABFA8HDQ8AAAcECAkJAAYAFQoFEQsBFBEHFwcIFwgO&#10;FAwBEQkEFAcKBAANFw4JFAoGExAHGQQNIgwFIAwMFwcVGwwQDA0MFg4MGQsRJw4GFQwPAA8HFQwK&#10;DgYYGAgNBwsRCwcLEQcLEAQBDQwAEQcDDgUJBgYGIwQBFQMHDA4AEAUCAQAFDgILAA8KCQAHAA4C&#10;AAgBCwYKEAkJFw8DEAYGEAAGBxAKERQAAQsNHQwAAA4QGAUDDQALIRIIDQ0ACAoJBwgBABQLIAkI&#10;FQ8EGQsCEAcODQYDAAcDGggECAALAAwEIgwGCQQJLwoLDQYFAAwHEgoAGQsCFAkGEwcCFwoCEAcA&#10;AAoFEg0IGQMLBAoBGggKDQsFFAwMHQ8FEggGDwoCEgcJDQgGCw0EIA4ACA4IABEFEQYDExEKFhAI&#10;FgoNHAYKGgsGDgwECw8NIA8LEwAKEwwHFwcAFgcMGxAAGhQMHRYJNRgNMiYYKRkaGBcQLRoXKhYJ&#10;FwsgHBEVIQ8TIRcMIw4OGRcVHgoOLiANPy0lMSUWMi4UQTIlSTswPjMzODMzOisxLi86OTI6Lycv&#10;OjAvPzAmRjIeUExCRjsjUD8taldFZ1RIYVdRZVhQYk5LYWFgY1tWW1hZS0ZJRT5GSUxTRUBKPz9I&#10;OTc9KREXRkM+Lh0PQTEZTzw2Uz8xSj81VElCXlRTbmxxZWNzYGtyXmZ0X2d0Zm92anJ6S0ZAOjUw&#10;RTorTD4uTEA1U0I5UkY8WkhAVUpEWlBOXV9haW1tYmpwbG13Zmp0bGtwdXt5T01MPTo+QTUzRjYx&#10;QTowQTAwPTQxTEU8UUVIY1xgeXx/hZakh5ifhZuhipige4CFb2xnUUZBRDkzSjczVEg5UkE3UUI2&#10;UkQ9Y1hRjoV9j46LiY2Qi4+Wg5adjZmhhJCeipOdjqOvjJ6tjJ2hgI+ZhZGdiZekgYiTeoONW2Vy&#10;Qz1HLzE5MR4jGSYrKB4eMyIuOTUzTUE7cmtlqbOxmqKeXk1FVEc+U0I4UkU8VUU5U0Y/eWlkr7iz&#10;aVxYfoGFfIyRfYODeoOKYGJtanF6bnh/eXR8h4uGo6ShrrKwur3BqK2kp62ppa6qhod5Uk1NQTo1&#10;OjQxNzEvOjU1NjY3Rz1CX2ZZkI+JlpyXkpSKo6afn6OajpCGh4N+f394dGheYFRKW0tEUUVATUM/&#10;Sj86bmdkjJaaj52ciJSYeXx/eniAhpCOjpWaiZKahIeNm5uOpqOTnZWIo6GFh4FylYuAd3FmXFBR&#10;VVFRSkpMSUZEQUFHRj8+TlNUc3Nzg4J+h4SCkYt4mJGGoJ6QpqGXsaicqZ+Rn5qOvrenu7GXrKKM&#10;eWhaYldQYFlbamllZGdqbnB3gYWEeYGGh5SVmqSsnbG1qLOxr7a9ucfEu8jCtsDAwMrItsPIr8bI&#10;naeugHd4ZWVnSkVCTUVBSEFASUJCU0tNZ11ae3hvhIN4jY2Csq6kq66bwsS0tbmpoZ2WpZ2SkYh8&#10;s6+fqZWDhoB7eXFqaV9geG1si4yKfX+JiZGWjZOWiJCWipijmqCdk5qdpqmdrqyvwsbAurq13NrQ&#10;v7uzvsG9tK+jraOHvrWcqZKFj3pinpSFtauOrZ+JoY90npR3s6qWsayWnpmIoZZ2jod8npOGqZqJ&#10;va+d1tfS09TMzMrDwLSozMS7rbewuLezwsu+uL20r7aysbWwzM7JsrSynp2ZlJqdio2Pnqeyoqyt&#10;nqSolKWqlZ+ij5GafoCDcXN/Zmp0ZWlxcXiBc3iAbm5ycn2DaGVxZGFkdXBxdHR6cXB3eH+IhIyS&#10;kJKVgYSDamhpY15oWVhhXmNtYGVwXl1jYmBoXWBjWFZXS0pOUU9VTUhLSUdNUllkW1tmV1hhZWl2&#10;ZWtuWVleWFljVVJXU1JVUVBTTEhSR0RHSkdMR0VESURHRERESEJBREZIR0JCQ0E/REA9Pzw/QT5A&#10;RT08QDs9QTk/QTo/QT08Pj1APz9BQT5BRD5DQ0NFSEBCQ0BEREFFQz5BRkBGSEZLS0pMTk1RUk5S&#10;U1NTT1ddV1ZdV1xhVVZcVVJXVVFWWlhbWFNYWllbXVpfW15gbWlmZWRpdHJrVVNWWlhZV1RWVFld&#10;XVtcWlphW1dfXl1kY2VoZGZtYmBsaGdva21ubXBzcXR1bXB1c3d8eXuCho+XxszL6ezl4eDe3eHk&#10;193Y09nX1dfU1NTP7Ovp6Ovk9/byJBIsIBgGCwglKBUhER0XFx03MAccLB4aMh0ZMiwaNSw1LhYd&#10;MiURHh8qJx0UKxELMiEbMhkhJB0dLxYaMyUVRjkwVkA0T0A6Rj4vT0AxT0U+RDUtTDszcGlTMhMO&#10;LxEaJyIzMRwlDBswKRsWHBEWERMPGQkMGA0FHQoKDAgFGxAKFAgHEQAAFAoLGw4KFQ8BABsABgwG&#10;BQ8AGgoSEREKEAEFAA8CFwIFDgoPDQcIGAkLHgsLHA4AFgwIDAAZExIGEw8NIhUGEQgDGQgTGAkN&#10;Fg8SFA8MDwgQDwEaDAgSBgoNEAwMDwgEHQwJFxoQKBsnOR8WAB0YEwcRHAsRJBUaLSAnBwoFCgwG&#10;EQoCDxAHAw8JHQMIFQoPEhcFIQYcJBAQEQcUJBAKHhUBLzAjJi88FBIYIQkCBwwMDQoKDgsFHQ8C&#10;GwgFHQkEEAwBKgYBBwQPJBgQGwsYLhUSHgEFIRgSJxEPIiMPJBwSHhENJwgLExsKFg0ZEQ8NFw8L&#10;EggPChEOGwcRFg4UAhQLFgAJHhIMFxINFgsFCwsTFRAMNR4HIhoJHBEKIRABGQ0HKg4BCQgJIRUR&#10;EgAoMBsYKRckKSQTMxcQNgwWQDYYMA8BJxEKHBMZQCQLMSUgNR0OMiAcLiYfGyAaKxYhLCwlJxgc&#10;NCYeKh8iLAweNC0uQzExYVdESzouRDgUNiMFPjY1My8nPDMxOTtBOjI4OTo2TkVDWFRQV0dDWUtR&#10;WUhCTjsWUTslSTkuSDgwPzMsRj00SUQ/T0hUSEpNTk1WUkxVXmFnYmRmZWhpYmpraGheYltTSkQ+&#10;OTUzTUA4SDgoRzYnPC4bPTQmPjc1Rjg3UUlQX2FoY2Jzamx1bnBqdHNueHJycmpiYlVPW0c9VEI2&#10;UDwxT0Y6RzozTkxQT0xSTElKTEpPX2VwbnF4bXBrfIB+fnt+eX5+eXVzaWJVWEtIRj04RDYzOi4x&#10;PDAuOjM0Rz9CUU1LYVxYfHd4goiPipmVj5uWiIyFfX5/a2loV0tEXFFITkI3UEE3U0M2Sjs1e21g&#10;YFdNYk5RcG9rgomUf5CcfIaThpOSh5GbhJWcjqCojp2olauyiJWgiKKujZ+ri5uhiZOgjaWjVVJX&#10;LzEkLiEYOCAnNjAsQTQsRTgxUUlDg4F4ucTGmJ+cU0VDUEA1Sjo0Rzw0STktQzo5YFZbmKKgg5Cf&#10;j4+Ioa+uh5ObfYKDgo6ZfomYhIWUdnVvfICBiYSBf3t6f3x2bWhqa2t1ZmFoV05ORz4/PS43OTA4&#10;PDc1Pjg3SEI/XllPdnNign1wiYd5h3pwiIV3hoF3gHpyiINwgXVca2BSVkM6R0I8Pjo3Pjo7PDs2&#10;XVNUY2BbamJgdXd8dW9vbmprfXVsjHloioJwj4l8kIZ6hnhndGRcfGtda2RfZmRhYVtkR0pOTlBT&#10;Tk1UT0tNUktOWVdSYmdha2pqprCnoKSnoaOinJyTkpuQmZiZnp+XnaGdipGBeWtjX0ZCVUhBVVBI&#10;U0dATUtLVE1RZltfeX57e3p3hIaJl5aZs7Oks62vv7mpm6CVp6yooqeiqLGwvMbHr7u2q7O6ssG/&#10;pKmiZ2NgRDk/RDw7Qz0+VlBPYldVZl5XfnyDjpiYoaWkjIV+hXdlm5KBp5aAoZ+Ff31whXt4Y1he&#10;X1haW1VbWldYWVVZZmlyYl9jamVodHZ6jJKRioyNi4qBtcK+ycrHx8SwvLiqyb2ewryr0MavvrOg&#10;rqiVva+lqKWauq6Om4t8saeViHJkhXZnq6WSwLuulI+CnY15raKWrpx+hX1zlYyHmJiJpaCVqaGT&#10;y8m77uzZ1tHCxsK329rM3ODWzs3Fyse819vT0NXLxtLNvcXEzdHLsbK0qbGtk5ech4qLioWCiJCb&#10;lKClhpWShJWikJqjjpeYkJqpmLTClamrlqGehpKYipSnhJORYmdvdn2FgY6eg5CXkp+ien2CfXt5&#10;bnJ7bnJ8ZmhtZGZxY2lxd3R+Y2FmWVphaGVwVlVWU09WXFlZV1hhYWltk52fqbCub25uV1JdU09V&#10;T0pQVFddYWFtVVNaTk1VTE1QSERJSUNERD5GRUJFRUFCREJGSEJGREJFRT9DQ0BCQT9DPz9BQzxC&#10;Pj1DRD8/QkFCRD1HQz9FQ0FDPzlCQkJCRkJEP0JHSENISEZPREdLS0ZJTUdMSU1QT1FWVVZXWl5i&#10;V1VbV1RYVlFTUE1UVVNQUk9SV1NUV1VVXFJYW1tbdXFppaORXVZWWFdbXV5ZXV5lXllfXV1lX19i&#10;YGFuamRnZWZrX2Vwbm1raG1ybWpvaXF1c3R4eX+BeXl/hY6Rtb+83ODc8u/u8/Xw9Pb06Orj6uji&#10;6+vo8PLt6evn6Onn5eLg7OviMxgdISQUGg0YJyMRKiEaKCYYKRwfMBcSKhEbTDw1ODUzNy8mOzMh&#10;OB8gHhoYLx4GOTc3MB4SNRUfNSYgPSQrRzk0VEE2Wkk9VUM9T0M1SjsyPi8xSzM0Vko/U0U6WUU+&#10;gHphbm1sf3xwcXd1ODg+GgwRDhIMGw8NDQsAEw4KCRsTJAgLExEAGA8NGw0OGg8SHhQAIgoFCwgK&#10;DgwGCAAIFA0BAAQADhIHIgcIDwsHCAkIEAwJDA0CDgcJDA4RFQ0IEhkHFQsKGgwBIBQMFwANFA8M&#10;FQkXFQQJEAsNFxIIEwkNEg8NGxAUPysjRjowVkhET0Q/UkQ4PTM0OSEkQhoVLickJxcRFgkKEwwL&#10;FgkAOSQLHhEPQB8EOCcrQy0tQzY6Rzk0Pi4oTD00aF5JVEhBOS8qKxETFAwKFAMLFwMBDBEAFwgS&#10;IxATODQzPjo/QTozQzU6RDkzST0+TT06Tz08TTskSzw1OyYXJhYcGgoHJBINHg8RFhgKDhspIBoa&#10;Gg0eOTAtPjk8Mi8yMB0rNywvPzIoLRYWNRQPIBENNBUSLxgKKxYLFgAMGRgEIg0UKAsMRDoxVEU5&#10;UkxGWUhBV0tMU0Y3V0xGRDUsNB8TLxcPMxcGJRoRNB8DMBEYIhcQMB8ZMSUlRDw3S0I5SkFFR0FB&#10;SD0+OTQ2RTImPDQkQTMrMDAWOCMLJRcVMiAOMy0ZOzQxU0lEVEk9a1xPaFxVaV1UZVVOVlFFQjw8&#10;PC4aPCsVOigdPjIyPC0oRDw7TkxOS0hNaGxyaW1vcnt8cnZ8e3x1fHl7eX13bmNhWlRQRTo4Oy0a&#10;Pi8WMichLiEgORsTOjAjQDc9R0RBZWZjbW1qeHRxf36Ehol7fX+AfnyBZmJgSjo2QDc1QjMoOy0c&#10;NywMPzQ9UEhJZWNjcXh6e3yDfnRoiYN4g392hIN4cmprdHd6aWVpS0hIRkJCPjc5NzAtOS0wRT06&#10;TkdCfoWJj46HpKeXfXlyf4GAhoyLjJKSh4mGi4iOdXNwYlRMaFZHWko8TT4zSjs1Rjg0VUhDVE1V&#10;aWlycHV6eHx8hYqLipukhY+WgoyUg46Yg4+kiZqkkqCjiZ2hhpCTjp+jlKKqmKuqm6qvZmpmPjMy&#10;QDImSTUmRTsyRjcxSzw0XEc/mpqLubexmqShUEpERTYyPjQrOTAtNjMrREFGf4qDcHBxkJOPiI2J&#10;mqKdlZufmaamk5qgiJCKh4uKeXp8hYF/kI+RgomRipugiZaaiJOPhI6NUk9KRT8/ODU1QDU5PDc4&#10;T0VBXVRLgn5ziIh9fXl0iY6Eh4yMeXh1enV3fn2AeoGHaF5YUEc+QTs5QTQ4Pjk3QTg3Sj9GeIGH&#10;i5yZgJObd32JiI2PhouJh4SFgHZ2g394fnZtd3FpdWtaXVlcYFVXVVNUWVdfXV1dUUZBVlNaTkdK&#10;UUpPYldXcGpofn91nJ2VoaGYqbCqqbGspamhkZWarLayp6+lq7CkmqGdfHx4X1taTUtNRUBDRT86&#10;RDw+Rj1ARDxCU09Qb2tofXh4j46JnZ2fo6WjiIV8amx2bGlsaGRxcHN3iIyQiYaChIiAkZWSgXVy&#10;ZGNiUUxMWFBQXVRSXFBOamNgeHBtkZyhnqeflaOfqa+xnKKYkZKPh390d3FtaWFaZl9iXV1fY2Bb&#10;WlZTXl5fY252hJOelqGnhI6UeYCDmZ6Wq62frLCosLWrr6+kvLuuwL+6vLywwse6ubimw8S7ycSx&#10;19XQyMO1loV0gXZnlIN0gHNlg29bhnpno5KFkoh6jYB6nZmMlI9+enVzmZyXk5ubh3hxmI52opaD&#10;vrOaqpqJvLWbzMCwpqaeu7mntbKu0M7F8u/m2tjO2dzVwcO/ytLLrrCunp2OkY+RiYuRh4uDj5OU&#10;jpaUgoSKipWUkZifmJ+bnamhlJ+kk52li5ufh46Mg5CWiY+Yho+QgIuPhIaKfISPd3mEf39/hY2Q&#10;amhya2ttWVxkZ21tZWhtZmprV1NXXVtbVUxTVFRVV1ZbVVFScGpngHVwenFnYGBqX2FkV1VcVVRd&#10;U1NdXV5nVVVjTFNbVVpiT09QRkJBQ0FGSEFFRkFBRkJBRkRLR0JFRkFHRUBFRUJNQUBFPz5ERj9A&#10;RUZKR0lQTEhTSUdJRERLRUZLSEM/SkZMSUdRT01OT01XS0lKUEtMS0pNT01PTk1SUk1TV1ldYGJy&#10;XF5lVVlnU1RZV1VSVlRYU1hZV1NWWlhfYmFnnJaIppGFXVZeYF5cW1xnXF1jYFhZX1tfYWBmYVxn&#10;ZmdvaGtscW9xbXBxcHFzdXl7dnd8e3t/gYJ9nKKewsq/3tzP+PXz9fPs6ubX5N7Z7vDm5uff3d/c&#10;7O3n/fX48/bz8vPt9fTxFRUsJwkbJyMrRDUxNicxPjU0QzE0NjEuRzo3U0g7WklCWEY7QjM3OTIk&#10;ERQeKBoRNScdMR8dKg8KRDswPzcaSTMxV0w5VkU5ST00UkM4RDkzOC0rOC4nPS0uPjg4QzIxXUc6&#10;W0lFPzQsPjEyPzc2MCckIxcZJhchJBcSMhsYU0ZESUNFQD0hRjUyPjEnNyIZPzo/LBcJIwcGGAIT&#10;EBMAEAAJEgQMEgQHDgoLEgwIDQoMEAoCDgANAAwBIAgDAAQIHg4KFgwAFgAPEgkBGAsbFwoJJwYC&#10;GAcLBQgbDgoDHAsMGRYGGQQPJxgSOBoUNzAjPy8dOTAyNysmMR8NMSscOzY5IwoPNA4TNCUUOiwg&#10;S0A7QjEfSzQ7SDcsQDc0QjovQDIvPCMwOy4oQTMsPCUgLCcaHhEDFw0VMRMLKB0dKAogLy8oPTMv&#10;WVJNZFZHUkA6Vkc1V01ISz82Tj00SUEyPzM0NyMcNBwPABMPHAgJHhEKMRQOJRILQTE6PDhFQDU1&#10;Qj9ATkVAQjtANjMxMy8yNiomKB8VIBEUMgYOLBINMRoXLhcWNScOLh0iPSwaRTUyVUQ5WEY/UkpA&#10;UkY9Sz42RDQzOzchNiAwMh0MJBUNLRcTMxwGMB4QOCshPzs9ODUuSD4zTEM7UUNGQjs8Pzk7PjA2&#10;Mi8mMxohMh8XNCYlOycXMB0XOBwJQDAmVEIyYE9CcHBbbFtWeHFpaWpsaGFkUVFaPDk7Ny0xLCMF&#10;NCIpOTEvR0E6UEU/ZVlRg4uCcW50eoKIfIiKf5GWf4eLd3qDbXB/Y2lsUFFXPTVDNykoGyQANR0V&#10;FxoJNyEKOzMwSUA5XE9EZ1pPa2Ngf4F+b3V5eX19goaLfouScHh5S0dNNTYzODItNygzNCchPDYw&#10;ST03V0pHg3RokY6CjI+GeHR2Z15RamBpVlFVRUNESUNFRD5CQj4+Pi06OzQ1OjMrQTIzS0A2bFlI&#10;vrKWmJaJfXdofnx7eHlyenh1f4qWfIGCdXRwZ2RgTjs6Sj0zRT01QzU0NjIzQDY0SEA3VlVUcXx5&#10;cHR9foeLfoSQgIeLhYyJfHx6gYiGgoqKk6Omk6Cmi5CSh5Sdg4ePfIGOipOThISBbmtuRkNAQjk6&#10;QjYyPjIyRjkwPzUxVUdDfn54jJGBe3FpUElMQTo8NzU2ODkzQDw4WFVUY15NZmBdbmtne3lxd2tm&#10;fXNujZaWlI2NmJygmaOlnqiwnauqgomRi5OZjZ2dhYSCfYCAdnl3VVZWTUdJR0NHUUpKWVJOcGlj&#10;YVZPaVtPcWlji4yFpbKsoKywmq2mmJ+lkqKlj52dc3RxQDc5PjM2OTI1PjQ2PjY2Qj05f4ySqLe5&#10;p7y6sLy0t8bDs8PAuMW/r7q3rr21n6uxhJGXc3d4amptY2htcXl8ZGVuV1ZdWlhaVlBPYVpUXldP&#10;fnlxcmhXdmpndW9gg3drj4+JmJ2YrK2jqaucnpuXgH9+cXR7ioaFeHx5XldUVE5VPz1EQj1CRD9D&#10;UVBXanB2goyNh5OLgIOAh4V9fXVuend0fnyBeoGHfIGMd3mAfoiGeIOMZmVsg5GVj5WaioB2pqmr&#10;qKKbl4qAfnFgYlNLbl9Yd29liYV8joeClJucmJqYrLKpkJWef3uBaGtvaWNpZGpuYlxbWFhdX19d&#10;aGlsfoGGqLOqo7O2rbW7sMPPwMvKvMfNytDTyNLVwsnLucK/r7q2sLa3sayirKyhr6ypu7GYv7us&#10;wLuzta+YrbSnrq2gppl/gnNlkIRyjIyCjoiAlJOOf3NpmqSot8LFqa+yo6WfmpqceXJ2gXlwh3x1&#10;fW9ohXRgg3dwkIh9g3t1uLSkq6OWxruqxbmiw7Shyb+s2dK1q6KTm46JnZmUfnqFoqWdYVxmcmpu&#10;cXJxe398bHBwYFxjYldVYF1jbm1pfXh4hIeEhIeKjpWNg4+ThY6UeomRipykkKWriIuLeYCCa3J9&#10;ZG95bGpuYGBhXFRdXF5hV1pfVVdiWVlVVVZgVlRYUVVeV1RTUElISkRGVVFZT09RT0lLUE5QUVFV&#10;UElPT1JbWVVVVFVjUVdkV1hgT1VXTlNWSktMTExRRkhUSUhLTUtQSEdJRkNCRkRKRUJFS0pQU1BU&#10;UU5WT1JTUVJTTUlQUU9UTU1SVU9TUlNWUlFZUFhWU05UTU5VTlFTUlhcUU5WVVBXVVddWlpgWldb&#10;WlldXFlgWFtmW1lkXltZZmlqfXh6kZKEaGFkZmFnaGxuZWZoXV1paWVnaF9mXl1kYmdsa2ZpaG1u&#10;ampvZWxsanB1dnNwen+BfH+BgH6DfH5+rrW109fU09jO8/Tt5ODe4ePY6Onh5ujg5OLe2dTQ6+3q&#10;8/Ty9PXz/f33/Pv6GCIVNBIROjEmXk1FQTsxSTs0XEk+b1pLdl9LeVdMg3FRcVpHV0c8WEo8STwy&#10;Pzg2MiQROzUfQy4YQzYwUz4zSDswVEA0U0g+TkZAQTYwTEQ+WlA+ODUyNy0oLCo0OR4kOC4XUT06&#10;e31lPiotQjcmPi8uSjwnRiYfNjUnNBgcPC4mPDMmMyYZNSkSMB0cMB0bNBofMR8qJS88MCIqOBkn&#10;RD02QTs0Ji0YGw0SAA0HHQ0AFgUJDAgADwsFDwcDEQoIEwsAEAQJDwsLEAYJHQcAGw8JFwADEA8I&#10;AAwFIwMGFQQGDwsIFQwLDBIQKA8OKhYRMBAVKhoTMhAWGRQPNCQbTEY7OjQoOxwaQSIkRDIjRkA1&#10;PjIrPC4mOiswMjQzMiAqNCYyLyEkLjIvOCcnOi8aOy8hQi0XQTAcSUAyUEc9Tj02Rzs3TD83WU1E&#10;UD4+Rzo5RDo3OTY0Oy06NC8fNiMbMCYeLyIKKhcCLRgWNyAoPCgZPDQ4PzAVRz87RT43Pjg5OjQu&#10;QDU7PTo7PjZAMS8vMi80NS0lNioWOScfQzUkRi8YQTcmRioaQDMkQzgvRDcxRD1CQjY6ODI6PTMz&#10;ODAjOi0rOzIlPjIuVUZAUEhHU1ZPOCwjRTYxOikxPy8tNDE2OzgyNzMyOC4tNzQ7PjQ4Pjc5ODQw&#10;Oi4oMyIaOCISPi8tOiwPPjMhTD82VEhDUEVDWU1NU1BOVFFUVldcUExVPz4/NjAxMy4sNSMoPTQz&#10;RjQxU0Q7WEVAYlVNamFfdm9va3Z7c32Gd4SLdHZ+b3R+bnR/Ymx2UVNaOzY1MCklKh0cNSIPOBUS&#10;PjIsSDs3U0I7VUxEXFJRXVhTXltYUklJVVFWWlhYWVZWT09SQkNGNTErLC4rNywuQTUvSUE/T0RB&#10;WEtEWE9MVEdDTT4+UExQTkdGTU1USUVKQkVIRT9DQkNCR0NEQDg+ODIzOS0wQzg6R0VCUUVCVElC&#10;U0RFb2tkc3x8cnV5foqVdn6Mc3WAUVVfSkhOPTQ5PDI2PTYwNzQzMS8sNzIyPDA2TEhGVlNba3F2&#10;cXF7a2tzdoF+dICDaGtxZGVxWl5kY2Voa2dtbXFub3h5bm53bHR3eXyAbXB6V1xeST5CPTk9PjE4&#10;NjEqPTU1Pzc3Sjw9amllcGtpXFtfTUxKTUpKQjpAPzY9RERERT5AQDg+TUpMbXJ1dHV0l6eoi5WW&#10;l6Scl6iqnqikm6ammqehkZ+cl5+glKOmh5CTf4qPgIOEcHV3YVxcZGVtUktGUEhIT0ZJUklISkRD&#10;SEFCXldZfHl6m6mrnaankZKXiYyOiI6OipKMho+TX1xiS0lJPDlBOzo6PTg5WlZXkZeTq7i5ucXA&#10;tMHAvMjIs8LDtMPFt8fMtcLJp7m3n6moe4CGa29zhZKSh4+Ze4F8aWltYGBYX1pcZl1TY1xacnBr&#10;amVhc3NwfHd0jpWaoKahm5+Wf4F+amNpeXd8f4GFgYeLf319b25uamVpVVNWaWNgcnNue3pxcG9q&#10;eHhujIV6fXFxgISDg4J7en+AeoB9fYSHj5qbhYiEhYeKeoCEhIWGh4eQlaWkqKull5eLysa56+fa&#10;t6ONenBmX05KVklHXlVPfHVsfHlymaCfmqGhjpmgi5WTe3t/ZGZnb3N1d4B+dXN3YFlcUUxLUklH&#10;YV5doq2pw8rIv8vNxM3RvsnOwcvLwszMxdDLw87NxtHJv8nNwM7IvcO7sLKtq7a0uLu5rKuiqqib&#10;o5OAl4l4lIl9koR1gHNld3FfdWZhh4ByhXxxnpuLpaulu8bDwc3Pu8O/t8G/r7i4p7C3l5eYk5qY&#10;nKKgna2znaKlrra6mZ6nl5aXrK6lmY6BjIaAh3tuk4FygG1cfW5ZiH50nKKptrm0rKmhsrKmjop5&#10;c32EhJGYdXeIYGFpaGhsY2dqWFdcUlBXUk5TVk1QaWFhYlxdZWVveXl5cHR6bXJ5ZmVmd4CAf4iN&#10;dHqAcHF5Z2NuYF9qYWFmY2dsV19pWV1kVk1MUU5OU05UT09UVFRWWFdiVFBWVVJXT05TVE5TVE1Q&#10;UE5UVlxaUlBWVlBSUFFTVVRcT0hLTkZITElNTUlNTEpPSD5ETElLS0lLSUNHTlFYVlVdUk9RTUZK&#10;TEdDTktLT0pJT01QT0xRUVBTVE9RUE5PUVFUU1FPTU9ZU01TWVZfXFdhWVlaXFlZV1JaWFVUWlZf&#10;X1tbXl5ljZeUoJuTbGptYGFjXVpdW1pfYmFqaW1vZGhsaGxxamtxb3J1bHJwa2t4c3JzcnV6cnR2&#10;c3p4eHyEfIGBg4qTjJOWr7i3w8LBztHG5ubd6erm7Ono6efb7O7r9fb18+7k5N3Y3t7V5eTe6ebp&#10;8fDs8vPy8e/vNBQuJBYoQSc5QD02PS4gNjITNh8yeGlQVDxAUEI2b1pRZE9EWUY9Uj86Rj0uQDEx&#10;LSUdQDElQSY0PCYtTkUzQTYtNjIkUUE1QTIxOyIhWUA5XEtFPCwbMB0kOR4VLhYcNiIIPC4iblo+&#10;cWhNRi4ZOzIhOCwnMCYMMh8IMRoLMRsLFxcPKR0VIAcXMB0AFREVLiAPTD0+amNbSzs1Rjg1QTQ0&#10;PzY0Qzk1KBwgIhYVAAkcCQkGEwYOEAkADAgNDQwIHA4MKAkHFQANDwoDEQ4CDw8GGAAPCRIGEAAC&#10;CRECBQcDGwoKDxILCgAUGg8AIQsTEQsNBw0QEhACEwwLHRsAMCIeMRoVLRcWMhkKNxQRNiwkMSEX&#10;MBorOTEzPDpDPjQ3Pzk6SDg4TkNARTowRzUkPjQdPTEGQDQdTDY1V0s5PTExPzQXNzYmOy41Ojg0&#10;NzU8MjU2NS41IioEMhUVPz00NSwwMiU4MBcQMBoWOiMUPjU/PzQxMS82NzIxNi86MC8uMxsrOzg8&#10;Qjs7PTg3PjguPzQ5RDIPRTcsTDQNSDYhRTIyPSwVNy0eNiEXODAjPDI1Qj49Ojk+Nz1BODI3OTM6&#10;OzUxPDMxPzUlSTg0Rzk0PTY5MyQbODVFPy8pLTEzOSo3QTxGPDs9PTo+ODg4OC4wOjMzOTArMx8l&#10;OSMVLiIaOSMEPjUyPBoSOzQwQDw9SERITk9PTlBYTlRTS0hKQTo5PzY5NzQ5MyotMx0gNysVNy8v&#10;PTUuPTE2Q0FAST9ES0NIV1lmYmdrb3N6bXl7cnZ4Xl9kT0xQPjg6OCoyMywaMx4kNSgmOTAmPzIy&#10;QzhAPz89RT82R0VIRkNES0hNSz5DRkVGSktMVVJaWVdaPjs+PDM3OSwsLCgxOTEzQDc0PTczPTY6&#10;PzxCSkRFTk9VUlFWWF9nXWltWlthYFxcTlFQSUNLSkVKT1NPSEhLR0I5ZmJaU0lFaGtsbnZ1TUtT&#10;VUxIcXRyeXh/d3yFb3l+dYCKcIKFVVZbOT9ENS40LjIzOjQ0OTQ2SEE8Ly41TEQ+WVZfd3t0d32J&#10;cX6GeoB5gIiFcH2CeoGHcXiBbXJ3d358dXZveHd3eX5+hZCUeXhycXZ3ZGdpR0RIRD5BNjxAOjIy&#10;MjU3PDQwQTc5Rj9BYmBjW1hTaW1eYF5bWlVOXVVKWVBQSEtIWVBUWFZZXFpXYlpaj46LmaSmlJib&#10;kZiXhIaPend4hpCOipeXj5ugkp+jlqOsk6WmiJSUgYJ5a2hqamJjXV5XSkRHQUE/Rzw+S0RFWVtd&#10;aXBzhoyInKOin6+zoqqkjo+Pjo2RlJyhj5SXfXl4T0ZLT0tMSEVIRENCSEA/entzpqSXq7WuusbJ&#10;vszHx9PPxMzPwszQwcnEp7fArLzBorK3mquvqrCqiYyGc3eDdnh2Z2RoX1pXVVRLTUdIVUxSV1tc&#10;Z2RjdXx4fXqEgoSIiJCVjZORi5OYg4KCkKSghYiKX1dTbGxzYFxjX2Bkd3FrZmJZYl5gb3N4fX+E&#10;cXFyfYOHc3J1i5+fcGtsZWBhYFNfa2BfZmFofnqAg4OCl4+Tm6KdnJiTjoiBjX50lYN2jnx3o5SE&#10;j5N/dWpfZVtXb2VfhZSZipaTfHt/cnB6hIqWgYeDbm9qbnR8bGhlfYePb21oV1JSUE1OU1NQaFZQ&#10;kZKQsL7CytPSxNHNx9PMwsrOvsbKxMzHucPEvb69wcrJt7yxvsbEv8bGvMC4uLSxpKqnnpmRhIF6&#10;hH53dW1kb2NTYVVOYVNMWU9IXE5MZV9dhoiGsby6wc/Ry8vGvs7OztPTzdbT1NzXy9XQys/NzMvH&#10;wcvEwMbOu83QusHDm6GdnKKWmJuTeHt+g4GEra6shHx3hYGAkJWUqLOuoqSYrbmw0cy4fXJylZSO&#10;qbS1pa6tl6ivlqaxjZacipefi5iieYGJaHiCaG93ZW97bm92fomaf4WTd4eQgYePcXJ3eX2Ah4yS&#10;iJKbfouReYqafYeNeIKFb3V7bXR8XmxuXF1kV1peUVBWUFVaV1VgVVhdV1pgWFRYV1ddWltfVlhb&#10;WFhcY2loVlFSVVFYXVpgUU5XTlJQU1JYUE9UUVFSTUhNUFFVT09RTUpOT09RUU9TVFNWTUxPT0xK&#10;T0pMTktKUktSVVdXTk9WTktNUEtRUVBSUlFWVFZeWFleWVxVV1ZZWE9VWFhZVVZXV1VZXFplYmdp&#10;f4R9j4yBgHNyZWZqZmRpXWFkZGhuZWpwbGRga252anJ9bnBwcHJ8cXl5dXl0cHJ8dn11fHp7enmA&#10;foCEiYSCkJKNm6Cc2t7V8PLr9fPu+fb2+PLt8O3v4t/c4eDf6OLW6OXb8uzm9fT19vXw8/jz/Pfz&#10;7ejb7OvqMiorJhUwICcbNR8lHiUWMhgWMyUlallCMy8yOi4rUUMzbVhFXU1AVUQ6TUE4QzMxLyUl&#10;OSoZOCoqPTAeOigeMy4COx8VNy4jLxkSMSAUQTMqQjgtKx8aMBwYMBwONyAhKx4UNhYJODAZTD82&#10;Ni8eOCUhPScaIxkTLw4KGRUSGBQQJRgQMxoMNxgbOSccQTAwRTc3Sj04U0I/OC0YOzAzMCwbNC0U&#10;LiwoNiAhMzM6MT0+NiAsSURCQT9AQjk0JxceDRcADw0PDgwBDgcMAAgJEwIDCAYHEwoFCAkHFQUG&#10;Ag8HEAMDEwUOGgkDGQALFggILAkIGwwEEwUUEwsIFhcMHRgMHgoUGw4MCgYIFBUNNxASGRoPIxkE&#10;PCgnQTY2Rjw2TEZCS0A+Rzo9QzgxQS0eOBsjMisvOCMXODAtNSIgKS4ZLx0lOC0rNjIyREVLP0JI&#10;Oi41OTIzNzU8OyobODYyNicoNiINLBcZMA8ANB4gLS4dNjA1OiksOzw/Qj1BOztAPjg9OzU7Pjs1&#10;REpIQz0+RUFEQUI+PC8xNS0xMjApMyUlMyEdMBgcLisxOSk1Ozk5QD1EPjw+PDU9OTM3LC4xMS8l&#10;OSUbMiMqNC4VLSQlOCEcMCATLiMbNSgqPTk6Qz1KS0dNR0dOQUVKQkJIMy01NzAyMi8wNiEgDyIM&#10;LBwUKhYpMyEbNSQdNy8lNzMwQTo4Rjo6SEVER0VLR0RFRT0/QDk6MjAuLiQjJSURMCElNCQQNCgy&#10;PjI5SUBHVlVWVFZeZGlwY2hyWVxmU1ddT1JTT0xQSE9RR0NDQDo4ODAyLx8vNywwOTE7PDI2Qjc6&#10;QTY3OThES0RHTEREVVJTXVZaXltbX1xlbGhlYFxdTEZIQTk9ODEtLigwNyguPTI0QTo6QTo5RkNH&#10;UUpPXlxeaGRibWRhb2tpe3VsfXpzbmhfZ15ZXlxUXFRTWlNKU0g/YFVNaFhHiX5pbVpRVU9KV1NQ&#10;X1tZYlddYWFjYV5fX2BpZGVnVllfTklJRkJGTk1PRTw5NzE4PzY3PDk6TUVFZGJkb3l9c29vdoGE&#10;cnR8h42OmaOekKCijYmNj5SPkp+gk5iPjI2Mj5WQjZWUgoB7gYaHamxwS0NARkJGPjo/PzY4PDI9&#10;RkJATklBVE9MaWRYZlpTZFdTc2lbXFRMX1RPYFFJXE9IWU1KX1pUXFpYYF9edHZzhYaEhImJi5SW&#10;j5Wag4+PipWZlJ2en6mpoaujsL22pauliouJd3ZvgHx0YFlTV0pLS0ZESkZES0ZJTUZHXVpWYWRn&#10;enhzipGOoKiZl5qbkJeXoaWeoaahm6ifk5iOZ1hWUklFTEE8VU9JUElOc3VucW9uiZKSpauonp6g&#10;kIl8iISAl5OKqa6msrqztb66uL+/u8PArrKplZqZhYR+fn5/aWRjbmxkXlJNVE5NSEhFWVpZb3Bv&#10;goaFd3d1e3V4cW5sdXZ7hoSFb3F2gYOAeXt4aWhoaGx0aWZtZGNhZWVkZFxca2dsaWpsfXl3Z2lm&#10;a2dnfn+Bl6uui5mccn6CZ251cXd8kp+dipiiipiUkJqVgoaHdn1+fHl8b29sh4SAlJWPhX95Z15a&#10;W1ROWVFeZ2RhY15hc3Nzh4iDfH6Bd36AeXV0c3d6bnBvi5SWp66nhn98ZGVmaV1bYVJQamVbfnhw&#10;m56dtL2zu7u2wsbEwsnLv8jFvcjJvsrFusm+xs3HvMXJyNPP0NrT1NnS1d7ayc/PxszAu8C5r66f&#10;gnttZlpQXE1IW09Ramdpe3Jzh42Jsbi8yNPSw83MwszMx9TY0dbSy9jVzNfPx8/Tyc3Jr7q/t7q6&#10;r76/u8O+zNfVvMPDprS0pq6rmqCjjY6NhoF1f3Voe3Nvf3t6goCCh390m5ePpaehjZOSf4eSdXaD&#10;d3l8fn58jYqHhIKEobCzm6iplaGbhY6Rh5Wbg4SOfYiYjZGam6i1lpiWgoqOfoCCdnuBcnJ7fYGE&#10;gYaHjZKWipGbfX+AZXF1ZGdsaGpvWlpdWFZcWFhhW1tiVmBmX1tZV1NYVlVaUk5WhJONf3h3WlZU&#10;U01PTEdJUUxKRklPTkhNR0VNTUlFSUpOUElLTk9LT0hJTEdLTEZIT0xMTkhITk5OTEhLRkVKSkdK&#10;T0tLTkxNUU5RUFBUT09UT09TVE5OUlNZWFRSWFVUVlRUVlVVWFVaWVpdXFdZWllbXl1dYVtaYl9o&#10;ZWBgWmFlYGBpX1xkaWdsam95ZGRoY11pZ2ZnZGNjamhoZGdubGprZ2hucXJvdnR0eHV2b3d3dnl8&#10;gH17gX9/paajsrKq0cjA29PK7Ond9vDt9/n6/Pn49vj18vLt8fHq9PTt9PX09/bv9/Tt+vf0/Pv7&#10;+/r4BCUiJxsVORAeBh4WIyAFICMZNxkUQDg2LiMQOCUSQzk3X0k/cFZBYE9HX0o8Tj83PiwtMyww&#10;OSsSNykhKCMIKBoUDi4TNBwJDxoMHBcLMiMbLCQcHRwYIxgPGhAOLhoHQzkrLQwEMBwWNyMZGi4d&#10;MCAdQTYzNSAUOiUyQykhQz4wPCoXQDk0PjcoQSwpPS8xPDUUNS8yLhwyMhwjGxInLicpNR4wQjs1&#10;T0FHe2pTd3Fnb2dbdmpXXU1CSTkwOSQcHRAZFRERFhECEgsLBwAFFQcFEAYDEQsLAAgLAAYNKQAD&#10;FQ0EEQYCDwUMDxAJFQ4BGg0EIQYMHAAFAAcJHw8KGgkHEg8MEQsLCggFHg4KDRELDhIMHRIVFhsS&#10;KRoTNyUfODMlMy4aNzMnQzk8REJFR0I9QTtKPDtCPTk2Njs0NQ4UKCgoPzc4dXVtt7umZW5uTERB&#10;UlpfQD46LScvOCUtNyQfMR8YLiUdNBscMCIdNBswOjU6OzU9QTo8QUBBRktJWFBHXFVQb2dVg3xj&#10;bFdOZmJTV1VKQjs7PS4oPi82OS8dPi0zPTAyUVFLQjozUEpKS0I+SD48ODY3PTk4PDEsNCkzNCoh&#10;PjQ0RkhRNyUvIR8XNBwfNC8xODAxRjU4R0VETkJHSEVDRzs9QDtBOzQ1Mi4zNC8xLiIgKhsUJyAY&#10;BhIfMBsbNCYjNC8vQDQ1QDg4Pzg6Pjg4RUA/PztBOzk7ODM5NikuJiQqGx8pMiotMDEzQTUxRjk8&#10;V1FQcWpve4J/hY+VhoqPgoiEd4CEbHNoYl9XVk9PRUFAPzo4NDQ3OikuMjE1PC85PTg4S0ZCSz9E&#10;XFVTWlZUYFpcXVZUYVhUXFBSY11hYllYVVBVUUZFPTM9OjQ2Mi4PPy0zNzQ7RENATUZBXVVOWltT&#10;bWRdcV9pbmRne3NxdG1rb2VNcGZVbF5QY1dPYVNIXVFJXVZJcmheWk5HWVFMRD08SUFCT0VOU05S&#10;UFdjXmVqWmZtY2dxamdlXllaWVVXSEVMSEBDNjc3MykxOTM6Qzk0U0pDaGFaenh0e4F7hIqKj5ON&#10;kpuVlJWWjpqWl5SRiouKioeCiImLfn11cXZ8b3BqdX15YFZbYF5cTEhUSkJGSEI/Rj83SkZCWE5H&#10;WFFQY1xVdnRkZF5UZVtVYVdTZ1lNWEtHTERISkJASUA9TEpMUk9VTEdGUEZFb25zh4iFkaCelKGj&#10;prOooaeem5+VpqianJ2QkI6HkYmIk5SBb2phUERLSkhNT0VGSkNGQkpLTkhIUlFUVE9Sb290c29x&#10;h4CClJaOpqicrbGooqGcnaKmnZaWhoF4eXlyX1dRTkI8RT85SDs6cG5oeHh4jJyYkZeXmqmzqLKt&#10;jZmYf4SMh4eQhYB1mKCcn6Gkm5qSmJKJmqGQm52bjI59f3lvY1ZTTERCR0A/TEE/TUZAVUpHaF9h&#10;bWRpcnZydHt8hIV7mJqGioeCfoB6fnRqcnd3cWlocmpsamloV1ZSVE9OXFlYY2NlYGdsXFlcUE9T&#10;fIaOk6GjoLKxpa2xlqSvgomagIiKoKWoipaYc3BugYOEg5WQc3JzeHmBa2dmVVBcW1ZWU0lHVFNa&#10;fIKGX19gWFxiXGJkYGNpXF5pY2FoY11cU1VXWVRbZFFRgn14hImGeHFocGhbX1NTYVlRYVZSb19Y&#10;f3VqhHZlhnt0jYZ/pZ2Sr6eRqJ2RrZ2TpaCUsKGIsKeTsaaUtZ+OtqyOs6CEmIBwk4V3kot4fnBi&#10;bGtgbGpoe31tpqKPhH92ioV8q6GSuLiix8i+x8vLztXSycvIxdLMxMrFwMnFxs3Fv8PEvMXBvMTB&#10;ys/O1NbPt8HCpLG7mpyfj42Re3Z9b21taGFlYGFjZ2Jnb2xzamRqZ2NcZ19Zc3F2g5CZo7S3mqux&#10;kZmegY2Xen6BfH+LgYyXlKCoh5GYe3uAgYSMf4GDhJKQh4mLg4KGf4mGbm13dXZ4bHN+aWZuXl9f&#10;X15hW1JUWFlhamptbHN8cW1yaG1uXF5iXGVoWl5rXV9pW1hcWFRYTk5UVVRYdGpmeW1lWFVTUEVM&#10;SEhKSUNGSEJKSUVDSkZJSEVJRz1FSUJBTkVIS0NIS0FGSkFBR0hLSkVLT0xISkpLT0RES0dMSkhI&#10;TktOTUpMUUtMSktKUElOT01QVU1PT0pRV01SUVBTUlBOUk5SVlJRV1ZWWFVaXVRXWlpWXFhbXVxj&#10;XlddY11aXWFkXlpdZWJeYWRnX1laXmJlZmJeZV9kaV5iZmNoZ19qamllbHBxbnBzcnB1eXl4jYqN&#10;i4Z/19jN0cO42NXS8fPx9vHu7efo9/Tq9/bs+Pr4+Pn38/Lm9fLt+Pn1/P36+/z39vPx+/35/v76&#10;FhouFAwdIxkYIhcSHRoPIRUSFCAYPCMdLxkHPDAfW0k9WEk8W0k+Y04+XEw+Sz0vPi0XPSgvOzAt&#10;LSIdLBwFIBANJhgWIREPIREAIxYPIxEUJxodNiELGA8TFA8NDw0RMh0ZMBULKBYVLRoUKhoVJhkW&#10;MyYTRC4baFhHPzYvNDAxNiAYKxsmMykfLDA7NCklNS0xNTAyKjEzNzUvOCw4PTU2QzMxRTU1Qjc3&#10;RTc3QTw2OzQzNTIwKiQvNickMh0kIRYSIxIiNBIMGRAUJhoSDgoCEwgLEQMKABkADgsAEQAEDQYA&#10;EQgADAQAEwAEDAwCFwMGAAoGBQIHEQcGIAAHFAgGHgcIAwsLIgwLDg0JGA0HEQ4PHQ4AGwgRIBEM&#10;HxUIMx0QKBMTGhkQMR0ONDExNzQxPDo6Qjo8QzYyQTo9YFI4c2xXdWddiHJckYVpZl1RZVZOc2pi&#10;WlZQNjQyPiwcOS85NS8wOTg/MjMwMSowMyIxPDM0PzUxQj04UUdGWEpGXlVDWUg+U0o8U0ZATD07&#10;Rjg6QTg2T0ZEPjU4PDE0NC0qOS4zRDAuUEdCU0NBfXRpX1RQUUY/Ukc+V0pCTj88Sjs0V1RHT0RB&#10;SUY6OzM3PDQmNCQWNSsqNy0xOTMtOy0yNy4sOC4vNjAwOC8mMx0pOTAtOC8rOyMpNCMoNSgTOSYq&#10;NyocNCwzPC8wQDY1Rjw4Oiw4PTY2Pzg6PTg9Oy85PDM1NzEzNzIwPjAmQzYyRzc9TD00WEtBZlhN&#10;c2VbbWVgdGxka2pmYldZXVdWUkpLSEBDREJDPzk7PTM2QDM1PDc6RkE7SD9BUkM+d2pYa2JYbVNC&#10;dmZVZVdTVk1HUUVCUUtNU05VS0ZKQz9DSENGRDw9PTo3QDQzTUM/XldOVU1KVEpDaltRd2taenp0&#10;e3VzeXBqcWtmcWpmd3NtcWdYZlpOW05FZVJIU0pDVUlFUEhJV1BSSUVJSkZESklMRUNBTEpLW1pd&#10;aWpoZGdhZWZnYV5jWVZWUlRcSkZJQj1APDU8OTM2Qjk+RENDUUhGWFFKZFVNdW5efHFohIJ5h4eC&#10;iY6KhIWHhYyFd3x/fIKEd4F/aW99cHR7bG+AbHF3XWNsbHB0aGtnW1NNY1dPaVxUZlpMbWBVZlhN&#10;dF9XcmNXaGJaZWRiWlNST0ZDRDg4Qjw5RkA+T0ZHfYN6gImNcnZtd353jJKNipKcioiPipOLk5GK&#10;l5uUj5CKg311gIF8e3RxfIGBanJ3YV9iWFxjTEhMTkhJT0xMTkdIYFdacnNuo6SZyMe4mqGWj5SR&#10;lJqTjIaFkpKIlpSOj4mCgHl0enNveXVxbGhiUk1RR0RFUVFQXWBgZl9cl5+YlJecj5aRoKebkpqY&#10;pKipm6GUmqislZ2Wnp+SlJWPj4x+i4p/mpiQgHtzcW5tVlFTPjs9Qzk6PD48Qj05PTs8X2Bie358&#10;lJuXqLOpqK6mjo6YiX9rhYmFcmxmenlrX1RPZFpgWVJWVlFSVFdeX2BdX2FldHp0YF5kcHd9n6yt&#10;usjLvsjHtcbJucW/tsa/uMbJtby5prO2n7SvmJaMf4aMcnJ2bXJvZmVuaGpjYmBoU05UZ2tub3Bw&#10;YV5hZWRnYF9hWlthXVxfWFBTXFtfY2Zpa29ybHR3aWRiamRkYWBiYl9oamdlZ212amZubXNwjZmi&#10;kJiemqamjJGZgoiOfXyLdnZ/eHmBeXZ5dXB2eHBtfnt/g4iGgXp7iYyMioyOkpmUj5ubmJqTkI2G&#10;foB6fHZqcGJgdGdkcmRcamReY1VMeG9ojIiJnZmRq6yut763sr23tbW3t8O6uMTCusO/vMvFwMXC&#10;u7uxt76/v8fHxtDLwcvJtLW4k6SwlKOoqLGurre6p7K0mqGjmJ+fnq21prW3qbi7usjFt8C/sbu9&#10;rsC8rMPDobO4obG+f3+AgI6ZhZGXfoGAdnyDcHJ4b3B3ZmFsX15gZmRuZmpvZGZxaGhtYGNvZ2pu&#10;ZWdmX2NmVlNeVFZbTktOXWdnXmZqWVxgUlJTWVdZWlpiWFBRVVNYUFNVVFRXU01PUEtQU1JUVlVa&#10;S0tNSUlKSUlNSUNKTERESkVHS0dKSEJESUdHTEVMSENITUlQUVFXVE5UTUlLTEZBS0lHTUhGTkpJ&#10;T0pHUUxLUVBOUU9NTktJT0pPUEdQUk5NT05QUE5PVE5SVE9SU05SU1JVVlFVWVRUWlRWWVVcWVpc&#10;WlpfYVtcW1tcXFlgXlpeXl1eYF1aWl1gYF5fXFpkZGZjY2FnamVpb3BscG92gH58s7Gn09TQtK2u&#10;xcW58/T19/f0+vn2+fb2+vn0+Pfy+fbw9vPx+/fx9/j39vTy9/Tk9fPw+/n0+/n19/f1/Pr6IgsX&#10;BRMQMSQcEyAVHRMVCBoVJhQWMg0WJyQJOyUlWUE/W0w+QjszT0A6YlRKXlJFWlJLWFBGOjk1Lhoh&#10;KRgGGxAGGBIWOBoKAhEMEA4IOxkWJRUVBRo6JhgPIBMOKQgQOBcKIBYTIwcWLBoOIhEQIxUQJxMM&#10;LBsMdGRJWEtJLys6OyAzOzA2NC05MSk1LiMzLzUqLh4zJjElNiAvOzATMikpLzQzMyMfMRoVMCAg&#10;NCMeMCciIBoYGxwUJBwrKxsmJBUaFBUSHhIPGxMdJBAXFhEWJgoSDg4SGwgOChAGEwgDEQcBAAoD&#10;GA8EEBADCQAIKg4EBQoHAAsCDAsEFgwAGQQNAwgLIAsAGwgNKQsBCBEJFQkBAgAOFwgDAQgNHhAB&#10;EQ8KHhELIBcAEBgOHg8JIx8QERsHHyAaNS4fNywaXVI7alFEaFRFXlA8STo4RzYzQTQhQjo1OzUt&#10;OjE2OzMxNy0wLTE2OjEwPjU3PTMvOjc5Qjo6WVNOT0I5dWJaUkdBRzg3QTozRzc6RUNCQj47Qj1C&#10;TEhHRkRDPDA8UUxGP0E/RTg5T0RAV0xCVUQ+WUNAY1tST0A8U0M0Tj88SUA3Szw5Zlk/TUM+QTE3&#10;NS8dNSIkNRwmJCUrNCUsMxsvMisdNC8yOiwnLh0uPTMxNjMyPjAwQjQyPDUzQDo2PjMyRDgvPTIx&#10;Py8wMyYdOzAxNiswOzM0OzMzPDU5OTY5NS8PNjM4Qj06S0NBUUdEVEM9VEFHUUQ6U0ZAWEpBUUdB&#10;UUZLU0pPTUVMUEZJVVVaUVRaTkxRRURLQjk5QDk4SD05VkQ9W006V006YVNDW0o8Xk9GXFRNaF9d&#10;XWZlWVJZWVlfWl5iV2FrVVVeT0tUT0lITkE6U0hCU0c8YE9EbVxSdGleXFBTX1VOalxTc2lkfXZs&#10;fnZwd29weXZxcGVcXlZRUUhISUJASj0+QTxCQT46RD08U01KU1RTUUtQTUZNUEZGVVNXW1ZSV1NU&#10;T1JTWVZeW1hdVFNWST5HR0VETEZGQz5DTDxAXFdSYlNScm5kYllQX1VOcGplc2xmeXd4eYGAcHBw&#10;c3JtfIKAfX1+hYmHh4uNhY6SiJWZjI+LhoaAhI+biIZ/cWxpWkxFWEo+YlhJX1JHYFRGXVRQVE1L&#10;WlJTW1hWVlFUUU9PR0NARUBEQj5ARUZHWVxiZ1pYcWpvdXh1emldgIB4kJOMkpaUipCQjYmIfHp0&#10;end2cnd6d3t+g4iGd4CEcHN7bGhwYFtjU01PPjxCVVNQWFVbfn13d29elYZ5lIyBl56RmJuMkZeP&#10;lpqNjY2Hj4+KfX50cGprdm5nXGNcXFdfWlpcWlRUV1pXYV1ddnVthI+Ti5SXiI+KhI+Oj4mGl5CE&#10;k4+LqLGmsLmssKuhioh8c2lobFxgVUpNcXJ4dnd6Z2xxYV1cREFBRTU7XGFfWFhWhoaGiYN8l5mR&#10;j45+koqJlp2Yh4aCgoiFaWRlg4Z+eYGAb3FzcW5rY2BgWlpjb2lsf4yTa2xzYWVsd3Z0iY6IqKqi&#10;usC/wczFvMLAsbWvqrKutrmxrLOpqa6imp+ci5GTgoF/YV9fZWVkWVBRXVpbVk5TYFdYZ1tUbW5u&#10;YmlrZWpxY2FoZ2hrZGRsbGttfH1whIGAkJmZiId+dXd6bmphaWlxZlxffHl9homBiYuLjpWTnrGv&#10;n6GhpLK5qry/p6uhnqKalpqZm52Yo6abqauppbSxsrWsqa+qo6ihpKygn6CQhoZ9h4J4e3x7bGNc&#10;T1NSVkxMX1hVW1ZWV1RecHN5b215eX2GdHh5aWFednJuhYaGlpuYq729wsfHv8fCtbrAuLvAtMTG&#10;vsXKucXDtL+/t724uLy6r7Sxs7ayur6wwsm8w8vNxNPSyMrGxtLLyMjGxc7OwMXHtMTDnqatoa6s&#10;pquspbG1nrC2jZqgiJWiiJOTjI2TiZigjZKkiIyVe3t/W1xhaGhjhImKgn18bG95b3Jwb3J4b3Fv&#10;a29yaHF/ZWluZW1vYWhnb3N9XV9nXmJuWV1jX15iWFdZVVhfV1JbUlRWWFRVUVFcVFdYVVFXUlNV&#10;XF1oUVFVUkVMSEpMT0hFTEVITkpST0dGTkxMTkZMT0xST0tQVVJOT0pOSUhOSkZMTkdFTEZKTkpK&#10;UE1UW1VSTkdMSkdLUU9QVlVQVU9OUEpNVVFTV1lUVFJTUFBXV1ZYWllZVldcVldbW15hX11fX19j&#10;YmBiW1xmWVZVWltgX1pcYFpbZF1mYVxjZmRfbm10c3VwbWZteHRyop6e1tjT9vXx8Orj6uTV8fPy&#10;9/bx+Pj49/Lu+ff1+vr3/PX149jU8Ord9vHs9/Xv8O/n8fPu+Pf19/f2+/z5/vz3///+DxkTBwsZ&#10;FhUVIhgWFRkeHxUVMBoSKh8YKh0eOzAlTkQ9U0Q7MTUVNS0gPyw0W0pDYlJLX1JHXlVMU0c7PDks&#10;KAsFJQoGGBANGRAKAA0RDgQKMBgUJBYWMCQYMR4mMhcdIRIcKA4QBBQNHg8RHRIPEBIKJxMLNBME&#10;RzU2VUU7WFNIMyEsLB4uMzI3Q0BCRz88PkFBSURAPS4wOy8kRDQqUEA3Pjo9MickLhYwKhwcKBkY&#10;HxUXLSISLhkWIR0WIxccHxUhGQwQJRoPJxIZBQseKhgZKhsiMhUiChMZGxcVHQsAEhENDA4BGg0I&#10;Cg0MFg4KCg0LDg0GEBAJDw0BEwsGFgsAEgwCAAsGAA8MDwUDGg8HDgsCKgYCCQoFGhUKDg0GFwwG&#10;GAsFABoHJxAAGREBFBMKDBYNHBAPKhgQMCIRLiALOzMYSz82Sjw1OisjNTIeOCooOSwiOSogLycZ&#10;MSAoMyUVNSMlPzU0STs4Xk5IZF5ST0U9bWNVWklEZVpPRDg3ODEzSz5BT0E4gnhlcHp4S0VKU0pD&#10;TkZGVFRQhnZlk5WQm5GDlZOLgYFzgYeAcWVbeG5hY1tSUj48S0M+RDg+Rjk3RDcsQDk5OjA0NzA7&#10;Oi8yOzgyQENKPTQxNC8uOS8xPz06S0dMSDk8UkZBTEU7TEE5Sjk0TUA3TD44STovPC4tOjUxPigl&#10;NSghNSQwLysnMCkyOC0tPDc5SUI+T09MV1JPVkk/YFVMVElDT0ZATUE6Sz48TEFDTENDUUdHSkZL&#10;TktNT0ZOUk9UVlhZV1NRWVNVUk5OTUE9ST08Sj44TUA4RjwyRzczRzw8S0JCR0A5RDY8UU5OXVVf&#10;Y19gbGdraGprX2NjX11eXldZX1RHXlBAW05IWUhCY01HaFxObVxYbmJfbmJcbWxnc2pqZ19cbGhl&#10;a2RjY2BaVlJST1BSSklKSkRGSUBHQUBARjs6S0lMZWdlbW5sWVRSVE5NWldXXF9jYmRsXmRqWmBq&#10;WWBrW1VXU1JYS0lLS0BDTkhEWU1GXlhPbV1WaVdMaFxScGRlZlxXbG1pe4GDfHt7g4aDeoKLdn2F&#10;eIWPf4OCfIOMhYSEhIiJhoyLi5CMgYB+g4F0gX10dm5fa2NgXVFKU0tHVEY8TUNCS0Q9VE9QWFRV&#10;WFdZT0ZGTkdIUk5VUlNbWWBhW1FYX1hTf3hwf3x1gIJ1Yl9hdWlof3x5kZqblqOnkJ+jhYqAfYWH&#10;e4CIe312d3V1ampydXZ5dXt/bm5vWE9QU1BSY2BZWlhQa2BaaFVNcGVeh4F1jY2Fj5CLkY+DkpiH&#10;lpuShoF/dHNzcGpzY2JrWmBlWVNYWlliV1pcVEtVXF1caWRldXBzf3+Ah4mBj5GLh4J+nZaPmKKb&#10;mp2ZmZ+XpaiflpyYipSMfYOEgH+Bf4CBhYF/WFFMTUlFQTY2RUA+V1FRYlddkpWLkZeWlpyXlpeS&#10;hoeCipOaf36Dio+Wg4iGfYOHeX57aWdkXFRSW1pjZm1ten1/hIqNgn1/bW9vcXyHjpKQhX99ioN/&#10;kI6ImZuSnqKbl5KNiIqKkZaVlp+diIyRiJCKfYF+d356bWlsXl9qYF5aVlJTVlFSYFthdXNrfX+C&#10;gn57i4qFho2CgYV9ioaEkJKBg3pyi4Z/jIp/g31qfXx0goJyenNyh5CNnZuNjpGQkJGJpKqhoqSe&#10;tcLCr7W1qbq9oKmooKqqkZWWmaGjx8nFiXt5d3BucWlqbG1tdnt8b3B2e3x4eX14eXx4aWlsanFu&#10;aWJiWFlcdnt9go2Tnaquk5eYiYyKe3l4gIF6gIaUhZCXdnmBlqatoq6xsLu+sL/FwMnKwsvOu8fG&#10;tL3DvsvLvcbAtb69srm4srSypaqvpqyrrrm0usPCv87Jws/JucG+vMbDtcHDu8PCu8fKucbKqrKw&#10;m6myorC6rbq+qbm6oqqplKGlrbrBrbrEp7e/p7u5mqCdc3h3bHB4hY+UbnBxhYaDa3BzX15famx2&#10;dIGHbGxrbm56ZGhuZ2Zsa3V8a3R9Z2hsX2RxY2ZrXF9gW1xiWVZYVVNcVllYV1liUk5UVFFWVF5g&#10;XVlcU1hXZWZpX2BqWlhZWVpbXVheVlNeV1lbUU1QT0tPU0xKS0pKTUZKTUZKTURKTUZKT0pPTk1N&#10;T0xPTkxMUklLUkpPUU9RVlFTVFNTWVdUUlJPWVVWUlNXW11gXFpcXlpaWlpcX1xcZmdtYF9mYmBh&#10;XlxZXFleYWJkZF5rYV9gYmFkY2FkZmxvbmxqaWZpbGxxiYB429PG6ene+Pbw6trR59vW9/Dj8/Ls&#10;//v4+vbw9vTw+Pjz/Pj3+fjz9PDt9fj2+fjx+fr4+fn3+vv2/P75/fz5///////9JRoeCxIfGAkV&#10;HxgSIhAVIhkaKBgUJRcTMRwIMickSDYXTUA6MicULR8SMzEeRzo0ZU06W05AYE06XUo7Xk4+QjUs&#10;DxALFQkMJhAWJA8CHSIVMBkeMRsXPB0VLxodGBUcNBAVGhwNEAAQGxsUJhELJw4IIBkKMh4SLyYU&#10;RTcxcVtJTEZFPi4mUklAT0I8R0E3SjszRTk0PDMxOykhQDARRzMTOS4SNCETGRsrKhcVIhgYHRET&#10;HhAOJxgMGxsXExQfKRUgIQchMhwbMSIfMyUhLBMsPjExPzg3Jiw0NC0zHik0JBMYFRIPExIUHRsK&#10;HQ8SHgkFEREVGgkGEA4LEQ4HDAsCHQUDEhAHCA0AFgoCBggCJggCAg8DHQQFBAcCERIIKQgADw0F&#10;EwkACBAMGwkAIxMIEBMUIhYQHBILGgwFMSQTNhkZNyUeNh8ZMDIUNSIrLykZLhwTJiEENRgcJiQP&#10;MiUeLQwUQzcqU0NBWk9FTkI9RTYtSDcxQjw6QDkzNzAzMiYfPjUtPDY2ZVRGoaWBp6OMqKWXl452&#10;joV9hHNninJWnYtjkn1kr6SMqKKRf25fgmtShHdgdWdOZlVGcl5Ig4FvYk1Ha2FNZVlec29raGNj&#10;hnVcpa+ch4JzgX9qd21ph4N6nZ+RfG5llZyRd31+UklHSDc4QTk5PDw1TkdER0I4RD0+STw5RUE8&#10;RkA7TkpFUE4/VlBPXlJOY1hUX1BKVEtGUEFERz9DQTo4RDU1QzU0QDk2SDo/R0JBSkdEUk1OUEZJ&#10;WVVSXVhRYFdVWk1IW1BOVkpDUkU+RUAySD84Pj47QzY1RTs8RT9AS0VES0E/WExJVU5PYFVVXVNO&#10;bV5QZV9cbmBdZltSZVtPXlNKYFVOZFhNZllLX1VKYE9IXUxNYE9DbVxVgnBghoBykYl7eXx5Wldc&#10;WVhZUlJXRkVDSEJESURGU11cTEtNUUpIX1ZRdXJtWFFRV1JUXFRYXGFva3B0dHx3cXh8e3p6c3l0&#10;bG1vZWdiX1JRVUhAVEg6U0M8U0U6W01FW05LZ1xYbm5rWWFmbWlmd3x8d31+e4iJeYWLf4SFgYiR&#10;gY2MgYeFgYaFhIeCiIqMh5GZiYyMfnl6dGlgbFxZZVpIWUlGUkg/Rzs6Rjs6VFJXWVtkUlJRU1NW&#10;U1JWVVFOaWhkYWFcZVpXbm1mbWVfcGtqdHNpb21pb2xuamdoXF5henR4dHh2gIB8ho6Wg4iHdHV3&#10;fX5+hYiHe36DeIKEg354cWpqaWNZbWZjZlhWXFFJZVxVamRUcWphdmtlc21ke25re3hwg4J/hImM&#10;jpKNf4SJf4B+amdnZWFjW1lXU0tHamVmWVlVcnZyfH95ioiBgn5zh4SBlIh6o6eZhYiCgHx1g3t8&#10;i5CKf4aEgH9+fH58hoN+e3d4YlVTWlBTU1BNTEVDSUZEVEU+W1VNc2VfiIh6r66tsquacm5wiomO&#10;lJuimZ6WhpOVgoWJd3h4bW1sZF5lWFZdU1RWWlRSal1VdHFmhJKVo7CqucTFs7SxoaKcoKemmpyh&#10;i46NfoWBgIaHgoeRho6PhouaiJigjZqafH2Ca3BzamxyZ21yfH6AZWJmb3V4fYFxg354jIl4gX54&#10;i4B3hHx0h4B4goF5gndwh4J9hYyAhoF+cmRkeXVreW9mhIN6m6Sel5WMh3x3iYd/zM/Nx8S6s6+h&#10;rKypr6+dr7S1wcm+ucC5vL2x0Ma2t7eme3RyeXNzdXJ3dXBrgX98hIF+iH53dm50mpmHmIuEmJCE&#10;hIaDj5GLoKutr768ssHBtcLFnrKpkpynkp+pqbS1qbjCssXFr8DHr7y/t8XHusnLv8jInaiyoKut&#10;p7W6p6irn6WvqLXCqrSxq6+6oq+zrb+/tb/Au8jFrLOzlKOoo7Cxmp6iiI+LusTEt8HAsMHDqrWz&#10;tb67qLS0oKKZgoiJqLCzs8HEs72+rbi6prW/qbq9pK67iZOYiJmgeHV7enuCdHV4bGxscHF3bneC&#10;ZWNsX2VrXVlhW15nYWVvaW10Zm90aGxzYmRqZ2FpYWFoX2ZsWVhhVk9YWlphXGBgVFhjWldYUFBW&#10;TkpNUEpPTVJRWlBQVk9QUU5UV1JZYmRkV1llVlNVVkxJU05OT05OTE1OUUxLUEpJTkhMTUlKS0xN&#10;S05MUU5NVFBRV1JZXFlZWldYXFpaXFplXltgX2BdYVxcWVdkWl9lXVtcXFpgZmZxY2NkZ2ZsYWFk&#10;XmdrYl1jYF1eYGJtXmFcY2FlZl5kYF9ia2tqcGxpjo2Gwr6zzLmv49rQ6OLe7urj+fLv/Pn1+fn2&#10;+fXy+/T29PPv9vDu8vX0+Pnv+/r4+fv8+Pf18Ofl6+fk+fb4//39+fTu/Pr6GBEMGxAPGBMVHxUQ&#10;LjE2KQ8KJwoVLBgaERcaLyIUMSwgODExNys2ABgWLhQZMC4ZPyURNC8bQTcyRjsxQTMrPjUrHgEA&#10;Dg4PCwoNIxwTU0IhPSkpHCUZMBocLRgcJRAMIRATJw8QHRgMJhQLHwwIGRIKKhEAKw4ROCAcSUA0&#10;QDkbPTMaOikHUEQxRDgvOi4eQTAjPDIwPRwZMSIOMxgPMCMVNw4RLx8WOBYcFxQqIBgLGBcZKBgX&#10;MQ4MKCAkMyUjOCcnPi8oOi4yNikhPTQsQTUwVkI+WU5EUEREQDs0OTQ0MiIdIxMXJBYUMBQkIRYX&#10;NQwdERAUFwsQGg4LEQ8EDwYCEQMDBAcNJggKEw4JIRMHAA8GLQsMJhUIITEJMREOHRgJDgcLHRUA&#10;HxQQHwgMFgsKGxgNKhYSNCsgIyIcHRoVGhYLMBAEMCcYPjAxUUI8ZmdeYmNcRkxINzU8NC4xRD02&#10;TUpEem9efXxvVUhJPzEXOS4kSTk4S0E+VEc+U1JKVFhNUUtFZlVNiHhliHlkgXBaf3Ngf25XcmJV&#10;Z1FHW0w/alE+kXZUi3ZXinVYg2xMindUjHZVhHBRhWZBiW5NloFcfWRLlYJijnBbi3tjf2tXfWxQ&#10;k35hkH1mnZJxgXJgg21craaIlIN2ubanrLauiot+X1FDXFFKYkxDcmNXeWRUgHJYh3trfnJec2JJ&#10;empQf2pRgXFij4Vvjop4bF5Ok418lpqHZWdmaWNWbm1lhIx9cWhbZ2RYamJdYFxUa11YcmZgbGho&#10;ZmBbbWZeZWBWWFBNUkY/Rj9ASz89TEQ/SEJBRT4+Rzc5TkQ9TkREZV5ObV9PiYF2iYNsiX1ogm9m&#10;jIBpjn9qe21ehHthfnRpiYVwh31tdGVdcFpRdmNPdGVPbldJfmtQgGhXkHhalXpZjH5tf4FxcG9s&#10;W1tYVU1NYl9dXFtcZmlkYVtbYVJSYlZSZVhLcGRVdm9ld2xkeXd2eHV1fXt6f4B8fXp8fnZ0bWxo&#10;bWVfW1dRYlJJWU5AT0A4TDk3Sz83UkQ/U0ZFWVNJb21pcXFreXd1g4WEg4WLgYSBi4+MiI2GipCO&#10;jJKKj5GGjImEjJOQhYSEhn97eG5kcWZhamZiXlRMVkc8UUtHVUxEcmtcfIB4d3dzXVRNYVxYZF1S&#10;aWNacmpZfnFpamRdcGtocm1ncGxpcGRpZ2Zua2tyZ2hreH19cHNya2luX19fZmt1b3B1cGxtd3d6&#10;hoWFg4aEg4aCgH54enlzcG5paV5Xa2llamVgbGFYcWtecWxkbWVgcWppamRcc21tfHluf313gn9/&#10;hIB8fIF7fHx8gH97e3NvbWxidG5we3h0jo2BlJaKkYyChn55ipGJl5aQk5aRhIuLiZeSgYyXhYiK&#10;hI2QfISMe3yEcXJ1ZFpdXFRVYFpeZGNdZ2NeaV5ba2hodXJrdHFtfH15lpaJjJGGfX6CkJGUiJGY&#10;enl+a2pxdn1+bmZ3ZWNrZ19lZ2VpZGBfa2tlamVjfXx1l6GUs7asu8K+uMG8wczEwMfIusfEuMPD&#10;sL3DrsHBtL7Cr7u/ssO8rLzDtcDBm6mqdHh5YFxmcHl6f3t8hYyIhoeCe3VxgXt4fHJqf3p2h46F&#10;hISEgIB5hoB/ioeDh4R+lJqPj4l7iIqAg4F2h4V/f3x4kZGMlpqPmZufjpCQpaGVnZWPnqGinpuS&#10;j4+Ep6inpKqbrrizt8PCsLi4urq5pqmqmZ+VhH14i5WWj42Di4uDf3l5dXl5h4B8gYF3kIt+iHpr&#10;lZeSpqaimZKInZ+Tw8bIwcTDvca+ws3Mv8bEvsrJr7iwo6ywrLO0rr+8vca+wcvMrLOxsL27usbK&#10;w9HTvs3PtcnMsb2/sb3As7vCqLjAqba8pbbApbS4l5udl6OsobG/p7q/qrO3oaSllaOso6+trsLD&#10;qbSynKGid3Z3YVlalaGmqbm4rsTHrLzFrbu/p7K5mqatjJCJf4iOf39+fHx9dXyBZmBja2xvcXF3&#10;bG5xYWBpY2hrY2ZraW1uZWlsam9yXl5iY2RoX2NtZmlraGZtWVpcWFZaWGBqX2JjWFpfV1xcV1FZ&#10;V1VbWVFTUFBUY2RibGZmZ1xaWlVVVVRYV09TWFFRVlJSVlNTVVNVU1FTVVJRVVdjV1RZXFpVWFZX&#10;WFVTWllcW2FsW1pbWlhcW1lZYGJgXFteXl1fYF1jXVtiX1xiXmBgXF1kZmNpX2JjZGRqZ2Zra2xo&#10;ZWhuZ2RqZmttX19kYWdnbG5xb3F3bXV5e314n6Ci5+zi6uXj7u/s9vbw9vTy+Pn4+Pf08fHq9vTw&#10;+Pb0+Pb08u/m9PXt+vj3+Pjy9Pbx8PLt/fv39vf4+fTy9/Px9vDt9/n2MhAsDRcPDgsWHhsWOiY2&#10;IBoLMREWHhsUNRoKIiAXDhsNNx4RNxoJGRsSHBMLIhQQFxMkOBsTJA8VIh4lKSQRGRoOHhsBEg8L&#10;BBsUJBESNS4dNBkUKhMjLx0GLhIhKBUTJQgNGxQOHRMLKRQAEAAPHhABIxEKIREKLR4APTQ4OyYq&#10;MRYgLQQLTzwxXk06QzUzNC8DNR8bJyITLhcLLQYaIhwPMBAUGREWKg8aKxcJFhcwJyMhMiEvNyUj&#10;RiQgPy0kTUA2RTUlQyoxOzYzPCwOPDQaNzMyMS0pPSkLKCsvMSQQKhASJBAYLhAYMh0VFREWFxIX&#10;Hg0MHRgMJwsOLhsXKhoWLRMdNR8ZLSkZPicjNxUmPykeQjA3Tz4zWEU8XlE8WUxFUUlDTEc/S0E2&#10;STwvRDk2S0QxVENCVElEWUk8SUI+OjE3MzUxPjIzPjQqUT48f2xRln9kn41tioNudm9ghXljfnRk&#10;gHJfamRYWUlFQDw7SDk8UD00XE5AW0xIZFJDaVxSaFpNZ1dQaVRPaVdObFhJYVFIX1FHWUNAW0tB&#10;YE9DYFNGbV1IaldJX0pGbVBCdlpHbFZHWEg5VD82a0s8jXtffWNTh29Mdl5DbFA/dFtLfGtaZ1RG&#10;Z1hLWExKXUlFhXJqpJZ2ppp2wLCQqJiAfWtWcVVMemdVgHhkb1pPdmVHgGlYkYBmn5uHaF1ZcWFY&#10;eWlagnJnhH12dl9Sf2hZqJN1h3FXjH1jlpJ3hHdkg3JlhnZjmYdyjohtjIV3mJqVkIl+lI6Dl5aI&#10;eXJrc2NXfntwjYp8fHlzV1NTYFlPXk9OYFtXbm1qbGRegXFaqKOUgmtTgWhNd2hQhG5crqmci31w&#10;c2RXe2ZQkYuHgHBjf25cdWdZcVxWbF1OaVlQYlJKaE9IYlFJa11SZltWd2BRfXBjj39nkohtiH5s&#10;fXZvb25hd29fb25lcWVbdGljZlxXYVFMZVdSaFVQcmVdd3NsfHp4fnpxfn52fIF7fHNtdnNrcG1x&#10;a2FiVkpESzswTkE/UTgtT0lDUkNFWlFIcWhjhIaCi4eDjpGOkI2FiouNiYd/jIuFhYqGiYSEiIaC&#10;iYR+goN7hnlye3Nvd3Rmc25pcGZicWVZbl5camNebWBXa1tUdW9kfmxugXlpdWlec2ZgYFlTXllT&#10;alhSaVhScWpiZ2BZbGtpfHlxh42MeHZ3fIGAgYSEdWppbm9waGJacGdogoqJhoWDjYp7hIaBiYiE&#10;kI6De3p1end1bW9kdmlgamZhcnBme3NycWpnamRgbWldb2VvdnJohoyIeHBqc2lseXxxe3d2gXx4&#10;gnpwiIiBgX5tiIaHh352sLStjYqGf3htenJrendpbmVrcWlrb2lfcWl1ZWBmcm92g5CGioyHiYqB&#10;hYJ+b2x0b2lrYV1dX19ZZFpcbWVbeG5wcGphd29ldm5lZ2ddZ2dpc21wb25paGJucXN/c2pzb210&#10;a3d1dXJ1eHh7aWxpWlpbcHN9e3tzhIWDfXZzgHtriYd6kY2Hj4x+jo+TrLSotbW0sLWwp7m6sbSm&#10;rLzCsL28q7i5rb26s8bEs76/sLq5nqqil52YkZaNm6GbqKufk46CdnJ0dmtkdHRtfXVzkJGLk5KK&#10;iZGLjpCNgn19jI6Mhn50iYZ/i4aAhYR9hn97lZiSmJ6Pk5WHpKqeqLCossO9mJiYrbS5r7Kym5eS&#10;mZiLm5SMnp6Vqa6itLy7xMWwtLSmlod0joqEk5OFh4iJj42KkY6AhnlqfXlvgYF4mpuQgXt/j4yC&#10;lZOKk42Fko6KnaKhoKGcoaSkuayluL+83ujj3NzZxMzVrbSzsLKnp6upramgsrCqtbGktbq5u8vI&#10;vcHAwcjGt8G8srm7xszGwcrRvMnJtMO8r7i4vc/Lqbe8tMTLsL7DmKOmsLu/sLCqscLAvMbHvsG9&#10;iZaTh46NbXR4foaKpbe7tMG+rbSznZ6jnaerkpWXdHuDfIGAfICJcnl9eHZ9eXmBfIyQdnl+bnR6&#10;Z2hvXmJwYV5mXF5aZGhsXltfXl9kW1pkXGJqa2twZ2xtXV9pV1pfUEVOUU9VWFlcXVhhXVlbWFRb&#10;W1hXWlZWX1ZbkJB5gXBgYF9iX2JjXVleV1VSWVdXWlZTWE9QWFRPVVFUWVRTW1ZSVlhbWVJWVE9U&#10;WVZWWFddXVleWVRXW1pcXFpdXFhdX1xbXVxfWV1kXl9kZltrXl5kWmBrZGFpa2toZmJoZGZoaWho&#10;Y25sbGxuZmRpbm9xbnN1hIiBe3x+lJOT1tTO6u7m8vXx9PPx8vDn8u/p9/Tz9vPw7+/p8+7o9/Xt&#10;8/Tw4tvX4d3V7vHp+/f29vbz9PPs/vz8/fv4/vz7+fP1+PHs/fnvGBYmIxMcGxUTIhgUECArFhgW&#10;MhcUJRYPEBQTIxQTKBMjLyEOKxUDIxAIHgsNHhEIIgANEBIAKBAAGxcAKQkAGxsODA8QGA8LGxIM&#10;HQ4PKBgQIRkSGAoPKBERNhYJKw8NIxIIJRANABAMKg0OHhkLGw8KHRIJHBIKIBoMNy0dNSAgMRgR&#10;MCERWkc5ZUc5WUY5OC0zLhMWKg8MFxMMMhcPLBESCQ4AHRMYPBgMMRcqMyYlLiMzNTYvPS8wOSot&#10;OjAiKyMkNiMWMxsUMBYUECQTOBMXIyASMSkaNS8wNC4sMhwkLyImIxIXKB0YLBgQMBQOKAYHMyEe&#10;MxgQPTIoQDQyQDAzPzM2RjUySj4ySDc1Sjs0SzwzTjw0Tz42VUc4XUg8aFFCYlJDYlJIX09HWkZA&#10;UUM9T0I+WEY8VUdDUkI+VEE9Vkk8UkE+TUI3Tzw1V0dEW0tAWEQ+YExAWkVDWkk/blpRfndgaVxT&#10;TEM/T0E8V0A3TkE7VUVBWEtGWExIWEdEW1JKYFNPXlBJWlFLXFBIWEhEUUVEV0c9XUtDWEo+WkdD&#10;WktAX0pEYFRJZVRIZ1RIb1tVaFVIZFZKYFNDZFVKa1tQVklAZVNKZFVNW0pFWUg7a1lGdmNZc2BM&#10;dGxbbVpKc2NQeGZRhmtLi31jdV5RZ1JBbldMaVJHfWZVb19Xg39xblhSiX9ioZN6mZiNhXtugHNk&#10;fGhVd2tncWhaa1tOc2VVbV5Li393kItzgHJnjId8fW9ojXxsiXpokH9qmYlxmo6An5GAkIx1iH5q&#10;f3Vue25ggG5ZhXZddWRedWNXc2Vce29ffXRtgHZshnNqloZthHdvgnZodmBYfW5aiXJif25femlZ&#10;joJvgWtZhX5vdW5gdm5gbFlXY1dSWVFOa2NgfICGgoWFgoh6cGVldGhje2xicmRdhXVhqaSPjo6H&#10;dGhcdWhVeGhbfWlZhHJZeXFlcWldbGNeZ1xWdHNqeG5sd3Vsd3V7dHNwa2NcX09LZlxZcm9pcW9r&#10;ZVtVWElJWE9IWE5IamJibV1cbmNge3VofHNhe2xmj4RyiIZ7iYV+kI9/hYaQh4yJhIqOh4V+fn97&#10;c3N0eHFzf3uAbGpobF9bbWlnX1ZNXlBLZFdUZFlTZFFTZl1UallTa1xWc2hTdGtleG9se3Fsb2di&#10;eG9sdXJob2dgd25te3BshoN8lZiTmaCgkpKOkJWMlpeWhIyShIiEhoaJho6IjI6JiZGLiYmCh4aB&#10;dXJyhYR9enNtdW5ocm9rdnR0c3BscGRibV9cbmpkeXJugX57kZKIhYF3kpmHjoyFgoWGhIJ8fnh0&#10;fHZygXRzf3t5i4iDk4l5fXt2f3x8cGptdXZ2bnF5Y2JhY1tcZGdtYGZrW1ZgaWNfcG9te3l1gX59&#10;hYiFgH99aGhjaWNibGVYaFtZbGFWY1pYbGJdZmJiX15gcXF0fYB9bXeBXVlmcXZ6gYyOeIGIfYCD&#10;dXmDen6Af4eJf4N+e3t7g4N8g4eAgIF/f319f4OJeHd4cm9wcXZ5dnVxhoiLkJmYkZqdnaCWpLa+&#10;rLW8qrSvnaqop6+suLm5ucK7ssLGsbSxmJydioeDiYJ2kJCEl52WjJKKjpWQkJiYkJaPkZKRjYZ9&#10;n52Si4N/jYWEi5CNiYSAiIyJhXlugH5yiYJ2kIV7kIyBjIZ4k5SRqayqrLOusLSusLStqrKrpqel&#10;nqKbm6Gej46RlZWLlI2QlYyDin94jIh8fnN1iYqDj4l9fnhubGRVdmtrgHp4kIRzd2tqhH11fX10&#10;iYmJinx0l5iWk5OWl5ubjIqDnKGiu7m7vca80dTIubu3o5+cnpmbrbWzsre4tru4tbq4tLOxsri2&#10;sbq1s7i3q7Syx8fAv8PBqqupqq6xsLezrrCtucG5xca+w8nGvMnHw8jMwMu+ur++3+LdwMG6oa2r&#10;oK61rba1r8HCs8HEqbe/oa+2mKaphoeReHd6cGxxfIeRcWxzdHN4eH17d3+EdX2GgYqRcnJ7cnV2&#10;eHh6dXp6e4OGeYCHYlxnZ2huZ2dmY2VpaWlvZWlwZ2hsYmNrXWdqY2NmV1xoWlthVVFTWlVVWVVN&#10;WFddVldfXVdXW1RZXldYWlZYVU9SWFJOWFNPVE5NUlFVVlJUV1RYV1JPWFdYX1dYV1RTW1lYWldZ&#10;WVlbVlZaWFlcVllVW1pfXVZYWVxbXFlcXVxdXlpeXl1eZmFjYV1jYmZpY2VtZ2ZmY2ZraGdubGlq&#10;cW1ybnJ3cXBxc3F2d3Z1eHV1kZGQ1NHC497T8e/n5ODTxrmtxLyyyMS4yr2ywbitvbSr3t3O8u7p&#10;7+/n+/f19vXz+vj09/Xy9vfx+PTx/vv5/Pn6//75//38+/r1MhQsEhAZHhohJgoTJhkGChYPKBgK&#10;IhMMHREQIA4TMBQUJhEPMhIXExkGARwWJRsVFh4LIBQNNBYZMSQVIxoaMRYOLhQaJxUZGRMXHRQG&#10;JRINJRQMDhMOIRIMKhAMGhIQFAkLHxEHHgAaBQoXNhIXFBYOHhIAIBMMKhoUNRwSLyMUPjcpLw0K&#10;TzwfX009Y045YFdCMi0gIR4QNBIPGA8OHRoQJRIbLBwHJiIpNBkVGiYVKiYJNRIlLi8jPT04PjU0&#10;LhUzLywVNhMZOTQ1QDw5RUA0Ukc7ZFJGg3xnWFRDTkU6RzgzSjkyQDExRDY3RTEsPTYqSzg0UDkz&#10;Tz05VUk9STs3STpBTEE2TD08SzsuTDs2SD03Rj84Sz84UUA3UEI8U0pAWU5FV0xCTkQ+UUdFT0lC&#10;VEI8TkU/TEE6T0A9T0Y/VUZDVEVCUUA+S0ZDVUc/T0c9U0A7WVJDVkRBXk9Ic2ZUZE9HU0U8UkA+&#10;UUM8T0A7UEU9VEpEW1BOXU9MWE1LXkxKWk5KW09MV01LWEtNVkpGU0dEWklCWU5DU0dBVEQ+Xk5L&#10;YVNKY1ZRZ1ZGfXJeaFpab15XcmRUd2hWdmRXYlhNYk1IcFtPaFJIY1BIWEo8YlNNWVVOWUpEX1VH&#10;YFNJVD09UUA6XUUxbVdBWEg6WUo/clZGY1NDem1hemtbiXhqh3lkcWBOcVtMgHduf2pVaVZKfGxX&#10;bF1TcGNUcmFSdmdXc2ZWgXNnjoVyhXZdkIJij4VwenJicmVZf2xXgXBcgXFcfGVLZlZHdl9PfGpQ&#10;dWxea1hNZVFGYVFGZ1hRgHVqiHtupKCFopmRhnNbgXNlhXVokIdygXBlcmFMcWJadWdegnZqgnpz&#10;d3BkfGxndm1oe29mf3Z3hXxzkIuCnJuSkoVvn52OkIpzfXFkfXRxdGVfe2tghHhrqpt7j4R0dWhl&#10;e25ndW5pdmNQb2Vhbl1PbWNffGxcdm1deG5ff3xsg3t3c2tocG1rWlNJXFRXX1hQc2Neb2lWc2ha&#10;bVpWbWJZb1pgcWlgZ19jcm1ieGpsdnBxfXZwfXl1cmhcfW1qy8a2pKKZjIp9i4Z4jpKDlJWOiIiC&#10;h4iFh4V+gX93dHJvcWljXlVRYVpTZldOZVpUZF5caWNcdm9pd3ZremxreXRqfHp3dnFpdWphcWZg&#10;h4eAe3RlgXNogX57h4eEioZ/j5CHkoyEmp2alZeUoKOYn56amKOfk5iUlZuamp6clpeMjpONgYSA&#10;i4SDf4B3eXJqe314gX15enh0cW9tc2ZjfH98i4eGeHd3gXdvgIN8kZCFioqAl5GNh39zfoB2hIZ8&#10;fXh3fnNxdW5ufX58iIZ8j4yCg4B+iIiCeXN3cG9ub25peXyBgIaAeH9/cnt8bG5qc29ve3FrfG9x&#10;fnpxh397f4B+h4qHfXt1bmtiZWZqbnJydHR/cG91f4WIfYiQipGReYCGb3h9gYmHjJWPjYyMiIuL&#10;kKKknaehjouPhYB/hYR6f3pwdW9wgIGCkaKikZqbi4+Uho2Uf4GEg4iJi4qRj52YhYiMnKWgqLS8&#10;obO0qbO9sLy2tbrAvMjHu8fHvsC6s8G4q66mh4d6iIB2mZyIjY2Hm52RnqyprrGqoKajnqapnqCY&#10;jpKRiIR/iYJ3gXpwiomBiYmGjIiFiYJ4ioaJmZiOjIyDjIh4kJKGpKynkZKPpqykqammqrW4pbGr&#10;sru8qK+mnaGflZqPsrKmioeFk5STjImAg3x5fXRndG5mfHR1c25ta2lleXRseXBufHJvhYKEiomD&#10;mJiSl5ebjoWKko2KqKugpauiqbSwsLSvtrauycvC2M7D0tTIkX53mZSLqKKdpKWhsbOmpqSdpqyo&#10;pq+2sLm1sbWuu7/Csbq7tLi7sLWyoaWotcG7xca/tLir2NvN1NXUo6OgrK+muLOsn6CZsbu4yM7K&#10;p7S1r7e5sMe+rbK8m66ul5qdho6bh4qSipeVf3l8dHh6bXR6cW5ueXl8d3mIcnp+fICGa251amhv&#10;amxtcXZ6fX6BbXF/bnR9aW9zZW10YmNyZmpyamtwZWltamhuamlsYmlvXV9mXVpgXGJmXFtkWlpk&#10;XVtYVVNXU1hWXVhaXV1fVlFXU1FTUlBQUU5RVk9RVExPV1NZU1RQWldXYFlcXFRRYlhdVlRSXVlf&#10;VVteZWJhYmJjX1xjXFlYX1tUW1tbXllUXmBmXVpZZV5kYV9iXlxhZGBnYmRjbWppaWhsaGxrcmlu&#10;a21sbW9ybm5ybm9qcm5scHN3gnt7jX19nYmNopaSjY2FlomDnpCNj5WLn5yVqaudqaup0MrE1tTU&#10;5OPe8/Dq8e/r+vfy/v36//z6/f36//v///39/v37/vv5JxsWIA8PHBQRJBYIIwoRFRMNJRINKR4P&#10;EgYaIxMXGRUTGhUPLBEMHxYRGQsVT0QzPyk3LhwMSCUoST8zU0MuNiYeOTIZSD81NCAjHRYSGhIL&#10;Dg8PGRMJFBcSFRgOIwYLHhAMLhAJExANKA8HHSEUGREQHBEdMBkLKREMKBkKOBUJQTIyMicmUkA1&#10;UUY8SjkuaVFAZVlATUM9Qzc4NikzOi0uNTMvOjIyQSojPjAtQTkzRjsxTEI1VkQ8XE5GW1BJUEQ6&#10;Tjw7UEE8cl5Nj4l3ZVJJYk1GZlNJdFpKZFRLWUc/WEU8Uz43TT4vUD45XU1BYVRHYFBEYlZIWUpA&#10;U0I7VEA6TT0ySjw4RT01STU4Szs3STw7TkFCTkA8UT45TkM+UUQ9VklCUUM6UEE+VUlHXktFcGJQ&#10;b2RRZlpPWU5HWU1AWExHXFBFbF5XZlNKWU1FV0pAWEtGWElBVklFVUVAVk1EWU1CVkdAUEI/UEU9&#10;UERBVERDYVBDW1JRXlZSXFJRXFNNXFFMXlFKXFFLWk9QVEhGUEhGW05IXE5HWk9HYVBMY1ZJYVJP&#10;YlJNY1RPaFdQbF1QbllSaFtWZFFJXVBJXE5EV0Q7WkpCXVBIYFNJZk9JbmNZaV1MX1RLXVVJW09I&#10;WlFNWE1EWk9HVkdBUklIUkU9UUZDXklBa11PdGRWb1lMa1hMWUZBW0xDW0lCXUo/altMZlhHZ15O&#10;ZVNFeGNQblxQemdTgWtaj4Rmfm5ddVxRfWhXe25ff2tZd2NSallOeWpfcGBZZl1bZ1hNa1xNZVZN&#10;YlNPbGBYZVJOfm9hmY2Be2dadFlJlHxihnFXlYNglIJpi3pajnhihmtPjHlbindghW1XiHtejX1b&#10;jX9sh31snY+CtbajpZyIsKaPqJmGoJaQtbCnmpeIh4F/cnFhiYR7l45+j42Ni4V8lJSPjoJ4mZuP&#10;hIN+d3JkdXFgcWRfbWNbf3tydmdfcmNZgndti4Z1eG1nfnZqcGhogHRsXU1GZVJNaldMc2hogHRy&#10;hHx2enRufnZyh4N5lpCIlZR/jol9k4iBqqyhjYmFlZaLl4d2lJCFhX12gn54hn91ioN4iId/hX57&#10;iYJ6hIF8hod0gn93eXJ1fnRreXFqfnFrf311gnlvg3pvgHt5fHh0iHxyi4J1g4V9e3Vmc2lehHpx&#10;eHNveGxodmdhfnZug314eW5sg352iYJ7hHlvh3p0iIl+k5WXi46Mko+EjoyIiJCLio+RlZWLiImA&#10;dWxkgXVsgn54eXVvgnl6h4qJjpiWlpqeoaaik5SSh4WEh4qMfnZwfnt8hYJ6hnxzi4eBiIJ3hX10&#10;hYB5hXp1goN7jYqEjI+MdHJrhYB5hoF4hYSAgX13jIqJmJWKi46GlZqOk5aOjoyOi4aDiYp9l4+P&#10;lpKHiIeCioiHjIWCfXt0h4iEgn9+ioyGh4SEjpGSnaimkp+flJiWipOSkZaPho6IkZKYmZqPmpmQ&#10;kJCIio2MfHNta1xZZl5cVUxQYFlfYl5Xen+Cf39+i5GQjpCNnqemrLevmaGhnamxprO1tL+6sby8&#10;rbeysrettri3sLKsp62kpKOdqrCsp6qgpqSZmJeSlJGJjIqKm5mOmaGYnaKmqbKtqrCplZKJh4R2&#10;fnNrgXpti4l9jIiFkI2MnaCXj4uElZaSoaCZoqOdq6qem52gt722rLGrqaqgr7SytLy7tL3CuMS+&#10;sbitqqijq6aUo6CZlZWNmJKQk5OIkZKLkI6DfnhxiHx8hoZ9fndthYB/iIeFiIuLk5+ilpiThIqJ&#10;i4eCi5OWlJOOlZ2ej5KWn6yxoquuqrKvtqyes62axsa9pZ+dlJCHhHuAt7evyLajg3p3iIOFnqak&#10;rbO2ub69wMnGu8LAtbzBu8C/ub69tbm2qbKqrayr1M/CzMWxp6ipm5mRl5uXhYCEmZGSvLm2kJKU&#10;jJCagIuVhYiPgoKHfYaNfIGLenyFf4SGbnBuam1ycHR5c3F1a2txbnFwc3F9e4KHZ2VqYmNmZGds&#10;dHVybGtwa2xpa290ZWRqYGBlZ2xtaG13bHJxZ2pvY2VpXl9cZm5yZ25zV11oZGJrYmNnX15jX19i&#10;YmBoZWZpWFVeWFddfnhwg4B3aWRnZWFgcmlnWEtLW1FaX1dTXFdbXGBfXlxdWlJSXVhbYl9eYF9h&#10;XWRiX1xdX1laXlpcWlpYXFleXl1ZXFlbWVphXl5mXltbW1hWXVpYXFtaX1pkYV9eX15lX1tjaGZs&#10;bXJzcXF1bm1ucW9vcW91enNwc3V5dHZxfX5+gH91hYB9iYmCnpmPxMC72NXT5eLm8fLp8/Py7evn&#10;7ezr9vTt/fn3+fj1+vr5+/v4//39///8//7/////LAoZKRghHxIJCxImPhwJGBUUMxAMJA0XGxQV&#10;KBQjNBoKGRcRJhwKIxQOJxMLOiAeOTYYJAkUMS8ROCUcQzMmMiELNhkfQTQfKTAaDhQOExALCxAM&#10;GAkYMAcIGRAXJBANJxsMFxAOJxELIRIQMBIWHBUUDQkNIRMHKRkLKhINKx0MPi8oMCYSMi4ZQzUO&#10;QjEIUT80X0Y7Xko4WUU3VEI6VkAzVEBAUTk1TDozUTsxS0FBUT4yWUM5Wkk/ZEw8Wkg/W0dFWEg+&#10;V0k/XklBWUlFWUU+X0pBZ1dOaFBGY1JGVEpBTDw4TEQyVUQ7UkVAYU5FYlBGWUlCUEg4TkA9UkU7&#10;Tz03RzMyRzw0R0A7TUA8VUQ+U0U9UkE/UkZAUkM/WEZBVUZEWUpBVUg+WEpGWkw/X01HalZIZlRR&#10;XFNJXVJHX09IXE9HX1FKZFNOWktDWUpEXVJHW01HXE9HW0xHWkxHXUxHYFFIXVNPXUxNW09GWk5H&#10;YVRLX1NPYFZPYFRSYVhPZFVOXVJPYVJKXlFSXFZNZ1pPZ1VNYVdQXUxMX1FMXVRLYFFIX01GXlRQ&#10;YlFQYlVMYVVKZVZTZ1dVX1VOZl9PZFZKX0xGX09GXVFIXE9JYE5GYE9MZ1pWXFNGYVRKXlJMZFpY&#10;bF5SdGJbZFZQWk9DWktFWU5OWk1HXk9NV1BLVkpKWkxNUUhFUklDWEtFVExIYlJHYVVMaF5UZFVQ&#10;aWRgbF9WYVVTaldPaFxTZ1NOZ1hbbGFXenVrd2tfcmBYdGVbeGtgdm5mf3RgdG1paFpScGdbhHdm&#10;nZ2RcFpTfHBkZVpTZFVSXlVPZ1pZY11baldPZVNKbVtTemhZbVZNb2BUdF9VeHVxdGxheWdhcmhe&#10;e3Jqr6mVvbe4l5GFh4FvjIFvraqdm5KBl4pqm5SImpiLmo+AmYt6qKagz9TKqaGQjnhujX1umouJ&#10;gXhvbWVjeXBdfHJid3Bke2pidmhhjIV6h4R5gHRpiH52gH59f3Ntfnh5ioV4kJCDpqCYm5mLp6ib&#10;sbC1jIJ4lY5/qKKHnZWCi4d9lYFwm5qSpJ2QnpR/rKqhp6idn5qSjH92k5GQioqBf3d2f3lxiX9z&#10;h4N4hoB5hH14ioyJgX11gX54i4R8i4F4hYaBhoWIi4Z/h3pxiYR6eHdrgXx9gXZvgoGAgnlpgoB7&#10;fHNsfndviIKCio6OjY6Mjo6Mj5eakpWMgYOAjIyGkZSRjJSLjpKKjI6Ih4eGiYZ6h3p9gnptg3pr&#10;iIBti4l+naKcpKyimJmRn5mLkoqAj4+BiIGDfYJ5iYV/iIB6g318gXt4hYF5hoBxfnl0eHV5gHl3&#10;eXJqgXtzf3hxiIGEi4yGf397gHpyh4WDhX59j4qIiYqEhIB8hXtwhH91jI+LlZmJiIV/i4eDgnx1&#10;h4SAjoiAgX9+g4F9kJOPubmxgnpveGtng3l0g392joh6lpKOjZCEmpuVlpmQhYWAiYuPiYKEiomF&#10;hYWAeHl6Z2NjZmJmV09JVlFRZV1kenl6goaHenyBd3iCkJONkpKOqK6ioaemq6qlqKupr7Guqqyc&#10;oq2koJ+XiI2GnJaVkpCMqbOvpKCYp5uRioyHjIV5ioN3gYN7jIKFi4yLnaOXnpiSlpKNenZlfG5j&#10;dXBkdmthe3Jrh4Z8iI2CgoWGnpqUm5yXhnp8jYSCmpyWnpuLoJyPp6Satbe0rKaVpqihopmLmpqM&#10;m5iOk5CHkZGAj46FlIuEkpSGnpyVlZGAk46Gg4WAiYJ8kox/fHhxlZeTmaeqoqqwn6akl52dm5iU&#10;kKKkkZORjJScoqaqrreyr7a1ssC2rrW4qaakopyYo6CXoJuVlJmRqqWY5t7MrKGht7GprbGqqaek&#10;rK6sq7O0s7Sssr63t768vcbIvMfAuLrAs7m2srivpKCWo6CWrK2fubWjx8a8rK+xl56hnZ+awr2p&#10;bWZsfHt9hJeagISGfnx+cnJ4cmNlcXR7dn+HfIaQfo6dhY+Zg4mTfYWRhYqQfoCHc3qDaHN7b3V8&#10;aGtwXmpsYF5hZWl1ZmhtZmhtYmduZmZ0aWVoZWh0V1NZW1lbXVlaW11jYWBiW15kZF9lW1heWmFu&#10;bWptaG1vbmhqb2lpws+2y8zCrKedzMi9po+Cc2plV0xSWVpeZ2lhWFVeYF5hXFthYWRdWlhbXlpe&#10;WFRUVlVYWVVaX15eWF1eXF9qZGJpYVxcYl1gX2ZrY2VmYV1lYFthZWlrZ2lsa25saWJmZWNrbm1t&#10;bnF8bnJ4b3h7d3x6iImJgIaEdHV1eHl4e31+hIOBio6SlZmQ4N7L9fbx5NvU3NLO9u7o5N7ZyL29&#10;5Off6ejk4uPk3+Ti9PXz/Pj3+/j5///7////HhUXKxAYJRAWIhUOABUiMBcJKh8jJBEUHRwTHRoP&#10;KSAUEx8eGxkTHw8NJhcSLhwHMhUIHxwFMhIMMhsOMyINHRwSKQ8DLyARKBQNGhEPDAwIFw0OEA4I&#10;IgoKCAklJBUPGRAYIhEKGhAbIxAQIRMRLA8PDhENJQwMJhIOJxYMMBwUOCoOCQsNJR0NNRckNigb&#10;OSQhTTo0SjgmSz4tUj4zYUg7UEM2RjQzTD8wSjY1RzwqSDczPjMuWUE5f2ZAY1FDU0I8UEI/Sz47&#10;Tj85UUM/W0hAVkhEU0E/V05GV0lCXVBCVEY/UUM8YE9AaVZJY1lNWkpCXk5FWU9HWEpDUUlIUkNB&#10;TEE8T0A6UkQ/WEhFW05HW1BMXU9IW1FJXlNJYlVNYVJJZ1VLX1dQW1BIYUtHZlBEaFdFclpHcmdS&#10;Y1VOXVFKWU1IXk5GWE9JXU5LW09LXlFFX09Ha1RGZ1tTXFVRWElIXFBIW05JYE5JXFJNXldLXlNM&#10;X1FLXFNMYFNPX1dUXVFKXVFPXVFOWk9LWEtKX05LXVBGX1BJYldUXVFMXVFMYFBLX1NNY1VSYVFN&#10;X1JOXVNNX1NNYFNQX1FMXk1JXVFJXlFIYFJLXE9LYFFHYU1IXE1KV05LWU1IXUxKYFFKYVlNZlZO&#10;bVtTZltRYE5KZF1aYFFIZlJIcWpjXVFLWklKWExEVkZEXlNHX0tDXVJLaV9XZllRY1hSZl5ZaVNM&#10;X1NOZFhQZ1xWY1hSY1lUaV9UdGRcfXZkcmRbfG5bdm1ed2haeW5leHBkbmFZb19Xg31xh394gXJk&#10;dmphdmpZjX1qfnJqhnltnZiKh392dGVRfHRijH9niHdpdGVbd3Fle29miIJ1enJofnZucGtkfGxl&#10;hXNlkId6hoBvgXVnf3Zrk4yDnZmEhnVli4Btkol6jH9tjX1qkH9qp6CJo5V/louBhHBgiYZ4hnhq&#10;k46Chntuh3lugXVxmJCKjYR5m5WDop2MpJl9oZGAr6yah3xxhH1rko19n5mCkIh6l5eInpR6o5SJ&#10;kYl5jYlyoZuJmol0opqKkpF/n5+Sg3NqgXVptLOnm5R+sbKqoJeMpaSVp6GMiHp2kIh9nqCTko6B&#10;komBkYl9pqOIgXFmiH5vjIR6jIRzlpiRn6GeiH53mZWClI2Bem9oenBogHpyjYV3h4R2iYN2i4R5&#10;kJGHjYWFiYuFmZ2Xm6CdnZ2ZmJ2Tk5KHlpePjIyLjIyKiYF0g4J9goB3hYF9entxdm5ldGdmdGlb&#10;hXNohHhtoJuMmZSEk5CFlpGFlJOEiouKjot+gnx1hIB3gXx6f3Nud3Brc2pifG9rfnFrenFmhYB7&#10;hYR6goFyhXlugHdxhXlqiIF6kYt+jYZ9i42FiIV5hn55g36Diol/ioyDiYV8jY+Gl56TmpuQn5+X&#10;gXhycmdjhol9jY6Gj4yIgYB2hoR8gXx6hoV6ioeDiYWAjoiEjIqFj4J5jIx/kZqSpqehn6Wbko+Z&#10;jIWDiYN8fX94cnB2d3pxgoWFfX99f32BhIiHiY2Ei4mFfnx+jIqDl5mTqKWeoaihnaCcp6+nq7Cq&#10;o6unnpuUrK+kiYR/iIZ8gXpydGVZc2xvdGdedXJrd25ohoN+hIF1gHdyhoF9iYZ7jImGjouCiIiB&#10;fnlucGpjg4J3hIR8jZWNgnx7kZCOk5qVm56ghYGBhH9+iomOioqEjYuEh39zkomJl5qQhoB9kI6E&#10;h3ptgnVuioJ9h4GAh4N8lY2BkIh9i4Z9j4t+lo6BjYh+oaShqq+ovMi9uL27tb22tsLCsLGtprCt&#10;rbWvrLe3tMLAub7AucO6tri3rrmzub6/sbWxr7W1rrS5sLSvrKahrq6sv7+8xL2tubKlsa+qsbiz&#10;tLavpq6uoqGcqrGls8G7srexrrCxtLazrbq0sLa0sLezw8e6rbKvvL+ww8XKrrKwsrWqoaCef5CP&#10;iIODg4qLf3+AjJOUcGtkZmJedHNxfHt8k56hj5GUkZqjg5CXfYmThZabgI6UenyEdnyHfIiJcnl/&#10;cnF4enx+b3V7bm9wXVloZmZnXmNfaXB3dHh3YmNpaGxtYF5gU01PWldfW1ZdWlljXVhbWlZZXVtb&#10;ZGZsbG5xaGlveHBuopuP3t7Wy8G/x7m2mop9f3R0a2RlXV9jYF5laGtvaWdnZWpuamJpY2BkYV5m&#10;Y2NiZWRsamdoa2tpZmFdXl5hXVpfWVVcZGJhXmBhX1xeXF1nY1pnWl9lZV5nZGRma2lsbWtua21r&#10;cHFzbW9wcXJ6dHd6d3l3fX5/eHt+gYJ+gHt+f3t5g4KClZOUw8C5o5KSo6mru7Gtubi6qKyxwcC7&#10;ycnE6ezm6ePf19bR6uHg+vfx/Pb09Pb0GxUlExkYJhEiFBQZKhQMDxUZMBgWIRYVGgYPGhEkTFNO&#10;KyAsMxELLBcRNB8NNiUYMyYWNB0WHyYINioZMSUUDg0HNQ8AFR4PHhgAHAwEKA8LGRACGwkCJg4N&#10;HxEMLBUHJRIMLBMTHAoYHREXHggAERIMHxAMGBESEhINKhQVMhwOLx4WIhIKLREVKRIJLhcfLCkR&#10;NhccMSIdTz00U0Azd1tGXE9BTzwuUD06Oi8cOCMROB4VNxgXZks5hGVFYU9EVUQ+TEE5TT47S0A0&#10;VUM6Ukc+VEBBYk4+dGFMaFZEb1lOcFNCeXJXa1RLem5Ndl1TallDalZRa1xIYllNWkxDVklBVERC&#10;WUpHV0pAXUpBXVFCbVlKXVRHXE5KW1FLY1ZGYVVHaVJCX1BBW0c5WUI4XEc8ZFFBa1A7clI7alpF&#10;aldDYFVMXE5LXk5JXVBGXE9DWEZIX05DX1VPY1pPV0tKWU1LV01IWEpIVkpEW09KW1FJX1FNYVZR&#10;X1NPXU9NWExHVk1LWk5MWk5LYVVSYl1dXlRTXlZTX1lSYFJNX1BLXU5GXU5MXk5MXVBOW1RXYFFM&#10;YlVOX1JNYE5NWU9OXE5GW05JWk5JWk9IVktHV0Y9V0pEWkpHXFFOXE9MVU1KX1FMYVJPX1VNYVRO&#10;Y1VRcWVdX1NNYVJMYlRRXkxKXFFQW09KWUtHXFE+ZVlRYVhVZVpTZ1hWZ1hTZVpXZ1RXYlhUcFxU&#10;bmBUaVxUX1ZSbGFWdXZzdnFrem1ncWlleW9dcWdaeGNXcmNfcmRniH14lYp7gnNsjYBqeWVbaVZC&#10;c2RXh3Vmg3VrlIlxnJR8bWJZeWlhem9jfW1ae29hc2ZbeWdYhn1weHhzbmZfdWheb2ZZc2RheG9r&#10;gXdwe21neW1lfmpdfnJWfm5kfHBrd25qcmlfdmRhbl5TcmVfeGdhdGZagm1bfW5lfWxmfHFnhG5i&#10;iHhqgnpmiXtvhHRnhnp1hH5ul4J3iIV+jIB3kIdzd2xchnBfjox+saeKnJeOiX1xgHNjfnZjiHtx&#10;g3p6i4R9lZiVlZKImZGHlI2AgYB+j4uGwrurkYN7rZd+opJ7j31mh3Rii4V4p6SKq5yBlIBhr5+L&#10;q6eXn6Kbe2xjiIB4g3pokIV8oZ6VqaiiiomJiIKEjISBg398gHJxfnlygHZwg3l0gHhkhnpoemth&#10;gnVZhHtyfXlujYqHioV2hoR6hH90ko99jIR9jIF5kI2Cgn10n5uHkIt6h4J1i4V9goGFdm1tgnZw&#10;gYN7jol+iYBtjIuAkomAiYB1mZWGrbKci4Z4foCCjpaMg36Ae3Rvg3t2iYV+hYJ0hX95hH97iYl+&#10;j49/h4F8ioJ9gH5+mJODlI2DiH96kIx7hIF5hIJ4j4Z/iIBwfnFefHBlhXx9jIaAj4mEhYB6iIB+&#10;e3lvd3FuiouAl5SSi4iIiYiDiYN4iImHlpSFl5OQnKCgo6OhfXR1ioqIjYyEioeBm5WLjpGOlIuC&#10;i4WAlpmWk5mSkJKHjoyFmp+UlpOXjYqFlY6Ej5KQk5mVk5yanKGanJyUnZWUlo1/lJGNl5aMnJuV&#10;j4eAjIJ4h396joV0hYF7j42Gk5GKkZaOh42FfYV9iIiFiIeDgH1+fXtrgnlviH13hn93iIh+hIJ7&#10;ioV3lZWPnKCfsLSqn5ucfXd8jImMkI2Hj4aEiIiOio+MlJeLj4+Ei46JkZWXtbqxiJKRmZmOf3h9&#10;hH98g3p6fH6CgX9+fXl2gHx3hXx3g3d4iIN4hH52kYh4pp+Ixb2tsq6evbqtppWUoKGjq7CktLqz&#10;wMa+wsi8v8S9wcjEvsq/xcvHyszHxcnFxcfEv8fCycbCwcnIwcfHwcjHwMzOsLGvnZqMnpGDo5uP&#10;r7CnpKedqKqgrLa4rr26pq2xp6+vqKmoqayrv8jDyMKynpuZpqikqKytr7O2r7S3o7KynqyqjZaa&#10;h46IdnR1gHh1gIGEdnV5dnh4d3FwaV1fbGdgc3FvamNib3F2g4WFh4mJiIaHb3F1eICEenF7bm9s&#10;cm5yaGt0aXJ8bG1+eH18bWxsZ2Vtb21zcHJ4cG1zbXN3X2tuXGFoW11hXFRTVEtJV1dZVlheX2Bj&#10;Xl9lYWVpa2lsdHBvl4944NvK8/Xx6Ofe2tXMnpOGlZOQal9iY19laGNlZ1xfbGZpa2RjZWBiZmRn&#10;a2ZsaGJpdnx9b3NubG9saGRnZmdtbW9vbWxxbG90d3V2a2tuYWRlX2dmYl1ma2hnZmFnY2NqbG1v&#10;bG5zbmpvZ2ltc290fISBeXp8e3d5e4CAfYWHnKWno6ajiIKNhYaDnKGmt8nNw8jJub/CvszKusPL&#10;09jV49/e397d7u3m7efl7uni7OfnLxUgKQ8aKhQaIBMRBRYgKRUVJhIYKxYiOxkWQjgpUkhIOzc2&#10;Oi8nVUU+Tz0yNywsQyoTNCMiNBgFUEE4MC4aHBMAHRAJGw4HFRkLHQsMJRkIHQ0LFQwKGg0NNRUR&#10;KREOISAkIhEQIhIQHBANEBEKHg8OIxgKJBQLLBUQLh0PHiEiQi4VRjEiUj84T0g0QzYrNiQENCkd&#10;UEQnSTgxUjs1QzowRjgjRzcpNSMeLR8ULh8WNygYPzYWW0Q4blRBX0w9Uj4+T0I+S0FAT0A5TkI8&#10;VkI8VUE+V0c/XEY+Yks9YUw9ZlBBdGBHbFdQa1RHZlROY1BBYk89Zk5EYU5AYE1AXUdAU0dAUUE7&#10;T0E+WEY/V0pAW0s9Wkw6Wks/Wk1BXEw8U0A2UD82SzkySzopSTQ0VDwxZVVIVkM2Xkc6WkU7YExA&#10;Xk9GXktHW1FFW0lGXk5GXFZLXFFQYVNHXE5NWUxEWVFQW05MWk9PXFRPWlBPWVBMW1FNYFJMYVRO&#10;XVNTYVFRXFRRX1VSW1dTYFVUXVRPW1NQXFZTWlFPWExEXE9IWk1KWU9PWUtJW05MY1ZOXlNOY1VO&#10;X1FRXFZRXVFQW1JMXFFMWk1FU0hGWUtEVUc+WUo/VEZAV0xIWklBV05OXVNRXFBMYFJJYlhOYlZQ&#10;YVNPYlZSXlNQYFRPYFdRYlhRX05NXU1GXlRPXVVMZVtZa11aaVtYaVxaaV5Za2JdaFxVaVxYaVhR&#10;ZlxWaV5Zd25jdG1qc2ZdcWBZcGhkcmdndm1fcm1pcWNYcmVYeHNodWxjb2Bac2dgdGthaF1gcmpe&#10;dWxbeW5kcGxrcmVed25ienNnfG9gd21pd25pc25scmpeb2ddcmJdcmhebmdncWpkcGddeGtlc2tn&#10;c21ldGpndWtkc21fdW5qcW5ueW9hcmxtb2hqbmJZcWVYbmNWa2Fec2lkd3FncWtqf3dweXRtfXhu&#10;e2hie3JqgH5zgHZziXlrh4F0hHxvjYVzinpplYyEeXFognpxj4VygXZufHhxgXhtgndniX9zjoyB&#10;g3Nyj4BvlY99nZ6Wl5KMoaCKkoFxg25ZgGxYfmtapqSVo5+VgHpvcmVdk4+Alo2IlI+JpaCVq6SX&#10;qqSRqZ6PpJ6QpqSQu7+xq6iaxMbBvLmspamcu7eotbexj4l+iH13lJaTn5iUh4Z/bmtdfnZtkZON&#10;k4yEgHJljYd9cWpugXlxiYiDgHVvgn18f3dsfXNwdWdjfGtZf3Rlgn93jIJ9mpmSjIuEn6KXlo6C&#10;iIF/iYF+mJyUjYqDiIF8iYJ8kIaIiYF4j42El5aThomFi4WAmZWHoJqVgXZoi4l9iIN3ioh8gHpy&#10;i4J6lYyFk4+Hpq+ljIyEhXlxioN8iIN5h4R3hoJ3i4Z8iId9lJSMkY2DioqDjId9j4qDhIOAi4eA&#10;fHVtgn98hol9m56WpKaZlJSRkZOKiIWFi4eMmJiVlp6Rmp6YmaOalZmXiYeHgXl4i4uEkJKMjo6K&#10;lZWJj4yJmpyMlJWJlpOUm5aJkYiBhIWDkJCEnaejl5iWmp+XkpyhjY+Pi4uFkIiJjIiEh4B+ioqN&#10;fnd5fXd1g3h8g318iIN5kIx/iYaAj42KjYyPg4N9f3x4fHtycG90c2tpdmxidW1ud21reHRug3p5&#10;hX97gXhyjYV5iIqEmpaRk5CLqKimnZeLkpicoqeik5mVlKClkZOQjIqQi4mIl5CBkYiBkI6MjJCM&#10;jot9g3+BfG9qc2Rhe3VufXh4hoF/kpidh4F4iISEhXxyg3VnjXtkrJ6Pvbytpqegqa+trrOvtbmv&#10;rrOzt7/CvcPEvcK8u8C5ub++ubm3qa+urbGqtLeztLews7e1t7y0tLu5try2pa2znp2clJaRjoaE&#10;jIaBmpSIl5eSpaqet7ewpaOcpKCSnp+ZxMK6yL6trqafpZ+VlI6OnqOiqbGsq7S4sL28qLSxnKOj&#10;qa+vsbO1h4mJdG9taWttfXyCeX2Bb3BzcHR8cnV2Z2RwYFpmYFthbWhiY2ZuY2RvZF9hXV1oZWRp&#10;cXFrbGttW1hhYmVkdoaGaG5yW1dmbG9vbm1yen6BeX2DcnV2Yl9eWFZcWVxlYmNka2tlZWZpaGhm&#10;aGZiZ2RpamFiamFgl4+D49rI2c25wrOlsaydsZ+Uh4CHbW1pb2hpZF9ibWlqZGVyamdiaGZoamhs&#10;bmxyenZ0cWxrcHJucHNzcnV7cnZ+cnNzc3N4c3B1bnF0bG53dG9ybWxvbGttZ25xc3N4c3J1bW5p&#10;bW9wb3F0bW51dnd6dnl5dHR7fYSGiYmHhYmLlpubkpqbjI2VpbKwvMnIu8HCrbCzuMHBzNDRv8XG&#10;zdHT19zb4OLg5+ji5+nr6OfjKxUsIRwbGRQXIRwiIxQXEBYTIhELIxUuMR0WPjEmU0UxPDgwJSQR&#10;QjIpNzMxMygLNSUWNBsQOB4eUj0vZV09OCYKAQIFCRQNKQQNGxEMGwAOGA8LJw8NGxISMBsMHRoV&#10;ORELIxkNIRkNJxQHERENJRIVJQgaHg8OKxoLLxASNi8SOy4MRjYlRTsqRjAkRjUcNBgbPy4bWEk7&#10;PjMbLy8EMBARNSUVNiMNKg4MLRMPHhEOLSIVVkQ3RTgrUDguU0M7TD43S0E/UkE2T0E7TEE3TkA+&#10;TT0zT0Q/UUA+WEVAV0I5U0A1WEQzV0M/XU5IW01JVkU8VUZCUD8+VEQ+VUo8T0E9SDg7TEBBU0tH&#10;VUtEWEQ9U0E2VUMwUkQ6UT81SDw1Qj4yRjY1QTMwSDczRzMvTUI5RzcuUUE5TkQ/UUJCUkpFWUtE&#10;WUpEWEhDV0tIV0hGV0xMWEtJWk1GWUtIXVRLYlVRXlZQYFJMXU5IX1FPWk9QWkxEYlFGZFZIZVVT&#10;a1lKc2hgZFdTYVZTY1hWX1RLW1JLXlJRXFFPXU9KW0xKY1VIWlNRWU5LY09OZllNYlhPYFRQZlZT&#10;Yl1aXlFOWk5NXVFGWUpJWko/WEtCW1BIWlNRXVFJYElDW1BLW05LW05MW0xCXFNPXlFRXFFQZFdR&#10;XFVVXlNRY1dQXlFSX1RTX1ZRXVFTYFpbZ1pZaVpeZl1abl1Vcl9TY15baltZZF5ZaFpUal5abWVg&#10;bmRidW5kcmlha1ZRb19Udm1ob1tXaVtScWBWa1xTbVZQbF9WaWNTb2BWcGJdbmJga2VicWphbWRh&#10;dWhjcmttd2xmd2thcmdodGlhcmdocnJ5dGxkcWdedGVlcW5lcm1lbmljdGteeG1gfHFld11Rem1V&#10;cWFSd2lXcmVldG9idmtjd21ddWxneG5obWhpbWJabWJabGZhc2JefXNklpqPgXRqeG1nenFne3lx&#10;enNsd3Fme2tefXBjhH5weHFugG1gm52XhH1ygH11e3hydWtleW9dg3t4gnhte21tfXRuj4Z8jYZ9&#10;jYmCjYV4kIZqjX5zjX9qg316bWFXb2VieGlji3xvnYZxlIp8joJ0rauWvbukt6yZk4JxloNuhXVr&#10;jXdfi4Fukn1qtbCgqqKSv7upmpONoJmSmox2qZ2LlpaQk46NpJ6RpKmenp2flqGmkIuNrJ6XqKaW&#10;joqAh3pygXx3in9zmpJ+jYV8pamRg312gHpvfnNveXFoh4Jxiod5mpByq5iFur+3tLinjIZ9ioB3&#10;k5KGjYV/iIF6hYWDj5KJmoqEk5WPlZCJkpOIlpCGko2Eramku7iniIN5i4l/h4SCioeEioSAk5OK&#10;jouFkIZ6nJuUk5OVioSAj5ORhYB8jouSjoJ5gnx2iYN7qaSVmpGIl5mXkI2MkpGHlpqRkouFlJOL&#10;kZGNj4uCjIyJko+On6CNpaSXnZuYkY5/ioV/iZF/l4uAl5J8mZeKmJiWioaFm6Gbjot/qrGbi42J&#10;h4WGkI2FkpWVnJeKp6+ruL20pp+VnZ+c5+7mxsS1kI2TqbOtoaGSmJmRtLy1kJeWmZ+erK2khYiO&#10;iomBfnmAe3Z1en6BhISDd3FrhHlwhH58h4V4hXpui4V3iI2Tjo2Pho2OhYWHe4J9enZ8f319dnd7&#10;fXp0fH59gHZyfnl0enNvgHt5hXuBgnx1kIiAnZqXnJmUj5KLgIKGhIWFgntweXNtenFphHxwgYF7&#10;ioJ/hIJ6gIKDhYeNkZOQjIGChYZ/iZGPgXt8ipGOe2pkcGBfd2lhhnx1jIeCjpGYm5aMmYuNv8fE&#10;wb6kpZeIpaCOsrGmp6mhpqSgp6WVrq2qscC8sbKswcCztre7u7y0vbyxub68vL64r7Knq6OOqKqM&#10;paSanKSfnaOnpqKUk5SSlpqVqq+smJehnqKiuLOuv764xtDHsru3ra6utLqxsb69sbKvur6719zW&#10;0cy8npWOhomOf4qXeH9/fHt+gI+fg4OJdXyBdn6HdXd5aGp0Z2lsaGlxcnh0bm55cnV4bHF6bXF9&#10;aWdpYGRoYF5la296cnB1c3FzaW11Y2h0aGpwcnRyb3V5Z2lsXVxjaWxuYmRqZWVnZ2hnZm5xaWdp&#10;X2pwbGhramhna2dldmhjrKuapY1+nJCCw8Gr4uLVwbiqfHl0f3t8a2ptcW1qamhmZWZua2hiamZp&#10;bGlrc3BwcG1xb3BzcG9xb25vc3Z3c3Z5dnl5cnJ1cnV3cXN4c3l7dnp5eHt+g4F9gYCAeG94c3V5&#10;cnJ4dXp8eXx5d3h5e3p5e358goeDjpWWkJicmZ2gnKKlmJ+qp6y1ub+5uNLUu8TKtrrDt7q/xcbG&#10;0trW293f0dnU1NTaw8PHKh8VKggUHxkNHBkeLxYTHRMQGhMNLRYKMA0TLiMONicZLx0SMhsILiIV&#10;Hx0WLh0XGxcLHhYSNCQGQi0YWUY0RjorODEjJw0KGhcMGwsQDQ0MHg4LKhAMKQwQIBoQKAkRIBAN&#10;MRINHhIPJBUKHRILIQ8NJA8QJxYNMhQRMRcMMiMUPjAcQjEzLSgQKy8KLCEVNxsUPDItNyoTHyQS&#10;JxwPKhAUIhEDKBQMJQ8TJxASKxEPLB8IRzw1SDggPi8gXE5DV0tHWkxDXklBVkc+VEM+WUQ9VEA/&#10;VEU+WUlBVkpAVEJCUEVAUEA6WUlBVUlEVUdIU0tDVEdETEE9UUVAUUVCT0FCWE1FW0pCeHBeWUY9&#10;VE4/Tzw2Rjk6Rjc0SjowRz42RTswSj88RT47RT06S0RAUkZAUkhET0RFV0pFV0xJXExMV0tGV0xM&#10;VEtJV0tCWE5SaFVSZFhOcmdVZFxZYlZOYFRSaVlRX05IXU1IWlJMW0tFX1BLX1NIaVZOc2BSa15b&#10;ZVdOYlZPYFVRYVhUX1BKX1BNXFRNY1RRYlRVXUxPWk5KVUhIWUVEV0tKW0lIY1lQZFVKZFVUXlVK&#10;YFVQYFFKYFVPX1RMY1ZPcmVTfWlXf3FibFxUZl5UaltUX1hRYlZMZVlQamBTaGBWaFtSaVpXZl5W&#10;W09SY1dTY1lXYlVSZFxbYlZTYVhZcWlha19caWRdbmZYal9gY1xYZ1xdaF5WaFpUbmFkb2ZifnNq&#10;dG1ncmZgZ11bZVlUc2NWbF1ZbWBWa2BbaFxUamFba2Jca19ebWNgal9dbWBdb19YcGpicWNZc2tg&#10;enFrc2hidGthdWxhcmVkcGtscmlic2pnd29qfXl2eHFpdWxmcWdpdGZgdmxhdGpjbGZbcmJabmhd&#10;enByioh5joyBf3t0eHRte25reG9qcl9WamBbbGJXbmRjbWZlemliioOCeW9icmpjgXRrg3ZXfnJn&#10;dmtmd2tngnt0g3pvfXJkhIR1hHdvfHRod25khHdukY1+fXJuiYeChnhxeHl2g4B3hHl3jYZ8kYp7&#10;jot/iYJzhX91hoB4jIyEiomFgYKBf3h0fnViemxef29lkIyAj4F1lYh7gXVqhHt2hn57nZeHhHVy&#10;kI2AkoZ8j4F2gXNfjHpgiXVch3hqiXtopZWAnZeJjX50jYd6mI+GrqiTmo6FkIZ2l5CHn5iDnZGA&#10;hnxrhHJpin91gHNlgnhxoKOUhHx6hX5xhXtzenRknJOCioJ/f3dvm5yRkoN2mJeKjo+BdW5pg3ty&#10;kIh9gXptjISBjoZ9lYyAj46Ej4Z3iYqFjIR4lJWFmpF/kIh+mKagi4Z7jIqDioiEk5KEjouCi4x/&#10;k5GMn5yTpqWZqKWbh4iCkoqFr6qbo52Kj4uHlox9qp2QoJqOpKOcpKebxsK7trKjmpaJk46EkI6C&#10;mJKEpaWTkpCNkIp/k5CGmZOIlJeHmJCBkox+kYuHkX54oZiHsbOjjIuHkpKGioWAhYB4g3p0jIyI&#10;louEjIF9m5GEqqWZvLWquraujoB0xb2ysqycmZmVpKSbk5Wcmo6Kvbqqo5+Zk5KCko6OkpSToaOZ&#10;ub22nJqWko6NoKWimaKhk5aakI+Qi4qGhouIh4SChX95iIF7g4V8h4aCgH59gH2BgYiJgYB/fX19&#10;hYJ8fnuBg4R/hIOHfn18foSEfXqCd3Z7dmtsd29rgXt0hIB+iIeDj5KMhoF8gn6AfHN1fXd3hYiF&#10;hIWDk5GOkpmZmZuUrKecqKufjI+UiY+Qi5CYiISAd3h2gYCEiIuFjpGRh4iKkZWZkp6jqa+tuLSs&#10;n5qPko+Rj4mBh4OHjIR4m5V3lZGEpKKTl5mUmJeRmJeMmJOGmpSImJiNnZaMoZF5oJJzmZN7p52F&#10;qKKMu7Wrr7Gn2d/ayNLJysK8vL2/y9LRwcbFusC6uL3Etr24tL+7r7Cxubu3ubmysbm4u8C7s7iy&#10;nqOdn5+flZeYiIaMjZ2em6WtgIePanR6aWpubGt0cnV6doCBcnN0aGpxZWVqXWFmZ2RsbHN4eoCC&#10;e4qPb3F1bXBzbW52ZGdnbnJ7bnSEbXR7aGxucnZ4a2tuW2RpY2NoY2dpYmFnZmdmXFhiZGRpaWpz&#10;bmtsbGtrcnJ3c3Bqdm9wqaeXq6OVgX1vlIl/l5KJfHR1eoF8eXd2eXZxcmpobGlsbWpsb2tna21u&#10;aWVwcW5udHV4dXV3cW5zam1xbG9yen2AdnR8dXp7dnuCenp8d3x/eHd9fH2DfH15fYCEgYOGfYSH&#10;gYSAfYaNgYiNf4SIh5GWipaZjZmcmaKgnqWlmJmYqK2tnaOlpq2v1tbT7Ovl2dbU29zd4OTg2dvX&#10;0tze3d/b7O7m083PJRIPJhAeFgwuDxgQKBQPIxMQBRwLJhQVJhIMGBIYJBQUKBgRGhwWKgUZGhsT&#10;NQoMJAgRIRYcMBoVOSQOSzkkX0o9UEtCRzgeFwUYFhUNHQsNHw4NIBwLIBEGIgAbIhsPHBEMHBEH&#10;EREMFxILEBsJGA0KDwkNJg0QLxghOxwUOS4fOiMbQjkZOC8qKRoLMRoMKBAOMRwUGhwUNRoCHRgh&#10;JxkLGxcLKRAMFgoaIxAFGhMYMhwTMQwKLioVOBoTTDkxcVxQYk9NYVNLV0VBVkg7WExFVkpDWEpB&#10;W01DWUtGWE48WklGWUxLVUpGU0lEV0lJTURGUUpIUkhFUkRDTEhBVktGa2FVY1hUWE9LUUlBUUFE&#10;TkRCTD9BS0E/TENGUEhFVkhFYlJLWE5HWlBLZFBNWlBOXVJSW1BLX1JPZlRWX1pVWVFVVkxJa19a&#10;c25lh4F0hHdncWFRd2NNgG9bcV5YbmVVaGBmYFJSX1dXZFlUY2ZnXldRWVJRY1VQblhRaGVdZlVV&#10;YlVOYlVOaGBWYVRNYlVNYVhHX1VQdWBNdGFRYF5SXFFNX1dVXlJOXVVPa1hUa1pYYlVYaFhWYlxW&#10;YFRWZFZSXlNOYVJUYlhWYllUaFlXZFtUY1dYXVBNXVRMZlZMblZPdWddb2VfbmVZc11SaFxYaGFd&#10;ZmBhXVheZVdaYVRRYFZSb21tc2diaFlZaFxSZVthamNkZ1xiZ1lUamBTaWJlcGddcmdbcm10eXRv&#10;alpncGRka2RnbmRdZ19icmVbbWNacGRgaWNebGNgcGRgbGVkbGZial5ebGNebWJdc21baVhLb11U&#10;cWJcb2NbcWFdcGZicmVldGpkdGxkd25vh4B0c2xnb2BobWdodG9mcmpqcGVjcFlZaltNdF9KgHRg&#10;h4Buhn5yjoF1iImDfXRoeXVvaFxVcGhhf4Fzhntygn11hnxxeWlVg4BwhYR2gn5ufGhgdGlcc3Jt&#10;fG9ofXJjd3NneWVldWpefnVqfnlvdWdehnhqo5KAh4BypKeag397hn90g350iIB4jIR4joR+i4p+&#10;iH91j4mBkpODjYqBhoN+l5SMo6WVioF2gX97kJWKjoN8mJWJmZ+RiYR/m4yCg4KApKKZqLKti4+H&#10;kZKJpKWnhIeEi313hoF2ioV5lJWOjYuAtK2ioKShrKyapqSlm4t5hoB8g3x5pamcj4N5eHVskY+O&#10;gHhmg3x6gXlyjId6kId7h4Nzo5+Bkoh5k4yAhXRpeGpnjYV4pqWVi4uLiH54oKCWg358enh/i4iG&#10;hoN5iY2DkZKGp6iio6OaioZ5paWcp6Wfko+EgXxyiIB9qaaNl5aOhH53i4R7lpKJn52VkZmToZuN&#10;wcezr62lo6KJmpSeqbG0sLSqqa6xnpuQgnhzj46Fm5qUpZmFnpyItKCOsKOUqKKanqegvcHAoJiB&#10;m42Mmo2DjYFzkXlpko2Al5GSlo+GkZONlZCDm5qTmZGInJWNpaGRl46OmJaPoaSbi4qKlIiCtbWr&#10;uLqohH96iXxunZeQpaOXrLOwmouHlIuBqa+orq+lnZyFnaOmmZCGlpSKjIaCq62spJ6dnJ2bsaCb&#10;p6Oaj4yKnJmXoqSmpqGWoJuKiYOAhIaMhIN6gXtufnVvhXl0gn58fXx4fnVwjIyFg4B8e35+ioiF&#10;hoJ6i4WBjpCOi4uNnaegoau1lpuiho2SeH16d3mCb3Rzenp/eHt7gn+AhIR9gXh5gHVogHx7jImQ&#10;iIqIhYSNiomKjI2Pko6IpK6pqbOroqakj5ablJiZi5OUipORjYaAjJKRlZuYkpibmpuel5OQnpuO&#10;j4yHi4uNhoOChoSAkI2MfnZuhXt7jpOSoJuUnJubkp+ciY6RiomPlIyMlJufkI2LkoZ/koyFnIyN&#10;oJ6Qramp29rO69/U7Obcx8nB5OHYxLOpr7atrrW2tb2/sL26rLWzvMC8xsbDrbGqp7CipaepoKCi&#10;lo2PqqObf4aNg4KGhoSEgH+IhIePhYyTe4WMeHqFcnJ7Z2Z0X2Vsa2pwcGt1YGhnXV1hYF9iZmhs&#10;amdpc251cXJ3b2x1dHd7dHR3c3l+YmJvZWZrb25wZmJnXmNrZ2lpYlpjaG1zcHFzcGxua21zam51&#10;cG9udG9rcHFqc3Fzhn996efW5+LXrKSXwbuovr6vin98d3R3bGNrbWpoc2xtb29zenNxbXJ1ZGtw&#10;cXBye3d5cHZ3bW9wcnBxdnd3eHd8en6CeXx9cXd7dnB9dHV4dX2DeHt9dX6GfYKGgIKAhYaCfoKA&#10;gIqJg4mEhYONi5CUlJqfkJubkpucpKmwoaGlpaunsbq5usXEw8a/2tTS1tbP4N/d8Ovl+Pb48vHs&#10;6+nm8vPs5eTeFx0pHRQQGhUMGx0WNhYQABcUNw4OIxUOCBIOJhYKJA4OGRQOHBcTEwwNIA8NEw0M&#10;FxMVKhYRLRQJNxkQSzQfTj8xTzsuZlZBPzQZIxkKIhANHhEMJRAUIQsQHxcWKBELJSQKEBALFg0L&#10;FgwIAgwCDw4MHQ4LJRIGIBYNLBgUIRcgMSMUPhkTLicjMhYQJxUMLRIYLBEQGRUSGhYNKxMGFxIR&#10;JxIEKRQNJAwXKhMSJxIPJRURLRINLhUWNCkEPCIhZVBAfWlYoJN2i4RycWljW0xGW0pEWk9FaVNH&#10;aldGZVBLZlZLWVJPWVBPVkVCT0RGV05JXE1MXFFHWUtHYFBFaFNGZ1ZFb2BJbl9GZlhKalZQXVdP&#10;XE9IXE9IXlJMZlNMbWJbbl5Sd19Sin9pbl9Ual1VZWFVZFpRYlZSY1hQZFRRYVNRdGBWdWhmdWNN&#10;gX13Y05JYVJOaFZNY1JHYE5Ja1pQc2ZjZ1VSbWJdZllRcGJfY1lZX1hUWVFQYFJLZFRJYFNNYlNI&#10;ZVFLXVBIXkxFY1NIalZMZVVEbVZJZ1dIbFJMdGRXfG9naWBfaFpXZ1tYZVZWYVdVVldXY1ZVXVRU&#10;XVZZYFdUXVdXXlVYYFdaXFZTW1VSW1ZVXE5MX1NOXVRPYVRLZFRRbWBZb2BUdmRhd2lafm1Ydmhh&#10;bmJXaV5ZaFdVbF9Xa11ccGBZZ1paa11Wc2ZdcmZdbGRlcGZeb2Fhc2pibGlibGJfb2hgdGhobWVb&#10;cmVhbWdeb2ZedXFrdW9rcGhmY15iaVxfa2RdbmdYb2locmlqb2lnZ1tgcW9ofX5/bGRiaWBaaVpV&#10;amBebmhicGlnd29wc3Vyc2pqdm9uc2xnc2RcdG5ieHNsfXRvfn50cWthb2pibVtUdl9MdmFPdmlf&#10;gnBllot9i39zeGxoenNsf358endwh3xxhYB5gnhphoB2hn19joh1h3RmlYluk5CDfnl6d3RxeXFr&#10;fHdwf3dvfnZsfXNqjol8hX57gXxzjIR6j4J7fnlzfXV2fXh3d2tpenZrhH5yk42HnJiGjY6Ji4iE&#10;hIF5jYB0jod9i4Z/h4SBiYN6hH52iHx1kI+KjIWCk45/nJqRjYaDjI6EiIZ/joZ2lox8npuNjYqD&#10;npaMk4yDg4V2io2CiIFxhnx2kIx9jod8iYWEmIx7i4N2oZeHraydioF5mZJ+iIF1lpKGlpaEiYuD&#10;ioZ+n6Ceh4V9jYZ1kZOPiYF2i4eCkJWEgXx2eGxtkY+FjYSLrK+jlpmYvbepiIV7kId7lpKCm5V8&#10;jIVtmI96qJZ7t62SsKynwcbCx8Gwp6Oaxsy9trmrqaGXqpqKhIl8iX57lJSOsrOukYqSoJ2fsKqi&#10;p6SZyM7L1tnW0Mi1r6ugpp2RqqOfq6uau7insq+gm5KEjol2j4Z7k3pkjnxpqauZ0sm2sqqVtLSr&#10;sKuZmpSLrKykl5OOjIV4lpeMlY6DmpaJlY2GopmHkIZ8nJuTubmnqqOXj5CEmJiWlIyBko2HkIuF&#10;i4h9iYWAiHx8iX90opmJo6OTtbOnqamfnJmKlZGGubuxwsKwoZuUnJ6fn52blpSUmp2XkpKWl5OP&#10;kZCFiX94oqGWnJeKkZF/n6Sik4uCjoiBh391f3p7gn56gX1+joqCh4J8goaCgYSDf4B/gYGFhYZ+&#10;g4F7jpSMiYyHmp2aqqqksrOtrbCtqLG2orCtpbKzmqSjipKViIyTf4KLf357gH96fIB/eXZ0g3+D&#10;hICFhoGBiIZ+io2GhoJ2k5GIoaaWoZ6co6itp7Grsbi8qrOynaKloaGXjYWHi46JhomUjpWXlpqX&#10;oqmim6KmnKSmrLW5pqaqnKetnaGnlJqepq2srrSzo6milqKhmp6ajoiDjIqFiYSEkZKUlZGGl5WW&#10;p6Sdvbaur6+pyL2xtLKow8Czrayusa+kt7mvur+ytbu7qqylubetuLavpbGqq66on6Skl5qUlJCU&#10;tLKngoWCenR2d25za2dtamdpbWxzdG50cnBxcXNwdXN0bG1zbW94aWtrbW9tbXB5cnh+c4CDcHF0&#10;bXB7bnJ6d3d8bW92bWtwbXJzcHN8XVlhZWdnZ2dscnB0bnF7bG12a2ptZmJaaFxfcGlpcXVzcnJy&#10;b3JzdnZ0hYF+h4N+yci91sW1qZKBkIN42dLG0sy/vratwr21kYqGdHp4cWxrbmxzc29tcm50cWtr&#10;cnF1c3ZycnqDdXl5dnlzdHh5dXV6dXd6cXR2dXd4d3d1dnN4enh9fH6BeHt7fIKEe3+AgYWOhZCa&#10;hImJhoWEhouRhoyYkpGRnqCil5yanKaqq7Gwt7241drW9ffx+PXx+fLt+ffz+/f1+vj29u/y9vTx&#10;9PDw9Pb1JRwpGRMcJQcbCBUSMxgMJBQOExwKHwkYNhIMCBoMHhgAGAcNHCcAHRIIGwYNJxUQIRAA&#10;KRoLNxgAMBcNJRoWMyEJSzczY0g0aFQ8LSwQGwYYIQ0NJhAMIBYSIwAPHg8ZHAcBIhEHAwoLGgsM&#10;Ng4EEA0GNhEALRYXHxAAGxwOIwUYKRYLGyURMhkIABMBLhMRDxIMJRIQERMNJwcMJBEXHBQKHRAN&#10;LQ0RDRMWLBMOMwgXDRIMNBUPMB0RLx4iMy8JT0A8XUU2hGRRiG5QpI5sj4BklHtjel5HbVhDakxC&#10;blo8aFRFa1pIfGpacWhcXEtJZl1JXExAX1ZIY1BLXVFLY1FMXk1HZlhLXExKaFdTdl5OY1ZPYlFI&#10;cVtIZlVKYFFJblxObV1GdF1BeF9FdFpCcl1Pa2RRaVxRbGVXXE5IW1FLVkpKWEtEcWBPZVpXc2JR&#10;amVXaVpYalxXaFlKY1ZWZlpTaV5VWVFJV0RCXFBOZlxaXFVTXU5LV1BJU0dIXE9LXlNOVEhBTkI4&#10;V0hBVk1TYFVVYFJQWlZPXE1HWUhFYVZPZVtcYVlYZ1xZY1ZdY1VXXFRUYFZPUlVcXFRQXVRRWlFO&#10;YFtVYlRXX1lfXVVaY1hRXlhUYVhRYFlTXFJUXVlXZFlYYVdVdGhZbGJhY1xdcF9Xe3Fjd2xucmVZ&#10;cWVlcWNha15WaGNhbmNhalpYbmBcb1xVcGFbem1jd29jfmxsdG9tdW9mcGhoaFtdZWRjYltVYltY&#10;bmRedWpodmhqcmdqbmddbGRnbGNfcmphc2ltdm5nc2pkbmdgiIh8pqSRnZeIcWhfY2VcbWZebGJd&#10;aV9WaWJcbmVgdGNfdWpecWtkcWVlZ1BIbF1cbmVWdmxpcF5RdWlbcGlnbFdOaVRKd2NSe25feG9j&#10;fXNngHt+enp2e3p/enhte2tlgH53jYZ3i4R5ko6Al5B4mZKFgm9kjoBqc2FZe3VwfHZyiHlsj4qJ&#10;hHdtfG5iiYB0j4J7lJKJhH9zhoJ8f3hzjYR9h4mFeXF0enNvdm9ogXNnkIl7nZyPm5WSlYl8lpib&#10;eXJpiIOAjYaGjI+FiISBh4GDf4iBjomGjIp/joyGjIh+joqBiIiFiomFiYWBiIV/jpCHkpaQkIR+&#10;i4qDiYJ7io6Ig4B+fXp0gHRug3hqj4NyjIyEfHd3gXZwjYV7g3x5hHx0gn5viIB8ioF7iol4g35+&#10;lpWHiYd6lJCDpKedqa2eiYF7iIF8i4WKlpydoqCcn6ifsKWOraWTqqicpqSJlYt+i3lzg3pug29j&#10;fGtge3NshnhlsaiWurGaqqiqq66ata2gr6yeo6GUqa2vn52Np6agq7OkyMe1sq2aqKmhvcjCopeP&#10;urqz08y6pZmWwr2xj4uHmZKAkZiOnpqSlYp+jI+FkpOJj5KBlIyLiYWFj4mBmZSHoZaDt66RtKuV&#10;usK819bKurGZsK2e0NXcqK2kkI6JjYyOkIqGjZCLlZWPkoODmpCFioV9n56KmJqUlZqVi4KBlpeP&#10;h4Z8j5CHkIp4iIN1u7mes6+i1dvTq6yom46LraORtq6ht7atyMfEraWakpaLpKWhsKSTrqSTvb+5&#10;lIeFi4h7jYWBjIF1urKloZaMkZCDl5KQkpmZrKmlfXlrhHlugoJ7mpGAiYJ1hYaIhoWEenR4hYSF&#10;kZGfiIaEio6Hi5CNhYCBioiLlJqQnJSUqq2eqq6koaGbqrGurrSnoauplpaXjo+IgYF+iYJ/hYqL&#10;f3t+gIOJhoZ+hXx2eXhxg3p5g4R9hYJ9h4eGjJGMmJ2epKiooaKgjIyTlJido6yuoKGimp+el5yY&#10;pKihoKCiq62dr7e3tMXHtbu8tL7Bpp2cjoBwkoh7l42Cmp2kmaiukI+NnZ+VoKSak5GNn6OSpaOW&#10;l56co5iKlY2BlY2Arqiaqq2oxcCxqaSZtbCmv7ens6meqqmTxL6uvcPC4+LZ2NnY0czF4eDXqJyJ&#10;n4+Kint3cmltcnZ9c3p+eIKFc4F+am94amhua2prb3Fzd3JyX2NkZWRrb2VqdG9vbW5yd3d4dHN0&#10;eH+Bb21zbm1xcXR+cHN4b3J2a29xXmJjZmJlb2Vob3FxeXuEbW1rbXR4bWxvZGZnb2htaWppdHd6&#10;enx5mZeTi42Fs7Cbz8atr6qgsqWXramSzsOm0cq04t3Staide3R0fHl5d32Ff3p3dXBuiYyIdnJu&#10;eXt6foeHgIOBfH+Bd3N2eXN4e3Z2enh0e31/fnl+f319gHx6fXyDfoSGi5aai5qri5WcjpudkJOW&#10;gYOJh4WKfomYiY2Li46UkJaXlpiakZmiqKWq3trS7+fj9vTu6uXe9/Ts8uzb+vf1+v37//jx8/Lz&#10;+fr2LxUhIxodEQ8ZHxgKHBEYHRYOLgsNExEMJBwOHQgIIg8RIRsGLBQLFBcLIQ8FGREQLhILLQ0L&#10;LxMMKiEVPSAPNiocOioUSTctZlE2RD0sFQwMHQ4GIhEMGw4LGREiFQ8PGhAAIA8LBhAIGAgEGhAJ&#10;IBUGFgsNMhsRIw0KHRkHHg4GIBAMFBIMIRQOLRUNHx4NKw0NIhcOKhoLFxAQIhADIBAMHhELHQ8Q&#10;IhEXIxcXGxUSKRkKJhgUKBkTNCIbSzAlUjsvYU44YE0+alJAaU0+e2NIinBRemZOeWVNd1xAfl1D&#10;cGNQZVBAX1BIW0xFXk9LXU9IXU5IXFFNW01IVEdFWU1KWlFPXlJQZlhPYlFJXVFGYE9DZ1JIY1FE&#10;WEpDVkI6UkM6Tz02Wj83XUM0alFAZEw7YU47X1BCXlBLWUhDVk1GVElIXU5MWU5NXkpKZFZOYFFI&#10;Xk9IZFVGY1BIa15SZldTYVhOYFVSXFdQZVtVXVJSaVxaYFlTW1JOYFpRWExLUUVDU0hGVUpJWUtM&#10;WlFRWFBTZFlZWFRTVlFVV01PXE1MYFhYYFtZXFNTXlRSWlBPXU1LWlJKXVNLX1NQYVVRZlVTY19d&#10;YVVXYFRWYFJNY1dPYVJMX1ZVX1VRXVNTW1FLXlNJYVRIblxQdGJYdWROi4BzgG9ifW5hd2RNdmVV&#10;cmlcdmdcdGxmdGZacmNdc2lgcWVldm1mfm9cd29neGtddGlidGlddGlidGVfbWdnbWRec2ptbmlm&#10;b2dmcWdjbGNkZ2Fhb2ZndmlmcmZmcmpmc2Ric3V1cF1aoZqRd3Fwa2ZjbmNlamVeZl9hZl9dYVpd&#10;YltTcGdld3Fsdm9vaWRkdG5scmhqc2pjcWZpb2Zfc2dfb2Zkcmhoa1pSYlRLb2BVcGVeenRwfnVy&#10;dnFqf3dxeHJse3x/eXNsg3p1iIJzkIN8lZOLkYyEoZWIjYN6h31wjoBtj419lYt+pJ2NnZWElpSK&#10;gX11fXpzf3dyg393foR8iImDhoN4g3ZsqKmgdnFteGFde2pff29ljoRxp66jrqiWkYh1r6+hi4aA&#10;iod/hHx5hYB0iYyFi42JjYR+iIiBi4N3jYqBiomFh4R+jZGIi4eAjo+IjI6HkZSUjo2IkpiHi4mE&#10;f4R/ioR+h4N+hIOBiIeEg3xygnBrgn15i419hoZ8iYmGiId+i4iBiIuIjY+JiYJ8iISCjI+JjIx7&#10;jI6Bi4qEjYR6mZGHl5aRqKuflYl7p6iTmpOKmJOInJuMmpmGkIR2kYF0k4Z1oqKYnI96l5aMjol2&#10;mZiGjYRun5yVi31xl4d1kox/nZSKoZ+Pr6mWtrCfrKqhwcW1xMrGqKSblI59vcK/0Maxx8W5u76y&#10;urepqZuHmY+Ak416kI2IpayclZCDlJOOlI+IkpCIjYh5nJ6StLWpnZuPnaCTn6Cgm5qNj4uInZiQ&#10;nZuPlYp+hoJ5s6aSp5uEjoeEi4GBmpqSqpmIjImJtr20r7Gpr6mowsCwlo15jo2EgXpxmI+IgnBp&#10;pqaVkX12hHlwjX5ppqee0tjR6ubgyb6znpaJo5yQl5CHsKaUwbutop2atreuubiyubarm5WNrKCU&#10;npeNkY+JjZaXnJ2cj5iUkouEh4F8l5KLo6CXkpKKkJKVioJ+kJCHiH52j46FkJCLkpWPl5ycnZ+a&#10;j5KNjoeBhIaHgXh5fXh4f3t5hYiLkZCXkpaTl5WWnKCfnKShn6ObkYqPj4uAhYB1hIF5iY16k5WZ&#10;oKWilJiZj5udiIyKio6QhYaKfnp2d3d5fHByhIKDi4yLi4iFnqOnpK2xoaKtoaalm6mslJOSjZKP&#10;iYiGg4eMlZybpauptLu5usDAtbqxq7exvsbDlYqHnKGlnZyTh4F+gnh5iIiIjI6OiYF7fXJphHdx&#10;gX10i4l+kYp/iIF5jIN5mI1/lYyAkIqDlIyAloiAlId3koRvo4x3vr2y8Ozi9fTu+fb14drL6+nj&#10;2s26gXt4gXp8foCFd3yBdH+Ie32DeoWHfHyBcXZ8cnZ9dW1wZ2dramloZmdrY2hua2htc3R1cG9y&#10;cnt6cXB0eH2KfIGHe4WKeYCMdIGNd3yCeXh8bW9ybmptb2xwcm94dXZ3eXh7eXuDiIqHe3l5dnB1&#10;gnl0hXZziX54joFwk4R3ioNwn5WEo4l3sKeTxLKXtbKi0cq/sKqaxMO12dPPvbKvioKAfX6Be3t8&#10;fn9/gYCBe4GBe3qBfHmDgIGHg4WLgoCBf31+eoCEfnx+goGAhIeEg4OFjpuZkJebjpeji5GQjpym&#10;iZGYmp2ljZOYlp2kioySlJ2iqrCz0NTT8u/o7Ojh6ujg2dfR39jV4dXW7+zq+ffy/PXt+/j4+/Lu&#10;LR0oFh0hGRwxGhYJBCcKJhQdIggYJhAREBAAIwwBGxENMw4OJzoRKgwNAQkQKRQMEBIPLxoFNi8d&#10;TTUsU0c5PzMaKQ4KMRoUMhogNSkdOBAMJhsOMxENJREIJQcQHxIRORQPIxQFKRgOIhQSAxMCERAM&#10;HxMLIhkNHhoLIhUJIBoAIhIHJBkVLBYUJhQXIwsMDxMWHRUWJxMNGRMHJQcMJREMKhkLIxoFJAYP&#10;IhYWKRUOHRITJxQWJxcUMxwGOC8rPy4oUkA3RDcjU0I2YEo0aEw/aVFBWUI6XUYyZ05AbVNAalZD&#10;clhEZE9DWk5GWE9MYE9HXUtDWk5MXE1FYFJQcF5QfG1laFhNYk5HVkg+T0BAUUpEV0xFXVNRVU1Q&#10;V01JV0xOVEFCSz82Uz82UkY+VUU9WUY9VkdCVklGV1FSXVlTXFNPX1hYW1FOWUxPXVFQWk9NX1BN&#10;YVZMZVdVZFlXZFZXYFZTYFVRaFhTYVlacmlhdmtneXNlZ1xdY1ROXltaWVZfV1FXWVBMXFROW1tX&#10;X1JXa15gXVZWXlRRW1VWWlVXYlhZYFVQV09PXFFGWVBLXU9KW1JNXlVOYldTbldQZldTaVhUZ1tW&#10;ZFdSa2JUa11TZV1TbFpRbV9QbVtOaVZQbF1RZ1pFblFFcFhKaU9GiXRddV5Mcl9SemJGc2JNdGFO&#10;dWRLcl9Tcl1VdWdccWRbcmVedmlecWNhcV5adGZagnRoe3Byfntve3d0dW5ra2lgdmxjcmlkcWlk&#10;cGZsdGlidWtrd3Fvb2dhbmJoeXJ1cWpqeHtubmtsa2dfYVdYYFVQaFpZXldPYl1aYlRWamJiaWdp&#10;d21qc3Buc3JydG53dnFrdHFtcWpla2VhaF9ccV1jcW9ub2tyWFhaXkxKal1acF9feG5rZVphYVdT&#10;eXZeeXJrgXJufnZsfXRtjYNwkY6BjYR0kX5njoNypKaYkpJ7kYN4loFxsqSNrrCflIp7m5iQmZ6R&#10;io6Me3Vyf3x2gXV3dGlmcF9PfXd1gHFneWhjcWZXg3drfnFdg21bmo94hHNni3ZnjH1sgW9pgXNq&#10;hXlmjIN0g3lzlZSRgXZ1fHBpcmpgeXJthH53lJKNjoSFi4V+jYaAjoZ2i5GFi4qIiYF8ioiAiYWA&#10;i4eFjJGTjIeAj4+Dj4uEi4mBfXx6i4R2g4N+iIKEg3t1hXhtgnNuiX9zin93iomBjIeAjId7kIuA&#10;jYiAjYuCnZOLk4h/l5OEj4iAhnx1k5B+i4BviIF3l4R5iYd5i4B2i4qDoZaMqaydioJ+iIN1jod9&#10;h4F5jYWHmpmKkY+On52ZlpeInJuMl56awMbGqZeGpJWMv8m6nZWKj5OSpZaOxMu4oJOKs62o0NbN&#10;koJuhH91iHxyjYN1lpOGlJaEm5qMmpeQj4mEko2OmI6FnZiTmZGAnpWGrrGfkIqGjY19kIR+nJaM&#10;nKCalZeKko+Kk5GXkpOPj46Ql5SLlo+FkJCDn6OYs6qaz9TFuratpJ2PlpuYg4F8lpWPkZqWnZyb&#10;mp6ahH59fnVxdmthm4F7xb2r1trRqqyplpyYk5WTlpOOpJWGsKeg4eXc2sy8z72rp6eflZGLt7ut&#10;u7urlZKGnaKlu7enjYuHko6Om56Rko2Mk5ubn6SZhYOBm6GjnJ+Ym5iNk5aIo6msoqKam5aToKCZ&#10;qbO1lqKclp+cj5SSlJWdi4+QiZaRlp+fpKedmZ2jiI+MjISDko2BmZSHnZyLhH53i4ODioaAoZ+a&#10;mYN9ioN9iouNiZOajY2Kd32AenJzgHx6kJeWmJaKlJudq7+5usXJv8vKwc7PxMnMs7y+ucnFtsG/&#10;mZ6hiYaFiH17kouGlZKIoJuXpauhpq2tjpOYjImIk5acl6CknKGjmKCin6WnkZaPjY+Wkp+jnqOu&#10;n6KelZ2bj4eGjp6SkZiYoqqkrqiiqaajppuSgXFsq6qmkod4in9/oYh3zb6p7N7C6tzPy8a85OTa&#10;qJaQgYWEhoeCfX1+fYGCeXt7cHZ/g42Pfn+Gd3qBfoaOgIKDb2tuXmRlZFhZYlxdXGBeaWlscHd7&#10;cnN4bmx7d3qFc3l7gIWQgYyTfYOPeYeIfoSJf4OMeXyAdHF6cnJveH1/gH2EnZ6cwb2vn5eQhX+C&#10;kJKQh4KAfXVyfnJugXdygXh2h4F2hH1yh3hulZGFxr2pvLOo397T1MCszMm4pJ+ba2lzd3Z5fHx4&#10;iYmGfHNzgoCDdXJ8hYWNjZKMg4SLfYCAipKXkZ6jj5OQhH+HfIWPhJSai4uNi4qKg46ViY2clZym&#10;ra60naGnn56kkp2joaylw8zM9fLz5ePc4t7T4+Tf+Pjx+Pj45eTg4+DZ//jy+/7+//z6//j0IxkR&#10;IhYLLQobGhoSHRoQDRsSHhEXFhAAEg0fEhAYChAJHxYRJjcjFBsbIhMRIRYWNxQLPiIkOioWRjMi&#10;Z1A0XUo+QC4QNzAeMyQEHBATMhcMLhMSISEOIgsTLxcOLxUPQiMfTDMbWUU3Rzw0KQ8dIhQQJBEA&#10;KRcKHAsOHBcNJxkJIhIPHBIRKxUQKBUMJBIOGhMLJhIQIBURIBIMDRgLHxAJJxgQLxAQJRcaIhEW&#10;MyASNBMTJhUWJBQJLxUQNiIYMyILRC8hQDApOSslW0Q2YlRIWUZAWks6YktDXk06eGFCaVBHWEc9&#10;WEZAW09GYVdTYlRLWktCW0c9W0g+Zk09blU8d1pIe2VOeGlUeGxdcmBQdmdac2dfbl5XZ1RMbl5L&#10;bGBSalxOVEtMWEhBXVBIXVFJXE1MWE9NWFBKVkhFW1NMVUlGXlRLYVlUWU9OXFBUY1dVXlFQYFdN&#10;YFBOYlZRYFRNZFZScm5qZltXaV1acGZcd3FucmpgamNkZ2JgaGFeYFZUX1hYX1lZYFpZZV5bal1a&#10;cmhmZllXZFNSX1pXWlFUWlBOWlBMW01GXE5MX1JMX1VOZVhRalVHYVRNYFhTZFNNYVZTY1hRY1NM&#10;aFpTaVlTcWJNc2FQdGNXa19bZldUY1VKY1RJZU1Ja1pOYU9GYlRJaVhZY1xObl1bbmJacGFZdWZb&#10;bWRacmFicWVZcGFYb1hWcmVZd2VKdmdXdmRWfGlfhnltfnZrg3Nxf3tvdmxpc2ljdGtkcWhneW5s&#10;fXFmfG5pe3hwe3Nuh4Z8d2pjeG1lfnZweXNydXZxb21qbWBiaWVeZmBgZl9dbGRlc3Bvem1nfX53&#10;gXd7fXd5f4B8gH13enRwcnN3b2xubmtob3BqaGRmZWRiY1laWE9TX1RPb2Jbd3NsdGtnb2JfcWZi&#10;dGRWdmdfeGdee2Zce2pfhXVlfnVvgWhXd2JQi3VajIByg3RnkIh4nYt3nJGFmIuFnJSCq6mXjo2D&#10;h4mAiIeAgoF3h4N9hHlyiIR5f3p3f3Jjf3BrhXxygHhrg3lphXl0f3NqfnRkf3lygnp3fXRygnZr&#10;hXtwoJmClIx8joR1i4V7ioJ/hn93gX50gXZvgnRjhH10f3Z2gHFugIB6g4V+ioKAi4iGjYd8jYyR&#10;hYR/jouDh4N/iouDiYKDhIKChIKCi4uHiYh/hoaBjIN1hoF7h4OFiYSEi4OAiIB5kpaLlJCEjoZ3&#10;i4uBoaWhsKyajYJyioZ5hH10jod+iIqCkIeBj42BkIx/ioN/ioiAjol+lY15joZ+i4l7l5SAk5KG&#10;mpOFkIl+i4Z4mY18rqCPl41+qqOPt6WMxMzEsa6dt7GWmpeJlZCCl4yBp5+Otragy8i5xb60lomC&#10;iYmAioiEh4WCkox/l5eQlo2BmJCMmZmRl5CCjJCKkpB/h390jY2Ajoh6lpCIk5KFpaWdmI6KnpSH&#10;m56TlZSKmaCUlJWUpp+coZyMnaCTmpmNl5WUloyJnY5+oJ2Mqaebrqubo6aZqLK0ur61trmyys7G&#10;vb64v8a+sLSxjYuKjX95o5KGvbCg0sizqKOawr63tq+hzM7B09LFubGomY2Gk5SDl5ORlZKRqqad&#10;ubupn56bsKiXjYiIi4uNlpGRioWDj46FkYyQkJSWxce9tbSxkIOEjYyGi5OIlpSSjpGRlpSSkZGU&#10;pqmlmpaTn6anl4qKk5OIm52ZlZONlIuJqaSbkpKKkZKMq6qrlZCJk5uXjYuGkZOIrbGp8u3qycKw&#10;hn6EgYKAhISHkJGYjJWXiYyLj5WTo6meqba6u8rAucPDur++trewuL67x8zMwsvDw8zIvMC/rrG1&#10;prO0m6ShmaWkhH+CjI+PpamnpKilpq6dlZucoKein5ydm6CdmZ+fpKqjl5aOm5aVn5+VpqWZq66j&#10;o6mmlJmWl56ampyhnJWFnqSep6Skq66otLu6yMa9mZqYm6GnlZmYnpKLqaGdtJ6Lr6KV0s247uHY&#10;wrqvh4J9hYWFiIaBiYqIhouLiZKVho6ReXuCc3iDhIqVjZulgYqWf4GHdnh9cnZ9ZWtyYFZdZWNl&#10;cXR2dXp6c3qBb3FxdHWFeXyFfYWFen+FeXmFgIB9f3p1f4KCgISFf4WLiIyRmpCIrqqbo6CZw8Gz&#10;yca8oaCjh4OGg394jIWAuruupqCRnZyNuLazztHMqaCTn5GIiYF7f358jYaAnqScg4iIjpCWjpaW&#10;g4J/d3h8cnp2d3l9hIKLjpGSpaOk3+Tm6u7s3+Pkxc3Isrq+l5mhjZWdiJCRiY+aiY+Zjp2mlJif&#10;mqCjmZ2hp66119bX6uzq7ezk9PPu8/Ds9vPu9vLs+vjx+vfy8vTu8u/t+fTw+fry+fLuNSMXHBYq&#10;JxoWGxcTHBQAMhoNAR0THAgaBgkEHQ8NDxIYIREMHBkUDxkRIxwhNRcbKBoLNSMROCMsOBkLMy8z&#10;VEQzWUM1XEQ6Sj0mNikYGA4AKhcXHQYPIwoIKg8AKRQKNCYfPTEcPzgkSjocPCg3KQ8RKhkLFxoQ&#10;HBEMGA0NHRoNMAwODgoPGQ4RJRkLMxoDGAYbMhkADA8LIREAJxALJQ4NLAAmKBMMNhgLNhkLGBMX&#10;KhINKhQMHBcMMBMNMxMRNzAVLyMYNQ8HLi4nQDEgTD42RjYpSjo8ST0tVEE3bEo6fWdFg3FIeGJL&#10;alRAc2JSXVBBW0U9WEc5Wkk8U0M2UjotbVhFeV9Ff25UcVhHgWJPkIVqf3FidGxiaVVUamBVbFVN&#10;bltTb2RcalxXZFdTZVhOaWVZa2FcbWdoXlRVX1pZYFJObGBXd2RRhXljbGZcWFNSYVRLYlRRZ15X&#10;YVZRZVRRa2JhbmRacGZfcV9TdW1ldmlkaGJoaWNealxbaWFlZ2RiaFpeZWJaZ1taaWFZZFpOW15c&#10;XFFLXE1SUEZBVkNFWk5NVk5JWU1IXVNLYU9HZ1JGgW5ccF1RZ1RDZVdJZ1hTa1xQZVhVbFlSZVpT&#10;a1xWZFpWb2VeamVdal9eZFxfaFFNdWpkb2NbaV5YZ1pXaGBicm9nbWZocGVpcmxpaGBecWBfcWVd&#10;bWRdamBTe2NLkJOSblxRbWBVaVRKblpEcl9YdF9Sdl9Og3VifXRxd2lfdGhidGtkc2dldGxpdG1m&#10;e3JwfnVsgXRthn11cWFke3BqiYSFgIF3eXRvdW1sa2xmbmhhamJcb2lkdGhocm9scG1udnFreXJz&#10;cWlpcllhb2VidGdkcmxmc2Zua2ViaGFfZWlsaWhuamhlZGNaZllRcVxObV9cZ19ZbFhaa2prcW1l&#10;aV9jdm9seXFxdmxmeXNnfXJqeGpWgXNgc2lagGZPd2dSgWdTgWdUiXVek4RpmIZ1p5eDmpOFnJ2U&#10;n5qKiouCj4uAkol8jY2DhoB5hHhwhnttiX1whntohntokJB8f3x+fm5qgnptiIF8hH56iod/kJOM&#10;g3t4cGNedmhag3NgfW9hgXhshn5mh31ydXZvgnx3iX92hHlyf3t0ioJ3j4yEj42JiX6DlZF/j4eI&#10;g4B7g4F6iYaFiYqHjYaEeXRue2tonpOAjImCe3FphX92h4eNjYZ6gHxvh4N4iYV8g3xyg3Rkmo98&#10;09fLq6aWjIN6hYF7iYF3nZqKmJWSjIFxlpJ4kYt8jYhwin9vjHppiHlsh3dSem1cg3NjhnVqiXxr&#10;i31pko5qkIRyg3dqhnhqj31wiHVkr5dunIZejYRqjHhkgXNZi3lch3JgoIx1qZeDs62er6+dkJWT&#10;lZKRrbm3rrSrjYWDhXxtiYN3mZaKjox9k4qHkpGKg4F8ioV/i4Z9kIqEpqCfn5yQioGFgHt4g4WC&#10;lJOJlaCen5yXhX97l5GJn5KMkoeHoKmlpaOao56Zpq+ul5SPmJeIoKOczMi4sKOZqKKeuLWszM7H&#10;vb2twb63urGblpeHi4Z8ppqMpZSCrKSSwMjAvKuWnoRnxbGctKKSn5yQkpiWl5WVn6Kek5SRnJyT&#10;o5l0nJqfpaahl5F7iYSBi4WHi5GYkJONlJWYlpZ9q6ihn6GdkI6DsayWmqKYmJeZlJKUlZmWy8fC&#10;srCtqqurlZSTjYWEi39zi4J9iYWAhYF/kId4nY+Jkol+ra2niXZsmpSHyc3Dko2N2dLFtbO0rrCs&#10;mJ2Toq2slJKKj4Vzn6CRlpubl5OVq6+ns7Cms7KuqamWmp+nrLGwrrfBs7q2sby3r7i9rLKzqamp&#10;vMO/297XsLm7rbSuu8fIp6KdmJSRlZOHmJiem6SonaKjpKKflZOQiIaIhoaIiIR8g35whXx6m5OL&#10;oJyCmJuJo6GYpK+qsaqcwcGmpKalrLKwpqqupKqjqKimmp2WkI6JkZaUnZ6YmpyhnZSPoZ2Xr6Wd&#10;qaabioWBcXFpaWBmc29se3Rwg4WEho2ZhJWcj5abgomUgYeOgYeOgoaPg4qEiJWgfYuUaGlwW2Bk&#10;b3B3cXd6cXqGe36DeXt/dnmEend8enx+f36FcXd2cWZkiIF9joeMnKGRmpuYkYWElY+Gm5OEs6eW&#10;zL6mvr2vqaeijomIp6CYs7KqpZqJxbyo4de9u6OVhXlziYZ8gXZ0fnl6mZGLoaWhfXp7j4eBioiB&#10;lJacg42TfoKKhYWFlZGRtLGq8fPv9/Tv6+bf8vb2+fn07/Pu3d7jwsXMnKKog5CemJuejpacoq2q&#10;1OHixcfEy8nI4NfO6uXb6uvk3dTP8u/l+/78+/z5/Pv7//v4/fz4+vj1/fv2/fb0MikrMhkQFBkc&#10;IhQbLxkUEhYbNx8PJRYKHhEfJg0PIwsFIhUPIxcNKBcWJxoaJhgRKBcBJxcULxgJIxcKNR8MRjYh&#10;Z083YlI+S0AoPCsaMhELLBEWNx4QPTEhTTsnTT0uSjkuPC4lQDQnPTIcLxcXLhkQOBQPIhENMBAL&#10;Iw8NNBAPERANHQwRIA4MHQ4GGRIOExYLKQkJFxMLGwsKIhsKIwoOIQ8GMBcQIRYRMRUQKhINLw8I&#10;LRYfNSIULyoTOy4ZPy4pQTMmRUAfRDAZQjIlTz4vSDUmTT4xRDYtRDgrSTYvTzk1XkoyWUk7U0I0&#10;UEI5Vj4yVUM1UUM1Tj0zRzomXEU2bFRFbFE+ZE1CWkU7YEpEgWFEd15OgXNgiX9vfXdsaV5fa11V&#10;a15VbVxPa1pSbFtUa2RWbltUbFtPhXdvd2ZYbVdCeWFJcVtCfFs8dl9IbFdLbVpQaVpTalhQZlBL&#10;cWBShGxYeHFnbl1ScFpLeV9PhXZoeGNQd2RVdGZXcWleeGhgcGRbbGNgbGJacGRYaVxZZVxZaVlS&#10;ZllWZFdRY1tSY1ZVZVlPX1RPY1VOalpIi4h9dWBVdFpMa1xKZFY7ZldOZlhMYldQY1lRZFNNdGNR&#10;cl9VaFxWbV5XbGJec2hpcV9WemxfZVlVZFdSZFVRaF5cbmlxa2Bba2ZecF5Xb2dmalpSXUpGYk5G&#10;ZVFBaVFBnZd6bF5UbFlUaFhSZFRRaFVNZlhWZVNPcWFUdWNcdWdhbGFYc2hedGhjdmhjdW5ocmlv&#10;fW9rdm1jcnBodm5ofHd3fnJtenJtdnBwfHNtcmdrcGZbcWRmeHJmd3JzfHl0eXRyfHl4d2hsdm9p&#10;dnVydW1ueHlxdnBwb2lqb2Reiol3fHh3ZVtXY1VTU0lIW09Lal9aZ2NmY1tfamBcZV5XbGNdYFZV&#10;al1acWRccWRdal1KbFlJb1JDZE9AYk9CYUxDY08/aldHaVdPeFtKd1tEgWlQiHpqk4Z5sKmVmpyR&#10;k5GEi4eDh31xkY+KkJCJiYWDhHhujIh/hIeIiYR+jYF1iIR+jIqHiIF7hoBygnl2j4Z5j5GDiYh/&#10;end2fXVygXhqd2Bcdm1mgnhrf3dxf3VpgX10fnZmhHVkgn1veGxpgYJxiX10h4F5h4WAiod+hYB6&#10;hoR+iIh/iYmEhYWBhYGEgIB+gXt7gXt4fnx1hHx0hH12hIKAgnFzfndxgn12fnFlk416kYaB2d/S&#10;nJGGjId8gXl0hIB5n5SDnJyPjoaBh353koyEioZ+i4WAiX59jYV6jIR5jo2HjIt4f3lygHJohXt2&#10;jn1yiIZ1fXZognNwhn5nf3Bjf3JdeWhfgHFigG5ocmZedmJSdmpZfXBgfHVji39ti39qj4FxkYlv&#10;opR4sKSJkIZyin5vjYNyjoBsj4h4kINxkYh4h35wlI+AmI6ClpaQn5WMqquZqKKam5uUm5uVoaCa&#10;t7qxsK2elI+DmJGFnJiLk5SMl5B9kIuHlZKOramen5qWnJqTjpGWo52XpJqPsrSts7S0s7O25enl&#10;19LElYSCoZ2ch314kYN3iH51loyFk4Bzt7GosrawjHp3lpGEnZqNkY6HlZeKpJ6KlJWYkoh+h4F8&#10;koJlqZ+MnZF/lIt7k5CFm5ubpaOllpSJmZyXo5iJk5OJsbaxp4VtkIl+kZCOjYF5pqequ7ChraeY&#10;sqiYioWLtKydjoV7i4eCmJGIqKWiop6SsK+htbKrqqWYo5uUpaepxL2rqKagr6ulzM7GqqaSmpSK&#10;kJKVkImEh4iEnaCil5OMkZWMpamor6qn1NnXm6CWoainp6ihsLSwpqmjo6mfqa6tw8zNvLu2qqSY&#10;trexur26wLuzvbSqzsvFt62om6aotsDAw7++srq4q7fBrb27qba5rbe2prK0maGrlZmVm6Ciqaqk&#10;m52Xs7i6zcu5paOpqqWcvL/Ayce2w8rKn5iSrq2up6+qpKuzpqGhh4F/iYSEkIiDlJCItrSs5t7Q&#10;wbyuipGSoKWecmlcd29ub2ppd3Vxg4mKgoaFg4eKgIWGh4mNgomMf4WHfXyAfH6ChIiQgIWOenyK&#10;eXmHdn+Kd4GIfYGCgoaIen2CeniEd3p8fICHkpiV5uTg5NnRkIGClpaUlJeempiSoJydko6Lm4p8&#10;qqCN2N/O3dzb1dbPz8S5npWTmYuDjIGFjIiJlZOOi4WHin96gHt4g3x+mZSOmJ6VfHR1d3d6n5+X&#10;k5KXnqCgmJqdjouMjo+J18/F+ff38/Xz9vXx6+Tg6ubc9/Pt5+bf6Ofiv7m8mJmWprGtubm52NfH&#10;ycfHzc/K3Nzb7+3p8/Dw7vLu9/X09/jz+/jz//35/vz5/f36/vv5/f34//z9MwkiNhcrPDEcNC0r&#10;GBsWHhQRABMPIBcSHAAPIBgMNBAOIxkHIRoAMRwaKCYtJRoXFxUkIgcQFhsLKg4INCQJNiAmNi8c&#10;OzENQjMoPzEWQC4qSTwWSkEtX0c3YVA3Wkg5alM5STMmTDYOQzIiMiQHMAsUKBMODxIJERoAKREN&#10;GBoWKhUAMhEMIhwMLwkPKhYKIxUZNiMXMg4TJx0RHBUBFhMMKRQYFRQGKxMNIRgTMREOMRgROSMa&#10;PjYtTDoyQjUvQTQtQi8aQzEsODANIiMeOCAWMCMhOSgJNCIUMSMaNCUVNSwgQDEcOS0dPC4rOSgi&#10;OjAyPy4uPy4cQC4uTDo0Uj8yTjY0UkY8Vz89UEJCVEo8WEk8cl5VdF9VfGNVcWBdYVlUZlZUaVVQ&#10;ZldTalxRXlNPa1lRdGNTjoGBqq6WZktGXUo9Y0xDWUg+Z1JGaFNJYlNKX1FOY1VKfGxagoF9aVVN&#10;fGtbemtUc2ZfYE5IZVA8c2BKbFVKa1xQbWRVb2BUcmFYa1lWcFtTcWBcdVxYbWRUbFdMdGZTalhO&#10;d2hRbVtXbGdUbmRRdGNUemdZem5dc1xWbV1SallNYVBNX1JGZ1VIYVVRaV1UY1hRW1JKYFJPZ1lT&#10;bFlTZ1lTb1dNeW9ofXxuY1NSaV1iZltfaV5jW1BQZVZLXU1CX1FDZVFAa1hQZFVMZVVXa1hTbllP&#10;ZFxTY1NPX05KZVNPaFpWa2BdZlhRa2FaZV5baVlbal1UbmlibV5Ub15Xcl1Tb2JTdGlmd3BqcWpn&#10;fm9pc25ufnlte3VyeHl5f3l1eXR6fHV9eXFzfXNueG1re3Nwfn10e3l5dXRzd3NxeHZyeHRueXt1&#10;e3BubGNhbmNgaWloaWNmeWhhYlhRX1NOUElBVkpIYFlZZWBgYl1iW1xiXlZTVURDVUVDWkY/b1xT&#10;Z1pOaFpUWU1HW05KV09MVUpEU0ZBUEE7Uj8/XkxDYE5PaldQYkxCalNEeFdKe2dZem5nh4B5i4l5&#10;kZKNiXt+j4qEjYN9pqWYsruyhnVrjIRukZuamJqZkI+Hh4uKhoGCjIaIiol/i4mKiHxti35viYBx&#10;lJB6joh4hn10fnNrhXx+jIR1iYJ7i4Z4iHp4f3dvi4iCj4l5hHx0komCiYR1hoJ4iIeEiYV7g4N+&#10;h4N/hYJ4jIKAiYSDgn5ygoB6hntxgn9vgn9zkJOIiomDfXFuhXx2eW5cjn93joR7tbakzMOslpmQ&#10;lJyTf3t2goF0hIGClJCGkI6DkI2CiYiEhoaHhoR/hYaAhoF4hHhjmJGGmpGMlZeOoKOYrqial6Ge&#10;lJeSo6uorK+nnZ6Wi4uDiYN9j5OKmY9/tbCquragjIR1hoZ+h4F3joV8hoGAi4l4jYeCiYqAh4B6&#10;h3t0in12i4R6i4V4hoN5hH9/i4eAgnVwem9ci4Z7ioVxk4p3m5yFmpmNnqGdmYx6lI6HoJ2VnpiI&#10;k5eVlpeGlpaSnJuQl5aPjZOMkY+MioeFqKqUnpN/jo+Kop2Piod8jYF0lIVwxryv0tPO5eXe0NHJ&#10;z9fWx8G9s7CwrbKolZ6YpaqqsaqiopKCv7+2uraxrLGuoJiNqqmgi4aBjIuJmpaWmpyQpqaehYyO&#10;g318d2hodGlffXZvjYV4vLmhpaWfopyWq6qpblpVqqiky8i2eW5qsLOyopSIk4p4hnZ1g3JahHlt&#10;empqeWxkcWFbeG9nfG5kkYB0g3duqpuO5d3KkXtvk4yJzMu6rKCKoJmPsKiisamdsbazlIyEmZCG&#10;jIiHmpWRl5GJiId9jpCBl5uco6el0M24nJWOlpSNuLm34+fRsqOVwsrF3+Dc5+bTzMOytLqzubiw&#10;v7+6y8nB4uLaurWouL/EvcXFvrzEvcTBvLq5tsK8tcK7tru1ubyttrmvsrq5q7S2p6Wlr7azt76u&#10;s766oqmjw8fHyNDIwcLAxMrA2dXJtban0tPGuK+qub+92NrPxsbAsLCqn6Ginqiro56hq6ehl5WX&#10;lpuWuLuymZCMj4p9ipCQeHR4amx5fIB+enuCe3t8goKCfX98fn1+fICAcXN6d3mAdnd5gIKIh4eW&#10;foqQhImSgIaRfYOUfYiRenuCg4SIio2Wm52a6+3n3c66u6mYnZCIk5ubkpaUp6iqp6Omq6uplJaS&#10;xMS349rR3MvBxLWpqKKYvb6vvLaqvr+06+ffw760oJiRiYeHiIiO3N3b4uPd2NXM1tDMxcjIs66v&#10;ys7I19LIm5KPjImBq6ed6tzU9/Xw+PXz7+PgrqGTt6ymvbKh1c7E7uPbwr682d3R9PXx9Pnz8/Lv&#10;7Ojj+Pn0+vr1+/n4+vj2+vn0+vXy+fXz//32//7+//38/vn6/fz8/f78SUVIIiItOBIMNzMUIhgH&#10;FxgSIAoUHRAQEhERLw4KGwsQGBIUJyQTLB8bMxoYJBkXHxYKHhEWJA8HJxQKKhUXMxsKLhwQMx8R&#10;LyEXOCQXMiQTNywXNzMgRTMtUEM3XEI5ZVA8Zk85RDc3MSAXIRseHxoNKRslIhYIKBEFMRoZLhwQ&#10;KBoRMxgGNCEVNTILPC0eWj4gX049VUQ4UUA2XEI1QDgjHAMJFBcSMRYTNhQTPS4uXEY0ZldDXUk3&#10;UEAyTz8zTDw2XU8+Y04/UUAxSj0oTEAxTz40SDorTDk3Ny8dNSUXMSATMxUQLR8ZNiQTNyMhMxMc&#10;MyIaLSAaNRwcNy4bMiUUNC8YWUpHZFxYWk9NVEVAW01CYFFKbFhNZVxZZFlTYVZTX1NSYFBQX1FQ&#10;XktLYE5CbFVFdF5LinBThXdde2NMcmdSalZJZVpTZ1pLaFVPcFxLaVZNc2RTgGtde3JddFxOf21T&#10;emBPjn5nenJpal5WbWBUaFpWaFpSZF5dZ15XYldRYVNPY1RRYlBIXE9EXko/Ykw9YU88X01DZVNI&#10;cFpGcV9Rc2ZZcFtVb2BQdmlWcV5ObmFWZ11SYlNHXldPY1ZTZllVZl5YZWVXYVJLYlVJZVhUaVhO&#10;Y1VMZ11RbltUbFtbZ15WY2FhaFxUa1pcZl5cZFtbW0xKVkdCVkhCWks+YVJIZFdVallTbFdMa1hL&#10;aFpVcWhebWRtb2Vhc2prb2Vlbmdwc2hrbGRnbGZnbGNpaWVicGVkcGdmbWZhcm1mb2Rib2dgcGJm&#10;eG5reW9wdm9rdXR3fHZ5eHZ3fHZyeXBwe3t4f4B8fXZ0dnhzd3h0cmtncW1udHBpbGNnc3RpdG9y&#10;cmlubWRkZmVmZVxVWlFUW1VSXVZWXFZeWlVYXldYW15oYVxbX1NWXVJQWUo/YFNIZ1JGXlBAWko9&#10;WklCWk5HWk9LWUhIWlFQV0tITD9CUkJCWUtIWU5HXExDW05GWk1GZFBLbltaa1dSc2Nbf3Jqg312&#10;iIV6hn93h4B8vristaeOhX5xi4V5nJ2boqekmpuUjo2DhouJi4yKhoiAi4aAi4N3iYZ8hoB8h4J8&#10;hH53h39wfnJqnZF3l5CIgHRlh395fnx+hH52hYJ/h4WCh35+ioR/iYaAh3x2jIWBlpaGioGDgIF8&#10;fnFxh39vi4h4jol+dWdidmJXdGJRe2pgpqGbtrKign+CiYl+g3lok4+CrqqlpJ+NnpqQlpySkJWR&#10;i42EjImCjoeGkJaFo5uNj5GNjY2IiYiHg3tuhndrhoF8jIuFi4mAkoeCh4R/kJCDkpOOlZGQmZ+S&#10;mZySoaCXkYh9h4N0g3dpkIVwjHdry8G0r5yDh311ioV8kI2ClI19kJGJjZGIjYuKjYp/kpGLkYyJ&#10;jYZ/iYaDioN4iImGiYaClZOHj4yAiYKFlI+Ck42MnKGRlJeMpKOVtLCslJGNq6ekw8W9opeQnJ2Y&#10;nJ+gnJyYnKGhnKGclJSTlJeZlZyWiYmGjJGWkY6LlpaTh4V/gHpwhndseWhaloh60NPL4eHa4tjF&#10;xcC50c3Csaqfo5yQpZ+RsKuftLGsmpyTureyt7Sy0s7Gxr61u720rrSuv7itvbqnpqGWoJmKtLaq&#10;lIiGio+PmJyfl5mYjIJ9m5iNo5mRvrqzs66iq6aWp6WVmJKLta+spKKXmZGAlY6AlJGArbGgmJiP&#10;lY+FkpSNpaacw7moiH12kop8l42Ep5uUnZ2VmpuQpqKfqKejmpSJi4J3j4d9v7+yycK0oJWNin5x&#10;tLOhhXhvfnNohoN/jYyNlp6cm5uXrbGqnpmcqKqmxr61tbGnur62y8e1wrGhsKyms7KvvcC64uTZ&#10;49/W0Mq6r7Kwr7KvrrGpt7i3uLm1sLiuqrGyyNHJ6ujjw8K8vsK/w8a6v8TGwsjJtLSzoqaiq62p&#10;vsLB2+Da5N/czs3L5urq4+Pa09jR3NnRxsW12dvQ09PB19LGuLSspaign52Zm5eUlpuKsrOru7a1&#10;qKWixcrGm5SOh36EgIGChYWLhYJ+cm15aGFmamdkbmdsbWhwdHN0h4mOg4SClJyemZiQkI2OfH2C&#10;g4SPf4OMgomQfX2CfIB+enl6i4uFkY6LqJqSvLWwybqvkIeAioqDhn6FtrGg1cq74+XZ2dfM3dnQ&#10;6eTa1M7HvLStmpGKmY2EuLen7vDq7/Dn5+Ta1szFvLqyqKOcwb+ytq2osKyh0czEysG97O3m4+DU&#10;ubKp3tvV0cnFpp+buraqz8C2yru2uLKupaWptrq429LHrKyosLCw393d+ffx+vn2+Pb2/fz6//77&#10;+/n1+vLv/Pv1//n1+/n4+O3r8u7n9O7q5+Pj8+zo8u3s7ezi8OzsQz9AMAweDxUvKBkoHx0IEBgk&#10;OxgAIRYRHBIWIRUVIBwUKBYKJy4WHx4cNRouJhgAGw8OIxEGEhELKAwAHBAWIx8KLRQMLBcGGBMX&#10;KhsCKBwMIxsSQjQ0NikQPC4fQCkwPTYlTD0yQDMmMyEVNiMSJh4RHBcJLBYRLBEOOyQNLyMTLh4U&#10;KA8NMCQRKxwTMiESQDMQRDUnOS4rUz0yTz8ybVtETUAzQzcqNR8YPCsbRC4cRDYySkAzST41Rzow&#10;TD8yTkE7WUY5gWZFjnVOk39KdF9NWEI2STcvW0c2QzouJg4XKhELHhsUMh0KLxwWOx0YGyMVOxgJ&#10;GQcNMBgMKRoLMRcSNBskPjAhW0k9XVNKV1BKVklFW01CW09MXVFLXExHWlVTV0xPWEpIU0E9UT41&#10;VUM5XUE9XEk7Y045aE48Z1M/a1NBfGFMemxcZ19QY1NFW0dEWEc5XUI7bllGZlFKZU9HaVM/akxB&#10;tLCVal5XW1JEY1NLZVVJZlVSZVpXYFJNV0xKVUQ9UkE8U0lAUUY8VEU/U0M+U0c+WkM9W0tCXUhA&#10;Yks9Y1JHaE9JaVROaVdSal1QZ1pPaFdIZFZKZFVLaVhFa1RFZVBIXE1GXk0/X0g7Y1JJbllMb1lL&#10;dmRLaF5TcWNXYlpTYVpjYFRUYFFPYVVRcmhfcGdca1hSZFpSXUtIX1ZOXU9LZFpQbmJhZVNPal9e&#10;b2Vhem9ieXFvd3BxcmpjcGlgb2Zhb2hraGRjaGZnbmZqcGxlb2pqcnRxdXBpcmlydnJndm1oc2tq&#10;enNydXV2eXZ3d3Nyd3J2eHJ2eX57enZvd3yEendzdnp2dXNzd29odW1tdWtub2tsbmZbalpTZFdX&#10;YlhTZFlYWVhhWFRXXFVYW1lmYWBgXVteYV1jamBZXFRSUUpFV0hDWVRRWExQVUM7WU5FWU1ETkFD&#10;VURDV1FMX1hJYl9cY2JrTkRETUNDWVJNXldWVUxKWUtEWEpIW01Ha1dUcFxea11WdWZieGxmeXZy&#10;enBxhXpuhn1xiIN7h4R/hHFoioeBjYd9i4iEgoGChYB/iIWAi4yHh4qShYiFhYJ1joZ1jIV5iH94&#10;gn1yeXBdhm1pkYt5fXZsh4Z5iYB5iYR2jpGIiYWBiIJ/iIN+i4mHjIuHiJWRi4d8mZqShIJ9hHx2&#10;k42HrbCXnpqFg395fnpzhH5viol9qJ18joZ/ko9+lZeRj46Cl4+Go6KWmZeMjoeEkoZ3jY2NlJSS&#10;iIeGh31yiXh2hYJ0gXp8emxleGpbfHd1h4J6i4V8mZODkY6FiYqFfnt+d21ne21ve29nfnNzgXdr&#10;f21hhHlshH10gnpki3xviouAl5CDoZyKhoJ3jYl/jImAkZCNmZuWmZmNj4qAlZSIj5Sai5Cbj4yN&#10;mJGMkJeZiYuAjoaOioB4gnp2iIiGiYV7jX58lZiNk5iQoKWhn5uYoJmSz86+xr2pmJKbnqScnJyX&#10;n6Ofnqamo6OhnJ2QlJuTn5KOqa+toaCeoaSYo6GelpmUi4t6g4B9dmdbf3NwkoRpr52N6Onm2NfQ&#10;y9TVrq2srqWmjI2An5+YmZCHqaScu6+gtbamtqqeu7y4zsm4ubalmJCXkIyAi4yIko+HnpWVoJaU&#10;oJyWo6Ogt7+0ubmprK6rnqGiqbGto6GWrKKan499k4R4tLafop6To6mgmZGKn5aDnY93qpJ6qqF/&#10;r5uCoph3x8q+s7KspKifnJeOkI6NmJKSlpOPpKabnZ2bpKqonZ2hoqGbsbeypqehmpyWkJCSnJqZ&#10;lpmQlYyJkJWYn5+inKKdusHAwMXEurahsLSrpqiqtriyq7WwqqunoKWitrSnqauhwL2xubGotrKq&#10;sKqhs7azt8K4qa+pwsTAoJ+inaedp7Cytb7ByMG5vr6+wMO/yMnDzM2+6t3P193ay8e52d7UxLuv&#10;z8Sy1dHI6enm8e7r3dTKwcrF1NPQtreuyMm/vb22tLeyo6ivoqKeqqyjoqaioKGioaKdycOwoJeX&#10;nqStp6mmm6Sfj4mInKGljIyNiYuHgIKDgIOIb3B0b21ve4CFeYGHhIqMqa6h4eXX7uvn08/Kra+w&#10;l5eeo52YlZWYipOai4iRhI6ViZKUkoeGmJGPpKCXm5WT3NjOrKuktLWrx8rD7vPv9/Pr+fXy7+vm&#10;7OTR8urn7uXf0svHnIF95ODS6+rj7ODVtpyOlJWWkIaIn5KMrKyjvb285+3r9vPw9vv29O7r187N&#10;zsrD////z87OlpSPnZqh6O3l4d7fsbS0vLu3vr+8rauoycm76ezn9/b19vLu9+vj8+/p9vj5+/r2&#10;+fT2+/v49Pjv+/f4+vjx/vv3+vj09/Lz9/X19PLv7OTo497gMConLxoXFRIYNx4iIRcdGBgbMRoR&#10;IRUTHRINIRkWMiAGJBwKLB8gHxsbKhsjKRgYGxYJKBQMNhAHEhEMKRAJIwMONhcRJRcPMRUMJhYQ&#10;LyEdOy0qLSETNBgaMCQBOzAgQC4pRDguQDElNiIUHBYRMg4JJRYNLxYJNRcIHhMKJxUIHAoTMBcH&#10;IhYPLxECLxMQLRgGLSARMRsAPisbU0M2X00+bFU6bVhCST01QjIuQzAuTj00RTk3RDQuSTYwSzot&#10;Sjc1ST4yY1dHXkg8cFk+hGlJhmVNc19DbVlDT0E2OyUEIx0RMQ8MGxkWJBgMJxcQMxUPKQ4MKhMH&#10;MBQNMBgKLBsQIRYRMyciPy8YSTk2UkM6VEA2TkNEVUg+VUlIVklFVkVHUkdET0FCUkVLTz0+S0A7&#10;UEA4Tz80Uz05VUQ7XUs9V0c+Yk9AXk1DYlNIWkpFVkM8VEc8V0Q9X01EZ1BEXUlCVEo/aFNMd2VZ&#10;Y1dWZVlXYVdRW1FPYVVRW0xKXVJMWk9AUUZHTD9DUUVAVUFBT0I8UEA8ST89VEI0W0lDXVNLWk9N&#10;XlZPXlhTX05JXVJPXEtHWkxHXUdDZVJIaVhIZFVOXVZRVktOV0Y+Vkc/WEdAYE1CZVtNXk1EXU1H&#10;Y1BBY08+Y1FJZVdIaVZNa1VIZFpSY1BNZldTa1dRbl1RaFpQbVxVcWNZeHNseG5pdWlpb2drb2Nc&#10;Z1pUcmZhdG1tdGxocWpnbmZlbmZnaWFhamFdbGNibV9fbl1Yb19VbV9Xd2ZXc2pjcmxrd3JueXZx&#10;eHZzdXRwdnBtdWtqdW9seHFueHJteHFtcm5scmdod25qbmVbbmhrcGBlbmNjbm1tcG5yc2tsdHRt&#10;bmtvZWJiYlxoYlliZ2BnYldaXFNXVUxHTURETkA8Wk9NaGVkZWFjaF5eXFdRcmlehoZ9a2NdbGZY&#10;e3RpenVtgXx2e3h3ZGRuXFhdiH5xgnyAYVxcXV1bYFpcW1VeYFtaYVhdaWBfc3BwfHZtenByc2xn&#10;dm5ue21tfHhwiIiGiIWEg4SEf35/gYOCkZKYkJGNioiJiIyMkZiVjo+OgXtuf3NkiHhmkY+IjY6E&#10;fXZ0fHd6dW9ofnVrhn54jYiAioV8hoJ3g4R6jox9lpeLkpmSkYuGkYyGi4l9mY6CiISAi4J1kpOK&#10;l5SIj46Gg4F7f3Z1hIB3jI2Ag3VtkIBpjH1qkoRroZSEmJaFjY+HjI2DjIp+iouElIeBiod8hoB5&#10;jYmAiIV2h3lrwsu+hHptdmthmpCEnZSInI95oZaBlot3jId6iH5zhoB5mpaFpJeIkouDkouDr7Kw&#10;qrKntriuxLyxlZGJk5uJkI2Fkox6hoSFkoyJlZWQm5+SnZqXoKGXmpuYmpuamp6YmJuXmpeal5OT&#10;lJmNi4+LmJKOkZSGjIyGl5uTmpmPk5mPlJCMmaWjpKujrK2rx8nJqqWPn5OJmJ6cp6elnqmkoJyZ&#10;nJyZqqmcmI2LmpiTm5iVs6+murOiubm2rrWqqqSeqKmbsrSml5SKsLCtysXCv8XB0NDJ08zB1dDK&#10;2dfJ0MvAnpaXrKqmop+Xv8PFy8e92M/Eu7Wpuruov8K2ko6Cn5iXko2TkJGKkoyGsbSur7Kxvb/A&#10;xtDLqaqvpaKjqKadoaSYtrGjq6yftrOhk4eMkpCIlo2Gn5aHvbWqq6uho6GclJOSioh8k4p9nZKB&#10;lYuAlIFvwr2x1MzBoJ2Zj5KTurq2wLmrm5aZop2Wo6eipqSesrWsoaOfuLawm5iPp6ulp6WgpaSe&#10;q7KruL6vnZuau72yx8e7sLGtwL25y8m6yb+4tLKur7SwvL+2pqilo6ehpqqjraykm5qmoJ2WnZ+Z&#10;pKaTvbyttbi2r7Sms7y7usG+sLm5qa+vr7Svqqyotbq7y83Pury0wb604+HV2s+239vR4tzMysa7&#10;5ePj493V1cnDvr66rrS4zs7JxsXC2NzSzsvGrq2qsralsrCsmqOhoJqcmqGSoJ6Zo5+TqKmqs7Ox&#10;trayopqJwsbA4ODb5Oblvra3paenh4qMg4WOfIGJi42RkIyPq6unysbA2tbR9vLt7uzl5uHT4OHZ&#10;+fj16Obj5ejgtrCvpaSss66xu7Stp6aoj5aTmJmVmZiTmZaZrKaf6Ovn+vnz7Ofe8+/m7OHS+PHk&#10;3s/BzcXC5N3RurCyr6Se19DDy8W8lImVjZKUlpiWmJSXl5SVtLSo5+PS6ODW7uHX7+jd5t/dycbF&#10;9/r639XRpJ+hnZ2i3drR1c7H09bU8vPq7+vqy8S/xsG+4uHb+vb29/n4+/Hq7Orp9u7s9vTz+fb2&#10;+fjz+/v5/vz5+PPv+/v1//3+8+zn6uji8u/t/v74/Pn0OC0dNRQlKiYSKBcvJxoLDA4XEQYPHxoK&#10;ERIMIRITNSk2UkdGMyUpMxYQLQgjIRgKPRgVLyAKGQgNKQ0ZKSUKJREIDhoMLhYWJxENGxMRKxoK&#10;KiUQHQ8OLxwKOS4UOR4YQi4OSDQqMSUgMg4LHhwAMyATLxMOMRUQOSUbVkY6Vkk6Vkg3Rjo1UEQ0&#10;UEM7SjouPDw2RjowRTc1WEo2Uz40SjYxZlY+dVtDeWBGWkw7TTkgWkg7W1NROS8NNi4GOCQTJDEd&#10;MR0eLC8qNicOMSscVTo0g2NGjHVWc2FCclxEWUs7OyQHLRkMLRMOGxINHwcKGwkMFxUHJhANIRIQ&#10;HhoUKBkQOBILJhobMCUcNB8TPiwaaldDVkhNUEY/UkA+T0M/UkdBVExMUEZBUEZGT0hPUENEV0hG&#10;Wk9KUE5MV0pIWU5NYFFJYUtHWUxBWU4+XE9JXk5HV0ZHV0NFVEZAWUk/W0tHXk5IXldUXUxKZFhU&#10;allVYllVXVVZX1VXXldcbGVnX11fY2Jqa2tuZF1gX1tdWlFUW1ZbU0dHXkdDZVhLbWBYcWVZbWFi&#10;cG1jc2hgdWdedm1WcGZXe3Jidm5bdWZWfW1egnFwdnVuX1NTWE1NXVFPVkhIWkxJWktJVkpDW05K&#10;X09FWktCVkk6XEQ7WkU7X05EYlNHWklHWE1QXlNNcVZPf2xXfm9XfXFre3lxeX14dmlpcGpnalpT&#10;b2hedGVgeGtce3FydGxreG5qbmZlYVpaa2BYZV1haltYY1hSZlZUa1hUbF1Ua2JPc2JdeHFle3Zs&#10;joWIgIR8bmxocWlncmBYcWNkcWdhcmdpenBveG5sfnx2f3p3fnZzd3d0fnd0cnNueXF0c3Fxa2Ru&#10;aF9ibmZkZ2ZdaGVqaWRma2tpbmdndHRsbmtkeW5ognpzhH92hX1tgnlrin1rhnxpkYV1iH1plopv&#10;kYF3nJaBmZaMlpeHiYWJh4h3nJiCgoJ8hISBiIV9g4F8hoOAgYCDg4F+gIGGh4SCiYiHhYB9hImI&#10;hYeDhYV4i4WBmJaSkpWWk5GQkJKNjIeCj4+HkoyCh315iISDiIaGgX+AeWplgndmiYF1iYN5gHtz&#10;fXtsd2tie397iId9g3R0fXh5cmdfeW5jd21kfHJmi311fnhyfHBogHhvgHp0hXx2inlik4d4j4p0&#10;jYuHjJSFhH12fnR0hYJ7gIBzgnlndGZefGlRgWlMjYBjnZSHioBtg3Z0hXptg3tygH1xgn16iIZ9&#10;i4uDg4F0mIJ9jYR1jHtth3lnm5h0r6WbsaqYo5Z/oZyAm5SEjIBpjH9rk4h5oqSVkJGKvraota2d&#10;ppmKq6OVmJ2TnaGWkYyDlZB/m5uRmpeQmJ2TlpyUnqKdo5uUmp+UpJyKoaGalZSaoqOalJyOmJuW&#10;mpOMlJaIl4qVlJaKlJeKlpOLi4yEmpKFoJaAuLOl1NrMzsazoIxzjoR/oZ+Vk4SEjo+CnJWOq6CW&#10;oZWMqKmYrKicnpqQxMvEz8TOyMe409fJp7GyrK2jo6Ccz9XIzdPT49zXrJ6Ayb6eyMa2sKWKrZ2a&#10;n6KXq6ObvcLEwLad6Oji2cm4ppaNx8K2i4WNtrOnjoeAiICBl5mbl5SSpKCcwcKuztHM1s6+z8q9&#10;1NHI3OHX1NXGuLCnrq2n1dXVlpKRmqCRk4mMrrWnsKuhkYiEwbqqoqeWsrKvkoiOnJ2VpaiYk4+O&#10;lZqPnpmdx8K6sa+ppJybxMa+tLGupaapop2gnJydqqWgsK2ooKOd1NXFp5iboqeWn6SpuL27t66o&#10;zczJrrKouLq+s66nusDCqqyqwLu2tLCrsbGtvcCvubSqwsbCv8K9t7q1s725sr22uLm5qK+zp6yk&#10;oqKftbi8v8K3qLKzwMO+ysy+payyuLy2wcW8u8jCvby9sLKwuMO45N/Xuratxcayx76x4uLf1NDJ&#10;29jT293Uw8bB3ODY4eDY5OPd2c6+4+HP6OLauKedyc/G4dnb1trQvLy1o6Cfx76w5+fYx8Ow3dfQ&#10;2NG/rqSbx7qn5+PS5d/d4d/Sy8zLvcO2qqymt7uxu8G02NDI1dPE0cq/1tTKxbqwrqCKx7yw4Mu1&#10;3tO+8e3a8e7o+Pj17uve7+fg5d/Ut62nk5SVm5uWnZ2XlY2Bq56C4drJ4tvVr56Zq6mkwbSlyLmt&#10;5OHRqaCW0dDK2NXMwbWrvK+ksamhnpaIr7Gpt7SprqutsrGouLKlpZ+YxsO14NrR4+Pd4dTK39fL&#10;6urn6+XizcnLp6ippp+a4ufZ+vn1/fz539bRq6uvtrS42tLH3NDF39XO8vLu8u7r8PDu9vPx+PT0&#10;/Pz4//79//34//77///87+zo18vN8/Hy8+rn7u3sMhsoJRscLxYeLBsbIBUcHg0WIwcOJQ8RHxgD&#10;MB0qOi4wQzs5MxQJHxcQGB4RJBEOGRwJMxYLGhYONBwNMBYVJSAOHBILMRcLFBYQLBULHxIUJRQQ&#10;NhAYMhYZOCsMPjEgTzwiSjw1NScIMxgULA0WSjkZTzosYko3UkE0XEU3dV4/alM/blg/clxJa1dE&#10;aFRAZk8/a1hEblhHb1pBTUhBOikURzs2VUI0Xk82V0YxPjEtOSoaMzAiLxYMLw4fLScVKhkRLB0Q&#10;OCMUNSUWLyQhOCYeRTArZ1I+ZVI9Zk4/YEs5NCIhMR0IJxYJIhYSHQ0LHRAJHhAPIhMJJQ4RKxoP&#10;MRERGBATLBQSKB4RLhoLOCUdVUAwY1FDUEE/TEQ/U0ZCU0dGUEZBTENGUElJWk1NWlpcWExIZVhR&#10;dGFQbV9VhX5xY1dWWU9NWlBKXVBPYVNOYVNQYFZUWFFRW05NXFFQX1RSYFdVZllWY1xcY1hVY15f&#10;Z11aX1dWYlhTYlhWZllVal5bbF9aa19abGFXallYbVVObF1SalhMalNKblxOcl5NbVhHb19TcGJZ&#10;a1RNfGlUhnhpbV9Scl9NdF5Ldl5Dcl1Jc2BGcF9Vb19QbWBebmNhWk9KU0VEU0ZDUkIzdGdXY1lT&#10;VUc+T0Y9VENDWERBX1VQXlhTYFRTY1ZVZVJIc1hFeWNMg29ViYSAfHd3eGxodGNhdG9kcWVfcmRa&#10;amBYeGxldnFtem9peHFsc2ZYc2JWb2BVcGZic2Ncd29qdW5obWllb2VhcmxncWJgbF1Wh3VmlY+B&#10;kIZ4i4R+cWlpbGFibWJfc2lqcmtsdWxocmtrc25ldGppenVufXt0fnhseXZ1eHFwjImBd3h2cm1t&#10;aWRfb2Vic2VjdGxmdGtjfmxfgHNngnlrf3lzenJxeGpqd2tneW5qe3FpgXpxfnJoeW5wg3Vsh3pw&#10;iYJ3iH1xiIF0hn5xioFsiYV9joN7j4N4ioN5lYZ7kYqAlY+LjYqAiYB0h3pjjXllg3Veh3pwk5B8&#10;joV6ko16l5WNpqegoJ6aj5OSiI+NhoN+goBzh356jZCHjo+OlaGWh4N/dG1fdm1oeXJqeHN0fnJv&#10;g3xxiIV7kIl1kJKLjY2Ih4t/hXhpfnVlgXdrin1mj4p6iYN1hoR3jIR8hH5wgXVnf3VrdXF1gX92&#10;gndwcGRhcmlidGZabWRhcF5dbmxlb2Vhc2dZeWdYempQgG9ae2tkeXFqenJrhHlvkI12u6+VoqCJ&#10;l5B8iYaCkIh4hYN9iX1tl4p9qaSYhnxvhHhtfWRYdm1lgnRojYuCjod3pJiLj4SBoZ6anpudlpWJ&#10;qqedo6icnaCWnZaOlpaTnaCOoaOYnp6ToJ+boqOcmZWHkY2FkYqEmZGHnpuOnqWgnJiSl5GFmZSH&#10;oJyVjo+NlZOEipSHkpGJi4+IqaqhxMSzrqOUpJSPlpaNjI6JoJ6cpqaYk5OImZaGn6CTp6WjsK6h&#10;oqecpaORt7Wuycm64NrMxsK5vLy4s6+oxMS8tb29zdHJzc7CuLaml4uGh3hsvLenysa7rqCJtK2a&#10;s6qZwcGn18rA2drP39zV2t/f083Gy8y7zs/Jxsa+xsnExca1w8GyqqeXta+WxL6oxL2uyMS0w7ux&#10;wrqjz8y/3NXKzs3Eyse5t7OrwcbAwMK3op2Wv7+zpqioubyxqqierq+poJeQqKmfmp+gnZqasb2z&#10;o5+YqKut09XJrKucr6uk1dzUx8fBu72yyMzF3NfJ2NfNycrFysnAyNDLxMK+uLyww8G4t7WyzMzF&#10;xszH0dPS2OPd19jRzc690czAz9LL4+jj5enn29rUxMC0tbq4t7mzs7a2sLKxt7u3urquu7y3x9HO&#10;w8fBrrKyp6mqnaemqK6pr7m7tbiz0dbJ19PGsLW32dnT393T5ufd5ePi3tzS1dHJ4uXg6+Te3tzW&#10;xr7Azs3G59/RyLqsyMW0x8jB09bL2NfFtre33+Pc3uDS4eDXzsnBs7erq6emxcK51c7A0M7G5ODW&#10;2NjHy8rExr2uwrmvy8O3ubCv6efd08vCuK+q09HKxb6zm5SPoZiHtrChtq2gzszC7uzk3MespJWR&#10;sqmcwLSk187E6uLR4dXEysO0wb24nZCIjo+HlIqFoJaNl5GNmJWP3NnN1tnOwbu0z8/Ds6eZvaym&#10;mJSSopuX29XP5t/b1ce21sm/nZWLnpuWpaCWpaCVo6Kdn56Wo6ejoqKbwbuqsqGOt62jvbew2dnT&#10;9e3n8vHtyMHAnJyls6yq1ci9+Pr05t/W0tXNysbIz8zNwsXH4ODi9vb08vDq7uro9PDq+vj2//37&#10;/v38/f77///6/vj18ezo7Ozq493a19rY29vbJRoiLw4WHBILIhESMxMOHAseIwApNBYaJxQaMyAm&#10;Mx0tNSwxOCcxMhkSFwAbJQ4NOBkjKRoOMxQAORsOMBIXFhUGKxINLSAPOBMWIgsOMxoLLhAWMyQd&#10;VEU5XUIuVkM5RjcwPS8gQzAdSDkYQDAWRjgeRjotQTYjNyERQC4eQjokOi8hNS0pOi8aMyM1MjAM&#10;QS0cNy4pOyAcQDgqPi4CNBkTNiQFMiwgOCIgNCsTMRgILRwRMxkTMhwMHiYHNBcdRzYbRjYnRDMm&#10;QjIeSTsiRTInQjArSTguX0g4ZlM2SDMyOjQbMhERHxQKLR0LFhYDJBAXLhAMCxIYKhkCKBEXIRQM&#10;HRALMhQGLwcOKBgONicGNS4KUDcvVk9IRz87T0ZCVU5KUEVOV1JUXFRQWU1BZlZFVkg/XUs+Z1JF&#10;bllMf2hScGFXamNdaWRjbGRkcV1SdmZlbWFaamFYb2JZZVRSX1pQY1xUaFdQZVlLX1NQY1JNYlNK&#10;ZFRJZVRQYFdMXFJNX1BHZFFDY005XEo+XEtIX1FDYFNMYkxHZFRIZVdPa1pSbGZeZlZcYlVSYVZP&#10;aVNGZ1RPYU5BWkxJYk9KXE88W1JLaldOaFpRYFFKYE9HXFBLVUo+S0M9T0I6UUAxST45Tj89U0lC&#10;W09JXFRUYk5IW01BV0s+Vkc+UkY7V0Q8Xk5DaE5AalxOe2lafXJwcmxjdGxrcGtra2Vbb2VecWdj&#10;hXxugXRxfnhxf3ZucW1mcGRjb2ZeeHdsc29pcWJYc2pfcGVRdWdZd25qd29lb2Jac2xnfXFpf3t5&#10;d3NzfnJtcmtjcmtnc2xpc2xoem1rdW9pdG9ieXNweHFjeWxjeGhWg2xXhntlkn1pkIRtgHFkc2ZT&#10;b2djcmVbc2xlcG1ldGZjdXhqfntxfnt6hH95fH55gXVxeXx6goF2eHh7fn93g3ttgHBnjIV4mpmK&#10;kIR3h4B6iYWEf3pyh35zioeBhIV+ioyClZODiouGmJiAoqOXk5mVgHt9cGhrd2dlfHxwl4+LlI5/&#10;lZWMlpaCoJ6MmJmBoJuTo6WWmpuflp6RlJSPnJiSh4uHjoV/iIV+h4ODiomEjYuHiYqDiYNwin92&#10;jYOBjYJ9j4J2jIN6i4N4iYR1jn1qhnlolYl/nZiOjYiEl5GCkIp1nZ6UjoRzhHhunJl7f3FifXJm&#10;iYZ5gH56e3Rsc2xpeXBtdXN+enZ2ent5e3hybmlvenNqb2pagXt0np6ZqKiXvbafnItxgnpoin5u&#10;jIZ3iYJ7jIF1k4t/h3xzqqeSmZOGk46Fi42EhYF3kot5p6eempGKjomGlZeXr7Oln6CPlJGMkZaN&#10;k5KPlpCKkpSJmZSPlpWQkpB/mpOKvLqsqaeVmJmUj5CJlZF/lpeMmIeEmo19jYmClI6AlY6NmpON&#10;lIiDlZGFlaOik5aWl52PoaWgop6drKmerKiPq6qoqaqhl5SFsq2eop2NjYZ4oaCXvcG0kY2EmZiL&#10;o52GopV+qZuMyb+2o5+YoaCapKme19jR4dzX4+rXwbisraONs7GkqaSdjYF4oIh+f3Jre21qgXJs&#10;h4N2lYB1npF7tp6EwLaZw7ut0sy+1tbP4+bf8PDk5OHXvLOfyMvBtrOqtLCgwL+ku7evwb6rr7Km&#10;ycrCvrKi3t/YwKuVq6uawr2zy83Crq2kvrmqv7mfycWzraiWt7WjsaWcr7WtzM/EyMWzub2wtK+Z&#10;rqimw8Syzs29tLKfppeVtLCfysa/x8GztKiYu7Cbx72aybSU0cOk5ePW6+nf29/X0dHH3OPezcy2&#10;0s/C0czA3tzM5ebdzcvDxL+7397V3uLh5+je2NjT09bV5Ofh19nNzdTL19bVzNPN0dTP4ePaz8/P&#10;xczJ1ODbx8rMzdPWv8G4w8jF1dG+x8Ozu7y61dDH3+Hb08/H28+96OXZxcG64ePa8vPs4NjTwr3B&#10;29zYyMrEvb+6u7evsqil3eDV29fIy8u85OHV8/Hp6eHSv7WxvL3C4N/W1tPNtrGv7vHp+fXy9fLs&#10;9vPt2tfOrKyq4eDc3uDY7e/t5du/2czBpKGJm5WPnpybqq6h0NTDxsKyyr+z4NnF4tC1m5mHopuW&#10;p6qis6mdtLGlu6ic1My55+fb4d/S08/FzszGwMS7mJOSnaaovrOj3sy5mIuDm5SSop2OmZaXpqKd&#10;npyNn5uQqZ+Rraqjvb2ooJuRm52YvMW5zcq+2dXPzdDOzsvC4OXj6uvjw765xMO+xMK3sq+sr6SZ&#10;u7ajxsu7vraxucGw3ePk+vj57erl0tHN4t7L9vLu9ffy/Pz19vLw9PLu9PPv+fbz+ff39/Lw9/b5&#10;+/b1+/Tz9PDu7u3o5tzb6N3d4ubk6+rpIg4iEyIgHg0HERwNKA4MDhgSMB4SKhUcGBgYLyAnNyUk&#10;NDMkKTEiJw8ZKxcCHxEQJh0UIgwOKiYLNhsMJhwOJw8OMgcOPDUcHRgSHRARHBQRMRERNxgPSjUX&#10;Uj4oTTwyTD0nPi8iNCEgRDMbTzQZRTYuNR0MNSISICAIMCARLxsOMBsSJyIHKRgZJRoIMBgVFyAI&#10;MR8VJBoJMR0YKB8QNBEPMCIGLhsVJhwOLRoPHxoZMBkJLBsUKBoQNRwRNCIYPTEbNSshMCAVNSAI&#10;PygrUkk5V09JOisnSTovRDYuPScnWkMtZlNHR0ErNCUtLhgHFw8VJREKJhMSJhYMGhcQKg8KExQH&#10;LRQLLBcNLRUPSDopLhUDMi8pWkpAW1FKaVpQYVRRYFNQaV1WXVhTUEhCUkVAWk1EXlFLW0tDYVJJ&#10;YVJMYU5HZFJLZFJHZlVKYVRPYE5HXU1AWExGWEc/WEdCVUc+VUlCUkY9VkQ/VkQ9V0o9WUlCWUo/&#10;WkdBWkw8XElAYFBIYFJFYFBFYlJIZ1ZNal1Od15ZfHZqfXVrd21of3JoioV3eHVtbWRcc2VgcWhi&#10;bWtpaV5bYldRYlVSaWFVal5dXFpVXVFKXlZSY1lXVkZBWU5KUUZESj83ST4+ST45TkA9T0RBUUlI&#10;VUpHTEQ6Tj45UUE7TkdFTUVGVkxOXU9HWU5EZFBHZ1BJdmlZcGpkb2lob2hnbGJcb2lkdWpeg3dz&#10;eXRwfXRsfHJnfXVshXluiIV3hX1zgHp4eHNxfXlxd3Nwe3l0g3xzf3lxe3ZzgX94fHl3f3h3e3hz&#10;eW9qcmtlcWRdcWlgcWdYb2FedWNbdWdQb11TaVRHallJa1dGalZQbV9Wc2RadWZdcmFfdmdjcm1o&#10;bnFsdXd1gHZxe3x9eHl9eXt6eXt9fHyBeHRudnR4gHt7e3h2e3VudXNxd25xeWZZe2lVhXVij4l0&#10;jIV7kJSCgH57gnVimpKJhoV3hIF9h356kJGMkpKLnJyPmZ2enKCcio6HiY1/mpaEjoqJj4iHi4d/&#10;kJCLmZSOmJmaoKOdpaehp6inn6agoKKdoaKfnqKelp2kmZ6WlpqTm6Kfl5eRlJqYkpyXk5WWlZKW&#10;o56YlqGhjY6JhYOBhoOKgX14f3hvgXZui4N6jIR/jIBsk5CIpaGcoKWZiIaEgoODfXdye2tnhXx4&#10;f3xzf3VthHdpgHl0iYR+jo6JjIh+iod2hX1+hYSBfnl3l5F8wLqjnZeOl5KKhIB4gYB3iX52iIZ0&#10;j4d1kol4mZB6joNwk4h5i4Jyi4FwioN0i4B2j4d9qambw8awraSWmZSFqqacmpWJlpiNrLCurLGv&#10;j4x/rKqhoJ6WoZuTn6OfnpiTmpqKkY57oamnq66rv76rh4B1h354ioeEjIyGlI+EoZyTlpCHn5iH&#10;sLCnoZePmpF7kY57jod0kn51pqCFiH1wqp6NzMm4mpGFu760pp+ZjIt/mpB+ppyLoaCPi4h/kY2C&#10;kI6Fjod/nJeTp6mcqaGhuLGlmYNzxLOhzMWztbKop6ShnJ+cm52fnqmns7WsoqSgqaahu7ywvr+3&#10;tLqts7W1pKSdtrizqKOYm4VvpItxsJiEsp2ErpqDoY1xqaaau7ShyMCnt6qcpJZ/rZiD1dXEubOh&#10;rpuCuKiVq52PppyLr6mY1dLIxL2osaGPxsa8z86/sKeWsqaavK6gsaqdopiLppqFq56VpZyGopqS&#10;v7alnYZ5o5mMloZ3rJ+HqZqCuLOdmI6DqJ6Nzci6lXpnlIVrrqGJva+Zwq6Twbmz6+jf5+HTyr6x&#10;w7yuw8Cxuq6btKuXvrKfxLurwbiqv7invK6ivbunua2izcC4ysGxz8S2uaSYzMO1493Lw7insrGk&#10;y8O06e3lzcKuzsq+08u/09PGy8u5q6Wew7y11cuvyb6s09PN087D39/V29rR597T3NzRz83K0tXR&#10;2dvP2tzY7+/rztDP2tja4tjP2dbN1M7F6u7i7Obd7Ojhvberzcm3xryxvb645N3Q9Ojc5NC+xrut&#10;2NHF0NDK2NLI39bO5N7V7ung6ebhxMjCrKmkn6GZxsrJ5+je1NDF0ce6uKaUqJSBq56DrKKVqaKT&#10;paWYs7GlwL2mqqSVp6CSsKyj2NPE7u/p7OLWwr2pyMa54+XaxrSmqq+pwLSvnJmXjIaGpKOTnZKI&#10;opuUmo6Qm5eLpJeJmJmRpJqFv7alureoycK549rL0MzD4t7T5eHZ5d/a7eff6+rf6eLbuLO1rq6l&#10;pqOitbSut7Gt6+3r/Pj19fLvyMDEuru56+Tf9vPu7Ovo9/Xy9vf19fTy8erf8+/s7Ojn7eji9/Tw&#10;6uTb7Obg8PTs9/Dx+Pf08/Ht4NrcFCMLJAoRCgoZHxkFHBkNJBUPJBgfLRcTHhsaLyAgNSMTMiEV&#10;OREuJRgKCxIMMw0BJAcNHBIQHAcLISINJwAZIhUMLQ8AQDgdNQQXLw4NABAWJRQMMhAMOiIZOCIU&#10;NiISQDIpSTAYSDgnSC8bQzYbPjwtHQsAIxMRHRENHhIFGxMZIRYFJRgLHRcMHhkLLBUPGxgWJRgK&#10;GxQNJxcKKxoKGBcTRD42MhEUGBMXMRkWGxkULhEMJRMXIxIMMRgLLxcTKBoLLxYULyQTMR4RNjAQ&#10;QjYyTUQ8RzceSTQuVkYuTUE0UDotX0c2fWxKeGJSV0c7OC4VLBMOIB4ANBoRMRMVGhcQMRINIhoV&#10;MiQNOBwbW0gFNCYQPh8CXEk/Y1FJX0xIXU5BZE9FcWpWX1VQYlBNYVNMZF1TaVdSbV9OcWFWdGxf&#10;bF5YbF9Uc2JTbFpTYltRZ1tbX1lUY1pTXlVOYldMXFZVY2BqX1JRYFZWYFhaYV9cXk1NU01IXEtF&#10;WE5AWkxJXFFLY1JEXlJCZVE5ZU49dltCb1k7eF5LeWRJd2NNemVTeG5ZemRUdGRVfWlec25ndWlg&#10;c21ocm5ob2tjcmdfcWlZa2hidnBlc2prfXpzZmBZZmBeX1pZWFVVTklMT0lJVFBSVlFRU0pKWE9K&#10;WlFaVVVTWlNYW1ZaXFJUXVVaY1hSX1NRXFFNaWBZaVRNZllXbmZicWpmc2VacWZig2pje29heWhb&#10;dWVWgGZQgWtXhXNkkoRukYR7hHxvkIp7nZiGioV/iISBkYd8jod/gYF6fXJseXZyfXZudmtocmxr&#10;bmdudm9ncWllZlFFX1FGXUo/YEhAXE1DWktEXVFRal5caV9Yb2Vfb21rdnN2dW1qdWxtdnNtb2ll&#10;dHNwgX1+gIWDj46IkZCRf4SDf4GBeHZ4eHRzeW5vd3BxgYKDg4eFhX5/gYKEe3WAenBqgHlvkoZv&#10;lYuAkZONhH96iIB0loqDjIh7hH52jo54j4qCiYeDmZmOoZ+SiIqNmJWRm49/ioeCjYuGjo2NjYqM&#10;kY5+lpOKmpeMnJuQm6CYoKmjpqeopq6yq6unpqijpKyooKWlnqKfmJ+Wn6CdmJ2SmJ+coKGinp2d&#10;o52lmZSNj5WMjoqFjY+NjYJ+hYR3hIR+joeCiYh6f396j458l4h7jY2AjomAhYV6i4x9ioiAgH17&#10;g4B9hIJ8hYaChHuDjIyIi4aGgntzhH2Ch353h39yhX15k4yCjYSElpSFiYZ9jIRxe3FhfnJpfGVW&#10;eWtUgm9dem5chndoeGZmhn90iImEjIBtjHdhlIhwlX90j4d8jImPlJF6jpCBpKSh19fSuK2no6eb&#10;n6OZmJaUnqGloamdnaCbmJaXmZiOm4uC29rNqJeQiYWAiIKInp6aqqCNg3uBioWCjoZ8ioNyq6ug&#10;j4d4hHp1gX13lJCPmZuSmZaKm5qTpKKXp6+owr250sq1v72ziISBhoN+oJuOnZyRnpuamKSeo6eg&#10;mZubp6qltbmxzMq3rKKPlZ+TnaCdio6IqZ6X0dLBys/U0dLIp6CcpqicpqifoZuYs7ewp6CZs7Or&#10;zcrBu7yu0tDHuLOpsK+ljYmHmZGFhn57jYWAlZORopeAr6qYtp+Gvbiio56VmpCCrqGHrKCSkoN4&#10;jod+kZKJn5iKj391saqeq6Sgr62graSexLuroJyduLWukIV5nYp2raiUlouChoJ1kYZ+joRyloZu&#10;lH9vfmRMiG9bhXBfinZql4l7rKOZp6apzcWxoZ2ht7u0nYyBkoeFkYuBlYyCu6qSy7WgxsGzpaOS&#10;tauSnYmQnZyQkomCioF9jo2DpaWfusHAwcHCvsrDpJqU2tLFycS25d3Hsqqf0MzDw8O+ztDLo6Gd&#10;yLqwvb25pKCSpJ6JqaObv8O5uLay19PGsqmft7y47Ovb08q0w7Sh09HB5ujf0c/HxsjF2NjS5efj&#10;6une39G/8e3m9/Tq1ce2zMjFy8q96OLY3NPFvLapp5+gnZqZpaWhop+aqKGeuamTp5iNkIZ7koqE&#10;3NLBz8rE0dS908zHxsXB9vnz+vj24+PauLir3+Te9/Tt7OXcv768zc/Ds6qdpJ2PpZSCnY94opuN&#10;o5SJrqKPwLaerKOVr6qYpZqP3NTD29K2s6eeqKWVvLWitrCjzse+9u/dt6ihnaOho6aimpKfmpiY&#10;m5mTmJOOm5OKkY+BmI2CnpWKrKiYoJeSn5ycr6OXz8Kt2drQ19XL3c/JwbyvsKiexcK+xcW2sq+a&#10;t7WrubSyxMC40tHI7+rk7+ri6Oni+fv2+fbx39nb8O3m+vT08vLw9fPw9vnx9PLt8/Ly7+3s9fXz&#10;+PHy7unn/Pzx/fr73drc1tjSIwwjIwgcIgwUGxMQKhECHRAYIwwGJBwYKBMgMSUiLRwHEBkXMiEJ&#10;Gx4QJwsKGQ8JIxEAKQURGxAMKAYKIRsEMBQiNRcWOzciMRkKIAsMIQwAEA8NLAwOHRYONRANMBYQ&#10;MiQJQzMhNysbNyIUOR4TQScWKBkMKBUODg8MEw8MDQwKHgwJJRgRHhgLIRERKBENGw0MHAwSHhgE&#10;IxYPHxMNMg4IOygVMxgRNA0RMRoUIBQWIRQTCRIQLhUPFhMiJBYOIxEQIxEKLAoPKxcQMh8RMSAP&#10;PCsdPC4eNhgGNyIZNiALOSobTDQyb1c8dFpBinNLfmRGVD4xMyIVNSMPMCEYLx8PLhMLMBoQIiUe&#10;PTE1RjMtQzkPOw4bYlFCW1JLXVRQYFFNZFNOeWNQbF9SaldPZ1VOZ1NKa1xPbVZRaFdQdltMeGdW&#10;hnJSf29SeG5Zcl5OdmVYfHZzbWNXcV9Ud2ZVdWBQb2VaZ1lLcWNabWFZal5UaFdPaFZMZFZWXVFL&#10;XE9LVUtDVkhAUUM8V0Y+XExFXkxDX09HXlBMYkxJYU1FZlZKgnhniYZ2em9lc2dcdGNSc2dac2le&#10;dWZZdGtidm5seG5hdmVbdGlcem5hiIJ7dm5hc21sbW1obGtqZltbYltUYF9XZFxcZmBcY15aZVla&#10;YFlbY1laYVdYZllVZFhZZmBdemtTgG1ahXZbhX9zeGlae29kemxegnFahHxwfHJtenFoeXNteG1m&#10;d2FVg25fkY14f2hZh3NognNmf3FniHppkoR2i4J2j4BxjIB0hYJ+gXl0hX1xg3lzg3RjhHdsg3dn&#10;gHNignRjc2ZdbmJia2FUcF9Rc2JTcWRddWhaeGZZdmZab2xgfXRufXt0eHdwcmtobGJbYVRRcmVZ&#10;d2lmenBlgXJment5eHJzdnBzdXFsdXRyc3Bsfnp4iIqEhoCCiIeBhYGAg358g316f3Vwfm5gjH5y&#10;i3xtkYR0i3xthnRng3ZjgXdoin9tjX1lhnt3vLOZmpGAlodzsK2ako2CgXp0h4R7jYR7iouChIF/&#10;iIV+ioeEjY2Hj5GLmZaTlpSQm5uWm6Ceo6mfpKurqqupoaKfpKWjnqWcmZ6YnqCUmpCNlo5/joyE&#10;joyNhYN+kIyJk5iWkZaUk5SPiYmElpSKop+XlZaPmJySjYeCi4iBhoNyhoB1k4h+kYyAjoqCjouE&#10;jYZ+ioqBiYN0k5CGiI2Igntvfnd1hnpufHdjgHJoeWVXg3hyg3RnfnNoeGxje3FqkZiOf356hYN+&#10;gHpzdmtwemhjem9ufG9it7uqi4FxcmBWgXpwhYR1iIB7jIaBkol/uLejnJSEjoB2lpyUpqCgn5yZ&#10;m6WjnaCinqGfnqKjnKGio6memJ+ko52VmJmVkJGRiISJoqSYnJaNnpuXvr+voZmJlJKSlJKMmJuV&#10;mpeSpKKSmpqYm5SLoKGcnJiSoqWbpKagpZyMpKOfmpaOorCpmpiTmJaOmJyWoqmXmZmVlZ2YoZ6Z&#10;nJOTv8a+oZ6fmJKSrq6coqWjwMi/tbKzraSY0MvByLqkoKafrKuxrLGrp62loqKhpqmdmJiXpaWf&#10;m5mPpKagoqOfoKCgrbCnrKqck5eSjI6TvL+2rqafm5aTlo2PlYuBjol9j4l+jImNk46Jk5GFkIuH&#10;j4uCkoqDh4N6kYZ+lpaCh3xwhXpliHpnkYh7m419iX55hnhum5R8mZB8i3pni31teGJUeGBYdWlg&#10;bmFff3JpfnZvjoR4sKqdsa+tsayas6abq6icvbOhxb2osaKYraSOrpuIuLCbxbyowq6RvrWXsKiW&#10;zce2r6KQtK+VsKqUqJyPoJeLpJ6FyMK229nMyMW6u7KenpSMtK2hxcW93eHc4eDYybaotKyftK+c&#10;vLWryci+3d3S09DP2dvW1MvA0MW+3t3Oz8m+1M7Fv72x2tfJu7ewz8S4tq+q0M3PzMa67ujk8vDq&#10;08i7xbqx1NTK4OHi5ODY0cq/s7Cnt7Wu1tjUyMm/qaSiwb2w3NfOysrD2tvX0tHLsKymwMLB6OXa&#10;+fXx8uTc393Uyr+22dHN7OLc4tzQ5eTh8fDn8uzn29XK7O3n8O3n3tzX4uPc7Ojl0Mu/3tzTxsG5&#10;vK2jnop+lYt+mot6mpB3p5h+rpuKq56JoZyPv760zs3IysS2xripurKouLekysOxyb+uubSqs6mc&#10;np2TlpONrKqilIyPmJWNoZ2TlJKLn5OHnJiNlpmLxrurxLakuKykzMS+r6egrayir6qeqqafqqug&#10;qqyqs7Sus62rtrSvy8O21dHS9vbw7+jlysXBx8C4x8W/zs3I6eHc9fLr8Ofk6+ji5eTj8fHt+PLq&#10;6efh9PHn/fz7+fX19vTwLxsYJQUTMBwVJQ0cGR0yJBMUHxoLFRUUGAgnLhoODhQXJxoKKBwYIxgj&#10;DwgOIRcQHRAOKRURMzIURDgYMQ4ZNSYWNRwKMB8hHxkAEw0JEg8MFw0QGwkMKBULKBENKBILOCML&#10;NCISMiIUGhwLMxoANSMJGBEXEREHHAgaKhoDHxMMMxcOJBoMNBwcMRsfKyQPMxgLFBMMMBwxFxIM&#10;HggNIhcWGxcKLhYMGxINKBQPKBEOHBEQHRoLNhQWKiYHIBUMGxEYIQgOMAkaMA0ADRELIxYMMQ8W&#10;LBgLDxoMJRkEKxoMHxYLORgVRDsrUj07ak85YFA4aFg8YkY4VUMxOTQyPy0sOCYbLSIPMhoJNyMe&#10;Oi4COC4fPS0BZFJNZ2ZTZlhVaF5Xa1xVZl1cZ1hRcWZgbmBZaV1Sd25hcmFRaldGb1hKdl5OdWBL&#10;fGJOdmBObmBTdmNVd2hZfWtUfm1afmpZZ1hObFhRYFdMb11QaVlSZVJGZFVFZFxVaWBVaFpVZVhV&#10;YlRPZFtdXlNIa1xccmtocWJjamNaa1tbamNmaF1YZFVGd2RXhHRnhHZlhINzeG5lcWdidm1icGNa&#10;d2xhdW5kd2plgXVofXdvf2xqfW5geWpchXxvhndseGZgeGpWeGxfdnRgd25hg3RjdnJidGZZa2Vl&#10;aF1mcF9Ucl1Mc19PblZJcFZEdVxEe1lBkn5ngHFeeWZPfGhUg3NchG9XeGtffnpueWxjd2hgdWxj&#10;dl9WeVxGemJIdV5JgHFge2lQeV5CeGVIf2ZMfGJOe2lbgmlfh3FehGxNgGdRe2ZIdF9PfGVbeGZc&#10;dFtadmhYdVxVcV9Ucl9bbmJcdWphcGNcbmJkdG1jdm1tgHt3gX18fHdveHp7d3Fqc2ZrdWxpfHRo&#10;dXVxhYCCjo+Lh4N2ioOAhIaEhoZ9hX59gX17g31weGtmi4Ntj4mAfXJocV1Rc2FYj4BtiHpei3pf&#10;gGNPhG1OgXFQcl1Fc1pMfmxcd2BSf29bi4d1hoOBfHZofWtfh3dykJOFjI2HhoJ/iIJ/goR/gIOF&#10;gH2CiYqJjIaDjpKJkZmVl5GRmI+Ki4eNo6WXo6ehpKOeoKCdnKShlJqUpKaboaGWmZeWmZmOoaOd&#10;o6ibpKqpqa+np7OvqLOzsby3lZ+YiIWCiomAgYB6fH19h4J/iIB/hYF9gX9zgX55gnZ5gXlvf3d6&#10;f3Zsg3pmhntxhXx0ioF7kIp+ioR6f399jIR7blpLf3lrgm5tbF5ZeHV9hoJ5lpWQio2QpKajhoCA&#10;eHlva2Rfb2lniomHwcTIop2Vg358eHd0bmdqdWplcF1cjoFxh3VtenJnhHRxfnZkfm9hh35tg39y&#10;kY2Il56ampuXoZ+XpaiixcqyqKmmmZqPkpCNkY6In52NwMLEpqaZnqegk46CjoR2gn17gHt0hX95&#10;f3Rsh3lnh4aEk4l3j4aAkJORoqKTlpWWkpWVmJiVnJeWnKOYl6CRmZyYoKCjqbWytbqvt7avnZOS&#10;try709nVwMC91Mm9qa+ivbyuysSxqaail5SKnpqXoJ6cqKGkpaGcpKivpKajpaSYsLeylpuTmZqa&#10;oZ6do5uHpZ+WlJePo5mbmJyTlpicnJ6TnJaPl5aTnaKPlJaMlZSNi4mGg3x9iH9+iYeIkoZ6jYZ3&#10;hoB9fnd0gX97g4SDfHN4e3Fde25jbmZfcWVic2FRe2tYfmpbeXBih4x+i4yFh4OBhoSDh4+QgXt0&#10;gH12j5CHm5SJko2Gop6Ul5uTlY6NlpeUmZuZn5uRlaCcpKKgr62onJWPjoeMkYqDlIaBkIeGkX99&#10;i31wiXx7jYZ5iYSBkoRwj4Ftm46Gqqifp52Yv7ixvL+3uLi00ca7xbip4+HU4tzWraOXnJ6WnJ6e&#10;npiTo5mQo5uTuLGavLKlzce+2NbJtLKypqeoqqqjwsa4trGwmZuXrKibno+Mtq2byse03tLGtruq&#10;q6mn0NTS8uvZ7OTZ4+Pf0c3CyMnC0drR7Ozny8Wy6ubc8ufX8O/k4dTB7+vb8u3l9O/o+PXv9fLv&#10;9u/p49nH5d/R4t3Tr5SLz8i59PLo8e7p7+vn59nM1cS/6ebW9PHk6+bg9PXp+fnw9Pn49vPy8vPm&#10;2tbMrKGdpJ+PqqefqZuamoiFtKqamYJ8joF+uKykz8e34uzgqp2VmZJ+tauX6ejhyL+voqCPqJ+R&#10;xse7ycCuqqGZsrGq2NfMvr22rbGjsayolZuSnpOPoJqPmpeVpJqVrLClu72vycvAwLmnv7yzqayl&#10;r66msq6htLWv2NfH0NHQ1dPA49vUxsTG09LLysbF0dHJ4+nh7ujix8C3v7mzxc3Fxr+229vR1tTJ&#10;zsS159/L/vv7/PvzNRwxLxYUKhESGBsNLRQVExYRNxULGBITHBIOHB8YEQoMNxcLLyIWKxgVKhET&#10;MxMQHxIRNBQMMSEkQi4yJSMnLRYPLxofKBQMBBILFhAIEwkTGxMIFQ8FIBAKLQoMGhMKHRUOLhkR&#10;KRcLIRcIIhcGGxQLHA0AHxESHBQKLhYQORoQMyITMxwVNh8ZQjMXOyMfMCAfKxgVLhYSIQwOIRIM&#10;MgoRKCUQIRIMDQwKIhAKNhYLFhMJFQsLGhQIGxULHBYKHRALGhgMGw8MHAsRHg0GDhEHHw4NJxIN&#10;HA4KHBYPIxEFLhENLRwKNBgaMjIVNywpQS0nTDczWUkxPzczPzQQSDohY1k8PCgeLCckPy8cPjck&#10;OysbNBoQZVA9d2haZVJGX0pBYlFFbV5XaV5bbl5YfnZofW5eX1FIXlFLXVJMYlVRZFdNZlFNalVN&#10;bFhPZVdTZFlZb11ZamBddWljdWdfbGBeZl5Ua1dPZFZGX1JJYVFFX09EXE5LYVRLaVpSaVVOcGFU&#10;dWRabl5Nc11Mc2JOeGFVc2NScF5PemRNemdaeGZRgGtRe2tXdWdddWVXd2ZWemlafm5bemtUfGZS&#10;hXZkfWxKf2pZg29WfGpfhXNXgWNHiHFSfWNOd15JdV1LfmhPfGlKfWlPfm1PfG1Ve2lTb2BRc2BT&#10;bl1MblBCX1BGV0U9XEc6XUU5YUo8dVtKb1tObVNPcVRHemdXb1tNalhEemdVf3Fhe29jcWRcdWVX&#10;dGpccVtRalZHdWJSeGdjdGpjbVVMalxRc2RecWNgcFtSa1dSZlJMYk5Nbl9VcGhYcmxvfHZvgnt8&#10;eXVycGZpeXFtdnNvc2ttcm1udW5pgnV5eXV0fnl3enFtd3BwdGthc2ded21XhG5agW9Xe2hXgHFj&#10;k4dylpB/iHxnf3dtenJod2tYemZYeWhceWlddmNXdlxRdmFNcmRScl5TaFZFdmFLfGxMrJ+FkoFw&#10;ZkxDX00/YUo9aU9Cb1ZIcGRYbllPdV1ShHdogXh2fHRqfm9si4N6nZuIl5qVm52VlJeSkJKRipGM&#10;lJKPiIqKiIeDkY6Km56UmqWipaCYoKCcnqKcn6KapKmrp6menp+coKKenKWamZiWo6WlqKqiqbGy&#10;sLKlsLGspKOYop+Vo6KWoKCZioqKiYiIioaGi42KioyMjoh9i4qAh4mJiYR+iYeBhoV9iIWBhoaA&#10;fXpzgHVphnZqgHZxrKiYjod6oaepjImFnJiLopmKkIt9enRuenFphXhqkYRyioN6lpCCgXVwiY6L&#10;jY2BjIN/wsa63NTHi399fH97homDhYl9eXhze3dxe3RuaWdpbmZgb2FkcWpjdGxjgX5/f397iYd9&#10;kYeEmJODn52SnJiOqaGVp6OZn6Cco6WbmJWNi46MoZiLnJV9i4F0lY6El5mdkI2JlZSGnZuOkJCQ&#10;l42CjouFjoiAi42HkIuGjZCSioqGlpCGk4+LjYJ7k4uAkJGDnJOMnZyXsLCjs6+pxca80tfU4d3W&#10;5ODWvLOlsrOioJ+YoKGenpyPo6msoKGdm5WXnJyZmqOjpqKhop6ioaahnJ+lrqunn6Sel41/nJWE&#10;mJCKiH12i4R6lpaNm56ampKamZ+clpqYkJGPlpaPlZ2ZnJmYnqGYrK6pvbmwhHNrlY+Din5yhoGA&#10;jJWIlpaQlZCKcmtmc2xqb2dfcWdgdnJwdGZtgoSDjo+Pio6NipGOmpSMkI+QmZyYlJuVmJqSmJKP&#10;rqukuLupkIWEhoR8iIl+hoaOjIeAkYmJjoqHkYyHm6CUoJ+YlpKSkZKSkJCKk5aUoaSgmKKhlpeX&#10;k5qfk5SPko6JiYJ7hnpsjouElZqZn5yiy9HR2dTM1dLI1tHGwb+1uri2yMe9rrS1r7u6tb3Asbm7&#10;tL/Crq+3p6uttbm0vL2ww7q1ubSlwL+vq5+atreozsi8vLmvqK2kpqmjkZCPnYuIpZyYtbKo4+LR&#10;2NC9yb6vs6KH4N7R5uba3dnS49/V9Pbt6ePY5OLc6NvJ4NnL5+fh7OTY7ejh8e3j8vTw9fPm7Ovd&#10;xLespZyP29TH5eLSvLmvyca87urj8u7n5uTZrZyaz8q73NjN0c7D2s/Dzbeu3tnP6+Tb+vr2+fbz&#10;6uXgzMK4zsSu5dzQ39jO693OqpaOkI6QjIyMkIiMqqufrq+kjo+OlI+RmZWWoZqLn6CZoqKgrKel&#10;pJ6eraecpaKbr6iWqaWbrq6htrCjq6adpKKXubWtsa+psLSpsbGnrayftbOwx8XAurq1vMbF0tTK&#10;4eDazsnG4ePU4t/S6OPf4d7X1dDIxL++zsrBxcC7y8vJy8bCwcG9s7azuLiyv8C8xr+41tC81sex&#10;0cvC5NfL5ODYNx0fMA4WMhkWIxoTIBMVJg4SCxsVHQ4ODQkQGxULHBQXABsQNBkULxcUMBsTKhcQ&#10;MBIVFBIfPA4WIjALLxkKKBYGJxQLHRIBHxEAFg4DFAoCEQcJJw8MGA0MHBkALQwIJhENNBANCxAL&#10;IxEHEBsIFhAQGwkbKRcUMRoiLRkJKxoLMB0KMBsKNSYOSjQbNBkQPyMUMRYWKyYWPzEaMxwWHBwR&#10;MQYXIhENJhAMIg8REhAAFA0FEw8BGhUBGg8DHRALExEBJxQQDhAWHAsHGgkLHQwLAxsJGhAKGwka&#10;IBAGHxALLxEKNQ8NNB0SKhALOykUPjYzOi0LOhckKxgTLzASUjovZ04/PzEjMioBPDEpSDIkSDQy&#10;U0M+Ykg7QzQqYEw9X045Y01FXFVQY1lWa1xUe2ZaaF9gaFtRZVtTbl5YdmteeXVlbmNkZFtdamFl&#10;bF9fbWFgcGVecnBfc2llb2ZnbGhscmVbbGdeZ2NcXFdaXlVSX1VUYlZSZV1baFtWbF5Ta11UZFZS&#10;YFROaVpFalVPZldPZU5Ha1dObmJQbV5WaVpOcV9SenBleGVXd2RZemxgf21nb2Nad2BMhntrlop7&#10;h35sgHFigXl1iIiGd2ZeaVxMZlFHXEc9YEc4WElDalNFZVM8dVhGX1VOaldJXFZGZVNEW1BLV0U6&#10;UktBWUlEUUVBVkZEVzs7WUY9XUg4c2BLgX9yZVFDalNMeWxhZ1FEYko9X05AblNEalpGc11KgG9g&#10;d2lZc2FSb15XhW9hh396em9udm1tenBtdHNsc2xtcWhucWprdW5ycmVnhnpvkZCEenJufHhyfHZr&#10;dnBxenFreGZgc2ppcGdocW5rfXpzeW9tcmtpeHBjdW5ffW5ib2RReV1KdmJKcllPdVlHcl9MeF9I&#10;h25Jg2tTgXVYi31sdmheZFFAaVJAa1c+ZlQ9aVBEY09DZllPX05EYUY/Y09Cb1RGn4x3e21ZWkQ6&#10;VkI9V0Q7WUo7W0pEZFdGaFhPa1lSZ1pPbV9Xdmpkend0fHpzemx4iX51hIV6hYKChnZ9h4N+hIWR&#10;j5ack5WOj5OUi42VlpmakZKOkpeTkpuemJeWl5iXnaGcqa2bpaOioZ6Xp6eboqGWoaCdnKCYkYZ+&#10;ioF4kY+LmpKEl5eNlJ2clpaToZqWjo2Hjo6Sj46OjZCIjoqFhYKChYCCfn95hXx3gH16gXpmiIJ1&#10;e3BrhX1wg313gnx4fnJlrqKCkYuGmpCEjIN+hnZvfXVwc25ecmJedWFdf29kmINxlJGChXtyh4J0&#10;iIJrtqOHn5R6iHpqgXZuh4F6h35yi4uHlZebjI+JgoeCfH5+eHeAhHt4fHZyh4F0gHtujoV+mZea&#10;lJCJmJCMmZyNmI59n5+Un6GaoKGfnqefrqudmqKIm6KYnaSYmo2JjIl+koyAj4uFlYyIkIN5iYR5&#10;mpqFiYJ7i4N0jYyOj4+MhIuQjoyQiYuBh4CIhoR/jIqBh3x0jouFm5OElH521cmz4d3Oz8OxuZ2J&#10;pZyZp6eunZ+gnqWZpKmaprGvpKmiqKutoqSnoqyroamqpqefqa+qqaigo6mosKeYoaefioWDiHyF&#10;jp2ioaCVm6WnnqSjnpaYmZqVnpyTkpOMjY6KmZmUmJSKlpaYk5WXp5eHjoWAkI+HfoGJqa2nv7iw&#10;u7uzhX15fX9/hIOFhYiLhIJ3jYmJjo6KmqCXoKOkpqKloZ6ln6aiiYiLlpOKnJCIl5KNk4uGkoV+&#10;loZ7kop+iYWAin12g4SDh315g3yAgXx2gnqFi4qFlZGQjIV+iYyKjYqLjJOVlIiGk5qal5SYjIeI&#10;jI+Ogn6Ggn96ioyHlYmBrrWxwr6wr6Ka0M/BzcCus66qurq3rLayrq+nyM7Ira6qrry4tLjFrrSv&#10;ram0rba2uLm6p7O1uLq+s7Oww8nEsaqms7StzcGv1tLL1NbP0dfL4eDZ2+PmzMGwzcq62c6+39rQ&#10;3eDYzcnF4ODb9O/p497R3tbB7end7O/p6OjizrSov7qqzsnE6+bd1tLN7enj8PLv9vPx8/Ds6+bZ&#10;6ejm4+La4uDd1MzHopSPrZ2U3c6/1s++2NXJurCmq6yf7ejZ9PP05efj2tfS29bW9/vz9fPr9/33&#10;9/P0zMO41tHK7ujauKmToZmNq6eXzM7Itra2nZianZyYkpiVlJGSjZSUlJaQkpSPp6OTm5eXmJWL&#10;zsrFwLqrjYyOnpmWnqObn5qVoKWcqZ6ZpJuaq6ub4N/V5OXmz9TRuLawub+u5uvn8fLu8u/q6+rg&#10;7uvo4NrLxMbCz8nB6Obc4unlysTCrrevtLKsx8zHw8fEysa+4+fm6ujg3t3dx76ytq6au7CmvbSt&#10;wbamyrqrLyMbKhkhFxYWFxgZMRUKEBUUDg8SIQwbIBEMEQ8OHhIMGhUUMhgLJRMRJhkJKyYXIhAW&#10;KhAYGRMMMhQLHQ4LJBELIx8FGBIFEg8GEg0FEgsHFgcJDwsLGg0HDwcHEhMLMhMPHg8IGRAKIxAL&#10;GREJHA8AMREKJRQTLRYBJg8NJBoJJA8FLh4KLRUJMCAPNBUVLTQrKx8RMg8SRzkxNCsbLhIJOCIR&#10;LhIVIQgKHw0OHAkJCwoRKAwACQkPJxARGQ0HHA0MCxAKHQADGg4JHAsVGwwIJwUCGg0NCRgAGw4I&#10;NhAFJBYLNhMMMhgKTkI5fW5EbmxbRC4hYWFNMBwTMCgFPSgRQTAiKhYNJR0MMB8NOzQXPygcRzoz&#10;TT4uOysyWEU3gWdDalJEeF1HcmFNdV1La1dEcFhJcFlFblpPaVZNaltNcl9Nbl9Qa11UdmZXdGZb&#10;cWRXd2dYcWdhb2NcYlxXbmBaZVtbalxXaWZhZFpVYlZQYVdbZlhXZVlVZFlSaltWZ1pVal5WbmFb&#10;b2Vaa15UaFpRaVlSal1RbV9ZaVdPaVhScVlSg39vd2NSc15NdV5HcVxGfGxXgm9kgGpXhnpdf25Z&#10;dVxKg29akoJnemddhop6bmVkZl5XYlVMZVdQX1VHWktMX1lQZF1eX1JVWExOWU5NUUVAVkc/U0k/&#10;VEQ7U0Q+VkU7U0I3UTo2alhTm4dnkIVocmdlZFZCbVxYY1JSY1JMXVJPZ1NLbFtLaVNLblZJbVtS&#10;X09NZk9LdWRKgXVnhXhvenBndWlddm5ne3VueHJxe3NqeHJud3BleG5qenFsfnJxeXJwfHRuf3Nx&#10;eG9wdG1odmtodWlhcWhkc2dicmZjdnNve3JsdWRbj4JueG1ea1RNalZQZlRLYVBJa1VGb1hMcFpF&#10;gWVJgnNXf2ZLk4drem1lfHBiemhbcmFVa2FZZ1dTXEs/Vkc9Y1BHX01CjZKOeGZdVUZEVktHVk5M&#10;VEQ7T0FCV0w/XExEW05EYVZOYFVSZFFSZ1tVcF5XenBmhX1sf3ZwhH95iIeCiI+Ijo+MjY6Ti4qM&#10;j46IiYV/hn97iop/jY+GlpWKnJuQk5CPjIyRjI6MjpGVlZeVlJSLk4+MlYl/iX9zgHx3g4B7iouJ&#10;hIB2hX5yhn9mjoF2ioF1g392iIF8j4uLmJiQkYqKhoh8kI9+h4R5gHN1dWxsjpqajo2LamxlfXdt&#10;iHp0gXdxh4B3enZxf29qfnN0fXVrhn98eXBseXd3fXJwfHZyd3JmgHtvfXFmeWtYg29dgXluempm&#10;d2ZcgHRmeGtge3BkhH14iYmChHxypq2bo6ahi5SNh4OAh4mHgXx5d29sdHBwe3ZvhH50hIJ1iYh+&#10;pKCZp6ebmp+cmpycn6Gkn6Soo6agn6OdpKGdm5mUiomGlZCFi4l+oqCOrKaZpJyLjIB5j4p+lpSO&#10;lpKOmJOLkY+EkIV2kYyDnJ6YnZ+ajZSMiIaDg3t7iYeDjoyHjoSCh4JxnJaJlYl5nYh0kYV3lYyN&#10;np6en5yZoqefnJyfoZ6Xp6mnn6aho6mfp6esoJ2Vl5OPp6OaoZmclZKIjIWBlo2EiYV+l5mYm6CY&#10;lJeUpaOZmJyWnqWilY6CjpOGkIqAi4d/lJSRj5GMlZGJl5OPnZuZj46HlZySk46Pl5eVmJWSnJqN&#10;lpePkZCLlJaKk5uWkIuCj4yBlpOJlZeUlJOLl5OIpKKfqKiin5qYjY2QrrWvjYmQlJWPjYmBhHhy&#10;hn96fnRue3t/fHh4hYR+ioWFhYB+gX1/hYB+h4eKh4SFjI2NhoSGi4mRhYWBhoiAjJOUkIyTh5CS&#10;lpqRlpiXl4+Lin90joV4n5aMkIV7nZiKuba9q6OcoZuRp6qno6Swqq+vpaCenpydl5ygpqmqoaOp&#10;uLm7qKqzrbK1qbC2r7e2wcTDuL25t7esoaGhpaGjusC6zszO8evk59zR6eLeuKGRrqCPrZ+Lwryt&#10;49nNxbyu4d3P5ebl6enk0szB9vXr6eHb19fN1NHKy9LG3NbS7e3p6eng7Ork6efd6+fc1s/Dz8Sz&#10;0crA7Ovk4tvN3NrL1tLP4d3V4N3Oz8u/rqmet7m239jJ5+DT8u7o+fj1+fbw+vj5+vj1+/z3+/f0&#10;/fPs8erj7uPVtKiepaOeopmWrKSb1c/Gy87EqqmhmZeTqqukwMfCqq6os6+nsrauqKqgpKefxMO+&#10;taqmlpWSmJiWmJaOrbCrq7G2r6yrqKigqaanpqOgvrivzM3Oubexzcu82dfR3d3U8u7k9PPu6+Xe&#10;2NLQ4uPg2tfV7O7q8eThysPE3t/g3dzXys3L3+DY7/Pq+/r3+Pn35NvYvLa0oZydpZuZqKKeq6Sc&#10;taqdJy4sLRYgFgozNBIWCxUVJhISGhIYHBsKHhEXOhAMEBANGxUFJhkMLxgUNhwiJAkTHSkTFw4Y&#10;NQYCIBoBNhAKFA8TDxEKEw0MFRACCwkKEQoFFgwHGQ8JDwQNEgoEGwUDGxsKIxUAIwkaHg8KJxAL&#10;JBQLOBAWIxILLxAZIRIADhMONRQOOCAKMh8RKA4LPDQzMRsULxsSLiEAFh0VJgMbPyEYQzsoSjo0&#10;SzsxSUA6QDUXPy0hMyQcNRMWAyAHGAoUAQYCIwcOAR8KJQwIEQ4KIg4IEAkDJQ4AEAcOJBYIDQgL&#10;NhEKMxEXQTgWUDMWhGpIi21Pa1RFXEk8LB4SNRsUNSAJLCAJMRoFNBAXMRkWMSILMiIPQBcHQjMt&#10;QzQNTDYvaUw6cFdGZFFGaVRHZ1ZKYldQa1JKY1VKcldGclhMaFhJbVVFa1dKallJcFVHcV5IfWNL&#10;gWxVdmBRhnlsd2RRd2pZalRNbFpRa1lUZ1dRdmFLbFlNb1dHcldGbltMbFhNbVZGcFhHdFxMcmFM&#10;bGJIclpRbVhPc2VXdmpZd2VVcV1ZcGVZdGRiZltMblhNcV9bem1cgHJmg352dW1ed2lhd2RUdGRX&#10;eWtlgXBdhnxng2tcf3pteWZZem1vb2ZmcGphcGdlbmtqdW1pZV9gaWRiYVRSWEtJVEU8UT8+ST09&#10;RDo5RzkuSjcyc2parZKCoItunZt4koxycWBacVtScWRWamFfbFxRd3NwfXZ0e2tYiXJbh3puf3xv&#10;in12k4x6lINzgGxNe2VNb1hKeF5HemtZemdQeW9hempUdGFSdmtlcmRhdWRYeGNVc15Mc2VXdGlb&#10;b1xUbF5WaVhPalhRcFlCa1NHc1ZLjoBufG9geW1gZ1hUYVBJWVFJXUtAX0hAYE4/Y1U9YE08aVZK&#10;dWBRdFtVd2JOfGVTfGhTfHNgd3BnhnxneG9gV01MZ19ae3dmbVtVnIh4e3Rvdmxwg42IaWFhVk9U&#10;VVBQWU9PX1JLXFFRal5Scmtvd3BxcWhjZ1pYbVxXZlhScFpEdXRlf3Jnf3p0iIZ9ipaNio+LiImF&#10;fXd1gHx4gHt4f3l3c21ogXNqfnRpgHpygnxyhoN+i4B2gn11iIF3enJveHVzent0fnlxdm1ceGFS&#10;b2JVc2FVb2FYdV1VdWdifmxjeWFYfW1kioRxgndxdWtefXJygHl2g4F0trKloJeGg4B+h4eFgHFp&#10;cm9shoR4hYN8g3qBh4iKjIiBmZiIkY6Lf357gn53iYmBhYJ+fX14fHtwdG9vcWlqiISAf31+mo6I&#10;hX9yf3Joh390jIeFgIV4joqAoZ2Rra2gk5SReGZgb2hffnFlfXlqlp2Se3JxeW1mhXVzfX10k4iB&#10;kI6CkZqZn5qAmIt4mZmRoaOgm6KqnZqZm56WlJWbmZyTjoqHkImFnJaWi4+Ei4yQhYWDiICAj4V7&#10;lJWNm56ZmJmOkIl/fm1ni4N1kYuEqKmbnaimoaKbr6iThYB8gntvjo+NjIuHhXx6f25lhXt9l5mP&#10;paKa2t/VmZmOj5yVmJOQjZOKlpWSop+Yn5ufj4yBh4h7i4R9iX50io2Gk5qVqrCqqKaqk46NfXNy&#10;hoN6k5aQqKejl5SDko6QlZCIkpGAkI+Il5melJKQnaKUrLKmpau0l5yZm6KhkpWXmJyNlZack5yZ&#10;lZWYkZ6SlpOMk4uCkYd/j5SUjoiEk4+NhoKAmZB9k5WNr6+xoJ2cwb+6oZuXraerpJ+ceXd7gH93&#10;e3h8eXV3enNveHR2hIWEgHl6g4N+gX18fnyDg4N/f4F7hIaIg397hoeHg318jI2QlZ6lnZyejIqN&#10;lZianpyVk4+MgHtwhHp/hYN4hn98wLquw7qqk5WLoZ2VvL+21c/HmaWqxcrKmaCfnJ6grKeeq7e3&#10;rbixpbS+qa2wp7C5qLS3rbK40t7c4NnSxru2qa6vrrm6wcO6vLi0w7ytuLGztbCwlYyOx8Ozyb2+&#10;tLGs3t/b6OTc8ubczsKuyMS77erl2dfI1NXK28/I2dbL7+/j7O3n3trb7Obb7uzn8O7q5NjLz9TR&#10;49zO4tTFu6mh1MvC0crDzcm4rbS4yM/Cy83Is6ams7Cx2s3H4tPL39XU8OPX9O3k//j59vPu7ubl&#10;49jV5+fa6OPazMC42t3Vxs3F4N/c29nRuLOtsre3rbe5ysvCw8G7u7aqxby3z8u9vLmwwbOknZqX&#10;lI+HsrOrpJiVraiiu7OoyNDF493ev7q6wsvKx8vQ2dPI0MzCrKamtaylpJ6gwLas1sy4y8Cuubaz&#10;1snBzcKw5eDa9fb7z8/JwcjHyMnI19zc6enj8vHv+Pbu//33+fj339nTqaCfqaSaqqOes7CrwLeu&#10;MxgwMRclLRIPFhgQHBMUHBkOJxIRGBAfIRAMIBEOMRIMIBEOJBcLKhUVMhIRGBESHA4NJBAIHQ0W&#10;GRAMCxAJIREAHAIRHBAKIg0TIxMRBxELDwoGCw0JIgwGFxkGBQsFJwwLEwwNEw4AHgwKHBAMJgwP&#10;Jg0IIQ0OJBAKJBUTNBYDSj45QTQWPDYhHgkNMhoPFBkULBQPJx0ZMRoMORsWUUQ1VEQ0QjEgQzYm&#10;UkEsVUMqV0M2XUY2Vz80X01ASjstQjIdHhwPGBENIw0HDA4LCwsLGQcDGQ4LHQoHJBEMCg8KKxUN&#10;MhcMNikOMxEZSDkcSjIufWhJdGdPNSsbLiMXNAwKIRQhLRoOLxATMx4PLxwULRgPNiAWOCwWRjkt&#10;RjYpQy8wXUc4WUk2YUs+YFFNWUg9Vkc4XEdAWkg5Y0xAaE4/ZFJKYU09a1dOdGRZbWFHaFRHalFE&#10;Xk1DZ1RFZE5Fa1JFcWFMeGZUc2dbdmBPeV5PdWZRY09KX1BDZVFAb1hDa1VMaVRIbFlKbFhOb15V&#10;a1hLbVZIa1tUblxPbFxWa1tWbFtUbVtPZlZPbFlRe2tZdWBgd2lhdmxgcWNeb2RTbl5YbmBTbVxX&#10;bFtWaVZLaE9Ga1dDa1VHbFpMb19Wbl9TeWZQbVZMZ1RLYVNKbVpPWkpEWEdDVktMW09IWEpGWktE&#10;W01BY1BHfmVLiGxOinVUjnNZkINllIVtiXhlfW5OgnNdfWlge2lUeWhddl9QdWBNfGpWf29ejIBu&#10;modvmI92cFxVbl1TalZQbV1afm1ka1pVbFNIZ1NJZ1ZFZVVLZFJLYlJPcWdhdm5ogHVpnZyQallP&#10;YVVOXVNLYlFLYVhZZltUgWxbk5GPZklAYVNFZ1ZGYFFOX1BPWU9KUkQ9Vkc8VkQ6W0s9ZlVMaltR&#10;bl9UcWNZcF9OcmFZcmRbfHBjdFxUeG1fhIJ2fnFkgnlnfHVueHNwop2apZyBopmAfXd3h4aAY2Bj&#10;Z2RmaGBhYVdXW1hdbWBYc2dke3Zwb2Vjc21pdWxpdm5tbWhpenNtgXRugoBvj4R1ko+IjY2ChYWJ&#10;iouHh4yLhYiFfXuAdnB8c25sb2lpeHNvenZwd21veXJwfnh3g4WLgXp3enJkbmJfbF5cZFdTZVtY&#10;XlVWYlRWYlhZamZmbmVlbWVjdW1qdW1ndW5neXJqeXFqfHRxjIN2lo6GjYN7kIyIoaKSjpGNhYN8&#10;h4aFjY2OlJaElJWUmZ2agIF9fXVvfHFmgXpziIN8jpCJioqIkIiGioiEh4eEjIZ8kY+Ki4WAj4Rx&#10;gYB5gnpxiot/h4d6h395iYeEjIV+j4+JiYl8hoJ+c3FxfXlykZWJjIuLhIN7eXlsb2FceG1ff3Zu&#10;iYF5h4F9jH91l5CLoJqXq6uemJ6gm5qZmJiRn6GXnKCVpKWbmpOOmZyTm52ZnKKZmaCRj5ONkpOK&#10;j42OhH15i4BviYJ1jIeDkJeUkI6DmZOPmpORwrumoJ2aoammk5aXmJOTi4uNkIuKko2Lj42NmZGL&#10;s6qToJiUnZyNrbGtnJ6ilpKIp6SbpqaemJeHmpiSpqSampWGhnt0gndujYB4ioCBiYJvgoF7iIOA&#10;hnZpgHBjiH51mJmOlpSOlpmampyYlZWRk5OVmp2Tr62bq6qaraqtqKmcqbCslJKLjI2AkYePk5aR&#10;k5KHj5CHk46Hj4qFkY+RlZSJjYWBrrKzpaeinp2cmJaQnaCazs7Ar66rzNHKqKqil52bjpaaj5mX&#10;nquwwcPDiYmLend1gH57gIGHhoSDgIGBgoaHiYiNkpORipCjlZudlo+Sk5SQmJaTkJCQkpCXk5KM&#10;kpKSnaKgjIyEn5+WsKymh3xygXVzjHpri4F5koVzloR+qaKXo56cxL+4qrGurKyolpOPmpeTp6ah&#10;q7S1pbS7p6+01NvVuLy6xsfF3NrVrbG6rK6rrLGyuLy+qa25qamqpKusm6SmpaqppqWosravqray&#10;srCrysi6saymw7anwsS/3drW7fHu6ebd4+Tg2NzU6ebd3NjW5ebg6OLU6uXZ49nN2c7D4tvOzrqr&#10;2dHOxb+5r6ec5N/RzMGzwLOpysS54+jc4eDc4urj5+bg5Obh7PHr8vPr8/Lq9vXu9vHs9/bx+vn1&#10;7Ofd4dfMz8vE6ufh4eHdx8W629nc6+/q5OHc4uTe4+Te1dfT6Onn6Obj3NHMwbWpsa6jub28ycrD&#10;zMvEys3D0cvHs7SppZ6Vrqqnxry0493TzMG1w7qyq6KaqqqcwsS/3NrY3NrR6erlz8S9x8rCu7u9&#10;s7a11tDM7+zm4ODdy8fI0NLP19LM9PHp7e7n8vTz9/Pw8/Tt+PXy6ebj3N3Z5ubi2tzY087FIhIv&#10;Jx8iGRMWNxURMBUjEhUaIxMjLAgRJQgPLxAGABQYMRcQKiUTIxkKIxIYIg0HKw8ADw8JKRABHRQH&#10;HRoKHgcVEhwUABcLBwgBGxYLHAYEDgwUFQcFGxcKGwcEFAcJGwcFDRECFAcFJBESJQgMHg0AJQkN&#10;KxALMhoMJxILKR4MNykVKBsXMB4LMgQBJxsLMwMPHxYXPSIHMiQfPB0eQTEmPi4PMSAgNSUUOyMT&#10;Ny8PQDAlPjolSjguRzgnQjEmWko0NTAfNwUYKAwOHxALGQ4FGg4BHAsCGggPGA8IKBELGxQQCxQY&#10;IQYNMQcPMiEQNS8fX0Azgm5PWlBHJQ8FKRINKxAMKxEYLCYILxcWMhwAMCIbNi0RMyIVORcVPjEd&#10;NzQoOy8vOjEnRDUrUz4zRDo0NjElPTUtOisrRzUTTzc0aVNIVUlEcldId2tQSz41RDQkPTY0Oiwn&#10;NjEnQzUVPjMuQzcuUUM5RzwuY01BfVlGX0tDPjcsQzQ2QzQtSTszdllDaldIYU5KZVpNY15SaVxT&#10;a2BXaFtPYFdJaFdOZF1abFhZZ11na1pbaFxga15abmJcdGxmb2xjcWdmcm1rcm1kcmZqb29oZmRk&#10;aFVMZFRLZVRKY1NJZlJLa1xMdmdUgHlehHlidm5fc2FRXlNPb2JZdm9Zc2NadGdZal1GaV1ObVJE&#10;aUo6X0w/aU5BcllIc2RUem9ij3tlfmtUdltMdVZGaVNObVdIZ1RHbFVHblhHc1hHbl1Te2lRgnZc&#10;fW9he3JvdWxjaGpgd2plf3BmcmVicmNacGxkcmhnbWVmbmRmcV9bhIGAkIF4k4h4h39zcW1qbGln&#10;XV9aYlZWgXxrjYmBi3Rita6bW01MXEpBW0s/XEtBYlJIZWBVXFJVWk5OWk9DXUxEYVNLa11Ta2Za&#10;cmVjc2dqdGthdHJ4cXBvc3JuenBwhXx3g3lvhoZ7lZCPtLCgwLmmjXtne2hTgmxbjIZwenZyd25t&#10;dGdibV5ddWpgZ11TZldQb1hSeGldeHVtg25mgHNifXVffW5WeGBMe2ROe2JQhXhcq7GdlpWDioV2&#10;koh/jZB3lpOAlJWQjYl+hIZ9hIJ6kZeOhoyPhICEfXt7mJiZgoSCeXt/gYGKfoGDcHV7d3NydXd7&#10;f4J7g3+BiIuFfoB5d3FqgHlkdm9nd25ofX5yfXNqenZxf3FpeHFmi4Z7jY6Bm5+Wm52LlY6Bj4t5&#10;nJGGm5mFn5yNjYRrjYR5hYFweHBueXRwjot5k5uDj4yDko2FiIeAjYyGlY2Gi5CIkoqCioN9lZCH&#10;jYqBjISClZePlpyPl5yPmpuPmpqPlot/j4V7l4p+nJOHkY2Fko9/m4p3l5SCnZmSl4yHlpOPoaKW&#10;m5WJlol/l5SFnpeHoZeOmJqYmp+WnZ6TnpqTl5aIpqWdoqGYoqWjmJeWoKKcpaqTmZ6SmpuMlJSO&#10;qrOhgHx8hHViiYJ4joh3j4R8koiAnp2RpZqKlI+FpJeBnZN8n52FoZ2MopV6o5yIlZyWlZOLl5eN&#10;mJSOl5mYop6WpKOTo6aWmoyInpmUoKWhn5OLn41roJiIoKCbm5WSoJuQuLeamYR1raCF4tjGurGd&#10;iIR2lYl7k4h4lIp/k42Gl5aJjoh5lo6GlYyCinx6iod2nJaNp6ytyMe+pp+Vjo2HmaCfmZual5OM&#10;n6WhkJufin97jYZ7iIF2hXhprKmYwcOxi4R+l5ePjImBo5uVkIyPyci4o6Cei4+JjoyLkpGLraqj&#10;4+LRsK2qhY6dioiPgYyZhY6TiYR+i46TjY6EjJCHhIKFiYiGgHt/iIWIiYF8iomCxcW2qqilhYyG&#10;srSsno+Lm6SpnZWYjIySjIaUurGhqaWYqqmfnpCJmZWRiYyNjI+OoZWatrKnkpORkJOWlJ6ioKat&#10;qa65rrO6ur+xsre5sby9wMDAtry8srS7pquv0cvF3tjQp6Sln6Oop66xo6GozNLO7O7mysW7r6Of&#10;vLmr0tPXtq2hvr6o6eLQ7/Tv+/r3+fvw6eXc8u7m4t/Z4eDZ5N3Z7efa6uPS5ufs6uLS2NLTy7+t&#10;28mxtK+j0szCw7yvztDEpJmPzs683NXF7O/r8vDu7+Xi1Mq569rO2MzA2Mu/8efX7OLV7O3l8OjW&#10;6OXf5ebj6+Tf6e7r393Y8/f07eXX4drT1tDG8Pby7u3o8O3j7Ozg5+bgycXB3t3Q6+zo+/X28u3l&#10;1sC0wKyav7aakIF8hH19h4GBno+Lnp2as7OnpqOjrrO3xsq/5+ba0MXB1NHMz9HH+PTs2tnZ4OLU&#10;397g5OPk7u7p6Ofk5Obk3dfT1dbQ3trZ8vDq8fbw4d7c7erg9PLq9O3t8+3p8u3p6ejgKRkuNBgW&#10;KA0LHCIaIxoHJhoRJBERIxMTGxMDLxsTPiQTTjohHxkOIgwHGBwJJRAIGQwGGRAHGBwIGQ0KKA0L&#10;GxMKLAwIDg0LHAwKDg4KHw0IGAkBFg4KGAsMIwsIJg0FGgsSFQ0ODw4GGg8NDhAMGQ8LIhASHRMN&#10;GhALHBQOJBENMBwQHgkNGBEVKhEGMg4VGBMNGxENMhENKRgKMBoMMyAOIBoSMRIMGh0LOiUTNxcZ&#10;STomQzMiRzcgKy8gNScLSjUbV0QxVEc2OR8RIxIAIQcJKwsIDwcMFRIFIRQLDQQIJhAHFhgOIg4K&#10;MiIJMREWLCASQzEdTz41VkQ0PjgjMBQPLg8GKw4PLxgWLBMRNRobPTAVTT8nPy8VOisZNycXNS0k&#10;OjMnPCsONy0sOC8XPjIqOC8QNysfNy0ePi8UTzwxXUxEUUQ9RTMwOjExOzEmPi4cOy8fOCoKNSQU&#10;OCQWPC8ZPCwZSz02VEA2XU47XEw9WUs9TTw1UUI3STo0U0Q6YEw9aVNAblhEd2tdcFxQcF9acVxQ&#10;clxOcFlNcWBQe2RTf3JjfXBhdm1ifnRph391dGBgc2Rcd2lfdWRYcV1RcF9VdWVTg3RlhnRcd15M&#10;dVtHc2dOgW9ie2lZcV5ObFpRd2tedmdPd2ZabmJScl9Rb1tRblhPZVJKYE1BX0w+X0w8YVBFWVBO&#10;Y1FJX1ZHaltTbmRha1hTZEtDYU09Yk89YEs7YktAYE1IZ1VOZlVMZVVIaFNJblpTcWFUc15TdV9T&#10;emtdfHJofnViem1XfGhLfGpUdWRVfmxdfnduinxveGlgd2pfnZOEg3h0dmVZe2xhdWVVeWJMe3NX&#10;fnFleGFVl4t5hXhlb1pOYlRNXE5JWEhFWVJLX0tCXE1BXVFIY1VLWU1GXE1HX1BKZ1pNc19ZcGBg&#10;eXJkgXVugHFwd25ogHJne3NmgXRqhX1twr6m1trMy8a7pJ6Qe3RvcWVhaFpaeGhffHFrfXhyhX9/&#10;dXJwb2VnaGFaa2Bib2hqc2lmc2xneW1hcGNYa1tKZ1pLa1NMa1pOcFpQeGhXjIFzhXdofW5XfG9c&#10;fnFhe2pZfWtcdGFQeV1Wf21UhnVako17nJeWkouFlIh6n6KalJKLkZiVlJKQl5uVioJ5g390f357&#10;kYR7fWpfe2tid3Ftdm9sfXZ2gH16h4mCgn14h4WCg4N9hHt2h4N+hXtuk42DgXFlgnpwiIB0jH5v&#10;koh+kYyEk4h+hHJiuL+wf29jd2lhdWJSeGRTgG9chnJnfXBcgHdsg3hpfHpvjIZ2jYV3jIuHlJOJ&#10;mZWFjYV4joh8l5aPlYyAlY1/lI2Ako2ImZKGoJeSmZePn5mUl5iQnpaLn5uSoaGQo6Oam5mWoJqR&#10;l5OQlZGMmpeMmJKMnp2PlpuTnZ6inqGat7uxvruzuLWkoaKblp6Un5yXpKSWnZycmZmKj4mKk5GI&#10;n56UjouFh3xzem1ifWtce3BjmZGAkIR8joN2joN5j4h8nJOEjYBwjYJni39yi4BzkImAlZOFmJON&#10;iYN+jYmCh4iEmJeTm5ySn5+WnJmUoKGelIp+jIR0tKyaoZePlouBn5WJmI5/lIt9n5CGmZB/kYZ7&#10;k5OHjIZ+iYOAj4V8n5ySkYh8hn92hn1+i4yBiX9+j4+Gnp6Vm5iSkZWIoqWdt7mrm5KKi4yCo6mb&#10;y8zDsrKpjIeDi4iFm6Kei4mFk4iBjZWal6aboZyamJydkJKSl5mOlZeUjJabkZCPho2Vl5eWpbGo&#10;oaKeoaCalpqhlZSXi4+Rj5STjI2QkJydjJCXlpWTj5iXkZaWlp+npa2xkZSYkZGTl5OToKWek5SX&#10;sbaprbCm4+DYy8a8mJSVsrSvoqWduriwsaywnZmarbq1xcK7jomBlZOTmZ+cqKqkoKepoq60srqz&#10;qq6vprS4p7S3sru8ra2rq62pvcPDtcK/wbu0sa6tsri7o66uqq+wtLW25+ng5tnO3dnX0MzHtLGn&#10;vLGqy8a17/Hv8/Hu8vDm+fXz9/Hm4uDX4NjY8vPt8O7n8e3m8uzk7Org+vTw9fLv1ci8vrm4rail&#10;u7Wv6efd3tnP5eHav7iyn5aJt7Cn0srC9fPy9PXv2dLTvbGfuLq1z8y+5ufk9Pbx6eHXzsW8vraq&#10;zcvE4eLZ8fLr7e3m8/Tq6+Xe4NrNzMm83dPE7ezq39rKzcnH5+vj3+He6uLW7u7m5NrLsZuNkYB7&#10;h357h4N7i4Z5joyGnJySz9TI1dDNvbizrKmmrbmz2dvY+fn09Pj18+rowLm2wbu2wcbB3d3W5+Pb&#10;5ePc49/a6+jn6Obj3tjT397c7Orp5+bg4+XhxsbFwLq6xL+5w7+7yMLAzcrE1NPPMxQvIxIjGQck&#10;IR0QFAAoMBMhMBEXHBcRDAMaSjYkUTk3VUE3RDciFREMHQAOCwoCFgoCBBALKhAJHw0BHhALDwkH&#10;GgoLHAEMJx0KGgEOFxALFwsIFQ4AIwwIHAoEFggNHQgBIAgJDBAZHBELGggLHBYKHhALJgcKOQUM&#10;Hg4HJxIWLg8SJRMYKRkKKhQWMBUQMhILFw0IHREKHw8IKBIAIgwMHhEAGxETHRoMQygXPi8dQS8n&#10;PS8dPiokMBoVOCEVQC4RWkQ4SjwtSz0lSjA4PDEUNjcaMA0UDAgNGg0JHgYLIQ4JEgkDJhwMNAQZ&#10;PCUSOSIeKxsROBcGSTgvUUMhLhsYKh4KMh0TKQ4ZPi4jQzYuPSsgWUY0QTcnKyQFNCEZNSUTRTEu&#10;MikrPTQtSUQ8Pi4YLiglNiQmRTgwVUU1Y0tJc2tWPycZSUQ3PSEPLy0eNi4dNh8YNSQWLSMYORkJ&#10;OygmRDcpUkU8RTkvUEI1TEAzSzssW008Z1RFWkk8VEQ4T0I6WEg5XUs7cFtHcFdSbllNdFpMbVhG&#10;blhEcFlHeWdThm5Sh3lXfGJScV9Le2lNdWBPdmhTeF5TdVtLbl1Ia1dCalJCgGhSdGNRZE9FclZB&#10;em5dZU9GaFFJZlFSaFZFb1dHdmZVbF5ScGZddWVidHFsdmNUcFhRa1pQdF1OdFpJeWdQeFxHcV5H&#10;cGJTcmFUb1hWaltVZlVLX1FQWEU7XEY9XkpBYlRLZ1ZPbVxPaV9SbllRbWpbbFdPbltNaVdPblNG&#10;b1xSclZMdmNUeWdYcFtRa1VEZVdMb1ZTcmZbdWtgd2pjdmJYbV1NZ1BDaFVDaFM/aFFEbkg3joJt&#10;qZ6OopSBXE5LX1ZKYVVKXVFKV05QYFJOX1NJWUdCWUs/W01GWklIXUxDWklHX1JKZ1lSb15ZbF9U&#10;dmlrfHJmeW9ncWBTdFxMfWlNhXhkpqSLx8O2tbSoiYeGiX5+dG1vf3hweXFwiIB9kIuHhYaDg4F6&#10;fHZ3g3p1fXt4gHNtd25eb2FXcWRjb2dscmxlamFYa1xVbFtPcWJhfGxebVlKdmBPaFRMc2NReGFT&#10;dmhVeGJdbmVUclpMdF1Rel1McV9ReWVhgnRkgHRmgXBbmZiGlZWHlIuHjYqFeXxxfHBre3RwfHRp&#10;cV1SeXNpg4GCgXl2e3h2h4d/iIF7jJGMiYqFiod+kJSXhIN/ioV+hoV8h4J0h4N7f3lzfnVyf2td&#10;joN2pJR/mpmLh3ZwgXlxp6WSjY2Bcmhae3BkgHx6hXx3f21ge3JpgXRyj42DlJeRop6Vu7iinpiI&#10;mJyLmpiJjod5lJCBloh4lJGImZKKno+Mo5uPn52Wm5aVoqCboqibpqCblJKIn5aIsK6ksK+nvsW+&#10;p6mfoJ2Qo6Odo6GXoKKbtLuvrKaVqKulnqOhj5eZnp2XlJaQmpaYmJCMlZWSpqmloaWmj5uakI6S&#10;mJ6NiIuEgXd+dmpngoB0i4d/kIuFkIh6hn1zjIF4u8CvpJ6XkJaTlJSJjoqKkZmcpaCanJyVoJiN&#10;pKaqqJyVoJyOrqyunJmQkYSKkZWYnJ2ZkpGHk5GLlpSRmZaHjomEj39qko2Dk52bmZSQorCtnZmV&#10;l5aKk5GImIt6k5aLkpaYoJ+Xl6CUlpmWkIyAjYJ1jXtunp2MlZqci4N/lox6lpGPjYSDpaeYmpWU&#10;oZyUl5qPko6OpKOoqq21p6Sgkpuap6Cgn6Wbm5qdoaOln6Cgl5mhpqOgsayilJmYmZ+jpqKipqqu&#10;nqqxtcG2oKOvqq+rq7KumaWorLKonqSooqarm6iskpyklZuTq6yvubuxtb69tLm419PMsLSvycW/&#10;w8a+qqKWopiMj5GOj4iHmpKMmJaTn5qblo6DlZKY3dvNtrGnm56Zn56in52WmpuUlJqcoZ+Zoaen&#10;p6ikqKuqmJuVpqWfoaKiycbA9PT1+Pb05djLtLW8s7W6qrKwrba64t/W1rmf4uLc6dW+q6WWnpeV&#10;w72w9/Tv+vn49fDp9/Ts+Pf07OTg4NvS39rW4tHJ4d7d9PX08+3m6uTX6ube8O7l4uHV8u/m59/X&#10;5ejf8/Lp6ubcycG7ubi2ztC+vbuy3NrP5t3R2Mq6w7mzq6qoyMW04d7Q9vTv5OThzsW2zsm/wbeu&#10;yse83ePf5t/b8fXx9PLs08a/vry76uvp9fXy6+jbxsK/4+Ha8vDs7O/j1tDHn5F+mo+RpaaanqKg&#10;l6Khm56VoKCjpqurrK6qrK2lop+YqK6xrrS1yczL7erm8e/k8/Txvba3qKihr7Kxwb/K2tnU5+fh&#10;7Ofmxb26tLSzvLaz5ufe9fPt1dDS1tvV2t3azs/LucTB6O7p4ePe3eLm2dfaNiApJhISIxYmJxQU&#10;GxMWKA0SLCIoOBkdSCskUkE7TDw3RzAtWkE1Tjw2ARsKHRILIQMIHQsGDhABHQ4FMgwGHxAAHAoJ&#10;IRAEGA8LFA8KEAgWHQoJDxEGGAsEBgwTGw8IHAQCEhEMHBgOFQwLJBcEHRMMFwUKLBAGMRcMKCEO&#10;LhwQQTIkPDIhSDcjKRsYMxkPMhkLIBAHDgsJHw8JHQsIGREOIQMMHRAJGxYQOR8QPCQfOigiPiQU&#10;Lx0TNA8MNRoTMCEVTkE1OyYhSzcoUTo1TDkqWUo/OysPEA0JGw0RJxoLHQ4FGg8NQi8RLBUKNSES&#10;MBwSLRQJPyQVcVdBZFI0alY6PTAsQzMvPykgTTotVkZDW048SjUxOysZLRsTLh0PMyIWMSEZOCof&#10;NjUzTUE6VUY4ST88OS0dRjYyS0M+UkM+Xk8+NikdOzAWMSYWNyEWLxkcLyIYMyIVNyETNiUfRjct&#10;PDMvPjQyQC4fPS8vPTAiPjItSTkyQjgwRDY1PzYyNiYaSDcvUkc3aUw7b1VBZE4+X0xDXEo+Xkw/&#10;X01AYVJEbFhCZ0w9ZFJBY1NIY1VLZVVMaldMaFNQaVdQY05HaVRHZFRPY1RSbmBbaWBYZ1hSblhP&#10;Z1ZQZ1ZPZFhKYVZPZlBFalZKbVtQbV1UbmBOc2FZcVpScl1ObV5JbllRa1lQZ1FIY09AZE1CXk9D&#10;a1dFdF1QkoR5jINxbmJfY1xXbF1XbWNda1xOZVdKa1tNZltQaVdNZFNJYE9DZlZLblpUbV1RaFpT&#10;alhRa1pQZ1pcbGBcXE1KYlZTaF1YZFdSZ1ZQYE1DWEs/VkE5XkY9Wkc3WEg+Ykw6c2NTgmdLrqGE&#10;lI2CX09KXExIWEtDV0Y/Wko8W01GXk5HX1lWX1pkX11cZldTW1FRXlJTYFVZaF1VbFtcaFtVZFRO&#10;Y09FYkxDXEk6ZlJBclpMgnVpnpOMo5yMl5GMnJyXj5CJjouDi4d+hoaCjY+Jl5SGg3t1hHl0eXR1&#10;dnBqfHVwfXh1e3dofnt3cWlfd2xle3JgaV1Wc2JWbF1bYVdDalhNXE1NWklAXUlBX0g7YVE/X0xD&#10;alVKdWdYaFpLcVhPZVNQcV9XamFZbl1NbltTdl1Pc19Oe2ZXempgenBhf2tidWhfdm5cf3JgeGtb&#10;dG1mg3RthHlqf3VsgntzjY9+i4V+hYF5hoB5gntzjYqGkI6IjYV8iIBxioNxhYR3iH1thIJzhnlr&#10;h35wj4N9iYR8h4J2lod+lI58jYqEiIN3j4mMk5GLjo6Chnt2g3pwi4NwpKSTnpuUlpOHnJB7opZ9&#10;qJyGn5aKpqicyc3Ht7u6o6acoqSWnZ6XpaKVpaifpKOdpKiioqidp6KSnJKInpqSqaufwcC0pp6S&#10;lJeLo6CVo6Sio6KZn5+bnpyUm5GEm4+EnZOGqKafmaChsK6ks7WnoJySmJOLnaCdn6almJiTmJiK&#10;jIeCjpKPjYd+hoKDjouHk5KWkIuCpK64mpeGpJ2OkYuIkoyFlI6IlY6KkIR5vsG6trmwoJ6Nxsa+&#10;tqejp5+RvriilYd+lY1+mZOOlpqJmJqVmpeZm5qOnqCbmpmUlJGRjpSMlIyBmpKFxsawpqSaoKOb&#10;t7GnkZCHk5OGj4Z9k5GCm52TmJiMjYaBjIiChn55iop+lJSUsLe1mZqZv8G5tKugubmtoqahlIyA&#10;k4yLs7OntbSmxL2ywcK2pqijnqKaoqKfqKOhv8C5y8W/t7exjY6IlpWNkoyJkoyGlYx+lJCKnpeR&#10;s7axq7Gro6ipoKikqbGyqbGso6eolJGapa6rqq+yo6qrpq2so6uvwMPDsrS1sbe8zNDO6O3s39nN&#10;x76vk4uHnKKfn6WgpaekuLSuubu1pKuqm6Svs7erqKurr7aytr6zo6ytoKWhnqOlmaimmaWmnqKj&#10;pKeooKWenJyfpael3djS9u3d6NrTx8C6rrO1rbW61drc0NHQ19rWzMW+vbKrwbarr6OekJSZurez&#10;z8nC8u7q7OXf4d3X9vTy+vf17/Hq19DN3tnJ39vT5tzQ5OPY6uLT2dDC8O7p9fXt4uLayMfD9PPv&#10;9PPt9fDq7+/i6d3RwL20z9DJzs/Jubq3s62lpqOhrKymvby40cq+7+bZ9fLp7+bkw7y0uLGsq6ef&#10;tsDE29vSzsC31M7J9PXv7e7o19LT5eDX5eLd8/Lt5eHcuqymsKCeoKCZo6Kcopyeo6Kkn6ajqK2u&#10;o6qmqLCpq66xprC2tru6ury+p6qqqK+ourq6597Ty721vLazz8/H3d/e4+Tg9fXu7uvk7OLd3tjT&#10;uba5vMC/uL6/0dbO8Ojf2tbax8i/w8O/y8fB6ejj8fLs4tzW+fr0+PTxMBoYLh0RMhAZFxQMHBMb&#10;MCIOOA8xOyMUQDgwRjozVEQxTj8yTDgtTz84V0MwIhUAEQ8CFw0HFgkFEBAGHgkDLwwIGw8JGwcJ&#10;HAgDDwgOHAAFFgwCOgUAGA0JAxELJRALACoLKBkLAQgDLw4TKgcMIBcGJBsNJR0TOx0XQTUoWEIp&#10;VkQ1XUk2QzwxMB0VMiAaHRoKDxIRHQgNKQ0IHRsMJBMAHBALFw8OHRINKhcNMiEAOB8aMQ4NMBQO&#10;MBEOMBYQNQ4XRDMsMxwePCkZMhkgMyURQDgyMCYVKxEMLxUMPAUZHxsFKQ8LSzgpMDYZPjYVNRwT&#10;JBIXPwwJSTsvZEs4dl1GX0w+SDgtUjovRTYtSTsvSzg4PzQNGxUdLhoKMhsQHREPMh4SNRoKMiUa&#10;PS8cSjk1QTc2OjIdPTc7Pzg2PC0qPTUwOhkVMB8RPCIKIiQWMiQUMBwbNSMcNhwgQiUUOS0TPy0Q&#10;Vk48OyARSUI4OS4SNjAhLy8RNiAjNRsUPS0aMSsUMiIsPzMxSzsuUT83U0A5Z1JDYlFAYEw6b1xN&#10;Xkc+bFZAZlJFY1VJcFpUaWFabFdKZ1hQd2RcbWBdcl5Ob15QaFtOcWVdbF9XcV5dcmVYc21ZbF1Z&#10;a2JYZFpTZllNZlNGbVlNY1dJaltWbGJYaV1Wa11ecGJZalxTbF9YaV1XcmBHeWVLcVtNaldNallQ&#10;cmNPeW9kbV9WaV9bZE9EYU1AaE1KXk9GXlFCYFBLWU5JWEtGWkJFXElBYU5NaV1XYUxIZVJOYkxL&#10;alxOcF9Wd2JaXlZaZldRbFlRcmpfWEdJTkQ/UUM5UUM7VDw7UEA0cF1Qcmpfe2dUWklEbFBDem9o&#10;cXBsZmRkXFtcWVVYXlZUYFVPaFdQZllNY1VPYFFLXlZUY11ZcGhobGFhZGFkZFpRV0xKWUxGUUVE&#10;WElCUUJBXkxGc11Uf3hqpZ2QiIiJj4qAlZCGl5GGjY6GjoiBmJePoaOWl5GJjIR7hYN7f4BqfXp0&#10;b2hfemtdeWVdiXVgenFubVpQY05EZFVHXE9FYlZGY1FHW05IXFJMXU1AVkNGV0Y/W0k7VkY8WEU8&#10;YU1BXFNEY1hRaVxZa19cd25wbGRgZlZVYlJPXFNBX0tJXk1GXE5EX1ZIZlFKZ1NNY1NFZ1lTa2BU&#10;ZlRLbFRBaFlWcmNRenJbio5/enV4dWtgcGBee2hWe2FMblxLc1hNclpHaFpOd15GeWdVd2ROd19Q&#10;fW1ngXxtgHJnhXxwjIJ4jZCEkZaRlpaEmZSHjI+AgXxze25klo6GzdHLzsq8mox+pZuSo5iOk4Zv&#10;mYt6q5yEyryk3Na7pJOGsKyaqJyKn6KiuLisuruwmI2JpJeBnp+Om6OdkZeamqCUnpqYt8G+rbGn&#10;lZaUmJSToq6sn56Tpausn6Oelo6CmZaCqKOVra6rpaeboJ+YnpyWpJygoKGam5yWl5WXm56Qk5yV&#10;lZqXmJSOoZiCmJaSp6ajm52Tv7q3sra0j4yLi4SEioZ7h394gnVvmJWUq6Oam494loyNmpeJl4x/&#10;oZV7mJqAmpaEkpGQk4+QkpSHlZOQmZOKlo2Em5COpKuhpqefqqufnaShoaeinpmRj5qWm5OWmJma&#10;oqKYo6WTnpuTm5yMoqqdmZ2UlqejoKqjn6SisLew1dbN4t/K1M26tbOnoKCWq6mYzNLF0NrXy9PU&#10;p6SZl4SFnZWRq6egqq2hn56enp+cpqGMpKWXp6eTqaOclZKYjZKZjZKPg4GHfnB5hH15iYuLmZqR&#10;naCfm52VmKGfqLGvo6mjnKOgjpyjmZuVoKeipaOjo6KjrK+tr6+otLm74Obl3NbH3s62zMvN2d3X&#10;tLK0nJOOpa+sqKmtnqamm5eboKCitLGhrbmwoqinoqehpa6ppaKgpLqypLCvrLGpq661oqWik5OW&#10;j5KMnqGq4ODZ5+DV7+vd2NbXpqetysnN1NfV7ujc7ujd1dPI6+/ysraurammtK+ttLezwry07vHr&#10;7/Dt7enn39zV+vbv9vTw+fX00MO9sbezyMLAzMvJ49C10sOq1sCg276u7OHQ2sau19PL8/Hp9PXs&#10;9fPu8fPv+vTy19rR19PS19PHvLWszsnC4OLSxsa7wbmjt7WyrqeSzbqg6+Pa2NTQqaepnZ+Zwr60&#10;wbm3qaqfqaekw7yx6u7p8/Pq9fPx5drP3M/Gvr2+nZaVmZqcl5uVoJ+Ypa60p7a4rri3tLe4p6qt&#10;p6ytsbGsqq2m7Ori8fTzu7W4q62r3OPc8vHowr++oKGksKym2c/E3dfL5+fb0tHJ9fXs4NbYtbe0&#10;yc7Jw8fF2NXO6+jm8vPzw8jLtbStq7K9vrawxrq3u7a3wby018/EMRgnHxcZMRgVKyYtHhkhNzEt&#10;Qzs2R0BAMSsNQDAkNDArTj0wSzsoSjkrQzcqORkWJRILFwUBDRAMGQ0GGg8LHRAKHQwIAAwGFAAJ&#10;AA8JGQ8IDQ4JCwYJFQwIJxMLChMLHg4RIBYNMRAQHwsOPSEAMhkOPSogPCIdSzUlQjMiOjMnUT8x&#10;WUo9QTUyJBkIMBsLNR8RIRATHBARIQ4SIgYTHRAIHRUMGAwTFhASKhcKJRcGIBcKIhYNJhYEERIQ&#10;KBYOLBsJNBkPNh4AMhwUOCEVNSIZPCMLMhIMFwwMJBENIRcKLg4GJBIJOh4PMR4WRCQaMh0SKRgN&#10;LRYNQjEaTjctV0MzWkkzVUEwV0kzSDsyNCEeOS8ZMRMSKBUQJRcSJhcSNBgQLRgZMRsULxkWNiAX&#10;NisfNyIYNy0uPjc2NiYWMSgSNSIQMhcfNBoMDxQXNiISMBYcNx0JNywhPDIhNyQZOycWPSoaTDkx&#10;NSMZSEAyOB4ZJyIVNQsROyceRTEyPjAoVkMySzwxWkU4W0c8VUQ3TkA0X0k8VkE3VUIxTD42Pjcw&#10;PzMmU0EralVFXlFGcVxJZ1tTaFlNbllJa1hLaVVEa1tSaVpSal5WbVhNYVVLZldLcFtNalxXaFhP&#10;bFpKZFRNY1ZNYVNJZVBJY1VPXVRPYlNOZVpSZFVSYk9EY1NIXk0/ZlNFZEpAX0o9Xk07YlE8Z0s/&#10;YlBGYVFJYlJIY1JNZFJIaldNYFVLYlNLXFRRY1VDaV5WZFRLalhScFtPcWBUZ1VGbmBXaV1Tc2Bc&#10;cFhOdW1lal5XaVhSaFNFb2ReZl9bYVpRUUhIT0I8UEQ5VUQ9g21bgnZuY1FPXldYWVFRaldSbmVa&#10;dGtidmxreHRyaGRlZVxcWVFPWVFPWlJQXlVUX1hSaF5VaGFhaV9bb2hodXFtbXZ5aGNlXFNTWU5O&#10;UUlMW0hCb2BQfGxZhnltkYh3kop7jYqCkoqAiYaBjod0gHdzg3tyiXp0i4N2ioJ6iIF5kJWNiYaF&#10;gXlyhH6Ddm1oc2NSalxQa1RHZldPYlJLYFJIYFVKZllQbWBWZF5dVElMVExLTUNCU0Q7UklDVklB&#10;W0xEX05DZ1tTallSbGBccWlqbWFqX1VSYFdRcmZicG9zbm5tY1deWlBSXlJMYVhSY1dQW05OV0dA&#10;XVZXbWFUb2ZfenBmgHhtiId8jIuGiZGRc3FpZV9da2lgampybGZmZVZXaFVMZ1dQbWJfdGpmenBs&#10;gHtyeXJwfntxfHZliHxxkIqBjIl8jIyHjIF4ioWAkIyOwLGb4tS2yLihj4h0mpSEpJqPk4l8koN4&#10;jHtrjnlcoo9wtqiKv7Wbv76rt7aiy72pzs/GnpKFm5KOnJqUoJ6OoqefoKShmZmburOnwbyqp6+i&#10;oKGgpKWen6Siqaugpaemqaqep6GQnJWVo6Keqqulp6SenpqRmaCgnJ6dmJ2Xk4qFlJWPnJeNmJuQ&#10;lpSRnJ2ToJ+eoqGclZGLoJ2Vz9LIuK+llpyVk46Nsq6mrqynq6STnpqMjY6Jk4+RmJKIjouDkot4&#10;k4qEkIiCkIyEloyEjoSClI2DmJaSko2JkIiDmZWNkpOXo6Ggoaadop6WoKGgmpOLkIyDjYJ7ra2o&#10;oJmImY+TkZOOnqCdpKGSmZSUpKSZnJmbwLmluqGDuKaR39/Srp+LnJaMp5uCxsWz29TLxcGwt7qy&#10;rKul0djZz9PNoJiLkIiFkYd6koF4j4R6j4h9l5iTl6CblZCMk56mk5eWj5KUk5aXl52mnJ+goKah&#10;lpmXnJyXnZmXo6edqaqln5ianJuQnot1qaGcnZmRn6Ghp66nsaykx7+rtrCqraCUuLWsx7+21M/D&#10;m5eZqaenqrO5trq8qbO0oqqroKq1qauqoqahoqSko6mpoaWkpqqqo6OdoqOgpKGdnqGhqa6us8G/&#10;s7Ky5+fg5OTh7ero9fLx5+bdzMjC5NnRz8W+y8nC3t3T497Y4uTj7fDs6unp4NbQ19fT2NK+1tHM&#10;7+jj6uff8e7m5+Tb6ubh6uvn0dHO8fLy9PDt08m+yMO4vLWzoqKhsKuirKeatLW0zM7K6ubi7+7s&#10;8evk8O/q493W1dTPz8i9pZGIxLWcuq+epZSBnZOEnpR8pJiInpGEpqaRxb+52NvQw7+6pqOinpye&#10;pqaatbSrvb23zcW49PHq39jSwbu4uratqqahnpqdnZ2eq6qrqrKyrbm7ra+soqStnaaqq62w1dnX&#10;2NjVtrWz1dLO5+jg29bSw8LBz9PM3NjUuLSzqbCwrqqjsKuw3t3Y7Ojj2NLSwbq1vry8vMLHu8HE&#10;tre+wMHCxcDF7erk8fLvvLq6rrO7tLq0rK67rLGuqbS4tbi3LyYtIRwvEx0vNh8dFBMtNTInRzs5&#10;T0ZFNSMzRTMrQTMkSzokUTo1SDovQjciMyYVMhkVDw8LIBsAGRABGwkOCg0LEg8BFgsGHhABDQAN&#10;DxACEAoMHxoAGg0aHQ8NKwwAHAkNGxAQHAcNLg0GGBIZNxsMOiAIMiMhLh0eOC4ROCMrOiwYQy8m&#10;LyweIA8AFhYMKBIOKAUPGw4OHQ0QHRAMIRYQEhEAGg8QGxEWHxMQEhIAEg4UKBILIxULIBQNIAwI&#10;GBMXLhcJKBMNLxgKKwQQMR0RLxwULxkKLhEMJxsNKxMLHxcILxEBIxgNKhQOPCQZMBsTKREQKxEA&#10;NA4YNRohQTQoRTAoTj8yXkY6RjgjLiQeNB8IMRsLJxUQGhQWJxkPNRgUNhUMJxENMBcQMSEIMiMR&#10;MRwLMhUcHCMRMCIXHREMKhgPGgYMJBkMHxsLKBMeNRQVLRsWQCEUNCcXMCMVNB4KLycVNikZNCcW&#10;OywQNBoXMxUKKCUWOi0iNDApNiknQzMxQjsdSj0zTj8xWD87Wkg8Sz87VUU5S0I4R0E3SDw5TD4x&#10;WUc/S0E0Qi4uW0g3YUk8VUQ5XUhAWEg8XURAZlFEa1tLdWlbentwZVZQYVFLY1NMZlVNYVRMY1FC&#10;W01HW09HYVNJYlhOZVhPX01MWEhGdWhYY1ZRW0s+V0pAWUZFWlFNX01KY1FSWExDV1FNYk9NYVZP&#10;bWhbXVNQbFpQcFtXa1xQbl1PXFdRaFhZbl1YaVxRYVdVb1xRa1hOYVBGWUhDZlVNalZNalZOX1NL&#10;b1tPalVRc2ZbZFhZdG5oa2JiZFdSZ2NaV0dKVk5NXlBOaltXcWZjeXJrg316cWFebGRhal5WaGFR&#10;cWBdeW5fdWxnc3JqdWZtc21rdGxvcWtqdGxmYmNmZFxTcWhfcmBWfnBYeXJkcWlmbWdjWVNSV05Q&#10;W1VWcGZiaVdIdF9WdmhYdWhVhHZnkIl3kpGDjpGJiYyIio2Ti4+IjYyIjIR9gHJvk4l8j5GAhHlj&#10;l46EoaaWjIuTenh4Z2VqZVVVXFNTXE5JVEtJWVFFYEtKYlZRW1ZYWU9VT01RVExLUkxUV0xLWE9N&#10;WEtJYVVNa15bbWZpcmlqhIGAeoOAWlNQYEpGeGRdg3tvfnyBcWlxaGZoYltdU0tMV01NY1pcdHJ0&#10;dGlrdm5genFmhn15gXxyh4BwqJqLmKGbk5WOh4aEiIZ+hIR9gIaBgYN9goWBg4B9h4KFg3+Bf4N8&#10;g357e3pncW1tjI6HiId+iYiOi4SEjoqCmY2Bg3lqf29jjWpFi2lQgmtRiXJfinVglYlvvcC1sq6k&#10;l45+oZJ/i2tXm4RqqZt6vK6Uwsa319XFn6GVmJGOnZ+UnZODnpKIoJeMnKCQnpqVoo2Jm5aAnZ6O&#10;oaKYoKihoKCXpZ+XnZmSl5iTj46NlZmTlIqElpZ8nqKhtbWqqauhopiWnJ6blpKRlJSMmZ6jo6Wb&#10;nqORnpqYnJqVr7KwiYFwvLaqtrCqkI2EkZGFmZWUyL+njYR+i4SCi4WLin5/joiFi4p8jIeAiouC&#10;i4qDj4mBlpqImZaTlY6BjIqHj4yCjIVxk4x5lIx7j42OlZqJkJGNi4WFhHtte3ZrjomBn6GSlZeT&#10;lp2gmZ2dnKCioqSimpyZl5COqqCijHlsjH5vnI6HvL2ps6yZkpCPq62jpId809zM2c/A2tPJ2NvT&#10;0s3A0ca8pp6ajX12hYZ8ioiKhnx1iX57mJGJn6WimJeVlpSLmJqNoaGTnJmZnqWZnaCbs7etoqmr&#10;m52bnaOomJiLn4t8k4yBjX92h3tzhIF9iYh8mpOEo5+gu76zpp2TlI2ClY6Ds7Wvsa2yrKykoZeT&#10;v7qqqJ+dsbW33d7esrOzq66lpKmxo6auoqmmoKKhoaSkpp2Yn6ams7q0sKyovb2/t7Ox6OnnyL+5&#10;y8a64NXO8O3q7+fY7enYzMfEr7K1wMfEx87N2dzV5OPa7/Hs9/ny9/Hm3dHI4t/c1tPGvrWw0dHL&#10;6enk+Pf1+PPs7uPZ9vLw9PLt9PLt6Obdwr64rKKcra6vusK/zNLRzc3IxcnH5evm7erg8Ovf7+fg&#10;5+PY8O/n8+/o5d/YtaugnZGDlZKDkoyAjYJ/jYaBlo6JkouKl46Hmp2Yr6mj1NbS5ujg0c3DnqGc&#10;oqqmvb+opZ+Xw7Wp29LJ5eHX09jQ0tvUtrWyycjFyszHsa2soKSqw8bCu8O+09LO7/Hq8OTQ7uno&#10;6+rewL215+rqw7++2t/d4uPi5uXm2tvPzM/K197Ywr++6Ond9/b1+Pn11NHRs73FuMXIxsjHzMnD&#10;6+vo8vHw8fLt7OXc3eDe39nby9HOvLm9uLW2ramysq6zNywgMR8nLxUfJh0TMRwOIh0hMiseOi4v&#10;Lw4VNSEdNiYNRTYlWUEtVD8uSjw0NRwLIQMIEwwAHQwMAA4GIAsUFQYECwsHHwsFAAcNHwsJDAAI&#10;HA0EFQALHQ4OKSAbIAUPHRANLw8MJg4NGgwOLhEKLhYOKhwQLxkWMh8VMR4RNCcZNhoVMSAVMRoI&#10;IRMSIRINGxAMIg4QJQoOGg0EHhMMGhYJHQ8HGhEKHAwOFA8NJREOKhULKg4CLxMOHAwKPDASKyUO&#10;IxUQLhoLJBESPB8IQicZNyYiLxYLNBgfNhcOKRwQPBgPOx4UMxgOMRsPOh0XMRUSHRQIIBgUNB4R&#10;ST4rOSkjRCEPVUc5VEAzPTUkPygTNxwPJRkMIBQOHhYMIg4QLhYMJhINNg8FKBUMLxULNhcLKB8O&#10;MBoNGhsaKxgaJhgGLxQOHhMHIRUAJxcgMBsUMB4VNBsTLxgRMRMOLhcSJhwVMCAXMScWLxgxNi4b&#10;MyUCMxsUNBsWOS0iQDAsQjcxPzMmPTMtRjUwSDgzUDgmiXVTfmFNgmZNgWROeGRMZFVAWEY7RD0v&#10;QzAhMSIfVUI2ZE1CXE1IY1RKWlJQWUpKVEdBV0Q0W0Y4YE8/W0pGWk9GXUxGaFdKX1NLY1NLXVNQ&#10;YldTW1NLbVRMbVtPXFBKXEtGWEc+VUREVEtGYFdTYk5JYlFHZFFIalhLaVVNbFtOcFxWal9Sal5a&#10;b15XdWZadGVabWFQbVhOa1tOb1pLc1pKc2BPc15Qe3JfXlJFWkpEU0E9WUY7XEc8XUxFZlVOcmZX&#10;a2plbVxZWFRQZ1VSinZsfnhubWVlY1ljXVVUZlhTc2RcfXduhHJqgndncWZicmpjdG1odGxqcGdt&#10;bGJfdGldcWFhdVxVcmVbeGhgd2xke3FldW9qd29mbGFYd15QdmRQc2die29ndG1ocW5pb2dnfndl&#10;hYB2cGVkcGBWc2VkcmdldWdgem1jhHhsjIN1mZWGoqCQn6GUmZqYnJmVgn14iHx0g3t0eXNweGps&#10;h3Znj4Zzh4J2gHpve3dxfnl3eXV1b25rb3BvcGhmbGdpcG9xc3mCbGtnZ2VlZFplZGdnYmFcZmVo&#10;WVhbZVlQbWVkcGNgdWZgfXFleXt3bmtnYVVOblxTd3Fsb29ycXhzdHN3dG9ma2pqgXt1iYmHen14&#10;dGxvenBzi4h+kImBko+FlZKHmZWBlJqGkY+Ajox/jol/j42AjoR5hYB9j4d5joyEjod8hYB5i4V/&#10;h354iIN/hoZ7ioJ2i5CGj4iBiHxwhnJXf3FnfnpqfW5idWlgcFpHdV5GfmtPf2lSrZp/xLadiXhu&#10;oZJ/gGlPh3Jal4Fiq5+C1M28w8Kyr66oqqyoo6ytpKeik5COl46Ph4NzjH5ylYlvk4l2kItzlYt9&#10;lYRpmoxzm5KAo6SZqKWVpKKWv8K5o5yMj4uDp5qHt6WHp5SDxLijlIh3joV8joV2i4N7jYZ7jHll&#10;f21diX5/z8m5saGSm42AnpOIycGujHt4pqCRnJeRkpOYjY6Sk5SOj5GLkZWPkYuCi4iBg3xxiIKD&#10;iYJ8h397in90jYeClY6LjpSPhoaKkYuQkIyFhoR8inx6joh+ioWBiIJ7gnlzg3VlhHNmkoR2m5WH&#10;nqCbl4yIj4mGjIuPko6SqKWknZ6ZhX97uLmx0dLOvrScmZKPzM69tJx9xbyrtaucsqWP0cm6y8Ox&#10;oJyZoZ2fn6eenZyapqGhkZOQk5CNnaCXqK+roaWinZaRmJaRmaGXlJePnqahoKCXko59mKGcpaKd&#10;vb+rqaKcvsLEy8vFuLWshHp8kYmGm6ejkZCKj5GMoZ2Ztre1m5qajoqFlY2LrLKqqKiir7WturKo&#10;x8O2qZ+NzMOuvrmtxsu+wsLFyr+uzsOzt7Spm6GipZ6atLqys7Gt0czAvbm2tLezwci8wb+5tbCn&#10;tLGqu7ShvbawtrGpysO63+vg6uffyMW/2NvX8e/l7OLY8PTo6+bg5OHa6ufd5ubkz83F0trT3tnR&#10;3tTHysG52NfO5uDTzsnB29LQ8vPy1tjStrS1urqyxLy3r6WZrKqgxMXI9/Dq29XM7e/l9fHr2s7G&#10;wrizyL+4vLKlr62lurqxnpKTmZeSrKqlnJ2fmKChmqKgm5ycmZyZlpGUoqCVrqCQv7ChqKCjpqSb&#10;pKirnaOgk5WcycS9+vPvysG4qKagrKOhp6qnq6iqqKqqp62uyMjC3uLc4+Lc7eHS7d3Z2tHI9vPq&#10;5uTh3NPO1NLO5+jg+ffv/fnz9PTw0c7N1dnW4OPh2tjV5+ni8ezl5N7Yub3Eys/P1tbTysXDx8XB&#10;y87Q5ejh9fHr9vr08Ojk2NPL0NDKtbOzsLK2wMLEMxstMRoYJigtJAgRGCcgKhsIMBsKNSMTDBMM&#10;KRsSNQAOQTIdU0E5VkYrRjYZMhISMxsAIg8ADxALAw0IHgUAGxAHFA8BBggLFA8LEg0AABILEgcL&#10;DgoKIA0QMA8XKwcOGwkMJRYVJRsVIA8JJwcMMyALDRINKxcSJQcWMBISMRsJJR4QGxEWJBkKMhMY&#10;KRUHFBIBIxcJEAgDFw4TGxAKHgwBEBsKIwUOGxEKHAkVLiEZOyoXQTYzVUgzXEY8TkI0SC0rPzMb&#10;NiQVMQoGORgUPB4YPjEpHhcSMRkJNx8QGxIMMSoGOSQgMBUFKhgMMhwRNCUAKhsZRjcgWkM4ZVE9&#10;V0M0VEAfSzguTzwtWkU0MyMTMxoRKQ4OJRkKIBMNJxYLJhkLJhEHAhsKLw8HMBIYLxEHLBEAKB8K&#10;MxkLGxAGORwLDhYAHhEZIhsTMxgAMRYLOSUfLRgVMRsMNCEPNBEiMRAbNzEUOCwpPikrOyokNBwW&#10;MyQONhwXPS4gRD03PzIZQjs5RDQkUkA4UEM1iXpWintiinBbhHNgfFpDfV5CcFpIV0Y5QzgwQjMu&#10;PyovUz85X0w7XU09ZVFGamdccGRabmdeXVdTUERCW1BLWUtJW0lDVUlDVklDWkhAXU5GXlNGYVNK&#10;YlVKWFFLXE1LWE9VYFNUXlJSWE5TXU5HXFNPYFFGX01NYVZKZ05DXk5JW0o8YEo5Ykw5Y0w4YVNI&#10;YU9FXFNHaVdOYFNNX01IX1JJXEpKY09GXEQ7YkxHZVpQXFVPTz07WEtIXU5GZVZPc15ac2BVfnBg&#10;fHZmd3ZwjI18oqWpf3l7dHB4bmpuZ2NjZFpccWNbgXNwenRtcGpibWJgcGhngHRwf3p5g4OBf396&#10;f3pufHx4dnBseXJsfHl0gXVzg4B6fnZzeHNoeXBreHhugHdpgnZrgHdwe25scmVhc1tLcWNUgnhv&#10;g4eDe32Afnt1f35+hYeBhIF8gXRshYN4intvhXhgkH5qt7Odop2ZpauhoaikmJiIsLCrh4GCfnx2&#10;e3dugHdtko6Tm6Cam5p/j4uLjYmDh4WDhX9+hoiAhX17ipSRh4uDb25wcnRugISIgoSDen57dG10&#10;amJmbGlfamJgbGFcZ1xeaWVheHJseHRxZWZlaGtxeW5pen52enFlcnl1f3tzgn9uhX1vk42BiomI&#10;hIN8jY2LioWAj4d9mpaLlI+BjoN8jYuEk5KQlJKGnKCLpqCYnp+SkJCBgG1Zg3hphIaGjIqAjoR7&#10;h4B2uLWsi4FziXtzhnZrcmNNcFlDaUxFbldGemtigIF/enR0a1VScVVGb1lQgmJTinVifXRmhX1w&#10;gW9of2RViWpNjHRStpd0w7edq6KSoZqWtLCjuL6zubOora2hnqqfjImCdG9je2lXi3Rnh3Jjhndd&#10;iXVWkYVbwbamvbmjx8Ktyr+hi3dlxMOtua6demhXg21TgG9agGpPg2tdiXJckol3qpt+gXZudWpi&#10;dWZemI1/n5uSjIeGjH+Dl4Fzfm9niG1ointujIZ4l5B+lZaPh3hpgXBrgnpzd2xqgG5vfXdvgG9z&#10;f3R0iX1ogHd0hX58iIJ1hHpzj46HkY+MiYeFh4Jqhnp5i4eCfnt8f3xugnl2eXdwgnRrh350j4Z5&#10;jol/jo+NlZWRjY+Nk5KLm5qLkY+Fw8S74NzUiXdyg3NonZd+lYyJp5V8lYBwj4Buko97sKOEkYN3&#10;kIqDlpSInZqPp6Kgm5WalpiMlJKPq6GYm5uSi4B/hn17jodzh4J5lImDmpOUnqOhsrusopyNp6GZ&#10;pZuJt6qn086/5d3SopSTiH52oJyPm5aGxtbYpqitqqWnnJiZkpOWi4aBsKqfnJOOqZ+Qo6GRoYl4&#10;p56Xzs/KpId5ua6b3dO7vbGnqaKgsLewo6Kdr6+eoqKdsqecp66tsbq2qa+1rbG1r7Oyq7OmoKWl&#10;q6ukoqGms7Kqp6GZ0MS10cnD5ubcxLqnzcK5ubCp0sS349/Q8Ozp6OTb6Onj6Ofj5uPd4eDV4+HK&#10;u6+hubGi08/F4+fl2djS18e5wb62uLu52eTc2d3ex83MyM3Q0tbJ49PA6t/T38247efa4dfIy8bK&#10;trS3q6qprbKw3dvL1NG+qaurwLuuraujoKSkpqiqn6ultbSvvr+6oZ6oqJ2Yo5yVlYp6kIV+sqaX&#10;2NTLxMvHsK2ouLCprKaeo6SpnpyYmp2kp6Kio6yvoZqit7my39rK7erkvbWwsbOyr6ej4t3S28/I&#10;tK2uxsa5tLis3tbU9u3j8e/r+Pjz9fXx8vDt8ezq7PPs7+/rydHYzMvM5enp7enhx8C91dXO9Pfv&#10;+fbw9fb07uXd9PPv6u3i4+ns19jY19fR2t7dMRsfIBQZJBcWIhsWDhcLKRIXMxkCJhAVHxcLGhIT&#10;KhoLMh8LOik0STUhU0AoLxkGBA4AMhEEMRIdOiQRGAoGFhkAKwEUFRYIIAIUMxkROBspIBEMHQwK&#10;Dg0JKhANHxcHJA8OIQ8NIxANJQ0OHQwGIxILMBcLMhUMLRciKRgOLh0JMxQXJxIMJxEOMRoNIBEQ&#10;JRQLJRAHDg4HIw0FDwoOHAwANhQTPDIhSDYwWkYzZVA8cFpBcl1FdFtCZ048dFxFV0EzUD8vPCYJ&#10;MRATJBINLhMPMhkJKQsHIxYLJxcOKg8FLhMKMhcRIBIMExYALRgRRzw3TjgoWEI0ZlBAZVBAa1Q/&#10;SkE1UUAzPi0cUj4wOxwTNjEcOiQjKgkTKB4QIxYMKxcPHw0LJx0TMhILGB0IJA0MJyMJKBcLIxYD&#10;MRQMPTMSUkI6TDswRz88QDgrLCMeMDARLR0bOicLNywePjUkPCodSD80Qzc0ODE0Ni0VOS8fMiUb&#10;PCorQjUdQTgxNy4jPi8HOy8eUERCRjs7cFpHgW1RgWRMhW5OhHlicU8/d2FGVUg+TUEsYEc8Y1M7&#10;VEAxTz44RDUxX0c2fGpbcmpcb2VfcmVeY1lUZllPZ2NgZFhaYlVZXlhYXVNRXlFRY1dUXVJFX1JQ&#10;Z1dRZl5fZV1ZZ1piX1pQX0tMWk5NXE1JWUxDWkY8WkI/WElDW005V0dBXE1IWUlDVUc+XUs/alxR&#10;bmJddGtddGtkb2Zmc2hja1tVbFZMenFdYVZQYFFJZltXW1NVYlRSXVFPZFBHblRHcV9Qbl1Ohn1p&#10;fXFginpsnJB9hn53enBwgoJ+h4R7hX58h4l/gXJrgHNpfG1Yf2xjhXNah3diiHxjiHhkiXxpinxn&#10;h3hkfnNniXhihHNihHZfiHNahHVkgnZkhXtuinxwkIV3jYV8jIWDjYZ9hoJ4gX51hX15ioqDioeD&#10;h4ODhoV+e3x7hXt1hX17fnFoiIJyhHtygnVjj4Z+mpSFkoqAmYyGpJuLoZiJsKaUm5mVm5qWnZWO&#10;koqFra2Xm5GGk5WGmJSJjoiCjoqCjIuGjoqFjIqCjYiEjIl+goV9gIB4hoV/joqEiY+Zfn59foJ7&#10;enyDg4CAhIeEjI+Ml6CejZWWfn9/dm5sdGxqfXtzh42ChoF9fHNmj4V+jouJkZB/j4eDjIV4ioqF&#10;k46Gko5/iIF8hIR/ko1/kpGOl5KOmZeRnZ2MmJ+Ql5GCmZqYi4iAfGxwh4F4hXVnemtgd2pgg3dn&#10;k4l3hn57fGhca1xObmZhalxVYldLYlBNdGdYjIh7jY+Mgnx+e3JvbVdQcFhQcWJVc2NYeGVXfWRW&#10;lo93d2BKf2ROh29OlYNim5eEp6OboqOesKmfuLGcj4V9jYN3kpGKiod6gHt2enJqeWldfm5egHBg&#10;gWxUiXBWsJVzn5R+jXlvmZmIraGOn5J7fnJrgnp3dmhne21iemxYeGJXhHdqdVxTblxQgXJmk4Nx&#10;emlWgnJbeWtfenBdnpqVqJqJfGdgbllLcVtPgnBdgmtacmJZdGVed21oqqOVd2VjeHBoeWlkfXBs&#10;lZWCf3Bmf3RkgnZqhHhsjYF3j4qIi4B4gHlzfHZwg3p4fW1qeGxmfnRvgXp3gnVtf3tzf3Z5hH5z&#10;jIuIjIyGioeAhn1rfW1dj4V4sayhuKyTf3RrhYSEgXtyl4+CkImGgH50g4F8joeEiIJ/in90joN7&#10;h315jISCkId/m46Ej42LlZCJlJiPkJGIlJWVlZeaycTIopeJe21YhnljiXxwqKCYmI1/jYF1j4F6&#10;lI1/npGMysrBz8jBgmdbhXtnloZwzcKmwradoZiKoqajnJqPmJOUjoV6int1gW9kiHVih3lmlop5&#10;wLqszMzAycfFycGrxb6u1NfV1NXQsKeenp2Yn56Zn6ebn5mTnqCnz9bU4uTdwberl4yKm5yanJ+Y&#10;oqCfnaGboKKdpqGjpqaltK6otre0uLi3vL672djXyb6529POzMe+5ebh5uTa6Off2tPL2tbFua2n&#10;o5qatLGr1NTL6uriv763srSywcS98/Px8/X2+fjz+vb19/Xx8O7t5+HY2NDLx7uy09bO1NXSy8zN&#10;0dDMvsC7v7uzv72+6eno5+vg5OHZsK2sw8fDsLSqu7y6ztDH2d7a29HF19HCrK+tlY+Oqa6oq6Sb&#10;rKaYp6GZlZaVoaKcrauoqqqnm5+hqqaisbayq6ult7mxp6WbtbWuqqKeoJeYnZ2app6Yr6Kcpame&#10;sbCmsLWs1tbO3tTI6uXa8/Ls7OXf4NzY8e3n+PXo+vn09vX04eLj6+7t7e3p7unr6unl6+baycfF&#10;1tfWzc7N1NDHxcHE2NfQ6+jm0c7N2dXPDx8qKRwSKBkYFxULKxsJGRgeJxAMJBsQHBMWHRMLMBMV&#10;LiASNRwUNjEhWUc7SDYaNxwLPSAfYkQ1aVI+STIsOCgpNBkCQisiSzsORSQXRTgRIxANJA8LHg0L&#10;JxALJRARGxsVLhMNHgMBIgwOIBIOHxIPNCIXLhsmMRMJIh4QMSQSJB8POBENIxYNKxMOMhERKRAP&#10;HBIMNAYRLxcROC8KSzYsVEMgYlBAbVBFZE1BW0g0Z1E6WklBalA+WUY9UTw3emBHYUkyQDodNBcT&#10;MBANLhwCNA8ANhIAGgYLJRAMKBALKxkGLhgALBYAQjIeMxQgSDoxQjMnTTUlV0A3alFCe15GhnZK&#10;WUM5TUAvVUU6STcmVko3ZFA/RkIwKQ0MJBIFMiEbOxwiS0A6PDAbQi4xRDQnQjIjQzIdPC4SPiYX&#10;QDMnV0AyYEs9dlpIT0I2OCEUNB4xPDMjQj0lRzMvOi4dOh8bOC8pNDAjMSYSMxIZNDAbNxMoNjAe&#10;OB4VNTAeOCYdMBoLOCMLRj87QDYkRTAxPzgtOjI4dlxDjHJXiHtqSzkzNSogPS0MRDYnTT8sSDov&#10;QzIcOSAURjULY01AclpFcV9PemtRaltOdmlSc2JUcmlkcmhocGNkcmZtcGpuamFiZWFkb2VdYF5W&#10;Y1hRXVBUWUxFW1NLWk9NXExQUkpGV0NFV0xNVk5IXVJMW05HYVhTYFNOYFlWWlJMZVlVcF1bgXNp&#10;fXhwfHJsfXVrj4R2dWxhcm5hd3BrenBmfnlzf3t0cXVwc21rcnFrbGNecmhjdmpfenBmeWxkem5f&#10;gnlvkIh9kIR6i316j4J0iIB+joeDkYB3hHlzgXZqfnJph3dpgndxgnR3hnZpgHJwhX92ioJ5i4R6&#10;fnZqg3lvgXxugnx2f4CChoB2g3VrfnBqdXJpgWtThXZii3tokouBjY+MmZCJnZaMjoOIjodvlY2D&#10;jY2Fj4mEf351fXFddWxjf3FegXJmfG1lkIhynJaBkIp+h4N8mY16m5aEnJGGlo9+l45/mYp8m5aE&#10;jXxqkINxi3ltkYqAj4Fsi4R3lYR3lIl7nY98k5aImJCCi4t8ioaBko6EjYmCkYqIkYqEi46GhoKB&#10;hoJ1i4V7ioV5iYR+jH96gnZqjIl/g4GGiYeHnJ2Rk5uRi4mAjIh5lJaNk5GJlo+Jjod+lox5m5KA&#10;j4mBk4V6i4R3i31zkIR3fHJof2xvfnRvg29gjY2BoZmPioJ5gXhxf25piYdxh3l0g4iLhnRqc2NT&#10;gXFWaVNHb2JSg3ZsjIZ7gH9ng3ptdmhRiHFXlIpqpKKa0tLEenJxalhSc25ob2decWVcbFFDb1ZN&#10;c2ZWdFZJeGFNhnZUkntSpZOCvsXBxs7OoKKav8G8vcK6iH99f3Nlgn14iIN8f3htdWxse29wf3Bk&#10;dWdgbGNbemxggXtuinttfHFnqamgvLaqjYaHioF+hHhwdWxlcGdne2hgd2pkfYWAdmlrdGJTaFpV&#10;Z2BSdGhka1hWpYdpv6ODeWtqfnBrdF9caV1gb11YZ1xUZVVQa1hRhHNealtXclxUb2Rjb2JccmVh&#10;cGRhdGpleHFsd29piX99gWtaiHhkhnx5h4N+i4d0hIaCeXd7eXZ4d3Z9jI2BhXyAiYSDhoiFgnZr&#10;hHtyj5GTlYqAeHl1e3hziIN3k5OWoaec2NTCgXJsin5yioSCjouNr7SpkpOPlZ2WjJKPioqNiYuK&#10;jY2KiYaDiIR5joqPhYSFlZqWlJmPq7Kpko+Ovbixvby0iXRtjnxviH93hHx3eXR0dGhZfHhqfHRn&#10;h353qJR+3NC5xryvqZSAg3FgfWxopZ2HioiGjo+NoaWboJmOjZCL0tDHpJqShnd2dmheeWtkgXhx&#10;xMC37/Hj5OPVmHhnvqyY1rydmYyAjIR5n5R9i39ygn96iXt1kIF/497Owb60sLSupqakjZaRp6Cf&#10;lJiXkpOSkpmSk5KZpqygrK+v8O/n5uTm29HG5OLb39rV3dzb5+jk3tvQ69/T0c3EycC9xMW+3OHY&#10;sKuk0dXH3tfKt6ysu7mts7Gk1dHO+vfr8u3l+O/o+PLr7eXd3tbJ5trR49/W5eLc9vfz7/Lv9fXs&#10;6ebawby75eTf4eLe7/Pu6OHb09bJubSpwLav3uHg1dHMxr23vbe1yca80+Hcyca65eznzMrJ1djQ&#10;u8C7nJqSnJycpaSfsK+npqizoKSlzNTHtLq5zce9vcG+2OLerqqoqaKjqLCsrKipn6iip6SooKai&#10;qaqis7azsKqlw7ux8u/i+Pv3+vz38vHt9Pbw9O/l+Pr4+vf2+frx/Pz18Ovo4N3Y2tXUzsvJ3tvT&#10;2NnW0djW2ODc0crT3NbS1NXQ4uTkLyAeKRAtMQATKhAeGhoSIBUOMBMjJBENGBUZKxUQKRYOKRoQ&#10;IiAKPCkUMiEeNiQXGxsQNyYSSjAbaE06bmNAPTAtUlFJPjUyMyYMNh4kIxcPJw8ODxECIxMLNQ4G&#10;IQYPGhERHxATOykiRjgpSTYbSTEfSjghQTUhLhkRKxgNJhoPLBAPGxcXIhwKNRYVNCYXQDMWRjcl&#10;V0QvXUY0VT81TEEuQB0XQTYdQSkxRTYpTTcqTT40SzgzVEI1WEU0WUM3ZEg3gWVHfWxMYU87a1tL&#10;TkQ/GA0TJA8MFBAVJA8EIAYJMw0ILhYMNRoSLyMWNBsNQScgQCwiRj80TD0zUDY2XEk0U0E+PDEf&#10;SDUeQjUsOCgRRDIhXko4WEo7QS0ZRjocTD8zTEE3SzQnTz82WkQyZU8+V0Q0Rzc0QzMWRjcjRDQs&#10;Qi8wbVRCcFtGUkM0UEI3PzQyQzUoSzooRTYkORwXNSMYNC8bMCUTNh4PJR8QOyIUNSESLBUeNjEm&#10;PCEbMCgVMw8MNR4UQTwxNikjNiAbNCwgLyoYRzUwSj02fmRMgX1ZRDg6OS0hOR0TNTAhOiwTPy8e&#10;OjIkRzUhRzkvSTsxUkQ4XUo9QjQwSDswVUI2fmdRfG1cdGJWhXpsdnhyYlpUZFZTZldRYFRWXVRU&#10;ZFVQXFRST05PW05NWU9MWE9QWVFNXlRSXFNQXlJKZFhPYVtUY1dTZl1ZaVlTcGFjfHRuem1nfWti&#10;gHNdfm9cfmtaf2hZgnFfgG9fhn1vm492lol4iX5zioVzin50i4F1gnNphHVlkodrjHxrjn5hi3xq&#10;jXlsq52FkpR5g3dviYR/h3h1hHdrf3Jje2lhfnFnf3RgiH9xlIt+h4WEg4WBgnhzg3psgHlygGth&#10;eWpogG9eeG5mfXZyfHJufnJlf3BoenJreW1kdHBneXBognRog3tqhXt1jnxti4h3jYJ7i4N0jop+&#10;inppgHNhgXZndWRZcF5Rb1xMbltWclxQd1tKeGNUemhVe2hbdV5TfGhVf2hSfmZag3Jjh3lxjH92&#10;koyBko+KmJuNl5OJmZWNmYyClIl+k5CCnpyWmZ+Qk5KKkJGJjImAioN2hn51lIt9komCi4Z6i4B0&#10;kod6iYN+h4KBgX95fXJ0h3x4kYyCiIV7jomBkIiChoOEi4mEmpOKjYZ8fHZwc2ZYcF9WallJbVpP&#10;cl1OaldMeGNSd2dbe2tfgXBigXVoiINzkoZ6joR+i4R8hIByiH5yiIFwiH1xgnZnc2NXZlVJZFVM&#10;altSeWhTeGRQdGJKfmJJcmJNcFtIdlxLf2FIlX5fq5yChoWDdXNlaltVd3FmhHpxc2NdYlROalxK&#10;bmNbbVpRdmFRimxUiW5TrZl65N3O5Ojh0dHFrKqap56St7uxe3p4d25ffHNuenFufHR0gXlvgnx6&#10;gHt7fHVzgHl4fnRyfndnsp6O8/PsyLuue2pmgXlugoGBd21odWFhdmxihn50fnNpe3Bjf3l6mZmX&#10;e3V1d3VzfnZ6eXVyf359eXJzcmpnc2Nha2BlZGJhamNlZVpeZlZWXVVPaWFja2FjaWNnbWVlfG9t&#10;d3BlfHJshn1ylX5rbV1UcGZbc2dgeGVchHlziYF5gXRuf3dwhHx2gnx6h4J9iod/mJyUloyDh4KB&#10;np+dmJeSh4R9fXhvgn14ioh6joJ1lYyCl5GKjIN6mJWGk46GnJKHmZaHn5+XpqOdmZuXnpefmJ2b&#10;m56glJeWjYmLlJaZkYyNmpqSrrGqo56Uur6/q6ywy9nduKudqqSRlY2Ek4qNq6WYc2Jae25kjoh0&#10;ua+dyLCb0Me53tO3pZiPn5uVk5WYmJOPyryvsqSWg3JreW1ghHJqiH1ziYV+h3x7gn6AiYKCmZmP&#10;5OLe4uLZo5WUlpKToZ2XnJqaop2im6OlkZeXjpCTfoKNiI6QmJOdoaGlsLa04N/Ur6elxse9uq6r&#10;rqysnqGXrrizpaahr6ye7O7j1cnAt7CaysG1w7Ww5uri6OLZ6Onn8PDr183Gsa2ota+mvLGgo6Sh&#10;qqiZwLmut7Cm5+PV39XMvbew5+zn7+zn49nT6ufe7+/s7+/v8u/o8O7s7+7q9/bw8/Pr8+7n7u3l&#10;0c3H4+Di9fLr8/Ls4d7UxsO+ubivyLy13eHZ2tXL2d7Z4N3Y293VzcS2t7i1zcnC0dLK3uHf1NPN&#10;qKqlpaaioZ6nn56fk5iarKuttrOwtrWyur20z8zF5d7Y5OHg5ejq5uXbtbO1paOeq7a3rra3rrGs&#10;3uLe5+vl2trY6uvi8e3q6ujj5+Tc+fry9fXy//r4+vf24d/e6efk3tjY2uLZ6evn9fXv9vj66eXi&#10;3t7b4d3X1tHM7+/s/Pv47O7rERUlOxcbFwkdHBcJMwYQKBsaKAcXLRgZIBQMLQwXMBsMKBwWORkW&#10;V0g/STkwNyIuJw4LNyISOSQGOyAgTkVATjo+jYRxmZaAdGlYUkQ4MyYjRDAiNTMtLRUODAAOIwwH&#10;KBAONRQSVkcuRzcpPDQzNiANOA4WMxQJHBIMFQcILAcPHRcFMQYPLhESOBMxUzomXVRARTgyRjYw&#10;NjEvNi8BMSAHJBAXKR8INywFMiQVNS8eMiMMNDARRDAOQi0qSDUuTTQ1ZUk2j3JPemFFblA2f3lZ&#10;NiUfMBoCHhMAJRoRMgQDPzEORC8RLxcWMRAALhgNMRoTOCcaOS4dPy8YOC4ORDMrNS8mMyQLOS4b&#10;OiQTKSUGTT0iTTslRj0nQSETPDAaKzA0Py8iLjAROykKNi4pRjsvVDkwSTsxSDowQTQkQzMmNzEc&#10;RjsxQzMsOzMmQzg0NRcGLBsXKyUGNiQQMjAGMRoRMCMUMhwaNRoULxoRNhoMNBwXNCctNBoMMRwY&#10;NRAdJwYPMiESNCMUNBwRMhENICAUNy4cPTAWPiwsUD4yfFpMioRgUEQ4MysfNBYUQS4kQjccOTQo&#10;QjIAQi4pRzIbQTQpOx8eNikIRjMpTTw1TTg1blRFbVNGdV1IdGZgcWllZV9gYFhZa2Vqc2hjY1NH&#10;X1dSZl1eaF5eZ15VYVZQZ1xWX1dXZ1VNbGFVdmdmdWdac2RaeWtddGtkgnVmhYBmd2dXcVxTcVtJ&#10;dFlEc1FFbVQ6dVlBfmhOf2hQgmxNgGdFe2pPgGRNl4Bjk4Zmh35qgHdvgGJPhGxRlHxehnFKjGxP&#10;j3hchHBOin5snIl0rqeTcGBWdl9WgGpVj4R8gXVwcVZEc19LemZUg3dqfXFpc2VceXJsd25sd2ha&#10;c2hldGhfg3Vuf3pxeGlpfXFpc2FWe2xnfG5iem5hdWhYdF1Hdl1QcmRQf2VWi4Jod2NQel9TdWFY&#10;Z1pVbWdgbWNcYVJHbF9XeWljdmhpdWFbdmhbe3Fue3RwdW9mcGVZdGVYdWVke3x7iYSDhoN/iH93&#10;iHx0kY+Al5F+nZuJjIuClo6Ai4F5pZ2InqCYqamYqqKTjod9pZuLlp2bjIqHi4Z4goGAem1leGhc&#10;hn54j4iBiH9zi4OAgHRqeGNjfWdXf3ZbhXdnfXFrfW5egnRtfHpugnNzd3J2amppbmNbYkpNeW9o&#10;gnJhbmNfZlJSa1ZPd2NMinZah3Ndg3FYhXxVioFsgHRdeWVRclpFaVZNZlNPXklAXE9NYVNMWFNS&#10;Zk0/c2NMalBAXVBCZFE/WUpAXUw9aE49c11JcFxImpmHjIZ/dHBqZ1pWa1tQc21lcGpxXFRQZltR&#10;bWJSdmJUeGlWgXJdgnJrlXlgxLCT0Mm9rbWykZKMrKiglp+beXuAeXVyc3N7eW9pfG1qfXVreG5v&#10;e3p3fnh6iYiLhXxzjIeIsp6Kn5iPdmtkf3VtiomEhoCBdHx3bWRje25lf3l8b2Zffmtjm4pwoZqL&#10;d3FngYN9g4WDgX+AgHyGbmRlc3R1cWpnbWRmZmdpaVtZamRmcWhqYVpgbWZqe3dwdXVzaF5bZlJV&#10;cGFYp5aOa15kZlZMZFlfcF5YZ1hecWZSdGppgX1wgHl2hYeAk5CGjol5i4B4h4N5i4N0iY6QjY2R&#10;kpqRkZKRiY6Ni4+QjYqGkYuEhYeCiYiAi4SCjIR/joaEk4t+hHdzqJV+pZt6opSAppeAsqyTrrWs&#10;uryqtrGZ09O+qZyPmJaAgnN1r7CmpZeAzcXC08Oq4dbIhHZ2oJyXxMezs6KIdm1ndm9yd21pgnh0&#10;o6CkqaCaqrGnu6qi8fLtwcbLopuXpaCg1tfRf3x/ko6VgHZ8d2ZceXV0gHZ0gHlqgXt8h4mC3ODa&#10;49zQnH52k4V+mZqHk5iioaKarbW4oayro6uyp7OymKOmnKGcrrKutLmusrKxsrWtvru80dTHvsa6&#10;oZ6cwb60n5eSoZ+SuK+1uLKsq62xpaKos7y01NHK8vXw8O/q8O/o2dbQ19rVsLazsbq0r7OvrKqf&#10;raedpaWkvbSwwq6dw7ev3+DT7Onh7N/H6Ojf9PHq8e7i7+7p/Pjy/vfx9fbw+Pj49ffz9O7r8/Dq&#10;9PLjyb+zvq2qy8XA1tPByMm9wce/5Orn4OHe5NvO0sa4wLuxvb+8xMbIoaGks7eu4ujk6OjdzdHQ&#10;sbu1p7GqoqCcpJqbsLSvtre6oKempaeeq6mktK6k5+Xb+fbv7+7xy8nQtbu4t7a0xb+6sbKrx7+z&#10;6Ofl4NnO7enl9vnv8fTuzsfAzMC33dzR9/Dn8Orj6eDa7vHq8fTs9fDw+Pb39/n19/Tw8erf+fjy&#10;7/Ht5uDa9fPv/Pfw7+zoMiYvKQ4WNBcpHxEiIxUSKhQWNB8VMxkaMCYoNhsaLSIoMyQRLxMSPjQe&#10;WEg/W1E4MRkaJyIfMBQJMSAcOTAaOjQzPTM0Yk9IiXNllI10Wkc+PSYcNhQOKhIKHhAHIgsMLQ4R&#10;Mx8ZMR4WMxUMJxQYLh0LMy4PPioeQisaPB8YKBwkLhUPMRwTOB8WRTgtSDgnRz00LyIRMCAELxwM&#10;JhoMMRcIKBILIRgIJBIFKBoTHgsWLhsVMgoAMCUVNC8ORTIlSDAtVD80dVZAg25Ng2pLfWNPUkQ2&#10;NB8UQC8pOBsQMRgQMBQMLBUeMBELMBIMKhILFhMRMRQKOBIVJhkUNCEXMiMCMSAVKRQYHxQJLyQX&#10;PB0PRTsyQDIgODAjJigTNiAUMyEFMBkZKhwQKR8NOSoTQDMgQzYlSjYsVEg2U0MvPyYlMR4XNB4M&#10;NyIQMh0XNSMWLhwLLxQNMRcNLxIKIRkPLxsIKRkVLxsPNQ8WMBcQHRkUMx8VMCodNBQbJRoUKRUS&#10;LxoVLhgQMhoPKBsMISEWNhkTNRIKNSUcOzAcPi4xRzwxfWVLin5Xb2JLPDIfRDYqSjMkPzEWQzEa&#10;Py4VPykRNiAaMioZNCMXOiIKQTImQzMvcl1Idl5JdGdcb19Wd2dfdmxreWlghn5sg3pldGxje3Jg&#10;fntxhH5wfnJpf3JkeG5sfXJlcWhXdGlYcmZedWRXe2xbdmxkc2BXb1tOdmVSb1xObFpObVtNbVlQ&#10;cGJWbVpRb1dUb1tPbFRNZlNHZlBIa19TaVtTaFBMcVFKclhAdmBReWVWdmJSdl9TeWVWeG5Sf2RM&#10;hWhKpI5xjm5dkHZah3dfhHVce2VWmXxfzcm6mYt7e2xZemROiHdjrqaCua+fp6GGlI1+gXVpenRr&#10;gnVleWVOempbgHZsjo6HeWdmbFdKZlJDbFVDbFpQb1xRhW5Wr66ncFVKb1dHa1ZOaldLcWNWa19d&#10;cmNlbWZpcmdidm5mfHtqf3lrhntsgnhsiH5sjIV7iIJzjIJyjoR6jo6Eh4Z6joh/j4l/kYR7jYR+&#10;iYR8jIR6i4l/kYmEl5KJin53hXtzi3hvi3xkg2hZiIF+mZSNrqyZkY14ko6FnJqXlI+GhIGDhXxx&#10;fXRqf3hqem1jdmVZdWFRdGldbmFZb11QdmdTdmJUc2BLfG5Ze2hMg3JjiYFliX9skpOElot0jH5k&#10;gntpgHd0fnJkeGFNeV5Fd1tHcFhDclJLalNEaFFGaFBFXVNKWktDWEtEXVFTYFVTV0pFU0U+VUI5&#10;W0k9WEg8V0g1VEQ8VkU7Wkg7ZE88Y1FBZVVQbllLgnxzeW9pcmpjdG1ndGxpenFldm5jcmpodWpj&#10;bGFccmNZfGdSh3ZqjoN1in1pnIl2pKKTp6ympKKgm6KklJeVjoyFipCWhYqPe3N1enJyenZwe3Fu&#10;dHZwenJpenFtgXpzjY6Lj5KPg4GBd3NvgXZriYKAiX+CfXh4dGhpd2pYeGpceGpmgn53lo5/goF7&#10;i4iEh4eCiIWHlJ2ZgoSId3Vzc3JxdXd9d3iCgYeMd3d6dnR7c3J3dmpicGdsdW9zd3h9e32DfHZ1&#10;hoR8gHt7fXRyeXBoeG9qeHhwdm9yeXFucmppdW1vdm5kf3RwfW9kd21efXNmfnJlh3pxj4d8lIyC&#10;kY2Gk5OOko6DkJCDk4yHi4qAi4iCk4mAjol9kIpylYx5l5SLr6qdopKIkId8mYFqpJJ0uKuIwbCM&#10;s6CDv6yKu6V/oZWCnZqNnqGaurKkyr2ruLStxLqy6OLYt7SryMGqwr6xu7aZoZuEpqWTqKWYraWN&#10;wMCxs7a2ra2pzszCu7exxczDury5y8nCyczI0NPPvbmtra6wsLKvj5ugkIqKh4N2h4B3tLCh4NrS&#10;6+bm0cnIpqeaoKCgqKilqKqjpq2or6yisrG4q7Cwr7GqqrStsLW5srmxr7GlyMG1samhpaKfpq2t&#10;sbGrqKaorbCqr7Cpsrq1rLOyq6+sr7K3tbm81NXN39/Z2NfKua+rsrSusLGwqK2rsrOyrLe8s7aw&#10;o5yYpJ2dqqelurev7fLr4t3Uzsi+0tHG4uHW39/T7eng8ufV7+bX69/W7OXb7ODS6dnKwrWtvLar&#10;srCnt7qzxcG02d/b0M/M0dHM29HIzsK43djOysfDpKSjtrqywcG3sK+vtLa60M7Dx8K7qKqmta+t&#10;qaempaimoaehrKunp6aioKGdoqalqKifpqKivbyn0M/F9fPu8fXr8e/q7uvm5OXf5+7n4OHb3OHb&#10;1dfN5uXh+Pj09e/n6uXh5N/a3dnS6ujc4NvSx8Cz3NnS1svF19LJ08a6xbux3tHDxru4w7u1xLuy&#10;ura1zsS6y8G3y8KzMxstEyYtNRMvKhYYKAQOKS4UJxsaJRsaNBstKhshNxwIJh8bOyMUNyMTQTYm&#10;alNEWUs+NSUUGBQVHRUrMRwGNhMKNhsHNiERPjMTbEg7YFdOPR4DCBMXKhMADgAFHBkMKhIOLgoK&#10;LR4LOCILQCMTSjYZVEIsVEU3Szg6OScPLRM7KR0GMSQfQCwkQTgjODAjLhodLwsWKRkMJxEQMgcL&#10;HA4MEBIJERYRERUNIhsQGxQXMBgSMCYWNR0SLg4bRjMjTkE4YFE9V0cxeV5Hhm9RfGVDgGJQTkAw&#10;WDs1PjYkDRELGRQHHBEMEwAMKRAAIRAMKhMMMR0UKzMTMRkSMiUIGgoODxwMMh0SNx0ZRTIwPDAn&#10;RTEkNDQcMyEZIhMxLR8JGREWKBUPGxMNLg4JNhsLMCkFOwwXOjYbRjYwU0IzUEMsPzQkMSsgGh0Z&#10;MhsILQ8TMBkUJxAQHScJIBIYMhkLKhAUKxkLKQ8RKiURLSQRLxsAMyMQMSMfMyQQIRoAMBsTKBoh&#10;MBsQJQgkLRkdOBoALh0KLRsLMyMYNSQUPCwRRC0cQzMveFtCnIVdaVdHSDg0PCwDMicaNC4PMBUU&#10;NCUVMyYTMS0UNiglMS8UPjEdQyASY004e2RMgnJceGVZfW5ehGtgfGtUgWtUdGRcdGNee25ddGJd&#10;dWdlcmBQdF5Nd2pld2haaV1ZbFpUc19VcmljblFBXk5JXFA/XUpAa0o3YVFAaFpTbFZXbFtUcWFZ&#10;b2NZb2NXaltVbF1UZl1hZVhMZFdKbl9SbVtSallUYVBSZ05FZE8/aFhHY1REclpPbFpPbmNWdl1G&#10;eVtIgmFOfmRLfGdJg2NJg2c/qpV1u5h7nH1chW1UiHNXlYJdpI5nrY9kpY9kqaOEjoZynJB1o49s&#10;i4l3hnRlnJiIpJeGqqKQf4N8joZ8k5KRaFZOY1NPjmxYtqKIZVZIY1RIZ15UbV9baGlidnh6g393&#10;eXBtdG9mc2ZXdGRZdWJSeWNTe2VReWthe2pff3VofmplgXZnjH95kZKCiYJ4j4aDiIJ6ioV6lZSC&#10;mZOGjIh5hXlnfnNsfmpddWpfe25lfG1poqCRsLCerp+Ej3Znf21bkHpdkINykYV2jYZ4j4yCfHFp&#10;bFVLbmRabF5QbWJZbl1MbWZUaVdRe2VRdGNNcVxQeGRMb1RGc1dFcl9Jc1tIhXBVfWJKclJEb1tU&#10;dGNbd2hoYlJKXUw5X0g/YEs7WklAWUg7WEpDWUhKUD48VktLXVNRV0tEVkg/U0Q9Szw7UkA2T0M9&#10;T0I4UEA/TDwyUkAyVEE8WEU8WUpEZVVHalxRaFZSeHFtdWhhb2JieG9qc25kdGJYdmlbhYNwf354&#10;eXd0d2tndmBRi4h/j4qFh4Jrh3pqmJGJoaSln6Oel6GVj5maiIWFlJeapK6om6inkZudjJCZiIqY&#10;jJeehYuGgoKEjZSZipSThYWHen2Fe3h6fnt/g4WIhYaFfn+Id3FzdW9tgXV0dXZ9e3V0eXt5jo6M&#10;p7GmhYSFjoqAhn96jIaDhIOChYeEiY2Ok5GQiIqOhYqPho2UhY2akZ6bmpyXiZCSfoeWi42Lg4WT&#10;i4mLjYZ8goJ9hIOCf39+f358hoSEgoeIg4R+g4aCf3l1eG5xeXN9fHt8e3ZzcGNebWVZem1gdmpl&#10;fG9ngXNihnFbh3tyh3xwioFwj4h9kYJuhHJmiHJfg3Voj4hyjod8j4V1mI2Al4t6qZd/mX5mmoJh&#10;vayVraB5lIJpl3lcvK2b4t7OrZmE7u/rzse23tPBv7iloJKJzMa1rpJ9l4d1nY+D19XBnJCAkYV7&#10;n416qJF/nqCQtLa6x8KzzM7K2dzW3+Pf4drX1dXP5+fj5ubc4N7OpqOikZuSmpaZnJSOzdPQ+PTs&#10;2c6+uKqmpqego6yfpqahoaOeopyUr6ibo6eaoqGoqa6wsrGxqamkqqGlpKajpaeipqynqLCypKOk&#10;pKOjoaeepaOjqa6vrrWvsrK0tLa4tsPDt8C5tbC4uL2wtrmzq6mYsbKwsrCtsbS1p6arqaWcnqWs&#10;p6ahnaCfyMK46uPW3NTBqp6bsK2nvr62yce+0sq/xsCx2My74dfI6erk2tTIvrSkqp+XsaShq6ug&#10;ycS0ycm+zcnC6ObY5+XdvLmwrKmksaydw72nvb6xxMS+6evl3N/V5eXc6uzr6OfbycS8wcS7uLvA&#10;sLOxv8XExsS9pqShra+mq62mvMC+yMjGvr65sbCt4NvN5tvU5N/Y7ezd8u/q9Ovl8ezn8vbr8/Tz&#10;+vr09fPw6enp9/jz+v/5+/n1493X49/b6erk3d/TvbWyvrqusKuquLe4rK6uu72zt7K1sbK0rrG0&#10;tre6v7q2u7e3MRguLxQyJRodLCkcMRcDJxokHxgfMBocKhQIJxgPMBsXKxgVIBASLyEWNxkVQDQo&#10;NjQiNyAPEgcKKBsKMBQOIhEKIhkLKhsJMSQWOy0oQTEaLSYTNCEcLxgcPCwMQDQuQywePTAaOjI3&#10;NyAYNy8LOikYPDIIPy4iMyUUMhcJLxwcKhoINSIYRDgfPikjMxsOJhANIRcOIxEMIRMJHQ8UDhgA&#10;HAwKHQ8LIBQLKxYRLxkROBwVOBQbPzUkNisISTY3SjgvVEU5VkM0emBDkXpTiXBPj3VPdF5GY1VH&#10;NCMXJBAGHxAGIxALHhEKCwwPLAwIGxQNMR0QNiMXKBgSGAkPIR4ULw8LQCoaQzMiRi8iQjYhPDEj&#10;NBkRLx4PMhoRMhkUMwoIIQUSIBQFJRMSIhsIMhkIDCcQMhgOQjQgRTQfSj4yVEM0RjYpQC8hQTkr&#10;MxoQMRULLBsPFAkOMxcMKRAOKBYRKBUMMBUMIBsMKR8RMCAdLxcXMiAfLyIdORYfLR4XMyINNBcX&#10;LSAUMRcSJxkRKRoLMx0QMBkSMCMPNSkcOCwcSzcpV0g8cVI/hHJKY1FDYFZEQTgvTEY7Tkg7REE6&#10;QjIkOSwtPzMmOjAeOCIcNi4dRz0wiF03i3tpcmFXc2FTaVxbd2Zec2RcbWBXbVtOaFhSb15ObFxT&#10;aFJPaVJFYlFLY1RJaVdLalxQa1lMdGZTb2JZaFpWZVdVZl1YYlhTYlBIZVFDYlFJXExHYVFLYlFC&#10;Y05DZlBEaVZKZ1RMa1pObV1Ma1pScFpPdFxUcmJWdGZVdm1cb1xOe3NgZ1hOY1JOa1tRaVZRb1xM&#10;b2dcc2BSfWtebFRJdllAgWRGmYtue11EgmZBj31ii3ZZg2VPrqqNjnxgjHdjjHdYjnpjkH1llopq&#10;kINwlopvnItvrp+BtaiHtqGFv6+Wq6OJoJ6KkJGIeXRxc15caV1XaWRgb2Vhe3h1eXZwe3RyeHNu&#10;fG5obV9VY1tQa1ZOaVVLcWFSeXhpf3JmhXloioZ7lJSGh4J+hoBwg3Zrg3Nch3RjgnZZg25VgXBY&#10;f2pgeWtTblxWdmdWcmJYeW1ej46FmpCCjX1oe2lgb1tPc1RFbldIcVtKemVUeWlafG9ggXNkeW5g&#10;bl9VZlRKZFNIYk5QXEk9WEZBWUlGXEk+WEhAWkdEYE9EY1ZMY1ROZFBMWFJQYFJLXVNOYU5IaGZg&#10;alpSW0pDU0E0T0A7UD83UEA8UD89UUM/UEdFT0RIVUlFUEZCTz88Tj45Sjw0RTo7Sj8/TkZBSD47&#10;TD84Sj08T0E9UEA8cGddYlRNWEtDZFFKallSb2Rbc2hmdG5qdnFwfXp2fX9+fnlydHBpe3Vuh4SD&#10;i4uLioyMj4+EoKqolZeZi46GlZKInZaKqamhnKGboaGXpaOlnqKqnKCgn6SlnaSnmqChmpuXnqir&#10;o6mqm6iqpKyqoaihkpmhnKanmaCemqWll5ygnqSjp6ypm52WlZiVl56ajZSilpeSl5eRmZ6bpa2o&#10;m6OejpeWiIiKiomGi46OlqGdl52kk5uZnKKtpaqjoaahmZ+XqrO0pKaflZygkpehmJ2ej46Zi4qL&#10;hoaOgISFhYOHg4aCg4aOiYiLiouPiIeFi4h+gIKDh42QjZWakpyajJaUoaenpKWchIB7iIN3g4aH&#10;hX1vi4B8jYJ0g3pzgXJdf2xXgG1fenFmf3FpiYuBj4Z7lI+HkIeAkI5/ko6KlZKDlo14g25im4l2&#10;yq2SlIBxkYZ2m4t0rZVtnIp24NrOxbKZrqibyMjC09vVwbatiX98kYRymIlxsJ2GwLairq2foaGa&#10;npqSnpKCy8OuxrSi5OPe6+rb6eXaxb6y1c3E6+7g5NjLyb2ozMW8oZ6ip6idpKKbqqeptp+QqZuO&#10;o5yXpp+boZqVm6Ccn6Oen6CgmZ2anqWlnqOjqK+ssLy1sLKwrbKur7q7rbq6rbe2s7u3q66upaek&#10;oaeko6qoq6yvq7C2vcPDsLivr7S0sbGztr29ramqp6SgqaekoKKgqquqq6ypqq+jp7Cyq7OupKqm&#10;qLCopKWiq6mdqqWjtLizqLGqoJyYu7muub+6ysjCy8i9vbKnxbikxLWsuLGZubOnq6iaycrC3eXZ&#10;7u7o8PHt9/Xy+/X17evm7OzvzMW9t7axtLSvraqeyMC1zMq93NvR8/Xq7ezs1c/Lw8S6wsC6vriw&#10;sbW4vL63r7Gqt7672+Pm6urf7/Tv39zUsKaprKujt6+lurSmuLSvzsS+5+fe8vTw+vj39/r29/Xv&#10;8/Ls6+fb7OXe8fDr9/fx7+rp+Pfx/fn38u/t2trUvLu50dHLzNLP0tXVwMXDv8PCuMbKwM3OvsTI&#10;v8fIv8PHNyUxLyIkMRIbFxwcKyQWLx4NOxMyHxIXKCYTGR8VJRsVJyAUMhoVIRgWGRMYJxwXNSIH&#10;LxcYIBkAIREAGBQOHRILLBEMOh4UNhoKOi8kQzw4QzYnXkszWUk2UzkvRTkxOBwuNSAOMQ0MJCAQ&#10;KB0UMiAJKBoVNx8TCxILKhkNCxMOKBgSHBMOLyMVMyQfLhATMhsKIwsIBBwAHA8MDRAMKQcMGwkL&#10;HAINJhAMKBUUMBoiOR8IJxAPNioFNgwYLzARNCMTRzUnVT00YEU7bEo7cVQ6ck1AjHhTYlpKLRoV&#10;NBAMFxAHEBEOHRIRHxELIQgLHhsLIxUQMBoTNRcWNhoUNBUPKhENKBoPKSQUPCwNQjQaNRkgKiUT&#10;LREQHRkKIhcQJgcOFxEGHhoXIRYAKAYMKhcRNBgJJhcRORoUMyIhPiMRMyUTOi4RNSIZVUQ8PTQk&#10;MioYKA8YKxwLKBESKhkLHxcUNxgTKBsPMRoXKxgLKhsVKB0aKx8ZJxgdMB0fNBchJxwVKiEPKhMW&#10;JSAILxMZLBkLLyQSLSQUPh0uNSkZMRoHODQtX0IxcFxHkHZOiHRaiHBQkHpYmYBgm4ZghX1fal1K&#10;Xk47QDIeMi4qNSofQi4hWko9XEU7j3pcdVtQbFVHalZNcl5Qcl1HblVIZ1RLcV1PcmJVbV1Wal9a&#10;YltUZVJOal9QbllQYFNMYVBFaFxXbmBfaVtcaF1fbWRiaVlYYU5HX045X09FVkQ7WEk6UT5DWkhE&#10;W09EYUpJZFZWXk1IXEw9Xks7ZEo/bVFGdlxRi3lRh3VSi3ZWkHtZf21cf3NUf21UgWxafWdVkX9h&#10;hHBbj4FqhntrfmtZb19RhWlMZk5FclJAfmJGemxZlodsppBqppqDhHdkgWxRfGlHfmRQjW9cjXJX&#10;i3NZiXNbi3VajXRVqpd6tKuJo4purJRur51xp5x9h4J1i4iDi5WVlZmOh4mDgn91dGxogXdwhIl3&#10;gIB/g4aHfHlre3BvhH5zgnx7g3tvgXl2in90koR4j4d7hXl4iYh5f3lxdmNfdVVRa15HclhRaFVM&#10;bU9EaFVNaVRTXk5OY1dLgGxTinptd2ZefXt0cF9fcFxVY1dVZ01HZVpUZlpNXEhJWk1FZ1NPbFxb&#10;aGBiZllXfHNtXVJWXl1YZF5eaWVga2h0c3J0c3x6cXBtbWdoc3JvaVlWamZhYV1hVkxVVEpET0M9&#10;TkA+Szs4Rzs5T0NHTkhJT0lMV0xJVk1JU0tISz8+SEA+Rj4xSDw7Rjk4QTs2SUJEVl1bTUtMTEJD&#10;RT87UEVCTkVMZVBGYVZWWExQaFhWa21tZ1hUal1ZbWJYeGJTfnFjiYBuiYaCgX16hnxympeIqais&#10;o5d/pZmDzdnV0NXQpqebpKOPiXhon5uKr6eepaaqopeJmJueq7CrrKmin5aZpKGWmo57nJCCm52Z&#10;o6SdrKyeqa2nlqWxpq2mt7y5rbm5oqegnaOaoaGanpmPm5SVmZeUnqCOlpWJoKCXmY6ImpaDm5mU&#10;n6CjlpqYk5GLlZiXlZyXnJyWo6minqKjpKGcnp+coqOkrK6hq6ejoqysoqiklZebkpWaiJqikIuZ&#10;jpaVlKyslJqVjIuFh359iIN/iIuJjYuDiIiNjZKPjZCUk5qajo+OmYmIlomIdGZldGJSfWxpiIiG&#10;kY9/eWJVlI14g3JnfnFlcGthcGRee21ohXNpfWtbhXx1hHlqiXBonZV/mX5ziYB+hn10jIaDeWld&#10;hnNpjHpkkXxnjHRbmoZxnoNvo4pyr5d/3tKz3c+55tnC5ePSpKGkhomFjoR9lYyGpZODpZl5mZuX&#10;m5mdopyTpI2Dv7eb4trSzbaYz9TPuri9zca+ycS+op6YmYiDlYJ3kYh0l4iBxsa/rrK2pKWooKel&#10;pKuvpK6xsrWvqrq2r7m+qq+wrq6xpaqwt7iusbawrra1trixtL26tra0sLy5r7O1rLS4rq+tsrq5&#10;r6upsLmsyMzM29PIrrC3tbqy19vd7PDqxsW9rbWxqLa3rq+to6ahoqKXo6Cbq6+oq7CzvMPDwL+5&#10;pqiqrKysxcvM6OPQ0NDIwLqvm5qWo5GGtrGm18ixsa6qoqChmJaPnZWKm5uXkZOPx8Kw5ebe0r+z&#10;y7ia4NTD7+TW38/D2cSz2NXL2NfM5+Xg1tXHyc/GytTL3NvK6Ofg6ubbyLmvraicpJ+cqKakubm9&#10;zdjVxMbGx8W18u3g4tjK2dDGwLazqKmeq66mq6qnq6itqqSRz8nB6+7m5NfP6trI6NnMyr2xzr6u&#10;x7irxLeo3dLM9fXw///2//z59fHv4dvY6ezo6/Lr6Ojq4ODe5OTZ0dfTwsPEyMvLzM7LwsjKwMTM&#10;vcPJMxstNR0kJCckMh8jNRgkMRksNhshLhsIJx0ZKB0VIRsQHRoVIBYTGxYUJTAYKhsYKxYSKA4M&#10;MhISHhoJMSEUSD4wPzIhSTs4Vz40Wks8TD41PzQnRC8lOzYgOzMiOiEXHBgOKhgQLxIPKRAVMB8Q&#10;JhMSJRIRKBgRMRYRKBQUFRYWKhAPIhUPIRcQMhgTIRUMKA8THhEJHgwLGA4QDgMUIQwIIwcIHRAL&#10;IQAJJRANKxQPJxQQKxMPKxASKBkPJRgLORYLMx8jOiQZOC0iPDAaQjMfSTk4dF9Ec15ISj0zNBYX&#10;JRMPGw0RIx8RMhANGQ8IIwwKJA8CKg8RMiYNKxkQIRULKRMMIRcNKRgJMxcQNB4TLh0PLBUQIREO&#10;IxkKIBQMHx8MIw8OJhYJIBEMMxEIKRMKHxYOKBAKMBsJMh8TMxgdLBgMLiUTLxgKOSEaUEMwUEA1&#10;PTAZMiknMSYaJRURLxQWMB0LLxYTMyIZLBYLLhwJLiMbNSAdMSMlLxwdMR0YMCAILhcSDhkKLRMR&#10;IxwSHBkSMRULMR8TMyUhNCUZNyYVPC4OTzsnjG5MnIZaknxVjm9QlHxbhm1MiG5SjXJMh3FRf25V&#10;RDItUD8zWUk5ZFE7dFtFbFtNVEU5WUU8VkxDUkU6V0U8XUk9ZlJFZFNNaVhTa1VNb2JZcGZccGBW&#10;c2JOcF9PbmJWb2FYcF9Vg392e3d0al5acWJWfn56Y05IWUc7VEI5XVJKXVJKY1ZQZVxbZ11Xa15Z&#10;bltSc19XbV9bdnFjaVlNY1BGZVNHblJAel9CfGJFfWZHg2lGgmxMd2VLe1xDel9DemBKgmlRg2hS&#10;gWpWiXZah2lOgWlWe21hdGVWcFlSaFZPcFRGjHNUlHhVim9UkX9gpKCOe2dVcl9Pd2JOfmVSeWZN&#10;eGNOeF9Ke19BdlhDhmtNk4FajHFUg2lHinZXinNQsaSD3dvTt62TnaGSm56dmJWEp6Sfhnhol4t8&#10;h3xve21fg3VojoJ2h3dmi3xri4Bqh3tnhHxxm5SLjIR+gndxf3VzenZsfHFagHlwfntydG5paFxg&#10;b2RgaF9mZVZMXVBIbVpQdmVdenFpem5jcmlibWBjbV5fa2RednFxg4CHfIOGfHd2enp9fXp2fXJs&#10;dGlce25mg3xxem9leGlaeGlhd25qdWlfb2NcbGBbdWdccW9tcmlscm1seXh2fHl3X19qX1laWVpj&#10;WltcWlpkWE9OVExNWFNSWVVXTkA8Rjg+SUJCSD08RTU3Qjc1RkBAS0ZHSkFCWkxHXFxYYFhWXVdX&#10;T0dLWlFPXFVaZVtWdW5wiIaDlpmLfHp0e3Fud3Bwa2pqbGVlbWNhfXVkiIF/gHx3hXh0nJWOiYeB&#10;jYF02djKtKKPnZJ7l5SElImAlZCDm5KGpqSWurex3ODfrqiilY2KmZeRk5CFhoN6gHBohndhiXhp&#10;i4BsnpqGmZWImJmRpKOep6qbmKCcn52dmZKAk4yLj42Bin14npSHkYqGm46HmZqQnpuSlpSQkpCH&#10;lJKQiol/lJqWnKSfkZCRnZGMlZeTjoyPpaOboaKYs7i/uL++ysrKvcK4nJuXj5Shn6KoqrCrr7Wz&#10;mqezkI+ImZ+dk5mXkJGPk5KLjpGOj5SSh4qSl5iZlZSPi4yEhoOEin57m56ShISChYR/yca7jX5t&#10;c2pogIF9enFqd3BmfXNyfHlyf3x4fXd2e3Nwf25kfnNxf3x2qrCuqqCdloyLsrm10dHLtLCxnpiM&#10;emFYgGlXhGtXjXZfiHFXkYRxjHtroY12uayUuK+nsZd7sq+ssKiZo5+dxsSy1c++e2FZlop8vbqx&#10;mYl+jHxwjYR5rqCLsKmhtaukycC4zMu+urOmsKqmqqelo6mrtLiwqaelsrKyysa8v7+8ucG5wcC9&#10;sKurpaqfpqSSsa6i1NTOy8zFx8O3rq6srauorLOyqK+tqrK5uLm0r7q6t7u3rri3r7S2sri3tMDB&#10;tbW0p6WkqqehqqyqrK+subeuy8a/rqOmn6CYpaenrbOxprCuqbGzr7u/q7Kvr7e3zc/M4NjMsrOt&#10;rLCnubq2ubqsu764t7qyrbCvvbm6pqSgpp2UopyYsayupKCSlYyPrauno6KitLayvMW6wMC6qqWi&#10;pqCepqCbyMfE3NnU1tbMzsW1yMCrqZaPrqWa2NjFvruxubq0vLesubm1t7Soqambu7y0zs3D6unm&#10;4uHf09DOy8e9xcS8xMW5qaqoo6amvcDArq6qv8G/x8fE2dfQ4ePfzMG4q6Ofta2fw7Ojx8GuurSn&#10;wb+u4uTh5+HX59/b5+Pb5+Li7u/p/Pj3//z6/f379/bx4+bk0NLNyMzNx8vOyM7Syc7Rx87TydHW&#10;Ix0yMw4xNx8UKyQtMSMCMR81NxwgDh0jHhIWKB0qMxoKIQoTOTESJxcbJBshKSERLQQBLBQTHRQB&#10;NBYVRjUaSTQrQjI0RjAhUDw1V01BVEQ3SzkdSDMdPyYUNQ4YLhETJwYQJxMFMBIXMRYPFxUXMhkP&#10;OBEMKBIRNiUSMBcAHRIXJxEOIQgAGBEMDRsKKAwNGwcLMAcLABALIAsKHAcCLQ4HMxAKHA8LGxEZ&#10;HQ4IHAkNIAYJHAYOIQ0RJAgZNhAGABMNNRAWNRoIMh8HJCMfOB8ZPS8bSDw7SDw2QDcoNhsVHxYX&#10;MhsJIxsWDxIOHA8LBw8AHQ8THhEMMBESLRIBMwsNGhEMIxgRGhEXIgkOKxkMLBYQDycKIBQAIBoJ&#10;MhQACggbLhALHAcMEhcGJhIKFQwLKhkAJiAPMxAMMiEALykXNzUoU0U7ZVlHdmxGTkE7NDQYQycS&#10;RzIsSz0vTjsnTUA2JhsWLxcLGBEVMRwSMSMVNiMYJR4fNR8bMSMVMCQUNRsXLhoKMhIXKSERJxMW&#10;NyUQGBwTMiMONSMcLSQmMCUTOCYlRCssbFdFhGNAlHtghGtFiWtOh29KeWJPb05Ffl9Jjm5OZFJA&#10;ST4xZU4+VkU+WUQ8WUs6TEE8SDgyTj85TEA3T0Y4TT0waVFHaVdHa15RcmRdeG5qcGRja2BXa1VJ&#10;dF5HcmdUc2NbbllQemFSgoB6cmNafmVVtrKWdGRWWUxJVU1MZ1hRe29ffnBYcmRXc19Qf3Fhdmtj&#10;dWVTemlbgGxicmddcmhXdWJbbF5LZk5Aak8/b1M9a084akw7cVU1blA/blI3emFBg2tIgGpEiGdJ&#10;g2dKeF5PdlpGgWZPf2hXbVlPcF1PalRIcVNAdV5IeFhCgGtNkHVVjX9uhXtjYkxGaVJIZlRKcVtQ&#10;cFxYaVVIfWdLdFJBemE/fGRHclhGd1o8eWBFkmtNu6x/rp56tqiG0cy80cq3samafnVmfGxicWBQ&#10;cl5WdFVDc1tQdWBBd1dBnJCEcFRDqqOarJp/gnVoemxYeG5fcFtRalhSd29njIR0jIBzhnZmenZu&#10;cl1YbVxXb2dkfHdtgXNfeWtbfG5ajoaDdHFpdHFufHdrfXp1j4Z1kI2AjYODhX94fHp3gXdydG9h&#10;cWRfd2BcdWxheGpfeXlxiIJ0hIJ3enFsiIB1h4N7h4B5g3xyiYd4jH1ye21gd2tTcmJbaGJdhYJ3&#10;dm5rWFJTUUJHWEtMXlVRSEBAR0FKRjxARTs/QT47OzZBTkdAUUpSaGdqZ1pcYVpYaVtXVFRYX19o&#10;ZV5bcl9cdXVyeGxto6ecg3p0hYmKioeEhISCi4iKfn9+cWhtbmVfgX12k46MlZ6SjIKCqamqmY6A&#10;g29clIl9iYN6jYB3mZ2Xnp2Sl5SLjYOAo5uZ0MW1qKOmkpCJiIN6gHt0d3BtenFndWlkd25mfHBq&#10;fm5ngHBnhX1wiIaBkYh/lYl+mZ+foZyNk4x+h318jYyGjIqLlpKSl6GgnKKfo6qnnJ2dmpyanqSc&#10;oKOih4aLlI+MlJuanqOemqGmoJ2gkoSAiX95wL+z29XFycO4p6aqoaiulaOhnaKim5yV0dTLtKur&#10;nZ2bjIJ9i4F5gHdnhnx5jY2Oj4mBi4V2hHZvfHd3gnh1hHl7fn94enl+l5mVjX9/lJOIgIGDiouR&#10;joiHh4WOhI2Jh4uOhYGGg39/fHh1fn9+fIWFgn52ioSAy8zC0rmZtq+oy8i+yrag2tbDwrGmgnht&#10;h4N9iXltfG1dgXFmgnJfkHpZm4VssqWEz8q52tza5+bfz87I4eXi1s7F1tLAn4SDcmppgnx3n5qV&#10;ucPCo6GUg3Zvh4Z8lYWAoqSWqaWbo5iHsaabsqWMppaR2tTEtKGUq6qksLyw0NDF6Orr8vLs3ODU&#10;tLa3wry0oot8nYd8qaOcsquwwcLBpJqboqmprrOyr7e4usXBt7y/ucXAt8LGusTDt8HEsLq8rbu6&#10;sbazsaujsLiuq7O1qLK0vL26trW4tb+/srWwqrGvq66mrbGwqLCxsbGzq66wzszCv7C0qaOjrLak&#10;uLu2tLWnrayoqaumxs3I7e/r7u3p2NfOt7Ctnpigo6Sjn6qoop2bpKSct7Wvw8G8wca4sraqoqem&#10;sa2j1MzCw7e1raecqqajpaGcpqecn56doKCgrKOfqKidvsG/wbuwvLuyvrepqKehqKOfv7yyzsvF&#10;zszEu7vA1NLH0dPSsrKxr7Gx29zVxsrEyNDK7fHl+fbz8ern1tXS3dzb8vLn8/Pw9Pfu2NDJvLq/&#10;w7itwcK64N/P9ff0+vz5///+//37//77/vr25ubj09bV09ba1trT1tvX1dndytLa1tfb09vbMRsg&#10;LiAtGSUtMh4uNDMiMR4cISsnLhkaIyEQIBcWKSEONBsVLhIWKBAMIh4NJxoQMCIWOR0YNyEXMCAg&#10;NSgVLyINLCIFNSUTNTMHOSsePjEoSjIqRjQbOjEgNiUPJA8TGQ0YGg0QJxYQMRYMHhUDLBMPJhkM&#10;KBYPOBoYKBYOKBERMhIVIhMMHhAGJAYPGxQPEQ8AFRACJw0MAAwHHwgIGw8JHA4LHA4NDxAMGA0P&#10;Dg8LIBAJHA0SEw0KIw4MHwwNHBALKRAFIRUMKxcQGwwEMBsPMCAHOSkdPTIxMBkLNhMJPjQ0Q0Aw&#10;NiIZGgQSFA4DFw0LGg8KLgYTOCcgQSkWRTkdPCALOjEzPSobNykhMBUIJhIQIREFJgsHGhEEKwgL&#10;DRkJJA8CBxgFJhAGKBYKIhUMJBcNLg0KDCwjSTYwYlFDZU89f2FPj3NUpY1alIBlYllHVUE7bl1D&#10;bWFHTkAvOS8iIxYIKxgcNR0QMCAfOCIUMyIVMxwcLh8QMRcOMiInMCcULxkYMBsOLRkZLyYVLBcW&#10;JRcNMx8SNSERNyMfLSEdNygcOSMeZ0w9eGFHlXpVlHpTiHRYd1xHfmBLe15GeGlPU0E6UkY+X0w8&#10;aFJAak5CYVJBUUhCSj86RDg3TUI4TD04XUo9VUE4Y1FFZ1dTZ1ZPblVQinlnd2hVd2NUeWNOd2NJ&#10;blpRd2NTcmNWbVhQf3hpcF9Xc2BSgW5edGFbdGFXc11Xdl9Pc11Ld19UemlYfnRre2tdeWthfG9o&#10;fXVwd3Bod3BpeGpac2hZgG9hdmFSeGlQfWlZc1xObV9NXUhAWkY9XElAY0k5YkU7ZEk8aE09ZEw8&#10;aVE8Zk5DZFNHbVdJZ1JLYkpBXEc4YExAa01Ca1pNb2NLgnFjdVdLeGZaaVxTaV5YaFtMdV1Po6em&#10;blhLhGpUXEg7YE4+Y00/bVZFbFI4dVxMemVHq6B+m4RppI1uxLiYqqaanpqLgHRnhHputrS0h31t&#10;gXNke29ggXZwdmplfmlgkJGLjm1RgmdYnpqBb1RKdGhkd3FwdGNVem9fdmNTeGdVeWdTf2hWcWdY&#10;bVxLc2FSdmdXem1TcF5OdGBRgGpYfGled2ldc2JOdWNNcVpLeGNOemxafnBjfnZif29nfnJue3Jr&#10;enR0fnRqc3Bqc2ZgeGlXdWJWZVxZbltLbFxTbl9Mb15NbmBScVtOaVZUbGBXbWRgYFxcaFtcbWZh&#10;XF9qX2BfWFVXTEtRSkVIR0FDQDs8QTE1V1FWVE9PV1VbU0xRaFhSZWFfb2ZkcGZlbGJecmtrc3Bu&#10;cG9xd3FvjIF1nKCXhX1+i4WDk5KImp2dm6GbmKOclJmYjo+Ij4qFmp+eqa2nmZuUqq2onJiUfXVv&#10;gnhul5uQpKSZk4uJmpaTmo6Hk5GInZeLoZGEk45+lY2AnJ2WnaGgjZGQh4aFgX99gXyBe3x1fXZw&#10;dnZyfHJyenJsf3FneXRhfW9le2xse3Jte3VwhHtyiX5wiYR+k42LmaGZoaSfoKaln6ShkJOUkI6L&#10;m5qWlYyRnJ2cpbKvn6Cgm52ejY2DioV4oKOcwbeynZeYlZaUmqKbl5mal5+hl5eZmZ2alZSWjo+S&#10;hY+SiIiPiISFjYyLiYaGjImHhoB7g4N/iYSDfXt4hIF6i4qJkpOYnqGVjoyOk5ibk5SMlJKMj5mV&#10;j4+PjIiMi4mDhn54g3p2iIaEjIyQl5qZiIB6gHFpnZqWzc2+0tXO4uHXuaueemVmh3tvjIRxyc3B&#10;p5WGjIJ2gXZugXJhfWlOkXtllXddpZV5tqOR1MextKOK2Mu30dHDtqicmpOIjoWBh4V+m5CIqqWT&#10;opSPjI+KmJqbnaGnlpePnpeVmJOOn5mRloJ0hnJotbGlq5+apKOXxsG9yse1z8S5zsfB6eHZ3t3T&#10;y8zDtbaytb20tLWzz9XO6ujcubywr7iwqKqqsra2ube0tLm2uMS7uby7wMzMwcbBtcG+vMHDtcTF&#10;urq/srrDz9HOv7itwsG8x8nExMTAqLOwrbKup7G2r7CqtL693drOsbO7rbCtqa+mpKCemZiQlJOM&#10;mZaJnp2OpJ2gtriz09TR2NHL9/Tr8erkvra1rq+psrW3qq6rxMW5sq2kr7KtyM3IsqalrrGs0dTQ&#10;5uTh0c/MurezsrSwyMu/tLSywL62trqsyMrAwcnCyszGwsPCubexxM3Cwb+zm6CgpqSasLWzxsbD&#10;0tbV2uDZ29vS3uLe2tzc3djV6eXb6u7r7enf9vjz9vPy9/jz/vn3+fTw6+vj3NrZ0dDTy8rIzMzI&#10;3OPZ9vHu8/Dt7eXh7ern8Orn7+jn9fXy8O/s4eXj6Ozo6uzl7u3t4+fl4ebm6+7t7OrrNCcqJCI0&#10;NyQsMR0lIwYjEBsfORIXJhohGxkXJR0ZGxoYKhsiNxkWJRsKLhwvGhAUKhsVNCUhNRgKLg0XHhAA&#10;LxgQNhIYIh0LMBwUMhUSGhwXOywcOA4iMyERJwUQGg4OHg4MLQ0NKBAWHRUFJggaHhEGHRAMFQ4N&#10;HhoKBhIMKRABKRAMKBoLHBAOFxElKAwREicKGBALDxEJMRQJGgkOKA8HHAkMIg0LGgcNHxAHAxAL&#10;HA8LBxAAHxUHJQUMLBgRMwgLIwwBMxkLKhkNKQYQLxETMioJQDIfPjUoOBQZMA8KMi4wRjo1SDsm&#10;KB4JGgsNHQcPIwcOMiUJRTMQQCMVRDYcQzA3RjciSzs2UUI4Lh4wKBoILBEPFxoGNRIPCxMGHwcM&#10;GxIJKRALIRIIHxILGyYKGRsTMyIaOyUgXUo+bVtOV0U8Tjw5d1tBdFU9k3VLgnRKemNMkXBUcl9I&#10;MyspMCEMChIZOjU3MBwfMxsTLS8GMh8JNRwULxsULx0wOCMTNSIVMSUgNBwiMh4aNBEXLh4WNREZ&#10;NB8yOyIELyEoNjARLx0VPhcVUkM1d1s/e2A9iWxQi3hWfmRXd19Ne2FIg25QYldBYk9AaVFDW0s9&#10;UUM1WEU4b1dCblY7V0Q4cFxHZlRGdl5EbVRDb1tJXFBOXFJIb09FcVhKdmRScVtPb1pNc1xJdmFO&#10;cWBTf3JhdGVhdF1Rb1lOcGROdmtlcVpZdGNVem1ec2RhcmFadWFQfGVYhH9veWtmemZnhYB1jIR8&#10;d25kdWZccGJkbltPaFNDb1pKdltLdGJOdmNMf2BRf25ReGVbfG5TbGBdaVZJY1ZMZFRGXE1GY00+&#10;X0g6X0pDX05AXk5DWUc/Vz86XUI/Yks6alhQbFVMbF1OYlJHZVZLZk9IaVxKYFNGak9EybCDf3pv&#10;YU1QbFxWXkpHaVJKeGtXa1VGa1RAb09AiGpIk4RzhWZJn4ZhpJJyu7Gbl5OId11IyLijjHhdjX1d&#10;iXNciHBaloZlooZy3tjAlpGChH17i4BqdGhgt7appJmLfnRkZ1dLc2NTemxfa11ZbVVGZFRNaVdM&#10;ZlJEhnNic2VSaVhMYE9EYUpAWkc7XkxDX1FGZU9EalJGYlBIYVJIaFNGaFZNaVtSa1pTdGRYd2Vh&#10;c2lbeGRWc2ZZbmBSdmtpf3ppbmpjYFdNY1VHXVJHaldOXlBRYFpbZF1cdXB3dnOFenl5fHx9g4R/&#10;goeCd3Z0a3N2ZmNoVVxnVVFUUFFbbWJgcXJ3g4aHhIKEampucW5udHJndXRoenJxhH50ipGJi4l+&#10;gnt0j42Dn52NnpV+m52Ml5SRjId7qKKKl5STub2vnpiFnJOBp6+ppaKanaKWnqGcmZmalqWcmp2c&#10;lZ+ir7CmoqqnoqWfm6CjlZSWiYWNiYN5g3RigW5ehWxbi3xqnJuRlJGPjYWDiouFhoV9hISMi4OC&#10;hH9+iIKBgIaBgH1+goSGjImJiIqSj4+RhoiUipCNmJ2fnaKbnqakoqGYoaWhn6WqpKWnjJKMoaCi&#10;scDBlZGTnZydnKOipa6on5mSk5KPr7Gy0tTHmp6nkYuHk4+Tl46NlZWemqWimqCclZGMkZ2jjZGN&#10;ioiIiH98gnhzdXFldmpkd29ze3JqgoB5hYaAiYeHmpKJoJiQra6il46DjoqKj4eGhYF3hHx9hn91&#10;fXh9f3t6fn9+e356h4mGpaeht7i1rLK2y87GkHFhzsez18y8zLmmrJyBg4J+f2lefW5UxbmglIBo&#10;int6g4Z9mZKBfG5lkY5/inx2gHluhH19m4N2mH5lzcG85N7SxrmnlH9jnpmKin5thH1ug3xwioJ9&#10;l6CUqaKhxsq4oJ6UjYB4koeBjImMjY+LjIOAxsS+z8arjXxupI55lIKDnqCevcPI1tnS7Ovj6u7h&#10;1dXNwb23tbWysbWtwr25pautrbarqa2wpqSjqK2nqaajsLCxvLq36/Ht7/DnuaqpqKmnrKuqr7m0&#10;tcK9vLu3ubi4rKeotayqr7Cup62mrrOypa6mqrGwrrW2ta2mtK2psrStsbe3rK+opKeunpiPioOF&#10;jYOBkJKSvL204dfX4N/e4NXN7+vn3NLLztHVxcC5uru0paacpJ+dusG9xL+6xsa8uLCj2NnP8Ovj&#10;4+DP197Zr62s3+Da0NXFr7OywsTHy9DPwMPF5+3p9Pf639vWrqqos7Wjo6SjwsjC8/Lw9vXw+Pbw&#10;8Ovr8PLl8fDn5ujo5OTi5ezl8/Lt2tDP8/Xs9vb4//z2/Pn8/Pr26+zp9PTy9u/s393cv8PCwsbD&#10;y8bG5eHW4ubl5+Tj497a8vPv//37//77/v3y/v/7///7/v7//vv7+fn1+P38///8LissNSUsGRgo&#10;LhkgMhwfFxogLxcdKhMdGyMVFhEaNCYbKxUcDxglLRoWHSYPKRgcIBAgKhcNMhESHBYPKxUUKhcU&#10;KBoBHxYPLBYFJhkQQSYVRDkkMxkGKx8VOhkPMQ4OGwkKKRAFJxYHMA8NHRQAHg8NFAwNFQ0MKw8I&#10;HBAHIg0LJBMJNRALIhARIgkYGhEQNwwNERULLg8AHREJHw4JHQ0KFg8GFxAQHA0HHQ0JEg4IGhAI&#10;KxAIEQwJIw0LIA0LIhUKIwwMIBINNyETRDklTjsbQy8oVUMpRjMkRzgjQyofPCgdVkY0VUg3QjYe&#10;OyshNBMZLhUUMRAFMBoWOhoKNigWPTAWQjQoRTMdQjIrQzAENyQkFRASQDEiST8uJRkRKhYLHhAI&#10;FhAKJBIKEBYOIhQMLScQPS8eQSorWEc6X0lCaE5AcGBFYEs4SjkxVkEyWEU2alQ/fmVJbFxKNjEi&#10;MRkdMSQGNyEWNBsPJRQUNxYMLxkPLx0ILxsZHBwJMBoULSEQNSAgOS0KMR0YMCUVMRkSNzQkOSsj&#10;NBoRNyUPOCIYNiESNiIHPjUlWEU0a1U+blRBf2ZKk3tcf2lRbFVFZU5BVUE5UUU8RjsyRDkzQjIv&#10;RDUxV0Y3QDMvNS8qUDo2ZFA/dl5Ec11Kf2lNcGFQbl9Qa15Wb2BUcGNaeW1ebFlSaVlPalZMYlJF&#10;YlJNZVZFY01KZ1lQdGNcdmZdbWJQcF5TcllUdGhid2tmd2dgdGBZiX5yfnJtoKCaiIF6dFtVcWFU&#10;bVNJaFhQalhPc2RXdGRadWRdc2VfdF9RemZQdWNQd2RQemlTgHJifW1ZfHNmgXZ0cG5lZFlealtP&#10;Y0tCYFFHYlFFYVdMUT4yUUE8XEM9Y0tEhXlnY1JNXFFIWkZAW0c5X00/Z1VHa1tRfWxWcmFTbl5U&#10;cV5UcF5UaldQYUw+XktAZ0c7ZVI/b1g4ppN5j3FWgmNFiGlJyMGroZJ8jYBwj4dvf2xadmJUbFZG&#10;bVpJcltMdWVZkHhbkXhZg3Voh3NdfWtamop0hntuiYR5kpKRcWFebV9Ua2FRZFJJZkxBYVFGX1JK&#10;Z1JIdWROi4J0c2hfb2licWZkb2hnb2ZocW1renlyeXV2eGxlb2pncWpkaFtZcWFeem9wkIx8goWE&#10;eWprZmNkaV1aYlJQXExJZFZLY1VKXlROWlNVZWFfc250dnRpenVxg394h4OCfHdydnBlbV9da19Y&#10;aWFhbmZsZWJmZmBfc21scG1sfn+EjYyBlIyCe3ByeHRqfXpvhHxyhnlphYFtiH1uiYF5hXxtg3tr&#10;i3tniXxoh3Vninthk3tkjHtfjnhelIdtta2inpSCkYNrubairauilZWNoKSdq6mkoqOWnZ6Wt8C1&#10;q6uhs7q0paiir7GtvcS+naKjm56ckpWWjo+JjZCKiIeAiYN6i4F2ioqCkZGHj41+paSak5aZl6Ga&#10;m5mbmZ+emaemoqGdpZ2ZmJeTlo6Nj42Gi4CCjol6kZCNlpiUk5iLkpKQmZmalpmZmqOioKCcrKSd&#10;mJaQjo+MlJeYoKWgl5ibiYOGk4iKzcq6rKefjZGbhIWDkIuLioaIiYqGkJCQjo6WjYqGh4J7kI6D&#10;loh/gHpwcmZfdWxofHFlfnl1hXBqjo6JiYmDkIqEh4uIrLCqkZeWn56anZ2PhoWBh4iCipSOkJOR&#10;kpiXnJqeiImFnZ6bi4+PrrSx4d/Y6ufbp5yVo6SdtrKxxcWxpaOWxLyora6rqqSSgXNtiH19h4CA&#10;i4R8jomDkpWJr66hkoOAkI2IkI6UrLOuubKsrKGatKujpJuYoqCampmXraqdtrKoiHlwhX1ugXNr&#10;koR5iX16w8G41sjAlI6Pi4yHkYuGs7amnJSPtK+un5iRraybsKuXtauU3NTK7vLsz8rDvry1vbm1&#10;trnB3eLa2+Pg0tDLq5yVqaacn6ShwcnOtbey0NPL0Mi81NTJ7Ori5d/St7Owrq+wqrG1rra0y87G&#10;6ejl4NrSt7azpqelp6qqoKenpaepo6OToJ+bmJ2VnZ6fpaaeqKmoqaeZqKunsq2dsayosrKrrLis&#10;qK6ru7217erg2tHI3ODS4eDU5+jd5d/Vwba0uL21r66qv8K809PKwL60t729ysvIzM7J1NTR4OHY&#10;1M7GzsrH4N/W1dLOx8XA8PXs9/f49fX08/X19fj48evksrCpq6upsru24eXe9/j18/Ls+fbt7erk&#10;8/fz9PXz7+7u29nR7Ojg6OHZ2NLM9fbz+Pv1+vb2//33/vr7+Pbx9fXx+fv37+rpvrWzs7Oy59/Y&#10;8u3n6NzV+/jx/fn2/fv7/P37//38//7////4//7+//39/v3+/v79///+////MycrLiYdJhQuKSYh&#10;KBEWHigUNwQNLhghOBAYFiInKRsYKxsWJhwiJBMYCxoWIhEMEBoLJRITDxsLKAwRHSYSOBoJDAYQ&#10;MSMNNg4ONB8SOBoWRDU2OigfOR8PJxQXNRQMKQgMJxAIJw4LFAcIJwkMGw0LKAcNCA4LKA4KGQwT&#10;GxALKQ8HHxsLIw4NHAgNFgwSABANHg0MJxwLHgYIHQ4LHgwBABILHw4IAQkCIwcIHQYCEhcJEQ8K&#10;EggIGA8LEg0KDwYLJBgNJwMOOS0eSjsYPy8hMyYpMiYlMSQFPC0aNS0TOysSPy8oQTIMRzojU0E5&#10;OBoUOicaMA8NLxEKMRkANQ8LOBoUOisKSTMcQikXQDMpQD4kMg4LNCEQOS0bOigPDREMJAwJBhoA&#10;HBQINhIXFBERMyMLNCgZOyUFPi8mPCoNbl1EeF1Ob1tGRDYvOC0tNCUgOzAdPCAeQTIoMzE2MiEN&#10;KyQTLxcMGRMQLBgVKBAYMBsDMBwVKx4CPA8NMB8QNBAZNSoZOSMWNCcNOhsVLSEaNiIVOCEUMRwX&#10;NCAoKiMGMhwjNRoKLRkcSzgxTDwxUD82SDUzeFtGbU8/XUxEUUM1ST04RjkvPzIwPzcrQSIRMyUR&#10;PDMpQC0oNCcRPSwuRDAlSj0xUD87Uj89bFVFa1pIdWJQdWJTgGNKf29hdmtcb2Naa1tUb2JbZl9d&#10;ZFVVcmhmcmJaZ1ZQcWRddmZkdmxhhXBrem1kg399e3Z1eW5yf3hskH93oJaEdW1tdW1sb2FTcWdc&#10;fXFieGdhmZORc2xkeGteeG9zenJzbV9ac2FRb2JcZlJQb11Rb1RKeWZPhXhlioWBfnt4cmtnaVBR&#10;ZFFBblxGY1VMUEY8V0hBXEpBV0tAZE9AYExKYE9IV0tHWkc9XE9EYlFHbVdQdGFgg3twf3xyZU9D&#10;alJJYVROdGhedm5nWkg2XUc4YUU0uLSgjHZkaUs5dFg+zbaXxsKpe15EpqqlkpCAcV5Si4mCgHxy&#10;cGJijIFwaFZTaFVQd2dbbl1kaFpXbVlZgHhjhG1YmIFqdWxeXE5JW09HYFVPVk1GX09GZFNLXlFL&#10;Y1NJf21ViHlohnhlkIx5iHxxlJB6j4Z5jYZwi4Bth31lkIR2koh8k4+NiZSWn6CWioaChYB7goB1&#10;dXZvdXBoa2doZmhoYFtbXFZWbGtugH57cWhmbV5ccWNeenR1fnl1gX92gYB2gYFxeHVveHp4eXdz&#10;f31+hYWBe4F8e3yBe3Z5lod5i395f3hte29femxYfWhUeWpcfmVLcldPeGFMdGBScWJXc2VVdWBS&#10;e2pYdWdPfGpRgG9dfWRQf2tOgGtUhG1ZiIJ4d2hpgHBfoop6nI2GpKWapKycpaaepKWmmY2KsaWR&#10;6efkuKyes7q/wMK3p6iZn56cop6LnJ6aoqSan56cmqu0mqKliY6cmZ+gmpuhn6WlpauqpKahpaet&#10;mpuclJmXlJKQhYd3gnh9fXl6iId6hYaOgXJ2h4GAlJKQk4+XlJOTkY2Sk5KQkJWWlZKVj5SigoiL&#10;jISIh4qMiZKclpqblZaWl5iVl5yllZKXl56ch4WHgnt6joeDi3+FkI6LopWCd3BwjpOFgnpyc2lm&#10;gHdqgnVwgn5weHxyhn97f3l5iIR+mJKNi4R7iJGNqLOnn6Kir7Grk4KChYeBlZOKkJOVj5KOm5mU&#10;oaWllZSQnJqMpa2zpZaXvrGqwrap2+bp8evh0tLCsKadr6qfnJ2Qtq6ctrKgoqqnlpaRlpuRl5qV&#10;lo+Kl5eJs6iPqqScnJ6TmJ+ampqaurOquLq5nKGkpKipo6qlmZygsKeiv7CirrOtqKutr6yimYyB&#10;dmprlpGQn5agmZKUj4qEjIR9oJqOpaKVv8ClurOZuK6VrJiImIZ4nIh/zL+t4OTWw7es0tjW8Ozk&#10;6una5uDY7eXYx6+tp6qopbC3s6ecwL2yvbi0vLKooaKjqKKeq6WUtK6kub2yvb+9t7W1trWlvL62&#10;q5+cnZiRkpigq6SboZuVp6ymnaekp6mms6+tqaepoqaon6SXpKWhvr+4r6OHnp+VzsvFy8m33NnF&#10;ubq0wLqxrKWpv8Gz4djQ2NXL6+vi3tjUzMnAuLuyw760v7rB0MfB4eXh397Vz8q/wsG229fOzcfE&#10;xcrL3dPS1dPGx8TI3t3Z7+vp/vv39/b0+vDo1Mm/tLWvt7q8z9TW3OHZ8e7m+Pf19PTs1tTN8+3l&#10;9vTu9vb15OHhzMjAvri7qqeh0svC9vvy9fXy/Pn7//34//r7+/z4+fbz8O/s4d3cw7y2r52buLOl&#10;v66u6ejd/Pf29u3q/Prx7ufj+/fz/Pv4+f76///7//////79/P/7////KCwvNBsnKR0bMxklFCQi&#10;KhYcKRwqMhsbFR0pMSQqNBsULB4WGRobGBcMLRMnPB8dNhoaHRYUNRERHBkOKBQMJg4QQC8SLhUU&#10;MBYDHxAQOSEaPCsaPy0RPCUYNxULPR8NGxELJQ4ODAwLGgEPJQsIABkOFRALGw0EHAwIIg4EJgcO&#10;AA4QLQ4GHA8JFwgJFg4HFg0SGwYLFgoLGw0LHwwLDgsJFAYNGwkFJxMNGQcPHAwAGhEKHQwJHgwM&#10;EA0GFA0JIQ4QNCAQRz0qOygpOikaNiMROR8cLh0gMRscNiYSORwjLB8ULyAbMBQSOyANNjMiMRUK&#10;NhkRMRgRIBMFMhkGKhUINBALMxoPLxsONiAbOCEUNR8SMBgQLxUKLxsMIhMLKBEMKBAKLgkLIhAN&#10;ChYQJxcTHgkRMRgOLRMXMCARLRUUbFc6g29VdVxMcFhJaVRCbWFGSzo0PTMiNikdNSQDMg4TLyES&#10;Mx0QGyISHhcSMBgPNB0QLSUPKBUhKiEVMhwTMyUcNCAxNSweMSAhMCARMxYQGBsRMxwTNA8cMSQc&#10;LyEbLiQOMw8ZMyAXOSodNCkZVkg1RjkzXk08Y05BXEY/UUQ3QjEVPTAnNy0YOiMZOB4UMR4WPCsf&#10;TDszW0s4RjUjR0A0UkE3VEU5V0Y5X0s2VUg/ZEg5clpMbVRHcFxHemNLeWBReGNTgXFdemdOfWRM&#10;dmRVfW5ff3Bie29mcV9Pd2FQc11KdWBSe2tlhXNskYl7j4V4e29ngHZte3JrfHVvb2tndGRae2tj&#10;fHBleWxreG5tfW9og3l0h3x0fnRtfnRtioaAkZGRhIN5iXp2fGVVeGBRhHJcf3lphndqe3Rpc2Zi&#10;cV5SdGRca1dMa2ZZa1xPZFpOalVMbFdJbl5KcFpFcVtIalNEZFlPcl5Mp6KKj3RhinZgX0k7XEo7&#10;WUk5gmhcdmFOa1xRW0pAYkxDkHtnbFVIZU9CalZHf2BQloJuhHVjt6GGsaaJg29cmIhsmYhukYZ3&#10;hH9yhXVnjIV5j4mEtLSnnp+Ua1lTeGlahXtqdmpfeG5ldHBna2FkcG9vbmdqZFtYbV5VcWZidXNv&#10;c2RdcVtbZ1pZbFVMaVBHdltDclxEcVpFdF1GdllGfGVLf2hMgHVfj4N0i4BqjIN3jY6AiYd+hoB9&#10;hX93fXNzfXJnh4R9iIeHjYZ8hoBzenpzf3lyd21pdG5ndWlkdmxtiIR3f3Vnd3JpgX11enh1cWNh&#10;e3BqiXpsf3Zxf3tweWled2FUcF9UaF9QbltPZlxJZ1JQX1JIaVtWamFccmJWfmlddWlWfmlceGlV&#10;c2hZcmVVfGhcem1fdV9Td2VWfWxdhnlug3x6iId/iYV7jYF1q52Ho56epaeapqOXpKKYqqqmxL2s&#10;qKyoydLNzci8n5OVpaOYsreypKOXmJWFnpKHvrenzMm7tbarsrOusrSmsa6lq6uir62mqbCqrLGp&#10;p6yuq6+wnJ+ZlZuXk5OSg4CCgn13ko+Mj4qMk5GPnqeslpeUi4eOhoOFhH52iYWHko+Tj4uJjI2M&#10;lJWZmqKejZadhIKEfnt3h4aCkI2LlZmfjJGbh4eFiYOChYSAhIeFkZOLq6ecvLKhr7Gmh4aKgnx7&#10;hIGHioyJkJOUjIiDhYF/iIR9g394hoF3hYB+iYR9j4+IoqippamiiIOJko+anpyVhoOCjI2IkpGH&#10;jo2Pe3d0o5iP4tvOqZaFpZqN5+Xh6ujauK6kn52ToaKZqKGNsbCpwrilpayjr6+ln6CZnp6UoZ2S&#10;m5yWn5+To5yGpZ6SnpyQvruxys7Lsa+orLOpo6imtcC6raql4OXawba2nqCgpqepr7KinpmYlpWV&#10;nZqXnqCgo5ualZCNlZCMj4+FpJqUop6Iq6qamY+JmId7oZN9jYBwiH1ppI9/sZ+a8u/j9fHk5trL&#10;pZeQpZiRmpSToJOPurWpo5ybqKaiq6qurLCura6orbWwtLmxn6CbpqOXpqKWo6SisLK1tbm5uru3&#10;2trWwby4u7mvrqejxL+3tbiy2NnRxsGzsa+urbe1xcvG3uPh6unj1dLPrKikurKxtrCsqaqquLq3&#10;v8bGvcPBwcTIyMnEsbGvu7mzv762vcC7wb6vzszF2N3Z2NnPuLKwsK6qrrGtsrCpuLi5vsDA3drW&#10;3d3V2dnT2dnW1N3W4N7a7Orj7+7o5uDbw8C+tbuyw8vI5unm9vjz8vDx7+vl4t3a9fbz8vj09vbx&#10;8+7pybq3rqult7ex39zauK6j1M7A8O/q+vbw+vv2/vv6/f34/Pr1+/Px8e3j7uvnzMTF2dzV5+ji&#10;/Pr4/fv7+/v38uzr4d7d2NDR8u3l7+Li8unk9vDs//v3///+////NRwXKRwhNBMvHiIoLhEuHiIn&#10;MhwWFh0kNxIZNB8gLyYTHRMtDhsILRojKBMXLxUYKSYUMxERGxIPIxULDBEWGBQMHxoNMhMQMQcO&#10;HRIMKAYQLhsRNg8WOSkPHBANJRsKAAkMFg8NAwsOGAgCHA4CDA0CHBALHA0IEg8LHQwAFQ8CHwwB&#10;DwoNHAIJExABEgsHFQ8BFwgMGAkMFgkIEhALGQ0BAA8LMhEGQCMWRjUjNCQbNycJIAkSHwcHGwgZ&#10;MxgPOhAVXj4hX0YzTDkzTjMmJSQWNxkJHg8VOCQTKB0JLxELJgoOOBgMLxoUKBAOMBIQGw8PPCsO&#10;MhkLGxIIAhADJA0GDBELHBUIHhEMMREFJhMXKBILMQIBKxQLHxABHiYPORgLJw4MSEAbHBYMEREN&#10;Lw8NNBoKGhoRNBkNDBoLNBsKQjUue1g8h3NNWEY6a01EX0w7OzQ0MS4QMhsVFhoVMwweGxoTMhwU&#10;HA4AOiARMRwZJxwQOiQuLx8mFh8eLyIaMycrNjAmNxwuNSkbNRwJKhcNKxIMLh4VLhwyMR4cJRIY&#10;MhkZGBMYMh8aNS8UNR0MRjkuV0g1YU02eWRKZWFDTD01NS40NCQYMCUSNy0iNS8qMSQHQhYIPysd&#10;QzojPjAkQjUWQzc0RjoiV0c9WkI2Xks6Ykw7d11MalJFaFZIbVdPZktDeWBPe2VQdFpEZU46Wko7&#10;ZE49blhDdmJNa1dHbVZFbVlRaVZIa1hHc1dMfGtagGtdf3NfdmhddV9ZeG9gfHBmeW1mdWFScFdH&#10;dlxKdmBMdVtJdVxRemFLgnRplYp8uK+Tw7ihw7qinYlsfmdKkXpUgWlagGlRiXBdooxrm5eGgXRo&#10;jHNZiHVdo5d1j4hugXFYgW1aempUdWRWf3FkWkk7YU06X0dAcVVCm4ZoYUxHW0k9VkRBWEc5V0U+&#10;U0RAXUk8Zk1HalNMbldOfWpabGFaaFhSd1xRj4t4c1lVgGpaaFRKdVhBcVpWg3JfdVZHdVlJgmpI&#10;e2NOgmtOnH9eyL+gl452aFdVaVhPcFdUc2hbfnZefHVrgYGBgXtvhH53e3dzhXZogHd2fXhxg4F+&#10;fX98gHt2cWhpZl1aZ1dQbF1bcGNgfXFofHRqgHl6dmxsdGRibllTcV5QeGhefGxgh3ZajH1mlo6J&#10;hYOEe3Btg3lyemtkbGNjbWBeenZujo6IeG9qenx9f314hn18hoJ8fHJwfnJof3x1hoF3eXBlhH12&#10;dnNoeWxobmZWZFpTYlpTXlJOaV1abGVja2xrc25kd2lneWxcbmFZYlNIZVVSaVZMaV1Zf395d25r&#10;dWxlaFxVbltRaFRPcGJbbFtVd21teG5ve2hiemldhHZkiXJXlpF7n6OanaSZo5iLoJ6Uq6eX4N/W&#10;6uXl7evptqyhoZ+To6aYpaWfqKuenZ6Yk42FoZB/tK2RraujpKahnZ6bk5iWo5eHra2tmZ2glJGI&#10;qaqcqaycmpOPtr29r7O2ioaGl6GbmpmVj42IiHx6lJmYmZSakZehhYeOjY+Sl56flZqdm6GinKqf&#10;kqGrpKqskZuhhoyVh4aFh4aNeXVwu7+9kpecuLexl5B7n6al19DDjoWBiYWJmZiWk5SfhoeFh4qP&#10;h4eHjo+GhoZ/eHx/i394fXZvenlyeG9tgn15h4qIlJOFsq6uwsXHk5uPkZqemJ6hhYCAmJ6clpiS&#10;kp+Vlpqdo5aQm5SUpKKVy8jG5+Towr2umpeSl4N+i4B3loeJop+cm5uYnJqTn52Uoqyen5SJpqOW&#10;v8nBv7arl5WFoJWHpZaBsqSRrJ2BqpyJpqOYsKmaqKWesKiarqmgu7avo6imo5+loKWmkIqNk5GN&#10;lZKMlI6GiXtujoCFsrKp0s/EppybtqmZgW5ojIaDjpOQjISGsbKsm5iYpKGisJOFs52Lr6GKs7my&#10;w8jHnJmehYOIh4WDkoKInpudq7Gup6icpaqrs7ixsrSwq6utsLa4q7a2mpufmZ2hsK6zrq+xu7ax&#10;uLOw1NPKt7OsrKqkv7yv3t7Wtquooaaou7612dzY7uvn2s7G8ebQv7ayrLGupa2v0tvT+vj09PDp&#10;4dTFw8Kz6+ja2tzWubOpy8K1yc3F1NXMysrD5+nh8fHt6uzmvL7Bu8fFzNLY4+no7fDs9/n6/Pr2&#10;5dbL1s655uXb8Onk5unq7Ozn5+bn1dfZ393T8PHt+fj29/Pt9vnx7+7p9/nz9/jz/Pv7+vf39PHv&#10;yMDAoJaVoKCf3tDDyMW/p6GXxL6w7O/s8O/n6uPb5tfR0sfL7Onl9PPvycDBu7vA1sjA4NDN593W&#10;59zY7eXc7+jb9ezk9PDp3tjV8e3n3tbY5d/S7+7r9e7n//XwMiAwMyEpNh4sLyUmMCo2MR8bNB0k&#10;MR0hKxswKxclMhURKR4ZDyMQIhcNIRUdJBQRLAwNIRYLDAwRJBQOJRwEGw4KJBUOIhsIHxAAFA8d&#10;CxIYLRkHMBoOLxEeJBMLJhAEFw0LHA0BGAYTERAIHA0CFA4MEwUNGw8LHwYNGBAGABEMJg0HGw8M&#10;FSINIwsMIgwHKAcJHg4IHwsAABAFFBATHRANKh0KOxQPTDsyWz80bFc/TTw2Sjs3OCEaOSQYQDQW&#10;QCQMPy8iSjwzTDsuLy0ZNBQTKRoRIxQMGRoMIA0MNBsGJhAKGRISJhQXGxITOiUONBwPQikUMCIN&#10;IgoKHQ8FHQMGGw8AFQ0NKg8AJw4LLw8KIREFKw4IIA0RFBcMJBcNIRULLBoLKhcOKRUEHgsSIRIH&#10;GQwVJhcKIBYdJBYEEB8ROSsRRzIoVEI1Tz00UUAxSDs0OC8sNxkUMRYWMBYVLhkOMRYSJRkVKh4W&#10;QjxGJRcVJhAILyMwMSkgKiEVLiEbNSgbODAvODIqMiomNCkhNR8fMyEVMBgUNBklNB0RMBwgLx8X&#10;MiIdNyUiNyIYMhsNQi4sTj0ydVxCiHJPiWtRd19EWk5BRDw2QCswOS4dOSEPNSYZLyUFNikcQC8U&#10;PS8YOSkgPCwjLyIfRzMmTEEzRzYyTzwtZlBHcltIalJHYFBCWEg+Ujw5YUw3RTczQDEjQjMkSjs0&#10;VkM6XUg9YU9DXks8YE9BZU9EZE0+a1FGclxQblxQaFNObVpNb1lFbVdHemFJc2NUcWFLblhLallD&#10;bVJDbFhQblhJa1dEiXJckIJylIFwgGZOl4NnjHZpgGZNi3JPlIhxfGZSfmtXgmdSf2xYf2lQknhV&#10;k3tSp49pp5NynItsoo9wmIpnqp6DloVvZ19TWUU5WUQ6XUc1Xkw9VkQ7V0c/WUs+XUhAXk5AXlNM&#10;YVBFX01KYFBGaldLbVhBcFlIcmZNdmVTgXNsg3t6enRsd2hlfXNrlZOKjIZ8bmJidWdfaVJKcVdF&#10;bVVFeltKfmJPgHJme3ZofHJnd3l8fnZsh31shIJ8g393gHBle2Vee2hac2RYe3NugXp4g391hHpw&#10;fW1ic2xYfmxgfndzkIp/mZOFioF4kpN8kYuFiYiBm5OLgH53h39shndqioBsin1jeWxZiX5tqaSV&#10;jYuMhoKBfX19goV/dm5rb2pigXJsgHdtfGpafm9of3tvfXh2fHhnfHVuiYR6jIuKfHZxf3dxeXJu&#10;cWhjdm9oioV6iH13hYN1i413oZ6LhoF9e3FwdG9pd3B3dXp7f3t5goeGhoyOiYWBhIR8g4J1hoN6&#10;gXZ9eG1mcXBff3x1h4WFlpuVl5SQi42LiYqCiIV3gnRuh3lmkYFtlol1nZGFnpd/trexwbuturKX&#10;49XN6O/suLa3oqGWpKajrrWzpKSdnZmUkIWAkYyBnZ6cop2dkZKNlpqVmJmamJiQnqOjnqGVkIuI&#10;jIl4m5KKy8Kzz8SylI+BmpmNn56Um56ikZaSlJ6blqKfm56dm5yjmp2glpOQjZKRi4+Ni5CJkJCQ&#10;o6ejoqWul5+iipGUjJOelqKsmZaTk5SYjIqHioN3mpSMsqyomJ2gi5WclpqinZ6SlpaSjY+Sj4yO&#10;kpaWk5iYkZaQk5SRoa2wioiChYWEhoKBi4uIjIaBuLWz5NjFiHZ0lJaO0NTPmI2DkZeJj5STpa6u&#10;oKKgn5+etLWsmYmLxsa+7OfVq5yTkYaFkYyIkpKMmpePmJmDlY+GlZeUl5ePlY2Im5uPoJ2Js6yV&#10;rKSboJ2Tqq2sqq2lqK6ho52UmJCLq6ynoJ6TrKiqp6masK6ipZ2OqaSetrOhu7y2qqyjpaKRoKGk&#10;nZuTqqigpJuPqZ2KuK+n4uTix8XFpKqnqqysmoyRkYeBo5aHrKOW5eXX09HLjYuPlJKTn6ihv762&#10;oaOrq7G1sLe1o6yvqquonp2aoKemoaWgpqqlqaqoqqmjqaulqa6orKyhqaqmrK6vsLCysry5uby5&#10;t7m5vLWvtLy8srGw3tvT9PLv3djRu7Os0s/HwL+1srewtrKvsLa4tri4ycvH1dLO9vLv7u7q4eDf&#10;6+rl4NfK0c3IxsbBy8rQ0NDLv7Wrwb2vzcezycS8vLqxw8K/5enk8vPt9fTs7uvm9vb0+/n17PLv&#10;1c3KzMS70s/J3tzT9PTw/Pr29/j06ejp6ODc7efe8e7l8O7s7Ojj+Pfu+vj39vbt+vn4+v339PLw&#10;x8jO0tbR0sjLwLezwMG15OTX8uvk8fTu8fHv7Ovo8e/u9/Xw6ujh2tjZ6Obf+vbx9vX27+vp6OPi&#10;6uTi6OLk49rX6unh9vXu+PLr8e7t4dvV4d7d4drY4+LhLi82OCwjNiMSMSEiMyIpMCIiNxwtNBIp&#10;KRsVKBscMBwXLRkUOQUYIRMLGBMXJhMRIAUCIhYHDxENJxINHBALIhQKHBALIA8LHBAMFRAAExEM&#10;GBQHOhAOJxAGCwcPIg0IKRAKHAsJHREKFw0JHxABFxALKg4BGAwGGRwAGw8NHg4AFAwVHBAAFxYS&#10;HBELHAoSHAwLDwcNExECIgwMKBMNORUWFxIXPCEaSC02OzETSzkwMi0dOAwiNzEdORcVT0M2PyUg&#10;TUA4QS4OMyEhMyMAKwsHJxEWGhMPNAcNJhcKMgQNJxUNHhEMHQ0fABQNMiATKBgJNBwQJxMYJQwA&#10;Hw8CIQ0GKAUEIw8DHA4CJQYMJg4KHhABMwcLJBELJwcMHxILKxEAFAEOHRAKHBALKxsAGQ0JERAA&#10;HREBHRoMKwkRKxQMMRUVNiUILhcQNiUTMRkdOi8SNyYLMxsxKiUMNiUSMxYRLxswIhcQMSUgPzwx&#10;JyQgKhATPBAXLRwbNyQVJyEZJw4IPzMuSkQ5NTArMCURMyofMQ4MLhgSNB0vJB0fMSUTLxkdMCYP&#10;Ni41SEU6YldMaFI1aE9BclVHbFZDcVpDYVE/VkA5a1s6d2JHT0U6S0Q6QTEvMjQrNyoQVUc2RTYg&#10;Qy4eOSMLLzASQywWTEE5OyguSDo1TDs3aFNCXk5AVUY5RzUzPy0bPDAqQC4mOy4XNi8qQDAoPSsq&#10;UUI0WUc9Tjk2WUM+ZFNBWkQ4Y0k+ZlBBcltTcFlWZlZMXk1CZUpBaVI9aVJDc11QdWBKc1hObllJ&#10;dWNRaVdSa0tJeGFJhG5UiHNee2hUel9RZ0w+cFM+dVdDclFCaktGbVRGalVDdWBTbFBQc1lFeVpE&#10;hWRGj3BHmYBYinFegmpJnYlfkn5VioB0amNYTTwvUUM7Sj4wU0Q+VEM9WUM8WkY4WEE7Wkk7XUtF&#10;Wk9KY1RLX1VEX0tDYUw9alZFcFNLcl5FeWVTeGVbb1xNdVxIh3RciIWBiYOAm5R/g3p4cV9Ya1VP&#10;a1lTbF5WcWRhfWlaeHRvgXlsempkfWxrfGxfgnxwfnZxgISHfHhxeGtkcmdifnZrfXdyh4J4fnR0&#10;gXd1iIF5g3poiYZ9lJCCkIyDlZiNjYmEjomEiIiGi4R9hHpzf2tTh3hre2JOc2NWg29ciX1vmZOP&#10;mp6XmZ6VnaCeh4F5dGdld3Nng35yg3hsiYp8kIiAiYl3kop6kIVxlo52rKJ8mYmBkYh5jH9zjYJ2&#10;jHtolYRtmIxumoNlmINitplwpZR7pp14qbOcq6iuk4+QkoqAm5iTop+SpaKNkpCJnJuNoJqamqGU&#10;lZCNjpOPkYiHlI6Hm5yTpKCUlZuclZSSioV3hIF+gHJjeWhdhXdljH9kl4V018y5yb6moZKIwLmt&#10;5NnKy8a0p6KOrbSmpJ6dq6uiq66jnJ2Smo18nqOipJmUop+bpKKZoqWnoqGUoaKblJqTi4uQhomJ&#10;jYyFjYR9gnFogWtdjoRykIR3kYmElaOrnaGalp+dn6Kco6WglJOLk5WVj46PnJiLl5qgiZuik5SZ&#10;lJOamp6kk5qdl52fpqenoKOmytbWlIeCfHl4iIR+lI2FqJ6NmZZ+l5aNmpuPloyFiIiCkYyHkYp5&#10;lpKOjIh+i4d+sbSYloyKjoyHlo6JjImEhod9l5yXmJaUiIeQoaSotaaNkZCUlpubmpqSr6uhoKCT&#10;qbCpxMO6q6aanpGBsqyhlod6oqmhsKmluLm0npeLjIqAlY1/nJSDl5SLmJGJmZWBoJeBqaudtamb&#10;oqmht7m3vLeuraifqqueoqKbvL630tTN3NTJqKWZqqqnwMC3t6icqJ59x8W2raCksquemZyFo5V6&#10;paKVrJ+QrK2gt7KqwL2u2tzW5eHi6OXXycC3k42Ik4+QipKYoJqYsqiiqaeep6+vpqKXtr2xx8O+&#10;srO0s66mxcm+4eLUqaaqm6Wgp6qypailpaWpqaKWo6miqqqupqmin6KdoqGhoaSdpqOgsbK0uru6&#10;t7e8srCupJGQxsnE+vP49/bw593d5eHaxLeoq6qpyMnAx8e/8erm5NvK1s3R8fTw6+bY4t7O2tzN&#10;1s7B5d3R4trYysTOz8rH6OLg087Ck4x6t7Wjrqeetbmu+Pbu6uri7PLv7u/q+fb39PLv8/Lu9fX1&#10;6t/a5+bd7vHl9PPv+Pjx9/Hv+vn09fLw0MvByMPC2tbP1tHK1NbL7u/m9vLn+fjz+fv4+vru2dTS&#10;3tfO8/Ps3NXLtrKsy8jG7u3o8vHu6N/e5eHX7ezq7+zs8vHs5d3b5efg9vXs7urr9vXz+vfu9fPs&#10;+vbx/fz9/Pjw/Pr4/P78+vv5+vj4+vX25+Ph8fHsMy0vMiAuJyUsMyIvKBYdMCAZMC8lJhkbIhcj&#10;Lh0kNSsTMhgVFhoBIhEPGhgMHA8UJw4NIA8PLBcOFQ8PHBMGDwUJDw4IIg0LHQwIEw8LEQ8HFwwP&#10;FBAMJw8REA8OIRoNIhAMIQoIFgYLNxcQJBcNMhIKDhIGGgQCFQkAIQ4AGQ0NEwwGHQALHRELGAwJ&#10;Gg0ODAAHHREMNhQLNSIVIhYPIhQQMxAMLxYYHRwXMCMWMSYSLCIdNCMeNBwbNicTSzglW0Y1RDQk&#10;MyAHIg4OLhUSLRALKRAHIhULFBYMHRYLEQYOJA8RIRMaJxcMIAIUJxoMPSsWLhERMRsHHBIQLBsM&#10;HhAHFAELFg4GEw8BCwsJFQwMIAwLExENIA0AHx0FGwoJFw0IHgwHFwwJHg4FGBAMHxEHExAJIhEI&#10;JhkROS8fKhMOKRYJLBIMIRIOIQwPKBkPIBYQLRUULRwSLxMTKhcPLBcQMx0HKhUQLxwWLSAeJBwI&#10;JREWGRYRLyIdLhYXLxwcMiMPQjczZlBEVEhFPjEjLRoeKxUWMR0QMSQOQS8nMiYgQTIvVkU7emtL&#10;kH5gkH1YeVhEfWxNaFlJYlBCYEo5Sz84SzswW0U4c2NEi25OjIFseWdVVUs+RDk0SDcyOy4kST02&#10;TDo3Qjk1PDAgWk43Xk5BfWZGeWxPYU1AWEc8UEAwPS4uODEjPS0aNi0IOSsWPC8XPzEzQTExTTw2&#10;W0U6WUlBYU8+cFpHUUI+Wkg9YEk5ZE5IXk9DYU5DYUpCbVhLW0s6aFVCZ1I6ZlBBZ1RFZFBBY0w/&#10;Z1NJbFRHcVhEeV9EgGdJgXBRjHZcpaafa11YZFBOaFVLYU9CbFVFblBHblhLjYhsaFFFcVtIinNf&#10;e2FKfWpVf2xafWNVgmxNiXBLhHJZfWhYXks9YFNFYlJIZmReZVVVZlVPZl9QXE9KX1RUYlRKaFlT&#10;alpScmhia2BSWk0/aVZGYE5DY1FDZlFBY0xCZFJKZ1RGblpKcl1MeGdThG9WemxdeWhZcWdcbV9V&#10;ZFRJbFZFcmBcg3tsg3lnemtaem1ifnVqh3lyhYF+h391gnpugXdvg35yiYR4kId6jYh4iX1wlIxz&#10;koR4gXlsh4Bsg31zh39ziHdxioB9mJOKlZaLh3twiIBwfXVuhn5qhntohHhpf3Nii4J0kolymIx4&#10;k4Fylox+jH10joBoiHtmjn5hmIJckXxZkXlkjnhgkXNSiXJVjHhkk3xmlIZ4jHppjHZfh3NYiHRX&#10;jX1njHxljHxnf2ZPg21WiHBijHhelohlsaaVsrKmk4yCl46ClpGBhHFkj4BwiYZxlI2BlpaPlpiD&#10;npiGn6GWmZuXmJaKkouCkZCCj4d8h395gHdqdWtqcmJYdWJYdmJdq6aRqpqImI57rKqhq6iiqKCc&#10;rqmmsrSqx8O3sbSxrLKtsbCxpKaflqCemJiLnpGJnZyRoqSeoZiQnJOKn5+WmqKYoaehnp2hl5yb&#10;kJCShIKFe3RxeHFte3Vvf3Nsi4d8kYiEmJeSk5OJkIeEkYqKj46PpqWhiYqBk5SNk5CTjpCSlJOS&#10;n6KjoKOdj5ebmJmcmqChr66mnp2bioWJiX57ioyFjYl+h4R/h357gn55hoOAh394hH5vfnJpfXRp&#10;e25ohIJ3hoJ7ioeEi4qCjYmBiYaDjImKkZGTlZWMl5KSk5SYpKWgmpiRk5WUlZeTko2IlpGGjYOB&#10;p6KUpZybp6eioJ+QlZGLkYNzqqCQjoF0mpiSjod3kIl+lpSJko6HmpiNmZCJmZKSmpeWoJuYnp6c&#10;oJWXnpaRoqCdq6ykp6ObsLOnt7OttbKppqeptLWtxr635N/QzsGtopWJq6aksKmZqaGXq6SXopyX&#10;oZV/m4l0p5WAp417yr+y0cOzv6+ft66luK+esquixca82eDc0M7IqqaUwr62wsi4p52Tvbmp2NjM&#10;z8fDqKGbpJ2OtK6k1c+8ppyXlpmSpqOqr7Cxqaynq7aysLCuq62uoqiopqeirLCtoqirubq009PQ&#10;2NnRvMG8zsvL3NjS4NzV8u/q0Me8r6elrquo6OPc4d3V6ejg8u7t6urd3drV6vDy29PNyMnA3tvW&#10;2N7f9PPw6+Xcwb691s7L2tTU1tO7zcjAqqWgsq+v1tHM5+TfzMG+29fO1snF39nU6+vj8fDr9O7n&#10;5+DZ2NPO9O3g2cfDxr6y7+rg9+/q29XR1tbO0MzMz8vIw8C7u7++29vV8vLy8+zl4ODd1dXVt7u3&#10;wb68ycvKz9POxczGyc3J2dbR09bL5+bf1dXQ6ezk9/z2+/z69fr4+fr4+Pj4+fnz/Pn4/v36+fn0&#10;+Pb0+fn0+/n0/v37//76//z7/fz4/fr5/vz2Ny8xNRIwNSMPNSEqGTQdKRc3KBwVIhgSOBkINhcY&#10;GBIWLRwPHxkNJwwMJQcOHxENCxAYKxsDHBALHQ0AGBoXFBEHBRABMg4LDhANGAEKAAsaJBELExAA&#10;GAgVHhANIhYRJRANJxYYPxgANB8WNQ4NQR0jNycIGBgHIRMDAAgDKxAAJg0JABILGBERMhUYNhoP&#10;KBEXJwsMDRwLNh8JGRMZKhMFIhEYIhAMHAYPLRYRGRIWKiUPNhsXOSkZQCUeRjQlSTUyTDwkMA4M&#10;IxQMMhkLLRALGxANHhoOHhILJxALHhwMJAwPMhAMRCgmOSorWD8wfmZJXUo5UDgnQzoxLCcGIxER&#10;DQoMIwcNBAgDGQ8RKRALFQkMGwkMGREBGxALKQ0LEQcEDggHNg8KHBAHGBEJFQgNHBAAJRUYKR0J&#10;RDIsHiQAJA8LERkAKhILHBIOKBEMHRgMJRoDLRoMKhoLDBIOOhYFCicTJhcLMRkUJwoMGxsWHBYU&#10;GwcZNhYLKxIMMCUYNhoYOy4OT0c6YE07Z1BCWVVCTDwwRjszXU8/gnFIY1g/Y1A8YEs7dVdEd1lF&#10;el9Jg2NLjXFQk39ainJRemlQWko9WkQ2STkwQjQvTjo2g11GnIRclIBWWUw7Y1pGeWlWd2BMalxH&#10;aVdJYEs/dV5IaVZCcFVIjHBLi3ZUZVBARDouQjEvNjMyRTY1Rz43VUc7allFYlI+cFdCcl5GfGFG&#10;dmFMWEhFcVpEb19TYE9DW1JNXk5EWUhIXE1BZUs9bWRXXEM2U0U9X0k9YUtEW0s7YE1AY0xAXU0+&#10;W0s2Z005Zk85clNEeltJhmdIxKuBlIt1enhuXU9EX0hEYE1AYFBFj4N2iXNnZk5EaVRKe2NKeWJK&#10;f3FffXR1dWFbalxWbVhLcV5RdWVXamZgaVlRcmhbeXNsfnZlbmJdcFtXaltXYFNOX1BIYU1FZlNL&#10;bVtRcGVXdW9uc2xjamBhWUU/Xk1IfXVqXFJOXUxBZFJIYVJEYE5AXlBHZF1NbmBbX05GWlJLXlJQ&#10;a15alYqBjXpyem1ebltSeGxghHhxgH9zlIt4kYZvhX1piXdchW5Yf2dJgWRPfmJQg3Fdg3Fdim9Z&#10;jntmg25XfGlTd2BTd2xkjIB7nJCGj4V1intugnlukYyDioR7joaAjYl5lY2CkoZ4koRti4V7iYF/&#10;joeCiYN9joV7jYp2g3RsemRNfGBFd2JOfFdCd2hRgmBRe2hPfGNQdl5RfGFRfGFRfHFmhHVpf2pW&#10;gHBpjoVzkIZ9ioF1hXx3hnRpjIJyiXZqh3RnjHlljH1tj5CKioeAiX5yhnJmg2xTinhgiHxpkY+H&#10;n5B8mpGDnpiMiIaAhXp2iYaDiY2NioV/iZGQhYeMjJSRmZGKlpB9pZSFmYx5l4NspZ2Ftbmkp5+W&#10;zszC3tjO5d7OsqqkqK+1qrCroZyOjYmDjIVwhXZziYJ1k4uCnZCIy8i7q6aTqaakoK6z0NbNm5yZ&#10;nJuhm6OUkJibkZeVfnx/e3NrenBocmBceGRTdmNNeW5hhnxtjY2HmZCAlpGMl5qNlI6MjImOkIiF&#10;lJ+Uk5mTlZiNlpmQm56XoaWakpqYmJmZg312dHJ3hnh9ioiFiIuFiISIf3dwdmxvc3N2gH51j4B1&#10;g3pzg4B6iIN9kIN8jYd+kYh5jo6Pj5OLkJCHiImMjYuMgXhujYF6lYh9j4p8fnJsinprjHxqxcOz&#10;ycettK2gnpiNlpONiXp7gHt1h4N4jYyJlpCJmoZ+lJWTlZGLnpOVnJmWpKyjnJ6alZ+Wl5WOpqCb&#10;rLWwqKKaqaehx9LNoKSbm4uLurCdztXCqJ+XlImNua2g1Mavtq+nyMi+xMbGubO7uLSu3Obhx8TD&#10;qa6gnY+BlYV3nYx6opR7vLCdppB3oJB5t5uFubGW6uvo1dPD2NPLwrmqtpaKwb6rs6GUxsS80ca8&#10;ua+gnJeKmYl1qJN+oJeLmZiJj4KKjIWLnJaFoZqUo6GXrK6wn6CclJeRpaSlo6yl2OHW+vn98Ovi&#10;x8DF6eji3s/MwsjB3czHwLW1o6mmn6Sjo6Wpx8K56+/p7+jd7e3n1Mi84NHLyMXBxsvK5uLb5ODZ&#10;6uXl3tjJtbKxwc29xMLA7+7l6uXT6Ofh5Ofj4dzY5t7V9Pby+fj47ujj5uLi9PLs+ff48vPq2NDH&#10;saGdsKCVrKeiwr6twbOu6Ofg+Pj05dzT7ufe4uDc5eTc3NTMz8/Hy8jExsK+wLy20tDNzMvF6eji&#10;6evq2d/V4+Lc9Pby8PTz8PL19vHr6+zs9fbx9/r0/fz4/v38/Pn1/frt/Pv2/vz1/P76//z2+fjz&#10;/Pj1/Pv5+PTx/Pv4//35//3++/n7/v/5MiIkLyI0LxgkGSMlLSAhMCAWIBoXJxgZKxMuJhsOKBsR&#10;IBMMJhYPGRcNNhMMHBAVHQ4MHAoMDwYCExAJHBYIGhEIGwcMGQ4HGwYUHQoPHxcFJg4LHBYOHA4N&#10;HAcLIwsLKA0NKREQHxoQMhwGLhIXOh8SUTkxRzMqNBUPNBsHPDUrLw8MKxUNNiQOQBgCMRMSJxYW&#10;HhAONwsAEQ4LHg0LDA4LHg4FGgoOGwgLGQwQJBIQIQwNHCMVORMbSTUeRTEcOzEcNyQVKwkHJxER&#10;JA8OJxEMNQwPKQwUIRYMHRIFIw0OTTsmRDMoTj8nVzspW0U5Y0c0X0w4SzMtX0k7LyUTNR0VLwsA&#10;GgoJCAkNFAMHFxgMHA0HEBAIGg0JHA0HGxMABwgOEwkDKxYAFQ8MGQ8GABEEGRAJIhUHKgAPTEAl&#10;NRMTLxgMNh8LMB8NLQ4ALxYdMRMXMB0YMhoVLhoVMRsQKBkUFxYKIw4NJxULKBQLHhQAGhUNIBcQ&#10;JhENMR8QKBwVFyUVNBwhPy4vWEY9XEtCVkQ/VEY9Vko9VUM6TT0zSTgxRDcmSjQxVEI2RDswTDsz&#10;VUA3Yko+b1c+Y00+STgsPDUwPC8dOS0YPysgPC4ZSDU0VD83ZU85bFg+f2RLkn5dloJnfWZMinFS&#10;Xk5EYk9AZE8+b1dEgmtUh2tKi3RVg29QcGFHc2dShnRbhXBUeGZQa1VEZ048YUg6aE44g2lNg2tN&#10;g21LiW9Rk31XgXBVgXBUfW9deGlmbGJka1xXYFNVWUxBV0lAW0g/W0c8WUxAXEo/X0pBbVVFXEI2&#10;Xkg7Y0s8ZUo6b1E9dFM+g2NNg21YqqqXaVxUZlBFYkxEbU9GqJd6jXxtW0c/YEo8blRBhHVThG9X&#10;dmRSem5jd3BkcVxQdmlWe2laeWhjdGhdd25nd2xlb15XeXFwdmxgZ1ZOZVZXZl1bXkpIZVRNcldN&#10;ZllOhXtifXNsfHVtZl9eZlRNjHxlZVdSZlZOYlxXZ1tXZmBZbWBZfHNskYl2eGhhdWxigHZseXFr&#10;dWZfcmxkfnVzd3Nrd21gdmhffGhYdGFRc2ZVc15Nb1pNc2RZc2JVcWFXdmlhgndzkIh6kIZ7jn5u&#10;i4J5joZ9iYR5kouDkoNyh4N4hXxxkIJpjH9sj4BqlYVpjoFnjHllj31njnhihHpikYVxmomAlJSA&#10;koyBnJqRjYiCiYN9hYB5eXJkfnRre3JmgHRsem1ld1tVdGdacWNXcmJVe2lZdmVbd2dheWtjgGpY&#10;emdVindciHVfh3tckn5ojX9zlYZsiHlkhnJjg31rlJSJjIp6hXhvhHltkot+kIx8ioRtl4dxm4ho&#10;k4Npl4ZtjYZ3kY+HmaCXkI+EkoyDlo6BmY+HmZGDl4h+kIFrhXRghW5Th3FXiXNcoZJropOCvLqz&#10;w72yppeGtK+lrLSwnJ6Ykoh9iXxwf3BlfnBigXFgg29li31wrJWBrJqHnZaEo6GXrKeflpuhl5aW&#10;lZmPlZSOkpKXnpublpqSk6GgkZiZiI+Qc3N1bWBecmZfm52YmZylg3ZvhYB5gXhxf3Rvgnlxi4V5&#10;j4qElo+NmZSQmZKDmZiVvMC2qaumm5uYlZaVjIuPjIyMlZyTkJaQgn6IiYmDjIiDgHZyfHFvfnt3&#10;ioeAgn14gHNvenBjfnFihn10hHxziIB7kYqCjYqEiYeHioiChn98g4J/joyGhH11hXJtp5d7k35z&#10;mIyGmJiMmJaMm6OfoKqloZ+Rl5SIjo5/i4R/k4qAkY2BlpeMnZSKnJKOmZaMnpqVk5WJl5uZq7Gq&#10;r62prK+otbaqr7Gqr6yioJ6Ys7Cmr6aak4JziHtslX9ou66e8Pbw7ejbzbqpy8a/1Mu/2My+4uDh&#10;29jLrqWdpJ6VoZqJyMG308zIppGIp5B4o45wzsmv4dzU3t/W6OPavr2yubey3+Lg3d3XwLGs2trO&#10;tK+njoeDg3+Eh4ODj5GJjYiEl5SIiH5zgHRliXxxkJB9oaGdqrKzoaKhkI2HxLmy7urg7evk5ujl&#10;1NHLubu4v76zzMO7v8O9oqCexcSz3NvV6urk6+rh0MjB29jQ0srArrChu7a05+ja5uHb3dzX29DA&#10;7+3o7OvjzMW9sKqixbiqxrissaOk1tPJ6+Hj19DL6urh/vfw+Prz8/Ho7O/t6+nl8Ozm9PXt39zX&#10;1NfT6e3p4uTi5ujp8vTr9/rz9/Ts9Pbvy8K7xbyxysq+1cm/1czIvrWvtLSrw8LCz9TOzsO77u7o&#10;9/Tv8PDp6+rm+vfz/f38//359vXz7+3m9vLu8ezn+Pfy+vn16uXi+fn2//z2/Pr5//35/fz5/v35&#10;///5//369vDu9PLq+/r4/Pv2//36Nx0yNBosLR01NSAfIR82MBkiJhQiJgwgNhsVKxksKSQHHh8Q&#10;KCUJJgkOHBsMNA0NJAYOHwgLGgkOGw0LGhsKHg8AGwgNGg4BHQ8ACgwNDgAODhkQPg8OGxESHAAE&#10;GhAAGwkNLRENOQQNFRYNGh0UFxIYNyIGOicHMxsAMg0AOzgPNhYYLRkANxUOJhIaKxEKGggMHw8A&#10;AAgOFhcGFA4BHQwIDwkOFggAEAkMEhgGGgYNHQsSGgAQOiEhRDUnPCssMSMGMBoKKREOJQYSHh0L&#10;IA4ZKBAPFBEQHxINIhATHhEAPSkfPS4bQikZNzQOSTo2OjEZQTQrUTs3TzoiTzw6RzEXOxsLIxYL&#10;Ew8ADg0MEggCGxEMHAYDGBYGEhABGAEJEwkCEhoKGgAGHA4FLxsAHAQHFBEBDhALHx0LPy8lMCQU&#10;MBAWOjAURTgpMBsJOiQfLh0wNx8bORwfMxIkMBsXNxcLKBEOJxIMMxENGRcNKRELGhIGEBEMJRQF&#10;MBIYISEZMxwXNBgUT0Q1VkM8UUM4a1tPYFlKPS4zNjIZOiEiOi8BOiskQjAdNR0gNhgjQDEHNyIU&#10;PCgQPS0tPjEcNCUTNyYUJw4NMx0IJh4WOyUeRjMzRzgpPjYlPzMnSy4mWUAzh2RHeGNJVkY6VUI9&#10;Tj06VD82Wko4X0k7Y1I/TTovZVM/a1FGcVpDg2VJkXRPeV5GV0E6TDkwWkg6QTQsSDQwQjEvRjQ6&#10;QzkyTTk2SzsyZUo7fl9FbFFFgmxXg4F4dmpkaVVXXFBFXEQ7VkU9WEY8V0g9XUpAU0A8VkI5eGRF&#10;Xkg4Wz0xZUk4ZFA9Z08+dVVAiHVZd2lebVdKaVBFfWZLf2ZTcVJHbVtMZ1tYaEw+b1NDdVpGdFZD&#10;gGhLmoJffndwclhDe2dOcWpfeGhafG5ejYh/eGhqhH1xcl9QZVVTdGpgiYB4XU9UZVA7X1NSYE5H&#10;cmVed2lrcmVSeHVvb3d3aFtXZVZacGZkgXl4d2xiYltfbWddgX1/fG9fa1NKaF5TbFlTdmhWeW1y&#10;f3Rpe3hrfW1lf3NpendvfX9zfnlvfnlwfnx3hH10gXl0gndvhHhyioBuo56Ujn5xj4h0kYZ7mIZ0&#10;l4hxkoNjk4RlkoRkmIJuhn1tgnNehWtPhGlOiG1PiXdfjHhgindZintpjH1qjn97jYlwioV9ko57&#10;nZuEmJuMnpiGmp2Lop6RoKGVioSDfnVyiYF2io+GfHdtb2NhbVlRbmZgeXNzfnZ1cF9Zb1dPYldO&#10;cV9HcllLeF1IfGhEe19Ngm9YgXpwiH5zkIV6n5h+lZOMkYx7intujn5ohHRdfWJTf19IhGxNg2dE&#10;fm1RhG9ahnJejIVulo96i49+i4aDhYR5ioJ6gnt5gXlzenRne3hve3l9f3lugWhUl4VytZyFzrmk&#10;np2UoaKerKifpaWik5uigH97c2Fmcl5WcGZbdGBTemlXfmtff21miX1zhIJvmJGJmZ2Pi4J4iHhz&#10;jpCHlpaOjYZ+lZSXnaSmp62um6CftLiyhn6Cal5pspyN4tGwiYeIf3l4fXR5eG9ydV9bgnRtjIN/&#10;joBxiXZieXJvhXl5l4ySn6CYl5mdkJeTf4OJeXd6eXFvhX1whX12g3tzhH14f3t2goGLhomJend4&#10;f3h8g4KFdnd3dm1oe3p2g316kpGGjo+NioqGh4OBjIR+inx4hn5wg4B5jYVzhnxqhHVkj4p2oZNz&#10;mIBpmINwoJF1wrqboJeBvb6vwby+koZ/ioyAlZeOm5J9l5aFn498nJiVnpSYqbCnqbGssK+epKib&#10;kpKIqqGUq6eYtrarqquqq6yqs7WtqqufmJCDjohqmHtt5tW617ykrZ2D0M/K6uvnw724w7Wgy7ur&#10;squurKqkqbCst7Swtq+V5+XX3uLcnox4oJJ9rp2Nxbut3NG+4NrG3d/Zva+r4OHXtrSytrKvsa6p&#10;ucG7uLy1qK2yp7O4rri51NXLvLOqk4yGn6mnsrKps62jubmgx8vAyMe7o6av2NjR9/j1+Pns5NzV&#10;qLGvrK6tsrGjysO6uK+ppJ6V09LI29HPzsi/1NHLvsKywcnF39/e1M3IqZiPz8e79/Pp7ezmy7aw&#10;zrCataGPmpGCjH9ztqKSjYaRqaupw8XEztTYvKyvz8Gz3s7E1Mi/0cO72M7B19PN5NnU9fHm+Pv2&#10;+v759/b2/Pv3+/r3+fbu+/r3/Pz47Orrxbu21NLJwbe4oZ+dop+eusC+trW2wLWqsaaj29zU8vX2&#10;/fr28/r39PHt/vz6//78/vjy6uXc7ebe5OTg5+PX8ebe8fLr9/n0/vz6/f34///6/v/2/v/4/v/8&#10;+f/28uzu6+rk/fr5///6///9MyUvKxYdNSErHh4sMyQmKRwkMRgxKxwZLBogLSMlNh8VKBsSLxER&#10;KhoQGAwTJRMTIw0MHwoRHQsIFg8PIw0GFA4NJQUCGA8IExENFwsLDwsNHQkNChAUEAkNJREAIwwG&#10;Ew4UNA8OJyQNKBUJLwEKKRgGORgXMhUNHhkQMBoINB8WHhIHKwsCGg4RGBYDHA0JNQsCFgsHDwwA&#10;GQoGHAwFFAcGBBEAFQ0IHBYGGA0FIgcJEgsGIhANMRYSNRwVNBoXMR0RJhEJIQ0SJBANIgsOJw4P&#10;IBUVJhcNExERNx0HKAwUHhUQNhsPMBUMLRwROCITPiceQTAePCEKMiQbQjcjQi4WSDseNh4PJAkI&#10;IRIHJRABDw8GExEBHggEIw8UJA8HMg4IGw0GFw0HGA0IGAwHHxAFFxYKGRQKKAoPMh4NMxcWMBgN&#10;RiwZQDQ2Nh8ALhwWNCQcNCQeNRwdLh8cNiQmKRoYKyIOKhQTLRsPLBoWIRwgIBANGw4MJxMSMiUG&#10;MBUWJiQUQzMrUzwzYVJBVkU6alJBcFpCT0E2Szo3PzQwPSsgMygdPSofQDQoSTkmSEA3LxwDLxYP&#10;OyMNNSETMRoOLxgKKAwKLhMOMRAQNB0UNiAFOSsZMi4KOSUaMSYlPS4sOjYdPjYxQjY0RDYxQi0w&#10;Rjk0STcxRDQnPSsyPi8tSD42SjsySzo2XkpBfmRGVkQ3U0I1SzkzTDomPCggMS0PNi4iPi8cQDEu&#10;PC8vPTAxSTYxUEI4TDo0dFtMg3BceGlTblxdbWBaYlxcVUlHV0lCV0I/Xko8XU8/UT86WEM5UT05&#10;VkA2W0MzWkU2YUg1aFA/bVBBdGJQbVlMa1RIblM+bFpIZ1JDa1ZLfHNdYlBPcGlYZVBAa1hDaVBC&#10;b1hJdFpLhXllbFREbldJcFtRaVtPcmZWcmFYa15XbmBZamJedmxlcl1XbGNdZFpVZlhWZ1xUc2Vb&#10;em9lfnJrdnFugHJveHVydnp3fXJriXtygXh0hoV+paCWt7KQjX9ycmJddmBUbmJSdWdYc2tkdmxo&#10;f3pwf3x1iYJwgnhvinpxhHhmhn1shntujoF1hXlwhHtrh3dllIdylIR0iHprkol2hnVnhHVfj3tw&#10;jIBxiXxlg3ZoiHhrhXVmh4BxhXlugGtfhHJni3hmjnldi3lelYBojnpZkYFnk4Frk4l2kYuAkYJp&#10;kYBrnYtonodqnYRfm4RknotonINsnI5vopNzn410kYt0lop2mY56qJ16pJyElJSFjol6n5yQlpB8&#10;kI+JeWhacVpObVlNcVtKbWBPeWVUel9JfGVMg2dLdmVSdV1McV5Lcl1RdmRec2NdeGBSfGZTfGdc&#10;fW9fgHBigXBXgGtjhHddhHRjiH1nj4V1kIl+k4Z0iX1xk4h0kIZ8mJKEnZaIoJSCpJ+St6qVwKmX&#10;7eTZ4ubqztDPv8K6pKakjYyPfXl2e3Z0enJyc2Vgdmdod29jh3xrfnJkg3NfgHRxi4R7h4eChIJ9&#10;i4yHkI+JkI2IlpafpammrrKxnKKhl5mbiIeMfXhyp5uPp6GYj4d+iIWBiYF6hYSFfnJpiYN/lo6E&#10;h4B8g4F8i4V+i4p+kJOMi4+VkpSPhIiJhoWJgH58fH5+bGttcGBfcWRXdmhhgYB9jIqDioZ+jIaE&#10;kZuQlpSPkJSMiouFh4mCjo2GlJONkYqEiYyKh4F7enN3iYeDjICAiYJ2j46BjouEg3Fgg3Rji3Nh&#10;jHhik3tqlH9ljHtkpIVouKeJkoJrhHdkjX5pjoFkjX5slYV5lYh4nZ2DxcOvtbKmpKScpKCKm5SN&#10;n5aKmpeOn5iPpJiJrq2dtrutpamfp6SjuMC7sLGlxL+4yMK9ppKE0cu639zUzs3OuLm3r62qq66t&#10;qqalrKKerKifqKWmzsnA6ufiw7qyrqykqqacoZaTppmQsKOXv7Sjr6qhu7q72N7Xy8rJsq+wsKyl&#10;sbOvuLm0trKotLOxsq6mr6ujq6OYoqCVoZ2RqqmVt6+csKGJwq2d1NLG1s7F0su9x7q/vLKrq6yn&#10;rK2rpaqwr7Oxs7K0qqqrxb+78PDowrm508vD4eLc3+Da2tvb6ubd4eTewby1z7is7ubc9vb06+vl&#10;2dfStLGrqayqsrSvxMrC0s/LuLGn1NHNw7++wMTF1NLP1NTU5Ofj2NvZ0Me31cvD6+fl+fnv/fz1&#10;/Pz0/fr6/fz2/fX0+vj1/fz2/Pj27e3jyMnByMS9tLaztri53d3Uysa9vL66xMi+5ubh9fHo+/j1&#10;+/r2+vf2+/z6/vv2//77/fr38O3o7ejk7ejd5+Td+fnz+Pj1+Pn2/fny+/75+ff34dbN5NfS7+Pi&#10;9/b0//z2/fv9///9//76Nx0yLSQzORAVLR8jNCU0HiUoOBoUIBISMREZLSAVGRwYIhATJigvLRYJ&#10;OhoTFBEKIwgoIw0NKhAMEw8ADREbHg8AEBEMDBUALxABChAHGwgMGxwKHAcODwwOGgAPGwsMLAUA&#10;IRcMGhQYKRULJxEKEhAQMBEXIBsRNBALFBIJLRkAIwYVDRALGBAKGhALFw8MGw8CHQYABAkEDAgG&#10;FAgDHwsAGQgNGw0HGxsJFw8KKQcLDwkLHBAYHRILKRIWNBEQJRsVGhceHAcOHA4RHhANFAEOHxwM&#10;GxEOIREAHBAbEAgAJQ8BGxILLhYFNRIXNRYTOhkIRjYjJSYXLgYFORogQjEdXk4zSjkiOSguMBAS&#10;JxoKGRUHGxAKGhIMHxAAFxEIKBEJDw4MHxsAFg0JGwkMFw0JEBwKHQ0MKhIAKRkWHBoLNBsULjAd&#10;SzcmFRoZMBUDLxsXNyETNBoiMSUjOSMSNA8ZJxshLRkVLxIXMSAIKBMXDQwINhANIAwRJxsiLiEQ&#10;MR0XPi8xQzAyQjUuRjInSzs2X0k9YFA+Tz81RjcwODUbORMfNBoWQzQuRjEnX04/Nz45MCANJx0W&#10;LRYAMRkJIg0HKBMMLhMNGhMOLRgCNhoVMSAJNRoLMSIVMB0XNiYaNRkXNSYMOQwYOigSPSQTPzAi&#10;MzAdMy8pNS8cOywxOTckQTEyTUE6XEs+dWlFUEExSTo6RDUXNzIpOCkLOQoNNRYcKCUTMiIcNRkU&#10;NysfNzAtQDQtWUA3cFVFVD84hG5Yi3JfmaKOe3ZzbWNmWEhBUUVBUkM9WERBUEY4U0E6T0A3WEI5&#10;UTw3VkIwU0Y9XUg9X0U8ZVBCa0xGa1RHa19RalVLYkw5ZFBBaVNJc19Tg3dja11UYkw+ZFNGZ1FI&#10;c2BHhnxgbldJbmNRaVdPcV1Nbl5Val1ZcGxsaVpScmRUhYKAYVFRXE9NamFYZ2NjcmlfgIF0gXlp&#10;dXNsdmppfnJfgndzh4B0hYSBhXVpmY9znop1iHVfeWFNbF1RcFVMal9ad15Scm5menRngnp2iYF9&#10;gnhseXpwin1vjoh1eGdUgWpYko1/qqmWg3Jsg3lqhHlugnJmj4R4kX9smot4jomEg3lqkIJ5mJN7&#10;h3FaiXlniIBthXdmgW1fhXRZg25Ug2tRfWJLe2RKeF5BfV5Ie2FKfWhXiHhjh3xqj4Vwsq2PpqKU&#10;jnplinRlg2pPh3FLlHhJi29MjnVajnReiHdUj3BNlnxUkn1VlnxfloJqoJB3lYhooo1xqI9qu66D&#10;q6eJeXhxal1ccF9TfG5ptsCwh31tdWpgbFlWc2VbcGVieHNyhYF7g3lxgHZve3ZhfXZ3d21ed2Jh&#10;eWRXdmpegHhtgHVtgnJjhn1yiH1wjIV0iX93i4GElo15kIqAlpGDn5OAnJKCpJV+raGSsKKJxa+U&#10;6t/F9fPs9PLu1tbTvMK5qaqwk5aVkJaQlZmVkJeSh4aCioyMlZmYdGVub19QcmFah3tyiYaBiIWH&#10;k5aWhYuKjoqLnZeNo6OhmJyQnaOioqGelY+Up6iXoJ+YlI+Vh5KYi4uAkZCJiIiUeGdmdl9XgG9c&#10;goV3gHl2fHtyhnp0g3uBmpeXi4+LkZGaiJKShYaMgIOBf4iLfYWKgYOCkIyJjpeRi4uCjIB1iIN3&#10;i4Z1iXZkfXFmfXJzg3hze3FxgndwhX9whH54jISAiIiEf3dwgHNti4F4ko6JhYN4fW1hemhhf2dV&#10;e29gfV9Pf2pXe2lZemNUfGFQenFff21dgm1fiX93k4V5k4x6jX90kXtllYx5mo58n52SmI+BmYqA&#10;mIuDqZx2kn9zmIx+oZ2RrbGzsLOnwbqzuq+puLWs1tK+w7eu3NPL29DO8O3p5NvOsq2nuralv8G6&#10;xr65wMXBuLu22tbX6u7j4+LZs7S1uL+9y8zBr662sLatrKyqrK6ovr6z7u3q6Obfu7Oepaytpqqg&#10;vcXD2MzBsK+eq66vop+YmpuwkISDlZKFlI5+noyCnpWGoZuWq6WexcK4vMG7tLut1dvTqrOvqKu0&#10;ra2irrW2p7CvsLO2uLi0tbOzr6+mtbi4ytHL6une39PN7Obg6ejk9fTu5+betJqX6OLR7efb1s/B&#10;2NLE5Orb4d/V2NnS4d/Z0tTc19rc3+Xjz9PP2MrL4eHc8vjz9fTx9PLz3trW4tnJ9fLn9/Hp+/j0&#10;+vf39/Lp/PTy+PLu6+rl8Orj9PDm7OjgvsS9pqajwcnCs66qraikyMm+6erh7+7n3dbQ2tXM7Ofk&#10;+vny/vz9+fv6//79/P78/vz8/fv78vDu5dzV/Pf0/vz3/ff58/Hs+PXx/v398/Xv5+Hgyrq5wLy7&#10;5ujY+/r9//72///7NSwxNiooMCwoKBssKyAxIxQVKBwzMRkWJgoVKSAdJRIdIhscMww4JRoXJiIb&#10;KQsRIxEWIQ8UKw0RKBUCGQ0GHBULDhIKIxACCwgNHRAVFxEAFQ8MFA0LEQwPDQQUJQ0GFA0VLBMJ&#10;GxMLKRsLLw8NFAwNIhANIg8JHwcULBAAHRAFGhAAHA4MGxAIGxAIDhALGA4GFg8EIAsDEwcHFQcF&#10;EgoHGAsLEw0IEwwIEw8MCA0JJQ0EIg0JGQwOIRgMIA4NDhYLHRIQKhEHJg4MFhAOJhEMDxARLREH&#10;DA4NFxAEJhAGHRAEHQwCIhQNGhUQNRgPQTEYPiYbNyAPOyIZMR8FRS0SUTorVjwtTTozNBkUEhcX&#10;HQ4HEhwHHREOFxcJIRIIHBMKJBQBDhULIQ8LDg0LFw4DIxQRJRYHGRUMMBUDIhAOLB4JLwsSQDEg&#10;PC8gOzAjPDMdOzExPCsuNy8sPCUhOCwhNRsZLBwWKRYQMQwQJyEOIw0SGQ0ZJBUEIRoQJRwYMiMO&#10;NB8cLhoONScOMRMePzMbQC4ZTD0wRTgwTDsyQDkrRjsvNxwpQjUsUj0yZU87clRAUEU6HQ4RIBgL&#10;KBAHIRYJIRYLKhYNKBYRLQ4PJBghLRYMKh4KMR4TLiQVLxsaMiAYNSASJx8QNhkQMRoRLiAOMyAg&#10;NiMhMycrOiweQy4QPjEhSDcyW0U7f2JFXkw9UkA0NCcZLicRLh8VMR0RNCAXNiMpOCEZLyQZOCQk&#10;OyQlRzc0UUA1UkA5f3BNgGdOjHZbo4tjmoNymZiMYGBlXlJKYVBRVkxJUUE/UT44U0A9UUE4Uz47&#10;VUU5VkE8VUQ7WkU+XEg+YEw9YU1BZFA+b1dIalRKZlFFZlBFXktBZEtCZlRNZlBIaFVOcV5MhXhm&#10;eGtkZVdPcVhOeW5ddW1mdGtdcF1bb11YeW1hc21tfm1tcGhkalxgb2ljcG1veG9sgHBifHFrfnpr&#10;fHV1h350gHp2hn10gHZqeWxhemhgeGReeW9qeHBkemxneGxhdmhWd2lgkIByvb++yL6qwbaerJ+G&#10;mYt0rqN9raCDnJB3hnVikYRwmZOPi4R8iH52kY+Fh4F8gXVufnFogXp5gnVkem5meGZZfGJQfGlV&#10;eGJYgGxXgnFifmxbgXFnb1tOcFZEa1RFcl5Rc2FdeWtogHFnfmVWd2BQd19Hdl1NhGlUgGJGeWJH&#10;e15Ql4VsjnVjhHJWopl/o5mEj4RyiXZjgm9ihG5XhHFbgmxWh3JainRXhXNaim5Qjm5WkXhTk4FZ&#10;kHpgkoJlmpBwsquOsqB8rZ9xoIlwmIh0lox1in5pnpJ/oZ2Llop6koyAj4Z8i4OAkJiWk5B8jYmE&#10;jouCjYV4hnx2iIF0jod3j4Z1jX1vh3xvkn5tkIRxkoN1kYRzjH9qkHxolIJroI5rsJ18wq+I0cao&#10;4NS17Ojo7+jb8O3gx8a3n5yQkI6IkZOLmJuYlJmamZueoayklJyaj5OWkJKPj5SIlZKPkImFj42H&#10;mpmLo6WenaSlo6abnaiwpaihoqmjnZ2ij5GQlJOQl5igmZiRk5WalpaViYuLiYaHhIF/e3l8eG9s&#10;gXx4e3Z0e29udXJtf3RvhoB8jYqElZKQjI6Nh4aEi4mGi4yDi4yJjo+Jg3Zufm1ddVxMbllNbldL&#10;ZFJJa1ZPZlNWcGFYal1gcmFfb2BWdGple3FkfW9scGFkdmhfb2tndGZedmFbbWFTclpXbWBbcV1T&#10;dmljd21tfHBsgH12hHt2f3h3gnhpfHBjgnZrhXZlfGxafGZZgW1ffGxfh3xplIN2mIh3jXloiH1v&#10;i35pgHRliHZrj4N8pZ2Vsaehm5KTpqWgpKejtaSS2MWv8OfY+ff1+fbu2c++u7exsLWtr6uvraug&#10;saymvbm50cq7xbmyu7mxur+7vsG7xMS7v7y5yNLLzNHKur2/3N7d7/Pu7Offz9HDx8i/p6SZvLWx&#10;1czA09fQ2NnKtLm1pqSgoKCbo6ejnpmTkpaOoJyOraqjrKyiq6inuLeuwLqpurSxv8O44eTk1djT&#10;y8/Jx8S7vcC6tbavs7m4rbqtu763y9LO2tfSxcfAu7q53N3S6+bh6Orh29vY19TJ0NHMxcO/tq6q&#10;tbKatKqj2NLF29XH0cvN4uHe8vDv5uXe6+7p7+/p8fDp8/Pv+vny+Pr6+Pbx7+jk8/Hl+fn3+Pjz&#10;6OHW3dDJ19HB7Ozo7Ozi5OPfwbyzppycnJSXnpmJm4+Pm5aNpJiOwbGrvbSstauntLKwuLOw1M3G&#10;+PLs+PXw8+/r+/fx//z6/Pv49PTz0MjJycK+7ezo+vfw/fv3+fv9+ffw/vv4+fLx6eHcubi+uLaw&#10;6urj+vn4+/n6NC8xLiwxMS8bNx4xIR40MCEtMhsEKBk0MyYDJRElKSYVKBkcGxMJJRUPIhU0MxYY&#10;HBINIBsAHBIZFBANNxALDw0KHAcLGhwJLRAAFhQAFBwKEAwJGwkMEAkBEQoLFgwJHQgKAAkWBhMA&#10;EAwLJBEYJgYONQ4AIA8NDQoLGA0MAxAAJg8CEg8CGw4BGw4AJAYGDxAMEhAEBAoDGAoCAQAQGQsB&#10;ARELJQsIAggEFggIEhALFhALKQcLGBELDAAOIhgIIAcBJhETIBAAHQ4bKQQBGxcMERANEAcJIQ4A&#10;HA4CGhAMGAsGHwYACQ0GDwkNKAUUMhsKMyIQMBwYRDAZSTArVj8xW0Q7WUI1QS8eKRcDJAAOIxcF&#10;HQcMMBEHJxINIxEIIBsALwoUKhIOKBgFDhANFw0OJwUOGw0KNRAAHxoXMxsJNCESOSkVOyIhSDIp&#10;TDszYEg6X005d2dJWFJERUMwMysZNxoXIRgLKAQOGhQNJxIWIQcVJRIWIyEQOBkVLxcKJRskKxAQ&#10;HBMMIxANMhAMMyIVPiYiRjk7Tj40RzY1PTMcQSwcVEQ1QS4oSzw0cVxDfVxAW0YzJxsJLRgNMhkK&#10;IhULDxsKMhYWKxIMCRYSKgUNLBkDMQ8NNSMPNhoJLSEZOhsXMxwcNg4MKBkPKBwUNScNQzsmNCgi&#10;FyUdOiAYGy4FNCwTPy4rTj43gGZHcWJPPTAoOCAVMCMUMxsJMRsLMCwaPRwvNSMMOCMfOCYZNzEt&#10;QDQvS0E8cV1NhWtPaFlFVDkyaUo8hGBIjnpUf3hqfHNpdXBagXJgbGdWX1NQT0pIUUVDUURCUkc+&#10;Wk1EWUZDWEc8WEU9WUNBXEtDYU5JaFVNaFdHbVRGaFRFalRJdGFScl1OaF1TZlNKcVFIbFhCgWJP&#10;kpOJdXp9aFhQcVdPcWRTcmxhcXBoaltXeWxje2pkgHRseGVbd2ZcdmRTdF1McltOeWpphXFkhnto&#10;gHFsd2ZUeWFYe3BrfHNogW9kfnpvhnhvhn5zfG9rdW5ohXptj4Bjp5Bt1cGJr49gr4tlpIlcqJdg&#10;vKRtxKlms5Rpmo1poIljpJl4nZiBlod+gHh3gXZvfHVveWZucmhYZ1NUb1dFZk9CbFlJel9Rgnls&#10;dWdfgHhtiYF+g3tqhHlvfn97hYN7fHFwgXx/j4d3s7WWiIF3hHRfcGFValNGbFZMcFdPZ05HZVRL&#10;dFRCdVtDeFlHhHFchm9We2NVdllIdmFQeWFLcl5Odl5Nd15AeFVBe15EdmBBeWRGf2NKf2pOg2xJ&#10;gGpGjHBQh3E/g2dMhmdPhnJPiHNOjHhaiXdZjHFesa6Ym49qlYJisaeYs7aew8Gtkn9wwsWwmYh3&#10;mJCJi4aBhnxthnVofmxYeltHgnNpfWVSfmdfiXxyjoF7kI6Nj4V9m4l9kYN5kH9orZdxuqZ7r5Vw&#10;5eXN6OPd59/T2NDGnY14p6mesbW3pKCbrK6po6Whn6amn6KemZWGlpqPlJSDg3VpiXx8jpOKl5qY&#10;mJ6dkI6Tl5KOl5mYnJyXnJifk5iVkZKOl5WSqLi4mJuckpCMkZaUl6aglZWUiZKajo+YgIiQgXh3&#10;iYqBjZOUiZKNiYaHlZOakpaYl6eslJKMi5CJk4+Hi4V/hHhyeXVvb11SZ1VXal5WaV5ZY19ebVpY&#10;bWp0bnR1d3VwaWRnaFlRXVRSaGJfenV8hIF2gXtze3t5hIB7fHdqdWtacGRcaV5bbmFkbmxgfnh1&#10;iYN4h4F2hYJ2gHdlenZudGdVd2Nbe3Jqdm5pgnZweWtfdWdchXhzd2VQpZuJp52PfmlLfWlff25s&#10;f21he29qiIeFhHhyn52cqLCmk4+D19jXtqqkj4F9uZmF5dbE59XHwrixt7SwsLGtq6umrbGzqLap&#10;qbWyrLKuuMDLs7iwsLm8srO01Nne1tzXyMPKur+/09bW8O/s8ff05N3Ws663vbSl6enk5Ofj6u7n&#10;4NvL8u7n4NvQsK62oqmup6mhpaqlnqypm5yToaKZo5WTko2PoJ6PoZSSrq+ftK6f08i0y7uuv7eo&#10;ubWwxsm+6erm5OXc1+PQ2N3O0dPT7u3l5OPbwMK6xse/3tnR5dzP09HMsa2u5N7T5+vl5ePVuL6/&#10;oZ6boKOYopuNr6eZ4t/T9fnz3tbS6Orh+fn59Pf5+/n0+fXw+Pbv+fjy9/j49vXy+/n5+vzy4NzX&#10;2M3E9PXs9fb1+vn08/Drt7W5p66lqbKr3unhyMTDk5GTnZCSnJqKkpCMnpCQoJ+UqKanwL6zzbu3&#10;wbKv08bF39rY8+zs9fby/ffu6unk1NbX3+HZ+vX0//35/fz69fXy7+nhzczKxcLGz87M4+zj3Nza&#10;4eLf9fXyNSYzNyYyMSUwMiMuMyEwKyIYNBwpLh4gMhUgMhsbLxodIR0SKw8TLR4aEBggJBgXIxMR&#10;HxQSHBIQFREOGg4RJhIODAkOGA0KGxQAFg0JBw4MHQoLBwgMGwoJChEHIwoIIgwJGA8IChYGIBMJ&#10;IQ8LGQ8QHAcMHQ8HGg8MGg4ILAwGGhEJHg0GGQsPJQgCFAsAGQ8BAwgOEwsAGAQAFQYFDgUHHg0G&#10;Fg4HFAsMEAwIEQkMEwwMFA4IFA0KFQ4NMw4bGhcQIA8TFQ0THg8MDBITHg8LKg0LCgsREAcOFgwD&#10;FQcHAAUGFAcDGA0FLA8IIA8KNhgLNx8QPykSUT0uWT85X0k2dFlAaFE/MCcjKgwRFhcKFQ4ILBUR&#10;MBELLxAUJhoPJiAPQTchSD03PCQaHhEMIxARJRcXGxAVIRENLhUQPTMPV0M5YU5CXEs6WEEyWUY5&#10;SkI3QjQtVjswZlI8dF9ETT80PjUiLRkaJBYCLxgSLxsSKxUVGBYSJhgNLRYNLBgSMhUWGBcHBxUM&#10;JBMOKRkCLyASPDokRjw0QiUSSz44NykTTEA1clhNVEc4VUI7bU8+aFE4OCwTHQoUMBUNJxYQMBIN&#10;GhANMBoHLhwMMh8XLRYdMx8SNRsdNhscNSggNyEZOCMbOCQWLRETJxgPPhMDNiUaOSQYLhUJNxUU&#10;Kh0ONCAQNCIVOh0kcVlAk3dSZVA9MCUdPCQbNCAPMiIWLiIiLiIfNioSNBYfLyETOCswQjg0cV5K&#10;cl9EemRLZ1RCZ1JARjUySDcqa1RKd2BMhmhPjXtXf2pTfmhSgGxNfW9SdGRea2NdaF5VZFpSW1NL&#10;WE9NW0tHXUxCXEk8XE5Ga1hMYU1EX0lGZ1JFYlBGZlRIaVZKaVZEY05FaFRFaFZDZ05CZ05Eg3BV&#10;lIpwg4GDeXdybGBaalxXf3ZmenBscm1kcWVddGRecGBUcV9TbVtQcl9SallVcmFVe2lheWVYenFe&#10;emxeeW5eeGVTgW5qfXNkg3JqemNYfWlVfnFfgHJoh3VZinJTiGtLiGxZiW5ZinFakHZVknZVoohg&#10;qZBjooZfq49eoohen39WnYVfn4lgx8KwenBvcVxUZVRMbltQbmJYcWdhenBidGZgjISAhXduhHRd&#10;g3Bfj4FjjIFvhHlrkYZwlINvhXpljX1ujH1hc1NFbVk/ZVBDbFhKZ1hKbVRNcmFNb2Jda1tUbFZM&#10;Z1NGaVFBaFFBdGRXd21hb1dJYk5AZlRHa1dIZFJJaVNDZk9DblJCbFRBb1FFb1Q8clFBdVlCclZC&#10;dlxDd1lGdVpDfVpMemBNemBKfGZSfmZbiXRiycGor5uGg2hIoJB1yrGaqZJwsqODqZN6iGxTl4Zs&#10;qJyEh3NljYV0lYpyfYF5g3htiIWDh3x1f3NugXNthnhskIh5jIV7h3VhhnNltaudyr6lmINv2M21&#10;6uXV1sW14N3Tyc7CpJiMpJ+Oo6ObraKRqKGWsLmxv7qwnp+cnJuVrra5oaapkZKRkZCQmpiZm6Gk&#10;paajtbetmo2IiIKDiYOAkYmDkZGMl5OMmJOPl5aPl42NmJ2ZmJmhmJSSn6OfmJ6XmZWSlpiYk5KM&#10;lpeUmqCZnJ6amJ+nlZKSjY6Ki4aFhH+Cgn6Bgn16eHZ5eXN1cGhmZlhVa11YbGJkcnR3e4CBgYCA&#10;e3t7eHJwdm9ud3Bte3FlgH1vgXVne2tfd2JPbl1Wa1ZUY1NQYlpVY1ZWaVVVa2VgbGZmem1pb2Zg&#10;e3FleGtmeGppiIN7hH52d3Fne29qeWhXcmRWdWRYb19UgXlteWphe2FZf2dYeWNZcmJXcWpke3Fy&#10;iomJt7i1yMnDpqOk3N7evKylwLap4dvMybejppWIpJaQqJeRvb7Cv7+4p6StoJ6aoaalpaeuq7a0&#10;t7axtru0ub63tbu7x8zL4N/e3tfVwLyw4uTi+/n29fb19PHj3trXxMG4ubq51NHH0snB6ODR1czC&#10;wrGqtLCvqKyjqLCqqaqprKuxrLGyr7e2sLO3sLWtrrO5rLCnpaaiqamjtLmuq66prqukv72voJeW&#10;vbuy4NzMxcW1v7i31dPK7Ojo7+rd+fry1s7I3NzR3t3YsrGvtK2s4urm9/bz+vbux7i0n5iZl4+N&#10;m5qIm56el5KQqKOc7fHo6efmuq2m4dbP8ejc7+3o1dPN4NvZ4eHa+/f0+fjz9vPt7+zo5+bh5OPg&#10;8fPv+Pjv8erm3NnV3Nza1dbOxcPF3d7X8vf0ysbGqqqmmZufo6CZrqupsLexwsDC6ebc8fTx8Ozq&#10;6+jl2dPS0MbB0MXD29fSzsTF2dTS2tbV9fPt+/r59/f19vXx3Nra0s/J0szK4dzY8/Ps9/Tx8vb2&#10;+/j0MhQzOxotNyQsNCMwMzMpKh0tMh0zLhIzMCgpMRUdLx8gMCQmJCYuJx4NKRANGRMYGBQlIRUQ&#10;HRMNOxENHxsMHxAQGxAOEwkTLgcCCREIGQAOIQwRFQAODgkIHAgMGRAIHAgEGQ0MKw8LFgYJHQ8B&#10;EQwBHBAAFxATHRAAIQ4HHxsAIQYDGg8CIQsLDgkOJBcFGAgNHwsFAQAEGAsGEREMBAgAHg4CHw0A&#10;HBELFg8IBgcCCRISEAkLFw0ILQYBEg0NNxAMEgIUHhEMHxASHBAAGg8NGhALEQkMFA8ADAwCDAkO&#10;HwEEExACIgcIDAgNHAcINxkMNBkKNhoMNSoKOzAodl5Cb0w6REIyMA0ZKCECJw8JHhsKJQ8KIxEI&#10;NicGYVdAXEM7ZlRAUUE5PS4YKRoUJA0RHhsKDgwNKRkLOykQRDgmTz0uWUIzalo8bk1BallCUEQ2&#10;RjkxRzIxPTEmRTkvTDgeVjo4SUIyNC8pOR8mOhsWKxgkORAKMRcNKiUAGBEZOhkJGBUMHRMLIRYR&#10;MhANIyEQKR0WMioTQCMTUUA0MSQhUz4xYk49RjU0OCwpV0Q0cFpGNC8eMRAZMBwIMywJOjMWPi8X&#10;MxsKPyIGQzcjRDE5SjkyRz06Rj83OC8sNzAfPy4RMx4nLxIjMRAVOiQTNB8hNCQSMw4QKBoKMhwJ&#10;FRAXOSUUNiMQZUo2nYtjU0Q1MiQeOyEYMBsIORsbPyQUOSgTPiQVNiwYPSghWEtEWkZBbFdGTDo4&#10;a1lFXUk7Xkw9RDQiNikqalA7blJEdFpCc1hPc11EdFdHeV9QeGJMeWlWg2pTgHBigXRjhnxxfHd6&#10;b2ZjYFlaWkxPaF5WbmdkZ19WZltfZVZJaFJKZ1dWbVxSZlhYZFNVa2FXZlRKYllSZFhTcmFRj4R4&#10;vberhnhqgnZmgWladGBSblhPY1BDak9McF9ba19YallMb1dLbFdMbllQe2haeG9kcWVTZ1FMaVNF&#10;ZFdOeWpgdWVki4RsjYJ0ko+Ah3hfjn5kg2tZdWBYemhTfXFgg3phhnlpjnZYe2dMd19NfVxEhG1M&#10;hWxRk3pbg25NjmhHkHZQmHlOrJBqw7yeoaeeoKaQf3tvj5CCh4JwemdVnZmIpJSEnJN4eWRSgXNg&#10;jXdpnYxrjHtmiH1hgXhpc2VVX0hKWkpCXkc+U0A+W0U8XU5BYEs6YU1DX00/a1BDdVlGallValdS&#10;YFRTXk1JaVZIeG5WdWhdbFZEaE9GXEc+alhLjod3aFdQX0g7W0k8YE0/Y0g9cl5QbVtHZEw6YEs9&#10;YU1CZ1NBa1RBYlI/b1FBbFdEdVpFe2BLf2BGpoVrkYZ4oI5xm4dsg3ZngFtAn4hsd2dVnpORjIaD&#10;eGJNdFtKdGBIf2tahnhiko19lIh5jIFwioJvhXleoJqTtayJi3p4kod5lYFwoZV6tLa0z82+xrCd&#10;1tOvuqik1Mar2tLHopqJlpiOnJ6MoqKYqaOdpKSVop6PppSC0M2uy8SzoKSarrOn39zdy87LnpKU&#10;paGfl5iJmJ6TnqOpmJiXk5WSkI2Ni4mCkoaAm5+Zo52WnaSemZOFkZKIlZmUlpmfnaGYnZ2SmpiO&#10;lJOSjY6GkpeMmZiJi4mRiYuNkZOKlJuch5GNhYGAgH55cXF6c3Fwbm5wf4SEkZSTi5KMiYN5gX95&#10;gndoeWRKdmFQbVVLZVhVcl9Ma1pRZlRHWk9JW1RIVkhHWE1EW1RTYlVVbV9daGhgb21ofHBqdmpf&#10;d3Bud3NrdGNdc2VYcGJUZFNMalhVa2VjdHJuemxrdGFdcGJdYVVOa1VQaVtNb2Rig3trhHx6mZOM&#10;oo6BzsSy2NnS9vXw38/FjH19pJOOkYaFoZqQj4+NhX1/zszH4t/Ypp6Wj5GMkIeOjYWDkoR6j46A&#10;lpmRoaCbnqSrxcK75dzTtLWrv8rG9fTw8/Xy8ezlzb24uLrCvcTJusHAwL/D0tXR6Ond08zGrK63&#10;rq+woLCyqKShko6QnaCfmJaZoKGboqWwqq+urq6nsLSzrK2mq7GvtLa1xsvG6evk5eXlz8rAzbmo&#10;7ezg9fHs5OXj5uHa597R7une8efc2tPLrKKWubSmrqSlsrKu4eLZ9/Xr8urhxcK2r7ettbu5q6+r&#10;qquop7K1oaWeyszB9ffzw77Emp2ipKCgysa8tr25w8rOxsnI5OPa8e7l9PLr6uXn3+ne3dfX09DN&#10;0M7K1dLPzNbK4t3S5OHZ1tTUsaqs2NbMzszKp66wrLKxuL/A1NvN5+Pc8O3n49rVzL265+Ta+vT2&#10;9vX06Ovl3N/d39nc3tfWw7e8vbe81dLN+PLq/Pz5+fjx/vr26+7q6uni3tnV18nF3Mi/6uDi9/Lr&#10;MCc0NyI3PRUxMyYoNSAiMSMyMyAsMx0oExcmNSsmLCQkKykjIBUXIRsYNiIYHxUWKQsKIRgQGxwQ&#10;KxUPGxYPGgwMFxAGHAwSDBEMEAkFFAoUFQkNABsHFgICIgsNHQcMHAsMEA0FDQINFQ0JGQIVFA4J&#10;FRAaGBEHIhAKGxEHDwwMCQ4EHAwGFw8IHQ0KDwMMLAYCFgwIHgIIDAUIJwcIEQ0AGRAAAAUIFgMG&#10;EAcCDwMJGgYHFhMJHAkJFQwKIAoLGw8NHRcMGwwJHQsAChcKEhAHGhANGRAKGA0CGgwRABEAEA4J&#10;GxISFA4PGwwJEA8KNA8OOCQTJgUOQjUZVj4xf1s/eGBEOi0iHBYAIAsGDg4GJQkIJwwLIw8JNRAL&#10;eFs9e2VHVUY7PC8aLycYMBATMhUCMRsMGxIIJBENMBcPOBkQMiwZOSoAOy0lVkY2clpHRjYxQjQt&#10;LjYVOiQVNCsSOykXPzEhQDAhNCQLNiIaOB8YKRgQFxsWKRcOGhoaIRULIxEPGRMKGBILKRQIKRIM&#10;GRENKxAQLRkKOiMPOjMjMwoJPi8hQTAbNi0TQzUoUUA2Z00/TUAwRzMzVkQwaFQ/bVZGY1E4Tjwy&#10;ST8tTDk0UUAxV0k5XFJBXEk7VEg4ODEsMSUjNSMPLhYSLxkPJRgYJRsJMhkQLhcPNBoALCYWOCca&#10;OjExPS4bY0c0lHtVPDQpPiccOSQYNSUNMyMgOSoQNyQdMSw0TkI1XUw8dV9MZVdEaltJSzw3cFtE&#10;cFdJZlBBYE49WEo8Zk45fGZLfGRPZ1NBaU9DdFpJfndrdF1RdmFRdmBLemRHgGlWmH9jlZCBfHVp&#10;e3FwcWdke3VweXBqeG5ifHBrdmxjbV5idWdafGxhem9kem1jd2pieWxjdWxhcl5Ydl9RlHhepo91&#10;alBJaVRIaFdPc2Vbf25igXVqeXNnfW9ieG5ee29if3ZpgHdtenVwgHVqf3NffXBie3Neg3lhhnVh&#10;iXlmiXhdiHJgiXRWhXJZeVpUfGpUemhZdV5Rc1ZNc1tLe1hHcllGcFFDaVRAbk9AcVY+d1c9dVhA&#10;e1lGf15He14/fF5FhnJEjHNOqpJuz8uylX5flYdvr6iLopF+cVpQf2pagm9WfGFQfmhajXNTsZd/&#10;pJF6fF5McVlFeGZKcmRRdWpkcWZbcWVkZGRiW05JWktHWUc7W0U6Xkg7W0k5XkY7Z1lLc2xlX1FJ&#10;Yk9FW0tBXUg9XEtBWUc/VkQ7WUg/Y01AdV9LW0Y6V0c/WUY+VkY5Xko+ZU5CWEQ0VUI0Wks9aVhL&#10;ZE0/X0c5YUtAblJGal9QgnFokH5rcVhJd15ThGpZiXJhiHNmurKbkXxrgGZNcFlMrZ6R09G9em1l&#10;bmddc1xQcllHeF9KeF9HfmxUdFlNd1pLd11OgWxRi3ZljXtmgnZrk39vppJ+npqEsKCKppeGoJB/&#10;pJyWo5uOrJ2TpJmGlYx+nZN/q6WYraugoZyUlot8kot6lpCKoKGUtsGztLGoyr+q0M3Arq+tnJaM&#10;nJiTnJmOnpqUoZuPnZmWop+So6iloJ+Zm5qQnpyTo52VmZGIlZKQnJeRmJKMm5eQoJ+SqKWYjoB9&#10;nKKbmpudk5iTmJeXioZ5iYJ7hn12f3lwgXp3d3VxgHh1f3Z4g4WGhYJ7h393gXhud2hkcGFfbllR&#10;b2Rda1ZPZVhIZlZMbFVJY1BGXEtCWkVEUT5AVE5JX1RPYVdSaVxhend0eHZxgH9+gHpzdXBrdGZi&#10;dW1obV5RZFFNYlJJZlhSZ1pRa1tWamBYko6DwLGagWpiu62acV1YaVZTcGdieHZ6g4B9kpGDoqCZ&#10;v8jD6+3o69nHvp+JmYaJkImEjoZ9lpKRlpaP1c/DrpWMqqSfoqWmnaGgmpSTjYyPiIWCh4B+jXx9&#10;jYKAq66noZ+bqqiqvcLD7+/s8/Hr9fby593Rra60sri9vMLBu8DAxcjH5ePe5d7Y1tDJrq6rrra5&#10;r66wrLO0rbOsqquopa6opK2qqKmlqa6soJ+gqqujp6akt7280tXM29nT8eXa6+Pa7u3j7Orj7+Xd&#10;7ebg9vHn8/Ps3M/C593T9e/p2M7Gq6epmpiPlo2HnJ+Tsaqhsaeny8nCt7G1qqus0M3Hvb2/sLex&#10;p62soZ+nlpqWyr631dLMuL/AxNHR09XKwsC+ury5uLy/vr++ztXSz9DLyMfD6OXg9+/s3dfSztDJ&#10;wsXDvcLBxLqz2dPI3tjKwbizuLyzxMrK0NbR4OLc6Orj8/Xu6efi1snHx8LAzMvL29vSxr/AxL23&#10;z8zG7+7p//z8/fz77uvt3djU0MnKyru439TP6d3a6N/f+PXv9vPw/fn2/Pn67uzu49zT7eXkNC8q&#10;NS01NCYsNR4zNx4uNBgzNx8yNRcuMh0UKx8nLBI3JSIfMiUVMBccJRogEhsaJxoLLREOMhAWIykT&#10;JhAPIhULGwcQFxgMGQcNFBAAGRAZFA0GKwYMFRcFDAkdIQIOExAAIwoJExEAFAAUAhMKHQwOAxAL&#10;Eg4JLQ4BDgkNEhAKFAcMGhAMOQsCDgAGHhcAGQcOGgEDGgYMEQsHDwkNAA4MGwAPGAEEDAANFQwG&#10;HQAFERQGHQAFGQwLHQgNFxANHhAAGw8SBg8AEg0HFQ4BGw0PGhUXNhcSEAYDGQ8AGw8LFg0IAAAP&#10;FxIAHA8CKxQYLBwMQzMWQjATQSkaRjEaWEU2ZEo1MB0MHRIOEA0CHAcCFxYIPA8LHRALDR4ARjAi&#10;kXdQZ089Mi0ALg4WKRINHxUhKBAALxULGxAMLBELMiUKJAkGKRAPLRwOPiMuYUo6c2lLXk9BRjo6&#10;OzcpOi8fLyQLMyUfLSUTQBkXNCMZNCMeLxsWMRAWFxgeKhEAMhsfHhAALg8THBsKHBAIHhsAIwsO&#10;DhwLNRANFxMXOhkPKh0KNB8QOiIUJicUMycrPS8bPjMyQy4qMS8oSTkxSTwtSDoxTD03Sjw4WkM1&#10;Xk49alpHalVHgGRIfmdJg21UUUc5My4PNB8dKicGLxwKMQ8ALRcNKRwKMCAQOC8iXVBBXko9dWdN&#10;Wk5CSjIwfmZHOyohIxshOyQTQTMoSTwwRz87ST04X009ZFA7WEU9dWRHfWZRgG1Rc09EjHdbZkk9&#10;YlA/ZENAeF5KaFJCcFRBc1lAYEk+Yk5DclFArp1rbE0+ZlQ8b1REdlVHdFpFeFdHe19JgG5agnRt&#10;gn1rhnpmjYN8f3NjgHpxiHpsioRygXlpg3Zoe25qgH9pgXl0f3dveGphY1BJZFBIbVVCaE9NdGdZ&#10;dmZVgmlThnpfintdmYRlk4ZulX9klHxnj4FdmYRuk4tzl4d+j4d5jIBuh3dnj3xoiIFrhG1gfW9e&#10;e2FWdGNeeWhWdGlaeGVYf2xRfGphcV1UYEk+Z1E5ZEpAZEs7XUk4ZUo2Y0szZ0w3ZEg0a0w3bUk3&#10;Z1E6dFE6cFE4elhDgGZFim5VnoZqj4Z4f2JDlntchWlIbllMdFxJbllScVxQvbakhnVjbk4+cVI+&#10;iX5icF9Uak1AcVtGc1xHdl5QiXxignl3cnBqYldWW0xHVklFWkI5UkM5V0Y8ZlVJjouAdW1iUUA7&#10;V0U5UkM1VUE4UUA6U0A4UzcyST0tUT42SjovTzs3WEpFWU5JTz49UDo5U0hJX1hlXVREU0I4Uj87&#10;VEQ6WkQ6Wkk7cFJHxdG9gXBcbFJGbFZDZk5AcVlIjW9Pzbyip56RbFVUcl9akYV0saSkcmRaf3p8&#10;eG5oakxCZlRMXVNKbFBFa1pQa1pSc1hJb1RFbFZEcFpFemFIemBOjHhilYVum56MkpGKiXRnlIRw&#10;no58nZqKk6ChoJWKm5GEl4t6mJN5l4dzk35hloJjp5FupZV/qJ2Up6CQnI+KqaGWoo92qKWQrLOh&#10;oqGcqa6nmqOqp6qVpaaqwcazt723paKVnJeGoI2ClI+DkYRqk4Jvi4JsknhjjHleyLWQlX5yrpmF&#10;uLOttLKlpqqhrbOok5eQjIWBjY6QjY2PiYiHiZabo6eyk5SJfmtieGdbblxYaV1UbVtWaVxaa1tU&#10;Y05KXVRFWk1LWUtJXExMTUpLWVJXXF1eXltdZ19ncHB1amVXdGlhdm1xhYBxlIeAfXhvbl9kmItx&#10;aVZQal1YXFZZX1hLYE9JenNycGNXe21k19O4m5OEf1tLZFhTXFROZ15cbmlkh3x+iH+AeWJflXdl&#10;4dHB8ener6KagH6GmZ6eiH6Dh39+npuWr6ChoZiYkpKVnJydpqWcprG6p7W9mZ+wjIyViIF8hICC&#10;sqKDtqGbk46S1NvR7vLu8vLu8+ngzsXDsrixrq63t7u1t7SytLu/y83Ozc/NuLm9uLu9u7+8vMO7&#10;uL28tLa9t8C/s7u3vMHGrLy8sb7IztXXu7+8rLS29PTv/Pr78vf19Pb29vjy9fbv+vTu9/Tx6ubh&#10;8erf+vPu8PLv1c3MtKygtrCs3c7HxcjEoaytq6yro6SipKyxn6Wnl5+eqbCttru/r7Om3d/a2tjZ&#10;pammnqOlnp6RlJmWsqmizc3KwLy7s7Wrqq6ms7q8t764z8/N0NPOwsS/w8K6w7fAvby6w8G/293V&#10;4uro5uXh3+HN6efi097bwr623N7T2tDG5N3S9PHo9/v3+vn4/P367vPu6urq9PTu9PP00NDVta+y&#10;5eXh/v36+/v5+/v2/Pz7//777/Hwy8HIubC0taev3tfR593V2s3G9ObY//z0+vn67+3sMiw0PCwy&#10;Kyc9NScuMisuKyQyLiAxNCMfMRs0My0pKCUZKCIjLCAeMRcmEiEUKRgeMRYSKRIdKxYVIQoWJRAT&#10;HA8gExMQIA4SGwYAHBQSGw4HHQsFGgsKCwsJGAgAGAgGAQUEEwwFGQUOFQoBGwkHMBEEEA0MFQ8M&#10;Fg0LGQ0EFw8MHAoGCw0BDAsGHgwGEwgJGQsLFAgLFQsIHQcKDwwBCgsMDgcHDwsGDQwDDgoJFwwD&#10;CgYLCA0IGgsJHwgNLBIQGw0SHA4NHAYNHAgFCQcDJhQLNyc1ODQ0EA0FKQwGNxASBQ0IGAgLEQAI&#10;Gg0GLRgLSTEeOiYXSTgtSzUmQSwqYEczalE4RDQpCRsGGQsHHBATJA0JCxEKIxMLJgkHNx8AbUo8&#10;gGpMSzIxPzMbMiQVMBkUJRERFA8PGw0AGxETHgQIABQOJQwLJxQJOBUIPzMoYkg0bVM+a1g9ZFA6&#10;Sj4ySDkwRC4ePzYqNCAnMB8jKx4bJxsYMRkSKBINJBUFJxAKGwcOHBEIFwsIFBIFFw4UHQ8HKAsM&#10;IhYLORYRMRcTIBsKMRwPNx0UNB4TMCEeMR4dNCEZNiUYNysPRDYvTD88PikmVEEwUD4xU0Q7U0A0&#10;XkI7dVlCbVZFaVVCblI+Y1Q9SkA2T0Q1RD87MyIcIAwCKBUcLBorU0M4VUhAZU5AYk5BcVlFblQ9&#10;dV5EhGpGRjwxPSktQDAdPzEgRjYrYFI9UEAyUT8xSTUwTjkyZ1FEZFREfGZPaFFDeV5Fb1xHY0w+&#10;Y0w6alRAaFJEVUtBRDAwRTczV0Eyc1lFY0g/XUk9YEo8ZE07blA7Zk0/clZAcllEd1lDfmlTfWtf&#10;hHZcfGJWfWdUgW1Yh3ZdiXtsj31qkohyjH5vjoR1jn5zkIZxiIF0gHZrfXFdeWhRd2JIfWBIfmNI&#10;ellCe19GgGJCgWlMinRbg2tKhmNJgmdNf15PemRKfmJEfm1UgGtZfWdUeWBPdG1bfG9heWhceGZe&#10;eG1fd2ZiempZbVRLZk4/a0w+Yk09W0MxXEY1XEYxWkMzWUM1XEMxXUMxWUExXkMvXkM0X0QyYkg0&#10;Z0k2Z0w7ak44c1M/emFAf2VNhnZmfXBrbVdTbVhUallHdF5TbmBOd2JTh2xakH9/pqSXnJSOZUc5&#10;d2JOWUQ3Xkk+Zk0/Y048Y0tBY01EZ05AZVhNYVhKXE5JZVRPWE1LUDw3Wkg+c1pPcF5PSz8yTj8x&#10;UkA7TD83TD86TTw2SkBDUEBAT0ZBUkU/UUVDVkVEYFRYcG1lX1dXbmFec2VYWUdESDgzSzs1Vj84&#10;UEE4U0E8Zks5vqSEk4NsW0IzYEtCWUxEZFBIZE5DjmtSuLOZd2BXcWBPcVdOoJqMeWZdc2pfe25q&#10;alxhgHlwhHp1ZVVMY1JOaV5Ocl1ZaltVbVhOdmhceW1fgXRqk4+Gl5SPnp6bm5mUqKWaqq6ojHho&#10;jXlilYVql5CBoJeHpp+TpZiIlYp5jYJwjnhekXZek3hajn1blYZxm5KCv7aln5aFlIeKpKOknYyF&#10;nY97o5yLpp2TpZqTm5KGnZiam5OKk5GMjo6NjYmEh4SKhXtvh3ZthHNjjXppv66Xj35mi3xzj3pm&#10;pJOEtrel0MW2ztG8jYF2jYB3hHhtgnhnmIx4qaCQiXdvZ1VWXVVKXVFHXUpHV0xCXkpEXlJIYFhY&#10;bGBtaWZoZl1cY11eamhiaWJbZmFhbm5sdnFtbmlmZl9gc2lgY1dSZ1VUalxTbF1YY1ROeGxlX1pX&#10;XVBNV05NYlVSZFRNjHhmb19XYldafGRSt6mYcGFka2NmZF5iamFgaF9enJ6gxsTLdFpXalhbg25r&#10;l39zj35zkZCIu62XxbywiXp1hHp1joSGko+OlZOZlpeam56fmpuZpKOgsLe+p6yrppiOubSdno6H&#10;iYN5jYp7rqSXz72u8/Pv6OrquK+rnaSqpp6anpiZwcPB2OHc6+zr6OXewMLGv8rKvMDEtrzBur25&#10;u765rrOwsK6vvcHFvMPDtr7Ay8rIzcbEq7W25ODd9fbv+Pb1/vv59vbx+vLn8/Hj9PDn5NbJ49vL&#10;4trL4t3W08e+y8W3vLuuvMO3uri0p6eeo6WhpKSbnp2fnqSjnJ6hlJaemZucoKCWqqSpr7Osq6yu&#10;oaOhl5uVmJebnpqQnZeemZqipambp6+0s6+vrrKszMzEzs/KvLaqvby7uLy9r7Cvsbesv7u408S4&#10;1MzD1dfL6Ojl1sm/4eDa6ODU8PDl2dPX0svD49zV6+bf8vDp/fn3//73/Pv7/f35+/j37fLv9Pbz&#10;/vv6+/f03NDW6OLf9vT1/fr48vn27/Ly29zfyMbIv7q4wsDDyMHB0sLA3dbY4NfUNC8xNSY0NSYO&#10;MSczNykxLDErMx0uMxE2JiYeNhwyMCYqIB4aJiUuMyARLxoxLxkPOhEZLxIRJxMXGRcXIwYZIxwW&#10;LRkLABgMGwcPEg4MEQcOFw4ADREaEgcBHAcEHwYNKwYAGQEJHBAAFwYFHhECGw4FBRABFgYIEhAL&#10;GQ8TEhwJJQ8GEQ8LHg0HARELFAgIDwkLFgwLAxIMFQ8FFAcAFwcGAAoNAAwCHw8CFQsHDggcAAcL&#10;KQAPJAsADxANHA8SHRAOJxYXHB4LGwAEIBABKAwVNCYrODczDhEMKBAHSjIRLhEGDQAPKAcCARAB&#10;LhYLMRkVMxkBSy0pYU45WUw/VUIxW0M2VDswS0BBMRUKMw8LHQwBJxALHA8GGhMXPjs4Oi0dTDci&#10;YEs6Mx0NNRwWKRUMJxELFw4HAwkDHAwHEREMHAwIGxALJQ0JKAYOMA4QOyY3QTIXRjoxSDk2RzEp&#10;UT0sXUU+Zk4/Rj08Nh8SOTIsMRcWMxEMEw4NJhINIhYQJRAZJw4INRoAIgwJHBAAIw8MERsAKhMS&#10;GhQNKRoRQTktNRwELRI1OCAVNBwXMxwHFx0YNhwdPTApSzo1TT45PSwTSTYxUD0xWkc0VUY0Sjki&#10;Tz00PSoaPDEZPDAxQjMyTz0PVUA1YUw4aVtDUEs0UT85UEE4YUw5c2RKSj4+TTc2QDEuRDYxSDMk&#10;UUA0PjgtNjAROScUNhkWKi4gQTMbNyEZODAcPTAcSjc2YU5CbVhEnIdbjoRnZ09EZEc/cl5CaU9C&#10;Z1JCgWpCbVpDUEs8QTgxPi8wWkY3YVNDW05CYEw8UD42Rjw0U0AwYVFChW1Pc1JIaU9Fc1NDbVhD&#10;cVA6cFVGdFI+c1hEeVRDe2ZRfGFNhG9RgGtYhG1ainZiinRgeGpZdVVHcVZAcE82bVI5blA+bFI0&#10;cVE1dFA5eFg9cVQ8b1I5Z1RBcldLgGRVfHBfe2lfb1dNc15WdmtgeG9fhHltfnNsdWZPdGdIcltQ&#10;c11Ra1xWYEg7YExAX0Q8a1tRUD42VEA0UkAyUjszTDkvSjktVEAeUDgrUDkvTzsvUz8rVz8wVUIq&#10;W0MyW0Y2a0w5cVI+bFM+c1hGgHpsdWdjeW1fb19XdV9OZ05AZlA/aE1Hpqih2s3BrY5rhoWEWUM5&#10;VD82VEE2UD4qTz8yUT82XEY2Xkk8W0k7WUZCW0ZAW0Q7Y1JIZmJcUUJBVkQ6YlpVVkxXTkE+VEc8&#10;UkZAT0M8YltSgIOEc3FsX1FSZ2JgeHx8ZWBnXFZValhUa2BihoWFSzg2Tjg5R0AsSzoySTo1TUAy&#10;VUA2VUI6WEM9Zk9DU0I0WUM/WkpAXklFXEtIXU1Kb1xNhXp4b1xZcmdngW5obVdNb1ZNbGZddWdi&#10;ioR3f3hsZVhSb2BbXktLaFBJaFhQZFJObVNNcFxGe2RJro5v2ciu3+PSrqihlIuGwa6To4p9iXhs&#10;hHhphn1ziH+Bj4iLk4F5lJGOkJCCjIV9fnBmgGRXfGhfeGxegmlOhWhajGlcvsO48Pjx09LRl5mT&#10;ucK/vsrBpqWtkI6DrKOelZeLm5aWsq2gnpuVnqizj4+Sf4SHfnBojISIwa+mgnRzjIZ+enJtgG9h&#10;oZR3nY2KpJSGe3JwfmxefXRveHJzbmpmc2hgh36DZVtea1xWW0xHXVJPWVJPXlVYXlZTW09TZlhV&#10;enBfa2NjaVdUYVNPXVJda1xidnRxeYOAfnVxcmxhZlpRaVxicWhbZl1VY1pValhWYVRNXU1IWU5N&#10;X1RQXlpXYVRfX1lTaVJTaV9Wal5UZlJOd2ZceXR1hYB5gX14b19fsbW11tnDmpSUZ1dRd3FveXJ3&#10;g3l1f3lzgHt6hX+DfHl3d3NnfHZ0i4aKmpKUgX9+g3p2h4V+jIOAoKSpuLq4s62whnNvg3xziYB/&#10;hXhzkoJ7m5KO5efj8ezgtLCtoqmkoqSoq6ar29DA9vLn+Pfx9O7v5+Tc7fDn5ePcvLq6uLa4uri4&#10;trqztLW1sbu3tb+8vL27t7m+tLq8ub62z9XR7Ozk9/Tx/P34/vz49vLx3cjE5drMx8LCpY+QppmA&#10;7NjH5uXaw7y4oJCBsZl/uq+joqegmpqZmZ2Zp6SenZ6Xn5uPk6ifn6SonJydl5yXoaKlnKSmnKSl&#10;m5+plpSSkpOXjpKcmJaYoJ6fm5eRj4yEm5eLlI2HqJqTn5mMoJ2dtbCisrKypqeioJucpaqnpKam&#10;urms29fJ2tXMxa2murWuxrao5+PR8vbw4tzcxsPD093U+vnx+/X2+fb0/Pnq//r5///7//36/vn3&#10;/P367/T28/Hs+PTy+Pr2//7+/fr5//v3393fsrDGuri99/Tn5eXm8vPl9/XyMi8zOCwyOhs1NS0q&#10;NTEwKSk1NywwMSUwNysyMSgsMyMsLyooNyUhLxsWNhcaKRgpMRUVMRYVKhsYKRUcLBwaKR0SKhcX&#10;JBEPChEQIBoUABIGDwwXFxYLDA4PFwEOHAcHAAwIFgsHFgoMFw8IDwAHHQ4FGA0CDwsJHA0HEggJ&#10;GwgIFg8IGQ0GEBAQKA4IEw0JHgsCFQsJFAcCEwoSCgwHGwoJCQwACQEJGwwFGQgGBwIIEwwFGgMJ&#10;GBAHJA0NJxIRGg8SHg4SFQYTEw0IHQYKLh4dMyUxOjU2AAYIIhYMPCgLMSEUHg0IEwwJEQ0LGQcR&#10;GxQFMQ8CNjAdRDIlZk8zY09AV0Q2RzYcNx8dIhgWFhALJA8IJQ0GHBAIFwUHIxsQLAwDPDAbRjw6&#10;Mh8OKRUWJBQBFQwLFRAIFRUAIBAIFgcHGgwLHBEJEg4IJxAKLRETNw4RNSUZNCwaOCYSMi4fPjQr&#10;QDMaRTQdOiwkLhIZMh8XMR0QERYQGRYRKhIRHREPHgQHHxALMREKGxUIIgwMGBQFOBAHHxUMJRUP&#10;HRkQOBURMx0bNB0UNSggNyMYNB4bPTYmQjg5QDUSQTInQjQwWUM2ZlRBVUg7OTQnQDUiOykgNy8W&#10;NCwaOykWRT09RzErRTguUEE1WUE8cl9Hfm9Qh25UiHNSi3dckoVlhXJSdGhRRDQzNycZPzEsMSoO&#10;MSYZLBoWMyAUMiQZMhkMNCkYMCQVNh8WNjEmPS4URDIwQzUwfmZIrplthnNYf2hMcFZGfW1JbldE&#10;c11FW0k/aFA+ZFM/VkQ0XUs8STctSj02RDEeQDEtRTQvUD0yX0s+fmJHh29Ia1NMXUtEXUlEaFJJ&#10;Y09EZVFGak9CcFhLdl5KcV1RZVFEXEg+aVZFXkU/XE08W0g6ZFBAX0Q5YEs2XkczZEY3W0o8YUY8&#10;a086bVI9emlddGBXinpvpZyCjXpbk492mIxymo1/l5V/kn9ninFSd2hYaFlMZ01BYE09aFVHalZF&#10;e25fbV9fWUIyXkM7mI93SzcuTz4vSjo3SzstSjw3YlZRVkVEVEM9UT40STgoUDooUTcqSzorUkAw&#10;VUIqXEUzX0s7Xk0/a1dBeGRUdmRTdFtKZlZJaFNFZFFOlYyJeWJfknZk5OfdnIyOy7mclo1+SDoy&#10;UEA0SkRDTjw0TUA1Tz4tV0E5VEA4WUg8Wk5IV0k6VEQ1Wkw5Y1lRWEQ8WUhFYlVSWk9NV1NVWU5J&#10;T0NCV0tAmY10lI5+enNhdWNYkoNmmpJ2ZVhXiYN7mY6Jv7epW05SSUFDRzs6Rjs3SDo1Tj46Sj85&#10;T0A3UUA1U0M8VEA5UUA7U0Y/W0xHYU9EYU9NY1NJsLKpjHNha1RIhn1oeWRYd25hlIp8cmNhbl5Y&#10;bV9LZ1VOX1JRY1FPY1dUbWJibGJkZFFNZ09HbFNHdl9MhWFJqpJ7xb2ll4uAinZljHZeiXhph3ps&#10;iYN1h4F2jYOBjoyGop6TpZ+Yk5WPjIuFlJaXi4aFj4d9gnh7emxij5GMmYJwwaCEvq2QqZqFppJ0&#10;uqySppZ5k42JmpB5jYJyn5yMrKSdubepxsGq09LLw8vJpaWonJmSw76woJycnZmPiIF+fHJseXN0&#10;nJqOnJ+gg4CIhHp2eHRvfXp+c2lpZWJpb2FifnN5dXBuamdpdnp4b2tsaGVmbWFgbnBsb2doZ1pZ&#10;X1hWeHBslZaReXh2eHN1eHh6e3t5f3hzeHRsb2tvcm9qc2hhc25mZ1tbZFxSXVBNWlFPWk9GVU5P&#10;ZVlWZFdTX1FLXE5JW0tIW1BKXVBIXlNIZFZPblRJaldTYlhaf21miXdkk4J3e2xpfXZ3fXh1gH59&#10;gH5/fX+Df3p7k5mbiYJ+nZmWp5eLoaCinKaejIeIfnp/gHp3lpKJrayq1c/Nrquoh4mKg354hXl1&#10;i4N3kY6Kx8W/4N3TzMa9p6mun6OjpKWmtbS6wb600dXO3tTK19TRzMi/ycbHvMC8t7rAytLPztHK&#10;s7u3rre8tr/AuMLCs7q4tcC8usW9x8nJ09fW6Ovn9Oro8OXZ9uzc69/a1tfQ4dzV4eDd4OLcva2k&#10;sKOXz8+8pZ2eipGTlJKJmZ6VmpydoaqmoKOipKSmlpaekJGdk5OUmp+am5+gm6Cbmp+in6utoKur&#10;mp6ilJqdkpOWj4yMiJGSlJKQlpGQnp6epaymoaOgnqSfoaCepaKfpKOera2po6CgoJ2XnZ2cn52V&#10;oZeTrKagwLq0s6uhwL622NbM1MOz0MW62tPJ4ejg+vj0+fnx9fTu8/Xx8/Tv+/j3+vz4/v37//33&#10;//v6/Pz6+/n3+/n0/vz5/vz4/vz49/j15Obn2tnY1tDT39vZ9/f4/vr3Ny82MjMzNykxMCk2JzQa&#10;NikyLh0yMisrMDArMyIwNic5NjMjFSUrMiUhMCUfHQoTNxEMMhwgLQYlGRkYOBoKMx8WMhALFREN&#10;MwkZJRARGxEOKAYREB8VEwEUAhMLHAEOGgoMEgwHDwoMGwAJHR4JFg8IDxALFBAHERAMDREAGAAP&#10;JAwHDgkNJw4AABAMHA0LGwcCFgcNHQkCFQwLEAAOBBIGEQAEFhEDHwYEEwwCLQgDFgYEEggCHAsS&#10;DAoaFA4SMwkYLg4SCxEYJQsIHgYANRIrLx0iLBgVDwYBIREIMBkWMRkCEBEMFA0MDxAZFRELGxAB&#10;HRIMMhoTNB8USTgkLyoZNiQELRQUKxAMDhMRHRsKGg0IEQgDGw0GERwLGw8LHBMOMyARKyMFMAIQ&#10;HhsJGRAIGxAKFAcMExACKBUKKw4BIQcIDggPGxwAKA8LGwwJKhkLMBcRMiMINBsQNBsVLhwPMBwX&#10;LxcbNg8KLxENKRkMIxkMKhoMFRIYHAgQKBAQHhsMNCAEChMMIxQMNBsMGg0THBANKRYMHBMNNRAN&#10;NRgLMB4IGRwYNyAaNBwXMhsbQTMoQjMMNyQsQzg0SDovUj01Wkw7Z1RBPyItMSAUNhsVMyEWNRkV&#10;OzAJSD4tRzcsYU1AVkQ5XEo8fGpIdF9IaFRCVUEze11GhmJCh2ZGjHhVf3VWUUU7OS0jGiYUNSMV&#10;QBoWMSoVMRwVNRwRMBsTMjAOJyQWOScSNSYfOiwYMS4cVj00lnpJiHVYeGVPfGRHbU9BZFFBX0o/&#10;YUw8Uj8+VEQ1VkA0TzozMTMpQDIlJSUTOiojOTIaRzczTzw9YFNGYE5JcVZJcmFXbVhObVtOcF5V&#10;Z1xofnljkIBmZ1hKQTYxPjMzPjEmQzQ0PjInPy4oODEwSjo2XU1IYExEV0RBXUY+XkxAWEU8X0hD&#10;hG9bppRpqZt4t7CJoot1j3peknZYmIp3qpx5uLWYk31sc15PbF5UX1BBW0g/Zks7YlI+XkdCknpc&#10;3NvSWkI5VUI4Yk1GTkA/TUBBUDgzVUg6VkE5q5p0VEVDYUk4ZlpKRzEcRzYZRzQfRTEySj0pUTw0&#10;Uj8yWEM2XUk+ZEw+d2NUcGJOZFBCYEg7W01FaEw+9O3d3t3OfWVcvZV11dG+rqOMdWFQSz82ZFxU&#10;jH5vVkpGRDUzSzo5TDo4UDs5UUQ9V0pEXVtUWk5HVEU3UkI8TkM9VEZBU0JAW0tDf3RqcGZTSj45&#10;SDcuSzs2V0g7ZUxGVkM8U0Y+W0s7WUI5b1RDg3Nfd25qbWlkW1lbTEhNUEVCREI/SEA/Tz0/Tj89&#10;S0E+UkA8T0A/UEM7WlJJYlZPX1FFXktIWUY4l4+Jmoh3W0lDZVFMcWlkf2hXbVBNXE49XUpEYU8/&#10;aVZOamFccmVXcmdhbV5WaltVbl9aYlJKaFBDa1ZJcGJSc2FXj39slot9lYx8fmxrgW1hfWpeeWZT&#10;emtefW9lh3hih3t2h3t8joV9l418ycm5oJuFoJuYpqKQjYuNtKiUt7WogYF9fW5ji3ZjdWtncWNb&#10;dWBfdWFNclpLfGBHeVdJemhQfmNJiWlPpY1qv6iO3NzO3ODap6afnqCWqbGkoaajjZmhhYWHjoaO&#10;x7yrpJ6Kvr+5lZKPyMe8gXt9gIqIfYSSg4SIfXiBfoGLgXt6gYJ/dXqCeYCAcmltdGtneXhxcnR4&#10;enyCf4CBj4iFgoN3dW5pfXlzbmtneWZgbVxTaGFlaVlVZlZHWUxCVUlKUklEVUpNXFBLXVFKXlJR&#10;XVNOWU9OWU5JVk1EW05GVUtKWklKWk9IYlVWamVlaGNkWk1KYUhLa1xdfnRwfnFtdWxhg394f4B9&#10;hX2Af3x5iYJ6lomRjIB8eWZue3VqhHp8joV+ioV7iIF+hHt0koiFnZKgq6qsrbWwn6erjI2Nh4OI&#10;jYJ3m4+Pqaivx8TB6fHz29nev769paWtpK+ts7S3q7W6ubu6tru/ucLEr7Gwqa6ssLG5vMDCu723&#10;sLi1t7i3tcHEuL27trrAtbq4sry52NTA9vTw9fj09PLq++ni8/Dn8efkzM3FycjHzszGwMLAqKyl&#10;r62jrayooqulnqqmpKetprSyqa6rq7eysbi7r7eyrLS7rrOzo6+tnqCpoKKnn6inoqizpLCtqrLA&#10;oqmwlaWqm6eknZ+cn6msnqezmp6fk5uXmZaVlpuZm5qampSXmJiVkZaWn5uZmZmKm5eNk5eTmJWR&#10;pp+VmpKQmpCLpZuO4dzT0szGp5qHppiH1Mm/39nL+/Tu+vfz+fbr+PTt8ezq+fj19vn3+vry+Pr/&#10;/Pr4//f1/vb0/fz7//z8///8+fb2497Z4OHj2tXWurOz8e/p+Pb0NS8zMi80NSwyNCwyNS4pMy80&#10;NSkyNS0zMiw0NDExNCoqMB0SNyMtKSMpMyARMRsgJCAgJxU0MCMZMBQXJhwaKBMRKxoWJRARGQ0b&#10;JBIIFg8REg8KGA8RGA4ODAsIEgsFHAsJKBgJGAoBGAsFERALFA0FHQcLERMMFQYCGQsJDxEGDgoM&#10;CxEGLAwLGg4HHhAJFwYJAAcNHw8AFQ0TFRIMEgoMFg0CFwYCABEBIwwGFxETDwsIGwgJFgwLJhAX&#10;IRAEHxAZEw4MGQsJDAsHEg4OMSQ1LhcOFBAPIA4HEw0KJxIYERMRAQ4IFgQOGBIQFA4LFw0MExIK&#10;KhgTMg8NIhcdIBoOJhcHLA8HJBETHxMACREQGBEOFAwCFQ4GExASEw0LJBIIHBgLKhkMFxcKERYG&#10;GxAGHQYGBRICGA0GFgkGHREKCw0NFRcAIgkOFgYCGRAPHRoLHRYKGRIRNBYGKxEGIxIIIxYRLBQW&#10;GxINJw8NIRELIxASGwwSFhAMHBYRMhIUEw4SIxQIHxIKKhYNJxIQJQkSHRwLIxERJBsPJxEPLRIX&#10;LRcTIyEoJBMbOBgGJxwQNTIdOCwkODAXQS4kQTUsSDYwTTw4VUM1NzAqNx8aNBoJNCEPMiAiNCYR&#10;OTAzQDEiRDQhRDonUD86W0s9VkQ7PTErQCwhTDkxVkQ1ZUo/el9AgmNKfGJIRjkyNiUcNCIXNSMa&#10;MxgfOx8UMBoQMB0XOBkTMyoSMBsZMSEVLCQRNSwbPzMlWkI8bVhBXkk/cV1DYk1GYlJAXUY7UUA1&#10;SkI4Qzk1OyIlODAfOiwJNSwhJxMKMSIdOCAPOywgQDAQf2pVmIt1a1hIVEM2QjQ0QjQncFlKkYFr&#10;cFtMSTw1RDYxQjIoQDEuOzAjOS4gPyslPDArPy8xWUs8hHlfcWhfamNcb2NbcGJgbVhRdV9To41i&#10;qo9no4JXs59zwLKSjXdZm4hol3tTlX9jmoJunI98nZiKbFNMY1VMXExEWUQ5W0U4Ykw+a1NHhGlR&#10;Z1dLW0VAV0c8U0Y+VkxFUD5AUEM/WkdEj4qFmZWVUEQ9STk2TkI7Szo3SDk0STg3Tjw6UkQ4VUQ6&#10;U0M6WkU7V0Q2kIVzhmlTYUk6V0Y7Xks6ZkU3zbqjxaOJb1JEnYp31dC/kIF2cmdjW0hEY1dOkIB6&#10;YldRSDw8TkA/TkdITkVCUEE+VUM6VkM7XFBEWkxLVUxOWU1SU0hHTktITjs+UUM7UEI7TEE+SD47&#10;SDs7S0A8VkdBUEVEWEdBVUg9VkpEbWJUaE5HZldHa1tVYVxWYlhZWE5KVUxLWk5IU0RDT0dDV0ZC&#10;T0lJVEhIWlFOZVxYV1FRY0xRY1dTWkxCY09IlIRxZWFVb2lZfGpYWkY5aFpQcWpdX1FObWNec2dm&#10;aVVRZ1hMZlBOcWVib2RfbWBdcWVaZVRSZFdSb2VeeG9nf2xln5OBn5mHmZGAhX12f3FxdW9qeGRf&#10;dWFTfGxcfGlif21ff3Nlf3NljoF2k4p9j4Z6k4d9lI+GmpWTmZmVkZSZlImDpI6Ci4V5kpCEmJOM&#10;vMK9lIx8dXBtc2ZfcVlTbltQaVRFcVlMemRYnIh2sqSTop6PqaqltLKnzMrErLKvrLOmoKamm56X&#10;j42RkYiBlJqdkJCUkZeXho+OhYiEhIKHhoKAhn2Afnt8foKJgoB+e3Z4hYyLiYmHiYmKi4l/goB8&#10;gHpxfXZxem1liX95ioOBgH54enZwdHFvaVtYZFpUYFRSXFJPWlNXWlBRWFJPa2RiY1RVWU5LW0pL&#10;WkxIWE1LV0lJWktNWFNTZl1bZlpbaWJobmZnj4p/qKOYaV5hcWtkbGNke3dzdnR1e3Vze3Z6gXx5&#10;eXh3fnRwfXFsgXNtd25nhHdvfH50fHNvgG9uenJqe29leWlde21oiHpxmJGHop2SlZaao6ilrrSw&#10;rbSwoK+q1NXT2tLI28/F4t3TtaenoZ2gpaKdr7i3xczK3t7Xzs/Jtbm7rLC1paalpqumt8G3trq1&#10;rqy0rLO1rrOyrrC1sLGwraypsrW34ePi+Pfz9fPw9e/s9/Xu7+bbv7e3rbeytLu+xMjAxcrGsLOt&#10;r7i0rr/Ar7m3tr6+tb/Dtr28sbq8rbq7sbu9uMC9s76+sru9r7i6qrO3paqspq2vpaytpqmloqes&#10;naenpq2unqarmpqal5ublZmakJyenZuVl5SWl5eYk5KRl5OSnp2YmJqUkpmdl5iWm5qXmpmV08m5&#10;qaKgmZOGkI6Io5OOraacm46Cm5aKraWir5+RtKme08O61MO82szD3djT5+bk5+fj+Pbw+vr3+Pr3&#10;/fr09vbz/Pr1//v5/vz8//33+vXz5d7a4trS6+vn7uTi29TTNDMoNSs1Mi86Myk1OCUePTEyNDAy&#10;MSkwLTA3NiwqNyY0NSIaFB8tKSweLx84LRsaPDAfIiYrPBkWLx0cMAYXMhELGBQXIyEQKhAAEw4T&#10;KQUNGBAOHRAAChENFAcDGwsMKwUAGwgVDQAOEAgMEQkMHAwLDgkNGQ0NERAMGA0AGRAaFQgMAQgN&#10;FQwKHBALGwsBHB4JFgYGBBABFA0UGwcCEAwGEwgEChEMEhALAgkIFAgCGAwIEwcDHAYMGx0WKgwI&#10;Eg8ADwIPFQ8AFwcIABMNOBspGRMWHBAGAAcNHA4BEBAAKhEMGQgaJBANGgYPGQcNEg4AGhYMNxIl&#10;LyYjNTMqLBcTHBAMFw4ILAQANRgYRzo3GxAMExABEw0DHgUDABgAFBECGgYNEBENIhwPHgQBJA4G&#10;EQcDIQ4AAAkPHw8AEg4DHwwAFA4CDwkGFA8CIRAKJxALHhUMHxELJCAEKBAKKw0LKAcNHRYMGxIZ&#10;JxQKMxANGw0MGxAAFhENHxoAFBsPIREAMA8JIREAHRENGxsVMxULMRAYJRIPGxEZJxIMHRsKLRgJ&#10;OxghLxgULhMkIwolOjIqLhwgNQ4aLhwaNRkUOzElPS4oMi4dNjEqJxwZFxMXNRcRNhwKNB8ROiIF&#10;Py4gLyUFNxcdMjIpPi8eMyMSNSUcOyUENh8aMCY3PigNRDAqVT81YEs/RDMhNRkXPCIaNiMVMSUe&#10;LhwwMh4ONhsJLSERPCIILRYPNiMJNCIUNiMHOh4WQC8dRDY1Y0w4aVFBXkk3Wkc+WkY9Tjw1Pzcy&#10;PCIINSYeMyEUNCMgNCAZMhsLMR0OGB0WNx8IJhgJTjolg2ZGd2RNOxQtMy0VPSUuOS8uTDwyPDAk&#10;SC0zPjAyQDMnPC8nOCUqOScqMyYgSTw0RzovUD86inJKlYZniHhjmo58i35mgXJhelpMl3hLqoRK&#10;oH9OlmZNoIFUnIJdjHhVjHJVoIxlmIRpmoFqyLSEdWJYV0M5VUQ9VEQ2WUMxXEI1VUVBUDw4WUMz&#10;U0ArUj84U0MwXU1DWko8WEg8ZE9Fz8e05ePWX01MU0w6ZFFGYEk8WVJCWEo7YVBDZ1NJWEk5VD85&#10;UUA8VUE0saGHnop4V0hDU0M9WEY9XEU6sp+Hv8e5YExDu6+nwsC8lIF3sK6dUEJBYElJkpCEX0hL&#10;UD9BTkRDWU1KXlpXWlVTWUtIWk1EU0U+V0w/aFVMamNnam1sXVpUVk5SUUdERUJHSkFGUElMUUdE&#10;T0lJU09JV1BKUUVEWE1FWlRLeGVWeHVtXk9HWUpHXUo/Vkg+VkdBUUo/UklFTkM8VUY+WEpIWE1J&#10;YlxTYltTgHFiiYZ3mZWJc25uZF1aYlhVamFcbVpOZ0xDnZeDUkRGW1JQbFRQa11PamVUdmRXbmJd&#10;cGxxaV9gZlhZeHJvdnV1eHt+foSAdmdadmxhfHByf3ZyfHZniXxxinpwjYN6kZOJgYCBfHp3eXN2&#10;e21odG9nbV9VcmNZfWZicmZcdmtfdGlkeWtigWxkh3drj4h+kI6KhXdqgG9ifW5lfmlXhG5bnIhu&#10;nIZzrbStmJeeiImKfX6De3Vxc2FVaFxWdWNMd2RRh3hgj4BoubiyvLmwpZ+ToZaDopqNr7Krp6yo&#10;kI+MkJeVl6Gcr7SyqLWykZyfi5GZjY6TkJWKiY2JjouDj5SZh5KVi4iDjYqIgn5+d3dzdnd7gHp2&#10;eW5meGNUfHFmdGJXcmNTeGRQaWBaYlRSWk9MX1JSV05MXExPX1RRXlNPZFdSYltaYFheWExIU0xJ&#10;XEg9XFBTW1ZOWllYZlpicGVkaF5bcGNdkYd/rJB8dnJyfnh6fXt7cmVvgoWEhoaGhIqLfXJwfX97&#10;fHZ0fG1ud21wfW9wcm1rgnhwlpqSk52diJCUgnt+fnN5d3FzfGxofmhhg4GBhIaTioiJkJCUqqyn&#10;srar+fbz7PHnysXAq6KforCynZiVk42RlI6BwbWp597TurGor6SoqLS2rLq1s7m1prC2rra6paml&#10;p7C0sbyzrq2yoayvraytraWh5OXb9vHp9vjw+vvy9PLu5d/Yubq7t7a5sLKouL3DwcrGvMXBsbm4&#10;u8O6ur+/t8HJtr/Etbm+r7m+sL7Bs7u5sLm9sbq/qre1q7SzqK+vqLCwpaSlubq8qaujoaupoKWn&#10;lZSYmpeakpKWio2Zk5SajIiHmZGPioiMj4mChIqSj5KUkZuTio2PjI+Mjo+SkoiNko+SnYyJmJCN&#10;kYaMkIiHi4OEpaiYkI2NlJGLuLWuqqmdnYyAoI+HqJOArqWZsrWuzdbR4NrX6uzq//z7/fz38/Dt&#10;8evk+Pb2/Pz2///5//33//78//f49vf279/g2sjHwLe4MzIzOSc2OjI1NTAzMjU2Ni4zPiA0OTE1&#10;NCkpMygxQS4pMigsORMTNCYuNCorNycsNisdOxYxMyklNBYRHRwcMh4WJRIFIwsOJxUNKQwOGBAZ&#10;IhYNGg8SFRILGAgNGw0KIwsMHhMCEAEOGAsHHQsBEQ0MNgwHGxMRKBYPGA8NHhcGGgoOHQcBGAcP&#10;DwcHGwcHDgoIFw4GFQoCGwoEAAgJGAgKFQsAFQoFLQUCHAoMEAwNGw0EHgsCDwcKKwwLHA4LGwcM&#10;FA4HIg0NEQ0DFw0IEhANLBAOGw0OGQ4GFQ0HNRwEFgoQHhAAHhcWHAwRFQgLAAMDIRERJSMeNiM2&#10;NykjMxcZGQwHAwwJMBAHWEYoZE09JxUGGxAMFgoDDw0FJBYHHQ8AFxAPDwcKIQ0LGBILIRAHLBQG&#10;HAwJIA0BIA0HHRAAHgsHGggNIxAGEQ4GBwkIIhULIg8LLgwMExAMHxQAMAsIIx0LIgwHIhAHIRQM&#10;JxAGIxYWFg0OGxIMDA0OHxYNJAwJIhMJHBELLBULIxEQGRQKKRMBHBAQGRYDGRMSIxIGKBYMKxYP&#10;IxYLLBoCLxwJMhYWLxMVJycQNBcQMBYWOCsaOTMQOC0aSkkfMRgIKhENIBsRMBoXLhgHKBANIBcM&#10;Mg8RLhsTLxYBJhoUMSAPLxgUMiEPMiglMBsNLB8QLScYNSshPS8eOSYfKisDORwYFRwWNBkNLhwP&#10;MhUTLyYbMxsPJyQQNR0LMRkGNB0OMRoKNx4NLhcQRDYkQjcvUz01TT42UkM2UEA1Qzc0OR8oLCMO&#10;KBUSLxkXOiUuLRMVMBgKMhkZMQ8FLhwSNxQQPjAvSTo4RDMxMSgvMiQeNSopNCQeOCcjNScgMyok&#10;OiAYNCQmMSUZOS8eOSYXOyUePTIVRDQoSDswgWdRiG9OkXVZpZBvfWJMcFlLX0c6a0w+eV85d1Y9&#10;aVc7fl8+b1FBY0s3XkQ7Z1I/a1A9gmRLjnhVbFZEWEhAXEs/VUE1V0VAVEI6UD83Uj41Tj02TDk2&#10;TjwuTT04Uj4xVkMxWEc+V0pDln5siWxXaVZPXk1GWUo/U0U/VEM6U0Q8V0Q+WEQzVUU5TD8vTz00&#10;UUI4bEw7k459XElAWkpHW0hGZllRgWpSool3kYh0k3hltaGDrZ2PlIVsdmdncmtidmloV1JMWk5K&#10;W05MXFFNY11XYFZTXFVRWUtIX1VPWkY9XE1GYlJLeG5lcmdkaF1WXltZYFZRYVpTZl1dZV1iXlBL&#10;ZWdSY1hPa2JXY1lTW1VQW05KX0xAXlJJX1ZRYldQXFZPXVJQV1FPWVNOX1NXW1JUVEhQU0ZGVElC&#10;WUk/WEc9ZVZEbFNEbVtOeGlSmZF9srWYmJKFZWBdhnVqXlRMYVNQZVZJaVxOaF9QYU9HalRXbmVf&#10;dmttc2tsdGhbfnVxdWZXcGRfcWBRenNjgnxzhHRofnRqeWNQjoNyoJiLinhmvsO8qqumh3RshHh2&#10;fHNpfHhrfXBld2had2VZdmlic2RYdF9VcGNQfWhXfGtfgHpug3dvhXBkcF5Qc15Tcl1PdGJaemhR&#10;im1asaCHlo2KnKCXlZaMh4iJiY+OhYCEhX14gnRnhHBhr5mG3tXAqqWTkZKPmpiNnpqcp6eakJGM&#10;j5CKlJKInJKJo5SJkIqBqaGZoJeLi4iOiomCi4iBkZaSmZWWnqGdh4iIg4OFgoF3hoWIgHNxaltP&#10;cF1TbVtPYVVJX1FLXVBFXFBNaGdjaWVnWkxDVktJVklHWU5NWlBNXExHXlJNX1RRZl5cV1dbWVJS&#10;WVNWXVVXZlxXZV1fYldNYFRJcGVhdmdmcFtZcGNncm1wh4OCgoOHfH15nZqVo6yql5mVnqq3mJ6e&#10;gYKHenR8eXFyfHJyem10hHx0pqeYnqChnJWcjIyNioyNjY+VhoeIjYuIi4+MnJ2XmKCerKulqKGf&#10;2tXK8vHsyMLAq6ysu7u7tLm+rbKyo6iooZmUop6aqKmsrrGspqipsri9vsDEu8bHucHAt7+3r7Oy&#10;rbO1sbOvtsG45urm6Obo8fLq+Pby+fr3+Pn69vbw3tzXxMHAsK2uqayura6utrixtr7EvMXAucjE&#10;usTEvsfBtr2/tL/Au8PEtsHBtLi7uL28tr28ur/Dtr++t7u7qrSzrrWwpaqrp7O7oaGgoqernKWf&#10;nqKmmJyckpibnqKnzc/Lure3lZ+bkJKUjZGZkpCOj4mRjY6Pi46NiYaJiYOCiYaKjIiNkI2RrbOn&#10;nJubiIaGjouGjYaNjoeGp5mPy8m4s6qvmpSGqqigopmRta2f3NrP4ODd7u3o/vj6///6+/j59/Xz&#10;8PHr8/Ht/Pjy+/jz/fn3/fz89PHr2tXU4N7V0M/SNTMoNTA1My8xOC8xMyg2OjEzNjA/OiwxLCo4&#10;NCk0My8wPTEuMzAzNi0vOScxPDIxPTIpNjQqOA4uMR8mNx0VLBgSKAYPGhcRNBMLHhYUNRANGRAT&#10;GQgPHBANGRAYGg8LDxALIwcMAhIKGQ0TGg8KHg4LABAMJA0IGhAMHA4JDgkMHw8HNAcNIg8GBRAB&#10;GwwILw4AAAgOOw4CCQwCHwcEGgYIHAcEEwsCDggNFggMFg8AFw4AAQoOCwsIGQkMCxAIHBEKEAcI&#10;HhwAJg0HAw8CFxAKDQkMJREGEBEMJg0ADQgNHgcCHAcBEhEfJhAYGgcAEAoNIBYLMREjLhsaMiUV&#10;GxERHBANIQ4TMxAANhoTMC4DKhgPHQQAFgwMEAkNEg0CHhsAHBAGEAkMLBcGAAAQIBcLAB4JIQ4P&#10;AAkMEBELHQgNGwwLDwkNCxAIEhAKHxYHDxANIxAOJxANIxANHg8LGw4SJw8LIQYMHxsAHRQLJhMP&#10;Ew8RHhEALQQTKBMOLRMMKBoAMBMLGxwXIBEHHRsKKgwFGBEoHA0JHA8BFg0IERALHQ8HHhEKIhIL&#10;JBIZKRAHJxENIxgMMQ4AKxoLJhIWMSMOOi8ROTkVJhkTMwoSDBMNJxUPIBkALxUNIBAALxENGRsX&#10;MhgLMhoOGAsRKBIOIxcLMDMeORQUCxINHwsJHBsMNhkJGhwLNBUDLxImLxwUMQUYJRsJJAYoFxwW&#10;OA0KIRkMKhsVHw8RNBoAMhoPNhoMMg4QNyUHOysgQi4xSzs1STk3TT40RjkvOissNCYqNBUYCRsW&#10;MhgKNhkJLhcTMBMkHhYXMhoKIRgILR4wW0c7U0Y/QjcxOAsUOTAlLyUdNRYRMBAWIhoKOQ0AHRIY&#10;MRsHMRYdNSMGNRMTMTESMx4QPTMMXkM7eVhDd1dHb1hHbU9AXUg2U0AzUT84WkM2WUExWkQ3WEI5&#10;WkM1WkMwVjkwUTw3Tj0yWEIwYU0/YEU1b1lFWjouhWtcUDw0VkI2Ukg+Ujw4UEQ7TkI+TTwyST84&#10;RTkzTT04UD8yWkQ7YFA+q55/eF9MZ11PWkc+VUQ/Uks7TEE7SThATkQ8Tjs7YFhIUDw4STUuSzk5&#10;VEQ9c1A6Ykw/dWZhcWxiZ1FKbVJBkXlPnIl5fmtccFRJcWJMYEtIclxOlYp7gmVRZFdPWlFLWU5F&#10;VkxDXExCVklDVUc8XU9NcWFNYVNMXk5FXkg/ZU9DX1NEYU9BY01CZVNJXlBFd19PkYNkY1NJbFZH&#10;aFJDa1NGZE9CZFNLZVlRYVdKaVZVY1ZVZFtWbmRfcl5Xa1xaZl5cdGpbamFgYllbYVlaXVVVUUpF&#10;WEY8VkVAVkU3YEo6W0k/ak9EgVtFg2xfcWdkXVRVaVpPYl1cXVRNa2hjfnl6bWJlX1pea2Nhe3Vs&#10;h4GCZlpVd2pccmBXdmhfY09Ca1VKd2xjjo+LdmZVc15RdGBQkHBTeVpHt5yJ9ffvr6ehbVtkb2BP&#10;emtWbllFalVIalZMalZPblhScF1KaVJIaVNJcVxKcmFLcFhTdWVZd3BqdGdcdFtSbFhSb1dObVhL&#10;cVhHgmRNnIJpi3Vminxno6aTmZaaioeGiISCjnx1eG5fiHVjjH9xj4R9ioV0mJqJkI2IgYJ7hYN+&#10;mZCEnJyclJSOioqQjIl/hntzhoB3h351h3x9jIN4mpOIg358f3l1iYKAhIWLiY6CmKGpiYR7eXFk&#10;Y1VQVUtBVkxBXkxDWU1IYFhLkYduYE9HWU1KVU1RWFFQUkpHWEhHWExJWlJTZVhZY1xlbGltbWdr&#10;al9eWk1FVE1HWk1KXFBKa2JVdXJ3cmxtamReeHR1dYKJkpCOkpeeoZ6Wn5aPkI+OsqyYp6agnKu1&#10;nKSxkZqki5Sah4WRgYOJkYyXjZKVm6GknKCjm6SnoqOekJKMjZGYjo2In6KTm6Cjtby9xsPFxsXE&#10;6e7c7+jkr66srKacqqCZzMavsaKlytDH0NLVxcnOvszO3+Xl5Onu9fXz6u/xy8bFwMPDtLGwqLK1&#10;qKietKqf6+rm+fr4+ff0/Pjx/Pry//jx+/r2/ffu8/Pz4+fmwr++qZ6cm5ucl52VqK+krK+yvb65&#10;tLq6t7qvvcTKusXExcvIuMPHssDJwMbEu8bGtb/Fubm9ucDCtb69sry8t8K8scHFqrSwpK63oaGq&#10;paiio6Olkpmnk46RqaCbmpSnkJqZkZSOipSXkpSblJaXnqComKOgjZKalJKUiIWPkIqR29HDs66v&#10;p6uly9HKyc/Yt6+jkYN9jYWFr52UoJqUopSL19LDwrq7yce2+/v9//z4//z4/vz6//v5//r5+v39&#10;8Ozo39rW5+fh39jV8/Xu9fPz29PO2dLL39LQPjczPC80PBs0NTI4PDEzNzQyOTEzNi45OC0yNjIu&#10;Ny8uPS8tOTE0OTIuOTQ1QzM5PTYyPi8yPycpPC8vLh8lMxoXGBsWKhcVJxsqIRUWABkdAA8VHw0W&#10;GRMWGxUFFwoOJwsACxAKHQ8MFBUBFxAIEwwILRcLFgoNFhAMChMCMw8IHQ8MIgwHFwwHFw0HFQYJ&#10;DREUGAgFEA8CFRAIDgkOHQsMDgkNGwcGCwgHGg0HGAsCEAsFEgcJGQoKDwgLEg0ECwcIEwYJEQYH&#10;AAwCHw8GEw0MEAcIDBANQC8oFw8KFw8FEAsJIAkQHw0mLBIWLQ4PDwcBHQ4MJBAMLhARGxAOHREO&#10;HBcLGw0CJA8aJhIMMxgVJxoOHA4NCw0EHQ0IFRMIFhEKFRMFJRAIJAkRTD0qeG5YXFlKIwoOFxYK&#10;GhIDIRYLJQkOExAAFxAPFg0NIA8MGxISNBIQLBQRJhAOHA0OHA0HHRAMLRAKHREIGBUULRYVJRAM&#10;JRESHhoPKhQXIxkOKwsNIBAUJBQLIBURKQwMIA8MHhQDJBEHDw8LFQkKEw0HIxEKGg0LHBEDJBAI&#10;FxAMIxYLHBcTOSEVLRYLIRURLh4JLSMNOTUTNRIXLBgKGwsOIxYKGhISIxEMKw0VJBULLhwNKRYP&#10;KRELLBEKGwcNIxINJxYVIBUMJAsMIxILHhoCMhwiMRwTMR0QMSQHLg8NNhIYKxcUIQ4SMRQGLiIe&#10;KRAUMA8QNikiLykgMhcLIwkRLiMXOCwTQC0hVEAzU0A2TUQ4QjgxPC8rLiQwMSQQMCMaMRwpKhgZ&#10;JhcQMBwXLxAXMxkcKxQtMxoXHxUMPjIkOikvSzo0UEA2NSkgMCIWMxwXLwoTMBcHLBISMBULKRcN&#10;KBsQMhkSJBsOMBUMMB4KSDoyalZHZUxEYEw5Ykg+VkM3TjQvSjovSzkfVEE5TjkzUTwwUj4xUUI5&#10;TUA5TT84STo0SDwzSzwuUzwyVD41Uj42Tj0wempUX0ZBUkA0UkAzT0A2VkU4XFFNUkVFUUQ9UkRF&#10;UURBWUk+VUlFYE1GemVTdF5Oa2FeY1ZQTT87W0tFcnJ2ZE9ChoBwSj44aFlKSTYxSTcyTT80V0tG&#10;VUE5ZU5BnY1ylH1hX0lBZ1hKXktBgmpaY1ZMXE5GYlJJh3llYE1CaFREW1BLWlBNW0pDVkhBX05D&#10;XFBKXFBJXE1KXFFLY1VNX0s6W0g9WEg8W0U7V0k8WEU8V0k6WEY8XEo9XkpBXk1IblxLY1pRal5U&#10;Z2NgZ2BcXUhBX1FGXFBIYldOaVpWY1dNZVBKZFVRZ1RRaFhWXVdWZ1lSY1dPZFVLZFNMX1JNVEpG&#10;VEQ9VkM9V0Q7Wkg+XEk+VUxFaFVOb2VdaF9YYU5NY1dRYlRKZVZPemtecGFdaWBWbGFYa1xbe3Bl&#10;eGphc2psd2pZvKiLaFNMaVdOcmBIl4l1hHNicWFTcWFZe3FpeGdYfmhh3NbGyL6wsa+pi4Z6fnZx&#10;alxbY1NLY1VOZldYZ11abGVkbVxYZ1NOYk9IYE9LaVVOcF9UcF5PeWxgcmRib2FYbVxUc15Ua2Je&#10;bmBgcmdkbWJkb1pXe2ZWi31phn90lpaPk4eAgXZqgHduiIF6g3l1fnRyeWtkjYKAhH5+hoV+hYJ8&#10;h4SAioeLj42Hi4mJhYCDh4OFjYZ8j4mOjIyMfn5/g4KCgoN7hYV/iH1zg3hxiXlzfWxdYlZSW05M&#10;WElJVEM+UUZEUkU9VEc9VkRBWE1LV05LWlFTWU1KW1JUWEpHWUxOW1NVXFdaZ15ca15VXlZVZl5d&#10;Z2NlY15eXlVQYFpTZmJgcWtob2tsbWpka2BddmRjf3Nsg3VwhHhxi4ODlZSYoqCaxsnFrLGwqrCt&#10;r7SzucG7s7rCqrK4qbCvqK+2paOjpqqntLq9rbCrqLGinaempKqwoaWgmJSawcO9w7qw4ODb+/fw&#10;4M/CpI2AlIZ9mYh8moZ5nI2DuKSU6dnH8/Ht5uHb9/Ty/Pry9/j4+fj02M7MsJyOpJ6YnJaNmIyD&#10;mYt6tqqXyrio69zP6+Xa9fDk+/r2+vb29fnx5NDC7uLa8/LxrqiopqutrK+xpKmnoaCjoqGcqKii&#10;tLeytba6uru4t7+9vsjHt8LHu8HBvsbIvMbJtLm6rrGuprG1rbCss8C6usLEs8TEur7Jsr3DqbCz&#10;xcfAwLq5lZOQjYySkI6Nkpabk5qflZybm5uak5icmp+h4ePgztHPpKWmkp6dmpmak46XnZqbvL25&#10;5uDc4t3c09HI5uHlwr29pKSonZWWlJiZqaOdy8TExcG77ODZ/PLu+fv6+/j28/Du4tvX3dXRyMTD&#10;vL27wsS+v7q1y7+69vPwy8XF3tnI4N3aNig6PzUyMzAyMygvNzA1Ny82QS8xNjEwMicyPzAxMjQ7&#10;OS8vOTIwOTIzMzM1NjIxMi8xOSwrPTUpOSMYMB8tKBwbNRoJJBIZJhsXEhgYNhEVLRIRIx4xJgwV&#10;HBANAwobGggNKw4KHRIAJAoPHRENCxcXHRENEBIIFRsAFREiGxAKHwEODgoLEg4MBg8BFhALFA4A&#10;EA4NBAgCEAkOEhALABEAIBALAgsJERELDQwBHBAMIQgNHQ8BDhESGgkNDwgMDxIKEwEIEB4KDAcJ&#10;HQcDCggCGxALIxENGhAXGhEHEwgDEgcJGAkPGxkcGQgZJx0NHQcNGA8HKh0LDAcLHA8MEQ4ADQgM&#10;Kg0MARAAFAcONBALJxAILxgAIhUKEQgDHQ8IHBsICw0IABAAOBcbSjs3eWJLgXhYMCcAKx4WHBgM&#10;HRsXIRAHHRABFg4LKRIPIBUQJxENGxsQMxEMIRcfHQ8MHA4NGxAZIxoLEBsLDRYRKhEAGxcSJQYO&#10;OBoQCxMNNhARGhEONA8QHBANKg0GGREZLRUOJxoKIgwTKQ8LFw0AEw4LAA0AHRALIhUMOxgAHBUG&#10;JxIXMhcQKxkLMSAQPzg3Nx8bPTU3PzgOPy4AARoQNhEAIQwOKBsLGg0THxALHREHKBILLxQLGwUC&#10;MRAIDAkNMBIQABwVHhULGhIYLRUMMQIPMCYMNyIJKRsKNiQWMB4ALxoWLigbHhAAIRgSQSMTLhkO&#10;TjsyiG1EnJJwZmpdMCIrOSkdRzczUEQ6TTkuTz42UUQ6QjQxPSIeMycdMx0vMiwiMyQsMBUPKBwJ&#10;NCEPLx0VNSIiLw0VLyEcMB4kMhgSPCgvSTYsVUI9NjEdNA4YMRkVKBoULxUSMhEAKRYOMhgMIRcX&#10;HhkKJxMgKhoKNhoWQTcxX1A6XEY8WEQ5VUc9SDcyQjEoSTgsUkE1WUk+RkQ9UUQ9WEQ9VExAUUA+&#10;TEA+SkA3SjouTTAwSTo0SDk0STcxS0AxZlJCcFlKRzgsTEA4W0g8XUtAfmxZYlhGX1RHX1JHdnFq&#10;ZVNVXUpEYVhOdmVSbVhLmJF8dmNTbWVXfHVvq6OFdmlmbVRJST0zV0hBSTsrRDkzUkA7YFM/WkUv&#10;YUk7WEU5WUg7bE9BgXJiYEZBXElBWks+WEU+YEhAZ0o/VEhGVkQ3UkU8Ykg5nqSRVEY7XEk7XEo/&#10;VkhFYVNRZ1pbZlRRZFdTV0ZBWkM+eXNqWj86Ukc9UUM9VEk8UkZFW0tGXkw/Y1NJbltCbVhPcmBW&#10;jYOAeH1xdWtkgIOJc2Zga2FkaFhWbGthbF9UaGJYcWNacm5haGFaZWFcW1dNUEpGVUxBWks+UUc/&#10;UkI4TUQ2Tz45VUc8Y0tDcGNWXFJTXFFEW0lCXU1EWExIXE5GXVFRXlJIXk1MXk9Gf3Ztd29ngHFf&#10;inxmZlNQa1dNbVtRWlBGbFFAZVJCcmRPdVtRcGROd2lbdFhQdmJOrqqT3tbG7OXMr6KUpZl+lpaH&#10;dGxscHZ+gYOFcnN4dnNydXp8cW53aWFkXVFRZVdPYkhLY1ZJYk1FaltVaWRlaVhSaVhOc2NXe21q&#10;jYd8joZ3fHp5goGBfHNxb1lNemJNgW5ig3Jlf3VziXx2koR/lJmMkpaRf4KAgX6BfXt+gYF8iIaI&#10;i4Z6iH53hX5zi4eCg4F9hIB9f3NsiIFzgYF9g4B8h355gXlxc2FOZ11QX05IW1BLVEhIZFVYgoyN&#10;aGFkUz06TkRCUkRCSENET0FCV1BJWlFWYl5jXFZUWVRWWFJZXlZRVkpJX1BOXVNKYWFrcGdmbW1w&#10;b25xamdmZ2lvcGprdXN8eHuBdW1ve29scHN0dmxueWdmc25me3l7iXVllo9/saaaubKsqaqlrKWe&#10;vLKf2sy40dTNvsK6xsjHr7Ktpaeusq2tpaWooamlr66mrKyqsrezlouI29nWro+BpIt51MCps5uR&#10;hoFsjIBykIl7jIF2k4ZzlINxtpqL1LSi7ODN9/bz+fXw/fr5//z49vj41Mi9o5yYk4yNkot/j5OH&#10;kI6KlYl9mIR8oIV5rJOEz7el9vDp/Pv59vTyx7yy0svFy8fDt7Or1NjYy8vK4eXhsK+rmZ+apKWn&#10;o6ivqq6vs7m0sLSyrLGws728t8G9vcLEucfAtcC+rLWwytXSuLKwp6ShrLKqwcvJ4uTj1dnT4dXK&#10;5d/Yv7m5s7GyqqqsnJaUj5aajZCWl5SVlJefl4mSzbuu5dnKu726o6WrqK61p7O2naKrp6amo6mw&#10;tLW73OXi1dPL2t7b8PPyx8vQpquxu8HEy9fW6+/s4+Dizr/A6+Xd+/Ty+fb72dbZ19rc1Njcu8HE&#10;v7/Ax9XRvcDJuKy0q5ubl4h/xa6kOi85OzI2OS8zNjAwOiszNjAzNzEwOi8zMy8yPTAzPjExOy4w&#10;QDkyNy0xNDEtNykwOigtOi8xNx8gNB4kJR0gLBoYFRgTKRgVGhIcMhsWKBYQMRcUNx8fJw8UKg0P&#10;HRIJKw4GGwcROCg+UEdEPCgaKw8MIRwQIxYUHAsIFRAOGwwIGg0AGR0JLwwGHBAAIQgSGg8DHg0H&#10;FgoJFwkFDgcYFAwEFAYHHwEIDwcGABAMFA0GHg0JCQgNGgsNExALBAkLHwYJBgoIFQcNGQoRGgwI&#10;HwcLGREMHAgOFgwSEwsIFgcJGAoLFREMDw4QFhcLHQ8PLAYAGg0IDgwMFQYNHB0AFwsKHAEOEhEH&#10;Lg4LEgwHIQ0IHRcGDAYHGwoFDQsUJA0EGwwLFw0HGg8HMRwYQjIhW0o6a19IPTAtQzYmMBoQKQoA&#10;IhMLFQ0LGhEKFxYELCopIxgSIxMOLxYLJAsPHBENHBAOIxINIBEKHBIRHQ8JHxEZIBcHIhYXJRIE&#10;EhULGxMOFwwOIBAMIwwNFw4PJQwOJxYNOxIJABIHHhkRHg8MFQ8KMggFHA4LHRIOJRMSJRgLLhEM&#10;NR0VHRwULxIWPTMjQTUkQD05OS8SMh4KIw8HKwkTLBUTExARIxALLg0IJBEIKBELIA4LIw0LIBEN&#10;JBwPMxgRJRkAGxESIxgVHBQSKhMGKBoMOBsEMhkQMh0IGxcNLRANLxwSNBgXKA4RMSoOQC8fSDgz&#10;XUE1g2A7uqVxmZN5XFFJXU46X09CSjYvXldEU0QwV0s+Rz01My0kMhAfNDMxMiMGLiMjMi0vQTEf&#10;RjEtQDYuOy0lQjc0OCIvWlhORz88UkI4SUI0NCotOCENLQ8TORoTKhgOHhEZMxgPLxcRHxgOMhET&#10;IBkNGAkUMSAXUUQ7WEY6VD05TDs2TD01UkU8VUY2V0Q2VD0zYUo7Z1VPUkU/V0U8WElATT4/S0A/&#10;Rj9ASD49S0VASDo2VkhBSj02SDw+YVVSgnx3YFlbTjsvV0Y5WUU7YUk7WkQ/XEk7YUo/bl5MXk1C&#10;W09PZlJHa11Qe3JneWZYYFZNX1BLdWZUdF9SgHFgjIuGUUVDTUJAX1NKUENDRz43Uz42VEc4VUQ5&#10;VEM3W0k/cV1NallTaVpVa2FdZlZRW1BIX1BJbFpTjpGGXllWU0U9UUJFYEk7UkA6VkVAW0pAgoNx&#10;Zltehnt1fXd1cWdabmZgaF9ceWNYbFxQZ1lPXFNSYFJOW1FNX1RNXk1EYlBDZ1FEalhLdGZfgXNm&#10;d2llc11Mg29RdGhdempbdmhfeG9kcmddcmdrb2dfb15bcWRddmxmb2tnbWhcZ2hlXFVaWVRRWVVX&#10;W1JQUklCT0E8WUg/W0pBYFVOW05GW0hJVkpCWEhCV0tDWk1JXFNJXUtIXlJMeGtfbl5ac2RbbVxe&#10;aFNMXlNQa1VRZVpOZ1JLgnxuZVJJa1RIaFVRc2djcF9VblpQdFpMjXRfr52JzLihpIl7g3RkxL6y&#10;w7qrv7aboKWkhH15hYWJfnBwkIiBh4B5cmZnaGVpZlhba19YaV9aallTbF9Wal9Xb2ZgdVRGaVZF&#10;alJGbVRLi3phwLag0cy5jnx7dF1NcV1XcWVceWdafHJafHFnhHhpi4R6lZ2clpOHfnBlgHNmf3Zv&#10;fXBmcmhmfWtYe2xjfHRqgnlxgXtsgHVueW1ic2dcaVZMXlRMXU5KWEtFVkdCUkpDWk9QiXtooZWE&#10;V0ZEUElITUNHVFBRXmJpcnN8gX58aV1bVk5PXFVRW1dWY1xhamVtbGlrdHV5eXp/rrOsl5CIenZ6&#10;e3l2fnZwfHl8hIKAioqGjJaWiYyOj4yQiY+OhIKAfnVyfXtzgn57fnt2g3dujomHlI+PpZ6gmIuK&#10;jntym4yDoaOWr7Gtqa+rpqmho6KaopiLmZGTo6ekqquyrLSxp6yt6+rl9u/rvbOwkoV6xbuql458&#10;joiAjomOjYaBl5GIkoR3q42A5N7U38/D18u99fXu7ufa7eHU+ffz+/n43uDgyMPHlo2Jj4eHlJGI&#10;mpOOnZWNn5+Ztq6or5+ct5iG08a19/Xw+/b26efj3NbEu7atqJqasa6l08y7vbeyqa6lrrOus7Cx&#10;rLe5q7e3sbSxtb29ub27tr66tLe4t726s7W5rrGzv8C/19rW5eTj5+jm2M7I8/Tn+fbzyr++raam&#10;xcO25uLY8u3m4dvVlI+PlZmakJCQkZCWlZqckZKTlpCMl5eVnJqhmpycnKKaoaWlnqGsoaiqoq2x&#10;1dLP2NbY3eDf8e/u9/Hr6ufixsjGztPT7u/u9PXv8vLt4d/g7enj+ffy9PTy6ubi4uPi2Nzbub3C&#10;uLm/0NDR9vbz1dnZq6WknJabPjM5Oy4zPDAxNyc2MzQ1ODE1PTg1MjI1OCc2OzYzNjA2PDMwOC8y&#10;OTAxNyg3NS8xPyc3NjYvODAzJyMSKRAYMhohMRsWKhobHSYVLh8VCB4iKgAZGxsKLRcXEhsAHgwN&#10;Dw4AMxATQT04QzY2UzhCSjIdPyEgNB8PABANFwwIEBALHBEHHQ8BFwgHJgQRJSYjaUtPEAkLEwkC&#10;EwIHEgYACAEQER4AJwoCAAoDGAwGJBoAABAGEwgDAAoJHREMJAYKAxEAFQgMHBIMGgcNKQAEFgoN&#10;GgkaJAAJARILFAwLGQgMEBkKGwgLFxYFJwccDwkIHAYCEQsGFAYADA4NBAgDFwgGEBELJQsIDQkM&#10;HhYHEAcEFQwMHBEKGQELHAkMGwgKARELJA0MHggDLwMNACEhPR4OcFlCgnpeOR4OMxcLDhMNGREH&#10;HRMNFBIQJQUOMScoHRELIxENJRsWCxYQIBANIRIQHxoLIhURJxELHQ4OHBINIhIHNBILIhIHAR0K&#10;KhEMJh0VIQwTIBAAIwsOJhEaSzcxc2RMQjsyGREYFRENJg8YLhwKJw8MJxANGhIYIxcJRDg4Niod&#10;Mg4KKBgUMhoJNCwVMCYULS4MQS8UNiIqNjQcJhMWKAUPIQ8SKRAAGg0THhALIg0IHhEOGwsSGRsj&#10;KBgQDRMMMiAJJRoVIhYQHRoWMCAIKQ8MHxgeMRIVKBsdHRsJJCEqNyQVJx0QNhkYQDMoRTcWQjY2&#10;RTgyiGA71cWWo5uJTDkoYUw9Tz02j31UXlBHXkw7ZFs9VEtARkA5RT80Sjc4WU1BZVhJZFVAWkk3&#10;i4JmXks/YFJDOi81XEs4XEpAZ1ZERTc1PCUyMSMUJxsRQRoTLhsTKRoJGxgXChoULxoSNBEWMiMf&#10;GhwHRDMjaFM7b19FTT46SUA/RztGRjk0QjIxQTMtPjMzPzAWY0s+XFBKWE1JaFlXdX95f350gYF0&#10;kpWSkol1hYiDiIJ3oKKShIiGlIp8q6GDoqKPdnVsg31ze4OCaF1TdWNXaF5bY1dTa1tbWlJHgXBf&#10;bFpVaVA7b1tJbFZEaldOallRalhKcG5nj4l9kX9ikZyegIeGdWhih4mHTUNBS0A4UTsyU0M7VEM9&#10;WkM7W0lAX0s9ZU1DfXZmaVdTZFlPWEpKa1dEkX5ncWFWcmZclJN/h4yIeHpzVlJQZFZJdV5MhYF+&#10;ko6Igndve3FjeXV1cFhOZFNLZk9DWko+W09KWUlAWEY8WUc8WkM+XEk+YFdGZU1BaFJFdFxJcVpE&#10;bltLZ1NEalFPcmxgc2Vec2xadGVahGpffXZrdGlkcWlZaWJhbGFedHdufG9mk5N5cGJdb2JhbGRa&#10;c2Vjd3dyWkpOXk9LXlZNY1RcXUxBXVJLWUpEUkRDV01IVkhDW1BKYU5NXVJKb19OcGZkcm5ial5a&#10;YVJMVU5MX0pGV0NHgWNPdFlOYlRIZFVKalhOdWZMcl9TaV5Ubl5RemRLgXVtiHJejIZ0l4J0lYBv&#10;o4Zr7ejavLet3ufquKydclhUkop/eWpfaVZRZ1NOZltWc2laa2hpY01MaVhOjn9nlIJkYE1IXlRU&#10;aV5WWEhFfF1EpIFks5yDcl5QdWhbeWNfdmZac2Vibl9cdmhamo16trOYraeZd2pheXFvfXJve3Fq&#10;dWticmRiZ19fbF9YaVNJalNCXk5DYVFKZ1ZRW1RQX09PW1FFVkdJV09MYFteaGVnZGdudnd1Xlpo&#10;XFdfXF1ofHyBh42JfH12em9wcHN3cXh9dnZ+fXx8fX96gH9+kImRm5qfjZCZg4CDkJKXmqyrg4OE&#10;fHh9gYKEhX+GmZyRlI2QkY2AjZCMkI2Qk46KjY6NjJOXmp+koKKomq2swMnBwsG7tKGMrqOSiIeK&#10;hISAkpeZpauopqmmrrCpsLq+p66vnqCeo6KjxszFuLq3yNPS9/Ty9Pv1+fXy5eHYlIOCk5GMlJSV&#10;oJuYo6Sk3d/W1tDMl3xyqJaI2NjHxrqr4tHBvKCKmoaFvKCa6Ojh9vj19fHqzcTCnpWPkI2KioOB&#10;mpSV7+7l9e7b9vLt8fDm0sG1sZ2U3dLA183HrKmuvr233+TkraqwnZKRqZ+Wy9LJt7S1rrClrbCt&#10;o6uopKeoqqeeprG2vbe2sLGqqa2m2dbYz8jDnZKQsKaZ7url9/z69/j47t/Z59zW0s3Mraigl5mk&#10;rquusa6uzMvGp56eysvGqLK3l5yanJ6ZlpyXjY2SkJGIjYKOjIyNjY+OkJKSlp2an5yipqOnnaCc&#10;paep1NTQ9vvy7ersy7my2uLf1s/H5eTbzcvB4NrV+vv6+fr2/Pbw+fTv9O3r4+Pgx9bPxMrGubq0&#10;p6mtx8fA6unj8/Dx6OPkQDI3QDM1NDM0PTA3OC8zODE3PDM3PDM3OjIzPjIzPTMzOy81NC43OS4y&#10;OzA4Ny84PS8vPjIuOjEvNyQoKy0fORwgNBshLxwTIRwYIhwWGAweKBsPKBkaJRcYMxUTIxENNAYO&#10;MA8DNxogOCwiOjAnMiYdOCMPKxYNJAcLFAAMEBEIGQ0IGRcHIgwSBg0FOTM4WGJtMRkRDggIDwwE&#10;EQEJEQYGAAwIGxIPAAoDFwsKEgwMEBEGFwsBFg4LGQYMEgwKEgcMEw8KEAUIGAgLEQcJFgsMJhAG&#10;EgoJDAcIEgQJFxkAGAIMFxAHHQkKDQwKHQsMCAgIGQAEGwsIFQgCFg4GIAsFEQ8AJAsKGwwJIw8I&#10;EQ8LFBEJFgcIHAoIHBAQJw0PIBYAEQ0IHg4IJBYLNxoBMhodXEk5jXxgST0vMhkXERwQJR0NHw4T&#10;IRsYJxwcMBYUKBwPKQ4PMBcLKBgVERcUNBEQIhUNIRUKJxENIRsNJhMPGhMQGBIYKRUMJBEMERER&#10;HhUMJxUMLxEOMhwQRjMjZUU3kHBKXVc+MAcKJQ8PJBMNKgsPJBEFHhMSMBALJA8XOz0mNBgSIBkX&#10;HxAWLiETMh0ILBIWTkArTjwpLyAcNBoXMBgJKhENKxEKGxURLRQLExANJw8PIxAANBskMiEvIyMM&#10;MRYFKBASJRIQKAsRHBYFIREFKBcNKhUQJiEcLhoQNx0XMBUdLyUkNRsiOSsSRDUmRTk6RTcwQC8y&#10;TDcwpoFU0MSccV5RSz01RTIiZFE7YUxDX09DcFU9ZVNAd15CeWNJalxIU0Y5WUU5YVA/QS4qcGNM&#10;WkU8WUc9WEk9WUY5aU5EYFNBQCwwOycdJx8wMBcUMB8YLyIXNiQvGw8UKRkXMiEOLyYUSz4zT0xE&#10;STo1VUI+XEg+ZVFFc2JKWFBEOSwkNS8POCMfNy0WOjEeSDQxf21Zinpnin5sl4hwk4duindomoRp&#10;npJzq5yCmZB6moJql3xlno93n411qJh8rqSBo49xsp9+opFynopsmox2j3tpt7OYknxqiXdmqaia&#10;jYyHb29qfnxyfndueGxYfGhPi3xtgXVrhndtxsrGmY6CucK1xMGpbV5XVERDT0dAUEI6Ujw5Uj05&#10;U0I1YU5EZFFMgnttf3dvjYV4gXVxgndpenFjd21li39sg3Zsi3xfd2tXdGFcbmBScmBOjHpkhHVm&#10;gnhpiYB5kIByf3d1dWxqYldVVUM7U0E9VEI4Tz43UkAzVEA4VkM5WUo1XEY5X089Yko6Y046X0o/&#10;Yk4/Y09FZldIcV1JcV1KeWlVemlefnVifXVogXx2gHxvi4eEoaKagX2Bdm9wdmxoqK2lm5OKdWte&#10;b15SZldTXE1KVktGYVFEWERCXVBPZlhUYFlRW1FRXVJLYE9PYVFKYFBJYVBIZlRPZ1ZLaFpOalhV&#10;bV1TYVdQX1JJXE9MWlFGXE5GYFFHXkxFa1dKYU1JZ1hObVlOZVVJb2BUdF9Yfm5chIN0tqicmYVt&#10;jnRrr5eH5uLS5+LTnJWQnJKCn5qLdW5zcWljaFpdbl5Va2BgZVVPYFBJXEpFXEtFXk5ObWFYeGlg&#10;YVxcZ1JPX01AZ1JJaF1KbVlNcGNUcGVXdWVgc2dhdGZfZlZUcFpPfXJob2Fcc2dfdG1qb2ddcGRl&#10;cGNcbV9jcWxrfHZyaGVmb29wdnFudnFweHl9dXd+cHF4a3B4dnh6dW57enVyfnh3dnFucW5ucW5v&#10;c25plZOEtruvyMvGsbSvmJubiYmGiYWCfn+AiYaBjoqFqKSYz8e9qKaikZWaqayuuLm8pKGfmpyf&#10;lpuek5OPjod8io2WjouQmJmXl5iYmJSbkJKRjImBl42DnpiTraqesrKts66opZucpaWiqK2onqCj&#10;pqeitLy31N7Z19/b1dTM5OXd4NrPuLKun52eo5mJzb6s+/fy9fHr5NnJ1c/I3dnW1dzb0NHMr66w&#10;t7W36uTg+vj259rPnouGsaOax7SksqOTk4yDt6OQzca8qpyS5t/X6enm8/Pt3t/f1tDJqq+hpbCu&#10;sqil5ODU8+7l9e7p8e/q0Me+n5SLnZOHm5iZo5qcvbuw4d/c09HKo5qYq6uatauhtbKmqamjt7as&#10;r7GtqLCvo6emqbG2tLi4sLe2xcXA4NjV29XRycjGvbSt5d/c+/Ty+Pb28fDu9/Xw8O3owb/ApZ+i&#10;oJ+durq23N7evb/B2NfP0NTQrK+yubi3xMO8oZqWhYqOlZmbkZOWlpqkm6OgoJ6kmJecmZqalpaX&#10;wcK85uDX08zIvbW04eHW5t/d2tXT5+jk6uvn9vb19/T09vf09fTz5+Tf5+Xj5+3r3dza8O3l6evp&#10;2tvY3dzc2Nvf39vdPjQ9Ny89ODM1NzI7MjM5PS03OzM9PTQ4Pzg9QTk3QS86QDE4OS8pOS8vNy82&#10;Qzc2TTsuQTU7PC8rOicpNRsVKxccLhMyMiUfMSUUMxAjKBwgKhcjMBkWLBIWNhEWLA4QGggNGRAO&#10;OyMUSTMdSS8qKSEAKw0ALRISHwYBGggMGhALJA4IHgYDCREMDwgQKRgSNgsHHRMGDwAPHQsIEBEB&#10;HwcIEBAAEQcWExABAAMJHAkNEQ0KAQoNHQEHEhAAKQcVAAgNGgEKGgcMFgMKAAgLKwwTAAAOFgwL&#10;ERALGwwBKgUEFg4UEAgLHQ0AGQgMFQwIGhALDhMSKgYCDwcHFw4AFQwIAAsMHQwMAggDDQgVHhwL&#10;AxUFERAKIhEGNBAZIhIKAREMCwYHAhEAKhITTiETLzIYSjIxl3hWa1NBNyMOMCcwOCQSVFE7NyUh&#10;NBwWOCURNTArNTUoKB0XNCIgOBwXIBgVHxkLIxYLDhQLKAsIKBMPJxsVNREOGxYRDhIOLxARHBEO&#10;LQQPFxwVOxsVQC8fWUEzbU47QTwxLwEMKBERKRIMGxwPIxMmIwwRGBQXKhgKNhoHJSAkHBgJKRka&#10;Nh4XIg8LNyYVPCkmLiYUNCkYQSMfFhIRNBAAKBEHDxwNMxALKxMPGAsMLhEAMBwbNRsWKxsIGAYb&#10;FhYKHhILJxETHBMMJhgmMhAKHxkdJxIVMBcWNBoiMSAUNCQtKx0gNiUUQDMvQzMoRDYzRzQ1RTUr&#10;TDYmpYZWXkU2V0E2UUAyV0pEi4ZrXkpBZUw8PjIpT0A4V0M4TTw1NjAiNiEdPzU0RiwpSjw5WEc9&#10;Uz48XUtBXU47V0w6UEE4QTMZNCUbNiQUNQ4SKBwXNiEcMzMpMB0nMRsGLi4kQy4PSDo1Vkc4U0Q4&#10;Tz82Sj02U0hGXU9DPispNisQLy8fOB4SNCYhMCQgQDUvcl9IhndcgGtRgWNJf2ZMf2FRf2dJiXBW&#10;fGBQfmRKgm1Ug3pngWxelItyj313hXdwhmxXgXNkhnJjgWpRiW1PgHlii3dXg19QhmpNl3xfpIlu&#10;rJduwLaUp4p6g3FagW9sfm1df2xXjXdm1cyrr6aalW1UintrZldXW0xGWEhKWFBUWlNQVExEXFBI&#10;cGVZgXNmj4Zxm453iH10lnxokIl6hYWBi4N0kIJqmYt4rayRhX95cGFRbFtMcVxWb1xTd2hdfHBk&#10;gHNbdmhWeW9miIN1x9TWcWdaRz08TTw1Rj4tTDsuTT00UD4zUUArUT41VT4xWUU9U0c9WUU4XEY4&#10;WUk8Xk4/Y049YFNGclVBcV1EdGFPeWFQmIVnjnxliYFomXxkl4lwydLP3OTh2eDUnYp5empeZ1FQ&#10;eWhvbG1xamBdbWtmWlZUX09GX1VKXlJMXFRSXU5GW0xDXElAWkw/VkVGXlFBZ1NKYFBSa2NXZ1lV&#10;WFBKaFJFZVpQYVlRXlJPYlZXY1pTZUxLXlNPX1NHYk9KYVVKZlZGcVdNaFhOf2pTsqiT8u/nlXhi&#10;d15TuKCGpY+Ak46ShoeLh4F/hIOEfnl2iH5yb2dkbGdraGZnXFVbXlZRXE9JV01JXlBKW1FLXlJN&#10;ZVVNYVJXXFVUW1RSalZVWlRIZVBNaVZQcWVie25ib2BhZ1lPdmhheXF3b2RddWhYem9xdm9sa2Nn&#10;dHVkeXRuem5nf3FleHNmf3pzem9rd3Fytrayub+9i42NgH19c3V9dHd8ZmpneHV3hYF9f4eGi4qK&#10;jpOWtq6js62dqKSdnJuWjZaVk5qalZqWlpGMiYiQk5CNmpmYpa6mlpmRn6OfoqOnmZWKl4qIjYuW&#10;lI+Sl5qUjZGOmpyTpZeMnKOirKysrLGqqa2po6WjmpWToJ6aoKakpau4t8C7tLS7r8TCub67sbCu&#10;s7Ssu7KnzsfCxMK6293R2+HSzdDEw8XCpqCVp5aK2cS34M281NPN4+jg4d3S+vPq8/Hr3dfc7enl&#10;/Pz8+fv1/Pn01MrDmpCOtrCrsJyMloJ8iYd4n5CFs62gysvG8fX0/vv6+/333dnVsrW2tb69ytTb&#10;5eHd9PLn29HJz8rA08q/wLeuqKiit8K8yM7IwMLAr56WvLCxuLyytravn5+flZCQl5iXnJSSrKqk&#10;ssG8xsnFycfG0NXXztDG6+zk8/fx7Oro7efhwsLC19rS5uLi3dDM9vLo9/n86uTh8+/p1dPTy8vJ&#10;tbm3wMPGz9LKu6yvzci+2dzYzcvH7eriy8rGnaOqk5iXlZmZiIySlIyWl5GRkJCNjZCRkZmZ5OXb&#10;9Pbvvb28sq+l4dfQ8+7o1dXP39/X5eLp3tfW5eHc9/X0+/n1+v768fLz6Onm5Ofj3eXk7enl9vXy&#10;8/Py8vb14+boNjQ+OzM9PDI7PDM4OzUxPzM5Qjo5PjE5QDY4QDc6QTc4Rjk+PS80OTA1NjI3Pi4z&#10;PzQzPjEzNS8yOiooNSgYMSMgLRwaNhwhOhswMx8YMhkhKhcPKxccHhUTJRALGA4NHAEOJQ8KPCUa&#10;TjYiQzYvOyUYNigTMxwTDAwGFQYOIg0LGwwHABMTGgoKFhEMKw4IHyMEFgoMAQMIFggJDAIJAAwH&#10;EhAMEgwADwAJDg8EDQkUFQsKFxALFAoAHBYADAULHgsHAggOOQoNDQcLEgIMEQkJEAkKJRAHGg4G&#10;Hw0IBQ0LIA0LKxcLCA0LFwsHGwkIEQ0IHQsLFw8HGw0LIgwLGhEKEwkVFA8ANAsJHwsRIA8MIhYI&#10;FRYXLRUNFRMMKBkNLxYLKhERJgkOIRgANCoPOSMXNioYXUU3Xkw5TzgtQTcgPxsWWkQ4QC4sdGFN&#10;RDYqQjUxPzEqNCQQTz05OSkhMSASKBoLIBgPIhUMJxgNMxYWMBoOFhgdLhURIxINMBIXKhAfIBYS&#10;LxkPNRsMPjMbSjcrUD8vNCMaOBMHLBYJNBYSMRshGRkQJhYGLyEXNh4aNiomLhgXJxIaMyAaSz87&#10;OioWJw4OMRsOMhwMMR8QOx0aJxkOHBoLIRUVNBcLLg8PLxcLNSwfLRkPNy8hOCYSNSAcMhsFLxkR&#10;ISEqNCYQLg8TLSIPKycaLxMXMSIVMhgOMRsRNyIfKCAaKg8WLxULPS8iPzIyRDc2QTMxRjkuTDs/&#10;QTYxNysbRTYvSTkwX1ZOfmldcmBPTkU8Py4wPCwuQTUyPzAbNCMVNDMrSjo3TT06UEE5TkA6TTk2&#10;UUI0TDs0TUI9TTk0OzIqNyAcLRwbLhsZHxwaLh8hOx4ZNiskRktORzYvU0tBTT0zVkQ3WEo+XEo8&#10;VUk9RDcyQjQzOSsdLikhOiMYQjs2REA0RTUyTUQ5Y05EfGdRemhaYE5Ff2xanI52gmtSf2ZOkYVs&#10;jHBXaVZEgW9ekYNvhXZkn5aCuLabr62dnYh2lIVxfmpigXZqg2xTgG5XgWJQdWNMe3RikH1rf2hX&#10;fl9IhGtMfmZWdVxGe2lWfmlciXRehnBbiXhmh4B7e3NrfXp2fnxuiIuGdGtklZuSfXh5d29kfXVw&#10;f21nf3FeintyjIFwjn9ll4RrmIR2o5J7k3tol3tg0NC6lIVre3ZmgXpxhH9yfW9jgnJriX12h4N1&#10;ioh7j4yAjYF+vK6XfnNuXFRSUD08SD0+Sjk4RDU2STgsSTs8UD86U0Q3T0I+UEE4VUVBVkpAU0E8&#10;WUdAWlBHYFA9ZFNCbFFDb1lFdF5GemBEgmxNiHBNi3ldkX9hwLCU3NG+x8S9joiEdWxgd3VuaFVQ&#10;dGhccl9YdmZegX1zYVRLYlhQXVBFW05EW0k+WUw/V0c/WUdAWk5GX05EZFJIXU9JYVNPYVZNXk5M&#10;WE1DWk9HXU9IXU1GXVFOYlROZ1dWZVpXY1lSZVhVaFxVXE1JX1BFX1BEZlJIiHBc28aqpIVxr6ea&#10;e2ZefGRirqqitru5koV5fnJqhIB5iH96fX5+goSCgoiKhYySfH6AbHF5aGNnaWJeaV9aZF5afnl0&#10;e3NuhYiDfHRzcm1qbWZpaV9lXFVVXUxHY1NRaF9bbmBeg4B1kIqHenNodGtldWdlfnZqeW1rdnFw&#10;em9pc29rb2Nea2Rmb2NkcW1ueXBtgXVwno59iYiEhoWKg4OJpqqhq66pq7KqoZ6PqKCUop2Rr66n&#10;trKopqqnoqWomZqbmZmSm5qRmJWVk4+NkY2Bn5yYtLexp6qnn5yYm5mTl5SVjImGkoeBmp2ZusfI&#10;wsK/s7m0r7GrtLGsqqmfsravt7iwu7uuwL2vwsSyubSkycm/39/Z5eTY5dzNzcu3ztHF5OXf4N/a&#10;y9HIuLWozsSz3tnJ29fL4dm+2dC+3NK77/Tu7Ofn1dLPube81NHQ5t/avbauw8C13+La7eje+PX0&#10;+/r49vDr1M3IvLqx9vfy7+3kzcTAq6Osmp2jkJeSrKim9vfw+vXy7+jg4NrVycbBv7ap3dzP8/Tt&#10;9fDt0cnEtbm9sbKxo5qZnZ2anp+aurSr7Ojf5uHcj4KEjo6KoJeOpqOepaaipaahsLazpaqto6an&#10;t7e0x7612M/C0cvFzMjC0si/zcrFvL/DwcDCz9XM6+fj9ezp+PHp+/bv5+bj0dDO5ufh49zW5ujn&#10;2NXb2NbTtr2+sbS1rLO01tnTycTCqqinoqGjnJyenp6NmZ6fkI+Nm5aPl5qSlZibkJGWo5+iv7mt&#10;wLezqKWimJCOop+Zw7SqubWwubWs2tzX29jVy8PF5+Db+vb09PLw9fTu7ezp4t3Z7u7t29TY3NTX&#10;8+7l7fDvOjA9OjI7OzQ8PTo6Nzc4QTY1QTM5OjY6PDQ2PjY1Rzc1PTw4Py82Ny42PCc2NTQzNzA2&#10;OC8vPSUtNSs3NScoNCQhNDQqNRUdKCYSMxYZKyUFMxkrGRoVMBYKIxEYEwgSHxEAIhEOOyQHSzkf&#10;Qy8dTTUZUUEzRzESOyUxJhYLGwcNJxANKgYNFRELHwUDDRELHQUDIwEEEAgNFAsIDwkLCgcOEAkB&#10;HAoGERELFwoIAREKCwsIBhABGA4CDxAMLQcBGAoNKQsLFggOEwgMEBAAIAsUEwkDIgoHHg8BGwsI&#10;Kw4LBhcLLA8AFg4MHAYDFwwBGwkLIRAKJAkbIg0OGxANIQ4YHhEMIwsJJCoUIAYXKB0iJRMdGxsU&#10;LBIVGBQWLBoIOTcqQi4cLTITFBAQGhoWJBsKMhoJOi8XPzIzRDccLgkAOSIRMyMUOCIPSjk5Yks/&#10;W0g5TUI3Py0vPC0ZPTUzLh8aMRkVJxwXNB0JFRYZNygUOiIqKx4IGQwTHhQOMBUMHRMMKRYMGxMO&#10;HxkSNQoXOisORjExRzoxUEo/OjYuPCUiRj03OgsXSDMhSC8pRTEeQCYsOCMhMgEALxckNTYcMCIX&#10;Mg8AMxUQKhAALxcYKRsKMBkQMg8NIhcKJhwYKCoXLxcGVEk6RDswR0ExQzIqQzcoRT0yVEtDYlNH&#10;PjonOAgVUEc+WlJBIBMjJRAYLx0KNRsUMCMQHyUHHRkLHg8ANykfQTQmPDMyQzIoUkZEaWBKbmdW&#10;T1JGRzo3QTc6TT82aWNWcl9WYFdIU0g9Rzs1PTQuPTMqPTIcRjE2bWZUbVtRSz81Sjk0ST42SjY1&#10;Qjs1Rjo4RDUtPzMxNCEgLSAyPRseLxwgMBsULxoWMxgwXE9BTz04UEA5TD06TT8+Wkk5ZFhGVkhB&#10;MjI2OiwfNC83RDk6RTQlU0g/UUM1Rj86Rj86ZFJJe1hMoZJwtKuWqKGBXEA2aFBKY0s9UTs2TDo1&#10;RjY1em9zrqiRtaiSvbSOxqVvybqSvKR7rp+WuauemodrgHhkhHBcdWdZjX9tdVpLjH9rg2xiemdY&#10;bVRUcV5UcmFVenJnjXVue25fg3FmkoFllXpbo4xbxL+ZsZxzy7iOm5OEvp94zs/IjnZfo5yAjoV+&#10;hoN0h4Buk4Vmm5aBinNnjX9oi4BqjYZnhXNklnlXiH52kYt/h4FygXdwg4BzgoB6ioN6knpmkoV3&#10;mZR9i4R+iX1uh4R9eG5pW1lZU0pHTENEUE9OSD1DVUpNT01WUkpGV05NWUxOUktHV0xIVkhCYlZR&#10;YVJNXUxLXEtCXUtDY1BHZ05JZk09eF1DeVxCf2E+hm9PmH9YsJ1+0bmRmIp/bltPeGpeaGJaXVFN&#10;XklAV0c/XEo6XUxBW000W0c8UUY8VEE5UT86VUE5UkQ5VkM7V0NBVEY8U0I9Wkk+Wk5JZVpRZltW&#10;WEpIUkQ6WEdCXk5BYVNDYlpYaGJWbmNbaFdWZlhXW1JSZFFIYFFGa1hIdm5nf3NoblBJj39hmoxn&#10;cWVm08Oy9fbrmX90dGtjeGtegHx6hH15kYp0komDo5h/oZ2UkIaBeHd2dWx0c2lma2ReallQcWFf&#10;iYFsjIOAfYCBcHF+fYOQh4aDbHBwXVVJcmlddGpkalxWZ1JHeGlac2dndmlndGZWdWVYb2BhcGhd&#10;cmxqenJyd2xpcG1nfnZte3h1fnBpd2xnhnRpjoiInqCfmZCHpJqLo5F+lI2Nko+Emp2KoZ2Rp5eG&#10;l5SViYWMoaCSlp2XlJCNkZKNkod6gYR8gnBlkIJxo5+YqKylsLWtqaKZp6ORs7isy8zB7OjP5NrD&#10;4dnB1cy20cemw7qixbmcyLqQyK6IvKh+wKN3uZ9twqd3y6qByKp4vJx5vKeGuqmQ4tS66uLM2cy4&#10;xrObtKGIz76b3tO4ybCQ0sCgybCN0ryb9One+f797fLv5eTa8evi7Orj5+Lc5Oba5+LL7uvV9/Pv&#10;/O/ozszL5+ng+fTv+/Ty8vPu4+HfpZyXur64srOu7e7n9vLvybWzzMnGzsTBxrew49/V6N/V4tfL&#10;3NnJsLCvsbi0u8LGsrKwqaelpaWls7Ol0szIsrm5pKank4uOkI6NlJKUmJSVzMOu4+LauLa1nJmZ&#10;oJWWmZiWmpCcq6uhsbCk09DFz9zT1NjXztTT4+fm8fPr7urn9fXz/fn58vPu5OPe5erq9/f2//36&#10;5+Tn2NfP2N3Xw8rFyM7Kzs/RrLC0oKezoK2so6yqpauwoaShurSxztXPj5SekY+Vk5GXlJKSk56k&#10;naCsk5qjm6Omubm/nKKgpqKYo52kr6eon5abx8rD8Ojg28/L9/b0+PX0vrTA6d/a/fj27vLw49TW&#10;5NvVNzQ3OjM9PzQ5PTU5OjY4OTE1RDk0PjU3OzQ3PTM2Pjc4PDI0OjI6NC8yMjEzPjIzOTEwOS4y&#10;OiolNykoNyYtNiknNRouMBsdHhIkIRUbLxogLxwYERsYGhIXJiQTLBAYMhUQMB0OLQ8MMyYdOCAN&#10;OSskOB8FMSUXNh8HOyMRNSAKOhsQEBAGKwoOIhEGKxENHAwJGQsKGgcADQsRFgcJFA4HHgYCGAsG&#10;GgYCGQsIAAkICQsFGAAFCQ4MEQAIIQoNJg4AAhISFwEKAAcLABMMIQ0LIQYJGQgJGgIJHAwIGQ4J&#10;Gg0HGxAMIQUIEBkLFgoKIA0TJhMOEwoGKhIJMRYlKhYUKhETIhgOKhUKLxAYOh8ULyETIhYSJRoY&#10;OxkVPzQiRjUkQjY1Oy8QFhgNKA8GHBMLLhcMNCQWODInPzEgOzUXMiMYLywLPy0gVkI2VUA5U0U9&#10;X0Y0amFLRzswVkxASkI7ODg1PjMxMhkxPzUlTjUvbWRKKwsYHRcNFBYQIx4QHBcMIRANKB4AKw0g&#10;QjcrVkk8Vkg3RTUhTz89RToyNhUBSDowOSsfST0sRDIwQTAYPzMnOzAlNigVMxsjMCUaMBsSJxwS&#10;KxUOKB0SMB8PMRURMR0JLSAQNxYiVUI6enNbQzcrRjUhTDsyVUQ2SzszTD0xVko7cVhGdVxHQzYy&#10;OzEqTz8zRTcvTUI3NzQxLhMWMh8ULyAVIxcSIxEIHxEBKxkPNCEbMx8SPi8sRjg0T0NDTT04VEQ2&#10;QzgxNC8UPy8sTkE1VkY/ZE08WUc9UEI3UUQ9SzswQzctPDIsTTw5XlVFUUQ+SD81UkA7Rzo0Rzk1&#10;Qzc3QzYqQzk2NTAXORAMNjEYNSQaOjQuOS0zRDg1UUQ+SjwxQjU5UEI8Z1xFXEk8YlBIST47YVZB&#10;Ukg7ZVNHYlBCd2ZTe21TYVNLW049YlVEeWNQRzw3aUw6polfgGRJW0lGjYVzXVFDVUs+QjQ4TD88&#10;YEdEcVtKg2pbkHNZj3VdlHJMpY9rzqyC9+jSpIZoiXZci3pch3RZi3hki35hjYJvj4mCf3Jqi3lq&#10;k4uAjY2BjH1rh3tugXFbgWNLhWxMi2lLknlSl3NPk3pamYBemYdqo4hlqZJvhnVQi3BOk3pdkYBf&#10;hnBUgWROgmhQgGpShGxefWRJgW1dhHFeh3pqinpkk4Vzin5xh4Bvj4N2mpKFpp6Ki4N9koh7mImA&#10;mpF+lI6Jkoh4jop4fXRtZFtWaGJgdG5kfnpxko+FcW1pamFfa2dkZl5YZFpXXFBQW01LVEdAWkc+&#10;VEc+Xk9DW0hBa1lTrrWqiX54WUc7a1FGalU/b1dKeWBMq55+pJ6GgHVtjIh+g4B5fnVwcGhgb2Vb&#10;Z1pTZFhUV0hATkJCUkNBVUZDT0U+VEI7UkI9UUI+UkQ9UkM9Vkc7Vk5IXFFNYlNKW1NTbmRghoF6&#10;W0xKWVBNVUxIWU1JW1NNYU9PY1VPaVlWb15bbWBbY1pVZlxaZldRdmpdi4R+cGFXemtUb1dLblNE&#10;nY+Azb+pjX5wh4J8hICEoJuLnp2XfHVufXJwfHBof29ni4iHjIR+fX98fXp2fXh4e3p7gIeCiYuK&#10;ioJ8lZ+cnKGgjZOWjpSNkpegi5GPfHV2cnF1dnFvbW52bWZobF5gbmJgaVxbamdmcWlse25pdG1p&#10;f313h4B6gH54h4OAhoWAgnZud2hecGBVdmVXhHZoi4N8jouBj5CLiYB4f3h3f3JpfHV1fnl5jo+N&#10;ko2IlJWPl46Phnx0ioN7j42Ejox9jIiBg357h353nI+FysWw2dO22tGz2dGt28+t1cSd1sCXz7aH&#10;yK+Fw6qEvZxrrIhkqYxkrI9tspltpo9ppoliq4pkp4Vim4NcqY5lpYpmpIdmsptxu598pIx0po9z&#10;p5Z4q5JrrZd1pIlqr5h3y8OouaGExbOP6NfB1sWx1sGa0cmw2NjI49rL4trO3tLA0cKt18au2s+6&#10;4eLT5uHZ6N/P5d/T5eDL6Onb0tLQpqSmq62twsbF0s3BycjAu7+5s7KtxMC87uXZ1M3Es7Wyuri1&#10;sbi4r7C1uLmzs7W4rLSyqKunpqypp6Wkpaqjub28oaetoKSpoaarnKGcl5yYp52ZvMS1ubyywMXA&#10;ub7CrK2xnZqdnZuVrauk08/G9PDq5evp8/Xz+/r0+vj18/by/fv46+fnz8jH8u/n+fr5/vz89/fx&#10;y8nIvr/CwcLAwMLFs7m619LO0c3IrrS3sLe2q7W3o6m3oqimpJ2jnaKim6Kmn6SqnqKnpqiqo62s&#10;rrSyoqammZuilJ2in6Cjm5qjsLa0r6ypyMXB9vz39/bz+fny/fv29Pb5xbW3rKCf39fV+Pfx6ujs&#10;Pjg8OTM2Ni82Pjg3Oy85PzY4OzQ5NjQ5PTcuOzc1NjQ5OzMzPzI1OC8uPDM1PTE0ODk0NS4xQyMP&#10;MiIyPi8qMyEsOiUPMiQjFyAiMRwnNRwhLgsjMxoXGxcTHAUPKRcLJhMXLxcKMA8XMR8HMR0XKhoK&#10;KxsMGhcQHRsNMB8DOiQIUD8mVToYOigSUTUcPDEeNx0JJwsUKAYZIxkSORoLMgsRKREMKAwIHRAL&#10;EwwUCBEAAAQFEAgDHxALARELCwsJEggCGAsLGAgOGAsADQAPCwkKERELEgcJHQgCCA0LKg8MIRAL&#10;LBoAGw4JHAcNHwcPABQNNBsSRS8TOiEnODIpNw8pGR0FNx43NiQgNRsaJDQtMxoPGiQTRjMUSTo1&#10;RTkzOS4cOBoUJhEYGRYGHhEKEA0JAAYbLSUFRTQpRDskSDcoPDInSDImSz0uSjkuODIaRDcmWEEz&#10;X0kvUkU3YlI/gWVIj4FkalpJQjcuQDQyTUEzYk44KScGFxQFJBIXLRkUHCcTLBYPKzEURDEnT0FG&#10;bWBTWkk7U0E3Uz8ySzkwNSQtSjgnRzcyRDUhRSwOPTQqRzcvRTsySDovPzonNTAQNhgPNjEgPTEz&#10;OiYhOCQSNjESNSYaOScuOyIVaVxOdVxKVkk/OC0iQTAoTjkqUkg+Ox8rSDE6W0o7eFc9V0c3ZVE9&#10;bFVAQx0bYkw4Rzs3LiEbLx0gLxwbKhwVJhkVNBsAKBkQMRkKIRwQLzEpPjI1QzYvPjQ0QC8qNSwZ&#10;MSYVKSElPDQ4PzIuSj8tWkg7QTAvT0M4Sj0zPS8nPDg+Rzw2UEQ5UUM8UkA2VEM5UzwyOzYwRzov&#10;RDctRjszPjAwQDUxUEQ/TkEtT0E8TD07Sz87TEA2S0I8RT0zWEc7YlBBcGFMWUdCXU5EXk1DWEc7&#10;UUc/QzQeSTUwVkVHVjw3XEo/XUhAe15HXk87TTgxWT85Zkw9Tz41YEE4mIVqempOSj40QDg7Oy8t&#10;PTUvRDYzalNEXEw/cFhHcVJDjGpLnGxShGJMfG9Mh3BSjnFUh3JSkH1hi3lbzsCTrrSnqp6PkGlT&#10;4uDNlYRoclNKeGNPemRTe19NfV1He2JLeVlFgmJHhm1Fh2ZLfW1VemNNdFhCfGFOhndZeWNbgGhT&#10;eV1SiX9meGNVemJbgXVkf2tigWlPeGtLfWpVfWRQfmhOiG5ai3NZinFckoFjnY91mY15o5J4p5V+&#10;oIx2vLqfmIt3mpWQgXtyfnlpf3Bhe2dKurWWin1uc3d0d2tcdXJ4cmJeXlZQVU1OWlNKWUpDWE1Q&#10;Z2RbX1RQZFdTu6+ZsaSLYVFMfXVlZkpIalZLeVtRfGtRxM28jY2FeGJRmJWFvbylc2RWdWZigHhz&#10;ioN5bWtoa2tkZWpzbHFnXFdZWldRWkxLWE9MWkpKWVBTWExNWlpeYlldb2VkamNddm1ukYV5dnV6&#10;c3JzcmxmcHNvd3R6gouNfHt0a2VmZVdVY1xTZ1RPa2NfZFlUdGZkiol8eWxqbFREdmhZjYFzmYVo&#10;w62IhWpYcVtWhn1tl5aQiIeBi4d7gXd3enR0dW5qem92gYF+lIyRkJaPmqCilZ2WoJWSlZuMkId4&#10;oZ6Lu7ijjZCSlI+NmJuTsK2hj5GQh46NiYmOjI2Ui42Oi5Gci42Qg4iLgYOHiJCLhYeKiYeEi5CK&#10;hYaBeXJueWxnd2Zaa2Fcb2FWcWBZdGZWdW5rfHd7lZJ6kZKFkJOQkZB7lpOGjYd/g4aFhnxxjIKC&#10;jImMi4qGi4mFjId/ioJ/kpuZqq+kxs7MraWduLihx7ij1dCv3M2p2LyNw6Zyq41jqY1rpYNeo4Nc&#10;oIFWpIVYoohYpIRgqIdhpoldn4ZXnn9YmHhPlX9dmnVQmHxZmXhYnYRhnodjloBfmYJil39gnYJb&#10;mYNjo4hto4tul4JmqY5rp5d8s5x5taGBuKyMuK+atqiYz76rzrykwLeaxbSd0se4zcCqs5yA1cir&#10;2c+94djB1trK3Na92dG66uLV2dTIxsrA2uDS3d/N6evh5+vl6ejk1NrWvrq8wMC7uLW1vLmzoaKi&#10;sbGtsrGpsa6qr7esmpySnpeUn6qpr7Wxqayorbi9rK2vqLSvqK2tsKuqqq6pp7KwrKyw3uHU8fLu&#10;3+bhzc/QpKOloqSmr6usvrKu39DG08/M6Ofc5OLd5eHd7+/n/Pz05uLf0My//fn3/vv79fHuxsPA&#10;t7y8tbq56Obg09PSpa2ysa2xp6mnqqukpa6tp66nprC3o6qpnaaqnaarpKuvpaaroKakoKuxnqOk&#10;oqGdkY2LhIGClpGMnKKkpq2woKGmnpyc0cjI9/fu//n4+fTx+fbw397fsKin0NHG6+ro7+7uNjY6&#10;PDY7PTQ5PDM6QDk2OjU4OjQ1PTQ4NzE2OjU3OjQ1OjQ2PzI6OjEyPDIzPjI2OS05PjEzOzc6Ni8v&#10;PSwrNyMtNDEpMCgjOBQhMzgmOh45LBgcKxEbLRIVCRQQKxQPNiMZOyQgQSwrOSEZJh0UKhcPHRQM&#10;Kh0MIBIRKBgKNiMKPCcXPS8XNRMSRDQcVTwjZE06UzwmSD4jMxMWRygeNx8TMx4OKhwOIQwIFg4R&#10;DwoJEwkIDgIJFwsKGRESJhABFgcNHhEXHQsHAAsNEhEHDw4IEwgOGAoKDw4KGRASFg8FGg4PHBAL&#10;IAwHCBMQMRMVPygURDMdUjo3Pi8cNS4dPzMhPiwpTDk0OzEdNiUgMiMXFSANNx0OOyMUMyUMLiEQ&#10;KBUKGxwTLg8DGA4IIxMTMxQLNxYLOyoWRTEaX01BQjEvRjcwQjcfRTQiTDcqOC0jLh4TQDIdSzoy&#10;TDoyOC4wQzEjXEk3VUQ2RzcuT0E2Wkk8WUw/JggAIBgdKRYTKRYOKxcKLhAUNyINOzEsPzM2STw3&#10;TUAvW0k6W0Y3Tz80RjUmRzUnSjgcSDMfQDs0TT0sUD03TTswPzsxSzwwT0A7SjcsQjMtSkI1Qjs1&#10;TEA3RDUyQTEsOiMdRTkxTDs1UkQ3Yks6emxMY1I0SDcuQDQZPScnTj4zT0EzQTMyRjQiUTw1SDYw&#10;OyItSTs0OCsQMiIgMi0jMychIyIjLCgOLgwWIyEWKB0WIhASMBUfLiwcPzI0PCohMiQUJxUPLxUK&#10;LhoJMyYgNCUeQjQERzgvMjArSDgzSz80RTgzhG5NdWdZTDo7STs1VEQ3XEk6WktKSj4zRjkwRz44&#10;RTQ2SjsxSj42VEM4Wko+TD8zWEo/UkE3WUg+X09DUD81V0g9Z1hHW0w7amBPWUs8X05BXEs9VEc6&#10;Tk9TVFRpgoCEjJqWRDU0TkY6UjswX0s2OywYPjIhRjkqRDAzaFpBj3pZcFtKUkU9TkU7VUxDX1FE&#10;blxOeGBSb1tJYVFCalpOdV9RhmpQfWRMg2VHhGdFhmhPhmlHh21Lh2xJlXZar51/kn1kjG5coZZy&#10;fWZWdmpaemZTc1tNc1pDclxDcl5CcllKc15KdltOcllHfl5QfHFeeWdcfGxVgG1hgW5dgHdjgG1e&#10;g3FjfXFnfHFheWxcgmpbdWNVdl9Sd2BMclpLcV1JfF9If2VNhXddjXRehG5Tj3tlkHtVlX5cmn1a&#10;rJJdoYZps6OLko1+k46DlY5/eWpVd2RUgnFhkoh9gHhtl5GEjpSIjIV7fndzc3FqcWtof3p0fHlx&#10;b2dWdmpldWNfcmNfa11ddmRSa1NGbFtOeGNUe2tcoZBzmY50eXFmk4l4nIJvZU5DbFdDbV1UeWla&#10;cmRZcGJWb2Vaa2BYaFpTZllUXVdZYFVYY11ZbWFYbWlkbGlocm9qcm1peHdwe3NxgHdwfHlzf3h3&#10;goKBeXJrdmlihn55qKSanZ2Wn5+NcmtvbmxvfX94eHV1aFJSfHdwhIF7Z15XZVROd2FYbFJBd1lD&#10;cVtMfXNkdmFRemphgXhvk5KLo6KXl5eSh399kYl6i4Z8kIyBlIt0jIR1lYl4jIaAjoF2iox8j4aA&#10;iIF+ioWAj4t9ioJ9j4Z8iYeDjIaFiouGkYyDj4mCjY2PjYqDi4uMkIyJlZOAjoqHjYuBjo+Jj4R1&#10;hX98iIiBhIJ6fHt7fHh4gnZ2iomAjYR8g3dsemlZdmdkf3hxhoqHe3JrfXl0g39+ioh9lZSJmI57&#10;rq2gtLWqsrCjr6SQuLepv7umuKyRvrKVwbWUxrOOwq6Gu55wtqF0qYJeo4dWoYFbmHxXmXpVk3RP&#10;nHZSk3tRlXhMmXhRlXVUlntblXVRj21RjG1Jim1Nj3JRjG5RjHRRi3NYkHNZkXVbknpikHVfkHtg&#10;lnZXl3pXk3pdm4BqppB/uqaNrZJ2w7WZyLmi2tPAzMi9yL2r1tfK3trP2tzTv6uSqZiAtZl6uKeD&#10;zb2c1M6v0MKizL2p08uuz8Gp2s+z1sy11MOs1sar18uz1ci82dC8497M2NrY193a1NTUt66qqaeh&#10;qqarqqOgubmyp6ynpKWkoqSbo6OgqKeXnpyhpqKZrK6tq7Orq7CpqaijqaWkq6mjtrGx29nRzsC8&#10;t7izsLqxvMS/3N/S39/b0tTQ09LOxcG/vr28t7mzysfC1NPQ29rUycfA6eni9O/t2tfXw8XGwMTG&#10;xMzHvsHGvMLHsbe8s7q8sri7sbm7s7q4rbS2qbGyo6uzpq6zn6WmoqWooqWnnKGinaSmnqOfn6Cf&#10;mJeUj4eFioR/qaqetbW4nJemn5+eoZ+hy8O/8O3m5+Hi0L6+v7e8pKSlkYmYqZyl29rPOjg8QDg8&#10;NDU9QTczMDg9Nzc5OzQ9OzQ3OzQ2QjU5RDYuNjU3NjA6PDI3Pi81PTEwPjA6PjE4PDIwQS8rPC8p&#10;OCswNCUrMBsUOx0XLBQfNiUDMQ8TFBUlKSIOMRAWMyEcSz8yPy4iUj4xOy4kNhoIKxgNCgcOHhAL&#10;KRILDxUFLBIMMA8HIhkAAAkUOgAMPTEfY0kzRDciRzYkVEEvQzgkNyUNNhsKJRIOAAcCGgENGgkM&#10;EAQOEAgLGA8HHBALFxANHBEaLAUADBIbHQYHDRELHgYIAAoMFw8HKxANDx0NHAgaFgEPDxMNDhcL&#10;NRwVOy8dRDMoRS0dQTYmPScwTEIuTTk5SDcGRjAyMTQbLxMVLxIlMxELGRMLMA4AMRoMMw8KKBEN&#10;QyoXFR4kPRoKMhkJQzUeSi0cPikRZ0Y6VkU9RDIaNygORTs3Wkk0Sz8sLhgdJh0WKxkYPyMEQDAj&#10;OTAfMyIaQC0cPSwrVD45V0Q3YE08ZE08Rzs1MxMMIgQmMhEIMBEZLxkYFRAbMBgKRSwybl9RcF1R&#10;YEo+WkI5VEQ2TjkwRTorTDk1WEQ7U0U6Tj01QzUHTDssVkM1VkM5Xk40RzU0Mi8rNCItPDgwXVRF&#10;TD05TD4zRzMwRjovPTQoNyARQCsARzccU0Q5RjMnNBYFOjUpPSMpPDIoPSYqOiQTNC8POjMbTzcz&#10;ZV1LWldZSjQdQzYnQTEqTDs6UkU8OS8PSjY5OCYSBA8TORwHNCw5JhoUNB0iGRELMBUJNB0hMiw4&#10;JyYSNRcGJSQUQzIoS0E3U0IxSDg1RTUvRjI1Xks5UkQyRjw1STUvUD05X1E/W0xAWU9GWkpDSzw7&#10;SkA6VUQ+Tj47VEA6RT42V01AXk0/WUZCTz42P0E3VT47T0I9bVVGbFZEd2FLZ1Q9Tz4zYFZVWFlm&#10;U1dhamJjysGhbWdjTkE3QjUvRjAlMRwZOy0dSjMyc2RIaVRFhXBUhnhchHJeZ1FFZldFZVBBjHhX&#10;fmZSf2lOh3JaZlZGeWFTZEhAfWRSa1JEalNDcE1CcVI6d1gzeGFLfWFKgGZKh3Rgi35mhXNnhXVl&#10;gHVdgndrhHpgfnJhgHhofW1qcV5MaVpScWVUcl5bbF5Xb1tPcmRTblxUdVlOeGhdemtje2xlf3lt&#10;eG1henFce2RYeWRVcFdJbFlKa1RKbldOdmBSc19SdF9JhW1Mh3JWi3xmpJiGjXxxm4RtnJh8n5Jv&#10;noJZmHxdm4Fh4ODbwq2dkI1+gGZKfXBmhnhpi35oxL6l0d3VnouAjYiBk42BjI2LgXyCg354f3+B&#10;enp7gXRzcmtsf3p3dHFtd2xhb1tIdmpXdGJSfmBMh31shndpg3ZoiHttc2lebGBKZ11Vc2xgcG52&#10;dHJ3cWxvcmZuaGJpbWpteHJ1entzdXBwdWRge3FreHd5fnVnem1ofHVuhn11hIV+i36Bh4B1gXt9&#10;hXpqj4mJiIqNi4eAqJWGkJGJmpiRopqVvr6o0828hXx+bV1Tbl9TfHlub2ZgdWNcZFlLXkpEbFFE&#10;ZFNDc1tIcFZRdV9Pcl1MmJF+ztLIjIB8dmBVcV1Vd2BJeWxmfXJofHJwgnlvjYyAiYWClZKClpaM&#10;lpKKl5eblZKPkI+Ejo6ElJSLmZOWk5KKko+Nj4qFjYR4jol4jIl+iYmEioiQoaCakI2Eg3t1g316&#10;hoiJhIB/jYeJiYuTlYqJe3dvenVydW90b2hpdGxsn5Z/oZSIlo+GkpKKmZqOq6egqqqdopyMqaGd&#10;rqiclIN6nY14tqKHtaiQtKOJt6h1pZBmqpZ0sJFwqo1pnYRimXZQjndSkHNQiXFVimxHi2lIiWtJ&#10;jWxRiGhGiWpLiWdIiWROgWRMhmVFgWRKgmNGf2FMgGtUgV5Kf2NQhWxQiXFOgWhQfmFQkntmraed&#10;k4FphmlajHZfj3hdlndekHhplXxrk392p5R4z8y4wbWk0Me819XO6+jg1NLIq5l/qpJ5qZl9potz&#10;rphpvqyLqopxz76g2NrGxbaYurKHsq2XybilxsO45+nj8Ozj9vbx+vjz9+/p8erf7+zmzc7Evb20&#10;z9DF09XMubOrpKipp6qnpqaVzdDI6OfeysjGq6uipp2Z19rYvL68rqaVoKWqure0uLq0qqywqqyq&#10;tbrAtbi5w8S92dPSv73ExsHEwL+5s7Osu8PGtsC92uHU3t7eydbS0M3KztbR4N/ezs/OucDAuL69&#10;vcLCx8HDxcjGuru5sra0tb68uMLEtr7Erri9s7u4pq+zq7KwpKumn5+nn5yak5mcnJmakpCQlI6N&#10;jY2GioWEjod/lI6KjImOnJean5qdpqOk4+vg5uLm5uTl8/Lr5u/up6OtenJzo5KROzg4PDI5PDY5&#10;PDY5QDY0OTQ8QTY2PTU6ODQ4Pzc2PTE2PzUzPDc1PDQxPTM1PjQyPSw0Pi8zPjUzOjIuNyc2NDAw&#10;OiUyNB0kLSUzOTMyLyUYMCMbLhEhLhUUOBgYOCEjOS8pNyIcOSQdPSoTPykULRkeJxYAIxQFFQ4L&#10;HRIGHQAWKwsKEw0LHhALGhMNOxkYRkEiNyYJMiYVQDAeRDErRCgaNCQZIxUREhcRGhIGFRALCQoH&#10;HAIIGg4NIAwRFRINJQ8GFwwHHgsAAAoIHQYIGRAEHAYJHwsRDQ0IKhUOIhoRLhUTNxoVQS8gNSUY&#10;SjYYSTkyQS0kbGBQXFNHWUs8TzwtWj85Yk87ZFQ+PTAoMBMJKBANJBoLKw0PMhUALyMVLRoRRTEg&#10;NCoSLSEGJB0dOR8JPjIXPCQUSzwvSDcrNTIAUD0xXkcwX0k6PzMjOB0URDkqOCoPOB8JPiwYNykK&#10;NycXQDArQzQnT0AvPjMvRzswWEc9VkQ6TDw3UEQzPzYyOy0yNRAUQS0fOjMxTDwsXEpBUEM5Uj03&#10;TzkzSzosTT8vXUs+aFZBXEo4Tjo0TUAuSzw2U0E1WkY+XUY2Vkc+Sz0zPjUuQTcfOi4kQDQ0QzQP&#10;Xks3TkY7OBojKyoOPCYYQjoiPy4qSzwgSD41LhkOMhYXNSsYNB4YLCATIxgXMBkaNCIaPzQDVkI+&#10;bFtMQzUvT0hCQjEVWE1GRDcwNywZNiURPSohT0c6NB0MPCwbNBkILBYUMScLODMtPjA4NS4rPDEj&#10;PjIgRDo0Sjw1VklBXEo8ZlI+VEdBOzUcPzMrPzMkSzozUUEzVkY1OiQxOi4eQDMpWU1BYFNBUUE7&#10;V0Q+V0k+VkQ/XEs+Zk9BWkg7WkY/UD84Xkk9VUc/VEI4Xko/WUgzaVJCTT02RDUuVFhjVVRfVFVh&#10;WlNacWJQh3FZaldET0A2VVFBSj8zYlA/WUlBW0pKhoF1jHdgg2xLjm9Ob2FPSj43SDs1c1dAb1ZI&#10;eWFJd2NSV0U/bVdKblhFel5QfGNQdF9HbFZGcVhIcVdHcVhGdltNdltGdVpDe1xMf2lRgWVQgmlT&#10;fGZSemdLf21Uf25ejHldiX5miYFuioFrjYd9hH2Bg3l2g3pthXp1gHVsh39vhXtveGdbb1tJcFpP&#10;aVhIbFVKalVNYE5DZE1BZE9EYFFEa1NGaFRBdFlLe2FPfWNKlYZps6KDr6CLoYpqnYpwnoluoo5w&#10;loZtloRtxLKPpZaElYl7ioFxhnppjHZXi3halYRfsp+Kn46AlIdzkH9vqqugpZZ9vriflIl7nJN7&#10;nJiBpqaVs6iKrqiZnJWEgXhpcl5SdmRZe21WfHFhh3x3jYl1ioV/k4l2j4Z7iod/lIx+kYyBnJuU&#10;j4x7k4x7nJOImI9zmI5zoJd7o52FopyJnpd/n5N8n5B8mZV2lY17lIx4nZOFoJ2Ql5J9lYyEkYd+&#10;ioh7m5KDmZKJmZmMkpOHm5eDqaWStamLv6iCtamFmZSIiYF1fW9qhXpwlY99hHx1aGFkZFdTYkxD&#10;ZVFKdWNYb11NbF5bhX1xuripzM7Fm5uQvLywsrOlrKqZpp6OqKaQqKKUqqukj4aFgX53hn94joyE&#10;i4uMkIuEiIOEkYqHkY+Mk5CMkYyJkIyMoaKYpKWki4OAiH98gX2Cvb+x4uDYn5WOgXp2iIqLlJOK&#10;k5aQo6mrqqafpq+loqabnJ2doqWfoqegqKadq66cpJqQqJuHqp+NoZqAoZiIqpyNo5eKn5iFppuJ&#10;lH1skH1qmIRvo5Fzr5ZyoYhgknlbk3hYl3xVknlXi2lLhWpPiGtMhGVLgGJDe1pHfGBHfVxIdVs9&#10;fFtIfFlFfV9DgV1DfF1Gel1Je1tGeVpIeFtLc1tMelxKel1MfGBLe1xPemJVdGBWf2piuKybzcy9&#10;087IpJaHv7uwopSIjX1xiXhuiXZsinpznJGGpZN/t6KL6eve7Orj7u3n18uxmIJvj3tzlYVwmH1p&#10;n4pwpI9srZdy1c22zMSqvamXvKqMtKWCtKGK1cnC+fbu//v4//j1/ffu+PLo8OPc08u8xLeez8rB&#10;8fLq4NvUwL20vLassKqit7Co0sO1xr2uwbev29XMxbarxr+00tTRwr+1yMW6x8S6wr+2ztLRv8PB&#10;t7u4xsvF3dnX0dHH2d3a09bSy8jDxru3ubi3u723yMrGyMrK3eLe1NjV4OLg6ujo4ePhzs3NvL+9&#10;v8C+xcXDusS6try8srSyu7/B0MzJwsLDsbK6rbW3rbO4qqysoKeqmpydlpOOjYuPj4uOjpKUj42Q&#10;jo2QioqNh4mOjYmSjI6Rjo+TlI+SuLSvvr2+pJ6gsaupv7u6rq6sm5OToqWkPzo4QTM7OjU8RzY8&#10;PjQ9Pjo7PjdBPjQ3Qzc5QDo6PDMwPTcyQDs1PjY3PDM1NTI1RzM0PzMzNTA7OTExNzAwLSgwNDEx&#10;NSM1NSceOiwsOzU5QjIvLx8hLxoiMBIXMxsWMBwYORQJJR4YPyQdRCQtNR0MNhIZLhsPHBIJGg4I&#10;GwoLFRAMKQ8LDw0IHRAONRkRKhoJERMRHBAMMhYLOCIHPSoYNhoTGQwSHBELCQ4IHg4BGwwCEAgD&#10;HAYOGx0VKBANDRELHwYCHAQBIRMHGhALIgwNJg8ZGxcPLBEAKBoXNxwKLxwTQCMUOyIgNSUVPiMU&#10;TTkjPzEyVkxCVkhESkAsSzUoRjskVD43k3xLWEg7NC8DOSQZJRsiQiQYOzJAOCYdNjATQzAXSC4r&#10;RjEySjMnRz0jNhgxQjIITDsyRzIeSzEoalU7ZkU6TjwoQCQtMhgGPjUZPC4nOyYGOhchST8zNh0V&#10;OzACOikXPTEyU0EvWUQ6YEw9ZFM+X0k+Vkg1Py4uOS0yTEYzYU5GTjw0ZE9DX0k3TDk1QDEhSDYI&#10;QDctPjAXY0pBbVI/V0Y5STgiSzsyU0A1WUo7YUk7W0Y9UD82UUA3TUA2Tj8zPSMfNisWLBgVOS0V&#10;OzEpQzowUUVCWkk8XU48XEtAUUAyRTs1NiUgNh4SOy8vNisdPC0fPy0eOC8eNCYiORYVODIdQDcX&#10;QjArRzUjOC4xSzs6NSofNSUUNSQbSDcnX09APi4QMysaLicjOzUnTDM0TD43PTg5SDciSjxCQSwM&#10;VD87RzIxZFpFRzo2UT8ybFI8OS06My0gOhMAQTEqSDU1aFVGUU09PjgrVUQ3XFZJW0Q8a1dDUj8/&#10;X0xEX1RDTjwzSD0zRzs+RDcuQzgwUUAzUkMzPDEsVkY6XkQ+e2NBWkk4VUdBUVRZVlBbUUpUVEY8&#10;TjkxWkVBXUU0gmZMdllKUz8xUTs3Zk9Ae3FbaEtGkX9piW1SclhFblVEWE9LYlhKVkE4WkY7Z1VF&#10;XktCYE07YE5IXkpDZ1RHdF5NbFZCXEpDYVA/bFNJbVhGb1dFZ05BbE8zbVFBc009clVAbVBBdFpE&#10;fFpJbllBblE7dllCd11DemJNdGBIi3NUinlcgnJlgm1bhHNgfWtQd2dRcV9Xc2ZVaVtXaFVOZlJI&#10;X0w6ZUo+V0lFWUU8Wkg3WUI9XEQ4aU1IcVpGcFVEkoJgfWFJj3xdkHNXkX1cjX1llIZrmIt7qKCN&#10;saGLs7afinRTg2tLhGpOhWdJdFhGgWZQiXdbi29Uh3hakntVlopnqY5jqZFrp4Rcm4Npl4Rpua+D&#10;6+TPvqZ9q5V7uLKknI1/mIt0lYxyknhalYhzn5R3mJJ5paOHlop6lpKFl4d0oIdioIR31NnEq5iH&#10;nJB1l4ZtopZ/ppqJp51+r6SNuKCDqKiIpp2FpJN3pI9/q6CBraiMr6KHsKGIqJx1qJN4ppV5o5qE&#10;qJyDqaSJqp+FzNnSsp5+r5VusZtuv7aYs55xuqV5raF0tKiLpp53ppqEq5+HuLqppaaTlYaCo6GQ&#10;ubiLrKyWoJSFtqqSs5l1xr2j08eax6x4zbaUyriIvrGDvKt8wq6C28yo1Mysv8K4h4iJlIyDkpCO&#10;mJKJk5WWlpuZko+Pko+Mh4Z7iYWFuKWRz8iwo56cn6CimaOmn5SHrKqmmZyZq7a1pKCem5OXpZ2M&#10;m4+Bkoh5q5+bqqKQwLOk0NfOvLSgta+ao417kndmjHpbnpB6nZqNmpB8kYSAlo2BkoFtkoFs0smx&#10;nohok35pj31sjXJdhm5Sh2hMiW1Mh2lSh2JIfWBMe1xFfVZHd1lDdFhEcFNGcFRIb1VEblJGb1ND&#10;blJCb09GblJBcFRGdVZAc1ZGb1Y/dVNGc1hHcVVKbVdNcFdQbVdOaVZPbFRQeF5afGxXt6eRo4Nz&#10;tqmQ6+TXv6mRg25ZeWlfe2RXhHRjinpnkHtpmYhyvKSG39O07unXyKeNj4FylYh9hnNlknlhj3Zj&#10;jX1mrpyGw7ecxbGUo5h/rZR+oI5+p5R5p5GBwKqX4NG27+jj+PHr9+jb5de92sm1v6iN1dbG7uLL&#10;7OTY5Obe7+/kw7Kwq6unpZ2ZpaaepJqWw7ajx7+ztbSowr691tvW5Oriz9jT4d/V9/f38vLq3t/Z&#10;8vL17e7o8O7u/Pny+Pb28/bz2NPRxsXCurW25Obh9vjx9ff09vLy8fPu+vj1/fnv9PH32d/Vz8/L&#10;zdDFzdHU4OLhyM7N4dzW//778O3qvr7AtbO0tre+qLC3pKOZpKinpKyvoamtnq61m6GjkJWhkJCd&#10;ipadioqPiJGSiouNjZSbj4WFjoeIua6ru6utxMfCq6Go4+Lc6e7k4ebbPTY6OzU8QjY+PzU7Qjs3&#10;QDc6NzQ7PzE6OjU7Ozc1PjE2OzM4OzM3PDM4QDU3PzQzPTc1PTc0QDM1OjMyOC8vNDIxNSsjNi0l&#10;OSwtQTEzRjAxNjMyPiUpMBkWMxgYLxgVLxwPLRobNyIVQDcoOhsmMBkZKBIMIQ0MCxIAHA8JGgYI&#10;FRAHKAUKHBAPMhEMHgcLIAwJHxEKHBATJRMHEQwTKxgOKRIOHxYEHAwIEwwRLAwIIw0LOxQRJx4P&#10;LRUQJRIPNRAKJh8ORkA5KxIRMxEMJRITCw4NIg0KKAkRMhsMNCECQzIjKxsWNBsQMhUMNRwQNiMU&#10;MBkROzAqPC8lNyQaNyUTPBYVPSwibEs7YVE/PzUcNRwSOS0mOSIXSTgYPjESTj45PysYRC4XQC0R&#10;PSsTSjcnPS8WNiMUPCkKOykTQC8QX0o2TT40TDwoRy8QLicWNiIZNSIRORkSRzYaWEs1NiQTPTAY&#10;Tz0xWkQ5Wkg4Y0o8bl5Dc15IfWZNYU8+Wko9ZUw5Xkw+QzwyRzQiWT43Xkw4STszRjUoPDMyOSod&#10;PywdUEEzVUM4SzYtW0o/VkQ3Ukc2VkE3Y0s5WUY2ST0xZFBCUEQ/QzIfOi0lTkQ7WEc0U0E2Vkc5&#10;W0k9ZlA+alNCd2NPb1pEWUo+XEg9cmNLVkM7cl9AdWJLdWVHdmtUUElBQDUyQzszNS4cNRwOOige&#10;QjkxQDMuRC8xNiQNOSQeLCEaOy0wPDAsQCktUUc3PyMoRjk4UD85cV5GW0s6Uj80RzszNi0lNS8f&#10;OTI0OS0eMyciQDYtQzk4Oi4SQC8sSDgxUEM2SjIxaVJBU0M6QzMtSDY0XE1CUEdDZ1tNQzAvXExA&#10;fmxTbWNUdmpfkIlymJR6UD86TjkqW01DcWZRYUw7YE0+bFVGRzgvRTUvSkJBTUFEQTwyQS4rQDEg&#10;aVJCg25ZYkg1VUQ8QTcuRTYsST0zZUtAYk4/XUE3cFRFb1lHPTAnTEJAVkc+Tj86VUM9ZVBDXEw+&#10;QjMzgmxQWkY/W0o/YU9DaVJGWE9HYlhOTz43YUo9clpOemJDZ0g7X0U1X0o7Yk08YEk3Yko2Y0w9&#10;Zk8/aFBAaU9AbVQ/clM9bFZHbldHdlRGdmBMeGZUc15UdGVed2xbbl9Vbl9Ub2RaaltUY1hQZlVM&#10;Xk9HXUxFW0tHVkhAVkZFXExGZ0xFeG5mdF5ScFRBcVU+e2NNgW5ShG9hhHRihW5aj3Vev6iMzcOt&#10;r52BqZZ7iHlkfWNOdGdcf2pVgWxWhGdMh3BRi3pekH5njn9sjHVfm4Brjntql4JvkoVtln5sqZV4&#10;oZR8oYpupI1xpI1zlYNppZZ+pJRxnop1nJN2mo13o5JtmYRqlX9bk35hl4NtmYlwpph6oJd8q6eZ&#10;rKeQoYlwm4JgpZBsmX1VmIBcloFinoJmm4Jtl4JimoZrmYNkm4hvmIdsmIVxnIVsno1zp5N7m4Rr&#10;oZJ9tKyY3Mmsyr+gpopqp5J4urWbwcCyt6qJq6GFraGEtKWNrZyKsqWDsphvtqB6qpJ3yr+ew7CD&#10;s553u6mBw7OMrpp6q5Frrpd0sJV2t6V8uaN6taR1tqFqtKBqt5tvuKV+uqV6tqqTzMu8vMC+sLCq&#10;nKCZnpqQoqiiub/AvbuwrbGfqJ+ds7Kfp6OZq6GVxLyrr6eTycC049i85tjHx7mlo49ysJ+B0rqd&#10;va+es6eRzsGjzL+f08O4ybqqwLKZl45+pZ2SsKiWjHtvk4R1kIN5jXxxintvgnFohGtbmHxiiHRb&#10;g25ae2ZUc2BLdFpMgGVRh3RfjnVjdFdKcVE+b1VHblZEak8/aVBCZ1FBaUxBZk1BZk1CZU5BZEpA&#10;ZUxAZExDZ0xCZkpCZU1BXkxJYEtIZU1KYU9LZEtHZ1FNaFZNaVRNa1NLc2JUeWZWyL+yybanh2xj&#10;o4t2pI93eGZacmRVeWRUg2xaiXZeiXpnjH5ji3lrk4V4vK2Tmod3jXtympKBh3hqintxiXBgkHdk&#10;no56tqKIppJzno50m4hzmIJqmIFxno5yppF7xr6u6OPa8e/o9vHp7+ji9/Xv49PHyLGQ69fH9fHn&#10;7+7p7+3n+vn24t/ZtaqoubGjs7SuxL6xxcS7zcvE19TB7OXf7ePU8/Ty8vb2/fv5/Pn84tnU2c6/&#10;7u3m+fn16ubg9e/p6ejlz8vLwr+9wcTE8/Pu/fv4+/rz+vn4//v1+Pbz+fr2+fv5/P36+vj08/Xw&#10;8PX07e3p4NjX5+Te+fXv+/j15OPkvL24s7OuyMvAuLC3o6inoqipoqKklpyjlp6ik5uflJielZWa&#10;i5CVh4qMiomGhYGLhYSHg4KCfXl7enV+m5WTrLKuq6+usaaouq+vPTRAQTY6Pjc8QTc4Rjc4PjxA&#10;PjVBRDU7QzMuPjQ/RDImQTYyNjc1Qzc4Qi43PzY4Ozc4QTA0QDcjPDQ7ODg0PC00LDAxOi4xODQ2&#10;ODEzPjk/QSssMx0sNCUaIhIjOh8VLhAiNS4lNRsgQicXQyMuGxcCGwYOERgGGQAQDwwHKg8LFgwI&#10;GxALJBALBBAAABELLw4AIQYDKxAAJgwMFhAAFhAMKxAAIAYMABELJgsLABENLw8NMCYJMhcRGAcO&#10;OBYQFwYONCEHV0EwOyIfLxkTKRAQGwgOKw8RMjYSMxQlQCIIQDwhMhwJLhANLBkLLBcMKhENMBEM&#10;MBoTHh0AGxsLNBAWMRsWMycNPjUOOiIgNCYfNCEHOxoJPBgWOC8tMxkONBsgMR0WKQ8MKRsLMQ4M&#10;NhwPGhwLGxcQKRsWKx0CLgsMTzgkVDgkPigaPi4FNyEUNxoKLxceMRwLNx4PMDApOhsRT0IxWEc5&#10;WUs3blZAYUY3dFVCeF1GgG1GbE44ZE4+X0o8RjUwNhQRMx0RRi0sRzMtSzovQzg0PB8NSjUpVEE0&#10;VEE1U0AyTzwzWkY9V0c5Ukc+RzUtTz8yWUo3cFE7X0lAV0o8WUc9TjggWUY9YE84YUc6YU5AWUs7&#10;YEs/bFE/f3BQcV1Kc1dMaFQ4f2BEW0k8eV5Jb1M8el5KgmVHd1hDa1ZKXlRANSwkNTASQzQcVEI2&#10;QTAbLSQQNiUjQTAdOB8tNicyQTcwPjM2VEE4MyMAOTAxTDgzal1PcWVYQzQvNi4zQzMuUklNaF9R&#10;UUdHT0tFX0o7eW1TQy4wQzcwTT41ZUg8ZVY6XlBGSDQ0Ni4sMy8aPTM1RTc5V0g+SjYuU0Q7bFpF&#10;ZExEUEA7cltHqpVxb15PblpJcldCi3FEeWhQOTQzPy8vMy8dNiwgOSIfNSwkOTIpLxgMNCYURjUp&#10;UT00Oi4oSDYkQzYnPC4sPjIySDUuXkY5XVZASjQralQ6RDQtbVdGfG9XYEI6aGBQWkM7Wkc/UEY9&#10;WUpCWU1DTkA7XUY9WExBTDg0bWBKUUE9VUY7cF9UeWBJb1dFZU9BXUpDX09Dd2ZXVUU9W0Q9W0s6&#10;X04/aFE9ZlBDZks8aFhFdFxJbVxNZ1RHZVBKcFVKeWNRfGpfeW1idGted21obmFhdWJfb2Rial5f&#10;bmBbX1toY1dZZFNOYFVTZ0lGfHFhgnxmb2ZheW1egXVof29cf29jim1XiXJYhnBfiG9ah3Bgj4J6&#10;jIh4iHJih3FqkYhyhXlwjoBvgHBVgnFqfF1Skn9bhGpBiG5Hi3dZinpijHZciGlQgW5WhXJjinZp&#10;inhniHVhkX5om4Nml4VnnH9hk4RmooVkrJ+Cmp+GlZF9kIZrg2hShXFbjnpjinplj3RapJaBpJF9&#10;inpsinNoioJvpZqEsbChlYd3ppaJlYmFiYNzjYJrjH53k4BtjH15kYFtkXpslYx1kIR0koNykYB1&#10;l4NlppF5qY9yk3tqo45yqph5tqB6q5JuqYdom31dtpltuaKAr5d0oo1hspx3rJtxwqSDuqp8p4Vh&#10;pIJiqY15l4BlnYVfo4VcpJFvoYRfrpt3rZRktZlisJJmsJhtr45ctaB5spFtxrGE3M2m1Meqw8is&#10;sqqR0dLM0ca6u7CfsJyCr56Eq6B/pZKEopJ7qJiJq5yGv6l1uaCFs5p9q56HqpZ7rqSDqJZ22Mqg&#10;vaZ9o4x2vbKd7OXR59/i0L2ivLGbtqSQrZuIgXJrjX9xin1wkIB7kYdxiXtmgXFdf2pbfGNNeWRZ&#10;dVhJcVdHa1NHb2JRim5Xf2tVgG1ZbFtTa1FGbE1GZU0+X0lEYEs9W0pAXklAX0tDXElCXkZEWkVB&#10;WkZEYEpEYkxDWE5MZ1dXXE9UXVFIX1FRYFFTW1BIXFFIalVLaFVKbVVQblhReFtWimpj3t7Qw6ic&#10;clxQdV9XdmVQfWtMgm1bi3hXf2tehHBfgnlqmpB1kYJ0pZ+Oz7mUdmBaempfgmtgdmRfeWhhl4Jv&#10;l4dzo455jYV7hXZkjHNvkH1skYVzmYdxoYx5tqWF1Mm54NfP5NbM6dfD7dTPv6WUpo98wq+a7uLR&#10;/fv1+vjx9PTv7fLyvri1n5ubt7Ov4tzSyMfC7/Pt4tjR0s/G8/Lp+/Pv9Onl8Ofj7erkz9LT18/D&#10;9vfw9/bw+fz59vT10bqytbO4u7Wt4d/X///8+/r39/v2/f38///5//z6//76///7//z9//37//35&#10;//7//f/85eTi5t7e7Orl6t7WxMXDq7Ozrq+wt7eswsW9yMe9uMDDmpmilZqkk5WbiYuchIeRiIuM&#10;jYOOhoKCgYOLgn2CfW93f4N9hH54gXyAp5qPrZ+ajoiIl5CKQDQ5PDA/QDY2PzI8Pjg7QzY3QTU5&#10;PTM8PTY8PDU6PTs5Qzk8QDg0PzM4PjU7QTQ6Pzc5PzM5QjE5OjYyNDU3OzItPDAyNTEzOTE1NzIy&#10;Oy8vNy0jKyUlNB4fNxwlLhkgNBgjLxwVIR4iPiYlNCEXLxUVLxUKIBYPJA0CEgsIEA0IJQ4LGhAL&#10;DxEKFhUIGxAPDBALGA4HEwcNIBgJEQ0LAg0HHBAMHg4KGg4HGw0QHgAPJxAQORoVMB4MKREZIBEK&#10;GxMMNBwUQTciLxYQOxUWIg8NLhAMMBIUIBETMBgZNCUQOh4PMhoPGBQIHBMLLRkMDRELExEKJgUN&#10;IQ0PIgkMJRMPGRMSLxYSMR8jMRQSMyUTLyIbPiAPTkArPiwZKBwKLhUMIBEOChILJhIGLhIMKBcJ&#10;JBYNIRQNHBMMHBISLxwMPSgXNh0NMiYTMyQUMx8NFxcSLRQMMxkIRDMgSTgrTz0zW0o2Y1FGalo+&#10;XUlBY1E6W0w+WkQ1W0Y8ZlREbVZFWkw+UkU2VkQ1Sz02RjkuTT82TEE1QjExSDksYUc3WEU8Xkc9&#10;Xkc6XEo9WUg7WUY5X0o5V0Q4WUo6alNAalNEaFI7YU5EYVFAW0Q4WUU8Xkk6aVA/Y001Yk9CWEY5&#10;bVhCUTwziG1PcV1DSjguSj01Tzs1VUU3QjEvTUI5YU0+bFhHc15EfmVGU0I4Oi4iOC0TRzcxRDMo&#10;QDEvU0M4Tj00SDszRDYrUEU4UEE3QjUyNC4cXlJCSzw2TD42Tj8zNyobLysIRjYsWUlAVkU5XkVA&#10;VUg7PSosZ1M7WkM3TkM7RjYoZVVJWkg9cF1KYVJAQTIvNCYtNyIaOi8jQjEhQjMwPC0yQTIsQzo2&#10;PTEyQjc3YUg/VUQ7U0M3QzczQCwxWEczOyowMCYlNSoYNSEmJSUfMSQTLwwYMiEPMRoTNiYBMSYr&#10;QDEnQTU0QDItQzIpQzInRjE2RjcvWT43RTUvUz42UkY7YExCeF1EWEU7aFVFaFlLcl1LbllGa1hF&#10;ZVNEWUg/WUk4aVpMTz85YVJBaVlKZ1JFc11KdmJPelxIfGJPdWVTbldJk3xhbl9SYlRHZFJIYVBI&#10;aVlLa1hOZ1hGaVRMb2BLbFtMdGRcfGFTd2ZYf29jdWVYemdUe25egndof3drf3JteG1hcmVWcWZj&#10;c2ZVa15YY1dTZ1lSamRidGJYcWRge2lYhnVfe3BablpPeGBJemZPd2hXd2NYgXlhkX5hv7quwr+2&#10;ua+bfWBMi3VZh3FfhW9bfm9Wf2xZjHxte2dThnZqiHdih3ptgG9fh31mhoJxh39pjoR2jn9wjX9z&#10;jnxsj4BuiHNoiX1tlYN3i3xrjnlnlHxdno5wm4hrmJN+mZGEloyAlYhvjnlpkX5lm4dumYVpl4hi&#10;j3Jek3tdlH9jtKB4ppJ2r5t0pY5rnH9on4dhqI9rpY9snIxvlo1sjnllkHpfhXBXjHpksKuXlH9x&#10;h3hqjntmj4NyjH1uhXFZi29SjHBSmnpSm35VpYJdpIBbooZem4BhlX5cp45jnIJfkXBYkHNPiW1K&#10;j3FTk4JkkXZbkX9ml39jk3litaOLwKeFmn9sjoNfkHpglntam4Vqm4xpq5d+pZZ/t6SN4NTDrZtt&#10;s5FsrJBnvKOBoo1wloJqoIlnqItpn4pqqI9tsJlzmoFkpotqnYRlrJVyr6F8sZ1xva2Xz7SPnoZu&#10;p5p9q5iAupx+wK2HtZ1+nIJsmI58nZB+lIl9i4F0jXlmiHVchnBZgGtTeGNUeV1Pd2BQb19NX05C&#10;Z09EYU5HXEk+XktDZ1ZLc1tQbltRaFNNY1FHYElCXUhAWUY/VEc/WUU+WEg/WUdCVkZEWkhBV0hH&#10;W0pHWU5RW05OXlFRXE9PW05KWUxKWU5KX05KX1BNYlhZZ1xQaFVNZVZLa1hRbFVWknVn7Ojd2dTM&#10;iGFYeWNUfmZSf2dSi3ZchG1ZfGlXfWddm5WCpJJ/fmVYjXlsemFXd2tohop3mpeSlIp5j4d2koV8&#10;npSAsqmgnpGCfGphhW5ch3hikHloppeBm4t6p52WzMfB4tzO7evn+/n37uPcwLKsq5iLs5yM2MW3&#10;+PXo+vv3+PXw5uTgwL65rKeeu7ax6ujj9/Xv+PTt9fHw6OTb7e3l7/Hs8+7n9PTw9fHp8fDs7+3r&#10;6d/d9vDw+vn39e/r5+fk3eDe29jY9fHq+/v69/j4/fz5/v33/vz3///+//36/fnz/fz7/f38///6&#10;//7+8uzq19DM9O3i9vTw9vXy6eXgzMzMxMC92dnX3dvT0s7MpqKkn6imr6+ulZOTioaHhX9/kJGR&#10;sraxgniEgXx9g4OFhYSAfXJ1bm13dGttc2dqdGtsgXdyOjRAPzw4QC9COjY6OjhAOjg7RSU+OTg9&#10;OjhAQjY7QTtAQTo7Pzo5QzgzQjg8SD5FQDIuQjM2PTgvPTM0PzA1QTE0IzQoPS80ODMxOS8vOC8r&#10;OywrLiUqNB8hNxAvNB8iMCQTNRoRQDASPjIdMCMWMxYDLwcbGhELHRAADg0MGQgMEA0BHRABFw0M&#10;HA8AGREILQ8AFBETHQcCDwsSAAsbGA0HGg8LGw4aHAgNKBYQHBEYFAgOMgUMLxAOCwkLHhAAIBEB&#10;OhoQNCQTLwsYGhEMHRULJQ8MLQ8QGhEXMhkPORgKGhMNIBIAFQUKNhAAHRAIGgcMNw8IGw8AFw4M&#10;HyoJIAsNGxAYLhEMHBoLLBoMCRANPB4QNxoIRDEhRT4jKg0FHBINIhINNA8MHRIIERoAHRYQKBEM&#10;KBINMREXJBEFNw8NKBsJQC4UOS0WMSYVHg8TKQ4KLxUSRjUPSzcnVjw0Z1E/YVNFbU45gWFMc1ZC&#10;cVE5fWJEZ1tSZ086dVdIe2FCblVFemNFd2VOdVxIZlVBbV9PZlFBZ1xGZUlBYFFCWkM5XUk3X0k8&#10;Yk47ZEs7Yk47W0Y9Xkg7VT0+dV1FdVhEc1VCa1A+W0g8Xko8YUozZEk4YU09aVE/YE09VkpBU0A3&#10;bVVAfmlFc1hHbVhDUj4xSDozVUg+TDwyYU1BdF5Dak84dFhJZlpISTElQi4PPC8YQzYwVD4xZlY8&#10;U0E0TkA3YEg9WD87Wkg7XlREVk1DMx8sY1VFXlJSMCUXQS0cMB4cNiQTOzYwRTY1PjMxOyoJPS4v&#10;Rj81WUY3cWdMZVFFRi0uZFJBcVlAa1VEVU1QPC8tR0BDPjYlPy0tMSkNOy0rXFJFQjYjMy0hQDg4&#10;Ni0CRTM/Py4aNiIfQTUxSUI6Sz02NRgwNCYGIBsvNCYWIigwNiURNyUDEiMnMhkGMxsYORofPi4l&#10;PDAyRDAtQC8nQzAuQDMxQzAhQTcwSz05TTk1YE4/ZVA/ZE5EaFFCYk5BbVJCblVFblpHXVA+XEs7&#10;V0lAVkZFW0xCX01EWUo5ZlRMYk5Ba1JIcVtHdldKgmtRhG1UkXljiXVgdlxNfGlciH5sZldEc19O&#10;fGVTdV5VcVhDc1pIeFxDe2RGbVhHclVEfm9ae2laeW1gd2FRfG5ZhHpqhHpseW5egXVseWhTbWRk&#10;bWNbdWNQaVtUcmVecWVafGRUdWJQfWhQfHNod2VTa09GbWFWeWtagHdlcV1QgG5SyquG7uXNq5F1&#10;kYqIe2RHgGtSeWFRcWFYhXlse2VReG1pe2BMh3dhm5WFfnFte2RQfmxfgnBqioB6hn1xjoNxjHtx&#10;g3NmkYZvmIx9297Qv8S/iXBPiXNgnIt4pI53inJWkXhWiHdcj3VVh3NRkHxbl3ZMk3hOhWZJhGtJ&#10;iG1LhG5HhG1Fg25LfWRSh25Kh2hLjHBNi21QmX1NloFbkXVTiGxYjXBakHhXimtdrpyAwrenm4l3&#10;h3BkgmxazM3FiWZFhGBJhGNFh2pEiG1Km3hHjGtBjm5MkHdTjm1JhWhgi3lsiGxQe2NNg18/el9H&#10;f2NNhGRLhWlMgnJXinFeinJOgmVNh29OhmxJjG9TiW1PiG1UjnRRjndfi3lWlHdfmX9jmn9plX1e&#10;lnxYjnBclX9fmHtXn4RZk3tYlHdSkXdajHdUlXlQlHpPk3pOj3dhlH1eloJgoINmnYJmoYlqpYxr&#10;ooZrn4VlkXtfkH5chnFTiXVhjXJZjXlWhW1ZgmlTfmpReWBMdWdUdmBScltPZ1REXlFGXkpDV0xL&#10;W00+XklEXExCWEg/ZFdNZVNPbFpUcGBVYlNQWkpKVUc+VEM9UUhFWUZBV0dDU0dEVkZGVlFOV09P&#10;W0pJWUtNVEVKW1NJWVJYWEpMVkVCW1BNXE5SYFRPYFRTYFRTZVVTZ1ZOaFdHalVTupdw9u7d2MKf&#10;lIN2blVEZlFLdmRRh3VkeXBefWtliHdmk4p+ioFxoZuOjYqJem9pvbuhwLObr5p5mo1zm4t3mY13&#10;lol0poyDrJl+fG5lhWxYhnRji3lumoVu49bB6evi8uTe9fLr/Ozd/v368/j08vHtzbm2p5SIuJ+P&#10;6d3L7+vl5N/U7vHq4+jk1s3C7e7m+fv29fDq+PPt8e/r8+zh//f2///+//z2///+/v33///3/vz4&#10;+vz5/vv3+f368vDt//36+fXy+f////z6/vr3/Pz6+/z5/f37/f30/v39/f/9//35+vf48+7t+fbz&#10;+PLt3Nnc5+bg3tfYycG8z83S1tna1dXasKuxuLKtxL7BtrW3mZiXj4eBhH6Eh4WDh395h3p5o6af&#10;h4eBgX5/joV4w8W9jY6Ucm9sdHBxaGdxbm5oaV9qPzY+PTM5OjY5QDU4QDg4QjU9RDg9RDc9Ojo8&#10;Pzk7QTk2Rj4+RTs7Qjs5Qzc+RUFBQjI6QDU1NjE5OzMxPTM1OTIwOiwyOjUzOzUzODEwOjAwNS0s&#10;OCUwMxYnMBoxNh8gMiIlOykeOxguMygdMiAPMBATFxYQKQ8OIhAGHA8NFhALIgoFJgwMHwoJHAwU&#10;EgwIJBYLFgYMEAkKHgsPJgcJBQsMHRAHFAoMJg4AGBANGwcNHA4IHA0LFA0AKhALHA4KIQ0AKBEO&#10;LhkKFRYMHBALGgUIHQ4LGxAMCgkNKhEQHREHHBANIBsPGA4ILgcWEhEKFgwKFgsMCA0LEw8IIQkL&#10;HBMGGBwLIQsOLxUQKhgLKhcUJRARHBMPQi8ZUUc0IhIKFBUPMRMaKiMaMBILFhABLRcDMhwSKxIP&#10;LSEcMBoSNBwSKiMRRDASOjIjLh4UOCkUST45UUIwVU1CSDcTWj4xSDo0QjooQC8jSjgpPTElTzwx&#10;X01BaVE8dV1LaFBCa1FFc1xHaFFAa00/Z1FAaVJFb1M/ZU1AXkU3TT82aFI/UDk2X009TDszW0o7&#10;YExFUkM2Uj05V0U6WEI7ZFFCclVEalZBXkg/X0s9ZFI+W0g5YEs5WUY7XEk9ZlQ/ZU1GVkc6RTYm&#10;cVpCalhGcVhBW0s8VUM3Wkk0RDYsQjYxTzoyVkY3WUY2UTwyTD80Qi4gOSsiQDQuTT0oYUc5Sjst&#10;a1FDZ1BBZlBDZVVFVkM1Tj85PjAjUUJBVEpIVVRJUDwxRzsyPi8pTD42WEg7W0k7TD48U0k+TD01&#10;SDwwRzYvSDUxS0I3TD4zSTo2SDo5cWFIWEg8VUM6UT05Z1VGWEtBOi8raFdCU0A1RDYuUDg1MCMm&#10;PS8qLigYPCMmUUQ5cFdJXEw9PzgtPDIyS0A1TT46TD41U0lBV05EXUc8SDs3Ni4kMSUTQDAlPSMg&#10;Py0iPiolPCweMSYfOiggQjQzXUs3gG9cWkw9ZlJCZlFAXUs9X01BWEk9YE5JXkw+XUo8WEc7UkE7&#10;WUpDXE9CYlZDaVdJbFhKallJaVBBZ1JFbVtDgmdTiHFSjHBWhm9ShG1XnIlqlX9adVhDdFxGd2FN&#10;dl1GY0g5ZU49bVA5ZlA8Z09AalA7bFNBbFU/bFJGcVpFcFhIclpJdWNLcltKeWRPcV1McmBRbF1Q&#10;ZFVOYVRKaFRDZ1NEY1BBZ1BAbVNFdWJWgXp4d2hbg3ZjfX15hoJ4dGFReWhUjHJVmX9kg21mqpx+&#10;dlxRfGxWh3lphYByoZ6RhnNkdmVccWVleGddhH1ui4R4h4Jzgnx2ioV8ioBth3Vqi390k4l3ko1+&#10;j4N5kIN0uKqduq6PopF6j3dhx7KJ29bAh2ZJfmZQiG9Sf2hNg29WhnFXhWRNfmhMfmVKe2FMeWRQ&#10;fGNMeGJPd1pKdllHfGJQdmdReGNYeGNOeGFSf19Pf2NRd2FHgmhOfWlTemNRg2JMqIVge19QjHZj&#10;oYxwooVdkX9se2lXc1VBc1VEeV5CfmFJeV1CeFtDe1xKd2NSdmFWeWVWdGtadlpMbVRJfmlbiHhm&#10;dmNUe2BMeVtKe2FNe1xIeFlIeV1HfF5DfmVJfWNMf2FFfmFMgWVPhG1ThG1UgW9RhWhThGtSg2VM&#10;hGhMiXBaf2tXhXFchWhTfGBPg2lRhGZVgG9ThWxVe2hVhG9QhWtPinRVjXZXhnFdhnlckHhWj3tU&#10;iHNbhm5Yhm5WhnFVf2dVf2JQe2JPfGVNd19JbVVCdFhQcmFUblpIalVJY1JJXE5EW0tFXkhDU0VC&#10;UkRDVUZAV0tCUkVBVUM/V0hDXFNTXlBNW0tLWEpKWUpGU0lHV0xHV01LV0pMXVBNf316X1VZWE9V&#10;W1JSW09PW1JXXU9Xa2ViWk9RXVVVW1NTXVJOY1dUXlJSXlFOXVNMZFVQa1pbcWVfjmhgxK2eyLmk&#10;mZeDf29ua1lPhXltrKCPlod8oJGE2dbH7OHRzcS/vbCfs62gm4dzppuApJR9jnhikIJ3k4hvlYFp&#10;gXhoinZmfmtgfWlefm1jhW1fh3hslYJyqpOBrJiSyLCjyaSZ49HB9e3l+/jz//r23c/Cuq+Yn4mA&#10;sp+Ow7ilu6uiyrqt49XF8Ovl9/Ts6+vj39fS7/Ls+/n2/Pr2+/r1/fz5//36//35/Pz1//77//7+&#10;9/Pu69/U+fbx+/v3//35//////z49vHt/f35/P33/v38///7+Pbx7+/w9/Tw+fjx9vPx9vXt/fn3&#10;/fj26+jl6OnkyMfO5OTj+Pb1//336OXmr6iwp66soqWqoZ+enaCakJCWfoGJgn19e3h7dnB3dG9w&#10;enJvdnB0dm1xdWlxaGRpZmJmZV5hY1paYVtdOTRAOjY4RzQ9LzY6Pjc8Pzs6STdAQTk9QjI0Pz06&#10;RTg8Qzc+STs/RTs8STs/RT0/Qz86QTc7QTshPy41ODgvOjEzMjQ1PCs0ODM1PjI2NDArODI0LCcz&#10;PxUROhE2RSotLCUrPSMHUTY6NCAhJx4WKBsRPhAVJxMWGRIXLRIQHBEMHQwJIA8AIRAMJwYNIQcN&#10;DQkMJRAHEQcDEQcOEAkCFwgMDwgNEggHAAsdHQYBEw8AJQ4IKBAKExUAEBALHQYIDBEbJBAGHBEM&#10;DxELHQ8BIw0CEBABFxYLPQUOJBALHwYDLw4KGRAZGRAMEg8AHQUAKAcNGQcOHAgMMAQKDBwLHAoO&#10;GRIWMRASKyYINhIZMycRRz42SkJHVkIyUEAxHwANDBwVNicSa11JNzUmMyUHMhgROzMcX1ZCX1VG&#10;STw2NCYSNRIZOTARRjMvTD8tU0M3T0M6PCwdQDgLLhYPKSctNCgANi0vSDwvRDkvVUk8XkxBbFQ/&#10;aU1DaFU/UkA9ZlFBXkc7U0VAVkI5WkU7Xk82UEA2QjssQTYrUzctaFM/Y1E+cVlIX04/UkU9X08/&#10;WUc9VUc0WEc8XUs9VD81WEU4alRDVkE5Xks9XklCUEAxWT8+TjwvOjEqPzAwRDUuSzgoWTw4WUQ8&#10;cVZGc1g+YFJJUUM4Rjs4NichMCIfOSEMQDY3PzAvMywqRTUgMiIQNCYqMiwMSzk1YVY5WEU8b0o6&#10;XUk3YEtAXks6W0xAb1tGVU9CST4+VEM+aVU9W0U5WlA+Wkk8Zk9BaldAcV9IbV5QUkFBOygWPjg4&#10;W0o8X1E/blQ+XE5BQTc2Ni0lUkM1Xk48W0Y8VD00Tzw3bFVHQDY3XklAUUQ7UkM6OS4sSDk3STw+&#10;PjIfTjsvWUk+Y1FKZU8+Y1JJZ1U+aFpBXk47WkxFcVdBinZNY1NCX005OiMZPhkWPS8sOi0ALiwW&#10;NyIALR0bKSUuV0Y5ZVtBXlA/cltTblRIbFdKZlRJYk5HX049WEFCXlRBWExJWEg+UEc+WEhAUEw1&#10;ZVFJYVBBblpHcltIZlBHcFxGb1hGbFhEblpGeldFeV5Kc1ZDc1pBY0Q1imtHa1FEdVxQdmBGgm5Q&#10;eGJMblNCXUk6ZUo8XUQ9X0w3WkQ9Xk05aEg8ZU9BXk1CZFQ/a1hHcFZGj4ZtZVdTZFxRbFlNXVJG&#10;XUo9W0Q8WUM/WUo7XEc5ZVM8blJKaFpPdFpPe2JGoJGAv7qGhXtogHJoioB0gHpyhn9vhnptq7Gj&#10;k5OJlY51kYNzmoxsnZZ+lpGDmJ6Vk4uIkIiDmZqLlYyCjIJ3hHhuiHhnfm9odGFNfWZHknpjg3Fl&#10;i3Vjt7erubKbmoVqgmxZhn5dtZqHgmxZeV5EfWxWf25ZfmJPg3VZfmtNgmtOfW9SgmhaeWtqhG9i&#10;h3dpgXVpgHpkgXNngXFbfnJjfHBwe2VUcVlOdVZIcVRJe2hKm4ZndGNccGBWdWxrfGtdbllKd1lC&#10;cFRHkX5fl4dxZ1NVclhNaVJMb1hUdFlXd2dTdGBSgXlzgoB8h4iCiYWHjH93fXBtgG9dqJZ2e2RN&#10;Y0pCblU/bFI9ak9AbFRBblE9b1JCcFJEdFlEcVZMcFNDclU8fFxCc1pIe1VIfGdReGBWgWled3BU&#10;fWldemdjgW9ehHNieF1MdVdQclJGeFpJc11Od2FPeFlPdldFdVxNf10/fGVQh25PjHlZg2hMg2tW&#10;hHJgfGtbc2hYfmxfgHNjeW1md2JibmNbdWlscmZba1ROZFBHX09GXEpCXUxAUkNBUUdFT0Q9UTxD&#10;UUNAUEA6TkE7UDw2TUA8UUNAWUxJX1VSW01OW09JWUxSWEpNVk1JVEtIXk9OnYJ0e29qYFRZXVJR&#10;VklNXVlbW1hTYVldaFtdXVRaamRdeG5wX1RRYlVSYltYYFBPbFtcYlhTbVVRcGNYdGFQfm9koYx5&#10;m45+qqmWf3V1hW1fiHhxkodyu6yc6+vU3dXFybufuaeNh2tggXdwnY5+pZyQfmhgemhefnFofm1a&#10;emtoemZTeGNgfmpZgmddhHZli3xuiHlrkIRwlH12i3Zjk3turox8zqeK37+o382/sJ+eoIt9joF9&#10;mI6Dm56UqKOUopaKy8Gq49nK2Mm44tfG9PLt/fz9+vPs+/r19/r0+fLs/fXw//36//78/v/8//z6&#10;5+HbxK2i3cvG/fjz///5///7//r4+/39+Ovm9vLr//r4/f779fr0///8///////9//n8//79//34&#10;+Pjz+vTx+Pj1+Pj3/v/49/r75dvZr7C1pKeqnZijwr640tjewb/Bk4+SjJKPjI+LucS5rKqxhYN+&#10;X1hbY1dXW1ZYXlVZVlNZWFBVWFFVW1JWOjg8PjU7PTM5Pzc9PTg7PTM/Qzg3RTs9QjlBPzg7PTg+&#10;Qzo9Qzc8Rj48Rjs+RDozRTo6Qjg2QDc6PTEyQTI5NTExOjEyNDQyPDM1OTMwPzMyOC4xNysrNyQs&#10;OyQoOiMiNSkzQC4xSTkyNC4iNCYMNRwaIhwjMBIUMBoWKxsRNA0SMBgNJCMIGxcIHhYNHQwPJBAH&#10;GwsLHAcLFhAPFgcCFBEHFAwAFQ4LFg0SFw0PGwwMAQwUIg8KGhELGwsKGgoIGAcCFQ0JFggOHw4L&#10;Gw0IJQ8KLRUSHh8MEg4MIhESCAgCHw8FJA0LAA4IEAkNHgwEFAkTFg4FKhATMRYOOCUhNyIgOCEi&#10;MxsdLBkORzkuaFZEkX1foIpwfXFVSDwzNBwUEhANMhQKSTkjTj42PTQcTjspZU0/g2dGhG5MXk5B&#10;PSIfOykbTjs1SjkmUEAuQzguOi0bNSIOMyEaMRwQTz8zU0Q3RzcxXUk6Z1A8ZlI+YU1DUkA4X0c8&#10;ZVBDa1RFcGBObFJCalRFXU1AZE0/VD86Xks9Y048WUY5VD4yYE4+Z1BBZU4/ZlRAXko7V0I6Xks7&#10;WElCV0g4YU5CZ1VHX0k8XUs9V0M+Z1Q/Vj8xTDozPjESNiwYNCgCPC8QUkY+Tjw2VkY1TzwzVkI3&#10;V0I0WEQ0hm9PgXJPaVxEUkM6UkE9XU9EVEo+UkU7TUM4Szo2XUw2WksyXEg2ZFFCSTorU0g/aVE7&#10;ZVFEXk5AUkA6WUg7SDosRD04V0I4Y0s/aFM9W0g7cVZDdVtFbFlKcFRFe2ZIcGFLbFVDdWFJdl1K&#10;ZFJAa01AW0w6OCkfQzszUEc+Wkw8Z1lJST01Ny0rSTota11Jgnlejn5mmZV7bVxRcmBKVUQ/Qjgz&#10;U0I8X0s/c15NaVZDdmBCY1BAa1hJWkc9bVJDbVtHa04/X1BAQjYyLCISNhsZLyUWMxclOi0YQzk+&#10;WEw+aldIfWlLcVpKdV9JeF9LZ1FEa1lIclxIa1ZCXkxCYVVBYE9BXVBAW0o9W0o8ZU9EaVVHalRB&#10;Z1FGZFJHb11JZFFBZFJGcV1IcF9OblpHeGRLeWNPaVpKaV9PYlJIcV1NdlxIfGdPg2tQe2NQeF1F&#10;eV9Le2dLcVtDXEk/W0c6XUo7Wkg/XUg+XEc9YUs/Yks6Xkw6ZlNJbFdMdmRXb2BTZFRHbGpobVxR&#10;Wk5EWktDXEtHYlNHZlNIZldVbV9Tc2dffGxefmpShXBgh3RbjHNZjHtnhm9hhnVkj35npIxxlYVy&#10;opmElpF9lpWKl5OCoZeKppyCm5uQlJWDkoiAiHtsgW5geGpbcF9Wc1VHclxScl1PcmFScVtHbldE&#10;oY5qj3VXgGlSfGZXeWlYk4Nse2lUcmBTd11MgGhdkoJxjHVdc1pKeGBMd2BPfGNRfWdWfm9bgHFl&#10;gnFmgoBxhnVlfnBlemZdh39xfm1gcF5cbl1ObVhWdWVZfG9hem5ldWdngnNojIp3hHp0fnx4gXxv&#10;fXBthnRgfmhgj4RvoZ+IgmpcgXlue2lccmVQemVUhHRfi3lsiXltgG5edWFOZk5DaUs5Zko9YUtA&#10;Yks+Z0w4YEY9YEw/ZEs7Ykw/ZUs/aVA+b1hBlIVoeGRObk9Cc1hIbllLc1tMd2RXg3RqgWlhcVhL&#10;b1VIcltFe2tahXNdalhPblZKbFFGaVFDa1FKcVZHcFFKblVHbFVFcFRDc1hGj3NedF5MdlhJe2FL&#10;eV9OfGlTfW5if29qfG9pgHVogXdsgHFqcWJUZk1FXU9HV0A/VUQ/TUI6T0I+UUI7TEA/TUI5UUE+&#10;S0VETkE/UUI8UEZCTkY+VUpHXVBNV0xJUklCW1FRWE5PXFBRaGBga2VnjI6Kb2ZjaFtkj4iBiHdt&#10;XVFSY19hZFlcYlpXYFtdZlRVg3VpZVNPYFZSZFZSYlRSX1JOXlJRZFdPbFtObWBXdGZVe21jemtd&#10;hXNiqaOOwLaupJiMinZqjHZusaWR39fOx7+5sKGSq6ico52MjX93l4Nxno+CkH5zcWZfb2BZb2Ba&#10;bVtTc2BUdGVcc2Vae21lg3dpgHFkhHlohXpsintziXloh352h3hykHtslH52mIR+m4yCl42Gn5OH&#10;tK2doYx7no+Ap5R8saSW18i33c/AvaSV0sGt4dPG8+vf4trR1Mey3dPH7e3m9u/m//v2+vf16OLe&#10;1c3Gxrm049zZ//z19vHu8ezn7efh3tTT7Onh/Pb2/vn2/Pn4/fz3/vz7/P34/f74//z5+/Ly+/r0&#10;+Pfx9vPy+/z29vby9/b06uvm1tvdy8rJys7LqqKfm5WUlouL18zF6efh3N3i4N7d5ujh4uPhsKim&#10;jo6Nfn14Z2JkXl5lXFRZVlRXWVVaPjM5PjM8Qzc0Ojc7Rzc8OTo9RDNBQzk6Qjs/PjU7Rjo7Qzo9&#10;RTc4RTk6RT46RTc8Qjc0QTk3OzM2Pjg3Pi81OTExODInPC82MjM2OSwiNSk9PDIzPCUtPC4oOiUe&#10;Mi0nPjMqRTsqTTo5SDs1QTMmNyccNw0KLBgZLw0HOB8bVEY2T0E1TkE4PSUfHhkLIhAHHAcNKQ0T&#10;AQcBGAcMDgsMGwwLEh4JGA8AHRALHhENJxIXCwUOHxMAHgMJDAoPFgwSHAcDFwsJHAcCFxAMEhMA&#10;FAwGSQ8NLxsLIwAdHwgLHQ8AJRUAEg4BDgAOHg8AIgYUCxQNOhYbQTg2PiweQDMmTjkuVkw9UUMx&#10;QC8pQDUfXkxBmHtclH54WEc6Pi4OLhwQLBgLMhwEMBkJNCUUPy8SPzMjUzw1eF1DaE9BZU1ASDUk&#10;QS4hUUE4RTkzMTIYNSkeODAsNB8iJBsVQjMlSTo6Y0w2clxIU0E7QjQ0QjUvOzExVD8tZVVIdVtD&#10;cVhKeF9GhXFWdl9LdFRAXk86XEk7c1E+clJJWUU1WUovY0xDbV1EZ1A/W0k8VEQ8Tj0qY0w4YlNB&#10;dmJKdV5FcV1KYUk/dmJNX1M+WUo4PzQxOi0NKxYXMhYNSTMfUkEndFRGX0Y4eF5GYU49aE47UUM0&#10;QzMjYUg6eVhHj3VVjXtWhHBZiHhXjHpdkHJSbFk/VUYvZFJGTz0qSDc0a1ZGclxIdl1FcllGaFRI&#10;bFdDWEc9PjQzOzE2UkI0V0QyRzIhTzs0Szg0emBJYExBSzo4aVtGeWJIcFhGg2lTVz82W0U4TDw4&#10;RzgsV0M5UUc6bVpGbVRAdGBJjXhSSzY1KiQdQjUxU0M+clRFjHxoo49wgG5ebFNIWkY9U0I4WEY9&#10;V0U4XU5CYE9HWTs0SUA5W0RBWEtBaE1DX0pBQzQtPDUxPjAqMRgdLyQBNCQxRz01V0g9bFdNdFxI&#10;eVtEd1pFaldHc1VIa1RHZlZEdFhHe2dLa1RIbVdCW046Vkc5Z1pEblpMYEc/eVlIeV5NbFVFc1lP&#10;bVVBcF5RbVRIeGdNgHFcfGRMd2ZKfWNFiHZbX04+fWRKg2pLgm9Tc1xIbFFHdltHfWxQi4Fue1xK&#10;Uz48gGJIkHdVW0I+VEYzV0Q5VkU3VkQ1V0I4Wkc+Xkc5XFFMV0Y6Zk07Y1BJalFFgnBZhHVcYVRT&#10;bllNZVBOZlhNdGFTh3xwd25ceGtfgGdVempafG1JfGdYfGhch3RfhXRnhXFZjHpoiXNfjndom417&#10;mJaDmY+Gl5KDn5SBn5B+j35riHlriH1sh3tqd2hUZ1tMak5FY0hFZEs/aExBalREi4WAdVpSZVBF&#10;cFhMe2NOdWBSa1xTa1dMeGNRjoqKjIJ3eGlipq2jdGBbcV9Sem1ldmdkclxNjHtrfG5lfndxfndr&#10;gHRZcmZcf3FkhYB5gXVzgHBqfHJlemxid1xWhH5xf4N7hHtyh31qgGxoeFxafmdVgG1WgHBgfnNl&#10;c2JQgWhWinRZhHBNfmVUc2FSe2RRdGJQa1dEdVlHZ1NNf2dTpZuHd2BdZlRQY1FIWktEW0E6Vz86&#10;VT45XkQ/WEk5WkM7W0Q1W0Y5Wks/ZU87Z0pBaEk/Wks1ZE9Ba1FGblVIbl1MeGZWd2VUa1NNZVJA&#10;YkpCZVZKakpGaFNLalVMc15Ud21mb1xZZlRSaVdRa19dcF5mb11VeG1id2hgdWVdbmddeWxfhXFg&#10;dmhTfGdWfW1jiHZja1NLb1NEbFdIZU5GXk0/WEVBVEA+UEI+VTw7ST82SEA/SD48TEA6T0I/S0FC&#10;TkRDT0VFUUdFUEdIUkREXFlUq66dalVYYlpXY1pUamhieW9xqqSd8fToraGZent+iHqAtqaHZlFQ&#10;Yl1dZ15eW1BQYFZYXmFoX1hXZVlYW0tIYlZOWlRTX05IXVFPYVNQYlVQbFdQaVhTc1pTdGdbfGtX&#10;eWdfk35nq6GLs7isnIh8sp536+rg1c+9o5N9k4N+kId4q6ealYl+d2VZb1pbfXh1dm5jaFpVZltO&#10;a1lVamBabGRaeGliiYJ4jIR4iIBxhntuh3lpg3NngmxmhHNmgHNyp6CWin1wjX53j4R3inxxj3tu&#10;jHpvkIZumIdzoox7n4Z0qpmQp5mXqZN2rZ+HuKqWyL6pvKqkyLee4uXO5eHc38y16+HP9PPo/v/1&#10;/fz57vHn//n5///6///+/Pv8//73/fr7+/77/Pv38/Dt5uLg9e/s/Pb0+fPv7ujf4tvZ6+rk593Z&#10;2tTO7eTb7Obi3s/J6+Le+vfx5t3b27u14t/ehG92eG9sfXNrkHZ0i3yCg21winh5gG1ygHVweGxy&#10;nZiQtLi2m5qYeHF6YlxZV1ViQjc3OjY8OjI7QDc6Pjo+QTc7Qzg8RTg8Qzk7Qj06Qjw6Qjk9QzhA&#10;QDo9Qzg7PTc4Pjc3QjM2PzY3PzU5PC4zOS83OjI5OTMyPDM1OzE1Nyk2OCszPS8hPCsvNy0rPy8t&#10;SjgvSzc0Tj4zUj4xUT4vRjAjOysjQTQqSz04XEc3WkY8U0EvRTc4NCIUGAwRIxYIFhANEQ0OGwwJ&#10;IQgFIwwMIxAMGAwBHQsDHgkVMxcKNSkiOi4hQicaNy4gLw8UKwkPGhEMHQ0MEwIWGgYNHBIMOD0x&#10;LxAKMg4TIhAMHxEHEwQIFBENHQsIJBENKhALNh8eRRwaPjMbRjInSTYeSjgeRzEoUD0vQDEeNCAT&#10;OR8cQDIwXUk9WUg8NCgULRkKLhQOFhEAMRcRNTEYMCkfQTEbPjIfNysnQzAtXEU3bVZDblhBYkw/&#10;X0g3UEA4VEI3TT41UEU1UUc8SjMyUDwwSDopUz86XUw8V0Y5TD8tdWVRg39oYEU5aE9AX0k6Y1FC&#10;YEo/ZVdEZko6allGW0Y6VkY1VUE6Uz46QzUwQjUrVkE0emNBZFBDYEs+a1lFaFhHWkw7XkU+cltF&#10;d1dAc1lDZ04/dF1Bel5Fel9BW0o7SkM0W0wzW0g7YlA1TzovTTovZUs6eV1DbFFAZ1A8Z1RAQjgk&#10;PzEnSz85b1FAelpCiG1QhnBQf2ZMd2BJTj00SDksaFQ/WU09c19Fb1pMdV5MhnJWblVJZ1JFbFZF&#10;VEk+VkY6UkM6UUM2PjgvVEQ6U0c+RTs0Vj02YE4+alM/eWdOblJEclpIbVhIa1VGaVY9RDcyPjcv&#10;YlFCaU5Fa1hHdlhKj3tZg2xJW01BSTkwPzUzQzYzbl9QhHJYjnxdf25TWks/VkA3VUM4WEU5XEs7&#10;ZVI8Xk0/WE9CYlJCalpFW0pAYk08Tz80PykwNjAcNSs0PDIwS0M6UEQ5W0k9Z1RCbVdKZ1NFYlNF&#10;ZlRGcVRHZFVGcFlGclZIc1pJalNEZkpCYkw/V0o+YE5Be2FPcltKZVJHdF5Idl1GdFhGd19Kb1tH&#10;cFlFalNCblVGa1FBcldIfGJKgWRJgWZNcl5PbFZDemRQdFhGeGBNhHBPbFVKhHFVfW1PRjw9QzQv&#10;blNCjG1LhHpngHxzcGlmZFpUXlNLW1BNYllSaFxVd2pmfXxwY1BKXlBGWUpCV0dBYlFMX1BTZVZT&#10;b15XbF5TbF5Vdmdce3JjfW5ke3BYfmxagGtZiX9njoFykYJyi3xkgXRijHxmkotzkYNxmY56nJJ9&#10;o5R6nJZ+lIp8jYVypZ6HjYh3h3xtgXRpdWdeeGxngIB5dmhjZVNKZUtEaFJIkIJsk4x0d2VZi4Z4&#10;eGhigHVnbWFbaVxLbVxQo5mHl4ZwfGtgkoBzhHhthHlxfW1lh3xseWlWemtbfG1ce2ZUf2lUfGxS&#10;gm1binlsgXBhhnVhh35riIR8hXxvgHFaiHpliHRogXJhgnZjh3tphHZdh3NghHttjIZxhnt0g3Zo&#10;eWVSbmBRcFxMc19Pg3prenFmallbZ1xVbFZNaVRHcFZJcVZBaFlIbVpXbF5da19dZ15jZVlaYVBK&#10;Y1hTYl9kbGRlZ2BeZFtaXU5UXk9NXlBKYE5DWk1CX0tEYUk6YEw9Zk9FZVFIbF1PYUxGXUtBYElB&#10;XU5FYU1DWkxHZlVTZ1pWblxPc2Jcd2ZkcmZpd21re29ldm5ndGZcdWVZd2RacmFWc2BQdl1Kc15Q&#10;bFZHZlVHZFJGYlBLZVBIXE9IXUo9UkJCUkM+UUVBTD4+TD07Sz47ST45STs3Rz06TUNDSkJDUUhH&#10;T0lJUklJVkpLUUdEU05GZVJLcGNdbF9baltVbmBcbmRdloNzvK6bqJiK2N3S4NzPlX1rW0dGXk5I&#10;YFFQXVVPXFBRXlFNY1pWdWdYXU9KXE9NWk9KXVBJYFNQZ11ZY1VPW1VMZ1VNaFdQb1tQdWJWcWVX&#10;dWFad2Ziq5yMpZR/hnhin4Vro45ulHtvk4d5koRwi4B2u7GdjH15aVlPX1dZalxccV1fZFhTZllS&#10;aVRSa19Xb2NdeHBkfmxof3Vrhnxsg3JniXlwgXVnrKaakYyKk4l8uLininpzgnBugHVtiX1xi31v&#10;hHZokH5rkYBtlIFunIlynpCBnI2Bo5eFraCJuaqYvrupv7KgysW43djMyb6tyLut493Q59vO9e3j&#10;8+3l7u/n+PTx+fLw/vn2//7+/vz7+vn2+PXy+/z4//v6+fXz9u7q39XR3t3YwLa2xbexwLivoZKN&#10;opSEpZORkX93l4J8noZ+l4J+h3h1nYuGgnZsdGxnbmNnbWVma2Fgal5dYVpbZlhZY1ZaXVZXWVBT&#10;cWNmeHN0al1lXldcWlFWPjs7Pzo3OzQ5Ojc7QzM1QDg8QjozQzk+Qjg8Qjg7Qjg4RTY7RDhAQDY7&#10;QTtAQjU3Pzs4QDY3Pzc4QDI1Pjw8RDQ1NTA2Py80PC82PjYyOC8xOS8uMSg4OjIzQS4rQDAsQyMu&#10;QDIwQC8xRTAxRzYkQzgzOC8dOyshPjIAT0A4RTckNywsNyUSLw8LMRMXGRAYJwYNIAYKHBALIxAL&#10;CwkMFw8NGxIMPiYbTEAwWktBa1E8X0U6PS0tQC8VRz03JBUOQA8mOBoRGwgNIQ8INBAALh8OJhAX&#10;HxUSPAMZHQcMSjsrNA0XMSgSNiEZNBImORAmLCUANhgVPjYQQTMcRDIoQTAdNSUUJxUKMRAYNxsH&#10;NiYWMiwCLRcVNDUuMBkVKxkMJgUMIhYKOC8GMSgUNSQVNyUWJyYTMC0qRTY1aFNAUjw2YEw6Ylo/&#10;TDsySzckQjIgOy0rPy8hRDcWSDgwRzQ1cmBGUz47XEg6PzUwYUc8qqF5XEk3Xk0/Y0w5d1tAWU1C&#10;XD8vX0k4WUE5UEY4Qjc0SDosUDwzV0c8SjIzVkE1aVNKYUpAYEs1cllJZk84a1M+WUQuaVJFYEs7&#10;TTw5QTw4PjQsaU8+gWdId1s4Z0w7WUM3Tz0yOSsrOi0lRSgLWEU4Y1I/XEc7Wko8VUE0RzEyMCsj&#10;Tz0tb1ZHc1c8Y0Y9blNFg3FSeWJMWktDXk88V0c5aUo2f19HWVFLWUVEfWhMemJNZ1VFW0U8aE47&#10;Wkg7UkI5Zkw/cGBJYlE9ZU87QTUtRTQUalNAh2lQcE9BWTgygmtNdV1QdFtGXEhDWlE/ZlRDdl9P&#10;cWNLclpMgXJhiW9PcVhNY1ZEOiwlPTEfPS8nW0Y4aVlHXEZBe15JXks9WUY9U0E1UD42YUs6ZVA/&#10;Xk9BXVFKYFJAYEdAW0xCQjg5PC8mMy0wRDk8VE48WU9Bbl1JblpJW0k8cFpDYEg7Yk1BX0o6dlhE&#10;dF1PZ09Eb1ZHZVJDWURBX09BYEtAY0s/a1RGYUtBbFRFcGJLY09GYFFBY0s+aVNGaVJBXUxBXkpA&#10;ZFBEXk89XE5EVkQ8YUdEdF5GblRJbFtJclpFX09EdmBMemxQc1FCdGBMhXFSh3NSalxFQz01ZEg7&#10;inVdqJlsoIttlIRfim1gh3xljYZmkIVvkot1k4VtoJR7mY6Ak45xiYZxgoB5kol1mY6CiYNpgn9l&#10;iHttiX5pjH1ljXdgi3hjiHxonZJ2nopxmYxjqZd2u66RnIhlmoZknZN2oo9umIhuoZaAnpFxnIVc&#10;mINwpItnqJNtqoxqrJlmrZVroo9yl4x4lIp9npN6pZN8e3BqdGZcfHVlgGVPb2BUdmdckohzcl9T&#10;cVhSz9vYnZePYlJQdmtjiIV5e3h4hXVpj4yGlYt7j42If3pvgX99fnNmgHJuh398gXZydWpndWlY&#10;d2dUf3JcdW5memlcgWxPd2BSdVpCfmNHfWpQfnNpfmFbf2RPgGVRgGxRhXBQi3JNln1jiHZgfXhf&#10;jo+NfYGEbmVlfmNUiH51iXpzgYN7e3h9cWtoZ1pZW1ROaVtVZFhObVhXbl5VZl1ge3BlcWhffHxo&#10;gHRifG9le3Btfnt8eoCHcm1xbW19bmFlamJcZVBIW01KX05BXEg+YklFXk1JXFFMXU5JX1NKWEc9&#10;W0tDXlJVYVdWbVRVa15bc2hZdWhhcWRXcF1UdWNHaVJHfFpLbVdRZldQaFFHY1JSZlBIbFRJZVBN&#10;W1FHX05PYVFPXk1KW0VDVEtHUkpHVklBU0dJUUlCTEE+Rz5ASD0/SkFASUVMU0tSXVdcWU9JTktN&#10;WEhKVVBQVlBSVFJSVFFMY1VQYlVUX1lHZ1dSaVdKZldQcF1ab15RmHdl59zNtpuWbFlQV0pBVk5G&#10;WUxKW0xGWVJIWVJKWEhQWk1JWkpKW0xGW1FJYlhUYFFRZ1ZPXU1GX1NGXlVOaFhKbWBTallTaWVU&#10;cF1Tcl9OcWJhiG1Zgm5gemhSfWJej3xtkIJvkIV3mIB0xauPbl9XYFVTalNQamRWZllWYFhSYFZR&#10;ZlRYb11ZdWFXioVzdl5WcWVjdWJffWpmhH18pJF/3tK9pJONx6aBxrOjeWpjem1ih3Vek4l+jHps&#10;iXFnindzj4Fsj3drmYZwy8zAu7Chq5R7qZ+KuLejzMS3xsG0wq+hwba5xrqm5uLa7+3mzry34NvX&#10;0cO+6eff6eLk6uPY9Pbq9e/q+fTy9fXy+fXs/f36///5////9ebkycnR4ePfuLGwlpiZjoSGk4d+&#10;kIl/iIiBhoB3hXJngnZtfXlxe2tqdmVjcGlkbWtraWBhaFxgYl1YX1paXlZZXlRWWVRXWlJQU0tR&#10;VUpQVEpLVUxKV09PMjk4PjU8QzY+PDU8Pzo8Pzc4PDY6RDk6QDw8Qjw9RDhAQzg7RDc2QTk5Qzk+&#10;Rjk5Qjo2PTY6QjY3Pjo5QTc2OzI3PjM1OzI3PjEnOzI0PDEwPCk0OjEuOC41Oy8wOSEuMjAvNSgs&#10;LycuPjEtOSolQC4qRDQvOzInOy4qOzAWKiMoMxQTFicaIhgPNw8MIQ4MJBAOFBAMGQ0IHhIPKgYU&#10;LhQCNRIeWkU3YUxGZ1A9a1BCaVY+UUM3OycjRzQSRTElQjgiPioTGxMMIA0JLBIANBkTMB8VNhUK&#10;RzEfRzYaUD0tPioULQ8eMhMSLxASMg8JKxQHKBsONRURLRwXNygXNB8VMg8QIg8KFhIGEBMSKxsN&#10;KBkRNS4dWUxCQ0JBGhQKEw4IHwwJNRcNJxkRMyEZNBsGHiEbNB8SNyslTzwzUEU2SjsvSzc3ODEd&#10;OSwqPjUwQDMtSDwvUEM2TkA5SzYzUkQ7RDkbQC4oNSwbQzIud1tCZk0+V0U5W0g7Xkc7YUs9XFI7&#10;aFJBX047WEo+XUo4ZlRCX049Y1FBaV1SV0U5a1FEa1RIXEk9aFBBc1tFW0g/WkU4YVBDZlVEW0Y5&#10;X0s7YUw+cV9MTz40SjYiQDItPzMhOyQWPDEaSj4yY1M6Tz4zUjw1UT8vWkc3XEg4Rz85Mx0YODgw&#10;aVJAXUc3Wkg7V0I6aFBCcFBCd2ZMYkg2YEw8VUY5eWVMinlWcVxMd2FHeGNLV0k5Wko/WUo8X04+&#10;ZFI/XUo+aFNCZlE/UUk8QzQwOSsaUz41aVJAX09CYFJFe2JIemFOgGZLeGpReGBLelpGeGNKdlpK&#10;fWtOgWNNe2ROgmpQcGFZZV1GVURAUUM7WUo/aFhMcFhFbVBCYEw9alVHZU9DYU5EZk9BbFdFZVFC&#10;bVlFW0c8ZlNDaldITj40TkA6ZFdNcmBQdF1GbFRCWUM/XUo+Tjk4XUY+Szw1Xk0+aE5EZlNCaFA/&#10;YFBBbFxSYVRKVz03Y1JDZVVBZFVEYk1BcFtEXU5Ab1dDb1lDaVVGbllMak5AcFlEeGRHb1Q9cllF&#10;d2dMZ1VFZUo/ZlRFdFtKcGBLZ1RFb1dJfm5Wd2FQcl1CaFFDb1dIeGJJe2JKb19IZlNHdmFMhG5b&#10;lH9dgWNNf2JOg3BVh25UgWhRfF9Le19Me2BNmoJxlH9el4FkjHlginpii3NanYhpk4JfrqJ9npF6&#10;mohvlIBhj3lZj3RUi3NNi3FOmH1QrYtXrZVfsZJnmoNYootcrZZptJxptZlhoodbmoFcnn1Vm35X&#10;l31Rl4RUnoBbm4VanYdjm4pnm41woJF6mIVjmYpqlYlwiXxmiHlrgnVje3RifXJwiHxzdm1kk4+B&#10;zcWeoJB7iX9slY18npmLlIp+j42Ak4p8l5CGl5OMkYyFnZuHk4yBjH5yhndok4d5jIVwnqCfhn90&#10;inxvhIB0gXZsg4B2gXlxhYV6e21lc19WfHJneGRgcVlMdFhQdVtMdFpLgmtLiW9Uj3hZjX9Zt6KI&#10;0smwoZ+TiIiCmJCEvcm/jomFfnxzgX5+fG9hfHNtg3xvfG1gc2pjaVlQdGpqd3NwV0xEZ0xKZVVS&#10;a1dTfXZvblhUeWNeem1qe3ZucWRhcmZgbGNjbWJaZ1lbZlpdYlFQWk9SZlhZYVZUWlRbZVtUaV1c&#10;YFtWbmFZalpJbl1RbltIaVNIZ1dLaFRPZ1hOaVpYbFlYaVlSYlZNZllVbFpWZ19bbWBYamNbaVtY&#10;YVVRX1FOXlFNVkxLa2NeZ2BjW01PVkM+VEhGTEdKUEZGTEhGVktKV09NV0tJWU1FVFFXWk9VXlRW&#10;YlpZaF1eb2RfcmllZFZSZVlYXlJPYlBJc2NhY1VOZlRSa1hTbF9hrpuK7uHLjnp2WE1JWExLV0xJ&#10;WEtIWUtKWk5PWUxHWExKWUxKVklLWU9CWkxMYFFOXEtJWkxEXU5JXUtIY1NIZVNRZVVQblpUZlpZ&#10;bVlZgnhrgXR0e21ieGJUdGJbdmJaeW1ciHtmh3pphHlxgHlydG1qcGVkeXRwaltdYlhZZFhVamFY&#10;a15bcmxlin54kIyAe3F0g3tthXtuh3tviHtrhnVuopeFwr+yuKebfW1oeGpoempmgXJqhXVnhHJm&#10;iHpjhXdvjHxviXpyvqyX7ODT183Ezs3D0NC/6+3l9Pj08u/wzcC/taqeuaiY0MGt19fS5+DS7u7r&#10;4t7b5NjZ4tvY4djR6eTf4d7b4uDf09DN4dvZ5d7b7eXg29fT1MzI+fX28vPxxL3As7S0oJOSkI6K&#10;iX97gHp5e3F4f3Rvcm9ydmtrdWZhbGBkaGViZ1xaY1ljY1hbXlhZXFZaVFNXWVFUWU9OVE1PT0tS&#10;VE1OTUlPVEpNQTg/OTY8QC9BQDY7QjI1Pzk5Rzo4QTo6QTg8RDk/RTo3Qzg/Qjc4Qzk8Pjs8QTc6&#10;Pjg5QTg4QTo8QjkzRkNAOzM3Nzg2QDUyPTA8OjAzOzA1OzI1Nic3OC40Mi8xQi0sMygsOicxORkR&#10;NSkuQS8bRzo0RzIoSj46Vzs8NyMRJxAYIBwRPBgLJAsHGhMONwsSABMWNBgSHBMOJw0XMRIXQC4j&#10;Xk04Vj0zQzUvSDgpUD83UTwxU0Q1W0UzRi4qNBkPMhoKIBsWHwUBJRAANg4NRSglTzw2LhUVMRsA&#10;OSYVMi4AKhYNDR0KIwAOHBELKQ0AGREaKRQRMhoALgoNOCUJGhAOGR0VNg8GHBEONxoDJgQPJSED&#10;MgwNPCwgQTEqJw8KMQMPMA8AJw4MKxYcQ0M0MQwdOCUGPSwZNi8tQjQtTT00Sj81U1I7VUI7X0c5&#10;aVQ/ZlI/alZBZ1E7Zks7Z1JGSjo0Pi0OMCYeMQwvQzIoRjc0TT4zQy4lQjY1TDoeSTwyWUU9ZU5D&#10;bFdIc1tCc1lIc19CeF5EcFNDmo1UZVREbVE3blZGaVVGaVRDeF1LXUlBSDkvTTgrOCEtPjMwSjUj&#10;V0I5el8/UkM9OB4dPTEbRTIbQDkuZE45W0U3eFc8e2ZLW0s8VUc+Uj06X1FAXUo0UEVAQyoKWEQ/&#10;TjYsTz80X0Y9YUpBTTkrXks8bVE6XUo6WUQzaVJEg2VMe19IbllJfGZPZ1NAclVBZ1A+Z1dLeVw/&#10;alE7c1hHbFlGc2FLU0Q7UEAyYVZFXUk/a1FBlXZbgm1PVz80Wz82dmFIclhIcl1IdFlIc1dHe1tF&#10;gGZKgmdOjnhYjnNUj4NteF9Mf2hGcl1KdGFDcF1GcFA+aVVCYEc7aFdCV0I4U0Q8YUs8U0EzVD43&#10;VUc8bllNZ1A/b1pHZk45blBCcFhEbFJGZVFHUEM5V0Y5UDwzVEQ4UERCWEQ7XkU9XUg7YlBCa1ZH&#10;a1dTj4V0Z1ZGb1dDXkdDXUM6bVNCgGRPXUU9bFhIf2pOYU1IeVpGb11JcVhHYk5BdWBNgG5RZ1NE&#10;WUk/XVBCcFRKf2BHcl1Db2ZXd2RNemlMeFtKhHVUfWlLgGdQblZIc1pGaVQ/fGhUfWNShm1PkH5n&#10;i3NgjHpfcVhPfmxVeGJPfWdKQDEoYEg5jm9Ig2xWl31efGFQfW5QhXNgi3xhoY99lIBhqpJ2nINz&#10;l35qgmdHfl1Hh2dAl3lOj3JFlHdLknlIjGVDknQ/lnVGmXJDlm9JnHZKmXhCj3JIkHdGkXZHjW1K&#10;jnBJk3dNlXFElYFjmINjmoxyrZ+Lm4xwnoZymIp0kIV3mIl0nY53n5OEmJiHnI+AlZSHn46IlIp1&#10;j39umI53n5R2n411pI5wp5p6lodvqLCmpZ2KoZ2MjYp8e21teGpYd2ZcfW5mgnpwx7+oubmohXp0&#10;hHh4emtde3JchXhmkoVjnaCTmZmFnKeUi42FioR2gHFrgXhtf2lfd2JRel5Od19MhWxRiW5OhWRK&#10;sa+Wlo2KiYJyvraYz9DCycu1w8a0oJyig3t6e3Zub2VlgH13h4h/o52DwMW+o660eXl5iouId3Jv&#10;g4FsipCPd3FvenJxe29kfnlzfH55fHl/dGxtcWxqe3JvdHl8cXFtc3J0b2pudG9yb2pqdHBpamJm&#10;ZVhbZldfaVtcZ2tsbGlpeXNve3d1end0eGxobF9UZlpZYFVZc3RycHFveXBkemphbWBdXFRLXlBI&#10;WEtQXVNQZmJbZ1RReGVQVEJAUT47TEFET0dKVE9SWlNRU09RX1ZPWVVaXVRTZVxYaF5eXlhSWFRR&#10;Y1JLn5iLfGlfXlZOZVxUXFVIYFBNsqKBYVBGcWVaYlFSYE1IbF1TgmZkh25kXVleWk9OUktFVEtJ&#10;WU9JWU1LVVJQU0pKVkhLV0xTVlFLe3h6bV1fVElMW1JLVE1MV01LWlJTZFxZZl9gcG1rhH5/uMXJ&#10;nJCJt7SuxsXBb1hOaV9TcGBSc2JWe3NehnNefG9pfnJvgn54gnVuw76kk4V/YFBaZFRSYFFXalxd&#10;ZFpdjo2EgXhuh3pxdV5feG9lfnJmjoBujXdohHZuinhvp4h7q6iUm5GJcWZgfHV1f3Jmf29ifWpj&#10;fWxifXJsgnZuhnlxln92t6WH1cG3yL2u1cGs4s+w9u7itp+fpJWJpqGSqJ6MsaaSyL648ufZ///4&#10;//398e7u4NPN1czG6ODV3d7Y09fW2uLb9fr16urmx8jPpKKjtqaj1ca+5OHe6Ojg3eDfzcnOk5Wb&#10;gYWCgoF/eXZzem9zio2Ih319dWhoYVRrXl9gXl1gWVRcWldVV1JWUk1VU1BUVk9PV05aUElOUVJY&#10;XFpaV01SQDg8QDRCPDI7RDg9Qz09Pzc8PzY+QTg5QDY+QTk+RTk+QTk8Qjg8PjdAQTo/Pzo7Qjkz&#10;Qzs8PTs4RDs5PjU6PDc5QzAzPjI4PC8wPi85OjM1OjI1Oy80PC8yOzAvOS4wOiwvOSczMygsPC8z&#10;QDQ4QTMpOi4cQjQwSDkvQzMvIiIiNhgMDhkWIBITNhYJNSUnVD8jNjAaNSEXMRkcNg0IRTcwTj4z&#10;RjcwTTovV0A2X0Y6Xkc6U0Y0RDEhRTYnNyITLhoNHRMQKRQLLw4LORwSRjkiPTIYMhkRLxcQMBsK&#10;MBcQIRcHOA8IHQ8AIgcNGw4PJw0LGxUJKAsGKBYQMhgLKBIKIQUTERQUJwwNHxERKBMLLhMSFx0Q&#10;PyQUQjMNMSIRNSchPC8mQz43NC0nQCIQNB4JOiMTSzszVT0zVkk5Xkk4X0tBYUs7W0o7WkU0Xks8&#10;dFpDcFZIZU08Y04/TTs0PTExODExQDUuRDsxQDIwVkY9Y1A/WUw8XldGXU09ZVM/aFVLd19KhWxN&#10;dGBKX05AWkc4Rzg4QjItWkA1clhFcFxFeWJMc2RJdGFGYko9VEM4SDQXPjEoOSIQPCseRDcuUkE1&#10;aEtCXkk5XFA3UUA2Sjk0TjovYE48VkQ5ZVE+el1IbFVBZkw5clpFaldAUT4xUD4xPysrYEs6ZU5B&#10;W0o7alJBX006SUIyYEk8X0tBTD8yY0k5f2lQjHBWbFZFeV9KfWdNfWVKdmJRc1dFbVVCXUtBXkc+&#10;hmhMinJTa1JCaFNCWEM2eGVLdmBGa1JHhmZQXkhCPC8WTj0wbVBCh2lMfmNEcVdDgGhNbVZGSDo6&#10;a1NAaUtEb1hDdl9JZFFCbVBCim9Wfm9SZVBEWEQ4Y04/WEM6V0c7UEE9VUU7XU4/QjYzQzMqZ1I/&#10;Zk8+ZlJEX0w/Y09DYE5BXEo7VEc6VEI7UkM9XE89STw3WEg9Z1pHYU0/Y1E8aE9EYlE8Wk5CRTw4&#10;c1tDeV1HalFBbVpLSTc2VUI8dlpJjHhacV1Fb2BLY05Ed11JeWBLeWdKa1dFc1ZAc11LaVVLXEpA&#10;eWlRfGlTgm5SfGJOgmtSh29SdFtCeGJLcVhBeWJKfGRMc2FJb2BMeGdWh21QZU5BdFxDk3tYj3pc&#10;gGhQg25gdF9Le2VSZldKUUc/WUVAf2lQgW5Uhm5WgG1UeWZPeWNKgmNPk4Jnj3JeopJxqJFztquZ&#10;hHd6dlpEdlhFfFdGfmE+gWFFi2ZAeF1AeFQ+e1k8c1k/elc+e1U6eVhBc1dGfl9DeVxEfV9FeFxF&#10;hGdJhWhLi3VSknhXlIBjl4NrmYNmloVomoVpmYVwppN1n5B3nZF6o5Z3m451m41zs6mXsK2NqKCS&#10;tLGZuqeFoYNfooVfnIpblYFdnoRipJZ7o5eBpZqFoJqHmZqPm5uap6eerK+s0s7LxLWdjIeAgHBo&#10;fm5icmZggHVlhoJ5hHh1iXtvjYR1iX1sjIZ6l5SEmpmPlYx8hYSBjY2MhHtycWlahXZkkINzvrKS&#10;z8q6pZqJs6uPzbuQvad2vKaA0b2a4t/FqI5vlY5uqJp9pZJxmIpouaqS6+7uy8y91dvHsaiTkH5i&#10;q554lX50q6KGn5aDw8TA09XUv766opyWkpCKiYaDfXNqfXFseXNqfXJneGxmd3JneHFqe3RtfXVt&#10;gn9wiYN6jIl5mp6Xm5ONhoaCi4F8gnp2m458ko6FqK+joZuWm52hmZyUa11bdGpnYWBkY1VaX1lR&#10;XVRRW0xNWE9RV09PWVJTWltdYF5fYVlcY1xiZ2NoYl9pY1lfYlpYZFdXX1dSXlFNWlBOW09NYFVX&#10;cWFfcVtUcmRcZVlUaWBYW1BOXEtIWU1MallPp6GUi3t3Y1VSbFxdZ11gX1JQYFZcXVldXE9SWVBO&#10;Wk9MZFhYZF9fdHJval1UoZSJ3NvP08i7cGBdYVtaZ1xcZGJfcGltdWxudGdocWdoqaOX3M66vLOh&#10;6u7p493SwbGhaFpbY1hWal9SemRWe2pXeWpfeGtmfHNseXFuf3BtoJKKwMO7fnJvbmdiaF9bb2Rq&#10;p6iatLa1ioN+gnxxdm1od2hjfHFsjIF7pJ6Mh3FngXNmi3x3nZOKk4yHenBzgndwenFnf3dtfW1i&#10;fmpif25phXhriH1zin57j4h8mIl9mol7nYyIrJaNpJOQmoZ9nYx8pJKEo5aDsKKTxb635uXb+/j2&#10;/vj0/f767evi/fnz/Pbz7OTd3d3g+Pz6//77+fj33N7eycbHrauwpqahqZypnZeYopuck42Np6Sd&#10;p52WsqyllIeDsrCj8/jz5+XiycHBiYmPfHt5nKCZtbi3iYeMamdpZmRvVE5OVk9XZ2RefH19ZVxn&#10;WlNYRDg/Nzk6OjE9Ozc+SDo+Qzk9RDo8QTQ8QTo8Pjs/QEA7RDk8Pjo/QTs8Pjk/Qzk6Pz06Sj48&#10;RUA6Qz46Pzs7RT08PDo6PjY1PjA2PjU4PjM2QDE0Pi81PC81PC8sOTAwPC8rNy0lOCgxOy4sPy8r&#10;Oy0qPS8oPS8sSkAyTUE5QjIvOiYfNSwVNx8lKBQZNycfTTUjRzUfPSwcNRsaMBMZOi0gOS8nOCwa&#10;PSctXUU5d15EXEY5RC8rPSsbOiUWLxgQFRMDJRgFNRECNB8YNiIUOBsRMhwLMRgVHxMOLBIMKBEM&#10;Fw4LCBADHxAQHRAWJQ8OJxAKKBABJRAhKA0OKBgLHhULHRIOIBUVJRMOHhoRMxQgJyMENSMSPSwa&#10;SjYvSzowXkU4VkQ3UUY8QDgzOS8nPjAmPTYuRzUyTTsvRTctWkU2XEc+XEs8W008SkE3U0Q7XEY5&#10;ZVE9YEw/T0M1STs6RzcnTD82UEM3UD00VD85alRHeF5HYEpBb1lEblhDZ05BblBCdVpDb1g9aFY/&#10;alNFZVJEVUY2UUQ5Xks7Y1A+XkxAU0E9VkAzdl5GXEo8QzMvQS8fPy8nPTIlPiYlPS8sTD8xSjcw&#10;QzciUD43Z1E5XEs7X0Y5c1pDbFdAbFJBXEk6Ry8rSDczRzcwTEA1WUY8VEM9PTQxSTcwZE0/Z1A/&#10;VUE7Wkg5Uj0keGpcWEo8WEg7blNFeF9Gd2VMXkxAXE5AemRIiG9Mjn9ZeGpJeGNLc1xOYk4/YUo9&#10;ZkxCWko9WUU6YU47dVtFgWNMeGNLXEo8SD44OjMeWEI5W0k1W0U7SkE3TjovblZEbVdFVEQ+WUg7&#10;XFFBalRCaVNFaVFGYk5HeF9JdmBFY1FDXEY5aVZCZFRHYEs+Xks8ZVBDVUA3TD40WEY5Y05AXk5C&#10;Z1NDX0w8X05AWEc9W0hAXko/Z1RCWUQ2Yk9HXEs8YUw/ZFBFY04/YFFFZ1dFVUc9RzoyQTMdRjUi&#10;cFREf2pMgGNKblREfWJKhmVNm3ZUinRSXkY9YEw+f2tSfGpNfWdMdmFQcV9IeGlLf2lQbVhLempN&#10;dV1Ndl1PfWlNel1Ge2VKeWNKcVtGcVdFe2JNeWNRbVVNh3FTfW9XbFlKWEtAbldKg29UfWtRclZJ&#10;eWZSg3Fagm5UfWdVa1lNcVpLd2NMdFlKd2ZNfmpNeHBOb2BLemtRdmNPfmZSinhfhnRkpZeKw7SP&#10;e2VPZVVIbVZHcVRHeV1IeGBFcFZFaVFFblRGa1VHclhFc1pGdFtId2RSe2FReWtVcFRIa1dId2FK&#10;dFZFeFpHemFOfmdOhWpRiG9RjXFPimxIiGpRim9OjHhdlHpckn9kknxck3tcyLWOrpF0vKSB3dCt&#10;tqN4kXtjknpdjnRQi29UjHtZjXhdm451nJB+mpJ6koFwnY10y8y97Ori8uriwqyPm4d4iYR4enR0&#10;e3Nsgnt0nJ6UoKOYmZJ/l5aClY+Bn5qGm5N6oJR5rKyMy8Sy186wsqyTp558oJh7ppVytaN+qI91&#10;va6Pyr6PrZNjrI1kooJamHpZqYljpIhtmIZpoY9ymYhkn5JkpI522tCr2tG308epv6yFmohrloZq&#10;pJmDwbultqCC28yr8uXR4djJmY5/k4B1mJp+joV8jYF8hoWAiHx5gHx3f3JlhXhqioB4jomCjYt+&#10;kId1kH9poZmGoJmItK6mmZKDn5iNiX1xi3Fmq6qXxr6topOLr6ebg3x6kYuHsLq1gXyCdXh6dnJz&#10;cm9zb2drb2psaWhrcW1zeHJ1c3Juc21za2pobmFba1xgYVdTYVNIXlBLWkxDVkxDYU9MY1ZRdFxZ&#10;cWVbcF5UcmhhX1hOXlRQXlFOYE1LYFRYmJGFt66bcWVeaV1hh4R9iYR7gHx6jIuIenRzbGdfb2dn&#10;eWlqbWVib15Ua1lZdVxXpoJssol5fWxncGVhbWJfcWdieW5rhH10nJ+elomCgHVvkH90vK6n28e5&#10;0L2zyr63t66ofXJsbV5ealxUbV1TcmZZcGNYcGpmd3BtdmxsgHdykY6LjISAe3RrdG9scGFkhXx7&#10;rqWMrJyPkIN8hntzdWlhemxhgXJniX1thXZxem5meG5hg3l2lImClIyCgXl5dW1oeGxpfHNyfW9s&#10;fm5mgnVthXlsinh0i390j4F5lYiDk4+Flo6FoJmSmZKJj4R7nY58n5CBoZCKsaicvry55+Xb8Onl&#10;3NLJ7Onm/fft//75//z48u7s5OPk7Ofm6uvq7Ozn3tvU19rU2+Pa0dHTubzBtLK51NfS7/Hw9vPy&#10;9vXu08jNk4GBsKCfr5yelXyCj4iGsrGrw8S/z9XSxMDFe3J2Z11lVk1QUEtMVk1QamBiYFhhTk1U&#10;UEsDBAoAAAAAAAAAIQBARPu10ZoDANGaAwAVAAAAZHJzL21lZGlhL2ltYWdlMy50aWZmSUkqAAgA&#10;AAAQAP8AAwABAAAAAQAAAAABAwABAAAAUQIAAAEBAwABAAAAiwEAAAIBAwABAAAACAAAAAMBAwAB&#10;AAAAAQAAAAYBAwABAAAAAwAAABEBBAAfAAAA3gYAABIBAwABAAAAAQAAABUBAwABAAAAAQAAABYB&#10;AwABAAAADQAAABcBBAAfAAAAWgcAABoBBQABAAAAzgAAABsBBQABAAAA1gAAABwBAwABAAAAAQAA&#10;ACgBAwABAAAAAgAAAEABAwAAAwAA3gAAAAAAAADIAAAAAQAAAMgAAAABAAAAAHcAhwCmAJcAtQCl&#10;AMQAygCWALYArgC7ADgASACIAIYAvQDNAJcAZgB2AJsAegBZAJYAfQDTAJwAiwDYAMQAjADVAFUA&#10;hgCnALUAyACTAKsAOQCsAGoAtQCDANEApgB7AP4ApQCCAEUARQBuAEkAnwCXAHcAxQBsAJIAVwCs&#10;ANoAZgB9AJ4AVQA1AIcAaQCIAKIAPACTACoAzACNAGkAKQCDAHUAfQBsALUAeQA1AFgAsAB2AHIA&#10;vACMAJMApgCdAEcA4wApAOEATQBNADgAogDpAMQAggB2AL8AegAZAL0A5gCiAJkAawBkALgAjQCy&#10;ACgAlACfABoA0QC4ABkAkwBpALQAsgDCACkANgDpAMIAGgBcAMcANQBcADUAOwAoAMsAewBTABgA&#10;bAA7ACkAggDTABgANAArAIoAJgBDAM4AxQBOALUAfgCrANwA4wDgAL4AdACbAFcAMwBgAIMAUgC7&#10;AIsAbQDXAKwA1gCRAGIAcgAXAD4A0QBDAEMAkgBQADwACgAoAAsA8QA2ALsAbAA6AJ8ARQDyABkA&#10;HQBkAMwARADPAGIACQAKAG4AIwAJAEUA0gCuAKwAGwBDAC0AwgAPAKwAUwCVACcADADxAAYAoQAT&#10;AOcARQCJAFIACgAXAP8A/wD/AP8A/wD/AP8A/wD/AP8A/wD/AP8A/wD/AP8AhwCYALgApwCrAJoA&#10;uwDDAIoAyACiALYANgBFAJwAeACwAMMArABZAGgAlQCMAFQAowCSAMwAsgCEANMAtwCiAOcASQCT&#10;ALwApgDZAJwAogA6AMMAZADEAI0AzACVAHQA/gCzAH8APAA5AIIASgCvAIUAbQDVAH0AjgBYAMIA&#10;1wBdAHMAkABNACsAdABpAIgAnwBCAJwANADiAKEAagAqAGwAYwCRAHsArQCEACoAUgC/AHwAfgDS&#10;AIIAfQCpALEAQwDYACgA3QBSAFQAOgCNAOMAvQCOAGEA0AByACgA0wD1AK4AsgB0AFMAugClAJ0A&#10;DwB5AI0AJgDeAMwAGgCeAGwAmgC+AK0APgAQAOcAqwA0AGQAywAoAGIAQwBEABwAwQCCAEQAHQBx&#10;AEIAOgBuAM4AHAAcACwAkgASADUA0QCzAFIAogCXAJAA8QDtANAAwQBtAKIAWwAeAGMAfQA+AMIA&#10;ZwCBAOIAswDKAI0ATgBeAC0ALADeACwATwB+ADwANAAnAEQAGADpAEoAsQCJAD0AgQBSAO4AMwBO&#10;AF4A0gAjAMEATgAlAB4AcgA+ABsAJAC+ALIAxgBBAD0AIADOADQAoQBwAHsAPgAzAPEADACeAAwA&#10;4QBcAJ4ATgA+AAsAZgBmAGYAZgBmADMAMwAzADMAMwAzAAAAAAAAAAAAAACoALcA2ADIAKcAmAC2&#10;ALoAiADmAKQAtQA5AEgAxAB4AK4AxADUAFkAaACWALIAVwC8ALUAxQDYAIcAygCrAMcA/QBJAKwA&#10;4wCbAPYAuACcAEQA5gBnANwAqQC7AIsAeAD+AMwAgQBEADoApgBTAMMAewB0AOsAowCRAGUA3ADT&#10;AGMAigCOAFMANgBrAHYAlwCgAEcApQA5APwAvABbADUAaABcAK0AnQCyAJoAKQBMANMAlwCjAOoA&#10;fAB2ALgAzAA9AMoAKgDdAFgAZAApAIYA2QDCALIATwDiAGsANQDzAP8A0gDhAIcATQDFANIAlQAt&#10;AGsAewAqAPgA8gApAMIAhACFAOMApQBCACQA5ACUADgAdgDWABoAaQBlAFQAMwCtAIwAPQA6AHoA&#10;PAAsAHMA0QASADUAGQCbABAAKgDJAJwARQCOAMIAfgD/APsAwAC6AIUAqQB6AA4AUwCbAEQAxwBd&#10;AJ4A6wC5AK4ArQBKAGIAGwBDAOwANgBoAIMANQAbADUAaAAoANwAdACdALEAVQBwAHUA4gArAH4A&#10;cwDWABsApQBTACkAGgBoAFoANAApALYArADxAHAAUQBDAPIATQCNAJ4ATgBkADIA7wAuALwAGwDN&#10;AIEA0QBkAGoALQDMAJkAZgAzAAAA/wDMAJkAZgAzAAAA/wDMAJkAZgAz1gcAAPMlAAAQRAAALWIA&#10;AEqAAABnngAAhLwAAKHaAAC++AAA2xYBAPg0AQAVUwEAMnEBAE+PAQBsrQEAicsBAKbpAQDDBwIA&#10;4CUCAP1DAgAaYgIAN4ACAFSeAgBxvAIAjtoCAKv4AgDIFgMA5TQDAAJTAwAfcQMAPI8DAB0eAAAd&#10;HgAAHR4AAB0eAAAdHgAAHR4AAB0eAAAdHgAAHR4AAB0eAAAdHgAAHR4AAB0eAAAdHgAAHR4AAB0e&#10;AAAdHgAAHR4AAB0eAAAdHgAAHR4AAB0eAAAdHgAAHR4AAB0eAAAdHgAAHR4AAB0eAAAdHgAAHR4A&#10;AJULAABVthvbOiA6OiAgIDo62+jbKTo6OiAgICAgIDogIDo6Ojo6Ojo6Ots62ynbKdsp29spKSkp&#10;KSkpKSkpWCkCKQICAgICGykCAgIpGwICMRsbGxsx2xsCGxsbGxsxGxtYGxsxGwIbMRsxGxsxGzEx&#10;GzEbMRsxMQMbMTExGzExGzEbMTECMTEbMRsxMRsxMTExMRsxMQMx6DEbMQMxAzEDMQM3AzEDMegx&#10;A+gSNw4xDugON+gDDug3DjcONw436BLoDjfoAw7oDlQDDg43DugODg43Dg4Bqg62AQ4BDgEBAegB&#10;tgG2AQEBAbYODrYBAQEBtgEWtha2FrYWARYBFpwWFha2FhYWnBYWFhacFpzHFpwAFhacAFWcADVV&#10;FgBVADVVNVU1NTU1NTU1WTU1NVk1NTVZNVU1QTU1NTU1WeKRNTVZNVk1WTVBNVk1QTVZNVniNUE1&#10;NeI1QeJZNVlZ4jXiNVlZ4jVB4jXiNUHiNVniNeI14jXiNVniQTU14jU14jU14jU14jU1NVk1NTU1&#10;NTU1NTU1NTU1NTUAAAAAAAAAAAA1xwAAADUWAMcAAADHnAAAoxYWFhYWFhYWFhYWFhYWFhYWoxYW&#10;o6MWFqOjFqOjoxajtqMWDha2DqOjo7YODg6jo6MODqMBDqMOFg4OAQ6jDg4ODg4Oow4Oow4ODg6j&#10;ow4ODg4Oow4Dow4DAw4DA6MDAw4ODg4DDgMDowMOA6MOA6MDow4DDg4Oo6MOow6jDg6jow4Oow6j&#10;Dg4ODg4ODqMDowOjowOjowOjA6MOA6MDAwMDMDo6OhsbKSkpMRsbOjopADogIGggICAgOiAgIDog&#10;IGg6IDo6Ojo6Ojo6OjoJCds6KTpsKSkpKSkpKSkpKSnbKSkpKSkpGykbKRspGykpWCkpMRspGzEp&#10;GykxKQIxMSlYGxsbMSkbGzExGwMxMTExGzExMRsxMTExMTExMTExMTEbMRsbMTExGzExMTExMRsD&#10;MTExMRsxMTEDMTExAzE3MTExMTHoMQMxAzEDMQMxMQPoMQMONzcS6BIxAwMDMTcO6DfoMaPoDjc3&#10;Eug3DhLoNw43DugOqgE3ATcB6AEBDg4OqgEBDgEOAQ4BAQ4Btg4BDg62DrYOFgEBARa2AQ4WtgEB&#10;FpwBFgEWtha2FlUWFrYAnLYAnBYAnBYWVQCcNZwAAJw1NQCcNVU1NQBVNTU1NVk1AJE1NTU1NTU1&#10;VTU1NTU1NVlBNTVBNVXiQTU1NTVBNVk14lU14llZNUE1NUHiNVniNeI1WVk1WVk1NTU14lk1WTU1&#10;4lk1NVlZNTVZNTVZxzVZNTU1NTU1WTU1NTU1NTU1NTU1NTVVVQBVAAAAAACcxwAWNRYWFhYWAAAA&#10;FhYWFhYWFhYWFhYWFqMWFg6jAccBAccBow4WAQ4OFg4WDqMODgGjow4OAQ6jFg4ODg4ODg4ODg4O&#10;Dg6jDg4ODg4ODg4ODg4ODg4ODg4ODgMODg6jAw6jDgMDowMDowMDAwMDAwOjAwOjA6MDowMDowMD&#10;Dg6jow4ODg4OEg4ODjcODg6jDgMODg6jAw4ODg6jDqMODg4ODqMDowMDowOjAwMDAxswICAgICAg&#10;IDo6OiAgcDoWOnBwcHAgcCBwcCAgICBwICAgIDogIDogOgkgijoJOikpbCls2zrbG9vb2ynb2ykp&#10;2xsb2xspG9spAgIpGxsbGxsbG9sxAgICGwIbAgIbKRsbAgIxMRsbGzEpGzECGzECGxtYMRsxG1gb&#10;MQICWBICGwIxGzExAgIxGzExGzEbGwIxWDExMRtYEjExMRIxGzExEjE3NzExMQMxMTfoNw60Nw43&#10;Nw4xAw7o6DfoNzcONw4xDqroDgMO6A5UDg436A6qA6Oqo+gOqgEBDgUOqqMDo+ijAQ6qo+ijtrYD&#10;o7a2DgG2ARYOAbYBo7a2tha2AbYWtgEWthYBFrajnBa2FrYWFpyjnMcWFhacFscAAJw1nJwANVXH&#10;VZw1NVUANTVVNTVVADVVNTU1NTU1NTU1NVU1NUHiNUE1NTU1NTU1WVk1WVniWVk1NVkAAOJZWVk1&#10;WVk14jU14jVBNVlZ4llZWeI1QTXiVTU1NTVB4lk1WeJZNTU1NUE1NUEANTU1NTU1VTU1VQAAAAAA&#10;AAAANccAxzWcAADHxzUWNQAWAAAWAKMAFhYAowAAAKMAFqO2FqOjFhYWo6Ocoxa2Fhajthajo6O2&#10;o6Ojtg4Do6O2DqOjDgG2DqOjowEDo7YDo6MOo6MOo6OjAQ6jDqOjDgOjA6MOowEODgMOowMDAwMD&#10;oxIDA6MSEqM3DhIDDg4DowOjAwMDDg4ODgMDA6MDo6MODqMODg4DDgOjDg4WDg4DDqMOAwMDo6MD&#10;AwOjAwOjAw4ODgMDA6MSEjDbINvbOiBjY2MgICAgGzo6ICAgICAgICAgIGg6ICA6OiA6IDo6Ojrb&#10;OtvbOgkgCTrbbCkJCQkJWAkpKVjbGwJsKSlYKSkCKVgpAglYKVgJAjFYKRsxKRspGzEpGxsbGxsb&#10;GzECAgIxMSkbGxsbGzExGxsbMQMxMTExMRsxMTExGwMxGzExMTExWDExMTEbMQMxAzExMQMDMTE3&#10;MTEbMQMDMTEDAwMx6OgxNxI36DHoDjHoDjEDAzfoA+gS6A7oDjfoNw43AwPoDg43Djc36DcOVA4O&#10;DjcBDg7oAQ6qAQ4BAQEBAaoOAaOqDgEOtg6jAQEBDhZKAQ62FgGjFrYBAQEBFgEWARYWFpwWFpwB&#10;FhacFhYWnBY1tsecFgAAVVUWx5zHnDWcNZw1nDU1nDVVVVk1VTU1NVlZNVk1NVk1WTVVNTVVNeI1&#10;WTVBNTU14kE1VeI1WeJZWTVBNeJB4kHiWVlZNUE1NeI1NeJZWTU1WTU1NVlZWTXinDU14jU1NTVZ&#10;NeJBNeI1NVk1NTVZNTU1NVVVx1U1NVUAAFU1AAA1AAA1x8ecFjUWNcecFgAAAJwWFpwWFpwWFhYW&#10;FhacFhYWFhYWthajFqMBAQ4WowEOtqMBo7YWFgGjDgEBDg6jAQEODg4WDg62Dg4BDg4BDg4OAQ4O&#10;Dg4ODg4Otg4ONw4ODg4ODg6j6KOjAwMDowMDA6MDA6OjowOjA6MDA+ijAw4Do6Oj6KMODg4ODg4O&#10;Dg6jDqOjAwMDDqMDowMDo6OjowPoo6MDA+gDo6MDowMDowMDAwMbMDEbGzogICAgIAkgIAM6cCAg&#10;cCBwcCBwICAgcCAgICAgICAgICAgIDogOjo6Ojps22zb2zrbKSkpKSkpGzrbGzopAinbKRspGxsp&#10;WBspKTExAlgCAhvbWBsbMRspG9sbGykbGxtYG1gxGwIbGxsbGykxGxsbGxsxMVgbAhsxMTEbGxtY&#10;GzEbElgSN1gSMQIbMQIxMTFYMRsxMTESNzExEjEbMTEDMTExAzESMQ7o6Dc3A+gDA+gONw43N6ro&#10;Eug36A5UDg7oDg43AwPoDjcB6OgOqg6j6KOqDugBDrboDg7oo+iqo7YBDrYOo7YOtgG2owG2tra2&#10;Fra2thajtrYWtha2Fra2thajtha2FhYWFrYWFrYWFhYAABZVFhYWFscWnDXHVcdVADWcNRZVNVVV&#10;ADU1NVUANVU1kVU1NVU1NUE1NTU1WTU1QVlZNTU1NTU1NTVBNeJZWeJZNTXiNZE1QVlZWVniNQDi&#10;NeJZWeJZWTVBNVlZWTXiNVk1AOI1NUHiNTU1NQA14jU1NUEANVUANQA1NTUAAADHVTUWNTUANQAA&#10;x1WcxwAAAAAAAAAAnADHAJyjVRYWFhYWoxYWARYWFha2FrYOoxa2FrajFha2Fg4WoxYOo7ajFg4W&#10;o6MODhYBtg6jDrajo6OjAQ6jo7YODg62DgEOowOjDg4OAQ4ODqOjA6MDA6MDA6OjEqMOARIBEgMD&#10;AwOjAwOjDg4SDgOjA6MDo6MDo6OjDg4DowOjowOjow4OAwMOAwEOAwOjAw4OAwMDowOjAwMODhKj&#10;oxISEhIw2zogIGg6OiBoOjro22ggIDowOjAgIDAgICAgICAgIGg6ICAgOjo6Ojo6Ots6Ojo6Oik6&#10;OjoJ2zqKCSkpbCkC2ykCCQlYCSkCWCkpMSkpGxsbGzEpMTEpMSkbMTExWFgCWCkxAjExGxsxWBsx&#10;WDEbMRsxMTEbMQMxGzEbAzExGzExAzEbGwMxGwMxMRsxMQMxMRsDAzExMQMxMTEDMTHoNwM3A+gD&#10;MQPoMTcSMTHoMQPoN+g3DjE3Dg4D6AOqDjfoDhLoDgOqDugONw436A7oDjcBAVQBDqoOAQ62Dg4B&#10;NwEBATcBAQ6qAaMBAQEBAQEBFra2AQEWtgEBAbajtgEWAbYWowEBFhYWnBYBx5wWFpwWFqOcShYW&#10;FgCcFpwWNZzHAJw1NZw1VTVVVQCRVceRNTVZWTUINTU1NVk1WTU1QTVBNeJBNTU1NTVZNVk1WTU1&#10;WTU1QTU14kE1NeIAQQBV4kE14kE1WTU1NeJZNTXiQTXiQeI1NTVZWTU1WTU1WTVBNTU1NTU1QTU1&#10;NTVZWTU1NTU1AFU1NRYANTU1AAAANRZVFjUWAAAWFscAVQA1FlVVFhbHAccWNRYWFsejDhajFse2&#10;Fg4WDrajFg4WDhYBFg4BFqOjAaMOFg4WDg6jow6jAaMBAQ4BAQEOAQEODg6jDg4OAQ4ODg4ODg4O&#10;DjcOAQ4Oo6PoowMDA6MDAwOjA6Oj6KMD6KMDowOjDqMDtg6j6A62Dg4ODqOjow4ODqMODgOjo6MD&#10;o6MDo+ijowOjA7ajA6MDA6MDowOjA6MDAwMDGzA6OiBwIAkgICAgCQkgICAgICBwIHA6ICAgICBw&#10;ICAgICAgcCAgICAgOjo6OjrbOgkJCQkJCQkJKSmKKSkpKVgpKSlYKQIpWDHbWCkxGykb2xsp2xsp&#10;MVgCGwIbMVgCWDEbWBIxMQJYMTExMQIxMRsbWDExMTEbGxsxGzFYEjExMTExEjExGzE3KTExMQIS&#10;MRtYEhIxEjcxMRIxNzExNxI3MRIxMegxMQM3NwMD6DcS6BI3N+g3DujoMQMO6DcON+gONw6qMQ6q&#10;MQ7oDugOqg626A4Oqqroo7YDo+gOo+ijtuijo6qjo7a2DgGjo6qjo7a2o5yqtqO2FgG2FrYWtgEW&#10;thYBthYWo7YAFgFVthYWthYWnBZVnMe2VQCcx5zHAAAAVVXHVTU1ADVVADUWNVU1VQBVVVVZNTU1&#10;NTU1NVU1QTU1NTVBNTXiNeJZWVlZWTVZ4lU1QTU14pE1NTU1WVniADU1NUE1WTU1WQBZ4jU1WTXi&#10;NTVZNUFZWeI1WTU1WTVZNTU14jU1NZziNTU1NVUAAAA1NTU1NTU1NQAAAAA1AAAAxwAAAAAAAAAA&#10;o8c1NQDHFscWAACjVQAAo6MAFqMWo6MWFqMWthajo7ajFqOjo7ajo6MWFrYWo7ajDqMWow4Wo6O2&#10;FqO2tg62o7YOARYDo6Ojo7YOo7YODgEOAQEOo6MDowMOAxKjDhIODg4SDqOjEqMDoxKjAw4Oow4O&#10;Dg4Dow4ODg6jowOjA6MDowOjow4DA6MDowMSow4DA6MDA6MDo6OjDqMSow4SARIBEhISMCnbOiA6&#10;OjpoOhsbICAgOjogICA6MCAgIGggIGhoICAgaDogICAgOiA6Ojog2zo62zo62ynbOikpCQkJCQkJ&#10;KSkpKQIJAikpKSkCKSlYKQJYAlgpGzEbKTEpG1gbGxsbGxsxKRsxMRsbMRsxMTExAzExMQMxMRsx&#10;GzExGwMbMTEDMQMbtAMxMQMxMQMxAzEDMTExGzExAzHoMQMxAzEDAzE3AwMx6AMDN+gxAwPoAw4x&#10;DgPoNxLo6AE36A7oDgMODlQODjfoDugON7Y3qg43ATc3AQ62VA6qAQ6qAQEBAQEBAQEBAQ4BDgEB&#10;AQEBAQEBAQG2tgEWAQG2DhYOtha2FgEWFhYBFpwWAbbHthZKFhYWnBa2FrZVFhZVFsecx5w1nJzH&#10;nBY1NZwAVRY1NQBVVVVVVVU1nDU1WTU1NTWR4jU1NVk1kTU1NTUA4kE1NUE1NVk1NTVZNUE1WVk1&#10;4gMANVniWTU1QTU14kFZNTVZWTU1NTU14kE1NTVZNTVBNVXiNTVZNTU1NTU1NTU1WTVVNTVVNVU1&#10;NTU1NTVVNQAANQAAnDUAVQBVAFUWABYAAAAWABYAnMcWnBYWFsfHnBbHFhYWFhajFgEWFhYWARYB&#10;ARYBFhYOFqOjFgEWAQ4BDhYOARajDgGjo6MOARYOFg4WDgEWDqOjAQ4OAaMODg4OAw4BDuijowMD&#10;AwOjAwMDowMDo6MDo+ijo6OjowOjAw6jDg4ODg4ODrYOFg62DrYODqOjo+ijowOjowMDowO2o6Oj&#10;owMDowMDAwOjA6MDA6MDAxIwA6OjKTogICAJCSAgICAgICAgcCBwIDo6IHAgcHBwIHAgICAgICAg&#10;ICAJICAJCSAgOmw6Ojo6OjrbKdspKSkpKdspKSk6GykpKSkpKSkb2xspKVgpGykpKVgpKTEbAikC&#10;GxsxWBsxMQIbG1gSMRsxAjExMRsCGzEbAjEbEjExGzECGzExMRsxMTExMRsbMTESMTExMTExGzEx&#10;MQMxEjEbAzEDMQMxNzExAw4xAwPoMQMONwOqMejoMQPoNwPoAwMO6AExA7Y3Dg7oAegO6A6qAwG2&#10;EqoOqqPoDuijquij6KO26KPo6LajAbajtrajtra2FpwBtqOjthYWtrYWFgG2tqMWtha2FpyjAFW2&#10;nBa2Fha2Fha2AFUWFhYWFhYAFpwWnMecNTUAVVWcNTUANVUAVQDHnAAANTU1VQA1NTU1NTU1WeJV&#10;NTU1NTU1NVk14lk14jU1QeJZWVlZ4jU1NTVZNeI1QeI1WTXiNUE1WVlZWeI1NeI1WTU14uI1QTXi&#10;NTUANTVBNQBZ4jU14lUANTXiAAA1NTXHAFUAADU1ADUANVWcNccANcecAAAWADUAnMcWVRYAx8cA&#10;VaMAowCjABYWFhYWoxYWFqMWo6MAoxa2FhajFha2o6OjAKMWDhYWARa2o7ajFqOjowCjo6Ojoxaj&#10;o7ajo7ajAaOjo7YOo6O2DgEODg4Dow4BDgESAQEBEgESow4Oow4OAwOjA6MOAQ6jA6Ojo6O2o6Po&#10;A6OjowOjowOjA6MDA6MDo6OjA6OjEqMDowOjow4SowESARKjEhIBEjAgOtsDA9sbGxs6ICA6Ojo6&#10;INvo2zrb2zo6OjogMCBoICBoICBoOjo6Y9s6Ojo62zo62zpsKds6Ogk6CQkJCQkJigkpCSmKKSkC&#10;AgIp2wICAgICWCkCAjFYWClYKTEbWCkbMTEbMTEbMRsxMTEbGzEDGxsDMTEbMQMxAzEbMTExAwMx&#10;MQMxAzExAxsxAzExAzEDAzEDMTEDAzEDMTHoMQMxAzHoMejo6DES6DHoAwM3DjHo6AMD6OgSNw7o&#10;N+g3DjcO6A7oDjcOA6oODuiqATcO6AE3ATcBNwEBDpwBSgEBAQG2tgEBAQEOAQEBAQ62AQEBtgEB&#10;FgEBFrYWAbYWo5wBFrYWnBacAQEWnBYAnBYAnKMAnLYWFpwWFhZVFgAAVRYAVccWVQAAVQAAnDUA&#10;AFU1NVVVkTVZNVlZNVk1NTVV4jU1NTVZNVk1WTU1NTU1NTVBNVU1NUHiWVlZNUE14jU1NTVB4lk1&#10;QTU1NUE14jVZWTU1QTXiNTU14kE1NTXiQTXiQTU1NVk1NQCRNTXHkTU1NTU1NTVVVTU1NQAAAABV&#10;Vcc1AAA1VQBVAFUAAAAAAAAAnMcWFhbHnMecFhYWFhYWFhYWoxYWFscOFhYWFhYBFha2FhYWFhYB&#10;FgEWDhajtqMWAQGjAQEBSg4BFg4OARYBARYBDgEBDqO2ow6jo6MOAQ62o6OjowOjowOjo6MDowMD&#10;owOjo+gOow6jAw4Otg4ODg4ODg6jo7YODhYOAQ6jowMDtqOjAwMDo6MDowOjA6OjAwOjo6OjAwMD&#10;A6MDGwMSMCAgICA6CcejEgECICAJNwESEjpwcCAgIHBwcHBwcCBwIHAgICAgICAgIAkgICAJIDo6&#10;Ots62zoJCYopbClYKSlYKSkpKSlYKdsbKSkpMSlYWClYWCkbKVhYMVgbGxspMVgbGwICMQICAtsx&#10;EjEbMTECAhIxG1gbMRtYEjEbEhI3GzESGzExMRIxEjESMTExEjcxMRsxMTEDGzEDMRI3MTHoMTE3&#10;DrQxN+gx6OgSMQMDEugSN+gSATc3DugONw4O6A4O6A6qA6PoAegD6A6qA6PoAegOqqO2AQ6jtg6q&#10;DgHoo7a2AaO26LajtqO2trYWAba2nOgAtrYWAbYOtha2FrYWFrYWnBa2nAAAFhacFhYWnBYWSha2&#10;AJwWnAAAFlUAFpwAABZVABY1ABacNQAAAAAWNTWcADU1FlVVADVVNTU1ADVBADVBNUE1NTU1NUE1&#10;NVVZWTXiNVk1WVlZQVk1NTU1WVlZNVlZWVni4lk14jVBNVniWTXiNTU1AFk1NeI1NTU1NTXiNVU1&#10;4gA1NTU1NTU1ADU1VQAANQAANQA1NVk1xzU1VZwAAMcWNZzHxzU1NccWnKM1owAAAKNVowCjAKMA&#10;AKMAFhajFrYWFhajoxYWFg6coxajFrajFha2DgCjFqOjtha2FgEWtha2o7YWtqOjo7YOFgEOFqMB&#10;DqOjo6O2DqMOA6MDow6jDgGjEqOjow4Bow4Do6MDowOjDqMOo6Oj6KOjowMDo6MDowOjA6MDow4O&#10;oxIDo6MSowOjow6jAwOjo6OjEgEBARIBEgESEhIwICA6IOjo2zog29sbQaMD2zo6OiA6MGggaGgg&#10;MDowICAgICAgIGM6Ojpj2zo6Ojo6Ojo6Ojo6Cds6Ojo6CQnbCQkJCQkJCYoJCQkJKSlYKSkxKQJY&#10;KTEpGzFYWClYAhsxKRsxGzEbGzExMRsxGzEbMTExGwMbMTEDMRsDMTEbAzExAwMDGzHoMQMxMQMD&#10;AzExAzEDMQMxMQMxMTExN+gD6DfoMQO0AwMDAwMDA+gx6AM3DugONzcO6DcONw43Djc3DjfoqjcO&#10;6A6qDg4DqjcBDugBAVQBDjcBAQEOAQ5KAQ6qAQEBtqMBAQEOAbYBAQG2DpwBtrYBAbYWthajtrYW&#10;AbYWFha2FrYWnBYWFgEWFhacFhYAnFUWALZVFpwWFlUAVRY1AJzHAAAAVTUWAFUAAJw1VRY1AABV&#10;VTU1kTVZNVk1NTU1QTU1NTU1NTVZNTU1NeIAQTXiAEE14llBNVkAqzU14kHiQeI1NTXiAEHiWVk1&#10;NeI1QTVB4lk1WTVZWTU1WTU1WTVZNTU1NTU1WTU1WTU1NTU1NTU1AFU1NQAANTUAAABVAABVxzUW&#10;xwAWx8cAAAA1NcecFpwWFjUWxzUWFpwWFhYBFhYWFhYWx6MBFhYWnAEWFhYWAaMWxwEBAQEBFgEW&#10;DhYOFqOjARYOtqMBAQ4WAQEWDgEODgEOAQ4WDrYWowO2o6Ojo6OjowOjowMDowOjo6OjA7YODg4O&#10;Dg4OAQ4ODrajtg4ODrYOow6jAwOjAwOjowOjo6PoA6MDo6MDA6MDo6MDA6OjA6MDAwMDWDA6IHA6&#10;DjogICAgICAJICAgICBwIHBwICBwIHBwcHBwICAgICAgICAgICAgCSAJIAkgCSA6Ojo6OjrbbAlY&#10;bNspbClYKYopWClYWClYKSkpKTEpKSlYKTEpAlgbWBsxMSkbG9sxGwIbAhtYMRsCGxsbWBJYGxsx&#10;EjExMRIxMTECEjExGzExMRISMRIxEjExMRIxMTExNzE3MQMxN+gSMRIxMTEON+g3EgMxGwMxNzE3&#10;6DEDNw436A7o6OgD6A7oDujoDugO6A4OqgMOMaOqDugO6A4OqgGjtqoO6KO2tra2DrYBAbajtg6j&#10;tqO2o7a2thYBAbYBtgG2FrYBtra2FkoBtha2FqOcowC2FrYWFpwWVaMWFgAAFhacAFUWFpwWFpwA&#10;owAWVRacADVVFjUAVRY1nDUWNTVVVTU1VQA1NTWRVQA1NTU1NTU1NTU1NUE1VTUANTVBNVk1WVlZ&#10;4llZWeI1WTVZ4lk1WTXiNTXiVTVZWVniNeKRNVk1NVlZWeJBNUE1NUE1NVkANTU1NTU1NVU1NTU1&#10;NTVVAAA1NTU1NTU1NTU1NTUANTU1nAAAAADHAAAAx8cWAAAAFpzHFgCjAAAWABYWowAWAKMAFqMA&#10;o1Wjo6MAAKMWowCjtgAAo5wAFhYWtgGjFqO2o6OjFqO2FgHHtqOjthYOtqMWo7a2o6OjtqOjo6MO&#10;AwOjA6OjDqOjDgGjDg4DowMOow4ODqOjAQ6qo6OjtqMOow4Oow4OA6MDow4ODhKjAw6jA6MODqMS&#10;owOjo6MOA6MSARIBEgEBEhISMBvbIBsbMDogICBoYyAwIGg6OiBoIDAgIDAgMCAgIDAgICA6ICA6&#10;Ojo6OmMgYzo6Ojo6Ojo6Ojo6Ojo6CSAJCds6CSkJCQkJCQkJ24oJKSkpKVgpMSkpKTEpMSkbMSkC&#10;WDECWCkxKRsbGxsxGxsbMTEDGzExMQMxAzExAzEDMQMDNzExAwMxAzExMegxAwMxAwMx6AMx6DHo&#10;MQMx6Ogx6DcxMQMD6DHo6DcDNzHoMejo6DcO6Dfo6APo6DcBNw7oNw43Dg43DqoODjcB6AHoAQ43&#10;AQEBN6oBAQEBDrYOAQEBAQEBAQEBAQEBARa2ARYBAaO2FrYWAQEWnLajtha2FrYWo5wWnBYWthYW&#10;FpwWnAGcFhYWFhZVFpwWFgBVFlUAnACcx1VVNZwWnBbHnBbHVTWcxxbHVRZVx1VVVTVVVVU1kTU1&#10;WTU1NTVZWTVZNTVBNUE1VeJBNTXiAEE1NeJZNeJZNTXiQeJZWVlZNUE1NeI1NTU1NeI1AKs1NTU1&#10;NTU1QeI1NTVZNTVZNVlZNTVZNVk1WTVZNVk1NTWc4jU1NTU1NTU1AABVNQBVVQAANRY1FscANRYA&#10;AFUWFhbHnBYWFhbHFhYBFhYWFsecFqOcFsecFhYWFgG2Fse2ARYWARYWoxYWDhYWFhYBFgEWowEW&#10;oxYOFg62FgEOAaOjFg4BDgEODg62o6OjtqMOtqOjo6Ojo6Ojo6Ojo6MODg4ODg4WNw4BAQ4ODg4O&#10;Dg4Otg62o6MDowOj6KMDowMDowOjo6MDowMDo6MDo6MDAwMDA6MbEhIwaDobACAgICAgICAgICAg&#10;IAkgICAgcHAgcHAgcCBwcCAgICAgICAgICAgICAgICAgICAJICA6IDo6IAlsbGzbbGwpbNspKSkp&#10;KSlYKVgpKRspKVgpKSkpWBspWCkbKTExKTEbMRsbWBvbGxsbKTEbWBJYMRJYEjExMTExGzEbAxsx&#10;G+gxAzEDMTESNzcxGxsxMRIxEjExMTcx6DE3NzE3Nw436BI36DcONzcxDug3Nw5UN+gONw436DcB&#10;VA4O6OgO6A7oAw7oDugOtugO6AO2A+gODrboAbYODuij6Oijtra2FgG2o+i2o7a2o7a2tqO2thYW&#10;tha2trajtgEWFgGctgC2FpyjtgC2ABYWtpwWnBacowC2FlUWFpzHAAAWABYWFpw1xwAWNZwAAMdV&#10;nMcAFhacAAA1AAA1VQA1VQAAx1UANQA1NVU1NTVBNQA1NTVBNeKcNTU1NeI1NVk1WeI1WQDiNeI1&#10;WQBZWVlZQTVZ4jXiNUE14gA1NeKc4jXiNTVZ4lUA4jVBADU1QTVVNTU1NUEANTU14jVVADVBAAAA&#10;NTUANQAANZwAxzUAx8fHNRYAAAAAAAAAFscBAAAAABYAFgCjAAAWo6MAowCjFhYWDqMAFqMAABYW&#10;AKMAFhajFhajowCjAKOjtqMWFqOjo7ajFrYOo6O2DqO2o6Ojo7a2oxYBtqO2DgOjow4WDg6jEqMO&#10;DqMDA6MDowMODqO2DqMOtqO2DqO2o7YOoxYODg4OA6OjDg6jDgOjA6MSo6MSoxKjoxISoxISoxKj&#10;ARIBEhISEjDoHegb29s6ICA6ICAgOjrbOiAgOjAgOjAgICAgMCAgaCAgICA6IDo6OiA6IDpoOjpo&#10;Ojo6IDo6Ojo6IAkgbAkgCToJCQkJCQkJOgkJCQkJCQlYCQkpWCkpKVgpWCkbWAIpMSkxMVgxWFhY&#10;MTEbMTEDMTEDGwMxAzEDMQMDMTHoMQMxMTEDAwMxAzEDAzEDAzEDAzExAzEDMTHoA6ox6DEx6AM3&#10;6DE3EugxDjfo6DcO6Og3DjcO6A4S6A43DugO6A7oDjcO6A4O6A6qDgEO6LY3AQ7oqqOqAQEBARY3&#10;tgG2AQEBAba2SgEBAQG2tgEWtgEBFhajtrYWthZKARZKFra2Fpy2FhacAbYWFhYWnLYWnBZVARac&#10;FpwWx5wWnBacFgAAnACcFgCcFgCcAFUWAJw1tjWcNQCcAFVVNRZVNTU1NQBVNVk1NVk1NVk1kTU1&#10;NZziQTVZNTVBNTXiQTU14kE1WTXiAEE14kE14kE1NUE1NeJBNTVZWTU1NVk1WVlZNVlZNTU1NVk1&#10;QTU1NTU1NTU1WTU1NTU1NUE1NVU1NQA1NQBVAAAAADU1ADVVxzU1AFUAVQAAAAAAAAAAAMcWFsec&#10;NRYWnDXHnBacxxajnBYWDjUBFgEWo5wBxwEWFscBnBYWAQEWFhYWAQEBFhYWoxajnBajthajAQEB&#10;FqMDtqMOFg6joxajtg4OAQ4OAQ4DDg62o7ajA7ajDg4ODgGjow4OAQEOAaOjDg4ODg4Oow4DowMO&#10;o6MDowOjowOjo6MDowOjo6OjA6MDA6MDAwMDAxsSMBtBQSAgCRsSICAgcAkCCQkgICAgcHAgcHAg&#10;cHAgICBwICAgICAgICAgICAgICAgICAgCSAgICAgOjoJbDo6Omwp22w6KWwpbCmYKSkpKSmYKSlY&#10;KVgpKSkbKRspGykbKQIpMTExG1gxMTESWDEbGxsxGzEbMRsxMTEDMRsxMRLoMTESEjcbMRI3EjE3&#10;EjE3MRIDMTESEjEDAzEDMeg36DcS6Dc3DlQSDug36Og36OgSDjfoDugO6DcO6A7oDqoD6AMODg7o&#10;AegDqugBEqOqDqroo6qqDg4BDqqjtui2AaoODui2DrYBAZyjtrYOAba2Fra2o7YWtgEWthZKFrac&#10;o7acFrYBnBYWFlWjABYAnBYWFha2FgBVAZwAAAAAVRY1nADHnDVVFjWcxxZVx1XHFlUWVQA1x1Wc&#10;NTU1nAAAADU1VTVVFlmcADVVNVU1NTU1NZEANVU1WTVZWeI1WVk14llZ4jU1QTVZNVk14kEA4lk1&#10;4jVBNTWrNVlZNUFZ4llZWTVZ4jXiNTVBNTU1NeJVNTU1NTU1VQA1NTU1AAAANTUANTU1NTU1NccA&#10;NTUAAAAAAADHABYAxwAAAADHFsdVowAAo1UAFha2ABaco1UAFhYWnKNVowAWFhYWowAAowAWFhYW&#10;FhajAKMWnKO2FrajFhajFqMWo7ajFrajtqMWDg6jtg6jDqO2owGjtg6jFg4Btg4ODqMOow4Oow4W&#10;o6OjA6OjDg4WDqOjo7ajow6jow6jDg4DA6OjA6MDDg6jEhKjEqOjEqMSoxISARISEgESEhIwG+hB&#10;GzpoOtsDG9vbA9swIDAgOiAgICAgICAwICAgICAgaCA6IGg6aCA6IDogICAgOmNoOjo6IDogOts6&#10;bDogOmxsCQk6bGxYCQkJCQkCigkJCQkpCQIJKQlYigkCWCkbMRsxMTExMTEbMTExWDEDMTEDMTEb&#10;AzEDMTEDMQMDMQMDAzHoN+gxMegDMegDMegx6Og3Eugx6AMD6AMDAzHoA+gDNw7oNw43DjHo6APo&#10;Nw7oNw4xA6oODjfoDjfo6KoON+gODgOqDugONwEOVAEO6AEBVAEODgFUAQEBAQEBAbYBAQEBAQEB&#10;Fra2ARYBDra2SgEWo7YBFgG2ARYWShYWFrYWnBacARZKFpwWnBacFsecFhYWtlUAnBacFpwWAFUW&#10;AJwWAACcFjUWFhacxwCcNRacFgAAVTUAVVVVAFU1AFUAVTU1VVk1VTUAkTU1NTVVNTVV4kE1NTU1&#10;NeJBNTU1NTVBNVXiNUHiAEE1NeJZNUE14kE1NTXiQTXiNVlZNVXiNTU1NTXiNTU1WTU1VTU1WTU1&#10;AEE1NTU1NTVVNTVZNTU1NTXHVTU1NQAAVTUAVTXHAABVxwAAAFUWVccAnDXHnMcWFscAFqMAAJwW&#10;FhbHAJzHnBYWFqOjnBYWFhYWFgEWFgEWFhYBFrYWARYWARYBDhajARYBARYOFgEOo6OjowMBDg4O&#10;tqMOFqMODg4Oow6jDg6jAaMODg43Dg4OAQ4ODg4ODgEODqMODg4ODg4ODqOjo6MDowOjA6MDowOj&#10;owMDowOjA6OjAwOjowMDAxsDAjDbAwMDo9sgIAIJCRLi2zogIAkgcCAgcCAgcHAgcHAgcHAgcCAg&#10;ICAgcCAgICAgICAgICAgICAgOgkgOiA6OjpsOmw6OjopbClsbCkpWClsKWwpKSkpKSlYKVgpMVgp&#10;MRspKQIbWAIbG1gxMTECMRsbMTEbMRIbGzExNxsDMRsxEgMxNxLoMRI3Djcx6DcxEjc3Ejc3A+gx&#10;AzEDMQMxAw43MTfoN+g3DjEOA+gOMQ6q6APoDugO6A436A6q6A6qDqoOqgHoDugON7YODuiqtg7o&#10;Dg6qtg7o6KOco+ij6LYOqqOqo7a2tqO2tqO2trYOFrYBtha2thactrYWtqMAtha2thYBnBa2nBac&#10;ABYWFhacFhZVFgAAnAAWnMdVFpzHFhYWnMcWnACcxxZVtgAAFlU1xxY1nAAAADVVVcfHNTU1VQA1&#10;Vcc1NTVVADU1VTU1NTU1NTU1NVlZ4gDiNQA1WeI1QTVZNVniNVk1WVk14gDiQVkA4jU1NeI1WTXi&#10;NVlZNeIANTU1NeIANVniNTU1NeJVNQA1NTUAAADiAAAA4gAAAAAANTU1NZwAAOIANccWNRY1FjUA&#10;xwAAAMecAMcWNccWnMcWAKOjAACjABbHFgAWFpzHFhYWFhacAMejowCjFhYWo5wWFqMWtpyjFhaj&#10;oxYWo6O2FqMWoxYBAQEBo6O2oxYBDqOjow6jo6O2DrYODg4Oo6OjDg4Oo6MBDqMOtg4WDqOjtqMO&#10;owOjo6OjDqMODgMDowOjA6MSow4OEqOjEhKjEqMSEhKjEhISEhISARISMCAg27boGxsb6NvbOts6&#10;29sb2zo6OiAgIGggOjAgaCAgaCAgaCAgICAgIDowaGggICAgIDpoOiA6IDogOjo6Ojo6KSBsCTo6&#10;CQk6CQmKOgkJCQkJCYoJCYpYCQICWClYKTEpGxtYGzExGzExGzExMTEDMRsDMTEDAzEx6DEDAzEx&#10;Azcx6BLoNzE3AwMDN+g3DjcS6DHo6Ogx6DfoDjfoA+gDN+gOMegON+gx6A436OjoNw7oDjcO6OgO&#10;qjcBNw43DugOqg4OA6oO6A4BDlQOAQEBDg4BAQEBAQEOtgEBSgEBAQG2o0oBAQEBDrYBAbYBAQ4W&#10;tgG2o7YBFkoBtgEWtrYBFrYWFra2FpwWARacFrYWnBYWnBYWAJwWFgAWnBYWAJwWVQAAnJwWAJwW&#10;x5wWFhYAAABVVcecFlUWVccAAFVVx1U1nDUAVVU1xzU1WTU1NTVZNTUAAFU1keJZWVk1NVXiAKs1&#10;NeJBNeI1NeIAAOJBNVk14lk1VeI1WTWrNTXiWVk1WVk1QTU14lk1WTU1NTVZNQAAQTVVNTU1NTU1&#10;WTU1NTU1AFU1NRY1NQAAxwAANQAAAADHVRYAVRYWAKMAAACcFgCcxxZVFhYWFhZVowAWFhYWFhYA&#10;FhYBNQEWFhYWAcecARYWFhYWARYBFhYBFgEWFhajAQ62o6OjAQGjAQ6jDgEODg4ODg4DDqOjDg4O&#10;DjcODg4ODg4ODg4Oo6MODg4Oow4ODg4ODg4ODg4ODqOj6KMD6KMDowOjowMDA6MDowOjA6MDowOj&#10;A6MDAwMDGxswIDogIAMO2wkJCQI6ICAgICAgICAJICAgIHAgcHAgcHBwcCBwICAgICAgIHAgICAg&#10;ICAgICAgICAgIAkg2yA6Ojo6OjrbbFhsCTopbFiKCQmKbCkpWGkJaVhYWClYKVgpWDECGzFYMRsC&#10;GykxMVgxMRsxMTExMTESMTE3MTcSMTc3Ejc3AzeqMegSAwMbNzcxEjfo6DcDN+joEg43A+g3N+g3&#10;DjfoDjfo6DcOqgPoDug3AegD6DcO6KoD6A7oDugO6A7oAegDAQ6qDuijqrYO6OgOo+joo+gO6Lbo&#10;o6qjqqO2o+i2o7YBo7a2o7a2FgG2o7a2trYWtra2FgG2Fg62FrYWFrYWtgC2Fha2nACcFpwAALYW&#10;nKMAthYWtlUWFpwAABYWAAAWnMcWAAAWABbHnJwAFscWFpw1NRZVABZVADVVx1U1NTU1NTVVADVV&#10;VQA1VTU1VTU1NTVZ4gA1WVniNeI1WTVZNeJZNTXiNeJZWQBZWTXiNUE14gA14jU1NTUA4jVB4jVZ&#10;4jXiAJE1WTXiNTVVNTU1WTU1NeI1ADUANTU1NTUANTUAADUAAAA1ADU1x1UANQAAAMcWAMdVx5wA&#10;x8ecx1WcxwAAFhYWFha2FscWFhYAowCjABYWALYWABYAFhacxwAAthYWFhajFqMWFrYWo6OjthYW&#10;DrajFqMWow6jo7YOAQ4OtqMBDg4DDg4OtgGjo6Poo+gOowMOAwOjDqOjo6OjDrYOo6Poo6MOAwOj&#10;AwOjA6MDAxKjEg4BoxKjEhKjEhISEhISEhIBEhISAnAgOiAgOhvoG2M6Ojo6ICAgICBoaDogICAg&#10;ICAgICA6MDowIDowICAgaCBoICA6ICAgOiAgICAgOiAgOjo6Ojo6OjpsIDo6KTo6CSBs2zopCQkJ&#10;OinbMSkpKVgpKSkpWClYKVgpMSkbWDExGzExMTExMQMxMQMxAzEDMegxAzEOMTcDAzEDtAMDAwMx&#10;6DfoEugD6DE3Meg36BLoNwM3DgPoNw4DMRLoNw436DcON+gONw7o6AE3Djfo6OgO6A7oDugO6A4O&#10;qg4OqgE3AegOAQ43AQG2DqoBAaOqARY3tgEBAZwBAQEBAQG2AQG2AQEBARa2o7YWtha2ARa2FgEW&#10;AbYBFrYBFrYWFhYWAJwWFpy2FgCcFpycnBYWFse2FgCcFpzHnBacVRYWx5wWFhYAAACcFhYWx1UW&#10;xwCcVQBVVTUAnDWcNcc1NQA1VTUAVZE1NZE1WTU1NTU1NTU1VeI1NTU1NUE1NeI1NTU14jVV4kE1&#10;4lnHQTU1NeJZNTU14llZNTXiNVk1NTU1NUE1NeI1NTU1VQDiNTU1NTU1NTU1WTU1NTU1NTU1NVU1&#10;NTUAAAAAAAAAAFU1AAAAABY1AAAAxwAAnKNVFhYWFhYAnBYAFsejAKOcFsecFhYWFhYWFhYWthYW&#10;Fha2ABbHDhYWARYWoxYWAQEWFgEBDhajARYOAaMBDhajDg4OAQ4Oow6jow6jow4OEg4ODqM3Dg4B&#10;o6OjDg4ODg4ODg4ONw4ODhIODg4O6KMDowMDA6MDowMDA6MDA6MDAwOjAwOjA6MDAwMDGxsSMCAg&#10;ICAgIAkBo6PHEjogICAgICAgICAgICAgIHAgIHAgICBwIHAgICBwICAgcCAgICAgIHAgICAgICAg&#10;OiAgICAgIDo6IAk6OilsCYrbOik6KSmKKds6KSnbGykpMSlYMSkxWBsCGwIbKTECMTExGxsxGzEx&#10;EjEbMTESNzExAzESN+gxNzcOMRIxEjE3DjfoMQ43DjfoNw43N+g36BIBMeg3AwPoNw6qA+gOVDcD&#10;qugx6A7o6AMO6OgBVA7oATeq6AHoDugDDqoODqq2DqoO6A62DugO6LYOtg62Dui2ow62DrYOtqMB&#10;trajtqO2ARa2o7a2o7a2tgEWAba2FgG2thYBFrajFrYWFha2FhYWFpycAKOcFpzHFpwWFgAWthYW&#10;nAAWnBYWFhY1FlUWFlUWFhYWAVUAAADHVVU1nAA1NRZVnAA1AAAAVQAAAAA1QTWcADU1WTU14jU1&#10;NQAANQA1QeI1QTU14gAA4jXiADU14jVBAOJBNTVZ4gA1NVniNUHiWeI1NUE1NTXiNVnH4gA1NQDi&#10;NQAANTU1NTU1AAAAAOI1AADiAAAAAAAAADUAADU1NTXHNccWVQAAAAAAxzXHxxYWNTXHFgAAAAAA&#10;FhYWFscAFscAowCjFgCjAAAAowCjVaMWFhYWFrajFhYWFgC2owCjthajtqMBtqOjo6O2o6MWDqMO&#10;DrYODg4ODgOjAwMDow4OtqMOA6MODg4OA6MOo6MDo6Poow4ODg7oDqMDowMDA6MDEqMOEhISoxIB&#10;EhIBEhKjEhISEhISEhISEnYCEhIwOjogICAg2xvbINvb29vbICAgICAgICAgICAgIGg6MCA6ICAg&#10;ICAgaCAgIDogaDogIGggICAgOiA6OiAgIDo6Ojo62zo6Ojo6Ots62zopOjoJOmwpbAkJCQkJAglY&#10;G1gpMSkxKTEpWDEbMRsbMTExMTExGzEbAzEDMQMDMTHoMQMDMegSNxLo6BLoNzcx6BI3MegxDhID&#10;6BLoN+gS6AMOMejoqg43Nw436OgBN+jo6A7oA6oODugO6A7oAaoO6KoO6A6qDg7oAQ6jqrYODqoO&#10;AQEBDraqo6qjAQEOAQEBAbYBAQEBAQEBAQGjtgEOAQEWtrYWtrYWAba2AQG2FgEBFracFha2FpwW&#10;FgEWFlW2FpwWABacFhYWnBYWnBacx7YWnLYWFhbHnAEWx5wWnBYWAMecx5wWNRYAVVUAx8cAVVU1&#10;AFVVVVVVNQBVNVU1WTU1NTU1NTU1NUE1QTVBNQBBNTU1AOJBNTU1QVk1NTVBNTU14kE14lk1WeI1&#10;VeI1NTU1QTVV4lk1NTXiNVk1NUE1NTU1NTU1NVk1NUE1QTU1NVnHNVk1NTU1QTU1NTUAAAAAAMcA&#10;AAAAAAAAnBbHx8cAAAAWFlUWFha2ABYWFhYWFhYWABYWFhYWxxYWFsecARYWFhYWFha2FhYWFhaj&#10;nKO2FqMWFhajowEWDhajFg4ODgEWDqMBDg4BDqMBo+ijDg4DDg4OAQ4ODg4ODg4ODjcBDjcODgMO&#10;AwMODhIOA+ijAwMDAwMDowMDAwMDAwMDA6MDAwMDAwOjAwMDAwMDGxsbAjAgOnAgOiAJOhsgOiAg&#10;ICAgICAgICAgICAgcCAgcCAgICBwICAgcHAgICAgICAgICAgICAgICBwICAgICAgICAgIDogOjo6&#10;OjoJIDoJOjo6KTo6KWzbKSlsKZgbKWwpKRspWFgpWBsxMRvbMQIbWBJYG1hYAhsbMTExMRsDMRID&#10;MQ4xDjcxAwMD6DE3NzfoEjfoN+g3A+joEg436OgO6OgOqg43NwPo6DcBN+gbDugO6DHoDug3DugO&#10;DugO6KoDDugO6A4ODuiqAwMDtgHoqg4BDqrotgEODgEOtqOjo7ajtrYOtg62AQ62tha2tgG2tg62&#10;tgEWAUoWthYBFrYWtrajVbYWFracFrYBAAAWFhacFhYWo1UWnBYAthYWnBacFhacFpyjAAAWnBYA&#10;tlUWnAAWVaM1FlUWAAAAFhbHnAAAAMcANTWcxwA1ADU1NTU1NTVVWQAANTU1NTU1WTVZNTVBADXi&#10;NTVBNTVZWVniWTVZWeI1AOI1AOI1NTVBAADiNVlZNTU1AOI1WeIANTU1NVk1AOI1AOI1NTU1NTUA&#10;4hY1ADU1NTUAAAAA4sc1NQDiADXHNTU1NccWNZw1AMcAVQAAnMfHnADHAAAWABYAAKMAAACjABYW&#10;owAWAKMAowC2FqMWFhajFrYWoxYAowCjFhYWo6MWo6O2FqOjo6O2o6MWDhajDgEDo6OjDgOjA6MD&#10;o6MBFgOjA6MOo+gDA6MDowOjA6MDDg4ODg4SDg4ODjcDDg4SDg4SEgESARIBEhISEqMSEhISEhIS&#10;EhISdhISEhICMDo6IDogOik6Ojo6IGg6IGg6IGggICAgICAgICAgIDo6ICAgIGggICAgICAgOiA6&#10;OiA6ICAgIGggIDogIDo6Ojo6Ojo6Ojo6Ojo6OmzbbCk6bAlsCQkJbCkJCViKWAlYKTFYAgJYKVhY&#10;GzExGzEbAzEbAzExMQMxMegxMQMxNzEDMQMDAzHoNwMCMegDAzcOMegS6OgDDjc36OgxA+g3Djfo&#10;Nw4D6Og3DugON+g3DujoDugONw43Dg43qg7o6A43AQ43DuijqgEFDugBDqoODrboAQEBDgE3AQEB&#10;AQGqAQEBDrYBARYBtrYBtgG2FrYWthYBARYBtg4WARYBFrYWFpwWAQCjtgAWFpwBFpwWFgEWnBa2&#10;FhacFpwWNbYWFpwWFgCcFhYWnBacxxa2VRacFhYWnMcWFhZVFgAAAFUWAFUAAAAAVQAAVTUANQBV&#10;NVU1VTU1WTU1NTU1NQA1NTU1NTU1NUE1NTXiWTU1NTXiNVXiQTU1WQBBNTWrNUE14kE1NeJBNTU1&#10;4jVZNeJZWVkAQTU1QTU1NTU1AFXinDU1NTU1NTU1NUE1x1U1NTXHADU1NQDHxwAAADUAAAAAAFUW&#10;ABYAAAAAAACcxwAWFhacFhYWAJwWFhYWFsecFhYAo5zHARYWFqMWxxajAQ4WFhajFgEWARYWARYW&#10;AQEOFg4BAQ4ODg6jAQ4ODqMBow62Dg4ODg4OARIODgPoozejA+gOowOjAwMDA6MDowMDA6MDAwOj&#10;AwMDAwMDA6MDAwMDAwMDAwMDAwMDAwMDAwMDAwMbGwkwINs6ICAJ2yA6ICAgICAgICAgICAgICAg&#10;ICAgICAgICBwICBwICBwICAgICAgICAgICAgICAgIHAgICAgICAgICAgIDogIDogbDo6INs6Ojop&#10;OjopOmwpbNspWClYWClYKRspWBtYAjECGxspMRsbGxsxGzExMRs3MRI3MRIxNxIDEhIS6Dc3NzEx&#10;MQMxAwMD6A43DjfoEqo3DjeqA+gON+gO6AMOqugxDujo6DfoA+joDjcB6A4O6AEOqgMO6DejAegB&#10;DqoDtg4B6AEO6KOqA7YBDqq26La2AbYO6La2Dra2FqqjtqNVqra2FgG2o7a2tg6cFra2tha2FrYW&#10;tha2trYOFhacFrYWFpwWtpyjALYAthZVthYWFpwWtrbHABYWthYWFhacABacFhZVoxYWnAAAVRac&#10;AAAAAFUWNZzHFlXHADVVNZw1AMdVNVUAxzU1NTU1NTUAADU1NTU1NeI1NTU1QTU1QQDiVTU1WQDi&#10;NTWjWTVZWVlZNeI1NUEAADU14jU1NeI1ADU1NeKRNVk1NTXikQA1NTXiVQAANTU1NQDiAAA1NTU1&#10;AAAAAAAAAAA1NTUWNTVVNccAVcfHxxY1nMcWx6MAx8ecxxbHAAAAFgAAFhYBxxYWowAAFhYAozWj&#10;AKMAthYAo6O2FhYWo1WjFrajFqO2o6MWARa2DqMWo7YOA6Ojo+ijo6MDowOjDg4Oow4DA6Oj6A4O&#10;Aw4ODg4SAwMDDg4ODjcODg4OARIOEg4SNwESEgESEhISEhISARISEgESEhISEnZ2dhISAnICAnAg&#10;YzrbINtoIGg6IDogOiA6ICA6aDogICAgICBoICAgOmggICAgICAgICAgOiBoOiAgICAgIGg6ICAg&#10;IDogIDo6INsgOjrbOjrbOjo6bDo6OttsIGxsbGwJCQkJCQlYKQICWCkxKRsxKVgxGzEbMVgxMTEb&#10;AzExMTEx6AMxNxIx6Dc3Eug3Eujo6Dc3DjHo6DcONzcO6BLoN+gO6A436A43Dg436APoNzcDDujo&#10;DgPoMQE3DgNUDg436A43DugBA6oOqg6qDqoODgEBAQEOqgEBDraqAbYBAQEBAQGqAQG2AbYBnAEB&#10;Aba2AQEWAQG2AbYWnAEWtgEWAbYWFgEWtha2FhYAtpy2FlUWnBacFhacthYWnBYWFhYWtlUWFrYW&#10;FpwWFhYAnBacx5wWFpwWx7YWtgAAVQAAnBYAFgDHnDUWNQCcADUAAJw1AJw1NTU1x5w1NVVVNTU1&#10;VTU1NTU1NVk1NTU1NVU1NTU14kE1NUE14gBBNeJZNTXiNQDiQTU1NTXiWTU14lk1WTU1NTXiWTU1&#10;NTU1WTU1NTU1NTU1AEE1NTU1NTU1AFU1NQBVADUAAADHAAAAAAAAVRY1FscAAACcxwAAFhYAFhbH&#10;nBYWFse2FhYWFscWnBYWFhYWFhYWFhYWFhYWthYWFhYBFgEBxxYWARajAaMOFqMOthajDqOjtgEB&#10;Dg4BDg62DgEODg4ODuijoxIODg4ODgMDAwMDowOjAwMDAwMDowMDA6MDAwMDAwMDAwMDAwMDAwMD&#10;AwMDAwMDAwOjowMDAwMDAwMDGxsJMHA6ICAJICAJIAkJCSAgICAgICAgICAgICAgICAgICAgICAg&#10;ICAgICAgICAgIHAgICAgICAgICAgICAgICAgICAgIDogIDogIDo6IDo6Ojo6Ojo6bDo6OmzbbCkp&#10;KSlYWBspKVgbKRspWBsbAhspMTExAlgSGzEbMTExMTExEjfoNzc3Djc36Og3NzEOMeg3DjcD6A4D&#10;6OgON6oD6APoDgMD6OgON+joNw4O6Og3A+joNwPoAw6qA+gBqugODqqj6A7oAQ62Dg6qo+ijquij&#10;tg6q6Laqo+gOtqOqo7a2DrYOAei2tg62FrYWAbYOtha2AbYOtgG2FrYWnLYWtrYWnLYBtpy2nBac&#10;Fha2nMcWFqOcthYWFhYWFpwAFhYBVZwAFhYWthacFhacx5wWFgAWo1UAthYAABYAx8fHx1UAVRZV&#10;AACcAAAANTU1ADU1NVUAAFXHVQDHNQA1AAA1NTVVAOI1NeI14jU14gA1NTVZNUHHNVk1NeJZNTUA&#10;4jUANVk1WeIANVk14jVB4jU14gAAWTU1AOI1NTU1AADiAOI1NUEAAAA1NTU1NTXHNTUAAMc1NTU1&#10;NTVVAAAAxxYWFhYWnKOcowDHAccWFgAWxxYWFgAWABYWFhYWFhYWAAAAowAAowCjAKMAthajoxa2&#10;o1W2oxa2FhYWFha2o6Ojow6jo6OjDrYODqMDo6Poo6MODqqj6KMDA6MDAwMDAwMDNw4SAwMDAwMO&#10;Aw4OEg4ONxIODg4SEhISEhISEhISEhISEhISEhISEhJ2AhJ2EhISEhISAgJwY9vbHeg62xsb29s6&#10;OjpoICA6IDpoOiAgINsgOmg6OtsgICAgaDowICAgIGggICBoICAgaCAgaCAgICAgOjogOiA6IDog&#10;Ojo6Ojo6OiDbOmzbIDo6bAkgCWxsCQkJCQJYKRsCWFhYMVgbMTFYGzExGwMxMQMxMTEDMTHoAzEx&#10;MQMDMTED6DHoMegxN+gOEjfoNw436AM36A7oN+gONzfoDqo3Nw7o6A43A+jo6OgDA6oO6DcD6KoO&#10;6A7oNwE36A4OATcBDgEOqgGqAQE3DgEBtgEBqgEBFlQBAQEOtg4WAba2tgG2AQ62AQG2Fg4WARYB&#10;DrYBARYBtpwBFgEWtqMWthacFrYWthacFhacFpwWthYBFgEWFpwWthYWxxa2FpwWABacthZVFhYW&#10;nAHHnBa2ABYWnBacFhYWFhZVFgAAAABVAFUAAAAAAJzHxzUWVQBVNVU1AFU1WTU1NVk1NQCcNTU1&#10;NTVZNTU1NVXiNTU1QTU1NTU14jVBNTU14gBBNTU1keI1NVk1NTXiAEE1NeI1NTVZNTVZWTU1NZw1&#10;NTU1NTU1NTU1NTUA4gAAAFU1xzXHAAA1AAAAAAAAxwDHAAAAAAAWFscWx8ecFscWFhYWxxYWxwHH&#10;FqMWxxYWnBYWFsecARYWthYBFsejFgG2FhajFqMOFg62FgHHAQ4BAQ6jtqOjDg4WDjcODg4SDg43&#10;Dg4Oo+gODg7oowMDAwMDAwMDAwMDAwMDAwMDA6MDGwMbAwMDAwMDowMDAwMDAwMDAwMDAwMDAwMD&#10;AwMDAwMDAxsbAjA629s6owkC2yAgICAgICBwICAgICAgICAgIAkgICAgCXAgCSAgICAgICAgcCAg&#10;ICAgICAgICBwICAgICAgICAgICAgIDogOiAgIAkgOjo6IDo6Ojo6OjpsbClsbClY2ylYKTEpMVgx&#10;MVgbWFgxWDECEjECWBsxGzExEjcxMTESMQM3NzcSNzcONzeqMQMD6OgO6APo6DcONwPo6A4xATcO&#10;6A43AaroAQPoDqroN6roDg4xDqoODug3DugO6A7oo+ij6A4O6KOqDqoOAQ62o7botg7otgEBAbYB&#10;o7YOtgG2AbYBAQGctrYWAbYOtrYWFra2tha2Fra2FgEBthYWtha2nKMAAZwWFrYWARaco5wWnBYA&#10;tgAAAJwWFrYWthYAFrbHFhacnBYWFhYWFhYWVbYWFhYWnMdVxxYWnAAWFgAAAADHNcfHNVU1CADH&#10;NQAAVTWcxzUAADU1nAAAADUAADU1NTUANTU1QQDiNeIAAOI1WTU14gDiADVZNTXiADVZNTVBNQA1&#10;4lU1NQA1QTVZNeI1NTU1WUE1WTXiVTU1NeIAAOIAADXiAOIAADU1NTU1AAA1ADU1NTXHx5wAxwDH&#10;FjXHxwHHxxYWFqM1x6MWFhajALbHFhYAo1UAowAWtscWFqO2FscWtqMWo6MAo1Wjo6MWo6MWFg4B&#10;DqOjtg4Atg4Oow4ODgOjow4ODqMODg4ODgMDAwMDAwMDAwMDAw4SDhISEg4OEg43DhIOEhISEhIS&#10;ARIBEhISEhISEhISEhISEgICEhISEhISEhISEhICEgIJcLYDOjq2GzrbaGggaDpoICA6aCAgIDo6&#10;Omg6OtvbIGjbICA6OiAgOiAgICAgICAgIGggICAgICA6IDogICBoOiAgIDogIDogOjogOjo6Ojo6&#10;IDo6OmwpIAkgbGxsbClYKQlYKSkxKTEpMTEbMTExGzExGzExGzExGwMxMQMxMTEDAzEDNw4xMQ4S&#10;6DHoEugx6AMD6A436A7oDjcON+gONw43DjdUDlQBNw7o6A7oAwMBNw43N+gOEqo3AQ4OVA43ATcB&#10;AQEBqgEBAQEBATe2o6oBAQ4BAQEBAQ4BAQEBAQEBAQEBtrYBAba2FrYWAbYWtrYWAQG2AQEWFgEB&#10;tha2o5wWFpwBFha2FhacFpwWFrYWnAEWnBa2FhYWFhacFhYWFpwWVRYWATUBFqOcFhYWxwEWnBa2&#10;FhYWVRacFsecFjUWAJzHAAAAAABVNTUAVRY1VTVVx1VVNTWRNTVZNTU1NTU1NTU1NVU1Ncc1NVUA&#10;4jU1AFU1NVXiNTU1NTU1NTXiAEE1NVk14jVBNTXiNTU1NTU14jU1NTU1NTU1NTU1NTU1NVk1NTU1&#10;NTU1AAAAAFU1AAA1AAAAAAAAnMecx8cAowBVFscWFjUWxxYAFsecFgABFhbHtse2FqMWFhYWFhYW&#10;Fg4WFhbHFhYBFgEBxwEBFg4WoxYOFg4Bo6MBo6OjAaMWDg4ODg4ODg43DhIOA+ijAwOj6KPoAwMD&#10;AwMDAwMDAwMbAwMDAwMbAwMDAwMDAwMDAwMDAwMDAwOjAwMDAwMDAwMDAwMDAwMDAwMDAxsbGwkw&#10;L1UbGwAgICACICAgICAgIAkgICAgCSAgCSAgIAkJIAkgICAJCSAgIHAgICAgICAgICAgICAgICAg&#10;ICAgICAgICAgIDogOjogOiAgCSA6IDo6OjogIDogOttjKWxYKSkpKVgpMRsbKTEbG1gbGwICG1gb&#10;AhICEjcxEjESNzESNzcSMQMxEjE3AxvoEjcD6A43DrQDNwMD6AMO6A7oDqoDqgPoA+gBN6oD6AMO&#10;qgMO6DcOqg6q6A4xDqroDg62qg62A6Po6AOjqgOj6KO2tgEODgEOAQG2trYBtgG2AaPoo7a2tra2&#10;tgEWnLa2trajnLYWAQG2FhYBnLajthacFrYWFrYBFhYWFrYWnBa2FpyjFpyjVbYAthZVo7YAthYW&#10;FhYWthYWFhYWtgC2AFUWowC2FpwAtqMAFgAAthacFhZVx1UAADWcAMc1Fsc1xzU1AMc1NZwAAAA1&#10;NQA1AAA1AAA1AAA1NTU14jU1AOIANTU1ADU14jUANTU1NTU1NTU1NTUANTU1NTU1AOI1WQDiNTU1&#10;4jUAADU1NTU1NQAANTU1QQAA4jU1NTU1NQA1WVk1NTXHNTXHNTU1nADHNcecxxZVFgDHFhYAAKMA&#10;AACjAAAWxxYWAKMAFgCjAACjABYWo7YAowAWo6OjFgEWoxYWo7YWtgGjoxajFrajo6Ojo6OjowOj&#10;DgMODg4ODg6qAwMDDg43AwOjEhISDhISEhISEhISEhISEhISEhIBEhISEhISEhISNxISEhISEhIJ&#10;EhISEgISEgICEgICAhISAgICAgICCTC26Ns66CAgICDbICA6OjobOjo6Ots6Y9vb29tjY9s6Gzog&#10;IDob2yAgICAgICAgICAgICAgaCAgIGggICA6ICAgICA6ICBoaDo6IDo6IDo6IDogOjo6bCBsbCBs&#10;bAkJCQmKWAlYWFhYWBsxKRsbMRsxMTExGzEDMTExAwMxMegb6AMDMegxAzcDN+gxAzcOMQ7o6DcO&#10;N+gS6A4DNzcO6KoO6A43DuiqDug3Dug3o6o3DjfoDjcBNwHo6A43DqoOqgEODlQBAapKAQEB6AEO&#10;AQEBAQEBDqoBDgEBAQ62AbYWtqO2tgEBAbYWo7YBAba2AQEBFgEWARa2FhacthYBFhYWEgEWFhYW&#10;FhacFhYWFpwBFhacFhYWnBacFrYWFgHHnBYWFgEWnBYWnBYWFpwWFha2nBYWthYWFhYAx5wWFhYW&#10;VQAAAFUWx1XHAMdVNTU1NTVVAFUWVTUANVU1NTU1WTVZNTVVNTU1NTU1NTU1AEE1ADU1NTU1NVk1&#10;NTU1NTU1NTU1NTVZNTU1NTU1NTU1NTVZQTU1NTU1NTU1NTU1NVU1NTU1NTU1AADiAAAAAAA1AAA1&#10;x8cAAAAAxwAAFgAAFjWjAACcx5wWFhacFhYWFhYWFpwWFhacFhYWFhajFhYWFgEWFhYWDhYOFqMB&#10;DhYOoxYBDhYWDqMWDg4BDgEOFg4ODqOjDgMOAwOjA+ijAwOjAwMDAwMDAwMDAxsbAxsbAwMDAwMD&#10;AwMDGwMDAwMDAwMDAwMDAwMDAwMDAwMDAwMDAwMDAwMDAwMDAwMbAxsbGxs6MA62MDoDICAgICAJ&#10;CSAJATcgICAJICAgCQkJICAgIAkJCSAgCQkJIAkgICAgICAgICAgICAgIHAgICAgICAgICAgIDog&#10;ICAgICAgICAgIDogOiA6OiAgIDo6OjrbbDpsKSlYWCkbWFgbWBspMRsbGykxMQICMTExMRIxMTE3&#10;NyADMRsxMRI3Ejc3EjfoA+gSDujoEjcD6DfoNzEO6FQO6OgS6KoO6KoONw6qN+joDug3o+gODg7o&#10;6A6qDuiqA6MO6A7otgEO6LYOtui2AaOj6La2DqO2tg4Btui2tqO2qrYOAQ4BnLa2owEBo7YWnKO2&#10;FrYWtha2ALYWthZKFha2Fra2FrYWthYWtgAWFhajthYWALYWFha2ABZVoxa2FpyjnAEWFrYWnKMA&#10;Fha2FpyjowAAoxa2nBYAFhYWAJwAAMcAAKM1NRYWNQAAADVVAFUANQDixzU1kccAADUAAAAAAFVV&#10;ADU1VQA1VTUA4gA1NTU1NUE1NTXiNTU1NTVVNTU1NTU1AOJVNTVVNeIAAOIANTU1WTU1WeI1NeI1&#10;AAA1AAAA4gA1NQA1NQAAAFlZADU1NZwAADU1VccAAMecAADHFhZVFhY1DpzHFhYWFhYWthYWo5zH&#10;FrajFhYWowAWFhajo7ajFha2o6MWo6O2o6Ojtg4WA6Ojo6Ojtg4WAaPoAw4OowMDAw4ODg4xNw4D&#10;AxISEhIOEhISEhISEgISEjcSEhISEhIBEhISEhI3EhJYNxISCRIJAQkSEhISEhISEgISAgICAgIC&#10;AgICAgICAgICAglw2+gpGxsgaDo6aDrb2xsbGzog2zo6Y9sD2yBoOmPbG6PbICDb2zrbINvbIDow&#10;ICAgICAgICBoICAgaCAgICA6OiAgaDogOjo6Ojo6Ojo6OjogOjo6Ojo6IDogY2xsbAkJCQlYbClY&#10;KVgxKVhYWDFYGxsxMTExGzEDMQMxMQMx6Do36DExMegx6DcxAwPoMQ7oNwHoA+joNw4x6A7oDujo&#10;Dug3Dug3DhLoqujoDuijqg7oDugODjcBDugBqgEO6AEOqjcBAQ4Otqo3AQEBtgEBAQGjqgEBAbYB&#10;tgEBAbYBAQEBAba2AQEWAZwBFrYWAbYWthacFpwBFhYWthYASrYWtrYWnAGcFracFhacFhYWnBYW&#10;ARYWFrYWFpwWtgCcowCcFpwWFhbHnBYWnBYWnJwBnBYWFhacARYWAAAAnMecFgCcx8cAAJwAAJw1&#10;AFVVVTUWFgAAAFU1VVU1NVVVVTVVVTU1NVU1AJE1NVU1NTU1NTVVNTXHNTU1WTU1NTU1NTU1NTU1&#10;NTU1NTU1QTU1WTU1NTU1Ncc1NTU1NTU1NUE1NVU1NVk1NTU1AAAANTUAADUAVRbHAAAAAAAAAAAW&#10;AAAAABbHAACjFhYWxxYWFhbHFse2FhYWxxYWFhYBxwEBFha2xw4WARYBAQEWowGjFqMOAQEBDg4O&#10;ow4BDg6jtg6jA7aj6A4DEgMDAwMDAwMDAwMDGxsDGxsbGxsbGxsbGxsbGxsDGwMDAwMDAxsDAwMD&#10;AwOjAwMDAwMDAwMDAwMDAwMDAwMDAwMDGxsbGxsbGxvbOjA62zobo3BwOiAgICAJIAkJICAJIAkJ&#10;CQkJICAgIAkJCQkJIAkJICAJCQkgICAgICAgICAgICBwIHAgICAgICAgICAgICAgICAgICAgICAg&#10;IDogICA6IDo6Ojo6bCApbGxsKdspWCkx2zEpWDECKTFYGxsxAlgSMTFYEjFYEhI3MTExMTE3Azc3&#10;6DfoEg4D6BIxDug3A+g36BKq6DcBA+gO6A7oDugO6A7oNwGqA+gDATcB6KroDqPoDrbotg7oDugO&#10;AQO2DugO6AEBo+i26LYOtg62AQ62Aaqjtra2o7YBAbYWtqO2tha2thYBtha2nLYWthaco5wWFrYW&#10;nLYWnLYWtpwWthaco1UWthYAtgAWnBa2FgC2ABa2AJyjVRYWFhacFlWjVaMAnBa2nKMAFpwWVRa2&#10;oxacxwAAABbHnMdVFhYIxwA1nDWcADWcAFVVADU1NVUANcfHNTU1ADU1AAA1xzU1AAA1VTUANTU1&#10;NTU1NTXiNQDiADU1VQA1NTU1NQAAAAA1NQAA4gAANVU1NTU1NVk1NTU1ADUAAOIWNQA1AAA1ADU1&#10;NTU1AOI1NTU1NTU1x8c1AAAAAMcAx8c1FsecAAAAAMecAACjFhYWFgC2oxYWFqMAoxajAKMWFrYW&#10;o7ajoxajtqO2o6O2AwOjo6Ojo6Ojo7ajDgOjDqOjDg4ODg4DAwMDAwMSAxI3EhISEhISEgISAgIC&#10;AgISAgICAhISEgISAhISEjcJEhISCRI3CRISEgISEhISEhISCRICAgICAgICAgICAgICAgICAgIJ&#10;MOjbMCCjOmjbY9vbOhsbOtvb2wMbGxsbOttoOiA6AxvbG9to2zpj29sbOtsgICAgICAgaCAgIDow&#10;OjpoIDogOiAgOjogIDo6Ojo6OjrbOjo6Ojo6OjogICA6cGwgCSBsbAkJiikpWClYKRsxWBsxMSkx&#10;GwMxGzEDMTEDMTExAzHoAwM3AzfoMegS6BIx6OgOMegON+joDjEO6Og36A436A4Oqg7oDjfoDjcO&#10;qg62Nw7oDg6qNwEBDg6qDqoONw4BDqoOAQHoATcBAQEBqgEBFgEBAQEBAbYBAbajAbYBAbYBtgEW&#10;FgG2tg4WFgEWtrYWnAEWFpwBFrYWFpwBFha2Fha2FhYWFse2FpzHnBYWnBZVFhacFpwWtlUWnBYW&#10;FpwWFgEWx5zHnKNVAJzHnBYWFhYAnBYWnBYWFpwWFlUAVQAAAJxVNQAAVTUAVVUAAJw1VQBVADUA&#10;NQA1NTU1NTVVNTVZNTU1NVk1NTU1NTU1WTXHNTXHNTU1NVU1NTU1NTVVNTU1NTU1xzU1WTU1NQCR&#10;4jU1NVk1NTU1NTU1NTU1NTU1NTU1NQCc4gAAAAAAAAAANccAAAAANccAVRbHFscAFgAAABYAAKOc&#10;FhbHnBYWFhYWFhYWFhbHARYOoxYOFhajFhYOFg6jAQ6jDrajDjcBDgEODg4ODgEBDg4ODg4OAw6j&#10;owMDAwMDAwMDAwMbAwMbGxsbGxsbG9sbGxsbG9sbGxsbGxsbAxsDAwMDAwMDAwMDAwMDAxsDAxsD&#10;AwMDAwMDAxsDGxsbGxsbGxsb2xvb2zow6DpwICCjIBIgCQkJCQEgCRIJxwkJCQkJCSAgCRISIAkg&#10;CQkJIAkJCQkJCQkgCQkgICAgIHAgICBwCXBwICAgIAkgICAgIAkgICAgICAJOiA6OiAgICAgIDo6&#10;bDpsOmwpbDopWCkpMSkbKTEpMQIpMTExGxsxWBIbNzEbMTcxGzExMTE3NxsONzc36DEONzfoAw7o&#10;N+g36A436DcBN+iqDugOqugOqg4O6OgO6BIBAQ7oDugONw7oDui2Nw4BAaPoDqoOo+gBtgG2A7YO&#10;AQ62Dg62tg4BqqO2DrYOtgEBtg62tha2thYBtg4WtrYWtha2FpyjtlW2FrYWtrYWFrYWFgC2Fha2&#10;FhZVo1W2FpzHFhYWthacx5wWFrYWnMe2AAAWFhYAtgAWFhbHo5zHVaMWAAC2NRYWVRYAVQDHFgAW&#10;nAAAxzUWFgA1AMcANTU1NTU1VTU1NZw1NVUAAAA1NTU1NTU1NVUAADU1NQA1VVUANTU1NTUAADUA&#10;AAA1NVUANTU1NQAAAAAAAADiNTU1NVk1ADXiNTUAAOIANQAANQAANTUAAADiNTU1xzVZNTU1NTU1&#10;xzU1NccAAMcANRYAAAAAowAAoxbHxxYAxxajnKPHFhajFqMAFhajVaMWtqMWo6OjFqMOow6jFg6j&#10;Dg4OAQEOtg4O6KMOAwOjDg4DowMDDgMDAwMDEhIODhISEhISEhISAgICAgICAgICCQkCAgICCQkC&#10;AgkSCQkSAhIJEgkSCRISAgISEhICEgkSAhICAgICAgICAgICAgICcgICAgICCXAxICAgINsbG9sb&#10;29ujG9ujAwMDOhsbG9sb2xsbAxvbOtvb29s6GwMbHds6Otvb2yAgICAgICAw22g6IDo629vbOiA6&#10;OiA6IDo6Ojo6Yzo6OjogOjogOiAgYyAgYyAgbAkgCQmKCVgpKVhYMVhYGzEpMVgbAzExGzExMTED&#10;AzEDAzHoN+gxMQMxAwMxNw4x6DcxDjfoDjcO6A43DgPo6KM3Dug3DgE36A7oDgE3DjejNw4O6AEO&#10;6AHotgEOAQEBAQEBNwEBDg6qAQ7oAQGjqgEBAQEBAQEBAQEBFgEBDpwOo7a2FgG2FpwBthYBFhac&#10;thYWnBa2FpwWnBa2FlUWnBacFhYWAJwWnBYAFgCcFhYWAJwWFpy2AJwWVRYAnBYWFpwWnBYWx5wW&#10;FgCcFhacx5wWFsecx5wWx5wWVRZVNZwWFsfHAAAAVTU1NQAWxzU1NQAAAAAAVTVVNZE1NTVZNTU1&#10;WTU1VTU1WTU1NTU1NTU1NTU1NTU1VTU1NTVVVTU1NTU1AFVVNVUWNTU1NTU1NTU1NTU1WTU1WTU1&#10;NUE1NTU1VTUANTU1xwDiAAAAAAAANcfHAAAAAAAAFgAAAAAAVQAAVccWFhYWFhYWABbHFhYWFgEB&#10;DhYWAQEWoxajFscBDgEOAQEBDg4ODqOjow6jAw4OozcODg4OAw4OAw4DA6MDAwMDAwMDAwMDAwMD&#10;AxsbAxsbGxsbG9sbG9sbG9vb2xsbGxsbAxsbGxsDAwMDAwMbAwMbAwMDGwMDAwMDAwMbAwMbGxvo&#10;goIbgoKC2xsb29s6MBsgICAbOgAD2wISCTUCEgIJEhISEgkJCQEJCQkgCQkJCQkJTQkJCQIJCSAg&#10;ICAgICAgICAgICAgICAJICAgCSAgICAgICAgICAgICAgIAkgICAgOnBwICAgYyA6OmM62zpsKWyY&#10;KSlYWBspKTFYMTECElgxGzExMRsxOhIxEjEDGzESNzcxNwMxAzHoNxIONzcS6AM3DjfoAwPoDrQO&#10;NwPoDqroDuiqDugOAw6qAw7oo+gDDqrotugBDqroo7aqDuijqqPoDuijqqO2Abajtg62Dg62traj&#10;trYBtqq2trYOtrYBtha2thacthYWthZVthYWVbYWFhZKnMcWtha2VQGcFha2AJwWthYWnAAWFlVV&#10;FpzHx5wWnADHFhYWnBa2x5wWVaMAABYWVQAWSgBVFpzHFgAWFpzHAAAWnJwAFjWcAFUAVTUAVTVV&#10;xwA1NQAANTU1WTU1NTU1NTU1NTVVNQA1VQA1NTU1NTVVNTU1NTU1AAAAAAAANTUAVQA1AADHNQAA&#10;NQAAxzU1NVU1NTU1NTVVAAA1NQA1NTU1NTUAAOI1ADU1NTU1ADUANTU1NVk1x8dVNTU1nMc1NTUW&#10;xwAWx8cWFhYWAACjABbHFhajFrajoxa2o6O2FqOjoxa2Fg4Btg4Bo6OjA6OjA6OjA6OjDg4Oow4O&#10;owMDow4DAwMOAwMOEg4ODhISEhISDhISEhISAgICAgIC2wICAgICAgkCAgIJCQkJCQICAgICAgkS&#10;CRIJEgICEhICAhICAgICAgICAgICAgJyAnICAnICAnICAglwnCk6KaopFTopoxu2owO2tgMb2xvb&#10;aNsD2zobG9sbOjrb29uj2wMDG2ggOiBoIGggICAgINsgIDrbG9s6IDogIGg6ICA6Ojo6IDo6Ojpj&#10;Ojo6OiBoIHAgICAgIDogbCA6Y2xYCYoJigkpWFgpMSkbMTExGzExMTExAzEDMQMDMQMxEugxAzHo&#10;6AMD6DcSN+gDA7QBEjfoAwM3Dug36A7oN6oO6OgB6AOqATcO6KoON+gWVAHoqg4OVA6qAQEOqgFK&#10;AQEOVAEBAVQBAQE3AQ62AQEBtgEBAQEBAba2FrYWo7a2FgG2thYWnLYWnBacFpwBFrYWnBYWVbYW&#10;AJwWtlUAnBZVFpwWFhYWAJwWx5wWAFUWFlUWABYWx5wWAACcFsecFrbHnJzHnBYWx5wWAFUWnBbH&#10;AAAWnBYAAFWcxwAAVQBVAJwAABZVVTUAVTU1VTU1AAAAADU1NTU1NTU1NTU1WTU1WTVZNTU1NZE1&#10;WTU1VeI1NUE1NTU1NVU1ADUAAABVNTUAAAA1xzUWNTU1NTU1NTU1QTU1NTU1NTUAVTU1NTU1NTU1&#10;NTU1NTUAAAAAAAA1AAAAAAAAxwAAx8cAAACcxxYWxxacxxYWFhYWFhYWxw4WFhbHow7HAQ62Fg4W&#10;DhajDgEOFgGjtg4Otg4ODg4ONw4ODgMON+gOo6MD6KMDAwMDAwMDAwMDAwMDAxsbGxsbGxvb29vb&#10;29vb29vb29vb2xsbGxsbGxsbGxsbAxsDAwMDAxsDAwMDAwMDGxsDGxsbGxsb6IIbgoIbG9sb29vb&#10;OjC22xsb2xsANQC2OjU6cALrNUESIAkJWRIJCQkCEgkJCQkJCRISAQEJCQkgCSAgICAgICAgIAkJ&#10;CQkgCSAJCSAgICAgICAgICAgICAgICAgICAgIHAgcHAgIHAgICAgOmw6bDo6WCmKWDEpMVgCGykb&#10;MVgxMVgSMTExGzExGxsxMTESMTExA+gSMTcDNzfoAw43Nw436A4xDug3N+joDjfoATcO6OgD6DcO&#10;6A7o6AM3AaoDAegBDje26A7oDuiq6KOqA+i2tg62qgG2Dui2DrYBAba2tqO2trajtrYBtha2thac&#10;thYBnBa2FpwWthacFpwWFgAWnBYAFpwAtlWcxxYWnBajAAAWFrZVABYWFlUWFhacAAAWVRYAAJwW&#10;ABacowBVx5wAFscWnKMAABYWAFUWVRYWnAAWABZVVRacx8ecAMfHnAAADjU1x1UAVQA1NTU1NTU1&#10;NTU1VQAA4gAAADVVVQA1NTVZNTU1ADUANTU1VQAAAOKcAAAAAAAAAAAAADU1x8c1NTXHAAAAAAAA&#10;AAAAAAAAADUAAAAAAOI1NTUA4gAANTUANQAAAAA1WTU1NTU1NTU1xzXHNZwAAAAAxxaco1UAAKMA&#10;FhYWFgCjAKOjoxYWFqOjFqOjthYWDg6jtg4Oo6MOA6MDow6jo6oDA6MBDgEDDg4DDgMDAwOjDhID&#10;Aw4OEhIBEgESEhISEhISEgISAgICAgICAgICAgICAgIJAgIJCQkJAgICAgICAgICAgICAgICAgIC&#10;AgICAgICAgJyAnICAgICcgJyAgICAgIJcDFwMCAwcClVOjFVGzoptCnbGxsDABvb2zob2xujA9vb&#10;OjrbAKMD2xs629vbGzo62xs6OtsbG9s62zo6OjogOmg6OiAgOiBjOjpoOjo6OiAgIDogICAgMCBw&#10;OjBsICBsIDpsbCAJCQkJiikpWClYKTExGzEbMTExMTExMTExAzExDjExMQMxA+gxAzEDAzES6DED&#10;6DcONwM3DugD6DcOMQ43DugOqg7oDjcODugOMTeq6A6qDg7oDg6qAQEOqqoOqrboqg4Bo1QBAbYB&#10;AQEBAQGjAQ4WtgEBAQEWDrajtrYWtgEWAZy2thYWtha2FpwWShYWnBacFpwWnLZVFpwWVRacx5wW&#10;nAAAnBYWx5wWABZVFpzHnBacFlUWnBZVAJwWFlUWnBYWAFXHnBY1nBYAnBYWAFUWVRZVABYAnAAA&#10;VQAANVUAVTUAVcdVNVVVNQAAAAAANVk1WTWRNTWRNVk1WTU1WTU1NTU1WTU1WTVZNTVBNQA1VVU1&#10;VQAAAFU1NQAAAAAAAAAAxzUAAFUAVQBVVTUAVTU1NTU1NQAAAAA1ADVVNTU1kTU1NQAAAAAAAAAA&#10;AAAAAADHAABVAAAAAAAAVRYAVbYWxxYWx6OcDhacxw4WAQEBFqOco6MOFg4Wo6OjDgEOAQ62Dg4O&#10;Dg62ow4OEg4ODgMDAwPoDg7oA6MDAwMDAwMDAwMDAwMDAxsbGxsbG9vbOtvbOjrbHds6Oh3bHdsd&#10;29sbGxsbGxsbGxsbGxsDGwMDAwMDGwMbAxsbGxuCGxuCgtsbgoIbgoKC29vb2yAwtDBwIHAgWKNw&#10;MTrbGxs6IAPbIMdZICAJCQkCCQkJAhIJEhIBSgESEjcJEjcJIAkgCQkJEgkJIAkgICAgICAJICAg&#10;ICAgICAgICAgICAgICAgICBwIHBwcCBwcCAgOiA6Ojo6OgkpOikpWBspKSkxGxspAgIbMTExEjEx&#10;MRIxMRsxMTHoMRI3MTHoWA7oMTcOA+gSN+gxMQMD6OgD6OgSATcO6APoDjG2A6Oq6A43DqoBAegB&#10;DqroDgMODqoOtgHoAQGqowG2DkoBqrbotqO2o7ajtqO2tg62tg62thacFra2FrajnJwWthYWthYW&#10;tgAWnBacABacAKMOnBYWFpwWVRacnAAWnBacABacAAAWVRacx1UWVZwAFhacABacxxacAFW2nMcW&#10;VRYWnMcWnAAAFpwAAAAWFpwAx1WcNZwAxzWcAMc1NZwANQA1ADUAADU1WTVZNTU1VTU1AAA1NTVV&#10;NTXiVQA1NTVVADU1NQA1NQAAAOLHNTXHNTXHNcfHNTU1NTU1NTXHxzUWNZwAx8fHFscAAAAAAAAA&#10;AAA1NQAANQAAAAAAAAAAAOLHNVk1NQE1xzU1nMcWVcfHxzWjNccWxxYWFseco1UWFhYWFhYWDlWj&#10;thajFhYWDse2ow6jA6OjFhYOFg62Dg4Oow4ODgOjDg4DAw4ODjcDAwMDAwMONw4SDhIBEhISARIS&#10;EhISEhICAgICAgLbCQIJCQkJCQkJCQkCCQIJCQkJCQICAgICAgICCQICCQkCAgICAgICAgICAgIC&#10;cnICcgICAnICAgICCXDocCAgcHAOtjEpOpy2KSAgOra2GwPo26MAAxsbOjrb2wAAtqO2GwCrowCj&#10;2zpjOtvbAwM6OiBoOmM6Ojo6IDo6IDogOiA6OjogOjogOjo6OjogOiAgICAwICAgICAgICA6Omwg&#10;bGwJCQkJCSkpWClYKRsxMTEbMTEDMTEDMRsxAzExAzExAwMx6DEDA+gSNzHoAwPoozHoMejoA+gO&#10;Eug3Nw7oA6oODlQBDlQBNw4ONw4ONwEOVAE3AQ6qDje2NwEBNwEBDgEBAQG2AQEBAQEBAQEBtgEB&#10;tkqjtgGcARajAbacFpwWnAEWnBacAJwWnBacFpwAnBacFhacFlWcNbYAVRYWVQBVFlU1nBacx5wA&#10;nBYAVQBVAAAAVQAAnBZVAAAAAACcFpwWVRYANQCcAABVAACcxwBVFsdVAAAAVQAAVTUAAFU1AFUA&#10;VTU1NTU1NQAANTU1NTUAQTU1NTVZWTXHVVk1NTU1WTU1NTU1AJE1VTU1AAAAAAAAAAAAAAAAAAAA&#10;AAAAAAAAADUANRbHAAA1AABVNQBVVTUAAAAAAAAANTUAAFU1AAAAAAAAAAAAAAAAAAAAABbHAJw1&#10;FhYAxwAAFqMAFscWFgHHDhajFhYWoxYBow6jAKOjowEOFg4BDg4BDg6jDg4ODg4ODg4OEg4ODgMD&#10;A6MDA+ijAwMDowMDAwMDAwMDAxsbGxsbAxsD2xvbOtsdOtvb29vb29vb29vbHdvb29vbGxsbGxsb&#10;GxsbGxsbGxsbGxsbGxvbG4KCghtp2xuCgoKCgoKCghHb29sgMLQ6cHBwbA9VVdtsGzEgINvbVbYg&#10;Ots1xzogIAIJAgISDhI1WRQDNVkBAQIJCQkJTQESCSAJICAJCSAgICAgICAgICAgICAgICAgICAg&#10;ICAgICAgICAgIHBwICAgIDo6Omw6OttsbDrbbCkpKSkbKVgbKTEpMSkxElgCMTExElgSGzExEjcx&#10;MQMxEjcSN+gxDjcOMTcxA+gONzcx6DEDA+joDjfoDug3AaoDDqq2Nw7otgMO6KOqo+gB6A7oAQGq&#10;Dg4BqqPoAeijo7YBo+ij6LajnLa2AQ62FgG2tgG2tqO2FpyjthYWtha2FpycFpwWtscWtlUWnBac&#10;xxacFgCcx1UWFhYAAKNVABYWnMecFlWcNTUAFlXHnAAAAJwANZwAFpzHFjWcNZzHNRZVowA1NRbH&#10;Fpw1NQDHnAAAxzU1VcdVAADHnDUANTU1NTVVNTUANTU1NTU1NTVBNTU1NTU1kQA1NTU1WTU1NTU1&#10;NTU1WTUANTU1VTVZNTU1NTU1nAA1WTU1NZzHWTU1xzUAAMcWAMfHNTXHxzXHNcc1NTXHNTUANQAA&#10;4sfHNcfHNTU1AVk1ATU1NQE1NccWNZzHx1XHFhYWFgAAo6MAAKO2DhajFqMAo6OjFqMAow6joxaj&#10;owGjDhYOtgOjowMODugOow4ODg4DA6MONwMODg4DDjcDEg4OARIBEhIBEjcSEhISEgISAhICAgkJ&#10;CQkJAgkJAgICCQICCQICAgkCAgICCQICAgIJAgICAgICAgICAgICAgICcgICAgICAgICcgICAgIC&#10;AglwMZxsWLYBFDo6qrYgOrbbICC26Oi26NvoOjo6G9s6OrbbIDroc1VBAAMb29vbG6MDOtsgOjo6&#10;IDobIGM6IDo6IDpoOjrbIDo6Ojo6Ojo6Ojo6IDogOiAgICAgICBwICAgbCAgbGwJOjo6CViKCViK&#10;WAIxWFgbGzExGzEDMTExGzEDMTExAzEDMegx6AMDMQM3MejoMegxNw4x6A7oN+joNw7oNw4OVA6q&#10;NwHo6A6qDujoATcBqgEOAegBDje2Nw4BDqoBAQEBAQ4BDqoBAQEBAQEOtgEWDgEBthajtkoWSha2&#10;FpwWnBYWFgCcFha2nBYWVRacFhZVFpxVFpxVFpwWAJwWVZw1nBYWVRZVFlUAAJzHVQCcNZwAVQBV&#10;FlUWVTWcFhYAAFUAAJwWVTUWFscAAFUWFsdVNVUAnDUWxxZVNVUWAFUAVTUAVTU1VTVZWTU1NTU1&#10;NVk1NTU1NVk1NVk1WTU1NTU1WTU1NVk1NTU1NTU1NQAA4gAAAAAANQAAAAAAAAAAAAAAAAAAABYA&#10;AMfHAAAWxwAAAMcAAAAAAAAAAAAAABYWx8cAAAAAAAAAAAAAAAAAFscWFjUWo1UWAMcWFhZVFpwW&#10;FhYWFgHHARYBAQEWDhYODhajAQ4BDg4BDg6jo6OjDqMODg4ODg4ODg4ODgMDA6MDAwOjAwMDAwMb&#10;AwMDAwMDAwMDAwMbAwMbGxsb2xsd2x3b2x3bHdsdER0dHdvbHRHb2xHbERvb2xvbGxvbGxsbG9sb&#10;G9sbgoKC24KCgmnbgoKCEdvbadsR2zo6cDAgiQMb2wMDWCnoOnA62yAgAXO2KTEpG+gCCQkJCRI1&#10;SlhwOgmrkQMONyAJIAkSCSAJCQkgICAgIAkJCSAgICAgICAgCSAgIAkgICAgICAgICAgICAgICAg&#10;OiAgOiAgbDo6Ojo62zo6bGxYbClsbFhYKSlYWBsbGylYGzEbWFhYEjExMRI3MTHoNzEx6DExDjE3&#10;6Dc3NxI3DjHoDjHoN6ox6BLoNwMDqg7oNw6qAwPoDugOqqoDo6roA7YO6A4OqgHoo7YODqroo+jo&#10;tui2o7a2DqO2trYBthactgEWnJwWnBa2ALYWFhYWFrYWFracnBa2ABacx1UWFhacFlUWnDUWnFUW&#10;ABYWnBZVABZVFpycx5zHVRYIxzWcxxbHnADHFhY1nDVVx5ycNVXHAJwAAAAAnDU1AAAANZwANcdV&#10;ADU1NZw1NTU1nAA1NTU1VTVVVQA1NTU1NUE1NTVZNUE1WTU1NTU1NTU1NTU1NTVVNTU1NTU1NTUA&#10;ADU1NTU1Ncc1NTU1NTXHNTU1NZzHAAA1AMcANRbHnADHxxacNZzHAcfHx8fHxxacAKOcNUrHNQE1&#10;NQE1ATXHFgAAowAAAKPHFqMAFhYWFgDHowCjthajFqO2FhYWthajtqOjthajDrajo6OjowOjowOj&#10;ow4ODg4ODgOjAw7oEgMDEqMSNw4ODhIBEhIBEjcSEjcSEhISEhICAgICAgIJCQkJCQkCCQkJAgIC&#10;AgICAgICCQICAgICAgICAgICAgICCQICAgICAgJyAgICAnICAnICAgICAgICAgIJcCCRbGxpkbQp&#10;tlUpIHAxIGm2Oim0MTog2+g6ALZBGzo6WDHbMXOc2+jbOmPbAAM629s629s6Otsbo9vbOts6Y9sg&#10;OmNjOjpoOjogOiA6OiA6IDogOiAgICBsICAgICAgICBsIDogbAkgbGwJCYoJiikpWFgpWCkxKTEx&#10;MRsDMTExAzExMQMxMQMxAzcDMTHoMegx6DcOMegDMTc3N+joDujoNw7o6DfoDg436KoON+g3AegB&#10;VA6qAeiqozcBDuiqAaoBDgGqAbZKDrZKAQEBAQEWtrYBAQEOtrYWnLYBFgGcFrYWnKOcFlUWFhYA&#10;nLZVVZwAnBacFhZVFpwWVZwWVRYAnBYAAJzHnJzHtlUAVTWcFgBVAABVAJwWVQAAnDWcNRYAVQBV&#10;FlUWVVUAVQBVNZzHnBZVFlVVFlUWAFUAAFU1NTUAAFU1VTU1NZw1WTU1WVk1WTU1VTXiNTVVNTU1&#10;WTU1WTU1NVk1NTU1VTU1NVk1NQA1NTU1AAAAAAAAAAAAAAAAAAAAAAAAAAAAAAAWxwAAAAAWxwAA&#10;FgAWAMcWxwCjxwAAAFUAAAAAAAAAowAAAKPHFhYAAJwWAJzHFgDHFhYWFhYBFhYWFqMWARajow6j&#10;DgEOFg4Oow4ODhYODgEODg62DrYODg4SDg4ONw4OAwMDA6MDAwMDowMDAwMDAwMDAwMDAwMDAwMb&#10;GxsDGxvoGxvb29vb29sbHdvb29vb29vbHdvb2x3b29uCgoKC29vbG4LbgoKCgtuCguiCghuCgoKC&#10;gmnb29sR2x0R2x06OiAwaRY3L6tVA9twG9sgOimRTjpYtjobOiAgNQKrFjogIDogOgI1ZC8OnCk6&#10;ElmrARIJAgIJIAkJCRIJCSAJCQkJICAgICAgICAgCSAgICAgICAgICAgICAgOiAgICA6ICA6cDog&#10;OjogOjpsOjrbbGwpWCkbWFgpMRspMRsbKbQbWDFYG1g3EjE3NzExAxs3Nzc3Nzc3NzcxN+g3NzEO&#10;N+gx6Dfo6A7oN+gOMQ6q6Dc3DqroA+gBBQ4OVAEB6A7oDrboDqoDo+i2DgGqo7ajAaqjtqO2tgEB&#10;thYBnBa2tgEWDlW2Dha2nBacnKOcALYAnBYWnBacFpwAFgAAFgDHtpzHABZVFpwAABYWnFUWVVUW&#10;x5xVFgAWFlUAnDU1VRacNcecADUAAAAAADU1FscWx5w1FpwANZwAVQCcNRacAAA1VTUAADVZNTU1&#10;VQA1NVk1NTWRNVk1NTU1NTVVAOI1NTU1NTU1NUEANVU1NTVVNTU1NTUAAAAAAAA1NVk1WTU1NTU1&#10;NQFZx8cBNTXHFsfHFhZVFgA1o8fHAMcWFhacAAAAAACjABajAKMWxxbHNQEBNccBATXHFhYWFhYO&#10;xxYWFqMAoxajAKMWFhYWFqMWFg4WthYOo6Ojo7ajA6MOo7YODqOj6KOjAw4ODg4Otg6qDg4DAw4O&#10;DhISARIOEhIONw4SARIBAhISEhISEhIJEhISEgISAgICCQIJAgkCCQIJCQkJAgIJAgICCQICAgIC&#10;AgJycgICAgICAnICAnICAgICcgICAnICcgICAgICAgICAgkJCTBZEyqJiWwwIHAxLzpwqnO2qkE6&#10;MDrbbNsvc7Y62yAgOiA6WLaciS9B6LajAwMbG9sb2zo6OhsAAzo6OtsgOjogOjo6Ojo6OmM6Ojo6&#10;Ojo6Ojo6OiA6IDogOiAgICAgYyAgICA6OjogY2xsCYogCWwJKSkpWFgpMSkCWDFYGzEbMTEbMTED&#10;MTEDMeg3AzEDMegxNzfoNwM3Nw43NwM36DcS6Dc3DgM3Nw436OgO6DfoDlQO6A5Uow43Dje2qg6q&#10;DgGqAbYOqgEBAQFUAQEBAQEBtgEWAQEBFgEBFrYWAQG2nAEWFha2AJycFpwWAJwWVRYAtgCcFhac&#10;NZwWVQCcx5wAnABVnJzHAACcFlUWFlUAnJwWNTWcAFUAVQA1nDU1nDWcFlUAQZwWNZw1xwBVAFVV&#10;x1VVAABVAJw1AABVAABVVTU1VTU1NVU1kTU1NTVZNTVZNVk1WVk1kTU1NTU1WTU1WTU1WTWRNTU1&#10;VTU1NTU1kTU1NVUA4gAAAAAAAAAAAAAAAAAAAMfHFjXHFscAFjWjAMcWABbHAKMAALYAVaNVFhbH&#10;o5zHFqMAowAAAKOjAACjoxbHoxYWx6MAoxYWFhYWFhbHAccBAQEWDhYOow4ODgEBDg4Oow6jDqOj&#10;Dg4ODg4Oow4ODhIOAzcODg4ODqMDA6MDAwMDAwMDAwMDAwMDAwMDAxsDGwMDAxsbGxsbGxsbHdvb&#10;2x0bHdvbHdsR29sR2xHbHdvb2xGCaYLbghuCgoKC2xsbghuCG4KC2xvbG4KCgoKC24IR2xHb2x3b&#10;2zogMKtVieg6IHAgcHBVWEqJVds6QbYxOiAODokvoxsgIDo6OgEJMTpBN0G2IDogOgIS2yAgCSAJ&#10;CVkBEhIJICAgICAgIAkgICAgICAgIAkgICAgICAgICAgICAgOiA6IDogIGMgOjo6OjpsbDo6Omwp&#10;bGwp2ykpMSlYMVgbWDExMRsxWBIJNzESGzESMTExNzESNzcxGw4xAzESNwMx6DE3MQ436DcOqugO&#10;Nw7oNzfo6OgON+gOqgOqDugOAegBNw6qAw4O6Laqtg4B6LYBAei26La2AbYOAba2trYBtra2tpy2&#10;FkoAtgC2FhacFhYWABacABacAACcAAAAnFWcNRY1FlUWnDWcNTUWnFXHFgDHAFUWNZwANQAAxzWc&#10;ABY1NTWcNcecAADHNTVVAJzHAABVFpw1x1WcxzWcxzU1NTXHnAA1nAAANTUAADU1NTU14lU1VTVB&#10;NZE1QTU1NTU1NUE1WUE1NTXiNTU1NTVVNTU1kQA1NZziADUAADU1NTU1NTU1NQFZxzUBNccWxwAA&#10;FhY1FgAWABYWxxYWABYAozXHFhYAx6MAFhbHFhYAFhYBxwHHxwEBx6OjFqMWoxYWAaMAtqMWo6Oj&#10;FqO2o7YAo6MWDhYOAQ62DrYODg6jA6MDowOjo6MDAwOjo6O2AQ4ODgPoAwMODhIODhIBEg4SEhIS&#10;EhISEhI3EhISEhIJEgICAhICAgICAgICAgICAgICAgIJAgICCQkCAgICAgICAgICAnICAgJycgIC&#10;AgICAgJyAgICAgICAgICAnICAgICAgICCQkwkSApFXBwcHBsIDe2kZG2Ojo6qttwIJGRL9u0OiAg&#10;IBtB6CkgIAEvQTog2zo62zrb2x3b2xvbQRvbOts62zo6OjpjOjrbOjrbOjpoOmM6ICA6IDo6IDo6&#10;OiAgICAgIDogICAgIDo6OjpsIIogbGwJCYqKKWwxKTExGzEpMVgbMRsxMRsbMTExA7QDMegxEjHo&#10;NzE3N+g3EjfoA+gDAzExDugS6Ogx6DcODjfoDug3Dug3Dug3DugONw43Dg4OqgEBAQEOqgEBtgEB&#10;AbYBAQEBAbYBAbYBtrYBtgG2tha2FpwBnBYWnLYWFhacNbZVnACcVbZVVRacAAAAnFXHFlUWVRZV&#10;AJwWAFUWnDXHnABVAAAANZzHAJw1VTWcx1U1NTVVNVU1AAA1AFVVVVUWVTUAnABVFlU1VRbHAABV&#10;NVU1AFVVNQA1NVU1NTU1NTU1WTU1NVk1NTU1NTU1NTU1QTU1NTU1NTVZNTU1WTU1NVk1NUEAVTU1&#10;NQAAAAAAAAAAAAAAAAAAFscWNcfHFjUWNRYAAMcAnMfHFhYAABYWFhYWFgAAFhYWFhYWoxYAowAW&#10;FqMAo8cBAccOFqMWoxa2FhYWFhYWFqMWoxYOFqMODg4ODqOjDgO2Dg4ODg4WDgEONw4ODqM3Dg4D&#10;AwMDDg4O6KMDA6MDAwMDAwMDAwMDAwMDAwMDGwMDGwMDGwMDGxsbGxsbG9vbGx0bEdvbHdvb2x3b&#10;Edvb29sR22mCgoKCgoLbgoKCghuCgoKCgoKCG4KCgoKCgoKCgoKC24IRGx3b29s6cDAxMHAAVXBw&#10;cCDbnHMxtjoOIHASICA3L7acKSAgICASnKM62ykgo1W2cDrbAxsSAhI3AscJCQkBCSAgCQkgCSAg&#10;ICAgCSAgIAkgICAgICAgICAgICAgIDogICBsIGwgOiAgIDogOjo6OiAJbGxsKWzbKZgCKTEptNsb&#10;KTEpWFgxWFgxAhJYMTExMRsxEjExMQ4xMTEDMQMx6DcxMTcSNw43A+gx6DcO6DcD6Og3A+gO6OgO&#10;MejoDugO6A6qDugOAQ7oo+gOtjcWqqO2Aei2o+i2tgG2AUq2FgEBnLa2Aba2FrYBnBa2Fpy2ALZV&#10;FpwWnMecFpwWFhYWnMe2nBZVVQBVVRacx5wAAFUWnAAAVRacAJwAADU1VTUANVU1FlU1NQBVNZwA&#10;NTXHVQDHnADHVQBVx8cWNTUWNRY1NVUWNTU1NTU1NTU1NTU1NTU1NTU1NTU1NTU1NTVZNVniNTU1&#10;NVk1NVk1NVk1WTU1NTVVNQA1NTU1Ncc1NTU1WTU1NVk1WeLHWQHHNcfHAKMAAAAAAAAAAKM1FhYA&#10;FhYWNRYWFhYWxxacxxYWFhYAAKMWFscBx6PHDhacoxYWFqOjFha2oxajo7ajo6Ojo7YOo6O2o6MO&#10;tgOjtg4OAaMOFgOjow4OAQ6jAwOjDqoOAQEBDg4DDgMSDhIONw4SEhISARISEgESEhISNwIJEjcC&#10;EgICAgICEgICAgICAgkCAgICAgICAgICAgIJAgIJAgICAgICAgICAgICAgICAgICAgICcgICcnJy&#10;AgJyAgICAgICAgICCQkJMJwgMCAvMTAgcHCJVUEbOiApMTcOqrYJ6KrbOiAptlggtCAgIAlVMSlY&#10;OhvoVRvoGzo6Ojpj20Hb2xsb2zo6Ojo6IDo6OjpjOjo6Ojo6IDo6OjogOjogOjogOiBsICAgICAg&#10;ICAgOjo6OmwgbGxsbCnbCSmKKVgJWFgpMTEpMRsbMRsbMTEbGzExMTEDMTExMTc3NzE3MTHoA+gD&#10;NxvoMQM36Dc3Eug3NwPo6AMxA6o36A7oNwE3ATcON6oBNw6qAQ6qDqoOqgEBAQG2AQG2o7ajAZwB&#10;AQEBFra2FrYWtpwWFracFpwWFpwWtpwWVRYAFpwWVZwWAFUAVRY1NZwWVQBVFgBVVRacNZxVnABV&#10;AFVVVRY1AJw1NZxVNTWcNQAAVTUAnDU1NQBVNTWcx1UAnDVVx8cAnDVVNTUAnDU1NVU1xzU1NTU1&#10;NTU1NVlZNVk1WVk1NVniNVk1AEE1NTU14kE1NTU1NTVZWTU1NVk1NTUAAAA1VeIAAAAANQAAAAAA&#10;AAAAAMcWxzUAAFUWVRYAAADHAACcFhYWFhYWFhYWoxYWFgEWARYBFhbHo6MWDscOFqMWFhYOxw7H&#10;Dg4WDgEWARYBAQEODqOjSg4ODg4ODqMOo6MOAQ4ODgEBDg4ODg4ODgEBDg4OAw43Dg6jAwOjAwMD&#10;AwMDA6MDAwMDAwMbGwMDAwMDAxsbGxsDGwMbGxsb2xvb2xEbERsR2x0bHdsR2x0bHRsdGxHbgtsR&#10;2xuCadsbgoKCgoKCgoKCgoKCgtsbG9uCgoLbaYJp2x0bHdvbOnAwLyAgcCA1cHBwCXPoA3BwcCAC&#10;WatBIHBYiTcxVVUOICC06De0nHOjG0EbN1W2G9sgOjogICAJWTcSAgkJIAkgIAkgIAkgICAgCSAg&#10;IAkgIAkgICAgICAgOiBsICBsIDo6OiAgOjo6Ojo6Ojps22xsOtspWClYKSkxG1gbMSkxGykpGykx&#10;AjEbWBJYN1gSNxsxEg4xMRI3NxI3NzExNw43VAM3NzcON6roNwM36Dc3DqoSqgOqDug3Dqqj6A43&#10;AegO6KMBAQ4Otg62qqO2trYBAQG2tg4Btra2FqoBtrYWAZwOnAC2FpwWtpwWVZwAAKNVAFUWVZzH&#10;VQAWnMdVAFUWAJwAx1UAnABVnDU1SjWcFjWcNZw1VTWcADU1NVVVAFU1VcdZNcecVQA1VQA1NVXH&#10;VZwANVU1NTU1VQA1WccANVXHNTVVAAAAADU1NZE1QTVZQTU1NTU1NUFZWTVZNVniADU1NVk1NeJV&#10;NVU1AAAANVk1NTU1Ncc1NTU1NTU1WcfHWQE1NTXHxwAAAAAAAMcAFhYWFjVKx8cWFqMWFhYWFqMA&#10;FhYWFqMAo6MAtgCjtqMWFg7Hoxa2o6MWoxajFqO2o6Ojo7a2Dg6jAQ6jDg4Oo6MDAwOjDg62DqMD&#10;o6PoA6OjA6PoAwOjAQ4BNw4DDhIOEjcOEgEBEhIBEgE3ARISEhISEhISCRISEgICAhICEhICAgIC&#10;AgICAgIJAgICCQICAgkCAgIJAgICAgICAgICAgICAgICAnJycnICAgICcnICAgICAgICAgICAgIC&#10;CQIJCTAqKXBwcJFsbDcvqkFVtOij6Oi2KTo6IJGJtgNVMZyq6LaqDpwPc2w3FgVVkVXoA+joAwMD&#10;A6PbOiA6OjrbOttj2yA6OjrbIDo62yA6Ojo6IDo6OiA6Ojo6ICkgOiA6ICBsICAgOjo6OjpsIGxs&#10;bAkJCQkJCVgJbFgpAlhYKVgxWFhYGxsxMRsxGzEbMTEDMTEDMTESMTEDMTcOMTHoAwPoNw60Djcx&#10;6OjoA+iqN+gBN+iqMeiqDqo3DjcBNw7oDlQBNwEBAQEBAQEBAQEBAQEOtgEBAba2AZwBthYBAQG2&#10;nAEWtha2VZwWnJycFpycnBZVAFWcFlWcNZw1nACcAFVVFlUAVVUAVVUWNQBVFgAAVVVVNVVVNZzH&#10;NTVVNVVVNZw1NVU1nFVVNTWcNcdVNTVVNTVVNTU1NTUAADU1AACcNcc1VVU1VTVZNTU1NVXiAJE1&#10;NeJBNTU1NQDiAEE1NTVV4jU1WTU1NTU1NUE1NTU1NTU1NTUAAAAAAAAAAAAAAAAAAKNVxwBVNQAA&#10;AAAAAMcAAKNVFsejx6PHARYWFhYWFqOcDscBFhYBFhYWoxajo6MBFqOjFg4WFg4WDqOjFg4BDg6j&#10;Dg4ODg4OAQ4ODg6jo6MODg4ODg4BDg6jow43AQ6jDg4ODgMDDg6jAwOjAwMDAwMDAwMDAwMDAxsb&#10;AwMbAxsbAwMDGwMbGwMDGxsbghsbgoIb2xsR29vbHRsdGxHb2xsR29vb2xHb2xHbgoKCadsbERuC&#10;gtsbgoLbgoLbgtuC2xuCadtp2xEbHdvb2zpwMIkpMBucTokNiWSJozHbIHBwcDogcDpZDzEgOjE6&#10;6CkgICAgOhtzkSkxcyoxNbYDGxsONVmJAiDbOjoJIAkgCQkgCSAgIAkgCSAJICAJICAgICAgICAg&#10;ICAgIDo6OiA6IDo6IDopOiA6OjpsbCk6bDopKSlYWFhYGzEpG1gxGxsxKTExGykxGwJYMRsxGzFY&#10;MTExMTExNzE3EjEbtA43Meg3NxI3WOgS6Dc3AxIONzcO6DfoNw43A+hUDugOqg4BqgEOqqPotg7o&#10;DrbotqMOnKOc6KO2tgFKAQEBnKOcALacFha2FrYAthacVcecNZw1nAAAnBacx1UWNZw1nDU1nACc&#10;AAAAowAAFjUWNZw1ADWcAMc1nABVADWcAABVx1WcNTU1NTWcNTU1nDU1VVUAADUAAAAANQAAAAAA&#10;FjU1NTU1nAA1VQAAADU1NTU1VQAANTU1NTU1WeI1NVniNVk1NTU1NTU1WTU1NTU1NTU14lUA4jU1&#10;NTU1NVk1WTVZxzVZxzXHNTU1xxYWxzXHx8cWxxY1FjXHFqMWowCjFqMWtqMWthYWnKMWFrajoxaj&#10;tqOjo6O2oxajoxajo6O2Dg4Wo7YODg4DDg4ODg4ODg4OAw4DAwOjA6OjowOjAwOjow7oDg6jDqMO&#10;Aw4OAw4DDjcSNw4SEhISEhISARI3EgESEhISElgSAhICAgICAgICAgICAgICAgICAgICAgICAgIJ&#10;AgICAgIJAgICAgICAgICAgICAgICAgICAgJyAgJyAgICAgICAgICAgICAgICCQIJCSAwiZFVkSqJ&#10;kTeRkaNsMCkgICAw2zpwMYkxOjq2tDogOiA6ICAgOpw6kSpzKgG0WGxYEuhVQds6Ojo6OjrbOtvb&#10;Ojo62zo6INs6Yzo6Ojo62zo6Ojo6Ojo6OjogOjogOjogOmwgOmxsOjo6OmNsKSBsCQkJigkJCVgp&#10;WClYMSkpMTFYKTExKTEbMTExGzExMQMxMTEDMegxMTE3MTExAwMDNwM36AMxDjHoNw436Dc3DugD&#10;6BLoDjHo6A43Dg43AegBAVQOAQ62AaOqAQEBAUoOnAEBAbYBAbYBFracARYWthacFrYWthacFrYA&#10;FpwWVQCcVbZVAACcFjUAAJwAVQBVNZxVVcecVRY1FlVVFlVVNZxVAFVVAFU1VZE1nDVVNQAAVTU1&#10;NQAAVVU1NVU1VVU1VTU1nDUAVTVVFjU1NTUAAFVVAABVNZE1NVk1NVU1NTU1NTVV4jU1NeIAAAA1&#10;NTU1WTU1NVk1NTU1WTU1NTU1NQA1AOIAAAAAAAAAAAAAAAAAAAAAxwAAAAAWxxbHx8cWAMfHFhbH&#10;FhYWFscBFhYWo6MWoxYBFqMWowEBoxYOFg6jow4WDg62ARajDgEODg4ODg4ODg4OAwMDDgMODgPo&#10;owEDtg4DDgEOAQEONw4ODg4ONw43Dg4ODgMDA6MDAwMDAwMDAwMDAwMDAwMDAwMDGwMbAxsDAxsb&#10;GxsbGxsbGxuCG4KC29vbGxHb29vb29vbEdsR29sR2xHb2xHb22nbaYIR29vbGxEbgoKCgoKCgtsb&#10;gmnb2xHb2xHbHdvbOts6IDCt6Dq2iehwcHBwcHAgbDpwICAg2yBzVXAg20E6OiBwICAgICABSkoU&#10;QRZBqwEviXNVDugO6Bs6IDogCQkJCQkJCSAJIAkgCQkgCQkgIAkgCSAgICAgICA6ICA6OiA6Ojog&#10;OiBsOiA6Ojo6CYpsbCkpbGyYWClYKVgpKSkxKVgbMSkCMTEpWDEbG1gxGylYGwICWBJYMTExEjcx&#10;EjE3MQMxMTEOMTHoEjcONzHoN+joAzcD6DfoMegODjfoDujoA6PoAZwO6KO2AbYOtg62tqOqo7YB&#10;tpy2tra2trYBAba2FrYWnJwAthacFpwAFpwWVRacAJwAxxY1nAA1nDU1nAAAFjWcADVVVRZVAAAW&#10;NVVVx5w1VccWnDU1NTWcNTU1ADU1NZwAAAA1NRY1VTU1VQA1AAA1NVVVNRZVAAAAFlVVNTU1xzU1&#10;NTUWVQAANTU1NTU14kE1ADU1NeI1WTVZNTU1QQDiNTVZNTU1QQA1NTUANTU1AAA1Wcc1NTU1WcdZ&#10;x8dZxwE1x8cWNZzHowAAowBVowAWFhajFhajo6MWo6OjoxYWo6MWFqMWtg6jFqOjAKOjoxajtqMB&#10;DqMOow4BDg4DAwMDowMOAQ4BNw4ODg4OA6MDow4BDg4OA6MODgMOAw4DDg4ODgOjAw4OEg43Eg43&#10;EhI3EjcSNwISEjcSNwESEhIJEgIJAgICAgICAgICAgICAgICAgICAgICAgICAgICAgICAgICAgIC&#10;AgICAgICAgICAgICAgICAgJyAgJyAnICAgICAgICAgICAgIJCQkgcC+qkUEpIDAgICAgcDow6CAg&#10;cDo6FkEgICDo2zoxOiA6IDogKZGJiTcJWJxzE5wICSApKSDbKRsD2zo6Gxs6Hds6Ojo6Ojo6Ojo6&#10;2zo6Ojo62zrbOjo6OjrbOjo6Ojog2zo6bDpsOjo6Ots6bGw6CWxsbAlYKQlYKVgpWDEpMVgxKRsx&#10;MTEbWDExKTExGzEbAxsxMQMxMTExMegxMTcxMehYMegxNw4x6Og36OgO6DcOA+gDqugONzfoNw7o&#10;FlQBAQ4OAVQBAQEBAQEBAQEBSgEOtrYBFrYWtrYWARa2AbYWFpy2nLYAtgCcFgCcFgAAnFUAnMdV&#10;NQBVVVXHVVVVAJw1VcecNZw1nDWcFlUAVVU1AJxVNQAAnDVZVTU1NZw1NTU1VTVVNTUAAACcNTVV&#10;NTWcNQBVVTU1nDWcNTUAAAAAnMc1NZw1NVU1NTVVNTU1NTU1NTVZNTU1AADiNTVBNTU1NTU1NVk1&#10;AEE1NTU1VeIAVeIAAAAAAAAAAAAAAAAAAAAAxwCjAAAAAAAAnBbHnBYWFhYBFhYWFg7HDgEODg4O&#10;ARYODhajow4WDhYOFg4BDgEBDgGjDg4ODg4ODg4ODg4DAwMDEgMDAwMDDg6jow4ODqMDAzcODg43&#10;Dg4DDg4ODgMDAwMDAwOjA6MDAwMDGwMDAwMbAxsbAwMDAwMbAwMDAwMDAwMDGxsbG4Lb2xsRG4KC&#10;gmnb2xHbEdsR2xHb2xHbEdsR2xHbaduCghHbaduCgtsR2xGC29uCgoLbG4LbGxHb29sbHRsR2x3b&#10;HTrbIHAwQYlBOnBwIHAgIHAgICAWAXAgGylr23BwAxsgIAM6IDogIDoJPXMxA0FzVbSrNzecKVgg&#10;Ojo6IAIboxLHEgkJCQkJCQkgCSAJCSAJIAkgCSAJCSAJICAJIDogOjo6Ojo6OiA6Ojo6OiAJOjoJ&#10;CWxsbGw6KWwpKSkpWCkpMSlYKTECWAICGwICMTExMRsxGxsCWDExAhsxMTExNzExMTE3N+g3Djcx&#10;EjHoNzcON+g36OgS6Dc3Nw436AE3DugODgUO6KPotgG2DrajtqO2tg62tqqjnKO2thYBtrYWARa2&#10;Fpy2tpwWnDUWnBYWnLYWFpwAABYWnMc1nDUAx1UWVQCcNQjHnDVVFlVVABacNVUWVZwANZzHNQBV&#10;nDVVAABVNTU1VQAANTU1AFU1nDU1NVU1NVU1VTU1nDU1NTWcAAAANVk1NTXHVVWcAAAAADU1NTU1&#10;NTU1NeJVADU1WeIANTVZNTU1VTU14jU1NTU1NTUAAAAAAAA1NTU1WTVZNcdZx8dZx8c1nMc1NZzH&#10;Ncc1nMcWFhYWowCjAKOjAKOjtqOjtg6jo6MOow6jo6OjFg4OFugWDqMWo6Ojo6OjowMDAwMDAwMO&#10;DhIONw43DhIODg4OAwMDowMODg4OA6MODg4OEgMDAw4BNw4SAxISNxISDjcSEhI3NxISEhICEjcS&#10;EhISEgkSEgkCAgICAgICAgJyAgICAgICAgICcgICAgICAgICAgICAgICAgICAgICcgICAgICAgIC&#10;AgICAgICAgICAgJyAgICcgICAgIJAgICAgkJCTBBKjogIDAgOjAgICAgKRvokZwpkUHoIDq2IDop&#10;KRs6OjogOpGJVA5BMTGqN3ORAZy2bNu0Ojo6INvbGxvbOjpjOjo6OtvbOjrbOjo62zo6OmPbY9s6&#10;Ojo6Ojo6Ojo6Ojo6Ojo6Ojo6Ots6OttsbGxsOmxsCQlYWAlYKSlYKVgpGzExKVgbGzExMVhYMVgb&#10;MRsxG1gxGzExMTExMQMxAzExMTc3Azcx6DcxDjHo6APoAwPo6Dc3DjEBNwEONw4OqgEBAQEODgFK&#10;AQG2DqoBDpwBSgEBtgEBARa2ARajnBajthacFgEWnLacFrYWnACcnBYAVZzHVVU1nMecFlVVADUA&#10;VQCcVRZVVVUAVQCcVVVVAFU1nDUAVZw1VVU1nDXHVVVVVTU1AFVVNVU1NQBVNTVVAFU1NQA1NTVV&#10;NQBVNQAAAMc1AFU1AFU1VTWRNTVZNTVZNTU1NVk1QTU1NTU14jU1WTU1xzU1AAA1NTU1NTVBNTU1&#10;AAAAAAAAAOIAAAAAAAAAAAAAAAAWAKMAABYWFscWFhYWFhajARajow4ODg4ODg4ODg4ODgEBDg4W&#10;DqMODg4ODgEODg4ODg6jowPoowMDAwMDAwMDAwMDAwMDDqMDAwMDAwMDAwMDAwMD6KMDowMDAwOj&#10;AwMDowMDA6MbAwMDGxsDGxsDGxsbAxsDAwMDAwMDAxsbGxsbG9sbghsR24KC24LbghHbgtuC2xEb&#10;EWlp29sR29sR29tp24Lb22nbEduC22nbghHb24LbghHbEYLbEdvbEdvb29sd2x06OjpwMHNBOnAg&#10;cCA6cCAgICADMTo6WeKRMTogASAgMTpwOtsgICDbPTEgWTdwIDoCkQAOVS9BGzrbOtsgAjogICAJ&#10;CQkgCQkJCQkgCQkJIAkJCSAJCSAJIAkgIAk6IDo6CTo6Ojo6OjogOjo6Ojo6Ojo6KWw622xsKVgp&#10;mFgpKTEbKbQbGxspGxsCG1hYEjcxMRsbKSkxAlgbKTFYMTExGxsxMTE3EjE3Ejc3NzE3Ejc3Nzfo&#10;Nw6q6AFUDugOqg7otg43tg6j6La2tqO2AaO2trYBnKMBtha2trYWtgG2nAC2FrYWFrYWShZVtpwW&#10;nBYAnBacNRacAFUWVRY1nDVVx5zHx5wANZw1FjUWNZzHVZw1x5zHNZwANRY1nDU1FhZVNTUAVRY1&#10;NTVVNVU1NTXHVVUANQA1VQDHNQA1VQA1NTU1NVk1NTU1nAA1NTU1AAA1NTU1NTUANTU1QTU1NTU1&#10;NTU1NTXiNTVVNVlZNTVZNTU1NTU1NQA1NTVZNTU1NQFZx1nHWccBWcc1ATXHFgEAx6PHFgCjFgCj&#10;oxYWo6MOtgOjow6jDrYDo7YODg4WAaMDowOjow6jo6MOo+ijAw4DAwMDEgMSEjcSEhISEg43DhIS&#10;EgMDAw43DjcODjcODjcONxIDAw4ONw4SDg43EjcOEhI3Djc3EhICElgCEhICAgkSCRISCRIJAgIC&#10;CQICAgICAgICAgICAgICAnICAgICAgICAgICAgICAgICAgICAgICAgICAgICAgJyAgICAgICAgIC&#10;AgICAgICAgICAgICAgkJCSAwQSroIDAgIDopbCk6WFhVkViRc+hBMbZVWBs6IGggOts6Oi+JIClk&#10;QVW0WLSJiiApKehBthsb6LQp29vbOjo629s62zo6Ots6Otvb2x3bOjrbOts62zo6Ojo6Ojo6Ojo6&#10;Ojod2zo6Ojo6Kds6bAlsOjo6bAkJWAmKCQKKKQJYilgpAlgxKTExGzExMVhYGzExMRsxWDExGzE3&#10;WAIxAzEx6DE3DjcxA7QDMQ436DHoDjcS6DcO6A7oDjcOVA4BDlQBAQHoAQEBAQEBAbYWAQEBARYB&#10;FrYBtha2FracARYWthYBFpwBnBa2VZwWVbZVtgBVAACcFlUWVVUAnDWcFlVVAAAAnDUAnBZVAFUA&#10;nDUAnDVVFlUWVRbHVVU1NZw1NQA1AAAAVVU1nDU1NTUINTVVAFU1AABVx1VVNVU1NTUAAAA1VTU1&#10;NTU1NVU1NTVZNTU1WTU1NTVZNTU1QTU1NTU1NTU1NeIAAAA1NTU1NTU1NTU1NQAAAAAAAAAAAAAA&#10;AAAAAAAAAAAWx8cAFhYWxwG2xwG2xw7HAQ6jo7YODgMOMaOjDg4ODg4DNw4ODgEODg4ODg4OAw43&#10;Dg4DowMDAwMDAwMbAwMbAwMDAwMDAwMDAwMDAwMDAwMDAwMDAwMDAwMDowMDAwMDAwMDAwMDAxsb&#10;GxsbGxsbGxsbGxsDGwMbAxsDGxsb2xsb2xuCgoKC24IR2xGC2xEbgtuCgtvb22nb29uCgmmCgoIR&#10;gtsR2xHbEdsRadsRgoJp22mC2xHbgtsR22nbadsd2x3bHdsd2zo6cDABZKO2MSBwIAOjq3NkiYmr&#10;iWQb6EEgczGj2yAgOiAgCQ4WEw8gWVU6MQCJiYmcGzo6IBtVAhsb2zrbGxsCAgkJCQkJCSAJCQkJ&#10;CQkgCQkJCQkJCSAJIAkgCQkJIAkJCQk6Ogk6Ojo6Ojo6Ojo6OjpsbClsKSls22wxKRspWCm0WDEC&#10;MSkxWBsbWBspWFgbKTEbKRtYMVgbKTExWDExMTE3MTcbMTE3MTcSNwMx6DcON+gO6DfoDjfoNwEO&#10;AQ7oAQEO6AEBDuijtqq2tgEBtrajqra2trYWnKO2tra2ARa2FrYWtrYBnBacFrbHtpwAnBYAo1Wc&#10;NcecVcecnMecADWcNZw1nDWcNcecNZw1VcecADUWnABVAMcANQBVADU1nAA1VTU1NZwANTVVABZZ&#10;FlUAVQA1NTU1nAA1VTU1NTVZNTU1NQAANQA1NTU1AFVVAAAANQA1AADiVTU1WTVVAADiAFVVAAA1&#10;WTU1NTXiNVU1VTUANTU1NTU1NTVZx1nHWQFZx1kBAQE1x8e2xxYWDha2oxajo7ajAQEOAQ4BDrYO&#10;DgMDAwMDow43ARIODg4DAwOjAwPoAw4OAwMOAwMDEhISEjcSEhISEhISEhI3DhISEhISEhISEg43&#10;DjcSDjcBEhISEhISARIODjcSEhISEgISEhISEgISEgkSEgISCQkJEgkCCQIJAgIJAgICAgICAgIC&#10;AgICAgICAgICAgICAgICAgICAgJyAgICAgICAgICAgICAgICAgICAgICAgICAgICAgICAgICAgIJ&#10;CQkJCQkJMAhkkToxtracAYoBEwE3tDqqkVUxbCmROjogICA6ICA6VYmJL5wvKSA6WAGcVLYbOjog&#10;OjqjQUHoMejb29vb29s62zrb29s62zo62zrbOts6Ojo62zrb2zo6Ots62zrbOts6Ojo6Ojo6Omxs&#10;bCkJOjoJCSBsCQkJCQkJWCkpMSkxKTEpMRtYG1gxMRsxMVgbWAIxWFhYWDExGzExMRsxMTExMTE3&#10;MTcxMbQ3Azc3Nw4x6OjoDlToATcONzcOAQ43AQE3AQEBDgG2tgEBARYBtha2thYWSgG2FrYWtgEW&#10;AZwBFha2Fhactha2FlW2VbYAnFUAAJw1VZw1AJw1kRYAAFUAVVU1nMdVAFUAVRZVABZVVQAAAJw1&#10;nMcAAJwAVZE1nDXHNTVVNcc1VVU1NTVVAFVVNTU1NVVVNTWcNTU1NTU1NTVVNZE1NTU1NTVVVTVV&#10;NTU1WVmcNTWcNTU1VTUAkTVZNUE1AAAANTU1NTU1NTXiNQAAAAAAAAAAAAAAAAAAAAAAAADHFhYW&#10;FhajFhajDhYBDhYODg4ODg4DA6MDA+ijo+ijAwMDEg4SNxIODgESDg4DAwMDowMDAwMDAwMDGwMD&#10;GwMDAwMbAwMbGwMDAwMDAwMDAwMDAxsDAwMbAwMDAwMDAwMbAwMDAxsDGwMbGxsbGxsbGxsbGxsb&#10;GwMbGxsDGxsb2xvb29vb29vbEdsR24Lb29sR29sR2xsR24KCgtuCgoKCaduC29tp22nbERHbEdsR&#10;adtp2xERGxGCghER2xHbEdsR2x3bHdvb29vbIHAwcyGJZGSJZGSJFGRz6FgIQVmJkVQ3DqMgcHA6&#10;2yAgIAE9FKtZDVhwIBa2MeiqN5zoKSBYFpxVtqogAtsg2zoJCQkgCQkJIAkJCQkJCQkJCQkJCQkJ&#10;CQk6OgkgOgkJ29s6Ots6CTrbOjrbOtvbCTrbbGxsbFgpbNtYKbQpMSkxKVgbWAJYMQIpMVgCMRsx&#10;WLQCGylYWDECMQJYGylYGyk3MTExMTEbMTESNxIxAzc3AwPo6DcOMaoD6A7otgGqDraqo7a2Dqq2&#10;o7a2Aba2Fra2FrYWthactkoWFrYBnBYWthYBFhacowAWnAAWFgAWnBYWnMcWFjWcAFUANZzHVZwA&#10;NQAWx8cWnMecVRbHnBYAx5wAx5wAVTU1nAA1VZzHNTU1NTWcADU1VQAANTVVADVVNTWcNTVVADU1&#10;nOJVxzVVAAA1AAA1NTU1VVU1NTUANVUANTVVVTU1NQA1NTU1NQA1Ncc1NVk1WTU1NTU1NVUANTUA&#10;ADVZNTU1NTUBWcfHWccBWQHHxzXHFhacoxYWFqOjFqO2DqOjAQ4ODgEBDhIODg4DAxsDDhIONwMD&#10;EgMDAwMDAwMDAwMDEhIDEhKjEhISEhISEhISEhISEhISEhISEhISNxISEhJYEhISNxISEhISEjc3&#10;EhICEhICEhISAhI3AhICAgICAgkCCQkCCQkJCQkCCQkCCQICAgICAgICAgICAgICAgICAgICAgIC&#10;AgICAgICAgICAgICAgICAgICAgIJAgICAgICAgICAgICAgICAgICcgICAgICAgICCQkJIDCcPYkT&#10;ATcOVVWRtgOjtjEJOolzL4mJL+hYG7boG+hViSmRZImJWCAOKTEJOjG2N+gAtlXobBs6G+i2Gxvb&#10;Ojrb29vbOtsd2x3b29vbOtvbOts6Ojo6Ojpj2zo6OjopKdvb2zrbOttjKTpsKSkpbNtsbDpsCQkJ&#10;CQKKCSlYKTEpWBsxKRtYKTEbMRsxMVgxKTdYGzExWDFYAjExMVgxKTExMTExMTExMTExMTHoNzcx&#10;6DcON+joDjcODjcBDugBqgEOqgEBAQG2AQ62AbYBAba2owEWtpwBtha2FrYBFpwBnAGcFkoWthac&#10;ShYWFpwWAJwWnBZVAAAAVQAAAFVVAJxVNQCcNRYAAFUWNQCcFgBVVVUAnBYAVVUWAFWcNcfHNccA&#10;VVUAAFU1nDU1VTVVVTVZNZw1NTUANZw1NTVVNVU1VTU1NTU1NTWcNTWRNTVVNVU1VTUAADU1ADU1&#10;NTU1NTVZNTU1NTU1NTU1NTVZNVk1NQAAAAAAAAAAAAAAAKMAAAAAAADHFscAnMcOFgHHDgEODgEO&#10;Dg4ODgMDA6MDAwMDA+gOAwMDAwMDAwMDAxsDAxsDAwMDAwMDA6MDAwMDGwMDGxsDAxsDGxsbAxsb&#10;GxsbGwMbAxsDGwMbAwMbAwMbGwMDGxsbAxsDGxsDGwMbGxsbGxsbG9sbG9sbGxsbGxsbGxvbG9sb&#10;EduCEdsR2xHbEdvbEdsRGxHbgtvb2xHbaYKC2+iCgoKCgoKCEduC2x3b29vbgtsRG2mCgtuCgoKC&#10;ghEbEdvbHRsd2xsd2x3bOjpwMDWJIQ3oMHBwcHBwcCDbcCBZiTogElm9ZA1kZGS9q0EDG1mJZKur&#10;E4lzL1W0IAMpOiA6OrYgIDo6Ots6AwMOEgkJCQIJCQkJCQkJCQkJCQkJCQkJCQkJCQkJCToJCQnb&#10;OtvbOjrbINsJOjo629vbKdspbGwJKSmYGylYWBsbKRtYGykpWDEbMRsbGykxWFgbWLQbGzFYWBtY&#10;MSlYWLRYMRsxMRsxMTExMTESNzcDNzfoNzfoDgE36A7oDqroDrbo6A4BDgG2Dra2DrYWSpy2tha2&#10;tha2AZwBnLactha2Fpy2Fpy2thacFha2SpwAALYWVZxVnAAAFgAAVRY1nDWcx5wAx1WcAAAAAFUW&#10;AABVFjU1nMcWnDU1FsecADU1xxYAVQAAx1VVNZwANTU1VRZVAAA1NVk1NTU1WVk1x1UAAADiAAAA&#10;NVUAADU1NTVVADVVNVU1ADUANTU1NTUANTU1NTVVNVUAAADiADU1NQA1NTVVADVZNTU1AVlZx8dZ&#10;x1nHxwHHxwHHFhacxw4Wo7YOFg4WDg4Oo6MB6A4BNw4BDjcOEhISDhI3EhISEhISEhsDGxIDGxsS&#10;EhI3AhISEjcSEhISEhISEgkSEhISEjcSEhISNwISAgICEhICEgISEjcSEhISAhICAgICAhICAhIC&#10;AgICAgIC29sCAgkCCQkJCQkJCQkJCQkCCQIJAgIJAgICAgICAgICAgICAgICAgICAgICAgICAgIC&#10;AgICAgICAgICAgICAgICAgICAgICAnICAgICAgICAgIJAgIJAgIJCQkwnImcQSpsIDAgICA62yAg&#10;IGRVIGw3nCBsWFhYOts6OiA6FhMUDopKQZyqWAFBtCA6Oikp6FWqKTo6MVjb2xvb29sd29sd29vb&#10;29vb29sd29vb2zrbOjpj2zo62zrb24opKSk6KTrbOikpKWwJCQkJCQk6CWwpOgkJAlgJAgkCWAJY&#10;MVgpAlhYAjExMTExMVhYAlhYWFgpMSkxtCkxMVhYMTExtDExMTExMTE3MTcD6OgDNxLoDje2Nw6q&#10;DuijqgEBAQEBAQ6qARYBtgG2tgEWtgEWtpyjnLa2nAEWAbajnBa2FrYWFpwWAACcFpycFpwAVRac&#10;FsecVQAWVRZVFgBVABZVVRacx5wWNZw1nMecNZwAAJw1AJwAVRYAnDU1AJw1nBZVVTVVNZw1x1U1&#10;NTWcNTU1NVlZNTU1xzWRNTVVNTU1NTU1WTVZNTU1NTU1nDVVNTVVNTXHNcc1NTU1NTU1NTU1QTUA&#10;NTU1NTU1NTU1NTUAAAAA4gAAAAAAAACjAAAAAAAAAKNVFhbHFhYWo6MOFg4BDjcODqMDowOjA6MD&#10;AwMDAwMDAwMDAwMDAxsDGwMbGwMbGwMbGxsbGxsbGxsbGxsDGwMDGxsbGxsbGxsbGxsbGxsbGxsb&#10;GxsbGxsbGxsbGxsbGxvbG9sbG9sbGxvbG9vbG9sb29sb2xvb29sb29vbG9vb2xsR2xsd29sR29vb&#10;Edvb2xHbadtpadsR22mCEduCaYIbEYKCgoKC2xHb2xHbEdsRgtuC2xuCgoKCgtuC24LbHRsR2x3b&#10;Gx3b2zo6cDCcE6Oqq5FwcCAgOjogIDpzITFwKQQOcCA6IDogIDogICASIRQ3iSqJiWQqLw5zVAGc&#10;VUGjtAMDNVWRMRvb2zoJCQkJCQkJCQkJCQkJCQkJCQkJCQkJCQkJCQkJCdvbOhs629s6Ots6Ots6&#10;OikpKVhsKWxYbClsWFhYKVgpWLQbMVhYWFgSMVgxAlgxGzFYNzExMVhpGwIpMSkxWFgxMSkxMVhY&#10;MVgbGzExMRIxMTEDNzfoNw6qDugOVKO2ErYOAQ7otugBtra2DhYBtha2tqO2FrYWnBYWnBYWFhYW&#10;tha2FpwWnAC2FpwWo1UWFpycFpwAo1UWnACcFhZVFjVVFlUWFpxVNRZVFlUWAFUWnAA1FjWcVccW&#10;nDWcAFWcNTUWVTUWVRYAFjU1NTU1VVUWADVZNVU1VTVVNQA1NTU1NTU1NQAAAAAA4lU1NeIANTU1&#10;NTVVAADiADVVAFUAAAA1VQA1AAA14qNZNQDiADUAVQBVAAA1NTXHxzUB4scBWcdZx1kBWccBATXH&#10;FqMAtha2DqOjDg62DgEODg4OEg4DEhIONw4SEjcSEhISEjcCEgICEhICEhISElhYEgICEhISEhIS&#10;EhISEhISEgkSEgISCRISEhICAgICAgICAgICAgICAhISElgCAgICAgkCAgICCQICAgICAtsb2wIC&#10;AgIJAgkJCQIJCQICAgkJAgkCAgIJAgICAgICAgICAgICAgICAgICAgICAgICCQICAgICAgICAgIC&#10;AgICAgICAnICcgICAgICAgICAgICAgICCQICCQkJMJxkKSC2iZFBQS+JRSqJZGQXiYkvNWwgICAg&#10;OiAgOjo6IClkIXOKAQGKNRMTWUGRQZwpOmwpKQFstokxOjo62x3b2x3b2x3bHdsd29vb29vb2zrb&#10;Ots62zrbOjopKTobbFgpKTrbbNvbKWwJigmKigkpKWwJbAkJbClYKSlYKRsxMTEpWDExMTEbMRsx&#10;MTExWBsxMVhYWFgxWBsxWFhYMTExAzExWDExMTE3NzE36DcxDjE3N+joozcBNw436A62AQEBAQ62&#10;AQG2o7ajFkoWFrYBAbYWthacFgEWthacFhYWnAGcSha2nBacFhYAnBZVnBacVRacFgBVFhYWVQCc&#10;AFVVnBZVAJxVAJwWVQAWAMdVFhYAVVUAVQBVFsecNQCcxzWcNRZVxxbHNQCcNTVVNTU1NZw1NTVZ&#10;WTU1NVU1NTU1QTVVNQBVNTU1NTU1NTUAkTU1NTUAVTVVNZw1NTWcNTU1NVU1NTU1NZw1NVVVNUE1&#10;AAAAAAAAAAAAAAAAAAAAAAAAAMfHFhYWAKO2FgEWow6jow4ODqMDAwOjAwMDowMDA6MDAwMbGwMb&#10;GxsDAxsDGxsbGxsbGxsbGxsbGxsbGxsbAxsbAxsbGxsbGxsbGxsbG9sbG9sb2xsbGxsbGxsb2xsb&#10;G9vbG9sb2xvb2xvb27TbKSkp29sH29vb29vb29vb29vbER3bGx3b29sR29sREdsR2xHbEdsdGx0R&#10;2xHbHduCEdvbEdvbERHbEdvb2x3bEduCgoKCgoKCgoKCgoKCEdtp2xsR2xsR29vb2zrbOnAwc2Qg&#10;IA4hqwAgOhJZIcU1q7YOG9sgICAgOiAgICA6ICAgCT1kCJEXc0GJqmxsMbac6FWqMTEOVUGrAEG2&#10;DgEBIAkJCQkJCQkJCQkJCQIJCQkJAgICCQkJCQk629s62xs6KQI62zrbOts622xYWFhYKVgp2ylY&#10;KSkpWClYKTExGxspWFgCElgCKRsb2zEbWBsxWAJYWFhYMTFYMRspMVgxMQIxMTEpNxsxN1g3MTE3&#10;MTeqMeg3ATcONw7oAQ5KDui2qgO2o7a2AbYBtha2o5wWFrYWnACjtpwWnLYWthacDha2ARacnBac&#10;ABYWFpwAFgGcFpw1nMdVAQAAnAAWVRacx5zHnDU1FgjHFpzHVcecAACcAAA1VRY1nMecx1WcFjWc&#10;xzWcNVUAADUAVVU1NQA1VQA1NTU1NTVVADU1NTVVNTUA4hY1NTVVADUAAAA1VTVVNTUANTU1Fsc1&#10;NTU1FjU1NTUAAAA1NTU1NZE1ADU1xzWcADU1NTU1WQFZAVnHxwFZxwHHAccWFhYWo6PHDg4Oo6MO&#10;Dg4ODg4ODhIONw43EhIOEhISEhISATcCEhISAgISEhISAgICAgICAgICAgICEgISAhJYAgISEgIS&#10;EgICCQICAgICAgICAgICAtsCAgICAgLbAtsC29vbAgICAgICAgIJAgICAgICCQICAgICAgICAgkC&#10;CQkCAgICAgICAgkCAgICAgICAgICAgICAgICAgICAgICAgIJAgICAgICAgICAgICAgICAnICcgJy&#10;AgICAgICAgICAgICAgICAgkJCTAqiXADKonbIDFBZGQhVTogAbboOjo6ICA6Ojo6OjEDtkGJZJG2&#10;Sg836KoxqjE6ICABtqo3MTcxMZzoOrYbGwMDG9vb29vb29vb2x3bG9vb2x3b2zrb2zrbOjpsKWwp&#10;WCkpbDFsKWwpbAkJOgkJCQkJCVgJigkJAoopKVgCWFhYGzFYKTFYMVgxWAJYMSlYGzExMTExWFgx&#10;MTExKRsxMTExMVgxMVgxMTExMTdYMTdY6DHoMQ43DjcODjcBNwEOtrYOSg62DgEBAQEWnAG2AbYW&#10;nBZKFhYWnLYWnAEWnBYWnAEWtpwWnBacFsecthZVVVUWVZwWAFWcVQBVnFU1nDUWVQAAAFUAAABV&#10;FlUAnFUAnJzHnFUWNZwAnBYAnDU1FjU1nAAAVTVVVQBVAABVNZw1NTU1NTU1VTWcNTU1WTU1NTU1&#10;NTU1NVVVNZE1NTUAnDU1FlXHAAAANQDHAJzHNTU1NVU1AAA1NTU1NTU1NTU1VTUAAAAAAAAAAAAA&#10;AAAAAAAAAMcBFsfHnBYWFsejAQEODg4ODgOjA6MDAwOjAwMDAwMbAxsDGxsDGxsbAxsDGxsbGxsb&#10;GxsbGxsbGxsbGxsbGxsbGxsbGwMbGxsbGxvb2xvbG9sp29vb2xvb29sbG9sp2ynbKSkbKSkp2wfb&#10;KSnbKSnbOgfb29vbHdsd2x3bHRHbHdsbHdsbHdsR2xHbHdsbEdvb29sR2x3b2x3bHREREdsd2x0R&#10;2x3bEdvbERHbEduC22kbgoKCgoIbgoKCghuCgtuC29sR29sR2x3b2zpwMGRBG2RktjpZDInoGxJz&#10;ZEU32wC2cCAgICA6Eg9ZAQ5Zqz2SKXBYkSlsKSls25xBqrSjKnOcA5w6AqtzSmToAgESEhJ2AgIC&#10;CQkJAgkCCQkJCQICCQIJAgkJ2wnbCdvbKdspWCkJOts622w6KWwpKVgpWClYaSkxWCkpWDFYMTEp&#10;tBtYGxtYMVgbWDExGzEbWBsxAlhYMRJYN1gCMRsbKTEptBspMTExKTExMTExMTE3NzE36DfoDujo&#10;DrYOqgOjtgEBtgG2AQG2o7a2tkoWthYWtgGcALajnLYWFpy2FrYWnBacFhYWnKNVnAAAtha2ARac&#10;ABacAJycozWcNZwAxzVVAAAAFlXHVRacFlUWFjUBNZzHnMcWAFWcxxY1NTUWVQA1VcecNZwAAAA1&#10;nAA1ADU1AFUAAFUANVU1NQAANVU1VQA1AABVADU1ADXHVQA1WTWcNQA1nDU1NVXHWZzHAAA1ADU1&#10;NTUAADU1ADUAADUAAMc1WTU1AeLHWcfHWQFZxwHHATXHFqMAFhYWo6MWFgEODg4ODg4ODgMONw4S&#10;Nw4OEhISDhISEhISEhISEgISAhICEgICAgICAgICAgICAgICAgICAgICAgICAgICAgIJAgICAgLb&#10;29sC29sC29sb29sC29vb29vbOtvb29vb29sCAgICAgIJAgICCQkJCQIJCQkJAgIJCQkCCQIJAgIC&#10;CQIJAgICAgIJAgICCQIJCQkJAgkCAgICAgkCAgkCAgICAgICAgICAgICcnICAnICcgICAgICAgIC&#10;AgICAgICCQkwZImJZHNBISpVKSAgcDo6WFWRVS/bIDob6FWcozECQWRkL+gJIFgUASAptNs6IDo3&#10;nJGRkQEvc5yqDlgpG0FBAwMDAwMbGxsbG9vb29vb29vb2x3bOts629spCQkJCQmKKSnbWAkpbGwp&#10;bGwJCQkJCQkJWAkJCVgJWFgJAlhYKVgpMQIbWDEbWDExWBtYMVhYGzExGzEbGzExMVhYWFhYWFi0&#10;WDExMTExKTExMVgxNzE3MTEDNzfoNw43DrY36AEBDgEOAQEBAQEBtrYBFpwBthYWtracFrYWShYW&#10;ARa2x7YWShYBFpwBtpwWnBYWVRYAnBY1tlUAVQBVAFVVnBZVnBZVAJw1nBZVVQCcNRYAxwCcNZwW&#10;NRZVFlU1NccWVTUAVQBVNQBVAFVVNVU1nDU1NTUINVk1nDVVNTU1nDU1WTU1NTVVNVU1ADU1NTU1&#10;AAA1NVU1NTUAnMc1ADUAnDWcNTUAADU1NTU1NTU1NVU1AAAAAAAAAAAAAAAAAAAAAAAAAMcWx5zH&#10;ARYWARajAaMODg4ODg4OowMDowMDowMbAwMDAwMDGwMbAxsDGxsbGxsbGxsbGxsbGxsbGxsb2xsb&#10;GxsbGxsbGxsbGxsbGxsbGynb29s6KSnbKSkpKSnbHSkpKTop22wpKSkpKWzb29vbHdvbHdvb29sd&#10;Hdvb29vb29vb29vb29vbEdvb29sR29vb2xsd2xEd2x3bHdsd2x3b29vb2x3bHdsR2xHb2x3bEYKC&#10;goKCghuCgoIbG4IbG4KCG4KCaYKC2xHbghHb29sgIDBkE4lkZL2rG3AgICAgICBwIDob4mRBkYkW&#10;ICASWY4hPYk6KSBYD7ZVMTo6OiAgCQGcOlijqjExVegJWFjbKRNZNQE3CQICCQkCCQkJAgICAgIC&#10;AgIJAgIC29vbKWwpKSkpKSkp2ynbbCnbbCmYbFhYWClYWFhYKVhpMQIpMSkpMRsbGxtYMSkbMTFY&#10;GxsxMTExGxspMRsbG1hYMVgbWFgptDExWDEbGykxMTExNzfoMTc3Nw436DcOquiqDraqo6qqo7YB&#10;tra2DrYWAZy2tpwBtha2nLacFpwWnBa2VQC2FrYBnBacthacFrYWFhacx5wWFhZVnACjVccWnMec&#10;NZw1nMfHnDUWkRYWFjWcAAAWFpzHNZwWVVVVFpzHnFVVAFUAAMecx1U1AACcAAA1nDUWVTWRADUA&#10;NTU1VTUANTU1ADVVAFUAAAAANTU1ADUANTXHNQDHNTU1NTUWNccANcc1NZwANQAAADU1AAAANTUA&#10;NVk1NQFZx1lZAcdZAcdZx8dZAccBFpyjFha2FhajFg62DqMOtg4OAw4OEg4SDjcOEhISARISEhIS&#10;EhISEgISEgISAgICAhICAgICAgICAgICAgICCQIJCQICCQICAgICAgICAgLb29vb29vb29vb2zrb&#10;2zrbOts6Ots6OtvbOjrbAgkCCQkCAtvbCQkCAgkCAgkJCQkCCQICCQICAgICAgkCAgIJAgkCAgkC&#10;CQkCAgkCCQIJAgICAgICAgkCAgICAgICAgJyAnJyAnICAgICcgJycgJycgICAgICAgICAgkgcBcX&#10;iZy2KTogIDogOiA6OjogICAgVVXoGzo6VYlkZCENKpE1L70PWFiqquhYbAFz6GwgIClYqrboA1Wc&#10;VaOcAFWjGxvbGxsd2xvbG+jb2x3b2x3b29vbHSkpCQIJCQkJCQkJAjo6AjoJCWwpbAkJCQkJCSkp&#10;WFgbKVgpAikbWDEbKQJYG1gCAikxWDFYMRsxWAIxMVhYKTExMVhYKVhYKVgpMVhYWDExMTExMTEx&#10;MTE3NzExAwM3MegBNzcBNwEBVA4BAQ62tgEBDgEWtpwBFrYWtlUWtpxKFrYWnAEWnBYWFhZKtgEW&#10;FpwBFgEWFpwWnBYWnACcVRacFlU1nABVNZwWVcecxwCcABZVVQCcAFVVFlUWNZwWVTWcAACcFlUA&#10;AJw1nDXHnABVAFUAAFU1AJw1AFU1kTU1NTUAnDU1nDU1VVVVNVU1NTU1NTU1NTXHNTU1NTU1Ncc1&#10;NTU1NccAADVVVTU1NTUAAFU1NTU1AAAAAAAAAAAAAACjAAAAAKMAAAA1owAAxxbHFgEWDhajFg4O&#10;Dg4Oo6MDowMDAwMDAwMDGwMDAwMDGwMbGwMbGxsbGxvbGxsbGxvb6Nsb2xvbG9sbGxsbGxsbGxsb&#10;G9vo29vbB9uY22wpbNtsOjrbOtsp22zb2zo6KTrbOmw6bNvbOts6HdvbOh0629vb2x3bHdsd29sb&#10;Hdvb29sbEdsdGxHb29sdGx3b29vb29vbEdvb29sR2x3bEdvbHdvb2xHb29vb29uCGxvbGxsbghsb&#10;ghuCG4Ib2xuCgoLbgtvb29vb23AwZGQvOjogICAgOnAgICAgICAgIDogACApOqshiSG9QRboDha2&#10;DhYNiXOJZGSJQUEgOiAgARsbMTE6IDrbMds6DlkBAQIJAgISEgICAgICAgICEgkJEgICAtspWClY&#10;KVhYKSkpKSlYKVgJKVg6KSkpKdtsGykpWFgpWBIpMTEbWAICAlhYMTExKTcbWDExG9sxWBsxAjFY&#10;MRsbKVhYWCkpWBspMVi0WDExMVgxKTcxMTE3MTcxAzc3Dugxtg7oDugOnA62DrYBtg4WtrYWthYB&#10;tpy2nKO2FpwWAZwWtha2FhYBnKO2AZyjtrYWthYWthYWnBacABacx5w1nADHVRacAADHVRacxxaR&#10;nMecxxacx5zHnAAANVXHVRZVxxaRFgDHVRY1NRacAMc1x1UAAJwANVmcADXHNZwAADU1NTU1NTVV&#10;AAAANTVVAAAAAAAAADU1VQAAAAAAAAAAAFUAADU1NTU1xzXHVQAANTXHNTU1NTU1NTU1WTXHWVnH&#10;NVnHAVnHATUBNcfHFgAWFrYBFg6jo6MODqMOA6MODg4BDhIBEgESNxISARISEhISEhISAhICAgIS&#10;AgICAgICEgISAhICAgICAgICAgkCAgICCQICAgICAgkJCQIJOjo62zrbOjrbOjo6Ots62zo6Ojo6&#10;Ots6OtsJCQkJCQkJCQkJCQkJCQkCCQIJCQIJAgICCQICAgIJAgIJAgkCAgkCAgIJAgkCAgICAgIC&#10;AgICAgICAgICAgICAgJyAgICcnICAnICAnJycgJyAgICAgICAgICAgIJCTAqZFUwICAgOjogIDog&#10;Ojo6OiA6ICC0KaNkDYmJZOggICA6IDogcAE3IGy0G5yRD2kpVAHotCA6Kehs2zrbMds6GwC2o6MD&#10;GwMb2x3bG+gbHRvb2ykpKdspAgJYCQkJKVgJCQkJCQIpCQlYCVhYigkJCQmKCVgpWClYWCkpMSkb&#10;GxsxWBsxWDFYMSkxGxsDMTEbMTExGzFYMTFYilgJWFhsWFhYMTExMTFYMTE3MTExNzE3MTfoMTcO&#10;6DfoDqoBNwEBqgEBAQEBAbYBAQ6cFha2tpwWARYBFpwBthYWnAEWnAEBAUoBAbYBtgEBFgEWtlWc&#10;FrZVFlUWAFUWAFU1tlXHnBYANZwWVRZVnBYAnFUWVQBVVRYAnBY1AJzHAJwWVRYWFgAAAJwWAJwW&#10;AFUAAAAAVVVVNTVVVVU1Ncc1xzUAVTU1NZzHVVU1NTU1AJw1x1UAVVVVFlXHAACcNZw1NTXHNQCc&#10;xwAAAADHNTU1AAAAAAAAAAAAowAAAKMAAAAAAAAAABYWFjWjAKMWFhYBFg4ODg4ODg4DA6MDAwMD&#10;AwMDAwMDAxsDAwMDAwMbAxsbGxsbGxvbGxvb6Nsb2xvbG9sbGxsb2xsbGxvb2xvb29vb29vb29s6&#10;22MgICk6bCk6OjpsOjo6Ojo625ggOjo6Ojo62zo62zrbOtsd29sd29vbEdvbHRsd2xHbEdsdGx3b&#10;29vb29vb2x0bHdsdGx3b2xHb29vb29vbHRvb29vbgoKCgoKCG4IbG4Ib6IIbghsb2+jbG4LogoKC&#10;goKCEdvb2zogMIkXQSAgOiA6CTogICAgICBwICAgOgEhZL1B6DUNOgmKNwlpWCBYFhsgbBsgOrY1&#10;iSpzQTExbDo6G9s6Ots6Ojo6EhQOEgkCCQIJCQkCEgkCAgICAgICAtsCAglYKVjbMTEptClYWFgp&#10;WCkptDEpWGwpmBuYAikpKSkCKSkbG1gbKQIpWFgxG1gCWDExGxsCAjECMTFYElgxMVhpWClYKWxY&#10;WDFYMVgbAgJYMTExMTExEjc3MTcBNw4S6A4B6Og3tgHoAQEOqqO2tqO2tha2tha2FpwWtra2FpwB&#10;Fha2nBa2tg6cDrYBtpy2tgG2o7YWnKOcFlUAFpwWVRacAMecNQCcVZwAAJzHFpwANZw1nMcWAMcW&#10;nDVVVccAAJzHNTU1nAAAVQCcAMc1nDUWNZwAxzU1NZwAAAAAAAAAAMdVAFUAAKM1AFnHVccANQAA&#10;x5w1AADHnMcANQDHnADHNZwAAAAWNZzHNRY1xzWcAAA1NTWcNcc1ATVZ4gFZx1nHWQFZx8cBNUrH&#10;thYWo8ejoxYBo7ajowEODg4ODg4OAQEBEhISAQESEhIBEjcSEhISEgICAhICAgICAgICAgkSAgIC&#10;AgISAgICAgICAgkCAhICAgICAgICAgLbAtsJ29sgOjo6Ojo6OjogOjo6Ojo6Ojo6OgkJIAkJCQkJ&#10;CQkJCQkJCQkJCQkCCQIJAgICAgICAgkCAgICAgICAgICAgICAgkCAgICAgICAgICAgICAgICAgIC&#10;AnICAnICcgICAgJyAnICAgICcgICAgICcnJycgICAgkwZA22Oug6ICC2VbTbOjo6IDo6OuiJiQ0q&#10;KToBiQ1zVTVZQUFZWQgBAnDbOjogilggCVg3COjoOjo6MejoMTo6Ots66BsD6Nsb2xsb2+jo29u0&#10;GwcpKSkpKTECKQJYWCkpAikpKQICWCkCAlhYAlgJMYopKSkJCQICKQJYCSlYWFgbGzExWBsbMRsx&#10;MVgbMTExMTExGzExMTExMSlYbFgpWClYGzExMRsDWDExMTE3MTExN+gxNxI36A43DuiqDg43ATcB&#10;AQEOAQEOtgEWtgEWAQEBtha2AQEBARajnAEWtg62AQ62tqO2thacARa2FpwWnBacFpwWnBZVnBZV&#10;nFVVAFUWVQAAnABVFgBVNZzHVQCcAJxVAJwAnDUAnMcWVVUWFpxVAFU1AACcx1UAnMcAAFUAAFVV&#10;ADVVNZw1FlUAAFU1Vcc1NQAAVTUAnDU1FlUWNQAAnDUWNRYWx1UAVcecFgAWx5wWFscAAFU1AAAA&#10;AAAAAAAAowAAAAAAAKMAAAAAAAAWFhYWFsecxxajo6OjAQ4ODg4DAwMDAwMDAwMDAwMDAwMDAwMb&#10;AwMDGwMDGxsbGxsbG4LbG9sb2xvb29sb2xsb2xsb2xvbG9u029sH29vbHds62zrbOtts2zo6Ojo6&#10;Ojo6Ojo6Ojo6Ojo6Ojpj2zo6Oh06Ojo6HdsdHdvbHdvbEdvb29vb2xsR29vbGx3bERHbEdsbHRsd&#10;29sb29sbHdsR29sR29vb29vb29sbghsbghsbGxsbGxsbGxsbghsbgoIb2xsbgtsbGxsb29vbIDBk&#10;iTE6A3AgDiEh1iE9iRQIFBQhIWSrMdsgOkGODVUJOjo6OhIWN0FF22k6Ojo6CWwgbDopL5y2KSAg&#10;KTopIDrbOtsCAgICAgISAgICEhICCQICAgICAgICAlgxKSkxGykpKSkxGwJYWAICMTFYWAJYKVjb&#10;GylYMVgpKVhYWCkxWDECAjFYAgIbKRsbKVgbWDFYN2kbG1hYMQJYGylYKVgpMSkbKTEpMTECWAIx&#10;MTExMTExEjc3qjfoEugOqg43Dqq2Dqqj6A6j6LYBAbYOnKO2FpyjnLYWtrYWnAC2Fg4WtgG2Dg5K&#10;Aaq2DrYBFgGctrYWnBacFracFhacnMfHnMcWnAAAABbHnMfHnDUAFpwAAJwANZwAnDWcx8cWWTXH&#10;FpwAADU1tjUWnMecx5zHNcc1FpzHNcc1xzWcAAAAADXHNZwANcdVAAA1x8ecNTUWNRacAADHx5yj&#10;ABYAFhbHFseco8cWnBbHFgAWx8cWx5w1xzU1ATXHWTXHxwHHAcdZxwFZWQHHFhYWFhYWDscWARaj&#10;AaMODjcDDjcODhISATcBEhISEgE3EhISEhISEgISAgISAgICAhISEgISAgICEhISAhICAgICCRIC&#10;AgICAgICAgkCAgkCCdsCOts6Ojo6Ojo6Ojo6OjogOjo6IAkgCSAJIAkJCQkJCQkJCQkJCQkJCQkJ&#10;CQkJCQIJCQkCAgICAgICAgICAgICCQIJAgICCQICAgICAgICAgICcgICAnICAgICAgICcgICAgIC&#10;AgJyAnICcnJycgICAnICAgICAgIJcIkxOtvbIANkF8JBZGSODQ3CDWRVWDE6IOiJDS8pQUG2tqoO&#10;nOi0IBtVQZwpIDpsOgkgIDogWKq2WDEL2zExKTobKSno29sH29vbGxu2G7Tb2ykbGxspMTEpMQIC&#10;CVgJWDEpMSkbAhtYKSnoMSkCWAJYWAmKCSlYWFhYKVgpWClYGzEbGzExWDFYGzExMTExMQMxMTEx&#10;MRsxMVgCAgmKCYoJaSkxMSkbMTExMTExMTExWOgxNzHoDjES6DfoDgES6AEOqgEBAQ5UAQEBAUoB&#10;AQEBSgEBFrYWtgG2ARZKAQ62AQEBAQG2AbYOAQ6cFrYWnBacthacFrYWVRacAJxVAFWcFhYWVRac&#10;AJwAVQBVAFUAAABVAFUAnMcAnMcWAFUAnMcAnBYWVRYAAACcxxYWFjUWx5wWFgBVAAAANZzHNQBV&#10;NQAAVTUAnMcAAACcxxYAVRYWFgAAx5wWFhbHFhYAFhYWx7bHARYWxwHHFgBVowCjAAAAAAAAAAAA&#10;AAAAAACjAACjFhYWFhajxwEOFg4BFg4ODg4OAwOjGwMDAwMDAwMDAwMDAwMDAwMDAwMDAxsbGxsb&#10;Gxsb2xvbtNvb29sbEdvb29sb29sb29vb29vb29vbHdvbOjrbKTopOts6Ojo6OmM6IDo6Ojo6HTo6&#10;Ojo6Ojo6YzpjOjo6Ojod2zrbHdvbGx3b2xsd29vb29sR2xHbEdvbGxHb29vb29vbERuC24KCgtuC&#10;24KCgoKCG4LogoKC6IIb2xsbghuCG+iCGxvoghuCG4Ib6IIbghtp29vb23AwFXDbMdsOISHiOiA6&#10;Eg7iq1mjOiAgOrYPhA1VOiAgOtsDGyACG1UVOiAO6DWcOgkgIDogKSlwIAMOMZFVMegO6Bs62wPb&#10;2wMCCQICAhISCRICAgICAgIb2ylYGylUKVgpMTECGwnbGzExGzExMVgCaTE3WFhYWBspWAJYMRtY&#10;MVgxGylYMTFYMVg3MVhYWBtYAlgSElgxGwIxAlgpWClpWLRYMVgbKTEbKTECWDcxWDE3NzE3MQ7o&#10;Meg3qugB6A6qDugOqg7otgGcDui2DraqtqO2trYOtgG2tgGjtra2Aba2Aba2thacthaqtha2AQi2&#10;FpwWnKOcFlUWFpxVNZw1FhacABZVFpxVFlUWFhacxxY1FpzHx5w1NTWcNcdVVccWnAAAnDVVFhYW&#10;xxacx1UAowAWABacxxYWx8fHFpHHAFUAx5w1nAA1NZwAxzWcxwAAxxYWFhYWFscWFhajFhYWoxYW&#10;Fha2FrYWowAWFhYWSsfHxzUBAQE1AQFZAQEBxwHHxwE1FhYWo6MOALYWFgEWDg6jDg4DDg4SNw4S&#10;ARIBEhIBEgESEhISEhISEgICAhISAhISEhICEhICEgICEhICAgICEhISAhICAgICEgISAgICAgkC&#10;AgkC29vbOjoJOiA6IAkJIDogOjogIAkgCSAgCQkgCSAJIAkJCQkJCQkJCQkJCQkCCQkJCQICAgIC&#10;AgICAgICAgICAgICAgICAgICAnICAgICAnICcgJyAgICAnJyAgICcnICAnJyAnICcgICAnICcgIC&#10;AgICAnICAnICCXCJiWSJZA29DQ0vnJzo2zo6OiAgG+hBEyEvMVjbOjo6IBvoOiApMTHo2zE6Ohu2&#10;VTEgOiDbOgkgOkWKKWwbMejotDrbBynb6Ns6mDG26AO06Nu02xuqMTFYKSkx6DEpWCkxMTcxWCkp&#10;MRs3WDEpAwMxMVgpWClYGzEpMSlYGzEpMSkxGykxGzEbMTEx6BsDMQMDMTEDMTExMTExAlhYKVgp&#10;WDEpMVhYGzExMVgxMTExAzE3MTcxAwPoN+g3DjcONw4ONwGqDjcOAQEOqg4BDlQBtqOqFgG2AbYB&#10;AbajtgG2Dha2Fhactg6ctgEBFha2thacFgEWthYWnFW2FlUWFgAAnBYAnACcFlUAnMcAnBbHVRac&#10;FlUWxwA1nMecAJwWVQBVAFUWVccAnBZVFhacFpwWFhYWFhYWx5zHABYAVRYAnDUAAABVAABVFsdV&#10;FhYWFpzHFhbHFhYWFhacFhYWFhYBAaMWDhajnA4WARajABYWx6OjAACjAKMAAAAAAKMAAACjxwEB&#10;xw7HAaMWDg4ODgEODhIOowMDowMDAwMDAwMDAwMDAwMDAwMDAwMDAxsDGxsbGxsbghvbG4LbG9sb&#10;ERsbG4KC29sb24LbHdvb2x3bHdsd29vbmNs6Kds6Ojo62zo6Yzo6OiBjOjo6OmPb2zo6OjrbOts6&#10;Ojod2zod29vb2x3b29vb29vb2xHb2xEbEdsR2xHbgmmC2xuCgoIbgtsbghuCghuC2+iCG9sbGxsb&#10;GxsbGxsbGxsbGxsbG+iCGxsbG4Ib6IIbGxsbGxvb29sgMA29vYlkvb1ZjWQhjSEhDxQINWtkjg29&#10;LylsOik6MQ4gNwIxOik6Axa0KSk6ICA6NQU6IAkgOgJsCU4pKTopOjE3G1gCbDoD29vbxwkSAhI3&#10;AgnbAhIOCVgpKRsxtlgpAjEx6FgDMQIxG+hYMQ4xG1hYWFgCAikbKVhYGykD2zEpGwIDKTEbWDEC&#10;MRsxMQIbMRsxWBJYEjESN1g3MTFYMQIpMSkxMVhYMTExMVg3WDExGzcxMTc3Ejc3VA43DlQOqgPo&#10;o+iqA7YO6A7oAaoOtgG2AQ4BAaq2AQG2AbYBnLYWthYBthYBAQEWAQG2nLacFgEBAZwWnBa2nMec&#10;FhYWthacx5zHnMecxwAWnDUAnAAAFpwAFlUWFgAAnDWcNRacABbHFjXHFjWcNQGcAAAWx5wWFhYA&#10;AAAWFpzHFhYWFscWnMfHVccAnDU1ARacxxYWFpwWFhYWFrYWFhYWARa2oxYWtqMWARYBFgGjFqMW&#10;FgEWDhYWxwEBNQE1SgEBAQEBAQEBo5wWoxa2ARYWoxa2AQ4OAQ4DowMDEg4SARIBEhIBEhI3TRIS&#10;NxISNwICEhICAhISEhISEhISEgISEgISAgICchISEgICAgISEgICAgICCQIJCQICCQnbOts6CSAJ&#10;OiAJICAgCSAJICAgICAJCSAJICAJIAkgCSAJCQkJCQkJCQkJCQkJAgICAgIJCQICAgICAgICAgIC&#10;AgICAgICAnICAnICcgICcgICcnJyAgJyAgICAgICcnICcgICAnICcgICAnJycgJycnICAgICAglw&#10;AVgIiReJ6Nvoo1VViWQNDWQNDYlzkTEpKSkptrQbOjpYOikpbDogIJFYKds6Ojo6o1UgOjogOimK&#10;N7aqMSkbOinoVbY6KbQxKejoG1gpG+gp2ykpG7YJMSkpAgLoMTEpMRsOGxsxAjHo6Fi26DEbMRsC&#10;WFgpWFgxAlgCMTExG1gxKRtYGzExGxsxMTExMRsxAzEDGwMxGwMxMTExMTFYMVhYNzExMVi0KTEx&#10;MTExKbToNzcxNzHoAzc3N+g3DlQONw7oqg43tjcBNwE3A1QODjcBDqoOAQEOqgEBAQ4BDgEBtgEB&#10;ARYBAQEBnBa2AQEWARZKFpwWnLYWFpwWFhacFgAWVRacFpwWNQEWVZwWFlVVnMcWnJwWVcdVFpw1&#10;x5zHnBYWxxZVFlU1FsecFhYWnMecARacFhYWFpwWxxbHnBYWxxYAABYWFhYAFpwWx5wWFhYWARYW&#10;FgEBFhajnAEBthYOFhajA6OcDhYOFqMWow4Ao6MAo6OjowCjAKOjo6MAoxYWo6OjFqMBAQ6jDg4O&#10;Dg6jowOjAwMDAwMDAwMDAwMDAwMDAwMDAwMDAwMDAwMbGxsbGxsbG4IbG4IbghuCgtsb2+jbG9sb&#10;G9sb2x0bHdvb29vbOts6mNs62zo62zo6Ojo6Ojo6Ots62zrbOjrbOts6Ojo6Ojo6Otsd29sd29vb&#10;HRsd29vbHdvbG9vb2xsR2xsbgtsbgoKC2+iCGxuCG4LbGxsbghvbGxsbGxuCG4Ib6ILoghsbGxsb&#10;GxsbG+gbGxsb6BuCGxsbG4IbGxvbIDBstg0hITE6OjobMSA6AsdZWQESOgk62yAgOjrbA9sgbCkg&#10;Ots6OjognDEg2yAgOjogG5EgOiAJIAFpkaNYG9spbDHoKdsJWDEbtjEptBsxA9s62xsbozEpMSkb&#10;MTc3WBIx2wMbKTECNwE3nA5YGxsxKQJYAilYAzEpWDFYGykbWFgxWBIbKTExAjFYEjdYMRIxMRsx&#10;MRIxMRIxNxI3MVgSMTc3MTExMTExWDExAgIxMQMxWBIxAzc3MehUN+g3DlQS6BLoDg7oDjcO6A7o&#10;AQE3DugOqqOqo7YB6A4B6LYOtrYBqgG2o6Oco7aqtg6ctha2tha2AZwWnBYBFkoWFhacFhajnBac&#10;FpwWtpwAo5wWABYWFhacVRY1FhYAFpzHFhacnAAWAAAWFhacFhacFhYAnBacFhacFrYWFpwWo7YW&#10;nMcAAACjVRYWnMcWFhYBoxYBAKO2oxajtgEWFgG2FgEWtg4Wo7YBAQEWARa2o6OjtqMWARbHARYB&#10;AQEBAQHHAQEBAaMOo6OjFg4WAQGjo6MOow4Dow4DDg4BNwESEhIBEhJNN00SEk0SEjcSEgISAgIS&#10;EhICEhISEhISAhISAhICAgISAgICEgICAgICAgICCQkCAgICCQkCCQnbCQkJCSAJICAgICAgIAkg&#10;OiAJCQkJIAkgCSAJCQkJIAkJCQkJCQkJCQkCAgICAgICAgICAgICAgICAgJyAgJyAgICAgJycgJy&#10;AgICAnICcgICAgJycgJyAgJyAnICcnICcnJycnICcnICcgICcgICcnICAgIJcGwWDWS2IDogOjro&#10;OiAgINsp2yAgOikpIDo6IGw6WGzoKTo6bNtsN2wOtrS2KVgpCSAptugg2zrbCViKN2xY6DFY6Kop&#10;MSnbqjGqKSlY6DFYqtspKQKcNzEJKRsxMegO6DFYEjEpGzcWMegBMSlYGzEbKVgbMRsxWFgpMRsb&#10;MTEbMTExMbQbMTEbMRsxAxsxMTEDMTEDAzExAzExN+gxMTExMTExMTExMQMxMTEDMTExAzc3AzE3&#10;EugD6DcOEugOA+gBNzcONw436A4DNzEBEqoOATcBNwEOAegODg5UAQ4BAQEBAQFKAQ5KtrYBAQG2&#10;tpyjnBYBtqoWFpwWFhacARYWnBacFpy2FgCcFpwWFhbHnBYWFhbHnBYAAAAWnBYWVRZVnBacFhYA&#10;nBYWnBbHnBa2FhbHthYWFgCjnBYWFrYWFpycFhYWAJwWFhYWnAHHAQEWARYBFgEBARajthYWoxYB&#10;AaOjFg4Boxajtg4WFqMBFqOjo6Ojo6MAo6Ojo6MAo6MWDhYWowGjDg4BDgEODgEODgOjAwMDAwMD&#10;A6MDAwMDowMDAwMDAwMDAwMDAwMDAxsbGxsb2xsbGxsbGxuCG9sb2xu029sb29sbHRsbHRvb29vb&#10;HdvbOtvb2zrbOh3bHds62zo62zo6OjrbOjrbOts629vbOts629vb29sd29vb29vb29sbHdvb2xHb&#10;29sR29vbG4LbGxsbGxsbghsbGxsb6IIbgugbghsb6IIbGxsbGxsbGxsbGxsb6BsbAxsbGxsb6Bsb&#10;GxvoghsbG9sb2zowFGRkVSAgIDogOiAgICAgOtsCICA6Ots6IDogOgI6Aao6IDo6IBtZiSFkZA1k&#10;iWRVMeg6MZEpIDrbOimqnFg6Keicqjo62zoWkTECMRsxKTEDGwIb6JzoKTECAzEb6AEx6DEBMejb&#10;Drac6AIpKRsxGxspWDEbKTFYMTECGwJYWBICGzECWDECMQICGzExGzESMRIxMRsCWBI3MTc3MTFY&#10;Nzc3EjE3MTc3MRsSWBIxMTESMRIxMTcxNwMx6DES6A436A43ATfo6DcBN+g3DlQDAegSDqroDg7o&#10;DrYB6A5KDugO6La2tgG2Aba2ARYBnKO2AbYWtgEWnLYBFra2Fra2ARa2nBYWthacFqOco5yjALYA&#10;VQEAABZVARZVFpzHnAAWFhYWnMecozWcNZwWFpwAFhacALYWFhajFhajFhYWFhYWFhacoxYWFgEW&#10;FrYWARYWthYOFhYOtgEWFrajFg4BtqMWFhajthajFhajFg62DhYWtg6joxajFg7HDqOjo6MOFgEW&#10;DqO2DgEOtqOjAeijA6MODg4ODg4SAQESARIBEk03TRJNEk0SEhISEhISEgISEgISEhISEhISAgIS&#10;AgISEgISEhICAhISEhICAgICCQICAgICAgkCCQLb29sJIAkJIAkJIDogCSA6OgkJIAkJCQkJCQkJ&#10;CQkJCQkJCQkJCQkJCQkCCQkCCQICAgICAgICAnICAgICcgJyAgICcgJyAgICAgJyAnICAnICcgJy&#10;AnICcnICcnJyAnJyAgJycgJyAnICcgJycnJyAnICcgICCXAXDSrbOiA6IDo6OiAgOiAgOikpOiA6&#10;INs6Ojop22zb6GzbMTE6Dg0NDSiOoSEhISETkVg6nFUJOik6bFiRqilYCbaqqjFsCbboMaroMaop&#10;KQLobCm0Dpwb6DeqN1gbADExqgHoAuicnDcSigIpWAIxWDExWBsxMRsxWDEbMRsxGzEpGzExMTEb&#10;MTEbMTExMQMbMTEDAzExAwMxAwMDAzHoNxLoEjcx6DEDAzEx6AMx6DcO6DHoMTfoMejoDjcxDjfo&#10;Nw4D6A43N+gON6PoNzcON+g3DjcBDg5UDugBDg6qo6qjDqoBAQEBAQEBAUoWARa2FgEBFrYWSha2&#10;AZwWFgEBFrYWthajnAGcFpy2FhacARacARacFsecFgCcVRbHnBacFhYAVQCcFhYWnBYWnMcWnAAW&#10;nKOcFgEWARYWAQEWARYWthYWARbHARYWoxYOFhYWFg4WFg7HDhYBFg4WFhYBDhYWo6MOxwEBnA4W&#10;Fg4WDrYWFgEWDhajoxYWoxajDhajARajDg6jDg4ODgEBDg4ODgMDowMDAwMDAwMDAwOjAwMDAwMD&#10;owMDowMDAwMDAwMb6BsbGxsbGxsbGxsbGxuC2xuC2xsbG9vbGxvbGxvbGxHb2x3b29s6Ots629s6&#10;Ojo6OjrbOtvbOts6Ots629s62zrbOts62zrbOtvb29vb29vb2xHb2xvb29sbgtvbGxuCG4KCghuC&#10;2xsbghsbG4IbGxvoghsbGxsbGxsb6BsbGxvoGxsbG+gb6BvoGwMbA+gbGxsbG+gbGxsbGxsbG9s6&#10;MGRkGyAgICA6IAkCCSAgICAgIBvbOiA6OtsgINsptDoxVTGj6AOcjo6Ejo4oSygokiFVMSAJAkE6&#10;GylsKTG2OilVnDE6AugCAQpVtjExMTHb6DcxWDEOnBuqtCkxWBI36AE3nA6ckZwpWFgbWDEpNzHo&#10;MVgxAlgbGykxWBsxAgIxAgJYElgxMRtYElgSMTcxElgSMRISEjc3WBI3EjExEjEDMTHoMegxEjES&#10;NzcSEjE3NzcD6DcxN+g3Nw43A+g3Eqo3NwMBNw7oDujoNw43Nw7o6AE3A+gDDqqqDqoO6AOj6AEO&#10;6LYODrYOtgEOtgG2AbYBAba2o7YBAQGcDrYOnBa2FpyjtqO2Fg62AZwWAbYWARacAVW2FhZVFhac&#10;FscAnBYWFlUWFgGcxxYWnMcWFrbHtgEWthacFrajFqO2FhYOtqMWtgEWFqMBtqOjFpyjAKOjthYW&#10;tqOjFrYWFrajo6MWnKOjthYWo7ajFgEWAQGjFhYOthajtqOcDhYODhajFg4OoxYOAbYDoxYOo6MO&#10;tg4DDg4BEgEBEgE3AQESARISN01NTRJNEhJNEhISEhICAhJycgISEhISEhICAhICAnJyEhISEhIC&#10;EgISEgICAgICAgICAgIJAgICCQLbCQkJCQkJCQkJCQkJCds6CQIJCQkJAgkJCQkJCQkJCQkJCQIC&#10;CQICCQICAgICAgICAnICAgICAgJyAnICcnICAgICcgJyAgICAnICAgICcgJyAgICcgJyAnJycnIC&#10;cnJyAnICcgJyAnICcgICcnJycgICAglwDSopOjogICAgIGPb29s6IDogOrQpOiA6MTopOimqtjFY&#10;MSnoOjGrDISEjiiOjg0hkejbGzopo1XoKTopOug3KaqctjExKaqRqgOqOinoKRsxMbYxMTeq6Dcb&#10;KTE3Dje2AzecSg8BNykbWBtYWDcOtgMxGzFYGzEbMTExGzExMRsDMTExAzEDGzEbMTEDMTcSEugx&#10;AzEx6DcxNzHoAzEDMQMxAzHoMTcSNwMxEjEDA+gxMTfoAwPoDjE36AOqDjfoN+g3DhIONw7oDjc3&#10;ATcO6DcSqjcONzfoNw43DgE3DjeqDg4BAQ4BDgEBAQEBDrYOAQ62AQEBAQEBtgG2AQEWAUoBFgG2&#10;AQEWAbYBARYOnAEWFha2ARYWFgEWtsdKFhZKFha2FgCcFgEWFrYWFha2FhYWAKOco7YWnAEWDgEW&#10;ARYWoxYBFgEBFhYBFgG2xwEBFhajFhYWDhYWDqMBxwEBFhYBoxYBFhYBo6OjFg7HAQ4OFgEOFqMO&#10;tqOjFqMOAaMOFg4OAaOjAQ4OAQEOAw4ODg4OowMDAwOjAwOjAwOjowMDA6MDAwMDAwMDAwMDowMD&#10;AwMD6BvoGxvoGxsb6IIbGxvbG9sbgoLbG4KC2xvbgtvb29vb29vbB9uY29s629vbOtvbOjrb29vb&#10;Otvb2x3b29vb29vb29vb2xvb2xvb2xsdGxHb2xHb24LbgoKCghuCghuCG4KCghsb2xsbGxsbG4Ib&#10;6BsbGxvoGxsbGxvoGxsbAxsDAwMDAwMDAwMDAwMDAxsDG+gbGxsbGxsbGxvbOjBkvWRkc5w3CQnb&#10;AhI3G6PbKSAgINsCbCDbOhs36AMbMdtY6FhYCceSjkuOSwyODImqOikpG9sxADpY2yk6WKob6FWq&#10;MSnbCUE3WA5YNw6qAwMpVeg3nLYxMTEb6BaqMQ6qAQ9BDjcpGzEbMRsxqhI3AzFYMRsbKQICAlhY&#10;MRsCAjEbMTESGxsxMTFYNzExMTcS6BI3WDc3MTESNzcSNzcSDjHoEjc3NxI36DE36BIONzc3EjdU&#10;Ejc36DcO6Dc3MQ6q6DfoDujo6DcOMaPoA+gx6A43ozcOqugOqgMO6A6qDqoO6A62DrYOqqPotg4B&#10;qrYOtgEBqqO26A62ATe2tg62tgEOtrYBo7a2o7a2AbYWtgG2FrYWFqO2FrajnAGcFhacFgC2FhYW&#10;FpwWFpwWthacoxajFpzHAccWnBa2FrajtqO2FrYWDha2AQ6coxa2FrYWFg62o6MWFha2ARYWFpwW&#10;Fha2nKOjowAWARYWoxajthYWow4Bo6MWtgGjDpwOFqMWo7YBDhajo6Ojtg6qAQ4Otg4ODgEBAQES&#10;AQESARISARJNTRJNEk0STU0SEhISAhICdnISAgISAhICAnJyAnJycgISEhISEhISEhJyAgICAgIC&#10;AgICAgICAgkCCQICAgIJCQkCCdsC2zoCAgIC2wICCQICAgIJAgkCAgkJAgIJAgICAgICAgICAgIC&#10;AgJyAnICcgJycgICcnICAnICAgICAgJyAnICcnICAgJyAnJycnJyAgJyAnICAgICcgJyAnICcgJy&#10;AnICcnICcgJyAgIJcFggbCkAAEEvQSAgOjpsIDrbMRs6ICnbOjoxOjo3NzoxKSAbqjFsKTWSKCgo&#10;jpINkVhYNykCijExCFgBWGw6VWwBtqo6GykpVSkpMbZYMVg3Aei2nKq2nA4x6KoBATcC6A5BkTc3&#10;MTcxGzE3DujoWBsxMTFYWDEpGzEbMRsxMTEbMTExMTEbMTEDMQMxAzExAzExAwMDAzHoMQ4xMTc3&#10;WDcOMQM3Dugx6AMDAzESAzfoAzfoDugD6A436A43ATc3A+gONwPo6Ko3ATc36DfoDjGqNw43N+gO&#10;N+joDjcBNwE3DugODg4OAVQBDg4BAQFUAQEOAQE3DgEBDqMOtgEOtg62FqoBAQEBAbYOFg4Btg62&#10;AaMOAUoBAbYWFrYWARbHnBa2FhYBFha2FpwBFhYWFsecARYWFhYWo7YWo7YBFgEWDrajFgEWDhYW&#10;FgEWDhYBFhYWFgEBFqOjAA7HARYBxwG2FhYWxwEOFhYBxxYWFg4BFgGjDhYBo6OjoxYWDhYBDraj&#10;AQ4WDgEODg4WDqOjA6MOo6OjAwOjAwOjAwOjAwOjAwOjA6MDAwMDAwMDowMDAwMDAwMD6Ogb6Bsb&#10;6BsbG+gbG9sb2xsbG9uCGxsbghuCG4Lb29sd29vb29vb2x3b29vbOtvb27QpOtvbB9vb29sH29vb&#10;29vb29vb29vb2xvbG4Ib29vb29vb2xuCG9sbGxsbGxsbGxsbGxsbGxvoghsbGxsbGxsbGxsbGxsb&#10;AwMDAwMbAwMDGxsbAwMDAwMDAwMDAwMbGwMbGwMbGxsb2zowcHBwOiAgIAkCICAgIHAgICAgOhac&#10;bOg6OgJYCTEIbDcpOjoO6Io6Do4MDI6ODA0xOgMFOgMpYzHbWBaRFTEDA6q2WCkpKSno2xvb6Og3&#10;MQJVtgORDpzoGxsDGzEDDlgOcy8xAjcBqugSDrYxGykCKVgCAlgSWAJYEhtYGxsCAhJYElgxMVgS&#10;MRIxElg3EjcxEjc3EjE3MRIxEjfoNzc3ATcx6BI3Ejc3MRISNxI36Dc3MTcOAw43AzEONwMONwHo&#10;Nw436A43ATc3DujoDjfoN+gON+g3DqoDDqroAw4OVA43DgEDDrYOAUoBDgEB6AFKAeij6A6qo+ij&#10;6LYOtg4BtgG2AQEOAbboo7YOowG2AUoWo7YWFkoWtgGjtha2FrYWnAEWowC2FgC2FhYWFrYBFrac&#10;AccWDpyjABYBFrYOFgEWthYOFgEWDqMWDhajtse2oxYOFgEWoxYWAQGjVaMWo7YWFqO2o5wWABYW&#10;o7YWFhYWoxYWtqMWoxajowAODhYBFhYOo7YOAce2tgOjo6OjFg4ODqMBDgESAQESAQEBEgESTU0S&#10;EhJNTRISTU0SEhISEhISEhICcnICcnICcgICAgICEhISEhISAhISAnICcnICcgICEhICAgICAgIC&#10;AgIJAgICAtvb29sCAgICAgICAgIJAgICAgICAgICAhICAgICAgICAgJyAgJyAgICAnICAgICAnIC&#10;AnICAgICAgICAnICAnJyAgICcgJycgJyAgICcgICcgICcnJycgICAnICAgJyAgICcnICcgJyAnIC&#10;CXAgIDo62yA6aCAgICA6Ojo6bCkgOjroG+gxKSnbOpGc6DG2MQNBkTcBEygohI4NIeggMVVYWCkp&#10;2zEpbAkptggBN0ppKSkCqjE6KRs3AeiqDjGqMVVVnCmqGwIxMTGqN1Vz6OgBnLaqFpy26DExMTEp&#10;GzEpGzExMTExWBsxMRsbMTEbAzEDMTExGwMDAzEDMRIxAxsx6DEOEgMxAw43EljoMeg36BI3Nw4S&#10;DjcOA+gD6A43Djc36A4S6A43DjcODjc36DcONw4ON+gOMQEDNw4DDugBNw7oNw7o6A43DugODjcO&#10;VA4BVAEOVAEBAQEBDugBAQ4ONw5UAQEODjcOqgEOAQ4BNwEBAQEBAQEBFgFKDrYBo5wOowEBtgEW&#10;tha2FhYWFpwWARYBx0oBFhYWAbYWFgG2ARacAbYWFhacARYBFgEBDhYOFgHHDkoBFg62FgEBAQEW&#10;AQ4Wo6OcARYBFhYBFhYWFhYWFgEWARbHARYBFg4OFgEOARYOFgEBFg4WDhYOFqMWFg6joxYBAQGj&#10;A7ajow6jo6Ojo6OjowOjA6MDowMDA6MDAwOjAwMDAwMDAwMDA6MDAwMDAwMDAwMDA+gbGxsbGxsb&#10;GxsbGxsbghsbghuCG9vbG9vbGwfb29vb29vbOilYKRvbG9u029sb27Tb2xsH27Tb29sbEdu029vb&#10;G4KCG4KCG4Lb6IKCG9sbGxsbG4LoGxsb6BsbghuCGxsb6BsbG+gbAxsbGwMDAwMDAwMDAwMDAwMD&#10;GwMDAwMDAwMDAwMDGwMDAwMDAxsbG9s6MCBwICAgIHA6ICAgINsgINsgICAgIDrbAokpKZycQWRz&#10;L1UgIAI3iQ5zjgyODShkqiAp6DdVOtvbKarbMSkpQXMBnClYKRsvMdspNzFV6JExG+gxFpG2ATHb&#10;MSlY25wBkaroElVVQVW26KoxMTExMSkCGzECAhJYElgbWDFYGwIbMVgSMRISEhJYEhISMTcSNzc3&#10;EjcxNzESNwMSNzE3Meg3Nzc3NzcDAwMDA+gSNzcxAzfoAw43DjHoAeg3DjcD6Og3DjcO6APoAegS&#10;6AMONwMDDjcO6A6q6A7oDgOqDg7o6AHoDqoOBQMOnOjo6A6qo7YD6A7oDrYBDg7oDrYODgEOqqOq&#10;AaO2A7a2DugOowGcAbYBthYBtha2DrYWAZy2FrYWthYBnKO2FhacALYWFhYWtpwWARacDpyjFqMB&#10;Fg62Fg62tqMWo7ajFha2FrajFpwWFqMWthacFhY1ARYWoxYWo6MWFhYWFrYWoxYWnAEWFhYWoxac&#10;FqMWnAEWo7ajx6MWFg6jtg6jFqO2o7YBtg4BDhajDqOjARIBARIBARJNTU1NTRJNTU0STRJNdnYS&#10;EnYSEhICEnYCchISEgJycgICEhISEgICAgISAhICAnICcgICAgISAgICAgIJEgICAgICAgIC2xvb&#10;AgICAgICAgICAgICAgICAhISAgISAhISAgICAgICcgJyAgICcgJycgICAnJyAnICcgICAnICcgIC&#10;cgICcgICcgJyAgICcgJyAgJycgJyAnJycgJycgICcgICAgJyAnICAgICAgICAgkw2zowOjDbICA6&#10;Ojo6ICA6OiAgIDogMUqcZGRFiXMTPVRsMbZsIKpzD3MoDA0oDQ3oOikJCVgFCSkJWOgpOikSkZwW&#10;WFhYWC8JCTEp6Dc3VVgpAlQOnOg3MTExGzFYAbaRqscItjExMTEb6OgDGzECMSkbMRsbGzEbMTEx&#10;GxsDMTEbMTExMRsDEhIxAwMxAwMDEjHoAwMSNzfoEug36APoEugS6DfoNxI36DEOMegD6A4x6DcO&#10;N+gONw7oNw43DujoDg43A6oONw4OA+gO6A7o6A4xDjcD6DfoDjcO6DcBDlQONwHoDrY3AQ4BVAEB&#10;VA6qAQ4BATcONw4OVA4BDg43ATcBAQE3AbYBAQEBAQEBAQG2AQEBFgGjARYBARa2ARYBFgEWFrYW&#10;nAEBtqMWARYWoxa2Ace2FhacAQHHARYWo7YWFhYBFhYWARajtqMWARYBFgEWoxbHthYBxw7HSscB&#10;FgEWFgEWFgAWFgEWFhbHARYBFhYWDscBFg4WFscWDscBDhYBxxYWARajFg4Wo6MOFg4Bo6Ojo6Oj&#10;o6MDowOjowOjA6MDAwMDowOjAwOjAwMDAwOjAwMDA6MDAwMDAwMDGxvo2xsbG4IbG4Ib6BsbGxuC&#10;Gxvb6NsbG9vo29vbB9sH27QpKVgb2xsb2ykb27TbG7Tb29sb27Tb2xvbG4LbG4LogoIbGxsb6BuC&#10;GxsbGxvoGxsbGxsbGxsb6BsbGxsb6BsbGwMbGxsbAwMDAwMDAwMDAwMDAwMDAwMDAwMDAwMDAwMD&#10;GwMDAwMDGxsbG9sbIDDotiBwcCACcCAgEiAgcDo3VbYJCVgUIUExDmwgIAmrKlggDjc6nFVBcygo&#10;jgyOkqo6G1gx6CmcOtvbCik6OjoOFgUCKVickTEbWDECqjFBOgMpMS+cOgISFjcOMQ5ZRVUvVQOq&#10;6DExMQMxEgIpMTEbMVgbWBsCWDEbMVgbWBsbWDcSNxI3EhJYEjc3MRIxEhIxNzc3MRLoNzE3ATfo&#10;NwM3MQMOMTcONw7oMaox6BI3NzEBMTcONwG06DcB6BIODugO6A7oDjcO6A43DgHo6A7oNw6qAw43&#10;DjcBDqro6AHoNwGqDugOqg6qDugBqg6qqg6j6AOjqg4OqgO2AQ7oDqOqtgG26A4BtgGqo7ajAaqj&#10;tqqjtg62A7YWtg6cFra2owG2oxa2FgG2FkoWFrajFrYWthYWnKO2FhYWARYWthYWFhYOFhYBFraj&#10;tqO2Fg4WtqOjFrYWoxYWFrYBo5wAtqOcFhYWFhajAKMWo5wAo6MWnAAWoxa2owAWFrYWoxa2FqMW&#10;Fha2oxYOtqMWDhYODhYWFgG2DqMOowGjAQEBAQEBEgEBTRJNTU1Ndk0STXZ2TU0SEhJ2dhISdnIS&#10;EgISEhISEhISEhISEgISEgISAnICAgJyAhICAgICAgICAgICAgISAgICAhsCAhsCAgICAgICEgIC&#10;AhISAhICEhICEgISEgICAnJyAgICAgICcgICAgICAgJycgJyAnJyAgICcgJyAgJycgICcnICcgIC&#10;cgICAgJyAgJyAnICcnICAnICcgICAgICAgICAnICAgJyAgIJMCA66DE6INs62zo6IDo6GzrbKUGJ&#10;iVVscHA6QdsgbDG2iTdYAehVRQ6JKEsNhA2hWWk3N1g3WFg3WCDb6CkpIBuJkVgJOpExKaroKTG2&#10;nHMpMRvoVbYxNzESN1hYFmRFATcx6AIb6A7oAxsxAjExKTEbGzEbGxsxMRsbAzEbAzEbMRsDGwMD&#10;MQMxAwMDAzEDAwMx6AMDAwMDMegS6BLoNw4SMeg3DhIxDjHoA+g3Djc3MQ4SNxLo6A436A43DgM3&#10;DjcON6oODjfoDgPoDjcBDjc3DjcONw43EuiqDjcODjcBDjcBAQ43AQ4BAQ4BAVQBAegBAQ43DqoO&#10;Nw4BDgEBDuijqg4BDjcBAQ4BAQEBAQEBAQEBFrYBowEWDrYWAQG2AQG2AQEWARYWARYBARYBFrYW&#10;o5wWFgEBFhYWFgEWARbHAQ4WAbYWFhYWDhYOthYWARYWFgEBFhYWFgCjFhYWFgHHAcdKFhYWFlUW&#10;FscWFhYBFsejnAEWoxajFgEWFhbHFgEWFhajFhajFhYWow4WDhajo6OjAKOjA6Ojo6MDo6OjAwOj&#10;AwOjA6MDowMDowMDA6MDAwMDAwMDAwOjAwMDAwMDAxsbG+gbGxsb6BsbGxsbGxsb6Nsb2+jb29u0&#10;2xvbG7TbGxsb2+gpKRsbG+gb2xvb6NsbtNu02+jbGxsbG4IbGxsbGxsb6BsbGxsbGxvoGxsDAwMD&#10;AxsDAxvoG+gbGxvoGwMbAwMDGwMDAwMDAwMDAwMDAwMDAwMDAwMDAwMDGxsbGxsbGxsbGxsbGxsb&#10;GzowICAgEnMJIBvbcCBwIBIgICDHDbY6ICBwICACDiApKbQCvUG2OgJKKQEoS42Ojg1zqrYBCToO&#10;kVhVtGwbnCkbKQG2OgIxVVgxozEpGw4DQQIxDkUWQTExAgkxKZxzLxsbMQMx6DdYWA7oMQICAjEC&#10;GzEbKTECG1gbWBsbAhsbG1g3MRIxWBI3NxI3ElgxNxI3MTcSEjcxEjcSNw43DrQDNwMD6Dc3DjcO&#10;6A43Nw43N6o3Nw436A6q6BIOqgMO6A4BAegOqg4OqqoB6OgBnA4D6A6qDqoOqqOqA+gON+gON7bo&#10;DqPoA+gBDuij6A7oDqoOqg7oDugBtugStgGqA6O26AEOAQEOtkq2Dg62DrYBtgHoFgG2DrYOtg6j&#10;o5wOtrYWthacARa2FqO2FrYBnAC2FpyjtqMBthYWo7ajthajFrajFrajFrYWtg4WSse2AA4Wtha2&#10;DhYWoxYWFqOjx6MWoxYAtqNVFhYWFhYWFgC2owCjABacxxYWFhYWFhYWowCjFpyjowC2FqMWFqO2&#10;FhajFqMWFqMWDgGjAcejAccBAQESAaNNTU12TXZNdk12dk1NTU0STXZ2dnZ2EnYSEgICchISAgIS&#10;AhICEhICcgJycnICAgICAgISEhICAhICAhICAgICAgICAhsCAgISAgICAgISEgISAgISAhICEhIC&#10;EgICAnJycnICAgJyAnICcnICAnJycgICcgJyAnJycnICcnICcnJycgICcnJyAgJycnISAgICAgIC&#10;cnICcnISAgICcgJyAnJyAnICcgJyAgICCXA62zo6VbZjG9sgICA6MdsgtmToIGggIDo6IDoBCTo6&#10;WCCcQbYVFgI6NyEojoQokok3N+gbICkaAei2WCkBNwIp6JwpG1WcMVi2MQkJ6DFzthsvqg4vKRsb&#10;AuiRkXMBWFgxAzHoDjExAxsxGzExGzECMRsxWBsbMTExMTExMTExMTEDAzEDMRIxGwMDAzESAwMD&#10;NxLoMQ4SDhI3MQ436AM3DugONzc3DjHoDjHoDjc3ARLoAzcOqg43Dg43DjcONw43Dg43Dg7oDg4O&#10;Nw4BDjcOAQ5UDrQB6A436KMxtgOqDlQODrY3AQE3AQ4BVAEOATcODqoODg6qDugBAQE3qg4ODg4B&#10;DrYOAUoOAQ4BAQ4BDgGjthajAQ5KAQEBFg4WDrYOAQEWAQEWARa2FgG2FkoBFgEWFhYBARYWnKOc&#10;ARYWARYWFqMBFrYWFgEWFhYBFhYWFgEWAccBFhYOFhYWFscBFjUBFhYBxwHHFpwWFhYWFhYWFqMW&#10;xwEWFgHHAccBxxYWFse2FhYWFhYWoxbHAQHHDhbHo6Ojo6Ojo6Ojo6Ojo6Ojo6MDo6OjA6MDowOj&#10;AwMDowMDAwMDowMDAwMDAwMDAwMDAwMbGxsbG+gbG+gb6BsbGxsb2xvb27TbtNvb2xvb6NsbtBsb&#10;G7QbG+gbGxvoGxsbGxsb6Nsb6NsbGxsbG+gbGxsDAxvoGxvoGxsDAwMDAwMDAwMDAwMDAwMDAwMD&#10;AwMDAwMDAwMDAwMDAwMDAwMDAwMDAwMDAwMDAwMDAwMDAxsDGxsbGxsbGxsbG9s6MDrboymqKVU6&#10;2yAgIAk6AgkhFnAgICAgOiAJOg43MTroICkTWBaR2ykBISgNjQxkQQ6RMTobijoSnKoxMQO2KVgx&#10;tgk3DpwpMTExCSmcMVW2AkFYEnPbKTHbq5wvMTGjqjEbMQG2N+g3GxsCAgJYMTFYAlgxMRsxAhsx&#10;MTEbMTExEjEbMTESWBI3NxIxMRI3NxI3NxIONwMDA+gO6BsD6DE3AzcONw43DjfoMaroEg4x6OgD&#10;DjcSATEO6A7oAwEO6A6qA6O2A7boDg4Oqg7oDg4O6AEFDqoD6A6qDugBDqoODgUO6A6qDraqA6Po&#10;AQ6qA7YO6A43Dg4ODgEOqgGqDg626A6jqg4Oo5wOAQGjtg62AaO2Fg4BthYBtrYBo6qjthYBo7aj&#10;ARa2o7YWFrYWAZyjthajtrYWthYWFgGcx7ajFrajthacoxa2oxajFgEWFqMWtgAWARYWFrbHFha2&#10;FqMAo6NVoxYWFrajFgEWFqMWAKMWALYAoxYWARYWFgAWAKMWAKMWFgEWoxajowCjnBajtqOjtqMA&#10;o6Ojx6OjAccSARIBEqMBEhKjTU1Ndk1NEk1NdhJNEk0SEhISEhJ2EhISEgISEgISEhISAhICEnIC&#10;AgICAhICAgICEgICAgISEhICEgISAgICAgICAgICAgISAgISEhICEhISAgISEhICAnICcnICAgJy&#10;AnJyAnJyAnJyAnYCchICcnJydhICAgJycgJycgICcnICcgICAgICAgICAgICEgISAgICAgICAgJy&#10;AgJyAnICcnICcgICAgkwCSAJDqq06KrbGzo66CDbVQ3bICA6OiA6OjpYKS86Kehs23OqDwEgICmJ&#10;hI6Sjg0WCLY6Mei0ijEpAS/oMZw3Keic2wHonCkO6BtYMZwbA6qjVVgxLykbMVUWFFVYCTHoMRsx&#10;MTEDMQMxGzExGzExMTExMTExMTExMTExMTExGzExMQMxAzExAwMDMQMONwM3EugSMQ43MQ43Eg43&#10;A+gOMQESDjc3DjfoDugONw436A7oNwMONw43DjcO6A43DgE3DjcOqg4OVA43AQ6qDg43AQGjNwEB&#10;6AEOqg4ONw4ON7Y3tlQBDg6qAQEBDg4Oqg4ODjcBDjcBDg43AQ4OVA4BDg4BAQEBDgEBAQEBNwG2&#10;DgEWDgEBAQEBAQEBAQG2AQEBARYBFg62ARYBARYBAQEBFgEBFrYBFhYBARYWARYBFhYWFrYWnBYW&#10;FgEWARYWx5wOFhYWFhbHARYBAccWxxYWFpzHFhYWFhYWFsejARbHARYBFhYWARbHAccBx5wBxwHH&#10;FpzHDscBNQEWxwEWoxYBFhYWx7ajAAAAo6Ojo6OjAKOjo6Ojo6Ojo6MDo6MDowOjowOjA6MDAwOj&#10;AwMDAwMDAwMDAwMDGxsDA+gDAxsb6BsbGxsbGxsbGxvb6Nvo2xsbGxsbGxsbGxvoGxsbGwMbAxsb&#10;GxvoGxvoGwPoGxsb6BsDAwMDAwMDAwMDAwMDAwMDAwMDAwMDAwMDAwMDAwMDAwMDAwMDAwOjAwMD&#10;AwMDAwMDAwMbAwMDAwMDAwMDAwMDAxsDAwMDGxsDAwMbGxvbCTAqKipkDWRFQXMbINtzCQEhACAg&#10;IDogICAgIAkJ2+ggAtsgEg2RL6ogWKsMjgwMDVUbnDrbKWzbWOgbMVVUAgEFWZECDkG2KaPoAw6q&#10;6BsSAVkS2zcvKRtVDpFBqjE3qgFVN1g3WA43Nw43G1gbEjdYElgxWBICWBI3NwIbElgSEjESEjES&#10;MTcxEjcxEhIxAxI3Eg5UDgM3NwMOA+joNw43NwMDAw4O6DcON+gSATcBNwMB6AMOAQ7oDjcO6A6q&#10;AwPoAw4O6DcOqg4B6A6qAwGjDugOtg7oAegODuijqgMOAbYBAQEB6A6qDg626A7otg4O6A4Oqg6j&#10;tugODugBAQ7oDg62Dg4BAbYOtg6cAbYOtrajo7a2AQEODqO2DrYWAba2o6OjthZKFqO2o7YWFgEW&#10;o5yjtgEWtrYWFha2FqMWthYWDpyjnA4WoxYWtqMWthYBNRYWFhajnAAWFqMWo7YAFhajABYWFqMW&#10;FhYWFqMWnKNVFqMWFha2FhajFpwOAKMAthYWFqOcoxYWFhYWFhajFqMWoxYWoxYBx6Ojo8cBAQHH&#10;EscBEgEBAaN2x01Ndk12dk12TRJNTRISTRJNEnYSEhISAgISEhICcgISEhISAgJycgISEgISAgIC&#10;AgISAhISAhISEhISAhICAhISEhICEhISEhISAhISAhISAhISEhISAgICdhJ2AnJ2EgJ2EhISdhJy&#10;dhISdhISEhISEhISEgJyEnYSAgICdhISAnJyAnISAgJyAgICAgICAgICAgICAgJyAgICcgJyAgIC&#10;AgIJcFlZcxS9cxOJDYkIVYlkF4kpOiBoICA6OiAgOjrbtnBYWCBsZFg6QaopcwyOKI4hDzqROjpY&#10;KToJMegbAra2nClzkejoiSmqATcxMTExMTecc+gxG5E3WbYcAZzoNw62qqOctg6qtgEBA+gDAzED&#10;G+gbAxsbGwMxGzEDGzExMRIxMQMbAzEDMRvoMQ4S6DEDEhIOEjfo6DcSN+gDDgM3Dg43ATcON+gO&#10;N+gOEg43DjcOAw43AzcONw4ODjcO6A7oAQ43qgE3AQ43ATcOATcBNw7oDg4BAQ4BDgFUDrYBNw4O&#10;DjcOqgEODgEOqgEBAQ4BDgEBATcBDg4ONw4ONwGjNwEONwEBAQ4BAQ4BAQEOAQ4BAaOjnAEBAUoB&#10;AQEOtg4WAUoBAQEWAQEWARYBAQEBSg62oxYBthYOAQEWAbYWxwG2FhYWFrYWxwEBFhYBFhYWARYB&#10;AaOcFgCjFhYWFscBFhYBNQHHAQHHAQEWARajnBYWFhbHDhYWFqMWFhYWFhYWFhYWFhYWFhbHFhYW&#10;AccWFhYBAccWFqMAFqMAowCjo6Ojo6OjAOyjo6OjowOjo6Ojo6OjA6MDA6MDowMDAwMDAwMDowMD&#10;AwMDAwMbAwMDAwMbGxsbGxsb2xsbGxsbG+jb6Bsb6BsbGxvoGxsbGxsDGxsb6BsbGxvoAxsDAwMD&#10;AwMDAwMDAwMDA6MDAwMDAwMDAwMDAwMDAwMDAwMDAwMDAwMDAwMDAwMDAwMDA6MDAwMDAwMDAwMD&#10;AwMDAwMD6BsbAwMDGxsDGwMDAwMbGxsbGyAwcHBwIBvbOjEBq2S9c4kDG9sgIHAgICAgICAgOiAC&#10;tgmcOpGRiZg6c5EU1ksojg1ktKo6Opw321gbMSlYOgFVKZFVQei2KZy2MRs3WOgCAhRzqjExc3MB&#10;DzGRA+gxMTExMQ7oNwM3DjGqDgESMTEbMTc3MRsxGzFYElgSWDcSNzExNxIxMRI3NxIxMRIxDjcO&#10;NwMbMQ43Nzc3Djc3Aw5UAw4DDugOqg436A43DugON6MD6AMBATcDAegDDqoDDugODugBNzcBDugO&#10;6AEO6A62qgOj6LYODugOtgEBAegOqg6j6LYBAei2tgHoFg4OAaO26AEOAaoODqoOtg4BqqPoDg6q&#10;tg4O6LYOtgG2AQEBtgGjqqO2DgG2FrYBAQG2trYOnLYWAbajAbajnLYWFpyjnBYWtha2FgEWFraj&#10;FrYWDrYWtqMAo5yjoxacowAWFhYWthYWnBYWAaMWoxajALYAFrajABYWFhajFpyjFrajAKMWFhaj&#10;nKMWFhYWFhYWFhajAKMWoxYWowCjABYAFhYAowAAo6MWFhYWAQHHDqOjx8cBAccSxwHHAQEBEgGj&#10;EhISARJNAU1NTXYSTU12dk0SEhISEgISEgICEnISAgICEhJyEhISEhISEhICEgICAhICEgISEgIS&#10;EhICAgISAhISEhISEgISEhISEhISEhISEhISEnYSEhISEgISEhISEnYSEhJ2EhISEhISEhISEhIS&#10;dgJ2EhISEhJ2EhISAnJ2AnYSEgICcgICAgICAgICAgJycgICcnJycnICAgJycgICCXDbICBwICA6&#10;G6qqczc6tLTbtBs6OiAgOiA6Ojo6OiBVKRUpHGwOHLYxFhMoKCiODWSq6GwpMds6OgPoKTFYN6qq&#10;HA4FAQG2WOiqNzEpMTEbVS+cAZyJo5GckegxMTEOMVg36BYWBQG2qgED6AMxAzExMTExGzExGwMx&#10;AwMxMRvoMTEbAzEbAzEOMRI3EjExAwMDDjc3EugOMQ7oDjHoozcON+gODjcODjcONwE3DjcBDqoO&#10;Nw4O6AEONw6qNwEONw43DgEONw43DgE3Dg43AQ5UDg4O6A4BDgEBDgEBAQE3AQEODrYBDgEBAQEO&#10;AQEOtg43AQEOATcBAQE3AQEODjcOtjcBAQEBDgEOATcOAQEBFgEOtg4WAQ62AQEOtg4WAbYOAQEB&#10;DhYOAbYBFgEWFgEBDhYOAccBARYWARYBDgEBFhYOthYWnAHHnAEWARYBFhYWFqMWFscBNQGcARYW&#10;FhacFhYBFgHHARYBxxacFhYWx6OcFhYWARYWFqMWAcecxxYWxwEWxwE1AccBFscWFhYWFhY1oxaj&#10;AKMWowCjo6Ojo6Ojo6OjowDs7Oyj7KOjA6MDo6MDA6MDowMDAwOjAwMDA6MDAwMDAwMDAwMDAwMD&#10;AwMbGxsbGxsbGxsb6BsbG+gbGxsbGxsbGwMbAxsbG+gDGwMDAwMDAwMDAwMDAwMDAwMDAwMDA6MD&#10;AwMDAwMDAwMDAwMDAwMDAwMDAwMDA6MDAwMDAwMDAwMDAwMDAwMDAwMDAwMDAwMDAxsDAwMDAwMD&#10;AwMDAwMDG+gbGxsbG9s6MOg6OiBwIDo625xYMToDtnAgIBs6cCAgICAgICAJIDoSnA4xOiA6nHOR&#10;DQwojgyOZDGcnDE6OjogEgk3KRK2qilFG3OckbboVVgONwLbDjcBq5GJkS/oAFW2GzfoAQHonJHo&#10;NzEWnKroMTExMTFYMTEbElgSEjEbEjECGzESNzE3GzcSMTESNzcSMTcONzcOEjcDGw43DjcxDjcO&#10;MQMOAw4DDugSDjcOqg7oAw43DugDDgMODg7oDgHoDg4ON6PoDg4B6A4Oqg4BqgMODqoODugBDugO&#10;qgOjtg7oAegOo6qj6A62DrYODqO2DrYOnKO2DgG2DrYOAQG2DrboDqqjqrYOo6qjqqPoAegBtgEB&#10;tg4BtqO2Fg62AbYOShZKFrajthYBtha2o6O2FgG2FrYWoxYWthYBtrYBFra2FhYBFrYWDhYWtqMA&#10;FgEWnAEWFrYBFhYWtscOFqO2FhYWARYAowAWAccWFhYWFhajoxacoxYWo7bHnKM1FhYWFqMWFqO2&#10;FgCjABYAo1UWAKMAAKO2AACjAACjAAAWFhajFhajAKOjx8fHowHHEgHHAcfHAQEBAQEBEqMBTRIS&#10;TRJNTU0STRJ2EhICEhISdgJ2EhICAgICAhICEhISEhISAhICEgISEgISEhsCGxICAhICEhICEhIS&#10;EhISEhISEqMSEhISEhISEhISEnZNEhISEhJNEhJNEk1NEk0SEk0STU0STRISEnYSEhJNEhISEhIS&#10;EhISEhISEnJ2dhICAgICAgJyAgJycnICAgICAgJyAnICcnICAglwWNs6Ojo6OjogILacIBs6KSAg&#10;aBsbOjo6ICA6Ojo6OqqckTo6IGwJqrZzS45mjgwXtlWJnLa2MbQBOgI6OjEv6JwIKpEpqlWcDjcO&#10;DgIxN5GRq5w3iUVVnFW2qjcOqgHoAwNYNzExMTdYGzEDMTEbGzEDMTEbAxsDGwMxAwMxEjEDMQMD&#10;AwMDNw4SNzES6KM3DjEONzcONw4xDg7oDjcONw4ODjcONwEDqg4BNwEOqg4xAQ4BNw4ONw4OqgEO&#10;NwE3ATcBDg4ODqoONw5UDqoODgEBDqoBAQEBDpwBDhZUFqoOAQ4BAQEBAQEBSgEBAQEBDhYBAQEB&#10;NwEBAQEBDqoOAQEBDlQBAQEODg4BAQEOAQEOAQ4BAQ62FgEWDgEBFg4BFg62AQEWARYWDhYBAQEB&#10;Fg4WAKMWARa2Fg4WAQ4OFgEBoxYBFqMWo7YWAaMWAQEWFgEWo6MWxwHHARYWnAEWxwEWARYWNQEW&#10;FhYWtscOxxYWFscBxwHHAcfHARbHARYWxwHHnBYWx5zHARbHFhYWx8ecFhYWFhYWFhYWFgAAAKOj&#10;o6Ojo6Ojo6Ojo6Ojo6Ojo6OjA6OjowOjA6MDAwOjAwMDAwMDAwMDAwMDAwMDAwMDAxsb6Bsb6Bsb&#10;GxsbG+gD2+gbGxvoGxsbGxsDGxsbAwMDGwMDAwMDAwMDAwMDowMDAwMDAwMDAwMDA6MDAwMDA6MD&#10;AwMDAwMDAwMDowMDAwMDA6MDAwMDAwMDAwMDAwMDAwMDAwMDAwMDAwMDAwMDAwMbAwMDAwMbAwMD&#10;GxvbIDA6INs62yAgIDpwIFlY23DbKToJCQkJICAgICAgICAJAa2cIAISATEpOjeNDI5LjWRsIDXo&#10;OjobqhZzHKqqN5G2NzetnOgxG2y2MbYBkapVQUHoOjeJq5wxElgOVA4BNzEbMTFYMRsxMTExMRsb&#10;WDExWDESWBJYDjESMRI3EjcxMTcSMRI3NxI3EjcONzcOAQHoEgExtjcDDjfoAQ7oEg4Oqg4D6A4O&#10;qgMODhIOqgMOtje2Dg7oARIOAaoDo+gOqg6qDgEO6A6qA7Y3tgGqDg4O6A7oDrYOtui2A6MBtqNK&#10;Dg4B6KO2AaO2tgG2FgG2thYBtg62AZy2qqPoFg6qtg4ODrYOnAEODrYBAeijDui2DqO2qg62DrYB&#10;AbYBo7YWAQG2DgG2SqOjtg62ARYBnLYWFha2owGcFhYBtgEWARajFrYBFha2FqOcFhYOnKMWFhYO&#10;Fg4WFrYWDpyjFhYWtgEWFpwWFgAWtrYWFhYWFqMWABYWFhacxxYWFhYWtscAFhajFhYWxxYWx5zH&#10;FhYWxwAAo6OcxwCjABajFhYWFg7HAQEAx8fHxwHHAccSxwEBxxLHEgEBEgESAXZ2TRJNTRJ2TU0S&#10;dhISdhISEhISEhISAnYSEhISEhISEgISEhICEgICEhICEhISAgICEhISEhISEhISEhISEhISEhIB&#10;EhISEk0STRISTRJNEk0STRISEk0SEhJNEhISTU0STRJNEhJ2EnZNEhISEhISEhISEhISEhISEgJ2&#10;cnICAnICcgJyAnICcgICAgICAgICAgICAgIJcDogOjrbOts6OjrbWCopICDb29toOjrbICA6IDog&#10;ICADDbZY6Ck6IDogGyEoDSgMDQi025wpCSApATHoVZwxLw4FAXMvWDEpKRuqSqoBnLboQTdYEhOq&#10;KVgJ6BI36OgpKTExMVgpGxspGzExMRsxGxsxGxsOGwMxAzExAwPoMQMDAzE3DjcSNw5YNw4SNxID&#10;6BYBtg7oDjcOMQEWNw4BDg6qDjcO6A6qDqM3DugDqg4O6AEODg4BNwEBAQ5UAQEOAQEBAQEOqg4B&#10;Dg43AQ43AQEBAQ4BDqoOqgEBAQEBAQEBAUoBAQEBtgEWDgEBFgEBFgEWDgEBAQEWAQEWAQEOAQ4B&#10;NwEBAQ43AQEBAQ4BAQEBAQEWAQEBDgEBARYOtgGjFgEBFgEBDha2FgEBARYBAQEWFhacFgEBxxYB&#10;AQEBARYOFg4WAQEWFg62FhYBAQ7HAQHHARYBoxYWxwEBFhYWFhYWARYWFha2xwEWAcfHnAHHAccW&#10;FhYWxwEWFhbHFpwWxxbHFhbHxxYWFhbHFscWnMcAFsecFhbHnBYWFgCjAKMAo6Ojo6Ojo6Ojo6MA&#10;A6Ojo6Ojo6OjA6OjA6MDAwOjAwMDAwMDAwMDAwMDAwMDAwMDAwMDAxsb6BsbGxsDGxsbGxsbGwMb&#10;GxsDGxsbGwMDAxsDAwMDAwMDAwMDAwMDAwMDAwMDAwMDAwMDAwMDowMDAwOjAwOjAwMDowMDowOj&#10;AwOjAwMDA6MDAwMDAwMDAwMDAwMDAwMDAwMDAwMDAwMDAwMD6BsbGxsbGxsbG9sb2yAwOjpwIDog&#10;Ojo6OjogFlggICAgOgIJICAgICAgICAgIFghDqogbCA6IAk3jmaEDdYNnOhKczcJOlgCICmq6Jw9&#10;qwhBnEEbN6oOnAMpitsSVZxzMRu2FDo6AugIkTFYG1gxMRspWAICGxsbGzECAlgbWBsxAhISMTE3&#10;NzcBATc3EjcxMQE3AzEONxJUNxION+gOShacDg62MQ5VVRactgMOA+gONwEO6A4O6LYBDgFUDg4O&#10;AejoDg62AQ4ODqq2DqoO6AHoDqOqow4ODgEBDqoOow4BDuijtgEOAQEO6KO2trYBDrYOtg6jtg62&#10;FrYWo7ajtrajthYBDra2AbYODrYBtrYBAbYBqqOcDg4OqqPoo7boo7ajtqO2FgEBAbYBnKO2DrYB&#10;thacFqOcDpwWnA4WFpyjFra2AZwWATGcFracFqMWFpyjthYOthajFqO2Dha2Fha2FrYWFgEOFhac&#10;FhYWoxYWFhYWFhYWARYWFhYAFhYWnKMWAKMAABacowCjVQDHFhYWxxYWFgAAAAAAFhYWNccWxxYW&#10;nACjAMcWFgEWFqPHAcejx8fHo6PHx6OjxxLHAQEBEgEBAQF2TU1NTRJNdk12TRJNEk0STRISEhIS&#10;EhICchISEhISEhISEhISEhISEhISEhISEhISEhISEhISEhISEhISEhISEhISEgESARISTRJNEhJN&#10;TXZNTRJNEk0STRISEk0SEhISEhISTRJNEk0STRJNEhISEhISEhJNEhISEhISEhICcnJyAnICchIC&#10;AgICAgICAgJyAnICAgICCTA6OiA62yA6IDo6ICDbVTo6IDogOjo6Ojo6Ojrb29s6OmS2Ojo6Gzo6&#10;OgIhhCEojg2JCSADkbbo6Dcx6GwbMeiJNw9YkVgB6Ckx2xs6WFhYWUUxKUGqGzG2ATcxMTECWCkp&#10;KVgbWAICMTEbAzEbMRsDMTEbDugxAw62AegOA7Y3DjcODugS6AMDAzcSDg43Nw4OnAGjnA6cnLYB&#10;DlQBDg43Dg43Dg43Dg43DhK2DgE3Dg4BNwEBNwE3AQ7oAQEBAQ4BAQ4BAQ4BNwEBAQ4BAQEBAZwO&#10;ATcBAQEBDgEBAQEBAQEBFgEBtgEBDha2ARYBthacFgEBFhYWFrYBFgEWo7YBAQ4BAQEBAQ4BDgFK&#10;AQ4BAQEBDgEBAQ4BDgEBAQEBARYBFqNKARYBARYBFpwWAQEWARYWFrYBAbYWARYWARYBxw62FqMW&#10;FgEBAQEWFgEWFgEWDhbHAaMWx6MBxwEBAccBATUBARYWFhYWxxYBFsfHAJwWxxbHx7bHFsecFhYW&#10;Fsecx8fHxwAWAAAWx5wWxxbHFsfHAACcFhYWxwCjnMejAACjAKO2o6MAo6OjowCjo6Ojo6Ojo6MD&#10;o6Ojo6OjowOjA6MDA6MDAwMDAwMDAwMDAwMDAwMDAxsDGxsbGwMDAxsDGwMbGxsDGwMbAwMbAxsD&#10;GwMbAwMDAwMDAwMDAwMDAwMDAwMDAwMDAwMDAwMDAwMDAwMDA6MDAwMDAwMDAwMDAwMDAwOjAwMD&#10;AwMDAwMDAwMDAwMDA6MDAwMDAwMDAwMDGwMbGxsbGxsbGxsb2xs6MCAgIHAgICAJIAkgIAlZDiAg&#10;ICAgICAJIAkgICAgCQIJPVQgbNsJOgkgAj2EDSGODRacOtuJ6AFYbDEbMbYWCHMbnDcUkTE6Mdsb&#10;Ojo3CTpZFzEWrbYxAxvbKeg3OilsKQlYGzExKTEDNwMbG+gCAhISNzcBDjcBnA6cA+gOtje2EjcD&#10;Aw43NzEWAUoW6KOq6AO2nBa2FpwBNw5UAxYONwMODg7oDg4O6A4BDgHoDg4Bqg4Otg4BSg4BDgG2&#10;DgG2DrYBtg4Bo7aqtqMOqrYOAQG2AQEBtkqjtgGjnKO2Dg62tgG2o7a2AbYWFrYOFrYWnKMWtgEB&#10;tg4WtrYOFrYWAQEBtqMOtgGj6La2o7boFuijtg62tqO2trYWtgG2FqO2FrYBARa2FrYWtha2tg4W&#10;thYWFqMWthYBFpyjFrajFrYWFrYWo7YWFgG2Fha2AZwWFhYWFhajthYWFhYWFpyjnKM1FgC2xxYW&#10;FhYAowAWFgAWNQE1NRYWABYAAAAWxwAAFgDHFgAAAADHx8fHFlXHFscAAKMAAMcWxxYWxxbHFscW&#10;xw7Hx8fHo8fHo6PHxxLHxxLHAccSxxIBARISEhISdk12TXZNTRJNEhISNxISTRISdhISEhISEhIS&#10;EhISEhISEhISEhISEhISEhISEgISEhISEhISEhISEhISARISEk0STRJNEk12TXZNTRJNEhJNTRJN&#10;Ek0SEk0SEjcSTRJNTRJNEk0SEk0SEhISEhISEhISEhISEhISEhISEgJyEgICcgJyAgICAnICAgIC&#10;AgICCQlwOiBoICBo2zog6JzbOqMq2zrb2zo6Hdvb2zrbOjo62zpkDjrbOjob2zopiQwMjg0NVTGq&#10;KVlKtui0tjG0MVgxc5GqMYm0CSBsKRsbA+g3N1kvAUEvWLQxWCkpMTG2WDc3KTExWBIxNzfoWBvo&#10;o6oB6A4BkUqjnKoBN7YC6AMWnA6qAQEOVA4OAzcW6AEOtg7o6A6cEpEWARYOtgEOnA4BDjcODjcO&#10;AQ4ODg4BDjcONwEBDugBDgEBAQEOAQ4BAQ4BAQEBAQ4BAQFKAQEBAQEOAQEBDgEWAQEBAQEBAQEB&#10;FgEBAQEWAQEBDha2ARa2FgEBFhYWnBYBthYWFgEBFgEBAQFKAQEBAQEBAQEBARYBAQEOtgEWtgEB&#10;AQEWAQEWARa2FgEWthYWFgEWFhYBFhYBATUBthYWFhYWARYWFhYWARYWARYBFgHHAQEWFhYBAccB&#10;o5wBFgEWDgEWARYWAJwBFhYWFhbHFhbHFjUBNRYWxxbHxxbHNRYAFhYWNRbHxzUWFsfHVQAWx8ec&#10;x8fHFjXHAAAAAAAAx8fHnBbHFscWFhbHFhajAKMAowCjowCjo6Ojo6OjA6OjAOzso+yjA6OjAwOj&#10;AwMDAwMDowMDAwMDAwMDAwMDAwMDAwMDAwMDAxsDAwMbAxsDGwMbGwMbAwMDAwMDAwMDAwMDAwMD&#10;AwMDAwMDAwMDAwMDAwMDAwMDAwMDA6MDAwMDAwMDAwMDAwMDAwMDA6MDAwMDAwMDAwMDAwMDAwMD&#10;AwMDAwMDAwMDAwMDAwMbGxsb2xsb2xsbG9vbIDDo2w8ICTcBCQlKIQECFD0BIAkgICAJCSAJIAkg&#10;ICAgCRQ6ICA6OjrbMViJS0uOKI6cOim2AolYDi8pGymqGzc3ZFXoVWzbbAkxFlW26Ak6AZFVnEUJ&#10;WNspbAk6Aik6KSlpEhsxAjej6A43GwMD6JwD6BKRnDWcAw4OAZwBkeg3tjcOthLoATcODpwOnDVV&#10;A6O0DgFKNQGcVQ5VtpyjkbYODgEOqgEO6AOjDg6qAQEO6KMO6AEOAaqj6LYBtugODrajtg4BtgGj&#10;o7a2ARa2ARYBtgEBtg62owG2AbajtqO2thYWtrYWAbYWtqOcthYBARYWoxa2FhacFha2Fpy2tpwW&#10;thactra2DrYBo7ajtqO2o7YWAQG2AQG2Fhajtha2o7YBAZyjnKO2Fg4WARYWFrYBnKOcFha2Dha2&#10;FhajowC2FhYWAbYWoxYWFhYWFg7HFhYWFpyjFhYWnMcWFhajFjUBxxYWFhYAFhYWFpwAABYAFhYA&#10;FgCjNccAozXHAACjAAAAAAAAAMfHFgA1AQAAAAAAAADHNcfHFscAFhbHFscWABajxxbHFhbHo6PH&#10;o8cBxwHHAccSxxLHEgHHxwESAaN2TU12TU1NTU0SNxJNEk0SEk0SEhISEhISEhISEhISEhISEhIS&#10;EhISEhISEhISDhISEgESARISARISEhISEhISEhJNTRJNTU1NTU1NTRJNTRJNTRISN01NEk0SEk0S&#10;EhJNEhJNEhISTRISEhISEhISCU0JEhICAhICEgISAhICAgJyAnICAnICcnICAgICAgkJcDWJZA2r&#10;ZKtkZL0NKmRkDYkqQehB26MbY2gdOjo6OiDoFyk6Ojo6OjopAr2SDI4okpE6MSABEze2nAUJOlg6&#10;iliJqiDHCFgSBQExKTExMVhzL5GRWegxbNspKWwpbNsbG1hY2zFYKTcBDlWq6Oi2qg6qDpFBnFgO&#10;Dli2WbaqDhactgEWAQEBAbYBNZycSgFKNwEWNXMWVZE1tpE1nA4BDgEODgEBAbYONwEBNwEBAQEB&#10;DgEBAQEBAQEBDrYOAQ4BAQEBAQEBAQEBAQG2AQEBDgEBDpwWAQEWAbYBFkoWFgEBthYWthajnAEB&#10;FhYBnAEBx0rHAQ4WnBYWAQG2thYBthYBFqO2ARYBthYBthYBARYBAQEWAQ4WDgEBFg6cARYWARa2&#10;FhYWFhajnAEWARYWFhacARYWFgEWFgE1AQEWFgEBFhYBFgHHAQEBFscBAccBFhYWFscBFhYBxwEW&#10;AcfHAccBxzUBFjUWx8ecx5wWx5zHABZVxxbHVcfHNTUWNTUWNTUWFhbHAAAAAAAAAAAANQAAFsfH&#10;xwDHFsfHo5zHFhYWx8cBxxYWFhajAKOjo6OjowOjo6MDo6MDowOjo6MDowMDowMDAwMDAwMDAwMD&#10;AwMDAwMDAwMDAwMDAwMDAwMbAxsbAxsDGwMDGwMDGxsbAxsbAwMDAwMDAwMDA6MDAwMDAwMDAwMD&#10;AwMDAwMDAwOjAwMDowMDAwMDAwMDAwMDAwMDAwMDAwMDAwMbAwMDAwMDAwMDAwMDAwMDAwMDAwMD&#10;AwMbGxsbGxsbGxsb29sbOiAwE4lkjaE9xaHWFAGOhI4hZNaNjo49ieIBCRLVN1kgCQkhIDogICAg&#10;IFgCPY6ejigNKhuqOjerkZy2CKoxOjopCYkpYxYNQZy2MSkxMSk6Eg9ztKuqIDGqOtvbOgIbMSkD&#10;6LYON2lYMQBVo0ExBVW0G6ORQbaq6DcDti83MTEOAVW2NzVV6A6R6Laco5ycVVW2nKMxq4lBNVUW&#10;nA62VA4ODra2DrYO6A4OAQHoAaPoDg7oDqOqtqPotgGqthboFg62AbYBAQG2tgG2Dkq2ARa2thYB&#10;tpwWAbYWnBa2FgEWthYWtha2FgEWFhYWFrZVnAEWFpwWnBacFpycABYAtgEWALYWFgGcFha2FgEW&#10;AQG2FrYBFrajtrYBnBYBDgGcFha2nKMWtha2FrYWnBacFhYWtsecAQAWFhYWFhacFha2xxa2Fhac&#10;oxYWnBYWFgGcFhYWFgEWo7YWFhYWthYWnKMWFhYWAKOcABYWABY1xxY1FpzHFhZVxxYAAMcAxxYA&#10;AAAAAKMAAAAAAAA1xzWjx8fHNTU1xwAAozUAAADHnDXHAAAAFqNVFhYWFhbHFgHHFqPHo8ejowHH&#10;EgEBEgGjEgESAXZNEk1Ndk1NTRI3TU1NEk0STRJ2Ek0SEhISEhISEhISEhISEhISEhISEhISARIS&#10;EjcSARI3EgkSEgESEhI3TU0STU1NTRJNEk1NTRJNEhISTRJNEk0STU0SEk0STU0SEhISEhISEgIC&#10;EhIJEgkSEhISEhIJAgICAgICAgICcgICAnICAgICcgICcgICAgIJCTBkZL0NPY1kjmRknI6ODI4N&#10;jo6Ojo1k66urwuINq+joAw20IDo6OjoptlWJDIQoKA0vqqoBNzoUNzHbtJw3KVgpZDpYnBe0WA5Y&#10;IDox2zpVqkGqKlhYtA4IDjExtDFYKbRYquhVnAGcSkroVZy2nFQBWJwBnEGRN7a2nA43DpycFkqc&#10;VQG2VTVBShacWZFKFpy2AQ41IZEWAQ4OthYOAQEAnAGcDgE3AQ4OAQ4BAQEBAQEBDgEBDgEBAQEB&#10;AQEWDhYBAQG2FgEWARa2AQEBFgEBFhYBFhYBFgEWFhYBFhYBFkoWFgEWARYWFha2AJwWARYWFhac&#10;FhacARYWFpw1ARYWFhYWFgEWATUBAce2ARYWARYBFha2FgEWo5wWFgEWFhYBFgEWARYWnBYWFkoB&#10;FhYWthYWnBYBFsecAcecFhYWFgEWFgEWFhYWDhYWFhYWx6OcARYWxwEBFhYWFgCcDscBARY1FhY1&#10;o5wWFhbHFjXHAJzHFgAAnBbHx5zHADUAADU1ADUAVQAAxwA1xzXHx8fHxwAAVccAADXHABbHFscW&#10;AJzHx5zHARYWowCjAKOjtqOjo6MDo6OjowOjo6OjA6OjAwOjAwOjAwMDA6MDAwMDAwMDAwMDAwMD&#10;AwMDAwMDAwMDGwMDAxsDAwMDGxsbAxsDGxsDAwMDAwMDAwMDAwOjAwMDAwOjA6MDAwOjAwOjAwOj&#10;AwMDAwOjAwMDAwMDAwMDAwMbAwMDGxsbAwMDGwMbGxsDAwMDGxsbGxsDAwMDAwMD6BsbG+iC2xsb&#10;2xvb29sgMGRkvT0hPSFkjiFkIdYojo2Oko6EjoQMjiE9xaGOIcU9rTVKICAgEk4PNWSOk44Mjomq&#10;VSk6KRIIOhsxN0GRnDGJtCoFZGk6OhKqbDE6AmRYWVkTFpzo6A4VMSkpWDFVqraqAaq2ARO2Meic&#10;VbYBkZwD6FlZq3MvQVmRc1VVVTHoDpGco7aco5wANwGqVZwBAXORAKuJkRYBDrYOAA62nFVVkccB&#10;AbaqA6Poow62DrboAbboow7oo6Poow6qo7a2Fra2o7YWDpyjthYBFg62Fpyjtha2FrYWthYWFrac&#10;FrbHtpwWFpwAtse2FgC2FhYWnKMAo1W2xxacxxa2FpzHnAAAtgAWthacFgCcABa2tha2ARYBthYW&#10;AbYWtsecFhYWFhaco1WjthYWFhYWFpwWFhYWnBYWFhacFhacx7YWSqMAFpyjAJyjABYWFqMWoxYW&#10;nBacxxYWDpwWnKMWFhacFhYWnAAWthYWnAAWnACjAAAAAJwAxzU1SsfHx5zHx1UAAMc1x8c1xzU1&#10;NTU1xwAAAAAANTXHxzUAx8cWAAAAx6MANRYWFhYBNRYWFhajoxbHow4SowGjxxIBAQEBEhIBEqMS&#10;AQF2TU12TU0STRISTU0STRJNTRISEhISEhI3EhICEgESEgE3EjcSEhI3ARIBEhIBEjdYARISARIS&#10;NxJNEjcSEjdNTRJNEk1NTXZNTRJNTRJNEk1NEk0SN00SEhISEhISCRIJAgICAgICAgkJAgkSCQkC&#10;AgICAgICAgICAgICAgICAgICAgICAgICAgICCQkwZA1kDY4hIQ2OZCGOhCGWjkuhjmQNDd6OjUtk&#10;ZA2NDWRkDQ3bAwDoKSABiSgoKCEMF7YbOikb20FYOmwpN5wPkSqcKTroVTpsKSkxA4q2KhKrE7Y6&#10;Ojo6bGwBnKo3N1i26KpBnLaRnFXotkEIN7actqqcq0VVQZGRNzcOCDVBNzcBAQgWnAHoAJxVQZwB&#10;NVmcFqsPc3MIFsecSg5VVZyRnBacDg4BqgEBAQEWAQ4OAQEOAQEBAQEBAQEBAQEOARa2ARYBAQEB&#10;FgEWAQEWFpwBFrYWFhYBFhZKFhYWnBYWFha2x5wWo5wWFpwWFhYWx5zHnBYAnBYWx5wWx5wWAJwW&#10;FpzHnBYAnBYWnAEWFhYWnAEWFrYBFhYWFgEWFgE1AQHHnAEWx5wWARYWFpy2xwEWx5wBFhacFhYW&#10;FhYWAACcxxacFhacxwGcATUBNQEWFhYWARajFscWnBYBFhYWFgCcFhYWFhYWVRYAnBacxxYWFgAA&#10;AMcAAACcxwAAnMcAAAAAAAAAowAAx8cAAMdVNQAAxxbHxzUWx8ecxwAAx5zHxwHHx8cAo8cBFhYW&#10;x6O2o6Ojo6Ojo6MDowOjA6OjA6OjA6OjAwOjA6MDowMDowMDAwMDAwMDAwMDAwMDAwMDAwMDAxsb&#10;AwMDGwMDGxsbGwMDAwMbAwMDAwMDAwMDAwMDAwOjAwMDAwMDowMDAwMDAwMDA6MDAwMDowMDAwMD&#10;AwMDAwMDAxsDGxsDAxsDGxsbAxsDAxsbGxsbGxsbGxsbGxsbGxsbGxuCG4Ibgtvb29vbcDAXDWQh&#10;IY4hoSGOISFkZKEhjo4oSgGtjiFkjo4hjmSJZGRkVTdBOttYElgAKEtkS5KJMSA6INs6G4k6Ojox&#10;tJwOKiAxOgIUOjrbAjEbIBRYAolzKWyKCQIJCVgSkZGcqjFBtpHonDc3WRaRnF2JL7acQasqN1gW&#10;BQExAlg3qg5FMQESkeicVbY1DxacnDcSDolBq4kcCA4BNUFVnDVVnBYOCAEOnKO2DrZVQUEAo7YO&#10;AeijAbYOtg6qo7bothYBAbacDrYWtha2FrYWthajtgEBFrYWtrYWFhacFhYWABacFrYWFpzHFjUW&#10;FpwWFhYAABYWVRacxwE1FhY1FpzHnACcx5wWVRbHnBacNZwAFhacFgFVFrYWthYWtse2FhacnAAA&#10;FpwWFpwBnAAWnBYBFpwAFpwWFhacFhYWxxYWFhacowAWnAAWAZycxxacAJwAtscWFhYWFgAWFgEW&#10;oxYWFsecxxYWFhYWFhYBNQE1xwAWAAAWFscWnMc1xxY1nMfHnMecxzU1NcfHxxZVxxbHFscWxwAA&#10;ABYWABZVo8ecxwAWABYWFhYWDse2FqOjthYODqOjo6OjEgEBEgEBEscSARIBEgESTU12TU0STU0S&#10;Ek1NTU1NEhI3TRI3EhISEhISARISEjcSEhI3NxIBNxISEhISNxI3EhIJAQkBNzcSEjdNEhISTU1N&#10;Ek12dk1NTRJNEk1NEhJNEk0SEhJNEhISEhIJEhIJAgICCQIJCQICCRIJCQIJAgkCAgICAgICAgJy&#10;AnICAgICAgICcgICAgICAgkJMGQNZA1Lno4Mjg0NDY4hKCEhIQ2OD2QNKCgoF45kIT0hIZG0Lykp&#10;WCkgIBaSKL8okhcpOmwpWFhYiVggOjqcMapk6CkpGy9sKWwgAzEDczo3PS8pOts6KSkxAmkpVaoA&#10;VZFVL5FVNzc3VS9zL1WRFQEOQWToqrY3MejoN+g3tgOcNw5BN7a2q0GqtpwBEjcONRNzNxZZAJxV&#10;VVlZQQEWALY1FHOcnBY1QQCcSg4BAQEBAQEBAQEBAQ4Btg4BAQG2ARYBFgEWDhYBFhYBFhYWFrYW&#10;FqO2FhYWFgGcFhZVFhYWFhYWFpwWx5wWFsecFpwWFhZVFlXHnBbHFlUWVRZVx5w1FhYWVRZVFlWc&#10;x5wWFpwWFhYWFgEWFhacFhacFpwBFpwWnBYAnBbHnBYWx5wWFpwWxxYWFpzHnBYWx6MAABbHnBYW&#10;AAAWFscWFpwWnBYBFhYWFhYWARY1ATUBx8ejFhbHFhYWxxYAoxbHARbHFhYWFhbHABYWx6MAAAAW&#10;NaMAFscWx8fHxzU1FhbHx8ecNQAWxxYWNRYAFsdVFhbHo5wWFsejxwHHAQEBoxajFqOjo6OjtqOj&#10;o6Ojo6MDo6OjowOjowOjo6MDowMDA6MDAwMDAwOjAwOjAwMDAwMDAxsDAwMDAwMDGwMDGxsDAwMD&#10;GxsDAwMDAwMDAwMDAwMDAwMDAwMDAwMDAwMDAwOjAwOjAwMDAwMDowMDAwMDAwMDAwMDAwMbGxsb&#10;AxsbGwMbGxsDGwMbGxsbGxsbGxsbGxsbGxsbghsbGxvogoKC29vb2zowDWSOIeCE3o5LIYQoZI4o&#10;KCihoSFkoSghIY4hZI6SISGSoQ0vZIkVtCApFI5EKAyNKqPoAzobNbYxVTogAgEgFkUOqgMDQeg6&#10;INtYG1mq2xIhkTo6KSm0KTExNzdV6FWJL4k1c4lziS9kkTEptgIpMTEDQVWcqjfoVZxzVehYAZEv&#10;AUHoiXNzc5ycnBY36BZZWYkFWYlVq5EUFgFKDpwOnIkPNVlZcxaqAwMOARYOo7ajtqqj6A62Dra2&#10;tgG2ARYWARa2FqO2ARa2ARa2FrajtpwWthYWFha2FgAWFhYWFhaco1UWFpzHFpzHFhacFpzHAABV&#10;xxYWnBYWnAAWAAAAFpzHFgAAABacxxacx1UWFpwWFhYWFpwAFgCcFhacFpzHFpzHFhYWnMcWnKMA&#10;ABYWFpyjFgAAFhbHnBYWAMcWFscWnMecABYWFgAWxxYWnMcWFhYAFpwAFhYWnAAAAKNVAKMWFpwA&#10;ABYWFhYWFhYAFhYAFgAAFscAFgA1nMfHFjUAxxbHVQAAAKMAAAAAAAAAxxbHFgDHFhYAFhYWFhYW&#10;nAAWoxYWoxYWFhYWo7ajoxajDqMDo6OjEscSEscSARISARIBEgESEk1NTU1Ndk1NTU0STRISEk0S&#10;EjcBATcSNxISEgESEhISEhISEhIBEjcSNxISEjcSNxISNwk3NxI3EhISEhJNEk1NTU0STU0SEk0S&#10;TU0STU1NAhJNEhISEjcSNwkSCQICAgIJAgIJAgkJAgkCCQICAgICAgICAgICAnICAnJyAnICAgIC&#10;AgICcgICCTCSjQyOKI6EDCEojpKOjg2OSwwNDWQNjg0ojhMhDI4hISEhoQ9KVaEXc5xkKCgoZqFk&#10;bCAgbClYIHCROjGRNzqcBSlYOtu2L6oxKegWRSkJSheqCSlYWCkpMTExN6o3AQiRc1kPWRQUKolK&#10;MTExN1gOtlgOL5yRWQhUN+i2Fgg3AQFBZFmckYnoVZxVqjExkQFziQE1CLYWc6tZnAEBFhZBkQ4B&#10;Dg6ckQEBDqMIARZKDgEBAQEBAQEBAQEBFgEBAQEWFkoWFgEWFkoWFhacARYWnLYWx0oWFhYWFpzH&#10;ARbHnBYWFgCcFlUWnMecFsecx5wWx5wAAJzHx1UWVQCcFjUWNcecNQAAnMcAnDXHnMcWx5wWx5wW&#10;nBYAnBYWFhacx5wWnDUWFhbHnMecx5wWNRZVxzUWnMfHnBbHx5wWxxYWNRYWVRYAnBYWNRbHAEoW&#10;x8ecx5wWFhbHAJy2x5wWx5wBNcecFscWxxYWxxYWx5zHx5wWFsfHnMcWABbHnMcWFhY1xxY1FgAA&#10;nMcAthYAFhbHFjUWxxbHFhYWFhYWx7YWFhYOxwHHDqMOFqMWnA4Oo6OjowOjtqOjo6MDo6Ojo6Oj&#10;o6Ojo6MDowMDA6MDA6MDAwOjAwMDAwMDAwMDAwMDAwMbAxsDAwMDAwMDGwMbAwMbAwMbAwMDAwMD&#10;GwMDAwMDAwMDAwMDAwMDAwMDAwMDAwMDAwMDAwMDAwMDAwMDGwMbAxsbGxsbGxsbGxsbGwMbAxsb&#10;GxsbGxsbG4IbGxsbGxsbGxsbghvbG4KC29vb29twMCGOjo49jiiOISghjp6EKCgMjktkKj2Ojo4h&#10;ZJKOIYmSjqEXISoXIQ0hZI4oSw0MDWQ6cCA32yAgIA4UkXNUMXOcMQI6IBIP2wGcnEExMRtkRRvo&#10;KSmK2ykxG+g3KVgJG6pViRcNZKpsDnO2WCnonDHoKehzVaroN1hYqjHoQRMPFpFkiWQvFpFzVRZY&#10;DpycNXNkVXO2AVmcEhZKNZG2FnNzEjecAZxVow4OWQ81SqOqo7aj6KO2DgG2o5yjtrYWFpyjtha2&#10;Fha2FpwWFrbHnKMAFkoWFlUBFrYAFpyjVQAWVbYWVQAWnAAWnMecNRZVxwjHABY1NZzHFlUWVRZK&#10;NcdVAFWcAMeRNRY1WQE1nAAAAFUWVRacVRa2nMcAALacFjUWnAAWxxYWnMecx5zHFpwAxwAWVcec&#10;NccWnAAAABZVFjVVFsdVNZwWFhYWnDXHFlVVFpzHAAAAo5w1o5zHFlU1Fpw1AAAWFgCcowAAADUW&#10;FpEWFhYWVQAAABYANcejAAAAAAAAAADHNcecNQCjAMfHFgAWVccAFgC2ABa2o5yjAKMWthYWtse2&#10;oxYOAQEWo6OjxwGjARKjo6MSxxLHEhIBARIBARIBARJNTXZNTU1NTU0STRI3TTcBEgESEhIBEhI3&#10;EgESATcSNwESEgESEgECEjcSEgkSNwkBCTcJEjc3EhI3TRISEhISEhISEhISEjcSEk0CEhISEgkS&#10;EjcJNwkSCQIJAgkCAgkJAgkCAgkJAgICAgICAgICAgICAgICAgICAnICAnICAgICcgICCQlwDShL&#10;ISEhDQ1kIQ0hS0uhKCgoKI6tKImOKA0XhCGOPSGhjiEhIRNkISEhDQyeKCgMkjdYtCkgICACthO2&#10;LwFZKilsKTEp6IlsOgORc6o3nKGqWAkJCVhYKTE36AExKSkpSlkUAQUBCAEJNxQB6La2nKOqN3NV&#10;QZEWBTe2tqq2Fg+RnHORSjc1CA6cMUoBAVlZE4mRx0E1Lw4DARYWtpyrnOIIAQ62NTWcDgCcAQ6c&#10;SgEBAQEBNwEBAQEBthYBAQEBFg4WnAEWthYWFpwBFhacARYWAcecFhacx5wWnBbHnLYWx5wWAACc&#10;AJwWVRZVFlUAnBYWxwCcxwCcFgAAADUWAJwAAJw1FsfHADUANTWcx5zHAAAAnBZVVRY1FlU1FscW&#10;AFXHnMecABZVFjUWAACcx5wAnMcAnMc1FlXHAAAAnMcWNZw1FlXHnBY1NQEWNccWFlUWx1UAnDWj&#10;nDUWx5zHFscWnMcWFscAnMcAnBbHFsecx8ecxwAWx5wWxwAANTUAVQAAAFXHx8cAAABVABbHxzUW&#10;xxbHnMecx6MAnBYWFgHHoxajFqOjFgEWoxYOFgEWo6Ojo6Ojo6OjA6MDo6OjA6MDo6OjA6Ojo6Oj&#10;o6MDAwOjAwOjA6MDAwMDAwMDAwMDAwMDGwMbAxsDAwMDAwMDAwMDAxsDAwMDAwMbAwMDGwMDAxsD&#10;AwMDAwMDAwMbAwMDGwMDAwMbAwMDAxsDAwMbAwMbGxsbGxsbGxsbGxsbGxsbGxsbG9sbghuCG4KC&#10;G4Ibghsb6Nvoghsbghsb29vbIDAhS4QooaGhIWQhKCGEIYShjg0MDQ2ecyFkjWQhDQ2Okg0hISgU&#10;ISETrQ0oKMFLjgwNc5G0ICAgNRw6AxQ6IAlkkTHoDkHoZNspWKMIMSmJiWwxOlgpWAPoFjExDiAb&#10;AkFVqikvMTE3c4kqQRMpbJwWtqoDc0VBcy9ViXOJnDcp6EFzkbaJnIlVLwGqAQEWiXM1c5y2iS8W&#10;AQGcVRYBCHO2ARZKDgGcWUGjNZEBnKuRFgG2DrYOnLYBtrYWnKO2FrYWthacFgGcALYWFpwWFhac&#10;FpwWFgCcFpwWFpzHFhYWnBacABajVRacNTWcAMdVnAA1nMc1Fpw1nAA1xzWcAAAAAFXHNTWcx1UA&#10;NTU1nAA1NVXHVcecNcecx5wAFlXHtgA1FgAWNTWcxzUWnAAAAADHx1U1nMecNTUAxwDHVcecxzUW&#10;AFXHFlXHnMcWFpwAAACcAADHABYWNcc1NRYWnDXHFsecABYWnAAAx8cWNQEAAMcWxxacx8fHFpzH&#10;FhY1x8ecADXHNcfHFsfHFjUWNcfHAADHAAAAFscWFpzHFhYWFhYWoxajoxYWo7ajFhYWDhYOFg6j&#10;o6Ojo6MBxwEBo6OjAQEBEgEBEqMSEhKjdnZNTXZNTU0STRJNTU0SAQESARISATcSNwESAQE9ShIS&#10;EgECEgECEjcSEgkSEjcSEgkSNwlNEhIJEjc3CRISNwkSCRIJEhIJEhIJEhI3CRIJEgkCAgkCCQIC&#10;CQICAgIJAgkCAgIJCQICAgICAgICAgICAgICAnICAgJyAgICAgICAgkJMCiOS5JkDSENF2QhjpIo&#10;S2aEKJIokihmoSEokipkjg0NDBcNZGQNDSEhjpKE2IRmDJKJDXMIWRQOOiA6iSBwAUo3kapYFpwq&#10;N2wbQZw6WCFKWFjbWCkDWLZVAaoO6IlzkZGcnJEPAZyqDqq2cxScAVXoMSmcCAFYWJxKN5FKnEFY&#10;AYmRNRRzkS9zNZxZqxQhkTVzFDUUNTGcFpy2FlWrnAEOFjWcNUGrczVBc1lzWXMINQEBDgEBDrYB&#10;AQEWARYBnBYBAcecFrYWnBa2nBYWthYWnBacFpwWx5wWnBYWVRYAnLY1FhZVFscAnMcWAFUAAACc&#10;xwAAAJwWFsc1AACcNQCcAMc1nDU1nDU1NTWcxzWcNRZVNcdVNTUAnFXHVTUAnDUWNcc1NQCcNVVV&#10;AJw1NRYAAAAAnDU1xzXHAJwAnMc1NZwWNccWVcecxzXHnBZVVZwWNRYWFhbHxxbHnDUWx8cAAJzH&#10;AADHnBY1owA1FhYWx8cAVcfHx5zHAJzHx8cAAACcFhbHx8fHxxbHAMcWNVUWAJzHnMcWx1UWxwEW&#10;xwEWARYBFhYBFqMWAQEWFg4WDrajFqO2o6OjowOjowMDo6Ojo6MDo6Ojo6OjA6MDowOjAwMDA6MD&#10;AwMDAwMDAwMDAwMboxsbAxujAwADAwMDAwMDAwMDAwMDAwMDGwMDGwMDGwMDAwMbAxsDAxsDGwMD&#10;AxsDGxsDAwMbAwMDGxsbGxsbGxsb2xvbGxsbGxsbGxsbGxsb2xsbgtuCgoKCG4KCG4IbG4KCgtvo&#10;ghuC29vb2yAwoUtLjpKODSGOrY5LjmbBDEuNnkuODEuOS26Skj1LDQ1kZCFkiT0oKKEXKCjvS45L&#10;jgUCQapYCehVWGmJOjoU6DopMQ6R6GQBMTe9qiAOKFTobClYMTcbG7a2tllknOgb21hYNRdUWAK2&#10;WAICiYlVVQC2AVUPAQ6cnBspaQM3QZwxVVVzIZFYEko3Fkqcc4mRtFWJZEGcDpEWATecVZHoFgWj&#10;VUGcWXMODpycnHMBtgFKFpyjAbYOAbYBAbYWAbYBnBacFqOcFha2FgGcxwGcFrYWnBacFpzHFpzH&#10;nMecFhYWnAEAFgDHFhacx8cWVRYWnMc1ATWcADXHVQAANTU1NZw1NcecxzXHNTUWNQA1NZw1NTVV&#10;nDVVFhY1WTWcAAA1NZw1VQBVADU1NTU1NZw1FjWcADU1Ncc1AAAAVTVKNTUWVZwAx8dVFpw1xwAA&#10;NRY1nMcWAAAWFlWjVQAWnMcWxxZVFjXHnKM1nMcWFscWxwAAFgAAx5zHFpzHnADHFgDHNTU1KQMA&#10;AAAAAAAAxxYAABY1FjXHFhbHFhYBFhajFrajFhYWoxa2oxYWFgEBoxYBFrYODg4WDqOjDgGjEscB&#10;xxLHEscBARIBARIBARIBdk1NTRJNTU0SEk0SEjcSNxIBNwESARISARISEhISATcSEhISEhI3NxIB&#10;NwkSCRISCRISEjc3EjcJEjcJCRIJEgkJNwkCEgkSCRIJEgkSCRIJCQIJCQIJAgIJAgIJCQkJAgkJ&#10;AgkCCQkCAgICAgJyAgICAgJycgJycgICAgICAgIJCTChhCgojp4MjighDSgME4mJiQwMoSgoKCje&#10;SwwoiZINDJIoKCE9E2ShKCiODAyWKAwNDRRUZEFpIDoUE5GcIIlpCQkB6AJKWS+KFhcxCTWR6Fgx&#10;WCk3N7S2nFkPWbaqAegOtpyjiS8xWAMxWDcWFLackZG2Vb0IWUpUtjG2A7Q3HAEvKZENnJwON7YO&#10;nFkIAZw3DkFk6JwWnA43A5yr6A5KAQFzFjdZNZwOo5y2cwEBDgEBNwEBAQEBDhYBARa2FqOcAbYW&#10;FgEWthYWFhacthYWFhZVo1UWFpwWVRbHnBbHFgAWFpwWFgAAnBbHAJwWVQAWVccAnMc1FlVVxwAA&#10;AAAAAJw1nMc1FjU1NTXHNTUAAJzHNZzHVTUAADU1NTWcxzUWNVU1nDUWxzXHxzUANQAAVTUAnDXH&#10;NTWcxwA1AMc1x1VVFjUWADUWAJzHnADHABYWNcecFsecx5wWNRYWxxbHFhbHFlXHFsecFsc1o5zH&#10;nBYWFlUWFhYANQDHVRbHAACcxwAWx5wWVTUWFsdVxxbHxxYWFhYWx5wWxw7HARYWAQHHAQEWFhYO&#10;ARYWFgEBAaOjFqMBo7ajo6Ojo6OjA6MDowOjo6Ojo6OjA6MDowOjAwOjAwMDAwMDAwMDAwMDAxsb&#10;AxsDAxsDAwMDAxsDAwMDAwMDAwMDAwMDAwMDAwMDGwMbGxsDGxsDAwMDAwMDAwMbGwMbGwMDGwMb&#10;GxsbAxsbGxsb2xvbGxvbGxsb2xsb29sb29vb2xsRG4IbghuCghuCgtsbGxuCG4LbEdvb29sgMJIM&#10;jg2ODAxkjhcMZJyJkiEUc2QoKCiORN6/jig9kiGOhJINZBeSZCGOhChERIQoKCghISGtIRNnFKEh&#10;DxPbKjGcA+g6AljoiRWRZFgxZFgpKTExtpxVNQ0XLykx6DFYWFW2VA6rq4kTq5EFWA6RRTfoAliR&#10;o0UBCDecAaoxMQk3ZJEpNw2c6FgCDnORL1lnWTc3vUUWnFUBnFWcq5wBAVUWqwXoNXNBiYlzQXNZ&#10;AQEW6BYOAQ4BAQEBAaMBtrYWAbYWFrYWthYWnBYWFpwWFha2thYWFhYWFpzHFhYWnMcWFhYWVRYW&#10;nAA1nMecABZKAMc1FhY1NTUWnAA1x1U1nMc1NVk1Wcc1nAAAAABVAFU1NQjHADU1NTVVNRY1NTU1&#10;NTU1ADWcNTU1VRYAAAA1NTWcNcdZNTU1FgA1xzU1NcfHnADHnAAAAAAAADXHnMfHnADHFhacAMcW&#10;x5zHFhYWAJwAAAAAFgCjNRacxxYAnDXHFhYWnMcWFgAWxxbHx5wAxzWcxzU1FlXHABbHAAAWxxaj&#10;ALYWFha2FhYBFrYWFg4WthYOAZyjFg6co6OjoxYWFg4Wo6OjFqMODqOjo6PHxxLHo8cSxwESAQEB&#10;AQEBEgESEgF2TRJNEhISCRI3EjcSNwkBEhISNxI3EhIBEhIBEjcSNzcSEhI3EhISEhISEhIJEgkS&#10;NwkSEjcJEhIJEgk3AgkSEgkSCRIJEgkSCQkCCQkJCQIJAgICAgIJAgkCCQIJCQICAgICAgICAgIC&#10;AgICAgICAgJyAgICAgICAgICCSBwno6SKGYoDSghIUsTDQ0MKCgorXOWKCFEREsMeA0MF44hIaEh&#10;KChEISEMDZZESwwM3mQNZGQNkhdkZGQFiQgqWDo6trQpATeJEhQUihIUCQE36AEBSlkTnFjoMegx&#10;MTEbMTGcATc3KQ5Vc6sPnLZknDFYMVVVZHMTnJEvAbY3N1RYiTcxiUWqAVRYAVW2QWSRNw4hiZEA&#10;nEq2FolzDpw1c0GctllBAQEWkRa2FgEOnAE3ATcBAQEOAQEBFg4BAQEWAbYBFgEWnAEWo5wBFgEW&#10;NQEBFpwWFpwWFgHHnBY1FsecFhbHAJzHnBYAnBYAAJzHxwCcNccAnDUWNRYWADU1xwAAAAAAAFUA&#10;nDUWVTWcNTUAVTU1NTXHVTUAADU1NTU1ADU1nDU1NVU1NTWcxzU1NZwAxzXHNZw1xzU1ADU1NVUA&#10;NQBVNRY1nMfHNRbHAFXHnDUAnBbHnMecx5zHxwCcFpwWFgCcx5zHFjUWFhYWFhbHFhYWFsecFhbH&#10;FgBVFscAx5wWx5wWxxYWx5wWFgEWFhYWARYWFqPHDqMWDscOFgEBDhYBAaMWAQGjAQEOA8ejAQGj&#10;AQ4BDrajo6OjA6Ojo6OjA6Ojo6MDo6Ojo6OjA6MDAwMDAxsbAxsbAwMbAxsbGxsbGxsbGxsbGxsD&#10;GwMDAwMDAwMDAwMDAwMDAwMDAwMDAwMDGxsbAwMDAwMDGwMDGwMbAxsDGxsbGxsDGxsbGxvbGxvb&#10;29vb2xvbGxvb2xvb29vb29vb29sR29uC29vbG4KCgtvbG2nb29vbHds6IDAMjo4MKCi/KA0NIRSO&#10;DIiOS46OksCOkpbej5aODYmtjgwNkihED2QMZii/hEsMDI5LjWRkZI5kIROJiaoIcxPoWCkOWDoS&#10;KS8xQaoJFJG2nNsxDiqRMZy0KbQxA1hYAinbNwEBMVgxMaOctlUNnEFz6AExDlhVZHNkQXORnLbo&#10;N1gPWZyJDXOcFqoxFllkkTe2nI6JtDE3N1gWc0FBWYlV6AFzcwgWqg6j6DcOAQ6ctg4BAQGq6A6q&#10;A7boow62AQEOAZyjtha2AQEWtpzHFha2o5wWFrYBnBYWnAAWnBYWthacxxYAFhYWNZzHnMfHnMcB&#10;NZw1x5wAnADHVbY1NTWcnDU1NTU1NTUINVkWnDVZNZwANTU1NTU1NTU1NRY1NVUANTU1WTU1VTUA&#10;NTVZNTUAADXHx8dVxwgAAAAANZwAAAAAADXHFjVVFjUAVQAWNZzHNZw1NcecNZwAFpzHAAAWx5zH&#10;FpwWx5wBxxYWFrYBnBYWtqMAo7YWFhYWFhbHFhYWFpzHFlUWFhYWAbYBnBYWFgG2AQGjDrYOnKOj&#10;FhYBAQEOtg4ODqOjARYBSgGctg4BtqO2FrYOAQ6jA6OjDqOjA6MBxxIBoxLHEgESEgESARISEk0S&#10;CRIJEgkJCQk3CQkBCRJYEgk3EjcSCRISNwJYCQEJEhISEhISNxI3Nwk3NwkSCRISCRIJEjcJEgk3&#10;CRIJEgkSCQkSCQIJEgkJAgkJAgkCAgICAgICAgICAgICAgICAgICAgICAgICAgICAgICAgICAgIC&#10;AgICAgICCQkJMEsNDYTeKCgMDQ2OZJ6ehJ4MlktES2ahjoR4jpJkE62/Sw0Njp4oFChEKI6ebp6e&#10;KJ4oKI6SjiGSKmRkQbZkFQkWMToxCaoxQSpzMSkXAQhKDg+cVFhUqlgpqjEbA1gJCQI3CTFKqjc3&#10;AbYxWOiJZCGqNwEBtjdziYkhiZy2nAHoMTcqNwFkZA+cqgFYnIno6Jw1DZE3EhIDqolVnHMIAbYB&#10;WRMOnJwPAQ4ODlQOAQ4BDg4BATcBAQEBAQEBAQEBAQEBAQEWARYBthYOARajnBYBFhajAJwOFhac&#10;FhYWVaOcFjUBAZwWFhYWVRYWNRYWxzUBNQCcAACcxwAAnBbHVQAAowDHxwA1FjXHNZw1x0E1NTU1&#10;nDU1NTU1NTWcNTU1WTU1NTU1NTU1NTU1Ncc1NZzHNTU1ADU1AJw1VTUAVTU1AJw1NTXHnMcWx5wW&#10;NTUWNTUAAAAAnDXHnBYWNZwWxwAWo1UWFgAAnBYWAaMWFg62FgEBARYBAQEBAQEBFg4WFjWjnBYW&#10;FscBARajFg4BDg4OAQEBDqO2owEODg4BDgGjDg4WDgGjDqMBDrYOow4ODg6jAaMBDg4BAQHoo6Oj&#10;o6OjA6OjA6MDowMDowMDAwMDAwMbAxsbGxsbGxsDGxsbGxsbGxsbGxsbGxsbGxsbGxsbAwMDAwMD&#10;AwMDAwMDAwMDAwMDAwMDAxsbAwMDGxsDGwMDGwMbGwMDGxsbGxsbGxvbG9vbG4KC29vb29vb2xuC&#10;29vbEYKC29sd2xsdGx3bEdtp24LbEdvbEdsdHds623AwDBcoKI6ODAwNDAyOeJ6WS0sMDITeboSS&#10;3gxLDA0hIYSEZI4Mjo89IQ2SS0usjuWWKAyOKA0NFyETIb2cOj0xOjoD6AE3nFgBE5FVQSo6EmQv&#10;Gym0quhYAjfoKTEbCQlYASk3tpy2nDExGzExMSkWISgFErYAtgGJVXMXMaronDEpWA4UFpHoPZKc&#10;NzFzITVZnA4NMVUDG7aJSgEWD5yRQYlkQatkiYmRFgFVtpwOow4Oqg7oDugDo6OqDui2AaO2tg6c&#10;DrYOtqO2tg6co7YWnAEWthYWFgGcFhacxxYWthacxwCcAJwWFhYWnBYWFhYAFgBVFpw1FjU1AVU1&#10;nMc1VZw1NTU1nAA1NQA1VTXHNTU1NVU1NTWcADU1VTU1NTU1NTU1VTU1VTUANVVVAAAAADU1nDUA&#10;NTU1NVnHNZzHNccAADU1nAAAADXHVRZVAAAWVZwANZzHNRZVFjUWABY1FpzHFgAWABYWAQ4WDgG2&#10;DgG2DgEBAbYBFgG2AQEWAaO2Fg4WFgEWFg4BAQ4Oow62DrYOAQ6jqqOjDg62Fg4BAQ4ODg4OAQ4O&#10;DqOjtg4ODg6jDg4ODg4ODqMBDqMOAwOjA6MDo6MSAaMBEgESEhISEgISCRIJEgkJEgkJCRIJihIS&#10;CQIJCQkCAgICCRICAgICEhJYWAIJCTc3CTcJEjcSEgk3NwkJEgk3NwkSCQkJEgkCAgkSCRIJAgIC&#10;CQkJAgkJAgkJAgICAgICcgICAgICAgICAgICAgICAgICAgICAgkCAgICAgICAgICCQkJAgkJIDAN&#10;DShmKCgoDJIoIUuTngySDChmhJaTnigoIWaODSghliETKEsMkokMDWaOS9SERAxLKG6EF44NDRMh&#10;DCq0iZEpOhsxtinoKehkL1hzazUPNwVso7QbVaroMTEpWCkCWAEBtgEDqjc3N1hYWFgCWNsbtmSc&#10;WFgBNRNZQZKcMTFKWAIbihZktjEOkYmRc4mRiXNKARMBnLaRc5G2NQ1kcw8TcxRZD5xZCMcIFlWc&#10;AQE3ATfoqg4BAQEBDrYBAQEOtqoBARYBtgEOAbYBAQEBAbYBFhYBAbbHtqNVAbbHnBYWFhacFlUB&#10;x5wWFhacx0o1SjUBFsecFhajAJwWNZw1FlUWNRY1NVXHNQCcNTXHNQCcNTU1NTU1nDU1NTU1NTU1&#10;NTU1NTU1NTVZNTVVNQCcNTU1NTWcNTU1NQAAADVVNTU1NTXHNVU1NZzHAJzHVRacxwBVAACcxxbH&#10;nBbHAJwWxwAWx5wWARYWFscBDjcODgMDNw43DjcBDg4ODhYOAQEODgEOAQ4BARYBDgEODg4ONw4O&#10;Nw4OATcONw4ODg4ODg4ODjcBDg4ODjcODg4ODg43Dg4ODg43Dg4OEg4ODuijA6MDAwOjAwMDAwMD&#10;AwMDAwMDAxsbGxsbGxsbGxsbGxsbGxsbGxsbG9sbG9sb2xsb2xvbGxsbGwMbGxsbGxsbGxsDGwMD&#10;GwMbGxsbGwMDGwMbGxsbGxsbGxsbGwMbGxsbG9sb2xuC22nb2xuC29vbgoLbgtvb24KCgoKC29vb&#10;29sb29vb29sR2x3bHdsd29vb29twMCiSiI+ejgwMDCgoKG6ejqEojijBnUuTKA0MDA2SDGQoEyGE&#10;DA0NkksMSyhme0sMj57gnmZkDQ0NZCEhPTchFrYb6CnoMQ7onGRUAokN6FgxDrScKbZBMTcBWIpY&#10;MQFznAMbGzExMTdYG1gxMQIxMRIxAZIIAg6cVZxpZA0PAUG2WAJYiqsUWDGjIQ2RWDEBc3ORDYlz&#10;iXNktA4TnOJZFEGJHAUSVAEPWXNzFkGctg7oDqoODg4Oo+gBDrYOAaqjtgEOAQ62FgGco5wOtqO2&#10;ARa2o7YWtpyjVbbHAZyjnKMWFhacDlUWFpzHFpwWnBYWnBYWABacnMcWNZw1FjU1ADUWVQAAVQAA&#10;NVU1NVVVNVVZNQA1VTU1WTU1VQAAAFVVADVVAAAAAABVAAA1VTU1NTU1ADU1NVVVADU1NTXHNcc1&#10;AAAAAAAAADU1NZwAADXHxxbHnMecxxbHnDUWAMecFqMWoxYBnMe2Dg4ONw4xDjcOEg43DqoODugB&#10;Dg4BtgG2DqO2AQ4WAQ62DgHo6A7oNw43Dg7oDgEBDg4ODgOj6A4ODqoDAwMODqoOAwMWAQ7oDg7o&#10;AwEODg4OqgMDAw4xAwMDDhISDhISEhICCRIJCQIJAgkCCQkJCQkJCQkJCQkJCQkJAgkCCQICAtsC&#10;CRIJWAkJAgkJCQIJCRIJCRIJCQkSCQkJCQkJCRIJCRIJEgkJCQIJCQkCCQIJCQkCCQkJAgkJCQIC&#10;AgICAgICAgICAgICAgICAgICAgICAgICAgICAgIJAgICCQIJAgkJCQkJCSAwDEtLnoQhKI6eKGQN&#10;Da0hKCieDCiIkkuOIYuPnhcMiQ0UKGZL2CiShIgMDGZuS56EnigokpIoDQ1kDI4TAZIVtCk6Oikx&#10;KTE3ZOg3ZOiKEjcpnLacD7a2VVVVtgEIATc3NwUBnFQBtjcpMbQBtjEx6JyjVWQPN2k1D1gOQQ2c&#10;tlVVMRsxWKtdVSoXiao3MXOJZBMhDzc3WZFViWRzWUFzVVVVAAMO6DcBFpxVVZy2AQEONw43ATcB&#10;ATcBAQEBAQ4BARYBDrajnAEBFgEWAQG2ARYOthacAbYWFhacFhacARacFha2FhYWARYWnBYWFpwB&#10;FpwWAJwWFlUWx5zHx5w1AJwAAABVNcdVNTU1NTU1NTWcNTU1NTU1NVk1VTVVVTU1nDVVVTVVNZw1&#10;NZzHNTXHnDU1NQAAVTUAAABVxzXHnDUAVTUAVRYAAABVVcecFscWxxY1FscWVRacx6MAnAHHFgEB&#10;Fg4BtgEODjEOEjcSMQM3Ejc3Eg43EjcONw4ODgEODgEOAQEODjcODjfoozEONxI3DgM3Dg43DgE3&#10;Dg43DgOqDg43DhLoAQ4OEgMDDg4DDgMSDjcOA+gOEgMDAwMDAwMDAwMDGxsbAxsDGxsDGxsbGxsb&#10;GxsbGxsbGxsbGxsbGxvbMdsb2ykbKRvbKSkb29sb2xvbGxsbGxsbGxsbGxsbGxsbGxsbGxsbGxsb&#10;GxsbGxsbGxsbGxsbGxsbG9sb2xvb2xHb29uCgoLbEduC22mCgoLbG4LbG4Jp29vb29vbERsd29sR&#10;29vb29vb29vbIDBLiI5EbpKODAwMZBeJc79mjyjUluAMhGYNk55EjiiODQ0obtDejwwoDQwMS4hL&#10;DETeKCGOkg0NFyFLjYm0Eyog6FgpOlUpWDVFOhYqVehUFuiRD4kvAaoxCSkxGzExGzG0Meiqtqop&#10;6LY3AzEDKTE3MTdYWWYFKVUqtCm0FpKcATerKVgpNyhFc2Q3AgKcIRZZZA5rWAGhDQ2JnDVzAVU1&#10;tgEODgUOATfoAw4BAQgBDqroAQGqAbYBtgEODqqjtgG2tg5KFgEBow62tgGjtg6cDha2FgFKnBa2&#10;FrYWARacFhacFpwWtha2Fha2AZwWFhY1FrYBx5zHFpwWFlUWVRacnDU1nMfHnMcAVQAAVVUAVVVV&#10;NVU1VQAANTU1NQA1NTVVNVUANcdVNTU1VVUANVUAVccWnDWcNcecNTXHnMcAVRY1FhY1nMecAMec&#10;xxacxxYWFhYWFhYWABYBFgGcFgEWo6oOo7aq6BLoMTExMTExNzfoMTES6DEONwHoDg4ODg6qA6O2&#10;DugOA+gDDjcOWA4xAw43EjcxDgPoAw4ODg7oAzcOEg4ON7YOAwMDDg4ONw4xDjc3DugSNxISNwMx&#10;EhISNxI3EhISEhISAgICCQIJCQkJCQkJCQkJAgIJCQIJAgkJCQICAgIC2wLbAtspAtvbKdsCOgIJ&#10;CQkJCQkJCQkJigkJCQkJCQkJCQkJCYoJCQkJCQkJCQkJCQkJCQkJCQkCAgIJAgICAgkCAgICAgIC&#10;AgICAnICAgICAgICAgICAgICAgICAgkCCQIJAgIJCQkJMChL5d6WbiiSoRcXZGRzjgyebm6WZiiO&#10;npJEuUuWkigNjgwMDMHBnmYoIShEe0tEhI+eKA0MDQwXF4QNcxMUZKpwMTc3DwEIiQU3E7YbCTrb&#10;tLZktFjbMVgC6DFYOgKKCSkpWDEx6AEFAQ5UARI3WOgxtjcDQRcBVRcBMejoVY49kUFUDljoZBO2&#10;iVgxDhQBAYlBAGQIiXNkiZGcAQEBDg4OnA43AQEOSg43DugOEg6qAQ4ONwEOATcBAQEBDgEBAQEB&#10;AQEBAQEWAQEBFgEWAQEWDrYWFgEWAaMBFgEWAQG2ARYBtgEWAQEWthYWARYWFhYWFhYWFsecARYW&#10;nBYAnBYWAJzHAJw1AACcNVUAnFWcNTWcNVVVNTU1NTU1NZw1FgBVNccAnDXHAJwAnDUWAJzHNZwA&#10;nBZVxxbHABacFhYWFhYWVRYWFhYWFhYWx5wWFsdKx0oBFgEWAQEWAQ4BDgE3DjE3AzEDMTHoMRsx&#10;MTExMTExAzFYMRIxNw4ONzcBNwEO6A43Dg4ONw4SAxLoAzE3EhLoNzE3DhIDAzEODg4DAzcS6A43&#10;Dg4OEjcSDjcOAwMOMQMDAwMSAwMDMRISMQMDGwMbGxsbGwMbGxsbGxsbGxvbGxsbGxsbGxsbGxsb&#10;G9sbGykbKSkpKVgpKVgpWCkpKdvb29sb2xvbGxvbGxsbGxsbGxsbG9sbGxsbGxsbGxsbGxsbGxsb&#10;2xsb2xvb2xvbEdvb2xHb29vb29vbGxGCG4Ibgtvb29vbG9uCgtuC29vb29vb29sR29vbHdvbOiAw&#10;KA2O3mQhZA0okgySDS8NjtCEmUSsIYRLDUuWeJ0NDWSOnksM1I+eSwwoDAze3t6e3gwNko4MkmSS&#10;jo4MZA0XKqoInEFzkhcqKlUXWFg6KToCZJwDqgkxMVgxCYopWCmKAgIDAaopVAESAbYPc+gxN5yR&#10;qlgxcwxVFhfoWDExnA2RVRNzNzFkD+IIG1lktjEBDegBiSgXE4lBqxY3ElWj6LYBqrYOVbaj6A6q&#10;DugSAQ6cDugODg6q6AEOqg62DrYOtg4WtrYBtrajtqO2owG2DpyjnLajthYWAbYWowEWAbYBtqO2&#10;AQG2AbajtgGjtqMWtha2FqO2FrYWFhacFhacNQE1nAA1nDWcAMc1ATWcNTU1nDU1NVUWFjUAVQAA&#10;AJwANQDHx1VVNcc1FjU1NZwAFpzHFpzHnMcWFhYWnBacFha2FqMBAQEWDpyjFhYWo5wOFqOcDgEO&#10;owEBqg4ODjcOMQ43N7QxGzExElgSWDFYN1hYN1joWDc3NzeqEjcODgEO6A4Oqg7oAwMD6BKqMQMD&#10;MTExEjHoMTExG+gONzcSEhIONzc3DjEOAwMDDugSDjcDAxIOEhISNxLoEjcSEhJYMQIJEhISNxIS&#10;EgIJAgIJCQkJCQkJCQkJCQkJAgkJCQIJAgIC2ykbOgLbAikpKSkp2ynb29vb2ynbCToJCQkJCQkJ&#10;CQkJCQkJCQkJCQkJCQkJCQkJCQkJCQIJCQkJCQkJAgIJAgIJAgICAgICAgICAgICAgICAgICAgIC&#10;AgICAgICAgICAgICAgICAgICAgIJCXCeDGSJDZJkDQ2OIZIMDQ0oKCiOSwwhhCgNDN5uDCGtKG4o&#10;i2YoS54oKGYoREREbp6eKGYhnpIMF5ahKCETIQ2JDWRFSlkhE4kUDxdKtCBsCXMPbCm0DqoxWCkp&#10;KWwbMSlYWAHoo7acnA6qnFVZFLacWbYxWAI3WaFzIegxNzFYVWQPc7aJkT1zcxRzFOgxWFlzNw5k&#10;DZFBFgUWnAEBFpwOqg43DpyRNUq2qg4ONzcBFkEBAQEODjcBDgEOAQEBAQEBDqMBFgEBAQEWFgEB&#10;ARZKARa2FgEBARYBFgEBAQEBAQEOAQEOAQEBDg4ODgEBAQEBAQEWAQEBATUBAZwWFgAWAFUWFsdV&#10;FhYAAMc1FhYWVcecx8ecx5wWnBacFlU1FjWcFsecFhbHnBbHNQCcFlUWFgCcFhYBARYBFra2FgEB&#10;FgEBAQEBAQEBAQEBDg4ONwEONw4ONzcSAzEONw43DjcDMQMxMTExGzEbGzEDKRsDWDEbMRsxMQIx&#10;MQ4SNzcSDg4OEjcODugOAzExAzExNzEDMTExMTExMRsxMQMD6AMxDgMDMQ4SAzcOMTcONw4S6A4b&#10;AwMDAwMbAwMDGxsDGxsDGxsbGxsbGxsbGxvbG9vbGxsbGxsbG9sbGxsb6Bsb2xvbGxsxWClYKVgJ&#10;AgIJCQlsCWxsWCkpbCkpKdvb29vb29vbGxvbG9vbG9vb29vb2xvbG9sb2xsb2xsbG9sb29vb2xvb&#10;29vbgoKCgtsbgoLbG9sbghuCgoKCgoKC24IbgoKCG4KCadvbgtvbHdvb2zogMCgNrWQhjiEhjg1k&#10;DaFzjoSWDAwMS46EjpJLjUsNZBdE4CieS5ZLDA1LrAyOnZ7eRN6e4A1uv4kXDY5mDQ0NkmRkjiEh&#10;IaEviaohTipYOmM1cxUpbDox6LY3bDoCWDE621gCWJzonFWcQYkTNXOhkSkpAVW0MTFYZI4oHDHo&#10;MTG2DolmqqqjDXNkiUE3MVgSITc3WUtknDecVQEBc3O2VbYOnLacAJGcDgEIthIOnBaco6oOo+gO&#10;o6oDDg6j6LYOAbYOAaO2DpwWtrYWAba2o7YOtqOco7a2AQG2tha2AaO2DugOAQ6qtg4OqgOjtgEO&#10;DgEBDrajtrYWtgGcFrYWoxYWFhYWFhYWFhacFha2xxYWthY1Fhaco5wWthY1SscWFpwAxxacxxac&#10;xxaco1XHFpzHFrYWARa2tha2DpwOtgGjo7YBAQEBDgHoDrY3tg4OqgMOqgMDDjc3Eg4xNzExGxI3&#10;N1hYEgICAjECGykpWDEpWClYWBI3MVg3EjE3DugOAwMxDgMDAw4xNzExAjESWDEbWDExMQICGxsx&#10;MRISNzcSMRI3DhIDAxIOMQ4SNwMDAxvoAzESElgSGxISAhsbAhsCMVgCElgSAgkCAgICAgkCCQkJ&#10;AgIJAgkJCQICAgkCAgICG9tY2wI6AgJYWCkpKSlsWGxsOjo6KTo629vbCQkJCQkJCQkJCQkJCQkJ&#10;CQkJCQkJCQkJCQkCCQkJCQkJAgICCQIJAgICAgICAgICAgICAgICAgJyAgJyAnICcgICAgICAgIC&#10;AgICcgICAgICCQkwIQ0MDWQhEw0hISiSZj0hDJ5ErEStKERuvygokg0MjksMZigMhGZLko4MDEtm&#10;j0RERCgNId4MDK0oKJKhKKEoZGQNDWSSF3NkZA2hKCqqnA+cqiA6bDFYWDExMaro6DExMTcxWDeq&#10;qqoxKViJBAGtAQnoAzExAjc3iY5FDra2nBZKnFkXWTdkFI0UAegCMVWJSgEhiQhZWQ9ZWRSrFHNz&#10;WS9VVZGRkTUDqgEONxZKAQEBAUo3AQEBDgE3AQEBAQ4BAQEBARYOthYOARYWAQEWAQEBAQEWARYW&#10;tgEOAQEBAQ4BDg4BDg43AUo3DjcONwEBDgEBDgEOAQEOAQEBAQEBnAGjSgEWDpwBAQEWARYWtgHH&#10;AbYAo5wOtqMBFgG2Dha2AQE1ARYAtsecFjUBFlUBFhYWAQG2AQEOFgEBDgEBAQ4ODgEBAQ6jNw4O&#10;DhIOAw43DjcONzcOEhIxMTEDMTExWBsxMRspGzEpWDcpMSlYAgJYWAIxMQMxMTE3MRIxEugONxLo&#10;DjEDEgMbMTEbAzExGxsxKTFYGykxMRsxMTEbAzEDMQM3NxI3Nw4SNw43EugDAwMDGwMDAzESMTEx&#10;GxsbGzExGxsbGxsbGxsb29vb29sbGxsb2xsbGxvbGykb2xspGykbMdsbGwJYKQkCWAkCOmxsbGyK&#10;IGwpbDpsbCnbKdvb29vb29vb29vb29vb2xvb29sbGxvb2xvb2xsb2xsR29vb2xuC24LbG9vbGxuC&#10;GxuCghsbGxuCGxsbGxuCG4IbG4Ib2xsbgtsb2xsb29vbIDAolkuOPa0hIQ0hj24XDY6eS0SWDRSe&#10;we/ekgyODZJLS97QhEuIjktERGZEhHieS9BERAwNjgwhZGZLFw0hhAwNiQ0hISEhiWRkjpIoZBeS&#10;Ki8g6AgDSrYxKSkpWAMxnClsMQExAaoCNzEpDpGqWFmJtqq02zE3ElhYZA3oAUo3N1gxN3OSWQ0N&#10;kokhIRNKWSGtKCgcA+iqDgUBcwicFgickVWJQUGcq3NZnDVVAZxVtlXoo+icDugO6AGqA6MO6KO2&#10;Dg4BtqO2DqO2AbYOnBYBtrajtqO2AbYOtg4Btg4BDg4OqgMO6AGqDugBAaoOqgO2Dqqjo6oOo6qj&#10;tgG2AZwBAQEBnBYBAZwBtg6jtg62tgGjnAEBtgEBSqMBARa2AbYBFrYWnKO2nMe2oxacFrYBtqO2&#10;ARa2DqO2Dg6jo7YOAaq2ow6qA6PoDg7oAwMDNwM3AxISNw43MegCMTEbWAJYWBJYWAICKSlYWDEJ&#10;WCkpMRtYCTExMRsxMRI3MTESEjExNxIDMegxElg3WBsCAgkCKSkpCVgpG1g3Alg3N1gSWBI3MRI3&#10;MRISNw4xDjEON+gSMRI3EhISNxISMRJYGxsbGykCAhtYGwICEgICAgISAgICAgkCAgICAgICAgIC&#10;29sbGylYKSkpAgIpWDFYWFgpbCkpbCk6KWw6KWxsOjo62zrbOjoJCQkJCQkJCQkJCQkJCQkJCQkJ&#10;AgkCAgIJAgIJAgICAgICAgICAgICAgICAgICcnICAgICAgICAgICAgJyAgICAnICAnICAgICAgIJ&#10;cJ6Pjg1kDQ2SKI6LjhQhEwyEDNgXZJ5u6Z6hbtgNkmaPwURuDAwX3oiFbm6eeHjenksMngyODZKO&#10;km5EoSGES56JDQ0NoT0TE5KOkqEhDXMqnDFYOiBYMTc3qjE3N1joMTHotJycMeg3N0q2tClYKQKr&#10;D+iqKTG0DrQWkqobMQMxAzcxN1kNDQ0NnOhVQYlkDY4hSjExMQ4ON7ZVQXMvc0EvZFXoA6oBnLac&#10;AQFKAQG2SgEWNwEODlQBAQ43AQ4BNwEBDg4OAQGjARYBAQEBAbYBAQEBARYBFg4BAQEBAQEBDgE3&#10;DjcO6A43AQ7oDrY3AQE3AQ4BAQ4BAQEBAQEOAQ4OAQEOAQEBFkoOAQG2AQEBAQEBFgEBAQEBAQEO&#10;AQ4BDgEOFgGcFgEWnAEBAQG2FgEWFg4BAQEOAQEBNw4BDg4ODgEBATcODg4ODjcOEugO6A43AzED&#10;EjEDMVgxMRsxGzEpGwICAgICMSkbWFhYWClYGzcpMQIxWBsxMTExMTEDGzES6BsxMTEbGzEbMTEb&#10;WFgCWClYKSkxWCkxGzExAzExAzExAzExDhI3EugSEjEDAwMDGwMbGxsbMRsxGzFYGzEbGxsxGxsb&#10;GxsbKRsb29vbtNvbG9sbG9sbKRspKSkJ21gpAlgpGylYKRspAgJYCQkJCWxsbGxsbCkpbGxsbGxs&#10;KTrb29s629vb29vb29vb2xsb29vbG9sb29sb29vbG9sb2xvb29sbgoLbG4LbG9sbGxsbghsbgugb&#10;GxsbGxsbGxsbghuCG4IbGxuC29vb2yAwjZKNF5IoRGaOKCihoZ4qkigojxch59Tpj5KTKKGIj51E&#10;eIsoDA2NDJOPrNjB3kREuUveKIQMko6Oe0QhDUsoniGJjiEhia0XkiGhDaGJFZFYIDo6KbQpOimc&#10;mFjbWFjonJGRtBtY22w3AQU3KVgxAgEWFxMIAQEBWDchL4o3MTExDjdKAT0oISGcx5xVqolLhEWc&#10;MTcxMTEOia2rkbYOAZEBnFkBNwEBNwEIDgGRDgFVkbajqg7oDgFKDgGqDuiqDg6q6KO2DgEBowEO&#10;Dra2AQEBqra2DqO2Dra2DrYODqqj6KMOAQ4B6A4B6A4ON+gODqoO6OgDDui2DrajqqO2DgG2AQ4B&#10;tgEBAQEBAQG2DgEBtg4Btg4BAbYOo7YODgEODrYODgEBAbYOAQEBtgEBAQEODhYBAQ4BtgEBqg6j&#10;qqO2Dg7oDgG2Dg7oowMO6BI36DE3NzE3MQMxEjdYWBtYWFgCElgxN4pYWClYWFgxKVgbKTFYMTEp&#10;NwJYWFgSAgIbAlhYMTExWBICAgICAgIJWFgpWClY2ykpKSkbKTECAlgSMVgSElgSEjc3NwMxMQMS&#10;EjcSWBI3AhtYElgSAgICAgIpAgLbG9sSAhICAgICAgICAgICAgICAgICAgLb2wIpKSkpGykpKVhY&#10;KTEpGylYKWxsbDo6KWw6KdspbNs6OikpOjrbOgkJCSAJCQkJCQkJCQkJCQkJAgkCAgIJCQICAgkC&#10;AgICAgICAgICAgICAgJyAgICAgJyAnICAgICAgJyAnICcgJycnICAgICcgICCTAhhCEojo5mjpaE&#10;rRRkjg9kKJIN3o545emdoW4okkvB53uPhGaLkmQNSwwMlt7Yj0SsRESSS54MDGRLkhcoKAwoF4kM&#10;jpIqZCEhIaEhIXc3kTqckehYWFhYnAgJtCk3AapKnOicWCkxKQMxMaOctg43Dqo3DhSJVaqj6Ksh&#10;6OgO6DcxtpE1DQ0NFDcIAegBjpKRAZwx6DcxnGSJVZwxMTFYDgg3x2QI6AEONwE3NwEBAVQBAQEW&#10;Nzc3AQEOnAEBNw4BDg43DjcBAQE3AQEBDgEOSg4BAQEOAQEOAQEOAQE3AQEODjcBDg43AQ43AQ43&#10;DjfoDg4OVA4BDg43ATcBAQ4BAQ4BDjcBAQ4BAQEOFjcBAQ4BAQEBDgEBAQ4OATcBAQ4BAQEBDhYO&#10;Dg4BDgEODg4BAQ4OAQEBDjcOFjcBAQEODg4ODg4ODg4ONwE3Dg4OAwMxA+gDAzExGxsDMRsxMTEp&#10;AjExAjExWCkxMSlYWCkCWClYMSlYMSkxGzFYKRsxKRsxWBsbGxsbWBspKRsbMQICWFgCWIoJWClY&#10;KSkpMSkbGzEbGwMxMRsxAzExAxsDGxsbAxsbAxsxMRsbGxspGzEpMSkxKTEbGxsbGxsb6NsbtNvb&#10;tCkb2xsbG1gpGwIJCQmKCQkJCQkpWAlYCYoJAooJCYpsCWxsbAkJimxsbGwJmClsbNvbOtvb29vb&#10;29vb29vb2xvbG9vbgtvbG9vb29vbG9vb2xsb2xuC6NvoghvbGxsbGxsbGxsbGxvoGxsbGxvoGxsb&#10;GxsbGxsbGxvb2xsgMI4hjighDIuOoQxkiSiSTmQNIWQolnjnne8h2I4NeHvpuY8onpMMkmQoKCgM&#10;j4+e3t5m3kRLS4uOoSEhIYiODWQXZGSODXNkISGhKKEooRdYY0FkqnAgcCCRKSmq6DHonJzocy8D&#10;MRvoWBsx6DW2MaOcVZycc2RkDWSRWSgIDkoxDnMUDjUojpKRN5EPDiEML7Y3DpxKnImSZDfoVbYB&#10;NwgBD5ycNYlOSpxV6AHoN+i2nJw3DugDFUoOtg6cqgPoNw4DAw6qDugO6KPoow4OqgO2Dg6j6AMO&#10;6A4Oo+gOAegBDg7oowEB6AEBDugODugOqg6qA6PoATcOA7YOtqoOqg7oDg7oAQEO6A6qDqq2FgG2&#10;AbYO6KO2o7YDo+ijtugO6A6j6KMBqqPoFg62ARactgEBtg6jtrYBAQEBo6qjo+ij6La2A6Poow7o&#10;Dg4BNwPoNzc3NzcxNzESElgSWBspMVgbWBsxMQKKEglYKVhYWAIbKVjbWCkx21gxOlgpWBvbbNtY&#10;KQLbAttYAhtYG9spWClYWFgpWFhsKSkpKSkpKSkpKVhYGzExAhJYMVgxAhsxAhICWAICAgJYEgIC&#10;KRvbGylYGzExAhspKTEpAgICGwICAgISAgICAgLb2wLbG9tYWFhsWClYWCk6KWkpWFgpWIpYKZgp&#10;bB06bGwpBykpbGwpbDrbOtvbOtvb2zrb2wkJCQkJCQkJAgkCAgICAgICAgICAgICAgICAgICAgIC&#10;AgICcgICAgJyAgICAgICAgJyAnICAnJyAgICcnICcgICAgIwZCGEvxdEj6GhF4koDa0TFw0NKEuP&#10;e+fQDA8oZJKPeMGLnp5m5UQoPSEokoRERJ1LnthLno5Lnt4NZCEhISETISEhPZIXL2QNDSg9rSEh&#10;DYkhZJIqByBwcGwgY2w6KQUptLQpqjGqMao3KVgpMaopWOhVnHNKtAFBQWSJDCEBqjdVATEbQY4N&#10;F2RVQZxZki+0VWRkDWRznEFVNUGcq0GcVZFZSkpKkXMUFHMPtgM3N1Q1DxRKDgiJc5ycc5EO6A5K&#10;DjcONw43AQEOAQ43DqoONwEBDugBDjcBNw4ONwEOATcBDjcBDg43DgE3AQ4OATeqATcONwEBDjcO&#10;Nw4DDlQBNwEOAQ43DgEBNwEONwEOVAEBtgEBAQ62NwEBAQ4BDgFUDgE3AegODgGjAQEBtg4BAQEB&#10;AbYOAQEBAQEBAQEODg4OtgEOAQEBDg43Dg4D6A4DAwPoAzESMQMxMTExGzExMTFYMRsbAjExKSlY&#10;KVgJCYpYKVgpWClsG1gpWClYKVgpWAkpWCkbG1gpWFgpWCkJAikCWAkCigkJCWyKWIopWCkbMRsb&#10;GxsxWBspGxsxKSkxMSkbMRsxKRspWDEpAlhYKTEpG1gpWCkxKRsbtBsbGxsb27QpKSkpKdsxKSkJ&#10;AjqKCQmKCQmKCQmKKQkJCVgJCYoJbFhsioqKigkJilhsbClsKWyYKWwpbCkdKdvb29vb29sb29sb&#10;29sbEdvb2xsbgtvbG4KCG4IbghsbghuCGxvoGxvoGxvoGxvoGxsbA+gb6BsbAxsDGxsbGxsDG9vb&#10;OjANkoShIUsMDQ1kFw2SF2uOkmR4DO+TiESePWQhDcGEeL8o0ITY1AySDSgoZsFEe954DEQohCgo&#10;S2SJZCEhIWSSv6GJkhcTZI6hjiiSKKEhDWQhZA2tFJFpbCBjOiA6OrSqGym0MS+qMTo6WDEOBQFp&#10;Nw62ATc3nFUBnFhzSxc3VZycA+g9khaOkQMBSqEoc2QhZEE3NzExDpyqAw5UEg4WcxRzrQ8PcyoP&#10;PRSrD0pZD1kID5wUFBMPWUoINZw3DgE3AZwODjcODjfoo+iqAw4O6A7oqg7o6A4OVAMOtg7oDugO&#10;DqoDDg5KAaoBDugO6A4ONw7oAQ4D6A4O6A43DqoDDugxo6roAwOj6KMOAQEBSg4Oqg7oo+gODg6j&#10;6OgOqrZKDqq2DgG2o7YOFgEOtg6jFgEBnA4OFgEBnLYOAbYOtg4BAQ4OAegO6A4ONw4BATcSNxI3&#10;WBI3N1g3WDFYN1gCAgJYAglYEgkpWFgxKVhYWFgpWCkpKSlYKVgpKSkpKSkpKVjbKSkpKVhsKVgp&#10;KVhYKVgpWFgpimxsmGwpKVgpWCkpKSkpKQICCSkC2wIpWFgbKVgbOhspAtuKAikpWFhYAhvbG1gp&#10;KSkbKRsCAgICAgICAgICAgICAtvbKSlYKYqKCViK2ykpKSmKKSkpWGxYbFgpbClYWFiKWAkpWGwp&#10;bNspKZgpOtsJbNspAjrbCQICCQIJCQIJAgICAgICAgICAgJycgICAgJyAgICcnJyAgICAnICAnIC&#10;AgJyAnJyAgICcgJycnJyAnJycnJyAgICcCEoDCGhKK2tF6GhIZKOkhehFwwoRJ5EjwwhIZKEi44M&#10;j56Ei4+eDCghKJ6SeEtEREsMS0SODA2hiRcNDRdkF5aWDKENoRcokoQohKEoDZIoDZINZBMNZJKc&#10;IGxsbGwpdzfonGyc6JyqKTE36JG26FgOEkoO6La2MQFVVAE1KBdzqugDFo6hiSEIMVVzng1znFW2&#10;EjcB6AGctjdBWQgBN+gBD4mJThSJL5Gqo1Vzc4mJQQ6RQXNBFFlBCHNONXMIWZwBAQ43DjcOATcB&#10;AegBDg4BDjcBDjcOo7ajNw7oAQ4BDgEBAQEBNwEONwEOATcOAQ43AQ43Dg43DjcONw7oDg43AQ7o&#10;ATcBNwE3Djc3ATcBDlQOAQE3AQEBAQ4BAQ43AQHoAQEOAQ4BDgEOFgEBAQ4WAQEWAQEBDrYBAQEO&#10;Fg4OAQ4BAQ4ODgMSNw4SAwPoDgMDAwMxGzExAzExGwMxMRtYKRsxKTECAgICWFgpKVgpWCkJWAkJ&#10;KQkJWAkJCQmKCQmKCQlYCYopAgkJCViKCViKCQlYKSmKCYoJCWwJCQmKKQkpAikCKRsCWCkpWClY&#10;KQIpMVgpKSkxKSlYKVgpKVgpKSkpWCkJWCkpGykb27TbtBvbB9spKZgpKSkCCSkpKSkJCQkJCYop&#10;CQkJAooJCYoJWAkJbGwpbAkJigkJCQmKbClsKYopKWwpKWwpKSnbtNvb2xsbG9vb2xuCG4Ibgtsb&#10;GxsbGxsbGxsbGxsbGxsbGxsDAwMbA+gbAwMDAwMDAwMDAwMDAwMDAwMDAxsbKQkwko4NDQ0TPSEo&#10;KJINZA0oDBOOko5uRJmej6FkkkusRD3eRJJLj56LhJINhAzeS96ent7eDEuODI6hjg1krQxLKAyE&#10;niEhjmYNDI7eDA2ODCiOKKEhISFzDykgCSk6A1XoWOi2N5G0A+gCMSlsN+ictDHoMaMp6Kq2nGQx&#10;N1iJDA1VthJZjolkkg8BD4QMLwIxDugWqjW2AapVnEoBAQ8PE5yRrXOJKhMINQFKEjVzq1VzFhYv&#10;cw8TnFlkaxSJTokP6A4B6A6qAaoDo+gOAwHoDugDDugODg4ODqoDAQ6qDg4O6LYOAaoBAQ7oAQ4B&#10;DgG2ATcODugBNw7oDg4OqgMO6A6qDugO6A4DDugBtqoOVAEOqgEO6OgBDujoDg6j6KOj6A6qDg7o&#10;A6Oj6KO2DgGco7a2ARajthacthYBAbajow62Fg626A4BMQ4ONzcONzc3NwMOEjESWDFYElg3AjEx&#10;KSkbKSlYijEJWFgJWFgpWBspWFhYMWwxKVgpKVgpWFhYKZgpWClYKVgJKVgJWIopKVhsCVhsKSlY&#10;bClsWGzbbFhYKVhYKSkpKSmKKTEpGykpWDEpKVgpGwIpijEpKSkpG1gpKVjbGykpKSkpKdvb2xsC&#10;AgkJAgkCAtsC2ylYKSnbKdtYKWwpbGwpKZjbKZgpWFgpWCkpbFgpWClYmFhYbAcpKSlYKSls2ynb&#10;KdvbG9vb2wICAgIJCQICAgICAgICAgICAgICcgICAgICAgICcnICcgJyAgICcgJyAnJycnYCcnYC&#10;cnYCcgJyAnJyAgICCTChKBcNkpIoDEuSlighKAyeIaEoS5aT2IieDWQNDI+SiUQMKEuekgxmKCie&#10;RMCT2J54j3tmhAyeKEQqZCiekoQoDQwMKI4okp6hoSiSKI5LjgwNDYlkZCov6GlYWGwpMSlzNQhB&#10;RZyqWCkxBTGqN7a0qjdYMbRYtnORnEGJnDcUjhdzqyEoibZkZJwhDQ0BaQEONw6ctpyqAXNzDgNB&#10;nFWcCBRZFBNzCEo1FHMIFpGJc3NZkUFBc1WcNXNKWVkUiQ8BAUoBDg62NwEBAQ4BNw6qAQ4BDgE3&#10;Dg6qAQEODjcODg4BAQEBNwEBDg4BAQ4ODg43ARY3Dg4ONw43DugOAQ4ODg43DjcONw4BDg4Otg43&#10;Dg43AQ4ONwEOATc3Dg4OMTcWNwEOAQEBAQE3AQEO6KOjAQEBAQEOtg4BFg4BDgEODg4BozcODjcS&#10;Dg4xDgPoDhIxAwMDAwMDMTESMTExMTECWFgpMSlYKVhYWClYWAIJiikpCVgJigmKCQkCigkJCQIJ&#10;OgnbigkpCWwpAikJCQkJCQkJCQkJKQmKCQkJigkJCQmKCVgpKSkpWCkpCQlYKSkpWClYWCkpGylY&#10;WFgJAlgpWAmKCQkCilhsWFgpMSnbKdspKSkpKSkpWFhYCVgJCQkJCQkJioqKilgJCYoJWIoJigkJ&#10;CTqKCQkJWAmKCYqKCQkJigkJCYoJCYopKWwpWNsp29vbG9sbG9uC24Ibghsb2xsbGxsbGxsb6Bsb&#10;6BsbGxsDAwMDAwMDAwMDAwMDAwMDAwMDAwMDAwOjAwMDGwNsMCiSiSiWrSiEDA1LS4jYwUsXkksM&#10;wGasbuCSZEtmS5IM3p6OkiihZo7eKNiF73vl3qx7jngMSwye3hdkDI4ooUsojoQojY4MDERmjiFk&#10;ib0Mjo5kkb2JVVVVnAi2traq6EEBtkVUAaopKTEDnLYBnKo6tooBCHNznCkpig5ZEzeJIWQhS5I3&#10;Mb0NZCiSiRNBc1mctjGcAQEPnHOJnBNzWZwUFA9ZTg+cWRSJcxRBkVVBc6tzkUGcx5xVnDVZFJEP&#10;NQicDg6j6LYOAQ4ODg6qDgEBDuijqrYOAZzoDugOtg4OAeijDqqjtg4BAQG2Dqqj6A5Ko+gBDg6q&#10;tg4BDugO6AMODg62AQEODg7o6A7oDugODugODuijAQ4Oo6qjAQ4OtgEOAaO2Dqqj6KO2Dqqjtg62&#10;o7YBthYBtg4WAQ62DrYBDg7oAw4O6A43AzE3AzESNxI3MRI3WDExWBJYNzdYMVgxWDcpKVgpWClY&#10;KQlYKViKWBspWFgxWIpYCVgpWFgpmCmKiilYKSnbKVjbKSlYMSkpWFgpKSlsWClYKSlYWCmYMSlY&#10;WFgpWNsbKQnbWBs6WCkbKSkpWCkbKSlYKVhYMVgpWFhpKVgpWFgJKQkp2ynbG9sCAtsC29sCKVg6&#10;KSmKWCmYKQcpWIpYWGwpWFgpWIqKWGxYKViKbClsKSlYKVgpWClsWCmYWClsWFg6KRvbKdvb2wIC&#10;AgICCQICAgICAgICAhICAgICcnICAgJyAgJycgJyAgJ2AnICdgICdhISEhISEhISEhISEhICEhIS&#10;EgkwoYkonigolgyIKO/ARCieKCEXkigNkpZERKETKJE3VVmeIauSZJJKjYVE3sGZRI/Ue3jBngyP&#10;k5YorReEnpYooRNzIT0hkr09aVlzDa0BE4QhIa0UNQ9UY2wpWBu0MTGqkTFYDipUAVQ3qje2kVW2&#10;VZFZWUEPaWwpKSkpAjHoiXMNDSiSWQ9ViQ2EkgGqNXMBAbYBDg4xDkpZnHNzQVlBVVVVkXOJc0FB&#10;FEGRnHNzWQ9FTkWRiZGRQZFzc1lBnBaRc0oBDg4ODjcOATcODg43AQ4BDjcBDg6qDgEBATcBAQEO&#10;AQEBDgEBAQEODgE3Fg4BDgE3AQ4Oqg4BDg43AQ4BDjcODg43AQ4OtjcBDg4BDhY3DgEBAQEOAQEB&#10;DgEBAQ4OAQ43AQEBAQEBDgEOAQ4BDrYOAQEODgEODgEODg4BDjcODg43DjcOEugOAzEDAxIxAzEb&#10;AzEDGxsDWBsxKTExKQJYWFhYKVhYCVgCiikpAlgJWClYKTEpKQKKCQkJCQkJAgnbCYoJCYoJCQkJ&#10;CQkJigkJigkJCQkJCYoJigkCiikpWFgpAmwCiilYKQlYKSkJCVhYWAIJWAkbWClYKQIpWCkbKQkC&#10;OikpKSkpWFgpKSnb25gpKWxYKQkpAgkJCQmKCYpsbAmKCYoJCYoJbCkbbFgJCQkJCYoJWIoJCQkJ&#10;WAmKCYpYCYoJCQlYigkpiikxKdu029vb2xvbGxuCGxsbGxsbGxsbGxsbGxsDAwMDAwMDAwMDAwMD&#10;AwMDAwMDAwMDAwMDAwMDAwMDAwMDAwMbAjBkDcCeDI6Iew0M3pnARJ6OiRcXKBeORESdDGQNCyAw&#10;DiEhFA0hKKGeDJ6Te52F6Xh40HjUDIjBS44XDUSTeAyJFI4cAb+Sd2mKAZGrZGQhF3OJLy8KWGNs&#10;iiDbMTEpBQMxKSk625G06FW26LYIMVgODg5YNzUqBFhs21hYqjFUNY6ODIlpWDFKS45kNw4xMQ4x&#10;AwO2AwMxAzcO6DUBCHORCMcINRRZWSGta06RAVkUFBNOTkVZWVlzExRZCA8UWVlZnAHo6A4Oqg4O&#10;qg4O6AEBDgEOqqMOnA6qDqMOqgGjqg62DrYOtqMOAQGjowEBtg4BAbYBAQHoow6q6KOjDg4BDrYB&#10;6KMBAegOo+gOAQGjAQ62o6Poo6oOtrYBAaO2Dg62DgGco7YOtg6jDrYO6KOjDrYOAQ4Btg4BAQ6j&#10;tg4O6A4ODg4O6DcSNw43MQ43Ejc3MTFYMQIbGxsCWAJYMRtYKTFYWFhYWClYWClYWFgpMSlpKQkp&#10;KSkJWFgpKSkpWGwpKVhYKSlsWClsKYopWFiYWFgpWCmYKSmYWFgpaSkpWCkbKSlYWFgbigLbWCkp&#10;KSlYWFhsKSlYKSlYWFgpGykpKVgpKVgpigLbWCkpKSkpKdvbKQLbOtsJCVgpWGwpKZhYbFgpWCls&#10;KViYKVgpKSnbKQlsKVgpWFhYmFgpWAcb2ylYWJgpWFgpWFiKWClsGynbKSnbIHAbAgICEgICEgIC&#10;AgISAgICAgICcgICAgISAhISAhISEhISdhISdhISEhJNEhISTU12TRISEnYSEgIJcGRL2ChmmdTl&#10;IYS5S2YoKCgNrQ2hKETlRHshFxQXnFiRjp6ejp6eKI4MoYWF54+deJ3BRN4MDHgMZmQhj0shZGSc&#10;Y1hzDA0NiVRwY1lkE6EhFF20WLRUWCk3bGxYMVhpCQlsWCBsCAEJaSkxNzFYN1gJbCmKKVgBD5Gc&#10;kRzoAVicDY4MLynoNwgoKFlUDjcSN1QSElQODjcSAzcBQZxBc0FBQQBVFFkUZBMhrRMUQZFOayoT&#10;FEGJcypkDRdziYlBAFWcDg43Djc3AQ43Dg43DjcBAQEBNwEOATcBAQEBDgEOAQ4BDgEBAQEBAQEB&#10;AQEOAQ4BATcBAQEBAQE3AQ4OAQ4BAQEBDqM3AQ4BDg4OAQ4BAQEBAQEBDgEODgEBARajAQ4OAQEB&#10;FgEOAQ4BAQEBAQ4ODgEOAQEOAQE3DgEODg4ONw43DqM3DhI3DhI3EhIxMTEDMRtYAjExMRtYMSkx&#10;WAJYWFgpAliKWClYKVgpWFgpCTcBWFgONzFYCRIJWFQ3ARIJCQkJCQkJCQkJCQkpigkJCYoJCQlY&#10;CYoJCQIJCQlYCYopG1hYKSlYKSkCCQIpCQlYCQkCWClYCVgpAlgJAjoCCVgpKQIJAgkJWAkJbFiK&#10;KSkpKVgpKQkJCVgJCVgJiooJimwJCQkJigkJigmKCSlYWAkJWIoJMYpYilgJilgJKViKEopYWFgp&#10;AlhYCQmKWFgpG9vbB9sb2+jbG9sb6NsbG4IbGxsbGwMDAwMDAwMDAwMDAwMDAwMDAwMDAwMDAwOj&#10;AwMDAwOjAwMDAwMDGwkwDQzelo6PkwwMRN5mwI4hjgwNFyh43kS5maEhqhMhSwyO5URmj0ShbpKO&#10;rJ2d58Hp2JOTnkuOnRNkZCGEvw2xN1gwMIkonFmEF5i0aVkXkRSRFRyRBQEIN+i0KVi0MbRYKSBs&#10;OgUDiVhstDoxKehKWCnbaQ60KbTbtOicF0VKqpEhjgxzaTGcCIQoFFWctgE3Nzc3tgE3MQFKARSJ&#10;iRQUExMTFE6RExSJXRStra0UWRehFxcXayETIY6OZBOrNTUWnDVKDgHoAwEBDgOqDg4BAaoOqgMO&#10;qgOj6AEO6AHoDrYODrYODpyj6LYOqrYOAaOqtgEOAUoOo6oOtgG2AQ6qo6qjAQ62DrYBAQGjAbYO&#10;tgEOtra2AQEBnLYOFpwOFqO2FgG2DrajowUOtgG2DgEBtgEBthaqow4Wtg4BDqMOtg4BAQ6qAwMO&#10;DrQDAzcDNwMxN1gbAgJYWDECWFhYMSkxKTEpWFhYMVhYKSkxKVhYKSlYIWSJZIlkc0EPPVhdCBRZ&#10;NzpYtLQVKehUkQgxKTHbWFgJWClYKSkpKVgpWClYWClYWLQpG1gpKSkbKSkpWGwpKTEpKVgpbClY&#10;iikpWCmKWFgCbCkpKSlYKVhYWGwpKWxYOtvbKdvbKSkpKWxsKZgpaQlYbClsKSlYWCmKWClpGylY&#10;WFhYWFgpG2lYWDEpWFgxKVi0KWlYKVhYWAJYWDExMdvbG9vbAiACAhICAhISAgISEhISEhICEgIC&#10;EhISAgISEhISEhISEhJNEk0SEk1NEhJNEk0STRJ2Ek0STRISCTChbkSWbrmLj+WLRER4RESh2KEo&#10;IUSP3tSIZCEvE4tEkiiPnkudDEueSyFEhZ2d79DUe26Pno54Fw0XKG5LjmZF6JxsDQxjnImSnFRY&#10;BVUvLwU3nJGJBVRUaUoBCAhKN1SKiiAgbCBsc2lsbFgJWFhpWCAJilg3aSlYKQUVnGSJc6GJDIlY&#10;tgFZjg0Pc1mRFpwOAzcOtpycnDVzDzVBiRcqZBcqZCqtKokvThetPSGtIa0hkhcXFxetFw1kISFZ&#10;kVmJcw8BDjcONwE3AQ43AQ4BDqoOAQE3AQEBAQ6jqg4BDgEBAQ5UAQ4BDgE3AQEBAQ4BDgEBAQEB&#10;DgEBDgEBAQEBAQEBDqMBATcBAQ4BDgEBAQ4OAQEBAbYBAQEBAQEWDha2FgEBARYBARajAQEOFgGj&#10;FgEBAQEOAQ4BAQ4BDg4ODg4BDg4ONw4O6A7oDhLoA+gbAzExGwIxGzExWFgCWClYKVgpWCkJWFgp&#10;CQI3ijc3qjcTPa2tFw2rL2RkDWRzrSFzCBQhrYmtoYkTZAmKCQkJCQkJCQkJCQIJCQIJCVhYCVhY&#10;WAmKElhYCQIJCQkJCYoJCQkCigkJKQkJWCkp22wpKSkJKYoJCQkJCQkJbCkJigmKCYqKCQmKCYoJ&#10;CVgpCSkJiglYigmKCVgpKQkCCViKCQJYWAJYCSkpAopYAlgCWFhYKRspMVgbMSkbMVgpWFhYKTEg&#10;29toHRvb6NsbGxvoGxsbGxsbAwMDAwMDAwMDAwMDAwMDAwMDAwMDAwMDA6MDAwMDA6MDAwMDAwMD&#10;AwMJMISZiMG5j8HQmYu/DJ6Tj55Elt4ongxEnZOOIUSLmYtmntCOoQx4nt6LhMBEnYWdwNREuYRL&#10;DGSNkg1LSw1LjmSRc4mSRTCqWHMqE0VpAV0BFF03nIlzRaocTiqJsVSqcxcqRRyR6GwBB2wgbDps&#10;bGwabIopijdKATEbKbQptLYOIXOOZOgON4mPZFi0AhIxGzESNzcWkXMTFKsTnAhzTmRkE3MTia0h&#10;FxMhIRMhrSihF6EXrRchZJIhIWQhIRMTIa1krRQB6AEBDgE3DgGqAw7oDg7oAei2Dg6q6KMOAQ4O&#10;6KMOqrYBDg4Otg4Btg62Dg6cDrYOAQEOtqMOtg6jtg6jtg62owEBAZyjtqO2FgEWtqOjo7a2FgEB&#10;nBa2Fha2FqMWoxYWtg62DqOjtgEWDrYWDrYOARYBo7YOFrYOAQ62Dg4ODgMO6DcONwMDEjcDMRIx&#10;ElgSNwIbAgIpWFgCOlgpKVhYMSlYKVgpWC8FrRMhISFkoaEojg1kIWRkZGQhISGhKKEoISGOISEh&#10;E05YbAlYKWxYKVgpKSkpWFiKWDFYWBtYWFhYKYpYKViKKSkpWFgpWCkpaQIpKVgpKSkpWBvbGylY&#10;WFgpWCkpWClYKSkpKViYWFgpbCmYmFhsKZjbKSlYmClYWFhYKSkpWClYWFhYWFgpWFhYMVgpWGkx&#10;G1gpMVgxGxspMTFYMTEbGykbMTFYAtvbOnASCQICEgISEgISEgISEhISEhISEgISEgISEhJNEk0S&#10;EhJNEk0STRISTRI3TU12TXZNTU1NTU0SEjcwEyiPS4t7noSFoQwoKJ6TkihLkigMDAxmjxcNe5N7&#10;eAySKL+O0J6OnohERHidnZnQwXvAbkQhDQ0NjsAooZaOEyFkZA3JIOicRZEqFTG0nJwFDhQIDwgB&#10;CBQTrQ2JFD0GbGxsWAE3CIkVIGMgWCA6OrRsCQkJCTFKWFhYMTExKZxkIZIXnDcCPShFWBsxMTEx&#10;MQEBAQhZQYkTExRZFA9OaxcXra2tFyoXFw0XFyGtISGtISGhrSEhISENIQ0NISEhTiGJIRMBDjcB&#10;DjcOAQEODjcODg6qNwEBATcBDjcBDg43AQ4OATcBAQ43AQEBAQEBAQEBAQ4BDgEBAQEBAQEBFg4W&#10;AQ4BARYBFgEOAQEBFgEBtqMWDhYBFgGjAQEWARYBAQHHDhYWAQEWxw4BARYWDhYWAQ4BAQEOAQ4B&#10;DgEBDg4OAQEODg4ODg436AED6AMDAwMbMQMxGxsbMTEpGzFYiliKCYpYiglsbFiqkWQhIWQhIaGO&#10;ISENDY6SjiGOko0hZJKNDY4Njo4NDWQhZBQBCAE3CVQBWQJYCSkbWFgJAgkJCSkCCQICCQIJWAkJ&#10;CQkJAgkJAtuKCQlYCQkJCQkJCYoJAgmKCViKCYoJigmKCQlYbAkJCWwpigmKbFgpCYoJAooJiimK&#10;AoopWClYKTEpAlhYAjFYWFhYWFgCWFhpAjEbWCkxGzEDMTExAjECAjExMTECAzHbGxsDG+gb6Nvo&#10;GwMb6BsDAwMDAwMDAwMDAwMDAwMDAwOjAwOjA6MDowMDo6MDA6MDowOjAwOjAwMDWDAhSwxLDUSE&#10;S0sMnkvAe94oRMCdRJZLjo4XIY6si9TQSyhEZiF4DZKImaxLj+nB6UuPi96Ikw1kDWQMDHOSjg0q&#10;WGRkZLRYMHAOoT0KSrScDxNp6C8KVARUnBcqF5FVqiBsIGM6KTogWGQVOmxsOiA62y83KTFYkaps&#10;KVgpKVgpN4kokhe2G6qOv5FYWFgxWBI3DpEviQ8UZBchExOtra0IE2RkFxcXISGtF2QhIZKhkqGh&#10;raGhF6EXoaEXKCGhoZKhrSEhIQ8BSkoODgEOAw4O6AEODg4OAQ6qqg4ODrYOAbYBDqoOAegOSjGc&#10;Dg4OqrYBAUoBDra2tqO2AaOjtg4Wo7YWARajtqO2FqOcFhYWAbajtgEWFha2FqOcFhYWnKNVFhYB&#10;Fha2FhYWo5wWtha2oxajtha2DrYBFgEOARboAaOj6KPoAwOjDg4ODjcONzc3EhISNxsbMRsbMQJY&#10;KSlYWIpYKVgpmFhsColzE2QhIY6hoY6hKKGOIY0oIY4NjmQNISGOjiGOIY0hZCE9PaFzkSqJaxeJ&#10;kQq2KSnbAglYAlgJWAICWFgpilgpWFhYWFhYG1hYWFhYKSlYKWkpWCkbWFhYbFi0KVhYKVhYWFiY&#10;WCmYKSkpWClsWClYbClsWFgpmFhYKZhYKYpYKVgxWAIpMYoSCTECWDdYN1hYN1g3WDEbWDEbMVgb&#10;MTESNwIxMRtYEjExGxsbAxICEhISEgISEhISEhISEhISEhISEk1NTU1NEk0STU1NEk1NTRJNTU1N&#10;TU1NTXZNTXZ2TU1NEgFYMAwMZkSERISLRESLhUSEDEuejo7ArJ4oKA1kDSjenelmRNCthL8UPYso&#10;ZAxumZ2swW5ui8Cskq0ooQUSFCETPRNdISEhHCpYcHBBiYmRL5wcDV1sWKoOaYoJWWStd5xYmCkJ&#10;bAkgbCA6OjUUBQZYbGk3WRScnAhsWAkJCQJYWFg3FhSOKAVYVY4NnDECMTFYNwEID4lODxQNiRQU&#10;a60XFyqtFxdkDRe/F6GhF5Khoa2hoaGtoaEhrSEhISENoSghoSEXF2QhIa2JFA4ODjcBDg4OATcO&#10;Dg4OAQ4BNwEODjcBNwEOAQ4BAQEBAQEBFqMBAQEBARYBowEBAQEBAQEBARYBFgFKFgG2AQGcAQEO&#10;FhacFhYBAQHHARYWFgEWFpwWFgHHAQEWARYBARYBFg4WDgEBAQGjDhYBFgEOAQEODgEBDgEOAbYB&#10;Dg4ONw4ODgMONw4SDhIbAzFYMTExMTFYAliKCQkJWAlpnFQPExdkZGQojiGOIQ2hjg2OjpKOIY4N&#10;DQ0Mjg2ODQ2ODQ2NIWQhISGtoT0hrRNkrasUtgHbAgIpGykxKTEpGwICAlgJijcJCQlYCQkpKVgJ&#10;KVgpWCkJKVgpCQIJCQkpCQKKCQkCCYpYCYoJCQmKCQkJCQmKCQk6AooJiilYKSkbWFgpWFgpKTEp&#10;GykbGwIxGzExMRsxMTEbMTExMQMxGzExEjExAzEDGwMbMQMb6BsDGwMDGwMDAwMDAwMDA6MDAwMD&#10;AwMDAwMDA6MDowMDA6MDAwOjA6MDA6MDo6MDo6Ojo6OjA6MDEhIwDJ6ES5aebtSPS55EKGYoeIuW&#10;PXue4Ht4KBdkSwydnY+eRJLAjihmhZ6JDY+TheeTRIjBe0sooQ1kBzAgkSEoFK2hDZJkDZEwnGw3&#10;6FUOWQ+cNV20IDGJaWwJFGSqqjo6bCA6Ojo6Omw6bBaJkiEhDWSJiS+JkolsIGxsbDEbWJxUDiGO&#10;F6pzDA0xKTdYN1gBSg+cE4kUFK0PTq0qThQXISENDSgNFw0NF5KSISEhIaENF7+hoRehkhdroa2h&#10;oSEXrSEhIaGhoSETATcODgEONw4OAbYDDg4B6KMBqg4BtgEBAQ4BDgGjAQEBo6OjowEBFrajthYB&#10;tqO2FrYWtracFqO2FgEBARYWtgEWSha2FrajAZwWFrYWAba2FrYWFhYWthYWtpyjnBacoxa2o7aj&#10;thYOtg4BAbYODhYODgEOtrYBDqOjow4ODqPothIOEg43NwMSMRI3EjcSWFhYEjdYWFhYWFiKCQUT&#10;FBQUrWRkZCFkIY6hoSEhISGOjiihjo4oISGNPSGOjqGOjiFkjiEhE60hISEhISFkTiGJD5FVKVhY&#10;AgIbKSlYAimKAQgBHAFpWKqqWKopWAkJWCkpKSlYWCkpWNspKTEpKVhYWFhYKVgpWFgpmClYbFgp&#10;mFiKCVhYKZgJWNsbKSkbbCkxKRtYGylYG1gbKTEpWBtYG1gxWBIxGzFYEjE3WDcSWDc3EjESMRIS&#10;NxLoEhsSEhISEg4SEhISEhISARISARIBAU1NEk1NEk1NEk1NTU1NTU1NTXZNTU1Ndk1No3Z2TXZN&#10;TQEBWDBLweXUbouTeJ4MhCGSRHh4eyGeeOWL0OWWkqEMj+eFj0SSodQoltB4hCFERO/UeNCLRNhL&#10;RCghkheJBnAgtlWrExcXnKqqcGxYWFhjICAxVEpZa5FnWFgp6HDonBSqIDpsIGwgbCBsbCBsbA5B&#10;CFQ3CFkUcw89khRKSkpKije2qik3IYQcWGSSoTdYWCkxMSnokRRZc0VzExQUiSoXKioqFw2hoaEX&#10;F6EXDZIhISGhISGhoaGhoaEhoaGtoaEhISGtISEhoSEhrT1ZDwEOSgFZnAEOAQE3AQEBAQEBDgEO&#10;AQ4BAQEBAQEBAQEBSgEBAaNKAQEBFgEWDhYOFhYWAQEWAQEWxwEBFhYBxxYWAbYWFhYBFhYBFqOc&#10;ARYWARYOFgEWFhYBnBYBFgEWARYBFgEBFgEBDg4BAQEBDg4BDg4ODgEONwEODgEODg4OAwMDDg4x&#10;6AMDMTEbDgMxAgIxWDECWIopWCmYKTFBEyENF4mJIT2SvWSOZA2OISiOjiFkDb0Njo6JiYkNDY6O&#10;ko6OZGQNDWQNZGQhISEXjnMTcw4pGwJYKQICMSkCAjcIiQEIrYkBFBQPPVkUCAESN1gpKQkJAlhY&#10;CQlYWFgJCViKCQkJWIoJWAkJCQkJWFgpigkJbCkpCVgJCYoJWClYWCkxKVgCWAJYWAJYMTExMRsb&#10;MRsxMRsDMTEbMRsxGzExMTEbEjExEjEDMQMbAxsDAwMDAwOjA6MDAwMDAwMDAwMDA6MDA6MDowOj&#10;A6Ojo6OjA6Ojo6Ojo6Ojo6Ojo6Ojo6MDowMSMG6FweXgnZlERA09hKyL4A1kDaFEi4+Zud57KCiO&#10;S53Qk9AonQwMrKwhKG4orJmZrNB7rItLjpINDWQVMXCcMDqJkgpwcCAgVAPocHA6ICBZdwFdBTe0&#10;IFhsbFi0tGxjOjogOjogKTo6Ojo6Ojq0cyq2mCBsVFkUIWQhkgwXCzHoOjeODAgxjgwvKbQxN+i0&#10;KaoxAZxVCJGJKnOJHJxzZBcNDWQXoQ0NDReSISGtISEhIaEhoSGSIQ2SISEhjheSISGhIaGhv6Gt&#10;ISEUCAEIiSENnA4OAQEBAQ4OqqOqAbYBAQG2AQG2AbactgG2nJyjthZKARa2FrYWDha2FrYWtha2&#10;FhYWtgEWoxa2Fha2nBYOFqO2FrYBFrbHARYAtha2FhYWthacFg4WFrYWtqMBFgG2DgEBAbYODgEO&#10;tg4ODg4O6A4Oqg7oDug3Dg4ONw43EjEDMTExMRsbAgJYWGk3ijFYWIoCbKqcWVkhIaFkZHNknD0h&#10;FCGrPSGhhGSOFBMhZGRkZL2Jx6ohIWRkjo6OZGSOIWQhZKEhISE9IT2RWRIpG1hYAjExWDecIWSh&#10;IWQNIQ8hIa2tIRehXTcUAVQ3KSlYKVhYWFhYKWlYMVhYWFhYKYpYWAlYKVgpKVgpWDEpKdspWClY&#10;KVgxKSkbKSkCKVgxWCkxWFhYAgICAgICWFhYGykxWBsCWFhYN1gCElg3AjFYEhISWBISEjcSEhI3&#10;EhISEhISEhISARIBARIBTRJNTU1NTU1NTXZNdqNNTXZNTXajdnZ2o01Ndk2jdgEBEjcwRN5Lj3hL&#10;SygMDZ7gnm4oIWYo3r+Ok5aZj5mebpIMDI8MRJbQkkuZe4tuRJaZ6cHQhZNLngwMoSFOSmlKVbRw&#10;WA0XbDAgICAPCyAwICAgIFggIKqRIFggimwBmGwpbGxYIDpsIGwgbCBsIGwgYwkgbGw6OmwpOjps&#10;bAmKAYkTc6psN44oazUhKFQJqrQ3N1hYWDcxqjGccxROFBRODxMhkqEXF6GtraEhkheSFxchFxeS&#10;oQ0NISGSDQ0hISENDQ2SDKGSjo6SjiENZIk9E3OJDz0PARY3AQEBAQEBAQ4ODgEBNwEBAQEWAQEB&#10;AQEBFgEWAaMWARYOFgEWARYBFgEWARYOFhYBFgEWFgEBFhYOFgEWFqMWARYBFgEWAQEWFqMBFg4W&#10;ARYBARYBFg4WAQ4WowEOAQ4OAQ43Dg4ODhIODjcOEjcS6AM3DjcSNxIDEgMxMRtYMSlYKRtYGzHb&#10;G1gpG1gpWAm0kRM9qxRzFJIXZA2JZGQNjg2OIXNkZA2JZGQNDWQ9D4lkiWSJoWQhZA0hq0GJZGQN&#10;DWQNDQ1kDSFkx7QBAzcbWFg3FBMNZCENZA1kZCEhISEhDY4hE2SJrT01NwICKRsxKRsbG1gpAikC&#10;AlgCCVhYCQkJWAkJiikJigkJiooCCVgJCVhYiilYKQICWCkxWFgxMTExKRsxKRsxKRsxMTEpGzEx&#10;GzEbGzEbMTEbMTExMRsbAxsxGzEbAxsbAwMDAwMDGwMDAwMDAwMDAwMDowOjA6MDo6Ojo6Ojo6MD&#10;o6Ojo+zs7KOjo6OjA6MDMTAohEQMhESODY4ohJbQhe8MncGd0NR4RJkMeOmdj56OjksN4IWhhYuW&#10;iG54DJnvmcFEbueEiGaOISEXHTBwIDoOKC8wICBwGwUwcCBjICAgIHA6c5wgIDpjVDEpbBspMTog&#10;Ojo6OilsOmw6OjpsbCBsbDoJbDo6Ogk6CQlYOo4MZLRsjgySDY4qKVhYMVgOWFgbMQGcnFlOFKGh&#10;ZGshv5IooRMXIQ0Xkg0XoRchISEXoQySDQ0hoZKhISGhjqEooY6/IaGhko4MjqFkZK2SISETTg9K&#10;AZxKtgG2nKPotg62AbYBShYBARYBShYBAbajthYBFrajARYBFrYBoxa2FrYWFrYBFhacoxYWtqMW&#10;FrYOnKO2oxYWthYBx7ajFrYWoxajtgEWAQ62AZwOowG2DhajAbYOAQEBDugBAwMO6A4xAzEDN+g3&#10;EjESG+gxNzE3MTdYMQJYKVhYGykpKVgpKYopKSlYnFSJEyGtZAghoaEhjiGOjSFkISG9nBRkS6u9&#10;ZISOIT0hvQ9kNUGOjiitIY5kASpznKurIWSNoSEhISFZPa2JPRIIFK2OISEhIY6hIY4hISGhoaEh&#10;IT2hrWQ9ISFzo1hYAgICOhvbWFgCAikbKVhYWFgCCVgxKVhYtClpWFhYbFhYKVgpWFhYtCkxKVhY&#10;WAIxWFgbKVhYGxspWClYMRspKVgxGykCAjECAlhYMQJYWDFYWBJYElgSWDcbAhIbGxI3NzcSEhIB&#10;EjcSEk1NEk1NEhJ2TXZNdnZ2TXZNdk1Ndk1NTU2jx3ZNdgEBAQECMI7ensFE7xeERIuPRO9uRIXU&#10;mZnUj0t76Z2d6enQ0CiSKAxLDI7AhY+hZkQMk9SZ5YXe2EueDA0hDQ1pcHBwOpEMqjAgIDovYyAg&#10;ICAgIDogIDdjICAgOiBwbAlUWClsKbQpMWw6Ojo6Omw6Ojo6Omw6OjopOmwpOgkJWAmKAUoTKImS&#10;KL8ohAg6WFgpMTFKAWkBc5EUnJETIZIXDRc9IQ2SIa0okqGSoaGhFxehoa2SoaGSkg2SDSiSoaGO&#10;IZIoDQ2SKChmKIQhIZKODQ0NISEhcxQPFHOcnEqRAQEBAQEBAQ4BAQ4BAQEBAQEWARYBAaMWAQEB&#10;o7YWFgEWo7YWDhYWxw4WnAEBFgEBARYWFrYWAccBFgEWARYWARYBFg4BARYBAQEWDhYOAQEOAQEB&#10;Dg4BDhI3AQ4SDug3DjEON+gxMTExMTExG1gbMTExMRsxMSkxMSkxWFhYWDEpWClYWClYbFhUnHMX&#10;F2RkDZKODY4NKI4XZGQUE3MqDQ0hjiEhvQ2OZGQNIYlzWU4ojo4hIShkDWS9c0GJvQ1kZA2NDWRk&#10;ZGQhiQ0hko0NjpKOjmQNDQ2ODSiODY4hKI4hZGQhiYkSWCkbMQIxG1gbWCkCAgIxKRsCAgICWAlY&#10;KVgbKVgJWAJYWAlYCYpYWCkCWDFYWClYKTEpWBsxWFhYWDExWDFYGzExWFhYMTEbMTExMRsxAzED&#10;MRsxGzEbMTExAzEDMRsDGxsDGwMDAwMDAwMDA6MDAwMDowOjAwOjA6Ojo6Ojo6Ojo6Ojo6Ojo6Oj&#10;AwMDAwIwKN7BeJmWDG6sj0TlmSi5henUnZ3U0NDpmenp6cGdvygNjksMS54oZo5E1AyPe3iFwcHB&#10;bmYoKBQ9KjoKcHAgIQ1sMHBwAqpwICBwICAgOiAgICAgICA6IHBYCCloIDo629sgOmxjOiA6OiBs&#10;OglsCQlsOjo6Ojo6CWw621QqtKqrkksMDI4NQSmK2zcDMTEBBZGRcxdOFCGOExMTPa0NDWQNoZIN&#10;F6GSDQ0XoSGhoaENoZKSISGhkiGEkigNDA2SKI7Ajgwhc3MUKKGEKCghoSGtoa2hFA9ZFA8PARYB&#10;AbYBAQG2DrYWtha2FgEOFrYBFgEWnBactpwOFrYBFpwOARYWDpwWtkrHtpwWFhYWFgG2FhajtgEW&#10;FrajFhYBFrYWtqO2FrajtgEBFrYBFrYO6A4ONxaqA+joMTcxAzcxNzcxMTFYWFgxWDdYMQJYMRsx&#10;AlgxAlhYWFhYKSkpWFgpWCkpWFhdcz1knIkNDSEhjiiEjo4NZGQhD4mOZI4oIY4hcxTWhCGOjqGS&#10;ZCgoKJIooQ0NIWSJc3Nkq6NZIT0hjiFkIY4hhCGEISGOjo49IY6EISHFoSGOjigojiEhPWQ9xwkC&#10;WAICAgICAglYWAIxAlhYWBtYKVhYWFgpWBtYAgIpMSlpWFhpMTFYWDECKVgxWBsxAjEpMTFYN1hY&#10;WBJYWFhYMTEpaTFYNwIxAgICWBsbAlgSMRtYEjFYEjdYG1gSNxISNxISNwESNwESATcSEk1NTU1N&#10;dk1NTRJNTXZ2dnZ2dnZ2TXZNdnYBEgEBEgESEjBEhYi5iyiEe3tLhHtuiHidnZ2d6Z2dnUue6YXn&#10;2IRmkiEokgwMS54MS56sRNjvndTU3ntLS0sMD4mSFVhwcDGSFwcgIFgvICAgICAgIDAgICBwIHAg&#10;ICA6OjFYbCBsY2wgOiA6Ojo6Omwg2yA6OjpsbFgpbCkpOglsbCmKAV03WQScS55Lki83WAICWFhY&#10;ATdKFCEhFw0XDWRBnGQhra2tTqEXoaGha6GhoRehoaGhoSEhkpKSKJKSDA1moaEokqEooWaOkp4N&#10;ZCihhI6SjpKSjpKtZCETQS+JFA81DxYOAQ4BDhYOAQG2DhZKDscBAQEBAQEBFgG2ARYWAce2FhYB&#10;AQG2FhYBFhYWAQFKAQEWARYBFhYBARYWAQEBFg4BFrYWDgEBAQEBAQEODg4BDg4OAQ4ON+gO6DcO&#10;MTExMTExMRsxMTEpGwJYMSkxMVgCWDExAlhYWClYCQkCiliKCYqKCQkx6EoPc1Q3Kg2OE2QhKCiO&#10;DWRkDY4hIY4hjokNDI5kjokNc04oKCGOKI5LoSiODQ0NZI4hIYlBq2RkiWQNDQ0Nko6ODY6Sjo6O&#10;jSEhjQ0NKI4NKI6OKCgoDY5kIeIxAxsxGxvbGxsbMRsbWCkbGwIxMQkSWAJYMQICWCkCAgIxKRsb&#10;MRtYWDFYKQIxKQICMTEpGzEbGzEDMRsxMegxMRsbAzExGzExMQMxMTEbMQMxGzEDMTEDMRIxAwMx&#10;AzEDAwMDAwMbAwMDAwMDo6MDAwOjAwOjA6OjA6OjowOjo6OjA6Oj7KPs7KOjA6MDAwNYMOXQhI/Q&#10;i6xLmcDBmZ3ne52d6Z2d6YiNZuWZ5dR4nmQNZpIMkogMhERmS5mEbm7pmblLnpOIiCiJc2SJBzBw&#10;iZIvIDdzkbQgcCAgICBwICAgIDpsIGxwOjFsIHAgIHA6ICAgICA6IGw6IDo6Ojo6Ogk6Ag4xKTop&#10;KVhsMUq0VA+JTghLKCgoBVg3aRJUVAGtEyqSZhehFw0TiYkhIWQhrQ2hF5IXkhdrkg2hoZINkpJm&#10;DZIhoaEokiihDA0ooShmkiiEkgwMZqEhjiiejgySZgwoDRetIYkTFBNzFBQUkQ4Btg4BDrYBFgGc&#10;DhZKFqNKFpwWtgEWFrYWFrYOFrYBFrYBFkoWFgEWFhYOnLacoxa2FrYWFrYBnBYWnJwWDhYOowG2&#10;DhYOAbYBDqoOAegODgPoAw4DDjcDMTEbWAgBWFhYWJwUFBRZMTeKN1hYWFhYN1hYMVhYWFhYaTEp&#10;aVhYWGlYimw3aVQ3bAWJDQ0hKChmjg1kDQ2JFI2hKCgNDb1kjSGOiaFBIYQhjpIoko6OSyGOjiEh&#10;jo6SIT0oZKuJoY6EISEhoY6EDI5kPWRkIQyhjo6EIY4Mjo4MDI6Ojo4hPRQDAgICAgICAgICAhJY&#10;MQIbGxspN1gxMTdYMVgSWFgbWClYAgICMQJYMTFYMTExKTcbMSkxG1hYAjEbElgxEjcCElgxG1hY&#10;ElgxElgSNzc3NzESMRIxWA43Ejc3EhISNzcSNzcSATcSARIBEgESEhIBTRJNTU12TU1NTXZ2TU12&#10;dnZNTaNNTaMBAccBAQEBEgIwKHjB1KFEjou5mZ3U1Onp6Z2d6dAMKJ5LnkuWRL+tIZ6/3p4oKAxm&#10;KJZui4SIi3iZRJaTlm4oKGRODxyYcCAUISoIkbQgMCAgICAgICAgICBwcGMgbClsIDogOmMgICAg&#10;OjpwOlSYOmxsKTo62zopCQk3IIoJCVg3AVS2nFUISnMPD45LS5KcVVkP6FldWROtIQ2hPRMMoRdk&#10;ZBdkoSEhoaGhoaGSoRehoaGhv5Khv46SkqGhKCGSoZKWoSghv46hoSihob8ooSG/oSgokiEoKGYo&#10;jiEhc0Fzc4mJWRRZtgEBAQEODgEBAQEBDgEBAQEBARZKDgEWARa2FqMWDqMBARYBDkoBAQEWAbYW&#10;AQEBAbYBAQEWFg4BAQEBAQEBAQ4BAQEBDgE3AQEONwESNxLoNzc3NxI36DExMQEPDY4UFBNkDQ0N&#10;jmQhPRQhQTExWBu0KTE3WCkxWClYKVhsWAlYKViKKZEUDwFUiQ9kIWRkkoSOE2QXjmQhjiGEoSEo&#10;ZGSOiQ0MjQ1kISgojgxLoQwoKI4ojmQNZA0ojSETiRQNDQ0NDJIooY6ODWRkIWQNjg2EjiGhKCgo&#10;jmaEhI4ojo4hQTEbGxsbGxsbGxsxGzExWAIxMTExWBsxGzEbGzECtBsxMVgbMRsxWAIxMTExWBJY&#10;WDExMTExAzExGwMxMTExMQMxMTEDMQMxMQMxMRIxMegxAzED6AMx6AMOAxLoAw4DAwMDAwMDAwMD&#10;AwMDowOjAwOjo6MDo6Ojo6Ojo6Ojo6Ojo6Ojo6OjowOjA6MDA6MDEjBkndTAS4SebqydmZnA1MGd&#10;nblmZniL3qyEKAy/DZIMRL+WS56ODAwMbp5uDQxEmdSWiIvei4QMDRVsKSBwKRcXFxcdMHBwIHBw&#10;cCAgIHAgICBjbIo3Ojo6cCA6ICBsIGw6KZwFkQc6OljbKSBs21hYAlhsbCkJWJFzZC/oAQFUFJyt&#10;Zo5LDVQWAQ9UAROtrZIMIRchIZKJFyFkZBchISEhIZINko6hoZKSISgong2hkgwMoaGSKKG/Ziih&#10;KI6/oZKhKKGhv6GhkqGhko6hvyihDI4hDSgqkasTiWS2nC+c6A7oDgGqo7YBqqO2o7YBtgEBAQEB&#10;AbYBAQ4BAbYBAbYOAQG2SkoBtgGctgEOtgEBAQEBqg62DgEB6LYDtg7oAbYB6A7oDqoODugxqgM3&#10;6DHoNzFUEjExSkoIIT0hIY6hKKEhjoSOZqGSoSitIRZsMSlYWAIpWClYWClYiimKKSlYWJwIiRMh&#10;FBMIkaEPia2OZmQhKKEojihmjr+OloSOKCGOjktkjo6ShCghhEuOKKGEko6OiY4hIT09ZBc9oaEh&#10;IY6EKCghZCGOjiGrIY6OIY6OkigoIY4Mjo4ojo4oIWQ9TjUC2xsbG9sbMVhYElgSNzFYNxJYMRIx&#10;ElgCEgkSWFgxWBICAhsxWBJYElgxWBI3MTExMTExMQIxGzExEjE3EjESElgSNzExNwISNxIONzc3&#10;AxI3Nzc3DjExNzcONxI3DgE3ATcOARI3AQESATcBEgF2dk0BEk12dnZNTXZ2dk2jdgEBowEBAQHH&#10;EscBARISMI6IDJ6WhJa56ZnpuYudnZ17S4uLhdjUwUQMIZJmj96eDGaeRJJmKJ6Olp4MS5bpwO94&#10;1ESEZigTN2MgVHAPoaEXtDAwMCAgMCBwcCAgcDAgICk3AmMgOjogICAgOiAgICCqWLS0KWxYCWwO&#10;bDpsKVjoKWMJWIoJN1g3nKoDDraRNxQoDAyOCFkTFBQUFImtDYQhZA2SPRMTE2QNDQ0hIZIhkpKS&#10;ZiiSkiihoSEMkqGhZqFmkqGOIb+hKKGEkiiSoaGhoaGhoaEooaGhIaGhoaEoKCEoKCqJcxQhFxSc&#10;iZwBNzcOVA4OAVQOAQEBDjcBAQEOAQ4BAQEBNw4BAQEBAQ4BAQEBDgEBDgEBDjcBDlQOqgEONzcO&#10;Dg6qDg4BNw436OgONw43NxLoNzcxAzcDMTcDMTGqiXNkZA2NZCEoKI6Ojo6hjqEoKI6Ejj0PWClY&#10;WFhYWFhYKVgJWIopWClYimyRZA2JiXOJE2SJDT0hjpJLjigoKCiOkuCOjiETSw0MhChmKCgoKI4M&#10;KISShCgoDCgoKI5kZA2OZCEhIY6SjpKODI5LDUtkIQ1kZGRkjoQhKI4hKCiOZiiEIYQhDY6OIWRk&#10;iQExMTEbGzEDMTEbGzEDGwMxMRsDGwMxGwMxGxsxAxsDMRsxMTExGzEbMTESMTExAzExMTEDMQMD&#10;AwMxGzEDMQMSMQMDMegDMQMSAzEDAwMD6AMDAwPoAwMOMQ4OEgMDowMDAwMDAwMDAwOjAwOjA6MD&#10;o6Ojo6Ojo6Ojo6Ojo6Ojo6Ojo6Ojo6Ojo6OjAzEwhJKIDEuWjued6ZmdkuWd6e+E1I+srOmZRKEh&#10;hJOLiOl7KAxEKL9LKJ6OiAyOluW5udCI3ntEKCqqtCABa6G/obEgKQcgcHBwIHBwIDogOmw6KSA6&#10;ICAgIDogIGxsIGwgOik6WDEgOjE6Otsx6DExbGwJVDExVOhpOli0GwGqAZxZDyEoKAwIE61OTq0q&#10;D1lLZKuhKGZkEyEhE2QhPSGtoaGhDJJmkqGSoSiSKKEMKJKeKL8ooSgokpKhKJKOkigooSGhkqGh&#10;kiEhoaGSDaGSoQyODCgXiWSJKhOJrasUNZwOqg7oDjcOqgEO6A6q6AEB6A7oDg626AGqqqPoDg7o&#10;FqoO6A6j6KPoDg7oAQEOqqoB6Dc36A43qgPoMQ436DED6DfoMTfoNzfoNzHoMTEbMTecnJwPISGr&#10;c62OKKGODY6OjiihhCghISGNFFhYihIpWFgpWIpYWFhYWFhYG1hpWFiJF2QTZImOZGSJZCEMKEso&#10;KCjgjkuOKGQXDaFmjp6NhAyOKCiOkiiOSwxLjgwMKA1kZA0Njo6OoWahv6ENIYQojiiOjSEoISih&#10;jiGOIY5mjiGhKI6Sjigoko6hS46OoWQhPVkOEjESMTESWBISNxIxNzECNxISMRI3NwISMTEbGxJY&#10;WBISWBISMTExMRIxEjc3MRISWBISMRIxMTE3EhI3MTcSEg5YDjc3NxIOMQ43MQMDNzejNxI3Eg4S&#10;DgMDDgE3Nw4OATcBAQEBAQESAQESAQEBAQESAQESAaMBEqMSAQEBAQEBxxLHAccBo6MBEjAoZmZE&#10;e5nv6enUnUSL6Z3UoW6dnefU59COkgyWmUt4mcAohIusKAwMDESSKCiPwdSsiHiWi0SEkhMacDGO&#10;oaFka6psKTGqmCAgICAgcCA6VIogICAgbCAgOiAgOiBjbCAgIDo6OjpsWGwgOmxsbAkJOmwpqikp&#10;KSlYCSlYnAGctpwOZAwNDBeJZBc9cyEUPRNZEygNRZGJZEWJExcXISGSoaEokqGSkqEoob8oDQ2h&#10;kpIoliiSZigooZ6hno6hKCiSKJKhvyiSvyihKKGhkihmoSgoISGhoReJEz0hE3Occ0oONw4BNw43&#10;DjcOqgEBNwEOAQE3DgEBAVQBAQGjNwHoAQE3AQ4BAQEOVAE3Aeg3Nw7oDjc3N7ToqgM3Mao3Nzcx&#10;A6oOVBIxMTExMegxMTExVIlkDWQhjhM9ISiEIShkoaEoKI4MjgyOjg1ZAlhYCVgpAgJYKVgpWClY&#10;ilgpWFiKWFg3iSE9CBdkc2RkkiiEKEuOhCEhISGhrSEhoSiSKI6hhI4hZo5mhCgokoSEIShLIWQN&#10;DWaOS6EhZigoDKEohIQMjkuOko6ODb0NZI6hKI4oISiEoYQojiFLoSihhGQhDY4hiTUDMQMbAxsD&#10;AzExAxsDGwMbAwMDGwMxAwMDAzEDGwMbAwMxAzExAwMxMQMxAwMbAwMb6DEDAwPoEgMxDgMONxLo&#10;EgMOAwMS6BIS6DGjAwMDAwMODjcONw4ONw4DA6MDAwMDAxujAwOjowOjA6OjowOjo6MA7KOjowDs&#10;owDso6OjowCjo6Ojo6Ojow4SMCgoKG6ZnZnU1J2di52Zi26Fe6ydi26IrGZEi0SO2OduZAyLrKxm&#10;DJKSDEsNDEvvwJ2Ij5aTZpIMQQ8gEwwNFyroMHAwcHACnGlwICAgOuggIHBsICA6ICA6OiBsIGxs&#10;IGw6Ojo6IAlYOmxsOiAJbAkpilg3Ojrb21gxN1WcnAEvAJxkSw2OvYkXZBQIWSEMF5IoFxMqrSGJ&#10;F2tkFxchISGhoZIokpKSob+hv54hDReSZpJLKI6eKCgonksoZihmkg2SjpIoDA2SoQ2/oZIMDCgo&#10;Zo4NISE9E3MhIYlzKpE1Lw7oDugD6KoODugDATcBqgMO6OgBAejo6AUO6OjoATfo6AFUDugDA+iq&#10;6DcB6Dc3NzE3N6rokQhYNzc3NzFYNzcOqjfoNzcxNzE3WDFYWFg3TomOjiEhIT2hZiFLKD2SKGaO&#10;KJJLjoSOiTc3tFiKAVgxKVhYWFgpMVhYWLQpaVhpWDeJkRdzHGSOko6OKI6OZI4hZCEhTiGhZiih&#10;KCiSjqGSjqEoZo4MKI4MDYQNKI5kFwxLjo0hjqFEjiihjmZLjgyEjo4olj0hoSGOIY6hSw0MKI4N&#10;KCghDQwhhCihjqGODWShPQ43EhISNxISEhISEhISNxISNzcSNxI3EjESNxJYNzcSNxI3EjcSNxI3&#10;NxI3EhISNxIxNzcSEjc3Eg43AwMSNw436BIDDjc3tjEDDjcONw43DjcSAwMDAQ43AQ4OARIBDhIB&#10;AQEBAQEBAQEBARIBEscBARLHAccBAQHHAQHHx8fHAccBx8ejx8ejoxIwhCgoe9Tv3niT1IuEneWL&#10;0J3pnSiSDSgoS0tERA0MwEQoKJaLi0TAS78oZg0Mnrmse3vURNCeDI4UVBShKKEXF2wwcDBwcHAg&#10;WLQacHBYICAgIGwgIDogIDogOjogbCBsIDo6OlgptFhsKWw6OjpsKQJsOuhsCTc6tDE3SgEPAZGR&#10;kSEojgwIkUGRcyETIYghFJyRkWQNrSGhFxehoaEXob+hoZKSoZKhkqG/oaGhIZKhv6EokiiEkmYo&#10;ZiihkiiSKL8oob+/KJKhoSihoaGhZigoko4XiS9ziROtiZxznAEWVA4Oqg43N+gBNwE3DqoBN7Y3&#10;ATcOAQ5UDqoONw6qDuij6A6qqjcO6Ko3DlQON7ZVnFVzZKsNZFlBD1lBD5FBkXNznDcxMTFYMVgP&#10;iQ8IAZFOIZIMjiiOISihkoQoKI4ohJIohCgNhI5kLypkAVQWqgExKVhYWCkxWFgpMSkxMViKAROt&#10;ISFzEyE9iSEojqGJF3MNDZIhKCEojpIoKKGSKCihjqGhKKEoKEshKChLIQ2EZHNkZGQoISgoKCgN&#10;ZihmKKGOKAyOko6Sjg0oKCgohKEoKI4oKCgoKCgoKCiODQyOZA29Ew4bAzEDGwMbAwMDAwMDAwMb&#10;AwMDAwMxAwMDAwMDAxsDAwMDAxsDAwMSEgMDN+gS6BLoAwMOAzEOEugDDhIOAwMONzcOAwMOAxLo&#10;owMD6A7oDqoONw4OAwMOG6MDA6OjAwMDA6OjA6OjA6OjAAOjowADo6OjowCjAAADAKOjo6OjAKOj&#10;AAMAo6MOEjBLjgyZ6cGLnum5iyG5i5msmWaOi4gME2SEi+CWKA0Mnp4MS96sv+Wejp4NDQyOnXus&#10;i4iTwERmKGSSoQwNZA1FIHBwcHBwcHBwcBIFBWwgICAgIDogIDo6OiA6OiBsICA6CTo6Og6cMWxs&#10;OgmKbFhpOjoJCZFYqjoJaQlKtgGRCJExPSiejnMqcxOtjkQoExNzThRzZA2hIRcXFxcoF6GSDaEh&#10;oZ6SkiihKKGSkg2SkpKSob+eRGYoDJ6EKCi/Zo5mDY6SkiiSKJIokiiSkmYoDCiSkhdkiYkTEyoU&#10;D3NzkTfoqgPoDjcBAaoOqgPoDqo3AVQBDqoO6A6q6DcSDjfoNwE3Dug3DjcO6Dc3qugSiY2rq+ur&#10;q+Krvb1kZL1kZGRkvY29tDExVEoUFKEooWahISGhKL8hjoQoZihmhCgojigMjgwojigojiiOkiiJ&#10;D5wBnAIpWFhYWDFYWFhYWFgxWFg3EyGhhJIhPWQTZBeODSG9DIlkDaGhjkSEKJ4ojpKEkgwNkiih&#10;hAyODY5EhA1kIY6JZBNkE44ov4QoKAwojoQov4QojiEhKCGEoQyODAyOkiiEKAwMjY4MS46ODI4o&#10;ZKs94iGrEjc3Ejc3Ejc3Ejc3NxISNxI3EhISNzcOEjc3NwMSEjc3NxI3EjcSDhI3Djc3NxIxAxI3&#10;EjcDEjcDNwMSEugS6BI36DcDDjEDAxIOMQMOATcOEhI3DjcOqgMSARIOATcOAQEBEgESAQESAQEB&#10;AccBxwEBxwEBxwHHAQHHAQHHx8cBx8ejxwHHo6MOMCGODOWInkSLiNgohGaESwwMiJ6Wj56SDQyE&#10;j0SWnkREZmaOS4WejkQMkqFkZoSFndDli3vewGYokigNZheSFxVjcCAwICAwICAgICBYcCAgIHAg&#10;OiAgICA6IDogbDrbOiA6KSAgNwGcWGzbAzE6Kds6WFggOg5F6DEINQgTiRNkZIkhnoSeFw0MZgwM&#10;DBwBcwATE2SSKGY9EyGtIZKhoaGSoZKSkpKSoSiSvyiSnpKSoSGSZqG/KAyWnkuehGaWvyhmKJIM&#10;kiiSSyG/KCGhvyihDKGtIa2JExMTZBQPWXNzqg7oNw43Nw43DjcBVA43Nw43ATeqDg5UDlQONzcO&#10;qjcBN+joNw43N1QOMbaJnHONwqurq4nCq8Lrwqu9wsKNjcJkjY1kkegvDZKOoSiSKAwoKI5LoYQh&#10;hKGOZoRLliiEKIQoKJaEKCiEKCgojo6tIVkxCVgpWFgxKVgxMTExMVgbWDchISEhIVkPIaE9ISEh&#10;IRehiQ2eoaGOoSgMhGaEKCgoZigoKJYokoSEKAwMjiiejWSSZCghKCihKGYhloShDCiOKISSDQ0o&#10;KCgMS6EoiIQojihmoYQoKEuehJaOSw0NiYlzZMe2EgMDAwMDMQMOAwMDAwMDAwMDAwMDAwMDAwMD&#10;Aw4DAwMDNw4ONxIOEgMDAzEODjcOEgMDAwPoAw4DAwMDAwMDAw4OAwMD6A43Dg4DNw4xDuijMQ43&#10;A+gOAw4DAwMDAwMDA6MDA6MDo6Ojo6Ojo6OjowCjowCjowCjowAAo6MAAKOjAAAAo6OjozEwKIWs&#10;RIRumZbAZsChhChmnqx7mdDUnoQMZJZ41HieDdTenihmeEshKOWSDBcoZtTAmZlEmeVEZiihDI6S&#10;jg0XYXBwcHBwcHBwcHBwcCAgICAgOiAgOiA6Ojo6cCkgOjo6Ojo6IDopbDcpbGw6A1hsINu2D5FF&#10;q1VziYmcqqopAZFzN4mejQyehN4hvYkPD2QOtFkooZIhIRROIRehoaGSIZKhkqGSoSihkg1mDAyS&#10;KKGeoaGSob+/KChmkmZmjiiSKGYMksAoZiGhKL8ooWaSoSGSjhcPE4kTiU5ziQg1SqqjN+g3AegB&#10;Nw436A43qugOqgMON+gO6DcFNwE36Dfo6Dc3qqo36Deq6FQ3Fo62q42NwqurjcXNxc3F7r3cwsLr&#10;jY1LjY4NDa0oIYShno4oKAyWKJ4oZo6LKJaE3mZLiITev0soKISODEsMjksokuC/oQgBaVgbKVhY&#10;MVhYAlhYElhYSq0oPU6hrSi/oaGhoWahraGeDQwhraEhZo4MkkuOZgwMS94MDCihDEtLjgwhZI6e&#10;jgwhPSihDJKeSygoIaFEniGOKChmISiOKCiOkoRLS46ODI4MKCgMjksoKI5mZI4Njg2OZDUSMRI3&#10;EjcONzcSEjc3EjcSWBI3ATcOEgE3Nw43DjE3NzcOEhI3DjcOAzEONzcSA+gSDugSEhI3Djc3Nw43&#10;NzcONxLoNw43NxLoEgM3NxIOMegSDg43DjcONzcBNw4BNwESARLHAQEBxwHHx8cBx8fHx8cBx8fH&#10;x8cBx8fHx8fHAcfHxwEBx8cBDjCWiETA4LnAhI+Ei6Fmi5mLnYV41J2LeJ6ERKzp3tiE6ZlEDKxE&#10;ngxLZmYhDQyWi5aPhERuREREKCieKK2SjpIcICAwIDAgIDAgICBwICAgICAgICAgICAgOiA6IDo6&#10;Ojo6KTo6OlgpCQUpOjo6KUq2tqopCWwJCYoJWCBsCQkCWAicZI4MKAwoCBNzQRQPKIkhPYkUiRcN&#10;rSGtIa0hDQ2hv5Khv6GhIZKhoaEoZmZEv6GhvyiSoaGhkiiSKGYokiihZighKJ4oKJKEkmYoKJKh&#10;oaENDUWJc3MUc4kUqxRUATcONw43DjcBATcBNw436Ko3DgM3Dujo6DcBNwHoEug36Dc3MegDtA7o&#10;NzcBWTWNje7iq8JL3OvNzb297tyNjY6OwuCEKI4hDSEoSyihhIRmhCiOKAyEKJYoS0sMDISEREtL&#10;hISESwyEKJYoZigoKCgojhNzqg4x6DExWDEbMTExAjExCHMXiRSOjg0ohCGhoSEhkqEokqGSKKEo&#10;KJIoS56hlkSWREtEZigMkomJEw1LkiiODWQNhJ6ehCGhKCiOkgxLoaEoDCihhKGhKKGEZpYoloRE&#10;KCgoZoQoKISOZiiOko4oKI5kowMDVDU3DgMOAw4DAwMDAwMDAwMDAxIODhIDMQ4D6A4xDgMOMQ4S&#10;Nw4xDgMD6AMDNwMSAzcOEg4DDhIONw4xDugOAzejAw436A4O6A4SDg4OEjcONw4D6A4DowMDowMD&#10;A6OjowCjo6Ojo6MAo6Ojo6Ojo6Ojo6MAowCjo6OjAKMAAKMAAKOjx6M3MISEbosoZsAoZgysi8DQ&#10;hI+dmcGZrIuWjsAMhZ2F1J2PrNQNj5MMnktLnpJkjijBe49LDAyTngwMDI6eDZKODaEVIDBwcHBw&#10;cHBwICAgICAgICA6IDogOiA6IGxsYzogIGwgOjoJWDG2L1WcquhZtjFsIClsCWwpWFhsWFhYWCm0&#10;WDeJjo6OS44Nkii/lgxmiZG0nHMUZBchrSGtraENF5INkpKSIWu/ob+hkksMDNCSDJK/oRe/v6Fm&#10;KCiWKCi/nihmKKGeKJKOnpKEZsChkiGhKCGhIRQ1nJw1FBMUnDcBN+gO6DfoDujoN+joDqroATc3&#10;Nw6qDlQOVDcOtAPoqug3qujoVA60Djc3N+g1wo1LjuvCxcXWZMXFq3ONZI2OS43u1t6EIaGWoZYo&#10;KChmS45LKCgoiJ6EKJ5LS0sMhEveSwwMDEuOREtLS0sMDIQMKI4okj0BnAEIWAIpMQICWAKKWAGK&#10;CAEIISEhSwyOISihoSi/oSiSKKGeKJIhjr+EDJJLiEt7RIRLSyiOKFkXKCiOKCihDI4oISGErSgo&#10;KCiSSyghhGahDZKOhL9moUSWDKEojksMKCgMSyiOjmaODI6OKI6ODeJZDgEPoas3EjcSEjc3Eg43&#10;DjcONzcONzcDEjcONzc3EhI3EjcDDjE3AwMONzEONzEONzcO6DcSDugSDjcDDg7oAwMSqjcDDhIB&#10;Nw43DjEO6AOjqgMONw4D6DcOMQ4ON0oBxwEBx6MBx8fHx6MBAcfHx8fHx8fHx8fHAcfHx8fHxwHH&#10;AccBxwE1DgMwhItmhIuElp5EwZnpmdSd6emLk4/Bj54h2I9L6Y+PS6xEnigo1J6/S55LwBMhDIiL&#10;bkuehNREDGaehAySjqEokhcPL5ggMCAgIHBwcHBwICBwIHAgcCAgOiAgIDo6Ojo6Ojo6OjoxaWxs&#10;IAkxWDpsKQkJbAkJCYoJCQkJKVgxMTEOnCEoKCgMS2QPWXMIc60UCHMUFBRkoRdkoRetFw2hkpKS&#10;DQ0NoaGhoaG/KJJmRJ6SZr+hkihmZqFmZihLniiWvyhmKGZmKGahKJJmKKEooSiSIashE4kvVVVV&#10;VXMBDjcODugONw7oDugOVA43DlQODjcON+joo6o3AVS2N+iqDjHo6LQOMTfoNzdKc729vUveQcLC&#10;Db1kvcK9ZNYhjReOjY2Oj0shhJIohCiWKCgoDISEDIRmhGYorUQhKI4MhIsohEQMSyhLngxLZihm&#10;KJ6EKChkc5FzL1WcFjFYWBsxMQK0ZIkNtmSJrSiSoSGhKCGSKCEohAyWKJIoko5mKAyenoRLk4tL&#10;oQyEhEQ9FIkojo4MS5KOZA0NDSihKCiWKCgoKI4hZJIhhAwoKCihKAxLZihmKChLoYQhligoKCiE&#10;jqGEjRRZib0ALw1kAQ4ONw4DAwMDAwMDAwMDAwM36A4SDg4O6A4OAw4DMQ7oDgM3DjcS6A4SDg43&#10;EugONwMDN+gONxLoDjfoDg4ONw4SAzcONw436A43Nw43Djc3DugONw7oDrajo6MAo6MAo6Ojo6MA&#10;owCjo6OjowCjAKMAowCjAACjAAAAAAAAowCjx8cWDjCEDNC5i5YowOXpmZ2dnZ2dnZ2ZZplkjkSs&#10;uZPeDN4M3pbY0A2OwItE3tBEoa0obovURIvlluCWDA0oZiGOhJ4okhMItHBwcHAgcHBwICBjICAg&#10;IGwgbCA6IDogOiAgICBsIAkgbCAJIDpsbGw6OjrbOjrbbCkpKWwpKSkpWLYBNwGciUSODCgNiaqK&#10;N7YPTiGtE04hrSEhE2QhISEhIWQhISEXDWQNDQ0hF5IMDL/A0GaSKKEMno6eF79moWYMRIQMRISW&#10;KGYoKJJmjr+OoZIokqEhnBRkThRVkUoOAQE3DugDDqoOqgMBN+gOqg7o6AE36KroDjfoNwFUnJKq&#10;6Og3MQE3Nzc36DdUAQ/riY2JjpPF7s3FjcVk3EGcjdaOwo3Wwt6I70tEhJ5LS0vehAxLSyiES5KI&#10;IYShi72tDUsMhChmDEsMSwxLDEuOS4RLKJaEDIkUc3OJiQ8WNzFYWAIpWAEXIY4NZHOhISghlqEo&#10;v2YooWYMSygoZpIoZgyIDCjlRJbeRGahoSiEDJKJLyEMjomODSghPSEhoSgoKGS9ko4hhAyeIaEo&#10;hGaSjgwMS0uOrYQoIYQNoY4hjo4oKAxkSyiOZJGtiY0TjiFkiQMDNxI3Djc3DjcSDjc3Nw43NxIO&#10;AxIS6BIONwMONxLoEg43EqoDDjcOAwMONw606A43Nw4O6A4OAw43AwMDDg4Oqg43Dg4ONw7oDg4O&#10;N6oODg43tg4WDhajx8ejxxajAcejAMfHx8fHx8fHx8fHx8fHx8fHNcdZxwHHAQFZxwE1o6MOMETe&#10;4ItEi6yZe+npnZ2dnennudAMRJIN1HiPe24Mno6LRAyev2QMwY+LbkSeZA0Mbulu5UR7iAxmKCgo&#10;oY4hZGSctiq0cCBwMCAgIHAgcCBwIHAgcCAgICAgOjo6OjogOiA6IGw6Ojo6OmzbOjpsbAk6bGwJ&#10;CQkJCYoJCQI6MTEBNzdzKJIoKJyRATG2VS9kiZGJkYkTDReJZCoNiYkqZCEXF6GhvyiSkpKhoaEo&#10;Zr9ERL+EnqFmvyihZr+/KJZEnoSWKCiehGYokgxmKGaOZoShkg0TDQwhkiqrZFmRAQMONwE3Djc3&#10;AQ43qjeqDjcODg7oNzcODje26DeRKqroATc3Nw436DcOMbYTib2Ojo5LjsLCwsLW3OCNDQ3gjeDW&#10;jtaNDJN4iAwohJ6ElkSEKEsoRJ6OnigojqFEISFLKJaERJZElp7lREuehEQoS0uehGaOVXNZD4lz&#10;kTcxMTFYElhYGxRkDyEhKCGNIZIoZiihZiiSDJaISwwMZg2Wi2ZES4sMS0uehKGhKJJmhEFKE26E&#10;KGSODQ0XDSGhKGYoPSGOISEoKEshoSiSKCiEZigoZqGhKChmoSiOoU6OoSEohI6WhI4hFCGODY4N&#10;KI6JEugOAwMDAwMDAwOjAwMODg43EugODg4ONw43DgMDAxIODjcONw4S6A4ONw43Aw7oDg4SDgM3&#10;Nw7oDgEODhIDDjcWNw4ODg4ODg43Dg4ODg4BAQ4WFqMWARbHowCjowAAowAAo6MAowAAAKMAAKOj&#10;AACjAACjAAAAAACjAAAAAAAWowMwi+XlnovU0NCLi5mdnZ2dnZ2d1G5mDOWTS53Bj97YZo+engwN&#10;oWRLDG6eKJ4MZESWi9SFiG4MDAyOjg2Ono4qWDBwOnBwcHBwICBwICBwcCBjcGwgICA6IDo6ICAg&#10;IGwgbCAJIAlsbCBsIClsOmxsbDpsbGxsbGxsbFiKWCkaCVhYN4lLjgwMHHMTFFVZrYk1E3M1E4lz&#10;E4k9E0EBiWRzZGQNoZIov5KSkigoDb8MDJKdngwMDJIooZK/IaG/ngyeS4uEKGYMZigMZgwNKL+E&#10;Zo4hjmYoKIRmrYk9ISEWN+g3ATcBNw4BMegOqjcONwHoDujoDgHoqg6qN1mJBTcD6DcOqjHo6Dc3&#10;iZ6rZL2JS+Drxdzu1u7W7uDg1u7g7tyO1taO4MFES5aOS4jeRCghS+BmhERujj0NZEshRJbWnktm&#10;S94owUSWS4iWKESESwwMjig9PXMUnJycDilYWFhYMVi0KiGtrSi/PWQhSygokqEMS0RERIhLSwze&#10;RChERJYMS4RuKJYhIUSWS56IIaEoS44MDY4ooY6ShGZmS4QhKCieiY6SjiiWKERmjt4MRIQokp6E&#10;DI6WjgyOZJJkoZ5LjktLDAwNkoQNjiGOjmSjDjc3Aw43DgE3ATcOATcONw4OAegSDugO6A4ONw4B&#10;Nw4DDqoSDg6qDgMOqgMOATcODg7oAQE3AQ4OEqMO6AEOAQ4O6A4OtgGjFrYBnAMAowCjoxa2o5yj&#10;VaMWFhbHx6PHx8cWo8c1x8fHAccAxwE1xwHiAQE1NQFZx1nHAcc1AQE1EjDWnsCWrIuZk7np6enp&#10;6enp1I/UnnsMDAwM1ER4SyiP59hEwJ5moShLKJ5LRJ4XjouF1OVEREQoligooSEhhCoqqqowcDAg&#10;IHAgcHAgICAgICAgICAgICAgICAgKSA6IDo6OjogICkgbAkgbGxsOgk6OmxsCYoJbAkJCWwpbFhY&#10;CVgJWSiOkmaJiRSRAXMUnAG2DjcUWS8XcxcXiU4hoRMhoRehkqFmKJIMoWa/KJ6SZkRmv7+WoaEh&#10;kqG/KCieRMBEnpYonpJmlihmhChmKIueDKEXjoSOkihkIYk1Dxa2DgE3NwE3qgE3Dug3AQ7oNw4O&#10;NzfoATfoqg4Bc4mq6A43N+iqN+g3N+hkS72OiRNLS+Li3M3C7u7uwuDu1uDu3MLujY176UuelmaE&#10;RN5EDQ0MDJ6ElgyEISENS45mKI4TRISIlkRungyWbo5ES56ODCiEhCGrIUEItpwWMTExNwEPNxuR&#10;IROOjo4USiGhlkQooYRERHveeygMRERLiJZElkSElkQM3p5ERESenkshE7+EoUQoZiieoWYoZkSO&#10;ZigMKEuhKCgoKEuWKESWS44hKAwXZiiWKEQohA0MDAyOnoSeKISOISiOjkuSjQ2OZMc3Dg4DAxID&#10;Aw6jA6MDAwM3Nw4OEg43EhIODgM3Dg4OEuijNw4ONw4OA7YSAw4DAzcONw4ODg4ODg4ODg4ODg4O&#10;DgEOFhYBDhYWx7YWARYBxwEWFhYWFhbHowCjAACjx6MAAAAAo8ejAKMAAAAAAACjAAAAxwAAAKMA&#10;AAAAAACjxxYDMIiLlmZmi8C51MDQrJ2dnZmLlkvv5d4MSw3YntCNDUsMREQoIWuEjwwhjp4NnhdL&#10;S5mTmZOLS0ueSw0NkpEorY6SiTdjcHAgOiAgIHAgICBwICAgIDogICAgOiA6IDogICAgIGwgbCCK&#10;CSBsOiBsbGxsbIpsbClsbGw622wpbCkpWDoWno4MnqoOqgKcNzEpWCk3Nw+JThMhZGSSjqG/vyiS&#10;IQ2Ov5KOKL8oZpIokgwMnosooaENkii/oaHAkqyeRG7Qj4TARKxmIYSejksowIi/oY5kKA2OnmRz&#10;Dw41kVW2DjcOAegFNzcB6DcBN+joDujoDlQBN1QO6DdkcwMOtDHoAbQONzc36JwKVWRkiUSO4uLu&#10;7sXN7tbu7u7u7u7uxdbu1u/Bk0SWhIQoREQoKJYoZJZLjiihDQghjgyEISGOi8CIROVunohLIURu&#10;KGaOKGZLKKGSFEoPAWcSaQEUISGOqgFzXSE9IY4PSmYohChLDIhL54hLjm7Qe8FuliihS55Le0RE&#10;5Y+LbmZLhCgoIT2hRGaSSyihno6EhChmDCgolihEhAyeS44oS4iIjWuErShmSyiewQwMSwyEKEuO&#10;RIQMjoSOKCiOS42tc2Q1Nw4ONw4BNw4BNwMDDjcOAQEBATcDDg6qDg4ODgEBNw4ODg4ONw4ODg7o&#10;DgEBAQEBDgEBAQ4ODg4OAQ4BDgG2o6MWthYWtg4WFqMWowHHDhYWoxYWoxajFhYWFhYWFscWxxbH&#10;xwE1Ncc1x8fHx5zHAQFZ4gFZAcdZAcfHWccBWccBxxIw3mZulotEZouZROfpneDQRNTeeNRui4ie&#10;RNBERAzADHvQwAwoFJZERIsoKAyWISFE1KzBuUTYlp6eKCEoKIQhKCENDRRZBZggYyAgIHAgcHAg&#10;IHBwICA6ICAgICAgOjo6OiA6IDo6IGwgCSBsOmMJIGxsbAkgbGwJCQk6CYoJOgkJOpGEkiiSBViK&#10;KVg3CVg3N6pKFi9zFIlkoa0hISETkqG/KCiSkiiSoZJmKCihDJIM0ChmvyihZqFmoWa/ob9uRItE&#10;nktLnigonoRmKJZuREQoZiE9FHMPWZFZc3NBQZEBAQ4WtrY36A43Nw6qNw4ONw436A43Nw43nIkU&#10;N+g3Nzc3NzcONzc3imEFDWRkKI2r4sLcze7CwsLu7u7uwsKNjY0M3gzYS5JmKIRLKIQoS5IBToQo&#10;DQyOE46SDAwojiFEjmYoj3tEe0SERIQMhGYoKCgMKBdkc3ORFEGJF46hjiEhDYlkiTdzqxMTKISh&#10;KJYoKJaLi6EonpN7e4SehESei0REhJOsbm5EiIQhKAwMjgyehAxmKGaEkoQoZigojp6EKISOZp6E&#10;S2ZE3kuEKCiOZihEnktmKChmhISeDIQMhEsMhI4ohCgoDGRKARIODhISDg4Otg4OAaOjDqMDEg4O&#10;Dg4DAwMDNw4SAQ4ONw4ODg4BDg4ODhIODg4ODg4ODg43Dg4Oow4BAQ4WAQEBoxYOFhajAQEBFqMB&#10;AccOFgHHAccWAccWARYWFhbHAccWowDHoxbHFsfHAAAAAAAAAKMAAAAAAAAAowAAAAAAx8fHAzCP&#10;rKzAi4SWj5mE6Yu5mcCshMCsiN6WnmYMno+dDN7QrJmWDMCtkqysS8B4wJKLjp6Z1KxLj8BuZo4M&#10;koQoDWQMDQyhZC9w6HAgY3AgIGNwICAgIGMgIDogICAgOjogOiAgYyA6IDogOmxjOmw6bGMJYTog&#10;CWxsOmw6KWyYWGxYKWxsWWaODI4ICYopCSlYWFgx6FQBBZwIWT0TZKEora2hoZKOkgySKJJmkksM&#10;F54oDJ7engwMkgyejp6SkiGhv0SZwLmerJZmZiieRJYMi+WWDAwoIaGtKnOJiRSJiYmJD5wBnJzo&#10;nLZUDjcB6A43NxIOqgM3DujoDjcIqy83N1QxVDcBtDc3NzHog5GSZGSOjlnr1s3C3Nxk69zF7tbF&#10;1tbCjQze3gxEoSiEhAxLZgxLKA+cDCgoKCgUIY6FIT0hKJKOkt5mk3uP2ERERERES0QongwoIa1k&#10;Ia1kFKEhjiiWKGaSoY6rNzExDyhmIb+hIY6hjm5moZ6Ej8EMKEusRIisRETU1NTY4EREDITAhEuI&#10;DEsonksooSihhCgMDGZLDIiEko4MjoQoDCiWjgxLS46eDEvle0tLKAwoDAyIhEsoS45LDEvejQyO&#10;KJIhWVkOAQ5KAQEDATcOA6MODg4BAQ4OAQEBAQEBATcODg4BAQ4ODgEODg6jo7YODgGqDgEBo7YB&#10;Fg4Wtg62DhYWFhYWFhYWoxYWnBacxxa2xxacFhajnAAWFscWFhYWFhYWFhYWVQAAxwAAAAAWnDU1&#10;AVnHx1nHx8fHxwFZWcdZx8fHATUSMJaES4iWlotEKKEolouInmaWhIuLRESeDGbe0I8Mk9ST3p6e&#10;hZKOno9LbqyeKERkiJ3AmdR7bgyPS5KOZkShjiiEISGcaapzFWwgIDogICAgIDogOnAgICAgICAg&#10;cCA6IDo6OjpsICA6YyBsOjo62zpsCSBsbGxsOjpsbGxsbAkJbAlBKCgojg9sKWwJbClsKTExWDHo&#10;nBShFyEhoSEhIZKhKKGSkiiSKGaSZiGSkgyeRJa/ob+toSiSDJ4ovyihKJ6eDJaZeMBEnkREhEuW&#10;nihmS5JmKKE9E4kUPRMTiRNZD5GRShZBnAE3DjdUAQ43DugONzfoNw7otJFzc+g36Ogx6DfoNzdY&#10;qpwvc2RkjY7F4uuNZL29vb2r4uviq4mrqz2NS3vQj4+hKGaERIQhKEsMkmSOiU7eczEBiY+JEygh&#10;EyGEkgwMRAyTS0tEhJ6Ejp6EnkQoIaGtE60XoaGhjgxLKESODCicKTcUko6eKKGOZqEoZiihoUSW&#10;KKEXoSihDUTQe+Wde25LS2ZE3ojADGZmbigMSwxLoSihhEuekmaWhJYhZiiEoSgoZoRmniiEZoSe&#10;hNRESyhLZm4oRIQMKIRmhCgoKIQojgyODUurAwMODg4ONwEBDgEOozcODgEODg4DowOjEhYODgEO&#10;EqMBDgEODg4BDg4ODg4WNwEOAQGjDgEOFg4Ox6MBDgGjAQEBxwEWFgHHoxajxwEWxwEWVRYWAccB&#10;x8cBFsfHFscAnBYWxwAAFscAAAAAAAAAowAAAACjAAAAAAAAowAAAAAAxw4wDSiWRJZmv79mKIuL&#10;i2bAwNCLhJ6ej9DYknjY2A3nrJOej9CZwJKOe0tLwcCEZq1L1Jnnk9SLRESEDI6EKJKOZI4MF06R&#10;kYlVYyAgOiBwICAgICBwICAgICA6ICA6OiAgICAgIDogOmwgimwgbCA6OjoJbIo6bGxsbGxsCYps&#10;bGw6CHMMhI4NkWxsKWwpWGwpKToxtFUqoaGtoQ2SoZIhoZINKJJmDZIokiiSKL9ERGaewCihv6G/&#10;ngye3ovengyeuXuPwNDQeMCPwItmnksolo6eSyiejhdkExNkExMqFIkTiS9VL6OqVDcO6KpUN+gO&#10;N+g3qg43VA6qQXNzN+g3Nw9OMbQDqpEvVZwPvY2OxcXi4tZkDYlkvaurvb2JvYm9iY1479TBiygo&#10;DMCEKGRmhEsoPTdKDz0BBjFzjg1kDYlrRIQooZYhhISEZo5miCghKGaEkiEXoSGtKCEhKKEoIY4o&#10;KChmDFlUFCEhrUREKGYMwGYooQ0MnqGhKKGOv6FmRNTp6dSdi5ZLiESLhMCIiJ6EDAwMDEsov4QM&#10;DHuObqGEKCFmlhehZo4oKGbe2ISISyjeeEsoS0tL3o8o3gyOZI4MjmZLjksNhI4ojj1zAQEBDg4O&#10;Dg4ODqPoAQGjDgEOAQEBAQEODgEOtgEOARYBAQ4WAaO2qqOjthYBAQEWFgEWFhYBFrYWoxYBnBYW&#10;ARYWFhYWthYWFhYWFhYWFpzHFhYWNRYAABacAAAWAADHnMcWAMfHFgAAxzUBWcdZAVlZx8fHWccB&#10;WQHHWVkBWQEBDjCEZpahoaEolohES5Yo5YuLe5aLRETQDJ6E2L/eDQx4eI9EROnAKCEMkpZES8BE&#10;FyjpuWaP1HuWRAxmjoQhISEhIYStXUppMWyYcHA6Y3AgICBjIHAgIGxwICAgICBsIGwgIGwgICA6&#10;OiA6OjpsOjo6OjpsbGxsIGw6Ojo6bGwpD1WtEyhmKCgTVIoJCYpsCYpsWFQBTiGhoaGhoZKSoZKS&#10;oZKhkgySkigooQwMKAyeZpJmoSihhGYoZkueRJZEnmaswYvQnkuLRNBE0JaeRGaWZigoZoSSZIlk&#10;c2QTvRNZEz0TD3NBkZEBVA7oqg43VA436DdUDjc3tJEUZJE3NzG0ZIlpN1SJRYlBnHONjY3NwuLr&#10;jY2NvcK9q8KrwsKNjY3FjeDp6dDUDWaOIUShZigoj+CSiYmJZIkUTqFroaEoTiFES60hIa0ooSih&#10;oReEKCihko4hIQ0NISENFyihjighoSgoDAxLIWQXKKEoRIShZqEoocAoZr9uKGYohJ4okkuL1IV4&#10;54XelouIZm6LbkRERJ5LngyeS2aWRISLwUSLS56OZihEoWaWKChmS0RuKEQoliiIS55LnoSWRESE&#10;lo4hiY4NZCEohIQohI4hjVkODg4BDg4OAQEBDg4BDg4ODg4BDg4ODg4ODg4OAaMODg4ODgEOAQEB&#10;owEODhYBDgEBAQEBAQ4WFgEWFgEWowEWAccOxxbHAQHHARbHo5wBxxYWFhbHAJzHnBYWFjWjAFXH&#10;NRY1xwAAowAAAAAAAOIAAAAAAKPiAAAAAAAAAAAAAMcDMKGhv6G/ZouEmeWLwGaLwcCLlthEuUtE&#10;hJ6eS56eDAwM3tCZrJ0okg0XKEtmnoshjqyFIcF7iIhLZku/IY6hZiGhDA2SHBwLILYgIGxsxHAg&#10;bGwgIGMgICBjICA6ICAgIDogOiBjOjo6IGwgbCAgbGxsIGxsOmxsYymKOimqOkpkkiEhhCiODCro&#10;iopsKVgxqqq2KhcXoRehkqEokiiSKCiSjpIoKCiSko4MkgwoKKyWKGahno6eDJ6eS8Ceiyhmv2aL&#10;DEvArKyWbsC5i4hEZm5moYSekiETPRSrPWSJc3MTZBRzE1lkc7ZK6Dc3NzeqVA5UN6pUNw5UFokU&#10;nDc3NwEoQQGqBYmJKi+RQSHcZI2Nq+LuxdyN7qvCiWTr7r3N3I3W75npmXgojiEUKKFEhKEoDI6I&#10;jgyODWQNjhehDQwTISgTEz2hob+EZg2SIZKOkg2hkiEhIWQhoaEhKKEojqFmKGYMDQ0ooaEoiMBL&#10;S5JLKGYowEtLno+ISwwMbsBmwIWZ1HuZ1ESP5UTU1NSIS9h4iNhLnkuLuUSWbqzUiLlLRGahSyGE&#10;noiLlgxLk5mESyieDI7Bj5ZkS5OIi0SORI6tjkGJIYSOjt5LjigoPUEOAQ4BAQ4BDqOjDqMBDrYO&#10;AQ5Ktg4BAbYBAQ4BAQEBAaqjo7ajtqO2ARYBFg4WAbYWARYBnKMWDhYWFhYWnACjthYWARYWABYW&#10;FhYWnDUWFhacABYWFgHHNQHHAAAWxxYWxzUAFhY1nDU1NcdZxwFZWVlZx8fiAVnHWcdZxwFZAQ4w&#10;hJaERJ6ElkSElotEi5npi9AMk8Dei57enp4Mngysnp6ORHvQRESeoQ0qkpKTrKGO59CsbpPl2Jae&#10;DCgoZgyeoSGOoRRdAWmYbIps22NwcCBjICAgIHAgICAgIGMgIGwgOiAgYyAgICA6IDpsOmMgbGwg&#10;bCA6OmxsOmw6WGRUcw0NKKEoS56OIQhsbAmKWA6cCJwPTqGtoaEhkqEooZIooSghko5mKKGhkqEo&#10;kksMDChmnsCPZiieksCeS4uEkmahv2aLRG6L0ItLj56WRIhLwISWDA0Nkg0XiYmJZGSRc2Rzc4kU&#10;KolZtjcxqug36DfoATfo6DGqNzdVZImcNzeciY5ZZCEhkqENDWRBDWRkZI2rq9zWxY3CjYmNoYmN&#10;idzu7tzB6Z3BbpKOIZKEbkQoZmaPko6hKGYokoQhrSEMno6SjheOkmYohJ6eKCiSoSihISEhISGt&#10;ISEhDaGhoaGhoSgoZihLS56ErWYoKAxmKISWSwzAnuXAbkSehGYMnp5u6cHv1HuWmaxEntTl0NSe&#10;bqxubkQM3o/l4IWEbtCZj9REhJ4oS5KOiJ5mbkTllkRLDAxmSwyPKA2EREuI3pZEKAwojpIoKI6E&#10;jo69ZI7iow4ODgEOAQEBAQ4BDgEBDg4OFg4ODg62Dg4BDgEOAQEBAQEOFg6jFgEBARajDhajFgEW&#10;oxYBFscBAQEOFgEWFhbHo8cBFhbHDhbHFhYWx8cAAJwWAAAAozWjAJwAFgAWFscAFgDHAAAAAACj&#10;AAAAAACjAOIAAAAAAAAAAAAAAMfHEjCeloRmrGZmDIuEmUSZnZ3lltDpe+9uj2bekgyOkksMDCgM&#10;bouWntielhchkkuIDSHUmaysmeVERJZmkoQMi4goISFkHJxptLQwKVhsIGNwbHBjYyAgICAgIGwg&#10;ICAgOiAgOiBsIGM6IGw6YzogbGMgbDpsbCApbDo6OjpYiZwUIUsoKJ7gS54oDJgptKro6KoIDwit&#10;rRe/ob+hoQ0NkpIokqEokiiSjmaSDJIMv0RmS56erJYonoTADJ7AKGYowChmwJ6si9CFrJZmi5aW&#10;hMCIKJZLKChLIWSJQYkNq0GJFOKJc3OJCA7oVLacAVQSNzeqMao3VA43N6tziZzoEyGOIY4oS78o&#10;kmQMiXOOjtbg1sLrxcXW7r29q73rvdar3NzC3IjnnenBjpIhKCiIKL9LwN6SDWRkvWQMniEhISgM&#10;KChmjhdLj2YobpZmKCGhoQ2SDRehIaGhDaGSIaGOoaEokoQonkuORGahZkuODG4oKChLnoRE5cB4&#10;iAySS2Zmlkt4btSZeERE5Z6dhXjUrHusRNCI3gyL3nue1MGs55lLhUsok0SWKJ7gk0SWS9CPlkso&#10;RGaEDESEDIQMe95ES96ODEuOS0soDCiODCGJZA43FgEBo7YBAQ6jAZy2DgEOAQ4ODg4WDg4WDhYO&#10;AUoWAZwOFgEWthYOxw4WFgGcowAWo5yjVaMWo6MWFpwWoxajtse2FhbHFhYWNZyjNRY1FhZVFsc1&#10;ATVKNcc1NTXHx5zHAQAAAKPHNTU1WcdZWcdZWcfHx8dZAVlZWQFZx+JZARQ1MMBEoYSElkSLrG65&#10;6Z2LncCFrJlEj4tmj56eDJKSZkTYDGQPKmRFiRNkkq2Snp4XiUvvnXu5eG5EngwMDCieS0uhIQ8U&#10;CAW0ijppcCBsOiA6YyBscCAgIHAgICAgbGMgYyBwIDo6YyBsIGwgOjo6OmMgbGwJICBsbCA6bFiJ&#10;Kq0oKIREREtmKCi/CGlYqrZVnJEUIa0hoaGhZqGhkpKhKJKSDBdmKKG/KAySKJJmRNBEnsAMZmaL&#10;np6eZiiWRMBLngyWRESs0G5EnoSElotmwIRmREtEngwokheJiWSJqxRZFHMBQZy2tgiJiasPkZEB&#10;VOg36Dc3NzGciSFkQTEhkg0oKAySDAySkmYXiUvW4NbgjeLCwtzCwsJkwsKNZL3c1tzW5+npnXsM&#10;kmQMKIRmKGaPbkSEISETiS+PDaEoKESEIWaWoSiSKCgoIZ5mKKGSoaEoIZKhISEhDZKOkgyhkqGh&#10;KCiebogMZii/hAxL5UtLS2aWRG54meWeDEueZpZEi+mW1Ol41HuI0N7U6YWZhenUrNQMDI4Mnm5E&#10;REueS5N4hJ5ui4+eSwyWKJ5Le9hES4RmKEtLnoQMnojB3ktLhK0oKCgMS0tmRI4MDI5ZDg4BAaMO&#10;Fg4BDgEOAQ4ODg4Wow4BowEBDgEWARajSgEWow4BFgEWDhYWARYWFg4OFse2FhajnAEWARYBxwEB&#10;Fg4WFscBxxYWxwCcxwE1ARYWx6MAAKMAFsfHAMcAxwCcx8dZWTU1NQAAAAAAAAAAAAAAAAAAAOLi&#10;66vCq6viq72JiQ8wlpYNkuBEi4R7i4See4uZwGaErMCswJ4MS56SDJ4NZCqkBEVnHA9nAUWRD2Qo&#10;v78hKLmZrOXUhUuIDI4NIY0MKJKWoSoIVGlYYViYICAgICA6cCAgICAgIDpwIGycmDogICBsICAg&#10;YyAgOjogOiA6Y2xjbCBsYzo6nAUgSj0hjoSWKAzenksMDAwNawYxnFlzFD2hoaGhkqGSkqGSkihm&#10;KL8oF78Mjp4MjgySkkREwNCsRGYMv8DA2GbAhGYMrJ5ElmaEi8DBnYuswIuWwJ4MRKyI0KwowJIN&#10;kmRkZImJiXMUQVVzQZEhZCE9IWSNE4lzc5GqNzdpAV2JKpJzCIlLKAxLDAySDI4MnmQUZMKE4Evg&#10;q8Xuxe7cq8LC7o2NZMLcjdaImemdmSgoko6IjgwoKJaEDAwMnigUkQ3ekgxERJ6OnsCOoSGSoQ0N&#10;DAwhIQ0ooQ0NDaGhDaGSDZJLDI6SKCihKGZLKJJmKIREhMCPiEREi4iLe3h4nUREi5blDN5uwMCd&#10;wdTUeN57nZmP1HvpwXiT1KwoKI4MKGaenktEiHieRLkM0IieiCiWKGaEwZZEloREe0uES2ZEj4iI&#10;3ktLKJ5LDI1ES5NLKCiIjokBo7YBAQEWDpwWARYBo7YWFqMBARa2ARacFgEWAbYWnKMWAZyjoxYW&#10;nKOjtgE1QTWcoxZKx6OcFlmrFMdZFg+rWVkWFhacoxYAFhaRiSG9czVVABY1NTWcxzU1NZw1WXNz&#10;ib1kZGS9ZIkPAcdZWcdZx8fHxwFZ4us9PcU9PT09xa09FDCWRESI0MCsRJZmrJNLiNSEi0TUi6zA&#10;lmasDJIUXRwVFZwvLw8KSg8cHBwviQxkZA1k56zUeNTli0RmDK0PCA8PFGQNKra0bFhpWGxscCBs&#10;ICAgWCAgIHBjcHBwbAVYbGwgIGwgIDpYimw6Y2xsWCDbIGwgOjpsICAPIXNkIaGEoZYMS54MZmYo&#10;KAySnJyccxQUIaGhob+/v78okg0hDWahKJIokpIokiiSDJIMlouLREQMnp5mRAzAZplEhG6LRAzA&#10;S6yZwNSd0IWWRItmRIuLi4tEDA2SDZKSoaGhoReJc0EInIkhiWRkZBe9ZGSJE4lzc3NzCF3J4+Pj&#10;sUUUDYSSKCgMDAxLng0MF049E45Ljt4NjY2NS41kZGQNjQ0Njo4NDQwMngyOkp6OZoQhKCgoRCEh&#10;Fw2Oko5kF0sMDHieRA1mRI6SoSEhoaEokpKOkpKOkqG/jpKSKJKhDJIohCFmhGaWREQooWYoRJaW&#10;RERuk57Uj9SPS3tERIRERERLe56PhZ3UmdSFwdSF1NDUndSF5ZnBhUQoKCieniiTnkTYe3hLwHvQ&#10;KChEhCgoS2YoiItEhGZLKEuehIRERERuRI/lnntLiShmhCgMhEuOIccBFhbHnMecWVk1AQEODgEB&#10;DhajowEWAQEBARYOFhYWo6PHAQEBFhYBNUFziWRkZIkWFgEWFscWo1W9ZImJZL0hiYlznDU1NRYW&#10;WWSJZGRkE2SJ4jVZWVlzWTWrQb2JZD2JZIkTvWS9ZMLiAAAAAOIA4uKrNeLi4qvrZL29ZI1kZL0U&#10;MMAoRJaswIiWRIuEZmYMRMCLbqze0NDA3p5zCgUIXXNFL0GRRQgTDUVzRS9VDS8viROTmdSseN6L&#10;i5YMZBwvnEUvFGSRaSAgcOhpcCkwOmwgOtu0OiljIGFsY4pYXVRsbLQvRZEKkQ8viUVBiROJbLSq&#10;KWNsbGy0BE4hIa0ooY4ov4Se3p5LS4SSj6EUkVlOFKGtv7+/KL+/oZINkii/oSihKL+SkgwMDAy/&#10;kihEi4uW0J4MS8BErN7lmYtu0NRL0NSsuazAmem5nd6LS+XQ4Kysi2aSkigokigooSiSoWRzVZwq&#10;IRNkFyFkvb1kZHM9ZHNZiYlda+Nr479rTi9kKChLDAwMnksNDQ0qiQ0NjgwMjoQTPUveSw0XKioq&#10;awwXFxcXoSqhF2uhwIQhq3MhvSFkjpIhIWRkjgwNjsF4iI4ohJIooQ2SIY6/DSihkiihKJKODJIo&#10;DAwMDWYohJ4okqEoZosohL8onksonkuLlgzQ3kTle5NERISeRN5LRJ7QwUud6dR41JOd1J2dnZnU&#10;e+md1Ky5RGZknmZLhHsNwIudbkSWbii/ZiFmKChLDEsok5ZmodgoniiWKJ5uRHtL3o9EjyghREuO&#10;DEsMSyiSZA81kXMWAU4hZL1ZkUGrnLYOSqOco8cBFhYWnKMBoxYOFqMWAZyjoxYUZCE9ZGSJZGRk&#10;q4m9vWSJNUGriT09ZGQ9PYk1WTU1NYlkZL09ZGRkPYk9q3OrFIm9iWS9E6s9vT1kZD1kvWSJvb0U&#10;iVlZWT09PT09Pb2JZGQ9xT0hIT0hPRQwS4SWRJaLbkvlRJZEZg0MwdCLnYusuURFCAqcnC9FRRwV&#10;nJEPHCoXKkVdHJEXRS+JIayZuenv3uVERGYoXQ8cQQ8vsZycbCAgMRogbCCKbCAaWAUxtFhptli0&#10;VEoIVGyYAQ+tIWQhrT0TZCGtPRQUFBQ1DxQUFGtkDQyhKIREKGaEKJZEbihu3p6enhecnHNOPWQh&#10;ko5mkmahkqEokqEhKJIokii/oaFmvyiejkSeS8BEnp5EwJZEi9Cd76x4rItumdDUuZ3p0NTQi55u&#10;1OXl3uXYwI6SDA2SKCgMRKEoEw8vkYlkZGSrZGRkZGRkiWRkiRM9Pclra+Pjoa0UDxMoDJ5Lnihm&#10;v78Xa2tOvygojijeDA0NDN4MkqFmZqHAKGaWRJ5mKJ6/ngwMDYmrD6tkiYlkZA1kIRNkISiWbogM&#10;oSihIaENDSGhKCGSjiGSkiihoZIoIWYoZiiSKCgMKAwojpIouUtmRChmKCgoKERElkSWmZ7Bi25E&#10;i0REj4TQDOmP2NSd1OmZbunpnYWdwYXUmXide50MZKGSlotEnkuPREuPS95LKAwojmaEZkQoDJaW&#10;RESSDEuhKEQoS5ZEj3t7RHgMSyhLno4MS45LSwyOIWQTZGSJZD1kZGRkZL1kZIk9WZwWDgEBFrac&#10;NQ4BxwGjoxY1nBZVkYlkjWRkvWRkZD09PT09ZGS9QatkZL1kZL29vWRZqzUUZL1kZGS9ZGS9ZIlk&#10;iYmJiWSJiWS9E71kiWRkZGRkvatkZL29vb29vb29vWRkZGRkZMJkDQ2OF41kXTBEiOWLrJYMDKyP&#10;eJLAoZkMmdDBRCEIBQRFKiqqqpEVdwgVkYkqsQ+JKipFkWRFcyoNj+npuecM0IiP3pIqRXNFkQ9B&#10;cxyYbGnoBnA6WFSqqhxzD5Evc0WciYkTrRNFCFQIiaEhIWQhISEhISEhIRetrRetkqGhISEhjaEo&#10;lgxLKIRmDN5uS96PDAwoIUoBAQ+JFFkovyiSoReSKL8hkigokiiSKCiSDAwMkiie2EtEKG5mj4vQ&#10;rOeLrJmTmZmT2OmFbsCPRJ3nrN6/i8CsS4+smYtmKCgoKJINjgyOnpIooXNzIT2NZIm9ZGS9ZGRk&#10;ZGSJE4khXb/j4+MXayoqF54MDAxLDN4Ma4mxKrEMkg0NDY4MDZINjo6e2NR4eKx7RI+eRNh4nt5E&#10;DI5zFHNZnAFzE72JZI5kia1kjkR4DGSOoZKhoaEhv6EoDZKSjpIokiiOniiSREsoDCi/ISgoKCgo&#10;DJ6IwZ5LKCgMKChubkRES0SdRKzlbp5Eno+eRMGshZ3UwdSZ6cGFhenp6Z2FudTpwe/emSGOKIie&#10;S96eDEt7S8GEREtLKCiEnp6E75aIntSPKGZuKESLRJ4MSwyWiJNLROWTiEvgboTgDY5LjoSOIWQh&#10;PWRkZGRkZGS9PcVkPWRkIWQPcw+JZGRkFFnHAbY1c4lkiWRkvb1kvWS9ZGQ9ZGQhZGRkZGS9IWRk&#10;vb1kPWS9PWQ9ZGRkZL1kPWS9ZL2JZL29iWRkvb0Tvau9ZIlkZL1kZD2JZL29ib3rPcU9xT3FPSE9&#10;jj0hjT0hjSE9IT0UMJZE3pbAhCEhFE49ISEMDQwXL5GRCndOZw8IVAYKtggKiU5OIa0TrSqJDw8P&#10;oWtZayjQrMG5hUR7lm6ekipBQS9zDwgvDy8cnJyqY7RUnAUPcw8TEz0hXXOJTolkKhcqZBNkF2Rk&#10;ZA1kDWRkDQ0hrT0hISEhDQ0MIYQhKJYonoSIDEuWbkRuRESISwwhE1kIkZwPWa0ooWYokgySKL8o&#10;KA2SKCiSZqFmvyiSnoRmKNhLwJZEi6yFwIuZmZmZ1IV7RJmLi0R4e4XYS57Qi4tLREuWRAwoKL8o&#10;vyi/ZigoKCENiWStcxNKNWQhPSEXZD0hvWSrE4nj42vjoWtroYkNS54MDAxm3mZraypOsSgMkr8o&#10;kp4oksAoDCiLmW6ZeMHB0KzY1HhLRItEjhRBSgHoqnNznC+JDSEhDaEo3pYhISEhkqEoF6GhKJIN&#10;kiiSKJIoKJIokigoRChEnigoZiiEKGYoZm6PngyWKCiERETQ5UREk++P5UREnpZERKyI1N7U0NR7&#10;6Znp5+/vhdTphcGFe+nQ74+ODSgMKJKERG7BRJ4oSygoKGaES56WRETQbotE70SEDEtLS54oDJ4M&#10;DEvYk9huRG6TiISWhCghDY1kZGS9ZGRkZGRkZGRkZGRkZGRkZGS9PSE9PT09iWSJZL2JiWRkPWQ9&#10;E71kZGS9ZGRkjWS9ZGRkZGSJZGRkvWRkZGRkZGRkvWRkvWRkZGRkvWSNZD0TvWRkPRO9ZGQ9iWRk&#10;ZGRkZGRkZGSJZL2JwqtkvcJkjWRkIY1kvQ2OZL0NZGRkPRQwKChmZqGSE2ddXWdnRS9OnLSKaaqR&#10;Kp4EThUFLxxFiRwcQS8XrRdORS8vLy+ha2cXnpasmZmZnZ3lj5aSTg+RQZGRHGcPkZGJL5ycFckc&#10;kbEKd0oIFBOJrRNkExOJFyFkZBdkZGRrIWQhZGSOjiEhoSihv6GhZo6EoShmKISLnkvAbiiPbnt4&#10;eHhEhCgoFK0XEyE9oZKhkp6OnpIoKMCSIQ2Sjp6SKJKSKL/A0I4ohJ5ErMDArESLrHidmZmZnW7A&#10;3qzAwJ6sDMCev0SseMBmSyiEDAxEKJKODA0MDY6SiSqrc4kPAQUIZA1kZGRkZGRkvYkhIcnjDA0X&#10;DZIMDY0MDIRLDEtLkmQqFyoqDI4MDJ5L3gzADESWS9573qzn3nh76XvASwwMDSghE2QTWWRkZGRk&#10;E2QhDQ0hhCjYjg2SoaGSoSEhISFmkg0oKCiSjp5mKJKhKAwMnt5LDCieDAwMS57lj0TAhIQoko7e&#10;wNCPRI/U1MCTnoienkSWndCW0NRuRNCZmel7hXvQ76yFhXuF6cFuoQyOjgyOKChmS57eZmYoZkue&#10;DI7Qk54ohKzlbtDB0EQMRITlhJYoS56ESwyPnohL2EtLDEuOjg1kZIlkvYlkZGRkZL2tjSE9xSE9&#10;xSE9PWRkZGQ9ZL1kZL0hvYkhiSFkZGRkIYlkZL1kZD09jT1kjT0hPWQhxT09ZL09jSE9PSE9jT1k&#10;ZGRkZGS9vWS9IWRkiWRkZGS9Ez0hPSE9Ib09IT09ZD1kxWRkvT2OPWRkPSE9oSGOZI4hIY0hIT09&#10;DzCEoShmISpBRRwVkXcID0WRBVQECBQPDw8TXV1nZw8ICAhFDxQUFypOXQ8IHGSSKqEoS4udmems&#10;wXtuDAwTE11ZD0EPFBQPD2d3HC8cFRWciSqxFQoKqhxnCpwFkWQqZK0hraEXFxcXkg0Njg0MjmQo&#10;jqEhIZKEoY4hZiiElm6IS4SsKI/U3pN4rESEjg0qZGRkZCGOkqGhZsCEvyieDJKSoZINoQyhjpIo&#10;nkSLRJashG6suYuPrESdrIXUmZm5wChmKAyewAzUDAxLngyeKKEoIZIMDAxmKCihkigMko5kZC+R&#10;iYmJZGsXFxeJISEhF2S9ZCGOa60oIQitKAyhkgxLnkveS2Zmlma/oaEoKEuS2N6e3ktLRER7S+/Y&#10;j3vB0JKT0ETYSyEhDWQNEyETIT0hDRdkIReOISgoKJYhoaGhrSEhFxMTF5INkg2SDAySZkQorSGh&#10;kgyWliiEnoSenoiebkRuRESeDGYohJ5LRESEZpbAiNjYngyLKERE1MGe1O/Ui+mdhdSFe9TpeMGF&#10;eNSLbkStIY6OZBOJE56OZCETKJIMKJKIlp6EKCiERHjQe5OL3oh7hChmRAwoligoRAyWKCgowChE&#10;S0uhISEhPRe9E2RkZGRkiS9kZL2JvWRzq2RkZGRkZD09PRNkZGS9ZGRkZGRkjWRkZL1kZGRkvWRk&#10;vQ2NZI1kZI1kZGRkvWRkZI1kvWRkZGRkZGRkZL1kZGRkZGRkZGRkZGQhFyGtPRcXDWRkZGRkZGRk&#10;ZGSNZGRkDWRkDWQhDQ2NDWRkZGRkPRNdMIREoWZdXRccTiqSKBdrFJGcXQ8vKkUcRU4VXWdORRxF&#10;KiprDxROiSoqL10PZJIXoZ7e6Zmdi6zvj8EMnmQvL05FiUUUXS9dFXetZEUvHAqctqoVHHcKC6oK&#10;CrSqCpwKqg8hoQ0NZJKOkg0hZEuOIYQooWahlpINkiFEloSek0sobmZunt6Pk3jB0EQokiEhZGRk&#10;ZA0hkijl3sCeZgwMkmYNkpIhoSGhDAysboTQrG7AwIWewYusi52shYtL5Z0MDQ0NkkREj4+engyO&#10;Zg2SjpIov9hLKAxLjgwMDA2ODSFkiSohISGNFxcXFw2ODRchE2RkIY6tDYiOKipkiZJL3kSIRIie&#10;jt4oDIuSDQ3e0A2eRERLDN7v3sHYSwxuwXgowHjerITADJINKKFkIT2hFBRkrRdkIaENISGOKJKh&#10;ISGhIYkXrSoXFwySDJJLjgwonpKJoReSnktLZihLKERElijUi9BLDN5mPWSeS8Csi2YMRIRuRIus&#10;ZktmS9CPno/B73t7nW6ZmZnpuZ3piMGde+VmjpF3CJFnkXcIiRQTQQhOPZ5kKEsMSyghiROOIUu5&#10;e0SE2EsoKCgMko6SjiGJKg1BCBRLngye3o4UDw8IWQ9VHFWJiYkvDxSrcxRzcw8IWVlZc3MInBQT&#10;q1kUqw9Zqz2JAQhZc2RkPWQ9ra2tPa2NPT09PY1kZKu9PWQhZGRkjWRkjT0hxT0hZGRkvT0hPWRk&#10;PSE9PSG9Pa2hrSGtjqEXIROtIT3WZL09ZCFkIWQhZCEhjSEhiYRkIT2tPU5OrV0wboRmDK2hIa0T&#10;FBQICA8PLxwvRUWJEyoqKhQTRU5OD3eRLy9OFBRFKokvRSoqKheS2N6dmZnpi9SPj0SeF3ecc0WJ&#10;iS9kRZFFTioPFE4UKl1dBQgvZwUKBQQcd3cEaQV3HCoXrZKhkg0Nkg0NDCgNhKGhKKEoko6hoShm&#10;DIieoSiWRGaP1ESFj3h7ngwoISENZCEhDZKhwKyWREShniiSDJINkpIMoWahZpasRMBEmYuLrItE&#10;rETAhXuev4jQRKEhkpKOZksMeJ6/KJKSoSiSKJIokiiekpaeKKE9ZCFkIWSJZL0hra0hISEhkg0N&#10;DRcqiQ2ODQ0onoQhF2QNDQ1kDG7ee5INnkSPkqGhDEvYkkSeDAwMnkSPRJINniiPhQyebp6PSwye&#10;jp4oL3MTDRcTaxcXDaEqDA0XZGYoKCGSjqFkrSEhIa2SDQwNZqEoDBeSKK2SKJIoS54olihLRI9u&#10;j3uLRAyWRA8IHGso3p4Mnp5LS9jU3p5Engye1J6ZeNSPeJl4k9CT1NDeudCPe4uPRGQPHC9FKheJ&#10;FZEcLw1zFF1FKJKSKBQTDI4UD05FTkRES2aJkiEoKCETKokTE10qDIkcRZIMngzejkWJE3ORCAhK&#10;BZGRFVUVkZEvHFVBVQickZxBL1UcFZxVthxVtpycCpGcDw8UFBStrRMTE62JE06JTnMPiXMInJxV&#10;nC+RnEFBnEFVQUFBQUGRVUFVRRcXiYkqF4mJL4mJFyq9Tk4qiSoXiWQ9ZEEvL4lkDWQNZGQNF41k&#10;DWRkZGQhPSEhrT1OFDAoRL+hliG/rRcVgwRORUUcLxWcHGtzKioqKhMqKkWJRSpFiRQPDxQqKioU&#10;RRQqFwzYROmd6emFhYXY3qwXZ5FBRXMvc4lzKhMUcxwqFxehHEUVyRxOZwoKC2eJyXeDqhVFKioq&#10;kiGhFw0NDY4MjWQNIZahhL+hZigoKKGWbmahlksMbtjpk4vBj52sZiFkDZIhIWQhISiE0JaeDJ4M&#10;3pIokmYMKAwovyjAbotLrMCLi6zArKy5iESdrCghKN7AKJIovygowAyPnsBmDZIoDAwMDY4okpJE&#10;IWRzDxMhLxQPWQ8INZEvoUutKhcooY4MiZEvc40MjgwonmQhjg0NiYkNe97YS4SeeN4Mkg1LDAye&#10;3pYMDN6ebt54F5LerETe2N6eDJ6I3p5uKN4ICBMhZBOOkiiJF0WJFCETDA1mDZIoKJIhF5IXDaEN&#10;DQ2OISgMDQwNjqGSDSieS56ERMCEnt4Mk4+WbkSEKhVdZxcUIZ5LRJbQwXtE0JlunihEKKxEuW5E&#10;eNTe76yEKGYhnp5LS0uODWQNDQ0Mko0NZGRkZIkXE62SDQyOExROiRSJTokcKNBEoUVzZBRkZEUU&#10;FBSJRROOiS9zKpKORI6EDSiOPXNFCAgPD5ycCJwInJGcFZyqkWeRCA+RHC9BL5GRnFWRL3NkrYmt&#10;oa2hTk5rrRNdExQUWV0PVQgqkZxdWQhZDw9zXRQICJycCJwInJycnJwUra0UCBROPU5zkRRzc0Vz&#10;iRSRL4lzD6sTcxRzIT1kq2RkZCFkIWSNISE9rSGtoSGtrSFdMEREoU4hoRNOnAQEkWRrKk4VkQ8U&#10;ThQXayoqFC9OiUVzRUFFHJwcrSGSKiocRReSDIvUmZ2dnax41KxEeKEvCAgURUWRFC+JFBQUD04U&#10;FCFFRV1zRRyJRUVdHBUVd3cKHA8TRWQqFGRrrRMhFyghDSEooSgoIaEoZmaWoShmKCihZkRERHjA&#10;3nuFbt4MF4lkDQ1kiRMhKGZEDJ5moZKhjpKenigNnmYolouLi4SL0MDUi6yFwMDUmelLkhcNSwwh&#10;ZCEhKMCLRNBmv6GSoSiSZqEhkgwMng0qZCqJDAwNiYkvRSpzE4mSjhQPFJEIZxQcTk5FTolFDYkv&#10;E0soF60qrSFLnkQMDGaZDJKhFwxEDI6eS54MDGZLnuWSkovQe4+PRNgMDAxmlkSe3i8vRRMTKhQh&#10;oZKSFw0NFxeSkg0hkiiSoZKSoRcNoZK/oSghZqEoDa2hIaGhKEueRCghRI4UDxQMKChLIRRFkRwv&#10;RRyJkg0MnqzYe5KERERLnoQhbtCs5a0hjw1kZGRkZBeJFD0TPRNOEyGhDSEhFE5OFBOJiRMTExQT&#10;KIlFZImtiU4qiSoMnY+JIYkPHIkviS+RFHNdcxQqc4kUc0WJDWQNZA8vnC8vL5EvL0VzXQ8PDw8P&#10;DxxdToldE11FThRdTk5FkQgUFBQTra2tPRQPDyoTEy8qKipOaw8PXQ8vCC8PFBROE2QqKhyRkZEV&#10;kQ8IHJGRQZEvFypOa62tFA9nWQgPFBQUTk4UiUUvZw8qiRMTEypkKioXKioqKmRkrT0TIa09IRMh&#10;E10wKGYXoZJrFV0EBWcvFS9zRUVBkS8UFE6JKkVzRXMqiSoqKhcXKiohExMTc5Eqkgze6UTv2J3p&#10;ndTUeESLki8vRSoqRRRFc06RLyoqTl0URSprRRwcRYlFRSpdFRUVFXcIiWsVL4lkKkVFISEXDWRk&#10;ISEhKJIhZr+hDGYhoYSSKJK/ZsCPrHudhUutDYlFiWRkDIlFFGQhkgyhDGQNoRchjp6LoZIMkoR7&#10;hcCLi8CLnZmsrGbQwJ3UwL+hISFLDRcUKhdmnt6eRGaSjqGSDQ2SZCEhSwwMZCiSZGRLSxeJD0EU&#10;FImJRRMTFBRdKmcVXQ8vLy9FkRxFHBUqRJYhDQ0NDQ0Mk57Qk++SjqEhjt6eDN6e3pJLKCgMeJ6e&#10;i4us0OfewIUN3sBLS5aeiUU9rRQPFBRFIY4MKA1kKp4MISGhKA2SDZIhIZINDY6SnmSSDSgNZJIN&#10;Ew2OKJ5LDRSSDCoqKhcMFw2JyV0cL0VkRRSJKqEoi0tmoSGJkpKSKCgXDHvAL0oPnHdKSkoBqqoF&#10;D1ScBQVKBQUFVHd3BEoEBQiqnLZ3SncIDwEIAWc1HJyqBY/QjwFdc1RUCDectKqcBaoFVEoEBUGc&#10;FS9ZFBRzCAgPDxQUFBQPDxQUra1FTl1dTl2tFBxOTmtOa05rTl1OXa1rTk5Oa62tTk5dTk5OaxRO&#10;ThMTrU5OXU5OTk5OTk6trT2tExRZXQ9dFE5OTk4UCJwUFK0hrWtOa05OXWtOTk5OTk5OFCoUa05O&#10;Tk5rFEUPTk4UThNOThQ9Tq2tra0hra0TXTC/Zq0XFy8qFZwEVA8vL0VFTi8vL4kcLxcTDw8UrWsX&#10;rROhIZIqDRcqDxQUXaENDJ6ZnnidnennnYWFno8MKkUPKkWJFBMUD10ULy8vKnMIKhetoa2SKhQT&#10;RWddD2dUBgQICAgUTkVFKkUXrWsqZA2SIWQTIaEoZqEhRKFmoShmKJKWi26Pe954PWsqKhMXrRcM&#10;DRdkKhMhkhetKhcNoReSKMCSkqFmRItui57UlovQDHvAwItLrKzUDJKSkp4NDaEXDQwMDGbekmaS&#10;FyFrFyqJExMTE3NFiSoqKpIXFyqJRQ8URYlFKiqJFC8ckZFFKkUvXRwcL06JRWRLvxdFThcNDZ6P&#10;nt7YeCgokqEMngxLDJ4MDCieDJ6PndjQnY+PDEuenp6enmbenmRFZCpkKkUcRRMUDxMqKJIXjgyh&#10;jiGSoRcNkg2SkhcTIQ2SoZKhKJKhkiEhIZIXFw2toaGEFIkUE4kUcy8UFEUXKokTFBRFZL9EnnMN&#10;E2cqrSEhZqFmS54XKi8qCEoEnAUFBRwPCpwFnAq2FZycFRwVkZycZwqcnJycnA9zBZwIZxWcFZwv&#10;noieiUVkkWcUCAqcHBUcL5GcSgUVRZycnJwvcxwcRbEqKk4qExRFTq2trSpOTk5Ora2tTk5OE05O&#10;Tk4UExNOTk5OTk6tTk5OFE5rTioUTk5OTk5OrT0UFBQUTk5OTq09E60TExMqExROThOtE2sqTipO&#10;ExMTE04TF61OThQUTk5OTmsqTk5OTk5OKioqFCoqExMTrSoqPU4TrT1OThMUThNnMGShRRQPRZyR&#10;nBwqRS8ciUUPc0UvD5xkL0UvFCoXFyoNF5JrFxeSDQ1kF11rFyFLS6yOrKysnZ2Z1J3QhSgXiWsX&#10;a4kvFxcqTk6RkS+JFGQXDQ2PDBcXKmRFKhcXsaSHaWddZw9nFXdOD0VzF06JZA1rThOhoUsNoaFm&#10;KGaSv4QModiInueImYgqKhcqZBcXFw1kZIkXFw0NoRcXoQ0NF5IMDJIXngwMnsDArL/ewGZrZJOF&#10;haxERIsNjp4oKJKSKJIXZAwMKCiSDA0XF4kqFC+RLxwcDw8vkYkqFw0XkmSJTkVdXYlFCAicCJEv&#10;HC8vLw8PkRxFVQoPF96IDIlriUUM3p6ODETeDAyOoQwMS56eDAwMDN4MDI8MRNCFwY/eDAyenp5E&#10;5WaJLxQUFBRzFxQUExQURQ8UDQ0hjo4NDZINiRcNFxM9rSFkRYlrZCFkFyEXKL+tIRchIWQhISGR&#10;FQoVdwQcZ06tF2sIkUEICBxdKGYTKk5kiaEXoa2/hGbeZr8hE45FE10qKk4XkigXiZwISgiqnJyc&#10;kYkXcy+cBVQ3tgg3D0qqd7Znd5yqnEXYbqEhIWRFiSpdXa1kLwiRkZwKZ04qHJxVFS9FFCprTmtO&#10;ThNOra2trWutrSprE06toa2ta2tra62tra2ta62tra1rrWutrU5rrWtra05OTk6ta62tF2uta2tr&#10;oa2tra1rrSqtra1OE2utTmutrWtOiWutE62tF62trRdrTk5Oa04TTmutrU5OTk4qThMTExOtE62t&#10;rU49ra1rThNrra1rFA8wkheJRQhdCGdKDw8URXNFRYkVKndKRaEqKiGtIUVOFyiSoRchkmaeob8o&#10;RQ2SkgwMDAyOnemZmcF459DQKJIXF2QhrV0PDxROrRQUE2utaxetIRchoa1kExOJEyGSF2cKLypF&#10;d0UUXUVdFBMPTmsXKheSoWYoZr9mKKGeDJahZr8okt6enm6PwE4Tra2tIWtOZq0hraEqraEokq2h&#10;oaG/oZJmKJIonp5EngzAKCievypk2J6FS4uPwCienkSSkhdmv6EXkhehFxetIa0qZCoqKk4UFCoq&#10;Kk4XrSpkFxehFxcXKioqKipdHA8PFBRFRRyRZw9dCGcVFUoPEyGERUUqRWSSDJK/KJK/KJKengzY&#10;S54MwAyenp6Pnnh4wdDBRERE2AyeDI+enhcNFxwvHBwcHBwcFZEID2dFRRQURU4UFC+JRYlFiXMU&#10;ayqJKioXFxQXF4mSDJIokqFkDZKhIa2RL3NFKhQqrSiSKmccHJEvDxQTEw9OThOtoSGSoShmngye&#10;3gyeDAwMKCihKChmlo5FnFQFVAUFdwQISgUVCA8FCqqcRSqRnAVBRSoqTrEqFw0NDWuJKhUXiQ+t&#10;oWQXayoqTk5rF61Oa05FTipOaxetrWutra2trSFrra0Xra2tra2tIa1rF61OrROtrSGtIa0hra2t&#10;ra2tThMTrSqtra0qra2toRcXra0XrSGhraEXra2tra2tE2StExdrrSpOTq0qE61rrROtrRMTE06t&#10;EyoqTmQTra2trSqtrRMTayoTExMTrRetra0XrT0TrRMTKolODzCSDRSRTgp3Z10IHE5nXRQUFJEq&#10;nEVkDSoNDQ0qFxcXoQ0XZBeSkp6Skg0vFwwoi5YMkgyZ6Z2dnbmdeJ2sIWQNkg2SF61FLxcqThSt&#10;F5INoSoNFxcNDRcXKioqkhdkRQ1kZGsUoZIokqGSDSoXayoqDJIMKGYoDZKSoWYMiAyeKL+hRERE&#10;REQoFxcXoReekiEoDReSDRcMkpJLkiENjr8oDMAqv6EMng3AnigXZgySFxdmKGYo2ESdrJ2eKKGS&#10;kpKOoRcXF6GSDQ0XIa1kZBcNZAwXkqEXFw0qKhO9Fw0NF2RkiSqJRYlFRXNFL0WRdwgPDwoEZ10F&#10;BgoVF5JnD2cIkUWSEyGEDAySDZIMKAyebsBLnotEuUuTnt7eiJ4oeJ7e0EREiygTPSiODS9zHGeR&#10;kQiRkZwcZ2dnCHdnD5EIZw+RRVkUcy9koRcNFw0NKg2hkpLYnp6EkqGEDWYoE62tDZIokiGhRAyh&#10;KpIqiS9BRQhdThQUFCqhExMXko0hISFkZGQMKCghjg0NngyOISgTFE4UTkUqa61kKhcXkhcXaxdk&#10;IWSJKiprZBcNKhcqZCoXiVQBBZFVtJxrZGRrFCFkZBehDSprrSoXiSoUDwhOraGtra2hrRNrra0X&#10;F6EhF6GtrWuhraGhra2hoSGhoa0XraGtra2ta06tF6GtE62tF62hF60hFyGtIaGhISGtIa2tra0X&#10;rRcTra0XKioTKiqtFyprKq1rE05OrRcXKiprZBOtFxcTExMTKq1rrROtF62trRcXIa0hPa2hKhet&#10;rWQcMBcqTkWRFS9zRQ8VL4kqHEUqKqFOThehob+/ra2hoa2hra0XFxcNkiiSTg8TS5JErJ6SS53p&#10;nZ3UmenUeJ6SFxeSoSiSkq0UZGsqKheOnp6SoaGhF6EooSGtaxcqFyqJF78NoRMTFxeSv6Gtoa0h&#10;IRchkqGhoaGhv6GhoaFmvygokqGOko8MlkShraGhkqEhoa0ooaGhkgySoZIXE5IXoaG/hL+hv0TQ&#10;louSZpKenpINIZKSDJKSKCieZgyenpKSoWahZqEqDaGhDaEXoRehF6EXoZKhKK2tIRMTExOtF6Gh&#10;F6GhF11OiUVOTkUcFZEVFRWqqghnChUECpFFFxeJRUUVRQwUFF2/KJKhFxeSDQwMeHuej0SFj3vQ&#10;RESsjgyent4MKomJFHNOc0UUDy8PDwgID2ccHBVBFRyRFRUVFbYFBQUICHcIDxMTFBOtoaEXDZKS&#10;kp5mRJ5mZiiSDCihvyhmDGYovyhmZoS/rRUVnAoKnEWJcxRFiSqJKkVkiUUqiU4UKolkE04TEyoq&#10;c3NFiRMTc0VZDwgPDw8PCAgUcxQPkV1nRRQUFEVOra0XrRetExcUExQIdwUFBAocFZFnTl1KZ2dK&#10;dwgIBGm0tJhpVAZdFxetraEXF6Ghra2tF62toa0XraGtoaGtrSGhISEhrSGhF6GtFxNrra2tF62t&#10;Ia2ta6EXrSEXISEhISEXFxchrSGtISEXF61OE60Tra1rrSoXF60TExMTa60Tra0XrRcXFxcqZCoT&#10;E2sXF2QXIa0hrSGtExcTIa2tExOtoT0hrV0woSoqLxWckUUvHBwqZEVkFyEXIQ0cZJINDaGSDZIN&#10;Fw1kDWRkZA1kDWRFiaG/DMCeDJJL1J2dnennmXjQeJ4TEyENZGQMkiocKoEGCGYNkpIXkmQNDQ0N&#10;KioXaxcXKomJkg2SZBcXFxcMFxcXkpIhIQ2SZqGhob+hKl0PFK0hv6EXkg0XISHQS2RFkiGOF6Eo&#10;kg2SDQ0Mkg0qkhdOKhcXa4kXkgy/ntjei2aeDMBmj8AokheSIaGOktiODJIoKCiSKJKSZHcUE2Rk&#10;iSoNiQ1kDRcXDReeDYlFFxcPiRdrDQ0qKokKqhWckWQvkRwvCJxUVAWcCqqnBlRnZ2dFZI0vHCoq&#10;nmQqHOMNDQ2SDQ0XFw0NDJ6IrKyF6ZmLmayLlp0XRCFzRXMvLy8vHEUcXUUvDxwPZy+RKkUICJyc&#10;BQWcFZwKd2d3dwgFBXdnZw8cTmsMDSiW3ihmKNCLZii/KKGeKGZLhGYonmYNDWQVnKqqCxUIkXNz&#10;L5FFD0VzKhRzKmRzc0UUFC9kKmsqTi+RLxSRnAiqBQgId10Idwh3Z3cISsldKkUPBQVnXUVzRQ0X&#10;iSoqKhddCHcFdwQFBQW2FZFFFckXyRUVFQp3gQRUCmddCLFOKi9FIWQXDRdkayEqrRetF2shFxet&#10;oRehF5IXv6GhoRetFxcXFxehF6EXoReSIROtFxchISETIa0hra2tFxcXFxcXoRcqayoXFxcXa2St&#10;ExchF60XF2QqF60XKhcXFyFkFxcqZBcXExcXZGQXoRcXF2utE60hra2tF2utZCoXHDC/oRdOdxUV&#10;TiqtFw0haw2SFxehrU5Ooa1rF6EXrRehIaGhoRetayoqa04TIZ4MDJ6SKJ57nenpnZ2Z0Hh4DJJr&#10;oaEXDZKOaypka11nRaGhrb+hrRehoa2tKJKhkqGtThStoRcTrRMUFBMXoQ0qF2SSIZKekqGhaxcq&#10;L6Eqia0hIRMUBS8XKhcqDSqhKJIXF5Kekr8okpKeDKGWv6GhoaEhZr+SnsAMS4uewJ5EKCENDAye&#10;kpIXkpIXrZIXIZKSFw2SKioNKk5dXRNdTmdOTmsTE2utF05dBAgIdwgID11FTmdndwQIBHcEBAQE&#10;qgUFBQUEd2kHVBUFh2exZ4GxsRetTiGSa0VnZ2uhob+hoa1ra2sXRUUvZEuFwHh4mXjQnUSPnqFr&#10;sSpFXXNFFEUvLy9zRRRdHC8XFxMPDw9nD2dnkZEvHJEVkRWcCHcVCpEIFSo9Ez0hF6GNISEhISEh&#10;ISEhPSEXIRcqTk5OFF0VZw8ICGcPD2sqKipOKolOFBNrKiqJRU5OKhMTEyprKioURRwckS9FHEGR&#10;FZyckaoFCpwVShUVFbYKnAUEkRWcZxxzD0WJLxwVRS+cL0VdDw9dXQ8ICAgFVKpUqpwKqgqcFRUI&#10;XQ8PBQgPRRetF2RrrROtrRMTaxOtra09ra2tISEhrSGtISEhrRMTrSEhraEXkhehF61kISEXF2QX&#10;F6EXra2tE62tPa2tF60hE61kZK1rFxcXFyETIa2hExNkrSEhISEXrRcXIa0hIa0XF60XrSEhPSEX&#10;FxdkF2tkrRMTE04UFBMcMKGSvw0qaw0XZBcNKhcXvyieIWRkKolriSoqKg0NkhcMFw2SDBcXF04X&#10;kpKSDJLYDA0MktB7nZ3pnZ2s1I+eoSgoFxchDSoqkiGOv113KqEXZBcXDQ0NDQ2ej79Evw0NZGQX&#10;DRcXFxRrXSoTFxMhZGQqF56ekk4ca2RFHHMNDWQXa7GxdxRkDQ0XZA1Lkg2SDAwo2J4MngwMDQwM&#10;ng0oDJKeKGbA4EQMjp4Mv0TAng0NDaysZiENkhehkg0XoZKSkmQcRQ1kF0UXFxdrKmtFKmsqa2sq&#10;F7GxsV3JXWccFckcZ13JXbEcsbFFyV0VHGdnZ3catZALg8mka5KSa7GxFw0NKhexsXd3aw0XDAyS&#10;KioNKkUvKgsLaXMMj0RESwysoUQNDSqxa2uxsclFHBQPD3MvRQ9dRXMUFA8PD11OHE5FkZGRCJyR&#10;kZEVFWccFQVUCJycFRwvL3OJKk5FTk5OLypORSoqFypFc04vRSpFKkUqTmtOaypOL0UvFEWJTkVd&#10;XRRBHF0UFK2Ja04qKioqKipFcwgFnAicCJwVCAgICAiRCAiRCJwFqncFBQWcZ6oVTgWqCJwcCFSR&#10;L0UqF4lndwUGBgpnqgpUqgWqBRWRRYkcsRwVXUUPZxMToYkqRRQqrReta06JKioqKq0TTk4qrROt&#10;E60XaxehFxcXFxMhZBNkZBdkKq0TiYkTFBSJKiovKk4PFIlrE2QqKioqKhMTEyFkZCqtDSpkKhcq&#10;Fw1kFyprFxOJKioqia0TiRcXFxMXISFkZGRkKheJFxOtFBQURRwwob+/kr+SraEXrROtZGaZntih&#10;oSqhKkVOoWtrKJJmvyGSrb+hrU5dTihmkp6Skp6Skg2Slumd6Z3pnZOswEQhkii/oaGhaxehkgzA&#10;rV1doRcTayprKqEXZt6eDI/AKJKhoSGhIZIXkiqSFxcXF6GhF6ENZqG/oV2xF6EXoa2SkmQNDWYq&#10;BGu/oReSDJ6ekgwMDAzADJKe2MC/KL+hv5Iov78XFypkaxdrKmsqKhdrF2QNkpIXaxNrF62trWsX&#10;F6GhKipOaxdra62ta2u/a61roSprayoqKrEqKkVOXQ8cDxUcZ5EICJx3D2ccZxwcnKpUpweQpE5r&#10;Fxetv6Fma6EXoWsqayoXa8lrv6SHoSghob9rTk4qFQdhxGkFZyoUayoXrU4qa2tOsbGxsSqxsckc&#10;QS8vLw9BLy8ckS8IDw+JRRxOiV0PDw9dHJGRDwgVCAgIZ3cEBXcICEoICAgPDxQPFHMUFBQTThQU&#10;FA9OFCpOE04UXU5dTioqRSpOTioqKiqhKmQTExQPFF1OFBQUDw9OHJEcZxxFLxwvRS8VFS8PFZFn&#10;HBUcFRVBFZwICAgPBBUVCgoVkRwVFQgFCGeRFQucnAUVSgVnFQWqBQgICGcXKolOiSpzRQ0qKhMh&#10;F4kqKhMqEyGtThNFTiqJKk5OiRNFFK0qKiqtF60TEypFTolOExetKhcqKq0qKolOTolrKioqiUUv&#10;TokTE0VzRYlFKioqThQTThQUDw8PDw9dWQ8PDxQUFA8vXZEPDw8PFHOJRXMIDxQPDw8PDxyRkUGR&#10;DwgICjANDSi/F54qKg0XFxcTE2QNFxcNIRdkKhcvTg2/DZ4MDZINFxcqa0UXkpIMkp6SKKENFxe/&#10;mZ2dnZ2duZnQ0I6Skg0NkpINkg0NDY4NaxUvkmsqKioXRYlkZCgMnazewMCekiihF5INF8CSDQ0N&#10;DQwN0AyOwJKSF7+Skg0MDZ4NFyoNFyGtv5IoDJKekkuejksMDAwNDJ4oeL+ekpKSFxcXaxcqF2sX&#10;ayoXaxcXayoXF2traypra2trKiprF2tkDQ0NKioqDSoXF2sXFxcXFxdrKmsqKkUvKrEvL0VFKrEc&#10;sUUcHBUcZwhdkclFRQpYBx2YBmEcoWQXKhcNkhySoWQqFyoqF2QvL5KSyReSFxUqkg0hZGQqKqQa&#10;p4O1kBwNFxcXKhcXF2tkZLEcsbGxsSrJCmlYB2kaaWkGVFRUBAQFBQWcnEUcRUUvHC9BThwqKg8c&#10;yWcIBXd3BYMKd3d3gQ8PDw9za60qThQUFCoqTk4qKk5OTkVFiUWJRUUvL0WJRWRkKolORU6xRV1F&#10;ThcqRRxnRYkvHCpFFIkXiRwvkUWRTolrL0UUZCoNiYmxrSoXyUUPRRQvc0WJRUVFRU5FRRQvL11F&#10;iRdOKkUcKioqHGtzKi9FiWSJiQ8UcxxnKlUcFUVFnBVdFA8PCAiRLxwPCJFdDw8PQQ9zRSpFiSoq&#10;iUVFiUWJKmSJiSoNiYmJRYkqiSpFcypFiRQqKhMUE4kXE4kUTi8UL0UPXUVFRQ9FD0VFFBROFA8P&#10;DwgPCAgPkRwcHJEcXRwcXWcPCAicnAqcFRUGMGStlr+hoSGtoRcqDZIXF2sXKqGSoa1OTl2tv2a/&#10;wAyhv6Ghv6FrKqG/npIMkma/v6G/PYudnenpmZ3BhdSeDBchkpK/DGaSZma/oaEhsRxrraGtF62t&#10;a61dEyisRESLrMBmKCEhkiienmZmZsC/DJ5mngySkg2SkhdrThdrTq0TRRMTa5KtKJIMnr8Xkma/&#10;wMCeZr8okiFmv7+/v62/v2u/oaG/a7+/oRehrb+trb8XaxcXF2sXF6FraxcXraEhaxetE61FTk5O&#10;XV0PZxRdXV1dXV1dZxxdHF1dZwgVCHdnFQh3nAUFdxVnZwQatRoGBpBppwiBhwa1BncqoaGhrU5n&#10;D2cEBBoagWdnTl0EGtF3KmsXoaEqrU7JgwZngQQEZ2dOKhdrThdrrSoVGrUGg2ddHHfRHR0dHQcd&#10;mJgakBoGtRoEBmddThNFCAgICJFnZxUcHByRFRyRFQqqCwucFRWcCHcVL3NFiYmtEyoTExOtExcX&#10;ra2tFxdrFyoTRV1rKq1OKk4qRSoqrWutKioNFxcXrRcNDa0hFBQUD11nXU4TL0UPD2cPZw8URRQP&#10;FEVFFyoXThdrFw0XDa0XoRcXKioTTiGtE2sqFCoToRcqrRMqZw9nFF0UXQ8PCAgPXWccHJFFkS+R&#10;RRUIdxwcHJEvkS8vkRwVDw9nCAQIBAgcBAgISlQGVARpVFQEBQRUBFSqBUp3BQUKBZycnAgInEoF&#10;BQqcFQocFUGRkZEvLy8vLy8vHC9BkRwvFZEcHBwPHByRkWeRkS8VkZEPZxwIkQgICKowa46/DJ6S&#10;kg2SkgxkF4kXkpIqkpINKmshIa2/DAySDWSSkqzYnioXFw0NDQy/wAxrkpKSDJ2dnZ2dnZ2ZrI/A&#10;kXeJsQgUZGQXFyiSv56Sa7FFRRMhFxcqayFm2AwXKJ5EngwNKheSwMCLDEQonp5LDJ4MDA0XFyEX&#10;rSFkKhcqKk6JTioqkhcNDQwMkg0XDZKS3pKeS7+SF5K/ayqSkr+SF78Xkg0NFw0XF5IXDQ0XkioX&#10;FxcXKiqJiUEvQVWcnOgKCpycFRVFRUUVZ6SDdwqBZ3d3FXd3d3cVFckcHKQKg4cFCwuDqgoLdxWn&#10;p6eQkJALkNGHkIPRB6eDp9GRKg0VC8SntaeQHR1hYaeQaAfRB2cqRSEhZC8UFA9dCl0cd4On0ZBY&#10;kAu0tAdpmMQdFbWnChUKC7F3BwsdYWEaGgcaHQcaB6cdgxwqsSrJsYEEdwR3BAhnVRWRFS+RFRwK&#10;CgXoBgZUBrVUBVQFVJGRLypkF2sqExSJRYkTFCohc2dFKhcXrRdkDb0TiSqJiSpFKipkKmQXKmRF&#10;iU5dXRdFHBxdZ5FnZ0UPZ2dnXSovZ11dXU4XiRMUiYlFiS9Fc0UviWRFcy+RHF1ORSovRSpORRSc&#10;nJwVsU5rFypORU4vsRehF2uJKi9dRZGJTkUcZxwcL5EvHEWRCJwVRV1dD2dnZ5EVZwgFVAp3d4EL&#10;CwsKgwQEBAWqClQEVAYGdzdpaWkGabRpg2m0C7S0qjG0tOhUnAickRUInAgIkQ+RHHMPD5EvkRxB&#10;DxyRkRwcWQ8PD5EckS8IBTAXnqEoniiSkqGtv6G/kp4XKk4qTl0qF5IoZqGhv6GSkg2SkqGSrV1O&#10;v7+/ob+/Tr+Skp6F6Z2dnZ2dmdCLi5JrKkUFgwR3gWdna2sNZp4qayrjF6FrFxcXoZINkmSSKL+/&#10;v6FkrZIMnigNDJKSKJKhF6GhoRcXF2ROra0TThNOTioqKioqa6EXkp6hFw0NrZKSkiiekpKhkr9d&#10;RWu/oa2/oWuhraFroa2/raFroaGhraGhoa1rXQgIdwEFBZycnEpKCBWcFQhnD10cZ3cVZxwcD11n&#10;HA+BCF0PgWdFHE5FGgYGBQQEC5AqFWGnYadhpxphtaenkBppkAsaYWHRBmFhHZCQBhqnGhq1g9Ea&#10;g5CkTokqKipnHC8cFRqnxMRhGgYGGhrEp6enGhphp2EaBlR3dwRhtWvJpHcKYWFhYWHEYae1Ghoa&#10;mKeQqgsLCwu0BgoEBIcG0QSHd3cVFWccnBV3gxWkFRWcCgQEdwh3CBxOKioqKk4TKmsXFxcXTiqt&#10;rV1OTl1dXV1dXV0qHE5OFGcPZw9nDxwcDw9FRRSRFF0cQS8VHJGRCA9nHJEIRQ8ICAgcFQhFZ2cV&#10;FQgPZ2dnZwgFZxwIpBwcDWsqiUVOFF1dDxQUFA8PZ2ddDxQPDw8PCA8PDwgPCEUcFF0PCE5dD0UP&#10;FF1OLw8vHEWRRRRFL5GRRUUvDxwUKiovLy8PCA9dRUUckUEvLxwVFZEVnAUVVAVUCgUFBQUId1QF&#10;BQhdFXecChUVCgqcZxWRHA8PD12RDxRdHC8vD5EvkQ9dDxwcHBwKML+EDAwMDWQNF5KeDA2JRS9z&#10;KhUcKpINDKx4wAxLrKwMIRehKipdTg2eDJKSng0Xko6ekp7QnZ2dnZ2dmayPv6G/EypFKrHJsSqS&#10;F6EMRbYoKJ6ejgySkpINDSFkKheSkpIMkg1kDI4MjiEhZKEXIWQXFw1kKg1kKmRFZCoqKioqKipr&#10;KhcXsTEhnokXkmSJv5IooQ0XF6ENoRVFv6EXKg0XFxcqFxcXFyoNKg0NZIkNKg2JZGSSkhexZ5GR&#10;FZycnJGcFZGRkRwVFXd3FXcVZwUFBQp3FYGHBGcca0WcC1gdC4MEFZwKFUWnYWHEYQqQYWFhYR2Q&#10;CtGnB6eDHWFhp4MVCpBhYRoHpweQ0QeDChyJRS8KkUUVChpnRclnh4entQoKkB2nBwuQqgeDp6cd&#10;kJCQpweDC3drsUWDpxqQp6dhh5Bhpx1hpwcHBx2nCweYBgQKd4OQkNGDg9GqdwUVFSoqRckcHBUV&#10;HGeBdwqBHF0TTokqE2Qqaz0TZCohZBcNF6EXF6GhFxcXvyoqFyoqsUUcsV0cRUWJKiprTg8cTipF&#10;iUUUWQ+RHF1dD5FOoRcXayoqFxcXKk5nZw9dZw93HJFFHBwPHKEXDSoUZGSJD10cHGddXV3jRQ8P&#10;CEp3gWcIdwiqCncId0pnCIFdRXNdZw8ICAgPCBUcDwiRHGdncxxzRRQPDw8UL3McFQp3CAhdFAhK&#10;CJwvD5FFiXMqiSoqKioqRZEVZw9dHFQcTioqKolFiYkqKolFiUUvKipOHF0UDw8PLy+RkRwvkYlr&#10;Ey8vD5wwIb+hob+hoZIMob+hRU6hv2cEXU6tvyhEj52eZp5mKJJrF6EXnqFmoYu/v6GSkpKhwJLY&#10;hemdnZ3p6dSs0ESeDJ6Skg2hF6Gtra2hDJ5dc56EwIu/kg2SZGsqKipFZBchZr9moZJmvyiSFyEX&#10;kq2hF62hoSFroaGhKhOtrT0TExMXKioqTi9FFQ9Ocw8UDw9dDw+BCGcIZ2cPd3ddZ12BXclngUqB&#10;Z2d3TmdOE2utF6GhoReSKk5zZCFOFA8ckUoID1kPCA9ZD3MPd1SDgwoKdwQEdwV3VBqDTlRhxGEa&#10;YQZ3BAQFZxUvB6eYYbUatQu1YWEap6cGtRphYWHEp7VnBFQHChphp6e1d2dndwa1g3cICGcKBAUK&#10;BhqYtQYaGhphtZBUdwYGmBoatQYaYWHEYWG1BIcG0YGxsWtnkGmDmKdrTqSHkLWnpwYFCIMLpwYL&#10;BgS1GrUaChW1kIMEhwZ3gU5FRU5OXQ9FRRxFHF1FFWdOKq0XFypkaxetF62tF6GhoaGhoa2tPa2h&#10;ExetZGsqiSoqKk5OE62tKoldFF1FTipFiRRdTokUExQUXRMUEyGSKK1OFBSJL0WJRSqJD11nkQ8P&#10;DwgPDw8PDw8IFZwICAgPCAiRFZwVFRUVFRWcFZwFChWRFXcVFQqcBQUVkQULnAoFCgoFnAoKCqoF&#10;BAUFFQoLqqp3BQQId5EVkRUVFRV3d3ccZwgId2cIDwgIZwgIkQ9nkZEcHJEIBEUUDw8UXQ8PFF0P&#10;TnMUD0UvRS8PL3MUXQ8PZw8PD10cHBwckQ8PCjAUrWaOrJaeDJIXDJ4NIWQq0WdOoZLQRNhLwIUM&#10;DAwqKhcXF5KeDAxLnkSekpKSkpLenpIonp2dnZ2dnZ3UrN6ewKzArIS/DCi/oZ4MDRdm3qysrCih&#10;kg0NFxcqKhcXKheSKrGJwAyeDL8XoQ0XDRdkiSpBCBxnnJyqCqoKVFRUBgQHC1QLWJALCwuQBgvR&#10;d4eDCoOHFcmkZxykg4N3d4OHC4eDhwqH0YNOLyoXoQyev4tEZgwMF2ROcxcXa1kPQXMPkRUvZw+R&#10;Lw8P0VQcZwoKFQoKgQsHC8mDMKdhtYODFWdnRRwVZxUdGgenCxq1BxqnkAenYQeQp6enxGHRFYOQ&#10;kB0HaGGQp9GDCwsKpHeD0QsGBpAHHR0aVAqDpNGHh3dnFacapAoLCslFd4eBZ4GBgYGHh4EKpE6k&#10;sRexFXcKHGtBKpKSa8mHh2GYBrUaFYNpp2GnGqfRkRV3adGHd3dnThVnCJEcRUUcyXdFFCprTkUc&#10;XSqJF5INoReSZBcXIWQXISEhIaGhF5IhZBehIRetZGRkZGQXFxcXrRcXayoqKioTc0VFcy8qRS8c&#10;TkWSISEXEyoqThyRHAgICAicCIEIShVnZ2dnHBzJZ2ccHGcPZwh3dwgFd5wVFZycFRWcnAoVBZy2&#10;CgQFVHecFQUFShV3nAR3BVQFBAoKCgoFBAUKCgUFqgV3BQUVHFUKVRUckRxFTk4qKkUVZ3cVd3dn&#10;ZxVnFXd3nJycFRUIFRV3Z2cIZxQPCHeRFRWRFRwPD5GRnJGRZwgcD3NdRUWJRXMvLy8VMJJFkY7Y&#10;Zp4okp5LkmaSv5IqayoNDMBmnsChrWtrra2tZmsXkmaej6zAwMC/v6Eokp6SDNjpnZ2dnZ2de9iP&#10;nmasmcDUrESenmahZsBEkigM1I94niGhkqGtv6GhKK0UZw9nDxxnCHcPCGd3CIcEBHcGCwsGaQa1&#10;gwsKCgSDBAQEBHcEBARUFXcIdwSDVAoKBAQEZ3cKBXd3hwUEBAR3BAQEBHcEBHd3XRQqrSierNSs&#10;mazQwMAowKEqiWQhZBRZDw+RL3NZD0Evc0UcSgQIBGcECgQEg4NnZ6dhkAsIBAQId3cEBQUKCpAK&#10;BgYaYacatacaGsRhYWGYxMRhtQYGtWGnp6dhtQQK0QbRBhp3BBqDC6caGhq1tRoaB5BFTkUPXWcc&#10;RXd3dw8Fd2ccZw8PHA8IkUVFd7WHZ12xyWsqTl1nd9FpdyoMDQwXThwV0QcaGmHEYWEGtbV3nJEV&#10;CggId4cvFYOQYZB3ZxUIZ2eBXWdOZ3d3Z3d3FWcPXRQTIaGSoZIqKmStIRcNrSGtFxehF6GhrRet&#10;Ia0hrSE9Ia09ExMTFxcqKolOHCoUD0UqKipOFE4UFBRdHC8cHEGRLy8cThyRQS8vFA8vXSqJRYkv&#10;RS+RQRwVkQhnCAgIZwhngUVdD2dnFRUKnAgIdwUKBQWqBQqcChUBBQV3BQoKnAqcdwoKChUKCgoF&#10;BAQEBBV3BAQEd3cICAgKCpwKqgUKCgqqCpEcD2dnD0WRdxUKnAoKnAoKC5wESncEBVQFBQUFBQgF&#10;BQUFBXecFZwIdwgICHcFBQsw3mtdIUREZpLensAoRMCsngwNFxcNkp5kKhcXv5KSDMDQDSohIQye&#10;3pKewJ6eKmSSkhcXE4SdmZ2dnZ2diJ2PwLnQnax4wJ7ewCgonsCeno7QS96ekiEhoSpOHMkVCskI&#10;h3eHBYd3VIcEBHeDBIeDdxykFRUVdwpnZ3cFCgh3CKoVd4MKFQoKgwt3gQp3FXcKd3d3d4MKd3d3&#10;gQhnFaQKC3ccFXeDgypOKgwMhYWd1NCd6azUwJ0NKhOOZGQNKokvL0FzL1lFL3MUcxORZ2cKZ2cV&#10;FQoKCoPRChUKFQoKCmccFXeDCoMKCncLkAenpx2nB4NhYcTExMTEp7WDkGinHQendwunCxUKCoMH&#10;GgoLp9GcYQcLCncLkBqnHckqKhexZxUVHMkcZxXJZ4MEZxxndxWDBIOH0YeHh2ekXWQcd3ccXcl3&#10;gwhzRWQNDQ0NkrGB0aenxMSQd3dnCEEvnAp3gXecpBVhp2ddFRV3tXdFHBXJa2tO42eBBAqDgwR3&#10;XaFmkhcqRRxdDw+JTq0XF5JkFw1kFw0XFxcXF6EXF2utF2QXF2QqiYkqKiqJTkUUiaFkThVnyWdn&#10;Z5EIkS+RFBQUiUVzL4lORSoqRXMvXZEvkQgPCGcPkRxdZw9dTl1FHBwcZ2ecFS8vtgoFdwV3BXcF&#10;XZyqCpwKnAqHBQUFqneqh3cGg5C0C1QKCnccFQp3FXd3CgoKg4ODCgQKVAUKd5xVFQoVBYEFBQUI&#10;CJEcD2eRkS8cRZFdZ0UIFXcIBXdnBXcVFXcId2cIZ5FnHBV3d3d3BjCPFyoTnUSengySS0TAnsAM&#10;vxehoZIXra2traEXa7+SnsCSKiqhkngMkqEXa7+hIb+SoReSeJ2dnemdmZ3U0NBEmayZnYWeDL8o&#10;ngyev6EXFxcXFypFD2d3FRUVZxUKHBwVFQoVCAh3BQgFCHd3BQh3Z2cICHdnHBUIHBwVCIEFdwh3&#10;Z3dKdwh3HBUPdwV3CgoFdxV3FWcVnHd3VAa1BAQEBHcEBgQPFBOhwKydmZ2dnZmZwIuPoQgID3dO&#10;Ia0XZEVzcy9zcy8vc3MUFBRFCgQEBAQKBAoEkGddZ2dnZ2eBHEVnd3cvHAh3CpAatRqnYWEaxMTE&#10;xGFhmBoaGhphp7UaBgSDGrUatWkEgxoaabUG0YO1p5AGgwsGtbUagV0hkq1dXRxnXV1dFXcVCHcE&#10;BGcPRRwvLw8vRV1nZ2ccRU5nyRV3pBWBd3cKh2ddXWQNjpIXKl13kJCnBgZ3HBwvFZGHBHcIHIeD&#10;Tl2DCwu1GrV3XQ+BdxUIZ2dnFWcFCncEd2drF5KhFypOThetoaGtIa2tF6GtIRchrSGtrRcXrU4T&#10;a06trU5OExMTTioqKk4Ta6EXZCoqKioqTolFiSpFThcqTl1OKhQUExQVkRRnFQoKFRUIZ3cPZ5Fn&#10;Z2dnZxRdZw9dZ2dnFRUKnAoVChUKBXd3dwQEBAoKFUVFHHcGgxUGBhrEkGFhp2kGBgQFBQR3BHcF&#10;BQWqBQV3CggFBQQEBXcKFRUVCgoVFRVnkZF3BASBD2cVFQVUBQoFChUKnAoKCpwFFQqcFQqRCBWc&#10;kRwcFZwHMJ4NFyqPrJLeZmQUjsAMng0NDb8NZCoqFxehkiENDGaeSxdFRSqJRSpOKhcXkpIMnp4M&#10;DAxki5mdnZ2d6Z2FrI+s0KzenZ6PZpJkRZwEBBUVVAtUVAoEBV1dd5wVdxUIBQUID5FdXUVdyRVn&#10;Z4EICAWBBXcId4EIBZEVCgiRpIEIFRXJZxxFRUVFFBx3gXdnXWccZxUVFXcVqoMHYQoLBHcKd3en&#10;Z2QqksCFmaysrJ2dnazQi6xFkQgVd9FkZBchiUVziS9zFHMUc4mJTkUcFYMVpBWkHByxRSqxsUXJ&#10;FQocd1R3dxUFqgoKCwcHGmFhYcSnYWFhp5ALpwcHB5CnB5ALp2gHCwenB6cdYaenp4N3pIGDdwsG&#10;CwsVd6Rhp10XKrGhKrEvRZEcsRUKdxV30bVURUWJsVSDXV3JZ2cKgRWkXUUvd4ODg4cKpIfRg2kF&#10;FA2Sjp6Skl2BtaeQgwqRFZF3HGd3HMl3Cqenp2O1g6R3Z4eBh4PJgYOHVFQKgwTRVIcFZ0UXkg2J&#10;FXcICA9zKipkKg0XkhcXoRehFxdkKhcXayGtF60TE2sTFE4TiRcXoRdkKhcqF4mJRasqiSoqZBMq&#10;Kl0IHBUEmKcaVFSDCmd3RYkVpGeDpHcE0YfJKhxnBrWndxqDCgeDnHecdxVnd3eBBXd3FRWkRQ1F&#10;E0V3FQcdYWGQtacHC4OQdxwLkNF3CoOHChUVpEUqRQgK0Wd3FaQVFRWRFRwVQRUKtGO1kBWkBHd3&#10;BaoKCncFBAVUqlRUtLSqqgWjqrYOAaroqgicHFUwoShmKq2hFyoqThQXDJJmkpKhoa0qrSGhkpKS&#10;ob+eDJ6SoWtrFxeha6EhkpKewMDAnp6SDQzpnZ2d6Znpi4Xe2J7Ylp6SkpJOd4OqBQhnHBUKZxUV&#10;nAUFD0VnFQocFRUVChUKkZwckRWqChUVFRWRFUUVHBWRdwhnDw9nHJEPZ2eRL0VFKkVFRV0ckRwc&#10;CJEICAgIZ2cVBgi1B5AGBFQGBAWHCwQUTg1mhZ2smZ2ZrNSFrNjYTpEVFQpUGqpkISE9FIlFiXMU&#10;cxROFIkUExUGBASHBAYEVAYGdxUKCwYaB5gdmGGYYaeYGhoaaZhhHWEaYRoakGmHaWNhYRoaGge1&#10;Ghqn0QuQBhqYYcRhVAYGYR2Dd12xZwQEBpAEBIO1tQgIXSoqa3d3FXccHBxUBLV3CmeHCwpUpwuc&#10;FRwcL3dUCncEBQ9nCHeBg9HRkAoVdwoKgRUVRSpkkg0XTl2BhwYKBEpnBAR3CId3h3fJCncVFRVF&#10;HA9dFRUIVINUdwoKdwp3d3cVsSpOTiocFRVnCA9nXV1nDw8UFE4UTmutF609rROhFxcXKiqJF4kP&#10;D05zTqGSoT0TrWtOE0VzDxQUTolrrYkUXWccZ2dFRXdnCAaBXRROZ6SJRRWkTl0cTk5nHLRhkBxn&#10;BAUFhwQEgYcVL7GJRUVdXWcEFaRnFclrFyoVp2Gn0QvRGhoatRoGGpCQmKcHpxoaBpAaHZAHkAsL&#10;pCocThMPd0pnBrUEtR1htacHC4OqBQR3qgUKC+iqN7To6KqqNzdUN6o3DjcxMWkEZ2dnCzCt3ii/&#10;kigokgwNkpITEyEhoaGhIZINDb+hDJKSjp7AwAwMDL+SKAySvyiewJ4M3sAMDcCSkkusnZ2d6Z2d&#10;6efYS6ETE4lFDwV3ZxwVHBxnFaoKHGccFRxnHMmHCndUFXcGC1QLCwoKBgsKRRwVKhwcZw8IkQhV&#10;XRRFLw8UD5FdTrFFFBQUFCpdXQ8IkZEcHBUVdwWDhwsLkAqHg4EEhwqDgxVnTioXhIudrJ2dnZms&#10;mYusRMCDBooHimkLBpFkFxMqKokqc4lFiSpOKokqLwcLC4OQBxoLmBoamJgamJhjmNEHGgcdHWEa&#10;mLVjMJAHB5AH0acHBxphp2GnYWEHC6capx0dYRppBgsHp6eDkHd3dwSD0VSnhxykd3exF8kVd3cG&#10;gxUIChxnHC9nCgsKtXdUVArJd5AHaQcdaVQLkIODp4MVC5CQHGcVpAun0ZALB4MKRWcVFQsFkUVk&#10;ZGSJh9FhYZB3gYHJyYEKyRzJFaQVnAscHBwcCgqDBtFUFWcVyRcqsRRFLw9BkRxFiUGRpAuHFXeH&#10;h4cKgQTJa2sTE60XrRcXoQ1kF2RkZIlkrSoXF05FyQ8qa2sqKk4viU5dTmQXFBXJXWcqKskUXRcX&#10;TmsqKhxngQ8FFXcPkWcvHBxnFQoL0QrJdxV3XU6xRZEvkRycdxVnBocVFaR3d2cITipFCrUKkJCQ&#10;p5CYHcSQp2FhHR0dp5inYWhhHZinGpAag5wv6Bqnp9HR0aenp6entZCYHQYLC4cF6KoBnLYBnJwB&#10;VOg3NzdYaao3VAZYaQVnXV13MKEonihmDKEXDQ2eDJ4NkhehksC/ob+SZpKei0S/KGa/vwzAZou/&#10;2GaEwChEwGa/kqG/oZKSnZ2d6Z2dmZ3Q2J6/KioqRWeRD0UPDwgPXV1OZ11Oa04PXXcKFRwcCgpO&#10;FQUGBAYGBAR3Ra0NrSEqRRwvHEUcL0UcRS9FXRxOHC9FL0VFRV1FLy8cZ2cId3d3VAUKCncId2cV&#10;nBUVFYEVFXd3d3dOE47Q1J2dmazprJ3Q0KzQodFU0VQGBgYGVBMXPT0UFBQTFE5OiU4TTolOgWd3&#10;kIPRBgYHBhoEkGkHtQtU0QYGGgsHB5CQgwaDC9ELBpAaYaeYmAcdHWGnBgYaGqcaYWNhYWEaGgYa&#10;kAa1GqcdBwaQ0dF3d3dnXWeBhwRUmAcdGrV3XWdFKk53BXcEBlRpVHd3gxUVC3eDGgaDBhq1d2d3&#10;0XcEBgYaYbUKtacVXXeHVIOchxx3d4cGkIMECrWQh3dnHBxnD11nd4FnXV1nD05dZ3cKCoMEBgRU&#10;RRRdHEUqiUVdRU5dZ2cIBYcGtYMVCHddXRwvLy9FiSoTrRetrWtOTk5OTk4UXQ8PXRRdRUVFayoq&#10;ThMTThMqiRMUFGcKCwR3Zwh3d2d3D2d3DxVnCgoLg4NUgwQEh3cEBIcECgoEBAUEBHd3d0qHBgRn&#10;CgaQmJi1BneDtQsHkIOQFU4UXYEGp2HExKcGp2FhYbWnHWFjp2NhYR0aGh0apxqQ0QYaHZCnGpAH&#10;YQeQ0YOHCrUakJAKChVnKokUFBRFiXNBDw+RLxxFiUVFRSqJKnNnD1QwKJ6eRNgMDA0XDcCeDJKO&#10;DL+LrNTAjwyeDazYncDQ2AySDAwNnp6s0IuWbqyFi5JrKg0Xkhe/wJ2dnZ3phazAZpKtKioqa4lF&#10;KuNFRV1Oa0Vka0WJsRcqsWsqRWQvKrGkZ2d3Z8ldoZKSkheSoQ0qKkVzXSprRRQUFBRFFA9BHEVF&#10;RSpOXWtOXUWkpHekyYF3pBV3Z6R3h4ODC5CQ0YOHd3eHd2RkntiLnaydnZ2dndSenYtrqndnd2ek&#10;FYMERWQTFyprFIlOiUUTiSoqKokqv5IqyUXJd9F3XQQKd3cKd9ELCrULB7SDBAsKCoPRVGlhkB1h&#10;BHfRkAeYGhoLkJB3C6dhp4Nnd4ODg9HJd4F3gYODkKcLkJAHtdGDL7FFgwenHR1hp3dOXRxdnApd&#10;d3dUB5iDXRwVFRUVFRykB5iDZwqHd4eHCrUGd7ULdxwLhxUvCoeDtQuYC6oVHMldHIO1B6oKyRV3&#10;kRULtbW1kIdnd3eBdxzJyV0Vd9GQCwqBF2tOHC8ckUWRXUVFRUVnpKSxEypFcy9FLy9zRRQTiWQX&#10;ayEXF61rKipFLw8cRUUPHBxFHEUPLw9zL0UPkWcInAqQtbXRg4ODkJCQBtGHkNF3h5CQC5AHtAuD&#10;g3eDg4OHg4ODgwqDCguHpHfRkJCHpIOnp6enkHeHC5C1kKcHg6doYQpOKsmRg8SntQenp6enaB2n&#10;p5inYWgdBwcdHacdYaeQBgaQCoODGqeQBxoaGpF3g4ODgwsVChWJDWSJDRehZGSOISFkZGSJZBcN&#10;ZImrFXcV0TDADMCenmaeZr+elqyswJ1u79Sdnays0MCsRNCZhZ7A0MC/wAzA0KzAwKyFrJ3AZpKt&#10;ob8oZtidnZ2d59CF0J7AkmtOTk5OsU4vRUVnTl1dZ0VdD2cPFLEcTslOXV1FySpFKk4TrRMqF60h&#10;rROtEypFRRwcKhcvClUVnJycnBwqaxetISFrF6EqsU5dExdrRckcHKQqrbEqKmtOsSqSFxdrF62t&#10;ayisndCPrJmZmazU0NCswA1FKiqtIWscTl1dFxcXZBQUFBMTKhMTExMTE62tv78XKkVrXbFOdxVF&#10;RU5dd05d0YGDC9FpBoMGBNEE0YN3FQt3RRwGBhpptVQEgXdhtQR3Zw93dwp3gRwKVA9ndxUEBIML&#10;B7ULtQe1GlQGGpiQmAcapE4PD3cKFS8cThUKCAQIZ0pnD3cPDxxnd1QGmJAcFXd3BIFddwQaaZAG&#10;Bhq1GhoLtRq1tdEEBIMVgWdnh9F3dwQEBIN3Z0UKCwoakIMKCl1nD0UcgV1dD10URRQUXWccHA9d&#10;HF1dHC+RD11nD10cDw8PRUWJFF0UFF1Fc05zDw8PXV1dZy8PRU4qHAh3d3cEhwpUg1QL0YODCoML&#10;BIODBgaD0QYGg9GDBNEEBIMap6caGhphCwcEBoMLBASDBAbRBAR3BNGDZxwVRV13dwoHGrWnkAaD&#10;kHfRp2GnxGG1gV0UZwS1px1hxGFhp7Uap2Fhp2G1kKenHR2nB7UE0Q8EVJCnYWFhp8S1GrV3d4F3&#10;h3cEh3eHBtEPCEUcHJEICHd3CAUFBBUKnBUFnAUHMI/Q76yLKGbAiJbnuZkM59CF1JnUnZ3enYSs&#10;eIWsrAyslr/Y2MDAwHiei6xLwJLADJIoDMCeDKydmZ2d1NiZ2J4NF7FFiUVOyS9FRRxdHF1dXV0c&#10;HBxnZwgVkRUcpC9dXS9FDxxOHEVFiSqxFWcIDwgIFE4TiSqxHDcFAVQFkWdpCwQFHF1OKiqxLxyx&#10;RUWxTiqxF2sXaxcqkhccsRQTiSpkKhdkDJ2srJmPeJl40I/Y0JnAFyprKioXTkUqDSoXFyEXZEWt&#10;ExMTKhcXKhdrF6EoDBcXsSpdExdFHGcVZwgcpArJsRWkFWddh3eBXV1FsXccRRccHHcKd9GDg4Eq&#10;a8mhycldTuNdaxxrRQuQC4OBFQtpCgoHtAcHGgenkAcHHR0VHAqxD5xFKoF3CC8UkRxFnByxhwRF&#10;d3cLBEVnCl2kCgsGnKRdF2tkyQsKp5CnkJALg4N3g9EHg6cHg4ODh3cVyU4XFYELC4ODBpAap2nR&#10;dwRnHByBCgRnTmddHF1dDw9dTmcvRRwcXUUcDy+RHA9dD2dnDxVnHGcIkV1FXV1OCEEIHEUqawTJ&#10;BIN3FE4Fg4eHg3eHBAqDd4ODd4EVpBUVFXeDCgvRgwRUCgSDC6dsHcSQB6cHpweYB5BpHaeYkAcH&#10;HWgHYZAK0QoVFZCcBwocFQfRCqR30Xd3g6enGqdoaGGntWdrTqQKp2Fhp6eDgxq1HR0Hp7UHpx0d&#10;Bwcad4cVg9FhHR1hxGHRB2EdYZB3d6SkRYODd5CDyWtFVAVUFRV30Ye1GrW1GgaDBAQLtKcwe4XB&#10;wETQjpKSno9Ee7/eDAydnZ1EhUue2It70KysnZ2sDMCswJK/kgwMwMCekthmKJKSvyiej52ZnayP&#10;rNDQZp4qFE5dsU4qKk4URUUcHGcICGeRCGd3CAgPZwgICAgIXU4IZwgPXWdOFxdFRS+SFxcXa61r&#10;axdkRUUTyYFnBHcEg4cG0dEEh3cFd3cIZ10Uaxcha2utobFORbEcyV1OXU5dEz2Li6yZ0NTUhdCd&#10;0ETARJZrXV0PZ11dXU5dKhcXFxdkExMTExMTrT0hF60XF2ZmoU4PZ11rF2trKhx3Z8lnZ2dnZxUI&#10;Zw9dD11nZxxdZ2cPXWdnHBwcFRxdXRMhISFOa6GhIaFOXa1npBUcd2d3BBrRGhoGaRq1GtGDGrW1&#10;BgYFdxwEZ10XHEVFFBRdHE4cFA9dXQ8cdwQGHA8EdxUPZ3eDdwQIZwR3dxqDBHd3BtEGBIMatQYa&#10;tdEEg9HRBtGDd11dZ11OZ3eDg9EKCoMGd3cKBHcLg6ScdwsHB6oVSncPZw9nnBWRDwhnHBwcHBwI&#10;CBUKC5wIdxwcHBV3d4EVHBUFCoMKd5ELpx1hHYMaChwLY2HEGmkGXSprKipODwSHd4FnFXd3d3cE&#10;BBowxMTExBrExGEHmJCHZ3d3d4eDBHfRgwvRBtEEBASBZ3fRd2dnhwQEgQTRtQeQp2FhxGHEpx21&#10;p5BdFEVnBQsaGpC1Gqenp6fEtbWnp5CQ0YNdDwSDtRphp6catQZhxLWQ0RVnBYMGYbVhYacKnAWD&#10;SncFL0VFD2dnHF0cXV13dwQKkDCd3pnB6YVmoQySrCGhF45LhemFRETQwAySnpKerJmFwazAhZ5E&#10;wNgokmQNksCSj5YNDJKeRL+/uZ3peOmdhUTAjipdL11OL5FBc0VFThxdD5EVFXecd3dnyWcIZxwV&#10;CJxFoUUIZ2d3a7+SDQ0XF60NZEVkayqhF6ENF6GS45GkpAoVCgoKd3eDgwZ3d9EHpwYLFRxFRWRF&#10;RZEvKrFFsclFsSoqF8CsndDUrKx7naysrKxERCrJCGd3d3eBgclrZCoNDYlkaxMTrWStFxcXFw0X&#10;nkSSFRVFKmtrKhcXKrHJRbFdyWccpJEcHMlnFclnZ5EVyV0cpBV3LxUcsUVOkp6SRReSkg0oKskV&#10;dxxrZwUKgYd3C9ELCwuQkAuDkAuQC4MLd3d3dwROHCocKipFRQ8IDw8ICl1OHHcIBHdOFRV3gwsK&#10;dxyxXaQKkLWnHRoLkIODh6RnHMlFycnJyaSkycnJC9GHsRdraxcVTiqxscmDBqe1BnfRgxUEChUL&#10;FZCQC1RUBAtFRYO1BgoLg2ddTpEKVJDRtQuHg6qDdwp3pIN3d8l3nGekCod3gwcHp2hjp6cdmBWH&#10;kGGnp6eQgwaHYTBjxMSDgWdOKrEcg2PExMTExDBoMGjEaAcd0Wd3XXccdxVnFQt3kAukd8lFd3d3&#10;h4FrZ9GHCoN3g6eQp6cap7XRtaentZCQYad3ThW1pxqnYadhxKcHp6cHYae1kKfRCgvRg7ULkMSn&#10;aGFhg3cVdxV3ChXRgwu1YacLtR2YB4MKFV0cRV1OZ2fJFWccpHd3pBWDMHiZnZ3BmcAMkgzArIuh&#10;v5IMwJ3QrMBLZp6ev6GSRJKtDNisnqwMnsC/vxcNkpKeksC/DJKeoQydmZ2ZnYXprESeKggIFQgI&#10;dwh3d3cVCAhnHA8IRRyRkZEvkQ+RnA8PHBUqF0VrFxe/v78Xob8XaxdOa05ra62hob+hv79ngXd3&#10;gWeBBHcVCHcEBAiDC5BpGhoLkLULhwQEdwhda11dsclOaypk0J3A1KyZuaysj4+Pi0REa3dnyRxO&#10;axcXa78XrRetFxcXFyoXra0hrRcXkg0MnpJOXWsqa2sqoRdroV0cRV1dZ4FdyU4VCAh3XXeBSncI&#10;Z3dnXXeBZ2sqRa2SnioTkr+hKipOdwVnKkXJFS9FZ3cE0QTRBrUGh9GDgwh3hwoVFXcEXRRnTmcV&#10;HByxLwqQHBRdZ2dUCg9nd2cVThyHkAQIh3eRXUVdd4cGtQRUaQa1BFS1dxwckZEPCA8PFBROD11n&#10;Tl1dXYF3dxXJD7FFRWekCgaQBId3dwR3C9ELaQoatQSYpwYGg4OHBIccZ2ekZ2d3Z2d3gXeBFWd3&#10;gaQVh4EEdwiHd4d3kKdhYcSntRqn0RUVgxV3d6SckHeDYWEdpwa1tdEEg7QHkKenxGHExMTExMRh&#10;p8Snd113d4cGhwQE0YMGg3eHZw93gYfRg4EV0QXRBIfRg4Onp6fRg4Mag6cdaKeHCAUHHR0dHTBh&#10;p6dhGmGnYRq1YWG10QYaYWGnxLW1taenGtGHZxUFdwWDCFSDFXd3C4OQg4MVZxUVFZEID3cIZ2eB&#10;d3d3Z9F3g5Aw5++dmZ2deIXevyFEmdislsC5S0us1MCenp6JoQwMkmtFEyGLRItLDA1rZyqSDMC/&#10;ZiEhja2JE5OFrKyseN57ngyxdwp3d3cLZ2dnd3cFqgVnCgQECgUFnJwVtggcCAgFExcNZJKSKJKh&#10;oRcNKhdFKioXKhcXaw0NDNgMkrGx42uxycnRkIOqqhUKdxWkXUUKBARUBocFgQR3dwQKHEVFRUUq&#10;KhePrKysk5nQnazQ3nhLnmaSkqGSkhcNDQ0MDSoqDWQXDWQqZGRkKpIXoRfYDMCeDBcXF7EXayoX&#10;DBcqKslFHMldZ2uJsQp3gXddgYGkpF2xyeOx42sXF7GBa5Yoa5KOkgROKiocyWtrRSrJFIlnh2d3&#10;gwuQg6RdyV1rHBxnRQSkFclFRUWxHKRFLyoVBHcXRS8Vd9ELFQqHC10XL0UqCoMKh3cEHBxFieMc&#10;FQsHC9GQmKcahxqnmJin0Qp3FaSkycmJHLEch9GDh3ekdxWBXSoqsRykg3eQBgenY2NhGgunkKeQ&#10;YwcHCkUVg4cKd4EKd3ekpKR3gYGkdxWkyYFngXd3CoOHg4fRd7WHpGEdp4fRCguBhxVng4d3HHd3&#10;g7W10ZCD0dHRdxUKd3cLkGinYWjEYWHEYYcKd4NdZ3eDd4PRBtF3d2dnpHeBycnJXV2Hg5C10YF3&#10;g4ODgYOHChULpx2np5C0YZAHtR21p6dUYcTEYaen0XeQtad3B5Adp6enp4PJCgbRZ2dndwZ3BASD&#10;p7ULCwoKCgsVd6oLC3cKg7SDkHeDBAqDBpCDBwcHHTCFnZ2FnZ2dnazQjgxLnmZERNDQrNSd0Kye&#10;raG/rL+skhcqF5IontCSvxehoa1dZxUFhwQKBAQPntSZ0KyZrIWenhd3CgoKCwucCgqqgwoLBAoK&#10;FQgVd3dndxzJKpIqTrGhF6GSvxehoaG/rWsqa2uta2tOa05Oa62tksCtXV0Id3cKgwQEBHcVSghF&#10;RV0cBQh3ChUVFXd3CGdnCGdFRU5dXU6JE4uPrG6FhdTQj4+eniieKKG/kpK/oaGhrb+/ra0hra2h&#10;Ia1roRehoSEhkp4Mkr8ooa1dFyFOTq2/oaGhXU4hZ4PJrSoURRcXKk4XKhchDUUqoaGhoU6xTl3J&#10;TiprKK0GgU4cThccRV1FKl0vLxV3CgQGkIOkkRRdZxR3dwhUBJx3gV2xTk5nXV0PBQR3TqETFBwF&#10;hwYakASHBAiHShQPdxVnVAsFd4FnD0VFTl13CxoHC3cVRRxnZ2ddZ11dZ4FdZ4FnXWtOXXfJd9GH&#10;Z3eHd4GByV2xTsmkd5Cnp2NhYZiYxGFhYRoaaQZpBhppBhqQgwZ3gV2Bd4F3ZxV3XXcICIF3d2d3&#10;hwSHgwu10bWHh4eHg4d3BYeBXWeBXV1ngWeBgU6Bgcl3d3d3gYEEgYF3px1hxMSnkJCDabV3BoFn&#10;FWeBZ2eBBHccd3dFFV0Kg4eDgXeBgXeHgXd3h1S1p7UH0RqnYadhkKeQHR2YYWHEYWFhhwYGh4O1&#10;taenGmHEYWGDdwSDgxVFFRUKVHcEGmGYp5hhpxphB1TRBHcKBoODqpAaBlQGVIMdC7WntadhMJ2d&#10;6emdrJ2FnZmsnp6eZgysrMCd2NjYDCoXknjA1NANDA2eDRcUa60qL5EVBHdndxV3dwgEgQgorHvA&#10;0Ht40NgoF3cEBWd3CncPZ2ccyXcKFXcKnAtnXWcqoReeDQwXDaEXkgwXDZINkg0XKmtrDWtrFxcX&#10;vxcXF6EXnmuBd7F3d3d3hwQKd4GRnAp3ThwKpHccHJEVFV0cHMkcXV1OKiprRYlk0IuLhdCsrNTe&#10;i57YDChmDQwMFxcqFyoqF6EXDRcNF5IhIaGSZA0NDRcqKk5FHGshXReSF2sXoZIMFw0qyRyDh2sq&#10;F3cKd1QEdwgEd2cId3dnHF1da2sqF2sqsSqSHHfJXUVOLxyxHCpORRUVCgR3VNFnsUUcHHdnd3dn&#10;d5AGCgR3TmsqF3dnd2mQg8l3ZEUqThwcgdF3gWeHgwbJFRVnySpdd4N3h4F3FaQPLyprHHcKCpyR&#10;L5GRkYkNHC+Skhe/sYFFFSoXkpJrKsl3HIfRh4eBd4fJybEqa0XJCpCnYafEYaenpxoaHae0B6eQ&#10;g3cVd4OByXfJycmkpJGkFYGHh3d3XXekyXeBg4PRg4eDh3ekyaSkyU6xRaSxZ4fRybHJsRWxFYGD&#10;d8lnyYHJRUUVhwcdpAvEkAeng4OBHKSDd5BhFRWBgaR3Z4F3d3cVFaRnpIGkyYF3gXd3g9GQkKca&#10;p6enp6enp3eQYZgHGqenHZCQHacKCoO1p5DEYbWnkJCnCxULChxdBlSDdxoap5CDGqeQpx0dYxoH&#10;B7ULg4MHB5AHB2G1B5AHaB1haMQw7+nn6emdnZ2drI/AwJ6SZp6sS9CSv56hrRdmi56srJLA0JJO&#10;XRVnCF1dD8kcHBwVFZwVFRV3CKGdhdCs0JnQi0uSyRUVFRUVFRxnFRwVd3cVhxVnFQh3d2dOZii/&#10;Zma/v62/oaG/ob+trb+ha2uhra2trb+hoa2/axcNkioqRUUcFRV3FXd3BXcECGscXV1dXWcPZwhn&#10;CA8PD11dySoqF06tFyoowNjU0KzQe9DQngxmRL8oZpKhraGtoaEXrRMhISEhkheSoSGSoZIoIWsc&#10;RS/JF2tna2sqZr+hv62xTsmHg4FrEyoXyRxFXUXJHBwKCnccHEVFRbEXraGhKk5OThxnRUVFTq0v&#10;FBQUD12BBHcEgwaDRRxOTl1dRV0KCAQEBAQGBNFnFGcVRVQaGoNFZ8kVTgROc2ccFRyRFQQEBndU&#10;BQUcZEUcHLEcZ4MKh2d3dxwqKhSBVLW1GrUaGhqntQQEd4EEh4cEBNF3h4FnXV1dXXfRtdHRh4GB&#10;gWfJyU6xRckcd9GDmJgGtRoaGpAHnAWnB1SQdwoVdwuDdwSBd3cVHGcEhwoKBHcKBASDdwuH0YcE&#10;gV1nXclnyWeByWeHh4ekXV1nXV2HgV0cXQVngU5dgYHJgV2BBIeHh9EE0WmDGga1xMSBCmm1d8kc&#10;yV1dZxx3pBWBdwpnHHd3dwiBGrWDZ3dnBNF3Z5CHHGmngwsaYbW1xMTEpxoaBx1hGrWntRoap6ca&#10;BBoaBwtpB7VUB5AGBwcH0QppYR1hYWEaBwsHHaeYYWGnp6enHWFhp2HEMDB4eOeZ0IvpboV4nd6s&#10;rKx7DEt4nqy/wJK/RNB40NDewNieDUWRZwgcZxWkFWecCpwVFaoFkZFFkqysnYWZrJ2s2A1dBbYK&#10;dwUFBQV3qgp3d3cICBUVHE6xXWsh3sDQKGahFxeSvwzAv5IXkhexayoXsYmSDZKSkpINvw0Na0Uv&#10;HBxnCAQIFXdnZ8ldF2sqFxdra2vJyWcVHMlnTl1OKipFRWQXF2Tek4uIe5me3rmLliiehJ4MDL+S&#10;kpKSDJIXDZINF5IhIaGSISiSKJIXF8kqa2trKmuxHF0TIZKeF2uxg4dnXWsqF55kZCoqXUUcHByk&#10;HMlFKhdrKg2hDGQXFy8KHBzJISoqHIFra04Vh4OHd3eDtRUcRWRFXV1OXXfRBXd3LwukRcldCncL&#10;kIOHHKQGZxUvCkWJayoqiS8cRRzJXWeRd2cUcxxdRSoqKqQcpIeDdwoFHCprscmD0QSDg9GD0dF3&#10;ayoqRUV3d7FFRclOKrEcRRWQd4eHg3eDg6SkFRXJyeMXa7Gxd4MHkGEHB2MLtGEaYRpngwoKpwuH&#10;BQaD0QoHCxUKkASQkJAHCgp3CoeDgWeHsYFdXRWkd2exyYHjZ6SkpKSxyV3JXSrJCqTJgWfJ40Wk&#10;pMnJFcmBgaSHh9GQB6fR0S8KkNHJHBoGZ2d3ySrJXWddL6TJXV3JXWekyUUVpBwK0RwKd8mDBwod&#10;Bwcdp6entWgHHR2nHacGGgenp6eQC6eQBwcHmBoHCwe1tJBpBwsG0Qp3C5CQpx20pwcHHQcHBx0H&#10;HaenYZinYWgwMCETZGQqiQ1kZBMTZK0TE60TZBNkZCoqZGQNoQ2SF6ENayqJRQ9dHA8PCA9nD2dn&#10;ZxyRCAgPHEFkrKyP6cHQncDAnrEcHByRpBwcHBwcHCpdRV1dXV0cHA+xF5LAj2a/v6G/oaFmZr+t&#10;Zq2/rWtrrWtOExRFFxehoa2/oZKhF6EqRRwPXRUvHAgPCF1da6G/vxcXRU5daw9nD11dXU5rF05r&#10;TmutEwzA2NjUREQMS55Ekp7ewChmnp4okmaekq0hIZINDZIMDZKOkpK/vxehoReSoRcXayoqKmsq&#10;oRcNoaFdySoqra2tayqhFxcqra0qTkVOTioXrSFroa1rrWutZ3cEBRxOXWddRU5dd3d3dwh3BNFd&#10;XV1dRRRnZ5xndwR3BAQI0RxdBBqnGhoG0QaDVAqQFQSBRa2tFEVOc0VFThdOTgsKHEVOFF0PXWdn&#10;HF1dZ3cEh4OHdwpFKipFZ3d3HCqhoa0XF2sXrRdrFxdroaEXa2sqTmtzTk5nd12BgYfRBGekycnJ&#10;yU6xa7FdFYdU0QsaGqdhg2cVkASDBgQaYbUagYFnCBq1g4MagwQEBHcFBAuHFRVnXWcEkJAHg3eD&#10;BAaHBASHgclnZ4FdgWddgV2BXcnJgYGBgYFdsWd3d4e1tadhYbW1GrXRg4EFtbUEd4d3gQQEyaQc&#10;HKRORRxdXRyBXWeBXQTJyWdnBLUGtRoaYbVUBHcGYae1GqcHBhqnGpi1C5CDtRqDtRoGpxoHtYOQ&#10;CwYEBgeQBgSDgwS1BrWnp6catadhtZinBx0dHWGnYTAwTnOJiS+riYlFq05FiRQUFBSJL0UUc4lF&#10;c4kvc3NFFEFBXQ9BRZEcHEUckUEVHGdnRXMVHBwVD62T1JmZ2Ol70N7AKl0PDy9FRYkvFQpzDBdF&#10;RWtra2sqKpKSkmbQngySkr+/kgxkaxcXv04qKmsXaxwcCBxFE4kXFxcNKg0Xkg0XF2sTRZFBkUUc&#10;HMldKrEqaxcNFyqSkhcXF2u/FxcXFw0Xa5IXId5E0G6LDNgMjsBEnktLDGZmKCgonoQXoZKhkqEN&#10;DQwNKJIMDMCSDAzekg0NDQ1kFxcqZCoXZCoqKomxXV0vRckPTg1kDQ0NDReSZBcNZBcXkhcXF2tk&#10;a2dnd9F3pAVnTl1dd4OBXbFdgYcEZ0UcybFOyXdnZxVdXWd3BJCQhwcap4MLpwsKkJAVC4NUtRVF&#10;RUWRkUWRL0UqFyoVChUvkRwVZ06haxdrKhdFKhykFYOQkNEVHLFrF7FnCguqCwoKg4MKpGeBHMlO&#10;XRzJHIEcRUWxKiprkr9rsXd3pIPRpKSkHKTJyeOxF7FryXeDBqe1tYekFRXJBgoHg6e1CpCDg4ML&#10;gwuDFZAKgRwVhweDHCoqaxy1kJCng9GDkJAL0dELg4ODd6R3pKR3pKTJFaSBycmkgYGBd4d3h3fR&#10;B5CDdweQpwuHkLWDh7UK0dGQtYODd4MHCxULd4MEkJAKh4PRd3cKgx1hp5BhHaenYcTEYWjEp7UH&#10;Bx0Hp5AHHacHHbUHmJAHB5AHkJAcdx0dBwsLBx0dYR1oY2HExBqYYQdhp6eYB5CQkJAHtQcdpzAU&#10;DxRZFF2Jcw8vD4lzLy9Fc0WRDw8PDxRZDw8PkQ8cL5EvHByRDw8PD5EPCAiRDwgICAgvHC9BRdSd&#10;nXjAmYXQrJ6SRRxFTmtOXU5dThdmvxcXv5KtrWsXoRehZr/Av6HAv7+tv79moWtrra1rrRetKggI&#10;CF0PFBQToWsqThehkpK/F6GtTncFBZxKBFQIDxQUTq0PFA8UFE5ZDxROFA9OExMURU5ZFIkTE46S&#10;oRcXKiieoSEhISEhoSEooRMhkq2/oWaSvwyeDGYoZr8onpJmkpK/raGhraGta6FrrV2xRU5dsRwI&#10;gXetaxOtKhchraEhISGhDaGhFw2tsU4qXXddXRxFd6QcZ2d3dxUVFRV3yU5dRU4UsS8FCGddCA8F&#10;VASDgwsaabUGtbV3dxrRd113CoMFFS9dDw9dKkUPDw8UFAR3d11dLwgPCIEPZw9dd7UEgU5OXYGH&#10;0YODBAhnXV1OXXcFd5EvHC+RFBQUDw8PZ3MUE4mJExQPGgbRBAaBZ3fjXXeHgYGHgYGBgYGkyclr&#10;sWtdyXcKhwh3LwYaYZB3C5CQgwR3CIN3d4MVFWeRBXd3BARnXV1dRRV3kKeQkNG1tYeHBga1Bhq1&#10;0QYEh9EEh3eHhwiBFWcFdwrRBJCnkAZhYcRhYWG1kAYLtXcEd3cGyWeHBFS1hwSHBoN3Dwa1BtEE&#10;BHcEBgR3g6cLBgSQBhoamGHEYWFhp7WnpxoaGrV3FQuQ0RqQkBqQaQbRGhphmGFhYcTExMRhMGhh&#10;HTDExMTExMRhxMTEaGFjYWHEYR0dMA8PD2cPDw9VQQ+RD0GRLw+RD0EIkRwICAgILxwVnA8ICJyR&#10;FZGRFQ8ICC8VZwgPDwgcZ2cID5EvZtTvrJ2PhaysZpIqExOSkhcXv56eDJLYKJ7Yj2aeDJJkDQwM&#10;DMDev3iSF5Ke2J6Sa5IXF2sqFypFLxUcTrFdThQUKhcqKmQXkgwNDAwNKskLCqoKCgp3BIcVFRyH&#10;d4OD0QvRCgsLGgYL0bRpBFQLdwQKBQUFBQicKhxdXV1OXV0ICBRzkRRFiQ0oDUu/DAwNDQy/DJKO&#10;2GaOvw0qDWQqFyEXFxMXDWuxHC8cFRUVyaEXF2uJKhdrKhcXa2QqDWRkKiqxIRQcXZIXa6EqsRyk&#10;HHd3d3cVsUUXayoqKrEcg3dOpKFFCguQkBV3p4ODgwa1gQjRg8lFXQQEFRx3kRxrF2triRcXFWcc&#10;g9GDa0VFRSqByeNdsUUcHBwcZ5EcyYF30QuQ0QqHHC8vsbEcpLQdp4OBgYGByYGBgYeHg7WQtZCD&#10;gRykybFra7+SFApFKqTR0dGDg6R3d3ekybFrayqxsYGHkKenHBwKCwuDpBwVsRcXayovyRUGd9F3&#10;BHccKhykHJEVC5DRCqSH0Yd3h4ODp6enYacLhxUKg4eD0QuDgwsKg4MLBgqDBwenxMRhp9GDYRqn&#10;p2EGtafRHHcGCgsLgYeHCnd30YeHZxUKC5DRCxWDhwaDFRWQpweYB5AKC4OQB6enYadhxKdhHQcH&#10;kAYHC9ELCwuH0YenxGHExMQwaGgwYWMwaMRjaMQwYTBhxMQwYzDEMMTEB8QwQRUVnJycCJEFkQgI&#10;FZEVFRWRFZycCpwFBUoFFQqcFZwIZ0pnFQgKnHcFRUEVCBxnkRWRD11dZxwMnZmZnZ3encB4kkVd&#10;KhdmnihEwIuewKzQrMCZv2ZmZr+SwL8onijAvyi/ksC/wKGhoWuta6GhTmccXRUqKioqThROFGsq&#10;rU6hoa2/ZpJrCAZUVAULVKoEdwZUClQLVFQEgwsGVAZUgwsLaaqQqgqqCqoEVASHhxxFTmRrKkUV&#10;FQqDBAtUVFRUBVQIBEoKBQqqBUoICFQICAh3SggEnJwIZ0oEdxUFBQQEBAQFnAQESgh3SgVUCJwI&#10;DwgIDwgIFBMUFA8IZwgPDxQUFGdnZxUKVFTRZ05nZ11dTmcFd4PJKk5rFwhpkAZUBFSQVATRBncE&#10;mAROCAsLBmdFRU5dKmsqRU5OTokTZw93ySprF2shKg9FFF0qXWdOXU5raxcXkqFrgWdOBHeBd3dd&#10;HIEVRRwKqkoPZCiWoShmKCihoWtra11OXV1ngWdnXclnTq2/rePJh9HRgXeHh4eHgYHJZ8lr4yrj&#10;XYF3h7UGBHd3FAhnXU6tayprKmfJXQjRBgQEyRxOD2cIZwQEBlRpVNEEhxUEg5AaYacaBgaQBgZU&#10;BgYEBgYEBBqQBmmQVAQapxoHB2NhYx0atRq1GtEGBHcGmJC1pwu0BwdUBAYGBtEEBgWDBAa1BGcE&#10;CneDBIN3CAa1GoMLkAuQBwYLHbW1tRq1GrWQ0bUHkAeQCwZhGhphYcSncMRhxGhoxGhoxGHEYTBo&#10;xGFwxMQwxMQHxDCcnAVVnAicCJwInBVnHJEVHFUVkRWRHJFFFXcFqgqcFS9FyRxFLy8ckV1nXaqc&#10;FWccQUWJRU6kZ0uF6Z2dnel7eN6STkUNkqwNKNCdrJnQe9CdrKyd3p4Mnp4MDBeSnigXoZKSvygX&#10;axNkF2uhF7GcLxwqRSqJsYkqKk4vRa1FKokXv5INkpJrd4EEBFRUVFSHBQR3dwUKBaoKCgQKChUK&#10;dwQLVKoLCwtUtAsKCwuHVFQKqqqDBQVptLQHaZALCwcLkAYKkAsLC5AHB2kLC7ULCwaDC2mQB2nR&#10;CwuQBtEFVAaD0QaQkAeDB5CQCwqQC2nRBIMGkAQGCodUBAR3XXeDg4eHCgQGaQsHaRp3CBXjRRWD&#10;kJCQZ7EqTkUcC5DRC4MHtYODBckcC5jRCpwdp4NFKhdrFyoqKipFKkVnCHNrTmcqKhcXKhcXaxdr&#10;TkVFKhcNZGRkZGTCKpwKdwanYafRd4FdKrEcFUVFHIPRBRMongwMDI7A3p6eKJ4Mkp6engyejZ5k&#10;ZCoMDQySkrFFCtGDd6R3ybHJpKSkZ0UXa7GxsaR3kIODBAp3XS9FkRwqKiocqpCDd6SDdwicHIcc&#10;h5ALg6dppwvRd3d3HNGDkKe1kLWnCwcdkJBjtYODd6dhHacLtbWnmAsHHQthpxqYY6cadxoag4ML&#10;g5CnkAeYmB1hYWGnkJCDCwp3ChV3g4caBwenkAe0C4NnFQoKC5CQYWGYYZgdB5ALgwqDg4OQkAuQ&#10;kJCnB5CDBgYHkAthxGHEYZjExGHEMMRjxMTEMGHEBwqQMBWcZ5EPD0UVCAgICAgICA8PD2cICA8c&#10;SgUIdw8ICAgIZwh3SgQIdwWRCHdnXRwICBUICA8VkWddjp2snenpndCsntihkpLAwAyeRIWsrIWZ&#10;mayZmZ6swL+/vw2SZqG/oaGhkr+SoU5ra2uhKi9dBHdrXU5OF2sTTkUciUVBFEVFc0VOIZIXkpIX&#10;F05dC6oKCwuqBQV3BYd3CgUFZwqqBQQFBHeHBHcESnd3VAV3CgUKBAoVnAoKBARUgwRUBAQEBoNU&#10;VFTRBgsGaQZUC1QECwsLCwsGCwtpgwa0CwsGaQtUCxpUBAaDCwQGBmkGkJC0aWkGBgaDBgucdwuq&#10;tAeqCgeqBmkGBgYGBgYGBHd3Z2cKBpALVHeBTmsqTneD0QR3BrULdwoECAYaBgYLkAUGgU4TTk4T&#10;FE5dHC+RD2ddCEUcTk5OKk6tExQqKioXKk4UFONdgWfjXWfJFaQqF6FdgQSQ0U6haypra6EqKkV3&#10;BFQGCF1OThRFXRSBXU5dXV0PgQQEhwTRh4Fdd2fJgclra11nhwTRhwSHZ3eBgcldZ7FOaxcqsWd3&#10;BId3GmmHVAYEtLW1aQYEgwQPdw9dBGeBHF0Khwa1GtF3d3eHZ2dnBId3gYF3h4eDtYfRd4OnkJAa&#10;kJAH0QYGkBppaZCYYWNjY2GYY2FhYWEdYZCQBgaDBqcLtRoGGhoaGmNjHQcHGmFhYWHExMRjYZhh&#10;GphUBAqQkBqQkGFhGpinBxqnpwcLC9GDC5CQkBqnGrUaHWNoBx1jYZhoYZhhYWNhYWPExGHRC5Aw&#10;Z5yRHC9FRQicBQoFBAUFCJycCneRFYNUBQWcZwgFBXd3BHeBdwh3XWsqa2tdXRxOySovyRUVkWuS&#10;rJ2d6Z3UrJ2swCgM2Kx4wJ7ArNCd1IWZwHjQrI+sDKzA2AwMIaGSnpKekpJrRRcXkmscHBxFv6Ec&#10;RUUqFyoqyU5FiU4cRV0UXS8TExeSkhchjg0X46oLClS0C4MEBAQEBAUFBQsKFWd3d3d3FRUVnMkV&#10;pAVnBVRpVKq0WLQKFQoLqgoKd4MLdwRUVAoGBHcFC6oKCxVUCwoKtJALCwYLgwZptAsLCwtUkAYL&#10;BwsLGpAHB5AKBrVUC5CDpE6kFQoVXYO0mBx3CwaYaZALCwqDChXJd4N3g7UGBQoKKqEXKhwHmLWQ&#10;pHcKgwp3ZwrRkKeng3fjQQpORUUqTk4qRRxnD5ycnBVnZwgUZEWJKmtrFEVFc0VkiSoqF6G/kp4N&#10;v5IMDZINDQwMkncKTpwcoQ0qDRwcRSoqsRWQCxUqDRcXkhcXDRcXF2sXa2sXayoXFyoqayoXF5IN&#10;KhwKCguDkIOBCBWkpBWkpAoKpJFFDWuxa7Gkh7SQCwuDkIOQBguDCx13g5zRyV3RWBUcdwoaHYOc&#10;dxykd4ekybFnRWdnyRykRRwXpNGDg4ODC9ELBIMKp9GQC2FjYWEdB2hhp2Gnp8RhxMTEYcTEpxoL&#10;BweQBx0daKd3qpAL0ZCQp2inxGHExGHEMKfEYZgHVAaDpGd3g5AdYWjEYWFhBlQGVGkaC5AL0ZAd&#10;HR0dmGFhYcRhYbUGdwoHp6dopx1hMDAPCGcVnFUVkQq2FZycnBUIBQgFBZycqpwKCpwKnAoKnAoV&#10;FS8qKiGSoWSSvxdOa6GhaypOFK0TktCdnZ2dnel70MCLRIWenY/QhZ2dmZ2ZnZ2ZrNDQrAysi2Zm&#10;vxehKL+/kma/v6GtrRdOZ2cqRRetHHddrWtOKkUqTk5OKhcqF0UvL0UTF6EokqGhnqG/HAXRBXcE&#10;CqoLqgoLCwtUBFSqCqoFCqoEVHcKqguqC6pUaWlUtRoGBgV3FYFUqpALC2mQ0QsLqlQFdwQEBAZU&#10;dwQEVAQGGmmDBgtUabUaBga1GlQEd3cECAh3FXcGgxwcZ2cIXWcXra1dZ0UPdwQKBQUGBwbRBgbR&#10;BAaDChULCwoGBncVh2dOTl0EBgYah2dnd5ALDxwEBhq1GgaDCgUGChUvRU5OFJEICAhnZ3cFCpwF&#10;d2ddThcqaxcXKk5Oaz1ODw8UTqGhXYEIgXcECIFnXYFUh05OXXeBXWsUdwQIZ2dFRU5ddwYECE6t&#10;iU5OPa0TrSpOKk5OTk5OrU6tE04PBNEatYeHBAsGVLUGBgTR0dHRh4eDtQaHBIFdKmtr412BhwTR&#10;BmnRaRphYRoaiqdYYWFhmGlhYWnEY2GYB3cVBZx3CAZpBgQGd4cEBgR3Z10UXckcHAgId4MGhwYH&#10;kAsGp9ELp5AHpwdppwcdYR0wY2FhxMRhpxq1tRqQkBphp7UGBtFUdwSQCxphaGNopzBhY2OYGgcG&#10;CHcKd4N3FQoLCwcHkAeDBphhYadhYWFhY2NjaGNoaGEdBxoaBwe1BxoHBhowMEqRHMkFnJEIBQW2&#10;CAicFZEVHBUVZ5yq6JwFnLYVkXdKHCoXkg0qvw0NF5IXv55EwHgXDSqSkg2e3tCd6Z2dhZ2drNSe&#10;wI+s0JmFnZ2dnaydnZ2drJmZrJmsZr+SDQwMkp6/v5KSDSoXsaqR4xwIHCoqsUUXiSqJKiqJRYkv&#10;HL0NF7GJTl1kKg2Sng2SF5IXyRyBBXdUBrQGqlSDCgQEBAZUVFRUVAsEd3cKC2lUBVSqqhxFyWdF&#10;TmcEZ3cFihphbNEVd0oKtAt3BAYLgxUVCgoLgwsLgwsLBwcHBwsLCgoEhwgcZ2sqF2sXXRzJFxcX&#10;axUPFxdkHIeBdwQE0VSDC4NpgwaQBgt3Cnd3VAW0qgp3dwoVF0WqB5AKg4MEZwSBgQVUCxqnBpAH&#10;CgcHGoMGChUcKi8IBQWcd2dnZ2cFBFQEZ2dnFIkqDRcqKokqKhxFRU5FRSFka7GxsePjseOxsWu/&#10;npKSobFrFYOntYMKdxUcHMkqKsl3kBqnkIOH0YMEh3d3XWd3d4EFdwUFtRqntdGDC4cLpwe1HZB3&#10;ChzR0YeBd7Wng6cdtYOkZ7FOaxdrsWvJgYOQBx0dHQenkJhoHacaGqenp2Gnp5hhYcTEYWOnYR2Y&#10;CwuDCgZ3d4MKdxUVdxUKCoME0QoLCocKgwoLC5CQCguQC5CDCqeQkBqQBwe1p6enp7UKkAcKCpAH&#10;kJALC5BhtZBUqncKdxrEp8TEcJCQBxqQCsnJFRULkAcHCgdsBpiQpxoapwcHYWFoxMQwHWjExHBo&#10;MGHEIGFhxGOYpzAwHBxOZw9dHBwcHEVnCAgICJwICAgPRQ8ICF0IDy9FKiqta6GSoaEXoaGhoSi/&#10;mYusrMBm2J6eDJIMnZ2d6Z2deOnQwIQhkniPnZ3pnZ2drJ2snZ2ZrNSFrIXAv7+/kqGhv5Kea6Gt&#10;Tk53pE4cZ11rFw2tTq0PD62tE04UXQ8cXYkcTiprF61rF60hoZKhTl0PCAUFFVQFBFSqC7SqClRU&#10;CwtUCgRUClQFVAtpCwoGBoMGVAoKBgqcFZxUC7SqBgUaBQUFBAYGaXcGBgZUBlQGBgYGBgQGBgYG&#10;BhoGBAa0nFRpSgh3VAgEDwQIgQR3ShUPZ2ddHC8vRQq0CxoaaWkGBQV3gwQGCwsEBAZpGrUdqnd3&#10;BAS1BguQtAuqyRWQChyRdxqYpwaQkAYaBxoGBgR3dxUVnAoHCgoVCpEKCpEVgwucCHcPXU5roa0T&#10;ThQPZ2dFKg9nThcokigMZpJmKGYoZp6eZoQhiQ+BgYPRkNEEBHd3CA9dRUVFZ4MLCi8qDQ2SFw0N&#10;ZA1FKkVFdwsaGhq1g5wG0RqnGtEGBHdnZw8IyU53g5DRkNEaGgaByYGBXU6xaypra13JgXcLaQYa&#10;HZhhmKcHBwunCwuYHWhoYQeYaGEdYWFpGorEpwYGgwa1BtEGBtGDBgYaY2PEY2PEYWEGBIcEh3dU&#10;BAQGd4MEg7WDBgsdtaenGmFhYWGQBrUEBgYEBIODVKcaGrVUaZAHkAaQC4ODBgaDBAQGVJAHp6fE&#10;YWNhaGMamGFhpwcdMGinBx0dHR1jHWFjxMRhMGhoxMRhMDAICJwvTioXF2sqF8kPkRUcFWcqa60q&#10;HBxdXV2tF05rF5INkg0NDQ0qZCqSnr+P2J2sndiZ0I+ejp6T6Z3pnZ2di6yZvxcM2EvAhemdnZ2d&#10;nemdnZnv0NSsrJ4Mngy/kpIMDJIXaxcqyZxrRUVkKhehay8qF7FFKqFrExNFRUUciZEvKmshKioX&#10;EyovKhMcFYGkLxUEBgQLgwqqC7S0C4eqqqqqBoMECoNUaaqDqoMKdwp3CgoFVIMGCwtUnAe0BoML&#10;CgSDCwoLdwsGgwcHkAsLg1QKCgsHCwoHCwtpB6dpmLWKBgYatacaaYMG0QaQB7QKBAgGtJgamIps&#10;YRqQCwsLCwQEaQZpgwYGBhqnHQcaBgbRkAenaQsLBpAKg4d3BaoHkAsKC5ALHZCnmBoLCgsKCgqc&#10;tLUECgqqFaqDRS+xRRwKFYEVXSpdDwiRFRVnyWcPCA9OF5IoDJJkZBSJiWRznAoIaRrRyWu/F8mH&#10;kJCDd3d3BAqkFbEqKrEcC1i0MZAL0QaQB9GBgWcEtacHpwcLkAcL0RqntZCHyV0cZxzJDSpFHIOQ&#10;g4MGkKQKd8nJybEcyWexKmsXsbGxpHeDCweQChWqBQRUVAeQkAcaGhq1BtF3dxx3YWGnHbUamJCn&#10;kAoaYZgaYWNhaDBhMKfEYcSnkMldHHd3g9ELCndFXWdnyQUVyYF30QanYWFh0ZALkIMLkBXJFdEL&#10;d4MGg4MEGgQEBXcKg5AHHWhoaGhogwp3p2FhxGgwYcTEYcRjxKphY2NhYWO1bGHEHWhjaGPExGEw&#10;MJwIZ2cPTmahv5IXa05dXRRdra0PdwgICGcPDxQqF60qa61rTk4qTmtOkkTQwJJLndCs0KydrAyh&#10;bumdnZ2d6YV7rMBmFyieRL8Me52dnZ2dhaxEmYu/mazAob+hv5Jmv8C/F62ta113CAhnZ11OF6Eq&#10;TiGSkqEXFyoqoWsqTk4UXQ8UFBQUiRQPFEVODxxFKkUIFQUFBQQEBAYECwUGBAYEBAtUBAoEVBoE&#10;BFQECqoFCgoKC6pUBAYGBoMGB2kGVAcatRoLaQZUaQQECncGBhoGGhoGtRoaGgYaaQcHB7QGaWmQ&#10;WJAHGhoaaRqYBhppaRpUBgaYB7RpaRqYGgYGBmkGaZgHGmkaBgYGB6cHCwZU0QYLCwYGGpB3dxVF&#10;CHcEBga1d3e1BmmngwSHBXd3VAgGtYODBFQGBATRVAQIXWsXF0UcZxUVkRUIdwgVnC8VkQhnZ10X&#10;kp6hKk6xa2trTmsqsSprraGhoSFmv61ddwQEdwqHd3d3d2dnXbFOyRUGC5xFkpIXDQ0Fg4MaYbUa&#10;YRq1BhoGGrWQZxxOc4FOZwQaGhrRBhoaGhoGBtHRg4cEdwQGh4eHd4Fdsckqa+OxyWeHCgQFgwQG&#10;BIMLaQcH0QoVFQQKHAoLGhqDGmnRaWGYmGGYHR2np6camGNhYacaC6caaXcKh4FnZ2d3dwqDCnd3&#10;FRUcHC8VBIEKC5AHkAaDd9EatbUEGgZpaQcHtGkHB5AGgwbRg4OQB5ALtQYEgwYap6eQGmgdMGho&#10;HRoHHWhoaB1oYWNoaGgdaKeYY2EwYTAwCpxFTk4qKioqkg0XFyqxayprRSoXsWtrTmtFTkVFLy+R&#10;L0VFRRMvL2QNnqyskgyFRI+ej8DevyGO2Omd6Z2d6bmFrL+eDAwMDBcMDNidmZkMhJ7AwMCekhdr&#10;KioXkp4MwBdrKrEqsSqkFWvJFyqRKmQqKkUTKhOJKkW9ZCoqZEUKdwhnZw9nHC9FRQ+RgQicCgQF&#10;VAQKVBUKgwRUgwqDFYMLCwuDVAoEVAoLCwuDBgUFBVQKCwuQCgqDBpCQBwsHBwenGlQKgweQCwuq&#10;BwsKCrUakIMKkJAaBwuQtAcHGgZpBgYGVAcHBxqQaQe1mJAHpwuqkAeQtFgHGhoag5AamB2nYQcH&#10;CwcHGqcHmKdhmBphYZgKabUdC3eDCnd3imkKBwuDd4eQCoMKdwrJZ113dwu1kJCDBtEL0QsHBwuk&#10;a11FRYkqXWdnVYNp0QaQ6Kppqgp3gaEMDGRkFwySkpIXkgwNZA0MnpKSkpINF5KSa0XJyQqHgYOQ&#10;g4OBd11FKkUcCli0kWRz6GEap2GQkB2np6enp5AHHaecHJFVVJCYp6e1gwuQp5inkAuQgxynBoMa&#10;gaQKdwrR0ZCD0YMVsWtrsSqxsaR3d5ALCrWQYR2DtKcHaQQKkApUg4MLC4NpY5CnkGynp5BpGmEH&#10;mAfRClQHmJgaGqcVycl3XeNFRRUcpHeHFQoKg5ykHByRpGcVd4eHg9GQp6dhYWFoaMTEcGhhY5ga&#10;CwqDVHcKB2yQCwsKgwuQHacdYWggYWOYYWFoMGEHHWFhYWEwY8TEYzBhxMTEMDAFCAhnCAhnCGdO&#10;TmuhrWsXF2trraEXFxeSoRetRQ9FHEUqiUVOXV1dFGuhKJ6hDSiSKJZmvwySDQysnZ2dnZ2Fhd6s&#10;v2a/ocAMkpKejkuenp6SnpKhv62/oaGtoRehrb+ha2trTmutaxxFrU6taxdraxcXKmStEyFOFEUU&#10;ThdrHBUVRRwcDxUVFRV3kRV3nAqqCwtUBQRUVFQEBINUVFQPd3cKqgRUVAQGBAQECwQKCwoGVARU&#10;BAYEVAaQg4PRBrVpBhoGaWm1aQRUGgYaGmkGBgYGBmkGBhq1BAYGBwdpVFRpCwcLCwSYYRoaGgcH&#10;BwYamBoamBoakBoaGoq1BmmDC1TRBhoapwuDCwsLCgsLB5CYBgoLkBqQGgcFCxphkBp3BAYEBgQE&#10;BAYEBgQvCFQGBgeQBIeDgwYG0RoGGnehF2trKioXKkUqD6QLBhqQBtELBgQEXU6tIV1rkpKhkqEh&#10;FF3Rd04NkpKhoSiSoa0UDw9dd4GHgXd3pAp3d3cIXV1FTneDVJgdBwcap6enpxq1GmGnp2FhGtHR&#10;kBoaHaeQ0Xd3C6caGrUaBrWQGqcadwQGdxrRBATRtRrRBoGByYFdXbFrayrjXWd3CoNpYZinkBqn&#10;dxWDtJAGBpBUGhoHGodnd4MLg5x3hwoKB7QLFQoGGrUamAeYCwhnZ4F3pE4cXWfJyU4cZ8lOXV1d&#10;XRxnHGcVCwaDGqdhp5hhxMRoB2NhYcRhY2FhmLUGkFTRGpAGB5AGBpAaYR0dYWjEYcTEYR0HHWEd&#10;mGNoaGFjaB1oHcQwMAgvHMlnXU6xKskckbEqF78XDQySkpKSDAySDCqSFxdrKkWRQRwURU4qayoX&#10;oRcqkhMTDQ0XngySF57UrJ2dnZ2F0KxEnr8onsCSoSgooQ1LnkuhkqEXF6GSkp4NZA0Nkg1rFxcX&#10;sRxnaxccF5IXaxehoWQqKmQNKkVzRU6JKiovFZEcLwgFqgoVkRUKqoOqtKoLnAuqC2d3BAQEdwuQ&#10;CoMKg4ODCguDCgsLCgsKCwoHtAsKB7QHCwsKkJAHB2kGVAoGBgsLkJCqCgsHkB2QCgunaWkLkAe0&#10;B5CD0QsHmAcGBxoHYRoGBwenGhoaabSnmJDRGqcaGh0HGrUHmKcaGgYGBrQatYMKBQoHmAdpVGm0&#10;B2kamAsHC6eYGhoaYaeYd4OQ0QqDCndUCgrRBwuQYaenHapFRUUvFYOQBpgdCgqRKpJrE2SJKhdr&#10;KmtFd5AHtZAGCgend3dFBMkhIaGSjhWHKodnd6oICAUBVFQFaQaHyeMXv6SHBMkNnHfJpHeDh10q&#10;KuNFFYOKmGmQC5AHB6enHR2np7UHkBWDB6cHBweQd3eDBpAHCwcdpx2n0QoKCgqkC4PRXUUvCguH&#10;HKQcyaQVpKSkXWsXa2uxscmkd4MKkAqDFQqHB1iQB5gHgwsLClRpBtGcCqoKCncLmB0VFYMLGmFh&#10;YWxhYWEaBmdnZwsKd2eBCAhFHKQVpGd3gRwVCtEVCncKkHcVpAsHkLVhIGFhHcTEYWG1YZCDBwdh&#10;GmGQBwdYBwcHHZgHaGFhYadhMGNjxMRhY2EHxGNhB7VjMDAwRXNFLw9OaypOZ05Fa06ta6GSDZJm&#10;v7+/DJ7AFw1mkpKhFyoqRRRFTkVOrROtayoXaxeeoaEokpIo0J2dmZ2dhayF2MAonsBLwGYXoZKh&#10;kpKhoRehoa2tkqEhoWuhoRQUXU6hKk5FsU6hF60XFxdOrWuhv6ETThRnCHdKCAQICgocFQqqFRUI&#10;BARUVAQFBAQEBgQEkFhUBQSDBAQEBgZptASDVFQEBQQGBAYGdxUEBrVpGhq10QQGBgaQC2mQmGkL&#10;VAa1BgYGBrUGGoMLBgQLBlRptQS1GmlpCgZpaQQGGhoGC5Aap5gHGmlpBxodGhqQBganbGGnBpCY&#10;mJi1GpgHGhqYtWmDBgsaHRqnaWkGgwYGGhoaBoNUGhoaaZALGhoEBHd3CgRUBrUatQQKkAcHYWEd&#10;tQYGVAYaBxppGpAGtQYLd11OrROtaxcqrRMXKhUVFYOQg3ccHBNnd5IhIRRpYWkGZ12kh4eHpIGB&#10;yV1dXWuhIZKOnq3JTtEGCxWkHGeHd3eByUUqRWcEBhppabVhp2FjYacaGhq1aZBhYRoatQpnVAUE&#10;0Rphp5hhg9EEBQSBZ4FnBIFdFA93VAZptdGBgYOH0YeBgYFdseMqa2trXclngQSHBAULp5BpYRq1&#10;B5gHCwRnZ2d3BBV3CHd3d5EGGgdjaMRjY2NjYZhjY2EaHQYLBwaH0QiBHGcVZ2dnd3eBgXcGh3eB&#10;d4cIBHdOXXeDg4MaYWGQmBqDtYMLB5DRBgZhxGHEYR3EaGNoYR2np5gdHR1jYWGnpx0dHR0dHcTE&#10;MDBFRRQUTipFayocaxddF6GSkpIoKKG/DJ6swJ4hIW4MnkQNDWQqKipFHE5zKioqa2QNDAwXFw0X&#10;kotEnZ2dnZ2dndCFwISekpKWDSqhDaGSkhMXDSoqa62SF6FriWucBwcLkHcEZ0FdXUUFL0UqRWSx&#10;kWdBkRVUVAWDCoMGtNGqCwsL6Au0CwoLGgoVFRUKCwYHd5EKtKqqg2mQBlQKdwqQtJCDVHe1GgaD&#10;BAqDaQYHB5CQkAuDBJCQBxpYtQu0pweDBqeQBAqDC6caBLQaBwcHHZAG0WlhaQoKC6dpBhodmLVY&#10;B2lptR2YCwoHB5i1aVQLC4MaGpAG0ZAaGgYEBgcLgxoHBggKmJgaGhqYmBqnYxqYGhqnkAenB6dh&#10;HacaGhqQBweYC5Cnp6cEh1SQB5gatQeQC5CQg4O1CpALkAuQg4EVHEVkFxcXKi+ctKqqC3eRFUUV&#10;FRUVHCqkDUVUGqe1HWFdZJKSkiiSnr+ekpJmjr+/Zp6WjioXsYdhYbQLFRWkyckcpBUcTl1dXXeQ&#10;mAcaHWGnp6enmAcHpx2nHacKHBx3VAcakB210XcVyQuDXRwcXWsqKmsvFZCnpwcVkKR3dwqD0YHR&#10;g8mxyaSkyUVka2tra7HJdwqDg9ELkB2YHQcHaRzjRRxFFcldCId3d0GHBpiYGmFjaGFjYWFjYWNh&#10;bB2YaQYEdwSQkAe0kAp3d6TJd3fJd3eHVHdnXU4Kh3ddHBx3FXcKkKcLgwYKd4OYYacHp2FhYWGn&#10;Y8RhY8RjxGNoxGNhkAuQYxqYYweYYx0wMIlFsU4qKk4qaxehoRchkr+hoShmv8DA0NDQbpIXhazA&#10;nma/F61rHA9OE2utKmsqoa2S0KEXoSisrI/pnZ2dmZ3QrNBmnp6SoZKhra1rFxdrrSFrKk4qRU4q&#10;HAoGGrUGVAsKCgqqCBRrgRxOF60XayrJBGlpB7QLVFRUBlQEBAWHBAoGBApUVAZpBFQGBgQGVAYE&#10;BrUGC1QKClRUBAV3C5ALaVRUCncKBlQGtLQHB5AGadFpCwtpGgcagxoaB5AGmAcHkGmDVAZpGhoa&#10;kGkGBIOYHbQLpxoatWkakAYGGmEaBmkaBgsGGhoaGh0ap2kGGmEaGpgamBq0GhoaGophYWkamGGY&#10;YZgdB5gdHR2YB5gamGFhaZgHBwcHB6cHBwZpkAcaGhoaaRqYmAYaGpgaYae1BFSQGmGYGmm1aVS1&#10;BgYGBAQEVAgEVAQEBmEaBgQGZ11dBAYECHcIdxUKmKcaGhoatWcqDJK/KJIov78ov78MkoQhFAgG&#10;dw1FiWt30Qa1BgYKZ2d3d2cPRUVOKkUVBGkamFR3ChqnmKdjHaentZAFC5hhp5C1g2d3d3cVgRVU&#10;BgaHBAYEgwYHBNEa0XcKC1QHkAsEd9HRh12x413JpMmByV2xKmutKrFdZ3eDBwcakJiQHGdnXWcc&#10;FRwVLwqkFRUEaZgdGphjYx1jYx1jxGFjYx1jYWNjYbUaYbWYY5C0BwoVpBUVHBUEVLWDnAoKhwiH&#10;BAQEd2d3BAYGgwsLCwe1C5AHBwsHkB1okAsamGgdaGhjaGFjYR0dB5AHWGEdYTAwa4lriWsqDSoN&#10;DRcXDZKSkpIowKydwMDQrMCsZhePhcDAKKEXFypFiRcXF0UXKioXKheeDSoN3iiSjsCZnaydnbnQ&#10;mZ6PDSEhZGSJayoXKiovZxxnVKoFBGdUBwcLCwaDCgqcBQgUKmtroaFkF5IXF6EXd5CQVAVUBAoK&#10;CmlULwgVBQuQC1QLg7QLkJAKCgoLC4MFCpBpBgQKCgoKCrQEaZiYaQtUClRUqgcaWJgHaZgakIMG&#10;CwqDB2kGBgsLtJAHg5hpaRoaCwsLp5ALkAa0kJgHaRppBgaQGgt3GhoHB6caGgcaBgYamLUaGpgd&#10;aQeYtRoaYWGYC5inkBoHGqfRBrUaYacHBweYmBq0BAZpmBphGqcaGrWYGphpmAdYp2EHBwdYpwcH&#10;HQsaBwenmBqnGpCYmBqYmKcaGgt3FRWDkGkGpxqDBgenB5CYg5AdBwqQaQYHkIMVCncKgYMHaQen&#10;B4MKZxcMDJIMjp4MkihmDJKOiZyn0aTJd6oEnAoHkASnYacLCnekZ2ddRV0PLxdFRRx3kB1sBwcd&#10;Y2G1Ghqnp4Mapxp3C6cKVHeBgQhUCtEG0YFng4PRgwp3g9HJsdEGHacLCgsKd9EKycmxsRzJyRyx&#10;FcnJFckqF2sXsWuxd3eDCwRpBBxnFUW2FRUVHEVFCJHJHaeQaZhhY2MdmGFhYWHEmBqnYcRhYRqY&#10;YWOYGmkaioppBFQFqrQLg4ODtHdnd3ekZxwcd2eBd9EKCgoLFQoLgwsHBwsaHYN3g2lhCxpjYWEa&#10;mJhoxDBjxHAwmAcHMDAXrWuhob+hob+/oaG/KJ6SkgzAwETYZpIMIU4UFBRzFE4PFE4IZ0oPZwgI&#10;Z11dTq1dZw8PDw9nDxQUoZ2dmXidrHvYnp4qdwgICHdKd11nXUUvRckVpC8cBJBpBoNUBAQFChUK&#10;FU5krROtrU4TraGhF6HJkFQKClQGVFSqBApUqgoGBlSDBgYGtQYLg5wEBgRUBAYGaZC0BgZpBlSD&#10;CwsKCwsHVIMEBgYaBgZUgwsGGhoGBARptWkGaRoatQYKkAcHBxoLBtFUCoODCwoEdwoLkFQGabUa&#10;mAeQBlSYGgZUGhoGaZgHBwcaaQYamJiYaRqYmBoaYWFpmGNjYZgamGkamJhhGpgHigcaGmmKkGMd&#10;YadhmJgHmBqYGhphmJgaGhoaGhqYBweQC7SQWGGYkJALBpAGB5iYGrUaBgZpBmmYaZgaaZCYp7UG&#10;VAQEp6enihoHGqca0UoEgwsGBhoHGhoaBhqBrQySoSiOnqEoPQ8IdwhngWcIVNEGBoNpBARnsRcV&#10;tQTRkHccFRVnZ11dHMkqTl1dd4MLmB0dHQcdB5gdGqentQeQkAcVFQsLB7UGp5AKCEp30QbRBgQF&#10;XS8FabW1GrUEtQZnHGeBd3eBXWcIh4ddXV1dgV1dyclOsRdrKk5dZ3eDBAQKBAQEZ10PyRUVFUUK&#10;Bwe0HWMdp2xoHWMdHZiYHR0dHWNjmGNjY2NoHZhjaQdYYWFhGoppmGlUVFQLC9EGBgQKBXd3CAQK&#10;BHdnXQWHd3eRCAQEgwuDBpAHHR0dCwYdkLQamKenYWFhHQtoMGsqF2aOng2ev2bekqySDZ6SDWRk&#10;ExRzDwiRCAVFRRUVCHddHHddHEWRpF1dZ06xKmsqKrFdZ11dFF2trJ2dnaydmbmWrF0Ed2d3hxXJ&#10;sRekyUVFRRwvHAqDB2kLgwoECnd3dwVFrQ2JRQgFCAgPXRMTF0V3BQVpCwcaBmlpBtFUVAYEgwQK&#10;BHd3CmcKCgsGCoMLCwcLBlRUBFRUBncKVJwLCgWqg1QGgwQFqgsLC7QHBwsLgwSDBhq1C4MECgYa&#10;BguDBwQKCoMGkAsLFRUVBwcLC7QLB6cHkGkaGhppBx0dtIMGGgcaB2GYpwcdB5gap2FhmJhhGhqn&#10;HadpYWOYmJhhYWNhYxoLBphhGhoLVGlpYZiYYQsHaZgaB5gLp2MamAcap5iYGhoaaWO10bEqaxcX&#10;KoOYGpAaGrUaB3cKpx2nCwcaCx0KCpCYB7QLC4O1tYNUCoMGGhppaYN3gx2nkAeDg2eSko4Mko4M&#10;KCGcp7V3tYexRaR3BgYGgwbRpGecaZgad0UaYQe0CqRnFWcvFRUcsSoqsUUVCgdYHR0HkGkLB5CQ&#10;BxphtWm0C5BYpweYCwoKg4N3g4O1BxUKtQYaGqcHC5AakAsKXSqkh4ODkNGDyckqsbGxKrHJpMmk&#10;pMkqFyoNF7GxyXeHBoMVd3cVgxUKHBxnC7RhmBqYmGNhY5iYmBqYYYqKYWFhY2EaHR1sYWFjGmNj&#10;YcSnmLWYYWwdHQcHaQaDg4ODCtGkd3cVd2dnd2ddZxUFVIMVFaoKCgoLtVSDHacLCwcHHZiQkIMH&#10;Y2gwKq0XoaGhkq0TFBNmoSFFD0VFRUUcHBUcHF1nFV1dHBUIHF1zXQ8ICGcqRWccXU5OThyqnJEV&#10;HBUVCInAmaydrKysrETYKggVFWdOXV0qKl2xXV1ddxVpCwtUBARUBQoVFZwFdxQUFC8VCgqcFRwv&#10;TioqKkWBBAp3CqoKCpwVBQVUVAuqBZwKClQEBQQKVAQEBAZ3dwRUVASDilQGaQaDBgaQqgWDVAtU&#10;BrVp0QYEVJCYBwZUVAQGVFR3VAYLCwsKCoMGC9EGadEGBAQEtZCQBhoGBwsHB5BYYQYaYZgaGmlp&#10;BBoaGpinGhqQGhqYmGMHmGMdHRoaYZinWB1jB5gHHR2Yp2GYaQe0CwYGiphhB2NhmGEaGpinY5CY&#10;BwdpGphhmGNhmJgaaR0dHBwISlQIBlRUBmkHmAcLC7UamGEaGhqYBtFpGpiQGhqKYRoHBwu0BGmq&#10;CwZjYRoKCHcKkNGDCgQapK0oDJKSkkuhEwYKHAtnFVRpBFSQaQYEBAoFGrUaaaenkGd3hxV3BAQE&#10;BYEPZ3dnZ10UXUVFXRUE0QsLBpCQCgYGBoMGGqcaYacatbWQCoMKBFTRBrWDtJALkBqnBxoaGrW1&#10;BGcEZw8EBhq10U4Uh2fJyV2xTrFORU6Bh4eHd4EFRWsXaypdZ2d3BAQFZ3cIZ3cVpAoGmAcdHWxh&#10;mAuYHR0dY2NjHQdjmJhhmJiYYx1jYx1YGpiYmGGYHZgdHR20mBqYGguDVAUKCwoLCgoEgwqDCwYE&#10;dwR3BAaDFRUKqgYEgwaDtbUatYMaGsRhMDBrKipkFyovXV1dXQgFFRVdaxehKhwID04TFAhnHBwc&#10;HF1dXV0vHBVFZxxFHGdnFHMqpAoIkZEviSoqF56ZndDemayswGYXpEpnkclFKg0qsSqxsRyDCncL&#10;gwp3BHcKBQUVnAoKgQR3BVR3BQWckQ9zTokqKrF3BgUKC2m0qgUFBQYLBFS0VKoLC1RUC9EHqgsK&#10;FRxdd4MKd4O1BQuQCoMLCgsHaYOQBIODCnd3d1QHBwe0C4MEdwuQqoOQB6oLtAcaBgu0BwenBgsV&#10;FRWQkKcakAaYp2kGaQcHC2kLtadpGpgHBpAHBx21VBV3GhoaCweYGhphmJhhYWNhY2EaaWEaGmka&#10;HWGYpxppaRoaYQdUGmFhYWFhmJgdHZhUBguDgxqQCwu1YaeYGhphY2OYBAanGguQp5gaaWmKaRoG&#10;tRoapwuQkIMLkKdjpx0LyXdUYZiKmGEdtAcaB1S0CoMaGgYGg9GDRQ0NDQwXrWRYpxoaBwq0YR2Q&#10;pwbRkAuQpxoHtQYGtYGkaxeSaxV3g9EKg4cFBGdnpBUcgSoqsbFFFQcLtAcHGpAaGpinpxoHtacH&#10;kAsKg8lFCgp3CnenBwsLd5AHBgcH0XddZ3ekdwqQ0QeDdwXRh3cVg3cKFUUvCgrRgYMGY7XJa7Eq&#10;F2uhFyqxyaR3hwp3BIFnCLUGGoogY2hjMAtUmBqKGmFpGmFhY2NpGmFsp2MamJiYB2m0HZhjYZga&#10;YYpjGhoGCwqcFQsHB7QLBwcLg2mQtIN3CoMEpAocFQsLC4MKdwsKCgsagwYdYdFhMBcqTk5dHC9F&#10;KhcqFSBFKhNrKiqJRbEXKipFRU5dL0UvRV1dD0VFTkUcFXcvTk5dTipOXWcPXRQPZwgPZp3QhdSZ&#10;rItmi5JFXRRdZxRdZ05Fa2cEFXdUVINUCgsFChV3d4cVHAovZxUKqgVnyZEPRUUPTiqJRU5nZ10V&#10;Z3d3HEV3BARUBFQIh2lpBAYEBgYGBAQECwsLqgucCgpU0QYGBAQGB5BpaYMLC1RpBQSDC5AatWlU&#10;VBoGGhoaGhq1GhoGCwYaGhoHkIq1GhoaGguQCwYGaRoLgwsHBgYaBwsHGhqYBgYGaRqYGhoGVAYG&#10;BgcLmAe0BweYmAcHHR0dBwu0B2kaGh0dYWFpimGYmJiYmAcHBx0dHWFsYRoaaRoaBweKkGkHBwcd&#10;bB1sHR0HB1gLCwa0B1hjYZgdHR2YmB0GmBqYpwsGGpALmB2QBwecFRUKBHcGYacatRoaGphpVKdY&#10;YRppBhrRBgZptRphYWFhYaenGgqDHE4qa2sqKkUPRUUPZ7EXoaGhF2YhkhetgwcdB7UGd4cIdw9n&#10;D11dXV1rTl0KC5gHGh2YGhoaBpBpGrUGBgYEd3cFBNGDBNGDBoMLB7UakAYLCxUFgwoKFaQVCoMK&#10;pKGhXYHRtZAap3dndwpp0RqDC3eBXYFrXU5rayprKkVFyRUKnAoFVAYGGphhGmGnmJgdtB0LYwcd&#10;B5C0BwcGBwcHmJgaGhphmJgHmJgHmB1smB1YGmmKGgYIBqcGmJhhY2FjY2EHBgZpirUGBAZ3dwV3&#10;CF1nBIODFQV3BrUag2gwaw+JRV1dFEWJKq3oRSEhjhehFxcNkpIhDQ0XaxRdkWdFTrFOKioqZLFF&#10;iRcvRUVOKi8VyRUVdwUVFRyh2Ky5rNCZrNAMv7EECFQEdxWkFZFnCgoXdwq0gwoLCgucCgoVdwqR&#10;CkUvZ5EKLyprKkVdHE5FnBxzF2QXvyoqaxexKkXJFRwcCoMEd4ODBwsKCwsKkAuDBFRUtAqqChWk&#10;FQoLC5ALBwcGC5CYgxoGCoODtJAdkJAHB7UHkJAakAYE0QS0mAcHBweYaQaQkJAHkFQLaYMHaVR3&#10;BRoatdEHkB2YmBoaBgeQmBqQB5AHB5iQBwcHtB2YGhrRBGlpBGkaGmlpipAamAdpGmFhGgYaHZhh&#10;mBphYSAaGgeQCxqQkAdpmB0HkAsHHZhhIAeYp2FpVLQdtB1jmB0HB2OYBpCQp5gdmBoagweYmB1h&#10;Yx1jmAUFBZwVFWcVkKeQC5ALHWFhGpAHB6eQHacag5CkkKe1p6dhYafE0RUNiSoqZGtkFxcXFxeh&#10;khdkDRdkDwWcTkUqsQq1HacaBwt3d3cLd3cPZ0WJsbFFsQVpaQcHBx0HBx0HCmeDBguQCwvRZxyk&#10;dwd3FQsHkKeQCtGQCwoKdwp3kRUVgxUVCheSnpIXsRXRyWdnBga1kAsVd8kVyZJFsbHJsU4qDRdr&#10;TiprRRwVhwqDBx2nYWEdYWEakGlph2ddNwRUCgR3dwQcFYMHCwsHHR0LCrRpGmlsHWFjkB0HB2m0&#10;kAfRC6cHHadhYR2nBwsGg5AHHQeQBweQgwTRhwVnCBwcFQcaHTAqayoqFyoqFyprKrQca62ta6Gt&#10;axcq405OKipFZxxdXUVOa05OTkVFThRnFQhFoa1ra11dZxV3BQQFFSqs1IVLrKyswJ4MRVRUBUoI&#10;CAQFSlQEBAiBg1SHd3cEBGd3HHdUkUWxKkVOFA8PXSoTXQ9dD2ddXQ9OFBROXU4UXclOTl0IBQoE&#10;BBUEaQsGBrUGCwRUC6oEBnd3dwZpVAUEBIcEaQsLkKoLBgYGaWlptWkGBNEaGpgGBIMLBgcKCwsL&#10;BpAatQcHChV3BAcHpwcGBBqnkAu0CwsLBxoGBwcLB5iQaQsLBxppkAcGp5BpGrULkBoHHQcLBpgd&#10;HbQLB7RpGhppBhodbJiYp2kGaZgdBwcHBweKYWkGaQYaGhphmGGnmBoapx0aB2kHtJgHGpi1Gpga&#10;pwsdBx1jmBoaBweYHRqKaQsaaRoaYWFhYR0HCHcVFRUVnAh3CHe1GhqQGpiQg7SnBxpjYwYaGpi1&#10;ChWYYWGYGrUag05OrRNdSghnSghKCHdKCIdKdwrR0YfJRWuhF2tn0WFhmBrRgwsGCncId4EcRRyx&#10;Kk4chwYaGpAH0QcHBmkHtbUGadEGCwUEBAUIVBrRGoMKdwYKFQR3d3cPZw93Z0VdXRehkqEXKokU&#10;D2caGtF3BndFZ2cVZxUqRU7JTmtdTmsqgQQIRbFOXWekFQqQBwsHYR0KChWcBQ8VpBwKCgqDC1Qa&#10;tRqYmAcHBmlhHacEBqcamKeYHR1hkBqYYacaHQcHGgeQBwdpmGmYYWEdBgaYYZgaGpi1VAR3dwQE&#10;BpBoMCoNDSprLy8VLy9FLy9BTkWJXQhFRZFdTi8vkS+ksRVda7EqsU4qKhUcFRVdRYlOKhcXoReS&#10;FxexpHcFFN6d6YsMrKyerAzJBQVnZwh3d4GRpOMcpBUcsRcXsQRnRUVFLxxdQUUXKmsvHBwVXUVF&#10;XRxnKrFOKkUVdwoKBA9dsQ8vRRULd1QKaQR3g1h3d9EHCwqDB1iQdwqDC4MLgwa1BtFpkJgLtGkH&#10;C1QLkJBUd2kGBpAHC9EHB1SqCgqnBwcaaQYLCgdpaQYGBAaDBoMaGoMEBAYHmBpUaQeYB5BYp1SD&#10;VAsLB5gGGhq1VAoGBmkGC5CYBmkaYRqKYYphYRqQg4EKGpiYYxqYaWkLGhphY4ppihqQ0bUHp5i1&#10;aRqYp5intWkakAe1GmGYipCKGhoHBwcHBwcLB5iQBgaQHZgamGFhGge0pwdop9GnGoN3Z2cFd5wV&#10;FZwVZxULCwsHYaeQdwqQYWEdHWGnBwp3WGGnp6dhYZAEFQVnDwWQkIOH0QqDh4eDh6SkyckXkgwX&#10;kpKSDQyh44entQeQC5CcdxUcpBxnLxxFiSpOsckKB5gHmAdpkAuD0QYGGrW0CwcdYWGnkB0LCwuQ&#10;kAcLg4N3FXcKZxzJLwUGC2kFD5GRtlgK0WnRHByHgwocsQoVCwtFKioqKrGxLxykpIPRCwQvTioX&#10;KrFnBQQEaWlpBgYVDwhKCgQKC4OHBgcdYacHkAsLCgYHGoMEVAeYHR1hY2hhmBqnGhoHbBqYmJiY&#10;Gh1hB5gdHWNjYWNhHbULC4MaY2EHg4MKg8Qwob+hoWtdD8kcXSpdHMnJTkVFyU5FXU5dTl0cRSpr&#10;axchE6G/XQhUCA8PFF1dRU5Ora1rTk4TKhwVFXcUrKyPwG7Q0MDYDGsKnAqqBZwICAgEVAQGBARK&#10;CBV3FRUcHBwURSpFFCprF10PDw8cZxxKd0oIXWtOTipdHAQKVJEFBQgEVAsGihpUBAQGC1QLBAQE&#10;BhqKBgtUBlQLBQqqBwsHBx21BgbRkAsGaQsaBwZUBgYGGhoFgxoaB5gHBwsKCwsaGgsLg2mQBxpp&#10;BwsGkJiYBQoKCwsLmAcGaZAaaQeYBwYGkAYHmAcHBgYGGhoaGhoHmAcHtAcamGNoHR1hGrRUVFRp&#10;pxqnGmm1aQcLqgZUB2NjGgsLqgeYBwcHaQYaB2kGGpgdBxoaGhqYaVQEtRqnGh2Yp5iYYZgamB2Y&#10;HZhhp2FhkBoaHacLChykFZycnAh3CAgEBgYEBAYGB2Eag1QLC5hhYR2QgwcaYZhoYQcHBweQBgsK&#10;kQoECHdnZ06JXXNdDw9FTiqta2uhF6EXoaGhkpIXrWtnZ121abW1BHcIZ3ddXV1nRUVOKmtdpAoL&#10;GhppCwuQC9EaBlSQB6cHkAQapwYE0YMLkNEGBgYGBGkHBhqnkAsHB7UGadEId4MEBNEcZ3d3BLFO&#10;BAYapwR3XV1Oa11OXQaHXWd3h4GBXV0qKioqTl0cZwqDCgsKqgqDgwqqg4MLpx0dkAeQCwYLkAcL&#10;BhoHGooHYwcdB5gdY5hhGgeYmJhjYZgdYZhhYR1jYx2YY2FhGpiYbGFjmJhhaZgHaDDA3heSaxdr&#10;KrGxDSprKmsXF6ScXQgPa7FOKmsXF5KeKhwcZwULg6oKKiprKmtOXU6tFxdrKkV3XS9nFU6ewIXY&#10;iNCZRJ6OFwoFtmecCgQKBtEEBVSHdxwVXUUqKhwcL4kqayoXKmsqEypdXWdnHHdUCwuDsQ+RkZwV&#10;qgoVnKoLC5AHtAdpVHeDGrSDaaoLCwoLC5C0BwcLC7QHC2kHBmlpGhoad2cVgwsHB5gEBARpkAYK&#10;g4MKGtGQBwcGtRppmBppCmkGC2mnmBoGtAYGkAcEnAoKCweYgwWYmJAamAcaB2EaCxoaGmGKGgYa&#10;YRq1WKenmGEaWAsaHZiYGhoamGFhGpAGg3dUaQZpkBppWAdjkBoHCgsLmAdpVAUGCgsLC7UapxqQ&#10;mBqQYWEaGhoaHR0LC6djYRoakGFjYWFjGmEap6enpwaQC9EVkZEVnJwKFRUEBgSHkJALqh0LpweY&#10;B6dhGmEHBHdrThyBC6e1GhoGkBoap5hpFXcKZ8lnXUUcRS+xTiprDWQXoaEXkg0NDQ2Skg0XVQsL&#10;kNGDYadhYdGHBgvJXUVFL5EVRSprKrEVCgsLHbQLgwbR0VSDBtFpkBqQkAp3kAsKCgqDCoODCoeD&#10;dxWHCwsKg3eHZ2ccd6QKyRexa7FrKhfJg6dhHaenC3ccpGcckIeSCoeksRyxyaScqqovRWQqsbEV&#10;CgoEVASDBAsLg10VkGNsHZgaGgdpg2m1tNFpGpiYGphhY2Fsp2EdYx0GaR2nHadsYWFhY2MdmGMd&#10;aB1oHZiYmB0HHWMHYwdoMKGhkqGtrRcXKmtrXaGhaxcXRRUVd2ddTl1dTl1FKk5dClQGVAQEBASR&#10;FxehoSpnDwgTkqEXa2ccD2eBD57QrIXYi6yLnp4XpAQEVAVUBQqcBQoKCgVFHBxOTk4UTk5dcxRO&#10;TioqRU4vLy8vHBwcFQQLVAQEBgZUaQQEaQQEBQVUGgqDC2m0BgRUBgZptRoEBAZp0QYEdwQLBgZU&#10;CqoLBwcLC5BUVFTRC4MECqq0tWlpBFQGBoMLCwcHCwsLC1SDCwZpmAeYB2kGaQYGBhoGhwQGBgYa&#10;mJAEaWGYg2kaGh0HC1QLB5hjHYphmAcaGhoakGmYYZgHaR0dmB20Bx0dY2GnaQsLBWmYaQcaGgYd&#10;GhqDBAYaBgsLVAQLaVQGGhppBhq1BgsKCwuQmJAaGmEaBgsHGmFjp7SYHR0dGh0dHWMdBxoEBga1&#10;Bnd3dwhnZ0oFBlQGBmm1YZhhGmOQmAcdYZgdtQQFd4dFKk4qRbEcpBV3BrUGtZB3ZwocKmsXFxcq&#10;rROtExQUFE4UDxQUThQPDwhnBAZptaeQkE5naWFhCgRpBxoad3cID0VFXUVrKk5Oa2d3C7QLC4MK&#10;BAoEdwSHBNEGd3eBdwUIZ12BXclOa2sXrRRdRUWJRRNdSgV3DwUIRUWta61OrWaha12B0YPRkNEE&#10;0XfRBHekF6GhZwSHTmdnyYGHd11rKmsqRUVnZwR3VAQEBgYap2yYmJAamGEaBwcGVBqYaZgdB2ka&#10;mB0HC1RUYZgHmKcaBwu0Yx2YHR0dHWEdYx2YmBoatYMaBmFhBzAwoReSIRMXkhcqFxcXkheSkg0N&#10;HGsqvxcXF7FOHLEVnLSDg1R3dxUKBQiJKmRkKi9FRV1OF5INa8kcpIFdKJ6Z0NCdeNgMnpKxnMlF&#10;yUUqLwucpIEPFBRdFImJTi8UiSpFkUVzKiqxD5EcD5EcHBxBHAqDVAQKgwa0kAcGC3ecCoOQC7QK&#10;ClRYkAZUaZAakAZpBAsL0QdUCoNUCxoLB5gGCwRpaWkagwR3BQgVCrQGg9FUgwuDBAYLVAuQabQK&#10;BAoLigsLGpBhB7QHHQcHkAYLBxoLBwcdtAeYkKcHC5AHmAdpGhoamGGKp8QGtQsLB5iYYWGYYWEa&#10;igcamBphbGFhGhoaYZiKp5iQCncFtKdYB7QHpwcLdwqcChUKgwuDCoMKg4MKBB2YtFinmAu1mJAK&#10;kKeQGsQaYWMdCwdpHWFhYWkEVJhjYacGdxxnZ2ccZwuDBmGYYR2np5DRGpAHp5i0B6cKyWd3h4NF&#10;L1WqCqocayqxTrGxFxexFbENDSpkKg1kDSoVYacaGqcaYWEHmLWnYWGnYRqkyeMNFw2SKqSnYQcL&#10;kNHRgwoEFRUcThxFFCoqKiqxLwoLaQoIRSoXsWd3CoeDd3dndwUVa5KSoRcXF7+hDZKhFxcXRQSH&#10;CkUcHCoXa2shThcNv5KhnhcNZ3eBZ7FFpBV3gRWSDY4XsckXFaSBpLGxF7+SZA1FKioXa7HJFRUK&#10;d8lFFXcHmBqYHRqQg6oaC5C0g2d3d6oHmGlpBlQKCgaQaZiYmJhsHWNjmJiYHWNjY2GYmAeYHWMH&#10;tB0dMDCSkqG/F05OXU4IFF1OXU5dTk5OFE5OFBQPZ2cEdwR3CgqqqgUKVLQVRU5FTk4qFF0UXRRd&#10;DxQUL7GJXRSh0IWPRIuLRNCevyoIZwQIZwhnCi8vyS8qiU4URSoqTk5OKmtOTioqKk5riUUqrV0P&#10;ZwgPZwUGVAUECwuQGgQGVGkEBAQEBAQGBhoGBhqQBndUBQQEBGkGBHcKBFQEkAsGBguqCgRUBAYG&#10;BHcLBAYGaQQKBmlUBgYaBgZpVBpp0QsGGhoGVFQHkBoGkJCQBwtUBga1aRoap5CQtQsHtRppmJAL&#10;CguYGmkHmAcHB7RYB5gHB2MdHacdB5gdmAdpaZiYpweYmJgHHRqYGlRpGhphGmFh0QYGBncEd3cF&#10;CAQEBHcEdwoFClQHp5ALaQYGGgYaGgcamKeYHRphGhoGmKcdkIMLBQUIdwaQCwQVFRUFCAVpB2ka&#10;HR1jpweQaWmnB7UaGh0aBwqqBVRUgwQEadEEBHd3FSprF2uhoSqBaxehra1rrb8XKqoLaQeYB7QL&#10;BwcHaVTRCgSHBGcUXRR3d2c9CGm1BguQCwZhtRoGBl1dHF1dXU5OayprKl0cdwQaqpEcHHd3qocF&#10;CgQEVAQEZxStoT0XFxetEyGtEwgKVHd3BAQID0VkIa1nF60TiRMPd1QEdwWBXclOXV13gYFdIWdn&#10;Zypnd2drZ2ddv6FrThNOExetaypOa13JZ3dnd1SnGgR30QYLBAQEd4MECgoVkKdsHZiQaZi0CwZp&#10;p2xhHQeYbB1sYZiYaWkdGmFhxGNhYZhhxB0wMJ4MDSgoF0WcpJwKd2ccHBUcnAqqyQQVpHd3dxVn&#10;HBVnd6q2ChUEBQ8IDxQqFBQUibFdRUVdXUVdXQ8IDyHArNBEwKzAnp6/a2cVdxULdxwKVJwIFImJ&#10;RYkqsYkqKhcqa4kqThcqiUUvkUVBL10cyRwcZ113VGkaaQYLVNEGCwoVBaoLCwuQC4OQB4MEBASD&#10;kGmQaQsKgwYGkAYGBhq0Cwu0CwaQCgp3nHcKFRwKCgoLCwqQBwsHB5ALgwQKCoMGkLWQB6cHaRoG&#10;BBoECoO1BweQp6e1BRWDtZhpB4MGkLQHmJgHmB0dC2mYYyCnHaeKYWGKGhoaYWFhGphhigYEGmEa&#10;aWlpmGNhmBphBocLp5B3BAqDBHcVFQoVBId3BAp3dxV3BHcFVJBpaRqYgwenp2NhGgeYHXeQdwsH&#10;CwoFBQUFd11dZxUcHBwVBVQEB6caB2mQkAocGhoakJgHBxqQGqcaBrUaBAaDCncKCneHh2fJkYmS&#10;FxcXF8kXkhcNKqEXkhcqqrSQCgqHBQoVFRUVFRwVkRUvpBwV0ZC1p7VhpwcHBwcHYWEdHafRgaQc&#10;pEXJRUUvRSprFyoqsXeDaWlpCwYGkAdppxqYBguQCwa0C6oLqmkGVFQGGhoaGrWnp6enYRppGtGH&#10;abWK0QSHh4eHh7GxFxcXscnJpE6xybFrXdGDhxwcybEMnioqiSpOKioXFxcNKmtrKrHJpBUVCi9F&#10;FYMHCxUKCnccFQoKp2GYB5gdYwdYC2kHBwcLB2mYmJhsp5iYmGMaBlSYYWFjY2NhxGgwrSi/KKEP&#10;BQUKFaoFCAh3SlQFBQVFFZwFBVQFBUp3CgUEnAgcFRwckZEPRYlOXSoqiUUqiUUvLy8vL0VFDdiP&#10;i6xLi8AMwNgXRV1nCIEcFRUVCgpKDxQPFBQTa60XoaGtF61rTk5FKkUvkQ8PRV1FLy8ckQq0BoML&#10;tARUVAQGaRoG0VQFBFQLC2kEBgZUC2lUCwYaaQsGBIMEBmkaBlTRBoNU0VQFBFQId0oICHd3BFRp&#10;BgYGgwaDC2kGaVQGaYMLBAqDC2kHCwoLGrQLBwcHtJCQBgu0CwZpGmkGBAYapxqYGhrRGpgHBwca&#10;GpgHtAeYmAeYBweDgwYLBxqYCwu0B2mYBwcdHWFsYWOYGhppCgQVCqoGtRoaBAUKBQQKC6oLqlRU&#10;VAUGaWkHkAtUaWkGBhpptZi1VAYGBHcKCgocFQqcCA9nCAicCFSQmBppGphhGrUaBgQEg4MGkJCY&#10;kFgHkJwLCgppGhoGBAYFCgUEdwR3SggUIV1Oa6GhraGhF6GtoV2QGgt3HLFOTk53YRqKYRphYacG&#10;mKenB5AHB7WQtdHRgSrJg6dhtQbRGga0BV1dHGdOXU5rKmsqaypFd1QGmAcHBwuQkJCD0YeHh4eH&#10;gaR3pBWkHBV3d3ekXWdFRRULCqQcHBUKpBwIZ7EXF6EXoa2toZINkq1ra04qFJKhXYeHBYcEXb+S&#10;Tk5OFBQUFBQUThMTaxetaypOa11FZwh3d1QGBmm1aQQKCgsHp6eYHRoaGphUBWmQWJALGhoaGpiY&#10;mB1sHWwdmB0HmJiKmB0dMDAVCBQUkZwVCwoKkZwVFQoKCncKBQ8FBbRUChUcRXNrHJwVHBx3Sgic&#10;kZEvRXNFRSoqRSovL10PCA+RD109lqyPRMAMRMAMDBdORV1dXV1nBeicCndOLxxOTk5FrWQqF2Qq&#10;FyoXaxdFLyocLy8cHE5FFAiqtAuqCgTRVAUEBAu1BgoLCgYGCndUtAsEdwoLBwsLgwaQBwe0qgcH&#10;BweQaXcKFQoKhwSDCneRFRULCtGq0RoLBHecCgYGGgeQpwaDqguqVFQGigZpBmm1CwcLB5iYVAoE&#10;aadhYWlpp5iQaZCQC5inCwunGgQLabUGGmFjbIOHaRp3CAULBmkaBmlpbKdYkAaDtRoaGqfEY2EG&#10;d1RUFWeRB5inGmEaVIODGgaDBqoLtLQaBxq1GgdpmBqDCwu0YxoLCwoEBFQEdxUFnBWcCgicFWdn&#10;BWkaYWEapxoap7UGtbUHpwcHmKcLCwunWJCYmGwGBhqQkAcLB6dhkJCD0ZAHHQfRBQScVIq1N3eJ&#10;RasUFbWQkINORYkqRSqk0aen0afR0dG1gwuHC4N3g4cXF5KSkpIMa6SHkKcap2NhaWd3CBwqsUVF&#10;KioqFxcqayrJCgqYWJEXvw2Sv5KhkpKSkg2SDWQNDQ0Xv78hTmeRC2dFBQhUBQoFFXcVChUqjgwN&#10;DQwNkpINoZ4NZEUcFyoqKrFrycnJkpKxXSpriSoqayoqKkUqKipkFyFkFyoqa7HJgXcKdwsVHAp3&#10;sUWqC5AHBx0dHWFjbGgdbAsLVAdskLQHB5gxmGGYihqKY5iQYx0wMKqqBAQIBEoEBAZnSgRUCqoK&#10;tAeqCHdUCAQESghUCAQICA9OHAhnFGccD2eRD11dF2sqRUUvRS8vRUUUFBNmRJmF2MBEksDAoUUq&#10;FxcqFQQFCpwFgSpdDxRFRV0PFE5dFBROE04URU4URRQPFEUvRRwPZxwKtAucCmmQVFQGVBoEBAQL&#10;C7RpaVQKVFRpaZAGFRULBgYGtQYGBgYHB2lUBVSqCgtUVGlptQYEBgYaBFQGBtEEBlQaVBoHBga1&#10;BlRpkBoHB1QLCgUKCwQaBwdhYRqDgwsLC5iQGhoakAQEGmkapxpUg2kHtAcHGgeYYZgHtAcdHbQF&#10;VJgdYZiYYRoaBAsGnAoKqgcdYWEdCwpUGmkaBwcHHZinmAoVCgpUVAVUBGmDaQYKBXdUBrVpBhpj&#10;YWOnCwUFqgUFBQR3BBUVFQUIdxUKBpgdHWMdBx0HCncLmB21Cwa1BpAap5hpBNGDqrWYGhphBmka&#10;Ghoap6cakAYaGhrRCweYpxoakBUEBtGDBnd3GrXRd60UD2dOXSpOrWtrrb8XoaGhoReSkpKtoaGh&#10;IROtkqGhkhddCtELh5gGaYd3Z12xZ05dTk5OTk4qayprXWd3BmkGCBSSkqGhoaGhoaGhv62/KJJk&#10;FJEIFGcVHJEVCAqDFQgFdwR3dwRdFBRdRRRdFE4TFBNdXV0EtWcEsRcXFxcqrV3JXV1OKioqKiqJ&#10;FBQUFBQUFE4TrRcXFyprRV1dZ3cFBRVdDw+DBgdjHR0dY5hjmLVYaRphimFhYRoamAcLnAULaQsL&#10;B5hjaDAwquhUBAR3BaoEdxVdFWcVCrSqBAUIZxV3qgoKnAp3d4cFHMkICEUUKhcqpBxnFWetKipF&#10;RRSJKioqXQhOayjerNCeeNTQwAwNRWSxqrQLnBWcpAhFa2Sha7FdTl0UKhxORU5FE2sTRXNdFEVF&#10;DwhnZ0oFBQoLC7RpCwYGBrSDVAVUC4MEkJgGCwoLkAeDBQRpaQcaaQcLgwQK0QcHtAcLCgppaWkG&#10;C9EagwTRkAuDBINpBgYHpweHC4ODtIODBgoKC5CqGgcHmBoaBAYGkBrRBAR3gwoHB5AatQR3qgsH&#10;Bx0HB5iYWBqYHZgaGhqnGgYGmJhhaYqYHRqDtRoaHR2nBwuQmGmKY2NhGmlUBQsHBweQmAsLC6cH&#10;BlQLBgaYGhoagwoEBKoKd3cVCoMa0WFhmNGDdwUFBHd3d3cFBEoVFQUGGmFhGh0HkJBpmGEaGhoa&#10;BmkakLSDmAdhYQeYB7WYkKcdHRqQpx0aGhoapxq1kB1hHQcHBwcHkNELg9GHyaQEyYGByQuDVJga&#10;tQQVsReSkgy/kgwNZGRkDA0MkpINKGRKCnetISghiWkVFb9FmAcHBweDXUVdXUVFRS8vQUVFKmsh&#10;aypryXcLB2kIZA0XDQ1kZCoXKomRnBWqaRpUaQQBBqoFBXeRAQoVZ9EKg4dpkAcHB2lhipintZCH&#10;BRzJsbGhDRcqDbEvRSovRXcvyRyxKioqKioqFBQUcyoqTiqJDWQXa2uxa7HJFXcKdwcaYR1jY2xh&#10;YWOYB5iYHWEaGqcaGmEdmFhptAYaaVQGB4MaMDAKFRW2BQoKnEoIdxwIBQUEBQqcBQhFCGdnd5wV&#10;nAoVFRUVFZwFDw9OFGddKolFXV0qHBxOc04TRUUcKmtOKIWswIvQ2AyewKFFgQQEBAV3FRwVCAgP&#10;XS8UXS9FFA8PDw8vRXNFL0UvLy+xiS8VkRUVnFQEBAoKCwRUBgsLC6qcBAuqCwRpBwcGBAsHmKoK&#10;BAZpaRppaVQEBFQGaYcLBgYKnARpabVpGmkKBKoFBAVnCrSQCwZU0VSqBHcIdwZp0QSDaQenBweQ&#10;aVQFBQuQBwtpBlQGaYMKBgeQBlTRGhqnmKeYYRoaaZAGGmkdmAYGaWmYmAeYY2GKBQRUGmEdBwYE&#10;CgQLBx0dHRqYmGmHBgYaGgYEBgZpBwaDCwsHGhoaB2kFdwQFVAUEBQUFdwuYp6cLqgoVCpwKtgqq&#10;BQQGGphpaZhjYWNhpwsKtAcHHQeYmJgaimEGBBq1BxqnHR2QCwuYYZhhmBoHGpiQtBqYpxqDCwaQ&#10;0ZALBgYKBgV3Dw8FB5AKTiqRVBqnmGFhGoNnF78NKE4PCAYGBgR3HHMhPQ8ICwYECoMch3dnBtGH&#10;BGfJgYO0BxppBWfJHMmxKkXJTipFRWuta61rKkUcdwQGVEoEtQRpGrW1GhqYHZgdkJiQBAaDFRV3&#10;hwaQC3cKCguDBJCHd3d3FYGkFWfJXWddZ7FOTmsXoaG/v6Gta04URU5dycnJyU4qiSqJFBQUFBQT&#10;FE5OTq0XF2sXa2sqRbEcHBUKChqYHWFhHR0dmJiYmJiYbGOYp5hptJi0nAgLkJwFCqpoMAoKnAWq&#10;CncVFRwX4xUvFRV3CJFBXU5nXWdnBVRUBZEcFUUcFZEcXXd3FXcIBZEqXV2RnEWJTipFTkWJKioh&#10;DKzQRG7A3tiOv10Gd3cIdxUVnAoKCBUvXS8PXXNFRUUPHA8IXQ8Pcy8PD3NnVDdUMYMFtKp3CqoH&#10;C7SQC6oKtOgHB2lpC2mYC5ALCwucCgqDBweYCx2YGooGkLQVHBwVCgoKC5AHtIeQChULC7SDBgUE&#10;CgqDC9FY0QsLB4NUg4ODg1QGkAoKdwUGtRoatQdUBpAHkAsLkAuDg2m1BgbR0S+DpwbRtAcHBweY&#10;mKcaabUaaWmYaWFjBncKC9FpkLSQmIoGCwunmBphYWG1VIN3BpALCwsL0YMHB2kaY2NhGhqQBgp3&#10;gXcFBAV3dwR3dwQFBVQKBQVKdwF3CAUKBQanp6caaZhhY2GDGhqYWJgaBgaYGmOnGqeQkLSYmBqn&#10;aQtpY2FjHR2QaQcHkINUaR2Dqgp3nBUKgwaYBguQkAenY7XRCwcHY2FjB5inYRpnHF0vnAoLd3d3&#10;h4OD0QvRCwuDkIO10QrRkBXJKrHJ47EXF5KSkkULYbUHGpAaFRxdL0VOL0VFRYmxTioXayprKqR3&#10;Cwu1B4fJyU6kyclFRUVFRSoqsU6JsYlrFyoXKhcXKioNKioXa2QqZBdrZCoXFxcXayoXaw0NDQ0N&#10;DZINIRcqKrFFKiqxHC+xc0UTiSpORRSJKhROiRSJKhcXkhcqFyqxKkVFFRUKCga1mBqYYZiYBweY&#10;bBpsBwcdbB1jbB2YtFiDmDAwCBVUBBUVXRwIThdOD0UvCBUIZ0pFKkUckZwFBXdnkRStXWccDxwV&#10;HC8vHBV3FRwId3d3Z05dZ2dnZ10cZyqIrES5wESeDJ4MsQoFFQgUa2d3BVQFCBwvLw8vLy8cLy/J&#10;Ly8vRXNFL2dBHGecCrQGBAoKVLUEBrVpBAQEdwQEkAYLVAZptQZUVAYakAsHBwcHGmEaaRppBgZ3&#10;BQgICAgVdwQEBAQFdwQEBAQFdwsLBQoFBXcEaQYGVJBpCgoKVFQEBQp3CIMLtJBUBIMKVASQBgYE&#10;VNEGkLSQBwcHBwQECHcEBhphpxoLBrSQCwSDGh0HaQsGGrVUBFQEtRoaGhoaBgYGB7QHmAcHkAdp&#10;BhqQBIcGGhppGh1pCwoKkAcaGpgHqnecBXcVFRUVFQqqBQUFCgp3nAQFBQUKBQaYHQsLCwppGmOn&#10;VBoaGpgHHZgHB7UagwYaGgZntZiYB5BhHR0dYQdhYWGYGqeYYRqDCARUBAYakGkGBoMLkJALkAeQ&#10;Cxphp5iQGqeYmKcGCxphBFSHBgocd2cca05FTmsqFVQVKk5rkQZ3Z11OaxchoaGhF7+hkqFdpNEG&#10;tdEEd4cFCBUcTl1rXU5dTrEqaypka2tFHBVUBgZKD2sXFxcXrRMTZGsqFyqta62tra2tra0Taxet&#10;ayprrWtkayqtTk6tra2tra1roaGhoaGhIaEhISGSKk5OXU4qsSpFRUUvRXMUFCqJTqsUFBQqc04q&#10;Tk6haxcXa2trsU5dHBWcCoMGBhqnmGlpaRoaGmMdHWxhmGFpC6oVMDBUVAgVFZwFdy9FLy9FLyoc&#10;yQicnCoqsRycnAsVHGccCJEcD10hickqiSpBFRUckRV3Z2sXsRzJXUUcZ0WcRax7wNgMRJ5Engwq&#10;dwYId3NFTskcCgWcD10PkS+RHEVdkV0UDxRZiV2RCF0PZxVUCgsKVGlp0VQGBga1BgtUB1QFFQUL&#10;kAsLCtELCpDRaWlpGqdhGpCQC4MaBgQIdwgICHcFCncVFXcKBAYVkRx3BgtUCwsEBVQL0QsKHBx3&#10;BIOHVIMEdwS1mKdptLQLCwsHCxULHQcHkAsLg4ODGhoGBhoaGhqQgwtpGpgaaVRUBAaYkAuYGmkG&#10;g7UaBlRhkGEdHZAGCgaQC5inaWkamGFhkLVUVIPRnIOnB6cHVFQGg2mQGh2qCncFdwUFBQUFqhUV&#10;FXdKdwVUVAoECwZhGpiDqqpYC2mnYQcLB5AHCweQBxoaVNEGBrWQmKeQ0RoaBxqnB2NjmGGn0bWH&#10;CpCn0QYaB2FhGtGDBHd3BIOYdxppC2mQC5AHp5AG0XeQdxyQHRoaHQoVCgpnHMkXFyoqFAUgYWgG&#10;QbTEYWlURUVzFxcXKhcXkpKhkhcMF7FFpKSk0dGDkIdFL04q43NrKirJKioqkmtrKirJBNFYkFRz&#10;KmQqFxdrKhetKmQXFxcXFxcXFxcXF2sqaxcXF2sqaxMqKioXFxcXF5KhF6ENDQ0NDSEXFypFXUWJ&#10;ZyqSZC9FibFFDw8qTokqKioqTk4UiXOJRYmJKioNF6EXayrjKiovHKQVCgoLB6eYB5C0mAeYmGFj&#10;Y6eKabQwMLQFVAUKFRUcHJEUZw9diSpdZ10URU5FCHcIdxwcDxyRDxwPZwgUa6FroU4PZ2cICGdn&#10;CA9FRRwcCAhndwhdKIuei6yPnp6/nhcVnHdnBAhnL5GHChWcZxWRFZEvRSoqKkUqXS+cVFSRD1QE&#10;BFRUVAsHC2m0CwsLCwYGB5ALC4cKXQrRBmkamJAEBIMLCgp3gwSDCoO0Bwe0qgV3FRWcFQUEVAYG&#10;VAVpBgYEBAYGBoMEVAYaBHd3ZwgInAgFCrQaCwsKCneDBAa1BhoGBgYaBhqQd3cEBAoFCgsHGgYL&#10;gwYGBlRUB6dsmB0dCxoGBpALkJiYmBoHBweQGh2YYWEaGlgEBYODC7QdHQeQgwtpaVQEtQQEBpAG&#10;gwSDCwZUBganCwsKCpwFFXcKBXcFFRWcCgoEaaeYGgsGmKeKYWm1GhpjbJgHkBoatRoGBxqYY5AG&#10;BAYaBweYHQcLCx2YGhqYkJALBwYEVAQKCgeQGphhHbULCncKClQLmJAIC6eQkJAaaZCQqpAGBncI&#10;BRqYmKcaGlQEBHcGBFQGaZhhY2NhY5hjmAdhBxoaBA9rraFrFxehF6GhoSGtRZFOF613aQcaBHdn&#10;XbFOTmuxTk5ORbFOa2sXFypOTkV3BAYGSg8qKioXra0TrWStra09FA8UFBQUFBQPDw8PD10PCA9d&#10;WQ8PFA9dDw8UTk4UZw8ICAhnZ11dThNFTiprF2QqRUVdFF1OXUVFE2sXKhNOiRQUFBQUFBQUExNr&#10;F62ta2trKk5dXWcVh4MLgwoLtLQHp1iYmGMdYTAwqrRUdxxnD5EvLxwPRS9FibEPRWtFa61FFWcP&#10;Z0UvRRxFkWeRZwoFFD2hKi9n4xwVHGd3XRxnHAh3d1RnDxS/rKzAi54MnmaSDQqc6BUVZxV3BZxd&#10;L5EVFRwvKhUIFIkTiSpdXVRpgwWqBgSqCwsLg9ELC2kLC7QLCgoKCwu0aQpUVAYGtZgLg7RpCgoV&#10;CgWRHBV3CwsLCrQLVEoVBaqcCneHd3cLaQuQkAcHB7QKCncHkAoVHBwVyRUVgwYaGtEKBaqqqqoL&#10;g4ODkAsKCwuQHaocHHcLkAsKtGkLBrQHtAsHtIMKkKdjHQcHimkaB5AHBxodmAdpgwUEBhoap7Vj&#10;GhppaQZpGgcGd0pUihoamBqQgwuDdwQKg9EHBwvRCwuDCxUKCJwVBXcFBXdKBQVUBQQGBx0HCwoK&#10;C5CnB2Edp6djYxoLC4MGGh0HHR2YHRoGCwYGBx1jGhoGmBpjp5AakAsGBwcHCwoKaWFjYafRBwsG&#10;ClQGp4ODBHeHg4cGGpCQBwdpmAfRHJAdmGFhB5i1gwuDd5CnGpAHHadhYcRhY2GYBgYaBwS1FYkX&#10;F2SJc4kNiXNkFRyBg2m0XRRdpKentJAHFS8vRUWxcypFKioqKmsqKpJkRSqxsaSDBgZUD4kVnFRU&#10;BZyqabVpGgYEh9HRdwTRgxoaZ4fRh4PR0dGD0YeQp3eByS/JpKTJycnJdxV3kSqSDA2SjgwNFxdO&#10;HKQcRU5FRSpFKioqFypOTioqRXOJRYkqRSoNFxcXKiprKmuxRRUVFQoKqgsLBGkHGh1jMDALnBUV&#10;kV0PHBwvL0UvD0WxiUVFKhehkipFkQgIZ2cPXV0cXRwVnAUEBQgID11nCAh3BQWcBQoVFZwVCpEc&#10;c2ZEi6yW0AzAZp4hXQh3nBWcCHd3Z3ccD11nCGdzsRWcBA8cLxycd3cEBQUEBtEGaaoLg6oEgxoG&#10;VHdUVAsGC4MGaWmQBpAGBgZptQR3FQgGtQYEdwR3BAQGBlQKBYMLkAsLqgRUBAuQkAZUabVUBQRU&#10;BlR3SndKSncEVAQKgwsLBQoEBAQEBAUFBAQEBgYGtRoaBkp3Bhq1aQYGGophGrWDGgQGGganGhoH&#10;kJBptQaDBoPRHacLBwcdqgULaQe0kAcHBgRpaWmQB2kHWBoaGhoaaVQGaQYGVNFptQZ3dwQEBAZU&#10;BWkGBRUKqmkHCwuDCwVUBhoaYWFhGgaQaacHpx0LCwTRGhoaaQa1tRqYYacatWlpBxoaGpBpGhqY&#10;YWFhGrUEBIcEtQR3CguYHR2QGgeYmJALCgoKHBULC0V3BHfRVAQGkBq1BAYamGNjY2FhGtF3dwQc&#10;CHcGGpgdHR0dHWgdCwsLZ3cFd4FKDwQGBmlhGgS1BmlpC3d3yYGkyRcXa1130RqnC4N3XV1ORRQU&#10;ThNra2tOa2sXFxdrKipdZ1QEtAqq0XeDCoODg4OQCwp3BHdndxVnZ3ddXV1nCIFnXckcXWdnZ3dd&#10;XROtXV0qZGtdXcldZ2uhoU4UFBOtrZIXa11nXUVFRU5dXV1OTk4qrSoTiRQTiRROKk5Oa6FrFxcX&#10;aypOTmtFZ6QVBQUFVAsKCrRoMAoFnBWRkZEcHA8vD10UXU4PRYlFiSoNRS8vHEUVdwgIZxwvkRUV&#10;nHd3nBVnCHdnZ2cVdwRUCwsVnAUICEEPDZ5EeL/QRJ4MwBdOHByHVKoKFWfJd2cIHGeBCoNUnHec&#10;d6pUVHeJZ113BASDC4N3FaoLC7QLkIMKBNELCwsLC6cag9EHBwe0pwdUBAR3VAdpkIcFgwp3dwqD&#10;CneRCoMFBVQFnLR3XV0vgQZUg4MEg7VUFaqQkJAHBwsKChwKkAeQaWlUCwoKC6p3hwrRg3d3gxoG&#10;VGmQpwsKVAuQpwuDBwe1GrW1B5AKCncLBhoGBHcInJAHBGmnmAZptAUEB5hpBhpUBATRdwuQY2Fj&#10;mAYGBgqDaRoaBqcLdxUVHHdnd3cEBgdpaQaHBQYLBwcaGoNU0bSnYZgdp7WQgwYGBncFVAtpCmka&#10;GqeQGgcG0bUakJAdC6enp5AGqhphmBqntadhGtGQB5AKFQSHBVRpGmFjp5gaGrUEFRwKWNEKRQqH&#10;HId3d2mnGgS1p6enHaeYB5DRHLF3BgUcBQRpYR1jcGFhYxq0WAt3ZxwVd4EKd4fR0ZCQg4PRtZin&#10;aXcov7+SkpKSDBexpAsHp3cLyRyxRbFFKiprKmuJayoqa2QXZEUXsUUVCgu0nEUNDQ0Nkg0XFw0X&#10;KhcXRS9FKmsqoRdrKrFnXWdrKkVdKk6xXUVrKJK/DQ2hZBcXvwwPXU5dZ3d3BAhFDKENa05FRS9F&#10;sUUcsUVrKmQqKioqRYmJiSprE3MqKhcXDSoXiWuxaypFyWd3BQoFtDAwBAUPZxwckUUckS8vLxRF&#10;ayqJThRFRUWxiS8vRS+RFQgId2dOZxxnSgQFBRUICAgIBQUFd3cEBHcVFZEVBRwhlqx4wI/YDAxm&#10;v10VFXcKnBUVFRWcHBUvLxwEBBUFCgqcdwsLqgsLBlQLBlQKBATRBAQEBgYGBlQGVBoGBAsKCmcE&#10;g4O1GpALCgUKCwYGBmkLVAUFBAQFBVQEVAUVCgpUBAZUVAgIFbRpaRoGCgoVBAYEg4MGBrUGBgZU&#10;BBoHBwsKBBoGVLUHBgqcqqoEVAtpkAYaGhoGBASDaQsaGgYamGkGpxoaGgZUCguYBwdYGrUaaQUE&#10;mBppBgaDBWcKBgsGaWnRaQYEBwcHBxoFhwRpGhpjYQYGVEoFBKpUCwsGGhq1BwYLaQpUBFRpaQZU&#10;VLUaWLUGp5iQBgYGgwsLCpwLmJBpihoaaQZpaQZpBdFU0QYGGh0HBgeYGhppBx2YGndndwppYRoL&#10;CwdpaacdYZAKgwYG0QQGtQYGhxwIdxwcd2dpkJgaYacaaWFhGhqQtQqcd2lhBgoGaWljHWwdaBoa&#10;pxoaBwsLVAsLdwZpBAbRBgaDBgYGGgca0RUXkmZmob9mv7+tXQSBFbUaC1R3dxxFsU6xKk5Oa2tr&#10;ayproa0XaypOXRx3CwRKZ06hKKGhv6GtIa1nXV1dXV0UDwhnHEVFThcqXV1OsSoXF5IqExRdXV1d&#10;ExRFXSqhkgwNkipOXQSHkq1rFxetKk5dHEVFsV1OXWsqE2trKioqKolOFE5OTk5OTmsXF60Xayoq&#10;sU5FHMkKYTAIXUVdRZEVkUUIkUEPLypORRQvKkVFRRStRYlFHByRHCoqa0UVZ1RnFWdnCGccZwUE&#10;d2d3gWddRQ+cFS8qKhfADG7AwNiPDJ4NaxwVFXcFnBUPCJyRHBW2VAQFFRUKhwW0g2dUWJALC3cK&#10;CguQC3ekBRWDCgsHC5AGkJAKqgsVLxwLg5CHFZwKBGkaaWlpBgYKCnfRCgSHgwSDBgYLCgqDg9Gq&#10;CpAGGmkHBwoKClQGVKoKdwYLg4PRgwanB5gLBFSQg3cKC3cKBgeYtKeQBgYGGpCYaQULC1SQC6e0&#10;C6cHkAuDGhodYWGKC5AHGgdptWEaB5ALgwaQBwcLnAqDBgRUkJBhGtEKgwYaVAUFg7UdHWFhpxqn&#10;mJinYZgGpwV3VAuDGmmQCwYamGEaBoNpGmkaBoPRkBppBJinmJgHmBoKgxphY5i1GgYG0Wl3BAQG&#10;g5AdHZiYYWFhBlQHp2MdaZhhp2kLkAsLC6eQBpAKZ11OsSqxsQrRd4N3d3cVdwoFCgdhp5inyQYa&#10;p7XRtXd3hwoGGqcatVgamGlhmGkVCmmnp7WQqgsHg2cID3eqHIGDCoMGkAcdHQoqKkVBDCgovwwM&#10;kl2ksaGxyYenHacagwUcRUUqsYmxayoXa4kXKhcXkhcqsSqxZwoL0VRzDQyenpIhKrFnBXdnZ2cK&#10;pHdFHE5FFA9Fa5KJKi8vLypFL0XJaxcXFxeSvwwMvwyeKAySobEXZBehZA0NDQ0XZxVdRS8vyUUv&#10;RSprTioXKmtkKokqRYlFiSpFZCoNDWQqFyqxKrGHMAoVnAhnCAUVHByRD11FiUVFRUVOZEUqKmsX&#10;ThRdCA8UDw9nZ3cVdwqcFRVnHHcKCgovL0EvHBUVHHcIDxROE57Ai0SewJ6ewL+tXRUVCgUFCggU&#10;Z3d3nARUBAQFCgoECgYFdwQEBAtUVAYGaQUFCAUEBBoGBoMEBHfRBoMEVNELCwsEBQWDabQHBwcH&#10;aQUEBRUcFRWcBQoKBFQGVHcICHcEBFRUCgQKBFQFdwoFhwQGGhoHCwsVCgsEg5AGCwsGGgUIBQQL&#10;VFQGtQsGCgoLtKcaaRq1BgYGBoME0QQEBtFpaQRUC5AaaRoHVIMEVGlhY2Fp0VQGGrUGGhoaBhpp&#10;BwsHYxp3ClQGC6oVg1QGGhqnHR0dHR0aYx1hmAcHBlQEVFQapwRUmJhhBwUKqgaYGpgHaZAap5iY&#10;p5gamGGnHbSYB6dYBxppaZBYmJhpGmFhp5ALkB0dHWEamGNhYQcLB7WnGtEGtQZpBhrRd0VOXU5O&#10;Kk4UCATJZxx3ZwoVkAeQCxqQGhpUVNEGBAYEBHcKVJhhGtGDgwsHBtEEd1RUBgTRBGfRBgdpC1QG&#10;BgQEVAR3CAa1GrUEdxxFXUpnIWYoDRRda6GhKJKha7Fnhwa1tdGHZ8nJTrFOTmtOayqta61rF2sX&#10;F2sqKkVnd4MGClVFoRcXiRULChUVyU4cTmexKk4ca11dCGd3d4cIBGdnZ2cIDxQUKhehKJ4MDaEM&#10;Zo6tDwgId3ddXWshoZKSkipOaypORUVOXV1dTkXJTk5rF04Ta2sqFIlOFE4qKmsXrRdra4MwHJwV&#10;L5HJHBwckRwvXUVFkUUPXRRzTioUQUVkRZEcFRUVdwSHCgoKBHeqFVR3d2cVHAgBVFRKCJEcRRwc&#10;XUVOnp6ewcCej54ov6EqHBWqFRxnZ3cFd3cFFWcVCgUVdwsLBAsLFckLBwcHg4MKC9EGabWQaQoK&#10;ChWcCgp3CwuDCoMFBQULkAuDg2kGGlQECHd3BQWcFZwKFQSHBoMIHEUIZ2cFqgQKClQKCgoKd5wK&#10;CtELgwsLCwSqqgsLkAsHB7SQaQuQGocKVINUBLRpaQcHmAuDC6ca0YN3dxV3FRWQg2kGFRUKFRUE&#10;BqcGBFQapwcHkJAagwYLC6dhmJAHBxoGkGNjaZCQgxoairRUVAt3CtFhYcRhGhphYYqnp5AaGhqQ&#10;gwp3ChodYZgGgwuHtRoHaWmQkBoGgwoEC4cKg4MaGgcaGhqYaRq1GhpjmGGYp7UGBoMGtRoEgbUa&#10;Gqd3GoMGC4MGGoO1GgYGGpCxRUVFXSovkappkHcFkAcGYQUGYQZng5DRg4PRCgqQHBqQgxWQp5C1&#10;gU5nZ2cqHArRgYNpkAocXWdnaQsGGhoGBwunBgZpGrV3HBxnRUUItVQICAh3BYm/ngwMDQySKJIX&#10;4xyBh4N3FaTJyUVFRSprKmsXKhcXKhcXFw0qKmsqsRwKBmkGAQWRtB0LChVFHJGxKmsIHJxFZ11n&#10;Z4EFBHd3Z8lnHKSkHKQcyUUUcyoNZgyOEwWDh9GDpMnJsWsXF6G/oQ2SFxcqTkVFRSqxL8mxL7FO&#10;sUUqa2sqiYmJKi+JKkVFZCoXdzAPDw8PD11dD12RRRwcHC8VLw8PD0WJRRwIZ2dnSgUVFRWRCAh3&#10;BQUKdwoVnAVnFRULnAoEqghnHBwPDxwcLy+SwMCLi27ADGZmoWcIFQqqCpwcFZwKFQUFBQQFBQRU&#10;VAQEBAUEVNGDBgYGd1QGCwsGGmkEBFQGBFRUhwQLCwu0B5ALC1R3CqoLBwsKnBWcBRUECAR3dwoK&#10;CwtUChUKFZEPZ3cIBFRUBXcEBAV3BAYaBAQGBAYEBAQEBQSDBBqQB3cEB2l3BQoHGpAGBgcHkBoH&#10;BgtUaZCqBFRKBFQGBAQGBgYEBFRUBFQHmAYGBhq1kGmQmAdUd1SQGhoGBwcaGpCQGgsHkBoHaWGn&#10;GgYGCwsLBwcdmGMdmBoap5ALaWNhaQQLaRqYHQaYkAuDFckKBxqYtRppmBoGBAoLSndUaQZpaQaQ&#10;B2mYpwcHHQcdbKcdBwsKHBwKpBwvCqoLBoMLkKe0kAYEaRqYtRqHybEqiV0EBQYaGgYLBgcLC5AL&#10;sbS1BA8IZwQEVFQGhwQFBocEC3cKdwSBHGdnh5wFFVSqaRoaaQQIDwRUBApU0QYGVJgapwcHtQRn&#10;XSpFRRUKCgd3ChqYtQa1gypmvyi/KJKhKk5dZ3eHd3d3yWdOXWtdTmtOTmtOa05ra6EXoWsXKipF&#10;HAVUirUGBgZUZ10TZw9nXWdnHBUIBFQEgwuDdxxnd2dnZ11dZxVnZ10cHE4XExwLBwSHySoXZBdn&#10;CIFnXWsXoSGSob+hDWtOaypFRUVOybHJybEqTmtOE2sqKioqRU5OiUWqMA9FRRRFXUVdFA8vL7EI&#10;kVWckRwcFRxdRS+Rg3cFCqQVd5yqBASHVAQKBAucCncGBaoLFXcFnBUcRQ9dXRQPCCGWrNDQlp6e&#10;nigXHAoKd6oLCgWqVKqqFXcKg3cKgwZUCoNUVAqDCndU0WnRCgsLCwtU0QSQd4ODg4MVhwsLBwsK&#10;ZxUIFRUKabRptLQFtqpUShUKVAQFBmkLFQSDBKp3SpEVZ10K0QUFBQWcFRwKkIMKgwpnCocFCoMK&#10;CqqDCpCqgwZpBwYEBAp3BbYKCgunmBqQGgRUCguYpxqnp7ULd3d3ChqQGqcatWGYGgYGg4MLBpCY&#10;pwYGBIMGtWmQkAdpBweQBgYatZCQkAeQBwcHGgZUBmkap6enCgYGB5hhYRqDCgoap2FhmAZ3FbEU&#10;VQunYRoaB5gaB5BpGmlUGrUaaQcLChULmJhpBhqYYR1hY5gaaQYGBBzJHLQHBx2QC5BpBhqYCoMG&#10;p4GQp10qKiqJtAdhp6eQCwsLkJind5EFtBp3Z3cVkJgagwqkyRWQFYeHZwXJKrEcKmuxBGlUBpgL&#10;tYOHgwcLVLULtAcGgxqnmNF3pKR3awiJsS8vHBwVyQppGtGkCx2nkEXeEyENZGQXKipOsaSkdwp3&#10;CneRySqxsSoqKmsqKmsqaxMqFxcNFxcXKiocpIMGC4MLHBykycnJXcl3d4eDdxV3CqSxRRWxHKTJ&#10;4xfJRUUvHMkqLyoVdwR3RRxrF5JkRQgFCoF3BXcvDxROZBMTvSpFD0UqiUVkKirJyS8cKmsqKmtO&#10;iSoqF4lFiQowL0WJRUUqL0UcHJEvTl0PZwgICAgIFQVnkRwFd3cKCAQKFRWqBQgIZ2d3Z5EPZ3dn&#10;CHecBFQEnAoKnJEVHEUvIZ6Pi4uenmbAv6FOCAV3BAoEBAQEC6pUVFQECgsKBFQKCwQcSggVnINp&#10;GgQEGmkLC2kLkAu0BlR3VAYGkAYEVFQFCHcI0WkGGmkGVAQFBAQEVFRUCwvRBAoVFRUVCgaDnBUc&#10;HBUVBQu1BgYGVAtpBQUFFQhU0YNUBBoakAQGBgYGWAeQVFRUBVTRBtEL0QYaaRoaGgQEaRoGGgcH&#10;BmkKClTRmBoaGh0dB2kGBmm1aQaDGh0HVAu0Cwe1BgaDgwuQClQaB5CHBNGQGgYGkAZpBoNUVAeQ&#10;BwppmLUGGqcGVAQECmmYYZgaaWlpaRqYHR2QB5hhYQeYaWkamGkHGmkGYRpUVGkaGgZpBx0HmGGn&#10;GgYairVUdw9ndwTRBASDBASHGmddg4N3C9GHXQ9KBGlhYWGnkAYGGqqntYccaQeQZ0V3BQQaGgR3&#10;BYFnd3dnBWcVh2cIBRUKBRx3CgqDBHfJTmsqHJwaGpgHGgYGtQt3adEGnAsGGnddXQ+BXWcVd4ME&#10;pAuYHZCnWAV3FF1OKq1OFEUqa11da04GtQZnZ11dXU5FTk4qKiprTk5OTmtrF6GtF2uJTl13BFRU&#10;VJwPRV0VXUVFTmcIZ4FnyU5dThNFa04TKhRdFF0UD2dnnFQISncEBAgEqrQLBmkHaQsLtJgHigcL&#10;BmlUtAt3BBwcTpKhKk5OTrFOTkUURU4qTk4qsSoqCzAvkS9Bcw9zRRwIkQW2CA+RFRVnFYEFBRwc&#10;FRyRZ4EFCgp3VAWcFWdnXWdnnJwVHMkVFWecCxWDnBUcRZEcFQg9rJZmRKzArAwMvxcvHBWkdxUK&#10;FQoLVLSDVIMLBlQKBAR3VFRpB2kGaZgGgwaQC5AHaZBUFYMKh1QHGhoGVAoKCgsLCoeqkAYHkIMK&#10;CwoKg3dpBgp3CgUVZxyRHLEcChWDqpwIkZwKCgcKg3eBCoMGBgYGBhVnZxUVkIOBCgcLkAYLC4NU&#10;BpCQC5AKFXd3CxoLGhq1tRq1ChV3ChppBwoFBQuQkJAHBx0aGhqQC5Cn0Qt3CoO1GhoHBguQGgQG&#10;g4NUBhqDg11Og7UEBlQGmLUHC7WDBAYGBmmDCgsaC2kaGpgGmB1hGmkaYWEaaRoHaYq1mGEaGhoa&#10;mBoa0QcH0QS1Hae1C5AHp5i1GlQaGhoaGhrRBHcEgQaHgwt3d8kcd3eBFRXRd4eByV13BJi1YWFh&#10;tZjRC4OQtQdFVFQakApFBbWDGpCnBIfJFWeBgeMqsclOHFR3CgrRCwQIdxWxKi8VL0VVtCCQpxqQ&#10;BtF3Zwh3dwUEChUVyRyByRxrXckEFRVpYacHkAdpWAcaCskXiRcXayoPh2uSZBWHpGdnHKSkRUUq&#10;RUWJKiqJRSoqKhdrKhcXDRcqF2sqRQoKBmlUCE6JySpkiRxFFRwVd7acqrRUnLRpabQFaQoGaRpp&#10;mBq0aQuDBguQB7QLCwsLB2kLGgaKGpgGCqq0B7QKFRWxiU5FRYmJKioqRSpFsUUviUUcsUUKMHcF&#10;CqqcCAhnFZFFd5wID2cIdxWcBQUFdwRU6AWDnAqcFQoKFS8vL0EvZw9nd0p3Z2cPXQ8ID2cPFF0P&#10;L0UVHImewMBL3p4oZr+/rXdUCHcIdwQVdwoVCwuDtLQFBXcKnFQGBgYGgwoKqgQEGmmDVJALCpwV&#10;FQUGBwZpBmkGaYqQqqoFCwsGCwsLBAVUBVQKFXcEdwoVnAhnFZFFRQ8PZxxndwQKtBUKqlQFCgQG&#10;BoOcVAYKBQgEVAsLCwQEgwQGBgtpBwsGkBoHBgRUBgYamGlpaRq1BgQcCGcKgwYGBgQEBAaQB5CQ&#10;GgYatWkGBpAGGrSqBwcGBxqYB5gaaQYGBmkGd2d3nJGcGpgLGmm1GpCQCgqcnARp0Qa0tQYEgwYa&#10;aWkHmJiYHR2YB4q1BgsHB1hhYRoaaZiYBhoEBAQKgxVUBgYHdwu0BwYGBgeYB5gaBlRpVBoGCncF&#10;BAp3BARdd3eQkHdnHGcIBWm1GncGGmFU0QQGdwaHVBoGkJAEL11pgwaDCoODBHcEgclOrRdrTgh3&#10;dwR3d1R3dwQEd3ddXV1KCBoaGoMEBndnZ3cKBAV3VLUECHecCAUFCkoIHAQEdxphGgRpBooHGhph&#10;igR3FQVUC2kG0QYaBV1dXV2RZ2cEZ11dsU5OsU5OiU6ta61Oa2traxehrWsXKkUcCFQEBAQGVAQE&#10;BFTRaVQaBgaYGpCYaRpYBwdYB1hpB7QaBmlpBhppBAYEClQEBIMLC7RUVAZpaQYGCwYGBgQFBHd3&#10;XV1rF62tFyoqKipFTk5dHC9FRQowdwVUd5yRHBxnFVUcXZFdD10cHBWcCi93VBUVCgsEBQoIRUVF&#10;FEEvRS8vL0VdRS9FRUUPHC8ckclFRUVFRQ8PFIjARKyLlp6WDL8XCgp3VARUCwYEBFSqkLS06FQE&#10;VFQKtJAGCwsVBFSqCgQG0QsLC3dUgwuqgwYHaQYaaWkGaVQFaWkaBgR3CC8VFQqHCgqRHByRFRUV&#10;FRzJZ5GRXQ8ICJEKg3d3BQoGaQeYGgQFBQVpBBUKaRqnpx1pBQaqFQuHg4MLVAtpC2kLCwcaGrUH&#10;kGlpGgaDGgScFXcEdwSkg4MKhwYGkAsLBAqDg4eDC6caC6oLaRoaGmEakBq1tB0aBwqk0ZCDBzAa&#10;GpBspxqDFQQaGhpYmB2YCgqcpAW2Bx2YGgcdYWOnVIphYQQGGhoHY2MaGgYECwuDd7EvBQuQFQoG&#10;kKoLVAeYGmkaBhoamGFhaQt3BpCQBweQGgvR0dGkHId3d4EFitEKGpiQ0Rphg3ccXQoGh3cKd4Np&#10;d3cImKcGdwoVgcnRFXexZ2dFFxRnd3d3d9F3gXd3h3ddZ4ddBRoGtbUHgwenpF1OCmcLWIODtWcc&#10;ZwtpaQYakJiDVAe0gwYGaZAaHWOYYWGYmB0LBweQB2kH0WmQg2cXa7EVBpiQCi9nHEUvKkWJKiqx&#10;FyoXF2sXayoXF5JkFyprKl1nCoMEtAsLC4ML0QuDC5AHC5CQtGlpKadYCwYLC2kGC2mQg1QLChUV&#10;HC8cpJEVFRUVRRxFKiqxiWsqFxcXa6EXFxeSkpKSDWRkiSpFibFFiS8vkDAcCgpKZw8PD2cVkQUF&#10;CpwICAh3FQUFnAhnZ10KCgqDFRwvRS8VC6oFFRUVBQhnCAgPZwh3dwqcFaQcLxUvLxUcKIWLi55m&#10;ZsBmkqEVCAoLCwtUVFQGBYcEBgYLVAUFBAQEBAQECwtUBAUIFBRdZwgFBYMEgwsLCwsKGgeKmGkH&#10;C5gHBlQFBQhnD2eRdwgICAhnCGcPZwgckRRdFQW2BVQFnAqqCgqqBQuDCgoFFXcEaQYGCwcHtJAL&#10;Cnd3hwpUBQUEVFS1GlSHaRppGgYGCoNptNFpBgQEBgR3FVQFHEVnClRpBQoFBQQEBAYEBmkEBrUa&#10;GpgLC2kLCguDBgYGBhoagwuDBBV3dwQLdwuDBAoLB5BpGphhGrUEVGkaBhoaGphhB6cHHWkLmLUE&#10;d2dngx2YmAYEVBoaVGkGVAa1BHdUdwaHFQqQBwu0CwsHmAcdmLVUkFSDBHeHgwYaGoMLgwWHqgVU&#10;mJhjBmFhGhqYYYd3Dw93h1S1GnccFQp3C7QdkARnHEWxE8kcHHdda0Wxd7GRdxwKnBUKHAqcChWR&#10;HA8KBASHBgaDkGcUFAgEBAYGGmkGBmlpCwQGBwcHGgaKYZgHimGYGhodbJiYYZhhGpiYB7SQCwsL&#10;C4OkTl2xoRdrZwZptQZ3gWdnTl1OTmtOFK1ra2uta2traxehoRcXayoTXXcKC1QLVGlUBgWDBgQK&#10;BAoGBgQGVNGDBAR3d3cVFWdnDw8UXV1dTmsqaxcXrRcXra0XrSGtoa2hIaGtoaGtIZKSv6G/v6G/&#10;rRcXa05dsUULMBWcCkoIHEVnCHcFtFQVCJEVZxV3CncFVFRnRQgFCxVFRQ+RCgoKFZFnZxwcHBzJ&#10;kRVnZ4GHCGeRFRwFnGcPnHMMrNCsS6zAkr+/oRUKCmd3dwScFckcCncLkAuDFRWBVAoGg4OqCwsK&#10;FXd3BTd3CmkLVGfJZ10cC5iYaQZptJAHC3ccZw8FBHeHCGcIZwgFd3cIFWd3Zw8InAp3dxwKdwSD&#10;CwsKCgdpBRwcFRUVFQoHCwqDCwdpqmccHGd3aQcGGhq1B5CQBtGQkAsHkLQHB2m0C4MLCgoVdwQV&#10;VHcFnJy1B7VpBIcVCoMGC9EGBgpUBhoap5AHmLQLaQZUBgsLBwcLCguDdwWcCwsKdwoFBrVpBxph&#10;GgcLgwoHHQenaZCQkGEaGgYaaRqDHHcEBBVpmJgaaQhUGtGQCtEEFRVnBAaDBgZUaZgHGhppmJin&#10;0RoGBGkGhwQKCwuQGrUaBgsVg5CQY2OnHQcdYYN3GpCnd11dtcldBrWQdyqRCgucHQcLCocUkU4c&#10;RRWkd+NkDRexRRWRnBUKaRUFkS+RFYFFRRUKhwoKd3cLHJx3h9Ea0YcGkAfRkAcHHYcFVBVUaQsL&#10;kKcakAcaB6dsHZiYGqcdBx2YabQLHLGxF7+SDReSDQySF7GkkKeDyRWknC+xL7Eqa7FraxcXaxcX&#10;FxcXFw0NFxdra2tFFQoEVAQKHCqxsUVFRSoqsSprKmsqsSpra2QqKhcXDRcqF6EXKhcXFxcXoRcN&#10;Fw0XDRcXDQ0XoRehDQ2SkpKSDA0MDZKSDQ0XkiprRQswqhUFdxwcHBycCHcFBQhnCAgFCgoKqgUI&#10;ChUVCgoKkQhnZwgcZw8cRRwIRRwvHBwcFRWRkRxnHBwcRRyRCAgPXaHei0TQ0ESWv2a/HAUIFEWH&#10;BFR3CFSq0VQEBFRUBQQKBAQGBXcGC5EcBQSDg1QKC6oKFQUFBQYHGmkLkJwLqgoVL5EVCpwKqhUV&#10;CpEVCpwFkRWRFXcF0aoEVFQFCAUEBARUBgoLaQZpBQUGBAYGGgeQBmkHGoMLChUKqgZpBwcaBpAa&#10;aYMLBoML0QQaBhoaBgQGBAV3BgUEg1QLBQR3CoMLBAUEBBUVBAsGaQZpVFQGBoMLkBoaaRoaBnd3&#10;abUaGhppaWkGBAhpBgtpkGmQaQdpBtHRBgYatRoatQYGBgsGBgsKC2mYGmkGVAZUBAYaGqcGCxpp&#10;0WmKGhppaWmDCgsLCwsLg6QcC5C0aYcKtAdYBwcGBAZpaWkGBhoaadGDpJAaGmGnpwcHCpAHHZBF&#10;ShqDRQW1BHddD4cEgcnRgwqch11ODwR3d8lrXV1dTq0UCIcGCncFCHd3ChUIZ2cIXRwFBAYEBhqD&#10;FYOcnAQKCIeDBgYGBpCDCwYLBRphmAcGC2kGGpgamB0dHZiYYZiYirWYGhoGCAgPCGu/oaG/oWaS&#10;kqEqXYcEh4dnd2fJXbFOsU5Oa2uta62trWtrF2sXkpIXa2RrKhxnSgZUqpFFZGsToa2tF61OExet&#10;ZGuhoWutrRetra2tkq0XFxehraEXoa0hIa0hIaEXoRehF6EXIZKSob+/oWaSkpKSkqEXrRNrCjB3&#10;RRUcXS9FL0EKVIMEBGfJCAV3dwUFqqoGVFQKnBUcLy8cRRxdThxnHBwvHBwvDy9FL5EVCAgPnBWR&#10;nBycFRUPrdiLbthEnsCenpKxCl2RDwgEC4NUChUVpAUECncVFXcEBtEFgwsVHJGqCncECgpUVAgc&#10;CoOKp5ALg4ODVFSDtmcVqneRFaoH6AgFFaqDBbZ3nHecBQoLBphUd4ODBpDRVAeDd5EVgwuQaZDR&#10;C7UHC5AaBNEKdwW0tJgGGhoaaWkHHZgGtLQLg5AGCxqQC5AKFQoKdwSQgwSDCgUIFQSDBAQEg4OH&#10;BVTRBgqDCwbRtAsLnAoLkKdpmBpUBgTRaadhkKcap2mDBhq1mBoaGmlUVAtUBxoap4ODpAoGtQYa&#10;kAscCgsHmJgatQt3C5Cng3d3CgppYRoaGhq1kIOQChWDBAoLkLQFCBUVGmmYGpC0mAoHC6camAaQ&#10;kAcHB5AHC4EcCrUGHaeQpMldhwaYYRoatXcXpHcGXRd3GtHJFYOHdxWqsRwKh4eBv0XJyUVFiRV3&#10;gQuDCtGDBIPRBgYGBId3BQoKdwuDg4d3ZwtptLS0abUatVi1gwiqBxWqg9HRhxwVFRULCwcHHadp&#10;YZhjmBoHmBoaBwYGVAt3pJIXDAwMkgySDQ1kKmsqyV0VZxxnHC8csUUqa7FraxdrFxdrFxcXKheS&#10;kmQXKhcqsXcEaTELBYkXFxcXZCprZCoXFxcXF6EXFxcXFxehFxcNFw0XFw0XDRehDReSFxcNF5IX&#10;DQ0NkiiSZii/KA2hkpIhIRMTiSoKMGdzRUVFXRwcnAqqCqqcFRUVCpwFd3cKCqoFBHdnBAQIDxxn&#10;Dw9dHGcVHA8vHF1dD11dHBUFBYFKBHcIBQVUB5FzZqyeRIvAwL8MkqEcClSDBFRUVAYFdwQEBgQE&#10;BFRUCwrRVAh3Sg93BAV3CmkFBQoEd4EKC5CDChUKVAVUBRUFqqpUd3cEClQKFZwVnApUBAoKFRUV&#10;CoNpChUKnBUKqguQBFQGBQRpBgYGBgYE0QoLCwRpkAYGGgcHmAcHkGlpBpAGGmG1aYN3dwoEBgZp&#10;GgQKCwoEqgQKBWcLFUp3VHd3CgqqCwoFBgQFBIcG0QYEGoq1aQcamBoHBoqYmBoaGpinBweYB5AL&#10;BmkakBqYHRoaaRoGGhp3Dwh3aQdph4cEBBoGGmFhBgYGdwQVBAgIdwVpGqcHGgYaBgQGGhoGBAQE&#10;BAsGGgZUCAiBBYEGdwSDBAqQGhoaGhoamBqnGmkGtRq1GpintckXyWsVVKcGkAW1ZypOZ4EPabUE&#10;Z4cEd2dFFQpnFRxFyRxOXV3JXU4PFQQFpIMKCwQKFQSDVAZUVAoEBIEEgwsLBpBKd3eDCge0mLWY&#10;GhqQBBoECARKZ2cUFGdnVGkHkAcHHR2YGpiYBwtUBgYaBgYEBgYETq2hv6G/oZKhv7+hF60TE10I&#10;D4F3BXdnyV2xTk5ra2tra62trWsXF2troaGhFyprKk4cFQRUBgoIcyqhFxehFxcXF62hFxcXFxet&#10;FxcXoaEXoRehFxchrSEhkqGhF6EXoRchkpKSKL8ovyhmKJINDRcXF60qFxUwZ2dzaxwcZ5y2qgoK&#10;VA9BRYlFXZwLd1QEVKoVsV1nkV1dHBxnZ2ddBAVUBQgcRQ8cXXcFHBVnkWfJFaQVdwQIBJxLRJ6e&#10;j8DYjtiSKpwcHAoLC7QLFV0cHGd3qguDCoMLFYMFVAuQC4ODCgoEdwULdxxdayoVCgqqChWDBIPR&#10;VAUEBrSDdwp3nJwKCwWqqgtUBRWRFRwVCpCcFQuDVAYLBgsKBJALC5AHkJAHBgpUBgsHBwsHaRqQ&#10;C5AHkAeQGmmQCwsHC4MLnMkcHMmkCwcKClQKaWkLadFUgwRUVAUFCAgFBARpaQYLCgoKd3cEgwYH&#10;tQeQpwfRCwsKdwsLg5CDkAuDGhoaGgYGaRqYmLWHd4MaBgQGtap3FYOHBrRpVLUGg4OQp9EGkIN3&#10;dwQFnBxnBGkaC5AGBmm1GpC1BwsLkAYaaWkLgwsGd2dOFXeHC4MLFQoLC4OQtINppxoHtAcHh9G1&#10;tYMKpCoXL1R3CmcUd3eBFyoqHNGDgbF3d4EEZwh3ySoqsReSF0UqyWsqsViDg12cpBwKC3cKFQqD&#10;aQaQBwuDd3fRdwYVkJBUHBWkFQoGGgenkBxUC5wVC9FpVA9FRRwKCtGQkB0dp2mQkAsHCwQHB5CQ&#10;HQuDVFQFQRcMkpK/ko4XoRcXF5ITHGuSDWcHBwscHMnJLyoqa7FrKioXKg0qFxcXKhcXkg0XKioX&#10;KkUVdwuDVJyJDWQNFxcNFw1kDRcqF5INDQ0qZA0NDQ0NIWQqF2QqFyFkDQ0NDZINDZJLDJ4MDAyS&#10;kihkZGRkZCoXCjBFZ0UqkQgFSnd3FQUFCAgICHccHBUcZ3ccnAgFdxUcHBwvHC+RHC8VCgoKFRUc&#10;HEVFCHecCA8IBQgEBRUVChUKFSjARESenp6eKJKhXRULtNEEVAUFBUp3BINUBQZUBlQKVAYLCgsK&#10;CgsKBQoLCwhOTk53VNEGCwsECpwvLxUKnAUEBgWcBXcID3cEBAUFqgYGBHcFBAR3dxUKC6oFBAoF&#10;VFSBBAaDBFSDBAQGBmkHBwa1BhoGVHcKg4MKC1hptQbRGgaHBAYEVFQGBFSDC4O0CwYGC1TRC3cc&#10;FQULCwRUaQZpaVQEBQoLCwsEBmlptRppd3cVdwQEaRppmBq1BmkaVFQaaZCYGtEGmAenBlRKBAZp&#10;g5BpBlRUaRppGmlhmGEakLR3BAYGBAQGGgQGBASYGgYaBweYkJgHGrUFBQsGGhoaBgYFBmm1BFRp&#10;BlR3BAR3BAYaGgYGBxoaGhoaBhoLBYMGBIddZ1SHZwQVFZwFgQR3SmddBAV3Z04IHHd3dwRroa0q&#10;Ew+BZ11OFBR3BgRdCLWBCIFndwQKCgRUBoNpBndnd4cEBmkGBgYGBAoKqgYaBtEaBhrRSgVUaQcE&#10;BgRKCA+HkIMLHZgHBhqQC2kGGgeQBweQHQdpkARpBggPXbFOrWtOTg9FCAZpdwgGg3cE0YFnyXd3&#10;XUVdsSpOTk5rTmsXra2tE2trF6GhrRdrKmsqXYF3BNFKdxQUFBQPDw9dFA8UXQ8PdwR3ZwgICHdU&#10;BgYEVGkGBAQGBAQEVAgPZ2cPFF1OKolOayprTk4TTmsVMGQXsRzJL0VdFaQFqncEVASDCodUtKoK&#10;HJGcqhVFXXcPCJEvHC+RL6pUVJwVLy+JKipORRwKCgsECgV3CAgISqoFZN7ArJ6si5mhZpIVCgoV&#10;ChUFdwoKdwTRC4ODgwQGCwsLVGccHBV3CgqqgwYEL4kvCgaDCncKChUVFRUVFWeRFRUcHGcEBXcI&#10;BQoVZwp3CgYEFRUKChWqg1QaBlgLgwaDaQYGhwVUBAuQWKeQBwsLCwaQg4NpBoODd6q0HZhUh5AG&#10;dxWDg5CQC5AdadGqg4OqBrUEd3cFBA+RFQqQtAuqC4MKCgqDBAuDqoMHpxoGgxoKd3cEVNEHtRqQ&#10;kAcKBAsLGqfRFWccRRUKCgoLtZALgweYBxodHQcLg9EdB2nRmJCQB7R3ZwYGBrUagQZpC7WnBwen&#10;BwZ3BAaDGgYGGhoGh2m1aQRUkJi1p7V3FQoKCoN3gweQtQcHmJAHmKeYpwcLB9FnFcmxd+MXawqD&#10;Zy9dd2fRFXeDh6RrZ11nZ8l3XRcqHGccd4ddsSoLHJCDyRV3d121g4d3BHcLCtEFBguDRWtrRV13&#10;hwfRd4ODgwqDC4OYp4MLtQsKCoMagwSqC7ULgXfR0WmnFYMGYZBpBmkHkJAaB2kataeYBguDBpAK&#10;axcXKmuxZwpUGqe1tZiHFxUq46SkpKSkHMnJyYlFRYlra2tkKiqJF2sTFxcXF78NFxdrF2tFyXdU&#10;BFRUkKdhkJCQC7WQC4OQkAYKhwYGGpAGg3cGBgYHaQsKtJCDZxykZ4EVd3ccsS8vZ11FRSpOKoMw&#10;Fxcqa06xHJEcXS8vLxUvHBUVFQQKSgh3BARUnBwcHAgEdw9nd2ccFQQECHcId0oECGccCgtUC6qc&#10;BQoKaQZUd0ohwMBEjwyLwL+/oRVUSncFBAQKVAVUBqoHB6qRCHcEVAYEZ0oPXV0EBgZpBFR3BASD&#10;VAuqBXcICHcIZwgIDwgPCA8VkQoKqlR3SgUFVAtUVAYIBFQGgwuQaQYEg5wECgYGmAcLBhq1aWka&#10;B5C1BhoKChUVVAQECAQEg5AHaQRpaRppBQQVdwQEBhoGtQYGBQoVkS9FRRx3BAQFhwS1tWkaaWkH&#10;BgYFBHd3CwenBwsLB7QHB5AGgxoaGgsGBAYGGh0HBARUVARptLUatAQGBgYHmAa1GgYGGrUGCqq1&#10;GoqnYQcGBAgIVGljYaQcFXccRWcLGgZUVAsLBwtpaWkGVAcECmOnqgsHBwdpGlQEBAQEVGcGCgeQ&#10;BxqntQYEBhrRGoMLBAXRTmtrF04Ih3d3TmtOgQSHd11OpBxnHBzJTl1OKg8PXRV3CGdddwSHVHcV&#10;h0UId3cVsRxdd2d3BIcFgwoVFypkE2dUkJgHCndUZ113gwYEBAaQkAoLGge1C1SDC5wICgppkGdU&#10;B5gdmAdpB6cHBxppCwsHaRoGBmlpabVph0oIZwVUCgoK0QaHBIcEh8mha7FOd3d3Z4FdHA9FKipO&#10;KmtOEyoqrWsXrRetKq2hoaEXF2sqTl0VBapUaQZpGmlptWkGBGkGVAsLqguDC5wEBAYEVFQGaQsK&#10;VIMVHBVOHMlOKk7JFUVFTl0PXRxnpzAPHEEvKkVOsZwVZ5EcL5EcRQicCgoVChWBHGcckRwPkXd3&#10;XWccsUWRCnccCgoEg4N3FWcEdwWcCugLVAtUBAUKBImerGae3p5EZpINHINUqgoKdwoKCgQEBLQL&#10;BVRUBoMKFRVOHBULd3cHkAu0CwqDdwsKCwoKBQgId5GRZxWcFaQEgQQEqoNUC4OHBgoGBAsEBAqD&#10;BASDBAZpBaoKBKoLGpCDnArRkAuDGgdpWJCDdwqcCwsGkAeQVIODCwdpC5CYBwsLFXdUC3cLC4N3&#10;g9HRVARUWAWcCEqQkAoKg4OQtRqYGpAH0XcVFRW0p7QHGgQVZwUFCncEGqeYp2mDtZCQtYpYY6en&#10;GqcaGpAaB2GQBxqngwQGaZAGg9EFFRWHh9GHBgsLkJAaBpCQCKp3DwW0qqcHCwcHkArJBaoLkIOQ&#10;BmkGGpALaVQKaRoGZxV3BgQEBJBhmAuQtRoEg9EKg1TRgwqDd3d3ZC93BYOHgckXF05nsWuxa10c&#10;pBWkHBWxFE6JFQpFkQsKhwTRgaSk0YOHd2eHXRwXKhd3Knd3yWcVh6qqcy+caRoaHad3BIMVdwQG&#10;g1QKB5AHCgenC5hYC1gdWJgHaZBpqh2nHR2YmAeYGgYaBwdpgwdYGgYapwsGBgbRg4PJh4EKdxVF&#10;sUUqsRdrkpINkg0qscmkFaQVpJFnkUWJKrFFiSoqZGtkFxcqDSoNFxcNZBcqKioXsQoKBbRUgwpF&#10;sV2xyaSkdwuDC3eBFaSkyckcpKSkd3ekd7F3RSoqFxcNFxexXSprZGuSFw0VMA8EBXdUCGddsV0E&#10;d3cPCA8PCAgECAQVCAgPZw8UDw8cChVKkQ8PCAUFZ3cKChUcFRUVnAUFBQUEg5wIBQUKCgoBXUSe&#10;wItunsC/ZqFOdwoFnAUFBQUKVFTRVHcKClQFZwQEBAhdCAZUCgrRBgYGBFRUVAUKqgqqBQQEVAQE&#10;BAV3BQUFZ3ccXRVnHF1UBWcICgQFZwgIFQQEBgZUCwu1BgYLBAVnFQRUChoaGhq0BQQEBgYL0QYG&#10;CwoEBIODBAYGGmm1BAQIdwQEdwV3FQoKCwtUgwuDg4MLCwRUd5wFCwZptQaDFRUID2cIBdFUg4ML&#10;gxUcFRUVdwYamBqYaQYEBQZhB1gHB7QHpxppGh1hHRoaVGlpBhoGCgQGBgYEBQ8URQh3Cwu0GoMG&#10;kJALtFQGGhoaBga1GmlUVHdnBAQGgxqQaQcHB2mYmAcHCncFBVQGg3cKd4EKkAaDaWkaaQaDBoMG&#10;VAqDgxUVVAp3SoGBTk6tZ8kqTrGha11dXeNnZ11rXU5dXWcPd3cEtYGxKg/RCl0KgV1dXV1drQhn&#10;d3d3BXcEhwh3BBqYGgeQClSDCoMGVAYaGmkamBoVd1QaGhoEGqeYGmkGmJgHpxodHR0dYQcLGpCQ&#10;GhqYBwcHBwcHqgdpaQoKHJwId3cKpBVroaFmob+hv7/AvyiSrWtdXWdnZ8lngcnJXWsqTipOa2sX&#10;TmutrWuhrWuhoaGhaxcqKk5FFQVKaaqcL2SSKJKhF2sXoSGSkpKhoSgokpKSkg0MkqGhTmatoSiS&#10;ZqEooQyhvyihoRUwTkUvFXdnCmdORUXJCoMVXUUvFRVnd3ccZ0UqF05FXQ8FCgV3nASDh06kdwgc&#10;HJwVkQoKqoODBgR3CJwKBVSHBFQPnkvAwNgo2J4MkhcVHBUcCgRUBgYGdwjJBQVUBARUgWd3CgsK&#10;CgoKaQqQB3cVg7QHdwqDBVScFXccyWtrHJyHqnd3CGcIXRcqFXdnD2cEBAgFBAQGBHcKCgoFFQgV&#10;CgqqCwoKC6qQGgcLgwQKCmeDkLQHaQa1qlQEVFSQmJCYBwoECgppd2cIZ3cVtAcLCgULqgoKChoG&#10;VAUVkQsKBgYKyQgcFQqqgwQKBQQFVFRUqqoKqqoHkGkaBwcHGpAKkAsLGmkHWAeDBAZpGpgaYRoH&#10;gwYKCpAHBweD0RoKd3eDBAS1BAsLg4cEkGkEmBoamBoECwunGpi1aYN3dxV3BLVpmGNsHRqng3eB&#10;XWd3BNF3BZwFqpELkAenpxqQg3eHBguDgwsEBQsVgxXJCsnjFyqxkr8XsZINRRdrTqRdaxdraxeh&#10;Z4Ndg9GHyV1rL4McVIcEa2exKmsqpAikyRyBdwaD0QSHh8l3BFQHBncGg5jRd6QEB5inB1SRCgYL&#10;C6eDp7VpC5gaBhqQmJgLCgoLBQpnThWQmJgaC6oVCgYGChUKChUVgxUVgXcVsUVknp4MZp7ADJ4M&#10;nsAMKL8XsUUcFaTJZ6TJsbFFKokXaxcqKhdrZBcXDRcXFw0NFw0qKioXsQh3FQpUVEpkDQwMkgwM&#10;DY5mjr8MDAwMkiiOKCgoDY4Mkg2hDAxEKGYMKChmjiiSFTBnd0oICAgIZxxORRWQChyRHBwVHBUI&#10;BQUEDz1FRRwVHBwVCGcVHEVFnKp3ZwQICHd3BAoKqgQEChWcCgucCgoEVHdmRJ7ARJ5mwL+/oXcI&#10;CAgKCgp3CguqCgoLtAoKChyRVAYGg2mKtFQEBFRUCgQLB6oFBRV3SghUCHdKXQQVZy8VFRWcCghn&#10;kRUKnJwFBGkLC6qDBVScBQULBlRUBAa1BgYGBARpaQQEBQQFBQoEBAYGBwsKyRwVFQZpaQcaGhoL&#10;BQRUVAYGVAUEBAaDBHcEBAQEVGlpBmkEBAgEBFQEFQoVZxV3BNFpgwYGC1TRBAaDBAaQGhoaipAK&#10;BoMLVAYaBmkGGhoaaQZpmGGYmJAGGgZUGgcHihoatZi1d3cVBQZUVBUEC7QGBgcE0WmYmBoaGhpp&#10;mBoKBweqBQQFVFQGGhphYWEaGmmkFZyRCpwLCoMGBhoaaQYaaRoaBQUVZ3dddwQagwYEFQ93Z2dd&#10;yU6tXU5rF6GtoV0UZ11OXV1rKk5OIQUKCgSDZ2d3ThOHCtHJgWsUgV1OFAXRBmddFclOXXcVXXcG&#10;BQWDCwoKCwqqd2cPBAqDBGkatYMVBAYLCxUcFQsLCwsLaZhhYbUGCwZUBAZptWm1BgbRBhppGrUF&#10;d11dDw93FRUcdwR3BYFnFBOSDJ6ewCjARJ4olpKhoa1FXV2BZ8mkycldXU5ra04qa04Ta62tra0T&#10;a60XoaGtFxdrayqxHAgEBARUSg+toWYokii/KGaSKCgoDJIokmYoDCiSZiGSKGYokmYonihmKJIV&#10;MAgcsUVzRZFnXRRzCgqcCFWcFRwVFQUFVGddc0VFBRQvQQWRnAoFnAsKCgoKBXcVh4cKdwuqChUV&#10;CpycFRUVFXcGBWbAi0TlrNhLnpKSLxUVBAiRRS8KqoMFqoN3XQgFtGlpaWlUC5C0tAqDVAsLCwoK&#10;kRx3BAR3CoODCod3BYEFBaoVnKqqg1QLBlRUabSQd3cKVApUtWlUg9EEdwQLB5DRC4MLaZALCwoK&#10;FYeD0dGDBpAVCqqckZyqgwoLkAe1WAdpBtFUCxoaGhq1VIMLgwYEg2kaGpAHBweqFQuDd5EcHBwc&#10;FRVnFYMGGrUKFS8cHKQVCgcdGphpBqpUCwsHtJCnYx0LCwsLCwdhYQeYaZinYRqQkIMLB3eHh4GJ&#10;ZwoEBrUGqgt3gwYGBLRp0QSQC5CQHWkdgwQLHEVpBQVUCwa1tRqQGoMGgwoEGmlpGlhpBYMLkJga&#10;p5CQpwaDCwp3ZwgFg4MVFQt3BqQVsQgEd6TJXaG/kmRkFYGHyV1Oa2uxRSoKpIeBCoFrgckqCoOB&#10;yV1OF8mxa5Iqd5CDBCqHayocsUWRh8kFC3eHCoMKHC9VClTRyRV3g5CQgwoECgsHWAoFqrQLg2ka&#10;mKcGg4MEgwQKkNF30QeQBgqDtdHJBWkGayprRQh3BQV3gxVFHMnJyWdmKNhEwISenp4MDL9LkpIX&#10;F7HJpKSkHHfJybGxTioqa4kqaypkiSoqFxcXFyqSZJIXayoqF2tFFXcGWBpUc44MDAy/3p6SDEsM&#10;DJIMno6eDQxLkheShAxmDAwMDJINDRUwc0UPD2cICJFnDwhpBQQIZ2dnFRUcCgUISgh3kXcEChUE&#10;BAsLVAoKkRwVnAUFBXdUBAQEBAQFBAQEBAUEBAUKCoMVDQyeDNRmi7+Lv79dCrQGCBwcBAoKdwpU&#10;FRwVCgsLCwsEdwQatWlUBQUEBFQFBAUKnFQKVAUKFRV3ChUKHBV3BQV3CoMKCqoFBQQGaWlUBAtp&#10;CgsLtKoKFZwFBgbRaVS1BgaDBgYGVAUVFRUFBQQEgwQGBrWQBAQEaZCQGgaQaWlUVAsLkAsLC1QF&#10;Z3eqClQEBgQEBrUEd3cFdwR3SggIBAUVBAh3g4q1BgQECAgIZ2eDaRoaGhoHBmkaGoO0CxoatRoa&#10;BhppGgYLGhppGooatYMEBAYGVAQEBQYEFaqDBgQaaVQGVLUaBlQEBAQLCxphYYNUtRqqVAUEaWlp&#10;GgYHB7QHBlQKCwdpaRoLmLWHZ3e1GhqQB6enBqQVFZwIZxV3BbUEdwSBZ2dnd2dnXWtOPQ8ICAiH&#10;XWetyU5ra6EXTndFXQRUZ2cICHd3d12BySqha2trF6GDh3eBa11rKmutGgYFXRwcXV13BXcIdwR3&#10;gV1riWeDCwsFBAUaGmnRBmkGaZgaBwcdmAcLtAuqtYppaQe1p5gEBndFd0VdBHexKiocZxyRZ3d3&#10;BBWcFS8qKpIMDJ5Lnp4Mlp5Enma/hKGSoWtOXV1nXWfJpGddXQ9FL04UTk5OTk6taxetF2sXF6Gh&#10;oWsXaxcqTkUVClQGVEovrQySKCi/jp4onigMZiiSDAwMkqEoZr8oDAxmKKEoCjCcCncIgXcFFQR3&#10;dwhnCBVnHF0PHC8cHBx3BGeBnJyRFZwKCwsVFS+cqgsKBRUKBnd3CJwVChUKFQpngxUcFYcFHF2h&#10;0ETQbpaenr+ev8mDqgp3BQUGBQp3dwRUZ5yqChUcRS9nB5CDC1QLgwSDVARUC4NUqhwqkQqqCwoc&#10;L5yqC6oKFRV3g6oEBehpBmkHg3eDgwR3VIO0tAsLqpBYkAaDaQbRaQsLdwqDhwUFCFUVCocK0QeD&#10;d3d3BRV3CgoKBtGDgwRpaQYKBGlpBAgVd2cIBYMKCwsHCxUVFaQVgwYGGpCDh1SDd2cE0VQKBqeQ&#10;C4OBZwSQGpAHkBppkJCDdwRpmKe1GrWnmGGYaRoaGhppkGkLabUVHKQcFZCQkIOqCgsaCwqDCgoL&#10;HZAG0RqQCgsKkNG1C6caBqdpBmnRBtGQC9EHBwrRGlSQBxoHmJCYg3cEFWcGGhoHB4N3ShV3qrQ3&#10;CgoHtYddaypFFYHJXV1roZEdg4OHBIddh2tFpEVFKhxnCkUFgYN3BMln0eNrpIGxTioXv6GSiQsV&#10;yWtrRWsNiRULpArJXUUvLwpnZ4FngV1rKk4cBneDCwsLd4F3hwoKgxoHBwcdmJinBgYGmJiYYWEa&#10;GlQdYQQKRYmxRUVFZCoqE0VFRUGcdwSDCncVD0FODY+ERAwonkSES8AowChmjp4MkigXRckcyS8c&#10;pKSkybFdTkVFiSpOL4kqFypkF4mJFxcXkpJkFyoqKmsqRRUKBFRUShSOno6eDJ4ovygMDAy/DCiS&#10;DCgokihEkigokg2cMC8vKkUvFQqcRRUVqkUvFZEcCF1dXRwVqqqRZwgEBAQE0QQEgQgEBAUFdwqc&#10;CqqcCHcIZxUIBQUFBVQFBAUKFRWRHGREhcCL0NhmZma/XQa0VJx3C6oLqgtUVAhdCHcIBAUFClRU&#10;BgYLC6qcCHd3BFRUVAUGBAQEBAV3CAh3d1QIZwicBQRUVAZpVIMLaWmqCpwLtIMGBtEGGgYEBmkG&#10;g1QEBhoGd11FLxwcBAbRVFR3XWcVdwqcCgQEBAYGaQpUBQoVVFQGBAWDaQsLqrQLtAQEBAYaBgQE&#10;BHcKVFQGBguQCgoVd6oKFQQGg1QGBAoLqncFBgYGaZAaYZgKVAWqBphhmBqYmJgdmBoLVGkGaQYG&#10;BlS1BAQGBlQEBAQGBgYGBgaYtQQGtRqYkAYaGgbRBAR3BoMVgwsEGgZpaVQaGhoakBoHqguQkAuD&#10;C5C0kAtUVARUtAaYmJAVFQQLVAQEGgaDBHcKCAhKBlRnXU4TXU4hD7UGBgsKHGd3gV1nybEqXbEq&#10;KhQFBIMcRU7JoRR3gU5rra0orXeHgV2tFBRda61nBXdpd2sqThxFHEUUHA9FZ0oFBQQGBHdnCgoE&#10;nAppkAoGtYN3CgSDkIOqFRULaWmYGpgHaR0aBgQLFU4qEw8IdypFKiqtE2eDClQVClQECwQUcwgP&#10;FHOJE46engyWv4SSZpKEkma/rWtdXRxnXWdngcnJyU4URU4UTk5OTmutE61rF2uhaxehoaFrF2sX&#10;KkUcnFS0VAScRSoNDGYokgwMkgyeKL+EnigMDGYoDCihoRUwKhdFL5GcFRWRL5EvLy9BTi9FRU5O&#10;pARUthVUBFR3d4cEChykCnd3CncEdwWqCugFCGdnBQRUBoMGBgQEd3cEVHcBFESeRNDQnpaeDL9F&#10;gwsLCmkLBmkEVAYFZwoKBIeQg1SDC4MEC1QKFbYKCIGqCwsKBHd3dxUcFRVnFRV3CAUKgwRpBARU&#10;C1QFCwYaaVgHBwsLVIMGtQpnHBV3kAuDBmkHkHcVRZGcqpyqBweDgwUICHcInAtphwWQkAcLgwoK&#10;VGlpg1R3VAp3CKoLCwoLCwVUBHcLBpAG0dFpCwsKCoMKVAa0B1iDCncEBgsLB5CYtAtpBrUaBx21&#10;gwQHGmlpGqcaBrUaYWMHCwoLB5gHmJCDBgYEBtEGgwQF6GkaB5i1GgYKg4MEg2kGBpi1tQeQCgZ3&#10;gwoKCwaDBwuDBx0HGpCng5AVFXcKGmlpaWlpGpAaGhoHmBoaGtFUaVRUaQsHFRWDCmkaGmFhBGcc&#10;Tsl3gRcqBx3Rg3ccHKTJ4xcqsSprDS9FqrVnZ7ETCEW/nIeBaxcXF4mRFZAVpJEKBGdOKgqDBodd&#10;RUVkiS9FFJFdTgUGGhod0XeDaXd3sQicCwsKnIOHBgaYBoMVnHeqkLSnaRqQBxoamBoGCpAVKokV&#10;GneBHC8cRWRzKoF3yUUIBQYLdxUHkEV3BBoHB6pkZA0oKL+eligMDI6/DL8XRRyBC5CQgwp3yRWk&#10;sSqxRYkqayoqF2sqFxcXa2QqDReSIWSJKmsqKhwKBlQFVAVzjr9LngwMDEtmDdgMRIQMDAwMkpIo&#10;ZzAXKipOHAgFdw8URV1FHE4qF11ORUVnVAUPCAqcFZEVCgRUFQgFBQoVFRUVdwoKCpwFVAoLqgoL&#10;C6oFFRwcCpxUCguRKKzeeETQZr9mv2sEChV3CgoFFRUKCncVBQZUCgZpCF13BARnd3d3CgoEVAgI&#10;ZxUcHA8IBXcIZ5EVCqoLqgQGVAYLVGlpBFQEBhoGBFQFBQQLCwsFdwgIFRx3d1RpBgsFdwQE0QbR&#10;0RoGCgoKqgoGVARUyV0cdwsHkAsLkAe0aQeQaQUKSgUEdwRUBlhpkLS0tAsLVAoGBHeDqgoEBVRU&#10;BtF3d5wKBXeHVLUGg4MLBgYGBAqHdxUVCocEdwsaHRoHBqcaGhpUiqcapwcHtLQLtINUCwYaGmm1&#10;BpAGgwQGVAVUBVQGaWGYkAR3CoMEBmkFVAZpabUEBrUadwYGBgbRBgZpGrSQBwtpmAoKtKoGGgeQ&#10;BgsLnFS0kAYL0QaYBwsLHacdB2kGZ2dngUpnCAXR0XeBh2dnsU6toa1raxehTmcLkAVdRXdnd11n&#10;d3eBrRROdwbRBocEBgZ3Zw+0g3cVRUUE0ZHJHBwPXUUcVAsGGgYKDwgKVAV3BNEEBLQHBxoGkAcG&#10;Bhq1FQSkBAQGBhoGaQYGtQQEd10UXXcLBhRFXQ9dRXNFRbFkFQsFGtEKCwQKBAoVkdEaBhppVFQG&#10;BgRKCAgPXXNdTk6JRRRrd4dOXV2HBAR3yV2xsU4qTk5rrWtrF61rrWsXrWtroaGhrSprFypFFQUE&#10;BlQKnA8UFA8PFIkUDwgPD2dKCHecBAVjMA8viSpFXQWRLxVFFBRFL4mtRRxnXUUVHF0cFYGqCqoL&#10;CwsKFRVnZwhVHC+cCgqRCrQKgwp3qgQFBZyRRS9BHBxFL12OnoVERETADJ4MF6QVD5wKVFQGBgiR&#10;BQoKBgYLCwocF8ldaxdrsRWH0bQFnBxnHC+RFQqDXV0cHJEcFbSqqgrJdwoHBrSQC4MLCnekBBUK&#10;C4cKnAqcdwoECgUEgwocHBycg2d3gwWDh2cPd0oVqgd3ZxwXFxcKkGmQtAYLkAcHkHd3d4cEBgbR&#10;BJCQB2kGVFS0BwoHgwuHCocKBwoKC9EECmdnnAoKCnd3g4PRCoN3HBUKChUVFRUVHBUECwcHCwbR&#10;aRoHBpCYdwpnCgdjmLSDBQR3dwsGaQYG0bYcFYMaWB2YtZALC5AKFQoVdweYpxodtVRpBgYap7VU&#10;gxV30ZCQpxqnGpi1BFQGVAeYmJiYmAcGkbRpBJgKpBWkgwenCwsamJiYGgTJd3d3BAYHg6TJaxfJ&#10;yRdra2QXFw2SZHPoGneDZ2dngQSHyeMVyV1dHAoa0bEKpIOkd8kIBAcHFQVpBIeBZ3MvHEVFHAUE&#10;CguQChwL0QsKkAukCweQkAsGB5ALg4MHpwcGdwhpBweYYWEakBppBASDZ2dFXQgHFS9FRQ9FKhxO&#10;HBUcCoMKBneQC3d3CA8VkXd3Z9EGg4fRBgaDC3cKdxUcdwQcdwpnsRcNF113d4MVpKTJRS+xKmsq&#10;ayoXKhcXFxcqFxcXKhcqkg0qKmtkF0VnVASctlRUBLVptViQGmkapxoHmAdsGjAwXRwcHBxzRQ9F&#10;L0UvFF1FFEVFXRxFThWcBQUEVAQEBAQEVKoFCAUFBQgEBFQEgXcEdxWcChWcCHd3BQgIDw93FZFn&#10;SheFwItErJ5mv7+hXQRUCwe0gwoKClQLVAV3BFQEBZwFnA9dc04qiQVUVAUEAVQFCHecFVQIZ0oI&#10;BQRUBAUFBUpnVGlUBAUGaQoIFWcVdwh3BAQGCwuqCwuQBgYEBAgId1QKgwYLtAoVFQTRBAu1d2cI&#10;CAhKBGkGBgsGBgcLgwoVFRwVkXcKBYcGkGkGBlQGVNEG0dFUBYcGBAV3BAQEBgYLVARUCgsGVAsK&#10;BwqRZwgFBAYaaQYGBgQFBhqYYQcLCwYECmmYYQYEaQcHYWELqgqcqgVpBwsEVAYaimkaGhqnBgRp&#10;tWkaBgQ3aWkGBgcHBwcHWBppmGkGVAZUabVpkIMLB5ALC5BUChoaipgaimEaaQoKVNFUVAYGSghU&#10;B2kGaZiYGhoHdxVpVFTRh4GBXWuhTmutoa0UXRQUFA8IGtEVgxVdKgoFg11dRU5na11rCpAPVAZU&#10;gWd3L1SQmGkHBwe0dwhnZxxdZ5EIZ3cEBrWHCtF3ZwSDd6oH0QRpdwbRg4N3BBqQmKcHC4MGp4MH&#10;kAcHB1gGVBUEFZxdZ10qHBUPXQ8EBmcPdwgaGlQFChUKFRVndxwcFRxdVAsLqrS0g2kLVAQEVAoL&#10;qpwPXRVOrY6tCIcEBHd3d3cVZ8lFRU5Oa05OTmutTk4Tra1rF2trF6GtF2tka2RrXRwLB7Sqqgqq&#10;ClSqtAe0g4ppaQaYMDBORZEcL0UUiQgcc05FFF0cDxwqa5ELqoOqgwRnHBUVCgt3FQpnd2dndwSH&#10;Cnd3d2dnHBwVkRWcCocFFRUEBHd3BLRUiazARMCeDMAMkpIcCweqaVQFBVQKVAsFVFR3BFSDCncK&#10;Z3eBBAi0bAqDCwsLtBUcyRwVBAW0BgsHkApUCwVUBmm1VBUVCguDnBUcHBxFHJyD0QYLCgtpVASq&#10;dwrJXXdnd4MG0VSqtKoLVIMECgWcBIcGGhqQC4NUCoMLCwZUqgqcBZwFBRV3BYOQaWlUCwuDqoMG&#10;hwoInIeQqhV3g4MGh3cKC4MEkAQFVAuDVAUFFYOQBwcL0YcVd3dptWGQCoMEaRoGabUHBrUamGFh&#10;GhoHmJiYGgYKnKqqkB2nmLUHB3eqB5inYWEaHWEdHQsKVBpYkAuYGgYaYx1hmGEap7UEtAaDdxVn&#10;VBoGGhoapxoaB5CYGqcHtKcHkBoGGhoaGpinaQbRaQakFZgLCslra7G/kg0XFxcXseNryaSByXen&#10;Z6TJa0UIVATjKrEXFwVFDwR3d1Qa0ZCka2sVaZAHpxoaGgYFBGddXV1dnAp3h4MG0aTJHHcEg10K&#10;B2FhVLWYCwuDZxwKBweH0ZAaB4MVRQYLBgZpCxoFCmkKnJxFXQ+qpBQvTqTJay8EGhq1gwQKd10I&#10;RRRdDw8PRXNdCwpUVJAKBAoGC1RpaQsLtGlUBVScBEUhKrF3CgqDBoO0FaQcRbFFRSpOKmtFTk4q&#10;FxcqKioXiRcXDZJkFyoXF2uxFaqqqqqqVFRpimlpigsHB5gwME5ODw8UXRQUXRRFTokTrRMPCAhn&#10;VAoEBXecCA9nCHcFBaQcHC8VCgqqChUKnAgID2cPDxUFBAVUBQUKCgVUBQQLg1Rz2J7Av8Bmnma/&#10;oV0GC1QKC6oLBlQKC6pUVAQFChyRnJwviUVnVLVUBAQEBAYEWWd3qlQLVAQEd3cVpBwKCge0BgR3&#10;BQgFBAQFCAgIXQgIBAZUBmlUkAQEVFQKVARpBAuqg1QGBmmDCwsLaVRpBmlpBgcGBHcICHcaVGkG&#10;BgYGgwuDBgRUFQoFC2kaBgYEBgYGCwtUBgV3BAgIBQQGCwoKBQUFh2lpVAV3VAoKBAQGBmkaBgYG&#10;BAUKBJCQ0VQKClQHkKrRCwsGaadsB2lpBwcaHRoaBga1GphpBAaYp2kamJiYYR2YGophGhqYGgu1&#10;GhoLaRpYGmNoBwsGGmm1mGlUVAoVnJwEGmGYB5AGBgYGBwZptQcHkAu0tJBpBxoHGgdUVAa1g2dp&#10;GmkEsRetTqFrrRMUTrFFF60TRU4Td3dnZ7EqFRWHyaFdThzJZxwKC5xYd9GBh8mhiQSDaRqDd4OD&#10;d5GYqpwIDwq0C5x3BoMGBguqkHd3nAe0BwtUBrVUCgTRBgqHd2cVCoODC9FdVLRpgwoGBlRUGgcH&#10;kJxnFQp3BgsEVFS0aWMaBgsKLxwvRZEVkUUcLxwUXUVOHGccXWdnyRVnd3d3dxWDC7TRCncVd11F&#10;IWtdd3cEBAYEC4MVZ10cTioqRU5FTk5OE2sTE05OTipra6GhF6EXF61rKkUVFQoKqqq0tFQKCgV3&#10;CsQwKokqRS8PZ10UaxQcnAiRHF0cCwtnZxUKC1RUFWdnFWccZxUVHJx3BASqBAUInBUVBIeqVIMK&#10;gwtUBFQEClQKBXcFBQ+Li5YowJ5EZpK/sQuQqgUKVJyqFXcKBrS0CgoFVKq0qqq0VFQGChUVkRUV&#10;gwp3g4MEtIMLC1RUBAVUqgsKtAp3CAh3BIN3dwoEVAUIBtELkAuQC4OcFRULkAsLg2kGVAYIFQsL&#10;gweQaYNp0QsHC4MaBBxnHBUFg5CQgwoKd3cFBBULkLQKaZAHBwuHBgsKkINpgwsGCncEBFSQhwqD&#10;kBppgwVUtWkHB1QwYbSQBweQB6eQBwcHBoOQVIOHBndUGoqYGgYEtGlppwcHaRoHBxqnYbULBNGQ&#10;HRqnmBoGB6eQC4OD0QRpBmEdxJCDBgYGBtFpGphjYR0GqgWqCgYGGhqnGhqKmJwKg3eHgwSHBJAL&#10;B5iQBxppCwYLaQYGGhoaaWmYg6QVaWkGBodrKhexRUUqXWuxsWsqa05daxdngbFdThwVC0UXDbGB&#10;KrGxFQQGirV3a8mxyRycd2cLd10KBByJBphpMQp3BJCYBgTRdwrRWAoKyRWkFQtsgwRUdwbRdwQL&#10;gwV3gwoLCoeDdwVhGmMHkGkakAcHaRoLFZwKC1SQkAuQp5AdpxppmAYVRWSJRQgIqghFkZEqXUEU&#10;Ew0XkqGSFxcXDRcXF2sqFxcXDZINDRe/v78XsaQKCwsLBwu0ChXJHLEqFypORSoqKmsqKioqKhcX&#10;a2QXFw0NFyqSKhcXRRycqgaqVFRViQ0XdzAUFEVFLy8vLw9dXRwVCgVUBXdKD2cKBFSqVAUFCAgF&#10;BQUIZ3cVqlQKCgoKBApUqgV3dwoFgwoVChUcFRUVFRUVCqqcLyiemYvQnp4MZr8XXRwIBQR3BAQK&#10;nHcLCwsECoNUtWkLCgoKqgZUBgQEdwQECGcIBQQECwsLqgsVFQoFdwoVFRwVFRUKBQVUCgsLCgSD&#10;BINUBgYGBAQEBgYGaQtpaQcGC5F3VAZpB2lUBXcEVFQEaWmqCAgKCwsHVAh3qlRUVFQEBLWDCgQG&#10;BAoEVAQEBAsGCwt3dwV3ClTRgwsFVIODCwuDBhppkAsFVJAaBwcatYODg4MKCwYGBwcVFRUKBbUL&#10;C1QGGhqYmBoLC7S1Bgp3C5iQaRoaGhqYB2kamAeQCwYLCwYLC2kGHWEdCwuqVFRpmJiYmGGnaWlp&#10;aVRUaZhhHZgaGhrRVGkFCFRUadELBxodpwaDBgYLkFgGBgYHGphh0QYEBFQLtQaHXU4qKhddD3dF&#10;RWtdXU4qrWuhE12BDw93BGm1BHdFCF1FKhQGBAoKdwUIXRRndwYEBgZdZ4GBDwoHGhoLgwsLBgux&#10;FXcPCARUVAZUaVQGCwsGBQRUpMkcdwZ3BGkG0QaDBAYHY6cdGqcGaQcag1QamBoKBQsLGgYGaRqn&#10;GgYaBmkaVLUGFS9FHByRFQUIFZGcZ2cPRU5koSGhra2hraGtra2hoaGhraEhIZIokgySoWtdgQS1&#10;Bhpp0QaDBHdda2sqaypOTmsqExQUE05rrRNraxcXoaGtF61rFypFFQoFCFRUqpEHMA9nD10Uc10P&#10;XV1dD1QKqgpnCHcFqocKCgoVThwcFQsKdwoGhwWcqgoKCncLBAQVkV1nFRWDd5wFLwicFZycnBWR&#10;C1WRv8BE0J5EnmYoKBccFZyDBAuDFUUvtApnCgWqBQoLCneRFRWRCkUvHEVFFXcvXQh3d1QKCwoL&#10;tgq2CgRUBAi2CJEFBbSDCwoVHBwVnAsLCgYHBwoLC5ALC4MLC5BpkAcLg7SDabVpVAW0g4ODaQu1&#10;BwsLBxoHmAsVBWkLtAcKC3fRBnd3FZwKCguQkIMaC7SDnBUvHGcEBlSHBQp3FRUKFQsHkAdYC5wK&#10;gwcdBweDgwQEVAu0B6eYBmdBXQ93aQQEC9EGGganmJBpCwcHGmkGabQLCweDgwqDB2GYtRq1Ghq0&#10;B4NpaVQLkHdUBga0BweYYRphmKcGGpgap6enp7XRtRoaBnfRd3eDtbVUtQuQkAcHBwcaChULgwsK&#10;CoOYYacKFQULCguDCnddRSprZF2xpGsqayoXkiprDRdda2sqZ4OHg4F3sWucHIEFBAqDyQoEd4HR&#10;aQbRd4ELgwocybEEaQaYBx0LC6cHChWRC9GQg4HJd4PRd5ALB5iQaZCDd4dUBF13BNGDg1SnGqen&#10;mBoaGgsGGgcHGh0dHQsKCpALg7SQCwvRFRzRmB0aB6caaapUVFhYkGlYaWkGBFQGBlRKCCEXDRcX&#10;FxehDZINFw0XISGhkpKSDJIoKL+SKsmk0acHkIOQaYO0FbEqKioqKmsqa2sqa4kqKhdrKmRkFyoN&#10;ZA0XKioNKk5nCgsKCzAwL0VFRRcqKolFFZwFVAucCpwFBAqqBWccZxwICFQKCqqqCpFnZwh3nAoK&#10;CwoVBJwVD3cFCgQFBXcIBHcEBAgEdwQGBkoono+eRJ6/wGahv3eqBVRUBQgIh1RUCAgId0pnXZwI&#10;ZwgIDwgICGcICAgGtBWRCAUEBAQGaQsLCnd3dwUKFQRUg5AKCgQGBlQIBHcEGml3dwQKBAsaCndn&#10;BQRpaZBpCwYKVAsHBlQGaWlUCtEKHGcVZ3cKgwYEdwS1BoNUBQYKCmlUBgQEBIdUmBoLtQYLBncE&#10;BApKZ1SQkAQECHcIBUq1GrW10QQEVAYGC5AHtFQEBQoEBmkHB6dpVApVD3dUBGcLGmkHaQYaGgYG&#10;mAdpBmkGBgYGVGkFBQuYBweYGgcakAtUBAoEBmlUBgcHmJAaaRqYHZiYkJgHBx2QChUKFRUKCgsH&#10;kHcIFQqqBXcEBLUaGhoatRoaBBV3VAoKqphhtWkGBncId6qDBHdFTl1dCF1rZ05rra2/rb+hTiqh&#10;a60UZ9GHXV0IgYMcRQQECxwVFQoFBRoaGgYGaRq1GmkLWBoaBgu1BgYaYZAGdwQLtQZ3kWmYpwaD&#10;BpAGB2lpB2lUVGlp0VQEBgsKCwsEVAZpkAsGBgYamBpjYRoaBAQEBgQEaQbRaQQFBQYaGhqYB6cH&#10;B7VpBgcGB7QHqrSqBwuqVGkaC5EPExehrRcXoSGhIRehFw2SoZKhKJKSoZKSoSpOXQWHdwQE0Wm1&#10;BHddXUWxKioqKk4TFBQTKhNOa61rF60qoaGtF61rE2sqXaQVaDAXKk5OTkVzLy8vFapUBZyqCpyq&#10;dxxFKhwVdwoKBAQVd1QVHBUcFXecCgoKFRwKClQLCoMEZwUKBQQKgwQECguDBmfJRSie2N6sv56e&#10;KJKSHIOYC4MVdwRUh3dFRRxnFRUVCggICBVnnAQFBAVpBgRUBlS0C9EGBwsVCpwKVARnHF0IqgsL&#10;g4NUShwKd6QKg5ALFQoFCpwKgwocHKR30WkGgwYGC3cGBgtptWmDCgp3d3cIqhUVCgVUCpwKCoME&#10;BFQLChV3CgsKg5CQC5CQkGlphwYEgwvRChUKCgoLkIN3BXcLC4N30QoE0QsLC5ALkLSnaQiRHMkK&#10;h4MHGhoaBAS0BhpUCoMLkKeYmKeQBAanaQsGaQsLCwoECwdpGh0amAcHCxwKB2kaGpinHRqQkB0d&#10;mBoGGgoHtAcG0QZpBgaKGlgGnApUaRppSskVBQhUVHd3C4dpGrWHh9GnVAsHGpCQB4MHkBoKFQoL&#10;dxWHdwgKRWtrXRexyV1OF5Ivaw2kRRcXkiocpMlrF8mksS8vincFBKpUqoMHp7WYkKcLkKen0ZCY&#10;mB21pwcdYwcHdwcKGpCDdwqQC5AHpBUHBwcHBweQCxoLkAoGBlQEdwW0g6pUkKoKCguDBwcdHR1h&#10;pxoLgwuDCgsGCwsHBwoEGqcdkAcHmKcaBtFUkJgagxoamGlpCwZYmAuYqgdpBAgPZA0hZA0XDSFk&#10;IWQhISGSjpIov5K/IY4NF2sqF5KSKoOQBwt3FckqRUVFiSoqaypFiSoqaxMTE4kTiWQXDRcNayoq&#10;FyqQMIlFRbFOTl13CHcFBQQId3d3CGdnBQgEBAoKBQUFBQUKVAUECkp3dwoEBHcVBQWDBXcKqpyc&#10;BFQKCqoKBBWRnAUFHBSBF56EwN6enmZmv6FdkKoLqpwVFRwVkU4vCBUKBQuqqgoFdwpUg7QLCgQK&#10;CqoECncEVAR3d1RUVAsKnAgId3cKBKpUBAYEBQUEVAQGBlQGVAZUd4FKBAgVqgsGaVQKBgRUBAQK&#10;CwR3d3cFChV3ZxUIBQWDBAQEBFQLC2m0tQZUVAQFClQatVQEhwoKCwsLVIMGBgYGBAYGBgRUBAh3&#10;BAV3FXdUBLUEBgaQtLVUBmkaaQVKZxULBwcaGmmDaQeYGlR3VAoLGpgakAYaGpgamGkaaQbRBgYH&#10;aRoaaRoaBgZUaQeYB5gHGh21BAsGaQcaaRoGBlQLC5BUCwcGaRqYmJBUCwcHaQeYWAcLC1RUBFQG&#10;ClQH0WdnXV0KabUGgwsGCxqKGgZU0YcLCgoLGlQEDwiBHE5Oa2tdHOOtXU5Fa04hXU4PXRMIdwZn&#10;HHcKBodOXQp3aR0amGGnkBoap5B3BrUap7UaGmEap3ccBncaZ3dpBgS1BIEEabUHpweDGgYamJAL&#10;BgcLkFQLgwQEBHcGBgRUBhq1GqcaYZhhkAVUGhoGGhoaaQcLVAZpB5ALCwcaGgcLBAoGmAoFGpgG&#10;VGmKVFRpGh2QtJgHBhpUZ3MIZxyhFxcXDQ0NkpKhkgySDKEhTlkIVARdCAVUBxqQBgYGg4FdXV1O&#10;XU4UFBQUKioqKiqJa4lOTk4Taxehoa1OawswTkUXoQ0NsV1FFWcIBRUVgV1dRRUVdwV3CHecCgoE&#10;dxUFBQUVZxUVZ3cVd3cKFQp3qoMEqgpYCwqqqhUVHByRFS9nyQhOnt7Angyenp4okrGRCgsKqqqq&#10;BUoFFQpUBQUKgwQFqhwFBAYHCxUckRwVL5EPkQoLCqoGCwsKC6qqVAoEBAQEFRUKBYN3BIODCwsG&#10;g4ODg4d3d4NptQoLC2lpaYoLdwsKqgsKCgWDh3dnHJEVZwh3gYcEg9GDgwaQaQaHZ3ekCncEBgYL&#10;BFScCgcLCgqDnAqkFXekCqR3gwp3qgp3dwV3BtHRCoMGkJAHGmkakGnRkJC00ZCQB1inkBoGGtEF&#10;CgoaBgZpkAeYmJCQkAunGqeHnGcVdwuDB6cakAcLgwsLBx2YGoMHabQLGgeYWJAaC4OQBwsLgwuD&#10;BgYGB7WnBgu1GmkaBgYakLSYaQZpGoMECgoKZ3ddVAoLBxoa0WkdkFiQkIODh3dUWGEGBgvRtYek&#10;Z2SJkirJF5JrF0UXoS+DyYHJd3eBBIcFVAbJa2svCFinB5inmJAap2G0CwsHp3eDB6eng5CQqguQ&#10;ChwKCpAHpxq1GtGQB6eYtbRjGpiQC7QKFVRpabUVFQuDCguDCwsKBwcLpwcHtAt3BLUGGgsLGpAL&#10;FRWDCgQKVAsKd2lhaQsKdwppB4qnmGFpB5BpBgsGg7QaYYq0GoMaBgYKBJxBZGQNZA0NF7+OvygU&#10;WVS1irWntZAHCwYLgwaQBwsLCwsKFbEvyUVFRYmxFImJKioqFyoqE4lrZIkqDRehgzBOa6EXkg0q&#10;RRwvKkVFCJwVFAgFCgoKnBUKnAUKnBWcCgVUBXcEBAh3Cpx3FRwcdwoKCBV3BAV3BAQEd0oIdwUF&#10;qqoGaQhmi0TQnp6ensChawQFVFSDFaoFBRUcFaqqCAVUBAUEVGlpBAoICAhnSncEVAh3CgaqBgQG&#10;BmkLCwuqg1QFBQSqBQppaQu0BJwFdxWRHBwVFQqqBoMEd1RpaWkGaQRUBAtUClQLBQUIBAQKnAoK&#10;CpEPdwoKdwqDCwoVCA8PZwgICHdUtFQaBgTRilQFBAV3BAUFCAgIkQgEVHcVFRUVCpx3CgYGBhoa&#10;BxoGGmlpBtEEBAV3d9EKCwcHBwZUdwV3BFRpkBqQBgYLBLUGGhoaGgsGSlQaYR2nGgYEBAQEBGkH&#10;BxqQBmkGaRq1ihq1VAYGabUGCwtUCqoVdwpU0YMKCpi0B6oEBIMKBx1sBgQGd4dpBmlUhwQag3eD&#10;gwZpYbUaGtEVCgsKBAYHkAQKBAoGgQR3D12trV0XraGtTl1FBaQqKggKFQh3CwR3XRQIFARpp5iY&#10;pxq1GhphpxqYp6fRg2mQBwfRkAQGd3e1dwsaGgaKpwaQaYMLB6enmKcaBwcHkAu0BwQFCAhUBAQG&#10;g9EGBgR3FQRptRoGaVRUabUaBxoaGhoLBRUFqgYLtAcHBwR3dwRUgwsGmB0aBweQBgZUBrUKFQq1&#10;B5iQDw93BgQEVGm1dw9FZCFkIYkvnAdYmJiQC2mnCwtpCwQLkAYEBrUatWm1BwoVRV0UFEVdFBQU&#10;FBxOiSqJFE4TTk4TaxeDMBcNvxcqLy8qiSoXRZFdgQhnBVSHqgiqqgoKWAoVnBUKBQoKFXcEd1SD&#10;CpwVBaoKFQp3FQoKhwuD0VR3CgQEh1QLaWl3CCjAngzYnoSenpIXdwR3ZxwcCpwKBbS0qgoKZwiB&#10;Z5wLCwoVXZEKVNGHd3cEBAqDCwu0g2mDgwQKnKqqCqpUBBULC5CDVGmqBapUBFSqqgoKVGmKBgWq&#10;BwcHgwt3d7SQB6oLZxUFVAYG0QYKnAp3CLaDBHccg1ScnBVVHBxnZxV3hwa1aQt3BIMGCgoLpAqD&#10;g1QEgwYEBQbRBaq0tKoFqui1GhoakAdpaWkatQe1GgV3FRV3d3cVdwqYVHeRd4F3CwsamGEGBQUK&#10;gwcdHQcLCgdpaQeYpwYG0bQLkAcHHZiQGgYaGrUaBtEEdwUEBgbR0YNUkIODBQgEBAsKCgppHQcH&#10;VGlpVAYaHWG0FRUcCneDg1QLg3fJZwp3Z3cHkJinCgoLVFQKdwoLCqR3d7UGtXddBF1nRSoqKhex&#10;a2sqsSovdxUECgUGBl0G0Qp3BIcdpx0HpxqnGhoapx3RsRyQHYMKC4OH0WdFBIMGmJAHB9GDC2mn&#10;C1QHYRoaC4MLC5AHmLQHB5BpC6caB6eDg7VUkAoEBRUKgwaDC5AHkJAaaRoHBwsKBbQLaYMLCxwL&#10;0ZwcpFQGgwenHZB3BAqYBAqDkIMGC6Rnd8lOHF13dxV3CoN3hwgKVAoGgwpYaWmKBmkVCwYLBgsL&#10;kAuDaQQqpNGnGpgHB5hUChUqRbFFRS8vLxwvQUWJZCoqKioTKgswFK0TD2dnXRRdHBwVHBUcFRUK&#10;Cgh3BAQEVAQFd3ecCqoFdwR3CgsLqqqqBQV3FRwqTnNnBXcLCwoLnJwVkRUVCguqCHcPko+e0GZE&#10;DJ6SDA2RHBwVHAgVnHeDBHcKFVVkIWd3BAYLCBwVqoMKFZwKqgQEBNEECwoLC6oEBAQEBlRUVAaH&#10;BgsKqgQGCwoLCwsEBAUFCgUKBmkGCwSHBQhnBQqDBhqQVHecCgsLVFQFhxUVHBUVFRUVC1S1BgQE&#10;BgWqBQWcBQoLkAeQCqpUBmlUVLQFBYMLqguqVAsLC7UaBhoGGhoHmLVpGhoG0QsLCwYHBxq1BgYF&#10;FRV3ClQLaWkaGrRUBgYLkAeYmAYGBAoEd3cEBtFpGpiYB5gHqlS1VGm1mLWYC2lpkAeQmAsEVAUK&#10;CwZUCwoKCweQC4MEdwQGgwtpGgeQCwqcBINpkLQaGtEGCpwVaWmQBmkLgWcVZwiDCwcaGrWQdwS1&#10;g2cVdwoLnASHgweYFV1nZ12BXWddsSqtKpKtFAYEBAQVBhqQChppCpEPZwqkCwYKgwYagwYaBncI&#10;kNEEgxUGd2ddBQgHB5AGg4MEBVRptQYKB6caBgR3DwaQkBoHBwcakGkHCwcHBwcLCwcKVAsamAbR&#10;CwuQCwaQBlSYHRqYmAcamJgaBhppVLUGBVRUBGmQgwQLGgsaGhoaaQZ3XWfJZ2cGkUUPc11FRRyq&#10;qgcKCpyqBQRpVAQFCgYGBgoEVAQGBoNpBgQGBBwqRQgGHZAaB2kaaQsKHF1FL0UPCEWxHE6Jayoq&#10;iU4qCzBFHBwcd3cFBARnFZwFVQqqqqq0qgvRVHccRS8VZxWcCgoEBIMGBJwVnAuqChx3BZycnBUV&#10;CgpnnJwVkaoKqqoVFQWqqmchwAzY2N5mnsAokpycFRWcCgp3SmcIdwUEAaq2BAYGkAqcHAoVFRUK&#10;qrS0tAuDBBUKCrSQqgsKg1S0BwaDd3d3BVSqtAsLCgoVChUcFQqDd0oLVAoLChUIBQvRVAsGBoMK&#10;CgtpB7S0gxUVyQiRHBUVFQpUBgQEgwoFCgsHaRqKBgR3VAoEVFQLBwcHabQGaQYGBwtYGgsLkIME&#10;BhoHmJi1BArRg4ODBFRpGgcaBwenGgcGgwt3C4MEg5AGBxoatQaDmAZpg3cVFRWcgxoGGgcdHR0L&#10;B5hpaRoaGrUHBpgatIMHkB1hVAUFVFRUC1RUVFSDg3dnVHd3BAQEaacEBaoHaQWqg1SDVGkap7Ua&#10;CqoLgXd3g3ekFaRnd2kGaQYEh3eBBHdOHGeKBFQKqnektZDRyQgXySrjZxfjKoNFCl1Uh8mBFQqn&#10;gwSYBhoHCAUIXS8VFRUcClSDkAcHBwuDgYNFVAuDFWkGC5DRg4N3FRULCxqDZwQKHae1ChwVC9EL&#10;kBoaGgeDgxqDaRoGtWlpBlRUkAsHBhqDtWlpBocEBGlpB2OntZzRGrQLBoODBAYGaYN3ZyqxiQuY&#10;B5gLBtF3BHexsYHJZ2cVnBwEBF1FZwhpWIMESqqcCgoEVIMFCncVd1QGCgvRg3eQFRXJDRcNkipd&#10;FQoaGgcHBwe0tAocRUVdRYlFRXOJKiqJiSoHMEUcLwqqCAUIL2cIBQUEVFRUVAUFBQV3Snd3SncE&#10;d3cFVFQLqgSBBHcECHcVnAgIZwhnZwgICAQECHcEBAVdDwoKtLRUVE5EwESWRJ6eKJ6hTggICBUK&#10;ChUVFRUKVFSDVFRUqgRUd0pKBAQEVAa1Gmm0BFQEVLUGBgZUCwpUCwuqCgq2nAVUtQYGVAgIBQQE&#10;BBUVD3cGBgYKBAYFVFQFBQUKBARpVHcGBhppgwRUBQgID2dnFRUFgwsKBQUEgwQKCwsLGlR3FRUV&#10;VAoEBAYGBgZpaRoGBlQGd4d3Zwh3CgQLBxqYGgQIBFRUBXcVVAcaGhoHBwcLCwYGBAR3CgoKCwuD&#10;gwZUBgsHBlQGBEoGaRoamBoapxq10YGBg4MKC4NUgwZUtRoGBrSQBpgHC7RUBFQGVAYGd8kIBQpU&#10;BNGDaVgadwUVC2mHHHcEBgQEChqnd9FUd4cVHBycBASDCmd3CxqDdxUFBYEEBFQaGgbRgWd3CgSH&#10;CoFdd2ddTk4IXckVgXccCpwF0QS0tRoamAeQ0XeRCAhnZ4EICHcEBAbRBrUGBgoGBhphgwWDBBoH&#10;gwpUVAZ3CxoaCwW1GlgaHRoEBAsGkLQHBxqQCwtpkAuQCwsLCwsKBAaDkAYHgwu0kAsHBHdUmJga&#10;GhoLVAgVClQKBQsKtAeqCnccTk5nBAuQtAe0C1SQFbFFRWtdBAQFCAqqFRWcBQtpaVQEFZycFZwK&#10;VFRUBVQEBgoIBXddTmuhraGhoZKSDZIXKg+kC7UGBpBpBgtUd2ccyU5OTk5OFE4qawswCEoFqgRF&#10;Kl0PBQRUCgtUBINUd5wEBVQEgXcFBXcEdwQKCgoKqocVdxwFCgQFkRUVFRV3CncIVBUVBQocZw8V&#10;gwQFnBV3E9jQRKwongyev5IqnAoFVJwVHC8cCJwKCgsLCguqtGkLCwsLCtFpBpALCwsKC4PRC4dU&#10;VAtUgwVUC7S0CgZUqguDhwQFQQsKC3cVZ5EvqrULCgsECgoLVFRUBHd3C5ALgxoG0XcFChVnRWd3&#10;ZxUKBFQKd5wVCgQKd4NUg2lUZ5xnCJyqg6oLhwtUCweQgwoGC7QVpGddZxwcCgsHBx0LFQoKkAYF&#10;BQVpBgcaGgsLC9FUdwUEgxUVdwuDgwoKg2lp0QqDCxqYGrXRh4eHg3d3dxXJKokVFXcVg6q0CwsL&#10;0RoLBmlptRoGYYoaBAsLC3eHiQqD0YODgwbRBgscdwoGd0VFFRV3ChULpwukCmln412RtLQKyYGH&#10;dwWDd11nnAdpBXdUB4N3d8njKrEV0XccLwqBZ13JHIfJXYFdXVToGgtpGrVYp6fRgwZnKmecFRVO&#10;F8lnd3eD0QaQC9GQCx2DGqcG0cmqp4MLC5AaGliQB7W0Y2G10XcLg4MVCpALC6eYB2mqtaoHB7S0&#10;B1gLaQsKBwsHkAuqtJiYkAe1mJCYHWGYkAsLnApUChUVC1RsGmyKZxwcHAiHVAsHBwe0CwrJKhcX&#10;FxUKg3cEBINUBKqqChoHGgu0tDELVLSqCgqqC4MGqpGxKmsTiRcqF2QNDSGSZg0MDQ0qRaoLBwdY&#10;GrQLg1QKnJEvRYkqKkUq0TCcCgoVHBUVnKoFqgUFVBWRCGeRnAoVFQoVCpwKnAUFVAV3BQoKBQUF&#10;BFQIZxwPdwUFBAoLnFQFBXecRRwcHJwEdxWcLxwqZkTAwETYnp5mvyoLqgR3CAgPZwgICHcEBAUI&#10;FQoKBAQEVAVUBgaDCgRUBAUEdwoKBgZUCgUKCwbRChUFdxUICqoEBARUBFRUBAQEBAQGBFQGBgR3&#10;CwsLabRpBQR3BgsLCwsLBlQLtKoKqgUFCwsLnAQKCgUFBQoKVAsLBAQIdw9ndwR3BXcKBgSDBgZp&#10;GhoaVAoKkWcID2dUtRphtQp3VFSDCgqqVGlpGhoGBAoECqoKVBqDkQhUC5C0VAsLmBoKCqpptYdd&#10;Z2eBXWd3gYcEhwRKBHcEBAQEh4HRBmlpYQsLtGlpBx1hbBpUBBoaVAW0CwRUd11dZwQEVAUEd3ek&#10;KmsqZw93dwQGg3cEBF1KCF2HgQUPdwoKgxUFhwYGmAcHGpgGBIFdZ11OTl1dd9F3XRxnpE4cZ11n&#10;XRx3d4cKBooaY5CQmIddySqtXQ8PZxWRRV0cFVTRBpCQBhoaaWmQGrUFBRoGZwRpaRoaGga1Bphh&#10;GgR3XXcEd2d3BAuQBmm1g4MEVBq1aQcHkAsLBgZpkJAEBoODaQd3BhqYpx1jHRoaGmlUBFQGGmkH&#10;GhqKGphpkRyRDwQGGmkHBhoEdw8IVAUIFRWRnJwKCgQLBgtYp2y1BgsGBga1BAQGBAQEBAYLBpwU&#10;oSGSkqGtIZKSoWaSoWa/KJKhrWeBVBoaaWlpGgYGBgR3XRdFTmunMBUVnBVnkRxFVRUVBXcUKipV&#10;ChWcChUBdwi2BZwKnAp3dwgEdwUEBQQPXUUcZ5wKg1QEdxUcnBUKFZyqnIMFnBwqXRwVZxQonkvY&#10;nkTAZpIoFwoLVAQKdwh3gQ8VHIEEBQUFVAQECwoKVAuDCgWD0XdngQWcqgdpFRwKBlRUBBVnZwUV&#10;FXdUVAYEC3cKd4GDgwYLBlRUCwt3BIMGBgoLBwuDC4MLCwZpB2kGhwoVCgp3VAUcd5wKqgsKdwoK&#10;CgQGgwoFZwgcHKR3nAp3CneDgwuQBx0HdxVnCndUqneRd9GQBxqDdwpUd2cVnAppg5Bpgwp3FQoL&#10;tAu0BwaqVGkaaQeYmBqnmAZpaZBOFxexa2sXF2u/a8kcpHd3gXeDh9FdRWvJd6dhqgsLaRoGtWFh&#10;aQoFC9EH0QsEd3draypFBoNpBgt3FRxrKg2xFAUEdwqQkNEFFRWDFWdnhwQEGocVChykBIMLgxWB&#10;gwYKg11dXWuJsSqxyaQVCqQcZ0UqayrJRXfJFQQGGgcdBx2Hh3ccD4kqKi8VyZEqF7EvQQvRC4Md&#10;GgcwMJAdgRWQCncHFQsdCwsLtAcdHR0dkAuDyU5nXQsHBguQCwsHp6caBpAHGpgGBhphaQsKFQVU&#10;gxWDB6oGB6eYmJgairUKBhoHHZB3HMlFVGlpkJgLtLRsmKeQmAeYC5ALkB0HtaoLCwVVnJyDaQYH&#10;HZiYmAsKCpyDtAuHVAYECncFCgu0kAe0iZKSkpIokr9mDQwoKN6/kgySDQ2xRQqQCxUKFYO0CwcL&#10;pC8qKpAwCHcPXQ8PXbEckRUciRNdFQh3FZwVkRWcBQUFBQqqBbaqBQUKnAoFHBwcnAh3FRUICAh3&#10;CARKBFQIBlSqdwgID11dHAqcZwzAwJ5Enp6/Zr+hdwsKnFUVL5EVCAqcqgoEVAR3ZxwcCHcECgoK&#10;CgoKkQh3BAQGBggKqlQKHGcVFQp3FRwKClRUgwYGBZEvRRwVBVRpBgZUBFQGaYMGgwYEBFQEBlSD&#10;C4MGVBVnHBwVnAh3ZwgIdwRUBVRUVFQEaYMKCpwICA+BBAUEVAUEaQYGBpC1BnccHBxnCgsGVAQL&#10;GhqYB2kGaQtKCBUVBVSDBgZUBAh3Gga1BAYaaRoLBpAHaZgHHQcLBASHa62SF6GtoaGta05OXV1n&#10;Z2dnd3cEhwRUCAgICtEEVARpBwsKd2kEVFSDCgUFFZEFBV0XLwUGVAYGVAUFZw8vnAqDBAV3g5AG&#10;0Xd3d4MKCgp3BAoEBgR3C1QG0YEVFQVUCwuqCA9nDxRdXYFdd4Fda8lrF05OXRwIgQgEdxoGGhoa&#10;gV13XV1nTmtOcwgICAhFTmccCBqKmGwHtGkamNEIGga1GhpnaRoaYRoap6cap5CDBAQECARUBhoG&#10;BmnRmAcHtYFpGmmYGgecCtEKd0oIBAQGg2kHGgcdmKcdB7QHVGkLVAYEBgVKBWlpGgYaBtEGVAQa&#10;BmlpBlQLBhoaB2nRFbQaGmkHVAQECgpUaWlpVFQFBAQKVApUVFS0BAUECwsGGhqQnA2hKCEhIT1O&#10;PXMEnGccRU4MoaEoF0VFThNrTocGCwsaBgYKHTAIkRwcd10qHAoVVRyRnAp3ChUFnFWcnAWcnAoV&#10;VAWqnBUcZwgICBwvHGeqqgp3nJEVFXd3CgQKqgoKChUcHBxnFXcVBVQIoUSWRMBmnsCeDBekFRUc&#10;kZEInAgIkQqqtIMKd61FLy9VCneRLy8cFQoFtKoLBgqqaQsLVFRKD3cVd5wVFQoGC4OQaQpUVAWc&#10;dw8IVBoGCwRpVAsLC4ODBQoEgwQECncKBAoVkaSRCpEVkZykFQq0kAsLC5CQCoODCgRUFRxnFRWH&#10;BAqDqgunCwsHmAcVZxwcLxUVgRUVC4MLg4ODBhppd6oFnAqQkAcHpwakCtGQgwoGBhoaB4NUaZBp&#10;BgeYGgQKZ2shkr+SKL8NKhdOyRXJXUXJRRzJd3dnd4d3d4d3BHcE0VRpg3cPFUUKtAoKaQQEBJjR&#10;CGcEaQYaabWDBBV3dwQGd2d3h4OHBAqHg4eHdxyqCgoKCwqDFRUKgx3RgQUKCwsLB2mYGpga0bUG&#10;0Xd3RRwIHGtkTokVg3cGGncGtWGYHYPJsWddFEUqKkVBRRwcyQsEBQUpcDAgWJhptHeDgdELg7UH&#10;Gqcd0QenB6enpx0dkAsKd2cLkKcLGpCDd5AHmBoGVBoLB5gHHQeqBQgIVAqqkIMLCweDmAcdmJin&#10;BooaBAcHCwsKg2kHpwunGgsVFRx3nAcLCgsLWBqKBmkLCwqDaQu1ClQHaQoFqgpUaQYEBAoLBAq0&#10;qgcKCqoLCgUKHAoLCgeYCghKtGkaGrVpBgeQCgQLd4kXEy8BgxwXoQwqg4MLCwcLB6cwMByRLy8P&#10;CAUFBRVKCAUFCAh3d0oEBZwFBRUVkQhnd2ccFRUVkRwPHC8VCgSqBVQECqqqqkp3VARUBQQFSnec&#10;nAoVCpwFVAVk2I+ei55mZr+ekg8IZwhdXRwcZxwId5wKnAUIdwQGVFQEBAhnXQh3CgQFVAh3VIMG&#10;C6oLBQoECAQFd1QEVAUIZwQECgsLC6qqCgVUBAoVClQEBlSqgwpUBgYEBFQEBQYGBgQGBARUBgYG&#10;VAQGC9EEBgSDFWcVBQUFCAhnD3cKBARUBAZptQZUkBoGBAgIDxwPCAUFBAQIZxx3CgRpB2kFhwYE&#10;CwcaaQYGVAUFBXcLBmkHGguDabSQaQYGaRoLFRVFFxeSkpKhv61rF2tF4yprTmsqRV0VFRUKCgoK&#10;d1RUCqoEVHcECHcEVAQKCgoLChUVCwsKFQqQBgcGBmcKFQoEVAQVFQoFd4EEgwqBsWd3BARFZ1RU&#10;tQYGWAeQaQYGBlRpBwcLtB0dBweDgwoVd4dnHAZ3a04Ud3d3WAcHBx2ntQeQFbEcTl1dXSoXRU5d&#10;DxUcnKoHbDBwcHBsWAsGBMkqHBwGGmkaabUaYRoaGqcdHZAGBggKBWm1GgbRBgYamJgdB5hh0QcH&#10;kAenCxWcd3dUBQR3dwZpGpgdBx1pB5AVBQSDCwQGCwYGGhppaRppGlhpCGdUtWkGtWkaBmm1BgYF&#10;BQYGBgtUaZiQqgpUC7RUabSDVARUaQZUBmkGC1QEVAUICHcKClQKFQqqChVUVAQGCwZUBXfJFXcE&#10;VAYEBGddcxNdZwoHBwcLBzAwHJGRkaoFCAicFRUcHGcVFRUVd5wcZ5wKBXecnBUVFZx3FZycnAoV&#10;ClQFCqoLCncFCJwVkQoVCmddHKQVd3ecnAUFBbYKVInA2Iue2J5mKJKeKkUVZ0WJZwgIBaqDC6oK&#10;CgWqg4OBd3cVFRVnHBxnZxWcyQYGC3eDFZwEnBUVVNG0CwsKkQqqgwoKqgoKFVRUCgVUVAu0CwuD&#10;0VTRC4N3FXd3CwuQBwsG0QtpC9G0kAsLg4N3dwQFFWcVFUUVqgQEBXd3BIdUVAsKBwcLg5AGCwp3&#10;BVQVZxV3GgZ3XRwcHJF3gwsGBwQK0VQEBQoFFRUKCgUFCgYGBhppBtEGBlgLBxoLCneqkS8XF56S&#10;ZpKhkheSKrFroaFrRbFFyV1dFXekFYEEd4GqqgsKVAQECncE0VR3BpAEBbQHtKoKZ12DGpALd6Sc&#10;CgoLBhULgwoVgXd3KrEFg9F3sUUVg1QGGqenBwrRkJCQGhoHmBppBx1pCncIBFRUkNEECoN3ZxV3&#10;gXeYWJiY0Rq1BgRdXRVnnHfJaw1kThVnZxyRnDBwcHDb2zGjWAukFV2JnKcHHZgGHaeDp2Edgx0K&#10;B2EaBBUEkBqQCgrRmB0dp6cdmINpCwdpmAYaBpyqFRUVtIMFGhoHg5AaBwcHB6oVyUUKaaoLB1Qa&#10;GhqYGqeY0ZgLFbFnd4MGkGmQtAe0BwuQtLUHB6oHB4NUaQppmIppCwsGdxVpBmlpGgYVCgQKFRV3&#10;BYMKqgoVnBWqnJyqCwcHWJgLg3cVFWccd1QLtWmDqhVrF0WqCwcdMDBnZxyRFQgICBwPCAgICAgV&#10;Sgh3kWcVnAhnFQqcBXccHBUVFRUFBQVKdxUVHBwcHBwPDwgIBQUPDw8FBQoFBAUKCgVKBQQFFETQ&#10;i9CentC/Zr8qCAV3TioqTl0Ud2lUBgQLVAUId5wEBAZUBFRUBXcEBlQFCAUID3ccBAQEC6oGVAQE&#10;BAQGCwtUBHd3FRULCqoLqtELCgQKFQUIdwhnBQRUVFQGBpALtAYLBAQECgSDBQoKnAUFBXcIZwhn&#10;dxUKCgqqqgUKBApU0YMGaYODFQoLqgoEdwoFC2lUCGcICAgIHBWDBhoaVAUEBoMEabVUBgcLBgZp&#10;BmmQGmkaaRoaGhoaYQRUhwQEShQhISEhIa09TioXoaGSkpJrvxcTa2trrWsXKipdZ2cECgsGVAYG&#10;VARUgwtU0QSD0QYHVAUcKl13dwTRBAR3BAQECHeHFRwUd7QFgxwId10UD0qDBmmn0WcVBQR3HBx3&#10;hwQLhwuQmAecFRUIBwcEGgoKZ4EqFAQVabWnB2MHB5AECxyxTneDTrFOTiqJFGddFRwbOjpwMGwg&#10;WGlsVF1nXRUaGpgHpwuYBwdjHRpnC5gaGgaYaQsaGpgGimFhHR2YYZAEBWmYGhoaihq1YRpUdxVY&#10;B2kaGhoLkJAaCxphBoMVSgYLaQdpmAcHaQYHGpiQBlQLVKppBmkaBhoGGhppGhoatRoGGmlpBFTR&#10;Cwu0kIoFVARFLxxUaRpUaQUFVFQFqgoEaQoEBAUIBHd3HJwFaZBpGrRpaVQFkQgIZwoEBlQEBAQI&#10;FGtOFYMwMAgPCJFVLy9FL5EVdwicFRVnCJF3nBUVnJx3FQicHJEVFVUFtgoFChxnCAhBLy8vnKoL&#10;ChUcd4EIBlQEd3cPnAoFqhxFRU4qnijAwMDARMBmDWukRRdrZHMPtggECgZUCgp3kXcLg6oKBoMK&#10;BIN3CHcEh1RUadFUBQhUBgsLC7S0CwrRCmmDabQKdwWQtAsEVGlUBXd3CJwVnAocClQGBtG0C2mD&#10;tAsLChUVFRUVChV3nHeqBgqHBWcqsRUFFQoKtLS0C7UGd4ODd4N3ClQGCwuqFWcFFQoKC7QKnBpp&#10;GhoaBpAapwYaaZAdCneDdwSDh1QGBpCDdwoHkGkGBxppBqe1VNEEh3cKBgVUAQZpBtEEZ60qiQ0N&#10;DJ5LDYkNkhehFxdOsUUXd3d3d3eH0QeQC6oLkAe0d4GDh4MLC3eRCFQE0QaQBgvRkBoVHLGRCqpp&#10;p2FskFRza2dptYPRB9ELpxqnadEGCkoKC7SqC+inYwtYpxqYGmEah5GcpJF3GrVpCmFhmBqYBrVp&#10;BjcEd4FOsSoqRRwvRQ8VttsbAKNwbCBYA5hUHBxnBKcaGmGY0QsHHR1hZy+0dwsHmIOQCweYp2Fh&#10;mKcdHR2nmGkamKcdmB0dp5Aa0QSQBmlsGhppC6cLCxoLVJAKChUKCwoLWKeYGpgaBpiQmBoLaVQG&#10;mJiYd9FpClQLB2kaGtEHmBqYkGO0C5BUGmlYHZgLkFhUBUocFWdKCgUGC6q0CwoLCgoLChUVd2dd&#10;nKoVd3eDg1QLg2lUVBocHGcKg6oLCgsKZ2RkKqcwnAgIZwgPXRwPFZFKCBUVnAqcBRVKCAUVHJEI&#10;CAgIZwhnFZGcnAUIBaoFCEoFCHd3BQV3HC8vRS8vFRUVCgVUCgoIFBRFThSSDJ5Lnp7AZp6SDUUT&#10;FGcKVFQEVAQ3BQqqBKoEqgUEVAoEBQoVCpwLqgsHtLQKqqoFdwXRBgQGBgUIBAqqCwZUClRUadFU&#10;VFQGBAoVd1RUBgRUVDfRVAQGBgQEBgQEBAiBd3cIdwQEBFQGBIMKFZxUBRUVBQUFBmnRChUVFRWR&#10;dwgFBIMEVAa1BlRUBgQEd3cLgwsLtJALkAsLCwcGCwa1kNFUCGdnFQp3BINpBgUGgwZpkAtpGgcH&#10;kINUd4GkHBUKBlgHBweqd4EcTk4PCAhKD0pKBAYIZ62toWutIRRnRV1OXWd3d4fRgwtpkAuqFZFn&#10;gwqDCwsGBgoGC9GDCwSHBggIZ1SYmGmYtQt3d6q0qgZUgXdnZ2ekpHeDBoMGBmm1BrUapxoHkAt3&#10;Z4OYBrUGGgZ3CgXRgwsLg7UEmAcdBwuD0V1dBMlOFLFOsckEgxUpMDApAwBYilRUVAQcChVUaWGn&#10;B4d3kBpj0XcIGpBYBweQBxqYHZgdGhoHHR0dHZCYHRoatQtppx0dBwscC7QGGmkaaRoKBAtpVAVU&#10;VAUId2cIBAYHaZiQmAsakAsGBHdpVBqYB5hpBWkFBQppGmkaaWmnWBoaYWlpB5gaBgYaVGkamGkE&#10;BlRpBjcGVFRUVFRUVAZUaQRUBQUFCHcECpwKqoMGCwsGaQYGaVQEBQh3BAQEBFRUBWdk0TCcqggI&#10;d2cISpGcFZGcnAoVnAqcFZyckRwcL5GRHBxFXS8cnJwKnAoIBUoVHBWRFaQVFV1OiSqJRXMIFQUF&#10;FZwvXS8qRSocHKFERI+eSwzADJ6hHAVUBHcEShUKCgoKCgVUCqppCwpnHEUcZwqqC+iQWAsGtLQG&#10;VAt3dwUKFQqkHBwVCgoLCncEBAQFdwoEBgQKC7RpBwYHBgaDg6qHVAoKCgqDdwocHBykyXcKgwZ3&#10;CgocL6SRCpwVCncVBFTR0QgcD5EvkRwcZwXRVIOQBwd3BHeDChwcHBV3dwuqCwqDCwsGdwULC9EL&#10;kASHBIGBBQoVkKd3CoMEh3dUabWYqqoLg4EcsUUXKhW0mLSYaQQIh10PCAUaBpC1B5AdkHdnob+S&#10;DL9FXWsXaxMvd2dnXeMVh2cKClS0tAsEBrRUBAqDdxV3gSocFZF3gwUFmGGYkHcKBQQFCwYLg3cV&#10;ChUIkZwIcypFLxUKd4MVg9EECpCYdwhVCwuQCncakAtpBocGtaRrFQoGBwcHCwcKVFR3XXMcsU4q&#10;F3cV6Do6OjrbtAACVBUVCoFnqrRjkKd3yU6YHR0aWLUdHacdHZgamAeYHR2YaQenmBoaGpgaC6eY&#10;BhoamBqQFaq0B2wKkJgdmJgGGpi0CwfRFYN3d10VFRoHGhoHWIMKg1SDBoNppxq1BwpUaQR3FQa1&#10;kAcLCwt3WJALkAcVg4NUBAUFtJgHmDG1aWkaVLS0BwcHtAsLkAsHCwuDBRV3BYcKHAqDC4MLC2m0&#10;CwcGBpCQaYMEChUKChV3g2enMBVBFS+RHAgPDwh3CEoFCBUIFQgICGeRCA9nDwgIDwgIDwhnZ5EP&#10;FZEICAgIZ0p3d5xFKk4URRwvFZwFBAh3nAgID0oIDwhdIUvU2J5mRJ5mnpIcCqoVd0p3BAQKCgoF&#10;VIdUBgoVXV0ckRUFdwQEBAoLBYOqCgoILxwcZwhUCHcICAUFBKoKnAucFQqqqlQGBhoHkAsLCwQF&#10;VAQFdwR3d3cICHcICA8PdxUVCgoKBAQEdxxnXQ9nZ5EICAUVBAp3CAhnHF0cL0UVBARUBpAEVFQF&#10;dwR3CA8Id3d3dwQEdwUEqgV3BNF3dwoKCncKFXcEBQRpCwWqZ2cVdwoGtRpUhxWBd0VOZw8PBJga&#10;GpiqpC9nFQp3dwYaBrUaBoMEBAVOraGSKhxOF6EqF2RdXWd3CHdnCAgEBNEECgR3CgR3HHd3FQRn&#10;FAgVdwu0tVhjGhq0BQoLqgUGg3cEBApUhwQLtdEEBAQEnAgIBFS1BgsLaQSHZwh3aQsGGpiQGpAL&#10;C7V3TiEPBWG1BgrRCgsGdwQIBAhdFA8IqlhjbGyYWLS0DraqkUUcDwgGp4EEh2cPGqcdYRoaYWFh&#10;YaeYGge1Gh2nmJCYmAcHgwsapweYmAeQGgcakAZptbUGBAqYp5gamBqYtQRUg5EvnAqqBVQFCwdY&#10;tRq1GmmDCmdngwsaB5ALqguqqgUIdwQGBFQEBgQEhwQaHaoFnARUVJC0BxoHBwtpaRoaaRq1Ghpp&#10;qnd3Cgu0B5C0C6oFSnd3ZwoKCwQGCwuQtAcHkGkGVAZUBAhdFypOsacwRZGRkZEIQRwIFQhnCBWR&#10;FZEcHBwcXS8ICBwVZ6RnCGcPZw8cDwiRZw+cZ2dnZxxdHJFdHAgICEqcCrYEgQgEqoMEVIEFd12/&#10;rMDAnp4MwAwokrEEnLZUd6oKCneqg1QEBIcBHEUqF0WqqgsKFWdUCBUVC2mqCwR3CHcIBIMEFXd3&#10;d3cLaVSqnApUaVRpaQuQg3dnFVQKnKoLFQoVpGdOsbEcRRycFRV3gUp3FQoLd2ccyRxdXWdnZ1Vn&#10;dwhUBBVnZxxdZ10UkQqHBIMLC4Mag3d3d3ddZ2d3d4d3d2d3gwoKFRyBd113d3d3ZwoLVAQKgwcL&#10;gxVdTnd3CoMa0RXJRRxdXV0Id1S1pwaQCgQFZwhUBBUKaRoHmJALFRUVZ0UXv5IPRUVBZGScVQpn&#10;Z3cLFaRnXV2BBIMKCgSDCgoKFWd3h11dyYF3BHcVd4MLC5AGgxWDC3eBBXeHpBUVpIeDCpAHkAeQ&#10;C9GRHHd30QoLtEVFBAYaGhqQmAaQBgsGC0VniQuQg4ODC4cLCxwGg8kFBGd3BhphcGxYKSm0MVhY&#10;VQtdZE5FtKeQpIdOnKendwsHGqdhYWMap2EHB5gapxoakKe1GoMGGgcHkBoaBweYB5gaBxqQBxoa&#10;aZiYB5AdHZiQgxoVD5GRkRUFBFQGkAYLh5CnGpCDXSqxZwSDCwYECwZpql1nVAtpBgsLg6oKkAds&#10;C7QLtAcGaQdYGmlpaYoakAYGkGmQBgdpVAV3VAoLaQZYCwsLCnd3dwTRqgsLBweYtB20kAsKgwSD&#10;CwsEiZIMkDAPCA8cFZGRFRVVCAgICAiRCA9dDw8cLxwIHC8cQRyRHJEcQRxnkZEckQ8PDwgICHcK&#10;nAqcnAUFBXcKFQoFBQoVFQoVCqoBBBSI0J6eRJ4MZii/TlQE6AUFCqoKFaqcBQUECBUICEoIBYNU&#10;C1RUVAYEBVQGCgoKFRUFdwpUVHcVd3cKC1QGBgoEaQe0CwYLChUVTip3dwQEBgRnL0UURUUqKk4I&#10;d4cLqgV3FRUEBgR3nBUIFZwID2cVFQgKFQoVFRUcHJEPXV1dd4MEgwdYaQsKChUVnAgIFRUVBAoK&#10;BdEGBgoVFRUVFRUVdwoLkLSnCtFnHIcEVAQIBFQK0QRdXU4qHAgvCEoGgxV3BAsKnAoVCgRpBhoG&#10;kBrRBAYEVARKDyoXKgh3VAQEdxUcFUV3VAYVChycBQgECl0VZwRndwQEdxUVHBwIDwQEBlQGVASB&#10;HAocFRXJFRVnBYEId3cPgQQGBgTRBBUEBNFnXV2Bd4cECkp3aWkamAaYkAaD0RoLBgUEp4MEgwbR&#10;BtGDCwrJHKoLqgqqtHBsimlYaTdpN2mRXRdFHAXRBqQEg7QdYZCcC5iYHacdHQeQmJhhBwccVAeY&#10;mAcdmAe1mKdpGhoapwcHGqcGkAsLkBoamBoaGqcaCgqqCwVKdwgFdwFUaWmQFQoGGpgdmBoFBVRU&#10;aQXJgwQGVGkHnGcEBgYEBjcGGmm1Ghp3BlSDVBqYWAdYmAdpaQtpkLQakGkHB5iQtFRUBAYGd3dn&#10;FZx3BAoFBgRp0WkaGqeYpwcLCwsLCwpUBrSQaXcdMGeRHAgcCFWckZFVHBxdXS8vRUVdRS8qLxSJ&#10;KkUvL0FVFVUVCJFFQS8vLy8vkRUVgYEIthWcnKQKd3d3SgUFVHecFRWcnAUFD8AMwMCewMCeKJIN&#10;CmcVHAp3CggckZwKC3cIBQQFCwsLBgt3BFRUVIMKCgoEqgoFqgVUVAgcXRwcZ4EEVGmDClSDBAsL&#10;BmcPD3MqQYMEBINUZ0UqRSprKipFLwqBg5CntFR3C5CDqgqDnAQKVKocFYF3CGdKFRVnLw+RkRVd&#10;XV13d4ODB6dpBHcId0qctIMKgwZUd4NUd4eDhwsEnBV3SgWqg5AKCwRnd2ccXRUKhwu0kAWcHAiR&#10;iUUFBgQVBAtUtWmDBAQVCoMKBAeQCofRgwrRVIdUBoMEnFSqChWDh5CDFQocL3fRVFQLHJwKFQRd&#10;F0UXHKQXd3cVFWcFFQYG0YHRkJAHCxUFVAcLCgUFWKoLkIMEkFSQGtELgwsKClR3BmddKrGxTgoK&#10;CqSBg5CQB7SnaQYLg9EHCneQgwqDg3eHBqQGgwVUFQsKkbQgMAY3CpxUtLRpKbETFEWcC4OHaXcE&#10;tad3FQqYYWOnhwVhbKeYpxoHaZgaaaeYHZgaGqeYC5AHB6caGpi1g7QaFRppGhoap6eYpweYGhpp&#10;BAgEdwUHBrS0tAe0VGkaBpAHgwZUGhoamBoaCweQmAcLFQoa0QsLgwcHkAcLgwZpBhpUVAQamAeY&#10;Gqp3BQqDVBoGBrVpaWlpWBoLCwsvyRwcFZwVFRwcFXeDkAeYmAdYB1SqqgsGBgoFCwcHHTAwCJEI&#10;CAhnDwhnHJGRkS8cHBWRDw8PDxQPD0VFXQgPCA8ID0VFThRdXRwIZxwcFZwICGdKBRUVFZEvLy+R&#10;RRwICAgIZxWcnKoInkSewEvAwEtmv5IVVKoFVAV3SmccCgoVFZwFVFQGBgYGBAUKBAsGBFQEBlQE&#10;dwpUBlQEVARUBRUVCwtUCqoFBXcECnccD11dCAWqg5wEBFQFRSoPZwiRCAgFBQoLd4OcdxUKBARU&#10;VAQFVHcEnEUvFRV3kXcIBQUID8mRkZEvkQUEBgeQCwoKHAQIBAR3HF0cCgoFBAoEBQRUVAZpaVQG&#10;C1QEBFS0BQUFdxQIBmkaBgYEBgoaBlQFd1QGgwRUCwcGBHcEqncICATRBIF3dxUEBndUtQYGg1TR&#10;C4cKGgQEBBoGVAoVClTRBGd3BHdKCAh3Sg8PBQgIZ3cVD2cKC7WBCHcGtQYEg5CkdwsKgwTR0QtU&#10;CwYG0QYamJAaBASDaQZUVAYGaQgPCAQFVAUEBrUHBxqHZwsatYd3BQSHBgR3g2mQBAR3d2dng5xY&#10;bGO0VDecBUppBAbJKi8IHAgLC2mYGpCBdxyqmKeQgwuqmJinYRoaB5gHHQu1Gh0GGhoatQYaGgcH&#10;pweQGgeQCwpUaRoaB5CnmAenmB20B7QLqgqqVBoaihqntGmQtJALCgoLC6oEBmkamJiQBmkHkJwc&#10;CAR3BAQaGhppmLS0mAeYCwqqtAcdWBqKaVQFabQHaQdpaWkLaWkaBAQEBlQEBARUBmkGaQRUdwqD&#10;BhqnGmkLC6oKBQsGBhoamJhhMDCRD5wckV0PCGcPnFUVkRVnLw81L5EVHBwcXWcPZw8PDw8cXRQI&#10;WQ9dD5EIZ5EVFZEVBXdnRZEvD1VzLy8vDwgIdwgcFZyqqhWS2G6ei6woREu/oRULFRxnCKoLqhV3&#10;HJEKqqoLg4OkFckVCgqDCwQFBgR3dxUKBAsKCgQKd3eHVFR3d5ycCgqqg2dnDxyqVAQEBlQKd2kL&#10;ChUFBQgEBAQEBlQGGgQFdwgIHApUgwSDdwoEBKqDLy8KpEUKC4cLtAYICJyqqqpUadFpkAYEVJyc&#10;FXcKgSqRFWcFCgoKBAoLBtFptQcLC1SQC3eDgwoLg1S1dwanp2FUCqqDCwZ3FYEF0WlpgwqDB1QF&#10;BQQLCtEEgWdnHIEKBpDRCwoLd4cKdwbJBaSktAeYkNGByaoHGodnFGekd2dnBYOHChUcd8l3RRUF&#10;Dwhp0QW1BgYLhwaDpKoVybEKd8lFZ3eDh3eQCwcdkAuDg5AHkAoLg4eH0YN30dGDBtEECtGDgxUE&#10;BgcLChUKd3eDBQuHg3cVd3cIgRUIKSBsMbToBUqcFQt3sS9UBHcIBWkGGpiY0QaDGqeYmJC0mJhj&#10;mBqQB5AHp2kHmAeYtQenB5CQkGEHkJCQB2mQmAeKGmmQB5AabLUaGpiDg7VpBhoEVIqYBgQEBFQL&#10;qgsEVAYKVAe0tJinGmFjaQsHadEVgwoFVAUVnB0Lp5iYaVgdHR0FqmmYWJinigu0kAeKaVgHmJhY&#10;CwcLCoMKCgR3BVSQC5ALBwt3B1gLtB0HBwcaBwsLqqoKCgp3CtEHYx0wMBWRkS8VkUGRdwhnHBwv&#10;Ly8vDxwUCA9dHC9BLy8ckRWRQRVBFVUckWccHAgVHBUcQRyRDw8cHA8ICByRkS8cHBUFCAh3BQh3&#10;FRcMwETQhd6eZma/XRWcnAQFVAUIZwgFSgYGBHdnCA9nZwUFVAULCgoFDwgIBYdUBFRUCqoKChUV&#10;kXcEdxUKCpwVkRUVC2lpVGlpBXcEBNGqCgsLFWccZ6oLCncVFRV3dwgKCgoKdwQEdwQEBIcVRWtr&#10;XQoEh11UBV0EBNFnFQoGBAoFBAQGBAV3d2cPZxUVdwp3BAQGCwYa0QbRBAQEhwQEBHd3CgqqCwYa&#10;mJiYBgZ3BARUgwqqnAhUBgYEBGlpaQYEBoNUCpwIVFQGBAaDgwSDBlR3Z3cGZwqBgXfRd3dnThRn&#10;aZjRXQ8IChUVFQhUCHdnFZEvCGcVCgoLCwuDqgrRBIMGBAQE0XdFD2cVDxwcyWdnCIeBg9GD0YMG&#10;g9EEZwQEd3cEd3d3BIODBHcEdxWDCguQkAsLpxUVd4cEBHdnHBUVFQgId1iKirS06AUFSg9KBRwc&#10;C3cVCgRUGhoaGgdpGoMLmKcdHQcdp5CDFQunBweQCmkHkBoatRoHC5AGGoMHBweQBgcamBqYBwca&#10;GpiYYZhhGncKCwoVdxwFBFQFVAUEVAZUVIMEGphhYZAHmJgaGgYGBQRUBaoFCFQGBATRdwQaGhoa&#10;GpiYGndK0VQGaQYaaRppaQYLaWm1aQZUVAu0abS0aVQFBFQGBgZpBQUEGmlpaRoHBwbRBgZUCqoF&#10;BQh3Z3eDVDAwkS9VkRUckZEVXZEcHEUvL5EIWRxFaxxdFJEPVRxncy8IL0UvXXORCJwcCBwIkRWR&#10;nJyRnByRFQ8ICJycVRVVFZEVFXdnZ10PIUSsDAzQRAyeKL9dBQqqqgoVXRxndwSDCxXJRV0PFWd3&#10;BVQLqgpnDy8vHHcFCoEFChUKChUVZ5wKCmd3BbQEqrQKqgsLnAoLBwp3FQQEZ2dFkUWJRSoqyaoV&#10;HBwvFZEvZwocRRwVyRXJZ4OkXSoVDw9d0RVFRQoEd2eHZ0UcFQoVHBUVdwqBpMldXQh3dxV3CgoL&#10;kAenmGkcpHd3CAoKdwR3d3d3BZhsB2kGg4MLg3cKBAQGBAQFAVQLBgYHB6cGg3ekVBoamJi1tQYL&#10;C5AHkAuD0YHJgQgad2ddRRwqRYkqHIcap8kqRZEVHBVFHHcICF1dHC+cZ11dXZwKnBUKVAR3gVQa&#10;BhUcRV0EXRWBFRxFsYF3FXcKZ8l3pAqDC4N3gXeHd4ccd10VgYGBgXd3g4MKCwqDCgVnRRwVgXeB&#10;ZxwcyRyRyZFUY3C0tOgFARUICJykyQWqd3cKyVS1mNEKmGHRHIMLBx0dmIOBnAsHmJiQY2katQsH&#10;HacHGoOQHQd3aQcHB6cHGhqnBx2nBxodgwdjBweDqpCcC5GRkQoVC4NUd3e0CwsLmJgdpx2QgwvR&#10;qgcVCwoLkGlpg3cEBIODCwrJHGcGB5gHGpiQC1RUCoNpaZCQabQLtAenC4MKC4O0CoO0abQHCnec&#10;dwuDBAoKdwUEg7S0Bwu0CwqDkAqqCgoFBXdddwRnMDAPFEUvDw8cDw8PWQ8PHA8PHA9FTiqJL0Uv&#10;HJGRFEUqiUUqFxQPRRwPFRWcCAgPZ2cICA9nkRWRFZwICAgID2cVFZEVFZEvLy8X3ouP0MDAnkTA&#10;vyp3VAUFBQWcqgWcBXccLy8PRRycBQoFBAQECF1dCAUKVJx3dwQFBA93CAYKkRUKtIMEadEKBAQF&#10;BAQEBQQEBXcVFRUPZw9nTl0IXQ93BAgICAgICAR3DxQPD3eRHEUcHE5dLxUKFRwFRUUFCwqcd2dd&#10;XWd3CHcIBQQEVAqRLw8IdwR3VLSQB5ALBxppCi8cCMlnFRV3Cgppg7QaBxoGC1QLCgsFFQUEg2lU&#10;BgYGGhoaGgaDFRUVnAsLCgsLC4NUGpi1tYMEBIdrKkV3FRxFiUVOFA9diUUvCFR3FAhUBggFCgoc&#10;kS9FKmtFHAgPDxRdZ2cKd3cKHAh3BAR3Z0pnkQUIdwhnHC9FrXdUVAoECAQEXXeBBGdnZ8lnZ2eB&#10;Z11ngbEqa12Bd4cEhwQEgWdnFZEcgV1nXV1dThwvFRUVd6roqpycnAZ3ChxFBAoKsXd3dxqDCrUa&#10;BFQaGmFhp5gad2mYBwYakJiYBxqQB5AGB5iQGgYaBgsaGhoaB5gdBwcHBx0aBoMGmKeKtQYEh4EE&#10;d1QFdwsLtAu0BtGYaYphGmmYtRppYQYGBAgFCBUFaWmDFQQId3cGCgtUVGlpB2kHGmkamGlpBQYG&#10;BpgaGlQLaWlpaVgHB7QatARpVFRUC5wFBQpUqlQFnAXRVAYEVFRUCmkakAuq6KoFqgUKCgjEMA9B&#10;Dw8ID5EcLxyRZw8cRYlrFxetKkWJRUEcRXNkFyoXiSoPWS9nDwiRFZEcRSpFRU4VHBVdDwhVHC8v&#10;XRwcHGcIkZEIkUEPkRRL2NiZwKyewJ4MKqoKgQgVd6qqCgUFdwiRLw+RFQqqCgt3FRUvL2d3BHd3&#10;nKqDd4EFBQrRVHeqqgsKBQYFd2cFBZGktAqkFXcVFWdnDy8vpBWkFXeBKmdnZxV3BIcVZ11FFZEc&#10;RV0qF05FKkVFkXddHJEcCgYEd3d3TmtFZxUKCnd3h3eDCxyRFQQEh1SQGpCD0QYaGml3kRUcRRwc&#10;pJEKCoNUkJgGgwUKqgQKFRV3dwSD0YODC9EKh4N3ChUFnLQHtAtUWJCqBwang4EPCIN3yU5Fc2RF&#10;iUVkiSpFRUUqKioqZwQGaQa1B5i1aQqctJGtDSoPCEUPCGfJsXcVpEUcZw93dwgVFRUcHHdndxUE&#10;ChxOZ3d3dxx3g4HJd6SkThUVFQqksRx3Z0XJsUUqF6SkscmByeMXsbEcyS/JsU7JTkVFL5EvHCpF&#10;nJycnJy2tYFrnAoEg8mJRU4KhwqYdxWQHacaGqenh2d3GhqQYZiQmGwdGpiDYWkaGhoHGqcamJgH&#10;BwcHBwcHaRoaGhoGB5inaQtpg6oKd8mcg4OQtWlpimEaBWkaBxqQaZAHCwbRCwfRaQpnZwgcCqoK&#10;FV0PZwYEFYNpB5CQC5AHBmmYBhoGCwSDGhqQCgoLmAcHC7QHWAdptAdptAsHB6oLBFQEtGkKBVRp&#10;abQLtAcLqgsLmJi0tAe0B1QVZzAwLxUckRxnkRycL0VFRU4qZK0qKhRFRRwvDw8PDxQTayqJRS+x&#10;HC+cCA8cFEWJRRRdHJFBHC8cLw8PDw8PCJEICGcvHByRFRWcHJ7QwHiLj4ueZr8XBQgPRRwcLy8c&#10;FRUKCgoKBAVKhwqcd0oPXRWRFZycBASqCpwVFQoFBAQEBQoKFRwVnAhndwhnCHcVFS8cBQUFCHcI&#10;CBxKBAUcBAUICAgICAgFCGddd1QFCA8Ta60XKioqKkVOZ053nFQLCxUcRUVFRXecBQUKFQUFdwTR&#10;BAVUFQRpadEKnFQaaadYtQRUqgZUCHdpBlRpBgYKC7UGBlQEVHccFRUVCgp3BApUC6oFBAQEd3cE&#10;tQYGtWm1kIOHChUcFRwcLxRFKk4qTiqtKq0XayoTrSoqZGRFBAZpkJing6q1BncEBAgPFQeqFUUq&#10;TioUDxxnRUUqHAUId0p3dxWRCBQICAXRFRwcZwQFZxwFFAgIdwQPZ11nBARngWfJFclOXV1OZ8ld&#10;42sXvxetkmvJTl2xTk5dsV1OXU5dTl0PD2eRnBVnXQgEd4GBa3cEBAQE0dEEBpgdHR0dhxUvBZiQ&#10;tKeYaWFhBxqnBx2YGphhBxoGGhoaGpCQkJgHmAeQB5iYGgcGmJgGVAYEBHcEBIMLCwtpGpiYaRpp&#10;BgYaaQRp0QZ3BtELFQUECpF3BUoIdwUFCqoIdxUEBgYaBgYGgwpUBhqYmBppBAoEBlRUd3dUBmkH&#10;tJgHaQYGihoGBmkGaVRUaQtpB2kGVGkaGmkGGhoaVGlptZCYkKcHtFRUMDAIVRxBkZGRkS8viU4U&#10;FBQUiUVFc0VdDw+RCAhnD2cPD5EvD5EICA8vL0UPL0VzRS9nD0EcDy8TcypFRUVdHBUcLw+RFRyR&#10;FS+RkkvAk5asDJ6eKKEvHF0UDxSRHAh3nAgFFZwVd5FdHF2RFZEKFRW2qlQFdxWcFVUVFQoEBAoE&#10;BQQIHA8ICAgIdwh3BIEEkRUVZwUEBARUBlQEBIEFFRUVgWcIBQVnFWeHd4cFRV0TFBQUFHNFFxcX&#10;axx3BwsVHCoqF2sPCoFUd3d3FQoEd4HJXQoVgwcHCwppC6dhmAYGd7VpC3d3h4d3d4N3g3dpCwvR&#10;gwQLCskVFQicd3cKVAuDnAtpBgRnBIOHgwYHkIOkHMkcHF0qiSoqKiprZCpkKmQqDSoNFxeSFxcX&#10;ZCpdBpCYmBqDdwR3Zw8FFQh3BUqcD4lkiUVFHEVFKhMPHAp3gWekdwicBV1nFXddZxwKd3cVFXcE&#10;ycl3hwqxHAoKg8kq4w2xRSpFKrFFyWtroZJkZCoMkk5OKmsqRbFFKmsqa4kqRUWcFRXoFUUEd8mH&#10;40VnRQbRkIMqBJgaY5gdHQukRaoaGhpjbKcaYweYmB2nbGFhYZiYBwsdBwcHkJAaaZgHaZhpmGMd&#10;HWMdYwoKCoMKgXcEFRVUtB0amAcamKdpB5CYGgsLg5AHg0UPL0VzXQ8FaQVUdwUEBguDTkULFQeY&#10;BxUcCrSYBx2nihppC2lUBNEGBAULaWkamFi0BgdsBwcHCwsHaQppaWkLtGkGVIMLBgcKkAsGCwdp&#10;kJiDFQpUBAQwMBxBkQgICA8PHA9BLy8vHC8vHEWRkZEVkRWRQZFBkQgcFZGRHC9BLy8cLy9nHJEv&#10;kQ8PCA8PCA8cHC+RCAgPDw9nDw9nHA8ckXch0I/Q0I9mrIu/vyovRYlFRS8vFZycCHcVCGeRCA8P&#10;Dw8ICAgIBAUFBQhnZwgPD0UPdwUKCwoVFQoVHBWcFRWqCqoFCGcPCHcKCqpUCmcVHBVFFQgFHBUc&#10;dwocHBwvRS/JFRyJHAgcHE5rXa2tIa1OZ9EEXU6tayqJHBwVFRUFd2dnHGdnXU5dBAaQ0QYGBgYK&#10;GhqDFRUEBwZUHBxnLwh3CgoGgxqQCgZUBgR3FF13CGd3FXcEGmlUBwuDBAgE0QYGkARdXYlFFBMU&#10;Tq0Tra0haxcXF60XraGtoa0XrRcXraEXF2R3GgcHCwsVCgsLCwgVnJEVnIFKZ5FdHC8PHAUFd2cc&#10;HFR3VAQFClQVCJwPZxxOHJEIZ3d3FYORd3cEZw8G0QSBXV0PD10TXUpFKmtraxehoWtOTqGta2tr&#10;axcqa2trrWutkheJFBScBQh3BAR3dxxrFQpdd9GDkWljkBrRBhqHCggLtJiYYRppmGFhGpiYpx0H&#10;HR0aGhoEBpAamKcHB5AHBwcHB5hhYWFhHRrRCgoFChUEBHdUGpgamBphHZiYYweQBgYGGgRpkIdn&#10;FEUVnLQKFZwLqqoFdwhdd8kqKhwVBlTRBFQGmBoHGpgHBwsLCgtYaZiYtFRpVGkGBlS1BgYHtQZp&#10;aWmYGmkaB7S0aQtUCwtpC5C0CwoLVAcHkAp3FQp3BDAwHA8IkRwcZw+RHA+RZ5EvkS8vkZGRkZEc&#10;QS9Bcy+RFS+RRUFzDy+RQZEcHJFnkVVBHBwcXS8cXQ+cFUEcRSpFDxxdCAgVkRWcBWSsnt6slkSP&#10;3sC/KkUvRXMqHBUVCAGcd3eRkRwcRV1FZxV3dwgEZ2cICHd3CAUKCgoKh1SDCg+RCgoVFQoIBQVU&#10;VAUcBQQKdwQEBApFKrEqRS8cHBXJHByRRSovkS9FDwh3CJwKZxxnHLEcFA8ICIFd42dFFyoqKi8V&#10;FXeDnApna7FrHCprHHfRkLSDBASDCgoKFRUVHAsHkAecnJx3nAoGaYMLg3cVC3ekdwUFBRVnCHd3&#10;BIdYp9EKCgoFd4ODh4EqKmuJKkUqrWtrZGsXFxcXoRcNFw0NF2QXFxcXFxcXFw0XDUWQmGm0BgRU&#10;BAUECJwVkZEVnBVnFQocFRUKd4OHBBxFB5B3d8kE0WkEBFRngU5FRRycCoN3C3cKBMkId3ekCncq&#10;yU4cHIcIh3dnExRkvwwNKioXF5IXFxcXFxcXF7+hkr8MDGSRcwoEgYGBXYfRBUEFd2tFL7SYkNGB&#10;FRwGBHcGGga1mJgaGpi1HZCYHacHGmGYY4odpwcHBwcHmAcaB5ALB5iYY6caYaeDmBqDVBWcgwoL&#10;CoPRgwsKY5iYmGGYCgoGg7UdtQocsWsUkQQEaVRUBbQFqqoKd11ngQhKkQoKC3cVgwYHmJCYaWkG&#10;tQYFVLQHB7S0tJAHWJALgxUVCguDaRppGpgHmAsHqguYC7RYkLQLB5gxqgqqCwsLFaRFnKQVxDAv&#10;HBWRkZEIZ5GRLxyRD0UvFA8PZw8cLy8vRXMUFEUvHC8vDw8cCA+RD2eRCA8IDw8PkQiRL5FnHJFF&#10;RSqJRRQUQRwICA9nHAQBFNhEwESLj0vAnihrL04UXQgICAUVFZwEBAUILy9FLxwVkQgKnC9FLy8K&#10;nBWcBApUqgqcCgVnZ6pnHBwvHC+cdwZUkV2RFWeRFXccZwhFKk5OTl0PXXcIBQgPTl1nTkUcCIGx&#10;HBUvRUWxiRUVFRUVFRxOZ2utrU4PCAh3hwQVCA8PFAgPBQqcd5AHC1QFCAUFZ2dnZ2cEBgsE0Yq1&#10;GmkLC7UEBWnRVIMKqgUKC4NUBmlpaQUGaZDRBAV3FWccHBQUFBNrrRetFxcXFxcXIRetIRetF60h&#10;axcXF62hrRehoaGhob+eF1QaaWlUBAUECFQFCBRnCA9nBAgICAgIZxycCmdnFRUGCpxFL5zRCopp&#10;BnccXSpOXWcFd4d3ChULZwZdd3fJXWtOFEV3sRwLCoMGBAQUTghOra2/oU6toaGhoaGhoWaSZr+h&#10;KpF3FbEcChVFZxUKaYMcCHcaGqcayWd3h3cIBpiQmKcaB5gaYR0HHQcdHR0HHZCYGhq1BhqnGhod&#10;kAbRGgcHmGMdHZAKFaoaaQQaBgZpaWkairWHCpgdbAeDBgV3VAqQGgaHD0UIVAqqqgsLaYMLCwuc&#10;CqqcCBRFTmdnZwQIdwpUB5ALCwsLCwuqVNFpkAYaBgQEBhoHCwQKCwu0tGkHB1gamBqKYRp3BFQE&#10;BFQEBAZptYoGBAR3BGeBZwiBd3fEMJGRkZFVkVUcHJyRkS8vFEUURQ9dFJEPcy8vFHNFRQ8ID5EP&#10;HByRD0EPCAgIDwgVFRWRFQi2CA8PnEEPcy9zKg9dCJwcHBVnCAhzrMDQ2ETUwNjADBdFFA8IZ2cI&#10;CAWqqgpnZw8InAUFBRUInAUIkQicnEoFAaoKVHcFqhUFFRxnyQgPCA8ICOi0d10cFRWRZxxnZ0VF&#10;KioqXS8cXV1nXclKpBUcZ7EvLxzJTrEcHCpFHBV3ShUVFS8cHMkXFxdFqpgGBHdnd1ScCgYEVAYL&#10;Cga0tacGHGd3CIEFVHdUgwt3FRyDkIMLdwoLkAeYkAuDd3cKqlQKqoODkIMKhwuHpLEqsSqxKipk&#10;KioqayqtKmRkDWQNZGQNF6ENFxcNFxcXaxcXDQ2SkgwMngyensANVAaDgwsKhwh3Z4FdXQhnCBWk&#10;FRUcpBVnCBWqHF1dZwUKBJGRCwaDBpAcd6QFHC9FKsnJXXeHdxUVd8kcyU4XF0VBRRxFRSqxHKSk&#10;FXcVhwUTZAwNkReSv54MDA2eDEuSZIkKBgoXiSp3Z6RFFckVd4cEtbULp9HJyclnKlQdp1hhp2GK&#10;mKdjpwdjmJiYB5gaGmEaHZgHCx0Hp7SDCoMGGpgHg4N3Z2lYaWyQChoHHZgdYRqQFcmYYZinCxXJ&#10;HBwVgx2YFSocVBrRdwVpVAa0aQtUCwqcCpGcdwp3Dw+Hd2cVd3cFCwsFC7RpWFRpg9FUCwaDCgWq&#10;kAcLnApUg1RYHacGaWmYGgcdBwoKBBWkFVRUC5C0B7QKgwoVgaQKZ3d3Z2EwkQgICJEckQ9dHBwv&#10;L0GxiUUvLy8vCA8vLy8cLy8cHBwcHJGRHJEVQRyRkRUcHA8PkZGRkS8VHJGRCAgICJEVkWcVSggc&#10;kQ8UXYmei6yLwAzUwNgMFy+RHBWRCpwFBXecFS8cFRUVFRwIyRycCpwVFRwVCHcFCqoFBQV3dxwc&#10;FRUVFRUcFQUFBFR3BIFKZ2dnZw9nXYEPXV1dHMkqRRxdZ11nkRRnBQRKdxV3CGfJFXcIhwiBgYFd&#10;XSpnCA8VBIcaBFQIVHcEBgpnCwbRg1QGB5Bp0RUckS8cCqoEVAR3dwWqC5ALgwZUdwuKYdEKFQ9d&#10;d2cKtapUBQoFBXcVL05FFEUqTk5OKmsXKhcqZK1rra2traGtoRetF62ta60XF6GhoaGSnsAonsDQ&#10;nsDAnippaWkECwp3HBUvc0WRCAgICAgIdwgICGdnd6QqKioPZ4GHBAoKBAQEGlQFhxUcZxxOKoln&#10;d4FdgRWBRa1dHEUcdxUIZ4FdXa13Z05nZxxnZ3dnFGdOFBNOFE4UD04PDwhdZwSHd4cVCARdyV1d&#10;FxUVHFS10dHRCoEIVHdnGpgaHZinmB0dHR2YGhoaGrUamJhhmKdpYWFhtRq1BgsLBxqQGqeDHAUG&#10;BIOKkAYamKeYYWy1GoMVWBqYkAYEBIEELwSDBIEUBWkGaVQKaVQKVGkGC1QGBAgKCpwVBQoKCgp3&#10;Dw9FFaQVFRW0BpgHCwsLBlRUVFQGBmmQGgcHtAaYGguYtAtUd2kamGMaVKoFBGcId1QGBBoGVFQG&#10;aQcLnAUFBASDMDAIkRwPD5GRHC+RHJFVkRUvNQ8PWRxFXQ+RkWeRkZGckUGRkVUVL1UckZFBL0WJ&#10;L0VBFZxVHC+RQZEVHF2RHBwcVWcIkS8cRS8PTp7A0HvQRI+engwNkZycFQicFaoKdxyRHC8IHBwV&#10;HA8vCKqqVKoVkRWknHcVpHd3BAROTl0KFQWcnAqcCgqDg3d3d2cFFXdnZ2dnHMmkpBWkRWQvLxwc&#10;RUWxHByHCnecpAV3d4EId11d4xdrvxcXsQoVC9F3scnJqpALgYFndwSDCgqDBoMaGhoKRYlFkRUv&#10;CpwKCgp3CgYGBoN3FRWDp6eDXWsqHC9OsRV3g7V3FclFRU6xRS9OaypFiSoqFxcqKmQqZBcXF2Qq&#10;F2QqFxcXKhcXkpKOngx4nqzQj8DA0KzAwJ7AF2mQmAqDC6oVkZEVRQ8IZxwVFRV3CBxnHIF3DxMU&#10;Dy8VseN3HAqqdwsHg3cFZ2cPRQ+RyWdFybFdXV1rTkWHHMl3RRykyYHJa6RrHIGBZw9FZ13JsV1F&#10;TmddaxxdD2cXXRUVg3eHZ2tOd2cqRSprCxW0d4GkpOMKd3fRyWsckAeYkJiYp5gaGhoaGhoHBxqn&#10;GpinBxqYkKeQGpAHirQHCwsdg7FrFYMKBocVHRqQmGOnkAcKB5gad4ODBAQvpBV3qoMVBQoEBncL&#10;gwsLCwsK0QsLCwsLC5wVCpx3FQULCmcqRZx3dwgIVLRsBwsGGgYLg6oLBxqQB5C0Bwe0mAcHB5i0&#10;tGlUGpgHB5gFVKqqg3cEgwsKC9ELCxUKC7RYtAuqCgowMJGRDw9dDw8IDw8ICA8vRZFBkQ8vLy8P&#10;kZEPZw8IDwgPCA9nD11zRUVFRUUUXRRdXQ9nCAgPHBwckZEIFZEcFRwcLw8cDy9FHBwcDMCd0I/e&#10;np7AwKFFCpwIFQUVnAgPCAgcZwhnCAgVCgQKCgh3CHcIdxVnFRWcBQUECA8URU5nXWdnd2d3nBUK&#10;FZEVZxwcD10UZw+BBXd3dwQEBIFngRxFZw8cCAiBZxUVHBwVBHeBXU6hTk5OFIEGBoccdy8qayrJ&#10;gxxFXRyHdwRptQYLC5AGBAZdE10PXV2BBAQEBgYKBAV3d1QKCpAGd11ra61dRV1dFRWkHEVOXV0q&#10;a2tOFypka60TE2utF60Xra0TE60Xra0XrWsXoaGhKJLAwMCerKzQndCswKzQwKzQwIuhdxoaBLUG&#10;d2cVkRUVkQ8IDwgICHcVHBxFFRUVFRUcFRVnTl0GVIdnZwoKgxwcRV0cD11nFXd3D11nXRxFXWtd&#10;d2dnHBwVCA8IXRNFHBUcHBwVHC9kRUVFFA8PFWdnnAR3h4NnZ4FKhwgEgYGBTgi1aQZ3h8ldFIGB&#10;XclOa05FBx2YmJhhmGEaGhqYYQcamAcamKdYYRqnmAcL0QYa0XcEGhpnTk4UaWmBBmkGBpiYGpDR&#10;qge1C2dnd3cEBAUIBmkGGgYEd1S1VAQEBgR3VAYEBgQGBBoGC6oVnAV3FQUEKkVFLwpUBRrRBgZp&#10;aZhpGhq1aZgHkBoaC9Fp0QYaB5AGCgsLC1QHmAeYCwsLqgqqBQQGBlRpBgYEBlQEVAaKGmkGaTAw&#10;HJFFD3NFXQ8cZwgcDy9FL3MvVZGRLw+RkZEcXQ8PD11FXQ8ckRwvRYlORRQUXSpdHC9FLxwcHJEc&#10;kRUvnJEcLy9FkZEvkZGcFQhkjoWsi5ZEnsC/KE4VHEWcd2cPnGcIXRUVd2fJd3cVBRV3HGccZ3cK&#10;ZxUVChxnHMlnRQ9nTmdrkXccyRUcBaqqqpxnCA9FkcmBZ2dngXd3BgRdZ0XJKipFZ053CE6kFQSq&#10;nC+xKmsXKhfJd3d3kIeDBBWcFYlrZCoqHJEVnAqDGpCD0QqkdwqkZ11FRRxFyWdndwoGg4OqBAuH&#10;BIcVFRwVKhcX40UqRV0qsUWJsUVFKhcXKhdkiRdkFxcXaxetZCoXFyqhKhcXkheSDL+eDAwMwMDQ&#10;0IvA76ysrKyswNDQ2J7Q2AwK0QsVBwsVFRUKHBWcCBwICGcPD0VFkRwvBQgVFRwVZxUVCoekybFF&#10;HHcEZwgcRUUvRU6xFRWxTrFdXclOTkVnyUUcFQocpApnd3cVFRUVHBwcFUFBXRQPTl2JsZGDZ8ln&#10;gV0XHMlFpLEqa6EImAunkMnJsaF3XeNrKqEXkg+YGmEapxqYYaeYBweDdwe1B5gaYx0dHRrRadEG&#10;kNEc4wqQC6QcKmfRgQgaGqodB5C0gwYGmAp3Zwhnd1SDBBoLYZAKVAvRCwuDBoNpC5CQkGmDBgoa&#10;HR0HmLSqnBV3d4dFRUUPqgYGmLWQB2mYB5AHB7UHmKeYGgcLCoMGgwSDdwoFCgu0aQcHmLQLtAsK&#10;qqq0CpALBmkLCoODBqoKCgpUC1QKMDAvL0UvLy8vLy8vRYlFL0VzRQ9dLy8PD2eRkZGRFZEcHJGR&#10;D2cckQ8cLy9BRRQqXQ8vXRQPDw8PD2cPD10UFEUcSghnkQgICJEVBRNLrItEi0SekmaerV0cL5EI&#10;Z5EcCA9nHBwvRUUVFRUVnAgInAUIZw9nCIEVCC8vHBwcXRwcXWcFCAgIXWd3BQScFRwcdxwVCGdn&#10;HBUVqoNUBWdnZw8ICHcKBdGDLwUEBgR3XU4PFF1dKl1ddwSDBAR3dwZUBBQPFGd3dwYGBNGDhwRF&#10;Tmccd5FFRRVKCBWcVAZpBmnRgwSYBwsEBgQEBgYIE6EqKkXJTrGxKmtrF2utaxetrSGtF60TFypk&#10;rSqtaxetF6GhoZKekp5mv78okmbQrKysnaysrNCsrKyswMDArMDADAi1Bmm1BHd3Z2cIHBUVFRWc&#10;kWcID0VOLw8IZ11nCA9dD3d3XUVra4lFHAhnZ0VOXV1dTk5ngV0UDxxOZ11OZw8PBF1nBIMKHHcI&#10;hwhnd4FdSgRUg7ScZ2dKBIMLaQoVBAh3d0p3BAgEZwROdwQGBpCDTq1zCIfJoa0XoSpzVBqntQtp&#10;GpgaGqcHkAvRBweYGpinHQcGaQaQkJAGh10Eh11ndxWcd6QcabUEtacaBpBUBIdnCgYHCgqKYQYG&#10;BRrRBHcEdwaDZwiDBAuDFZwGgxoamJhhmLUaYRppBqoVFS9FHAVUCwsaaRqYmBqYtAcHmAeYmB0H&#10;CwoKCwsFdxUVFRx3VGkaGmG1BgYGaWkLtApUBAtUCwtUaRoaaQYEVARUBmkwMC8vFA9ZD4kqFBQU&#10;iYlFq0UvL0UUc0UvHByRFUEcRauJRS9BHGcIkZEcRZEcRXNFRYkvXRQvRZFFL05FKipFHBUIkUUc&#10;kQgICAGcL56e0KxERGbAZgwXXWcItgUcHJEcHF1riUVza10InBycCqoFFRwcZ2dnZ2dFD5wVZ2cc&#10;XZGcpBxnHBV3d3cFBgSqBZwKRS8cHIFnFQoKqqQLFcl3ZwUKd4F3d4cKCgRnDxWkdwoEZ11FHGd3&#10;dwTRCguDkIOHgwR30YGHgaRdsV1dd11nCAQKd5wFtGkGB2lpBgbRBgpFCguDg4MEg9Gkg3dUaQhF&#10;RSprRRcXKioXKhcqoRcXFxdrFxdrZCoqKhdkFw0MDJ6eDMAMkgySkpIN2IWdndCdrKzA0KzQrNDY&#10;0J7eDAzQnBrRGnd3gbFOHKQIFZEcFRWRnBwcHCpBHBwcZ2eBTipdZ4Ecg5xFXQ9dDwtnFBRdXV2h&#10;KmtnXbHJZ2dnZxUcyQoLpEUVyRcXHHcKpGfJZ3eD0YOQg4Oqd0ULC4OQqgqDgxV3BJCDHAp3yWsv&#10;kJCQ0aQcCoN3yeMXKg0NtoPJd3fJCBqYGhoHkAcLBgaDWKeYHR2nmIODGpgHkAscC4eHFcldHJiq&#10;FWljC7WQCqR3g9GkKmtd0QpUYWGQkJAKHHdngV0EVHdFVAvRCwsKC6qYHZiYHR0dWNEakBoHmCka&#10;6AoFaRqKmJgapwdhmB2YbBppBAsamGlptAUKVFQVFRwVFQsLtZinBwsLGoMHB2lpVAt3C1SDtFgL&#10;BgsLB6caGpBhHTAwc0UvQS+JRSoqDxRFL3NFc0UvRSpzRUUPL0VOiQ9OiUUvFBQPDwgID0UvRQ8U&#10;cw8IL5EPDw8UDxQPDw8URRyRCBwccxyRCAgICJwPno/Q1IsMZr/ADJIICpEVDw9dXQ9FTl1ODy+R&#10;CAhnZxUKFRwcL0EIBUFFFZEVLy93SghUBQUvCAgVBbYFVFQECgoKCGd3SncIBAQFBAQVdwqRCAR3&#10;Zxx3CF0vpAocZ2cVHA93ZxUEBXcVHHcEBoFdBIMEgwQKCkpFHGcID2dnFRV3XSpnd2cKBgSHBHcE&#10;VIMGBtHRCgh3ClRpVAZ3d2d3FQuQCk5Fa2sqrSpOExNrra0XrRMXa2tka2utoaGtkqFmkmaenpKS&#10;DJINDZIXoRfArJ2srKysrKzArKys0KyewMCEi54cGhoGd0oEd0oId0oIZ2cIZwQICGcIHJEPHByR&#10;dw8UFAgEBAoLC6oVFZEvHJGcCF0qTq0UD3cVHBwVZwh3VHd3hwV3BAYEdwQGBWcFBAQEGgQGBgZp&#10;aRoGVAQEd1SHHBV3BQQEdwQGVAgEd3eDBodnZwF3d11dKk4UXQ8LyU5FRQpsYbUaBweQBgYHGmkd&#10;px2QB5AdCwsaYWEaGmHRCmccXV0GHRoaBmm1GpgaC1QGh05rKmsFCwoaGhp3yRWRBZwFCBwIBFRU&#10;dwQEBAQGYRoaGphhYRoHaWlhimFpmAeYB5gdbJiYHR0amBodGgeYaQsKnAoKBQocCpwEBATRBmmQ&#10;BwcaGmGYaWmYGgdpmKdYB2m0GmlpaQYaB7SYHZgdY2NhMDAqRXMUZC9BRUFZTg8cLy9zRYmJE4kq&#10;iSqtKiovL0UvFHNOHByRZw8PkWcPCAhKCAgInGccXQ8PZw8IHBwcZwgIkZGRQRWRHBxnZw8owI+s&#10;wESPnkQMkhxnD5FFRWddoaFrRV0PHGcIBUp3FXdFZC8VnAWqBQVKBQgInBxnFQqkHBwVZ0oEBbQL&#10;d3dKCnccL6QKh3dnZ3cVCgsKBAsEBGeJHJEVZ11rayocpAUVFRVnd4MEkRwVC4OHd2eHd3eqHHeD&#10;BZwKBHd3BIcEBAZFD1QVCpBpChx3BAoKg5C0BwvRBQsLkAcHZ2uxKkUVCwsKKkVkKk4qKioqaypr&#10;ZCoXF2sXaxdkkr8oDJ6e3r8Mv5INF5KSiRdkKhcNZA14rIWd0HjQ0KzQrIXQhcDA0NQM0BynhxV3&#10;BAp3XRwKdxUcyWcIsRyBa10ICGcPZ0GcdxVngwSDgwcKdwUECFkcHJEVHBxnZEUcyWcEBghUVNF3&#10;g2d3d3eDpHd3pHeHd4HJpIGDCskKd4MHpwcKg3eBFckKNwoKh4N3g9GQdwp3yYELBAaD0bTR0RUF&#10;VGextclOKhcvB6dhBxq1tAeQkJCYGpAHGguYbLULmGOnGrWntQuQh2uJFRrRCx2QmAcdY5inY7Wk&#10;Ti8Vd4NnVGlhGncFnAu0aYMckWdnBHd3FQZpGqenBxqQHRoaGoNpGhqYYZCYB6dYYWMaBwcaGpin&#10;GhoaGqdhY1QFqgtUBVScnKoKCwvRBweYGhoamAdsp5inmBqYWJhYBwtYHQanB5gGGmwdmJgap2Ew&#10;MCpzD0VFLy8vLy8vFC9Fcw8PDxQUFA8vFE6JRUUvDw9nLxyRL5EvFS8vLy8VLxWRCEEvFZFBLxwc&#10;FZGRkZEcZwiRCA9nHC8vLy9nFCHYe0TArI+ewL8MiUUvXRwID2ccTioqHC8VnEoIZy8Taw8cCBWk&#10;nBUcFZEVFRUVSggFCBwcLxWcqgQKqhUICAV3ChWcRU4XFyoId1QFBAQKBAQGBHcIZ11OFBRnBQQE&#10;BHcFBQV3dwQFhwYKChUVCgYEBASRBdEGd3eHdxV3d3eBd7EcZwqqCNELClQEBgq1tYMKdwppBxq1&#10;GmddZ04IDwgEBgoPCA9dTioqE2sXa2uta6FrF6GhkgxmS57Av2YokpKSoRcXrRMTaxdrF6GtF8CZ&#10;wMCswKysrKysrJms0MDAj0SeF11nd3cKCAhnZwgEBAEIBFQISpycCqoFHAhnHBwVFQUEdwa1pEUK&#10;VFRUd0oPZxwPd8kXRRUcHAoLg3cEg1QKgxUVC4MGZ0VFXRyRD3dnXYF3GpBUCwsaBndUBgRnZwSQ&#10;CxUVChV3BYcFVAsGgwqDBgQGGgtUd3cFFVS1sU4vnFQdHRoHGpCDaQeQC5inkAa1GhqDFZhjaB2Y&#10;tRoGaYcUCEoGtQYGGhqDd4EGGpiQtU5dHBVFVJgdkBqQBgQGBhoaGpgGBQgVDwRUGhq1aQZUBweY&#10;mBoaGmkdB5AKBrQHmAcHBgR3VGkHp5iYmGMdBwZpB4OqVAuKGmkGBmlpGrWQaZhptRoamJiYmBqY&#10;GophGlRUBJgHWB2YmGGYmGmYmB0aYzAwTkFFiUVzc0VzFEVzRS8vLy9dRQhnDy9FLw+RHGcIkQhd&#10;D5FBkQickZGckZGRkZEvD5G2FQi2CAgIDwhVVZEcXUUvKioXa4kviU4qksCPrMDA0N7AngyJXU6R&#10;yYlrRbFFc0VBnJwVkUUXoRcXThxnFGcPCJGRHJGRnBUVFZEVHBUVnAq2CgoFnAUFCoEFBJycRXMP&#10;HHd3CgoEd4MLBwvJHHd3dwRU0Xd3g5ALdxUVdwQEh3eRd3eqCmeqChV3gwsKnKQca2trTmsXa4lr&#10;RaoGaQqqCncECwqDBguBZxV3VJAHkKeDh2cqawp3BAbRVEWJsU5OKioXaxcXF6GSnpKeDHierNTe&#10;wJ4okg0XkhdkKmRFiU4qKhcNZGQNDHjQ0KzQrJ2s0KzQ0IuLmcCLS9Cec0Vnh3cVZ3eBdwaHBAp3&#10;gwRpGlQFnC8cHByBZw8cHKRn0QocVAeKGml3dxUFdwVKZwh3BQ8PkZEKHBV3dwVYd5yDg5CDThxn&#10;D3cKg4FdZ4OQCoODBwsHB6enGgSHd3cERaoFdwUECpAHC4OkZwQKBwcHkApFdxUGh3ccXRwLY2EG&#10;C4O1GndpBgsHGpAH0Zi1CgRhYWMdp2kLC5AHBwdhgwp3tQeQBxXJL1SQCwt3Z1QGCF0FmJAKCkUL&#10;Bx0HHZhpg4MFFUVUGocEkNEKtZgaCgqQGpAGBxoHmFRptGMdmAp3dwgGihqYGmFhYxqqFVQKFQro&#10;CwsGC5AHCwsHaQcamGkaGpgap2ynmJgHGpAHmAsLCwcHmJhpBxq1abQHHZgaMDBzXXMPD0UqiS8P&#10;Dw8PDxxBLxWRHBUckZFnFUFBHByRkQ9dZ5EPZxRFDxyRHBwckQgVnC8VQRwvQRxnDw8PLy8vFE5O&#10;IRetrRQUDw+Ji6zQ0ETQnsDAnq1OKl0qKk4qaxQUZ2dnXV0PFBQUFF0vLxxFKmddHA8PZ2cIDxRn&#10;CAgICHdKBQh3CgUECpycFQSHdxUcHBUVCAUFVAoEC5CQC6qqtKoGVGkFBHcEBASBBQQKBQSHBgV3&#10;CFQGGtF3XV0EBgQESg8UFE4PFGcFBhWDBAQaBAgIgXd3d7W1ChUKnAq1GrUGg11dayoPXXcEgwQE&#10;Tk5dTmtroa2hoWYoZsDAwKzAwKysrJkMnpKSoZIXoa0XXWcPFE5roa2hF60hv8CsrKyZrKzQrKx4&#10;3qxEwKzARJ5FkQ+Bd11dHAq0qpwICAUVBpgaGhoEVAgIkQUEBQUIZ7XRhxxpkHcKCgV3nAiDBoMK&#10;C5x3BQgIBAR3d0qHdwQEBNEEgaQcdxUVZ3cKdwgIBHd3d4NpkNEGkJAGgwQEBAoLChVnZwQGBtEG&#10;C3dnFbWQkJB3ZwgECIN3yU6tkRqYGgsKC4NpaQYGp5gaGhoaBwoFmGGDg4MGBgYGGqcdmAYGd9Fd&#10;XQaQdxUGtQS1GlQamIFdCxUEVBoEdwanpxoaBncKZ2cKVGlUBAtpBgdpGhoaBlSnBgYaGpBUGpAa&#10;GqcKFaoVSgWYmGMHHR1paQZUBAVUBARUBAQaGhppBweYGpi0GpgdmJgdBwdYGpiYB2kaGmlpB2lp&#10;GgtpGhoaaWkHB5gwMEUvD0VzTiqJQS8cXQ8ICAiRL0VzL5FBkRVFkUFzRS9BQQ9nD5GRZy8VLxwv&#10;kRyRkRxFL0Fdc3ORkRxFD2dFXROtZCoXIRcXTl0cXRPAwJ6e0ETArJ6ekhMUiSpFiSoqLxUVXU4P&#10;XSoqRRxdXUWRFWccRSpFRS8cyQ8cHGcVFYEICGdnFQhndwUKqgWqCwpnXS8VkQoKBXd3BAoVHJAG&#10;GrRpBmkGBoMLd4GBCHdnd4d3d3d3dwTRGrWHXYFdZwsLg9FUaVRptQaBC9GDd3d3CpAVKskcXWtn&#10;h4F3WBoHB4PJFQp3XSrjF7FFXYFUg4NOKioXF7+/DMDewN6s0O+snZ2drKydnXiSDSEhIQ0XZEVF&#10;XV0UayEXISFkFw0NrHjQnayLnYWe0I6rjsCe0JaenipdFHeBXeMPCAscFVQG0QYakJBUg4cVdwsG&#10;BMmBd1QG0bVdKsl3qgQcHHcKAXfRBAUEqpEVFaR3gQp3d1SBBtGDh7FdsbGRpBUVsWccVAZpkArR&#10;BmFph4OQg4N3d2eDC4MLCkUvFYODg4N3dwqQBwcHC0UICgSB0ckXoUFpp2wHB2kECgaDkBoakAcH&#10;kB0HB2FjBwsKabUHkBoHYx0aGhrRhyoVtZAVd4MKBGFjYZAKFwp3yQZpGoNnBhqQYZAEVHccBLUL&#10;B5AHB5gKBwcHBwcLgwQLaQaQBwYGp5gamKdUqmwHaYoaGhoabJgaVIO0C4NpGgRUCguQCwcdHWOY&#10;GmlYGpgHmAdYB7RYCwsLBx2nGpiYaZgHB5hpBwcamGkHmDAwRQ8UFBQUFEUckUEcQS8viUVOL05z&#10;FBQUL0VdiUVFc0UvD2ccHBwcDwgPDw9dL0VFLy9BLw8PZxWRRS8vRS8ID2tzCA8Ucw9FL3NdFAzQ&#10;hcDAbtDQwMAMrV1OTk5OTmcICJwPDwgIDw8PDw8ICA9nDy8UKk4PDw9nCAgKFRWRHBxFRRwckQgF&#10;BFSqBQoKqggIdwoVnAqcCAQIhxUVCtGDCwtUGpAGBAXJFxddyckVFXccHHccdxWDg5wFBXcICgsL&#10;tAcHtJBpaXddCqoFgXcGh2dOFA8URckVdwYamLUGBGkFFXdOaxdrKkUcVGm1BkWtKJIMnmaWnsDU&#10;mZ2FmayZmZmsnZms0AxkISEXIZIXFyoqiUVkIRcXoT2trRMM0KydhZ2dhdATBGdL0MCL0NhLExwc&#10;Z0UqKg9nChwVVAQFBoMKC1RUBQUKCgsLkZwIBQqDZyoqZBxKd3dKGgYKCgsGdwQGBAgIZxyctAYL&#10;CgsGg2kHVAQEDwgIgV0Eg113h5AEsRyHdwaYGgoKTkVdgQbRBHd3gUVFFYMLkHcGg5AHkAsLClSQ&#10;C1SBrRMUCAYaGhqQBARUtQYaYbUatRoHYx1jY2Eap2kaBxoHHWGnB3cLh3dnFBq1CxUImGlhYRq1&#10;tQgGBmd3BmmQFYq1FV2DdwsEBFQLBguQg4NU0QQGCwcaadGDBmkHC5AHBQsGGmynBgSYB2mYqgoL&#10;tLS0aQdpabQLqmkHtFSqVIMLCwqQ6AZpaVRpGhqYGooaaQYGGhoGp6oEWJgHBweYmAcHtJi0mLQa&#10;MDCRDwgPXS8vRUVzL5GRL3MUL4mJRXNFc06xRQgUL4lOLy8vRV0PL0VzKhxFHF0cTi8InBwPDwgI&#10;FE4vHEVkRRQUE0VdDwgcDy8PD0UUkkSs0ESLwMDAngyJKmsqiUVORbEqThwcCA9nDxxnCGdnDwhn&#10;CA8IBQUVgXcVd3cFCJFBL0UURRyRqgsKd2cIBFQIHAQGgwQEkQWcFWcVFaQVXV13BAR3gVQFRSqS&#10;IWQXsV1dKhdFFV0FBBWDd6oLGrUGVAUHKZAaGmkEdwUECrQG0QRda2sqRUUcZxyD0QsLkAeDg4cV&#10;FV0XFxdrKhwGBh2nXZ5m3p6ej6yLrKyFnemdnZ2dhayd6Z2dniFkIRchISETZGRkiQ29FxchZBcX&#10;F5Le0ESZnZmsrGtroZ7QwNCLltiJdxVnBAgvLw8Ed3cEZ5wKd3cLCgqDVAgIBQsVVBUVg7RFLy9V&#10;6AQcpHcGg4OcC4N3C9EKBgpnZ1inmAaYkIeD0QeQB4ODg3dnpNGkRQoKhwRnd10V0R0LkKoKqhUV&#10;gXekCqRnThUIaWmQFRWDhwuQC4MLgwcHBl2hRZEcHAcdGgsLCgaQCmGnGpCQHWFjY2PEHacHtZgL&#10;B2xhGoMHtBWxa0UKGgcLCwpjYWOQHAqQkKe1gxqHGh2nkIOxKioqRRULdwULCrFFRQYqHIMGtAcH&#10;g9EakAcHB1QEZ2lhYWkLCgcHBwcLqhqKVLS0qhppkGlpipiYmGlUBQRUVAuqBwtpCwsdHR2YnAsV&#10;tB0Hp5gHB1gHmAcdmGkaB1iQWAu0tGkwMC9FLy8vDy8PFBwcD11zFBQUFBQUFBRFiUUvDw9FiUUv&#10;Ly9BL0VODxQUKkUUDxwvRS8cHC8cHA8UE0UcLy8vQUWJRUUvRRwvLxwcDw8hj8CLntTQrMDAKBet&#10;rRdrFyoXrSockZEvFRyRQZxBFS8vLy8KnBUVkRwcFZycCHcFBRWcVQ8IBIOqFZEICFRUChycBQRU&#10;BWccZxRdCBxOXWccHAiHFRUKd2ddFxdOTl1dXU4XayrJFXd3CgRpBHd3dwtpBpCQadF3CoODFXcL&#10;tJBUd5wIDxQPBAYaBQbRkKcHC4F3CgRUSg8UDw8ItAcGkNFnZp7AwKysrJmd6YWdnZmdmaydrJ2Z&#10;rIXAkipkZGRkF62tF60qZGQXFxchIRcXFwzQe4XQ6dDYZr8Mi6zArNCeRK13FZFnd5wFCAVnhwh3&#10;BXeBVAZ3VARUBGcECA9nHAiHhwQGd7QEFRyRBAYEdwQcCgSDdxXJFWccpAeQGgcLVBqQYdEKdwR3&#10;d2dnXYGBd3d3pBVnZ2fR0dFUaQYGGmnRdwQEhwqRHAUE0QYGdwSBBAQEg4ODtAe1KhQIdwZhpwQG&#10;BAq0YZgHGgaQHWhhIMRoHR2Yp5AGGpBjYWlhGmEaGgYEBrXRBAQamGEa0QYG0RoamGMHkJgdkFRU&#10;0WsTExMUDxp3CAWHBQhKCJEIBpBpkARptYMatRqYB3eRmBq1YRoaBwsEBAZpGhpptQZUBQqYBweY&#10;mJhpaZhpVGlpabRpGhqKGhphYR1pihqYB5gHBxoaBwsKBwZUBAYGBlQLkGkHmDAwiS9zL0EvRZEc&#10;HC8vRUVFiUVFFEUvRS8vcypFLy9FQQ8PnA9Bc0VZTkUqKioTThcqiUUvL3MvLy+RHF1nDw8Pc60h&#10;oZJkiUWRHJEVHGvQ0KyPnkusnosNKrEqkhcqiZKJRZwVnLacFZwVnFWRHJGRVAUIkZGRFUGRFQhV&#10;FXcVZwSqqnd3BHdKCKoKBHdnCAgFBQQFFUUXF0VdD10URUUVFRx3CgRFRS8cHEWkXWtraxcXKi8c&#10;d3eDg4NnRRUcg2lnZ2ddCHdUdxVnFQoLtAvRaWkGBLUEtbW1FckvB2EVRRwVC5AHkRXRh9GDBtEL&#10;h13AwIusi++smaydhZ2snZ2drJ2srJ14k4W/IRO9ZIlkiRdkKg1kiWRkZGRkKhcNF97A0IusncCe&#10;KJIM0KzAwMCekmcVnJwVdwvJHKR3Z2dnpIF3Z6oK0RUckYcVFWdnHGeH0bUKtVQESpwLgQoGgwsE&#10;HLGxRS+RCgoVCgu1tQeYkKeDd2cVFXdnXV1OyV2kHLGcdxWkChqDC5CYkJi1aZAHp6SxFQQLqgoK&#10;FdHJh3d3CgsHg4MLd4EVHAqQtaentIN3aadjYRoGqgdoYWPEYx2YY5iQkAcHBx0HHadhmLWnB5AL&#10;d4GBVBoHBh0dFckVkAsHBxxFWKcKaZiDF2sqKipOyRVFqoMaGqdnZ1QLGmkaHAqDBga1pxoGHGls&#10;p2kLGmEaCwZUmJCYabWQpxq0nFSYB5iYmGGYmJhpB5iYB2OYmBoaBx1hYR0dmB2YmGkGigppB6qc&#10;CgoLBneDgwsGCxqYMDAXiSpzRS9FLw8vRSoqRUWJL0UvRRRFTl2JRRwckS8vHC8vFEUvD0UUTiqJ&#10;FA8UayqJRV0PDw8PXRwqiUUqLw8URUWJRSoqrWsXKmsqDZ7A1NDQno/AwGatDw8PFBQUDw8ICAgP&#10;ZwgPCA9nCA8VFZyqZwgPXQ8ICMkcFRUVFRUVFQqcCqoVHGcKChUcHBwcHBV3CncICBRFL7EvKkVF&#10;XV0IBAYEd2d3dxWRRSpFKq1rra1dZwSkXV1dTmcICgQEBBWRFRUEVIcICAVU0YMVCwsLChUKdwaD&#10;BFRnZ3caBHcEdwWQtQZ3CAUId3eDgwQFVJJEi6yF0KydrJ2ZndCsmZmLrJ2FrIWZ0J4TExMTrT0T&#10;F62tFyGtF60XrSEXFxcXksCLrI/Qi56SDQwMnsDAngxmXQ9nBIF3ySpFHBUcQRUvBQYGVIcEZwUF&#10;BXcKFQoVkQoHB4MEBHcEBAVng3cGh2cqKioURQ8VdxwVh4eHg5AVHAVnCHd3HHcIRV1ddwiBdwQG&#10;GgQGaWkaGhqYYRoapwcaBBxOdwoGBAZp0QoEVLWDBge10XcIHBWcVAYLYQcLGgcdBxoatQZhaGho&#10;Y2GnBhrEYQqDtRqnkJBjpxoHY2EaGmcVFQYEGmHEYRoGdwRUYWELRUUGCwQatWcqExNOKiqJZwh3&#10;qgrJFS8GmJhUgRUVBFRpkBppYRoGaWFpVAZhGmOYp7SYaWkHCwV3dwtUC7QHmAcHCwYKCwsHtAeY&#10;bJiYmB0amAcHaRoHB5hpVAVUAdEEBAVndwucBQQGgwsLtJgwMGsvc4kqiSpFWRRziUWJRRRBFA8P&#10;FHNFFBSRXQ9VDy8Uqy+JRV1OKk5FKrFrFyoXaxNzRUUvTi9FKkW9RS+RHBxdDwicCA+JDJIXkhcT&#10;S56L3p3AwEREKBcICHcIZwhnDxxdTpFFsUUPHGdnnBwEqrYIDy8vHGcVHBwVFZEVFRUVFQroFRyJ&#10;FRVnTi9BLy9BHBVFRckVd11dTkWJTkVdTneH0XcVHBV3yYEVgXdnFBQUXRxra2uJKirJBXdUg4ME&#10;HKQVFQp3CncGtQeDZxUVCpwVnAp3gwUHCwuQtYMcFXd3CpCDCl1FFXdUd3cFkAcLa55ErMDQi0TQ&#10;1IXQmdCs0IWsrIuPrIvArCGtF60qF2QXFyFkF2RkZCoNZGQqDWRkDNCPwJ7AwJJLKNhmZgzADQ1d&#10;d2eBXV1OLy8qZ5EKVAQFVIMEBAR3FQoKd3cIFRUVqpCDd12HZxwLFXdnFRykZwiJKiovRUVdXRwc&#10;sUUVyRwKCmd3d8lnFYFnZ+NFsRyHGqenpwQaYZgdHRoamKenCwcdkS8VpAsKCwoLHWmnCwp3FXeD&#10;g4eqgwuQkAenC5Adp5CYGoMGp7Wnp6dhxJAaYWGnCgqDkIcLkJi1BrVstZALFQsdd0VdHZALCgoK&#10;g6eQg7VFD4dnVAoKpBcqKiqJiYkvFWcEVE4qBWzRkBppdwgEC5AHkBoKd6enB2GYkB2QC5ALaSCD&#10;BlQVnBUcBAQLCzcHaQpKVAsKVFSDtAYGaRqYaRpUqlSqkAcHmGmQqqoLtAoLg4cVZ3dUBhqDg5BY&#10;HTAwXRQUFE6JLy9zDxNFKolFQbFzRRxFiUVFRRxFiUUvRUVOKokPCBRdXWtOsU4UExNriUVOXSoq&#10;FCpdRU5FRS8ckUEVQZGRDwgUaxdkKpGSZotEwIvADJ6SDUUcFZFBnAiRXRxFL0UvRWQvCHdKBAoV&#10;nAhnCBRnCAgPCAhnBAh3nAV3BAgPDwgIXWsqTkUPRU4cRUVdHBUVnA8PXSoqHAh3dwQEBgR3dxxd&#10;RUWknBVnXWdnBHcPXQ8PZxWDVAQGCGcFCHdUBappkAvRg05rXQh3BFQGg1R3GrUakAoKZxx3BtEE&#10;dwQFZw9ndwtpC9GYg4McwJ5E0J6sno+sj9DAncBEwKzAbtDQwETAkiETIT0TE2QTZK09E60TF60X&#10;ra2tEw2hREuensBmKJ6/KGZmvyiSnioVZ4FKXQ9dZwR3CqQVnAVUg7QFBHcVBQoFCAQIFYEVgxUc&#10;FYFOBIMGZ2d3ClSHh3ddKrGJXU5Oa11dRYFFD6QcHAUKZxV3CGdnBAQGVBphtQuYpxrRp5AHkAeQ&#10;kJALtbV3CGdndwQGBNFpGmNhGlQGBgYa0QR3kJAGGgZpGqcaGhppB5gdBwsHmMSngwsaYQRnBGcE&#10;a11pkAq1g7Uad3e1CxpnFA93BAQGCBoGmGexChwEBAYEdwRdE05OFBQUTnMIdwRnDwUaBoOYBwuR&#10;CGcaGge1GhUK0QcLtQYaGgYEVFRpBweQWAVUVAZpaWlpCwaDWLQKBVQKCwuqCwuDVAtUBARpCwsL&#10;B2kEGhppGmkEBRULqgsKFQtpBxoakJgdMDAURXNdFC8PRYlFiU5FiS8vFC8Uc05FWSoUThSJRUVz&#10;Ti8ICFUvHByxaypkKhcXa2QXKhcqF0VBkV0UFIlrTl0PtpwvkZFBL10PD5GcnGQMnp6enotmDAyS&#10;FJEInJGRHGcPCA8URQ9ZD0oEBQR3kQicBQVnD3ddHMkVCncEdwUEZ11nXQh3HF0qKolOHBxnCAUF&#10;BQRndwtUdwUECByBKrHJh1QKd8lOHBVFRZEEXYkVHAuDdwoKgcmBgQSDg4cKCtGqg4ODGpiQC4NF&#10;KiovdwuQB6fRCgqHkKeDgwtdHAsKhxULpwRFRRUKhwsLkJCDkAgonsDAwESPj27AwJ7AhJ7Ai8DA&#10;i0SLKGa/IRMTExNkE4mtiRdkF2RkKhdkFxcXFxdmKGYov2YhDAySKAyhko6eiRVnZ2cVpBV3CoGk&#10;HAULqlQEg1QEZ11dhwVUtYEIZ3dUBEWkXSoc0YOHyRzRBXeBh3dnXQ+RRWRrTrEqa7EcZ3fRdxUV&#10;FaQVpAS1GgcHp6cLp2Gnp4cLCgqQg4d3kHeD0QSknAYGCgZpBx3EYWhhpxp3gwaHdxUVd4O1Ghqn&#10;pxqn0ZAHmKcHkGFwxHd3pBVpd1QGd0UXF7UECoODgbULCguQg7EqHAun0RwKdwaQsQp3VGkag0Uc&#10;d0UXRSqJKk5FcxUVpBWQCx2QC6cHFS8PBgZhmB2DZxwVCgYHg2kLgwp3gwu0BwYEBQSHaYMLkAuD&#10;B2mYWAcHmAcGBphspwZUaRppGhqYWAe0B4oGBwcHBwoVnAsLCwqqB7QHHZAHBwcwMEVzDxwckQ8U&#10;XUUqFBRFFEVzFBRFFCoqRS8PDxwPDy8vL11dXV0vHE4UExQUFA8UDw8UCA8ckS9FiU5zRReJRQ8I&#10;Zw8vLxwckQgIZ2cViZ4MngwoZpKSkqEXHAgIHJGcFZwKnBUVnJwVCpwFSnd3CpwIFRUISncKnAqc&#10;FRWcFVUvRRwcBZGBSggIHBwcFRUVFRUKkRwECgqRChWRZ2ccHGcLVNEEBHfJXXcFCHcIdwYGBgQK&#10;VAoFCgQcRV13BrUEg1QGgwuQBwYGBBRdCAYaGrW1g2dndwoHtRoGZ4EGBWd3kJAKCgUFVJBptRq1&#10;g7WnCqGOZpJmhKEoZihmKJ5mDL+Ev45mvygokpINKioqKokTrYkTE04TrT0TEz0TEz0UEyGSko6S&#10;ob+Sv6GhkqE9TnMIFZwIdwh3BXd3gQgEgwrRVIODCmeRRRwKCneHZ2cVd4N3Tl3JTl2QkNFUkIOH&#10;CgoVB1QFpEqBFSpOThxOEw8IBdEEdwp3d3cKmLWnHacHtaenp5CQtacaBneHBQh3gQoGGmkaGgZh&#10;mKdhxMTExGEGgwRpBwuHZxwVZ4OYaB21g5hhkAZhtQqQxMTRXWcVFRUGGrXRTmsE0QYaBtGH0QRh&#10;YdGxrRNpYbW1hwvRg6RnBncGYWFhd9Ead04UThRFThROCNEGtRq1p3eBgXdFXQiYxGOQg3eH0Xd3&#10;g3d3gWcEdwYGp5C0BweqBhoaGrUHBpjRGmFhHacdY2jEYWNoaGNoY6djYWEaYWFjYRoGGmFhGgRU&#10;dwQECga1tRoaGpAHkDAwc11dD5GRLy9Oa60qKkVORRQURSoqRV0cD5EcRUUvRZEcRV1dTioqHJEV&#10;FWcId3cVdwhnZwgcDw+RkZFdKkUvLxxdTmeRCAiRCBxdXV1ODJ4oZii/KL9mvyGRCpGkCpycBZx3&#10;CAicqgUISpwKCncFSrYVd0oFd11nnJwKBKoFAQ8PXV0IBQV3BWekHEUvL5EKBXcEaYMGFUWRHBWR&#10;d3dnd4eDd6SQyRccZ2eBBAQG0dGDd4d3Z4MLFbFFTneHg2eDg4HR0XenHRq1BQQG0bWHd6TJyaTJ&#10;dwcHHZh3d3cGBrWntQTJZ3eQp2Gnp8S10acErZIokqEokr8ooZIov5KhKL+hKJIoob8NkqGJiSoT&#10;E4kXKhOtaxMTKhMTKiprE04qKqGhoZIXIaEXF3ORnLQLCncKCqqDd3eHd11nd7XRgxrRBGmDBAVU&#10;dwYatBXJHBV3g5AcL6TJFWHE0cSnp6SkCgthYRoKgwuHg5EVFXeckKenp9GDkAcLkGEwp8TExGHE&#10;xMTEpzAwxMTEYadhaGGQxDAwxDAwMDAwMDAwMDAwMDAwMDAwMDAwMDBoMDAwMDAwMDAwMDAwMDAw&#10;MDAwMDAwMDAwMDAwMDAwMDAwMDAwMDAwMDAwMDAwMDAwMDAwMDAwMDAwMDAwMDAwMDAwMDAwMDAw&#10;MDAwMDAwMDAwMDAwMDAwMDAwMDAwMDAwMDAwMDAwMDAwMDAwMDAwMDAwMDAwMDAwMDAwMDAwMDAw&#10;MDAwMDAwMDAwMDAwMDAwMDAwMDAwMDAwMDAwMDAwMDAwMDAwMDCcnAh3CGdnHBRFTkVnHBVFHA9n&#10;D10cHBWqBXcKCoMKnAoFBQpKBmkGabS0Cwe0B5hYmJgHtJiYGmMdGooamGFsY2xhY2NjYR1smIpj&#10;YRqKGooHWFgaWBoaGmNjYWFjmGNjmGNjYWNoY2FjY5hjY8RjY2NjY2OYY8RjY2NoY2NoaGyYYx1j&#10;YSDEYWPEY8RjY2hjY2MwxMRhYWPEaGNjY2NjYWNjMMRhbGNjY2NjYzAwY2NjYWNjYTCYYR1jYzAw&#10;aDBjisRhMDAwMDDEMDAwxGNhY2NjxMTEMDAwMDBoMDAwMDAwY5gwMDAwMDAwMDAwMDAwY2NwY2Mg&#10;YSBoICBjMHBjcHDEcDAwcDAwMDAwMDAwMDAwMDAwMDAwMDAwMDAwMDAwMDAwMDAwMDAwMDAwMDAw&#10;MDAwMDAwMDAwMDAwMDAwMDAwMDAwMDAwMDAwMDAwMDAwMDAwMDAwMDAwMDAwMDAwMDAwMDAwMDAw&#10;MDAwMDAwMDAwMDAwMDAwMDAwMDAwMDAwMDAwMDAwMDAwMDAwMDAwMDAwMDAwMDAwMDAwMDAwMDAw&#10;MDAwMDAwMDAwMDAwMDAwMDAwMDAwMDAwMDAwMDAwMDAwMDAwMDAwMDAwMDAwMDAwMDAwMDAwMDAw&#10;MDAwMDAwMDAwMDAwMDAwMDAwMDAwMDAwMDAwMDAwMDAwMDAwMDAwMDAwMDAwMDAwMDAwMDAwMDAw&#10;MDAwMDAwMDAwMDAwMDAwMDAwMDAwMDAwMDAwMDAwMDAwMDAwMDAwMDAwMDAwMDAwMDAwMDAwMDAw&#10;MDAwMDAwMDAwMDAwMDAwMDAwMDAwMDAwMDAwMDAwMDAwMDAwMDAwMDAwMDAwMDAwMDAwMDAwMDAw&#10;MDAwMDAwMDAwMDAwMDAwMDAwMDAwMDAwMDAwMDAwMDAwMDAwMDAwMDAwMDAwMDAwMDAwMDAwMDAw&#10;MDAwMDAwMDAwMDAwMDAwMDAwMDAwMDAwMDAwMDAwMDAwMDAwMDAwMDAwMDAwMDAwMDAwMDAwMDAw&#10;MDAwMDAwMDAwMDAwMDAwMDAwMDAwMDAwMDAwMDAwMDAwMDAwMDAwMDAwMDAwMDAwMDAwMDAwMDAw&#10;MDAwMDAwMDAwMDAwMDAwMDAwMDAwMDAwMDAwMDAwMDAwMDAwMDAwMDAwMDAwMDAwMDAwMDAwMDAw&#10;MDAwMDAwMDAwMDAwMDAwMDAwMDAwMDAwMDAwMDAwMDAwMDAwMDAwMDAwMDAwMDAwMDAwMDAwMDAw&#10;MDAwMDAwMDAwMDAwMDAwMDAwMDAwMDAwMDAwMDAwMDAwMDAwMDAwMDAwMDAwMDAwMDAwMDAwMDAw&#10;MDAwMDAwMDAwMDAwMDAwMDAwMDAwMDAwMDAwMDAwMDAwMDAwMDAwMDAwMDAwMDAwMDAwMDAwMDAw&#10;MDAwMDAwMDAwMDAwMDAwMDAwMDAwMDAwMDAwMDAwMDAwMDAwMDAwMDAwMDAwMDAwMDAwMDAwMDAw&#10;MDAwMDAwMDAwMDAwMDAwMDAwMDAwMDAwMDAwMDAwMDAwMDAwMDAwMDAwMDAwMDAwMDAwMDAwMDAw&#10;MDAwMDAwMDAwMDAwMDAwMDAwMDAwMDAwMDAwUEsDBAoAAAAAAAAAIQDb/cnNDKkBAAypAQAVAAAA&#10;ZHJzL21lZGlhL2ltYWdlMi50aWZmSUkqADyoAQCAPB6P5/gCDP9+wUAgEAP9/QaGACGP+KRIBQ2H&#10;xKGxuOReNwWKwuNxmIwsAw5/SaOQeIReQv+TgGHwqDTWKzaCx2NTmJzCCySLwSRTWiT2JQSUzmaQ&#10;2IweYRoAReTxR+weUwyEgEBSCNxGYV6CSyQQyyQ2aRSHRCCx6lTyj0yuP+PR4AgQBVuJQsByaVP6&#10;XAKtSCvxCzWiFRGkVm0P2CPyHPuHw+p4aKTKVyeSVcAP7OU+qRPJTeP1e6ROmVCcxoBXsAAbAAMB&#10;3KDVeEACE5vCyHEVjGU6LQYDgUBcIAayyTnezOR5t+P0BPl+P7HVGXRR8w9+46Syfp4abTKuQTUz&#10;zIaPx5WcymiAOSUSXbecSG8xS/T+C1WzcWTxieasBsAfTmoqAihocw78pUiCvLUk6tssp6nM4j4B&#10;Mk2LNwMojbPs4q8K0hjxQ+r79tTDKooWqq3IeAaGn6hi8PStzJoMvCMvEiz6QWtD8qE/ifqdEKFN&#10;k8SwgIysPsDHkXQ4AR+OaoTVqiuR3npFDJKQ6kDKarDCLkpCRJvAqaqmkiYuKwSVMMpsvK8kzdLE&#10;jimpqsLALQpqxoWnjBMk8Ebrghq2KclyHuq2U7K0jyJOdLrZvog0CIlO6PpYzqVtEmayQkyM/zam&#10;MSMQokRALP8CL2rTCVNBSnpkzk4vSvzZzijiKtuxkIOifx9xIhNKUyty0phL0SNSkifK89CPT2lj&#10;ArU/5/1EtjxISwCsR0vIAn7bDJQI8EJQoiitrSoYCL3Ah/sguSFsBadJIafaq13bC8gFXdjQvPKs&#10;LDICpH8hKQH2iQCNm/J/uiqcMxwvNGKGmyuvxIqERBB0IrThKJxHElXrrFcAukmACtAh0PVWmEOo&#10;vOmC4+AFc4Eu8TAA6Ko4EjL3qFdKdqctuXInfp/r2u7MLG/lS5XgyaPw9jf0GALpoilzp1LmCyoQ&#10;iLyy+p7OStEGBuosyGYDgjCyhVmYuGi9/qjrDqNhdaHHgedaPpFeQtxYsxU7EazNChtSq5KL9z3q&#10;07b2o7KRHZDUKlvq1RnHVMZDOjKwy9Sp6BDzBMPOrcZuuU6rLU1zIlFcxRBwTUJrFdrvnsaw0gyy&#10;MogzrATJZVVXZBWErz0UEp0otTp8itowhPXP7zrFBqQjMgxtbkyrItlGq++WO2sg96oOrPcwzOk8&#10;XUiPsRZILa4RGSRW2+ihMXJVVLIx1frDknUNjqcdN60TbT8kV+zE+6fsx5JaXIItJ8iwk5sWLoHI&#10;Yk1npsX0EEXWiw9Rm1BuNXs6IhUAiKgDXoftOTqCfj9H2Pw4rHz9leSguZkhLHcFMgSX4nrUziwq&#10;YSSg+Dsk9lcQ8/c5xWlBrgRFANOSkDNuuKOuCES4yUFkVMVU1aGCMOAMwdp/JVirFxNq/IlA/1Hj&#10;8Tad9EzQCMIcQ0tlFZHiqrjZcSl8xMR3tvUS3EwqfoBk0THGl26Ricl4YYR1ELLlGufjwvwwhgD8&#10;lQJEZlazWj5lEPwxZ6sA05qwWVC8pZUEEHgiWoNgRFk8MMcUZWQhM0DuZNwQtHjkXousQ2qYqUcW&#10;SSEJ1Dkma+TUOvKo6ooS+WEOdhed8lKV4mKtjM0lGZMy2NSIcxIrY/j/rIMkwwpCiDHSiNRDlq6V&#10;3iKcLvFovRe4LFrk2SCWBBl+mMACPozh02sHRlgSB76Oj0OaLdOR4BlIVydc0YgpBBS7EIhSsMmC&#10;tZFnKU7BBjKLX7m+QOjOIRGkruRcEZ0fY+R8gIAOAaITnwAn/P4VmY0nUdMSIoPsmSRVrp1Z+bWe&#10;hTIIqcmjH2SMzKOEPfaSJBql6VFFKGtAjRZaHISTwQkvZBGiLXKqAEApBR9GbQcjA/huU/lPUIhB&#10;dJCEWtOIpRxGau2TLWXVCwAQ8R6TqfPQwzyXFvp4UoXeZbwKq1oZipUpZQ2RstNEpEna6E8xxX2r&#10;J2BhCxMGZbThSrvT5ONptPBzC9lTN3UghiJVha8u1ZnYd1j+3HEvJvXuGad5HLsWmpdHiM4+pyJu&#10;045RRTxxfZg0FPlDWgmoTzMlVBlS9sEeBQw3tHFalkka/y0VgFymhTKgh6h+2WywmMnBb6pSrrUZ&#10;VOmUU/jJw3Yo5ErtZ1IHiPC6835lrax5JAdJfJdIJFfN6aZLjsFNXYb7ZcyJMklRDk6aA31IJexa&#10;ToQY4TP2utYH0/pujM0JloLCUkrqoGSL8menKlpR2bL0JtNtBp9kuw9N8qkxDJHKLLMUVSZMDy0n&#10;RYpK0qxmiMm3V/BmQjPTmUIJMWFUsbz6LOP+f88ErTOvvIMAMuzbqSEYJjIKJWG3fSHoXJCHzCzU&#10;t4vW9RS04E4H5xa+tIBx6/KLe9KNVSZ0cx7Qy39MTpjvwfJgwFl5Wlyr9hKdUrppkfYxcOkChubp&#10;CoJwQhBYkMpKmTMsTvLBsr6Wbp6ppU+bE8LfM+bZvTwjD32vVORzU21flqPlaZmONUrZYNwVUyUx&#10;7Qt0ZM4pg7j6215S/GJJLhD1Ksbq0tfhX3UYkcSjrAlj39GDcyti/VGy7q5d+t2Aj9zqsGvsVdIq&#10;uKHOwaZlK3ZLiDICL4oIj6RlAWmWdHoktznoaxPUv2PThLLPBo2n/HydMArAQlKWPONDWL/c4iZw&#10;5LTMSAQWpJG1g1gIQkuVbTlm8iZDU2xOuFpyZLYL5WprmKFVUcVKuMAWwMDQpw0AEgUXENIXcXQ3&#10;MKyIOGm0TNWx+/DC5FO9Rl6sKrI7VbvoGIUcyKzbbTuUtUxlgSXNFIfVDvixIk1Fk0jVCCzN80QU&#10;bMZK03uLtmqBFzQU8mdJMyYyOl0RWXnnJdMb4VPllefK6J9PjvIHlVyi2Rl4KGnvoUw2N6R9cT2v&#10;BGyrkbL1slc5HrsoSlJtK+ReczCDf8sIqT9rKHFwwMqOgpD9AlUk4Pa708BSsw1HcpGFgWgnk8Zz&#10;jGFV2un+FQNXVNDUOE1YbWmZYfpsYNEyRokmAVvpnzwYMwKhC8wAHBACPftt26e8vRTHigpCnIXj&#10;w4YRrB6PgMxLKu4ADAWalty7nphKLT/j+7bsZexyy/Gax6THJjiJTNKgWlB1JTsBSy0BWI/DZ0wK&#10;xVVp/N+ZTbcf6G+BeU0KfN07QSzFqCUjJ8g4f2ngyq0sd6tMRynmcm6uTei6QkV8S0gk7+SSP6sO&#10;cUVaJw0CM8NkYokmsATcYo+4QMXQsCwSgGoQgAuVAKtSriLy14riyaTWh8KERWdYumkS1KXQ2MKM&#10;NY96oCfOyISCT89epQXAUudMmsTGWnAwpWI8X+o2PGTC6mOKmi3igiy6ZecQZwWJAuVoIWzQOWLi&#10;R+jyX0RCLqZGK89ydSPq1iO+/+LMkahY+MPwYEAK7W3Up6mm9KROZCPOc4vkoaIifazu/wSwW+MY&#10;JSUARQqa2iPSymRQecf6h40+gokiNmh6W4QMgMH8YCtei+1clajAnyeQSSsafAQ6O2REuKLkXALy&#10;cAKuX6Ueby73FUjQHkHqVywqx4kszLCQsq8WWIfszCnmnENARGMmnqH6Ls9KcW8bBGLEyW7wKSJK&#10;ziMmcSheSeqg/4U6eESisehclKRKvvFUhk6S3m4048nE8oakzAhmoYZeMGOcTMVWj8JscAj+7wTO&#10;bq0YNSWm8kNORwMHAe8Shmp4VBBERoyMrYWwRaYWx22rEMVk72Ow8eUOdayw9eKgTWRuiyRMXCVa&#10;bmQvDGuMgM7yLQQo/yuArQ9EcKrsOwI+8ePm58ZCg4j1B0l+NsXUKTDUzieQ6Uo2lMNwfa48P0YG&#10;wancJgqGT+feWu6a58qekVJIIWPKkrKeuiKVE0Vo8RAeoCiURAMOkiXCUY0AecqMRsP6saIiVKzY&#10;KDEMYIL8LsnST+KKwOLWQalMyaxw93JqhcLwv9B4c5FSaQ/jJ6YyHoHufa1aWqK2laR80A905o5K&#10;Rk6UyoKC+Gis+cQQZ/DY++UKZBBaRKjMRE5GeelQlRLg9i7Qb6mOWUPUW8ZilUOO8CN+WrLrI25O&#10;kccoOw1GhUPw2geojimsV8LPH4/0yuJgH4QoJiTonMzsw4lISaxI+WXKs6LUVq9K32+aMuYUxkk2&#10;ZakKQxLlLhG9H6r+sfLgm+N0cS80igvPGBDeMoSEiAQsu3B+t8PvN8qioSPehw56NPNMbQVTD040&#10;dGcwtC0UXkmmeYMnDc39G3JIdegLA0cwpO2WzgZC8k/6wE4Ak4PAZgRQQxLUPWIYnQJ4NYsuz4nA&#10;am2gW9CS++pIo4O8aUyfFNKWmYUFJKZcdkOiNgIPRVGKIKmaz4juKqAKNdJcipR2e2/8vk18vOro&#10;AEHqHu2A0wJKb8YpNWt8rMwa+IbGpAXDCRBCgc2pIsnw/bBqdqtyUEZEZqRew2Taa0oK5HHO4Ih/&#10;IuTYZxMEqERDLU0EkXG5IyM8Zq0CkicsUotcTlTbKM2KbyXUtW1u8DTYTsueKzBlBcLO7RJKPg/+&#10;NqReToxkpDKA4+xAZckKyob6TqlXVMoYm+hYNuURT4+4TEkJQO946c9a1sNOXAh2XmgcWoUwbG1Z&#10;VaI5N2IKhEKgdFEKxwxVVtCbVuV+Qe/8f241AcluKIQkudNOYUe2UYtcSvVc/oWMdTWm/mPAvSlC&#10;QerKJrUuvkPKhUgBJo3XCREHEQ0kcqj6Ys5AflDdMQQKM5R+aso4OarfLa3DJYVem2wcUAL0J4AM&#10;P+XcH+AYAOAEH1SjD/MSHyIYhILg9UTNJiQ8AEHmHwPwKAfuUKfCjo5fVughUGXyYWUkjoz0zinG&#10;WUUAZnVAMGPFJEQ+hZZy6M04qgV88Q1s/7OwlATmVXNWJoW9CIoi0sYWNAPah8j2xbZai6PS7AW+&#10;0kkMeqT4yqWK0ccwqvFUUwYSdekU0aTykIkbSyTglolXGK6UO8psn2ks/YR7NA4VNoJUMwa4sgzg&#10;KYRRJ+sAYO5SglXAzHXAKCVOVXJ7VsR6TifzR8isQ+8u383K9iczBSogWC0cc9WnO418Sausi0Ip&#10;WJCIf2yIg1R8M3XkpObw6mnBAYMio+da+KVk1Scytw4SUE0cZeJS+mpYrMiCb8mmLsz+zFNaLOle&#10;n8o4rYRCXe6ihKtvNNBAXTVaQlUkp8iaMqXKQISZS/AIVhWW0sSMo4HsHyRQPhPI0oj9KY7ytgdg&#10;qso3C7PCKSLOzydldS7NGITC0SMFI2/dZ0TSwhTNTgLWUbcC1ZcCKMhKR9LmsggHTa5EQM3nZy3i&#10;4pCSkWiAktT+UPU+P4S+dmvudsOOcmr/GIfWR9hIzGfdauQsXClvLnXMdCRZbnL7HOAC3gblH6mT&#10;ZOIw6k1up8W4gfHmy61qMEhEetfeKVEmu8iFUaJ5GIsDNmSzNUlKlCKkexdHKQyeRgo08qrA4y8m&#10;z+ZPfwN2ZeMcrshWRsI4peXmKohEWbUwyEJm3AQ+OmgeXOJMNu+YMqmpckPUa+qOKXH8zHCHLqYI&#10;RbDm2C6MYA0ZAgMOxMT3PQj+Y+3WnAsyU2SYIIUeti6AQcZNEQPYRWPYwqMCNqc8YA3qo2Mi74ww&#10;LyHvfM86WUcQcg0zcxOkynaBNgSiLjd0QTckLUzcq6/wfWuMRxB1R2LfT+Zu6PGgLbZW05Uyruxa&#10;vbP5P4dJdZlSz+a6tIpPGDHZQcUCZZeKMNUXVYs2ykloI6JnhacM5sPkebN3XYcwczRsvFNk2rPI&#10;5DWWu4cqS4ue8vCmN0gFMTZOucKmISqOgsk4PDhVdG0bIrUyR/f4kA7OoXLJBu9DHCJa3xfedmam&#10;MCYMNojkXyPVRJWIzfSK+XWjQIiGVU3SUeVY5kIkxIfQQutEaQqOzYnJTUxqaCW65Cu2Pat6RdZW&#10;XpCQuRp2mLAKxyU/jUL1m/GIkJU4SigcnI6aQmkKiYKkSOJ6bxgaq8WQZMImW3EKIgbOdQv7mcYr&#10;l28lp+cYK1fLjmZsfuRycDc4tW93NrNjdLAZq2whn0U8ckdujrcHnmbRdS4DksTxiOkeT8dw6hcQ&#10;S+b/JqgWwYpsQQqkawaPGe5UxiYog8zeTSSQQZZqi6r851qTiFgML44nFXFWgiZdQsr1Z7LA44TA&#10;wVFzAUqedwYw5KtWd+krSopCoCMu5o08cciU5iydXqXaWlJ9bcftRGvrgZAsqnGyVZLrn05EW47+&#10;RafeQogM+ufAc/UlO6QWabD6dOdko3KOiejnRFG/f6mnS3kbU5gZuwXbKkc06G2MzYJ8sIIJHek5&#10;DUakqqrrDZUUm2t+7KJEsHsPEyJOMhDJclBuxqd2SNK5DIJvSyKMbE+RVEb4evdSw7GisBQciSXK&#10;OQOKLtVZlfZDs7AdbdseVOnDd/VEYZs9APNjJJP9HVA4p7t6kNclbyRDKcr6KKrbslC+RKvfsGmx&#10;A3S0QgOqtTds/ihiKgKzXsjiNVh6vUhvIvUrCHAAYzNXFwnGLaN23adu69FzU0na2ELhmfpClIXS&#10;3WMIN6rydGx7dqdaQvJKd+da7Op8u8jnXQM4mDI1GYcI5CqAvnnQ0uNoSNHybZxpmK7zJ6c0X5IV&#10;nrJYqCOOJPUwkoTYRIcSxMcpTXzQTw+4zceCJuVqOa9CxjfRp04yo5q8OToWM7LnnU9DL+iCrVSm&#10;J4NuQLFSWhnStyue64ZlK+iHwVBuxaq60TDjSuNlVaV+jLJJq3dYN0Z7lKka2eaWx7Z+bsyKVLfL&#10;HfZM/aakTmLHrxJeuWhYRKhLAeNeZxUNkXt4fxyVHCydVG/vsIetOR1BYyUu1Sj30Hp/2YasvEbS&#10;+RkWXv3ab2RPlbtbRIog0vmW6RzEQY5SbngLq+tVsckeTjzFrrcGz2TGyKJY8U/y5Tmj24hh1M5G&#10;smQcOVzUfQ1HZMXsX25uJ5K4OlSb58sgUBgff4nhIIypJamYKjVZQpFWvd6fL6aOOKV3HPJKWS0N&#10;K5zzP4cbSIUgikrSuo6ihnZCSGmKQDZHOOvHMlvHdvKIferngUz8dIQ0hyKCAO9uHuH8AYZ2NSYc&#10;NmYeb0JHeoraqnFPLpFUkJqQTKmwfJ2qMhRozw/1LunoVfB++yny5LQY+WNgWqXQq+JqHx7RbOer&#10;mnAG2NY4kqmMu54lz/Bw3vIqIvlHfbI+93f40LY4dsqiuKz3W1LpXQTT3gc3xoyd883pRUxwfagB&#10;hmYyuxhEOP5qJx+kURM5oboaVRo8jnagI3bQ6kvFNfaFBs0t0i10tVNhiuy+R1RJJfifBM/xbURl&#10;F+as2wqDBDG1Tq93Z0Ont2RiIA/4E/wDBH+AoIAAEAABAoZDH/DH9EwAAYtA4hEorC4dBX8/39DQ&#10;DFZJDojGYgAYXFJPJZCA49BH7DJHEH/M4tDZ1J5hOpIAJ6/IrI5DNIvAoLRo/EH7EQCA4rRQFI3z&#10;Tac/X6/pG/35EaRKobRYlToHBZHSQDSwBE4TRZzIJpXo2Aqg/YW+a6Ca7JbPD4a/5hH4PJ4vD6lB&#10;JVH38ArpOpVBabhYRBKnD6nXH7b61RgFgqJDIRaYLlY/jZBZIVMZDYIFOMvU9DYIfCdTlQC+H1Ia&#10;RCL/G5/IsJNYHFMvrq/vcdUZ9I4RU7ToK9X7TJ5bQ5doNnTt7TrRNZTNrXRuRhZaBIZTZ9NJXs7/&#10;BNXF5rHvfJJjP6R7tBBYTNbdWoMt64sIjqML8h6wH8rKGucmkCri/SBuo5yErghS/IW9LaN6yqZp&#10;KtaTQUy8CK26KLK2vy5JysSWsE3kKuzEa5JOrSnq8pKKvuny3O07keJAhcbI4hzDLOxahK0yrTxc&#10;iCxLMpy2IOpKDPe4S1o+/ThOrD0KtFG7tPCmbdwHHa1JuwiorNGcTKHK60qazqIpguABAK57EJGy&#10;KZsW6yDwKfKBToAR9oExSbsc7yIqsxkqozMEZSWlzjxKp0gwOzKgRujSNLosr8Uk5kLxmsKRQWx6&#10;LopK6fIEAaEK6moBTAqC4OjBiKvQqLzPDM6IMqvaet/NUfxKtasrMALzI7VYBH0mZ8n2zbEO29Lr&#10;PZLruJtHcMucxSjTYtFFvIAB9H4fYBgGAskL7YTTzNAUqKGpat3UkUGOfTEsrG70R3TAiO0O6lrJ&#10;BAFd1Ev8JWgicJJ3GycvHG8rI4zazySz8DSDekZTMyalwWlF2SzfsPM2yr2u1GGNv1Crdze3VJXn&#10;BkxQogeIOtOtroVEK+xO9ijwFnUtADYjXvFnLZys8DpyhUT/VzG60pCyaS1A9jdSWiMfrk38hZ5B&#10;yMM1ISlrKraxWnf0UMMtbmpPY69rBFti5QiON6ghrM1eicoozpy2PonL+URrCWRqwaBNgpEDS1K0&#10;41Xp2AqAp6JMvmsGMu4EhTXKwCIWyMHxyjdncerkvK3Zz/osqTUrYAaT0olcj9VozI5On62NhLab&#10;n4xdzacAZ8tzhjRJkszl5/YTwsWg7/RMnL0YtNT4vo9sStWkC7IUgzuYk8L/2rhmqSR7kRuLaC/a&#10;3BvDuno984V6720Vwm4t3vFJxgk11LLG8Lx3vERwq0KQssQCakkDRiiLjAGAQAjfjxEtYEvBAppF&#10;ntJOoUk3R1F6F/ekyJHTlmrJxQ+oMkTfloFfJMdJ8iSiUE7Voo9/kFAAlCS2fA4TwjkkmKK400cI&#10;AAE4Z6TVDiGGewsMGsVba012FjMcrGG5IXcGAMmRiJ7xSEmde1CFeKizeEqIwlAvpHEFn4LcX8wS&#10;eCIj7KyyOGcPi4j+J6e9axzCuoyemS9O7dC3LGS0iEgxNIEodhSTZJqQo9oCYCd4nSQV/k0P8bFQ&#10;ZakAlFY2cooCqjAmULWiUq0QSRufcy2Z4UjSgOZh2RUfTpDktvUKaxUSNCdkOYMxldaTVaSDXQYW&#10;JDwmeO/MMcclpZDuGLdMrN+xJJHGOYSxFGsfoVLvhwRKN0l1MPQKWrGDjVkHoIK0smExUXGqGgwy&#10;hhjHTKJsLDLyUo/QCwIeWQSDyZkup6PyqeXz45kFeio+xpy2pDFngoh9bjWkUt7PioNGq6WWRTbz&#10;DM9qBjPH8m5BIuSij3kfNcmhE6MGFw6Woc6ONGEDMTQzOGcrPnrpHPqgRXBgnLH5JsZEy7d2loxO&#10;6P9zJ8SrNPKmgggiuH8GlVXI57L9SvLEj3NM7cFWQD/NyjUApUCHu4SIwEsjSItIIIs68kUbmrAA&#10;gTIF9lBFkTOnpRYhNTi4FqiipYsJBXVHhSiUdGZHSGx9XOYwhDRmVO4h2YI5JvIEuEbsdGEpsE5k&#10;LXEV498ejloPaJW9nUvXNnpkMeo8ChmtTRSonZFUg4KNNmISMqCWJdrvSIntLx+7KzLQKfupJcIt&#10;VyOSqlDMfz4STkcvdGzAEkL/ri4RlBOieqyitQ1as415yCOwcJzdjHTTLf425UzYzlGDkvZM/aaj&#10;woXUhO+xx+YtvYoQ0U7KXShvIZeeCe7cEwrYL6XI+Zz6+HepeRiMJ/24yYuky1rB2Y9oYvG0h6zA&#10;VfE3aebphE0i3p2UvKNLbIjWn3q9FwmBhW+yrKLXpsUIQAAGPO/B41bCmpWYYadQVXHWzIwooNUF&#10;JqdLTPy0CdmMHr3PJ3VYo70sGOHm/DspEPLqqKr2UBjV5UZgGau0N9rhjZj8IsZ0p5CCcPRAGWxU&#10;xHTnEqKmPtZxUjRsUsWd+/8hF/2iZarSzeZbKkLdUnJTEN0HG9XcR68qfCzRUaXQpLJ8XnECbZay&#10;fZnnVoTyVdad2Y7mp2NOgC/U0JD2otWljEZ10UoKINnZzhqc5E+N5PTJSBj6y4hO1+bNvySr/u0d&#10;WMOOl2GHNDGI+1mCdJ6W8/yDDrXsX/nBkExl95gIEXtjxPiVacZNW/glKzskYpamJNY2dy1cucWF&#10;XzOb+SRj8h+9ojhOj0FOVWgNMlFbWEKg8Z4x1iDq1mPYuetxWVQ1doWoc6bLMhofJnE/ZafG7mMK&#10;JBMrESzxMjIrU6pbmWRkDKtnAjN74B6lQFiEhbhbQLXMiASp0bscT23sdI5hzKHkZTg5pvI/smU5&#10;y48IukeAAxmSk+oxEDibMctdx51dDkWHuLOhJvae7os3O3qA/uzDgY/mLDU1MrXxv8X7Jg5iMkwb&#10;lKhk6+8gF9MzQfwVWiKX9NxPBWVraXnUWlzAYhlcsGXN4bvx5PZ6tP6lQ5PzOSJrFI/4PdNi6LTl&#10;G6u1CnBNLECU5R9sm1EsoGSGctUFMyaagWqc6pdoCan7ou7nK6DDFVB2ZScbOFrlmWJcYKRq77Kc&#10;1F2QhC1U/k0KPkZEqmRVDZ/JIoEUORB+3Tk2Jgc0naF0HtYdFuzIHuiQpgfyQ3CebiWq2Ue9CW+g&#10;SlP5QmTttmtPfwZLtFpDx+7FXJR5XOWaCla+NjYrtfJWJx12f/53iCFZsM37yUuv5qenrLMAnJLH&#10;zbyw5lHf2zKa0IG/OR0WmSWbVjDr5DPxsLZUAYw5Qy+ZgRmR5JHY0KCZpq+7EaRKXxULDRwxiRKj&#10;Gi2TRy86QYyzfayi44uK/j/iHDOhrBNBepgbTzypwTryFwo6+ZDxkZqhE60J/7pZ+46Rsw8RaLhh&#10;85DJNLd5vwx7WI+jKiSL5q6gxbkiSxBRqj05SQ2heD07TQyDOcEi3KVJa6PZhaKyRqQZWKZh55vB&#10;6KFS/pfgsxSyCA9h8a1D06LieEDCkZDyXQsY6JGb5h8inYqAoqv57MIwiZBBfAwSqA8jhYxj8Ryh&#10;FB0COaGyACJRDovaRDF7shX8EyuSgRhjvJ6AkDbpVpjYyg9Z6yHbjaECdY0isgyrIAiqMx7zVqty&#10;7pqbspnyb4z42hFZiR8bV6aLzzq6zzjzwiqRl7+K6pGiqSrax7TEKJ4a0TcKj646MJ5StbYKvBvL&#10;bK7sDLchnZhcBEBcXI/jjhajio6rUgsRh6uA4IlLSr3SJByiQBDZLxNJw0UTJRDjuxkCNcXhhRx7&#10;aDVJeDSAxhMkCCu41a1R7J4a2KwR2qAa0IzImT7Ltg4LvwrS+pJxHBFy6jtqlaCwwCWy8byrTR7h&#10;FhTLDI+iRLzqHDrAzhTA/TJiLQAI3IzJ9RUQzoihWjgAn5EorZc454mKjgj6JovY87gKLBfUfR1Z&#10;3DWQzZKpdkhLoZfZozssZBC5urRJGzRjByxxExsw6pWQtL4ZLxSwrhB0bIiEcoihY4uMV7m6cBsS&#10;EaZJpizQ9jajVStz0zW7Qr/LhBAMuL5DtJEg/zQI4JerTasifblhGr1JiZ2aC48ZMo2UdiUY1i2a&#10;Fxah5UuDfRwSGiP8jRaozapxhUOxix9I+xHUTEDhHpw7RDKoxA1rUBs8ziRaXZOxKhkUw5n8s77M&#10;VBBpeJ7Y4cAi2C0saw7D/qLYjZrsEK7DQo9sg5AqBzFElBALtq/z6hKY/qvBaEcUro0sUiEJMrco&#10;j7ik8JH4lhlBdEdxybDsy4jIoUuUyb0Y0YlcazJzbaj7Co0hfqLjbcjpEU5yEb2C4a+q5w8hUEj5&#10;uA8Bqk7hxjtxCg6cDLVAtw9B7qazbMUpf6GBfJqBXgyMHxE6Xi6TX7REfDsT6rTa875EeiXZJpV6&#10;3w8ck6fhmyE7d7mZfUpA/SZ6FYlCzMDShx7aEJN4oZBJSiATJRy0mlFBkpmRyLtCI5ezsUuEXrmQ&#10;rAlQ8ygz7jmZgkuCNJE8HK18x6/bWkM1KZsBNCsDJ5qVL67TXZu7ScPk0bH85El01h4Ylg0CKKwQ&#10;+0r8ENC76sKa8KfzGAt6xRe81kXKXrIk4ynBlySBp6Q0KLrDDMcx5rDxRaPpWwqZ1Q0RpcgJ+S3L&#10;Z73KF7Jqaq5BNLm8p0O0uTpc3z46DEQcZCawsDORWdOK56CDQTyA6BH0gbVJ+FTjVous+5sRryAS&#10;Iwi6M5gxsDWtFBJi3ZdIs78TT0vx8xqsxxyaZMTrCFGhXJtyXpAbZ7tL4NH5BRfTNqN8XJLtN6fs&#10;aBdEM6b1ECCw+zJqBy1zkh1EOjx7tKIy/zStDBb1cqQh08rEdhxjXaSx/bmz8qKTwp4tDyi0Nyqd&#10;PdUhKJMwpLa7hiuT/8/BNZaJkR+SBbUrl1ap8y09eLX6FMHNRDkw1q8rUsUqN1N0w9HJgRLjS574&#10;3rvD2BzRK1b574+VCMvEFzisLSxjLh/7CaVKcJdcB6IEXaXsGLtEIYsZ5L/yjDPTRNHiTL/SEqUB&#10;YtIqfisDOzzouc/YpEHLzC16eBjcbkyQmzs5UU5B8KgxFIux9zWKQqjI0ah4pyppT7fqLrMLTo5B&#10;whvMEw8Q1bvK/cRo0QlTuZSC9oj5xYhyDQ4BeSzFcikI5b/ccUFqBcMQsplcYUda9klEzkEiy7op&#10;RMXxhtkJeZ9BFqNtB6BjWBwTzpQ5aMDqZLP47DmNLLZ5V5JsDUzyy1XZHFOZ6Bd1A6hcUZht3D0b&#10;X8QYjaWx+r1KhrB1B7Npvx5r6qR7vhXi8CEg9N5c5dLrbVWTlpVUOtGxvRdy1aWdRMJBl8XZklGV&#10;HI3zd9jhJM9UzZzcuNUBFJ1jcsE7ySO055iIAArtBZ/gwQBAf4fBI6rgA6qxMx5jDKkQw5r4jZBK&#10;Nqcr10KqK00l7rOkG1g4r7KFwqbyrdeonyBCttxyatIx7llDDRU42TvbUthkChAqoNpaFa+I1gnA&#10;ohnNIsYqqNl+HCydETsC7RsqqkljmSKTnRgVP81hp4lNmhACcaXly0NzvZSTNzBcdC0+KS/cgL7Z&#10;i6WU0dLFZF971N96d7gI+Q9SIt5JlKZihc0y8cncPE08cJ2eK8kTIZ9F2Ryp0RJLO2Lags30hkST&#10;rRvk8EYjbAmLPVkpna4j3AokKI5x5i6dm8oplLLBJ94Q3Sp1EqJMrIrsNk2r7i39C7ONaOVpM6Ty&#10;e11cKqCqDKctN5ioogrA9ZY0JZu5xYrNAIoqJTuA9ZKSABN41w3j8t0g05eBVYoy4TUeBJDZ466p&#10;HKkxKDJwxLYBb0KxaRnxfx8hIj+1l5hNdMXFI5q9b6KUcbaVWa1dCkW1ed4mMjk0k1yl6ZTEiBgM&#10;gxnJfrqB5xnWSmcpNbS7/UNDQa7BrJHbN5582BTWeKNc59irq7BKBiiTx+i85ipMaMehHkQiVThN&#10;jrHbozF0yzD1YltRCzfbsUyMIhrqR44NOeU14c8FZbfRLFmLGsLTK5dZxrI5bDRxQ7EVEtLp2kCO&#10;TkpozaaaYNlzCdrcFIp6xi2Zklt4x8OJ7hCVirwtzcx0v4hhOKG5CeISAZGI0hDpbGX9VT/daYim&#10;Yd89j8njKiXj/FITUh5Zu4fAfAfgeIeoeoCoCgBxtMXaYBY6lQqOQI4zjis4qCtqJrwhfLUkElAi&#10;hNbpTLq0IKyS5q8hTK7gkmJrx8cUNKyugQ5b5irayMyxbUKBtC67hI0rHd08X7F6Aki2ajtDvh66&#10;CbG7qtw2cY1Alqu4g6akCLcpBtxgsu5Bh6D8aNjqSK/lViRSYytamaetqBezuRtBWqZGnEmpkLJp&#10;Oo4TNxENnClS1iQoiRySsVpMYIsJNxEJeZH5w6vTbNeVsLZiD47sOyW2jRw2QUuwlG/N17wK2Er5&#10;jsYAv0KKLg4ah7fRBMb2STvU9CAa3chUc15g6BlzzCbBAB4+cspouGYmqJN5w1FwBDIw0p/+Yhq1&#10;C6mJ1sh5hhuo2wm86sroAAeoe4fSUofQCIBwBgtVWc7L17HkIzRCAWDgmBPGGzHVkjtCNWcyV2Z1&#10;cp4bySuRGDTyYNI8FFxCg4jjeptx2hfLx5pNE9sjPOJqtZXRKL2Z6VixRGQ1z5dyV1gZ57/sIh6P&#10;PJlNXz/TlzPLSSuCbhxy/0jXBN23KkeLOzJ20DeC6kTyrZJL/kn825KmZzSEkz7ZiTTeR7NZKCvg&#10;1CAQimJaSSWTep0w/mZdNFt2zdp9G6FtHg77he4BDRzL16BQ1g+dHjK0lBsA7R5MmlLcNdgMFLg6&#10;XwvgyFM9wpG2Y3LsAq0Ig4zra1Wte1YsegfxcQfoemv4BgA5zLihKp4rV56pQJKbfo9zNQBIAxoB&#10;YhUoAIvBMCCitovg8MPyH4wQcIcIdYD4EACipo2w6YcgdYegcQcodAEoEQDfIQBNdLchsIi5/0rl&#10;5WniwOSvQRaRe9i2h1KaFdQ2cfWVEGiLMXO2HnBdaqrRw72bycPbI6kcYbTCgjYg5UfGLHlEzCCj&#10;VMrKtydxcFc0iSka411M6C0DZLMCAEL5Q0pBVKjM43YPUdjp1c6CXcBUDrY27zKY7FkZa8zeszqW&#10;hWLUdNMVgc/dnqq5n+eRnNCiqJkB5JPRmVtJBscvFJC0BuNseEEtl2+tesRhesr9F9R6exRFEXpf&#10;UV20XNeqErDW5bBhWPVQp7a1R019craCyoewfAfYv4dAdweADgCwCImgeYeofAsIBgBYA4A4AYA0&#10;g88JIQ3B3ozIBvFbK4ibJiykQanYtKUofge4rIBoA+Bw9NIgkAc4dYeAeIeIeYDwDYCQB4B4BiKg&#10;c3zgaQbIcgHYHAFQujCbiFL65iHujLKzaswfo6kWNesNdM6bRyd2S39rydHc59PZkrVNPbM3+yhR&#10;9NeW9tY1kQgAAAABf0DAIAf8CAMJgcIf7/hcHAkHfkPhcIhUHgQAf0Jg4Bg8FgYCg79f8iAT9gQC&#10;h8Ql0ajcXhMPg0gjkjf0dg0sjs2mkwlsboUNnskkMrhkKlwDhMFk8NldAn8DpsIAb9AT+AcFm1Ci&#10;ECnMDAdgocmAICrMPklCnUulkHlknkEMjV0hVgj0wjEPf1ntc3okYAACAD9nVngkIuF2mlQmVQw0&#10;Ci11muMj0brM9iMgg7/k2Dn0bpONzugwsWwk3r+dhkQmEyj89mcbrkxhFOgmuus9qkfh1Ni0qqEi&#10;i8dvNsxVD4ugl77i14f2EiOSoeEuTndTvfkcdrweYVCQQAuIAsvCALBW+wW0fUVd70eQKA4Jz2NB&#10;XyvOwlskf72e59HsfR9ggBoFqG27BsIfR/H6cpynUex4nuBwHgUDILgmcpxnUAQEAODgNgofaVJs&#10;AisoQzLBo4fibM4pQAImADtt81wCISkx/tSn69K8pTjqmwS6R4pKDIcu6MK60TkyQmaZrhA6nIY1&#10;KUKakDUp4jyuSk9anIwtaPLtIzaSOnyEgGkKTrMrrZtDIzXqGy71p+liOMTIU7PU1c2IWizjM41q&#10;VuoyU/rpIiqNo3ThLGr86rmk6Er+6jKUhNDKIilyDUfQTQT4vaPNTIrRuU4CGsojczn4jsY0Cxq7&#10;06u0utxQjZIWsc8Msu6LK+60DqDHK+uihsgJCvtJJg6zD0PHKoKexywIIgi3z+j7Zs+jTWI4rkeK&#10;82VGuo4iBpzYNoNow9qI+ANFS61VBvykVhH7azEXFJcxsGmh+z5VJ7n2fZtm4cBrGsbYWBgFgIge&#10;Bh6HwfYQg0CjOouex8n2fmLHyfp+H1igCgGAoFAWBIEAIAh3nkegKggBlhVdcV8pYfp9nlCR6pMC&#10;0CLRHTXLAfZ8wAex8H8fJ+Had55nWeB5BOE4PgpAkZyms7bv3KzrLUs9GN0y6Fuk38lWZXOwqhHt&#10;mOPe0+T/JUkwOvdoUMoVLL3QKwtDJLYUFUyCILM+wqq4exydI8pIo1scpbrFfRaiF1odaiaV5FSe&#10;L6uaNW1Qsl0NLscv4wTO200Tnxcy/H2xOTRakuTZozYTnuoozcNxrSFXXIU9atTDHpjw7SzCxCgt&#10;NdfK3q9Xcsb0imqylm+Mja/Tc7lmytcuLao43WvMZevB8OkSab4pdw1CyTNd1uUjVay6cs54SHuF&#10;c6qUM3dALQls/L0xNnOIz8wLlsCyN6QVYqjkZtoIW/osBfWMj8Hu0Acw7UJL8AKAUlRaAJgOAcPE&#10;ezQGKADLQTkfoBz5DwHaPJi0HwCgEAXCkeQ8x5gjBCB9kUJ2rG3WoYaBTFB4smHQOgdYLwXgpJqX&#10;NcJOR2ndAmBQB42RojZG+OAcgOggA6AYfIAkESPrIMIjhaAAyxpfcmQ5SLo1PnGTg6tXqR2vrbbx&#10;GtXpky9Nva/GxvBFzAkvbWaRTbcFBl4N8aV964HdOtWcT9JselRGsT0slMBkjUELcsi8pJtVIO7M&#10;I+lY5ICcqMNsYVzqaEEnUOOcIuLO13pxKEl9STt5GM7UmY1HTlXHPqSdIg17hzFGlNYqZT7jZGEG&#10;M0kBMhZHdl1d8ohakoHKvWJezshy4EeLdi+3duSfGtmcXoRlOkkGpONk8q1zD1XTlOkrJI182TDD&#10;/LGqwtRfEVTgj8eo4ZkXvS9J0WmQJREmk6JiWk6MQjfr0awQJio/R5j1H0PUe49T/D4HUOsdoFwM&#10;AaHqO8dw7B5j0AyBgCw5xyDoAOAcAoBgDgGh4O4B4DQDn1HMOYc4EgMAdA6iEeo8h6gNpQBICYEg&#10;GoekzQkfE6AAjpqEMYYgxYPAXAuBsEQKQUgjA6Bo/iJGfD9G0NgbwLAWgkHYOcdo0RpjVBICgE4F&#10;AJAPQIAtrJrnNgDHuPcfK4gEgJAPGYlcAHAl+XTIJszbHnxnbHXyYDpY1PkNIkJJU3piKufgesjE&#10;AVDyDTi4c/hLZF1/NW6wqbfqoqUdARByEt1myOT0ck4rlYvxusYYFQ5/H0psVLNR3kVyEosk+Tcu&#10;s7C7gEXC2adhXSbSlr6kdfIASmKtXMcUlhb5Cmbck1pxJXUdT7KqZqOia3OmrkBaFIpgLPoHjfJO&#10;1NsJQWMsu6Vdjp0w13IzJgzzeEvtZTVHtqbslSSrNMqKUwAixznSmj60auSuJ0LoYZLU2ZhPhc9K&#10;VwqlzYkIYyP8fS8T2j8ImAFB47j7gJZIAEfLDGNj6QoA4f4+x9DEGQM8FgLwWxIAZBkew62jDrHW&#10;O4b1VR+j5HqAMA1IT0AGInjsA43RsDWAsB0EAHQPgdHWOccw7DsomKwmcdzJiSIjHwAADgJwWBOC&#10;UEQeg9h6gKZEWgAY2omAcBEB8ALDBfi/GKD0IQOmEgLSs4YAxNiskgKYTkdQ7B6AGAQAZkOd1Klo&#10;eqss6TepmXqr9dU9Y/DDRcUisqTZXi7FdLDe+NFiluJ6YiodR1l22XAfUXh1t+E/kouCnBSBv9Lx&#10;7tDK5SWsJTWNTra5TaszbEXj6ghJq6GwFPe/XsvrhjAG2sMmI3qRDplHaypyymuzRvSnEVV6zgm1&#10;IIKM9UrVokVFAWISMnxa1rRxURY8leeyXSkcERos0lbUI9d+kCMhHlbKMILoZuhm29TtcNIJBF1l&#10;lx0MGR2fWzijH1j0YJZKL4AEHTOWk4SRsAvZUYvk2xYU3NsIjACRi6TknRRySo3BVJztJHqO7L47&#10;2kjqobCcAYF6MwRAMBgCYEDOcsHeOAcA5kOgHAzEcdMOwOAcAwO4eA9RvjeG/DkdICOoDYGqNUjo&#10;/WZj0H6PeD4CgCgJAeAgeg7x7AEi4fczMmriAVAoBUBoFQOAHKuOMco5KIAXAaBEClIADPVAWh4c&#10;g4hyg5CCDwCIEAIAGAEATkR479QzUef8fo6R2DyAaBA++gcSD+iqWgxBhPPTnt+1dtbZLvnK4W3J&#10;J0y3VkzOk59sl8rjxlvGcwxSjHhP9uibk56OLilcnSrKfhOlxQcAAiM0Tk0rkgAL5x/yoEkaVLpJ&#10;l96mSgyY+pKvzjl3y3/KS440bXVJttScrxxBxH1qlZYZ1Ek83Hpi1E4eWZNXyJw4q2T7qKlNfOuj&#10;dxZ5AkSIZlBjQiTrHCpHVEejEP+HGvqjZnGDYnzlQm4kUIhGdn+E8igjpFMNik6HLP/wMkxE3lmi&#10;2HfH6K9rbi1NikvE7H/nnNptojEJqDZrensG/DilNAAGgB7m9oEhuBuhwhnBmhngGAIAKAXAYAVk&#10;TAAsSB8hshthtAPgQgRhuBsBsgJO1j5gEKcgHhxhvBwh6B5h4mLB9h4B2B4BxhxBxNIPjKCB3B6j&#10;rAEAHO9iVIOLiJ0iQB+B8MKD7gGgEgCh7B6D2iTB6B7h8GsIuACgEK5AEsfAFACADwyB6gSAZgYg&#10;bgbgcANAMAIqKB3gLAJAJAFAEACjjGKm6EBB/BzqLKNAHB3h3h6gIAHGRqQoOCXvpOCH7Ewq+Pjl&#10;AnqkXCRCxuGvnlcwIq/Lwn+vdLJlinOIApjnynUL8G2FHnEJCkiv6xbvwktwJEgnWxfpXnClllmp&#10;hjTioJUPaiMwQjJinkzlNFCFXFsCpEijKOSlLCzp9ExJ0pNI2vpv9pDr3i1rTn2lLlMEco/NkFRD&#10;AkXRdtwG8P4iYuDFrpVJNRZm8l2tmi+JklduDE4oyEnrbLqpjlCJmNZtZH7xsgAPfwYt6C7tVJwF&#10;QFdSAJTtrHoJGDooZiOttmpi8PateH2SBHzMGpGQcCKgAO+gEFHh2B4h4OoAEAFqRh5h8B8hvhvh&#10;xB8B8B7hxBwhzgGQqgFAGAGB7h6B4gLgLAKhwu/qTgHyvOsB9h/AIgLgKB5RVh2ByhwAHgKgKubg&#10;IhrhqBqMhBtswB6ABDxmOgCsSB9gAgDgBPEEbCIB8EAoAB9h7B9gCRQSuAFh9ynB8mMCtMRmfM9F&#10;TouADABgCGgB9AJANgMATqxB8oMgNATKlgRAQy2gJDBkziTSZvjKLkAsSD2h/AMjwEEkTFBvpRrt&#10;VvSEhq+yVG3lCkpRkNLPTI1ktjlvpnmlLtNrDo0OCCaL/jbjiI8G7m8zjCPiVDVwBCZODpuRctPz&#10;ykiuMJspbPakpPtDclMkyFOo9igLqHDEaCoigiiz5HmvuSGOLSSkqk3NDQQrbG+CYyBuNQMFWi1v&#10;bnQFJHap3FTL3PHD1rrG6JgjJx6NniRphHEjtkYICzuDlp4Fljfq8N0DdEGLPQPqAwUEST/NbCqJ&#10;9CSN4UUEfIvnNGdDSH6k+H2v6jFnlCOh9T3ThRyEyvUmLB/B0h1h0w8AAgJPCzDgAjvB4TIAAAMm&#10;EB1oVh6qLkBB+ANALAJmBhxKPgBhohkBlgFgKALgOMkh+UvgGAGkKD0QeBvgJgNgNB/h+B8hwOmB&#10;3h2Mmh0h1MOh5SvERiTGKh+O8AEjTiGKQAEMnB5B9D2oqkziQAHAGAHy/GKGYh+kBB9i91MriKRr&#10;dF4h+gCRFCJADmRgNARATPDRVM+gYAaAXgI0pgPgQAQDOGNB+y9BtgWgYAUOyCmDFCSGNUmNZQKN&#10;RK+DUn2x1DMFJzjF2vPLyHTG0nWPnzqI7lmLbnwl2xdHFm2jemvT0NcpjkdtHRcLCE2xgJCuRM8i&#10;ipOC5pztoRyLIrtnfz9nQ0It9HWyO0UkeHPI9JYJPFwkn1yLPQaRgCULrUMLJkoD1tNHBpEOKrlk&#10;6LTEiHvQFkfFlP9wap9wYSBTqI8GWtDnzC8nHnOSApxF7l6vmp/HbpdEzJQHuDeWIJelHJetxCnj&#10;HnCmXpqI2pCi6Pes9IOUWi2thC1C02PIDiIEFmNSnByvJh/B9h7oRh5y3h5gBqRmOmNGhgAqRATA&#10;QgQs7h/wphuBtBtht1JNAAFGEgHVcgIgQgRAOxEAChwBuhvjtzgB9hzh0Bysahuh6h60oKEh7h5s&#10;cB5h9xEACD7sKvOB+h8B6h/h4kJPQCztJVjiGzICtCEERj6vNGSU+isOyAEgFgDG9viiKriIqgEG&#10;PAAq2p0EzgPKmIoAdgSAPANiPweBygSASANBzByh13MB6pMGemMkcGwuEpD2ByFo4PVpdzswSp21&#10;yr0kfnVJ/I1NmHVjeLUrLLluOkUL7JarSWeiRi4jJPcx/jBHIQYGxz6j9oAQMPdLBzuSCmu1oEfD&#10;Svst9yNicvPQDNVkgHZEEQA0FOApHFMx6JfFmL+0RpkngSalSlfDkovJEYB2TTstWR3rYDGHhLBR&#10;uptpNCSN6yYpvUaiPH2q/znRtFQt4x+pIFlI33yOPtvUdEXFZrDHjIxFAUKEnOSlDngpFFCNynVC&#10;GIyCESph9Okh7GVAFh4h5B5BoBpBqh5w/B3h2h3L9ABqTgITHVLF4gAO/hxEZB/AHALALgKqMgZA&#10;XAWAKgIgHIWOlBthvC5qLYpuXGJh6Mph2XKh7CQB8B5h4B8Pl1j3RABmQmSIuMOh9YpmgB6B8jBg&#10;CRAQ+AC1NgGIVyqB+XHXY3lGpCwy1B+oOABGRAD5PEZgCB8F4qQACAH09AiAngmO4ACAGAHAGgOA&#10;NAKvOCch+BshshwGOgBK3B+ARATgQRXxQiQS1HcCQzqEoLeLUCfEqHcvqE5pNm10KvTlDFkClWTP&#10;5NlYDlwPuiZyVLbohQUEkQJjYUSkkwKYPDMJeUaHp1yjX4llMXp4awAtvNMEXmpJalKIxNQnnyPF&#10;BJdlPH+r7DHSTi/XvE60Cpcyct11t52JbrxlcG4LjYUvWKApl5wk8H65wLfk3Frv1Grv4GsvQm/x&#10;7wUlPP7tgK+nfjpkmDULdrtHY1813aLjAHUm3D8r54OySn/WPzxEjlZNOsRjDK2h7hqhrhth0B1B&#10;zCIABw/B4h1BzhyibqRAIGih3u1gLCJj+h8B9DCh92vADqIANB8MvhxQzAPAS3dkQAIxPwyB5gCP&#10;EBoBlhmkZB8hzBwBxAHkMB8h70sKZr9KgACB6h4B6ADyl0WmPABB9OtSvD2i5CQTMB+GVAEALgIg&#10;FhqBth1lixEKUtIYlGLTEZbgGAD7KB+B5TIKRgDAEgFAGgQgUgWEKAGglAngkEb7ZOINIKDqChih&#10;hhkO6gEGQAOoXsdoOETbLnUL/T9FhYREjFIuQLiHzlCm6nSvwSZSD6aG8lcM8WE59D9CowPkiYgL&#10;2WSjgUclYPWR3jXJMkWlntjadLPNPpOXrls6K1FByB2B10txMh6B6bWRD7kvPPmCvI+nPP36Hlil&#10;skrI6R+uNG27ozhyB4FQHr1HLtL0laYkd56pblX2Vr7pI4gZ+LMwYwMEpnCx3rOnwWVvu2JNcJSK&#10;1E+vu2eZsCgJpiTnX1zDHnUX3UkpHWHlskEx1OqlXNZ2gPzPdHstN2fk/UP0kQLiFjtrWJ6rYUmB&#10;zh3oHh7QthwKKB5B1B0hxh3c0ixC5gH7BgJELgYAXgWQ7h71XAEcvh3m906AGOUh2hkhjhkwvIFo&#10;FgTgUgUKQjyiGGYqbAIczhxO/hsEYY0Q0mpK2D4TQgAGNjImrZPERlUp0gAIT3Wq2h8PEgBmKUWi&#10;QDDPEq8zDTQCJq2F+icvljCMxOgARgTh7mZgH5cgfAmAlRLgK3Xh2smBmhkBoKXgNAPARARhshrh&#10;sB1Byhvq2kWMIGh54yYrE2Y1uNrJGnT7rXtv+rfWeTxo8ih8tvXpILlHiJkJ6CxFDtyjYtUvxEaL&#10;0txHr0T18nFmuYLNpo6Hdh/B4h6h8hm22JMB2IigSANgNh8iDy/ASAOgPKdgEAHgFgGHKDWQMLww&#10;TX1RgOAvUCNMBcNlBVj8IthSDnwDRC3l3tduGDF5+T6vZkkWJLMUGwYpaT4aIv2nBUOK1LTv+91p&#10;MC2iauSlmpslOvnUN4VnAuPn53qt84TpVx3CR0CSPwYr/X3pnNlCBpRPhXyo6SVN3pwHrr/EdPeH&#10;zSajrFUsRmLeBscMv1LB8hxhwhwhpBoBmSaoqxGgDYwAHgSgVAUqbAGUWhvhthsBohlhjgGAJgMM&#10;UgXF+h8B0QzhvhshsERgAgSwigLALAKEAB6zGB8QhgIhzhvhr+EB4h0BwBwgCgGAEcsIMh9SuADB&#10;6h6B+IOABqZusDC0/E0h+gCgDgCVQmLCHkFl8jomOgBjth/RQLivamM9MkFuaTQsKgAxEAFWth5K&#10;QgDu8AHy2AMAXAZAah3odgcAhggKP/XCEfaB6BnhlhoBuhrhpqthxw8C+x+8XyD2a8mUPJOiAACB&#10;P8AQR/gEAwYAwKBQuCgCEQ6GP5/wcAAKEQOCQOHRKMQ+JQWKwuSRqGQ2DxuBP6IgB/QUBQORRCNz&#10;GKxaYy6GzKMyqRAGMP+XyaGwibzSRyudxSD0Z6Pl9uN1OlXrpgPd7PYBgF/AoFAICggCgcCg8SBo&#10;MD0aDSyASXgF0O12gwEAcFAkFU0CUagAKhR+3wySw+hS+/QKMSGH4S/QiYxSIQmCTaKxTExaZzvB&#10;Qx/zmCQmuTCbxbQ6SizqkRvQS+N52IazERTA4efZF/v3XSiWQjITuHUmdarfyfMwnFynQQvD4GCw&#10;vbwegyrOwTIT2K5yS86WRemdbba2hyCaZKm1zgQahc2L5+B7CU+z1QPGvyR87CxC/Z+FeGXP7cH2&#10;3B8wEb5xHGcJxnEeh4HafR8nuBgIgsdpzHOAACAUEQSBGB4IAeeJ6Hsc5xHAeB1HKeZ6nuB4JAmE&#10;IRhEfJ7Hoc5wnOrJ4n6fx8AEAgCH7BoJAqCADgYB4AH6fZ3HOdSsnydZzHQfx+H4fyMAMAwCgSBw&#10;In0eR5xAep9n2fjnAOhB8ooqEkNwoABgKAqgylKixAHKgAxzJEAKEoAAgIAYDAIf8xASBAEPo2QA&#10;AQukWAkvAGCEKQngiCAIAQBQHAImJ8n0fZ2HOcZeFoVh5ngeR7n27aSNMxb1MkzSXN+lTBqQyKOV&#10;so6jIqxLQPeyaMoKoaJM+zzhoglaWsqzqgpalakuu+zNO28TL1xaDqJjYTiVqzj02M1891i+CNJ8&#10;b51HWaBrGwb8oHadJzn0fR7gEmN4H6hYBg+DIKCMIIig0C4JroA5Xl+YQNgoCQCgMBQSA6DIHgWB&#10;bfV/YLm1yzljPqkTP1+gziMU+oBH6lFhoXHNavtj1kMQ4aboihWPMFbKU1YzbJLe42MuvbyhY5nb&#10;44zjCQqPVtvtc0qHu7WqKL64yDzZk2gqM2zDIdpVno6n9gZfNibN/lONou5yHXsmT23ExYBWC0c9&#10;vy6emZnWCV6U0rqMQyrjbWAJ9H4fZ0ncd5ynMcp3HUdQFAaCR8Hue4IgoCZyHEckFcAdh1AIvB+z&#10;Qdx0nEAKxg2D4RH8fcGnudwHAeCZ8Qcfh8nkeR3HmAdCdKfQDAQA0jnz1x/QdBx7R2gUQHvK4C9c&#10;fLJH4AQBo2AytgDvsveSAa/XnH5/JefvtzaoWRufmimgAAfs+yiFMgCBQFrygkxn3IIKceBapngB&#10;gJRWC4NgmCwJn71gBwHgUHUOIbQ6RzDkSOPsew+zXEjOQxc1RNi3nwMwcRYbW2zGgJo0JmSrD9H4&#10;Z6sQiSxSTEtZeUwnK2iawbJUd1r8GTysYZ4UM6hCSgkwWAdAkB5mdGEIkUOCRrXwPEGgNkbgzhqj&#10;Wb6PUc45RyD+eq7EfBjgYgsBUEQIIP4kjYCCDsGorhdjDBUCcEYDQCgEBUCMEBfVjERbyrwz0HW6&#10;QdVa0RbhvmMEHNYSRi8FjjwaIcR9n5Ozrk5YqcNYrOWttjII2VYTGjYlHfCsyO0Hoem2WbBU0cd5&#10;BEKJ6bQnDYSMmQWwyooB/ZMFEZYkc3C82XEnMAsmSi3VVN4KAZUk5pDcHTAAfQ75qjMs7PsduFEG&#10;JFEyl2cYfiSBijGF8NwbA2ACgMAqBYC4GQGgPAeOwco5UPjyHINwbaAB9gGAOAkfA9YFqoAYA0BY&#10;8B3DrUIAgi4/QBgDAWA4CACnSD+HsPUeYBADqGXigIfDmh9D9So+MlkpG9j1XtDZTLpR90DAK58B&#10;FCB7DxHsPdTibiYj8ABAxHI/wBvbOgX5k5QEx0JIIXshhhwATZAeRgfwCAEgGd9QcoQDH1zLAA4w&#10;e4BCxt9H1OcBQGARgmHlNwfQ9R6G4AGPYfRnYeEXJ4cI9EPpDLbhKrk2pm2ikLYqTw34AzXkyfFI&#10;RrBi2nNZrYT2r7aT0MvIszs1THCOG8ZGr+XNWD01vrUSQph4melFrI0wexUBljUGkBkDAGR0DvHa&#10;MgZYxByDhHU66BQ9R9LzAGDoHgOAWgoBQNAag2QYRpGUNMa4FAHgNTCP4HILQUgmBABwAs9ycHkV&#10;sc5Wr4Txmcq6TNbJRS/G9kyQx6DPDGtsPiY5m5yoasdIVVhaEFmerIMMRw5B1IgEaViQ+QTRjnMj&#10;rTVZbkkyfkvWlW638opTrPOix6YDYmLMZr62C59ZGktiNvHhmBLmfMxJPCSwrPzkrJWe2aPTeasH&#10;+wdCB80bZNj/nUPhFA8xljIGENqaKAh6z3AQBQCoER6UcQaPhKY/8UjyLGAcz4+x8usHwP8CgFgK&#10;vMH09UATuAFAbA4CMDAGgKDMmaOdCiMR6z5AOf69Bt0AICU5MtOBOY3GxIKAouiDm+D4H0qXHoB5&#10;8AHfQAUd47h4wMACAN9CfU8msoUvZ5jCgCpieWQVS2ZqiAHAMslJCxp7FhRSPYhpH4zpuAVmTCTt&#10;AMgdA2Peni2KwLQPJQkfpOUekfvGvOVEpzUHyMGfSqy82bnQeboAmOq4RnYanLkpLOTKNSbAZs/T&#10;VSBVoOfdYt8NzXrIgquMi9ya7kRPcuGDa0m2GVT0N0dI6B6D0HmORdw0RojToBP8fBTx6D6IoAOa&#10;wDQIgRAuQ0uoBR5D4ABAYcwHAOAbAxbEJgRwggQnc9W5p2o8GlI7G+4NwbDlFwbVkxGBHxSFZfDk&#10;zByjhsn082llNa75k+u3J4hJvZatJJGR/g1vrCQ4MIuA+NyoVKwPy98yJiVvcXMC2Axyza5GamAs&#10;NvBEJdrYjbyy9Z+L6lKl4xXBpRzPX2bUVy3x+z0PiOqy5q2M0xjQGkMweeNwFl4BMCMD83RxjPGU&#10;MkdY7h2OLHmPqBZXgDD3HovJ5pCE/KB2kPZHLzAAAGHwPgrQBgGghBKCUCoGAKjwHYOMz4E9HgoB&#10;YDLuo+BwDYiKNMayN07j6LCAgeo8O0lZXhKxzRUGIgFMqf56J/nmvkl6wACA4xyDtLtbtPyHAKoG&#10;HFVXi4/M/PkH0kclbakr66AIPwe6VDb6rNcn5VxDStj/AS+srON5gVEfSxEBKPQIASAbjQfY8IFo&#10;599QlU4/B49THmVAdg8x7jpHhRBAAFAGgJ+oApfXVSMATAeXcA6ZjxSJK4f5ZTzfhVquwNgvwY4J&#10;CfM1eNOImZ8vyW6Z4PsVijYrqrIryuAJQZqk65AmEJwIqRyT4wMOkJuHqQEHcHoHkGmG4G0HkHiH&#10;goUH+HSHWHU7AHcHkHeHiJYoqUAHWHWqGR6SQH8AWAYAYTGH6KwHzB2BEBCA0BgBiBeBWBOQ0A4A&#10;yT8rQjihGVc1qT4re5mlyuoey2CTuJCAIhyMErCJ6164uNIlC4GhIg3DUkUZoW+hYMyPkoYZ6Ok4&#10;wu+OkvQj40+WMOW6SVolO6aJ2v6h8PHA2Y3AEXGMckkVekQOQNkrsKaIMMaWAveN+aYKUNE6MgkN&#10;22IIqVQH+++HmtcGoAi8IAwtgSgHOAcS2JIA6AuAsS8HiFYFkFiYiAkA8BABAt2H8gOHGG6GwGoe&#10;CH+dyH+HmHeHYM6H8t2MkACU2Iqb6KwSqIQ22HuAcceBCBOBKoMHgHWHO7sHqAYAgAYIQAKA8BGB&#10;SfsAqgGHAHsHmHUHOHIHKnSH0UyTqs4TGOaTET0JYbKeq28H+AMKAxYpMKGeyHwTGeeZyWeR6cYs&#10;+pUdcIgyufObUoaNwSOd8eyoua8WUL2PKI2AY0WXgH4K2AAAmAqAePSN2funfBiIGEaFiGYHud4S&#10;mvQLcUFH8e8O1IqT61MIS0yXmn2AKBGAyAiBUA8AoA4/UnuJ0anJGJYTiPxCoSOXA11AEmOMwJuW&#10;wXsweuwh8Oqrc5+NCSqvCMisIZwZ+5mPAegyiOUaEY8160AeyNwigIQe2H6HKRMGmHEHOG6G2GsH&#10;q3SA2AyYAAwA4GcGYGWqgHqsoHccQASHqHqimeW2iqGt2TGKESmR6ALFIAgBeBeBUCgCKB+Ao3G1&#10;y1+W9LIUQN8goJ+1fEUkwR0PoPy92NBDwmEr9CyaONaJChtAkJ8luhaayK4lKWCZGXm6XLOvYXGb&#10;hDBEOIovQhu2C2FEGlISOuoJAWIaI1MVgNzA0bHD+bMOWZqWZNoV0MkvRKaOlDKfG58PSJtO2ZuP&#10;wIE5QNu9QHCHEHKHWGUGYGUnMAUBKBYBQG4GuGqKyHqH+qqBiBoBuB+ByBstcGiGEGIGMJuSwTuH&#10;6ALL+HVOqmWs+fIHtBiHuzWAWUqR+SoSrJCOuRiXgXgUKAMRSHwy4zMTcIiUyAAQEUOH4UuAWSuA&#10;ZQ+Hce8Qad4QAfGMoTWdYM6AKQsQsoSH4R6AOAmAmAi++HuLuAWHmniH+SoeC9uIIqqpMt2bUH+3&#10;VLEH9HpTE0zI4UDC27iRyoaIuPoH4YUz8H+T9TCH+ouqIK2QBSaUzH+AG0WT+AOWMAIHy26DgE0G&#10;AzcUCb6pVIqwe1MpKM+eqsSMCSqzdUGNwA2AqAYBEAyAgA6AsAbB8AVSSACAoAgASTahShysEry2&#10;GuOwPPkVaMU1gvQNOhar0O0r0MIjwh3LcODOCVkvcacaweiRyHYHiHeGmG8G+AcLwo8HuGqGyGrG&#10;gqgHUHyHqACUUH0AcAYAyR4AMG/WmKGRAR0/I/0pKsSJdB2zcluAGBUtwC8DIC+HeHmHkAm0WX/W&#10;+jaAAb5SaTeP7ESVYfLBgHmGyHAG7WYHGBeBMBIAsyEQIHOG3WYBWA8A2BmBgBYIgAGxYH2RAHst&#10;AR6ACLoAS5wlKkSaCsPVWyywa2QIkfIPArBNQPYN6aZEbKkH8HYHfZ2qpGMHWBGBIBCHQSgHTBcB&#10;UBUBSASzI0WTM4SlvC217EIOsuuadKgrJarZPDeZiawNM2M7iMfC20OIhJEoZIrOgNWY3ZcK4a6J&#10;soUGSGaGUF+GAGGHOHOHcA8BCBFSgAIG+G6HGHkHaHidcACB0CKCKCUCMB8yUHGFqFqFaHmVJSzS&#10;y98OMTeuSn8Hm+AigfGoEwI7mzaoAH2QsH6RkzA28T/XaM63wK2ASAaANWwoSqqmXTK1Sj0iAK4b&#10;6PaZG0k0y1yAM041SfcSmLAjOAKS2Aen0m4HFQ+qiNwpENudojOIal9cmUSIKdKe0XsK2P8AEH42&#10;8HyXnUEJYeWHzUEUKAEAUdy7aSEAacKHgHuQCxkAopy/qpOnIKGVQDUEmFsjOANHyhoIWUCXsKYK&#10;aXm09EcVgzcKauasOIQnu4uegUAAAAuAiAY+ABWA2AiB0BaBEYUV3PbZWY+2FAglK0O6FXUvs1ab&#10;CJTPChGlo2MOaJ8xZdIH0HwouH8/WAaPCOu6SoiU2HyGcGyGyHSHScJGKHOHSHeHTHhVI3WHSHrc&#10;GBaBgBQHoH2HwHGG4HCgUHuUUeOSmzaAE7JCHdEOA6NTeVQKAYWAQBSBiBaK4HoA9CKBkBNYqA4A&#10;6HHaKG8SWR+H0AsAgAcBpaOPpdIVOG4RGF8GAF6zS7Co9hrToLBJ3aOistxFwA6AwAmAoGmHCHCG&#10;GGEGAHGG+HITeAMBeBgBaByBqBkA2AuAw1MNpAMWOr25e6Srk5iZ0u2j8Z3VXAyhbdmtaGyGEGKG&#10;EHUHQHUQUHw+SATKVIYAiAqAkdSAKBSBWBiCKByBmK296IrBIGsdyAWBSBAA+ZZAgqwO+kIgZTu7&#10;kMW10u7PK4U36VslyTYdKHuF8GEGMzaH4HlMeiyCFGcAaAUAeUy08NClOeylGM/OoSkHhcgGqG0G&#10;3QGGmXMXfULcAxuTIBQBcBesiA0dKQUdhZ2G6Hbbs7RdFABTAVQHyUCAIdwAIn1Mdn0XqMcXmH42&#10;jS4MKTkABRidKHyOaoGoEouU4SQoToM+cUETaAC7sxu6bKcKwvRTaIrC+UCACTEJcdKnuAIAkA0A&#10;zTEHoHWHIHYSqAKAgAyAsoAHmZGoqAEASP8H2TCnKT6TvUKZOTmJfSaM5SGAQR4fMYUAIAsAyAkA&#10;+A47+LkRqHceYrQOUJjKVgMbEU2H6DEEIFOqsnmMgP8SqT8JEwkSrPWT4e5gNUuJeehaiVgPcpNq&#10;u10T6l6H3VOASBMAwAiBeBSA3j8AYeNhC5AgnO2uevzLaVUOJoMrSkurcWgvKOKH+sWH2HOzSF9Q&#10;kCQBwBkA4A0A8W4asHdMeHaHkHgJ0++HgGwHCHKG6G6G+HOHAHDB8AESIAOG9iHraH2gCAcOpsc/&#10;rnyHUzApKmWamaOK2ebUiILIiKBMIAilIerC+APYeAgA/bxTKoypMyfTpSSHBHgKzcg7BdKI2U4A&#10;A22HyY8zmeW08A4A8AsQyAyHIHGHQHk8wTQoUAGHuS+QyA+CyCyCtYsAuTo4KlfINTjsOnvPcr9A&#10;lc8aCvy4wWAakZ6sKIS7SH0F8GMGOGaGYGnBiHW2kHyUUACo2qqJepw7aAIdKAABWBYBOCEiweCH&#10;wGqGoF+fWAqCAB6CE/rVTnGdIzwzDXtVEAcLJf8e3gqAZgKYsPMPekxA2v2rwpcKwHsFWFYFWHWH&#10;aHAHQHIHsaYAan2BiBmByCTNCLqz+4Klyoa/yIJvKG8G8HCGwHQHWHiXaG7SuHePoAJMViqH6ASD&#10;CDYDSAuQ4GgGYGSG8HEG/aKHEHaHCHYU4H2ztHATNJs3UAYAcTgQsopw4H4HmHioSTHw2pMIWYUz&#10;aTditCGZGnMTgTunOAKRif8QE/0qILAR61ydYTQaSN4H8XqTxA/B5IRIQ286mx6oUAALIASThuzd&#10;EjPq0AoHRiSLIH8AvwSHfbrfhrVIWKwH1iqvqIxry1KzWAMAWAGAyA+x2IWAW/rBOHmHaHf3gSqU&#10;EAe3GzcAEAgAmAayozAnS9+C6EEFCPweaN2fGTcnuTqfGJu7WWUNklcrQN6IwR5UuI49JPlw8PwU&#10;CPShqAA0SLIABKQAaBaBAAuBUBCAyAd436CkMh+htViVYasWY2FAUVWNWY0OnSzKgrco8H2F8GeG&#10;aGgGUGQDICsCtJLX3syIaGuHIHIFsF4FuATaUHEHEHMeeQu6rb6HPCKAhw2H7HgHWHkHSHk0Oc+q&#10;Ieed0oVWw7Ge3qrhq29C+H/p9RuM+R7ChvRmVe9LifGTgLCAM+SUAR6AqX1cgim7mxq3VCCAwAsc&#10;cxMGmGmGoxSxoKhhrGSTNHypwAVnIOYT7UUTupEopUmBUBeBiCqCqCUA6AqArY6HYHgngVKLeBWt&#10;yz9ryj4vHPFx+1uPYOUZGWlPNS6SkGdBIFwFuFueyHygOHSLC96gZWwHuIAAH+AAIBwIAgAAgIBQ&#10;AAQEAQaEAoIxKHwgD3+02a1gsHQ+CgYDRMJRMBgQCgG930uGCuoQ+AqGBGHg6FgyGQ8+X2+no8Xk&#10;E5iHgwGAOBQNDwDSQA/oaAQBDYFTwA9Ho9mIyWC1mq2Hu93w7XW7Xg6nrTIdDoSBCaVCcTSOP6SA&#10;n/Tn+/n+/H8/aq9GMyGI+Hy7XG4m46XK84WAn4/H6+Xu/X49n4BwWBgeEAaEQqGwNR3G2ms73c93&#10;s9XwAwGAAMC9Q/X7CwOCgWBAHSXy+tc/J29n2/tQ+Xs+tqAXnKgMBQCCAMBJ2+rS+n1k6KCATDYH&#10;kH++35d32/X+/afDoWAX7efKAoe/+g/X2+Xy9ed1QA+bnx+8/QC/Oc/AC/wEux9oQAR9oSAx/v8/&#10;p9n+AYFgQC4Jgmdx3Ha/67n8vJ7n87a7AGfz8gA/CHAOAQKgaBoGASAjbp40x9n2AK7H4AzfH4Ar&#10;yucAQEAIBTlAWBQCNWoqEns24uj8TsDoa1MQQ0pjOtSAICvQAiBw9JL0IdA65tqgSFAI/qnRhLS4&#10;oeuUNS29EtSkuSnoHJQBSkfwJAYBANgsCQPAuCKaggCYIR4AoBoOh6BIGAaELrNz+qbQqnKjR0YQ&#10;uqCoTYuYAuifpuHKb8dUPOAGuUeSdGAZBinYc50isJglwgCwEgMA6zJ0fZmGmZ5imeZRvGwcQAP0&#10;CYLgUep7NehgIAgBh+v+cRvHYeJzHiAICAIfzutkBj+smBoDHkeLeHyfx9MAph/y/KKDN1Jp/gLQ&#10;MpywyFlUCvIAALEYB3YBAEAEk0pgIex5QIuaBH8oAIPGcpwHS0tlP+uwAUOAh+uiBQHAO6gCHmeJ&#10;+ISqEFofDkgQ61wLAqDIWhkFQFVedp3nWcpyHKwB+hsG4bhoGAXgiBwHRQBCnPQgTwPC/sDzDNqB&#10;ropLyTdRUqoHRJ6NIcZ1HcWBYFac5yHPGB8RdEEFHm4qm4ozsRgWB8gR0pYAtquULHyvR5H7iiDA&#10;KBQJgyDAG7Oa5oGg/x9K6foQBEBZzHE+lLQFdgNg4jwPA2FoWhoosSAiCSFgIqJ9PacJwmyVJUFW&#10;dZ0Hk6D/AGxp8H828AobMogCQIgpikJrvn4bhv00wZ3nweTSHseJ2HEwB7nkdx9OAndwO1GTkASB&#10;3Un1KIELrZT9H1f8XPLL5/gUBu6gFwJ+IOAaIgKeXenwe7erstGicEpbIQuk6DqTRP5nx1bY/NHS&#10;6j+AQA4Apdx+pEQWddjYBQEodO+Pgeg/CkD5HwesfhOh/H/AEa4f49kQQZKefhLSZikgDTcPmAaW&#10;EbMPN8UABZ24Kj0Hyt56w+gEGVAUj8eo72vD/AmqBGYAB2j4HqY02pwyED7IYAwA6BjdQGAOAkA4&#10;DQFAFAQalDxSzGHLAEFsPIl2nqWUGXQ7aUzUJtU8QQhKAmBP3XKmlGB3nNLzKkUtLrbFDpiXKtMq&#10;B5UQmpQEbQ/oAm2gBAYAYAAEmKgZAmA8FIHQJr0AYB4CqKDjuvSuo4p6iEPKVS6x8uyVlHneH+Mo&#10;agzxqDWGkBMCQGCxITHkPNuprh5gZAqBxHQCgfA7Bua4AQzRpDMG6OIcA8B3DoHi8gAwDTunlHo6&#10;YBIC0Bj5H4PeB49T4DyHYPRC6MDtkJXWbQCEkyenAHsPg8sAFXm6NfCMuRKkFmpQOeg1B/ZzniIJ&#10;EttzSFpyCAWQZapRlqIHfmoIAjwh6mLPUTpMqr19rbROAWay1ZzHQMWUxaaUTjkILod4hJqABAJR&#10;+UqaxrkPUgAUBlOwKwUAmB6D0HQFwJASaA0gqTT5AlJUkf4uZTGHKXMg5oxRdh2DwHeK0Vorxzjn&#10;HWaIdsN1qmMAAgohYAxzDjHmeAf4FwNPfAicc2r64xwFHjBeEgDAHAEHWOYfDFwCL5hqslzkEh7l&#10;3Y2Q8CgGAEjhG0PJtgATgHgKUQ0kwBAHp+V8P8GgOweBBB6DmJYCKkjYFcK0VA3BsjwXEdonTbCF&#10;EGmsPghQAlgAYBSCoER5h4jweEOsdYBgEl2MgoIhx6KnmMOybpSMEh/HLIOQyCqHjyDzVEe07yZT&#10;UnsH+AmKpxwDkhAQP0wBjLoFeHc72QUgkpEGPIfh+Ruh/qwLlBliVgLekQVeQ4fs+GLAGf0i8h4+&#10;x8H8ISuQuwAh6wwUcgqCBAprD5RAAB5IAD4D9AGcuEh1ynyGgqAABABVqlNO2O5uADz0AUAqAUfU&#10;Fz2D7HiPU/uGQAoGNmXkfxCwFRRIMVQlR9DVn5w8e4f9zaLKHNSxYAoEGKm3hAfkvDEoIFJCwHcS&#10;bSlFkEKVdgAxukXv/LjHajy92HlOKYoyT5CJ4F1jpgSQU+mPxphG0RoahY5pYS+6wew5B8k9Noag&#10;vIFARAzAyBYCgFzMAMAYAoEIFQHRQo0cMf8Pm619ynAxNtwEkjyNKK4XosB0DjHTVAnYAiQILRsf&#10;0CAJwPggA+CIEQzhpFbGuNZCVTTqgnBOCkbA2xsAIAaSlby9QCj2HmPgkABKiD2qePEdo/YqADYs&#10;AOCpuDtzNPceUBZlTs1Pk2vQ2pOrpK+KYp4g5S2PIgwLPtEDHi6gEVed88BeTF0dRyik4BujcYFA&#10;BncygDV/TVMftk8J2jsFnm+cyqBA596/gkXM75uDaQZbSvlIBxwjhLCSEoIgPdAqQTYuRpSbil8O&#10;4cOUdQ6R0DtQkOwdw4BwDVHIOIcxrh+j1HkPU2Q/ivHbOc9Ye49T/AIAAA4CIBTb27kEuIfQD+Zj&#10;zgeBICgCh7EqrTh5aVBEq0kO1d8p1hQEkSAQPSq8xB7suqugdQZ6CHpfS6AtnZQCgFDcIBtvoyBt&#10;DVHLDBAJ7HMrKACPseo+SFcxMwmxZRTz+GxAJ1zGh9y8m9jWWdC9FJqRIRShqUQAR6jxfYjduDRU&#10;0nfISU4BKKavOBH009TA7zgkNILCQCC9gFnINdBPZjA1qoXKKAajx7EagH5ixWp5tQCX7OztRaqC&#10;lBADgk/prpaFlIdOiPggY94dfC7t2nEqUnXAKKSbr3UDB8JgH3IaturYosRiGO4eZ/KoG0e7FIAm&#10;cQIzNHtUs+h/Nua8wIPQ74/kRsOAf5EA+MVAo7n8P4fGuJLECCsHISJIBR48JA6sg/I8o8hGAp4A&#10;og6K7f5coA6Eg/46xMinTiAuhNDJkCJaQpyKyTamws4qSEYf6+4d4c6AoegoofQA6J4pgA5ti74B&#10;CRACwzgBgCsB5K41BBg5ADwCwBwGQEoDYB6JSQZo5/4AB9ge4aQbIaoZAZYaIbob4ci5QhYBD3YA&#10;YeazACRE4CYoYdQc4cJ5IfosQd5+wzoAp9Ye4BABgAo/QfYiQBYeId4egBj0K9ofAeZ1ohJKRiQp&#10;ZFwuIeYeolQ3oop1I7wxiK5aRzQ6xiRCxthL5Qg8JQhjbIxMItDEqPQ9EMEAZC6C5fogpfREzGg5&#10;h9hYYfgqo8o7YzriJEA8Aoz3Kzo2ouo2LBw3q+4xYvBhx16eRepQQh4B7nwJ4KIJoIIHQGa3impR&#10;SwJpziBo4bgcYbwXAXIXIdYdQcw6C0BMiqJcSQQfwnpC4/wBoB4A4eZ3p7YDQDgBMW4ew4IBxUCC&#10;YfqLSki4Rzg1x4wfiAIAbkjJSC8BQB4Bwkw2YuoAK6IejzQd4djDJ15MEBSfZTwhCTLfgAIG4IYI&#10;Q+YdYaoaYbSchsLHpoY8xjikBAw8BrofpZDvJba5ptw/Ly4fZIjApQhBYgxEAxi/R9pBR5IfYeAe&#10;hBTEggbcKCJA70IAMFQhA7ycqPiTYAIe4nSPhh4ACSbVkNRQ7BglBbpjY2pzh8iQRvbDCaS6UfpK&#10;Q1Sw4dyaw3Cbw3wpIzsBA+ZzkFSJkIy+IuYfrkoforp5pFxAhH4h4/A8pXw/rKYAx65jZ/5BijAf&#10;4rwg5AjyIAABL9QAICoCIBDeS+CiofzRAgZQIBgp4epDoBoBKBRHTKY0gfikJOBQQA0gTXAtBdoK&#10;gOIRsCQppQ7wxMJBDKRSSO6OxoCbaqbIhOESCwJRc2hKopg9M4I/qMq2YvJowpApZ1YwJ3wdzm4e&#10;Ydh9g3DWBeZlQAoCgEIGC10B4AwBghQ5DMgAMyABAEwDQCAEQDYCYDSRA5ZMBS5F0JIaJ+wbIcgd&#10;wY4YIZBcoexGAALrododgd5O4CQbIbAbIqKQRGA3qZ45ZH44AfK5ohxQ40h5LxROAA4e4eaDhRhR&#10;JHJHTeSkkkZdKLAp6Py741opST6eKTDeDahNyjUD6TpKIowxg/gpkoyEABJoA9EOZ+xcI50pQ3rL&#10;zBiOKQS5RfaSpgQupcZ+yCY/TQwgk46qIvD1SQRaY2QA4KgKwKwIgH4HSjMAQqE2YqRSRNrKQfoa&#10;Aa4ZwX4XwXIcgcgdKDRarGI1g2piQ/bDYvEQY5YqabSwoAq+Afy/ok7+anbJRRI3qjQeIeMFIBQ+&#10;Yew/wg6ipiw2AAh8abahBbqc04ZRY/rWDrAuxgVUQABvIBdDRAhL40rDIgZ/Us5r410XJNtWaQVK&#10;QAQCQCyJ5H54SGkzKwoAgeodw19HYnjkQAAeQeAe8XakAAUOBwIe4vAgaaUsy+Ifsf1YAuxFIho/&#10;AlTy6bw7o445KQpZAy0cKehaQATfdGzngfRlQAYBCJZFwfRdkxahjGIqgfAeIeg0w3i+qQDO5Kg5&#10;Dag9sfQvBNq6A3pacfAeofaB5GohyAaDdDghK5RridQ3qCEd4ASKTByCA7sAgBJbCfpWIxgdqB49&#10;QACKLACB4vLAoB0t4AABQ1wBTn8upQtHYh5KSwJJTzguQKQOARbKUR6EAhBKxn5KA7ZRw/izguRR&#10;yPy7ifcDb3MDZckFTtqC5Rb1QfY2sliJDBrdIBSbQfdS8xZnwd5cQe42lfIeDoIyQry6AeJuBcg9&#10;C7QCZxongeIBoC4DYAoBYDZBCJ48bf7Xg/5nTE7ASaYdaczWweAci+4fI/oAjj4dqGrIhcTlA3iI&#10;S+I6J+8HE5LLaQEu4BgCJc1E4dgdAethSilWKugh6IogRR0gIuabsWyOg3xe5hqEdFYpQ/zLpEFV&#10;g1KP0bYxjJsQcTa2x+bcLf5egARBpe4p0eaaRC4/BLhkK2x8Bn7Bgg0pQ/0pogUQK20hZBCCI7cR&#10;JQI5I44HYH4HoJwKAJgCwCICD3JjtJZopp8Y4pgY4ZQYgXwYAXIdwdQdqii+C79HbY48QAweMP8F&#10;QA4xoxY6CTbybA7SgAx8cdRGQ44xwfRfZBZjhQ5dgfw0UxJ1lhN1yeZLQ8DrA4IfgeQeRDZBYo5I&#10;TKKOgqMcAAwBT1UshQw6AfaJYAaCcAjxI3qm5DUxMCyb4AIDYD5FJaZ7TmRdj1zkhcNzb4SKgAR/&#10;Q5xaVICcbEpXwvAeZAgCU07XAfrmBakCw3wgZ9r1UoSBbyYApvYkz+aCVosAxo6CSaY6MfqJYhYn&#10;YfxeqNAAUdQ7ohowAxxDJiQfKGoBBy4A49w9p5i+IyRjZAiCb3AApFBjgAM/ovI6I+Y9UzZRAfIA&#10;ZAlb2GCQT4TEoo7Xwgqcw1Q1JfQBghYewdqagnVlIAAB7E4dwySIpZCDI7Z34foCjChqN7I+k8gB&#10;45ChEBJe5p4J4NAP4haQxDr/Aeyfi2ZxUAdMZRsC0DZRbrDKApajQhU25vb4UujyY/xDweoeYdZ7&#10;iwoCo7tDUOMcABoeoeAdrkgeoBczqCsEQe4AJ44edy4p5SQ5JdgCAC4BrDYBLVoBIB4Dw2IBCBwe&#10;RM5Xwe5QSJA/5WAfzoIfkkBoocYb4d68ZizyaKb/KCyaYegfS+51YxhdhaZQJ7Azqtqs496nhAiQ&#10;SUS4S/xLpSSQWFcA5gd7rMqbc0Iux6pdZQieFUR1Al+pAuhtYggpB+5MAgU3cuMATHzImB2mxHho&#10;i7hTyeOH59pp5BRtwygAZV4AoquQlbYf6aTwEWBeliIs1BSzivpfZepyQFANgNoNDOwBegwqMh9F&#10;7MSgQcIcgcAVoVgUwdAcwc2dry4/IpxdkwCeI3IrtrBpRJinjbyQgBppS+wspMo6wkDDAwGhwBQ/&#10;yApgC4T6c04/S6EqwhAi41iDMQEuQeIfGG7mhDJlQAS9Ydwdlhg8EFQAjPeQQ+gyCiopw3qrCfCO&#10;zYNaDACUQpaQwAICwoimI480+QAnSPQfweNxQrwf4k7YCaWfAfAA4CABDxIfAeCaSDaCC442pEY/&#10;JA7mAqYpIhi+cj0IIAhvcTxOBdi7zLDnw4geCPA1C5LdiIRiQfAAGA5h4uVeYn2MA8q3lDZ9hrpe&#10;okxH4rx6YpsxBFwfh1YeIyACYyptl7WK7XD/LJQ3QeQ1Rnx0y6Ey/CeP4AWZQ5iny74ggyey6tpV&#10;4AgdodpgBZS84Adw5DYBN6DGIp44qtYh3CZBZV5tQ8a445ZGcsBcAJYLoNQA4B4CxwJ9YdQboBgC&#10;4okGjqxRIqF4hbJMCK5NpQKEjApA58hQ4CQCI6JuAzvHauaF9ZLVgBQd+ANeAuLGiP1US+ysYgRG&#10;oo4CF+OFo+A50gwe6ToggCgDIBCWoCYcQbYchEzSsHAAxloewDoEQBS1QfNnABwCABMpXFB5Iez9&#10;kgmdCjhj1qcW6+8QKngpp7wBa14upQ67hat6Qh59Y3wh46J9opyhDwB1l2BBDfApQ1O2kssvjE6e&#10;RSKd48lELxwfg2vKCC6FUvR7guRlVYC/y8SCGDjABLTqyItnQ/g7oyZQ5JI7xhwAbDIf0zpe5KRc&#10;ZM47r9qC42l89GSjQ8Jh7LmsogQFoFYFIOIOgN4B5E4psohh3WgdId4dobQbYbwbwbocIDwDwBwa&#10;gaAZ2kYcuDSFU7q+CEwgw44f/j73YfwBaQpwNuV2JM2G9dPQY8Bi46kwAvDHpF0bgelasuNppDwg&#10;45SttPqbg5w8DAkBQ2rwOuQ7R9bAQnZKSBREa+Gytq84GqbrF2WT8gRC5txgYDQCoBIC4CwBArwf&#10;fMoA4eweHZoAA0trY/p/h9cMIdQezmQBbyA0S4Qd4xhKhjiLRzhDQp21pS4pj5UPqVQA+7gBBM44&#10;+4AfwkDBgBd2Izp8WDY74f9RgyfqG1o3DfgAQdIdIehGA1EBQ0oexdo4IfDyewgu+lwfwB4CtmQ/&#10;E9gALiofIB5Bpf4nRA5cSAoeCabb4nW/8va/2Db6fWhso71scd8BRxIf4CICIjA1GfJ3op5Br+bE&#10;oBqs+BQ3xXyTIrofS1xabDRdoBRAZA4B5GACYCIBNaYgD6fD7IRSL4IBQKe7yd75er0BIJBAOCgU&#10;AwPDIAAYEf7+fj/fsdf4DAD/AD+AL/kwEAUdfwAAIClIFAb9CQQeDvc7pf0gk4Bfb9fj9fL/AwHA&#10;bydr5AwIlL9AUhlUnAYCqoIBgJBYICgWfj6fT9f0hAIAA7rczyfT8s1lBYKBFsf7udrynoBlgBA4&#10;JAoEAwEBgQAr4ej8ejyfkpflHqMesQDfb3fcnf4CAgEAoHAgDAb+fDzh1hrIEej1fQJA14AwGe74&#10;fNik1ifL7nr+nsyAUwlG1AAFp0tAj9fT7er9foAskofHHvMs2wCAT6yVWywBl+4jQCsb3j78lAHA&#10;oBAsttgCA/QfcqBIEAIPCgIdrrwlB9gCAwDmMlAElj7+iQCJKAJ7OKfKev2f71gC4yNuQBYGgIhL&#10;On6Aawn8ebisuf6hvE/cDJk6yYKsADyr6jSYo2AYGgYBowjKL4eBsGiYQEex7F2YhimkZpoHWdJ1&#10;Hs7gHAcAoHgYfZ0nS4rvJAfqyuO/CTN64CnHmdp9H+y4GAQAq1n6e57H0ACZNWkkRo6AJ8u4BAEA&#10;IsYBHoex8AAlh8nke4DK2l4BnzMCQzm8KjgCBgFN8pB5nufs2AEoYAHkejTvu4zn0a5Z9qKArns2&#10;AbvTCAEtpSlR6o7TAAVEyx9H8A4DpCfYBHusIHgeAwNgy1YFACCAKgOdRxH03wAnqeJ+Hw5aaJqs&#10;Z9HsfcrpSsahTEAx/usfx7qKfDvHzAoB2kBYIgKAyWnoeLIu8CIGgCD4NggCAJAOeq1HoeabAqBC&#10;PHweR5KClQEPuBQFgIfZ9gC1AA1Qfj4rC9KwHwCKbtaokvgQBIDnkeB8ADNjrMSxIMA8B4B1Wfz0&#10;zEAE8AGeB0IFZU0nw01Fn/Vp8gEedUAYkB7APObXNs/ABgWj58wUf59WyfoCgAEwOg4fJ6MIfJ9O&#10;0fx6o8BKoAjdTpIceCxgLoJ+AJK5+AZVJ8PDCbOpqCYDAKCgMAOqZ3nce4eCIJra4C2iYPAAQC76&#10;CINBA+wFNw6DfAU4aBO9qoAASkCTNyzaUHydEAUQzx2ySlp/A0DoEnXlIFAiBChH6edx6E2brONA&#10;+JgIC4OYnIemH5IB+3Efd/I43oGAYBdpYEsionYdJ7LKjoBgMfblucy7on1BTaukl9mpboSeo31w&#10;MAXQp4nae84HqAHnrwqJ+a/nLbADYjaH3JaUrKAKyuofjaNgrbGv3A6xX07iQI+tIfxTkFElJ6UI&#10;tg/DtAJJ6ZgAg9h/HsKG9MkxRjwohJE80BRHGRD/WucglICj8G0Uyakfpk05rSI2AEoY/x6j4JGS&#10;lviUAAD4NsBI8J+D9HRI+b1kB4TCmVWYAZOZiT7EyN4WUmBmSrPxKqAIDkTwxhlDEA0BoCheDFGQ&#10;NEaAzh6juZWPczgAQKgaaqWAAzVTUADHYOoe6VR7GVKMZpCLtzZj9ISAkhw+SNkqLw/RkUJSWp+Z&#10;mPUxIASqllJ6/QyY+ShqDAMgYlB+iNH7NWfY9h4wAgLMEm4eY9DiKvH8lckYAzwmVPuPIew/GaD6&#10;AkVVP53oHk9YE/EkqGnzHWPOikBa4FtjsXkBsCgBDwADASBB5r6kCj6HohokK+B8KvH+AWEoCQGg&#10;GHytdZZx0xHDgett800T2DxURCoAAIQSgNWGP0dw7x8MWHsA5iYFwJAMViAQeQ8SBj5AABI94CQG&#10;ABMOPsA8IFqAAHeaCEo/SIvYH+PRmQDgFTWNaSUAY9R7NBJYdScVAjUgLPOAaiK/ABj0e8AwCyWz&#10;OjlV6h9ZZQzJmyH8Zleo/h4D3JOocjyy3nqEeUkQy5eohD2HmPs/AAgIAXAYO4dY9AASMJoAAe8K&#10;iQETAdMgqBHSZAFMkcY6wCSTs4YmP4fIBQFTUbWqokp6Y3j+BmDkIpIS2HZqwTSelVDUyHPEAUBY&#10;FWjjzHWOUdRvgCgXA+Bo1oDVpD/LeZ4ew7h9jyHmBMDAAx702HcOoeqIE+D8AcBdcBx4JjwHgP0h&#10;lUSNnMPCP6KkTQBAKAYAMd47YaEjIQq6QiKyEs2AoBOBseh3DpHwdCgCjzXNGkeAcv48bRljH4XA&#10;AYGAOgTXwUU7xxh+APAgvVJproOJAk6PdYxlk2keWbNwsC0nNFWL4fs3KkjbIjhoiJAzjkOgAKCP&#10;oqr436GLLLTZnx+FwShLW083oB5aGUAEwIAiWyxnpfI+JoZ7AHLgae6Q5BPySIgKQVU/pwXHmvAB&#10;NVRZKCwD6UIAU0BRjkEofibskiAGQGdOgACBxLT91eH+PZaBwIlm5JQfY6z5DrSWAGFQKoTwag6B&#10;yPEeo9xaC1FkN4a43Vsj6AgRZQaUaxD1HyA4CQBCHD9tEcM5YBwEG5I6WK+x6ZAZpT8mVOKfj+nI&#10;gmXc9hqzWQtTAdcAIEQIAGWIP05dMcbpbAUBICz4pFjwJhU1K4+FUHIhLAup5xz8mrgaWFACZ6mn&#10;eAKR1AJIz+TMH83wvBzzwkfACkMAR7gEARs8wFezADZmHOkPYqVoB/ALAYxQeRnzJJpH7chTb8YW&#10;j4AUWZ9NA6jAPAICec43RvjxHAOMe8/gCAfAyAmiKAoXALe2BYC4CR2jtNKPIfoDgGgHWqa8kZNy&#10;nHIHUOse96CBFkxzriWoFwNgL3uS9LC4R3q+beWU8LRwKAZAau8fI2BujjAyBEChwkLGgN7LE1RL&#10;R/gINcnHgZYiYwaL2ioA/CgFj1yaXdlg7U4oaLMAhbc2ihUvXWAs5YA1iQ/I5cFviYkNAGKydCmJ&#10;IyVPAJjr0FINghHHQmS9o78TzyG42ZzDNwijzChAh0BiQ8FptH4AMBFHgHO+Ks0NapG6tSMHyvIy&#10;0JVWmuMiPQfw9h4LLgISosaYiZSSM6BArc/AHDoHYPBLXNk02QHwREAqK0AXtOXtwAwFgMATG0Ng&#10;dijqooKO1gm0BJwNgcAcqoAtl0wLX24AQBtEHTD1L2nufQ7h446fSbEoRI21kk9rlcuL7Vhr6uYb&#10;ZaU0ESlThF0+i77SWzSJkSrr7+SNktKOtslCcI9dMKqSwkQAk1poNgZzFA/GZOMX+AgmCFbzrNH7&#10;gGW5MQE39KswAqBm7hD0HvA8sKjCR0xOgZVOfeyqiaCyj8DXmMCOEACYu9kxJIvllNCaCWjciUk5&#10;iWAogpgogmAngnNpBwBahcBXhyhwBwMVgIGPkBp9C5CymAiwFrFrjNpah/Pou8jvKmjuMKgFJqgE&#10;DNE0jpFHrEkrufMRioCXoXCzD8GvjzDOifnlDhCUitlZgSgXh9B4h0HuhzJnm9ABIqlgMdJAjzOh&#10;DoDUgHDBKhDDFhGiNVG3k+EsCTG1mWpCgAFBj2CQH4igDjCggAKPABgInRAGgItNgBqlFEECjJB+&#10;DWh+P2mBi+B0B2h6uhJCGBppH4oGk4HRgEDXh+mrgDibtwMzjpB+h1h4FxB4B8gSARD3pvGcl/gC&#10;tsIMgBB0iGmhs1HjIxAKnGmYB2G5PNBzo2P9jjh9gCgGgEgKHRB5p2QagDj5qHB9jUpDCSQbmJjU&#10;E0h8hvBwB2AMF6B9oHLMB+gHp4RBh8DOB+kar7CTC1h/OcFUk2kmgGAJEhpSDhP6iEACh4B3B5J9&#10;B+gKANAHLKkwmgh6llsrgFgKEhByxWu1vOEEHGliCVCxQRGADNnHDNP+RfF2gZAeAhm+qmixDoip&#10;jkM7j6jJolDAqMh/vJAEoIkvqAOBmGjAEHgFMJh0BzR+saj8DMlNrgjKh9kLiiDijSipCTH4H4jY&#10;EZuygJKPExKKv6G+D7DNKLumkJjoDODzKPkth8NcFlu5jhjKPgCZHkIhKywFo+EgI6h+t1kIAGiE&#10;AGgChzhzHTFlJQiSiWlroHjxgFEoiNDMDKNBDhn4G+GwCxSvMRn/jhybh/DCioSnjbJGRyipjUuA&#10;j8HoDoHzGgwEjKi8CpG1igNJCUE9iYP2khjxqXMSDjDWijFwDuB+ntiyjvKiP9iPFOsDDIiNECh+&#10;MDK4lCDdDoFFomJaRerWikAEiqteiWSHCQlzIhD2HjAKAKqIjMJQB4pUAQARRRgVAWhpBohnnGh4&#10;iWB9CJrKKmHlHcLkLhB1B1F5CykatIDvC/ucFrmikzs+GNCxHdOiIUuNB7JPNIENCekyC1lpCWIW&#10;h9vyMZu5jaH4uNqIi+gCLdgCs4mWh+gNHYAKNxpSJRmMAEv9ifKGplj9xwDClgiiRKiew9uwCEBy&#10;BxB5uik2ACnAFVMzl8P0qfvpFOiVzfqSB+h2Byh6jAgBh5llI2h9tuADvYDuDbCBAAKIsaDhgCH6&#10;B3Lgi+ABTUAJgKI8C1sZqhDZkrw9gFAKF2yoC/TKCYEUFtnjoACHo9Ilieh4xiAGADKHUOB7AGgI&#10;AFD3TfiSH6B/h4B2QtGBoQT8ytjjABPTnlB+BzB2B6gKKIzVB0h3B+OwgCB6h1TsjwC5JTFMJQll&#10;tuGjqiFpjSvZHGAIgHszCNFonegEEgB9jNkFOvgHAIgEl7jJCggGgJHBlwxQuUB9pxB/FYmfAHgE&#10;jpITAAgPARrEEwgfgkAiAFlZJEO6FEgGytsc0TnUlNh9gPgTAGHImnrYB3Gniixrh91VgBiKAElL&#10;AAB5p3B6P4kFD0s0EzsuH3Hqw0mCiOj6iyvsIUUCoJMfipwENQPOTZjOEMn4jqmCihlns6iXgHAG&#10;FvktpOpGCQsRpDJJD/gFDzjMgCh3h2E+Gn0CEmFpoECYsWH4rXIVEriwtQOXirCXgMANgDB3u6lk&#10;xroaT/lFiTjbCkCoj9i1mBvyK9EuDlmLkEIVjVqpH6DkMDEmjczIkCi+i8D2OYPrigDuNAkQEGCP&#10;CNDzlJCoPcKxCQjgr6yeiYPyFUCjtRDLUjFjDNtPrVJ4QagCAMgLt1tPtiAMAMAHDNlWm+CIoFU0&#10;B5h8BxSYMbFVIFENGJk5jUmWsqh/AJm1PFD8EvECn/J1iBFUDhHbJUgLF2h22MDAl+CnKxDKocCS&#10;szOpAAhyS1lVUdlhB0qltNMgVyk4j0z9ixv5NiDRgTATAICBB/o1h7SWgBAQgSQagIG3jHy7jtB5&#10;jEFvmQSSiQACB3B2B8VVzfoVPjgIAGlNmvqLGDO3UxAAxCD8kRAFi+FiHzDEj2DOlnERh3h1DJu8&#10;CxKAu8C9wDABB7C1AAohIiiakBEMDzrYqxiSDUj/EtTHEDAKgJgEqLKiOvC2AIFvCutyWMWLo3kx&#10;OtjwEAMBBvBvh6C9ABJHQaohChtIJkUQEAjcIkGGgGOfFLUPpQpGSHDZkDoUSniQDaNIHnirkUDM&#10;JnnaKHDhsdCi0XgIgJgGLdlVjjjVqoDitiLxEBh9FNCg1GD7sxxyEsEiNnNeACtbAFgHQrvQpbgh&#10;1jQuNhWhKsCxC2MfjN2GKIgBwak9igiHqcoHxID2APAQgFnhkviitGiVGYYJCSP/CSF9ROEQlppo&#10;zcIJiSioCYjxDUifkllpCUjhkmjOiVDxh/neADCwCxJtCSLzjtCNKvHWtZWAihDbDbEIqygCgMAM&#10;gJWWyqB4h5rXAFSrB1i6ocKnl8WSmhjEneiST+jcimiqj8OYACCKVHFEU8Sqh+KLH6KoqxgAALgI&#10;gDkgGvtQDwt1DNk2B4B1mirrmJysFD3JmYCaJHkLI3o9pcuiVeJiC+Bzh4i1lEPlr7DkFwDcmSn4&#10;jZnHjbKmCNCoEJkEFFn2zgi/CzCWAJ1ZO9C/wrgHgCgNgQrXQbgJIbF/P3k2h/h8iWPyNSmiAACc&#10;h7hthuh5B3UmXqmJoQWEAEJOh7JSDek2rsL2lBNnV9FpZIriipmnh/jNEUG+nGh3W+WbgLALAFv9&#10;17oEJnn9h9hyEkhv6QVynaH6ajCBNSktkRSLzlitgCPJFugKgDBuhrh3I+ATgWAHAJxZ1UCx2mNH&#10;IdlU0LGAh+uULmzfkuneJSEAFiB/BxhwjjHftcHTKFJqszB/w8rWpdtymDEmGhj0psmiKFMzpDAA&#10;nckVDxiTqLO8ZLEH3KFHGFiVlSlhB3Bzh5vlk1uClcAJAEgHVeRrzZgDh+XVNkPxk2B1h2GiNIQR&#10;F3T2NcLql9ANAMgHF7vjh+znI9DVgGlZKivgKBk2jaYtYK2tM9p0vTiXiPVJjtOZkCipPnzw3Tls&#10;mpF8jXYfmSikF9baoAFLRyiYqB2KgAh4rHKHB8twC9pdl3jWkCy+Rt0lErkDDM0wG+IQAbAcggDx&#10;EFDh73xKqEsZvotZGA7HjUgJANgDh0hylsjuVPlvzfnegBUXQbkRiQsuMclhNGj/kmFlIOXH0Ql/&#10;omveUCJJC2JXSnjjivv+YnyjEQDNxfvtDwsuKpY4C8ocCKgD3jh9agWWB5mClXutw8M/l/AFB1hz&#10;oaM6CPk4B+h3smx8AE4ggFhvhyB3o2k4kwl+GMF+AOgOgF69DwgCb7KbB+h0ByFDubjcm4jpFRC9&#10;AAAOAMiFDuFlB+XFGzQrs/kejuCZGwJslpE2WLiwD8HBh/iFjvD2SWjMCYmYB/XqsPMaCh9Fjrk0&#10;ksahNk9NMFjxh3B0H+h/kVPyHzHnlPDUHNVUaE4Tp6ADAMAOK9C+XTi8K8rFU+DPCS0lFWkxDBjE&#10;YMB6B2N6JSP3gBlBjzgBB84GAEAKgMIhDjOJVSlH3wsaFEXjmxC4CoAAF4k5KY4gxKIShvhwh3E1&#10;xfFbiHjhDE2JqKmpyoCv6OLZUSh6cpz2DZFpNUjLCtM+1QHWj937D7xh4eCjEtgLgNKyinKQIzsD&#10;HIiEsPRwFriTAB6DKGnwlVb1KhnlFSh4B+LBb1h9B0hzh7AJAJl+DUgMgPt2I3uQB4h1lln27ypF&#10;MCC/mMLkAGAIgBUIkt5Dv3j/LXF7BzBzh6MzZGdtpUyqGoZ6tSyWm+j2FBgFJ7x+n2ilFrkmjMFX&#10;DuHkG+iPByy15Suyi1qyFbmnlkmaCIj7jL6yNePQtmKyjgjbHVz1LhB6l5CRHzS5KtNIImpapXEo&#10;sK4KOtmupPU0jhnFE2C/Tjsf0KqDB3GoCYdHuQzvh3lxwbppHzFiJGCrAGitm9mnoECrE1mYEmwD&#10;gQAbAe4FCh26v/H69/QbuqL7C2VQABARAWAJBwhwXjp2GiO8B/ALgJgD/GiqijG+DjbgJlmA+OEA&#10;k2vRJr5dCXi2dtQ4NS35odiTGjiflPMZ1MkwkwuNiO1T0Cw7JXCWFnn/0xJSY1sDCBh9gLVDh4lx&#10;wWAJAKgGB4h2LKpGCXQwIhCYB4DECAAkFgAOh8EPl7gJyuB6A8JANttV5gcDAATiwFCMTg1/AEBv&#10;59gB/P9/NprPV7PJ9up3vkBSKUP59PwBBEHAMMhgDPt+vwRCQGOx2P14y0FAUBAcGgUCAd/gWkOR&#10;wQkAAJvOV7AMBAMCAF/vieg8DgMHBACgoFARyud7g+0gUBgF4vl/AJ/AAJhcDvd6v1/PgAA4HgQH&#10;BQCvF5Px9PN/PyePt+AF9PuSXakR+7gkEgEEgYDAkGgMGAsBhQMgoAP0BPF4PoAgF/R0APx8voFg&#10;4D14AhIHgMD055PR/7QBO12voIBABA4IgZ+vh/AoHAXUv4IhPOAsCP19gN6vJ7ggCAN3vF+AcEgA&#10;IAsGvzGux3PV86oKhUEvh+Pd5Pbnvh9nQcZ+Hwex9gEf4AgiCwDNiACuAGC69G+bR6Hgdx+HtDB1&#10;pbBikACfkDgYBKuAQqoAgM2h9gO8S7O4xx8Hy0QGgIBQEqasYFKWCAJgIAUDACpgFgYf8eAAAwEO&#10;GkJ9sgeZ6AMkjHPmex5n+eTWnadZ7LKA4QhOA6/AIcxxwKkB4JbIzqAAAEBp6fR+q4f4UhYCDfLs&#10;fZ/AoCIEHadh8n+l4EgOo4BH2djWgoCYESUflFn8eh8n4BQGAEe7hACAAAnqek7geBh7v8fa6H0f&#10;J7AIAwBHse78nsfwCO2eR2Hmcx2HsBABtQyR8v8AyKRmvdPASBAEASsTtACCgNOnP4FAHZgB0+fJ&#10;6ujZZ5HcfTRgKej+H8fp/nssFIqgAc0n/NLXtef9Au3D7aP66IGAG3gDnkes2spBjJn9XJ9gcBwD&#10;Usf9yAEeSVLuAC+TakjOgMAakJBcp/p6v2APGAeApEfwRBcG6uUnOwFNjbYAn2BAAgEfoAgal6qg&#10;AAt/BAE4HYe2J2HOfR2ngfMFp7cluLuykVAODIOgMdx4H4xB+A6CgBhSGoImgZ15pareKq9RZ/gy&#10;DYEnzOxxHKlx/gHRmFgCAgC7C182pHgFLQNbcDpfAwHLSfR9Yg14BUWe6qoGAKEn8DIILGpkqnyB&#10;t3n2fWDLABAFACEoTgYcRvH0eJ4n2AzthQFgGg0EIEl+XB1AeBwCG8bp67MAQNgwAQVBiCJvGyfA&#10;IgqkVyGya57n6+YAPHMp8no7ilgMBVTAQA4AAsDAEgmCwEHMcECMbYQCS4BJ5nqAZ5nXaFonxVJ6&#10;Hima/RwAkBH2EISgkej5HodsCycBizLRszxnzPrmANloAH0erEABABHmPNUTuwOgeAWqgf45hyH4&#10;L63ZJC3EDuHAKoAAIEzDPtAAAl0o8h2j9RapdDyizaj9UvAFS4FgLG/NyXwfyRgBqmVsAoASbQDg&#10;TAcoABiRjPsVH0UoAg+IhIkVOPROw/x9gJY+PeAg/E3DvJQrsfwDwIgFHmXQtAARzjpHyOUb7+FP&#10;HsUAAgAoDgKo9H8aKMg9SwDvi4wMe47R4mAUsf4fgBHfAFK8g0uxHSBMMK0O8dztAJgFH0Pcu7VF&#10;mGvAAioAawACAQAkAQCoGTPR6IpIcfRHUDD6HwAEd47x+rBIUVMki/zKgBAyBoAYDQIAGkOP4a41&#10;FvIvWYS9PwBy4JMRgVsDYIQFAbA0fc+QCEnDmHSP4d46h9P8SCAp0kNVFgQiqhgmTu17EIJ42UqC&#10;g27E3J2ZEBqeUeKESwPVTx5U2m1nQ/4eY9y4nubMXE1TLQCqsH48go4AyHAJhAPxQ4DG6j9AUaSQ&#10;4/YKv2bDAE755wDnbW4PSAhtR+ASUQR4AMpCKANSMAke4+R5t6fAPw2YBE8AFgwAccg4qJP/UsAB&#10;gC+T8ANAeUxsKBB90fQOVofA8h8kiNejwkkaTXnoqDIAxpHUeMVgCCMGQNjoAAAQ1cAU9ySFIJFT&#10;ABDJ2VkCAIBsDYClUD+PAc9ehkB/L0H+RVcsIQQAYAQCgGQD5lmTbsB4D4BgQAkAQNYk43xun4MY&#10;CAFICy/AAAkBQAA8h4j+G4N0lY5zAGNAcAsA4AlTKLH2O8eQ/rLsVphCAfoCSkAiBOAl2oBxpjRf&#10;AgRio/gGRVWoPtVtmGGsneKP4CoEgDWpjcPoDoIAELeACOAbg9h4juhAyIC0VQVgxAUNYag80ymp&#10;J4Pcew/AJgSAEDEHIFHckqLpBUAQ6x0KoH0VqJy3h9j0R+bhlTOx/ASKQcwA4JAVRmAuAUew9UTW&#10;vR4UhvI+2yv7SkQkrxyQCDFGAOsDQHLLHacmPJHQCB1DsHw/sAYFr9pXH6cxUrJB5jtNoqsjzLF/&#10;KlAKPgeg/ACgIAEAwB4AgFw0MmAE55kVWj4f+XA8jl7DoDJ5SSJyQwCEdLjCImVUimOqcyXFSxda&#10;Fo9ACAy7YEStI9K46QBQCAFgIHoO4eJ6D0kgW2ZA/LFAGq1V2YQCK7wCD/HYq/JJ5R5jue6Y9FRk&#10;gAKPW4OsciH1uAQAwRTGA5Bu0SkQRRSyix4DwJ4anKZrwGFHMVQQpZdmVsiZOXc4ZIo9EeK1fYDQ&#10;HVSqmPGP1IwAmzFfVSPchKmR/DtHQPxBLYoTRUYMPZbr/7kazHWPhuq+08mNR+1UrquwBD1Sm4cA&#10;VBc4t2wup5rhLwAgQAcAhEOKzZmQq4VuALbyUD8WYkOMhL1t0hATDujIAx9RGXAeOKz2R3DuUoPQ&#10;e47h6DyOcV48Z7iyAKKc3a2Bvy4G8YUh6TdFG2HuH2BYB8xrLLmVaP4piJjcxsYhCbGpmHeD4H+B&#10;gDYIuBasf2OUcY3DFbkLiAtlpXAAUSSUbEAwCyX4EgGPwzzZUeD3k2ZRvzwmCgYAsudkpL1xN5QM&#10;AAkKJs+j3XQVqpQLgaA6HrE4/Y/CxWYZOS5gqRS/G5AAA0DuliyAWAWN8bh8VFnjUGZEf6j402jQ&#10;aBcDACgbA9AUO4drAOWUwA6CM4o8R+jqHKPweDNQaA/AelIf+63+uKG2NcfA0xu0hPcaEAQSAkgR&#10;PkAQ4I/BmjMHkA8ip7iZU/A4BkBN3gERsAGNQaY9h3jjU0VxswADpAIHerOJw/QUswmMAICZOh0j&#10;jH0pEz4CQBDmHKP4dFkgHntNvEoA4/h1jrMpyACcwxvDaHiZIfgOAiAULqAKAY/xxjfHiSyj6U6Y&#10;D6HlQgkg/wGRkOoP0vrBXXAiPEbMBWBeNwNIW2RgKaQ+VY4saQOuqqX8JIAAGIF4HQKYAGAQleG8&#10;GqHiAQ0yYaTsAWO0SqMAm6XI0EVqqWYWyOkkn4AoRmf2ZagEMSPYZMvSlCiSjwA0AsASG2G6HuHS&#10;HYH0yoa4q4NmsO6AhQT8LihiN+I8jwJkWY08KSAWASYgeSJEM0AKN+y80ql0fOMcXIH+HmHezuHg&#10;HYNGAYAomE0AHONgH8A0AygwAsAaxYHs5Mw4AqHU0Qa8HcigHoBqBqBSpyH6SkdSAaYkH0HEHAHg&#10;HiHomaLGHaPiJAH6HciuNmZYK6eQKajIAoPsfEH0M0hq5AP8MaicPGK6LskAAYJuAqhXCwSKq2SC&#10;H6HYHUUuYYHSHKH2HmLmAyA4eM+uYGO4TsHqHgH6faUaW8Scw+AoN6xwLsVKM21gd4ooJ4VaYqL8&#10;QGMiLsAg+mhMYgTsUuYkZOYZFMYY26Q+QOcaScMapGAuAqAYO4d8RIMkeKM2HiW8W8/kHm2EMUXm&#10;HwZMWc6goeqUZKh4K6AY/uYCJmHw9xAoiQO6R41YAIWEVsRq46WAgCRObqUmkQM8VsYqpo9Mt7Ee&#10;HQVKNTEYT8AEHwHcIQOgd2AAdqAKNuKSvUJEJ7FoNePcNgzAPAP490Y+NfAqLghMj4kAOGpIYAKq&#10;T+KaBKBkBwzOHYpJBYbKpiUuftG4ZIoyjwNSTcjI3wtocy6YbuSojYcUqqUsAwleX4NyK0jIK6Uu&#10;20H++ycULuVQH6AkAqSOTcK44s7cScHQHMo+6aMcPqAXKOuQH0VgHuRoAKmoIOUcAwA6AQAwA5Cm&#10;KeHqPM+cHqNSH4BKvyNiAGOCHwG6GqHkAwrgy6AIAkAyIOLAMcZOVaHOHAcqHkACsuH0AekKJQRf&#10;IUAGW5NuASHIHOHsHyPiAyA+ASAgAuK6N8HAG6HeMEIUHQMWL6byxxKMaqk4bOSGQRBO+IeeA8BA&#10;AO5yAaAmOcNqH+ma3qH0AoAoVqj1NaGyIkbWPQAMHKHSHsUAAEeQmkH+y+byTa58HyIoAS2MUDNo&#10;f23WgqREy6f6T6Qcv6MgMo43CwAI7QVaT8HCHQJQbsN+Yo9AiMR65u5i1gZK6krWM6hQNiLsMUSU&#10;cUowPGpeJ6LqbNAo5242NoQ+K2YATaZOWAVMLgUAAVHYAcK3IicPGiYgVVQ0JopgXyZybMTYoKAW&#10;NMAgA+A6AqJ4H6KaAGHWHUHWHoHwHmHQHWHcPHLgHQP8XIMbEsQMpIRUTq7jAKk2AWsyNiJ4/sdK&#10;l0QMhMdesuLs5QLuK6HIuONuM8M2AiAiAIlCi6HGUeQOm0MaQK6YAuA2AqHiHaHsbahgVRH6K2QY&#10;Z3N408KqLGy0RYLoLuk83JIif2SexeAK0uWEAOPqASPqZEk+HYHMVGJ4IEAMA+AyAc1gJ4qSYga8&#10;HgVaAOSUO+Jc3cuQHadSM+b+LhR8XIKqeMN8xeSMAC32HsRKAbCkRw5cpeQOHqMgAeIGoKz6MiHr&#10;MyzMA2A4AiMUH0AaKOI61UYgHsHoAAT2U8JDAqswX8QaUuNk6W5uLpW7MWXea4XIWWMwziNejSbY&#10;NUH2j0M2byNpPOK9PMBiBuByXGI8Z47i6ATSIoKQLhFGWCAGHgnexwH6UCWAVqHaHeOhVMhAkRPy&#10;YqAQOmcEkeRoJGtC6YL8hBH6R+NgH+AQLEkOQaQ8y8qsiQbspGQwNcK9Cwj0TS2EZM1g5qVsl1Ik&#10;XONSxoNQLgxpPIKgsWHgLkJUMUHyLKiCf+ayAYI6AC+Ovc78NUmsMcbsPckuYYgE14/uZMMgHSQq&#10;/uRo+ZEWUWhAUE5q1nFuocL9Z6I8LuLqJEziM2ZWLqsuAiM6HuJ4Q67cLAJkNUnoMuK0AAHeHWVE&#10;WYAcRkQwHwR5IiM2KfIibYygK0WWj0XEza1Yj6JoK8msXEZYREQ9EsACVGUeQKNwlgPmHQHgOETS&#10;LtSIAIJDXsJoIqa45gTSbPdcJehAI7VMMUXRKyasLqM6yM+YnpR0NoUshGSGYkx8ZCjweSAMeW4E&#10;iUNi7ifwOSLMYWiULSWAYgW2QEeCkS6gXyl1DAeEA6A4AvXvdaRUNGAOk2uswPMsigWEcciQgCH5&#10;cDHshAJIk8iPM0H+5KM0N8f3MeNyTsW4WgwIHAG8b2q0mMAuAyAISuH2HiHmpyvYPctJIiy+Ue12&#10;VAHpXwjIKPdcK8TarGYqLAI8ssYMLoR4I8RoHwHevcl0N8X+AGA3DivZGUARUmxgL8+cpBWamaAA&#10;A8A4AmiZXit4bsHuScUmRgH2Ohjk3eL4q4HKHIHKbEARCAAKhMhe3IZKjvEwn8jIqmn+hMV22VQT&#10;WOYhJoR6H/W6a2MoKTFAbsUubYAmLQRo1wL9hBbgkYNmqPWy8+kuWXAeO4H7XkNyZMT8H8uoH8mM&#10;d8YYhA90Ju6WiOpyXyrQNUBYBkB0AOAWVYT820lwZFRxKogC20oy+YIQyMd8VMxqAJFyH4gYHqaK&#10;T6NUXMJuYqeSKeAChoAIJmnzICR65WpeK4UxhwN8AAt3mFEqbKokx415N5CRZWf63QJmeQI9COW2&#10;08ZKj0lwKeREpjRAfAQYABGUAEvwAUTszBS+HoHfhSqkAYAKzwfwPlee083kykUY6kVyicYKO4OO&#10;KSOG38PSxYKeW42eX7GEJo3dWm1ERlJuZFAdeeNeYWRKJkswXHapFMaozQZUTSOqQPKoqwJGgCXE&#10;JIVKxoIoZCNcJCQ/Y8rRQ4ljYEUtVGsqAOUY6XS6HtgjFpM0XyUwPwrW2fLbd4beVrVAyLfYNjig&#10;SGZWQMT8Kq6BT63QR65moeziW2bqR+IqNjr+QaQOnmN+I+NrOEPcQ+oTAo3BA+REJeRepIZKLQ+Y&#10;NgYYUBCmTCHWAYsuavbhjOAqAeRq2EQY61G0y7WiAOW8HyYGHks4uoXmrRKPqGbaJGTsk21ZhEWX&#10;S5c2JmIELObmjcXoNSXDDYVaOojw32X0b2HvmYZY4uI8OhWWd3n+HmRExhfQH83WAMHmP4IoK0R4&#10;WEAMAkssQM3RkiAkPSPmNwAGHAHSHaAapoL4H2AkAuM1BAUdCwUGOEpwuwHwX4ASHXu8HYHKHY32&#10;cTCojTG+XIxeO3IeKeQMXEQ8K8LiaAKqnurSUGYY/+LOWZKybYOgrWW3SyqqqWZ6lQp2YrihccLg&#10;O2I6LQqkeQH6nXSxj+W4ZOd4qUXI7dWnisZ2jQQaAGU8juR4B4B+B5YloSJuZabgbwbKqCbMicTU&#10;6uM0kacy3WWbDYL8JcHY1qL9CwLiLBxoU8y8hjxcX8uwH+HgHaHvqZIiwGYgTbFafwd8hBLI28ph&#10;JoH6NvWOMANrQiO2Nrt1G+P8AJeDBIngAFQGH/Zq2tr5smy+g2VbqGAkA8AcsAHdDYRowGADtewI&#10;AGRTnZRIK6L9SWZKNylO1YABEWLAPnVaA/Mmp0JGOyAO+OHlVaOoUsTQXFJrKM6Y/5Aed8NgMgQ6&#10;bQRKZFQiI+sOhNdJG8w0V2oeIqx4Z6JdrqJIX9y3IGjYPCtIMctAyM6kYKVYWYQxxoTah4R6NTua&#10;PwMAW4bsYY50SGJCswLjRUjupgZKNgLsXIiUT8k+QObwNnvOyQMwQbS0v6vTwa1DgyJGUD2MMqfw&#10;MoTTEEMiqwO4bCSG5gYAf5ccK2+YOpqShJTAHqeTeigCKY91CkNGATOFNseMA3DfCwAQxYWiZaAj&#10;tH5YAYcPym0ezEWzNANZH5VN3zG/30NmMVb3DDr82eREPGYuLuZKcSpJUByEOo9QzinubzHyL6Jd&#10;sQqWUXJgUmAWAeAep/u3YaVaxxIGyiyqmNCuAuAjSk+mHOJYHAHOHioDA+zj2WxxEsHgHLHyZO/v&#10;Z/M/WTEEHUHNXUuybEf6YSIqNgzifuOGK7riNzymM2KhaKWisQX6XQT8bCbOUXRRn8XMNUZYXQ0E&#10;usVaOcH6d3eETdoBb+UWJooWWZadaobKZiH4XpQMcd7WI8SdECWYNoHutJnqKYLQCgCmCLPWK6O2&#10;8cTSZCUGQIJzW9yGMok84tdwccO+MnQaK0AmURtLRIfBz4PTxMuoe0hi2gXmT6I7DIHyAkt4hgYH&#10;XiNJsNvhSW1UR6IABQGAX8/wI/Hy/wKBX++nu/3u+H2AQKAQSDAE9nwAHy939BX+AwMAwEAH8+n0&#10;/Hm8n6DgcAgWCwI8Xk+wGBQEEQeCX0/3+22u7gKBACAH4/XU86PGwiCgCBwIBgICAI+IS+qsApw/&#10;QA/QMAn+CgcBwSCQFJJuBAGA66/X+AAJOHw9X+DJlcYGBwE9Xu9ns8n8+3y/a0BH6+n29Hq/gFJb&#10;cAK6AAQCbUA3+/X8AMFmX+/swAQHhJDkILBX5k6iBgM9Ho98G/csAQcDAVJaKAX+9nq+QBbIGAXy&#10;+shnQOCAPbwC8Xm9bYAX5E39uKgAn5PgE+upiHm/X5J8Zan/xwH1dABQXuIfWst0YVjPDFOiAAK/&#10;gI+wFGwAAdwAuiAgI0wAnso6zJIkp+LAfB+AACAFn+B4IgchrLgIg7gnwfCsH2farHuA64Mu/KwA&#10;AqAFJIzIAnwzoCvsAQDH2uwEncdx6HyhCogYAx/gC4wAnuo4KAeBSUnuAwDgWEQPgu559goCYHHO&#10;dB2OWiYAAEBwIAUCoJgaBYEuMA4CqshyIr8xJ7pWerBHyfaBNwfZ/Hcex8qkALMR0nx/LWkqDNAf&#10;bDsu5x8Mwfp9s6fJ5zYAruqIegCATB4IAQfZ+H0BwGgbQcKIoBIBgXHB3nUeqKqGhh2HefIGASAw&#10;EKGCgKAcdR2nkCAHgWep6nsgx+SKAR2na3iuOCfMrgWfR+okxjlojQ52HTNZ7z8fbJAQ+7MKGAjL&#10;n8AyKswwLogO0CQn8Attpk/IAgWAADSqfdsM1c8Qv8AR8tYt4FOjKjYN6t77s0mUVwSs6Tz8gcqo&#10;I6rGgCBtCnyBKCMyiYFAWga1rhaB+KI7iTKIfjgV2CYMCKIoeXIiy9JSrQDH8fh7gA1i3J9TUipu&#10;kgEtqob/AIrQERHCjXYHSiJnhU6wH8BoIASdZ1no/mFAchk8nkeLXs6otyKM7qqXQBgDn2nrJtwt&#10;9KIKAB/0psr9Q07kFNAtzcbKAZ/Hy6KiLIAi/QUj+dLiBAAgE0E10qB7VIWfTonfKW4gDN4AHCdp&#10;6AZKiSALcG/7NQrAgDvZ+sPN5+yMxqzgHTgCYMrrntPVaSACBSqAQBQCr4juvHwezMJTL7OgAxCu&#10;O68yq8Mh1K1UBgIANQQAHieLhK5fnSgEtx+oYe0RgQBYEAMd51uEAsRpwAzKTAAcwJMyB8R96wEI&#10;+AAFASAoHgcBTFH6dB1MAyDEQVY06o+t5+nOH4PQAA7GvAFMwtsogASUkhf+uRHKnCGGkLeccooC&#10;l4N/Nwgp/5uDMOrNCSdvzux8otXWP0hJ1SJkUW2BwDL8EGPwAUOodY7zuj+HsPNAS32/FUAIAcBS&#10;jmeL8HkPcfQ7h3j4AY9hLTEgFAGHSOseY7R5mtZanU3rZQHASRKWA1w+QFsSAelhCACAPgdAuOwd&#10;g8TegEHOOYeCfh9FUb+WceY8x8k6Rc5wCwEgHDrRmOcdQ8EdABAqBABoDAHgHKsPkdaoYvlkAQSJ&#10;nRKVvGEH4PweQ9mBj7S9AY55UgCJTQoP9wgDQDgGHmVYkxmS2AHAGVMyknSHD7HePQezajgrxa8S&#10;2RJQwBgcAwBF4Q6R3jyNoAUlI/JXgEkaO8DQGwIj1OePIeSCR/gCHiPQd47xzjuHiPUghkAGEkTe&#10;RMtjKzQFFSqQeZR/kQAAXSABVIBR8yvLA3OUhN4NGgmVNd3aCj1QGP+2QAc1nuqEW2AYjx9k3gBA&#10;MVw2BRW/mYLOw8sECh5khAiRdgpXh+rYc4AI46NSOGEAWVoBgDAXgtBmjssCOgDnRAQA0+qhR4j2&#10;H0Aco5nmyyRfcTgkBbCKlhVUVhY5iFyH+AWAceI6x7QhAgpEeA7ThH8l8yxdQDZ6Jyms2WExbwFl&#10;fRA6tLoBCIqFZjD0txNiBGbb+AAjZmE3m/ZgcZTsSYjD3h+ACQ66WqkDm9U8grTQIgVdhK8t4A5q&#10;D1HMOse5rldklMalWS5wnNEGOiytHNBaPgHAYQJjp8wFAKQ8m9lZmk8E+AyBUBZ3R/mCH00cAg7B&#10;2j4HoPEfB+zcOaJwAwsYCHsF+HwAkBaih8N0J8lUeY8YiEPM0x1153S3Gefa68syF7BnhLUkU/TZ&#10;bvGjXoPg/xOC1oUQo91baYSJoXuOW9splyPGBTejoxK9DIHUMG4QgS13/sJABFkBpc640fdLK80F&#10;90Ct+UoT4yxJTIXeKKZ0xt8CEmZMIcIBoFAEgsBJay0g5h0lKKwpcA5swCAQJcysfg4h0K3TkVFE&#10;QAQOAaAkOUdA7wQAcAmQIs54DIGuH6PQeY9y8K3HqBKpY3RxjuJQP3GYEAMgbAsAwBoChyDlHdDI&#10;eADwGgIsePl9s9FoFxTbicCQCR0DmHahQox3B1jpHpDIeYGAMgSAwBdINxWvD7HgPIeoFwJgLc42&#10;YxA9EMGXPDcBL8pybXnP8QUw5HjJgCz2OUdg9Wy6UMFERA7fzKnPMCdy7o+W56kOfTgihDR9D5KL&#10;iVp4EQJgQa4AMd5y5sxHHqPgBQDQJynAJJkeLmj/mXHoOV7blJsj8UUyxNzfieJ3H4A8xo9aREmK&#10;wAJ6xJivMCMwlUwpOF9gDUQPw4q2h/gO0hUNFsih/HMUnLlFpuHxqEV22Yog/1BG2LjOuGxGwBQC&#10;AHl0BJekqm+kiVwAg9R4DxJI69DzowDghBCDZdRCkcs8be/u1FIj3U8LY/E+pjCPkfK5fcophzBg&#10;SAjJFag8h4E9OQvtGq0iQxcHobICLd7j04W0c5Na6pXN5ASgdMB90REfS8jmuR6zeWmfcb06e8rE&#10;k4SMAkfaaUukDLUktPxHFJ2SHdNWmgA+VAIA2BgCaeQCjp0sPMlI+8hzVN4aBbxxQCGDfKse/K/J&#10;PFPAiA0f1SwBqHawioAAFgKtPJGSbZRRB1DsHtLVBKBwHFxogBECiRVt8uqeURDWmVpgEHoPA7t+&#10;SBAKSw0GGpa+lD6L4P5iQBQMAUAYbofA8Za3EAKtAAEmR9ADYjK4BZL0EgBSwAkuDRT6AHkUhweu&#10;q1BaIRqRJdr0kPrql8Y0rhFG/gaBGBwdjSh/j5QEudHSBScUOJGcEkLpXsXmgMn8zBOiZMCJK/AB&#10;AD8uW2WgSiEJlbkadoADPoiQt4doeC45YwuBBZLiV4AYDACwBoCQCoCIcYcIcwrQBKPYBr8hBIk6&#10;OofB7AApOQfZXweZiQBBW4fRIorpHQCjv4d4eBXIzoCI2iHwBA7gfQcgdAeR0JbYmB9xXAfACiLT&#10;NIeAdIdweor47hHSlLqoBAqwexIoBACRVKVanAfhVQga9whZPaSg5YjYfxBIx4t4DQC4Cococwc4&#10;dIdBXI5xzgfRCgAYnp7pQpRxHZdbUKx4ATgY5of6bweZdZQogbKgCIC4C4CRNYfIeIdweACgCxLA&#10;BABgeLPrhYdaS4AwCYDQCDK4eBXA05v4vgfDBo9hvI0Jnoro/g6pmA45eQ/Q6Kj4nxvxHZsqBJ2w&#10;hRv4oZDw/SVxmIgRbBOQzpwwoY56BggqoZuK9yhoAxBQ5qmL1y7omxcYqJvpTg0ItaS5A5hkZiUg&#10;B4CQFIEwHAzJlaCh5gt4gSj5PQkA/jCR1otjTwopwzCwkQkpDQf4BoCJFZYw54/TGL5Ud6a5lYfU&#10;fofoe42BSZBRBUFos44hdUgcOQ/I+LqC7TkIuB0si6iSSwow0AuJvwlp65SYfr2wzh1rh4AZoYeQ&#10;kw5wnx1oAipZ2JOQCbJC6ybY1giIk4jh/IzKiYw5Ho7qXbxZYAnZ18fI45BQgylKSLBxgsgIzJsp&#10;9Yy47QeQ6oyw7hiAfwsgAbXIfaqMazShjozwj5vwCJ649xC5YwzACZWoBp+J4Qt79qgo1wdhOKDA&#10;2YAQiMgsQbTz9Ayw7spI/JdQtUGzMI75sY4Ykgf8GQhAxAtgkIAYBAd6bJ3kxBmiDA3CVhHInyU4&#10;ArgYooj4hYnBv6/RnQkYAKRABw1gfAcAcIdADoDgCxK5hwx50R0psInwfodIc4d8hgcgci2oxDFA&#10;BJGqExYwuJFwnsbwmKVzMK7q6qKY4IvqdJpQehmDxACDXwdJ+wt7q6aQ9gqwfk1wCrK4dph8fpzU&#10;xA78xBc4fwykAaarN5XIqokoAoByjZuRM5GgBq4gBoncfoeSWxLoBAegeQeZmwAwCMGrxLLxgLNq&#10;V8lBaAAJoYeBM644uB27kZHwyxsoiq6UfhgwAoCi4o5xxbcq25HZIQfYe4Dbs4e6bIuB1gqhzhqz&#10;wYfQ7YfMzgsodr8KSkhBvIght8k4goBpFR0qcwyAtZuRvw+adQzJdwtYkhnQ/I0RFCnplYiZ9Qro&#10;mQ4zp5v5DRA4hA7pg7rSj5vzkTkYrgBJPJBRN5cAzZwk0o/jSh8Er1FMt5jqVwHQG4IU27QYow+h&#10;2Ep5MDe4gwkZ/pvbeKBJlYrzXwgZVh6AzpPwfh842Ba4yA27kbMLWo3hvQqDLgBQeyIkRr2xaKTk&#10;0sPwkz84kiU4gYj5TwBLv64i4pC4wgxsJCYzgc+oCK24eK9xSgfIvjaKUx6wBYfJC6tAlYeyi4da&#10;b6ABSwBLGYCgbIbodix4ejq6qrShyxwwvFI4kCrwlzE5IMbI7jPZ9i0hS6sI1Q3SEZEQ0hzhNYfk&#10;yJuZlAwz5gAp1oAo2h9Qj5Yy5Ip5Iq0YA4xBwwrhS4AzKspI6g7jhYuixIgZPwiCW4uMr7q5Hxc8&#10;EUfpmxRxMBtyP1AbsICoCwCJbYiDQwjQ+iV4BKUwcbNR9yZZ7pOoEKM04y0czMgVG5Lw6wdxWQCL&#10;FEy8ixsyUhVR5Tagk1exKIezGwdoFgEb2hVJ9ZSYzq05soqQAwxAfYAwmIcgcAcsqNUAfQEYEICy&#10;GYew4wAwC0CACQCQB4aQaYcBSwolI6e5hhaBo4BIcIcYdkCACEew54hLYQjhW4faW43I1w4ZQhQg&#10;kAzIDYDIB0A5Ij5hOtSU6JwAvi5Ye63ZR6HxVU/4epGQeaAwp4gRdg/RA5BY7ofAqIAbXZcEWQht&#10;BACADYC4BhICJpdZMrIQfAdgmqbdzyTI3ZPwxZy4jbvBaiuC4oBiIgewCgDAB617BgsBXICETYdY&#10;dAc6dAkY5BG7qzq6HpgBOCbwhiziEwtyV1qwsDt5HI/I8cYYsz8wkpgrLwjIBEt4gyOcLY+gp7SA&#10;AycYwgwYd5zgAyRI0AAxe7TRgKEKd1JoohppKqnUjY/4k0qpHxbRnCDpHb34xtKJq1hwgQHQHAIh&#10;0ow8Y50LHioSybgthRfi7pHTkg0tOJKoxgtacI/JHUhi5KzIrph6Govxwyt45CySK6dIrsvgg47h&#10;cgtN0QAhVNs4CqRIqC4DX65iyDgZu7VYoaBRwwq0HJ6Q6gkQA+HtRQDgEIC4awbQc7/juxJaXxAs&#10;caS4roj9YowS45ygAADECArUu6nC2geULa6rrLVZzgwQD4EIDAkazyQ5/4f4bgbYchzhtYfpW4fA&#10;DoDYCp8YAocyxrJstQBlsIDJDgjTq5OUqsOR9tNJspLznRXYtSyYvynCBZHS0YmY1p2BVS0gzq14&#10;lFgKs7bsMDUgfR64wwrgzxaQxqYoewhZ1hLxLgl56BE6l74YBYzy6cIF1RdR7BDRaQtIsEkIzpuJ&#10;sp4RQouB7tMABzLingbAbgdFVYFQExJQ7tUFzAkooh0c/gowfRpQdiXLSCGQd2bMfhGEBdkQBrPx&#10;DAlBJoB4CwDIDQdqRsABLxIQj8uYeJLs0JHpGqUBgQe9YCDQzrQeGyTpr0rBjJbJzQwMgY/JLQBA&#10;cIb4dYi4BMSgejVYfgDC1gcYcAdOgosCd1YsqhbZVhVhLq3wqBsoerQxFoyRcgeTUgoh2CmIvABx&#10;LyTq1YB0pQx41qTGmRXybwd4iJM4xDuYArzACGZLyM6gkqLICWcAcWnE5QqIni260wsB7oitX4ep&#10;5oxGegyVIrbcdg8bA5swvIgS45cdlA0JShnWb6Hsz2bi5Ar4shvxYwjQ4hClWkpirx8Yog1QgrVm&#10;LpfYtWHQgzmgAgrDVhqygZz42Bcd0Im4ggkoj58ABYIYHYIhjuXMWIox8tH7ByQbCOXCghbjkkdI&#10;kgr82qFRos42LC4gAxsMGJHww9Po28WeIgkOApDxsgxw7uqL2QDICIbYbgc5Ne4S9yVwAoBBBlAY&#10;3YlLbQ0AnIBx8Bo83IdjB8xrxABqWpQoxCQ4BFq57A3ww2XAlCXBZ5QpoOpAoYr5vyJsXbUJvwxo&#10;0xt0CirQkrKJkDOgaYaYbTXIfBJy0h7CNodo0sH4mIAwmgfKTNzBvwkZhInwgyV43pv51or82gAo&#10;CzPAcAcAdVTyewhZ0owJ6wngiQ5Q3Q1wmIsQsZzg+IAR9oAxW6vS4g4IfgeqOrCYz435ba72a5No&#10;5o/Rv2owfLGHAIlBPDRQqwfZMD3dYqKbIgqOiolBA4ycPKOqp4kRQg3ia4CYDICwZwaYb4DoCho4&#10;B9fKRAd7LKDCkQBRlm54fvQoer3Q10ONMYfpWRGpzKi4uEs8Jws+iwDDJGVhQQAaWxFJey0ks6L5&#10;lSiAworujeZA4pgvSCZItY+aA4nEtgBgcYcgdYyZ0YkrlweSbpRt0IhXEgfxaDYwc2I57pbBOpf4&#10;CQDQCte0tQBFUA4Nd84Z/4wme4npnpxcKaZPFoqQsmWp7AlymY43U454fqwJXBQo5wxSp5FQgQ6z&#10;8lUBPy0gzRaQk2mQ8Jlg7DNhPKkQ/S92OAuC/QnEagnwo5jEtBVYqY1Q/iuG8UVMj2HFoJopQYho&#10;x9xI3ogiXY4cwFQlICDJsw3otg6tF9OItA+kWvf+13jgkUET9JtpzjrQGIFwHR/h/46KfC1Ka4iv&#10;Bx/rbqyhzecQnBa4km+nB7byi4/xuIo758UcsRcbumGWG4lNH5KouCVy84ys/T0SW7Ug3ghZtFJj&#10;TxsUy7hE+YnBLoA44K2A05CiPYBjtWowetmQCoBI2YfSWwslmAAgbwboch8B7o6J+odloLmcqya5&#10;Ha4CR5gq7p8RDRldSAlAqQ5ql4o4wgm80tbxPS/QgcLo/QwwrtnoCAlaYx65lkAoAbFAvRExHTlQ&#10;ByagewDTHQcYcQdpmyVw4r10QHFofSakLIvS6WxOLBcgqIqDeQdrsM2/AS0YBI5YfI4qV0qpPwCX&#10;DoqAcIcAdGYYeDty0hwhsPYoiRnIy6Dc86V8XTRZIonCx4fh+od67osp44qzkYkQBbhYeICaz8WY&#10;gALBIHez5fr/AAABQGATyej3AgEAQGAgFfL7e7/AYBAj/f70ez+fsiesFfL4fD5d75AwNA4DA4Cj&#10;wBBYIAwZCYKfz/fzsd72eL3fb8er9AoOBASBoMDgXBr/AQDdjwe4NhbpdTyBwOBIFAQACIQBjicr&#10;sngBB4OA7qdz1DwbCTrdjyB81dsOAIAjQBANRAkMfwFBQLezzejodbteDxfQFAD6AgMBYTBwMiIC&#10;lD9BIGAD8fb7A4FjoCAUnfgEBGlfD9AgBfzxez2igKBQMB8aAWhhmkAoFhj/fb4e73Bc1jYAfr9f&#10;V9rwDjfO52Of0sAgDfuekb8AL/fgKzYJBIIBYRB3TojzfADijxd7zfWfAwGAcJ9QHAwWDQXCARB7&#10;1eB5Hmkp5HieT5H+fp9wQfiEAMA73n0zqDn8fyKAEfr6Lyhx9H8hJ9Pey6Eu2hJ+OzDiZH9EkOAC&#10;Aadr0nivu5Dj7AK5gARQfy+uO3oDgA7aPQnHoBqhHC+R6FIShwAoEH2AZ9p4fkWL5CgAM4AR9gEA&#10;ICwufiZNLDiEoSjQCqg3x/r4hABIkhEpR7LTtgEnaZL1OSER+vi8zwj0bPnLC+K/N8eo8kZ/NJMD&#10;kI0Ai9R6AB9vpM1BTBRM2zgvrkH6igDA0DAJHsfB9J4fwLqUAjaAUAoBgWtLlHwAoDgUfTPHGcq2&#10;LkniERskdcRU0sFo2fzvAMBjaAkCQHIceb7AMfLhgwCwInzDwIv4kp+pefjegJFB+U/Fa8oiAyUn&#10;zEjToqesAAeB4GHWdx6OKBMbW3WFxShA4LgwDB2Had7Pn6BgGAQeb3R7FEPL6AQGgeBp8U6A4DgI&#10;4R8xXQoBnieZ4g7jBwHGdK8n21oBP2CE/PYd5+r4m0rIukB9IOAJ9JSeyhRwfwHs23wCnkep7gQB&#10;FWgSBV0psv8io1IU9Jm5CogPH59ouzx9PEBZzHYegDACfoJAeA7ry5HsAnwBilocewQg8DB4Hhdh&#10;5Hu1bIO3i22U+30VvUjsLoq1yPQPEh+gmCIEggBoEngh+A6azy8gFVoEZsBIGgWBUhH6AbxO9ZZ8&#10;YbbJ+nyA+eHkeB50e6rWoqgYEH5bdJQSfjhnw0gDaABtsRFeOFqKAaophRTety+1HuSf8aQOfR8v&#10;+fPGAMBDvHweqin0e56Hw0AFqfMz41cySOOdG2f1faCZH6eJ2HTPV7vLBbSMwfbAtR6R+JEfp7ns&#10;esV1POHxnUBXH+VzoDK65IfbLEyIsegh5QZelsEiH8cEfJ9FPD2TS1YhCFwAJwH8AM1q2x/D0PeR&#10;Q5zHX3uoH+fFUhxTkriVyj1ERvUaHVIYAUoaCy+muUac46p84JovbxBV7buCOnOM+gtKh1SEkTBa&#10;CwHSJIRnzOulQziuVuv2LyjEkQAD1F5Q2P81pGzXQqL5BhPpeUvpYIO5NHBp0ewUUSduMRpC8gAT&#10;VF9PyMEVITZMjl+xCUcJYQPB80iQk4mkIklhNKHFLnVAQkICwGAKgPWke0ew7x0DoQGPFhICAKAY&#10;AyZJVIFSlAOAg9EfA8R1DxcYAViA6y5PzKCzE6pgjvAKR4fYmLuFmgRHqk4dw6h1oceCaQg8WouF&#10;6JEmsALqEbEeAWA4B45hzDoJiAABJkpnDrWkA9AA9HhF/Iib5E48mclbAYq0Aw9SUjtMUBCZiCR9&#10;uOAeAIfg+DigFceAkco5h1mCAcPxaBoULKBH8PoEwJQRDZGwOCDAA35j4ccAkf5JwDnFHGOQdwDg&#10;JAMc2ywg5Gx/nvhE50hY+h6jzHcO4eM5ISO5AOA0BxvT5Eidgsk4pAk0uKOib05yjwAHDHuMgYw0&#10;ATgmA+Bg/JyXJpwKAPJ1A+WwgMRMdwfTuCdp1JEPki5EYKw8L+gEekCx+KpAcAY3p3EEMmeGmYf0&#10;Nz3pCI2QMBJUa4FfgwkRHp1YyHXQQ+tDhG0IJmTxTZF5EyOqfTMoMqCe6cF5eAlhFEZTrkRhxWk+&#10;ZyK0gIQcSgibPZjj3U+A1hABDwxsZYAQ67bB8T8pGyyK0NjnEUMCzyqDKx8j1HePQdza0PWeAQCg&#10;E4IAJgUAaxZAoBwHIEHoPScA8mYoHH6O8eSEEbD2uUCQFgJwXgrBIBICIDB5DvHUdwjIAQEzOHS+&#10;uw8XTXP1IqPyFT8ELoNAEPUdw76OMyeY6FQlSgDgpBYCM6xJx7D0rgzofJvQFkTAS004dx0Jpcpy&#10;cmiICx/EpQAbKDyrX5j2N9WIiiQWXjzJOh4fd6Xkn2waDMGAQFPj6atHytJpEoKBdwm9q5CVEl+O&#10;rAEfJHksHQOO+kvUa1FgDNFF/GaE1CNDRG01hrVjtw+nIV41yKIboHHwRIvJGyXkyI4Twg6IUzZF&#10;RyaRL4Bltj5NrhchFaVvI0bu6ivrkyYMQhm5ABCOT7QuAJAxtEliwxWSwglMwAMQkjQuVFS0MyL1&#10;TTuciJRekCWcJRQk+YAQJATAek4fsqh5VkAuBcCKCpgDpHSO6G4HwQgcHaO4exFR/lhActDBQ+AI&#10;MJffBWuBzjrnpRsPEqiiB4j0wKdWRwDDNmtRXVMgQBZJjxAlI2nI6RzjugCr8hY8JzI+sYeEBCQI&#10;/oXymP40JEkaLoAU8oBZzgBAIUTXtPUhWXkHgDXKdkxILKwH+OcdY9BtDbHECUEAFLLAEWglCG1i&#10;i+VlyIRM+bPwCZbgudZliKB9r6HmOQco73QD2QWP4F4LgTH5AoepGiuksIhTTDdP1YmroIHybFxd&#10;NTgkZQmTIfhDx/AJIEgkAJFB/qmMxuJLIBHHgEH0PQ/w8h86uH2zqIUGADs/AOtuzhIyNgGAcBEB&#10;pB0rJOO5wYkZ2z4nWbYAVn4IwSgfqwcUCKZB1jnHESgf47B1Dqqsjg+yLB9nFnGfMv4AsAvzXN4M&#10;kQ+2Yj3hUsLdh8yhwzgvw+ERHAAH7Am2EBT8h9rEARI4CwLwZAzHvbR/wDIaHZT0OoxBgwFkgHuP&#10;HaRpwED02CiYdkqp/ANnVPEeg5RwDpNXz0gZSwFAU+IPQeY7JugP+IsQC/tS247L/1EAay1YD6YY&#10;bSgI8x3jtNgPUfjjgDnDOTzUs6YTXLbdQgsg5nlG89AOD0HIRKjQzkHuonZfTWo2QmR6IiWUGoKi&#10;Tsdk4NcIpj5iNivv9FdpAMeE7v+MiKOLVowDRCJFFEVl/DwivGfpEncFPDWOGtjDTL0twHUB9qxM&#10;fJiOeDuChvyiZEfkDpknUEWididuxniB+KxISiXufDPjPmItkkSENuIrQKxJzKmGGsGiqB/B1peC&#10;bIcHekxiPIAh9mbh3h3pTLLG/CkGetED+AFBrBshyvqAUATANtagEhwhuhwBvhyB3sIgKtMQJuqs&#10;uMulZB3F0gFAKgKmRDRAIAFiWmlifB4hnhqhyusmagGAJDvK3ncGEnqHHhzBzh3gKgNgMEcDUDaE&#10;mh4BwhwB0ANAPgQOdAEDCnmvjBsBnBmEDjQMilEq7QXiKkaC8sQi9HJj4piq8I9ENlAu5h2B4n1u&#10;UgBF/j5CZLLAFj0gEqRh3h+JwB7QgieGeE+oPkXG9JjoGngjliOMGieFcGrl5DHjSJEk4IjgPgRx&#10;yADlhDLObh7h8jopaCRk6jgB+jMDYrLEhHFP/EcACszkRCdjnD7CvjAk6KyAAFXGHELCClGFxJuk&#10;DiMq4mrC9GXh9EsENx3K0KAjBgFFPGrkcRZidwPCNgCN0khAAh8B6IwHlEtEUkRn3I+QpG2IeDPB&#10;8k4kiqsLSB6qrFoFxD4jUlTs4HNj0jnI9llknJXgADewmjgChCwGsnBCjgGnlGEChh9AIviCMRfG&#10;XHno7B7NsSIgEKRB4AFJ1B1BzB1AHlih+rTiURSCULODUCYjWoFkFLxQtrGEDnRioABpZKOEuHYA&#10;JAKAKn4MAkCG1mYqNGWo/nOgEjtn1uJk4K8olN1sOk0ghgfAjGrkSEhIikROTkpE3jjorEfEOL2F&#10;CI3o9oyEgkWMgncDRABSLjaGojwKxSrEUFHo7PjFYIFk0GejRDQo2D7FGEFuxnrktkUSOQpEzABn&#10;5B5jwADkVgDmFh5IrRQgCjhtWjqt8LLEGrLKsiRDtFCFLIKh/sAh5lCukB8ANAKgElxABh0h1h5E&#10;Eh9AVgRANish6O6EAmdCHh9Ooj7LLS3HeCagEGFzlCFhvhxB1nIADAOi4DYxVAATCChHNh7h+gNi&#10;cL+AQBlBlhsFoCjHlASgPAKgCgFgGBuhvh0CkACgGD+AIG/F8tnCXCdnePDUJF1h2DkoKmeF7AOJ&#10;MgLoZlFivCLGmjaKnTiEXIZK/ioHFI7BsBqhrBfBZBby4C+HSS7mjHwOvoAsAqbEOLSH0juJ4ACQ&#10;bkVlFEoEFnMI4Iskeh9gSgTgRSbIMh5gNgLgGBrBrBynQEFp4mDFKGBoKzmJ4Grh7HJqHEuC/s1z&#10;QihoKlSOxgCQ8gIAiAlghIxKEoFj3rVoKuwo4K4TmI2EbMerCorM7mBpfCoOhtHEbDlrGFeiIuqE&#10;lADDgxfMpEYCZtBgDIyi+ieOJkwLmDuTfpfH0x8MZk9EeqbK5LFMRoFR7RdI7FYGmoFRuG9J+FuK&#10;Ah6RkvrKrOOtwOej5LFPC1KkWk0IijwkHFYHFACw3gIOxiTkmE0m9FwqvNBjBgEH5LTwVsiAHCrG&#10;uK8HFCJPCwViElWzmTjjHCTh7nUFlEEFTABlPI9lApiR4o3jSFQDRACkcABv0qyyitkMZsej5iRE&#10;/CODHLGUtp+FCAB1IAlFuiRyJmuk8NGo3pjOTlFEcDkjtE+k0jtlqkGy+rgCrCljUobFTjnqNOXr&#10;TjskLqqmWAAirH/CBIfFoPqsRi8j4jMFoJwB5gJn9gFACBuhvB0qRh6H9AFSfD9gHOOAANfB6Cwg&#10;IANTzhuhtBuqzPggSARALP3EBh60RAGLkD3G2O6l8raopjBDJi1I9sRGbiFgCLjh7klN2HFpZEZ0&#10;RK3i+meEmknFth8IpvnKcuoGeADRUn0l4oWGGj7Gfm+OvuzNzjaI3orLSEPAJAIAINngJB3D/szk&#10;GgFVSAGJ1DkyrnVlWHAV9oUoJtbjOi9SPwWidlYDksruzCI0/AAhsBqBqBYhSBTmdFfgErSELjry&#10;NkOFCGWCMB9B4EaAEoMAEIrHgoFpjgBB4iYOgTcDGmoFxR8rRgDgXAZgWh1B2h5gLAICvjrhphnB&#10;wVUNNCIuWkqWLUwL4lCmWDfTRjUDOB8xgFWoKoLpZChnKHAgEglgngjsOsvLTkzV2LDx/twKa3il&#10;SE/MkEQj1Nulbk6jtssCeIamlo4OFtBlLJCIgkvyEEViJMiDkmWESFGXlSJpjh8LniUiEEmK5oi4&#10;RHRnOn0kfD1ADIFlGkYiEP0oFoOPQv0EJq+h/qI10GGuXh7o7DXEPG2P5gA2ojHC+kE30H4P9pjW&#10;aTECagF4sxXkJxuNFrJFDEWuw4DCGP9NCD3k81OiEoUkbCOLFGjKqIrQJgAjvWLEEpgjPItFvjAD&#10;PJyCJOCEF4ykVsWpiCZo3En2Sk+X14qxfC9IhBBA9A6jBgDF1h6OZki1riMB8PCm9E1q/NKs1svk&#10;bAAAPgSASZhgTFsh9pJhxG0h4AJgLAKD+AJoLgAh4JVH5B6jfEliRhyhxBwl+S+gJrZitHAh3N9j&#10;/h4SIG/AFLnB+HQB6gXgWgTBwhyBzh5pXIMFWujR1GeDipmAGtLgSARgO0EByhyh0x3EWnICYi8n&#10;O3R5ZJeFTi/xak5jSGFtWmrgEAGgIkwPDJctCmuo9jdjmCLGdJyP2KRh2l4E7nLjPjlidx6IAjWF&#10;WjBYXWLCgSpgLkPGIi/joqambnEne1mn+iOSdQ/FXHYKXY8KYGGopskFuuTolEEkcCNGTFEjuVbj&#10;XJCEKHcCEHSAAhuU6BTBOhSh/rOIZ4zCNOmiZiTjWs7siZMDUoFUIkEAER4rQAGgLgMxK2KEmh/B&#10;0PeB+D3SygIAPAUASiTh6gYATgMhcBfhqB239C+FPidgLgOgMgWgYAUidobgBhmhhhnF8h4CKgCS&#10;/AHAfAggbCYaFzPkLIAsSiBoMAEmtTeDkEEo/kbChkiVOVLs1j1HFK3oKi+H0WKImntWQo4OhncT&#10;f0xXiv9pDDtNBo3EEE6iRkYT3lPIskYGFkJbcqAh6tBz+KEk8Y9lQDkYJIuiKuoSfEWl4CdlxFxC&#10;eCLvxFtoeD43ymGyziQp2EEY0ILsOTdElFrCUxfI1qqn3rxDNlxSNqzMuE+MlnUEFbcq/SiiojXP&#10;xkvoMVVkEEPKpmTCvjeD6TfH4NAR2QDDkHoziI5j6CvB/itgEOX5K4wjOETK8n17kI1nJklK7SY0&#10;HZci/jfCXg4gzgwn3h/l9B7JOPhOpGwgFiKgDiSrOMACUSHCQB8B3r5gJw8gUgTARotACh1pnhwh&#10;whvh2h1h4APAOpGp1OkB8i5HCFOgLAKgLQZuNB5uzADiwgJlXNzlXCOcPgBpOCEq9B/6MlimE5rj&#10;RABudcmiJDg1sRzTEiOKjEYEJH7PxxtFlh4MXFcncPrIIVRB+qSaUoMCGRWXtCDIYnniogEQolSo&#10;LktIA8IRFCYADB5O6WVB+DYk8QpKOaJZQ7glDk/IJsmsvOUsvPRmDEbgGgLAMkc1EkUR1nAHcE08&#10;MmliJTmI0jkQTkTADXwMezmx3DdwSGBjlDINAzwNIXaBwBthtksFTjRB2BzhzBlhgBfiLlfB/Aig&#10;mghRJgNibB+m0B7BZhXBb8rDGFGAaAaAYghgmgk2aDuB8hXBPhVhztSARgTgNCNAHlNt2Y2BiBiB&#10;t2Sh7ru6uAVAWgVghAogiiodIh/BdBShZhvhvhzgAiYtPgHgjgpAj8TX1JjihrM6rYrTWCurFMw2&#10;COrVSEwMiGHC/q0keTPwJ7fV+WaDPk/Eaa5P8KzkiorYbMnuTkJnXEforZANDHiC+n31mJkE1lcX&#10;tnWH4P/ERI2iolQDtp+CCiYIuD5CKivsRlD2PYgkPP1JBayh5wY9qHcdummrGI3kF9CCXjp3uDro&#10;AzmiN6ZIYCDDtiRCN+OjRCFa4uX8zaykcF/AFyfFQFcjwAF5Em+DRKA1CMuCPQYx1FCD4gFktbkK&#10;AlDpklFMvIKVysiHeSHkNm8IRHcIZJuFs90FDu/jrq0I4WPABCaghgegir2DtDmEsCBGfiBgKJFv&#10;lALuvdqAHFTDhueABh6D/gQ6BDNgB06BvP1GCFc85D9fupQAHKEj4j4jBtHXTCAPt/P8CAB9vt/v&#10;18Pd+P8AAIAv0Av5+gQCgUEAwGQd+v9+PwBgYBvh8v6KP6Lv8CyEDAUBP4BAJ/v4AACJAIEAR+PV&#10;6v4AgJ7PV5A0Fgx6vZ6S+HgQAzOPPuGQ2WgQBAN/vp7z4BAQBgN/Ph9PoFggFQd8Q5+zYAV1/Px+&#10;vl+Ph93C4vN7AQDASSPiIvsE2QGhAFPN4vJ9QKoPefgIFgsG3C2vl8AYEAYDgkFZJ61B9RYAgsHh&#10;Sq10A028AEBgWBgECRauzEDgaWgeavwAP+qggDwWIVTbv2BxDSysBz8AvR5vUBAAAxgC8CYvx7zP&#10;mAUCP/mzJ9Q7lwmTP11OdzqpQqd6PB7yt+lMtFMPCoWP+PPJ2OpXqJUOl1vC0gEah2GohCMIjJHu&#10;ph+FcUxXHGbxzBUGIUHSdJ3gqCAEH0kjxHidZ3nYAB8Hs5h/hIGIZiSKYope2y3mUYJhGaZ5tIQA&#10;YLAkBYmiqJqyAUt57IcmjsI8fTWAQAoDgOpp/skfC1q8fZ+q2qwAIKhzmqoAQDLW7ABAK3CXJs3C&#10;mOYALbgAtrlzKATgOYiDsOAfcyOoAaqAG384H27atgCAwFOYAk3n8fJ8pq76BzNKSTUMiZ9nojsz&#10;I+78yNLNstH5IaZpo4SZUOqwAoOsLJq4kKmNwt56nwuSJr45jKAMhJ+qOg7sAHNsyVo1CErCfoLg&#10;eARsm6c5+H8AgNAyCICgUBIEn8eZwnKdoKAiA4GJWcx3H6dJ4nyDoNAkogDpoiK3Laf6BU6ADdKb&#10;QiTISf6SJ8laZH+BwGAQBIFgSeB3nm1zvvkAajn0A4CzIh7LgSBwHgaeJ4Hiey5OLMjIn81KLtGh&#10;4EI8fLSJoqyuvk3oBjKNI5vkftlAWCYMAyDYPhAArZAoCQIgYBoFTmmKauxM1JposKGprn85gAj4&#10;AHuex5n4hDDn01KcN3cbVH8jQGHmeR4TmAh5norLgssBEitK0qKUm2SqAI2ibIpQh+KqAi20sj57&#10;nuei1y64B/H0fwEgaBAB7AvMuraAyJrXLJ+oFxCHgBXSeHuep6HrUx8HoelAn3tr5QwC4OAyvADq&#10;gezU5ugtLHudx2ngyTO4iqvEHye55HiBQGgYgaFJIl7+4k7q3UsfrgK6AgEAaCbLT+27SgA2QDpj&#10;s7i1K6jhO4mtpgdjG0cJ6afqt5yqr6fk9znPZ/zrSyfUQiCYpfIczTayK5rO1M/I+fdXHydR1HeX&#10;RZluco5x0gDNsE8KwTAQgtBkxYdw6Bzi5FcgscI6VLAAB2EQG4OghhEIeQlpQrxRinHQOIcAIASg&#10;pHeO4eAFgHAHBECMDIwhkDYHKOgwyIAEABAOCUFwIQoHtIeRcpgyhdi7GGMMZY/TtkaAMEoLAUwG&#10;AOAcZFwxNokKCTYV5kCZHEIzbcZ4jpVSYvKTMxQvLyV2N/T6VUACyE0GvJmRJWiVB7j4I6RGKikF&#10;brqJocxMZy3vj8HyPofrdEoMEOYP5PBPx+r1AKQIAJYCZj5HqrQARIDrtKaIPhtZEjUMFLaYcfZV&#10;iQJ1AgBECA8R2juH0SA+RKnmrlHybiSLSpEHdJ+AUtUayWq0N3Dg2kgB8FHHyBsC8pQHABGoNcdA&#10;4RyDtBeCwDReQBO1AUNMaw5FhgGBMBsBo2BtjqHAOceJ/QYAnAsC8EcUTDjuHoPsc48gCMqAu5Qe&#10;I8x5j3UcRZP5AgHAUAaVhKDri3jxW0AsBQBjgHyIGYcfhljVJQLwRAkMc2NkdfCU0t5MTnpcNa29&#10;YSWDunFfmlsrpDwAivF6McroAzGw3o4qRLZtzWsEXkv9nJCTJD5edIEfRNQAKCLPDgfo/B7GWASc&#10;VTJrSIm4AMR8fCUi8FUNKXtq1PSmz2csTM3R1iuEXXib1I5FyfvhqGV0lZpR5NzcePY5oCihMOcg&#10;VwAACjdMPfs4QxoDakHLACPlJ58pASBZ00qshcUMEJVo+Z4DSh7solWSZSxPzcR8NuQ0ppCzTnDf&#10;XJIedfpAE8AOZWlZeADOUHqcwAZwHwm3laZQBJvQCF/R+RAlxMUnv2bQAoBaWTWE1beaiuRrDiJd&#10;tYU04pLzsFcK2S04BEo1mllCiJtZpSPtid9c1+yRV5EmK8maEI4RkDBGKNobQ3XChSC0E8EIKgVp&#10;mAAOkcI4Bgi6F8Occw6XYD3gqEAHIQAhENH3TMVoojzDuHeA4CIDR9zBA8BkCAGwMARFeLYaA9ig&#10;05H2TYFQJwTBLCkEsfYCLdmtG6M4ZYtRWC7baANhQBQmhbCqwoBLc2Nr2iASIAhYR8kTKwPdQcfK&#10;EqHJrJ1IYCbXJmkc800ic3AEmx4PhpVOiYtwcQqsmUg5BG1I+R1UVDKlFsOswRTBJiSgJYkQwAAD&#10;WbL2AZX4e0iQMAXAoOkdo8skG3b0W5ISengJmfK69KZzZOlXInEhpUWzbj+N3FQ75SyYD5HoXJYZ&#10;ZADldUcBEB4B2kVPKtjQDgHAHE5AEBUB4CB2DpHcOVCZcB/geA4BQDgHQJE8H0YQeqRgDDvPQ4tK&#10;rNc2z1HKOUdcLgFDscsA1zg8h5DzHcPFPBCDJVsAGAdZI/2ZAQHzhavy5SH1DI6sNYUgrnHMeA8C&#10;RB8jF6VOW0ofaUWxJhh+Ssmz3Ghkeq6RYA8hRejMGqVwANF7UpCL4mQsgCC2wb3nJ0AG1ADYLMO2&#10;tTCeFILCp+WFsxNUpJNUnWaLRNyJx7bwTRzEsSTMPH1GornDS3EtjeTFOrMEs5DyGuHP25CHHFkG&#10;QIoNRUpkgNZJVnMSE8SBd8aXnBHSr7osMPAeTdWiG6XATM4RYEhkmrOnM2lXMrtFJm49ySUDMY5L&#10;lGGxkwR8xbNm38rxUsRAKAYAlII9R4DuAWA4CR2GxJTSNj5xBYU5gDt0AtgYBacpH5iQQv7MCN59&#10;InaSParnykRJpLjjtPYNxIyNAI7BYcMytIdGVPDTdprIAaOIbo2Rii+GEN8bQ31yBPCyE0Ed7GCj&#10;nHIOQYYuRcjj2EPokoSAkg+BeDUFxZCjNcFsK4WYCTrDiHOOsCbfQZAsA4YsWQuRnDudlHMetrwC&#10;gmBYCgKgXgtOyHrG+EI3hXCnFgS8ruRr0BOAkBYCrlB8HCNXSbIatJWtwkQ1YJqKqJcaGOM/4ycZ&#10;AUoJEu6oij4TmoCuOPkjWYGJmJ01qXalaJqLSIkVKJki0OmoUS4NWluZwAgAmAsHg7mZMXYAgAYA&#10;UHg0iI8I6/4IEJmIQXau4NYcQnuciJW8iJqTwVoQ+IESiKsLeI+NkJcwWRAwyYIMqT+Ke3bCCbwI&#10;cH+A0AqAWBAAmAEAgAWAGGiGmHGygcyAAAi1IAs+iO6i2ceHwHSdUZm7qAadAIQHMHKHcckH+HQH&#10;SKGAczUAWAIGyG8HYeKAnD4AeIKP6H+HWHadEpKJeK2ZuKuTKayOWH8Hs22Yor8IqAETgJiOAKYZ&#10;wpWTqIoUgXUpEZwNYNeKojIkobGTUH8F0GWGoI8NwUkNMNaIMHyMoAPCoVE5oJoIa5IOwYofKOuY&#10;KjecQI+UsseOqj8TKqmUsqkISU2smXKIcN2N8JmNQIPCikOXYYkb0Ic3wygYEsVEoUCaKTIXkNmP&#10;6UetQyiYKvytCAKHkYCwsXEcwTWNwXYJiKwHoMuAcjeKgHmAMWU5g3KWShuNKsWoMAQbmHqNMtsr&#10;UdgjgJeLmsGLCOoMokawyREJcJ+cAIKpmjqKc7OR+XKHuH2AOb6tCAYNkAQLiHoTmAMUyT0S48GJ&#10;/G8LWK2uKKoXKUsr8ZgK2ZgQwR8rKTaJDCKduIGkodKHyqUhEHGGSGQGgG2GyGwlaDADEC4BWBgB&#10;ao+G8G6G6FoFQFYHSHUHWV0CuC4CkB6CGB4LSAGHaPEFkFUFoImH4HAHGHUA8AwAcBiBeBCG8G8H&#10;OGKGQG0HmVQx4OWAKBIBQBGCiC2CeNYSQJqHMHGHEFIE6FQcSOsAOB+CIB6A8BCA+IgTsaILiIQp&#10;8IIMoKoSeIaP6Zgkoj4Na5iNub+IsTYOuqGKqZ2yuiyNQJEkq24IGSqymIOJNE2SYIsKcIGUyOYa&#10;UOwSyjCK47wJee4J1GkUWlWX+pKXK3E3ag4HwHk4krkTQlaTqeALmIaTocElaqGQxHSb4AU988sZ&#10;4fKSAK6aULCb0iAY+TqH+BuBSAWH8auHUHYHuHUnaBSBKAkA61kAUSOHCHCHalSHpIUHsKyaSAAB&#10;YBOAuAuAyAkGgGkHSGoGoHCArCusWA6A+A2GwGwHJLMHgHKHeHyBGA8AuBmBcBEYaPoHkH+wsrYu&#10;lAufUTGYkUNHytYoSLwUeOsoROaLaXUjWASc+0SfqIuK7IITGISyAAGL+GARjNKuotoIhBELeHuI&#10;esSTqNeTGRFJ0aIoYSA28TM3GWEIo3RFpS3GyNbOacQIoOgVoXDFU4+wyjCSCj4bXTmSgYkSCIcT&#10;Y3MY+I+p65EWEuU0NGEOwOeIOyiyQ44Ly0gjoKgOCLm6cH6jiNS0qYIbMIoK8Qw5GImKaIgyqkAH&#10;2doAWLWOuIOs8iQH0NkTQAKceHfFGYLU0X/GwVoKhKcNiAYMaJoTeOYMqp8xwZ1VOSmJkIHE+qTA&#10;Eb8OsTqNGiQjUfK8gkqcQko6wNqTLT8i+IilikGJOLwakIeI+uO1iAyr8H2E8E8FWGmGeGgAGwyC&#10;8DKCiBYBoBkTUH2OSHyFiFWFqGkGmGukEH8CkCiCQB2CECCOqNIFME8FOboHkHIHOHUBaBKA0mIA&#10;YF6GEGmHUHQr8JsLsHmNKH+BKBMBECWCwCsYqcoPOHWHSFtLIHuKwLwAUBwB+B8BQBeBXJ+0KKaN&#10;sT2VwXYuUkQSejqMojDHSOgaBKOK5T8OCtjISKbOQeSIULWYyyGOoNY/8aIKYjqS6OwaA5wOYSQ2&#10;m3YqjTqJeljVyUEJ/Wqoep0VsU9JObUKgHq4oASN2OsXcjojcaVQwk0ACQuSefGZqAWTVZ+3E4eA&#10;KqOLwOAO2SeV0NwYqAIAfQGA6AgH+AgL0cxR+ThHCBUBEAieGSIAQHEHFPGI6JaAEG8HEHcA0A4A&#10;qAuAsAaAeAeZqAoA8HQHJL0HWHmAyA6BIHi1SqIHgHMHWHqHWHcHmAg1CjtMQoUACHEhmTGMwAUz&#10;fGEkqIO3ckVGEUgMRAoKahwAQ4wXUqHKdXeMck+z8SxVSzMTIzDAKOw32GuJWKYU2NujA/wLcq4J&#10;hTdWuJswyNQZ0VA3NTxCod+fKg4cwWEeASPfgx4IOTqYKjG3NVuUoLSUIqGsIyAruLyNLZ+IqYHA&#10;CS+Vee48iI8RFHAla4+SgTXCCkOsqaYRAyqOWU6UCLDcLVs0IS4dgk0eASwAJY60KaYycIpJTSut&#10;CLix8MOYGM+AcAWKwbauUIsHyHmHgIeRUwXZ/JwKqSyN8mCWQAiATWWfW38JkmAUGJCMwyVIrVK5&#10;ThWUIcWuAKUpwSeHsHk2kACAYAeAcoOAKVOb0LmKwHmZgAWOMezNUcQWKApBaAYkAH0Amn8HUHKG&#10;wFsFwGaGgGeG2xoBgBiBMCGCMB+And8LcH0F2FkFuGmGyHGXxW4AI/ABYHMHEHQI0ASHZEUHYdSH&#10;oMKBWBKAyYaHmG8HGHaa2UHE2HgQkwyAUA8A+A8CACUCGZqWWqGHiPqF0FoF4KRQsTnMaBOBIBUB&#10;RVaOsH9Q8AskCSfOQ4I0qeUVkIaNSVoigtKbax8Sa5SSQU2OC3+Z5TQK2T/WaeANMjWIKXIKgp8S&#10;Qzycwo4Y+H1IeALcmS5gySKAGUEHsH0ciLWWGJebpJSeaZyKRUIJxSnk4VRJSroAUAKH0dQdEAPk&#10;m/4SCcQImI8ycpWTKzHAOIs3kkqdgLclDcwYIH4A6AuAMAkAMHteQHgAiXwAleGHOHgHmAkAVeGN&#10;aAwBgBTS6AYHerSAaAkAmGwGgGwHMHCGqA0zkA4A07eAaigAeAhFGOQHibpmmAGAmAyAuMcAiHWH&#10;IG+GYGaG8JAAaBSBQA6GcGYGk9aHY2aHm5eOcAnEIpELQq4OaSOYGdWI4XG8zju4/B+UFKWbe4wb&#10;RhLfcjAuA1EZwGEGgG4OWTW3fUaOKtQ7/GmZAYjb04/YhG2oSeVhPafTIioIkrkaKsgaYjAUELSI&#10;Ta/hGjEjUqGUqH5NxSwV1N4pKOKbfTs3Qr4NQlWaIkQowAMK2IEJgXK4g/43YTwIU5OOKlWIkXIJ&#10;MMPj2H+bAAeMOHoJFbYkHpEjdJwH2HtFHdTPeyMAOtWdeILjLX8kCS2ZyQwLkLcAiAcJaJEIlfhT&#10;mSebBjhpoJhF3Fm6MoULQLmYoIyAQJeLaJMT8ASIXnRNo4aLgJ/gGo4JkpWKaUEaWqC38M+AKIaH&#10;8HiLwAa0PQgABk8nmHmHeo4KQHqHuHmdS2AHGHXFQT4AZrSAmsqF8FyGIxEASYeH6HEHI7pQgWSA&#10;MBgBoBfOQF+F+GQoOACWMATmiHwHQHQa4MOARi4HkhOcQ1aBKBEAgAkAvkBaWaQHQHVD0YaoU/mA&#10;2AkAwA2cRZ/QwXvD9IIANkQpWISU+L4LbI8JCeaVsSMaGNTSml2eGiqSEpwKWNQK8XZOejqJ+jKT&#10;UH+t1Ay2+eWMwIwqPA7ZgJDp+iQHs3YTkK8VJOgLW0SZ03KUGIc5gUSJmaaIex9aYYKMWOuTaH0R&#10;9a4VIu31YpEtI3/vCPkUEHib6AIB+BkAmK8Hw2CHvDaAFnYBQT2AYBABEBSI6IqMacgHuGiGaGYB&#10;NMcG+GaGGHkHcHSBoBIAwKYLJkSwCKuAIHy1PrNrMA0BAAwAsAwAwJsH4GAF0GUAMAsBKB6CEB6H&#10;eHKG8FAFGFks8HeHaHiSmAOAk1DBY3xpoNo4dQwH6AsWKMqAEUEKxpF40Ajp/UiSu7OH8HWHWHkZ&#10;gOesIWEAoA0A8OAr6Hkzqas3mGCGiG276e+5d1e0ThW3QvcbEIQH6OtYMcwJ8zGeCVoUc3KjDSSI&#10;+KpTkdWJOxsXGkCJKcoJab8N0wWHySNcytSbYbwJun0KVAyj2UxAC5+kQH5yFCMUsXaSvKRTgIGN&#10;2AG85GQSMOeyqkgbyLyqaUsZh1GIoMOOMMkWEACO39YNQbi7OIqsuHsHjJkx7mQHgKmMCWktDnrD&#10;iAKArCsQxq2+1byA+BGBClKAUHUHCG6R8AKigAkHb0WbQLI+Yx8wXUIJqIuJ826IaK3GzfgtoJSc&#10;S6lNt1txKIKMkTcHwa2AZDKlEkAHkO/xYSGOKboH0HbesIWIA9QKBgK+nw93c7Ha9nw/38AAGBgM&#10;AguGAg+Xw+wGBwiLRqL2ezG23HA4Xi8nwAAA/g2Gw6DQWBGKxmiEASAYIAXa8Xu+3y+3e8XyDwkD&#10;n6/n+AADOAPAwKCI2CQGBAE/Hy96u+IM+wPMAMCAWCAYDgEAQEAolZQFVAE/QFKofK7cBAJK4e/H&#10;u/6TS7MBQLSpw/wG/YIA6nfgK+8U/n6/cQAQA/ABDr1kADhq/aAOCQSCANTQFEQE/n1Kn+CARN6U&#10;/n8/Ko/7LbsvjH4An084M+H6+3xS8HKwKBALDn5SQBwgOA7W/H8+4drMbSNHen2+n2AX+/QDdNbp&#10;QBo+lSgA/Xp4H/vuVVAHwea+nyBM+Jw4BAuEgG5HE8H0CxGJRkHa/n0CMBn25jjgIBamnWchtm2a&#10;JmnIcJyH8fB8BQCYIAmBQGAiEgMAEB4GH6qh1nUdsCn0ep4HgCQJgWATBHYdZ3gsEgYhCE4SgCfp&#10;9F4VhYl+ZZtnYeR4r8A4chiDp8nsfh3Hke4GASA50naeh1nceh7nwfjDgmCYGJgBIJgiBAGgaBIG&#10;gUA54nifB0HSeTLssf7rH8CCwgdPCxAgeh8AEeB2nOfJ6nnLZ+mEaRuOwuYBuwAalPPGC1MYpCHL&#10;e1rxNC8B9n7SUYKtRwAoe0jnAJHdPLK1izH/TsYOwyK3LaujEqQ5p+smfzLgFArtMmtdRofUbzsv&#10;XFdOepKz1O1ljuUwarH45jgvHaJ+WM7ACMMyx5y05TQshaJ8pVUS9JUnx9KoAACgPbIBAKe56Sge&#10;h6O+iDLsUfkCn4gx5KmBC9H+B4GgcjYCHxQrxHmk90vcfKygGCIJgqGAVhECwLgqeR5ngbiRqICo&#10;HAZKQDAGfT3HvfNIUAecuRRg4CgUBSD5RazUAQpoCIMeJ7HmeqCARLh9AoCIEnkeR7HzPwCgSBYA&#10;gSBS23y3jFU84TQgGmJ9pWfd4RUd57V0BAAgQBR7HWcrJn2AwCH6jKVskeR3neuIDaYex5HhAp/N&#10;SBYfiIH8pgGfLtHYeB6r0foHggBRjl+ZtDH4bBqm8BwHbXqLan2xhvm+dgLg2CSJbWgjWtc4QG8U&#10;1kuxg6p7nuep9M+tYDAVp4EsqAtHPEhyls8tYGMMt7zn92YC3dbKjn+fB833aNx9y2Cy5JdqceMs&#10;wDNgyCvgOBQG02fx84cfjcH85VR1pax9Wc9SVVGgzILdt7YUdXTJ+X8tIAUBACMqykKj0H+tFsgB&#10;yzkFIwdZLpEVmFLJUcIAimQAnFR4yZXCyUYPgNqRIuEER7D6MEZMABqADgZAuBAB4AR3txHoNkcI&#10;7AqBoDmAYfI6hzjfGmPQew/wKgZAwPoezrh7q4K+AsCJFgEgCHaNQaA+02gQA2A8CIGwIlpAUBIC&#10;5UwADeGkNcWQthnD/OCuwf4FAMAVBiDAFBZR/jlG6OIao2xzjvHwP5Io8wFmdBCB8CbrznABH0OI&#10;co7xxDmHqqpXSozigHQSDMGAIgUghAio4AQ6BzjxZ6PscicWWOxOCA52pnynv7N2VZAqM1Cp+ZuA&#10;YYY0RulLeipZHa+TIHZKUqIviySpuCdcZMfhnwDmXAItVHg+XomhAKdhZhrTGQBVwdspRjTiPMbW&#10;WYtazFPTANGp4fSoVLlmU8RAqsDS9GkeYAE4JS13GQg8vVTyXXiD9d0PoxrxlMKeKS3o4g/TmHdL&#10;gY1zRpjmGeAGp07RrHokGNJD53y3iHmDIcY2fRVzSD9TMAko4/lTgBbuPQfQ8h2kDRABEB6jgBph&#10;AMBkDgHC3gCHjCkBpRRzpYH4QwEAIAOtMASPEdg6k2j0lcPAk5mwED1HkPVXZUF2NsaNIUsRfpEU&#10;UM8dUfiXCNvYn068eB5TJlLH80sBR53owPZNB4AxzABAJewvmeR7h8Q/QqPVwYA6ZjzTqPZp4CIP&#10;ADHrB0soBQRgkA2mQBY2xvDohADgHYNAJAYAwioeIohOCrAIhsbA2BvgNAYAUqw+AOgbAsQpjg2h&#10;yA0B2C6MoEyfj8HiO0dyegIuoAUtkukBB3DqHW20fBVIIkqJUcM7a6y/qPNEWA77UCplJOgbSUg/&#10;SenYgK7lkgAzULrZusEpUD3wADloWac1aDUwBN4PQeCox8u6NoaxcakF9krH0Q+7BgjOmQAAz8ui&#10;MCkqyWWYOtzJh8vEKeUguwADqr4YceIxhYgHGRN6WW3U+jinYOypK3hEDPgBOqVcebGn1MPg0XoC&#10;ICx+AVAqBCzM+h7D1AgBoD5K1xHjd4BkCwC4cABAYBoF4HATgzKayUfRCIajlGqM6Tw8LMMlc0x8&#10;aQyhri9GMNsD4IAJpwHmBoDgEzsm1n0NscA7wLgZAaCYEQHDlD8GuN0dgDwHFgKgvEjJihxjjUCV&#10;pNABx6uwBECMDQEk8FePGo0dMcSngEGaNEc5PSuAHe2AWzABx7D2MatZU7VWnY7IGMcaA3DGj4OV&#10;RPBQ9jvruaYYAsp23kFwWjqNT5KlqpbfVGE5VyKIGMO0aF5NXE7TIlmZB4TvC13aqmPZfxrIEKSM&#10;grQs+AKH4CU6SswT1tRqjOiZQtadWHUPN3Goy4BZlqefrrJt4+ZzzbH+ls952zsj6O2W1SylVOoV&#10;OcP1nxnH2pMxQBYDUpGuLxY0+GrpowPgdteAbfpu55Eaoqux7g+R9D0HeOodxzgBgTAeAlfiUHlP&#10;MU2c8BiCWnAQVSYo6dYERgHbJwKfTyR+tJgAAQA7VIIj40QP8nKhDrABAO+EvKBeWExZFBE69zmy&#10;D3Z6OYbo2wFOKcE3FuRn6LI8AcBQC1BoAj5dqAoFQLASgcBCCQ6TBx1DzHeO0cw5h2DdG+Oobw4B&#10;0jlHKOtOo9wOgaAeeoBMnhoDSG+EUIYOAKgbA8Ukf5+ByMHHnPoiCjp/uuHobvgiuinF+W8fAv5o&#10;SHAAATxs0PAi0QHO0ANSzawBsxATV7RCkCjqOH0AIA4DH2u7IwRGY52aG+yLO2/TWkR7Juv6+CBA&#10;+y6j7XXwgBcFCwPYvgVBCumlWj2T8WtdmrzDHSOpqc1sxFflfu4VYf5dFPFHaupDATdytPlLbhD2&#10;umdEALjrp8n5ZSVFHAABECEigGgIAqAnFACAAAKAcA1mAChLQe6CIAgCgD4E4CYDoEYCABxoiqIx&#10;odYcQbIeIc4aD+QA6fQfb0YAIdCQAWgXgbgdIdwewFwFgC4a4bIdZAYBJCpoQCgBptgf5woe4nYe&#10;xM4AwEIDoCBoYB42AfyX4t5/geIeAfIdYdYeh4j0KAgCYDICkHACwc4cweI6wABkQAaH4foc6ShN&#10;p1zhQeJw4EoDwB44oAACgB5F4BYBwvQAw3YezN4hId6nwhwYIaAbAyh3Ilaraahdz2ouwwSrg6JY&#10;I1pTxtbT8Hof7RpJrAzzpU7ZhXQtDSLAR9Jg40wBQBYBZzT7pYj9y+x4g0abbZQuKV4lZZT8BXx4&#10;Q1z8A7cDA4r7Zq4pZaxTpazZKXhkxAyiEPY5SzUWT+A0gyS9QfZb4iAA6sbaA4T0yEAf4eYdwdZm&#10;4fwcodAd5U5dx2gzjRQCD/wyJagwAq4e5mIAhNRopbgsIAohQdwe8HwiYf5mIBRt6jABUJAfb3Iw&#10;QBQ9b/RSb5xXkWIto7Q7Y5ojKfQfwe4eQAQBYCAwo9YBgs7CytqZwxQwcQT7YiIqB+Z/b6BupFKo&#10;geAdwvUVgAL/oBAcYaQZrmwsABYggqgDADYDAdIcYcwnDij5IrACRi4FAFoFIggAxFIdIXIXAZQD&#10;7KoXYYIbDOoeoBwAofrjYAwCYCQBpnYfQcaOIe6DoCgDQDIA8q6zYqi6Auosw2go7WaYI3ggaX47&#10;7kj0Ywbmo7YAxTpUbdJ4x4wf4zgBJbIAAhieAp4AzXBsYv4ww5JSB8q6kehSA+D58ugh4fJvKeQ8&#10;49I5oiDZgf4q4sx4IAAzY1Q7A7aO6YJtqUh8LhS9q/wgb/UrybatYg8gKnwt5Rh4ZfIAR7qtDkhb&#10;JHYe4eBXIfCHAeo4snCAorT1I7cSqY4yA4IAYCwCwCKnohJNy9oCICiJwBYewBhnICoD4DYcgcYe&#10;YbIcAeZ2gA4EYD85kSwCAC4CYqcnIegeocob4bEZYdcq5EABwA6TwAwbQbrtYdIeodoeCDopB7gB&#10;IFYEYCRFIfST4cAcYdxAyDofZjABZHIDRnghoh0q4AcLwe4d4dge4uAsQ/jPADADQCocIbYcQZwa&#10;Acc9sq8jwCQCJFABoppdRXiOZ3IfwB5EIioCoBpi7lIfwhQdon4foBwCQBgcwb4dAXwZwa8v4vTj&#10;IvZ4a+x44ywxpXIfi7hgBSBYaeApS9sr7yqcb90yQo6s1Kgy7HoepXT4xEZ6ApRaIjQsyCiah9o1&#10;hrSQ5UBawvw0KrY4RSJYKRCII7J15uoBB4kRisqHyc0o5wY7Cdbay8AqYAInsVqb5bRHYwUv4nzw&#10;qeTB8PQ1i6oxQ60GY1jlhMxtaWg465h8IvB5lTZSBmEa7o4CIdYcwdEk4hgfIz4wy4AAhmyzQq6f&#10;Q2Aqj3YuqrpU9UQvRcR4y3j9yHx4Ki82IwzyoBZSCYghAeg2o4TzQBw7YBIh71R3I9ZVS1JCitoe&#10;IdYdkyo4hdilgdgdE2LPqHbqI26mIfAC4DQDRNQAJDIDB5Ir4A0SwBdcIcgZ4Z4bcQ4eoZIagcQC&#10;YDYEES4dZ/gjIy9FACAagbAcRbgfIFgFoEwuoygAA0p7Anw+AAgepLha1HpytNJ9tWRU5gzhRTpY&#10;g5QiU0I5QfrkiAkJNdRriOY0tSQAQBCpwqYBY4Yx0yoBLAQfR6A0IpET47KX4ewnwhg3RXRNYmB4&#10;ICbqDRAAsbhAoACvYewt4xRfR4icAvRbyb5/j7RfYyo7A66ZScY75gFEygYe9W4BYeAdJwoeZ5g7&#10;IswA9bICU5k2ojBbMJIp4zhfYfCEwBQq9kJrU8xcQpYFQEJpjzzQIesLx2D0KI4s54ZbIA55SINl&#10;I6o9xfcSopoyBIofAcangiAAgCYsggwfgDoDwC4cocIc4ZoaodA9YAYDJFwDwDwCpdIdQdgeIb4c&#10;geYFYFQDIdocgd6IIfQdIoTMICQEIELLoCyzIgYdIczhweRcQ9YswAgdIdAeAC4CwBwgwfoDYDRp&#10;o2ELy8oqka4zpp4CYCwCgrAfIbgawbjy5phBIawZ4cYYAZYaw7QtxgEUcwx3ZYY4yEBat3JTZX8h&#10;Ur6XgpC2R/ifU3gz8Ria4A0qQ953N0DUYwySRSxTTwBHif4twpGESewpL8BZjkVOgxkZAo6cwuhp&#10;FuIqigw9Q9y9pR6fKa4AAjBQtu5ZkrVzIv4txpZOoedKOIJ2Bcp7oBQnI3grRXAqAyZ+ghyO9zAA&#10;LhgnjsCCtvK4BsJTsYCeA5QfJNC6wf57gtUk7DIe44JS8hRh5f72Ta7li8A8UrgyT7YsEyAeq3lt&#10;MQ4eD8YARDhJhsAp5PQCo8QgZF8iA5pfIfMZQfgelu5aI9dajbRAppIeZdxdZKZ2rXwfoeAedr7j&#10;jPQBxiQCADjO5hoc89AVQUwXYGgGQEwXgYIagIIJIIYBoe4cQdIdQeTdo9wfwaoawcl7QdjrQDoB&#10;YB4Ci8FW5mJBI5QyKDxWyp2YwjYAWS9pgn6eT9w2rRAzgB41L/Q7Is9nb0ovzCIAjUKBgh5kw3pf&#10;IukuJ3J9wyi/1FiCMz5aI1jUAzYsIzkxYr70w1tlgvC6peZfJ+Y7jwBUIspa1bI2J5hXSjK3j3N7&#10;haxRw2s8h6z94pJfIfweonsxxdgAwBsFR3Idwd6uhUYpVzKD5ZgfkSzkoATE5N0YBTYEADQA4CUk&#10;xIpw4pU36aDRofDbQlZuoBwCwEKZgdodIchp54hOqdAr4BBXi8QdxFJ8JQtpgh5MLybV4fzDIfLE&#10;QCBjYeR7oBgCAm0qQfAWQXga2s4F4FlDgCwBoz8egugnwfAdodbFACYBAq7EICwCQbwbwdhdYAZF&#10;oCl8IdWZ4BrO4DitofNCpLMIQCwDgDIzoA4YwX4Z4cMaArKIIAIXAYQZc/icZStbjyr55YlLzk53&#10;RXBZyNQh6aAy8MbPq4A54pD+Dyh+ptgtqC6Caa8ummIxhrQ76baeAhyYlKVYpSOgGazlKOdJ9ror&#10;AiNzjYrlh8uHJwZZIiBXAt5t8W0zyYhaL2ggYyaDyYws5faD1LwpI16tQxROo9zC2JlpD5gsB7yR&#10;U/ilY84yJ8OGiqYehbIp5/RgZNEudCjr5hxS2iY5NKLmQtaDyMDB4n1KJHg7An5zRpknLmUxg6o2&#10;EC63gqw4Vnh2ofdygzAAuZ+ea6bgiiCWtncowvydpHg6GjyAL5hKdRiuA3duKkAyg7BkQBV8gCQe&#10;ZpDK4BZ2sqSH5hT4MZYdAbAawcYEYDwBwXIXoagHgHoGcgwfIbIbuwHHwBYBiH4e7u4cTq4DwCTP&#10;R8OMWC8q4BhUiXmkofgeqjgyTXWjpVIfwiTklnhdeKQnJsiehSDyqSTw9wLdIy8eso43YfKVyC4w&#10;EsePZupiL1hg6beGTlhdg8YfQdV56tgpdYopB6Aqzxhn45go4nzRAAK/shdnLyz0ZvAeS9rBkH67&#10;QrJQsz52o/iwAzwAEIphSSwjfNDRZKedVcIdY5kyTcZIqeQuj0A0hGAfByvNFzlFDkljcaYdZKyl&#10;auAfwBwsLZoFwG4IoFYGgIGSa2wdYaoa4agf4egcmnAdAdwdoeQ1NkFaQ7AfDDNotngDjuQeGlwd&#10;gdweaZRqwg8VDCxTosYBIcingCspgDWwxgZsQz4fJKEYAAK19fgk49ZuqtAhQeZDgBpDD+5KRfc+&#10;5GYaAZ4b3JYfAFYFCHgDACIc9ApjqQKHArAxYAgXwZYacTScYhwwx/g1uES2SZrWold7wxtbidC8&#10;GMo5o6o+Dk0fhcpXVkY8TlJq8YgpCYHARTz01larrz23o7amfA5dIgdLou6eRDZsQtA1YxqcIfi4&#10;JxFwo5r3aMAiQiIBKH5wds4qwto6+d41g3olQqoxTlhfYua+x9wepvUhQ3wdjtkT5p6yYsbo4B/g&#10;IdkyAfMSwBg2D94h4855f0iTwy47++sRaQ0WIyUq7gQy+Jbmw5Ip+f5arAVC7mRpwBXvA74vyaeB&#10;5zQte8ktW5NKo9peIo62YglYtneLJUchQ54rIvAerlIvKbqWof3lSPaoDfLvoDQfBvHQQBhsRVsL&#10;AdAdQe40oaoagawGIF4EgYgYIaQDoEIDggAsD4ObjgdL0e76eLzezyej5cjndgMB4RC0XAYIBL9f&#10;4EAICAYDAoAAT/f4Af4Be74fUtfj/kACAABkICBQKAgHAwFf0wA4KBEkAMeAj+AMdAQFmL8loAmY&#10;TBoCfT5fAFAoHAQEjz9fIDAwHnIGj4EBIHAD+AAEBoNBj4ez0ezzer7fT9mT6f1ZBQGAb1fE9pL/&#10;fj4ftGodKlD9fj8kgEkADfz4eYDAgFwr9s77kIDfL7AD9zFXA4Ojb2eDw0D+ej4f4IBYLjQJBwOA&#10;7+fUrfgEfr4er6joLBgKAT+flwe7+nr3ldfrVHf2F57/er13MjoADCIMAIIsQLs0kygFA2VjIIBT&#10;1eLxzr8CQSCgpGI8CIeF/TetyfTlc7lcrPXJ/n0eSegA9alMGfoCwAqqPHMdR6A+DYHnyfTirk8Y&#10;BqSAJ8wmqZ+wwfyNAQA4EAY8QCAQBACqPFYAgiCQFngdp4xEAxqmscsEACDgKgc4AGxGAhtm0cpt&#10;G+dh7swIwghYDoLvOeR7uMZpoHIeR5nyhJ8u8AxemWaYAzAAKZq+kaaJ6jjnrOADKJKlKSAE5yjn&#10;+fLMAHAB+LoAc5KGfh+n2wR+poAS6H3OU/w8lB/H2xicpSfk9QSAKen8os/H2xU9JMugEAcB59Hw&#10;fYDgSBJ9oatE4JCfijJKvLHLO301gEkDwJmkzCnsex7pkf6RI9WTCgApiEnwv9eK4eqYppUQGAak&#10;x/n3aDxsYAFRAQoqT2DPp+HqcZvnMB4HgUBwIgof55nMd53HlXgEKTDDwAGfgBT8rSeKcpICpeu9&#10;oIaA4GAYfyMqOAFLzWyDkVefQBU4AYDpGkyhgOfVcACAwEgLETFU+ezGTgAkMMoAlsJ2AoCJ3RR9&#10;WhUp6HqxR8n+0FUKuygDRK8bxJ4f5/HyuNJAAeh4nct0kZ4koAAyDgJgqC4Js+fx1nOdNKZFe6Un&#10;weh2geB0f2sZJimfiZ6BUFQSGQYhrJSAQiB0ExnmscJ4HieRznbASnX+BRxHCdoUBiFYDp+yiSAK&#10;4U4Qmfp4HkezBXvDClJlBGTJ0k5+n1MTxAUBKkscpK6TolqvAMnavrEAK6UUeyRAKiwHHwhyzu2B&#10;eLu4z5+85T66H4e4FWYAzhoWvK+H4ex6phDGdHwAC+V65kwJfVTMAA26en4BTYACfB2nmdx3Hieh&#10;+Aei6lKLT55nkep3neeaTn8BYIggnQDphXyUpOn4HdMv6sgTEqzH+PIhZVwEHKWQR9US4i9q5Hso&#10;EBA7B1jrdEAUDgDh8gSAgAYe4+TiGFIoA8kKGh7pzSiT8BADwGgKAmBoEgMgfhXHu6daA9x5jzGI&#10;MIXyZwLASAcPQdY2RzjjHIbMCA3RujjJWPosgCAPAUAUWgfw7h4D2PMAkCACzdJiZAO4d49gLAUA&#10;WsQoxKDxmOL4S12zHwCp6WIPob44h2AiBCBQCkOhwDiHacAA4DSoD0HmAEB4ECrKKHaOkdwCQFsW&#10;cyOAcY8BuRuAoBN/jDhdjGGamsA5IWdJ5K+rJOCySnKSMET1nRjVFPJMoYIxY+x8sfAOTQAZM1Jk&#10;zJKSxeRM2DGfToUNMUTpdqLTW5UxiciTIDMoV4ypLmSgBHsPEdRXB8AOAsB2URHyzmKKcSgkLlR/&#10;lWUySZAw+R+JYHsPge7xTiHIlQS9TRU0wGOMER9DBJTBs8HqPZWRrQGARJkvo8SsjpjyNeAkCwEQ&#10;FobHyO0dg7lTgJAQRkviYihmUVwPQs86DKMOMUn5aaYiXpiAEWJYJzwAp9T86CToBgHEaXiSckDI&#10;mIJwU+YQwpISUFZZgTAmUESNAKTAU4xcu03KoOen0s5SmdD+d8cMx6cniJXVAp+EJ0TiAbA8BwDw&#10;HgND3IaOocg5B0jnHXAYBa4UUgHKYPRTJfh+jYGiNMfc5QYAwBKNJG47B1DwCODsE8baEjxHYOQd&#10;Q9QLgYAmUwfQ2BuDphUCoslPDiEaAYqotBKFLgBMKzBmKegFFgKAyI5BWo0FWJyR9gMr2fFZAISi&#10;bZWE9AELqR8o53mTFieopIfVZVe2YHaO0eDHy+AGLOsS1KxB/gJTAvmqRoCXgEcyZ9SRyDkFHJqw&#10;QwUqlcGLOePoeq950AYAyBAfQ8x3vBcHCGZJQ4xm2UWP0BUFgDHFHaOseznjgAKYaTxRdqIImnj6&#10;WhUUh0URpK5VoesGmSgCA+A8fEVR/JRHwOa+QBnrO8ANSxXw9SVgQAkBUEQLAWggBMDlZgDx5LpO&#10;mPMB4EwLjeG0NkagzBkjxHaOcyMMx6D0uYAoC4EaGIpW1OUfJQ2TWpHQOcdyJADgdA0BV3Q/WiW+&#10;JIPwvlzDgrEH4ikAQ6R0jvASWIh4/AOgdAkc9eZoFoD/XGeZEalwCDcGyNs049wNAdyYPi7DwzCQ&#10;WAUPCLYuRjjRueAIsCbbVZCVcmJO7OjbyyJiW4fIAClE6d8SebaelA5moqnBhFlroF0o0oKlhM7n&#10;sBRGwOmpeTkGLMqzmkZVCdAEVUmElBiVVHDXkioj4BjU6ik5SR45n03XQZ1PcmC0C8GCSwykfL30&#10;6GDHixhi7GDhj4VkR5mGByxD7Hk3Fj4AyKAMHeOwd8JQJm7LmosCwFwJD0xMX5QZVTLMBAKPsAQD&#10;ZXgCH4nwjptniq7LUzpl5hVFl52AT10SKHMj7ORpYmdroMswV04QnNrAB0ZMWgh308VBZTLMqBPp&#10;NWgjzgyPgCQDwGZdH+OxGSspsAHUsUAAoFgNgd1FXYc4GQLAQlSSQA45RzDsHnFFEZOlrSqH0WwA&#10;ixB8jve0Okb42U8D8BICcEY6B0jxHEOAcwNgWgf1SOEcY6a7j1OAAg6Y/QTAqBCNxuAFANAcWAY0&#10;9eN8gl8JKUc0FPZ9p6MO6VSSqLVEkKcR2QzNzMrWuKVg4btiwHETAvPk5QVJMltchPDG+VZWwY+U&#10;at60FVFkJI74q21U8Fonjyw5FJblLPM8SJz1Gl3lf0rNxAjFFZTFK0olhACHoTlHuVqUpJ9Lb5cB&#10;kM55XFJADAaBCyMqkBmEAJYMC49x5Duq0PvOw/wGgJH8BsBo+XfJ9+wOEcw8wElA2q4Mcw5h3DqH&#10;ePUFYLAQgoBQCZZ4/cbj0ACqIb43BygbgfAdhmhnBsB0B1h4OVB2n5B+uTgAAOANAKDBvzGHAFgG&#10;gCCVq3oMgIAHAFEOD9B6OTGavtk4NOAAi1r7E7FiH0B3h8gNLvnjqZsAibvFFVCOhyhyB3FxKGGT&#10;DqABmrj0ItDHDAHJABB4h4JVk7FwAFhfBlBqCOEPCPwnpXiYI0iZtLCOKfE+k4CnF3qhjFKWDIFg&#10;E5DoC8iaFLtKN6Csu8E1mSmStMCvCetEG0l4k8GYFTgAmSmnO8FKE7DCiPpOpYFEk+mdPVi0iQtr&#10;NZp1GYE9JXkMOokziPgCqYmYGODFrwoQiZCQlKCUJqGSlMmCJlkMAAoZnFi6IDgDnZLoB7jGB/i3&#10;qeo8gFlFJzlJthsKmTEVjLvBlCKIKbGJk6phk1rLHSDEiRJWgBLjB/i/lLDOwRPKPCCPiUk/kwDU&#10;lCC0JUp0E8HTC8gBh9HAADMrRgr6jBB9B3h4B9JbFFCEi/ATAWASAOgMgHB5iFsih1njETJwACh1&#10;JCCaibpjFElskKN8hyBuBvB1h0kcE1gSAQgMh8NHhyhxhzgPANsVFwhxKvBystqUAFAYAVgSCsgB&#10;BzKwHuh7gDAFgJnCAHCOACCHIMijE7LVB+uSgEPtmRExDUjQCUnBQ7CYRoEwuoi6iUCXpDACmmAH&#10;AGMKlch9AGAJC1gGAFrtDVi3h3B1h5lArUrLCtPFCOirDOjUjLFgRRLUDPnICtJXizjggDjJH1G4&#10;mUk8FAySgGDYjnEBlguBp0DHSXielXAIEfiHCHh9jKrgH4jBGOC6CxvtgBh4h3h5OFACgGgIgHjB&#10;h6HrACBvyCmMEQlrADIBniDvABgNMFFRmqB+ByBxMUAIAEsbjbmUikgDB2h1B5gIAKFwAEgCB7EJ&#10;imFHrUjbnbFxNahxByh2jVh9o0ptiQATAQgIjBh7tEMJAEuTADojp3CxlElch+CGB8nMgCj1gOAN&#10;gKmHABDph8lZsukMJLkxACI5RYiODJB6kUABoQgFMUgNFmAFCmigADI9ANx5B2hrBlhkk8B6ial+&#10;Q2hghmBppRFVxiCTChQnmdvMDIEWDPuFJqFoJwFiCzleHRLGlXQqFEprHiB3kwLivz0GJ2k1gDDn&#10;lCrSPHpr0MwSC0KexRJwFLliHVCdgEHKNZw1Khjnk7J5FAxPycHYE1CYJUCaQ5KaNUh+zxLtQJFw&#10;QOnLPsB8Sph2INoqDaCdldk0PBy3jOihjhkTgGipxztLEKScGPDMJti+GSr3rDHiHQmjEJjNHTCT&#10;tVk7CaDMN8lAihnNGDk8PsDfDnxUAFHatpyXUMwsDMN8CYFFDFk8AJymCyjLGCirAGH5FCFGHDxy&#10;sSuxI5gHgnAngkDeQEh0hrhuB1lyAKHuTJjXh6h2h0TxGLGazarLH0B4v8MMByBsUECZuVB3AVgT&#10;qrARgRBnhlBrvMgXAUgPJ6h7hzh1B2gKqBiwRRkkBvJGhrBuB0AOAPyJATgWGCsMDfFnCUidPlHN&#10;NZssGU0yFKCdFJEVmDKPwplUCZV6mtAEgLgLC2i/FCvoqBnTB+Bxhyh0O6RLGPjyF713t4xgp0Uw&#10;UMmFCU0hiUCPDwABAIgHSVq7BrBsh0jcneQKgIAIiNHfCwDdRopwi3B8CvAElYpUJRqaJXnUDUEx&#10;DYEEpRiaNRFSjeEkGKmLrnir1pAGDdiuCmJ6h/Pzovh6h5J3MxB9rNgAv1h5gGwOSjACi/H/nzh7&#10;C6ttsrQ8CjlxgDgMKBo+B8BtBvB1FQPEgBAGLUh3h6GAjHOTgBTblKCjkRmGitAJgJjSHNCrLgCs&#10;inL2VJpLiph/DTh7PRvlgJB3h4h6ynLUpwjKgAoAB9QXAIxRDuCeCjgQgYAigFDxB1h0Bx3GQzk6&#10;JwP2h2hthshsr5h6gUgRgKSGlFk6BbhhhllarQJnFaLUEVDorUJirTG0rUt8O/inJVINNRlnCZPB&#10;WJldydtOFVlXFgwvk/CkgEDQHbJXjLmVPbiTCZXfLYCUpqH60YmfDIinCRiSU9NKF5ijGdKcE1mP&#10;jBOWRMjiDCJVB9h6B2LLOFCuCqB8h6iEE6LmI/tYnHmG0cq3rlsJAGonPHDNlVB8HRk6EztH0VE6&#10;ERKzRLEJkfnNDuCpvfB7CPDiN8tVw8AEQ8CkizjF01lSCWleADpVICp5DlCHGeB4AFAIgKgGoTYM&#10;pZFnCvNBgBC4B6zUAAqqgMMC0kB/jT39kzCaLsGoXQh0B1JLh/gmgnAiC3h4B1nvBlBkhsAECLT8&#10;Qd1AOLlWDEiRjeHzhthrBrTFQWIMkXAEs+B5gngnAehohqByoiBxTZqUClE6B+u3AKiZgC49BuiE&#10;h+KBgHh0h2B4oUgQnwgOD8JyB6MJLNlIO/k4Kbrair3IHRTaiwONXAFnlFDejcgNgNAJgKTUCbuY&#10;mkByuwWvPql0h5DfC3Yg0EtIX4QuF3nKrICnDfC6TFWljZKAmwpRVAB2h3DeiOSjJDW2MunATii0&#10;k+jCGdC4i8CQEwk0n2LlVHNKFrRDHlCzDiKKjG4UCPjbh7TNnfCtHMgCANALgGB0BwBwYulFiX2R&#10;gTgNChjPh1ZmtXyWjQGfh6B9gKAMAHDBOUl1HeERjuMukEjCwMTb2tNqFoYJCyjBh+CJB5u7WR0N&#10;rTF3pbTNgCo/gGkoh8gOgQAKFEiETAE5AAAEAXgdgihvo6gIAHgEhkBgBhJXh8gLgOALjHAEG4h7&#10;AbgcgWB7F0gMv5kTqGgCAHBcBYBbyMB1KrgLBsBqhwM+B3OFB8AcgXAN5HB5h02CBdBjhnkMLfFd&#10;tZkxa3tERDKWgCOFH601LVGdlgJfX0GTmdGQGeKKDkC8HlGT4WROCUi8COFtDCw8iQX0pUEPNiFT&#10;lki0FELLVxrLXsDI0BCNF6qiPcvsB734nhCTtJi7ZTLtIM1BSeFzORPfGEGakRAFgIRIiaEEpwrJ&#10;CjCtlKClC3n1pXEwCaxGGUJyIFlTCQPzkSvzxAE7bRDFKf36IPihPSzBqK5vMGi8HdB5p5NBAGk+&#10;kwFFHTB6GFnAKdpDDHjnpVndZVAM7aAJ4Ah5kRgADlABCVjps+FLh9ylgMp2ofhwkJh/B3h1h1Aj&#10;gjAfBwhxTTGFBnBmBqjGACgQAUgUAG4UScl3h9j0CeCpjTWtABhshpBoB6IAQIAFpFB1oTAGAeAc&#10;gSAIgMAPhOhNhXHiB1iuB/lxAGgYVlBshuBxgKKBmCDisCgMyJh0B2B6gTAUAUo3HkiUkTHKh8J3&#10;CgLIPuXvUMowgCnNPbirM1AMAJADLwh3Hv4xAIAFPmECMMDXn8DHIAB6h1YqCQL3zcCyF8NZxRJr&#10;8nLZjRCzoNEKGU01FoN2bwE4FtMpRUFREPjbi4DKoyImuDCixPKhumB5F5S4AGAB8Mk/jPRDGKmF&#10;tYC4vPk1kUkEmcKjJwh/C/N8zzI0gLAJgDjTB4B1B2B5NRAQgOH3AEh/xyh4Bwhy7yCaDcCRABM9&#10;DxkCE/jib9gGjXgFgFMzSkiZENDOiWh9CrJZACuTgCl1L5mUxGKiNlLo2SmMABuVCEiZgGnfAPAQ&#10;gNAI8Ko8gHgOASgUgOgQgVsbh3nXB3hZBWhai0mai+T5AIEID3AMAI3pnSAHgMATFoB+hahWhZBq&#10;hsBvFVAAAKAIgDGmAEFuufh2vfn5Q2hdhkBpCYi0H60iCnKkJuT0CRGQk3SYZvLMRCCElCvBmPl5&#10;7FDiHRX2gAFcEkFoDwKepbQqQwivE7DiGdQ5E0JQQqFJYLMgjFCe0fkEprnhw4xLUJxUAHCajlPf&#10;jQABiymRFLmJj0DUGGmHKeDxPfXGh6JDAHmTPJCjjbmdMpDzFeAAzVkKB92RmBqSisuXE8GCL+rL&#10;NIE/UBGakRgCjeSosgk4MNAHlLh/C3sCi6CxFBjBnRzNi9xvDHDFh7h3HtSGh8tcNIJELNkL51ql&#10;lXndJymdh9ASgTOqARgNiPB8G5B5BxhwByThB82QgIh3MtCczair4AmOCTjJB4BzBxhzAgAiAeIH&#10;XGB9ABhu8eD9hzgUgagewNkRFrQ94AEAh3BsBnhogKAPARBzBuBr9lABdZB4AJzIMMB822AAgngp&#10;geBfhihxhgBeafmYARiACgQvV6vkTCUNNlsOQRwh4O14uR0u0WiwTN9wOkUCoRvZ8P1zvQBgIBAY&#10;BgMCggEyQBP8Av8BAAAgECAIAgoEgZ9v9/v17vgAv5/BQMBQOh0MPx7u4DAUAvR2usAAIBhMKht1&#10;u53P4AgMAP5+v+wPt+S8AACXAJ/ACTAG1WCXv6YSkFgmuT17vsAPx9Pl8vR8vsBAgDgSTYGPTKWv&#10;990KWgIC5GSyN9v1+2d/vl6u98PN7PwBAoJBUG296PJ5AoGAYEggEPp+TUBPp5O55gIDgwGhAGvV&#10;5PHAgSVZECgPWgR+vh6ul0PAEAsDhUKBS9vR3Oh1i8VhB9PR8O53vVoNdzvey19+hcJArXawFAN6&#10;vR9cMCAG2TgEgnCzYB12ZH8AT6rgs4Angd55m8cJ2rcmgDtCAgCoKAANg6Cb+gKqwIKaATTnuDYR&#10;A+DQMAgcRvnEyzQAIuoFgabRrGwbhvHGfqqDWNoyHGa5ruYcwGAeBYQI2cZunCC0KBMFoZHGbhrl&#10;YUhXn4AwCAeBICHseR3gyDAGHMc53rqA5/L4CAJgaXpmG4qZ8wInh/AIAivH+mS0AKw06pIzCgn4&#10;tZ9n2fS3JG+x/n4xh+n0fzKn4ADLJ2l8aJmf6Tr5NwBrAuS5gJQdGLCnk/H7MR+p2AYDgQlx/ykA&#10;qyH4fZ5nW4QGrkoJ8nwfh+MvN83q9W1RgIsDLQDByaAKyC1Oscx9Hqe6fn4BAHAoBoJAmlwAnsez&#10;NHxPx8HuBACrFOVhgGfB9L6fB6MsACa3Qwy11tRSqMik05LA2CYsaniqLVQi+z+l1h0GANun2fAD&#10;vy+J7nqeJ4gIBNRgQBVcgaBgFYmBSvyudhzHmeDBNEBEyNcuyu3TcTPsutACYFLB1nimJ+gyDYKh&#10;WEgMg+EQT1GApym8aprmwbqhAGsIB0ItwCgMy9qHoesyAkaJkmafjAheGgWsafpynEc54HOb5tG6&#10;dQXB8IiagCCsy0Wtx+nhVpzmCYBkAgCIIgYAp/HmfJ9AsCgGH6fOonye4D1IFoTAzIISmKZBvGSZ&#10;hnguCIFA6DQKG+ch4hiGISmkZpsATuYNAsB5tG4dYfB+Fh0nAcZsnAdgPBADJ2HyCCUPqs60LXgC&#10;vTdKVcYJN4An2BacCQIgcAY1pznOchvGwbBvG+dIIguDLCAGAwFAWvzQUWtAAH0fq4gAk9Kv8/tf&#10;H0e58zalAELUfqmv6mbknmAgAHysLcAbWC/Hs+I/wDgNASAwBifh9k1V0+sr5jExKsLOpkAwC1uj&#10;4ASAUfo9R7KGT2rgAoDQJnfHOPIzwDFogQAeAcfLCR2DsHqbg1QEDVgDJ4S5oI9h2jpHeA8CwGgA&#10;j6HWBI0oEwGADLyP0cA3x1DmHW+ofQADCj/gIAgk4/jdAMeGAkyw+U6rdJmm8ARZB8sifsTEtxYk&#10;/vjMCPw1r5ErD1H00Yf7EYrAQAkcUppkUIAAYSPMDoHwOjhG2OMfQ+x7jnHSPICEOwKAVAiO0dA5&#10;B1jrHYBqPwIiji0FmMIiQ8SUQyT6EEIYLAYgvBMXAeCBh1joHmM0aA2h0jsHaiICIEgFgEA4BsCh&#10;Ix+xTbwP8XwzBsLyKoUEtad1LkkJGt4sSigAqGH2V0fxXgCKEmeZWaJNieK2gAAV76hIvy9LOr5o&#10;Coyvv4Uuf5ORPU1loKpNMnkCzIE1LWPosU2CekyYE7oyygIvp7HwPAdhkHsAPAmcU3ABSlDyjcXI&#10;fqhFFGGAOTNAhbgDlNLWbNWY+x7DxH8+AAp+TKqMpDGcAkaVQj2hkrZNxlx9qkLsn0wwCVHKBT6p&#10;eZSsShD4JM3VMQ/x9D4JQUEAICHxgFAcAw174FV0/HeOgd47B3mXAOA4C4GFSANAc5AAxrCqAAT6&#10;Ywqan12D7WSPVco+jVACAca4D4HALglBCB4Aabx1DpHGO8do75Bj8Ha3coJH6GjwHiPeEQ/gDAOA&#10;cMoYYyDRgUBCBkBxuAEDiIUqEfAzhpDdBIDEHEJqsF1KcPsBgBB714HcNIaQ1nAVLH4CIEoHFyl5&#10;H4PgCADgFVmH4BoDIEgagyBOjQA4yxmjeGYMoZ4EwKALBGB4DI0xrjiBcC8ErGB3AJrWDgGoIxjD&#10;FGs+EAROQB3FHDUYCAIQUgrACSYqaEADwWRonCJyw1et+KEAYmgCAGXtfsEEIIOR6UAHo0olQDnl&#10;jgIePFWqeyplTfKSROVcz+k2LQAFWo+35O5oan8fg9k9NRJ+P5YIAzXOCWG+keYCwHF2W0+FYZ/A&#10;EANLFV62afowliJOgIfoBwFAFNoPONyoS2JyAICcFoKyvD2G2NUba4h+wvtqAkno+GEj2KoSgAUa&#10;r2k2eC4AoSyjPgrBYBsB0FiYACHw/gbY2B0m2SuO8exOwBA0BiBw3w9yaQLAAAhN+OohnoTESRXx&#10;oQFAGIIPgqZjynKITe3Ufas5ogWAmBIbI3BwghA+BVbgB5YZvL49dAJxkpAAIkPAGANAUAcA0BsW&#10;YshgjuQMCcDoESZGMNhYIe6hx/gSPWA8BwDTrjvA8CMC2ugHjmHKO9Po9SZxSKCOwdw8qsAIHs+o&#10;fw+R/EqAULsZQ015FiQAV0+xYIaEvXeoEy5csJlCKmTMrqoTzvgasTBUEzX8JyrDtV8CkVLX4fcS&#10;6pTgB7wNaMSYBMtX5rZcATVTKcstABcE+6r078tEuVAnI+xLZ+NRLI/kBCoR74s0/J6rYBtxEtT2&#10;T1QZjU4JXHoSkBFZB47sQA0dcbBEwmWU+t1RBXzFFcMgWF7hIyqU/0MTxTkU6NEFWq30eSe8KrTh&#10;kSVOBMyqEworFYw16jQwCJeP8+p9cKaHaibDDZa2glkJqP0Bzw8fD1N2BR9I9C6gITKAYEwKgXwi&#10;HeOQb41U+k2AOAOpsqh8gHHSPAe8kR4jYGeNID15wSAaALCgdrqh4DjHGOYcY5x2APAuB0DYHgRP&#10;fHqBcCwDI/OUG8OIX4uxioHHiCsFQJrbAIKCWFOFsx9AguWxEBAGQIgIeoBM2A/xkDPHMM0ZY1DI&#10;j/BYCwEA3BsDnBMCsDxJh/ONG8C0FAGSojwGeNEcj+B7gjBICIG4OAUjcHEPUBgFwQEjH5CJ7g/5&#10;uD8MjBofzRtBlqwkAmASH2t0Aml2oiUQYIASHARkNgJQvaM0rMu8JKvwAWPcTgpyzeMaT6L4HwXE&#10;68LQH+PYeuoqV8gGYYo6LO50zO2mII7cAWAQbmACrqHcU+H6Hcr6zOH2W4zM2sAkAoAkPcJgAIoq&#10;AML8HwAYAqAwA6AuAWG6GqG0PCXQz47WP0fuOUf8gOJMboK+VWKEfgTqPyAGBCA2RUMIf8WwVPBs&#10;M4LyleHiNGAstmHq02eoAaSkfkK6JOYmASVWjCwcoaVmH6HsiaPyMygyx8H2AwAwAe68AENWAIHE&#10;HGHcGwHAHdBCA2PWjoAYaixy9sGyG8HYX6WUHyM8HyJiH+AuA0AmBiBUAoUKn2T2H6HQkOAkAgAU&#10;jSeGAU3YAcAeYmAQAMXEHybIGuG0HUAXAoAeboMiXCfWVGACHaHYHwFyGKGeQAfGneK6q2MWKE3Y&#10;nSVsJsAEWsHuUWHoLcYqfkJgJcRoLkQCmmVqb6fWViKcJmTCL2woKEUmLEMCnodyPscEYYSkMcnC&#10;hmL2fyU+JpFKJcAMmGUqLILWXmwgfkOU1uVqQC4cOeoaQAfKJcVWgOQgJsTEUIoam0xAgqfVHQH2&#10;NaAEb8AIHiHUHQUGHyAYhMaQLcq2oqJ6KUHmHixYTEH0P4Ti6AJiALA41uXGi6JOq8HyHkkGviYA&#10;eyLAMUWFISAMAOvWvsd2zsLQUDGuwqrmowb8L6UCeugqTq1CluAyqQAKNQHaHCHCHSpcBgBcBYYI&#10;AUXGKWKiASPYa4GtE6HgG0G2HIwoHkegHOAu9MkIHkeQygJ6HKHUHk74HIAgqqAaAwA4HsHcHUCG&#10;B+BbFmAcZ6HAGAF0GE2qHuA4BKBE0gAcLALKJaA8A6AzGKoiJ4HcHWHeBcBaA89MgKH6AKGkPIGg&#10;GmHAqeHOB0BwBYGqGwHELg9MAeGoGqG+HiHYHoA8BIA6BgBiA+sIHuGskCemAwBkBYBEGIGIGeAg&#10;A+BSAez0HWHmKmH+HqAq9NLgBQHM2MHgNsHLAUWiAkB6CABqG0GoGw5NJ6YeAM46LktmUIxufsxR&#10;AoP6HuHoWsf8UVK654Tgfso6fAp+Uwq8JMLKVGAuA8A2OgAMHmkcrwHY7uBWHuHUG0GeGcG6qAAc&#10;Mai+Maq8rQqOAcAmAmeyNXQIhmoagyzPQIAMb+HfSLBFC2RYx2TgVCXGxAKEH3ISfhKmT6HuBiBS&#10;2iAMJ+HsHozsHWHUHoYSHuNUAINPGAJqVnQ6MsLXGLFwLQIIHse9SaQoAkqOAHJyWQ4+VMPAHoPy&#10;usAUzM1wMsAgN4QZHyJaq87QMoMqO8VqzeM4H0REAYH81vAgq2AGJwYWP0IkHqAyA0kYx2NcACoU&#10;VonoqwQcJieGYkAWAAF6F8G2IKH2raAavaqSb6T6VIAOF0GMGchoPqLKK66MUuQInCoaLDIMjIUH&#10;C6oaU06KJgAAvkV61mKEUGUOwkVOLOjCLc3EYAK6jgK4QILDGpGoLeU+pqaiVwmiUyUMJGPq6qUM&#10;wkMunSTqTeUMl6LuJ6o0J6sMPyXyWSw0/wUyLLSyrMOESkJeVmX4AA4KAKvogYMjG0aOovUsTkHo&#10;qeofG4L8UESlKmeQLCb6M+duKmrGkIHonuQCAAyYoo8mLOu+6EmSna+wwcLWvs5Sw+LOJPIomigC&#10;MgJkUNXUYkAOA1aEAkAsAwHUHKHCO8HwoUH/F2AKA8rjDqLSGmGWGKGCGEGelSrsHGHQgyAESMBC&#10;AqPWAoLsK0NsL0GsGeG2QgAKBMBqBmbIcKvxGOGWGOGqGiGcGgeuAIBUBQBMNgHwRYAQA6AshMsQ&#10;wWGgGiG2YIAKIQAgBXNuKm8maMY4GSGUGuGeGeGssQP0JqGoGuHGN4AcB0B4BaPYACGQGQGpKUH8&#10;BUBOBEhkH8GsG4HMBiBoBSBsBgBIGEGEGiAQAeNIAgASHSHUHq8muUBSBKmmHsGKGGGaYcASBUBC&#10;AgzOQ4HqNvCENCSoRYoknU3ZF6AINUAXA2HzPqHmLyJtYCT6OTQOZNY9KygIeyOgNcTqeCH3YqHe&#10;HiHweoAoHmHYHWbXE2VKJSymwUkWrWvsfTSgz04sOKAGHsHmHezyWeAaAUOU1cr66sAchMq2L2zO&#10;U/WeW67AU6AwAiACt2OKTgWXUKjCTmK+H9NpZKLEW5YYzPWckkHkHyzeAfeEAkAiAaUW3ch8HapQ&#10;JqHSHXHGPsAWqQBAA3AIVWfDC2YBV8UIMCHumwvaAW3aU9i4WxfCnkp8UPY8f2WCACgIALfyjegi&#10;P1SzA5F6vuo+cFISOMlrPqHolehE2s9AAiHmHmH0K8ABF0P0SqFsGIGUMkK+aDXeMMdwUWXcJOPs&#10;wTA+J2myaRHc/xfSMImOjywUJjk8JGVAdui+UMwYLU4sgXJ4jOJoJeUUW9kc/tKmoYi6JmUQVsma&#10;/xLCQA6qYEwZZYHwWqoyorkAnuUiMjh0X4UO5OJedq0aV9HeyuL4UA6MUAdyMyr2HsU0X2QZFKAK&#10;NU5SUEUhIKfJKmMKYIdu5OT2KCwfG0fsVqJkLcTtDqK/RoLOH4HqMYUI4YgChkMufk6m/tSevsRo&#10;wgWGAjGKA4AwAcnod04IAiK0HUAjF2LEVCL8FsFeFmGnN6SQBYF2FsGCwsAKA0A4A4BGA6WeWoHC&#10;HMHa68AQGiGeGoU+AEAyA8A4h2A2BCAuAKAyAyAqF6F0GSGiGqGsBGdgOLaCA7TogIBMBAAuHJa5&#10;c+HJpEAqHaPAR+ATNwAWBIBKA6g0N1CIJu8yHkGmGgGyGmG0HBLhiacmGyGtpSlevOBAAph4ReHG&#10;KuA4B2B0BXJSHrpeG6BSBNMpicGmGmG+GCGSHGBcB6B8B0BqBahSHKG0GyHM1cHmHOHGHAAiZeVI&#10;RYitg2e0oU/29sQYTsJrZoURfOgxWM2wwoHwHOHQHUb8UqMs99iWcEVy6+NYwpTAHUHWHwUiArbE&#10;R8AWHY824CQwAiAOHuYSHiHqVsT8aJtKWbc6ACTIAiHe8wHoH4AGAiAwAuT0f82mb9JpiXLQ2qII&#10;o+AMMyACA4A6JMHmHLbmvwAcL5h0PML8OTl/JumSGuG2HWBEBEApS2H4YkAGHgPkVIMMJqP0xGAI&#10;G0G0HO/2AGAggki2LdIGH87WAKHCHEHcJoAHMKhOQhF7G+N8HcHiH2OJfOgOJi0GXCfUMwJcqKo+&#10;PYz0AGNg2uW4QgOQMaYmAKOwHnu7DoTe0Kq2oQUaMVITLwAMnYnSoaviAFVgFkGAGYOLmsHu28OI&#10;PsMwJkQ2VDngLc/8vgUuT6TWUcd1k8wVJDW1RqrELCL2bwVI46ysL3UQLkJ3ckxEmihkqFy2ffGo&#10;L1zAmUUjG9xg2rYqnCK4AM6IoacCQg28LmVObJXU6/ftH0XbHa67N27SmeXfSoTlFee8wsLM3lTU&#10;xjKeyBWATlpiexTbWofAWILMvWPs7IWGXcy3hCXAoY4s3kib0QNAxEYBVO9vu0/yQAMkoNzeUcVI&#10;AM0tETeAHbaOUMfSfUAjPeA4BCBWGWGYGMGUGOGhKSHYokF0FyF+PyKuBNv+AuAOHAG6HAQgPeMK&#10;c2GyfUH2cMlxuBSsAsNcAQFwFuF/EeHMAubMBaBgBbwy/OAq+UGtf0H0BKdgHi8QgIANw2HTIkuk&#10;cNcI5xC2WiAemeAKG0G/McHIHMcaGpDEAoA8A+A2HQIgn2B4ByBOJsAKG8G6HGAoAuAeBSBCAoS6&#10;HWGQGYZ2G0HM7GBYBoBpddNcAsAVv+BAFwFsGEGZsIKQAc0sAoA3cKxiGkG4HiA6BOBO2qUaqEJi&#10;P+VXngTqJgPsHv2hqoHcM/DuALBdY2RUAUYIxQW4H8HqhuHmY4AYxSvaSko0PkI8MzaWJgAUAsAq&#10;AcHMayAdpnGwZaKUHoKoAMHsHhiQzfI6JMmkAPBoMaALh5VWL5I8JGwWAA+sAEGqGkG8ZoAtp2At&#10;S4Hx8mHvfOkGH8wCPkMssRjeLFWALD3pI/D+MM7OT6UOpCyq14AKisAYmhS2HwHeHlQgw2VopUbl&#10;T+U/H0NaAQAocgLiG2a+6nVNLw2kLzxv4EqQKbSKpQJGBGBQBKsIHmHEHCHOeujiisJ5jMYefCTe&#10;J6U+IA/H2/wI93q+gMCAGAgCAgYCwO/QAAlgumG/n2+wGCAMAwKBgA/YkAomApJDH8/H+AADJQA/&#10;38AIXIYFKwIAH8+pc/wG/n+/Z+/35IgCAwABQHPZa/3/DJfP59OJa/IaA32/H8A4bLJfE5+937Kg&#10;EAwJJn9LQCBADPIbMZDV3w9Hm+Xs8QABAHCQY/X8/X083iCAYEo/agMB34/HzDLxY7XKZfGIxIn2&#10;+n6AQC/bICZFlqG+ny839MbVmX4+IFfX/LZlLKBTJg/gKBwbHgCCI5YwNIr4+3y+37wIHo9XP9dI&#10;bdPZTPn6BgMBJ5ap/ZaNaYmBex1ZDTAFMMfupNPABwH09sU+ALuADKRYKBLggg5nG4suBQ0IRGCN&#10;m0mo2GQYhjA2CwGmsaxrmWY5pgyDgNgoCYGtGfz5nSFwWhEcx0HcbxrnIeh6niCQMgoB4IgoG4Yg&#10;8BgHgcWhYlodBznWGAYBeFYUhGCwKASXhfmcDwRA4CCOAQBICHid54m2bp0A4EQPHlJBznSeIehe&#10;DYPA+DLbHdDINA0CgCAaBpznUfZsG4ca/HmbM0BqG4XhQEAKmaZpsM0AwahiDYAMsYhjm0/hwnme&#10;53AgCgMh8HgZxEBZsmwb50nUdwUBOERywybJtG48oAAmCoFAwDALHyfJ+gYCwOSwDakLG8cIgEtT&#10;xqGu7urEAjgn4fVdMsvzFgIBQFrwfoFAQA4EWAA4AnwsqBHwe57nyn6qHyfR/VQDYGgYARzHCcQC&#10;AKBJ/nudhxnCd4DRJYgBgeCAIsEA59Huex0HMeB8qyAqGWOpDxpWAYFgeCSevNaqPgGgR8gyCYCg&#10;lCBimKbQdh0FBznMdwBAMAoHAgBl5H03ADnadx6KufgFgYBLMAEBoELwj9nH0eJ5Hoeh8H6CQHV/&#10;lp2HaewE5akR/nEcZ3wYBy0rKmEMHkBIEgGeh7H8e7UAyDAGAO7CDHyA4EgKBQDgFroDnmep8nke&#10;x7rwADDgI56Cnsex6HufjnAMvp+64AgThIDpvGyb5rm+wIEgMDYNAgBvCWrvGuAqB4FHruFjAQeb&#10;zNGfAFgXYGvo+A5bmOaLIqYfiSAK1lYAG1bLpEgTEgAl/XNWotYLK1jeJi0agI8AqmJuoKirWfaS&#10;NGhgAqouDxn0AV+K0yqqIaAno1yfa+nwhmMSJu7kHyeh4LD4W2rOzLVqQAa6Ho0DFrWAgGAjuq8I&#10;asaV9ekLgtifh7rk0B9KufaWOyAGWEkSpCBHBMqeEmxMy8kKa4bNlrWCGgBbMPEA5eB/EMKMSwAJ&#10;uyhMIWkXw0w+Suk8JWcAshJB9FUAEP5X4EH4ADgqWs8ZEiqlNLwSsnxTCMQnZUZl4SfACgEAQRIf&#10;4CQFAKZY68gQID8FHASOgco5FUAfHSOcdA0hpDXG4NMaIMwagnGOMIZY4xwDmNeA4BwEQOAkA8Nu&#10;LIJwTgaHCOAdo3hvDnHoPEdQDgJI6AaA4GgLwRrgAQL4XQvVqD4CaEwIjLR/jIGgN0FgJwQJFABG&#10;kB40BnjbNQPsF4LQQjYG0OAlQAQKARAkOtSILAQAUBQCgDRWQEjsHIOaIRtAJASLOAYew+B/DxHm&#10;PIeY7x4DjHOPAEoJALgdAuAwbQ2x0DNGoN0dQ5hzkxAWDIHoMQcguBENka43RljLGmPNQYGAQAbR&#10;qCM+Q6RpDNGqPUfA+o/rHAemICAHgNglBSA5YIDiIkdKYSJ/JgQFxDf4AIA4DiOEvPKkhtA+njFn&#10;j4+4spZ4YAHAVCdlp4x8D2OOrAAA/B6vRAPSMfY7x3DxeWAol4/UkIeHzKYCqD3HgLTEeMeg7BzD&#10;sH+1515GgDNOPGZgAoDAHNXH+XYggEAJAJH8Pke5Qh8DtHYPAbw4R3AOZYUwAIGAMrtAYsUBIByV&#10;j/mEc2l1IwAgOAmAwf8BCsDuHYPRtoAmPP9fsqEBw+DfkkH+OgdY8yNsaYzYAag3B2gkBABKe4By&#10;yADWI2NQY7h3j3PS08g9STnlragPgtZaQEVtrKOIcw8wJgTAUSg0BMiQDuHWPWsYBB+P/MwzIfI6&#10;R2j3A+B1QwEgGMsLI1hrB0HXwXeW6UpKRAFCzGCMglZ3SfHPLGt8zBVSSQyLPbUrBiSYE/aCSyqI&#10;+yPgCKwau4ZzyVmYu+W4kz3yVHiJbVE0ZISWFlO6TAnBPCFlAH6aEeJKwDGZHo65fA+R4jtAQA0B&#10;5hwDXovYSkv0uznGNgua42BMVc3fH1R96hvC1wlgO9F6JRlYD7bgPkfA9SiETLuuB65ZAAmzXyUU&#10;kpKHlgIVyPQfLZTEk6J8RgyxTGQQaLHCs1WEy7j+r8TGrxeADEMdUaB6IAYjgIIyPglkQ8glnPSt&#10;8tVGLIFafiTh0ypkxAPAYAEcg4BxFDAKDEGoMGNgZHRNV5YCR3DuHgMAXowR5jlGwBECACxkjLGw&#10;O0dA8wKAWAeB8D4GJej6HklACwEgJjgUuO+uo7R3jviQBIBTKAUAjA1Eoao1Rtg3BmClXQ9x1juH&#10;sCwFYH2mgMw6PMZY0BuAfA2BxIgABvjjHSCLSJfWpTzwSPEdI6xyggAuBkIYQQXAKY290eUqh1qe&#10;AiBkDoFG0ADHEOQeS0B8jsHWO0bcz0pWXxWCQEgJwghEBkOUcA5xnjOGpboeoGALgUCSE0Ho8s9j&#10;LGYNMcw4B0DwnkTEAIGgOgT18Bweo/AEAPAqBYmVkD1gLa7Qc9N5QC4uQiP9k4CsVlzHqPvGasDD&#10;kyIWSS/7/iY8hLLSNWzbQAmVHsPB/hRj01RbKAABNTgGlCHyPAeI9LQnYTCA4BMK6pMEIyc4At3l&#10;PVIAKPgdI5R3HYVcP8FaFV5R5pU3AeztD1nRoWAxg71CfFGVxV517qCfD8Zcvkf5GTmsZAM1/FWC&#10;B2jyPSAcdA6R5xBH8sXkasGfgDHnwweD6FgAGA0BdCB9XmukY2Awvr/jME4H6Oquq3yCFrKTbQjL&#10;Mx8snMQPkxJPldD8z2PcCYFAEIOAtSoeA7vB21bXlVfLKABEZAIBQCsfJ/NoHsAqIyKgFHEFqMQZ&#10;hpbkHr4cS8tDsixl8M0Qx1hoG6HYIIAIBRSHqHjVISkrEBh8csAEUBWBH2UkLJbyw6xNTME+uuSt&#10;XLFSiT0QfbLQjYmjjwxTvBWYnCqIfR0YfAjZwhjIo5ZIsZ3g4AnA3w4Ie4uY35b4no0C+pb6k4Ai&#10;Com5pB1J4oACvwnTvY4MBptorotLKKITmQrTvYlQsIerpwjCFQAB/LphfxYy74sJaQ4An50wtAvg&#10;4w24BBzIkwAj2B/guQjw6SUosajR3YfpZ4yoe77aDR4wzIiZ6I7h5ZjJ1IDQCoChxAASYgeBWAA6&#10;pABwfofAeZDwfAFoGAHAaKLIY4YYYIcIawZ4DADYDBegdIdgdgeQjg+wEYEg+YcoDoDaPhYAXoX4&#10;Y5eTHrla7IBoCQCxn6HweQFIFQEaVQeQwYBQDICwCoDQDACAaoaYbYdoeofwEwEIDAbrYaIQAwFY&#10;EwD6lQeUAYfDcbrocgcoBxEgCgCQCCfwAQEIDgC4FAFYEYrjeyMxXLX4CZk4B4d4ewf4cbrwZIZg&#10;aweAeAdRiQGI3wfYaoaQbaKweIjoA4HAIgGIC5dwbAa4cQa4bIboeTyYq4vwmQBAiYDcWwKgKII4&#10;9YeoaYa4dDpgCQ3QpLGwfpzQA4DrSInofsDysqIofwdocYb4eAfYAwCCs4kpXJqIo4oxfwwozA4K&#10;8QfYe4eAiYw75w6CDYBgBgdoeDtItcVQCJ1IfDT4eQesWaDZrhpozKeZeRupoIDQDKnAf4d4cAcC&#10;rAcweIeJsoL4MIJjFAeJFwZ4EIEQCwEwDgBQeAeYfhYwA5tAfZzKk4mIewerpiII4IzQowhJIr+M&#10;uIfLEp14f5IgAwjIAQB4B4AocwcRkTlcpwBwf5XQvIw4nqtK2ojB6hjhsZmpppb49KDbR4FIF4aw&#10;ZQZAdIcwcpk4j4jq4LLAe44QjCkapIA5DEtAmJBwBLFBUg4A7B3glMQ434oapJWBWE1IpJcBzUZI&#10;BI062otA7IooWwYgaDuRXg4y2o2BuiFYhpfKwAsYvo9Z16Cp+j7BPiAgsLI4pbKUpgywnAoY9Y8o&#10;fI9KlzEIkRjAAkAamYoR14pa8TvcmAeRkQrIjzqwBLBqIKhQ56DI10I0gAparw5Y1yC6DolR4QlY&#10;2YBQw4iI4I9b2ImjuAvyXqu7ME+6/SHQ4g1Ym7DYlItJ4xgpYD8AfA1EBiBw4gpK+4pA9Y4Lhy+o&#10;ky+ys41QpoibJzJCGgnB5cJQnK2pg4/R3gooxK8iCQlLMh8oAICwCIBIEBLL3wdaecjIzAcTNwAw&#10;BiI4AwBYEQEwFIYgYYYgdIboao+Ycbv4BwbQbocrs4EoEYC4EgFIFYaYaAaIFQFADo8YfYXgXQY0&#10;DYexap4wl6rgBiqQeICIC4CzKIf4EAEYEADACoCQvgfNPYbQDRwyCoAQbgbwb4EwFAEkNQB7/4cY&#10;cgb4bYbwdjNQBIFgFwEgeERIbgb4c4B0NQFoEYDiuIewGAGQFZIgAod5Mjw4dZ9oBQDcQhtsgQAY&#10;BrdIeAXwX4ZKcAbIyofoF4GwGYGAFYDYaYaQbobgbgcAeTBL2AARqMv4y4CICoCoIYJAHw9oCoaI&#10;ZYbwagaocKq4drbxBgEIE5yr+B9ig5zdCgfiFxuQeAd59AqxMJVIDYoQg9FoeyYQATi7IYn68g55&#10;ZJ+p5QoohIA4CICYCKYLRgC4CDnodaOYdc05EoCauIeQc4codoAQBwC9lAAU/gdwsBjQCIBY7oAA&#10;CQBYfwB4AgfA/gc4bYcgdgwYBwJYIoFpUQB4cJc0foeIZQaAb4epuYBqg8UYC7FQfYbdfbFymoBg&#10;DhhQCMwrdAeYhIjow4monB6zHJpokjvAsjdIeIBIiBYoA64qYgd47ABbLJFYBb+4k1aCtwEQGgI4&#10;BoCICwbIbwdA/qPAdIawBIewb4Bz85nlRpB41IwomY3wug1Aj7woAp9JyIfTmIcxesMS60nChYBU&#10;zVo5UtS4B83o3FGgAIeIfAf4WAXwZIrQhlAdBQtgiYrTuo2CwAe0f6FKCIm4voli8r9jD74qFQrY&#10;ghcArMxpqZaAfh018IA7B41cAZqAd4eQqa/kwU+8Eg3ACACY/Q6gvh/gjBtCEUCQlIprM4q4iZrE&#10;MwrQtxlQ1YyLlpfo4ooAoYzS+Y8I196aFYxQp4lQkJ/gtaES7y9b8CEmAcBq/R3CC7vQq5aImUK6&#10;E6wB+KqSqd/42YvI7pXWEI0cFlGuEh0kOAkx0zJJUr9q64zCDKDAwoEQEADK2kkNFoDoEgFoeymY&#10;AasqVQdABqI4eIdgc6YQd4aQZgaQZRPwFY9oCVR4W4WgX4uIfYGgG4FQg4fgcIbobQGtboe7ggXQ&#10;XYZrnyiTvY7yk4tOAA2YIVeQDgCoBAbaLQcYdYe4CwCwCCKwc8ogfAIoIoGwCJMQbwbocDfIajvg&#10;HYHoHId4dYeRJQcQCcVgHIHIFAbwbQciiBEQB4EQDIBACdzgASnAlIfYdQcgdb2AfimoBQC8NBaI&#10;AQdQdof4aIaodACQCsNgcwdIagagbRI4eSFIfgeiGwmMpwCQIII4HtboEob4awboYgZAaoc5GNFo&#10;eaXxlapAGIHGUgEwDQeIdZcgdgzrV4ep14fpxDEjh4DhL4CgBx7hyJUjBJqD8ZjMEhtow4ugey/o&#10;2Ym8BqfgEYdRKRVACZeYcYaQawc8v4BwDIC4CagWd4eYBJbMD5zIf9isWYrJEgBwDBMAdQbtNQcQ&#10;egDgD4Ca4ABJJAfOmgCAeMs5sIA5agfZMQ3CFdR4CMRAeAbocYdwEK3yyN2gAJrQbocweoDYCpsA&#10;k18BbIA0BD2AAMnABReInRPgpl4jMRZIf7fjBgBUZQA7JsHgC9ZgEYGgIV5wBIaocAdwc9Vgb4ao&#10;ZgCAAQeOKN04ASxxwhsB6gAaumnblYDwDgCNCgAZmaX0JQn4dYdQe9vgAstwvogSFI7tmwCAApys&#10;jI2ZuAfC6isReIAAWAXoYyC2B5mwth3Y0dFDuo7pXAvwpooos7I4eodgdCHGJpbSIUlRYwBR1gew&#10;edmosjv4CEOgdZeMB+FyIMoge6oYBY7Akk4cEiHKyNAYkUvyDr7QrAu6lAu56IriFayIky+aGhW4&#10;xIsM5Ilh1B+u74rp5eGQ5AgYm6FYoS/wvjz44FxI4oAO1JVooY0c9ohfBAhoxFEhb4fQeoeUmc5O&#10;8NC5pNI2AO9an4j5aC0C/W2z4Ak564nwxy6j/gsg6R40xq4gFIE4EpxOp5eQbRApPgewD0sIhIBq&#10;o4CBoNewYYZoY4ZVcIbxqAfIJIJgHw2YBgW4WAW9+ICgGoHAFw+YdQdCOYB+fgbga4a7pUmJqKyD&#10;ZELQk264AwF4GIGIG4GADwZzg6pwC25Ad4b4cgdRVQGwGIFAn4fESoZrw4c4DYDMpwDICOSejArQ&#10;JII4IBfIfQYYYwbQEoEoDYC4CoCMPdOAbAbwCseoFoE4DkzwFG+QfEcgdZMgday4FYEuL7SJKSuM&#10;BoZYaIbwZwZQZqj4eL/gB7S4HIHXM4F4EVVgco/gcCWodGfw4ABVdwAYFwGNbYGoE0xoewaoahwA&#10;awcMjOKMnA1j507AAiXIBmavAjiotJ/F39DAggromgniIJY5jIiTu5eJYwB4jyGA6AdqKIcoeEv4&#10;hMZYBaNAAVrggYo8G+GWxgBgeTdB6gBDy4BCqweJFQBcpwCoq4fwdIdIeGlajaw/BR6h6IAo35eJ&#10;aDdAeBtoAvSQBgxQnIoS/Qm4AYyw3w1D95vA5yCr04AaeZ58BS7JDAdxpt3avCeb5AB07IvIyofW&#10;mgBoC2JAtICIVQVYWnYIdA8KILKIpYlIBY55HKI5pyeYf4CNzgCYB6IYnFUQd4bRcxMQA0VtkQCa&#10;qAlQ3DMG/eyAeIe78ArhbKfw/Rs4fQdlngUIVIVzSgd07YwQBaGlLxbQoo4s7CGsmArC8wiQj4p4&#10;mIy5Ik1Qd6YYd4rAAnfYCorZy4sMBr/IzQ/Q6ooBteoRtU5IpOAR2Qs/t5/47rMsBe3YoQs6kYky&#10;FbIyHR+YhYozu8EwnzkYpFjQnEBcG70D9XmB+sGIfsuIy0B6oZ4g04eqjYl4hivwe6DTvaWQAq/9&#10;36FiDQsgt4fosaAIpomJ/wq/PJjJlIvAtSqQ5otB43cYtA4h0x8hlwjrmLKQvxkivwgAhEglFguF&#10;j9fb4drpb7pdMLczqfz+foSCQUD4hEC2VaubjccTmeT4ej6fb9d7wLZeJL6fgDVimWw3HYtDwhD7&#10;KZTTbLPar5ezwdb3fgEAoAAr7AFLfzyfwAA4DAYZDQdDgZB4HBIHD4aCTZbLgeL3fRCHwzCoQA7G&#10;ZLYbTeb4IBQIEwfDbabTgsj8HI4GQmEIZZ7Ubz4kwnEwcdzndrQarYdzqdoNCIOGIzF4If78CdZE&#10;QkDgFAwGfj7fLkbznd7ye9zAgkFAgAYHAzndb6eDzfTNZjRDIYCYzGQibFhZ7Rbzpdb1fr6eYHBA&#10;Lm4cHg9GIdCwKbzacLUa7jcDkdj3eb2fL+e0XDA5HI1BoPBmBBjfcjwcbmdr7fT+BwKBIIgqBYAH&#10;8faEn6AB+nye57nyfp+KeAYEAcCAGn4f4AQuAMBoQfB7n/C4DgOAgFgUA52tWfx/gOBgHgcAgCAF&#10;AZ+RIA6gHoep6HoBYEAADAHH2eR6gAogALmA5/ooEwYBYAinnuep3xeAUHSGe56HGcR2gWyoJgiB&#10;AIgeBTmn4bRtnMAzoKWfp7Hwf6Tn0CwJx/BgAgGAgAAIfsKAafUGncdsdAYAsQgMep5nmZRnnEf4&#10;DASByotYfAIgYBQMAuBoHAWA5+n8fkOn4rQEH5UYEgQAgAqeAQBH/TAGm8cB2AlLx8JOoB7geB4F&#10;1KAh5nofNRn+CoJgS5p9Gmbh2nieZ8LkAgNgkBspKef4CqlXAGV7Qx5wVBoCgEAgEgSAi5AMC1oH&#10;Oc55FYXJhH7D6ogKf4AwzD4A0GAbNwwA07AAAIAnyk5/XnO86w0fcHn4fNaRTD5/W8ih8n0AiotK&#10;p9OgE2YB1VC8BzqAoCXwAV4wRjV5yRTuGqU0UYwxfsPxiilOnvgVq38ickH6fEpH/kSlqXGM7w+A&#10;ABWngd5n5dynw1DQB4hB0kQ+fU+xgAd3aHGJ/n1D1+2/DZ+QGzeDqYf8D38pd/VWf+AQJg4B2qA1&#10;vbDX9OYPAlfpcih+AEAJ+gSAB8AgtIFAmDx6Hsem+H5Q3EM2/YAU0BF7AOfaJwmB59Hodh62SCIK&#10;AwHohiGA+4s2d51nOex5nacRvGyBPCQSe5um6cJhl8ZbGHeEgVhcaxlmaCoJAQKQqiOex9gCU5SF&#10;mHgbhWBAGgWY5hGkb5wG2eh7pOpekH30YDXmAMPH0CADAoAgFACF4XBKEINAaZxnm4EgVBKFoUA+&#10;ahnGiahqUWAUBBwgRuqHeNYbY3QHgSAwEcIoNx3DmHQOIdQ9AWAqA6oIfIuReDTHCOEdagwCAsBm&#10;CoHAMScjGGgNQbQ4ipD/BoCsEoHgNgTA+CIDQCQDAIHYbYcg4h2IjUajAEwKwLj1H4AodI7E+q0G&#10;mNYb40xrjXH2PAeoCQKgVBuDgFYLAUgeAIaUdI5B1jEGYNMdQ6B1sRQew5FQBwNgbAwC8GAIwags&#10;BAtMdg7XUjxHgOQcI7RvjtTgl00o+VKADAuBYCzcABIMH2gs/aDgEAHW+AEAQBy5j6QOi8Ag7x2D&#10;wYS30B8VgKANHmPAeLTypAATsxN8Dah8DwHaOouYBVJgBHKOgeoFALgOQUAEFoSAqgeBECgfLABy&#10;DZGgAwAQ6B8J/HSO8ewDwIlzZYwIk4+BzjpSuOlSQD1GriAAqNhi3gArLH1OMf4CgFAGP8+BvY+H&#10;jpPHu2gcw6x4DuHwP4K4TgZjSGYNsco8B8gST2AkAa/gBknH6aMAgEAHLVZEg5TqowEQ4QWPwBoD&#10;QEp/HmyAflFwFDkHGO1VTj1TSfmnKOSbo18DzHrIYBa8WBMiAKPUe7fU8t7ACO4eUhgGSUXmgVnA&#10;/mqOUH4i0BgpRXC6bo3tVTcGQNVH6pxshtADgBKMh9agA2OovQRJpiyF2sMKX6jAAoBUNIYQ0RRn&#10;jGl+tHKU3sia307tJQGwJeZFEEIXq8vOtlex/KrVQp2wbJSJzjKVXtGKMV3D/aaRMiadWqoaU2lR&#10;KaGkmoHTtZBVQ/UNGbRSqMk7yF/Wgb2UhvKox7KoH+jC0LWSEj6TYxOrzPGcM8AIPsew9WeABKiv&#10;gpbUkPFPqmnVuBUR+oMU6PqSy9h+D2AqB0C5JrXmzKUP8eI6h0sKHqt4AYDXPD9W+roA49pPDvHc&#10;PMDwIANA5B6EF6ICh5jxHc6kdb1hzj0HeOoDIIAQFaAWNYaIzzijgNsPcBgEQIjDFyLYFgIgMhCC&#10;SD0d48R8C6FuMYHgPAWjtHcPQYwxRljuPGPYfw93Uz1ACPsBVaqEgIPPOsBICgJLmV0ARLoDgbAz&#10;BMhgfowhhjSHGO4dIHwLX/vcNsao2h5oWBgDIF4EFNDfHCOcE4KQRAUAcAYYQvxmDfG0OOdI/wVg&#10;yBODcGQLRulvGWNIaw6x1DsAZO4EAJAOgIncAJxQPQagnA+CMDZLrljuHfLMhdP2NAFzuBkBj0UL&#10;AGjQPkaI1RvIMHoDUF4JB9EkGiNIcA4xwjipxbxUeMDoAJBKCkEINwZmxA+BMuahR6j7HSOoeI2R&#10;rjgGoNUbo658AIRYCAFILU0L7AEPsyoDgGALRin1ngAiTMWaGAM0ZR0NgOAkAweg8h6DwHePmuIC&#10;F40IH0AsCQFWFD4YTOmng9B10+HqBwDCmlTq/TwiEBwHQXg1CQFc0pCVfj3HgOYeA2RejsHZR9jQ&#10;BADLUZEPcwyF0PmmgAfMcQ6zOgIHs1K5ABlVlRVW0RuFEgBbxV8xFd20iTR5HscIEA/EcwGHVrgf&#10;UbwITyH2BgCwDKEgAHszMq4CwKJyXcP0eQ8ojgLANVWqsmmIrTH2rijo7LWqmnGP0dA6R4AMqCmA&#10;BPSR8jgoHw4AQGMqUbAMZIe4EwJAJHwg1UoA9mgJIoQkk+5Lzj0H4oNIffBWi7GQAWHDDWOWiYYh&#10;uq1t5WIvVQ2hyiakLFPH22ShN5OHMaVWv1AY+2YLz2ktMii3ypIEXkqO0CqFVMsb2SdeTAl+j6Xk&#10;AO0ip1+tucTYJFLGFUGlQuncAFDGG+YAIkhsy/TRKcZu0OiiGLIfAQwaZTiG/KsYVOzWtzAvdxfQ&#10;xF8/SBULHNU5bdylVWoXE1m2hJ49dOj5TsAEBaLKvKcliS6rSgwBAJ2dWk5o++fiTvwm+GBGNB+g&#10;DqNuHAEMUk2EcGwgeizAPQIGSlDh2ClgCBqhohmwBAUCDEHB8h5jFhshsBuhthzh9BnBlBnBvBpB&#10;rgYAXgRgKlLBvHaCEh7DogDBxhuh0NwB2lqAIHKB5B2h4B7k7tTn0G4EUgCgKAIAINmgAAXAYgUA&#10;VgSAPhrNfDjhtKLgCgUgUgRtRBvh5kGARgRATAICsh1h2B6AMANDggWgQBrIVBiBjhopUB8ATAUA&#10;SAdAbgWL7B2hhhjMiBxh0GBgPNAAegdgYBwIVhsBthtOCB5gJAJgGgeAagUl5gCjYAOk5B+BzhxL&#10;th1lDrnALAKAFALgNgLLyADDcuZB6B8B0h0B2BkjBjIh1DmgANkAHAKAKgVgWgTgbAcATAJqgtyB&#10;/O4imh5B5hjhkBtHZhzNDh2iiB8myAAqNgJAZAegZgPgPAOEKABNvh6hshuh0nKLgFTtmFTE7m9g&#10;ClOB+gFNtAHFokCB+DlB5vnKqnKECgOxMgGEeLeh6B3B1h3i4BxgTARAKs+KkgIkdpJmGAKAQgVA&#10;PAbgpPRmkh3QVBXhRhRCyB+gMgKgGu3NVATANGQGhpWFVAAtuh6htBuB0RXh7AFlNEPm+lqj4AEA&#10;INtk1EWgEC8B1NhAGENjRgAM5h8ANAMgGm4LtB4h8h4B4B8DoACJ8h6pLIAAEgCgLgKqgqJENBxB&#10;yh3AIAIocCjKNsZRoijGiEHDaADGFGpCEmkGOgBAJJwGgCHB4wlgFOJDDDDFwgEQ6DRpGt2MavCE&#10;RG4RUh4tamvrYB4jWK+haBhhnl5LXEMPRCXrhGbK6imLSGyEEPfPiiJgEFVm3PirbK8xpGoGnk8G&#10;CrAGGLRE6lRtprOKvKamXmXG9lTiKF/GkJNF+zJgCvlh/DzrBgBG4OsjSt2K9GfufqJlOG9h+KtO&#10;fGsGfECGrPlK8nYiJkCxolBk6mRGQGcvKmPpLLBiEGkEEqrJrm3FOilD9SSKtF/PXtqlvpNPKk8K&#10;eB/NOknuOp5DRACgFnok8AFz6h6rEPMmSmCzImhrcrkFqgGkeMpMplMmTtjnKB/h5JUMagGkYh+B&#10;5BzBnp8h2B3B9AHBiBihpheBaBckFh6O6t2JWG4CFB1Dzh+GpPgpHgFtrJLABB4LentzwF7ADAGl&#10;BgUNNxDAZNvh6BkhlBoB4B1B3CbgPgGp2oPMjgOAPAVAUgPhoBnhsyUAfAfgah9h6h5BjhmBpBzh&#10;zBygOAQgSgdAdAWh1hyB3hqhqBuqSBygAD9gNyQgXgYgWvOhpBohsUzBzsVRozmOvAFANAQALgNA&#10;KAGAXARgKKjAEgLgMAKvaB6hzBxh1iSh/KEgBHPAJgCgGEfqjDTAAIkh4BjBjBmEgh5gcgfAdgUA&#10;RALQPB5JFJq0ah0hyh0hkBmhthuBwh1B4B2B1AAh7DNm9gHJqAOougfAegZALAHCtl9h1kTiHB4D&#10;jhwAFAKAPB+ErP5sqABSPAJuSjaABgFD3lUB+h4llE7S0x/HjgBAIkKSEh+lTB9hqhmhtH0ACgMg&#10;JgEJth7JL1JE4pJgAAMgPgOAGgMAVHHgNG9h+hfhYhWtehuDRFxuQF3AAs6kil9kGJNLyFfh+AOg&#10;MgFgNgLgIlCDlB4gHgIAFJHikFNlKAEgGgGACHaB3yvEXENI8jWFuvPmskGlkkhF5AOFLh6h7B+g&#10;IgJAFLmkNP8kSj9B8gEM9GDqtF9gHqNpMACBxhvh0J2GTMWilQlgFknh81fh3P4gCAKJRwlgIkMF&#10;PFftDB5FVrBwjkUkRKoABtmADKfB8GWuHSTh5G8B/hYBfhmiJmvrHGyjmmCmhGkFqEELkF5Phtqg&#10;DEXkQkpkHm8G2GikHlvm9jNpLFTrOvhkHvDLRmuKyGiEMkEQKmiCiGkiEmwR6q6OgwDAHN8mTlRh&#10;82nKEmmFUGZqjTgvbELzrTHjNkG0Ym9vaCXGhjSmpV2qztrzHzImeCklfm1B4lPFaGG0Yi5AGKjJ&#10;XpLGsl6qkFOh+x0N2ClK+POGoGkHE1OR1ECF9ipLYPOGMLIK1GC3lv+F5GPpWFUKEB/lBABNHgFi&#10;MgQsBCpAApJgGTrh3pPCFhxEYADBvj8VeBsBhBYBbqcB5P5lTAGgBqEB0QgRiJNLXkxE1il3LADC&#10;KExv2GRTPAEgXCbAhgiAchqs4BphqhsnRgDgQCcB1xXAGybAjgkAdhzBwhx05L/VGGEh9hzhwiHF&#10;0AJWTAXAYAVIcAABpBnhrwZBxigKCk4gdAeAYldADBpBphwBxBuBxjdB7GmgB4qgKAOoZDNh+uFS&#10;lr1RcgJALgHgCVnARgJ46ovh5h3jlCHh9P2AADKAECrNZKNtvAAJth6iHh6lTB+E0MdAJAF5FRkB&#10;lhrnWB0h7B+MnyyFq2lANAUgYASgVyHpKO6SjCgB7YhB5BohphtKSSANvAOgTASRIANPUTtFNAAA&#10;KQlD+ijDoK1Eph8B5OOm2TmF7TQOQB/nIh7hyhwhzFZACTEjcEPAZITD4AFjzJHiiGbuHJ2l4kOh&#10;9MbAGh0oPLXgAo+B5EDh/h2h1h7E2OpumT+AGgjglgfB3WuHTBzhihnhzN7EIpKW3nKZjAF1KAFg&#10;Ow13TGPIAAChzhwB1Rjh7WlAF51hwqBm3AB2sCjqam9uix3j+57pQUY6RCty9KsmyZyVB3TOvJJp&#10;JkrE2N2JMWXE+noldMXjTB9xXh3rDFMAFGfm4LQimJH2Q5okkCyB/P4gDhUhcBjENLyX8K+3GXxr&#10;fpxvrTH0YmvlPTAm3AE26LE3H3im+LUFv39GeTxvFvOilmhKeGWmSmXHYvprHLTlOmWgAiTG9CpG&#10;MOQLbpKrDGeE+txOZKEmqXLkmqjECB8FOTmGgKttOvUGROWPPFv0YilF8FvTPPWEprJ23zxjSqEj&#10;N3HwCCTTtipTeGkFO7JmlGLvSwOjznYuHGCa3GMTZjNTMmhPEO+mPrM1OGhq0nwnuk3TgB9salKO&#10;QFMpMHowgB3WlS4WlBuwLhphqBsGvgDgFgJgNBlhkhkhw4d2juJGcgFE7EGAAIjNxCXbRm+LgED5&#10;MjaP2gDD+ggghAdkfADhmBmhoJTh6AHgJgLEkCiiogWouANSOhsYvazWxwQhrpch2gFVRD2gXlLA&#10;GhlBkhoBtU5Hsh8gGo4AVgQgRW9huC4CGHNZ9GMCqAOAUgXtYgHgEBvhucbhuhzJ2AEgOARgQngg&#10;HwgB1gMgHAAs8ALAIDgOmABB6zCj7yliSy+gLANDKoEllgCZ8h911h5B0NcHrBsh0BzJPkGADiJ1&#10;QxSAMgOAYAYQxgQAMzNETqCCiBzRmhxByOuE/nFmDh/rWh/gMIFASgZAZlRgA6lJHmdGiRIcCsum&#10;fl7biJzpUGk15AGmcukh4h7S0ANyi0WRcgIq0rd6/LJjZmfGzSyruB5KNqEGmmsh8I/B1POHDNbB&#10;19U0fgHAEAByiAJBthth0h6kO34gKk4qIh9kTh7ByoJk4v4sXgKNtkXmqinnRgBB1Nw3LXVk3GDi&#10;SB7kIqH8akNX6FGKJmsyXgFh2kTpMAE1uh7qLlN7E7AkDzNE616och55nXfHjh+2aAFrcRzGPgC5&#10;9EOEHZpB+xWTiCijR6xVREjl5D/AGSth1hVBbhfkkCkE7m2PMPZmsJLGXY7iJiETgkSzIGmpxkEV&#10;OF8GBGQKJzbEUrRunahLnvSGrznl/LAFOHwxbGNCJzfrGkPo1mRT2usmoMgKtF8KqmzvebYv5k7T&#10;eF5Pgmch8B463Ct5O5FUY2/Icl5k7eTkHPlB7sjWZgJTHrDGBRoryEC7JlSFSrBgCh9RjiJmJC5b&#10;UxbHRmPiEk2vnmJ3inDh5q1sgGcsUdo5iRbKwrxAKh4h2B0qeGJgCNHkKmAJjx4sZ3PryF5pMOmK&#10;0rUqXSbAHkkB8oIhzAHrp+dBUBRhXnWhwSlB0HjrfgBEtgIsQBx2jkCLEk6vgAOgQAMBxhxh1KuA&#10;PgMAOAgAigYjwBwhuhsBwgIsdjK1hh1IagRgcAcAWhuBsBvtolTB/hxhyB2hvRGbvgFAdgegcAPF&#10;LhmBmMmhvhvh4B0B3pLgHgYgaQ2tYhlhlDCBxBu5FLnCkNVgTL4CADR8PR7NJmM9zul2BENBcXi0&#10;VBYHARyOR4NVrtx4u11AF/P0SiMMj4aicGhMIgcDggAP4AOx1TF0PR8gAAhEHAsMh4LgQFAt3O97&#10;vZ3PRyulzwdtRt6CYYioUikQTgEPt8PsAx56vZ7s9oNtyONyv1+P57Pt8gd+P18P0Bv24AWPAgFg&#10;oZkMkA4Ggl7PN7gABgUNBUEBQIgsBgF9veaPd9P0AAYEvt7Ph/gEASsBAV/v51ud1CIRhgbD0bv+&#10;Wvp7vmrYx6vN+Pt+AgFSoCgkDAcBvjVut0u8GA8CvN3695vXAgQHAwENhquIF8sHA8DgLNv19v4E&#10;gh/gLOgEBbYAvzYud0OzHAB537mAEEAkCgsGA2VgoCgIAvXGBEHgt8nyfp0HSeR9n6fwIPofgAAA&#10;BADgKfrHH6/AGAWBIHgYAp4nofZzHOeL9HwDoOAa+4CHyfB+HOdZ5gMAj3ASAQAO6AoDAK5a1H4f&#10;4DAMBB5K2d52nqCIIgY8x3Ryfr4AMrK4JsAqbMA5T6JUAyyn9GIAn0AYHlEUxVtuiYFgaAJ/n0fz&#10;UPw8B/uxBSbH+2J/ACAgAQMzIBgHBzvJdFB+Ky/ACAK+7MJa2R/sufs3wVNUzvA/EFusy7MKyAjI&#10;AEfp8n0AgBpbNdDT6AYCM7TYBTPRE3tRMlDH+Ac9NQfyrLXPtIgDQIDU3OQAUsfbF03OdB0Qjx8t&#10;oBauHtQACn4fJ7HqeB3yg+IJAJWx9n07rMLg2KyrefbugEfVqMoeqyH43LcASA4EgaB7Ouy/6bAF&#10;QDFH8xLO09ZMzWTV8c1Y7y3rYy4DTWfJ/TOAoCAEBgFARQDAvlMgBQ+eoAIHVwCgQBgCJUALsUCw&#10;oKgsDgNAoj59JUBhoGkapKkcTR3s+fB625iYG5oI4jBwVhRFgfTHnm6x+2vUgG2kuABhwGwWBIEQ&#10;LGKYRqnsfx8haFARt8eVaAGEoTA+DILAedZ3HkC4KggeigmQZRqI2dIUBkGgdhyE5rmkbZnGeahz&#10;HUeQEzwEoWBKqIPnEcBymmaxrMYe78n8D4YhOHQcBoCbEF+X5jHKdB4A6EQRBeGAUAkBoEHcdJxm&#10;MYJow6dR7H4fTWH/FwAYsBISA6CADvmG4XhUDYPAot59WYd50nMdx4HsADpgQC4NggCAIgodx4wg&#10;vx8HsehsHId1AgIDALggsh+yAeBum4ch6Wagh7P+fTwU2x8FAOftKU2wEZH8zgahyGwWhYFAHwPg&#10;WMwmse4+ETmWH8Poeg9R8DnQ8Okdw9gNAbA4gsfadwAoOYIPEeALgZgnA+CUDx4T/KYMWPYdY5h0&#10;llH+88B6Mh9PXHwOsdQ7lQIuH6yUlYFAKgOLIPobY3B1OYQ0PcrA/zZMEMMutV7BgDHTTEfABRe1&#10;vj8AS3wdI5R3QqHiBYCoDT8ACeuPYdg8B7oaHwBIw5KC6AKASAFUAAlRuyU0wRQxjB8N5HmhQAwG&#10;gMgQAKqArg9zAoPTipuJBHyuD7AgA4Aw+YCrwAGfQBCcgBuuXIdsc7eQOk8G8N8do0hsjkA8BwCQ&#10;IwNAQJcZBUCtkWouHrAwrIA0KMGJ8KYWovQBmXYIldUDBFdpnUcjI1ChmCFZTIpoAB8wGlXfaR9Q&#10;wBJpSII9EgtBNTupnJcZhPoAWAq5Tmq51y1TYo8AYoYshaFQJPVQppjcswBnkTifgsicTMEunwPt&#10;GKjzxo5AAPwe4BAEyOOsrmMMvQAFoOyR9BY+R+G8LqbVBw9R6DydbDktc/2gAFAUAJWxLR8mXYOv&#10;CGLVzIIKgTAUuBH45MbH6oEAICgHnUYuPwew8lOKVAGjxZLUDFnYJsxslwBCyj5LeR+Xs96gwsTo&#10;Vl2R3jbgIBQCcFQ/x8jqHQOIcI7R3vrH1MsCYEl0gPm8AgEYH3NgfA9LEeg9ziTSAOLYWouBTifF&#10;XAUfQCQFgLCwFsI48niCjFMLo1ZaCWlrMwAUfwHDphACEDUeDYCMjmAuBhC7Fx4FbBuDwGr3wGDi&#10;HEOcCwFAJoQHkM5lA4R0DuAwBsDIOgagvHjDRlI3RyDlHDQ8AoKAWAnBSC4EA7R0DrGgNEbA8B0U&#10;WTWB0FYKghg8BcPseo8hmDLGxVwfDnQSg+B2CwE1jBnjIGmMEYY07QDnHmPStpqCVz/ZkYACgFgM&#10;1nA4wQeoOAXghAkdSOCS6PIPHuO0hRoB8AJAgAgCACwDgYA6BMe4/ADj0Hmdktg6B1D0GyOA8yAh&#10;72ZKsuI2S1WAqWnuk+pqpCsowACA60gKAXgpBwDsFoIgNgUHvAwdMEB447HYOceA1BsDnHkX0gY9&#10;QEI7BECoFh8nRRigSPYFgKgMAUAkAuAw/gKgaAsAdTQ6R0IfWWBkDYF0GgDHKOIdI1RtDryUBmHp&#10;ak4o5AIBQB4BByjjHUPMs7GTJuuP/P52T9SPIQkgtWNwBykDqYuAcBTCjOgAK3EZ1g2xxDvAkBMB&#10;WYwGnHHuhQ3CPDagEA0BoB44xzj3LktzOQBn7D+NyAiBg+71D1AeA0BZcB8LvHUOwfZ8gCF9HuA0&#10;BhKgEMLMTTsBBFR1IuVobgCwEAFGPVMZg/BsZCUegMP+tzMU1qkH++tcgCABnvAND2c54BQisFwj&#10;JBcymCQYI+hJgyoAERyO7MYlp4x9q5AKbIfbBknpnVzMVh8vDrH3H8n3hI9ZisGAEn1gJ2HXD4YP&#10;IGasGFIILYIvAxWNx9k/AKzxWaa0DcbTmoiaTsTVMAABMo1CC+WouMSrkwBl+SGsvTBk6pgUZACZ&#10;gO89Y9UKAIQMP0B4FQKjyHWO8zC3Ic7HPI+0zamFkj5HpwlK6kEzmBAEe+vZwXgjyMhzFfxLVLp3&#10;AAAkBgDjVFtPIpgfKLZL77V2m1JCOaRJURbqMCwKQSggGeM4Zo4xuDeKCuIAZtY3APkaBcDQGAX3&#10;ey5uMBYD9igHT8PAdw5w7BxEFRwBQH8tA9BqBwUYpRbjJGWNAeKKFAOyQkCEDoHQVAtBGNYag3KO&#10;AJtcBEdPSwPAkBCEoIgOh4QOGmNgcQF86DdG6OMag2RwgcA+BwFwKwPQ5HiMEXw0x5Dv14AIBIIg&#10;SAmBICQDBih6jLGUNXHY7lMAABECsEgNgagweoMYYY0h5FDA09mBaBcBCA2AkAUHOHIHUGYGcG0N&#10;AHaKGHsHiTML+TOdgAmoSH6AcAmBehEBEA8AyyOH+AaNqHKHKHUaiHqBQBKA67SAWJaH8AiASAAK&#10;IHqHYSCUyWOAAAwAwcmrCoUHkemHsH0HwGUGeOcGoGuooH+JYpCUAYIn+QWmQO2H81GA0BkBuBqB&#10;iBcBEAgOEn+psz1BIHYG+G+HSiCHEHaHmHggUHwPG5eI8PuBOBiBuNwfkMoA6AuAc2eAEvkAsiSP&#10;mAMOwH8JUAI2KAMO8PIQMocm8R2RdCcH6jcAM7qGkGgHGHiHuHuBkBgBETIACGcGcG23AAiAgYSA&#10;UAI80HkHaHWHoimAQ6QAiGaGqHGMOAMAeNqMkH9BEAaP+WoLKj8dEYONYUQLIR4ja2GAOH+eM4oL&#10;kHbDQXOAQQuAGoqcSH2jQMMAbGYHmLqRoPuJq58QIAOOFFGAWmOJs7GPwMuVYLKMgnuhuiMXmjlE&#10;YSWH4GkGsHYHEHUHiXgH8BQA8AiAkAoSKHKHsA2A6XWfmFGFeF8YsSqNiKyQUH+icOSUsTiOwKwT&#10;ITo42o8RiLgguI+OyjkPeToH0M2SWVy4ShyV2h+TIQkKyAOAXEiRQziRiUsNQVYWsfk4SRyjgVeU&#10;iaLJUAAfaYsRiTiXiUNIuQKJdJqKyWsI8H4RoYCmKpYVTIwLKmQT8TXAoUQsOl85oTWgHIpJWLg4&#10;6HoOSOwLhECdk5o4S7iYM2pChJW5eO8aAU0WWHsUMmWL28YAgHcI4HygYOih8V2WWL/KHKIU05mm&#10;kXgRomkNSH3DS6W4Yng92N0REApA8AkgmA8TOdaooVyl2MkF6F0F0tmHYZgH0BIBGAgEmEgFWHMe&#10;GHo1yfcBsBeA+VsAKPMHYBABCBAUeAVFEBcBUBG+YAUG+G0HGHcHqH0H4ooGgGwGu7WAiBSBMBCH&#10;ePOGsGuG0Hog5DYAIBKBK/Q2eeIHKHk/6HUHWHikCH8BABOBQBSBQBA6sHsGmGmI0HmHkyyAyBic&#10;+HwHYeGq4KGHeG2G6HSukgYfafaMwAIWq5a1sdoBEBC+EAyAeOWXGy8iGhUxyHMZ4H4BAA6AzJIl&#10;KA1AHDwAcASWTEuHcbCpC44TEAUAwy0W4AIRQjE9aHE1MGMGaGmHiQ8dYHudgAEkAMEA+BEBiB0B&#10;YBoBcA6N4HwiqkCAEHcbAGgGmG+G8cIrcHsLYWW7waATSfwAAAW3EbaBuBmccSyoCTWAxA+fQPWH&#10;sMUYHQgAiKyM4YIJgHkWkH+AmAtAKOqNUMoK4HUeKIyHYHYL8NQH6BIA+Y+v3SYcSH87WAWAkkc8&#10;mwkHuUYQaABPMHlO0Hy7UAKtIAUAu2eMSACNWH8HUHaHiKs6MPoVYABPIHwG8e0UaAkyqxeAyQKH&#10;+HOHKHagcHkdwRsASAIHQHaesLWwTHAAW3mAMAaAikrKWQKYyLoOYfqHkekraHzC4AZB+HwHe9aQ&#10;aR1DoTFBEAQHYHWHgNoAMAYQoTWH2HgHgHoATFLFGASdcPGJsFMFiF+PAPGMwl2H4rgjgUkgsW+n&#10;nKMqaY3I+4eYHJqiuO8qcmJBcaiMYTxEaAOJc3+RlX+p2jhLuOs4eNiTckOoLE4I+oeKGI8oSQWA&#10;OR2jgoMfugGUHM8TeaAmLY9X2M4NiMeVXMSVJVUpsT+5aAUhypCY2XrKmjgSwVAVmTkY2odI4I+q&#10;EaiV3Xiy4JsL6HgSjYQTkmk3mXudcM7K0UiUAiuy4AOgYHyTJKcPe3mgO5sO+3YnyH82YUMUw4TC&#10;EocAUQo4TSZSYTwASdCAKAsJQk6AyYMH8G+bmeGHUA2BIBQtWHuHMLEAtT0HOHCGqFSFUGBT8/EA&#10;XPIHs8YAOAkbGv2AeUwH++EA0BUBQA6Q6HcnqTIHyGUGSaeUwt+BaYOACGkGSGatuHUVWAQBEBYA&#10;2BC8cG8G6lGHMHLSYmWYSBABGBIBBA9SgHYHCG8HCWoAAviAqBCBOBEAiAUAGHAG6HMHCHHHuhqh&#10;yW+WqpCKsO8kqAOA3B2xct9egeCHoY+AgHMHMHYGWGSGkHXUGWWV2YMAqAoAoBEZDNgHsKki8h6U&#10;QAFFEAaAc37OqbAHgWUjkPsAEAyZFIgAQOOLIKvCDdyGsHEGgbsAmbGBkBtdUJEAre+OqABW6HoG&#10;2G8HMfKHIG+zwH8MYfWmynALQ3uVyAqAYAiBQBoBJO8gAi+TeTOmkiQH1FSHSGsGyhUSCCOCOBsA&#10;6A0AadaMiyOp2kCJaG9iqta2gYXSoHQMcH2eMulOUo8AQA00wWkMKApEg/Ey4liXERyraH4HaHZP&#10;IOONiaAJbTAALgkJUVZbqYUAIG+HEHZbyJYMw09EYn2l6OmmbDSGiGtciRWJ+/HQlEuH5XUAMzGN&#10;rXiK2LWMgiuAKYSLVOUHaszXUATCdh0HeekHmAkQwNstIAWSGAaWaHqAwA4AomIqGHnOQAQL2WUx&#10;uKGP4AXHgV2QAMsFQFwGJbsAGjsTK5aAO3YTZZ6qC5KNVLshyAUAcAqm8U03sTo0eM4UuVecSTWH&#10;w0YAijkjkU2QMnQUeM6PIRiU24cRrh5UqRlfSPwajSYPkAVjWRcjCT+I8yvYol2qG5gM2TkjkqRd&#10;wz+UMoKVQLWTOWoHxI2JsVCXgO8TXIaOsI8PwqONUNyAMmggsqQLgqsdc2MQAP+OORqLUOwRaisN&#10;woUWpK0YsjcUaPCkqVWNQcUSuPAUoPIla1bKxHePwNUQA7e/iXgO2VYH0HiMqWyUYACgABFOAA8H&#10;g+gHHeqHEHKbNq4AcOmBYBmBeAewYjEHWFcFUFqGGGKGoSypiAnNuHMHQBABIA8LriKjUBWBOBCJ&#10;WACHkHgHmecAWG0GyG+GcGkG6NEBDFEAWGw9yG6tBVaA8A8gCh7UBf0HBNKoAMKA2yUBI0wACHCc&#10;IHMbAR2AiBGBAMMAkAgSWACHWhoGyIy+/hAPSMCQMU2Jco8AyA6BABeBm78BEAwWQH1QmAVPsHdt&#10;+HEGYlEg4HuAgY+gAA3XiAYPJvGmKUwHsHhFqAQBaBWA6WlJfbGAVEiHiHe80HYHcHwVYMTs0AgA&#10;sA1ZKZiANB+HmG6HAN9liZEAcBQBMAuA4AuAax6HOGIGSGxkc1OweiM1yMvKA4Ol2RcA4A8A2BuB&#10;vPYa2AoAcAQNYmeukHmHwHItDd2G2hqZiH84Yq+CGCHSQBQAyHSHaXGH3lm/IAzfKHeRawWAoAWH&#10;mHjwEHoQcAOA6BOBARaAFL8HpgeesHmHMHIHeAcP4VQHiOOM/VSLRgKAeviaGMSMXR8TohuLQH8e&#10;sHqQUAJQmPeO2xuHqRiAIsKi8AZj+HoHQHQHeAHWC2OyoASHrq46AHvXiANFs32AKIIH3eiAkYWA&#10;EKGHvvtpCW8VVXiARgAP0RyAnFqUZaoAWTnq4WMMCJyR6wnscHrl6RrzzDYRP0USUMSMgH6FYF4G&#10;PZzJsLXbpSwoQRiV26aTeKwjkNu2GJ/vHIrLOfvJPbCI/EYUAfknqeClY4SH+0aAV1mqjZmSQhOM&#10;3JsLfw3KM4yTuWk8mMrj2LdMS5mpa5am1LaMTm6W8WSoxM3S45JLPZpbUo6UHUNEDbCMSQeOt1sT&#10;kYMUNOVEuWWHisQOYYQAmAxsbvuOIToH4UhoYT6kDW+R1MSRajsRdn1EEU0pCyORdLakkTY6iocH&#10;+HxyU7r0Y0aAQ36HpVRvpSWQqAYBUBqBtswoTyU9aQ7jUP+OrLsTO+YQoAaAhkCEgEaFNfIHR0YM&#10;4M6Hmq4BABcBNCwBQn2TusUKsHAHEHQG+cJy4AlmGAsHpXKK8GwWoH0+oA8AmAnL2HazvQGUwHxv&#10;5CqtjC4AMG+zUHDthnO9oBgBYA8AwAhOKG+tvfMHGHWMpO0LbZK33LSgy2LtEA6BgBrvYAyAoecA&#10;UpsHscHf0HQHOGyG0HIMqHu9mA/mG1Ir2XpyUHqwsHUk2HU6seOLIJYAEIgA4/uBOAGAWAwMgH9l&#10;0TIWZvO/A4YYGJ8YVB1TjmVPPGQHeN4xuHKbyLZLI2/7AHKNeLPHWVYpWTvFw7WBXTIBWBGArO8A&#10;5Z6jiUsH6x2HtDGHOGUGYG2HSsirdUr4vY4mSIAFQ2EBgKhC22+7g2HAoOxqJQeEAWCQSC34/H89&#10;ns+ns9Hi8Ho/BGJA6FwqEnO5XQ6nQ7AMCgWBQOA30+Xy/wAAQiDQSAQKAnY6ng/X+/QSCAWBgE+X&#10;w930/H2/AkEAY+qLTH8/X8/gQBwK+30+He7Hq5XO7gcDwaORsIX4+Xu1206nVZG24ZcBgGNxiIbg&#10;/Hq+n6FgwDQoDgSAgJNHw/wKCa++X0AJw+stGo683yCQUBK2/qOCwZVATM3I5Xg9Xm9gQCQIBQIB&#10;H3UQkFAg73e8wTSgQCgVUay+q2/38DQYB6K/1Os18AQA/n5OAA+nq/6gAQMCa3RJr0X+BAEAgGAf&#10;EBuQAc8/H1PgKAwA/YwAn/RX9gn/8gC/wDWX7HXcAyugOBIGvAAoAgGqB7Hm6CbHwfryJkAzsKOe&#10;57KcfB6gPAQAJk+R9pwvTYH8oqtPI8jxn+ph7gA8LFAGAYCr1Ez4H8AABpw9R9n6yh/RufzZvm58&#10;asUAQAqIfkbqgfz8v0Aqfp+AZ+ykAbYn6jh9HufDsQkAgERSejRASsKanqegBgOBTxwexUdJ8BD0&#10;n3G8DvGAL9v1KjFH/KkYJmAjiNmACcvVCp5niep4nefMLAeCgJgYiZ6Hedp3HfLJ7n2CaFiGJAjA&#10;iBwGNaAz3n0eB1nEdxznEAoGAeeJ1HI14CHioKkAmdp4HcTJNloe56N0BgJqyfB4HieYgB8GoNA0&#10;Ciansdp2nmapqm4B4KgsFIRg0dR1ncaJpmoeB5HqCgIguBQEAKrJ7JSdssnkCAKA8FwZBICaqHCb&#10;RxG8cRtuMDYah6FqJAOcZvnObpvnEdaVnmeh6ykAJ7OgAScgFB4GgcBAShYFQVBSEgMgqCDxxqt6&#10;zHOaprHCcxzHU+4AhAEIQBEEIN3OBB6nkfJ6QrMp4HIb5yHXbh34k9p9AEn4CQeroBA8DoMhwGuB&#10;AoCgDgEfTYxjI1nHWdJ3LA/UagC0YHguDYLHy6NKR+fB5nGs5qmoa55HadSsn+9Z+1EAoLhADQYB&#10;cEoUhODgOoZncMwEi5+Hidp3mubJwmYaZxHidZ2H2fCnvmjAAQ+fwCgBJGkgJCQRhQEQNAsCNAgK&#10;eZ7n4BwFgWEIQgoCQH3OA8uP2+D1PrtR0nSeDfAJJkORi8YDAMAttngBCugeB4GHg1YMAwCR3nQd&#10;p8LhzZ+gVGJ9n8fIMA2CvEnOcx4uEfbKAGd55H3joLgcBoFnMcR1JkAloD/HQtwCADQDgjA6VMtT&#10;zQCALAagY4g9jAqBAGTZtSLB6LiAOAgpSIz0D/ggP0dg7R6AXXMVsAQCyujpaKBYCoDEimvKUAI4&#10;aLx+lRLUAkermx6j1H2bFixW37peRGKMV4ujwHQKgPtMqVFRABOieFAp4kEI6PmP6DKaSlD7Z4fq&#10;CQBSiHyOIi9CCfjolZH4qNNABx8j1JudIALSD4E1H0WAfQDDEQmMWAU/SKUsxSIuRuC4BQFAPIuf&#10;N3w+U4ngOcPw5yLzzMUSinWMxFQGFFc0U49B7iinkNkYJKQ+UWQKAEjknA+3eJ+SGYo8igScJGKt&#10;JJOpb0tIvbyPRQJekXoslaAaJBRZXp1UCZYfJvgFgDeYVAfiMTYgDYocRKw+DYAEKeRcfDEioPeP&#10;WoEDoIgRlvHaOkco7SPjzHxIwBYDwJEmAgCcFQJTjnyHuPJWY5AEgQAwO5x6jAJjfGyNiCA9xyDd&#10;HKEUKYRBgC7GMLgXoznPj6ASBECg8Z8S3BwDQEoB0/DbG4OOcoAQag2BO3kfQzBlDWHMOkdQEgMg&#10;ZAeA4BQ8B0DpHQOgeKUh8APAwBoEoJANARAYA1bY4xvDXHGAQioNwfA0AoA8CI4BuDdGwNsbw7h1&#10;qJbUdJKQ/EdgAaWAEBQEQHgxBqDAE1PKXALN8AZtw8hxssG0Ncbw5hzjzIiAoC4HANgdA+6x/BTB&#10;7DiHIOgc44x3LbHSPIjyVjplEHwxYAx+njgCL0UQf4BgHgFH4BEDIEghg8BrOEe4HQNASAko4CQD&#10;ADDxe4PId1VB7gCNWP0DwGwJAkBOBVH4/h3DyH8Pgxo7GdDhHEOIaQzhrPRAQDQHILwTgmA0Uc2C&#10;dTwowawr4fY0xrDdGoNMbr8h6D2fekYe4/04n3RGjs/SdTxrpse59qoEgHAVtwZQpACVQO8NaA0B&#10;AAgMQtKOAaCA9h4jyHs9wepUwGELAsqAAKAr9o3HoPAfC4h6tPAojw8Uox8j9YaPoebDZVX6OdKF&#10;5o8lxG4HmeIAiGgDAXAwA4nYCcTD7GGMobQQQirJAyBceA7WFjjHSPYyRvkNIxrSbtiM5YNIGkgf&#10;kZAzhxXyAgc4ftdR94bHYOwex+iMFEAMn4xTzUilpAUU0jJcAJu5g0ABB1XDyDydglIf9aaWgKxM&#10;PYTQnhTwZPcjWOY9zXgKRsAQ7x47IzMYsxarRODpQKkYANvCLGKE5RuTg/CI5WIsOeRjL8oyik5A&#10;CooexFQFlbRYASViRdTStPybNiR1EskYQ+ffSQBitD7PYfu8pz0pGWaQdY1oDDY1dOscJGLzWrlg&#10;w5CGr4ECwFRUVK2jB3wFgRSkP3SA99jo/vCAUe+GzKD5lQ+QfxrzxosKgfQwRwCiSsTUjtJxsDsg&#10;LNjMA/I/dtJ1MmP1iw/XTAIKbIgpqgQAGcARjACAKAVgrtaO4ao0Bqs93hubL4ADCAVH+PhMyRh4&#10;vDBkDwH8Xxv1vGoNAaylB6AeBCB0HQOgQieE4LMbA3B0mAS0AoAw9R4D3AfmkCgFYCQa4WB1H4/b&#10;ijVG8OQdQEQIgVN2P2RA+qZjrV8PcBwFAOA+B2C2AgBBrDYGyOYcI5R+gFAWDEGIKmQgOYWOwaw1&#10;Bs5ZesReJw/R8IjVEkUovWAOAtBgClqQJgLr2ccPAbhd6ZjqIQOMrAFgNAXBKCIDnTE02SAqBEA1&#10;bxxjWG0OMco5RwGpc4iQ+erJMuhh7D29Lx0HlqAH46u4FgJIVHsEMIQNjenZYsPkAVqB7jtHQOAc&#10;o6x5n9H4AICoDgDAgBKBYnwBrEb4Hy2QBYBxtDeHSN0cY7YEgsBIBapgDYdj3JSOvw44X1jpHmPV&#10;FcoLx5sSae9dKKUbnyR6Y5KkrTwXoOQBMCxkJ7CBgBQDAC4B5dDJgAACQCIBZVIdQjQeoDIDCsB/&#10;A+wGwGwEg+Yfq1ger3JzQfpRAeR2gBBlgdoBYBwAp6Leh457yHpA4eQd4dw+wj6Nh94BgCIBQDQD&#10;AB40qDQpQezAiiQeJfIdQJYJgHwcAbYcYd5cIYwZob4BwxAFwFB9ACgmKJiPQmrcpDTqBzyWQADI&#10;AeLpgAw4wBQe4zRgweACICA3aZkNqOwxI6yMAdIdj944rnBGhPCrbMQ9QAACZ+xRAeZhIeYTAUoW&#10;g8JGzfAyg+bFSZjU5H6Rh0w8LYpJBH4AxT66aZCQrEb0pKRQKSBOiXQyhIsRSKpGrSx44xaGaLg4&#10;hP5pDTJQIjI+A4gi5EZJoA4yg98R4pg+D3hA48SLxtxzy1Af7GAB4eycptRHY9RiCGofYeYd4eK+&#10;wBZLDcRDQA5/Arr+ZIpiwfYjTVBpCyQe7b49ABCMQ4gwQjB0xpZB7K4fJtqyiDhF4yIezFbFkHgA&#10;6SQt4wQrYn4AQCACYBra4sIepBTLYnAAZAZGBLp5kAgCo/IfxnIdRMofAoQfJ3izAi5/Azh3QB6F&#10;A+ofoEwFYGCr4CYcocIbgaYaIa56wfQEACaWgdoSoTAXC779gmx5oBiC4dxVgCoHoIYF4Cp8QaQa&#10;4bhuQcY1wfoEAEgEI5wfwbDsA3Iew3wCIGYGwGIDgDACYcYbYboa4bociRgfjkAHIkoCYa4ajzgb&#10;IbYeJ9rna8CrRGp0zfSJzBYBwGYHIGYFoFoE5q7fQepSYd4cIcAcKqIchIoBADQEgD8rB3BjIrIf&#10;ZSYewcwsweBbYdgdwkAyyxYerTS8hJDPonwnA1yM5M8BZR5R4CC+QDQDICICypYdiFQqwfwDyFoD&#10;gDMgIARdEE0fA4hCoeB/Qc4dZXpHZdAAbCwCYDQCBhxLAe4AbK6LS8DzqEQeYeABoBQAQdYcxVDL&#10;K3owJ96QxKRixBA8AxZzpGrbAAI7R8ofwAUfBKQxa/ZOpAydIDAIoIIGcf4CENT6o2EY7XCrQcwd&#10;Ad79ge7NIBgDino+AAC+QBqWI2ZBBK0bsyBYgbocAdqZgf8PwCQD81ieQecaxIM6geE76lomI16D&#10;MFBc7MRBR2CNiC5dYdAeCc4BCrQAJCofgZYassBJa+AmAzs+IFAE4DACwC4CAZgZocAloekHIBrx&#10;4CI9qGQrKZZ5gAjDYAUgjLarUWhmgC5LIfLMTK8ZTDge79jJR5hIYxbgozpR7OwzQ8wA4TQVAWoy&#10;B0R8q/QAZhwe4AI1sLLKjY5l4ficrXhGMfCUY6J0SLhIxHja8X4969BJa6aZhJaMyPbco/LWQ8Y/&#10;DKiDiZyXwe8d5BVSBM4BUuAm1PRPQojuxCoicxE1YdYdQcsRY6wfZ/ABgDQEADi4YcaC4eoxQAop&#10;oezuzWZGw8yn4BI+7SETtBTEZH8VYrQ9qN4p4z6owBERQ+p8g/Q2aUE9g9Bz5LKKjf5jA45DREgr&#10;YfDSiGQ/Y96DIAzK87zbE9iyQx44wihN5AEbtc50Y54qIqK3YeiXACoDoDwBTULfAdx3iBol4EgF&#10;4Gw2oDMGE7IcIboaAZoaDzAfCAIdQVIVwYgsAfiox8Q+41IeJwwDp6gAAbrpDOYAsf4Cw84dwdJo&#10;QkAew8QHAGQGAD4DYCjHwdgbwbYbZzYAIFIGUvYEQDIdAcrhwawbgcyoTnYfhRoCE2AdR97RJNwB&#10;AGIFgFYHIGgFAD4DwDJuoeQasogcYcQcZrwdUPwDoFwGBeondQKJIfYoIdgbgcAb4oIeIehniHg6&#10;Ip5GwnwrIdo+aYqJw8SQwmYAbyID4IQIapR/A8QAAeZW5cRrIxY2If4cAcAdIbgbgcQDoCYB4GwG&#10;QEAA5RgjBGB5gBM5wdyuRhZRA+5q4f4CsgADgDwCwyYAQdweKrU/5RS7IcoaobAaxXscU9iaRHU9&#10;k79bhAw/JOoBI54p895F48LEYBArQxQnJGICoDwDAGoG4FwIIG4FABgihREY5BiOYd4dVvccSjCG&#10;owQGIGYEhKxpBDRN5KI6RGxzopojickSIBh8R8jfrXArQj4eQlZ6BR4FAFIDhPzVA8cA4rQfwcj9&#10;CDI2Q6LIQfBUABSqQcSmMEJc48AAAcCuZjABVr4CohjaoCYA9I4cwagbYdBw4B4EADYCZTwiwmp8&#10;lfYfFE4c4djjRzYFq5xOof9vICAB4pQ2J0dQJCofB8g2oBSC4fkcRTACK/cFA9RxtAYToVQXLc5s&#10;SGT448RE7Rg9rPoqBHZA54494nLTYyZ95B4ygAJD4oiJxLQmQ+ayMXzchA7LhEbd8uEUxOo+Dcle&#10;K8kH6rRDmOowSrj3JPLfRtR5SMsbq14xchVjyDQAmKBvQfgBovRAAAb9gjlva3wxo59E495Hz3hJ&#10;xNF1ayTN1RyJQwIeweBGIBmKAfwCACwCY5xFMH6TTRgeR6w8QA4i+RxM6U42I3wBQy0zhB5ATVAn&#10;JDAegBQCACTK5Gp0Y/Ql40pND6o3ZUaYzFY8w9Qjwc4cgj0zhF4uAe4ELyIfKeQA8Eyu90oBy+AB&#10;BEaM4Z4Z4bI3AcgDwDQB4foegfAYAYYZYYQY4bAARD4Bby6WVmBlxA4A8NU1a3CNYdR4Yepooeo5&#10;wFgFoFgGAFoD9podIa94QrYAgGYHgGZkIBodyAIagbAaodAcUaBz5DEcA+6rSZlX4ogFZjwIoIgG&#10;h1gBg9QfIbtphb4aquYegEIDgEFrgFYrxFoAjLIdwhAc+dIcIdJx9YSq6Vgyc9j+5z5iyN42IBg5&#10;yowAYDgD4ERwgEB1JeLyYcgcYeIjoewdhotvYequQc0GGA5S5zVw4E2GwIQGoE2egB52IAA7Irwf&#10;jIRXwdYc4wI9pHUfzYQDADoDDfwBAjSOYp46gfJoQeYZwZoarLJ7o9+h0UY6yXk5w9oBZ0ZB4BNL&#10;TQyUetc3J6gFgG4GYGgGgFIFIEoDwqbGRzAioBK3wfIeYeQe5YofIbwbwcctWIAdx2AjQJ4JYGsB&#10;dap45ZQDBHQfajQcpCwfA3Y3oBQBgEAEAC7zwdQhYCiOwB834csr4dgEYEIC4xcfxRqTQraRCM9m&#10;IdYcocwdomWb9VAfYaobYdYbAbodBHR8JDROofIETyQEYEACg6Bsi+4xYp5YdEYjAfiAYpKaMctB&#10;RWJQLfg14DYFAIEKACwaQYIVAqOTrK4wUpp5qN4m50w54/TVS+wB46AjK8DK4e4UwWoYdSTuweht&#10;vIpGwno8pFoxIt+O5HxirciKtS4y1GuP4/a/cRdQ1LTWhtVUTEaKUpuAjVyExIzDaObW8a4B544B&#10;AnwjB2L/C9SOJGrSEPhB7Fb+qTVS9PQ/Y6DU4AvOLu2VEx7u+RZOoxarw3w8hrAfa170qrmYgd6J&#10;wfhNABQCh7B44jcY6C7D6b5hyRDfxG2x55gwwDBJw/JtR0zJg741tCK6Z5i9c51Q5F4pBkZA1y7R&#10;kRrfpQPSwd4dKiQeSjp0wigBoBpmID+9oEKDLBorofQegdwZQZAaWr4eh3UDRy6Dwf4EoEwB4TYT&#10;wXgbwbIbp0ufADRDAeRrwdmFQDzGAAB9ZSqcS8YfwFYF4FAF4FwEj4Adbt4b4AYBQBoHAHQFjy4B&#10;qoQcYaAaYbSwQc5zaUA/T3irgqwyZslaqbYFnhQFdIoBdsVzQcm6YboyUpLhYEACx2Yzi+QCIciu&#10;WlIb4cLsbDwegczDcgI+p0ZpHPzco9wegx1BqWYAnOgAoDYEQDwIzHIBSDI420EY4eczAbycIcgc&#10;ilC1o/smo9RijqArJdPIHX4FvgImwetIgDIF4FQDwoofg1wALnQeTQgeodgegAk5omQ8bGB++HA2&#10;ZUgeAfweEaCNgfQbO6gbj67u50JHbX5JgnppQf8fBEZIqbYEAH4IoHJbE24iiRgf0AxMXsIqIrwf&#10;9Mge4aoaYcIZ6kxuF3g9RtweBvIAIGgHgFYGwF4DxNABCAYBq84YoZQbw8IfhmhkLHYzoAIawaYb&#10;jcoAwEQD/DmOxG5UFY6eIA4xDL4A2dIdTghufm+ywIoIQFQeaqoXYY4a5CwrI7a9DjLRYHIG4FQG&#10;a27L4A/ZQf5YgeEh6YwA5nggD9BQIAoKBIDggEfb9AD4fL5f0MBgLBD2fQJeDyfL3ebrBEUDoXBo&#10;CAoCejyfb4fD1AgGAr3eL4A4MAoBAICeTwfD9fsPfgDoAATqlVz9fT3AgCf4FBYOAQEAoAAE2AID&#10;AL/AFAAT+f9dfz8f1cAD+fb6fwEf9Gq78f82sYAAQAsFdns8uVfn4IBADkgAf77m1xrFsrFGf78f&#10;ddf9JAUMxYEoAGBQDAEMqr8fDyfwAA8uADtdjsAObrIEj4HhgDf76fYGA4FrABfb7fgCAV8vk8fc&#10;tAr7fOJfj9AU2zdAmuj4V8qdKtgFqMwdb6fgABIKBYQCIMAD3djyeLydTpdzzetYAYEBoOCFV1oF&#10;BAOBwNfr+fL6fD6BQKBtHe4HBIDraArNuQfIAMguADqkpakgOAgEgMg4CpcAZ+rAfZ6HmdRxHwf4&#10;DL4AwCAWBYKAgBaDAUEQUBeB71H4+xzHKcZblqXYKA0DIDHudxxnGcoLgyCYIP+0Z5EkTZbwyd6o&#10;NsBQJHkdZ2H2+gDvyeh9Hyyh+g2DQOBAEYQnqeZ3nUcp1AiC4Lh0HYVhADwLmEXhlmwaxunMdp1H&#10;gep7LafoCH9Ch+gCd8EhYCYJiAJQfBMDwMxMAhym+c5jzlGB1NcBIZB1FcRUAeqHHQc51HMcJ0TG&#10;c53n0ox8swroCLYfrKLEsB+gYkh5ACfgDvO9IDhiE4SBGEwSgmCIFq2f74ASq58m2bZxmSZ5szud&#10;p+nufby1grNUsWxrzveBwCA6D4RA2DIMVibF0h4GQTAqCQIrgp4A1gAgApcAp6nUdR3HefB7AFAC&#10;tgmB6mgsCkPH+eR8JMeZ9AY1BuHAdZfmIZx8Hce4AQFWFuABIIIy8DoWheEgLgiBqEgIA4EAaBgD&#10;AQ/KrAAdh1ncep5Hma5snGapuVOeZ5tmesLsSzbVrGqoIAwBAqikI4YhYDB4HgfLbpee2bngej8g&#10;Sdx3Hknh/Hiex/A6DQEWqfR4bGdJ2Hw/ICnme59AWzp6nqfJwHMdagAGzZ+iYIwYHKcJ1mmbVTnk&#10;eR9Hse5/ACt58LklwEgKGYWhKHYZBFuZ+oWAZ132+5/g5RoEP+4M/pue9Vga/J+r+sbhKhe577mB&#10;GHpuxtVvtKSxpKATggAha/H8fB26o4astV2x8AYBgEk4UZVLgqF6puAnsspeLhq4f7iuZoy0uAAD&#10;WNp78KH4q6wrSrHiz6/3vtq25/Nu5kKn0p7UIeAKW/u54uJV1AgDNcTYtj/S1vuH2Pcer/QGD/AE&#10;Ps4ZbQAoCe+ZBvxVSvk8c8VJP4BgDD4dYvMfLKwFnEQqlIsBZEpLchA/0qQ+wAIQAOA4vbch8PsA&#10;OAIfIEF8D1HoPZDQ4h1D0H8O8dyex/gDAKg0C4GAKm3QWAaCrL0QEtdOA0Br3yqoHLCZUfR0nPIV&#10;c8bQ5MBAEgOPyf4vSFB7jwTEOoiIAQGAQMmWkuRrXTggBQDECwHAQgOjqPMeQ7xrDYG6Ngag0R3O&#10;EAmBJ55eyqPQAQjwbgpBTjCN8PFeZ/wJAUX0OJvA+TJgKApFADKQAEL1HAOMc7LAEBECEDkD4GAI&#10;DEGKNEbI1hvDiHWOtu49jRvlgmAYAQCyBAiBABoFAKgRAmBIBslY+RvjdHCPFoCeB6gYAsBCZ4JJ&#10;HgMNUP4eA7h6M6HEOQcg4h4DqHYOk6SflcJSLCwA1Se1clwJ+YsrDLgEghBCBwFQKwRswASBgC4D&#10;yNj/S8BwbI1RsDTGsOEc44hxD3HweQe5iDgn1KVAEAoA2XAEA0B8DgLgVgoA+BqcRXRzjncURYrB&#10;gz8EvUYBQqoCjiFLAUdkBA8BzDjHjOYej6oIACAQiADYHgKAJQe3ce8EAFRkHOOweoxhkjUHYOYc&#10;g/TXA3BqCoFoKgPOQLg/0/5pjOgJYeh4AchR5DaG2Ocaw4BzjrPEfceQ/CfmjOkdMAA+QAj3cgA0&#10;AhYzEmcAADUHIM3xjyHoYkm5YR9FpdmAKjBC0/lGr2aNBoBiUuOKqUqyRSbRmqPnBUhAKl2j2HsP&#10;wbg4x3lpHiV0ypYHIHzQ6Ap6AET4A7BoB8C7AywvzJLCAqACh0TWbIPqkK9T/AJlWVgfxAwDwLH8&#10;PajxNogMLKSBkCwETbFGdsb8gV0idgBHiO8lDjz6j8AqBNKl0ikgFHeO8egnxUCxK7BVyBVUDAHA&#10;OYhQJXHYQUL9GTA5UnIFhLITwx5W8GGIKebcqo9l/FTL4Yevg/DnG9MQVwAOAjYP9L+/koEXXvqw&#10;wabNx5548nzH7hkmxiwDFprRYc1RozbRMe8XEpVgSwIHJ/ExCpbCpmYIhC14L9mVAFSu/UfMwiS4&#10;6ASBCww+iYj0HcOkcg7GsD2MSAI8b+WXlWXqVM+BepjQ0ImAwCqXDfD4d0Q8ehNmVL1ds0OFsMVU&#10;nBw8a5lQA41W8JoY0e4CkEj2HmPRfQ8x8n3KaBAEYLgbAmBMCM5yDSWj3HsPQXQtRajtHQOFk6CS&#10;nmUPuhwDoHAHC4FwMoYIvxoG6f6QNlA6B0DuzmCkFwKHID/HeO0ddIQAgiBOChzAFxqDZkSNQbkc&#10;NP5iUDXwiMH1DAVagCYDQGgJIUAG6wfE6xwDoHIOgAaugSgsBeDEFQH4QZQgZsMeI1RqDgHCOIcY&#10;7E8nSPsXI1AAR5lVARPMfbwC4PfhmATLACgSAlBEB4DQFgLgQwE6c+AC8w1B3M3scg5RzIYPub4f&#10;KfJ6uy3SBQB4EAYA4Bg5oEQCS4pQJQQ+MIAG1xvHiPDj9dzQk2H2mwDwKgTgfAUfCGrrrAj+ASA0&#10;fI7h2jpHFTAfDfitgJKSBsDYEQIATAW502ZJh6D5U8P4bThb2D5JaAMCTrtMgUAaA8BgDbpZTHuP&#10;Qeg8BrjYUhx+QjZD6FtASPtxvJQBAGbDBB98XS/FAxEAEBwFCZgNAsVUqxtwEgLAYCgE4Hh6jxHi&#10;N0b46TnAExkPk8kTACEbHWgEuBlIlm2H+AwBy72XKrH+RszA+h5mbsOAEsw+n+k1PrDIrr+gbAuB&#10;BLUBZLl7F67kAstoBBzp2eyALc49gKgUAKScfcWgEjaG6OxIIBXrHOJdCCpx6AFoPQBsNf1ri2D8&#10;+iqlKSgcXOwAAwQBFgDOgCB0hyh3hRL9izE+sKi/vfIIMNn+rUHvuFHYCqDAIZjDqNiyi9ADoEEX&#10;CGCyICG0HvJ6nsnYDhCuC2DhsCDfD3CainjNioh+OSjVDDmjCwoOiskLMdDSH3DBLbCWm/i0H/DK&#10;i2oWB+rnwFjhl5jdDEC/idiNsjr/n6jYDNith9jzgBgIlikKB4h2t9B5KNt+ECiSImEACejzgCjg&#10;iGPDjqq2AGLeAHGCG6gID4jDmhh7K9k+jECFsOE/q+CNtPh+LXKZjYlYgJOKEugMj6B6Jph5myGs&#10;CVDZgHgIgJAZgdgfKEAJntwXh7h1hyhvBrhqhqjqjTgABnhnhqhhhhhpgfgdAZpoAHhSBVBehsBs&#10;hyPcjbiEIlh9GbPeoCAIGXAIu5ARgSgOgGGYB0E7ByBvhuB3E8h6q+DWMWCmDOgIgOgMAWAVASgH&#10;j/iyB8C5hxtyhzh2hxi/ADAQgVgXAZAWgQusICG/BvhvBzhrhrBrhyBwh1NPHGj5sxDtnYHsqZsR&#10;i2qoh/i9n6kOj1AGgSlfgUgRgMr6RbAMqEh3N+ByhxBzBthvBzDwh0tPveLbH1F7HvEOmVM4AIgb&#10;gaAWxVgUrDB9h1JgCTjvB4jfjKkYB1hxBysvsyrtCpMggAAGjXgSARAJAeAbAVgIL4i8DaB+OjgK&#10;spohBvhwh5LXn1Dbi/AKgKgGgOARgLiyB7h5B6mGHGGqh2GghyE7CHh8HXACALSrB5GvG2qYSoSw&#10;Dfn6nfPDgAnKh8REjEjDiuigoMkEjejbQXJjABAGGTgVgYgTAWgXASDXACkSgDlRB1BsBvB0xQgF&#10;CSoGHWLKoKh/gJAHEcmMx9LECKDJDXjCm5h/Q2GVMBQ0DDjWDWG5islcCsIeDpSHxiCto1C9GuOC&#10;gGAJgKr1uah9PxB0AMAOgKr7h6gJEShwBwJ4CwPmgEL2B5j1D9AFEPCqj1JkIRGsB8vauZDFjfnJ&#10;IlrXB8IiB6qAofDbItD8uuhQhUBXL+ibirolsVTaFcIJi/iFsjwlQWkPCpiri5LoCwOqisEHAHHd&#10;NrFVjgK+senZGwifinipnrwgitixF5r/rDizG/0AHYi0jXgEiVlbmXiuRbDYqQi+M8C4rcMkjZwI&#10;ngi5EKoWCzPcnzHWIRvS0UImP2igB+B5B2RwI4PdlVk/j/GURiC1iUjpsgn+gJgKAHP2oau5MLE/&#10;DMEMO8E9iGDalcIwh9B6L2MMMcICP2j4oQADyHrfGXDbAAlPUbiVLtB6Odt0gGATAVgYKEAID6B3&#10;nhh8CyvDMyK8BnhlhrRSq7B3B4uvAFguArAgioh6BKhQBbDwh7jKB9nTgFC3hutdqnADAfF1gNAK&#10;gIp1B0huBvhvh5B0CMjWUVuSgAFigHALgRAOHLgTB7DviMy8S8VbG1idgHmWgQxhLwAKi9ngkXNi&#10;B3VTBvhyhwB2h4lPTXlYH8CtjIC7H6sPUULzABgFEbgJgPANgOVvOVNCiXD7jpPCEYB2hyBwVlJs&#10;B4HPAEPhIviIDKigJBAGOigMAXgYAUxqMsAFimCBh2h2k9GcDQB2hsBtBvyMDQSuh5iVMgqNgBgE&#10;i/KdDhjVPzAByFAMgjgigZACsrqjHjCZAGgJkXEdEeh4B1nFigipRegEANAQANjOgArXIGOSj5gD&#10;GbB/SLByB1ByBxsMB3D6ELj5gEizCdgAIlC5Qqh/AEC4ocrFOFKPgADJjRolgACKJbAFAPqUgZAX&#10;gRI1ADSegARvB2gAC9jTvcievgjaNIiOB4jdjG0NtriqwkI6V/zsDEHqv9gHQMjTLp0u0FwXjFiS&#10;oILDi0jGQX1zB+gKmTIFh6omDqmXD6B8K7h7Eu1hj/IGKMrtOVgEGVgEDvB6LLCTh5sNIuL4gHCv&#10;ltlUk+oGCUlUhxlSmFB+AWgUAMQMh/kRIaw4hOBSBXirUlgDKzjDwRh9PXit0tv9F5ouICDGIpDY&#10;3HwXjWimkFHiixp6pxk/i+LcNAMaiki0Q0HsipIyOEi2MDF5irLUCjCVi4h9GVgG0/ADPNMRMgFY&#10;IQHti3ipsEsan3CIiIDpjgjEiGXyErjWH+McCWxf1/h9B3hthrBtI4GFgEgI2MKkLeItC4jaQpCv&#10;oWGXgBD8zLkP3Pi/B/iVsMCVUzUuvZO8h6CsiSjOkRAFoCLeYZzsHlHPTYFrHv2PgGy8B4jpMRnT&#10;pUgLDG24DyALgQgRxOBshnhmBsBnBqBulPSzgFAHkbgHAKmCAcAagUhvJqhUhVhgIgB9F6iXTLjp&#10;B7Gph+gJlzAOgMgHh1PqmvL7xuDgtgh9WJADAUAVgTgWtWoRB9hyK7jfsxKMWHB6gKAJALgZAcAW&#10;gNAKAKB6m1jvh6hyhyh0EeBzB3h4SxGGjpvcjgHvkEivipi25TCtirgDGTpaxqgSgTAQgOgIjvOq&#10;jkCeBzh0FRB0B2knh1tGh7CeiNjbUsoTjKDIAKooATkvlhKmES1fI04ZtrRGhohphv2ER3hxh1h6&#10;E9LXjfGjC4i/DGirvTL/jqKdh/gIodgPgQgMAjAgAYRljyIcpuAKAFxfjXgBB2Bvt9yxEsM0h/tF&#10;ACFgANCCgDrtJ6CGjWyxB/B05chstnB0qgidPvsbh4HvgHkOIJG+kOipF/mAPBUJqnAIgMAKAPJo&#10;gXgVgPO2gGyqgGJCh6Lyk9PhCWgOgNgIQIoGPPh4HbKNj/Wch1h3huhxh3CqL6OsAAxIPNOsD7wR&#10;umCCCn3wjECzDJP+iwkMB7kTZVgJgHDMTuB9iJ2nCtotADh4B2h5kHCoh/EBDMD5sPlVDFnKsNM0&#10;kWAGDSCkk+ELm7jZgCzxFjvMvECuHGh9B2WdX/jpGDAFoMZFAGQlBLhQBWCkjawevdK+ICPzDICr&#10;6oZU0Un1ydCpErypYci4h/Eruqwq3x7SPUazj8mAAEq+EDKQkKisnhi00iwoiyDpoMDbDKnuq+B9&#10;h56LHs4zC4XsB+UzC/IDl7HusLIYjg3CkFLAbUqzDCjRgBtIh6iYB3D7IxB/AFj0k/B7B3q8EoCW&#10;D9DJPMgGAHiPqR5UnZGFn6sBU1oIiVomWnPzIFjg0xbRwiXuQXiIoljIDnABuV34tPEroZCWwXj7&#10;iHgD7vAHAJgLmYAEHxiHXjnPUuFrjND5p0h1BmBnBpiLB8gKJHlygKh51nBvBuBwgjAhAaAZgZgR&#10;heBeBkBghhBmyusPYLgHgH0v2VISioYysZm8IxHyoqALw3EUgUgJC9pBACker7h3B1NGF/kQAIIn&#10;gPAOAOatgGJlAJB3GahmhoBsqKq704nWCUrBHIIZbdiurJHHh/ADiuDTAFxCAKE2gMgXgXAUiaAC&#10;rXDAMcHyhzhxhyBtOzl+B2spoFigB8rdCyJxG/CmlyAMAZgZPOgMgKWLPLHrkRACS8JzhqhvYIBq&#10;hzBzB8CdNPCuINqPgDDph75wIBCq7AWnCI2LE/kJbuodgTATgNyIh3AUAUgVV9gRmsB5zGjzgDEx&#10;h2h3yxWxDrGWkxB6gMgNgHgKALgKDZksCukCgDnFgDkYh0Bp1ChxBwCHiUnHgFiwh6jUAFh8kBFY&#10;iS4FlygMdfgRKU6bLDB8qizuVOG5vjgAs2Qrj9lV5OB5h0BywtB4u8mp7Sh0h1h7qvB9xegJjljF&#10;KkgAkgD5D5m8B+Y3gGAL4tGvoDh/lGAHjzwMiXB+rXQ3AGtGh7wrgHwKrVZwh3jxIGDwazBuhwB3&#10;amH+oAgA00mWgDgJO2vNWqgAmBrrowiyh75OB6gGv2nUj4gEnYCzjbpfuBjhsXQSiJgFCwjZD5hM&#10;hSBYiSn8iSCeh6HaDFyB4CMHHIR+triFjhnPOyH6oqQaJ+CuvzIK77lrCsiykKrpVMDEEMB3ncAJ&#10;C/u1DXHiwXwwPzAFACCjjajV3Bmi8BGWfDoFlcGMjXMDkG2LPfjGq+c1CeDmVWn1sMG7h6DQQ6ms&#10;DvD6qNlAj/AIgM1vB4h1hzIgKoukkWAFgHgJETAECpGqjkdsEMQyrLEK92jrCnv3ACoyIJoSRnMh&#10;3PgCvaAGIF0sn8j3LyiqjOrplXiwkJDJUoDXgDD6B5C4EBCqh6h1h0B4wAjaDZgFAJhrhqBtAXpn&#10;Odh4hnhoCANh3u94BEGgstloghIIAdSqZftVpOB9v18gsEA4Cwd3Ol0PF7vV7v8AgMBAIEAN/B4Q&#10;iQUCUQCEPBh+vd6Mlotx/Pt9Ot1Oh/v8DBiZCYRB0DAIByV/vZ5PRvuJwuZyx94vF7P4AxZ9AStP&#10;MAAMDP5/ACxv+lgF/AQDhEJB8JBcXDASCEOhYEAgBPSQOhzOx7Ph8Ohyux0OhzvB6vN8vp+PyyWo&#10;BVqmP0DgsGikTiEajQVQYFAIAgAHg4Evl8vulv13Ox4tJpNZvOVz1d7PF6Tx/P0BgAAPN+48AASN&#10;AB/Pmyb5/gQAvl+gIEgEAgJ/gICgJ9g0HA+3AYOBoMh4NhdsM9rjoeCgKg4GYt9P17PcAAcDAgJB&#10;R9Pp9vuRA0GgYe8AnmeZ5AfAy4gsfp/n6BYBnufB/gKcp1ACcsJm/DB1HCch2HweYDH4AJ9KUtgD&#10;gwCoIg+EYPBGD4JgMkoIgeA8FgABIGgSrx8gEAgFxuAjAgCBoDx6BgBKqeLWnqchynac51nYdJ0n&#10;ae57Hmfh9p2fJ+AQBQGAsD4OPoArjNGAB+umAQFuuDYNAgDs3AIpQCgQA8ugUfUAg2DgKuCpp6Hq&#10;kgAMWfAJAmBQCgGAYFAWBR6Hw/R6nqcUOF6YZrgAk4UBECJ+n8f6RH8eB6H064CgoCYGpeDYERyC&#10;AHAWdRzHUvJ/MekjIQUfp9yw6a21Snh+gIAwDHsfIAG8bhyntYwDgSAQKgoCJPFIVrRn/Wx9WxBQ&#10;CgXOR9uotQAgMf8zulOQAywfZ8LUAqSH00aVNE0bRn4fsznyAICK855+12AF0pVXb83usM7XneNh&#10;uif79yw3czn2e7rXmAoDUUAkyHzB79n2zAIADirp4A3deLMAT4MW6yvXK47IH0ep4HYdR3nadh6q&#10;fSCugIvIGgeBoIAgCQMAufh7nke7GLWAwEgWBlGgU/4BnyeZ3HueJ3n5crHgEfR8Jsp4CgSBIDAa&#10;CIKAoB2TnqAwCyBUmunxBQAXLfSTAIpdGAXrLpTo69sOmf+uyzT6yXKk4BABO5+6pYgCggC4Knid&#10;R2nnmJ0nCcazAWCYMgmercmqaxuHAbRwgLtoWBqFoWBKDAQA6CJ8HodxIkwXZ5I83ahAYCQBvoc5&#10;2nIeB5n0tYBhW8QZh0GYNggBRrm0cTd1Egh2IJOwEgoCoKg88V07gfqRHocZxG4dWZpCfh4LI/J8&#10;X24yyq9ucFOYk4DgKDYPhEEwPgsC4GQNLOAMV4AS9h8DnHGOodKUWaj0HkgQ/R8R8loMkPs5Z1kh&#10;AGAgA8BYHAPAfTgBcCADYNM+HwltHAAx7D1H2Ogn6GBzQxHMPQeizILAEQWPJxABGst0PeopuY+z&#10;jAHJUAotA91rgEcSaICgDQJAVAuBYDQGAItzTUSlgAAQExEO2Akho/GTgAMecElBJwAAFSI3MAZw&#10;YzruV2P4d48x7MXT2BYAZzEzj9HOO8eyUh5H+AQOsdY9BmjVGwzEdgCgCANAuCEDQLgTgcAQvskp&#10;YmLJ1ACgsyAAgDAkBGBSDYE1mD1HaO4eQ/DnIEHiNMbA5RyGHaucA/TEVbvFYAmiIgAB9giBQCkB&#10;QCkcsjVsAdRCN3eJDBICACYHIqDzUeO4rABCeDmHQPACwFgHobHemECaCh/AFV8ApwAAzHGqR4Mw&#10;aI4BsDfHQBMCADAVqca8P0cQ6h6HiAiBgDAE1MgEAoBhFgJgRjpHGOMdI4hsqtKWfM4w/DfMNH8A&#10;Y+gDAEgKU+PxOwBQOEuFkK8Yxkx5gMAcAoCYDwGCXEyKSM5KlBG+aWAicBk2GGTV2cEshvVPtzVK&#10;oknanlxNalQpkvSIjpAGX8lt4sZh8j4HsARphQYMNzX2SY65Kkzy2YAWE3ZXT6gDUSPweo+KvHUR&#10;4aNfsYDrL3OC1k4w+qFmQb+SofSBCfjzlKg8AA9zUIQjPRIC4GAKNOAYl4BoFQMgUHoOwdpgR7Hb&#10;ooAQfA/h4jrHqPZ9Q72jj2a6mgAIBwGwWN8WECYEwFrOAYSmVEJ1/D+HtDW1NnKJLPjuxgAbvHnH&#10;1R5V6NY+zG1MtazI4YB0Q1eJKAyDiWx/NikUP9qhVB4DtcoPep1FJYDdHAOQekYgWAqBKD0GYJxx&#10;FRbYAgGILgQDZGwNkVArRij1mg2MBklizAHHEOcdSIR+gTAiBkJIRJfNsGmNUbQ5hxDsLMAEB60g&#10;YAxBWA0kzZAGkpH+MgZA0xvjeHAPEdg8x7j9TyY9CC4ySRuHw4i4Rx47qtASCMDgGQTAuBUCkD4G&#10;DcKQNSlYeaTJBDqHcO4do6h9D5UeWV4paDqrHH8nUAwGgJgUAyB3J+TEcHRpcAkBA/D30KHkO0ek&#10;gh0jefIPI1w7iuQWAXEIehk0snzXuSYAJIylG9UzRFcA+wC5JOncYBgHgNAbBKCcDoHnOtGa814x&#10;xTAAGBXWe8/ZqCnAhAuA4DYGQHtZzup4sqXE6kpAHCxNJ110lXHqUosIBszsARQjCJUpgCTOHwzg&#10;bY3RyKQH4mQftEgDP8AlSYA78wGANiNGAjIDANAXAY6cAI5BxjuGmNYcY5BzJTHg0gmwAEtvzX8r&#10;uCiCwBkkHqp8B51AKgiA8EEIIMAIgRAdTCho/x0jgHSryb4BwAjylO0ckLxU5AAHWO4eDFzkrEaW&#10;UlcpQaHAJAYAYFAIwLY6G2OIdcugBkZAKB0CgC5QAIa7tY3gJwSgUAutIDwKAaAeBUDgaYzRpDMG&#10;CLQvI/E4AVL4PIsI/wD83kyWtxEzh9uiHVoICZ5hyvFH7TAAYNgXAaEiJoUScgBc3AQrZe0Yl5y6&#10;aybsBR25TDzjCAsB4CkPZpk4nJLCaG5lBkzWPbj82RlpHwRWSkai1VugGaI6iCyykmbmWXIxaFhr&#10;+k2WI4xJDe1ep51KnLiDdqeTOPe1N7pqs1taTZcC/ihGYjRRSLZB060iieBF50mWpj+aQO8dg6x4&#10;Y99MPHyw8B5Yhk5EQ+kA3TrYAA5sCRW4LHHjFGoAtvCeXBmAAxoKXkGsBob5TIJ1AAZBiQAYBh0y&#10;kqK7exI4YCwIgViVAYeJ/B5WYHu10wJWnAj8NmOsBtJQfg6BWqAeYxxkDWHSYwKwTgfgWAqAUXou&#10;Rki7F4GkH+H4HobuviAOAeVGHWHeXWAiAGAmToAGQMnAH8hoV4bMA0BgBcBQ5ipwI8HYHOQsG0ei&#10;SeQ6V4HoOc4KAaXcHaH8JOK8h4TUJ2H8AsA8Bkn2A2BQBIbQVaTsSSHiHKmoZkKeHuw2geTyPeP0&#10;HkOmSyWGl0OMAAA8AoAkBMBQLgVQUMAaJqP4eKNKAUZ8AM1iHU9OHMcwHCHmHiMELUHgeKAQTQmk&#10;REN6R2PmU+ZYOmREJOAWb+N4MuAIAsAyAyBWBYmST4AekmVQAiyCHyG4G+HOsUHqymqWHuHSlMHa&#10;J8He9RBMHyAokUB0BoBOdeAiX0yuPyH8q8LYAQtGAkHgMU7OLUHwHeJAHisqAcAcsKAsAkKUH2pG&#10;AEG+HMskHgHyHqW0HCHEmqL4MkYOncAYA+AyAcYwYqjQxAkEHOHEHBEaloSuHoRCrQkyH0iC7ORC&#10;4MXIOaOMjuN6XLCiAgC+C4CCHxGClYI/BMtWMgOGOYLKkyQWlAAc3sHmIqOmX2H8MdFIOkLUN6AE&#10;P+yuSwP0LKN8MaH0kmAGdeietJCcTsAIA+BAAq7u8MdOAQkya4ocHiKeS8TOr5G4NSOCH2AsAoAe&#10;QepsH8mgHpFmASNaHgSIKWjugUHsEuE+FKzcWw+YTMMoOkjvIAyQhO1oMat0UUUSPo26iUKWLQKV&#10;ACtCOS8WNEYAOoU+TIjEyw8qN4YuPoMerQN6cAaK3kZ2AMTOjOfuXoLIN432KC2sHuK0Ow5yH0Hs&#10;H6dkHgHIG+HklMKyjubCR43obmi8wcUyokagAkO0AgPWAMlOHWG6gVFeOAHsH+ASHkeGyKN0tAk0&#10;oaUUX0Pq1+AeAmAqs+OcX0l0biSqHqoqac9AJMOsXcSIqqhwUEjvEhKvGAHk4wAsH+r0AQ4SdmHZ&#10;LEAWO2V2c+HSHXKOU8nBOMN6XuOmmuIMAQH2FwFyGWcoHqBiBkBSBQBCBAcgAWZOHkFCFIF+GkGe&#10;G0HsIqbKi2AKAkH4s0HCHYHIAVDg26PWAeBABEBABaBaBKBUBYBCHoSmHlJCGgGiG0GqGyGylMhO&#10;V4cCN+RokyMsOmJ2ACJSTUAIAYAY0ou4BIO+AqNG0zIAOClcI8HIHOZuHeMcH0Habi6m2zDwJ2Oo&#10;aCAeBGBEA3MWAez4AqYsAINSH4buOkKU0ww4HuG2nWHGZrAmHoHaOcyLIGQgH4AaUyS29sZAziTO&#10;RCs6Ok16AGLeA0mwAkBcBYA8BATcky0WwQRkaaAMcqHsGyG0HJL8HoHIHSx4ZmHkyEAIPfPYzWOW&#10;kyVSAaeWBIBSBMAwK0YqVgJCAAGgGqHABgBKjsAQAaPizSOWauHiOcH4yaag+yjFPYPzFWHgHiZe&#10;P1EYHsHY9S7wnAAI3STqMmHNSYHkUkNSWObiK6WFBYMaVszuOxLrBYOfKgzs5sjAJKl0JI32NEAK&#10;BWBWBGTqmlLdLcKCbFIQH6nfGemDIWAAeGHsYqjWyIMcrKAOR4ZDKWuQHyWMUeV4PyIYAWA80iNw&#10;HqAgAiAW4WAyTKXuH+sGAXXsWcLyKlEoHWHQOeR826jQOINMYqAQMEHi+kMikmAIIIHkd8AQx8Q+&#10;RgEmEyFAbvKyN8VtWWX0kySwamHYHoswS6W8+IUUAGbERyTkYKXsXHJ8SyXuiFIGgo26jEU8jAOq&#10;OU8WbuhwtWN8buTOcIN2KUcOJUXWTkOY/KAENCACV4yEXWMahWt5GAIGcqZtGCbi8JNoplKEUSAJ&#10;XsAgA4BBCgPW16HoHgZmHaHesSHbT47eY4zWbIU6OrI8ouYAqoAEVfEIAUTqysfuAImAAMQCHwaK&#10;HgcCH8AO4SJCOebaYwWILzRI8WYisiOZc5QyR4XKcEd0UUJPaaP2yCzWSIhwXSHsf+5lFVVoHKGa&#10;GmHA5AAoB0BiBCSgHiOMAEByB0BOHcHOHAE2FGGIvCHNCcZ6Ayg0AVFeHMScHcjMsMBECYCUBi27&#10;cARwusHRQWGoHG36SqOcS2gsuYLKLGLKnBG6AIAmooBAA4z8BLR2wS7QYaXwSSHeHENoL4aoHmHe&#10;ptf8s6U8xKOVS0AIieAhfiA0BaBGAzVsoxSINHQ6bafu++HkKmkEkETqKbDOHcgmJsQe7eHrI8V3&#10;JvAkHrDaJIKUuSbus8AiBQO+BCBMA9R0AgIqXWUed8RMyZXWV4a8ShL2HQHWG4G2HKHiHgHebiUg&#10;yIrEfg8qrLb8ASbmcgASniA8BsBWA668AlLwACF2F8GSn2AgBsBUA2OsAcHYJGRyskjiMgHuUYAO&#10;BSBGAaHMHWH9cWfUHmAKMcWELUHKHSHlGJEtOUHziOHsjEAOW0fc8tZCjwLVLcN9OijcgmZAUUuE&#10;H+HoqMiUfgySKFKy1uAGBGLuByBuBdEgMFG6Ok8sPyrZcePoX+4QAMJEH0mBXMzkJIAVgojlJCHl&#10;QiX8TMX8TKOmAUokAyAuAe36Hkn0AgdYAuewNKbGbuaYkuAWHSHIZmJBGBXqAkAWQIH2Z8AK38Hq&#10;g4AKgeQY2OayAGHmrCSjnVayJKEkEuE88U7yisQWMdGAyCHscQAC6yAoASpMV2IrADew32rgXKN9&#10;b4bldUKWVtNkfmOlDnKu7OpyU9hSOmd82CeKH4xKJK7yIxSDZ8a7NjHaeIZgZulOiEm8I6HMmcst&#10;BYRu3W6yQWjmolXsAbFsAcAmOKj7EpVsQgQgAIfoXuRAMeSqHpNcMwAUHYHcHeVsWFGcWIaYbG1w&#10;dObYWGS6JMqYHWHIt4XKMuPqASa6R2cQAMS8PrXNhUw8xHXWLAN3K68XIGbuLWbCZZEgNQN4Oow8&#10;jAbGHIzAG6G+HIn0aEAwAsR0HFe+esHleqB4BK4YGuGkGoFSFgGVYKHWocS7AKOsMUHeQeLES8A2&#10;muBcBWA4QGHlr6nq9M1crZb8HkU8tAAQbmkmAMTg5AAuA0g+AwAgR8b2t8QGHgvtFUHOHSa8HkHU&#10;OcqMH6HgqEX8siAAnEjOopD8RUBQA8BY4tQOSqr0KUs7HqV3VofJTqeG9eQDorFwXAAEAcZAlvcG&#10;AMhoam8ZWHmAKVrKAQBIKOn0AsmYAjtgjaZYAAAcsDcML5VWHgHwx8HfBG2eHOHkMCIsHyHaOprC&#10;AEOQ9sX3LiK3LIzmOvKwAGAqSMB+ByBajIn0AmdeAsG4WVGaTU4SARMaNRIEAFiMw4ZeKXm8AmAk&#10;oy8sWMKaWOY0KaZeGuGuHAHBsAHdLvcdIEhwJOWwK0ZGKSAAxCOGK0TQZONGOooczmMmTk0uQWiU&#10;16AFQ6AMByBqBeg2AYjxKuTnoEToOZDqqiHyAQgG71RuXQUgP5BMqYrmUgWwOrACOkH+3tG6bmAY&#10;iJIGiEH8BQBMA4i2WKHuH2BIBOAwdlLmPeAcIMWIAAHGG+HcTpADSGbbysACqZST02PyHyO+AmNp&#10;wZLuXiAkVgEmEwE+cISwH4PrPGQW78USLCkyb4UylQ8cR4JOazgEJPuQnKRCYwYwoaXurgtmiUky&#10;OVoQzuLUUzZckpH9kdoOOkN9NArWLISySyNGyEHiw4WYMEMaUkStAULQTol+P8AoPAIYaXkuH+am&#10;TGQIHqHUHIsoMCAGAcAuR6AaZexKR4U+YiJsVsH8Z+AiaQHcJ4H2VbDwaK1M+itzRqzifecQrIOq&#10;WegGU+8U7MOfovk0zcMiYAQXJQHsbYuFo2Sxz52rSKwe40PeU+V0XuTowuHGHC1iBKBKAuKcNuKw&#10;UeHzIuAoBqBgBUbPAYzeGCF0GMF+F+GtblAHKGAOAmMcHdEwTQc3cGxFPGjgvca93rSLfqJQLUuz&#10;38l+BJvsmYAsndcGqeXXDC9MsUHbEkmc9cOc8cHyXc+bZELKHsOmAcLEAqaCAwyeBABIaGAhDYMc&#10;bFwncWmgWMQeHLtQHensc++7jsjAXgH8Aek0NEYKTIR4ocK6boWwjvsKAMAkAyA2BHhfX8Akoo27&#10;LeACAindLSfUaPqYsqc+HXOUG+2eHcWNLzIAocyQ26t55PG7b3agKCRq32UycRZCAgUSAyxaA+Jm&#10;usG3XkAwCCByBe6+AASilOXsOQAB9aAway9mACZulU3+zeZ6iqASAcMEblK4H7EtDOhOwwIA6m83&#10;3O8Xo8ny/38/gEAHy+wCB4WBASAgQ+3+8wCAI2/n+/wEAoU/AEBANIgCA3+BH7HADDQEAQJHgPMQ&#10;gHQ2CQUDQIBAACAUCg8HAsLhgJKIDpe/gKBAO9ns83I43W8nY7wKBqcB60AwA/n4AH/Xnq9XyCwS&#10;BQBIng8H073e8gZaX7LX0+aYCADWgEBQOAxQJQyCwUCH4+n2/X2+acBQiEgc4W87g6IAu+Hy9m+3&#10;nU+n0/QHInw+H49Xu+KGE3c7n2AALb3i/XE4nglk0no4/33n6zEn+/ZjKn9LwDxQBiX0977Eo8/H&#10;7w6/xZniH/LwICKbPQAAH6BL7HrrCq9LwEA39Yo5XvKAwC/wBzgH3pBXo4ArBDOL7Xu9Hh7deex4&#10;nwsp8s9AR5oOeiUgOCIMg0C4LgiBC/giCAHH8fB4HadB0wEeyYn+dh0nYep9AGBIIAeBYHws3bdH&#10;ufh7nyfiNt3GaQuuBR9n2fwEAYBgAH0ex8tM7aWpk/IEASBABgKmACL8BZ/H6f4DgKsaYn2e55t2&#10;fD7KYBwHMOfSXgKfh9n4A0eo2558nmfR+H8AwDga7Z/LufICgRJYCAHMx8H7GbhoaAE+AEfR0nIc&#10;7MHsep8AAEAPAsD4NAgny7nwfwMA6DMLnYUpUGAappm5IaPL3PIHJCAR1nudoDTM0D3n8fYBOAe4&#10;AtI87tqbKQGyUBAJAoFoTg8EAOgwDIKgmep6Hs1Z5REeZ1HNER3HQex8R0u4Bn2fB5JkeyaI5Jse&#10;ADYAKwYD4PgoCIHRSBAGgWAx/n4f54HeeZ1nnVp0HjZh1HpLT9o+frPI/HbcgEeduAY4B/JU8iYg&#10;CfS1gQhsIAgEARhACEUAwCU6TswoCguDAIWwxbTvaAjTn0chynMcRwqodp3HmeR+Hw358ukuqVN/&#10;QiMH+Ayvny7qQLCjmiUIkqxgDMAGwaCwLAoBoGgUBKNgCeh4ndrADBCDQKBACwFYKf2An4dt9gmC&#10;QDgqCwNp+BZ6neeABn6fB3HgeUrHmAAGZABbDLHGJ8HieMLtIfKHm6cx3nMcJxHUdZ3HrODqoasI&#10;HAMftwn+fKOaFiyI4khbgT6iCKo88sro3Kkl02CoTBeFwShGDFIAsBk9JOfZ6LifTh9ewr2AIBhZ&#10;loY1GnyrgAgjFKynwCIKAeAz2oUf29nsigDA+DAHHlLbvH7MAGQOep1nWeoKgqBgUBQDIGatGB9t&#10;DpIAnkekuvcCIJgRLaPIb44R2nFH+A4BicgEgGGsNYcwJwSgWGmNcdCdQUAkAwNkbg7hIiSEyed1&#10;7BDnEeTSAU9hCmEHcI8Pox4FB5jzHtCgj5YiXkcAIR8mRKjlvXIUSl7BwyFljPifIhgAzQwhJETE&#10;7ZLiQnsACYosA+B9GYcYPMxSMDTOYHwPcsw9Etj8AGB0EQHQLgWAWAI5xMobnnAOvIcY3RxjxHaO&#10;otZf05ADARGcr6TwBD7HqPIe62ACAKAcR8f63h7SEAah9HRpCwnlAKdY8oAgEtWYKPYr4/FCnFL6&#10;kmLDeUtj5HonApoBwFALXck8AY+HgHxXmAIv5PjdD1I+WohYBwGJRR0PZ4CaQHsELWk0jadx+j5H&#10;vEYAK9VHghAuAc7wAUtDbHCOgaI0RuAtBUCUFwMQRjsHOOQUYqRiDlHGOQw5oJYAGlymUf44R3jn&#10;IWe09p54+lfiCA8poEQLgTA2BQDayAKgcAyBElRyR7D6LMPuco6RzDjHPKIeY9UuOYPY51M5wx4n&#10;lbcAgDtHQOAbAiAZJgDl4nsAKX4k53B5N8HYO1e47B7DvHqO0eg9CHzGSkZ8j5HjxnHPeRhWp8QF&#10;JvaZCZcz85sgfAkAwBRjwJPtAWigBaZh+VVOcm8eI8EtD2H3REqw6x3jqHYzYesMECD2TgoCGp1Y&#10;lx7OCkUjytInsPJEWE9gDydgaWUBAyAEwJopSrIZCRTSVJJjuSVK0fQAgLbwAlwbBTnugV2BVsTO&#10;gDMChuPxrg8FujvTAWkCIFh61cYCec9w/EZFtHqOgd49BsDanKPAdgAXLp8PQ01vIATXr0daAhPk&#10;yUjxBAE0SPsRgHgSAUCIFAJgYAtBACJSL0AGl6byPkfA5xzjyTe0kASMR+DyHih4sSBB+uIHuiMe&#10;5nkdl1J1LZh5xUJGNaGny5oI4/0SMOCEEIGFGj/FyL4aixgHAfA4BRZCEUngGASASeT4h7GEnU1c&#10;cg4h1jhHIPBCoB6s2rHUPEb46R5AlA8A5A4/B5kPAgWkEYIQJCSEqJsjhinhHkt+Ac7CbXEj4HsA&#10;PG0BjnAASYXoAKdi8EWASlU8xxI0kvPieNQBzz2FeAGVqeVJz7WRPdbq4b2Dt1VN2jIeo7mCj6Is&#10;AssWXzMD3YLjq4ZXAEgMTAguvA+I53pIgAQBoAwFAFHqv4eI6xzUVAauiZwBDFv7NMuYBBimhRJW&#10;4aZ057qd5DN+eUvcbTvHbJjUYhZHiQJVPtQiKY9S6sTzvfEriSUq5DTMllA4BpCRtSinZQFVZA3D&#10;SWaEteQ02liJYlIkxeseF92GP0DgGgHpBzI54a42RxDJGYNocQ5BwwLASGgM4XAMzNGiM8aIpxXD&#10;LHuO4dt5AAgNjMUEfpZcKDqS6aAlqTwAAL3oCBSDHwKSod5jYk4/rwDwNWO0dg7HEDxX2Zk06Ozn&#10;D4Jnos7hDcGJ5AoBPEQHQXAmA8sgCY7x2jyHegECAEUcrZHdwQq7dl8UxHetkfY8IspSUwcUsCtT&#10;dGhATLMkJNVzEbAJKgCDVFiAZr8BHBi5km1MKc9dgo/1G2oi3IAfY5hzDnHSOdEaGEBL1JW6GqpL&#10;cs5kJWlNKR1SxlpVmSM9LSpBgeA9U8DCEM3lZJ8V9QBrqRAQzyBoDAFCYj9HeOxZppB7SBN/jsiE&#10;YwJ4GAlagftsh2j3R2B5sNwwGoCIO4hAQ+V5jyAFKcBFfFspANHj+XibyFs1HoM8Zw1BzjuHs0Qx&#10;Sqjtj1I2Q0lcbMGJT0kARCgCwOAcfbxMEixASgfAzVWKRn09JWMSOweC4VZk9mEAGsdZabEKH/To&#10;xCOi6j38g4YsUMwAo7iET89mBAHArBEBgdfj0GgSQkmnI4vxhDYAZPgF9zjIALI3kAsRRgfCwxJ4&#10;9xOKtAfTcgeY+wjJA4dSmQrIAACDCAAwAwxK0x0CqoSgTIUI8A4w4ov4rz7JEi0YAxKxMROph4BS&#10;UwBTvpM7IAkwjpIwj5GY0BOQtTSjnjLbIbJgj5Lw1okomKZ7sQuo5JLQeY65Jo+JX5DAq4eAeKQJ&#10;PBNICYCwCYBYv4AArQw4zItosIvyQg35nQsRKRNAAofwBxCQdqsBGRow7oBh/ymoeJMw6qZI5IfS&#10;HoxI56eRQBFQCYA4A78bwZHZh4sUCZeTPYe5rqYpP6NRJ6IIkzUIkiTkEjTSEIl4v455zRbJMwfI&#10;iyvBJTHQd7cYdqWCxkCbKZHoBSdQBgA56oBQdIdAcwZAZQbhmQcgdJyo3YfwDwEYDIFwFIEoIoIg&#10;GxvAd4XIWoYgWwX4abdatB0IAp/8EgBiLjDylqE6xIDYDIDAEIEwEC6QhpU5XQf4cAbpyQcgdw0b&#10;g7mJbiFAhZWomTIAD4EIDYE4FgEgCwCQCLsYfxAik5Mor4rQAxxgfQeYeIeSlxrgdsJzjyLgxY0Y&#10;vBN5iYdwvLKA+0BQ7cChbgAoBoB4D5/4EQECvQCzvZzg0IAS6xnjIYBZqxdoBAbobocgq5ZzcjqQ&#10;czwLUhbIfCJ4hQeg9zMxOwhQ7glQtZWLmQ44kAfovxvABTIYA7kID4EoDYDwDJ+RJaZIsA6qqz6U&#10;PruYABeIAxq4BBZ7CwdKmoeRDYd5RgeI7ABYGIFIDQFoFAEKXIBC0ZDEJyk4AADr4w3geJuyKAhU&#10;gQeQeQA7BYCwDICRbIAQgxM454eoeD5IfbjoeAaQagcQdkwKZCkQAgeQ0ZVRKYAQDYCQBYDSMYBz&#10;egCakij6kJPjKYAS6a3ykSI6GozD7JiiXj17I7jxupgJHQfYrQAqmryBKa0YqKLxGIeoBb+8PA4o&#10;9h0wf5PQAYC6padcAgxYAEFIAQdIdoeoCACYBQGwGIEgCYCBsxMyThWCHEkICAZAY4bIEQEYCqmo&#10;xL7gw6U4AxIJw5P5KqkQmMCYARuwfYS4TwUo86uhGjrxKcoD/w7g+qIw4aPAupOyXhHUZoBwv5QS&#10;G8n4tYxqeZJkPxMRM64Yvo8qtojkkwrJeZeghVCBGaqpKVApRimzHQmSU0lJPQiS1C0w41CD/sLI&#10;ko67+61Bv4r49xQxnhOAjxKQBInRLQeg5IjQ9hUzHgAxAAeo+IlKIxVSO5KTIY6kfg+JehxiLb2p&#10;gkzo5ySbrU1cwYBI+r7JTAj7Kg5br77xPIBUfQd5xgfkqAEMsgqIebVoCRkA34fYbYbAboaIaocL&#10;kodaJ4AQEoF5sICwCs0IA4DRTYFIEwCoeAdYc4UIUgYwawaoa6LY55QiVABpWaVYf0gZ/QfZJr+A&#10;DFWABoFQFQECwhEQd4d0VxyodAeYd4fQeBOB4Q/A9z3QrySoBwEgDca7vQEADYCo9gfZxAqBijiY&#10;BsCaSI5x9Qdwcy1g/hfYfTgyiLwYsMCof6QI0AfRokfrBjIAjZPMpgCQDBdQCw1JdoBQnwroAZHx&#10;CQtIdhahEgfgqJvQdYeKaQcSGA2JAlYBvJ4YsI6q96J4r4hph44Yz49TKIfzPIkY7oBQB4EQDNZz&#10;ZACMjQCoC6xg568EnYfoiIuaeYDoEIDICj+ChodZl4d4csVwdoc8NA1ZS7UhLA1wjYCYBoAoFUeg&#10;FYEFkAoiiJN9cBQqUwBosYBgdAcodZrE7AdtXDgB78KRShfYAodwehtCg6Y03qJ84YbgbgaocYcy&#10;TAjhnAAKfAAQBgCgCoFQFAD5TZH4khOsUqpgmqxMSov6kgBwdTECmwuojAswfUFIAgeAegfbBiA8&#10;MxDYeQc7Dpuzd1PozABaSJTQD63TPZJ6AzhAhbuyZJHTyAf8KoAgDYC5FcKptoBQFYEwDIB1kdLC&#10;VhGY4pGIs5PQawbYcqBAAwCICIp6KwzIerHo4YA4xBMc5Ypw3675EgS4TgURzQ8I3Q7sikRjUpKR&#10;QgmcE48KE8QM5hJ6G7TQrJPp1lLZpolJcj8SJwkJgohIhRQaI6yJM41o6sJAlIfqQJy6XgtanonY&#10;C5Qgh5IQnoAxWcnAl45KUYjiSqRdBbSiuIf1CxbRGSqrJg+pQB0LIge5h8PqTglrKYnqXgeNJQtL&#10;I6hAerpL7NUiJ5QC34546En9DA5qdBh4kzTw8w5yYqk6G5QABKygfYqDug5IeQ6oAdkoCZKQeqhg&#10;eD7IpgAofYYQYoaRRIdTKYAoFgFwE5sIC66YAhARw7gwGIGgFUa4BIcYb4cQUAUYXYdAcilx4UFa&#10;SACAh6lY5xgjPZXwprOABgDBSgeAdQdClymVJo1ofxF4hwsAmoAgsN1skIE5YjoZrIf4ehRpfAeh&#10;OQA5ZADAB5iw3dX8ggc4qog61odSP7zIfog6thiglTrof5JqPrTY7YCsa9S4Djvc7orhPmWgkNJR&#10;eBH1kACQCEVQYIYoagaMyYdx9ZfQd5GAfyiU4KAx7I+w948wAEnCI1DVLYAtUmA+SOBYA4kADQDg&#10;C4FYGAFZ/80ok6ExiQfpogkgkw1wABJQBp8yORxI44cIcIcttIchagdy8IeQhwAQe1xJoo7YBkTd&#10;L8Egf5HwBUegDgGNvCp65CG7wKF4ea44CFJoBAbi2BUYb8aQFQE4DdpACoBIBwCA0ABIdItxA5Ng&#10;fItMP4fIbBmasQeKEyxgBBpbHhJZCgBAE0956EEg0I7ViyWQh7XQAQc1ggnrX7SLr0giLhGKsYdL&#10;MKiK9Mq444+5EwrwCgD+MS0LKV6TTxHRGY7kHilCO804BQEoEICdSWl0VTN+vMzQeWhRXpeInQAy&#10;7BvQuJPgh8MAkQoIBCQNdKSJGSKAtd6RigR4R4TI4pOAxaHA0I9wnw+Kxg+J1tK10yNJU0Rr7Ar8&#10;PpzqKaYwfDN8VQv4saSNh7IAxRTBgqSeYA90Mg9wsSqsOpCQAaYweTiYBgeJaYdrqSdRCkwpvJ4T&#10;pgxKeZiaKQAInbKgBTOFG1CZnIzJrkzwkAkI34vcgCsuIxRxs5Fovw7YlgkCxwBgAuFhIRJmqbiA&#10;940wxRAmpw3pJI1xPuTQ9Km9CBzUEA3KFQ34frN4BBegAACcvJCQACr6ldXw7rfo94zIjAaAZobQ&#10;cwdgdS3QAwGYGYE8uADJeghbHQcYcYdkWYcqIoMoMAJgCQB4A4aQZIZwUAV4Y4eIdkIw5ola4ZeS&#10;PodRA4mIizBgeYjyWwl8GSKYsJeqeIfoiQ7xHoEgEwESgR6tJRKQfegqhJWgnoDACy45X1CAdcyz&#10;1Clodge5vj7xABbqG6aBOo1prJC5KWEoCOXKMagJCCvyfDJglTuQ7RVR3gAwuAdpl4dIbocQdDkq&#10;7SVitBIF/fLIr+WKgpvDKJQg9sLiGo9qTMo49oBQyFvIEIGgGIEPKoCbHQfkvgevOl/TxIBa6wfY&#10;B7kJHwA79tgq2AcYcLq0wL6zp3VY3Q9xswAFIWyF9Y1rKYsVKyeSMwAwFIE4DoGwFoEjbYB4ZeLM&#10;NoBT7L70OoYYYQaB/bH4fkwYAwGQFYDgFIEACQC5BuEIAgdLlaexvL7IvC9IfRftywcwdtAm3rIF&#10;JQrgB5q4FwFBspJLWqQESD22TMNSnQlpF6rtXFrKLy0YAJId+rUqGJHmGKAzIA0IHgHwFybIEIZ4&#10;altkBqIw4XcRCTseqaZF8+ZABIFgE6v7BY7I1ariWqIwoAmYfoBDgAdyQYpzIAseecJAta7YhoAx&#10;P45t6YfXgABAR4RoS3Ju74r5Qhn5oEcAlZJNM6hHCporYIArOA9ojBKZgoe4Beus5h4xKbMmbzIB&#10;bUkm8Ape3YsB0NHRN4eweRogf2XIDJyIccr26xog0bfxe6sr2iO4BETpwd25PJJ9hgkqZIe4BpYL&#10;agbJLSME5a3xgthxVW4BMxrodZNK6bOAxYe291e636tZQiwgrLEwdYzzdZgMn+9xKo7xbpMa4ez5&#10;GAeg7YjAvfEgrwe5QhKuwBNNuoBofYeRfWTSlaWlAg3+JZ0IAgZoaAbAG4GvaQDh6yE244doaqaS&#10;DQcrv4eJM4e4GoG4GALgKwHp64fQXIXIZAWoXAaZRjzhQRc3S4voAwcYgDvewBAj9AIAfQBf8Kf4&#10;EfL+fT6AABB7/fgGBIPCweDYeDQWCQOB0hAz1ebycTld73fb9BgLBAVCQMAoEAb+foAeTzezyeL2&#10;eD2fL2ejxeb0eD+fD3e76f77AD5AD+Ab8fwBBYAAYRDYWDYZDgWDAQAYDAQGiYKA4EAICfwCAkYB&#10;QGAL8fT1fD5brhcTsdjuebveb3fN2fb6Ak4puJnFnAD3nD1ftXuAGf7/BtQi4AAUTAD8AD/BMTmw&#10;aCYaFwxE4QBYGA4CAT60AJAr/AoGAwFAoDob2AQIAoAftuhbpcztdjqdLnd7vejtwb7f7ufr7Bc4&#10;pz/f2h7cTgz/idmfQFAIBfz8g7+m3kidU2ASBAGG41EgBfr5fYICgHurSbJtKsfQSg+Dxvm8dZzn&#10;UeCtKwtQbBaDoSg6CYFAcBgBgQBp5JYhR/Huex+nseacH8fZ0HcepyHWdaWn4AQArQ7bbAK+ICgy&#10;CwHgyCgGgImztKefR9nU6B5Hqex3OgfCkIivJ9pw8DyqsfJ/nuAa1n+foDtC8p/LeADagAFYYBQJ&#10;wlBuXhgGub5yHazp+IWfcegUuICALF6zN0AwBAuCIEA0CIEgmCoISKfJ6noiSDgiCACnkeR+AQBA&#10;AnwfB+AoCAGH6uzbsZLDYH0fB9gStRxnKeh2HieoJgkAoMAiByAgAA8A/gAEAAEAAAAAAAAAAAEE&#10;AAEAAAAcAQAAAQEEAAEAAAC6AAAAAgEDAAMAAAD2qAEAAwEDAAEAAAAFAAAABgEDAAEAAAACAAAA&#10;EQEEAAEAAAAIAAAAFQEDAAEAAAADAAAAFgEEAAEAAAC6AAAAFwEEAAEAAAAzqAEAGgEFAAEAAAD8&#10;qAEAGwEFAAEAAAAEqQEAHAEDAAEAAAABAAAAKAEDAAEAAAACAAAAPQEDAAEAAAACAAAAAAAAAAgA&#10;CAAIAAB3AQDoAwAAAHcBAOgDAABQSwMECgAAAAAAAAAhANyx04B2gQEAdoEBABUAAABkcnMvbWVk&#10;aWEvaW1hZ2UxLnRpZmZJSSoApoABAIAIRsS3y+n09nyAwwEgMAoc9wK/Xk34g9Hm+H86n2BgcFAK&#10;EX0CQCEwaDH6BgKAni8AQEgWAgCAH2/X0BX+A36BAG+wQCAWBQJMnsAX0/QCAQE/AOBp+/n/SwOB&#10;JSBgG/Hy+QJR3+BQMFAeFR8VjSFQmGwCAwHMX/DgE/qRDgBcAKAwBSH9aQFKLrdAA/7jMbqAH6/r&#10;iAgABKC/n7e8PfsNgcFfqPgsIALoAb8AMrQbTdcXa8tdH++wBcdDpdKAr8BMNSJlhMzKdLhNc/sM&#10;/8WBwLqM1i9cA8MBbVfsXfdLwt5qAHfsrRr7fgRMXxfn4/Nx1gIB8xR8xddvpaCAN2/83qdK9KM/&#10;NI99IBAMAANQbnlAA9n5ydL2tNpZi8XofBTkwThtmgZy0MCAIFAOBQLAwDQFAWBoFAcBKuASZZjG&#10;GchynMuJ/AUBgFgiB4Eh6H4hBiJIqLiAxclIUhpGYZQAokeB1niAIGAKfR6Hufx8H4pi5n47IDgQ&#10;op+AeBwHAaCYGHSeB3NGfQAgMf53nae5+PYBQEAOCAKAceh4HkloHQiB51nEdB3nYdgDS8BQIgW5&#10;gELyoIAg2DsHgQjoKAsmakAIfp6ngdB2nadh4HaeZ0nYd59n4fB7nyex7n6AoFgOA4Ewoe55HmAh&#10;3HWpYGAEDYLgaCAFgSf7qn4Bp9nieR4HqfAHgmCQRhQEhqmqaLRnolADsUuLqn6AR7nwAYCAS+LS&#10;n2DQOgyeBwHSAZ/AcDYPg2CcSHgeJ3g0EwNpOjDMH6fanMo8jsrmlB+n6f4CLWmZ9n0xQBOQfjfP&#10;CfijtI+6btuu6jgQAoEroAh/H0AB8y1dUtNteJ8n+6i1piz5/qOfzFKPeL7s02mNn9fke0uejFH0&#10;fEinwfV7qKEQTBBJgIVse5pGQaZ5nyfYHQXLwGIMfR4HSb7wrRHIMgmfR8gCex5H8fZ6ykAwAqdi&#10;wEAGBgBgOflsOkf56yCB4ChWGIlngAp8AQBoBAQfbtZ6fADPUAYGgWcx4nUdVHAEewLAUDB8biCw&#10;PgICICgPLT3nueJ/IiBgEgRSq1rYBqfWYeLSgQmh54sCaU5e+GftHyDl47jrDgXEgFsQCYPg8EoU&#10;h2EQYiAAwDrS2wAzwzGPMy+K1sJf4AAO4IFMB4yguqw66ORjb+IMfyqMWvUgLqzK6AF7b+NgyqYt&#10;cuHon6+6svE3d4s01qYobkQAea+dkMOx6YuW8SYtt+DaNSv1mGHPA+E0pojSPKH2cQfI/HFAEX4/&#10;gvY/1LD9AOPUe4FgKAMHyaVhoAGGgBgyXF/0Ay1HJXkfsmZzy+kxfO+6ErITMndMATAAA5h2D3FU&#10;JQTQzxnDLAQP4fIHQRgdAoBACwIwTgjAsBkCw6x3D0G0N4dYyxijEHcOodjih+AJAaAYDoHwMA0B&#10;wDcEgMQcgMAkBoaYxxnDQF4L4bQ1RkkWHsA8BoAwEgTAqPkdI9gRAsA+BECIEgGgNASL0W4wwEwX&#10;KkAEeY9h6u9cQiQfDFR8D1PIPweZR3uMbJgqcFAIx9DzHkOwcg9BzjmHGBEDQEGtN/gyDwH4OwQg&#10;cA2A8CgFR5KgHjBQY4thYj4fKPtLRlgBDvkmAZqQAQCqZAZMgARNFLrOHwAIfbWwOAfZKP0eY7B7&#10;TLXkv8fQAgCKVHyaqLJPUgTAIQ5NVppXCD2K2Vk1SNB8yjHiBICQDAMgbA2B4DIJQIASAcYsfIBw&#10;HEyKIZYobvV0rqLcPofhhH2ACUmUonQAWtFcI5IBh48l5PfQqWeLA+3CFFK4AM6LTx6k5PE7qag/&#10;R8nTH8PZe6/KIwlKOPimj6jcG2fOZ4xazCzkzX4aM7BmikGYX4kh8Joy1D9G4NYcaWB5gFRCBoEA&#10;Lh+jvHOSsdpNh+joHYOoCoGQMxEAsDd269wFj6HqO0Zo1xplOHOThhxCB/AHAeVkfzjh6A4BwE8e&#10;572rqTHs0QvID3jk/AGQcfA3xsjjKsPQBIDwLloAUbIDAD2rSsPY009E4j1D1HmvqM0gmEAMAQwu&#10;Uo+ZWTigyP9HTdYOrJIK+V6jWgLAWAexsqhDreAPCEFQM4EQQAkMYYEyRkmruWRoU4pBPQAAIASY&#10;JkJqS6LPMgYs4rVzLGoeUeZixpTVlBvGvcfwCCGj3HqPQoB2XMQ+fgZwvy6i/wpgcXw2JrTUlqLo&#10;/cwJ84E33uUYQ4BvLxoHVcABssHC/DsHSO4EAGAIwHu/QiFD57zkxYqds3pfb+H7MzDI4xnTYGAh&#10;ibwAOFnlVNwuPSA45o9jXGMMCqI1gLSAAGUACgGQKrKH4BoDYGjJDuaiNIYwvxxjfG6P4AlNSar0&#10;AeBYC4CgEgLP+A5lY8x3jpHCP8e48z2D/QgAJBQBwKAXAscCgY9B6IRAOo8eY7h2jqHeOoeIBgH2&#10;rSsAcBadjEGqYsvwe6WgFAGAMUUf4IQUAlS2P0dw6B3FLAEOQb44prgYA8B4D4JgVgrA1P4dx/h1&#10;DoHAjEaI3hqjZLrk9iy6h+SOHkSidmO2Du5AOz1ipgiUNWAEAsfsux8n+A+DYE47R0jvHpsoupTh&#10;6j6buAuO0kEaQKH+f8fKPzLTKKAvJfA9x4FxAKCYFoJgLAVArn+lAEAGoLOqyVjrGEaKuZKPwhxy&#10;zVD7UjMIfaFmEFAd+W4s7XSenMJSYthF1n4XOX4PgzWsTp8DN2bQAJ1dslrMkW6mCWmXlJHzbgwa&#10;8TgF5OiPtiq8ijP2WYUDZp5C7yTg1mC0g7R1jvHzjBHhGwEYVHyRceSODVDoHOOKRJZFVIgA2BAC&#10;KsR92HamPMeA7x7DuHuAoCAAAQAiBcAg0Y1hvDbBgCoI45QHFnKOBS9gBEIgIAZitqQ9hyjyHTzU&#10;fw9R7NaASP4CJ7gBqpAohM1Q5adGHAUA8dA8h6wcOAAMBwFwIlMNUVmYVWybgVKAWhKizlNgCXAP&#10;xl4/wGlZTk7kBWhy0AiAmBkDESQNAoBgAsCwG8zASQmAs7xvzDD9MuYQ+ZbjTmoPnDA4N5uKHiWh&#10;7w0rxVirrMQYcwDHaLjyR7dAnugJNF9okXSEr9TDL0MgcowzVsQX4JSxYtz+r7PudVgd6J5AAalH&#10;mBMCyIThFFPEa1eTyVXFpZCAc2Y8wwSdxjY3Y4ypA1D9zC4wBfB3o1Q5UAB+o0o4o1A4r3b44+ox&#10;ZGwd5QgeAfiCgcYcIcAfYo4eQc4eQEQF4F6BLa7uybYcgdIcQbpcAd4cwcQcQzJIx+gAS9opS1bb&#10;JZA4AAwBIfpT4fpybtS1RVwp4BYBwBivRWweobYbYbxoY4Q2wqgCQDADICIsgdqVAdQcodZeYAax&#10;QpYnsIIuacQCICwDrc4DAcIbAawFoGAF4EKIJZQfZdwbYaIZ4bIbAa4c8MAegeQfQrYAYerZ53IB&#10;IfDMQxAfrtg3YtonIArfQfTPYAxeQAIC4DICQd6sTUoeQC4DoCYtwAbqAeRPBlx4yuwBIA4BgBwB&#10;Ae49CbQegtZeQtpjbrgmQDQCoCwBxOZEAAoB6fIC4DBoQAiiBdQo5pImMW4mR4o3BZhuo7ZiwnJ5&#10;6Za7DgSjB8ppwmByYqKgwf4g7bImY2ykgrAoAqhuscJdMQh7g57eqiKxpwjzxS5r4fEeZqRxRq7l&#10;IwxYqE5qUEQ2Am5eZr5KouoAofgd4fRRIdzqAe7BwdQdoe0Vgf5XBEKzJcAdwcoZIaYA4D4DqZYk&#10;pP4BoAAeod4dyK5hK0gfbMyLRHRTQBocgcQaozAe6IAHQdzRIqIAYCBTIdAs4CoqMS4fCgYf4bwd&#10;AdCUQf53IAwCQC4C4ATx4BQxAAweYfgeDkwC4BIAge5Kgc6KsLACgDYDACY+LFbfQdYdUQ4hBXJO&#10;wtxeYzAgodycSTpUwAQBgCKvRZqvIfz1CswCwDzKZB4DYFIBwCoDABK1QAZ3I4Dsw3Ao4oBjY4go&#10;7DQwzA4towTlT5ylqADbYzS5gzz7AABVj8wAL6Tm4eAewBYCjCqiIlDMD3UBos59A6gs48Ivy8Yx&#10;4vh/41g051U3o7qiL8bBQxz56YgADNwfIBiZqFIyb3x+7/Q5sAA6wuotR8DDxdYyZgiAY5MCAmU7&#10;gzU7o/i8k8AwA0jC4eMERWcQimJT4dpla9g+wB8JojAAgbIaQaoYYWQWsxLXIg5t8koi5JSg6CAB&#10;iPDLodYjAfaXIfMxKBZe4ezh5uJLzPxLwhonwA5opWiRpqT3Q4SlAqJKoDhmQc4cIb4eEQQAi6gD&#10;wDADAexorZcEQoMpiQACIHAHQGwCUXhzAfocAdQeAcQbwcIbQaYa5cAeRe01YDgB4BQCgeIdYdpU&#10;Ad4lIAYDgC4B4bIbocCDgeZTAAgeph4CYCgCgABZQ8QAhVQBpLAeIfRZQoAA7eiDMgou5gZIxKxk&#10;omSgxuDMLXCw7MIdQe4GYGAGrT4EZICvofwdJD4u8SAmE2Zkom41jHc3D3yZVSQ+MdlRyZZ3phQp&#10;AtB1E6oAJThUwfr2xlYexyBOAl5sReI2wuDioq69iiB+AwZdSTkdZhhGgmbuxfB+CpIrbQZdI+4w&#10;ZrC6xf8yIwa/YBDQ4BpqDqSRpSIBYcocchoeAbxgwBhtxCoAQawbodArgCYCBXKZAAYe4dAbBdJz&#10;495Zgp4B0LQCqzgAoBQdYdAdZxwbULQG5l0U4CJMACgBYdZioBy16DwtI1hkoeQdqkgdwfZwxCBq&#10;4fxConZHYmx38pIewfoeAfIBYEICYEhJwBYn6Aoc6rpRYdyxSRIEACoeoeSaaZYe4dkQY6pOzxgs&#10;hJiHo4EnoAtQYH4BQCYDoDwGoGo9VXQs4h1FRYw+BOj7ynCTg8aiUy0CJ/w3b5rEw6A8MAErcA6E&#10;5nqDhSIcIaAbRxQfwEAFgFcESl5Dw2icUAkZiAYx4wk3sdx7Q4J/J/zEZhwyovwpbZs8aGMfr3gm&#10;K+w2UEUzo4o2IvsAi/RaD/41w0DFQ/E8gyFuEAAyoys7wvk883U8Z+A0oecEUrst5qSYDCwhqZ5Z&#10;gbgaQZ4aYX4XYeSmgb4bgbpntz4tYDACgCRqScJqyRxS5jqw46xqRH6CSFalC1QxTexFi1aYEcLQ&#10;oerPAAzKw60dwAsXgCrCAcwCoDwDhucv4uIfIcYaYcpLQfigICQGAGIGAEgEwErHYnQ9xxADQaoZ&#10;YYd2IbYbIaYZyagAIEIFYF4QYRAQgc4b4cgWQW4YpRiXYdYchNxMgdYcog4jQtJLol6j4vsxYAVh&#10;Jsbm4Abq0NDfThwuI91o4paZCy0bwAhWhZYm5OcUYvt7aa4EADzGAeYaQZYZsESYA3SZ4f4CoC4B&#10;gCAhY91u4ykxqTRi0gYurrik696/p8sajVsJg7Qmp3oAxSgep7krYna54+4vgrJq46zppWwpIuJ/&#10;40gwhlUkoeLQrhwh15EH43AhyCgjChrz4s5lw+6BRLwAUXoCZWYeIcAcbohhCKpT4ear4fhlItYB&#10;rdIogBgdse9bIDAACnQegcbVjzhq66oAQCAA7Na6igz2IdIcwdoAIc4bYEgFYGpNofAAICICZCYq&#10;Me4BdcKgoAC6pjYgopAAqUpWDBYdyOYCAAI/4ARVQ6IewfCqYdYCABgAgC4D4FFZaZbeDe4oAdxR&#10;yvIBiCyHovq9AeNhRQilYzBaSC96IqQBICDdjtgDT1YDADgFgFlVplYfyM8kABJ5IrI1kyheeC44&#10;B/SuycWMowoyAm4xo04zI0xbB5c8Mzzz6iAAIeIdgdoeEiIDgEoES98HB6Y8iZ78Z+08cAi778S8&#10;a7x3s8gyb5sA4/g1p/x+w4Y3gvlSulq8Y3kCVyQ9+hmnFzL/+hjFLEWnk29yQzJ4I5IzKDYvgwFx&#10;cALByEZ7CYDhQ1xvYd4cIaoaYXoV4WDoQdAegewehP4CRJQCIEQFID4bIawbbLwcS9I4AqQ6rpoe&#10;IfESZf69SOjJ44ABAuoCYDwCFegehXABEQAoY4DSIeQfiXIBZ3Ik4AYDQD4DQBb2hQmrwDACocoa&#10;ocYeIqwHAHIHgGNHBLYgxGhHoeTMwCFhIdgaoZoZgcwbwblBgCS3YKQKoKgIIHwHQXYX4YQXYWoX&#10;oe2iJyCBhLYqyCg/4wR7l3V6J4QfmYAfJSBPofweZTYfyXOe8qcViSCLUxJtwfse8XxXD+QD4EIE&#10;C6gApT6brP4eYfQdgbgagcAcoa4b54xTBrYDYE6swEICJPoqIrNohSKpY6wwZIwtItI7eIYy4mEa&#10;LEYho9yjBM8Y4o0rscge48jirJwxUTBhotwx4wZ34mTjp3RbA3Dj4mwn0pYeI+waIaYbhJBSwe6c&#10;WYZnkyMgImIA4CZJhPYDK9geoZwaIa5uo9QASCbLpq4fQBQ0oBQDwCxZoCyUZZa2AeIcweYcwdAf&#10;YBQeoCQ4wA93KsraViICYCIdzSwfhRLT4Igcof5tQoADYBgBTfr7wqQua2ICQwxLYfAa9LoCwmIe&#10;oeIfICbuzN/NcVgpMQ4xYCcYoCYC72hO0hqLI+MxaZY6JUCaY+wk4AyQY6IuiUScgfZEYBK6oBDv&#10;93ADYDhZqQLKkJYBEkweR1j+QEwFQnRg4kR7mHg+Beg3SAVuh7OEXXM2Z9SzOpZ6IBQuk85+8dw7&#10;owdWhh0rpt8KrblxooIpJ1Iwz3Ivx90dy+w8M3QoMVNvhA7Eougyr8S8E3EACEo2QzEpZ/MCNyWl&#10;Q/b/tzmm0zo1Ayo1A8OnyF2ni8I+HdVzszowC7qEiAYv0QjDzbIwQxY+zMAekhYboa4dgcIbhviK&#10;4hwBEYQaYZ4ZYbWs7Och5urPwB5ZhSQexroiMDqmgtYBGTpJWbQDoCKbYd5ywBQBoB0WIegdQcKJ&#10;lNgAzkwrYAwEQEgD6jAA6bYdYG4IoIYf4eIeIDADoEELYCDKwBMlgBAaIZoYwaIZwZBegASRIBPP&#10;VJAv2AYeJTQBCrADqH2rqSppsSRv6twxAAhqBSZQph42xfgArndF4d48Q989IA+7YnhbAfaTIkrR&#10;BCpLxrrQNUQCexAm4DoEgDod4cYdYoymDLgCwEIDpXABodQcAc4ccD4AyMw7IlApIFoHAEWaU18e&#10;J8Ic4bjZPyUVwBADAEhtwxSlAAwq7frXyZ49yBZTjHZBQBMdx8peIf+EI+sesZDfTkftyiA+4mDf&#10;Tzwopj6mAk4p4BAfgBVSAZYaocQc7miRweoA+rq2RLrqw0hVweYdAqPp8+ZZlOA0kQU1IdyJoeYc&#10;4lApAfmx4EoD43QgAMAj+BjtdTfe7rcT4erxfj/frxAYCDgfDQGAoOAL7fQAA4Leztcb8d7sBwgH&#10;wLBTyfz7f4DBgKA8zBQLAwLAAFkrxBwFAr7fL3dD1egQCYReT3AQWdL5dISAoYBwLCASBj/fj2fj&#10;+AL+kr3AwKBoPAwAfwIBIOgb9AT8tzxer5BQRBYZCAMej0oD5fr4BIBA0uBQEAwjEIhC4SDAJCIX&#10;BgLAoAAwOB4fFYMCYQfz+AVdf4FAgBAYEAAEAQA0oAAeoAWkAOoAOvAL/0urfu00GsAGd3e03ce0&#10;l8AABfu70gD17/2nIAEv4fFfT+AD80+R2oAfvSAXF0wAfXc2Gy12o5gJ0732HF1vT4oF08PnOr6U&#10;52W0zr/6QB04ABXNfR/gCjr6Pw1ECgO1DiwK5rUPm0jUuw1EHPm+bfNeAAENQfjUN9BL9w7BjUOt&#10;ArVwWAB9w3BDYRA37VQQ2kTo26S8n0fB4nge55HOAJ6nmfwDgaVBQFScZtnAep7n4eZ7nmBIFgIA&#10;h+tEAgEAYBgCnid55gWBoFQ0AoFAeCAEgKex5HkeqzH2j4EgSA4Bnyex9nWdh6n2fr/n2AQkCiIY&#10;PAwCp8Hoe05noD4ThODANg8eJ6HnJ7QgKBB6H4AZll0WpqGQYIIA8Ch5nofAEIGfB5n6fZ8H8CoQ&#10;Awhp40CeSXgOBQEs4ArXgIAZ6HYfJwHAcwGzcAaIAeCIIHufp+AYBIDHib53HyeStAHSQBHyBCMA&#10;aBB7HuuYEAQlTIgSu7VsCfJ6TOe0aH2BlRAqD7MgGB77HGchwn47IHAwCwUBaqQLPM5raO+fauNU&#10;eZ3HscZsHirh+hEFILAGBLdgE+R94vgjhgQqYFAMAwCOUyVbYu/DbgM5WLgCAkur5is7ujEyuAE2&#10;mSny7D8HyiB+n61cNHidMcnGeB8nyAJ5qIohynscpyHwAwBAiBgILqFJ8zsAh1nIAwIgnKYEQAsp&#10;/H4ep3nQrZ8LECR7nsfAKAjqKpgsB4NnUdh1HGbhqngcx0NEfYFMWfx/g4BwJAjaYBnreh/qDMp6&#10;g6B4XAMCACnK6QUggCh+Ade87KAtx9gMCYDn0d8nnWcZ2n+Bp8A6AIKH+tEbgCxJ/pnYSHn4oIAL&#10;G159nmeR8gaegAHwCoGLUALFAazb5vciZ9nvawIAad64AM/V2AKDQIgoGQbhwzgBAEBQOAaEQUJi&#10;Bp/tPnauM3SIBpmAQCrKtzdukAbIt80cWM8dk0pnWKnDNe/04ZwzpAHMifA0JZkGHLPsaQ30B3+H&#10;FQAdg6TYjJIHQtA4iZwzTwdgmxRFiHjcIFNOfMBRs0YMzfYbI1B/zkoqZDA1KI/0HQoRQi1EpvkK&#10;w7RJCNBSHjyQ7iIiyH6CkSIKRSiVBMQjrQ+RWscALViOI2H4PhdI9R7DKGEMYaI0BsjwHarsew9g&#10;MAeAucgAg7BzjrHmlg/BnQHAMAeWMDIMQfDtGyMgdA5BwEfgad4fA/zMgNLgcUrhowEAgBEB4JQT&#10;ghHuHyNWMQIwWAjW8BE4oB2dj6HIO4fY5B2K5H0PwdAzRbgEHsOIcY4RxgILGOuOAA3BATAquIDQ&#10;Gx3DuHQt40IAx+E+AKPgfRQVojpHMOFA4FwHANNMBJ1iNmpARHQOIcw+R1lxImA4DoFiMAFH+PMe&#10;ADAPpiNEbsApoztsEHoO4eICC7juG6OsBDxwHLLAUTUeA5x3F6H0BYD7hgHAVAmBOaB239AHNeP1&#10;WaYiplEHcOwdg72dj8HOOEcgHgUgcASA19cWR/JvWROofhKgHLBYudkzhMwHj7H4PJUw+jAABLcc&#10;Q6Z0x+PRh0+4fyUXxkef3T8ew/R7D0HuN0aTSh+EbHS9YfQ4x7DqHyP4Ao+ZpAKHyAsxYBU2AJJW&#10;PIdgBx6juAGBYEACTQsHHgPgfI73JgITUA0BY8R9Fia2BEDY9h4t3HGOJOA9jlAFronkuq4gIAPo&#10;OOIaI2gCulHisoEoKgiDtHyPWfZNS6ASK6OWU5JB7AONKBEDQCR2jtHwO2ZQ+B9j2AQTJ/QEh8j4&#10;H6+YAYCwIyII44YCREx+gHY+pQf44R0D4AgQMAtI2Oj/jsAcAQCbXkzLCAY9Q6xzEshWxMAYIgLg&#10;dBACMElIwGghB0EMAy3miAASbQwh6JyXnHVwmxKRqETwDasaU45qzu07hwa45FP38GqAOZ8zrOzS&#10;mRPmbc1Rp2TnTfyaTBUH1hQkPmV07Brz4AKiCbpAhzDcmbQVQws0MIJuCOJQ06T2GbgAAWeeJk4j&#10;mwFRAc5CCLESHzP2g6KSLEKG6h4idEp+4lxMQdUUfiuACZAYnE5FSJUCoJPnEwADNjUoxgQP8lxW&#10;1t20K5McecZWfjmQYTWtStqjtrUYAW4AArnDeG6OccY5R5DvHOOUbQ3xvGeOQxU1oDgIgIAevlnJ&#10;OQCAFBuEIINqW+v6AoBQBwEALtRAuCIATHmKgDHuS4eQ8x3k+AQMsVwqQOgcAsVwf4wBdjDWiPV6&#10;hgR/kMHajjTmCwLAXAqBxTo3xwjgHsPlgY+B7j3AOBoCgDR4DsHojQeYAwGgTAyBoCw6hyxvGeNw&#10;fgDc1S2ucx0DRoybgHAcAgrI+1bRVfYibI+4csEuL4AdURaAFDgHOO8CoDwEgWA6BIBBPjaNoAYA&#10;Y6QBcvj9S2AwoI+h0DgHKTa0w8R2gUA0BOdm2afj9WWAYsbh1hKfHlGUd4+h6j+AmBa3IFLoLAWQ&#10;SQdA7dCAPmkfgree2eDyHSO0h4AQHvmH8R00PFQAPAZydEagzhm69awN8dBPx4DoP4BkvrvAEgUA&#10;kCFQQ5zSaVgUPlNnPx4VeAi78eYBkrAIAOBkfY9Bzp/A1P8dnCB1ZsAkOId45nn2wAgB0xasiFDp&#10;H8nR1YAwZBBCcPIdQ7x+MeOyAQCKULngGG+OYcoGx/AGR+Ax14Ch1DwTMNgZgAwFAgVES1ioFgJl&#10;TLHmyqwAigJ1HuS8Aw9x9DuUoegAoC0NSyADAoAYELgOTn2A8BgB1lv6ACPQeA9JbAEU6XYDAIAT&#10;g8CGXMDObMBnZMisjNT9DZoANyx7AOT8UthQmdIh5EHQmgO2PryhhJ1lBOzgM2eSR7j1AYsBlQB0&#10;NZONeAY1aBM1D2IDsFmAizH8oQjaHBDhjXDljVlbMaECkLDfDrMhoHAAvWsHD6DJDTmaMhMmv8kS&#10;MNsaiysakGomD9seickMsmj9v8kLQTMmkSELEJoiwAsoIdn+EVwYmaEGDXj8jskAEAGcocCumiFT&#10;JyFGh1NXk8DNjtp1gEH6H3h/JjB8BwBshzvIBzoDh0B0B1hrBqBti+h9pZK1Dmv6gFCXGcB9gign&#10;AkARgSgRB1h3B5nMgIAHAMgQACNHmPABh9JjhjBdBfBthrBsm3ACNbAPKDgGhuhqBsByBvhuB1ua&#10;M1QKh3h8FonpDsDbgBDIADAEiJh1iSiJpTh9jTI7gIAEB/CEnQs/ASAUAPhrhnBrvCB1h7tYrUB4&#10;ALACgHgBgNgGG3gJIzh1gGtGh0B3h5AKAFiek3FZGJn2DPlklZrLh4EygBB3h3hyE3gAgKgOgNtf&#10;B3gGgMuTN3KPrkpjlZADigAABvBrQsKmozq7OPlvB4gJgQgSRKh7Q2gVCVACPWB2PNBzBuBxgCnk&#10;ACJTgSgYATDph9Bzh0BzDWsBjOgOgQgKiXgBjsgAh4hzRKGiLzgCIFACBzB0h4AMNigGDEh0ukC8&#10;jbjsxFhoh6h0B3KGACFBD/gGNrrfuwgFgRACB7gEAMAGh3GlOBAAh7JpAHAHM+CMvSPhAEh9h0Br&#10;NyAJh7h6CHB2gDB8B+B2loh+AIMDjEgKLvLcJhEoGrB/h6FkAbgmApHoh9Bwh1B4qtABnJgDAHgF&#10;pbKimUBzDNgOAIrnG2BphsBzFjCNRUELgAgJgPAIv6ADpOABJjnpDRAJI7x+h5gDh1ElAFgDh6CX&#10;gMC7t9h/B6lkCqnDPggGgImOgFEMK3AGgBAEAPgQgWgRgYAYAAAGAKyOgIs2AFEojUlYkoEBFbCf&#10;DRDIjYjSkODhzhjaGoh/gFLkm2ILgAt9gBn5AAF0h/DuqUgBCkh+huhnBtgQgTAOCqDIDVlUShmc&#10;qdjYr9GJqbGRDdj5MKkQKgsKjTj9z2IfQGIOkFCytzkHkCsqQVkQomkSD9z6odv8jrD5kSDrEBD9&#10;wHodkEodT+omjfD9okz8oeQTkLEEkEkDkHkBDfIcwUoHIejULaAAlbB/B5n2EoHGNgypB3B+keGe&#10;GeObjADJDmiHh4h1h2hmBnhtGDh5M2FvmJh6Esh7HgDBnxuyRqh3tzNnAJgFi0AXAfAdmKAKAPAL&#10;DPnOB/iby6hdhTBUBphmhjH4FkB6gIgKgNFttNlPk3wooqnBQ+FjkNS4lhFkB8os0Yh3xajpAGD+&#10;EwjqAAAIv+U9h5gKgMAOCXh/hrhphyAHgBNgRqjWh9AMgRATtHAHB6jIi4E60jspj9FsgLAMgIvy&#10;iHmxLWzUACNNiXoWK3Buh2h5gRgMt/jTCxljCtw6S5ioOdoqh4h9hwRGKdh5h8G7BzFAgJh9gFgL&#10;AYgTAHgKAIAIkmjZw9m1hwBuhwv5h1h9PagIgLExAFALnMgDK+J41aEACtmNAHsFjQDARUFRTdDZ&#10;hyBzh2mMADiuBxy/h9TMDHmnh+B7yBAKNcALBphjBih9s5B8ALgMEduQjaLOAAh3SyqrADrOV1H6&#10;ABgHPWktz9uzh/uQh7CVAHqrAFgKl8hzhmhkgHARAFWAgYjTFUJxMJjYHxh/gbgignh8CzB5l0ym&#10;B+AIgHoVmKlZABAJTMQth6BwM4h7S5gEDVgGB0h41hl7ppAJh9SzCjuDB8SBTmAFABDOB/KkABB2&#10;h3B9E2sWh/B8xdABlQh/B7DW1RgHCjwnDmvYAAN7AFgVAWATATAVAVkpgKPJi1AGgLmVWmo2MsGK&#10;QNMUs2DmISJ0sbnBDkMj2vDYvVB9jiMaTrNyj9L+N3WvssB9B9jVzhQDCuj9P+JbDaVawnCXIhzh&#10;sGMMDpK1T+MojaDZsYsLDf1WETEAIGoJQWsmzjEFUQMfQYogQVEVv8sdXir6ImQbkWEC0KMm0MwZ&#10;kSP80KsmsgXgUMXgomkHEJIY3mvtoCDlEAKYXQ08F0h9C2pjCIFcCMCID8h5Fzh6PCm6h0z9lrjX&#10;rCAIgJAIRKh2BkBhhqRkAIFPh7gXAagXU0gKigB7AFAMgODAS6Wu0kl6hxBfhahYNOB3h7CiBzhz&#10;h2H8Jgq1Sfh5h1EoqjElHdUIACPgmAOaSGB1AAHCkqAKLXpbNfCXuyB8rUKbP7gFgOANAHGdn2DN&#10;lvlRD3BxByhylUIsh2uugLgMh9NNgGkxEptKkxiJh/B1Buh0pjGngCmdpyB9pngNgOOJDmiOOLJb&#10;B2B3B5ALgPANDYgDB5BzPZKYB1B0Pjh9B1gHUuGiB6gQgZAUQ+B/AEkqk3PingB04Qish2h/B4lu&#10;DLDHtAALgEkyh7kmmPifItB6j9DXmNgFqwAIgMDdh+gEB3V5m2KMBtByrZsk36twALkAK2lAuxAF&#10;gGCCB2ByBsBvh8AGAZgWAUh9h6urAAgGh5ItIEUmh/MWgBgJADENH3kNB+43gFY5FiAKh2BwhtAA&#10;LOTXAYFt1tgCvDxOCtlKGVMYDNkLB+AbgkAoB2jo5UPlHGI5h8CNr+JoPXypKjteqwJPSZSrkDqt&#10;yjH6pxGKulh2LEgEFUDvPDCJB9N7SeijTNB8jRgEt7TWDTB4kzFTABFgP8E3ATARASAagdAaEvxd&#10;EfjWgFvcy+H6yKKLoBC/58UTqTgGjVMkJ0jmjT2mjm08DOmxCuFKNCkHEojQRRq1Ftj9T6ILXcDp&#10;TdjkIPkCD8SKB/xTMrDWvVU6FwjXICjqmZnxgAx+teh1B2qigBgSAUgMjZQNMgCXaeDeEMGQ0bkF&#10;QWMpMfUEMm0IwIMfQZQAwPUJsfIjwOKckFXwURjrP8kCjrXtXj0SEFUFsfXlkTEVkRURIMQzljsF&#10;CujpJTh+p1lcOdyrqaZiq3WcisH9H1jmv0GiB9kchzBvBuBwgTzZCZrkqvYrAKmRDchrBvB7BoBk&#10;hlhvBfhWrcALh2h1hwkjmGFjrCAEFkbT3Ll7rnmZh6wkh7kfABANgMpnTShxBwhvGuAKB2yAAEgM&#10;AGB5B0B1AEWfj3ROoVkqgGABbtAWAagZxwAOlQB2Bohlhlhvhxy8mch7B4UVSKj9D8FTlpkqHDLW&#10;x3FJlhP8LHyxDBh+k4X3FZErN3Eyh5RtALZRzfB6B01tFZnWB2GsmygCB4B0gOgVAXNgh/gFtAq3&#10;E0HxuahwTVgFxKB7gNgOgSKQC2mWiuiXKg7Qiy5RX3xOPhVN1ND3ABB7B3B4BwhqhwUTgCh0FomO&#10;h+AEv51u5S6Sw4h8Bvhkhmh5ndAPAUAXh7PIAGgLAG1xq3pCnJh/h4meAJjsFth3k2Y/vVKrE21/&#10;xIQsGpAUAVAUrzgFiGB6GpDBjiCWmYFqtMobggAjgnBym1rcq1EkFqh9B7LnB6n9VH5atfH6aMgB&#10;h4tegJDOLAB4CLyj2gDkNXiWOYU8EkPjthPKTpLmTMJjyOgH83gHlvABB4Y3y4iogMAJgLgNALgR&#10;gTATixxk4/n5KvSjiwkLxdIGiOGKnsKGr8AD6jTpGKtTV2IUoXCsD/nxqm3UCcjOpKKaYxH2H6wB&#10;kIIJj7DWCyqcELTiDNwDjqGKk2NKv+weIMj2mQN/gAqnh7hihUBZYHAggrgln5AGgKt9DmP8jizi&#10;T+d9MfXibFXkQaDUQRP8nnXpwcId3jUR0LkCj5kMXuDvMmkPwAoo680R+V0RQRa/eUkV3vjUMqa9&#10;kHj5pCyyko9YjvoDtLlkD8WrFJnfp1isRRlcCclvjlwCCgbOGd2LknvcnKDzMJhrhtB0hgBYhVh8&#10;h0BwgMR6JLBmJjHNgJgGNgDqB/qohwh1mPAA5EK5FUItB8GVxNPgjOpbCiLXgFSF0gwKmNgHCMLX&#10;vgypk8B4lcAFzMABAKN8BvhvhwB2hzhxCPAD80gWJjh6oyB3h7m7xRicD8WAgHh6h2Gjtks1CuCH&#10;OLB7rbgHozvZBzB4xNE2nqFTgBAMAMgK2KAGmd1iBwRrgDcQAKtxB4KaOfmxHSHsGPk2AF22o4m6&#10;h9gLSRtHgDpjB9MRcL31jSE7DiQ+dwgCMWmPWQgGeij1CsDtB6h2ldBwbwh1h0GQACKwALgLWSoq&#10;iAO95gEDAh5u13AB9hMJC4AAl8AB/PoGgwHvV5vV6OdzgYCv4Eg0HgoGAl6Ph+gECP9+PsBv12O9&#10;2u1zCEZjoKBkNvR4vIAgJ+ggGAEBvwAvh5PKWvYAgiLvJ2Dwmk98PV8gF7PZ+PJ7u0EAsGBIERAB&#10;AIBgR+P18vsAPwGRV4vd+R5/gp8S0CAEEy15Rh+gC9AkFPd4v98QcDgd/gMAAV+g8JP97WugBwKB&#10;UIWB7AABhkLhEHaEJhgLBkOBYEggDgMBgl/AgIAoFAsAgwNAICggAv9+v7d20A5yVAUD3kAP/dgI&#10;DR4CZy8gJ/P7WP21S1/ACygSzgIGAsBgx/vR2vkDv2zgF9P0HAwCPW/v9/gDqADjWa23/WZwDcIA&#10;Ph9Po+LjuwAR/gIAoAgKASJOu5p/A8BQAmucJ0m0Z5oLafINBGFACgSBYGgoBwOAioYBgCe7guC7&#10;AAIlFjGAAfMXRkwEWQDF8AubFbORY68dRVFkBR1IEgQDBT5RYv8dSTIEXxfHJ+RYtjGyjGcfxZK0&#10;gx7FUkybIcjy/JL9xpIcjSTFUpP+474gC4MpSBAgAn6+B7nweh/n0f4DAI682O0jwDAOfj4N/BMV&#10;H8eh9H4fSCAIvMTJ+4JznUeJglMVQMA4BZ2nYeZjmIY4FAiCbeHyAZ/HyBDZmmZ5rgOB7QgQl4An&#10;4e58vNKB/n2tZ/H2BoFASDgUA4bhmG6AwHAWBIEgPXh+AmEIMnYcqEHQdAJAmCwHAeArHAGaxtnC&#10;tMFH+fIJgpZIHgieB5Hmrp4UGAZ9nwBQLgkfR6smfZ/SgfM9n+eJsmue1fAGe5+nwfZ9LCAp1saC&#10;yCgWA4EgeCoMnve52HCcYLA0EoBtmBQJAaAV5Hedx2nodh3AUCmWgyCJ/PCeR1n4A8DgABD9nzi9&#10;F1Mfp6qQA6XAJQJ+tyBIKgks4CgaA6JT0fyUn6fa2HmeQDsudx1HmdR1HIBYEAcdZtHHOMgHaeQB&#10;n+CCmgMBoHAqDgSnofZ74KflXgXAx+nScR0n89oCsWA4JrsrVAAY0gOHEcJvncf4ChCDgSH4eJ4K&#10;AeAD7jZMD1me9ap+5U9H4eZ8h+JInNYf6+nwfCiYufYIWUfh/AKxlFa2fICnuiwMHztAGAqBisng&#10;lYCnyeh7n+diMQ6DoOggeGDParODPgfAJ6cegFgifnvA4BgIAqDyGAiC4TheE1RLE7R+NZ2zegDv&#10;WJH6AwJAUCAIAGAwF6jHZ1ECllLK2o3CYjFgIAKSt2rxldGcZ8xdoxjQEm4AHAk+hjB9D6WapApr&#10;gluHoPegFK6CgDGMN6fI4KOT4AALomw9BbD3lAhYgdWIAAFNORMYYew+hzDmHSgpeJ2B4DpHSS0f&#10;S6WKGeO6xEBBuABIIielJNiXwCo8RqixIxaR/JGVjE9GaRkgI9SMkaMUVy2xYjMlpK6M0AoBTPGZ&#10;FUWUqpeRemaNaLUxpeSCmWNEeEVJQSml+NUekhpSN6P12jgIKgGN+YA4KuTAHxkGUQ+BbABFGivC&#10;drQ8BpjAF2NQa414Mr4HoPk3BX2RDzHKOIdQ5x0DuHSPQAQDwFmyIKAgAiuh9gVAeA0d45x3G4AC&#10;A+YhywBDoHiPWEw+SqgEK+wceYEQOAcHnMkCL+SxgJaoPgcw5B0u2i8egfw8zugNhPBk6iiQDAJn&#10;WAsAxGh6kTHmOcaY2UoALHSO8cgDwKAPH2O8faBB/gSA0Bkd5qQNEiHcN0ao/gHARYKOgAw8Svgq&#10;BUroektwCgKAMOweJbB5Dtbc+EB4EAEATAQPAdQ9DGuAOocUfxywCD0HgO6ZJKp/gCAOA4AbYFUg&#10;JIUPsAJ0j6G4lpOxkiBgAj5H0AMBAABxDiaAOYcI9hyDkHePQxLQh9m9pQiwA4EB/zsN4PqJoBwG&#10;MPMY9Eco2QAshAaBEBo/z3FpKaZgA8tR8zxHuPMd4/QCD3AOAECByh+oeAiAdpoDDEusK2R1uBQB&#10;+BCCcFkfA/h6jyHiPYBhrABKpAuAcBQ+x/gCHmPsjC+B+D0H6BADYEJVjqJCoEdI5gDgIAqPNrgC&#10;pmD2AIBEsQ/B3AGAYcs74/DdGMLQ94BBax9gGBGCEC4EFfAYA6B8FYNAZpqOufE3B2lTACQMbkAQ&#10;CwJAFuJTqwZ8VGmKJ+b4wCJrxQJODTq8RbQDFmbrKZUzMSgFEOwXkAhZlHoKASc0e510tFsgqjpF&#10;98I4oKdoY04LUbSxAMAoA+R8R/nXX0moADTgAAVAUQpO+AwClxH0zMeVvwIK8nSPx5A9R3DsHSAx&#10;bQFrp15KGdq+CLwHHNVjh1LySTeo9hYWWKqQUXpYS4iyFUaY+xtykjpHuUUspIygl6EUd4xyEIVH&#10;1HKSUeovj0mlF5ESHozzIixNKKslpGw4gpswAB7JrkfHfLGZo7pAHob7Cwxhci9GWMgZQBDaD3Hs&#10;PEdo6B+gUQ1XEBjgh+DbGYMEjg7h7MJAqBUCIJgQgeV8ABiLJDlDuHePiYgC2KgYG2NkawzRljTa&#10;iPoe48rfAAHo2EDADgPgYAbOwtY/zVHQe8vIoyeh6jvHg1QAJGB4kW0nCU+F4jUj9HoPMew9R7j1&#10;ekPo6ABbSAHAyBMdQ4hv42HiB4BzNgOAZAGvgdI5x2odQMgQoFOwMgWQKv6hwEiLjutYb1KA/q8v&#10;8AaAvbg9Ynn7H+PcAw/R5rkOubOHath4DxvE/IyEiFZuVH2PEeY/gFgTVOPoCQFwKgFAiBF5CtqM&#10;DxtYOYbg6h1j5HyP4e7/QDjnOgZYAWwQMD+HKPA8Y9B6IeA7aEioFh7D3HSOMew8wVgeBWWoAEGh&#10;9l5HuY4BQ/iLJ3HuO4cY3UrgEgmBECwHjWGrUaPUfQ8y1DpAIAwC6rwKhJCqFpRI/ioDzc6TkCIF&#10;UPxPAGOQc47FIEsHuQIetmTDj5HeXEBIDnIAKh4OAlgHwCgUbeYICQECtD8NTDcxw7B2FyHsO9Ww&#10;BAGgZAeS8AQG+VAiBMCkEgKQRgQAnYkBBujdp4OUggkDIzv9oAScQAxLETErtKcgAZxQBllIkdAf&#10;fyR84TGwMsaI8XLAjBOCQCIGAKgJfCoKHNQ19n0hKc20n0YMH4MYflAxEi2HaM4gQlo/UCVBaMUa&#10;LO+mOahWOQPkOuO8xCOaZ8HkP+wqlxAMPC62imN6X+HaiGHCHIBQBsBYQOKAV0J+qcb0q6rfAUOC&#10;AYoEiswczARUTEj4SGRUjiy0SCyoR2S+jqRmjKSCUMS8yujMzkynBSReSkjBBSSwknBlBhB5CQj6&#10;ReyWSARizDBqSSRtBwy2TGR6PcH+U8GOHCG8HOHwVyGuGSGINkAqBwCICEHiHW1SYSHMGoGWZOHU&#10;HwlMBWBeBIBmBuu2LOX8LKH0G8Gw3QG+G+HyTyHaUkHeZmAcAkAOJoHeIEHmvMAmUaH29CAaUAAE&#10;HUHGHmAaeEH0X0WUAMHgHQHgHYHUXeHs0c7QAoA4AwkQH+AafuPmOIZI5yZmHm+mMYAEHuIUH8HI&#10;GsGylmAINmwOH0pmdIH0Hi7Ari3IaUK0AWAgOKNCLSPCHMG8X+H4AEYqIe9cAUAQVqHoLOH4LAAW&#10;dI02HyHsAQn6O0AFFKHgH8+8iegmJGHoHWHaAGHsNSAq+MHeOWAaACAOAMbqALGwIKASKOasG4G0&#10;GwAaL6oCAEHoAUAIA2BJGgAAAsH0G2G424H0HstePYawWOHoHSaA78oeAm1soC1sAE6+i2sUAmBG&#10;w85EG0H2HBAOe8AoAwAoAGHwQ6Akd02MMALu9CAIB8CGCeAKuKQScEJ+AyuoWQAWKqH4h8HgvyAC&#10;9ZFutK0WHmAOku00OaKAHWHWHmOOHormfqbcASXqf4IUg050HwHc4gsAH0AooET0iesU/MJCAUA8&#10;AyA0BoCAByfyAZLatIAEnYJWASAgNyAgUAAUf2sGQakwO0imhMQgHu9+Uc+WxkGwGUGcSgKO+yAK&#10;WSIsAmBABGBAuoARDAXkzuH2JaOCWYwGwIPON+hW+SMWTYvgkiQEOiZivgQOT2KIMYAiAWzsLYVq&#10;xCOgKIAEXw66i2NSXiUEwYkii2bUJa2yHufwAWamH6GcFwFuA2BEBEA8BcBUIOHqAoAuAcqGOOiq&#10;kYIebUqAPoSpPnB1BkzizYj6jCjuSXP1CUR1BpBcQDPwjwkAzgjuQCjsjwy+jxCgTERUQCTSRyR7&#10;QUkAyXCSTIjuSkRyzUzKj6kBPkSKjMdgGMGeGyGwGoG+PYHsgSmcNkBAA+fAAwAeAIHwHYHyHmH4&#10;G+HIa2HklMPiYkASamdiAovOVMc+I2b8GYGKGgHGHKG6WwPYAYN0ZI26AAHcHgHmUaZwI8HIG8HM&#10;AqAuAmnWAMKQUUKAxW7kbUVMAIAeAwAgUU4guIKgHUHqHaHC+iAq8kHQlmAkAiAoA2OWH+GwGmGs&#10;QKAMV+O8bQHoKSAA8/OK0mbYP6NYkY3aMuA0/IAqG5IyXkYMP+H+ac4MbWAW+soCMSf2Oa5wo2AD&#10;FIHjE8AITkTuJQHuHO7oW0IrSGVRSmH2cu2wHkocAuvQNgA+AuHQGkGWt0H2LAAkH6H0HRHSAYLa&#10;AQqsHaHuV0HsA4ASAoH1MYZOAKAnKgACAaO+RMHifcfCH0HYG8K0/4WYAahYHUOCAsQQHqeOAWeU&#10;cgKIb0amAYoC9IVC2IAiCMCoDGAknYnYf6XIhuAQA6BEBCPixKIkncUORiRu48ieg0H4GaGMGccY&#10;HUsGX1XaWWeDIMV4gyH4PcAG5aPWvQMm+yH8HsT0AWBAAyM8BAA4BE/CWWAQg0Ooi2wokZIAQ+Kb&#10;Wi0QtuwGws0AVmieAIP2HtACtKQQf2K0KLDmp6AXI45yKIOXK4N2MSkeUTGwgSXGOwMYJVNlbMjc&#10;hyXGZsVmkckkOCZ83BJWietKOwkePiJSMATlBRYwLuOwdtVhBAPegQPRM+X0vEZIUSYSHsHkIElW&#10;HMAmPWAvFZFgAcp0+mRcMYqeQKRnPkSlB7BrB/QyTHBoyMRYTESAS3BXQRBSRwjMzakCSSjJP9dI&#10;zfCXPqSJPokASAxFQCj7QozERmSBP7dJBvBqkAKULSH221UY/6daX0/WYkAAHuHomuAoGsGoGnFL&#10;HBH+o2ARbsds2IwOJ+AJcaRiH6HgHWG+G8GaGgG2HeHuHhEIH+oeAeHaHWU4HbS0+nHoHctcAqI8&#10;ASLWsuapfkxaAVEsgmHw22AUAdUkAAZNR8WkhuAwHwMIQUdcyCAeAyBIHIGyHAAKHkHSPIAXRwHg&#10;AGlkAENDH+ueHwHip2BEH2aEAmAeAmD0EOEOB2B0BwE4EuEmGQGgGSHcHIHWHiJkHwwO8xeqHEHc&#10;X0LYtCWuAm94XUcsVyi2AMKeXwHGHcvMt8KaJc6nWsAKniHgHsJAusAQe8/GApPmKEAa5w0UHmtY&#10;PRgYAC3QG4AcqaVEK3GKA6AoAs5IAcH3NEIsAcHkHAGwP6tGMAHyHgG+KIZqsYHUHeoc+W+WQIzu&#10;Hqgm9+IlAKdoLEhKAsAaC4C8DA6aY4BAgUO60mAdfAOQQPWa5zFmUaMcN9CSACXabq6Mc+TwV4Au&#10;As5W+TEyHONCASfMAo6e5CHcuGtuLeZsI9IAtulo2tZOPxaZakWSqAWOQNIisGRMVMYSwAMbOKH8&#10;dchcgSaiAMKNA6dsbVaaveVyUE+rH+OwN8NYOiUgUcUMMWQWOogqkohYTZDAOULyUgdpNwqGUGTZ&#10;bqhKreqAQCYuMa/QN024+yfqvQ4+ZxfAN2qGwwOOOi/xE8dWXaJeOQT0qAHwLAAai2NwQSwm+ozg&#10;N2TExFCnCtCIjxQujvCMjuyRPyjxePeIjndIQCR7REjyjMQCkARzdHeDBqycj6yfeoRYqfQWz7BS&#10;SAyXdmj7QxeKj0SSShWakQda02ToOui1TKHqHiUAROK0ZNjnjMtImcPWJy34a4HXFMtQHuqiHOH4&#10;22QUH0GyG2GqG8G+HOAUAeqeT0r8aBR8HzXUAhZyAkAqAmpCJ6HMHGkQgTlci826HmZCAvPTXGPg&#10;gyRiOQLXZQHOHMHktI7W6GN6Kq1wleHiHOHiAwBUA4HWHQHE4U1UA6B0AAW0HcGuGGAiBKBGC0DU&#10;DiHaHAG6GuGoGi7gs4AoAMHWHGHZFIJiHIHYVOHeniACbiAwAXNFHEagtOuQAcRCxwA8HkHGHCaA&#10;JPRZfwG6NYHqAOJ8iaxCgQHeeChvR8H4AhZwA7LCHWlw4YKuGiHkH6AYHaHTKgLMO6AejOpKAGyC&#10;UUPIAHE820w6MWVLV+aEPQlkHwAqLlEJMMPgG+/4/KfClyAGAqAopjIGOCI8AKEIESEmAwAuA0tF&#10;kGZ2w6xkaoNUASVqbs4a9+IqAM6QTwe8J+qLOiTloYklNeOup05YsTuaHKLkAFmCZsLPb4gqieTY&#10;xwcMX1o8aYvEZzIAILPWrQW4AMVqHqOaUaNkM4QgIkaIcA7jDBfAgcNUJSUBPcqBnMR4JZoQhcJ/&#10;b0bUi2iqQUwISyUGIkKKfqjO+iwBADMoQUvgypajyagcOOkfdOSM+ywuPQRYZuhK+qMaQUQSQHAN&#10;eoJQU3AY+8AnRiA6p4KNlyv8N8/xAKzMzwhZPaj7QZqFeNCrBrd1dLdajwjcjN2RCpBrp8SH2fqc&#10;yxqlq2TAy9CtQTdYkIy6R9P+yaS9Ql2aOOzpF2PgJYSkJaVsPiiMiMgznzIDgus/kG7QHCGu6kHQ&#10;G4H623WEvErGOKHAHAHGHEG4G6JEAOGeGWGeREAw6iHCI29ZiOZqAKx0A2MIek282zNEA6KHDVWs&#10;H4sWAWAyxIJIO4AOH0HhguqYOiHkf4p5JUPglg9QHmcuJOfwAcHniMHlRoBYAkAwMM2fkcAeBOBa&#10;BeBkBjTsHaHIHMHAIUQRYM4aGuHEHMHiG+GyAe/4AkBGA+AUAtRoLWJUX2P+TwVm24I9jUV4IkAP&#10;502yAGfuHeGuHaLUhugyACZgq7G7hRW0JIAmH6HWG6tRjOYMaMAYK4HrHIACHQJeAiI8JSACLEPk&#10;UXz4i2UaVmN2r3mOIyeUAEHxTKAGl6H6HfNFH9xhFKY+sOA2AfH+5IAMBB7uAmEeEuFKNCPYimi2&#10;UXNcUShAPoyWMWiq+mmElyVyLNcCIULkX3z/1Ys+ie6mZSHUHKIrsQA2AqUSM5e+ACtInWVmOiYP&#10;E8KMgqbCASgqAcQ6ncvIbcYuYNH+MEg+JeMaV+VMQS51GxKBTWiaRT+KT2/71UIAAIE+38AAC/n8&#10;AYM/gE/wE/X+/38AwIAgA/wDDgKAX6/H+BX++wGAgCA4OAQEAn4AQKBgOAAHAorCZSAIsBIVCJtA&#10;n/PIVEQA/H4/ZO/Jw/pW/IFNQMBQACIsB4tPaRDpwAI2AAJF4FT4E9q/RIsAITWIbMa5ZIFL7UAH&#10;7AgXArRCp3XbbdJ7WIFdLpdrTXb7XYLBp5hbrg79MLteQDSrrgIFb61AsHfMjl8JmbHlb3lMNlqD&#10;n5lnbTY8Dds5bbReZ5kq6+LI/p6+Xy+rfVQRDn8930/30/H3tX+5Gq1gZsX3tgHBX2/3a6ne5HA3&#10;nw+3oCwOCmk02k43G54zyXtHXk9928QSFQjsn/twD1n68OaAHk/AaFwOGguAns5wWpx4n6BbsAUA&#10;wEgUe5+HyAB6nwAgGAOip6nSbhytoA59gSf4Hniep5oQeoAAMCgIooAIFgQDoOAkBwHAEgiPgE6p&#10;6gIBSYonFADnKZxpnOeZ3AoDwSAQmAHAwBSMoaf4Bnud8PgS5Z4HifQBAWAQBnwCgIAkBoJhCNI8&#10;EKeRzHOcZvm+cxynGfx+nuqJ1nUcptGyZZ4HOah7PqereKM96kAUewAnaCALBECJ6n8eoJH+2oDH&#10;udp0tgAwEHyBynqMAblnm2wAnyAwAAShJ+NsB6Gn4CINASD4Pn2eJ4gCAIFAOCAFuGccNgICYQBM&#10;RhLFS7CKAMAwCUydZ0HMfZ9xqBwEgKs6UgIA6oJjCIDJqfqLKGf0IgKBIEJG9p3nkex33KmIAgaB&#10;YEgeCAGHwfTq2xYZ+gKAYDJQAbgwWf6V2IAkDAUBQFgGBENAEjYCASglPocANvWEjarAIAgEAPUZ&#10;+gMiCEVg2QEoMfoBowAN7quqoA2+kaMq4jE2IiiNmoag59NskiSoUftiXBfgBWtbCY2IjJ+omjaS&#10;gGrICKchoAH2gVP6WgShIMizJAIt+XIYk6zKWmCFAOhVYLInqPK0iy0KmpzJgAsFOp6vKTMm1mnM&#10;SsenLora7Mk1bPLtu6urQwzIMTwS7tIrrHb6vzJNPtzFrflTFIwhbMNMzDB7usbJMGsfMLlwHPLq&#10;vPGMXrbGaYvS2rHEKgbAAB8ow2yQn0fx7Hwe50nQdSSgKd5xnXTp6Io2x8n6eR6nqDESY+cBrmyW&#10;hXFodx5SnkAEYqfZ+Hsf51HWfgEAiCQNAcE4SBIappGqeh6KGeB0ZcAIH2sfZ8H9mYB0JewEgO9p&#10;6nyej+DvAMCIEjAUEDxHgOsbg6QDrSHoPodwCB9ADASBEBYEwNAeAYsIfa0h7D7HmAMA4BiJACKQ&#10;p5ZxJV/gHASO4bo4R7DsQ+osCsFnXFBHqPEBgFgMtCH+PdPY9x4EfH4PcAAEQABFB+EMFAKQbgHA&#10;yCgCoFgGgRQgA4BislhgLKaPslIkxAiRFMJ8QMHU8njZwAYCY9x8jsAUAgE5TSnksASBsfo8x0Ds&#10;HiUN/o/AFj+ikBFkYDx7j3HogsfADjqj7U6csnBER9rCAOBICBDCBOyQGA8fg8yxDsAaBkGQnRRi&#10;vNoP0fRyTarJlKAYkcVgEkpJQAVYjECUlKIclcjIAwKgVAhCEAg9HajoHCOQfQ+T7ATAavYkZsmU&#10;kQK1Kppa2CGzDNsPtnDEwDLqSuwRAoCwHAadcAQew9h8sTK2wligB1MgEI0AgAs0AAu1Z8TFepF5&#10;1HtKxCeEC95mNgWIUFoRJklHtIgsMhpY3hliahOl/JCGmABIq2Odo/GeENmov9Yan5+sqaEWQhRa&#10;CRlBKUSUt0tC5ExIIVomJEmpEGIUVAoJBVvlpHqW9GxHzDF5dcSgnJoyHNbMUZk05Y2zF+M2Zhu5&#10;czSGBNYX5xZey8uaagaMtJeXKFpNSWMxJjHRuSMyV2p5pG9FpqaaGn5Y6v0/J+YKrjiKt1pcSQap&#10;dZDHKIH+MkYAyxli7FqCgGwOAGKEHUN4bg9x4jtAYAwAo8x4D4AyB0DyJhzDhG8MQYQvx3DwIQnk&#10;f5UIgFGHrKVdIDQHgNAYyFiYAB0DuHUPYdo75CADRcPgfoCh6qwH0AoCgKh+EFH4O5d4ABzxqAEB&#10;AC5LgHAUH4PgAI8E5gLA2CCDYD42j9AQPi2SnY2gOCGEkI4uxgC8HinBigDytj3AmB8Do+h6j0HX&#10;e2cI+puAOjqPABT4CPkSkKAUCAEb9gNH2PYfRUAIjrHKNdngCgbAuBSgm2gDARjzOIA0EQOGeLRH&#10;8PRQgFwMAWAeMIUQlBqjRGIdV1oAR7QNASCABwEB+3SACO4ddvh3j6hUAcfQ9GmADAWPQmQ/gKga&#10;BCAGDI8XesBaEPlpi8B9ANAUAIfVKLrUSJ6W8mJHR/gQARaUBxywFgfEMIcTBGR+AJAYA1ERWx/E&#10;VIysLNRH0I41aEAKctfwGgHyYPId47RxjZHA0oBQFQKLMReQZTI/ycE/Iy+51ptCLkTIuS5ZxFCW&#10;rDQil0DSox9rjOaicAsIZ2EcpETBaMsCSEQ0OWSghbh+kQIwtZTJOyTZpSuRNTLZS9t/LaW09hFw&#10;Bj9WUcsjM5SUL8JsSMilG8qsiYm0Ym7STOj/XuRwgZAyC0fOAiJkLjj2k9JNT0nTl6UkFbutYoJF&#10;iplbocRcsbpjB1aMyXkBTey0ILLUSiehhkiFtLy3cujm6mF/cGYkg9Pt3Vx3a53d+8m91YL9u6qB&#10;aXFGk4Y6iqJduJmSdEaA05qTUmWdWYMwdSOIECNgAAd48R6DpOmPAeQ8MyAQHQN4cI5RwQuHmPUB&#10;10h6O0HAN0b46R1DqjUPYlW6B9j1HljgesiisAOA8BiVQAWvHsH6N8bQ5AAY3H8PBEQBR2232WAg&#10;AIEANkpHqP9Do9Cyj0geAwioEQIwvHkP7lAEAPASZGBAj4AR9DkHCxQBILAag2BWCwGA1MQjmHAN&#10;pBOvSDAWl1zkCfLRzjkHaPEpGNx2DvhyBkfb7AFgSA2v/V4+iQAPBMCwFgIQMASf4PgaozRrDut2&#10;A8CoIR2DqHEB8GYUPMjxHKNkB4GQRoFAGNsXwoB4jyHmSoAA8AHD3AgPlSj9AJAdBIPgcw3h3Dvt&#10;8Pke6lCLFOol1k9oDQGgWZmP1dz80oQgHeRQBhSFDyEAeADHC0Zrs4ASBzTIeIf6Vo5oeiCAAQQo&#10;RgUIBqWAApAahzXqUhK606gofilIBhAYCADAC4BS6QcrmTmgc69YeoCsDJLpRarxJagpx4jg+Cah&#10;64fxe4iYprNhoA9olBA6BbJqBbXyUgfxZya5bojaSglhexJZAwoRJYiqlYnhExthbZoIlKVypAqQ&#10;9sHo2UHpf7dAiIoYhwt6ELVbVYhhT5fCEiRpoAiiEgpULZZzrrcRoxkJrhtAnQySaiZ4wpYYzrch&#10;qJ2TXilAADJo3wlYnYoAvKeZhikIrhe4oCqwuzextoi4hRtDXAACIgxSkSnozKjzhCqipLZ7gJwc&#10;FQ0TgETxwLdxvJwbh7h7gpz406tQ0o0gySsynxwKrzhqokWqqcTirYyQxwe7VYjAAanJUYfQeAd6&#10;F4cQcwZAXIWobAawaS3ZDYBwBpVweACQCQCabIcAbgcACoDICpJjG44AEAEIDwDYDoDAcAbAbgYY&#10;YIZJ/p1wfDAAAg5oA4Apb4A4BYDIEq6weQBgqAfodwdg2h4YBRbDnY4ECge5owBQfJQIjj9IBQBw&#10;BYDgDbH8Da/YCoe46wdZKS2ogiBqNoAAFYFAFoeR4oaYaAZwdTxYf4BoBwCwEIEKYY8weQfAdywg&#10;CAeydACYC0ngCYFoFoEZIgAwc4dbPIeAcwd4daG4p8CwBqwgdhE4BwCQCyDAhAcAZoXQeYegeoAp&#10;boAgC4BaagfsYr0yNoBQbIaZ7gf4c4nCIwio3xiwAwgoAQBolyCJkYfIfAeYAofwCQioAgB4CheA&#10;ArpB3J1pg4AABYBUCwDy3TXoeodocgfDpYBwegeYSgToWLOQgwjwjqiQnErpownB6qxA5YCQDACI&#10;dodYdocQcIdgjwAgDIDYDRhw3Ijw9pKhJQgRb42RbKNRBSIgfofLOUewASXheqHierTq0jbqYhsq&#10;VQkhaIBzQxUwAggofo7J/RnAiQfjTpTJlqWAt7Q5Z4nrZYkgzafZmyEhmImwpBcBr7bhkbWSlJfB&#10;kc+gmwvgjEX4gR4YfxAraCh4hJpB04+YsY8wmAsYpUO42UR4i4t63YwolourVYrQpwgqrQnsRIuh&#10;tDjAgVDhysTThCoZp9Ehu5tArptDfcWUWyrsUJz4wFDCpw0jd0WkRisR0NFlGkUdHDhIzKq8U9Ga&#10;nzg6n8VEV6nw0FGovDf7kasjeiBpRLlAZQYYZYWYT75QeSNgCYCoB5A6+JpaIAeAdoDEcoGQHAGI&#10;l4foWAVQWYLwNILg94fQXAV4XdKQZYfiBYBIip2ocomDLKv7aABLDQDzVZGg9tPIBYEAFIDpMo6Q&#10;cQcQfB6RpYAJIwBxgLyYfYdQBC0QAaiSNZ/gAR/pODQzJqVQBoCR+BTIBYCACAcrmc1gbgDoFgFa&#10;/564iBAb6JDyCqdkBkloBQEgD4DcuoBoEIFAFAC0foZgZwagfQe4fFMIeIfK9aQq2QhNSAewbwbo&#10;bB4odwfoehaUbzJ6FRdoeob6IIe4c6Uj007oeMuQBUeodjVYAZ7ICIBT0wAQBB3wfABYhQBoBAgo&#10;AICoeZUAAYegch01BwCICgCoBYC4EhjTPAc9eQewAq2QSoUAWJcClgkwAYBhb0xZb4BAAlaNSAdx&#10;PZeAd4dAdYCQEwFsaqY4g4jrXyUqWBlwhrVYiwqo38vJqqdLX8MbSTZYrSdkux68RwlLbhYhKCFS&#10;Hgj5KAhBigkB+Zk4rBf8NEz7QkJCj4uRWCjrQk+gmIx0N4myUhlJcAgqWBKAyht5mrNpsohVCDV7&#10;aVChiqrQqImIkhpYjxmwrhsBlQssQaZSjpWCntCFvAnSeYn4nrvlDwuQiJrx0E/gw0N9vBpzdhva&#10;th0zfwzJuVEIzLflIMV1GrgRtpr9HZwsVrhh1cTbXNFauMWYxIxyqsVkUdJLhcW7iIzN2LhAukWF&#10;0FJUXAAAbIdAeQYoZAbYeKyIaoYoXpY4dCUgkSFRZIew5c7j6gBoBIEgFYGQDwEYDwDwDQB4ck1s&#10;vIfSAwdgZoYQZAerPIhUfAEQC4dIcgdIycegAQCYC4CQEgE4FAEIEgELJgBolg3w3gdS1IeEYgeA&#10;e6cQfEAAioegdgdYcgbgbQAz2wB4C4CgeYbwc2A4dofkyx+YB4CIEK/j1ofAegeAfJKYp4BorYsQ&#10;f1SiV7rIAYeYeQdde5/Ilg4MEQDQDABA/4rYBAHYHAGwaAYwaKYge4EYEYFQe5cc7lkI5bVaAweQ&#10;cIcYcIYoaAZ4foCAfgC5BbMYA4focx4eE4dIfwfK5AkYiwe5aM7C2AARQAfaB9jhkBo1mYAZPYAY&#10;CLbgAqF5N04yOUngA4B4Bx7wCIe8rQe4dAclUAAQTAUIWkKE/QBQrZAwA46of4eoe0jMybtgeBBQ&#10;fYCoEYFj64DpG8OR+QtwfIhQh4g5kKalAQ3zapKAyQ3pNjKkrpepYU88HYmyEgrF+omxUKclDYBA&#10;pRpErohBx2ZJepJT0g9qLiERrojghLRJiZeokZqkKjezVRTIlZkaZwpRg4p0RpporYkzaRrg2Iwp&#10;JYrQgqOCahJYkxKBhotxsUuZmtuohR0zgY5raAkydTXJm7asWJpjQxWCYkxIrYqZuripqhptEDfQ&#10;0kVKqV3miN1h0935wIukSQz6qF1yrN050Z1kW4vquKpUUd2dF12mlsT1Ibfqm7iptCsd16sQgQd5&#10;d4cS1YaQaIboaAYoYgboaoZ5Thhw47bYegeS9QeJU1PwCQC66AfDoUrT8AfBUceBBpUeViYj4gDA&#10;oZTMrq0gAgfAfIeZFoC4JgK4JMiICAbYbAaiELJwfyPofYe4aoa4aZBuB4dT7tVqEACSRQAQEIFY&#10;EAIIGoHIeAdwdwZoZwZgejr5VwdAA4CYBgg42gdq6yNUBmyxep6oAQBgCQCg9sycXwhyw4BAeYdI&#10;cbU0DACweodT5okOuweIDIEIFwGYFQGAdAdIdJVweQDgDoDNu8mSAwd95QZYdFlAnAAQedkQAx4B&#10;BZTzXodwfRk4ic6wAofgBgAQBIChUpcWgIjdUABjLdaIAwfYBwdCIZBAdltB/SdoCQA2QwAYBoEo&#10;EYmwf4dIZ4cAfQeYfAS4TwWJbCkQog5NC54ZTseBNofe8oB4CQEIEUxYB0HreO0ohg2yiR+g2XAl&#10;BGX4lAjqe5b49shgoQhAqLcx6otxPwspoxCJaErq6orRWBe6Eii5jgjQylxxiYktnBG6EDbuKQsT&#10;NU9RsPHsR4jjV7VudMJehgisO5ZIp4l8N4oCGsvnFakDYpsgj4jYqQrBJMUIe5lgiJazdI3wjFvC&#10;Zht9Cgmrbpx1GHLBlSqk8os5wAntvEWIzN3DiZ0wtEU13NyWjA1NE4wyqtzV2ukOl2l2ld2sUTgU&#10;W+m3RQxjh+k2lFIHPSnwqapkRylhwR1e2IfGKwdAcAawZ2TYe4bQawce3gdNsgdWCA94fM0W7Guw&#10;ewfy/6Wx7AfJRI3oAg35+cegjBZojYAe6xjAi0aICAD4EoEJAYBK5IeaRQAuEQCad4e4ZoaIZZ+a&#10;OodQbQfAdrcQAwBoDwC6GYDQFgGgFYdQdIdwenV4dIcwdh6QcO+pE4CEboBACYd1lJk7tzOR6Id4&#10;AAfFQDXwjJ4YAUEYB2sweRZONIDYDAh45a2pbgGAGwF4DQCICYXYXgY7pIec2UwUzq63V4d+3vV4&#10;ewdYewdweICesh65COY7X2MRBgBYexIgAoBSiWNpSZWNkScRJYBD64EIeYc4eIl5d4AL8PaMnKaB&#10;pAAeSo44CADr4u77InVpggSYTQVprA3Q98Ogf5PIe8e4CIC9/pgtfylBK4kgoTXzdSR02AjZpgpB&#10;WBTKggiAhSCIsh6+eQABCPp5bx642p2DYxpFkJrxieWIgwAy3ZkBA0rtmBWHtRT6EhkIihG4rQio&#10;mJc5yxg7OSkLMRWHzPPBbArAoglidW5k/QixfHTqedPLVR1pqzJ87Zrg95qTQydTaNxRYamwtKhu&#10;q5GJkbcze6silSlx013AujJ4t03Yg1g4i4kFBptBBZsDQ2jAxw05uzklxisguhp35Y1zhHPIrose&#10;mkXPPN1N0HR/R3RXRdF+kfS2kw0X+PRKscVgxF1v+BwtHUVQgAAAD6gT0fj8fT0eT3fD2fL0ej2e&#10;r4aLLajlcjkcDdczxfT+h7yfT1ez9kAFAIEfMHf7+fYCfL7A4HAoTD4bDIOfwBAT9EIrGAOBQIlD&#10;9b7dbL2AQBAwLCb6fD0dTjdLXiz9eb7fICezyeT8AYOAgfFIqgb1ogABIQBoBfj+b7Vbb/fj3f4F&#10;fQJC4fBwNCT5dr3AAEAb+ezvfIFBoJAb/A4EAzoeLtBYLAwSEAWAwEAsNfADAABBAEBAnE4lE4oG&#10;AUCISfkNd7oc7yeL3c7jdbndboesRekNc7hbz6ebod79BYQfrweD8foRCYVCQoEYEAL4frxfr0c7&#10;siTxAoCfTxAAYBIAAQCgQEA73AL/e75fABf0H8L8fYABkrBAMAZ+gKB4BgKCIKQCB4An2rR+HmRp&#10;LlKAYBAUAQCH+AD5Hgdh1gcDIOAsEoWJ4Ab/ucAKmQi0ICn8kz0H2fimAIkx/gEfwDvSfsKQsAR/&#10;n2egBK1CJ+tCfkds2ogEAOBCGnrFx+gIyACgOAyeJ7GUbn6/IAgSwgByfGiWwGA5/ye0B/PvIUbA&#10;K0ETH6pgDAFIkorcfSZgAfj0H6fsRn8fU9TI9KUAC9AEAGAKPgBFDNzs/LOABRSWgAfZ/PRC0TH+&#10;ANCqgf0RvVCwDAM9FBAO97Q1LSNL0nRz3tAAFU1Y9T0IFCwASFVtZIEfcLI+AMbABS9IoEAtfIEA&#10;FhWJU1WVmBFb2HU1U1rWdWAJY6BoFWtU2nY9BVjOyBWXblYVhWdZ2pblt2ZbdyXLdd2Xbd133LSa&#10;eXfcaBW3QVZ3TeF7WJfN93hdVTX7dtUnxOx8n1SStHufh6n+fLQwiqB8Hgc5ymkZpqHWwKWxxVs8&#10;nupoGzUprNwKCJ9HseFZgYCQHASBwJJcxyUGsZ5km+cpzgKCAIHcdhzASBAEBgFgan6eR6m+cRyA&#10;QAQDHqiZ7H0fLKgQex5nwcJzGwAAHAEb5nm0ep7n0CQFnwBoOBWEAOA/bKW02zZ7HceJrm+dIE0M&#10;esMggEINr8B6WwtO57Hse4LgkDIriyKoEganSXtDHFMcOfCYMAdp2HgdqvN63Z3HKdBwGeaJsgaf&#10;R3n4BB/g2EgXxwzgFWKzb3gCfuEnqdBwnedSXgcDoCH8dZ/nmfi6VoBSTH6Ax9nueAEAXpy3Hqg4&#10;H5Geh/AeB3WAEBDz7IRxNFdCMeH27Z2HUCwNBGCITBRWi3H++dETfVPbgEAoDH8l0TAEgMAphEVp&#10;EU4r4+hH3cEuJeeJCKy0fuDXwP+CST0nqYeiAofDVCWpwVCfl7wBSiEqWKSgt7T1hmjSwAJvS2SB&#10;IRAMm1AacEZqfUKc5PRoACFLf+W5IQBQCj9AOgNGa6VBO2LuUtVhOzQqCSeaFXSQj0mDcJFBHa9o&#10;mw5idENRBAh/OERMtOCSnomECYMqZWCWVOqkHqTtNSlFjqXQspc6yM1ZK6RMstcisGBrVMGvxWyx&#10;1YJ3i2o5dCzFayBIErBbK2V7rMVgvqQchY3r/WJJCSkl1/rnjiudgSzJKScX+wFfEmVqMBWGiZXy&#10;Qh/D1H6fgfbZB7PnHwe4kCXR/Dsc2OUcQ6x6DvMEP1hwAzLgWAqj0eI8zaMpHyAoywCwIgbgkQgf&#10;o+R7jyHoOYcg5SdgEZUOkag3BwD/mmBgDwFwZg0ByZsA4GHEnsAeYQAQ8x2jwG+OQbg+yHDKGCMQ&#10;eYAB8DuG6N0rA7EtAZAkB0DTbgNAdA+B8EQJgQjqG6OMXQvBhjlG6OFGx9R/D0AaBoDI/gBD3AGg&#10;wf4CANgLAc9tloVwuBTBACQE4C2YIVQufEeI8R4G0HinCkQBqSkHgGO4cw7RVisF0OgcQ4x9NXac&#10;tMBCn0TAJAUAl7yNkkmgH2OcbY6AAj2H+CoIAQQTgkBqN8aw1R4DuHOPQfI8pUMMHy3weY/wBj0U&#10;kOmF4DB4mXAwBKqoCQCiQE2KweY7h3VBA2CoGACQJ0hUgx095hAEH0H6jMwstTRIDgihFY0EkVxx&#10;bipcfABYJWWAMmpSaOyTKTHytJEwAwEAKPqjKy5TDQrTf4/p2YBC3kpRGqQxp6DOGNrtKmKNdjNm&#10;NPSfQAJ4T0wSH2oJ/JKIqqYueeFbaESdozf+3ElKNLsHqUxFw9RhFaSqJaqA8SQpxF3POhFSyxVV&#10;wtVwriGCaz1wGVwpcpcElrRdVMm1F94Y/r3UEPlCyCHkLFvvINaRAmILcVqsSQ8flWH5kGqkA8ZF&#10;gyevtINWqxo9rEVdiFaK7pTSYxZi3F0oFy4rW0v7GK7JLR+xlKDAEqMa33Vm84e7UR8D7KgPQgQ+&#10;j8UiRebcb4/ACgUHyPEdSgx2DnO6OkdlswEHQAgUQx8Ph8D4HkOUbw4mcjoA2BoCo0hojTc4PGOj&#10;MAFgSAiA0BYDQJpIAMCQFQKnrgMG8NobA3hwDgHSOMcQ9x7j7ceAitg7h9VrBODkHAKASgiRphMA&#10;IDAFgMRcP4YIuxhDkHYOQfU1iZDzNYBmaiWgH2VAYAwBR4QE2CAiA8DIGAIAbL6A8CWeQKgZA6eg&#10;AY3BrjZHgO8dyvkVu4UKmomhLQCjrN2PAe48wDFgHqfIczTLLj/AVrI0CcDrD1JEjEfQXg2ByDCG&#10;AKixGGj7brmIdsyK6DzHmOMcOhxtjdHKOsco6h4DgH1pHU4/hAiGEzbMBYHDUgEAaBRFa+LpozuO&#10;aCOBLTORMh1MKMCmHzKYP+jJSaWIAo4Ps/sgnGwAj5JiiZTZS4uPfbQ1O55g38pUV9f5TD+Xjnv4&#10;6jZ4RPFlj8K3FhRD3lQJ5pEhSOa8kwQBMbcBRCT4A25vSqEwbt1JqFR2fTYl5biSlWOeGfyQj8GO&#10;Wnei096OPrsT6/jB0WoqptVteW94AHZz+Jafm/SO4jyAWoqyQSrFiLZWgu/C8fVTRlVZh1C+H1ge&#10;MxSrTEN24/Ynj/4aP3ZMXef9BJfG/oF8JCXPHpd/o5K4gXXJZa/O5pyxJiPiNY/h8Xeao5MfY3hp&#10;UZO6BYCwEejEfRW0MAY9R3jzAbrcA8zB+kN5cPsaQ1RrDqqKOHfqlx+AKOgjQASBQFgp/EBACIFk&#10;aD6l0NsaI2BugWAkBgbY2Rs5bAMTQBB+B7gYAsBwDwHwOq7ACB6B4prB7h1s0gQkPANhuhtBtBnh&#10;qBrMyBtB7LZAGgGE3kxIfEpFCAEqaE8h+iiAFAKAEgIgFgDi/AKgKASgSAQnBh0hzBxmsmqjKh8D&#10;8B3kMh3QbFCgBqlhvFJwTNZHcELEAHakmougAgIHtlCgDB5iIAgApAngtgrAmsbMLGIB9h8B/AEA&#10;Hj1H7gABMBPhbBmhfhTN7BKBQBeAIgOAMDRgDh9EKMEkLAFIiocvCl8CCK7ABgFuZCeH8Obj8oun&#10;zEdh9Ick8sTH8k3rrkdh8B8knDwkbPTEngEgDJZw3EusAFWkRLnr2u9ABkxLnHlknAFKgEXi7kUG&#10;5RCFEDwuMLgLarlDHj3rbrZFAlhIql5OkI4pEoiouFBNZltFBEpljlJFIlBJZlfgAEkjRD1kdlWF&#10;tpBLyGGOcFikdlxJEiBKwIIo9RdFulJuLD1ADELFCvGMTI/FtlUl6pIsJPJJHo/RnPOsUCBJBPIR&#10;zltvERyFqJBFvpBIWJJvQx+x/R/pSFmyAPVFqMdF4RuLXCDoMsiOXE+j8JWh+HDjxh0DjB3h4h6G&#10;sgGEpC3rZEpAHgNAKEph/hyvsEXD/kzDaB3rUnvktjIACAHC2GSB5B4B5lJgChphmhmgFAGgEKZA&#10;QhlBhBlQbB5QUM8xJAMgPAQMwh4hnM2EugBB6B7h6AJgLAFgPH2B9B3B+CMByBvBwhxLEB2EZh/H&#10;HgGGhmYAJgEkFCWxiQBgKgJgJFCAHgJgIAJATAUgTxRACB0B0q1h3HoKgEFPnpVhyh2hzsgwsABk&#10;eh4B8n+E3uNIVAbAaAVgNANgPE8nbuXB3jeh3B0B4AWgfgfgsApAjMbSIiUgEnCL+CUl+tCh1Bmh&#10;jBhh5NlBUBehsDnC7k1H/lfLmiUnbOdH/n+F7E1o2h9E3IuruJ+lJLQCXCtrTPAIAnhFLkBosB/C&#10;GB7EkACAGAHgIE+D5q7CVkmlhu2D2LnkZk+lijFpxQ3Lun/ERkBtnogrsRtjQkaL5E7oCkTLoRMk&#10;KDBlCkKkeCTOerjFNxNMeOZIsFtr/wPJxEXn8umkFItzcrYsHJBlYTGkTFBMBFCqTpRo+MBFKk8l&#10;LnbznnKFfseOurqUPPMFhkxjQsNFsljMNMNUFRqo/vKpIMaPOI/pFPPUNEdMNPUUKpIRqFSsZSAU&#10;kUksWSCUlFTMaJRJNltMJkKnKMTIwmyqeK6keDrEYkhB0ByBvhwBqBvEBgFK7EJAJAHtYw5JxB4p&#10;fLLjPkolBoBHDh3msB7AQgRjqknhphpBrm+B4qEgLAJgHgEn0h2j0jRiUP9gPEXB/hxBtBshYhXh&#10;ZCXo2B/ADRRClgCgaAXgdkfh8BqQHBuCkExsnKqj1B9gGgFALxjrTh+gGGXwSSqgCAHpWh9gKAKA&#10;JgMKQByhyhzEKLZrUi3obgAhoBphoMwmHD0MkGPgAtZgDqOQVAOgPAQgTh7SohwBvU/h6xKgCAfA&#10;ogqgrAoAhliRGB/BqhrhtBwhxhukVh9gOgQAQAMgKCcVBocgBBnBlhtBXBVhOk8h8hSBghukdqRE&#10;qD0p4EZwPFjLmF5z5rpoKiVkxkVCCRqksC6LTI4KfsOkVlJ0Ck3ieCTB7jwjIEpskxAE7u8Gnllk&#10;2kpUMkKzFMOkWLhnbEKLlzfERn9B/IsD8k3lWrTlJoKLnEZkyQdD10NWPJxL0DHj/xtOwELWOh/U&#10;3B5BuhnhpCRh5DrAAV4gPgQAXAUiVkRqgFCURljlQFuk7FJlcimI0h/jzsBo/B7iduSieoun/2TW&#10;iUBFSxsrjlSPGFYPEvLJCPGR2lmlals0gouCBWzlUrPsQ2KowFYF5PRxyvLwqFuPPUm3NUlUmF23&#10;Ox3SBXL0nyCpPFUlZIzlfIwLQLTjQsomVJpiZHHj8DDh0h3vsBvB3h3h5NqB1sJgYgZAZrDh5oKu&#10;dLniDh8mLBwhqhohoAKgOgOANgLgMBzBzB0gOAOgOq/gGBzVfBphqBsAcgiAigHxRQMrlBuBoBoB&#10;bhdhck+pXiHIVGeAHgFy7gUgTAOgQhpBkBohk3+FQQsD3iZixWdgByeHHgDgEiZthAOAIAGAKq2B&#10;zFaADSkgPEIq7mkwhC7gDB5B3B1V1BukkAES4DogMAMAM3pEFRFiTD/gBgJgLgLh8B5h7BbBbBcD&#10;ejtFLgbghgjgjgoAmgJw9BfBjhlhphlhj0CjGn+D6NfAIgkApAtAhWvhlBlhvBHBGA8ETB9hTBgB&#10;uWiDrCUrii3TcEcFRiUtvilrsWoiij6FckRlp1bl7H8nhFWrQw+EwFEEnJokBz/DIE7Lfk7lfkcE&#10;uoKOCkak3khFOUFlAMjgBCZrJgB4Ekvocr4B/ioFEEIksk3lhUuFSWDw+OwFWnjqpUOK7TzF7CXC&#10;3h+CIFdiphxB2BuhtxFh9VMgEAL1cgSAZgWkpEVSnn/j0o9WzliJWZQDGI3FLXJUbB9PtLLolFaB&#10;+T5FEEeKRFh2fO/L3G9XBFZljR1l3PIWKxmx4XFvWR90KsLFj5ppGlqFU0hWK2z5yMaFypOUj3N5&#10;6Z6yAsS3RGBoiF9pxTeF+JNFrFaMkB7HjsiMkD1D8CPrpB05XBdBYhaVMgIAYAagZq5h6LWkoogl&#10;QkTB1B1TDh5q+qqAGNav6gF1niZlphvBrBrCEGGshiHB+U1jaB6Bw1Ih0B2hynjn6jSAGIwDFAGj&#10;NnmBztDJYh4jpANjiB3Gkh2D8JhNbXogHgIgHSxgHAKgID/kAgAAKOvDoAJDNwAh5zGQAIfBxBwB&#10;wgRgUgWQbgGAGgHgL3nqVgHIfYC1YgFy5h6h2h1hWhVBXq0hqFch9gHAMARtwgKnbprB4Bxnjh/K&#10;qkkihioB9gDG9APASAUAnAkAlmqABBNhIhEiGh4hSBfBxH9FpkKERmOl5OpkRtmFaLkn+IdWFY6D&#10;1L3LyLVPTL/WO5TjrH/kBn+B8FP7SE4CENmH+RcLsFzk9K7I2k8jOIgkdFpjG5SB/yVkpj0n+MnR&#10;YCmFBHjuPIqqgRaSxtxunz6rLucKopUpU6XCXoclCJuEXFfG+Ki1MtagGgGh96QJeh4v9gMnHgGo&#10;sRJRvrqFfFJOwHbL6FYlyXHXBLbFZrmlfEyidkEiTLKn8LM7pryFmZAFpubpBsNUdlWDBRjsH3Ex&#10;xL9lTZ0pEI8mBJQUilalWUdo98G3QXM57ca8bPQ3PvWo63SEeXUoludutMAJWi6JWmqQrkdCIJZh&#10;5h1pqh5hwBthzFNz3qngB1sB8ALAMgJzekKB8nDFPxvh+h74VieOzLXn9HOB2skEGDAhfBdBgTDB&#10;vB4DiRYtagIKrWbAFChDLACiDn8ogsuB7zNhzhyB1NFY2h+P6lRofxOgCGYAEQkAIAFgAAICEqwF&#10;im4i+gEwbJqiFFiAagegeNZAGgfgmgmAIgFdUDRjOV8JNELH0h4hYBWheBjBihhawnfLL4LIMnsi&#10;TbgdGP6lI5lAEgGAKZbP9gLgJpkB2YDBShhhyIgj1OfThZfIsu7cJCt9qUR1ovJ0XD82+wskv3Ul&#10;OuSxw0Cn9RYDHuYzFD5ROoXiD70Oci6CeZsFrZlFMVMiUEIoqmnlLDCKbURwhOYFARpoAoqoZodr&#10;uIi2ClfCwLgq7AJgGAAB2B6C6IMwaIgLBOMFc2zvTaNxCHzi1CUL3q7WFAAnpH9LTeNFNouncD0E&#10;bF5olowyyCeMNFnpo0UolkzFMW5Ot3DwaVMI5lBL9ZxR5lspBZtaA5ssQ5uFyvFsSUbFiWK5uFsX&#10;FFmlksQly0hZ4x+cc8b+vev56Z4Fbu7EaZnIu5JsFV3iS5lbAOCksKRBzP4htBrYQYDyeAHa2Pn7&#10;fnvk3LtOXDPxOnzCPh85sNkh53dDmB2NlSotDhwpdBuB2B3IoB8ao6RnHgKjW+8eTVV62aowUB4h&#10;3Dch0B1Pkh4Nth8h3h2Hqh+h7a2mXjF5dn9gCqrAGJxABCFh6xRFCbJIfACtOtOT1ROgaghAiAgg&#10;cAXsWFIB4SLhmhlBphfBdhehrhrBoioiG5KoX2dtslPgDnzkxlLs+AVP+gPsxSajnBVhih0WoeWL&#10;iRwT727D6EaThI4N4OvOZDG+flhCQFYuPCAAUAgkBAN9P5/QIAv0BgoFAJ9vwAP98gcDAN9vl/gQ&#10;DgIAv8APp+P6CgJ/v2QRMBP6GAYAv4AR0CAECTMAR6TzQDggDAWWAABv2EAIAUIAAaagGPUADAYB&#10;USTP8AgCXv99gCSQWqPt/gsGgZ7PZ9PuIyIAgWoAiFVMATelRK2vx+zcAAoC0WEPx9v6X0C7g4F0&#10;0A4Opv/DVyp4OiUeP3OQ3wFybHVesW2hSCT20BU6IVSXZii5q422BAACaOj23TxO25S723RAB8W2&#10;YanWVS27PbXDX2wDbDacDcP/azC2UDY3DV4vHavagPhW2U9Hj9Hpdbsdntdvud3vd/wcC2dO2+Pv&#10;ym2Y7obfq8CYTCpR6PxO58R/yN/PV3veN1Sxn2eZ5HscptGwchynSAoCgUBIGAWCAIggBgGAU1ji&#10;H0fJ7Hufr6qofx8HkeZ4nozYCnoeB4gCAbJI2AoDG8bRtngeB5AGAx+A6DwQgYBIEHgdh2o+fh7n&#10;seZ3nxESwnkfB6gKix7Haeh0HCbMFAWCYPA2A4GRu/gEgaBAEn9BoDgWA8ygGAYCAeB4JA0DAJHS&#10;dh4H2sJ4LCo4ICEJ4mB6GoVO4fyQKW6MMH4cJwHUXpcl8aRnGYkZ+HidsggOf59Qwfx+Hyj6sp4p&#10;6eAMVpinKfSUKU3CEIYviYpMqiQL4mB+qIhClJYhIDpIfq+gEAiWRtXtLr9NICH6/CsJqpACJBYw&#10;ErsuR+oilh8n4jy0AOAp8sRNKPH2moDgUAh9n0f4BxVZduIKgVNXU8YBQVS5/o6AJ+WIAiiV2f6n&#10;tO4i0UEwagr4p4Cpqeh5r2vDBouAk1UHZaEWxQV8vKwdTXKia2HwvVsAEByXRcpzxqtUyaJmlboX&#10;eqZ8L4jqpLae1XsMAbDH0wdNH2BFerdczKumA7gr6uisJhFbcaE2CUtqxb1tg9a4aQyzYvQ64ANe&#10;9bFtgxyiZcyrjpS1etPK4Gp7G7D26g8O07Vte2ba8WqPNt+4bG9WjbRsrhvK9652NTSnAOoVqoKf&#10;j7nvw2CAIedTU2flMHmZZemSdh5ZqoQKg8DISA+C7DAEfVJnqeh76qBEOH0tACngeZ2AUBAFAN1w&#10;Bn9cfGqejB8n0d0gPufwDS4DQNAzgx8nGbRrmYaBnH6BHGq4d53HqeZ2ndxp7qefwGAiC4FAdGym&#10;ocAwLAqDAJgWCwIAgCYAMQAi0KQrAA+ieJ1nYdZ1nefJ8AIBxAEEOgHAKgObERM2o+T/Fze61w6J&#10;CB/jEGENEVAoxQgTAoA94AGR8j1IOPsfA6h3DtHQOQcY9B9n8HyP4VKpCTlzIKcSBhUCtD5JMP5f&#10;hczEmGLkP8noBTiMDMsacfgBAEgFU2P4Aa4GoxGJYt5ggAh+j2ASAdNK2Cxv5ZWrcmpQABAIK4zN&#10;xoASXAKAWAqBjDDoEfYYU8mhsCnmGOIUAmcaU0uyXOrEqxZwCrmVmr0AI+wCkMJoR8sg+UOEsLua&#10;dXpJiPkrKowxh5JSqlPJC4QkY+ToL3RUREfhFx9pmKa+2Iw/y7n3IkvpoJKSHtBOebQ4i1I/FTVV&#10;C6FiK32sEMMP4sZUmFlUIUVwoBUyTLkaqQo8htzamwZ+0dqMyjQmVORM5q8yzoH9bido5Sr25t2O&#10;6P8do8R4krHuBECIGG3TlnNOedB3z5nsbFMWdjaT0EwL0UJhZB2BLFQ+WMfo8R7KzIEPpIg1xljP&#10;G+OAc4+kBK2BSDEFwDIpDgG2OJmYAR2jrHIA8C4Fx0DiHHEcBAIASgmJ458dQ8ADRijEAsfCmB1D&#10;hHQBYDoEwJUyL8OwdA6BnDLGOPNJEHx4LvAEOsdA5h8DsHiQhGyZgFgRAXUsByEQHFqAKBsDwGgH&#10;AFAyAhcADQHgRHMOgdRRB+APAcBAaI0BojVGsN5/YEwUAqA+DYHQNhxjpHwBMCYAQLJtHCOMdw4R&#10;uDfBMCsE4Uglg+ASj07I0BnjeGsNcbIAkmPQHo60nhVqhDpHqRlDI9xUjBHEVcAceS9lymCaYBBJ&#10;JAkmH2VNmcBCpkoiMyVNJQFBRqikPglBaI+lykQdM9asnXkWAQuIfA96V2iAEAcwZKjTEzVgUpGx&#10;AkVlKKfE4AhTToKai0oKNMNCnMuWLdtWaPQBuNV3eEjb7R+kiqAaEuQ+jkRGXuVAflzakIrL4TV2&#10;V6x+ralgUKNbfjLGGJoANM1z1XHIXoY4w0th7lcLUYmLZwULF7OI2EuBC71lBKwzOids2LkfZUoK&#10;5iKipkSjARMlJiyiXNarhaY5EzTkLNaaTCzcDVlsLYe/Ch3myNJKoWxrB14FTpyRknJWS25TuagV&#10;YqmL1+HhUFkNuxQrVMYXoYZXZsh8D4HoRpFzslBDiGwNoaAyRpjyHaOcco5RugvB6DwCDDCGACHU&#10;N8cpPAC0VHWPQew+CtPNBOCsFaGR5gIAaBQBqXIMj3HS/ZCAFAOAlA9Iwb9kB+D2HeOZA44h0DnH&#10;QO/MI/R8D7Hk8sAw+gDgRAUlsBpJ2O6vpSBwEAHgPAWBKPAdo7x5z9fmOQaIzxoocXKA0A4CQIgO&#10;LsAang+rElHssTstoAx7jzQ4P0A6YAFA6B0DMJISQfgQAoBRbh5UNgArAPYAMGR5D1HsOQcI4hzD&#10;hG8fegA+R6CntAr0159VBKbILb8hZfVzIf2rbG6CsyL4vYBdiGZc01YvvCfwli9y7mcKlwEjwAkN&#10;D5J6mlBR5VzOyNCP0pABldoKJKgpcwBGcy4PgisBBpjiLjVmTs6CuyaFLL6rMs904Zq3fgirFjFi&#10;aWqXwiufxSyoppU6prFTsh9sDJYSsuU92Z3FH+mG2qwd25YABJsmZQl+OdH8z8qpCCsD8cIbF2S9&#10;2ZuzKuRbEZXGBcTMKvFeRRMamwN+vSZZi2rGox6ag2Eq52L62qdfFbPZYEpUG0xuc6+95WOjk47x&#10;xseN4yZ5/0Hn4bNbPMcfmbRvNeZNqYkiXbDNnCHjBwmYASDqnkwAJEQ7xlDBGMMsYYxPcwMS2AwH&#10;mc30AJMAA4YovhijjHKOJ9AEwXgzBhTcd6Ix+o6A0BABQA0i2VAaA5SIEgJALHUOAcg80fjqfqN4&#10;cNBRxjnHuPVO61dmD9AjBQjkUbRplAOA2AyA8e4QYAMAeKcAUWkNWUWF2HggyAKAQXMKeAcTAzuA&#10;QAYQUAOWWMIUEeiWiHwLQAAAajyXuKKBgBWBACACUCQBKBCA4iOAUG4HAHeAsAoAQLGH01OH8FaE&#10;6FKHcdWHYHcHGFQGCG+2qXuIiwMkSKoi8WmgYNMJWy6LaKcVuuKAMXK4KI4JMXqZ0KkVgIKJc7oJ&#10;PA0JiYqXKk4vakU38jyl+jo8YxsNMMENO5eNMjgOcIKZmQ4KijgOOKcJ8MqV6YYgIwMtuImJGI24&#10;aJYHwAMWwdwTUcAAEL0nuzst2JqH2hsJYI+gMjAY0d6Zs4KlEAaMiTSYuhm7GPgmAh6omKUMMKwK&#10;vC6euMUIQW8TSVuX+uafaxgIyn8v4uaI+KkMGlE8wNeN0Oc8aNuMcLYvlDomcbia+ucaMuC8wMKj&#10;Oa2OiN0N+8YyKneaQJAua9SOEmqXIMwh0kk9DHNHOyRG6JSLgPqmTG0myNDFYJIJuKgOkMcPecJG&#10;CAGHg7cu2ZWAISYHqGWF+GQG+GoGYGwGmGmHuUwAuA2A2CcCkCaAmAuAktGAaJYHqGwGUGg6qACH&#10;EG2HAAWqeHAG8HEBIBUBMgoAmAYMAL0/mHkHiHmHcHi1MHeHO0iHcRojGAWHOQOHmQ2IGvaQEdgi&#10;2pOACAaAGAcQoR4AOHgHqHyfOfOAgA4A0pkdgAGHOG+HMF+GWGQXGHukIiEASIaQYuQ0CHw66J4A&#10;cAoN+TSHyHmX+euAPLgYOH0HoS40aAeAYBkBqBsCICOCIjAAgFIFAFG7G++HeHIHMHSgyHaFSGAH&#10;AIY5QJXEgKMxIiMLwNMLkPLCvFWtmwWOMJqjyuqKKIKxQKshoMIhcOgHuJ6UsJYcIJcWWy4KqJqv&#10;4JU9mkwvkuuXeIZAexrECZsX1C8MGIsXEkINMjAKnNHFZCuYYJecIViQ4NMTUMGMoVej6IOjmRUH&#10;6ASIuL452KuV67ePWQwj2Luj6KIdkJGdgIGIEIEKtOIVk1lPWLoV+uqJWK4rEtu54i8H4U+WoXMV&#10;Qw+Vs4itUKktHFUxYJWASJuPXEuO3HuNuaENq5qJ+IwNiN8xuNSje6MOG8oZ6PKbDQ+OEbIbQmrR&#10;QbkaGH8HOHUHQxUA6oyMUOqndRPHRRxRyO0PRHUNFG+OsPmPuxo8wK4MyOIMGI0KKLIHom6HeHaH&#10;MG2GkGmGwGeGqHqHqHuA0BCA+BUBmBmpkAsKIHuGyGcGjCQM2LOJoGmGeGmHsXqeyAmJWHodmI0o&#10;ATuHqWMIyLGZuJOH/IYH0uWmAH6d0HedaAOfQAeHsg4QYAOg4HyI4J2QaAqArJUAYiEAYAgMAAGG&#10;WGMGSGseMuQJyuWKfBwUwV7FCLUIuAKAeART8UwvujyADLCPuHidGNOV8ACTOjGZyBUBkBcB2CEC&#10;MFgFSFhCAG4HeHUHaU0HoFQGIHMRWU4PqjePuVhEwXwusLYXuwM8cjWKAVgls4cKmQUXoIkKgKEH&#10;0tqKAdKVqWiTUw8I2PuQUN+jyQ4kwYZCsdsJwXfQG56M8h4taL4XqtiLPFYRWtaLrAyInPSqQJuL&#10;2X/YKklEwlg9IPwTPOgJcKLOdF+7GJQJ6SEKGmmYnBIXeMO7SKQyqIuUuiUIiZKRUKeQ4TU8SKw4&#10;3HilgMGWilEKIIUk27mb4LdFWJuynEgv2xOLZPSPWN0JSu2vlF9NVaVYKJehYVohYNfPSyCNuOna&#10;sYwmcV9G2MKhugHRumKbOmyjcH+Hc+uAfUylujyNebvRvR1bjbknjGlQoO2PGaVRNb0ABTcKufaw&#10;zEsHw++HyHuHoHcHSHg0yG23sHIjAASBaBeBaAYAaASU2esKKHIG6HAY0H4HMo5AsAi1OAGHWg8L&#10;vTmH4HqRCHmPkAQAWQm1fdIHO16HifyHpEMQaAYLUNOYI1OHrVu7cnCAqqtcmAkAuA6AsAcASAqA&#10;sAsHyW0HQG8G4GkGwGyHUHGHUHkgykQg4WqLU66TOANO/CsPydPeSQUAKHtKgRAH1GwLNEWAIXIH&#10;kfOAyBMBUBPJGAwG6GyGoG2G6GoV6H8FWGEG2ueZRNiy4OIWqJCJAh446ukWDPlQeJuKyWWiCJCL&#10;aUsjmlALkcJFWHuTVNmAOU2HwaKumJEISKUKSiyusI8IsN+XqtGKsJQ385NN+XuIZW8yqKk7kMwH&#10;2Ogh43ORWdkYCkA7YMJYy7eVtEDh+Zm1kV2hoOktGWW6PUeQU6y7cH6JsK0uuJIKkLmjHBANhENC&#10;sb0KzZcNCVYx7F+IWt0XkPiU0H6jzCUOQUwUE5Ea2YuxYInQGI6fWJAJtQdbJQ4MWxmbxFcNeMwM&#10;K8CbQPeLu5NMyaw8kmwOGxeNgPNbHktQpG7RrHBHgOkHoH0HqdeAU18HmMAAWLQPXkFR/bllaO3b&#10;gbNkS9QnKLhG7Qhj2aiw4dmlwWoH6SIHs7yOIG2GiGpf0HA30HqAsA8AuAoAkArAeVyUxecc+HQH&#10;KHoHwfyHuH8HK3mHA3steQaAReZBrdaQ4HwHCHIHEzcHQhKHowQ2QQaN+HqiMJNisKIK+jgRuXIq&#10;6AgAs/IJWAQLUTULVL2AaG+G0HCGsGqG3bQHYIiHpiyTEAKWciGq4AQSKHyiiYIh4I+S6IaJ2KuH&#10;qdcI/XQjEAaBoBiBodUHwG6G4G2G8HGG+iIH6FUF8GujAcQJ6fWLJTzE0c6ASLeNKKXNiIQ7kV9E&#10;gh5UAXPZcYaXeL4kKvkvkXKzGc8WiJ4jwAMWkWdAzBIKw/mhkKUsSAIAXL3cE1PXgicJcKUikPsO&#10;JqPCgh0ikjYXKPePiJwxqtEwyW5a+WiJQueueACHGGwHCKwHs0qBQTUkOkEygTGV9LCQ8l+VmAGu&#10;KAKKuNqjMJqAUIWhOKKKUt5QyVmKAac7GkWkuVsd4iM4OViomcIaKX/glj+kVDW6yXSOEN+aNsva&#10;2OPHYbGjOLZkOxuISysxHZlr8Z4wZbBFZQIPq4caoPgYonbkFbDG7kybvHAPhmwdOKQIEMWbjRTl&#10;dvAPBu/uqQsMTb2bVbybxt+PoPsMGUiW1T7iEWiLEG6GwG4HqRGHHf0dorKAiM2slcLdQwicafGA&#10;yXoAGGoGiGiHcHWHOtHBCAUodJaHuHidU/U1OXri8icNVjify3gIje4vWVwqSAUWMkBfQHUHmvOs&#10;SK+AoAmAqJGH1oCAPvqG/lASUYO5oskAKAaAiIuANxeAvUwY8JvAgAYuQHwHcHcHUA4BEA4idH2q&#10;ErAHYU03gvuhIHujJpoF6GvZJAyZyNOLIYk9qJQh0NNjNFa5ewyV6mmK0VMiMRcI4XMK4OckpDlO&#10;gMGHwLOAdP1rdC6JBxAy6nwWkH8uKf3L2AGASWXalOZVuZca2VUwoaLj+PKI8OLCWRXaHtSzIvvz&#10;oKc5NrGKJedIMGzJuHGBYB8B4S2AgJY54H+Y1izvMJeJI6gkLO+NrjkJA6gYxCSKiwOxDM4titMK&#10;QJK7G7Gc659EwaLtEJQgMXkV8KkjyJhi2gGKgPWyEaEMwjPRCMcOlG6NqmvDoMzjQ7UbjaYPW8o6&#10;N3HuayCPInWxanabXvHM6gHbKbMapvD3zlbvTvSOyONjxj08sODT6fhZmfWUELGAAWodmRAHAGuG&#10;uHAG0G+G+G4G4IKTGpOAcqeAofEAYAkAiLun2HSHNeiHGg0H+AuA0AjSYHIHSHUHWQoiiI5muHwH&#10;eeiYMHkQ2dw0DOvXlx4IuNMLCHyAUAaAaHYHLH418lEAGAb6IKcAAeiHsh0XpLSHyHkHTh8ABbVx&#10;6AwA/fSHsBbS8BSBSBXdyAWLCHvScSWSQuJwqHtJKG2emHIHgHRocUFh8HqMiAgFUF6Gp0zPBBeV&#10;26gLky+Px0WKvPSqAXGJu5UI8w8YUKKI4AQJoj+V2cG7cMSJIgYJOANJHsWWiLMvdBBjeL3TQJ65&#10;gq0iO9marZOKrP8xq2yLOJXYlChiyKRSOJwNYJWPujiKevu4GfWKEAFdTAaHgHoSuAgYJjjfCI38&#10;nG8lNT7Ld9mhkKw5SU7HoXMXKhqYCj8fbNMM3F+c8PgLJAzQS7kMbzF1ilGgMKyTPp2LcNUXuL4j&#10;X94V6LnkgPgYdCXG2NgIABAAAADA3/A39A4VCX+/YGA4JCQBB3+BonCoGAYlDn/CQFFgBAou/35A&#10;wLGI7BAFGIvBZZLoNCoPBJZGZlLIlLphNpqAIlK59A6BMZ7RaNR6RSaVS6ZTaNLn/BwDBZTU5fE6&#10;lVKK+YGB6TOYHJQDFH9M4K+n8/nu+ZXEADAnM3XEy14vn8AQQ/H0+Hq9HqCgMAgmFAoBwSBgQCQS&#10;+X0+36+301Gs1XY6nBDX1iAKGwuF3K5HM6Hc8JI+ADgX0/X8/Hy/AFBQODgOAn7DgCA4+BwWBgM5&#10;m87Xk8HYBgGDQRJ3y+H09326wG+Qm/H68XmBAEIw+HRCJRAEgqHBIIxQC/JQX5UX4+Hvq38/eljn&#10;4/LK7nS62ky2U5nO434Bn+BIAAMTBVGKCYLAk6wBAIAoFwWfqXH0ex7LQfgBoag7XrGsq2wCAR9p&#10;Wk6CAKAaIAAAa3gEjyBtUxzTsC9IBgKA6ogKAQBHwfJ8gDDICOO+SIpK2wCQXE4HsKfrGRMBaPoy&#10;gr2rSAABRit7iAAx7VNefUrNmAZ+IKAJ9rLEcTR2jqPI+Ah/nstZ5HIcgDSMB4Jgg9qZn26yxgIA&#10;b2odBUbRSf00rTHYBAOAKuH/BJ/gKAp/HwfreAAfbzyiAbiSlIZ/pW2p+twADpJJRkLH9LQAUMhr&#10;XxtHcogC9KuJOgULAE89OxjFMTTSfbbgRE4Bn6qKp01KKy0DHcSpmqUQocmh/rcmaOLElySwCrCB&#10;osmCJWmlyRKGmJ/pdZaVqghVlpdcSdpmpKd2rdaaKUsyiXalCl3Gp17XvfF8qYhNVqrbqjXSpJ8U&#10;+BCQoooSDJcrlDrS+NvoIfdRtSfx8ngchrG2YBhGcCAIAiBDrHidh4AQCAGAVlEcuoeR1moaRqvb&#10;CsT10f4FgOAp3neeVEAJJ81Hw00oIqAgIgai4CHqe58AMA4DIFNMHnweB8ntoAMO8dhzG+eJ4nsi&#10;baH0dR/IsCYLg6CwPhAHQcCCCoJg0BIFgQA+QHqeJ6onXdPAKfR/n0fR5nrv5+ng+pyHOcp6Qkw4&#10;CFOWxnAIBgGxOAMRn8A7DUmtB+pWfJ5IO1TV2CglRoI3gAyQt4EV4lcHSkALGtxLUbVi1aCMB1EP&#10;IafZ807PQB9XDDcH3T8LgJSLFAPTyQgKjUtWCu8TRs3C0xPQG/pDp1vyk6V3UTZrb2bFKrIiggEn&#10;+fJ6USBapsfTQCACfDrALMLA18t1fwrIKftut89FTQ8sEhyjCNJOSGiVYY/3MAEaq14ALygClRQe&#10;+E2qJSEokNwjU2o/lZpiac6goKJkNgKT2QxcRAiSHsNuAYqa/CMohIkVJgo/3iJRYQqtKxYSeESh&#10;QRBh4AiZqlJEQ5ZYA4UFANtAgnrAV3MAXoSwqMTV4RNiWTyKcTiEQ3KIvqLkXYvL5KyRd7xVyJr8&#10;JXEwnsRSlvEKgVxSRaUwk+HypMew8BoDGGSyUCQCwIgXHSN8cQ9B5M6HePEdY6RztcHQOuQ49x7j&#10;0AcA8Bo8R5D4AOAoAjQD3jzNmAoezSS8HHUMcser/m5p6eahYADQB9gNAk5NpiYC1OpH0bgfA/B6&#10;j1IOawvg+x4DtHQAQB4DgIgYAaDkIAOgUgjBe3QBY4xwDbAYBICAE0jE+I0r+OZM2qD0eIe0AwCU&#10;bs7UKAMVYqhbgCAoBoATJWnPSdQQlhxrB3pILYcRIaTCynuPOAQfR8QGyYRsAhziM0FEWH4/BShY&#10;01LNASjUAx0lWq/eOV6MpD0hpWH0jZGpEAB0PMC78lSXnuJeIbRIfrmKCGqPOjYfw9jeAGPYSpb6&#10;DyypRAUa9CqqkoAFT0axTTykPEOAJRIBKhnSMNKm6imxBy0qBXEP43FRSfO0IoR8Ax7lmnWISQkA&#10;wBSLKaQef9Xw9R9lRIYWU3ii3wpSrOptQZt2HJSqkABGo/gCwVeOdabdXzbw1rilaABBXxw2WaSZ&#10;8pKa7MIhsTAihJXbJSdI1+Jq0yGQwIJChgL5IrxVIwvUo5PynRhjQTwm8Y4v2ptVau1i9rRLqi2v&#10;CxxRIzvPIMPVX6vyEj5HqWlvoBgGpaOIbUeY7R5jGFuLYcY3xvjoHaOUyo6DVj5YapoiBCR8ISTC&#10;PlABAgIlelqAQA4BGuDvVbJcBpHzjAMAYAYeY7joAZZsA0Byox8TeH8ZAD4GjtAbBEO4dY8R3DtH&#10;aMUZgyh7jyHQyUC1/ANgKAaAsDoFQLjjHGOgEAIwRA1BuDp5oAR3nARiAQd46R2y3Ume4CIDwHo9&#10;UyAIYAyRqjhHEOQCIGgQqMqQAU+Q94gUvL2pKs5PnjoAgqnsfpaCCj9AUAt85pyIKzI6AVXlJyfM&#10;RII+t9Cj4gVgfYhY1qJFMGvW+s1X4BwGRGT2acBRPsfKZNUR3JFRCBErRSQ4+LlaZE+IaP3Opd0T&#10;vwNwSsspBUPojKmSerpHYAVnP+o2M6mqhwST9AB+E2S0nuH28pUxU1aNOROR2kxry3KWNmWmFkII&#10;gZJQwhckMRkagCHqSUBDqNJHWrGY89qIwGWSTCw+B+oUoohJmesiqGoAETWdYiMRJyx2MJ0UiNxM&#10;4ULmKIssimUSgWvXWRReSpUQr/tPaxeq8rPWt3RundW6SpMJs87A1aNX4FIhiQRaaQTmGPMcAJRi&#10;qal76GcMcZwzxhjCGsfeOY9j3NIL5k51pDR6D9arHN+JiQHyXAQPcdQ4lOm7MSAUBN4rxpDhZWCO&#10;o60ZOSAmYA86UARAkBMCoD4JXtjnHOO2XI9hnjHGQOcdg5UGAGAydgwADAQgdBQC4GILR3jqHiPB&#10;rhEx96zHWO4dg8i7j9BKCEFSf46uCH0AEUgpRX4SBGiQzVMojHxTu7A5I+0cJeLGbyM6eFW35RGq&#10;Iqz1iIPweUhZvykkvXXIqPhQaC6v0y8GYGC6TjX14IFV8BCCqTM3ANdShOKTbkKNpVBLpJE7mvT1&#10;lKq5tqwKERPfk9qxiKokhcjZXTnNMoPfsiZUdDHXj2WaAis6DzGpDJEPvZ2pO5Zi9SWU6yJiQ78i&#10;A+2f9Uk9QsQuRp8XgUyXX3crdT0HHmzgfglA3Ga3vvglVDSymz1AomV+3lziJiT2HLet4mZbia71&#10;jEtMr0U30EDIE+QhQlyHiMTZ5Zgorczca1cAyLbdcBcBkBpe614pZrwAABQhhL8BImqEAoIf6bwf&#10;qswf5uZvy8IgQfq7IYoXoX4cIbgboaQZwZweq3ifB3gei/IqJNKRwfB1YBJigro1Q1oeqT41QAgB&#10;JkCM4A7CJ3ge43AfhXQAg4wBQBgCABRZofxmwAwBgAoB4FIEoFgBygIdgdgegdrAAeZwIZoZoZgf&#10;aOoCADACwG4HoHgBIAK9YBbuBCowJxAcAbQbQaycJBYBABQDYD4D4eQeYewC4CQCZtwDARARYT4F&#10;AHAHBBTv6qAk4fas4iA9Sb0JabAAZppEAiTvJHahIrAkjtBMxpkCgfge5PRvLZ6DCCJHqfgqYiBG&#10;pT5+R+ZVJm56ZVrsJ/qr5X5WZHL76uqCJ3Q/qfL1KmxSwnYtjzZQgspRI15KKlyM4twtYfo8h+K6&#10;jQghztYtJEZPRUh3pb5/xE54og5EYA42ojolY2cdBMZKSqYoMcJH5JDfhm4hCDhB7OJX5TRYj0Yq&#10;h6a6yAA3BRJFYg43CHCMxFYnxEokoATNr8wmBc5awlhbolL+BfhdYsAABnjZSJpZYgz/qFzaEBUA&#10;iz7byKjc5fDbqMi0sB0mEmMmQo8AZeT/UAskwjA2wqjYpFghsF425WQqYdoc5i4aAbAZoY4YYcIc&#10;YcgBI3CQodYfhCZv4yDuDCByYtx5o5cJa35Lo2pMA1huIBCuqIAfIAwCQCKFjOoAcLo/wfIf4DID&#10;gDoDYCYDwCSSQvQfQbgbQbicIBIfAeYegZ4aYaoArNoCgDICAFAFYF5q4Eg0AbrAAz4bgcgeAeoe&#10;ABIBgBczYCA1JT4foeQBqSTHgfQSwTgVYDQE4FxGR1iAQgoAh3oxi3g+Jzj+L/jLrWJUzMgihBI2&#10;6M4govRgx6w1SFhE5zAAxR8oIrEsogwAwwB46i5Xw9xHbxAkkdY+Q9xRhy6CJHJRpZsTq8Yf8JJE&#10;8z5RYBR5q6jPwqxGz5SCcXZhwjT0TPx46f6m07JKxTBEggpgaBRCw87Qbexzh7RKRJA844hHZPJP&#10;Qg7QRPBKAu6yAhogok6GCDhSpPZTQkAfjD8h7wDvb8rwBzgqJEj5JW8jp26LIiSm7eZh75Q06KCx&#10;go0kMhgkKLJdLaJT4ngoBcRcj/heKMQp8A61ArRfS0EmdI9JCLizqLkhcl7/8nKJ4iZaZEpgbJMu&#10;Ae8JYe4xolsToeIdQcwZoZAZI9wAYaYZYYbqodA4UQoeAeTuhZZuYAp3ofCGh4ABkp41SXRzjqbK&#10;inLHTkIgYzJGUVRRIwADQDExJt4CiYpyQBQdYdAywcAcYe8wQdQdQdxiIfS+gBAEoFIEhmwCoaga&#10;oaQeIegejHh2Afoe4DwFAEryYA5w4c4ewdYcgAAw5HYfQVIW4YYBIBoCanysEJTYCIEqYtYrgu6z&#10;inZWCCJXDZKhJGJRofQBBCQfocQcqu08YCYDAAgCABrPynJpz7kgooIjQiar6o4gzIb4CDi8Q1Yv&#10;Q1RyzJZQjKQtCuxBZExoZVpYBRZD7eZZhGoqUZcuBSwyBn1gCu0czJZih6o1ZDL/iw7xgjQ+JAJ6&#10;JPY1xaxRlERGw/xZqn08B4w9D5MTZCw1SDI6w+RYiqAiwgR5pgx2zMqwzYZKEZAlsaSHMAVHywyw&#10;goiw89tnAjEjgkpdLdoh6LKG1o8nhdhL7bYm1G8lUl9cpdzblIFJNqtq1q5e9IzdYsAqwkkhpKMu&#10;AAAd4eYe4bIbocwdQb4axBgCtUwe7GgdJUgfRwqRIeIcxqo5RCQeAdQcY9wezJwCICMRCRwexSyo&#10;p3iQYdzfkXgeAvREbyiFhgofAB8uSCS9gBYChIwCoBwDKFoDgDADMP4A4cIb4cgeQeofAcyaEwQe&#10;LkEHKYbJqcIA1vESwfkwQdwGIG4GgCYBwCwbwbga4cQbYcTEwdBSwf4VwXwaTkRGo26fMcLXQyFU&#10;sVZPaHxMKj5m8GohK8RPYBIvQAI/YAwxoeCRgbIbAaYBRzAcYdod6YgB0tIDgBgCwCoBYC4CoBIC&#10;QCgAMIcJsK5uhp0JZRZSxBRIc+w2olYyCo4/6nI9TzRB75IAB4JDbPJIYjSIwsc+jx5b6qZBSf9l&#10;CqE9qfYg6FgfIe4k0KYipKSmpB7NYt57rZCjMJiFkaZPJa5Ss9pTRb5YiIwARiakwAhzihKdo1ZX&#10;UeOI0fr3A24u9BggQ6V5tZ6yREii9qhMCzMip/glRbxcVJdGdryKL+KKKyQmWLZbwmtHlGBdOM9I&#10;T/6Jgmci9JdrGOOOWOcB4nkC4hRaYkQhb84tYfYZgaIcAX4X4ZId44Q9oAY8gA4cy6AjqGkqdVQe&#10;x3gtBXwfYegeIvgdwChkzFYCBGLtDRAAAbIa4a5xQd4gRihrwBICYBqGhD55QBQCDFppQBVzIDUR&#10;JFJLgAQDADAzoC4Cwed04cocQcxnTqAddsaOoBICACk65uQAwDgD4DAbAa4b6swewCoB4CACoDN0&#10;J1aXJ9Q9IeDAYV4XoaJ8JHacM6EjpHYA4e1skF4fBEdjp+GRpb6sAB88YfQCIfId4Aodwd4AxBod&#10;SB4YoYoYYcAZIYADFwKXIfQFAJwLCXIeodocYcTBIdWIAfstICIEoDgEIEQDwDg6wf4fADYDoBEQ&#10;77i6j/qhJPVe6IEYIew26oWB6rMjSpY15RlgA9wu70YicgBKx3o2hMJ47QeFgAYveExSpyqFou9l&#10;sJIj71Y6Q/pKqDhzDeCq7UJVSEoj5MpTAkh8BKzPpE6iIsau8Sxzi8SFrVZ/5OrUKXaDj6jx5sZp&#10;iFii1HKwxgOMQqhbh8qMREsAAnCHZvIm0DON6ycDQjK64sT/ooGOBedGD/1o0i6K2Omy2y+zAmqJ&#10;mO5d4qQeBCYVAVIXlSUMA4RpQerOsQo5R9ItCupKzJLwUJaOYvpSxucjrCIAowgCQCwC4CgaoaYa&#10;4dAc7jh3hLwwwBQBItCmDkERKSVW4xQDtbTiSlIxUaYxQBC9gA4d4djp4eGz5qodsL6RwfUQgdij&#10;hGTQiiOQ4gR1bNFXpFZ4iXw0YWAYAZyjjwB1Y/wghTg5Rvs9h5o2oicJKB4fgdQc4CTp4emY4fKY&#10;YB4EID2S4eYYgVIU99ICAeg+gCgCuhY7IBgEYFg90EiQcEICZCM5Ie4agcAbwemEqb/DQCN+YDO3&#10;YDYCmkIBgCgCQf4BoBr+KD8bp45vlfZCxHoxEHQvZuUYqxrqRbSDhPiGzQFoimxKUSo5Qgl5yook&#10;h1pr4iAjmFifJ8RUg13ADPRWA84fLeZP0sAjpzhGJX8XsaRVZWc6pT6DnLgh4qxTtBMeIn2Sa8ZA&#10;JYyMWx1rmPUkqVcj9rrZdqnRRcNHSxhaYgwqXQiKJd2NQmqNVqFGEB5DGzmzPTvT3T4sQi9sgewb&#10;wcAdAZTgQdYdo4Qc7qrqEd0MgeZifPnMIt5SZHQjoAhSZkhVoDIDYDIB5yQkQawa4bBu4dM4rJ17&#10;xiiqYCADd/LFi/Y7oCaPYBABpUge5YEMhqovY4wBIbrGgxofrWK8QAtUwegdAcwcxuczXHA1YfQc&#10;ocYauSyrYwL6kDoqIfYWIYIZiqfIZEhC75oAAfRHKrzx7JeKRTQBAZwTwTYEa9ij4BwBgEQDIBWX&#10;wZIYoYweocwcIGgKwLoZac4HQGoGYcIcAc4FoIIHYAjHABaQYAQ4Qf4C4DIekzQYQW4WYaYYIXg4&#10;gBAEIGAFRDYeBnLiQekKQAACCagDQzoDd0AEQEoEYoQeICgC4ArCPOo1XcZPArDMTzZOqKJyjPit&#10;JSuL7Z2no1mmTOxEZWUfyzRVhDQAgBVVIwJMJGRp2Ir98gotKIBNLKSCbNSk6nc3xLwnxQKu4+WH&#10;I1ZYFEgsYoCDA84/r5mLNF1ph8nQgntFRar+BL6LAoxf4iiNUDCEyMi0yGokVIiLtrQpmx/T/1v1&#10;0mC0Ahj5+19Nod4WwXAZMQlv89Ab4bYbg4QdaXMQppS3wwCPnakG5EgfgDgCwCwey3gEgEoEQboa&#10;8vgcAcCOtxo1hfiSIB9wIBgFQFoFgCoCoDc0YBal53gxweZkQxJ5IBXc49we6aAc82aS5Bppw3gv&#10;IAAewgAMBIJfL+fYAfgEfb4fricTffDwej1fD2AQFA6yYbTAD9fwBAIAAQBAUiAD7fUFfwClj+fz&#10;/AQGAYAAIEATVYbCbK/XD9fgHAwFAoEBYLCYMAwOAgHCoMCISFYrcbYbAmDgXfAjEr/ZzPDAWCb6&#10;C4aAIbDYEBQGfsderyeS7WCzfjqdQaDQSEw2HD9AIFerzebxd71dzpdAbAT8EAFBDZdDld76fVoA&#10;wcDYgC4cDgLDgfA4RCABB1pBIHmtqf78fj7j8wkF8kAAmkvf0iAYDfr3fYDBMlmoEk0ivu12r/fU&#10;iAwHAkutcefoIA4H4khkgAAtr2z9Aj/AD+fj6AL+24KAb7foDA4FAD6fE0Az/AYC8r6f/R2IDfz9&#10;+j/+sy7p9nsfB/gQBABAI24DAC97ZH47r1Jof8FJA6iQgA7kLNlC8LwzDaaJK/jZNk2MQu7EkQwi&#10;2SSppDMRRW7qQgFC8KxMf7auC7kRxpE0dx3GcQuwmcOx5IciRdE8WwxIslSXJkmydJ8oSjKUpxdI&#10;UqSvGwAv5CZ7Jchh7gPBwAgOuh0HIcpxzQc8AHueaKAkCYHACtYOBACoDAMCB7r4bRoGobprmmCg&#10;Lgo+IEngd54HAcBvHed52pcfwQhCD4OhAEYKAkBzDHcp4GggCYKn3UZ80cA4FUPRAFgUBB+nwfhp&#10;Gsa6WART4Dn0frzgIfT41wmQKgiC6hAKBgHgsBQCgUflXnwfB3lkX5ltSfZ8n2AwEPI1cIgEtaPw&#10;s7QDgQkgBnueh3l6TZNn4eR2gCfYBWKB4cjGMZiFcV55HedQGgkCh8HieD3n4C9+AuCQHhkDYNHM&#10;dx7HqC4NgUDwKgOBoHn+xj5AAaZmmShR8gGf4EgkAp9hIH4fr4AQHO4BJ1HKe58n+dQEAMVpQlIe&#10;x2nK+oFAiDYP2pAR4nYBwDgSC+kg0zQNA+DwFgyC4BgYCAGgWBh8OhCMtO62rgIROduH+fIDOAfu&#10;NJA/CWXcmgCJJAwEgMfTWKGArwr6hF3gG4EItxEGuI83+Qu8jyEgGBACxiAnEnwleQnumVd1ztz4&#10;wemtqTndwBPEAoDH28gDwafiQuSmiZpZI0hOxCqZxJC8swsg6YQ91MWSz1rsRVCrati+CadzJDiN&#10;9HEfI62Ugyb4sZRlJMrynCsred6Xp+pKXmer7EnevIflRsg5/PV2cQ82fx8ncdx0HsfKCn4lzUr6&#10;Af2vQfp6nuf0CASBB8HyAR2m+OAZQxxjDyHoPQEQJwUgBH4P8do6R3IGOegQfqNQFgPAiA0BIClm&#10;j1JGAQCSmh1DnHYAQmxNnyoNfyAYag0RrjsHUOQmoBR7D2HoAcgRySZq3KQAgCqoQGATYi2UfI9k&#10;FHkFkMAZx+h8OdAQjVsZqjuj9cSR8BACx/k+JqAgbAxBgDXFuLYFgTAoDpF6LkCoJQWgNAYAMao1&#10;xqg0CSE0CgKwYqjH6OwdA5hviyFWNwcw4SCgAAYAQAwFAHgPAxIkDQGANATA6B4BsixyvnHcNcaI&#10;KgnBWGoLAWgNAYgxAmAsBI+B2DrH0CcE4A2DnmH8OEbI2haClFEBEoYPAihGA6DYHT+x4jlG8OAb&#10;40RqDhG2No0w/wXQfBkCAD46B4DwACnABwHwRAJAyBIAIDQJgEAeA0+A/ygnqI+6M856CQEwH8Po&#10;j75AAoFRi4mBQ+QAunPQatBQBzuD+O2SyK4/D4o1ZUAEfUGQCK5AGfQAQBzcH5W4nM25yiOkzOrO&#10;kfo+YJt2IQtcBZIR/nAY0lkkI/CS0KRSiZGx2Gvu7SQhpFjrkkI/QtRyiVKjgvAQw8tBhCAEAAa+&#10;iUkyM3i0tSo8pJVQahPZqRUmpVS6mVNRC9B7ZskbHcRBR1JM6iaD3H0PceQ8B5AQTgd43Q+SUkoH&#10;sPce5MDlJaJfR2EjnQCjlG2N8X4tBfnwACCwGAMAAN7o4OccI3zzp4aOrkhA+B9AONGAYgZ5Z5Od&#10;HsPMegDAHAJP0PuXw3R1DyHiR4mBjDZVbH6PQAA+AAwZAUt8eI9h10VgUfoQwihNgWA2BgB7B3Fg&#10;HbOAVkLfQCzpHwAYBYDR4voGIJ0TqdQQAsCeFIZwmRKgvCWEwagvxfgqAyBkBIQAjztisakjw/h0&#10;itFKOQeo9hjwsJkPy7IGQKVgHyAkBY9h5DpH8gECBAwMAQAeBkEAJwLAQAYB2xA4YCDyUyP+C5QA&#10;EoBuCUIZgwRitNA0OscQ4wWgyBoA4EQHQEmjc2AMCBRVNjlheOQVQtBbDoHe0W4dpwEkdH2BEooG&#10;AKSMA2BQBqdQHAYAmAYB7FAGRNIwApLQ96OOcOg+se4AkCHvQqPYmlvHYwxtKasmM9SLuLrwS5ua&#10;ET6riPyAGsh1ih5cRrQUmB8kUEjH26MmKB7TEjOYAsAbZZ50spEdaqRtXWouRUkJ67sKfIZz+bIg&#10;9PELINJqiY6iF9A6IQs183yGdCI+qM81JVUUq1Fqi9Gp2odRaj1JUx4mmqTEd0Y2Z+w9Ttk+PodA&#10;CB8QCGqIoP9mI9x6neI6S2fxHcpHWTwyEmg9R6DzwiMcaozBogfBMCaR4IBmldBSC8FQ9R4j3H5W&#10;RBtCSh1Sokck6J/jcN3j+OQcQ5BzPrH3CQf4EyxkpHyAUgY+B7y9HKOR/Y9p0FrH4GML4dX2j2KE&#10;AgCd/AISJAiBQBwD1BgKAaBE/I+hrjIGKOMYYwwfhjDIA4DwIhrCrFQBFOYxhpDYCUDQGAIwjBGH&#10;mA8CA9lcI4GyLYWoLwRAeE+LEXQDgKgPAEewD4EwMgxB6DUAQGgN1eHkOQb43Rmi4FxPMAY+R2Dv&#10;AqA4AyxwIyMA6BUD4GAFAZA6AfEYBQJAXGOMAYgFgEj+AWCUFI2MVA9C2Fnhamh5j2H6OYcg8wJg&#10;THSSIVwmBND0HiOoB5yQmBWCqAUDQHh0EOMeOQdaaR5x4AC+oDIDgGgtBGCQGIKgUtxAEOeCw/IL&#10;FJAbIQBRFzwknS2irKg+1xzveMSudSW6eHhcQbg4RQ05vtPFW5GNPEYn8RqhAlCNTdgGyHlSko/7&#10;UtcJPTkAABtJJjSQWtGSPnxVPRMg04KNnWnH0aak2VKaSpJOpTBDdEnoooRmcVFVRUj/0SbqD8VL&#10;tSv/wAQAwBHtKXkivljVteDwm7DekbjzH1Gxk2h5oJj+gEm9gDh8jvwIH2onDbgBPbCSh2h1h0ha&#10;hShbK0B+AUAXATh4rOLaALr8gIBxhyB2lRp1CXo1KFEauIAFD9FeG7CDB/h6FEB3B2B5h0h0hzB6&#10;iUkCAHAICnkzhvB1B1h0O0gIr6HGm7BBhChLi+AAB7iGB5h2h3E2h4KKsmjbgJgMALi0gBh2hrhm&#10;gIgNARgcgqAniagJh5hvBqB7hhhfhzIKgQgcAcgaIrh4AOAMh1B/gFgEAEgChvBnBlAQh7B4hhh5&#10;DFAKgEBwJnAFn6gNgGAFgXAlAiB3rGEDgCBiBZBXgPAQARBfBeBiByhqhnpzr3AKgEmqj/M7ABr3&#10;gIN6L5RGASAdgelZBvgRAAh6PQATlFhugAAbgdttB+hmhgBhCkCQgFAFh9B1BzQ5AUp3O0AHKElb&#10;rECfB8vMh4iwh7gOiUBqBvpADyh0h5qyIJirsfAMANgHANMAlCADAJJaI1DzkFECH2p+D2nOv1Iq&#10;u3ifISCQjvB9H2sqOqD+HKjbp0jVD8gAADs2CRiaj5G3ESPtNFHjJ5kIELEbDfEVPvHWkGkQHUSQ&#10;khkNqWKnqqEcKWDzjhKYkWkKoFEWHfKfkbEMnhqcp9CaNMnuEpv+QBykylSlymEoPlvbSbj8CECX&#10;iFttkLK8D4jxCYgAmYnGkIh+IJiXACLzh5D0kISHGMQvB4BtBrhzBZhUBVh5rEATPQAgAhAgqth/&#10;sWh4h8t7NYDvjzFqCYgBOYCkDkh7B3B6BzB0h4vEB1N7FqCUjbgAwjh0h6RyiXgAAIgJgJANgLgP&#10;AsApg0FwuCobOIMPxwM7kIh/LOB4h4huhsTWB2gCraAKgOANDzgIAHECgUB1BxAAAdAgADjLB4y2&#10;AGC/gCq9AEMBPMh2B/Bgheh3tqh5BthrAWAmgnBlhVBWgRAIAKAagSgPh5gTgTB+ADABBoBhBjAH&#10;ELB7gJANBeBQBOj0jklXAgAhgigLAbAZB0B1B2mXhwoXhzB2BuhsjRiBkFAXJrgMAHALB4kIgDAQ&#10;AOh0h3h5sWhxAZAlgnhyBxzFhohogcgrArmdB2kEgAAPAWgTh3y+gGSwAIQjh/QlBptjhbhShRh0&#10;B3B2gSAPlLgagbB5B9h7h3hzh0zEB2AEvbAIGagKgKgLAJQ1AILsgLgOr9ibT3AKB8lwgBnOq/Dw&#10;jVD5Dwh8jbG3FtkDHFyHSVq+iYiVn3nDjuibM7qjyQyTSrnTDZC1jqvliECaPyEHnLQCkjqpSiHX&#10;U6KoHaP/DiqiKfkQ06NOkSPwNPVAEdSm1KVK1LQBnoKWtM09KOIFh6wNiS0uKMHWkQLSh9h6B8DW&#10;G3jvqtCUkUiKh8HDsYiRCSgBBnhiIBBfhhEAh4gWAagZ0UgUNaCRjcn1B6EA0LB6CUrSM7gHi0ls&#10;ADlmh+h0hzhzh1hyh0hxByhy1UH9tjLzh3COmyo1AIL+AeAdgmlwgDIMD0LhFUDyJCCgiZi1h5pi&#10;ODANAIpUAARyhxhrhuj8B6gegKAIhykCB3ilgLALgKh6hwhwgVFLgIAUASAGGkhtBSBSALgfghhm&#10;RXAmg4g2hzBzB0BvhbBfAQALAKgZgYATh0gJgLBut0gChxhwgNAhghhVBNhPgaOVBjBfhggTCSgq&#10;A0Awh1sgjhNtB/hghOhNASAbgehYhQBPABLIn8gC0GGjFkiBgFWEgJgKAOgNh+N6B4BxhvgVAkAl&#10;O4AGOrB3OvvFiEACBwhzh7gMAKh5CnhdhWhY0eANhphnBpgLAHgFgTAUAWgLAPALmVC/u9vEB0hy&#10;hzB7Bzh1FlB+AQqwARgJReiWAGgaAXh52FB9vTD/jnvspwABoFDzG9nLCRj8D8oSD406kSiPiDAF&#10;gCAEjjh+MYyPIrkXq+vyVAyVELD1HNjZD2tFNGq+njv/EmKqP31BEVnekdqpkkDfVGkmtCP+tOHr&#10;ykVL3uXu3vErtOP7EjVNEjyLyhnWmuIFiECCjjj4HC3TACywB/jWB9Kzh9h2u/OiTcDaihlyICBj&#10;BeBghshohoD6B+GlgRFgAIANAOiyCQt3FqB/FmoCh5B7Lhi0qQyvi+OnBwhuBuBwLJB5s6DviJlc&#10;NVHRgCgfgYAkDdmQYJD+ADiipCGKoqlxB5B5jjUsgOgOAEgGAKm3B/B21qgNzbgKPEOfAIhk3Ih+&#10;H1B6qyARgGnOgFVnALgIh/1tAXgiAihjhhBgAkg0g0DwRHBmBnAEB0h1L9vPgYgXhoHGgFKvAEgT&#10;APToBjAKADB/AIASAShmBWBWgqgbAWgNAggiXJAFFIhqBVhVgPAaAbhUhPhQh8k2r6B4ATgOAQwJ&#10;B9AUgbgbkAmHT/B9FEGBALGLCngNgF2FAUgJAFALlwhqQpB5jLGOBpCgABI0AXBpBnBnAKCkAOAW&#10;gaB+oCDoACAELsnFgAECh+tZgCAIJSjVB9huhjhljEiSgIgFAUAqglh4zlqpEBCaj4wJjYkVCRkD&#10;Dr0vigm3C+j6EVqOluAGM+PpkRSfqWoFiXCSSQNEmv08PvNGZ3Dg05P+1AkeEOqcDgtGKOVMjgqO&#10;NTtIEhzMjY6EEeXq3v6J6KaKymTMvjh+jzH7X5s35vExgCs7DrCDh7yrwbP1CLn9X61pKth7BtBp&#10;BppLBqB3h1h1oCh6pD0ogOwXrbgGgFEDjUn1IottHRlrjgDzOqD4gBk3B8h5B3B1iMLfi+S+iIh3&#10;B3hmE/g3A4BCYhRNBxh1h4B5h3NaoFm9igh/gLj4Fmn7AJAFvoAGkDNxgFX5h84eADAXgNAMhoh9&#10;h/gGa/MgAHmdhxgHh6KtK+hqCHMhqeCUAU1fjKgNh5h4ABAKsjAFB1h2vOsggZgZBpB2ADARgQAB&#10;BsBvBwh6BnBkAcAyAyBvBrhth1hdBcAoghAdAAAaAcaxgCBrBbhcBvRZAKASgSgFAOARhnhYhYgK&#10;APAQh+BxhuAuA4A4h3m4n3E2h8BfhTBUALsbFXh/hyBpBogIDTAQgLALEDIK3MB3mGgWgigggCgL&#10;gJhphqBsgBh4BzgZApAqM3h9h5hyB03MDk0nLiHP7IpBAChsVsBkhdBdgEil7lhxAegiAeAOgjgh&#10;h3iYKRXXPrj4i+joiDM4G9kD07mQ8RJ5iPB9M7EQU4nW3hiPVBifK+8SvbkSEDSSFuFviaVZtK6B&#10;NHVNXtHmtCaGHAC1mNVSnTnmNQPrKOXyEeSi3mVH1JtQtOaLcpcpv8NUXsaGqqUxX2p+SRm3yPEZ&#10;ywKtjaV9jfLeRsCfQvq0nNjch71+huhcBZBcDVLIquk8AEMcGqgHrUEDABB5B1h1CJ6Sju6fjpIr&#10;lWIqrFbCiGYSYSm5hv1tByoRBJhMBSFaxwHFh4QxFABqhxhqhsh/h3B5GSB/BwaaD9ABB8AEh6E8&#10;DSh/IbYegHgGAFAiARARBmrEBzB2h2xPlVwcIFgIDugBAKANh2B7B3h/UcgIDEhoz/AIALATgJgG&#10;gBgXAWAXh2huhuo1Q2nPglAdAXBwgFADhoBVhYgmA6A36+B+Bt5ogDBrhrAhAiAgB3bgbYBeB3Br&#10;BnAjgygytsh+BXhFhGARASAQAPATgVgeAHgHB5gVgXnIFWmQhtBcheAS+BgA0eBQhABBh4hzBx3T&#10;Zlw1dwgCAHGrwvB75dzCmrdZANAXAXAGmDB/gHAGB9B2h3gTIegCbIjxACBtlkBfBWBYgdAjghB2&#10;B2B6hkhUhSi7AOAgxBgIq9B9Osn22wkFHwIrqLDbmzyFjfiTm7NiKD08KI6o1aVBSTSUVBP6NDte&#10;EVvjiTcWKEybiTXtkMERqqDscjSg3xvrkkkHqJcnnuSU3nNI3n06e5cd8rcqfEfEym8m1N1AtMEi&#10;KqaTiOkJlcU8D/V9h+B6juGQolJnhfBbhhhpGOiQL74nAHvAgJCnAFAGDlLGVihyB0B0ZhDwjtUt&#10;0yDjB9uG3AmLNmBn4zh1QMCXCfgngnAy9wh+UmgJOyASKeEIh1B3BthjBlnEB+AXASARhkH/mGBx&#10;B1UKTzgGEagBafABgogZAWhyDuBm1tO3h/AFAKgMLhAEAKDzArggAcBRBkholXB8AeCACAML50vM&#10;IhIJggEAwSC4YtJbrIEP4ANp2uIOA4Ej81HplqZVkAsEgIhwOAF/vpqLtgBhyuUSjkZpZVrAiCEN&#10;hIqmF2vV7LdGocrG41gUKhl2sJijYQhp1h4MP4Fg9usRlCMIAZtgIFs5brgEhgNtJfLkJgwIlM4G&#10;cHh4QPZ4PSLt50t9xuFntADgMBg4BgIIBAJhEFAskkYcAcNBt1vR8KRaLUZDkaCMXCxvNxxrxOqA&#10;oGkuLpSq4hCYYB8ljp/AwGgcCAF8AB/gUAgR/gEBAQDAJ/gAAa+/v9/vzagUAP2UP8CAIAAMAPx+&#10;cJ9vt+gQCgIBgEDb7qgDtgB/RQBxQAAHfPzfPp2O4Cuh0AMOBoDA4G7gCb7e779fvueX+H83oAvM&#10;fx9t850BPBAx+t9AcDt8ATmP8/LZPxB8KvM/bbv5DcOQ48kIw7EMRRHEkSxNE8URTFUVxZFsXRe/&#10;0KRTBbmxY/MMHmfp9NfCABACA7muE4bfPuAJ3nye5/n2fB/r+fp9nyaJkGgY5gmG/R5Hgdh7HqfK&#10;TA6DYMgsB4JAgfUkgMBUfOIeh3PYBcgN8bRqGsf58HwFIThMb5vnEYRqm0fx9H4E4VhWKwqjKdzY&#10;n+d8cx8A4BH4BwFAKfR1nOAR8H6CgNgcDAJgrIh9HkfICgYBZyHadx1HMeAYAyBTdAAYJwG+CoLA&#10;4ebHNwezaAIFILgsHAWBsXhumqFjmGkfIBnmfz0UEwIIgiCgMBiBgCGoeB7nKdZ3H4Az6nQcgCgK&#10;6IIAWCwPg8B4IAceprm0e55HkGoYhkCR7HoB4nCiWJXFkd5tGyKQzjMfoGggb5rGyCh1nKHYehqc&#10;gHAkeh5nqeplmKYpuHAHwpCi5QEFaRREiaL4tBGFoYn/SsCH4AoDAGxx+GOURShyJwoHmfh8mcXp&#10;iHGZpkhqDwOCyNYxF6W5enqDIJhmIwjtsfxyHKdJVkeSwyDuNUjn+XZJkwLOeAoIQcQKfB9AA2je&#10;gIAYDQC3B8R8AbjAA7G5vC5sQQjvsCr42UBH7HwCvvG78opAD8HWeRmlcXJum6a4BoUCoJAcDIPh&#10;CDoRA+BoLgmAoHAeAIFATDcaN6f8aPvvT+9i/cPwZCvZw28kaQi50RRu/kad720ZRC/L8xBE0MQn&#10;GHmeb53n+h6PpQ73/n+M2UCuQijrte/j0N+3x6H7JB+Oyfp6wwfp+Hwd50nia5rmsd53HefB2nka&#10;RmmcsQOBMFAJB/oAR8P9d4DB/G1Z+PMfY/wDj1HgO4ZwyhlAWAYA4CKoRujnHMPMew9oAj+CuFIM&#10;RCwFj3QWPAcw7gLAgJOPweY4RoDUWgPlHwAAGAMAK3YeoCXUAZAcBQBQBgFpNNoPwegJQFANG8PY&#10;fA9gDnGASAluQCQGLudcPUGABQEnRAGOIawzh5GsHNEw4RuQFAMIUAgf49x6hAhYOZvQyRsDcAko&#10;MHANQWjKHMO8fq0B2DnHPGofgCTcghAuBQCzcwMAcAyOsCgHh0QPAOPcfg9VxD+H6lwdI7AgAUAY&#10;DIJoUBgjrHqMkVYoQgBTCcCMGQMRmi8F0NEWouAth8DsAcBy6Tsj4ASApwg+x+D2G0KkWILghA+A&#10;MBgCo1RlDPGAKMU4ADphHBmC4H4WgpDtAcAsAABwGj6gWPEeQ9BWiOEcGANwaQNAmBMLEVouR0DB&#10;GAFcLIVgFgyBQPUfg+0ASDANGoAYBJMILACP0fo/zsUBj6P9mhywAj7NoggARFDsGyPE7B1hvjvs&#10;+N8OYcYxRXi8FaMEXrbB9J6BGDcIQPR3jyHqOUbw5B9DtHeBQvgGwMARA2B5zwJgRgHTKAYCLpwF&#10;gJOWAJBcazhPmSA71CKCIDt6dqjF1qGHinleU4RESGDyVWRG9VENWXp1jrJWWs1Z60InrAb6rrw6&#10;qoxP2PlAB2XbI5bsdBLpx0nnAj7JmcACQDAHGyMoZotBXCxHyPUeQDQGgMAlUMDwIgRgLAUBA6Y9&#10;DonDHsPseI6x0Dmo8Pce4+lcAZGWNAaSTB8BsDWHwe48x2gmBKCkJIWAogIUoLQWQuhaisFkOq4A&#10;EwCNQAwBmzYAx0jgHMAQCJ6B4zdH+PaowDAPAdAwBABoD1KgEAoA8CI4x5j5AYBkCoFQPggTSAsf&#10;Y0RnD8HSOoCyYxOQSHyqUAwCR8D+KMAgBIBQSAPAYFsIQQhUjGGsPcfA8gVgUAQM9HIGicAIm8O0&#10;a42QIAfAyD0CgDhfDWHEMwcA4gOg6CYOoZovgPAVAYOt9VgAFyLA0BUwoNQDD+GoPwfw8BtjYCEG&#10;4No3xzjqGwMMY49r3hMDSGIA4EQIACHyPMBEQh+xnOmP8bYshaAvB0DId0/xhCiFSDYJAQBfipFc&#10;Pkdo6wthMCECcJ4Rh1D+AaPslB0B9CpEWJUJ4VwmgUUKPDQArxPipBM+oGITAlgDBMBuJ5CgCnhA&#10;CeMfwAx9LQcQ25CBKB+l/ADJg8dSDmG3Nwbw5ukUGIAgCbg5I9BpjZGMLwYYHQiA6GoMwaA7Byjj&#10;HsdAG4OAcg7CEDwBDM65D/HVJsco4cQjhG+OUbY3x9P0ISAgC93gNgjwwBwD4CAKATqEA8AoEKAK&#10;RR8ebUw/jmQ1eu3p1rx6qVXQkhZ4iLKxH6JQhmr1ad9b735v16G9UQ1TRHvdCTrd7O3HseDdLqqH&#10;my13jjO2OD7gC0qchxI+6ZjmHaPwe47x1jpHaOMbI1hhC/GScIfQKgYgwBiC0FmCB8HUxyOweA81&#10;6jnHIORAA+B4v1tGPUTYmhRDrHGOcKwYQsgiBCSc85vhbjEGaJoRYmgNAaAmOQag2bmAIHaN0cXG&#10;B7JIPZlMBUvgBgLuaeiKgAQCgINacICoDwHAMioPs8dnxzgUAWAQCcvZSD+AsDAGQ9x8j7HcOzr5&#10;wx4joHYCqxgPQWAvFQMgY4RXRjJAAAiB48QEKSNyAgAgDYoz7AxGfzgDzNDfHyPofINwLATGQOcd&#10;punUOpXMAKozNR4DyBiBgDAKwgg/GKMsZcqQnDGFoMAHISAhAPBSCwAbPwCwO5QP8BYEBtC3F2B6&#10;7AthqDb16CsA4DwKCuEoJgCwFQJgXA0CMHAGAJAHBMCn+QGgD7DFcJYUQLAVAlA4BuBqHotGHw0A&#10;F2FWFmBwAkAoBQCWB8H8A2PkL43KgO06PCAMbe3QHyOgN2i0OuPKkwb0cSSKeCPSNkAGOmHcGWGq&#10;GIGIGMBqC0CWMWA+F+F0F2H0HwHyMmB2FIEmE2CaCqCUBGf8OMi4AKOon4PCQIAC8IhQG6HS6KHK&#10;Hmg4HkHKHQA2dcAQbkH4AOAMAyA2/SaQAk9eqEAcK4AQOaAQ0iqeqSqeQyeGrG4ARRDiQ3Dm39Dt&#10;DvDwei3qrWRIq4QYeqqmPySSNmJQOMQw4IHkOEAOOFA+UGAAiYH0SarYH0HMpiHoHkHeBCBGBDBu&#10;H2HCG2GsFkFOFqHg8WBQp8AsAuAuAwA6BAP0H+8KO4GoGmGvCqHSAoTKD8DuD6sUHuAoAyAyBABQ&#10;BAAWsC0qH+HCHQHWGKFiF+AsA8AsHCG4G0UsH8HWHWHCH88IN+dUoQN4AIAIqMHuOaASwkH8AIAX&#10;HO7Kj6b0HvCyPyHwbeBM26A0VyhoAGBABIBSH2AZC5Fwv4AW5iHu6uHMH2HAHIg0G0HWAGAUGmaw&#10;SWOoAiqK/GAWjQBGUoCA/6E4GEGWTSAKBwlyGYtGBQBkBUHeHUHaGwG0HELkHYbiAISe7sbkAmuv&#10;JIBaHIGwG2BkBaBSBIB+B2O9H6iiACHiHiv0AKG2f0JWF0A8BsBqBMBwBuF+FOFWH+AQvUHUHOCk&#10;DeDUF0E6FKBmAywgzGAUA6AuGIFUFqBQAuAgAKIccY2GUsH2HuFczyCKBeaOCSBuACAeAeQgcIn2&#10;j6QgAGoMO0AKSaAE3IP0bk3M4UOaIogCOGHaHMHWAKGoG+G6HCHGAKBMusBGBEAGieY4GYwSHeCG&#10;CkCaHMHAHGF6FeFwCcCwCcviAmeMAEAKbwPuOsSCOuL+RqgCHoHIHUGXAOGCG2GuCUCuCm2YG+HY&#10;HUHYUaHgAcyiAmAcAc/YA1GCA4AaAmAmqAAcAMNYNyPucGRK3zEYrhDzPTPVPXPYrPD4RgN6qi1J&#10;FeIoACPQOVBMqkNkfrFigYUk5iAGddGsG6G+HuHoHiBCBcBKHKG0G2GcGKGYfyGqHWzSlyAWB8CG&#10;B+uqA7MCHaHQHUT4HGHwH4H0D+D6EMHoLiGsGuG2OSASUiAaWoNyAK5wHOAgqGHEHEHCACY0IWAY&#10;H0yiAGHktEHiksNePQAMH3HAbwNosoR8AMNfEWZmOun2H07ZFgAMACHyAWQEAWAEH2A8AypsNqHu&#10;4wTCA2AXC8g8AAHiGsGiA7GKALIqGK6yAAA8A8G8G+HAjUACYUTMTOBqxUBGA6BGFkToBc+iHEAK&#10;AbKMH6guAYHgHOHep4BAAuBIBCHmHYHYHeHqHwUwHYfu42HWHYBGA0AuH5FwAYMLTvUIBUBS76AM&#10;maGoH2G4G8BqC4CsGAFmFsBuCCB4HQHoH0GSFIFOCwD0D0HuHsHiF+E8FGCiB4B2AoCCBwGUGGGU&#10;A4OeAcB2ByOnMTCyAWTgHKG4G+GiFUFoDCDOC4HqAwApSsOccQoNHOR81QQEQgoRRfHOOOOZJgPK&#10;qSOEACGwGsG0FWEoFAH+XqBIvIAyAuKOA+A+AwA+ApIQnEsSCCCgCdNwGUGWGaGiGIGQCuDKC+iS&#10;AYJQWaAEAMPQhqOeSIN6HhRyG+F8GW42HmGWGyHADgD+DpXAASmAiavyHeVWveHOHG2aHbIOH4Hk&#10;Hiu2AsAkAkuKAmAsAyA8AiaiyWAgAIAUAcoQSaAOAO3zFeqw3meZPNPbbLbNbOetDeRTPeP4QCda&#10;Wi4m4O06NkWi12H6N2AIn5Bu5jPifHPuR+AUACsAmkHs2iHSHOGMF+GWF+FyGAxwHsB8CMCABYTy&#10;HyU2HEpi8YHYEWEYEyHKHOHKGyGiGwH4j6AcUiAOAW+iPQHcHIHcAUAi2GUqHon05iymAMH0qKAd&#10;FLQMHoHoAajOQgkyH486NmgPbvNuNiL2oMmAH4AUL+ZlQCoYOnbu4oTiOcHyL3eIbja8AA5qHwVk&#10;ADamAeH4OYAGc/NWG+fasWAYAMBOBqBmHmHUHGB2AWAbb5TyGyqEAnIKPGsSH2R8AQAkVEoCOcH8&#10;Ag7kAeAmAgk2W4HkHm/EAOGgH0fUHysSHiHpSOAaUoHsHeHgB3UuoQNoAkAeAuBiByLCAgFuEMEY&#10;B0DEDKgqAmGuGoG6AAGwGOMoBuGIG2G2BwAyAQA2CWCVU4H/OwgMOUcMH+GsGKGcAOG+G0B6C4Cq&#10;H0NcSSQWPCOi7Yoq1U0iAMN2N6d6L4QFAqGoGkGoFOEuFAHUHKHUOgH2WqAgCKCeCQzSHUHmHMPe&#10;8KAcOWA2A2TAA+A6AkWEGUGSGUAZFWB2CaCOAEIUQGSUgON2gEHk2YHEGKGgBGCABwHQ56FcFQFe&#10;DODqDgNYAYoOosZkOgbc0fMGPC5sHkveHUHWHUXIG6G4HYG+HQh4AGqMAJUGBKIoH2BYB6BoAYBC&#10;A/MaefbIq2dvDdPRbRmdmeRLBI34cUdtDqRGPRbnEkdmeWRkd2NkOZCXJiZ+NwAHQMj7BObYoYUk&#10;e4XMALEuHeGqGSGYFqYC3QH+1+BzLEAzSgAKHTjYFUFiFmonG0SWHyHo7CHwtEHrd6HqveHlEMHc&#10;HkHaHbU2OAv4AIXSxrNDoWH3Eu84N+AIVQNrIC7CbcAGHqHiHbWSuiO0AOPCOqAJT4hMPLNuONMP&#10;QCb0TWHwAOH00qOm0iHzReAAKzN6AEpcWeNiAihYBqB4B7acA1csHqAgGyGqHEHIxFhIFwG2HDBw&#10;HuHUH0Hqwk/usqNYWoZoHsQWfK/uXOBtIqGyNwvMBA/uAMG+XkHOHAHCH2sCPuQI8KOssqc4BDHm&#10;G2F+GKBeCSCQHml4A8BQBQH6HgHIHoGSGQAvLEv6HsBOCwCk8y/uNydsOcj6H2pAFwBOAOAStoCE&#10;HkNw02OOPCHSHEHKyYAWAKIQyiAQ9WH+AexqomACGg1sFME2FMBGBQBELQAlrrf0l6BKBKBCCYC6&#10;CqUkH0GWSmGQF0F6BmB8BzEqHEHkHOHSXOH0O2AEA8A+JMMWAoMW3CAgl64poOGyKUBACCB2AIAq&#10;AomAH2FeE6FICICuCqsoAPdKe0oFrBMOR3RvAvPHN0onMi0gOkOitAs+F0GQA2AoAgHLVABwCsCW&#10;LCAtbaP5a+Q2baRq1Nm5Dpw8P23uQ1mhxXxY37Pud7mPbYepbUeVm43yQLPuQoL5jAN4NiAASZeO&#10;r6R8OwQASWwQfUgWbgbkRiHwHrQeGOFsFmFkfoHaqMAQBI/6BSf8FIFcFxoSH0HtopzAW48JCObe&#10;APZGWrVUAIOgHwHc5rljOdGUX2icL4ASu02OJ6HYHmiEAcN/ZOcQ7bawsdMyHQSgOUALa8n3BAOq&#10;PNPEOdekPDQDQCtFeJBNBOdcfLBuZohMQXe7M6A0saAacMAGLsHQAjpcCKBoBeG2G0G8Ac/4HLU6&#10;G0GwG7AGSXp6HqHcBDagRyb0NcB7tmHAlwHQpcWoAeLgHaOqAWA4BIvRftRIiMtGG5FmOcH3fIH6&#10;3CAdA0H8BKBoBvsYBMGQFSFIB+BABEUKBYH+BWBEAaBA/sOMOH3lPEAMwQHyGKFKFYCABQBCAwXu&#10;HgXMoOH8FWFAFaA6A+AuBkCGB8v73roWg4HmGsGSGeF8FiFuBYBmBkCoDACwGsGkGqHHRWCMCwCm&#10;FCzyB2CGBsByCACAGwGwG8GIFwFwDIDgDYPITOHynEHmTcHaFkFIFWHquAAxFSJSHyAiZmA0lyAi&#10;uyA0BgBQAKWEACjQFkFSFYCaC6CwiqAi1McIQETsJTS/EkbksDnAqSQGQZrAHsHc1sHmyAHbgsHq&#10;LlRj38CuCU7OAYquQRDcQnxBPfxlxb8B8CRUrfxBxQPwd+rB7/PLmW4CNkRoP0SKdaHyNk0qgOdd&#10;XqoXRIOm9XNsAIS4hNPwqQNsddLmHljWHQHEHAFyFsGGs8HOOuAEEMEgFIkwJTdKAeikseAU02AC&#10;9ANybwOcOioNXmQE3QNzGPLm5sHqH1KzdAHIHTliHj0hEZfsASH8NcVkAMHSHcS4HnF8AcdKWEbZ&#10;zZp6HeHiHhoWH0AKoNgsN+H9U6gEgPp8NeACH0oCPqoiQFHBDOSYIA/34BgE9n+938AQA/weDQSL&#10;guEAUFA2AwqHQUFgiBQqEAIAwA9Xq9nY4XA93E7Gg3W2PAQBQEFwqznK6gWBgK/wKCAIFAu/n8+g&#10;KBASAgA+3pSXs73gIxcLH843COBuL3i13GsnE4RKJhEEwiCm6zGuVhyPguMxs13I0wQDAYGBcMQu&#10;FAUAgGAn4/X67nY8WYpFUUyCPX+KxK5Hg7FmqFqKRaJROLhOEAyGHU5na0mQyWEsV4Mx6OB2SBwG&#10;g0HG42XC1GKxisaTK6XU7FAi0mWzEUgCCgiuFMrTSezqAIW/wAAZAAOW5HO6FEkUyUS6UQQDgm0m&#10;W0F6sFgHgwGo+AwS/wEEQSBwiCwQJRYKgeHA4BguEgGCwUAAPyvJxqMfp9ABAAAgIA7zAKArjHMc&#10;RwHMYpmBKAwFH+FASF4ZJigQCAHHIbBwByFIThYJYiAGAwDuNFKFuShUVOM5EVRbGEXOTFJ+IWow&#10;ARzGkeR7H0fyBIMhSHIkiyNI8kSTJUlxdGcWRXGMXyHFsUn/GCFADGDkH+foAH9BIBH84x8KAAgB&#10;ADFp9n+oK+ACfh9n3L4Bpge56nufJ9HyAKguUAR+n+AZ+Hse4BH+fB4KYcxvnAW5YF8PpElK/ADU&#10;mCgLIkAx/zyfEuzO80sn6Ah/HvOcdH9NQAqKAk0H/NQCAMAZ/gDOB80GfJ5HkfB0nMdR1HSdx6nw&#10;e5+HqfQGggBM/gIelBnqd55gDM4BgQggAgMCaOnsfR9nkdx50QeNRnlNAFnsAQCR0AQGAUAwGAiC&#10;oDzOdx1nfbh2Hyfx+gUA8zI/TR8gKfp8AYBIBguBwEhECgKg0CYLnOe59WiAAJAwCQDgkB4EgaBl&#10;ogQapWFaHL3leZZqntgR1nweUbn+BQEATdoJ1GfYG4yA4ELeBMzHYdwZhWERlHMdhxHMdYnCsK5x&#10;6GdZxHEFgGgUKIniAVZSFkaYEhCDwZBMDwJAKBh/nmCYIAYBoKAic5yHUcJcF0Kowi4UBZFwZhlG&#10;eC4OAxsoHhKGQYG4aRoGsZhnhiHAYh+KIjAeCAJgbY5vGwcJkF6WwujWNYBgIAhtmsbZZk+T4iiu&#10;KxhFsXg0j6OQEOVGCjSvMQAmmaRql6VRWjAOo4HWcxzlSShOjUPg3AEBQHHoeJ5HKcJwl2VRYAiC&#10;gIH9YN4voCgJA+C/ug/iwOA29QIgA9gAAI5B/AGaZnmkchhGWEACgMDAZhkCSqleU5UvcFXHgRFm&#10;JoT4UgnhNA0DMGKOkWpZSgjVIKMkfJXR5BCCaUkmQXgxBmDUG4OQdg8k04yVIHJVRo7NHZxzjL4f&#10;UtFND54UABQCmonRCh+D0Hym8fA+h/JWHsPhMg/B/AGWoP5N6NyQD7U4PoeQ8V6CbFUL09a6EBQ7&#10;TQP0hKLABnKT3FdNw/S8D9AKnsABMCBF4I+AIvCXh9JrhWP5ApBEzxAAGPsfg/x0jsHeOUbo3jMj&#10;sHqPllauR5jxHyBJ6gAlYD1HiPBYQ+GdgAW2AMdw8owKwIoBVOBex7D0KOwIfo+y+KtAIvsnYDgD&#10;ELOUO4eI9jkj7AKPwfSryQRobErIfo9gNgOAOBUBx7AEAPjqpo5I2hujaBGBkC48FggUQrEEA49I&#10;lpoH4UweY7BwDpHwPkeaKADgKAmAkDgBQEg6K8NQfwAk4j6HCOIdSfx/gSAiBIDIDAMgmAcPsHoS&#10;wgiZFQLgeI/B8gRAmBQcg4hyICH+A4CIDGYAJoAP0EraRwDwHgOIbg2AlhKCWMEYAwB+F5d8OgEA&#10;LAQg1B8DUCAFwLTIAwPuG44BuFSGkNIMYcQ0ImLucYZZrxYinFeBIBwDw4iFDwmg5agIXELTEi8f&#10;wwBejDGqMkZwRgqBIFuKQV4ZhAh1LyAYhSax9j6FCJITQUwvBZAItROo9x0jfG8NkbA2B2DkHQPh&#10;OwC0xAbAkBIDwHgOgQAkBAbw2hwgjAWBQvI9wGhCBuBAD4IBRicE+4gGoKwVgsfYM0ZAsBchXC0F&#10;UB4KASwkSjBRI8EoP2ptVau1lrbXQZXycwkCTkhWmS2Psha6EzwhhBA5G851ZD3H2tqLywh73HH5&#10;Ih9CXB+o3S8mo4w/h8j7FYLUYMRI6RjI+PuLNRlZVIT6uhM0Xo6pZHrFZM5OyXgHitHUfw+EzoFP&#10;GuiIxIEWj9TQoVWKXh+J3H6OIco8XPjdHOOUc6tx8ADjmA1soEWEEiH1XQei8x2APAWAQBoDwGAF&#10;AeBQdcfh7jyHoTsAZfEvj/HyAZzo9h6r5AMQSgFYY6nJHw51VSsx8gCHuPQ8w/gFgCnEAsA8dVhD&#10;2H2pkfoD2XgwBMCoCoFQHj3LuAQBYCwMgnBCBECwGx0jtHkN4aY1RrDQGiAAcg5gsgxBMMseA9xo&#10;jkHCPtAgEAG1BAmBZO4+wEREC0DIE4KglBIEKJETwJAWAtAkBsDI+8QjxHePEcA4ByY7JGPQeZfB&#10;94/AGBkDYGxwDjHTqEccowEhACEDoDIIwKpkH0EQIQRRrjUG6MsYAyh9DwHiGAPQcaGL8RqvkWIs&#10;RbDSF+MIOwihAE7AWltMQ/kUADHwmuryrB/ClFAKYdA2htASAsBcLocQyJic4Qu4Q/BRiUFCFwMQ&#10;WwH4atwmGTp5kuJrTeO4dw8BoDGGULoVwtgDoJxQPwJYLwYAsA+B4B4RgdAJUsKITImwZA8B0CwF&#10;YKkrD/GEL0XY6hlDUCeGELQBjLnIvwcxIlqEkowqWctLx/rX8v5hzHmVprU8ohArKByMkYXOQSio&#10;fJC77IwikimpaLR870vwnlYtuIdReOQQovkqErD8H4Pgvb6QAmOGIrE82JUcl5OV0N2J+gAoAP/G&#10;sAapwFgTAdIAoSAi9vnAJF65TnSFbvt2SC95IFYwMRWqwAIB7jkIL4SMfRmR1YGHcN+PY9d7gMAd&#10;2080TJCD6Hvc8hIAUEAKAuBjLQGQJx1AQOw2o52iqhXQAO9knwCygjQABmABx8I6iQrFQUW4xoIx&#10;L1VPVAAGkwAlhcEIFgHAaAsBQcI6R4fEOwBkD+KQCgWBIBsCIIAVjJFmLQE47RuizG4OIeoAAE5H&#10;AGPYdQ7ukxCASBICYEgGJ3DmGAKS5gGisGOM6VY85YD3m6A0EgEhhoy5PA4xQYdoewewZ4YAYiOi&#10;WIBLyKhY8wAwCAB4BA5gfgGYHIFwB6eQZ4YgZ4e4d4dwNQPQNZ44BwoyNIf4dhRAQwN4PgI4JoIo&#10;IYKYJiLLuZLyU45RHRF5Lof684fgSwQoRyXQAwMoO4NJP6FqsAfYUASQTwLAMgLgBwCACJTo4yHQ&#10;nQfhLIBJHQcocAb4VYUQUoEIFQGAZ4YQYwcgbgbxhAAYMgIgIwDQIAHQCgFIEwS4SgSkOAJAEgEw&#10;EhNKgAUwTQUIEQA4BgHAK4JhsIBy1aCjmjmUSESMSUSZIy1CpaE5Iq1C2iESBhKxFSHcHblxFTaJ&#10;QxPKM5OKWCHQvK7pPzyy6YfCHpL59BHQAYVQWoYhVZLo5RBAhKNJNEX5WIfa3ZiQ/RT63ZVq9IoZ&#10;F4f5zpMJM52JWQ5SIhHT1JAjsofSIy5qOhNa6Lq5Kx15LgoA5JM4AKigex5wc70wcQ2geZeoAhbg&#10;eQ1ICZPyIxgIfUbDpSHodIdAeJEwASy4EIA6oIdgdAdqHIf7XCQi6ZU6LIvRgJNaNCpDqhLJMQow&#10;fgBQnYA62YmCV4fQB7uYDABoBADwCz47JSHoAIdCTYD7tIeJawAskgAABoCIebEIegd5caIAcwdA&#10;cYdwc4dwDwnAOgKoJwYQbYcQWIa4bIC7O5SwCgegkcEAdw8gobBTIod7LwHwJIIJCQCAdYdbLodx&#10;Z7ewdwdUAweYeSBRWAATCwAYKgM4MwDj/49IfoCzDoeAeQeYSIPwRRV4AQIYJwJAGgHoHJVZzqFK&#10;FEHaMSOwc4cYRgOoQoMIOIMwFAGYFhBIAjqwfoUASITAKoMQL6eABbvi3EUBUAfgZ4ZE1QYAYoFQ&#10;FwFQaQZQaIEYFIEYcgb4cQbQaobAC7yAK4JAJIEoJoIwToSsPQJ4KAEQEID5MQ8xHUqAegUoSgSo&#10;HDP4FoJYI7ICU7l6ESBsSk788E8K1bmy6MUS05J5FbnBGjnUxAAE7b2bwIha5w5ZALqi/CLJP5fI&#10;hQAro5ABOqHZPyIjyy34foWAXgY5MKOgvBfgoxPqNIoJF515WK3Y5goBMSMABDBRBDlpM6N0iw/S&#10;NCVyc4fokBN67hWC6Qe6Hwva/A/ZU5Mp88ZhLMbghZOCNwAr1RfxMRYZba/Ac42gbwbZthoZUQex&#10;jgBzTgDABbJQehTgYYYIZwpAeYBQhzOpdzCwebIyNwBJ5Ye4eLe5YhO7FDEqLLBRWUBzCygQB8so&#10;c5PJiRUMYTBQfQfAmDGpLJMLBKOoFYDYCwG4E4FL8SrwBIBAf4A5AxdYfw9ICYDQDADIDoDQb8o4&#10;bYWIXAKwJYIYRwUgVxgZZJMQA6lwDQC4DQdxOBeYc6igd4C4EAEKRQfJEwf5E7hgCpi4BYBIcAcV&#10;H4cwdIGQGgFwdgdYdwcQaYagBACIB7sBTwHAIAGoAAeYfQcYbgcAHQJ4IgYoWwXYKoMYLYEqy4/x&#10;FtC8xZNAcg2gTQQgRpnIAwL4N4M4DI1CdIUARwS4LgMwLsmb0KVAo4e6TYXUWwdQd4d4y75Ab4cw&#10;JYLILIDgD4DQbIaNhgZAZQEYFoFQaAVwXQLoLoLAUgWgWIJ4LwLgDyx5Lar5GAdAdAcoVYSqAYJI&#10;IgDYG4GzsJIES886B08iDkR88Vm9nBJVmzok80Sq3hHh2c7tkU9E8o5Loo4y3E9NBpAJfJP4giNz&#10;zQfSKwj4AIeqsNOdVwAqIi5KgCOqOgWgXwY0JNDpMyLJK1C6EKNEjRdBWBVqlyMxziNEJJWBBLai&#10;Ma2SMJASK05o4wvk+0bRWSHZNp86IFwMcbi5NxfKbrKZPxPBArtMLSLLORAhHQAwvYAQdoeIeIch&#10;pYdLM4d1kgBhMwf4BIBYbIbQcoDg+oBbzocobIbcBwBhQVOheKQwCQARfgagaoxRX8jQ4wBQBbBw&#10;BCHKK4goeKTgoz1QA4fQeiHQnJAyLsZg5Aj4fR1wfYCAngCwBtJZmDyABo/YAgfhV4BLOgeJlYcY&#10;cYd5i4AidofABQB4sN7YAZOwc0sQdLT6P4ecal7YBZVIBIDoDoEKX5sRN4cjAweQd4dgDACoCwEF&#10;hLyAB4aAZAZoGAIQHsJIdxX5Z0A1fQpLKRFAhQARTAI4KwJgD4EgERyN0RjYawbIdAB7IbyIBQVo&#10;UAU4F4HgHYYIWQWIGwIwJwGYHQFQUYR4S4LYM4L8DZjr2AdbxIWAUIVl4ICCuwepnABIJwLgLF0q&#10;R4f4ZoYwY4cIbob4J4LoLIXIVwWgfU3cJIH4M4LaZADTp5LCEJ9IZwZYZ4ZoV4WgKYL4KwCYEwFE&#10;ca3pIMTZHxLsHbnE7tnSC1nORmRqDzZsFBF0Tq0kTBGlkMUJK5LaCSFs7xKFpJHJHOQyr6+yE8Tw&#10;g6WBYraJAhPJABPJBAAoWoXwZIAIngoL2aT45VBh85BBLInIgQ41yMl8jRQI4wvMiCLIvccV/xUS&#10;OiIkUBACICIhWSJEJK6LzR11CEcaNEFLcTceYqNRNa5r8Q/YvFyypa5r1+ZQoZNybQgzewdlH4eI&#10;bAagbIeUFZVYf5d4CB+dyw8xOCJCHJRBb4eAfrDJ+gDYChsoBoc1+pejNpiIfq4SHa5InSGYhNQy&#10;W4o5LIAxMVy6rood8NqAfROduTI+XdHDo4o5N7KoBIC1DIAwB4CYc4plNgpIfQewfIepVa2UZ9HA&#10;kBV5dg9NLIfYCZsrzoDABABT8ZP4dIbYbIB0kpAoBIEoEgDgBjCwCQDgDS44f4dQdAdQeYdodmeE&#10;n9khCQBSlJhgDYDDUAf4CoBYfIIoKQIAYQV4XgMYOwNwXIWgXodAxQ3QJgUQSYTILINAMKvYBwcA&#10;1gVQU4VQEYEYESiwb4EoG4GQJAIwIxzq/Z2AZIYYYbOAcYKQLYK9CwUQSgTIDxOIH4LQKgBADQDN&#10;mNCiEK9wXOHYewawcIJ9bQAz4+Qdn9mUTmReR24e4kSggwgY5hVZKmS+RJKeRbn9u8xUZaEc9ZFU&#10;TzlofwexfLH87blof7IybNqSOiIqLYfYA4BIAoXQYbNiRYdtH4CF7ACYDYDzf4AyOjHM+JaOYxaM&#10;ZrBJApfJG5AiLIhJdC5rzSNQoDspfBLpba7haLqeapPZQq/InJU5GAAxncFBN5UOjRE1y6YLBSZz&#10;EpfCLRQpOLzRfJ2Y5hQBsMjRaJYLEId4eocdcYcgcAdAepRGpQBACpvkKcRiMKVQfAaIZIaSahvg&#10;BpGpP4AaNZ4+88iJ5YemsT/SuwoC2a8r14f4Bd7dLIei8QnAnFBpLxYSIDqgm6UBPLqAD6oAdi4S&#10;H28DtBZaOqQAfDFUw4fd4ABdqRNxOCSAfgArf9DStKtJfZAAfoFQE4E4DA+Sa4dJawozqyITDABR&#10;dYht4ABgbjMJb4dwCLg4boawbSJAfIBN+Bs4AwfUEIFoG4GIDAEAEBXYewDh8gdzAwIwLYKzxgbg&#10;ZAYQYvRYDgcgbQbwIAKAJNRYENUOAnUQfEKYCYYwX4YIdYcYdQJwLoKi+LFge4SIPQPoKAGgG4FY&#10;KgJL8TH7k238K6WAU4S4UID5nIHoLgKI8gBfcyD+OOTu4ve/fC1oepLmEBVZHbZuEO5toGQK0jlp&#10;GuTi0i1Cr9n5LkK6pRNeciWapb/VqTpCj4/Qj5LrBQVYWoX4cQb4coBzEoFYGoFQeYegfpSjZZAA&#10;8c7RApAygFb45FEonQBBP0XRLq94oEju7TE2ZPcqLxKCNCMRNGzRHFmK/Mb6Oa498cvyT6UDqk9z&#10;IBLd3BQo46G5P5c5+Y8pE8CvOaOpMPjRPaUC6bRhYdzQd4cya+sQduahQYfTAwdgFwFoEXk7PPLQ&#10;BQAkrAeNvTF5zgBQBRXoelzgdJggu5gK45iSnBnD2IeQeHikcSIBdJPfvJPYe4eYkfUbsoo4fTIE&#10;jQoxV5WC/BYAfBVJAgBABYDoDICQEQEwDihQCIeDe5XYdBBYdkdvviGBWAAgGvRIbj0gePk+tAB4&#10;C9Rw7Bi5nK5ofol4AD0mDIrYCB6iHofqy4FCGUtAegb4aoa4CoEIEAeL0jJSbvDDRweABACXJJfN&#10;VYDyQAfIJYKAJEdoeoBQDgEYf7CYdJpopIeYGQgA+H7SY7IezweZKKxSAABAQFhqAOZ6Abze5fKh&#10;ODxCHwBAgEAIAAYAkklkrxejzUaQSRBFgyFBNI4DAchhsmnE5f8km06hs9nIAndBolFo1HpFJpVL&#10;plNo02odOqVKqFTAD+nlCkNAptRm9Zf9DfkkiFQndcq8kkb/rEOkljAD9oVYAACoQEuskf71fb4f&#10;b+foNAwKrb7sL3fj7VKzYD/AIBDgXBgIBoOebzesku0hAwEAwCuz/AoFf76fYDAuPAT+x4Efr9fQ&#10;BfusAL/fj5xz9ez+wz+AkjuL5foCA2zur+f4CfoDx2132dkuOoVyhwHtz5fWzf+BBgGkj+fD3fQF&#10;AerwG1A0e5PluO+BM8kL8fu1AdjAoE5Vh2oC9nZf6aIcrD5gAAh6nqeRxHQeBumzBJwnS2B8Pujw&#10;BgMfR9H4eJ4Hi0x+gKBLSMAeJ5nyCIFgSEATA8frHH2xJ0HOdx4HYeB8OEtiwtAAh/n2rR9teBYB&#10;n6+QAR+3B8n2BIBn8HIdBiCIShQXpXFwfh6nsxx/gM5gDgOAgLg+DAMAsCYHAqCoLAwCj1meZ5rA&#10;SBIEHGaxugAd52m+dx2rij8dpEAQCAKAwETjD4EguC4LMGCB7nkdpzG8c0wA0BYIAguMeSQfZ7na&#10;IwrCc8sCncdhxnOeZ3xGdBxnAeh0HYA8QA6EgOBYFICnAcgFHgep8noe4BgeCoKA+EYMCKIwhGUX&#10;ZcAMAoBCOKwo16fNBACQ47j+HwmiWbZbl6K4sCoCAYhfHSQrCvSTACcxznIUxFEqL4viyCwXhax6&#10;rKCoa0Xzft/K+r1/4FgeCYKpKzKzf66Oihq1pwrl0JKnqhrstKgrG1ivrjdIAIsfQEs/LaPJEfDt&#10;yQfpbmEZ7QH42stAOBEtMeAIEAE2T8AG34Ar+5IBH4mqPprC5+LZoisZNIaGn8fR/aauAA6bHK7A&#10;EnZ+NAkebO2flAs+2uoH05M/JrQDoH2fT+AEfC5NBHmGtno7mLYA8Ty3rTXtppb9LrsjZH87zbNQ&#10;x+7obdFmgDZzZJCe58MfHh8Oy+R+nadZ0nUdZ5z0eJ7ose9fHxAzenuep9Hqy7+AGCgJggBvVgDC&#10;p7Hse4ANGdlXcmd4VBUEbsH0yYDHieJ5Hz2IWBgFJlmSZ4KgcBQhCiJZblcXZ2nKcy/H4fh6HWfo&#10;CASBYDgLMgHAMBIFNI0/yAQBYFAaBQCHSdZ4n2dB0nyBgIiILIoncchxmqNEao3htDfH+jZQLVD4&#10;NeH4akA4EQHAOAiBwDYEAKgSS6Aobg0hpAZBAB85g+VCPsAhBBRIyBdjBAtBIB6ahyDcHEOkdI4R&#10;9m4HuPsAgBwMAmBcDcH48xyDIAmB4Fg+h2jqAiAYfASAshVRIAF8w+RXCfFEDMHYOB3PVHwNgboR&#10;wsBQAIB0DsI1Lk4aOaEaIzxpDDFWLAL4ZAxALBEB0zbBijlVjpHZf0eI6R7j5H2PzD2OFMYCVsvR&#10;Qy5FCLuXUrjTyhMVJsW0ncBSwj2aIAg8oB4EF1HyXFqA+xcjDGUfc+cNz7s1PuTszbrmgJWZaTVL&#10;p4IFkfH40uGZrB/G4N4bAsB227kOOIzYm5gGtgEOQANmI/mrM2MeRA2xDy1gEPCP9QjrkCGmk2ds&#10;38CC2gCQwSI9KWyREfR+WExJczRgFNY4g4ZtTUmzRYP6c6gTvzKmaYlkp+FBmJdkaA1Jq2zHtOkP&#10;4eY8h7D9bMjIeQ8B4OxRsXwAA6xyDqcsO8eiegEs2S6AYBqZQTgmBMEMJgSHqjiAaAgAoyhjjON4&#10;PweY9h8DZGmNkiA/ggBMCMMIX4yRyjfG9DMebpDTonNsP8BgCwEAGAWd0x6Ix9AVAeAYfg+HYj2H&#10;qBMBQCh+JwA2BkC4EQMAVNiAUy48wOJhHuPYfI4lcDoHAOMeY7R3l2gWao/A/mfTGAUA9D4RwkhF&#10;GgNEawDExubHsOwc45wApmTgAp74/h3joHWgQfwEwKgYG2NwbzNAKBOCyFYVonhNAFAaBoB4CgBA&#10;rBcCgDaZx4gJA0DEGwIhoi6F0A0CScLRjYGEMAD0BQQA0BcCEHoOKTAIHlccB9yTflrH+LEVwsh8&#10;jbG8FENAXwDAQAmxxfZRLtx7LoxVft3Y/3jvJeUpRgCfkNvBeVHrhyhSRK2wE6i5zgMJYsaEuhNl&#10;zj6LqzwkCBCQsVOoj2ZBDRcjGGeAiSyBDPk8QGfg/agidtJUAaxoh8jZM9NKPkfMs0hj+cCiw2Zh&#10;iHHyNGb89MhzmS+UwXFC5/MIFnZseSW5V52AChs91oiWYFn8pcPkh7OnuAKATMhlrkTZgHAUAYtj&#10;NkhQza2Zo0YA0vFxRZPhQJ2Saj9Hw0s+ag2bM/agVgAQBwDHeluPSShti/4jOyoCYxIDRZLRAs5I&#10;Tsx+D6HyO8d48B3DuHeOsdQ8B1jmHSPYdY9A2h1DOAkBwDByDmHA6IfM1GbACGwNYbwxBfjKBgDc&#10;GYwRbi2HON8cY9JZgMfKPtFw/h7paRMbEAj5iQj7WcAUsbrjsD8Osa9IYEXwQNqSs4A4DK8rBA1H&#10;ECiZAMVdHoPkfFEB1DhGyNYaIxBpU+HgPke4HIHgYA2BtNw1gHqWI+AABYDgJATA4CMBgFKvAWAi&#10;Poew+h3DqHSNcaQ01XDrAaA0CoXgrhPHDpka47ErDwHUfE0AAAFASA6AndgJQOAKBeDQE4/AJAoH&#10;eNYaAyhdC4CYDAFoIQlhJHsfvEAHAMgPG4N0baxAQpCAEKESomQTgRAkDoLATwCAIAVdu8THGIX2&#10;vNHS7/R+ldLKlnm9U4SlyDvOVk2pmiTFRKGWe/XV7tsQLP0M6Jcl9nAMy0rHoBReDLGub+Gyg2Nn&#10;NdcR5xJ/x/kflyYBX5ch98NSKP84UmiwpCrsSTAh95OE1LoTQ0BoFznINWPwe5jwEZmR4y0/hWwB&#10;ougWak2RzEd0GNjKpnZ9EdADfNDM7O0GmgGAYBAA6Qx8kj8zOtqh6WrLNSGix1xnTHc/NutQ95zC&#10;yy5OHgAkI8h6uMOwoYuaNh8m/9jA2dpngCAMAcA9TY9r3pENlhwfo+RkDDGqL0WowfrAJB4DgGwF&#10;kw4cHuXIBH3x+jnHaO0dI4xxbwAUa8AA0BnhuhyhwhzGWh8DXC6iPjljRmYFmgDi/B/N4AIDkB+t&#10;AB5pUC7B/NjACgPgRANB6B5B8B8B5h6AGJ0GYAAjbh/LkgGn7gJgHkygOARAOByBxByBhhXhaCHA&#10;EKoh7ADjTNth7ABAEgDh5jbgFidvqO6lCAGIcANAOtlgMhfhkBmgMHVAYAagaB5tBB4M+DLkbKKn&#10;XEQADNin1h5ADAMglgbAFgkgmgeBbhYhjBihpB0gXgfAkBshbhTgsAkAkhoBzh0h5G/AyA1AshEB&#10;ABBA5A+A5B6ngn1ADBLBBhGAmAfAhgXgmAhCHgEpIr1mJClLuo9OmRQRQxRGBRPo6JDJEl+C3unm&#10;AC5unjpOqi8pEOrihEekCRZDZPCCwjhNeFAi2pEBhBpBsGfC/gBAFiSB8pkG/QhMymfC5ABkMCaD&#10;WD8HNjDG4s8i5JmK7DeGzB6mcjym2DfEdCHvisFmmpkDhmbDjDbEhjiE/KjiHNajklzk/EBi4miD&#10;yAAPYmci6jyoFHsD/p3lAlAjmFNh8CHpLDUjeGzihABmQC8J0DzGGmoHXDSMMEtmlnDxMsuHsC/H&#10;DjQEXGmR0jYjPjyKTFACHB9PJm0h9EKvOB/tUJ4C/gABUhRBeBnBjBmAEAHgGDXh8R8gAAIAJAHg&#10;NgRgSANgOAJNBB3QshzgGQVp0B+AKKvh1B4h6hwhthyAQATgOhzEEhvBvBzi7DXMOobABgJLbh1h&#10;2vtDhsQCPDhh9DrADrJDtqZkJgJIRgKgNgKB8M/RzB5IYB8krith6GzQdB6mqJjh9ggAqgmgSAYA&#10;XBthrBsBsBlBohtNMjZB9iPDRyAO6xkB9gHobgFLVgJquIJAMSggHBsBoBrCyFCh0h0B0C+B+gKA&#10;GgCgQgLAGMqAFhrh0OUsRGWgTAGgAgTgNgQBgBzB1AsA5A5BQhFBCARwYjWADgUgUgQBWhUhXAPg&#10;LALAvAvAugHAPgOM9B8gKFEC5jVRQL4RWGNCipImKT2mCOkxRulxSiStci8GAicuil1JApARZinz&#10;/UAGJiSMVGOL1xYFzmApNxYz4Oql9idjkJFGnDQBiBoBtJDjbB7qkAHstpIDXpyCrjaCIDYPvDWG&#10;emlsou5miC8pUMuR5DOobwxDZklkeJlL8TMh7q7DVmgx+UeiSswxkGbDDACpLDHTOC6gEB9HOihG&#10;rFBE/j2mribjNj+GrJjJbyDDyFAHIj8CIEivOh/mQJmFQgBgGk4nNDsDwxtjPDvGzEfiPDlDkEtQ&#10;EMyDeAFETO/tcSfDeJgj5hxBzB2BWBSnpnqpFMqGYDRgLANAIDyADKEh3rDB0gWgXAVAUAWgRhoB&#10;mhtC/B+gYgZASgEjunVAHDxB/B3QPhuBtBxuPhtB2kRjZDVsxvFi6jUjyjmG3kWGfq7EAmSh/DCV&#10;DsmCxmiABAQgRgKB2F2AGpMLHh1DbB7Pr1GKkAEAIAEgOASAUARndFNBuBshvqEtAQBNCh0D5PBv&#10;IpRDl1bKSgAARAPgSgXAcAXh5GwASTrBuBvhzKIB01MhpECEPgFgIi7B9AJgEgGgUKSgGSjh0AJA&#10;RBzhoTkByBv1rgSirh9wBB2APgQAOh/h4B5AAjOgHlEgvg2g0K4B41GGZIbnWRvGZz6LuL0z9WW2&#10;YirT+JBOjWZicT9IynCWbCS0MiSC8AAC4WgL+HZz/icuxCtibOxJDiyitmj2nC1CSL+B/hghnhrp&#10;0snNiszCQU3MNp3GzEPAEDXPUB8UrFnDSwDm3mqGqEeGwFAC2JjEW10UtDSCrmfjUwUVyUjmoD+A&#10;DpbFBDQiQi8JbkdiRkJkBD9CQkWMOiHD7qZmXD/vFFnRkD/yPOqkKpiMyGNGrmqSfPfNuHygCkhm&#10;wqoELpGi6iwisB9kDD5MSSGgFyBElEitLiRDHjeGejojEr0CH3RDbhzhyrjh4h2mdVbAJN5SzgHD&#10;iAEBrBqhuhdhXhgB5kNDUgCgmApggjHpugCM/B7BpBkBooIAGECADhshsByB5CUSpAKMrnvADP7B&#10;2MODEkkSCC+JbCeMcCQqTD7kKplDADbCtscAHFAh6jYDeDIAJgCAQASgPB1BvByGlJvAIk0GmB8A&#10;dAfgbAOIO1yEYB2hthrhuBnhhhiHNiLHh2/ABgXYF3zBxPvoFqkuAIKgHAIAFAJgJByhyh0i/AAB&#10;9KBrXghB9BwBpAfzcBxQP4ih5YbhvliARq0B+wxCHjkB1B0B1NHgEgPgSAQArAvgtLKgKBuhqBoh&#10;uhuByPrgGgLyjnvN/n1AFy7sUPFWZCTT544Y5mD0BRQRSupGGGNC6Jrj3i0GFmEigW0JqD/mNJDu&#10;tmJT32o44iGhfhmhqm0CdyGkQDfjUgADxEejmvIB7ACFKh9KpB8qWsgmoRsJiDTCsCRjYACkuvHi&#10;5SBJZieMQSPyKDlDcAAS5AAvYiHjHDvMPmoXa24Fm0vB9DfjXDWEhixjHGcjYgBgFjeUGJjADjtg&#10;AADGmtXm9p5M8nDjUDUIbgBlevIj+GmkKj0j/i7HHjRAAkvGovXjbm0MOMgCrjYDDDQPJvTDOj5p&#10;mRajUDOmbRzvcmZWgjtmciIGwR5PoW+ksmaiREPiRB+h1Bzh3hphrBvhwhvB0hwBtBuh6B2h5AHg&#10;JAIgGgFjvDZAMtmzzAMACgFgC2yh+h4h2B6FQgIAFgAgIgMgKB7DDB1B2B7huhuhxBvBrhwM/B4j&#10;WPMjH5pAAgGQSKpZPi4JePvmsDyjtjkEtkvgLgIOgAGh+B7QPB2B2s0AFgKgJh7h4B2kTgEgKgMk&#10;0gQAQMgjiMnh9gMgOAKFlBhh0BrBtB1lGjPRMv3q7DDG9kKjvungCgFAKANALpgACiUglgdgfBpB&#10;0BzBurIHWDCHZ6TAKHJh2RYiPnVgGgTgTgQN/gFxFh3v3h/gKgNAMSdAHh/N65CpSaRAGLkgHPJg&#10;F6RaRu3Waz4o+OwCfbe46bhGE2YF/z7OiWcDpmGmEi2lz5ki8F8GNvBjlCcDN5FRXiz5AZCi3CTB&#10;ghmBslAGGyDmuscSQJovdJnSCCwoZh8arDeDkGdpG5jmpspswGzCsU5OxD8Gi0amcjmjSJ0JODkm&#10;a4Cm2CHCRphj00bjXjTi3PQD+MGkeyTkeDUaaQTjSmwMV7/Dsk/lBL/piHs02UJMZ3/EjMJDV0oi&#10;akfwE3RKDNfCHlmiaOvnsMysV6rFzjvpiuGjaqDB/EujU3/irmhwQB+N0qjGcsQO6jyvss9FNr2i&#10;hH4HJhzB3BxBwkEhx69kDAF7cFhAGgLabnyXYGYN6B7hyByB2ATOKQXAKEeh+hlBhhn7cAEgJIKv&#10;6h4BzhxtphvBx2OJakPGm4CWPXGj7t/gByqmtlBPvzNKo3GwggFassqACh9qTAAqqHYFduqkujXF&#10;AGQPuh+ThtXAHAJkwAOgTgVgOhxhqBuhphpBq00gBEkMPGm3IDURmADa6AKgjgfAdhpnKAOAVgTE&#10;4gDHSrCn6MzgCgOgPALn2AGgS4Fldh8BzByh1ByhwBzu6gBNly7gJqrAH4BC2NuB6B6HgHsB+ANg&#10;OgRgUgUAU7k7gijbf7h94z692mDGEDpROUAxZZGCoJDmKjgC6L2mjy5Cb5fxY5k2piz2gCRxYC5B&#10;/BfBlBrMymajXFm5qxkvcjxQQEk9uB8s/IbjXHsDfAFD6xkDXmZsYGnaCU4Puu+zNpyC2JFJ+UTj&#10;hjPb4XbC2D0z0MeCQGiABgGR078Zt4dp3nZgEsIZ5DWD+FMWApfWhMIkt+lKDC8j+cAkh5MjYMuQ&#10;CmYCPjhTNHDevMxlMp8ZVvZpW0tO4x0M5ZYCa3BDykMMQPFGjsmWxAAQPOyjVjZn1+jFm71lHDLl&#10;dgIAKAJHyC2DjZjqDEfgB30Qsh1h388SqM+zyE+gJQV/AgIL+VbABhlMEB0hzB2gUgVARMFABgK6&#10;sALAKAKDsh96vh7hchahjOFH5FnJHLljlgAe6M9EMGwHDiQdJDbJiD50yR7VdjyCPgDj6nRFfiGy&#10;5B86ZwGs8lLAJAPgUAQB5IalBgFgJgMSzrSiUh4h0BwhyBtBtBwh8HgQQB8Elh/AWgRASAXgSASB&#10;ZBlhkACvrgYAYgYAWATAOh6CAP58N1uOgOh8LvV5PgLBcJhsPBcDggGgUFgRttpyO52PEDAN/AgG&#10;A0RCIPg4Hg0Gg6KgYFgIAAMAgCaTWbTecTl/zSZzmfT+gUGhUOiUWgPuaAWjUumU2bT2dzaoz2ez&#10;iogB+AB+gOY1CeT6kAACV+qv6aP0AP+0P8EAABTuo2q3TS4zsA2GaP4DzF7P9+MRpNqLAl/vp/P8&#10;A4eBPt6Pd/gQAv9/AMCgoGPZ4PUCgaYTN+P1+XAB4iZgIBXd9v8BgSYAICAR9vt828AAEBAOZZ0B&#10;vx/b3RgcA5GoP3TVzbgDDgPT25+5HJAICgPQP8C6fO2a06y77V+cEE3d9AHq6d+73y4cC9UBgYGv&#10;19Ph+34EZDoAW0AJ9PuYP17v57nwyjHgMAz4tcAilMk5C0gAfYAn69IDK0f5/tc2rgsS06qtc8bp&#10;N2fkGgC14CH6tDcPEtK0AIAyxn4fh6uCA4BgOAR+nyfh4noeUJLuAoEAhGMHMSAJ8yIfbDgI3B8H&#10;yfYDgKsaZHoep9HWdJ4nUch0HKcp1n5Ih4ncd5ynQd4JAiCIQhAC6osyfR6neeR+tkCQLgqcJxHa&#10;dB0ncBIEAKDwQg4B4Kgadx0Hgc1ERyep/H4AjVAJRh8xI2r1wO0zbgO18lKQ1a7ntJbugCfkEJo7&#10;p/H0l4CgYBcm0cB4JggBAEgSCwLAgAqV1qCIEgaBiJgUfD8msaRtmiYBjhuEoQgSBYHloZJkhIFw&#10;ZgqCwJA4EYNPsfLNgECIMA0fL+texh5HkBknAbMwKgyC1MgO/J/HUdh1Hedx2guDILhAEYTAYBQI&#10;OCmEFqAqabrimmBqLgynYbh2HposKlYhiia4Yoa7Jmq6rrSmaqq/gi5YIschppCLapufKbr2mzUw&#10;m4LPn4BTVpuxOOrI7CzQotKs40fpjGybzqgCfR8wm5B8Hse59nweYGae0IBQ+xJ/KQ0gDOcAR/Mi&#10;ArDtq5qzPLBrbuqAzwts2yuMmmUJ6kz7XH+A1Zzi8J+PC6C4J2AVM0dGlGH8059JiBTgrQ7EQtMf&#10;TnttFB9uUAYEQiwzD72t0KH85sLYmfdRteALccww7Hvye5+2CAoExWArIrMyK3OU2XHR627T1O1T&#10;in/GL7RJyiYH86K0uU1sHSWAMZv82+NAPFazScrTJgN1cJn1pZ6nwe7lpk5Tos2BDiNkdp7AB1bo&#10;vwe57s26IFgVOJ8Le4Len08p5HofZ4HgeyMm2bxrnCe48B7gRAeAoDQGwKgcBMB5gCtyduQASN4c&#10;Q6ReCwF6B0DQEQbA5BcBQDIFDKAFHWO4eQ5xxjtGiM0bA2RrjgVwA02LnB7D0Nyo4AaNh9GmJokl&#10;t6RGtuWbuTExADDvgKV6B8EII0VgAVYAQeqUR6DwHiPceo90QgJA0B4CwDAJAPHIOEco5BqjfCGD&#10;QFAxhqDdH2kgHwUwohRCgEMbYzxkDWGuOMHwRghwFA85weQ6h1jjHmO8e42hpjfP+PUDAGAKghBS&#10;CaRQEj4j7HkPMfA6BwjkQGAgBAEQJgjTQ9EtpeS0nYK4VVj5VmQMVlVKuVkrZXOuZQxcnzHCgnYc&#10;MUprTIJTuCLUnEBB0ELuKQe58tZnTOlRKyyiZR8ULMEZ1KUYA0BtKXRaPku55StD6PyAoBQDgCSa&#10;MYPRlTWyogEH4coBDVULtbAEWExI+jPm2RWhFjxb3fHuRCXt2KEx+oHAUTtUbQwAGcK4W5Rx5gBI&#10;AcUp18beCzFmUaAJ6JXDVD7PyWovSLESHrn+P8ewBADgMQmi0e4+jXnKLG1otCGG5D7Hui0nlFjx&#10;ABomyhOJlEZj/H2+Jbo/kCKdH4PiiM/3MO0OqcgfRnDgzKJ2Vs0xkqlgAHwekB6jH3HpLeWZGT0U&#10;apSfk0VxRrEN0SAQAMeg9jYnwei8mqU4gDgKAK3Fzx+iZnun6dAAYCaCgKSXDFcw9R4j4HrFMdA5&#10;iODmHTA0BavgNAcAwB8EAFVgj+IyOYdY5x1yJAYCEE4JjoAJHkvcYYvhjjUGqOYMIaAnnIH+McYA&#10;zxwDlHOPQdzSh8GyHupIf4+G0oTM4gwrLcT1uAb2AgA7qWupdMgP8hoFF2AWAS8u405rBDpHIOQc&#10;w4h1D8Hu0q3NiwEmhH6AgB4EgnBfC2B8DoFB3xdG4NwcQQQlBOBKCQDRPDQj7HWO8dQ6hzjvHSOg&#10;dk3QHumHsPN+4BidgfBGBsDoHAOHiAcOgdA57sDnc+AYDq+gMgdA67RhJMGdk1lOw1hBc5XYpxVi&#10;sobrWFFSKYXYujH3XGFAAPovbJ5TlXOxPAfZ6nhSyQXVHE7GiatGp84w2stBhjXHEl0fCp0ltMeW&#10;AZYJkS3m4O02MA58aUOFqaYY1xkWrFvpua8xGCjnoSxtQNA5Wj4l+O6ccmaTjWJIcK14vJfsfoDL&#10;GaCn1I830SQi3ZEleGtOYLgbpGaccsKVHzShzjn2tG4JBUEx7WpzuYNCaoBLhCsG8nQyQyakjPz9&#10;AKk00b8jJTsAOgmczJieorRGWo2xWXMFoT6es0aAHHm4M+9BTKE3fgIHyPMez8h7EyKwhS4xiStr&#10;xUZD/PDNi3HFNOp1BxsYbuDeWPs4h72VapQibE5Dn9oNbcAO8d48RtDeHUOUbQ3x7DyHg0+bpKhv&#10;jfHMA4CACQqhZCOL0XAyhci7GauACQSAlg/pPXEfgCYttyAQOYcY5xTigFyOodI6XOGqNKuRApPD&#10;EyaRkhR+qDy3nhAIAt1I/h8j6dTcYBqs0mgyByDKoI9hki4F5JMejOgQApBYEsLQVAUAjBAOQggz&#10;xoDUCgFcJIFQJAQJpeGqVADQoBRGYfdo7legPG+N0byVB0j0TeAsBwEQYAvBTeUCI80bX+HRJNKQ&#10;+R6gXVqBiDqPQGJPNa3lm7KMS4sKFkLw3iWH478WXRg8qXWs6LHiTx5tWdF5NaTUfBWvJpPZAgnI&#10;dFColrlKxbJZNBfDSHEPl6/lsbj0KyAuiDyzXQ4tYVs4LemBtHN7nOsoA54GfJi49jRiTUmrPIbE&#10;25lER0LNW54xNQfnu9IE3amhYyppPLVB88pwTRoX2JSltBxDboTM3bs2b8C3qjAMArN5fp1GUM4Q&#10;IfJvWPGPOc59v7vx+kXqKckaiJiK6xuJiriJ4PeoGO+OQScriNAzQdC+YOeLM1oP0H8+wPCy0NYM&#10;2++AOU+PgSWOaPOcqLeRGNiPKo2pANAfcMoNOM2awnWTi0MOIAARmMgSQIE82RoOaScrqRCrguLB&#10;+H27kH+5jCKHsHOHMHyHATssKHS4sHSHyHgHaHYTYnOBCA0AcC4DGCgSingUkHcHgHwGuGkGydqH&#10;AHMHiHaHaHcJGAgBCBQBENsAIHCHAHGHYHIHKygQYHuQXAsAQQoQobsQookm+UYNCMSNYAAB8g0X&#10;AAaf2HSGUGUGenMH8B0COCCCGCUCGBa6IXoHWGiGgGSB4CAB2AUJEJoZYNocy8o8eH6gATeHaHkA&#10;oAoAsHMktDoHaTCHQscAqBmB2B2R6tAHoHiGmGeGmfoHoJYAOA6BIBEA6AwA8YGuCZIKCYY8QYgL&#10;gY8YrGu8VG6YWlSJ8OwYGdaJ2cOoKYMxq9MZ2KqLQK0OQQiYGKgYQlgLo8u9cdycsJoFqGYG+LUH&#10;yUgTiN6NOLG5gLErEUsY83QNGK0uCOUxuSUNOUyW60uNkqyOpAUJmz0fkRaUcy8e8JnBKJiJCRie&#10;gQcLQmY5hIE9yOg+G/EZeLU+WNsak+WcwJmawVORANcK4MgOI2+MMRXEAtYVEPOPESQMQL8eCRCV&#10;KH0NWOi++RIaOTieeNMrifgOC4gHsk0RiAOAbHGMKNGRqPiIm1e3AiAaw0SZeJkQOPSbQnaPKRsN&#10;nAsJk9y3AJgRaHoQmAQ+8+6NwQedgM+OUNsqKT4PdH+oAc4pAAQNSc4cUScASNAfkNAcKAgiERIU&#10;gACfEhwPCdQuiAMnSH6AMwEG8HKHCHiHGHKHYHCG4HAPEAOHSHEHEOiAIAcAcASAwA4AyTmAqBcB&#10;iBENiH/DoSwHEHKXQAGAqAwAsAWAsAicEAOGyGmHETyHUG2GuG6Ha7OOOQ+HqNOH4NMeioGDQDmD&#10;MBCA+A0HAWKFuFsF83AHoHQHAHcCSC2C6B0BwBQA0AmAkHWHQHoHOHUG6BYBmA+l+AqJmAW8rHaL&#10;ClCQUcAZ4LdIyHkaUwQHcAUgGHUtihEaYHiHmXyA2BUBVDiNwHWHZP6HSkErQJoHuAyBCA2kUA6d&#10;XIWQUNUmUJ/GtHAlEMQLIYqK9G8KFR28NR8JxHEJzHoLSKiM6lFRmxk8cQXRlSZG0YiOQ/FSWY1S&#10;U2scMa9LmJ6M6FqGUG6Radkhwa0LUaO0WUeAE0iqeb23QzkqWQKQcNJAsQQNVJxKUbsH2oIAAPmd&#10;NKYMoMouAcYQA9yKSJmNSd+b2PucSfgp0NvMuMot6LUeAQM3AH6UyNKokeWS6RAN4dyz+hvOyLiy&#10;imBBuQnLAebAsNMP0NwowNCJsPKeWAOM+Qa3OJAntHaMglKMQpOL8Nwy6UY1uNWb4AMc4uILezWM&#10;nEGScJANkz2/CNGP0K0espMNOSIqSVUQGnYakLSa0omRaMKNSfWAISWbiLpLAN4mKuPTONSJ6ASO&#10;qMkqgH6HsHsH4ci5aAWIqRkrqaONyPib+SYRkcmimHqhDCoHaHuHQHEHgG0G0GuJQAaAUreAOL2J&#10;EAHYeAWHgTfDSHiUyAEA6BKBAIgAw08HeHYHoFeFYFkHMSxXiH2IgA6EGEGDyVWASJqHiHqHsFyF&#10;oFSGQGMGkC4DQDGAyAiAQ/cAXZIHkF+FuFwAUsWAaAeAYAyAyA2BMs6JGqqdezGqkbCn4JkAU8gK&#10;wJgNgK0tvX8AOGwG2GzYiH+HKG+HWP8H4w6A+A4A6AmXMHki2AeHYHcHpDwHLXcBGBGA8TmAyI+M&#10;gxLG4JwVE84xRG/RmZrSW9NcaJzSFR4xSKqYNRqJ0Z6oLSeQUxQLWcEQeoNSTRscEnO+HdHHaNoq&#10;XcSLElHSgJCJiFmGSG4ObMEOIcYdMK7IiQocMommsLomONYJATi2wL9O2JkOSNwzgMSQoM4cUNuN&#10;kLi9oPKaORCRqNVRwNxKcOUqsKwNsOqAIMsdMewQud9VyeWPKO6O6zQPWl+VEQ+pWx+uMHwMaM21&#10;fKkYyOg8mNMMOO6LE04SENU0ipoRIOaOg/W5InMekTiAMa2LWLEdSOQrvduoIcAOoQoyCVOMMzuP&#10;YNYP0PcLE1oRoNDX60oOy5g2SjTQKk0Hk/rMDO9KASM+iMm5gRk3OOAK2QmHqNePsMe2TNAnNIyN&#10;aNHcKpTBjHaH4UyAMX+pFQcSGJha6LELQHoJgAiJmcUNqHwH+hkbQL8ZeN6NUNwouTeHohUG4i+H&#10;KtoIWSUQwHwHgHmSMHsQyBcBYBKAuBEA8w6AsHGHIHaFGEyFaDGDODABoBsBqQsMMH6GWGEF8Ggj&#10;qCYCoCO6sAAAS7WGwGqhQaCdikmHyHUfCAoAkAUBLDhYhXYASBcBaBI2CaeAkPMy0YOgauCoeKUS&#10;Gaq52JiAOHYusm0AEHOHKHSOcXAArLHXYJWAcARYUHDZsHfMYBYBQBKAaAgAskzcaLgG5bMBIBOB&#10;GRaH0PTZnckYzciYKZu8LnHnFco8aYJSAKfcfcfSUxILMSNdOyVgeUoqZcgLsxEZViTdaJuoelIL&#10;dHJW0KeJ7S4G9MgSaAMt0LSNmtYJ2qw9OeMMiZUPENI+/eqooQsdCdaY7VVeo5guOvCngOQccOk/&#10;sSQMgcwJocUOSSaLcL2arebLNSoQiJALUnO1U2uOUL8bOK6c4AEAThGNsp0RaeBHcbCJoPpJk0yY&#10;GRsH/ZnLywUSNBPbEHw0/MeQsfgcxLnNkc+ZcMgLS3AH0uNga0yMQSbTexuSXpCLQRBLkfKQoPEN&#10;WASosHmJ2wUfeRIYESiHirgUyIoigHkJYPmdAN6MOP0qa3UaqOVHghvV2okN4a9FXMQSdS+pgAIA&#10;aAWT6pASMh6N6LCNMAW/aNYn+AAHgJmAYYSJ2HjJsKyjTikqlQKrqJpd+ysdMaq3MziRoQmp2H4G&#10;6HCHOGqGcGsHfDWcwAIHoHoHmRiH4HnQ0HKHEHWucAiCGCCB2BoB4ByAcAkAsGgGUGYF0F6GAC8D&#10;eDOBGXywOHgFIE+FFBYuuHYosp05at3D4MiJKAuNCAM74TKAmAnjyAcT0HoAjaaiOA+eSuNQM9Om&#10;Zf8OXHdi9XwZKngMmHGG0G5l8HQH9XlakA/syVeAmAfKOGnu+fwH0AuAiAhu4AeA0A6BCG0GYGWG&#10;iG2HOBuB6ByhEHgBqBcBXSWMKH+HqLSQGokoBJA8VcPRpRsxVyMJ0mbcgYsxcJuuCJ4oo1wK42Yq&#10;Wlpc6KioKOwJqYHHa9ImbQYPwhyeDHyAAFkGYG8QdO7B0OIcfLe0UOiRiNyJrJ4MklKZ05gZ6oGe&#10;WzIMUKxW0NGbbJklK2YbaNiuDf5ytTnXgoM9q9KuPIFg8MSJAyGJjJmd5M9WyOhX4/wP0P20ObwL&#10;y2C/NA3eQL81TJ5fTIDAsRU9y2ccw18bg/snseNIWLMou/KyzBOuMnsRiQy8ctxXmuQQG+ELtpSN&#10;eI+NGqLQZU3WKPJW8MkVGWYu8AMSBd4SPeUl6N71MdzO7fVqdGmNMcR0FRiY7gKdcARs0Nq01Uzi&#10;AADYer1qAPjH+ACAWJ2L7VIROxQyiobSgl4SMLUaX1GLEInLVdXBiVEeM0KLzpUGuGqGwEoEUFDD&#10;BGSiEU6PmAAXUAmosSmHdPgCiCYCaCoCrL0HyHXOvRGHQGiGuHLCkHk0UBCBCvZi0wOHuHFt+ygA&#10;uA1QIcwAgAnaEAiWqAeAREOByB0Bk+iHGi8AugMAmJULMrELkUc3PnsH+HkRxb0HkOiAMG6jpYiA&#10;MHuHmHvOOsascAYAeAePyHwGyGoGoAqAmA0FME2E8HgLEAzNwCCCICKBaBQA8/vtoNqL3RwLlQY2&#10;YYwtZ3ZnEYYmLRznQlRnOJ1SFnKJty5nIyNoCJuxFHaKpnVR2xoLomRSjHyO3BoLPzJAJQZKUJsF&#10;aGKGuOUeXIWNuUYU4KUaL0uO5ETfAmsOiQmbaecMORe/Kcmp0NrL0Qc8COiQwLGP6Qe3BD4a3ImS&#10;CNdUmlwQqQYHswyAEk0OQmTBaLetvgOempOLvpM0jT6e8K5roKwN2ga/g/0L0Vm1bMENdzhWGJmM&#10;oVkML+zM8IAAX+/oI/gGAgC/X6/ACAwAAgGBX+/33BwQ/QA+YkBH7AwWCgGAQCBn8AACAI6/H29g&#10;GBwNCAG/wC/pEBoc/o6/QMBAOBAEAn2/X0AH+AH4/wHOH2AgIBn09nlJwEB6o+n8+geDAO+H2BIo&#10;94hIZRDQLPwFLwFR3+BK8+XvHZPBH6BboBbZRYI/H8+31QoUCASB6ZFH0/wMBZFOMOCpNbAABJNA&#10;gA+ocDgAAHvlwFl5Pl38/3w/b2/M0AQPmpNQ4JZZmAQE9Xs9p+BgYCAdR33kYE+VYo1orVavH5XI&#10;g/QWDAZm4HJddGZwEQkDy8aTMNxiLKI74xGACCr493w+QC6HO6QcFAi2mo22+33OEAkDhAHwsr1a&#10;xHi8HgQSONngdB3B+IgfAgCAFmKYhjm8bx0BKFoVgcAoAAMBoHBUEYPKoAiyH6fZ+MOkiTLwyB/n&#10;aeB5ggBwEmsaxsHw2B4HYeYDASBLJH2oppGWaJsGuaaZABGoFiMJgmBMEwNA4DoPJ2A4BgIxCTqK&#10;f7cQ2AzOsvLMtS2kqHy3L8wMuoqTTDMszTPLLOzHNE2TDMc1M5Ns4S5OKZy1NbNzIlCTIdKgAJpP&#10;kRKIzk4Mkf58pM05/M2AJYGQbh+UiBACKSkSDzIpLGoRHC1n8o6QsQf7uMlKCvVFTyUn4hUnp2g4&#10;An2fB4AKsSIyofKfgLQABH+fSRJ9S8nrLSimNJVR+nwvZ/APGs/nuwkJgROzBp+iajgEhZ+oindr&#10;omqSGplDqGgMfqGgGoIFAaAyJn0qy7Tsk6gy8s8rqIAJ9KDCR9n8AqbXIkzSJCAeBV4nAAJCAh+A&#10;Imiip5hQArogaOzGijXJehwBLsil50WiakAQolsJoyFVIeiaFZAo5+ohCSFHwBgFAPiR8HxhIBH0&#10;fgBgVbgEyef9d0Ah9rn8e4DtMg9VMNMaHAAoIA0jDp+H0A11NdXLLnyfR8gWtiGo+BCQWujoAMRo&#10;rHowfKHIwx6in3RGEsek+VbGkuOuGfZ61EpaRr0AQGgSCaGHyidlIa5hmGSaBNEuVZ2nWdZ/Hwll&#10;JgSnmVJaBIEAKBFow6EIRg+Mw4DUCF0sueaQgOkulyBa9BoIeR6n4up8nqehrG2cpxnKc59Hoex6&#10;HyfgH78ecTHndkJH8JInCKXxcmKDj6AqC4JgQlwAnyfMAHuCIGAGCoNgwDMkgUsscPEAOELmfZ7x&#10;nzHgn4axnmjfQAm4ahrnKcx09q2B5D4CmF0KQHAMgUAWA4Bg9B2DwAE9YA7mSPgNMMAMCICwIFST&#10;aRNOqYktp2Z8oNLybYOJ6Tem+EUJ0zQmTKQM1CWE5JiNyl5RbBjSJAfTCBO6cUxq7T+SdOZkiUED&#10;Q261gyWgAiyGSOEo5RyiGQYMXZgKHiGIbIE+kgZMnLq5H6PkoRlABsfISUZTgAy9M+KYwIkQ/B7M&#10;pZWAQfY81AEYSewIsMLCZj8KYacnyfx8sFSezgg6oiGNRbGAtnxIS9smIOpQgwBGPlrWuPcipgmo&#10;sqUMa4lyG1tM+JOX1ahmigm5KaSMAa42oFHLsZEn0TlFlBH8Ww0UfX0kHWuWZTKEzEJebET5sKIo&#10;eD/lyRFXZI2FEGeSXEhhNG6GiQ8UWLY/WvgHVUwlTyTyZkQU8mSPxAi5pQUGUMAgCQBPBjMR0BQC&#10;wDrgHms4npMzuEQT/GYoDd4pk9mAXQnoDlGElKWAABBm2lskRw0wyAB1ED5MgTZgxHR7EdIMQlHE&#10;PiSHDdWwI5k/5xQcL0SUjoAxojTG8LQWIuBxjZG4PAeo8QBDzX0leB4CAIgZA/HcgQ+gjBNCOkUJ&#10;JIm1D0KkUWdMQWmGbAMoRPU8YyEEHaPIeYClJj3HqPgYIxhnjpHIO4AgCgCDsHMOoeo9R9gjBOB8&#10;EoJQODyHcPAbo1xtgFAUAwer2TAgFCAEIGg7hxDoAAcceY60AhJCCAtCQ91IpQAGPIeg9YKgRIKN&#10;oaY0x1DpHSM0Zg1AZg0BYBsEIJAQgfA8fkd48h4jqHgOodo7R0xwIEBo+aSQOAMAkAl8oD4RpZTW&#10;nGEacIbQot4l+FUK4Ol4gxChuhRSGwouMlI3KolRNFK9D2EMJIQEiM8SY5VwIjJgiALGJJcCBlLI&#10;GYchABTTkTikYc5sVh9o4J7QoihRSQqvV4rxlU8EnD6AETQ0SkVCMPIyR1a4+afRfNc+k1yT1B3U&#10;Y6oglpL2CsZjxfkobD5sHMVEwJcilyGk/I4PxtCFCBj0baWdXIBUazDg+3QiRKFjL8NOjhQCriTL&#10;6X3ggoRyjPlJLSVQBSHb8J/JaQkfA/0nLjIaaQeyTgDmsJkQWX7BifnNIWXQpph12D9LvB9URQDS&#10;ECH8PYviGiBkIOG+mHkVMiPplCrswqpcNrqnSd5PY/qEE7HwzchUjlJw+NESXPy31DtRIrgRphLl&#10;Jq7JeBBLJJR7mFK6Q0k6syjFFWihMkq9x/jzJO1MkWMCrD7JAAsjDUcPOUAkZdXqeyiGfuMAaPo9&#10;KoD1HWOodw6B1DsFuLAX43RqDeLwAgBewQJAWJsAMwIAAsBfCwDEF4LSMD1ZGZeJhlijQjTzdmJx&#10;MbcGfIUTge498kgIAMM0ag2ALgYA6PMeA8nfjxHoPIeQ3hujmIhcYAY7B2j2AqBEBA4xzDvB4D0F&#10;Y8x6j+BQCUDA5BvjlHqr0HAOgXNwzoAEDQFQKVRHo74eoyBgDGIUPsGINgajqHIOfOg+AHgUAeO4&#10;d48QIgWAwRxtABwGxFHCN4cAFgLgXAWYcC4GgMAJAY1sqdtbcOuuHb2392ra9LuxC5MyXdrph6lC&#10;I3K+yTNqNyP00+2kyRAM5PygCjFEdcYMl2gbZbb22h9DEzoqxijhW0SEjqG4xIdWUAm9BiSkFJi5&#10;Hg3LmlrmdX8xpMUTCfZCndB9D1yyRECMOwglRklLsdVmZshFtr4EhV3ExJ6lJcEZH2w9RZriVR4K&#10;bKXJzTFyK7iwZ0ghayTVuRs2E0RRJgAJAKQsiOdMSLkLoYlSLNyumHba7JmxEyOF72CReGr7CRk2&#10;JoWHbjQSIEImyQchbY0NubAH7wy62Yvls9cTIgReF4/nKClQhXuiFLFNETxVrGTW94Nyw8mY+5KE&#10;dJ6ZDz5p5gopCThfgjhfRKAiC/hapWYvYhSYZZDIgAyc4pqojRgobH4w5CYk5pZtSgIwpZAy5aIB&#10;Jugo4eojBjBtYgyOghQeQgxygoghzryg6O4vQlRfQvgf7jIeoY4YgZwXwW4YYd4doeLvQA4CQDgD&#10;hbQ+IBAMoNAMIDACwCYooeqHw1BsYy4ewy4066q6hMioqEgjBMZbKEKMIegy4kBP6JgcAcYcIcTf&#10;4d4eAewdgcAcwCoEADYcBFsNgdYmwAIHAHwFoDQDQC4YgYQZw8If59oewB4B4i4mQEADjmADYCgd&#10;QcwdgDgEYDIBwCABIFYE4F5bAbgbQbYeweYd4cwc4dRGoBI6AB4BwBwB4DIDIC4AYBYBo2IebdQe&#10;4dxxwdgdIdYDgEIDwBboTc4ChITRZpjextZeqo63qE6FTp0ZxMC35tRRhKRMa4oy4hwhIgaJif6c&#10;ZgomZK4AqGI7brozg5UaCHS4xNKEgoZPQVQYwcQiIniXL2674lZqaOYBLrIjCXhtjGhh4xBZCBoA&#10;IzJwpeJWZ7EEoz4noow0QtKqIirxLoT3Y0Qm8MAspXjNouwmBnwuwvcfSPAnAgi/JgBYYBQ1xjr8&#10;RpiYyMTyYx5jCHhh6TRS7KAgQuhi4gopBTBCQzwoTDwpZgQh4mYqxrghQwoiBSkCYlQtYsqgAkTJ&#10;rKYrwkpUwuDNBWZlgfZfkjR1RgScKQJRajjQJnxDpmgfRj5gQwRTyGwpgjhQaLZ9KdKjaa5KhzQA&#10;wvgfz3RRhhUMCmpfQiI0xWZtpV7UrQ6QJCbMBRAh51I4wBQB7shjQhLzAzZhQx8bZMQootIAAerz&#10;Ak5GwoyPq9aoBjBDZmIzAoiiKG5paXJLphAlCJyLir6qAyTepP4AAcq0gWIVwXgaAYYaTcR74D4E&#10;AugAwG4GYFIKAKYKAkTIZpkKifwjAfDSJujRjSJCULSJ0MIzy5KEI0hLR1pfTrImQyAAId6r4rQA&#10;YZAZwaIeIeIfJ3YeYHYHQFAawaIcIYs34gYfIlYegmiNA0xCsVoBoeo8AD4C4BxI4D0YADrugkb3&#10;ZVRu4eq1gD4c4cAcQngBQdYcwdAp4eioofwEgFYEsVYCZcqpwBwagaoaoeAdwdoCQCAB5fgBUQQC&#10;ICIC4CxXCH06E25MDqbqrqLbcbUZxOcaYojCaJxPLwi6qIq7JPU75MU8q4y5ZLLIbsws7AroxMA0&#10;iGY5pPQe72JVTvQAoVAY4cqcTLAl7BLrIz4ugz5qJDjuon4kIib7AgwvofABLwxV6KwfIliMhDpg&#10;wtBY8bQo5wSLgqia4wSWheoiBdghhgIy4nj7RSpfSYCbBn76b8jTkkqbL2K8haqoqNyIJShgQiLY&#10;xhBtoz5IIugoYhwfAeaRzmoowz6GcNEi8oYpQh9OgoVUzSCDTJccgij75Qwh8ywARnhtwhhzQiMo&#10;k7QvQrz74B7vRKg1y563Z2IiQoQh5lQhYnYArUhhZSYthqYvgewvYy5flWqeIpsyzSAuZh6PApLU&#10;hm9Xh9K8gn0bohQlwBKaaLcrYBQAzdgnS/KPZEBgTnraQyYzY5LVQfM5xaqcQCSjgjodwjBote4A&#10;ELQhiEExZtQBj8I7YhyXKJ0Q7ERSLUibwjAl5UQ8IfqygbAWoVIWzjIeQCgDgEwBZzYMQMYKwDwD&#10;wDb8Iy4zNjQoowqeJuFoTrBj9JptUaCZy3Sn5kAyYzsys75kcpImI14z6cQAYbx3J34fgcgcodAa&#10;waYbgbwbYcJtofQG4IQHIAAeweoGQHoGwC4CQBAVoVIXwfSwgdgdgd1nQAIB7YdnQAQIwJwHYCIC&#10;gCoB5Gi41lAY4Y4Zgw4AYeq1C0Qe1BYCwBwCwCQDQEIEJScWwfQfAcwcIcYdwc4cldpIQDIDoDYC&#10;YClEwkcDhNhNUdR1zzEaRLcaJKbo7qDpdIq20ZiMIfozIfhj7FcKzqcZs1NpB1c7SIzPwehrICIA&#10;wBAVIY4dEqIBDHROwlpa5qKaphhpxvQm6gEBVx949N6pJDweqOhuJP0LhQ5CdkBVRe5W4iBZZPJh&#10;CPolxnwthPohZlKV4wKQSTAhDAAiCKrSC/MyZbKbBXpfjH0CYhQhpZdECIqd59L0BSI0IoItgxEq&#10;gjpngABZCng3IiAvlbokpdxXaVaZzvRccnbz47hLpGxXk0tao1glItjbktSB5DY0QopSMngloAs/&#10;jrLGkmNU+E4qxh6YAhqMeKZrAhAshGhXZZxuRICeLCJ8oAygyTzVQ0xSgjAegnwBRSIe8/g2h8tl&#10;BD1R5aAAYBoAoBcyq5VSQx4y4ejIYij0YBwAzahgrOg0BaIwQh51VqBoMNGE5LIyFd1qRtSNwf4e&#10;2EF8UiAneOKDRIJr4eKlgVwVYWQZQYYZ4CQDADQFgFgFwLILAJsfT8IvGIq270CFifs1hLZPJMYv&#10;SECgZPJ1pt7zLuzFYqxPR4KIoopK5pbuxLt45rIaYbAcIdQdYdsSgd7loegHU+gDICoCQZQZDcwC&#10;gBgdTMAdYdAeMWObtu4DYCpmCRgq4ZAZodII4IoGgcwcgckWQDIvgegeLhr84bBw4B4DAC9gIBQD&#10;cQICgDICzDaiOP4bobQbwb8UICYCwCqdAAwDNn92QCokSYcMU7SE0aBLpLppdHi3y6Da936Da6ca&#10;WlcZBgxZybIf4Ba48F5QRQaD5V4ohRkzCHCDpRAgwxoy4VwZYdEvj3cBgl7Gih2pow9cFWrbogbc&#10;VUVEBY42JDaMxW9bhSK8ZnwnBdgxwnxmN+aNBVLLokL/RzAhoBAnCbljg8QpozxqycIBksQzbCIA&#10;k/gmi9eMJhRiczVOYpi8S+JdR1rC4pDzsKYs7vWvS/ApgvZDxkAkKJYocgt0pbKcQ0BnxaJXbvRa&#10;8oVNTx5CRfIgj79ZZp0CAzjy5rD/Q2etrb6f4g4uwrpUBqeY4t1ghVZpgroxAfJGlcBVR7KjgAK2&#10;RUyXT6a/jBRP5rz9j1qMxK5bYq5e8mLMggbvQiKSQebaQxBzAAlWc7724sUauZoow09PU1LTIkJ7&#10;zVVYSwkEG4sKQ7ZCQBQkoeoy4Bbw7Ogg7bRexY4rg8QpFdowS9ZIJpgfD4JK4BLAAYoZYZwVwUwW&#10;rHQKQMIKIGwF4FIssLV20ZcxZPJXS3GX4y6GLFc6brMoiEKGeYsLxMmXkd+uxkBUSKgyDJ6DiMLp&#10;AjIh2O5gwbAbYbIZ4aocAdYcYdACOi7dQfLcQfwG4IIGgEMJ5qYBAbwbIbodKwgFoFIEYVAUIWYH&#10;IIoHiiYbobYcQHwIIG4bMUQFoFgFIhAAQb4bwcYdQcocgwKBonYC4DYDoBwCUSYeQdoCwCgDQlYe&#10;4bikzAQdghoBRzAA2VACwB7l5KAxDqdHkbLqRpbo93q3EbFIdI151HpPNpwlHEi6JZwfK5whxhGZ&#10;Ik40ifqeCMmPTVRpZLq26+UogwwkwV4ZYc9/Yl5DpDrNiGAvgmKYAnZ7LOoxwlAnEjr/NuQexK5f&#10;2B5LuJqPMswwgmQzYssYYpzLomZTwo7Vhbw0x6wmCNO0wnz+6opp0ojSIzb2Jn4hhXZYLJYz7/Ah&#10;MDSUqMgo5S1rWIo1JKlSJWc1+3ld7s5PxYY5aKqV4yIsJD4lvXxSndL1tayLQzN35Sg1pKniBT7D&#10;PRQkqGsqIiZi7JZhxXhnAh874mNVTOkrIpBXLL5e4qa9oppT7SCMN34mLOhhK+ImSCaoon794n6L&#10;ioQCBzI0JyAewe5GqR274zb24hmnSDS/KoQqlJpe0HEkpJwBwk4rluIicDBmIAIehi5wT/QAIi+n&#10;hPQAYrgeOYrJbcQAQxhP6fhP6T1XI0My5CZgwhwBhMdsgcoawaoaYGQGAGACeipuPWFVdcFuJCRP&#10;NplKEKp1c7iHF+UK0566q5+LhKQ7bTaGpPsDRRnEZtQk6PfUMMYkrO+PiSQeweId7IAZAZQapI4E&#10;Qe4eAdtOYbwbgcoEQFoFQDICAA4WQWwYoLQL4JYcocHOQdoegGIFQEpwZn1lAAAB8YeGYtgA4e1P&#10;wb4bQcCqBxocwdYC2hADdBcTX4AwDA6xIeIcAbwcgfAeX1z7xHDYYCQCrixzABaYSE1JRKQgAAAA&#10;BgUFg0Cf79AD/AYAAUIf8DgsEg0Kh0HfMChoBf0LiL/A0Ce7/fgFAADAcUgcRAL6hICjgHAEhgUE&#10;iMIgb8gUKfoEgT2fwBAoBAQJAL/WTKcELAQFAoDfr+jL8fkdk78hUNf9bfcJAkPp4Cqz7fL7Akvh&#10;r+qgCtkdf4Cfj3fj/AoKA9iAMNAD+fz6ucNAkoA1ffwClMRmAAfdRfj7fcNfAFAwNoQHwNVhMRBO&#10;GhD9hr7mAEfdzj0nAAHoYCrYCAwMoT8AeBgd3f8uf1Rv2GAmFmT/fD9mFQf7+iNPf+LolHfz7olf&#10;r79f95zwBBGqqszBABfkus8vwfHgYFfvasT+ywDAQE7T56FvAdO5N5vmF1V5sXoogG/F5omjAJ7r&#10;KmB+sWfwEp86DDAKh7bqiAIFgSBCHLotiBAExZ8gDDKyu00YEOqvjRMw4anOCyQBq2hR6nwfQGAW&#10;CADKOgTSIeAB+qqiyHACAihoWAAFoeAToHqejGgcAoIJ2rp7IIAj1AE9h6wUBSgn6kwBn0AEMAA2&#10;Tuxq8i9tU6oAgOiJ8uIvy+reliaOGtUMq/DKZAWjsaH4h6fIGjqgyyxCbIOky9o65kKpmgU8Ju6C&#10;atNGtFRqqyOqIAB+IIsUc0ZPKFp8kiHQXP1LAKiKoocz8ZIssCbI6fqLIIp6BoIAbFnwZRnm2DwN&#10;gwd9cl+YhmB8HAWm4bhzhSGIXBUEINIeigAnquJ3nadyun+CQHgWdZynYcZ0neHAZBQbJqmqDIPB&#10;Cdp1HefR8Hmvx9gQyQJAkCAGAmCgEAYBq2H+ex8HydpzHQeFoIlGx+AM/QDgOBILg2DYHgdfD0oI&#10;lSDx7iiCpurdLImgi1IXOitI/Cq9Hsfp9SABDYooe+Ln6A68n2gaQpvS8sVWsp9TeBbAsRmRYGQc&#10;qsHiAoEge25+AJkq1HyiKSya1QCrmrZ/nvE7drOfJ6Hokx9gUBQGo6nUELa2tVKCoKhKcvSTpJMy&#10;FugfYCx2yQFN0fJ9IzMCgsCfK2ZQ2K5tAvKUI4iKvuG6MbOi2LVZg9IEAiBizsKBAEn6fCRn2fwB&#10;pogrxujzTDL8nS+KasSFPhksgxsAyTLcjaCNGmdWwylDdzQob1I9Gz0po4ijsCw0TxsAa5zGmSfK&#10;alB9L5MDE8pWHCsA9Kon6fKyp0iL6Qz1jyo8viEgSpy3sk9TMAMh7FwG0Dhpc1HcetlbC4MwLCKp&#10;fh9AgBYJPRmR7nwP4e5+WJIZRooMAJIQFEaIQPMfg70FAROqaIADOCTkNVUpIh51SHEdHsmYe75w&#10;Fj1H8PYza7jTkaaYW5i4AB8GkIilcfo9jAgHOIP4nwASuuLJKABuMB3skPJojFPaPVEo2IOQ8vSF&#10;CJEpIkxUqxelHkHJuapSShiKEKHwqxIBH2YNHRqnclkCkZKSJ1Ds4hp0aENUARYnUPGmMSQqnojS&#10;dx6j2HsO0eg7wMASAcLsYIzgMAYXoA8BqEAEoQAQYFuJ1SMgBgSP8cY5B3DUG4N8GQKwND2OYA0B&#10;YDZEtpRgSEew9B8jrkivweRJHFAEASA4BYFgKgYAYA5ugAwDj5KwOIcQ5BqDJGaBYC6LwEEhLyBM&#10;CoFF4gSXuAwAxqFDE4YqXslZeyWLKVCS4mpRVMRNIKPo0byx9gLAPAkhcbR7N3AawaRpJkdRjgmS&#10;QxZxzxkPfwwltRAhXDMHKP4fA9FVD9mGSkwp8kGAFAOehNRDkBj2ak5pDI+h6qiJklgppBT0TUJD&#10;AAiRwyFSsMGgswpJHizlScAZdxCoqEKKCQmGxZwCoeRkpt3ziokJ5KIcA+B2ovgKRaP95CkSqlqO&#10;ifUqBRztIIKgcQAsIx7gEkSpw4Y+QBj+QidohhynzgBjYeEhaGUakmNUy4lRfEGsoRq4N0pR2pHo&#10;ZcYo1RCSjmsJ8liahbDdJMRyU17gAgEOXHcqpE7tEggJNizAjiAzjqvNjDRBRMk8kkNufx78VUtu&#10;bIS0tOM9EtlUH6A1hKGYcH+Lg8UmDpSmyOdhGUvRH2lkwJAdUA50G2w8TGRkehPi70KgmVolx+FJ&#10;krOGeo8YAAEwvSwPWLRe2lj4Wk5JBCMCxKhR0ztIClFKE+ouoBzpCmM1aq+lsiigkKqsIKsqKTFH&#10;skCK7bRQJezAEZc0SdPCemYQ2UkQQAzTCPlWRo65S181lUoIeqYg7MGPKcvA2tRUZ09p4R6ctko9&#10;R5SaK2AQ/Uox8o7AMOAbI2gBLxBmCgEpPCzgCHkPMeqzapGBHuPMfJQzqAKAMA5e4+R7DyHGOUcw&#10;/D2D6XSbcf4C2HgHRaPAdA6gMAjA40MBDlsWjwlwPgfBCR9x1Lm6tgwIwTAma7QcpxB6vMXHuR1u&#10;iMZuEHOgP4erdwGMJhWYUgSWC3nLKIdmblDMgHmPcSlzhBgAitGGNohRR8eEwOuARhKP640GAMcs&#10;xpcnY1wLPNQ0Y/lQM4NUpWuzZyCPFPEX0mCCiFnoeBqNBecrKm3wRWpHRDT0noPKnYhBnDEpNVgP&#10;kfGiAExtR3XIomrzduHOHVNVR6T1IZKicMrBt8MnpNvZGypUHqnqaQoZ1iPHl1XMQpWwiWSz1xUo&#10;ZwfWfDVKq1sU1HZWCeo7SuPdoQArYnRwsAQubRyhbJkSXQkJWN4UmN43cecAipMl1geNuKgS1NHa&#10;GXNqnB1JzzdfV0hs3h/F2Zlj4rqTSBysKMZshcLR8DtHqPNdxrKDPhqeAZmFwzgF7iwisAQCgCAP&#10;K+oDHxtUYAMVLBO/CoSIsmJmpR0ZeiKJYviPp05D6fI+TOPgAA8CO6IJB1E8ZLio62L+xwlJ6c/E&#10;NztFdsJNo4JbbAxIj5gCJ5+hXRsm7HCrKvTL0nBZAtVI8OjNSjaibQJBrOq4pk0lFkSioYmITYOV&#10;kyrbau6Xge6J9Yt2nxo/sTj0F+MAZADgLATA8BgCADWHAMKcwmBJG72AAHkukeY7hzmGAU5YuZZ5&#10;EgGa6A0dftR0jsHUgccQ2RvrjA0isfYEwJgRAwB0EC8UjObcyP0ao0RmjsHaPIDQHAOD0HgO8rCd&#10;jogaA0BsCIFAIgJAY5EtnZswE7bdO++SWzoI4T2xIxyMwFoKpR2KBWZmJzSACK8YA0zgC3rzFRKt&#10;DHDYpPmXDhmPCztljjjli2G4kaMfCTobCEppianhLwCqkdiOEwIDrzCbF8s6CvDZKODCkmj5gAAE&#10;KDnYjFMMgFgFjDl0h8nWK1HcDJQXkBnBLgECHNrwHJHfDdkBuXDDi1DoCiGUnTtCJskKDDCxJsDY&#10;jFKWj1HNtGubnNgEjliXC2NXQnnvjogDmUOnD0idEIh+KIjoEPDxCBkDJ4FXjJCTGpEmJDjxCuCu&#10;jEiYKtCtuMCTB9DnCdLsADDGh7JxtRFQMIGYABpPiHG7IZEeiipvB7F3NGINIcDiH0h7lVDaHwl8&#10;EdCHjSEeiXKfMxmtAAgIi7kyC9sxh4i7gGjAIOCHgDidNcriO6CCmYKmwUEsNxs5iVNZODxTh+xR&#10;DxqqLUCFmls4EbM4EgDwo4LhvEokOxmOxjr+oeM3k9GQCZxOlXlGiKGMKYkJCDHmC8qusDksiHCQ&#10;jEnmCLkaGMppC3lCEeqLibooGKFICOoKRxFAInv0PGJor0lLO2mZlFAAh4B7mqD0jLB/qIn7H/lU&#10;kbjoHwgBshAEnMh9J0gGEbh5pRh6LmNkhsBoBtpzh9gOgLAHMdB1AggiAgMeB8h4B4B2B5B3h4G7&#10;lJiCF3GkC+h/JmgXgYAZLShxhzh0hwhsBrH9AHIJh+h6EVB2BzB0gPARgQANgMgLKeQXJZoDnoDi&#10;HxjDLVFRirp+G8Kpt5jTImCLoqu7qdFFkiB+BVBghsCYKpCiP3lXFVDFh9jBgEKOCnmVi3rQB9pv&#10;LqD7Chi+w+DpKziUC1DQImNfxECUPlrRyaLptvtjqBqrkvHyIskxuJspCgjDJ2lMkZCUFOGDESD1&#10;F+EqniCUCGzDlVIhOuEBiUrQEbNBmOrwChndtkKukdknHhCuwjCtkdDlNSIKCUC2kEEmuDkGxkHW&#10;DokYimwAETjiC2Ibmzi9jqKJiSmDCbjYDTgEqDp/oaiBkTiGHAKtGztVKvNYABEAF2ijJFNTjmEm&#10;qfDDNcCejQqTB7h9B7FQCegDgFsqOkOKjJiPijjmQtCrjMia0CDarBpEgFpul9Hlh/AGABgFGYB6&#10;o1PGyux5uyDFCdG8AFCqh5OaiTOdCDCyB/mlivK+O3GNE6EhGPofLvkYTwlLuviFFBx1xoE9FKGP&#10;iDIpuxiVPFxuIwjSppOWqvFKx3KdL7QECvmKx1vFx1iNGJmMFUoXkKulFKM0NBohRtFlxuGKqvSA&#10;icu/lImLCdOkLEiGHzsmjiH/EVkBh4h3B3E9iUACgHgGAEgIAHgJHABdhdhjgKAOgLgQyRtcB6it&#10;gGB8h7h6TEAHAHkIDBhlhoBugNJghwBqBqh1B2B3ASAVgTpiNcN5B+AZgcAZnNgGh7MWhfhbBfAT&#10;gXAVihh+BkhhhlpZgHgJgLgKnkgKgKl4gGgHJWC7jWJDtdjFMDAEiTtfmQlMLXIvGpjgD9HiC+S2&#10;BpqunWD8EeocVRDw1pDjiuP9NkjtE6EMjzIqC8iEoXEFVpjVnRiEDJKDjmozqbkaiGCHHgD+GKjA&#10;wBiqlJjWOxGJDQzyj0rSlImEpEniHliiDGjow3pvNMEgC7qtCODHEtqQSjihCQtvqUHBzYP0nWtZ&#10;HQG4gDDgGItiGYHMncnPDqDsisCiDVwRmTIfEQGdtSM4jjivzunhD3inwNh+JEsLDYo6h6CmgFmy&#10;uNtcLb1s0EknHsCsE1B/nwjxl7RkHfDBi1C/VlEDAEUIkFkK2njUIDgAyjQWFJC+B+C7gBmSGCj3&#10;pcIdqXgCUSoqwIl2wUCCGSjfGXT/FFCoAAWiI3O8EaVVNLW7kf25R7KVIgTVFQoyufiBAEnlzMIz&#10;lXLHKKirImifEeETrKGMyyCPnRrsOlFIUpO7sHJoPII2kYlNorw3vHTmofptruE8GJ1zmOO2lFib&#10;3LswVmSyIVnMiBrqyyvH3h3iGLCth+PTh5CnvZW4iIV60OEbJ4isD2B+B53rMqh8BfhghlAaAegZ&#10;gVASgRDDlKJNB7h2h3h5gFF3BzFsBeBdhkAVgUARhvBrBrkXAEAZgagZJYgKhwhtBuJIhyAKgMgN&#10;S/HRB/MjB1AbAfAaAMgOgRBihhBlAPATAQJOgGPrmA1NhohhhjiUmWpxwvgDgQgTATgPgVgSC7jW&#10;08CqzgKHCWxx2/IWwU0KC8hVBfhqpvIPnzwpD8CLC3KwCPR3KpurV/V6sMnNE4J2jtjRjoDBkYKi&#10;n6s0nPIeKDQrE8jGjHthqpqDLYoDCFqDV0qCiWtEEIrgCPEYDRVsKVNbCKB9sXJOgCoOmcCOKjCH&#10;CjNyipD0TBR2imCUzes7OnHaGEEd4vDpnVDYDdiFoaCEnzyaD9Egmooes0kYi8wDjSV0CqqLnNNr&#10;2FnCjstSELD04+DgjjkAKnCzjoE7CmvgD0LuK4oaTWK2GXNyiuqxCsCHNPkFRADFTUiUQDiPB7h5&#10;B7h91IAHkKCCD2CyKpDxDHEmnWIyTOABkIABDXEah5h+rkIbHwgFCtD2B5CFpmuNJprvNxpyoeMx&#10;xbl2gBAIiBB8IMiIh9mVh+iQjLP2LlB/0RAAtu5FQgrmCtiNihokkaLyo0Rxrw0POvCEFKCFOgO7&#10;HspqvAIgvHmMCWUWCrR5RaFMKgCdKKtJs4L+DEUd3gFHMEaCiK3XZ40tFFwNyz27x3v8lGR3U63i&#10;0fDFCgRIZqxOiIq2yzk9aCImq1B/X0B4hcheBjgVgXATAHWrkmv5gAgGvOqypmhuhuBvBsBxB4gd&#10;gaAPhxhwhzBuBqBvBoBrBxAYAaAUgMpjl7jWgIgIypAJmSgAvmhoBiBdhhgKAKAHYMgPARAPgTAX&#10;gWPMAK2GhuBmvnva05mVy+h9z+gCnrB+ALgLgJgEAIAIlbgNgOgPgOnQL5MuuPOlBWhjBsIJz4Dd&#10;1FobHNwtC04snLokDWWLK1DhjRq3m43RjmUCDPEYCCZCC3KRHqGTDYnmHKLYoCD3qpnfWfDtB9AE&#10;AHAHC4qHC/D3T4jGlMznHYTuiZGDDcomDdjHy8ORuWzE2SDmJbE9SsitHgqOiVrQKfTsjonMiGD3&#10;1j10ET2+jzC7E4DlozrTxLoT3NruXgDlNk7XjzzCEejBnJEEiYDzj6OazmDGpcDoZXCbpvDGuCCh&#10;DYnWtVO6ZRwNV76Aitj2HrJmqqiam0ncoRpcCBACrPRADfEAB6q7FIiOphkKDbkmnwxZkZB/B6B4&#10;qIAIADgKutlBZhh3JxAJj0L+IkI3yyjwCqEa1kpyCpIWZ6mJlYDFT8B6F3AHzBOnCVxh2SL2lHxr&#10;CDFQEaifHcp7u8Lf8zu1k9u+V5uI6gXjRuuWkewKFlifDr2+p2irKlu/0xmZ1mMw6G808WaNCC6Q&#10;omx2aFxaTQ0xv9FEFCL7c6Xhy/DFEsJHQUFQiMzQjzXcdFRaIzi9RgHLGUDZGoHqh3ykkhn/jG8f&#10;B6B0BwSgh2h2gWgXASgTgUANBvhth0hwBzh2gjAhgbB5B5ORh4h5heBchjgTAUAPgSgVAThthnhq&#10;h3kAU8AEBuBpBsADLCAagfAch6h49ZBy9gFwgMAPAMgMGGGHgHScgHgMgNgNBrBmhmB5SkgVgbAY&#10;ARALAIh0B3h7BlBehg17PvgIgHqeAM92BWBeBoTjkJCqs5C6Ot5XH/FBC1E0h+SLKrjbh8dSi1PC&#10;N4C8km5PIeEgj1C+iJDtiNCyB8JmkxgEiaV4LYkBjtmlnGgDnWGDKVitn55VQ+KDjizEEFD7ERgG&#10;GSh74rMeDPTxDlyzlXIlejKg2A3NnfCnLEJmw5jhimxYWU3NzmcqDWKBJcJmpiOEt0YYcWDJXLnU&#10;59jCh9GXCoGIq8EmjRaAChZn8/ConNzGpvCy79zTiEkqjiEqrvCnqBioe7jrDYGDKp1Gq+CqiitR&#10;C8iyqpJbEam7iy08AHmairLmS7KtQ/WgZVTVDqgH0eDFB4h6h4JDgHDqr8i9igULi8jsk5mpnOk6&#10;Lqnc9AUcCRMpie10LdkfEe8fh6p08u/hsGCPBphsBuAI7JAMgJZ2jFaXlFQlrxx+V5mJlEqUkmXb&#10;FLaYpofxjS/vFPc8Oh3cIp9GE6CELVkvPSp3CLC9MHL9lCc8mJLuMBrFCAAABAAAP9/QQAwgAQmC&#10;Q2HQ+Hv98gB9wQCgWCQMAv+CvyCxgBRyIQeOwUBgABySCPqBgWOSJ/PuYv8AgSEyICNttt9ut1xi&#10;UQBR8vp+NtrN0ChAHEUhjsCgQCv5/v9WqldDwjjgIgsErhXr19P8CiAPhV+vp7t5uOQLhsKg0HhA&#10;BP4DL9YrIPCgOOxzOwCRyPPoHBIKP9+P4FhIJkEkEEMBQJwsBMxnth9v8BCMSBZxuB0uBuNxTLZl&#10;ygAAUEAsCTYAvx8P1/P4BgIAv5+Sx/P1+x1/vsAxUFAsDgIBWd97CpSF/U8CQKOP0CzV+wmTgQBg&#10;QBc0AyF+vaDbZ+P/h7PmggEgeav9+vh8vx+AN+bsEgmbAbJAebd/dgEC7SKLC6zMAMkDLn+AYDH+&#10;oiaAAqAAvg270n4jbqOw2YAtqjybH4eyBgG7cKIEjroAOBDDJk3YBNnBjiJm1aKPIzCBNifrrwc7&#10;B/H1GjiAABADADHKBP4AB/QcAx9R+jQDAIAyTn4AgDyUfp/yeBR9n2e6LuKmh7nufJ8PCBLooMw4&#10;AAOoh8Owf4EgUBT1AKAcPO2gbMH2fh5ygk7+ISjCFqGe7rALJjiQvMh5nye4EAQBQDoLC7YSGhK/&#10;oI5rrAABbLnoex/HyBYBgY5s+H+ex+nkeh+H2CQDAnDwAH0AB6OaA7Dn8mwENojzTt2fcOoPIiCH&#10;ofZ8gVGoBAKiZ+gQlDqoJMiQ0agqWnmfh6zqfoHAQBiCJjIaTwY06BomAD7IWgiRJEhiSKkhaGI5&#10;C9yXeht2IUiKHKneqB0egyBIG/yRAHc9WoTBFn30oiP3EhrnoSgdvIU3VIILSaNXm9VoIVhiIYzj&#10;VznxgKF0ZPmMt2f0O20g73II+zooddQAN3iJ8IOlyOPzFCOHyhIDpOATXnmkIDSUAJvnCdRxnWeA&#10;LAcA58Zi+gAGiZhpAKB4JhqGATmEYZohQGYThOEgMHqeZ6GwahxF4XZkHwex70W1YBHuFYXBecxy&#10;HIFQZBODgPA+bhrG2ep3HjQIBA+FITtqBJ4cWdRzHLTZ9hCFgPmaYhonIcRwFKXZnt0fgDuirgEv&#10;i2x8ns1apvdMjrP9K9RgXQVbNzMapZIp7LoW7UaTifriAFoAGZIv5+Hy2L1JlN5+ALPCEyIhKNw8&#10;4gCgSw1jonOHUI27AExK6b1Hsp7o9/KzvKnElGPjAqoAK+LsoozCMKk6Vut0lLYtQ3/dwcjZ8I15&#10;xFGXkoAMsV5aMyCD9NYdcv523jECSWRtlxMjaoGaAilXAAH2qSJQcMsIAT8LdRSAM/acEDL/MO0A&#10;Ag9zdFnhU0xMroABvsNymtJ5Cx5j3H0jdBgCCoIWRudYAZLCalEPcPpIh/SNwIAGAge5tmmD2K2p&#10;84ioCKgEKkPQ2kMQAAJIQPUfg8iFmpU8SsfI/x5D2PcA0pKoDXjwIEAYBAAQFG7ScuIjhryCRlLo&#10;AE9ZsAEgDOGgyNA8z6ANYWh0jxMlWpSL+d2HhciFjyH6PmG47QGgKAiAxYrI3mp7TyvNeTG1npSN&#10;MxBhhDF4saYSSROZB0FrkAGRU6ZziCnNXsSliyC0FnxloyRdbLiDqVg0QllB2yMoMYAwmZS7iKIv&#10;QYQxka/GJkLJebuV7DF2kMmgkMhBFYcoMUouUg4/SKzGNOiGA7LlXS+LmQs+xsVnpzH6PQfw+FOg&#10;JMu71KRTwDJSVw/thgAx6D6HyMwZQ01Rj4UYAgX4uBfgyBu3IGIJwIgUAoOkcY6RmjOGyWgfA4Bu&#10;jiHiO0cgFgPAiVaPcGANAYUrBatgBI9B6D4HiO4dIJAUgpk0rYgg9iiCuFMK8B4GAHjuHUO4dA5R&#10;0CrF+NAmiuCTmxOalJBT9jYxclibSOip0eF/RUic5q/D+HWlYZhAzvTDG2meVMAqw04LaSkP1AcV&#10;k9GtWcQY8Rw2SK2NuUSVzu0ynYOmQOOEizZwITW+kf4+B9psTMlYhaNFQnFNgddJi3FArtHuppDw&#10;8Y4KyNelMBC/1IO4XcAY/A/QGAOAmPUfA9E3gBKG582p105quAEAdKSO2Xn9ALOQ30PHnnFNshc9&#10;ABIEEHZ0bYAabY+JMNa+0AYCy5j3RSb9HJ1GToGj4cuDA+TiHPIIztYroD7IHtGutLRrzplPAETK&#10;XB05yHxi+mgCgDQEm7XCP4BNuSOFzQuQMfhA58D/HuPhHLSgJEMI8PYew+3+weU+AtKQ+R4j5Hk0&#10;oBx9VykZIqR4gxtCSAHMASeXCu0ePPIeP4e8AFRHRX+eKOIB1ej0N6PPHBUB/gQjFB4gkilKoOnR&#10;KliK719ILlQTeY7LMlzJXrh1iMupxkDg0SQm5ByakFJISdBaj4MMuvIaeVy/CKoGZdiolBGrxEoZ&#10;O/4lGV1mQYUjKe8cvyIL2mZKojyvsvj8Psf45uHV9ZfrlM/OK+mHl0YRofARHTfJqTLlgwLKSNQq&#10;HyzpHcp17G7rkAEA1GxnDqHePMCIDrWASAaN0bY4xkDFGWm9OdyIMANAkA8CoDwGAHAaA4HgOgbD&#10;pHWO+kdJBzjpBsDoGgFQNAYAUascg4RyjIGMM8DAHgKAeA8BUc44x1CsGGNZ45tjfG0iSXOVyBUd&#10;r/kmg4g+5CFn9JmTQ55HAEOgvGnEqSU04HhH3QQokfj8T8QMX9NyDlBpwAErNJaPiXzUStOM+aPj&#10;pFn3kTF350dPAKZITS5i+nam/OxmogWNMA8jIumMfq01ImYuRymBSC+EkVjgQMf0HyoNw36t026P&#10;Nmy8ZcR5OR10PVxXEmE2CKS5lnthDXoR2bDlTO2h48K623oeeieq2w9B5q7KeSKgjOFfKgP9P42o&#10;DTzGwHydcBXNEDMMfceJFKo5uEknIPcfZqAEANAJfkAEKs3m9JfuQqQBB8umN2AMBoBwIE2AEPUf&#10;o8aZj+Aeoq0b1CC0+HeTQAoDACgNnTOgfTMSaE1PQuObij0j51YGjhlxGiZQSH9HGy4CByDrHUBE&#10;CQEOEJfhwlYBStjoo+zOuJncn13rdIaSoki7U88NXnlBjEqlesL+dzDH5HpTkJLCaeWxDzi51Yiy&#10;8/xtZjr2WdL5f01ltViyMu3PZ4Xek1JA81fkqv7aCVcy5BPo1kkuzqmYV6WYImtyzemoygZGrCXK&#10;VcMMzAW0IMPQZcIWH036NWtiiCOORSXazeRUXcnaP8sY5YyEIEHIHMHUF+F4GSHsHoHkHIHAHCMS&#10;wW5SAyA2A4HaHUHICiCqCgAYAeAWOcHoHgHmGEGAGiBWBmBcHsHlBYG0G+jOHnBoA2AcAeASHUHW&#10;HYFYF8GiTqSITcAKiMN0tqRSgiv+IEei9Y5SggH+tQPwN+eIKmfgQGOyd8Jo6Qqi9eoIdISGAUQG&#10;5YSsH0IufWAWQuXC6QP46kvGJqectQAIeIms9E6EXWZIJqMOJCOwIwSO08XKI2ds/MNmd8UYIEPi&#10;HsJSOKX+6iNyNkuQNoP63kN0VoUYU2ThAgSkKmLmV2PMxCisPdFWtIXcQMOHDQLEemj6WKN8siWK&#10;NmQsZGmAzMH0jgh4QOOmhIH2HkHmHwsdC4UON69CR2KgNWUohIzM9aAIVsNaXIwmjKhWH1HWHyTq&#10;i2PMqmgcVYRSAYMOwiMOg8ITHVHaAEAgAOAe6sN2HuHiHuHogEAgAM7WJQnyUMHmw07GVaJOxIAA&#10;HrC+PQLknMJEmaHqeexMLCnqN0j+PRBFHEyooGJYKiI8VYvnGcKiIwh4XEk4IoJaTmT2lEyKIamw&#10;+SlAXg/uy+l0foIWy4z2XMSGvOIymsXa+iXUH2JOt+/KYA/IXcj4SGJwlpI0rgIW6AW6z+IQyU0E&#10;lTHMXIXOJuY6l6QuIYPsXM5ERCXYywr+UmMkIKmsYXLKI4JkVgd+xM4wxARyH2VsJSI2JaVcH2nC&#10;gwX+JcNqSkVoiGVaPsJsQYlkIMWCPaHUHYHWsYAEAwAgAgHq7sMoGiAqAcAa8KHyBIBUBIJAGEGE&#10;GYCSCWB8RSAIG0G0HEGUGYGnFQHmHiHsA6AyAeFUF8GoRyHyAQU2n8Nsd7JzNiWKOwQyO4dKknD+&#10;AORIQGNgiMSIhQVOSINYMkQ8NXB8cgnJFcNm+YzeUiTEAMj+V9AYeWAIWDMKOunAPgeLHwUYQcPQ&#10;Ns6cNyO2/3DlLQOyUcWKO4Joi0yjDEkWMwLmJC9GI2PUd84QKknK5orCQkjkIuPAQkv+OKSsh6Oy&#10;sunazAfutQPiQuOtMoTwuuPURQhiNWYMggJsH0PONqAEAdEMIoHwS4HwNQuu4SrlAmSsN3D2OIli&#10;NhOSjjFkOsHuNudgj+JCI2AOVMaY9C2aSeUCOOf6QMrMOxPdFqNqQueo5SN2AIU+WG/0gwHeHwHg&#10;SkAOAmASAc5EHyi8LoiWR8AELCHuQvHmeeJeOaXGlIV8NyIKm8XsJtKetRAlLmSGlsPs9MlkO8H0&#10;eiJWYYPkIYi4XQywX4+MlClQzGm5AMm1K+lQyhVEW0yKRjKo+2yCn+lqnTF9PKyIXs+VTMRU++NM&#10;XMZeOa+QV6RQgOIOiWXgJUSGP2JuXQgxJVVy8CIWIqyii4X7J2mNKw/uMBJUuHVKXOMAZOYkQYy4&#10;Hokmj+rwQPEmmBFCMMTyPC09WIlO+QYslwMMQSNowFTijKK288IIWkHuNUAOUMH2HfCDBsHaFuFg&#10;F4BkBmBYBQBSBGxsH8G6GqG6AoA4AnBuHcBaBgBKFSF4GgwrR6IMhWxQ+4rGJS6hVzP4ZGJiNgH+&#10;AQ3hGQtqKhUEIzR+JdKajhRKdmQNEkKilShMewvGemJdZOfgN+OWZ0MMnISOUGemQ8NiuKzOe8IE&#10;eWIpKaQuNkAOASf3PJEKyKyU4al4/grDLQPWI4fE3cO+80QClcvcJqUqLOtwUmOGiyNgH2SY3aAR&#10;NKAUTeMuVoOsNWRLQUdnDEQkRYTmemO1JGgPGpSUN+HuQM3qSZO0ZIuagHFQJlOI8QHsS8AUPOZI&#10;SccISIeMPaH7bsiBR6VPHwhiQuhyIOV28EtGuQQMIwtjMgnmH0HqNi8Q7yZKIKHqH+HmxMJsASNy&#10;hUj4imTzErTyOoJWOemsYYxAHynIj+vST5Ts769egGAZKOygHiH8Hmqme2eexAX4IwisIURizMW6&#10;ydJu/IXsRClm0CmVJ7WszRKKIWJIkTKcOaXU++z4IY5E5SJNK0gdAil+P8XVf2v+ea3bH1dxfdKo&#10;yjJ2UfVAnimsZ2T5VElQJew+Q7XXU5UTfYt6IKI4nhKnWKSmloy+NsU2X5S2+pWEnSJeSm45eFRm&#10;mRDKJQ+cXUX0vDDwH+84i4jyngveIwTMKnGsHwHFCYHaHcHk5uHaHYHiGOGCGUShRmAKCMCYB6FM&#10;F0GRQcMMHuThOSWVAyiyXYI3eaPDRYQGU2SmAJHWP4ZXFfOKI4xMPcOPDcxDScLESePQhIy8fhVo&#10;eebeOQ3zD3jWPjPid8gFAMWDRYNiJuX4rQP8UmIwN6hITgn7LlgZSGJDAWzffFFQwGQuJE3MJE+x&#10;D2d6AEeoOKgYxENuRggkZWZ0N+ZdEBMFSA4QfEhKhWQGO286Ny7SiSNyNYOZG/DodShwQSjKQOW+&#10;isU2PcgRgSUDZS8AWqfsfORJahUw6QP6xogwHkHqHsR7DER8Q8KmdrQdL1DELEAASqxYNhRxXmAU&#10;AvgGZcN2tcVOU+AiweHmHeHoHiAWTYOEvSZ0nOlKoGXK4Ld+Rlf8xRMgnanqVEPCAEVsATMeZeKk&#10;kmIk/gWG40mdKe/QkOW5oHVI/smzJwJeywqiyW/sqgygWZV9fuVcyynYJgIUy2lcV6JAJEv0PKmI&#10;ItpZKKlezQ/I6mRUXUiCgw7dhmQXUDnQ/qJKXYO1WLAjfU+NI0VwP2fjpw8+z3JyXeXYy4TmHkPV&#10;ZEZcOwSVWVVYmaOgnQ/OXqNhl2YaN7U8YqH8AUNOX9f+NbMmN6upZwAAS+SdKcP5Iqs2HqHkGgGo&#10;HAHGJ2Hfm6BOBaBWFQFuGPl7kYNWd7E8QOX+6RC2e8KnFcIMs/FMrwMMPC/8iOUSdAOUuit2nqS+&#10;SXDKSUVYI8iKhQRY0wPaRsQkRouNJiwC8HPSAQiLScQ03brMsGrwPKZIRmLEtHFQNqN8QHcimC52&#10;d+XcN9QyveKmlsJCWCg84krHfEOgSVFiQcjKTJasfoRSRoQZjNrNO0OzEldMWc7SiXjUP6m4No8K&#10;LoWSOyJcH0SguQIShwNMkmsAfSHs4M0CfqhiUGJiwGUGUJnEkAgqO1QWrwNa36IRL0U2OWTDKcMu&#10;HzarAhKoAEkqPiAIAkAWArnHnoSkwcOm70AemCOOHrxqHkUVbsQOOiTeR4W0ibe2OIRzdAAGAfWK&#10;lJOSlwAAImN85SZ1IU++R2VFMcjzFq3e4NUTA60DKVU8YYlYXpU+JvhAIynGxNy/pEYAJhKxRA0a&#10;siWUSG3bJq5+X2IVHMyzfUX5pM/+8+W7y8x+RwNmgGIe/VVLWglal/UCyEYxg9VNg/TM0yIReUy1&#10;LizzWszKgWTizuXmZf0GlJPi/J0QkUgGXdgeMPogRcR3C4Mwj502QEdzBFr8IKPsADSUHwSVxGIa&#10;LCz8QckUHqHo7sTmsWAaANn8tQFKFoGEgUvmUDPNLRV9QbgHf6IofaAYh4TwjQj4H2HrG+RwwGOs&#10;9+TMIdlEPUSdZTQbnGSGxASDadkkgxG4WLTzQP2BlALpD25GUgxFuelcSG9LsAL+Nk4qd6sKPVaU&#10;RoTYAYPOHxIqAN4OHxm7SBOnxOjiStrEVZDKvClqSml8drwYMkKlAnW3ENJqRsNoXMKkVPjaewso&#10;V3a93YywgGNgSfu2QOLmImIuLOeKOmMPnJGN26uQRyAIUWIMAHc+KfHyIn4WOKg74XISRyS/UCPj&#10;m93oXFHIdAvyKm4YJORKVaNeS7SUkuAnS2IIHhcVmuQ+2at0P+H7SUWRtiy4OxoEtkH9dpfmII7W&#10;AVJtgDJ+MvRwS4vwAiOjfE6mzM9NtmInP5OMHoNUAYIqu8mNgYTyZ3pTJ8Y0lYZH8j8myZoXACl+&#10;yRUwVaIO+EngwGNOlDpJDTJ1U3pF8pyw0CXkVwg0IizQIdpgTn9qzsXT84y5J5JxJ8zKXKJAIanL&#10;bPz8RWl8XZlCRkrSPSO+I2z+6AZiSdFXIWQSR8+FXdaUZRoihiW7jKZ0hSPCpmHqAqAYAaVcZeRi&#10;S1yVAmdAAJIq7SSW8WAGFMFj2QIlkQRKq8JON03kIMIABAA/gCAgC/3+A32+36CAM/37CQEBADBQ&#10;HFIg/n5DH8AoMBgGAAGAgS/IHBgA/wA+QBJAE/38AJk/YsAACA4OAYHNgIAp3FZvApFI5pN4M/JV&#10;OJsAQI/ZGAn8/Y8BZtEIuC4G9oZHpGBQHGqlFocA3u9X6BAM/QKCARDIS/Xy/H0/wICpCAQK/X2/&#10;gJAgC/ohTL+/IJgouA30/gGCb+/wMAH1JpfRp9g47fY9KoIAwNFX4AgGBwHG38BwMBH9qYXE4PNt&#10;BiwMB51eojpgPMHzkZeArlWpUAAKBAK+30/X8BQFXrWAX695gCwI+uEDH4/Zbf5ACsTSH8+oqBXs&#10;93xBnvsQfyAA+IiDNjgADxeJ1QaBwbncfKZY93s+ulPQYkiZACfJ/HifaEgMAQDn6uCbH6BIBgaf&#10;SBpUfiqPu0CWpkkIAH6k0JABBQAHog4CgKAIEJ05iUwMfkUKomSYuaf57AOlp5n+fidQS5KfH+qi&#10;euAlR/n2gaqH/HSZJfAKUplJidJTFMhSfJcmyrJsnoRGEoJSnzeQnDiQqEmEtptMsqynISfQ4lqQ&#10;xy4EYy6mLforJkrSElUMTm37fzUmU5usv86t/OqXn+gyUSPLUnoI68rUdJqTTo60/JEzU1MrSZ8o&#10;glR+s6xCRARDiVQE1yUxqATnKRHADwSlR8oEBDnM00qLpifZ7QWBrQrvSbnMUlKBUMnSQqUACTH/&#10;TSGpu7iZH4igDL2f57n0fAGAQBJ5HofCQAEBoEgOUJYGBEyEJekaCAJUKZIolZ8OkAMK2+kNZoO0&#10;bAOSf6HAPOUVnyuLUUNbiMIKv9AorXaPJuhDUr+rYEUK5CkMO5gBroui0n+fQERKhDqgApp9nyA4&#10;EVYjyWxyfzHn6fQDtMe7jAGiIBIe1q+AMfx8s4BB+Hqeh+AGroEAUl57KimwBxelJ+QrEzAM6qiD&#10;QplLHroBeVnqAsKK/Y2P3YiaYMImQDAK08holIjRH0eq6gVeEjgEmjksAs7QIJGt4NPGFDJQv7FN&#10;QyMO5wmCKajNLgblUqvAPCR8pAztKI3HKLpumzUn0vbBRxUy6oifwIAKBp6HueJ5XcCQHgsBLkpk&#10;haEHufkbouBwBAZJ8B1whDlIZ0Z5nqnB/AWBQGIuBLEn2BYB+RDKdpamJ/aKe/VAS62yTqnfYH4e&#10;AHAICd+VEmyTNym2sn5AaOp8xmNgBdVkKizKBKVPtHN/OSfKRw6Uz3JMzTnRyTEdJanxLShiUkxT&#10;UZ8kSMDJF3J0oxQJqWjp2TMlMnSiUspKgImNQijXmJTUpBAASRC+E8JskRRKZXKJNSyvBLaiXKJ0&#10;SYmMgqVkPrBSuUtKiTR7LGH8RwhJh2TFCRSPhHCJmKkIQGPorwBGwEeX2dVdw+wFMbIITGBJKjkJ&#10;9HwSliqykXpTXm0UsJQEylQRwoc9w8x8LVZa6oAQ2BxDsBOB0CgpBYi+bGcwx0UwAuvLoV46pHYe&#10;kHMiPsAMUyDGLcuPtsZMDAHBRMQYg6OFAL3NGmWHpmzUPwZWAcBQDTkEIIidVZwB4mJESIUGCrk4&#10;flQaOSMkJcAAymKipwy6Giet0Jyh5PBTl5F/L0TYthcj0jzHgAgBYDmhAEZGAkfA+ZGHINiAY05e&#10;SYD9HwPt15UkcEQVwWo4IByvD3IKWkfg+DCGibGQI7xIkDE3XgRpmKxpqGcgqk5oDYx9sSMyzgAj&#10;k2Ko6moAhlchjKolPePcebRYCFeH2VMqKCGtp0NSiVUJ3ZZgHI2PknTKCmmZIjHxI4BTUtRJWPke&#10;gCgFSmJUPQuJogGTKAcTI/g/x6D2U1IYf57AEvpJiPkeQ9x6AFNM0MByAx5j5QWPkey2ipARAcAy&#10;aTDwEpaAAXuANV4iABAWAGqqj0hocVsjWZx6S/REKKAYyI9DQGoJiSGJTyUaomhwmggaSE6pYisb&#10;8u6UiUnWTceiDyj3mJCJinQhKZyWFOWA8tNcAEmlCTdBdFKkyQpKgRExShO7GJNa3ConyjJ5wERV&#10;YmvlVkVQQLwkuC8VorJEcapUkRfrBofPuk2Kyi39tcgAyYlcPICqjJ4ik4BMyGERJxExtyRCRHWO&#10;OQcqJ70FgQk8slT0W0hlRYezMkVeyELssG68ltH7mkDOMYovBKB6D0HqQQAQEgFrqeYKcWYvjkmj&#10;L2cKkze5/mZYWkNpZwjUmEOQiVVjlyEomIKT2bqw0j3uJeWcvKEzIl+Z+TdsZXyImYOsP8eo9h+A&#10;LAXVJT5THBk2ZyWtwpJmPo9iYV8l50kJzMJFDMh7mkdMFYWWpj7FSFkaHuAoCIEQFPBNEAEeQ8R5&#10;kTNGoYtiCiNo6L2QYfY8i8IvZme8mIBDCOTKlPsfKh2KlRJwQcqc1EGqaXKQWxhjwDHVVGYpXYAU&#10;iEezq+QBc4rDk6OQQIep6ml5hrqXQzL+R9u/LwAxDhc0epHL7XQgZey2NZhnAUgpKMxj3HyPi6BH&#10;ycAFmUBAmaEl3M8HqYnPIDC7VdMghIfU2wFF1Q2XMrRSB5D2Hwt8AwCC0GiQfPBL+H2xAAQQcBYk&#10;KljJChEY+L49abEGlMmaS9zCYJCWMRTXhM3xkiR7h2y89yqvWsOhu3EBSBvwsIlWvzXICRWJQkxu&#10;D382mzVGmpPFm7mJKSVpVY6wUnnWZMa1Oa87DvyJ2oyEKpbEqBbDGUmZPliksQyoGxkBACJEx4nR&#10;NW7uDPOUinLaz+ymVZ4OgEe7IWkJqOCsZl8GVdUa2SqIuixzZFNXWmCdyHB7lRcCvoqgAR6shPdN&#10;AfwE4pnFO6h0kABAGECUAPVJJMOf5KHm0AAF8AILHI4KQWi4yDkmOEcgsBgFRj/pXf0mBeyFluxb&#10;LMBWkNFkWNzIwnpEzUNHdWkhBZHWPGnKkRPsjQClFyaWySN1pKKtIKcbOxjB8JyzIOeqVKh6iEVO&#10;KPxscISmZcJouQATwkca4P3OIoZbAHoRHwz4erL1gAGASoY4JqJ4qAH5U3IrWSLlTT5MGU2WlDPn&#10;KFGYfNRKq3OL+3CJRE0QG3QMaCJpHTvEdeCAR8RI1DFoI83BjPsTAIcynX9jM0NdlpQ7ExcxqVRk&#10;VI6SBJ8iyBeuAScIzlbzqlhVUTBBJzB7ymW5KAlolg3L2pDqP54IxYlRdxZAhBgwBYAQBYlgeppY&#10;8cBqEyXK+QAAxggaAxVxJoqg25RpDZzQuAf4fBExx6q5PAvBGp5i0IlhpZMw459Ynxy6CJ1ZJrhL&#10;YhJawZ/rdRALfIk6u5j7dJOy4UIDdivC1wnwoQiJ5qzYgT7rgLkJSakhJZSbihJLY8HhSjSp5yyq&#10;3ZJKCozUIiwZNZMZTYfg2T5SzR6yv6CImiDhJrjB5xLre6EjiavbSI/EMjswvAfDLYl5UKeZlbc4&#10;hMPofxXT6h1iHrAo6oxIlI4qQ44Jt6nBAzSKaBpApqw41JbwBABrBgmxD4vZNwfydAgoqICKYYlL&#10;TQfjrgYQoBA40RBpyKjgnTXgpKtwwbMJ36fYtABLND8ERxD66Jrox5dCJYzhm5Dg6oowgje4jpDY&#10;jpTiZj+Q5CjopCjpLZJ4p4hKFJ/Kw5LgnowAlgfwxhjJoAqgBLXhLonQfZnpmB4LOhlIlUNQ4xnw&#10;s6JhgIzoypPcZgfo0QlQ2JFIjRmwpY5kZSf5dkJRYzBYiJgkhsRwlQBA0I0TpLFheA14w51hYArg&#10;1o14hhjTXY0wASbIvSmoibgBDpHIfRV5jgloyo5MNwnpeo4QvT4aZgi4h5NYlpDoxo45mIiiAycQ&#10;vCfZW5kICABQCTe0Rx569wgYfQkB4Zj5CQe0eRqDDqdBlgikDpIRTT/bkaCJrJRru58rSIjQBoAR&#10;dRUkM5j5KJ/JYynAehHyajuw4DDpCTshBy9MJh5YysISD6vA95rglIx4oTZBM0HjhEHqLhYzFh+B&#10;J8a5N5LZsKGZPp5wkL7rmyGBZsG0D5PzFhGDHKHCvYyRS5Kpo0Jaf5L7fSDxObgy5y3MF5IR+BHr&#10;cqHpDhH5Y7bxUoARCSCxYhAwvjS4mRAZCo0BqAkwvTJwnRCRBIlIsxBYg5rwlQvcpwzjiAzqPQyB&#10;GI3C88T4eweoDACB7aCgzUhi5yRwcwc4dQEADYDJHIAKbIfi+kVotAmJjRAIjyUYuS5gkREr7Ivo&#10;jU9wnZjiLDRtAAiAvZ6onC5wqQi5UClabprJ+g7zRpHi9xshqgphdwfAihkovAhQiJbhJUxImhuJ&#10;DQgqh4o0BQ0Yib14iCxol58oiLRxHQ5AvQkxoDCMZiHpTpkkFBwiR1AgvjFSa5FI3g1po5EqtQhg&#10;kAjrNhnAmSI0agqsy44IqDOj/Ao40A05rY0JpaRg0EnjiA5Koj7wfxaZn6sUl4jo4gfApQBQzo6z&#10;9iu6I4e6Vxa4A6aAs6exOpqagizhNhxY5onCEI6wsofM8IB7poBQmQ9QgYeYfdNonotJBIAgBpOQ&#10;kychEEEBHEPoexHokAkohBxhFABwqhF818T5Yweb2oBwAbt7EzRYmxGpirbS1zCgnQjBZJEyawfY&#10;vxPE65HRQAgTgx+bcqxBJriRu5ZrByHEfavLjZ/ZjxDKuiFcz8JiE6HJCizb3aEivjdZQZMyy0+6&#10;vM47epJaVx20L6BJBpHC5JPxLpSYlRD7qyFguY4A+8tjd5GCKynI9RTo1giY4oe6SJh8tBJoeg7p&#10;IYfLPJ5RL0UYmJoZK83iZ5iRfLwE54vox6EI7o0QApdwfQrRBw0xQFM4hbXL1wB5khcguaEAwBn4&#10;0BfwfYB40ziRSIU4WoYBsYAynAz53Kkgrk7zMIj8iJJ8XtYY1CfYp0MI3ZkzJgjJsbshZBDrmVBw&#10;vr9S5xMrlJdYjC4Rvo4wlpBCM6PNNDMzMTJg5ibJhhmZuDTjkZJ7hJHY1KCA9wwEmNCZyjCJ+5JQ&#10;4w6xdNs7mQAZjatxYQjQqoA5B4gVj1JZeYoYgSfZEEZAphwJQ1l4rz5xmCXIjRBDOgiol5Rg4STx&#10;pS881EDIoY0RlouxwAeYekuwz7gKJg6orlkbU4foBUdDtNKBMSMwvhlqggjZBom4rxFIgqmqjZ0R&#10;kR4UU4+ZpBTi2E6Zt8fMDtXFTBSZGoA4e6q5F4ubpAfRiprI7sXoBrPjiEMKFQf4eB8okB5K7lVK&#10;zJYJCU5BZwvFjRGCVKnI2TN5Y1GVBQqh9SyiHMLNI6G55iKzci1gzRAKDxFUJbwcLDgRThYczUHB&#10;L6GbgQ60NyAiS6CZLirJPRLSEZOg1pJ65lWjgSzx8EtpLMGDmxPbiC3RLJMaEYpQ7qq0ZLutzqvC&#10;DRSYwlf5Mo4dMxEw4S1ZKxopW48ICKmMEBM6CpAxjJsDnhI5jYqk+omQ/4ALEAewntCKTJHQqAwD&#10;7ombLYBYkEFSK0KU6SCovQuw4ZFYlQUwXAZSCo1I4xtRsY4BsgnJI5zqq6fYrwfxjZjA4xDBuY1J&#10;ipeIBUBQ4RYJuFK+JtvsKYwSf6WNFQ75kgiKUa9KbAmhjZt4gy5DPsdBwKApsJec54t7i4yIxxlo&#10;nxF46whY4wuRcpEq5QqBpYrxipkyfYubQgiaLN4QoBsgmBoC6DV5mZc4kZFybqh4f42Qr6t8yy0s&#10;BRyld1qYgoiUbRFTBYgwhykgpCfatgxeZw0KaiohGJJqZ4jQfQeRpxMrbLeokyIhNhDQ/o9iPQi5&#10;HE4BaAuSdaaaSJl9kxlY7qaAAADICACxVizTpLTRKAl4zsXrGszVh4epod8QlKLdNp9Y9R0RmAm7&#10;potiFLcgkx+6bFwrtwpmJU2tgYABqwgZVQg2GkC44CjpIlNDu5rjeNnuZgAJvKuxMsHcLOAZY4u6&#10;G9VC1SAxORYJSLfzcxKZNUtkxmBVfZKxLFc61BOzgsR0xUzJ5ZD5pIzSy435/8lxKxQBIVjSKxP0&#10;3iUQzqFyd4ose5t4pDHhI4wRQmpxyomRl46QnxFF/JQYxI5ouICSnumg40BQ1k96WoqUn4yIfkXo&#10;h5Q8lomAeA/V3p+K3xNBI8PouhGLPgipVkBWnxJOwDupNTnYf4UuOAqhoojqbF7AnQBgBubhxbV4&#10;6qS5lIyZQs08mMYB16WchD1w06SQm4mkZml7sjKI5bD2L5cwvrXlsMaBXYfxG+3FQbeNvBeY0A2U&#10;MAkw4l7qno9KIgkaag0gzutAiKfa4g4RzQpaexPEUdTzXbGMdUe4oYAqqpzSjFMiEJHCZj9i3Iio&#10;iifbzCy5a45qAwjxnAzln40Afh14xY2RRJhkTxoQxA9Tk4fQ9jZhEDIqB8povZhmI0Pw4IthmIjY&#10;eweYeIAgBICJEwz9FYAgBZeRdzTZl4nt0FMFVwA4BZ+6bJ14sp4gBwBIB2hBTitBl9TKQ6Zh+UJ1&#10;MxHBBEs5E4lghggYkIAqNRG5qgyICgBACMvjcJjK4CboABtorx/hCiHd2p9Z5wxI45r5L5Mt7rYm&#10;C6w88i4rDxZ4qgkZ5a1NIsw0Haw0nObJI1Zj7qC+BMtunxHROEnWrWqi3WDfRMpJRbsp/bhB7xKb&#10;Drf9bozRYeqi0GvBDKCBLJ5hMJ71FyyC6AwpPEKOVhAwmgiBqAqa4gmYmFzqJJTg/6r635pY6tjp&#10;ppztVbnhFuO2ncy5Dg9RjJy4Ch4OXbBQd44gBZEsoZICcsyojvZNwoew8OPVC4Bha0sCuiK195I4&#10;eQhYU4WwYY4JmJBbV4elvgB8ow0D15laboxJfNN9SE38/jYjNl4ipTqzJgqnKjpghycDp3GjsRmS&#10;SYqpcqyPgMho6wi8hkoPB2ui2bbYATQRUK7Im5lpmJf+LxEt75f0NxLiWxpG8xeAuTlNFI1IihgA&#10;nhIx+5Hz5Q0c6GOa+4qsdNSQ6rEHNwnAiBn+X5IHEC5JgwikUpNyeJPBpArzDIwiHoyJoRa5cnWp&#10;eaQs3Ywif5ZAhYiqapsggT1Ieyoiy9jTyofRmbi5lBAyohEor/oRI5C4mPXofQCYBACbT5/4ubP4&#10;sAjY9mepIAAS9r1hGbTgC70BYzZwfaqoA5Awlhiw2YqMTsDDdxTnyBPyucMcZLcxH0yBLOmpJJGI&#10;6zGWNivJQjjCBpJqqopWm2u8IWEk7LFsJnQ1YZP1cBJ3RGBiCuF6vqsUxVU5Py5xYlcA1sKs0CvR&#10;Sibowmk7m6GBW1ZjgXcf2hAwfaSJsV8pCpIIgbiS0LCJPxp0TIAAewkYBYucfqQgzYnUfKy/V/WB&#10;DRUZu8cJI/PdI4AofQeItQBSpI4ogADA4MAoEAwAAT/AAAfj+hgBfj8foCBoEAUOhgAf8Sfr/AID&#10;AD+foBj4HAYBhYAeT5fgCj4BAQAd7wewAAb7kAEBgOBgPk8pfcLmIAfMKAL/f6jWLDfsnk76fj2n&#10;ADAYJBYEg0nftEfT+fdblwEp4AAk2lwHo4BAoGlEhfz8f8ijFHAYEgoCAlqA4JAQHBT7e74rz3AE&#10;ko8ZAsFgoArsIAsLfdvhUGBL6AL+AsJyM2r4BA0gpD/vForwFBNxlswlF2iD4fT6A2PuExfr9flY&#10;kkOzd4hEar0wBYFlEw22eAe1AdsfmGfz/AcKkYDgoGmL7fYChMkAETsUff9fhD9sQDvAFftfA15j&#10;sKqkSffpA9xf3pmFYwtxf9bzAFk4GBCDqQlzyMue59oaoKRHwfjpIsoiOgQ57rAAfCWKsBYFgUkB&#10;+HzAp+v4tiFgUBIGOafICRKfyQIghwCASz4EAAAqFAMe5/wofR8n6t4DP8BYBwghigpipCRn8w4E&#10;ACBB9n+fJ9IUBS+nqfx8AYAQFH0xiyv4hCFH9JzrKQ6jFgFFSUoc0SNP0tqYgIwh9xgAkuq2jaNJ&#10;iASDuekKtqIkMVJBFKEH4jSFukoTC0Ej1CJSwtF0WtqFIXM9BI+7aYsO7VHocf1LSwACDqHSC20Y&#10;jFG0HLiHxjM6F0g/KELKjKbMLTSFnzOyHAOodIpQ2tDISmyHJHRqMOa5aPoOhqERY/Tnsu7QAH2l&#10;CQMKsrnvzI00ACoqEy85y7UNRKMRPRVYgGjCgnu2r8rwkiqvuhx4HueQEr2BCDKGoJ9neep83qAx&#10;9LECqqHykSio+lykH8vkGxsjqYJthyFn1XiFYHJjlgOsUXN7NKET/SKHE6V5fOEl0yNfaCRAVeoE&#10;AaBB/JEfccJc5q1AJIsJrAkJ+AKvzEgS7Z84Mk6RJCtrrAEnYGgMBVcAEAp8HnHJ9nitTMrIklBT&#10;IpC62qiUyLUBb4w47+iMu5rsLy+UwgLl4BgamDU3KkSnzJCKt28iK3M2kisQgjaJIQ2IA28fZ8Oc&#10;y9Bn+vwAx0hOsrKjYCYxg6HIOfp7aqy9QIg2GmJQt9AJgly4KFIcY8YAUdH0BoGAWhR/n1AzPyXw&#10;b/zxtPYI8kF09TvKySWfgDNFhtiN6o5/AYBKyrfKQFAc0+Xti7D8nwe+d3Wk5/vSjTjLeo8rgCez&#10;XH9sLEpImIFHznCFKG6IHI0oNsvytCfoyvrCywiabNBVaU0EP4A6MSFqiTMQwjpcDPGPcYQsrY+4&#10;AgGTOYQe5CUGqeM8lg5yplTOvKM5AkBx1xqhVLCMohIjqLSSMfd/pliyEOJcSF/rGwBD4IZAolCZ&#10;FFqJVASlSCq1IKWT2qw7cAy2nDUE8aHZzVInbLK5A7ZKEup2TMR4lynU4k2K2h5WRhU/lBY2UI0C&#10;c4eJcO+T8obhi8kwi69wxxGiyubi3DAjZciQoFKCXUBzklpKrTWYV9Q/TBD+HsugBzKiOgASqhNs&#10;6MzyKIRyRMmCkDyEMJaPg2x5yGkkAMbVoJ3jyIuAcSA6kX4lgAE6KoXixQEgIH+5AfkdyXGJR+Ak&#10;8yXmKpIO2ddIwA1BJFMsVQCCGDJlYI6dgfpLCvy7aWAsBLL1No2JEedIxwy8rTLE6mXbcmEJgPoS&#10;hth+SwGGNk9otgAUlj6PIApDKNi4llc0zohpeEyTGLSaoryzykFrZKcIwReIUqVIs+yQ55QCuFgA&#10;WwjZq1Np5WSp49qAjjnnLidJ4TQ27kSZqU5aE8ooKbUIVQ8h3zzgHR4YYqgCiNJOH7OgBBpzvkRJ&#10;FJlSzVS8sxSwnc6REUlkWWqtEvB0iqInXSa+mRJ0RUuH0PSSyLh+D0cwAgghBy/P3hUPt9Sq0UmX&#10;MeAmLKNR8NvmqAgep22fp5kOolHD+gBD7OFFcBEAVcwFNsfllC0kYAHf+dYfUtDKxLOuQyUShDoR&#10;gUcW1cxCzHqLrioOFNi4cqmO0Ugwqj4GKVUO/1/SmTCqfIcxCGMcIeWdJS59QS0oMsvhgb6FpIZ3&#10;Exbyw5xEOHEUesgRprJMS3obRYWShBI3BkxhZR0oxLnhWqOWxE2xVCFnLLwASnSmz+JkROnRhqLT&#10;DRPtWAGGhHi4qRsG7UsyjYCAARrdofg+DyADQzYkf483mD3H8BRphaFnkLVeO814CixMvSsXmI6k&#10;CiwMSMdglkmHtGZJPT8hC0SNCaFUL4fLhQKAQRc3CaKEktFkK2VRqzREiHnZ5c4iJtUrMtYw8JBs&#10;yUNkfKwRYAQCAJM2Hok0iTkSjkGeEd685VCLwImM3c55VIIKhLiU2nC5abkeWuQiF5zqOMvJGr5F&#10;NHiIEtVfK0+RdmZlxhuzYhTbCcRVKwc9IZxpeTHPEWg2rg3zxvJQRFbqnzlpoe4flHgByWOKAES0&#10;vBmy6xqzKbaBwCEoHOU2rUAC9TjuDPjEO0t0VIrlJCAVeI8yrAIbRSofw950AJACfFth2CpD5VwP&#10;8taSDInznMZGvRHQDgQAaAozN5kcD6HxLQ/7PgAGnO2oI8DqUYrHMeAZQUrzCpDIOAQoK/7wxXHx&#10;N4ekgiJnHUEAwuxj8m32f8hNGsACPmPOEQh9SxB9HlKGmeZ2Ln4zuVWSA7D+NJxLyapaHsA4RwiU&#10;bvirFk4NH6fbZagqz0tG0LAmW1LDlfI64OUKKBYChnVLmoFjcrSNPsgGUaBituKkMIdCBRKiZAGu&#10;HYOoeQHANgYnnAx2mCXIHNu7mwrxRiYFdTfj89gBJkYcmquVGxjF2PCOxyl0kEIcoqWAUZVh+Sjk&#10;uJgcIAI9SFSWHuA1QpR19oxP4bPqjEC4OHJUV8vJVYmv4jnzM7hz6MGvksZ547XCTGeikAAS4phe&#10;3AAmBQB552Y5wU0ZcvNB9PGfrnblGw+yDG2ugvVEQBkln0wPD86yvDpNfMY20l20zyG8cYbVTYBA&#10;ESZItf+MzJWnHfhpkwtx0mHO7Y6RtLCKiXn4NEZ4vkx2iEdQ8cJHRczhEiacY9OJEElyydeak5xJ&#10;6MEGzA/pLBpmSLJv4dgy+JKZlHNEXbUxAjXHvP4R2P6HyEw4IkcksRtrmEWMSaytcN/OOCOcwj8I&#10;BB9D3HuAxESRC8AGHoPWSCCzlEFC6kAgFDqC0tTCUF9soHtJmjEiCC8MIl9tbAIgFgJC2o3lIEnL&#10;0IdL9GNrzh/h6kcACAIAEAFjdNlkYAGDID2FVh5kbC2jHkPAAkfFGI2NJFuLzjGAGAAnlCbN6tjF&#10;nDdCykQDDjGB/h7CMC2AEDHoULtoArYt8EhrhoSFSt9IRrUHEIhk9whk7Ikjhldr7ChiUEliyIfE&#10;9CyFLN9rjjtNzjICtkAOXi0HEFrEvCSAFiPtik2N6jwIhuKDvpyGHD5FmuZMpJDrUDPiLk6otvrI&#10;MJishrIi8kGh/EcjGi+qOKJEknBohQsJLGYikFcMhuVk4inC1D7kArliFh7B8h8F+iPDugACpB/g&#10;GHhNOLSo0xYDyL4B/i+NgISpwDRCXB8kcnDCvloAGnyrEDhEcgABOBVhdi3q9gFAFnptbC4EdlxC&#10;sDEgDAFkIPOEKKUjIkZFfGeNZLnE9s9jsD0gCwkrURAItlAM/pDleRWispcvMpiiEiRi7vPLSRgD&#10;fRKD+PPjflgIXOYpymrpXsnImnRGXrjminPugiqJzEdEFoBi/LUNjiLGJENiYiTmqnhG7yHD/C3G&#10;yiLnRDPoGCOiBCkDlstCJmXh5j6ouOKj7EdDyCvCDCTGuDqPzRHkFHkEYB8CgkXD+DEsIvDRDrjk&#10;IknACtZB+IMEpsuEYkfvyCDJBnMCsHHCvvZh/xtQmjKjLvTENh+AGgGgJmsOXFPkltnnBwkDhlNB&#10;5h9h7EqkeCBP+B5pREIJmiiDVnDJXnLj+EGpzDgAAL6FcipHrDLl6oBAFDhiUosn2LcFEIbQeCGH&#10;1CWiyDoE8CUknTBlKRTHjTGiGFqIoFDQpTSoeCtjDqVlYPNIdihnSCxLUmFk5rTREFHlJjhkuoil&#10;TlWlEw4kVH/qZmOuDlIQxOICPyFlpDyKCppoBpsG5i+nPj9IjoAlBt3jDmXsiuOiSCuvpTBi6q8j&#10;8DanJk7ElvZrIivrmGtEHOsLlNNivC0MKmNrxiMHDFDmdiCrOh3sZgEQkvpPZOmEQmSt7AAP+B+h&#10;5HxEDQdGVGlJzEjCWB+P6B9u8AESgABBPBWBcB6lBAJAGIAyFmvLWDhjQPrjhTzDeh+pNlnj0jRj&#10;fKArzpXjMiEjnAGNYvOnYHMHGFkOmk/s2NwKQysj1oBi1iDkpjmsxyajGiIDHHBDbCNFytzh+F6p&#10;XjPGOnOK5wko5tsSPjtr0i2qzFfFGOmlXjdT/prjRI5mOyOCDTRnvJWmJHFL9GyDVC4k7tGlKCLo&#10;lUiL7MBslMEEdB8jyPlACymkTDE0jP3ifiSPiC3tST+UXn1ABxkkMrOibpwibI3jakljkkZC9q8C&#10;oEFNTCYz+EoDOHVJXk/gGNCGBvdlarcCbTFiKm4Fnh6GpoKRYxoiNB4pAEkGeMXiHIWACipB4jBA&#10;CAHi9rXCipWtvlPFViVh6EuAHACm3wZzTo2LKPUIYLULUE9iUoXzdDCoFRywZrJIFlGOKLxwpk9u&#10;DQpzQEplnjVjQM3pvEzihktHXqOlDLDOLRTLIo+jvt7LuqPIrmHKzuOiDiMpDpJodFZlrGzRWDvC&#10;PB7JXpaIMuiSviRC4lcIUoQUwPdiFM5n9m0zcCQvKDBMjKsgBkCp5h/MXCSNBEcWWLlL9GMCNB7R&#10;7JoCzErTtogl2MiioNTHtiGi3kixOy/ooLuCNFcJzUnH8CMD8s8pYDLmYqVknHHADAEgEgGi+BQh&#10;XBepLB9AFjqCJSFm6ntCqHXvIyVWrsTi2DIvPUUCqkdMNnUygEnHFCsB5v+WtABgGAJgHnYCODIu&#10;gkdrEjPEdIM0gtj2zjlm2UYFINZiRFotDXIj+UlQzPjsz2Yk8jm3BGtHPjtj0lxL6FNgBCu2WIei&#10;3reHHDsmnMejbvetHm2ONlKDxk4gBB7yIimjtCxJZCYCMDMiGoqOGq2GlsAvejigDunIDCkFjPwj&#10;sJMgFiNNSHlrfpInYQkyIjGB8h6jkwSGnU1CBQwiqEvCWh60NSatYAFEZjXB8nZ0hlBkJCu32v0i&#10;QjBEQHyWWiXgFFNJLEKF4xtGWgCAFigpAJjlcHlQwh/h6DhADh7CFC0EeNxOOQPOwr7CtgCh2B5h&#10;3gJWsr9EYN8lnii0owdDoIXEVEulIksDbkYlIEzn4kYTLTqQZoxFFWl4V1E12VqYQTelhmOXTDMC&#10;8E5lgIApWGit+LJVvI+IVQrN6oxwaQwoXQyJJymsnCYQ3GOQhukDtjQlgLljhNPDCh2h5h4XIgIC&#10;eCLNpD5riDPC4DriPpk2XJijHkUjkijW5Jo3OC6qhCBDMn1FMFtovDzimv0iSYPihr4MVs9lWmB1&#10;UgDJLRIkDGWiDpIkdCVh9gHl6lcABz6i0DQ00GSjLXcmrE5h7sZmDv7ADqnRUpptBLmjatLhPhWB&#10;dFiY5iujnmXp1MciLj9B9WbCEGVXeEkmeCyCqIDqJFLGnCvGXi8kcCWqVgKANALi6gFpjh4CIlJr&#10;OnhOOq20zl2CSEmqxxLqIloT+OU3k1g5eyGuESODI24MyUBnD15qVzRjsJnDPi6TqEnNHiMCLnaH&#10;z3ICyEZPxk9UVjUvLnBkZEnHRMtD2FIUiM5nRjhAFCRijWnJoj+C6kySWnpEcVuk4sgC+mfh9v+H&#10;Tobm0HuDVDY2MC3icSvi8DgueOcXSqVpeNbMcNYgGmJXcaA0Gzj3UuolBNFFmiJjEiLiTaWpQn4C&#10;NNovIh9gIR0lCEEDIh/gGi+3+D8kkJqqzktFNFBQPimkQRkioB9AIADo8ocIY2bHMEyTFzqFWlRj&#10;9OL13tEq8xIjhSICmyooBRTWAzaE0JqrGzTQqIl2AihFljII2IBGHIlOHlIyN1uLbXQFflF5+DIO&#10;OoUI4zGQynFQxmObKLKlglXiiDvi2FiD2ADh2B2h5B5qnAQAPAMQCCi2WDLicrcYVOKmsmztMa0E&#10;nOY5KZrp/CSC+OOIYM2D8CECpWwR0xolcmjQUkDIUsWCFpLEiB8AIqWu4kmCOjurOy3h/kIAAsZv&#10;DCLEDTUDGWJAIgHmfiYh8JBh6tOV7zzE4lWjY7TixBPBVBbFYvwqViRiLC9keCC1CRgK2FX1RRsT&#10;+WfjaorklkUp/FGNMV/ndh84zYEACDBGPnBiQtTHXpaAAzNpea3pckjXNCLC2HUslHNJnaeXgoFu&#10;mcNPpCou/VLqgJjpftvmXcFszxWCLiPGfoFpM2lruR0iylkLmyOChOvHGjNKFjLmdkfuZIPnHEjJ&#10;qioNEi8sXnei8DvugvdsNnzHYCbNZmZs9isEQUKHxDEjxEhrpKgK2jkxgEcjQjbEeNFADh5HCwNs&#10;0TJouY1qzDY0n5Nh8WTLUpCgGDCFNiHbwC2JRrnCNh5h+B5xzkMgGHgCRh9EYTEmniGLXIAq8Ihz&#10;QzBoGIaCvS+kpi7D4iW4PcsIxh+ka8GwYiBTQHcvDCGDCEtjbikCiswlC0KGpiqRijkoCk+FglAD&#10;7OQLETTTSziLLCUtJUmlCxywoQZ8NLuk6IdSHIv2j8NrVdnLxlJ5kLsXLLKa0EzzUCywsrvRfCPh&#10;zB1h1CZh6ATgSgOCQDzRETVMsOulLXUjcCflIY7yhlIDZqUndFqnDHDxW2hTkCBNMbFiwNUqUiJu&#10;idElnx7B+ir4izOuXJMkgL4OYxfR9a303ppD/HGHhitnYkcGBtOFai8kIG0s0p1gABQhUhdM5jZH&#10;1XvntXknIDXH8iEpRIXAFkqumGJiGk8wdDMuFY+JeDJD0AEinZOlijc8uibSCof5dsSCJjsNyiPj&#10;ikfkADQNyxD3nsrK1k7W5DVCOCnMmQAjt2N5Bm0qA6WGz0jWribtTVBiuiIEf2lSBLWPZkGjZiTq&#10;2KQueSs1pE/P18NzjyoctkUirDzknEnF7GrjsouEumzyOD2vVCFgDi5CtMNnlv8pI8zFEk6h7B4h&#10;7iBCKADgEB4COtNxVEkfTwviiMIjmh/AHgHgISFnClnmY++kXJeFxqhCC1cFsiGB3h5B6RtAAAHA&#10;DAKTKmXtbjeEYtoh7tPXkxMFFloFPNliaki3dADC0D7LHTQDACNkkC6lPH8t9jGb+iRFXjEgDkDG&#10;BiP+oAB2bB7kICAA4EAABACDQd+gB9vwAP4CAADvoAPiBgcAgCLwcAP+DRkAxx/xx/QWCwaOACGP&#10;+CgGLv2OAKQRwAwV/S+MyuEyd/QaRxiDAOVzudRcAzsBRd/QwBAONwl9wYCw+axinv0CgCrzyDU+&#10;HQSLv+ngCHvuOAZ+S50O14PV6vcRB8IUCHv+PgECTuD2exAcAPmXwWzSGLvmmAYCyyOzmQWSP0l8&#10;v4AggBv65Pp/Pl+zUGAS+ACgU2UPeeyoC0CWviXP9/QmZgcBgWdv1+PuXAEBgbbPwBPx7Ph8BIDx&#10;YBbCvzWZyyZQbHv/UP8I7h8TXey4Cbfqv7sP+XPyJJ5VLh82wEggDgQEAV+7KjaXVvy6XYA4eHgE&#10;DggCPt98YBTB9APEI4AYBrmf7bgEfr4syrAEsMuyUHqlgCpgmoBAIuiju0pYEH4AiEso9DMP2gp9&#10;qYosCP2jaCAOBQDoW9x+MoyZ+Nmj7PK+jcCIsowApcmACKIArYH42wDII2S7NWfIGOGfSPoeAS8J&#10;nE6gJhGSHQi90KOGyZ8H2ljht2f8OOwAyCn424Eoaq0Ise+Kdtso7XoufTMIejbSo+7QDAJMp9QP&#10;HzOIefSYILATkMyfcIgOf8gI+3TVAWBAFJGf57ssfx9H2e7fAU8bPH4e56n6BgGgMmr0KeBYFPQl&#10;LVS+jDVzmfNBP8foFAWBylpOziZxIhgAHoha/H9UgEAZTyGnwAB7oGBKSHee52ASAYGgQAzOtUf9&#10;BPijjeRuzIGAGBFCJMjSNH+hkXpQoSB0lG6DIYwiIJOjaHNysCnIxRR+nqylUs8vCmIa0B7Iuiyv&#10;IIkSOpWjNy4ajShIOvCDpog6nwIjCiKZA1yIJeiNJmjUup8sSGJ6o7QJ9HbQYufqmQ4n4AH0jgDo&#10;K1VyKm/yNWSsR9nsfpsG+bwJA2DIJAWAryzrgIAy6AYFI20UhI23DtPikmZSYjkIu1AkDgA9MTIU&#10;yFzn7arcKSex9TNPYIaQfNzJq2V8s9nKVpShKcyei56bUfh8HyBIEgUCMIoSiazgS6p8LorJ7xfm&#10;VX0pOdpaRVUbneeZ6vw+M9rtg0XwOp4BEyUhYJGAIGT02yIn7mTZP8liLzunzggQ7DMyjWiXAGzM&#10;Apgjcqs40twyAh3BZieypwI69fPumuaRviQCyI4YDZbVR9bShqSpDUp/Hr6YEwiAL3Sjc58IlCj/&#10;PwfrygMy0wwNt8KT2pkAtlMKG6RMXepZ0A/wDp6IYelpABkwq0UwPw0ph2On+TMcMmpKh+D5LOhU&#10;/YBAFICVeP0Aj00EpkH7BSABYh9IVAIi9CMJ09lXLAVco0FyCACVLCEsZI00EvYQk8o5diVD/AMX&#10;JAMPoJuaPaboqKE0AoBJmAUsDajPAGMkZcwgCAED3ccfVCi50ZADS6AEBJFiHgETIZIgiXB6EjAV&#10;D9CJfVCMaJOskfSaCBkGb4PNPYBk9J1JOxuCY/h7p7AOZgAIDjblEYcu8hRKVCPUMSSgkBBUKruZ&#10;U/llSlyNl8AGQxJhYikF8KywIhTXyst4JIuMjrI5DsOJCRgkBRI9ooIwRJ/MToAseKKzAlBCiLp7&#10;IwSUvDAGvkvJEgBcpSSGsMIwVcAa3JdodLxMokxQiwkdHWO4dxlh9xfAazkCEGSDKDIaYIhpZz/F&#10;AMO78f5AyMj+dEzU2jm1GD9SIX0lyXUJTydgUsoiTnDQUPyq2DoCEosYm+aCP07FZHaRcflW4DC4&#10;rzlOQZwxGR5lkNVPYAI8R4pMNwBYBwCjaD/oqpQeo9pjgDAPEchpTIvgEE2KcWSblbKKPcoeW7nS&#10;Ov7NejmB5ISOGySqmGDpdgBD7fQiFwS4jVEOQEuEmtNUmTLh/CdiSI4Yn0bw18fgCQGgJaqUshpD&#10;qfFHbSU82xPC7RiQguce5+R9n7h+76dhF6BADfgjBEiuikPkmWdVbZq0R0+NuZNA8eK/GeVzMZAK&#10;6jKFer9O8wp/h8lLQMZBE6BwFHVLo3Iz5/i5sYIWP4viBo2n+KOdhjpMDtJAMmQpC79janVNfAaL&#10;aAT0HZJc46EqQKwnpH2AoBSuCij6HwPeKD4iZj2c29tMJiEVwnOPWEoCpX3j9HuZgACC1OHxMPOu&#10;iRO4uENL4nVFC+zLrNXEQQslb3yEJAEO8fI+QLgHAYQlMwADcM3V8S25Q9UBHBPok4g5El0n0oIS&#10;VczXy8FBlARpt4/00FZLpRIrRU63ygegieZEhyQEdw2Qck+H13SrJUyM3bMCTrzvdh0jBTGbEZZs&#10;vMohxWPsTlQ4aX1ESMuGKZRMq4Am34LHojJaQAb8lGJAVN2JREOwsJW6Kn7GjWE7JqP4fCez7mqL&#10;rLsj9xIOGuH8aVqg/3koJRquFE8iDGj9K5goyy4UfALNM5EvrUyWF+AA2kfVKQCrNPiVsgw8Toj9&#10;HwPVJhtjXwLNLZU9KL4rGoAEAcBzqRQirFw17KR7i6KIRIfA1YCgGHEOQTRskqGvligjHhplKTJx&#10;iMsZ4lx4wFmyHuy0lULzDzLQpEyCdcLfGfMNEwkQ/WfACXFSipZSy7j6bUSE+pVyZwTP6/U7R+B8&#10;n1AOZBA9RGuH0ou7KfSjTWEtT2uKJiNDYoojEnU2zSHWtralAY3CiiwWTzCVhr5H0nv2T+mEui92&#10;vaIOGmko5Z4fJXMsdUr2ujhmuoUhWuZ94CG3JkmQfx5IuEj18sofcFCWFmd6UAeg9B7ATAoA9Aw/&#10;C2H9i+a552nEX2iJnxaDhhyogEOjBElzMjygL1DPPEOVB58qcTAw1++JERWI4AsyJOGYkSMgVhxw&#10;+wInmY4wxbkmuh9QAIqSlPSMQMSoLiIrTArG44oniZgLDSdPAIMXzEOIdTSpXL3LBPcyTExZGyCP&#10;cwytYTAFLK1UDCZN5IU1rGDMGTyhfzKE/5K2A5UNYzU1iRHyEbS4fkh4CcjE5XflyDcHM5sxZiQ8&#10;25Yu2ooRocyUMycWkYKVT5PqQjtGQyNgYpjasggAjSAVt+BvVHbOxdEl5FgAj4LOWReiFCLdMluX&#10;2F7hx+5ymWTxc48W+ELH+BMByaD9uQjWnN1piCezLdKLpGR3D3HnmW619RF2TgBAUQPxBHB7kEMO&#10;PlL05TZcJT0J+KiNwACMsQ2P25uPygiTMTiP+IcMMNmJGAKoEXOxcfKJQcgM8PGd4a8OG14reP3A&#10;evyH2WsAQ2sKKZaNKQIR2MYLobqT0ISNeUGnYa9BYNKSEPoL0SoJCLkrCuyTIUYgoIwTqRgI2JmW&#10;wrAIMtkWy/wMgKAg0aqxaO0m+KWPcIg6iUYi0IW/gNsJYqaQCQ2SAHyHsXOWzCaXCcSJ+soUuLoP&#10;sIK+QT6OwMsH6VIAKgS/mWaIKHg5GjSZpCOakR6SAg6fQUWfIr8+QgURCPMIsh894p+KMk0MyKsz&#10;S4Gesa+HuWy9MoFEoPSJQZcNYPmJW7qJMKeT6LEc0HwWkAEAVFS7pFYxA7KI4qs+qRQakKylukoY&#10;SXISeoKY6YExK7IlS7slgcMvIYctQMRF6JIJOcMV0KaH+TYNdCIlhFsL+XIP+xdFcxPF6aXGjF0w&#10;mM8lORo9WWSOzG+dixIY0RII6yCPynlAMM8PyMsJmIGxOdwR2JCnO50ouRejwNgfwP2vARIb+akV&#10;qKiKWAGL8H2k8wmK+JcAAoEzSHiuuLE2MtsP2YCogImI4HoS4IE3OY6ZM+VJCPcc6duUw22KLCmH&#10;uACFGFkF6TmfYH81CSi40JmT2ZsZORk12QqusPMiqS4fcKOSeIe0Wyw3+KeH4LMuyAWAST7FIa+Z&#10;aJuLAOqSIXPAiq8JY46k2K9AMdAbGhiSASeeaOG0aNmg4OrAi2yPSV4d4NQLFKfCuxmesS8daJkz&#10;gJQ3A8CR4KUiY4odariQaNqS8Zoy0mWOwtOQuh8ARGdDkAYAXCo46Za4gSNIMJCqyQCjy9qMoJc2&#10;2sjHTJQMoJqrMOQpWI2tmdi4aXes0O4a+LC98AIhKHu0ii+bJGcHoHqigjwT0Mw4uigUaAIM4ZpD&#10;odanY/vN+KiPPImKwJ21et4ZtLo4uLscMI6ZKNQHwzkm8AE/uXiKilY/w7otQNoq0NiIu84Wk7wY&#10;aQ6Y1GAwqKIl+I2JIJ4LwkYXLOkXK7W7olWZSI6JEkMXLNbFYJS06TSK1COIyzbCDO6LwlWI8Jkx&#10;ylAKYwWJKbwhMalGvHAJEKFGSKpQGZUIhNIlCN0sRO6RQlWtUnEmWKKfIIWfU9UR8NXF4QuJcoQx&#10;KIwqmXO+OamUHIMI+Q6Ru9MSgMGNWTI4GAEHkHsHyPyHyAeAYAcj1NKVeI2WA/KfQmyh+Kmssq0d&#10;wg68CIYuQfzMJP4H+E8FaF0UualInLOH8igx6JQPVMuNuPan2h+U1EOLstNRQKiP8JC20dfN+VSA&#10;eSQTcb6MmMoR2TdG+pOJYNYLEQWhOPUP4KWiYTgJCSwKiKKTNC2daMIUYp0Mwg4UaJNANH+rQJ+A&#10;QAS2IHw2iIINMNeNeN1T0MeIJReP2qELkesOpF0kLDJUyH60ihOVlOBT2KWPKKYO5V7JstQhkf9H&#10;NF8wfC2xaAKVU+OPcJGNenqy1GawgPtDGjEPsMObiNWUbJUQKQlTUs0bVVQsCdQaOgoSs1UIhAiO&#10;QNQKE2uWmR8l8Zcp+bwZKYUnYP2ARPrIYJyoEYMAAHqZjQgJ2igM9GI7uIkfwv8AC6YkvLdFZQzP&#10;OlUohGOJ2ea78QonDO6ZAIOaZQ/FBFa7K7IxEw2XmxSoItQ7vP2Y8koK/P6ZHPrG/CjG6ebSg38h&#10;2wmxeILIaJLGOIQagLKRoIISJRexqxOwWwWnGI5IeIOOjRowmvzZbGOLORkf80JB8Red5NKJgs8P&#10;2RKXq8PAGhQtMLoh/ZGcc/SH4AfVMcWfJRedusolxDC+QKSUWjSMmK+HmZ8Ug0iOCgogmXQIkgod&#10;cH2FIFcFyIXR6MMSJXvG6tU40MEjEkdH+Iub8zCgCMMuaa+KWNlV7bEJgdyhkTKhiSEKASwJQK4z&#10;YQIemrOLAJkASAWAW1O53IAPeIeQSUNCCbOQTSpdsdSdsHyNEQCKMR8l631NGhiP8nYSqz6yofEA&#10;Oz8ACVkpMRrUuSEaQKwQExxZGOOsbRec/ItYYKOSYOGRKnWoshWh/QXF0kUdyKQSc1AAhBM+QZ8X&#10;+ZimMyxVWYMOwN1aDCJJqh24UIcb6jEJgPy+SI7N+Lu3bLOfuqMOqN2fKAKAWAa9vPZB4Im/ctOJ&#10;Mui9PIucMx+YCYsk0IYl4KsLEx+KQJ+qeIkPyJYL5GhZPhxhy7ux23yhjRHZGXKV8JOk/GkkO8Th&#10;wJkRsYc9Wu8J9Ci9UIPQERQSgwQY8YE8fSg7vHTitiqYfPfO7IWlkJkZKeoJo/hfCxLRK8Skm8iI&#10;2LIyoRgjW3QxgJ2LIMyZONVXuJ8tCJVbIiU5jewLoWkWyUcJQPs//idDEJUJcAWT2eSqIAAHkoYP&#10;8WaZ0QOiCLqYsp8HmuxCCfU/aI4HnSM/gLaH8E+FWFynGPSrgihMUTuPxI/bvbCKKPareJUMjFUR&#10;C3UVo+URuKOpSgzCEyvN+IYaYrvA8MmNUdwNLRgKOcqNlDEIcKWLxJs23IakyLoT+M8MWJeuARYL&#10;0R0ZzAhEQJaJ3J2cXmcT2KSOq5ctOPURMtUqCOGWaumIu+rEPLuSeNo0SrAy6JJV6SiKudwQmRCT&#10;WMgL4QOiPRWKPN+VyJQ0inONtCUh7gbWUKegwfqJauuRGQMWsZoOsIuNoZUNmHtmKS8Lsu6bog0V&#10;4L6U04uOCs0pYxcfs71CpGyX4gVDIXCI4AITQ9WNifsJW71FdRHi2mCH+X4HtdMT0Pth9PXRHF/F&#10;DIXFDqgkQYuYZiOkPRerPaJh1q9ic/uMjYsm/ZbF6PmI6ShGjqJaQ8nZA9UYDQC72JBIvQSXKzS7&#10;SLAlwe47dGtFzVC0AxK6iw0YtaHZDWpBsPU4cKJCpVljyI8R6IxIayobsQg7c4HF5HZc2Zoetp4J&#10;Y/unSoIY6XOMgjPKQQoIkTSzIHqMIPKR+6Wgyb4ubbIAAFKFaFvDey0UBBRBgRk4W5ijXUsemAHS&#10;O9tp64c7NCoTxUi+XTyf2U+Jc2FIawbho+qy2kynKrOOxPUcLC4TKSESISMLFWKSGS8NiPSWGAkA&#10;eU+WTlWu6Ua4PTaNeLnBe+/ntmq0iUbCKJZggRineL2zCQEbVgssRdJCiUXp69hReJCfUxKSfwWT&#10;2LOc4LmTcUNUpADS3ZYasYxMcOYI46ggLS4nMMmIW0KH0emH8AcVS4FNGfIReHtIk2cueNeyqlYh&#10;MzY0MIuAgAMAgITVje8j0nq89nsKwcWHyHkuKApAy95sKRQLCZProlhr2xqIbEtqQ0I2EVUfFURP&#10;xh7Puw47/PUlhiLi9ZslPquw4KqKvYbq/y41NafymYix1FwI9YvYw7yoJZIsaZS7lWTZNG87a7sr&#10;O1PF7GYxgJOwePm3Zqsx0+tFC74ostMJuoIWzWww8IatCR8M/i/Bkhih9dFVXQXrZFg+0KSioWqk&#10;kZ2nmzwnCMWMypSrU9aOy+09qSwd8k4Q4QOP2FEFgFuN2I+nK9rVWh+kgMyT6ISr8fEmWNvM2jUO&#10;qNoKcITU4WsNk9+R8I8UKJroyLA00nZRWQjdMg5ocQkS8algsZkqbocM+NYZy1uxaJovcNeWrmm0&#10;IPdUsZhRQJUg1XCftAsnSMOQBpCT80Rloao0gdyjvluoufq4KRCS8PGAN2fX9SsqisAO0KBYA3PA&#10;NvPBYR8Hyg6+MJesIAIAYiosyAQHYHuHiR2YIQK/JMNmNoJGggDesNeJEJKweMw/aUE/xpSLuNWe&#10;GgoeSO0PsAaLpTUYQKwKePwKSWCT8AngyKEHZNsAjduoFYbRfRCZzFlhEZGxi/g/scMZkQMLoVwJ&#10;LzXqo9TzW7bsFi7q+VYKhzslbzhzZ7pPXiY7/ZqYVh288Y5irRLrpIxGOohPyYbQcoiXOlwYCyml&#10;AQaZtRJClZ4J4vd7NSgtQa84VRILDUPMrrSgbCJT3FwZohOXo8QYYWELafaQicSXCI+NRE2IgQEL&#10;xEsuyl2INDE9XwcxKIWnp6O4FjeT6xj12FymMRsguLloiWwMgS6384wU+RwNcPQd3RMlAAIAcAuA&#10;oH0HiHaL0I+RGTiQpvKOzCisBSwQtRTdQKb1yPfRskBw9ceP8UUaYS8M8IGUu/+ONCCUihO46aYI&#10;A/wCAwDAwMAH8AAICABCAAAX+/36/YLAwCBH+AgGAn7CQIAoiAQEAgCBX8/31En+BQOApOAgMCH9&#10;EwOCI4/QAA4jI45LofG4iA5m+wABaNJH6/38BQA/ZHDZg/3496cCIG+wKAQRHwC/JwA51LwOBaFI&#10;Ii/wGAJHKgACHw+ns/IyDAWBADOI0/wQAwYAgA/32/n1OH3IwNSQBXn1d36CAOD3u+XuBQMAX2/H&#10;tJAJYAbWYfapxSqlIAA+wDBwA9wWAZbCne+3kB38BwVNYbt4nf6hab9DYS/L9Qoa/9LadRHdBTQD&#10;OQJn+HDeXEYfy91n4Tatvt+JDoz0+z3/B4e10PF5ep2/L6fV6/DxPP5/F1OhxIFD/p4OvvfJ5KVU&#10;Ps57PvQ5b4PCALrn4/i0vzAbiH8vyIL+nB/LSuy/uu7a/O26kIKkv7qIS+S0uq26iQslaSOhC6HP&#10;80juwxEimnqfiBpmB4DI+h57IiBS/sWjSGpwADUN6657wQe59n24h+n0xYEgUAoErJDK5AAeB7H0&#10;tQCE6VJbgEhaSNMxMbpGAYDOIp6komkQCH6tICgIoy7umfyCyIk4DgHOIFgOfZ8HyfR8raBIAnwt&#10;4EAMBIBAQBapSMr0vn8fjgLSkKRMtCLiASAwDwtOIBwQwFIIGtauo8A6Pn466wAGeq0AakUhJqfd&#10;ASeBx9ybMB+n2eqRowhKIzqpc4rU5dVIIiFLs+j8lLUgidIIkCKI2sCmIaAwCgWep8nqscHIvVSc&#10;oEkSkoHRFQH2foCgEryL1ofgELJdMvgQmzS19SZ8U+uQBKyyp/nwis9pOfzJHuf08ATPM9JGfqML&#10;wBjqLkk8DQy4J9T8kSWAGAp7H6edFASpKzH1PNGqahqhMEogBMGfoHgIyqLpwii1OJVSBKsAiEuu&#10;7D9O+k7lIU9z6N69zowBn70w1YENudDTh6O9mp6pquravqb8vY+UAPXDjoa48bnbFq8CN1Ay/xFs&#10;WubDsjwPRAEB67IOi5shC8WtGEhQBnq/u27cQOi0VJsWliGIs6ronzOp7KJTaFaQ0qKHuwazyQzK&#10;LgdTaxgGlOxuIeqUlKVpbKKA12uisDTgPAyEuC61JuJaoCLHX7Cx+5bey+9wBn7UMDMoAy3n0vaC&#10;dogiEKkiR8o22SOpIfiiAIriHzciy85wvflOagqpMvB3po1Gi7Z3hF1M3mMDQQAYESgjqnK1PM1I&#10;kfp8yUlk8n5QSRn8AwFG9V2m53pGkJloIeURCasSEpBKOTpdZoi/AGI0SlByejhQJIynApiDkHGF&#10;RwxgrxBCmGWI0p0hq63eoGLSAksCVXxDzMGbJVQ+kEL1AKvEjBgITlPIOhUApKSqE5M8QcAQ9zAL&#10;peIAIBRGTBMIf+AdLJOTSspIa9FVRAwCkdACA1hhySnE5a4hpqB7GbnLd6Q83rbTnn1jUf9IJtyC&#10;kPZ4X5pSIz9tYjwetBBCo8x9j81ZqTbjstmatG07SCCLtLanIaQRy2+n/jggBv8ZoxrAjuiUphKI&#10;5F/Ws2wuJbTmkHbggBLMiYpHVNeUsgjrEDIMNS4tb6eiLkCHwRIBRG1JD+ICDwD+AAQAAQAAAAAA&#10;AAAAAQQAAQAAABoBAAABAQQAAQAAALsAAAACAQMAAwAAAGCBAQADAQMAAQAAAAUAAAAGAQMAAQAA&#10;AAIAAAARAQQAAQAAAAgAAAAVAQMAAQAAAAMAAAAWAQQAAQAAALsAAAAXAQQAAQAAAJ6AAQAaAQUA&#10;AQAAAGaBAQAbAQUAAQAAAG6BAQAcAQMAAQAAAAEAAAAoAQMAAQAAAAIAAAA9AQMAAQAAAAIAAAAA&#10;AAAACAAIAAgAAHcBAOgDAAAAdwEA6AMAAFBLAwQKAAAAAAAAACEABurQ5nTgAQB04AEAFQAAAGRy&#10;cy9tZWRpYS9pbWFnZTUudGlmZklJKgCk3wEAgDUcr+AACgr/f4AAEJhQCAMIhkLhICfz/f0VAD3f&#10;b/fD8f71fj8dT3fr8gj9fsLAEVhMMhIBAIClswmD/AIAh8KhQFmUEnEwA0xfcrjEPhkxm80m8rhc&#10;wAYEm4LqASBIBqQDBAEAcxjj8fr0fT/AcOesbeL5ksVjE/m9Hh05l06g04g1bmICmUti9Do02htL&#10;uEOhEHn8qnVLh0Svswps4m1bi0KxkTuFMx0rt8WAIDAcQtk6w2JhT9f79qGigkxhcpgs0i0+Adym&#10;8sulJlVLnEricyuE5AGQi7/xMI3GMpMzxkSf13yPJpcEv24hGpyeS58v5ONudyhUMg0Xm4Fp14fv&#10;Q6EPuce3Mw3nYtvCg3i3D81c+ukLAux09j7uWwaGJ4ACOn+faWPYm6oAAqCkMNArpuIACUM0AIDI&#10;c1j0rWo71M8lqZJk0DGNOxj5KgmyHvKtrDJw2i+IkA6HQCm4BK0xjggCtSKveo6JIUnyDKMgqDIY&#10;eiNt0ny1JMzbYgUsYCAAfh9H2fMoqYAMaKcrSdAIfB9nwzp+AQA0KgGoK7pvBx8NJArWys9CYNJB&#10;78gCrMZpiAoCAE8UbH0gkCn9PgATXAybTgobHOWvCEAEahyH6ATOxvCCdL8nrusivh9vKex9H6eC&#10;wnnTh8o81jSJ05bux9J6CvFBSFI3R0Zp69zDogvzDr+vqtLmpK1gYAgCAkBCxvCm4DzxPAAnukJ7&#10;UyfJ/LfQLyy4fx8ptWSa1nNzErUANHH+A7ssyhELvXCKELsizBt+wC+uW1TcrdHVrKVdUdx5GtUO&#10;opSuPQwiXSUo8ctmyTQ4LbZ+ufBSHRsubo0m46LLfgUD3qnzFsSvDdXxVDGtcwqWtbdVbzYl6COW&#10;hNELah8ZH/J0npeyjWgAA08AW/N0pAlGTIWh1ExyijQJnLSHrs+z+3TKyFv4yS8OKhT1J0ngAo6+&#10;iErHMi8x5RKFNildu68nCvN+mWpRoudMn+kjIwIlLSZPr1avQ/N1gCBM8KDnkn1GnDy5Cj1bIgn0&#10;mTyhwDa69iF0Ai6MQ+lrBsnw1IsdEyKISeavK8+2fphEp+H2kJ9nqvABHsex+AqCAHWUfp3Hmelf&#10;gCBQEASjVSgC/IBAX2c8Pg99AIlYbgtZsSEn6uysgG8XCdGuh/04AUC8/lCUnumzI1OrcFM270bo&#10;F40bu652kNfoIA8weT6HWkHLwe8qJ/I6t1wihr+pyriK4zRV7uswX8O2/M1TKyxHvNAAxCoC2rn6&#10;Jgi8ARWXzEWVAP4fBLDlp+bERsopji5sSIW5tlBzFrJCNsTdUrXTJPYZWismyCSUs7UoYA0BsVIn&#10;CJgkchB8oaMaIWklFZElHq7W2RMz52lLG5SE+8l5dUePhPeUkybImuMjMurY9RkDiHGRWTczrI3H&#10;k1UsdhHqTykD+H4TE2KE1aOINApOMDTQCNWLqQZIraCVJyAaTxYwAVOEZUyqUl6CV3GCb6dAo6s1&#10;1HHNtGE35qyCp4VQz1FJiyjJ4AE3hjxF1LGuJ8qVH5cy7EpH+hU3ymVAkXI8P5FCcCGD9c+eUfgB&#10;UxLCgangBBbzkwSbaX5cZCVOD9lEsgnyLwAgHK2WMiEMyGEmVshcyhrn/wPQ4QojS1CKnyMgXcog&#10;5R2DxTOAsA4CAGTEK0AMeI9h6DvHqPgBgCwHK/AKPktABjxAKASAgxiwzJGDQCZJOEyh7KiQKP1O&#10;4BG8FZAIdBYydYUngOms5tgAFquVlQQlCrzHsk6GkOQfhW0jtNIeUU1J05MKZH4O1ao7CSJpNKQl&#10;JxpWlRPZ6rZbkayCtuhMccpsnWTk5hEbMgj+SLM0AIkkkI+nDUELGAcAwAAGp4QcnQyCyh/loqma&#10;w+q3WQNGOtE96zXDBNCQTEWEaqZE1dQgdtZ7fGWHrJe3xpkBH6K0LkTZkxFzTIzMKYpFMxonMoaO&#10;UtExS4ZMIOE/WGEmEzNZOrGeYgApQESJeSkoyPkO2GmOclkFPrCm2cc82tqKqcRRs4wRKxnZfpmN&#10;1VM5bmW/yOjuASYiBDhOZIkfQg6ijjNob+Rgo7iIaE0QzAN8D1pjsynuTh3hsXkxKq2+aVNdCETK&#10;TgaduckKP0sJg38fR9JlNNI2cJRVXx/j0HqPcBLsieO5J4eIzxPk1oOLUaQ97hnCGFcMQVh5rDgk&#10;6NYYgwyDCVEsj2q+Q9jkckLorV9GSQUIkGcqP0eU/x7j6H060d49CNTfAUA2eiYVjUEAQnJN1ByV&#10;1UjuXaiEriKtiJRMq/A/5vVLPwZxfFhUPylH8SRl5hy2l2dGYOYgABp0aRWT1prFqV4vjI4kjY7k&#10;+DyU4PUsLa3wE4TlWw96hleLpZkvqnDK60lzslT2wDTCIRHsAw0hNCQEljHvKgqSFCxkmtSWgAJa&#10;F3GGIggs9RqmsmOJowQ0JDnO2FOaY0rZ3x/IlYRY44lbbhxWhyzDBcz0er6fCcoyi6GQJBL60Vc7&#10;Ki4KQVOfclRkXJoKjO45A9H5KFJRKgGkJTXEGVZBcKTSBGePFprKjOmYmKPZQ+o9bFkkDFOZ5oEp&#10;Dt0bp3Yyb59yzgAJ8H+SZU7sSoLIM/oumuekIEILCk9kx0zbrYmKfxtz+iiV+v+TuYpBVhMtLqTF&#10;BbC0brKAAAen6nMckpMSsIzeZSfmCNdLxhBEjWTEM3HEANunFk7NkqxvsLZUUQZQbSUJnLYpCLwU&#10;+JZKrbERcc4+DpP2l6XAASA4PD0oj8abAYp7WzD3V1PZMfCURujpHcOoeA7qEkSANUqdYEQHALnp&#10;s4zh5YyWrIsAw/JkFNpdU4Acng8R7rVc/QRMQBAC4cAK1Y7snYYXbbSSm2xiDvnwIVwouw1Ry3fU&#10;QbnU6tXAXaPoO8jqRMc4usy9lEy5j4GJo+T6D9gOROAcokBfeSI1nDt6/ZIRTZAwDbGrGMOxG+uZ&#10;htmBH9W7/3hRu5spNHkVQeZFcBiR9j2PkiMvCz5xfYSFsK3DwxdDhz5v+ilj9pDD8ch6T/VHnTG9&#10;ys602RZtkAwbvEYxyNF4rmA79uRaOKaXUPnumZt5rS30c7ElVdiPFwb0M2w+/BJTSkPTSgKZUNy3&#10;owWLg4pR/R9G5rsTaDDfVJ2kQWYyVRCT1DROSiDh/HcGrkKwBuOnOMHFykHibKqKHESqYr/jIC7O&#10;CvAGCj5IOEIi1KRLAlhi2m+npiEk1k4EPgEjxFWPEmmmQDSODgBiWJQDfDRiKlSm5ilkuB+EBuFu&#10;Kh7B8EvCYgJirikKgDZpximm3Bzh4h5BsBwB0jyrtn0h5B5ANgLAKujAEgKgGgEAIgHgIC7najUg&#10;CicQTHzCTJ0h6iCABwnsMB9iKB+J1gDgIAGAHOqQXFDmCCXoMCXlRNqjCiWDMnDlHuABpu3l7i4m&#10;KmHJTlNh/B5FnB5tpCDJVKZvyEnLrHNkHDOo0OariGuIajUxILPDBltuSvjH7D2C8tOjJEKjCwwi&#10;CozmwiNh9jcMAsHISvOqVjjkfszlHidIrPYjzonGsjPPOmGmCHGD+l4I1GPuRK4joCGjhvhDcv/i&#10;nK/F1EfrgGmQ7i4nGovF3EZGVK8KXL8EGJHGpQSM1itL2LIiLMUGFiLoZEiiSOljdJFmFDGnGM1r&#10;0m8i2C5mTkUCaj5DjDJrAQXqzLvlOKVwOiFAFCoHlGmjBM6EHNomYFbDaqvNxL9r5DGHGq9JjDYk&#10;8ixr2PtiHkaIZCljWCIM6MXRnHJjdotEUmArEFhu1NTjRiGHFmWGVs0jztqk+txt5Hbj9CHIzjsk&#10;gIiiiCmqzJeSfGpQnhyh3h4AEgDgFE6wwgBHamFmbE5inuYh6p/h8B8h7AKAIAHubh+h2h5B6h6y&#10;wSzh6h2B5h9hzhzh3k8h/gLgKgJOuACAJgFAFAOQquNEolHSpJvCsSZB/h3h7B7jJMIurywTGijA&#10;TgPgPACpYGYIMr5E+KJk3CQjNCCkfOAgAL0mpKMspi/GLIXNvsVicFRN+m0lnB8P/CUDPkPmLC2l&#10;ftViGm3OlGVksphR4xPTPSiiGLBrEOavxykGOrAxuiWyPJjC3pZC2m/kHECmvrNmGsFzqsfGjvcC&#10;2DIDhmTFxCaC8lyDAC8EDDoEfmTmgC2ImvWiixdRTlbzroZq3qslwtBPgRTGwEqjPGPtltkxTxZE&#10;KEnEnH7JjAEpIGNGUC4kgHeDwN+NwoRIfoOsuHbidk8KLtaHGo/K2yfvcLe0KEeCfG/s8D6HxB/o&#10;7gBLGwANTuyNwiWTtDrSaMcFSiMCfJ9i/z0ioHkyVkfj+JREOoCJkq7RWxvD+rvvRs0IOlSoOpKM&#10;UK2Nftynsr9DaFLH3CPF3mMmpEY0ZCIl4DzsAwAjUkjLIEBMKB6Eppyh9p1gDCsgDSzh4wxpigFT&#10;KCvMIB7B6h4B6B6ANAJgJp0qjAEAEVABzh2B1hwhyB2h4MIgMgNAKh5yup6gEAOgLy7AIAEFViGj&#10;OABAHG7GXMQgBOrB9MJh+B4VAEuhzh1B5AHipAUAQgPyolwGMjllnjSiTxmjiHKmXnrDjlhpRCgg&#10;BhnhxNpK0o2PVlapNiFQ9wHCLspJMRQxXPdmlGll3k/MxmuCxsDFqlYRMGgCXL5Upnrj0B/nlPCO&#10;SUutITQq/tasFC+pVn6ImjfVdIAu/u/mLCcJriai1CDGXCaAGB9B2h6ABgHtGkDmtIalbrAvznrR&#10;iUZI1n4qaRcseNANSxqme0ZG+rUPCQIrIIYC2KWikThyVqeO1qkknQ/NeHwInmPreGnlzjFPImTD&#10;Ti8tWrfjulS0avQRMRPMHK6R5ofDulAG3UsClnIoENPJbjIgBNrLvyARZDBpMRoroibG/jBwJxvD&#10;hySIhicG8JHPgF6qcKXH80pyemBCeDXycuwxURxSKRODXDpFIoyLP2cIhLh2zkFmRjRNAtbq3Rmi&#10;GiWHMqAGezEB8MIh8pjAKAHAHB2B31RB8MQgCANAJAHh4h6B7BzXGgMOiB2B3B0Cnp5AEAHB0h2h&#10;3hzVVU9h7VBABB8noh8h7gMgOANEyAGgOgJgHMOAEjWmpB9h9h9U6ADObkiCQs6EBh3U0B3h5B5k&#10;Ih+AWgTgRgIAGgGD0kQDXpdLwDQpdQ0CDLGns3WB/Bnhwv0m128HET3lxiCFqu9lqD6G0C1V8Lqr&#10;LpMk2CJWhN/Dv2uHyHKTS2fF7NJ3+MvlsUvGVIfRd2f1jyNDZq4LmzUl4SKnmn8TxDRot1uV9j+i&#10;3igh+FqvnW64BDBPcFTz0sbovTmEaswV8NMmg2FLfrPviIUjVLKV7IxzlDeLJGpCgqzxjnIkeCEG&#10;7EZpjORUbRjDeGjJMRTkEkTE4WixiETHA21tTkcmBQNRWt5s0InjoEil0twlWE6JhQFv+tHEDGpC&#10;WmoPECbrpHAlVK0ytUWOMnDn611R6zgPnjbmNDtqfLUzhn8xkV3N/MkSBJEvbplrZx1tyC4IujQJ&#10;PIUjM47R5ybYooT2qCL3WEpXeDlgBp4XDotDOMpXXB7kuMKESh5h7B5h/EyOqACEptfB8ilh1h4x&#10;HFRBwBxB3AJgKAGuyHZABnXB8gJAJgIgOgLAJgLgKAJCxWBkwrth9EnJyB6B4FSqiivB/hvB0h8n&#10;ErzgGgWARANTboT18CZEUJBNIWW5SnOONNJJyh8hnBxNqEJGxmZR+QGFSrvt8W0ChOHvK2TjvHw1&#10;dGUHFYmr5Nn4zRNxQpGFbInIO2IH5r8V1kStZz2F6mJPTlwqPq8vdQYlcNRPQorkskPka0vKvoVG&#10;HnAWLvFNMxci2qyH6EOWDHNyaMameGMThV4DkCuCmHKX42niaEEpHC7TRZvK6JqitnIpom/jENlK&#10;zDrTdiZxnqytMjg2iDsLP2fFTTZEr23EdsuFqnyRyVsid0kwODfQNoVmFod1zFeN1mv4pFMtFjNg&#10;FsZEdR8qZHRnspIn8onDZ0K2PIbDCxrMzWwjBk4Uajy1NjJVovgDSKJORMqyjl2P9mOq+FsEfH3U&#10;mNBCa5oM8Ob5KB/MpB9o3kp3ewZh2h5h77Rubh8WBHkgFndADgDiqiEhwhzB13VVWAF0sADB/B9h&#10;shu3PS+JWGEbWAFgHgGgRALbggEgDOhk8McyviVMIh6Qeh+02ByB0B3zFZch7DTCngcAWAPJsSau&#10;FvjTdHin3mCEXlfo3i2s7MIh9Bmhwspn3EHk6vHDcG3DglADOOwitJUN0iGgCOlUKNak4CMR4zON&#10;iJNvXkeuRjooalrDboriJFMlYvijslcSjvjSeE2R24Vi3wSEQV9MrCZEkxRa1vItIGWovLAOBT0N&#10;Rke6+DmvbyiqXjLGexfslJM6DNBHH4C2/IctaaDyiRxPQ22MqkRiYE5RyDxsuiCFkbKroFLGusaD&#10;iKOKfpVjwPQjqIOCxGTD2I/LELJokzsJQRjYLPIFTNwHAk5ts67JPKvkL2qjatyDiGEKd736Au5M&#10;6DoUCsQl30k2YGiNEquv6DTmhKsG1oZRDDJP9jF8VIj8DHHNqDTtALkJIke2ci2D7MqDu2zkUDWk&#10;Ei+zPCV61MD2HjVpdrbh5iO3kB5ByB2B2qlFE1SlNpiB+urscSph9QtgFSusctFtrIJM3iEp7IJF&#10;nAIAJgGhxh0h4RHABgNgMAHgLgIgFJvgEgNgJgK3Kh57ktqh8x0Jth6urB9h2B4B4pKBwh0h7gdg&#10;agVgMAJAF8kaEiIN/OLocjaDIIEDOjOHMCWXjB972M8WW6DUBP8x5I6qwmNloUrjqOKmM6EjgiNC&#10;OYIFIrJLrl3T34TLgDd2RMAn8K/wBCEcl0yt1SKPFT0xMq2c/jhKOOQowLBaDHGDMviI10GKOOBY&#10;6GvLUUGCjOAjwLxOBkVLJDuMX67eajNalPcvDNMC2jEoZMeDfRVOAQaoQjCWQ5ucwv8mll5rIQ8P&#10;TtBUwMxGrNreSKZIYSNnJGhaFQh1rX+D+JZaeRoDL0qos0Qq/HJP1mnjlRlTQiDHIuCZu2aFE8Wv&#10;vogtbGHmnFuIfjnkfpQFdlCaT6aiVeF+V3qF09APs13PcZA2RLRoOuluSc4URqrF1zDsMB1B4h33&#10;OB2B5U0JWB/J1gCB1xGZfgGBy1VDxKjE7yxAFpth8B5y0CGVFh9pRAGCshy5WgEbUgIHUgOALADi&#10;0FAh9ABATAPgO3Kh4CnZRB6AHsQnkgH5Xhqhthy5PB7AXAVgVgSAPALkrsAMpB+YdJMq03e0TNmK&#10;u5P7PDNgDAHJwhoBxs8MAiAP0AgCBgABAB/v8AwuEwV+gCEP8AAMBP+DgIAxKDRWMxkAP6Pvp9wi&#10;Bw+QQZ+P1/Ph/P+VAB+QsCwh+xKDgCagGHxqIRGFRGB0GEwShxoBxCQRYBAKQP6hQqKTWnQSERCJ&#10;RaDUmb0GFx6qUOJwOh02nAICVWCAOFz22USP0eSREBRShxmfy6NRig3qe2CDv+W2uFYKIQWITe9S&#10;AAy1/XqrweCgGMQ2FT+hAACXyP1av5YDgSsUykQmWxODg6Z0u54WCRWbVWxP5+RLS5GuYuvz6W3f&#10;E0iTxmagLZv8DWuP7uFRh/P6Hz2vW2+w21TCQPzD0GCAejgW1AaLxGJ7vC1eE4DyYCIS+Tvvlvym&#10;2mF3QCwPtRTIYXBP+6ZG412/quw6Pp+pCEIwoCkLU1zxoGwICIyk4BJrAa+wCizFoSAanNIrrcKc&#10;lrZoIrilo80iNILEsBM4nbnKsiT2PKl0Kn2fZ+nMdx4ngd5zAiBoGnOdh2nWeJ5gKAgDHeeR7nwf&#10;J8gSAwFBWEQKHCch0Mkfx8n2AZpmucAGAUAwHAWBB5nme4QA2C5unMdQNAuCAKAsCYHy+B4HgiAZ&#10;/nzJZ/HukR+HsfABrOeh+AQAgEAUdp3nofUsiAHIWu87CKJ0iR5nqe7VHofEZnwesxgKBIFAKpwG&#10;H0fR8RGm8kn2myFgEZxxn0hLrACtSPOWn7HN/ASJIGo7HMGmrMI6gliNKfT2pbVzjn+kaENK+CDI&#10;y9lYAA+acQm5bZKSkrDsqzjWswhKHp03b4rEiC1KurtqWfDSqsapbG3U5yhroxTwOwwVcJfFqBqX&#10;drDV/AyCOWj9gYC0a+sgpaYV/deDRMttdrW3atwYhLvqsjyZOvE4Cs0k7rWjCx/vqzIAvc8zmxGA&#10;AFwdlWArhh6kJynqdrtV9fNw8y/t/gyqQe97y59jKwX1EsYoWlrerRgyQObF7uAABLMqPd2RYuiU&#10;8qqhTGJPbiHwi8r02YlqBIYoYBASo7vWwvWFQ4ricQ4tkTtYsCO3bcTB49giSQHd19rjozOqw3Do&#10;YO8TxpIuCDLY82xQsnGcW5hcLw68uyMA9yetKwB1HeeBrnCcwIAWAR0Hce0nAOd9Fnceh7gO7wOA&#10;uBsbnwd0cg2CgIHKdJ50WebFusjAKAaBYCgMAqLH6BwHggCALg+e57HgCYGABQ4BnskR8nqeoBgG&#10;BQBgRMVRpSfIDAJRAHgsAi1H6fR7nZTIGvmCQIgnTA9zFj5Nm7CAR3h+lLfmR9JY9gFGfIKPUfgA&#10;2RAEAdA0aI4x8oaTyYtry+kUliMqUErSVzAkLZKfMwZFSED8PcrZZSFm1k5KaS8taDltFUImRQuh&#10;FThEJHubNVxzDGIDIaAE+bD1umAY0cY6atkGLBIeQItxdiNmcYodhuBSXQowLWZIm5YFqFCQkRck&#10;zWTjHJP4rlzJbiLGVP/DgtETVXmSJ5GgiJtT8QqcqXo6ZfzVNwI0jReB+jbtbjA5V8oAgDEQbgwI&#10;28XTAnkLQ0Y88N0AMgMMV85at0HlrRA2YiTKiToSReegqylWCrRJ8AFZRoh+tbAY1gjCBkDM7YOw&#10;BtJOWWFTPQVIwJpUQHTh026QgAQDQbNY3REJsIcNGQYeOU0s2KkkOMYYySBG8FoJwSCWsyTBx3NZ&#10;NA2hSW7EWQ0w5h5gFiF/KCbMfrnzLl4MmjFk5KkInMHsnsBABp+EUSYPob45h0DtHkjgeg9AHqHG&#10;wN8eAETUASAkAcdI6B5O9HukYAA8x5D2f+TUfjzgGATAUAEDYFQFjUG+O1RKY4GggBCCEeg8RzgV&#10;dSAwBAA0gD0A6BUBg6h4kISerZMYB1Gj/H1MZkQAwHAJOIAEfBgHzPPHgPcfoCQEALH3HRW5KjMn&#10;USwPxZSSklI0Ai9RaKRQCDSHIPkvpGVKmbnGuFd6JF1IXWoThEJGUHD/c+aWGRCUHLpKOnomo9iR&#10;qHirOiKh5TdogW4spbVfCLJ5OCVs6Y91oE6M6YZAxlTAG9rkcaODdTmk6PoRhZBTqtREJ8Wkm7X4&#10;lLstUXAqZ2EWK/muehAxpSblTZeWw2rfIlFUs6UKa5GzzH4IYR5rauCGE9PchcxRZmCENKtLEvha&#10;5Gm3MLF9w5yGTRUvBLZabeC7G/OmVY9xkHKmwhMcs9izm1QgJtZ0lxv7NGNIIaiYxmWHNEMghJlZ&#10;IFlHiQkQ1cxJowTTO020s6uFKkFKTekyziUKFgPQgwxzkYQV3OdbaETXz+oAOxKYrzFzCmltki2S&#10;dcr0smRi5Ey1flXtmYQZ02o+iVJLH2mYfACACgFqWAXBo+H7DeHMOwbA3hwgbAsBIeg+R+joHYPA&#10;m4EAGAGG6OEdKSB4D1HwP2yh3B/AUAqBYEIFwHgAT2MIag4QOgZAgBwDoEiUgCgWmMA2QABj4HwP&#10;wCryx8j/AKPFPwDgIgXH4PtQQCQEjyUwkwf2eoGgCgaAM9g+3wD+HqPaqoCwGgWAiA8o4+h4j2H8&#10;PLMA8nYyJA2BkCI/gBsxIhkQBg1BzaDmWx2Ka6C6ontUYtps30YXKV9OCdIAUHEXbgjQf18WRGYt&#10;fZpZ5AlXGkjCX8kZWHIgAiCtbMOMR+4HnCRIgUbSOX6ltewrseK7l1MZH4yS/jykYNAikx9dYQYg&#10;aMf8vSBp1zWXEhw3dg1fqVOHH6OBPK63u3fOK2xFwDw8IOaVfTAVdj/NBgPcZBjMj/ASao++0lbm&#10;QRO4FobZiPk5kEUQwN7kLcjRg39bJzVpEQ4+f1c89L4rIMA05dWJpvoUVIAF5lv1tlWOWPcprSyn&#10;w34tNpELblsEDa2WtYRnJOEFaBCU0XDOB67aHKs2yCyGLeYOZde2Nz8Q4w6ZsohQmxWqmYei/DA2&#10;fLas6YwnK5b1wzJSO58bCIDJYHwqNUYBwCqLHhPkf4DAGALHIOcdA5h2jx8EPkeQ6x0IZH/lEfg8&#10;VOHeH4B+mkr0imLBKBoB4zxujpA8BwC24Vbp6dolUegIALAOAOAcAIDAIAJAunKfIAR7D1H8OBGw&#10;DQJgR28PNI1IXuESJiAIBo68q1ggEXN6QD1fgEAKAwfY+R6AJ4mkt9rIvIgLIsAqfYCAKKjGqOeo&#10;7kkQxfvpXBjRYWEF2Ncr4XWYUPMZ8YCmuv+cSwsWiXmWoQUQkc+I04mUshgbWIgJSH+ggAAHqJGJ&#10;YPYQ0twLQJ2g2Ni4ELQ4Eb+4A2I7icSikNEw8JO5S12Vu5WM6Uq4KaaLa4MccXA2EMktsLcXiIyI&#10;4cIQgXavqWMMinOYAkY5MJIteZU4qXum2qMIgbdB6MiMnAigSPxA+V+KKusskUsxk4sLyP04WJou&#10;tCsjqtwLO7oV+MCOa3GWfAUukI0usmYq6KHAiAeO8YivOcUlIIkx0XiXiIUk+QKbMAEZEZQZUII2&#10;iKMNokyPmVgRghKRahSmmmoteRYX3E0cA7qJ8bBCCKmw+jo7sccZ2u4LGQAPEJ4OiJs3MMojY4sW&#10;YsAIgH20WHIyqn4JoH6o2UEIgAkgqJwykIkeAAqyqHsHOUYGoG2HEHUHOG8ayAcecHWHqUcHsHoB&#10;MpKHQzAgmByBSAupSHczoAu2eH2ewRmT2GmG0HQBYBEA2R+HeASAWASAmAoAVGCASH0AAAMHERsA&#10;oTmMyAKfG/KVIbk1kAWAWAUHyVSHWHcHwAMScoOH2TiAuJqAITYUYHmHwTcAOemAoAkqsIEAIJUA&#10;G/mk+QYi6matEZ2XM6kYQcGmKjeMWYwtyZm7cXoL4JU2UsGw+lUNYvY5+i9CknuAAzDF7H2UKNI4&#10;6uORCkpC6RA5MkyK1BijYt6tstmKJEgMaOSlUMJB2bAKKZeb+KqucWjEnC7FeQKcIaBEmRILcLCY&#10;2QemWMtJYN+bY6qio6w3sxOL+c+JyLmH+AUXoiKiMbmYevS7eQmNoxSnA13FW5UXEQixa24PIUqL&#10;om0LgLwV83C2uM2J2O/ALH4Iu6sIoZinmlGg8MYgyqM6aRSnSQ/Bery2iudNKIMtxB6Lq2iVgbSI&#10;67mP0nm5OxOV23cSuQCxkQmXU7QJ66yturxMYIYvsPyxIrickQAPNDAwkkObAIQsGUCHoHcHmHsH&#10;K8uAaga5/CqySHWAeTGywAPJ20cAWgqAaHGeGGaGwGuHoHkHkH6H2H0fGH4A6AoAcA2AgAUHWdIK&#10;UHSHoH2BOA2AmG4HSHUAgAaAPHmAiAIH8doH0hYrA96ASyYHgA2AwAYA+TSAKpu1UnygKLOyIASH&#10;jP2UGAKRoIyOsH2+sf0HmHUHWHuBGBAAoHiUEgOsQH3A0feAIAUJiAGA+92Tym5ESWeGuHQ22M22&#10;CYoLC7gbNFKjaYS3XKaQwIqk2KmQSP2jgMmQSM4OVDROcK6+oa7LmY0Waz+8+WUHqo8W4OvAHLew&#10;zJqcW7KY9E2kyjUMEJyhtJSxZNlFKXm4qLKnYtHLojsdAWCQ87auBKGtq6wWOQwMO4qa5Su7GbXL&#10;GNMI3Aob6JU40IwO5BkhU7osC3+xOLFDS4FNkjgZyIMJUV0OY6GtEYGPS6eNaOemajCPKqoqMIEi&#10;G/sIWsCWyavJ4iMaEPMWtDqISykdCXMRAVzDPBkvwVhNEUmOkYCvY2kKqN6nIKewqM2MmQWiQYjB&#10;hB0K4LyY67wcLEtKWs8kImoQ29q5mIc3MtaOgPQOsOYOCMkq6neH4dYHYRuHiUyH5A0H+yAJcH4r&#10;YJwdS0wH9QzA6AEAPHeAshYACHAHIG+SUHlFuH0G0G+o0HgHcA+A0A+BiA+AaImAQF+GYG0BEA4A&#10;gHsqoAJITRMAoeEG+RmH6AWkWnyHwGuG+HkAuAcACBUBaBg2eHpPEHyAVaK0WQa+OHsNUla/cAMH&#10;UHgADYUHcMyAIBCycqsAMVU5CIqyC4nH4HWHgHkHhYYVEAIAkAaS+O9Sk5s7SRML+QCbWMGVqKgk&#10;ybYPvFa14ceOU49B4OMYeY8nnDq2M1+m2wkMUPKviz+04JGyknebSxZU9C6xkOaXvCOK2rvYIa8L&#10;EbIb85ejOlm4LLw5gcFCsXemoKBAoPuYwhS1+MgKTcOmWh4XYQMfmZWbIIOARNIMMVoJghaLSIg4&#10;miLd+YSII2WIYa2W9KGgONULaX427M1LWtstCJobOvu4YZsPeXMm6Q6X/YAtw2iMCqoH6yksjDQc&#10;SbgUmpuWxDwRIYRdKJowIlyuGaUuStKOuhw4Ui8s64+xAQMVxCSbWWlE0QEP8ueM6mzFcczchEsI&#10;vO4YAQGMYMuLJcGJgQobuXqrsJeKkYiRNfOm5MwOWdGHc1U1ZPES+AUySHyIYHmHcHUAqAiAKSy0&#10;IrQSMAmAgAq+aAWLsHSHaHUTKHSz+AEG1QiHkHoH61GAiBIA0AiBwBWBGG8oGAnbwHcomHu0IWYT&#10;8x0H0HkJEHo/AzwVoNmASA+AuAWHOd7WMAVPM1OH4fPVQAMqyAMySHq+6ecqIHqHyAgTuP0AIM+A&#10;AHsACAOHAG4HGA4AyAuBAAgrSGyHAHUUCkUAMpsfSpGGyHSscXWKQJLTatxNgPSRYI66w4PCVgki&#10;9CCYMuejobkrk14b+MUuePeMMOHAsOax0AAUaH5TmVsLGm0PFTag9MXgRlYrahgKcfoLKwzOJcqX&#10;Ab0xEKIIuRGYQibCCQCMc4DVgV7TW4wtwJsKOH8AUlkr4m4IWmOfQwoi2H+zCJWJAOmOKi7MCt45&#10;w3tTCMbKohyaEQKjgXZC5gs7DC8kPhPAIrlBe2w72V8NcV6cyNJTs28OWZw5wJKJbCq2iO4LMlml&#10;thWxYNpM7cw7gKo/7BucGWBO6bo3qWvgSlqX7cCOG6Gs8QSnnCjLDC9egboRPC64wP7pfLCtqMrD&#10;jDfOuK3L5SwIKOsr5RsNowyk4XbYGyqHiHaHmHihYH20gHseoAs1gAYUYHodOHGAYAPnyHyAISdb&#10;uAgAi06HyHKHWHUA+A4fjPZYZkiIgGaGgG2AqAqBAA4A0poAbbSLOH66YmMlZri96HfrBbAHYHsH&#10;kHUVGAHP6SayALMAdQ5SKU6HiHeH4HonyAYodR2HoAUASAYAwpMHKHcJSIfscBFSZbyAmdOHSHMH&#10;KHG1CA2n2qUAWAedIHkG+dORzh+AmTFteTeAMGxlORYm4XELYt2w2ukXcadXUm+RHnILi2NKAbvX&#10;gOZBK64i7FbqEJIJMh+V8gyH8sNKNVOcOIawCVyaZcBlfX3NyNfvE2It2jZfGKuQg13oQcCgOImL&#10;a6yJ/fCm8OeWMwui7gu/uaqWyO0ryVw2WxYX2JKVrFuOTeMOmbu7dKGskrgsCVwKoQkj6XGiqkzp&#10;dS0/+XdFa7fuvWmJPdGwwPIjXKdJ3WqJYJcilO7TUH9AiO1WeaEY0LGI676vhMYLBhXnZdiKlAKu&#10;qXfVetFfENshhM1V7FAbk61OuPHnmcMRCsDMLqYQJSuQ3zJJdYknIrxESIqOLOAKZWmWUACPYik5&#10;KuAIg06HuUwyjP8/GUaT/H5ucASHmU5P6HoHrPFkkAcBuBWBO1UT8OYHUoIAVngecH6oJkKn2HGH&#10;QHeBCA6A5cEVWAkTAMmTKHkekAky6HkHYHYG+MAH0/AAGO8H9EEHWHkJWT2AaTsfKAYdoAAAeqYG&#10;iGwHJtMHqAydwzBAuHgHaByBtHcAwAkHUHcHado8EH4AeAqAcAHGCSmySd6Hk/AAO1UHz1oHeAkA&#10;wAaHZk+GzSmb+t0i/fCrouPmgMI4jls68b63YY7g47aYi68Y6w6NjSzMYAAJENkIQvjQ4JWo9LDz&#10;6WII0dDwY7gtfUw7GjAt7qSiXncrzlUOVAXFaxUIreRNEOjOPD7Vqtu7pE2MULgUqfO5K2UgQI46&#10;1OjX8L8PSsBwoMm5ldKjnA/pw2w7QLmIqWCuXxrDcvGMiMsMno+IYWIYW3Guq5eXl4ZvKvOIhGJV&#10;wviKmsDVPpIIoWylpw+b42FooxuQklERc3G5EMl7EiIOQ6GwpD6YX53UcLmrcW/OYOAOS5Ult6kc&#10;EYPLkvaINoXl5MLU9mhDqJAWa2w1rVTW74MKcQleAVesHfpFuHKHUHIQMReTy2cqqAPteASAaRmU&#10;DP2eadSAcAZIZFuRmAkTsoOHkIW+OgjFuQyH6o0TK+aApEUJcOE1kJSH3reHnsqgAfSUwHQAgVKH&#10;VbmAaAR0WU7RcKcJiAKAxIU8UIqM+dh24HYHuHzPwG496AGAzbwTiAqUOLPMmIzRgHvbc8UH00cA&#10;bHZZAHAIA5X2+nuEwmGgGCwYBgOAX69Xi2HQ/AAAn+AQAAIxGoyAY8/wA/wFG45GH/II9IZPGI3I&#10;pHI40AZBIpS/oyApjLI9JpbHZBGpRJIzIYzJ6K/37P5A+X9Dn9T5A/H8/6k/3vSaTVJBUKTMpxJp&#10;WAwDU4rJps/wJFaqAZxK49ZI1TaBN5VF43TZ3HY7QpROJDGJhFplLLrfaHF5+ArFiJRaQBFJjHJC&#10;BpGDspLLFkanF4zaZI/MBN5S/7xJI3NaPpr/Q5DXQLMJlRpHbKFo6DRb1K5VKclRZtvclJ6NsaJp&#10;MPwo2/ZvduVFajIX3T34/QCBJlUwC+5PrwD3Mpft/e+JGazMo1s6FRH5jH9MLJzH6/ujpNJbMXRI&#10;77YvL6GAosv7/Iq3CxuEtzzJ/Ai5qA7DwqMi4CK+mCkIqnC5AEqbSgBDC/to+LOOQpK9MoADrJyo&#10;6MuwlSyLYkSNH6+J1ncdp4HodTvqmAbqAMAyxAUBIBnwfR9AoBwIAWA4GHyfjQI+5R3noebpnyex&#10;8HkB4HAckYBnYeZ5qoeAIAaDcdgadsuHAc5wgeBoCgGfJ6gcBgCnYex5nsfJ5gkBoIAQAwAnwe57&#10;nYeEhz4ej1nufYCgYBoGHuep9AeBQDHeex/HUdR4HKcp1gMBAFheFgPAnLBjmeax8HmfAQBCBIFA&#10;UCkcBADAFn4fYAm+dJ6HYeIBnnKAVhaFRzHWewCusAgDgMbR1NA1jDwEljErHaVqwkoCTv80yyW0&#10;hzRJiv1vuGvK6tOlKWuM2MHNIASKOEx6pvWqj1o4fTlXsf59KepkBL0uSOgGk8Uv+myYH3DQCo+5&#10;aSKambZOEtqc3QwicK/Z7YocmWEqIlrapMoDAL8j7fuGvaygEBABgABkIAHlTBOVBC2pGxENMAtj&#10;dqKjyLJQ8VyuCzgAK6ouLKEAbZp+kKxLG/F+t+37B4UoaPpmv6ZsJkur6nF67OEm0WQVFSnn0kD4&#10;sjszORKy8IWevTzahd9vv6ktvQ0zatuLjj4qesqQ6hpuS6Yf7FpY2bZve2K4PNcjSK7qrUuakzZ6&#10;XgS8tvrrV78iuVQ8trrIcoyNaXmjc6++mVOLwejvMfCBnIdJz5deB/yCfYDAIAx8HyfEjR8A4Egk&#10;BgGJsf025U6sln5SDtJAdMzR2Ah2Sgep7HlPoGSOBQQAyCyoHEdR2HYdBrymeYHAUA51HkeYFgWA&#10;02gKfPd0SAAIgaAwHAeCMlH+bJvDoPiAECwEQGFsAYN8cg6gEANAcwEAACgGgWIgOwfo+B4jzHyP&#10;sDIGAGj2HoPkGILgRDuHeRQASOwBD1OiP4BQAQDjaHGPAg4IAGgRAkN0cQ7AEp9WYc1DJfS7NTKI&#10;W06htFzlbaizcyK0C9FfJ6v0zhO2eNfQk1qJiBV3oJPodpoR8UQnrPMAAex619D9KkbYrzZSdtJZ&#10;Mbo1i1UEIYRKV09KTS7EyZUe1EkUXNGqiCRto6FyTnNZEecjBm2fGDisuAjAByRpyO6y8uLcWlxH&#10;J8bNsxiz9oaJAW1oJeGnExauuo45NGdgBZU0mKR5I2RZN4WYvRHDZIKZG184p6TCuZMGYcqBvzpu&#10;CX1KMmUji8oQNU0JpR2D/FZaKv8r7PSMFZKUVEpUyDZEWRCRZvjVGCukeIV4lLxyOMxH8cpnBuJo&#10;FnJQg1DTOm8OfI+TueRJ15HnAKxxoUbDrR3cWgAkspWvF0QoaeVJ0x+qDSePcfg+qFgXAkBJAQ3x&#10;xjkBGBkC4AncDxHoPEfQ+B+AYAqBMAYBQCnTKgP8eidxyjtHakofQ8ILgWAg3YADux+gcAyBxDQ+&#10;h1jvHcN0cI1wEAHnufEBD6DBIUH2PkfQBVlEhH4PZsh9R4D3H8BNNhGAFQZHuOcdCeQKgUUePsCo&#10;HQSDkHAOABgAkgyoAwBcA46B1j3AyBQCIFgMKxH0Psdw8B1j4o8BABwDQBAJpEAVLNGKgDpAg/Yb&#10;g6zmoIN4hyMLNHAkzaPJxna0SVHimggNw0nI+MmN+0hD7VSSH0Ky3AADZG/LpQ8iFDw+TSTlWoY9&#10;0NtUJyoipMhbTDnFm8ZKzo/EUyPMBXS0Q3CHGZn+Ppb+NibQAnrj0eMkJ/ptG6J0bWaFzidgLLEA&#10;kAjgzFM6LBKiXbD28l+iLZpFEhyQNHP0hdnZ9DnIcLqegwkb3GM9uHG+dC02ctYRUgI4xvZPuhPz&#10;Og80PniEnmCT8xZl5DX4kTdpBDmZ/ycJLNVdMWDWOIPoWM7F8GeuZueUA/+Bm+L9atO2Jd9ppscd&#10;IRh49mEUFlOuVskBr2+3DY2RxmhgJR4cLrZ2VDci2FtKglQfA6R3jyAGWkBSnx2jzHiP0fQ9qhgE&#10;NeAVewAVfj1A3SBo4BR5j1Huj4Aw917DfHKN1vg/qRgEH8PRSZhAHALAqAmog4hyjeOiPazI6h1j&#10;wAo8EBan16DoHMO8cg6B3I7AKPAeo/ADgIAKq4BwHALACHKOkfIFwLAVIyAgeqUx9naSUAUeI7h0&#10;grBCBR34ARzDpHjlAeuVQDAgA8BKhYCR6j9HuAc0gCgHAVAqBICJ3QGXXr27seg8Bt2QdIcCMMa4&#10;k2iP6TBZ5s2QIWv5hssrAsLYIPPiOJ8vEJrvLIiEoZVSjLyzCw1va+iTZaJEZnBiCkJE9v2gWZTc&#10;zwGIL8uvIhOpbs4QO6JjHD2iItxye1JrFcbx1vvFAAF4gBAKLSdxcMftxyIme1dpO5rbmZeOWeMJ&#10;wT0rdPwujcct7l7ecftlqbQTdGJQxHdrWIDjmrKNasjJUl4SyAIyoz0VS8mwyJyc4JNzFuIbbiMl&#10;EWLc32YZJO4BcbNlIQ2x+4U0JzlIdCaNqxMowHXXPFBthf2v75520vHzhYpWoXS6iOJ9b4M4Joye&#10;Q60CW6rH6ncfI8R6j4JsPu7A9CIJLH6SN5iJAD0zIuQQeoCVXHtAKOIcQ3YVD8AipIgh2gCD4y0P&#10;u8QBdFgAVU60fSXoXDw0sBgCYCh7D3AA7oe46R0D0AwBkBo/H5DXHAPNPYD1JAEg2Aoco5h7AEAY&#10;BZlwAR4jwHcA8BYAUjAGVUPYBgBwFUweoPpoRbAJAXBH4UeMOwCw4HbSQfFIAIgdAypIBAD+kgCK&#10;SAYepKCx7yI3Zwo3ZC6fBirI4zrtiV5EzhoyJcy5i5ZvI1KeMCTqA3Bp4mxmLIxuozZrgyAzZfjf&#10;BvycyWo4AzjbwspD0CqzrmqyY5AoBgK27DaJ5jpFo3icxcKIUHQ1hvAjREq3qzSfcFAjBlJlAsTH&#10;0IAuhpjHLAwtxZ7Hhd6P4uazJvKVA2RaSZ6WJaC/5dDiSybDpcYrcBCNrmJgSTphzE4p7EpBy0S6&#10;Zx5sybKJTfi+AyRhI6piydqaDrq1JcZA4uBmpDQ5RhrDJpq15xKUTJaVkQKmjscQqfDbInq2qdoz&#10;Y2jFxkwohkgjIxbkDhxvomqgI2hrLuMSCTowiXaXY/BpLwyHAcKCDTQAYBIe5PB9YeQege4eABZV&#10;5o68AxQeIeQepRgCJRLJ4dQc4d5XiGoB4CoBgBSDBXYdodYB4BgBIEID4EYcQcYcBeICwCgBiMwA&#10;QB6HbxwfAd4eYfcWwfRPoeocYcSuYfIAofplR84AYBC8ZQAqYBR/bxi45lIeq2oeUWwDivIAsewe&#10;oeS2gBQCqdYfcf6cpsgA4fYfAer20eyRwCT7RPQBgAZ/DQ4ewbqyAvAAZvgzKeboSIJFaU60qzrc&#10;BqYto1RqUAyUwu7k5aTfpBBuJ0A3BmI40DaSa0QmZfQACLiM5eQ+gxC9MPR1Ylh4idqIwi5hqzTw&#10;Jk5iDwKYQ3LE7mLHUNIwjfkLjGy94ubl6OsFABAnC6SRwAB0bh5Eo6MlzEwlYs7fiQaVTAUFLDI2&#10;8FIvLtrDg8KWMGDHQniJAmhniNhtzrg0Y5ST0C7HLdxuwpo5pDwuAjol8UwnwlYmBz5tg9JyMJ6O&#10;i5aaZpJu5oMphuRobI0M7FwlI2Ao5dI2JejqETQyQ9xvwpp4hhJbq1bBRz4zYp8eRoQ17pKQK0yJ&#10;hIRW7Ji/w84/z/aQpALEpt6UomRF6vgeCCiFxF7WwdQgQfaDBJYeRSzjiwQAoi5908Yd0YAcYc4d&#10;r7QA4pIf0g4eQCABgBAaYawb4C6DgE4EQDIdoeIe8XTYUW8tQBwGoFgE7wodYdAeqtgfoBQbAawa&#10;iQ4eYd4dZSAfBlxq66QfjLzKoBIf4fYAYd4eAd5HwAACTPYDr+1EYd4bwcIdweb8x9oBYCgBb06D&#10;IfAAAAycofYCbRJZQfwBp9xCAAgfLyL2gfQbgdQ6kAxkC342pjjlooLhRdJio5ES0mA0wxJvFKRE&#10;5tsCR001IqDqJeg3yUTGEUKYL1Aoyco6iJYqFK7Csqokphq2w5wzy6ToZxpmrA7hS/jsErY1ZghE&#10;pisnkv5kw08TC5cO8tI7izKYzpxqkwzeIuUGBAJdbqxAxwgyRao0SV7g4yUSq85qa1KIS9EPzBUv&#10;0Ugs5jiKMpEujeJA7/hxsDRtxDbh0G5mRqZ1Dp0tTJCNgs7FaNdV8lKmkpsvZj6N44SMFKy4o0LD&#10;acqKBdYw6HyIK+wmEHIk4A8kpuzsyO6IiMxO6Mp2wAQfTKYBJ4wsRlzLyMwfgeRR6QK+otQ6YBYB&#10;JTx3Bk7fqWU3pF4qpARX4ewbwcgch7gCzXAeplQe7QwcIjSHZHKKIfzTABAAIegfQBgcIcIcgEgE&#10;gEKjABD64dZ8R159U6ZTwAoDYDYC4BgBwCaTikgBgCJLACDNshAfwBYBoDkWwe1kIa4bIbQeAeQe&#10;NEr1D6qMR3QDIDQCxH4AKvo6LwoEQD4CYCyh4ZYaIbQxRAgBBX4egFQEYDSjQfgd0/0WbUYCZlh3&#10;AAJ26vYfr+wCYeAfAAix6UCKxFrg7sjlqeUFsU6P6O41hbVT8rDBlPbdEMw1acolZuKNRvxpib6W&#10;goazIqtNLxcQY3KbIkI17cAxqyheRjczMvQjKFYphbyQ7Eq4kpzlxcLkzm1LyVpCA/8wBpJz4mBH&#10;iFxLQnEkq47AI4JFMFtU8GA96Nw9Ew5zNq8Hhx7JC0DgK/BCMKF464g4dxDs7k8KS+Fw0nV38tQl&#10;7HcBhAY05waf8ryIRyqdCf61RE8NI3sMCXUJtMlVaZUHRaY8cL0uJzUCTDkFIABjY5JbLszbJvkW&#10;8WZIRJRJQfD6I6zPyogApHgxQfZJZ1qjw6YsVBgAFbQf4CYB5PQBIBbs4AAe53RnBY4tIi6C4dp1&#10;tiIBId6nwc9kB+wBR1oAIB6wQdgdqtAcodwCgB7/j8wCxUgehKAuIdscw6qkof4AwdYdYdofaDwd&#10;tdwCACoC5VJMACYC4CD7QfKlIDpVgDYCgCoCCtgBYCYDYawbYcYCL0YpFJAcYdIbYb4b5LuJBWw6&#10;IsQfgfFo4DYEB7eAgAgcwdAcYEoDSSIBIcL35JYfYEIEYEwZoZ4a5NYAZO4qh3YBwCgDDYjYs+Yf&#10;qpYmwAhIgBAdE/1uKV8rI3yzdUY2JpA1aVEHUSzBQ4pLRy5Z6digA4DnNNdVM6LEkrRqA9Llgtgz&#10;Y+ajwfy2gsAjrjhEaPoxSKpehhI/ZBJtBAsN43Q6cJ5FDdQr7ljl14TsxEhdQwifYyEmw1hPwAWC&#10;kO7pNY7vxc2YRF1PjI8VLDM08ATmDrU1iQ0PpqlTaWYw8vaKLvWV6yknBwC+1Mo9w99VZbx0IrOf&#10;zu16S4UyiWRi120v9Pc0bbazt86Vo25t9RAlqyLHizqUC6+V0R8FZFwrxaFVYi6SpDhqqhhfT4gw&#10;6jA+qDIfMW1dwfS2g6AfTXbTIeUZA/cjgBBPtmzKocwdoerJdeoApMIA6mQCBIKhZIRewfbpIAiv&#10;YfD8IA9F4eJ+Qeh4QBwbocYdykhlL1zZYCI9oCAbQbgaypgewBQBiwRHwCwBYfoab41II7pHZQZK&#10;qFQdh8EugnGoABB3SqJSCDYCaDIfoFAE4EAfyMYGYEgCgBACQERX4fUcweRRoBYZwa4bwcocYbul&#10;mcQCZ2AbmC1mzZKC4ebZbypNgCr7RGIeCDORpRJY4hpJD4gdx6hRRZKqQfhIoCVeofpOwfEXVy7M&#10;AfIAAbodqaRw6gSJEE4nIzmlIlyV5hTv7uFZw20Q157BTBVUl18novhuEvG7DsrGyQYjMoSj0oee&#10;QkCpBEY/5o4kUqDvqRGaYqkprDjrJg7H8qENdvG+2W4xUpBtqTVLZpa0rvxrssyE4tJkWlAwY6y5&#10;Gb8PJdJBqNlUVOSWw86WSIY9CRcr7dBpJ1Anxb7nFSV8Oju+6fAxi3Kdwp50Bqrgy4SJwufFAnsO&#10;kl1Xzc0pGXI5CVqRVZG7G/K8xySN5ejeELYupvkxdL0rUVXCApQvBC4f0WYfAdpGRHg+ViHGAm5O&#10;weijDjp97xwekJAdXLAfoeUXIDIDJLSAgB4dBJ4DjUimAejPwf6omS5g7xuDpUhWuS8cQAQejVYc&#10;QdAdQv5l0jgAx9whywGBmCYeo9toAeoEoDAAy66BofIXxU5oQfKBh4byM74fRGQd0mQtnKxB84Su&#10;pRgCACh94AhIxT4AYfQCAg+CYCVoAeDTQBQYIY4YZvZZM8oAwbAbAaoCQCABQi5T1eoDoDkjABZl&#10;AAgBAbgcYd4BoBoCVkAdbKYAkXRXzNLLAe4DgDYCBGgfYEwEIBwqYBIbQbwdQBoB4A4DeLjKYf+5&#10;ReUyuWbgHFLDojd2LbyNZn02jnzm+/MUA3zq6Jgt5FTk2YQmtN44gjclpFaJgsj1EoZgojA7xlSz&#10;J1BxkTKahfpg8Sa6grws5rhCzr8oUuK1Lko3SQvfa4w091WewAOscO4zKzA/0KtTJExuN0xeJuTI&#10;pA7vxw1RFKHG1LsPLqrE6KqWXhNMyPi4Yn++0DhuMqLFolBEMvDgMlsw1+Jfu6tx0QSUS54t6/yV&#10;0SMN2acAxBuax0cRYnZr5e2XcJhAhDqk7JedIny6ZpRZ46apZ+RVR3ciaM1C5C5VQfgd+rSog67/&#10;ijEg4dijABMagAkW3MgfACymRLofx9YeoEADQCICYCQCp6geYBU8esQdIdwdxUgAn17/mOeY4/wA&#10;wbwc4eDKb0RHx+QfzSIeUeRgKjqE4BtD4f6oYfoGID4BvNQeIYgaQa5bL91IojYA1D6qwsYfihQd&#10;wegeQqXbqe4JYIoFRVQACrwe+zKkofZIoCeJadofgBABgB4cAbYZbpIBNGAAajYdkgscQgAHAwAf&#10;j8DQbC4KBwHCoKfT2fL6ZbScIJBwZAT/ej/fz4fj+foYDIZebwejqdDtAIEAgDAwFfT4fT9AQGCs&#10;NEYiCoEAQAbrsfoAAD/noBf4BoQBf1Cnr/oVDp9MoVLpACAICAlVqwBpD/p1WqIArtOrtUo1QpNe&#10;f1esVso9Dp1iuFzqD+s9Hs80p1rrtiAdPrlxsFxf79o76pb8fb9ActAtbjIDseCrtIqFnpdTp2GA&#10;D5oNLolCj9ipADwb+flHj9er1Xntos4Aot7jNDpG3tVJrdcpNoA+yAt/01vrlcyVyp1OnnFoXJvt&#10;Hzditdxy9gwFGouvy1x7e43th1lXsdR4lp23U1vcp+tttTqF75tDtdtwl8zNPvmAp89f1r0zeOc5&#10;reLm1ytrg1jkLCtDyNI+LwPWoLAo45qyK0pUKPCuJ+v6qSlI427yLwAD5rLAD3tuASmv6f53nmd5&#10;5HoewCqMeZ7HunjgASdx2neAICgOBQCgMiJ7mycJzHwex8AQBQEHgdx4nyfZ+A6DibgoCgJgiCJ4&#10;HgeIMAkBzUoIep6AWBIBAWBYGSmfB4nmdh/gIA6/nqdp2HuAQDgce59H0Bs1ySekXHYcx0nMDwQh&#10;CDwNhCcR0nyeJ4HWCwDn+FoQgiWhhmUCwLgidJ1Sgeh8AUBQGHKdB1BUDwLH4AAFnGdB1xqeoRBA&#10;CALgoBoBKXGp9H2ep9hiFYSG2cJ1BSFIYA0DIMVCdR1nidB4nab4LgwEx5xib5xHOEgSBCfB7gCb&#10;ZvG4EoQAsAZ/nsd58nknrJAKCx4nedi1nyex4nuBQEgIoieAMAh9I/Hh9KUfkNgCEQRgsBADASlY&#10;BG3fDLP40jAwU2y5O6tjZNksDisfBrCQrEeTxIsLpvTCcJMBlj14+uWOPGtjLLkwecNCALOLYw2b&#10;ssyTiuozioLBkT9L4vcPnq6bQABDZ/gGyS8QA4rFn+fb2Ng2WNKiu6/qJnGcZpAKjYmAGSaQ0ieg&#10;MqyrMKo7XqytDCPXBkRrqqoAOO1+bp6jLCwbsG/423kSOTBy7u3sztwm2SyPk6TvtZMcD8frkLvY&#10;2rr46/TLr7nakuY70NrrAyoumouvair74NbjT7u5xquZY6bpQR0DqNAraOMyjKjbEw0B7BkABH2m&#10;J1HeeKvH4eh7nydsupeAsNgMfp+Hwdh2niFoUBKfZ9nycBxnKCwHAcbxyHQCAIAadZ3noDoLAfIQ&#10;DnjJXoH2EoNgeO57j+R+PyHoDgGAKwGACHsPQfQ+RvjnHWAgBAD01AJASAgBY1RrDXT2BUAA9x4g&#10;gA6A0aQ2R0DyHuP0EQGwNgcA4Bd6w9B0QzAGP4egBgDgEAYAgfwxxojfKCAYC6nn5D6HuO4dAJQN&#10;AUHYPFOz+QGgNAMCQE4IQHgHAOTEf46x2jtA+B4Cg1RqjZBICwGgDAEgMHWPAdpCAKQzG8qYB5Sx&#10;9DuHWOUAq9IdgSHoP0fYEgDxIVoOpQYEwJANYU9ZDY7B1jraoAR8QAAJgOASP1gZNQEEEH4PAeRD&#10;x5jzAcBAB4GwMgPHQOceTFS7NocIYFCSFWNIgKMXYqYATTINP+2ZB0u5ds2Nu1BxLii6ONLZLQ8L&#10;YC3mXb030pB85lGwNYUE5BpZXHeZixkv7rTMmZM41JMbCnBy2cCfFqZSJvmgckb12x/QBHHcWZYq&#10;59C/HNPuaUoRAwAI4OOctFLHUUnULue14xxDCFlLSbcozVnjMwRHQigh6jwNcQXOk1hYEI0Gnkdx&#10;CZry4O4TG2VlDXWZzJbnK88TpCOIioVOk8Raj8oCPo0NV59GiG9QQVRxdMGonrlZR13LXnf0BoHS&#10;SZTii3leNNLlnY/hqjeG6AtJkDR+J+H2P5FIEQIAOHoPQeqG3xD6AAOlF48h5j1A6s56BnojPyH4&#10;BICICgPgZAktEdw6ZTk6AbCIC7CgA1pAcAxPaQVtjzG8OkdycgFAiA6B8eKMRvDhG5KEBRLAFALH&#10;8O9aKUQCgYAWA+SgBgBpuHMPdMo+wBpAekPYeo8xwjsHk8kfQIgOAbHaPdqbER1DjG4DMEIGRwDr&#10;HsO4fA/QGyQBEpkCQEAEAFJaAcBADhxjpHXZ4B48YnI/AmP56Q3RyjwYGAACUhhzDiHGBIC4JgPg&#10;UIurobY3xqD6AEyS4oBQEVbHuOsc43IJEdMYPcew/WJD/vCA0eA9UpD+AGqEdo8x9gAuWAKFoGIX&#10;AUG6OspbnZ1Fib/T02dCXCmwP+VZ4Bbnd07cizeZB/UBl2PUWt2Z53Ynud6Zp1paXYnjoFiiiJ8S&#10;ilXZufMoJoZmF4KbjrE03ilmcxnPFopQmfOOLQ6zHBWTn4eniyUshPWAT5KtLebJ/53T2ogXSmB2&#10;qQGgytSDNRcKazJQozRxbuCuGvmlQk6k6ndOPcays1LVDC0zLq4R3VDZZzJQGeOhBkyxyxyLoJBJ&#10;0DJshw9mUvZlmltoOc6KWtQcT04b0WAkBbitlUNriwvpmTk0cKG3Ax5b5+j9e6PcBgCzf0pK9Jdh&#10;QADFgAHqkke4+B9qGHbsAfgFQIgPAwBQB45x1DxG48vXID2IVcHiOMc46FAANBSCIDUVwARcHQl4&#10;emxgFmIAEBoCwGB0DmHKAwCAFoLAARgOoAhBRvDrSkn6uQDAKAQAmOceA70pj3a2AkAo/6pj5Hyq&#10;cBI4BuDeIiPweuvwGgOVOA0CA9bVj3swBgCoEwZgtBSPEAAFAFACTePGVC20mgEAwBgCz3L8DpHm&#10;BMCoEihAIHuPIcr6x7AUAsBQFQJgRI7HaPId4+AbgyBiNcbQ3BzDwHYA8BoCYWAeuSBdHg5RzjpH&#10;ON0bY4gDmPHqPYfgBzeTiAMAbjQ+QCXMXl28AkFgEQXAKT+qzmZxq9NbqpsrJ2ZniL+cxvLk6e5o&#10;zhmNlBrPAFTxVMs9JTMcHfQicNDiJmOlqlgh5j+iZ5H6zuzQzNID0nbJA7lAJYjDIcPicU+eqUSy&#10;0myck/6FTcyro5LIf4BfJTty1NSfJus4MrLTqRi+b5aaIdC4o4pg28U8QWe/0DVsSMy+eYJszTDM&#10;FrRSz3FWbnefaP4WREnf/cakLg4Y76DmgmAxIeJ1fsHFfdPxS8sh0GZMaL3p6VjkJlB+jjDkqjJ4&#10;KGvUC8DWmqiwJ+GmDSQBD8P8pmshEECPh+h8k+i4AEOxkUgBtmh5huBzh3gPlPuJu3ERhihmhpiV&#10;iBijKoO0B/h8B6h4h2AOAMgIB7h+AEh/IGrhteLhgGJIAQgQARAGgBh9DHuJGEQOgFADgFwAB+ht&#10;hrBon8h6gJugAFgFAIB1h0hynbB8B8B/ALAOgQlqh0gACYnuh5gDAEJygEgjgegYBxhyB0gMgLgH&#10;hyh1B0mIpxAAgLwqkyh3ERh/FyACrSB8ABkNkWklkgNZgKgPgOgJh6h5B4ldAPBvtwmoigB/gDRC&#10;uyh5IFh4nxwcQ1L1ACgGosCWgEIUB6KyB+Nwh6OFB+E+lgiPCZiqO7mLHAnYJmC7nJGxkGHMjZC/&#10;m4CznEPOv2prkBvmG4mgD8KLmOC3QBHGECDkDytVGPvGjcqWigp2jcjbEBjXvyvnjYsdmcClvkvr&#10;DUkPkfDNjxjVpaGADMGTkLsanGO0jzMsnhCrPeHSJ9JqGxnSphDODAjIRsnPJyNJqAjBDrD3EEjz&#10;m9PCGuj4vkvQviD4PhvImWj6s+tGmZs5KMivPnD3Puv8DKHapjtFsaR5ngqBDXGps3GgPcHMHZvq&#10;m/wBp0D2kACmimDwilC+NLMNEPDgNVsukJEVmQJ8ikMgsYqdphP2PiqRjWhxloh1rhACO1rZAJI/&#10;B+BYBchiJ4gGAIgJANAKgIB7B5h1DUOFk6QMgGB0h2B3AKgNAQFxh9hphpBpgPwRBytrB9B6h3Et&#10;QrgGAHAWtuDSBmhpBqy3B6LnADARlGFeh8B0pOEXqzANgOk5gHMDB5wZB1rSB5AJgLgNh+B5B2AV&#10;ATgUB9gBFth6JbACB7gHoLElIFQYAHo5pTh5zagGB8h6h4NbgIgGgIh5h3B7gUATAQh+B8h8QNI/&#10;KvwvNfh3B3B6hvIIEUyRrkgGrlgCCQB+ByB2B6htByh5GxjaABgEACAED/pmgBkzgCBuMLJ/mTmS&#10;pfyHGdkQKFMrqSDcPOKESHscRxkQMnGuGYsVj5PGSFp4DopVnipkj5zqqOyeDKjosmKFj0T5vbJY&#10;DmtRmoKgDzHJtTDRRzSCwIyGmyjmDqSFjuCivRihDgi5psiWqTuDm+vBs3j2phJ4yV0AD0HIDax7&#10;PFwGnaSDPGHHnPkDxqMmM7pstAUdkKlem9PNGcM6wBKRm7KUjZsekMMMyTnPR1Gj0iSGKQMeiMnW&#10;CvGjETExjBkEC2J+sTMyRqRwGlSQSOETSgiwADR8sPUIDApsvXs3v7vomgnftUG8EpCPiPkfjjgA&#10;klB9BghnBrmpLKgFNpABgKgHADBohrBtEfADq4gLouB4oJTzDgpGh3EpB7hzBzQQB4B5gGgGAFAR&#10;gSATLchvCLOqO0BshuBwEpuziWl/AEANOPB2HuGtB8EYh6gKAMmHgEgFE4VhHpzkB9Aogjgdhohv&#10;BxFAAHnxh7l/gBOuB2ocgAAGLmAIgGADOPAImACzEuh4h+jDSrMqAAEbB+pPrGrhk3h8iTQLEpwA&#10;Goh+EAGIo8k5gFGBgcAbAVoJAFinB+Ceh9iVgDuJh9MCmtkkhth1wAG0Di2MqQwCPAkBM9pbj0HM&#10;C50xxgPl0MG7VAG7jYqU0VjimpGxJVv2kQtJCoMgmcqOu+KrU2SEHMGyCu1+UcxfCvmpNEGcRciC&#10;CnKqyaQBkKG+EFT8p4NFiVqNxuEGmhDjMtCkxhT4j1M9jY0AU/KbWxDNHfSIyIJltIqKEHqBDaqV&#10;D3mTKVi6qL0yqVGVD3pnSijb25mSvrG+DsEDjZygJjmNm8J4T4G8G5SjpimiQDi2HLsiWRRvDcqi&#10;ChGhmctTDqVEiOG4UjpqpmKQs2R2GUJXxvRA0nvOmbC012gABxB0B3B1B2h1hvQ7k6AAgSgQzLAK&#10;gKBshxByHiOPkw2BqoADEvOkH8ocADhi3lBxhzBxgQATAWCsgDKuB5gIQfudh3htBuhtTBAJh+iH&#10;gKAJAFocAKB5ukXxABLMnkh8Crl2C1h7B7B9CXgAlAADHxJpE5IcXvzki1jfh/AFuDjHh+noABiC&#10;mFC1wbztmpoaxULQGpo8gHTsILosk/FTE9pRUZK/gD1gJJgIAIhzhyh3mCh6uXgLqqgBr/B5sEAB&#10;Hph8inQjL4hsh1DGPcqaSjvpHCMNR1ELqanbC9jDDFB9IsADRzniqePUsXv8Uapm0QqASUmqvGXP&#10;m0RzNMDdMrM2C+jq0Gptiv3KkBPbPrqFHJjrDQEOJ2pbCwyYYlGgD6sNPsm+nBR/0Tx5p3U0samM&#10;shm148KE2NGwEQHe4lPoi2mwj3KNW/s7JWkTvmSGXSp05GD0CzDojQmbmTEDxw24D1SatVjNphM7&#10;myD3J4izJZED4oDNJ4qexsmkSkkEDAj7i+DhyMj721tGxiUCmrtWtFWopyxwY+nHG4qbKjUjPQj7&#10;ERnTnKUTs2Chs6ihB8EpX4B6hwFDSQAOANJJzzV9tY1loJgEABNZgHV6CUh63Wh1BohoBn12h8E5&#10;opCWQYB6ntZ2h33V4giszq2dYoV2qvjEGxpsm1B9lxjP0aChGtmMgL1gACk1B0BwByleh9zBADVy&#10;WBu3r1HsCiOxgCgKTfgHIKEzocirLlnqoFOCEmACE1wch/CWC/w1LKuMC7HrKpp2pMiOB1ByBvu5&#10;gDEeTNh5B6uEB9htWLCyC/0FM3Y3vMZdV24F0nXFGmO8z+JkM5yTs7sXEIxvJZp6KJ4qmXEQUyPO&#10;vUYrC0PyyZu+nfM8vJDcZKNCY8HImonGmnvbEUUEPviuDVkTjLkZnVHMGRU1njmqmVCv40G+0bJ+&#10;nOsumaszC0ZS4sEFqaj6D1RjyQQGvpKWj8u+tB4kY3D21+PpqFPVpnMaXEKUDuPVjvEHjkqZ0sa6&#10;CwjrMNjesR0hmXxknaplnOvyvwClCyjy3R0bUCGeZkWjRnzqjeHBWyjnZVGOmn7fjZMLsnKqtdMk&#10;vRi9EGyBa8DJqXCjqq1/V2l9JOkkuuxADHh9lSOJh+1hNmIuB5h7uCGCrlmiD+h/TNh7VlgDLVMD&#10;DPOInTijaBsiMXM54z5imQp26+AD1lkUv0ENgIlPADAGAHh1w4zzB+gWASw6AIgFgHXx3vh+6dRD&#10;CsLPIMI0l/ACF/ODIsABjHiWmxFXk9cBAGCrgDDNkhAGsnHAsgh8B5h2h1BzhzToB4ByuaF+CCig&#10;4ZV/a00S2TGp5GGyD5jjkVx/2+7bEJUS04RfCqHfjWKcGvvq4sKK4s2hah62ETDwnA4mRpP3T6pj&#10;sejxvRpq33C8MgMkj0MwCqiuGpDQENgBMgm4kUNK8unPDjmhj5jM5+T+HgsRCqPBp/iim/YsydGy&#10;NVC6EVERC57cJeDq0f5PQHjymuKiXGReZET5moGZqQqjv7mTETDp7R5hML6q2MtMDvEAQECple4q&#10;tPpZjhz6GcvNSmdb02qfjKv9MMUnDCXAkSF2Y4HHMibhXGSSsRayqUqaPCENF8jE8quEV2lgZ3iZ&#10;dsIGlB5n1iwYl4V1h7jUB7E6B/AGTsB81/Q8B0QvgCJOCNihwLB8DWADEzi4B6B3h4aBye02MNHA&#10;pcmxB91lk6DgiM6Tu13VyUmBs5rQF2Zf8CGCp8u1gGgKlqh1nrB6w+riixOiALDHrtFSYhgI4I8K&#10;96NsgJAKG4TkEklt5mh8Vl2BwMw1WEisCePeGqXVuEQYB5B4LpB2BxLulRB6iZ2kAAhrh0r4HSGk&#10;6qmeSGnSSepVvQMsPEiv2YXFT+GpRwUhpkXGnJkEs9qNG5jL5Jj8pm43P29RPUYepesLimp7T+pa&#10;4eRl7RXUi7DBm61BqNG9SJvqGe4vPGz1Crs0U6JxiokDa/DBdEk5c48xnSHQtJz4s3p1s8bH9ZUK&#10;jkMVbYGStPdTfIqJvyU1WVnICzXTZaDKvHbHplv1xw9AYsKQCw72bRqWSdZBi5W7c/iQNRmQCqxd&#10;RknQnXJ+kSD+C+G4vZkP2qpyjuGxO+/F9HvXEph/oGuFFgTkh9KyoQKyh4xPQQOU12CYns1oHxDR&#10;j+uCB7moxzNQrtIGnksGqU7RCnmtmgWpgBWFpVu3gOLFHsh+hzhwBwCAAECAUFggCAYCgIDAMAgU&#10;CgEAAEBv1/P4AP9/AUCAMFAkFAMBRV/gB8PmMP99gCIgEAv4BAQERABAcCv9+zZ9Ph+PR8gADg4J&#10;vV4Ot/Pd4hgLhEGgkDgeQP1+Ph5PF8hYJgYRhkKgsGAsGgoEBMLBUBxeMP19v8AvZ6PeNSMAAgFA&#10;0FxeUxJ8vd7vmTAYDgi9vd2Ol3uBz1N63l9P0EAkCtZ0vwAxgBAKIRGVReLyyWSO1SvLxaVTcAAN&#10;/gJ+y0BWqXP7J5a4ALMyq1Z7LZN/xiL1DJAMCSOWauK52MZzc7mIZPaaLZZiIcjL2rU2oA7KRZsA&#10;bKW9SVbjnZfOc+WZizdjZ8ncvzsxXu5rMbmI7K4Zr4c3T+gAv3uxB/cXSs88DngA1zTsq3TSoiAk&#10;BOiy7btm9yBIgkAAQU6LZuQ0Dyoi+DaPelbNNEzLkv64Dsw1DDQvi0sGJu1yVNFDkAOVEiTuizz3&#10;POzD2PnCDnootTmoi/raNO50aua1KGsnGEPtvEkmuw1cluAuDOwesz+uM1ziIszsutWszczAiwBK&#10;ei8xps7UgNO48Xv6fh+H8fh9n0ep7n0ey9zsfR7nnPx5nseVBHieM/HoeR9n2yTVn4iiKAGfM+Te&#10;fyoUTRr+nyfB9P6soAJvKTgoohqHtkAoAH0pgCgYBiPI0ugEVgA5zHSdh8zi6h7pKfx9HyCAMA7A&#10;Z/nedZ0AGAZ/K6A4EgMAwEAMAloNMfx9pfY5+Lgl0JWNOdp0VNrLSIAwEsmgQBTjOh6nnOx+AIBI&#10;JAyeZ3HYop4AwDAIgQArTLUeJ3Hmyx+AkBgEAyCYFAoCAGgwDIMAosaWn2fC9peiTKrkB68nvSh9&#10;tdMtPIiAy9HwiIB0Sep0HOfBw1pTYAsWAADMsah0MlAbbwZDrOSI80qPa8ESNhIDvM0y6VwIlujO&#10;PoVPTbG8Pw2+EJJVa8XNxckiszLaQJPF8TPbNqXag5MRPDoubuVNuiNokD8os/TUTS6r5za8bMxj&#10;Hm2RBr7MvVuR/oZpDyPHuuob+mWyPk5zQRvTqNvIlcwZ3wvCPA8muQ7DL4Sy2D+yHcDgQW9DUzKk&#10;J/5rtCRv1DjQ7npW7Pc+XRtW3UOPpK7juI577tnL8BpWhnfQbDbkv4lSX9miTcoqm7qaLYOoY+z8&#10;BdU02xrSl3WxLv6MHsfB9nhdR3npOp6HpQqjHoevzHkeB4YlOh+V5AZ8opSmvqgfWOdMfVbps4ql&#10;E5LXQSRsDwHQKM2HIOYdTU1YLPNyAUhB1QAD5MSAsBazQDsVISAQAQCwEgEAuwgDIFAGHVACoAfK&#10;sx3D0Hs1Qf6vB7j1JKAEn6xx+j5HmO8BoDSYFyAOWBBRKz9D+AGQmF7HFjD/AKAcAxlB+MZf4o10&#10;apiREbNzBwAajX+EYH0O4qgDAJAahiPEiY9gGAKLBBlSg/x4DqHapoAADoPgQAWARhIBwQAbAkBw&#10;DgFQEgIAWXw9RFgFAPguRpdI91jNIX0bKIqzAFAML4Pgtg9B2jrHqOUdo7R3DwY0zCAA1BzD7PGf&#10;Y+R3CbwSP80WVSYUwO4Ms5455ZT8rkPY0FTqwS4NNJkfxLrlWoovbSip7RogCG0OCgMy7b3OJbSW&#10;e116WzrHxMsmBuRF0CJSM3KpMiJHVIjR5BJTpaWvHIIsdQz6Jm4NYSYAAh6wSZPSmQeieCE3Zufc&#10;WzgAxLEKobP2SosrtDoHKTC0NnRIjxurNOa6hEsZoTIMwbdz58EqkjNERA0jzGmpqoohosyI0cSn&#10;PXLqgh9j3pDM7Mw4CnTwNnn8i5IKRUIo1M9L+f5IjgEVV2RVRo/x8qWJ0PRiShSpGJL4Pkei6h4D&#10;yHoPAdw7h71Cfoxx+xLHlrXQMPenqmh9kUU8o1ckEj2L6NSQhSkRQBD7iKb5rB+ljMRH0aMpAFyN&#10;ABHWOodKsSOgFWXI0kI/SoWAJA9U96+h/L5ACBACIDgHRnWMAIvUlh4FpJQRAAigqkvdNKUwjw7h&#10;zjhKWAQCgFAHkSZiSFkBlQAr5ncQxfJpyYEiV0+Ydw9jFj/XbL9oLclKVIIsAQd47h2gKAqCInY7&#10;SFj5N8X4xrph8D4HqPseQ8x6GoAABcCTB45AXAuA4D4HAJgNAYA4poBk6D5WYvkjydJyRFISs0Bq&#10;WEKLoT4PQdY7R5vtHsOcdY8FIpwIyNUczLTcN/NgeZ209GbVWmFap554mdG6XAls2yITPTBM3RY4&#10;x820NdSEdigiPURGgiIc+c6VlvoCQ6cA60zDgvOonLsyryML0JnAdl1x2TXo8P0S13TXHAHaou3N&#10;LzhXIT/Qugh3yK3pODNefEyZZcZuPTDkrJhyDWYjjW2aeTysOIAcyd02yGzmHelZLE45ok4uBPsg&#10;c7brJ0n0Sq5jDLPM50eOoc1xKH3QGVx04NumBTSEtTkRR/JOafjyMToofD5YZD3ToPctkMh2qEfU&#10;PVOw+6pj2Vs1s7U2DFj7ts/U05ZQNgXAsXowUXmPJlWNQCDhCMWpFNNq4kBq7BtuISsZ4BtWjJ8T&#10;vjqP4CY/gGruOsB14jHMwIKauwBi9AEpJfPuKZoyuyAVYWWJ9cR+GrI2AUxQ76lpzTqP10gBh7Rt&#10;AgwkBUTCBIKdNaYjQAilAGXuA0CUdLmaqjcPAcY5h16SJ0TM/pliBnZIYP1TStjVj5HgPEfDBwOE&#10;5HmPweA7CPLKAeBOJI/R6j2k6PUA8xwOgXAZaQBgEAGAHAqBPZIDIeGVP1jofwCwHgXJsyOte34I&#10;HDWGOnTA9kV1RHwaTTHDlEDqHqP4aQ564krRqlalJuSGGrTAanHCF0HNayqZ92pnuZzHPK7NDGez&#10;6JqSmdtx5yqrTmwi4dr2fMe2o18iVHE/j3niQMkZxbxsQmZU+gwkWM+ouWPE1OaCQ8R03SjK+V6A&#10;p5UQxNg5n3h4TJViDItTrypemaXAbuX9FadHxQBnPzlu0ROgyW8Z0tMqPkMM/QguD9asefw9Lo+i&#10;NqH4dpQ3U+Z7HH+RRTLt0xUHTQAq6omn4+30p1qZUYfekrpj2v6vF8FRh7SkKgPlq2Jh/j4Y2xxY&#10;PWDccFWhbhY15ABgMAeA+KOih7QeAUbxdQ9YIV8j/EYhFhGsl5JGXagysAY6TAIe7UiIQum8ToU4&#10;IcAOIUAQs+G83atE3ykAAMUuVMgEQmRcIyWeX0IOISVSjQAIAUmOr4AYUoKiP0TsHwHWHWHkTyqQ&#10;0gAKLmHiMGAgAcAUX0b+XEM0g4WoIsYKASA8gKtIWcASAaTiAGUEHgHAHAG+HQHe5Ai9BGAkrQTO&#10;I2Y4UUT6qYY0YOAyW4H4HiHII6VgAatKLQHufAp+H0M4AYZig85YAeAaA6A1DmA6Ay2IAWYquWN8&#10;AQx6IwNciK4UfAHiHsG6GyHCAGWeAyA0AiOqZCV4qYH4k4HuHKHeHmGkHMJ6TYPyJGxiQ+oJFCdA&#10;xemUReOMzkpswKnqMmlSn8d2S6zAcIc0QgQe7syyRNE4QM9MnS18SuxWTOSEQsz8wycOS+Pkd6Y+&#10;ngaCosJUQUScWumuxwo6dK6gzm8uo6cmbMbIcw18mlGAXI6yP2MmISACZiy/HEaIaKdcoIcuyS9S&#10;d8xS9Y6+eUz+O+9cdsw4U8bc9VGwzkR+widAacmEaYLON4KiVsUoMWi2TkN+H6H0V4v4fYHiUOuo&#10;XMJ6Ja5GOyAIH8v6J2ujImHmAaAcAeA8A4AoGgGsG+HUHg6WoAN8QmOqH8AUIQKaKaQU3Y/uueU2&#10;IwqYH2MaAIAyAkAXBvBOr4kukvEup+ACL0HqijBwggWUMrJe9+LQ2AWYWfCwfikoH0AiKUY4QM6e&#10;mwtMXMhiHe4gAPDMXEAUHYHIHAAW5GsUXwWeP6P0KgX1HKg2Ms2S2IiaAQiYLKH6AgAkAoNWHwAK&#10;AaAsW6fELyToHeHUHQUEHtJWH1BmAeHpMcsWI2IULiASU8H6IcMsLTJEAMBDDoA0AsAgIcAQOGTg&#10;Hwk6HkgUHUVmHoeus2WMsOWYQGTiIoHeHYHaACAWAmsALUHsHYSBDMAaIwUaUyqQHwMqH4ImcgBI&#10;A2AmBCA+AiA0A+A+ghBOhuIOAQQGdGAIP0io3IL2hYG0G2HEU2H4BYBYBIP6AIrwHYLaH4HAHQfS&#10;0kGeHKHwOQpFFC88qsmc1unOZ9GOcGTcyqmQxyci98cUQGRcyQQ4piOGx+auSc/+o+lUeaaaeacw&#10;94Qkb9F4cUaQt4PcNNFLJi60ceRdAKRISe86Pgb6w6pkOYnmmAPeNrIC0+QgNqeIQsM67YJYZiQo&#10;QcSI9KOylPHYNHFsOxR8l2d0dvF8dfQ+XA8+OgeCM2c6e0PoRoIwfop8Y4UiqO00ueYkHvKqvOHi&#10;qYVo0wXTIcHxAaH+giAQMqAeAUAEHi0gHKHXImY0J0UUTmOAWeN8MssWVYAXTwNkAqtIBEBIBEFi&#10;FuGMliOC3WAXRc/KH84yAaVgAgAeAYI0TmH6AGU0TqXUWYAKK0LoI8HHCiHeHaKG4gfaLakm04KS&#10;WaAShKz8OqIYWmfyowWgN+NyUiJyTyAikMZalihtHKAOSyHyHsHqLgLSAGkAAaHcHMHEg8ANJFUS&#10;VgS2KiHqWWAQK+AKAiAWH8saVgMaTKXaIfKGAkH6qiAMAcAsieHuHfKaLaHuHcHUHYHYi9LMH0AE&#10;AUAgHqHiHUsYkaWe2JEAAA+iQSJYAGj+AGA0vC/aYHXWTKLYUIHmHuHWHmH8TtTQNKISH6AUg8Xy&#10;LeHuHIHGHSH2AMYxM+HyHcHIJoAI5sAeAIJoow+YHwImHuUEHwYGACArBuA8A0Ak1QAeWMIWQU2J&#10;TwAOAYIGMqAMAiT5WihuUoH6faHiG+HEHWAmAnUuWgHOHMHcuiH+tsH20qHwGeHHP6eMQyRdHoZ0&#10;z+QmPq7aPwbJOGzAdAVudnG9FoRnRgOUt3R4zdGSzMeKRMeBSiRSRUY+d0bGmoSJQiSAo8QsbsbR&#10;b0SkNZYiZwbUP2Ru5nP8w8SqwUecmAZ7RyRWdQoSmJE8P486IystSNQePFF6O6QIq8QuwM7ia6Js&#10;nONia6zQ7qz4hM8Ax8R+MW4UUiTy0a04hiT6Ty6DY7DTImhYYkLYdMJSJuWuWuLQK6kCUbN8smfi&#10;ycJe1iNLXMAIAkAkYUvCiYAKeYL4H0VWAUAmYFBwAOAkAnEcJmqYqELSWoAOFeFoGGLpBGIKK0kM&#10;5GWujZELA+PSIY3aAKXYWMWjZ2JBgVAaMqHWfEHWHYHnZaHihlIdEifAAmAharDlV4TaKgTkf4be&#10;rY+OLOTjL/WfZ8JAI0NNJeJBBhFYNciW5SHYHOHQYGH+h2IMAQAYOQfwAdUvNQAUu6AIAesaI1fm&#10;fiL+I6AfhWiKIaAShuvyhkhYHqHaHQHRT0H0HTCgH3f4HrVfWOL8ZiL/AsiQKKJSAOie+WNyTxi6&#10;AWtGYMsYxmTuH6HnTW4ehaIUNwA05MAeKYkqqcHaHoAGAeHsH7PkHCG7U4AM5sAcAGvLSGIWH+KF&#10;X8HklpUSAIA0AwAgAoAlU+LovEIKAcAoIWAQiSIEAVWI5yLOq6H5N6HjLMHfJeXSueL0lIAKuiAA&#10;GYHGHudmmoJYPUnSOSJAaqM4g4O6eQc6ayosJOaUltbi9UpQn+q8oscASylK8gdWaZFwmcouIkaI&#10;dxSC6hRTd6ekewNumCgkdsbCpJn2M+ximqnOcA8WQDUzGY8fckelnlQabtQ4aipXiCpmpvcuQPSL&#10;n2Pkpc7YQfbnQKyWOOXAU7V2RSPUmwf9m9UCv/OZFZKqUOHqUaH2vuHkHOjdPyhZWfWgL1IfINVE&#10;iINQThPDdI7amywmBaBaBMOoGwGqG2M+VSAsYEKsASA1BuBROnU9JGAeAifwunJAHkU2ZI/WWXi2&#10;I2AUJHDCHqH6HUfGF4F+GSJQHwArqeAsAsApJnTmNkHyIrIe4sfGTzZeY8JRSIK/W2K+U0sAIjku&#10;H8qeHojdbVeCHwXiHkAoAiATJHk/B8kphyuZXYTgUSUTJe+iHvD2JkMsIQiaXIJhec6IJnL8AYAi&#10;HaHMHMXyH83WAcXaAU7YdMQUH6jyAkA+AqAbtrh4Tm+4TKAWKAWeJaAGAWLQXU6KqYHkHe3FLMHk&#10;HJa/kuAKVyH3keH0LAALqyAkSBaAHkQK4U0gTIIpjk3WviN9K/e0L2p8UbOgIWIoAwAtXpsmLKuk&#10;k4HAHa48IyHiHSHLBINOiZLUI0WgMsYGAMMXISJS6oJBuO5VPBJm3oAkK2j+JeAOORTKdIeYTqHq&#10;anTGWgL8L+TxZAIg+yAEGYHC6FmyzacUXAmPbwkcQkaCeeRaOGeXGqainxHeNmU6nO0HR7cmxWJE&#10;lpmmN2RUrEZ3eRbiRPbioRQQwiw+n8OMdQ7sNAwmJHcbF9p8QqRuwvF5FgxRSxnHFG7xn3S2QSmx&#10;cgS8oGO6pYyi74mIeEOiS2JFyENaJsVufyvOUaYk4evzjLeeTusiYkJKYk0wHuAsAijOAMAAqwHU&#10;qYG+HIHc0QeYTkTISIM6AEIS88IYsfH0LBEUI2JcImNqIoBcBaBSIiH0GgGYGthVVyK63XZOIWBB&#10;YqBCA2Aq/aAkghAsTgT84vukUzOgISI6ASgtU4L+owgSruHyAIGGGOGiHwX6A2A4AuKQuz0hA6Y8&#10;0lbWHkHxVhpeJK0QLoALsnl0q6XEAS263RTQvqHk0hpuuehuUCAyAuAhrFN0Oaa3hkLUiyTgY8Iu&#10;AGJzZ8isfiJhw2Qogg6qZcL0q8sAH4VUAmHXutbCAaIeH8AMkKSAY2JCHyvAAWBWBEAkAsAwA3L8&#10;n308owN9A8AMIsAQPS0gH4HdVeqfWuHKHLN8HirUAfukHkJIHlrpZPMEPUAEH0faK8ASYlwaH+Wc&#10;H+VZ2UvEV4H0UNgFI0NP5i0KUSkMAQA1KDfdYKKmG4HOttuXLYHCLAMqJgAKIN7fM6Jy/Zk+N9PG&#10;266oAITmLjV8iZgU2IJqLT5ieMNyKb1pJmIOfVXw0xMAK4AlqCTgXYAIGWHBxDHBmoy6M4oChMmq&#10;oCQ2U2ObS2R4eeZzzbeGm3cE0INaauz/xuRJRL9PQ7RzoSpkbql9mzMASpSRyvF9c59eR8ssmQg4&#10;OLbqP4sePQbn96eeS6ptneyXHVHSauni96Z2NirCSs9snSSGPZl92MHt++umHq0VYMqFWgfMqEfV&#10;es04e8ieqMJ0RaNIliLQzEgATEIYBCAwAkBsBwBkIAumAzHq9XuAwA/nw/X4AQAAQIAwECQSBoQ/&#10;4gBH+AIxDgIAgBIQCBwEAgOCAKAgGBX8/n4/38+xSKhS+nw92SyGkHAwEg2GAY/QEBn2+XyIQ0ER&#10;CHQuEQcEgKBwW/3+/Xg8nY33E6Ho932CAOBgmEQYDgcDAOBAQ/H8/Xk83o3HW+Wk0myA348wqFgi&#10;DQYCgcCQIBpPDgG+Xq83c83y5nQ7Xw+gACIQBYsBctg4QAQE/wEAX0+gC+X09ng8Xs/QCBXu+Hy+&#10;3s9AmE8CBX+BACA4+AH1DH4+n893y/MIBpLG44+3w+wIBYjun+A5XuH8AQNnH+/Hw9s+/3q9n5ag&#10;S8na7gcDwOB4lUgfIIxHKq+AkDQUMBQGgyGQvFAZgwY6QAoc6qOH8AQGKof59H2e54nkeJ6Hech0&#10;nad52nUeICp8ckJHueB2geCAFAIBIEH8ACJOyfp8JelZ9qK65+AYBawgQBLQn8eyinmeTuAMBbuu&#10;sAoAtuB8RACfB5gyDAIpifJynmAChAYcJuG02x9gSBoHAAlQEgUA7Xn2AyUtwA4IPm9TOsQ24DOG&#10;f6jHyf8XAGBAFRc37SSGfoLg2DazoqjR8si1x9Is64APCqqzAafi2GMcCDvgkKSy4h6QwRE6EAHA&#10;LkJAzqOLYhL4JbTkAyGjDkRNVEuIcqkh1ejtW0vSVLPg3NTo4kSWo3U1c04mFJn9Xkh19YiOs+jh&#10;+xMkFJwEh6HJFSyqWFZ8AvgktiJDalKWIzlsoQkKHokhMAvdZFPWFXiE2mh9hVu5CYPfaFwo25Fr&#10;PdXlgM4trq3SftlHqfB/Hke+CnkeiCnoei4Ju2OA4Rgp7nsfWJNae9do2fh7Hqti23/RqMXHSaMN&#10;UktNuszrCAElIBvSAoEMIij1JSDgLgkEgSBGVZYl+hx+uoezXgMAzBssBwFSEhLgAGfTSWFlYCgA&#10;3AAAkB4Fga9ADss7B5nie4QBADyDHwXpemSEYPAmDwOAovygu0ioDAtuYIL85wDn4fp9QaeZyHUd&#10;jIn5mQFIoBYERrrW8nyeWAnMeQBGqaptNAeQKAovvDPOsyUM8Ap6nieMLHWduOWhBDBgM1x9peAr&#10;pX4kKPpt1bQn2lp4447Z6SXmCIo4AcERNvTXpbAoBAJS6PgCftEItTfjZWjVcy543lND0B6xPl+Y&#10;O2fKXHsCr5gQBgH5OlQBH4oz6AIFgRAqpiyAkDICgSCCI6jb1yZXYWPJimx7DyHOg0eA+DEgHAkB&#10;4dA6B3jTGmNBwh1yIn8AUAYfQ9B5D8VYPAdw8XhtEH+BUCajB+gDHkoMe5omXutVyS1vIGQLATAw&#10;zZLQDUmjaG+Oge4AgGjhG6N8BoCR/KbNwbhkw+jvmEeOdEBgEAHl+MoVQfK/zJAGK6PwAQ/TwRBK&#10;ESwfMOTcgDTGVFEiQmkEbH6Psk4CgGmXM6A0BZgiojIG+PQkSpTjkJJAtZcJDo+KTM+rtYjyy2nv&#10;KoQ896+DPJDWWraPhxyWkcXQAE6pyFqrUISgNbS8TOEXeWpZX66npInkksIiRICWj9IwshcKrEok&#10;bWYR2Pcq49LWRMqo6J2FPL2WwvRk5DzPpDIQumK5DlPy2lkcg3C8V1quAEulfhMB/MUHwOcdh5B3&#10;oQHhNcej/x6j0gIaUe49GmmvQVOU37qyGSoWOVU6pnDjgQhegEfo7Bzjtl+UMqMEHekQIsZ4iLRA&#10;CohZWbpXBnzCAFAafQBRKD3QwA2LcXIyX0D1RGAciqdDCNVTq4dRB2x9lWg4S4e56SpEoAoBMBgE&#10;oQlnAZJIfo7prgdA6CAeY9h8C5F0MEFh9wPAXAeBg/Ld0TvHLacadhoDEFwYmdFdrLiHgGhOP1IU&#10;0X0DhHGOwfoCgKjeG4N4eg6hzgfA6BKsgEjzpFAGgUwk4Suj1UExQ77Eh8EQRqd8yKyiqm9akiYi&#10;BnSVgIYUYhiQ9B4jwA0BgBxzgErPdpJSaI+zerlISPw6RmzcxEmgvYhBICVgJTkPamEdETonma6s&#10;CADgBpfaMBCtMX1hFGSEP0pAEARAjA6BACYFgDAIAeZgklBDcrYKpM1fj/R7DtKKxw0I+gBgOYOP&#10;Yag0BmAOAgAxg49yGD/fC3l4xlDTsbPATBFgA1lGGAFOMe8JW7IyAQAuJoEwJAUAeA4BpYCQj7H+&#10;M8aY1h3nEHQOEdETFTkmAZZ5n4+B3jpZfECj6ACy0tlEekfA/wCm/f6PkABxYJj9K8nhUBQwFIqH&#10;wWgAbVwDogAoBkCBUiwgLAUAoiQBBkDdHmrFUyQCNrUMMZxcJnbhrSvwbmMxVbhqlkNjmWSm5oSQ&#10;XqtaPS7UTIElYtKWqtF1EwV7KuQz0j3Gqk86bLWTVvSPM+uCvilD4LDzCtFdRJVmKVVbIMfwCTnS&#10;gVXlGPi1r8JydrW4fQ8x5j1QdHRFw+R7HCHu9goqJADAVsSPEeY7xlDVHIN0dWfh9G/Y6x14GSmR&#10;kfIip1TePaCPmWwA8CQFtCjvHOOoAjSEa27PVQCtI+zOHPZWlEv9u8XnOAEQaxs7nelFH0AqGA2B&#10;qDWQWPeJoB41ALTGActAAgHgMANOma5pNMsfZdG8BgEQHgELCAQsYDjmgEI0P0CgFwQNBH4LYWYt&#10;gYAtA8fMBYHAPAePSAmlxryG2luWUY3xt3Dm4MsSzCjtx5jtHmTceQ8ByjsHpsYDg4hwDdH6PUd4&#10;IW12nsWdlwxaTCN6IWWwopqW8jmHW14hZwIrxgnIRLg52TPTNAAisfpcB9DvHcOyN4BYQARIlY/P&#10;azDDk3Wwq2iwCSQGqIwaEfL5iMboSERshDenQDzsqxNnw+bq7iAMfxmB0nzj7LOAO+rcqT7rAiAs&#10;BYDmrgOaHjA6SBIwANyXIqWo+x6ktQUPlhTAptj8G2Noa9MwQuMHnG9wmLyXc5YLYVg7Crr0fRwg&#10;1RpDyoogjcAckbvAFAQLAAEwMbwCFFOGNEaY2h7nWHdyolo9GYRvjcYgfJq2oHGH4Pcj6ZgMATRR&#10;BgAs4m9DzYvKV42vnagEUaZIhrq65pcAQAQfIFQMAWAkBHFJZHDNDaiAwsAxRuDyQDmZ6b+1mL3V&#10;MpzHUhF1LCKEgF4knlr5vlauXJGW5UqtXqsx/bM4hwl5Tr9COo9yR5SQ46PkA7PJThKJaLKLHrJx&#10;eyPpbsBhWaPSW5UTNxZIf4ciaoXwXYYiCweAJgJgIQ/QCapQdodqwoeAeCcJDqmBg7jQuA77DA34&#10;3YwI0bDAd6mrvRdySRywCYBQ/IbAaLZRFxzo6A5w5ytKFSfD8pZB44kwtKVAtgmBkxVw9hiId4dY&#10;dZLxl5oaNwwR3ozzuqWoiRUoBI9RGQA4gxvIfgoo1UOLDAhgBYCYCobgbAcAA7m4BQv5mTqi2Ik5&#10;H4zo1xgUOItoABrQAa9g55loApL56AAwB4BIAYDgEAEoyIf4XAWgW4FIEYCItR8YB4B7sIBKboew&#10;wQAIDSw5MZNoxDQcRZq6hKMItoAIq48oegfYdgdAcpgIfjYwDAcAb4coeQdIcoD4D4CICJM43QAw&#10;lxJofAlIfp5qJpt4egdgdoe4dIeCIw4B6cP5mEJozDQxiTQB28JIAhCodwCoDQCYzo1a9pjpAhOS&#10;HJdaQxZYz5jSigBYBgfbQJl4zpvIAw+hFQfQlUXEHpAiFAAMOCCoCpuoA6+gzDcQAIfb34B4DwCy&#10;9prDtwBo6QyxGqNQCTqjUZqUPsIBT0aBjRRq5IdwdYxaE4fYcYcIcIFQF4F438hDcQlQAbRJrxgq&#10;bYxKmocQb4ch5YAYfZcQwgBiH5L0p5OzQxE49IAgfwsBTZpodg04dYdKDhn4hgfAj4fjfY3SK5Ap&#10;Vo7UVS6hMbEruA3A0EpampppRpbxFJkIzDCqVBUUKwfyLsi4fQ/IvgvowIAShYBLaAj51oYYbZx5&#10;aBV5Xw47LCWZUwqh5Z0yQrHkfBdp3yTJcjIS8pU5eaRwjpaZWJXLIhZ8C8yz/Yl01Sdg7KyCj4fo&#10;dIdgxUFjQQd6bqC7TIwYAhGQBgDwEEZQpg3R46SB55WDLSPMC6ThLi8QcAcpv4dAdgYAYIYkLodg&#10;ywBQD4DUa4BZ64dweAehf6E7DBgRdol5j054qiFQsAAhIoA4Crtq+YBQuAfL64CDFICgbwuYZgZQ&#10;aSP5l4sJmbYRTbskhyIQ6gCCN7twAwds8avR6ZKKVAAoBYgofAeIdYdABDuBwwicxCy4yhWrlzUZ&#10;aBTYhpcs5KQoAA1p7pZTEoCLSocBKIew87AoBp+pTSaI6QBB6pjJYYtoB9HyF8kDZxgJvRYRojUY&#10;fwE4FAEpvIAIYYXoYQHgG4EodYeD4wfwApigfZxge4DoCoBIF4FYEr2gmIe4dgd8dIfoCC3DFwBJ&#10;f4AAuCEo0gdIdYdgcriIDYEwFIcIcEmobIbgC8iLdYBb3p1ZRo5YzAABwwBIEADgCZIYfZDwewbw&#10;cq0IeyMQvahLaweofQAoeQd9Uk8YrrTIAAAqDQdqsjcIzCMB1rcQtol40sfRACyA7A+CVCJJZR9A&#10;5zqgzohiUTyUOQ3SIBvRLgfruBw5q4hA4h1oDICgBkd8pwigCApxZBbwqLArt45rpgwZZBZQ6sRo&#10;h47QeQczngdhoLOaJYa4ZwZgDIDQCU/QCxOgCYqoepFyCtUibpgIxR0dLYAoea/B40gqJqK8YNa5&#10;dLQ7x7Wwh8sKy4eAdQdYl6Zozg64fYywBgARmAlydhAqPBKIwcQj7qU0vyj6j43hhQzw646CQUKZ&#10;KIzlLtdZ/5LwBCk66j8C4bFwqKZoYIbYeJ46SRbJaRe7LZWkfCX5eVFhXBSpRCvil0CBaKVRViU5&#10;UaZdcSj5Ro17QIfArq9KDacJrpBxpphpJBhCwSmwmzRM2YqhvKIIz6EbuqVwiQDjfAFYF4FgFoGI&#10;FpP9BDNQjkuwkSQ6SQc4dwewXQVgWFPAdYoo1qVA0M9SWw6sKgzAkBGo8QBYhjWxny0hRA6laIB4&#10;EAC4ByGMdwCwBZNyvQdBrweRMQXQWwYxLUqw6U3wAxSYwb+THKZIkpDK+hU1LVfIqqX5L8aAiBv8&#10;FxCkUqgE39nlAbUI5Jf5WAtqP4kqIgAiTtOZf5FybofoBYCQdYcgcLDge8ZoBFHIBwlSoz+Lpq5g&#10;i57KK8jZrBLQigAgdxh4e4AB2p2ofAfAEAEYESDAA4ZYYYYwGwGQD7hhxZjjAr5ghoCIBQAIE4EQ&#10;DMPAC5eI8od08Qeag4swBQz5zxFY24hDP4dMboB4C4EQcQcgcwbgawaluwCh5bhAiKK46Iiw0I2g&#10;AhywCJIT3d/ocQcweYdge46LmQ20UoBhhYhYqpDzQZ1Z4x0IeVHJmQy4j43TKQtkOIyULBRD92Gw&#10;6whBFyEYmNC0kColrYroyJ1avYtghAfIsxMYwAlLNxA17CnoBYnq9wvY7IfQqspYh4yjF1eYAwBU&#10;kp8T/giAtqLoed1hxi7Lb4DC6IZIDoDICJSjBadwqoA5/4d2RkmEbZ1cXYAE8cpcSIwEfx1syw1b&#10;fgzmPxOSVCLp7o7ThYd46t7BEZFQeZLxrR8ac7dD05VFgitIiQ3RITgyvokIvCyB2RYSDBUYiA3S&#10;FiaIfIdIdQdpYBJQs0Uo0rYrXYjYYVoD/0yZWSXBdqQperNJaSWEzx5bHItidSvI4EOI2DQ4t7QE&#10;GZHZhCmo768CuQm41rQ6chpp1ZdKo60ZXJcBRCSBSyXZTsyxcNX5Ro1SaJ2BqQAg/QDIFYGAFNvA&#10;FwCmQhrceOZQkMy+cYfoZwaoboXQVYVi5aDCYizgATFwA2PQvgBbzNh7F4BYd9LQwQAQCYCgBw0o&#10;etCAfCyb34BoEwEYDAEQEgDosE8AgwZ4a4cYdxQoYIXQYQDICrEI3NVI9Q3QlYkpVR5SUcuB/Ahy&#10;j6VJ4yMApwAo1IAoc6ageIdQdEpxw4iqNS+hwwv4kg5ogo4RgJKLWyMCktyxT1RSLoeibLvoBYCN&#10;PQcl/QfQssWjuiFR2rf47OLF2pQ8jZMyhYBwvacRijDFPAq5g63IC6hABgZ4YYZQF4FIC4oSgCFV&#10;wLXIfwC42l0xbA4QfBBwedyjtwyhTdXZlZGYARFwe4earIDIcYcgdAawZoZdJwDjvoAxBwfJ1ofr&#10;zwf6+jzxZRGrWIz540bQdxC57gmJ5ZkxqQhzv4o1UAATQ40phdHJwwsFCwBYmOLQtg1yTJp5ohKJ&#10;fr4UKYiKZ6EdcA5xKIo1/oorTW5NzYxICgCovxGdVMkAlzHwtAfwECxADrjmyZS5kx8Qv4BTaABY&#10;C+MQkAfJOgCRvIAAxAdRZQAA8gdAA10obAaYaIEoEgDZ/4eIf0gspwBpvUXY4CAgeVicbY4Aepf4&#10;eV1yVBlevIwRXxS0ntWY6TTRvYdBjZOLE4fwwaAAc4CoC6+oB4Ce5cpYzpfw6pPDAqfT5I7skNgm&#10;okOKRKvjDI9Owj5ociq/BoERtNlI0iXy5o+gX4bId7G7IhcrKqDDIZORvKM+iaLFtg4QewediVPI&#10;exjZOQf88Zz408GY7Y4A2CR41QApQQezLY7Bf+sqPxSrmj+yXxkwqJj6RRaRSw31CZORLg4xAotR&#10;Zzx4lYqo31LgzoBIsoDoDgDujwEwE4EaJhESyth+ZSZrSAe4Z4YIXgcoc4dMfwBK/Afhv4eKJ2CG&#10;sIvA0LHhZYcwdOKYkiswBMOKdIfxy4BQE4EwDwm1UIkACdQuPwAAaYb4dyMABIXAWYXwEYD4CVUC&#10;p6Ih1pIcBM5Y99p6IOr45DRiN4AY8ABGILS9DaB9N5EIpzAsxCNx440I1ySQf/Bp1YfKhLF6hYh4&#10;AmghBQfEbRHgAQBwc+54AofYegB4smvbJy8o7Ii2hG8mP4CxtoDgCov7F3MGwwBQcgc4d6qwdQAN&#10;84BaJgawZwaWp4CiNTphxB35mABCVAfrphqj7IsB54f+e5azcTuS3YqNWPAw7IfIePG4DeFgdYY4&#10;X4YQFwFwDxOIAUrb25YQvgBMUoBBF3MAzi7JpAfxBvJ48EF4qwexVXX45oiScEMI4UDuFZ8YBcSM&#10;NYzAjZqJRCM6do341sV8tqc5lZ8+LRigy0SwyyYJ2qKVrytw6oA4qr5oer7LApmG9Z35vSmzB6EI&#10;BIDwpIC9aSJYCSzYqIlDgpl6zYhMfuC5Am352YcwbwbSygBQbYa4bgFwGwFhPI1TV7sI6wA47fJ7&#10;QLySErP4rw5V/JrbcR3pdZppi4gD+f4DAQCAoHBIAfr3Aj/fTzeLzfoBAz+AYJervdQUCQNAwNB7&#10;7eb2fsEfUTfr8lL7fIEAgFAoIBIEAQBAD8fAAmoAAABe7ze7/fz9AQEAL+lQJBgOfD2fL3e70ftE&#10;fb8f4KBIDlwFeD0fD8fT7BYLBCrYLXfj7lL6e74ej0fT4e4Ffz3fr7e7reD1dbteDzetPez2n7zD&#10;4aB7wfIAcLhcwByD/AQGhr5gwEfj+f1VgU6AQIBsqfr5ejvnkGmFHfmQAD+nU8yNqgc1f+tf4Bg8&#10;9AT0fL2AtgAYFioAAkCgdHgoBfeSAwDAYGBIKlbyr8NfuUAG3Ak9oT+AWtfgDAIECIRCAcEIiGIy&#10;FweEQbBYKBUEm70e7ubrIarec76z4Dvmep5HoeqvAiBoEgiBwELCfp5nmfB1HceS2n2CAFoSmqjH&#10;45oBAqjoVBMDiUn8cR0HcAgEOkmp5woBoMg4W5Wl4DoMgOAwEAYA4GAWeR6tk27IACf6iMgfraqM&#10;zR+os1J/n+lwAgQA4ArgAp1HbHx1nSBgHgOBwGgY8oJAWBjoJlJzXMkCgGgE3p7HIdh7Jsf4IAgB&#10;r6IsAywHycxynUegBgcdhxnKup5pABQHvMrQBn+fZ9Nghp/KOnLJJ5J6aAxMYJgmCIJAoB4IAkCR&#10;3HeeJuG+ch4nwmgEgWbxpGsDoNgcBcEAUkADvEBUpJSe59n8AgHAZHMMAGAB9nqex+OEAUMASA4D&#10;gQooCgCAVo2rRx7APF5zHSdpmGKYodBwE53nqfR2nisKwgSAJ8gsCwIKgzNrH+uSkJOnSTn6dh5I&#10;XSahtc1rUASAR+RuA52Hce5wnKdYCAGfMuAeyACq0hMiN6eYBIIAS7poor5H2ex6gA6DsqJIiLWm&#10;ASLJs1rRsG5d3nyfjsn8th7AmCoIykBB90eAbNMmAjmgG+QDxqCQNAoBgMA0DMVYrJCjNvXSXIK7&#10;6dNvRtfHkdJ1HMbx61Yb5vHIEwWA/Y+PgIBqeWCAoCJOfx4HddR4wKfFkn0pConwfJ/RyB0cAE5i&#10;etxHAD5cmx+QfwR9nwfR6ngBAFggBIHAUcZtnBHgCAgCgLUdCoCJKA6mnozZ+Y6goCXdj5+pOrSa&#10;cce56rvR9HpeAdFAmeR4nonp+wABS2Zyfh8qEAB8rCwioZsJwsDbMYChEw5pm2cJ4HkeTKY6ANGO&#10;C4R+p4tfxARRQInQdp3Hidp1hS99Ogedh4Hi8QAneeSnpOVUlg/wCj5JYYIzT4ijLVImTpSaxzsv&#10;MJ6AAgijUnOJH2AMA4/B7DyIEP1iKelrAGSEtaCKQ2urXWga0fw7ynMwSIkcf7rXxHBSmcYoQ+ye&#10;FGAAAoAgBwKEcBOCoFILQZAtA0BMBY8xwjQGgNYcAEGoAbA0BVbw7BvjfHQioAgEgHgMPAOgdI8h&#10;yDnHYfQBSNzInfKuAkg4BwCggAyBQfRQipj8VCA57pUR7AAA2YcWYsRgAfAsAgEAJAPgFAUAYbI3&#10;x1OTYHCQgrzTsmsTQtRJ7HWsspdyAQdY7kCDvHaA5C6BwEw/AkdGERkywj/AiAofwFwHgJOWP4cY&#10;5h3v8HujdFQCwDAQAel0AY+xwDjHOOsfAChyjgHCAJygC1akgAeUUghOIXmaOyWkAwBgCqXf0AgA&#10;oAjygLBOCQDbPAMD6LiOOYg4x4ELAAAUbw0BqgVAeAYDgHgKAOVGtYuho3cF4V+rgBirgEOOIUP4&#10;BVA1orSOgks7JN01gJm0QZBL7h5jKGEMAIIQAYj2UgW8pxbGPj6ASipvg+x4jvHmTomMIjnpTRw+&#10;8fA6R3D2KQPhMABaSvqAQkQfYAhojXHGOkvZDR9gPi4bogwByFq/JU3MAJKywD8cvRMAyR0llDIK&#10;AMqwAEpAGjok6Og+nnD9HsV9KQBx4jsHSooCB8gFFPVYdshEbgDoYO+vEB0hgLgTVqBECzbHDmZZ&#10;uZIrVBTWvicYQY7I+DujuHMNh+49hvjgHRQMf4DZEgBAYBYe5Jywj8s/CswA7h0jpHo3olzdKyD1&#10;HqPc8oDwJgbAuSUyhtQFTOAwBYB0kxzjoHKPIvw/SmgETIA4CwGxwjXGyAiYIDQJgQJ6c8BFzjnj&#10;3ehZ8ortmPgFAWyQeR3XDwxLkPyah3gGoLIKc2Nw+h7Dzqm5ONYBoCABHSOsdiELzQ4B4EkLgJgO&#10;gaBGCcEAvBeDDWGAkFoJwQgNAQAZA50CsItHmOAdI8XzADHOO8fQ4hzDmeUPgG7a6dtoHaPlmxtb&#10;DTMZsPmDBIy5QbJsQaCZtDJSUfEd4rR3zxHfO+Zk252bsOCUdN+SKQnDsdY8Zo1z4rcgHeY3oe5r&#10;mgmuUkd88ZzyhGZIMd474/jFtdNqbRHgDQoA+BWCAEQFrmDkBiDgGcvgGDYGwNsbI4B1FVQ4xeqN&#10;ojCJwHmaqLoDG61kHy3MAVmzswYjZG52CGHLgILcPizoGBhC9GMDMFAGATgoBAP8ygyRoDjrO+Ym&#10;7hyBKTJqkfVJAgDK6mzG48Q+XAlSAJfl51pgGgQS4sROsvCEExASzk3AAB7gTAeinV45k4rqHlj1&#10;WdgGek2H7LUdg4R1j9HDZU5Q9wE3pTqnc8SyCrFDLAPso6T25nOADGibQBQJM+A800DIGAKmdHNb&#10;8bo6R9j0WYN4ao2ALARwgBQCddwGQwScAG9yy4JVpR2AmiU2iG8SAY4cfJWAFsuNGVYB6CwEj/Ho&#10;5oDD/B7DGF6L8IQQAW06AaVUkprdaXEHwXJYDfCFj1Hmx5L9PSeDofalhZk2gIIfczNkfo8l9DMG&#10;mt8eg9rbquYMk4AW3yasfHyPUnBdrzc1H6dFi5z25m1KPBKbaS9EPmSG+Iu/WSRrLuMA4BI9Bzjl&#10;AZnJDDAzYG03TSUAcPwIgoREBeX2u5Bky7aSky27FrEvm27DajRB4DriwOgdcwx1gMAUALgwEB4U&#10;2jGqZspKgAmr5kPcCAEwJGjHyXe4mtAFqhWsd7doGgLgO9wnVYkM9tjcHmPAeHNS0vmAaBcDw7Bz&#10;jgWGANJZmFgIqAO0ZbJdDSQeeO7hI5N9TE3H8V8mo/pnAMKFqBDCSzlfeJub0ff0G7jxMcO0eZvN&#10;UkEAIEkKIZALxcAU5sZ40hqlNAHAZgVARKwHiiYj5ABiuh+BxB1B3ucLUB+h1B1ByvXK+uCJvqzj&#10;wiCEpAFiplgEnC7AAh1inB8B6h4gDGtDgt3knqwJJidDIoTjILqi6Ceh8EKCoB4stitjICaMxsen&#10;DoYCbCYgEQegBB2FlDXC7k0EkDsoeKeo6CbFjk5mbieCrCiweDWgsAjgXCZAEh7ECAeAggdkuAJh&#10;uhvBtmHh4mwh5DxiYjijAB8OgGGOamIjlDiIYmbihldGtAAiOvNmXHanLj4keH+h/hmBkhogVgPg&#10;GgWAXgTIPM5hshxkfB7oHiVwpDngDCFB9PGptQWHGDsuYB5B9iuB5CnB4B2JnAEteK7uPqtrNAFD&#10;MljjNpvFrNurXqPEljbsAgIsAvVrzBxBwh0BxB3h/hwhxtsh6B3ClvYvVHxCinWG6iqmLjJCikMI&#10;epvqxClAFAMuBgPAOgMDbh/BzlvhwhzlfkcBtomgMALixlFHNAHiFGglILXB8CbB9lpFeQUOJCYk&#10;AEpHQsHIJFGADl2PvgBr3AFAIALrTh1BnBkBmgfgegVAIgJgLJMDxB/qzl0FgjWgCB3vkB5B5h8s&#10;KAHgLAJC6INCniujFjICsRYwvh6RTKuhvhzh5jJHYEpieIdgGAGDcADjNj/DxL3B8C7h7jnDhJtF&#10;Hjwvoh/sUCXskiCEhGjChocHlDagAEfJ+ACj7h1AJgLgKHwprFLmXEniCNXiLkpOBgFAPAPP8k6i&#10;ZiKDKFHlJlpOytXlqrvIaDjB1ByBsB0r8vLCIvkAPpBOngAn+ysCvC1KHHzh+gIlQCCB/o3JZC3G&#10;yniisEuvOAMAOFoCXCwFnAEhyBvBvAAB9N/AAgEpah1gIgMgLh2QGq+gEDACbjYCjgHFPJgx7GNC&#10;wjSHoILisDniGt2q3iDiXmjDbkEjeh8nHB4L7iVB8AOJ7hyIxhlBohvLzDXCajxACAmgpAyIfkvk&#10;vhlhlBmjzAIsGJzi2gGkMCOAFnJgAhyB1h4yVh8DnRhhyB4DMgImLqtjnFrwZiCipqHABrHAAyRB&#10;9i9h4FqgBgGlooeiKlrmVlLTtknCSqot1woiviFh5h2oVQdnxIKoHCtIVMkjPkpPxqai4CkGXE2i&#10;hIHAGkUja0ViXGYknACkiSrlrPoijglAegTsxk9B+gegfAVAGgKgNhtBvByh3unpOivEClpGgMUQ&#10;vi+B3h7sWjnGInDjmptihlLkLgFCOAGC2h8AKk1vyB0QchnBkhmgMgJAFTogJDmUmMqtyibUVuqC&#10;jIeGtHZIDv6UCC1LHABrXwSrgHNNdnNiOAHgMI4u5ADqzr3I5vqFLtqU6C3h8PogBJ7tkCyB5FTD&#10;9h3sPB2TSh8HNFbMHJsxNCUiHDluyCbGsmeozlqjCCUnxT1gFAJAJliEbh3JOhysTgEyKhshoBog&#10;OPbyKIugJo5MUrzCoh5lHh+kwKEkypfNvgFJEFXAGL0iprtvSiSh9CcQiVuAFBvBuhxBiBhhlAXg&#10;UANASgVgVjygJiVB+B6PJqwjvByhyBzB5Dwh2y/qGDzI3NXiTgBFlN/ILjxh/h5kJh4nvCiAEm+C&#10;rHZykPoJ+E8HxFkyRKzidCLqBjlMiFmDnnAh9nwCPyexoC8MQyrh2B3h+lEgFB6h2h2PVAFmjPNi&#10;Xkhi0iwiYDtkhnbFiADALALkFKJFdQ+gLAJilAHLzGXDvI3IBKErnOGHlB2B0JbCgnukBq2CPQ9A&#10;G2CICAAB2FVmNuJt1kyCZFonzi2h9CsAEAIEFO7gJEdKCJtiFBqBlhllRAEkfB+Bzh1B5gJgPAOB&#10;zBwh1QiB6nLrpDkjx2lC1oznamXKyHvSQipPWqvJtAKgKgIPmB8SKAJiDADTRBxEMAAJ1B3WWB7A&#10;XAVANDnADBcBhhrDAjVjkitApgqgzFOAGPTBpBpBto4gHgPgNgKCIi5mOrNQaF3lgKaoNHzB1B0h&#10;0GbW2CtJ+LnJ3kbrzC0jjtTiPjFB7m9B5AGpviYNgRNDJGblrDkydQXEgyyDanJC9spihEymjCXi&#10;UkivmHDoVP6ADFeC7h9B2CvUZLHQlpvyBKwEnPNkhprjbjvtTDcDg4GAfgWAPFXFpSDlyAXh3F0B&#10;tRiHZi20ryfC7vTB+xsh10rHAnWmImbB9ijCKSMEllagEVcgFoNh7DzUx3GAKALhiBbhgAWgUyvl&#10;QGGAAkr34iJjbkiDwm5gH0bkeMoMQm/GjEGEnDCCvgBz3FgB0Vyk6gEI4gGAPgQANgOLaCOkylol&#10;lKUHvU7voukkfn2h5GHh5D423O5B7nvBwB1h8h0hzh2ymh51TgFjzCsI3Cjq1h3NXqCsZjxELgDC&#10;OnUirK6tXgFvRwPGhh9B0QHABgGAJByBshuTYpREwkPnmx8QUE3TggIpfgGsHOPk7SeOJIzqEuHq&#10;xCWKnRKicF0JhByh4hgBdhfgVASgLgRgUAUAJAKgMijtaD7C3h4PGiv4iLTq2B20sixqJCZCjB+j&#10;FYROGCfjOCVB/L8B6ssiHB5ilGKjkiCmgjrptCcCnLPgDEvmPocHeDKHcB8OKV5nMAIoZ4PC7nVK&#10;yCrAGVlB2t8la3+T1rjAGw8B8h5B4FpRQIBJsyePNFeEhxSFcFPKkEvoKnlGTABlilrlrCgB6Pfs&#10;MX+XvB63ThzteADDAuRB9Ub4GknLyzO2eEvgCqBgFCHG+DcDSxUvNAOgQgQ5UgKDBmbB+wTBzhyC&#10;ah+Gyh9v4B+AJI+hxBvhxOPmjHDgCZNjIADD4pZGgjCkiJclXPfngi/k8oQsHgAEEQ+jzB/0rkCh&#10;6BsNsMPB3mmgEguAtAnh22/BRhZhjxTROHXnGAmAogwD4gFh4ioY9hzJ85Az1jIGOjhKziWC1U7o&#10;JDviEWrBzqbB+gJuKTPHEihiYUIKuCqoegFEIC3i3kyoRK7psnTihIQjWN3i1DNC4jTjVDRajCJq&#10;EEbwUNxqoiXWBC8B6jjCEAEYPlVjMyxKxFgwhIenliLHXnziBLC2epMIdNNANC7h/AOgKAEgVAVA&#10;QBqBwh2v4NDiaqyB9LqgDqDjuGvDqN0FqDWivB9MekhiLGhnD60mVrogEAJx2PigOhaBUhZAbgWg&#10;JgMzWt9qZlzvx0aoBW0kxiPkuyYiwmcpsrvklyQyRN2h7IcB7RhzCF4gIAC8FgNgQAPFNSvKSgF0&#10;roCDRmVjWiHkWhwIxhrBvB3CkB/sHgBkWh4h7GkB0hyh0h+LhEyAGrAAJI3JvriPh7JGYisJtlrV&#10;5vNVDkyism/ACh7B47FCnF1ihrjB1p1AOgLkpGLp9EFitFqjNDJWo1ck7OJHLiluNPcZJEkRdGy1&#10;+C3PujBjMr8gABeBbBdARAQkP1lEwClL0oaHJEfkjuat+h5pQGGGjFpJtjggCSY6GvgnBCtHGMUH&#10;JsWirDtB7G8W3iPEuMtnZ5xHxCmiWHJkuAEuc9LHZsXFqp0J+IesHtYh8CIMsjB71ixSvB5h1h0F&#10;hgFtGbkChlHHKu9zSuqPYnMiyGcjlmgkbh/yvAMjixSPNEdgJzIjii2CMh4B3h3ClALjogFhyhwh&#10;vAK2kmFvfsXbhEjqyC1DdGjr0liJmD5OQitUEB3CC6ogKAM5hgTiDgHChinvfifh2MdBxBvBwgJA&#10;PAUhu8bnNgAGDB+LjGKjILZAMX8rhB0DjObG/B/1PB5DiLWHWiCB3qaEdYGABeIrJocCegQgMAGA&#10;ygyAri3B7hNhSBbowmOMdiCghAjgrvYgJFlWF2ZAFvok7AFVdAFlJgCm9EW9HkllXAFqukJB2CGh&#10;/u5CEvSsrSriavGtxxAAEFlGywSjiG5tYzjjJjaNxiXkGbui0jID6CrNDRZEiDiFGe5iD4CgAkCh&#10;4mtCjDtjxB3DVivi0iwDilJlrHCoB0XQqja3ziEiU1KCaDnAUAOAKisHQjmnRgHByh4B9jqCrLzR&#10;qEhjUKt9NDCOyjnIMDtsgVViaCUmbiioBDhc3K+gHAH93gElRhfhYBeAdgZgOALAMgKhuBxB3ZMS&#10;iDbtz8mo0COrvCx6SCRo5mskj1BificjQiwB5WrAOgOUxADgRj3gTASAQlPpBq783VwGgi8C5aUm&#10;FhrhuhyBrj+CAP5+v8KBAEAEAP10vgDuhxOR+PN4AcEAgLBwJgMBAcBP18wgAv99vt/gF/A4Fgh/&#10;AAAQJ+vh+gUCAQBgsGTICAl8Pl8vB2u99AABgADgp4udzgYBv4LhQHhALBUCAIBv1/P8BVQEAZ/h&#10;evA4GgiaAIIA8HBEIhUDAkHS1/Ph7vV5PV5vZ6O4BgF+Pl9gR4vV9r1csISiQKVcAgqtvqSTIAhM&#10;Hg0FAwGP99PkAAkCO94Px7vZ7Z57vwBVd+56Yvh9Vd/PurgJ83R6vwCPp7vp8PF0gwJAy0hl/v4B&#10;SbVTx9zt7PV9AUEgqhvzgvt9asFA0DACSP8BgQDgsFSwBvx7POqAWsAB6PB5AgIhh4u10g0GgwAP&#10;+iVkBAoDPx6vEBgGAoCgUBZ8nsfK1gMCAGgOvR+gEBKDoEAgCgQCAIgc5kBgSBYDo4l58Lkdx4HS&#10;coDAaCS0g0chumwCQHAQfYFgufjhL447GKsgR8qwkK1gIBYCn8BQEgMmQDH0eJ4KeBoLg2DYHAcB&#10;8JgSfx9HofjjnueJ1H6AICG6bhugeDoTxIdB8HkdAEuGBIIgu4Z/g0DgNo02p7noeR9ACmACn2e5&#10;5n2zzbNufoBnedZ3nmd54nedp2nhHbgugAACuGfoOAqBo0jMKkIAgTZQFkbZzTVAYFAeB4gCIKYF&#10;gaBZ4nse9GngCQFAODYKgiAYDgKe58yQeidpIACQpQBZ9u2cpzHIf77QWA7/uHYh+tOAr/15I6BH&#10;+7h5NAdq4AiAyxALIoCwYASWJKoThpAAL8S8jR+pIux3tuvlqJpXYAqHdjhgI4KSu2jSTH80MqoE&#10;fAAQeqh6JCA5/MSoZ7Wofd9gO6L7H6+tmgCpTtpCDQJAgBIEgLF4CXEBJ8xyjZ/H40iPAGpQAy8h&#10;DsHufFtgCA6pyIASCgWeB4HqfB+ABXzVpJiABgQBKagVcgEgeCQOg6ZBcl2HYYAyCQMg0cJznkdm&#10;h32AmXNojQC5oDIKMoBYBHUdrbHwfeNH+e6Vrge9to4kJ5nQdQRA/C7FAcsoUBIDoQhGE0p0kkaB&#10;H5vR6s4eBxnSdhxnMeB6Hoe4FAUAIKAcBRsHEehyHKdZ9UUigDgoC1dYElr6n8AiWPkyYHZUep83&#10;IAfPHweZ7qtdys9qlyBZ32wDHachzISfIK9jqYIqmtx+twfqZgICYIQ4qd3ACDYLggC4MAyBAGAW&#10;xDjv7Ax1HQdCTH2j4FYqAZmmCZILgq/QCGeEUMU7cngFAJgMA2B8Di1gCj6SwrEerRB/M4H0Owdg&#10;8zjLNUKhQjrL0/D0gc88eQAUAlVH0BApwB0IGXWacE3CO3lHBY2rtKh9R6GcLOA0pY+2FL7QBCU4&#10;IAW5mfc8aQBgDwIjzSStYf5zUJk5h8gAAwAkigAMYP8vbKEKK2I0Xk5h9WKncAETkCIDwEsiAaWY&#10;+g+x5jyHeO4/o7CZAHAiRcbI0xqAaA0W0BYGTSAIJ48Ieg+R6D1hAf0gSDzvAMMkQcfQCwDAEAo+&#10;cma6wDAMAQAKI4GFyl7eGPaNw7RzjoHMOsCAHgUD5J2OYbQ1AKgSASBUrwBAENQQmd0B50h9DrHc&#10;ogeI/Chj5fiO4dkvB/lWHWPAeY7h3yDUKzRjTNWFH/H8BYgoaQwhMAeAsCAphTi8GeN8cQBlbFKA&#10;OD8IQT0BANLmXFRStQDgXAmBM7SvS4tEYqzRGg/EogNloA4bo3htrNPyAaSK/yTADg0TMqixFhyK&#10;HgX8eJOyKADZKWJlDClKktLyxqHpCFyFUO27UeQ8B7DqLkQdbaAQEEtKpJFAJLTXFYK2AUfDdB2S&#10;qH0ugqwACVQTJYA8jTCiO0aWIStPcWCQsuqJGM84I0LkpYEtYjTRR/NNAQgCi0Ux9oGZIAhLBQSE&#10;GfH4rkBAHQLANMgAgco7B6uAHiSxfaRVfG0KmrsA4DCwAIAcBMZAuxhAdA2kx2I8GcueHy0YAgAS&#10;rTHH6AxqDIwCI7AKvI6ZA6enQNOcE/BwR/D0gsCADoEQJAPAZCgCgHAOgUBIB4Dy5gHN6jaO6Bw/&#10;3fkjH7G8dY2BvDtG+OCUwEiilTHCOgeqIh5t3HghsBbUwHrkI5Mcfh0wDyRAoBK5skCx0wkKPcc4&#10;7ydkrP+XlYjL7akmPYOgbg3FKj8Aai+5oEVpOST1FEAUkGIVzASUVkoGQMSwAWA5gDOB6PDaOPc2&#10;5d3bALH6AYBY0xljTBEB1BRkiNgLJmVVO4ESwgkBKCJu8hR5wYOhRYB4CLKgGLAiQdY7B2j0duPv&#10;C+BR5DtHmPQcY5DyFZiwPYB4FQKE0AAXAvp2zVD3ZIAmxjRl9EJWIAAfOCIt1DH9lUAyvFiJ9lVR&#10;3EbCaCHdlAPO97AmnRHWsaU6BxC3K7Y+ds5pCABHnyqcEqyRQDuGAY96vQDDrogmIOpYmcSrgcBA&#10;B4ZD+wTAiAuAM3g/mpKHHUPM2hl2EmeUC3xpqAULgJuvGVKJQx9WQfWh06oEMsqBwQmmIg4hwjfA&#10;qmRAIDh3DgGcBBDFfAKFFAfnEfhAwCS6SSO8cY4xzkjHwsodysR8jlHQ0NA1iSsE0OFD6ja+yEAQ&#10;AgAwL4UAcllAeLcYA1RmDXG+Tg7gCgeBACaP8tdN5ClzReAcCaLjXkjSwlglhLSEKmzSqQdRHEHl&#10;iRpXKEjtEAEtJiuIp4DxujnHW70exN8rwqAEcw6BpIxsbUqAGmuATK5xH2PUex71Dj0YmQhnlVAA&#10;gMP/QfXswIxoQASPVO9tE/EDJEvJdB5gAE3i8ANX8+QCD8IQfaLDEK5HnOuAEEpkEBgIXkPhlACl&#10;Yj6IreQAADSygAL2RUA0Sh8EIH0rYAoHwJgKBSCUCxGgBDbHGO2Xh0yroTACO5YK7icgLAWAA7gA&#10;MrjaGYNIp+d5tnCAPvbQJwyskaAq9+A5HSrvDh4zJX5lyBnSXuALzA9FHAYApe+0wFAMgXSIAROQ&#10;FgIJDHlggdQ6oLp5A42y5w4hxjlIfb4co8AKgTSAdhoY/h1zGHwPYBKroj4YiplU1mDV0IXO6z44&#10;d7zv69HR3a8XWgGp+H0Pb4bOCWqnHPb9Ko9ynoDQsaUfa1iuJYX2VRdCHWUAIO8ARQrTe9AJLiTx&#10;LBdB7EUXMh2AIAaYSAO8AGcA2AyjMSIN8noNMNwwwH+BEBOBMiEHqyuQCkiN0HeA4BGA8SwH+aIM&#10;YOkWCH6HamYOGH4G4G8lI2SpEHwoiAUReQGfYXgXELsxgPqqWh+NOH0KGH6LkHswCP0McaYq0KwA&#10;EpuJiKGmOs+oi3YV6HkHofUQ2VcKKLaOiM+LyrmLyoa4qO2AMeMXSZoXQJagYJsAKQu5YI0kMc4R&#10;EV4ZoPsAs88GsGmG6BSBMAyAKfWbwAQUWc6Ymg8Xyg0scQ2AUbYAcAyVydAd2d0VbAuJmK464L2Q&#10;KHqHSMuVkHWHQAoA2BStOAoHKGsGOAYacAQAoA8JWbULeisHwTwHYG4G0G4HY9WLiHwG+HGHcHSH&#10;iRsRoo9CWbKZnC2XWJm/uCqCIBcQ4AaGoHAPgLoAmAuBAgiHyBwB8CaAK70aEsMkKJSyuqyzgX42&#10;mNOaMJZG2HqIGoiHkTWH+V4XQ4qfFDGdoKwH8Q6kWAYG+HUHWNUH4AgWs/i3OP+3yh6UoKmO8Q4V&#10;4jaMAumLoHkjgYmUKOsL0QAAYx4JMzSLEAExQNqKsHaV8UIy8vIscK2AQAmLEHgV8xkXcJWMw74K&#10;uR4YqpiH6BdAQjGAMyiHunIAUNeLyZkkzDcJwZWJEV8OcK6VqBMA4hQAiAVBCHNI0G6HEHePOQmA&#10;KOU6OI2M0h4T6V2HEGuGwLCAGOrFEfWRwO2ioe4AEn4d0LEXcH6HkZyXcAGJ2L2KuL2vCPMunFuH&#10;KRQz4aajTH0qoO4fQAaPMhaNoYgOmH4AOAeAoxaHUVIHeHSHUHkA2A0AiJMkIWQHgHe5oHaHUVa7&#10;0ZEduJMWoXcW2XQQgkuO8kIHoOYLEoMJGH2OqAeAwA0AsHil6UGHlLWAAAUAkHEG0G0ISH1NKAWt&#10;Ks8IEYU6MPqiYO8ZKsWfWIqv2SGAQ5oH0PsY6i6JklUHu7sSsH4AMHEGwGzFE4qhUBOBQA+JKzgA&#10;K94AMAmAifBLEACQgAIlEHUA2BKBOIoAYvMaKH+NUH+LuHIRAHuHUHeHYGuG8HiW6P4HeHQAiAoA&#10;iOaAWW2JUMYOmeIV+Xkh4WoryAWunJMZojmuqWowalqhaMYH8YEL2LiSSNcACOOH4JkH6AkAsAmQ&#10;oAYMQJCmAXEXcY3DEe4ukW2V2IEeIgcicKE70AayUH6NGZeRAd8NKI8HqA6A+A8HEG+HIBWBaBFQ&#10;oUAAOHeUWaMSCKsjEJCZsI2Z5EQAmle70IoAmkmZKi2AiyeWoSwVkNsHeyqfqHmHYSYBWiOAuHW1&#10;oQgXc3kboNu/yKOjaHmGwG0HGG2HEHiUQc6HuUCMQJaPtCUY0Xeo0WgkqY0JkAKCwCaBsBSBQBUG&#10;aGmGsAVE0I8H0lkA8B4B+CaosAVQHJIeGKKACwwJnDfHWYUbqOEJKATFEYmH+HIHUHgeMAiqzIqY&#10;gYAXQXcAKPqQgAOS6AKHLCgvMQwQeQ2SKoU2tU2V4V4MsL4MY3yKwPCLkHOHmHqLGWg/+X4XaJNH&#10;SyFC8imHIW62UR4aMW217QehUgAHYQMX4g0XQY4ACHyJWNIKGWIBeAsAcSKACkM7GQssc6KXMimz&#10;iQCT6pmiyWabYASA2e+QG1/QwY6HGHQHklUNc3yoNJyMoASHc7CdsAOHCGmGkK3VyAikxBgLiH0e&#10;y6tSRG0i4RcfYyrLWRomOfqOmUob0uYNwH2RGHKAoVyWiO4/kfW0CoY8aakwwA0Vy5MAAbiHcHNF&#10;iUSHuHbFiQsASRuquAcmXFzFuAULKN8ueWsM86kZoYg8UZkoVEkNIWwnIQgaqAyAsdjFuHEckOSY&#10;SSYA4GgGOGaM8HkdyAQtNUoSwJWOCKHRayqJsVdC+hUJySGOaZKJFcKlkv8PqH5SqG4GoG0bG0cH&#10;KG2G0WgAAdgAkBABKA2Y0ASyhNSXcv8e8AcO670sgiSHUHEAiA2BAJmAOLsHk16Xk16POHGG+G8h&#10;4AAGkGqc2JgHkHWHPTSAeKKwwQAbmQmAELsHsIEH2gAgCsrMKbrasZQSOMuSm+UT8/6SJNaHrHMS&#10;uSKQmkyiQXCgAZdcwUKQGQ+6fKgL2bqWavEmOV+c8AfRmJobUKmHcHKHGtSAuJeYqJYbEHWA6MKH&#10;S9qBAA+AqbOH0R/NuZWpCS8XRB4P+ieJCAFSRPXKOQ4j6Aw9IKUfUAqTq16OkVkKUOEO25CHa78w&#10;4AmA+HUHAGiAmAsA8OCeFQWG8GoGqZQH6G1BUGkG2+qHkOkWoYAJXWebtECJYziWI7wqJFQA6BGB&#10;KBsBKAkBrGkoEG6ACAg8ar6NKHyB4B6CW3YIaHiHi+2+IZ4xQQCX8KoPsqYPqIHEIgcH4xbNSdum&#10;2OuJLJXH/DeKuP+UqJlZQNUOwWgAGUzfCxRegzihIQ6h8ZeKsfqY2W0geG/ZSJkAAAqXJAuZpXkm&#10;OMsJuYeKEgAAAHKVgLmZXLiZsWaSepqAM0i7DWfBwJWgBLKYgHxkwH8BGVceOUCH6wCkgKLJWSwJ&#10;i/eV5Nazoi696aBUmNoZsqGX2XkH9mKY/FEQ2AYAIHkH6ARI0AAHOGuGoZIXEMUryAYJGKEI8iKQ&#10;0SGAGw4wwhsbq+4UCOgyuAMZwHsAjPZHAHQHAHEScZFLy+KZyzQwaX+AoIKSIAPESMiAUG8G8KQs&#10;MrbT0UQMibUKoNoaCHaTyHaHQAcAsAk/kO+vEUraUT8H4tOQXC+pujCruR86yActO9SfoWgunUmA&#10;cA0BIGaGMGYhuHaAqAwAmZ2ARP2AENtiIi6QAsXDFnW44zsKmMkAIBEA2AoA6BEBMNYHOHCGwGiG&#10;1HsHsAIHKGwGuSir4VQrUXCQ6gmHsqoAwA4A0AuuEMsH+r0AbNBEJEmQKuTGq786gWaHCGyGsJyA&#10;QGkGo9yMAmWuCMoVQQCQYJYOmlVNu/ar4AiQKHtB7YKI2AMJeI9Ooyq0zQWHQAWtIXFokjbbQxgQ&#10;mdAOYdJWEAkW2duckQASGdvZanIAPnAUZeeNWXWMQaWH2kKOkd7NuBKBeBOOuJ4c6iuAvAjiYHCA&#10;0AwARWwACAaAqQKMwWsOwT0IEZIJy60zgHyHfM2veZQVufJIcIuBQKoX+yemOduQcISJed6yiAYA&#10;sBOHmHSG8AiAyA8HvFafqHyG0GmGet4HOGlFgWDRMzjjIvFYXCMXZJzYWI6IGXYZQAEcWBGBOAsA&#10;SCGCIB+jcLiAQAvvWAvAuBwB2CQH8yuHZNoNBm2I4JwZm58JK80KsZequdAaIHu+qH1PaAAAmQWq&#10;ZxeY0KCO0KuUpHYQ7Fw5EJ4jMAEd2oudCyyX8JmMdXIyiHye48wboH8HQLqINcCXGbUZotwumHtN&#10;WXhmiraxqJ2XkPCzixQAAA6dIqJptmaJAsdYMqoZyygJYBCQgnKMYHw70AMAlpGQCAILtUmOOTqX&#10;SNPwW4qXQyEJLKhVygAbqWQqrYRYWLMAWX2iwKKHsH+AQHCGkGsQ6QeVshUAO74KU65m0J4iaKUd&#10;in8UqLnWJfPYQhUT6OmLYAcQaHSHCHBhKArcI2yAgAlKUpuNAv2AHQdMAPKJlsAHikKHFXUbGMAb&#10;qQCIRgWZ2iUd7v6N4ReZIpZlS+UJEHyveu0AEkMHwmodAAUKysmvFGEAG/Six1UAwBMBWGiGYGmb&#10;MHqv8AuWQAINkLhxfR2rsosgAZkWgyXYSaMgAe6kyBABGAyV2AYGwGkGmHEHZmokuHIGyG0JkH+w&#10;CSi3noj2OgmwLWEAYBGBCA1vqkjhpTa5GHYvyXdJmJ2JgipWEjcHWq6HuHIHS7te4M5NjuUJYloA&#10;eJEboY0ZcOz1osmZxjAZKQcQFCWZW6IOYJoADT0HUAcyAJCI8NAkMKss2ISTcf8wCT0PMIG3u7YJ&#10;nPOQaq6W7K6AcNiNCOOJWZc5EL2HqAdpGBaBmBcAAHqHYI0bvCgPaA6HO2YRcJCttB4sqbqZ2YuL&#10;gMknIX+ryAiRoNaUUXyHoYqAYllPYj6AsBAMkqpYWUKjGsYMxwaojduBgHeHMG5TSAm1mGpSqHKG&#10;KGgG0G6HMKB9y6KO1jSIQJW75XOJkKW16i2O0sZZ9/G68LKAcBA9QCWCOBskLjuA+BgQ6qyKyIAN&#10;x0Rn+BwQ63e8Hq930DQMAwMBgIBwIAgeBwM/wCAnq+Hu/X8/wWDAe7ns9Xs73rBgIHAoDX0+5BGn&#10;u+3yAAEAn8/AABQIBgQDAU5XY7nm9X4IQqDH0/H0BIgCIfFAHOQG9ny+X6/3+AJCA4q9qa+H4/na&#10;+X0GowCAUCY0A38/X4+HzHnw+5+AgVUIoBHbC3M9H2Bn4A36AX8AX+/g8Fga/gKA3W8HoAQAAX6A&#10;o2+39IQE/AOAAI/s/OA0CwODYpDH0DwWBAiDwcCQWCny+3097FIcVnQIBQLmH3kQBXMtigQBwOFA&#10;cB3o97ndX4/H+DQVbAUBQEBQO83+BHwAAM5Gu1+SBgYDAMCQcDn7uIrouBDAC+Ho+QuE8jVeoAH0&#10;AIDsUrwCIq94DraeZ4pScZxhAEIKA6DYJgqDYPHKc53HQdh6Iqf4EAQAq2gKiSfKqkJ/nosSini3&#10;4DuAAR4HWdh9AMCC5nuep2HOBgGgWAwGvVEYAt+AQAMyzrtAGnx/nshjlAIB4GAQ2gEn0fwCHYhQ&#10;BMWxS8K8BAJg4cpum+BABPwDIKH6icmqamIBn+fgArA4sPAOAYFANEcArQfp6ny78iMsAYBgA2gE&#10;Rid51HifAEAcCRzG6blCn9CYHgeCYJH0fR/n694Bn4foGAkCDVI2y4IgoCB6HierEn/IquomnAAH&#10;m+66H2AJ9nxXh9LpUQIAccBvHEEISA4xbEzwmTpn2mTcnoeR5p+A4BUIe56HqBKKLlK8CAMjCeS2&#10;fx9yUiaJH63J5Hg1h/NEAJ8pOBoINkCILMofR52lJTggBIx9HzIlCACmJ/AkDgQHudx2HzHF/K8z&#10;rLNI4oThYE4CH0eICw+fB5HoDwShKc5wHG5J9oMBjhgReJ8oxayqgKfh7gHIYHAmCYAgMBR9Hraa&#10;KnkeR8U5DwHAaEAMAwB8gAS2lYSuf59zirZ/U2eh5gqEYbnedBtgpCZml+XRZF6ZR3Hue6uJ0y6u&#10;q60ScZptslYkuIAAU1QWhqFoGgSC5lGMY6un0DwMU1Tk7gIJoiBdAgEgoEodyVAIAgCGoeCUiACH&#10;FGVyH6C7XsiAi3gMnScgNoOW0KCoMg0cZ2ngd5yneCgHgMCiXqrmifKOercNIAVqUcCIFGkbhygA&#10;24QguBtnMKnLfgIBy2s4AJ12kfay0KADqOnWD3n4wR/AZAjkgAfCQ2cfx5evqFYNQC/RteAR4qyd&#10;J8H6A13NvIfJgki7LAAQwPckJ4kigATgkonRPleL+IqBxO4DihDtHmPg7KlUpNFAWP4/g+zLlVU8&#10;u4kBYAAgIMRBABSQ2MF0W2P8oABhyjmHgiMAr0QEAVAmAoARQB1D4ACPYfwBhxDSGkA1vYC2lETA&#10;OPZjx505lwOmbJHqZgDlCH0SBFJTVnGHAIABXYCUeLSHwOwcI4QLAWAYBwDoFgJITKMPkd48iVoj&#10;MuThOJEUQgGAC0wAqrB7DuHkPcBQCwEgSAiAseI7x4jrHsAIjy+R0DjAYBECMSACFsX8YkuRYABg&#10;TAYAknI/B5wTgMAI5R15PD9NEPEeazldj6Sae8fMgwNIZHKAh7QEwLAQAIAplJ1H/tQHuZEiJEkO&#10;o+O26NjxHoOETRAclqg/isD6AEP0tCzi9ARHGNsbhbQBARAmbFpQ9H7SHHmqAfYHQRgdk8rAipTR&#10;+IyHk0ydY/wBofMOVclBxSdrOHmO0dYBwFgOAQAsBY6hyDlA2CAD6LjEM5mod4n49ixL+K5Psujv&#10;wDtUHvQABQ+CjgSAoBIrKVjND9JOBACQDCuH+aEO4o0qABK+HobJHwEAMDwHithWycyMvai4PonC&#10;c0RmaAAAsBoDzcK+YaZcApcTQE+NyPMEAJQTGvfMVtLY+gQglBIO4c45h3IyAoBgC0VQDD0HaOYz&#10;o+5vKlAae2uAFALmWTOPAdQAUQkoHwO+sJYh+AFK6CMFAJmbgVMsRUwycB9LbAQPgeo8AJgdBiPE&#10;dI4GlAHFsLEW4vxlDTLKcWiip3fwFcnFtyda2mALBaDMGymAFA4BoD4BKHxei5GATYcwJWjjnHKO&#10;gao2BzA6BeBkCsa7JBIY2AwnIAgbA9CUkMAY3RyjrMMP14QAzZAJJ8AkuTUTND2WcAtJQMQXApGm&#10;Ncbg5hxjpAwBlUkaiMItAQOodQ6x+GckDdoiahABjSGyN1+w/QRgQAWdOVDk55AOAWAgsQ+XXP2T&#10;iYtTpliNAEaiP4dg7x7SCUIdoe5Wi6tRH5Dkw4DgMgMAgRIigARyIbJOXVWACTipzAISQAZdR+yq&#10;MgXAfLpZ9J3gMv8xToQQSdNqAkdC2ACyohxN3BYCnoxVNIYs+w+YjJ5XAb8AYEQEEVIoPMhS3Suj&#10;+VsPhHmUAEgEQiBCUhBx5zQhYNoZ4z8FnoNkAW2bVCbrWMQAIBgDgDNKAcBB8UlQEjxWkPMe4AU/&#10;lkU3U2CgEgLDuJUOwcg4gLAUAZN9KRJCsJ+SaW3NJUJWaZAYBUCACCNACKKVhZxwQApAAQPUlA6x&#10;62jH8N8bA3QNgfAmkpnY/S4KfMUQYAwEgFRTNQAwDAHRu3/Y9htbZiQBD2HmPZWB9aJD0jeA4DQG&#10;h4DpHW6MftRq3rBQIltJQ/14lVhyZFOOI8ZqFWSxuDNy05kyH6PIe2I1dpdASBACo3RrDZTgPwDI&#10;G6QzfHKURjc6x/VjAulJQoBAA8NHax6WLdkTZZKkfUjpPwDSsHnIgqqRgCAJHaOkdIJQRAXKiZ0A&#10;RbAEllH9Kp8ysJXDwSKta0ynitnvHuPg9oD05gCM4QU7RGGYq5VCPodY6h3PcHwSfSWKdBl3ARP4&#10;dpl7SkbTme/W5ObSgPAqBhLY/R4DsHanNAWY04m3dWBhr0eC4pmH2BkDoHh3X0scPKYUyQEySHgO&#10;IbxnQAAaA+wgEYIFL5sMSPTS0GgBaKH4OEcA5uSjvHpOIF4NwXAZA8B8xZxR9j3R8P+DCRh+gUBA&#10;DYeI6h0ZLHWLsXYxBhDQG4u4AtoHJ6r5770zp7x9gXA2BcJIUQsUDAO9FR69sKeyHUOAagwgSAlA&#10;/50eY1hqDcHySgDMagYhECgekClQQcA9CMrkAkL2GD5YMBMA0nM0nrvuqF7i/gH3aCkEoHgXwYwa&#10;oZoZobgEID4CABRUoroAIfgfIuZTZpgBCbwB4nbkaagZYaIbgnofwDrQAuJdwnpbY4IqougtA6ht&#10;h6boJHwAZtAAQcwdIeQDACIAodqAQfQwRUJ7Qyz/YAgDCG4qS7R0YcIdAdqNrCT3oAqaQf4EL+Qe&#10;AezfYpBtqPAAiv4jZAL0rCwf5TgAADACoA4B4yIeKz4sptjJadgAjBaXYBIAwmIAACiMxECwCdhy&#10;ZawADaweyUZXwfQtoA4CCQps4fg6yHKggmqHIBwB4aQYoZaQJnQ9IAw2onY0hQonw5L3otwfQDoD&#10;oCo74BcIod6CQ24xJJYBqEhHgB4c4dYeIcQbgcEPwBg2otioxIgpof4u4fZLcWorADYCzbzE47YB&#10;QawbQcgxQAUNZmhIxbArAAp8RawdYc4cIFgFQD6AwBIdTDSari0BZIY4ADgEgEwybDZ/Ac4bwbpO&#10;bLo4JchOQiZTYfDtYdwAoCIDAfAdwdqaYeqgKo0Q8bJK4AwfpXiJBQhM5Xgzr1TNJVI2ZD40gApB&#10;IeYrIngyyxwlLDQCAC4CgdAb4cBawf4DJNIC4DQCz2QeQAYBIBQuJqItClABJZwwzPQlBK7LAAqo&#10;8NIAYephbwYB0SIukG4hanAfKlwd4EYDwCJ0ZnKXkPoCxnpnoeLnhAhHAeqijOoqAAQeUekogoIB&#10;zo7No3Ie5KRt4AwdYdodjWioAgodr2QCcHwBabzWgAUT7tothIUdMkxmQfER7BaQR7kkgBwhgm4r&#10;Y4ofIuAAMboDYhwxJ7R/BbQBwDAeQdYdYxIfhD4BbYQBKeoBYf5hQfxXjYwl4BAD4EwFRFx0L06V&#10;AAYcKbQ58upAIdAcIcxCEwgCoDhTcBxBIigfQEoFIGCkweAC4EYHDbgdqpoeAZ4ZgZwVgXQZIjRy&#10;Z/bCiAwpz1oC5e7MJXYJQKwKYDgDgDQDIC4EDpgrwf8sAdwWgVAUQIwIoGACTSQcwcA8gbIb4zQA&#10;QHQI4JLs4EQqoAIHYHwJSDgAAbAcYdiaYfySTY41AxLiw4pIpdwnKHAAwIgIAG4ZgakYIZwcS1YD&#10;SAQAgdwhQmwewiIoI9MRw6cmgewfAaQaYcAgoAUDp34iRTqAqlYrwzRWAAaKsW4zLk44AAJs4AAc&#10;gdIeYgxFB65TxQg3wy4A4BIAIFAEIDQCDQjRAegbdHgd6VcBiHJcT3oCgD4BTDIsgd9BJeDbInEV&#10;4+ojZmJchQoDwCigY2oogeDdgfzHqAivAjYh4AJwYBrxQDBno8JyZ44fqNYBhdYeooAAgkDCgfoC&#10;Y1Qn4BMVIe4jIe4BCt5RgfwBJS4bIZwarTJMygaSoBY8R0bbMBgvYAQC4CAA64oBQpCPYeAeYcwd&#10;geTYUKgtACoCK2Y7TDIeocYbwcbs5UotqGyTqgcJwfoc4dId4gwwxqLQbZJIwrxeJ+zhICpTdN5Z&#10;zRAjoABlY3TfYd4GQGYEYpoADzgfxFI8I7beKGQBIDIEIZ4ZwaYFQFAD4AgfJqyVRPTmZmgmIrIw&#10;59cW4A5GIdofpaJeagJVR7SLVQhTyAxFxPROJk4iI2Q1LZKnhaB37g43Asqcg6BqCUgeS+pJZHgB&#10;B2YBwhYfpEJQ5Ko3St4BQjR/CahhoeygCgJoqb4BoyK06aQAwBwdgdksFnQeAeDKQfYc4c4dpIAA&#10;akD+REYrTnzRlVZ3wxUy5bIBZUpMx+9pJTx55mgqtIxXaRapwuR+xWodod7kUswdwDADwDI7gBRt&#10;ABZBMkROA9gCCVwepAgAaygc66B39eL+FSABpUIf6pofRD7JZTykCm0XgegdIcwexVgBAB4DAnxg&#10;ja0PgAbP5WER5ED74eqejLZpQDisgCI6w4o94xIespZgBaIeIehfIeABSQjocUQnSFh/AewE4FoF&#10;qRgeYCwEQHQrKcofgdococYdwS4T4VJWBLZawnY6rP4H4IYID64FQbwbwdIWIVgUxA4A4LQMgLQE&#10;QDgFTrwjRWt1QVAUITYEADIA4H4HwHB0oZAY4ZxFYGwHwH4DoEgGLWAHgIgJwjAA4a4agbx64AIC&#10;YC75o9M5Q6bEbDriwr4FbxoaYbAb4dwcYdYEoFYCx+wALzp8xIwnwApS56Kt5eIe4eBoIa4cAdFl&#10;RSq8RKYAhtE+wfparPrslPiJqS7CYAAeMMRzQeQrlwElhGgjBPxQiSYAYFsaRTIBoc1oQbAcIdw3&#10;JmSiguLNIAVtABrDIfJBRNYrhXhOFlTo8YhIpXInAFcoSQIBYcdKJT1b4BSoKEjxAF4DoCQGYHQF&#10;YZYYgapOAfYCY1x2xG2LgmRfQfFuoCLVIeqP6cQfo2gjBPQm8Fg74dQbQbYCQCoBp55AABArZEcO&#10;J0Amxo5m0HwdAc4eJTofodNVZXIA2Q4egCWSwnIA4j4AE9QcQEQEAClz6bw/JdI3RQCOB8pbCFAh&#10;4yMfy0ZFIfYCgDUxYykIoehqb+FQjayRIdDXsio2ODhBUh4xQhYCIDQDl4YeNnQeZIAAoHwGwGAc&#10;obwbh/6QIApHCiSoAjqaAmoe5oB44edqSCCQh5xqAshdwsCY8ygzA7QAJKNIxD9eVzZPS2aWw5Uz&#10;JnosVn11YgqRIdTuI5QAwC70ZQow44qgYBNcQegBoCIB0ByHLG4948RHoBRQpVQBs2AECadxhFJj&#10;weQaYaAbI0SgACoCwbAZwagCoCoBVIQCoDQC7awwQmTrxTZTwe4eaEcNY5SwCoDAyL1A4xDHo7h3&#10;B0YABs4hYsqJSeKgIc4cYcundWighoQAIdAyY4Bariwsp0K+4rs0gjcMgnTr4xYAYlhqCSoBR1YD&#10;bBYf4d4dgdReIeqIg6yt4dgdGFJpgBg5kG4fkNEko3AnxAiwFmgAcjgDKo4CJqjfpUL04eOMSR4d&#10;YDwFIFCUgBoeUpdEdkh8tUlSA2gCYEAGg4oAYdocQZR64AwSoT4VaVEMoEQFUaQD4BIGIGS5BjaA&#10;wBQXIWgXQZYY4XYD4EADYLYMYNYihySHqiQX4WoVgeiuwGoGoFAEgEYFS+odIYwYoZwFYGQGQEIF&#10;QHBrYdIIIIwJwvQBIZwZybYzQCWAoyI7igZoWyQuInKoIAKQibAcIc7qQd4FIEYDRXLG4uqY6ioq&#10;RMxcY0RoQfob4cQdJJr1SXQCAjZKYsBw44sHMBYqQ7ZAhXgu6DQc5dkLWEmZtOhtpXRdMykoYAoF&#10;XCKeo5yUNXTqQeMW6PDfoAuwIFQEACxzQd5bAm2vIwqoIiAy2qQe534nAFIEQBwnwA4buCiXxiJd&#10;4jAyw6gFQD2OYHgGYX4XwZZVgeIDKCEVz/DQYBg54hsNY9oBNEcOyUIpofwg2TI7gjofp2AcI7A9&#10;MNa2Zlh5woAAaQQA4CRO4DADgCaOAuY6YdYdwehR5e6fxHxnKggerzocsVgF4FYDmI4DwB52zjIf&#10;gdAcwdQlFkguEQ4BaHIA6fxha+gmoACo4B1DUHKLax0upfIdwjweYB+kaQIvb5pAEftIQzRMADQa&#10;wa4bJE9SABQFkoIEhCQbAagbIiJQpydt1xijzEdeQfEy4dhUbZClBgcfxRpMwrw/wtCx4esig5i7&#10;USrLpgwCgCKAwAok4exag24fQaoaQcAAKggd0F4rofYkikACzX5TpTofwB10LBZfw6ieoAwDbugn&#10;AAQdQcIcgsAAit7U6GyXgB1fBfQeYb4bYbpOSUimwZoY4ZfgAiMvQCICRVgeaXwqIn3LIfZoAebF&#10;TGhXwfCHMNb3tizIIqA9ZAKjwebcQd569yqNc9QcA9r5peZAABK9Qc7Crd4ne4Izoz1rNcreAr53&#10;6vC/T1RS8kg64w2podz3/QRVICwcwbAawCfkCehjDD4iYBQp0usQ5XSp4AA9LKFJmPhHow3A6fwd&#10;Y0cPYCwECemWDD564fiTwe5TICbpAewB4DQFha1focgaqSoCARQRgSz1wFIIgJoJaQUaoeAagC/0&#10;i2YCIgwCdaQUYUAUAcwcIbQIYIoIgG4H4I5mjPQfYYgXAVwDYDYB4bQawbYIYIYGzlgeobibRTAC&#10;wD4FYHBm4CQHYIIJadwawcAdqSYAACoCjGRQhEhTwsvMwri7UZZefawcQBIgD1fAQDIMAYMAgNBw&#10;Qfr7fr6fj8AL/AD/fz+AIBA72f77cLjdr9fz8A8lC4JAgIAwDBIJAr8foAfMXf78fIEf4BAYCATs&#10;d72BgOBbsebzeruer+AAEAYAAL9AUOAAGAr9AITCAHFQrEQHBIDc7odbkdLtdDym8Te9TBs8EQgC&#10;bqcrzeztfb4Az9fICjV8AYHAb6ioHflOAL5FIgDb+AYDbrodz7wsVf4HngBAwAl4AEodCYtG4uYz&#10;DZL4fAAEImFDtcrhAgAfoEAoElwBBoNBUlwAHpkTeTye8ZvgLBLxej8dricdUAYPCQLBYTCt6meS&#10;hz+B4OBIYhAVDIScbld74fwHe76ewFAQA2ABBAKAT4fb+ejzfDxdLqF4qDI5HAVAWCILneeB3m2b&#10;p1gMpgJAaBIJAiBTyAOb5vnCdp3nmngBHuex9nqfLTqcAb1Hoe5/Hsex9Hud51OyBMCnoBKVAkDI&#10;MAOAwDAuEQRm2cZ1HUdB0gAAQCgOBkZQUHIahidpyHA+r0gGfx8RSeJ3uBDp9n0fR/H2oAHgYBbs&#10;gEAwEH6ep4veBaGn2fJ7HqAgAn8mIBAcB4IOgA4EKaBwIgeA71Hmdp2AUCIKHlFJznUeJ/AMBh2n&#10;McyOnoBtDAmCwKgQ9UwgWAoEAIASRzAA74H2BYGoQAwEnoeDjHoeyMACCoKAkBDeVUBZ5wKeR2HW&#10;eJ8VeAIJGmZRoIUBAGNvU4GSseJ+gKBKMVCex6OyBZ6Q+AQBgCnjGtefp8HmAICN4AoDTmzUb1Qw&#10;B/n+eKjHAcB2ASCIHHWbxug6EIOHufB+gaCoKnedJz3IBNVAgkZ8n4fB6nlC6eH8CwPhIAwFAMAI&#10;CgZcB7AFG9QPYnSJqUjr0LSfgHz8CFLmyZxjgwDQMM0BJ9Pmf6eXbET1AApsvAOBoIAeBYBg6DIK&#10;gJcAEYPfp+TKBKeAKAYFAeh6HXAAoAn2Ah9nnPQEgcCwTTKCJ0m8ZoFSOXphGsHIli0ep7nlLR5A&#10;cpqpgQpeDgQCCJgAcpyHYVRRE4kR6CwMIyA0DYQIefRjl0V4UBGCR8H0ARvm0bC+MIfh9AvmIQhA&#10;CwEAaDAciGJx6xQbhzHYCGsAresiVDkiLAC9ipNwA4IgmCZqGybR8HUfoGAoAQRA0CwMA+DR1HWe&#10;FqRM9iaduAR7PYb5uHQAoCgABltTuAwHNy3LCIse8OS0ftfw9FMQADmF7Suf55H+foDAEfgBfukT&#10;hHuzcDoEQDA1BcCE84+0LjwGqN4dz0B/gEAIPwf6UjAAGBKB4CY5RxlFH4ZIqBMmeAFIup0AheyK&#10;j6aiP8FQJALlWACN0cw7x8j7gmToqZPAAHlIoB8DIDwXA2BcMoZA1ASgkBUFgNAaxdC6F6M8XIrS&#10;mACASYA9QAYJD9U0AYDQHAJlOPW7cfQBAFjnKIO0bw3ADI3AcBIB7ewGwRHw7Zzo/wKATAaBwC5x&#10;CXDeG+O1FK4CLkTJ0Q0DEPR4jyHwOseY/B7DrHSCoFIGgXAtBFGsCyPx1oUHWvUAxigKKAACWQeQ&#10;4xxjrKgAIfR8msACHKOgdhBwINKAKlwAI9USj3HSOQBYEAFNxHyBYCgDQMgXAcBMCgFgIglBiMYZ&#10;IzEPv3JbFNjQDQFgMAQ0ppQ4BsDUgmzgf6rB3qvH8PofM5R5jxAgBVlKDyRj6JKAowxEUVLvaiYy&#10;CCMnSAQSOAkBQCjoTAAU1md0axtjfHEOY8QAgFAQHaOkdI9jfoBeKBQCiYQEvtAmBoDIEQGgIAtG&#10;0/A5QKr6N+mgeEpmbkNH4BgC4EwHANN40pNoBR9j3HUPWWw8R9AKGQMUZYDCEVAAUPoAICx8DyHc&#10;qoBC2mMEZH+io+UIQBj9HuPUfZmGsD+hTCEigA5qo5AmAcfo/ACrYHsvEc4CAKAbHCNMawHwRAXH&#10;ylsBoEgJMMH0iOqZIinFMhzWNyycwCAQAoe2bq7QBNKANBJnA/Wb1THuPMf59wFqaNkAwEoLQWjG&#10;FwLUCgGAIgLApC0jQ92F1UHozxEYCAHHqH5FNGRUaPmAkEnMBYFQOJEASuMvg/jXgBqITkio/AFA&#10;DMLBMAylU+geHeOUa50gKDVG0OMC4JgcrbMCPoeQAB9KMAKBBIYCR2jrUIAsBVCBzDXGrAsbQza7&#10;ATCWFMJhtwMjKF4LgFgIwGASAoBq9Q2hvDgHLCsDLN1VAGH+B8FQOghhQC4O4dY5RwDmHjWIq4EV&#10;bEuscU4ilqqrD8Aa1FpQCxuDdHLOUfoEcMAiA6BRTwBSir9IgbMvKWmeAEHwPwfw4RuEhuNAFG5V&#10;J/AKo6YFzqBKqj2HyPIedcz2GaAICYDQDyHD8HiwtWoBB/P2NM/l25FjynsAyBaah0B4oFHePcjw&#10;7H9D7Ic7djAAwOAdAcNwcg8h/D1hQTyvLWIcgAUBgiqg+Fxl5BkCgCo+irDbHIO8mBmLi0wPjjom&#10;IAAQT6AsB0DiThyg2BqDwLQaAyDCGQNAZAuBaA7CMEUbYzxjjrHQOJVg8Yvr1PexelgDrUgLHDTc&#10;d43hrlMAKA0CYD6FgQghBGCSUsUp7X2A9iwBhwDjuaeIiFeYIEqAEBrFqgx7DuzUPYdg6q7AMAuB&#10;RoQDAHj0xyfUfBKIVApA7NQBOTB6FhHdb4v5s2cjyz0ce4A+R7kiJ2Xwc42xvWfjeSkDQFQGQYAS&#10;B0EgITNAOGviYdY76rEYy0PcAcEHbKvnKugkUqR8kTS9uxfxUR6DvAiBZB69agMHAEAQ4CWx7HBI&#10;6uaVGajaULOyBWsJtwHlYSPkTHI/HMcIHEPCwYFh2jnHPy0doEOYJ2AWXyVaRVAARn0AuCOWh8K2&#10;AQP9cw5xylEHoP15QEANgbAoxfnmhADAQHQOMbq7QCU6H+NMZg1wDtDyGPqB8ED1lKyeRUfw+R6D&#10;0hoTqa9kR6gJVQqGx62idk5AHGkAlAS8G8QuPkcw4xzmVAcPYd4641gNKp4GoBph7r0AnZMe8Euz&#10;AJe+Q8vmf8tEXJjFEqACbwLcduPw18DyZFRHw8oBw9x2j3BaDkHIxNUAPmOARPsEwETnHeehrt5k&#10;VZVH6U0fwGQNgXAhiFjEEAAD8AsCIFoAh/kzIOm3xyKq+ADJrVPxw9B4mwASALAOATh1BxBpAMHF&#10;q3BzgOAVAZpyPnB0BpAAjTB+ABgIhkBjhlhzvRuPn8ktk9HxDtIIACneAJAPATgYhshlBjgWgTAI&#10;AMJClsB9hlhkBngZgaAUh5M0pjKLAFAjAlgqhzLxhyhyk0jZgNgMgIGLADidLaEiHuFuH8l+rTB7&#10;BuBtBzoaB9G9gEgPE/lzAEM3B9ilrinbuch7I0gFIaB/JtB1DaB+ARgLAHMtiJmoEpIDu0jyQKKq&#10;B/ABAGGbgAgXgSgKlFB6OBB2sckZCKj5pUFQCah/N0ADAWATgRFuB9B1uMhyh1FBB6mPPiuygFHu&#10;ANFahvByucvamcmMF2uPoxP9CYEtB/iqABAYATgLCBB+BwhyvHCqk9MXopDGgRgQgTgcAhAhBlBi&#10;hfByhvhwAhAfghgsgygytSBnBmBehdA1g7g6pbB8BiBijRhahVj7h1gIAHAGDZgBgKAKi2jnHAB8&#10;h4IznuABOinXkwqxiLEticB/kjgCAPgNgJFoADhyiyh0KbgGGLqgQwB7B8K4AMB0h2B5BzB1P/Nx&#10;lZgGAKqWmeAEEQB8qxmmocgPjPAUgSsCiMBuBwhyFFrfEiB+iHh5qiIJIcmak7AHCnB/BrhmhqAP&#10;AOAGG8gTnRMWAJCvACryB5hphrtqCkiMABh6FBgIGgkaAMEtK5uzF+h8j2DCiYIGwpoZlWSKjpKW&#10;nbjXqatFDDkuLWh9qmCLKyAFG9AEgJxygJAJgIt1HxmLh2B0ELh3ifqvB2h4h7h4kgh8pbAIuGlt&#10;n8EisvmhO5PbFQk0ALtNIpgDJym4jgH8yFAQANCWlHE7NFABh2BzhwHVIEB6B/huhtBviVh8kjgD&#10;N2OzJinborG4i/jzCjHbw+IICHibivFuDGlAOagED0B7rzE4i9FtAEkWByJDsQDpB1qEEcR4tiiF&#10;vZqxs3KyI0oHgCrhE5idH7DYk9uakuu1iRADAFgJP5h4vOm+COgFgDgAOwB+nkgGuoh5AVgaAZBj&#10;hgBhAUgZgXh2nnCrACB3GOh4wCkjSZoagAIaRYAFDtAJGnisGAqAQXuOilgEHVB6h5vGpUh7GegA&#10;JEvFjgmNANgTgaB3ByhvAOAOANBYBVhcqyDolaAPgPkHrzLxh4BghiBlB4kUCJh/lTy1j1CSmoly&#10;CLCpthACgFgPgOAGgLtzo0gGh3UoAGH8JqgCkQLHgCAsAwAxhshsBuBxhzB6R0gBgqgtApgGDpBz&#10;Bzh0vCQ7JbS8oaB+hwBsqChth1SNzUgLTyIpmlADiKOamMh4F+oaB8uHAHvNgBBrBmBxCggAgPLQ&#10;NFB/B2pyh8smh/LTCYDTCMDyPyTxnugWAUALhuh1S+B0yqruB+wmD1xVrHDyAVAQgNPpAYSEh7hq&#10;qChrBvB0GFjMMOCrF6ABAPOvBtxcn7E5iJCMiRvIDLDMJaiHjXgBAegWgPECh7hvhzB4LVIpwLJr&#10;AjAjglgnApgoEuB/BShSBOBqBmhpgggfgiAtgxgwhhBihmBpBihgA1A6g5E4gBifh9BKBFhEhtFi&#10;JrG0RQEcGeExB7kyB3F4lPACJ12GgJCcDBMdDCB8GjJqgFGkCNByuMv/B7AOAPCCz1iLh+E7Lzh0&#10;B6BvByB3B5NYS5AEmKAMlTmgRQCIB/nnB6DAB/AQgRALOTBvBx0dJygGjsimABh4B5jzoHh+B7h6&#10;UkgMAEjoBiheBgAOAMAHmNAHAQgPALwkAIkqB8B0kg2NmHFYDZDaKpgJgJHxkwyEh+2Vn0ioOPuB&#10;B6h3h2xCiZqqJ0AL0GgGAIGaiSP9E5KriUlPw+OPuPkyy1lvLAIUkpB/ANR+OagDpbNxB3B2MKAA&#10;B5h2B3Mlh1gHgKw4y4EFCmEugLJhiLHGj5CikBAJmLgCH0DyCIruB72PgMCmgAgIE/LdGHSBoZBz&#10;3OBwVhE0BzpigJGLAHrfH8H7FQh8nbB7B5h5FzCcClDJB/JrjMltEimMFoP5DCiLj7h2qlLTGuMm&#10;NiANB3O0E+p+p+AKPzCnh9p+gCkUgBiBEQHVTdpUh70FgH3ZXDltoOk6CRuarVqFgFlZI3v0AGBx&#10;hvh0ARAVgUtTBjgTgWgSB3B2j7NAFEB9B3EgvNlPjoFxiEDXuPmfqYAOpgFZgLP0rWkRvfVIDgOB&#10;XNH0SEh3hyB9B6B3QKgGgRAUAYB5B1ByASARANhTBQhXF5B6ghAdgWgbAbgbH7Xmstj63NELk3n/&#10;iKMiAFxyLzFTvcMXFAJ+gICKMOic0eLtB9B5hzlx2MFoHbh+glgngpD8ixxNALGDgagggeXoB6hy&#10;EKgLAQAP2mXNQNlKgKECB4BwjHiHlZAMo3AEkh3DnujfF+j1h/gNyLClh/QVhrgKKOALAJzIs1Bz&#10;h1h6noWEKultjYk5ktP9ACAKDoAgAegUhjhmBwhvB4B5DMkpHOltmMlxjyB8gdAVANgiAhgZiyB5&#10;hpBsBwBmhsBxn9tFQ+k6IxB/AXgOAKpSNwETXBj1j5iqPOi+zViBFzABgcgXAQB32VhvSIivgBgJ&#10;AKgJDPAJg8BAhBAHlUB1S8hZBXBSmXBmAcAcAfgsgxAwBdhgBlL2hjg2A6A3iMgBhnhpBrBMBGBD&#10;JjAKgigngphlhhhhB3BxhqgES4DyABB1hxByDcTxy4gCp/ZezaisgBgLuHCXABDjB8XNh3yVgA0U&#10;LQAJJe1dCLOch+BxXfhzBwaTrKgTATAMgTATgQkagMoch+CxS/hz1JGGh3SWh5PG3qiWy1prlXiO&#10;DYUEB+gPgRgRGhADBeBZheASgSgLipgEgLFMGQwdPnslEU1kPsEjgQARgPqGs0k0Trh3MryNrXy1&#10;kVG4h3N2CYM8h3mpgHbIKOlklNABk2jgluE5k6FtiLPzAKp+Frijaci7h6JdnXiS3/h2B2N7h4B8&#10;VKDgYLXP21a5DbrWkiEGl2iRh+IOCRlQABisU+vNmHPHDCgLoelUKOmtvAgKEPB16jWV3rBshoht&#10;CnHiGhRzCYm8DYDiC8ma5VidbKuBCWAHH7UEkhgEYDLECdWRi6nhk5rkgH7Uh2LPgOtYhyy4ADt0&#10;gPanT1kFFC0MB8KEB0XoC0WmF2oJloGS3DDqSgmvEph6kAgHgNgPgPAKAHEyh+h7ZbBzAHUUMeBv&#10;gN2rPrALj7B/YLS8h4h67zgFIJivo0mMEtDzgIZ38JgNANNzp/iqH8TaxFB9ULGHkCPUBzmcMIhz&#10;gNASgU8gitgWhpBkBloaDOAUAVpjgLwo4oHuAF5IOak4incuC7h5NhCdAFCMZIKli+TXl2jCmuHO&#10;h4s/kigG7NgrAtguxlSA2VSmgFAWgdgchxhrBqK5mUAMgMh6lBkOX9R0B8S8htBuBzlwGUR0k/Oy&#10;TsMtvEbWjYnbgPGikSh7Buhohx5PgDq8h+GB3oC9IrMtLuDGaVn9B6DAmkILAJ0sAsgghUhbaIBv&#10;h1mlP2rTCmk9ocp6gZATAOAkAjAah1t/BjBmhshqBq2Vh/h60+kbpQOygSx+telEETQ+CNDyB/Gn&#10;iFLFicslh7k9ACAXAVAS5027CkgdgfAgAcAiAiBjhbBaAzg4g33r3Nh3BUVyhqhnBpAegeAhArAx&#10;AxBchdBgBxBrhrA0g5A1ypBPBMBLhmhjhggpgrguAjAmgkhnBphthXhOBIGVgGh4IaB2MAj3zxr+&#10;cVaHFNB/gLgH2XgO0Gi+BuhxB1EfB4iXR9gRIev0nOjyLHHuDHNqBuBqBr2qgGAXAXyQgUAQT1gI&#10;ERgAPG2kFqLyB6BuiQEgoZIJCVCq6c5UktE2h9gQARAPlPh+z7hmgSASAIEyAGtNANj5gAhxhwhx&#10;B5UdFoFPnbk+rzEBCzFfCjFVLij1B8OBnZnGlqB9v/M8VKEAxyE7igiDFuIOh6l2mR/KiUmowYAJ&#10;GuC6IJGfgIyVvCUiDaD1B/hxhwBwqtJe6wB4B3GAHYl6kHispr1j3uze8MN2ULjcGlDch2h2h5CJ&#10;LkprK7NoLgPWiKB9BtBthzh6z2hzBxBy8HW+j4OP7zyZuakvB5pqmhj1kqEOilnuDzDTFPAEw/k4&#10;8z+fMlikktQ+ABfW/tOhB7h3B3vOWhgG2tIejiIaISidCAOdvNx1Ox5AgGA8BAF/vt8vYFg4GPt9&#10;v4Awx7PR8g8IBADAV/Q19AQCAYUi0TAJ7uxrNVyAUHg19vd6icUiYGgsFPJ9P55vJ3xUBP0AAN8v&#10;oAgABAMCAMBAB/vwEgoEhUGAYPB8PhMKB4EAUDUsCUkAvh7PB+AB+vV7PZ1ORuuxzuR6vd8BcPiF&#10;4ONyioViIJBAHAsJCCwBCL1ABAR/v170wEADJP9/4l/v5+Ph+v59vV1OAGhoTwsDUUDWTJv5+vgB&#10;v58vl6u1/P58AgFA+ShAqlcuON1OlyuJzBgIhIPCsWuFrtF+AECBMMBh5u51vp8vwGg0GOl5PF0u&#10;B2gd+yQJASEAoC00EAMAAF/APmxZ+P8KhUJO52PFwN10BkKAOd59H+d55nWzClgEfgCwUpSmMu9p&#10;8s0BIQAmA4miWGpbl+apwHMcTmgYfh+nykgFACfR+AQr4nB4EokCeIhvG8cZZmEaRvLieR8nkkIC&#10;gSArKgEBgNgyBhznfCJ7HmpsEn+A4DAMf7BgOfiln0ex8Ag9YQA+DTmgMIIlCoIAhB8dZ4HkWRRF&#10;IMg3jQAzbHUdZ0FWUZMm6ahrBsG4hCqMQwl0XBenIbhsjANI0GybBtFMTRKKmBguDMNAKAwDhpGo&#10;aRclMTIJAuCx5HsfJ2nMcrbgXJ4DAOB4HxOfYDp0GgUA2E4TAzK57maZptHKeB7gW9IUBWEIAJKe&#10;p4nkoZ7AIAoCnCdJ6m8a5sBiFoPhSFQQgwDQQKoA7GqGe50n6AICnYdx4G4/hwnMeR8H5FICPapx&#10;6n2AUrnqoh/BGEAOMkARlmCZKsgiAwFAWEgQg4AjMnse57niedlgOBh6HufLNoaf8Fn4irJXOeoA&#10;ygCIIgYfz2nrc5/WMeZ8Hyd51AaB+DgoC1IKKAQBH2ez3ZOAYDpCfimgABsVMwfbnPgAIEIsf8Gg&#10;GA0fqed50nPjYGIyeR4TmB4JMCCQIgcCAJATVChn8AoDgQA8gHzh57HieACgCfoEgTVIDnqep8ZO&#10;fzAgc9DnZyem4HYdbPHyAbqHYfKfgkCaJn2ACpgOAilgCAbWou2h7R8q+1ngdTwokAgFAcefDAWr&#10;gBn/K+4qWAZ+n4fx74cn56gM7J74kBj0AeCYLAUyIGAQhgAAKeaNH12SLIWAgGboogAH0p73dLyz&#10;G7cBIGAahp7MbezFhOFwVHMbJrzkdoCAWBb3ACBwGgMEIRg+BAFgedp0HSdp2HYBJxQAAIAmkE1S&#10;Ih+j9PS60dQ4QUglA8CB8b9wQEkAOe1ug9x1HtAMxc2JAhyjmHGPBAgFQLgVHMNobYRwnBIYOzMB&#10;YFXMALH0PgeQBADgJOcAh5zTjJAANmvAe47xvsUAtDwAoCAGlQNaY0hjsznAAH4PNEY9x9j4ZaPs&#10;fjbh8AFZ0FoLwYBtjXG6OodA8wMgdAaCYGYNxvjZG0c4AoDQJAWHqO4dQAWcmqH2PIdQ8BwjhHEe&#10;1g56GxniSe7GJ68wAjzREBkwY7R4DzHKN4dIDgKAMHwPozo6x2kjbo4ksC5B/OVNa5IATcwBggAc&#10;AYKQVgci0FuM4bQ6Bxj/HyAkfC3wAj7PSQsApaglg9BOGEMgWRrjcHCKsWQxBtDXG8PEogAiGtrA&#10;Gc4B4IgMgNSOPIfo8CHFgACAcpxan4AIHuZdeA+wFs/BEBwDAIgTgvCEFEKrOQCDlHQOcYwtBWBG&#10;CoFx+wCx1uGGeMEWUbRtAsBaDcJ4Xgxi4FmLYfI8B0BcDKGIT4lxMDaGmMwJYUwshGCWEsxYAxpj&#10;VGyKESAhQOgiA6O0eo/B2jfG02kBMcmZgPAiVEfR6AAA+BmCQmwKx+kNGGMYaS7B2gVnWCkF4JSn&#10;gAHIOYdztR5gIJIOcdY8hwjbG8DUHIJwSgiA2VwDICztHpAQPN/I7h0DkSOPgcg5R3DtXclgkcN6&#10;SlJNWPspBswVgoBKAgj4uBZC9BECACRCQHAcP8BsDYESlgFHcO8d47UAjwHoPge7hB+gDAUzh2ps&#10;R6GqNU10B7sSju1s+AVJQ+R6DpHMA0CZggLgZnFNIy4+WIlLgC3d6Q7Rzjsi5aAB4CTOD9Ac2GXk&#10;OCltsMYP0fQ87egKAhEFAg7R1APAsBMBzXm1AJKXDopJiz0nsKbUUtoBwDgBu8V9VQ6RvjeHyPsf&#10;7NQIj4Ys/C9qQBsjdHWO4ewAiMjzXwVwCR7I8PYJC/cByER8w3bu5kkoAx9IockWNZtRXLTVaOPx&#10;Y6ER6lOtc1p5ZaiQtOAEVOJADT0AKAaP0jJSR/gCAReIxrDx9AHeFNI9ptgClOIrNWLKKB/AJbEZ&#10;x5buwIgXAmBIjg5xuDYHCh0CoHgMojnUAoAgGAMgWAkBsEY/DrDxHaOkA4DgJkWKNfaGZsx/j3XI&#10;WMzwIQPAehKBatAECqAMKmBNeA9ofEzZS1QcY5q5mYp6BACY7p8AsBYB8CoHASu/A6ZWX5kiGMnl&#10;PVE2Y+6imVWK24d8vilAFs48mypbECNxH47Ud2sRzjnkgy7NjER7ZQAWFEKgWRpDcG+P0dY9AMVl&#10;B6FAJQACHRkHTCJ3D7GtDyZ2PQ346xzjfHMP9zIBpLgVJiaeXZs5xADzUBMepP6sAGHoXUbQ1hyg&#10;fAwAuKg+B0H5ckAYBjrR7gGMwP4fRYUQj9ZyUoDwDgCAxBoCMZA0BuScM2P0eg/zGGUWYQ2yQ/Qd&#10;A4BgFYKwSxsx/FqLoZg4hwjnHSy5nLG20tLASCMCwDx0DxcaPEejmEfRHAM+0CJX1RQHAIAkHYRQ&#10;jgAHkOleAAQQg0CCA5rpBR2DhGMLkKIaQ2ESAaqEeI1hji1GCLcYQLAYg7CgGEMYsRWCwH6PIdoN&#10;Afg9FEJARAEXgBiDcHMC4GgM4qUwNcVIkhCgQAwBYfONR2jhG8wfJAFwMYwAbE0BkXAgg4gaCYE9&#10;lxzDGV2OUc48AXgpAyBuB7mR/v6HaOIcA4wHGDM2AEYwwRlAvBctwDYGISHFAsB1y0i5IDjHOOgc&#10;uw2Ijyb0PseI9q83kdhFAyXEB6g2VkBsDQGxTCeFME0JALQEv2Apl9ZoC0Ij6G4N4cg39adHnsu9&#10;ERUErnXcuYuH5ISLGzRQico48fegSAqdprxSlVJP38kyHqm4HyPeKctWZEAUAYyenEMkeeXeHwKK&#10;cqLUMqAG2oHGaQAMH0ioH0HoHiAYAgAaAgAsAoKcAMAGPSJCjwIWKeH8K+LGH6H2AeAcgEAgAWAM&#10;Kab0Hm/GHKbEuWAoAkbWmkWY8MHYG8HQHev0nOHwHiAuX6jwPYZcR+YYh8YewiI+AuncYOAWO6Hs&#10;HknOXKtcHeHYZwTgAcNWHmJmHmKgLUIcKAHkALA8MqNouoAYISAiAyyzDiH2HoIWwoQSPGKcaaSq&#10;RUMgMkwss4fWAiIuYZAyIaHmbKcCACHuuEf4HeAatu38OuHmHeA4S6AiA0A6vstcHaHINuAkvM2o&#10;HSIyXqJCtAAWO8HaAEdo8UA4BiBgBMIYH+AwBKBk+IHMLOHQIdC5ACHIHQHqQexoAUSgBgBkBUKo&#10;YOAgAywWnGiwdoJ+Y6HwIcs4SwzMHUAoAoIUYMpiHqG6G2HMHYkgfYawHw3o96kiY6uk0+H8AEAO&#10;KGxsqwDMDWDYGeGYGiHYHQHaA6S6DMDgDafgAYQ6HQdqHuNmH8HEHSHcHAGuGmHGGyHGG+HEHWfW&#10;Hwz8Ak5yIQgqXkXKwk+ytMAaR+HW5oGwGgHGBOBIAgHes2HIHGHcAESiy4ASWK4gvsyEASWYJ6AA&#10;Ag+yBOBGA2O6HcOaAEHeHcZaKGPSTghsdYAQBQA0f/KCIq2FJgGUIILMHmJAl2NaAKdMAtDoVEAA&#10;YkHwAWXkPeSBLS8WASd+A8CACqC2BKBQBOG0GEFYcyAiBSB+CQqKH8GsG0G6GeFmFWBsCYCsvOHo&#10;HgtkGsGCGuGgGyBSBmB4CSC6DGFgFOFUHuHcHOjwACHIGuGa6UCYCOCmCoJIi4mkGqGuGyFoEyEc&#10;AOJyAKAgAiHcymx4IQAmAmainWPYziHuBkWGBSBSA8vmHEjEHYfABmBqBUA09oNmAEhEHUHOdER3&#10;EdDoGGF8GSpcceAsAcA2A6zu9mfsAQMyHkGqQ4HWikIeeSSqYceoLGvqeOai+WzIHsBQX6AyA4As&#10;FqFQFgC6CqBwA+BMBYPMAaNhOqHIHSpQHGHGHZCoZEI/BNFiyKNevsw0SiIshutcHqHo7VIWLVCU&#10;HiAhG+ASbGthEcAXJ6yEYuyQAaR8xjPwHgHgMqjwWaAKAWAiM6HkKgw4PWMWHSIGdKAVRuumHkAo&#10;A6A0vCmrAmAK1AH4bUSeACPnHXDovaKUAuA25eOzOSG0sqHiuXRibmbWe2bAGuGsHA5kl2zIHg1m&#10;Amyc7kAoZymkXggKhoR4KiBCBQBGAQ9SZc4gHsY6ObA2HhC+KYPEZ2umHgHjJQZqImvqHyWKIqJC&#10;b00YAgAJDsh8ukoovK5sekxuAMHfH+MoxSACAwBCBOeWH5A4HayQAev0HsxkHfG8AkOsHuHM/FHk&#10;AEW9AGAANOH27lKCcqr8qKPaZkAWemk0miKaa0tKIqnCZ+sIvIA4A0OK0mMagOMcbuH8svRqHkH4&#10;WQdwKfAQuseFBMJAdaMaAASeAUBGBIgmeEGuGqG2ArB82KA420w6AGsIl0AI3OHgb0+EeSKiH6GE&#10;GIGiHc3OWYXk00MaHnIWREH+CIBwBC6oDWGaGUGiHQdEP8AchuZMMu9WTgnMIcOsp6RUk4HoL4HU&#10;I+AIA0AoAgAAtDHkAOYKLGKSiw9WAEBSBGA4G6HCHQo4GwBKBCAuHO5kLmHc4mScZOqwboH+buAO&#10;QiXsxqAiNwA+scNgWSbQkYHyh2gOAYKaJIACUqAcBcgcmcHOHMqoHTA4HUHkH+z8AMKOSAMYAwAo&#10;AWXyH6u0Ha5VRiAUZ+OeVQCeDIDmBUBgBgIqH+8uFgH+AUAmBKBmCAWYAEmOHCGiFyFgCGCoC6I6&#10;AWG+94F+FaE4Q8HCBoBuCCCGC2DEFeFIFMHEGeGAKOI2a8CiDKDiA2A4A8IWNQGsGuGuFuE4EgrQ&#10;vErQHiHEG9LexgAjTox4eqboH2AtPBB8AYVwHG5jBqH+BZZ8Ao/yhms4kyOoHgLMHyu+AeGCF8GP&#10;KGAie2ZqAwjm4MwmSwAA1oHmLqH6eSbgXfACHsaiAUvsIvgGqjBe5eAOAtfiGcGAGWC4CkBiBGBg&#10;B2ZOAKHguEG8HEHJPUG8oGLaSqREyPJNQwIcH6xacwLJR0AaAOQKHUHoYkZ8HwTQAwS6LEXKMYZO&#10;SYO0MiacPGh0NUHaOCHkXQAfXuAQAoA4IWXscwacc2H0jqHWs4J6TgHqHSHUbGMGZqKYdjicdbfO&#10;AwA6RUAUSoHqKbHkbpBsAMAs7wKAHXKUHoe2AYLEHiYiIiAUHWHMHWHS2HXaAJhYZkVYMCXKlwHi&#10;HcisHqLASEOyOyAQSuHsssqubGaiAYrYHSPMPWVgHWHAHEdkHq+yVQmqYwdbFYh8czTqAIksAkr8&#10;HxM8HWhuVXawLsH3BMAJkcHgeXIYKKWYWansdis+zJjInGZOXIlsVEXhMAXIPSl+XKeLFiNcHwKj&#10;VMqLW2dmX0bpBRh4LVBUIvMAIYZyxoIvJrZy5SKUc2Z9Fita3BEKPSKSP8AYB2BwBaIoSkcAZIAj&#10;hcpiXI9EG8GwG2bLFcHlD29yKYs02IAkAUBMA8AeVEAEG0HCHcGmG0HNmpliA2/yocDIGOGYGsHe&#10;HGHqBKBPC0s+ihHkKclIzkacMuZKAc3qHOHCHKIOKeAZZkAulWyCSAIYKcSaMq1ABGBKBAHEG+HT&#10;eAGsBGA6Au3qHwHaswPeWKboYOyCIiAqRMrmHfDUMGAUBJoQG2ynA4b4cxQ4ahnWHyAqbSDiDKCE&#10;BgB8B2E4EyFiGKGaG5beb4Y6hsJAM6WKzTG+IsAMbiIcIpRYYNBKAyAiAaCiDODqBMBWBYaaGmFu&#10;FIu4BOBUB0B6KgH8GomcGsF+FwDCDcDSqwAIGqXUFcFQFDIpMmBeBsBwCcC4F2FaFKHC60lQBgB6&#10;CUCICoCtnAeMIsACmaGsF0pUfuAeZwHcHIHE8Qu4AufWAcmkKIdlj/agYdVmXhGcrEAuuO+8ummr&#10;Om+FBeH2dKAMGCFwGQBCsUAqA0A0nKYYHyYMASPwHmYwAAHuk096HoObvjUmcxJqnFZGLBBaAAIU&#10;AAA6BCAoGkGMGcDKDGCQ9uBYxqAQa0HUGkGmGoHAHJKUYkarDEMwtoAkvLboxsAWJ+Himq6JYih/&#10;u6M0AHqSHYceAaAcOiaWAWXgaI3A4eeYMkaoHUbWIuiPhSZWAUZeHaY6H2YMAWt9VaHiLqHszSAg&#10;/sHSUqAguelOvYxgNKH4AjeoXkIoKBA8AeVVBcXsYNDCHdww9qSUHmSeyCI+HIHIHUJ+HuAOMEHs&#10;HaHc9SIiAoAib0gxeyWaAIr8iwXhPEArlKhAHebSjiMGr8HzBSdkzIwuKexrTqh6cyYjAePcZkAc&#10;AAKOZcPmvKWYPb0hSqgOKeNWnOMoM2dmPmxqdlRu00KUMmh4diIp1kgO2UMwPYNUKUmlRwqiX+4G&#10;IsKU1EKSh9AnFxnAPagsc2mqNaX+00czlL1gmlhwh8OaeNJqIWWKcyc3AZpzt1XYIunGIlhWHsH3&#10;CiZOPdmMKhnAB2BmBCB8B0BrGwHzwiG+YEGyJ6PmMwAgz8CwDADMGdwMHZJhvOAhrDvtUIM2lOl+&#10;cuAirQaqk49/HpShxaAkAoLDD4JC+yAMPm2UKIYUAs5IyqHEHUA/LGHQHdidkIZFyzSqIWAZk/Fj&#10;GMdkH0AGA4WABJP0GeGgG2LOHpyGfWLDLWMuH8BAAgAOESEIDMBEBWBiEqEcE4FqGSGyHQYsir3I&#10;dYbmQTHoA4AuAocsAAHUHcH6cYHuAkvaw6A5sIBmCKCkBmB6CJgGGWFoE9CYBZgkCD0epOjEGSGI&#10;CoDGDIVQAPpcHEFWFME+HIG2G1smCECACeCsFSFEFCGkGcGIA6hICwDaDyAqAyA0MoKiZOh4TyGw&#10;F+FEEdWm4kAMHkHRuMISAbZlhT2icyAK6YAcM4NeOsREH5BiAmA+sjP7gCIfBeH4f2HudCHSAgAq&#10;AgGeGUGuWq8CAwAuISI8l2KOH0wCJ7LC3qHqf0HUPmgOH94sMqdkTgvQASI+H8A1yKU8AoGwGOGi&#10;C+DCCKAmAyBSbcHqG+ymGiyoHGHIHaIA83s+gSCwMAn6/AqFgk+30/H2/X+BwaEHm73iAgKBXe8H&#10;wBAKAnk73c/AICHu7XUDwkCwWDAWBQOCAHFAQBQGA37EQEAYS/3c6XSEwoEH0+3+7Xa8YLBwAAHs&#10;93sAX8AAYDQTD3883g9QKCwa+nk7gcEQbYAa/gGBQIAgACH+/xMMBWBX+93Q4HKIRMIXo73W63Y8&#10;n8BAM8YxiHoEwqEgUB7dCXs+Hy8oG5XM8X6+X0BwSAwkEwY+nxCX3p34/Hy+H5cX8AbdMgSAn9tQ&#10;EA3093vrn6/QA/dqAbiAH/tX9wH+Ap7xX9bgBSOSAgMA+CBwOBQBbQCAJ7sAD29uBAGBJ8AAHxOk&#10;BOJ3OK+pAB4k/N/v3w83o8309qjtX5bgE1oBH04S4KeAR/qeADYQSAL1OKt0DtvA8EQU7jtuS7cF&#10;vAACquzBDxNg8UJO286EQ29bbuc5UUu/BIBu/ESeqeAIBxVGh+gM67rAWGIXBMByruu4Tbngdp2S&#10;KdrGAm1Z8P0exzHSep1nieQVBCB4mCiKpmGkax6nsfIQAmBoBgUBZ8gEAj9Hy4TuMgCYEgRH4GHK&#10;cR1nCcx2AeAx+gKCIIAYBjrpxAy1O4ex+KqiQKgiBx1nQcxxHMeQMAiBJ3Hmfp6nmeICoOfbzPUA&#10;kbn9ILhLjT4RgiB4XBuEhblwZh6Hs6QEHonoDvOAh7qeD4JgOPAzigFYXhOThQlmYprnSc52ndLx&#10;9pyAzuH8BVOhCDYIQTAoCm6cp4gG4oCgQAILAeBoJAkDA5kAQgFT8VpOktYYZBqG4cQWaJrG0bRl&#10;GOKgwi+kIBG8cZyE8TJJnJfYmCOJQjCmKhOkyTpoGaYonCeK4miwLCJAAfTgK0uJ/30bxWkuQ7YH&#10;9RB/oueSzgKBwMA2AirgAfJ9oKBANAuCZ8Hwe53nkeZ8s4CoKgoDgMAgDYKggBAEgSfJ6nkbBuHQ&#10;cpum4D4SA4bJqG8FoTgoFAYBoBIGgajYEskcRtm4fqKHAc54nQdJ2Ik7eVn4iTxRc5QAxwB4EAEB&#10;R/HiBQGgccRqGwJ4lhkDwSBUgR7mrxpqGuc56tafecAUBk4gTHDpuOu+igOB4KHwfStned4GgmCC&#10;EHycJwHTkEAnoeAHgiBYIAkB52nOd9xM9QLKnmAwEuszx4nceICOvoupnofWoOm756Hqe7bgH0jn&#10;LUAJ8e47gAAdtKe72fqcgCB4HcSA6QAN6XmH+fMEz2dx1nqdnoPbNKhBDYCAEAEH2Pg05EiIj+Mo&#10;a1RCKADAIAMp0ApvSEnANUPlTqNDxoMPOP07pzUFEbOEPtFSEjiHJQKtE6aaDqQXPkWsAg+R7j7A&#10;Y7JCo+z+m/H8gcf53zYIuRmd8qptzhG9HoO0eBIDyIGMQQIeY8h9mvXAAA+R7DilPRccVNgATsHr&#10;i0ixFhwzYHdW0ZFBJzkDozO6g9ER5iNQUOcmx8SBh/wYKq34tx30HxlRQjSOaHEMHgiqAIBauASg&#10;jA0BohhGwFDYG2OQeDQzSj8AcAsBScAEgTd8WsA7Qx8lcHeFULAXBjjMGaPYzQGDRJkAKPg5sUye&#10;nAAWuMBUmX0ALHINscY3h1jtAw+8BZogGk3LWAY2pxR+G5h6P4fYAX4AIHU1gdg6x8AaAwAgesGh&#10;9j2Hk3EBZGnCgJAcAgA4BgHgVUCeIdw7R1gLISCQEQGRiDCGcBMDIIAEgPAErJ9hylGAROKPUIIL&#10;QOpVAkKYWoyxtDhHilBTRPACGGOkWsf6qQEqfAEBQxo3xztDHePSCY/wPAbAoPIeQ+QthhDGEAJQ&#10;TBWCgEuPYeA8QPAfA8yAfw7UvHPHuBYxiBR4DzHmOZSA8B3DvgkjgzzBRyy3ASEAIIQQOAhBEWwA&#10;kVCcrgQOncdAvBXinMoPg74AzEDyAUAZ9wGgMgEcSAOA4HgQgdAuBgCw9WgDdG0OA9gFH0NdJY/C&#10;BA/wCNRHOOsdw2xpjYA6CID43xtjfBIB4CQKQXgvAMWWc4Co7j5HIOEcVQx5jlHSPIdZGItIARC/&#10;kfY9R4OkkyAQfiUy3qWHIOYHILgMAlBOB+ZY/h1DvHrR8fo6UpD1HcPCAhxHW0VomAgiCnyZobK2&#10;l8BwD3mEbHIOIdEUSpnFMY8Als7h5D8RmP4fSAjlQXjub81L0jqFPNSP9zx/TYHJOKRFBhErCEaV&#10;FFM2pvinmbNYPm+aCR/2/QfD0AA+IBoGIgP+LZ/X5RBNSPxXB4UaLTwSP1EFZXjF2AYBACCcACOs&#10;N7DplbgQEnigmqZFhbjXnfNSceHpOEMnAfYWsl52GVQKhqqAeg8h6gOAsBE5Se3TGwM2Pd6SgsNx&#10;HbyT40hmx+pNHlJM3T+DiG+vve2H0PUZ1cRmiZFxvyem3Kec1GMP0QHsOFINBRVIiltj3msuKDCQ&#10;HSgnl05QBERFxb5CY6WA4OHdOsAMHoOAYAWAsBVoo+h4jzHqs0eU7nXj0HocUibowMAYApNgCg3h&#10;vDoRcPwApVARggAwSFcB3y2K0bYAABIYAyBlGILoYR8gBAeBGBiBA/B5j3H6Q+Lx2wIExe+/InI5&#10;peLOHoAx0YBH0J/AQRIqp35zbXZCQ4BhIKPDqKWPQFAFwID/ARLeQ4EgNAcAcBACYCiWafAyBUB7&#10;oAGyPkgOMagzkvDwGgMkbIMwdgrI0aM3pLgGOqAkO0cw6AQgLH+DUFgFxQivGUNgco9lZK2omPpn&#10;A/1pAQLYBkDIER2NEUCT0AoCbjDyAOa8DQGwIjpPsr0C4cxDCKGML0V45RsDSAiUVzgAUBI4aipk&#10;eZVeRHjA5yemulx3j2rxelnEEwCt8H8SE6IBX3gGAoBYCCX2W1Ef+O8c46EAUoHpBIAfQwJgGbSt&#10;UAgHQOGOkzpQfA4hxDqO2PkCe7wNAUASBCYoAgDuGAMAuJQ83GDWAwB4DI5G5gNmQCAFQKTCgIlC&#10;t88Q6hyjqh+ABS5f7hQRQJM6GtEwAzLWgi43szop9aO2PzsQCgMysfgeRHA4hyDyNIPYfZuiNn/Q&#10;PUMe19GVnJIfCaMtE4KIhHuPQe59nWobAMdM9ZEFMq7T2PbDwBR8nMNacCMz6mPOtcCa/7N6Mxj+&#10;Hkbsme6Zi4+iKi8fpI/h2tomTrNiKxaBNAACCgAacxC4tpbQ4iK457L0AcASOxFA7Y8D4otCJhDA&#10;zytQ5TkAfsBAwwArALGQ2rNbrYm6P7U4h48atxaononQ1J8hWacjLblp+iiwnofiWA17VAtpcDFI&#10;fI8aZBDZJjSTcQepWQqo1o7MFiZo1w4Y4Y8bV6OBAyIBETATM7ObBCIA5zNaPhBSNaso5ZAqFxBS&#10;CQBI34faiY/xwBv46I9Q36CYk77KXIIQH4GIC4DIDr7I9S9YpAqQewc4cy44eZ0ABZo4CrqSKb5y&#10;twBLlqc48SPZNghAfibYegfYOANQMIXIX4ZLoz2wDwDgdxWQe6GInrFrlqcyGSA5/owQdodAdg8Y&#10;BjIy7CAhBgjQp4BIBQuA15n7Jxm4dTcQd4dgfQDTwwABMRH5xIDYECtMAoBABg1QfjT4CIESeRoY&#10;eocYbYagbgaYawcAawb4C4FCygCICQDYEQEDBIf4CgC4Coc7tK4AcIEADQBoYAY4ba7gqY7CGpvg&#10;5JURoot0YYByWAAKKYe42oA0G4fw6Yf4DADIB5ZwfoBQ3wIAI4H4EQEYCQb5y8AZPZ1IfCwgfjqg&#10;A44RQCcgBgAwD6ug1Ifr3wdQbgcIdZDYiKEA4QfgBacrBIAMlACgE4E4Doeg0ocIcodgc4dJ4Ybw&#10;cTAxTJL8hTobkgBQBw/4fK67hYB4A4eqbZZYd8BACgCR2IBgAQCTEjkRaQmbSYe4dK24kIAh7gj4&#10;2KcxkAAIlQdofwzgiC9QART7Na9zATBIpAp4uKISLA4aHpcJ9o749Q5qDpBIrRBEwjO0xQnpnDHQ&#10;4a9yFLDzNJBLFJ7h0xm6UIziEw4Aeogg9RT58S/5DbWBEMCSH6wgwo15NBQkD7a4h8BB77EpwgkB&#10;8zDY0gfgeBoRA7AK/Q7A86CZOBcYBJNh75AxGQ5E5Y5I2sgq6gfY66cw5RcQAYq5bLOKLYiTxLaZ&#10;AJ1iIwjaJsSIzhAQzw7EERA5cUxDBgAKcw8Q6w4Q46HS/R6QBCIs1gnz2I1yEw8wuIfQ4pjyfp6A&#10;eCSYncJA+Qk8KRDA5CHx9Q26tRIRGRDqNzbJF6H5GLNJDQqhBBBaNY8hGTNJD5ToA4q4BICwooC4&#10;CRH6TBTpaSNYAUpMJInp6R0ABx9C7BMo60D5zxvSIyLL2sw41yKj7IBKZbAwfQetERwAAoBo5UdA&#10;7zMY7IqgMIKwJgaAbwcoegeIe4D6xwywfIhMLitIk8XB8z0wdwdwvAcYc4CAC53yYqCbDJlcKp9S&#10;IgfjIampqgnZ0of7loBQCRRgB1OAg5URA6bofACJSoBp97kLjiSYeAegc5ggBoCp2RwbEgCkAQBh&#10;0D6gegdQcYcAnwfAcIdLTQfQACCYAYe6sgnAtQAYBM0Qfa7BvhEJNY6ctYo8RBRijIwo3oAoDzkg&#10;IIJIGztAdQzh/Ak4e8944LowebwNFAC4B4D5ppA4AZu4eIb4cYdoo4h8Lw0FFhOAAwEjnFS4joeI&#10;cQdIeAbocBuy0g3RkBvg2gzogsRjNbrA7EkE0RosHAfos5aoqlXLDxDY3yGj4YiEGhvjC6Gg0o4B&#10;/IkJCiPw14wqFI7hGKHszA4AtRFULJv7piIMJInA85QEZsRbNKBRqLdM6onJZoeaX4eg8CBpRA16&#10;ZQ4AezYZWSDQm4etLogcfY5ofgAwpD8Y7IwofLiSZwmqWQ9QfI8THA6g6Qx4fo0rrZCAnKf5wgAB&#10;xQ2aIbTg7dPaKL8ZAw5RGhPZ0ZqKc5Qg7h9p9iIg8wqotVIJAJ0wqsg4flSwCYCytgdwdAdTpkp4&#10;Br1w7QBa7Cbw3YiQmTQA4poEM47Q2BHCrI446yrKHw76W5wg8ZoBn5nABJQCrb2KFIqgiFVqHzCQ&#10;3BLweKmpoA3ZGYtg7D0aLQ5ViiHTBF046MKy+6CaAkkwnAwz7KGSY0FJRDYtMRn9XaHTA5UxBrDB&#10;XCGQCYCQBghjeAB0W5qA86+g3otwe6npLw0o8wmZ5gm4DoDoDR3oCI8QBA34e4dyaYqRT4qiH1gA&#10;CoDYD47lyTQVZiO45rOxbSIA8g4QnJXA4QHoGYGoeAhMkAfbdMMs1k1RPiGIAzCRDZkAAaSaVQd4&#10;fIz0Dh0k/AkIAxL9ZgfStRFwsAA9nAfAegiUAoANI47BUQ9QA4AEkQf1JbA0HwnxGYu6bwfKHpXA&#10;AgEJpRHCCp9hnAe46YAx/A/oh56wfIc4cYdZ/AeYCDoY+r4QfQAZREHx6RRgBYcw1YCKErahnAfg&#10;BU+dAQhyQFVJ9jWh99FACoB0kArQj4kxDpGZvyNJ746djcxKrMkDAUy5GQ9VtJvyW4AqdaHquBlY&#10;dgeI0q9LYI4CbltiH5Ts193gdBux6tAIp41bDxaQ4A8UxAiA5QpAfhcY7gk0/xNcJA/wfSdTapxQ&#10;mAw2AEzDMSNw3g444EPLGxIQ8awhD66j/4iZ+QCBwbaT+ZQS2Q1KSYfAeUn4gU0qKwnYo43w31WY&#10;3rVA5R7gfMX2FSLJAI4qtUnA8yZ+MpGdZirjNgjWGRUSDsAuGRCJRA7YkAtQ/qECWqCJ+hkaIFqo&#10;dq4Qu2HrxB6TrwyAnLHxCQ5RDY84qmHRDcLRCyO4uI5ZnNHAhYC7hwdYgQfAip0J+T1wpo+aHSNg&#10;17AbLw4VyImSuBvI3sJ4mYg4tg4o6i+j6oe9EwBz4pvhBKZ10d44hwfTIYqLTVMTLyJofY6c/CH8&#10;EQnNq44jpiwhFwwxXAmQtgAYsraV3xcVFjmKNY4oe51pkGaSbp7Y0j64f+shGSNgkAkKHsuxtJ7N&#10;P6JmpY7ghx6gfbTJ0h4IBgDI0QHIHoGzIwDSKIe4XoXIXYccQGeTM+nQm4AwIAH4F4FQFgGdMSEW&#10;GbCBlYty80xLV5Gg7eeAAQGAFQGYf85AqlqhXd2YxghrSIzlTstYe56IAgCAcYd0VyZ6KwAK6Yg4&#10;2pGgqVMQf4eokABoCKAp1jowfweg4gsIfa8o8YzaieGsn9uKZYnwBQnTA1hZQiSwCICY44e5VQCz&#10;h4dgjemUDlAODTDwfh0YBYBJ3wBIwOL4fItOE4DlEwECg1UQdAhafADe8IdCpC0s5W/4d6W4BwnY&#10;eof8SgepFwhak5oUMsYQhkGgG4FoEdd1AzIhS4fRNAzYqrtguKiY3weFy8HgtwA68zxBNDBLQGQ6&#10;Yoe5nGhNn8Sgf4CYBYAm9jmIiB6ApCbod5kABY6geTB2Mg7j8YzsxI2YzmkghA8YnBREv5DpNcWs&#10;GzkQz5+ACJRYgqS+d8v5DCZI0y+sBBFhGRqIr8RZBBouBIfpOE7Ag2Y7wwBuO5L+JwdZocn5ArkC&#10;9IrRUywgywe16oA4lwBYcocodCdoeJRBGkulmIyA34uHE2zrL1ss5dWJaSEwAdpLCStwhApBFzVN&#10;uNEJEdF6NpDBA+Royg1YkJ5ugQg5AyDg9bGN0SLrGCQZ8JCGlxc4CQexS6ohWQh4B4gxcSzgiBcR&#10;aRDY8jCSrBEI5rhYmg5QqKBCBYiLoYB69Jz3F5EN2pFSOCKw5hjwqHOyvA1DAeRJkY8+1GGXJfJt&#10;kZGKEE61zyCTOxQhPg616yW5dwBoyEDxEI4pS4fAdYcxZmf0wj2KOw5gk6chP5QeU5TpAI3xL4fY&#10;mIAQBhRitIAx7Z7o4DaQA1S6G9FiqoEkWABgXgXAY4ZRLiD0R29gBLLezoKYKAHsOwDz9lKD1o/I&#10;i9tLhYCXA41wmQBSmge4voEpBY4wu05Ye4BAgwdAdpT4fRTCGaZYAbewCXQwwgiMyVrSHqDTVJXa&#10;H5Plh8kRNJNOaQ8gB5BYiTTcwCIRATGhFFVLrvEA33TAAoBU0QeQD4DQCJ54AL6gdzCSFQ5BUiTH&#10;Gohp+gfCpIer8NP4AwBgfwEpngeGRgDgEQDgDYDQCpTQeqoxb47AdgcwdwEgEwDVMQAIZYagceMg&#10;CVOBw8zYfQE16ICxSikwBYdyWCK1b45I8bh4ei0gcw4hPYpAfsZsHwfy6FZgk8sI+Cwh14fAEgDY&#10;Bq/ijgB11Soj8CCwnYff2o/MguGrYhGgCQz5zmHoeo14yGH2HpXaKawgfED448AeCbOk5AABXYA9&#10;0xGImoBouItgfomAgAICASCQLBoIAYGA4AAIDfz9fcQfwBAD+AYCAL+AACBgGAYMBgEA4FAT2fQB&#10;ejzewIA4HBoKAgFAwEBQJBE1Bb7h7ndTteDxfD9f0aAQCfD3fT/flKAQDfr9AYKA4CCIYBjgbDke&#10;Lyer3fj6jwGej4ez9f8JAgEjwEpb/AUkAoFAAGh4CAgCflqBUMAgDAL7AAAAb/wl+Ad+AL/hkVAQ&#10;AAgBu8Uxb/oYAdbze8wmgJAt9ouLxOBANmf+PjeBieS0GLoeKwIHlgSCoTe7zerweT2eL0ewCfL1&#10;CAVCoAxQGmQDAr+fj4fd+f4MCQQBQMBUUpb9AD8jb23FP0ser8apWKil2xr+pt+jD8fm/eL1fT5f&#10;D5pcMoujidTyj5fL7mTxn8ziWJEf4An4AKGgSBQFriAyNrOi72H6xq7AOAwEAQAoHw2BwGgamIBr&#10;6fx1HSd5tGubR7HwpLKNdELPQKwQHAeBIHw8g4CxUfh9n4fp1nad4BMIuKHKGfqlyIGQXhOEAPAm&#10;AbAgwDYPgQBYDloWRgmycBygMjwUhSEAQg6DZ7Hmeb7hWF4VsEBTlKEfp8tG5rRgcCAKK2eh5Hgd&#10;b0AECYLAyB4FAaFAOhWeTkgav4DH03zEnkfJ5t2eh/0cBKjHmioFLOeq5tGALkoyAR5H8tziNGwQ&#10;AgMqB+IeALGn7BADx4fQDsS7ABAWxVZH+eqKLuwUoH0swAH7CynAQAkCwOfB/n6AwFAUfQIgyEZx&#10;G8bYDgU41iHstiFgEDjggFaUgHqCIIAYd58N8fB1hECgIn0fR/AgCYGAuC4J1gAiIH4eStgOw6Gq&#10;Ufh7mmbR0Hkeh+g8CoLnipp+nudghhUEYWhaDJpG8oFZAIAB8gmCQEG2bh0nMc53pUfp7PQpJ9Ah&#10;DoCgWB1jLywYIgXTCZnEcp4gsBJ7gyD4OpIAZ4veex7n2eR+qCfIAUnHr+nzYh/LYBMFHyp4Dv4C&#10;txuaAx7nee55Hmdz+oTUyknyu5/gKi6GgBW4HH+BIAJOA4FyFAtnvQAB9ntuoBgiBSqAaCAEQ21S&#10;GSgwjEsaf9lQuuTD70pbeHwvqROMjB/umBgMAwCcdn4dx6Hudp3TQimrnylJ7wRRr0QRmoFgJmYC&#10;HIcZ0ncdp4sfyYB5er76ASg6lJO5FQpkyKNJJA7IMPISKNbBDPtKjKhIqwMCqairDyg4nHxWe6ip&#10;Gu6/WMwu6Wf70EQKiizMRYWQuQmOBygBEFAqBoCA6hwjmbQPcew9ixj6HoQ0A50QInZP8RcxxyR9&#10;j6OQS1uQD2SkYAGfEfQ9TMHsImkI4iUABKyMgahUzoEDD5RU1dSx9GQrGMkpYhisgAHVN8PsxJGT&#10;OACOM3kipiT0ExAWAwBJyDDLLLqYQoSCFUIIQy7peQC4joKAGPMeQ+BrDUGwPc+aOx9AqBqCMBgC&#10;ADDbGuOYfA9R8gRAiA4qSGkaL0H2QYCA7B1DuHKOYdQDQHAJIeyKCoKgUAiBuDEFRCi1GDIaAUBo&#10;DwIDdG6OQZAyRogtBiCsEYIAQD7HoO5DZsCQKyTcrA9rTR9D4AeA4CbIUeEWHUOsdC0QGjsHQOok&#10;DAwBAHBUCcFjVgBQ8H+UcpA+x9uTLMe11SBwDF4HycpUw/oeAPAMP8eCpiFkZQOZ0hRJB8ADMARo&#10;fhCQCsUXoP1xDejFTib0ghuEg3sj6M6AdHoCW+qul6SYepCJ2j7dGB4d6JB/zIIaAEzgAwJgbAyB&#10;xiA7RwjoHYPYfIGgMALHKO4eI/4wA0BcCYao3xxD9PgA5mwBAGxIiSPgd48gHAOmuPofjNgFjgHW&#10;PQdY8qXE2AmBADLAB3g+BgB4FALQQDEGeOFsx2Chr0HoOocQ6h/GwJiRkAYBx/D6H2S4CBMgCmJQ&#10;KWkopj4KjzH25RiiCgDPyTOPBppUz4oqH+O8v4Ah7wdAAPhVg+QGgLAkPFHatwAAcAsAxxQCzmD/&#10;G+Nodg9x/PoHws4A4CS81TM6htD5nyhkeOIhUwxTTpgGHzY4elpWDEXH8AwCMZ3kneVM3hZRI3QI&#10;HVOggebqiWoKQyYKIBTQIAPsmAxXaCB0jqXYUGs8xSuk6rtMk8tLyBUwZSOgng7WQzDH7DMfVjgA&#10;RIAQYJB5TX4GKMoQ8vqDlhF2foUU7RkZykMLdV8ppjSNvVMaghAw9h5EMAMioeQCgJAXAiB0Eaxh&#10;+4BA4BgEQKSil0H2PcBNvy8D4QWwOSFWizODfUPUeI8BxjMFsOodA7adHwKPMi7jNTqAMZmPlgSG&#10;VcxKH811BC0DOqmOIv8iyCCJmBL9NQ0uOSlD7P5TKFZlEJgCI0YMw5bl3DyAMewzoBCHgFLdTMkB&#10;FDRlLVjfgBSMySH4SOsIisq67kKRDEQAAEiXgTAoSABoEi3AEHXnUdI6R1j3HqPQ+SrlXKqI8AIC&#10;wGgK5bATEhwY+VpALAAAUBEFR719WidOZA/EhD+AyBoC5NgDDquMPAdjFgkBBkAA0do5BxVqAmBk&#10;EUAhsANYgQoCB2j2FktHhBQg2hrDYBECMDg7mWYRRsAwBw6xyDlI0Pgm4EQZsaRUfBUo8my5EK+i&#10;8iJQyGgIH8PIfWjaCmEOIWcx4/QIpPXkBunriADAJVga4uZMx9j4IsZ3Tw8R3m8H1RTMYFAMAPBO&#10;BwDgAVODgHEOiAw9GWPoQLM8BCBWpGBLsAQCRIB6j4ABIFZ5ZgIL6HpvZVw/R56gRoA0CzRh205H&#10;2PUfYRwnA6GEMIZw2uCnxHyZRcqpziAHAIsSr5BQIjqp0PLeJGh/AcAkB7JQ9wVgZAsCcFAEx56W&#10;HZzUc45eplPYoPUtQCS+uPkcAeNrTKDF+AabABSNimtymoFoLIVRViuFmPCLRih/EknsUOilpR6Z&#10;EHuYEipESmt5H+f0gwCAHIZIUAYo4+h1DxK8YSzjBDOENLVeVXnNkRMUPKvU5RfSbO5R6RsjGxx4&#10;FfHpJIBYEKUkiWURhWCQkevhPLMhAICABAeA2BW34CrIj+JMXn21ox9juHgbwscF6zgAgOsQxTIU&#10;AtbAuBwCg64+jpHIOmHjIgBkIoMTKXoDLtleN1CgxNMqEEOHsCcGgPQRAzCAA4CoGIKfUHAOgb41&#10;iaAPAITel7O5ABzBvhrh7I9AJgPASpqB6B0hsBoj+P0gegkkagKuaAFjptDgHDQlJB3DuB2u6IkA&#10;FqtHBh6nCCIMiB6pXAIh4BwBnh3B2LbqKD4jmD4ryqUgEgjgpgchkBdBpCuoLH+t1gDmoCyDbDPF&#10;YIlPKLsPsiLiLt4h7wmiljlHyiGNLCKACiBj2ClLIpyoTkJFXl6C0jOiGq+pBDKDsjCJpFYEqgGG&#10;5IalciHiholPBtsCigBorACgKM2LvABPDDDgCIXMoC7h2tQh0h2B3GAh7rJgEjom7wymmt5B/Eqv&#10;bDKAFCWF0gJF6jlkVAQCrAKgLAJB6FHB2B0h0LVgEAagdgeFTFcB8pzh7DoAOHVB6kQqsJqKxhyh&#10;yhzh8E9APgRAKoMidAABtBshtIjgGANAPAOiHAAEqk3G6gZgSlEB/ItCfrIiNprt5JwogGACnsok&#10;3p2lnjngAgDgRALAFAjApAhs6h3tQh3gJI5HLHHimgAoDnZlQxbl2EVInnYh4iDCDJAKzqznsiMM&#10;9liEDlpJHC+jyjEidAAiDgDgigegThxhxB2i7ACikB+Bvh0B3hwBthsD+B/gQAUATEaGas2Bwhwh&#10;2gRgSgNhiBghmByJZsiRlGQiQgAh8imllh/rJh/CukDJkC/OzsBB4hzBxgMgMAHAggeAaB4B4DuD&#10;0BtBpBxOhB4gBmuybgBgMAPALipCXgGOdCFCjmpChoigFo0HFAGE9h4m9FjtFq+w9ABh4RBkzCTD&#10;5h4OKoDskocpeCnh8DEgEltibG5gBD4B8m0CTkvScpey3yEQyHIiisjj2iJmGB6TBtuinJesrEFF&#10;RHYh6h2JaFlEMPbEbGZgKAIDILrgBkaEKACB6o3MwgQgPgKSjAIEzh8o/B5onDBACtQvHGrslCjO&#10;sD4nAycjpgFgVAXgVB0ByBzhxJKDKAENLO/jlrJgKqXh6QRLRrAD0ChkdjBEDh+gcgcgiAKANgQt&#10;Lkjh7h4OTvXmcCIioEhCFAEh5h2BzMxgFlBmtosh0hxQmh9gTKPltlpAHgKpolFgDAHlZEHJqADI&#10;rDlB9o5ACgLgKvbPfCNAAB0h2xlFthmBWBLjMTOB7ilChIxFXANgRAMgqAvAdhuBqhuhiBeBuvUg&#10;IjyF6LIjbMhyEPEinqwJkkQiILRx8B+tutGr4ARAVgPAYAcgXD+B7hxhvhzhvhsh0SmS1DBD6EJu&#10;UkLiPC3GeAGkhLkoTppihyEFtgGH6SCUdnPiLsrDzkew3K1ANgOAMiPF+lljDj5Dm0hNahtBtBzg&#10;KROkPAGD5GroDIwB7CDCQi0nILfokHFR1B3rCAFAIgLGIiuB4NgAFi/AYAaAYgDgHgKJVh4ipp1G&#10;bFXHwAEleB1s8BcBchhEVB7gXAUgPAfAggfqsgABphohlPUgHC+gFAMtMrVAH1Lh6gWExB1Gzh7h&#10;6GBnBocpoiliInBB9jHybF/Ihpki3n8gpAkgborAHBxhzB4MlB+ARAPAIvQiuh8RghxB1h3B3CGg&#10;BpIl5GZhxhwhvB3xCm6DSDAKEACEayvAJgNAMh5Hfr6j+h7CazUjZJoANgQARtNgAgMgJgGgTgSA&#10;OB1j3hahhhshxBxBwk9h0gLgPgTPdFOAAgEB0uhELAEHWB0BsBuhwDlB7QgDEB/OLDxkoClmtm6S&#10;zRlAAgJith1IAACglAoAjIBByByB3B9BthzB0z0h4NFmagHgMAJP9CPAJ2sxfotO9ij1FHLCLijI&#10;XoDk7x2mZh8Ez0+BuzCqtB+TrlbD0NcAEvdAIOVGmlVudAFTrhzgAlNO+h8lWCNAHxyAHAIkLQiu&#10;BCMvkkKQpqvkDFTB4F6h7ESj+jMkoACluGtgGoKh+Cfh6h+ifm6tLC7DouNgJgI1P25xOonh4B3z&#10;CB+KegFo4AFD+B+B2XIj9iJgBoQB7j+jtCLviigiKJ7Rwlbo0AAggAgAbnWB3BlBmBsCdCzW4lZP&#10;Wn+pBCICkB6ihi7FTB8koC6B+gmgvg1AHAMgQB5VVFYGoB4BwgCAHgNijlQ3Bqvh9B5B0BtB0hxh&#10;uFpAIgUgWgNDjB/kzSqFYGbAFB6tuGbQgACANgDgHAQGzhzlnmynUgGAHgCgMAIB/AMAKACPiB3m&#10;tgCkLTWB5B+BbhTBhDcOwh7DCFn0SB9gRgVAQtygGByBtB1GmNu4XCKDjEDCTsiXAG5C1UFYWk4w&#10;mj+L9uiHqN1gEgPVzAHADgTAQgGQsBrhqh13WivOOywh6qCi6Jek4gEpXTAHBFep2oTkj0HYRHci&#10;Zo7PRKxDDkHDPivr54RFGuKvyl7kbDZCYjOiEyFB5B3rrLJwKXaLShwOCDYPDAIlFioY2kFuRgGN&#10;QB4gOAL0I3zQXhwhwBx3Wh4gkAkgeXCgMofmCstCdACEeB8z1B2hfBfhiqKB8o0ACgcAbgWASgSg&#10;US8BcBZhbFiAAALtCKvIEB8NQh3APgJgOS1I3EVJBCjABpy0RjKD2F+oTnBCzpztLAPFWAjgmghV&#10;2xcmmEbCbCRn2idB/hk3nCtqKCHgLM3ASgSAR1lB0nkgKiHlNKrnOsHh+E7AFh4jMBrouo3R5CKv&#10;9B/gRgNgNkFAFAOgQASMoh8ExgJkLgEKJB5BuqoiZh+BjhkBqAOgPgMybgAqYCOFqo/PT1egEv5B&#10;sBnhwT9h8OdB+B7EEIOpwi3FoiaACkeCREQgJESh1gRgJgDgUAXAWyOByAAJWgGgLgHhwBtBwCnB&#10;/0/gMUFKxsAgJD5OQE9vXHPVlB4ByhxB0j4CvN5WqxxJgYDB4tgDCB+B1h2B6BwCet4h/vQV/VMl&#10;jCPACh5iyCyYukeizJwi5kFz73zPvGQk5j/VRw5YyizmpHKAAh3RBs9F2inELtiMviTGXE4zOh3q&#10;voKt2AOJJEMCMlTASAQAOgH5GGlEVyCkvNNVeiPBz2UkdKEAFsONuIFLIuQKKLd0EiEIgC/AhAgA&#10;ay/gBhbhdBjh7D2qtAA7lokC7AEgJwsJVlNEhJojx2fgFACgugygtgIUTFlRPrth0ByhugHl8CuC&#10;Sh9AJh0huhomqkMF3B9gKgNgPNDgGjfkVsOAMgPANBzCtPUgFB3CegTgUgKDjACgKjohzB1jAB+h&#10;2EVqUAHpxDmDolCVUFJh8hdhVBlOrM9rbiWl/EeDch8gTgXgQB8Dd7IB3gFgJgHZq18B5n5DvCmr&#10;OB+Y7EdmnXXJkB5tugDyvB9gJAOAPjAaosEnxgNrChrhnhqCzYfACR1Wlt4nnPwkhABAJEFlVllH&#10;JFYcZC3URInV/AFGDyb7iDKV4QipqB7gCp8CKlLItDBB/kPYxNSgJAKZFCEwgCIjOsrKC20B5Bvh&#10;uhwgIAIKuagi4ivh7I4gHm6gDsOh5gLP9KGANixh/BxVwN4h5AmAlAcGagNLyIekYt8JZh2hpBlh&#10;nPHB6IkADAdAdAZoHBlhkhqHVO+oTpZ3PlLQiswsGlxgLKNjldcPsinoeNupiFnkoEjkEHDgFceK&#10;ZsrAggdgbEWIX5Uh9otAKPo3UAEWOhyhoBrhwB6KsoAFrAPAMCUh7Z8B1BwBvioAAAKJJAOgUgSS&#10;ThyuUh99LBxkDrHtLAHrvgUbTG61JLhAJF01om2nZAMgIgEgDAHAGBbhaBhjoALjbB3Fnh9AbgcA&#10;aKljlh53BgHhtBqhtBzBxcHkDjHDSi3KmFYHBCkipAAgLAOgPB5B2B6gV4ZgFU/hzhzqzRJgLgMA&#10;Gh6Cfh7mF4xVMjBjGH1CvRokV+GEGCFE+B2xbByGrh5XhtHABgRgOgOtFpVh6GbAGtdBvB0B6h3K&#10;8uIJIGICpC2DmCuB3jAIzh83XCJB/gDAGo4gLAMAMx4gACkMee5gCB7KziZkoWvCMCRADzlnUh9h&#10;4m8gECOiPqUj/CUXtegB2YBGuiFjOsrpeiHAHrDeB4oHkxICagEAWAUgOgLALAHI+h26nK6C7owU&#10;hI2iujfj6C5CoC+i5G/B+gdgagWgU+ahVBVhd63GXm/uscwltnBbki/j6KDyeEeUTgJAwAyAjgEA&#10;GiKxHhzhxh4h+gCh8C4ogCWk9vQkQph6ys+B8xBgDAKAKgGh0hyuhFJMeo8N7B7jjACAPAQgFAIR&#10;SCAAR9up1vgEAsJPR7PQOhUBAwEgcDAQCv5+Pp1u19s5fNJqNlxvOFCoTBx4O53t5yO0MBsNAJ/v&#10;sAAEABsRhYRiMNLRVsR8vh+gQCAIBgMBP5/P17vZ7vp7PF9v5/vh/ACWhgKhYHPB3vh8PR8BgRBk&#10;BgkGPx9vt5u5zPp8P97u950EBxd+vuLgh/gR+AB7g0CgwDAi9TMCACZgIAv/GVIAVJ+zTFxcAAMC&#10;gMDAUAgIBP19PwAgF/AwIA/HgB+vl7AOKBEHga0XsEAYKBkNREEZYDgTF0fQAF+tBmtUHhAF8UHg&#10;8GgoE5oHAoFPoCAymPYEAB8hwOBp6vl9uRxu93u11kUjDACAgJvp7vsBAYDVICOd2PBrM5nOp2uy&#10;JAQeh4GIUhOFR7HqeRUlcXp7nweoTBGDYCgOBhvG8cB9n6fqjKIAICg2BwJnmvzPoqe56H8xSqs2&#10;f4BgAvYAgGfAHsmAoEoOAp6q6GoYBMBwLAm7x9G2ahtPgfoQhIE4QAyBx9xeYBfGqdjyBKEYOgoD&#10;gNsWfwComcxxHKf4CgECQGAUmZ/nWdB2AUBgGnEcZ0HKdZ3AOmgOg6CALAuDR8HseyKRqA4ExeAI&#10;FN4f6LhcFIORMARWlsX59nyfqYn4fp/ACHgdBaCgNg4bZqm3QoFGWZRpIsfzDgJSZ8n8AdCgGf6Z&#10;gGejGAgzYJTzNgFAmCwGwwAJ6n4AQcieKwLAOb5omeb50nAdlWsYflpn4f63HuzACHoep4AoCQNr&#10;MBagH9L5yno+qLHwEQQA6CdvM8vFqgaBoBnOdR7HSdh5n2fB+AOAZ/ASBwGKcd7QAIpwBRatwAKo&#10;e7KgYf4MgwDz3r1fj3Mwy8WACfh8LSfh8tEAIFsJV5+m8cx0ROAADgAA2SgKg4EgSBoDnUeB7nqd&#10;h5T6eoAIEAp+gNoZ9uuyoBKEBOYMICoJAkDwSg+FAQAtdYLHKdB7G0b5wHMcp22nVzNwufp5n5TB&#10;9n1jajOAtIUBEDooiqIxTFIWevHXh6iqk1jeWrtFUgMAC+4UxfCH2FASg4JAphwqO1HqfVXAGeR4&#10;HpOZ+BAEIHgIAwErQfoKAi4ABH5y0DHkmgCAleDOHsfoAAKfh7s6fR9ggCoIMGAgJ1vWVKRWzgDH&#10;ieR8hCDYDokAJ0HQdRrG2djCn+eB9mgapxHieJ5ywCSuHkdp3noGYgBkB4HAPEp7gQCQHm0aRsne&#10;c2fqKfp6nppOAKTyx48m0Jej4AKBaC8EClwEj6H0PFLw7wDgLZKAtG47x3FVAEgweTaACFJH+UlS&#10;haR7qTAcA0BYBjFHwN4hwmBmzREzMQmdw6GCkKYAATBM5p4NmKKKRQoiWyKALIiAwBaLGks6HsAs&#10;BoDAQgoBQxwpAAgEAFZeAMfo7B2DxHwU4BADgIAqBABcAg/wAufL0AgBqrQHjWGULoGALASOHeKP&#10;gZQ0RtAUAoAkEAH11glBUYgf46R0jqGeM4aA5hzjlVeAEGQLQSA1BsDZS8CB8j6GKMgaY9SmgkA+&#10;BYF4MQXjgHAOMbg2xvQbH2BsDoGwQgTA+k0eo/wBAFHigZsoBEMD/QyaAfhrABATAWAIF4PAUgFA&#10;kBQZ4shlgXR8BUEAIH7jzG8NcaoDjigdBABwBJMAOAfA8NUaw3xyDhHSnoCZmADGWKOYgd8fwGgS&#10;AdDMAY5BvDfAgA0BIHAQggGQNAag+B4j3KwBID8pylp/AOwoAYCAQAqBOO8dg7xzjaG8UMezmwSJ&#10;vHKNqTzAEYKyMAAgIQOwVAYBcC8XYuBigGAOAUZ5Hx/EyAQZAABbiaGaRee9C5USjgIKJDMAwIgN&#10;APbQ4NoAXg9iBHuOgYB4B2DaGmOUvoA4iDvSaAIn4/iny5H0BcCs1k2AEAOAh24AB0DgHOPAeY6A&#10;RgXAwBpuA7x1jqHcOhs4+R5NnrAx4z49E6gPPaO0u4+gEgRAoYwBbkh8GoHyAeWwCwNgZAk0tErk&#10;yZKTHwAxNpg2ZAFAKPA7o9h3DrAyBcCQ6x0niHiPQBkUB/gGAezQf4EEagIAiA0dA9B+juHUOweo&#10;7R0orRUUMzR8R9llKGAEBACgEABAoA4CIPwphBuWAYCZzC1j5HKOUdKQxwEiH0RIy9xTENqH6pZS&#10;4/SqGRp+A0MobwwC0FkLwZ41huoXpbBgihqR6lCAK54ipMyqkxbUEMHwLwYA6BhB8ecCB9DpHQPF&#10;DA/QHJkAoBd3ZoR2DrHMRkewEgLGmUum0CI6BzsBAUXUfY902kUAIA0fA+R6ruAmPIet0gHKUOBZ&#10;Yy8th5D2RaP0d42hsYZHaPQAhrDolIPchUdI9FtrzAOgUfKCx8hPC2ESrwBY/juHhQ0cQ3B0o1Aa&#10;Z0e8fh2wbHy6GK5o4ngPA0Qke60zvM1AkYvM5oAILeKMPcdx+z3gEHsO11Tnx8qtO7JEew72AYrZ&#10;qUMfsKTBgLRahtTEKTOE0JhOdSkMY+GMMXpYzd+zNqvyKhFMVmgCAJZKojH1pwJgVAi5sECgoQgN&#10;MyUYeQ66325Hni1f6ESigDpSYoAOCh6lMIijSJ47megPAiBIEjVAOgaA66seY9R6jSGgNGTw3oHA&#10;JBkDAFIIwPAZuQYcojtzgFJ1+ROV4BsSsAhnQVwirwBhSDSHoy4AQJauG0NEZkaRZwZWmhwybgwB&#10;gNApdLO7kx6joHWPNzud7lp+gUOetC7ACALAiOcbo3wVAviW5+L6lDODyyYYgAjHx+jpHIN85bpD&#10;eDdHEOICUPgOtxHSPAeykh/4UAWtIcg6R1gTp0A8CyWARAjHVbkcA0hpmYAEBA0o5BzjiHqVSxRj&#10;FVROCOEUGwBwJAYF6LkYlKABrOxGq4e0K0zlTbWYsfbnkTo0H0al2bSQKgOc8AYBpwB7g/CeEkGY&#10;NwNDJGANgcA3BzlRLQPo1EMx73jHTISHRLQNa0ZcTNNgDmkgBHL1QBtySWgdHaOgdMsR8jxs+XcB&#10;D2x3GbAEzQ6i5ykF9AVvsCIEbdD9TEPwBgE0y2axcQsdw7jLbuAeBNWXvonkSAMOwc46zVDqAmBE&#10;DCUh45IAFV+XIDAJAGH0BICYDgCgKAXZwfg4l7aHHWAX5ZwDL7vlyUMihiQDAMAeAehQMATgyA6S&#10;wAoYIH+HQHIHYpWG2HUHeHucOc8gyKiWu0mlsT8KaAcNmC+DGCqGaGWGuGmGwG+UuYaLwMOikViX&#10;+3SncKORUK+CsCuCMBMBeBOHcHmHSHEG2Ha8iHyAsAw9+AoAmHaHcHu1caEKUG+HCHcM+H8pS1OA&#10;OAUiuh8AQHyZofSKWpQXoikKGASUpCWKMAGH0AWTKyKAEHiHsAMlsHYHKHGHSGqGUGyHkHcHsLcH&#10;0A0AuAiHkHuH8HoJEUQLSKQRWAGBuCEBYAuscHIG6HQYaH9DGH4uOAYt2HUIUHoTONSWmMjEGAkA&#10;yA8AmiuH+GYGWGyMSvMvyq+x6wiVes0HgyWMYaGAUsUUwLuHzDyH0dMg0ZeKIoK1KhmPeYUlcQ20&#10;uQ4b4NCAEKi0yKqj4hmyKjCv2v2Vi1CM6kOAafOH8yiLwACHee0i0AcA8BCA6aeAsAWmkMI2QAUL&#10;QH4G6GqGaBSBWBSZqAoZiGkGYGMiSBag4RYH8GoGmGuA83EJgg0W0yYHGS+PAHQduH6BIBE6OAsA&#10;oBMBQBGAeIgNCJo6gMejBIgMkhIcITEhTGQH2D2EoFC7qq8muS8HCF0FGEoHsfA5QAGO8NWigIuR&#10;oAALmH2xqIOtkpeaS/ALSHi32AsALC+HQHGHKAmfOBMgGAgAUAEAanmm4G+aAAG6uH6HUHCG6AS1&#10;a0GH4HAQonYAYBIQckiUoMqT6H4nSHOe2ekM4A2BMBSOSAUPGwuG+G+uMN2MOLALwHyaATqH0ACA&#10;IAw/uCeCuCQHO5MGGGEGWkiPYy0WGdsYeL3FlL27gMUgyRhGEKOAapaHqAkq+AHKOKmHyBwB0BiB&#10;+COBkFsFcGAKiAOHm5MVSmuJiLAH6HaHAHCAO/IAwmynSHUPiYkBIBInWAmHoe2RaWGNYG8G2GwV&#10;6AyHOP2KmHuliL6UQNzEaLAKRAWs0U6AqKG+c1EAKPaLcwwW2Wwc8YoA2H8O6UIViH+HcliLcHUS&#10;4AqMYH2AWuQN6aGAI/IH8AgnYhm9aX6HUTgLiI0s0NEHyc8OgAMzeAIOgYUH2S4ASAUAgBSBQBSA&#10;oAqAYQEA2tmxq2sGIGWGokKWgT8L2hIg4S0UoUs9TGsAWq+BiBoBcHUHSHcksHwHmT8MUASaBKcq&#10;oK8hmMCssQwcmK+C0C8CQBQBeBMgQH4GmjkA2BEA8HO6qmkAg6FJ2AYAEAWAgM0ZawuLdRmgkHsM&#10;CA8tSHkeUKIJgMGaWAGAWg+H+ZocIH4M0KmAifQUsAAH2H+YIHyHSHkeMrMHYGWFyGeJ+HqBABGB&#10;IxkH1OA12Z1GCNIAaBcB0BGReAO9KHeAWN4q+AkHNNkiMsUViacAgHeHkH0T0AcNYH+tyHsHIZxE&#10;U8ez0HWvGHwMuAOAeAwAsNQY+H0HmH8X6LKViNBJQHoZyNAVqPShmKQZouSKIv0yKKHFyJgl0cOl&#10;cj4NCMaMeNDGOpQyKKKcMM6KQHwg+XnCayYJ+kiKlTKhCAWW8AcLMMEQjHCN5DwIUMGAUv2MgACx&#10;kHqMvTqKqIkAAK4HwMslslyT6g+LwQuVkRSM4KMAAB8B4BKViAWKyAgA0AsAkMweUKE03D8KMdiM&#10;4cIJmMuMUESE0Eu2KHuKWRKHmHuGuGeGUmeGzDy0aPYHwAEHkloACSaIsMiAeVSTaH6NIBITKcgH&#10;rW2AQNIUEAW0GHzKGAeBOBKA6sEAikEG2g/GmAAHKGwGwAsBCUYRMG8GyGwAi7ymGAsAQZqdkAEH&#10;KlFReHSVaMeAOH8A0AiAUKmaQAAHoJ+pQASAG7iUnDgADNo8e/cA0A4BKCoCqB8F8GISGG0HCP2H&#10;UQMbWAQOmMJZpPK2q/cM83oJmH2aIKUNyAMaMX8AgAuAoH4KZYqAawiAgAYAcMHdaHeTUkiLgNUH&#10;WHhW+HuHmAYZdEuBCG+G6G6H+6uBABKBPcKBKvGLwH0VapaG0GqG6AcAqAmRxCOLQ6uxaWmc+AeK&#10;pTsyYS4AQAqYmq+PS+EUkHZVUH3WCly0uARdYUHeWHs0GoKAHS+aAuMtgAUUoHupSANcAc8gM9C/&#10;MAaduH+HbZUHYHQHNbwHkaIYU3cX+94v2MiAFXoKKuQAkAiAmBXg2BWBUA+BcBiBEQKH4F4FgF2H&#10;oM+mkAoHCk+Z0ZEM0ViH3GsHsiuLmQyRYAGAsArZ4lekIHCRPNonWURFkKIHgisM0HyzuAqaAi+K&#10;SOMAKA4A6AuCCCIByjAaNSvDSHKq+AStIHYBMBEtbXoPYH2oaAC1QH+PGHgHGHUZqASyiHmHY2a/&#10;OHmH+Amw4uY7yASbUJ+M+ACriHMBDkEPcAiHuHgTmHgHgAU/yGqGcGwkKHOd0AeHSyGHmcuPZEiN&#10;CAs/+BuB+BcNSHkHIHMHiAsAg1eBGBcG2GuGYH8KdK+AwSsHfduIoANPyAWG3EMG+/UhuHeHGHGh&#10;mM+AAp0MUM1GE15d2Uux5RwdiMYAE7rfWKQH1fpdPSqAHgEMe3aUIi/mwaSN3GYROfq0yNPBQQ4/&#10;oYUcCpvTSTEjABmBWBYJmADCKG+lMAsH2HaH8HWHsHguuHWVeH8nKigN2prngS4RYMYS4i+8iYEO&#10;WggHvDsL3mETKNSHxkOHoLs0rWuMSuKBMBCAyAyA6AzdyHuA8mqq0Aes0oKNE1/maJojANYUoAGE&#10;eE6EyW3NVRoJ+UulclzQPfiHaHGG+HMG6GWACiudiHu3cAYLAiKL3QeApUQHuMOxQAQAe/EXoPgH&#10;OtK8eBsBoJIBaBWFwFqF+eaHOWHO4HiHaS4AOHqHMHaHsZc/MAvqoMAPgwu8m5aksJig2TMZoTMd&#10;rC8v2ZcH0AZaM0nTsgaaIVanIAQBkBeBKApVqGCGCGWJOHoPCHSACzPRvZAASS3JWNUOAg2TqZCN&#10;QPigPdDaMAaL8h8MyOOA6A8AWBHacA2A2AquuHkG4GmG69qWqNZO2AIJEHzGsz2wuYQX9KqA+BUB&#10;IAWAmAwihV2HsrOHWHe2EX2H8NyACoaHgaINGd8JRDyPFdUhEW89Db2lsHAuwz0HMpeUQMwZps5F&#10;3CRrKIiicuPZwpQImhJVkuKL2xXXo1QASHIHRT3RoHmHaHaH0LgYVmE4yuGdrmFt6ImoORqA1o8B&#10;9iqQcAto9HaASAs+LVeIuJaBQHJwCHNCLl8HCB8CMCCXyJCHsHZsGOQAsGQkCGqWYGwGuVEUkOSA&#10;fPgBkBmBiWoGIGSGMnLRUOgIgOYN2CYCgB5YrkXfCPqHatFVs1OPGHMYmAoJmAOeLn2rKW8AKP21&#10;wHhn8HnQcAXWCOtPyA+saViH8Xm/AUmWmAA6uHymQe8HnL2AAHsWmIGHMHGUnTs9iGeGGGXRpW/a&#10;UT60uByB6BoU6AkHUayYoBEHjdstCAge0HiApSwXsHiAjISKYW5RofEg2ROTSHUHQG6GyUmQwWnD&#10;gLuMQ/IKIRpQFVgQwH2AOAaAmpaH2QMHiNCq8JovKMO0y9i1QpSViQ2MQM2v5L2S4M31YKkL2MdF&#10;2ReUQWmlcH+AkA7aSHqaGReCKB6BuO2AlmEAfDyHcGWF+GoG8HjKeX6L8HbDLVjKQzObGACwjfyA&#10;AiDPtswHiAcl6BEcWppkTDsLeQiAOK8qsHmwcdo/ojAleM5loAeAUAMU8AxFURKHrPz1y1aMzDKP&#10;kIkyjooHeHsE6FME7PVNUHpZO8iWqcHKrsPbNLaHIGgH2HkQqG2nC3J0hhQLwcGAKZsAJZOr0uAK&#10;MIUg+KBAanoAQA6KwHRiMgkHqU6Amm+HO2AASHpP8AqA+BKIuhlX8HThYHGHI2reUaCH9KQTbOwN&#10;CpRZwgqu6TLTTXWMy1QAVHBbgl2AuAaHCHIHgG8GsG8HkKnrOHegyhgNDFdRGMQg4OkTEY6YBgoN&#10;C2AL8SaxKAeBaBmBKCiCmBINnpPTSGwG6HaGcGSGyIWHiYUs0hIpQAOIUH3dsKhT2VeM77Yh8Arl&#10;gmlZ4NEHi+gtIguHrjqAUAbocH0pRmaH8HY2UKKAmAmAvuWfRWUHgP0HUHMHIAyA2AmLktsKjFYA&#10;dwQqmjAZbgcZKRbIxdbbmi+lf4p/K2ANmJ+H2XtVCrgHkH8HcWAKKRr8cOBs0cEIA/QGCQkEQUGh&#10;AJB2ORWDQiAQ+HhIGwoG3e8XWymezR6Mx+AgMDXe7HQ0m00iIQCU8Xo5nO63KEgcFwSBwc3HE62o&#10;zWcxWGxX+/H+/QA+H2/wEWCaR3q93su2CyXlTgYBH8PyIQxkOBYGgmDnu936DAWCQEBAQBAGBni8&#10;XgDgaDASCwW+Xy+3e9Hpd3+/n483q9X063a9gkDAABgOB7s/Ho9wEIQ+Fbs+AKA30AwGBwUCAS7X&#10;i+H8/7UBQIFLg9Hk73A5XC1Gw2wNA3O5XWAwA+Q0Ggu7XW737QheMRRo365XM6hOKxc8Xk9AWB3w&#10;/Xu+g+HQm3HK7gCAAO9qbQgCCgcCHW63s1GcywYDgVwQS9Xi6rC9XngH6BQN5PcAgAfp9nq0wDgE&#10;BAGHueZ6H4fTuH7BzEgM/YBgIAoAH0zIAgMAIBH+ugDr6oJ+AAf8RgOAoBQyA4An+f7uxZFgARif&#10;kZgQBwDAWCADgMBB/nyewAAeBIHAYBgDg4C4KK+Bp8H4fpsnIfYCAIAEKAMsx/AoB4EN2DUfHcf5&#10;9nwA4FwMBoKAUBgJH0eh1wAfMJgKuYGH0fB7xYfh/H8s4BH7FoBgFCYArWfx9HutQAz7QQAz1QTR&#10;u6AJ+QnFUWr8fIAQ5KQFrOAlAAIXxhlucRzHSwh1pYfR4HwBQAAUCy4rMAJ9HIZxcAwCoBHWeB3g&#10;qBQFLaep8H0AQIgYBR/AAAcEHkeR8H+2cgIKernn0fJ8HGbxvnidh2H2ex5sg7p+AKA4Bn6fR9n6&#10;AUUAQBYHgFHVCH2eZ3Hqdx8nkAdLSif7LgEfV0gsCoGAyDwQW6ey7njDVBAKCMrAQBDZgwgx82cd&#10;x4nqd52nAgoMAUw4KgwfgEAOBh3HMfRsJMch0nMe0RUhQFMNxZoBAY3B9LQAmKguDYMCEJAegmCI&#10;DhSFARnIcBxpsCBlGSahwm4cDRqtGLTAFY6inuu+qUvFCzw1R0rAZGoGr8f52ncdp8HmdoAgSCB3&#10;nQdwFAWAzMgEfLfgTWwFMXDQBHY859ncdgIAeA4IAoCRzHKeZ4wcBIFAEmoFKDGLR0AAAAwpGwBg&#10;LiMdR2sq5AJPqi3Odh2nkeB5HseR0nKfc80czZ/XKBbNn5KwCRNIQGgSGQbBwEQQA8ATTGsbZvh2&#10;GgUBgGIbFcVxYHzaQmCSJgFAgDB3ncchvnUb4YBWG5zHAbFIn6fB3n0DAOBEzoFlcVhXzoe4HAiC&#10;HVHcB4HgUAyBcCA6x3DpG4OEcjfgHnuAKEgJYRQEgMAMOwcg5R8p4AyBoDhaAEmrHWAkuYDQIARL&#10;8PYew9x6j2NEoIAY/B7DwKOAJpQ4gRgiBGBQCAFUFj2G2N4c4JARAaHwtUu49x3DyHiPsfKCB6j+&#10;A0BkDK5CCLEHoPEd411sK2AsBiLg3GpHtAUCA3g9i9DwQSOUl46R2DqUAAsAo/4VD2HiBMCwFgTg&#10;iA8MMZo1FgD2BGBwDseAPDvHmPgbg34DjmHkUgArEwFDhG0N1bY7AAordmAYAiiwFARMoW4AiGjT&#10;AGXUhtKcomvumQWPtPCUpMojXUpxTCIyhI9QujFzaeTuubQ2sgzSVB/KIAGos/yj0NzBSlJVGKKy&#10;iGJWKAQw4BgIgNAcA9VzkpMj/AG3YAhnQEp/ACgZMa7S1SZNxJVEiTXNxvP9IxzbWB+EgaqoBR6f&#10;kWIbO6ige7VkRotRii1FpZy+m4AIAlRY85KpTWc5sfQzRmDBHe6wbQ4hyGEXqPdchZwKgNAMPUdY&#10;2R0jkHCBACBdZVD5QUBKOtJiMDrHUPEdw85RxDH2O0dQ8wLAbAdKko4/h+ngT4PsDQKwUgCKEMkY&#10;IzIyICASiNz4DC4pTH46wlg8x9D2T0PgAA/AMj/AOPIAg+kTgHBQCoDgMwcAqHAOEjA5x2yvH6ve&#10;SoAwHQ5AyB0CQ6h1DwHKNwbQFgOAWCwGAJwEAJgTmCO+N4CDwD+H2d0SQjxVDeGwNkfcqgBD7AOP&#10;0A4+5XgIP+PaT4GUhEqByCQEgGgKgSAqO0do8z2gLG6NlqQ6R4uPhQPIeZfVLABAO15C9jUVokm+&#10;Yudr3h5o4AdMGzRlwIkyHIOIdsKR4FNQAmxRYBx6PrO6A53oBSyEgbgC8HAMEigCHU4IeQ7VdDwH&#10;cpwBIFgLgRIuPQeZF0UD9kwgRQABjTE1kypySq/nZjxuiPxRA5rnqxlqiJAsby1IoQ6YlkgEG4A8&#10;CCR4IAOSingOm5AegJgRAsAkA0Cr9RWghAwBIDwHQQAiBUDgW4thUOLAmCsFoMhvjeG1NkAw3hrD&#10;dBeC8GDdQHLbf6AsAieAA0Pg+uxb6DgBD3NwOwB7AwEgIAa6odM0gFjmG8y5PAKgUgpkqAc+w4yz&#10;oGAWAGyoBIhzvAGAqZA8YUKFHeN4cI5wQAYAvFwD1uM7jdHSXQAA3xwjjA7BkCN8VljxGoNQbwEw&#10;JNDf8A0BAAU6j7HonRrA+gJwjHMOiNiE6iKFhMPAeyYIlVOLMixHw8wKgdtM0ahow4KpQSadFOK5&#10;EZxwSYPoflnDND8LssdRA/VjrqnK5sojWUUSVlyitGIB1OIUmyAsBSMx/Qmqssc0afkKH+UAX12Y&#10;9l0H/wNMc/QBChl9Q5Vm4RanNqX2QhlE6JwAmXlJLwAkCwDgUAomYsgEAM0aPK1hCietqJkASYpm&#10;JIZgl9c258AtjESNYRdslZCJ5+TId7MpPJSHLkhWRVjYy/3NgGRIjFdXLUYzlRWaNEZAs2B9DmGc&#10;eY+R+xWvYaAkg5R/j6H8EQIgNgFaWLbaDNw8h+AKV0PQwU20TMYceOodcKB3oTAMPQkYACjoEH2R&#10;UEYMwfAxHWOEbwHAMgWG2OPO44RtyfcUBcCYCwGAQX8t5eaaAGjujJEZOo+R9dHMYPAfg7x6jsAi&#10;lozR7x/D4QoAudpwV+ImLKAgpw925DiT0AYHAPgVxcY8QRBy51USAA8UQA4yBjDMG6Nf1/basuzA&#10;GP4BJpGSgNBmDQFQBNsUXBWCwEAFALgeHiy0x49pE6WAOBsD4GxrDYueN0cywR8gF+xDgBssiiAB&#10;50AIc9EzyAHA6CUDaKELJ1A8BsCI6h0D1xzbRi5bY2FoNNZ4y4DncrjAe+8DQFQFwFKJYfCyYbge&#10;ovQoIfYDYDoDgGQFwDgeToQZgY4axNYei/icZr5WIowe6IZC6nhRYCgCoCIHgHgGQa4Z4bYYQYgZ&#10;hYLVIoQAguB3Ifx0wgYmQG4IoGgFoFoFAfQdoeh8AdIeYeAdqLgBgGAGgF6d4BgbrHIeAdimyHAG&#10;gGYHYZIZ4ZCoQEZchXwdwdAowAIerTQCYB4CLbAqq7xtSvAdAcoeBXSEYCZrJPIfLHQcABhxDagA&#10;gpofwCMPhx4eBrIfBaQ0zdiFgs4uweCAgfcDofQBL7D9BZAAiMgezK4A5PAf4sJOxBwoRPhPIACn&#10;h2jlZQ7mUTyVyWxfo0jZ5RZP7d5Zwy5dDd5EY0YBRDQB7JAzwAoBYBwCZiABQdYdKlp1iC7x5YIv&#10;rext7ahGYfp1xYQ/RRB2aX52jAJZBRZRacjarZCWZDg7pyRMgqwC4EIE7zQdQdod4eBAA4LmRFYB&#10;AzRmSVS35HrwQoYohG7diGJzBF5DZDkfCSpiAzibqVpz5d5CMMYBYCQDR/JIkZpHYAbwIuLSQBgC&#10;YBQB7vBQSV5QQgRPwtZPBrIvsEAzb7BYxACXYfZOhz5K5SItR28SrTSYKfoBBBwfp3rORCZcwe6T&#10;AAxY6YzTprYeodIIYGIGCxgsSY4kAeaNafoFYGIFgFIGAFQCwCIBIdij5uYfi9Qepaoe6GoDg4If&#10;gdwvYcocQdAtweTqzoDYAxYA4CpLK1ICIFw4gBwCQB4XYXgZg1QdwAC7wA4zwugBaqod42YtBkgC&#10;4C8p4gxBYfJIYB7AwfwcwcwdYcAcwdjPgCZEgfyNAeDZSyp2ZFguTbJQRQoeQvwfipxNDhpcYBpu&#10;oCK1gdBZ4B0uCaSEkeA4IdJUgejVIdYcYbJIYBAEIEIEwfRDJhAfkWofbEY8sRoc62jnQfS1ICYD&#10;QDYCxEAZgZ4bSNYd4DYDIByJ4C4dAdMLq84eYqYfo7oHIHgEwCZJJP5YwBAfZCoAocgbwdI3we0s&#10;AcKE4fKcafzYK/ABQBLRYDLJIe4BJ/5GYfYcwcboEkhz4AasbFDT4eAtyl4+QwsWqCI8pC4fgc4c&#10;cX8r0jYEwErgsPhIIArKoBgZ4aIa6VQf45weopAAYoZPJBYBaaQGQHQGhMYDAbIaYaACiLgdYc4d&#10;BFQe81AAgdAcksTTcdJzYuRcpDYAo7pYIoQ/5OAuQA65oBpuxEw0wdkctBAeLYDnRRyfyVxFEVbb&#10;BiABAApBYfosqZw8puoBIdyl4x5nJTgeg0SEzwRPJQ8wEdg0dGLBjaCbE4Jao/z2qnhCLaUvBdRK&#10;i3pEgtazJGKt4yyYL7AxUdZPEWJZ1OCTCE4fQEgEYENNIfw+weACQCgCwd6vEX5NooIy4Asciqhf&#10;5cdEhIsTwfwvKVRBcTxEC4JFaZVXrUgpDfgzcZE8YtVSAAoEAFAFIdQcYcY84dQoLkIfyLcqCCId&#10;weAdVREIgd8ki4CX5zjaxY5FhPIuYuZMiAodpc40iUTuwAbxbJA6JMlKwCIuCbrK5HhKYtZDSVRi&#10;YCKLYDJcYzsXB3oCBzZFjZCWwvoe7ALZDnVRq7xz7agA8xSkxCipdXhKhEbrxVBNwBB7ZzJSUmAt&#10;TlQoKUdjgzZVYoIG4EwFD7AfpAwB48BMIeAcy/YFQGS8QIAGqbofj9wdYqYe7AgetRIcsNgFL4TZ&#10;AoIgYX4WAXoegfwedqU9sPg3AfcpYD4H4HwHZ/IBoXgXoYoawaob0zc2CGwDgDhgRZYeoDi1AFoG&#10;AF4fC+gBKaQ2ocYcwcIb7cwfwcIdAebdgAACwDICQbTL4+wfBRSxgfrugB1c7OA3weQB0SoFVEBE&#10;gAzUQeQdyh81wBMtQCBIZuCuZPAfYdBU0coesyJXYCq7gkDgACBb4fgbiHovQfKEC/4mtigy5dhO&#10;Y+VOTqA8FNIAgCw1AtYBRl5H1O4pwfSrIsZ4BKVeDSac1CAeQ/aDqMxFzZiE7w6Qhc6xpSk8ZDZF&#10;q4JzCX5S6W525Cd8aZQB8WYDoiiLgCI0qtLBCvIu6ZaczaAAMWoAgC91lhBtIe1oKfIfbjYf4FMt&#10;x54GIcYcQc8xwdrbEqIdi3Adlm5Qgtb7wwQfAfAeyUcbqYrigsk9hC4eZl7EYAwEIEADNM5GIAh7&#10;weAcI2xYBBaIcTSVzZCZY7wxbK5OK/hoYBEMbu7KpjAfg1wcogT2pFlOTnLZDB6NwkAy5RJjCfJF&#10;hCJ0BCKVWAp3pTYv04BEaZAzxyZTk/YogzBOkRpP5CgEYFAFaKqOYCwCSMgegb4bIbzRYCwEQDst&#10;V1lA4cIxQBs2wfC2pbiqrrwAAkcP64RZBTYtwvaVQCJJIEgFgDaAilgcYtrvxER26XYvwBp/wDiP&#10;4GQGAEqlgeBgICiTAAoZQZgZAbIaocIvyomDZDIBAJwK4JAGEAIVYVoVwegAAEAdIbQaiFw27ALM&#10;qEREhdLiZGJCIAVOQeApweziiaiNwsqTAAU/s/oA0vAAoBUERLQ96CQBLupuy/hHQAZiBcYkAkCj&#10;ROJAdkDyQAj7at6UhFoqwv1iY/QB1/J5BFBKZKREJS9F4vyWzZ5PM8aeTi53pEi4Q7rmQ6gHD501&#10;5xQBwc6I4ew30WYBM3oDoGQH4FyM0+ksIEoFYFRl4eQY4YQaooQAoE4EoCkfI2LQRexMDAwe4eRQ&#10;B34BgJYJ4IYw+bDSwXoXgZwdNCAd5XN0ABVZgEh1geYcQcYc4CAgtegFoEYCQugAobwboc4D4EwE&#10;gfJDKI4fbHIcKpxFV840bFgEID2tkWqnibAawaYaYbQbQcJowDjMQFxZAf4aoaIayCodRHQAoErE&#10;EMgBpWIfJ/4Cq9gdgcQctv4wDT5ogmr7AAZ/mqAduB0u7aRDbb5F5ahkZAjylhS1L5gtY0zoQf1b&#10;MMIvgpBiCy5PRiOdBKcq8ipPsyug5FooynqFRMJisi6eooOY0lrkWThdKXagAoI9wBADxI4CQw8Z&#10;JUcJ7OhOthpP5AE9qYICa1IDorzwMxoddO4fwgoCAE4FIE4GAGQFU2wfYcWp4cCibOIB5S4Axwod&#10;Id+OhzTNJauXxAAzwsxDk1AA4uLM0MIeQwT35WwCVQBC4/Y6RERbYwBBKC7bQzRP4fiFFSTbGbwC&#10;YBtV4/4fwuhDRz+JoeI8EmAkYdxamsBEYmQBblZhCIk0bbCQID4EYFYGTzR2TZAaAZgaeDYe1pcT&#10;y/C4ly4xYHYJIIAbYbgcYC4BgAofdeAtI0iT4cuOlvIce3YEDMay4e5/4CgFAEwCk2gfICtwkuAB&#10;AXoX4XYf4d3KJFhrboODY54e5XJhCqoGcBwJgK4IwawbwbwYoXYaa3FFpR44xMKfetgDQGwHIFQ+&#10;QfwDYDwCQoQfQZAZAZQdAcEcyVUQIfLLABoHIHIGLz4HAbAbAboaQbwfodocobofId3VWWaTBP7i&#10;rlJKTXaxhQo8LYkhYkKzxPpusWYsoBwy6/gASlAxBcoD4ERohDpVY/ObrdiT5ClgZHZOOcZQAtdA&#10;aFhCgBgpAA5SpPIe8kFhSngfTLADLaNXhykTyJqJTALNOzyxi/baDmUVefwH4EYDz56EgAYBgcx1&#10;aI1yRPuqQCAD4HQFAb90yEweoFwGQEwdqnocAbIdFmwd65BCQvRecCIfmWd5hKYfpyWdof4iID4w&#10;Ae4cQbwbh+5oYDAEoFIDsUi1ofI50CJasT3fwBBrAfoeoDs3yaQCQ7wA2BgcxXQeL9DlQfoIYIAG&#10;IIwKILKT4AwY4XwXgBoCwCYUwUAVY/QAQEYDoCgEo5ayofwdlbO7cMh/VA4c0kgfAC6KACZnuDge&#10;TmJe4dNgADxHYBwo4AAYQXgXNv2aDnRA1xw2ZkoBORDYJJrYhEJq8BYDrYIexOgzJiG3cQIe+/76&#10;yE04CZGJo2cRQfWhhkkTg/4vpB1P7dtUgwT9FR65q5Jq2LBBxKWbFkEReZJ4wC7AKIrHIdcXByZM&#10;AtrwRapQkRh/xPguw+xJvroEwDoGwGAE94gCQelOT2AcplgeQCIEAEpFjCAf13hlQaERAdKMlL+D&#10;gxTJBThOgfhKTmhcou95gfZCMRp3rUn2QHIHwGT5wDYZQZQaggDpcTnfT7fgBA4Ofr+AD0djlfj8&#10;er/hAKBILAYBAL/AD+AYCAYOCIRBIHAj1ez4eb0ez1ejzfD6fT9fT8BAFAwDAD8fAAfYHA4NCQTC&#10;IUCIOi4Oe72ez7fT4cLldT+f79e74e8dAQGAwIBQIAwNBoKIRLIrncrnowHbDRbbyeT1q9Ogz8fr&#10;5BAJBIWDYceLpdIkEofCwTBQTEIlAsbD4eDrHX7AazWb77yz5gr5fL7eLzeQAjtOfIcEYiFQzFbZ&#10;b7wf+WeTsdULfb/fj7ft2fj6fIFhgjEYbi4LiL4ekudjtecfAtV1tXAwOBocEIhEYkDTudzrdbsA&#10;jzeDvfbzdD8fL2Al64j5AEaBgcCQCer4AXnez3e4DAb80EHAgFA4EAOCwKAeex5HmCAHgWrYBwQB&#10;gDAOfgPA8CgDAAAgNAoDKdgA5gDgMBIGAeCyGAImh7K6BL5puBAFw+CR/Ko0J/n+fyQAMAICAQjp&#10;+gCAwGAEqoAq3GZ+vWAJ/H2+QBSE+Z+n2e0hOXGcovmAqOn1IQCCGFIShYEwMHSep+HWcJ0gGeh8&#10;gPIR9gUCR9gyBp+n+eiaH2AQFgCB4IAWA4GAIcpzHwfB4HufwAss2aaPlIUkAEeB5zSjYGgcBQMA&#10;yDJ6s8cBsHAAgGAQGgWhEDgPg2eJ3ted54Ngdz1gEn0OAEewSA+EIaByFLjnqc51Hilh8O2ejans&#10;DCiBwHAXhCxx9gAAZclsXyYHmchynWhidHyg6OhUGQYBQFoVg2CqxgUA5bl2ZJzHAcMYH+fKltae&#10;oIAYBQbhoERkmecJ9UMAEigcBwEAaCoLTlBgJJGCgJHGcZ0ncdp3nedZ1HYdZ0p8fUHgQATlpyBB&#10;+H/JYBPmjR80bDh7n2e4CAA5Z9yOAKI5ajwCAChYCx4BIFH4FgdhmDQPg0DAJQU/BimKcAMAsB5u&#10;m+dIsiqI4GAWBz/AMeJ4Hclx5A8EQSmsbBtHSdh2BoGQUHvOh7nyehcl+ZwC5YGQWBIXZbmMeR4n&#10;k26nJkzB9nkdpyqICoujKKIEnyeZzHCcRynQ8R3bWAADAuDoOgwDQLBMEQPHtNBaFuXhynIcyqH0&#10;ezvP0BgBnyeLzAUqh+x+AR+9skHKRY86wSFPgBh8IQYqoAhkGEZwAVejSOn4fx2HceyqnxB4BKy+&#10;YBH8xdPASBD+5ZHDQRo/R4QM/R9qpmPmeufzcn6AoCpDBADgX9wAgGnCTpWeZ7ZAjKPoaPkfACCP&#10;orKAV0roNggA4HWNsbY6DtDzHmPUkD733GaH2fhHB+AWgzBeOocg5wCAGAIA4CgFQSrgGyNMaoDA&#10;IOJHkPocY2xsgcBICdtg8hxDgHAPAzpmz9D8HuA4CzSoaufHiksAo9R4juKcPc1puSlswACaBHqS&#10;4ppIHzCEBQACngDhCRt9Q/ABgLAaBkEIHAGAJAMO4dg7zWpIgifojhND8AEJSfI/ADwMgYAAPgew&#10;/UgEMTknJ9Y+n3HPJIi0A8d1/D/AmgkA4DwDnSUoAEBQJAOAlAWgA/wCSdj8JA9xPpVR8kclMjVH&#10;rIQAk4AUjZ8BHCEAIAexwBD9YBP1fAjBDg/iegDTUbRkYBF2ozH0ipJB9wCStZGRRkaRwptzA8BU&#10;Bw6B7D+HaVEARyR8oCHmA4CQ/yTM4HoP4ew3jNj+kiAUB4DwGD4H8A4dw5hxyrAMfUewEX5j1HqP&#10;pVA8gCAEAgbVBgDQAp7AcPgeQ8B2jrHcRsAwNAZghAmBoDLaT4kRHUOgdqPADG5HrLwfAMwaArJG&#10;nGQA8irjlHKOwlY9TbD1AsBIDoEgLFHASfkjQyxkjQKWZYfp8n1n6AMB4DYGAag2BgBUCIDR7kFG&#10;yNgb431ADvHUO5Gg+0xD6AQP4AzIR9ghA6Bcbg5x2EyH0fkAQHKKAaA8Byprrh3TjRg1kdqgiZD9&#10;j+hYeR9WWAGSAyl5CzJwEZeuk5HCr5eEUAKq9NT3jcgCAfX6EJDFmj/MKAwLwaQtjch2P91ALwZt&#10;fGsONEIDBsjVHEFkK4RAIp6JiPgZYzBsjUGaNID4HwLgCAcA8mY+AYAxBAPMdw/lHjyG0NscwDAH&#10;AHAoBABo1xqDiKYPJthKR7GagAOEcA7F6D7DMG0LA+x3DwGyNYcFVR6D0JmAMrrNh+gPUoBQCYDV&#10;Hj4G2Nwcq2WQO1Ua9Ufw+TPv1NojQjMc4vI+QAgAnL9QCMhCgFgHQ4RvDpG1aiKZFACEfI2WiupM&#10;3kRiAEAlQw9h9D3ADUpT4DEPNxAM+4rCwL03/NoaAA0x0iqGfaf0CYEgJElZqaAiwBjPD4a0PRkL&#10;9oppOH/i0AQLAYgtHSOgcoHwSAjBeC0FIyReDCHQOcc4/72GgH8SUAxcR8EbABN4CAIAPgZM0PpN&#10;oFXtgLJQPV51Lk5k6PyO8dwHQQgfJwAkagzxoKqHkbYuxCwHAXAoBatr+0kEsXdWcAh8B3DvgAPV&#10;5aTELAGUU8pnQDCrH3f88hfxtovAJAaBEjRtpYwhN4XYsMIgAHluuPUeEslPkmJAk43WTB8UulWA&#10;IBQCicFcKePsCwFyFLMI+AQC4FQFgZA6BG5wC7mgPNBCMBgFcWp8AUBV5jIGTrNn+PtxQBQEAVmW&#10;lE8g+l/D2Rs/IChWwGEdI4ktfw+YJu20pJ4qqRiOHrXbM0ij9T8P2l2F7K4DqOjuH0P82A7R6AIA&#10;vPcCg/CcI8gzYsfQ7XADcHkRqyJ5wDAUQMOYfg8SZGLKEAkfemB2GYAMAt2I8B7E+Hzi0BN7jND4&#10;sWAMFII4zArBXIPLp32Jj4gA8pQw/AcA2BiB4D9wR5EvJQNga43iXMpNogMBwHwSgiKIAodI7x7D&#10;QGQM08jKgBD8RK/ZkYMjUAcA4BgAZCx2tYGMMYa4+O23/SsnNLEgHtgFxNVw22vsTM4N+B4A4CQI&#10;EoQMtkv45jLD4ZfX7t6VgGD1XeTp9B+idL8H6xsf/OYvL9H/VsAc4CcgLjVKUAEZAFgM9wfgBJtR&#10;/tCAqEMIoOB5eAGqNEbClACVndiQXrALQWglRAAtiw62GDrb0PLzgBObYZH6BoDZJJZH9AGNQaA1&#10;gIuaBECIDI6RvjrVWOyJbkjMR+H2OalZHh7BpDUFseQ6x3hshrhwkDG9h/B+gEgHtxDLHrk2CLPb&#10;gFhphthwj6u4CNmbFClmkapfEliCjbIqGNG4gGpNnkABlBC7CDAugwgnCYh9hghahgjyoAivixAE&#10;hxBvhzOcNNEVCugEIBJ9B9AIFKQeEAJhEhABt0OPh3qXL/r2CvLlGBtrjhDcB7nXh5iDh/JDG4lB&#10;CsCZgDCLQQmqChjMB5AOKiGVB9FIB/gRgQAQuPhzhqhqBsCMiPGRjLCJDNgELlAUgXAWCWh5Nij/&#10;ivGsB7qGB4jQHbH3knJtgFkLgKgID6h+hrhrhuCWh8B+vdGAB/masWj8kilFC9AHIoDMB7mQCJB3&#10;B4mYt4EZnzEcEjq/DQGWiLgGnZQ6gAEPFYsmL2D/gFJZnUh/gGAMgFAGgEiKADh8h4B0CvIuDOEH&#10;wrkoFXnzCOn6gCubOaj+imB7mhALB7namYh+gNgNCip8EJgIRpgGEkB/L5APCKCFieELAEG1h9jo&#10;E/F/CZjFjbxggJADgFAMkYx6H7JPQijzkjiFjWoqEYF+H1lXgBCYh5j1h+gFAGANjlCqmQEhEjt+&#10;EckOB+A3AnAnGWD1HmBlhrBzh1oyJkjlmOEjh/JxxLGODvByCnB2AGjaiGAGJqiJm0oBADAIAMPJ&#10;uKB7xLH3EIC5COlskij9PTiKASgTAPgRgQgNgSgSgOOcB9hyhwh2jjh0mIB8AMgNtGgMgLxomajO&#10;B4iVL0jvh0ieDZopgGsMgiAnglD6h8hyGxhlhkBnO3i7rru4B+AHJfAdAdgXjBAQj/mri4hThWhd&#10;knD1kaEegDiPS2ixJVFDh9gHiiG1vNJ9AKEHEOKfh7j4lChuhxBzJhEnESgFQiACiFC7B8EaADic&#10;JlksEHiPj1JaAFAXgRAPgOP1B6qEq1AOxJBvgGAIgEASgTgJieAKhkhkBqAOmgywE4gBgEGGIdhz&#10;B3RpgIt0CDEki+AKAFPblGSrB0B4B0h1mNJVwrqfjlgCkQAIQeACjNh8IvAArbgPB3B0OIJ9CWn9&#10;D6h5m1hwhzhzAAB5B+AmgpAigPgRANBlhjBohzhxBwkbh/AMgVgWQCgAojB9jiivAFTRh0mQuaiL&#10;AUgVAOFslYB/AJIWmVB9v4B8qOGNh+mCAKiYgADtB1zPh7gMALgIoRABnGBwsXubC8zXqFNLjdAB&#10;CgSwALAXAVgThrhtByB5jtlmlXh8h6khKusMjNh8gFgIgLrPO4CMkfAGkHgDnkJeGJNgpSkZoQzH&#10;kOAFCirPKtH30hmKh0k9QvAKIpgAAcAZAZBgBhBiB7FVkkCDNtkWIvD/QeREtVgIIzgLjMB9AHMV&#10;B0B0B0hvBxjYuniZK1CigEgCmKUpL6nmTpE8EODdD5ENj5iqh/AGsdh5B3h0DNoLopwponAAt+R1&#10;lmCNRLMkE5RgxzCIi6rFEhH2n7mBNeAAzPgCAMgVAIAJAHsAB4uOHtgBC4L8kDEPkiOOCNN9EipH&#10;k2gIkHACADqyB2ijAIAIpHzOzcgJiZrdCkKbitgDgBiaxzi7iWALoaEdMxpIwmEYD1PtD+tjAClP&#10;jDoqH6gDiOSDn9nFCtgFkZswIpjdL1OPj/uHAFAOC70ryVHXJTMMgDg7AoApGsB5B0OmBzJ9h+ix&#10;kigAC5DbjdJVrFkHjyh6DLBxB+B5xTp/kzzPB9HtgDE0j/F2sMgGxpiugGGQiIimidh6gsAsAnAb&#10;gdAbNcB2E+gHh2h1BzGmhzhsBshvB2h2sAgCAQgQAOCxAEBzB0leh20rl/OjAPzvgFG0vAElnAh3&#10;hwBuhwi5B+B6Rjn3gBB4h7gDFCh6ErVmKYgWAWARweAHLrh7BnBnhspZAKgBgGKCV5i8kODaD8B7&#10;DYAIAJgJiDEkCZxyPMimCsKEh5qWF5FJrIAJiMTpAFCck+mVB6uagEUtkODlwrkpugkJAMObAFjy&#10;h6sqgOy7hqgSAQHNXYVMB3Bxhyh3kEAEknB7lJzUCTBzh2jNB6RKiGTGxggIOCH3iOwriDHqCXkn&#10;B7B4lM3sEWSZir1XAGCDUXJQAIlyiMgA1UEDT9B8h1IdB6GUgXgdgcgKYDUAhyBvhsBuIRB+zdgQ&#10;EWSbPKjMCvAEuWB/EEmAl6KlNjChDtLhh6h3iaibRginDboAAFgIT3AHAILhB0CCjcIsnsVyABDN&#10;FClBJdiPu3kiGRlXkLIpzpAIGVQCJViTD+qurEHbSIAIi7lEB+HpzpOYEeKfh5tKj/CLH1nbDLAC&#10;zviqGRh9CJwFp9ALKagBzvumXBiti4B7ALgMAIhzkypLErGQVFMVolh2zXgB11DDCvwph3KUB7q9&#10;o8ADolB3n5AGIrowMSqP0zi7pfWIDNJBCPuelXtVAFh5qqJAEYCU4gWFmQidl+JTDlxSAAw8AHEj&#10;h9ADgIAKCFh/B7lVoMUsSBm4sMxdxdgKKEB3CIiDrPDnrF2Ih/h8PcRyIRKEh4Qjt1AClaWzntin&#10;IJFmmCALvFF3RfGAixgBp2S/NKkLYanbNKqzw8AIVyFfB3kei9NKp/mdAFgLiuNvIQgBEWXdkH2I&#10;DQDyh4QugGkZyDsTFGCrIAB4CNIREogEAHEaRLFDswAEAhARgTh63yJ1xcl+NaiZm1kgx2CbPIp9&#10;nAB6hzB9HxiMJ9sQvXn6gA0rntMVADDZmAL53QEAAE4WZECVAggegYHbB/FVFHsjHTvQSViUT2Cg&#10;IQkUh94UgIiqh9odL8xRkEgCHLjEARAQHSB0gKgMAQCWh3zlhmhuhthvj8B/KyB1CsEaGOJ/h+Kl&#10;gFNni7gCq811OHUvOB6gnkEgEgCrB7CMiOmW2IpaO3h6CEEIGXtEjaRLMWl/ODE5Kz1i67orkYYf&#10;XNp/wGgFUrGuFSjbriT/I1Qrl+E7AE31jWDanrFXHkQivXpTo6maiNB/2Cl3B4iGN4EeTGuD2bIJ&#10;HbEbu3lDCRgHk7SFmsAHibkYD9CqIIxKB944BuC7ACoTgWEPgEiZh8z7hxC4L3lKEHABCCr/m1gM&#10;ASgRidHakZkHkpQDLnB7h5kYUND1mWiwjyHoGVADAHkKCuo/VpzpK8B4j+0zN8HbNfJdt1Vg6eDa&#10;Ca0hn7ItsZnrma50ESztmQtwG+IJwCpqswbfZ9I6ks4gN/T3qfGRw5R4kEErh6IenzCqB/AFYWDD&#10;ADlfB5wOEmAHgIgLD8ABImm0h7FJgFgKiiBzMpDPB4CCxXzOxpMGiIoJmRja0XHzB8o6mRjeN87U&#10;JVuDouFTpBD9EhHmEZ7zCPD/mYpyG0gHgMAPiNn15AsNEnonIuJQHuGbEgaAkUkli8gFSKE5GQmW&#10;YepkjWiWvXoRvb8VN70tF3gGG410gKbt36n35gxK4VI0iSlLqa7prPTXouABh/FABygJAMRGiLC5&#10;HoHeoyNcB6QQvcAGgQcVNAD+83n1QRlm16Z+nqphDyJbHZIp1eN5PtN9mWotr/gcAXAaAAJ2PIkd&#10;CKN0G2CaiZCnB3T/O8oRziL2B4h0Bwh4iHt7vTp8CvgDh4UrEKiPiEgJAFT3XLvb3Z3ACqAQgTgQ&#10;KsB7k+UBh29pxagTgVAQIgB7r4CwqaT2AIVYB1B1GHGHh28umEW5i4FLseyxmXmlKAicB0lqHnh/&#10;Dth4rjhvz/O9pqDFnWiQADlZUkEAgKANCvcSur9ZkYJAUukmI5CaMM7qCOLFrJkkm4i7vaEiDaC7&#10;KuEcXvorL2AF7QkZz5E1i7GREZlXzTRcoWDa9UsSxCkSH5eKh6VYCcvXuEoqVEkdxMlXCI5+GcCq&#10;4eiqRVN4VecMIuFXgBwD6iid+VZPkIFFKzF3mUm/B3ByB1bxh8gWAcAbtVAH31IFhvFCC8CMo0xn&#10;h/h0kkyogUsWgFFGDmDn8039G18MHbMwQ5JVaDGVEcmdtgkPgGiZkhAAInDbN87QEYPX8XUNB/iL&#10;euD5uesBvecpkLVTnZGOR9QDib2XP6WFrHiGEhaEk1GWxXjW2fkQCmHoDN7/EENwgNAKky984ek5&#10;WzALB8FVB0iWMSpDCxLdp8IRZ3h6I2C8/JjbqFKyiZnbInO5D/H+iDRtqm54Rijbop+ZH0Ngt5Cq&#10;wumdlDJVH7Mawt5MF/B8NVaiovB9C4D5kGCAB0Qvp2ut6vR3Px+PkCgUFAIAgF/xMBw0CgsIP1/v&#10;1+PZ8AYEgsDAUBPp+v0APd7AYGgcBAN/PuFAKTy+Iy8KhQIBwNh18vh9PR7PN9T8DgUDgsHAiSAY&#10;FAgEBgNBWRAMJA4GA0GgwDAijgoGu94uV9v56P99AACAcAv4AAMBgAAgkDAy4AO6BAFAoKAIDBIB&#10;AJ9xUGPd5N4EA0PAQCg99Ph4AQBASUPybgMCAgBW8AS+YvuIxqXgUCAobjkfXB/AusxN+vV7vx5P&#10;V7Y99R6XgN/gMFAfQW17u54uFxvx/PkG72jv98UACgwH6wDA4HhmwA4APwAP2h0kGBC7CUSiF/3J&#10;5vR4O91vISCSfPZ7hQOB3ueh4PF5PJ6A8JBQLgoBycgWpQHGQXRhhiG4WG6bJvg+EANH6AIBHidx&#10;2no/R9nyfoOBEDJsm2cwFgSApjmOaJyHIcp/gOBwNgyCquqSBSRs2dJ0niDILgceUJHUdR8ACAzA&#10;gUBy2gAfyFH+AICAGAwDgOmIMAuBp4Hke6iH+e57n0hZ8AA7YDMYAakqKfTygArwDPKf0JomtR/K&#10;KvwEyTLp/IrI5/n8fB/H6kkwSWpAEs67Z9qAfM2gHCR/sYwK/AUf7NsefDNn/J4CI2fy3O2fp9AI&#10;1k9IlMEkUZTSUT6f59yeBIBny+D4HmeZ8H4fqPxYcZ1wu4IYhmGzvgeywBHCaxrRrAAEnvWZ7IUf&#10;J5H2DoTg8m7Jz6lABsDTSaSVPoCgSBMlokn5/uMAICswhq3Iha7trc0QAn4fR/N2wLMAMttuAGiV&#10;3seAjMs7d57no3QC1pVS93ge0wAECYLguhR9nsmU2JfNKRz0jh/AE49PL2fp7n3jU+remJ83HRB+&#10;zaADd36AIEASBwEgEAuXAYBYGnadhzJUfYEOgBVvHwex6AwDIKAoCYGq8BJyHQdh6vwB+YHgebYH&#10;yfV4gGhePnyyx9ZAhsusGxk3pPM6JgDawCokiGNXvryVKKed8pdMkknyALsgQjGex4eJ2wnlU+2u&#10;iaygAA8hrKl+NH6AWLgWCYLXyfp9y6hR6SalwDn6zDJzWfZ6n4Am8J2DAAKBNUtn+0jMSaBKmUc5&#10;QThOEoKgmBawARMQCOyfPFAIBIGrcwbLLee4DrXK59JUdtvAiuJ/Z+CnDgZf6GrtbskH8AiQM7b8&#10;kyRIMnTieuUeI0YFzafl8gMu4cB0H6jgCCwOAzkkzgMdRznS+B8nun7MgCgGSe6AACXR+juHGNQf&#10;htFrgEAYSQAYDQFgPAsB0B7h0kj3KQAxwBmwBFHH6B4DYE0JMLfmNsa42SIwBMky5brPTXHzAwoY&#10;eztwGvsAABkCYCSjgIAmTwmA+FajxHerEZgyRrEhAQONHAAjjHSA4BcvRIhyjsHsL4XoyCgKzc28&#10;c1w/AMAbA0qMCYFAJEaH8OUdQ9B8D1HwPtSJUAEJ8QmbkA4ClCLwHuqk7hGiXFtg+cYfiGh8KMJK&#10;PtPxkyKgCASYxkEjEJq0Qkn0xgBlEEvVTHBQhaiIFCHuAgp7rgFqvI4PoBbekJqKJ+p8BpG0vD1L&#10;UYxJgAzEkLHi2YtjKFNJPAYxktscFaj1ZkmttAA2rqxKAbgrhDQCDwHYPQfI+R4nzA6AkB4FUkj4&#10;HSOMcbrpaJPSS5SRBBx+gUA8BeOsAFUv+JMuZegBFNPaIaPtDSXJBKMdEZhKBIzsyFWsXJMgBmPk&#10;yZQt4upWyOMoI4t0Bo+iDrgYhMKAJGlImTI0P1lyI5HNedCm1lDgSkFMJI+VeSEyLj6PuZkAw/Dm&#10;mdWu3gik0R5MNAiScABIGftqACl0dh+lTM9AfAIAihh8gPAYAkFwMgYDnHEN8ejHy4mdY0Okdisl&#10;DEqT499mUBUvkNZUZQhafR+J6TjNEmBnQIgVgCAMfA7xzgCAQBF0w8WLlJAgS9KI9x4t2PKvqm65&#10;lygGLcnFLq76MAJjwk4iC4yFGfb0AwqABh5jyroWVvSc0lnlg+AcAC5njsjXmXQzdngGARAQRwAD&#10;NQGgQaShMv5La0gTPKPYCgEQJNPHcT0FRxh7JMbQSZcoBx5DwHDYgCCEyYkmM6AczQBAHgQBAYwA&#10;6rkgFDXMAWXzekIj8HpAIB5ER/jzHcN9zaaSkEmZSP8BgDAMreAoDUGwO29AHAy/SYI/XfjqHSOo&#10;9I80hgCAkBcCx+R7DxatHIdY3RtD1HcOlCQBLWAFAiBgpYCQMLeASSc3aYFTJtH9FLDJEzvgOngA&#10;GIQBGrj6ACZhyY+gIFLfoi+HQ+R4DqcgTkCQDwHktAcBICQ34UgPjwBIEIMBqDKF8rkeo6x1jvHC&#10;OYdo6B1DvJ4BcB4CB/nwH0DoHIKxXCzGIOtp2LU2LWgEPzHQE0ND7BGCMDY2xyjxOamcjjXABD4f&#10;6z8BQBTsgBKTfiwSmjtAFouUczZnUl1DZUl4iK6wASNY0W+shklAUlc6AwmQ9l8uLniP4dY7h6gO&#10;AiiQirDyFD6Se8dxpm1VgJUMc0oxRyYj+ASBECjyj4IaXlIORBui1NqK4AuscujtpIU6PmaA9wCK&#10;0XMyol8zh7FIAGBdpBzwIH4HkOgdo7rvosARPAt2hABjuH6PlKYFJdJdH/NE4xJACkyK2ArOW6sN&#10;k3AAPksoB6XltncRFIRa4cGSxWlBiJ5XKQ80IvIkyqikEn3K/1vDGSKtqLiRB7c8DtEQIik0irWW&#10;vHNH2aRfpNIAgFPKwRygByQyDS615eQ+1+mSSfR8AahgFAMAUCMEIGcFDfKAZNEmu473fJjZDCR/&#10;irgLHoeocY5B2NbtYAuIo97AtPHikxtW5ZwrkbORBNpEVglAk/votakGPv+Hocqx6gNGnbxUk4x8&#10;GnckWHwO4dgByttnJlPQfZb3dsqcDcBbA/2egQdcAg+A8W1PquYUfZZJyHL6IqyopFzEmEumGAMD&#10;UIi1G7ACVl3LKh+gKlOBErQDisGs1Gd/m4FCJ74U65Me7KB6p1l40IdJMbestkHRQAIFAMAjScA8&#10;mPs1mxoNgOseJ6F8mlAWSRT5E3QqMTe4csADwP8jBaDEHKI8JASAXsgfLLywjxHmOcdo8gJbfAzm&#10;0eSsh3DvHgUcAY8BzxVqYAcBiLQFAX5wLgRqgac4LgLekwH0LoMylAA4BIBK6Wr2xWP4AWYUHIG2&#10;G4jKAmBcBSA8BeBiBgpQHOLcH0RoIeeAHiHg6WHSG+SaTe0CH8HMHKHMrGAEHMHUHiHGHKHWdmA2&#10;OIHOWOBWBWBGFyF+GqKEHokGu4NoUiIe3u2GXGI+AQAeJO5kcaO0bwAAmAIoHwWSL2pMAWSYAQ6o&#10;kYXy9qTSg8YoLcVofUxWooLkAIdAH2boz4ImOOH4rgJEAIa4pKSO40H+Hqa8xIMYL2asU6jae2z4&#10;X+z6eE4cT6RGAYfKcPDiIOHi76VSLUUVDqImcOgE30auI+JANuHsHcKGg4z8fZD8H8HmjWSEHwAu&#10;jCXKAKHkmiHiHEHWLUH2jwQmJEUGAOLOH2AmAqAsYiMeUQTuxW7cXkAiX6HgNqH8NIAWrIIiN++e&#10;rOJsSEY0noweWuXioSZc7K+eK8ZUH+HoHqHm7+AMAeAoHmHg/mJgKOz4MY3xCuVcjQTEAQ9EMkT0&#10;UiIkU02cYpGMImcaZQTwPKQkIiSQmYnCWucaPKAYAc3iAQv2HYLcH+wwLbIKMCncI0AkAqAgXzHE&#10;WWKKf8NorEXlIojvGWkKXgzqoAXkTu4M0sUcOyLULaTOSQg8Taq2H+AaAkL0AczUf+mKTIHsHaHS&#10;IWHkJeSGKgS0HsAIAaAi2QHepKIUc2SeI2LSXksUAWAkAyMEeUHuHqLaH5K0AdJaNUZmdE+oLQuY&#10;U+ZaP4AMP+SmAqAqVoAAIOHqNoZASWaOScKQaiAcjCA4aMA4W6AsIjJCHcKgAePgHgbYZUHsl1K+&#10;HQXiz8rgMm5UASMAz8lKSYHygmBEiIHKHaHeHAU0S+XkSaAQYaBMb0AyUKVobMJkH0HmBqBuB3GK&#10;gkAcJUHmh4AOcqqoHmAeXMA2BKBIHYHeP0S6AWcOHcHUHWHyHcG6AEceSGH4W8LYfEIikaKcZsgA&#10;ACHqHgZsAYLSASBGBQBMH8HqHU9IO+AoAqHiPxAoG0BMBKA6BKBAReA2AugCH+G4GmG4Ai9MAwA4&#10;A4AQQCHWHKHALGG2/0gkAgAkHGG2G6BcB2CAHKHGHCFsFsGGAmAgAJBMHmBkBkBMGsGgG8L4AWG+&#10;G8HWtWAQNoAEHWPuHWqooo3We0SgkuLkM6Zmz2TiIUOMlckA4jIuLgX6K8cYToVSxWXys7ICXc4a&#10;cYYyTgiGHe0eAQXKkaH2HoqknyMzAkLUS6HzSWIid0JgTjJKSWAMJONAcmLjHEH2Hu+ebUe2n0I2&#10;I4MCSQfUL85eM2LuAKWTMYXLIUHoHmHiAQaypErGACHmHtLuawACHyKuAqqk5ejUHiJSHyAoyuXL&#10;HCAGAwAmAeHgT4HsWyLgXoWS5CM3HsH+HQNqbpSiAMYUQmKee2K7NiI8HyM0UIXUOYLfC8cCSWTA&#10;JGLwduJATWU1UHG2fUMwa8cobwMCXsQmdEbWLeTwUbI8YkOyIXUS0kZALxTuLUSeXMS2mEM65uAY&#10;kGURWpTwrCPKMkMCLacOUwLWdydEtGXWWuSmAwHMHCHOHQHOHGAeAiAhKIHa0EN3TS3KJul00bWi&#10;g8O05hXejQ9jFebQxWucAmAkfZUUHeHcuS8aXgQ2U0cGSUWuYyLWT6oJHzGauY98XgpgMIpwQ0WW&#10;HyHqMS5wAhGmrGpHVDCsAUqMJacOZgx2AcBGA4AwVoACQ0HyL2/IAWMeHsKgZeaiIbKcAi/2/0TI&#10;AWLuM2ACI8HW5UAfTqX1ZQ4NIw6+bwpeLY0OLkcmcoHwHUZAXKSYQk5qHuHgP6BMSeOwLk40ZQQ2&#10;H0HkBaBwB8s43CAKKHMegKJHF4Hq5hTeAmAwAwxWAMcqJeAIS4ocHaHOngVmpvLkAsXMTaW6VSHw&#10;XWd2H+Ay/BJ8AmLEHqBgBcBOBEijOGBcHPBe/uG+dcg+ZUAsA0BA2MVcHiQGAaWgBgH2/O/MzwHg&#10;HJW0A2BOBYZmAcGuGcGMA8BMBaH2HkHOG+HEHJeO/mAgAyGMGCF8BaBIAwJAK0AyBEHqHeHUAwA8&#10;BGGaGcGqG+HCHCPwHqG7fsXlT8coNuH8AaguIgIWdAL8riJ0dyfwHSHgddD6LSkAdUc0MYSQa8cZ&#10;dMMwTuAUjgXK0OT0HhLu8MAVYUU69mH+Ac30uWMCVDY1bQUw14NuIaAQmiHoNIUGLWLaVnKmPKr7&#10;LQ8ubwI5DnIESQsQu+gEO46uSc1PHIHfCoz2AEQ2ACHeo4Ho7SKYAaATPEUjVKHiymH0XyysywU0&#10;Q0H450AuHej2LTT6JQTAo/LoWua4OMTAXNWkoCfYjuWuayja+WHe02SGqkbQ4yO2gAK0AU7iIWHy&#10;cOtOMCYlH4TuUUcoXoLksAO0liSg5LIm3KkKlmhWh4PLkgHzXAI2MGJfOUH+PyHquY/CRYScLi3Y&#10;wY8IAaay2iMZhK82AuiIHgaPLmJOHg225uRoX7UZbsPSA5PmHAG2HAJPZM2XLoJiI4O1iCZVC+7d&#10;IAdEdMOPTklSMkH88LMub8HcYhSoT2VSeg5wati/hXWAbRknJaNK1IYIjaSQMGNJjmNKK4X6a8Ho&#10;AaAySMa44cz62/aS3xiy0gg7XDLkAmAmRgkGHuBEP+N6AScA+AA2b1Ukz8HmHSGvJ8AwoTJ8A0JG&#10;ktZocobkLiMwAfkkNCI6LhSsg+tcJiHkLWAatdWArIbOTeau2idYKcbKcbdKOeauHkBkBsB0fSJI&#10;ASJMH6anTgRoHsf4/kAkAwAs5uxIZcw0kIHxBMZUHqrWNyLpVhMqu4lBn4AkAYCwC8C0f6QxdsBc&#10;BuBu/sGwPSAAHOHcHgLgAKBYBYBAHcHQHMAuA4BAwmA+HyHYG41gAkA0BQQ0HeHSHIHMd2Hw1qA/&#10;aSHYSXOUue/eHoHiHIGxDqAWHEG0G0BGBOA0GkGsHEHkHUHaA0A0A2BeBeBC72b0laMyJkHyF8F4&#10;GYg+ANtMG6RUHAwYZAywXynoAAx3OUhuAGB2BwBWGwG8HPeS0+HgTqUsAcc2N0Iia4QmS7akcYKY&#10;gEbQnoKKJZOCKSIWQ0HoHUU0VFvWMyJIXgNAZkYuQmsMYzXfTu7gHsHkTEOySWLLGa47SYbQhKIq&#10;XtNKT6s4cbH6SSxWK88QwapYHuSSrGs6d6ADQ+AUI4A0BGBAHIHUHMJiScUwUcJAAGAgNJHGYEMx&#10;Z8AkU8g4IoM6rHkQhqMylYcoYSTAeOUUI1iyAWSwwMI0Mojg68kGJIicoAW8vWAiRGAFLsnCKhEc&#10;cIZQpCrgAYdUAWZQiEYiU6HmO2UZnYq+UkTsuQ1mQ1yggCpWUmJ+NIsEpZvo+AAyasrKMsTjbcwe&#10;UwU3jYYzvaAFQAAoA2BAA6HCG6G8TeXWHeHeHqmuAn0PrqUnKRjal+LKnhmgTkSakGS/R1Zec9Me&#10;kGL8cGM5DwVdgqw2XYX6bULk43JLxiLiMYKgt9R7xFHCZcSg/0XgVmLQKQSYRGJSbMX+g/0usbNO&#10;daN6LqZoAYAoW8ueAToVIc7wNZNS/a9IAkjqXG9rXaSY1qA1WcIXy6H8f8Hxv2riUi5F1QJoU6oA&#10;XMXse2bwXeZEH4Huc6oUoS3wH4T/EMZIWqKQjwcmBmB8CAME5gSeJNRePw30YuUMHWHMAfQFIaAl&#10;ImTEc0I0HkHCGkPKcPokIaSdiyvWOiKYhGAUBqBqBcBQBcBbICFYFMFiB0B8ByXMI62SYzc+x3kM&#10;2R4UHOBSBcBYp2cvL/vSHOAGKUG+GkGKBEBeB1aSH21qAuT4VTv0G2GmGYuGHkHAHGHOIWH6CSCY&#10;B9PeHem4HSBSBYBKauH6HCGyG4BMBQBK5uAWG4GqGqAMlOmQWWAOGiGqG2GsG0GvK+JWIczwrgRp&#10;yWAQCiCkCGAqAkAUOIHUHEHMHmHM+Ut+AuAyAsGsGwG+TIAUyaHlQL4ea8O+tuHlnCeUgEz27wTQ&#10;bwu6MmHq3wKSkalAHgRwXlVwSbLaja9rLoK6VTJrHCXkcCTxyKIkd/iMAUSdHt3gTSAW5iukZkWw&#10;ZUnoHeG+GoaEHc0ObuMwIlc0rpCuBIBSBT3iAJI2AyHMG2GkcaH0M0L8d2QuS+N2BYBqB0PkBGbK&#10;muA2O2H5r6HMHqHaHUAiIAGQ0BwUDgIAwCBAIBXi8niB4g/Hy+H4/n6AgMDX0+X0/H4+no8HY/32&#10;/AKCARH3693Y4Q0IxIDgcDAeFAzG3w6nE23q9Ho83m9wEAH/Hn7CwS/H2+QCA4WB4xC32/QDCQPJ&#10;wQA6vK31HX8AH6/QKBAACgYCn9GwKCQMDweDna7XoAQFX6++X6/gO/nzDXo/H6/6I/3/Fn29nc+3&#10;u8wyGwyBgGAgaFAu4W03oW/n8AQM+Z/NgxDni9Hk9X5WgDFgFQwCBQXdAAAcU/sFhH1tMFXQBQ9W&#10;BH2+HvhH4ArpgrBYQAAM3yeNq7pFn6AIUBdi/wMBAPTYXJHyA4QBQPSX6+wVY31U6++7S+waFwY/&#10;HvF38AwQCwPsYSAgH532BAWBIAn04J+q0BcDKyEAPAw/4FAWBqaAUggFAGxoULMCIBAKsYBgKwp+&#10;AI/QCAUDCEACe56HYkByISBrwggzbBP0yICOg8Z7OIyIDKgui6AOf7Un+sIAuUwDlLSqqhn+fLWN&#10;iyIBRBDgaBsHh/AEfbvPuvJ4HiezCn+jABnodJxv8BwLgyDMoH8fB6H2kJ8nqeZ8IOB4EAVESMuy&#10;HodB0FYZBWeZxm8EwYhsbxqGiiZ7G2b5zBADgMBWHAgHukQHAsC5+nyfgFggB59nicR+H+goGAIe&#10;x6HwB8znod52MiAp9gCqjOVmogBn+bjLgSBIBHadR01GBE4HemwLH0ep8G2bxwgeBgGSef7sgAcJ&#10;yHYEYNgsi5+nSchzgqC4KBEFQSHac51mkbJyHCcp2HgeSgnyAETnm3Z/TsBwXBEDQmCSFx2HQeoO&#10;hYFROE2WK3gYDIKgadZ4Hye59n2bRxHafD1AOpwIA4Dx3HQcdeAEwgCgaBoEukA5+nweriAEe58n&#10;2ADrgWB4Gnkdr4s0syzgoDiO1IyCFAGbZmGPHjaOS1YBuUBAJgplZ8n+roHgyEIAgOBCiMC3aSH4&#10;6svAAiSJROdJwPGe8hgA9QAy+f+PHi1p+BgHolAsDAOAoDoMF6UpOHsfB7QnDICACdx7H1KAdiMJ&#10;oKg4EAKAgBoJgsDLaH6kJ4IkeoGAiCkfgJwEuokA3OKrGiVnzVEqgPUYBPgeZ4HeeaEv8t4DZEd5&#10;3HbTR8AgCgKAM8B+Kaeh4neeOAPqBgDwckqqsLiB6x/1yPZKBzdgIwh9n0ex7c4CIHAaByxrGlB7&#10;nqeB2nIch3ngeHfgiA3SHo86LSD7aK3meR1nue/uj0HqkM3gAwFkzOyPw7JHCLgaUgOodA7B3DpH&#10;SScAxFR+JsH0hpeb/i3gQHWOodg/iPtXAW8EBBFjblGH4PRW4+mVl0IUfUfg9R3FFOiVVyxvSmkI&#10;KKfppQAlkD1N2VU46VUNHeN2dV25gjIgIAcA8fg9h8knAGPdNgCSzD/AGP4BoCwGAJfMRNE68jax&#10;EO8A5CZBwDgOgKRAAplAJlKH+BgDAEQIgLAQBdcIDo7EQAYnYChyjiPZVwkMApaDflKHs2c5aQy9&#10;AJAmbshDSQBoANSWEwphzCJBSC2yGEkzUnJbYckhBB5QQXLmiBDQDAag7B8ceHZRB/DvJKecfICU&#10;CDwHUOoBQAR5uTAw4RwD/h+uHO8yIq6HGSIGBqDMGYMATgdAuB4DiKBzDnHOPGSQCHbgLAqBsCYD&#10;QCgDAUBVWY+QFAQAqP1ZB4QEFsAMAgCAFxujJGCBcEIJI1gMduP04YECWjQKWPgBADwJjpHOOobA&#10;1hspDMIVUCS4BrjTGoBcCoD3Dj7HQOcdoKQVgmR+P+D8AR+DzHaOseYCgGgDHEOQeIKwSAXB0D8H&#10;w4BuDRF4MMbpqR8AcA6BYbI3Rzj6PoOccA6kvj8AQPof4JwSgYBwDQEQHQSAfHWOsdwHAQgiFqLY&#10;ZQ2xxjtHgPQfMyQEEQBSC4FU5AIDfG+Nsn484jxRHuBIDQFR3LtASBECT3B7GxH8a4BsTCej7PBG&#10;8DYHgGASAudcArqR4DVGSMcwCtCFs0SqAiI48x1jlHqO8cqDY2AUA2co4SRTdkeAAAexYIQSn0AU&#10;OgaQwx9DxHPQ86BxAADsHUO+wIBwihXDACQFILDqD+FaJYRA8DgGRACAlEA8x6wZO8DwJQVppghA&#10;oA+1gEAInjKWUqU1ZwFmbACPkjgCABQ3AAu9G5kSQjuK0vgCJHx80bHXId5dZ0dAFHsPMej5x6Re&#10;AUUNmRKFND3Hfgt8lRMCmEIhUsibwwCnEH88EAraSmtqHqPIBADAHATAmBCPABi6AGHcOsc46Byj&#10;mNpBl5gDHfAGAUhE8DEB5siKMAAb42RpEbQ+AfGli07AIHcOMcBKAAOTAzGwBkAB7DxxSO4dg60C&#10;vaIOAUDAFAFDiHKPAcg2xrnAHvPK7Z5cqjrnYPo5wAwGgWRoP49Q9yzPXLoYceRix4nwr/INDVDp&#10;xnWnG8YeKPyvxaM0SZ8qvC8m0M0g5ToFgLHAIfPEtI+QMggBCOUbQ3QJECNoAIeL7nuDwh2AI+7Y&#10;QAgaAwBmlQEClj0nYPmd4C6+APqcCMCIEAGAaA8ChAwETBohLoaswZtSiSyhQbEsJeTFDvIWA3Gg&#10;EZTNJSbJt+7WzDYvLAcEf51EnnKNiyI4hdDwNhRuAXExu3FhPYlDMeQ8mkYBJLYU2UxR8HnHqwwm&#10;gAh8GBL4XgprWQIAWNTXUmQJAUAnAhv48Y/QcAzA2B0E4Lh1joHULoWwxQTgnA2BrVg3xwjoIKBE&#10;fI8h2J+BoB8EwMDkj6U0ADFI5gJAbBCPZVz8h/gNAwCAdA4hsjgGeMsDYIAOtXAgOld2YhrApBmD&#10;Eb42BoZVHuPIn6dQAAdUfnKWbaALgTAcO/eI4hxjqwAPPeI9wLATJQhwCXbBpDVHJ2sBjBAPC5F8&#10;NVrwANZAFHpFIfQ8B5zkIIAMfpVwEAfAyA8GAMQQDCGSOACAEgDDWG8y8eY8TUAWjtFoBHgh7JXP&#10;udgoh2gBMwH8Qc6rIm2IleyR9H5awIAFJo/IBJkS+MRZljRBqXyFFXdopofTsB2vIHU8xkqzwIgX&#10;A0A0CADoTW6I5UpXhKACDRF2LAeA5hvD5L5J5WY/B3Z5MKAAJQXAyVpBkaMeguBOCOKDjk5JBwCD&#10;1I5qEIATgtAPAqBgDTLgCC7ybiLZpAoq6YAg6JwYpqRwpQeY9RrQuJNoqZBoBTgBVxzIogBrGoAh&#10;+Q1b1If4fA/5HQBIBx2Id4da3jBQeIBwDIDwAZ+QxQfYB6O6s6cY4hTYf4BIiAzTZIfweZVw2IAz&#10;XgA4Bpmor5Exl5gAc4jwe4jICrWoBkEQobtBOIkLXgBAb4bwcgwMGTyafxrYAAdodIcwzzaBwgEQ&#10;EwFgyBy5l7fKGY0hE7MoAYfgBJ8QoAeodQdodxtQfYBwChY4eweQkAebmBJQhwBhkwDYFAGYcQaw&#10;Zgoo04oYeAdwdQj4fah7WKUzcwopeS84lABo8YrsL4wLdQ6gvIhTcx4IpwBLEqXoBQCSKA00AICg&#10;w7waLYe44YAieQehjzHBIa55Z5NADA8YiUUQjotwB4DoDwCID4D4EpTwBzj4EEVgB4pwAw5goY6h&#10;Jy0zDaTbawsIiSfxAZD8Eg7wBRH45hUY2h0yHLZiwAiRiQfQ5J7DCo2AvgyJtR1LdQ7IjAHgHYHo&#10;9Qf0XA+YqoipNZiJy8QkPEBAqg/wDACr17OTZJ5wBoCo/R+RGgCoCQBYCUDSL4BADgC4A8ZQDAdg&#10;egf6kwdYHYH4HSD4v5iAB0jQa4aob4D4ESmIC7gwwkAIBIekMQBS0hkgDYeAcQZ61gCIboagZ4DI&#10;DgDRJ4w4dweJhwesAICIcodAdobQbgcEpoCAZ4aIcgFIEQmoDQC4YoY4bh7ofII4HwDyKQA4cAc8&#10;E4dgeQGgGgFQkUShhyRQCJmoBq9SsgAIcz4p9wekHQBAEYEoDQZ4aodYczjAiwe7ZhkQAwBJDRrA&#10;AZiSpoEwDodIeAfYcYcodYhbAz36PADoFoBACQDqph7QfBDJrJ+Q2IAAAZiBO0y0yhTqLwBg6RJw&#10;yAkifwAABMKIBRrIsgurRowJAg+gBAAj4iQUVR8SL54KFxiIf4g41MDgAhiAfIZIWwVYeQdQcIok&#10;SwtJ7kFIsgfYJYMANQDgEwF4qQVYSIQwroeq8z+gd6KRrIAQKAMINAyYDQBYg58QBLbA2MGxOTmA&#10;jArIpooYiw+Y7y8AigpTC4zQ246IvDvY5wo5IZNjWTOSd58aMBmAfonoex/s14k6L5WI3UDwzUGx&#10;DgjAtaRwuofxLYeCTA+wAQBB8ReBmAj6+xIIo4q4DDSUeZJ5EweAc5+SlcyqjYcx7ge4CgDACAhQ&#10;tApw8YfB9QcY6oDEnIzj24uptZVAeYcobobAEJBUSYeYbwcYc48YerEICyLwCQsBiVODv8SA5wBU&#10;VgfA6QeIcgbgeYdgcUYg3Ygh8Id6bA4Q2MB8642JEAsg7yRQyMOZ4ZGUDyd4BLigE1PijSB5HRL4&#10;fU4aNAko6w1YfA4D+xLowiESwys5BsAJB7OQfB4weTGgB4DQDICADr/4CrETiYEJZ6PABICQhZ25&#10;J0XQoZpYopH5Hg6gsAwhJIihZA1YA1Zyhwppk44ozQ1ZkSIY1LUIjyojO6C6UqHwulSxqKFaIgoY&#10;AgFoGIHDb4AwzYfraSCq8AzbAK9B3IA4vqIQfYCxmcc436LYxQArTLYy7wBoEAE4GAdAbYaIpcPs&#10;ywJoI4GcMYeAEIEYC4D4FAEYeIeIfxYCbRDQixrx7YdodgeIEAEYDzBYdMywAJyc1lE8goByxhBy&#10;cYAoCMQMSp7oBoDQEwZgYYXA6oYIYgapwgfkAIBwEIEADUNywzGQAKWhl8mIDStwcYd4e4fwCpaC&#10;AAejFod6JgIYHYDoxREwAIBAcAcIdY1I7qs4cAb4dx5gAgcYdB85iB/weRsIo6b05oAAEwEoDYE4&#10;EYDAa4bQdQbgb4dKsiv82hHTIQ8IBoDIEwBoDoEdWM2gqCGRUYiCcg66ES+we5EFzifiPwmafhWa&#10;FxiEwyLwvAwgvMVgBZ1NVIjcHQAgt4BCJgiYjgjsDQBQqcHK6AjwfYYgWYVIeIdQcAj8QplzfNlQ&#10;dYuof4K4NAObigFxTQewUQRwQZmBG5tiI4d5NoBAugIoLAMoC8ZQhQsRHhGY7xKAsYAhVKThD47w&#10;epv4r45w5gfxLgfbABi4iYswBR7DYwBYBR+SLcUR4LVAsYkoftkI0wqoqYArQ5jI5gog39BsfaMA&#10;rQ8A7wAN/Niav4wJTwBT0I1IpY1IfgeRLYAzWyJ48ohQ2gAZVAewzYfw/4A4dgdIdSgpB8Oooa9A&#10;n6MRm6pA34BsWCxIEQvIASkwcyq9xzf4DZxxkwASXbKq3ibgAoCwDYEgCACZDBJ8cA0i6aYrzJTY&#10;zx87wYg4docYbc8Qb6LQApTQuZr5r0HiUdbo/RISHAgglE4tVoB4CR8L6B+QAp3IejEwAOQgCIet&#10;kNbQjcXCdhOKAKHCLRB0Os4rdV8w3YksOg8pyDgsjoEAD4DACWLzIVegvKAoDEEY/ScY/08hL9bw&#10;2EeY6GPJUeXDOSFxDJjMXQ5M+7YtB5IYqg/QzTRowEI4khDVbYsCGZiQe7DIAYIQKwNL2h66C4vo&#10;dYd4dQbwwosIfIAzzIdz+oc8DltY8JjIhAlRqQAkaJDQf4DYDYDBl8HJO4fAeYewDwC4BoIAHwGA&#10;EoGIIAAAxGZAagawboawaYbTioEgdYcgcrXwDoZwZQaYHQIoIgcYbgaz54CQEBfbDCAEyIeADwFI&#10;GVWod5UZATUZKoASewYM2kawAQcQcIdkfwGixICxbocavjr4CYAIZIYgaFHYB1VIegZQakMgeofY&#10;E5x4EgEwDAYYYQakkJmgCABSAAfCOgCq6YfAdAcwewC4EYFQbQa4a4dysgeOfb8ZNl/I5IfYtgBc&#10;Ai7ZGkF5MwD4aIawbYC8jojYf52IdpERZ04oCYEYFzmoEsHICB85tBWY8LEB8KLYfERCfhDQ38ww&#10;oY8Mc5II3rRqJOagADdS0wr7h4ACFxmIwqLsUqJZ4ZGYg4wofwYgWwV4dIcIbIrpWQug84fgdaCU&#10;zQI4K4L4EQFoGo0YeIXQUASSfx4ZIIhYAg0Yey5wKIMQNgCIDADrKqbQkhByNBDQoJzZ8REAwQhI&#10;p2W4r0gy8MgwiwvG0ZpZtQ2g4BeRpgq5DIzo24/SLQ5QvI2S8ScZ7Y6NZpL8eohbDKT1GJtgjYwO&#10;yCcd39+NaxtgwAj0D0DhrDdQ42XcUsegoge486CFPwwiLDGl8zww9Q8aeOWUyo7wfB1O/InrfIi0&#10;DQsgqodgc8Mhi4wAfcvqxcP7Cq/wew0yERB4BtVIe7FgconE3YcQbAZy3lKF/J+5sFaNbqUZew8a&#10;Ig5o2AqpO1hADgCoEWsojYfOiIcJDR7JGhwFPw6QwK9Yj6KRtAqkfY8BHR4IswBZ3kUoBzybr4Bg&#10;hAfxcIB4CwDgFT5SFweERACQpwAiMArNGaIc0g1Aix56f0eJuApsbwtJrcDhACJO0ZJ57Kdk2Ch6&#10;R0cE2aT2DTfNE4fAcixxXABQKwPISo7DAqhwfAhyCIw/FuNjKQeocYap4odDTIEzf1kQeIdrRHRh&#10;8AmQE4EMqwc4eQD4DoCpmAAQFQFImAEACw/QBUFoDQcocgcAa4aAaoDwEQEqwIATn4cJ/wfKPQCg&#10;cQdCGpwCBgDwDphYEIFAFy1YBIzQotWsg864AQaoZYY4xYewFoHgHQZgYAYwFAFYEYYwY4aADjzg&#10;FQGAGjdTd+J+Fwc4cgcwBJmoaQZQZwE4Ezj4DwD/IIeRtmmocYdbNgBYXAXYY4JIIIFnh4EYcgbw&#10;cCvgBhiQAIaIaIcFhwFQaYbAcoZ4aZsxDw369B7a1ZDofsHQAJkwAwdAeQf4EgDoBsBYbAbwdQkp&#10;mWdg6VXNqAEoGRM0px0i9FUdPjJzEiS9CwfCh8RABY2JrzRFWnFp+uLkyoBZi4fDRI687ceR25e5&#10;BppdChq6cfFofYZQXQVgdwcwceZJjIrgfYcUwZsQKYNAOQE6jx9oeIVgS4RgsDf+GohdE6AI2IJ4&#10;L4NACYDTo+W4AQ0vug5I0sPqL4B6EqTgvN4gAg24wQjxVI4ZDQ0Yxck1eok7AosglAlJiS9W+M68&#10;9Iio5AwA4QsQrInqIT2IiA48jHAxIpl5D4AKpU4ozRyw+YhQthDmBotIeK6YprCpLAlEGy3VvzfI&#10;fUVVdAgABAQAgjxez6Az/eoCAIDBIGAL8fwCfLydz8AgHggEAEVAwKBYDAwGfsTez9AsSAD+fD2B&#10;YKAwHfz5AUjAT/lj5fT7fb3ebweL/jb/fLqdDjdTmcr6e73fr5eoBf8Sfz/AL+iYEm8EANdAL9fl&#10;CqT+fcCAQDhoaDoaEgkET4er0dTtcz5ez7fM9A4IBVffYDAoHiUKe8Lf4CB4OBgEBAHfL3fQPyT+&#10;fj5CQUCwHA4CfVxCIVC4IAD6DAeD+SCAHAgBBoPC9SfIHBIO2QRs4FAYEAtdAj+AFlw4BldSqb8e&#10;1YftorYCvD0moI4gAAQFggAAgGBYAq3afUN6j/tFoqb9fD6eLseLer7xBAEBZWOSJAIHBdkndkf7&#10;vdgDdrhex8n4qICnqdp0HYdptgiBoLH+pjVn2Ap+nmkYFtmBoNgyCjqn0frrgGf4GAOAqrH8AJ9H&#10;8IAfBYc53HocJwHOE4RA4BIJgofiwIGA52nSpYBASCgKgmfJ3HQEgVhiEYWhodRsGMCYPhMhwJHm&#10;cxsH2fR8wAf5rmaaITBUDoAJKADcnieZ5n5LAQBCEx8HyfB5HYcwEwqgYBmgZpphKFgULCAgMg2D&#10;Bfl2X4GASlJ+o6AoInGbpthuGYUg2DYNGmaZsgyDIGHEcR3tAC55HidxmGscxznYeavnwfiJHieV&#10;WMAgQDAavp8Hu/ABL2AoLgkBBxHQeiCAG3ywsOAjrgWCQOhYIYlgWBD2pjaDZI4qR+AGASzgJYiC&#10;H7RTBp4fkygAeB1ngCAKAlbgBp2fU1KYeJ3gOBoHV0BLfn6CMFH3Vp+pw1Ten+f5lFyVh7nidaRs&#10;ceh3nuvJxnKdR9TeKwyjeE4XBeeZ6nsVBIEKfFbgA4TdAOwp6O6AYoi2M4GAoC6tAIkADH2fx+gN&#10;dibvLMZ9n+k5/q1a6n2/kipom9oAryfx5Hgec6gLaL2oHN6np4ep5HuwDA0RbK/O2fttAFaICJUp&#10;8tWLmwEIegSrxxh6JW/ZB/zqBaB6CrqYgQ3Ge1vDh8H2AFdpWq28gKAkOH/h59gIqdsqtqLlLwfK&#10;SpLNQEAEflaAguym4SBYIAqAdiZvzQFAhfy0H6ALGHq8p9nse6eHyBwJAm8nZHzYR9O6hlRHZVtW&#10;nqdx4HcdkTpumsxxOvHFHkgdFO0nCrK3b6hH03PMK6CUhAqCAHAW2h4nodh3nSeXBH8lIBOuA21g&#10;Odx49kyjfn2BIEgY257nsfAHNodoAAFYBJaHwV4mAByQAFMuBABq0QGgMAUBUzACgGAPJABIkQCT&#10;cwaVktk3xXR/qKKwdVgcITyE9HisgAo/nRlXZI+wghDCBrIOytorpaCunaZuP0fZZ0PmURwPgeA7&#10;RsLRAOFgOwjzZAKKaPUnkLh/j4eMPYeg8Utj7HUNso41SzgBAvAw5g+2aj5AIvZaIDgRAiBABUCQ&#10;Ch2jsIsPEfBIgCv7HyCEEIHoLACHkO0dYHwQAcAuBUBo4RxjyAiBOCEEB6jvHeAmB4GwPgiHOOEc&#10;IEgHgLAeBMC4DAIpUHQNtd5s0FMzAcAAAoDh9DuHEAsCwGx0jcGuOMcQ5CXszASP8CwHwWDvHlH1&#10;ToFQMgNAMWc6QCVcAEF2LQX4NQbArH4PoebpwHDmRgBADAFxhDFGsBYB4BQMgTASCAFQKlWAGGUM&#10;YZYFgIAJHw+wbA2RygtBcCQc6pxiDMHEbojrgofpYcCsg8J10RIiHoPMe77loAPSCBcDEuwRgbA4&#10;B0CQEQHLZIY6wrBWGBsiHwPQe641tuHbiAlZBB1WvUZvAhER2iMkJKwTx3oAy7D1f8A9gcPEsQQA&#10;W5Vb4+xmC+FoAMfY8W6jqHUUAdw6hxjkHQZUfYVAyBqA+CoGMvh6CxEoIVfo+mSOsN0m8e5BAChM&#10;C4GWV4Hl/gBHmPQfB+h0v3L4vUs62wDsUHyApvY+FFFaKEVYfBlACk1NWP0fRVlRjveMO0BiFT3A&#10;QIYmNHABbKWUIiWFrCaUskOg4URXFhqEwUNW5pw5VTRk6S04EgZ02om6K6P0BwDQFkSADR8erUQB&#10;FxH3R4kbhyRj1Y7ZWHjiWjAAZyAMghWSIsiIazlblHx3gDAQAwx4+jNNjANZRaLPgCMNHgdYAZGi&#10;aAJAibk+gBh/DuHmhCwaalvo4AiApfwAh2DsHTZInA+7FDwd5HNfI9R4kMH+2QhgBIqDzNWAGki0&#10;QCmJAYeV3A9wCgKVqAcAYCkIqsKqPwfAEsPDysUSpnxHUOYCHySuwb9zNE4K0AAe8EJiGbHum8vb&#10;UwCAJwsAxEMDwGATgYBpDADAIAZfuA8wBqrpEChwVVEhQnpHCOquO17RXYHgAKlge5ugFUYKqoqE&#10;JZ7skfKEiW5NHKvnChLDweBlR5BfD2JKH1wKQtGOwPEdA4h7DqHKj8Bw/R5IGHGNNAg6gLrqRMPc&#10;0Q+wDgOAedYBQIwRgfA6BgBw8x5D0HbW46g/ZMn0Ae9/Lb7DmMpAoA0wEFZHDxleBscg4BygjBUC&#10;YfJ5wMgaBCdIvDPj2gAAaBUDo3BljFBQDkHw8x0jnAaBgDtpTKABGcMcZOtQIL7AQN4aw3AQgrBK&#10;MsZA2SmD0BqDUEI9h7NKr4BYDoERdC2GKDIF4IkKgILKAYecjh52BHoY8d45x4UOmwB0DgCAKAiG&#10;OMEYg4hujeBeDFPyWJXgXJeA4aw3x3i1FsL0AN01ogGMeyge1GT3SE4iB0FAHo1AbA8B5BQDTV2r&#10;jCnBmy/R/j7X/aZDj2FdFNHsAUkaZQBUHneYBbULDcE3hMP6CmFqXEEMOTewwDSHrHrqAAsK/yws&#10;kGYLsWABgAc7aiPLSw6x1DsHAOEcTFB9hLC0GMCAGgRwsACLsTojW4leM0AZ/Y94chDCqGSTYGMb&#10;gHHoPUfNih3XNAsBPRpAyIG8AAAsvZJSyI4f4icnBKx/AL80b4AD413pYsczYAKo7vvs54SlOCZF&#10;/m/HrghtdlGxADMKPYiA/IfQIAUwNpVqE3krc0XwfUVCvj3AvIAq4/nYj8L3i4pw9WHl7L6mNUQ8&#10;1slatKUJw5gFiMoJwb73Rua9M1ietksDhCJlkOkANHBox8Dzcg4c1ZgJjlCXGU9OoCnYD2H+SPeQ&#10;70AAAH4h7ERABEKgFh3onFih+h7D9oePWAKgLALh1ByBxjNh9AFuoAGJijZIOLKFuF3h+B3h4h6i&#10;wCFjcEKgDgHsLAMgLgIhzh1lRh4h9PBh6C9v+ADh2HiCbkRisAHNpjhB9AIl0i4B5pjIKAGiviED&#10;oF1AIl1AIALI2QmOAgEgIHRrBrwiBipIcjtCGnSOmF/vdLIoAPLogJoiyB8nWAFPMDrMxsxiyliF&#10;/kTlhvtD3QsHDgHvKLdhzg6hFhQMkl5N6kzh8HBQPrgGfE1B+B4BzB5huhlCfh2JUB/gJHwgBh8B&#10;0j6NTGogQASAXC1gIB5lXgRAPAJgZgdAds7BwB4h2h2hzh1B3mSEIh7B5ATOSrKAFLUmXgLBnBkB&#10;lgSATgPh3ByByAaghAkMNhwBqhrALkMgGkbBihcBdAbAfAak1O4ABgGgLgNDAAEhqBmBlgOAOAJr&#10;XB1B5DGh+B1OyhxgMAMANAJJBlHGJB0hxgVAXATBnBmhvARAOgIPNGTh9q9H8s7h1huB0B4B0B1j&#10;nDyATgTANDrgFBzhxh0APgPgKB2h3iXDNAJtah2B0B0B3h8B/hkhmBsB+AAgDQggEnjP/ABAGAGg&#10;KAMAQE+KHJOwmMHEtEcDKISqREAABDKLUrDjADKB+sdPILBrgNyouipmsn1HDoowBFamSPGkykGl&#10;2FoG9wrLnqQidCUDcN8p3vTC0BphhhaCSB5jcACOwJGh3h4BuhvhyEsh8AeAlArAOqrHRh+hbBNh&#10;GktIyC0LKmgstjGAZghAlD5wqDcgJgJnwFECuEsB9B1h3xPh4B6F9tkovjlKEB/I3h2ksinFWgHA&#10;KENMFCOFxjpAIAHgExVGnB6B7F6pciSqwLgHKMRRBPfCdF6AHOZLBwzySgFTevsuaSgrDEtDyB6H&#10;QAJB9B5B1gJALALEQgBr3k3i8HVpfh7gEjEwtjCwYnKAGgILqB8v9iOOZh+HIh4B4B5B+n9rpzTg&#10;ECEoQioB5l/znkxiBkSihDyvbDcC8mxjmFvukSWidDyh6B3G5idkxnph7B1lhlFAEzRQHlQnxtyB&#10;4MBFoAEh7GsMMIWB+B7iZFhDpjdABoIAEvJnZh6kOFvCqjhDmASgRJAAMgKgIgHgEQcB6hpBphtB&#10;zOxgHAJgJGBvOnxluACKPCtgOASARz+B6I+pPAIscGfh4B7NqC2gQgLgLANAFyWDWgKOeG7CMslQ&#10;qjKGfCyMN0viRAGDtOaCJDcrBiukcLUB4jtKEgDkqECgFKGDrw7wZDtD/iwF+h2nViaABGwkyluI&#10;GAFAPGBh6hDBPhaiQDHE4B0Bzh0B0h3oqvnMZipmSQFRPhrheDOh7EAh3EggJAdgdAZhshqhpkTB&#10;/Awg0gyT2AANGAJjRviARAThrhjBbh3THtkgQMOB2gArd0rAJAOAQANDsAGhrBmBlByh3B9gMAJE&#10;Lx2SMgNIqjjiwAKpeRGBYVkhtgbAfgbLsgBgKAOATFHBtNpzugMARhwhohhAAB8B4gPAVgXChADh&#10;tBpBjuaACTuAIgAgFAJhzhvBrpJgSAJR1BwhphnAEq9CzgGCSh7huBwkDh3B5U6AJqHgFAHAFADo&#10;CgJhsVTgNALAHB4InQHgJQFB6hzB3B7ALL4h0iFhrhuJ5gSgMMsgJACwpsGgLn8IMCVqQKvC0ETl&#10;iChKMjDjRjujkL8qBB/Cd2FT2CtC7iiCdjHh6uZh+jZgGLKCPj2kyCRluCVjpFdC0OZMvLImB2wu&#10;qT+jph7sQBtBlBd1ACDmKDCqPq3GIh0iph8AaAigpMhgRHeB7hqhhhZk4h3GjDcOMyWltACANARA&#10;SgJgOAUiazrIwHRvBh9IIHDiuk3h8PsjrjoCBPCB9o/B1y9mAzegDiGiOESrrq9ADq22qLDLDC7h&#10;/DViPmRB8iRqaFRjAiEsbsdGk3aFkDhMGp2pfq+CcHZCpl+jyPaLaitCJiHCsB8wOgHqKnXB/C4h&#10;6CPgFvuiwE4KQH2DdC+DhLaqvXUICkPimmwiGOuITkOrsoYksF/wFCRACDHjkgDKaLDkxh8iRCQi&#10;IsmQOh6niiygECwDCi6HHiwABnwgFiBERjGB7GErkGbjHjqEIAAB6kPoQiqnRgCJsgHlxB1RWLpk&#10;FkMCbzgn3ACAXtYgFDmWNABVPABBuhuBthrhwB2MursgGF3D7GjL3ALqHFbh5WhnbAG2ln+B7h/g&#10;SAQgJi2gSAIHQrsmomXyGoMoZGSDtPJDyKdDcv4jqYssFCmB3GBh8m1gIksB4Gbh6lhrgB3EKgMj&#10;tP1CZmFq3QQh5BykSh8IjGTMNsMAIgDgDAGVEhYwgrICbh2GnBvhwhyh1n4sZpouY0kB6BvhjRYh&#10;1iZB7psAQAQAMgIqmByMfAGAigiAfgcgiAlIpBwDIUNB1hygHAMgPCoGsxPoqh1WsgMgSAaB8h4B&#10;xAKAPASCph8ilByzuALHYB2kA2Rh5B6l9gHAMAWgghyhsBjh1WXAXgfgkK3hvh2hvhtE0gB5vBtg&#10;RgTgQ4Bh4gQgUgXCsSPjKidh6Bkhlhti6B1AnAugtB9REoKgKhrBlBiMhDUjVDsAJnQALhnhnhrZ&#10;gARzmkGjfByhxhzhohshyB1h5nKIqAPgOAJAZAYgXSORVs1iRAGnsAGB2zygGFoh5H+EgAQPHnUF&#10;+iu1AEyrQDdU1LpAFUgnKT0HeEtLkB7pNAGMFAHYpkAOqnVrkDAADC4B9FogBAFMcCdHYTVk6iZF&#10;FCvh+AGH/UPvugEFiYKF/gCTIPLHGZAhqhhBbB7B3BzCwG4qAB+xgiliwAhAoAtgMAQgVCfB3Bqh&#10;jhfh4JK02OeLGjLiMsMDhANSJHTgMAGjLslCXgF3MhzhytjhxhxpsY4sL3TqvoYLdk3mmkcDwGcn&#10;DgEnMtyRYn9q3XliJG9LpNTPkAEgEAHMGMGOaP2B6Cnh6JOANF9gIrh7KBzpPAJiBACCeB9h6TzL&#10;B6mFoW5iqgBNGHwMMMpSd4tCsGlOaVAHsEPslESgDC4zqliDA4N6rwzKQlWrWlrHeDkjd7rFuUUs&#10;ukxpUALVni5h4lWh8wTtLLgE3lr0kRyaspigAwFhzoWADHagJk5BznD4MrFP1YNEPlkXVSSDfgUg&#10;SAKhohrB0pNgIgOARgST2AC4ogIh5h3YyCyAZAagZz2AGHhhv4qByHyh0hzBxq+P2AAB3h1hyEyE&#10;sB+AHlakyLKIcB/kbAHifB5QqgRgQgMo8gNgIgLgRZAluH2CpFsuijADxnWADoSmvISjbk1CTrTW&#10;h3lCoCRGcrrsLrDbbFvjOh6DGMLMbkcB+B0pQhxh3hrAKRwlEMcAEALgHAEgO4vA1hBBMRvgMNPg&#10;HQRB7hshrp5ByBzDxjykGiah8Bwhi7jB0gGjcLZX/gCQngGgbAZgUALINAVAbghJGhyV3h3AMATA&#10;ZuuX+mcuxByBcBWBcgpAtgmFlAQprBrgMgRgYERwRsFB2BwhrhwhthtnbAH0qAIiMkaaUKYh7h4B&#10;0ivHWAECmPHgIgFhuBoBlmfB7hvBth1AcxiZYARhmBdBUATgVAQCagHhqBmhoAbAiAkBfBahYB2Q&#10;XgTAQgKgUAYgZneIxC+TqBnhmBoAeAgAZh3BvhsU6AIB2h6h+THh6Byh0T4DDiwm1sdP3chvHiVj&#10;yEAB9FtHqC0NeAHgKslDwLwsLMCiSkGuaMVC+ADiSjvh82lmbjhnp1BZAnJiM3UCcGtrDCyjditD&#10;piBCdz+oWINiIFqDcivVAU9jH34mglwKMhqhgBah2hyhwIQnGFoiVh9hthxBysSAmgugx0iAWBwF&#10;HhuNnsQD9jZltACyMgMGcgBGRKvCcJNzmC1Gxqel33PLUi8h9wIAJDKSgxEQDibyb8AIqAECXvgn&#10;nsnG2z6CcG8lbh5jkH21ATvi8TGGGySiYi9gGIJLYnvsLB4B2Ox2RgIJODZJisJh5/UCqnAjvLKL&#10;km3Dcjpn8CrADUNL16rXw+RmfjrkIlsGOtFavXD01nA+LGTPgjj0UOqWlXaCqmbjDnRoYpjQkK+P&#10;6nRimnZCdssQUALCQkxh5hzhuhsc6gRAWTugDhyVTXsHgUe3FCCQBjdEQWNFEABWJh7iADghkR+g&#10;MFgYAPt8PB2PN7PcLhcIisWC5zN1ugUFAUEAcEPd7PBvN5uv8Fhd6PZ8utxN97vN6hYMhUAP4APp&#10;/P0GAkDgEBAICgEAv6hgsFAYKhAFC0WCsGg8NgQCgUBgIBgMCAQBAGEAMCgKEgABggAP8AP1+vqy&#10;vyzPd9vp32UFWABvp7vp/0MDAmOgUFgECAh/P5+YV71rBTUBAQE4V+Xd3Ot4seavV+0R8vgAiMMj&#10;eOAgoGtBhULhQKTKavtwuNzvB5PJ7vV9P0DAh+PJ4vluMG7PEFAyD4u+AcQB0KiYPBEMBADhAMCI&#10;QikZgoHhB6utwPh6Ot/zl5Otzv6gdUNBcVDh6upv1IANZjMB5vR8B4SiKfAB2ul2ikYDGfgAc5wm&#10;ycpynWfJ5HcFQZhqd5xm4DgShCdByneep/AMcBtmyBC5vKCYDgUBwCAOBoMBCGpll2UoEgaBwFAk&#10;DBtmoZgERqCoJAcCcbnwe0enufCHHwdZ2nsniznwfgAMAdx6n23IBnmf4IAAAoGgKA4DHytgEgiD&#10;Kcn4fJ9H0fi3gMBgJqAA4CvZK4GAUAjAAKeh5Hoeh2HSAYEgVGoEgMBUrAIfZ+H8BifrYvIAH4ey&#10;ygGfqzANLAAKsnirJ8f6fn2y4ArKfoAAIf59nyqyvSxPYCn1QQEACf6pgCfJ+q1JQDAIfx4nkfCq&#10;qABADAGs5mF6V51HCbqhn+jy6zEch2HiBC8huI4nguEwYHqkBqmCXJ8nqeADAcCJ9nsfCvn5PMWg&#10;uDgGgWCNNn6A4FgWjwE0uqQDALUB8VQf4EgWBCsgKfMtTGfp8x7gZ7AWBwJSSoR/H3Th5NdT57AC&#10;Aa9geCceHwBCgnye86TorgFMNRJ+yuqZ/nxEILY2f4GgaBR6NcetwxYCQJAuCqtgCdRxm/fB+A0D&#10;YNAYBgEHMch0zGfyvYrGqrgEex3nhJLFgPFmXpyfKyn+y4CJqfWGLefbFgLMi0VDMwH4bV8yVWvI&#10;BKIAAAakebGAdeCtI4hR8YayybAOBgIH47R1nced9gdFoG7kfp1mwaEJnJi4IgKfx70UeSbUSfx/&#10;gJWbCn2CYGgDLADA4D4OmqaBsgUCIKBKFgYnxgCEnjd4FgGfx9Jlc4MAwBgGgmdh1HJW6QX0dx2H&#10;Qec702AVUSRS+BscfUOAZUB8n2fZ5AumQAqCCmbBYFQVgmCgOqEnyrMXVW5ACfp9++np/Hy7p977&#10;TPdMIf57ngvI+kQAUUgA5TYBi7D1AQA1wQ+B6uEAQBAC5WF7D8H66BJRQy0j2H4O0dw9BuGDH4AY&#10;AQCx7MxOMDEBACwIBEDIH40wFQCr1LSPkA7Fx5DzR4Wx/o7h9j0HcPwcYyR+j3HoRoB6VE8xDT2A&#10;YGAKwTAbA2BIe5uQTgmBAAM7oGgRvoT8NQYwvRtDcHODgHALTTgcOAA0BIFANDdGaLVV6fAGABH2&#10;OtryuAEAPgoABao+x7j/AMO4dI7AJgSAUBwDACGeDrMXD1vhOADDzHeOwA8WEzs5I03AfaLAHjlH&#10;IdmBoEQLgaHaOcdCegDmZHuAIs0FB9ueAW/cARrB4FecqAYCABAFAQMGAEeRKiFGDMYWMBIDwKAV&#10;e+Awe6YYGQ4R6AQBgEQEuBReBM7pRC7QUUumsfg+h8gDI8P9S5hDCGXMWWd76n1WACH6WBSZtpuk&#10;gH4AFqIEwNAcUcXkAb3ytmDaWAQrxQCrsUoAdoeBhB+QJAgVUAiqB8vqK0UNuKiSyj+GUL4WQ7Rw&#10;DcbkPwrQAlMj9IePcoQBgbhMC1GwEA4xtDSHGNgacRB5mPf8xWaAEiOuAAYA8DQIAQgKAmBkA0Ii&#10;rqzhiT9nY6B0DrHGOQBLNwIAVmsPgtzHixPfKo4EDBmVBlvekPUdo7GCDxAYBICpIR4niAJVQfA/&#10;x+D0aYxtWhbystjAIAtNKIwHK8H6U8BRaJfDwNy2ADAHQNKOAAPYdw7x8w+AsBUCiPB5luH7Dce6&#10;jl2lBhUBQd46x0IjAWAwB0xjTTiVAWiXphH6ytMKVcwaVGOw0AUvJrI8x2sNH0VJU4+B5R5q2WpX&#10;o+4JKSACx6G48R4p6X4Acf46R0jxA0CEEhQwADxHaOYcI0xmAJbvJUf4CE+0MiwmGWU7Chj4AkA9&#10;ECNStgJHMOgdJzwUsUI1aFfCsINgtBgDcCBfwIAQAtAweA5x2jvGiM0aoEGhOcH6OAaw1UJjoAeA&#10;5FgEVvrkSSPwBIBS+JWV6P6QoCzTAUSsAYEIJwVp9AYYFQpUp3Jta4PgtMf2GmXHsW8eKSlegAAO&#10;doeY8R1DbAWBICwDQIgahi6MmpUgGzeMsuBwAFGuKZH0PJ9Rlx+k+AS5wew7R5DWAcAgDVix9DcG&#10;6MeKAGbHgfCSGoQ9ZQKWvKsoGzBOZvMEHcO6CpOB1DSH6O4cI+x/z7U2r2b6sk/AHa8BgCQCwPAW&#10;AgDkGwJljojAYOwdg6xzDmHSA8CIDAPAdA/WYDE7B8DmZ6a4fDgYpDwHUbUrBWCPAFUcT0BICR5D&#10;qHU/QfNQQK1uc47oh7BCVHxHoj8fsUAKIgAgPQeY7keMANmPiuhXqAKsc8TAepVypIjHsqgd48R7&#10;H6LsP4rTFTSgSu4BIlRNwBgMUgAZJKvR9D2Nq16B8IQIv0Nmo6FJfyhmLrWuFMKiwBkbRq4MvE4k&#10;/EfmWAqSrOkyXCU2Tkft3AHm/AWmNJJs3Op5AQf8AFRAD6KmXbkoWOssj/TDBUth941FToBPke9l&#10;87JrAIwAeo3BnjMJYNVXs2ib81JAPgwICQXBBCgBQDIHSHD3G4NAZOAxzPwUWVYCZ9KeglMyPV9i&#10;LnrAJ1i9kANOR8u6H0Q5XbXirjvucOkdA5reDvAM+8BwGAMgNAoCECQEwIlo4WPpHg+iqgHNinQe&#10;I7jUpka054oZaiFFUbJyUA4AqdgVAejiHo65Jjvsut2UdZQLmxJAQyxQ6TxPOTXDXwQ8ntWYHqAp&#10;d4BgFzILOr0f4FQKgRLGqfmqnQDqdH+PWX7gx3TsVYu+CuWAAPAXkUJqJ3HB+pL8BYqYCCQ23pEx&#10;cCxmS4DtHb2tTZYl3MhSONcYQuAWAsBAwDlv4x/gP/kxAd/L96xFAETECYCwUgpBUG8GyG2OaA0M&#10;YAeqQA+BGBSV2KqsSVKlEA+H2HgHEHWHWHSHIHQrC0yIcH2KMkiHksaHoHiKwAMMGH0NqAcnEHyL&#10;4AG6yAaV4HwzCWM5KXsAqA2AsA6eAAqgUAuLWLOH4I4AWnij8HaLGo8AKAiRGrOHeHQHqHoHIhUA&#10;iY8HmMGHsgUA05KziMGSuAWLOa04ObeLAfecsMIcyLSUGAMLyH6R4HOhEAUHcHUGwH8AKHsPEAKA&#10;eAYAoCCCsDeOOBYKIdy8ALMLQAA2cHmH0usfSH+HIGgHoHSGkMCLmVYw2H8du1mAwAoAeBMBEAsB&#10;AA2Amv+SsbgUccsHwHws6HilYAGAsNKW6AcH6HqZmaiHcam08AOgorac6TgMAqGN+Aa2FDeHYZmH&#10;4AsA4AoU2VoLSgq+GLvCaHoMGH+Am78AQeAHkHaHUsmUEh0R6MAAE2QV4joNmXCUImMJsH0y8JAT&#10;qdme+Q49kAiKs0GS4H8geSvBQcsMYAmU8MagYJANk5qAEAkA4KMX6hSUGZ2HKHGXqAGAgAkAofc2&#10;lFgHoN+3gK+yyMY5KTAHorcH2RDDuJ5FGfSKuKCJ8K+LEK0HeHfBCHYHKqCA6UcViH2KmAMcufej&#10;8RqX4hEJsPEOEAKAALcgpDkHsHqHnGyHKG8G0HaG2GSx86IaUAyBCBQA8BEBMAgNOHIG/KuGqGeH&#10;8XcH+m8USHsA2BOBiX2AQHi7iT+iOLAS6BA+4m6H4nOm6fiKuHOG6GyhiAMp4BGUycGNiYaSRFKo&#10;+gkYMSU0EUGI8AQgqlYTgIeUWd1DMe0fijor2AEAmAsAkV6x6Hyamey+XJAgeAAT0Zqj8XwTHMYJ&#10;SHnFeVwhEYGM0+uSwAWmNBWXAg08FFWQ+xEJUeyUEVCg0R4NeHiTAHummAeUgr+bQkqw2Vcm8TE8&#10;IRYTWK6ARGqHJDEAjFWTNHcVCSAHaMsY2SwH5CaG4GaGCOAAGBKBMA+L6UGALFLFMHgHgYILULOa&#10;cAQAGH2kQqDFWAItGAePM2dBEH6HmA4A7JagpKFOASoAcAoA4HAGwGQfuACG+GwGkX0AiW2HoYYA&#10;WZeL2AYkkHie+ANKCHsJ+H8gUU+Ya5KAS5mZcTiAIA+AwBYdyH4AgAeAaKkaKAUN+AoBPDUHOJ+H&#10;qKkAu1yHIoGL2MEH9Cm1oVCUuYcPYKkAinEI4TOgOSuLIJ+0JJy0wGcJyIXKEcYHcHiHZJ5RqAGH&#10;oX2AaHesXEwAWB2CYDGAsBeByKqVcaWLOVC8FFM9cUESoJ+HOGaAGHcG4YuYSAfGmTUV28sAaARE&#10;/GikMlYACp2AUoYJqmaHyHiWqqGAEwmAec8988IpBFgSKL4pCa4gu24U2U2V2AQakUWTElEAiTrR&#10;FR8LcLMABFK3qZmaIAUXZIgLRK6fgNiYGJwvYLMH8HbOAVCr6AW9WAWhxFGnEn2KuI6I6ncu+AnG&#10;etQX0OZGmK4AbKEHgIKAPUseqtCSujUKMTAHw1mc4nYYATImWR4tGSmd05qSUHy12I4AdKouU8EH&#10;2dcAiL3CCUGayfgnmKk5qVwn2R+SoKoAaAY1oJsfXF0lYn0ADOYUdMiKAKsgoVchKZmJgXCHIGsG&#10;eIWHQLemYg00Gl290BBKmAiAmaksYJe3q2ofhGm/kqi08Aen2AAx+Hctwp2AiQ5BQTAY6hwNnJKN&#10;igaTrIZHwIMRG3kHwHbL4UuV4gSHtGqbgecUGLM8oSAHiKUAAAyA4AyKMAcWqHrDeHeKAhEKkZjP&#10;cHYHO7KAaywRG7EYqm8iKAMcWYafoHuaWSu08iwd0dmU7cELKH0rgTgn80UAEXcAWO0HlWCfgYcM&#10;WUsSoy2MAfgLwTI0IJ+kARrVJWIokgSSsvA5qNkMyfhHkoAAEqGnEdItEAiAOH3BcH8k+HEGwGwH&#10;AOg7yXSKuc2JMX49IWqHwAwA0AzbgHEoYBoB0Bq4gAddaASBEBKBQTVRAHiHOKMASHiHeHU84HjK&#10;sG87gHO/kdGMYsE7oAeAsHorCAwAuoWKEHiHmsmxuxkVcvIj8KkTUKlAY7qHy76AYZwAQBHKkO6Z&#10;EVCyWeCAu3iV4MOJqUkKPgDHe2eHCTEHUHSHKG6nsBETeXXJBcEH2asAYS0AEXwcyn4lYaytUe0H&#10;ZJOHgasW1DUWEHyA0AtgCAwBMIcPSHMG+B8CGWiBsCYaZaO2oegR6HgHoUlSsAAAoHqGuAaH4HLd&#10;Y4gRGX6T0AEV2ReRahiu+RAxcnEYcLSTGAGZmH3IYRYmiJyS/JgAGg2HZGqsYYoJ8K8AWASKEVYR&#10;bRuAKeTciVDMPN29k8qV6IcHyHdO3c8TgISLYdmHqj22iNrBIMG9kAUguKJK68gYCaWo8mUhxM4U&#10;gASMuO6Yosuj5b8TIH/QSAxfUAyRCAmHte4kAJ4RZUG2ANiPlavleHUy1UUA0+GHetAm8HsSvV0Q&#10;5aIMIVwrccw5GNsMuAQH2HqAAI6dafQJ+P+MeHkeAAedILmNrYoazKETcXiAMUcAC2c6I5qx+3if&#10;YuuHAMdcaARNJfYHOHuHQG9mCALDxk/P41KTyo+MYAZkMHQLATATpnwjUvA8zX+RIJyH2kkHVhTL&#10;wAkSAHgVRIwHlkgaqJ+AIMKX0aINwHmKqgyYmfSKHUkoqzmACH44gVmfeVmLAnEvva2j28FIynAU&#10;S49WekqVWsRJoMuJtESnaVXVSm6dmTEKEThnwla5Tmqgqb6HfpTlIWLdfkTqCVUKoKEnY8i5KLAM&#10;GU6SornksH5q2pKywMWAGR4pIbkXjVzDUHuKCLYXAT8AaHaXEj4s+n2K2AAtiwsYS78UkvGl+JBQ&#10;yAgBWBsB8KqH4dRbGAuA7mkayYIHkHfGqToH4smf7GsSUAAtmAMG+HCHOHtfmx+Hgd8AcLfDU2oY&#10;oAMTqj+J8VCHyL3iwN+HyIcTdDsjmBABAAuA8A4BHf0IUHmI8jmLyw4XgKCfWX232e+MeHYSoAbT&#10;AGupykA40A8c9Se5YNi0C6sH2HeY2AYKuAmHKHEGi0EHu8yA6K+SjEIeyHsU+ANmeOqAdFcU7bgG&#10;8XcH6DcDQDAHYAaBgJMAgLuMyypCam9q8x0AGAwHoGeAUH2HSUrquJ4KmKoacJ3UiKqZsOY7FBCH&#10;oTEZQTGTXK6XwYoAAKMcE5cUE2PmgVGYpDuhSw2U8hqaKKmH6HfO2YoH7VSLerecuRrZ5IzFKxye&#10;+6CNmKqexPiKGhi7ETg1U+9wiSoAWMyeiVWAKAgSAHoHePjmiAgK+u+AaAlK2AcnnMQMvaiHETgA&#10;GAqA+BQaW0Ua9SjleHeT0fanbi+ctFggTlcHqHi9pAMMCx+kZoZnIUSTaTIxkJyhLTLy6KyVonEA&#10;EW0AgA0A7DCVjb0AkNgYcLGtM3qHcASLOmOLIACAUn02kcHmEL50UTnj6sqHhTQuwHaHIG4SQgqs&#10;auUmKNKigRaAmMYAbysHSeIHEsaHlnxviAjMuJ8T+AdmGTUahBCHgs9ortMbkc3mPrTB+SuZCTNi&#10;gUya47OdAZigkRBesWbderc8eLEdy5HuHNmMWbgPFb0AYHwVsfoHq0GTWvAYGlWPYQOzsSVmqn/M&#10;QbMc5JCm25GATo0reHesAl0L+Kqj8g1lOTAoBja8ETMTQKpO+HkJqnmJ8oAU8yNXQrdI0bGLPda7&#10;qUuafHeKFyQIOV6gqXxCanFpUKfSoHcHMG4H1Fgfc4qI8kqa8X5gCAlUyAoe6A8BGNOAr2QABIYA&#10;xbsZqXwR+TFFm3E2po0zuyxxoHYG0GyGs1iLQgofgYIHqRAbUJse0ocyyK2qGAGW9GMh7cGBcBWA&#10;6Aynu4q76AzMgRAAiQOHR4Cw4qIKIeeTVCQlwlagrcisqyzEoARsaAaBCakGiHgHqG2rcHsUcbAA&#10;CHwLKkMH+AkHQSYG+HMGwp8lGAiA2a5B/zPPoAOLE+wTsMKHgRaA0CuCeCaAABOCAw0Aogrtcj8T&#10;rlCmuK+ACAuHqGYX+HYPuK+ixdeKJ2U8yAeT7DFrEK0Mufdr044+WMKKkL4T05nBGTWZ09w4vISK&#10;zFgHq5kwtC5jUl7DSKEqoXCraKJSOHpmgnKMAKGff68LLTqS0AIR+IA9nk8309Xs+gEAQEEAmFAU&#10;CAG/H0+n6AwK936B3m9H0BgeF3s83k/Hs8AeEAeBgMBwICQaAAOCwWEArMQaAgECH4/53En7E38+&#10;n2BgUCn8/wABQUDwEBQIAJ4+Hq9Hk7XWBAIA3tO3693k/gQFASCgaDgYCq866nBHw9wYDwoBQWDn&#10;xUoE8wEAAA+5CCAaEgcDgSDgmEQMDQu+8VG3i83e8H09HeBKIGQ2GXu9HmBH896WFXy+nu6nI4IE&#10;7X2+H2/H6/Hw8HWAdk/tTUH+/X+AQUDAXegQCgiEn2+cU/eI9XgBgRYQuGY+H9yA3Y5XE/tc9nu+&#10;AC/X6AKyCAYEgBKgFFnk53IBQOArs/6OBAKBgcGg2AH8/dTin4/oVSH4fIAHyex/qQogHNafL3Hy&#10;A63gMwZ9u6fqBH82gGgqDKsgEiZ9ACAYDs6jh8nqf4BAI1J8RKAT8gOsoAIUfx8qkkSEgGAwFoeA&#10;wCn6pr1ALAimgQBL7PdCh8uyfJ2HMfyspWlQGAifR5HgpB/PsfoAgLEoCgRGB8AQliJpIdxzgCqD&#10;KANCkCOsA4Do8DQSpcBoBr0iR9nedJvJIewCAOBUXTKlR9ndJTcn7KoFgeBx/n0ewKg0DQIAQAAV&#10;hUEADgKAIGAcB4MAoCCnAIBAFgy8AJOyex7HqeR2HYdJ2nmfB3HceMIMieDGs0fjhg3XhsGsaj/n&#10;0BazxKA0ygKeJ4ncpB/uWBIGASBDWqGBABAUlwRBCCgDAAAQNA4DUvgY8p/qwBEcgOtp5H2r0PAT&#10;YqxgTCLcnVKp7TSAbtqyBwAgICh2niaj+AM256vwdisAAAaFr4w4IhIeZ7G8+IEgSAoHAKACU2s5&#10;YHn00J6nicrVnXioLCwKgnn+EYgn++SFAEeR4ngusIH+iK9M4fIFnIX59qoo5+L0hM/u2BIDAIoq&#10;iAWBFOgY+IBH4fi8n/CDWPvlwDgDIIGgIAUqpwo6LAJDoBn9fOtotbqcAGfrKAUpwAZCesggK+7O&#10;nujGbr0f56nufh2ncyB9aE3MCACmIC1Zg0EHyfmygGrDcW6pG2MoBNYQkeZ5rGmO4AQCYPAKBIHn&#10;oeJ16G2SVAaBcBHwfp8H0iyYgqDbZTm8oDggCh7scfm88jHz3HmeJ6gUCQKu8BJ0nCb2fnapIDgi&#10;CwLAIBoJgLyIBQlVR6gOsYFJpMubgEf8tgO7ij261oAUNK59nmBYGge34GSCBEygCfaoZmd+ZvFH&#10;cOoeg6Bwj4HoPY5QBAHgbBE+ECZ+B8DnGwM825qXiD3VUfAAZ4QNPRKccsCQFALAZA0TwAA5BujW&#10;HoaRYrvx5JPAqCAFILFEATKEPlLACTsj3YWTlaLrh2DkG8qEBybQBmqamnw3IAR8EiMiPF8ZcgFs&#10;VAagge47x1IeAciUAbYzcD7imA0BADgIj2HoRweg7X9FuAgA1LICB3wBAQXBERAx3MIWeXtx4AFd&#10;HdRKVgBwFR8RBUM9tRgBwHASPKXphR8CsplOs48o59y9j5gOPId6WEPErJjEUuaxS2j0PwPkiwCB&#10;9j1HenUn49y9GyISmUirowGAXA2Ac8Bu2unKTKXkyJlADgDN+XweyO3slZHmOcbzeR6rkMCBAo6z&#10;R/D2AYesBLWgMAYAkBcBo/wPgfAiOEb45R7D4AOCIEwKDwgcUMP8dTzB1DvHoNsbA4DHyZa8AkCI&#10;Fx6wBMEAQ9A5QHnBAsBsDQ8B3j1V1KdkJ5VMD+HwA2iCMR7ARAiAprwCARAiA0fkDgHAKkoAlF0B&#10;BBR3gOAuCMfajCpD0SqP0h5ECWH8KClGKcDyJD1HqONDI+0Oj7e2PRkJtx/kPHbNMBZBwDDYGoN0&#10;FQJwcj5OMaocSlwCm8AsBABQIGkAPO4PhEUqT/kCHCEYIQQgEAnCAAoDIJEsgAYAPMe5FC8ndQ8P&#10;0do3B8jYF2fgna3Yuj9ANFxfKX4FAQLmptHIAxyjmHgZkeoHgOgPKclhsgDZprPAYVkAjUq+HdJ4&#10;0hTBCT8FCUMVM4g+h/ptAEBcC4DysksAIP9wQ9ksnli6PU0I7R2jvOwYpF1gQAFlASAE6IAzcouQ&#10;g+kAlcCSVxHu44BIEEMRzHeOgciRh4tUfmBRNhOAAj6T4AtNgDAIAYA8AEwbflFnea8AIeo+0KOE&#10;KIAo2QAR6DlG2bh2FqF2D2AXLR6YHEXADY+RQ+zIR4m3amdtvo8QFgTXCWQBLTDvAGiwOqK463pF&#10;xjHBUf8VwEE0AeBMCZYwGj6HwPYvhm05gPAsBhEgBZkDZNWRU3bIR5HlACSoBLUh/DpG2NNJYAx6&#10;jtHQPUdI3F8njVES0BgFAMAbAY/MpIClWjoQ6AICIGgQOmMedR/Q9IunlIS6Mv4GALZmYqUZEiHW&#10;7JlOHik7LrCb3EjOPI3YCjugHIEPC9qzEimRHnlsD7vR4lyAcQUeI+SRNkpSaF0gEABSIgw68ew7&#10;IDD0Q6wqOZFgEyTH4yEAZY2PmrVVegBa00cgMO82hChq9InqSEThsiOj7sLNyeVGI9NGDyKSAQCo&#10;FwNAMymaEfw9B2DnHmOschLTesLWGAxDqObolObiPcpoC9ZKhTmPsf95AHF6mi3kfw9R5vfAYPlA&#10;Q8B2SpZ/stJR9iEgEIYBRTYD0/DxyMOQFAKATggA6BgB4DABjpHEN0dA7x5gYAyBAvhXh4D+BODE&#10;Gw974DZG0Nocg5R1Dr485Ff0tDWmRuqB4D4GyxgL4e48AyyR6GqO1vIpACFMAKl/FORFhiJyNACC&#10;kEYHVHAjXEiIdSWwGn/ksPQcwBQCk3YWXJ7CJb9SwNkkO4g+h5oQHqS0Bo4h0DiK6PZ5DZmYjbG0&#10;OgZgzxxAdA2AsF3PgJ1YNuBFo5vwFgVPgBM2h2JUDxHeOOQICwbg2B0AsEIMwTg8CSda2W7B5cWJ&#10;2Zw6w/hts+HUNdMp3iEtUSC9IBoB82rRKfjtRAEXBDyHGNscgFQLJxIgldfo/lE3iXOQlNCMEiMf&#10;AA50wHKqHM3AMVPizHx2DtHtZa+hPINIUf0dYdo7LcMf6YAKapTk5kKyWADA0fUvx/a4BA0OcdjH&#10;jN3cRH5nDIgTAyB8w4FHTDyNDDwAoEB2mkHv34Br0wARjYWnNPopCJiMyRyJozZPo/Ztoix+YBo1&#10;Ie4lwCRUQBhWwehvJPrcLqQzJm4pw2hDwBAeweLx4eAdQp4fI8CMhN5j4e4uQBQ9xhR9pNgBaryq&#10;BRiXaWwBC1MGwpAn4fAsYBhU4+w+5dhJIcQewqz+4dJGKhCzgiTZxAR7xBgxADY+AlYBYCSAxZYx&#10;QfIeIdI/j6ibK6ICpyIAw0SchS5rx8w9Qt4B5u46wfArAAxIwe4vwByxw7ps5yIfCTDFK/wCgDUL&#10;grCYAp4p4f4qgdxUQB4iwAo1Z+AqweQdwd5TQ3ifIigfoeAcYbx8xipTRsaHoBoCACSUaoD+Ruxq&#10;SPhFBBxvh4geYf8PBrYBgCoDgEZsx2AegeAwYCZTRrpZ4rBDS56G53qlgegdY1onYlw8qwAuTcRY&#10;JmBboAIBwsp8Y24oQ7I1ZFDMY9QeodQcZATiw5CngAhYYpgmaP4opNgAIfxaBqTFLaxMofgeJVgD&#10;QD4DQHgHIHDYkNRcobga4aIbwbgajk4hoC4DAuQDApoBgdAdgeIcwdQdQeanAd5gBVEVQtphZrZS&#10;4CsW5AgfgmQBThQfIdYdIdA/jN0MQqhXgDIBZfICQDKiqOYdIc4c8TwCQEADZC4DoEp74BpmCXZK&#10;zUxdgfBhT7ABArA7ZqQvJ/Y2QpBHQfgeh/YzIfAcyrwexqI7xi5EhZQeIegcIcgcg5QAQF4EgFR8&#10;ofos4ERL4CBFxKpxAe4docAtoeYB4DIEwpof4GYGIGYCIDwFgHQK4MwbobYcAeI1g/ccxEktYc4A&#10;QcIYgAqCL6ZrxtZLZNEyBRZm64hLRrI1wfI2hLxc8YYla2Jyp8otp8wiy+CziZ5m7aCaoDICgsoC&#10;ACApAfYdjjw8po4BQ3pqRLI7pUI6xn4qYo4AJoQ7hQweD4weotouofyuaThmBogogsaTh/ApQB84&#10;7V5ryI5VA9UToDoFQeq1AqAfwmQCchYc5lwBYqig4dwdB/cMQe62hr6ShsJUKiBC5t8P5GoA7bwA&#10;jkZCA1bCoARNDkcdwCi1gByEQd82TO5aZUIBTFIeZJ4DBIIBaFyVpUDZYdCLpLB+Rr5/aLp5Qlya&#10;Yoh7K4w60/6kbdRqo14jYdYcYbQewdcqD+6Z46wiorI8MgRUR2AfACwDoERZ4B6fYdIcqFI7pfo+&#10;MToB8uAD4DIDoEghIfh4IdgdAc414dpyouqcYxx/I9RD7HaCBsBZhAwvYe4wjhgDgDtIpfJGBxx3&#10;4eaTY3IAsOCiQew0LdQ1gkrMalKryDEsQnIB4pDcQ+4oRP4fQeAdJpJG4CgDhGqqp3aLtOCJorBB&#10;hJ4xRVJ4k74Bs2wAxTQgsFIh5EBL5sw/bIYCL9ZE7rAdwegdwdYyNVY1YfRZRyhY46ImCkYqS4gf&#10;hLazLB5+5AgfR2oEhNgA0DweBG4BIEwDZghKquIfT54dx3pV54hfoAzNADAEIEAD577HphRHQewo&#10;tYoBICZ5BDoAJW4eMrQc4dAdbhRVIeIdTpa8aywkQeZjKHClI+Bi4CICEl41ApAgaTKLowVcEi4B&#10;JrwCIBwnTb1NdTAAoEoEgE4CACJbZPoi0Fa/cPApcgiYDAaAwdqrqWBPgB8BjFCTIAAe4yAcrRYe&#10;I3Aepp4CVgwEInAAAeIewbo1LRY7zghD6hDYQGjm4o5CRVbFId4CgDYFJLYCYrIf4HgG4HIB1HYE&#10;wJYMgcSxaqA7Zfo/6DAdQdABEp4BgfAbZAIjA/AvMwh9xsx9pOZAhhRNpcpPhqglYi7cktA1Y3Ys&#10;yaYuoto7I7hZp75RLpg5YvJqTbxpD6iiyWyaqWweCgxVAfZhY2wAVdId4n4figM2xixYq58zIhRj&#10;I6IvIo5vw/RcptC36tp7IfAfgiDqpLZIwfcb4CAzIegngqIeZhTSakyOYCQBKEJCEcxbo0UFIlU5&#10;IAUIgdAoQ2g8YhSPhwh9pQw4YBoDFM42SbIDwdgcVFodgcaRACgnhwhVQ/c0ofpLbHo/ACwD4EyR&#10;IDKSzRafZUIBYlYs81yVo5UMRCJ2JHo3YBAyRKTIwCdHYrwdlObRgdIcYdYb4a421RhAkGQfTuwD&#10;AEAFQwbcN9sZwd4cgcIbgZgYRwh/dSI+NSJPgpx9I+wlyrBTbJY+SrDG89pqJHZ/RiJtwmKRY9wf&#10;o36MiEh74BQerdsbjMbvwyAuorqnB08cxCg2g3IA5tZw5GEVRu8/4AxfIAR+VqwiV05XSRtwUMra&#10;x0gCgCICoDDB4C874yQdorArL6bpl4ySqRICJbsxbl7FDTBoQe5JI+Iw8Tp2AeQqhKZciAxNI+7G&#10;zz64RZ5BwBsbAbqiABAdQcQbl3iMjewDQE6KYAwtofoecEJToBoDYDEBZHaYYAhO4cpixvgfoCTF&#10;5yawIfYCgCoCpmY7IdwcgGgGgGQmIBgoJETIoc4dldwc4eTUYBq3QdRxwfJTABZRhe6CoiglQAhJ&#10;4C+J5oQnIdwdIchEhpKy67o7ZD4foB68USFty8QjwCCq6ihc5PxmBGpQy8A9RP5Mw3I+41g/Be4q&#10;C0WWw7sLIfgcocLg2XIeBuAAQCqEKj9gihoyIdQdgeR2AAwEcWBHLmxDwvSHQeQdKfCWoBhDA+Qr&#10;IAYKAJgIB0gDAFgJgMoaYbYdYjA+xF1dodDSpoN/IcAf4dAZwzhoQ9UcxDg2w9zMo8p/YmFuABtg&#10;iig3tvYhRVI7R0b8JI+dz5Y/4vTUYh4DEi4Cy1q8Rsw+8kFeZsjvweIihs5Po4iHgnBvMLNmZF2m&#10;w7h7Y1uMuKBKiLof5Z6+lvYpIoC+FN5aICNZBo7p9e5LDPlOdVIdlWiSweVN5DpsglrmghRNpKIe&#10;STQ913tbZuBaJqbVN7hvOSo2IpBskLhEpUULIq4v1TQB5xF+awIhQ1gAElQDpyNBgeYdpheUlHd2&#10;rCdywA8D40YcwcpXQer/p+To7RgiYfqKg0754dED1VFA6vyU92kH4iUKAvKuYfgCci7EICq6tdAb&#10;wbZCmGixBJ4Caa7/ICURqg8EI7a/QfgBqEdzpDpAiYkNxeU5J+QByTiSsgu0g4ZvIkT82KMs5buZ&#10;TcV9Qo7MoiBHKNbbxuyOoqoe6O435a8TouUCLbwxwda2xNopXBhL5LIAqgICDJama54epfoCJyMM&#10;5OY/AoknMNYAAsjo4+5S4ARVr6G1ZOdUQuQCQCZfLBoeAiQfJa5LKRBr4e8kQcgaQYpkIeD/ICJ4&#10;geLCawInBjoCgEQFFkwd68QAKiBjBsg7wBQeSTAc4b4brmmZbfGJA3ApAGAGgGI5oDIaYaIaYeAd&#10;wdoDwDwCooTiI+xVgdZI2SZHZ3YCJw5QwAJxwAR03DxF5fpG4Ap5CfQkSAyuJARNpshNQ61yw/4e&#10;WVQDIBKI4E4FIFYCQCQDEH5L4lRFg7hqbJZLA+y1BoKzwfIdpBJuxKJCjbC4g+ABYeofwdxdYcca&#10;Q4grs9qM4jqwBTaKZMp3AA1UlwJUAAywC788DB5DwBhm5o5GxBwCAIwIYHw9QBQKQM4PoZ4cGAod&#10;LXwkh4o4hs9OiI4dwAQbYXo7ge5BRLJpBFxPkP8xyPhQw/hwhDneBbpPi4wuYt4BYrA9SrwfhzeB&#10;ho8crcRZLFM7qCpNlQ9D56TfCMgBaSjR6M4e4deAAurUvWo3I/RCgAhj7PwuRm7VIfYeBNi4cYw+&#10;42RrUcwtt1qBJB0djFwDZ8KDphZPjcI+I4jFLx5Ahqo5DzUIgdWeSm49y44AT/IlIBoCgBACwEho&#10;Q+xXRs5TCJoA2cIp72CtwcocEMc4ClMSo8HDRyN4U2wmS8rfQdIzIeTEcW/Tpr44x0xL52gDJwmS&#10;s9MH7HaaosYxTb1k0PAdeaIdZLdBkdxVFlU4VzZCgpYCfpAC4FIGDJ4C8RtmaO9docC9qOaw3Tsw&#10;hRZAb7RGouhO4kKF4CICepZx69E22NonBTBfI1pK425Hg2i8AvyPlmyNQhQBeVQ0QjYdIc1wSDen&#10;oBbuh1gvg4iSwgQkaSzWiDYCA7jNxrxfo35L5REcmMxKLDELSMweoCADYFCYAAxq4f7dS6ICRrwA&#10;ggzXg0N92MpPglgBgCYDgvlmc4gfRF0IxLYwLYIgAHAgCfL0eD8fT7AYJBIEAoLCgNAj0ez0Aj/e&#10;oBfDsbbYcD6fr8AYHBIIAwGfj5fT/fz/AQDfoKCghC4YCgOCQWfz3ej+fLwAQJBr2eLufb4e4GA4&#10;Gf77e79foDDYZB4WCoSbzgdknAQQCgVBoOBzlcDfAoIAjXarXsQNAQEAwCAIBBANB7zek8eb5Cge&#10;ET/AAAkoIf75e77AIHf76eT+o4BAD/AM7B4SCbvd70CM1Ar7fIpEgbCQRCYNCIYAtwl4HAQAfz+x&#10;gBAoKl+Q2VOdr4ebrf2BAdwfj9AD3ebkkgIAQFA7rfDZfD8euuBgD5IDfgHdjtbYBf79drseoTCA&#10;KCobDztfL2AYD1z7fgBer2EwdGwMBYX178wHVAoGBAEheFgZgUkwli8NgAgqDplGqbx5Hwfy5gAf&#10;J8HwzzAHaah5myZTWQofQAAUgTJHqAgBgU1ICAQ5ALAgBjzAudR1ndCrgoQfkcLsA59Hqf6lAIAK&#10;HRwfh/PehB8gsCgGLqBKSAWeZ4HYdB1Rop4GAYA4KAgCEKxrELWAXLB5nm9x9Qsfp/nue8QMAubJ&#10;AKAZ9H4AkzHqfR8nyAgCATNrXH4faoJAfAAPcAoEgsAYCsjIIDgKh4JgwBwMBGAwFgaep3HVHh5p&#10;AlzqIcA5+n8fp9t6wJ9gWCQKMKe4GAeCJ6wge55HYs4FgW055nieoEAoDR6HkegDKFQh5ABO58Hi&#10;dB9nseZ7HQcYAv8kc+H0eYBT+AIGAiBIIrBBUCAWpYCpeAR/PYBQExQBAGH8fB4JOA58gAAh9nqe&#10;h/oQBQIgi/VRpWd52nXPQBAWBQGG2Z5jnab5pAEA4FqOeqfH0A6wn4e56hAFwZVcDE7nkeJ2HYex&#10;5HdRaSAYCwPBAA8CRWBNGRMAR7nsfTDn1FYFLCBx9QikgD3cfB66JM9RMBHF1AO/VtXSuU/IU/th&#10;gYfL32AdySAUybunvXZ8uEwAGNG3oBZEc7YHo/txANE4GAcuc6VKeR2nSeJ3ng2YFvWxx7HqAoHg&#10;qph/gbJYGy2pCCnScp65CBAJgu5QFJYfz/gVMIEuFEyfAeC4LsMfB9HpXR4Hcd5yG4AT/LgA4GLD&#10;IABA6Di+g0CPSnieRzGs0wJGsaxvHieJ4BAFITnkdR0ntNWapVvqRgYvwRguCgJLsB/SncBAHMud&#10;ZzgWAyHoaC4MgwyIAHb49xAGCgJgnZx8m+bpsgoDINuoBZ4nsfZuGsZgHy2AAAYCGQjzAYBMDQDw&#10;MAfHaOUbrNx6j9aGf5iwFwPj9HoOlQyl27EmAGA9LAEzzPJH4AY7gDnvAiBECYAhO3vrkN+6wCq+&#10;T1QBPWkEAgCjXj5HqspZg71htvOoAJbDPgGj3HcNcArrR2j2GqPcfICAMARBGmod48R6DjHqPczA&#10;6x+DvHqPMEgGgDgPAyCkzA43RM+AAAIDwFgOAeA0DR8qRR9kDjWSMAixwVgvBoXIAgRAmhYAYCQF&#10;w1BsjhHqfofadx8jyHgSFUcjR+DgF+P5XYBgGgFMWtcAByD1mBHeokCBix/HJKUuSIS+VREhH2Ad&#10;1jrQBndNaYBQ0HQIgLIQUdkpUFFG9IRBBOSaB9kmLQAGIQAUcAAaCP0fICwEkPmc60BCaB9DwHeP&#10;Ydw8R8qjkWe5mYByTD5MQVA7pjiQndSIhEfpZwHupMUPyNceXymuJCz4uR3D1qgIcAgCQHAQj9Ws&#10;PohI/zlGGHyAIqACgJgUAU5xMyeZXD4HaOSeBDgGAUAKBACRsCFTITgACHY9B4jtHHC4lzmCCwOH&#10;yPMd6eCkn9iDNwAcxnVgBASA8AwCgHAAl4AYAhBU7FOXUAkt5kx+w2AGAxJq9CBoqMknQfi7xyDf&#10;HgO0dEsQAD8AES4yQAJjRJp2bpdgETIEEMNHQBDlqAQENOiZRSnylD4ZCYAf8BSdAAKYPoewCSvQ&#10;3AcAcAY/h5jqHQnhZDEyWznT0U0hJ7lzvfXYA8BIDAIOEAYAUsICQHAUN+AN74AZu16HsioBS9x5&#10;D1MwekeNUUID/cGZZUShE/mBH8V4DB/gE1RgfQJPR7DJHpRLTMBoFQKlHOEW8AhSyXnKsmmYe5qT&#10;XABAGsweNrrpjzHYmoetyE4EuMiXVfpSJmDxBICkFBAwBDmG+OAEoIgIAaA2BsX4uxfnZHcCUFAH&#10;6qjwHw18pBPLT1HACA0BICwTgpBKBwqY2BqDXA8CcEScClFLHiOoc4GgQgnHgPIe44xvDaAs50BS&#10;BJXAGHwP8Ag+HkjvOyrEfzihuziHyalRp/TegBVuAkd46h2SlH8AsB4FCSqJYsPWia+wL2bAuAer&#10;LBo8qJAkBAB4H43gJJOvlIg+x3gNAkCEk9uR+D2SKPiIUsSWkpHentLg9W8G/aQsMCBUEizrHENY&#10;WoGAQgiJAcKUqjgGD7H+PAng5YdFAASBKa45K/lnASBUi4BR6j5H+A4C4JVSDupmXMlregJkDU+A&#10;tIABAWguBpigAQJAWg5AkC0H46Zs2NPShZmpsB8KiNeOEZA/h3jjk7V5c8qD/mdH6dFOdM6D44Zc&#10;AcsRDT1j2HsO8wOJcaKhKgWE2kALAj9daAZ1q+8pJ/sNsMew+BzDlHOkQjRKsVD5HiXhCg+ACoSp&#10;4b8BRv94pALmb9epgAEmRSIZJZEqy5AGqPvE2eVqfFxarMY/5aN+orPSPYl6JiGUI2wSFCpiADKj&#10;z6SgnlXoAgLAgPteizB5APA4CQmBICWpZA+xJUlWo8gGVOPEcY8KpruHmARbahp+AWA1e8EGznQF&#10;OKUAivSZmSqeAceUs5yNuDqHANlOEN2DALAcA+12PlSGvJJwjpCRKANDHaOIbYyxhOTWPmLTRLT+&#10;xjNIoAfoDwNAjAkBUChFFmjqHMPx0RrlBksO4S5SpKZtyxH2qU1NWzE2JOoYrwctD2OUAeU4jKe4&#10;CgSHyO+LhCHvgEH6s1P6Qyon9iSkroDbgJ4FXiAg1yxyCt0HXUWCBe8WZZPXTkCwH98V6HkXUCTE&#10;AGwAtAZ4uZrV6ZSATDseSElEnIiEqOEa7C3gFSKkUhCQB9HrAKmugTc7uruHqpY/yw5jABHmvdKQ&#10;6VsD1AiBABypQBApBSCIennByjoHZf0hR3TUlbADGblBjWmDgIP3gJAQIUGah7AKugBzmGgPATAV&#10;m3AKhnhmhmBshoBmnKpoANgPgPgQARgSqVhzrXAFhwn4h5jnk5C5KZmdl2mmDhmapFmQHSgGgPAS&#10;jxgGFsB6D2B9CwkrqNO7gMpFu/B2BzMpQbgPgRAGiwgDjuFGDAgCM2BxMgr9B1Bulmh2EwnWopD/&#10;JcIIB1BxBpCSC4gCAFp7j+k+K8GuhynOASCiqKB9h4mMh4gEAIAACkB5CLgCB4IdCeB2k7h7APAP&#10;gXrVh5qvAAFHDFDAjIk+rLgHAFADALCGgJOEgaAagcE0B/gFgKgPAMgaAkB7kiJxCfGakeB7CmtA&#10;D0h8hzBnNAhxC3uLJ1h/FbGtAAsZlhiTDlG2OMjXDJIgkgivAJFzB/GIAEF7h3h5B3h5iEFTKCJY&#10;q0nWEVnWiBC5nQB9GpH2AHs+G7B5hxhyB2t0JjRNjII1r+k/lALpABD7DaMCinE8jWh+i3pdDJkI&#10;jlJjD2IAxnigvBh+ojFDAFDIrfJ4DqG2NmFSoAh9mCmbxUlEjfgAjGB6Dgrjx7B/jBgEMgwvlGD4&#10;mbLZjdB+B4BzE8G/R3miFSJxFCIVpjuQJUCXEVDbGqqDkInOANALANgOrpAEO+BxF8lzrQCKw7F1&#10;KZjqFyPEh+kTCLjYOOD9Koh7h8DuIACTjHLtjqIbRisCuRAMgQLfR5gBh7B2B1PEinB3h0q/ALgQ&#10;gTKbgLBzhxBwB5h0BvjXFsFmDAKsKtoADkjWjkiZAMFPoAgHFhsCgIgKCTgFD0h4GiLRk4P/mXC3&#10;DFilEUFHDICLnQkcFALXCnELF7GgIBlzNtQmkUk8PEjdDPB9DuM+nMJICWiHMUkiKENAGLKfSvj4&#10;szLMKcD1mgKaR/onB6h1xfpnthh5B5ynyoIIPMCoDrk9AIgLAMh2sNj0h6EVgDFZh4CTMBwmgIKF&#10;hzByBwiEB9AVI9iXCfB6B1ASASATgOAQASiHAEh2qJiUkJlZhphohrgYAZAVpFh8hohnBpwVGKmD&#10;qVh3gQzzgTAZAdjuB+qWB4Bphlhip4JOqGjJh9MJoayKDXgAHbh4qLgMl1AGDuABAOAKrcieFVQD&#10;FIKCAIHbB2hzBsAbAaAbAMALgNyqCloSFEh2B0h0C5phsCrXFSK9DUgDGJAHFvQ7gQB2BxhpqZyn&#10;onLPAEp8ywhzBzBxhvgOwEjKgLl2AJlmzEh+Bvh1h2hwgOAMgRE1B6BshsBrn8h7gXAXgUh8rpE1&#10;iejHETN6rkqtrYgAAGj/PVgSHvAJLzAYEQgCEXUZgeAotACfD3Ghh6h9kxjPNaq9MXhsB9B3BwpP&#10;k2o8pTGZjIOaKfQzm2B/rPF7lhFHCHOCDZDHCFD/Ksh8TBDaq9VHF3iXFFCoKvS9F6qjvpCwgGjA&#10;JmCEjIR5nUk4AAk0ACRSD1gBFAFjx1DYCol2jYLrAFAIALB8SyiUh7LpLIAFGZqcw8JwCBnBqlAA&#10;D7h7B4B1muh3ADUit1iiB2p8vCDWlTI8j/jFoHh8B6EJKCAHU8i4OaGXUtp1l0icLQB4iBGaLsEz&#10;QfwDFmnbz3uOMxurJXNmC4ilh4B6Ceh4Q/ILiXxqOtLXIkjprpTv1rhypyDAPpCRFPFFHvzVB9My&#10;jUrpFyC4DEiHC3i4rAzPl/CLyLD9MsOxl5lSwzgHwpKCJnmDC3gFoHCXDJjgjAjrgGgJzYFtgIlX&#10;AIilQAtnMCiJQoDqKRB3kzEIJFvzoAl2s2HlFSqsieKDJFkIE/lSOSKeKaABuRLkDC19CHvzi3rf&#10;FpHtVRjWCELPPQCoEgCQh+tlO8CQh+HLK+AIvgjujAkKGqmbh4JLB0S8ETAAByBzjmNACEB7MuAL&#10;FhgDgNH6KRG7FglvAJkcNhkozvnvAAn/AIh1h1h2GgAjAkAkDsh5Jnh8KcACp/ASmah6CEh/Bqhs&#10;BtqphuoAmdgJAJCyRYlKvpJwNICiusgLOszDovqj0hrUGHtqEQkRDuyImMmHgBy0ASh1QUAJAMAM&#10;r1BwgHgHgEALgJAHEmgCgRAS0/l2Bzh0hzBxBxh0m3AGAK1+z0AcjygTKeSnh6B2k1B5EwgJLpE4&#10;18h0hxhoC5iSlXKPvkP5IdD0IdKvilAEmQh1LtGDur37pnohADDch1D+h+DxAO3ih8P9BmC4N6i3&#10;iBAMB7R/k/yJlRCTDWGHrXB8LAq9gEQG3SzmgUmDK8CvAXAjAujepgTTO/WNq9B7rXEcB0hoACh5&#10;h0ijj3juwzkmsSj2Egl6DJlHFjkQDIEiF6E8VRizjqDAjJFyzZiB0MDXx1E4AJpbi4FHDqTklgB5&#10;D+gGExh5Nwx5iWOCjlCzpwVjNbCQk1pSoARFGgjA1jWfmt0EziyoEgjEs/mSpZ5RW5gEFUh/5Uk/&#10;DlAFjJSoo1jAtuMpAIgHRjAIB6h1ByDDCgLPIAACk8DnynqCU7o8mjjIJNWhU4iziXrAlRiTjCNf&#10;JjDWrQCWGDAFXF5Wq0l7oH2nlDDIB9EgJYmIFsD1EhQBDHsUEVj+mDogzk2xUfnXh9B4hylZh5Dj&#10;l80KF0qbgKqeVcRcB6GTohJFimlZlS2Uigu7izsuAMANzCAKW1CjnQDgjdKWsVMaqoiezSHRCoDE&#10;Df5kLaN/zLE3sgSrEjtwI1iBGDw7gJofx/h5SULkkUG2D/TAsgJnZgr+rPDWCRjWrnVHCEp6IhF6&#10;CWEPsggIpFh/LJicAGADAbgYATAOHpC5B9nuBwBphtBxhzGSUqByB3B0h2gCFXh6Bzhux8gNIUKZ&#10;h+JHB6gZAcAd3ah2huhrBpCoNJFSrNGXrcmbktgJtlk0JkFALUB2jxAECiFjDIAVgaAbnWgJBoBn&#10;BlUdBy3nirriTnpsRmB5jvwXwgP3i3SiD/CmkKB5h5HxAKhzhxhygBCTJFh+oWn1gFzph3Jsk9FQ&#10;yfE7uEmWAQFxAAgJgKgLm7iioqgOwQALHqAKNKj/DaCFlSRRh92MmTJPvpKRB0Ivh3HLAIE7mJx/&#10;1cCWE9Hv47t1KDE9qvPjpYjfl6DkWYJ4DknkmJgAB7TZlY19DYDglsb1AEFFJ4yojqzUEIk9XZFh&#10;nHgTCHxjZUgVAbAjgFzmk1kcLpFdMZU4xcB9hthfiiGTkcN4qsju5UgIClq8D1lEkVClLkKBFBqA&#10;RavhnUiUudqeFLX5lbnGDMprDX1hxg7zCBCBLAkb0iwurwyJjg47E0ABxSwii8B7kijDpmCQx85N&#10;rpC6EiDr70IbzxpXAF09gJh/KRRzcR5UgGldiYixY8R1VxCeQejXjZDWFSOeM4vEk9ilsgFGj2h7&#10;VygKmqvQGiTSCiB2Egt4oaKsGMM2B21mjZAEI6LaJ0JuPqzyPsGj1qAJnOAPmbh5DF2YPTEgZU5b&#10;rXGuh3i5WjgFE/kIqeDW8pJSqfTUGbh5iWk3DgjPFKgH2pAMgJgOgTawByGS6xC5mQh5Mwh4wEAU&#10;B3BwBtFE0oHvgKp/J8i6ZsjgoCgNijh6V8h4GdgFjDTLh8ihAIUEnUgELPOkNnGLVfJFqEB8gDCv&#10;RFh7nSKCE4LPOY5Nj/ACiDB5KZjGSwjhh3i66XHAFlBxIdmTi5lGLcCUjojk5OEVAEySTDKdLLqc&#10;jIB/gegXgOAVgQAK3/hymRh3oEAOL1huhwhzDdznh0h05Dlbl7d8F0oUv7B4JtE8AIkCHtAIB4B7&#10;B+B0hxBxCvjSAGLSk8FGgBCcAJr/zuB0EKh9AMgO9nh5h3ByBxhzgMANAKgcgbgWFHAFhmBlhoAH&#10;StivURkRIdB6hfhcBdvmJXAAgNRPgNHaZUgImQmiEoGbh9RMAYBveOikB6sRiSm2DDB7OgAMoBgQ&#10;AQgRiB8JgCHSh2riANkoB0E7iRGDt4h/AGpnAVAXAeLJ6XDZki9LtIB5BzqR7VlDV0BtjAgC2fmM&#10;h4KZ5VmXDIDXpS70jhKZk4Ish59zNilsJzk8RcB/gDgIgHhyekh3BzBwlvCxEsBzhzMtgFgChxBy&#10;B4AQgOrJHtM+KvPrRgZnS9iMC5gDAcAcgeFK1jVRq+ASAHARAVCQKeDum+iUsUAAHcB9BvBhGuyo&#10;CmLBB4XJXEjkjlIbuD7zDoZ8CAAYCAgFgUBgECv0AP8DgcCvt8vkAv8AAIBAMBAUCvF2Ot+vx7AA&#10;AgF/SV+Pp+SMAgB+veJggIB0OAB9v16PF0SUDP8AgN/P18P9+v+fvp9gIHQ59QYAAoFgoARV9yV+&#10;vp/vh9vV/TV+PV9AIFgyBgoBAQCgYEAyLAV8PNzP99gQBgcGWeEgKdv+eAYFUB4ysABALh1/XCwB&#10;OWUe9AgEAUCAcFvh4uoA5ACAwJ04GPesPd3ufIA5/SOuvR5uluAAB6uLgEDAwA2V+REBAkGvp5u8&#10;EgwGP6Ivl+v0B3J98UDgaDAMEWUBPp6vLYgF85x+1l/Pd69GSSWdciM8sCAQGhgPgUAvi7T8BO1w&#10;tiPzV9P2egQIBYNgcGg58PX+PF1n2rDgqsoihH4i4CgOxgGggCQCt2AoELIlYEgcB0Igg553AEwC&#10;5pOfh+p+ACtgG7wBgKqLHAOBMNq2f0NtjCAFAeCgLgSp0VAMfx9Hychwm4ii8Rkd51HOfZ7nin6T&#10;Jqe57gAtAFAYyAGAfEABQ++UNouAh/H4fAEuOfZ+NUicoNgAYEpKfIEHqcgFn6dp1ngeysAICYJA&#10;Ycxzncd55HsfMwnyfCrLKjQAgWp6zgOex4ncf6LowsAFgMBoHggBwHgkDwNgmEwRBGcp1HYaRmGW&#10;eh6noFQZhmAoGgsCIGAUDoJgYdRxG0eZ5n0aRqmoBkLAUAwBBSGggTm4KonueZ2Hodh0GaaBsnyl&#10;ETn6CU7hWGYZUcBZ3SIfNFgCswJUqf6utWAp0nQdYHAaBIR3fKAEowAIHxmeZ4Hc2Z6IGApznOdr&#10;THaqKWKGDYNgkD4QhUDoQhi551gIhYGgmDKDgLaS2ngc8pgyzh5OedR3HadMuHwCoJAhigTIsAR6&#10;nmeR1HGakAgZS1WAUr6aqAfC2gOj4HuOd6aGWaRtuXj57RMqANAgBQEASCNC5ODCsTmrp8H4qaVI&#10;XDdIJWf4Bh4HYdxIAp/NUCINhKDgVhodh4noeB4VyeZ4nzMVy6wc5oM8eETAGfJ6naAIEphicHAc&#10;AR/n1eoGH1HaVn4BrlgSBYHnqe59HseR5AkC4MOwea2nmg7KgUhoDoyAgAgVwq9AAfR8Huek/x0f&#10;lTH1cIBWSeSuHgdR2wAmrHvMkHMwSA9wqSBJ+gNEzvRiijhgJcr5JQngCAXER9O4BYHAls4BHkd5&#10;0wQBq0NgjSgHoAUIn2eZ6ScBABgUCSrnmAJ+Huf8EKqfJPEXOaJKStEhkHtAIAkAkApcB7jyAEXQ&#10;x4CAAP6NGAQARiR8D0ACdUgYEYHk7ACAgCIHQRo6Hw615hQkRACKGPp8Y7gDEsS6Vo4LhAGlmROX&#10;gnp5iDnVHwPkeQ7TZlfAGRVcICgIAUAO60qpkhyDcHwO8dCIEQF6O4Pxs5DgDEqJGUMqJsypuvNi&#10;h8fZKyLLzIWARCiEAERLAYat7IEgLG7e0o5ER8gDHHdWRguZBo8gHHw6wsoBzVk9O2Pwf5BAGEiA&#10;KbMfJ+GourH2PoeBRERIfOePAqo+mlIQLxHknpwyFj1HinweY92sxlLKzpLo9HYj5NUicn5jUrOy&#10;cCO9AA9HnD/PCAM4pQjinxJWStrRRGzkkemfkBoAACs4HsPQe49h6nHOUAkAwHQNAVRUAwDwHQMg&#10;hA4BhQI9BvDgHSRUAahzlmxHkv4og8UEAEBCCIEg3RzD2HOOkdUPQRAlBOOMcA3h5j2OCREgw/GG&#10;AaHKOIdA3BvDlAyBkCoIQTAjfG6JzYATnD1Z4T8AhMk7lPHIOUdYLAXgtAUWcdg7B0gaAyBSC0G4&#10;Qt1HWU4ByrAMjhGqMMjSKlLgrBgDcDQHQXyTHoOscI0WagUUoBkf4+R4GvAwPI/w6hyDURMAeSY+&#10;XwgKdaykDcSQRlDI+7KJ4wgHARAyginwHB5FuYANtuA5YLj8AqAoBo3x3jwGwNgboIQPAZHAOEcA&#10;HQQASAwBUDiVwLAPAsuMEqIh/DvHsOwcA5xsIfgcg6K0F5qAABmDQHBI2wIkBqEYKYHwUAoGQMoZ&#10;g8B6nyIMPYdo7x/QZHyOIaQ7h4DsAWAQfIBQGARAWbZp4A1yrSkmpIBBCACgRAoBKCdyh+RBHaRd&#10;BIDwGuKgeY0rZ8SqlyPOzwkhDJCTGIQ/c+TEY2kJKEPYlw5RujfHmoEi5fR7t3JKeYnjhSLSBJSc&#10;chBBGzlHNdGgAwC2zkldkuEAmCQIEXOXHkBLlQEAOAgmcCI+FFwTRdHtCJckNlRcCPghSImBnhH2&#10;PAd9wgFtPRzFh2I+IIkGAJIgnpaTYj+McAMeA4BuAHAiBFiMKwBlAKXY6XsEx7oquaAAAk0aCEte&#10;FlA5gALhgcAU9+vADixjwHWTmBoDEaJTAkdU+KXCRQTvg3Ed5GB9DkGsMweQ6xzFRH8iZ9MWyVxI&#10;AsPsezoh5DsIpjdb8iM8kWKIUcjLAy8YPSfNYspIlwnmRgcOQhZwEANN44+2499GADAsBQB1tZXS&#10;TI+VE2JEB8E/bAWdRx4SBJaMecgtKO1pD1Q1IMApFiFkUl4aQ4qgmtPziWVwfp00REUKjsxrI/gD&#10;I2wSAtLqfh6jvl2RAq0VEQEIRU61Lo8iPm+OKlw4Rq48gKd1WU8IBAKquBaC4FgzxkjSBGCgDI+2&#10;4m8t+AJ+oFAHjpHSO2lY7RyjlHPpwAoGgMATCKEQIQ8SXDrHfbkco5CTuzUYOsdUlTYgMAQAalwC&#10;yjAAVyAAe6+AYg3BsOmwhPZKJxHGOUduQ0ZAQRmBYCa+B5AZAwBBQ4DgRT9AkBUDawGugIeAO4Cw&#10;FwNFoAgNYZQtkbAHc+Bsg4AHLAbHoPIdJER61eAa9IfE7QHATA+TcdjchylGQ+T+7QEbVA7QSBCH&#10;ZeiiHVbqOccg2xiZ4QiAxfY7iQj3OCQooj8wBDoeASUei3R/s1HrN0DRKDnJH5CAgEYGAbmjAKPQ&#10;ew6CRAJdot+qDdWASuAjdoKoUgl8+7GT0F4OQoAiBaC0ZozxqjHGgNweI8Vc9ubAPsb4wtrjnAQW&#10;Y16kiNPOSyVvUFpADHIPyWJxRQwB9nAkO5fwGJsa4mPhwe5GCeEjHcOwdq0h+lyNURdx6Bs1mF0m&#10;PxDxFL4ESQ6n/VJRh4QrOQJ6LKIUH4IML0OGKqIUNca4LKmGH2KIa6I0QgkYJGJEQ2IU38csLMAO&#10;MfA0IwbO16JIkU66HoSML+wS/YjgygVYZQSMOwf2uEAgOOgWOUliSOHUH6UWIgHqIWJIgykuygjy&#10;scK21aW+NcgUvuAoAyIWAAc25qAyBAAmA8BKQYAifIHPBufw2iOCdkHmHa5CwUOCL0H42i5I0CHe&#10;HWHSlIHefyHq/oH0ga/7AWJKJEuQKIa+xQYGNGygMag3DqXmUcRbD+JWAmAwA0ASUwN+2SfibOKi&#10;IsPCIMLwIIjUW4HSHOxyWsSo0UAIdOQiW+SajGIgPmHy66Hwt6ygmIwAk4YixGQgRW00crDGOCNm&#10;awSYkCLK/KK2RBAyNsInAGN22ieYRA30HkH08eI4HWOGfaxeAiAcASHWHIHOAsBOBc/eHkHMHEmi&#10;HkJKJ4Iw/ZEeguH+AkAmAiA8BAA+R2K6VPEoHUA2A+AwayHuA+A6Rq16J2H4AeXYdiH0HEHYo4I+&#10;RMAQA4AoAmRoAocqAcnKHQGzIUHQHOHgceHlAgLk0wAMAcAYASA+BOBUOQAWHCGsGeBQBOA0H2mY&#10;4u74HIHSxguKASAoAoAW0CHojaq8dSCOCYCqZSA0YiMK7wUmGwGeF+N4QoAeAqLCSo/oHaHMGyUO&#10;AavyHsOLB0MrIGA0QcAWImAMNMHc/OHAOeHQwSMQKEUsAkcsAuOOAcAWsQIuAMdiHqGyGkFuJ+1a&#10;tuACAaJSAUUcNcq4PkLgOeHbAKX8HYBCBCXYAWAq1AHkSYlQJYt+AWAafqwfBgAOAqJqACM4P8ss&#10;GmGYGsyGAaFME6D6AwAwAYWCOKACmyBKCOGoG4GyFUFaF2HmH4AIJqXK20HCGU5Q0IUcOGdK2BAA&#10;Uezy+U16wqAQK2HyIuJoJScUx4gsiWIJLKdKJEH6lKdEawOKRAKoRAQiAG5AAQmg7LIcKG7zN8dW&#10;x2OqMLNgN8g2gqAIXYAQSA/o7wgqAMrIKEu+SuK+Ni7wL0xGiwwc6y2AKidKNiLKRMIyRPCUx2YG&#10;H6vuAcS6f3CU/ajyKAOyXKNqwyjUN8HgJ6AOIWTEjQ2WNWdsNmJEUcQcOGASqeHkzXNkJGIGUujU&#10;fOORNkQgAc/WAMiiHQJOOAcgo0eqMKIWRCJ6slEaNizXR8KmgGNjNyekpjG0A0BSBiT+HsHWG6G0&#10;J4H2IOkKcUi6iwcsAiisweKY2gAWAgW+HrQGOGAWIul4QSItAAgWS4i2zy02UOAUdolCgtG+JGrY&#10;zqHPCUUOAYAaAo7tAoN8Hs/OuOdEAG6KAm7xC4zeJIAWAmAuweeSOrTVRWR2HsjyAMkcemi03Q+5&#10;Csqe/oH2QjBiS2KmLMAIBOBYBbNiG4GwrkzAKukfIsxEiMMcPEdO+mASTgiEJOLCRWwGgUBkBiBW&#10;zAHUTmjKJKnCAccwH4HSHcHmAsAqAoAwA2BAHgZHT8HYHelOZ4re9KTEJIcwLi16+SAGBYBcBURS&#10;GoGmGs+TUIHuPqAoOqH2AeAiAlW4HiAER050AgweAWHUHQHLGWAUA5CiMYASR266HcHWHiP4AaKf&#10;M+A8wQccUDSWJ6ZezuJ45wAqIoJUAEUCcwWSUCHuMcguJEKoSgcmAS7sRgQgJ4gmc0h+H2fGHEIG&#10;IxQ0IrZREWYI1BPsADVIIcNiS2UcKw1aXK2WXaAdPzaIJGAG/oKAN+bmRSWaHEIs2gLkHWHaHmII&#10;AmIyAGeASQbO2YgIR0fiKEJG19ae/LD8ZYI0XnX5Y+mHbLQdAmjEYGMBRFP9P8i5byYHb+1+1VSJ&#10;cBbU2bcLb1cA1URfbrboa20oMAImhXPvcUmHbzAmjNTY0oReJGJ+SwxHcTcTb+NcIE1kKMH1AoIm&#10;J4xG2YZYO1cAvQxG0pdHdpcVcJcOzXbu2Zdtd5d7d9d/bvdncAUfPeWPd9dDSGdfdsMBbrbtdzd7&#10;d3cHeY1VdFc21/N3eperdxdVdXZQ2bd3cfdhdtbxQdeyJVeVfLd/eyYHd3fReBAnfFe/fDcvendv&#10;cVexe1fVfHcHf1f7f9f/gBgDgFgHgJgLgNgEICAPAP4ABAABAAAAAAAAAAABBAABAAAAHAEAAAEB&#10;BAABAAAAvgAAAAIBAwADAAAAXuABAAMBAwABAAAABQAAAAYBAwABAAAAAgAAABEBBAABAAAACAAA&#10;ABUBAwABAAAAAwAAABYBBAABAAAAvgAAABcBBAABAAAAnN8BABoBBQABAAAAZOABABsBBQABAAAA&#10;bOABABwBAwABAAAAAQAAACgBAwABAAAAAgAAAD0BAwABAAAAAgAAAAAAAAAIAAgACAAAdwEA6AMA&#10;AAB3AQDoAwAAUEsBAi0AFAAGAAgAAAAhACLtDhwJAQAAFQIAABMAAAAAAAAAAAAAAAAAAAAAAFtD&#10;b250ZW50X1R5cGVzXS54bWxQSwECLQAUAAYACAAAACEAOP0h/9YAAACUAQAACwAAAAAAAAAAAAAA&#10;AAA6AQAAX3JlbHMvLnJlbHNQSwECLQAUAAYACAAAACEA42vIcsADAABuFAAADgAAAAAAAAAAAAAA&#10;AAA5AgAAZHJzL2Uyb0RvYy54bWxQSwECLQAUAAYACAAAACEAqCzISdsAAAA2AwAAGQAAAAAAAAAA&#10;AAAAAAAlBgAAZHJzL19yZWxzL2Uyb0RvYy54bWwucmVsc1BLAQItABQABgAIAAAAIQB2MYJh3gAA&#10;AAcBAAAPAAAAAAAAAAAAAAAAADcHAABkcnMvZG93bnJldi54bWxQSwECLQAKAAAAAAAAACEA7Stw&#10;rkCDCgBAgwoAFQAAAAAAAAAAAAAAAABCCAAAZHJzL21lZGlhL2ltYWdlNC50aWZmUEsBAi0ACgAA&#10;AAAAAAAhAEBE+7XRmgMA0ZoDABUAAAAAAAAAAAAAAAAAtYsKAGRycy9tZWRpYS9pbWFnZTMudGlm&#10;ZlBLAQItAAoAAAAAAAAAIQDb/cnNDKkBAAypAQAVAAAAAAAAAAAAAAAAALkmDgBkcnMvbWVkaWEv&#10;aW1hZ2UyLnRpZmZQSwECLQAKAAAAAAAAACEA3LHTgHaBAQB2gQEAFQAAAAAAAAAAAAAAAAD4zw8A&#10;ZHJzL21lZGlhL2ltYWdlMS50aWZmUEsBAi0ACgAAAAAAAAAhAAbq0OZ04AEAdOABABUAAAAAAAAA&#10;AAAAAAAAoVERAGRycy9tZWRpYS9pbWFnZTUudGlmZlBLBQYAAAAACgAKAIkCAABIMh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4" o:spid="_x0000_s1027" type="#_x0000_t75" style="position:absolute;width:26860;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spmnFAAAA2wAAAA8AAABkcnMvZG93bnJldi54bWxEj0FrwkAUhO+C/2F5Qm9moxVpU1eRSKAH&#10;D9W20OMj+5qkZt+G3a2J/nq3IPQ4zMw3zGozmFacyfnGsoJZkoIgLq1uuFLw8V5Mn0D4gKyxtUwK&#10;LuRhsx6PVphp2/OBzsdQiQhhn6GCOoQuk9KXNRn0ie2Io/dtncEQpaukdthHuGnlPE2X0mDDcaHG&#10;jvKaytPx1yjYNXs3zL4WLr9+/sh0WVRv9Nwr9TAZti8gAg3hP3xvv2oFjwv4+xJ/gF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rKZpxQAAANsAAAAPAAAAAAAAAAAAAAAA&#10;AJ8CAABkcnMvZG93bnJldi54bWxQSwUGAAAAAAQABAD3AAAAkQMAAAAA&#10;">
                  <v:imagedata r:id="rId166" o:title="3"/>
                  <v:path arrowok="t"/>
                </v:shape>
                <v:shape id="Imagen 36" o:spid="_x0000_s1028" type="#_x0000_t75" style="position:absolute;left:28575;top:266;width:27051;height:17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kqkjBAAAA2wAAAA8AAABkcnMvZG93bnJldi54bWxEj0FrAjEUhO8F/0N4greaVVF0NYoIgnjT&#10;aqm3x+Z1E7p5WTZR139vBKHHYWa+YRar1lXiRk2wnhUM+hkI4sJry6WC09f2cwoiRGSNlWdS8KAA&#10;q2XnY4G59nc+0O0YS5EgHHJUYGKscylDYchh6PuaOHm/vnEYk2xKqRu8J7ir5DDLJtKh5bRgsKaN&#10;oeLveHUKxnb00OPrmSP97M/fF5wZ62dK9brteg4iUhv/w+/2TisYTeD1Jf0AuX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ekqkjBAAAA2wAAAA8AAAAAAAAAAAAAAAAAnwIA&#10;AGRycy9kb3ducmV2LnhtbFBLBQYAAAAABAAEAPcAAACNAwAAAAA=&#10;">
                  <v:imagedata r:id="rId167" o:title="4"/>
                  <v:path arrowok="t"/>
                </v:shape>
                <v:shape id="Imagen 43" o:spid="_x0000_s1029" type="#_x0000_t75" style="position:absolute;left:28575;top:18554;width:27146;height:1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w5zHFAAAA2wAAAA8AAABkcnMvZG93bnJldi54bWxEj0FrwkAUhO+C/2F5Qm+6MS2tRtcghUKg&#10;eKhp6fWRfSZps2/T7BpTf70rCB6HmfmGWaeDaURPnastK5jPIhDEhdU1lwo+87fpAoTzyBoby6Tg&#10;nxykm/FojYm2J/6gfu9LESDsElRQed8mUrqiIoNuZlvi4B1sZ9AH2ZVSd3gKcNPIOIqepcGaw0KF&#10;Lb1WVPzuj0ZBXnzFyNmLWSzfd/ZveTz/fOe5Ug+TYbsC4Wnw9/CtnWkFT49w/RJ+gNx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8OcxxQAAANsAAAAPAAAAAAAAAAAAAAAA&#10;AJ8CAABkcnMvZG93bnJldi54bWxQSwUGAAAAAAQABAD3AAAAkQMAAAAA&#10;">
                  <v:imagedata r:id="rId168" o:title="6"/>
                  <v:path arrowok="t"/>
                </v:shape>
                <v:shape id="Imagen 57" o:spid="_x0000_s1030" type="#_x0000_t75" style="position:absolute;top:18554;width:26860;height:17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nx7PCAAAA2wAAAA8AAABkcnMvZG93bnJldi54bWxEj9FqAjEURN+F/kO4hb5pVkEtW6NosVCf&#10;RNcPuGyum+DmZruJ7vr3jSD4OMzMGWax6l0tbtQG61nBeJSBIC69tlwpOBU/w08QISJrrD2TgjsF&#10;WC3fBgvMte/4QLdjrESCcMhRgYmxyaUMpSGHYeQb4uSdfeswJtlWUrfYJbir5STLZtKh5bRgsKFv&#10;Q+XleHUKNoXZhf1fU9jtfZOdtraaurpT6uO9X3+BiNTHV/jZ/tUKpnN4fEk/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J8ezwgAAANsAAAAPAAAAAAAAAAAAAAAAAJ8C&#10;AABkcnMvZG93bnJldi54bWxQSwUGAAAAAAQABAD3AAAAjgMAAAAA&#10;">
                  <v:imagedata r:id="rId169" o:title="5"/>
                  <v:path arrowok="t"/>
                </v:shape>
                <v:shape id="Imagen 59" o:spid="_x0000_s1031" type="#_x0000_t75" style="position:absolute;left:28670;top:37332;width:27051;height:18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PNlnDAAAA2wAAAA8AAABkcnMvZG93bnJldi54bWxEj0GLwjAUhO8L/ofwBG+aKijaNYpKBUH3&#10;YN3DHh/N27bavJQm1vrvjbCwx2FmvmGW685UoqXGlZYVjEcRCOLM6pJzBd+X/XAOwnlkjZVlUvAk&#10;B+tV72OJsbYPPlOb+lwECLsYFRTe17GULivIoBvZmjh4v7Yx6INscqkbfAS4qeQkimbSYMlhocCa&#10;dgVlt/RuAoWSY7J1+6RNnuYrPbWH+7X7UWrQ7zafIDx1/j/81z5oBdMFvL+EHyB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U82WcMAAADbAAAADwAAAAAAAAAAAAAAAACf&#10;AgAAZHJzL2Rvd25yZXYueG1sUEsFBgAAAAAEAAQA9wAAAI8DAAAAAA==&#10;">
                  <v:imagedata r:id="rId170" o:title="8"/>
                  <v:path arrowok="t"/>
                </v:shape>
                <w10:wrap type="through"/>
              </v:group>
            </w:pict>
          </mc:Fallback>
        </mc:AlternateContent>
      </w:r>
    </w:p>
    <w:p w14:paraId="0703F1C1" w14:textId="77777777" w:rsidR="00A43E35" w:rsidRPr="00936A9B" w:rsidRDefault="00A43E35" w:rsidP="00A43E35">
      <w:pPr>
        <w:rPr>
          <w:szCs w:val="21"/>
        </w:rPr>
      </w:pPr>
    </w:p>
    <w:p w14:paraId="3D5E1CA1" w14:textId="77777777" w:rsidR="00A43E35" w:rsidRPr="00936A9B" w:rsidRDefault="00A43E35" w:rsidP="00A43E35">
      <w:pPr>
        <w:rPr>
          <w:szCs w:val="21"/>
        </w:rPr>
      </w:pPr>
    </w:p>
    <w:p w14:paraId="5E7D2A12" w14:textId="77777777" w:rsidR="00A43E35" w:rsidRPr="00936A9B" w:rsidRDefault="00A43E35" w:rsidP="00A43E35">
      <w:pPr>
        <w:rPr>
          <w:szCs w:val="21"/>
        </w:rPr>
      </w:pPr>
    </w:p>
    <w:p w14:paraId="02C3EFBA" w14:textId="77777777" w:rsidR="00A43E35" w:rsidRPr="00936A9B" w:rsidRDefault="00A43E35" w:rsidP="00A43E35">
      <w:pPr>
        <w:rPr>
          <w:szCs w:val="21"/>
        </w:rPr>
      </w:pPr>
    </w:p>
    <w:p w14:paraId="31D0575C" w14:textId="77777777" w:rsidR="00A43E35" w:rsidRPr="00936A9B" w:rsidRDefault="00A43E35" w:rsidP="00A43E35">
      <w:pPr>
        <w:rPr>
          <w:szCs w:val="21"/>
        </w:rPr>
      </w:pPr>
    </w:p>
    <w:p w14:paraId="20B44562" w14:textId="77777777" w:rsidR="00A43E35" w:rsidRPr="00936A9B" w:rsidRDefault="00A43E35" w:rsidP="00A43E35">
      <w:pPr>
        <w:rPr>
          <w:szCs w:val="21"/>
        </w:rPr>
      </w:pPr>
    </w:p>
    <w:p w14:paraId="3ED68CBB" w14:textId="77777777" w:rsidR="00A43E35" w:rsidRPr="00936A9B" w:rsidRDefault="00A43E35" w:rsidP="00A43E35">
      <w:pPr>
        <w:rPr>
          <w:szCs w:val="21"/>
        </w:rPr>
      </w:pPr>
    </w:p>
    <w:p w14:paraId="47E1AA64" w14:textId="77777777" w:rsidR="00A43E35" w:rsidRPr="00936A9B" w:rsidRDefault="00A43E35" w:rsidP="00A43E35">
      <w:pPr>
        <w:rPr>
          <w:szCs w:val="21"/>
        </w:rPr>
      </w:pPr>
    </w:p>
    <w:p w14:paraId="37528A9B" w14:textId="77777777" w:rsidR="00A43E35" w:rsidRPr="00936A9B" w:rsidRDefault="00A43E35" w:rsidP="00A43E35">
      <w:pPr>
        <w:rPr>
          <w:szCs w:val="21"/>
        </w:rPr>
      </w:pPr>
    </w:p>
    <w:p w14:paraId="749C32B3" w14:textId="77777777" w:rsidR="00A43E35" w:rsidRPr="00936A9B" w:rsidRDefault="00A43E35" w:rsidP="00A43E35">
      <w:pPr>
        <w:rPr>
          <w:szCs w:val="21"/>
        </w:rPr>
      </w:pPr>
    </w:p>
    <w:p w14:paraId="2751E76D" w14:textId="77777777" w:rsidR="00A43E35" w:rsidRPr="00936A9B" w:rsidRDefault="00A43E35" w:rsidP="00A43E35">
      <w:pPr>
        <w:rPr>
          <w:szCs w:val="21"/>
        </w:rPr>
      </w:pPr>
    </w:p>
    <w:p w14:paraId="0C2817BE" w14:textId="3C04D1D8" w:rsidR="00A43E35" w:rsidRPr="00936A9B" w:rsidRDefault="00A43E35" w:rsidP="00A43E35">
      <w:pPr>
        <w:rPr>
          <w:szCs w:val="21"/>
        </w:rPr>
      </w:pPr>
    </w:p>
    <w:p w14:paraId="79239103" w14:textId="1FF3126E" w:rsidR="00A43E35" w:rsidRPr="00936A9B" w:rsidRDefault="00D97C57" w:rsidP="00A43E35">
      <w:pPr>
        <w:rPr>
          <w:szCs w:val="21"/>
        </w:rPr>
      </w:pPr>
      <w:r w:rsidRPr="00886413">
        <w:rPr>
          <w:rFonts w:ascii="Times New Roman" w:eastAsia="Times New Roman" w:hAnsi="Times New Roman"/>
          <w:noProof/>
          <w:snapToGrid w:val="0"/>
          <w:color w:val="000000"/>
          <w:w w:val="0"/>
          <w:sz w:val="0"/>
          <w:szCs w:val="0"/>
          <w:u w:color="000000"/>
          <w:bdr w:val="none" w:sz="0" w:space="0" w:color="000000"/>
          <w:shd w:val="clear" w:color="000000" w:fill="000000"/>
          <w:lang w:val="es-ES" w:eastAsia="es-ES"/>
        </w:rPr>
        <w:drawing>
          <wp:anchor distT="0" distB="0" distL="114300" distR="114300" simplePos="0" relativeHeight="251867136" behindDoc="0" locked="0" layoutInCell="1" allowOverlap="1" wp14:anchorId="67B992B3" wp14:editId="4B16B9F6">
            <wp:simplePos x="0" y="0"/>
            <wp:positionH relativeFrom="column">
              <wp:posOffset>-5791200</wp:posOffset>
            </wp:positionH>
            <wp:positionV relativeFrom="paragraph">
              <wp:posOffset>233045</wp:posOffset>
            </wp:positionV>
            <wp:extent cx="2705100" cy="1809750"/>
            <wp:effectExtent l="0" t="0" r="12700" b="0"/>
            <wp:wrapThrough wrapText="bothSides">
              <wp:wrapPolygon edited="0">
                <wp:start x="0" y="0"/>
                <wp:lineTo x="0" y="21221"/>
                <wp:lineTo x="21499" y="21221"/>
                <wp:lineTo x="21499" y="0"/>
                <wp:lineTo x="0" y="0"/>
              </wp:wrapPolygon>
            </wp:wrapThrough>
            <wp:docPr id="11359" name="Imagen 11359" descr="C:\Users\Guillermo\Downloads\Fotos Antes\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Guillermo\Downloads\Fotos Antes\7.TIF"/>
                    <pic:cNvPicPr>
                      <a:picLocks noChangeAspect="1" noChangeArrowheads="1"/>
                    </pic:cNvPicPr>
                  </pic:nvPicPr>
                  <pic:blipFill>
                    <a:blip r:embed="rId171" cstate="email">
                      <a:extLst>
                        <a:ext uri="{28A0092B-C50C-407E-A947-70E740481C1C}">
                          <a14:useLocalDpi xmlns:a14="http://schemas.microsoft.com/office/drawing/2010/main" val="0"/>
                        </a:ext>
                      </a:extLst>
                    </a:blip>
                    <a:srcRect/>
                    <a:stretch>
                      <a:fillRect/>
                    </a:stretch>
                  </pic:blipFill>
                  <pic:spPr bwMode="auto">
                    <a:xfrm>
                      <a:off x="0" y="0"/>
                      <a:ext cx="2705100" cy="1809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7F1ABF" w14:textId="77777777" w:rsidR="00A43E35" w:rsidRPr="00936A9B" w:rsidRDefault="00A43E35" w:rsidP="00A43E35">
      <w:pPr>
        <w:rPr>
          <w:szCs w:val="21"/>
        </w:rPr>
      </w:pPr>
    </w:p>
    <w:p w14:paraId="7B31F88F" w14:textId="77777777" w:rsidR="00A43E35" w:rsidRPr="00936A9B" w:rsidRDefault="00A43E35" w:rsidP="00A43E35">
      <w:pPr>
        <w:rPr>
          <w:szCs w:val="21"/>
        </w:rPr>
      </w:pPr>
    </w:p>
    <w:p w14:paraId="47198AB9" w14:textId="77777777" w:rsidR="00A43E35" w:rsidRPr="00936A9B" w:rsidRDefault="00A43E35" w:rsidP="00A43E35">
      <w:pPr>
        <w:rPr>
          <w:szCs w:val="21"/>
        </w:rPr>
      </w:pPr>
    </w:p>
    <w:p w14:paraId="39EBAFF4" w14:textId="77777777" w:rsidR="00A43E35" w:rsidRPr="00936A9B" w:rsidRDefault="00A43E35" w:rsidP="00A43E35">
      <w:pPr>
        <w:rPr>
          <w:szCs w:val="21"/>
        </w:rPr>
      </w:pPr>
    </w:p>
    <w:p w14:paraId="21C9E7D4" w14:textId="77777777" w:rsidR="00A43E35" w:rsidRPr="00936A9B" w:rsidRDefault="00A43E35" w:rsidP="00A43E35">
      <w:pPr>
        <w:rPr>
          <w:szCs w:val="21"/>
        </w:rPr>
      </w:pPr>
    </w:p>
    <w:p w14:paraId="59CF6EBB" w14:textId="77777777" w:rsidR="00A43E35" w:rsidRDefault="00A43E35" w:rsidP="00A43E35">
      <w:pPr>
        <w:spacing w:after="200" w:line="276" w:lineRule="auto"/>
        <w:rPr>
          <w:szCs w:val="21"/>
        </w:rPr>
      </w:pPr>
      <w:r>
        <w:rPr>
          <w:szCs w:val="21"/>
        </w:rPr>
        <w:br w:type="page"/>
      </w:r>
    </w:p>
    <w:p w14:paraId="05D7D70D" w14:textId="77777777" w:rsidR="00A43E35" w:rsidRDefault="00A43E35" w:rsidP="00A43E35">
      <w:pPr>
        <w:rPr>
          <w:szCs w:val="21"/>
        </w:rPr>
      </w:pPr>
      <w:r>
        <w:rPr>
          <w:noProof/>
          <w:szCs w:val="21"/>
          <w:lang w:val="es-ES" w:eastAsia="es-ES"/>
        </w:rPr>
        <w:lastRenderedPageBreak/>
        <mc:AlternateContent>
          <mc:Choice Requires="wpg">
            <w:drawing>
              <wp:anchor distT="0" distB="0" distL="114300" distR="114300" simplePos="0" relativeHeight="251869184" behindDoc="0" locked="0" layoutInCell="1" allowOverlap="1" wp14:anchorId="3E775379" wp14:editId="02CA1769">
                <wp:simplePos x="0" y="0"/>
                <wp:positionH relativeFrom="column">
                  <wp:posOffset>0</wp:posOffset>
                </wp:positionH>
                <wp:positionV relativeFrom="paragraph">
                  <wp:posOffset>-57150</wp:posOffset>
                </wp:positionV>
                <wp:extent cx="5610225" cy="7639685"/>
                <wp:effectExtent l="0" t="0" r="3175" b="5715"/>
                <wp:wrapThrough wrapText="bothSides">
                  <wp:wrapPolygon edited="0">
                    <wp:start x="10855" y="0"/>
                    <wp:lineTo x="0" y="72"/>
                    <wp:lineTo x="0" y="16086"/>
                    <wp:lineTo x="10757" y="16086"/>
                    <wp:lineTo x="0" y="16446"/>
                    <wp:lineTo x="0" y="21544"/>
                    <wp:lineTo x="21514" y="21544"/>
                    <wp:lineTo x="21514" y="16446"/>
                    <wp:lineTo x="10757" y="16086"/>
                    <wp:lineTo x="21514" y="16086"/>
                    <wp:lineTo x="21514" y="0"/>
                    <wp:lineTo x="10855" y="0"/>
                  </wp:wrapPolygon>
                </wp:wrapThrough>
                <wp:docPr id="480" name="Agrupar 480"/>
                <wp:cNvGraphicFramePr/>
                <a:graphic xmlns:a="http://schemas.openxmlformats.org/drawingml/2006/main">
                  <a:graphicData uri="http://schemas.microsoft.com/office/word/2010/wordprocessingGroup">
                    <wpg:wgp>
                      <wpg:cNvGrpSpPr/>
                      <wpg:grpSpPr>
                        <a:xfrm>
                          <a:off x="0" y="0"/>
                          <a:ext cx="5610225" cy="7639685"/>
                          <a:chOff x="0" y="0"/>
                          <a:chExt cx="5610225" cy="7639685"/>
                        </a:xfrm>
                      </wpg:grpSpPr>
                      <pic:pic xmlns:pic="http://schemas.openxmlformats.org/drawingml/2006/picture">
                        <pic:nvPicPr>
                          <pic:cNvPr id="482" name="Imagen 482" descr="C:\Users\Guillermo\Downloads\Fotos Antes\11.TIF"/>
                          <pic:cNvPicPr>
                            <a:picLocks noChangeAspect="1"/>
                          </pic:cNvPicPr>
                        </pic:nvPicPr>
                        <pic:blipFill>
                          <a:blip r:embed="rId172" cstate="email">
                            <a:extLst>
                              <a:ext uri="{28A0092B-C50C-407E-A947-70E740481C1C}">
                                <a14:useLocalDpi xmlns:a14="http://schemas.microsoft.com/office/drawing/2010/main" val="0"/>
                              </a:ext>
                            </a:extLst>
                          </a:blip>
                          <a:srcRect/>
                          <a:stretch>
                            <a:fillRect/>
                          </a:stretch>
                        </pic:blipFill>
                        <pic:spPr bwMode="auto">
                          <a:xfrm>
                            <a:off x="0" y="60325"/>
                            <a:ext cx="2705100" cy="1809750"/>
                          </a:xfrm>
                          <a:prstGeom prst="rect">
                            <a:avLst/>
                          </a:prstGeom>
                          <a:noFill/>
                          <a:ln>
                            <a:noFill/>
                          </a:ln>
                        </pic:spPr>
                      </pic:pic>
                      <pic:pic xmlns:pic="http://schemas.openxmlformats.org/drawingml/2006/picture">
                        <pic:nvPicPr>
                          <pic:cNvPr id="501" name="Imagen 501" descr="C:\Users\Guillermo\Downloads\Fotos Antes\barrancon lado sur.JPG"/>
                          <pic:cNvPicPr>
                            <a:picLocks noChangeAspect="1"/>
                          </pic:cNvPicPr>
                        </pic:nvPicPr>
                        <pic:blipFill>
                          <a:blip r:embed="rId173" cstate="email">
                            <a:extLst>
                              <a:ext uri="{28A0092B-C50C-407E-A947-70E740481C1C}">
                                <a14:useLocalDpi xmlns:a14="http://schemas.microsoft.com/office/drawing/2010/main" val="0"/>
                              </a:ext>
                            </a:extLst>
                          </a:blip>
                          <a:srcRect/>
                          <a:stretch>
                            <a:fillRect/>
                          </a:stretch>
                        </pic:blipFill>
                        <pic:spPr bwMode="auto">
                          <a:xfrm>
                            <a:off x="2857500" y="0"/>
                            <a:ext cx="2714625" cy="1809750"/>
                          </a:xfrm>
                          <a:prstGeom prst="rect">
                            <a:avLst/>
                          </a:prstGeom>
                          <a:noFill/>
                          <a:ln>
                            <a:noFill/>
                          </a:ln>
                        </pic:spPr>
                      </pic:pic>
                      <pic:pic xmlns:pic="http://schemas.openxmlformats.org/drawingml/2006/picture">
                        <pic:nvPicPr>
                          <pic:cNvPr id="502" name="Imagen 502" descr="C:\Users\Guillermo\Downloads\Fotos Antes\barrancon vista norte.JPG"/>
                          <pic:cNvPicPr>
                            <a:picLocks noChangeAspect="1"/>
                          </pic:cNvPicPr>
                        </pic:nvPicPr>
                        <pic:blipFill>
                          <a:blip r:embed="rId174" cstate="email">
                            <a:extLst>
                              <a:ext uri="{28A0092B-C50C-407E-A947-70E740481C1C}">
                                <a14:useLocalDpi xmlns:a14="http://schemas.microsoft.com/office/drawing/2010/main" val="0"/>
                              </a:ext>
                            </a:extLst>
                          </a:blip>
                          <a:srcRect/>
                          <a:stretch>
                            <a:fillRect/>
                          </a:stretch>
                        </pic:blipFill>
                        <pic:spPr bwMode="auto">
                          <a:xfrm>
                            <a:off x="0" y="1943100"/>
                            <a:ext cx="2724150" cy="1809750"/>
                          </a:xfrm>
                          <a:prstGeom prst="rect">
                            <a:avLst/>
                          </a:prstGeom>
                          <a:noFill/>
                          <a:ln>
                            <a:noFill/>
                          </a:ln>
                        </pic:spPr>
                      </pic:pic>
                      <pic:pic xmlns:pic="http://schemas.openxmlformats.org/drawingml/2006/picture">
                        <pic:nvPicPr>
                          <pic:cNvPr id="503" name="Imagen 503" descr="C:\Users\Guillermo\Downloads\Fotos Antes\barrancon vista sur.JPG"/>
                          <pic:cNvPicPr>
                            <a:picLocks noChangeAspect="1"/>
                          </pic:cNvPicPr>
                        </pic:nvPicPr>
                        <pic:blipFill>
                          <a:blip r:embed="rId175" cstate="email">
                            <a:extLst>
                              <a:ext uri="{28A0092B-C50C-407E-A947-70E740481C1C}">
                                <a14:useLocalDpi xmlns:a14="http://schemas.microsoft.com/office/drawing/2010/main" val="0"/>
                              </a:ext>
                            </a:extLst>
                          </a:blip>
                          <a:srcRect/>
                          <a:stretch>
                            <a:fillRect/>
                          </a:stretch>
                        </pic:blipFill>
                        <pic:spPr bwMode="auto">
                          <a:xfrm>
                            <a:off x="2857500" y="1943100"/>
                            <a:ext cx="2705100" cy="1810385"/>
                          </a:xfrm>
                          <a:prstGeom prst="rect">
                            <a:avLst/>
                          </a:prstGeom>
                          <a:noFill/>
                          <a:ln>
                            <a:noFill/>
                          </a:ln>
                        </pic:spPr>
                      </pic:pic>
                      <pic:pic xmlns:pic="http://schemas.openxmlformats.org/drawingml/2006/picture">
                        <pic:nvPicPr>
                          <pic:cNvPr id="504" name="Imagen 504" descr="C:\Users\Guillermo\Downloads\Fotos Antes\barrancon.JPG"/>
                          <pic:cNvPicPr>
                            <a:picLocks noChangeAspect="1"/>
                          </pic:cNvPicPr>
                        </pic:nvPicPr>
                        <pic:blipFill>
                          <a:blip r:embed="rId176" cstate="email">
                            <a:extLst>
                              <a:ext uri="{28A0092B-C50C-407E-A947-70E740481C1C}">
                                <a14:useLocalDpi xmlns:a14="http://schemas.microsoft.com/office/drawing/2010/main" val="0"/>
                              </a:ext>
                            </a:extLst>
                          </a:blip>
                          <a:srcRect/>
                          <a:stretch>
                            <a:fillRect/>
                          </a:stretch>
                        </pic:blipFill>
                        <pic:spPr bwMode="auto">
                          <a:xfrm>
                            <a:off x="0" y="3886200"/>
                            <a:ext cx="2695575" cy="1809750"/>
                          </a:xfrm>
                          <a:prstGeom prst="rect">
                            <a:avLst/>
                          </a:prstGeom>
                          <a:noFill/>
                          <a:ln>
                            <a:noFill/>
                          </a:ln>
                        </pic:spPr>
                      </pic:pic>
                      <pic:pic xmlns:pic="http://schemas.openxmlformats.org/drawingml/2006/picture">
                        <pic:nvPicPr>
                          <pic:cNvPr id="288" name="Imagen 288" descr="C:\Users\Guillermo\Downloads\Fotos Antes\de jesus deslave sur.JPG"/>
                          <pic:cNvPicPr>
                            <a:picLocks noChangeAspect="1"/>
                          </pic:cNvPicPr>
                        </pic:nvPicPr>
                        <pic:blipFill>
                          <a:blip r:embed="rId177" cstate="email">
                            <a:extLst>
                              <a:ext uri="{28A0092B-C50C-407E-A947-70E740481C1C}">
                                <a14:useLocalDpi xmlns:a14="http://schemas.microsoft.com/office/drawing/2010/main" val="0"/>
                              </a:ext>
                            </a:extLst>
                          </a:blip>
                          <a:srcRect/>
                          <a:stretch>
                            <a:fillRect/>
                          </a:stretch>
                        </pic:blipFill>
                        <pic:spPr bwMode="auto">
                          <a:xfrm>
                            <a:off x="2857500" y="3886200"/>
                            <a:ext cx="2752725" cy="1809750"/>
                          </a:xfrm>
                          <a:prstGeom prst="rect">
                            <a:avLst/>
                          </a:prstGeom>
                          <a:noFill/>
                          <a:ln>
                            <a:noFill/>
                          </a:ln>
                        </pic:spPr>
                      </pic:pic>
                      <pic:pic xmlns:pic="http://schemas.openxmlformats.org/drawingml/2006/picture">
                        <pic:nvPicPr>
                          <pic:cNvPr id="289" name="Imagen 289" descr="C:\Users\Guillermo\Downloads\Fotos Antes\despoblado.JPG"/>
                          <pic:cNvPicPr>
                            <a:picLocks noChangeAspect="1"/>
                          </pic:cNvPicPr>
                        </pic:nvPicPr>
                        <pic:blipFill>
                          <a:blip r:embed="rId178" cstate="email">
                            <a:extLst>
                              <a:ext uri="{28A0092B-C50C-407E-A947-70E740481C1C}">
                                <a14:useLocalDpi xmlns:a14="http://schemas.microsoft.com/office/drawing/2010/main" val="0"/>
                              </a:ext>
                            </a:extLst>
                          </a:blip>
                          <a:srcRect/>
                          <a:stretch>
                            <a:fillRect/>
                          </a:stretch>
                        </pic:blipFill>
                        <pic:spPr bwMode="auto">
                          <a:xfrm>
                            <a:off x="0" y="5829300"/>
                            <a:ext cx="2686050" cy="1809750"/>
                          </a:xfrm>
                          <a:prstGeom prst="rect">
                            <a:avLst/>
                          </a:prstGeom>
                          <a:noFill/>
                          <a:ln>
                            <a:noFill/>
                          </a:ln>
                        </pic:spPr>
                      </pic:pic>
                      <pic:pic xmlns:pic="http://schemas.openxmlformats.org/drawingml/2006/picture">
                        <pic:nvPicPr>
                          <pic:cNvPr id="290" name="Imagen 290" descr="C:\Users\Guillermo\Downloads\Fotos Antes\despoblado2.jpg"/>
                          <pic:cNvPicPr>
                            <a:picLocks noChangeAspect="1"/>
                          </pic:cNvPicPr>
                        </pic:nvPicPr>
                        <pic:blipFill>
                          <a:blip r:embed="rId179" cstate="email">
                            <a:extLst>
                              <a:ext uri="{28A0092B-C50C-407E-A947-70E740481C1C}">
                                <a14:useLocalDpi xmlns:a14="http://schemas.microsoft.com/office/drawing/2010/main" val="0"/>
                              </a:ext>
                            </a:extLst>
                          </a:blip>
                          <a:srcRect/>
                          <a:stretch>
                            <a:fillRect/>
                          </a:stretch>
                        </pic:blipFill>
                        <pic:spPr bwMode="auto">
                          <a:xfrm>
                            <a:off x="2857500" y="5829300"/>
                            <a:ext cx="2752725" cy="1810385"/>
                          </a:xfrm>
                          <a:prstGeom prst="rect">
                            <a:avLst/>
                          </a:prstGeom>
                          <a:noFill/>
                          <a:ln>
                            <a:noFill/>
                          </a:ln>
                        </pic:spPr>
                      </pic:pic>
                    </wpg:wgp>
                  </a:graphicData>
                </a:graphic>
              </wp:anchor>
            </w:drawing>
          </mc:Choice>
          <mc:Fallback xmlns:w15="http://schemas.microsoft.com/office/word/2012/wordml">
            <w:pict>
              <v:group w14:anchorId="46DDA462" id="Agrupar 480" o:spid="_x0000_s1026" style="position:absolute;margin-left:0;margin-top:-4.5pt;width:441.75pt;height:601.55pt;z-index:251869184" coordsize="56102,76396"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x6l9hSgQAAKwfAAAOAAAAZHJzL2Uyb0RvYy54bWzs&#10;mV2PmzgUhu9X2v+AuE8whK+gyVTZZCaaVXcbddu73DhgCC1gyzbJjKr973tsSDr5WHXIXqxScRFi&#10;DmAfv5zHxzZ3757LwtgSLnJaTUx7iEyDVDFN8iqbmJ8/PQ5C0xASVwkuaEUm5gsR5rv7X3+527GI&#10;OHRDi4RwAyqpRLRjE3MjJYssS8QbUmIxpIxUcDGlvMQSTnlmJRzvoPaysByEfGtHecI4jYkQYJ03&#10;F817XX+aklh+SFNBpFFMTPBN6iPXx7U6Wvd3OMo4Zps8bt3AV3hR4ryCRg9VzbHERs3zs6rKPOZU&#10;0FQOY1paNE3zmOg+QG9sdNKbBac1033Jol3GDjKBtCc6XV1t/Od2yY08mZhuCPpUuISXNM14zTA3&#10;lAkE2rEsgvsWnP3Flrw1ZM2Z6vNzykv1D70xnrW0LwdpybM0YjB6vo0cxzONGK4F/mjsh14jfryB&#10;N3T2XLx5+MGT1r5hS/l3cIflcQS/VisonWn145iCp2TNidlWUr6pjhLzrzUbwGtlWObrvMjliw5R&#10;eIHKqWq7zOMlb05ey+7sZX8qcUYqUB0sCRExhOksWn0WQNdqUedFQXhJV3O6qwqKE7F6pJIKY1pJ&#10;Ila2Pfz09KgUVW2p6pvGsBLjPY2/CqOisw2uMjIVDLAAWNXd1vHt+vTI03WRs0doW71gVW41Ad9O&#10;QvCCrE14z2lcl6SSDa+cFCAPrcQmZ8I0eETKNYHw40+JDdEBY4WECAT480IDBQH0XkjVugoljdQ3&#10;J5wiNHZ+G8w8NBu4KHgYTMduMAjQQ+AiN7Rn9uxv9bTtRrUg0H1czFneug7WM+cv8tOONA2ZmnBj&#10;i/U4ooTTDu3/tYtgUgopXwWPP4LIcB+UJScy3qhiCkK2drj5cEGr/l1o9UoEkGasd3/QBNTAtaRa&#10;jIuk+WgEYOmm9rQ5AfJsBDwr2uwQjQNPk3xgBsKCC7kgtDRUAeQHb3UTeAt9afq3v0V5XlEVBLqR&#10;ojoyQJ3KovugvG6L0IkmFqFwMzB6CGKwGQNbGLWlK4xrzDmGLFgZBU6oIWo+/H25uG04YUzq4YRR&#10;8M1wOqEH1AGD58nQCWzX3yfDHs8350oPneZKbbkez20O+QYSI5fk9gkd9YTqecqbCW3YtMfuSOXK&#10;kwTquDbkzD6BdpvNegii8CSBguW/EvpTZFC357Mbn68z6L9QejTNtdGoWVT201yYyqth8Ggl933N&#10;6SGIxRNKwXI1pbefO9XGRL/07DC7bXLnKAx92IU7yZ3+2IOpb587O+4EOSHslR5RqS1dqUyI8YWI&#10;WiicC7wlP8fy0+8BvT55XsY08JygX4R23rB1wvEZpmDpjqlgdK32h24/ewY9nN3gbLKnFzrj0Xn2&#10;DH3Urzy7YzkGUY+zp7Jcj6Uz/MKy296zhflEP6u9ds/2Mp3HSfN/W3Hqb57wSVh/f2o/X6tvzq/P&#10;ofz6I/v9PwAAAP//AwBQSwMECgAAAAAAAAAhABrVH1m3LgAAty4AABUAAABkcnMvbWVkaWEvaW1h&#10;Z2U3LmpwZWf/2P/gABBKRklGAAEBAQBgAGAAAP/bAEMACAYGBwYFCAcHBwkJCAoMFA0MCwsMGRIT&#10;DxQdGh8eHRocHCAkLicgIiwjHBwoNyksMDE0NDQfJzk9ODI8LjM0Mv/bAEMBCQkJDAsMGA0NGDIh&#10;HCEyMjIyMjIyMjIyMjIyMjIyMjIyMjIyMjIyMjIyMjIyMjIyMjIyMjIyMjIyMjIyMjIyMv/AABEI&#10;AL8BG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BTsUCnCvVbPMsAFLilFLUjsGKWiikOwUUUUBYKSlooCwlLiiigLCYpMU6koCwmKbTqSmF&#10;huKMU6kpisNxSYp9JQFhmKaRUlNphYZikxTzTTVBYZimkU80lUKxGRTSKkpppphYjIppFSUlUmKx&#10;GRTcVLTcVSYWGeWT6UnlU7FIRTuwshTbJ5ed3NQeWPWnkUAnHb8qaug0NUNTg1cTH4hlJAFw+3HU&#10;qDVlNflV+Jd4xxla8lYyDOr2LOvDU7dWBaa7C0Ra5lVD24NXI9WspWKpcx5HqcVvGcZK6IcbOzNP&#10;dRuqqlxHIMpIrD2OaUyAc5FVoFizu96N1UzcqD60ouVPrTsFi5uo3Cqn2hfrSG5HoaOULIubhSbq&#10;p/aRnkVFcahFbxF2P0HqaGrBY0N1G6uXk8TSLnbAhxxw5J/LFQDxNdK43wxkHsMg/wBajniPlOu3&#10;Um6uei16K4wMsuezcVLFqCySbeBnp82TVKUH1FY3N1G6szzyP4j+dL9pfH3q05RGjmjdWNJq8EMg&#10;SW7jR/7rMKiHiG03bROrnP8ACCai8e4WN3NJmsqLVoZhmN0f6GpPt/H3f1q0r7BZF/NIaz/t/qv6&#10;0HUVA+6c/WnysWheNJWY+ot/CAKhOoTdmA/CrUGLQ2KjkkSNdzsAKx3vZ24Mp/Diq7OzfeYn6mqU&#10;O4jdjnjmB8tgcU+ueDlTlSQfUVKL2YdXYj603HsI2qaWA6msdtQ8tSzzFf8AeaqDa9D5237Qu4HH&#10;XINYVaqp7lRhc6Z2AXNVvOO7JP4VgyeKLQMUL5bp0OM1KNZgkwxdBu5w3FJ1o7JlKmzd3AnGeacB&#10;xWMurQswZGVscEKc1Y/tlP8AnkfzrWMrkONjjo4yhAlJIPrV5Y1LBQ3+RTNocEPHknnr0qUHIJbj&#10;GMADGO1fJKsrHcpaEXnOjsV3bEPYfzqUESEsCA1KMFmKkk46ev1pAEc7wDluuDgVpHENLcLJ7gZW&#10;ixvdcHpg0jagykoHO70BqpLiO7iGH44DbuKs+UhYO3Dd8AVaxNuoPUZNrFxBBveeQnsATViHX7hY&#10;FYzFgR3FV5oI5U2SKGUHO5h/nFPgtoYlVRENo9apYxrqyVFXLcXiO5kXKgHH5GnjxBdqfnwPYiqw&#10;W3VSCGjUnJA/zzTGSIEAMCB69qtY2XcHSRbm1+7lG2PEZHO5RnP51TutWuJ4xHI4L9M9P0pyWqA7&#10;lJb2zUMtirMW8sgnnpR9cb3kL2diot5KS8O7r1JHSrK3Bmj5mPsKa1hnaV49wvWmT2/kxo5LAAnc&#10;QO3GP60nX5tpFqJFJObXneuAc/N1/CrNrqmCoRyG7nvWfNZSyzs3zhScjjNCWUq4xgOMYYjHP+TR&#10;7W3UXKdGdeMW0MCcD5mz0qm/ie58p3jWI4YqNwOR6d6xLsyx2zqyMBxnjg//AFqjs7YCLLSlg3IA&#10;4K1v9Zmo3bJdNCLcv52ZFLZPUc/561ZkuFjIdSNuM49aiFs0U6AZcdDjnBq5Po81xprXtvPAqQna&#10;8Umd/PTAwR2rHnvK6HyuxA97KJF3EsmOBjA/GrVjqM1pLvwxBz8hJ5FUfs0wiQ/KvOQSOPoKZLJI&#10;EDCMkqey1arST0FyaanSf8JET1g/8e4/lTJdfJYCOPaP9rrXPR291eXCiON8KOFwRuPt+FNm+0eY&#10;Ve2K7OMk8/lW8sVWtuR7JHVxazCyDzcq3fAyKsNf2yhSZk56c1wj3sduvlszLI47npRv/dMTJuHZ&#10;uuKuOOqRXvEumjtG1W3WYxnPH8XakGr2TNtFwma4kSOY9qEZwd3bPPXNThYYkDOcN/vU/r9TVj9k&#10;dVJrEcb4MZK+qsCfyqteeI7W1gaXbIyjA4A7/jXLXN2ixSSRPvdRnaGzWdZyXWrySCQ4jA4GzjPY&#10;ZojjZtXF7NXHXF6bq+8yW4feRuLE8D0H8quWl0Y5AGUyOCMn+tZ17pMjSI0I2KxAOema6HT7bybc&#10;RgA7evHLfWuOvVT31NowadiSRMzF1AAYblyOD6VZZfMgDHG4DKjPGabui2YwQV5wP1FSI6eWpY4Y&#10;DOOtYc5psVWuW08JhvnJywxx9K0E1u2KAlWBPpWZPHHcyEM7dOWHSqy6W2P9Z+ddVPGcismYzhzM&#10;6D7Q3ABxzjpn86V3Z12qPm74FDNbq+5YJNoOGHOR71dgaIIF8ksfXNeMXZFMyMkJLoDt5IHXNVvt&#10;8HnbPJwWOM/hW4piySIRx6/40nmISN0Kde3NO6KsrGKb6GNlzE4GduTmpJJnzlV3/jWqSpGNiUz5&#10;Mn92DjoRScg0MVriVJgpVtpGckcVOlwwXLHjtmtFmVcAqoB9aQkYO0BuOlHMuwJopTyEqI9jcj7w&#10;PSpYpIyv7zLMBg81PuwcvGR6nFJ5UZZsKMtg0hkSPgthsqTgginfKZQyscnqM1NsA7DinBAeMDPU&#10;c1Q7EEZIDBB3wADSsQwG+Poc4FTCIhiwC8Ef5/SpQqn/AFin88UXAr+Wk4BMxVl4IxU8MNuigPLu&#10;Oe4Ip3k2u3IjAJ96URITgICPYVV0VYV7WKTb5LxDudzYoGnRNyRCzD0ANO+y5IxEfwHSpDA3lhVD&#10;DsRnFWteg+UzZrCRZ/KhjCEjiQR0qaRdBm825RgTkgiry2shOd5X33c1KLchsmVgP941aiw5CrLY&#10;gqqFg23kKW4FQjTPm37F6kcHj8q01jgU5ZskDBIP+NKLu3j4DZxwef8ACr5bdR8qMaeG5V1YN9z7&#10;oz0+gqO6ubu8RYZpMp1CY4+ta8uqxQr8ibgRyagOtNhjGi/MOD6VDqLZyJdjJGkNdRYktFmwP4xj&#10;n61TuPD7w3SulxaRr/zyZsAevNaVzrF2cI8wQMCpwBnNYs0gBcCQy5/jLZINEa1tmRaLIlt0t7hG&#10;8+PcTxkDB+hA4qXV9LiuI1EjMGzlWXnt6VVGpQwEiZCYt3VuQabdeIYd+EwSOnNN1ajfusmXJbQz&#10;f7JitZBIodyrY2vz+daWl2sNuhaIuuTkjPGfaljvkvHxKhDMvBBqG5ae3KqPnUjoKmU5S0bM9Ny/&#10;K0UUZ3tlWbv6n09qIljI2+byOg9qq+UskEasctnPPOB9fwo8kNK53Mv8IPBAFJNOO5tFqxYvJjE6&#10;/IXxySBTwztGwVcMeuarGYKWjd90nQcVo26ArwDnHei9o6iM3a0ab1VmA6noKsx3I8tfn7elX0id&#10;ZGO1kyOHTr6dvamC2nUbVYYHTrV+1p22HeJsqi9SRn1qQCM8ENz36VCGbdgKApHUg1MUmIwoDrjt&#10;/wDXrn9nJq4lF2F2ADgDHfmk83sEAwafHaTbB8/LHkEDj8c1KtgMfPLj6DFP2Muw+RlR2JK/w/8A&#10;AaTaS2DJj0ArQ+yQFcFmPvmnfZ4wQwGSO55q/YMtQMxoiTlicjg5FOjgyQijJPatExEuWKDJ74rC&#10;/wCEm06SeNCkiMpyHZowox6kNR7Fo1p005a7F/bIH2BDwOQakW1mIwVUf0qquuQXc/lLERIBwdy7&#10;T6YOcVJDq1s0wimikhJGQXIUH2BJxn2ojTi9zaphkn7r0LItGyPmXcTgAck0/wCxAHdJLtGPSqQu&#10;7STUB5Ul2khxtWWJlAPtkd/ai7knh0p7k3Ygtlzt8+Mrk47A4JPpRywTGqCtqWnFvG6hnd1zhmGA&#10;BU8UKSHMcReMj5X55NcdpVyuoCZpriQRh1yFBUnOeeSa3YBFBGEgkkMa9AZGFbeyaWliV7KLs0a4&#10;QqG/dBdpwSU/xpMylm+U7NuQVHX1FZfmuCW3zD/dkb/Gg3s+MC5uP+/jf40uSfQ0jKgnezNJi78x&#10;QMeQCCdv8/8AGmTLMjcRgjOeGGKzjeTF8mebIPBLk0T6jPBEXaa4YDrtkOaahO5cqlBq3Ky8XuQC&#10;VRQpOcsQAKrslyUYlw2BzhgMfXmsO5ub2WJikUoz/A8hDHPf2/Wqj299ZfarlZ9kRVisSA8Z5xkY&#10;9Krkm92Z/uGtn/XyNdjMzZhhVgSFOZADycdCaJLS9zmONGxyQHUsB+dcYs2qk7o0mCscghf/AK1b&#10;Om6dOqo93KVcfNkf6zP+/wBR9BRLD+Zi1Sfc05vtcON0MgHUkrxVaBprhS1tBJMucERLnB9K0RK7&#10;QtC15dshGCDMeR6GobTT7G0mEsEs0Eg/iSTn+VZfVnbUj2dO+7Od1mS4udkMNozBDtZmOPm9PqPW&#10;sye2urMZneSKV13L1fHtkcj9a7q4W2gY3LN5uwD/AFzAjn8qz7xorqJ3EMRMo2kNIzcfTmt4tU48&#10;tg9nFRvc5jT7v90VuLfzV7ktggZ5+vPtWr9h09WwIU+YDoDn+dGm6fJbyyPKI2DsWOWOVz2Ht7Vt&#10;Q20AbIRTzk1zVpxv7pyzS6GeNNWLy/LjUBRz1p7wtGmWVWHUHFXplKKQCTk/KveuVv8AU5BcTJJc&#10;XMMSjmPAU/QHBzWNOMqj0M0m3Y1HmZCrCMS8fdCjNL+4k+dlaInsw7/hWBHqkstvDcoBhpjCfXkc&#10;dPwq/p2orcQOLkhZFbaeccj61tPDTjG6KcJLU0USK4u4QjptVvnck8fh9auzSwwQl1YPICV2A5Oe&#10;lYsgj8wmUgJk4O6iOa2gnilaUmNCCQGySf8AJNZ7qzEpPZnQ7ljRczMMAZ4HWrH2DUm+aNJmQ9Cs&#10;YIP44rGEzXaO2RtUk7D3pRYwsN2ZUzztWUgD9an3eo+fudq5YffVVX1bgfrSYyPlII/2SD/KrM5a&#10;OZ4ZQGZW2kY4yKheENx5JQ+3FegdSEES9WbH1FIXWMHa2WHYCnLaMD0jOfenNBwrFQvsG4pDIRLK&#10;VJNo5x6MMn8DWNc+Jbi1utstg8cPT5/vH9MfrWnqF1bQRNuZZHj525G4fgTXI6hr9mxUW1lbT7xy&#10;ZYwGQ5qoavYH6nT22vWOoTRQx3BDSfwEHIqL/hHdMszuELEsxO453c9h2rnfDVybvxQolSFAY2G2&#10;BBGpx0+7ium8R/aU04Cydkl3AghuT17ntWFZ8skjuowiqTky1YwwyOttboY1Q+WWkJx34HqetXVh&#10;0PSJBGZIPtDrnyyAXI/3fT61x9j43W3aCzLxL9obZJ+8OYX6HgfzzWd4gaGw1GO/sbYeZCd0kgfd&#10;5gPUEevvWUo66i9rGK0OvTxMdUvpbe1s/I2ExefKmWH04wPpWclpLcxXNrqTGU9EctuyQOvt0/Ws&#10;FtVurhYdQMEg+6jRgbT356c88flW1Lfl7VbuAtyRhR1yfX9azm3DYwq1mLp/hzSrvSbeSe3SSYLy&#10;xJHc1zKeGHuHu2sZmkjSQhYypyU3YH411NvfTTRAouzPByOn+c1ZjuvIbzFUEbRhc9D/AJ/lQq0l&#10;djVenKyZipYWtpoz3Fx4emZowzEs4wo7Z+bPT2rm9Jure71hX8ny4kJyqggAH3HNdlrFxdXunTW8&#10;Uu1pRudVH8Ppz04rCXT47HCxoFTJBIHsP6g1caqs31CpiU4qMTodPntI4sFizkZ+Zic8+9PfWNPX&#10;CyxsrOwC7UYmqEEI8qLgMTzycDv6fWrf9qT28CR2yF1VsMj7SFXueRmlGrd6mcKnNuOvjBa28d3J&#10;OfLeVUDLl9zZ5X5c8nmof7V0+4TJk3JEQrDeCD2wefXir15qFssIMkdrJECCAybefUD1/WqKWunX&#10;KGR9LWEMQ4ZWIJPUHA571vzXWp0Ja3Qqa/4bWWSKWyiiZGK/NbqckDJxj0FXrq/0u2s4LyLTTNbz&#10;DKvDAprm3/s5dRNvaWUt3dzMSIg3IJGCT6fjW8GFmsaTMn2hFwEjLFI89gO596iUEkdUcRK7LEeo&#10;2f2YXEmmSQRscL5kSqT+Gaadb0xTgQDPoqrUcupSS288T7X8xcZYfdPr0rBgspwsnmoCynKBGDA1&#10;nykzxNdfAkU9Zu5b+bzLexdY0OGJxz74qnNqUsYUQowYnncOme3WtKaG6K4jjaJWXLs4wQc88ev+&#10;eKhjS3ZVkmykSn5A/Vj0yf8ACtHJpWex5tZVG25Do2mMStM6oW6ndnqR3q/p1wSoLtuO3jsKoG3S&#10;KKSGSRmDkEKR83sP1WrtrbG3i5LNhiQPaueWiORpo1XCNHuZep7VVvNE0+/gzONzHjcoAcCiO5WR&#10;s4YN6HtUiSBic8jPTdVUZqD1Kg11OdPhmAWktrBO8e59wMigkEHgjHr/AFobQtkkst08OHbfiPOc&#10;+vNb8kTfaUkDJ5TDDgjv2Ip1zp4mIi29RkPmu7mbN7HAX2nOCdpO0cjJ61oaJMkURWZUG05BI5rc&#10;m0ZXJBblTxmse68P3IuG2PGoJ7N0FZyTmrM55UpXOiheFhlQu4jkjipVt4mUEuB7Fc1h6fIAY0kZ&#10;xt64Uc47dRWwHOBnH51zulKDEk0dJc3qS2ttfRyBkkHlOR83zrgdu+Nv61ANRUDAYjn3rn9LvEvI&#10;MoWWJxvCDCtz6+taplCjvXrU6Xtm5bG1SXJYujU40PMvPrUs+owlFIlLluo28CsOe7RR8wyvc9qq&#10;teQCPInj3Ajv1rkxUXTfLF3FGcpLRGnPcLLHICQOMHK5OKyYtLsbR/MSEO5+6XycDHPHTP8AKpYp&#10;47h8rKuMZ4OaV36ZIJC5wR+Vc3tqkY8o7yTuZgs5LXVlvrRgmdwdegXOQMCtOa6lljSKVyecZz36&#10;1GiTyYwnQEEnpUyxEqVlZVkC5OOlZvnkVGVVrl6FK6tLSSIyPEvmKMg7Oh9armPz9PLIwajU7a9g&#10;mRijGJ87XU5Unj8uverVnp9yIHCxMUOD83Zv84o5ZWI5ZbMZZD/Q2VC3yjzDz8rcZ4/KiS92ySIY&#10;8RiQEnHft/OlgjaCT92WV9rI0Z5DZ9/Wsq4AWUMpMUh6rkjjtgUOLb1JfN1NOK/MdwY1J+QZwe4q&#10;5NdsYsqSMnnjOD0rKtRC0ZycHhmOQQOc46+tPvbh4U320TOju2Z2yEU/XvUuOtkTZiJrMv2ryA6l&#10;ycAE8kZ7VMZnLs0iNjsqnA/ka5K9trWNB5V2ZphwVjXgd+tUft9zbnIuJEx/tkV1U6MZK6RdOcVu&#10;rnfx3pjXaN23GBxkj+VZeqau8VwkNjIPPk4IVfmrAsdW1m6bbbZmUdWkA2j6mtVnk0q0a/uU86+f&#10;5V4+SP2/z1rX2MIvVHUoRktEbOnIYGZJ5DNeeX5r5OQoHT8M1i2llqeo6lKp1GVf4pXilO0Z7ZHf&#10;2rV8J6Rd6/plzIJmh+0S5u7xhgKi9FX1J/QGpb7WNJ0SUaXHHPbwp0kMZ/ef7We9P4bpFpRsl0LM&#10;SnTIDBpbCJ2H728mXcT7D1rNsNX1K/1H7LPZWrfNh5cMmB6nNLDqem3YkaC7yEGXJi4A9zVuC5sZ&#10;lA+0wyKOgDHj9cCp06o09BJNTS1vvs0lpKM52y28oZCB35wcdunWp7jUtNjmeGS8kikj6+dEcAn3&#10;xinNFCFDxqCVxgq4J9fTmqz2un3EbrdIxWU7mOz72P8AdOajlix3kizDPHOwFrfW82egR1/kMVI8&#10;NztJC5H+5n+prIk0HSZ02p5UWAB3U8fU1ZTSnVkNjdmCFVIMaOSCcdevWpcV0HzPqPnszcvJLIzJ&#10;K3LMCf6j3/l6VLbyMiBCX5PVhzjFUft2oJFckup8mcJk45BH/wBY1uG3OzbIMnGVcMOf85qKkJSW&#10;pzV4xmtNxijDF12575qyse6PaSRmoUHygcZ9DVkuNqgHpSpRsrmVOFlcq3X7uMgNvzwFOetWPOzE&#10;oAA464qjfKXhOMgg5GOTUtqd1khOdwJ6+ldK2NGtR0y8Z4x2rF1JZXjK7Gde3et0YeNl7rzj2rNu&#10;4VHz4yF6j2pwlZkyV0cktwbSb543PPHOMV01rcxyWsbFwpI6A1QutKt5UaVJGUjn5jkfnWK7XSOy&#10;rIAAeMNVTpe01RzuPc21xbxILWJmKqBgvyuPQD8K6S3uBNEpYENjkHtVBvLMnyoMMOgH3sip7YSS&#10;zRRopkfbj5fYev4VtRquDt0ZvUgpItuqspGKoyacrk/NgGrcvmwjLIQAcEntXQXNroMGlLm+/wCJ&#10;g0e5UDbtx+gHStqrpSs5anPGEuhx39m7MKsxXvgHmnmzmP8Ay3bjgZ5qcysSTsxipIkmkOUXcB1O&#10;OB9aiVGgtW/xKTqbIz3FzFjddFVJ6cUyO8diVeRGUHIJU5b8R0xWpJZ3BLBkwoG7cRx3FV54BahD&#10;cKqxyD5XP3T+Xeud04udoPQ3Tko3kSrqWn267rmVQx5QbSxJ9eOlZF/4pnDQvHGiqmSd2W349hWn&#10;HHBIjMiDaAMkL0z0rOu7bS/MYy+X5mckn9av2Sh5kc99jnJPEl2zNmGPJ9CR3p82u3epRtGbeLYq&#10;7ixHI69z9alvbrSIk2AM3zkhU6Z6flWUEtLiZndmAJzsHQCiCi+lhOT2Y4XzeWVdN6g/cZsA/XGM&#10;019Zvp4fKeQeWv8AyzxhR/StGPTFNuZFtkVQu7dOx5NUbqNRBuuLkKuPlVBhfwHVvqcD61ShBMFF&#10;hZrc30uLK3DMow0jcKK1U0XTbKVJtYuDcTsRthQcsfQL/kVX0K11G6jb7GrWtmcjzpFBLZ/u+/Fb&#10;moRab4e04TG28+4ZsrJKNzs/qSf5VFSdnZHRTpq17D79raysY3vYkt4gQ0FlEfnbByCzDoPp+ZpN&#10;B8P3fjG5F7qJNtpEJ4VRtDeyj+ZrJ8P6bc+KNXN5qYuHt8FxheHx2B6YH+A713N9rZu4RZ2CrBaQ&#10;/JtjPHHXp2/z71nbl9S2+bRbFvVdZsYNPGk6RBvdRtjhhHCAdz2/PivLfFFwJVKPmaZGwfLOUjJ9&#10;W7muguLjTrGO5S3Hn3l2uPLWQ7Rnjc2OnsByax9SiTQNHjhmlzeEfJF/zxB5JP8Atfy+tOOjuJ2t&#10;Yq6bJZaZpEBN6v2i4kVpkVgNqY4H1wSf071auptP1bbcRW6rGi4Mz5Bdsc5x2Ucn3wK461tWv72O&#10;FSF8xwuT0FdescayQ2ca4gjTzHGOfLHIB92bBPtitJR1uRB6WKk9rNCu+zuJYTGod1eQ4GThR9cc&#10;n8at2t7erCsg1BHjY4HmryD3HHen31mXjMN05iiB867cdcnoo/DAH406z021Bs4RH5clugkuZAxy&#10;o7Dn+Mn8qhtdS7PoWZry7uNQisoQC7j7wHOff0A6468YrS8q8gDStFJEgJVGdefQH8Tk/TFYJN/J&#10;LmwkuAkjFvKjblI9wywP14B9BXdxSwSRPFMQAi4MrcAf1NZSvsgvZMyNLi82ORWiSSXG7IHp1OD1&#10;4zV5JVlmSMSAtg/KD/MdqqXHhgzeXNBdTIHGSgJ3D0/CrVvov2RHs1kaOMhZFlIwQw/2gf0pKmu5&#10;jr1NAWcxO8R+4y1TGxuEXhUwfRgRSxi5RWG9mTP3Q+a0UnjjgVfLMXGXGSc/T3+npTUUtB7GHJZX&#10;JHEf45FSR2dz5e0qNw9TzWpqM9qbLMKsjKMngnIx7Vmw+ZbInnMzlhywABx9O351pyqwuYiS3uEn&#10;fzEIwvIyDVZ4znpjHYip57idddhEUrGIJmZTkqB6/WtiZYxGXMiZxk7wDRy6i5jmY7ePzGV1XY4I&#10;9MVQk0G3aRjuYZPSukYRuoYIrEjIKACowsJHzHDd8jFUm1sLRjrfQLq6liZ8rHgct34rfstKt7OX&#10;dyXxt3NzViOeALlQQelPM0RXeVPPGfXFQkNtkc1ssh2lVyTjBANZMuhPuLGUYHT5cGteCRUZiqtg&#10;kk1Nv8wH5eOuCKTiCdjkpbKeKTIjHHO7dTCzRMxZchuOuP8A9ddTId3VQfbdjiqMthASXTgZGQrV&#10;DiWp2MeYrJJ5oLC3VQVSVt3I5zke9Pjkh8hvtRxboMr8+Vb1LE9qsvbGJiUbA9MkAVzOuWAvkLCR&#10;kuEHClsA/wCfWkoq+pbm7aGZqfiAWayW2mMDC55CoAAfX3rj72+munLyuXY1NcxPHK8dxglfvKDn&#10;9RUflw+WhSMsW9c/pXbGCWpyu9ym0hcdzitTQry0tXd7iBnbGVfg7cex/nUsGjNMTLMiwxA8cH8v&#10;888VuP4O0+1s2lu5Z/M6rbxMuT7E4rOpUgtGbU6Uparoc1rOvSahG0CKFiJHAPf3NLoRshfq2oyw&#10;sy4MaS8oTno3rxnrUN/pNxJPK0dnJBGPmEIBJVffv261St7Ge5cQ20LvIeuxSTj8KtOPLoJ3Uu57&#10;RH4osJ9NmyNPieKJud4GNvT6Z4IHvXC6RbXni/XJZ5oZJLSAE5bAQHsOvT2Gc1zc9rYWkUSlJZLg&#10;HL5yo+ldl4d1OeeCZLS1FlbO20srFio9Ez0OOpOfbFY2STZpGTb5TXm1GeSH+z7JvLiQbZZkGMeq&#10;r6n+VYutC7TT47SwQIZDtCKedvc//X9/z3DcW9u32S1VV8sD5TwTkcH+f/6657WlmEZn3BCDnfk/&#10;L/k4rPms0VOdkZyPY+EwjAfadRI+Z0IxF14X36DP1rmL7UJdUujLMcD0FWbkPKzbWeQty2AT+dT3&#10;egz6bZwTSlfOnPyxg8qPWuiLS1ZhzOS02M61tJJZDiURsMkHPfsK7Dw5DDYO6zozGOQbx2wBkDP1&#10;PPpVLQrNbWOdpYvMuCBsA5xz0/8Ar1tC0WS0mgubksZc4wQNuepJ7ge/86iVVPRGlKKepJqM6bX1&#10;W8ZRbRKHhUKB5shGd2PxwK5my1NrmxFnAS13KxZuMF3J6kn0XP0pfEk8t3BZosu+1jTYvPJZeMn3&#10;xg/jWZpsLo5lTcGH3SPX2pwhdBOrrZHoGlRtaQt56+XPN8pC87EXgKPX1/GtiwtVUCWd98YbKR7Q&#10;vzepz6elVPDNhcanblr2RmjRSiFvU4/z+VdLPpanCMYl28qQMVm1Z2ByvsWoGg2sVJdvU/401rn+&#10;AlR6gc5qlEq2tlNAdkkztlZcZ2r6DGKiEM7XbyLDtAA8vLdscg/jVJEXNAqGkDAKDjn5cVV1eRfs&#10;qwBQXl+UNt3Y9/rU8csYUbjlz2HPNTKFLpLJGpYdFbnH/wBf6U1oJlSG3EEEKzuMIoXjjPpReS2y&#10;PHGBKt0wISNRzn1PpUkxZgz7MheQq8n8qpxwNKzXLFRcMAA2CCq9h9aFoJmfpulX1pqck73gB/iV&#10;hu80Y+vSrV+t8l5HKrlrcnG0pwPrk4qdVuIrlg12oOAQvf8AwFWorwXClOA4ODxx9M96q7buK3Qr&#10;xWUFrdNcxnEbsAV7AkdKJdwmcRuxQMQMIDVidQkGGG7PTB6en0/CpovISJVMeSBycUmwNDyYwQ3b&#10;OAeeBSFirBSflAOATg/Wqu+dSPmbAGeSfmNH+t+TGWb72e1RcZZDoSrFvlx90mmG4dQ5wg54GcE1&#10;RfTS0xfzH+UcDOAPerUUOyAI2GwBnJzmi4x6XcJIViFk9c/ManlnUpF+6DMCcgHk/hWRcWLPITHI&#10;kTY4JGSfpSoJoiEknY8c7jyffNG4ye7lTyJJ1VpCv8CjLfgK8/1DxBc3WoTSWtssMJiMTQOdx56k&#10;5x3FdvdXSWsEkjEKm3LHAGa8/vLeB5hcLHLAjnKxZ+Z/U9eBWlFRUuZkyu1ZGGbeB5ZYJbaUMDkP&#10;EwKr9c49e2K6HRtKW1MUz2jYbkBj8zgdee1dV4a8FnUNPg1Od4kMg3xQH7qD1buTUWrwwW5Wd5Bd&#10;yAYCRYyvr9O1FWTbskVTjGOrM3XDPfQfZoRHZ2KrlgI8ufxFPtlLWCv9jEIAwLiQb92O5z0/EU1t&#10;Iu5JUuIZpY3U5iy4wo4PIz1963LFL+C2kRoIGlfjeep+oHBrnknbQ6oShfUwLyWR4l2RJIGYBwRm&#10;Nl9fl59O34VrwaHo05jgn037NOyZ863kLRn8R+fIFGmeGrmyhZUkjAZy5L56nHGAPatZrFMbUDE4&#10;5yOM1SvHRGcnGWpWfwroskCRC2tpPLB52lXc+7AjP+elYZ0U6HJ9ogXZZHPmwAkhB1yuevv/AJFd&#10;J9iuYlXYeAchSOn4c1FP9uEwDoZSRjDAMCB7dKlthGyOdnhtboCW8jV44SzRM4ICqcY3fTt9e1Z2&#10;qW15pNxapGq3tpd52I5+YD2Y5yPTOTXUyWbzDyvLQxyf6wHIx68f56Vdh0W3ayitIWMaRNlFLFsf&#10;TNON1qEpx2RxKQWaSovkm1mfjy3AUt7Ajg/QVPNpqEmZ1EmAF5b5lHTp6V1s/h22nhkimldkYEfM&#10;Ae2O/Sqp8O+WNsd0qkAbFIyv/wBb8D+BpOFyLQe5irpSxbVhg4HUkd6newtXt5MwmSNWEbsRkBv7&#10;uex4rct7TU7aPaTDIpJJUNnn6kCjysIUYLtzuaPI6/8A16SpWJaSehwdz4ZLQXC2rjyyNyh2wQw6&#10;YPpjI5x19qhs/Dtw0EeyB2bAGUIYZ75I6V3Qs7X7dvjjlJZSpUn5V9+eB+FXI3YBYVthwRje+enQ&#10;1qnJdRJIgs7W4srRYVRgoGTk0y7mZVCSs43naAvHWtEpPIvzzEeyJ/WoRbQwy7ySWJ3Zc9+lNAyl&#10;HFM1mpUFtpG5mbacH6datwWAS6ErvIwDbgN5wR7+tSM8e0jccEYIBNRLchg3zEKMjijVi0LJ8uEs&#10;xKgnkZNRPKoO+Q4Xt3zUOFQB8Z5yBmmRRzyFZZWI5yARwtNILk5uNxASEIW6FupHrgU9kEcTeY28&#10;9QcUoi2jduyT04pFt+WJySe55zTuIg8pZXyeG/vYqZYvKjGVJPdicg0/ysH7pJA9uKhM/JQqM98t&#10;igQuQy8/N/KnDZj7n61H5iqBk8Gjzn/h247U7ATtPEjjdM54zt7n9aYl2olBSOVM9XIBqOOXTHk3&#10;CYSsB/Ec1Y+0f8819hkAfyqbNCuTpI5AIdm/4CM1YLLgcSN3wFFUSzSnmYL6BQTTXNvEPmnfJOAP&#10;U/SgC61wg++jj6gCqLyCaVjDBuOfvMelSpZ78NIxRewJ5q7EYYF2rgZ7nmiwzGawM7h5gH2nhT0z&#10;9KZNp0Es3ntbL54IwSD26cdOK3SVz90fgac4UrhVGaLDuY6NchPs8GY4F48tOnvTYNKhWV28hd7H&#10;ccxjGf5VrGE7cqMMevNOH7sEs2D2JNFguQxQqFxgLgfwjH9alYIse7cfahpZRGXyv0x1rB1HxH/Z&#10;8myS36n1IzTUW3ZBe2pqH94580ybexz0qULHsCrPJx781iR+K7NkUyxOm7ockitFbvzh5kKtIh6F&#10;c4olBx3BST2Lhz3aTp3FRlGOPnkx2ytZGqaw9mAPs0uG7+ZVVNdilTIaRGx91j/Wj2bauHMjeEKg&#10;5M2D7jBp3lqMMJsHHBHFcyNfCyZ8uQgDrkE1et9atrhBvuGV88K/H/1qfs5LoHOjQMsrvtV2f2px&#10;QhRg4PoWqFZ40h3NcIU9Rg/nSRTRXAyl3EzE/dHp9M1PKx3LIjj2kFo1zzj1pyQwr6DnIINR4LlR&#10;5zEnpgGovOsxMUa5zIONjNg/kaVguW9lomfnX3GRQJIB0UEH7vFNKhEXywMDsetQzuyIzwBdxG75&#10;uBTSQXHzSOfullU9QNoxVR4pJGURhtvf5qxp/EF1b3OJ4FXHJUcZq/Dr9hcps84xPjOGP8j0q3Tk&#10;tSeZF77JHgC4diT/AA//AF6kK2kYGEyO3NZ51m0ZgokXeSPlZhzVO+1QyT+THKoC5bg4Ocdvaone&#10;MW2jWjT9rUUE9zad1yMRDb2zn+dZuoXctunmxx7l/u55/Ss+71lRa5jmLTL9+Mtyv4Ec1hrf/aJG&#10;G0KwYEMuckZ7j+tV8MedjpUnUqqknY3ovEcBIEvmREdRtzVqPX7e4UiGQZXqJCV49a5MyyTQv5rl&#10;mC5Bbr2pssY+0KBwMHjpxmnzwvaxp9Snycyae34ux0X/AAkSD5JWZwGOdgwMe3NO/t61Uho42b+d&#10;cwYQQ25vmBbaB3GMiqZnZRhQcitaap1Njnr0alC3PbU7FNasHZS7sGzlg69fp6VcPiDT0O0BmA6E&#10;TIP6VwJdyCQpJPXNMG8jJUfnWnsonPzslDODkbgT1wauRahc2xylxKvfbuJFUkD9Saf5fPNaWRnc&#10;1/8AhI72QAKQvu3eki1288/c8qq5/iA/SsoBFboc/Wpk8vHApKmuw+dnQQ+JbyFsPIHX+64yKku/&#10;EE9zt2kRY/uHrWLBaS3TBY4g2fcdK2LPw8JZjHLc/MR91F6fiafLHewczKj69qDo0AlYr6nr+Zp1&#10;rr2owHKztt9CC1bP/CIWrgZnlAPfj/Co7nwfhH+yXR8wdpFGD+VJyiGpFP4pnnt/LKmOT+8mRVf/&#10;AISO9EZVpN6kYO4ZzWJdQ3FnM8FwdsiHBHB/lVbzJGyoamox6IfMzR/tq6Rj5JkUZ6BzikudauJV&#10;VLgrKByCTkj8aoRQTM2dwUetS/Z5Wl8pSjfUYzVcumwuYeJ0dstHmrUGrXNoMW8joOwzwKqRW8qz&#10;eV5Q3noARUpTOUdcEdRnpU6PQL2JJ9Yu7obJ23r6nkioA7OcKrsfYVC8XdSTjtiuh8L39lDZzPK2&#10;yRThiULE9wB2HSk1yrRFJ3ZhFLgnlJAPZTmgsQeAx49K62XxLbSP5aXMy84yFPP4VftWhv3wtykj&#10;nhVdDx+lRzT6orlXc4ZZWA4DD1prTEMrCTaR6HrXrg8NabcwsXtbZthAfEWCD9a4TVrDSGvbi3it&#10;WhCMVWSKQ5yDjODxj24+tOEubZCasYiapKu0i5ZWHuf8aZLqc0z/ALycN6E1nSwLBcNExYuvvVmw&#10;sDdyMBJsUDLMcnAq7E3L0Oq3Vu2+Od8r6tkfkatv4muijB/KYN7dKnPhC58jzIp45CBkq+R/jVRv&#10;D2ox5/0eFgO6uP61HuSK95GZfarNdsvnZbA4IGAKoG5wcAfpWzcafdWiB5oFQHodwNXNN8M3eqhZ&#10;GlWGBgSGAyfyzTvGKuLVs5vznII2lgelOVJWYMxZc1f1S0GlXj27v5hAB3AY61SaRIVV/MLqw6c8&#10;e1UldCu0EhxyXLH61AJSrZEZ+pNKu2W4wON3qTinK9ot79juPMMmARt6Y7VSgLmHGfdxjBqPziep&#10;AxVy1s7ea8eNC+0j5STyPrxVWWBm1NLBCqtJKIw/1OKdtbMLuw2MzSnaoqx9kvVYr9jnZh1AUkj8&#10;q6oR6faiLw/bMZJWfzJHbPUf5/CtLVvCd6bJprGbkAbkZgCy57Gs3Kz1HZs87cvEWWbKODyrDBFR&#10;BlIz5n/j9enQ6FZ+JNCjW+jIkVdqzIcPj6/0Oa5xvhH8x2a8VXPAaDJA+uRSVaK3Q+R9D//ZUEsD&#10;BBQABgAIAAAAIQBPjdk+3wAAAAgBAAAPAAAAZHJzL2Rvd25yZXYueG1sTI9BS8NAEIXvgv9hGcFb&#10;u1lrJY3ZlFLUUxFsBfE2zU6T0OxuyG6T9N87nvQ0PN7jzffy9WRbMVAfGu80qHkCglzpTeMqDZ+H&#10;11kKIkR0BlvvSMOVAqyL25scM+NH90HDPlaCS1zIUEMdY5dJGcqaLIa578ixd/K9xciyr6TpceRy&#10;28qHJHmSFhvHH2rsaFtTed5frIa3EcfNQr0Mu/Npe/0+LN+/doq0vr+bNs8gIk3xLwy/+IwOBTMd&#10;/cWZIFoNPCRqmK34spumiyWII8fU6lGBLHL5f0DxAwAA//8DAFBLAwQUAAYACAAAACEAb85v3fEA&#10;AADFBAAAGQAAAGRycy9fcmVscy9lMm9Eb2MueG1sLnJlbHO81M1qAyEUBeB9oe8gd99xZpJMQoiT&#10;TSlkW9IHEOfq2I4/qC3N21colAZSu3Op4jkfF/Fw/DQL+cAQtbMMuqYFgla4SVvF4OX89LADEhO3&#10;E1+cRQYXjHAc7+8Oz7jwlC/FWftIcoqNDOaU/J7SKGY0PDbOo80n0gXDU14GRT0Xb1wh7dt2oOF3&#10;BoxXmeQ0MQinKfefLz43/5/tpNQCH514N2jTjQqqTe7OgTwoTAwMTpp/b+6aV48K6G3Eqg5iVURs&#10;6yC2RURfB9EXEV0dRNckLeVfb2KogxiKk9jUQWyKiHUdxPoHQa8+n/ELAAD//wMAUEsDBAoAAAAA&#10;AAAAIQA5s+1URzUAAEc1AAAVAAAAZHJzL21lZGlhL2ltYWdlOC5qcGVn/9j/4AAQSkZJRgABAQEA&#10;YABgAAD/2wBDAAgGBgcGBQgHBwcJCQgKDBQNDAsLDBkSEw8UHRofHh0aHBwgJC4nICIsIxwcKDcp&#10;LDAxNDQ0Hyc5PTgyPC4zNDL/2wBDAQkJCQwLDBgNDRgyIRwhMjIyMjIyMjIyMjIyMjIyMjIyMjIy&#10;MjIyMjIyMjIyMjIyMjIyMjIyMjIyMjIyMjIyMjL/wAARCAC+AS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2oxQTD9yCG7elMSydhk/L7mpW&#10;dreELF8xHoKhkup2QgqRn2rpTl0OVxj1Gy25ix8wYH0qPFTRAyxfMSCPagoP4eauMujMpR1uiHbR&#10;ipCpHOKbiruTYbtpNtPxRii4WGYpNtPxRii4DMCjAqRULsFHU1ZNqiRfOx3evapc0tyowctijgUm&#10;KlZGXqMU3FWmibDMUoYg8GlxRigBfPf+8aQyMzZJoxTcUrId2O85wMLwKhPJyamWJjjHGasCBI1y&#10;43GlzKI1FszyKYRVt4eSc4B6VAV5q07kNWISKYVqcrTCKpMLEBFNK1ORUqFY14IPPORQ5AkUStMK&#10;1oT+SwLA/P2AHFUyKcZXBqxARTStTlaaVqrk2K5WmkVZ2E9KRIXlfYq5JouFioRTCK0GsJw2Nmec&#10;ZHNPl0qSOItuBI7ClzxHyMyCKjIqw8bKcEEVEwqrk2O4V2aRiCMA9BVoYYdBx61Q8lwQVHP1qcDy&#10;l+d/1rgkjtTJwVzuZhx6U4SozYXH1qi6o33ckGkSLacrn8DS5PMOcvMY93KnJ9KgliC8qcihFf72&#10;SPfNKEOeW60LTqKXvdCMx4AIPWkCjPJqYxH+8Me9VP7R05GYNqFr8n3v3q8VXOieR3LSQA8vwKkM&#10;ER6ZGP1rJtPFOjX07wwahCXX+Fjtz9M9a1BPGe4JxkYPao5mzRRikLHGi7m29OlRPcZflWAHtUzS&#10;uUwmAKg8yUDB2qPU0LXVg7LRDvMa4+Xb06EiomiKkg44p0bk4/eHB4xiq19e2mnRGW7uY4U7GRgM&#10;/SrTsZyVyzFB5gLE4Ud6lS2RRmRh7Vh6J4ls9eidLNnWSP5mjkXBweh9xVK78dabZ3c9tJ5ztA+x&#10;2WIkZ7/lScm+o4qK6HWfZYlG45K/WmCCKUnapH41Si1RLiBJY1LxuoZSOhBpy3TueMrj2otIq8S6&#10;YgpUtj5egpRsxkDGapM7sOXNcBd+OtRXXLmygNikUUjoDMCCdpI67gMnHtSafUcdfhR6QxjkbaXG&#10;0dsU1vs0a/cBrgx4qvrgFbPyLq42htiwkKO3J38flnjpT7XxJqZ+XUFstPk6g3AZYz9HLDn2xTtb&#10;qFpPoddKqy8oMYHTFQ+USM8/gK5O78a6jZxwSsmmSRTSbYzEWJYYznGeB6ZrspNQVAAMiqjUb0RE&#10;6VtWVCuDjFOS3aRSwwAO5NP3LOxZXG/ripdsix7W+VetaORmo66lFl5xTCKtKMPn734UknoY8Z9q&#10;rmFylQihEDOAxwD1NT/Z5CM7aFtJnGduOccnFNyQuVk5mihTZCoJ7mlhdY42Pl4Y9TURsXBHzr17&#10;GpXt4UTBJLY6lqydu5qrkEmomMfwiqcuoSydTlT2qa5t7YLhG+b86YVhiiAIDHvTXLuJ3KE0pl69&#10;qrsKvTFX+7EAMcVWMbelbKSMpJnVnpkk+1KCGADH8zXy9beLtYgnikXUroGJty5kLAfga723+J09&#10;34VkjlmK6sr7PNRdo2f3vQHtXHzWVzpsezhgCNqAgepp5uJAeI8fjXz9pHjrVbLUVle9lmXPKSMW&#10;U11+q/FJ7Oe38q1CxmNXmR87snsD06UuZW1DU9P89zw6kc9qcJco0h+UKM8mvFL/AOMl9M2ywtIY&#10;CAcmRi5Hoew6Uz/hbOoT6RHHcxiOUsRJOihty46bDx+tDkugam34t8dz3M8lpp16YIdu1kWMMzno&#10;QGBP6Vxi67OZGkvU85SBwka5AHHcHseDWfa3M9/FcSR2cQgVsyXQQMV4PY+tTpHaRQ51E+aH+7K0&#10;6g7sZ5B5HXp79aEgNldQ0G4ZHjkuYbgLzHMgwuOmCCOtdbpyx2NvBfxXTfZTJsmYSgbc+hHYehrz&#10;q91Xw5L5YtEkt2jyeItwZu2cnpVK28SQW8PkLa+YvGRuIUn1xQ5Idj6agk8y1jeOQSKyAhw2Qw9c&#10;96V13DnnHvXm3gDxVo6aNIHvYbZlbJgkOCPpnr+Fb2pfEHQbCzlnS+SaRAMRKDls/XtRdIRwvjPx&#10;dqN7rAsrMyW6QF02o3Dc43Ht24zWFLd6vqMkIv7vz3D+UiykPjPPPPckYP8AhUGveKf7b1qS6zBb&#10;hhgKqDGB/e45NbKaXql/Baapcvcm1jUSRS20ed2M9VGTxgcn8KhWeo7EttYyQ3El3Pq62phUbhIm&#10;A+VH3PXr2HvWbdeJ49D1Rngf7fbygEyTnLg4weRWZd+IradzHqdtcwpvEvkqS24+p3HPQ1z2palD&#10;dtGsW/bGcBmPb6UN9gse0eFvHV9dXVpa6hZwR2k4Oy5EiqqADIBycZ5A7GvR1aJOpDE9K+VbXUlF&#10;tDp6FyrOpZkJBHJ4I6Hr6V3una5qkGs6eZNbmeylkBk3fIVC9QU64A7jiqTFax7ZmPGduPxr5x1y&#10;Y3WoSyKAQ0jufxOa96l1GCfSJ722mSaIRO4eNsg4B718+3Tlbg+uw5/EVNR2R0YdXbOj8O2jXYgk&#10;j0r7QGUhj5G7OO4G4ADrknnOKnvtLa6iZbfSHAilXzcQMpC7ucDLDHXnpXQ+B47FvCXmSrcSfZ5C&#10;5igkfcxPsCPfjp61R1z4gaQFUW0V47KDwZWRo25x3IYHjIqk1bUUpWlY5JUaDUvs5h2CM8Ex7Cee&#10;Mj6foa95miViDkYPYr0rweTUhqesSXagL5pB65AAwO/8q94O1lBznjOc8UU3qwxGqQ2OAK4ZHUY9&#10;qmZ3L7nGQPyqvLNDbQvNI4SJFLMxPAAryTXvirfyX0sGk+XDahtqyOgLn3q5StqcyPZftK8BOBj8&#10;aiMyEZYkHPSvBJvH/iARMr6if3hOV+QED24BFZdl4417Tv3q6jJyf9XL+8GPoahVF0HY+kC25cqw&#10;HHBJqu92y4UuGx715J4a+K0lxqMdrrHk+RIT+/27PL444HUf412Go+MdIt4ZxZ3lpPdRNtMTzeX9&#10;eSOfwq4yi9xNM6kzMSDuwKrys0h7k/WvF9S8batd3W77f5Q5CrbuVC/Xjn60ll401yz8ucXUt0qP&#10;jypAdrD1J71XOugWZ7ETgcxn65pd5JG4YH0rJ8Pa5JrWmJeyQxxq7EAI2cfX3rUeQngYqk7kk26I&#10;Lkgn8KY8se3JXP0qCWRyuOgHpVH7baq20XURbpywp2C584ZPHNXLWRvOXGc4w3PavVx4Y8PPdGM6&#10;UBGOkpm4/LOfT86t/wDCK+GSB/o6cdCshB/nXM9ToseVxsrOWIIx1qjeXTTOx3MR79favZT4Z8OO&#10;STFz3KyH/Gon8I+GGGPJ/U1KVg5UeJPKcYXI4wfepUnd7cRlvlU5xXrs3gbwv95wsQ9WlI/maj/4&#10;V54amTzEnbbjIZJhim7DseVW13dW1yr28rRSDoUOKVoXlf72X6nJr0xfBXhjLImpq5xnHnKcflVl&#10;fAei43Lcbsjhs5/rS1Cx5Fk5PqvYUCQlshwK9Pn+HFi8zyJfSjcPuqi4H61S/wCFa2xJC6owPb92&#10;v/xVAWOIsBeS3MItXd3LYCqfz/Sta88O+IYwXfSrhYj/ABYz23H9OfpXTf8ACsY0USf2wEwPvFAM&#10;f+PVKvgLETKdc84nphsY49A9OyFZXOCj0PWJWcw6ZdyrGN7bIi20epx2rodB1zxBpWlT6ekV6kTS&#10;K6IbfcM8+o45x09K1k+Ht/ErrBrzrvGCFJGR6H5uaZH4D1eNsHWd4HruFJj5UcRqDSvdzS3Rle5k&#10;bLMwP3j2OazpC6FkYEMD0Nd3eeA79piy3cTc5ywcnP8A3zWdqfhDVlQyP/pDoBtEayMcZ6DK471K&#10;TGkc9Y3cljP5sajzADgkZx+FWo7yZyr+bJ8nC5bp9PStaw8M3XkI0oe3aUkEPE2V/T+tan/CEQbF&#10;xqixNjnenH9KYnE19A8ZtbeGp9IWEEyhlyzn5dwwcDFcteOTdS5PTA/lW1H4ZktTHOl9bzoGwFTq&#10;f1rndQlI1C5jxyH28e2BUTbe51YaOht6P4pk0RZoltVnyhADHC8/3gPvfie5rAv7iW8LSyuoJ5CK&#10;uAB9BU9tYyXd7JHuCMqkkMMf15qvMrxI5+Qh0PNLmexlOPvNl/SmIjwD0T/Cuo0b4lXemaMljc2Z&#10;mliAEcnmYJHcN1rndDjWRpoyBwi4A5rJGk3zSCX7FMW9ACTn3FVFtaodaOiOx8YeOBrHh6G3sZ3S&#10;R3/0iEdh257iuB3qtwNsYGwZDZzlsetXF0LVkdn+yTdPl3LwapXVrfQ8zW0ka9MlNoqm2zn5StcT&#10;HzFKk8cnjjNVmldzlmz6ZqRsvtQ5Xnv0qNoZI8EqcHpTKSEDY9asLMSOTjPBYCqxDdx+lPCybAQG&#10;w3TFAWNC1vvIkMZVJEZdvPTOMA/hWmPEt3ao8McymFsfu9g4Hs3UGud8iZcfu364BA70kkcsblZE&#10;dWHUMMGmm0LlOlj1+X7O6JLKiklgFk43euOx9xzW/ovjfWJIVtGlaRlICO2CT7En+dcLaw7lJcMB&#10;0U4rThh+yqHDbSOjd6fNYiSR63rusvbWqeZMgVgBJHHhnB7juK8+1TU52I2XHyDjIAXj04rPN07I&#10;PNkZyTnJbNUbucsuGJDDngU+dsnlPYniRhsWVh6hogeKYthbCQMSuAMAeQM/nUXnPnlSfxFPEr9g&#10;fbmszoJ1s7IAjC89f3Q5p5gtCmw7WX0KcVXE0v8AeYY6809ZJMkeY2cZxk0gJPItcDAjGO3linLH&#10;AB1wP9lajBlJ5d8npQgkc4WQHnb94YB9KAHtDbMciQqfbil2pkATHihYbtwQvP0wacLW8bhkbK9T&#10;gUANZsDAnOfpTQwIOHBqcWF0wypA9Mr/APWqWOwnBzJjA64ByfwwKLAU/mYfM6/rTdrEY3J+RrV+&#10;wl1O1IwD/F/9bNKumRY5V+vJLCiwXMhlk48uZVx1ynFMZpiBsuEGRkZTP9a2JbO1CEBctnaPmHWh&#10;bC2A2qpGBjlqLMLmQrXG3DXMbHHBCY/rTxFd4wHLcdduK0BYwRREABVGTgH8T2rCvvEHh6yQPPfq&#10;MHOwE7/++cZ/OlYdyO40/VJHZk1KeMMfuhFIA9BxXL33hS/WCWe4urq7ZTlY0Jzj2zmr58fW87PF&#10;pOlXty+cK5kIUe5wD+VULrxL4puFZYIWt1A/5Ywknn/fP8hRaw1cxGdIoypsNTQ7s58wrk+/yYqp&#10;cIkM4kXzVVhk/vFLZ4/OtK3tdT1S4P8AaiarIp6YkyPxHFX500TRrfyL+PCsoYRKqNIT7jn9SKVi&#10;uZ2sc8k9tFICEkAz0eJXJ/HNdDbaVp11BDcJq1tagKDJBJGj5PtlhjPpWHK5uyZLTSre0t+0sqBm&#10;+uDx+lU5J7azBZh9oIIwZGwgPsgp2Fc3dWS20+cDRL6Zi5yUTG1fQZB+v510GlT39tZGS9gVpN2F&#10;jtwGXbgc85965PQJbmbWI5JYrJoHyNrwIoPHGOOmcc16TFZ2p27khCEZIiReD6U7WE5uSsyqNREZ&#10;UpbRNu6j7jfy5qsdVkaUxG5tY3c5VJ0Zcfj0P510kUemKoxDHn/bXNK4syMfZbdh15UU9CdTFfJc&#10;K8lmR6kAn8s1VENhNIjTWlvuz1aNePyY10ySwIuAkaKOiqKUzQelFvMLnOtZWOG2xWfI6YFJFoum&#10;GUOlpEGxg4Y4/LpXQ+bbnquKQyQY4YA0CMhtBsv4rOIjORlQeaadDtJCQbVcn2HNaoliA++vP+z/&#10;APWppuFH3HH4LTuGpmf2DbIdwiCMBjI44/OoW8N2LD5oAfrn/GtX7V+86sw79KR5wegYf8CouhWZ&#10;hnwxYqcCMAZyACarzeGLT5spnd644+nFb7SE855qGcNNHscvtPoSD+lO6CzOkQ2w3LbWzNjOG3nB&#10;pHUv5cbIEYn5iCMfrWNFFOSrCbOOBk9KsCBozlZVLnr1JH60rlFuR4Rc+UlqGHU8bsHt3pPNupSV&#10;SyyehO0f1/8Ar1WT7QDlJOSeRuPH4ZqwLi7XgnI9ATilcRaihvtqr9kHy9SxH8hgVj6zBfWSTXtl&#10;DKl4QBiMgB+wDDof0+tWptWmsw2Ty/KruYn+tJ9ouLiAiKWeNm5EincQfxGKAOdsPEfiC0T/AIm9&#10;o8hLn51eNcD0xmrf/CT3skDiKyydjOJVfCJ6Anp9eao3NlqE17PLdiNoI03Lv+fc3qwPP9PanWOp&#10;aV4hj+yzXR3D5HgfocHqvIyO/SkUSyePIrVHeeW3kYD5Y4ZS7D68Y/WsiD4mSbwt1ablBzviBGff&#10;B/xrds/D3hm3unRdLLTj5gXj3IfpkVpTWVvPJFEtrMqR9U8lSrD05U4/ClqGhw9/8UbiZ9ljYsjK&#10;3DOwfcPTbjj86tL8RrqSBY5dBm8wjDOsxQE+o+Xj86t+LbDQbe0WCWO0sJshzL5aFyP7oVRu/Hj6&#10;1xcniGztI9mm2CPIBg3N0vX6IDgfiTTA6hNUn2tdto80Ijbd5kuolVzjHUjFZeoeM0iuY3tbu9l2&#10;jm3jnIh3eu7AYj2AH1rlJLqbVpw+oajgg4HmbiFHsACAPoK0bePRrUDdd2szr/HtnB/QCkA691vx&#10;FrUgWeW6jtnHKwRsQR745P4k1f0uw0uyKvcadezN/eltpCPy24oS80QsvmXMYU8/JJc5/nU7yaKo&#10;D2WqMk2flMkjsgPurdRTGdDH4htw8dtbafJ8x2qPKlT6cBK6a2s0Ft58rrC0alnDTHC/U56VyWnT&#10;6hd20l5ceILZNPthiWa2iEZX2DEHJ9hXMa74lm1by9Ot55o9PB+X7TNl5T/ekY/oOgosI1/Efjcu&#10;7Wmis2PuvdkEk/7gOSB7nn6Vi2dxo+np9pube5ubk8tJIUIz7Ak/41DBp1vHCHbUIWY8kRXoXJ+m&#10;04rB1S5V7jZG0uxePnl38+o4H8qdwNLVtfTUg0SReVb9lCjcfxArGjWNZd0cqgDkK6E5pLS4EEmW&#10;VHXuGUGtP7Zp0kZY6eu7vsYrgVLbQyzpuubLtXnmRPlCeYm7gfTH8q9K0qFb+zW9sr2VoG6ZVcNj&#10;g/wg9q890TR9P1eRpFDwKpwUkO9T/I/zr0bTbE6fZx29rmOFBwu48gnPTPc0NiLxtSMlpZQR2wOf&#10;yFTraKIgwMrfXA/pULTSKDuI2E4IUH8j3pVnmG8YYjrjH+JoAspaLJyN+3vyKWS3iQ4Bcn/PtUat&#10;KMskbKWHJFNV5UJwT9Sc4/WgRItnGdud5J6gmpRaw7QRGf1qm0lzksGVR16Hn9aI55WcsHwT164/&#10;nTAvG2jA5iB/GmlY1ONi1TMlwrf6yP8AFGyf1o82cchkz3yrf40AWGRT1HHqKRoY8f6sn8ayNR0/&#10;+00C3Es20HO1SQPyrOPhq2LA+dfE/wDXXFO4rHRMUQY2BfqwFReYWHybPqGBrnJvDGnsxaVrjI7v&#10;Oaii8PWAkbaswweD5rCldAeoraoRypKEDjceKabQmX5AoyPvdD/LmpvmVFDsrEd3HWonKEZdMjpw&#10;pA/WqAT7NCisGCjJweKTZZrgHyyueDtzQGhYEJbgk/xY/rShiBjZGCegCGkBDdxWd1bTWxmaNXUr&#10;vjIUj6H1rnLXwutgrfYtXvAvXbLtYf5/GuoeOcAEPGi9z5eSfzNUby4i06FprzVFtkJ6sqj8gR/K&#10;gZzd14Ve7uJLmSeBpZDyxRgf0cCqLeDJVy9rNZKVO4sRICD+EhxTNW+IsERaPTfPum/vy4RD+AG4&#10;/pXGX2pa5rMZL+d9mJ/1UEZWPP0HX8aQzdvdW/skNFNrMdwyj5YrOSVhn/aYvgfhmqsOveINb/ca&#10;LBJEp4d42Zn/ABdjwPpiuOmSWJtjRsp9GGK1NG1u80Ri1u7KGOSAR/gaANxvAeveaZZoYrlurAyt&#10;kn8v600+CdTZVLaQ6nr8tyP5EVpQfEyVf9dYFx7S/wD1qvR/EyzL5ewlC9sYJ/nSdwOZPgvUdhUa&#10;Tcbu7LcIT+XFVv8AhC9UR2MthdrHjghUYj8mr0Cx8X/26fs9pbXUbk8lYgyge5xgVetvDEiPJcah&#10;c7oQeFhLRgD3IakM8iPh7UJpNljZahKT2e22/wAia6Ky8GRWGhnU/EkM9rGGAASdQ7e2wr1/H8q9&#10;JvNX0XQ9G+3SH9znEKqeZj7Z6j3rx/X/ABDceJNQNxfSmOBc+VEnIQdgB/WqSuIXWdcbVFitbW1N&#10;tp1vlYbcHCr7n1Y9yfWueeOcsDtVt3QKQT+Qrv8Aw/exXNilnaah5ZjHKfZmyeepIan30mpxMxhW&#10;4uWQZDi0UAe+Tk0X6AeehbkHb5DZx02mopIZR8zwsMnqVxXTrZNqVy1xfXMUBb5nM8wBOPYLn9Km&#10;ghTWb4Bxa28ES8AlI93tkLyfwp2Fc5Dym67D+VWILS7lBMNtM69CUQmvUNO021upghtrUxofm2sj&#10;D/x0gj610M1jp6DmygLDrlAaTdhnn3h6WbToliSyv1Vmy26PIz0Pb2rtrabUCS8cUrIwwWcbSPb3&#10;qyttaFGdLSKML0wBz+VU2tbRWf8AfTRSO3zFZWH0HB4qbINTRinnQF5UAc9Dvz/IjNOh3PLuiP8A&#10;rOrr1HtWdugtOIrubLfL+8ff+hHT3qxFdyAqu6ZHJxnAG8D0BoA1wJuMhuT0LdaXErdY2GD03cGo&#10;BPPjdtcn3YUPczhCWj+UDJPFPQBJEmbnJ3oeT6e2aSSF5AMrJlSCOWFNhuZyA7hcjhSQV/nUT6jN&#10;M3lhYZVB+Yk9Pwo0AnMb4DNvB6csajWZmYr83A561Et/dNNskA2g8MFK4pRPmQrw+Pm2k5x9aBCt&#10;L8wGWz6c1XllVuGmwmOzEHFSvqTnKrbkN1yOK5jVr9Y7ryt+ZCOVAHTrzSlJpaDsaV+0RVU8790y&#10;8YfJP4msee7EKbUfccYZsdarxs5Q8bhnIz6Yqg8Ers7qzK2O+etcUptyJaPfPs8TPkDgdMt+dMa3&#10;jkUo0bEY77SDVB9TtYo/PmheOPb99nUIB7kmvP8AVviSljcTRWQtbz5/k2xtgD0LZGfwFeiM9QWC&#10;GNfvyKq+oBFc7rni/QtIBE10s1wvSKNQzA/0/GvI9T8aazrAaPz/ALPbt1igG3P1PU1b0HwRqetf&#10;vWMVpb/89Lltpb6A8n+XvSA0dU+JOo3SmHTYRaRc4dzvf8zWbpvhnX/FNz5zCRkbk3NwxC/gT1/C&#10;u/03wJp2lAy5huJkI2yXTKFPqAuTiupjtrwBD+5HGNqy5xQByui/DXTtNYS3yi+lByA3Ef8A3z3/&#10;AB4rr9i28O2K3WNV+6FAx+AyKmEVwI+X2sTgDI+ntTZXeBGeWZFTPc9/zoAguLeN4sXNure7R7h+&#10;XNZV5o+iSSl7qytgQu07l2girsmqKMiMls9+lULy7jtrVp7mdLeIdWlbAH681IzMu/DvhiNGk+w2&#10;Z3DP3sD8D2qjF4T8PTyLKdLSJV+bJmcL/wAC3ECsjUfHOnxXBGmWf2y56LM+Qq/T/wCsB9ao2uk6&#10;94tlE2q3Tw6eD0X5UAHoOhosF7HRXni/TdNcadotst7cr8qpbD92P+BdPyqnqDz6fCmp+MLlZCw3&#10;W2kQHCE9i/qPrn+lXLy88O+BdLK2SQXN83KDh2DerHt9K8+gh1bxxrxMjtJI5zJIfuxr/SmkBMBq&#10;/jrWnkY5CjJ4OyJewAFSyfDzVjLgz24z93Iccf8AfPFepaRpNroWnpZ2yqqjlmP3nPqavbsZJI9e&#10;vSolIEjxqT4f6zCPlktZCeirLyfwIqJfBviAnYltnPpIP8a9E1zxVBp7+RaxpcTcEkn5VHp9azx4&#10;uvRZ/aJLBERiURw5GW+nfFNKbC6OS1hL+2mGnTS3BIABjW4MiH047VuafoOtWlkqx21zGW+ZseW/&#10;6EA/rVrwppUl5qT6lcZkjQkhm5LP/wDWrvEEbFmXcSOCSK0k7aErXU5nS7e4+zv/AGnAdx+UF4FU&#10;t9cE8fhVx7OWR3WNhh1AAyxGPw4/lWrPO0eChLdioU81QSfzQBJI0SMxARTz9OB/nNZtlIbDaQgF&#10;S6jHJVSfzqeG3gdQtuImPfJ5HvzUceoRRylWHB4XAy5H9aiF7GSZ4XEcZbB3Rtk/nQBY8i3aQW08&#10;pVlwQc4LVYhjEEzRpHHt7AvyB/hVdbh2RzJNkNjZhQAp9eR/jUaXcdr+5llhlnA3OwYZx/OgDRkm&#10;hVCVliHOBl+/pmqySi2jQPHCJM/w84z+VZ8c8d2yOsAEK9W34yT7d6LxkhdcDYS33nB4/wB3P/6q&#10;LgXJdRg3rFGxBY9Qmc1DEHW6ZxISvT/VhSakRBHGDIo458wNxj8ec0r7AMkoGx8pZwKAEllkkHls&#10;rhf727GfyqN2dRjICjqSuaPNSMMryKz9SoYFgfbnFU2Y3MRG8QE8YZxn8MGmBNIJGxh2BxkY6Vk6&#10;3b20dtNe3ABdI8K+3Jz24+tagiBG37UOvOTk/rVPV9NuX0SaO3ljLFOA2OR7en1pWuBw0Wsyz7V8&#10;sMW+6Fz0zzWg0TBVLEKT78VUsNOa3uI475I1KofLyc4OT6d+/NbSuwQB3LHJ684FctSMUwZxGpa3&#10;qesPvv7ySUdlJ+UfQdKziwXp8xrq5/AOsxqQq278c4mH9cVnDwfroUkabKcdwQf612XAt+E7u3s7&#10;tbmZLdmGeJWww9Nvv+desQeINNmUBLuVWz0Y/wCBNeJy6Bq8H+t026UevlHFVpLO7gP723mjP+0h&#10;FFwPexqVm7I/25RhsEfL+uQKfPfLDho3glQ91PT8q8Civby3UiG6mjz1CyEVNDrep26lY764VcY2&#10;+YSKAPZH8QXpuWhS1GAeDG5LAf7WeB+dOuNQjiiNxqUq28YGMyHJP0PT8BXlln431GyhZEitixGA&#10;/l8j8AcfpWJe6pe6jcefdzvKxP8AEePp7D6Umhnp0nii7unZPDemPKRx9plXgfTJ/mfwrldYgu7m&#10;9Datqn2i8xhowcrH7Z6fgKzrHxXqNhHst0t1UHO0Jgfzrc0bWdS17UIrOz0WwmnY5ZzFwo7sT2Hv&#10;TWgmT2HhDWZ4Y3hjtlV+VVsqWFdVqXiKHwboEdnKbe41cr8kcQ+SD+v+NL4n8XweGbAWFm8U2qsu&#10;JGQfLH/n0rx+e5lvJ5J7iRpHdtzuxySabk3oxJWLIuZ9X1WSW6Zp5pj8zsehPHJ7CvQtBs9e0a2+&#10;zafZW7KfvyJKh3H1JP8A+qvKw8iy5RlGOmRXcReL5bLS7e3aeOaechp2iUYjjHRPTce/txSbGl1O&#10;pm8Qa1YwtJcad5kCDmZnUg+4I28fhXJ654wvtS2xwBYISuHVDgt9TnkVdu/EdhrkIj1G6miReQqN&#10;jcfUgA/rVTSdI0fVdU8m2llaOIeZIZSAGGcYzgetEWt2DTM2xiui8dxLplxc22eRHuAb/gQBq1qe&#10;qvqksSfZZIYIVCRRKxOwfXvXXa/ewabo4FuQrSgxQhJOOOD+Qrm/CVm7ax9oldxBbjceNwz27GrU&#10;rrmZDXRGtp3iWDSbCK3MF1EifeLkfMT36V02maiusWLXFndSeWG2ncuCpqz+7vWVXYyAZIBA59+B&#10;THu3E4t1iiVf9pCCR+YFZuSfQtJla7gAZP8ASsyZB+Zc5/SpIkM0sYk3lgvzEnbj6cfzqyGDyIFS&#10;Nn6rjjt2Jqp5Ezzm6cOhPRd5YHHHSpGMmtbdUOwspRuAuMk+pqNjIYC11Io6YAYjP6HFV7dEtpJr&#10;tXJU52xyOBn6D8alS6klcz+UPlX7pfj8qQDvNj+z7Mupdc/LI3B9vXvUVra2iQAQmUyOergZ/Knw&#10;NLcmXaIkGcgr3+nGDU0cNwpIntmVMfLk5P484oAnt4ba3iZHUO45wp4qUGIspFuBjqx5I/GqyW4S&#10;VkCBJWGR6r70OxTKM33jksevFMRYc7fuTFWwflJyCOlUYY4lmldolck4JHP5/wD1zUsFu86u8REj&#10;k8E5GOKlkthbwszMzEDLHBoGQbY3f5IAxJ9M07YMttUYHXPB/If41Et5GSHy4UdAcYFTLcqfulW9&#10;cc0CKkxKuFCfeHBI4/Gua1vXbhLyS1dUDA5UpkqR2rrJvnVhjqK5+e1YyM6s8UoG0vGSN69cHHah&#10;y5R2uZuiym4WaYjdIzfKSeD9AasiZBJ5bcEj0NT2iW+1hDAyjPzFCTg/U1Su4p2dZFjJYfxFSK55&#10;R5ncdj0uyNoYDIkcKhHwz7uQOck881YZI96RRoHtiCzqwwPxx/U1jNrFkIoV82SQM+GdlJ/Qn+VW&#10;JNVtJDthvXiVuQMYxn16V2XJLohVmRIysWRkFMEHPpmprpN5a3lMgVcAgMAZAfQnGPrVOwumVWQx&#10;sYw+Fd2DeYMdRjpUV9qkNvMCsYuLgdFJB20gHvYWk7EXNrBHGi5LTFGL+2e/1qG60bw7JHiPR7J5&#10;CMgGJQT+IpP7RklXItX5JJBZRz6cmuC8R+KtRnZrG3lghg/5a+U5bJ9Nxxx9OKSV2Juxc8R2fheG&#10;NobfSoZLsd7dmCJ7Hnk1hab4Mj1AxyzN9ktC2GmeQDPqFB6ml0PRr/W3BEkgtFOZJQuFHt9a9J0v&#10;Q40RVY4WPB8zJGR6dat2WiErvU5S2+HmgahdNb2t5fgouWkIGzHrnFGsaxpvgrTjo3h1g923/Hxc&#10;nBOfc+vt0FSeNfHMVtG2k6G4X+GWZe3sD3PvXmsUU15OI41Z5HPQckmpSKHww3OqXojQNLPM/Unk&#10;k9zXUP8ADbVfKDRT2rBjgAMeT35xXUeF/D0ejRq5kJvHTMuVGABzgcZHvVTW/FsEXzWEwmnwVZ3U&#10;7U9l9T70tXogvbc4PUvD0+lzGOa4tZJQdpSNyxH144/GqK2sueFzg4yOa0QzzOxCvycls9TXY+HP&#10;DMiGO7v4ztIzFAeSfdh6e1W4qK1J5m3ocbF4d1meLzYtOuJEI3AomePWu68B6LJZadc3t3bOrPIE&#10;2uNuAB7+5/SuqiSOO3klO4gcfNlAfbaev481m+I9Th0zS2UBmlkXaqjpyOc/Ss9XoU3Y4rxHqc+r&#10;ajKu9PskLlYFjJAA9fqa7DwnbLYaaiqN0k3zuzArtGPUj09PWuK0Sza+1eGJFDQbgZV9FzzXphlW&#10;5kZdOciRAA0vZR6e/SrqaLlRMNXchELAS3cZliTJJZXJHPU9h6U6EwC3V4wkzs2ckFST6Vn3eq3X&#10;2yJrO8ndQvlvFtyhx1YbmG3vWtNGvk4uo8JnOQc9eSTj36ms7GjKU0119thkMoWMH7rITg91HUen&#10;NQXUq3155U32lth3Kyr5ae+ec1HfwyweXN5iR2gym0NgnJyOvf8AXioo4fMWRknRkkOI/Mfk89eM&#10;c0hDyYNwSMfKDggHgD8P/rUJBFcLt04RKWBDzM2CD6AYOan+xRRKsso3leNvRfb61mPs+2mSOcRr&#10;uBVASPYj/IpDLVndNps0sQYybRjK85P/AOv27VqRXRurQzR8IRw56E1A/l3Vs25VaQgkEAceh96L&#10;e4maARFkO0YwkZGB9P8APWmhEtpdtBdF5SJDjakhOG+nAHFS3JSWUyFcr7nj8qgZV3BlGMH6AVXD&#10;su5CFPzf3ucUxF1JBsbYmwN0APSkeSVgFVxx/e5quzN2XBB6560y5nK52kEr1AGcfh6UAWpUgdVV&#10;ypycHOMYqvJbwopSJQF7BVpInj24Od2B82MCrEC/IW+Y54BFAygiuzAISoHX5qdPaFyAJSq4yDgH&#10;/IrT+zRsACrj/a9aAgTA2t1x1zxSsBkW+mKqDeFBPVkXB/nTTYSxTEiTzIzyQQMH25NbIdgSoIx2&#10;BXmmsCy7g+wY6+lHKguVzZTTWyy21lDuJ/5b8YH0Gc02SG/jh+cRZIwxiG0D8+a83FrrNhMEiS6V&#10;8/L5bE/jxxTV8Q61bXR33E0jAYKTNuA/CtnBdGTc9HWB1HzSPI7YyBKxOPQAVBe6hFaR4msWjjJx&#10;veLC4+rEc1xA8Y6vHNuUIxIxsCYX8xzWdrWtX+syI905AQDCLnb9aXKwub2t+Mbm+U2VsGhtwcHZ&#10;jdJ+I7U/w74Xur65Ml+DaWsXzEzDBf257e9c9ol1ZWd2Li+jmlCEMkaAEE++ev0r2DTjFqNkmoXh&#10;WCML5gRvl+XsT6Cqu0tBWvuWdMtEitlCOsdnH1dF2h/oOn41wnjf4gCdX0nRm2QD5ZJVPX2B/rVT&#10;xx49bUy2nac221HDyg/f+ntXAIrPJgDNSkUT28DzuEUMzMQBgck+1ejeH7Kz8K273l2Fa5KHJKZ2&#10;D0HvWboNlp2kWjXd4YLm62FkiSTdsPYYHGT+lZmqahdarcGSaVUjHSJfurx2HrT5W9ETe247XfFd&#10;zqjYUNBa5+VASSc+vrWJC0jsEWUvk4GABV2y083t2IIShZzjLuABXdaPomkaYsztcQzOqgAhgQGz&#10;69h/nNNvlQlqUND0BYGjuL6GcTl90cYOAFHc/wCe1dklwxkWGC3eHfy77vl4HbHJP496IFbEdxJc&#10;W5jc8EZ4Ud85+bn8sVc/cxFMhGkD4Q7+OTjOf51k5NlpWK7gvcC4uGVIIE3B3XABHfHr9TXn2tal&#10;Jqt8zIjCFSdmT1/2j7mtnxnrsSYsoD5nG6Yr29B7VhaPpxvJY7ucrDbnqW+Ysf8Ad6kfpWkLRV2R&#10;K7djr9A0y003SPtOorGDMuWWQAsfT8Mdveti2uLN7RorN1UtkBoo/lA7cdM1HbWQlRDJdQSxH75y&#10;DwOgI7cYqlqut6XpEptoJI45JT0QgKP149aybbd2WlYcbWGUtmYyTE7mYptBP+1xwPeg332M+U6x&#10;QxsvyGLJOemcHiqb3D20Xmsk0ssgDRrJF8sg5wdwOAPr6VFNNaxtHJfB5JpUEh2qWVRzgZzyc9h0&#10;96OUYgaC7mDzK0kaZ+fG4KR6dgasWkrW0PAIKfNmQ9M9Peprqa3g2QpcIjYyY+UJB6gHtmsOCOz1&#10;C1mtZDbGVJeIpASVXGMZwASOuT68UrAbcmLiVHeVG8wAjZ8xwfYc9/SqojtvtH2cG3HzbRhmDe+P&#10;aqlhK8Fr5VosJiDbiEGQvrkEj/CrJESW++aGI3gYbhGdo3HPXB2jjsfajQbRrvp1hAJJJpsOeFxI&#10;QoPcHI44qrZyMciytrJofMOXS6Xcw7Ajnn6YqjfWlmJQst8Ps7KV3Y4J9hz061UuvD7W8IhttTtZ&#10;43QMjW6iTknkEEgnt0B61cUiXcvm/vry4VI47eOONsyLG2c/XJz3/TmrkVoieYchIyoMhb5t/qBj&#10;OfzqhbaXfaQTuksovKi24UqGKjk849eRzVeO8u/MMUzOrHHzPEcnk+hx296hzXNY39i/Ze0uatxP&#10;DZ7YkSWRTjd5Hzgf/X4p8IS5lRLbzXBH8cTIw9iO1VRG0MUaEqwJbYHO1mOM9B1H4VPZXCyXPkx3&#10;Zhc5HljKOM/xe4/wrP2vkarBvT3tyS6tntXSNFiZid26MDg98jNOh8xW2vIcYxzVSW2vPtAFs4Zt&#10;33sHJHH+P6GmTLexPuYwxn77n7uenX3o9qr2sOWDlGPNdffqbQfEeCSMds81A8n70OxcY+XZgn8a&#10;hiuopYeSrHqPXH9aVX85gsKNkdmU8VqcYlzOUhaVs7UxyFPH1NRC43orRlTkZbd3+hzVo6fJKoa5&#10;jQRt6qSKyZZobed4kWEFeMZbj8MCn6AaD3FtY6fJJIyCFTt6kk5/nXL6xrthYeYtlDbvdMvM3lj5&#10;fY96z9V8QGeSS0hjKWyueCfmYjjJNUdJto9T1SKF/wB3EzYbaBmtVBWuyL3dkUrTS7vVrltnzux3&#10;MwXp7+1d1a+CLC3sYjcq8s0g+Zm7fT0qxa3kWnpc29jbrFGD97+I9hmuj0y3kttOW+vZTM23ciDo&#10;o/xqW+bRFcttzPi8K+HdEt0vLu3TbCN/7xs8+pB6/SvPfGvjqbXZWtbMmOyU444L/wD1qqeMPF93&#10;rt08HzRWsbECPPX3NcmOuaPICxHs2A7iSeoI6V0fhzQZtSSa42sscYwrEZ3H2FZej2EF1KhuZHWI&#10;sQQi5Jxj1Ix1r0Qztp8UFjHt8t1BXagT5M45x39aL2WgKNzn/wDhHb3dIluhmyfvBsBvpkVND4O1&#10;XaZJIRHgcc7vyArWPikQW6OLHerAnPnbT1x0A/rTk8Yfb4Fjha4t5F4xhWXn3yDRzSBwRlzeF5gS&#10;U85YgM/vlCEnHfGfyplv4dDHFzeRqhwSOjY9s1uxnWJJiP7UKKhIISMDp+fpUOo3NzE8bz3Utwsa&#10;h3Uqi55GMcfnxS5pdx8iFgtbOIwpFaSz4OCm/Oe+PSrcwtXeV/7GWE5HlxgrhR6kn3/lVVtUDQGe&#10;C2QhV4WUgY57bQMflSy+IYpLRESB2m3b/NOEIGM4wOvTvUWbKsaEFygRphajyxF8wCkM/HqAcf8A&#10;6qjN/LNai2ESRtJJuLFtmBjld23IA9qo29y9xKtzayGKQDC713AEj0z9fzrTbTzLZiR5FZzIseNm&#10;BnGc9eaQWKSCzsbqR7K3jvdSk5eYoSiAjPB3DJPtVSeztJrpZp7VTPtxI5iA+b1HU+1Oi1EW1+0G&#10;nxC1mhmZhIAGAJGOAR1PqfwFXtaj1XTJrK/v7qKWOWHzkSIYI5BO48Zz6dKcuwJE2lxWTS297qeo&#10;zKpkCC32feA6HvkZ6064vdNvrmW2idXeKRf30e1EGc/IOpAxweOtYdtdwahdTzmzjiMZG7bzgkfw&#10;+n45rXtNEWcyC3jgUR4dt689O3UfpSclazDl6lKVNNvUlltrSSQxyH5487eMZ54zntx27VpF7SSP&#10;EELRk7UQMqAZPZtxxnqe/aqDOY0dpU892GEVpSqJ17Ac06FfPj80KECH7wPzA+o44oVgsPurQWTN&#10;GLaSMx4C+VAc5/3jx+INZsscLyM1xeXETbMgFgy5745OD/8Aqq6kC21vM4kkkYSZAlYsM49z7+lV&#10;p70BI/NQ/MW+57VMtBpFtBaRWuGuFn3Ju37NrD0BB/pUFrdukKvDIojRh8sgCv0OPlIG4ZpZoSSE&#10;ba28ZDEcgf5FRTfurOSBccAE+4IzUqWpTWgjatdSXTRNek7GKs+wAH/d9B1xg1el1G508/ZopBdS&#10;SfLl4yzN6c5rKj8y6uJXuGCW8g3CGEAYwD0IAx9KvWUck08IUjc4JTLH5cVbdtSHEWKS4uI4nnju&#10;DcxrhCXB29T0xzjJ71MEWeOJJ7BbiVOZGxt3D8OlV1vZ2uTaghGibAYc81o+Ze2/DT7i3cHGR3BI&#10;FCfmNozVnNoWKMbSMfMBHK3T86rPC97Ksrao6yD5vmcnP16V09tBpV5YtE8VxG6guzK+4HjJAyfe&#10;qt3p0NrP5SoCu3chPUD8AKtprUlamC4kiuE2X6zSFcKEbn+fSu98L6ZdtaASTi2jkG45iDFiR2z/&#10;AFrkkt447hZVGOegxVuXXbmKCOFZXCknC4BAHfrSTuwsdDDu/fQpJLLJFlUkZw49SPbj8qLjTjfw&#10;x3N4IZJIwS0bLwVHck5/nXM2V6IMSwgqjLtIKj5h05HStHVNQlNpEhdgrKGIU4BPv7VacWS1K5//&#10;2VBLAwQKAAAAAAAAACEAIY+3RVMqAABTKgAAFQAAAGRycy9tZWRpYS9pbWFnZTYuanBlZ//Y/+AA&#10;EEpGSUYAAQEBAGAAYAAA/9sAQwAIBgYHBgUIBwcHCQkICgwUDQwLCwwZEhMPFB0aHx4dGhwcICQu&#10;JyAiLCMcHCg3KSwwMTQ0NB8nOT04MjwuMzQy/9sAQwEJCQkMCwwYDQ0YMiEcITIyMjIyMjIyMjIy&#10;MjIyMjIyMjIyMjIyMjIyMjIyMjIyMjIyMjIyMjIyMjIyMjIyMjIy/8AAEQgAvwE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6FpVjGOtR/al&#10;HQ1BI8bd6ixH3zXoJHKXRd571IJge9UPLXGVanhHAyDn2p2GacbpVpZFPGBWNG0mfumr1ukh56VD&#10;Q0asbccjirce0kbCc/WqSGIAbmJPersNxHGvyAZ9TWbNEPOA3zNQCnrz2FQz3CMM7vmqp5gz9+mh&#10;GzbxM7EcinbPIn+8T6VnJfFBzIxPbmnC7DvlnpXY9DYgJLc85q5vCnkfhWVa3kanO4Vda7jk64NZ&#10;y3KQXTIYmY4rCnlLMdq4HtWhduW4Q4H1qgSU7VpDREyGBiI+h3U9J9rKSM47UbxjpS5DHK4DCtLi&#10;sMdvmz6+1QGBpCWDLzSu25ju4qPOPumt4JrYxk0xPIk3YxTvIdD94D3qRJ8fe596kLiRgVHApyqS&#10;W4RjF7EikhAo5wMc05UzUYIHtThMo6msLmxYUeWD8mQfeo7hvMG3HHfNRfafl69Kb5yscsTiknZ3&#10;EPgXYTheTxwKo3KbJD8uM1rRsrFRFwTxS6hpskuGiA2qOR6mtKdS0tSZRvHQwcZOKvQ4GMCq7RGM&#10;4br6VLG+0c1dWV9iIRsakEqgEhSSKV7osmTg57CqH2n5CuMZpwuIo4sA/MfauexrceXt4mZ0QBiM&#10;EdqpKUEhYcEnNRuSxJqEvg9a1JNI3KgYDEmmGXjr1qkHGOtKHHTNRYC2JjjrRVfcMdaKLAZ8emQA&#10;/M+fxq1FpdiWBfJ9s1ykWvW8gzFOWxyfarsesqy7hLx16VmnzaqQJrsdWdE05xuQlfbNQyaLbrny&#10;5Gz2rmT4strcgPccdDwePrWhbeIoLvCw3EbE/wC1j+dRzO/xFXT6GkmniNvmYEVb+zQCPjr9ayhd&#10;yMTgbsHnBzUwvJFGNhH4VTuxpole3m6qpI9qdHbzckhgB1zSJqLrxsb8qc18zcZI/CnqGhL5EeOS&#10;DUDW8ZPBP50B9w6E0mSDyCPwoQEb2b/wv+tBs50XcWGPXNTCQcAP+lLO2YwoOccjmndhZFdTKD96&#10;rcc8q/xA1QZnH8JpBO46qabSYr2Nbz5T0AP40h+0MMsFA+tUYp3/ALrflVwXBeMAriptYpMaSynj&#10;pTklweaCSy9OKcijIJ5IqughDGW+YsBnpTRBITgKatErt5xSCbbnbgimqsktBOmikwIyCMGk+0FO&#10;QCKtr5bsxYcnnpVeVQrkAcdqvmUnZis4q6F+1FhjANNdwQOmaaVK8kYzUcnIGw896fKlsK7ZahgR&#10;xyx5960I7W2CYIJ9yaxY5JUPPT61ei1HyxtaMkVlJS6FxaNJJI4ThQBU0t9shJHJNYk14JsbEK4p&#10;0V4UXDAk1HKyroq3Ew89m5fPeohNuIwpq+0oYZCn8qaoLMDtFaXIsMijWQfMxWnSWaqMrJuNOljJ&#10;53AcdAKpMGPJJxTV3swdkHlNu27+tO/s92/5aD8qYrlDkHmrAmfyt9NqSJTTKrWjh9ivk1GUKdW5&#10;qdJSH3HrTJGDtnFaJa6ktq2hHlsdaKX8KKvlRnzM8bUrHOco0ZLYHpU7T3CssbuGj28MoIqJ0mQt&#10;5mNjc5Cniq4Z2G1bhXweQ2Rmvm1LzOj3SZkUtlCzMTghiTz+FXre1BQMfMQnt6VRt/OXLEqBjAI/&#10;zmrCSM4bc/3eTweafN5lLl7kpN9ZvuimIXoCDitOy17Uo8ebczEZ6k5FYjXhXBAZ888VJ9q3KSiZ&#10;YnHH+FXGrKL0HZPY6KbxVqMB/dSLIp6EqOKuWXie8uVLSSKjDttGDXG/aJsElPl/3cH86ct06eXt&#10;5JPO0Voq8k7iaPRIfEl3GQSIZAO23Bq8niuJhia3ZW/2TmvNReyBd+Pl6nr2qaDUMb5BuG4fLuPB&#10;raOJi/iQteh6Yuv6e+MllJ6krUp1Cxkj3/aI8L74NeYHUyzD5sA9hVtdSRofmTPbmq9vHoVaR1t3&#10;r8KHMDxtGOpIyf0qEeKLXzCDEAoGchvauNa7i8wooGGGThj+HFQPLGJsgM6buAKzdaS1TCx6lp+r&#10;2eoJiEEMByOa1FmXsoGPUV5PDdSQt+5lki6ZAOOfWur0XxJ9qVYbt1EhO1T3P1rSlWU9GI68srKS&#10;QAPaohMueKqLcB1+Vgy+3NPMhwMYGK6UhXJ2k3cZx7UoIxgc1U380ks/lRlxyR2zim9AuXWkYLuW&#10;ue8Qaq0NmrW10gZWKsmMk/iORVS98VpC3logUj7xkPTj0rmry9EkPnxHcsoO9c5KnpWFSorWQ9zp&#10;NG1uc7VvJA8WcZJJbJz+nQV0m4HkdK8xsppQ8bxOgcHgSD9STxVnV/FuoW6PaK8ZZdpLxOcg/UYB&#10;pU63LElo7C78Q2NqknMjOo4HABzUEniO1W1ikUFi7YKKcsK8wu7ueQm4dpQr4Ziw6k+9EOok7Rgs&#10;uf1rGWJqLVBZHqC+IbEwq0kxjYn7h6jmnQ+ItPkc4uMY/v5FeaTTqQHUkBTg+tWYLoSBXZNxB5Td&#10;jNTHGSe4JHqaarDMFCTRNnkbXHNW4rtcnBHFeZfbIYy48xoMjcilvvD0yOh+tT2mrJayq4eSXb0X&#10;dn+Y/pXT7VdSuU9J+0KXBIzSv5bRgDqTziuOsPF8Us4juo0hH94tn9O1dDb6jDdA+TKjgddrZxWs&#10;ZxezJfmWJI9p4OR61JbqkgKu5A9qicggAfzqP7p4P5VtdtEWSZYaBd+FbgetI6qc7VA4qDdt5BNM&#10;M6BxGXXeeik80XfcWgnlP60Uvmx/31/Oirv5knmIWOQFWHB9DTI9LsmkbDScDuRVUTFHyac90GDA&#10;cHHavl1zI6uUtLZRyKYi5EZyAx5K05tNW1BYTb93XHpVaOcbNwbGeuaimuGUlQcjHSlZ7D5EWBoc&#10;LbWW6cDHC44FOl0l4k/1+fQ/1qGG5dlxnoM01riTeCHJ+lPmlsFiwlhcRRZeZJE/nTZbK5DCRAVj&#10;zn5e/wCVH2yRbdoRgD1qWDVGijwVV1HY9qactyrDI4boSfMjj0bPWpzbznB8l+OOKgbWZvMA8gex&#10;29KsLqbodxAJPXJ6U7yQ7DfKmTBNuQeg+XpUUsaMpxuTPGAKvNqvA/djOeOeDUb6vHtHnR4JPQjP&#10;9KFUkIqpHCMBv3m3nDGlitIp90oeRVznntVxUs58SrEoc9OoJ/KoVnBRolUAF9qgZBPAJ/pVKTew&#10;WTQjmBsgKxIbseKl2xEAbQrdVJqKG3upL2OGMMFdgCdvQd62r3RfszGUSt5QwCAcmlz21GoXRQ07&#10;UrzSUlW1ijkDkZDk8fjW1b+LiWxc2nlgD+B88+lZASMSFfO3qB3HOfes4+c0hLOjIDzlByM+tbwx&#10;M1omQ4G7feKb4q0trB5cSDJ3jJI9a5668WX9whVrhgM54O3+VWxiYsiAHBPU7SRzULwwOB5toVMn&#10;3toBxR9Zb+IFEzo7uS5TDqp9CaiaQQApkHd71qCyt0uFVG+YDIU9xUV7pccrK8XysDg89vpR7RMr&#10;lbRRmkzHvEu5QcBAp5qgbp97KR1POe1dCLBfJCyGRz05Yis+XR4trHypTz2cc/pSU49SXAqQ3ieV&#10;taRGXBDKewpjrG4KwlRtGWxx0/n61PFpcltuKW87BhjBIqva6ZcxzsvlzJH1LFcnFKy1aZPKMt7s&#10;qhLEEqOBnGauRykxiQgMSQcAY5qCXSo2dXjuc+vmRlTn8KnWKOBEyvmcj7hJ57k+lKVugnFli4iS&#10;a381flcLz0yR+WazYp2jkOdxBOBnmtj7KzQvsmi3MCELN09jVB9JuI0ziNiDxscc1VKelmUkxTLk&#10;g8bT6CtW01COIOcbScE7Tj8659oZ0GHhbae6jODSwfaZVYojlRkMwQmtgZ18fiN4z8xkBH8QOM11&#10;Oia1HqURVnXzl/h7keteW7J1J3M/02kVJDfzWE6ShnVlOQwU1pTqyizNxPVdU1eDS4N8gZmb7qr3&#10;/wAK8yu9Ume+knR2BLkjcefz4qze68uqK0k0Ac44+cgDiuekvZGXyyRtByMVrVqKasSomx/aLnnI&#10;Oe9FYX2mXs5x9aK5+Rdh8p0SWsjKSyHjualjgO4ZjyPeupNqnJbG3FQGxhdigHygZBHOa85Ns6LM&#10;5yS3yylUyD6dKhlglxtVcmumew8r7ik46cVHHb7/ALwAbtmqTHqc2kc0Ry8ZA9QM085BCBcE9M10&#10;LWTElBHzwcDHNO/syWMH92zZ6fLnH5U7PsFmc69v5ighTTkt9qfMhGOhroo9LeVDyIyOoINRf2XL&#10;LAfJO9SSM4HGKtRY0Y5tyE2gN6jNR+S3LMmR9a32sTGQXhI9cjH9aetooQf6NnAyT/k0lFhqYSRg&#10;qv7ndx3PFLJbByrEBa6K3tbUsVkj2jORiTOKSS3tId22IgtnJB/Wnyta3FqY0RWIxlflK9MGrCSR&#10;SOWfgjocCrKmEZUwKRnruINP8y1xt+yLj3c1nZdwsyBJ4PMzuYsP4jU32wFNhnZkHG3FQuF2Mqwq&#10;MnhjyRUOw4w7ZA7AVLS7juyUQWZfeJCrZP0p+yPcSZBg8dKqG2V843Y/3qeIWVNqqXH+03NK3mSX&#10;UW3B+YKzdj3qYLa5LFVyMAms4DYc+WT9OaVpOBtUHnkNxRZlGiWsl6xjjuDTMWZYgIOOTk5qkWUF&#10;d0MgycsUOaWa6iQHybaXjjnPNUoNrcEWc2hPMYIIyMHFIxgJARWkG4HA5x+dU47uB1ZZYijHoQef&#10;1qzHLAYDAGkR2+80TAFvz6CqjG27HoSvFa7grIu48gA801rSBV/dIR7Z4qm1s0Tr9nkd933hIB/S&#10;rZ3eUCsIRh1+cnP4HpUyS6MLjhp1uwzufPuc4ph0uADh3HPQ1btpLeRdlzbtj+8j4qzGljI20Ssm&#10;exf/AOtSUX3FuZP2CPDAMRg47ZNL/Z6ofmfK571tHTEkBMMh3Dkbl4P41TutO1Dy2URK4AONrc/r&#10;VqnILGTOlrEu3cFY9Tx/hSxRQSn5X4/ukjP8qz7rSL9MO8Myx4wflLc/hTdOimSQtujLY4HXuOMV&#10;ThJEXdzVNkDwNuPTjP8AKkaxhDYxKfcjitAPCsILrA8hIO5oyMc5xxSM7CUAwQuhH8AKgf5xTSku&#10;pepmNplozbR+II5/nUZ0OzfJKAfWMc1oT2MjQ+aunIqEAjaT/jTt0sEflf2fE0hI/wBac/oafvdw&#10;aM//AIRnTCMlv/IVFawun2j/AIk1v07RLRTvLuK3kVx58ifM5A6nIqxFFPngNKepCqW4/Curv7C3&#10;WBpUhO8L1V8cD8cVX+1WcVvGzPunAG5Adv6ilyJAVLW2mdlDW0oXbkFwRzSyWUkrK/kMjDgFQT+l&#10;F5rpiSGNOCWA4fd+tbP2dLuJGZmVgP4HwfzFUkuhRiNpTxMH8lGb1xginjTR5g8yFUVvm+8cfoa1&#10;3swwWPzDuXuQCahWG2Mv2dG8yReCrcAevanYZGmnIRuJVgOhwOPxppsf3rbJFORnCj+ua0RaGEYW&#10;UheuCOn0qRYPk3LJ1HJGBmqAyP7LEgO6aQn3GRVWXSGDZ84kZ5+SujMTt/AuPc1GY2Q8jCZ7Hp+d&#10;S4pgYA0KNkDbl9R8g/nUb6JIs6BjH5QOOVOfzzXTfZonUkjII9etMa1jC7ArbcdmxT5UOxzh0eNS&#10;ShgYd8qTgfnSDRIniVtkecZzg/41uXFh5qeSJGSEjBUf49f1pYbGOGICMndt27iMmiyCxyb6Wtqe&#10;XL/0/Kq7wqD1I/CuvexWQsBKSy/e9qxtXtY7NAxlJY9FwOf8BWE6bew7GE8ZHaRsdsUqtnAAIboB&#10;nmtSxsri7QtJA8anoWXHFaS6DH98yY/DNJU5C5UcoxlgO2QFvd1xio4DLd3JVIt2B2P9K6DUreC2&#10;Uxxyb3xzkZxUulaIn2MTOSu7kbSRx2/xrRU3uwsZi2MrHPkuufYil+xzAbVimPvtzXSrEYcRrlue&#10;pbOPzqUI5Ge3vTVJAcoti5/5YSt6gJ/iauR6HbsFdgyOexQcfjW4UlB/hx6c5prQk8H69apUoiMz&#10;+w4s7hN+aUp0UEgLMRWgUfcTkce9N2seQR+BqvZR7CKP9kqq/OwkAPQLUxgs4FAMBYkdDU+3Gefr&#10;SMrE8MR9BmhU4rYBiw2Me2VGVCRxtABqzGUJ/wBe7e2BVNgM/O24n1FKJP4c9OOTVKIXLMsVvIRk&#10;MvOflBUnH0qtNpdlLlzCGYnktRvwxI6464p3mkjpTsBlN4ei3M8cZTHKkTnINQ/YNSDkLOUGeCzA&#10;4raZ89z+dRMF4JQNjqTzU8gikttqUVqIzJv6YCsBUcxVgBf20/PVtox+YGa0tx6jAHpS7+R8xAHU&#10;CnygYP8AxT396Qfi9FdH5vuPzoo5QOie0hkAVlUgDgelZd14ZspSfJDRyNzuB4rawAv3mPqxNQtA&#10;NwIfZ3yDjNS0mBiQeFVViZb2WXB+UD5QKu/2PCg/dyyr2wZDViYzouy3dWYnOMZqKOC+dRJ5ohcn&#10;mNgCOO+QamyGKYPJJ3Yf5ducfz5plhZCK6kl+QhwCpUYGPr3qaW3uZotkkkbqTyACv6irEOUjwyI&#10;m3gbTkY/EUxj2t1J3EkE8cVD5cURI3SZ7ZY1Kw7k8GqGoajYWR3XEibhyExk/kKYy/GSqjcAeOwp&#10;S3PPTPFcbc+L55pAlnEIowfvkZOP5V0sWoW/lBvMyCPv+vvTsNprculRnkAg8im4AxtHXqMVnS6/&#10;ptun7y6UEfjWVP4wtxkWlrJIegLHaKQ1Fs6IIwDbjnk8rxUBWzsEeaSRYlY7mZ5D/U1yE/iHVroH&#10;Y6QL/wBM15/M1FD4QutSvVu9Tv5fL+9sD5Zv8KFqNqxrXXiuOaf7HpiefIxI37ePw9afZ6W5lNxf&#10;/vZs5Vc5A/8Ar1qWmn2thEyWsCRqepHVvqe9Q3t/Fa8GTMnZF6/jTt2E5W2L21VAZyRt9DgVh6hr&#10;qqhitwd2MFv8KyL7V7m5RwGJUDO0HqfSs3Rhd6vH5qoEiwNzE8jPb607WBR0uzS02zn1ubMu+O3V&#10;wxYHGcHp711/yqhwoABx8tZUEtxbwrEBtVQFUZB4pJJLwjIJK+2abVybmsQoUkAtjngZpoO44yCc&#10;ZKg9Ky4tRuYkIMe7P1/yKlbUS6gvCvTAyM0uViuXypzkkAZ4NMwDg8e3NVxdqA3ysu3+63X6Ux71&#10;MgqGf6DpTswHSxzCXAIHfae/6V5yvi660LXL6zkjE1sLmTCnhhlieD+NeiCV3hcqjA4zk8DP5V5J&#10;44gNt4pnJAHmqknB9VH9QacfMTPXIykkaSJyrrkc0piB4AzkVy3w+1U3uky288m+SBxgsf4MfKM/&#10;ga64jC5bP1A5/SlsBWMC7wOc9qaY1QqCQM8etWwpZeR19qYw/d4K5x60AVxCNv3twJ4JxUbLsAwC&#10;fp2q2RzjHNN2kZ4BNMCt5fp1ppUgdqnKnqvGKQqc44PvRcRW2HP17U3Gcdh2qwV4OQOPSmtGTwoH&#10;saBFbn+435CirXlN6/8Aj1FMDqSfl9iO3/16ryeZuLIwX/ezg1IzkbW5OPfrUZn2sVELk+qrWTKR&#10;TS8MVwINjO57oDjn/PerizSSNtVSFHVyP6U1ZERGYL5WTlt4CisbUvFdlYkiJvOYHop4/P8AwoSG&#10;kzofMXbjOPUmsjUdesdPi2tOJJAfupgkf0rh7/xHf6i5CERxn+FBj/69ZjFVOZXLMeijkmmaKHc6&#10;G+8V3t2WS2PlRn+71/OsOW4XzMzS75Dzjqah3SOM8RJ9efxNQC8so22rPCWJ/vADNTzdjVRSNOG8&#10;KYMUALdmft9BViS5vrwATTuQOw4FVU1PSIFUvcbm7rjAH601vFen7dgUiMnlQo/pVKMnuRKaWyL6&#10;WCqAzyJk++TWnBpEjRhxEdpHBb/CuZfxXZDIt4JGx0PT9KRfGl0nyx2pJxwD/k1SjbYzcm+p1/2V&#10;YPkOULccoSPxp5ke1XH2lWHYHOa8/ufGOr8qcLnoo61hXmuapc58ycgHqN3J+tUkSz1eTWZShHnJ&#10;Ep6kuB+tZ014rApB82fvS5zn2H+NcPomlSzut1dkleqqe/ua61QET0qZtLRGlOn1YTzJbW7OxwFX&#10;NRaf4y0izsvJaJnYksxwT8x/pUGpaRq2oRKttYzPCw3F1wA3p1NZQ8Hal0ktCg9TKoz+ppRt1HUe&#10;hty+ObB/9XaEe4kb/Cp9J8SpqV8bZUwCpYYPPFYtv4RvWTaFgVgf+Wkp5/JTWzoPhe80rU0uZJIW&#10;whBVQSTx2yK0ujE32uJCQA3vQ9xK+FLZ9zVolJMDylIBwwxx+VRzW6IQEXHHbpUpg0QLK+eDg+uK&#10;cJudxNRNgElJDx2xUe75iS+RVCLwu4hjdnjsDXnnxDeGXUbOaEMD5RRsj0P/ANeu1LAkA4B9BXK+&#10;OrZW0u3uActFKVPHQMP/AKwpLcCr8OrkprU0O7HmQnHOOQR/9evTme6MbCNl3er8gCvEfDt4tprV&#10;tIxIXzApI9+P6160ku187yMDqM0Nahc1kkuAmPLV+QOOKFlmLkSJ3yOcVUiufWcMpPSrP22NB83J&#10;x9amwy0qqeWPJ96aQncjP1xVAajCcHbgY5O3GTTGa3lfiUrn36UWAvNtRT8jHn2/xpqFS3IwSPT+&#10;tZzGRTlJ8gdAT1qn9ruS5WS2cD+/uUj+dOwrm6wG8MWH0PamkAHgjn3rFbzCOC3NJmdDkFuO4osK&#10;5uheBx+tFYwnnx/rm/KiiwXNu58RWFo7KbhZjn7sY3fr0rDu/GjIhWCBIx2aQ5P5D/69cabiV/lj&#10;G0evenR2zO4yCzE9ByTU6G6gi9e67qGpNtkmdl7A8D8qokKnzzPknp3JrcsvC+qXhX90LWM/xS/f&#10;P0Xr+eK6C18O6NpBM1yTPKP45+v4L6Urjcoo4lYLua2muIreRbeFC8jhckKBk+wrAbWWLMtjb9Tg&#10;yyn/ADmvV7rWVnU2sEIaJl8sBl4I6YwKzbHwhCR5jWUMadvkBb9aLdyHVfQ8wkS6vnxPdbyekYPH&#10;5CtC38M6hcKBDZTlT0ZYWwfxxXsltplpZLsgiUH+8Rk1ZLlVyxCgd+gpNgpM8lg8BanJtZ7cgHk7&#10;mC8fnWj/AMK/kgj82V7eNVwW3uSSO4Axj0712d3rsUZMdsokboC3Qf41mJa3epsHlkCx5zlsYH0F&#10;Ur9SWzljoMMLr5U4fBzhYQMd+5NXLbRLFty3VzcKD1QHr+QFdpa2FrbqPkLkjHmd/wD61WGggdwW&#10;jQOOclc0cwWZysui+HEsZkgsoS7RnazZYqxHXkk9az7mK1sp0jsoYUnMWyZljUDPXIx0PWtnXbi3&#10;gHlQKrzt3x9wev1rAjj28d/4jUu27NYQvqxyKAoA6Cp7ZBcXCqxIjHLGq7Nt+UdTW9pttHDa/PLt&#10;lblh6UJX1KnKyNWG5QQiMyFQDgAJkCrJ2zIB5is+efl4rLAMZGJRgfxEcVI88iD5ZFY9aqxhc0Wt&#10;7dwUYLgAbgBzUUsexV8qRxjlc1SjuGZiQAW6kZ/lUglmQMccP1yc0WC4pmmGHfA5O4FaVJIDwdyn&#10;HO45/SozeTldjRqY1+uTSG/QtnyAOPSiwXJ/slvcLuRhzwcAc1FJprEqpPyk9cGo/tMJHQc98YIp&#10;0dwm3aJpBjp83FOzFoV7rw+843pctFIDxgVz3iDQ7lfD98Li4MrRoZAOnK85/LNdZJO+35ZQ+Tzk&#10;4NU7jybm2njmDHzUMZOAe2KLO4aHiFvKIrhHIyFYEj1wa96jRJYlKwoVIyAP614CBiQjpXs2nanE&#10;2h2MqoyyeQm5857DP9auZKNoafwf3Y3H3xUb2k6LlUPPHBzWTN4ia2RTHI5x95etZ9x4vviv7q3R&#10;R64PNZ3tuNtHRDzlPzw7s+1O+0xKf3tuVxxg1z1n4mk85d0cUCHAOBWwl9HMCULS56jBIH0o5kK9&#10;yxJLGIi8EaOxPdsUxtjr86lT/EAcmkUM6/NED7nFBtmI4O30xTuh6kS2tvGzNHcugI6SE7f171HL&#10;FIUDRyBlJ61O1lG64kZ378mkCrbrhF+UVN2FiERXGP8Aj2U++aKsCdCAd4oo1AzNO8K3EpR7zdbw&#10;seQEJbHv2H410kS6To8RSBFWQfxHlnrMn1W7vpfLhUqG6JH1/GprTQJpRvuX288qOtO3cbm2E2t3&#10;EzBLeNUJ/i25Y1JDo81yyyXjFN3JBbLGtaC0gtkxEojUdWIyWH1qfzGC5AUqB/FS5rbCt3Ibezt7&#10;NT5MIDY6k5arKN8gIOF6571k3+sQWbDzWyy87V9PesG71ua+k2RMY42PCIc5+pqVqM6G91y3s1Ko&#10;wkYnjAwPxNc5e6zJON0rMV/hUHjNRXccUFruuJQ0zfdiUAn6nsKxWkwdzc+w4qlZalRg5F6K4mmn&#10;REI3OwCrx1PTrXbx2KC2ijmbLbdrspxlu/vXnMUpjZblzs8ptwJPHFdTofihtZkm32witY+twZMD&#10;PoBj+tTz8ybNalPlSNySzKMPKmJGOhPFY+rajNpabd6tI4+ReuPf6VLPrVnFBI8cokf7ojXoT9a5&#10;aUtPK09w+53Pf+VOLuiIxT1GhpXYySyM7sckn+dSnEaZNNyC2QoXjHFRSSGRwi89hWbfM/I6UrIm&#10;tlMkpkOAFPcZrW/eHBJB914rK+yzx8DJGM4HanQzTRcc9e9Uq0Tkm7s0zJg5wxI7g0pl3jjJHqKo&#10;m4ncYxzjj3pD5ixgbG3/AMRU1XtYk2LzO7DCnHv2pVmfcPmJJ/UVnRyzhNuw+uCetM82eR+AxweR&#10;mn7WIrM2xd5J39uuBimzXcaxGRlfavUg8/5xWTJLKQFCMDjaMcnNSLFdSRFXhYluuf8A69HPF7Bq&#10;XlmhnQSKW989jQLgRk9dv+0B+lUrTQrhN2GVQ3Zj/hWgulydJZy3PpjH501NW1BJkTX0BBWZAcHK&#10;sCRn/wCvU/mwTId0YdSePmqyNKtflLLuI4GWPFWVgggGFRB9BU83YpRPF7rQtRl1e6S0sLiSNZnC&#10;kRnGM8c9K7PQ9G1SPS44LlXt2UkKDIDxnPY8da7RnTOOcmo5JAi5baAOPmbFJzmyuWBz3/CNTTn9&#10;5cdP7q5q5D4btIh++8yXjqzED8hU0mtW8S4a4Az1AXNVLjxBA5XAklwO5xS5WTaJpxabZRAGOCFS&#10;O4QZ/OpgEB4Ga5w+IiVxFGgPqSTVOTWr0t/ryAeuBimo2Hc7Asq9cDPTP1qtqN+bFflj8xgu7G7F&#10;c1bX2LhjI7AEY3HJxmrr6mkkXlgplTkHg9/eqSQmyePxGrxBhb/MRwPM/wDrVn3/AInKp/oyDJPB&#10;xVOe6jVmjtEADKdxI9azJItsJZhg5wSaasSWxr85GSOT15oqsLdNo+btRRcR67bxQWsRWBVIxgsD&#10;3+tOEriQ5UgHgc1zKeIRFDsFsTt5znAH5AVn3niq4KssSLFngHcSaiWg0zpb3WbawX966FR6Z6/S&#10;sDUPFTXKBLVjGnUsTya4q/Fxds0jzs7E53Z5FN8ueNcAPJgA5HasubuK7Nv7WZrhflZsn52Y8CtY&#10;ana2FsqWi75j1Zu1crazyDLSjrxtNTSXx3herN0AFaKDesi4RbZenuGMnmyklm55PJqpJOiBp5mC&#10;oOpNQy3CQxtNO+AP84Fc/Ncz6vdLEg2pn5VJwAPU0/i9DquoIvvcXOt3PkwqUt16+gHqa6yzEOnW&#10;apsMkagbVY8c/wAyazdGls9OtljJGCCSTjJbimT6h9on3KqoPQViourKy2RzczqS5my/LLLczGaQ&#10;BF7KOgHpSxjcc9h0qnHP5owDlatxkIu49BWk3ZcqOmC6j522Jgdf5VPpkKktPJjavAB7ms1LiO6u&#10;zAsql88ru6V10GnQRQqrRqwGOWqXFqNiakn0KMrxgqq5DOcjv7VYhgEqktEcgYAPFXm8qNFCkLj0&#10;qMyfum8tge44wKzVLuYLzIUsVIztUdhk+9O/s4gklzyecA1YgniEKlM7VGDkgkYpx1K1EZLTJgds&#10;5zVqkkMrjTk6MCR9anS0hQ52Lz3xWRdeJI0laOKJnC45JAFNXxFlQPI5PbOc1p7KyuBvLHGvI4+l&#10;PDJnHyg+5rmrnXZQoG0qH7BOPx5yKjtdWNzHNDNvV3ztdTgj8v607IR0r3cMbtG0scbL97c2MVUn&#10;1SygOXu0PP8ADzXO3d2rqwZC0jrt8zPJ+tZRV1IBzwadkGp083iG2V8RpLJ9eBVSXxHI7BURYl9c&#10;5NYU3DZzj1xTZBnvgDvQBeuNVu+f9KkHPTIGKhedmBZ5GZgc4JqsUR1DNyRjk08bELKqjDLTENeR&#10;jvB6bui1DucuMHAzxWgkYktzhcE98deab9jZQu7k+lRGd7m1ai6ajrurlOBGNqWYdH5ApWQMAeev&#10;er0cYitGVwM7sYH1pQocISMY6fKDnrUura5vDBOaVnur7eZWWIkZx8pXsKV03N8n3sZ96uedEsbE&#10;DaBwQR/IVF9nhK+Y8rIG29xR7RXsQ8HLlck1ZX9dPIr2sU93NsjT6nHA/Gt9NLtltWiutsiHhsHA&#10;rOi1K3gbyotoC8Egfzqy08jxjA+X3b+XrWtu5xiHTLLJ2n5e371qKcrTlQcdR6GijQBl6+qam4Bg&#10;ZUPIXIUVmT2M8e4zMihRzhs8/hWpc6osHyqMuR36VhXF1JKSzFhnjg1moXFYYSsLAf6wOcDgYGfe&#10;nyOImcRt945zk8e1Vmdm6468cdKrXVwttGGblj0raNKMdWNRVx014ImCj5nPQUqyi3Q3Ny+T+p9h&#10;WIJ280zyc5NQXF09w+XPAHA9KbTkzeLUET32oPdyb5DtjX7qDoP/AK9LZFFDPIwy64AVug/xrGkn&#10;MknH3QeBW5p0TtEJHJAP3Vzx9au1kZczky8GUSDYpJxgZ5qdptoEQ++3U+lSQxiNQ5GSelQyr/pI&#10;ZaiUlFWNYq5pWzCHaueBVyW6VgEQ5AqhIyGMdQxFFnFLJcrHGy5buw6d8/pWMUaOViQwi6v7dYp4&#10;onWQCT+/g4Gcdxlh3/lXWxSzx7IrxCzHjIzg8ZrlNTs2TxDtih3JBEgbkEnknPJHSuuWVFtEU9ox&#10;uI+nvVq1jnlJsz7nxFNFuiSGIMvAPrVVNXvrrcjzFVI6A4qjcN/pGWyW/i+uKdD5QkON2SKm4DzJ&#10;MpLFz1ywJyD2p6RtJKRjC49Pp/jT3YIduAztyPpxnNVJ7uW0snZCAUUsSR1PNICCd8XEoJJwx6Gl&#10;+0MdgXPTpVOCVpIg7YLN8x/GnynBU5w2OMVvJe7YaVzVj3OrBgwA9RSqdo4yTjoKNPSSSHLNnrya&#10;kKhXwOlYdREcw3Ybp35qBydrHcCBjpTp5+Nqdv5VEGYozN/EO1MQrjJEhGRt6E9ajwQpwvOO9WZM&#10;+UvPzY4zVeRJTESrKRt6MOlCC4LhEJdgQegpfOjMqYUtxxk/596oKWU+WwwwGSM56datJMwaNSmC&#10;D8uD/n3qrCuXo32SIBgZHcGnS3LOgPm555HYVWE8hkA2gJnOQec0wx+aGZDn0GfypWC5FBcCSUxb&#10;eknccDNXLuLyxsfjOcEHFZVsRHNIz8FSS2PUVp6nexqEV8ncSox2/wA4ptagmVG24GGAYn/Wdc/j&#10;TGe5K+WOG3Z3dOB9ayrm4Ido5Dlu2Rn3Bq2nmS3AjMjEImQM9OOf5U7CuWNPm825MOQcnAJIxn61&#10;0EQcQsqt0GCSOR7VzcNl+9wrAPjO6tvzpPJCmTLHvih7iI2iBdj5z8n+81FVC0+Tx39f/r0UwP/Z&#10;UEsDBAoAAAAAAAAAIQAOqJRVdTsAAHU7AAAVAAAAZHJzL21lZGlhL2ltYWdlNC5qcGVn/9j/4AAQ&#10;SkZJRgABAQEAYABgAAD/2wBDAAgGBgcGBQgHBwcJCQgKDBQNDAsLDBkSEw8UHRofHh0aHBwgJC4n&#10;ICIsIxwcKDcpLDAxNDQ0Hyc5PTgyPC4zNDL/2wBDAQkJCQwLDBgNDRgyIRwhMjIyMjIyMjIyMjIy&#10;MjIyMjIyMjIyMjIyMjIyMjIyMjIyMjIyMjIyMjIyMjIyMjIyMjL/wAARCAC+AR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Fj1m6M9u8Mm11&#10;Xy3cE5ZSeR6+o4p813JMDgDG3JcElmx681jm4hKv5Me3+6Sx9P502xug06wSShFPG9xwnqePanK8&#10;jnRoIRbxBtyFz1GTkf8A1/emSzCWyCAFW3gDsP8AGqV5LDJ+887Eigbtx6+n/wCr61FAUfa7yBlH&#10;YHp061KdnzBfUt7igbemNp2nDdPp7VNCoeFmU4BbPTt7n86rXV7NIwjmfdGuMbAMHH4U9bppLaWM&#10;NgAYCkYH5023bQC+F2qu+2O3JCnHUn3qGFmafasW3JIDDPX8PwrNS5SGN1ZAznpkdOf5VatYrvUQ&#10;yRTJHgbtmQM/16DP4Uk+4t9C0H+Z43ZXJHGTjp9RUSzbVyhCAHIHpVGVbmMZkjcY4yeh/wA5qe2h&#10;mMbSB0DAcBj1+lWrJXY7MnWUlNuF69Sa0rFrUq/mtKCFOWSTA+mMc1ks7BvLfazA/eJJPX8qadyH&#10;7pUN0I4zVc11oQ0b1pNFHFuY7sNj5ThsVvafezRFQlz8pXcFc/oa423uHVlCOwB7E1v20wtTGzW8&#10;vTAyPlzSnJ2Kij0bQvEckJInVSrjCjzB146D8/yrrftMjfdRjuB24Xj2ye1eaaZqVpdXULy2yxxR&#10;j70a9c/XPetw+J0/49GupIVJ+V1jySOffp0rNST3NdUtTqvtdzCV8wI+44wOCP8AHFSLqtqeDIAe&#10;h5rlBrUUtyAs8YfYEG9cqcjljnA/D2qrLrK20wjcCdUYj5Y1+b05HSrsmTztHeyXcEQBaQDIyKik&#10;1K2jk8syAt6A159/ajyusjW7RwtgHapGcdeTk1qRz2fmCK1Mihsbtx79e/5U+VLcPaNnXQ6hBMxA&#10;dODgfMKtAg9DmuIF3HbXRVhhkb5cdDXRw6osjcYxgHA5z9KTWug41O5q0VBBdJP909+4xU9Sap3C&#10;iiigAooqnc6lbW0eWlQHtuJAP400m9hNpblyisgeIbIbd0ic9cMMLSf8JFZCUq8m0DowIZT+VPla&#10;Fzx7mxRWTdeILG2iRzOp39l+Yj8qgHivTPJDtK5OPurGSfyqXorjUk3ZG7XMePpxB4VuAWILsFGK&#10;uWXizSNQmEVtPI7k4x5DgD6kjArhPiZ4gWa4XTIHJSLmTB4JrfCWnUUlstQrxlTVpqzPMZBlyfen&#10;RrkH71Mcjdya7XwX4RHiKzuZ5JZI1jZVUheD1z/Su6rNRV2cqu9jy9W8sqjO3ltydvVcUybZExZX&#10;DoehK4qqLgnjYB06H8KkLKT5UmSzLjOMAH0ry4ttmi0C5zI2SxO4ZHP9KI5sxBE+XaQCQMZzTQrG&#10;ExFh5kfIPqKVFCQoGGXcluarl1uOxftJLjcG2sS3pwQP/r08rIQRKTkHC8Ecdxmo7a7hwI2Zjx93&#10;n8ePp/Ok+2xSSMWbg9B1I9qy1FYtx2c3lruiY7m+Ukdat22lKHZTcESb8Bt5wBWel2qn5SSo6Bmq&#10;958Vwd810IvkwuQecdjUSkwVi7JaN56tLLcSR4wRI4I9vbsOPalnSKMNHAMsfl2kYYZPqRWU93N9&#10;lKiEPEG2FwxOTnIx6fjVgRTLCspkHkucZD8oc9/T0qG3u2O5cgit7xSxBEgXGOxIHB+laEGj+YyK&#10;uoxjfhsSIRgD359MdKzBKjqY4t6ouWIbnI9CR/hVlrOKUYija3nHOHHyt2P/AOrFT7S3ULk3l/ZT&#10;++2hYzhmXlgecc4479D2pj6wzFkTJjByvOKzLiS6AaW4jk2YCglTj2xiiDUYspsizgYJ7gen0rSN&#10;2rgblnJcJF9rGWWNsEA8j1JB7Vds7iCdpPMXy2OdjFh+X69qzLS/cMh8sqpXC+vPTPNaJ06G6G9I&#10;2SUYYqW45+nQVlJ23B3aNC9nFqhnJaaFwCyo3A4IznqBxUVvqumjBQzRqOhzyT+Xb2rl9Q1a7hae&#10;1e32Ky7BuU5UcdOcHp1rIiuWRgysc/St6VO8dTO56i99LNbJFDKZAOSrjkd/XJNEGpyQznEamQeo&#10;4HP+fzrg7TULsZcSOV6Nj07fhW/Fq0MyKjqxAPAL/wAzim+aPUa1OkXUN0gZizuOTk5x+FbVnfGc&#10;ttRd4GSSSuPwziuPtw7twjEHleDnPpWrBdyRyhZcFCOCP881HtWh2PS7GBWEczM7MVBBLD0q5PcJ&#10;bpuc4ArkdJ1eCC0LXE7LtOBubOfoKytV16a9nk+yidIFGGJyMmtuZOPNcftLaJHaXmqi1SOQNE0b&#10;j15/Cqt34ntorbfCpkkJAC49fWvNLi7vbgblLNEDuCmQHB+lWmRPsqs9wS55JLcD6e9TKpFWJ9pI&#10;6q48Y3SrlY4Yx1G4E/1rC1LxbdXsGyWGD5Tw6ryPxzWZPdQQviO+UoAMKXAP0/yaz43jukZN80fm&#10;tuLSY/LNaU60FqyW5PqSm+muWO3DN9eac11PBGU2SYPXjoaookBm+zG3ZjlT5u8kgc5PGBjp2ptz&#10;f/Z1BM6sADg9x7Ec05YnmdkiUrD21OSRtidT0Ge9SDzlAFxcKoY4C9f09Kxjr0scnmpHEeedyg//&#10;AF6n/tia8twJVRUTkBR941NWpPlskdGEhGdVJ/gazaudORZYzFKqqVCiMLhvXPU/SuMur4zStIzE&#10;sTmpL24kZJsgEAZ69KxHn9yK6cCuWDR15ldzje+3W3fyLokMsgRDktXpOia5Z6FpMNt9tuUlIy6p&#10;CGUH25HrXmdtcNYQGdXHmvxhlpp1G7uPnEW892PGaMQ5SdkedsYEIxwYztboQehx6+2QasSyLEsi&#10;taESk5Vw+M/h6frW1a6rDDE0d1p4DYHCrlT27024vdHulLm0MMnO7bHuHPrz9a811JX1RtYykvUL&#10;F1hKN93afmBU+9QNOzSRhTsCrg7ulXZk0YAGC4mabd90phcfnxVK48hbhd7EpxnZjOO9dMZuUb2K&#10;S7jlvAh+VQznOTiomvd8mdoVSeFGcCpjLpySfuormRT03YBH5GrAvrJWGzSWZ1OV8xi35g1k5eRL&#10;IUMj/KsbY5/hPWrNv9omYottIzLycjpSnXNR3Yht2hXnARPm/M5NV1mv97uscgdvvM79an32thcp&#10;txW6kgSOsYLYbAOARzg1chkhmVg0iIu/5SBjgn/HrXPJFeSDcswDA5aMuT+YFSfapo0WKTYCcFgM&#10;dO304rJwfcWxriF4Qs3nIkPPBJzjODUp1bzYwEXYeA7Hncv9MeuawZLrzZCpXhWJBzz2/Cgh2I3u&#10;QnYjn9KfJfcZ0jailtp7STiRo7gNtZhnp9R0qOL7FcW7SJiKRhhXUDj0wevf9B2qratcq0O+CR44&#10;zkk4G7v1/D3qaeH/AExpYVEcg5KFlO3gc5HBzzU2t1KIJzJaFCzrI4G7aqk+nXjpW6l2zWaT+VJB&#10;KQCuQAJB7ZIxxWfe32lW9rJ/pK3N0R8gRTtX15rmLnVrq5bDyuwAwoz0FNRdVbEN9jrD4lWA43vc&#10;gHA88ZK+4HT1pzeKtOl+VtLt25yN0Yz6devauMLOyDgn0FMEhHbB71sqESNT0aCXQ2tBm6ht7kDO&#10;3BAPtyD7/wD16kR9ImZ4ri9t1nPzB4c7QOvJ78V5sJjj7xqxCwZtzuwXuQM1PsX/ADFK6PVrS80x&#10;bTy/7WiZfR2xj8ufWtGzvdLuMQpfRS+UjyuEB4UA5JPXGB9PzryAyoZkjtpZEBHJkYDn8K6zR1nt&#10;vCWs3hlUyTGOziYuAOTufBPHRcfjSWGT3ZcU2dpJf6NJFsW4hdTztMqjn8aqzXVp5fl2t5aqcFyQ&#10;d/A57E4/LtXnH2afs0H/AIEp/wDFVqaBBImvWa3CDyJ5PJkKMCNr/KeR7GqWGS6j5Lm1cauIIhHi&#10;K4XOflHA/X1PSsC41eaU7BlFzkKOcVi6hZ3enzTRSRSKIXKsxXgc461QNwcYUtn1zWsaSiYuLOk8&#10;+abeyvhVGcMwFW7OW6mibyMs3QgEE8jrXKxapPCGUNkN15rR/wCEouhbNEFVC4ALx5BI/l+NTOM9&#10;kg5TUuNTmszskdXkB5wc8++Kx5L53DDJwTnG7istrlpCSzn696USKWAx196uMeVCauacE5fAwCCe&#10;nrU95cBE2qu32zmqVoyDlVyB704X3lSSAsy5HGzv+NdVO6i52uaUKcZTSk7IqvJ/9epbS1kuBJPt&#10;cwxcsQKWbUS8DpvlO4Y+Zsj9TW9psV1ZaQVEa+VOvzbxxz3DetN1J8u1jWtThB+5LmOVu5WknB3D&#10;HbJ6VE0hXGHI9QBWs+k45Ck+6moDYBSQMj6isZM5r9zEe7mLZOOPQU+C8KDKx5bHJY5qe609VuHW&#10;OVNqnvuP9OagurMWqxhJQ5dQSB1FY+60dDikTw6k8YYLBbt2G6IGo/7QcPvWOHcP+mYqtEhyc/Lx&#10;TNrAMffsaOVCsXjqV3Ko/fkdsLxUXnSIcq3zDnmkt1DuF2Ng8cHp70iwSykJFE7u3ZRk0tELS5dT&#10;WLoQNH3c9Qoxj0xiq8l7dOvl+a+0/wAI4FO0+4ewvBIw/hKgnt78VaOjXMw820ZZI2/DB6456Yqb&#10;pMr0M4TPHJliQ2O/akFw56knHStqPRPJtA93GzuT8uw4z0wOhHrVSLQr6eMuttx/D8w+b/P9aOaI&#10;bdCBbpTbuoT94cEN34qOG4uhIPKZ89sf55q2dIlgudl0rRrg/MQcZ/Lmq372N2KKfLByu48ino9i&#10;CSaa6cASzM+OACx44qMB2XO/3phV5mZl3Mc5JxTvLkiAYE47HFNWEMYkDAyfwppduB3FSBRnD5Hr&#10;xVxbaPALg7DyvX5hVXGirFPPErMjKP8AeUH+dXLaaCZMXsQQE8TIvP4j/CoLlEHyo/tg1CI3UY38&#10;ehHFDQNFloRv/dsGHYmnAXGzATb6UkUe8YyR6gVqW+nrv3Sz4B/iPJA9AM9aVwjBszI+CRK+CD/c&#10;zXb+I1j0fw3omhyZErRm9nUL0ZzhR9Qo/WrXhjwtaXms75bpXsrRfPui0WNqLzg/XFQeIrp9V1u5&#10;vk1iwj81ztRt3CDhR9z0Aqrm3LZHIFoAfmOM9PkqW0nigv7edJX3xyqw+XA4P1raW1vnXcNe0pR6&#10;GVc/kVqrcWl6zFTq2nS+uyVB/QUEW1JvHNtDD4nvJQXH2nbcKNvBDgN/M1yp4PQ13+t2l1rPhjR9&#10;ShkgDwq1rNvlVQSDlcEkZ4JH4VxFzbTwSASmPJ5/dyKw/Q1TZM7rUpknnj60AksMml53+oJ9KTY2&#10;fu4FK5Fxzbe1PjwTj+tMMWCMsOeehpVSV2OxWbJ4wKLgrGhApWFmIGCeuaqP989KsQxSLGdyMB6E&#10;9KryDEh6DNdtF+4NbhCgluIo8qNzAZNeu6dHYy2qRmK3YoMHkYryKB/LuY39GHau9jlvPkeNkjBH&#10;AbA/+vXJjaUp2s7FI65tFsuGNgjDsyYP6dahn8K28rAxWgx/tTKKwo9c1C0w0cpKA7WwuFPPc/4V&#10;t2mtTXKFkkeMjGQE3fr/AJ61knOmt7l2izz3ULf/AEjy1VWxkZU5xnuR+NczdQOs5U5ck8Eiuzit&#10;bmeJZ44jiNMOGG0D0J9sfyqGa3WHayrgsccL2/L+dZKSTKaTOOFrIzYwPepPsjPKRGuB0weTXRLB&#10;LPK/lkqoAbkFc84xj8RzUj6FdQSjejxDgAnBAOfYegpurFbk2VzCgtwJCyrtC8KR1z64zV2axFw0&#10;IgklWREC4wPl9OnTrXRSaNsSIykylW+bcxLH8PTgfnWm1hHKQzoq46MDyR/+qs5VYvUpRTObs9Fl&#10;tN8l+q3CuoCBV3Enr+OMVet7SVIZBDMkcD8lQD8mf5V0scasgQEhMEAnk9fX+tP/ALPii2yIOQuA&#10;M8DNZOqupaSRy/8AZxlMhdWyD8uWwOM/mDUN6JUSNPM8tA+WAB3H8PTiuim0uRj5pYSP2V2OD9aj&#10;k0V7iVWnZSAMEf8A1+30o5ovdi5TlXit7+4DGZ5GXjkHJHrj/PSqd9p+x4BEMhgckAAYHX6niu4l&#10;015N0cNrbxhlADvncMfp/OopdMnaMxyLFt9VyDn/ADirjOIvZrsefRCUTMjDB6AYqwYZf9Wu3BOc&#10;11reF0mk3mQep9cVdXw/bxxliHOcfMpxj/69X7SIvZI5GLTRFGJGCkt6Hr/9aoZbZS5RwMjqCOn0&#10;IrtpbC3G0ncAB82F7Dv+VVDaQ3eSwdUJ+UKcE+57GhVEPkXQ5EQRRYZNwb0YDFOigY5ICr6HFdaN&#10;Ks9iIEkcrwQ2cMarNY28TmNR5OSTmQHH4cGrjJS2DkMpUKw7mOWB7n/P+cVqaXpsV/cR2tmlzLcS&#10;ABQ0K4Hvnf0HrxxWnYaA+rGO3tJVkZSTI+GCqPckf5967KWXTfA9n9nt5I21WdMl5FJIHqQAdo9F&#10;/OqSKSOf8RiPw/pi+G7a/g8+ZFe/lZGO49l3AHjgcY9PU159PpKtcHFzbsfVSQP1FdHc2TXLSSfb&#10;obiSRiWaVyGJPfms+TQ52Y4gtSezC4Qf+zVaRMlcyjozbsfabcAjgiX+dNfSHj48+FvTD5/pWnJ4&#10;bvgGGLaPjJzcx/40xfD14U48t+OQsyf41diORGz4UhXVNLvfDdy6/wCkLugY5wkg5X9cj/gVclJo&#10;wju5oWvoY2jYoxZZO3/Aa2LKzv8AS76K4FvIip95twOPcfTr+FbfiLSB4ksv7f0oh59wjv4YhkrJ&#10;0DgdcN/WmkHLdHnggKvhm+XuQOv0oe1feu19wPcA8VsN4f1AYT+zp1kHU+U+D+fSnQWcz/u2kMZB&#10;wRsO78gP/r1LijP2dylBpju6CeTavU8c/hWwmn2w2LbzSjB4I6t17de1XYtBAt/O81pGXnAI46f3&#10;mz69qvwiNIl3Od6nAiljQH9T0rnk3ctU7bmRHZq9vLEgMkj9Wc8j9c/ia5y9t5LeQo67XXqK9HF5&#10;NbRllQE9SFXaSP61zGuRG/laaC2KOo/eDqa3w2ISlyvZicUtjlG5HU13fhW/hvbP7PcCNZIum/nI&#10;9q4eRNpPGR7itPSNZvbK4SOJYJQeAsiA8fWuytTc42Q0egvLp9moEp3DrnjGKyX8YWyORDaDZng4&#10;yT9ank8P3Gp273VpaSHzFywiPKn6Gsf+xp4AElgKuOodhkfrXm/V2n7zD0O0kCEgEkqB1HHFNax0&#10;yaNRIzkgcMUyfzBpzPayyDNvKVTlmPB+v9aqTT2ySNHAm0jJPnHaGHvnrXm+07Fc6RYTSbRSs9vI&#10;JQBsCJ27dCB/k1blsnZ0WSBgABtYnAA/r0riZtVuRqKxCQqN3Kxn5c9sf4+9bn2uYRfLEgTuuSTn&#10;v16dKzm5O1yFNvc2BYLM+93QjvgdvX2/WrCaesJzuiIK8gHHb24rmRqUcbKskcEbnkr1I+v1xSx6&#10;hNLbyyQTQRENtAYNz+gwKXNNF+0Zqai62e1Nqlm54JPGf/1VBbXbNIy4IAVcZ79c1xTXWoSy7M7Q&#10;zYKgkA/X1rZiluoolExLNyrhl4VfU1bUrasnmbZ1Ec8E5baQucd8VJE0RO2PLBj8zcYH+eK5u01O&#10;1Z8zxsWVeWBxuXA7H/PStUSwSHdCYty4IQnB/DPFK0upouYt3Ew27WTar9epyPf8PemeQXyYgSM/&#10;dB4FMngDB3dNynnjBx+PX1qaKO2KqFUtkbduRn6ZNaxlGOrY07O5CYFVSfmWQc4U5/kamFor25Bn&#10;KbmLYZSNx79+vTvSstu26NY92Oq4PTqTkVYS1SYmNDBIqtwRKj++eDxW0JRlsi1NMyrmFILWUkMM&#10;rgEE+oH61Ik9hAke+CZsqPmT5x+ODxRfWLqktuFlKurJmHB6+xb3rDj8ITTzrDHBfqWGczW21fru&#10;JxXTCCtqPfY15brTnfgOi5yQUfj/AMdNaNr4ZS+aKe4QxRNwIwp8yU+wIBFVrPStK8KSwsLeTUdQ&#10;c7fMVR5cP58D8Tn6VZfX9WktrhYQbSab7lylvJIShHQOBtHXsKrlj0Ks0tTau9Ts/DKpY20Vstz1&#10;WFn2pH7sx4Z+nGePyrl7+7ku5Rcn7C8jHc7faIyXP0zWfp/hPUZQ866m9uoYmWY7kAPvyCTXSRwW&#10;OgQpNeX8zs/3Zrpi0j+pSM8KPdv0ptJklC20q5mC/aLW2gjf5lJXLMP9lR1+vA961BHp2nlPKtvO&#10;ujjaIwCfxbov/Acn/aFYWrX91qnmw22o6fa2zn5l+1KZJR/ts3LfTp7VhvY37OIzqVmeMnMwAH14&#10;xSSSEzq7xb/T55NQuLTdbygrcW5QgSIRyAx53DGQc9aB4ZtZrZbyzm+0WE3zRTPJgj/ZI7MD1Fcc&#10;NNvZTth1DTh23JKgb8Gxn8q0NE1Wbw1I1veMlzYXHFzbpIGY/wDTRf8AaH64q0uZWuS9NS7daJ8m&#10;+zmkuW3AMkaYVRjsWAJP4YqOxnm8O3Uc8cRbztyy28m0GZO4IB645HWpNV0rX7cLe6VeJfabP81v&#10;cKF5HoR2YelYN5pHiO5UXE8EYKH5ZN0Yb8MHNCaTs2HodnJ4b0+8tv7U02aR7KVcqgb5o29CMf59&#10;6YliiW7GeCJsDCv8oK478cdOueaw9D8R3Ggzmfy2NvIB9ttsHAzxvHpW54gGs+Umq+H5Z7/TZ+ds&#10;c8xeLPbAfkfy70SjK+4b7ETwoZhtaOdmHKoRgdug4468f/WquWRdsSiGRlGAF254GcdR0rKttf12&#10;K6CT2Eg85ghadpGwM9fmJrq/s/2uYROWVUUH94xTd6jge1ZTj0GZoyIC8Afjl8yAY/PNV/PkkhKt&#10;HGgZh8xLMf0A61tfZIifLjX7xGNkww/tgsMdu1NubK8SQJJbXMcKq24zK2PYdwfz/lWKpW1IcTid&#10;c0q3uiZbTYjKMsoGFP4+tclLbNExVwykHoetejT2WobWSK+Ij3biAOh6Db3/AP11HfeGDfW8JKOJ&#10;BkFidxwO5I/rXfQxMo6T1RPIzG8N+KJ9FwGHmI3y7/NYYHuO9d0l1o9+POjnRyeW8mR8AmvN5NKn&#10;srvMDw3O052Hn8CK0E1+W24fRY7dj1CRYB9+a6JKnU+EizRv3lje3EkjzzCIAfKu7Kn3qhB4beQs&#10;99cvIz5A2N0x0PPtVY+KJoiiSQRgp1ZTnPHRh1qW18RmUNHthXA5y+PyyK+ZSqRRBdl0KANsCpuC&#10;cMHwSffA9P506G0gtY/llYsuAVlw39cY61TeaS5KlZJITwTIzfKw44DU2e0l8kySMrEL99ZMgjrn&#10;nH+RUu+zYGpNaQS7ZTDuXggcGoJ7e2unktopwH2bY8oMKR7/AKVmwXlyip5ME8sZ77AB+Jp0a3EF&#10;z9vcjBfmNXyRk98VpSh0b9C1bYnh0e/tH274SmRuEi54/Edc1M/msvkrbORjk4AJ+nOc8VppfB4x&#10;J5K4bkcYzn+vFQS6nskRXbywxx05Jz0wefyrLnlfVDu0Yv2S4eT/AFTKr/xHB2du3Iq8lhLbDzFu&#10;I9ifx725PcYFasd7bSTOBiTPVW6g/wBKng0mO4cyW8cnzN8/U/lnt16V0Uqrk7WLjMwldQ5aRszH&#10;g4B68ce3erMV6YovNu3MSBwCT8oUZ6n8+9dN/ZE1tCkcESFt4OUCnP1z6e9NuvDkGo2zw3UM6bzt&#10;byM49jzgdvQ108ilujTc5qTX7bZ5a31s24Fd3nrhQfXnJqm8tkHCpfQup6MjZz+Aq7c/Dm2hcJFd&#10;SPvzglR8vuR6Vq6P4Y0zw0VncfabtvuZXk/7q9vr/wDqrWnGMPh0GoNjNP8ADzPGlxdzNHb43Ecq&#10;fxz0/nWx9oigtiVIs9PjBJckK8mBnjPTp161NLJmQXGonG0Fo7WNc/8A62/z0rkfEFrqvim8WKWW&#10;S1hXmG18r5R2ySG5+tU59GzTSCL+q6nPq9tHp2jNAlu2QY7eQOz/AO8R256fnUFhoUOkTg31w93e&#10;5yLOKQiND/tt/QVraTpFt4WtlsLM79RmA8+428p7e39PrWFrkF3fBrPTphHZ9JJACDIe5LDnHt37&#10;1TnGG7Ib7mnceISWbyVW6u422oFH7qH3UZ+Y+/8A+qswXPiHe8qT3W5myfnK8/Sueh8I3hCfZLy1&#10;kZuNqu2fxyKlPhLW49shMTNu+XFx/iafPHuLc3jf6+JNlxJKCTj55sc/XNSC+1xV4BPuXVsj8c1z&#10;J0/xBG+0G6B7KjkgD35oWHXN6rFJdiVmK/LNg5HXoaObXcVjca+vm+drSGQ56tDEf6VWuJrq7Bhk&#10;01MryPJtIww/FVzWI1xq6zMZru/BxwpmLfrn9KXdrIxIv2xGYfKzE/N9M/8A16q9uoWNXTNbm8NT&#10;GHULH7VoVy/7+0nTKg/3lB7iuh1axt4rWLUdMsNPu9JnGY5YrNcp/ssAOCK85vYb68u0ll8+aRcq&#10;flLEexxXQeDtfuvCuppDfRy/2RdnZPbyqcDtuAPpV3UttxWsQXFpBJMJo7RYO2yGEID9Rjmrfhrx&#10;VN4VvjCSX0+Vv3iFQTGfUf4Vo+M9M1fw/fibS7mSbSrn95asF3Bc/wAPA7Z4PpXDR299LdM1yGbz&#10;T8xI5qeZbSY0nuj1/VDGlquradbJdWjgF8Ty7k9+Hxj+VYo8XwRDA0zcT1/0ibH6vXOeGPFM/hq8&#10;+yzsZLBzgg87K6vxHZXpt/7c8PNE9uYwZreNAOB/EMdR6jr3+hbWzC19UU5Lua/t2uLVxbSkcReX&#10;kqPTJ6j8c81NBPdE2yXtyz7DtY2ygPjrnnoa4tvGmswxtGr2/wA45LRZP60DxjqzoM21sc8blUrn&#10;8jWbg2I7Ga1uWnaWCZoxuIAkG1toPQ4PNTlbi4tVik8pjG3RFVeD7d6TSpkv9Mhu7rzopJEVnIU7&#10;STjp7Yxwa2JrKRvmiTcyqflKnpj8efxrJOURHPzaXYShFeCNmI+c4GDn35I/CiS90zSWFoY7VGUD&#10;Kh5QBx2wa07jTruFcywbtwIAViT/AOO1mS29rLt83Toi6jkuj5/nTjV/mFc46LToTKJUljktx8rC&#10;R9u76Aj+f9au+bbWiyJa2scD4yTIwBBwQSOSfXvTXgdSZIFiLn5QHj28Yxzx1981m3FreXMxWTUI&#10;yoH3Dyc5JwM9eprlVKUnqZcjGpeXciu8UUj5PzuM4GeM8fzqvBqdxazh5CzBjggjJH09KlawieIo&#10;C8cnBLYBB/wqmz3iRCBZEaPqD5anP44znitvZK2w+U1Gu4p5EMlzKAPvLIACMdMc56YrUs5ogySG&#10;+kCBeY8D5gfY9ay9P059wnuykgAzx1/MiujttIupJUMEtqkXylWm/evxjgjBH4Vl7Bydogo6kv2q&#10;3+xhJCZIwdu0/Iy/Qgf/AFvSrTaTbTQwyCNfKbCrIz4IPpkkeh79qtQ6dY2hdrqO4uJOp2weWgbH&#10;Yg8VJcWtne2iQtazSRI2Sm5yVP1HHet44X+ZmiRl/wDCLLHcExX1nz91GuCQfqAP61InhTUgPkvL&#10;bJySPtBBP6VaTw94cmypgvgwGTtfB/8AHqV/Cnhd2byptQZ1/hR1/mRXTGnGGqGkQf8ACP8AiCBC&#10;VmMaEcsLvbmpdN0jVGn3XN9cRx+gnJZqsWfh7TrMiQK8hj+bfcSbgv8AT9KupJNqLtDYhlh6PPjl&#10;vp6D9aUp9jaNPuSo4gJtbCITTDr3VD6se5p4mOneYzW8t1qDLuBYcE+m7ooo3C1i+xafL5d1GcuJ&#10;IGII/TP4GuavNLD3Mktvrd7HqcjkmOKUlSw46dgPrx0qEnJ6mjaS0KF9/wAJZd6zsd7qCeb5VVSV&#10;jUD07YFdlCh0G0SNpDdatKgzI/JUdic/oPxqTT7Q6Faxtcym61OYcNJ29yOwHp3qCTTLmcyeTqFs&#10;uoyHcHuWwE/2sc5PpxV7aGXmzH1LV7+yulsbGJJpRlppZEJBPXb7+/5VHJ4u1JXaI2WmtjgsYG5/&#10;8erqIdP8SmAxJqWkzTIOH3HaD6kY60fYvGiqpzoU7t/GQwJ/KhLuZt3ZzEHix4hzo+mZ/wBmLH+N&#10;SJ4zmR8nR7Ej0DMK6Q2XioKPO0XRJJc4zxyPxqsdP8RghpvCOkz84CpJGv6mrsvIRlP4zEi7W0G0&#10;OQRkTnv1/hog8S6ZGrb9Bw56lbs/lWpJBqwKhvAdoPXy5Yj/AEprQSoMP8PpCTxkT7v5Cjlj2QXM&#10;s+JdCaUGfw0fl6OLgHA/EVJJ4g8MTDc2j3pf18xSB9MnH6VZ+w2gbE/gXUix5PkyMwH5HFVnj0eJ&#10;ip8HawD7iTj9aOVdh3Gwa/4dibmy1BcnPDJ19a5LXLttRRoEhdo/MLLLKRvA+oP07dq6KSTw9ET9&#10;o0HWYucAbD/UisPW59JUI+n2eoRKAd/nR8Z7HOTVQVnohM6r4ca9Bq+nS+FNVkyVGbZyeR7D3FM8&#10;S/2TpF1NZTXV2l3ENyo1vlX9OQOh9a8zgvJYbtb23Yx3ELhlK8fSvbLQaV8SPDkN7Ori/tV2yCFg&#10;HPtyDwe1TOnG97AjxG+uxeXhZlCKeAAm0Cuh8H+L5vDt0La6LPZMfXlPce1R+IH8P24IsJr0zqSr&#10;xzpyp9eg/KuWWTzy0ZLljyCygZ/KqtdWY722PdLvw3pGtkalFKUjddzRQqrK/uPesqXT/COCkWp2&#10;EDZ53W4fkfWuK8FeMn0HUI7O/ncac7YLYyY/ce1eqX/h7QdegOo2tw7TMu7MCjEv4HjP4iotZ6jd&#10;nsUrS300WfkQ+KLQqF2qhQIuO3GRWhpclvbB4/8AhINOLEfKIpAp+vOa4iSLw1E0qPq11FKmQY3t&#10;yGBHbHY1nad4yk06R4rd2hjB+WRoslvTOOaGtL2JseoT3yi/Qm4iukA+6kqyZOP90EVA+oae4VRZ&#10;TnZkEgAA/rXNWvjwXEqRXdzBskAVi0TYAx1JxkVYe60EysTq2lzocbd7MhH/AI7WbjJ6xB6GSkSy&#10;J5YYBV/vAcj3psmmW0jxsyquzGAhyrY/lXkNtdXkW77PO6BRk4k28fnWla+L9XtuBch19HUVTpFc&#10;yPRbjTiLmV4Y4h52Ad0YYgD0yKzptEkYO32ZwAMIEUcn1NY1r8Rpl4vNPimB7qxUj+da9p8RtNBI&#10;Mc9vk56ZH8/6Vn7FrYLRZT1GxvJbGYvas5CH96V2Ef41yBsbhQSXjGOxavTofFumXQOy+tmJ/vts&#10;P64q8l3A+JkiQnPXcrA/pVR5oj5UeSrBfEDbOcf7LmrEbarGv7u9uF29AspGP1r1+yu0uGDSafaC&#10;DODJIAAT7etWJorIlkGl2YBPBWJcn9OKr2kh8iZ5vomk6/qkiyS6hdW9r/FIZWy3sozzXocEdvpN&#10;igdmES9NzFnc/jST3UViFXbunwAkK8BfTPtUMdjNPMLi+JY9h2HoKmU2zWMEiSJJtYmBkQxWqnKx&#10;Kev19axfFXjOHREbTtH2m7A2vKvKxf4t/Kultr+2v2mtIZDE0WBNGQQygjPXGP1zXJ+JIvDVoDb2&#10;VraS3XdlzhPXODyamPxWsKb0MfQte8V3SmSOXzLdDtLyooyT6Nwxb8c13+m6Vb6Nphv7kr9tkBZW&#10;LEAHqT1+6vp3/Gsnwf4fWPzNW1CUhVUEBhhY0HTA9e34+9M1FtV1jxGuqxtD9ktl2W9mxYAj3x3J&#10;rVtIhK5tWCzbZb3UJDtji3NPI/zBAOS2O5x2+lcDfeNFubid40nhZ2Cq6sNxQdM5HXH8q765hutY&#10;tDYXChbeRgSI8jp6nPIzzj2qCP4b6I4xKzg+z1CqJeY2mc7aePdOt7RIXhvWX+MFlwx9eAKuDxv4&#10;ZuGzLBcKFPyqkCE/iSf8K2h8NtBUEAvz0+br+Yo/4Vj4dIwJJ0x/ccE/qDTVSPYizM618b+Gw8mL&#10;QR5O4M1upIPuQ3NA8XeHxKrrdyHHIDQnbz1z83SrrfCvRGyftd0EboFK5/PbVaX4TaOxUW93djPd&#10;3GcfTbT9pHsFmWrbxvpBAT+1HhVVI48zn2wD+ue1Tr4r0F1G3VnDJgh/tNxhj3+Usfes1vhFpwT5&#10;NSnViOrKCB+HFSRfCS2SJsas7McY/dYAP0yaPaRW1xcrNV/EmkCMhfEMoJ5UJO64/NTSnXLTcGHi&#10;VDu6FrpSR+Plf1rAb4Qq7fvNacHtiAH9dwpn/CnoTkDXG4Gcm2H/AMVVe1iHKzqpPFtpEgjGrJK5&#10;Awy3iD8yQBWZqfiaGXS5Yvty3ReM/euYSAcdstmsGT4OjGU1zPHObf8A+yqpJ8GbsAlNYj5PA8oj&#10;+tNVYXFys5G4nkubxPJjDzN8u1SuW9uvWtPwj4om8K68swJ+zsQs0fYr/iKr614EvfD91GGvNxK+&#10;YrKuMckevtVHUrSe4tzfoxALDz1DAAP9PQ9fxrXm9oSlY9+1GHTNStRq2mWVpqHmf6xUjR2Ge5/q&#10;K8R8VWjNqs6xW0cEQxJHEOoU9RgHAwe3bIrZ+FfiNdL8QLbO22C642k9HH+NdT8TPCmmXt/bu10L&#10;CW6/495WBMMjcZQgdG6EHv8Ayhe62Pc8XYGUMCixsvRQc8V1HgvxnLoF2ttdsXsmOOvKe4qprngO&#10;/wDD93EHuUcONyuEYA84xz/nmuf1C1lhc7hyPQUaTQXsz6VW30jxDZLJLbW9zuAZHJK54/vDmqX/&#10;AAjnhuG5a1n0iMSKNwHnt8w9hnOK8d8D+ObjQLhbW6ZnsmPf+Cvab+GHxXoyG1vntrkLuguIycc9&#10;m9VqErOzKeuqK40fwu+6L+yVRgcbjMwU/UlhiopNI8NwOUbSIjzxtldh+jVzCeFfHsQeM6hAFBwR&#10;5hw3/jtNfw74zTaNumyDGQyxIfwOV60ueGwnFniJEifeBHpmjzPWvSV8PeGLpVKOA3dRPg/hUv8A&#10;wr3TrgbrcyNz0EuTj6Gm5NboSieZb6QvXoUngC18xgPtAHYK65/DPWq8ngazhRS39oNkjO1QcfXA&#10;OKXtUPkZwofNami6XqOr3fk2CsMffkyQqD1Jrqrf4fWs7pL9quEtw3zLImHI9uP1rtrK0t7CzW3t&#10;IVgtk5OP5k9zT59C402xugaINJtVhWWS4nP3pXJOP90dhVm51Ep+4tMSTfxSdlqnNfPcn7PZgrH0&#10;d+hb/AVZt7VIbZnLqipyxJrGU2zdJRQyC2WIGaVwz4yzsenrzXP3njuATNZW3lzWu7EknmmNj67T&#10;jp+PNReIpbrWofs1jO0Fp0kLIf3npk9h7fnXNf8ACHtjcNRiK4JYiNjtHvVRS6mcpvodPqXiWxtd&#10;CWLR0uYbqc4kffGPct8hJJP4VB4J8Ny6vfLe3Cs0Yb5FP8bev0rD0fwwNSvordS+2NyZpdpG5c8A&#10;A9/8favZYo49D02K1tl23EqbUC9Y06Z+p6D8T2rS6S0IV5O5V1i4BCaXaRloUP7xh/y0f6+g6f5F&#10;cVrupRJIltBfG38j74iPMj+nByR249/Wuh1p7m004wWZRbufgOysVjXux2g49B+J7V5tLq9/Yz7L&#10;qwik2k7XQnDe4PINZrV3LemhrS6prMlrCbKW6tmGSym6c7vTAPT8zVY+KfEdr/rb2+XHBLOSKjt/&#10;FMBYGS0uEx12Ddj+VX4vEWlOfmkZG9HQj+lXzSXQiyfUii8dawrk/wBpTenJ4qwPH2tDJ/tAsT6o&#10;p/pQ0Gi6iMb7bce6MFI/Wq1z4PUgm1uMegcVXNHqieVl5fiHru4A3owD/wA8Y/8ACp0+ImuPKSbt&#10;WXtmJP8ACuTuvDmpWw3eWZB/0zOf061nP9rhO07kPowxmqST2Fdrc9Eb4iaunPmR59ohTx8R9Y+V&#10;TJCQe/lCvMzdTg8gVIuouvVPyNHKuwcx6NJ8TtZjlAVbVsdSYyP60o+KWsFsNFZ5P/TJv/iq82kv&#10;lkbkNUf2gE/f6cUOK7Duen/8LT1bJBt7M+nyt/8AFUqfFbVgebK0bHfaw/rXmAl5yGB/GpY5iB9R&#10;StHsO52OueNrzXHjE1rbxlVIBQtz+dYCajPCJjGEQyr5bAjdx1yMj/69ZLSsJA2enSpVuD35p81t&#10;EKy3BWmtr6K7ikyyMGBHHNfR2nyWvjrwHHvgS4njUSRIzFcSL05HI9M185ylZkxjkV6L8IPEZ0/V&#10;G0uaTEc3zJk9+9OSuuYnZmPrfjSW6P2SawMTRPwHk3FT0IyRn079qwrm7N4obylUjoc9RXcfFzw0&#10;NM15NWt4/wDRr75iR0WQdfz6/nXm/mFW696LtbDsnqVry3I/eKRtP6V1vgTx1NoNwtpduzWbHAOf&#10;uH/CuWlmDA5zz1qnMhU5B46im1zIWzPrPT9Rg1K0VopN6sMq65OM1yWt+O5fDuoNZahpU27qjiQb&#10;XHqOK8x8BePbvQ7iOxuLmRbRj8p3HCH/AAr2oapb38avOILkAfI0qq+M+n6VjaN/eK9Dy8yIQMTk&#10;t6n/AOtQbq4RMJdFc9R5h5rjB47nP37GE/QkVp6Zrl5r832e104oo/1ku8bUHvx+la8lupCublrH&#10;e3T/ALpgkeOZAoIz2wO9blvHJbRsJp3kzgbSB0x3wKgtwbdFBk82YDb5mwLgegAHAqaSeO0h33GS&#10;55SMHk+/0rKUjeEOrLTPDHD59zhIxwAO/tWXLczag+OY7cHhR3+vvVCa4uLucPKpZR91R0H0q6b6&#10;1srVri4dYoogAzuOAewGe9Yu7NbpCQ39qjtAFuVdTgBIGJb6cYp0NprWtWURmuv7OeCZ2WMRjcU4&#10;wX55PWsEeNbZp/3ltblEk3RPHelHA98cfh0qxqPim11FQLU21szjE0hkQu4/u5Hb1rWMGjKU0xZb&#10;28NzIn2m2uox8u+W23b8dwcjvWVqGs3+qXaaVFBZyOTtYxI6/wDs5H5VU1PWBbwiO3kjeWTpt2kK&#10;Pw712HgLwq8YW5nUfaZhk5/gX/Gtb2VzLVnSeHdHt9D0xp5hlY8E85MjnoBmpGYvI95dt1+d2U8A&#10;DsPpwBVbXNS+0TRwWoJs4CVTHG9u7f4f/XrN1C+Kotozktw0oPr2X8KxfvM1T5VcxNYguNYvDewt&#10;PbSFQjolyGXaOgAwuP161LbWPmLi5a4lOD8ziNuv1bmtmyisJxtlmXzMfd8o/wA81sW0OmqNmUXH&#10;IKq4H+FNyT0sSk0ccnhlLmIeaX3Bs5MKJj/vktkfWlm8JQeTH9nt55CrfMS238BlV/ka9G0/7Esj&#10;vHcx7yOWK4IqzDcWpJK3CSKG5Pm7v0bikkDZ47deHdUiYlLe4k3HJRZmLfngiohoGrW5jdFnwWy4&#10;eMGRex5717ijwybmVAyHjmRVUe+AwqWGDyx8kKuvsdx/PNVaQrniS291BdBBFqrhjwNyrj/voNn8&#10;qgu2uiyo6RsucMJtrkfQAL/KvdxMAhItpWYcHCgj9KhPzfPHD5ODkh4j+nNLlYcx4NNp9lPEGNvH&#10;nOC0TmP9GyKqS+HrU5MUl4ydmWBX747N0r3ia3s5XAlsI/OY/K6QjOfqQazZNNgS5ZpIlXbgNtt0&#10;5Hudo9qLz7h7p4v/AMIvbsm4X8oHOd1tyMdc4Yn9Kgl8LKkYcanC4PIAglBI/wC+a9mugkcYVLFp&#10;lJyEAGM4xnB9qij0u2mCtNosSYP/AC0Xgk9eNn65ovLuGnY8jj8K6bNEGOvCJjnh7OTHHv8AjS/8&#10;IfCFJHiK3RRwS9tOB+ezFezJ4dtgu0WNuigZJjXA/AYFVbjwtpdxGqeWuQScjOD7cdfxp80urFZH&#10;jd34Tvbe3a4j1CCaBRnzAHx/6Dx+NYxhmQZW4gf6Ej+YFe4S+FopE8jzZWixgIxk2/h82K5+58Da&#10;bC5/dpnuBM/+JoVTuDXY8qFw6t8wBAPOGrSs7uTT9RhvICQUYMprR8W+H4dImiNvEEidcHDFvmH1&#10;9sVhxEPZ7M/PGcfh2raKuiL66n0s0Vv8Qvh89sCPPaMPCx/hkA4/w+hr5vvra5s5njuYZInRipDL&#10;jkcGvTfhB4oks7mTTJDu3HdGpPX1FdL458Kx3OpLetHDDFdEkkKhw/c7iueRz+dQr2sNOx8+ySHG&#10;Mmkt58ny5D8vY+ld9qngTToYmkS/kVsZCkgg/ia486IFiLi5wQxUrjOD9c01e4ORUkQq2a6jQvG9&#10;5pFj9ldfORT8mTyo9K5d5HQiMHIHBYrURbB705JMSbR1GmeBJJ5VluroC0HJKDlvpXf6dDBZxrZ2&#10;UYghAwFC5z7/AFpEDzPy2B29qW/uzpjvaQZ80jEkuOgI6L/jWEpaHRCKRPfXcOlJ5QKzXWfuDlY/&#10;9739qzI4ZLmXz52JJ6+9LY2okk8xznFaN3LFZ2fnyK3lggEIMnk4/rUasq9hqwAIzLG8m1SxVcEn&#10;FeZ+Kp/EGr3a/aNNube1jJWC32H5fc+rH1r0wWsH2iG7jMokC4U+ay5H+0AcHrU0sUCI1/KsjtCu&#10;dokIB59M46n0oUrPQUo3Wp4YdM1FfvWF0MesLf4VE8E8XMkMiZ/vKRXqFzeS3Fw002Of4V4AHoPa&#10;ubt1PiTXI4GJjhB4BPIUdfxNbRbZg4lz4f8AhdtQu01G6jzCjfukI++3r9BXreozppViljF/x8zr&#10;mUg/cT0+p/l9abpNvBpOlSXSxgx20eVjHfsP1rFlnkllaeY75HJdz6mlJlxSKWu6ymh6PLfEL5/3&#10;IEP8Tnpx6AZP4V462pXrSNIbubcx3E+YeTXseo20eqTqjxp5UA2KrKDz3P4/0FV08P6cTteztmA9&#10;YhRGXLsTLVnlI13VRj/iZXeB0BmYj+dWk8Wa4ihRqU2B2ODXp3/CMaOyc6Za/N0wmMflUbeDNCOQ&#10;2nx8cfKzD+tV7Vk2ZwSeP/EKKq/bEYL0DQp/hVxPib4gH3zbSDuDDjP5EV1h8CaAVc/YyMDtM/8A&#10;jVZvAGiqfuS89MSGn7Xy/ILMx4vipq6EbrKxdR0Uh8D/AMeqyvxb1MdbC1+gZx/WrrfDzRyV+a4X&#10;Iz8sg/qKcfhtowB/0i+yB/z0X/4mn7VdvyCzIh8Y78xhG06LHcLJjP6VYj+NFzECE01lz1Iuef8A&#10;0Gqc3w501WYLd3Yx0yVP9Khb4bWrFvL1GZdpx80YP9RR7WPYLM0ofjK0LM40uXex+ZvtXP8A6DUi&#10;/F+DeZPsVzHIepWRW/nWRN8MUU7U1Vic45h/+vULfDCcfd1SMnOOYSP60vaQ7BqdCPi1Yud0g1JW&#10;JyxBVs/+PCpv+Fs2AA4ll/67JyP55rjz8N74SsgvrY4Gc4aq5+HuqF2VLqzIHdmYf+y0uam+n5ju&#10;0egWvxbsHbE9zLEo6ARkj9KsH4oaAW+aZZie8kTf/E15s/w81dE3G5ssf77/APxNZjeFr5ZPLMtv&#10;n/eb/Cl+7YczPWJ/iLoVwQpvLdAOm2KQY/IVC3jnQ8hxqsWVGPljbP6ivIL7SLmwUtK8Rx/dJ/wr&#10;POQcUclNj52eq+KPE+kaxojW63/mMjCRM4BJ9MYz0JrzwXEa3A8tvlb5TzWbzSHNaRairIiWrudF&#10;peoy6Vq0F3HkNG+frX0rp9yPFPhhVieJlaMMNykkN27/AIdK+YiPNsoZs/My8/gcV6x8H9dnR3sW&#10;yyKcj6HtRNWdwuRXuowxXUltM8SSoSkkTsBtI/GuS1aG23Pco8MsbD97GrKSR6jnqP8AGun+Onh6&#10;C11a01uAhWvQVmTHV1x834j+VeOHg0bO6EaVxPanHlq+0fwgYzUaSpKuc4I65qgaSjmA/9lQSwME&#10;CgAAAAAAAAAhAGjD6MpBKQAAQSkAABUAAABkcnMvbWVkaWEvaW1hZ2UzLmpwZWf/2P/gABBKRklG&#10;AAEBAQBgAGAAAP/bAEMACAYGBwYFCAcHBwkJCAoMFA0MCwsMGRITDxQdGh8eHRocHCAkLicgIiwj&#10;HBwoNyksMDE0NDQfJzk9ODI8LjM0Mv/bAEMBCQkJDAsMGA0NGDIhHCEyMjIyMjIyMjIyMjIyMjIy&#10;MjIyMjIyMjIyMjIyMjIyMjIyMjIyMjIyMjIyMjIyMjIyMv/AABEIAL4BH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NcU8UBacBX1h4oAU7bS&#10;gUtAxMUtLS0DG0U6koAKNtLS0AM20bakpcCi4EO2jFS4FJRcLEeKNtSUYouFiPbSbampCBTuFiLF&#10;GKkxSYouIjxRipMUmKYEeKMVJikxRcBmKTFSYpMUXAjxRipMUmKLgR4pMVJijbRcLEOKTFTbaoza&#10;naQuYw5llH/LOIbj+nT8aidWMFeTsXCnKbtFXJyKjcqiFnYKo6ljgCs6XVJnYxqUgbsoHmyH8BwP&#10;1rEa5e71FrQRP9oQ8yXx+UcZ4UcV59TM6a0pq53U8um/jdjbl1aE5FrG9y3qgwn/AH0ePyzWRc6y&#10;7SeW12qMD/qbRfMf8T/9atJvDfmRbtQubq5Uj7sPyR/989auW9jp9kuyGEwj0Lsma5Pb1q7s5WXk&#10;dPsKNFXUbvzNcCngUbacBXuHiCAUuKdilxSuMZS07FFFwG0U7FGKLjG4padilxRcBlGKfijFFwGY&#10;oxT8UbaLgMoqTbRtouBHijFSbaNtFwI8UYqTbS7aLjsRYoxU2ynCI+lHMgsVsUbateV6ik8r0FLn&#10;HylXFGKsGLFN2U+YViHbSYqbZVTUSyWrBCQ7Dgg4P51nVrRpQc5dDSlSlUmoR6jbi6t7Rd08qJno&#10;CeT9B1NZN5r6wplEWJT0kuW2A/Rep/Ss6Kw1K4ugY0QW7LlpIHHmk9wWbJrYh03TrFlkezxJnmSU&#10;F2z/ALxNeXLG1qqvD3UelHB0qbtP3n2MdpdQ1MEpDPNGerSnyIR+HVqswaGZEAu9SUJ/zws/3a/T&#10;PU1vJJZ/KwaNDjIwgUfqOKseZFgnz9xUc4Yf0op04v3naT83cJ1JR91XivJGRb2mnWLxW9tb+U0n&#10;GQhBIHXLdadp0IS0jd0diE2NK/VsHvzzVaK9h1PWjJbtI8UEe2MlWwWJ55P4CmyX1xF/ocUQEiop&#10;+SJpWOfpgD8c1zTqKVd2ey0sdEKbjSV163NERxrKAtuI8jJZW2fqKqXF3skKQajFFMOiF/N/mM1H&#10;Ja3F3ZIJ42ifOAJj8p/3lU4P0qS38OgIBLeS4x9y3AiT9Of1qoqtXbTir9bkuVKgk03byN0LTgtO&#10;Ap2K9zmPBsMxRimyXEMThJJFVjyATVD+27byZHwwZDgL61jPE0ofFIpQk9jRxRtrnZPEkhjykSKx&#10;9ycVKPEit5eEGCPn9q5/7Sw97XNPYyN3FKFrNh1yzmBO4oowMnua0JLiGCMSSSBVPQmuiOIpyjzJ&#10;6EuDWjH7aXbUVtdQXW7ynyV6irO2tI1FJXQuVke2l21JtpdtPmCxFtpdtTbaXbS5h2Idoo2VPsHp&#10;S7aXMOxBto2VY2/Sl2UucfKV/LNAjNWNpow1LnHykSpjqKecAcUHNQm5iDlPMBYdQDnFROcYq8nY&#10;uMJSdoq5JjPrRtHrTPOQjOePXFHmIejj86UasJbSQ5Upx3ixxQUm0egozSVoZi7RXP6pcGS8hjRQ&#10;ymRQxz0APp371sXk629s8jNtABJPoO9Y+j2YIudRkUGWfhWIwdvYY7V5uNbqS9kumrPQwaUI+0fX&#10;REcemT2EMiBFS3VyYyrHcAST+meuang0x3iSRbvzCOnmxhiPYnOT+dbUqq5YHkEYNZkTGzujC5/d&#10;t0J/SohSjT5Zy2la/kzWVWVTmhHeP4oha0v43Rk+xtjhgqFcj88VQ1WX7Pp0lxKVEqkqkajadx6d&#10;PTrXS8Vx2tGTUNdjs44QUkIUknBIXlj9MkD3xW+JpxhG669DDDVZSlr06kOjxpBPAzRSNNOHkaQt&#10;wCGAIxXXWw3W6Y5+UZqibKG1t40Rf9UwUE9eev50sclxbSxMoU27oM88152Em6NZtrbf7zuxMFWo&#10;Kz1exovB5iFW6GqkTG3lMEp4HKk9xV3zMgEHg1VvAHjG48g8GvWxCaj7aO6/I8vDyTfspbP8Btnr&#10;FneRSyKxVIjhi3FYGseKJYrh4rQgxgcMByfWsCOZ4CxWRtp4K5wD+FUppd6Bhn5/UcA+teHXzCrU&#10;SinbuTGlFO5o3GpSXJYuzCQgZbPSoJLk7drFifqcmqKW86ykhwwbsT8xplxHNE24kY6kK2a4N3ub&#10;KJbkvCEO9jVWLUl3cMw44BHWmpbrLGzNKFUNghlOcn0pmoKYIg0a5zxhutXHlvYdjTtrxkKgHLZy&#10;BnvWs9288mzfhQowGPGa5cLLcRCWGNVYHkkHI9a1oZcR8E7gOatzaXKDjfU3LLUjazRFQu7kNkEZ&#10;rrrK8juIUJkQyEcgHvXnKXBBVFbduxknFbGiLNcXwjRXxGwLcZC16eDxFS6itUYzgtzusU7FAzTq&#10;9jmMLCYpcCloo5gEwKXFFFFwCjJoqG6lEFvJITjAqZTUYtsqMXJpIfJPHCuZJAo9zWdNrI6WsEkx&#10;zgEKcZ/z64qtHotw920s1yTGTkK4BI9iCCD9c1px208aSKLgN8mEzGBtOR6VwyxFSUeZKyO6NClG&#10;XLJ3ZmMt9dn99K6IeSsS9vr2+hzSxQ+VIfsy4jiALuzZPPb0HUfnUP27UIS8bGONlBzleTjGTnJ9&#10;fStexsyIJmmkdmmTc6lsAHIPauSX71NLX1OpP2LUnp6FOSa1jfNzI2cZSMLwQfU+vB71Dmeb/j2s&#10;5gOzyuVH5Ajj6ZrSWGOO7BKAsAdjdwD1FWcmt8NQjKHLLS2hniq8oz5otu+pzt1eDSFhW9wzPk4j&#10;BbaB1J//AFVswSiWIEZ/EYNUbexXUb28ubpA8cg8iIZ/gHU/if5VauCbeQyj7rDB9jjr+X8qI8uH&#10;n7SHw9f8xOUsRD2c/i6evYy9Xd7m5hsomYGQ8kdMAjIz7/0NajRLFaeWowqrgAVn6NEZ55r9wRuO&#10;1AecAcf5+tad0SLdyP8APNa0k3SnVlvK5jUklUhSjsrDyOTVW8t/Ohyo+deV9/arScoDS1004qdB&#10;Qe1jnnNwruUd0zLF6qWTM7YZBgk+nqaztAt2uLm51SVcGQ+VD1+4D1/E0l1c29zez2ykgMOcfzFb&#10;1ukaW0aQjEaqAuPSuPDN1Ktpu/Lt/mdmKSp0rwVubf8AyMy5Ey3DktmEuuB6GrP2dbnTxC+QrpjI&#10;6jiql5dxG6a1DHzQwYjHatO3H+jR5/uilhP95nfz/MeKdsNC39aGbpsbWK/Y5H3bfuk1W1eO51Nh&#10;ZWU3lH7zyf3RV3V0i8pJGJEin5QD972qPRJY5FnXJMyviQnvx2+nStLv2n1e/u/1oZO3J7dLX+tT&#10;zaznkuslkUI5xjPT/GpJGnRR5cW4K/TocetMayKyhmI4w20HrVgmRwjEKu8c8187Jq90QhklzEly&#10;I2I9FAGTUEreY2AykZ5xxTpFjd9pd1bpvU5z9eKg+zjyjDIcRjuvBP1oikaKxY8o/Zmt4p8y/eAb&#10;tn3qrd+fEmWRXRclgD+tO+2Q21uuwfKzHknnioI7lJoGSQrtJIyfTvTSkncdi5bXYkiJGfLHLEVa&#10;aVXt/wDWDa2OevBrnIVkRDEhkx82Uxxz7961LJozB5O2TeBxlsc+/HsK09lqTYuNEyS70wqKCDnk&#10;iuv8J6hFZFop5AWmIwcd+wH5/wCc1xsbIcI7YKsNycYYZ6DPb+ddVpGgpeyebHOHhRwVYHkHrg/5&#10;7134XnUrxM5pW1PQAc0tRplUAJyQOT607PvXq8xjYfj2pePSmbh61TbWLFJDG1wobOMVLqKO7DlL&#10;9HFc/eeK7O2mkhQNI6HB24Iqx/wkeni2WVpDkgZRRlhULE0+4+VmvxVG9/e3FvbDkM29voKkttRt&#10;LtA0M6NntnB/I1DBIkl9cTMyjH7pMnrjr/SorVFKNk9zajGz5uxcf5bkgnhv5iqerXj6fYyXEah2&#10;UABSDzyPSk1iH7XGyLMqqdwZe57ce4rntFmvrfTbyO5y7DaIgxzy2QRn8K56lbkjyejN40+eSl6o&#10;v2czajdu8o2syqJFHRFHJH5lRW5ZvuilQnLRja3HuK5uWwlnsbuC2VT56KiEn7xV13E/lW1pNmdL&#10;sGjln8xiQCxGOSeKzpuW77rX7jSpy/AuxNOp3FwfuAHp+dMvJT9nWOI/vJjsX29T+Aqrd61b2d/5&#10;EoYLtG58cA81NaNBNMHRtwQEIe2D/wDqxVuoo1XZ/FowhFTo2a1jqi7bxrEI40GFUYH4Via1N57r&#10;YRYZ5OCv+z/Ef1A/GtmWZYIzI3QA49zjisXSUN1eTXkhyASqA/qf8+1XXfNU9kutjKguWDqvpc0r&#10;EBLcQ4wY/lIp13/x7N+H86iunW0kFyzBYzhZCTgD0P8AT8qdczIbXerAq2MEd81opuNKVOXT8glB&#10;OrCrHZ/mSxcxKarajcLBasCcFgR1xViIgQKT025rnrm8gvtW8mSZEhiG6QuQBjPHJqp1XGlGMd2R&#10;TpqVWU5bItaVpiC2kmlXD3A6f3V7AVPZyPDM1vKeh4P+fWo5vEejW0eW1G2OBwiSBifwFY0/izRb&#10;uWPyrorPvCKpRvmz74wPxNRUUacYyg9Y/j3KpTdSUoVNpfgy3cpCL+4lUDzt+0n2FbUDhLON3OAE&#10;BNc/JfQSXvk7Ga4K+YWCgZXpjP1pNS1R3tEtYoJV45GQSw7YwT1rloYiMakpvqdWIw7lThBdNzSt&#10;wb+/a4b/AFMRwgz1P/1qbqCGwZryBDhj+8C+p71wknjy9iH2WC2SNVGwqMkg+vTrWXJ4v1o2/lR4&#10;8onJDKSfzJrVVIOHLJavW/mcyVWNTmitFpbyLd68FtcO00gkIbZtQnIFV/NlvWdhCDHGpYZbBI9v&#10;zrabwvqt+Wb+zJMEnLFgrZ+hqp/Yt/Z3Oy43BYFIwq8rn1IHNeZGcFq0ZJMyriWOzVTGZEf+6eQf&#10;rmqaXY3MxQ5Iy3vW3f6KHkIeQPgcGJgwptxoc1nbwyzKipKnyYIJODxkDpUqcbXLujncMxBZWKue&#10;FA6USW0gIAXK7sEqeQa3v7JijRS9ywOQduM9f/11Zl8PTPab42KrkMDjr+tN1Vco520naNjHg8Zy&#10;GBOD69a0oodsiuzIjgAkKM4/D1/lUQ0W6tJGcSxGRegLEH8RVy3jIQB4NmOrBhzTlUja6JckRvD+&#10;+2bwSRkHZgn8a2NB1c6RMuDwx+csThxx2zgH396x7iVMAsAHIzzxx9azvP2QFvL+ffnOTyvanSnN&#10;O8dCJanqq+Ll3gG1JU/xBulWZvFMClPJiZsn5txx+VeZwao1wyiOJPNBwATwPxrdiRzFzw5GcZ6V&#10;pLGVo6NkKF2b934oeZWSNAmcjHXI9a5ie5ea7LK21RwSO9OvCUtsDr0JFO0vRWdS8pKqwzgjqfXF&#10;c8q8pu8maKEk7FNrsqzvHC28nlm49vwpIbiRzuYhcnr1qzPoc8k5jjkU7QSFUkYq9o/hG6luTLqE&#10;qxW4IAjA+aQ/j0rSDTRSgxsUb/b7YA7w6hicEEDHOP1Galtb57nXrdEzj7Qqk446jmt/WoNM0yw8&#10;yEJDkbDIiFtv5dK5cTaZoupW9xLfXMixuJFXYSD0OM5xS3OuNFcq1I9Q1Ga1uHk3SSL5rMFboDnr&#10;x+FdJ9pVtHN8sn7mV45QM8L8rZ/WsHUdf8N6qI2ZHjdM8rFjdn1qxY3ttc6dBZWtjeSQ7iUwyKG5&#10;yR1/T3pWk1qjop0oU23zXDRfFCQTlrlhFCX3cgkgY7Y/Kt+PU5tZ0zUZrHM22aMRK/GBg571yd7q&#10;OkJK7jTZlmJ5jGFGfwJxVyw8Rz21kY7PShEkjbyWuRzxjoVq51ZOHKZxp0ozUnK4zUtQuLOOO3vL&#10;Wdpg/mHnIIxgc/hVrwxrktxdywSwSxKwLKxb8/p6/hUM+qveOGl01ZJcYyZR/hUNne3sV0rSWenw&#10;QA5LfNu/Drz+FQr28zZOlGacWdDeSSJbsst5IwwRiQ8Adzx361yeoXetRyRPEpit5BmAgYJUVvat&#10;qUK2kUiWyXa4O9t+NueDVN/FDTwARQxv5ZGFZjx+QoVSS1YVI0EuXoZNxrHiO7tmglug0RGCuxeR&#10;9cZqx4bbUH1aJbi7keBM4iLHaPoKpz+NLq3kCG3toxggHLH+VZ0nji8RsRW9mozncqnJ/Wt3OpNW&#10;MI+xi9D1Z9HsNQs8TiVmKk/698A/TOP0rzS78M3VvLMkpldUk27gOCuetNsPGd9dXAhcRIp6ED39&#10;z9avy3+uOxMc9skXQEgE1inOm7Nm8qlGSvYy4fDTTGQRxyfKPlLHFLJ4ckimjAtX6dQc88VfNxrJ&#10;X5r9FbPGwLj/ANBqJotekX5tSRs+hx/IU/bd5GXPR6HR26ukMRlK+eqYLd60dL+zR3LXFy2GXiME&#10;Zx7/AOfWuJMGpvG4a9KsVGxo5n4x1PNQf2bqnAa/kfJ5bzm4/DNZ+6+paxEEdFfaDaS3U9zAxEkv&#10;zFSON3eqA8OybSoZcA4Bx2rIexvBvRp5nZuQ3mnA/DPepjprSRozx7SFG4tIzFj/AN9VV0uovbwZ&#10;6Y+t6lPB5Udk9uepkQ5/mKpQXV61w8d9YieJgVLE7c/Xjmt39+/8aDv8mQPxxVqMuOd8eVHO7NHK&#10;+5xcvmcadCtTHM8rTRgkhI0iySO3OQPalGlw2mn+ZZiW4ui/MU0I2hfrnr9DXcJPErfMYST1IUil&#10;+1RBwoKnB55/+tU+zQciPM73T9RuXklaHy2Y5VUTAX0/DirdlpF2nlyLIivgB0eFmQ8dcEYr0Jbl&#10;G8w4QBfQ5/pUqSKVDbQB+FChYap2OR/s21ggMn2bzrvaSf3BKEn0BPGK5abR9SlkZhpzjPUKmB+H&#10;pXq3nR4ZmxgdScYApY5IXQFACvbAGKHFMHBM8hTw1dXI23NpMgznKR5Yf0rRtPhxHcAiae6gB/vK&#10;vP68V6OzWjSfMBuU4zxUm2BhuKA1UboSpJHIWvgSxsoAkc5LjlS386oX2jvZucMrL/eJ6/pXbnY/&#10;3Quc/KcU42ds4LSwRlicHoTUShzal8i6HmbWzFuFx7mrSl40AySFOc7sV2s+jW/z+UgDN0B7VhXm&#10;g3M6GJrVHXPO1xg/gay5JIXIyPS3tZnco8ca9DxyR7nv9OKn1CXUt9vLAtp5UTkl93IUjBPXk4NU&#10;IPDt1bSbYY5I1J5ywI/nTbrSL3a20knuB3rXnklsFpJDIrmLWkktcxHaSzZTt9c1galYWqBrJo4P&#10;mUm3ZeT34/wz2reh05NgHEcyn7rHGfr6itZvDdjc2rTNg3i/vB5cpwG6ghen4VpCZSvbU8f8rZM8&#10;bqodTjGe9XY7qS2UwxhlLkcAnOe2PettPC93eSy3SWxkILOUD44yeVBOSM+lYLWssdwFEb/JwSe5&#10;9a6U0zN6HWyaSl5a2N5FtE00W9wrZbKjHI9D1rPgtGa6jQ7ot5wykce9anh7VwblHuQrosZVo1O3&#10;JPU4PfgccfrWzHpVut99pt5BcQyt5kavhSpH3lJ7Y/yK5502mHKpajYtN06eJW+z3HI4KwS4PvwM&#10;VW1LRkhto5LSwuWfPOYJOmPcV1unTDCbgq/L0J5Bra+1RFMEr+dDlY0SueU6jFZRaTF5zOtyeSmx&#10;gR9cj6VzQk+z3MdwFG0/LIgHUev5V7XqVvZ6nGLe4UGNj2IyMc8Gub1bwnpyWTy2bSl0+YoxByO+&#10;OKSmU4nnfiBLO40/fCqGQtlcdRXHPGynkH8q9dvfD+kLYWtzBcShZpAj+ZghPXOB2rl7vT4N0iMV&#10;JU43LyDj0rWEtDOSOIA+YYYjHtWpBdXUSpDDcPt25Axx+tacdlAHPyjGe9TG2t1IYxqSPbg1ektG&#10;iGT6TDPfxD94PMUlSG7ntirttp9zNJ+5bBUEsrZ5xXQeGNDkuNHs7uG4SJWVzjYeHDnBrrbawkjj&#10;QTzxTSZ+/s29e+en8jXJOPvDUEzzmDSb26IMZEnUlQ2CoHrT5tGvo2YKjOykZGD0PQ/0rtdR0ic5&#10;lgWMuGJ/dnaWGf6+tWms9ot/JRnaMH5yxXaOoB65PtS5dQ5EcEumX580NGn7ldzc8jiqxtbqWLaM&#10;bgckqf5+ldzJG1ttuYYHZnJ3bVLEdc8f14qh/wAI+kl20v2mKFZMkRgjBP1J/HvRyicCQXCADEkg&#10;H+/Uq3EO45llJ93Ncn/aEarywz6ZqI6l2B79jWocx2YlgJ/1r8f9NDSYgZx+9f2/eGuGfVJNx5qY&#10;6oyyIR+NToNTZ2ii3CuDM4bPdzUivAXz5su4dw5rhP7Uk3fePJq2uqyAffI47UlYrnZ1ziF42X7T&#10;JyD1cmpLZooYgouGHuDiuNXVHxy5NNXUXJ++1NJB7Q7NJkXKrdfxZ6irqXDdRcyE49RXCR3rl/8A&#10;WfyrbspnKcnPHWt6dHmJdVo31upFJJuJOeMnBNNa8OM+c3XrtH+FZjOxXr+dUZpJQx2lcVU6HLsJ&#10;Vrm8dTMZ3C46diBio318gD992wflH51y9zM6nlx9MVA0mV7VztNMrnudOfEbc7X3fRRVaTxJOD93&#10;dg8ZSsS2dMHPXPrUsq7jhQOlCHzM0k8QFiTJbQOCu3DoOKih1PybcfvLdtuSA8YJrNAKj5hzVe4k&#10;IjYbe3Wmkik2Ttr6u6P+6hkjJZGhiKlT+Bwc++ax9U1CTUrsyhY4ycZZVI3Ed+tUlYjIPH4imqpD&#10;g7wa0j7uxDuyzDaTFy4mUMRjOyrtvDfQzIY7qUfNkFCBj6d+5qS1YJJg/wB3vWgjAnKoSf0raMr7&#10;mb0PQLWNmRST2qw1uR3GKwrXWGSBQ0WBj+GQH+Yq1/bKmPiKY+4Kn+tcHKdaZZ8pjdL84wAe1T+W&#10;c8uM/SuavtZlVl8tZI+epAP8s1W/t27BwJn/AO+Af6VSg2r3Jc0uhX8R6cbOTYhP2aV/MUYHDY5H&#10;+f6Vzk9qwTIif8jiuivdTkuYNlxLuj3A4ZB1/Ks+41m/it0itJnWMuFbEQbC45+8DW0dEZt3Zzpt&#10;wrEdPemNEwIGSR9K0bSwu9TuHitYJJivO4YAH1rctvAl85BmuIkXuACTVprqyWmZVjEfske0kLjj&#10;AOK0rWzMzFftCx4/vkj+laK+D7y1b/RNRKj3LKR+VPfw3q2S41F2PBy2efzNX7SNtCOVksXhm5kU&#10;N9uTHbbk/wCFWB4TZgd+oMSOwTP49ayZtL8Qq5CXauwGN21icfXH9ai83X7QhWSJtvUcfN/Wpvfq&#10;Vax0CeE4lfm9nB7EYFPHhOEttkvbls+jD/CuXn13UmljVoHi2H5lhYgmpx4qnifa8d0uCcgy5Of8&#10;+wo5ZCujjxvC8vge4FR7vmxvX8qubjj7o/AUxmfOcj8qp4XzMVMriOVuhwp5GeBTZFkQ8sM+0gqy&#10;WOOp/CgZXoetJ4bTRlKZRAmZsqrH3/8Ar0/FywGxcgehq1wOmBn0paFh/MfMVFluCMeW2R1JGKmj&#10;Eh9M/WpsDPWnADtVLDruLmHQ+YHHI/Ouhs75UiXJzx6VhIuTx+lWUiyfXFddKKiZy1Nz+0kJwEJ/&#10;Kmtco+TtP51nrGccO2PQU8IRxlj7k1s0mShbrE44LLiq2zC43Z/CpsDtTCi1zzoxbvYtSaIVDKTy&#10;cVZjJzknio+OtPUjNQqUUWpMJSWA2kn6nFQsu4YPJqckf5FNOSOBScUjRNmZNYxEk7MZpgtlUYCn&#10;H1rRYN2604WF4/K20xwccIaxkoo1TZUhUq2cVoRTKo5FSQaFqcwDLaS7T0JGK0IfDOosw/douD/E&#10;T/hUKSSE43IEuk4CROx/Gpg03ynypeORuYcfnWxb6Beo23MXGAcZq6mhHOJH79q535Fo5sXM4k4g&#10;3HHdhUn2y5U82sfP+1XTJodpHJvdS7dstgVcjtbdDviiAPckf54pco7nBXkGoagFWKzkYA5JjXK/&#10;nWtpWgXrbftsaLH08sv/ADxXWlNp4AOTRkDrjOPXpV20JuQw2qWyqkKhVXosYwPyqRg5OG474pok&#10;UngHjpkHmgqQB93mmIaxYHHPtzSEkEAmnqvOGAwenWkchU3bWxjuOP5UARttH8YPPGKYRHg7xx05&#10;NOj8ybOyNMdVznJ/SmeVhsSIpP1z+lAFG5tNPuAQ0ULH6YP5ist/DWnzklVaJif4HJH610jWcX3i&#10;oz6E0C2iJxlgo9CR/Wmm1sToeQE89RzTMjsMUz3PP40Y44H6V6TsciQ7NIT705Y3fAVSSewFWoNJ&#10;v7nHk2szAnrsIH59KzbiUkyn1GaUYxxmtdPC+pkDdAqEjozgGrUfhO43fvriCNcZzuJ/pUOpBFKD&#10;MD8KcDt5AzXU23hSzeAvLqDB8cKkf/16vweFtJx801w56knGPfHr9aXtoor2bOMQnP3SatxvLgbY&#10;847iu0j0PR45SyQ7kxuAYkj881cSWwjLGCGFVJ5UIFH6imsSlsg9lc4hRO4yU5PTjNWU02+lG5Y5&#10;RnoSmB+tdqL+JVVBGinJwoHbrnFRtqUiEYOVbk7ck4HrSeLl0Q1RRyy+H9TlBxG4x1yFX+dKfDOp&#10;kZ27fcuvP+cV1A1aSQFVAGOQQBz06k0kmp3TLv2FVOF+XGCeen5Vm8TMpUomDF4OvSrGW7iUjGFw&#10;Tn9KvQ+EYek1wzNnoijp+dXzqbzjzGcj2x2zUi3JeJzvYnv69R/nmodab6lci7FeLwnZYDPM5U9P&#10;mA/xrRXQtPt1UrChyMdTmq/mhQAZPLU8jjB/z1povvlGd2VGPT8T61Dk3uUlYvpaWYGIkjbyxt+V&#10;RuH1qdBGrn5Cc9gOeKxm1PAOA+SBjAqIaltbdsY57s3SpA6BfuFO49RzSiZEhYs+JMjgnIx9Sa5s&#10;3V25LBFCkZBI6UyQzxqJHZXPXC+mOO1FwOlFxb7+JcsBjOOn0xTWuIjtIccdQwHWuXF63mFm3GM8&#10;YJpPNkeQ7XAC8ls9KLjsdL5uVJDbV6jLdaBdISDuxk84G7Fc0sjuOZM8c5XJFTPqDLEqpcKmV+7k&#10;E/iO1FwsbjTJvdvMYbjzg8fgO1R+aoBeRgB65yTWCLwMD++Q8cAsADSRaksQzlFXOBjp+dFxWOm8&#10;+Ly1G/ovU9v0qB7yLGcgj+8CB+lc/JqoUMGmDAMQCOf/ANdRrrcPmZK8YOVVeh9qYHVC4Vl+Uoc9&#10;DnvTTddzgKB261y41hY2DxwmRiuAXA4/CmtqjsuwQFVznG7rRcVjo/7Stz1bLY4yc/yqJrnecx7W&#10;3f3MrXPiW4YEbEHGOCaUPcZUhxkDuKLgbi3TZCRqmTwAz4FRC/kYEkIvtisgvPkcRgA5wEpPMuFY&#10;kSYJ7lBRcLFaDRLPYGNu8mOCZG2849Bip4bCzimzDawYBz87AkY+vb8KilvxMg8mUJtOAN54bucZ&#10;x04po1aTyTuk8yRvlOP4u/3h396rmbI5UasFy1uYzFtjjB4WMhSB27fzqW8u4GmREymV+YiTcA3P&#10;fH8qwZ9WUO0s8cXl9Co6r1I59arHWHlaNlliJx8rbgAcDpwcD8/pU6spI6RxvZcsx3DI5yRxxSeV&#10;tlUy71YplA4556GubTUsSb/l2DA/1mD0z61JFrUUIDAfvPXaTRYdjoUlDSOrPGGUDYxXg/T3pZm/&#10;hODxkEccEdDz68/ia5qfW5WLeQ8wHqMr/wDqqudWudnllHlJYHfIFHrRZjsdQrh3fagUbsHefujo&#10;BVhWMrBkcK23BIIG7qDknAOa5EajeLGqqFwDkgsQD09PoKSPULxE2synP3uM5pqEn0C6Ose4TCqz&#10;NkDjBHI+v4DimxsUcITkY4ULk/8A6+K5k6nfsVUTLtDAlSvB7evpUBlu/MyLvaxHRBj/AD1o5GF0&#10;dS8ypFlAEU44wclhnj/9WPpSS3aFg7sFjA524CgkfrXMC3umk8ySWVz6KxAqwLbz8eYJGPP3iTU2&#10;dtR6Gquqw27MrPDvIAHPIB6/5/WoRqdmDxOGweMDPt6VUGnQrwMLn0UU4WQX7pz+Ao0A0hq6M21d&#10;7qhwp9QB/jnt3pyawlsJHNu7kjauWx36/XFZ4gdR1x6fL/8AXo+zyS/ekO3/AHaTBEra5cPbmFcB&#10;AxZcvnHT/AVXW9u2wyyIWA5IHJq1HYQbhkFj7tipvsluMDZtHs1U5R7AUY7nUQgVWQcYJxk/rTpG&#10;vZAv+kSEgf3a2YbO3UA7yc9s1I9tb/wswHrnNJeYXOd8maQFJLiTHoRgVNHaT+XtE5IPX5iAa02i&#10;gA+//wCO0DyU6MfyqbjuZYspVf8A1jLj070GyJbO8Ajp2rVzGxyMUxkU+gosF2UBZKvOeakSBd33&#10;+fpxVgKqnlSfoahuAhY7Fb/VsPx4pSdldGlGHtJ8rdiU2wxwF/CoGteu4ZHoeRT4OE4yBuOPzpLj&#10;eYmwc8dKE/duEqaVX2d+okYZfvYx6YqyDCR6H3FZYdghVgMZ4GPepEIEoxk8YyR7VHtNtDolhElL&#10;3tr/AIGqptwBukI9gKD5WP3blvrWOXkbJwQcgjNOWSQR9eaqM1J2Mq2FlSjzNrexpZbPLL+NMJ+b&#10;kisx5jKuC35Gq7SSKBkkgdMNVs5TFZlZcHnI5HakBYMGVmXAwDu5pwjXHPrSeRkZDkV2QdJPUyfM&#10;NkhSVdr5YH3NKkFuiY8pMemKZudDjIqxaxi4PzdK3moRV2iVdjYniUYjjAx9BStcjdgsB9KnNvbA&#10;cxkn/eNKLWzePcIWyfVjXL7RJ7Gu6IluX74b8KkFwoHzL19BVd41RsDj0xUqswA3MT+FRJp7DRJ8&#10;srA5f6ZNXIYwuSefakjYHGKtQxxysAVwfWoc5NWHpuTRwRMMMo/Gj7HDwRFn6GhozGTlzj0FRrIA&#10;3APHqam7AtLDGgwMqMeucVKqopznPuTVY3O5cbcdqYJMHHNIZp7oiPnQGneXb44JB/OspnbcDuJH&#10;pTjcFRzmkBfYRDvn8KaSuz5Rz61VDlwD/Oh5zGM0AT7hnoKcHXPY1RkuMDODzUC3RHRRjNAzVMgx&#10;x+lNMrYxnIqg1yQBx1pr3DFfSgC95+e9HneuKxZLjY4HPNKL7O4YORTsFjXM+Ohpv2wjjB+tY73j&#10;BsAVC11Mx4OKfKCR0H2sEZJAqGS5Qn74/OsPErcl+PrTo13SKmepxT5UOzNhbtFzyAB3zRJqEIH3&#10;s/SqsekPMxAdAQcck81DcaNNDdzwO0W6EK7FScEMOnShpJXbFYmbVrYg/LuPuKqy6hLj9zHgH/bx&#10;WgfDIdISbry1d2U7EyQB171an8PworQee52oGDqoQkds46niolJLbUaS6nPRavL5vlMvOcDLDmrB&#10;1B5FYeWeDgjOMGtQ6DEiRSYRiT1OR1/SrFrbwIgzEqqsjIdo6sOc4+nvUqUn0FJxRhW8VzdShYom&#10;GehJwKtT6Lew2v2nfEYyez966OB/s06BdpiOAWCAPyemeeOtVdc1aOC9+zy24kVVBbn15GKpJ9WZ&#10;uquiP//ZUEsDBAoAAAAAAAAAIQD7L4cAxzUAAMc1AAAVAAAAZHJzL21lZGlhL2ltYWdlMi5qcGVn&#10;/9j/4AAQSkZJRgABAQEAYABgAAD/2wBDAAgGBgcGBQgHBwcJCQgKDBQNDAsLDBkSEw8UHRofHh0a&#10;HBwgJC4nICIsIxwcKDcpLDAxNDQ0Hyc5PTgyPC4zNDL/2wBDAQkJCQwLDBgNDRgyIRwhMjIyMjIy&#10;MjIyMjIyMjIyMjIyMjIyMjIyMjIyMjIyMjIyMjIyMjIyMjIyMjIyMjIyMjL/wAARCAC/AR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0ECnA&#10;U8CnAcV7rZ46GAUuKkC0u2puMYBS4p+2lx7UrjI8UYp+KXFFwGUYNPxS7aLjGYNJipNtG2lcCLFG&#10;Kl20badwIttG2ptlGyjmCxBil21P5dBjxS5h2K+00bam2e1Jtp8wiHbXO6rEYbhjNOVgY5+/hmIH&#10;3Rkc/hXUbahmtIbgqZYkfacruGcVjXpe1SV7WLi7Hll011PFMgvS2YzIyBQBsx6YPJU8H371n2Mb&#10;wXMbXFr9niePzV242urcDORxn/Ir1a/0O3vo1Ul42G3LxnDMFzgE+nNeZ6+PEL3C2U6xxLbhUhXc&#10;uD6EewA6n0riq4TS0fwNYyLBWS5tfs1g8Uc0bYkSRgOR2GP6/wCNWo3a2t1F4ipKq4aQONrdwPbK&#10;/wD664Fprq/nufK866uEky08TfeC/wAQzyfwGa0bi8MlrDYtFL9yNZ5wn3sc8gnHy5Az/SvLqYeV&#10;9NjS5t6lKl15sMNnI9uXU+cF35GMgAAjJz79hxVqCPzJIZwsZjYCNZCwJfHXqOO/auTe/OnW5tre&#10;HdsIRGG7h8cnGcZNPtfEE2lE+Y0d4ZQpAd9wBxwT9PT29q5p0Ki0Eb7iXT3ZZWiFsT1lC9/XPoee&#10;Kz3fTVnlt5Jrq8mfmJyQyZxjAGADS6lq+k30X7yc3TIvykoUQHGcAfpnFZLLJp11Zi2lkTzv9ZFt&#10;JAPB25xzwRniimnbXcOVE2nRm7dUSBo5EGDvAzj+JvXPX2ApImsY7qaNpmUsCJN8flqhH8IXqTVi&#10;a6vIplmvI5YXyPLARUj5yOnVun6mqFu11rzbN0LGFvkY/K20ntnrj356Ver1YrHSWF9eaXavBbMC&#10;ko3E+ZzjpxnpjHpUst35rDT/ALZKGHQQXCunuGHTn0z2NVLzQJ0ujiNj5uHM+8AZ74HUc+9Z82oa&#10;rpSp9nmiRW+Qo0QPnd9xJHXtng46VvQre7yuTulpr+hPJqSrrdzaXWLmxiFmAYjEyCMN9Dj+lXjc&#10;G8ljt5LOK0WNDny4Sw35GVxgYIBGeO/WtPRrq01iBJLq3j2IULu23bkdSuckDI7ipI7bUtPvrgwz&#10;WYV2JUsDIzqTkH5cbR7ZP6Zram6UouNWVncLHpYWnBakC04JXvuRypEYWl21IFpdtTcdiPFG2pdt&#10;G2lcdiPbS7Kk20u2jmHYi2il21KEFO2ClzDsQ7aNtT7Pal2e1LmHylfaaNtWsf7NJwP4aXMHKQqm&#10;al8sY5pcj0ozSbY0MK+go2e1Oo3UahoRmP2pvlVLuqhqg323FybcA5bAzuHpSlJxVwSVyyY8Vkya&#10;9p8eofY2kZXAJdnUqq49zjP4ZrkdQnnEcjrOzRMSufNwB19O/B471zt7NezeRDPN56xsUjCDLKPT&#10;HGc9P/184fWJXtbUtQR6LqOt2v2pLOK+EYb78kSbyODxnoO3Y9e1cR4kgtLiB7PT5TdXFxJ56lUL&#10;yHHXjjA2k/l7iqF3Pq01qlpa6cILfyRKHiRhweNxYnH1rtIT4b8M6d5001ql7Pb5d0fLSEqM7Tzg&#10;E4NWpSn8WiFZI8kEk1pptv8AYXIcCR3LqAQw4IBz6Y+ue/Sr2hGya3dtZijgt2BdZlYgM5U7Bxk5&#10;Gf8AGtqdLWW2WSwsXcbidxQbS2OuCAecjtzxx0qbxHbHSPBlvqFta27/AGhk+bcZPKAHGOg6gjpx&#10;n2rjSm27a2NDlZoba+v47aK6MMgkkYyS8KrcjkDOcYHQ8nNO/saPTYpmuJ4rn5xGHBOF7gheDnI/&#10;zzVG01KyiZYxpcN1cvIWkaQfKV6/KAQB+ua0r3xVBqz2813JLG1qFCQogMZbPJ65yeMmuSq5Nu/9&#10;fiVqZF1o8sV1AbfzZxKwJKDk88/L+XWp5oZoJ1huraSN2UiPzdwy2Mcdc9vyqxqepzxqvyTpNLu2&#10;uu5FcAjDYYfhwe351hdQtJCl0919oEwLq0m1FUfeGckg8Vg5ylq1YLuxHqN2THaws0ciQqfLVS2Q&#10;D2J/p71s6XY2FuYHubnzWuWV/IOEQIQQcsccgZ4GPxrKu47XULoJDIseAPLRVK46/dyBkdOTyeTx&#10;VzVBbyxxu80yCNAgIiyqgDgE5+9Rukgsdqb2BbeLauIwp8sPLncOxOOTgHvVE2VpHcebmRJAceV5&#10;ZCEnp1zg4I6Yrmoo/NsYbh5kQouxCpbLL0PH44q9Yi1vriXzjMgig2mNwCAcj5hzn8cdKwcXe9xG&#10;24IjdYis1zkr5Bb9yCeeTx2+v4U+S4ezUOloF34yC3T26Vz9vb3MFsDG7JIh3C4Rl2KM/wAXOelP&#10;uru9mVVufLbb91o33B/f1rGSJlZ7nvISneXTwvvS4PrX2NzCwzZRtNPwaMUrjsMxS4p1GKLhYbgU&#10;4D3paWkOwm2lwaKWkAnNKGNLzRQAZ+lGaMe9LikMb1o2Zp+B6UtFxkfl00pUpI9aYcZppsTSIttV&#10;rqN3AUQRSjv5hxj9DV0gU0gVVxHHeI7C8vbVjJbrF02SQDzGU5wMjAJzntnFcnYST6LrLvfOHlH7&#10;oD7oB/H8Ocd+vavRNRuGmimSC4g4Q4DqTg9yT7cGvPLiaXy7mLULiKdVfBdQG6kb8FsHpgcZGfzr&#10;kq1Irb7zSJY1fX1lheNtPklEsQQ7UTCbgdvYnd044/lXnpv7yxu1kMSvJxuFwm7IHABB44rotQsY&#10;9MgNzaXbJuYMiyNlyCoIB2+x9u/pWVqN4t06Qx2Mckjso3RqNwJ5IX1z79K5Z1pKSS2KsSSa/rMK&#10;C1XybaHJyqwqVDAHvz+fbFZuv6Hf2kMb37Q2ichImlznvwuScY78dRVu6t9Vv5o4zpR3RuGaQKUY&#10;4AyD82B26duldNLdNqqKL6O52jO+CWLaoznLEk4zkn5uT9M1NTE0o3bd+1hrQ5fRdJhltGm1W1cb&#10;9qxSQsofbj+6D9P4TWX4hs4bG8jNrbNbRAfLlZNzEdyXAH5ce1dlFpbW9pOhvYorOJiwjK483Jxl&#10;zkdPl4BHas+40BL+8hLparYA7vNhlZfMx1XBJwfcV56rpTcpPQpPU4mOO5uEVsyFVYks24qnvmrU&#10;MWoSN9reKafc5fcyllZupz6n1rq28OXUE4m06SJ7YHHkRyFHIz0wW+b8CM1JpsFxbafcF5JbBJm2&#10;PFJnn0wMjHTGc/yqniIuN1sPmGad/pViryWcEzNIw+0S8Buf4M8559B061clltjZSWV/KiwOR5UA&#10;OxVxxt3jhh0P4/lH9juHIgUiNePnDE8d/l6EnPBOeBWdeWizEwXo22wJMU7s0e5gAcFM855GQB61&#10;glzbP7iNyzZaXd3NtPeaZYvFb8LGhldY5G6AgjBP5kZqpd3s+m6qLGW5DyRkGR4h8u7A4569+T61&#10;Kut61BcW+nWd0fKRseWLRFRFB/hycnjnkg89qlnGl32oM1sdl1KdrKFYMWPXjqp96uUZQdprT+tw&#10;Yl5fmz01JLSVJbOU7XhaEb1f3yDkdQK0LRNPNgjx26IXwzLPGAfrjp+VUdR0m6a0hCr5xLBWWPBI&#10;AzjJz0xUN34ea4umUXCRkKD5U85Ujjkg4ORms3KlKNr2ZLS6n0KM07JpoNLkV9aRYdk1VvdQgsY9&#10;0zDJ4VR1Jp5vIBI0e/LLjcBziuYFkkt0bq5le4l89XjJUoIs8euG61y1a6jonqddDCSnrLY0dO1q&#10;a/s5rsII0EmEDjA2jGT6+v5dqUa7IpYGKOXA4MeQD+PI/WljBljmDIOoG0DPv/hVZUnurxYElhQB&#10;QS2WDr14Iz7dODXNCrUk3ZnpToUVFJouR6+jLukg8rHXzJAPyq1Z6ot3JtSBwufvk8fnjms/+zIV&#10;8lZt9xI82N0hzhef19+tX3bdqT7MYiUb8Hucf0rZ1Jxjds51RoynyqO5p4FGBRn0pa6TzXETFG2l&#10;paBco3FHNOpKBconNJzTqSgLCYpMU6kpisNIwOabwwyCCD3FYeqDUZL9l055MhCWDfc3Y4AP/wBa&#10;so6pqWktIjMrQRyKg+XOc5HHtkHmsZV3F6rQrlOtFvEBgRIMH+6K5nxPoVpcQrKggtSW/eylPvL6&#10;YHU96vWHiizu4AzrNEwO1gyE8/h9fSk1C/fULeKLSZrYzSHlpXwUHsOv5VUpwlGy1CzR5/b6f9jn&#10;nYiOWRZNpQsEIwPvYOQTweBWVqNlcwajFdWYlWBwMrHGAUI65POB3J7Zrr9Z0q4s8TXJiSMBSzCZ&#10;uCc5A+XJPBPYY61xT+IHspjFcRJJPFJiN1IAZehDY4P/ANavDq0qsJu6NIle+1WTR0lxBbPcAllK&#10;sTs5756+vbvTbC81i6gj+2OXZyoRCmTs5JOeuP8APrTbmCOWIX0MYkcqS0UUYARgPmOPTpWM9+1l&#10;cySywmeR4/lZgQUfPH1GPpWXLGatFalWdjtL9bOYPNJDDKzHMi7umGycDpnJ6nB6VUu7q/MMf9nu&#10;bYLtRUZcjaAMdsdfeuXSCbVo/KtzIJXZinmvyygfd/Q9sVvaff22nWUMFxb3ZlhJQrEBtc4JyQMH&#10;PPv09qwnBx8/IRYmubvUvDqQW5AukCMZMdMcEntkjB9ua1tP0qf7DH9puGmlVmUOG5O3O7nqe4rn&#10;VR7+0kTTdRmAil3gMpQDPpk5/D3qzJHfy20cct0x1CNzKgjPBJwCT7YHpUct9L2JsWImMd4ZzIFs&#10;wpTZwDxjBH456mltL5/sfl3jeXztZ93ykHODnp7da5+6mW0X7SziVwDGxiT5M5I6+uMHp3FZq39x&#10;aDKx24kkIf7RG+4ZwcbucA89/wAq6IUJyVw5WdHc65BCsiTCOREb5Ch+Y8cZBHB/oazrjWBbwIEt&#10;xKXyCWfEg45HQYHJ9frWWs5e3YfJI4LBi+GXHXjnr15FXJ4IX0ubUzqbfankChUC/OD1yQc9M9va&#10;uqnQi011FYZ/wknkaU9l5YUsQFmRirID94cdfbNZreILiJ1iuSl0sIKITzx6579KWK5tmtTFcW4a&#10;b7okjXgjGBkHuM9RWVJaXE7s8FvLJGDjcqEj6cVUaVPqi0k1Zn1ZZ6xZXkSmO5iLFcld3Iq5LcRx&#10;wlmdRxxk9a8aj+RS2/yQM55rf0y9e8v7aIzO0akDB5469a7vr11awo07yR2D2sFjZ3WwM2IzJktz&#10;uJYjn26c+1HlCLyVXPGCR24HH8hVK5uQ1ldHORJIgHPspP8A6FT45w07c5CxOT/31gfyNcMp36Hv&#10;QXmX7CVfs8kiKcLIeCeTj/Iqppt/9u1Wa5CbUIjQgv04b/EUukODZhDj94zsPpkCuaj2xTPEJJBv&#10;dkAHRmC5/PpThVlGT7EzgpJP1R2EO+S9UNIMxkN8p67sdfyq1HLGIZZWIDSv8ue/YfyrkLMZWWSJ&#10;3XyXIPzYIAIPXv3qfTtSEVg0s4f5rkKpB6cE/iK1dZSjymEk4yUjpRr1hGxilmKSJgMCppreI7Ao&#10;xglWVhxj7o/M1yusFYNSd5SzBlG1R0HY9+D+BrEuLhQ+EQIN3AQDI+tbfW3yo4a9PlqSXmesQymS&#10;FXZdhYZwT0qr/bVl9ta1MwWQdd3Az6Vw39uXDafFAHVWXAHJzx09qyzctM7PgqQ3zZ5JqqmLs/dR&#10;koHqq39s7uizxlk+8Nw4qVJkkXKOrD1BzXlAvGBGBw3HPU06bURDJ5YZkzjpnH50li3bVByHq+4U&#10;m4V5xaazepaSRpdsOBjJznnt6VDLr9/MGje5cAcFg+M9q0+tRtewuRnpoYMMgg0ZFeYWeqT2wLR3&#10;Doe+CcVYOtXZk3NcvvAyrFs49aX1uPYOQ7+a8trdgJZURmOACetYut6lHNp+bLynlLDDSHAXn865&#10;GTWZmDbtrMSMkn0qddVPkqksoLdG3Acfj6cfrXFXxtS1uXRj5F1JJL25Nj/aSzOsolAeMJgk4HJJ&#10;HbjH0rCvdami1CEpE9wiLlUI24yckDH4cfStQX9hPFKJzFweVA5bp6daoXdnbw29vf6eLcIpwZUf&#10;hDgYPuevFcSrNPb/AIIcvYyS2qXtw1zaiSFwd4iZnPykDA5PI465zWVc6Fq0m2S6CiNVXJDcqOp4&#10;xn17dea29W1bbAotpnKzPuaFON2D2689etZv9r6wI4rzaEYOdqggtjnqB0PtwKftqsnfQLIvvYPa&#10;QG50tUilWTcFb9cEjpjPQ/zrH1S7knvZb6DTEkt1cASBCVB4LDt0bPp1qLUr77f9mkV9gh3DEbFS&#10;wbqCM+ueR15rXs57qDTzHaQRwqxVgQxyegLYPTPX+lZNuOr1G2rHI20HkXUM0jGJCcK5YE9cHPPA&#10;7V0MieI5ClxaPBI8+Wa7XAjC9RjcAV6+n41ame2uJUi1C3sRMxJmbaMjLHG3vnH86uX+sbbRUiZ4&#10;4IVJG1VBwo5ABxkAY6ZpTqNtaaivfYwLLTb+dJp9ScrMSrqVGHOD9wkYCjv+FbEFx5Tx3KeZBGWc&#10;yRs5xHznBI4H/wBeqj6hHNo8mrW90d0bhSjD7ze+APUflXL3+oXWqzM0jYXIJySEzwD369OKpQnU&#10;30RKTZu3etaXtaNLeTzDKTvRvvE9SSe3tWDNNYXNnKjFhKGJjEajaMnofbFTXBsZ76HfNGIDEMbR&#10;0IPQ/wCPXmsW9ZfObyJP3I4XAAx+VdFKCv1DXYtLOn2IxGJWY/dcHlf/AK341DGm6VVB68rgcZ9D&#10;mn2mm3V0saxb4cozmRhhT1GM44zgjmmXMlvp8Vm1peM92yE3QGCqZPCj14610RSvZMaialpouoy3&#10;EMpj8iJGG+ZJFb8cbv5flXTXLajFssRpy3sUahzMSQjvgZIAHBrnm8ZRCzK2tpJbToAI33CTzAMc&#10;PkDPTORVjRfFljBpf2e/e4a4EhYOeRjngY59K46kK03dpA1I7tvDdzcyLDbyCVtoyWH9a3IdGtPD&#10;tgt5d3he4R134XCBc9hjPTvU1hdXlnbHzrQsxOMqxGPYH1qfSrKPVYpvtLGPDfKHlckD3555rpha&#10;1jpglF3sURLatAVt5g+y6wSzbRhgAOWAycL0GasSbknma2SSZUh25VlOSSCRgDrknmk1TwtMtlFF&#10;DJHcEn5jvI3DtweOB71lXWg2N/arH5zQyKwPmhSGYdxkUtGztVbyOk07Tvs1nDPM8guYY22ruBHz&#10;HJB469KZceGobi3ee2vLhJ1LPGG2lFc8Hjbnt61n6dpzWGnrbx3jybNwEju4OD9O9SwaJc3dz5jX&#10;U8Mb/wAKsx3e/PP61LTvdGjrR5bWOcePW7MN5iFS4w3y9cn1qWFNSubTaYiIVbdyoAJxj8a9Qjih&#10;MXlspbsS44qSPTo9vESc+1Wpd0Y1HG+h5levqF1sluLRTsU/NGCCR1Oev51nKEZS0luxUHl1OSPr&#10;ivTfEOhvd6YRbS+VcRHejE4B9Qf89q848qSNmBubcTg5EscjAHj6fWmopmU7Sd2NWa1+VFAOT07n&#10;1qXdCz7GUg/59Krzq3mZBjeQLkSRHbn68DP5VLB9qebEtuZWxgBeG/McZ+tTKk7aMydLsx220Dkt&#10;lSeMAmpQlorAs5YMMHJyBVv7JbxsFu451JXAWdQnPqD0OPTNa0Phuyuo5J7cqwC/N85CgjuKytIX&#10;s2c8YoFchZ9uBxx0pywRsxyysMdQK3n8LfNtSSPep9yCO3tn8ajTwuFYcINind+8PJ9R+dO0g5Gc&#10;/JbxOuPOwWPHOKPsZAR0nGAMNx1roJNJsV2ygyFVOGbgnkeg6VmtbxIXCmRkB9cZ/Sp5mg5bGM1o&#10;7wyqZBsY5+9wadFpsiKu1/MLDBJJNXpY4NmWMoHX5j2qKJfk3QtuGcgbsflSdRkbMzZbKdNwit1J&#10;xgsGyTx2qklqIY8SpIGA5QjI4/CuwEMMtuTJI6sOmwZNH9mwb1C3Ydi38SkEU1NlcnY4+LXLpbgq&#10;Ys7UCojAcAd+lFzNd3qxxKC8sgZS7ELsGfQdT+FdLe6fbWd5IIdsjsTucIAST1/Ws2VY7ImaBFdw&#10;MHYRk+v+fU1hJxveKsZS0ehzl1Y29jOheY3c8LAiHkIu7PU/xHj270sDahrKTxxRBLqM7FYuVATn&#10;dkfkPxqjqsV9v+0eWUD5zJwMAZHI/Bv1rKtzfGJ5bRp/3SnzGiBUDd6n3zit40243e5Li+pd1HTr&#10;q2uLUX8yW6XC7g5cMdvXJA9elY9/kzvFDcrKm7CbAQME9h2qOaUu6+a7MwAVdzZAHp9K0tOj02aK&#10;LzztmjOeVOG9O/PNaK8Fdjja+pL9ksLbS5VMlwJQMSEp/EDyuM+3eq0errFO7wxtOoOBGygLgjrj&#10;GAc4q/r+nNO11cRQRyKqg+asm3aRwwI6E/rzXOwMlriRSd5b5SRjHv8AnkUoKMk3uNpJtLUfcnbc&#10;i5miXy2wfLEmCePzqubweSbdIwBI2RyflHp+lWru4jv7xRdT/uwfmkjXOPfFJo9pavqscdxMEtyx&#10;LSuQu1AMnqep6VstI3fQEtLleS8mI8oSSGMAbxk4qlt8yUdsnqa6fWrjQ5onGnKsaoBtfB3Ow68E&#10;+/UiucmkU4yQ2AAMAdPwp0pXV7WFBijzJ5FXl5CQgHU+gFamp6BdWs/7izlZcANhw/zd8YwcfUVS&#10;huVitmCxFbkOpjccYXBz+PSp59Rv7O8lAmCuT8x4IOeaJOd/dLs7XR9A2Go6peWryPbW03kzrKzz&#10;EsHIzuCjGF429OfzrQsp53jaSa2Tc7beEYE+3CnNadloAs4I4jKo2TPL5gQFyWzjPBHGf0p0twkS&#10;vGRKjsSoLsSD74/wp1Xc3Vzn57m/l1eIJKI7Vc7k5Kng9e/6Ves4NHhdpLi7EgPIUt0/Cq0ltdNc&#10;NIJGBLZLiNgCT9CPyqZbW6KZmgtnUdJXABPtzzWN3oPU1El0ibclookmJ+VNzDJ+pq/brvuCrhVY&#10;Z4U8CsaCYQSYj06EgDpHdAEfka0k1BGnEb2qW7nkN5g3D36c03qNSsaMki27ANxkEj3xUFlrC3E8&#10;kAQ+bHyy4/lVW8t31GBYxejdjKOVzlvcjj9Kwmt9S0y/+2ERzyqMHEuMj/PHeldxeonI7O8uRFav&#10;MIy20ZK4xXIarfy3iyXNhBA6wbjkNhyMemOuQCDnsKJ/E95LDIr6YQW4Ki4zj81rkrm7uLG9kaPf&#10;+8UjELEDntz/AJ5odT3tCWzrX1G61TTx/wAS+3V0QSHbMAwBHBxj8R74q/Z6Rp+pZubyyVLqPCFl&#10;nc54BzwePb6151Yavd204nC3ET4JbbIoIHp/nNbVjrhiubeeTzVjLAOjgMSoPTp6VrzJrcFI6PU9&#10;Fkiib7JdXEqsQGgciTOfqc/rXHSx3ukSCL7PPZ71yrJKyBvXuQT7Guwl8WaeTttbVQP7zqFGfwqO&#10;e4W7ge9u0cyRL+7AXAFYup0NOZM5Jb/VbUeZuleL/a5x6cg/0p934juvssaSW0sRJ5cclvTrirl/&#10;fm7yszEBhgxrnCj0xWXJaw3MYicB4yQNjDHA6cdqz9pHZoXMrbD0190Dhw67z8+5M/y6Uf2nauDm&#10;Rhn73ymlFtB5DLJ93/eI/rUH2CywsiJIMsc/OfQdM/Wk5QY1axI+pxBFRZN2wcblJ/pVUXlrC5Cu&#10;2054CNjn2xUkej2lsGe3BJdiwBbgH29KmfTsqCXfrwCM0v3b7kWi2MGrxC3LB32hckhCAMH1qBPE&#10;cEBE0ZckgjOUII/OltbC3trh1JkZd2fLZvlB9qltrazsB5UCGNTzt3Ejn69KV6a7h7qKMviVJZDv&#10;iaQBcLkkH8SAc1mPqQ81riGKCNj1GTk/XgZrpmtvtAdRsZQM5BwTmshbF7Gd22SN5jfMhGV4zgjj&#10;g0N02DUGjktavLq+GZTsLtyNu1egGeOCeP05rISGeT9yjA5APH+f84r0N7WSUlYPl3Dlj05rEk02&#10;cWAaeVYgWDeYhwSoUAD19Rx61cKphszjJ40TbhtzA4bP61atZGyIkUvKBtiI+8MHPFaup2AgtreN&#10;Eh80tuL78sSw4yegFYPnOsuQAHjbA2fWt0+eIpIe17qMVtcWBnfypnzIpPBPXqfpWY2eAzHaeSoP&#10;H1qzeXElzL5jvlsY5OTVfYSdzkDjpWsVZABdFGFyWJ5JqX7ZGpidrZDsxuByRNgg4PPH4etRyoSV&#10;VF4A61Fj5skA1SSGmF0RJcyOgQKT8oToB7Z/rUAIA5qYgEkkY/CoyozmqGBcLjAOfWnGYuxLkls8&#10;k85ppTIyKVV4yTRoB9iqv3GdmVjzgZ9fbIqFkmRHLXO8AYKOBnHqDU8kcjL99lP+yef1qvJbyu+f&#10;JhlGAN8znd+WMD8KxZsYVzqlsskiOyFmONoJwB6n3rKa6eKYmOXdGPulu/5Diupm0y2njMbRpG7f&#10;eEJFczd6PBBKR9okCZIUHGcVzTTJcWyVNevQi/vIwSemwZH41dj1xbuEJccFfvDOT+FYn2G0EYPn&#10;PjPVm59z6VC62ybkiLHj7ynO6oUpR63BJrqdFHrCJeqTDs+Ugbe/uMeorSi1BDabmYu4/vHvmuMc&#10;+UyOspcrjGeDmrEdzD8pD85xtOMfWrjPoykzspjFeBI5IF3MCcNx+PAzWRd6ALdd6OsijqeeM1nJ&#10;BcCVLiHUYjuPzKQQ2D17YNWI7zVEuPmukEan7oHU1TSe6Ha5WNrEnBUD1IpE0rMWI1GwYZcnn/P+&#10;Fa8q6fdKvlk214/GAflJx3/x61mLcT2kpJkRUxtyWJ3e9Ry2DlSG2tsn2lBNJHEVbO/H9en51tPp&#10;0cds0n9pyyCTBBkbIx/s9Mfyrmri5aVQrsRnOSOM1VdxHallldQDuGeh9v50ueytYV7bGjK1jYl3&#10;ljNywOdwkBB+oHr7+lZEt9FM77Y9iE7gpyDj0pHM7H5htiYY3swH5VXa3hKtvk+6T5bLwR759Km/&#10;cV2WpGjuJgCVw4zzzjNaVnZJcsyTODEc7cnrjjPNYsWXuVeQ7I1GH2jaRirs9zcRwokLkuG54z7/&#10;AONGhakbL6THbWx8uYuegx0qizmIBXbORn7v5VDa30zMQ8TlB1ZsAH6c05it5MysoyBxg9KUopob&#10;ta5IohuG2HEcjH76+tWLLQQsc5Zwxz99myD6DHX8qqyaVcxIJUlXgZ2n/wCvQt5JPavbTqwPQAkr&#10;0qY+7ozPYuBYrQ7YQwblSev8qrv5RYO6liTgg/5+lWLZIRZHMjFgMkHBOewFVJp5Xi+aLYwPG7HA&#10;qmmjRbaiPHZMxCny8j723cM1l3lrat5TAmVkbLFkGBzkfTp71JLcnJTYCcjJzx3qGRLlwEjjDKRk&#10;Mgzk/SglpM5LxBLbLBIrujrGPkjHXPQHPt6VxWTj5eBnnHeui8W2clvqWJY5RI6g4boB7VzrgxjH&#10;Jx6V3Uo2joYS3I2DhyBg9aaykYznmnKOmV56YpsigvyfqT2rQkazE98n2pn6DOKTcCQFHfqafwOB&#10;g89aY9hrH3Jx0zTCT3X8qQnB5o+8OCfrTAQNjqfwpN2e1O2AE7j0pMhT0z9aAPs8mM5LKCKVWUnj&#10;IPoR1qPnAUDp0JoJKYDd+mBWRsMuIEfk9f7wxkVk3Wjw3J2v9p24x8rJj+lbgl9etQFUfLc8nuc1&#10;DimM4qfToLWbYEl64w+DUcWkvcI/2USqpHKrERx612cqsE8qOYRyEfKSuTQFMcaRHaZCOWEeAfc/&#10;/rrL2aDlOStvCjTZMzSlgOg29P8APtTLrwzLbjzIWZo8cxBeRxzkjgjFbk2lDzGZr2eLK4KwtsB/&#10;PPpVa5hJjeKW9meTOI90nAGfp0olFWDlOfjvHicRyKAAOg7GtUXv7sSx3G0jl0Iz1HNZ8em2qTP9&#10;qvGI6gFgF/Hg/wBK0rJtPnABjVkX7yxMQAB26/0qYprYaUohsRkWVbhSxOSrbRSjy3GCMnt8uc/j&#10;Vj/hGZLyPfHOIlJ+XcvUfnSTaXLpaFZopDuGVKg4q7vqhqT6kBgXcA8Q3EZAJ21WSDg5jDhjgbOo&#10;q15rzQiJYiFBOUGTn39/yqm0jRoXgcBfTkVnLcGyu8fny7NwAHBAP6VRk0ZcbZHJR88ZB/I9qvQs&#10;/nhpVXG7PDCtuxktdpBCyuW/jCrj07jNTFXJRxzWAW4X5XKvjzCNzbvy71HcoIXxbtHHM7HgsDx6&#10;e3X/AOtXWX0QtgGSBFLN03Aj8P8AJqo9hb3OE8mMLIhLvxgHOCPXNWuxRzj3lxFtUxzlMgbguVH1&#10;I4q7aXqTqSf3bgkfOwBPuM9R9Kng0OdShsnJXdvbIOG7cH/HirnlLEuLqzlbK/NuZAc9xkt0pumm&#10;tAsmH2yWKJFjg3rjltuTVd5meRWZtu7kHHOKJoNWt23QaVcSW/AH3SAPYgn8v1qtJemKfbd2zW7f&#10;wmZRgj69vxqfZsdkaqDJAWRSGbIO0sR+VV7yy2y7xct1z5RT86qrchG/1SsAc7l6H8a0I9WuGTKW&#10;vyg45jyD+dVYqyKX9mreEIyBQ4BIjyM/Wlug+mosNvH5m0HG4gc1ZN/c43xQvAMZfYnHpkcVQ1DX&#10;I4tNka8nR0zwgB3sMe2PrQo9gaVjzbxNfyahcKs4ZZoxtbf8xOPQ+nX865yR8jgdDg+9Xrm5eYyg&#10;TM4LEjPbP/1gKzJCOdn+NdcY2RxvVjEbALE/h6U2TA6HczDNPwEwpGWC81GVYkknHGAB3qgHJH+6&#10;83dwTg80yVweQMZGDikPAAyOaYxJO3AoS6hbUTvnGc1LLlUXGAD0Hekjzu64YU6RWwWYMD2z3ovq&#10;LqQtnbk4BqPr3qeSMiFSVOT3Ip8Fm8/KqTx/CM0XSVxo+uTepGcySwKmOTv5/lUceq6Wkw/0qMO3&#10;GPMBrzS32Ow3uzvx8pOOPpXTadbqpXZZ4B/ix1ocIrc0Umzpp9UsFI2zbyT/AMsxmpoLmG5VjESf&#10;XK9KqWqQ8BkKAccptrTXAXaOQeOKzduhSIxEuAoUA9iBTDF5YCux2EcZNSkoM4DHHcnil3bhyTwe&#10;OamxRVltY5fkM8ihuQqEfp6VmS6BZzy8tcO2D/HWy0Sr8zN9CDSKN+487cdSM/hUuI9DIPhyyjCq&#10;F+fdyZGLAj8Me1SHT7W3AVYTJuAzGikKD71oOGJwBnjII6D86aFJRssY9w2/MO/fip5UPYdazP8A&#10;6kxiORRwpI4A6VYmmljIYrvjI57nP0JqmMQPlHVm6KcYx7e9WhIhIR5ULEZ9warWwD1S1kAZ4I1l&#10;Y5+6N31H6Vi6jpFvOHe3m8ho3wVVCwPA6CtDOnz+Y8UrFoSVfY5O3HtUSQ2sjJJvTeAdxDHJz6j1&#10;pNXJv2ORbT7iKVnMR8sgt8qEAgY5/wA+tPCyyhQFYn+EDknj9K677ZHNHKyxmVQcfMnUZx+NVk1D&#10;TbFZZ7NMyliu1AVzj+Q4HNQ4+YeZysokmj2PtOz+Fx6VDDqsESGGXy0/h+YDn6Gtm+uNLugqhpLe&#10;WNcgKoyw9Tk+ue9YU8NpcW8iXDlsc45DEfQfnWfNZ6ke0SYtxqtrZoAGmwMMqr90n09P51iSeKYW&#10;dkWIIAfldjmo72zjS3nlsY5nGPuEnHPf6e1clds8VwFkjaB9uRkfrW1O09he0u9Dt5fFj2doi2cr&#10;eY3zZRjx9cdK0H8Qaje6XFIpif8AvLOOo9iAea8v+2lGCnDbT12810mmXunzDbNAC4GSYidv4jNa&#10;um4o0jJM05b5t0gOlPHzk7A2CfUcU2PXtSaHy0Ek0Y4+diWX8cc9Mc1Ba6zpcdy23zEKtxuLbSB6&#10;ZNNfWNNvZWMhKOD8rsMcfUdKVn2HfzLK6lesrMIJkIHPCnI+hPNc14ivhN+6bDxqvykDBBI5z+la&#10;EuryQSslvKLqMZOJAM4+vGa5jU717y4Z5NoXdkKDnHtmrjTe9jOc1axntIyrkABc8Ad6qMSjnIGS&#10;cgCp3z5e4fdB64qBF8znKgDklj+gqzFDWUtlclVHPPegkBgeD149KkWJpcgL0GRj26/pToLa5mYi&#10;CJpAo3NtXoPWhtLcZVCuzfKuc9s0ki4baODnmrAk8qc7QORjkA/zqSO2lluGhRMyFjtC8mjmFcii&#10;hDnK4GR61vWem2twbY/a1BK4ZRyVbt1/Cq9zp1xaaX5zOuxmIcZPUdKp2cwhUuyCQjkJjgntmsJN&#10;zV0xLU3p/DltevI6TGN0RSY0TIYknP0PK1es9PW10+NoovLlB2yEBlLE89h0xipdF1SCTe88TJvA&#10;LSAFlGOmM0t9rlzFeeRA8S2yr8jlfvfiSM1yOU2+V9Dp5Ycp6NpOhrDJvmJAY9dmefrW39osLWcq&#10;TtbHViQB6dcVyX/CX7VwkLM45z2P+FU7jVft7+dcwu0gH3cgD9BXfOM2TdI9HsL+1nLlZMHtlzg/&#10;nWkZU8zC/Mp5z1ryufUttthLIIFbcMOQat23im4CqjEcc7dxOaqNOTQuZHpX8JBJx2IpFYM4AYLw&#10;eWbg/ga86u/Fl15a7pliAODgcH/CqEniHUCvyznjpx/WmqMg9oj0xrmFZAhdA3TGcZqrNrsMBYCX&#10;POCoIFeYnUbqYkzXDjHVt3BqIXUquXBxj+ItnNUqAvaHoF74kiTHlQB5CemM1RHiC7fLyqqs3KqO&#10;39K5WK/mnAiZ9uerqMfyrZsLNXBDyu6nnB4qZU1HUpSbLUt7LNMHN0QByQmM/lVm2tRvMiMGc/fO&#10;e2e5/LirVppFsFUrGSOvIPOP8mtDyI4pFDBhkdcD8yPSsGy0iS2tHht2jVkEk5ykkQ6Yx7VahtIZ&#10;L1neRlcjO1OAGyck9+aqfboQFheWMsMtnO04HtmpY/JDNMsqxPIPlywHTv3znrUaDSTLcdolsHfz&#10;WQMwy2RyfoRUgtYYpfPEQXJBZ+PmI6c1VUF4fnw6P820gHJ/z70wSuSU2QL8+SHOcfh+FMZZnWGC&#10;VJnjRj/fwOD6+3/165y+N7cXslvNCGZh8rqoOFySAOADzWtLLshma4MDRKDsHofUjp19Kx18QW7J&#10;ucAyomFYkNkD+X/16znYzk49Rbzw8V01ruWVY+QPJKfM/bnnj9RXIX9lZzxLDcA5HPzjo39PpW3/&#10;AMJBfvK5llO0ONoQ8YHrUWp3sd1cNNEhTJAPIx27Yz0H51zz5U+aBzT5XqjzS90C6jkmfzLWJQMp&#10;GZMFuM4Hqe1YxaaI7XV1PfIwRXp97CuoaY0MpG0LlXL52N0zwBXn+qaXfWMPmXbsseQAwO8fQntX&#10;dhsQprlk9Rxncpm6mZQpCEcAFlGfzpZmktXIZP3b/MuSemPY1TmDp1bIPU+tCsr7QgdpM4x1ra9h&#10;3Y97jah2BlbGDzUERzNtKE+2eppzJJ5vlOjKwPIYYIrpLDS9PNss7CSSXGHXkYycBQeBmpqVVFak&#10;tmS2lrHbm6JMqAEEEdD9PxqMwRz2UMIiuftko8xF8sAH6e1ampWaW0aXVtcuiryqSMGOPw/P8Ks2&#10;1lJcSQS3VxHMySMC+BuIxjHI5Oe1czq+7zM6MPQ9tLlvYzL2ysGWGC2eRZnAz+6I+b05OfWodNS6&#10;SV4reNcyLsM8ibmTAPHB+UH6dq0tVvfs16ssHll4z5bKxOWXHUcYAP8AOprOO2tmKnTywd9zCQh2&#10;4HOCOO/t1qXN8mvUTov2vsb9bGDcWMaq0csuLkEFSD94nHy7cZHXOam022QO887SiWMfuirYUHtz&#10;25rpc21zqDlrVXfaQrso45APP4jr0qOay+1ac8cUaRuOA5AcMc4zz0/pUuvpZnRUwMopq+1+nY4+&#10;7hmKgSyOy5ywByN3Q9fwq/pVhbXMiMImKpnenmjn046it+LTbNHmnmk3u4G9pDnB6cf57iq3nf2b&#10;c3LfZhK5biVsAAdt23r+VN1udcsdxPB1KLUp7A+lSh2XSriVd7Ks0cbcIMZwfp/Wq+rzPaFLe7mT&#10;YoG0hcs5Hc+n0qxbXLQy/wBqQ2qkOxEqwuT/AMC7Z+lUbuCKW+eVmhWd8sfM+ZWU4wevB9veiC11&#10;6HNKalJ6HZqbRXbzZAwPBGev4U+51G1jtibeEEHoMDp6VzjebLuVeBjJ5piSkjaHDY5PHSvWVPTU&#10;jn7Fx9QluCFchSpyqk/4VJEQUJJUkevFUWcxptYfN13Hn9MVKJw0ZbO3b1/xrRLsS2XhNGwIZyx7&#10;jFWLWVwGEkahR93aDkfWs+GWNiCjFlzzuH/16uxOTxGAOcZAptCTNCK1S4bDAsD6VoweH7h/uBVj&#10;B6Fe1ZiT+TjL9P8AZq+uuTrbbIyCP4cisZKXQ0TXU3LPw7aREeaVwRuyF6/jV+NbCwbIYjBzgd64&#10;yK6uZ38trlogTkqMnr/Ktuwt7G2t/MuZG+dsA4LVjKL6mifY6K21ZZZ9kVuDj8j+FavmCQ7WDKT1&#10;2MT+dZ1q1nEV2K3pnH41Hdamu4ovm/p/WsnEtMt3mlwXb+ZMiAoQd3dvQfQVRt7i4tLkW7xzPAI8&#10;K5UgL2x1NVBr1xKvl4ZQB0XGc+uazZtWvLm8NuheJeoO7r27fyqPZ9h8xtSa/a25Jmb94Q0e1hnD&#10;DoDznBqk+s2xvjOYZGyoDBTwMDPFV00We7LG5mUlxu74BA646fjU8mgQSb3mnkCRqzNsVdpAHpjP&#10;NYycr6EyU+hk3l7NdRJ8iDDcuQV3AY4wKzWni8wEvGyOvEPp+ddIdO0+509bhUOwd8DKY9Pw/nWP&#10;cItojGG5l+znkGRQTweR69qxnzdTnnCTV73KIXy0Ci3VYsnlWOeecYxj9e1Tb4pI13QhwODkf1/x&#10;pjXaadC15cMURvkLLlhgnpj198CnK8bSs0MshikCuhYfn79DWTTepi00LKk8Uq7olkjOBkEdD/Sk&#10;AQxvC0YZR0QqMAYpjW0ltLJtQSxI+2SPgbeeMdj+dVZbrdIbm3mKPblleLbng4OOo5HFHIxalHU/&#10;DVte3LTiYxscny3XKnI9QRx3/OtW1094bdIj5Csvy+ZDGIyRnjjp60+2uI7vT1dN7M2fvtgnB5Hf&#10;jj9aSSb7WUmceVFGGJxywP1pyc5KzDmbOauvD1211cmOWb96+Schh+JOKgFg9u0ZcTK8vOEHIGOA&#10;SCfTJ49K6+O3nNoACJsLkODwMeoNKrF4VlVRsQ8qe/aqVaT0DmOPYho/J3+T8/liQruyTzzx7enW&#10;nQyWtnZNbTXTpIoISUIcupH5c5JHXqK6lo0M0MbLvDMW90GO/r+FU2sbOO4EvlKskce1W3Njrk8d&#10;/wAaPady1OxxEbxzX8e0KjpyXzuYsDkYAwCcYHua3dWv9+5rie4yNoA3D5fqmOvbP5VpQJb6THJs&#10;gVZC2Q4UEndkDqPw7U7Uba6hjSWOGF237ZXY4Z+4XPaqdRSknYpzW6MaztbZdLZor4SyE/OofChS&#10;BkEZ68c1JBp11b/ZltjKqybip3hgAATj0ySDU1yt5HLDD5MEMcpVT8xIzux+JOR+tSXv2y3vYYop&#10;UM0cu6NcfKcr1P5U23chzbGXOqNshso7GUvclWmCdl789O2Kc9vbavewSum23jfnK5Euf5Y96oWu&#10;sTnVRpN/AjM8h3YA2kHoe/I5x9a0Z1s9LthZ2+Vadtqg5bDY688Ae30pcrWltR88loUr7S42vp9P&#10;tnuLVER2cIo2kj2zkcHBH0rGa01CayETaY8rpJkyrERJyOjdyPSunnt7i7vUvLSUJfSxkTEjKsAO&#10;pB75qOLVoHV9kUrXMZEcrnAz1755rRTaWgObP//ZUEsDBAoAAAAAAAAAIQBhml2CIhACACIQAgAV&#10;AAAAZHJzL21lZGlhL2ltYWdlMS50aWZmSUkqAFIPAgCAN10P9/QUAAB/QR/wd/ACFgEBAAAxJ/xO&#10;JxSJgKKwiHAMBRqHAGLxWFv+KxOFxGDgIAwmJQeLy+TQuDyEASqYTWHP9+zWTRaMTWIRGeScAzOZ&#10;zWEv+QRKgUeHxqoSKRxmGzedTSfRKWTqRy6USimSKFw2TP4BUuzyYAPyHxMByKdQ6nASqTGDxuJw&#10;mey+5yy8SZ9w2jv5+yZ+w2r12PgOFQl/RYB3HAYDE5GQ0ODz2kyGSzCP3R/XGyTCWz6T3m3w+Zvy&#10;evu2QV9P0Ax6dP2egIBgACSzSYfDQnbaKF72Pxqu4kAYeKW+sYmCPwAAYCSvlw3D0yJb3a1npS+I&#10;SKuySi4Sa4C3UisgCPeGb0fE0e6RieYeIgECXGCzSx3fPu2nC8qEszIPmkSluM2y2Og0yWoSqCzo&#10;QhSRN206KoSeJ5nkdx6nyfZ+H0fzZo+giVgGBJunCcJ0HQbx6nseJ+tgA4CgKc5ynQBAFn+CgJAS&#10;3DoH2d8OANIp9nse54nke0agKe57n0DgNggo58H2foBn4lp/n4fklHwf59H4A4EgSe8Py6fwFgMA&#10;IGAiBh9zEdx2HkBAEgKfJ6n4c50naAQDAABYEAOA8inUdp5AKAYCtc7R9vFEEwInEExgYBIDI+Ao&#10;DAGyEmuoujjomAwI0XTh9ygfJ7nseZ8gUCwRH+AwJHsf87ASBAGTY3Z+hODwJD4NYxm2czsn2nLV&#10;LM2qjqmuKyqAjDIreiMHpYmixIYpkSQNayLpQwkIKolaUNQk8J2crDTNWrVsLIma0LCol1v8py3r&#10;Eo60scltnroiyrt2zy2K0iqusgjYBNgksHNcfrdMc0isMAqKYrkh6dLBay6I2na8gCfiCrM3EuIW&#10;uKnPciyIIdZL2K5AL1PfCDFq0zTwpm8S9pSvOPpgmmQNotjZqYgjaKw2qpIorl+Ypj2ZLlAuStCp&#10;bZ5Sf6PH+A78po5TDPjiLoZIuIBt6gj4LQs1MaKiFnS2f2PWVnKzsHk9mt0lie7Sn7Zn8/IA0UsN&#10;kos/ikYpC6jt23zuvm3EHpveKdrkqiSYymlq7ahLXMGe0rnwe5+UWAQCom2Z+Hkep6HIdB3z+AYR&#10;A0CxxnGc7Dn6d56Hj15tHqeuEAMfJ8TEfh8AOxwJgafoFgaBJ2naeB7H0fZ1nSeoFAQAEPn63reA&#10;OBB2nQdwFgSAQIAkCPnc4jWQnueh8xqqR+9KewE+mex3n2AoFAJMkiqOBICH6cI5R4D0HwPwAphw&#10;KgaAabMAo6hzDuAYA8Cpyx6DyHgPEfKHh8muI8AQng/gIAUeKP8fad1FqXX0TNIpu3QD6HuA0AYD&#10;AKgHAEPIo464BgQAyDAKA8h0jhHoPMehBABj2HQNoB4DwAAqBKCMQgew9jbHIbAtp8iyH3WiTtbh&#10;GT2FnZoagiRjjWEPPMTYhB4W2EZbSx88TES2FVJyt0z58irlkjmTdErHEIOMMRGUohTj3loJYg8i&#10;5uyfn3K2xovR/GbFmIUe1CKBzIldQEZdgJ/yYHDMyy8p64ygrLKWS8jRbDVEEacfs5jLj8kfJGUY&#10;8Eo2bLhY0TI8hyjdFCj8fIvUkGdlIJKQ0wYAB9RCZLFQsJcGTnylkVdkpRT6pcIOXZARukIIfABB&#10;kmRkx/qKkks8t7eUrj+OoqU8EpErxaAKcsiEHItFtJ6T2OZBmEkHAKREApdnIFgKgQgwhET2kqkS&#10;hKERbmUTQKJJGZBESQFXYS5BnZkTCxtX+RSfxDjlD2HsPUiCiiPDyHok+C4EgIAOHYPEeA4x1jwH&#10;uPAdYDIPgiAwBcd6ShxDoHINQbA1TXPVNgiBOI+R/gKAUAkeg7RwgbA4A0A4CgDjwHePAfLzqSJj&#10;Sy3ZLiyx8u1HsAgBABQHgOAYOsdQ7gDKFIax4fJuWOmIMSBECQDzwjwHYOwAamAIgQAWP6p4+1Hj&#10;orCoU/Q+4Bn1AABICgEymAPHEOEbRsB8gHH0AEfJLbHEVeoAsBwCQHV1ALVoe6YLLAMHuO6jg8R6&#10;gEqUCYGwQR5jpGs9Uc4+wBgbAOBYGyeR6jnGgLtVI8J6j/AaBABQLQVAqEKIARQ3Ryy/tgfQ3ZBk&#10;trWZlHaXDjzFRoY4Xkw5UDDELo6PWy791qkHHIOt1JHwOAUAgSdaZzrnx2u3K8mdE0L2CbuZVeLE&#10;yhGsJZKowDOY3y4Kk5Eubk1vMZX2wJehJi0tjLmX6P0WDwlPKMSBu7CSyoVWRJ+UhyzNmRY8Usf0&#10;8zjnvmGvxoh5FsslZ3ista3yDskmUytCUu2MYzlMWchsqmURyxcSQwBpDCNCaQQswZlzlyiJzJIi&#10;p0J8TRvW0UktBUQnaK4fifjRzblRJuYqVp2TONjlI3uVRMJ5s1jwvYu6ynAISyCiWQp93ETKLKTZ&#10;cpKZCEWOzQrBR7jUkcLIX2vSMjEn5McRw2iJHfjmHaO4fVTwDAIAE8gB49KLDcHAOEa42xsgEAMA&#10;wfkFxwDfG0AkBYEHQABBIBwBYAQDD6Hwh4cY5R2j7guAkBoDgGzAVyAEaw4x3D9NckUBoIgMgNH8&#10;oQawzxpgRsuPJjyRx7Fwo6PgyYAQJAYAsBEBunh/j5rAOwf2tAKAWAYWkAA7B3D2H8laIEFzBva0&#10;i9/TgDaUACTy7FK4EwIAGf4AQb45R4pFAKB0FQKABD6HeBEDgLkOgKHGNgZYCFNgNAiAgf4+B2gE&#10;UG2w6Ruh7gBA+PMcg4ERQ0enUEBIAR9DxBaCsFghRBiIG9ckhbQ83R9WuRc3JkFpnSPwu0sZ4Fqo&#10;LKwQRDg+RvDkHbXUA4GAGgLAYAsA47YBDnHQPMFQIgKlDLO4o4xcspjvSWm9GjYVlHBKufFDyR0x&#10;ALnmoKxxrkayEXQeErpclxIGLIVRi7VL1uOJGgLKmAlumi8Njsv3gWpkjJVmNcOVWjx1lHPrGx+y&#10;DseoAba/Zcl/tBIzlE00oStkxYMznJp4m3sVJiWhBsokDsBQt4EkbIT9mDYHXMppNmKF8L4Yce59&#10;iJwkPkiQ+LKMNSsNU9UhagFxR0M4RGDhbCQSiyQ03HJ6T9lmLsAJsV+yNkKj9c6fLfT2lzACYNvR&#10;E3sZrJ9KeUV/YqrHj+Yk5TTVuTzxscSOrazg+YyiIgWaSuH4G2HAHGAuAuhiUWGqGyGyHWHmHgHQ&#10;HO6sgYHidoVOgII8BgBeBEAYUsH0AAAOHUHSHKHIG2G6d8HyAkAyAqAYTCuAAMHIHSHeHyAAASAm&#10;A6BaAGHyHMHeHWHIVWHuAqAuAeHMHWHcmkhYH6Hums3Cvu+4OqHw1eMMAAAaeQ1uAYcUY6H6iAHm&#10;d+eO1I4kh+H60WHgsCq2H6AyAsAUu2eaH4iAAAfEAmq01aIKA2BaCYHAGgGKOqHSPyH4SOc2eaR0&#10;AKLKHqHgH2HmSgAYq8N0ewH2I0H4BoBqByEGD+EKuQmCw4J4yqmQQgKSXW7SOKkkNGVAkwZSIkKW&#10;d9DcSsSU4+JEq0AEHiHoH0HmHeHsBeBSA0OoAI/Q0CTOH2U2AEHeQ0HWHkHuAeeOA4AqAaO4d8L6&#10;ACHOeW6oHoAYUKAyAmAm7WNOAuhAjY6KOMMwmIKAKIjMwUx8ciPM+oJTHIJULMvulw9AJU9Qiwoc&#10;ceIYKcv6Pe+kW4Y2lCKWn8w+JCOyMoIgjm+k6AwIxIJgcWjKnGVAL2YoWWOaQEL86CIcn8JKcC/A&#10;Qeoik4ngKUjubScMl6W8/OY+MuVEN26+J09EM+KSxyW0Jcl+m2Y2LWcYxeMKM3GePen8KWaWIe9+&#10;H8AUN2U2aKwW7qL2MXFObCjsX4JcJKnmZQWO5rKSKQKkMmaQKALKksckkEPuzmPmlIxgIoIKTSmC&#10;7wLsJ+MEH6HKrC6UHOHsguHMHMHGaoeoVSHfB6OkH0SyACA6A4BTIKqCAYQ4HqGmGYGAVSHyrGLa&#10;Y8g5KEqCBMBEAmHmHsJYAYApDWHKHSHOtJLjBAAMTiH2h+HqHlESO4p6X68uQ+eOAQAiq6NdLOTC&#10;rOqAeo0aMiJcc+f6VSACHWHic4HyL4SYWUgKAoAoAOpGAIASAON4AMAUs6tMiPNKHYUwsAHwH8SS&#10;He466eAS0+HwHqTOU+fsAWaIIO4kAOByB4BwD8DqD+G4HMseZEi5K4J2Qei4IOgyNGUynsJWv2X4&#10;kMiwIOTEH8HsSsJ2HEtEHcSUnmAOqQAOA2AuAcUKAIShERLiHYHnQzFqHCHEHSBSiWG+HMHIAlGr&#10;NeAkq8AgAursHAT6OCAupAUsAKpGHrCGAcTsnOISOPNy8LHkXGlqzcLuvyzwlIxix+nyAESsH6qe&#10;H4AeAYeouwMiXyvUoQopHq8aWmyGnSaTH+W0JIJa+KKyIMKE9IYqwG5qZHP6YsW4JxHgN8v8wcMy&#10;W6k+90bsccJk8tTmaSKeJeP2IUJoZIjMw7JsMzHyNQbozcZSacZJT4yWOAIQn4/oLkOOQq7wnyoo&#10;I4O0S4MiL6YWMIhlCeH++2X8LxFLIKXuZqJKSvPkASI8/wXoJQdkIO9swWAIN6aqk8oeS2xIlIQO&#10;LgaWMqQk9eY3VgcsLUKwWiACVQtEHqG4HCHAHnNKpi4CAKAPG4AoHGHEHE6SG+BaBSBeeQAgHEHG&#10;G2HvMqHc0oSUHVEIHuqCAKTiH6AeAmAUrsOonm1oH+pGHkAwTes6Hye6HokiquVYTPQKHzK+NqAe&#10;32quHu1KAcAfROY6HyHggqs+AInOHmpJCaenQoT0AgAmApAegoo41oH0HgUQHoYYIKH6AUnOT+AK&#10;peAissAcHUHQHgtMAcLyH0HcHMd0xC04AAzKc2OCLaHy40AQaW0IfwU0AMAWBoBiBcEED6EKG2HG&#10;UkOzUwjaamaoZe/BVUUQHsn0AyAo3K8gaeWcWiQ+K0vIHpQQpLAkrsAUA2AsAwAyAkAWSuOmUUHk&#10;d8GgG0G4qa3TYwUIn4AUIQH6BWBCBKAwAqAmUWAIGmG2G5D+H8raAeeQtmAmAeMbGGHiH0NnReAb&#10;RIAbV+N2TiH4qUAOJKNcxC/KM1R2LaIc0+H4HoSuqaHoAWAUU+4uIaHsfU1SAiPsLof09QZOI0Jc&#10;meIszhHsceypdecAzmkQjojvHJFQ+kIYoTH+nSkCmZUoPgi6JINIJ/UqXSNiQEoekEkzNzdiz69c&#10;lkM6I4XQ8gz1a2Z2Pk0O8sJ/fMagy5QClGQWIWnqNCja73K2YswMk+/2JZV+cKKGaMQcNSKGipJH&#10;WHHueqMgOEUycNTGbfHhfzTgNOMw9GvkQkRIxyKqXaiwKI8wWSJTKqQyHuHYgrQ0cuAYAaAUHWHa&#10;7EHuH8Q0HgGgGeGWBGBMBXDcHSVUHoHQeU3CH5OUg4oufiAeNmH3Y+AQrsH8HbQxCWADZSfSgud8&#10;ITF4HsHgPYscc2PC2BGeAfbHCunrCVQyrmAIssAWgmHwOoAERoAEHpdoe4HgO+p6pIHwnSUwH6Hk&#10;Hksiq3C/QyHoPeAtQkT/dTaAOXCUosNmH6ATScmqH4I+AIVSVoN6MMH2AU1wAMUUbZP1ksqQBQBI&#10;BYEMECEWGwHGHuZScAipLIMWPdf826OkHCT6A2AqsuRqjccmIWSsH3PAmoH6G2HCHOG4HGG8SRBo&#10;RkA8A2BGBaBIA66ohaARYtlIGwHAHLGNXLLyHjd7U0ArOMBWA6AwAEAUAYQyHqdeHSAmTeBKA+A6&#10;HSHYHbN8HkBMA6A0HdXMgCAQI8BoBUBI40AK0ofWI+AqTeMmAEHTXOMQ6k4FF4NcUsAOcyH8Hody&#10;bi6SHUr0ouQ8AOImpAAiBCA0AqLQAHchW4BEA7oaAYb2LGbGjUIPjsKo/g91fqbSWWP4PmiwJSwU&#10;IknclEKXpzP+MAWeucLyoivClImkKini+saCKRqPlvTLhC/AxWL8JcWi7uOdfyXAZTUWoKY7ZVZU&#10;JuNswwjkw5WCvionIGJElSLkzyOwOyIINCl2YgbFT4j8iy7xqOltrNHbg0xM+y6C78KMXCXBTFfy&#10;jvNycPQCZqZuP6KMPUIeyAoALdr9fYQcncITAFgiIk1eTzCWFoF2F+Gy1EA+A4AfDcHhjuAeReHh&#10;CSAerYUEAEHJtWseHqAjZiHqSsHoHfPBh22uASVOH7AqHwAjl/WhQKea1oHwLScUrwMPVqAHnOAg&#10;NwWM2BjUAcOiVSSweEVSWMIKpHO+Hags3CHyHmITXce0AaiAHsAIS0AcLsTUIgauhMRAXeozOYOq&#10;erYMInLixDOCADOW1cH0swRqSLpIR5DSIKALc8HoBIA8BEEKEKEYGmHAHqxUocO0PxgmL6lsWwoE&#10;eZOuY9CqhkyWS4gaHogqHkBSBAA3bwG8HMHOG0G+HGRUG2IlA/aABKBKBaS5PANmHkpIq6AYHggp&#10;QUHoA8AsA4sIeJdCT60WHWHAAcAkAqouHoTYKGAKA4pfA6AYG0HCHGBgBIBDtWHIBSBMBGnCgCHp&#10;CMHdBYAXQ+BBdWuBoyr0G6G8HOBEBCAzD+VqdAKvAcHuHIHUSHAqVuAUdkHIRuHcHUHYBX0CBaBY&#10;BUHcpQ5mHJn6A0BOBAAsVCIPFUHmHxksUUr8eFVsYo8c8QjIx8XYwQzqJ2QZxKceleX7IklALUKS&#10;NKx2lhg8MwwXavq4NKJkKzJckRcNTKQo/gY/q0YwM6JUOUS1IpJwY3hWP2LFVCN6nPi3fEzUNpLK&#10;XuJubsLSIyOyiq+4IiaHlq8oPHHa7yPE/AJ/UWKdHd2ZUk/MXHJcy2OgjQ5yxnqa5r3mn2wCkPTT&#10;sEY2w72SclLUIRdWP3YGgEHoFyF6F+gqG+e+AMehNjEQpiR0AYAuA0AuVUHdVY4tN6dKH4HgVYTL&#10;VqImS+HnXONrWoAWAEVXOuN4S4TEedLK9YoEqQAIpYAKAW1LXkH+HGHZkC/oQ+9YqGowUF02HmOK&#10;KKf64+ROToSYRAAGl+AluzSaq2AETOOvaAN2fiASQ3O0SvYshkITb2mCSg1snrlIUsANtuAaBMBU&#10;BmGcGOGABkBmBiEGEEEeGaG7bBkkY87MUwc+nOjAIePSI5ikgCHuVuAOGbtXpSAmHuHqQ4H0AEHV&#10;YmLsARxmA0NwH0GgG2G2rA6tBIb42qAFhqAcb6JrYWCCCACE0yIFM4BCA2BAYY5AAwA2Q6HqHNM4&#10;h+Hk1wASA0A2BIgmHedaAuGuG4G5jEHqCICKB8Gh+r0E6cAgAYGmGsGwREHsCMB+B9nIHsGk0yBm&#10;BWBSAcUEo98xF/GGHscVM9PAHz0iIA432+nwGQwHAPCWi0WaEQWESCPh06nW8geDASIg0EQOCgOA&#10;X+AX2/X63nS8G+5XSFgiDgqCwSHg0EwMAwCAJvN5wAgEAZy/wA/gDPKDPgA/ZDIAAAH+/6FTJxIK&#10;BTKmApw/6sA6jOqoAK1UKvTn6/qXS6tTKtVqNTbXTbLTaBRLdIJ1TqXN6Bbru/aZY39bKW/5tPgF&#10;TwFbLzPQDY6xQbJOaXf57R6jYbK/n3QqlZJxS35SwLNwJOp5bqRSa7VrzSgDn3+BKWBMOAQHZ6dQ&#10;qa/n5mpvNgBiqJTKU/uJncnccFeK9kZzk7XnaZf5Dv7/xLZP+Fb8PZbKAr9U6HQ6hPuLtruAb/v8&#10;DJKhnKvR6c+Hy+3E53YCwYBm04m45nMb5smwbrPA4CYJHOcx4AEAoCgMBgFgAfJ4AWBYDgiCwVn8&#10;exxHWdxxHadh6HufJ+I8AYGAcBZ1HSfB3nSdYCIuAZ/n4e57rGfZ9qCfKhpsAgBggB4EN0foKgoB&#10;wBgSA57HkfYBH2e55HwfZ5Hke6gn6gZ+H23YBAMAh4HmfIFASAgCqiAYBqEBB3nqd4AxGBKLgEfh&#10;8gWB4FgaBQEH+fp+HkeZ6AeCoIH+fYCHacx0HqfZ/gkCQErocJzwUv4KJoA7YH4foCpsfwEgSCB7&#10;HgdoZB0G5FkSSBmm8e9Nn29C6H9ToAy+m7DOifySH/Vx8m2cp2HWdR2Hie9DgKfhwHCcQDJuBADg&#10;WDwOg+GgUBIbRynMcpznGb5wm2ekpLY3R7AKBMGQapwAzIB6agOEIQBGep6HgoQCngdx1giCIHgy&#10;CoJhuFwUHMdR4GAZRngPJQVg4DgNg2CxznWd79nMADYHGcZugSAwFAaB4GnieJ2TOfwbhqHh2nle&#10;Z4nmCwIAcDAMAqfFNvsd0NHue1NgoCAJTafOMm4BYHAgdh2HQA7ZgEAh3HcdgQA2EQQhIEYFJ7gQ&#10;QN+8TKH9MJ8mmbx0HMdZ2AdJQOpYFoRg62q6AABCbAGAqz64kKzs0rqga46S6s6pWtsC7LwLwnSf&#10;RmwKQMY9G7q4naQM42z3KCtHBJxvq2unyi9qo3Kmq/xtYt+sSfOa6qup8u2tucoCnp1Xa8724qqH&#10;4oG6K8nrSrMpDodesi+H8xUZz6pba9w1S9OIqW9p4tK7scyr0MknLIcf3nUrYnqsOOw63XUnzGc0&#10;uLCNY7i4L/5a4dLv7bvUqfzMVPrdLWqSkPSoOan2bBsm4ZZrDRN0rofo80dgMAUBEeY8B1j1H0a0&#10;fIAgIART4PxlSVyRAAAsBYBA4hyH2HXAQpyZIJj4HsPhWrIB6EUHuPgviWB+D8UuA4AwBlMozAcB&#10;IBwB1mwvHsjYfw4hujoQWAQv4/R5D2H0ZwAZAx+tzIMBBKqbh5j3hyAUeqUh9j4Vc3EAQ+ABKPTI&#10;A0BKWx9FOUMlMABoQDFOJGP4fA+iegFH2AsBABkcj8HmPYfLHT8AGAAPWEqzwGw3A8PAcw4ieD6B&#10;iDQGojRGCOGiOAejyigo0XUVYAxsz1OJc9EcfQ5x3j3GoNoaC2R2AqBGCgCQFAKR5HqM4aAyQQgh&#10;BQBVs6QQIDpHYO0fI9h6DSGuNse47xyxNMqyACY8R5DtT2BAGIMAZqNh+OQcI9IEgLAMAkGALwWA&#10;gA0BoBSXwCQ0G2fUZAxhhhQCKEQDQHQMq0GywQao2iUjiHAy0dgGwOgnWyNo0IAl9gWBiCgFY9B8&#10;wtAFEdYw/Y3pcAiA0CDGRwgbA4B0ecygJARAksUeo/B9D3HMOkc6XDPj6H6CsFILAHgSAgC8EAH2&#10;FACH0fM2gAx1jxikPYczR18DtWEOgGAK2BAjA+BMBoCAEgIAJUkApozJuTdGXR1rozrt+LMVR7BW&#10;zAlzK4UYqJanYmPcMTpvpX6EK3dqXh1zmTJHjcY6l5RQ3YmoOw+YqBmZNm8e+eE8BuzxVideXB1p&#10;TSxlmq6Uw3zdXtFPNyT1xDkSoGTMqAA3bkyfGwjNWB7JIDFO9OfYAobmHBV8fQ6k7ZjTAOULJYxu&#10;52TfmqefJVvR4C3l3tS646J1zDmSrCelXSOqDj9HRSIb46ByOIGMMkYsBqHgLAIowew7j7O1H6Ag&#10;fA8wKAgBIs8BMsBoAOoeAdJI6h3jsHzRc2gBF9xjHuPqQA+GLgEH0PIfQCQGAERsPYAcNDClCAJf&#10;KXyXDiF/I7Jko4+I3kdAWnUe1OFYEkUYPwmoBV9gKHfQY70LyBzWRIWRBgAADj9KGQlooClNwNKb&#10;B8e4B0SUmHuARTg9yfT/AiBcBBPABpmAQPNKoAx+j5WgBIGIMwXj8SmM0ZQzTVA6ByDYRYjxJjTH&#10;APZ1MlTPnRxE7pzz1ym0HABG0ZQ0xrMTHqP4fI9aNAOU2P8eMoWogZAeA8BM7gJCyF0MKcTIh3JV&#10;Hs0ofwEwLAYXmi5RQCAGANAyv4eeiyhJ0Z1OMAQKQUApTLc8kZDgFj1oOPBQCegGgxBOB8BieBgD&#10;MGksvKY+cEQkToPsDAEwNAFAaAtbg4wTgkBPDoA8Rx8G6hXmYfY9h9gIAeBZfA50KAKBIB4EJbBq&#10;jbGwvMedv1dwGAeCED4IgWAnBEpcBrYRxmYyMPlnSWZLEUZUO8c5xB+AWAuBoEwHwRgyBQCIlrVy&#10;eGyeoaqqD7D0GVLIVWuDdy9Fve3ZEqhwTxN7PGYq1ZOTrVeJ++uMxISxFesFVwn5cODPrfXwFwB0&#10;28G5tWdx3FWzHm3dqe+19Zm+xmjS5AwjlziE8KGVbmqt8smwb+bgoz6TFv3a28EARWqpmONeVorh&#10;cybGHLOVA1DzHFcMKubbhZgT0vbsk++2LjpKnFOVYIpZpzhG+O50vjj7k+m3LiWQfhNySJ/HoPa4&#10;Y5BrjdG0OgdY6VQAJHrovvY6zvD6H0QMGQLwaDoHiPYew71tDpHdGe8RRzaj7HmPgwSah9j5LyAO&#10;8R7DW+FLGbIf4C4IkEHrBECA7h0DsHePEehtDXo/MVBEBw8R4D0TMAcd/vUtj+hmAHXoAgJgMQYf&#10;geUux1DzH4ALDuB0toQNkAkAUOr8HzXOAJcMTb2j1SfG4fCnbnASAOBYCYCobgTTcPCQDOwAgEAU&#10;jNugAfOD+HoPUfEYx+A8BwD8RYSwSoagcTGTtYpw2o7ZzpRopx2pnYvIfqJIfwbpBIagaoaAGIFI&#10;FQfQ3Yb4c4c4dI/i7gDQD4EwCABQBTUIDAb4cgdIcYdAc4cBAACYB4DBtiixN0FYc4qIC4CgDRUA&#10;A4b4cQb4d4dQc4CBIIAaOphRPgfIfQD4EjSg2obYcYcQcYcAboA5ToKoJoJ4aob4b4bocAcTHIf4&#10;dJbbVSKglybgFiiACQZ4Z4ZoBABBBqHRhwEBfCBQeAdTNodjOICw3YfcEwBoCQjACQCoDAcAcocQ&#10;eAdgc5lYeIfgeoAACICoDQFAEADoFAFQE4bIcCSQegejC4egBipD1oc4fqHsBpM4fgCDQAEwEQEw&#10;B5ooEIDYCgB5PZNIf4CMUYqYr4nY8B1qsZ7oq55ToxvI7Lp5v61y0bp6w4uo6aqwsrmZ743InI3b&#10;pBwrn5yDqA4Y3ovAuYwTopzByAf6kxzSr5waJIo5xZ6Qf5Wh+KziyYy495Gj0Ywh7QpLp0ZIpUZ6&#10;rbtZ7Dmw1A9rL4po1Q0I1jn4xRxzkJ0Is7ETkseZ3MbR8CxCp7m8fZ1TqA4S2jtMX59SrJxirYvw&#10;4wyJ2Kyg6SNgpBXYcY/wXwZAYQdwd4dCTKbIj8RJixBq64eQFoGYFQbQawbkJjt4AJMoAaEyEggk&#10;CAkJZrwrMw+ZNLL6F65wAyJAfCbMORBgfSEqjyJJTa8DWYBoAzVQfId4d0SIoJBgf5KofMOaj78J&#10;M6NIAoCC5zBAfpRiLrBAepEYAajoAQBxOgeBHRL4ABMpPccgvjNYfAeJKCj8ci+pWsHgBqQYBgzB&#10;Ei/4jwA5QIfAepfApgAgfJH5P7YYA4fQIQHgIIRoSYSoawcTXrtZ9AtRy61Syiwgv6JCAIf4ebwg&#10;XAYAX4EQDoEBcIexo4cpIMSYCgDIDkWpmEQQBpJcDQaCeKFYeYerxYF4FAD4dAd4eAXwXgXRPwfY&#10;KAJgJYAiQYXgXYXcUYAg/ACLxYdodQdQcYDQCwDy8ADJpAcbLynxpJuMQwDIdpfIdzyABCcJuYBK&#10;j4e4GwG4H0mAd8OQBDDoeQeIdxBi/sygezRYeqbIAoBwBQB4nYBxj4EoFAE4bQbQbBLgf4cAbwaq&#10;XpRopkLABAFwFwGbeQDqXYdYD6doXYYIXwrD+iXpGy+Av7Q4BpH4AAFIFIGLv4fYGYFgEZiACZTI&#10;ACPQfYCghxuhtwrckpW8Xx2QoArSSg5rj0eMYoyBvA9ouKrB0CzsaJ8Qxp6TETK44gfo7Z5p7App&#10;2p7p+4wcbMhYzqAKsirUbwvTuAqZ7wtcd48DfgzooDK46IyYwbqjlovpvZwhXI84m6sA8jkh7wxT&#10;AzqhxqsDqAoh2borqawrKorIrbiUbVPQ85vRykZ448b0kh9xzY6K2ysIy7kQoB4DLp3jsDrAbIbw&#10;cAX4YoXxkQeL96+Qe4eoc8FYgZHLwoBwBwAsAzzb570iIg04144RpUui6gqQAybA0Yf4BQBYAqkQ&#10;eIhKOxKZohuI0JNQfpjr0oBABYcYcIeIoTVUqiBoCgDACJfId4BsUYChiAAqIwcQcTYQkgioego4&#10;fhZBJ7G4mo2pXSI7P4CQBAALwiMqNwehQ5UDH6KYe4fxPYApogBICgCQAyQBLbzAd5QICEUZGoAL&#10;Mr/DuYCoB4CAHIHQHARoSASoaQcCLzpB9C3I3YvIsC1ZYxXhHIdL2AYAXwWwAxuhLgAAggewCSQb&#10;eQF4EoDQCoCUW0OJugoRBKFIdpNwdodqliMYpAYIYYYYC1KxhUHwBgA5Z894cgfw2sDocIe4eBN6&#10;/5mABzQ4CcayHIBIdoeK8geYdzcjIyFdqqpZGQw4CKCIeQeiLzt5JIBbRYeQCZmBlpBRZzHIBABo&#10;CppVeYBiDQA9rBVwE4DoC8oYBwaIaoaaagcBRoejooBICaKpFBPAB6b4DoZCc6Gi/4AwBBQAeTnl&#10;vlIwfoCwCRgAGgHiEofYFgEoDpPAA6nAfBlYexl6QaOgzhTLmyuw1dTDAYyB4y156iydO4sC20fo&#10;yFTMjLiw5U2NCoxjk1VZywu7AY4yx02LsSqgqJ8SuR+R1p653IsMcQtw4rkA57iQ6B+KIopxH9LK&#10;uarDo48UZxW5+45Rtx7R+J1Bwxx48rnCq4451RwA9A0Z4dSo6DtTk0czs8eZyg54yI6rm7tg6AqY&#10;6to4xy1Yv6N4fjHJ7of9mIegbAbAbYZQaIYq37L4fKXb5iLJcIfRaABTA5HIzLmov6p0JiMrzZtz&#10;94A5Lge6pIAT3IfaGYAwDACxZA3bBArIAMIwBQfLM71geEDQAIBj8jG6myBYrFQ0OQAZLbH4kjzR&#10;jgBs6c6ZPoAgrEwAf6OwoSjzaYv43ZPRSLYQBYCScapQdYddh4+aGgApEZRoAJBpZABZntmYAgga&#10;/CXQfyOoCgC4Bz3qj6K9C4e1aoAoHQIIIIRgSISgagcLKjky/62SJAsbNdLj4Q+YaIbocIcgcYbA&#10;dIdQeQ3T5jEQfDuYmof0VgDAGoGQGwFYEQDzWY0IkIdQdwelqoAYbg+obQbIboDIDYDR5rMQadwI&#10;d78wC4FQEwEoEIjQY4aIbCIAa4dYdodAf6EgBKMQ/BSFcYEoD4D4fRH4csMFgwDoZSc4zIfSpGO4&#10;CACgDwDwEwgi7ACYDFmIfAaAZ4YzvpLLH7M9IgC4DID4eQdwc2koDKi4egFMJ4IIHIFjzAAAXoYY&#10;Z094dEKYa+VZOSGSGYB5GweaO6GbEIrC/KMhL+RAnFnQBwEAEUGoEAC5nyh5JUOQcJYY/wc4H4GI&#10;Fl5Idz2BiABw2RNR57jjhawY840YndVbhg2dpSTa2g2Y3A7tWp6p9+IB1uIQtTEUktpQut85xwrQ&#10;7zmA9UBDhxxmTTgIzht8jopLmQp5xLsYoDfQsKFuE9+SrAwNUx6UXx8wtgvw8I89L+O22zjkZ8bD&#10;mY4Z8YyB70fotR7m3eAhzooQ2rgrnootUB7w1Yxo7jsi2o6Swo6TAUcYkGuYeSOoBEmAeAUoVwVB&#10;HY2QAkIgdavAgYexXR4ImwBYBWWMDSLLGTRow7H7Ydjd04A7v69xEcJhOyOhZ7HJZtC4fxfoCwqw&#10;gjPhMRXQ2KP4+TzeI61ax8waOs6aJIpwEOiwciIJlYeikx4O9ZOlrA2Q+SJoAdag2COqygfZM4f4&#10;dweBmvBjMxUDBdOicYAe95E4ChTtF1vAobGDuJTYeQc4doA4CjvwdIewIYIQH81ASk1bGWDjpara&#10;kw9q9ofcCQc4ZIZ4ZxYQcoo41o3ZMwf7VVrOXwCABoDwDgEgFQEoE4FjZZJQA0UKFa4RYADsWgb5&#10;gkIAc4boboaygL3AdYGjIYBNwsTsL4cAbe+QDOnEvJK6/7GAe5PGQACYDjVUvgAgaYaAZoC4DoEQ&#10;cgcAbSDIDAEQEgEwmQDj1weiDocURIb9PClYCWnYdkJEsKFYqipBhQAwB2sYEQF4E4Ez94AocJYA&#10;a0nwcQcIbrix+WgYFYfQrz1gce/rdgtxBrfRHoAKOgAwGZU2gQEQmABUvOl4a4bJj5n6Q4GwGQGI&#10;r5f9EAj0iuAjn7lE2kdsp6ww882FUUfC3Kv8gmQpv22q2p9RXOHqyAyLr44Tq+wEjQ+Aublhrh3l&#10;XDlg253gs+14yyrTo57vgLRp1I0i3Ix7hN952ar22S1o4WEjuA9zKquTkzKt/GH6wx5Bzooh+NSX&#10;ia2EYZx60Y6DoRzt9G1lTbi6uCIq0okUawo9Fod669woBYYgZYZQYYZIZC65G5OK+4e86Yfzwg6Q&#10;h4BYDYA4fgbvJI74gZUAAwgmcQCY0eIrXrjAjoABp4etagBESdlu9RehLJEnMtPAfL4DooAvrgd+&#10;PU254zVQkYkExVkww85QBty4b0MBDTH/D9Xo3QngfpjgBACQCyG96QdhbT2DzaPTNZugfQCd34e4&#10;qayrYIDgEIDCOoAghIBpGwfsT95pNJGxQVy8+AdoHIG4G81AS2hK+A+Bx54kqGz46IcgdgeoYQZQ&#10;Y4cgcobyXqgwglq54Q8WRYqyG4CQEoEwGAGQFIEtK3p4aAa5EAeb6gfqCICZQIeobpbIdMKwGQGA&#10;GBRge4wofQDIDogAkeb2eTOZzLfDudokFQvfL9ewAfr6AwAAwLBIMIhDIDYbrkYLEXrxdjsDAbDz&#10;1ez0BILA4MBQMCAUDjudjqeLudwHBIKAIBfz/AgEfL3eb7fL0AICAr8e72oQAAT+AgTCYQJZAJAW&#10;DIXbLekDHYTwdTlAYHBD+AAECoVCwgEArD4ZCTDZDNA8ucrkbgDoIBAoIfL2eoEBAFDAXDIyF4xA&#10;YGBDxeTzcjmc4groeDYaDQTBoRB4MlT40IIpYBAD/1QAAD+foAfb+fgHAoCej31+sBWHAgDAYC1A&#10;Dn+sAE/1Gp4vIAL/tXE1j/0/AAWqoPF1HM1fQf3G1QC4HI6GpoPV5oC1nm6Hff+t7Wp479oL86AE&#10;5frqWrAfs+vhqWo8ygNY4zWH8oLpwI65/uAn4BAI1L1qm5jjr++7/uI6rmOapcFOG5cAvy1T1u25&#10;bXQq4aJOk4j1uOiS1QIf7fgC377OO08QRUn7Vxw87oR4+zvuq50JNRDrlKWfp/te5jiqC9cVQHED&#10;nwjJcpAAfR8n4bZyHEbRwnCcRwGyb5wHO85+HwfIINAep6Hgep3naAYCuE34ASvOICH6wZ/N+AjZ&#10;AoCYKHoeh5Hkeh6n0fgAAWBwDg4DIEH4+EGAMfZ7nwfZ/gMdh0nfAgAHiep9gmDYTHmdRxNafR9H&#10;2qECN8AgCzlQp8H62LqAaBUGu8op8naeMrUi7D8gEAzZWMBAGgOBwGgWBgJAWd5018ex7wFWp/n4&#10;fkOOEAQFASfZ5n0CYHgSl4DAYBoGhGEoRnMcxyHiebbzOfh6H2fFaCAHweEYSBImscR7vMv8ESSf&#10;sj2yf1VUw35kGmbhmmiZ53HWch9Hwe76J++lvAe2J+HyeR3AQBgGAqCQI5QC6rgiAgFgeZpmGM4Q&#10;Ch4GoZhIEYQlYW5eNrbgBnacxvhQFAXHw1JqGgYq1gIex4nhkgGN6AgQhCE5xL4fp8H0EwShIeR6&#10;nynR4uWAJ83wA4Bn/q4WGybBqgMBQFHac511iAYNA6DqhAFVUmH8d1Tysfs5NY37vAABIEAMKQji&#10;UGIXBadh3nsXxjGSdJ1neqwKHIcpvnmep5g4EITAMAQBnedx3nYdp1n0eh5gUCAHzWeR8HseyegK&#10;BwIgoJAiiYe9tHl3R7skEYNgoE4Rg4BgEgMAjgVAwjCH7RIMgqCLiHtVZqmybechCc50HaE4QA0B&#10;gFgM/zzOK70aSG/sRvtGcnqk/8ESi58ju4cZsyTX3nWPWkc6oAWDnhRifk5J00kQKPERJFKKnEnQ&#10;OOlQ7aCj+wROGiBC58EEmnNOcg4hU4QIrfyVKDanj6nuAA2s6p0kfHASgkM+0JD3FTTm/054/ipo&#10;HcOiU5KTTnnnPUc5HJQDVImgUddDKUUIomPqdxAZakQmthIjY+qLUnQPH+PAybuh8C+GSMEm45gH&#10;mhG+N8dTKQOgFH+Pcm43R2DueIPwfb2B9GHcQAMBQBgBtoHqgQfpbgJD5H2Pxag+VYgBUAAaRA+x&#10;6DxHuA8zw6Rwjwdk2iRCTDYgDAkBYCyrB2LZWyohEKkUCHyW0gw+iLF0p8AGOwcw9BzjyH2ANPAC&#10;JEj5NUngAY+wBD7AaTACUxWMD6cqPQBBQgBgLAEPkeY8R9yJOAndOJPB9J4H4OseAHwVAiAmBYBD&#10;BwDAhAyBsci0hzjqdYPAebTh8A6B8DsSAlBLDSHAoYe4921ACAcbtJJrYlD/HcPUfChFQpIGgNoc&#10;gzRmjHHuPQd01x/TVJ4AUBJnx3DpHQbQf5LwGkSH/NUfgIgRAqWkPKWg21lgKBQCwFo5hwjmA2B8&#10;Eo7x1jnTMPoA4DwGjvagtkew8B2jqeiAUCAEAJHmAIA4CQGBwDiGtHgeqMQBOMT6PsAgIJwGHnKP&#10;weq5wJDoHUOMAwBQCNzWeAgAg75JjlHMOgf5gwOghBaOgcw4B2uvH4lYlr7W1kTHyDgGgPAmBFCE&#10;AZ6QyxqjfHEOMdJVgIjpdcO0m5Dx9DyHeOoA4DQMDnHENlSo9QFKLAM2o7bfR+kxAuDQHAPQC1pG&#10;qNcawEAEAHB6DQGJmgKT/OkpcfI2RwDpayOcFwKARyIH4BQCIDhejFGKUKc4GgOAiA6Bd6AB4/py&#10;Tof5IaC0cQWiyWo657jtwbQ6Us1pajpxKUS6mEZzTrH1PhD1/yIUhoEdS2tHCHbzHoSOat1J7kTR&#10;YRSdZ98B35nsOTDFOh1kUpMOhgNEDiIaIBSYgGCx+UMnvOYty/UKoiv0OEjfAeHEbRNvEauIcN0U&#10;nTQdD3DhxDhQXiHATDcT35nDYGd3FZ4jZJNiIk1AA/l8D4coPFOIBhgjCGEOEdTFh6j1XcOwDoHg&#10;OgkBEB4dI6RwDyHjMt3Q9R7lIH0ABRJgXppVAiA0AjxABWiHgBcD4E2Lx5H4PFtAALTtyASANQea&#10;h9D3MmbdUNagBuFRgokpY9x9D9xuA8CgCh8DxHxVAAg5BwWmanHBTwAh4DuJXcJI5TClj5AIdBRB&#10;PwJW4AiAwniDB1jrHYPNrkCDptbAIAcAySNFgOT2PkANjABjzykBMELJwLAROAAaRQ91YgFHgPgf&#10;jrh4AKOKD0HoOxHiVEsNkcbT0zjirMmYfIKwSAeT4d5bCRx1j0HyWAcg3hvjkHGOcco71o1FHkuU&#10;2tqZpbWNYfQqjajmKrm2D0HIQKngNGIMAXZsB9AMd+P/QoFgOgis4PDNUvqS6QH0WqPI/R5AYAqC&#10;AGfK1sACHe8ZQw8hrjVGQ7Iel3LPrnBwDsIJGAEDcMqBYB4ElOb8HaOMGQKgXAbBCCIZQ0BsRrGu&#10;bAiRr2uPEOYPMeA6wLAUAsZABY4xxjdBeC4GQKATgrAeBABo3RujizyBQCoFFVgAG6NsaeaQArMA&#10;WOuzFNBuLY2IrCXRTE49DAk9IALRgbrSncOscoFgFAPCmFIJwDnouMdQeZg4/tzDuG+l0FIJgRD3&#10;kR5kdBJRgDIGWEAHoPB2qEBSZoDIE2plDPqb196GoLpQQtC7FhyH9QDiUkmAcKklRFyMahFyIUQI&#10;CdTe84r9otHGLUP1+SIz2YuOEee9kSMco8W4c8n6BL0wXP2clFf1oo4MR5EP6MLsZwkQrFj3kN0J&#10;HbisiA/98jlMZoAklEVMjDzjWB+IrOCvpIcPlEdlPDlIKsJPqDrDxkLvnDqIJEEjUtsF5hYhchfH&#10;jhxBxBvgEFvGTgJh3h4B2DhB4ARgQAJjlh7huBuB3G0B+qlgHB1Bzh3ACH2uQsqk8tIwSEGjoG1h&#10;9JnCgAAihluB9ANAMgFlIgAhxhxB4nvOFB+nEpOt5B+PbAFIaNIB9iKh+B5pfEFADjVPsB/h5QDi&#10;pliCenGAClLCnh3h6gEgIgEEqtVIfAENFh0h1B2QrgFFsJcgBh9CWgGkjnFNZB/iVLWgEh3Buhyu&#10;5gGgQgYgPmnh9q4GuErs1D/HFI4AdAcAcBEhGhKBqmAiBh8BxB2B4qah1AMAJFyADjDADgDh5PTB&#10;vhxhzFVl7p+huBrhnFLh7FajXigwSNZFYDJh5RaCmqJh+tentgJgoAlAmBqBxh1BgBbBal1gUAQg&#10;SASBniDh3BzBvAIALALn3qOh2gUgWAXmwt4h7hzirALgHAHgMKgAJKAgGhzB1lpB1h0ByhxBwkCB&#10;9K1ADAeAdghimACBrrIAEjBgagfgfBdhdhYieAFgWgVgZrnAKFatrh3h5hkhlBlNRh0rUiiGnwSA&#10;GgJgKgLkYgDx8AIJqjoFmlylkAHKAlYCSh0hshrBnQeC/E4lohyL7w2ABCeNXgJEmEzh6FxgHAYg&#10;dgehthshqnRB8CXADG9gQgbgVgSgNgMQXr2InB+Byh0wqORgHH2BuhzB2JigEhlBmBnweNVjZAWO&#10;0HUACgFgGgEHlx8HojfFiDesiEoIaEgEiDgLzEPjpInQADwIrn7D3P3j+IWvpkNwAD5DtILP4wCI&#10;EIsLzDWKBryEYjrkAEYvyPvIAQzwCsDERsGTPoJkHn5DmkYERDxGzD0LVzYEVvzEkFYCKvfoPMAD&#10;gEGzWD0kdDcn3kZkcknjsKsMiPvPlItTCEOP1ISD9kforIEDxjUr7jsEQpOikB7hZBehkgHNZBih&#10;jBiClo/DQnVmogDh9iMB/RYACh8F7BxhtB0gAADuXSygAACgAgEABD4DXDYgCjUikL7h9h9DHlzg&#10;HAEANANgEByBuo7MzollYoXK4SCHUNWxbB8gGjfHUB/DcFsQDlMB+rGT/lIruAGk5SUgGo4s+Ejr&#10;UgEiyhxAFx8DB0FCVFyACB2lBUFK6qLgEinNJAExnUAB8B6j4E7k8B6h2h9gFAHARASgRATgSAMh&#10;xBzB2hynKH2AAiWgEqLh/DGAZhEhEhHBohvh6h3GuKdB5AGFGEssvnXgEU7M8tCh8k3nKh7OtB4h&#10;0kcFXCjB6jmGMj8oDUGB+tIAEielEB6gPqcQxh7h0hyh3NXgHgKgMAIhtBqhsClh9ALgOgFqjB/g&#10;NAHgNgogngmhpSphnBnhgB9s/I4tVSbgSAQAVB4B4B0BwhvhuRZADwjRnDWi4AVj4B+h2h3hzh/J&#10;Oi8qLh6tfB+gQgSgZCMF1APgPU7AEhdhfBhBqBmBkE4pAh7qxgFgFi/B9gOgPgUAsgqAoB2N5SZB&#10;xqzBtBsBsATgPAOAWgagVhcBfBjhrhnhhmSgGkznclLFih/gSgWgdAHgLAJh0HPh8jBgYgWgWMkh&#10;wGhnpADAKgMgRCegEgSFHAQANgJjaqsEGDzBwB0VclQB7mFBkBkhkUIANMvnYFKjdgEAIVyu5gLA&#10;UgPssgOALjaMMGNL2EnISE6MPj7kAP1IpDUwDoQoSoezWDxMYCfoEsFCfkZMHkRPejqn/EPkmvuv&#10;fjiH/kgzbz1EUEgn6vlDhi1WoSwjwMGobIbjvTkDyoCIUjwoojlTjkAokElLxoLNQkiL925sN2tI&#10;HDcsEjk3GEXWyvpD0TOkArzoOjsToKSvzEBvsJCDiEzh9hfBkBnBththtAUgTgTAIjaBqBrBp2MB&#10;vrMB3U41GUAh5o6kkNitAm6h3K0smh/laDW1Yv9Fsh+07HpjfgMALUBGDwUHEnAt4kXh/AGgHK3h&#10;4CKRZKSF8VYjvWvjUE8UggCCkB7FaAAgOntFWFqlsh8gDAHrsgLBtBthqzwFYjenFmFB+C6AH2JB&#10;+q5ByHiUkDqUaDCw6gKCYOtNVUvsqszX8AKAFgQmdI7F8I8DmJCgJiugIgIhDBFhHhiBsB6kZYKF&#10;Ih+hpBvBxBphrhsnoADLnR5pitjBoBoBmQ/ByKEh+lBh5FVp/E5CWtFkjpdGPOMKLh6OMQwAEgBK&#10;EDlh7X1m5lME9gBFEj4AEgHT6NqgN1QglgmApPrhrBvhsDCFOkEhshqBqn1iMgIAMmoB4npRCKSv&#10;bAHybgLAPp0BiBjhiHRlQKENVh+WGgJMBgMAM1bgTAVuwBuhwBxhqhnBkJOB8XbADCegWgXgcAAm&#10;QArgsAplymnDcBqEsh0Bzh0k9h+hqhphm4lE8h5k4Dp07AGo8sCgAAYgcAfhxtOB0hyBtmFB9ALA&#10;NALDDAEh4moC/iZAKY3gILrWggJAKPMJeDmAEihh1iFMxh5p0gLVthelah8DHiM04lCB3gfgbgcg&#10;ZgWATAHlvC/zZDlnEIqIQjgipDtsbsSQCzOEMILEAQMkVoPWyLwoOxEIbHDrwv1MBn/P5jsj/yiM&#10;ZDlj/ol50EHEO55olilkHzDkgIsvp3cTSkDjjEFTBoG3C2rnDvn6KDnHEvesXEFD5PkEMVYkaTkQ&#10;EkeROvkkfjsolzDsazmPpoJIXvysXQHCposMXPmIiDx5J3NUBQDzTAAYlB9LiBxhmBnBoANgRAUA&#10;agUAOhyhwBwBXBahZFDCdq0lamQicCX0iErHnAHw+uXncCqCgVYjAgAyZLUvOXpAINBB2szigmaH&#10;jh9igDvB+h4l7PdAG1TnogBHcw/pEgAruYn0dACNbh5n2ABirAKy9AFiVlf1xiBlQl8EjxnDegPg&#10;SAWKLh8gAB7uPG1svtqjXB+HcJqyCJjxXgFvTFLCkQ9gEVylIB/DCB2h+ACFIgJR52cgLB5k3gNg&#10;MgKATAVAZA9A9g+BehqB6OSVkB7AGgEgCkrksBxBzpJh3gQMtZOUBB9BvX4utGRnaDJh4npimh7B&#10;1UU5jgKqNAIjJByHdJ4izk5U9B1nvGxAhgkgqBohsBqJaBzATn0HcRbB5h77iALAXgXgZgNAQgPh&#10;XhWBPkGI4Eq1KB1HGWCErjpLSwkgEAYgZAbjDO2hrBogAlch4h1hwnsD1j8gFLuE0gJkzh+x6Ddg&#10;GgJCdN4iVB4BzhzFKrW5xgXAXgaiZAMgigbgXR6AEvTB9h3FQB3B6B8BmBlhllDh/h1ZaB7FomQW&#10;XUV7AESAUAWgZRfBoJBU7LZ8XC8gGkrh8bpjUvDW0gDAMANARh2h3BylYADpOO2AFgMsthvhshoH&#10;KlLDJuvSWjizygKghAeAbAPbiFYgBNIKSmDgFja7p0DTKsfDgn4jrWk2ukmpqn4Ed6Dr/oqvv6KE&#10;BH7oCoo6GD8zOCgLzaXP1vt6GmD6cDurxDkNQr2oMoGDvr1vuorsSsZL3Pp9W2/zat3INIB4KPhD&#10;2HUkXkdEbkgTBTXoboBaHsJIAMZzHCpIDDnjvr0L6vwkIzDol9dkHC/oDMcMZjxlIs1CglbTEjpn&#10;RB9UtB0hZhahWgJqo1MgPOjhvhqBsBoD4NiJEwrkGh8h607AFiHh8rVDByCAHcYic0FQjDVLZ4nm&#10;L07RZFYl4pBlVAEVGJFiqB/tcB+gEwkgJLrh+B3hzFsh8K1W0jcq/nkB8NZjfAGAHnpHFjDl7h7B&#10;2ByBvtqh9H9h+bpADAUu0B0nymQKucJqA1xh6B7a8kzh7Q9gDAIWOG6hyjcB2AJiWm53pgIgFJEb&#10;QwjB1h1XrKJgMc5HpACgcAfAeg9A9A/BFBWhpK1ACo6h6ATAPWObIo8h/hoBqhuHZB504gJllgEh&#10;tRfZGB3gFgFAIgCxaB5B2h0Nahzk/8YncsKnWZPnsRaADwkgFB1O3G5gIAcgjgnceC9hvBsgNDNC&#10;1B8tRh1jaAEJQgKAM8+hoBmhkh+Jok+yCAAgIlBt5Qg5HQrwDB8AMgPgRk2B4KoAKBwBthpECNpC&#10;enkB6k5AC8QAgilgCewBthuhvNC1cwUbRh14iAFO50BAAAQgVAVn0stxvcoRMOXhsBshpKzhwNrC&#10;APx8vh8AcDAZ6vR5gMAAADg4JPV2ukLBsQgkGhSFO95PF1P59vgFBEGAGTAkEgh/SsCAgDAJ/gAD&#10;AkHvZ8PkBv9/P2VgMCgt/Px7P9+gF+gJ/BYKBt8vl6gMCAQMhUPCQRiANhgJAMBAV7Pd8vJ7voKA&#10;4FBoJA2Gv8EgYCyZ/3AAgAAgOTAEBAKGgC9AB/TF+v/BAF/3rCXi+gDBYu9TDD3i5w3CYK/Su6zD&#10;KXR+v3FX7JZEBXO7XMAv7RvyY2vN58CX2Y3HS6/B3nQ3yY3m/3GY3PBaHKbHO4h/Y3Oba+aPX4qd&#10;ZLPP+GZfO8HlYHYbzOv7SXvP5PB3jlX/vv6GvzwXTDXuTXTFVy+Zq43/xYp+YHLerxTHy53BeLiv&#10;vqLoAaQHqfB9gQlydn4ZhnGoe6/hEqZ3HYdZbl2XJ0HUch9Q0AqWgIfp8p0foCAKfyxpCfIAxGAq&#10;mnyAgAH6AsSLgfh9H6l4DHufh+QCfwCAYf4EAGA53HfHKTP8fwDK4AcmJi1B8s2mAErMfB6HyvZ6&#10;HsfoJAwD4bCKKpzm2ah3nQbhum+a6gn0BQEgPF7FAEAgKgcmB9HweZ5rGBAJAgAQBn6kMrHzGp/p&#10;wqB6nsBACgBLSRAclACymBYFNspx7gYBoCnceB7Hgdx3AJIQFAIAweB8IJFkeR5RmGdAFgWAh1Hd&#10;HNCHSdhyAaBIFxiAZzHQdgBQ+E4ThQcZ1ncbRqmWDqqB0HIYF8YZjHMcZwH7HTJHyfh4pge4BAOB&#10;UAgIDANBCBwGgWbppmyCYQBAeZ2nOC4Og2eZ4nPGIHHgd51Hidh0BOFIXHQddkHcdZ9n0fIIgcB4&#10;hCCI53HkfRvnAcaOHmeR1nKkB5AuDgNqgBh9rCeR6HkpB+HrRK/z+mITBIFAkCOJZ+T+YhimSeB5&#10;Hkcpwm0gR6nyex6gcCILBwGQbH+BgEQkddRAWDoNAybJtm2DALgochynGc5zHCpqeUCfqb0yjAKg&#10;4eR2nYCAJAlK4Cnrf+iZSf59VFSV0AkCwLyyebQgDGICNRuZ4ngAclL+foFAUCgOA0Dp6Hod57Hs&#10;eJ/pa58mH2AQDAYlIHhqFwWHhlk0G4EgRBUEQOAyoKkgeBU+0qhrWvSuiTSYyL1PSf7ULj3XdMIh&#10;s/pgla/MAwbbsM0jQ+S0LMJ4vjJob5KjPE+/Bdwuz9eYwaGq4mDlIanjFsL3baNc765vOtbmN41K&#10;7sm6i4ry5jPuV37deIuBu36l/MQYowLxDzmEPi8qBT53qG8NydgtZ3CuF1fc7t3qcDKvoPI8N+Bu&#10;jlkmJ2To152QAnkOGYofR84QmXYUQQe5IgFgMGOMkYotRbi0PIP0eg8B5gKUom8fyNR8FEH2PMeq&#10;Gi/gGJMAUmADwEABBSCEBg1BxD1HeO8fQCFRG5AMqQCgFwCAbAqAsa42h2jrHkAEfA+h9xKH6m5F&#10;4+R/D2W2g0AQDQFI/H8PgoI/AAAOA+DMHoRwJgSAoMoW4oGODgHqbtQAFgFgPAMBADzbwJDqG6Mo&#10;uoAB7tFRSA0AZBGFHYJyZuFKHB7DyHmkFGysAFgNAgABbbmjCqAHynlUoCi6gEIHG9Sg/B7j0BsD&#10;kHgjRFiOFeMwd5PEdGpL0MAYIxB1jpHO8UEoKwXKeI+UYog/x4D0iOnkCrIGADkAQAsCLdB0tsHS&#10;VEfZuiuopL4BsDIHgYAxB8Ood48RsjVGgTop6UxzjiHAAgmABFwr9HGBACgED/MrnAXR2gDwHgpB&#10;gDkdo7RyjsHGOYAgDQJt4HuiIAI7BwDaASBACJUB/w7Hgh8fSfzCEzAhLAEAJAVgnBCCIETqxcjB&#10;GQORixMB+AMleOteQDACgDBiDYHQH6eDPGmNWIo8AUgtBcM8ZIyAKAZA0OEcA3B4jxHkPxhQ71+A&#10;AH2U9OQEXJAGRGyUe48yFNkfPTIhgAAPgeA+BQEAKh3sAHMOIb4HLDD4MCwgch8SdD6JNJNuBtUB&#10;nzH0PYA6kpdn+HyAcBACXHAJZYPkBJXARAoBkCEDYGgVAgAuApDiTC7GOdzBQ3byDxPSPweoz7mj&#10;vPFeHN2bkJy8vWOYas1p1Tdnatyeg+DvXmwOf8Ws2BiTZHJPQaAw1zYIveOcXNlz8JuPVKIeC2pi&#10;Dqv7LoZl4x1j0XSMWeYvROjDntMU8WBNanGR+AATkyJK3hP0vQ/M9V8T43kP2y4uR6n5m5NJCYzd&#10;ty8QeNTCIAE4B8ldAAosAsIh2VoE8J4TY4hyDhWwPw0pRzWmYJmUhGCjB9DxSyYwudBh+gHJS0OT&#10;k4AIx5LwPwkZPolD5HuAGHg+p9pQH+PfDTCh+j6NMoYeo/lJEvH+f4hyUwPgxCACME4KxsDFFoOM&#10;bw1kCLbLoAQ5dZgKgWAwi9kpTqlgEHpWSc4CyCD4s6AgfQ85Uj1HcQ4A88nstHbjHQhmTkaAFIPI&#10;0fgBzhrYcGAipRMSfADBwDUGoiRFiMFcM4d8E7xljH0M0aw2h1joHLkmVasNTjfAOAsCYDwGATX4&#10;OUeOpwOgjBeBoDYHR5NFHWOcbiGNXAEACncfGijRAAAeBFrQFwVjvHcOhOQ/CJjgHgOkeICAIAQP&#10;mPUARITxABANZdQJJjW5CHww0CYEQLgbaKPRDgB3PAGHs22P0bB7DzAeBYCtZh6sAHWmtUSHieKl&#10;AKBUDYHgLAWA9TcFA4BvDjaoBoDAFgIpnHCNcawzx2thdYC0CoGQQIuAECADIFB4kJA6BABS9AOj&#10;mVuMEY4xxuT+v2QclzGx0UMA3K8B1aB0gKAeBBug7ieX+goP5t+sQLAhHYOkcZYR2gdBACEFQLgb&#10;DEGMMNPA7yBOeIYpJIJhDAgEjYzcvQC10ErRsqWljCx/gZAwBwFYLQbFpASBwCgDwJFmpkb45Zkr&#10;h3uPNBe+F6TYV5evbd6rgrrQgPgYI0dvcFGEMdes4JK/JnpLve2D9u76u5ve+V8tS30rCvfcQ7Vv&#10;zc+EMYb7ADxb33xMC/h8PnnrvXJ44I5lyLpP0gc8k/7+XdQresd4vcADcwFLWeApB1Siuavoc08J&#10;OnGGkMydw3I+T/RsHwn8Ag7PyC+GALkZoyhmD4HtGxbGaCebLAFJEBTJQAKiYWPgfivM90xJCiGL&#10;8KgcIR8KiAOIMRyHmHwyGH2PmH2LqiCHuJmAQyEIUZu/aH2AUKC78AqH0rmpG6YAeAyAsBUBsHoH&#10;IG2HoHaHA+8v8P8ZKLwAITWicSYh8aK34AcAgHmI4oQAMooAWKgAGHqZOHUHOHQH2OG0qNyVESYN&#10;aJXAAH+V4AOUGAGheH4i6QCH+AuAwA6R6H8BiBYBaEQEQESFYGWHcxMyeH+Hqk6HMHeHoGyGkmVB&#10;OMCUDCOSWUyAWHqZ5DWHmBAA6BSAyBQBUHIG6GsiuHIRoSAAQAOz8HafKJMAc38KCssAMAWrGZQH&#10;YHaNK5yNaKgWE2SJQfMaOAyRqH6aKHkh0HqAMUWBsBwCCAIAWAkHsrQYoHyGuGaGAAGs8AgzYSqX&#10;uYAsqHm2MAFFKLcAOAaAsA0zYA+AyA4BAbgAkBAdeAkAeAWrQHoGGGOGUGuGcGKA+A2r6y4HwrIC&#10;WCEBwUoV2suG+HTEcL+GMGiGoGiGUGA/+hKKINC3KAQAmkKU4HUzOPAUCHwAISmH2H2AAAKH6KeA&#10;aAkz2HenOAOoQAOH4jWxsAWK+QEHeAK1mKI3kd0IMoM/qw2L+xMOdAMRcokAYAYAkAqA6NIBsBmB&#10;kXEAKAjGqAkacPUryNCIYNcOWMKeIv28EMiumN8ecvYwEt0Nk8O8+woJgMMgBKEgAmcvU9Svst8M&#10;OggMUPvE2L8MONuNEwigQPKd6+0OiReNuf0uGugNif69eeIv+f4eqg6fgeUhGKKv2duIYfQPuulL&#10;iPTAY8G2NLiPigKwYPg8IO0KMNLKahGeUOwPeP0e+MoLjCOH8h4KeK4X41OHUHCHUkwGQGUGwHmH&#10;UHaHoHvCOeCL8eOAOJy+wKLIQJCgKAWAQM2MKUIneMCyBH2R+KaWEAAHUHWHi/uryykifNMH8StA&#10;aKCMCscAAAsS4AMTuHurmAAAUAgRIH2XCAWK6AUcw56AkAuHscqrQHYMmykACAnIgiOH2AWtGJsO&#10;8KQLsBCsMUIHrB0XwHYHohKH5BijWOGAiAmAghSiKboJctGc0KOpgHuh8Ai8wACHuHq78AcBwWeE&#10;CEGEOFUGaHgJ2H6HIbaHMHKHKQ0H6HWHEGuHcxHKy0UAROErgAEnAH+32HeA6sMAMAaAYHkHgHUJ&#10;mlBLsSUHcHCGzRqAkH2cwv3EUi6aOHbNGyEH1LNP+AuAWoYY4GxJSAOApGSZQRySEXjERImAuAsA&#10;mAuBCBeUgdo5GGuGwGiG4GkGcMaJ+AOIIHoRoIESsXCAiJ0oeH2AuBIBgXoA/Oc7+1kNIgmTyHoG&#10;eGUGUABD0BKBSBWAM4UAaSVGYr8A3PQiYHAHSHgF4GEGSTSGaQIjWK+AaAiA2HiHSG8JnIgQMYWQ&#10;bA6XAJKK7AYJ4UIL8HzSiAm32HoAa7aH8RAPkNMPIL0RoSmAmYVSaZKAgKoCsCqCgGSGeGcG4TGW&#10;wH0tfQEs5B+Lybg4cBKBYRoH2BcBKQeAmXSUWNId2VEMKNCysfJRafwSQvkJ8cGNEehL2eGJMuGw&#10;YflK0t+g4NyO6vmOy8YMeLuNfJ4wUvOeuuWvQg4M0wQNmOueWwmucfuePKgcYuQtqP2O88pKaLo+&#10;IvUgbWEL+dwiY+M93KRK8eSN+OkhDXqOsPugmfO9HJ28ahEeE9MMVVkTlQcHsH2U6HwG2G6Gu3aA&#10;eGXFwzmHaLAHyWrNIcsjYJ2JgAYAOAEIEZuIYPmOKRIyaM4Zu8I3CRqWEH0J8AOAiV0V6LGHyHgH&#10;Yz4N6L0JTCoQIwKOGykAaYUHsl0ACooAgVmHXLSNKHsNQZUqXbzFiH2HuHeiNAjakoM2OHu/uoMb&#10;wiKJWAmAYAcJkACAkViAeAuAuHAXYHYHcHmNuASAYAITwH6AGAUJ0SsH+qXO0WEJeNQNMSgACAUA&#10;csu3CIGTaAMBmBoBuEcEYVYGPRIVuG4GuGhPCHWUCmBRwSrWo0Cs4LyAKAcz8Hcd2AGAWAwBCBMB&#10;YRc321vOUHyHoHcKajpCFFXGqlg/IHOrUxqAaN5VeAoNLdqUpFmHSMCHyLeTmA2A2G8G0GujWHuV&#10;ET+k4b6A8a0A+BSBYBnHYHkGmGgGKH0coIyA2YMHMHwHeHLfEHqAKAeAwH4nAAYAoAxVMHCA0BMB&#10;qBgBmBqBGA2AucUAGGAGOGeQ0H1amUARpdsAi2EGfAcH8B6B8CSnGApCEHsBKA+AqGwo2GGGEGQH&#10;aHQG7FmHUeATuYUL6teMij8uGR2s4NbBiLqWwAAH1D0AKh9CYXCIMzQ7StuHuHkHqMOKoBCcoW+L&#10;8AmA6BQAwKyXkHAHkHeYTA6N5awM2ADPYi6AYAeA8BMBhEWIxV2BKA0aQ7/L/cHUyHksuAI76AYM&#10;k2MfcviyqM4UWAAAS2MgmO2Mg9/MkNcMmO8sZYav+OUNaOi3GgQfHKCt7KOwZY9LKfit0O4v7HsP&#10;iOA9Xl68bKFlPfm8uLhX8JjCOeOfSOUN+8ZY8tqgyLW5MOwOGekhAMWvI3GMSd8uq3HKzXuurKyL&#10;2PKuGuS+XXqME+8xMegMEmaGoGoGMGMGcGcHQHSHeAaoMaIHtnyHhA6ZKYUNRPWIPRsRwQGjzI+A&#10;KHYHUHrTyrM7ceUqWJkqXouVIAMHmaIM8HgII+wSCoOOQUIH8ASAiA4ReH63eBDBOGfIOANPwHgL&#10;Uyqc+l0H/dsAcKaZWHgHOjwAHakAEnOAMI4AG33Z6yaL4AIXQU1RWsqkaKOhe/0PEHwAG0aKIqUA&#10;SrJoCShkGlALqAcAcT0HiAckiAjP+XBCkHkHUUYACBrd8EWVUEwF+HQGwG4G0HKGwGUH0yrA6jYk&#10;6SqstNWT+ARmYfE7CAgAfhGBKBoBEBMBEGkGWGEIYj2ITfGHGN7AMAXJYBIHU6kJGA8HiHCGgAxs&#10;adoA2HIG8GmbMHsRiAOeAIUHgHas4AGaIYWnerhWoAUAaK6AMAw5IleAUXCAsAKheBQBYBWGeGwG&#10;7EIGjaqXMBSYQHWsGG2xYL0H1FWAgC0C6C+BWBKA6HOHdDfUwrQHmAyAuAkAUSVSaAMGmGiGYG4G&#10;mGWA2BMBeAYbexsAgBCAwAcq8AyFkF0GCGwGOF0xsAMrcA8HOHGHGcqHWAWsvAEJ8AIofsmQBIGA&#10;WsrPyPIR8AeTejaAfRsAcAoiuHczeYUH2kMAywylCSzCaALAMeMM4c+SZhqisHiSE0dImxsARt0A&#10;qkMAmVLRWVKYbt2J8aoAuUSHxnyHUccAQBcBMBGWaAff1mwNQRegELmSUADdvgGk2fmM4f68LZvL&#10;EfNYYhGfSN4m4t49G84NrZofJKQMCKMruvogvnS8+fM6SQAMiOzLkeUOoNpLGNswovUP0KQTid+P&#10;N0EysPIfuO1MCfzLeLytzKjYhE3K1nKLk+099dl0GL4L0xTnKfOt8f2LmyaHGHSHUFqF6Fu6jbWZ&#10;QM3fEHjAVNLAYNQR1DpQAAS/YHwUyjyAiAM2CHq/ujUaGrMQ0J0iUngIOAAK0Ai7kHWHYHgXCAQU&#10;6HsIOv6P8Ww6TIMAmS6boHaBWB2CbfGHUHQHAGsAOAgA1ycBCGcGMF/VYcwcsNbgkHrbMAyAcAM1&#10;6AAWAH+HOYS+pIOASHvUySm2MsuJWL0L+JuwuNaH3TlGoAUqQHYARBxFm0+rhvwR6H6AgTcJdIqA&#10;JtiHZqSaU0yEcEkE0GEHOGyHCHOG+47cOHWMKH+HwY2rmHoAAR0cU0URcLqAMM2JyTktKBtdtEsH&#10;UHZ4eHWcUH+Hi2kKVSgAgAui6AKp2BCGgXYAs26SqHiYn4oKQ78A6RUHEHEGs1uHASmAfOkjpcSS&#10;MmA6IASLxIhlGApH2B4B4Ch1QHSGyGwGnE6LxRq2axgHyHcHKG0/uxeWABBkUBuBwBmT6Abn0Hmh&#10;iAqV2AXKzOcAZQ6HwF+GBHp5cAmBSBkHiImA8A4A8TaJokMGGF6FzkbNGHMAFPCASA0BWG2GYFyA&#10;MJBdIT8i0aI2SJdC0A6IcAjRIGuADCOnQAnY8UI/2AaAfbU2oLyAmAyBGAKi1ocHHAgeSJQANAaf&#10;FyAIVogheJ8tGiZxcAMBUBgB2AYTaHOHOG6lgA1j6HMAiAqA+QALKnOjyHcrIIAKRIHxEGAgDwMB&#10;X2AAE/X8/X2/wAAYk/wE/wWBQIAgEAQIAH+BQGAQBEwDFH8/wDI3/KgEAJTJ3++38AYfDJHJ5rOI&#10;pHYpMH2/QBQZrHY/L5IA47HYnJYc/n9E4rJZJEpBIJfF3/UQHI37JADTJPJJLUa3NZbFrJJKjMKt&#10;W4mAgJVYk/ZbUJBaZPHbvVABG7BealfqVFJbUrxcLfJbTHJtU4tU5LVJ1IJtcbVHJBbZ/dp3KplE&#10;nq9Xm1G02GOzGO5nQ7Hi63jdn4+n2/Hy9ny96CA36+ZaAQsDwI83q/AQCK6CgK+Xk+gABX++nw+n&#10;5NJpFpgCwNXZICAOCgWCQQ6HW7ADCX6BQKEQkC3g6Xg93o83o/H8DgYFQcEAhtH2A4Egc5h2Hq5g&#10;LhAFx7nKa54HieR8HseoDgQAx6uofR8n0AioPwAoKAkBICJEe7nIofkHHueZ4t8foBAMCAFo4fyg&#10;vsfZ9gQfx8vOBKOgMdp2HVCYHJWfAJAkDYJg2DxxG4aICgAAYKAqBB8n4frwAM2oAByHAkj+PY8E&#10;uXZyAGAwBG4cByo6fhwG+bZ2nMcJ4nIb6oJUfx+K6AQCgaCDen6A4HAsFQXhieTiBWFYWnqfB7nU&#10;cBrnoep7hEFAVnkdR1HSc5wtGd75HmCYMg0AwEgKfR4nODANBKCwOhMbZsmye55HWep4HUAYAHyf&#10;1AwhEjbH2eZ2u+A6SgIfh+HuBwIoOCoQVqdoIAoCkInIBgGA+BoGAcfjzzobZ/n4eB9HkeoJg8Ds&#10;+ga+h5gYBoHAqD4UnyeZ5BME4YvwBZYlsXx0muZIIySIQgiEf4FASBoFARXB1x0AJtmsaoD3ec51&#10;HMAKIAMBQHnKaxln6fR7gTUoB23CB9QmAoKg6DsbZG3R/Hse4FSNep1q2mgAgOh4BtyfQLhGFeRN&#10;weh2nmdx0gVZlegSfp6HoAuNOcAh9nyfFxK+AQEAEkYJAqC6PAKDoQBGAgEgYchxG2DEpAMBoLOO&#10;AwH5KFgSg4e58n6BmpokAIJAaBDQAOjSkOuAySa9XStgKpikJMsCXV0q6qralKYKik6GKWyakqcv&#10;y07/jSorEuK9pew6HLcorGMml7NokxyRsF2CZKauybKifitp/zbHMulSTMmwSHJn0qsc2iiwLJzg&#10;BJStCN8iq67K236ypUyDGL2ivrrX7PYez2SYL2pvNgB3LHqawR/9ycJxnAbJvHCXpel+rcTncdZ9&#10;K/kZ7G1N6jVPABySAUAaAceZuCVj+AIV0ib0ABD4b2roALvCvkPO21xwoBCtp7AIPcfwCydAMAmA&#10;cd45h1M0H0PVGw/yugeBCCwfo9h3JtG8AMkQCwEAQHcsMEAGgOjlHOOI6g/QBkpAcA8A8RR7DxHm&#10;P8AgCAFgOSob0BaZUzADHkPQeSyh8tYH+AYCKAACgJauPcA0aTtxlAQApCYCB6D4Hw0odKMx+ghB&#10;MCMMYZA5jDGCLga41hmALXePEdx5iWwsHs2ECQMAVg0EGIIQouhqRdH6PwdI8R7jVG4Noa40hpDu&#10;HIN4fQ8x3knK6AU7ZG2vEKH4RwAwCAGgPAeCMFAMAbg0BaOIdA7nDDfmABMCADh2DpHEhYAQ5hpj&#10;DNmPYAsUwJAWAgjkeJUClgHAiAwCAHQTgsG6NYaUYQHDpG0NQBoGgQj8HxCkeo9iTj6NoiwtUUDj&#10;gTAoCVioCjoj1BKCsGp8x1DaG2M+OzV0Zj2HmgEAoDAJAUUaPQ7yGyLAQAkCYD4JwXzqH4MkYgwh&#10;8DrG2CAE4Mm8AcASBYC8bQIDYG4N4faEDcD8HMN8bM6h2qmAIPgfY+h7DwHbC4AYCgBgIAAAsBZc&#10;yak2AWBMCSKh6tUZEP4BADwHD4HgO4AiEzZl2ZsAEew6yTgHAWBABA+zdTtHsnuDIAh+AAAMB8D4&#10;JRyjmHBCuiEqgKgZBAA1gaNkCnyAQA4C4DwMgcHaOQcbNgLj5VwDSRwKARAgACSIkYAgHQEanKiC&#10;p9nylkIkcgnphjsORfPA8mJPiSN+H0TUp7mzAE/eAR1XQ/islSdylZ0Z9nNFhJLA4i7mzQFud1bt&#10;6joWvPKIuVd4hbTDmMeEZc7j1imuYKYb8iSdjKOwdSTEqpQixmDKUTAqj3bpFNe66V5tvC4XKdgX&#10;4wTxC+EuMO5QqxbCUlTKgP2FA6BlDMGQNYb44B0DmHWjNRqJGRrJIgjaAFqyHFhAEdqVQBkZoYL2&#10;fYAg+adpmAAlZKDzy8AJAPUMlZuh9EXAGfYraIiGj1HkPY6sqjeD7AeAxksbWL1gAWBREOLAAVoB&#10;WDMH42xmi7HaPQeA/B7D9imrofBvSalzhcRQAgDADD3yWcIAUKZ3DzHuAsDIFgFEfHw7yxg+AJgY&#10;iSfutkMx5DwXM1EeQ8gEgQAOBsDQHgWAuBwxgckCUHqNHjVcmI8B4DrA1mEHwQQdh6DsIQUYwRzD&#10;lHSOodo8h2jcGsM+IY46XwgOqRtx0HJYgOH9VZDBQgCIviABECoGAOgeBGpoc8TR2j8HqPEv4/h4&#10;DoHDWYkMDYxAXH8PQc1U6yAFAcPYeQ6CngNAoBkB4EALTwH6BECIFx3DoHABmjBox3DnHANwd45x&#10;zteNqyNKo+gG1GPUAkBQEQLEQHu2DYiVh0DqHGgOWQDZVI0fREZ4y7wDj9Ihq8D9lSQgeiOoBhhD&#10;W9DuHkDoIgS4yDEGaNZrA+R1jrHMO0cQ1Xnj4KASsBY9h8IzHuO0BYCgDQNgbDunY9oGlDPtNo5Y&#10;+CwvtO8AM53BcNMcAUQw7A+X0LigZrket2CJgPAwCFKB0R7DvV3ySWOoZaASjKAcCAFQND4RUANh&#10;W8gNETY410CWVgYAoBHiIvhHCLysJkYAvhdi5EgdzzVqbiy2GWOiSlKpfyYMlKU7S7l3ywW6eNcd&#10;MxYSPvockS25N97hl4T0Rsq1yrnlROuSZv5Lx/K67g5no5aiwk9ImV+3l1L2luJUXYvNSSxvNM1e&#10;J7zmLSl1fIZT0nmfKeRuIYeBvO8O3jTs5Dt7yQB3XvX8u9flAARFQcPEZY1BljVGkNPQ46R6G4Hs&#10;/xWg9THD0V5wFKxKTql7ATUebIAR4qf1VJfnQBPhgBV5Dil+DgEEaJTEYjz+hLJkZv7MofBAof4A&#10;4wAjaQgAhCI3wA4B4FoG4JZESKYBwBIZoX4WQeIcwbxoqEBjSCrVZZA3BPohCoYnJRhcinRq5Kpc&#10;SA4B4EQFIFpIwCKtgAAaIaQZgiYfY7RHyLaI4e5ESoioZEgdIj4BZhbl455Fo9IApHJCAiIlgAJr&#10;oAQIAIoIAP4P4RgUwYYcobYcQcYagagaIcgbDkSVQrAAQ74fofAeReoeApSIwAwA6ZprRHaI6yY7&#10;yVQmyl4rgtgjgjbeIfRXAB6vIhIiqS4iLsAdzloBQd8R4BwCQDI54BICYCoDaWQBwDBwIdrnQlwa&#10;4ZQXgfIeIdAAgBQBgeod4dhbENQ7SeBrx54BACQDRDZVBQ4fxFKHEVoAbFxZJvYBQCABgh5Gof4F&#10;AFwHIBYCoDgeIdgbwC0WZrwAAdzpYdYcAbAC4DYDgCYD4FquYdQcgagZhWgcyOQfIuYfghIA5SRR&#10;o0ZPKywBMeDGwAYA5YxMp3j6MVQCYCYBqACrZrwAg6iMKWIApYwphLRq4fYAgBYB7U5vadRPgBkQ&#10;EJACZFQeQigephgAY2rCiIwAoCAC7doBqKABIeSQwEoE4FICBZoDsfb051LPACsWAn5vsXQ0C8JP&#10;Dsy34hh355h28e54wto+x4YBAuZyi2jwT059ou4yIkBxwkK6pzi2AsxOzgx9okpxJxa+ArItgoR3&#10;ipJ1Iw4nqFwtC+xzRKCzS47yB9YzkpcpRzYsxyCzxxUuB4h5oyYs68wn4mp3Z0b0wr4lqtq2L0gn&#10;y88sIwoqq+K9QnZ1gnoqIzwoYh4ZgaIZwZwa4arFgdZOgdweIfQdwdQdw6TJatrxQqCeEhIuRAEi&#10;IfoeCHQAYeiEDgzFQf7whDI3ypMUxGZdxCge6V5rAfA5DCJlp/QcZjQiBnhZIe6MgBgBABKFyNxe&#10;IFIGgHYc4a4Zz96uZOgzQeJSZqaBwACBKNBrIBYCIBAC4CwCYABkpGYfIcocQdjJYfQpQfABwBoD&#10;gCg/gfA+YDJJQcTcb0IqBGw3CKDJSNqKUehngBk3geKHTZbOaBohpqbN4ekNQBIDES4eodQcoHQH&#10;QGwRIRgSIVoZAc4YwZwZoZQYYXwiCBgA5hYCwDMogfwdgcIbYfb7qoaESBqFYdwlJQICwDgecapZ&#10;QeBjoBrXCiEeiHBUwBYCxHJUIEIFQdocobQC7NIDgEoFQbAZ4YIj6MJXQogeAd4dwiIAjuzHcTbJ&#10;QEQH4J4doeAfAaoYIVisYCaL5CIeIdJxwfpAMaKDi7yHDgzoz4YqAAZ6QuxBzpatpZgBaS72AAYF&#10;wGgHoC4EgG4bIbQbIi6qwcoaRMrDIeYeB58QNIo6g+QewpRYQeAewhL5YhhBweQf7Ms2YBICIBr+&#10;jwojkr0V43oeoBgCIB5q6IsNRbg6Ifbu5xwy7CBriNKooC8NrXUdKQhcQeAAoBACyswdql4etQbZ&#10;Q/aaIEJx0OYBoCTfIdNTodAuQAyEgCgDYCgCYEYEQEiDIDwC4CA7BJ5ngkQ7bxAuAscwwqEszwoq&#10;rxB2IxhPBGYiQwAiIAKoQlZXT2A0BOw7j5wsZ2g7B3q5y67zglJykBAikoxv4vJ85zAionL2Aphz&#10;QrRv7mr2ovz2a1tjxyotJ6oiIv5z4vYwIvIvS5RjRO4tIlIiIkItZ4ZZKKAi67x170Z4hyopgq4r&#10;lhh2QyAqy/MpSBIfAXoZAZAZ0yaeBkhp7AYeL94eo6I2h3gusYYhiDZERwrXAdq7Em4ftPgfTKZE&#10;R9AfAo4vC47Dz78HjFNaQCIfxhUUYc6eB9oikYI6DCpKowxrwBKeAfIeiM4qABcBDMbD5qgfgcpB&#10;wAA3REIAsbKhog4bKXinTgwlKDgfwCoCwDQBreDgysxvQ0k0AewegmAAr84AABhtAjay4Ad0Rbwj&#10;CWM8YCYBipYcocalwoJjTmghgec/IIwIQIYRgR4SYRgV4awZVE4doc4cYiwBTWAEqwoDI+Qd4awZ&#10;oYRWhmpd4lsRIiIh0B4CF7AcCqgCgAphge4dYcLgy1Yh4CQDgE6igDMNQA4cIaQYzVdhNZ46YBTf&#10;yL7DTJ6BL8R4Rph9A3RqIFk6QAQB4DjcoczaACodIboaiOIeaogeUo8J9wY59LxXqNwmkx1P61Yt&#10;KtwsiHA35rgBUYADwFx54eqS7F7pZqAdQhjqpHQh0YChzJ4iCZxMosLU4+r7r7qV7KwAEBA9RxLx&#10;wiEcwA5MyrLDqjQiiS4ChSpIQdauYf4eiU8PEgiqgBpDJGZk4jJGYfiLqBgCIDID6dQeUggBqnge&#10;c+gBYFAFAGIEgFIEocQcods5gBAb4cY8gcgcBCIdgCUSxFwBgHIGAFgDoDUmJ2+KQnIkj4aAgmww&#10;y71Y4kIkayotYtgiTFR6os6zgncogAIBIpRzC5gpwmIkpx61B1y4C8bvz1DzR8p5J6y9rFQzQj4A&#10;LzokApS357KBiBYuIl4pR4QrS8Yuj14p02KpK3srYky7Y34smVgrD1Ni4qBxS3oukqJ6oq4nNpEv&#10;IzQn58bo4vIr6B9neLgfYcI8gVAWIV4iCarJQeY+hIDlA6ZcRcQ2YpYhwfYhIBIhiBt1bXImY3wm&#10;1ogluheDF2IdtMg2oklJQnZZQd46eehzIjACADCCuHZ3jCIBgf5W46gey65bgBRAofgdYdQebwVy&#10;IAzMJPw2oeM154wdodSaowoloBwkRd4AzgwAVVo+0gIfdVCZ4jKI5KCIwkAe4es5lWdFinYec+SH&#10;Co4kqsw4qKCnYfGGwA47A3R9B/jlQe6QyywCIJQIIH4RoSASYVwZYdAWwX4YQdY1oC6biCofTWAD&#10;Ic2w4cib8iqVTMcXA+xFofdbD9Ydt4o/IDhcqXwAZWiLc3hvg9RZk9B9A2w30wg55rzfo25/6CSA&#10;D0M5gB6MdcBrAe074cYDIEgGQjABczrOBTBcodEgkeof4fJCxkRDBZMhpCg7ZtNVyJ4jwogEYEwG&#10;A5ofgdwb4aIBYCQCCVQ9RbbJQelQYAO4wptxtsApL5aVQCMeZnU3g6gsM5shRWoc6vgDUJAB4kA+&#10;pW6+7a1c85t1ge4p51g74jSwKl4frl6o+LKKSJIB4CSFhIrr1GrJD94kIBDqYdIDQEAEkpwCF1Q6&#10;Qe4GoGoHYCwCgB7OB/4jgdId+2aeAdr94CKN1bJfYEYEADFeotq7xMwlzvuZYqwuebpr1n59B1pz&#10;h4hvcvB6tydB7nYxWXAsKtroiKGTd/J8gjS9mcaFx6ZzYwssHJYw4xssi5pyx8azyFwjgoQsy56V&#10;iBx765r2BOzzK0IvgoZ6tjhKAlh12cYsx8gxq7QxhyEu9fQspyPLHJp9izwoVga62GAAA6YfQYAY&#10;oY4YYZYYwhKEKMwb4biq4d+HyeDJ4jooQraQm7QpQebDTDokMU4mwfRqZmZWq2TrgDJeIC4dYboZ&#10;pvQfhEVB7iFxxrzDzDtPPA4CQC98ICACdH4dwcp/hrIkBCAfK2YdgeZDQBoAYCyow7wBCOQe8VRC&#10;xDLpAfYkYDYD++jsSFAcCo5uBbAb4drqhZVuChZFwrYfLNICqA6so3Jq7a4CYCJmjqgl+OIfBPZU&#10;6tw3Ae8IEWENgAId4dEUoAvgo7/BgCQG4GoHIRwSASoTIXgboX4YAYgD4DYEIDoEYDrSpT8UYaoZ&#10;ZkJmBRoDAD4EyvwcQbAaYfQehnO0YidwyQiKRurDQfodgdYd5EKiIAESN25Cd2PgAlWOoE9MIdan&#10;wdhJ5zhcUNQk6V66ccxtIe3dYBgDgFIloeYqpeoeSWJcQe6EBrmhQehBwiA6oh3DgB5ZLMomrEYA&#10;oHwIoJ4b48gbwZ4YerTahPzU7JW0lggAO7ACBYdtZrBjUdA7UJACAeQdyU4lZjgjY74fw6ivgCwB&#10;ywQc4b4a43rJYlRRsdwfzCZAABb88aLdJ5Lg0WYEhQQDYHgHwIA9QA4c6XohwfgB48Id7OAdPhba&#10;YBgb3mIH4IIIpZoB4dodweA/gBwDw/SNIAgc4d12JvQDICQBwrof8ohDYjpSbdk5ectsYsZJ4uBP&#10;a5PT4iwhxFrx3P56Qua44iwnx7HOY0Ay62g0MqLvb1Iya7wgD/foBfwAfwDAAAf4CAQFg0MAT+go&#10;BAYBAT/hIBjAAAIBhUcAL9fr/f8eAwCgkKj0ajEkf0di8kkb/AkWfsJfkSAUJjIGAktlEEf0LoMJ&#10;lsWiMaiIAfsSpEUlFGkkef8SmUgpULgsThUbjMcrsFjkkhkWjslsdVnkSpsdg0lnckhL+drveKhV&#10;CodLvdL6ez5BYIfbsdr5eLweoAir6fb8hUMfj3nwHCwaD7zejzez1eISCwcezvc4EAgAej0e7+nI&#10;FBYMBGvd7tcL7fYEAoHBQDfr1fT5fj9i4TAj6dz1qsdBALCcGfz3ezw2j6g4BA4DAWYe2Nfu3AIN&#10;CATA1VBoPBjtdbsdz3fXjCT3dTnfoJAY3GxDfjzeLRabNfT9fYLASBh3HeegBgaAoBgKCKfn4d54&#10;HSCoLAiAytoEfLGgAfh9qqfKaAA1wJg4EYTtEdJ7Huep4PuADMH0ep6w3C5/n0BYGgqBwDgQHQdB&#10;+RhJEmURgnEeR4HuEIPgom5/mGZpqnMcZyn4f4Cn4eJ2AQBgGgCAoDHWcJqnScbZn2eULn6AidpO&#10;AMssCBQCH5KR8Hqe6RH9BEPgaBICASBMTgKAU0AUBQIHweB1hKGoinYcxwnYcBpAOA6OAOAy3n2f&#10;R7ywBx6HadqLgKeh9H0i8OpIA1KAGAyKo4fJ8HweJ5ukkIBoKBrAzKfM/gEBACgQEQVBq+IJn+ep&#10;5AqDAMHieRwnUchzVedQAH2+ILA+fB7HkAoCpWhFL16AJ9HwzB3nwBAHgghjtgIfwEgWCN2geep2&#10;nSeJ3nskh+JWfB8n6ip/geC4NT2Bp/X7cR1AQ6tVATSICn+8IAAOCgRBSGSKAYCc8giCYIAsB4Fn&#10;geR7F+YZiBWFgWM4eGAg4m4AyQBQGAU5NKNIjSmTmflKJ8oKKqsjCy2koaxUqiizrGi6RoUgqSpY&#10;qAAT1iKdustyeI+AN+IEm6GJAg6OJGlawLMl6O6ylWfIws2wz+nmqqClqcrQsyu6qAaEaqr0Mqmh&#10;KK7moaqoLUu+qCliwLkqNdaYqKLAAnbmJItCFAHNCCKqtC1JAhUpbko6qaZqq3q7prFJ2jysJ5yG&#10;lrIjCrKZ1mCnSdR3FkXJcsQdB2HOdIAw0uq/n1tPgIO14FRceQDAUB1eAPTpyKGAALg4D4EAIfp7&#10;HidxznUd4CgIAwGAiC6qnuhs+noeR/82kPeHzoYEI8eB5nmkVpJIBdtAeCgLsOdAEAUAYw6Lx+H9&#10;IEAV4ADgJAPOkP0EoIwOjcGwN8ehtAPAdBEOkb44ACMzCOEwK45BujXGYMgXw+QAqqIKAs3JIx9A&#10;BHuYoAy2gFABHob4AKGwBKqHydkgg/AGALS2oAB4EQKnYAWbYe4+3zqXH+aEex2wGAEHuakAADnw&#10;AAfaD4IIQxGiQEmLYZo7QJARAUQYfpiB8DPGyOEeyoYJj9GyNQZ5zTeH+HYOQbRFx+IdACgxU6kh&#10;9j5AcBQCjvB7vdJSP4ew8x8EeXYAw6qgB/gHAqPceA6HugJI2lgCADwMglHYOMbI/R4jkAaAwBg9&#10;1rxJH7DEA4CQIITWuO0ew9k5SsIGScBZ8iEIsHlJZOagFpAAAKBlj5v0Lj7JelIFANAig0B0D0C0&#10;hAIAMASN8dI6RdiwFWPFecCwKgVAmOkco3iKgCY6CFS48DFM4HcnKEwBwHEEH0bYf4HwQgyAKjYc&#10;Q1Rgj5H0bpTD3gBj0HqPgBYCwHAKAeA6YgDB4DkG8AeH4MQbBCieAIfo91FjiGyncBgFQQvgA7Qk&#10;B4QAbguUAAMdTIhdi6F4BGmUbR4A1BsDYfKFwVAkA2dY4Z/VTgCHSO4dpmqEP+AoA4BoGIEuMKm5&#10;BlzkB4InAGRiaoCSEkoLiRttJKHKE1MUR5BCWyOlimVC6ZRc20ttdMR0kRRHGkcAIrRaZzCVVOT+&#10;09VStCMkrKGW5pRaFtuVKNVlyJKkNuQchH0irlC5kSKsuAoZFXJtTJU4SuJUq/ljbsRYkrrCLkdI&#10;RX9yzZHHEtsg6YtZGWmyOdSW5yLjHSkTaGQZ0RM3IPPmUP89Q/BxL0HSOYb40hoi+HcO4eB7x5GM&#10;X40xS5FgCgWAwB0dg6BzENAKApdp+B1kdADJ0AaFwBj1HeO4AdCjODvZiBQDAHgSjzHUOAdr2SUm&#10;sAUPkeg8QDSwYdAMv1OR8j3IWBljYFZCDdG8NoDQHgQD3HiPEbQ5RwkFAGA9PIAlwkvAGBwDoExy&#10;jlHdDkBoEpTjkHGN8CQFwOgjBICwcw3RqjhG6Nkf0OR6GqAMP2FptiNHWJEBMCoB05j0MU/5PQ9R&#10;3DyHmvwEwKQNj+mUO8dbIjigPAwA4n5bSPN2SJjcAY+1pTKQSbkAwQAgBGEYI0RwyxvD3Lc32ZJj&#10;B+maHyO8eo9hai6GAO8dg7B9KcRe+SAuIx9DtG6A4yqfABD5RTAMfhKMdS1VSAcfpq01AEAQqtOr&#10;6ZAxPASApLRCgNAXAqkQdp/R9jkHQOoqp2wBD8oUBRqYCAJASTCONWwDQFAaBEO8co2QAZ/qKeqg&#10;ABT5avH+Ap7sf4FkRAGEYKIXgTAuBmPBkJHIDE1GELUVw+B3jiAgBcBpmR5jpHIOQn4BJUAVIHsm&#10;7UlxzUKI8aUCAEgYDkHANcEYKwZDyHiOnJGfjNky10AkeQ9B8AXA8ChVo8yyjwUXsYCAJQXg1HcO&#10;scABwHgV2+OM18OWZb7B+biU4Bx/DUP3cceFGx6geBODJ847wTczAkBRaoFgGsJAUPAeg9iKj9HR&#10;cdaY+gQgaA6gQexrgDS7XaAk15NTeD8GuOAbgGQJgWIkgZmeJAFkZTQ20sBJ26FgdLd51je7FECX&#10;w5Epy/iJkUsW7wkkvSQOHI6ScojRioFCLl3VqjZydtKJy662rfSWkcUARqsBjiPldQy0ojoB3HEw&#10;ck4Rqrf+7E0IY5+tnmCuN6IWWetZGcakJLaWAubdqq+YdEXIx1ipE1qtsWz0Coh9jYHBiDjAxxji&#10;/MOPMeuSzVGMmUf0fwEAKAbBKCcFo6B1jtHiOgbt+B3gLAsB3owJh9DyHSOycg8h3DqQCBABQEgM&#10;3wG/DkB4/NvEuW0qpXrkwDjyHUOJBD1ZAj/XMZEeeJAGMAh6AIgMALi4kagHhmhpBpHGitHrJbEs&#10;gCAJgIgGCUIfgEgIhwBvhsENgAAIjPFbAHBxBxhvDDsQk7B9E/gCkrPzANITgEh0BxBxAJANgLAC&#10;j/B4ueiKQToWgCgHADAPgRgPMpPwh1lYh9h7gJjXDdh/AHANAHNGDnh6h6CCHeENMar9lIgkglAp&#10;BChBhABqhxITCNHGHNqch9h8DGhbBehkM7h8tQAFhoBnBlB3h1B1GZgAuFAOFInmB2B3h5h1hzP2&#10;B5jSADrPlRB7unDkpdoBk6kzwaqswzK+J9urh3kCDdh2G0iRiXjbB8h5h2ifHrB+ACgNGZgEAJgJ&#10;rft4iLQLD2h7h6KNpaicueB7pdgBkTh8qtIjsviCgIpYgXghgnEiODh1pTONrsgGh1LhG7JlB+Bw&#10;h5h2KADGlsB7DSgDgIAOASAHPkB5GRB7h3BsIYgCAMARAWw+FYh3hzDGh7tGB8icDaB/FeCalAAE&#10;OnABEEoNj2h2hygDPkAmgtAzhsBsBrB7spMFgVQ6BynchtjXmHEExnB3B5vwlAADAQgXgflegDIr&#10;AHgTgSAPgOAMgLh2B5B8Byh0h0B6LkjrMAokihh9x5l2gGAIKDh7jSswCLAPANANAMDPhzh0B0gL&#10;OrlKABAOAKAJHIE9CaiNGXPGq+mbixOzK/GhiVquJhnRwpipHMu+mgHQLbAAKwKsidsaidqwKtSn&#10;Cqx6ywCvGyCcizmCtsQxGxHLrvHnmlCeGwF/E/i4R6m+KtrbPRFViQCoijCmnLCWG0iqCmHWvHG+&#10;rPC1LvK+y+iximC0rICPh/rEilDSmgPGmbk4DmjeieBiBjhghkBmBmB1PnkURXB9G4h/wzh+gGRs&#10;gCFLgEAIgLL3AYB4BzhtAAgEAGgYAYgcBpBiBbAEgLAQJrAFBwBsBnB6k7B6ByBpgEAIANlXhzoT&#10;gDCQlRgFgKP4PIyBhyRDADAGgJiUMoRth8B+h8TfgcJyhsODh4qcj+k0DHB/PJF2AEr9gGANgKgI&#10;gKEuAChqBlhlB8ACh/AKDyFRCIiRw+h5jfkziEB6C7EJNaAIgHhshth0gIMgwdgDiHB6B0h1gAB7&#10;B/ALASgOltnrJVLyxLgBPJM/ibgDl3AFlWh7Dby8FJCbixgIQegegfggBBBBBEhnBwB8FVCoO1B/&#10;hwhzB4BzB1h4mMk+iJBlho0AhehbINjWgIJYgHl2AHgNByBvhzh1hvhqEsDhABUilKiIHutXkzFR&#10;ACFbR1kAn/iGB7h+GGEsokgAAMgMgPi7OIBthpDbACh9iLIlB0DOB5AQwBmIgDBxB1h1jcgCsrAN&#10;UaFwoXiCpfh6gDiCFQzVrRGCidgBAHOnAJyPgIgNAUh1hyhqNQAIqDB+0PhygECfDFB7R6gCJFsA&#10;tKrKKNABAYAgAnhtBnhkTvgHEIx6inACsAh5NKrINUH0iCjSjqFeABgDjSE9sagGJFB3AAgEtxRT&#10;MdRbz0gMARgYwAEHhrtWiJB+N/HgH0rsgKOnADAOgSgXATgTAUAOAOALB0R8rkB4hyhwBwn/zLFw&#10;iczZB8h1zOuagOE4LvkIvwhvASARgUAZAWAahvhyh0KAB9NSALCOTVpA0DgIkkDhE0CjnWCYGbiF&#10;vHK3PSHGiNEpCpLWiXSmGbnTipvRCwC2m2TMx6iViIrFPHKxiZi3vQq3iZyziEVo2YrMrCnGCFCa&#10;i1C4qwjFJeysmgWUmwnTTApHGmPDiVCSiXimjVCCnFwxTAi0nDTDQFnKu0SWCxWbTeVpm3iNob2y&#10;k4KjBnhqBvBghhBZByhzB0jopFsBWzHGnKLvH8gLAcAfglj8RnvwAWAXgbhdBYBRAEAKAOh6I7h3&#10;LggHgNgTgAJLRnByHvgILuDfB+sRgKgEltHqKwB/gMAPgTgLUtBehf0rzpEMh5ANAOAROIB3B2Ny&#10;h+z4h8M3VBiBDWgBgGAJAMGZgCgRAUAXHeAFhxoQBshrhnKEgJAhgiAnhphoBlBxBvJRk0JIAEjN&#10;B5jqh/B5kCCch6zB0bM+B4Qah9gFgLusF+Qoh7CQoJrGB+CEDwpYL7uECaifCEDbACADlbEbgGAd&#10;ggAfg9A7hABkBvB8JJGHKnWyixFYB6huBxh1hZhXBUQzkZjnlX1IrwCKjMnfh+ALANp1B6ByipE4&#10;KElJK5obinCLgDgMoYgDDnlnjMJ5AIgGgLAQkbgFAFtwhuBwBwB1BvBonvgJodh2vwBxgCEOjvgI&#10;BzL5gKAG4jmKh0BvBmkM12JzzWtKlXB+AKAFgDLlpFDe4jJ5IfiCjBDODcCfgAEKY+UOiBB9h44+&#10;HvXX0Xm4h6B3B91UAQh5YyQ+h7MLABgEgHE/iDvoB8KwKKAEChofJrE6soCZR3zttKh9EckFwmB1&#10;huhoMwB9gMgNgRjvgMCch9Pohvn0jpCDIpx2ChulpCwjATAcggk4DAJrEuIoqqh5JygYgdgjBihg&#10;BZkiB4EEjrCGUdgGI+sKAEzspOAJgLgRFeHuiCh8DmkuIjlKgPsDAYERmuCom0i5WWikquSk53Ku&#10;qyyuCqCriGpHS9y2CPHHGCq1rvWVm0GmnWGrCYWVHGGlWymr6BG2u4ivaHO+mbmuClGuLbLPzNnA&#10;GhQxPQnDHTK/2mGXLYPWSnClGxQFzGiqKtHX2wnMWWHSI+mbiOqxjfh/T0abh8B9BnBphs3+hbBa&#10;BWB4palMR1F9mmZOR6jkmZTYAJgcAcgiBwhtBqAcgcAbJfh8h2B1hzhqBkhiECB5AGON3fgP6pBn&#10;vgh7AHAIgFjCB20KgIRKB143gBXngSAcAZgagJAKgNhqBpBkhzEn0xB1gNgUAZh5Bxhpw+h4iKAF&#10;gNH9AW7IOqBshpBthqox1lmRCGADAJsFgPgRARBvBqBmhtPcgQsVgSASAThyBwhwlYB3gIYwkHPo&#10;B5h4DxgILeB4SEX7AGFVadKiB4kciCnvosNXABSBh4yZlUihsBB9EsgGiSxCDaFTgAJYgJGtgOAN&#10;AJAgAhAkA4g1A3BnBwh8OyaWq4iXF6B8BsBuhvhbBYBYk5B6AGObB7kiabh3EEFVH3kNB4lXh8xw&#10;CGiIEE5Jk4T0EUbGB7n5LsgHZqASAZAekAmPkyAaAeAe7+B+hpBrBthlhdBXCFZA0IzLB5DS1fB/&#10;qih9gHvJDAgEABNlMdJW1Jw+h2DG12F+4FK/q5yMgDNMsHh3h935IhgICLABjeh6CarJ00JVGGcd&#10;IfiVDVpAh8ugh3nqB+n7xqgMAHiFass/JGNYE08U1aFdr7zVk4B+DXgIHrh3RrAVwjB7DvAIjzBy&#10;KlAHkRgVPygMBrhlhiSIB0GCjGEpRqmOAKgM3EgHONxhhuAVmTgRdEh2h4M+LhCFADt8BqpAh7rK&#10;FtITjq1By/iGgPARgZgKAKgLgJqFgXSOC3iqDSHJm7UOu/iN2zrTiVCOHnmhi5WgywSrmxPOCynT&#10;DrdZrWklLWdbO9FViWdaaUHHHUGlrHvNWuTBG9uwLVCsHACkdZGwiNqt6MrInnn/2rmnHHiOR3Zx&#10;rbiXPOSxstzHHLWnSpLCvWm8q2iL0jJECiiEs5BeBghihmhsBwqOQRBzB1C/B4viJbNH5biGoyDl&#10;QBwzB98dFKlRUNALK5gBjfh9sPhxKkgKsThsaxAJ31rePwN/NSALlxKDpA2gAOAPASAMgIDlOFGH&#10;0OiUBwB2B4kuABoph6htBoBjgLAL5XgPgSwRBrpbPgh8VFARASB1B0Bysah9N6gGnrh6gDepB9uf&#10;PrgUjctkxsgZgYgZgPAPAOBNhKhGgFAIgHMTBrhzFnM7lXMwTywo5xqxtsSutMkZh4T4EVyugCAF&#10;gHiQwziUGNgJAE4jvVm7DSz0pogihDBBA+e0LE2WiBGmCFCRh+hiBnBumRcfM/h1BwhtgMgNAQB0&#10;h2h1Bshohht6gKLtNyIkiaB7Mpo9qEJUCMXmgJgOlxJaB4h1gTgXgg2BhsgEiGAMgTgYgFmCgjgk&#10;Ahzmh9hhhkBlBnhkhjv2Qz0Pwoh46xAEjfTLDnMkh9wIl2+pJXt0gBENssUWrmhysTHeB6y9TsAC&#10;ALALAJNEAOrhBtGCh/DAgHyRB3OEGdEECAAcBAF5vt9hcFgMBgUDAMCAMAAQEu53vF2O97gYAAEJ&#10;QkCAUBAoGAp9vkCuN6PIBSUBgEAgYCAIGAYDP4BgKBgAFBAOvZ3ukBAUDvV6PGRhILBsOvwAgUTC&#10;oVAsJBNjrdXSl2vp+P0FA4NTF/CWoDEbjtvOFytxpsgJhkMgcEAl9PR4A4Jht3upzvp7PR6T6ggo&#10;LhUHxIIvJ2OYGg4Hy4ABoPCEUiYXAgDgQRhkKAmGgDPAHPTcAy0Av8AP/TALPADVafV6V/v4AbLP&#10;aba6oAv7QavV6jT6CIAGc8KN79/6DQP3ZY6XcTkbXUdHd6DWv9+9Tc6XZ5/j7rWafY7aBznpaDbR&#10;vkcLTcfebx/ab3/HhRAHAYBQrf7Xt57ZO98H6fR9uO0qcwK4qNpy97uIgATlN0lzZPW2iXpilr9o&#10;e4TdvW1CDH6UZTFUai0Hod50Hiv57Hqep/H6fiDN8faXAKBwFgW1gAnyfR8ggCAJJKe56nkd7Yn4&#10;BAFgVHR8gAfoBBQF4cnUcpvSBIR3HUeB9H8BICQO+wBH4fh8g2DwTgkCQIAGvgUhmHR3Had4DgeD&#10;J0HSc5wGyZJ0nScgQhAEoGgOBMnBkCwGgYchynMaBpGSd83BYGAWnWd5vnye58nseZ+AbHj7gRM4&#10;MBcGIYn8eZ5m+cJuHCcJrgitprGgZ52HudwFNKeh7gAfR7n5LJ6n+AYDuuBAG0AfC/IIdp9n8uJ/&#10;q0AgGWYAgDAKfrwgEAlbJKBIIUMAYEBqHQbEYRpIGscp9Om3DwWsfJ+n6ip7webJwnMCIHAYDAJg&#10;cdB3HsZxqGmcxxGiex4nVFp7ocAh539FitHxFj3gJOJ/V6CAHgeHgmiqW5VFGDQJguDoOg+FgWhd&#10;MYMo2f5cGCY5kGAXR9HidaaKCCAEWo2Sbm8bp0ngeh9hEDbNgTNJ6nuB4LAgex7n+BAGA6e58H4c&#10;RvGkd0gAdFp9n6AgIsICgIgaeh5nim4CuOAainm9h5NiAZ7n0BOjgUht3n8CoMAgfjZHdrR4IK1R&#10;+gqCtAI0eB4n0BSFHYeR8wjAb3o4BgCIeAR6nwfQEACBHIHsAADAS+IKAMBCggOoQAh+JIpnMdx4&#10;Hkdp1m+aJjgOBYIAoDgTtKfAGgkCgNg4EgGAeBxrGqamaHQfR8HixcjggDjrH8BgGgmcRuGsfx/H&#10;2Blu+QBAMA4FO/K4BgF9odgThGEgcBWEbLARB3KMuAAEAKhyXH28A/z7nmNMS484AjTFMO+AFBxj&#10;jWmeAEbJCJ1DimjOoeM2ZqDnmuOWQM8SGjUIRPQasnJ4HvQKPyehDJ+j1nNQ0a5AZsEEHVNfAR7x&#10;54SnwNTBwBRAiQQhNcb0zw+R+D/H3EM950UDnsgeaU2D3icACJgTgiCFitmfQmTeA0LjYnFOib44&#10;5sR+p6HYO0eI8RTisFINYb5e2qK9QDEU6JMB/gWA4CYdydgGgLa4PkejUQGOxHccIAgLwUgpGwNk&#10;a48x6D1MuAk2qWUAItJaAQeg+B5Gef2AFIpEC4AKAKe9koIgHvCBGB8EDVR/jrHcPIdA6xxDjG8N&#10;gBwDQHjrHQOhvYGwQAnBOC8EwKRjjHGMacfg8B8DzAY1woQAxzDeHQjldyWWzD5AUA8BY/h7j3Ht&#10;EImh7z/jraoANqpDx/j4AKAQfw9R+Ewk0S0fK7n8D9AAPYA5IiRgWQAPwxA7wAADSHPUfw9HIkuV&#10;cBIDLRR+teBeCwGohxFCJGqOWIZ1jHHlH+0lF0RRwJ6F0LkWoIAPAlZICID4HgKDDGWMsaAyxjpU&#10;AMAFdMWVsGgHyPsfBuR/gFTAs4fI+AcLhH2Q924xwNAXAmDYIQSwGzndOAZUw8x6jsHYPFuY8B4D&#10;uGkNQZiQh1RFRbQkB4EXSHXJKVtzaW1sQ7K0P9MAAR6j6XeS2qg+ADwfHsPsCgFwIvYASkEeDlwC&#10;LvNmaWno+x9G2HuPskMkzTpZAMdZ/QBQGgRAw06u4+h5gPAmBAeRf5sj7AOZd/QAR5D2JsTc/w/A&#10;FmxAa3eeqwgAgMHaPAdoCThN3AGAYkY6h3DzAc3cCJU2zDzPAO+RceQGOGA+BGowIk1jQGSL1iw+&#10;B6qOAYBIB4CQEAPtyAmsIEkAj9HUOMcEUEKs3H+B8EIIwGARA27IeQ+yfHvHqXYCoHwOgjAWAgBB&#10;uiPgDH7dgBoKwPAdAKS6eR5jWG4N2eDBeDp+kDe9D+GbLDfoRXWTg0ZrjtIHizAWIEA0JQDhbRWL&#10;p2zkLAM/Bw5ZzzfH6Qyb6isITbGwPOdqHBGzRE3dEaTBkPj1m1NlEMAA+F3Yvg1jI2pzYsH4OKQp&#10;DMKTtj8OMdyLVbEFGeWtRezowhljKFgLMWw7x5EFmzFtiz3zUAInQAe68RB4kNAOVpzhcE3DvAmB&#10;MCgJAPAeGkNMZzQR6oCOsQoAyYDlOeSO5dzLZ0WU3f4sACKNXdgaBOZMHIOghklswPMd4rhXilzL&#10;aWqzVQBpbAGAsCIFAtheDIMgX4t1oASSkNYD4KwXPiGyNQZA4hwjbQQoEBQCkjNeHukYBY3RuDbO&#10;su+w5sThE1Hw05Zx1Dgm6eetYfQACGFuAwCgFQNhtDVGeO9N5sh8LUKHMemw/mwumIYAc04OAfBD&#10;EYIoRY2aJZUPjmkf491rDlHYPAdY6xzjvuMNobY2S6DsAk3utg+wRgjBQOcdo6RxjbGg9Ad8Qx+T&#10;nSYQ19QDkWYAACA8cw3RrAUMZOofkxy6gPArbhaa0x/ACA8CQFIDwKAVHw3N3QCBgsvHQlEdg6Bz&#10;DvUwBQgRWz3nKWAaVAQHwLARtMZ5Tl4xyFNAIPVFqDUWWJA0BQCbowBtem2gI7TlwAzbnk35rzUC&#10;GkNAEAkBdTh5j2WmQpAQ9jjgQAW/sAgCDTD3HUPIfQEHVEUoEQ5alj1lnXsWsx/a3wEOaf9TUCwF&#10;wMAAH33kfxIIAP7oSQZdwAcjN0S20cAwC3sLEAcPGq7Fh8+PU4BAC1BwGEjdiPIeKVo+V0ew7kBY&#10;GwNXqBKCkh5AqEj6V37sBY7x4JXbOBwDoISHAKBCBkCYIgNAWIGAGHdjzPmgQUarF8A4GnNPIb3J&#10;EHUCGO/KgPB34Tw40xxlaDSCsG4WRuiQ/oNigMiYwaPI/UyWI2hAxSNKNINs6gPGN2JagG24JahG&#10;PSQOPawc6gi2HwWWK2PCOOIGS4N+NHBEJig4h+Jcg4Oag0PM6gM9A+i6gwNK6g4QHgE0FEE8GuG6&#10;HKWOHqUsYiXeyQWY92AUbqBiBmByHEGsGUsSH6Ag92HeHYHUiEoC4QACJiHkUupuH6AoJ2HgHsHg&#10;APCwAMnqS4H4HSHiHeRY4+WmAWM4pqH6AeAUey0mCUCkC8GQGGGAAqAsAsGaGaGGNMAOHMHUHYSO&#10;AaHSHaHOAmeOCyDUDyHGGkGaHYpq3+HiCACWCmG2GmLWGAFMaokYAWAOcMAmA+BGAuIaAIHs98F4&#10;FsF+4AMaNmgMnkiI9odGAQH068sOa++caqnMIY7IAqVcAwHMHKHG5e68a8h2pgzYbma+nkLgAYAL&#10;DeCKB8B8EUEYEeGyHMQEM8WWnTA6GsHAL2TAHAVWHg4QHi4uTCHaJGAOHwaqlMBMHGdoHmHQG+KK&#10;RW5e2aWKAgSYQAp6HuuMWCsCpq8qtyAWH6pqP4SWH09yvWBKBMJSHmHSSjCMAWHciEHIG2GiHSL9&#10;B+OOiEnkH6PsAIAeqWaCH4AwVsASfUHWRSH4HiN0AmAWR0JUPupsH+AuAgM4zYNSAGNid2AUHkX8&#10;y2HOHkHwAkAKAYP+HsuwaiAa0OPeRcH+USHYAaigAmA0AejKHwIgH+WgJifyGyG8Hc24NYa9JcAK&#10;IigMK2NI8qt+AQPAYyASnkAGSCTAM8MuAGRSHoH4IhL0AOIgI0k0PvFGWqNKAO9a2E7IAmA4BABA&#10;ACASAcG+GwGgvkVyWwAcAkA2IsHNGoAQA8A+BOAmAqAuA8A4A3J5HeAIr0AeG2G+HGHsL4AxNOAq&#10;8AuwAeOqwUi+gMiyNoNOyyM+QRAqPgPyNzOIhQgI/CiSxgP0h+iQOgMcwmpw/KhUyAxROogcyEwW&#10;xqJwg+N4N2nOOENU/sggf+24AJBLPTAxPcwaxISWgg6eNk6gRaOsNQhGgwNEM8QwJwhQNc6gK0Xf&#10;Lugaguf+NtOOQ2H+kUHqFkFsF0GQGcGaHmcU5+tMV6SU/EzYI+AWH4HqHiAuAyequodOAImyH0CM&#10;CAB4FmFqFocEHkMsAYA0X0G2HIHDLmABKS5uk0NAsCRYILHAK5FmAKv6IeAc8GALSU+saYAuBC08&#10;HgaoH2cAHMAeAuAuH+HoH0GeG2GoAuLsA6BUBrDoAmAEHkHM6QHCB0CaC6HQHEHAHEGyGPTcG5Mo&#10;AMBYBkUkHO+mHIG6MWAUVgG0NNDKrEHsaqHyHiHw9c8GrkHcHjKYAI2yH2UvJQAaH8cud0A0XwAo&#10;HcHKGwL6Hank88RcOQAOV6dOAk1SAUCECGCAEeEkEkG8HSRdKoWsHYm2G2HGHYGsG2G6H698BqBo&#10;BeGk4UG6GuGOACsMzcAaHiHSHYADMWL4KysSIMsOiGtCc7KCbOHqHmupGmnQOUwjPWAIRq5kA4BG&#10;HiHOHCB4B6CGBqBmBkekHi98GcGeGiGmGwGoGgGcGOIiAGHTC0TSH4HmXSWoAAWiYsnkJwsAtIkk&#10;tYAYASHme+AGyINkMYAKr0AUiGJfSUge5uIEP4HKHCHiAQAUAWw0JBBEH4ATDHY4HWHUkXMAAiIE&#10;YsR0iKKnZMAeAg6KqiHiHmTSH+tCQaNiu0k+I3GezYAE7uAEbDH+XegeIEAUAoMSHCQEyIgUV67v&#10;Q8SXMmAeH9DCv4AQb2BCbDGGMWSAJ+HUHQTAHwzyR8H2AMmyHqASloIUpyIWpqHsLcIQsmBoBaBi&#10;A8A2AyASf2w4JcAaM4JokzOIN2cpOci6gFBSQQxWOgQHObPiPYhdO4PY/yxDOgwo/uxI/uOmosg2&#10;hYN6NwwS/M/UJcPsgAJux5Ay/lO4RvPkiSx+wpPcSXVENOWsNmnkiOQUNEwkgdCEQmNxPoesAATB&#10;Y2OrOahaOKXeyoiARyH0F6GBD2GKGGRSHwHW6PQJd8f0PsSWBOBUBcA4mskUHkGeVgopdfYgAWHm&#10;98NQH6IgAAAmAwA2nSHYGyHOHYSWxqQhMAc8OOAcf0HO7yI/Jcf0uoHqcMAoAaAsA6B6CICcHC12&#10;HAG+GuCCCOCgGwGYGKF2F4FvawAOAgAmBKBcB6XgG/akBCHuquTcHPLAYNVnF1KYPqASS+2nSuAg&#10;GsG0HANAfA7sL65ergTMAcSjVmUwWIc6Xke8SUASh2spLsHzaDMGV6YOHOaoi+Out0R0Hsf0H6sm&#10;AmCCCCCMEcEiEkHCYRPqK2IIpqGSGqHCUwHyBMBCAwyoACGKGaGhT6GogoIMe++cJSHQHqqsNyQe&#10;NmRSwix0Qcq8S5FsH6tCtCdGAsAwBCBmBqByH2KJfyA6qMAiAjJ6GqGyGwFmFgFaleG+HtIWOyHS&#10;cjbipsjgIGAOWXK+5OzYkqH8AMOUHqIUVsrYOsdVKCM4AIpqAuAkS2MuRYH+zKHsWKVse8zKH6Ho&#10;k1fQAaciAFA6HwkdIWiMiGsOAAAyAsAYKCk0iLSUIVPXaeaStBDGieHk0GAIQEN0rYNUa9nVfuRo&#10;JEAaH4acAOAiA8HYTsrKa8H2IXLCtu1UigAQHgHQ62S4TMArMorFDKrCAfogHFDoAe9aAgiIdCPe&#10;22AAApM6BEBCBIUcHAAWeDUMHyAqbGBAZKA6Asb3Eae8IVKCkyOfANBC/QN9OCPROlc4NQNFd8yY&#10;gJOvcwiOOqQHLAwm5vAwxewmOiiONcgDOEgwNXqDc4wW/QOag6WBYW2sQRqSOmOmO+P3XDQNcYNf&#10;rSNoi2NshrXDA6OWAArQxm88a8cpPIRgK2ird6gxqwwgNmyzXDAQACkWHoGUGaGiFiFmFes6bmTD&#10;HiHuwOAIoMA0+nSqh2B+B+CGAYMsGGGMGGIrRjbouwAdQyUQHA7yHoC0CqC8GMGAFuHCIvC2xVA+&#10;cokcH+AwAiAUHEIuNQnOMugfi6ryA6CECOCeGaGOF++KBQAkewGaGAFnnkkUUsAcdUeOAts2BSB0&#10;COHkHCGsL+HkHKHSZsk8SyH1AHddn+HonypyNkAEAPukAUqkHWAGJsANDmYaHioTUubuNgTAk4wC&#10;mqATAEAif2RYHVYAYMHgOKmrKWgereAAcOAQByCGCgEaEQELjYy238G4HI6OjIA2AsAmeQASG2HE&#10;HWHHEUjGHGQIKJHiQAHQG8GYZqkCbyJuiIHyPu7OyNeAgUg/kmAUAiW+WAWsIUAFNUA+BUBOBY1U&#10;AqGwGuGqIMH3gyG2HKHIG+HSaSoTLDx5DZlaP5WhnWbAPtvqAOHSHQYjF8zYACSw7syedUrcNAqW&#10;izzM/Up28HROSzaSuxoCAoA1HiRKHQHtEWHiNHPQAuAsSPZYiEH+RyH2eQJqb8IcV0QEdUn6tCdi&#10;Hyc0H4bGRs9CIWASkseieCs6HkJGk8vaRcH0BCvXKKHSQEH2KEAKR4AyRqAaqeHG1/kuA1hOAkvG&#10;G4c2HwT7uiAqA0G4GwGl0GBCkqHvmSAsCGCCB8NguwAUHWHbYIQBHiH0BAA2AwX0UBcKhQxrOVq0&#10;PBBYONp/AmxsgAwlBChYgAhncyiQhacowagVOGwnO6hpBShh3SPQiOPPcnc4PuhiQtPXPKNZftdo&#10;xkOQXXsLckNPPMiBAzczPReWWsUuWcOUMuc9PXQAOQgjOlsKe+iHHANhBYiYNNd9eCWsgYNAHCHG&#10;HGFyGBj4uh0umyXlFYYoATpQBOA6TPEAGImqAmCOB8CAG4G4G0VUHGAjJQjK4vIsm2b8iIBiBWBg&#10;SCHQ7yHwHHf9LCJWOSa89LnN44H6KyAAIEWmVtmlcQf0K7vouuAyA7kwBgwAHyGsGOFiTcHk3iYa&#10;HctCnPJcS8lsHKHgXfChGnYosM+cTAm2dCpsAFx8AAtWbYH6nUAGh2NkAgAUH6qghqAKh2zYdUai&#10;HmXkBaBMAcNib0A+MIAYH322AAHIG8+k+mAuA4MGAwAMe2aSa0B2B4B+EYEcEkG+eciOORNoH40Y&#10;PbSyUuHZW6HPvPpKAiGMGmGsHEG6GaHUlfIEp7WtoQgM9cATEsKIVyrYWp/MupSUc9ZNv1C6z1Jc&#10;Ag9k4QjHMAS+vkdGAgIA53e83s7Xc+Xq+34BH8/Xu/gEAX6BQcBQOBwKFwgCn0/X2BASAn8/n+6n&#10;c9wGAAA/X+AQQBQE+ny/X6AQABgGAX4AAEGQUBXu/H6A5aCQSB3s/38CgSBQWBwDJH++3w+XK6Xw&#10;9nnMwJIAOAgE+X2AYi/QBNgWCAS+wACQCAX2A39bAC/30/IuAQgEw2+nw+KU+oS+gDYn5OA0FQ28&#10;Xi8AwFg0BAQCwaDQgMhsNwRF3W6nS43K4hgKBLDwQ8Xm8Ww0mU+n29gwGg9d369NTlQfMX0AALRw&#10;SCNc/AyHBEJhCHxIHguIA6F34+387Hi9gROAMBwJGwMBAGBH+AJb4H9bwFLfHSpHKqjZ7r37BNn/&#10;355Kvi/wJb5rb5VEfpPIi+qzvA9j4vgkj2vU9CJKkf6zLO9L9P1ADyPo8KIpI8aeJsiCyLA9QAu5&#10;DiyP2AT1QC9kTJVAT+xTFjwIiusWxg8L4pWfwALufx6JmnIAgUnCcxK/i3pslSRvkqahRxBcMRZJ&#10;kbPrF8NxI8B3nYdxPFQUpsnAcgBH6fR6HqewDu6kZ+H4v4kiaJ5wmwaZyHQdIYheFpsGuagUBgGR&#10;zm+bBrG2bp6Ho1z6LMAzyrSAUzn0eZ+PLFyGxw8KZn8Bb7ngwB/qECgGgRJIGgK70LAKAoEAIAoM&#10;BGF4NBAFJol4U6FH5TR9IEegKgYBR/xIk58HnHQIAetyaAClIAH4e56Og59jn2eQCHssZ/MEnavg&#10;KBQHgKsgBn0fyQJS+Vjn8BoKgmAdTA4CqKowDQTBEfp7HQgaop2dp1nlYrvn8fh3nOeAAW8HIcB2&#10;RxIEibJyHxIkpwaAchLqqS6r+fgBpTGwAGsb50Gma5qm2bJpnac5xHmd56u4lqRREv1upqA9DgEy&#10;TXnus2KRI7iV0WfaaKE+wAAUA4EJaAZ6zE+p0Hce0boUiCZH5UJ/BKFQJJwmDuH21yjAGiwFnKd5&#10;3ncdp8UVbuxn2AtvIipoCKEfYFa2mi7JJYIEAUBm6gUAFfH/QR7Hq3Z7HofFkn6BwJAQCAHAOeR8&#10;Iaqh97OCYJ70ep+oJn0GAEAZ+nwfoBAKAAIgaA58NdrB/gQBwEnqeR8gfcwBn2AXG5+8Z/AGAwhC&#10;GI5vnCcYJdEdJ1nYAJ9HuMgzjYZ5qGsDPgIoCRiGOYIXtIc51HYchyG5YwBAMBVg06BIGLqA4KAk&#10;CYQhGEjtgEFoSA2BgGAOfqR9Kf9tJu7div5I8hngSIUo759TvntRoixISJyzokPkfxEqND9QLQkW&#10;8qSU4Dn1gCrtGxLDwk2Smxc+SREIr6SIhiDx8D4nvUefE8ZOVDnkIieWD540IJERaitGCJobQDQ8&#10;SuAZJB8HQUGP5bSPQEOahOh6EpLUAHoO+TR+p4yaEjhsRBGzmoYlkQ0SpM4/3ejjE6KMUQ7B5j3I&#10;KOchq3gDgLHyPYeICwDAGAoBoDgBlQjZGqNAAgBoTgZA8BsC4EwHjnHCOUbI3RyIOJS2w9JRD1sV&#10;Q0P5mjnHSofO8XMi4ByOq0H2Ac+Kp2UEjJGAYCYFC0v0Hss8A4Eh+D6HkPyNrAI0pnaeucBQ4xxj&#10;eAGPgAkfgIFsHwO8ew9wAD3HqPwiCx2KlZLwP0fg9h8poH4S8BIAyvreAAAgBgEACqHKYAQfZYh8&#10;kRAQAEjJGiED4AWBCX7g3Px8PiPA6SJGsEqHyPMeDDgCA/CGE5gokRrjjHwilHh5lwwLPpBFJ7S2&#10;mABHCOgdgwxjDFGqM0ZA8B3DuVCgxWa+2sHPAWAoBADQLAVHgOccoDH0FzMAP0fLpR8DyHokgfbq&#10;puo+pEAolgBWSjufwAEcx0h6jsOgiQuZZlNAUAsAYCQBWHHVJoAJoLWz7jqHir4eo+R/D5H1Jsic&#10;ewCE3OwX4fhGwBpnJq7gD7zh8kzL8PQCQGgIjsHOPEepIx8lBHyO50sdgFzhAwB0CBSR/udH8/MA&#10;QDCcDXHAPMwp31tHuAUWBUoAwFHcHyWRl55VtTlLgS0nQ+lrurHYycAwCXjTjSAUcB5lAQAkBSoo&#10;fALQWA2A6CIDwzRoDJOePUehjAWAnBUAsCYGhpjSGOgIEgJAWAqBMCukVqHIAHASAYDYEQGAJaAS&#10;xCBYIQowYuf9/5Z4JwhPA/WHlBz2JRi0jBF6KYCQBg+/2+CBC3wDSGhKBhJIVnggOexIhLD+0LRc&#10;gG9JNkhr7P8S1UM2QCERJTeC8x9EX3/gxA7BCRb1IIh8XZ+o+ChHYRAruJSEMNQAV3B2+5SjxXmh&#10;2fJi5UUbIXPSNLGwnRSine8Awd1dEGI3HwPR+o/QXAvBlPIdA3clATI0uUCQ6ByjkANHAG4OgdgT&#10;k8MOi1hQDPXHcPO3xUi5sXTNS4lZVD7R8mgPwtIBm/j7OqSEjxIkGFRjgRyVoAC5ALuyP50qoVFE&#10;NIQPd+QCR5xlHgPVzpfkvj+AkuoCEpq6DsHaPMfACK2kdfqWd+rZ19qOAWAI17QQEKVWwBQDIDwE&#10;RTH6qcBI8BzDlHuYUFYKwRjkHEPAi4BB4DoHg94f52ACkOV9V0/BIibzbCOEcJoihGiPGuOUfWES&#10;co2PggGAOM2h4yQYSQcY6x3C7F+McEL6hcC3FcOwco4XcFyKqXd2SaAGuiWwAoeeXwAk4MKXgBQF&#10;JkD+HgPAct/Cc5pi0ARos0B7liO/uCrhCpyuxsgBAAZuQBD3iCvkBbDlctBsmPAh46B1D10DiApb&#10;cFdRxQsP8kLes9OKAGBeUw/C3juquBABOD443UACPEd2inG10WcPMdoLwVgYAIA8BUaaukeZoOwd&#10;4+ExD+AeBABhVForRAU6MB2dwHAMVCR8ps4R+gPfOOzX0cNREsAwcQcQ4RxF/ZpMhbR3XNHh7MBY&#10;mw/AHgNAMBYDIGI7AG6sBJ8AGRyjlHNK0e4NAXAsBkDAGfSkfKmI7vkmCPEVeaRTftCkNrvIGPUe&#10;U90BiowFv9Dy8LDkS4IoUeuAcBb8oehYiaFl/0QwdJJi3ayMz0+xYBhkf7Dj/oCV3DYnUUyzqHLa&#10;mSSHs0WQQhDfiCMNjxJBJUg1KZ0B/D2MBBQn8jsV/GSnAC+9/IRenXDhkusAUKQEv8/UAI7R0DnE&#10;2KIUA5ufgAawOYdYdYBzqojBMpyA55HQfI74fICgCoCIDACYCAbYbgcAe0CgBwCAA4CKQQrIe4cw&#10;bwdSaAj5Q6UoBYcwcgeimRsZMi8jhhRSZAoIBJToeT7wswAZ0ZTRc62QB4roAK6plCZAf4BjjaYw&#10;fQCwCQBhMMChmixAcAcYd0GRp5bwBQBQfDrYBwewdw2xfbPxBqYgiAf6riUAAAB5+hwQARbJ+YBI&#10;BwBsKSNYAwtQeTmzcAcwi4yo34eCVJbQoAeQhIf4ewB4AwBweaZxTQw41wwAAZxICQIQJAJIR4SY&#10;SYbYcwsY8r3ZEj6DAz2ImymQfIdodgeQcJ4QbkUS1oBoa4bobYcYcAawfx1gqQhQuIlRYIBYBYCQ&#10;B5wYeIriuQC4J4KgMAWgXgXAZ4YoXRUhbwiwsgAyMweAjoAAeQe46CcICoBoB4dAeJQQd4fMGpqw&#10;ARSxQ4u8AIAiMge4ChUw1IfUBwBQbaMqrgszIQfyPiy5c6apET5g7gAquwe4CKPg7gAkNqLoByUx&#10;1ge8GABBioAQghZIkgBiZxL4ALd7nbYBnYf6kICK6oBoaoaQbIngfwC4DbnJUg9aZwAQCICh8h+q&#10;boAYBLnAeIdhf7NJHxh0lKOwgwfAdodoehmI+xYqLp/gCIBYBIFQFYGIHgHgIiRAbgCIBwCJuwCo&#10;CAp5xIAgEoDwDyPYqD8zDJATDMSySI/gmpCz9D1JBCA8SxDJAhBz08rKhI8pGREQ9yhL6KAD1K8a&#10;Hj1JGhF6EZGKAT6y+D/j+Q/aFw7hIEvZDBIy9w8BraLBE71BfRI74xcL0r94+b9xDpFIoRJ72S98&#10;uBFahMtrEiAT40tiCxEq/w8RIz24AJvweoYIYYY4eIgwZ5OwcbXCPYAoNYM4NIdIcobwYQZAYIcA&#10;bwcRUqkQ6pDh1geAB4CT5wrqI4d4dAeQd7kA54foCoDRoJ28mwes5wfiarbpBipxfYfoDUIwkweY&#10;dRxgBgoQixbRfYyQlxz6GgjCnil6OIAwBrsAIIHAESugeQbhfzqQfEJyYzRIeyrqsZz5LxhTPRzl&#10;AgnZn5UIFAHIEAuQAAeAgZ+oAUGZYR17sEaz7zRQvyNo7FCgeYACrRyoe4A5bw2gf6OIogfKcAsR&#10;FIlypwAjPgBIH4IgJQRoSYSgbMSRgAsyLREhcCEszY9hIw8AfI8AZgbAcgaQZ4aQcwdEDwbobBYo&#10;mEL5X4lAt47AAYCoDwD5rEZcBADYDIEYCwDgDQYAXQWgeD+gl4iS7h/AfsGDqAdwoTvjvxTRpYrQ&#10;d4swtixIAQD4C4CxyofAAyjgu66gA564eAEYCQBwbAeQedFIfod5GzV4swBAtqOBIYogfqkUcIrA&#10;CYDABYeSq59Ap5U06RaIfjeibqcwr5Yr04hweYfU8gBUWYCwCgBLOs8BAxpJigljeYhhxo3rLodF&#10;EghVVQBZ1SribIr4mQfIl4AoCADQCCrofYdQcgeI9kZwfScpn4Brrq7IE4E4FwFAEQEoEIEgEoaw&#10;bQbgmQeAFoFYGgcwdIdgC4CoCoGIFIEM+wqC/BCqBC8hCr3cTCARACFY/CDguqpxR6HRIZKJGhAC&#10;8Imy7hgBlMrSJRIzMQ8jbrPSozCz9j0wt5HhDpGiTZGh/ap0g00a/FiJFg+D1z0yDssNiig8x6hD&#10;8477CNI4ka9i8i+tikrNU4d8CwCMvdhL6cvlIthCJ5AR+odIdIdQU4VQVdXJ8hTRSgd8PYL4LwLo&#10;fYegeAWYWgU4bEVJx5uMgRMwBpqgnIATvwAZwQfZ4YeQ7bioCbvwA4fgeYdYfioKMou4mZBzsrnK&#10;OIAhHQfYerqJsYAIBpSw6EiYAx2QfQkAn5tqaIAABwl48QB8pI7COxLwh8ZodYeAdR4ZXwe5/A+4&#10;AofSOz4YAQCYuAegAzVQ64AYFoGYDdFNW4dYfsJwf4e7MBmIBICtXhoqaJp4dwdYc4yQAYrQ1IeA&#10;ftZoAyvdS7PUBF6jmgh5igusaYn7qqWAAAIh3QRoSASwbYc4thCg9RAz5ApS8CAwADQ4fAa6h4bA&#10;b1eAa4ZjogdpU5Lx26tAfAxhD7nYAp14CqmIdMGACyNoe4dAcgbYpQfkGSriIICrwIBGDcOEmgeg&#10;uA3jB5MI10Z6AQtjqgCABAC4tIBSQTMBHUyyrgdYeYfYDxTodJkytoml1Yfo7YAwuZtAqJXAogfS&#10;kQAwv1FA7iIIf4FIFYDuHR7AdxblFgiK31ywkMCwBguZ4xJJhzqQfgCs7jB5a4AwdodIehULisio&#10;o2H4nTnwfNqge8Z87ZUIDLmY8CaoqBURzSlVRBGx3wdwr9ygmgmR1CI944DB0QBpqQFcZ4AADSuR&#10;UwnAA6biPZmAGLWwCp4FxDaxCwlTCI85EQiUq6NKaI9JC6SCCA+CJD1g/aG+VpfUuRAI9JATAiEr&#10;ASBhDkyxAhh5CNGQ96+y/DB5/g/0SyEJhz1yDBiI99ncsS0FGSFBBCDJGsujbC79GTEj4Q8JgGZ2&#10;a1jK/A59wh7ypw/ZApFJiLA5AEuI9A8Qmhooe4aoawa4V4WQWADI5AHYHIFyoId1N2GYeodN4Y2w&#10;fYdoeQdpMDSwhD7yaJiwDIEACL+geNGhM5aaZjy5EjswBZwYft5IdegoewoZ+pmwAQBw7Y87RIfV&#10;FIAQBVzh4wepUNGphwyxoRgBpAewDVvRDQ6DfKgh4sZ5MgARkweYc4cAdoswfwo4iC6o5ADg7wlJ&#10;bQfaYzFIyoA6Nql0dogi8jnSWAhzjCMwewoycwqYdQrYtwpAfIeKlwl5EmkAvAqKcwha8goYBsNI&#10;IQJYJgRoSQS4cIdWnY/4qU0C+pBpA474cFfAXAYQYobxkB0Afpl4BoHIHwIYbgb4byWQdBOJgAfA&#10;D4D4FAdVCobUYQE4EwFqMgesawdIcAbIalC4kgfgDSkoqYfQdoeNSdAhSyWwAgcxv7TAsKcMj8gC&#10;VcIQlio4ll6BWYe4d4dq04BcO4AC7IAQeQcrX8HZTRF4BhTorwBwCYByrKV8BACh1QDADwBjgKmI&#10;ege4eMD4fWkGjYCgCgAwCoDoCVroewBgB0HduZyohxRwAof9XI7jwZbR41yyTIAwAEVo6YhQjw6s&#10;4QA2jgfgejmgfjkE+wAoCgC+koByyYsBsAfIeFSZadi5zwjB0YAwC4DgEA64Auzg5U6ikIBTx4FZ&#10;X9PK05oJYJ+Yr5Ag9KDg+69rbDvYkij4+pGzCKFh/6+74kgyCiE79piL0791grH9jIla7j0hAxID&#10;AQt/HzzpFSAtiDCJDq7w/bB6BdiQsmZRJ5Axm5Hj2dp0zl+crBGkH6FGZ8sNIZDOXMs5GxR0ja8y&#10;Bo78V4zodJWYAYDDmStqTqO0gzC2WqLhM+C/EAeMAICaXAazXwdoZYYgYwdiNoCcpIlQeY0gGofw&#10;docYbodm5IdwcgoIflXIAzqQe95gsRwa08HkgsCh2QAAAgeId7jAsQnJp5UgtQhgfVX2fuOSaIh4&#10;fyTxzDfNDECitp7w7ABtLgkMgo7xBhmhgDfRncKQiw7ib7Sux0PIqJrAf05odwc+fsKTPlXhbNvh&#10;vg+J2Ij05odgA9yACgDACVU/chM5yCvI6GUwsTfJ+gA4lQjtugAzmgj3aRna9Af2DasNRG9gnfao&#10;7rvwIYJQKgR4SgSwb4dI8aGWb7BDGD9uVYt8Z4fYZgawcAXQX4XYdwcoc4CztoEoEgFQG4GgFTjF&#10;Q5UIaQbQcDUofIF5OYZgaQa7boEw5oT4VoWYcQbwaAch4TsCs6cKGkSkXFFQfoCSdhz288fNcZzo&#10;Aw1IeJWYfIBo7ygacwuspwBvCVSwdYd47YAjRoBcHQeBHQABHUGhU5/DPnu46opQyoA2HLww7ZUv&#10;PgeAdYeLcAfaF5hwfwGwH4EKaJWRafVo6BL4iYo5QQfZBjOA35Y6AHz/YzeZxZ1pz7u2pENYeZ1o&#10;deM5wbPwwlWHwkNYAoDYEICzB96Bv/1zgAxgnCd4AsIJXMCw5gD4JIIwJFMoDU+y1BbqkPA60ESi&#10;Ed+NoVK9uBEi+hnKNJYooiAD3b6iLT4695I7a0tK+v8zFnNEsRJwnnIz3dWbPSAE6ScKcxT39vIy&#10;+6GIgACAQBgQCAcCf4AhIAAIAhz/fsJhoDAYAg4Bf7/jEZhgBfz/f0Dh0dh8jhz9j8KkEjhcShsj&#10;g4AgYCj7+fsomoBigDAMbf0KAMRfz8fb7aTYbgoEYgfz+nUVBYIA0Oj0sADpdrrcDkajteb9fj6d&#10;oPCAbazcZb5fb0ezyfLteD4fb6fATCYRCIEfTlc70AoHAT8AD6AQEwb7ob8gj9Ab0er0gkknmMAs&#10;0fQAd7qej8okUAQFAgEe74fQKBwErL2dbve4NBYHhMge75es0iFBfecAoDBYAAoRBACkGciL5hoU&#10;18/f1yf4Ej8CfgEA4NBgQAsYzDmeAMBYKbrjdQGAz7BoSCIHfT+eDyeDzeL0kD+e79e4ECAKDoSC&#10;teelDfrQgEeJ5HsAqgMAjx8oiBDXgI9Z8QKAS5tieqQKqmCVAIg6aH8BIGAQIokCqR5KkqbpzsU4&#10;QBJMmULACAjsJ6gYAnufR9Gib5zFRHQLgiC4RBIEiDgIDQLgoE4Rg00h+nUdp4giBYEggCIGvefJ&#10;0SuYBhGEbBwHEdJuGkex9MQj0aH0BLQzEfYCgQBQFNyCYMgaeR4nqeZ6n8A4FALOx6nw+Z/gGfy5&#10;n4BwHgafh7HwFQTBCcRwnKeAAKK+YCHmfJ/AUAbBH+fZ8H+67CIsAoEgODwNgYeUaNyfoAn4AUxn&#10;yhQBgOBIEHqdh2sQAy1AAA8XhSFQJNzM4IANOkZzuAbnKJFSGgUBgCASAwGLofx7Hu9x7H2BwEAH&#10;DtNn8AYGAcA6bP+AYC1aAJvG4d5+vSAB+H+BjgABF4OA2BzuASd52nqhQBH6yqgxUjVDgaFQThUD&#10;wRhSFIThQC4JAcBoGgUmbQw1ZyGIUoCmpWiCNIekUNQyyKMJejKOH2iKIt84UYpEnqFKcfh+5a3N&#10;lp4iiMxjmigIEkqfqBkeUoyAecJofYAtBZ1Bnye54nmfiQgIB4Jn8AjrobmkNM8mOu5pmibpWkrd&#10;p0gaWpfooAJ+gm2I5eSI5WiSQH/tWutjtiGZXAR4m0b5vg2DYOgyCYJIe0Z8vax58Hqcx0nQCgJA&#10;kBC/2mAwJSkhbiKEcJxG2aBuGeeJ3nWep9HsigDHoeZ4aQfPHnieJ+xUfYHgdamkr4yFOgcCk9p4&#10;dB2HyCwJgWeR6U+lB5Hmex+Hyf4DRenu8W8ep1HqfqZH2fMz8um5+AaCYG3kfh3nmfTDH8d1/6Yf&#10;9fgC9KP6qfdRgGf4EoEBEM0GXMmwBzdkMIOR96Q/h6tRA2BwC7OCGD6TsPQfatgCAGVqO0eg6wJg&#10;OAwPAdg7lMD/HOOUbwIAUgeWyO8fQ8QAgKAeAcd47B5gBAMAEA4BgEj0HePIuYA3cgJegPIAaawE&#10;gSAUO4dY8AGgCAOPNphTR5mVYJAB9jWkUkVAcAMBoQQnBPEYJMSw3R0D6ZWjIkZPSQk9J40AyI80&#10;aCzF+Mcbg2BugVAqfoB4CmHgpHun5RgHmhGzH6AhX5bB8KQHYLEWArxtjXGo9Jtw/R8qqHqmIfUB&#10;ShryT85sBxDlxEDHUOceLF0CpQlCPE0I/wSgjA+el+Y8B2jsMeCYEQHkmDuAMAoBI7pKjzHePY4K&#10;6QEgBHoPcwRRB/tVI8AIqIAQInIaoRkzhoQCJkLoPwAzOB6PcUmYw+a9yNAKmcAwAw9j/nyHwBgD&#10;YCxxDmHsAycih1qAIAcPce4AhzjtHcPoeTADOAKAgAcCoHAIj6HgPVWh1ymmFAMOkeDUS1AFeooM&#10;wQCwCgYAcAmPK3gDkVI1RIwLtpCAMASAsBwBSiA/CGEsHANgasabmApKDcCOxrJ60AgRGzBkobuV&#10;RDKgSCMnKcQqbhPmjxnaAScf5dB7D2HmPOG4B09LmJ0RpGJPCqEGZpGUoBHSPADHwPapY9CGEDAM&#10;AgdY5x1D4HWOof7UTo0aPMAcDgIEXGwM430BKpTPU5KoR0odgSXEUN8ASrTKqaFONiR1gzRCbMiI&#10;WSYl9hGQkZJw1MeoyhoDObwAIFgJgUANASAqp9D2brYHuOx5zIAQgdA8a8Aw6h3jvacOQdI4Gtv5&#10;H4Pcc46RwjWG8OQj0/FVQ4AQ5cBQ8R4DpLmP0eyeAFAGH4rapY+B+RrQEPmvcFgCqeH2P8C4GAEj&#10;tHePh74AKZHQAAOEcI8zPgBKkpMfN1yZPfMTdcnUaQGANAIvB6KNR4DxPm1o7oAU6j5sNfAi5wh7&#10;vQAMRVjzL1StuNCgUAA8n0gCAUdNNy8B/FRAFeQdYBgFycT3DcBYFAKDgGmNZnA/xzDoHIB1JAFg&#10;NAOG8NAcw81rj+vnX8no+x7PSHwP0Bah37j+PLSd795R9D8MdMlTpBFnEEkvDaao+x6k9T2AI7gC&#10;AghHCeI4SYlxvXMJuTJtxGmRkdb2jI2Nqh7DbG6OEBQCAEjXG2NsAqnQgg8B0PlMQHgPAWY6bHNJ&#10;xBwDoHUNQa43xojQGaPl745ByjgiQOQuL32qgQASAWXl2mc05JQPpGgFLRD/AWAx047jqgOCYEEH&#10;9TR64BPaXIcI2hqgYAyBc0Y+D3j4S9FEAw/gNHUHUvIAV52WqvW+T081x0oDvHjMA4Kd2cM3Aidx&#10;QIAh1joHiPnaqtADj8AXFrNZwyi7dQyAIEoJwKEEmSPcf4DgIAXHCOSGI5R2KeH0Ac15dgDFZHwA&#10;vc4JgYAaHINsdw8FVkCVKwJ7mJKLn3MCRZDICVulhHygsA09h/puAegUfwEwKAYBEB8FoIwRAlA7&#10;AxygDo1GCb63jKhAqsZUISULdKKm3EMsNX8juCWPEZjThBTpcx6w7JuSEiuGy/uXH0Wod21d7gYw&#10;eRYgaNR+vOHqrXjxA8hD9HeO4hhEYKjlHKOpwQ5R+j1eyek+IHwNAVBSDUG1owE0UfSPgsh1QISd&#10;IwR9sZKmqlNKAT3BJoI1kywhYpgOcOfkqKa3Rn6LGukl0QR+p49RvjkcmxQij8y1DfHGNwcA6hyI&#10;eeABUC+MR2A4BeDNwI1R2oDwaOsuQ8yFDxT+p56GQyhstHaOrcJl1SgJH2Pcd1EgA72AQShCK2b/&#10;p6W8R56hsFJkNHuqUAg9R9gDwwPfyoEYNjdGwOskIBgHgRVoAo1A6lFPLJQQ0nBP7js1JuUJ/JDQ&#10;Dj9ADnXB8AACUDrh/jZh9B0vfH+gAgFiCH7h/gEI0KJAGJxF5jMB1h7GtgAE7h9AJpyIWjPgCAFB&#10;8lLk2GeACB5LikXkmohFzDTgDB5kBrzJKh/C/tKEJH4GBF6AIFvAEgAAHgFgIB5h0h3AFALAKhzB&#10;xhwkNjOIBFQj6EXjKlWiZCfjQEPADAiglAmBHBIhNhvh1GqiViPiJCam3G3qbs2MDE6mLAEBwhzh&#10;1h+B8B8F9gEnKAIqeCpKJMHibQCJIiUOqh6hmhshuBhBahagGAKAJhxBwBuBwvTn1GQCGkEh8iaA&#10;BB7mmM+gXgSgTB3mohyhyBzgLjDB3FQAPEngYgcAdhnhlBjCeACgMgMgMBkMWh9kBB8EVACJzJUD&#10;fF5ACDoiLCGgFoKiQNVtiiKFzAALjqwE/B8FbB+B2B7gCwYGcEFgDhxsdh6h4nxnznLgCGKNlk/x&#10;MDuABAIgMCyMHjCiZmBDEFFC1oJB1BymAHbIaEVP8ADB/gMAOAGiEj1CvjGEUr0CdALgNAFoalXF&#10;Ah/MnlSjxibruKbnMCgs0gBAHDTAUAWgbgNnjgbAaAZwih2Byh0hyoah/gPMaAMALgNjDCZufrFC&#10;PGUqhqsqvDKiCpIm3iHpiQVIdB3PDvFANALAGvGHrDnkaFAgCjrmhqmh7hyBzF/lFSTAMAAKwh+h&#10;6B3PKhphrhvBtkvDmgCC1EagAFeB7B6AIDugVAVgUjQkZlMHvh/u8OVgQAOGRqciGiQGXGPMqCHP&#10;RiDiKiNm5Q0oziTjlGyiSw0kZGaMqkVCUQOC2FFHZI+l7jpCBhtBwP0ByBvlOohAEAJAMAJgNINg&#10;ChtBwhtp7GtRflchyh3LVMGl5n8mpB8LuNTKIB9J6Fqh7lBPltVh+GJgDB0BzB5CbCfjQkpr+iIg&#10;IojHqMLqDjZt/Jkkxi8AGh4JfiiC5jEDOB9gEAGADhzByh6OpshlWmCAIqTmPGbh/gIgLKZMNrRg&#10;EFcivwcgANBNgFFSFB8HLoLE2wZT7DKtVi/lfhzB2B3keAGJKjLihk9NzifjSB8Hlh9HuIbDPiNE&#10;Iy6h+w5h8CvltmbnvNKSVnxJlEVE9LojoEXAEGbwGloh0B1h2leGqqZHbCDh5qyACiQiUiCDggDz&#10;sgEAhgjAlhHhKBMPUjEOimOozujN0y8M1CGjhRQh4AHpyLjgESdCXsNocMNqeCcB3nlhjBjhlPhJ&#10;9B2RLByh0BvhnBnBisip0NKD+iBh/ADDdgMAKgDgUgUAWBxkuhwB1vmj0h6mbgLJhgBDxFpEqNqJ&#10;mh4D0p9B7magBElVFiDgFpkl7voh+kPGMCEmmAINPHcgEFFCiOpjopyh0h5uQn8ifiaB+E6F4N6J&#10;xMnmrKSh9gBHVlaAJgLADClgJhztwMNmtoBFOjGFfh0h1h6B1BxB2ibjgjrlBL+l1GlHqB/gKAM0&#10;CLrIKidDEAItPODCpH9iKACAG1MLnVRCCF0gEI+lFU+PrCZQRkoGLgDAK04D1lLkxgArvoFgMAng&#10;lgtgKpn14HaB3DzgFLeh2ElCiC5CwEJCGjiCbC1GWsniii6PwMn0HF7iFE0CICwF0ohxlI+qECHC&#10;CnrF5mbiQiiB+DQCLM2CbGtx8CZEVDFDfDCF0pUibJdKpGtipImjZjpAEByh3h4S0ATATgSgQALA&#10;LAIiCmzKvCmiPlliDKtM1iHiEq/G62KwCWkGfGUObQ1M1OfKy0NWdh4rghwB5LzAVARATHQBtBmh&#10;rhqkxh5CgNeAPh1PVCFH1n/MoC2B9hzzfh6FVALgLgHn+uu0+SRB2qNAFjyrjiMjHB7pcjdlBh4B&#10;1IZgBsHiMB6kBgGgIq9phi6UHU2oIB6VZgDEalrh7FzwCGW2dvyCTABkai1sny6qtFolvtzpjB+g&#10;PgSAHJMgHiyB2CsDOK3p7B7B4Lvm3B2xMAFG3KzgFCcJ4RiFXMPCfnZB9s7obinAGAPAHqCAEhph&#10;qhxh1rsmmDQs7k9kxiinZB8NqE/B4JqgEGmDCDDCKiiB/AEAHgJADXzSwFljdgHDuh/HXFtiQm1A&#10;Gx8QEMioHDKlZFljnRp0nAfgjglhIIwPUl50lGAiMSaif0jGPOaudGqm5pJUHDRjFCICdpdI1gBH&#10;lK2UspfH3DHhjBiBfsGh6huhtBrrylFMip7MniUAJn9gJAJgHnjgEB3vwLfHiiFDODiACw2mpQjP&#10;AnoMfHUusnH1XnvCwCmiwsvAISZHuVtgHieH7qSgCiolBCEh4TujKlNnoh+FNNlgBr5rvh7FJiMx&#10;hjSJPlOgGW+gNgQzxuRyjlbwBh0BvBzi7H+jQwLryB8B3MilMCfh0vyGtE2DK4cDCgMVaAGF9B1B&#10;0h7EIxKobgKFfgOgTgMUGFZCILRjYCMgCCpD3B9GaKz1tnqgBW9IJgElxyyiEgCYRQKgCgQgPgQA&#10;agXgdVEgDBhBgBbATgJAMh0h2B6ZmKxDQDdjrkMwDG8DdiE1miIXhMEinDC2FUnAGv7Vwv9vMufQ&#10;Cl0jFmOifgBsGnpQ5KSgGKJKOiQN7AHMhpLiIgBipKeDCjfmLGOhrBshvAJRFBlhqBtIMB6gjAgg&#10;fNZAZkVCDMFkWSbWOG0y+0jCZy6iqLLG3iFiNmgLFujCcQ0mRiQB6p7Jih9htBxhtqmrZQVF/B1C&#10;1C5ExgMgOAOF/BysGshlPiOoLH5snj3S2JtY4ZCIanjgCvbh+ttgCp+lCgGOJB/hxBuwwrvrtl/B&#10;7AIgKgGT6loAAF9gDIEgAKSDcjo5DpIh0hzh7kXAAgQgPAGUKh+hrhwnnUHVSOXjygKPovwMAh+N&#10;7objDC5gAT6E0ABzpGADhGoshCwip3QCwvrjugBgMgQAMHVB9sZZGt6LDD/gCrosHvAgF6ZPTBwi&#10;KqOiaFagII+rvB7sAh2nHh7R8KOs+0aJpCDLDHpjEufYOAD537AwBiNDiL4ADEInuWK58j0iBr8B&#10;+lygHgiAlsxhKhLwwWWUJM1UJN5DsQyG9S8HrG6wCCIwxYjI1CBCQuz6NAABwK1BMhLBJ4fsVhxJ&#10;RBzhwDHB6gEgGgEHiKmlMAPAKgEAOD9DeAH1cb3BzIQFNgNHch3JiqOgA08uCjgi1CnUHY4OQoaN&#10;BB4iimvAFgLlvCGUL0NRlAJZ8Fu4rFzABMVAFNLTvB0w5kIk0CnB8IEF0vCH4k2EXmyoah+ARgTY&#10;dk2h/nHgGgMQhuqvTB4k3ADC7NVrRQ9zfB2cBh7h6B2j0jEKEgAh8AAgEgLgDHdAAAIAHgEh0Byr&#10;3SKqPGLDdoyAHDzk20Zmq1xHH7en403AFkn1ugFiBgCw5ixB3ECCDgJALEPK9upu3zvM7gEAGlxo&#10;PB7AMgKEpp4B10AgKV2jClxC/rpCwlaEMiLH6iZNiwBlSCPh9ryB5gLi7DQYKtiibGSjDQCOjDmy&#10;j7cF4UGHtiM6BALDczYC/xYgKkBB7K9wJLDWkl0jxnvyjgBpEJYB0hsh0QjDxTxgIgtgvgpCqnrW&#10;VH8vMKslnOfG+ScCndpGxPBqeujC2IMrZlWgBh3DMgPgPAStzgC5lh50VQlhyhvjHh5M8ACLZ5Gr&#10;zILGBDRsnnorzllihpkifmpB7h5ZlsGn1iPASAUgMHvB6h0h1XFKpC/h+objGk/ANANAMRGhzIAC&#10;wC6EEjQGtjAomauuRvzAFrnkztyiwgAleiDh+6zh71Zr+ZcBvBxB4gBHLz4h/YegDgKALgFO2B4X&#10;RgBgSZjvih2CmgBj3B+j3B8CKTTQCHpFVZ2SwlvM7qqohmq8nDL8qG8efxzoNgCHQTvMnndAConB&#10;6pyADLZrrCKz/cEHUqmoVh3xdEIgEH4iDCGIBFJ+dcqRMRLZ8D6VXibZWKgh87RkEZ0l0iB1EmWi&#10;ggGG8JdAGgiglgmkRhMoxEUF7jhOhbxqt6OOfR+s2s3D4s0hz2dnVdEALAKDZsEFljSB9BpBuByh&#10;uBuhql7h+hthqhqISBtnqKGABbztwjOYAomCBMigAh0n0gJKLFCMn42lVR2IeVAR8FXJj1YCMU3e&#10;eLpgBQ7AQAIVgB7V5VXzFiM2+AEl1j2h9ASgPgHjlh7huBsnUlMDorrxge0lXNVn+iAPMDAIIAsD&#10;PJ7Pt+vsBBQHgF/gkBgB6P0Dvp+ux8PYAgMFggDv4LhcGBsOhAAgICvp+PprN12O92QyFA4PA0Av&#10;wAhMEgQCAMBuhyvR7gYAAoCgEGgkDAMAv2UgUGRIDAGUgcDAUC04AAF/P5/ggHAQFAcDgwGAusAV&#10;6vl+goFAN/PoCgkEgcAz4BP8AvZ9P99vt9O90vgAP0BCQOBsHhAL0AA10BAO9AQAROcgACXt9gF9&#10;vh9gB/v7Ivx+xPRvt8vcBAQEZN/v1/AIAPx8vt/4cAaJ9P5+79+v9+AJ+WACVbhP3TPm+b/D2DY4&#10;KWZHfWCOgPlbPJAbLWB7PV5v0CgoI2oSiQTEknEiwV+waLd7TD3wAZOnP4AbOIP36gN/n+ygBAO4&#10;7jgEfawHMdJznGd58vaeJ5wieh0AUgYCgOtQDKwyh2ngdx2nUbZ6nsfAHgUfgCIGex7HudJ2n2CI&#10;GAG3B8n4e59xGfiNn48gHHccx2JafZ6HeerLgCBC4pMBx6HWe56nqfDJgCxwFq0g54HeBCpAEyJz&#10;nKdqvgBJLngCfUovo2YCAgBoEAiCwEAQn4BtMfB+Ns3bcn4ep3xQgZ5HgeZ+H+sgGROfp9AmCoIA&#10;cBgDnEcJ1PQCx7HgfBwm6dAFxifh9nueh2nu4batAfR8tAAIDAmCQGgcrB1HOd6/tM4YFgU669pS&#10;BJ/n0cp4Se34HM8sDggIBiU14ep6AMB4KT3T55HUf1RH9QYCH4AzhosA6tgU5TNU8xDgnqqCkn1T&#10;yvysf58P4A1CJ0/x/J9Mz7AK48b0YBAiCaKhIEmSpvHVUb6KsiDctG/8xMiy6nOQrzavi0WEUCep&#10;4oqbxynI1dBM6BwIgUZpoGAeR3no1YAAyxRwGyax3nMcSxR8c50nYeh7HyjEKgGnoBn1ZDfXsAp3&#10;HietOgBKB9Wzap+nuBQJgcfp3H0egDn+AUonyAYEBWFAIxSAJ0HChDbnnIwEKe0x+gcnp724i59A&#10;Q7h9Hto9BOsf6qp0fi5HytAFBCEgLgMBIBG0cB3NMAEnn2BgCtIB6cHXKLNxwfM4n+e57H4CW1ga&#10;B4DAdtZ9N6cx2tXcgEWPvABAwCFb0G3p+6IfgOAsBJ5Hqf4Og0Bq/gKdh0nc5HCSp2wKgoBHNACf&#10;J5HwCAKgY2QAqYAgCw0/l5MilS1I6eh5H0ASBnoep9AcBQFwWe6tgODCHHKdR2q0BL8K83LDwO/L&#10;4/pLrhNMAoAi9wAN2SlLpkUDmkN8nkfpWQCKrAkzZzKI2cD2Q0Asyh/jglbAEmIxCXT6mTOqP9ey&#10;Bjhmjb2VYlS2SWgFMOXkBACwGANNuPwFYLAWhKCUEE7he08m5XOP4hQ/jbm/N8PtQY+DcnHQAR0+&#10;qhDRPjHmNMbw6FAjuN2xIfxQB/j5Lc2cdqAx6LnAJEZc5uCvj/bWatJ4BwEADHpGFTxLCvkTUGZF&#10;D4+TRACHtGFM4+ADoVHmO4eYBC7vWS6p0BwEADHcKyAkp5vx8SRPyAQB7H1qsHHwPAdo8gDKGbmP&#10;lBSywFJuAoAYCAEgHuOHwqkBYAjgjyHiO4c45x6gMAmraVpXinE/HuPMeIEgKATdw3N3AGQMgUG2&#10;Ncb7qQFAMAghgBgCEJs2TsPgeQ8zQgAH0PcfQ+CwIGAABEC5KDYmtQMV8eA6R5K2AABYDAD2EjuH&#10;YPYdo8VPDyHccc3CnUAE9AISEpo8yNgFQOW5To8yMIHKSU0Ag+TMlQH4A4CjrwDjvmuaQ4RowCGj&#10;N2Xgp52DaUcgA+EvELFEHAH+A2CwUgpBZEQI8SI4GBFWNIbs/hyD4GxP+wsqxXWInwYXRkf44x1D&#10;vKyAIWAvhfjdGkMsB4DAKMpBSNsbIzx9DzHaPQdw73AAiTs95LI+UoTXH4OdoaNR+AJNEBRta5Hl&#10;j3RKAkAo8CWD6NEXMf4EAItVKgACLhmgCKxHmQUAg8h0k6QM5AAw6miuyPagAAyDiWl8AQcpvBEA&#10;CKNH+2VnCBjAARAiBAe5gFPABQwAIDLtgAEKHQPGPEQDPIzAIP4xYD2bGfXJEiEUbx8D5AIP22c/&#10;nzpUAYAYmI/YZgFAjG0ew/wPAfgtG06Q87RgYAiAke6NR8jwHzDCtUGzKEpKcBQC5OCumCJ0cctZ&#10;gYAG+PoAkj8/wBxciMRwBIDrFjmHkZ8kQHANJnH4AhMY9VPmfb2/ksR7TSEpPcAMAqbQDF/L4Xk/&#10;9PmDt7eqtV/AAR4jxHUUsCQCwFgJB6DAEw6yEjPGiNWg0o1bmiNkAORaBlztWP8aMvIBX+kTpPAA&#10;AZezYvWIGZQ1Snh7DyAbXorABAgA9B4EIIQOmJQDOKP53A+Rwjpk080qA/rqELNGQtHRt08pdP4P&#10;kcsR6NlzNkaAAqWzatMiE7kfilpvYOhQhcA4EDbD0NiO8pLEDfGIJaPqjYAB3jvHuOwdrmmcUcki&#10;PkB9Tz9S+Hq9wCoGQG6bJAtwdA5KjWVAQUwmQ9gFvmi2Pc2d81ROjRQUxGw/AIAYAWhMd4Da9qES&#10;QWZLpkzXDmHMO8hY/gMEnj2PMusJAATpoQQma494Xw7f/bPB0pgHgHVAPWrY9s3gFNkP9Eg9X6Fo&#10;AanSh0IjAnVM+iQABSZjgMNMUA46H7uFgIQ+Qli6zckMKyX7fzjgJGjHePM+pvjLF7ja3G+d1JCA&#10;Dj+AseI6x6FAaWbErsbdDxANycwAQETibcKaSEAU3ivICAiP4JQRwsiQEoJmmVdjdn4ivE0+LB37&#10;FeYLjjm9PT5j+NAP0c48B5CrFqLcdQ5BvgU1m+Qew7ByDcnwOpOw/U5J0m6hqReRDlDk6EbUyJE0&#10;Zj9KYZos3FDRkTL3MACI/B6S+HsP4eo8GTE/AQbGUZ+Y2DfG8OzHQA2bktuQAQeY/m4rr3aPyJpx&#10;yUD+KkAyurNnwXAAXIoe/MZsAGAUP4noAR8VuW4Zd6srWEAfTha4AI8x3j2g2Z7fBrU7j8hYmMCA&#10;AgHAPATgQueg71N7AjuUCjH8fkqaqf9oQ83maNBKCMCqn7Rm/mcXEA5cj/mCOgP4CVezBRjNvEYf&#10;ci23SLKM4MBUsB6gJKWPceSYysNTH6DID4IBpDcHF0Ie2DiQ8O54ak4sAAAvWKSeqNoNogSK6zCx&#10;+YgYYOIOKNiWwK0AsAiAcRYyOTsJYbUM25kzux+PeLkIW18gGNkM6PyI6AO16K8MQQ0M2TMIUHwU&#10;+ma3KJ8CUCKCACAB+BwIwysrgHEHWHkGsG+HQHYeao4LMH8YsMkIYK68AvaTyMsHgaqHaQ0wcr8N&#10;mAMkiKgNiewuyAES2wOH0nwHgvuAWNMARBWHklGgWLwHsuop0HkHYHyHcHcXIN886N7AIL2P89AW&#10;MAgesw0xkMAVGAE0mAO3oAMjaKSgSL6ZMP+WvESImAkAuAiUAHiTaTmH4RcH4hin+cILsAU187aH&#10;yHeHcHkKYPwhYBGBGBQHWHeV8v0HQckJ0I6OUTiAKAkAsAYAcAaAYHWHOYsHo86HiHs1GAGHgHqH&#10;2AaAU4OAEpUWyMQU8Hw28vAOEZwHmHsHcAiUU0GlgZNAQAQLaHgRwnCI+A0AuA6HKHAG6ZoHWiyv&#10;EMmTu8qSQQALI8YJTBWPylcAAITCqPqtWb2x4WRAy5KH2J8J+jOMmK0TMbaAUvgAgAYCCCECaEeE&#10;eEmHCHWNwNEOpIqpyYKPgiuMiK8K+JS55A82GAEG8HMHQGUGiGiNAOEXOGaGaGAHmHWHIiMPwNMV&#10;lIATulGACmi2wrsL8ay/2x+0abgTkgIAgfm3Sm0g2NiRIH69+V2L2HIHEHqf+H6t6u0OIPo7qUGv&#10;mfIZ63EQATkoJD4cIAGU+bOhYxkHsM2vmNMJ65GgQizIGPyUGASuuH+INKMw5De9qAOfxJgHuKgg&#10;ALiM2TyK9MAAoAsAOAqAmAYYkiQAAHGHOHkAm9tGMAMKIHyAaK2jOtCsXGyNFJ2f+AEVOH29qcGA&#10;iAMWqM87eQufCJ8m2NUpvAAN8b8AYa8/6AKUqaaTaHqHku2HWcsQ0BWA6BAHEy0HU0YASmaiSsAv&#10;EssNlFchEcG+Cf+I6KsNwVShYIgqAruJU1HKoNyK2LygAasJUMgMjICYNAyPwAORWHiHIHYHmMAo&#10;czeh6P+ODIybQI2HikiHuAsA2A8XsAOCQCOCABEBQBKGiG6HaHHFRF4fAhMNINa4cP8NWNCg2HwN&#10;6o2iS6tIAauaqHWMsH0hiwWrEHof+m0P+Tua0MAHsrkJyMCYXMAAII2HyK0bgKSiMAAHMJgjer8Z&#10;wK+OCNGTiWNM0nkHuAmJIBCBA1rF8JiH+AUAa+iJaVOLcxkK4cyMMhWIMNUAGRGHrEGAQA4eQHEH&#10;IHjFqJWXYI6AKHaHYHg5iAwBEAkNsOCK6w8HoAUlTFuAZDQHsAUvwvY0+JmOURqpSKRT6N2x+K9E&#10;GASYsHsKgM9QzAAKYARGKK4AFGkuyKI+i3aLMzUhEvlGkHgiyr2NrTaHaRsAEA4A6AwLqAUBiBeB&#10;gFUFcFmL2HcUQoaH2I4P4AOpucIIHMu8QKeMMrsNIU6I6IGJSXuOURmzwPyx0r4M7MCLYNCIGAOA&#10;m6UCMCQCUEiEiEmG+HTQu5sTy5mNyNofqwmwsL4Oag2NErQpyNENMH8HNDeFqF0FoGeGSF9BWz8O&#10;KVEHzUeKU5wKaiEH2KYoqm8NA+6PyH2x/R1MYAGKQrmHmVAHWNAXYlyA4BQAoHItaHtFQS6AQOKg&#10;uH6Aa006EOYgOZMiFMBIqdSAAmiMOOGgOb2kWNiMsIuSmXWaMRQi0jkOOH6AsA6ngQGruHWG8Hen&#10;EASqgAZKiHacwPGAuAPAIIMj0NBMYAMVaASAgTYTuH6GsG0HWusLKUc6CoQHLUfBGZ1Gqj/M1N6N&#10;sOYf+H8maj+KZaWkYPwuAj3YaIgVSTob2Lu/6JBCg+Cj2fKxCKSxoH6HWHWR4MQQuAWHSHWHaN+I&#10;ihhO8KAx032U6J+KSKcW4AIBGA8A5IQfmPezAJTAUT0L44oVMOK0La8OKm0TuiKTuIVSEv4YItWS&#10;QUQVNNUNyOsJam4NXYUbibOMoAkUUwcuUAsArTEBWVMt8ImK6LkPywrI8PaKcyAQOx+pENGw0asA&#10;AKqHuAxFwoCSguylXeoImoaU6HkjeS2AEhiAFdcm6H6fI8ILwAnDyQiHyHMHA9QnmZwH2lOAPOUv&#10;EAMA2lKJiH2TiLkiywJDgRTQENyfIRKUWSIHiOCH8HcclV0+6vitmmAUMtmQSXIUGAyA0AcMFfuN&#10;AfCAMj3KmSSTmg2iAMCQiSim6NeLkKsHi0UrtNGcyr6gIAoKWP8rsQuHQZKQOH4Y+etOvGWdGTiA&#10;QoSSyHkr2a0xEjCHtMaAAAkdrC7QtF8HqYWdwH+J4AWMWA2g8GmG6GyZwjwPqNcOKHZcqwCKsAIm&#10;CHmHYJmXONo0OAAQGYOg2jaVOH8XcUQxkL2H0W4gE18H8RWMkACfMAQCWCcCeEeEsE3XAZ8Igxuw&#10;XXWPkpy5lO4pyYOIgbSJZXKN8HBJKFuF+F4GWGKF7a8PyOBQyP+u+XYH67/V6AAHiMioybQLKACt&#10;GJUNEO4o2lcHgHKHk/QwcAmAEA9FoHCQYQMZ6iENkNcKcAyBEAajCH5g6ZwiQwic03alMXsx+NA4&#10;c9nEUOUgAt6KOKSiQIU9gO5Cs86NOasAwA0WY2u8IASQWHKA2mOHjmc0+m8OOA6A6AQNxNG8QoI1&#10;iAAafNzmcTOH+z8ACA1n6AuAsAgPCH6HAG20Um8AcAWryRi96KkAgsqL+J8IoSMlcH2AnFoQuYhL&#10;Lg0o5ZeHuHvOtNwxyAA03amo01GNfDEVOS+ZuHkH+faAiHEHOHbDeHrMJEIz09AkYAWVazK/6PBV&#10;vTqOEmyYNb6K6OsguQETigSJYM6OQUQLyarI4OU6+Mo+8n8I6gAVM0WHYHVXeK7PyAExEAYM2yHf&#10;lFutMH+AuBIBcIiAmrue1eAp0QONiLAkWt+JacSMgPkwqTkM0IgmiHiAMH6HJdTA+Oyxif5CsVFD&#10;EH3N8RGVyNuIifmL28EKIHeHOHo8AN8docCG+GuHMfPgMSsmCAcJa86MMtDmLQyZIMOOVELs4IwH&#10;+0mAWcyRsHoHiMpYLYimiwYUqZuKgA2BCAoIWXYZ8puzAQwjGXOP9oaeYasH+UAeac0S6AIHWHdu&#10;qZstIQEUcIGAu2uMmnOH4MaAQG4YDD4WuH4W4kcuQtMW8OCq2HkQGMo7GL2IMTG8wNoRwSg9QiQZ&#10;2iMHom0MQ4UfJDhZkM6wcAcoI0af/CgN+IGiFToXk9AgGIHA/XMNq5keWgAesTHT+uAIg7+kiMnq&#10;CVsCSCaCk5YEvXAIYKegHlOh7szmCYlXWwrACOaP+cwQciI+MH0GQGoG2GQGGFmHEG4G4QuAUl6c&#10;Q4sM+Q0AKHStciMuBwuKsUQV4MCAeP8LqAKzI0MNERu+iACSgJEAnGMXsHK72SHe49yMoM2cgAGk&#10;iv5e0g2Ixe1PrIKcGJ8+ixkoIUE86wCV3SsfAAAkUKvtnl4aKSsH2BeBeAuHWHVRccdPiH2HUHHq&#10;WQEOUfKuXlwAsAsAUXOOKHo8ZGML+dkJmtMTXNuOCV2AAV80NWSI6xEAA6Vi6OgABqyJ6O4uQfKg&#10;szeIOHiwkKOVdeBNUiE8JEkNofOi2OZWw8yQOXYjcHgH4lisuAM6E8GOU8QhaACRiAat6H06sAcA&#10;qA2KAx8ToMEiuwrIyLANxvbeo0PiY9gpILsQPOgP4/4+nRiPiesx++ChQfuH0HIHKHFQkp5ysNaK&#10;mJAQuAY0mNsiQK8AoA+AoAWAsBPxAOsTtHShE16XWPxtAlYMsjxrtwqAHFujYL2SgHPl4HUM2ZMR&#10;xrGNEASbOMDskp2AC7auaP4fGMMNzg36eAGHWHGoQIUn9EaAaHMHHs+Lk/sxE28LdYotGNG8nPbt&#10;uAhMo4iHYatRpp4Hme+PiQGr72oAeNekWPc0SKKJ6JAKaYe/6HgHYHj64AeJI02LY4IHwbKNkXaA&#10;GHSHGHcV+H4HsHTw8kPBXEtWumeMsNcbOoEHyrYejI8f+HSG+HEAOUaAWJSHa9TUgt64ILyM0MmN&#10;UdB5iAevwjGHMyyHoH3zKwfpMHfZAxwrtkMKsayRSUIJUAD14L6U6SkNOJbrIvT2KTMJ0wqo3l5s&#10;y8YasSQPyxkATX8UG5jPEcgAQCMCSCiEeEqE0UyMMYiYQg+5nIqIA/n+/37BX2/n8/X4/gHDX+AH&#10;0AX8AACBAG93q83m9XuuGMxGMvFwDQUDgqIhI22exgEA3+9Ho9n0+n69oO+IXFohNAC+YnLgSCgI&#10;/AAAAM/QC9wCA3w7HsBgeBn1Ng8FgW+AA/nG5XoBHvSAG/gE/QBX36An/ErG+wEAgNbgMBII/X/R&#10;AABQUBQMBQDY38EQSBAOCgS+H2/wJBXzFX6+30/4mCwOAHy+X+6Hi+QOAr+EAI9nRbAU/Xo+X6A3&#10;zBwQApsApMDXu8nsCbS/ADgwIBNLbLRAn8FQkB3yBALGnyGAaBnjhgNb7OAn3RQYBAECgUCAh03s&#10;8n2CQYBQYEOaBwH1AC7nY+reAJbY34/APyXy932B4sEQoB7SA85crQigBKInp5H0eB1n0fB8gKej&#10;mAEioBgBCB+gaBwHsIyQEAMe7HoSfy+sSACHoLAEQoGggCgIAIDAQBQAn6fzTHyjJ5AaBIFgMBYH&#10;pa/kQo4ez3oKfR8raly+r2Aa+rQAQCgK/h2HUdCZHsyAAqCBaswitq9AGBQGgefCMrcBQDAaAQNg&#10;4CC7gafh9noiYEs2ih/nwvSGAKA6ZvKBAFgWCINQyBIAsgfdBH2gyMAK1h9HicCiw2fVDH4xa+ns&#10;0oGs8AUQncd58wSiLbH0hZ9vei07xScpwnmB4IvABwFH4ep8wiAZ5Hge8VgCeh3pwhFIH2e7TAIi&#10;j8AUfJ51+xwAqKnB+SaAaZn6CAHAQDAMgYCSrUgAB1nKdqFn6BD8P0Ap0HQdJ73QA7JTgAa9AIiY&#10;DBGEoRm4aZrUqe5zwYeB4ngfZ4n6CoFgCeqirwA4KggBLKn+BkrnkjaUA4dJyHad56nwBADgPaYF&#10;HScxxKxJp/nyfi6sqsQEgafZ4HeAoHxQAIC3Wep5HkfzbH/JF2sSfB9AHUch2+e4DnsAQOhGCRwn&#10;Adp82uAqpnyfS2scgR+nwsiJH6BmN0ifCEgUzi+1yfh+gSpB9obJACtqsMPMSh4CgqBgGCGJomkc&#10;ShNGych7Reh8HKKf9EgBFMQqKulBKzNh9m0cRpnYdp2ZacSXAWBoIgkcZzG+d52nmeh7n+dJynIC&#10;4LAnWJ5HKb5zyEx0hPSpCaInCMQpkg9DANCAEubDb4AYuN2nud57AGuJ+b8EoQgfb5vm4eFdNMtM&#10;J3aw6KNTqx9r2Bq7oSlwDcKsIGxQsKpH+BcmheEwRhME4UhYE4TAcCAKNMfl7GuZhmGWapsjbYg2&#10;lnCCB/nCMeAkAqHk5kTOeAYfA9wOAoAm54fw8R3jzUEmQCICB8LvKSPwe4+B7AMAUnw5I9S0ATMC&#10;OoeY/QDkKcyAodh9AFopMkAYCID2NooTBCMCCa2yp8AG2WBUDmMD4JwA8CiGWwj3Tcw5dpex2jqV&#10;kAE26iQCoZHtC2Cw+lEgIZKPw6gAADl7ZKQQxxDQAgNAYA8BgDgJmpMsQUwxAh+E4LSkRZQ/ALgS&#10;AkDwHoOB4jxHsPEdY6ABFBJIAsc47R4gEL2tIBg1BpjVZsPBEJfiwIoSYes/ZFkXNlLo1lJBRSGg&#10;GH8Po+g+x7AWAsBgmLX4XgOAkApugBwEAJIuRwyraZIJNRUZM6jQFDDwHmPckkuAFgTJawqOA8mv&#10;vTAQAEcbyR1JgHuA8BySgBqVTYjIsgAISAFHOvoxw/QRAeAiVkfw9UpkaHkhGVB7x5DsHoe8yA/h&#10;9gRAwA6ESlV/ELgKigeQ7h6wKIoAECR4h5D0MazgABhzfEUSQsoiw/jAgAA0CIDA73JkIAGPAdw8&#10;ZcxgJk6IhBDwFgOASAI1J5S+KZL0AVTo+R3jpoKRCdYBiiQgISZQfU+gAIVS6BMySEGaj3BcDoFy&#10;dx7juHIPSYyYB3D4HPIcBD5IHqhZ84NYU7B8ODfCP1Y4EgOgQH6ggdY8DhlvKGP0nw+olgROWPMf&#10;ikCpj6NyUQehEAFnlH6AWMQApfmBicO9tKhCfD+L5RFLVPy+smKKAA2x5UsyZa09ZNgAJtATCWEw&#10;J4jhKiVGoOFvxBHBOBZK1IqYDQEAPHPR4mA6B1juHOOodI4hzjkHMimfROEmACAQA4BgGALAohaP&#10;obw2BmD7QS2UfQ5hyDzoKPGoJkCBq2ZMWkuU+p8VhAJLomZYgAD9AWkuMgAKGj4fIAkeg+0hgBHk&#10;AIfQDB63QhQAcvg/5dAFLIhBX6Qpwn2eAZ4/hiCBJMAKRRK4/gjAzBqGcNgbQKAbA0exHcVorSiH&#10;QOYdTehQC2FuLp2AAIkFleTGVYV18EPnH4CYFIEB2D1H0Owci4AESQIsPgAI+1EgBbKAGrIBDrgF&#10;Ak+SUQ8B6qEa+BYD4Dx2jpHoAw5MNYHKhkgAC94AAIgKJci8CIETNlve+PIds2QJnkLeW0vwAR7D&#10;wx5JBnyHAAgKPtGUAY8R54mHkPlaQEjHD3iy1wt6TaeMmKQpkiiISCxWISdEshdLKEKKKoIyDGwD&#10;JwRvDshx/GxqVHscQAinSZ3wMghwhDtS2l7S2dAu9cB6ADMGXUfScikAGRcUgfg9C9rCAEZNEMdg&#10;AHXAvP0GYKgUL8HQNEbQ6pcOFwWkgf4EnggblqOmgzotox3rCUsBgAgGAVIm2we44iC6CvoW+bQB&#10;wLm5AIPEeUhB6DhIqPwCRLh2DvHvYRnSdy3GrUTtgd5/ENE2inI9FJgwERbHzGoypj1Rj1NKA4Cj&#10;3VR5JNKQMipRQMgbOmQ2bQAxujbHUTAfIIATAfAuBoBY9R3j6GoNQbyKwBpeASOcdA9AMAVAdFYA&#10;A7noqdABGw3AAR0jsNlPeRLL0IGUHot6wRjXCtjAIBN7qKwFD4OWtdC+uCyGVHyTEmRBOJDwbKAe&#10;BBFjVstHqARWKhDOD/H2A8CczAEWCHeO8fpe5VN+H9VkA+QB/D2HsrEfQ9S+mULozvvYCABmB2Ar&#10;RY5CyfEDM4llZTtSKFIKNUJLSfQEgIVhfeVJhrCLvH6AQkgUwoBTEgJQTA1xxuhPfbUdg4BxjSI0&#10;Ooe0IQSAiBgPIeo9RvDdGmo5J9UByjyAfNMBQEC8gBqCRUuQDFKj0U2O6EhbQEgOGsNYb3QL2ZqT&#10;ghxco9DOD+hCP89xbyJFYH2AxCP7GcD/lQYjb5SjODtR+YnUa+hDwkyngiKyh0Q+ymxnQ1A4hJDQ&#10;p8I3IvQiiNwBQKgIwJYHwH4H6MoAoDgEID4AooIhovxGAewfAZoWwWyMgA4QASwUAdbDy1hlD9gh&#10;7XCVDboBQ+gepFhJohZNgBSAr+wno4gwonCFzX49gAJK4D4CgB6hYA6RpBL4SW4dgnxG6SCMzGh5&#10;CXIBcHSlIvgfqWgBZTofi6g9Q/jdwgQupUZABJibpQw/7UQCQDDLzIQeQdK5x0LHIlxBwtwBhF4o&#10;hJZQQioto56xpSAr52wvpCTRi/6KzWSSAFgFgFKbSVAfwAxjAewda2qXIBocgcgcEEgfAvwh4iSy&#10;g/hdqKw3JQQAgBZnAuwhKfL9hB0ND6RGSCwdwB4CACBSQeoDwEYEYiwfoJgHAFYDQDoEISQTIUwe&#10;J0S4Z3oBymIfwM4HIA4FgFoCAb4cQeoToYkMb4RLY/ABhGxFI0weJjDzgDyjYe4dpwZmYBaEgxxk&#10;pNp4gbZfgegdYdgeYyYfgEIDYB4chSAmMMZ4pBJtJOL9ghorJxIigfZ3IyqYw+Clp3pZQtLk0ib0&#10;gDQC7uiba/47wA5WoeJUYnomRZQfpLoBwhImYfgAYdIdAdRZTWQuI9gfgeDOBDywJZQ5oBIeYn5D&#10;Ye7FLWo0qKw1ab6PwByV4BxspSQea+qEju4AgdbnEpZUIxrYoCgxABBF4fzrQd0hg1h6IehIRQIm&#10;h9DJhCwBYfSlgB7TxSAcodQdgCY5oCoDgDAcocQchTr9gBwAwfaa6MQfQBBnQhj1JG4AJrAyAAgm&#10;Ymz+YggvofzwKD426MclT+YAR9If5UJIQfxYTIAlxYQf4CzMIIgJYKAR4SQSgY4bAdIbAcgawbAa&#10;4awca5YDICo6qv4pa/wuj9h1I5Yd4eAdodwdweiXBkhBiWwACLYg42wdie0hh7bHp76Y7sJZTwJL&#10;gvjPQfQd8kDX5Bxkz6StJCAtIoolrOwAAeJppAIeoB4BKXRucdUEgehQUrQ/ZhwAp0RJYhDIR2zX&#10;67ZZUQQxjVJwYAYHQEYEIGoHQH4XwXgXJw4KYIIHYKIMgNoipZTSo9gdwczbC2gQoTQSgZ4ZYazw&#10;0cIA5XYd4vYBhSIupsrX7zIBCoJ0UMozbuQfBCEUj9hHBJA2wAgC4CA8kvS5w95soCSDcLpJoigf&#10;wdgzKKw1xJoCQChKwqRDghbiQfIBSDYd4dwfVGIhA6BUY5ouQtIwY3tCZmRjTYoBBWofxKD4ccpO&#10;D7oCACRwBB5FEx68sUY9glxrEV4sQ3yKzjQsIugltIotkYBnRFwgaiLi4hpRJncxpmRd7fY8oltJ&#10;UxAhi7BABEydgpYxAvoejiTfIdYCgCICAe8EgEwEwFgLQJgHwCYAIdQawbIcoZoZ4bTnhgYwQa5U&#10;ZSAf4HIBweAEIDIAgWYaaxgDQBqkYtgigDTiqDZVwBYCknxq6B7OwBwDgDYC5jYBQci3beIeQ/jw&#10;IeobgcofEr9GZYAD5aQdjHIfoeAewbZbqB6B5tLU7BZwaXTOwAwkw8K84cYcQ2T6YhR2qlZs4gpL&#10;oBo8gogtK3AeJJAfsXAA6d0NIfgd4dQeAAYBZQIhAdweYnELB9KiIow79K4eoAp8iuDtpmQghDT7&#10;B4SaBtJdpjcxCJACoDAChaQwa84eYdDGhDxFwAJyRfUn1fAAxrgBACR09JoAwrYdbKIeAAJgAfYA&#10;kUMVZq4ma8rBYfgBoBoCR+hhZmwdYmBJgBYpAezYBFQBIiKwQdodayhFyykzUD4vjwYw5nQgwu46&#10;gicVwibMQfodY2xK6Uw6k8hWJFQhArElQsSK1N4CAJIJgKIR4SISgOIRYQoegeYdRv7XYfA8IAZa&#10;bIQvJfpNoiIdwdomgfBXQeQ94exBQlxPwBhn1nwcrfSu5WMNAhhZRUY3wupeBB1yrJbf5QR2hGAf&#10;jX5FLNZBwAgdwfKGZn4wwCACoAgDQDwCYcYcgjgeEsc+1e7IAuIsaJ46ZjCabXCaZUMzTRYrKaYA&#10;gEYCwB4EQFAF4bgbQaoCKlYMAK4KAHKz4vteihKVImwc4cocoQIRQQwZ4aAbgfSY5FYA7XkL4pa6&#10;wiYn6BgxoiJnRKZBwg4uI6j/4siLJV4go8oBoC9obVZ9MwohZBxJjIS/Q94fRit4Yg4A4iYCoDYv&#10;KwgCoDTKAdckAmhNg4goQiA04rKQgw4sKbQBQE4FQB5UYf83yjDx1IA8IBocQbAeQcaRoCiWyOFV&#10;hmTNhsaIiYB1AC6+EpYxyIh2osh8IuZELLyiJMBwsrAAaaYhJxQgRr7Oo3L9lO7pogQlt7gxo003&#10;odqExJY/RAAsbRohKyoAQeAeTgYhC/YHAE4EgIgKAJYZQYwZoi5ThjAAV0wHAJQJ4BADgDoZIZwZ&#10;AaoY4YwfpAgHwIIHxuQBQXYYgY6VQAwDI5JGAfACADID7X684h4IoJIIQ2IdYYAYQXgagbgawfkr&#10;hBgAQH4GQDAbKg14AqQfwFppAEQGwHh8IfYUgVgUQbIcAdIxYAkJeDTtBQIEFc4cxpgeQr6+Agou&#10;iESuQDACCLYewDoEQDJYye4iaQ9r4iLLoAc5YeBHIBr3ofYd0Ej0QfYjYskLYBxYRAgmbpRdEksK&#10;1zkXB3A1GJgeodoCBTKR0ko8pjIs7IFKoCgCwCABACpgSLb4Urh2pKYf4cwdAdyv89Y77wgehM95&#10;4uQcIbhc6gzoYAYEYFADwc4bYcgdyaClqodrYyVh4hR5IhQfQegh6F6tw950RIZqYhS54tyiwu4r&#10;JH7vbL9SWPMUYvsm5qAoalwxwAgBABhFi8tKjI74SvtjYpAAgCKN4JAJoKISAS4SYLgPANgeOhcy&#10;5tLXE2YAw67Nw+hCNh7JcVJfqqwcqFo97yLwK+CoSuAnxBiVQrIuQ9gsig5wpxIybkwA46M7YtIg&#10;isJnTqYAhCwAUloequDU7jYf4BQC5dtFRG4doc8UJFUD+Pg8pnAALb4fY9ItjNQfaGpAIidChJof&#10;wDkXAIYIgJAbAaoaTNIAQFIEIDAFoFDGICACzIgAodYmSOACwkoCJvITAZAYQY1nQ9UXYtAAwh7o&#10;aXJJae4gYr8zSKxRIf8ZZIA6p8NnheACQ4glpCwAGlaBCBAdQc4exChO7u5SQfpirwu3IAhQzaIB&#10;RHVrYBulUPpqAegeTuV3AiY3owQA4dpWw8jYY+yXIsIpYjD+JOEYre5AK3Yfb4ThpF4B6JQlqSBj&#10;byz4YeQHQGIFYKQKIJpewbgZYZAZAw4pAh70O1og8QICwCgBwjYeoddK824DJ0/I4dIdIdQ+h2oy&#10;DIJBwgq7hOQAYguZk3ogjAoiwtDjTeqtLxzcBujJQeLEwfIFoCQBYbYjaV/L6EQaobwcoEkaoLYN&#10;wNb0I1aKwVoVAVwDAiwHwKgJyQodwVwVQVQbAcAcR151ACUx2H5pxrg2TJQfIe2mwd4FwCwA4fA7&#10;gaAcQegHYGQDweckEjEcKZYHYIAIgZ4ZIaACwDgC4Y4ZAWgZYbAcYeZv2uQiQnyB4fi4wBADwEAB&#10;gb4bxWI94CK4gooAzwgeoBJaQwl5AdNK5i6EIy08RNjpAfYEAEICj9QewdLGgeQc2rC+AB7j3YR0&#10;Jn7u6ZQpm3MU4DACYBSLYeuB6Qoewihnww6jIA1ZRgQA1JoyQvgfDPbu4AQb+pZKivVzlURWA9Im&#10;iZffbARBPNQddQAs4A3MA1iQhmqvoAABIEAEACiFF0weYghTLNweYsfEEhN3ApZHBUKR6OwyCFws&#10;Qs4sj9l4cJD1NPZDwADx1uRdrACu5wZdRtgf7MRgeBYfag4dzSgf1HYBwIAJoKQSASYSgJwNIMZI&#10;QmhDYDYDAAxao4QrE7KVkww2z0IAaY8mYdqht1CEpZ6IioJNjw4sgzhv8hIrJZQwx7Y8pSTw4r4y&#10;YiSXSh5DzuJrYvgBAiinAxYeI95JKPVzQBZV/yS4SM79hs0/au4fSXRZ5EJkrv424/+FDfpFOLAA&#10;gHAGAGAcgcQcQFRhQDACQCYEFHYoIB4jIeAYAbYcYaYcocwEACoCZ94FoXoaYbIbIaQbwdi+AkiD&#10;gfIeQBi/jcAiAA2GI0o6Bkowb6QfCZYBhGSEQgDzfz/A4ECIRAwFAb/hQABoJAj8fYCez8fgEfoC&#10;BgOAgCAgEcToeT5esMAz/BINBgGAT8DIUCIAloJBYGAYGA4Bfj+dzxfD0ej4AT+fr+AYDfr3fT6A&#10;QBAoBAgFAABAYHAZRHQuIpJJDhdLkUalWoIA4TfD4e4EnQFAwMAgHBQEAYCAD/fr/fj9mANeb1e1&#10;1o0fAoEtoMA94fr7fs7ussAdBfT7qYEAAAfL5fb3nd0u1Ff7/fz+AN0f07xOiA2VolEqQBib/Acy&#10;fz7pb9AAHBAIf77fL/0YVCwXBD8fQWEA1cjxdojCoHbzSZoZfwEJBjMoaFgjgYCA0ddbkdANCYRB&#10;wPBNFfjfabWYzBYb+A4Fnrufr9fANCAKBAEfz1fB7HaeJ6Hqeh5icFAJnueh9FQZJ2hiDoHGMbh2&#10;AmCAIBkEwJAEu52n0BrYnqdJ2nMdx5Hkf64gqDjpIGeh0nec51netR/geCAIsifoCgSAYFAOBhyn&#10;EcgDIgBQFAGeR4HyeZ7Hyup/nser4NAdraN0ggEKoAwDG8bJ3gKBgAAoC4HAAth7nqfTyAPNrYts&#10;fZ+ADJh6HfAUCHufp9HwnSiAEAYJA+lQDgMfJ8AAC4IgY9DSHseh7Hcd0CTUBACn+C4Nguch6H2D&#10;4LAeu5+HadZ5n0eZ2T0i4CgOeiPv43p5HuzR9pOBIHAmBZ8gSAIAH40B4LuqJ9p4AZ/AAfZ/tSiY&#10;GMefJ+tdZ9fNGuy1Lo1x/pk0CrACfy6H6o6hgApDKrU2dgrmAQJgYAJ7z4xdeWwjIHP0IonCqR5K&#10;EoHwnCoBAEgEBS3AejjRgA7oBWcANHH0u1jAEAR6Hkex505PR+geCQFN4fp6QEu4AKWfk8om0bSn&#10;+ej6gXXh9Kow5/qaACi5AprEWmjszrrZx/HkkraOmeB9JlYoBN9ok9HuA4FuGuSl6CfSn2MBUzAI&#10;3x7ZYBoKqPgoAH8fR5V8z4IJYD4MgkBwCgKFgJAeBScNyBYCAaB55ncdZ7nmdppHWeTYgCCqpAKC&#10;wLHDKZjmMbChJk0YEAgm68nynNTMkj6F4fZwKAwBJ62cd52HnIoDpoAQKgkBh6r9mIBogAgHOacB&#10;unkfGg2GfdeMIhaoMJXYFgcBAQA6B+0IXZ6Brs3h7Hufx4yafdD0Of59HzrqjgoqSrAK/QBkQOYz&#10;hAFQYYkexWFMVx4nkejMH8zFkT/5C0tGGYYBgcBxnKaxum1vB3pGfKFdwABtpuT9p7UMnFSrVABt&#10;UNGt5vqUGeD3AQAwBRT2iG+MuPYz6fR+F0AGPgxSPADvNNoXgAxUGXgAAQANbhcyCgGPGBUlbSW5&#10;AJA8CceI0RflJHoBwFILgthiDMnsfCpR8gnBKB0eQ7B4mRH+BoDoEnoj8HGN0bwwhdC0AsB0BplR&#10;7lsJwAUAQ8XTjUG0OAd6TgkgiAWBghI0xvDsF2NYeoMQSAXHQP8CI8B2DlBgCABw2hxjzAUBUDQ/&#10;x4jsHsPsewJQNgKG8Pg3psDcgEiSPN/bKFugZA8BdE49XQgGH2O8e46h4DzMWsg0oBl/HlAQPEdy&#10;j2rPnHuAsBQCxyjpHkscfLWh7PITOAgD4JwJK4AYOcdI8AMLqH6ZQfLsWXgBHwrEdCSx9DtHgWce&#10;Y/y5AFPECGPw+x4j3HYO8d5QwBALAWAcB4Dy+RJHwPVkC3TdObR8BwEQFWHkRH0PUcY4BzvsAVOs&#10;opJClAEHsPg2ZmybmLAjJseo8h5j7dUf0e8KG2q+HjM01Ke1ngHH0aIAbtSCGJMWUM1K4leD8pQa&#10;KbRRAAj9AQmc+pvi5K8PqAGnBsGHmzWxBEsjRF2gDAcfEJATgmCPEmJcJAWQtgGAWAIp4+5Jy9H4&#10;bgAJsFCpOZiRKj6vjLLOHy1al63YVGRWGx8mVHzPD9Z4s8z4+SmgHKa2enBRB9LPH2nEypOk/gIJ&#10;O81oJHzZvqHws+eACQHkLJYPIczsh8j3qExpa1hVel1KLNwiLVAEGSAfGx5qHJIGKH82hIoDACgP&#10;T+A4m4GqYk2AIOYoJeR/H5ASCEBoCCagFHe6cCzShsj1H4PRrgzhqjisKAIyQ/z8AFH0ygfKvAHI&#10;9H0QkvLMZTE4N2Zed7QqoNnbMAUezQCnEKTiUcfr5jLLGrkPowiWiV23g6a4BpogPghAmA4CQCR7&#10;rDP+PuPQ+R0qkISwiq5sSpriZiAABJ+wGKVAmj8MYUAkAMkInYeY5hvjcG0OZWI+B+SlHgO0nsHh&#10;7gNLgEMIYPhxjkHONQbY2x4ICqgTZh5dlxF0cUfV5R/wI4LgSU8qhHgApIP4YkdqTrcrdKmy81eQ&#10;idMiMub4AcBx6XVN8ryBYACO0vM+QpP8KgNgSAkBwBoBQFgQA8PMb42R72PByFYMQPwig+WmNMZ4&#10;2AID/HqNcbQ3wPgmBYDMHoLifj5HIOIbw0RoDJAyBkCAFgGAQP9QdOOKxvDhHJodSQRARgNHKN8d&#10;Y4B2D5HYPgf4UAeAmNGAUiQ+VFADGgN4eI6yUARMePofhJDRDpeWrIjKvLAV3H7BKdTax4J2AG2g&#10;CWJhzykYeP0dg7h8TrAdcEegEwNAVbqPOPUh8qsgM/rYhQAVcACkgPwCgFAIGJH+xIe4FAH1PJkT&#10;9dtZ1SjqHeO1NKpSMgRAq1iZJqtDjmASkgnaIR8K3AkfEvBojTgOtUsg24CQDKcIso63ZRVvJPAC&#10;nuhK3F2F1Au2Ye48UaMDAOQNKS7R8j6AQ1I3wBR6jzHWfEAI83ZAJtkaBLRJ1uj3uQAODZslxGxW&#10;M2hPxlUdmhO21wz5LChrGmWU5pWQgBo6HsP2WgBgkhQCkJASgmAtBuDQO8dI7lsG7g9VAAR+E/qr&#10;H1m03hUzSlFAJYgAklj/jxHsU4AicTIk7AoBMBpSt2jxeWsi1QAk1D8JqUM0DXCdGfo/S0fmP1pg&#10;JUIVS8w/B1voHwPEfgGngj+P2OvUpPR7gRnSWdsPfx2IoH4AYBwDWFQbJTlqMFzR+qGH1LQAoGgM&#10;aSQGnO2ZuAFGlCiD0HA0RujkNKPkDIDUftc8+PIlgAJ0ANGKOQdY6H0DrHUX8CBTVDllAKPEdA9g&#10;M5kl6Yl6RbQDESH6A4BYAxyDtMwPAezAADgIFKsptzJstIgDJ3mvEFgIsTJyKql/vagCkLgDAImz&#10;CCChlYgHALEilKqDjPk5D/h7Bphsh5ACiBlhh/gIMygKgKAGu4h+gEkenkB9AmAfgeLVAEBjBiBf&#10;squOi3iglDCzh5CJi5iZGHlilxDKKcKrl4idgGOqiPj6lnsDleLHiLiyAKp2EfgBwFF1qrt8ECh8&#10;i8jFl2h7F0FeQiCmqUk4iiKVCPC5jXFxIMoVKcCmjSC7qdAAoJAEsHgFATgPgOB9B3N8ETABwwAm&#10;A1A3gVAZAVw2hqhoBrh0hghagGgWAcGOh5AMAPANARgVgUB0B0BzB2h1B0gNAIAFh1hxhvBtBsBt&#10;AaghAjPvh0gExSj1hpBihkhoCgC0Jeq8h/CYAIl/K/Cmm0C6iOimAEgMAJADBzh2BzB0BznwoIAF&#10;AEjLtcDFiBgAiCluFfCiEUgGi2sTOXqTh+hzhyh6EuABgJgLAIFHB6Bwhyh3gDkzgAibNMO0LkCc&#10;gDxvB9gMp7phgJB8igm6h3DLlnibh5B3nZC8Cmh+RArhB9sqi7gOJGNWNoFJLHh6HQjYCUqqoIkf&#10;uUh+AHQAOKOrilDuOZHNqIMoh9wSAAGKOspIiyF1RTB1h0xtiWDBstR8sEACh8uTFfGiFVryl2KK&#10;iFsPDpmYicjQCdqciGABHoi7DQMvFjCqtgJQGQCoDKjPvIikCBk5B/RpHQt/FuSAEFAAi/LaKigq&#10;hIBLhNAzA8g3I9B3Q4B3B2B7gIAHAAxZAEB2h0CSlnl3ujIMgGAJAEEdS+B5jiFugDD6lfPNCqCo&#10;h5lYpwh9Nlq5FKh/pIHeRTB1B6iosDCLjYjBGuIAD9iZACQfjMB/h4Jrm2yzOWh6h2k9DQnMODCM&#10;gFABByB0h7gDGGAIgLAEh6OYjZlrljF2HNnSEjxvJ3jFj/ANgHAGHqgBApgcAbi0SXB7EYB2hxB3&#10;igltC5huB3h8h1HPB0E9zGgLAKgAGOjRuUh8B4B7gSgUALFOB9B4B5B/AMgIiCioh2JSn9sPCJgF&#10;gEi2GHgJgJgEmHNpD6nogKPNL7gDhzh3h9iMB9gRgQgKANAOF5p0MFu/i0Mjh7n9jigLAHB0hyo9&#10;B0mKHah3Jrqwh+DxgDAfAdASCFh/gWAUgVNPh4gUgYgdhoBghfh0Bvhqh8C2gNASAXq8h8Bnhphm&#10;oWARgOgMlvjLNTDYABlZB7qIB6KridKwigrgD0DQoFQwB/gLN4ASFcAIQXk3t3B7lkyBh+v+B7h4&#10;B3B3oEluDVioCcvelxK5PJABCICWwjleIEoEiosti5i5Fyi7g0gwgtAUgVgUhyBrhph8HPBlBfhj&#10;gTApAtgcAdgYF4BthpBph0BjBfgKAbgihxBlhhAQARAPAYgmAnB5B0hzwlAFvqBqhnhmxAh1Acgh&#10;giiMovADB1tPhQhRhTibgEqDh7BthvhvklNTFeniMvAJUGiorcCVjKB/BvI3ljB+QFAGkBm7jIsE&#10;jRijoVFVgBgKTCEbgHB4pSuRgDhshupyijwXgCC0EdgEABB3h1h4JaAEBvhwFJB6lkLCgKARAFAQ&#10;ARgLh+h6zdmkh4ERsVh1GMAIB1FSrXP6B8B3h3FhjejQgQASARB4xRECh5nWAISv1AE4gGgJAIGu&#10;B/JLB6AOgOiETbw5CiABvUMYiJj7B3mOGWQnuJxSgIDBtMhymGnKAEoJGXlkiPh6h1B1iLJtHQrI&#10;COnkCiqcDujcGqO/h/JELqgDsep903D0CM1+QhiisFqSO/k9jDrmCWk5QhkqG5AGytCfpEjFmzAH&#10;gmAmAoBIBKhMAxg6A2FsB7lHB8RPh5D+B9gMAOgE2PB+HTk5KoKri6DFKAuhFjU6EnK8sgOpG0FV&#10;oJnojMnpMGiqibC8h+ELpbRyi5CpluDBy8l/Q1jfJdB/NKKPjStzi6p4gIAHgGGGB+iVADNuWhno&#10;GitcAFjzW9DQrkHmi8tkluCcCOoJtfAAL9gMUBPygBgLK/IUh/AOjgTVh3BwEmq7zVK7hvSBmvJo&#10;k9kwgGgOALCFAHgKAFgTgah1huhxgHB7hti8t2lnMvEnSGUJB/jMIUFLiHwmuKISgLlcEZ3TB9AH&#10;j9gfgVgRgFgJgNhWhchiCjgAANgOAIAGAIgCigB8l5gDqDwPh+gJgKqnmXmJB8B1h1h8JjFHtcIV&#10;B/gcgYANgdgagZgfgcAhUJgIhcheBlM1hqB8h2voToAggfghAO1XhEhEBBEfgCAzAxgzneAEBqBs&#10;MWB1B1BzNoh1MROzFNuZh3pSu4lzE5POC1AQgNAJXuABHSkxB9B7BxIxGXgCGBgHPwB9hzY0YIgI&#10;RPB3mGKcGuVAHVFxQTKriBi7x5i3inp0pVEuC1CpmiGMgGA9A4AyOCgHO4j/FfBSBNhSAJAXAfAT&#10;gUgRMQsAhvBulih9GpALh/h0BrAaAfAeANgXgcS+OCEjmqTsMVgIDxiyJWsPOhN0AOgNhehbhaht&#10;hxh1IFhtkhz2CBkdINtWGiKELRjujRi1Byx3nQgCAJ38NZh6DuACQUTeB+gDiLKQB8iVHNB6B7h2&#10;h2kBlSoEk9FnGkqAneljY/gCTbh9hqhuTxh5B9KQh/gRARv7GB49h8LSPEB5Bvhzh4AOAIgFCRq2&#10;B3WUmLIPG4gEARARAKBuFNh6JxiFh9CUgGDQh+FV6DACAFtcqMiLAPgSANnsGiINi+4ElZGrPeh6&#10;5FB7B/C2jmgCwTNcOcWIH1oAPbQJgHqnAIB7h3PwP+DZuijXG2h/D/uOmHkkFKqcCdwwFilnIEq8&#10;mGGYh/OgQ8MEDSD4mECph+C0CnwSFsMEDQlviGCCm+vAgEmDDyAEAggoAphHBJBKgyg7A2D/GIh4&#10;GOpEJ0DBjUuZk9rgFhoAOGKZmuACDciJXKFZDMiTB/OKIDjboUuWijC6vAiJDQoFi6GH257T7AC5&#10;K/Nkxiiih2JEDeHZSuyph5t3lPrgSjh/APJ7mKWsGXlCCSa7nZHOh5jYgBgVAVASh5h86QmJAEMT&#10;XElkK8mVLqDEj/DmkuJJ7yC8h2tJmWQUAFjeABmgNzb5qPAJATYfAkAohyh3B7B0BYBGEel2RsNs&#10;AShohqBrB2DwCCrlXwAJAFiEKQgegVgPPZgEB0h2B1gZAbggBqBphl36gCBiBoX0GrCdiGCpAhAg&#10;gSMPDLHzgLF1KVOhNcGBgHi3h/hvhyB7hqhqhwQjzVh7vhgDgkAjAWzeAKAQgWAgxBBlhnhpIVB+&#10;ASJvAXgWAWbLBKhKhH7ehzAQAKgJgPAQAQCjAG50ALhiBhheCgB5B0T+mQHaiZb17wCJjZC6AQ3u&#10;AQFcALRpC7h9BmBxh3qhgCgMgKgLtSh9CCk/qrhxIlJSKKqEEeRiEioVJTE5OnGXq/ACYYj9oVMv&#10;j9gCgsAlgighglAjOSzECfxyBzBHhQhYqnAHmX48dBgYADKKgFAGiSB673h5ARgoAvvhI7ByBvmY&#10;h+gLFFBmhgBeALgPAQzStIgIBzJbjggJhzhthqBxkTPIB5R5unDiJIGGgELIOXRpAEGeMjjEzVlW&#10;oQz7B9jcNWKIzZAUAVAXlfB7sNBuh5i+kCqKoSnkCBjKjD7Trop2ACYbIui1UzPkimhxhzmIjLgI&#10;FCCEgBhzV/wjjQaCR5DMqIk0lkHojY9112F1AD7hh8Z9B5AFCqAELUO+JBAEvB6O40tqMtIUCCna&#10;vjE9U6XdDeM2i8x5tloomYlnKVM9Cli8OCwm6Om1gFE6nz7JNcMtFirCiFiJQSFuGiaDeOihMplD&#10;Nk3KFsQ3scCqCpjbZ2zEshHmiZFj07lvmHq6ioe2MtZGACgKCrAgbEBHBLBMAvAzgyB8u/tuU3Dd&#10;jQljk1HmwoCijQ92DYjQFplsC0XEqEGHmDCFP7CcoVCHiWC7zEbR0JiOlCCbzS6ZKVFDFxAEAK1+&#10;YXgHDLjFC7EP0BnVAHXMhyRyhxhshzAMgOgLJZAgAegQnsACPAiQ4bh6qZh+zI7TiJgXAVgThqNE&#10;HZUiipGtXoJ4z9h6aNU8CE0CD+jMHTrpjcgVAMAKHgAPhnm6m2ItoS6kgIBvtZgCY7ABh2BpmqLz&#10;6kAKgNgTBuhwpHh4h0iOgBCAAcEgUBgAFB8IAU7mwsvgCgxXrFXAgJCJqNhwOh0ut4Ot3P0AgAEA&#10;IBgIBAEtkQUNR0O9zu96CUPBYFhEEux0PMMBgIgUEANzul6NttOUBggDOZ0vMVh8ODcgkYDP0Dho&#10;Mht7vZ8AoFgx9P8AhcLA1/Pl9PV5vhuuFvLRbKwgDQYFEuF5xt9xMNnNdRqlRv98v58Pt+g4DgV/&#10;gkEOx1PMCP1/YgBPoEAARhwJBwFASaAYCAJ/O17vp2aMLBIKAEEAkJhEIMhmtR4vN7gcGAZ1O19A&#10;J/v8MwgOBYON9xuR2PB5QMA4cBiANBp+Pyvv5/CcQh8uFQoBIMBZ7Oxyvx8v1z+VNLJlPN8vgHhA&#10;JCQSCNztFig+rv3BiMJgsiGc4AOz54nUc4DIKCgJAgcpsmufh+n+AwGgafh8HoAYBgMA4EAIeh2n&#10;Ufh9n4ex7HpEh4H8AIBwyCJ9gEAB/s+n4BnWeJxGmbBoHufIBHmeB6AIkZ4nke8Jn6kwCN6f4TBG&#10;D5zuKdEZgEz56HsfKQgACIMgid52nkBZ/gKB4HgNER7HUeB7gYB4EHwep6sJFCTTYfTbASfx+n6d&#10;p7Huf4AAEgQDMmwR5Tyep8H8AAAn8fZ7gAAADAgC4IHm0QJg6CJ6nYep8y2ASBgKCU1M8AafMMf4&#10;FAQBTAn4e57n2AgDADVp9HmdjdHmfQAn46gAn+foCpFXR8SiAICgLEKzH2fVXgIDAMguBwFgUeJ4&#10;ncfZ6HkfJ8sAAYCAHbUXgE6R9H9KNuRY0ci26f7QOiAiQrAAB90QAs7WFbl6AGf1uRPQ8QH8yoBH&#10;3Q8Ts9AFyH5XmEQwAwEAKAQjCeKxGksSovjWMdEAAd52HifR7H2AMWhED4Kn5dZ2HZSZ3nlVABgY&#10;A8Cn+fx/oEeJ1nefWEHqe564aAgKAwBgKgWBAShGDZ2HSewBAQANNH4dB0HYCwMgkdeUAWA4BggC&#10;IHG2bzQnUeQDAqEINA4B4FH2cwLAgfgGAYBLPgPItk20YpjHMBYFhG6h+gkBh8g8D1VnwfBxnQd1&#10;Vn4BIGAGfrdnqcZ3xcAJ55kBAKazdx9HxXoA5DRB+HmfZ55WhICgqBgCwcf50HkewAH8fgQgmCQO&#10;gqCp1AABptHCcQMgaBlTgOCwAgIdwCAIB00neep4mwdxy3cAgIA2EhxnGcB7HeckLMfPtigQBreB&#10;qEoL9AAp8giCRrm4ch3I4AoCIeggAHseLIACCQFgIGwHALjkH8AQaBGwMgVAcPQfI9UJj+BUCkDw&#10;FwKgXHKOQdBsx5nGHokEe4ZwtBcASBYEACh+gELMPcZgzxmhBB2DcDIGgNj7WSNYaw2x6DpHECYC&#10;oDRhjJGYCMGwOQSgpBYPQdw5xbi9GELYYIw3DEgAGAEDQFgJqtH+OQco61cqNZk8sAoJANATboPo&#10;BQAx/pqfUYQegAACgKAYV0BQCR0DwHiNMbY6jHj+AOAcAA8kWNZH8EUHIMQlBRCqJcSYmBqOIAgA&#10;oAIDQFAKAnJAeg9x8KIAEGMLwYAaAuBIuFEI8iXDbG4PkgomxdDVHmPQeB8AUgdA8CIbQ1hlgJAS&#10;A0CY+x3A4BIBUEQTgwDyHpDItBlwJMhAEOocw5U+AETswIfy40HEgAM35kyd4ZKIiiSFZKvVepRA&#10;EPUd44RpjdG0N4bw30tj0H6i4BoCwBNnAsgMdpkB/liAOPAdg+B1jrHnJiGSuyysga0juGT5AAgL&#10;AcAlFCFl4uGH4ABI4EkIjeHEOpEY+VHLuQsgUf0q0QIgcgP4e8G1dGBH0eNF7sgByRWM7M1SUaNO&#10;GHkt1BAHgKANAiARaw9I3AIIE3RPg8B1D1RSgVI7Nh0D4HkYMwJISQj9ZMSdXyjSSgCc8nylICQH&#10;AeAqBgAgCmNDnHaeIehqwHD4KyPpRpoF+sfRetwA6i1cL5AOg8e80YogAH6wJFCjk7kgACAwBwCF&#10;FkgRAPYAgAAHACANGthCvaJMNAeBFx9ih8D2S+3JkISgmBPEcJYTAXAyheOCBMeY8ZLj9LMP8fYH&#10;3cIpAG88fQ7UZgTWe3AA1al5GfaSPIo4BhujZHOrpclrAYAxBA7kyq/7AmEpSYEeg+h9jvZuBWSb&#10;yh/DXGkPMfgETNAfBGDIFgLhoDUGiBsfI1x+0lRIPNcjy3mDaG4PUdo8B/gOM8CkFAL0Hj1HIOAa&#10;NElwj4HyZUAAWwhhQHgOUdouxiC5HdFExo9VimbQASZ2Q8h+wbNoqt1T/UCuyH4SdRwAgCgsAwBI&#10;FYJQUDjn8kEfo4FZj0T4AUfA80IgVV+PwCpJxnj0HqApDADwKAaY4OqGRQh6D4VWP4CYGgQPPHXZ&#10;UD4HmugyC0FgWInhNjuG+NwBgFgPuaASOscQ2ETkPBODgAY9x3AUuqPkBYFZGj2GkN0boGQHARDY&#10;HAO9XwNDwjoMMYItIajVHUOoeIXQqBZHGOUeIDR/pzASA8b7iS5AqAW8JDACtCD1GILYUoRgNgMN&#10;GA0dQJgbkmAGfEDAlRHiHHazQdeTR4DkHECsFYKhzT9G8N0cYAh8smIIAEzb5wIJ2pIPMerWTVIZ&#10;AwBUCI/1uXRGmN4c48B7FUsiY8fdQAEknBCs8IITAsjJGIMAbk5kNLdiiq9Ua7ncATD+H4PtOrLM&#10;yZM7I9cyhziQFELMdI7R2gyBkDhRUpjVj/HwR0awycMhCCkFkco7h6wHAkDsGAJlwp6MHRFXg9h5&#10;D8AIAypqyWEYlAFaxpa7IB5rRAPxNp6iv5NHi1IeA4xtjUH0SAfI8x0WAQOBY8Q907wMW1GYfh5R&#10;42OIE3Lgo7zQK/N4A4BTdJ2gN3GzvYqdgCtyBSCQDI3hsDjGyOOmqhzVU8ceAdRI8z1OQH0PpISV&#10;R+kFH5ArFD81jV9RchYkoBwHAOTUPhpIDAMAcMQPsgtmbJxlASAsAx0h/DwHqPYBWxB5VGAFBi1h&#10;iB/p75jRGwHLSTqAUbVBXwBgJARdWA8Bo9BxPeQwBQCgEBzDhgFO3fszjHgBkub2qPpl5K/V6Apv&#10;zIGaABRAiihjZwIDwHEPFTTIADJfSjVIfpngCq4AMAYAo+yzK+YQwYxR/AoBPEaJMTIdw6htAMA4&#10;AI8B3j5KymUdI8mhgNAoA8AeqkHyHoHeHwA0A+AaLSdKHWaW7gYamqYEyaACWmHcPWx8eCeYAOAU&#10;AKUAV+HmSojMAAHOHcHwZeACAqQQLMHqG+G0HeHiAYA2AAIEaIAMHiHeHel63GH6HULOXkTuRyH4&#10;HkHgH2AwLAQAAGHgQaAyBSAiumLAQeBeBCBOA6ASAgBaBeByHuOKF2GeGgGqHIG4HbAkYEHAOQHk&#10;2cAWHw7qQmsITqJMAON48asWAKA2bSCcB4BqAkA2A4F8GcG4H+HfC0pSkuAATOHmBGIEHW/wAWAA&#10;LOAMAS4cHueCAgGwOixyHOMCZknahgBIHkWoBAA4BiMGHwCGC2CcGQGQGkAaAsBGGwG4HGHMG0Gc&#10;H+HUGyH0RSBMBkCIA+BoB+H0HSHABgHUF+GUI+KWHOBKAyAwCOCECaAoAmiqLNFcGUgWHEmiAAHc&#10;HMHisUAwH4HGGwBsBYBQHOAQA2BKBMBKMOmcZmHWvuGYGCFuCmBUA2HeHQHqA4C+DU8oAKHGHOHM&#10;ECEAD2HiOicA8KAqAyBABCBUG2GuGeaSHSM2Xir4JOmcQ+5+7sHqX+AKACAeiijaAIAeWiSKAMG2&#10;cQmcfuxQSOH3I2xMeWAaAQBOBgBkwCG6KUHQM+ACM8M+JOQAAICOB8ByDADCC8eOAAXyr4RSUaLK&#10;HsH0EmE8FSG+HSHiBUBQBSJOSiQAHMGmGUaiG8A8BWBwCGCaCkHAGsGmggAuAwHyHGduA+viH+Hp&#10;EUT2t6H2oUaeZC++btDUxQQsqiRO/IHsOiMJKMHs1ytYmGY8pSH9MCqqcgUWGaGyHE7kHqZgAIHS&#10;ZTBRJCJ+HMjmBOzKAqAedWQKZMW40qWyHuHIbEHS25A4AKHPAYgXMo/EOiACUyHm7CAAH4I+H0qQ&#10;QcAKAO5MdAHSHUIcp5GUA0UWw4biA5GgPWH2HKHAHSQeT6JCZMH8AUJ6ZyH4AGydJWeUW6RRN0He&#10;JCgWxQAOdUAEyarUAJEgHOHkZCHsAClsACJAmcH2HwKOAEAhCqxQH8UKrCQu3GHeHMHcUYyIqwJI&#10;mqRFO2ZMH4V+jYUOHuNAXWN4ZkV4WIN7O2SOAYqAydE0JAi4ZkOmANKM5+7yRaRYQuOoVGAFQ4Ae&#10;YgCctCEsDsDqDSsIACHcZwOOUnEUAoUA06QuAoASR5N4a0Z4HuKQAQksH4AMAWXoOjI6AMAU9kG2&#10;G+HMV4H8AuA6AeMAj0AahMryOkHyHWowBIBAAaAcAgcCW0HCHUH+GyHAHUWIAOQjJeAmAwZcAiBU&#10;AYH6B2A6AEFkGEGwHlRyBIAuBAHsHCG0JMH66GH8es/+hgAsJsAqhCBMBIBsHYGqG2IIH+Hi7CF4&#10;GgGLSqHEAbBkG3Ha5oLSRy/CSvJCo0dEXkRcJ+AIBmA0AkCIBu1aqAF4GiG0BAAEAiGXCEHIefAE&#10;VpCTQ2QdPyXkN4ZmlsAQHQHuHmUBRTJAAeAsHg2ch2gkA8BUAmA4zkA+BvDOpKGsGGHkAfFaGSF+&#10;uoHsBoBuCIAGAjLUHiHSAqGmFUBOjCHAHyHkAOAoA3Tsc0AQpGY4HAdkHuTMHkaSHmCgCACQHiPA&#10;R2HgFsG6HQRbPoOoksHsROAGA+AkAcC+ByBaG4G+HaBoDEDSAsA8Awz0G6DoDiDkHyYETcJEiiSW&#10;A0tYHuaiHUTuAAc8ACAgAmAcHmHWw4sCLAHqUaAYN4W6AAAWASAOPaAaG4HNNuVyeUdlKMM/KMJN&#10;akAQA02mHVHakqHufs8ERQOW/EDSC6C0B8CAB2okYcxQXeN6XiLME6FEFeGYfcAuVAqkKyHmHcBa&#10;BCBAGxHsBCBWBeBQBQBMGOF8F6DEC2CgH6Hsn+hk2JN2XG0u5Em0xIXW2s8IV6QmTY7YTsN6RaPF&#10;B8cMHuHiROm5O69GeeHqHkyUTvG2H+HMHUHcAgAgAWr6H6VQ0ujiRAc8/KJIdkH2OYOoH8HBJLPc&#10;2cSpRSie5oHkaYAaOOHim5PuRbOAH/O2oYWNNyN4dGc6QsNWjcAG73fW++AMHuKmAcYQ7rRWH4Hg&#10;j2AYH/aiHiMIXoZkQefmHq5aAGHaTYAa8IfmuOACPGHoTtcsHeoiMeAUT4Hw/FfWQuM8JI7qqkH+&#10;NWOVRIAWWurOiiAOAhSUlEH0ryXWqkZAIGdmX+OkH2MSOoXkKmYKAAW0MhInQcXcV8M+u0gUhlgi&#10;SiII+4JGN6AG8osIAQCSCECWEWEuEsDiDgDEIGp4JCQKAC86/w2MN6A9S2Q/MWMIMIH6LRPiRRb+&#10;AddCR4HqsWeOjM5+XgH4AzCWWiA02KH2GyG8GgjecZRIoWBKxQBCF2GCFeWmuKHwH7hMa0XyDECk&#10;BcA2BEBmHmHkHkF2GOG4CoCYCYzIBIFqE4EyNgGYOCAwBOBmBI6QHcLAAEAkj0BeBEB6GmGKGPhM&#10;ZcA2A+GKG6GuG6HOHYG+n6WuI+yaNGACWcb2UBaST49WBHP2CIBmBc8KApToAWFYGGGaHIPUHaHQ&#10;OMjolMAGA0a4HMSHEgVcILScAIHWTcBQoWHSsWj0H6bgabKMfjZo27GUBAACA6BcHoAiBDiyH6HI&#10;GlF4CEHKOOHOG6GsBEAqAo9GHmGwGaF2AgViB6AyASH0kaHyAsBMluAmQKAMUGHPeAQIM2G3VQcW&#10;B6BiBkHQG+G8BGAoAYFCGaG9A2QKQsSGH4WiASA6biC+CiCOGaGSGaBmCmC6A0BCA4HId+DmDaDc&#10;WwmepIMGyuAjEyHKHMHgMGV8IKAjgOo0AKREmGHyXofUbUYYj4BFOYHeT1M4j8fmAWJDbqdk9SAE&#10;AtQ4dsAgHYZXG3grJ2IKKQVeWKDsDWDLCuBaSjA7RJeCQaOkH+FyF0GEFYF6GLd8sKVQHseej2AV&#10;O2AWBWBaBYBbM8GeGiGsCkCKB0lEHcVQAWQ+nsOoPEUQRPdCqYXI5aqsRdOSdBO5QiKyusjwAOAW&#10;YERYZC4NTcUQsCV1gWKzMvHsVaAkAkAmUUo+lFhkAHhkSOchtfdS5aLPcu5ArUsyRAJMOou8o0AI&#10;S8dKYDEhEAj8JO+fI3WmZmXwc8RBN+dBKVI4dAW0pSeOhCPaUQH1l6HXdgAUQiHuVeIEAHKYH+Aa&#10;iiQndq/wjMH8AYAjhDPcdm8cZDuy5bQsw0XIS8XiVGPXkSYYAXZCAQRET7RRFuIJiCHyj3EgQbta&#10;WEZoSrQkoc5NfocqUdA5CCok83QyfmAMN299fA2KsW7yZcjYscnByTwWkCCOCi/aEwD4D4DUSiH8&#10;/EoUrENGH2UKRYW6XcTgW8oiTsULgEfnQwZyROokhM2KM8V0RYyIbSAKAzDUH2SoHsHSHSHMdyH2&#10;lg4UHyAcAuAuAAGUGwGiG+GkGly5wvdCAADkDWB7IgA4BEgSAWAwCwbgAYpILPDOF4FAEnagA3N+&#10;W8AMHKdIVbBGAMHcADAQAiBMBYBiAGeEGnH8F8GeGoHEfjkqHiASOiY+ABOYNsj2V0TuN6AdA4Ck&#10;B0BkZeRaQdPYAWFeGWGmGm9qaaZmROguVlSYb2V1uoSPgmXILAAeQAIeARdeVxNzA4ASHou8VaZC&#10;QwAmCADITYjWc6H3XsA2lgZcAvSlwWgyGcGCFgAWtnx82XkUAiKQAiUuAKAuIKH8BMKcSPPffAZ4&#10;Htd+AQgkBKGuGuGsBsAqAOF6GqG8BWA29ejeHEnYFyGYGqBIoWCyCCBeGmHR4sA+BDiSAUHCG6G+&#10;GqGoGcGGGqHNss8cYEA8dqV06aHIHhRMmGH8OvR8foNmSGJOcNN4M+BO9ygGH6GyHIHetYJAN4hK&#10;VEQe9SIIjeAScAAXBc2cRyXAqQAjA2AyAmAeD0DwDmAkAuAyV6vi+yphP6r6GqGwG6EiE2FRN+AM&#10;NcAmSKACfYAxwGAYBsBoBiIGAGXHwUw61cJPE0OpNyUQmcTuUSTvjCgXBlsyY8miu8ocuoXGXoeO&#10;scAInENoWsHSHQHUKObdyIwMWuTOrVA+Hs3m/wSoRJPMhko0T5fAr8cer7hTqxRMV6wMZ2xLI2mk&#10;H+VuAHakbiACSeHo5b+3QiLKJKVSmydkV5JWThiLhlyuH8TENWWKQs7sVwnaAAAeeYTtPoIJKYdh&#10;ZpRIAeLKIA9H2BQAA32AHs83YAQA/AOAgGBog/38AXyAAI/H/GAEAX2+36CgG/Yu/gkGAi8Xi8we&#10;BgI/3++34/AK/QIAny9QA/wQAQI/X293s+gG/wCAgBBX8AH6/3y/IKCAIBHsAH8DgPGX6AQC/30+&#10;wEBQC+I/BAYCH+/H8Cn89nuCQlWQKBX1Vp2CqY+SeRykj0wlUMhDiCQSBAKApi/n+AwGB3k9XkBa&#10;m96E+o0BH8/QmEge8Ha8wKBwC/Y1IH/hgBHgHBQMGg2JXO5HG6XRQIU/Hu8wuDgKBg6FQ+JSc6ne&#10;6B+Nwk3W251apljGXy/n9M6OejkRWw6HmGgI5hWOTm/X6EAACgRSX+6GaywMFA05m843m/XI3HAz&#10;3llHk3XaTRWG4Kvccx8n2VpjmKdh6HkAJ9HweMCAAj6RgBAIFAYm58pgph/hkDgMBeEgQIYfwCgG&#10;AgAgMApjGobpxHWdQWg+DALAwCZWmCaBrRcBSjnofgBH0ggGoeA4DAWep8HqDAIAaeEIgPIgGpSd&#10;p7K2A4HA8GAFhKHJ6MgdhqmKAIGgkBR8HeAAJA+AgGAmdRtmSe56HeDQCnujx7AsCYMBOE4QhaGY&#10;dgKBchqOEgRg6wgEKWf0kwInJ+PEkh7gMbJknodZwGUcJ3m8cR1BcDQLHEex8mOb5xheDAKHmAkh&#10;gMf5rG6bwZhQER6HwfBnG8dJwnWeIEH2f4OAyByoACcJyHgmAAgGpYLhACh9JyAiCheE4Op6AIHg&#10;gBhwnQdpu2+dp9H8A87n8BgAsOhjUxKjCuAS0IGyGeZ5nqAQDAMfB+H2A4BgKCYHAWGoXhULYwC6&#10;BGFq4pCKUifjVgCeB1HSaZnGkYRom6cp3HgBQFgYAawgmCYIiAGYUgmFIZAms52Heqp4nQei3KKf&#10;S0nyxiiumowDH6uyktWl5+HsmSjH9ZcUH+AqpAIkS5o+fZ6nnBakaBn59H0eh6HjfIEnedZyngdh&#10;xHqfKmogf0GsyfyOn2xSGH+foDACzJ/gEeyyRMnbp36xaunlXC3Hweh7twe59KPdcTpU6J93K1Z9&#10;cOAQDprcqKK4kaKxInwBH8e5+gGn0iqwBXLMRSaCsMAh6q/rkq1wegCH3MyxgWBYAXKsZ27gpqjA&#10;SAIDoofaqgFH9/bwm6mKWosIpeDYOgydp0nXuyX7qrIBnrfHJnmh5+6/2h+6MfCtn8n6rJmfkUIw&#10;iuRp6pHP8gf3R+OpPwn+BIEAKfPrj4H+AYBqJzCnidGPoAQDEgBFCYFYR4kzACHDc6Y0hGndAIAa&#10;A5ro8SPt5HoP2DAEDpjuAaAkASuClmLH2Pge5km6GSH0PYAIFwMAhBCAUEw0xrjPFyNcaIHABj5A&#10;iYcfphwLAoBCR0CQGQLAPAOAsCpGgCjNPWPEc43xzjvY84oDgFAHA/BiBlw48grhIBSPYeoPwCAT&#10;AuAUzhXh9kRAMzgfg8UvDFF8KBcQ3S2D9BcAwEIDgLgcGyPMAIzRjC/HBGgBhpHduJHwBoBYCAIA&#10;LAKpFDQ/gJkuBaBwDREgAAGKyAwBLuAHAPHc1wBaRQIASAcAIm4yhtDhFmMYaY7THlPNWPtdo/AF&#10;JlHiPUewLjODyIeAQiQDwJAbHVMGGI9wYAdAuOMBAHCMAHG2Noa8ggQgMHoOAfoDwSDzAAAcdQ5x&#10;wrNAIA4fQ5QHgAHoGwNQcgWA0BiUdE5SSdkUIoVaTL3B8DyY8kV/hEhxDBFoAQB4FACgcBGJ4Tom&#10;wAjxHUUMfY5R5j4IYAMBDlgEr/A4BECAEAIgOHMOsdw5WYDwVwAglziyvj8HaOijSJiDj6f2REAE&#10;sF/kRAGAsoo+KdlfI2P0fx0X9NyAKRVdZiJQr/MU4AyRiCNj/AVVchhPib1TC2FAJQPAfg/bW7MB&#10;IDVmkjJmR2tC/WtDlHIOYSonxT0ZH2Amq4IAOgfYKCcdY/QHA3BsCtXNVh7DlHiOYcJYHcj7nIAZ&#10;4MAjED6qMR1tZqW7t2KW58eizG1j2RJS6J5MABEHAJCweKKSX0cHyPIdQ9yZINOiv2NA64VjxOm2&#10;6WBHSmlHbmsIr8+jTFdbiUcARTWImnJ23A1JaR+lfMU5OoxOyyNwKNP0pYAH+JAfZa95lwiNNuWa&#10;AxboBW5j4HyPod7NR7oZHEPIeN6R52MXwPxYIB6dq4ieAke48rzABuPEVtTfTpENfqTcfBYSHtuM&#10;sBEBoDB23rvEXQjZ57Sj5HwA0BYDx7tkHc3orgBQEgGbgAIBQ/IWGpRMRZ4pigAVLuKAanZp1qlJ&#10;JePkexcwDnSQzAFFKkjpvCX+kaOa/QDwISKP8IgTgpiOEoJoRoiQ5MDAK4Ie2RQBgOAoAqyQAbXA&#10;AG2N0dIGISgRAoAZUo/R3uJH4Pke7bScD3BEBkDY5x4DxBYBMDoGwHAxG0NkbY0wFANHENIX4+B7&#10;DrW4AeGsYh2D+AuBkEjJgJGGAXLMcN6BzM/HyNMddGcbAmA6B0H4K06AeAyBwBIMwAgSBYAOUoBg&#10;IAOIiARrRT0SjKGSL4X4vhYAUWrDQHoHQQgbFeLAWZVB6DcHc9YtQEUUj0KsDjOI7R3jxqMPwDgD&#10;gGAiAuBQ1ZOLGESp+AgBcpZVm9NCAQrJDH9oEH6NEbY3BSDEGzgNabWrmgcAfBpyNLgPgXAgDUGQ&#10;J5YABHUzAe7eBxDZG+BAxgJgNASHq/oei0wRgQAQMEdwDBtD5AZUhuw/wLAAHCCkCgBwyBxEEYzF&#10;AAiOvyuqTstR0h+jyXsO6XBPgBjdGyNYGoMQVFH1c7gcg5BzjoG+NIZg0xtjGYwUAsDowHMLAsBQ&#10;CFFqWD4HcfkgmLQDAD5mPO1w+h6kDAIAPsTODUgPAQWEsTu61MjRI3gpJXVYD8JuAgpsCAA1AiCV&#10;00XLnPniXWiU0IB6CsAACA5fQZwvBTBECUEniAEtB5cZkg5G0TAGbaUAe4nRPisGsOMdAEQMp1I2&#10;DEEwHgCgdBb1bq6uQV8jH6OsbTRgEXx7Bi0sOMMTHTHxMjr5jSfM/JgTFo2bLylb8uYiqhRygFb3&#10;ITIfc+TIDucgWAwx4h9jyHaOUerXSIMOMXMgpLnEfld0oV0gtxSkTqZ4U0xTsB6D5vizgy3MywGh&#10;fmaZuYqwzLwQmBoAxRkYiAiQfhBotQqgtxB4fCXCmIfggTmodi/YfAdgqwpCAQBAeweQsAnBypuY&#10;egBQfL5QiBxYqYxZ+YuonZnBFBFAxhnSOIAaSrDABBxIegtomYf5ywfhwRuBpojLFA6R5rWh37FY&#10;oxuy4ofgBL8pZoepEyyJH6nZ8IiAgpEaXi4RvApwyTzgowqYBykYIoIwJIRoSoSoRoRAOQBphYg6&#10;6QegDwC4CaWABBcoAQYwaAbwD4CBupHgx5moqAqYo5yBT4exaofoC4CIBgDQf4CIEIFIJAeYDYDx&#10;BIfgaAZYY4e4cYXwCICQAoeYdziYf4B7s8MIBYCAFoFgFgc4dwd4bg5RCJfBIxtAf8UAdYHoDzEy&#10;yQJgJgLIBYDIFJuYtT/4rwdQ2YCAD4Dpb4cYToToSwFJMoDQEwHAfQBwDYZ4XoWYch6gr6FZrTGZ&#10;kQAIHDUBmAeQFoDQCgCYCEUg1ItQfoe7QxfoACj5IxIpCwBZFIxYyQo5OxxIbgdAdIUYYwbCRofo&#10;c4tQeodoeoEADgCZxQf5s4fiMJGiSQAQBIAYCrWIfwBABwYwbQdQCjDAFQDQCAaAaobwdUlLMQA4&#10;c4AgD4ciXwfyKAAJTAHwDQe7s4AoIAJQKwDADYC4wxfQxgnzGJ3QmQbIa4bgYAXoWiLQdIpoAYd5&#10;6gNgMoMiKADY+4Y4HAIoJQrwegdAdAcQP4RgTJXIoj8qIi3poDEIAZnAf6LwBwj4kkBIc0hRqjhI&#10;eyfr8opYnzyorYsRoAnYqZupnb9htx/C8gsQpBEwn40h0YggAYEwE4Ejlwf4cqtwjrwoAriIB4NA&#10;LoJ4DADQEIBACQCQnYpAoIoAuptRrYcAZwZR3QeaFIeZiIaYcgegdIeoAICwBwBIDAFkXB6Qtwew&#10;FYDg8yeAfgeAdYc4dgfYeD6orgisQTCya8oZ5qyxzIoEdweifArgqwoEvkvUEImLShSJw5BxtYyx&#10;fJBqDYdhgAwrdQpxJDQ0ErA4qYjRupRsBKCxubHTCwkAsYoZxK84zM+q5qyQihoC3Q8QnbFAtJYQ&#10;6QrhvDwT84rxxJYQroj4j0eQiC1wf4ejrc+Qd4g4np9go4xQtRpYj4pZtAsABQlx9CozVy4qFInA&#10;fx74A4wp0Ie5ICSYCQBg0ULaSAf4qptArpz5ZwpgfoeIjajwzBBsLJSLFp3wprGZiIpJY5n4pJz4&#10;sUtsoghpZj3YxgmAxQjoggAIBiVwJII4KYRQSISQUgTAQIBRaoeBs4fJwwDoDwCqSYBAd4eYfMpI&#10;dCZEeR/y5rAtH4BxcBrqYQyRvAop/oCgCgFoKABYCZaQdIcocAdYeQcob4ZwBwAgcAc4cYeQB4BQ&#10;Cw3suK84FYE4EwCrR4bAbgawdLo7cgBpgQB6lAdoCjtoGIBIewEYFAEzWAEpyYfAZ4agZoeoeIdg&#10;GAHYIZkABc5Sg4aIaYB8d4EIHQI4XQYgZUlgcQbxYVP4eB+JfotRqYGQEADIC4s4EgDIDFLYzJw8&#10;IgxT8J8wjqJxNhCyuwBEoZDQeZvQcIdodwWYaIcMu5cwAhqsJgqSuwA4B4uYCYB4BYDwD0UjdYig&#10;FAFYFQWQY4boGADIBYJQIIFYVQXYaoWIZQbw3h8KX4fABQEQAoB4CwDwfobwGwDwAwBAB4EACQEA&#10;E4eIdoeAEQEFPYC4C0ogw4gxrTowdQZ4ZwZAXAXYWq/wkIggGgF4GICoDQDAaoaIaQLwLoLQDAEY&#10;FgaoYgWgSAUYWAdjsrWS4i1IACSaUC4izAftSQCYFwFgFwX4YoYgaob4cofgnQzAf4fAkYBbs4i4&#10;ABdQsYww3lLAqwgg0TsD559RFC8hyAjDsEOQC4P4P4PQbYaIZgVAWQWZJCBAgrqwBQIgGIFAF4GQ&#10;GIDQEQEhpoBTtwfpJIo4iRz4eYcAas5QcYzjcgBwBp9gAobIbwd4ZgbYdQDoETk1pAeQewfgHIGd&#10;2x8gfQeQdYdYcQcYeAfwBJiIBRvBEpu0fhfLGC5rEy76KSS6olwj9i6sdwrgiSAQ1AkD7jhMuS89&#10;FJ9io5xInZ8JKA6TWg3M+aFIfwmQehe7sS85Br7jNhowxTAboUA4ewe07jmWBZfpuAzKowmyxwrx&#10;KomR9EypuwmRfh8xu7Abuh0c77Cwyk2Ryc597YhgB5nQrY8Qm9GzFpZpDLjwBgBh9QhopIyTBoBg&#10;eAeDjYBABjib9MjBlyFZO4xaGJ1wep0Af8nDdVGg6aNBtYATcpvN6oAIqSyS3wjKja275w1a8g05&#10;9on4rwr2E41JCInpfZzK/zlyhS8QIgJgJwRgSgSwXYU4SS3ocAcgdJeQAyNgCQ6bNhBuRRo13QeM&#10;DtIAApJl4ylwdBBM3IeJwVmClxDICQhyM4eVEYygeIy1PgtgegbQCYghtwCB0QBRTwbwDSkpkwCB&#10;ms2Q06qbR4DgaobobgDIh4FgBwAADrbQb4dRe4yyYMhYDgDwFwHwI4eQeQdLhYaIf4BhHhBrFoCY&#10;ZwZgaocghTNoi2DK0ZnRuYda9JRACIFMRMkICAwqdRuYmC9YfQeBe4tUeZkeIdIDr4m4AIdZUqYU&#10;swfgZkVgeKvppqOJ9AdpwwDiVwB9U4nQfwDCGgE4DwCBaofMjgB4YgbQdj14AgGwE4CobsCoTgXQ&#10;a78IfYCtH5nVUJ3QFQCwAYGAEoDoE4IALIp4AIW4WIWAFdjYEgFEyhZrcjEprVBIaoa4aYXgXAWy&#10;o4eozYBqkYB41YAYa4cIcQFQDoDQMANINKZoeoQ4QoQprge65YzIAJkABJSaCwiAAYFgEoEYIQHw&#10;HAd4dQdAabPwXoZAaJBpuc7w6RnAAdF6nZZzlxdhnpEo0hfULpBhDQrtM4qw0YounQEYJYIQIIbI&#10;Z8gZjtt2Fivyq4Gz1droCod4x4JIKQKalzwZyAdoceyAfshJfIBZtJExiJdbEwewdofCcweJ0J4o&#10;o4A7OQDQ1wCgepF4ZwYQYaaoFYBACIDbFpaojtBopGw7hIAkJpZifazJz4oQ+YoIo6EwA4Bt9Qfc&#10;EpAh9gxE1Itzsrmgj8Epw59jNhZY1JFNu5YQoxfL8LioxS5s/5oC5htxEsG5Bwp51K2NDwrgkhdd&#10;3GxoxgmYr5aZZryqo66KGIeAp8KYrpkZ1YeOJgfBrQnEd78K1ZH0eoqe9lHjDDFRFC0Z3QBQBIB9&#10;D4eYxZ5Qwg8xBVHEOoijs408HosgBSpb+p2IphrQw4xa7ELJHwdZf5BhO5ppIBcuEIkAfV8sFCFp&#10;iIsCANqzcgn4esd4mpE2AylxZwfo0AiqnZC4BAJ4KIK2QQSoXoUQRAeoqAdGJcBMaoBbQICACi94&#10;eYa4bodBAIAgdweIdwDICgCuigCBpgAwb4cAcwaAb4cgoQe9XBgQEQJYeYct7wcQbYeweAcZZmmQ&#10;DpaIA4GADABAc5fw2YdwbAbobuBYe8RIByvAD4r50RkZIoBIbQcYcoBYtoFwEoEqMQc4dRuiYJ8J&#10;8gE4EYFQEoGoG4tYAkHAeQcAb4p4AAWIYo/GbDG2bBwwB1F+SzNqyTOoeyLwAgDk3gCySYCIA9Oj&#10;kNLA6VO4dwp5h5EsoW7If77AflxUobkgdwe4dAeRnG9gh4Ap82boh5HwfiaSQYCSJoCAA/iwAttw&#10;foa4c4eQHoFAC6SQf0j4eoV4ZAbuObbSOYrdzjUADQI4HIE4CIEAG4g4AwWIV4VhQ4FQFYFIEoCo&#10;CoCY8R45fo1AZAYwYgbwawZgmRugl4riGYCgC2lYeQBZqYMgMQLYCQEYFwSYRAQyc4dAckVvCUxQ&#10;CwCpMgBoBQCZGgD4DwD4bIaYaCjoAjGweocq9IbgcQcxxJ8JZphojoqDAZvg1LwVH/jLBojYADbQ&#10;BHEwfliaS1HK7IBABQBwD4DgDYBqpYYgY4Zq75oEjAB4BhGYCoyge/SwdYLAKgJICoEAE0r4b4d4&#10;cgb4fZroCoDwECJ4Bcvp4k7RRtwvu4oQkAfwegdodsoTFryohgdIc3PgfIAwCN2gAJ/dHIB4roii&#10;GK3C3Zh58LtopNDByeCh4inBKSzpnAn4rprlJhvAmQAUeBowkBSPX8tqFYnIeJdo1Jc7sggADAgF&#10;fb4eb3fb6fr7fb9fj/AYBAQEAgBiwCfT5e7/AAEfT4eMDBb/kj/AL+AQAf4OBgLAgDA0qfb2fL4l&#10;4JAQBfsSf73fD4e70eT+AIHAIDf7zd7udrydr0hAHfs5o7xer5er1e4JggAAYNB4RBb3rT/BIGBo&#10;HA0DAtkfb5AL6BAGjD5fb8uAJBQGs4Ak8Oqb+vD2ezwfoAu7znIDAAAfDwfL/iYHCQCAz1xFkeoB&#10;l7+f87AMmfM1xgDgUqAUkflemMn0Oqf+C2OMAF8Ar+wQA3AF0wJr5GKZPRqWS6ySyBq78cLyeL4e&#10;j6CV6EwlEb5fgEXTAZIxFYWf4FBQnEQkCISCzmcTeZTUabLarde72fgSEA5EQiFDYcLgdTfap8nm&#10;dgHgeDB+n0egghWEIahwGJwnOexqGsaxrm4bSIn8A7GA8CgLgUBYFgOBAEHkfB+nKc5ypcAobBaF&#10;IBnYc6WgIcp4skfx9AoBgGBYHAfgWDAJH6Ap8sIfZYlgXB+HOdJuHgdqUAEex7nyip/xMzyFncdh&#10;6gOAp8AmCYIAMAoDAYiqjAABQBgKDwJgdEQDHiqCEH6g58n0zwEpekwBAg3wEAOA5onKdxtnMeLd&#10;AG1J/n4Ax/H6e6MokDwOAoHQIAmcFIA+D4KgK28TH+EAKAitZ+GmcJ1mGap0TyfwIgTL0RM4AwLh&#10;QGQQhaE4OmgXZ0gKBhvAECQPgeBwZhiGgLAsCr0HIgYDgwDIIGOYhgmy9jVn6d52HUCwIAUIAdhw&#10;cp6gGaRil8KYnCSEwdiOTJEEGbhvm4iAC1mlIAhgEQKgqDIQRqeD0m4FwSA8BwHAiZxqGy0wBGqc&#10;JzRMAENAEfy/JSki/NsCQFAVUACJyf4LgeBmOJyAB6nwfQBJysAGgWAwDAQBYHg0CwJn+fZ5HId5&#10;5nkeB7ggBgDgbEYCgEAZsm+bx5H2AIxCyKOQAQfqInkdRzgiCGZgMBagSwh6IAbDuRn0c5tmypZ0&#10;HoeB6mubZyACAoCBeFAPnueR6AKBYGnuBQMASCIOAMA4Ep2lJ9nuAYEAYfyGAFETGgEhCfSefnJ4&#10;wfx8Igh7HTwes5qufQCLUfqHI4AKVN0k7cMZSPWAC+KEcY2IAMiADeAIz4AIyex+sEu/bH9pTEH8&#10;Ah+qwo4Csa3DBYyAp+ti3gB8ie2l6WryUtx1OyJzSCdwwyQCdAhx9HidxzHvKh7HwfLTI6huoSKd&#10;h2gQCQMgdkM2AQO8eI8QCgJceA1M7L3hFENiPt8Q9jMADN8ToiBqR+D6H49Qfg9R6GeHy5EARDB8&#10;FcAEPgew+movQAUiIfDvyfAAAc8seigSKPUNGPN6hplFvGH2AYfrvYaGeIsUgAq22Xl+H8Al1kKy&#10;iD6TO0ovYTAmBYEaJQSYqBIB/Hwo4bo4xwgZAoB0z0OwCFnLoOccw5wgA+BwBYDUYEDD0W8LwYgy&#10;xxRmTytIDAGgHmSGmPIfg4BxjiHmPAd4CgIAbTOAMfRMAaAaAKEgIoPRqtzHQOkd4wRkDCIqAEC4&#10;EFYt2K8AB97LiVM3AmP0eo8gWAiBKBYBoDgJABHiPAfwDBxr2VkAUFIKQTAKA2BuM42hiDNG6Ooe&#10;I9wOvCHCPYeQ5R5D1hMZgfg/gFgIN9BcdpkHqD3AqBgCBc18l+AQREDbXgPASAkAwBICYSkKLuPW&#10;ECeQDECImP0Cc65jj2HU/AX40x0tJAUAEfjAAIjWG2OwAEFwDgPAKBBk4B2lg/BiCBEBOQBAJI6l&#10;99I1RvDvGkOMeJngAKyAMTUeoEgZA9AyDEHQFR6DpBGNcYI1gCgPHwBQEAJAJgcBMCQEIEwJARHK&#10;OMcwHQOAWnWAkaA0RmjKGGL6eY/zqAfG0NkbQVgshWHaO4egmhNCeBABkCoLAeBQGiMQWZEoemMU&#10;YA4Bc6gNgnG+NcZq3R2BJCGDwBBKWaADgBPBxhuUvACmsAY+JDXIkCAOpIfzsYKj7UWP1+DGVGqg&#10;esAMCU3zPAEHIOkeBlAMgfA2BUbI0xrDqS2RyiyRCFGxHyO0eY+Fxg5BsDYGADAFAJJJAweo6SHA&#10;DAWBMCJCQAl8AOPoeY8wIAcBCPwhJZB5jFFyLgEyxlJD7HCOkeoFgKAVIm9OwiagKAHAcA9pbIyU&#10;FEoEPdGyACJMjmsc9zkIyakfHwVcoBDQAACAUPS+5OQDGSAGQuExCS/GNucVNG6ODRkNH0SfB7jk&#10;qJ5cYmwBKOEDlBH2PQd5ox7OzeoShyq+TTAFKLeZ+SeHNM8gcal1OIzGKQudBcfWDzUgCTKzwuEC&#10;CSD2HmO3GuBITpVK8Oomlxx/AhBABIbg4R2gJaKPaALNAGN+S8zUwUFzQm6guXceT1AGusAWAoxw&#10;+B/D3HePYho7zcAAeoAqakA3wkLSvFkmkSACjvH5BuCt51ZAIItCwexSC4qMJUScl7rCNj4oCAgA&#10;GjrBMYg6SRPIBKEt/TKAkBoQAkBNimJcSIeQ5j0HsPQcQ5R3gkZywsB9+wBEaHuA0jwMQcA2ciYd&#10;i2BX3j2HfPADYJAVj4HkPMbAvRbjDHaAEcA6BzAQAoBoBzAQGF4HAOkdAJADj4CcD0Fg1hz5m0ed&#10;oYZnx9sYLu6lkieB8KLAECUFoMB7DrHeBadQGQLgZAYPAcA7DvjbHUOi9g9AmgwBYmYCgCAQHnHW&#10;PEaYzhnDWHMO8igBCZj5HcPEd+h18m3NWPNlkih6LMAfAYBACnTgjaLbgBFbtNFzguo0fhR0yMvI&#10;s9FAw8TrAHN0OcrQuRmDfAYBUCFAh9WiAaOw545NqusXyA2dbvQqg9BWBwDoFRujsHuY2RSBxuDn&#10;HeOId2M3hEcANGwBgNgigOAMAEDI5hqgUHINUZ4EwSEwR5s8GQNAaD1uSiCCJrx+j0LeLYVgpKIA&#10;EDCGcMYxBhDCB1bQZ40BsCnFWKue4AwqAyBKAIBgDbfAGG6haHAIQVgzGwNQaA3RvjfBqCwEqIQD&#10;RnHO6pqBkjYkUYgARExGYLu8edm5pbdgBVu6DcJpQ/bcgHIaAMBk1oMTzdu0jMY9h3DrHMOsdnKn&#10;vEDAQPyCo1hujmaMAQHYOgaAVqA3ZmtEAJANIg7+/JfAIAHAoBgBDOCJOx6yY1PIBRthhhdNeh8A&#10;ApwGjjLAHvcGSDZipjODGi7NBh+NwHliNC/CIlFkTFHrikph9CriEppmgvBCiB9v+CGmaFZK3ocI&#10;HB3iGCCh6h3DGlagFCMh6ncCIgEIltDlaqTLnC7k8MajNiOoLjDiSCJiYjeGeh2oIAGjcOiOYgCH&#10;kmXlGiNE8CJIilFjTIGCVCFiXikPvB7h5sjB6B6CLAAh5iMkQoBi4iuABrBhlhtB4milFiHngjJG&#10;ZKIDPE8k2GMDYn0QKNAJpjUjIkcH2k+HewaB+gFjeGXmQwviLC8GXi4CUB5H3jQsPjOOVjbksoGE&#10;DCFmMmSPfjdDcNLIGIkCPK9oFnqGlkhr9wRndgAgJmQAhgoAphFhHBJgpAlAoI9AHggAdAakCANM&#10;cAEB6h4B4iGMHiTlwgCAGgJgNlIITEir/HiIbHdh3vQvVBuBqB+AJn3h+AGgNgPAGL9inB0iah3A&#10;MGjAMABitgGLugOARinBxGvAAkth5HnEMoCJ3L9mRijhqh8AHhzhsBkgSAMgNgHHOirh6gLyCJbh&#10;zASkPgQgOAPh0CfgHi6CxAGBZBpBtBqhuBuAJAHP7gFgICNh+Izh5i3h+OkDMIOgMALgEAGi9nBg&#10;FAKvOi9oIEvOnHIB/h9EvHeQMjQrnHVjPoTCThvB0B3BehqhxADyMQ2AJtZIDADhlBphyACiFAHP&#10;5qHgYgOAJAngtAlhrD+B0h1svh+h7BtBxh3Lsh4sHijNLAHgegoCOnHC8AOhuhjm3B7ByLlgNGag&#10;cPSgNAMALCFh+ARATAPJBh6qHAGk2ACBUhQhPOvhrA3g+BBGogAhnBdhcgCRmhUBSBQDGImDdFeA&#10;Mh7gDq3pPAQAUgXBtBpBmqlhoAeDuRJh8rJB7ALgKAHn2iNQSrjFAnUizAEF8mwDcErh8h4iBMAx&#10;SO1gDmQC+AGCLACEQC+Lcs3QvoHBzh3HjHDrkB2hlBnhprcGQlQMtmugFh5k8BzB2B5AGgIAIEyk&#10;RtNATALCqh1ATAUgQBxhyB4gVrax2gNiqCBFFnDwKiJFIL7hzBxh0B2n7moi6DLHJgFnJjfACO1n&#10;GLnB9M3IKiOiSCTs9iHtXjRlIAAoNB5B2Rih+PmCcgCiTMMDnIHF8iRiGAGAJAKlFgAn3n4prDYq&#10;BHGCMh8DJrHxNkih5CKqEjBDAQOB5lIDEEDiiENEyDDm6jLJpk8h9EqD4zUSDnfL9wIo/LnCJPlU&#10;sDdJFyYNAnWABQJiPiDj4oTM1TbGXjTFIGRh9q9nfjQiah+m4J4MfGlgEgFgEgHDLJRT0wCMBidw&#10;nkDDPJps3LKB+B5ABosscB9h/gFAHGVoGHDxPGjCdh6iHUEAADn0NDVICSYOnB9B5B7iKABS2h7n&#10;hCIs+jJNA1V1LCHnZnJnhoeHrvoB8mXq9iuAFgAgmAkAphGhJhLBPBIBLpPAISXANHqC3igMTE2F&#10;FjwVMB+OslIIOiGCsjViGE8NLEaBphph2B5h7BpI/B4thkdqbB/nzG9spB3gjgZAMEBgJBthvB2g&#10;RgRgVAHgBh5APgLGZiXmjqbIHMoAIB5h0h1BqEahuB8gHF7BrAUAAh5ALDzMgB4AHruCyChT2ANC&#10;5iUADslgILygGhvUUBXhjBngaAUSXALgLBnBuBzBthvxylJV11KiVLhAAgIq3AOEQAGp5oUi+Ga0&#10;LEyJFCOVWHzRNlIRFQtRBB0IAhgBrh0ADmjAWgHgJQXh8yXAGBwB1h6h2UGALH+SDHCHDgZAcgVB&#10;40VVCB5ioBuB0h3BpBuQXk2AAAPgSAEgRAUnch3wlh9ARhwhphjMOj5AAATANgPgdgbAcAQAQgRg&#10;LALgKzgi1ABMEgFLcBfhbBYhmBhheggAegcggApAshjhfhgh8h1T1hxTxAKgKBrhvBzBzB3EwDyg&#10;YAYgYhtBsBphuJAATgPgNDCDCh5B5ASAQAPB1h2h4pjIBCcgKmFjOCjmMMXjTOKIKsatbh9tLQ2C&#10;1EBgFh4iDh2h3h3whgMAKAJp1HInNAEgHgMgPANAKB1hzhyCsh7B2B3XjislRDrV3iUgXgTgNmbF&#10;YgGVMLCEDB8GEh+V+ARAFEBwi1q0kwuACOSmSB9wwIFUwh23mDMAH1GiEjMLCGwAIFICiC1idHvi&#10;pjTgCtAHhMzMEjrG3iDyhADM1L9nWB9V3iTiEisMcEyIBoGNXxiG6vunUjAEpiaLiMBJ5wuEpwgQ&#10;pC7vvQsjnB6HwriokQiDTQpNYHUjrGLCYCKCLwoiVHIoLDVoLQBmM4cntGMITCfnqHfsfiOu1xAs&#10;ODdB/2ksZGbAFkiiaiEm/AHnoFGh/CsTFT2tNMfCtL7ivHjHIncyzrGgGpvUWh8h6B50VPvCHlQM&#10;yCfiisaush7mlYpYxmXMcOYjGCIDQwaL9wgidgECKszB7rzADUgveXMjJDVjrjUuaunOnG7AgAmA&#10;nhIhKBKhZBZhijPjBWxp5lQEQAFikC0mlkRmli4sfC3h7DdEh2sILYMh4B3BzhpBrB7GaBhBmhqg&#10;WruDDh/B2n4BvB1B2mvAEATgSJYjLB2QVgLgJgLh7h4B0APMLgXgYgWOLh8BwhthuJrAEFmgKByp&#10;qBtjFCTm9hqhoAaFLBvh/h6oiiHC7h7CUCrn+AGgTTBKSSyh4BmhxBzAOEgz3gHBbBnhvByEULAi&#10;oQBvvSYgDX1Uapqu1TpiBGjEyHEHWCiCVC1GriOGWaPrEFGmIBz1zhkWrCYB/WtgKYUgW57LnAAG&#10;5hznzAAAJpqgIkRAlgnAbz3AMEph3hrhwh3lDhyhlhsh4HJlAgWAXh/lBHOAPidANQwBYmGijB/g&#10;zAzA4CPh/V+APpXgGUsB7v8pXgFYfBsBnyqLTCnBzAogpgpANgOgGhXzIm9h3kQh+Bsh11AX4UbA&#10;HhyByBxtSB7gZAUASsWAHAKAKUFh2kDB+JqvdDDiqC5uKVKwqlArdEDQYCHh/O1k1POnDw2ZYh2p&#10;LXaB1AIgFDF4LCKh3G4CNgGAkgfgYGnBvJU5wh4381VFQLdCVUgCWgFWfgGgT56vmAKzkB3AY4Hk&#10;QM4Cam/LygJAJiJFHiSHTnEjRhyBsBpThh+B1yyh9Kan8gMGMsBiZjZCJUWqBCKC6UCmOHIiTDbr&#10;9ia1XwOU8iMsZZDADAIDrIev7jPZIAEZsiOwbiFmgh5Hdrjk8KTGODJHcrnMByhHYyenCCZ7wr6o&#10;SIBw1gFB8CC0cM3JUCfiZx7JrC8UggDAFC8B6oB1BnvFICOJp0m1QKRC/FIpjh6B3V37pE2B4B0h&#10;ybeJYL9nOinJrE9nHDPnPCJDOADtyIL7igA1pJ5gAH2h6Xms1MzCSbGUSgFAGrvWRB8ihi5L7h6C&#10;KB90WudCciN6iUVAAAIHGbbc7icoGDJEQiPILQmOYmsHjAHABh+B0EDXsJx4TyeZNGOi4nInk5Yg&#10;IgGgIgiZhhGBJhJhchbhksu9Dh0mjZYnEKLCLQ+B+rBh5B0hwzkB1AGAIpTvvH4B+B2h0EuKth3H&#10;DhxBpBsAdADgCBooGB2iKzanWB/gkAdgagPgVgTvVByB3BuBugRALyQMLgNgMlTKdvGhkB3h0h0g&#10;NgLAIh4gEgLB3AEANZsgDhwhpLcjLALgImRjYiOB726G9h7mTAIgQ3K5YgBBz3mh1iggOgVgUMzB&#10;+hVBchkwXGgEqZLkTB8iOnErhC0p5jo33maGQgArcbhDPrnULE901UddPUcMChzB6y0BvXblIALA&#10;MOhENAVgUgLgVKkBsB0h6D1hwgOORkdAHAbgZgOscUynLDJBwB6h/BeBmBuQBnnASAUm7ACXNgEg&#10;iI9h/BrhsBUWaAGCcgygxg0OYgCqiBzQIh7J0T6nIwxB1hshrBsAWb2INgAh3hyhvlKgMAJh8hkh&#10;tB0h9B4B4GSgIgBhwh6EdNnBwhxhvM3B8gfAZgYB2CrBpBshsE9oB4DiSCHJpuxiFfaHVQ9AAvki&#10;aC4C/PvGsQrmX/heIMBVG17NsuYq3AEC7B9v0ALAZAVAR3ahwoKh8hyh2vqJn9ugC4ljPB/prADi&#10;8B8gZgbAaZqANAF/mtZYXAEjzANADlMjeHmiI4LCdUHsAivB2BvBsngiAAZ9PZ8PJ7vd/P8AAB+P&#10;V/vx8gECgsAgQDwkAAF/vt8vt/gIBvt+vuNAEBv8Bgx+yN/vp5vl+P17PaORx6TB+Pp8v1/PwAAc&#10;Ivh9v6eQ9+PuMgIASABRV9vt+AICgR7PR6v0AgAEgoHP2cgYDgUAv4BPJ4Ounv4DgkExkB1kAUSO&#10;vp9TF+P6TRCSSeTvsEgsIwmVz0DgsHAB9Ph8vh9UOhzqHvt8Ph5zm6Pd51gBgKFO54u0CgYFBAHB&#10;GTAWFP+iV58PWEz5/v0CAgGv59PW6P4BgcEYl5Pl6UKRPl7PcAXwBgaYPgEggDAaNyIBAgK9DcPV&#10;35kAAilP+OygCbZ/YICgN+vMCgewPx6P8CAmBx70veB1l9AMAAZ7AJ+20Dn2Ax8AGep+Hw2KsKaA&#10;SQJi/IAAqBYICKJwnEcSpMGAYJstUxqctU3TZgAh63n8sSsn29p7HYfKOpBEZ9RIBZpGKY57nieA&#10;FBIFJelsWYJpWdy8gHITkgU8oJgcBghCGHwGgkChxGWZQHAQAKDHkEYLgeBwKAmbZynYdZwnIBQG&#10;AQbh5H+eICAg8boHKawQhACgLg2DJ+KOpR+nCbZyHyeZ7BKDIMg8CoIgOA4CHGdJ1JIf4WBqFRxH&#10;ee5MFUXx9HueqrI4ep8gAfCfASAoNAqBQGgSAgDJABz0gUAwBgWAqxM2AKipAkU7qgioALEAh5Mm&#10;drJmybx3wMfoLgkBIHgQA4ThODoVg2BpvnQeBrHGdYNWYCIFgaDINgkCwNAovACnjTJ2KsXJlG+e&#10;7dn4CYMgEBVmASBgYAGe4LHkdhene850nECQGgaBwIAieZ62Mo7xqOfSFVqo4bhmHJ0HUcQKAYBY&#10;VhWFB3HKcB9HQazQn8eJ8gMcp6AOeB6HopIQAqCAHgkCQDLGeCdnQdJ12YBd7AW4p7nwg6QNQfx9&#10;gWBS2APU0kH+1SGH6f6NOaBSszufrNs5egCACiQKAgBoKgmBp4nmehbGCZQOgwDAGAIu6QO4AJ4n&#10;qe6aACpuIP48Z2Hcgzbh2HAaIgfAAnweARhAD4XByHgCqVoh8nudRwguEoTgCA4GAFpDpgWj8BnU&#10;cZ5HlrQDAKezPn0rDFpye53KG44DAZhrOJyAAFAHVKfRClMFJinioIexLFnsuDJnn1p/no+i8AYA&#10;IDSoiwB1kmKiISh6WtvTWTn0AKkL9VKLIu2B9quhQBgQiiFJioaYnoeB1KkAy/9sfOFH4rLVH6pb&#10;SwEonHaQQfQCmaOpAMT0+jlDwkeaQ3cgY9R6kLPcek2ZbR+FVHmPM3QCT8EaIWAQAoCidIEcSXQf&#10;bTQHobLoPpozQx4ohAEYseo9h4D2Q8gIAaqDNvyVyX8BqcwCGTH8WcerXwAQ4AAAQoY/QCk7L8Qu&#10;FxMgEAEAYXcxrwyhgEesPx3gCQAlHACR0fhCiQE9JGSsu4+4uOeaoAghZGR/gMAaAoJIUQsCLEkJ&#10;MW4uhotQVAShzw/iwAHM5ISGSJnskDJyqCMr2jBjYGuNQfA7h0APBACEVYrhZj8aGRkvBJgDAEAI&#10;As6CsQFAfAwBQGwNwXDwHcPUCDkSKgBAUP4eqSADG4H6PUeI8nAD0G2PQAQ3h2j8LAlQdQ2Qdg1B&#10;ak0CLxyZp/gHL4eqWAMAiAuBFqg/xpDdG+A0CwFQUg1BkOwe4/RNClFiPEdY7WEk7HggZr7vB+pz&#10;AWmUBDUB+gNKmBAtbkY3D+AIgqOT/nPF3hEd0ABw2pgCGUN0dJix8nOUOAwAwJQQAXBeCgEIEFXD&#10;TG8OYeY5R1gcAkA8Cs2wTgrAw8sAo5h4lVfkLkZA3JiAFH8BQDcpQFgHAmg8AA/QRDxHONV3Q+xy&#10;jfH0PAd6CgBD7daQMfL4H9wiVcAgfpdAfg2BibxljdgVgmBICgFYKRqjAFLLEANJh6jsYUU0AYHg&#10;LgUU0PACqWgKgUAitQeA/i4m8ASqoAI6B3jyqlMgAhG6qkJfXIYtk+yeDzVAAg8xCqhtTKWkMrJR&#10;GvEpVcUQAI7WXERAPWQEQ5xujXXPC4haCC6vaV4W8jJWW9AXr2CoE4Ix2jvl/b4JgSAdAiBICMqY&#10;BR0jdGqRUBAEEylAAwe9q56Z+OrHcYynRXleOhRC5RvA8IBj2Hm+urRdn/RoLiUQv5mwCj7Rq/0f&#10;oAnQkgIUekAwACYVDKOYofJeEqHHvieYjNiR5DvHZBtX7s57EremAuETXrZPFHsWRPJGR+tDHsw9&#10;Wpbp+F4AEncfkVaop4SE0Y2xxWp0FH/T8BF7h6tbv3J6xCLzjvWOffV/w+UFAFX4Oe/uGwCkrQAA&#10;sChG7xDvHQ7RBQBCl4fNaUQo5OX4FxMQ84/ICDGD4p0UYkkUiFANAMVEtSoHxD/MmPI0J/1PkhJE&#10;WR3jcU7t6RDVIfVQ1ZEXc8AUu5KMzHCQQiEjBWESACg9h81bqR+MEAeEUJgUhFiTEqL8Yg2MmkQI&#10;i0iUbvAEOdSFZ0eA5hxqIAGQmwD/I1EmI2PdFY8xci+GGM8aQ1Kq6XsAUozh2wBSkVeqcBQHQJAO&#10;BiC4EgEQIgWuyPkd46QJAMPKAgAo6ByDnN4AgYY4R6jaHUPRpdlh4DfBYCcEIDtfupPKSYeQ5h3Z&#10;pAiUoD9dSnj/GYNobQMwhhCAYBYDI828CZFAKjJA7B40zH+PckgB1PkIS4WBWUcXpgEAi9MAqISf&#10;D+irCMsJYm+j/VlkE8bkXfADGGNocg8lOgHNVKVewEDAATA2BZgbUB8jxHIOQEzYQHJIA2CECyng&#10;BmVH2TQfouBjjXHaUMAYDwJgBW6aJIpzmbuIl+OEbI2AFErkM3qWpigNgcAgNsc47UyxgKkDG3ZW&#10;wGjbG4NYEgHgPBEB+DkdQ6h0jJGWNMcA5Rw21A8BMCI8jijmHYO3lVWiFWUlCbE1LX2IP8qgSyJB&#10;gjNxLIkXizZD8UlKs418jRum9NTIqU1pSrl7AgA0BodI4xtjjM81BELeiMNfoJfQpaSAFA8BqC7R&#10;RyQEj4HoPJcABQOAiBCAuKqQnIwiH8TDXJFVDmR9YAVgzeqtEjMkPsd46x0lWHxjU22IV6Re7Egp&#10;e3mFeAIHeOocxiUXk9AGqYo6AHOSFJ8AQrxOiREiKwTxO5xB8D9OCH6MonQL2LAxsswM48sKQI+L&#10;AAIHyHgHS4IHyQ8lIyCdWs0IqwcP4Ier+Lw/4aaSKPSLqKiN2V4xUPGJWQOIe+2J4amJqACJ0/6K&#10;WKWAIaGMYdajK/okqLIs+dSa+MUHwKqr+q2xANoAovwJuMkM0jQJ6J2PGM4LGMiOCMWReQ8a+nSH&#10;s2YaUlGvEJuH4dOAISKKIwyH4NQOTAoJWPKAWPGN+I6LAAMAaPUI6I0H2bQJ8w280N0Ka/oRCPKP&#10;EscUQY0AeCSCeCgEYEiEgGWGgHM1maQJoKqaaAYVMAeLgNWUyHm2cJCJ4HeHaomHoHUlIAQIOhqd&#10;WFeFmF0HW4BBCO67WAu30H2HYb+zuUQACiqAOBEAwAkBWBaBgAmiYAaAGmQLHFmAOHWHKHIAir2F&#10;IGMG4HMWKZ+AEA4z0A4A+ZsOSiWAQAUhEAqhEAQAkAqTCHAA6Zma0AGG0HOHQByCYCYKMeWH2EqE&#10;8FQ9OHGt8f2MYH2PwVyA8AyAeh4zq4oM2AkAUaWdSai+Kn0vSLeQSf8RCN4AMHoHsHyGGG5HkbsP&#10;MSEVEBAA4AiCKCOCQKgPGLiGmGcGgAuO8AKAQ/M1zAWLIAQbuHsG0HEHUgmIYoKIiKmNiAQSQJKH&#10;m7kbuHyAYIysGVeVSAWIYBoBCAqF+olBOuOAaAgAoP4T8LOBwnMBKA+A8GoGkGkHWHUHWNmaaKyh&#10;uHs7uHcN40IVEMGJ2P4J4b0su8QkEiWVuTwiQhkJAZuLcKUb0JEH+LCJMKy88I0KwJMb2RaAYjoA&#10;iAgAmVcACHPMYHebuLew2KIjMLioKlIJABCA6nIBMBMPKs+AEHqLMHa7iYmBaVIAcISACAoA+BAH&#10;IGuGqYKjqAgAgi4aoJMN2jgV2a+JGhoHuHWHmI0HsHcHotUAgAuAsMKK6AaA0MTMCPMfYTu1GJ6z&#10;pC+AYagekPUIWPMv2daHmlgLcLuKiLiKGADIeNaHoO0OcNCIqKmJGIQJ4HsqeAEPUKmNaHeagNUH&#10;2HkMuUOVcAUAiVksWMkyMJGKOOOPTPm4iIWPKIYKPCELxDKiYNyMkXOQMh2I4HsKwAOoeJ0HsHk4&#10;CRWJkI4KWAMq2OMlAaofsAcHuHkHOHqHmHeLisYOMhEAMAWAkJaOCHs6KvjAOKlAYOCMmH4fIesA&#10;IZcHuoKVgqHP0Ho+SV0yYwuJINCQMsBQwKyLWAaw+HuOCHvPWAeemHyOSQKdkVAzkKaVeJOHukGI&#10;WzCjKPSesAKAYL+COCWCYEYEkEkGSGgHSaoamjULpPuftFknqKaJMvwNwRWHiwNUSHMKqHjNQG6H&#10;AHCGEGGGQM2AGRWHyA+5cCOCGB+4IH0G4HEHGGsGuG2J6RIa+jAH+CmCeCUjgHwZsAMMwHoHTE0H&#10;SHSHaS4AeF8G/E2XOAeAOAGCuB4BooiG6T+HkASPVHCAkBY5bBNReHq2WeiIqHQOIBKBiBYJ2TuX&#10;mEsFCFWdIHIbwqmopL2/o6QYKWYRaa8AAAgOaiqbiwYIWAULCSGjiji80KWACHIHgHqGoHOHUUwH&#10;44MAEzqH/FsAcDaDYDEK4AkPGH8FUFWFmACHcHONIAeUYH+uuHqHWN+KeJ2PcJ8qijChcp0qrNqq&#10;kaIJ8eiH2AYOTC+MOIeAWM4BgAwAeGXHlTAsIAAAoXDQ8HWAySOcWBAGvaKJCcOd48lUsHOHYsOH&#10;wH8n840NQkSd4Q889X0IXUIJQa+PLPukOvijaPGhFamJKLU6wQSOSNUz2ekemjKK8amuIBUHYHCG&#10;wHuLusAK0VUxKLqviagi4IqlIYKVMAZXcAQLYpUobSOHmHIBGBEBAAsA2A+JQAKHmHQG+qkH3GOA&#10;pGvGwcifWAcUPamJOhyN/Q6HtDGI2H0Ha5mqqHwAo5cAgA2A7JiAdB+hiuOc2LqPoJiPeAiJifAP&#10;cesd2c4QUzMMxBOlAQK4INiwQjDAiiWzqaMaWLEeyahNQzeOUIOkajOJKsIami8PwP4HshFKIRCL&#10;oNcquaaQWzNQwJRIUVoIsK6jKKqgGKglI5MIWISiYJyLmaGqkI6NwKeTuQ4JjYKLqVqU7B/I8Ke1&#10;UbxgHBYlIASw8feH9B/Bk9a/tDa1QNvcwH4au1Ga9ReHWm6+SMYi4AIqmJkNiisiresnSJ2iXXon&#10;2w+Jy+SRYayKmOmVeKI/6ekaQc2M2i4AcNECOCYCiESEoEkGIGU7yiQQOw8NiKk06xqNQQObwyEv&#10;5USHceGHMHKHQGKGMGCHXHMd4LeNiCSCCCGAsAiPgaQIgHkgGAAG0GuG1NAHc8QCQ7dU0AsIET+4&#10;CHIZ3jWAgZaHmGEHIHiHCHSHmwcACDGCEnO94woO6VQAIAmAeAeLijHOFZcKkKaPQAMAtMwb0AOH&#10;kISE6FKFcdIdLdOUwOKLvH2AQA0AyAcfAAbJolMASH6T8lMvuKWKFSE82KSJA0LeesQH6tIvE5IQ&#10;QhmKeI0AmViCoCSBy74Act8HqG+GwHCWWem2cgMAaOoAaZa+qAAGwHGHUG2HCHKBCm2HYISHKHMn&#10;mIYjGHuiuH+OcAGAsAwAyHQV+s6fDdcSotJOgesL+OgH6A2A0Am5UAYG+HDnSHUHfjZRqAY5NNqP&#10;wniJ4N0M2sHOjayelhOhFPuKG84elMgLianPub1MqIU1qi4LwLwPAJPahIDbY6QAvNkApi6HKZ4H&#10;aBMo0HCG0GpJMJUJHjMOOyYaglHJM4iemaaMMemg8fYNmAoAfmOACHeHEAYS0BOBaBSMmH0HKG9m&#10;1DefWfsXsOadSOaNCVETI6wfQ31POaII9TfcNp2ksHOHEBeBKA4H4AcBIH+ASKCHiHSIGJucTBWl&#10;EQVe6sAlJLgPwLxgkw+N2AmAFAIOe96HgxcKEa0Iy2msXUPpPS4RCM0IaHeekAWs0a8VkVeQUAGI&#10;GHjRLMtZg8UeMLGKQ1yIUyYUwIqNiKeaII+K3PEHoKic8+2RCIWVrAsP4qk1VAjicJ6JjRcHeKQA&#10;OOA/OHWHQbu6MciImcMU1RgOSAYAcAqJGKrQ9BSJ6NUVpMkJKJ2co+UKgKKN2J0i8POVBHGIqQYK&#10;yPMJ6Ka4IKwag+IAcKzlcw+zsLqfAKzKEszZEvq4icjGuSmCCCVEIj2GGGSG8I0P4JKd+OONSm6Q&#10;SagKRT6VyKgeFZSGokmF8FsFiLoHwyYH8B0B4CABSBOBSU+HdQ44uq2HoZ2HcGgGiGrIcHsCc7cB&#10;EA4A4H6yQ/0GsGwG4BWBIBBnKHQGSHOHmHE4AA8AiAeCOBqBAelFA95B+y0SEAyAiAmI6KgrgW40&#10;25uIMHqAYAmAvP8AqN+HmE0FaF0HLne4IaQOC9ipWBCKUP3ABU0bGAmAmPoH7VuySKWHrmab1TiA&#10;jt8I6Hsp/awHQHmI2AGAak8HmPCH4HcHcHnVUCMB6BKBSBIA4G+HKHaHcHAHSBCAwAqfcd0AbTSH&#10;7DXIeAAG+HVO6ODMOSRTiS+HnQ8HbyVWSlIB6B8Bhq0AcF0GQGsm6gyHqUMAC8MIQAGAy9LaCAiJ&#10;kHgHO+wJmHsASVXEgf8H+HOHeHpjKTKAJFujoSRWU6uKKwgHvQBbwvRsqLhXZfes24W5PJMVQAC2&#10;KA0bR3uc9WDTgSmHNJiAKAeAoGgGYGUReACBAAyAkG+G8G4A+VITuAIXOP2NCRW4IKgsaSEAJoRM&#10;RkuAObGfqAAHuqeHmHXVEHRv/wQBCA2AxGnZmssAWnyAyBABIPUAEHwRsvoASAoAyaQPGOiJ0yan&#10;zNmciReALRWHbnsAo+kZcOzbsfQHWQU5MttPkOOb0vlMFayMkHk/bNmftsrSwQUwuHiKEU8J68Vs&#10;6oTAAHoH2JBMAUxxyi9tGAIAcAtfCoKI0OIIfIeK9v240a8JGa+sI1sfCJ0jCIQzl6aNSaQVAgoq&#10;GagkfSfLWa0oKjVasd8IUMSTvgqeyqk96g2fBvuOLgrB/62KWPSXsHoM+MwHj7KaMNUPcOgIOimM&#10;kMaMbuchEawMYjCIUl6fANksAf3wYa96K/2a1H31uk8LeJWRfPkAHQwgLN1gvsVpGh34UfsCICiC&#10;oEcj2FoF6GuKlQWiXw7pRNR+UVS0z8OkCq2apwYHAIAymAxGMwnU83mPyCRhIJxQAn8/wC/Hw/nu&#10;8Hu+3w/Xy9Hq+HywWAyXw+HuPxqMhGFgkDAGAHe9Hm0mw3huJw+33a82K5Hc8Hq9wWBwGUR0Kn+/&#10;H2+gBSX+AKU/QeCAOCwSCXk5XaGAaCQoEws+36A3m/ns/AMAHpTFVI3k6XfGwE+3m9wmGAkBAeHg&#10;AAH663W5hEFq6BwDEX69Xk7gDEntYgOBQQAsa9ny+Xi+H0AgGCAmFA2CgOEoqA328nEGwC+2a5HU&#10;BAE/ReKQsJxGG2Q0nC93k9hoHa+Ego2HS7ne+X3sH8BQIBX5z3u+n48X+A6uDXg8He73c7X6AgIF&#10;gmFRcJg9VwGwme3X8/X8FQYBiMNxKxWm3wQEQ4FAkEW8a5pHgxaxH+CgGAaqYCt6e4GAQAoAAKAq&#10;zn+BICAMA4EJeAAAgMAcPKaBLmACiCPnyBQEgafClMoATkH4up9AGf8KMkAoEgMFYQg6E4VhEfh5&#10;N65BqG4cIKAgBIFySfJ3HYbx0ngdh8n6n56goCK8soesoASBTJgGAh9ACAZ8nwf6In4AB/Iipp/A&#10;CAgKAeBTOQ4AQAAiBwCgmB4JH2eJ0HQdR4gVQbNH4BrDAUCAIhME4Sg4EoRgNEQCASeZ2nWd5yG4&#10;BgIgqjh7TcAkPAMzh/uaAgCAOBinqgfJ71fKQBAEdiyn6foCPcfqJIkAaXAGw6IusBh/LFNR8gDD&#10;gCAWBCJr9NQAwiyliS0fc0AEAwFAGfx+AEf61xifwBTQjR7Hkdp/ABX4EAe5oDH6fB526fdkAJGa&#10;In+9wDAbNJ+w3X7qrFblxH+fZ7r7NR9zSw7G3wfkZn65IEAZW10gQA18H6fUyHwfd5s5Wy5qVfB9&#10;H1iC/Pc6R8n4y5+gCfU2nuex7nieh7V0ATeHQerFAGAQD3QAUVIkAOWokfmZOsA59HoeVg2kex6n&#10;sACIVOfB4HUflgHvcMzHxL9uqbjJ+ZBZB8oiB4BgXfuSKXcNr36AoGAIeR9H3bQBALXmiayf0vwa&#10;q4lCkJpFkkShaFiY69AffwDVFW171NX9tzQxtt3wzENsifros4WhSlAdp2HKGgch8E4VBTswDPba&#10;p4nIw5+n5dCknrjp/mgbhwP+bATBEEoTgsCAIXqdZ4ngbpynUHgWBNpp+F8bp4nYdh0AhSQYhKDw&#10;HgYAs4bQyLn5bntlgOdRwHUBdfg2CoLs4AByHYdR+gcBJ3nmepZmAaB9KD+zkF+A8CAEQFwIgUHi&#10;PkAo9FdDvHSNs549AFIXH2P9WTWXKIzVMP8ewHwNAgHoP4A4FQHAQWIPMeg9x+NbH8PofA71Vj8H&#10;EOweC+B8AzBOBgGgMgVC8GQNUeQ7x4AXWWjcA47ylqUASY1opEznjoHkzEfI+lJAJX+PaE5dwJg+&#10;BeCZO4DiiACG4OoeAzhsDgA6A80aigKo7HUOoc43hvDaHgPQehfQAFcQchZLgCgAgHAOPds0FQFg&#10;KAWmpNoAFcHtVQAQBSCE6qUAIj8j49mSADdiY12R7VkF9bw3UfK2h/AYAoA4DwGwPAMAcA0dw6Bz&#10;E/HdFEfBjwBAIAIAFdIBR3DzH0PEeQ9QLAbA6Psd46wDoVJK14BADl9APHcO4dUVoFSZL8AVSQDQ&#10;FRoAWA+JI/gNgSAGCwE4Gx+j0HaOIcI6SxABAUA5K4FQGgVAqBEBoEAKqpASAgBYDWjnGHSOZWTc&#10;X6HgbydVkSHmBJinwmaS0+x0jsS+AAeI/gJEZTqAgBrPS0mxVQAh8LDFdAFS+e1iDD6FADmov0pp&#10;FCkrhQ8m0l4+R5JmWqPsfJyh9LmQop4iaHgEroMOmRdDUzOQTXQ2Mf6F0ZJoIidJfrHVqj6KeP1D&#10;oA2HGUWQe5h1NENgFTcbGKzskIAHAc7J2Q/ZKMOpSRIAy1TNQTHuPWA5GjLgAKWSBNrex6DxHazE&#10;ep0ilFKWq1kAxLgDAGTIyVM0K2DN1KfTsylUB+R+KSUsj84x5l9IyPZbbHx/j4MMwSCh34pS2V03&#10;1vDRiSycWgr9OpsUVD6MNVxvJfgDljWgABQYCQihQCqI0SYkRaCzGWmI8ABC+1XsSdJbqZl+D7Hq&#10;nKf4BJDMYHszIX4sBTDygmEUJwVQBgKAZCkeg/B6FxH4dK1BGYKGwJg8YagyxlAXAmBIGIHwLj6V&#10;ePFnY7kgAlP5B0DwwxvDnHUOwd1SwfvMeES6WaI2Gj8V/ImmA5x5pybStoCQFgLnZHiOkfyS02iq&#10;F2MlcRJjNj8KCVUAACwIAXUoBICADALDpHmPIdY6BwAZAaAgBVIGtozamro0x7gNALAAA4CwGhzD&#10;mHKlYDQE1ODvaiOQdY24+D9HeZYfxJgUgeAoEQHYLxsjgHRM2vQ8IDskBmCqboD59EcO+AYdBOxx&#10;jsHor8AoEUT51UwPQfAEgHgQBeCQDoHMYGfAkh0fxPh9DuHsP8BwFwLDQGcMocY5RxOxH9j0AwGj&#10;4nNALhQewDCr6kALIOQsiKgq2VsU9sZfk6rIgotdodSTKK/TEe3H6arzozMORJNb6wKAmA+BYeWN&#10;RxDkHKCYDIEWHTqQOOsdg7S5DdlbCgf8HAMDwMCBGJLYwBgQAoBUCQFwLjoHWO1GwDgYg9CGp0Ck&#10;sR7gVAonABoDCxD9F+LkXAAB4DjxjuubTPgDAPAmPucg8x3DpKoAVPcBALARMSOdoh7ZZr4H3P9v&#10;AB47SLVQU9C1k9Zj+Hro4xQ/QGAdk+BVki4Zij4JkrZhIAwDlJZK31CDPVoKy1uujiy73+DxmSBI&#10;BFFkgDvZiPHTSyERqobGsjCKG2Vj46gtsfyqTV0wbEqYBDLUHubKhCuRF5x7s3qsmcArH2pnP7Yy&#10;eiJYlRSIKbX60snkVNjb5BRGbHR7klnShFkgAGSgDVheckw8hzoqIieBiA+2+y2kP1NjjB6RJmMo&#10;cwpLY1YQTSlhAf9b1+gTH+O8eI9gFwZYcd9GRUCo0ogomhW7PW622cpzUw90mGIQADRcfw9B9gLW&#10;6Pqrg/QET0CMEwJIjBICUFqLMY6Hl6kQXwuhjR7UYkQlssCmtJqudPAMtwA49ByDgGuMwZADgQAk&#10;A4CcFo9iSjmwIPIeOjmoL9JexkCiIQHgWAwdsdocgcIb4Cg2IDxQ4cpP4fCW5OoFoC4CoBQEAEIa&#10;QbYbw5iEBepBqZIB4CJCJUiChDaT4yh2If4cIboc7IwAQCYCbFrQK2wbiZwcRmgXgZQao1a5xmy/&#10;AfYA4CABYDwD4FZfrrIfIBIBgCY56zoeQdBhIACEweQ9w5IAoyKh4eweYFR36+YDS4wAJKSm5koc&#10;YcgbIDQfweYcQkpbofoCQBwBAGoFoD4pT3pMp3I1IDIC4DQDD4BNwsSw5NoiJEagQAhKQAAcwdAd&#10;IdoeQzBqRsLGIBoGgE4DgEbYodgex+plQaoagaKIAeCoK4wf7HQA7xQpYfMBoDBDBvYfxBACYl6E&#10;AA5DpqZarsqkxDZdxDYppogjjD43hmokwexaQBiPxxsJYkBlTq4yhxo5xjJjjngACWhZxgkNyrBq&#10;cZQCheofADYDIDAdgdYdJo6IzCBZQCIGoIIIoEAEwFADADYDQCArpDxGSxrni0hXSt5cod4diXYd&#10;y4yyApQ3jvhKQ2CPwA48AwweoAIewdpNwACwoBL9x2YAhiQBJMwf7Hg5ropDxbofKzQpwjoe4eYj&#10;YBQDCnIkwejjZC51YzhNRMBmZloBJ8QiYe5GwBBNKkBXA3hWgeofMDQC4DAD4EYvqDSOgdgdIdYf&#10;AeodbFAeQvzxxYIA4BpYxXRepEYvp2RjSChB5YhNLwSXZjpMQBIB5jUBKRDXwiKzUixkquhdBzYd&#10;4pgBBhJMEiw9yoqqBaoAZUiRgCIkxjrEyFhY5MBl6FjNJhKpYy5oa9ZMxW6ZIiBuo3hkgesIw8AA&#10;y6qy5XRDZhaW0r5fAygABJb3wAgx52peqzUv7i4ubyxGavw5ZaAipeZe0txGSSyDCrpEZMRUzwRf&#10;BCikwfJa5DYzwAwIgI4KYRARoSIWwU4VjprHkl5CBV4epWS6RGa6QphU4qpcJB5a5AgeAaoY4bwb&#10;gawBgFAHKQAfAeIeYx8fSmhhiWwfjGIBgDACwCit78QcgcxMgegFgC4CjPzqg5jFgCSYYdIFoDAC&#10;YbQcoc82qQY+JB6Wq75Lg5juJGcuSx46QAgcobIbpA0dIBoBYwIcwDgDwDocq/A4gdoXwZAaAiAf&#10;y/R2IjYCoDJIwCQDphxbimiowCSeYFgDwEIACsQcJ+L31HAA0gYeTaYdwdYDB7YBwBgCioU8Qupo&#10;4dSVYBRo4eoiRiwA4C4BoAgGQFYDpiwApjpo5mMIb05qZbYfMqBlqWpWykEVgxJvpkYdr0oa4cId&#10;pQ5ubsregCoEgEoEhVwfYa4bAaIeJmhVAAMHYBhbJlxfAdod4eRI0f5gBqakDWJa5L5kqshfq1pW&#10;QBZVCCZMwxpGDKABSSgf4eBmQDQqZURMZW0YTOwfJUhehWRlpdLWIAICoBYAxl9Ez9zp54QCchAC&#10;Yrp+gf5+Idj0geAsYAq7gLIhYIhdpXbtIiApph4pq5ZyhepNQeqEwfAdgcUKbvpqxaoASdYBoAyi&#10;wxrxxjbKpVweRENcaJIk1MxLgqwzikBvIiIfZxpUQAUlRo4jRaoeweA5JfYBT0S/CqBswvQA5CxU&#10;TxYAqqA8BbqkwBQvrmgBxPAyimhMhKSahG5DpCxn5hBhyuBc5oxcKFhMqug5iBIhAygBLSICQfJq&#10;IegeAdwkyvqWI74A5H6hxi49pggfxDtcaFgjJky0KmgzRWIBBhBlqwxcIy4egjqKxSzxyxpepkgp&#10;4pJ2JDb4ABABKrIfIeaIy/B2JGJr5a5ZFeqFApRV0kMHQppgoxR2ykwAZkiOrnJWUZstwvxo6OZV&#10;IeszBepqYiqoJL5ogphUwiKrjLdq5CC4wfM0bXwl7XyxpEZnoqDyAzcFABYBgIQJoKQRISASQWgU&#10;4WAf4AoBSxp2Vqxh7xy8hGQ2Cwr7JusHJDpohNKBoeJmNYrmpEBDBWTnyo7tJiCOqTQqFcYBwe4A&#10;IBwAYfAeTcwDBa9WwegdbHgBqwNl4fQbwcYbxbYegCwBwqyaiew2I9xX5NJcRWwxoppDZS4eD8Yc&#10;K/wCId5noCxDwfoCoCYZgb4dAY4aAbAtMLRrJcQfICoDYERLkIovstwdododBjIeYCZLtC4CJKJh&#10;Iw5SRLoBICACSRsDs5xUgtMIYcgeAc+EYbUlSKKWxdgAoC5I4F4GAE7nltI6pxskplcEL6AiJyZh&#10;2HAvyqJzJKQAIYwZwbdu1+w/oCoD8KYd7JYcaOYeqrgAIDYCIlxEaFA9wyUjQd4CcZbxhDCUYCC4&#10;6xNopQIeRDyroATUiqhNAjKYRgwDADUaoD4E4bwboa9UQ15bojZghXSSgzRdAyJvC04vxhdGYAkm&#10;ojhNCWoAI/oCiTYFwGQHICYCIBYbAaY1ocwdgr4B4MoOgPMVZSRESOzpi452BfpbcBKWzmgBUHD/&#10;4bgeL0hB89ADIDUVZGQfQebz5qL/4pRkojqf5LmNJbRVBnpOo6pT5XJL7tLmjuYjgjoegdwAQBwD&#10;ZfQCKzoeC84x5fs5pdJL6ZIqoB8gEiweJnpvoqqrgv0yS44iJSgB94JUNcYB5C90xCyf9R4pLspY&#10;hVzp5Cw5hNI6ZS79wjRqM8SmN5aCY1ZhxfAiauQk1xpMAjRfx2MxlqxYpjSFJVyt4j5upqZbREZV&#10;xqV1KtA5gl7m8y6sBsZKUoTX9sw3gdZXQ6pGwBI/QfLf6WLxRvpCKv6uivr4gyQwy/DFDpA75B6q&#10;F4JloBCChnqogAjqjq5sZcLjIvxr4xqjhzaqAp5WQpYp5X4BRUVKLx5B5DYloBQIYJQJoRISISQV&#10;4VgYZXZ9w9phy/C1r1JWQl7mgw91ZMhmd5Yd8zbpSFZl90lyFspWSJQ2MvWWE25Dxh5CL4BhRbbp&#10;pkimskrD4iCsAASSmCg5bmkVYyZMTVoiRbpYiTbqAdaEwZoZ4aoCIxoEYEADeAGmICYYQaIbYcRQ&#10;CbwAYd474y4fmN4EQBwCQDcx7By2Sqo7ocLPSJIBoDLX8syKgACt8exNwDBToqgBRYstAesAAbMl&#10;SE5DZPAAmSQAgGgHAF6P0KAyTYCxhkZ9ymlW7TU1pyhbdM0KBMwfQYIZ4cMnAD5PQA8bIdKt6XiQ&#10;BjIfOKIBxNIfwc6/UDQCgEIEQExCJMzhQCQD1DgDoD5xpdx2TFoDbTAbgbIa4a6KCBgcWkRhQCoD&#10;wEcbwjgeoHYhZlQfgcocAbgaAZIYgf6FleQ5Cm6E454faWhbXG7xYBNhAiDryfBJRbg2AAQFwFoF&#10;ZO4BppldRToCMnB3/B9raRYiUWZNqxJNcwgijD8BIAxCshhe88EbIZwXvAADTZol4fkhhYZYmfZu&#10;NJBMUqGq8WjVoe2V2W0gthRNTVgzhOo9z+Qeq74CBW6JL1ZgiahDJDwkGW95Aw4fABoCgD5ULmF2&#10;7f5ZUaVyZSTnVlgDJleW4qABICQEBLnRCui0BvFxEIyuhqGd1lhhAe6OiFZmwjQAQBbZxFReFNyZ&#10;weBS54sKZNA6RMaTLTWiI9xV73xash52Rl0trB2jcKHHqWsP6mjX2l00gw91peofZmSvVoqagAvW&#10;od8sxEZLwl5gugxsNeYjQeYigegAIrxVMtThQjQiZohVAAr3rR7FBuwtDCFxpitnCFZatny87ymw&#10;ioy5akMEQyW+RdJxxhw5gCA0QIIJYJoRQSASYVwVgYRa8l/CBMkWaCk2NvBg5iAe77ApazSm73od&#10;QkEVyy7B1uxaubIBI2JaBvNrFS1U7vaFOuhsD4K5akSoUDgeQ5/H42FpBUMZuhDmhGbCGpJNxaAB&#10;D+AdHGIc1IgAwDCUpbgAYrQebKmBYcYdbsvHxSRK4DkVbKBVRfov7hY1Ye9I2KSPwekiEEKXgdRq&#10;Id4EQDQEziICtNIzVfxqBuwAMQkFwc4chMOaCe4Dt7wH4IAGwA6RvW52VuRUw2D1SSJVwjgeYpZg&#10;OABURC1HABJ4oeIc0TKZQAHGIbivplTxxuQATbwBEmozTyBvAEIDeFdihi2rhL4CAqYyio5Cywpn&#10;5DhX46XLgzocQcYcYjhFSWwD6Uw8Af/QtQsKBDBCIAjAzKQhB1gD4DoC6KIfocQcod5ixl2jQpOT&#10;yW3G5GZ+4e4cIdYexOIAn3wCszAgD2AwCfwVDIbBYPCgiGQ4BYOBr/f4AAQDAT9fb6jD6AcWAABA&#10;QAfz9fDxdb/AoHAQElT/fz8e7xdTmcj1djmAr0cwaDoXBwXDgAAgJAQFA0fiUZAIEAj+fT3kb8AI&#10;BAr+qz5ez4d7ncT2eDwfsVA4JBAJBQHj9Vfz5fwEBkoBLzeLvn4hf8Zf9TAoIBwDAwLeDnbALBgN&#10;qQHebscoKBoNl77BIOCFpsYNfb5eOXfoOCgbpgBvIGpgGAdlkQBf0ufj4e78fb3AwIA7+AADj4Ef&#10;DwcoCBAQAYE22ljD9eLsc72e71drjbztemsfj8ej5f78f1ofr207ye74fL7fr8f8hf2g4D88Lyeb&#10;zAIAvMr0EY8dOfWpfsS90u3+zkevdyYnefqRryfyxH2eh5Puf7fo+AIBtoAa7tafp9H+fR6pQBYD&#10;gIBB7Hmdx/woiQBAOvzXJDCywsefqwomfoEII6ipn6AB8gGfgARyjgBAMfB/taAgDAMfYCPE1L2g&#10;GAJ+vaAoCpAA4HgQIQkCWRZIkkVRWGI38ktSi56gElYAJS8bbPCfp7nge7kSCAoASW1x6TQeR+Qu&#10;e55HafR9n2AoCTcv0kpE98axYfb2gOAoBn2kU3n8fbSAEqcOAE8T0NpArTqKex9H4lYDAOA4ENA8&#10;qJLyAkBLCqjarvI6/KQ8CwujPyBs+tdOAAdp4zo6rZAUcp2H2dh4gEeqsoyeTUAC0gAnxFgApgjR&#10;/HqfJ70iAIJggCwNAkDYGLMByy0WAB52Kf1RACA57G+ZZmHjHIKgQBYNAUAwcCaIiFA5Rx7sYCcg&#10;gQAyyL+B0cn+dxumodBtmefB6nmeh6H2eZ/AGdp+RKBAFHweR1HweZ4O4e81nsBwEgMCoGAYkZ/H&#10;hj4UhEDb0AAeliz6AAESa+8HJTN59SQ+Dw1gi73T0fgFXpEMzuvPylgK+6o6MBOTVnJMWPq90hSS&#10;f4CZEeypzC9ymAEBejybZmKGicR5HwqQKgiBajn6eB2nSEYThUeR0HCeJ6n4Lw4DuA4FZU8MwtQl&#10;72tqiyJ4oip8HoeJ8nniyM8Upx7Neep+q2i58USAwKBCENHYi9YGg8Ez3NT1UWRDRaUAA6T3n0th&#10;vmqbKaG8woGWwCAFsaA1vNqAx4HsmB5nf3gLAUBwNQWAsLniBIGgcmJ0o+j6KsvPXHqtMqQooioF&#10;WUBCXH8BgHgmA4FgW1MQvFIIDn4fKMJtS/0AciZ90iBoBycXorw6wBAKAePsfA+H1gMH0cgARkWP&#10;D0K+OsdI5RxDnHWOo7pWGID3I0oY2aPGkkYO+VQ2gBT3nhVuAIiZFUwmuPAiEqabzVkvPKU4mA9E&#10;PDuT2PgpZUyqLPU4iRnqeh8sBAmP8fI9CULPOsjU9A+TxAJH+x4fhFh6gDKgP1B5qXxgEH0pRBRT&#10;kQkTfKSBU4+zxQ8AAohIZrS2LofkVaH6D2em2RyAVby3ghhFCQIYSIkRTimF8RUfhTADoUHq6oAr&#10;7EHPljQS+Dp4B9t9H0PhNp1TVoIOkO5Mapx9DzJciQph9zrOVLyn2EyjSRtPUCQNZRFlnj7LyXmG&#10;JIFOM6Scm88YBSQkgaGqREhHU3n3fCbSHxaTZGkJSA0e7ECXI+JEdE/o/xwjtHuOEcqGEcKbHrBw&#10;fECx6p6ZEck6MVUHAfA8CUEU6QIgKAicAopoCNABHmh4AICB9kGASNUZQyR8gFASBQBz6V6AuBmD&#10;EyM70/ULIyuIf7Jj2gGAKNoZAwBzDhHAegfo6U5GQA0Albw9h3DlAkA0BID6BjpHaOxjY7yOgHHg&#10;ro549wMgNAICMDYFR5TdO8Pttb5wDgBI09hG6AiKy+miiwlZ4wBD3O/K0jpHSqEsPQo9RIFgMgeA&#10;eBoEJZwBj6LmTEdQDwHgRAsCQFLsR/DkG4NSoQ9x3jyHiUl1YEQKgcHtDgcY81OnAokj0eQ7gGgK&#10;ASEwLgZhnjGGJRgboWgyBpTbSIdS8QEgEIqbQj6th6OUPREgeg7h4GXHqX9lTG40AFHcN4agGgMA&#10;QAYBYDgEAKAWHoOscI+mQAWBUCtQRK3xzCQcqUiSNCSEkLYP0fIyxijKGyNgcDRwDASIgCEEwHgF&#10;M4H4A0EqFYVVgJIPElj/SjIPH0AoCoIR5jrG+eAqRHzLsTOiRMABl1DAFAUQkCRHSQl+cND4qxIU&#10;0IeQTKSSYDAHLYAuBpJBEwAgLAqCM6JJDlD5HqPWA49h6jvHUUWKSC68jwguOY9Y7TkD6HkdwfCB&#10;U9ICAIArFY/3gnVHyayJRQyKKnUuRQjqiWtGhcHXkeKaR0IUcxEl1xGUKmgUiUc6pHQEnocwPofQ&#10;DAKAeUSAKz45n6HoYaVGRYEXkDtScpEfo9U9j6AWAQCF7UWD2Uoa4pDWzgADSXcMfBRAAj5JEdoB&#10;RIXPKGH+Wgl6ES12WAAtUAV0gGg/CIlUSAkRUiwGUe3QCDZVqCAAAZJVyCoD7O0VZFhqR/D2PKhu&#10;yyHx0AENrN8qA+h6S8qRBwqJbahEuew/soRslEpvNGihPoBjywqTq9gqiDx9urLyR6o2qlJETT+q&#10;c8Z7Sw0gJUeBPSnGKImT2iw8RdzbEXIwccAQzhqDpssumz48h7DxfcPQuWZ0Qj+AnXcDoIQTgKNq&#10;BMBphX1gHNi+Adg9R5AMAiAIFAHwFFhKMSFDgCyQLKl4+ZEI+VIufQ2AoCBKy0EhGaLwXI0RqjUx&#10;gA0vgFTYgAN0N8E4IQMo8AajkABrK+D2HsN0cw6naRQKsBoB4CQNAQYGBMdx6mHj4v094ilQiNAL&#10;ATxsAJ4DagHd4BQChQjcOQBGCoF18TQP7L+agfoKwag3AqBoDbh75QGHsSw2QCAEINQ831jw1ReC&#10;0TkP4dY7B2AsBoD4cI3xsjUG4ONuABAJeHHoOocANAghMBcDYGhGR+FzLoA8CD5iSD0XiAgfg9bQ&#10;5SgWPI91yDxD3LlM0d23CzgGfofYAQ4BqjSBqDQE+8wHksAYMoX4wyIAMBMC8Fh7ujAIAkAR357n&#10;EpeIspE1Y9rkHI3cKET4rt1D4JCAICwEgGAsBUCACoHwTgHAgBol+FMLOS1SolPqJeF4ekmvECNm&#10;xxsrxmPV9fL6lUAVCAvJA+cTEwlRI6EfDoh8NMgFoDvRChAIKUH0gIgEgIARgDDOIfIkj1G5jihu&#10;jlB1oqmVE9h8wPlijMjxB5tjoDk6kCr6i8v+H5jrCrChDLuaMZiRlKCrCRs9QaiJIYkeAFELMzpw&#10;qRGGiwDaEBHGkHEODUEcCOjrEHi7lQgHrumPtzC+FCh+B4B3gBAHAHDpIlE9p7khh6h6CQijiluJ&#10;iXB9C3ADDVh6lmFFKgkImfkaFSE0FFu3iPGfIZItMAMOC+AIAfAighhEhHhIBUBUhfpoiJkCMUoG&#10;khRGACCXELD6kCkXCRDMGKRHNPB8B2jdo1sZnMKRH6r2EeM0rLEklrDQD3EzAEpFlIi2knCJiLEK&#10;CkOwEFs6H/ABE9CitNDUMbjPjXD8DyjanWiRJblOr7AAk1lFipDyL3PQNjqjiUgDszABhmBsB4JD&#10;keDgE1B+B1L0nIGOk9xHB+gRgSAYgMgMAPgEiLR0gBmUAFmrjXNXQPn0gBgPgLphNkkClPGAiJD0&#10;CpkvOKiPh9EhAGICAHElgFBhhghgBvhyh3N5gLEDh3BvhvhsCCB/PgG7gVAWh4lNh5h1BxBuoKhy&#10;BzhzFImtiUgPgKKyAERxAVgcBuBtBrh0B1B2xTlMEkAIScgQATgWAQATAVmAlQmTGyAFiVlTjXFP&#10;lICljfiKtNE+p4HwCPkkk+pfGvkwjyCXppCRh3B0h1DwFKHHkch/BahXhWB2nigQgQAQkYGJG5gm&#10;gvgzKyuCxWDrREEKQQK+DlB6iZIkrwAEAGRoB4h2wrryOaDvG+rkOnxHiikbgSJ1KgjwvPByBzB1&#10;jrgHgQAQANi+AHD2j3k3LgmPDxpaACCluNkHiShiBfBjhYBghngDC8vvAHgiglgkAJAOgQD0CYB5&#10;B3jygDCTBwoVyhS7kOAEMpB7GpAIGNoMDkiiuEk6zSChHeGtCQAAOBB3lTRWHvCptvzXnVCPjpB3&#10;gDjJANAPgXP7i/gJGPB1B3B0BunkB3ELh6D+kxgEFqFqEcGKRrgFCpM8wzonntjum+oBmijrK3q8&#10;sMkls6EWDazivTD8C/AElHIoT7L0sKB3jrCwiWCJimDbGmmdq1HyE7h0klJZIGmtlAkKB4h4H/M6&#10;IXCsChE+spI7kcFOi2lHSBKUDWOjNXEcCCERwlI1iKkbB/EnEDlDElI1irB7peImmUwHAgAiAkhE&#10;RBBThUBgCpr2jgCVExgGFAj4nWwXDXMUk7lRrkB4jwpdsXB6TeS7q4DXh5ijDgGwmmnfkRjXO1ii&#10;jyEgjbHECKD3CKCXCqCCHDNjiQEaEcTtiKRIiRGnr/jQFJOYCkDqRLpJB7CJh+ADICD9tbSmD8B5&#10;DqBpBsh4KelWTSADEKh/B0B3hyivhylaK0AdgJsDCziyiXDGgID2h+TDSOB6RzACgOAMRHISLkGt&#10;SmEaUtoqkxKhDynyk6kHABhthxB2BxjnAEgFgJB/PEh0B0hzhyVtt9L7myAaASANh8NjhzzBhshw&#10;hzHGDxABAZAXAYgcAfgiiTBygKltBpBnBkhyBuhri/ADjLh8AbggAlATgUgTwsn+r5qjxaLkFOFO&#10;RbLgqJGADIpKmvDUOND9mCkQmfEGDajaCLvTC9Qajwz5EXEFh0hxhvhdhdhiKqgWgYgWByhshuAG&#10;gHgFglAtAwumtgCJM5kPMgi5B8B7N1U1jgnEiKlEkgkckaCKzrJMP/IDooVdB2lsQsgCDqDVh3Bz&#10;B0gIgMgLPPB4nfs8ACgJARgTR7oFn5h9CKCiUOxSHgkBh6T2hThWhfh21zAegYATgXAcgfgDgJgP&#10;DwiYB3h0vUCTB0NrqFlQgHWiB5upAFi5B6umgCEEB2H/CBgBw3Emn1k6k6EeE3NVKACMDtGxjqlq&#10;iUtRH5k6IFgGgLAPAOAQgVjPmts1h4hzh3h2B0wgmilqNZM6DLppM5HWjvokDLoMwXVzGdOnjrsp&#10;DWmGjuDvwSk6r7AHpjNPDMjvCRJHpok9NPCMCoQku3L9kBB7kKIaIikONg2m00JYKqoXOYs9ABQC&#10;llQZnYk5IviVo0Wm0GChD8IV3UQ4n6ChDRCViiDch7i4CmIvkaNjiLCNXNjCAGAgghAjBDhHBIBX&#10;hZhnT8IZSxIVElk33+EKCONVPOh3JVr7AJpXkwzXwzGP01h1kDh0i7tSJQpTpeCWTOIVDgLLCRuY&#10;QjIVDaCWHEjUI1YRpZMdKhDg0/B/l4i7lxFAlLWnDapFvRiQNNU8okCKzoD2xTkOB/h7B3ooB+h6&#10;FOBkBqULh8tpB/LKkSjYyOB7BwBzhtOnh7AUAVAcAIqygFjfuHGtupNjVRk0h5h5ANgNgDAMJ3ja&#10;CUWKOMC/gIFqB5iSU4GmSTE3h3h3h4BsBwh0h+gCjfFHT1CMCRiQMKB4AYASgOmshnhvB1gTgRgQ&#10;UVB2hvzJwXARgRATApAugxFQACk6h9FQAEocYxh2u8h1h4ALAKgHxzPyB8h4DVlmoxk3iKGACWDX&#10;qXTSGmvkFIvRlIiyqjxTnjjws3XQnmMvpKpLJhjLgA1rDqtjtMhjhfhehqBtBvrrgCgUASARhyhv&#10;BtrZgLgbgfggRhoVlrP/NsNMkIxHi1l3W1jUixgFCrVdJwpoiLFzLCAEABjcq4h0BtBvAIAIu2gC&#10;FyLjB+AHQeDSDYgHDCq7h4hxBsADS5AMAOkgtgCYEKEaIpjV3zkaBuBqhsLLB+gSAVgSkoANZQZJ&#10;ABAIh8B3Bxh4XdmRDplDHwrkOjABB9gEAIgMDLjHh7mM6WgMASgHPD3MiMD/ZPilgFq7Q1I8AJLP&#10;EECwH5kDh2XDCcE3F4yCVrkx6ZgMgRh8B1ByQP5DIcH1gJDEhzLMHVpvxk4xMpXoh6IOJyp63znG&#10;JJIGihWAjot3G1q8o0G2DLiivONsNbXCFUDyWIDkirGfMlAEAGiV5gP/R4FPiiE/H5h6EcjUIDLO&#10;i8rMpJUV6mEcIRFHkxo0EQAA0uiQFHEaYmCREfCJj6k3FOCmUtFmpLRjTnkhNWDZmuDRaUgDAfAh&#10;giBEhHBIhWhXBjDoioMZkSLKk+iMkBL5imY3u3lHHEj8adunk6h7B2K3jsh5RHlUOYCMCpFToTFT&#10;ymVdGC2mjfzSABx0jUH4ioxHCXjxiKFOsmxZZtklV3Fk1DCJlqbcoxpjMyDrab3QtdiJKvsIlUNt&#10;n/BohuOBB5FFiM5huesXDaBsBzrbh5BygYgYAhJegGkmmcGb3Niph/h4p6h4oFgTARgJgOgRgOVM&#10;vbiO3UTdGijRihEwinBzB2h6hkBmhmAKAKgOlpFc6opywcpcgIlFAJWcHQANAMgQgSD1KRB3h1lG&#10;18AKAQAPANAOAUAbJjlSkZsZqGwCJ4PniXlq8uQHsMB5Emka3DMiHvXMqoikIGgJ8GiKXCDVvREk&#10;mMgJLSG5XMAIVgoCCxgEFHPOi5qVh3BihhBiB5spAFEIgMZmD76tzOAGCBt/C9gHgOC3AHPrjgDq&#10;y9wPpv88jCs+jIsKh5sKB4hsBsBvUigbAfAdh/VVgJAKTnAAhjBehjh0h0B4gTATANALALr8mcF/&#10;hzXc5lgIkhAAVrgK6hiLEnKAJKnNGN1dB4n5h7n/IFOaBwBwBzdcAFgMAPAKiqAGIBgJMgp6B3h3&#10;IoND1zD6kiQJIFh4KJIBgIgOkBFlOmgOgVAb4fy7iJbWDWsYRocRa2AL60Jmq5zvt1sKszIkkhM+&#10;zOkksDAIjwkxgFgIKnB9AHAI7Ec8jAhwisGWrbWiDviijWIoE9voOobINtjnvnh5jWjXCpDxL5kc&#10;S7cLFVkHNQDwoeFXEWDWVLL5CUtDEG75CnQ1jgo8EzxEd/phrMpYjLkclFVAr5Fnox42VHwzIS3N&#10;tCHaEfCptjw3LQh9gFmtpC0fEQxHH2i0tD7qihgFQ/AjBDbzBTBUBfiXQ8zvlFzOkw4fGwe0CCb9&#10;2tGVolDWTFkwlA3hUxRZC2jgB7kHAE3uCMkffTCQcHLMq/nYj7+9MAS7VLEx1nn3lHDymvrgjqxg&#10;P8lk5sJVtB8uCxkWY2fTCU/fjbRaACBmhuh4hzBzcAjogFiUjRC9n1h1jkh2B3BxAQAMAQFQt9qg&#10;gGgD8iCOkBCYCAPZ7PJ+PokEsfvp7usBP58gMFA4DgsGv9+vsCAN/gcEAl7vp/L9dLh1PB6goGhR&#10;9PFzPp8vZ8vp+v8APsEgMDA0DAEBv1+hoSiYTioRzN+v5/AN8viPvh7BYNhwHg8JBENCQBAIBvd5&#10;O9+vp8Px+PkEA0JP8AgiXu4Av4BAYIBEAUd5OpxxeYvJwvp9gMAgICgDBAAAv+tP8CAQGgEDAwDg&#10;oGAB/PeWOJ4PJ8R0CgwEgh8PV6vZ9gUEhILhsQh5/vJ0gkGBJ82NzuZyLxfsMBgcHBMFAIaC4TPc&#10;ABDKOYA3OUBQEAgCRMHv/oPF3O5ytZlvunNtyvCqBQEg0JgStA4FAF0Ox3gR/PoViIJgcCAF2ud1&#10;CMSA9rNdxuRzPATgxAASBEAgEAAjjcgaBpvmia5zHaeIaB0GQEAKAiLLEz59IGfzDK+4TJH8fh+g&#10;MB4IHUdR6G6bpyhiFgNgOAYCH4fB8gIBwIACB4Qn2wkOJmAUCgMBB7HgeICgMAoDgeCoIAqDL1nw&#10;BIFgVGIDqytoAAKix9y4fTJJAwZ+RCsEOQ4wwAAEuaks+dyCnyAqIwsfasyABYGMYBLoAAAyJrA0&#10;CunWcRrHodhzqWfS0K+fB/qQfp3HoesxHyr5/pgfR6n0AR7n4AFMH3RjCsNEUZn2fJ/y46EOK0rI&#10;Bn3Dix0if05r/PVUprVzCKPMp/J4ADczuwSLIufp8vWkFiH+fNPgMBR/w044AIsAKfMRVtqJpXSk&#10;n2nwBR4AcYn8BlNnkA4AATOZ8sKAZ7LmBIC0WfIIH7d4DLAALmgQCAEB2IgokORZFlETxXOPe4EW&#10;afZ9MSuYBgKwq2n5baXzTSZ+Jof1ovjLYDgMBMRACfh7nhNLBsMAS2n0mT11ksJ8uFaFfJ4wAAgC&#10;AoCgE+K/q1Xq0I0fuTgEfEQy0AcfU5X0Y4haKLWwjQBgA+J9rFEM9gRNMgJ8fgBJ8pNvgMBb4p8y&#10;Wxm2c59m8cB3IUd4GAKBevAIAoEZqAsHnbIQEgmB0So4BQEAWAyG2KfjQJifp+B2HIMLKCIGrjOA&#10;G2/kEaTMchxm+YpjGTIAGnwy4IgNeIJggBQFAhZkCp5Ih3s+ewLg8DoThSElSnqfKln9n8RH0BwK&#10;AsCwOhNhurZwf8ZnnQqxa1GPjH4BwMBAniMgO+C/KWfZ1nGbp8ngcJ7nqe60APWicbfvrIAaCIKn&#10;ocprnIdh8HkeZ4nyeh5A0CgKgQBwGHmeY9wLwBHwU4l7nh6D2AWAsBI+B5jwBECIDg1RsDdGmNwc&#10;YDQHASBeCkE4HQRgiH+Uwe0DG5AOKOPwd44xtngAxAkBg7R1jqHSNgZ4CUQjqS8aEewIgMAOHYPA&#10;exbgAARASAdVw+kij2SQAMdA6R3JIH0EoJQQhljIGg2gdYGgJgNAPFwASpwIlTH6YQBZQAGALAAe&#10;QBQAB8D0cIOswrSyLO3RojwmIEnYM0eMAMBg4xuDdZ6YkAYDgMgnfSAwnxXykHQZoX8wi6gCsNAU&#10;hVkkiR+PpA2Y0CaVzsDzQ0PFk5W1Lj8HmO8fTFlGK8XyAZPhhSZQMjmTOPQAiZE2SmnYxYA2wALO&#10;erRDqIh6v2HUOAbI8B0DiAUBECY7B0DjHcZhESIWLD5T2sd67CSvljH2PcejUltk8dyUg47GCdmC&#10;TEQWNpM00K1cO4de56pzyKV4ycwi300u5akUhEJTIxj/L8tMyQ/Xvs6ACnNPanCjRjMKjwf5gVOK&#10;8HqVlHg/gGj9InGwebXTJPNYUqeWVDTANSSyA8AoDgDA+CEEUQwjhHilFELM5yviMq+Zim5pZXx6&#10;KMo2PmL9PVek1M+w4wEvHjj1HiPB+o6i/FzKOjEySYlGD9aeqBpBPG4JIZyYkrIBXcsWMBIsi066&#10;eLfV4hZEFXXbqhKyWgwRRy5mGACfAfxTlpLRSyctuJN0ZGCMYAgCQ2x0D3G2NgcJFzhD+biYQrQB&#10;R+AEAMPRkRpAFgSlYBQBgEAFnLYuTBGiIh5D0HcFQKQPkDALIFAeZgFwLASMuPQbA2htjpHePI74&#10;FB3DmG9BgB4KTUgSt8UgfjTx8xnAYTBYtDQCAJSoP8e5DZPI/AUBaW4EQMAdARZcwDN7HMRJcQIv&#10;4BXDj4W+aRxxnQDK+i/WBZI+B9zHG6XMfD1AED8HiOgiBErrgHuUVwd46xzDgHpTxIo8AMAWAi/Y&#10;fYDwGHNIo38B0xxxNZM6AgbEf5TgBAwA8BY4x1jsHiRgCwEAGAtxIjEnAAwBRFAAPNN4Ah8juHgO&#10;8ew0xpDOBGB8D7NQCDtHKN8bsfwDEZHuPcfLowERdSYA4Bw8B3DkHUPEe4KASAjASPkdg9B/AFAo&#10;BwC4MwcA0HYOIbwxRkjSGgNYcQ+CfAcAkAwCp5AbAzBQkJIQC0YFIHeOod5lB3jfHKOseeAQE5BA&#10;eA1GwEAKAOAiA5hoCQAgNAuQ4z+ah7ABAS3t0l4GOgNHsPMdzDV7sFMJPljpN0kq7KO/sCdkwNmJ&#10;QsWgz48XDj1RCwl5BDiPk0T4A+64FDKDhMKUchT/8sk7oWRECRfmFAIApikCiR0KETKQylrQ+oDj&#10;rHON2A4+MYDuHu/MAYDQKrdHoyllJTB7o0lkq4frk8iD1JmApjFfFSj3dzU8vg9L2btY8YQpe+h5&#10;jrUa1Mv1iLHQnbiAh3JMyLFIVcl2kUjCsrRjiotHhfz1NSJ9TwwxaDoUPH8PUwlcGr3no8P4nc7e&#10;CzbZIRmgpDyM2OAgAQHgRAmCFEaI4WAsRk8elDOdUMi2MD8MKj7j83r4nNQ4tsft4qw9EKPvtRg/&#10;B7RfAAxEfBkgBkF6q09ae7T4sOZp1oAgDGd3wZjTowQBE0KcXuw1otUqFmAXdLxS48jC9ulYArRx&#10;0HJRdAe/Edk25qG5rjIhUoCJWHgAqAsCIGRkjNGoMwYgzFiD0PEjBnZuS+D2n9Y8fI9QIgKAWB4C&#10;YEk0pHYcr4Aw6iumidcRWAY8s7AAdLvJMQ73bIGTvPgpwDYEgvBWCVnCMU4KuYikR8bT0CFvMSRN&#10;Lo/R6jq74AgDgLAcdNHmU4fADALAcL+AMjvywDXcbiAbHg4L16QA6zaxaeVpd5JcPgeI7LuD3HcO&#10;lkB62Qs4vAL+HSIIH0AOAihCHoAgMC7Y9EAoA6HbAcsg6WHqgU5SHwbcRMHeHmb6AAHoHWGcG8vs&#10;LgA2AqAaBcBEAgHSHamoXuMQAMgCAsIkuYHgHgG8HKHYGiGsGoAqM4dkBYHEHOHKGkGoGq0uAqIc&#10;HsASTSA8A4AyGJCCAy0WBSA+A8G8HEHMBGBKBCciHqSYAQHcHeHihGAAHNC8JiH2A2AsAoH8SIAa&#10;PKIusWYk1EAgAeAS2sNAU2JQAQw6HioiAUAkAmAsMedKAmA8QqSEuoQIbmoEPWoiHyHiKQ6ufqOg&#10;H+SEAKVKHwKyAM8+ToV8q4K0AYAiA2aeJkIKSON6biXuTSriH2Hs4EIuscAWZCHoHozylOTQ+klO&#10;H0OOYuUWu+O+AWAgA5EwpmImk2SSjaHoTgAkgGiUgyHmHQHKHsm4AeA2KKHu0qeMhGH4HAGkGEHo&#10;gaZ20uAmmDEcT2UYUYscOoG43TGsyGI+RCoa7AakUuyGYiNiJ8LAUWWGQ4Ri7YT0ME3nF0Q4Wiam&#10;WkLRICWCeYYweMHuAClOYwLarmkWYe1ErCWmH20sAGL4pkuCR8oU7Y6akiY4AaASB6CECOEGEWEY&#10;FUFaGMJoUQLE+MrsIajGi+lSkYIuS4ZcMSMC3u+koWWGIa6yL+Q4OOTSOgi+ZSeGREp4METSHsRi&#10;3krmMKPEpmrsTQW+AIrcbkYcJoxQ5Qi6lOVcVkPEn+auauxQWiSOASJ8HwPjEy6aAaA0BMRCXuSR&#10;H+kack+eGCGOGcGeGKGWr4ZAsaZtKOdtIYYaL6ImuYAsQSQSAkW2iEAAqQ+mHaHEA8RwdYHyJ2H+&#10;xwA+TmAK0WAmNoHAvCBeBkBujCAi9CHil5JG0Qv6yeHWHQO6eNAGQob2w0IoHMHMHLDZIy0skYQq&#10;J4eMHaHMHObcsySacIHiM6AGv6HaAaSWQSASHeHaNaAeAoK+TexQJcmoccAYBCBUAUT4H6HmHkK6&#10;maHgHocAAMAsBEBKHcHW4EK6AEqMOwUWbczEG0AYyVK6AuQAHsHYHGridKAeAsHuHYz8HOx4HmAA&#10;AZOwBWBANMX0HEHCHKUQAOBQBcBUxcHuAS0cHeHQHOYUAaG0j+v8HMA6Ki9qt8AUHTQWJwAKGqGu&#10;G4AwAqA2AUAoAeHEG+HEAWi+GuGyGqI2AaA4A7CyACjcJmW+AABEBCBEMgAWHWHAsA2wfA7cAEd2&#10;RnAGZuA2ssREAAWUW2WYjGas8VR0dO8UOWTgAeAwZqSyNK6ueOHWJ6oyRmXujWoCYTRiWSWK/Ebi&#10;XKRAJcWYgUAiA4ASKoOaAU5iAMRuK0XqtAc8HK/oHaVKiDTk5QQ0HeaWWCJyAkcOV44w1OjaYan8&#10;7KAWAoNUcONyAcLEJALcM2pIMSgYHcM+HkQ0HoMeAaHkHiHiHUhiSQvBMgrmU4OwHjVuAIAWnaHe&#10;HYHSOkHQHwJANiRmyIjHTCW3KMakLHVAmiMEOwYsRCkSR8raaOaunCT0LaJ8ZoPgAUYsoQlRIerU&#10;ZYLnIuSzEkWwTOLGagZAT3IuH8iMTEXuU+LTQ+AKB2CECQEKEUEYFWFQFyKRJm5gaKvQK+LeAOYi&#10;4YuCRAWEVci+qkhCn8WmL41qAONeeMUWR7JgLe4mT8LaYrLa+aOO2gV8PgcCOgH0YOAi8umixMIU&#10;HoZOIySEqsWiUy/Ev0i4SlZEYwJ6OO6ap4LaAaeALHEuZOMeAcZsS1E2H+GGGOGaFqFeFWAemSYc&#10;Zs4OXuHke/WOHQ0UA+a2HqA4jOOWPKMAuys+NEZuWaHURsAmi3UQ9OAMRivqHBD8AkQSgUAoeiOw&#10;HkHYHMWIaERjPcBWIoAaHeHcw+HYG68eA0TmJQAsA0Zkz2HukiAKHGG0GsAwxERkoYIwscscAQ3S&#10;0qMIJWHU88a+8UYMAYuWLeO+AmNyASHiAYAmuaAEBOb0I+H6HsLEAS+eZAHLecHWG4G4RkHuMcMQ&#10;LeyGfjV64SVGAWAmstP4HCG4G+Ag+AKWHqG8tkqlD6AZdyACHmBEPtd8tAHVE+zeAiAgHaHCG8iC&#10;AKHqf8AqstSoGqHIHIHaBCBGBQA8A+A0HsqONAHtRoG6AmmUAZEyp4AQe0GuNiLCsQHAHMHUTsSW&#10;A1Cy/KBMBAA0AYH8HcHQHMHQXmALD2HqM4AYOwH00CUgJiyOASA0AuAoS5eGZsIiI5bIIkJ2lYI0&#10;sQSSoaSScOH4bcAmIUoiemZsJef+HoHQIzeXSyRiSFaiIsWOa0OaM2O8gUAIIidMAqxMXUHxfyHk&#10;/yUY406w3gW2KY0+ZqRER46aJwAU3aj4AcAsIyMCYaTSH6OaXcIm7oKck8U2smAu/oHOUg6yIcOw&#10;WUZEMEAGAkdiLQPKaKIK+kK6SOSQAeAuxQ+kHqvaHCGoKXGifsqOtmHoJMzUQwm1HsLQQsvDWiL5&#10;WidyMKW7HeKOayYSnCTmhCKQ/+YWaYMJmUaeSOAYTEYlEum2R+MZIzI0JrZkVuMQ7YbGpoJ5lCpQ&#10;CCEKEYEaFOFIFtElH+WijGUo6bK7KuVXSyMMyDIs/ckS4a3mLAIelbEe7GakkcOWAQVcHvVAacNJ&#10;UWPiafLEJpFQMkY6MiYbKIVeRmHk10AW0UkcqfXol4AmcgMGI0i+6KMM3q9UQvd2eGpmPEMGACG0&#10;HEHKFgFWFwK4HgSoatIs5RbRcqHkbuImQsHwX0AQi0A4sheTeQNyAkQMAEBKA2gURKAUAOSSAAHu&#10;GuGsGsBIBABABKBUBaH+AaAwa2H2Hqv6IijQV8wCH1D/dRfJp0w8HMG6A0BSBnUuT4APFmHc6qAE&#10;AqQAHOmeY8Um9CHyzyACZcaW74AUMwbOG4G2A0BABGAoQALAJkKOIjJGWc+2H4AQBABOFwgqCUBk&#10;BQJMHyAuQK4UH2PmHGHeHKvsVKN1mcHqHltcHgvJqeU1GjosAhGiHqY6hMcOAhD9eSAEGWGeGmZq&#10;RuPUA0AwMdoaAMH8SKHuAiAuKkAmAqHcHUHMAgAyA0x4HOAiApGVPMHXBQHBR4VKH0gSAaSSAWib&#10;NmgTUAzeAQGoGsGcI6AcZAH2HEHQHai6AUvYQMZtRsAm/KHhH6JcHqMMXCOXqfEy0af4jrl4epCQ&#10;relYMAAQRiQoL8ToZOJ5qem3Z+WnKwJ8YaT4Kyn0JoVSdzrmJxZK3EL4HvrAHVZoSTeWYaAmBEBg&#10;NcAcqec9WgHcHGYtKyJXO6mkZ1iqLG2+WKVkXZoWTSa8JQAkfRUUVKmpXDnyL4qaAGO+LmuCQqHg&#10;Lsbk9Qi6HshTpS17fML+LSAcAqa+2SWirKm2HjZKAiuvmcIEv6HMHYHWHI0CfCRmyZcaoaJoaCM+&#10;S5vIm1aWAOJiiC4GqgACKYds9CW4nUWCn0a41qnUNyQKLcTcWwKyPVDUVlKOdyNiR7IMLdUWAAUy&#10;MeB6CACGEMEYEYFGE+FgRBxSS/Xo43JqvTkKyCbk6uU+PXkGL8S06mHsHquSr0SSY6agaCHkHgyP&#10;WUH2HmSAAcZId27Q9YsnoS7yhO/4MMxMTgAmAwbivA9CyCQsSSZIkWI0UYZ2QJRiZAlOUllgkWZw&#10;SEdKNc0MscZwaA7YPEEyEgE5SmG2xQAJb4AuHOHYHcTgAVQsG2SEAeS52KMEssgUi70dlPeGAEBs&#10;BeBcBeBgBGG6GsGk6mAyBEBaJ2H4A+BBbaMaHbhZQEG6AuBCBI6oHsAhSOMkL6OpaoG4GkGeBkCS&#10;CkxT2nMIjab+AXAqASG830xWHlbEAOHcHCHC740cHyHmOYAHzu8GHoHiT4AKAeN3SKA8ek+36qMv&#10;3yHsAQN5b4AtPGGQF+FwBOAu5mqkTQZtcAHktwdMN4SW+0lYAOUwHwHYHIHK6IcCLbDkAbbkeeA8&#10;G6GyGsGxGh8MgWHKBEBOBWYiHuG6GqGeMoHmAwAzuwA8Ayf+H+BOBqB3KujYIWHPr2HSHNVoMeAE&#10;HSJKRqAcHIG+G2BJCWWVkwSoGCGcGXWOHqdIARFqb2l4RKHtFkHcf+Ai++AiiMAjdUIcHUHQHXED&#10;ulRw8VxCPAsoYafmbUrKuucEXweGaAsk1rK8ZCHaI1EyMmZ2lSM2AaWiW6RFotlIxRyuAXzMfiIA&#10;7wKCweBQGBwQBQCBgUC3+AX+/n4+n8+Hm/X4/H2/HvEABGn3GHy+Xu932+Xm93xFH6+Iw/QBMQGB&#10;AQBAG/wMBwUCQeFX++Xs+n2AACBQQ+nu9H8AAO/4/DwK+6FJ3qCAaGQCAn0+Hq9QMDAe+Ho8gPZZ&#10;+83tJQcEgzEXyAKWCQgFn/LX4+HyBYQ8na6H9fwBDIeA3Y6HI/n7Uns8Hu/QFRgWBgKBXk9HrTgA&#10;+3xLgC/Y8AaI83k73u9qDGalmb+/7rG38+43IX7S38AaKAgDN4lTqXENZddrsH1cN/MdAAAFQwAC&#10;h0PyAhEUi1MpVzWdBtgDE8y+X5EgHmdY/twBH5neS/ppNQGA39WwJetA/Iw/qc/Lrw/oAQQDoN63&#10;+fbBtcmJ9LACiaAeAYBJgfqYNAsqGAgCh8wAAR/n0Aj3qAeK7nqBIGgig4GgQBIEgAh75H2v7jr/&#10;BqbqSecEseBAFAGrIBgKAicgMATHwxCqspOexdl2YZjF6YT8vafDHgOfCOHKc5wgkCIJAAAYGpKd&#10;iFACAgBJu2yNn1GYKA0CQIByFoOhEGIZAMpB/qSBQIgfEx/xuBZ4HgeZ/AOBYBgShyMgCfJ4p4Br&#10;yH4dBwG2mB/AWDIPgiDIOSsAp7HQcQGg0Dp5AIBQDAMBAAIMBiZnEcBvAEeJ1AcCwMgayR5nedrO&#10;u7Cx0HWewHxoAgGAgAIFgce4BAM2Z/AeCYLAYBM3HufJtGGXoRBGEZ4HQcoHgTCx6nkxoCrWCx+H&#10;mdQEgcCZ+oid5znG0qhIzUYCJiASGgaBgFgUZ5qGseYCAsA0Eg+Bh9guDQPRwAB+gOBzLHibZlGK&#10;BwEIYA4CTIC8PAgCIOhSep3nYd5xm2DoLgcfoDAab5ynWAYJA2ZxelpcZzBKFoaAUAB8wSfR4gOC&#10;p1HOdYEAFZ5sGuDIMgoCQGAQZxsHEfB9gEEIPhACwFKoeQGAaBR7H2Adkgufp8n0AsdgeCQKL0BJ&#10;6pM+kvn8yQCtmzy4JmAsTai22JAM1jPNyBoJAqfR4HGfiRpoA8VAIBYJgSCINJtHAEVEu59JIpJ5&#10;AcCoPY6dR+Hsd8bRrAB+HpK2+cNLiHH2ebBtevC7qAzR8nwuEGJCg2/RvGYDAWCSxHomETKzwx7S&#10;sA6Z5vGp/HzdETM8g1BgGnIFAYCR/HueJ2nXwp+emrR/gFgTEAWBmlgUBp6nidB8nqe2ygO5ACok&#10;7iIqyiUAS6AJ4nmeK9ANRQXgfBtT6E4NsAI94BSHmdHwPc1ZIzKp5KEP8+yFh9HzQYREiTCDWFET&#10;sjcApuEEgBPockiJsDEkZNWugpxoDVl/H8DEHIPA/iFEQKYUQtTvvNJwR90xWS6j2deQsBICCzKj&#10;PYd0zrCFhn6KW7aJ49jWI4hEAQBJtW7G5IWAdZkFB+k2NsgkzKSwDAJAmBsEifQFHAR8USEQAiLD&#10;yK4ZcupklRgKQQTSDh9h/DzHYOUBADAIwXR4nAfY5BqqjIICAF0CwCAHS2VkmRMy6j9MqPUTYmBN&#10;DpHKOo3ABR6pveYZMBbHy/EfISv8AsVzYGsRSAAAgDwIAaNsXB1gTgcgqBGCoFY7R1DqA2B4Dg6x&#10;zDma2AlKYDiLgFQmnwBT6AGAHHcPAewEQDlvLkNYao1x6qKA8C8Gr1TIq+NGO8fRtgNgoBYPwAoC&#10;iXPeLu3yBBJ2hHoIaUFCxJDAD+K7BQe5PAHgIQiPcjRjwDEeMyPceA3RsFiHsAgBZkR9lVLA+sb5&#10;MYKACaEXBHIBB4DpHSPoeg7j5JeASAyKwCCImPewOwewAxzj5AVI8BhUR6gdAWPYCAGAOpcU8jti&#10;gAhysqi4AUbAzxlAQXusRcoEwKD1HYOdXoEQUg0Bqn0BYxRhDGbGPwbY3hujpHCN8IIPAjTFGyBg&#10;CoE2qAdHhNMeA6x2DcHGONVoG5mDvHiO8d44B0jvAcA4Bp4gDAWbQBMAo9KIAMVcBevT6h5j1Aks&#10;iQIDSXPyAQd8oi8YpkQI7Rg+h74RywTq3VYiVj6ESQUPl3oCgDgNsMBwFZoI3k2AAPoew9SuDyAF&#10;FwfA7RyDtHMqkyUJCcI7LrBQv6FTynvRNCoiS7kUmTAGPYeg8R9j3H1b08dmZ2nylcfY7JG6EjzA&#10;FGYBICgHGvHhBQ5CNzAJdH9eoCBUB8DyHWZYeaJAFu0X4AUBo/bcE2gRDtBiXESj8HqesAyKbtkP&#10;hg1BryXoEAEH0txJx8j2uWIo6cBQEkumeKcd9dBj8CkkKUXUu4AB6D2HjV02CKTEHzfCbh8JWcTH&#10;ZNsa8jBxYCkQXQPo7qADegCBYDAGwdBBCDFOKIWZtjZkaLgP4g6oD4XKfaRkfiOQDFEM7gI9YCFb&#10;PTASVoeJCSdAQAqycChYkYHsNAQ81kJCgmmwgRFv0ZSCU7A4TPLoAr36Ajcesl7hh7j1HcOx6aN4&#10;yp2AMRWULljQaPIq9gegBB7jqHANca4CgQArA6CcGB64QPzVGX9Ca40rAIHaOwdwkhMihgaPdXYD&#10;l3NQeCQ+aY6SFLxVAALIp6EctbAg2MeqKR+EFASEUHQMgPgiA2TlEYCwIDsl/dFQg61IAosyPdBN&#10;8wIgRMCBOPznh+jxQSAkvo5QGAbBAPEeQ8aIoeA6CgeI/1+2TH/RActeh4DmHGDAD4HlAAJ0YS4f&#10;w9DuI80Ae4147BwjgAgAAeKJrUnZIOPhOzlgBL1AEPMc44iygEHynYCVTsXDqNAgkA2tk3wWPLoc&#10;fI7hxjdsEA1UazAGAOkgAYbQ4KLgTBKRAAg+B0NGIcBcEYJ0ugEMwBkEoLB9F8HaOEbQ/gHAaHUN&#10;sZ4EQHARHm5YfY7hzAfBOCo7oAOQjhAyBsDTXQAATA4CEbI1xsgBW4BQDgHAHAMACBQCoIR2DfGk&#10;OuaY4B2DzAeAsA48x0jmPkPhWY8MtgGI07IAwHgOgeRobNQjWgIztASWVoTJ0/gIbER095iDun2R&#10;4UOJROmynvQxoYoj89SWpZwa8fdrl50Ri4AxUIECDuJuyY+md6YSEjOGPQ0T2R1ZCnOU4feLiIIq&#10;NxxaSQAQDkZM8S1sQ8yiADMSbMuCMoxGIxiRtO36j6D9cmBI1h9kGF6RqUiC5tSMU+2oBg2AfjLw&#10;zQdqiYlzQAmxig94h5BhdB5AAYvCBw1iEbUg355ofIAhLhwICwe4d4eAt417IRLyjAAYkgeQfpBJ&#10;EYCAfYegdiez5YqRACCj9iFx3a7RwyC5bgd6FLYArJu7G5FSICDhtzQA/4pY+wqQ+woQfwFQGQGo&#10;OAPrJgT4Vw/Rm7OY/5ihhApAxDfBTwopspEhHgAIsQeCVYCIBoBwB40qcwjZ+I5CPAgyWyggfCIQ&#10;eweYgYBgpYiJ7JHhDCR58JeJLx6pZYsDQAjIe7sJBikw7AApXzKoqR5geIdxRrC50zLAeYA47LFg&#10;eIbob4cIBYDYE7vYDiQIBTH45AmgBr6oeRG4AJroAQawYwYAX4aYcaXwdIjYeyBoeqCpBh2wfUMw&#10;CAFIFYFwa4awbApxvqc7HBBKE7gwAIHIFgFoDACYBAEADgDYewzxgoDgdQdgzYegdQDAEAFD6oeM&#10;OhPIdAcIGQH4IL/AeSTg4w2ovIBwCge4AwCQeoeYegBQCYCAA4CQDROZUpsreAeCIpm4qRdEVbAS&#10;8gnLKYA4eQdCEI2oA4CItIeocgcgdQBhCxvgegBwDgFAkZRIb4azIREw8ZspnAeonoDABYmoeTax&#10;8IAbFoesPZEYBK/AdSNYfYAwCYCSt4eZ8oB4b4dxnLahHYAYdYbgZqiIBoHAHAGwCwEoE4ewdwdR&#10;6Z5BHMV4YYBQDAEIjAfYDQCyZQdxRQaYZyKwuYDgDpsSIRxZii4wf4eAd4eYfEsqtgEJD4BwdAbY&#10;cKkAcrT4GazIkY/QdQb4ZjFgegdsXQDAFAFwbgZgYgd4eQeYdYe4AADgDQEABIfYdb7gBbppT4AC&#10;QICK3rEB5A36R6oLpxOrBR08iSzSWABBLhvh4Y/4j8nhhAvECwAxDAgw95UKSA94soho9ZBTKjL7&#10;+DAJdw2b4qkQdwd4dIcRABu8ABKy56Fg2Qia3I8RBQzRBJG5Eh2gfKFxHj1AiY+gfhJhCpu76q3o&#10;A4zUHJFI3LLoiA2yEIuo9YABjICw0QdwkIfQggCy7JOEb5YiBQ2BUKEImYeweQeQ7olhYZHJGqR4&#10;B4Cgip4wzTPTAQlY0ABoBrcgeK9pBgyT8g0EPiFS64dbDRdA8qD0PD+ohAAaQMfKCIdwiKDoh4og&#10;mA3ApY9blY8jsRdAl42Yf4EoFwGwMwPAP4VoUgWRyx1qCgm5HMS4/YCik4ByZ6lAhAnIA7IQ+RBh&#10;GpuT6qW0MAyTBqL7KIeQdQcyiYdY4iiABSgT/x2gewdYcQAa9R8qlAvQloehP4CApAeTC5DoCICY&#10;wZEYBtCwCxLkpIcpdgdqqSIqLgCAvAoSP4foeAcIdAdQdoDoGwIxHaL6Eg3InDdtFolrBY272YyY&#10;bYa4aSrYZgZgaAaI+U9Q3g4gx4qQfIFYEYEDagCwa4agZwrLpwiBCo4z75YgA4AwG4GAFoFYGIGA&#10;B55B6wCkOiAYiEMwCQCwDoD4boaYZof4eQcz2pWQexwE09OT0a1odBXAAbNQCDdx3sVAkKrAdIcg&#10;cCYIEJwYdhGcjY94cqsY9dZhLpOZko0pQABweQeAdjmYdq0QlAdwooBIDgEoFKEAyweqkYdcijNp&#10;WaKyZCpwfKuI7gfoeZ7bFwdkfAeYqQf4BdQwB7cL6suo2CvjeIAgC7SD8kfAcwcICoC4DAEgFgFS&#10;eohK44Ax2oBC7Qfod4dcz0+gAYrcXQb4cQcQDwEIEwCiYIfzFx0Ac4ei7SJgoDKhHgC4DICEy7R5&#10;0AdAfDTwCQAQc4bwbLAACofIdgcgCyYQbIbQbgnYA9lgxbVwjodcuoC9rBq4yoiiZ8fbxYf4vRf6&#10;BDYAm4mABLNYhr1hOozpflHAnQ97nCDT+pYo5IfAqwCL8oihDAf4fBGozyR6EM9QnJHghRCqEQwI&#10;CIngC8qocQpZoahT/ajA2CF4jA/Bz4eIdI+wA4x47IwaPgurCiCg1kMF1Y2ZqLfAiYegnQCQk5DZ&#10;uBHEC5Gp9oeIx8ja3AmIfhHR5yIy9Z8IqQd4mRe4BYsQd4jbtJPiiDGNZjR4mI9pAAAJqKVYwBGd&#10;9giQrgjAkwzSkyEY2y5TFQmAmZvZWQdJsYfSDsPAm08IBrFB9wex2gfCEIySzJyyGA8rHZE55oz0&#10;PAAQEwGIGwL4OQPgVATYUDPZXwC4mIfbr4C4hoBkLAiIfR6a/sOgxIt4g4jTfEN4zDAQhABcRYBV&#10;Dh7QdAepPK984QoznBsofNpyBTBRj0yhDd+ozQzQep3wDADQDIDAkZ956gCIDAxK7TfAkULyMAAD&#10;Q4dVcEngA4D4GwJE3oAb/5CofY96zLhhux3I+Qcgb4byvob4BAB4Bwf6Z4TIUoV6YgcF/rGaJ8IY&#10;FoEoEIFwF4GQYIZAYodsyZhEExGqA975ZgBIGYF4FQIwJQJaKwBod4cgbrk4CAxAAArgehQABqEI&#10;ewdQdwewCqpQ0RDpUQghkgDYDr5wegcwboa6KSiB8rQB99bgAhzQCEMw0oe6SoCGR9XZ0scthjvo&#10;B+QK3oBMsocZP4Bo/5rw2wboaoaJo4DEcIEI8pJpZw0yyQCoCQa4ZwaFD8agE4FIbwaIag2we5HF&#10;QFuy6wc4cgc5goEFEAC1pwdY7gfgcodIdoewAgCLBR0weQcgDYEYEIBak4C1oJ3oBlBsfId0AbF0&#10;uYd7xdKgA4CwEgF1fAcIbxooEQFAEwjQAaWQBcMIdrf+S5Yh5rAJBSWQCscovKEIC4CIBQaIYgXp&#10;OYBoCoFAF7BQeodZhweLhRyJ/tp7sJ8IA5uYdVQYEQEQEh9odxZadpcyAc4a9bBTMofGtQxxZZDA&#10;BI3NYyKjL9x9o94R0t1RGo77QDQCLYBB171xxbAIxZHgwI/Z+0Lo34sAnw3x+qI1E5z4eSey18e8&#10;SB6YBRwwzeKYsdN4wag76qggrbhjGY3k+zQAlo5YBLp09I2aBAyakQd4iJKxLolSCoe5eO04BxEz&#10;8Y3RnKlZGpOAeEBZKwAdMCgySFLxCYkLkrGxWwzJEl0DfCk5y4/6UJdFmRtK3q3Dyj95d6Mou4eR&#10;CeCrFVWw2dBZO0C4o1BoelHqNz/5BgfE+zA42Zd09RLgFAGIG4LgN4PQYQX4ZZHBss46FQ5BEc2d&#10;ZA3JHhYpFWXaEi8h/F+ZUCmoyRYg8g0rLyC47Ie4eV7/Eo76xK/AcYZgZIfYiAmcBxFJPUgqk4EN&#10;i4sGDQ0QewvohYBdTodgtduApIEYFwGZ7ESAcgbwAYCgEFoQFQj8tsFkACVaNYxAhoBw+RKyBBco&#10;B8jAcZDES8FRz4e4V4XgXgZoaAaYkYt65JFK0QEYDACJqYDgDwEwFQXgYQZYdIdQdBCo3pUY3ADY&#10;CgCYMQNANAd8kiJ9+oCwDQDapt3o943wAQb4aIZImwAwEgF4F4blWg2Ae4EAEgEQCQDwEQoSWBu4&#10;rjsI0y7ZUQCIC2cOYClgiZ6Ae5RTRAd5jC7Iep6onZrSUL6ooIfxwg5FL0b7hVA4BADQEgFJs4B4&#10;ibQ4zhAZVZ5j8Q1lEQeQCYDwFA/MElGYBICgCwDGXeRIbA+gAAcNh1bYApz4dwcob7k4Bts4DoEA&#10;FoFx4YcwbjTqiJtgfocJU4B48hFK3qxZMwaIZgZpoQAIDCYPahewAgcga/OMXGtICwFEaIDICojm&#10;+J2ocSo/IVcp+IemIAzo/4kklyjwdgdYeS6weMy7RigPiwdSj4eAeoE4E4FBpeP4h83o3B3pOq3o&#10;BgBSEgiRfguXG78ltwBr7sAHdpigAwoIfV5SLw2raReIibIhC5DC566NIYg5UV6+5ggxLzAgrKg4&#10;mJPoBtYAyQA6hQccfIeYhjcQAlStBuKYc0LYmaIoyUuYdori9vth6b1hMAkJ8I5B6l6T6oeAkIxo&#10;kJL08Ax4BoDZHLMUxS7JTpGZHgpaia9IBPFfmQegd4+z7yAhEwmZ4YyZLZdA44f6SDGw7IfQrY9Z&#10;eIhc3SMPCN5wxLBn3L9lHYoh/AjYkRqDCulQzt8Y0B3wDd+bQ6ITEpDBdrITsIkloYHIK4NYOwYI&#10;XAYwxAeRUM0GQaIzEYqWColo8O3sPY+L243JhA+RGvogBMhaWB+I3a+53aKwgALebnb79fT7ezxe&#10;Lye72drocYPBgLBIHAb2foABQPDQVDIVAD6fQOCIRdjrdoXC4McDfc4EfjyCITCUwe7mb7gCIeE4&#10;CCAUeT0fbcZrEBYIAYKBIKFJAJwIBINA4GAT7fL4fLxdz+fj8BASDb8fD1djmcT1ez2ZLUb7NZjE&#10;e9XftdAD/f4GAgBGwpEosFQpDAfEIBB4bTaURsLeYCAD+AoDAQbCgPKxXLL8AAAdbebcKdoUCQQC&#10;ocDwWDQedbkb78fr/ftzf4BAL+AYOCASBQBfr+Bk/1j9fD3fQAAYEdTocTvdzsBe3BgWDoIqoJir&#10;tez5CQNBuM2MifL0eT6fk+CoWfz+ub6fD0dThfb+fYHAgHfGsBANC4AAQFDgjEABAEAYAn4fQCAW&#10;Bp+H24Z9n2dRvGq8R9nEbZsAW0YJgwDQLQyBwJAm1y5n8AR2HIbRxHMdR2n2BgJASBAEH8egJAqC&#10;h+gKA5+nyfQKgmBZ/Hye5/n8f4EAUBAArqeR3nbF4FJEfoDAiCiBnEYZgF6BYIg6DIMA4yB/uyAg&#10;CrweJ2ngvAAAsEQQnidJ2H6fZ3AIBgNHYcpxnecxwAG4B/AIBqDn2AIDAKAoCAIcxzHLAZ8nypIJ&#10;N2B56HgfkhnofD3qoe6LHsBgHAKBAHKoAAFvkBYHgmhp8vGAcm0PAT4P0AIBvQf9aAKzKRH3MUAP&#10;mAQDgY2cAVgfZ7rqfUhPGfx7gM6j4VXW0kAE158gCAQDLq2IDAW2aMgCf8xgZa4ELqgyEgAAICn9&#10;JAANYAACSEfoCPPSp9Hq4iYH4f59uCuyuK5Q11HyeoBuLa9SgMBB6tYAh+ntBUCvm8V5T4AYDgc1&#10;0EnsegCAGf75qkBIHrq9E4LifD1nfBJ6LmfEQH2uykY6iy83VSp9n6e7IXmut0AKBQFAafJ7Hkrp&#10;9AKBMWgKf57qxFwD0a4UdYtWkhuLXDHQTnB/n1QgCAE89bQCyDMwBd6MgBlFjH+uoBXSvAMhAFIk&#10;i4M63G2kWXNef7vzEx9Cn4e03wI/QEsYAZ+aHsK6nxAABLtrh731t2dyQ88cgIBAHgUBwKHuep6n&#10;KaxlgU0WPNaqx5noeJ9KufTdgkC4M3k7euH48EeYwCAOHKaJhggCIGAxHi8n8bptm2ewAKWqAWhs&#10;HJ/AcDRqGeZyKAL257BCGAZHqdx3KRQa8Hsd52H5A1egMBQDngeFN2wch0neWhblsdRznE3Z+wFc&#10;EkCADEFgJwUArS0CIjgHxSCZEmOIcQ4F4JQMgjQCIQghA+AOA1VJCwGoePgeNQoE3Nj3HgOoABhR&#10;zjdGuzAAAFQNgjAqBcCSbR0AMAQAUBYEwKuvXagYh44h9KTAqB0EY64UQ2AUPIdo6x0jqHWBYDwG&#10;wHpSZEBM14/h3KJAAwMBwDQFmvZw0MAbSEkD/OeB8cw4RugwCAEdZY8WNj1ASaIA51B9jvHKAR6Q&#10;8x2jpb8PIeI8F0ACVUR4DRjEFENXe9g9Q1RrjecaA1z49AEnwBQCoD4DwJAWHwPYe7mgHseSEeof&#10;g91Lj0HmAd9bXx/AUBGC5xI9xyDXGmMgY4yQMAZA+AaVAFgKgGIkAaYABR9SkH+4ln4DT4IxLSOi&#10;M75HwAKAkOsdA6x6OgUwRhthJQKDvHWOodg7h3jwR0A9hIEgBD6TMv1W0wSlANhfBcCwCgCgBAIA&#10;AfaAZ6gAl0bcBIACMj/HwfovLFnHj5P0AZb4+Ddj/WmPZAY+wBlUhsBFvg9l9GyUGa4faNwD0CH8&#10;uhgqs04UMIMPRlis56AHRuAxjrb0jyoKWBEew8x4IKHmWMeC1wGuoACWM16SGEr7Ho2x7A+0CPeX&#10;kXhgoA5/GNn82yMICADgLAcj8es63+RhASQc9J9T1JfWsAJtUYVtovVmuBX7rR6oMPeV0eI7xzn6&#10;rkbpOACZgIiAFK+pb+jz0YbYa8fs9AFqeH1TM2JmTz0fX9VBjy6ADxzMY49IVGkAUfAEAQioCx7j&#10;3HkPmo09UbS6p0taepjKWgTA0CMIwWQxjIGAMc/bIx/EYUaa8fjFgDj8e8PiriBDZAIbY2wfw+l2&#10;LfmKu9IRtJUT2NaSEBjQBwjfHEAiescwFjvHUONr4AoljrWmP0FwLwWEoHaWMeS3wAj6SHR0fwHg&#10;UgtHZN8cEKAMAOAQBwEIIVaD6GmNYbI3h0DxBwD0IA9B2jtBOCIDwCgLgbHgOQbgBwKAeWsAUeI6&#10;x2Mik+fdx7Rl5AMAeUgfwCFPDcG0Nocw5xzKEAUPFSYwRcizUrFUfrjwBA8BaCQEgJQRlgBAqABY&#10;zBnjRGYMgYtTmyAfA8B154OSVAVH9H4B4HgQ4GHMBEDAHh+JLs8PYBAEQMjxHqpebhebfgKleBoE&#10;wLR8PtHqPIdzRl7D3PmriphwwHAPAoBMa4yxguZAXlkDs9QAklAePWP48x3DtK4PZZoCi51GMwjZ&#10;MYBAFFJAc0CaAGQODiGyNoxo9wNgeBFiSzSS0DANrDYB/iSx4FlHAB8FIMx+LfUOAcfw+B4nIHCO&#10;MeIArnlJIsN4bA3QbA/B64ZW09qIqFRvc03aAUxtmSolICAAgFARiQO0b42RwjpT0OXCC2KAnwQU&#10;cE4R6jhtgN0bOYp6D9GQAaA4BYIQUAmJUBhzQFgHAWAyY8Al8xuC+FsLUc+iwKAOAcBcBoBUGOtM&#10;cr8BirSlgLQOBAC6cJ7r7oYAFz49wJElAY4ZBiQy7bNMYa0jNlTdz6MeWIeihgAYkp2vwqx710GN&#10;nWbl9SAjXw/2dZiZA9R2oFAYAc+7lz9gOQCu8vIBow0fAJZsei9h4EZK6rZjqQlGmZW+kM99HyDI&#10;5HobJ7HXi7OtHmeLrXPgAAMAaBChnU9ENusuAVg+UDZDzHYOBdABjYgEoQgRBR5x9kVAf2k9B722&#10;T0RgPpopBvCVGuJRha3OjGWWKqvu0psTirfNegE+T6wE2k5NmMeas7LtuNkq9cutTZc5pSQj1JkH&#10;LHncfRha7HR+G9A0B8EoJwbBLCyLwVgrKIuGTGei9NRj9gIQJepxNgQAUqASZBaaDD5gEsKPOzyU&#10;F0rAAaUsBvI3MnSHANsbQ6BwDgAgRKeo9u47aHsPgdg6h4AYAguKph9R/B4B5h9r7GPgDgBBuhwh&#10;0Cgh7gEmGgSAQASAHgFlEJph5san2h4AKiJABAEAIARgYgdB9E2gIDpHNAJkCB8koAHi8ubOpnPk&#10;XgEGBn3H2huBzh4BrBvBzHXh8LZh4gFAAB7h3CtLNsZuWgAAPwMgWAVgXDWh/gFu8ACu4BchfBgE&#10;BqLgAAVgRgPgoAsgqjGkhh3mVExOqh9B4B1h1gJEZqGGPlmh5B6h8M4B0EBKIrBh5h5h5AMgLgNF&#10;UAJv7h2Gmh7CfgLADjdGNh7ABsQD0JhnQFCp6FQJRh8gElSqLkSBwFpkdgLAJADAJgOJ4GpB+B4h&#10;zEFB+AHAJgLj7gJB3ihB2hzBxseAQjmgGh5rsB3hyBwCDm3DHrPIskgHVh3CaAJAOgUgYgGgKALK&#10;4ByBzhxhxB0h8ADwsgLAEh/h6pwh8gFgDB+xNgQB0B0Lyh3h0InkakEgBgIgNKpuah9xQBys2h3A&#10;Gpbn7h4ByhvhvhvM+h4mmuqi4iRC0jwoPJgPbKrCLABAFmrqmFeAOgLgJgagcgZARgZAdjiEjkBB&#10;2BwhxBhBfBdCTh0E4KUABo3C0NakigGDBAREDgJjMufB6kAgAqjKej1OjmLRIjWGYJ1wGCQlkLhm&#10;yiEB4qptIH9vsEvpEp/IVDZPOEbl0vSqAOWyQmdkbuoFQObqUCNgMFCkjlQD1DrnvGElADxKPmhh&#10;3B0iEB3p6OJlDCpgEnvhzLkk4Dxm+CrB7O8ABFVphiRHIC7FBmLqwvAq/p/B+mRALp5iqh8qbrNk&#10;AEbHSi8ADM4ByDiiqG3D4B9FWgGqmAAkgB3D3kGKZrMAJmBh3OVCuB9DGDZGCiuFBLLvVOvlhkxE&#10;jEbjgh5CMl/l0GOl4GPmOjMwvFrqmTXm9n+HKSiPGPkp7FmAEIum2ANgPgSAjAvg3BbhYhckCLFN&#10;JGwk/GviGh6GwNakxLHgFvAiQrzvPDGjhp6DgieAUCJgGBuhsBrj5ABMDh2E2h0iSAIFVh7jlB4A&#10;RANgLO2DrzIFQAQgaghOvB4BthluXBwv2lih7gRgOANCuM3h5B7FkB/h3h8jHABgEjHjZgDAGQPg&#10;eFDwoM8h1BuhrEhjGk/vAB6HhAQwAB7NuhsByBxQEB4KZnXlnh4h2BxJqh6ALCJjigBtEGij4HIE&#10;XpUN+nXn9khAKgGgFB2DlDdB8mwB/xigJAcAaAZgRATgTNsgKolByh6h4JTB3B1j3gAhsBtBrgfA&#10;fAgAIgLgOKcJoAKmLAGywxVhxAMAOgPrCpNmURIytmHMxgHgKgJJUAGgANEFJh0irh7EjNskusLh&#10;1puMVnDLHotgLgOgHAKgMIRB2qANfgDAGh5B5h7EMAMmEgEKZh5FaDdofokhykoAJlph8xyAP1Hw&#10;3B1hypih7HLmgjRgRgRUaBohqBul5AFQ9Ffp/U11Mh4B3AJEuHvh4Jhi4rsAKAQARlYgApUExlsE&#10;EyvhynVB7h4hyhwBvBvBuQ/B9gUARAMtFB1F1gABxB1h4vbAQUrrPB8BlBlBmKmB/wfB+O8PYzaA&#10;CVegPgmAqgooylvh9B0hshrtuhph0T3Djh1ClsWkgnJgNAOALAKRipUJowgkhjHC5rPDhgCgGgEK&#10;EDZh9i6h6rAztAHDdGYJ6THLdB4E504FaUEJ6h8mvkkFDPBAFEfh7iuGdThjIO8PxFPGNh1FZjpS&#10;VmEgJkxF4CuH1FRGRLLB6B3B0MOpSB3q2Ddp6qmCEKrkfkkDWkh2ynICxHlIskGGMkdC6GxlZowg&#10;FPBSBvBF2h7gAioGd2rh1GVvBI5svp6LGybQUG2Fph7kcqAmvlDAEG1EEh5mejIADGUQdt3GelYi&#10;5uvKFvLmCrHlmjWDxGUJijWlaGxkADHjITGF4lyyiF0DZG9rLlZPcpAvBADGBh8WoF9B+ASAVAYg&#10;iAug2BZhWhc2WEkCRTQEkDMTBEcjFltp9QJNpiuFkgBh5h1r8ARgExS20kOgIHEl+H9LAh1BuBqh&#10;5q31vh3B4I/HgAIALANgOJqjv2sJbgL1pgVElpwhzQDx5M9xgANQ+B0B1EglBlwgIVXsSJ1nWpNh&#10;5B5EXAEgQgVgYWoDvnWGYEhgBMMB1BphphqByB1itjiCMnKmiEyh0j3CulUAMF9uVB8ABmBjXFoL&#10;LpdCvgOlrgFGwB7p3ANB6ByhugAB6B1jMmYmgssAKgHDngJFSiogRAUAUAAh6h1xSAMhwhyBzO+B&#10;zoQEis9DbAKwoAGh3BzhyIagACSAKkdQBMsqvFrHDAIAIECgDgIO8YnhzB2hxhviuMap6iqYnB4n&#10;VGN4CgJ0+GmB9B1B0zFkY2UgDDbgMjiH+LMORuMAOB9iyGuHVP7gLATgZGM2+AFAKAP1lQ/HviDn&#10;zzhgIv9h3w2huwEgFLBgIPr4Wh6W9FZk/iSC4lGo/CoiKJMh8h1hzgJUrrEh+nQBy1yBwhrhqG2D&#10;MxSPggUh6hzBtBwtxB8O+ASAPkuAMgKThgG0NAHpwFLisBdhWBXhzh3h6ouAFAfAlAjAXAbAbgGP&#10;AQeOiCCBrhrh0h1qZirh2pwXMiDpijZWM4jDRLAgFDhGYFeCknVh1rBgKAFOji80j0n2yFhm36GF&#10;2kGJSFZ3UDMi6KQKxLLza3BYWirm3yftKpdNch5DYp+vBGOjaEAFrJgEXDdrbjaHl05Cxlih5Fiw&#10;KkhHH0SABmUaILAael1lvnEwxh7kAgDCuq+0gj9kxGC0MACCxuinEz1iMp+kBCLFcF0m2B+AF1mG&#10;d2ykcmHiEXvCukgqPlpDWB8PYlp3pKBEBLMDvoSGckEjWu7FbC7FHGfowgCCETrG3MZi6qwqEF2u&#10;m3DDGD9RGDYkdKHS7IwtImOvASiCuaklrB/gRgTAZglAxg3BXBVBduwWPkBjdtdHGF3mRnMlGClN&#10;speNNPy1TX0ltsQ2TNKl/mNnzWUh1v04wBwlCgBgKMsj8APK3h1Bnhihfgc7lTRh0hxhyC4jfh/g&#10;OAOgMAJj6BnhpBtBxzLAOgQgRjWJRjd1lB5F8XPAQgVAXANAMAKAK72hzyKQywgjrhshuBs2RGFl&#10;BnMgMgOgPLohvjUhtwgk5JULJFDWiqOkEybSVwKqQD5p7ml3OoLoQAGIfh4B/iEjYh+xi2MATgXs&#10;IBsKxB6AjAhAepWgY5nBpzwAFRSkRADkyhy2mIXgODMcLn2jdl1jXgGoogEgLALgFgNgQkbknDMi&#10;LK5x8hwhoBnNcuww3Svl+FjC8SVsRrqKUjlh1oouGmLlCkogPAUERC62roOwNgEZeBzq8h802ALh&#10;thsm8RZAVgZgdlmgEFJh4XKB/mk46hvXEFrAHgOwCh+AOgIEBD1JwB3AOvglBgHDiLuIGGHB4ANg&#10;RARhwBrBpgPgTgTltgHBshkhlBuhshpgHMsjTAN76hrAXAXAWgSgUAOiEh4WPqpADB6ITh0jOdIA&#10;OgFgKAOLOB2hVhRBajgB8AaAXgTgWAggcleywh4MVBvBsrpR7GkAFkNALB2omB2B5oRVQEXACHgg&#10;FAb00c2Bw0DI+IMFWkYSIaGG/rhh5lsKDDXDiqOjii6h+HOAIq83SaimFpNy+OvGnlsj9qllf9Qi&#10;uOqh6akXBqGDGJUAHwmGfD4RmgGWnmEvCUNAI2TUfDgmZj1YFh2n8kdSr+HanK2bEm2yTl8KMKDO&#10;XFcF6mBi6kdCr3UvbDYqVCplrCLGwp5lurbOHkbwRp5xeQUGNXISTmvwCLh2Vi5mCrgGCi56ZKDT&#10;Hj1K+uUkAlhoamCjgh4jMOUt3NameuvGCy+PVmO3GjvjuaPS7C6yZvVGvj5owgCgRgUAYgjgvg1B&#10;VBQhYOuJ7ej2Pn9zhl3vSmOxrADAMAMcfO4DdgB4dhtkijckCAEgIgKjuI4gIFMOYKLD1U6NEB1g&#10;KrUl3qpgIgHB0BuIUi0mLgJQ7XypwslfBgFB65oB0hpBxpOLPAQgTgVC8F1J/O4Hd1qG+YcHNvCk&#10;JhqhuBvhzGXL0rzQUAUgTATLMAFyEALI9ByhTBVBVCFB3I5kWAJAMPF3DB7irE4FMLNkYGXD0K8H&#10;9/cHljnqAB3vSjiC7OoABiOgJghAjgiGjgEBiBkBlB5B4CAPUIA0GB4NBYXi4SP19PoDAkHvF5PN&#10;/vh4A4IhgGh4Rupvth/PZ6OZzOd/Pp8i8mlYGhYMgQBAAAzMDgIAv8AP9+P1/uNvOMJA8Fv19vhw&#10;MZcvh8PkCgoEPx/P8EAQCgEBP+ZgJ9AQGvB3O4HAsFBUMBsFhIJuZvtl2OhzRgJgaHvh5PACgV+0&#10;R8vh9v8BgECggHhQGA8Jvd7vQNCERx9tud6gEEg0HBgJAUEvd6g4LBZzux2vB0OgGggBh4WjB5OF&#10;uPgBAoOCQSvp8PMBgICuZuNpoMdfg4KhsjFEqO1yN1/AMABkMhICX90tJkPt7ZsKhC/ARzNRr34A&#10;399AwMiADhYQu50vB8uxzPt4Ol0Ot13l/AaqOJ2PIAS0RB4KHScBzKifZ8gAAR4HeeJ+AAAB/AAA&#10;oliOHQJgiCRdmGaZ5HidqsAICwNhFA0GQMvoAHs94IgWA65ABBb7MwBaMgCfZ7twAh+HseZ9HueM&#10;Gn4BYKA5AjXAGA4EgSBQDAUBiYnwfx8noloSHs9B6nyewDAGnB+HuqKsAMB7qHcBLgAQBoJn6zSd&#10;nqAZ/QWf5+sAB4BSMzR5R4dB+H2lClSKBgApPOEGgGBSrn0f04gBNsWnufqoH+f59LEBE9y4fcHQ&#10;aAQBgKAgAueBgIgSfzNHoeJ6tqhp9gQBAGAIh7nxuqx8nqeC+wG1ycr8A6qAQxJzACAADgKv8HLy&#10;fkFgBVwCgOvimWSAIDAPY8aqifs3Ug77nqif1EHzQCrVcoh9n2fsC2Sf9ES9A1PW+3CdHzBaYwaA&#10;lXAVM4RhOFYkC4NBUE0Uh/QJRR/JnBluL+mIBueAwFhMFQWAMBoHn0ex7H1DR3nKcB+O+AJ6HYk5&#10;+HoogWhsHJ6HUcoMBQGEHxuxB3nadx1HEcR+KUd56Hkdp1Hcd56npBk9HufIZBaEgVhECptmwbp+&#10;gaDaUH7ZYAAoDQQAoDIMVWA6GHudp0naBADgQBKyGgZpmGnteYniHQbhqC4PhFYYC2iAcsu0cBtm&#10;WZZkGycR0SUCNNAIBACgEex8HvHeiHuedEJ1AwC1GAisUgfdg1FiIErPZYCH6dZwgyBoGhODQKnk&#10;3BsnAbwrCeJIFg2EZwGyawFgCfmFQYAgExuewNA6EYBc6fNL2j4klnUbxuSse5um+b4Zh0IB2gKw&#10;oMg8BoFtMAU6KtTgBcOAJ8nmeRymYYnvACup3XGfO5BMep64seR2KyB4Lg6CIMg+c45RzjxHgOpC&#10;jWQRghHwPQecC2RrcHyaIdw5hym3JOPtQCiAKHXAUBoFYBAAF5U8AdezGhvDlHmPwCwDwIgbAqAo&#10;fo9WMjpHYpAf4GgPAgUUANw7dk0scAQAsCYEmMjeHkOYcQ90nGYACCIFAIgEl3AGlonB3zMM3HsM&#10;QWgrhvDaG+VdH4DQDjxR0CcE4IgSg3B0BJuTn0Gn0JOPQekERxDqHYPAsQBC2jtHaOyGcOh4wCAA&#10;Poeqh0tLpKiA4ggGwOAYBSDAGg7yvDMGgNobo5h5APAUAQBSuwEAKAed8f4AlXAJS0Q0e7kz7AAW&#10;iA0uUHlIAEAOAMeY71fyhAUZw14DSYqaL+p0AJIh5kzH8WEBzEQGD8H+Akeg6xsD9AAkkBYDUnj1&#10;UiPuCiMx7uZJkZM0yLR8j5YI11HZgFhm3HoqeD8ziiD6T23YqbZR6DwHaoqUgAh+l/WOTtK47ysq&#10;wLyodB60CwvbH4/Qfg+R4n0Y45RGiXovIjKoVUmMyFOKuH+PseoBAGHYgSPKOJWADpuNcTM74AmA&#10;zWYUXlqaSp/EMT0PZTYBgCoGiiARgiC1PKIJlFEnI/GpIrAMPpm5NibpFW4o1zKcFDyiXQPoq8VA&#10;CggBMCwJgYg4r+FEoBciDHwgUAuBoygDU4FSAUBACB1x4DwHiN8ao2Cqj7pkAZB4B13j1j1W8CIH&#10;gTDuHYOcoo+x3HyHaO8d7eAC2DHeOuPa0QFAJliVEAYFwIgOB+DsGIBh5jnGeN8dStQBj7ImEYKo&#10;Wm8GmH8PVS9jgBFQfKBAEIK2PjqGCMEYQ5RxDeZ6PIygEQkBGCKskBI+I/gKAWAYeI6RxjgHCN4D&#10;QGwOjyPqNscI6LEjnZ0PAeis1HD9sckgBgE0bI8HaAEui3E4PeHmuQBiS1AD6AukgJgOgdD/hgO4&#10;zQ4QAgLBYB8CppieEnU2AiEJr5P0+S0AAeo8h1ARSDPEdkUSGD4XiP8AwEAMHKH0OUfABR6gYBKB&#10;sCwEAHmUAeAkA0xS7k6HCNUZ45xqjOsYBkEQJi/gASQAcco3RtRRAOBiqYBlAD0qQXmZY4wHAOAY&#10;xIw6cUNjuNoPUDwKQXIagWOscy9CavkIeAwBIEQLj9NqPQd47B5x/HIOtLGFgOAVAc10eIEwKgVA&#10;WBUCUfx+KdlUsI5IB7AjqAdY1bqABuD+gWBsD4EAGZtJyP0mw/gBAMAsTJ3CM1IADL1PId44sdDg&#10;GuNVLg9QjBXCsA4CAErIOGASiOZY5x046QcP9TlcqLwWAQOwcg4EeDuG6OIc4HgSgjHWOoeRyh+X&#10;YHwAzWS3DvmZJkPgfqrqzqnH7PEd7qAJlUAHiEBY8mKrcnuc+kw+onxRl2xFazQR+ExfBJ1u1dF6&#10;WQPs5ZSCDkHKwVypAAC41kgMYGTsfdM2FKsgeOdaaWwDgLwuAcBicClQKT2PY56wEigLlIjRnVHt&#10;KsKALUKCzAZRHfWSXpY84JRIjl4ssBhmDSpIWgBC4Q40eDrl2UqYL3ieY1TiTpbhUCok2pNT4mYB&#10;nvFRU8TKk2+aayFXQoAAC3gAyZxSnBIY+WKE2msTJXk+VgIOACVM5Q+yduYJnK6V69DATIL6npdD&#10;U3OrkUgURboHwUAxCbVYUwlBME8Jwa8BwEgMNzA6Qw9Y5Bwj3HkPJjoCYfuZKsVcBq9h9FEXQTli&#10;5Xh3PlHjHMdOjAFAnBUCmt4JwXA1YqPMdQ6R1AlBcDBy1Bcxj0G8NSGFipqD9M4NobQ2wOAdkWBg&#10;DuyB/AbBMClRQAUeD0YIAABwDwHYJHiKwWYufTjqUuP90oE1iBKCGEEdY6BxwDHCYYDT4ALATAmA&#10;oCYFhxDrHYMsY4xTNKzHmOwew+e1pOKwC8EwMBxDjG4kgHSNu+sAWAYHk3SAEpkWAAKBmAmAKB4B&#10;2CCHaHAG0cUSwAwAoRiAiAYAoA6U0Wg4OAWRUH2HmHgnuK0gSOeAOAOAeAqG8GgGYH+HyHkAqBGB&#10;WAqbmXAHMGwGgZyHuGYHcH4AmeEBCBCA+AuAcAQAMS4HkG8GyHUGyGklgAOBIBeByAaLKG4GOGAR&#10;AA8HMG2GqKwAUBCBoB4Hir4MMAsJwAAO2GWAuBABCVmHwAOAiAqAMVWXKHwyeHOdaLytA2cAuAoQ&#10;qQoHgHWHOHyMQH+4UHUHUHWHuACLgf0A0IiHAGwOoHmBaCICaNqcgYUHOHELeyQYqwSHMG8AwA0A&#10;u2CHkHcHGHCAqAYHyBIByByAEKKUISYd6pog+H0U8rkJuTccymcHqHcHKNoVUpmbMBElCJgkCMAA&#10;MlCAONofKPYYQUQH6HYHSiKGwGYd0WFBUROHYJsAANAHgMAAUceHiHsHuHsziAiHaVUA0a0HaHoH&#10;03yowUQAiACVoUkA7FclOpsOocMVa0aTcKmeQQJBkrilUAWJ040J0owcMkyYiWUKKlOWAiepmYYU&#10;Qp88MU6AEcWHkhoKoAaAKwsKuH6HmHcHQ2wJwKoJglgTa8jEOHqRERmHsQImyXIYU62WsWgWsTiK&#10;iQYqeWgxMIaTilgWAAE+WApJ8RW1gYUKgAK7AVKHcHaSuHiSOAYXI3ovaHgwknAKih2mcLwT0WSO&#10;S66WGK0IYWGliTaO+AQ3yHuWw1KAwwTKqWO1eH8HwHqWQJwYINuAC0YYkAtKscUHvCTICAkHyUSS&#10;4KWHnCSKGIYNoHobsOVJelCVYAYBGBUBiByCWCsE8EYEsJkWC0cUcHujqLqZ0M0MiOeA8BCw+A2A&#10;ucsYUSU6EKWT0MCAYAOQbL0zG9Q6Egsd6MoAkACAaAkA8A2Aweu5Sc6Kw43EIHyHEGeHaHEG2weA&#10;4HQaIAAHuHgBgBqByHGHQHbBUASBGA0AgWWAUHcQRCSc6LKHmsGqEH4F2F0F0k8AimQH+AW76mwA&#10;pHySuaC4OA0BEBauI5S0sAukWPeHMGqGYGSkqHcGyG8HAS8cOAOBCauBoBEA4GkG6GwGmG6G8U6r&#10;HO2MkUAHwkwAYCCjKBSBYBYACSNBlMdA0IQBkg8H4lm+QSgtsHCSgHgJgAE4o42R2xOA0IgAeo6I&#10;YHsVWcQSKsGHiGyHMHeMeHSAmMZFMA4AhBGBGVCwSHm+8G+AiKFQGBSZvLiToj+K+HYHcAwxmAsA&#10;4A+HsgELO+wYUHgG+GihhKudmRmHm78BGL2KWXGL8AEHSeYOSALS+G8A+A+A1DMHkKaAWxqG8HRM&#10;mAiA4AsAqAmA5AwHaHWHS0gA44oAGHQuUq8AySM1SHuHeWCAUHKGsGi0dJNLyHUHA2cAABOBIAuo&#10;2AfBWAuH8MCUAWsYCU2AOO/GcJ3NMVGHoKwXIL64UApLyHeeImkUcJuL6TjGEHSeuAmOoHaGIF8G&#10;acQHyA8A4A2HCHAHKHKZ8KCAQgAHiH9BWA4A0AonkHdMAH8M6iEHwJupIU8lEH8PQHSAfTeQaKs4&#10;OlEptBk40JsH+ctEeAhHMNEJvHoUIJyHwJyL+xqAIRUSyl6h0ARMiT0H01gU8lC3TDtDsTiXKVOe&#10;8lEYUJiqE7elCXlMiVcyARbGiQaQcU0XgUcKK7IvMWs3SlgctMkcmigU6g8lgmqYIlOWDJaAOM4H&#10;wPQ5GYNL9YoAKAWTm7Awk8i72oaOUKIH4VYAgp8HsAUAUAiROHWWCKmVcojI6QIHnJ4oOHyAYAkA&#10;oHoj0wkHsWGYYAgAyAW1Kbs22nkqUREXKL3JQTIAcWAACsCHGSWAYUcIrL1NGiiIfBUL4H4saAeB&#10;IBUBWByCeC0EoD+EMlMAmAoAtbyAnHkHoG6G6HAAgc6BKjJL1b9CSU4WEKxBIHSZyHsRUAIApdUJ&#10;0foj+lLZ4H4AaAyA4BOBZWM0dL+LuHSGuGiAY0I9QHAHGHlPISQAeAkBMBWBUhUAizEbFAJLIrKA&#10;cWmAAcWmyHyHcHmpMTc/mHUSUAZQSA7GEHMGiGWGIAha2zAHrM2BuAaAuA2cMAOloHIloG6HqHZb&#10;aVWAaAoAwHvJIGyGuGwBizoe4KoSeHCHWHiF8GWGU8uow8iqOWEASAme2CoBsBuA0A4AymEOUQeA&#10;gAcjghnAQHiaIU2ASasA0HUHGG+JmS0UcJgH8AmAuAurKA21sG8KWHoAcf0hoHeHQHUAQAcAmHdD&#10;MRyHsBiB0B2p82cHeHIHg8OuQG4HCHKHaLEAXNeBQBSBwCCWAAAHJesPEA+R2Hsy80iSgHoHQHFc&#10;GAfZ2HmVOMAAda1QOACHEG4G6AzCItsHUBEBIA9AmGkH2HeHSWiKaMMuwH6HGHYHoMGAs1+A+coc&#10;erSAwBGBMWUZpJUOe8EUAmSKEHKHCG+zAlO8NaoHVfyAsHoHSGyUAAGeCA2c6ASVmHsiNTDECA2B&#10;UBsuEHUOMyuSyAeeymmMEAamWHaYC2KPkAgAuLiTPAkHCYInsNuHIHMNGHMHUhEAS9QHcgy2u6aH&#10;aHiHwIeAcBuBwBuHCcCr4HQOoug4OOuAjHpSCsc9OHKIIAWe8cNmuhEAWgEHUnWfAhEAavJAMRpZ&#10;dCkTaT0QIoqU8Kq4kcMg+Hsg+3+MCaIHqIfIXaKlgl4qEUNIq3yJ3Gcwkq3MA6W8YJuTifEWIfEA&#10;XQAL/ZXi/F2Tc3qcOAHZIrgpymdWoTgHyKu1gbKASAgA0QaJyVHJQHaqEHwKoWEk0M0HU7Wkzp0J&#10;i3ep8n0qEYJIYKtNG6Nd3YdWMLy3U8jX4Xo6OUQT2QIo0AupmamO+MGA3EIvwIeTNWiToH0zEcsu&#10;yR2UvMAYoT0Kg7OoQQGk6TmWTqAlgA4BEBOCKC0DMGKFaFmiivyAkA2M4AoeIAQHIGwGoHOG+HFr&#10;aXGH9qreEp8H0PSHiH0lnhxHNLiKoWgNpHoAAnOfgA+BCryBQPsS2UuUQHaHCGyH8mWGaG+HTjkB&#10;WBABEBEayA5AEMmAgQRHQHkHeAiAsAw7EWTj4HaLc2cAIm08ec7N0G6xZAmGyeMJSBWBey8AyAmA&#10;0A0Z3CAHwHsAOAaAgHpHTQYGWBQBmB5eYBAGyGiGZSMLu6oL2HhWLpwFoGGGWHQu5ESAbNPQpt6B&#10;ALQCiCACCSTWFc6+YWgAIHuJgVoHSUUAQSCBAXFNoZuHkHQG+HBBIHakRjgBiB6zuANVqG2+WAmf&#10;sHQNoHgk6AlgiHUBIkdgoAqNoH4HfukKWVMHyAHDo0iQYAgM6ns0dcehFYclJKQg+Z0HWSMAeHku&#10;QHiHOHQAKYkIyA2WWAOHaHMHDDMHYA8BWBqoOHsURHyHaHGSumCJkKsAGZGAKzOHoBCA6OYAyAeH&#10;tEXy+A0HnHSHwZ4zgAsH2ZQAkJdDynSH2AoA+BAHHg1mEGqAMAqAsAvNcGuGmGeBRVyhUAqW4H8j&#10;2HWGGF6F2Aciew+AsiQH0A2BAA+HKiNBYA6bGUAHqjFjQcQIsHYHiSWASq+AuwlGcvOOfteGvJ8l&#10;mHUSsUId8AngCHJd/GqBsBwB4OqwVKoHm/sUEa8A2AzyufEMTKuLkAGSQpmZCcyToPqAUL+XIXhg&#10;+QYiebKADsXSUT2MiUVcmL9Gdt7Jq0Yeusc8iJgW/BWWPq+JtbhEOW8XQm/K00c4ONuH4SUAhBlV&#10;YU0TgHu4PMTL0fWUFMUJ2mQYDK+H6RiAoNqHcYCUaQcRWliMCU0coUhAIAcQIYCgSWthS3EWEg+I&#10;qSuOyXQS9bImioKHkTi0s7gakkCU5d0AWKWHqhEz+AaAiHkHWHIhyYUAHwIHsXQJ2TdBSfApIJjB&#10;iKKU8cP5iToJgH6AYyTcqzGHQOSTiMAW2YCHtF8JwikH9JaJgAGBABOBeCMC6DWGMFmF3fcHo4Qf&#10;2AuAxAqGiGGGEJQ/sU8nZDkpNiPP2AgYsH0HiHYHUlK0SAxDz16HaHKsUHeeMAABTksYkAxbSQam&#10;sd6AOiQ/sNv2Od946ACxEAY+EBO76AiT2VnDMAZAIgFUgYVKoHfi0AaHSHWHfOMAlqWHgGsGmGk9&#10;OHRJMBNkqucRCW5AAYYAsJOHqIyA5EOIA9n6+Xm/QIDns9XuCwoFwg/nyBHi7Hy+n0BQOBXo8Xgu&#10;Wg1Hk/wQ+X3A3s736+nyIwsFyqTSUAX8/XvJwKBAIAQeDQGEw27nA2H09HeFBAK5zM34+wMCQa9w&#10;A/3k4m+A329w2MRzA3xS36/4G7nO4QSFAy9nk8no9H0JBgMwQBQC7HG2nK2W2CgeDwCAH4BgKAwC&#10;AQECQYD3s8XkApyCwwIwACQm/nw8wOA34Aso+34AX6+wADg0Gne424CgUCQMDws4m63ASAX0GxQL&#10;wABQK6nI5308naBQQCpLNHu+HA43W+gCBRKIQ2CgK/I29AC/HwAwiGni830EgeCwHmgaCAG/QABg&#10;WEAW/n0/HO3266G41BKNB6Eg4HH4+XvfcYBIFIyzB9nweR1HQdxvGiCIQhQ3AFHocptHWdR2A+Eo&#10;SHyfqZHse6CHWeZ3nSf4DgUfLQhEFIUnqdxzHodB0gMBwHncdx2t9ChznMeR7H0wAAAUBAEgEAoD&#10;HyfB+hIFIVnCb5tASBIEAeCYKngeR7nedp4AaBwDAIjB+n4AB8Huer0Aay4ASEA4CIYAYCAQfh/n&#10;+AzNJmf0PHsAR9noAYAT+ADPosfjPpuAkAAczh9H+f05gAAMhAZQh8n+fB6gGwB/gCwVAr9OYBT8&#10;qJ/AAzD9owBh/y+Aj2HzI4AH8fwBUAATCPRIgCH0ex5z8ktHn2ex6T+AYFAWBZ9zpWFfnqeU/yKn&#10;FN1efwCgEAR+gKBIHHwtdN2la5+Huyy5VInE6r6AZ6o24AEn+9qLHwfb2AAfR8SIA5/yJOoDXQdi&#10;mgVL4Cnsex8S9Wh/3lX9CYMmdSPDWWDACAgAWrRivAHN+LPKfx+Y0fNZALe+Cq/P03gKz8xVhRiv&#10;r6fqv01JIVhqJYwDebZmGzb53MYBADguDJuGkaJ0HIcR6SsCYHPJnZ4HSdQHAZYYIAsdB2HeeB1n&#10;WBYHAlnYBG2cBxHQdR1zqAcBHukoCAGjACXva4CVpP7CJxWTbyEeZ5ngHweB6EoVhYBoIgbgwBvY&#10;ep+M6dBzHRhp5HqfCSH4CgMAwdZym4bZomcDYSBWCIIgYe8dBHDB1nfFh4HhnYEL6qLByCA9dHeB&#10;AJAodBynRzgW7UBt0HedxpmPiIBg0DoMgSDgRHgfYBG+cZwmYYpiKXY+1ACjYXhCDSUnsbZzHUEI&#10;PAuHggh+BoLg9b56+pliwSOCwPBFTaZH2fZyGsaJ1nYdWdgOeJ3oWBGCkCIHANjsHIOVYoBxzjpH&#10;YBACgGgPApBQOwbw4ABJ1HkOkcIAwFgSHowIdg3xsKtHyBYDQHCZj/AYBABoDALggQAA0BICwEET&#10;HYAAq7FgAgSA2CFiQAhxDaGytUe4CTsj4VgN4aAzgWA5B6zsAY0RiC/AQAYBAIwXAvH0/4dw9R8j&#10;XPiA4CIDwSAjA6PseI7l4AAG6NcawMwdg7K6ZRwwDwHAJNw2kwSdSlrzHkOyBY5R0gkBiDYCYFwM&#10;G+HRB+Lb+QQAqBYPseo8TBgALEOUCoHAPDvHKOAdI4hwAXBCCYlI+h3P5Am8QmY9x/IsMGPwBgFA&#10;NuAAmOocZyBxDekOBAc7XgHgYAm1V3w5h2kyOUYYAydS/KLU2Oo7jBgBHfAWO8tQ+zlgUAkBAeg/&#10;pkk0HkO8dEdgEj5HsPkCIEieABAOYQAQ/2LD8UWw4fRUSmgQMFPMfI71ZHVJmpsBZjC5D/M6uw8z&#10;dDArFW+PFWRjFMKPZYPoepMycGBH8xBWR7TInAT2SR1R1h8EWH0qBiDaZ4D4VIZpOi7F3j8T0P8f&#10;YBADgOj2P6e5NT2j5Y0P09ADgAsGoeptVaYooFgTkP55YAyRAKAkYIfqjVKj5UIPukJgylKEfUZw&#10;BYEQLj/SOZxjR0lYKjYgnOojA0/VNKjO4fyX6iU9ZSmJR6bwDP0H0rAfq1FpnVU4YOvAB2NIkIyk&#10;UBI96bD5m2wasjBh+AEKaCUFQMwihcDSMQWAuB7jwHaBwFAKhsjTGqh0e47DtgKOrFUApqQEDyHy&#10;PUcjXwcg7Bo0IcJ5gFFpe4OEcI6x4j0AOAZtSoB1lpNUAgBxqQDEZTIPZILswIAOAEkJrMhwMQ9A&#10;zGMBQDnzAVUaq+gFvUwj9lOhRpgCgGIBTYOQbA0Rrl4eKBsGoQQk1RHiOgdAFXJnmAGPEdo5iLD7&#10;AdGJI49RzDeGqAYBgGDlp1tOBsD4ID9kVHbKAcI3hzjlHMCiMoHASAlAeBkDZhQGDOGCLoBUqR9k&#10;VFsLQWMaR2sSAARUfoIgLgRC0F4L0VgGDnG0NCtIGgUgxPQBCiA8VvjzHbhMeLAWGgJAkBdX484S&#10;AGL9TECRPgRolAQPQdI417x7AcAcBoDR+jnG6BQFQMqcABG6M4YrLEgAPAusuShNAM2OMCAIeo6h&#10;xACAOAdoo7ylzmzCA0DAHF72kMA1Z/ZhrFuwHSOAeOFR4DzHlCsCrWgLGfJqql0w/QTAnBDpcBg7&#10;h0DnYsxJEqAAFJ/WokIeQ7h2AJbSX2tZOR1DbGq/8dQFQTg0A2CAD6jB/ydG8o+hYAgNAhBEWBRx&#10;5iZrUAEPYeA7x5juHTUgAgFQRgkH1YRVNvS5DvHCNxFo3QE29beAEczt0igFJ2AUdw6k+gMSgYAa&#10;w1xtDy2mB0h2MAGlmaYOow6QzzD/HuPRHaGiSgWAoBQeax1qE0WBT2bgBwFwyVStMwADySxIPOnO&#10;bhGKKsQIhPAfgA0AU9Vo2llKrx7lgVGw8z0FwD3PAcX5k6mqkK/HsxYxitCDAIVeeYBAE1hmXP4i&#10;UBZSy/wdWAPAfKCcEtqSCA27RJdujybwOhWjFjgGcHtyom4ByKqUUYl8ARKh8pFAMqOpCmiwElVH&#10;umgQ9Z2MQXEYKrhOAEEppwo+j7HQDarPYYLroAz+DtUJi6siYlPqgpgA5WBXq1Mb5ByMAjLENqMo&#10;qppUnmzO0VZFTBdeJ35KvM8owvpnVSVh8GAoFQLgbA9CoGAZwxBkYRHGBgD4JxrDUGW18dCaaZKN&#10;K+TcANWQJgAMutVw9hFYD6F8MsaxCu1lNMEP4dR2wKwsBsDMGJrANjwHjfMco5AcA1BxmG67PQDl&#10;OKS2/zi1GIsm59YgcA3BuTkHzk0DIyodYcQcYcQcIbYbQCZyQEwEjUKCAeSj4dococICoB4BibgB&#10;QbYZ4ZQFCQoC4EgFT1QcIbQagcAa4aLzQ/IEcDoFLwYBjAYa7LDSLSCWwwYBIFgGgG4B4DoEYe0C&#10;BbQebaQdQaQa4b4aAbAbheYe5LgBYDwDADQKgLAKItDI0AimAAxRwA4B4CgA4BgBZtgfoeYdgdIz&#10;IAobAawbgD4EgESpDSgeAegq4fDBgEICICgCYBa+wixObboAoBoCAdxoa3ynpiSmAA5ywa6cj8gf&#10;JiD972IGIeohQroADAYbLWaHAeYCpzwdz8rwYB4CrZIfAeAcRDZncTkTo0gdAcYwZTRa7PrtAAYe&#10;YjgbQbodIBwCYCYDoDQCiPAqR/z5IDIdQb4bbDwDwcgcwcQC4DoEJiKtanpeYewfgd7PQawaABQD&#10;ADoE4GQGyowe7MAB5WgAQ/geZdgfQBICACYfSu4pR1hLxUjPruMUDMoEYEwdQcAcKFwDgfJpceYb&#10;oAJGQBbVZ8wD4pQdKNonYBAdodIdIdpGxPgdwcIc4dw8IkRtLKoCb94BAcSQQfBgQBAzQeg4oCAD&#10;IDhA4dh2gCgfEjSvgdslRrQCoC4CQBagRazzKgCxgBJZpUgmTxbiIixizmprhspagmZXKnxQJDcn&#10;CxhRikJdiqhWkfimAqIARDwfYAY4JsoBiHCVjNwyidzmpcwyjPgBJMIAJDoexP7zggxQ5aqugzpW&#10;hPI3Bex1pkaV7NypptQAxQhORP5tKwIAhs4zIABiJagqKqBMJtkmI0Bi5MJQkcYBoCRX4e5OBNiK&#10;we4ibhTyZQJRaipjkwQwjPoBBL4A4CcvCh5+jl6ioqJR4zwqKaymCuRN4BZ1hP8qZjBOAfRX6SR9&#10;RT49hQimgBTMIBwowE4FAHYJYKwWwUYVhiAAId4dbI4cwc5x4fQBkKxXIfB1gBkjg704EapeAfQd&#10;C3Rrwb4dkhTnQA7VxDUvQF4FgFgF4FQFD3oEyQAcpVg3CC5KUTgCw/geDzIfU3wBo84BhI6wwdgd&#10;CnwdkNpL4BS5oA4dAb4aywgfYD4FIGCQAboAAxIjgeYCgDwE88wBJLQeK4Ym4fYagbQc4Dx4oBQA&#10;wAIdq0QBIzBTDMABYA6u7vojYDwEwESKxKBKbtQdpsS66ngegfAA47xAgeA5Y76c4dQcoc4Zgawb&#10;Ye4dYcgHYHQGRa4B4e4dIcwsAfUCBohdBY4f8loDYDwEoEypU/JDwqAAwb4a4akloDDMLsgtaNAd&#10;oB7BgAqHABoB4BQmofCU8TIeZs484dAcAa0KwAYEBDAwigQ5YBQCgDrmofo3QbzWBppyQfoogCIC&#10;YCU0IDSDIcxUYxjmoeU5ofREICICwDoCQEYE6qRXL8oDQEgE4ky3ozAeoeAoIbQcYkLyz7qWK0ix&#10;hIR2iaw4KgJt7Nxt4AAiZ5QeQc4fx3wdpDQFYHAHDrqwwewCL7oeodIcocY19VQDRV86QCoCxTVZ&#10;YzovpSoe7k4AY9oAjOACwyoeS3xRpSAeEU6vhiwf4CADgELaS3b8oCoDJKocwb4ejW4WAWYY40Af&#10;ZfwAoEQEADKiBgSj60Tuy34mgB4CICACFjgcIcwdYBQC9UDahOABBAodhnoDjlZcAd0LhYY4Lc5g&#10;plAqI8JeBYbi5T6kpR4f4jDoRObzQC0Jsg4c6wweRKBOKuwkpIo0BDYnDtxt5OEfwBhYAgpw5Ucq&#10;BRldpe4mSpAzBaxKDZgz4z6is2we4r81BR5WK44wAw44hV6axiwhIeSipTg85akVJTYBBRqaxUhi&#10;VdYr6pygShglRQi55PFmC8olQqDlAzVtKgrjQjAeaj8RQq4eilxPSmDdI3EmwAgBQxgvw/gzSqBW&#10;CdqlxhJR9qovQDAAyrQe8X4/gkKlxIoBRQhDZakLYCw246DVIBgBgDSRAF4HoHYVoUQVQXgXYX6D&#10;4eCO6X7S4Bpaacp+ipoCNGZahIwmq6YDJ5YAoZQaIaM8YeBKIBADTDwFQF4GJNoBwFIEID8sw7ZH&#10;sjwD7UJw4kRAAjYd4fKNI24AlVQDKcFAqdynQAshQeFjppwBoBUAIbqToa0kIFElteZ+gcQbIa4v&#10;cmA8wd63cTgDICElrDoD4AMjQAQ1IbAZQX4dYcIbpYsLkTipofo0YDjOoFCoEZ4c0qhYghphqlgg&#10;Qwg5adZN5WlvwfYcIZYYgCixycgekFg8IAh2wbxcBK6b41ABRYAeoDwFoG4nwDbuKQAdqGYBoioe&#10;1oAwAAYk78odiBELgd4c4cYtAeQEYFoGrCob4codoe1koDgDoDwDkHjLleJhMcgCE/xxKBgbgaKG&#10;YBj7o8gwKeAfreqxYAxMo/gjjQgDgc41yNIeAChC4ckYACYCCbI8d0ACYD9HJLId7dYdQdUBwC4C&#10;wCaYABylgdwBoloegdod4x9Dq7xWCtweqQBawBgeAbIaTIwc4AoC4EQpxfxRhghEo4R+i/Yc7L81&#10;Q8LwYmoezWAdN4ABADwFYFqNAeamgwM80fgm6KyTgcIe7eIvQC44oe+ZYESqTIoeK9AZ46Qd2XId&#10;wAKB8YobhKwfJ7ICpsQdwBEjgogeCcpWBkgsBzwCC0QeaaIDQ/YgdXJLk/49Am4Ac8dlYDES4Bsm&#10;BX63yPLzNR0wBR5jZUAwQnJQKpBaSPExRQIe4B4CQCNJgc4pde5hS/AAI1QBSpqebLrrowI3AuTl&#10;A6oeyqSJAmZIuMYlJb5x4iDPrWRUagqqBY4/drZV8wEzwBo9jno8IBCWJUAAB/4cswDoRQKlyu5u&#10;k5RUFUhlge64924ypN6nhtK6+iqUwf5XRu6G5tSpo/cRyxRso2MyMqgkoegm7pafMuqZLMGTw/ZP&#10;Qp0ygdgq4eTvRMIqBRpIgvWEBKFAJPiSYdhw4fhKJVD95L+smTwwhaepNC+CYGAHYHgRIPIPYaIb&#10;IbwkgfQDQCQCoEACybIAofQeEzJ+iioAQdq3YcZG5UICoCgB4eYtkPgCAE4FYFwGQGAGIBy5qdwj&#10;UTI4FoL0I2TSJE8z4zxPmXYDoDsc+tVlIki+gdBYVjgBlhIcoawaQZSbICoBC+0BYEr+RHo/Y3xW&#10;Mvp/x4gEBtQ8jPrsUf2v8EoZ4esCACNF7uSj4fjQoEIEoG4IBIUmwwYeMYqlwfQ9K4pAIeoec3Km&#10;KbFwhP4coaoZ4fweYcSlgfwDQGgIJkAdAcIcRARFgdQxi3w4LZIEWthiBkkqIhRhRsoBRtW4oejP&#10;IbwbIeAdQdMV4d0lhFIFT7Y4xn4D4DIDAEW7RMhjqxidofoypS6MUxEEkQyDICwCy+wD9+AiEAYd&#10;3KwcRgURJLADeGkTgCYcob9hAegfq68bq8iQAdWUeWF4SqAfga4a4bgBm4ACYBimK/5Fob4swDQ6&#10;qWFDc8wvw8yrsCIboD4DoD4cgaoZQbQb0fd0BLwAs6ZIAASkw5adofYeSkL6LE6ipa67ABYe7rRt&#10;eK09A1DLCPJaa8hU+XQdUBADBMIfPKADIEwFQdIbwbbF4egc4ckeoBYAwlIfYaoaiz4egeYFAFYE&#10;waIaob6gRaRNlxq46GtIYDA7xiSgQBIB48wAOdod5WK6C0hSBWOSJWimIB4qwzo8qdZOYmV1JUCd&#10;zlD94BZSyfQ6slg/ZLAdodZKLVaoBLyciiLmJMZrIC6KxEwyqHCkxtQyge4BFbaw3f4lN8rg9Nhj&#10;5UYrsRPX48KPIznNRMquMfhwVVG8bVnjJtJZ7t81hhpVb+AxjE4figJVPcI/ZtQBN3BAleqDrmoA&#10;oyocyhycge1r11HDJe5R6xlBKPAuaQESkfhRonCpAm5aZP4BQCoEhOcqZL5iQAwxIdvvELgBoeYd&#10;YcYzgfC4b5g1DJoCXapumGMb0GIwoA5g54gC4GIIgJoW4VYWe5geIaIZgZDSge24WUaGT4y0CBge&#10;Abgdgeddc2xRZUnS4CIJwIgIIGYJIJZPaj5dAeNbwzIAgd4fYBABvpsb5xwe8t8tQCNMzwacfFRG&#10;BqhGwwQAZGYBwcgboaY14bzL4Adcx84EUD4qKxi0+4AagaQagnIsAxK7CMSEwDADwDIqIjRMQbwa&#10;gZlVEBweIdYCgDiGAgAIBL3dzmDQoGwCAIAAgIA4CAYHAYFAL/eDlezxeAYEwrf4HBbydrwBoPB4&#10;DAcKA4Kc7gcLgZ6+fT1fA0IZJAwFAQHBwOd7mcr6AIGCAXDDud7zf75fIKBYHebudgKBIGe71e4J&#10;BIMBoWDL8ebofj+AbtdjxogVAoHA76eLnfTyeYeGQ4eDsdj0creA4JAYRDIjAwOCLqcDbfb9Ab9f&#10;D1AoIAuNe4LB4RnYIfDudAEAwJAAAfTnoD8nYBeLrCgSBQeF45eFIf8TfL4fz9fz8fkZygVdbkcr&#10;ldbre4Av2dAj/fQTBT9AoFAwYDgdAIFBT6pkmCb6uOdBjgbDYAD+fTpcrgbjdcT6fj/3D8CgMAgY&#10;B4MfgAAL8fb78L/+wCdp3HiDQMgmFYXhUc50HgbZtG0fqIAOAp/AcgQBn+fqFgMfh+n6e59Q6fR+&#10;ggCQIAwD4QA0EYVwyeB+w8cxyHOc5wnGBgFgMcR0HYep7HwBAEAGEoQAwcx1Hgfx/gECYGAUcp0J&#10;GeZ6gkBoDHgeZ6Hw/IKAuCp5HkfJ0nSdgKg4DwEAUB5+w0z5+ACmYFgkDCUH6A0jrWAp/gDPMjqw&#10;eaGgOBADL6nJ9noeERAm2IAnkeJ3H8fbYobPL8tnDZ/zwfoEgWBwGgmDR8HkdkNsYe57AGz6UAI5&#10;p+gUBwOH0ea4HyfSIAFC4CgAAUIttCx8tq/h/n23B9gKzkjn7JE6PZP4Hnwex31wAlJwqfwAgEf6&#10;czMBwJVs9h+TMBp6Hkd7a0wBoGsoC1gn8eR0G6AQCAOeh6HU9ihPwfYBgJDEjyPYAFq2ooPn9WR5&#10;HgdR61BPMMATDZ82DWbY3eh4CAGBk4ASAgGgEAR/KueM0yw7SIgUAYAuY5wGgkCeUg8fZ8HyftCP&#10;4AJ8nkdQCgYCOSgWBQFAAHwqC2bpqm6cJpmaWpgmScRyHIBoEgUDYIgYCwIASch3nkbpzHY2p9nz&#10;DWZrYBQWg8DgXBeGAbiIIh8HieV3pSpZ6nedp1VLp8In02gBAUCgMAaexznGAQGAgep6HieJ6H0b&#10;puHDqAFADl1GHIkZ2BCDALgaBj4AMAy5HyCgMg2DQSBOsgEw8fVAn8cxrGYAB+HyBoHAmCCSgsFg&#10;Z3EdhnF4WADgIAR7n8BIWhqHYBAaCJxm0bABdmDwTBQex5niCYKgqAaBG+aJlA0CrUg+Ek8UsiBy&#10;G8cUKn+CwPA/Y7kHmdp7HauGXnmcxwA+FAUNWClr4+R3jjG+BgFYMh5DpHON4ao0gAgKY0PUeAIw&#10;YAwHsPUfg6x0DqHKNsagJQUgnHiPkAgEAFD+AoB4EYBwGgQH0uEAyNR7j0HuPEdg6gALBM6Adeo/&#10;h8D0HyPQdqdQDPMH2AYCIACVjwHaOsfTBh/j0HWAEAg/QIgPAkAABACyojoKYP8DAFgKjzSgPseY&#10;8AGAYAwOxBDmgKD+AKA4dg7x4uPHUAgC4HVggCH0PYeQAVYAmBYDGCCnAHADHoPMfAHARAlNmPYr&#10;YCRzjbG2NgaY3AHOaGeNEaQI0gvCAKNUaIzgHk5IiAUfbiGTIdLGSMeAByFhHCMEECwIgVDJGOMg&#10;cw4xwgSAoBsCj4n6jpNsPs9Q/wIgSNUA8pxnXagNIkP4z6ETcljAM2CF8F0dj7HeOwdxCmHD0Hc8&#10;IAAEgLgbg4OEAYBgBSKH4OodA8R3xMAWAsBAGgLASGQNccSV0QgJAOCwFwLU8AHHuPh4qxwJAWAw&#10;nYACFgDETcoewf5DQDAEUcSsBA+x7jzUq9wBhCmTRBIWscmcVCKlDPCQwAyZqAGPh4eEfkEj8Ozb&#10;A30BhjDaABhYv8zoEj80eNmRAAA+XrACoeRAAg9mHKnAKAkBA/CrqQovRc5A+KsAMAcA9cI7D+AA&#10;Q2AFbJ9gAKBVTFtYCHiaG4Ycbhz4CACENSwj0BQDKiqLqmWOuICU8j/SOPtWrME8D+Y2RSWBClqI&#10;WWCmkfQ+2B1+YiAY2y/B9KcA4AJR8iR2MbH8bcfwCCSp/AhNJJABItRbH69ce9HGegOXhNdhBnzO&#10;AKAOdAEQOgohaGULkX4pxZC4G8OEcSGx7ABSPbQBADKAFJHmWNSxt7nEoJyQ0CymwwBoDWBcCwEV&#10;qgEHuPIdw8x1jjLuPAC4IARqOH6TxziIiVuqoOOIcA4xnDNGoUYCRcnEjpHCO0dKNCtAhA5duZIK&#10;wehEHOOQcQ0BkDHMoBECMLQFpjtoAoDqQR0nmHGNwbDPAFgcd2AAe0TBzDcwSOYB4GAPAEAWBoeg&#10;7x1MpAgPG/4DVbzBAsPAd47wJAcBCxYCQ7Ty20oBS1DUkAIAaIYAEAZtwFULUhcYfxvxzOvGmCQF&#10;gKwGAVAwPcdg6QBlONOOceA6Ucw3haBEf4+DcD1HaPg7QG3TgbhAPYew9AHAQArYQAbDojkoqKPN&#10;PMfD81YNviMeA8h7kLH+nADQ5BmDEgwPcBAEQNgdBQCtVgDxxDcG+OscA0wHgTAybcfERQHP1HcZ&#10;wA79hxALSWykCOJRvgCc+o4fgGANgYqwPczoEaDj0HIPUnJTnED3Nyn0fg8AXAnBEAfSwEADLOTA&#10;O5UrpgTAbBGCSR460w4jHc2EEwLgVlsAKPBKtCB9XJAWOccuJRqjTg2O1wwExzjiG8CIBI9gZAvB&#10;cUIAg8wBEmc4XEeMM4gXfOaRRNQ+R4EZHiP8tbkz10iT0RRhw/VCyKNqoUd95wTAiAkANKyhShDp&#10;HcPIB1ADvjcHRHRVIAwNAXAgAQ/ABkt7uHWs0fgLQVAoHq2+zw9pjE8hMVo/jwgBj8UChRS1xm9M&#10;bWrCyxp6k0kQLIu9kxS6OTsH0Z+yWLH2McdmoSmTJVqEpovrYBIF4+jzAUBMCw8x5D0qQAAAvaFg&#10;UPQd1hC5FR9LUVvWCg49lrXGPZXAA9nWwHiooY+qLYUkM5Ayy4epIAFD56CkjtA+jmgHHtsgtfNk&#10;0koAERkd5th85MVNWLtBzrlUXv3YAiMp7QD1KiADtRjza2dj6euop+NbUXoeAqLawR/tvHcVoBdC&#10;B7GfTnS1b7JSUvDoKY8BI+3rMIHdnAelUITlkBQC4GAQQrhjD2HIQCvR9miHJX4ALKgJDov/rhR9&#10;SD+LGWgBrFRqQHAagZgaEBALk2h9gEs8rGh7mDBzNbGeiHB2JdgUMslqIqmvhwBzB1hshshsHPgF&#10;oxAHh3nBhuBthsgLgKAKOQgOs5AToOBygSAUATE0h+MqhxiVgLADK6h3h0BxsPGskFBwhyARgPAO&#10;j8B9ANAOJgAMgOgEgIAIIBhuh9B3B1ACAIgOh5lSB1BvBrlMgGgQgWAYKHgAh4ByBtgHAOwYmEIX&#10;pXmLHoh7AHgLFEDYkNj1uplAqeAEB7B1hzqkB/G7B2I1AIgDAKAOmbBzCGgCkNgAFGB4KOw1gJC1&#10;gEDGB5ACCth5B1h2JzgMADiijMh2MhBwDpswiqDGB6AIH+ABgEgGm6h3gELjIIAGEuh5B9obMEhx&#10;qygFnSgMCtgGlLB/htBqBnxKCTwFJ7GoAMAOjfhwiJACgJgQARMvByGXB7h0EYDPB/MWADj9CJC+&#10;pYB/B4ihB2B8lbjZB6NiC3AJgFh+gQAUAXhxhyohh7h3lOAMs9HbpoMngLmNvToaG6B1h1C8AIKt&#10;jAgTiCB1gFgIAHlcgBsRh3liABEsAAhzBvhuL7BtMMhvAeAWNtAQgMiaAABuBuBzEkFrCokAB4s7&#10;PvockLACJfsIAJAKh2GmF5B5DIM+jYixkOKjB6B+ACh9K/FWAIAOgKgHCnAEPdAGDYgCmUgLBchb&#10;BZh2FFkTgMjwonh6B7ANAIgEgJmVhqhwB6APAPDeEnFjlqp1lqgAkbCyo6SXnNgGC2CHCKO0j7j1&#10;HSgKC8B4D+rJnhqQPQEdrGh6Hhp7IIE0j8qOCKu+O7PdD1o4GcRuCqAGHrB4C1iHk8CmFSmFC1mv&#10;h8F8rJDGKHrCFcDwh/B7Dcj9kIDYiIrOjblgl4AFh+G9iGDnFij6lqv8B7K4gDB9jpq4gDjPgAKE&#10;B2unq/FalgQ+FTTRjtTAuFlsLGoMB+B8KHjPjaj1ljrZHuF3mNj7KDh9K4vdHuEND8zXkzAJqEB6&#10;h8oappLOk0iFyzvTHhnPk/iQAGgKB6h3B3EOh4kNCFqkHhgAAUAWgbgjgtgygyAwg4iHo+vQgYgY&#10;gbRPI2B0hzHEh5TJjnKDD1AYvyAggigjlzAEs1jZsaRNgLkKh+LTPPAFgIvcCkDyGuB9wPvoHHBy&#10;AInxAGJmByQgB0hvBpDtB8sfASgJiTK+B/AGntG6B3lriBh3h1jciSALANIIAKRZB/UlB1AJAHgG&#10;gPgWgZofh6DbABEvhspUB9gJgVAYh4hwhtjKgHgCgLAQk8AABvhphnB8EoAQATgVKHmao6NGErh8&#10;mrADgMwJHhiKj8vAjQCxh9syoYgHnZksQFGYqwDnAHEImXB9gDgJgLh3NOgNgVgavdAAlSB6KtAJ&#10;OpFHEPKsKbp6mfFHB4P6GMgGB1hyhyGONGgMgNIXkuhzBvC1u2gRATl8gEi5C3sODxB6gRAXgZh+&#10;RLQwh4Erh5TzE2h5gHvFyDo1o5h5M7F4AEALALgJKWgEsdB5gDicolAHh0HvPkIrgJjE0ph8gBh6&#10;yfB8ENlxB4gHAAB6E6B4gKoKJ5B4V5AAoWnDomgLx0AIncERALu6h7BvhshrgMgSAVh8h0BtgJAN&#10;AQgKDojFh7K1RTATQ8l6KWvQh9h2m3hOhLBLgTgKgFAegXgRIdhqhqhtikR5D+B6kWlrFaixqDh9&#10;wlAMAQMBM7h6oCBwk8gBz7h9MWgQh0BxBvtFB7gOgOgMidELmv2ECU2jG62Nh/rw15PtMIgGKsB6&#10;h6j8loh+CtgFDYmoGMJ1nA2xHFvDFgAHAFgCM4Mmj8nOAAFzAFvBKIihk/nhjxLGl3jjv4IqSRrZ&#10;GFDbh5CJinl4KsB4HhmN1viSySqLvsAEqkD1DEu8AFNinEIcEWiKjFu8CBJUOeDGVBmSxIiFzXvn&#10;rIMmHPkMjwlUzej8z2NWCxrjDPqOVxAHALlMiTkfFXpvB0BwCUABrFqKgBuVgEB7h7zzh8B3nh3M&#10;NbItxeKpENO/rECKs1yRjbCGABgFlHjbvNF8vDk7jc3NPjHagJgMJxGDlC12K/DcD+SHPWO8lokL&#10;mSjPoqJpB8vDiJgDgTgWgZAhvzhZBVBZHGCaB1h3kxgOB8otMIAIo/B4SiC/Dmh2h3h6AOgQAQFM&#10;gEHovAzzhxkYWEMIzcnVtkLQAEByBvhsISAHIflZGXVuAMXGh1H9JRhmliAAgagcgegQATAVPnVd&#10;Bsq4h/kfAD0IB0vtB6rILOh+HhCcnc4Os7i0FcAPHdvQugoOs1pUjwkpgGVAgVT9K6gEB2ICEzU1&#10;lah4EZFmtiDOm40iAOTQiLhuz1gFxjgDgHgKDFojraDehzXasUgNlqAAh3BuBpgI4hJ1gDB3MFFO&#10;WVCuKcB+qjCZvDDmk8ACo2BzpzALpjB9jjzdFAh8h5h3mOB9gFpzrvh8JdyvB3h3GeIWS4AIAKLG&#10;B3hyBuiczcj9XlgJCmC4isSESlgKgAh6h2PQh/NvB0WRhxRUgGRBEyq4Dch7pMgPIzh2vAsj0urA&#10;B6AA5oqtNYACBshrBvoTi0HmK4ABAECeqOB9CtCJEzC+mSB8xv1Wp6gChqBuByswgHgHD8F4CeAF&#10;ACtEB3ErgSASgQh+Mwj6gCtYAEHFh6hUhVBWDGB6gggYARgOHxKygCBsBzQrlSDyBwmXB9CUgCyT&#10;h8AGgFACAfgZAVrkgDMqh1h/CeBfBjhlghgegchr6fBthyB0AoAjgg1UBsBshvEai2KkE8h+zzCy&#10;FcD1h+ANANgMkYy7h6KyFNAHCIADK+raTcjFI6B33kB7GrGYh8D2Opjjp1xUIIDcUhp7KDh8Fcl4&#10;C1kNUSi+qwDSFTLCjbKTB6ADnOjtLPiU3OFgWx5LMmW5j7kfqn25J5B4pfgRI+mEMaCIF8rBqvkL&#10;M+KHjmiIDY1LCUILh4i1gGGS1QJU7CEIOminHOzIj2ENmSmYkkHhK9jboZnEENjbkPLSKHkkSz69&#10;h+otCJKwItHbFkNbAHrjEOlCjZlnp1iqgGz0pjEegFgG68DGh4lcJ1oICJAFCMhzLJrFMmACM/F9&#10;DP6ulA3nNFmKJjaGE2q4uFgFASgWgYAgArAyhthrByqHp3hyhwjAAPlgj8kOmXh9kzITlnJjB6qo&#10;AFxvockQZojQIlOFq4CPlbk8gCixh/IFBwoNh4MmAEjogK3CZFBk4mARgXAZAMw4QVj2Z7ME6BF5&#10;hzaTgDtQBvy4AMASgWABFMl2BzJ6gEosAKFoh3PVgFgCgHiv06IBhtsuI3xUEfAFq+oyX/rjFAxN&#10;jUoJT7Byhxh0BwhvizB4AhgrArKwKrh7jFFrCIhyhtBrgSgZnlVBztLwRKAGh8wIACGcsYBzVlB3&#10;IYgGO3u1segRACK6oEhyIijVbrzRKKrJCCB0hxBxznh8AKAQgUmah26vB77BAKtEh5hrBphrCyB/&#10;AKgEgCtMAWAHJgnZFPi8BnBkBmgSAXga3fPKo/QdBxkkAEgMJPByhqBmB+MX63HE0jrkiHAGulh5&#10;SEVJoIJvcG6WCdgFsvh1Bzh3h8gL1u5TuDlxELB7gVAZAbhxBphlnP2AAKAPrIY+qgGXgLYPB1iX&#10;svBzitAEkjh9EGBwn5h1CnC2T3iV7qlHM1yfTdAAEagFz7h7BsEGAOmVgfAZAVQmjVAJltyDhthl&#10;BjgKgYgg69h1kABghbBYAegRR0D565h/gGAKBgBhhiE/gEizB3gNAPgQtnAOsXlDeaB0BqhmzpkW&#10;qmLG1n15ZLAOgJAHEWAB60u7vqiJGoDaiGFlCVh4koKkB+jTh1CFh7gRgRARkds7lSDjh+KtXMB/&#10;ADM2FvKLvrQ6FUrTE8lAFbjHtBzXvPcMzVzX7XTX+nbDGZnJmHJkgH703smTEQFm6H+/lHTdF9Gv&#10;zRCGGKLEJiu0qRPWj7UkGKQ8MhK427NkE0rZiFF8FUjpi2m9mXzoGYiUREPkFLTqOnvTbftBlJq4&#10;oHkzxUivk05LPQnrFqjQTzkfAGZ2gKFl7hkWm9iFE8KOFK5YhyDjvPIWchgLU6NwzXmYjE7OPS4k&#10;Ff7/GvmSgBAT8VgjAvA3BqhnBuCJzjrFB8qvoLptB8D7h+IsAHFfitgHnzGmhznhADpfAJl8uSep&#10;VxiAAIDAgDux3PBqNVsA0FgkPhsOP18OxoMlkvR5vAQh4QC8cDoFAuQg0HPJ4u11N9tPp7vV7PR7&#10;vsBgoMB+Ivd7gMCAcAgQCP9/gMMCAQvZ7vh5OZuvp/goHg6nA4HPBzNwBAMAv1+PurggFhIMAkJh&#10;R5ut0A0JhYBPt5vp+P6ggd1OVyAkIhl+OlrgB8PkOC4ZvsAAWqOUGhYMgUDgl9vd4vd5PB4vB6g0&#10;Ig56u11gcGg8GhUKv8AAYFhAIvl5u12uBtAICgp9vx8g0KBfShJ/P4Avh3ufFgnZPUBAgHPh7PoJ&#10;BoNvp9vl9vJ518JutwN0AAIAAcHhJusZeBUOiMAPt6hELBh/Tt8PN6AMFg+3gMCgN/OVuNkLRwHh&#10;ULPZ3nUdhwm4A4HAkAQCAKfZ/gE1wDH4tx5HWc4DKyEgdiMficHUcZumQaBsAUCAMAAAIAwyfAHg&#10;KfLzAyDAOhCfB6HkBoDAGfB0m6eB+gUCgNA0AgGgacBsGsAJ8nwBQJAsBgCn+BIEH6VpWls9Z6SY&#10;fp/uYAC4HqfMVrGeZ5HkAwGAeDAKgip4HHKdh2mYaBqCUHIWpsDQGAgCB+AKxh8n0EwZBsf4ArWf&#10;Z8FuWJcAOfB1A6DQMnofjsgWBwCgeCJ1nEbh1nUdoOA+EZznGcAEgIAIIAyDxomMY8CRCBQCnQdr&#10;KHwfgNg0Ch3Hcd4DgQ14DAOfJ/AHLAApEBZ2nke5+NEBCfKcB55HadJ+H4mdSAUAx/KZRTGq0foM&#10;AmCRynKs4HAWAYALeiTdAGBNJgHA9sWyAJ/tyAgAS2ACJQY5lqAUxaggafrcy3YIAgG+gBH8AB8g&#10;QkIFAcDCtHye53nLg4C1Let8AKASstyfytJ6rESKuA98AGoIA4gCwDAcCZ8nideZG+14JIkex/LZ&#10;kDFAdEt0n2eirrWfUsH/oy3tifuEAEoCrgKfx+H6AF60Fe4An2fp9HwALFxK+ksaue6WUGoMs6bG&#10;uIAQAwDamAYDoGex4nTpS4IkfJ66OfgIAeCjiAoffAnqd5zXgAR8LdqSZZThADwYAOosEq4TBUGQ&#10;ii6NRxG2cYAAGA18AAcpvnAcxwm8CVLAqECIrdiAJgSBMa4zbR8nGbBqAKsAEgUBh7Hqe+jn2CQK&#10;gmdJ0nacRvG2pgDSyep97meB2HMDIShgD4Og4fR6HgDdGgGfh6n7gcjpY1J7H3egDgXuHYgJ8CBH&#10;kdx0n6yAIgoDINJsAIEgabYyxkoIAIBEBIAx6DtHiAsCoFAHAWA2ekAh2GVpBa0PcAzGVKgUe2PI&#10;eo8B3gJAYA0sQF2KD2HCNcawFAJAOAecouAAx9luY6iRrA+h8j9HENUZ49SYHbAijEe4IgZg0Y01&#10;MAx/h1NRHwPcfwBilDbQWTMkgJgXAqY6AMmLEx8gFKyPsd46B4DuHaBUDwJACNsAQdsAoDAHMyHU&#10;P9ahkB3DyHSOQsw51ml8HyvQ94IQTgsSyPccg5B0PrUoAcA70h1D1UwZAdiQVzFQH8AIBhXwKpbH&#10;6BYEIJobgAG0MwYQIHsHEAmOQcY5RpDeHUngCKvR/gIKyxQeI7B5j9coC0EwJgRgKIY74e43htDc&#10;QiOgGAMAUjbc2skfQCABD8BUC8FqfR8i5FsLwdo83fjqG6P8kx9G6lQNgW9MpTgJgYY8P0dSmxoD&#10;iHWCYCoDAfg1BeBACwHQHGXHxJMCoDgEs4Ho9MbA3RzDkjqDMFYKy7ASACBMEQDZmMhHwUgeoAwH&#10;gQGWL4XjbACD5HoPEZA0RshBB2DMfEsx5D2OMP4BAHgOAVAKVobY5x1j+HqPIsYEo9gIiWPcA58x&#10;2DvHqy4CoOQcAwHcpsco5h0AbAyBZCQ6GojzHcPcAoF4RABS2OmfIDynsKH4vREhQCflMaOT5zrT&#10;DFVgK2Pd95u0YgJAOBAAzsGjD9aCW81wB0mAFQo5ABD/WSNyHa1Ifp2C3sLPlFyrDoKsACd4Akq7&#10;uwFgMfkOdrLXXHD8HwliK5OrND2QYP+CLIbCgJAkBcfQ9h5HXWG1srdEwCgLK0bmzTv28shOvFwt&#10;4/6+FZamVlWj6V6FYRMwO3xuR9MlXQoI14+bVFAqwiWCJogCLYtGTq1Lzx9DzK8Bklo7WmlcJ8AW&#10;vhooYNbanWeGjbACgIBPQcIIVwzjSGONUAxDGsD7HYOwdSgwBQsAir8BTvh4gOIY54A5Wx9MeABT&#10;UeD665NrHAQkBBJCDwdHmPaioDScD0HON0ag6BxjiA+BgDAKAYgzXQ+NL0XLCk+jqN1B4+SfOOMV&#10;CAhs95Jr6v+PNDbqAHghBiDhXhPTODbGwNcbI0xogxBqDkCj3h/XOHmOQbpdgMHGHlBgfrBwEwsH&#10;6PYyg8j23kWoPsCAFwMudAMAJ9Y+h2Dja6QQBgFB8DwHTBdCh9EyATHtDdHA2VmsLRIBADT2jIgK&#10;AmBlxA+k9kEK8PGMSWR9O7V4SRqLA67Faa2SYfg9h5lHp4V4AdfwGFpYOAiRg5B5Fza2PgeqYbVD&#10;vjgPwA4FtDx+KwP4jI8LRLuNqZodY0RkjGHoO8doOwhhEHosEdA1hkgfBKCoz4FxujWGtaMCmJhv&#10;DhHRbKthBE2DxH+BEDrjpmV2A+BYA4EdDliAqti2ICp+peNGAgbw0RogGAiBIf57GVwgNMRgeznx&#10;9AHAGPob42xwgQU8NkbQ3hcCuFS01vcLAHgBH0B8CYEQCOwBSC0Fg8x3jpFyh4cMtOEAAB6CkEYG&#10;UXgSAlQ53hMwKAWew74eYwxcCvGcNIaoTgfAzLSBcBXOIYj8haB0oDWnfC8FcKgG4QAhjnG+NkYI&#10;zBrg0BSCIA6pUYjyADXOjo8Xmj3HAO6r95FCjzkqBED4IQMDrHMOkDAHANjzMmBMC/fTzjEGIMqP&#10;wKhyjiG+W4fNuQJlQUEAMdNPydLoKug9Yl6Sej+HxBcn0Ai1tUtZAUnSfUxlYffMxeDUrqKDXaAK&#10;u2Aq7eJKw0d8ZPUTRMRI1O0QAW1wgX0PdpvlpSH+HO+MfpOwAEhAk1Kr7UbnD4vIxoo9mydgJ8Qr&#10;wBlWF6nYOwwjL9kwIj3S8zIclzh4KlUHCAfg9B6OdUioNkK9PMKCrDxpijJESAEH0wRqLkESMcV+&#10;r0AgSOfEa0NEAAhsH2SeAOQUW0KOSwH2bgAcYWbsNyjg/g/ur4AMBeBkBoB4CmDIGQF6GSUsAgzc&#10;r+SeHeMoP+HUh8l8XoH6MWM+AwAir4cOfQbgH+HoHqH0GyGgGqz+H4HcJcAOymAYASAKLmG+RMHw&#10;BGBOBIKGBOyiA4HcHIHAH6OcHu1AHuHaHMIwHgL6KYJ6HmHm8TAMQYAKAoAg0URc+KAQSYAEAiJq&#10;vIH+NiH4HmTaAEAkAyAOH+HyPeAoguXgbipqRwG2K8XOvuqwUifCzqAyYws+T6p2WCOuH+bmA6Bm&#10;B+/At5DmAiAuoURKJaHsHcoGAIK882YgAaUGpeYovIzar/CsZyfIS8VKH4J8Xm+wXqJ6HOGy32YQ&#10;NytANkWCf6SUO0AmfkHWn+q01hCwHuHQlMAmAeK+A6BEJ+HoAKOuz6AAgUYyikAWHKG8G48KHCKG&#10;BMesBjDEHsG4GqGyAWACd+WiHyKCGa6AHeHiHqCICgCsA0AwAsG6GkGYHGU4AcAuOWHxDmJwAyAY&#10;H4BYBoBwAgAoAqfG0yH6HYHWHaAYAQAGHOHIHKA8A0AmR4A4HofmSSRGa0OYH+GsGgGkMEAAIgAw&#10;OYH6G2HAHKHaHQHEBaBcBeWiHYGwGYGUBGAwAgBEA0AgqSHGFuGQGtCCWCXqBAAiAYBeBYBaP4Ao&#10;+enoAyjOV6smf+GEFqGKGOB4BUBCBUBSBI1qeeAOAyBSBinuAcucHsFkFUFUB+CAB0HjJtJmHdDS&#10;AISUAqwYhshMG6HCSaH0HAR0VoaaNQl4AUA0AsAmHUHQHUBcBcBWHKxAM4AgBSBqB6GwGcGckQAF&#10;HAgSfYAiTwWiHSg4H0HqcQV4VIRqgirCheXucCLQAuZSH4l4AYRkHqY6wYy68wcQH7CM9UAIXYY0&#10;UGcgYQAWr41iHeAAQQXqPSIEOyn6QeNyNiLcKyq+aokmzcp6J0AUa2HqaoKuXuAMgiayJ8hgSPIK&#10;9oSzDmj2IGgiWyYUSy+cdgTuAsNeAitIRiHgOcH2JeHicgUi+I0+RKa+Sa+UXxQIfG/ahoWGW0K2&#10;ACY6aOZ0sQYcAefGHwcCWWjgc6QQSwM4AcYG0+Ho4KV+QYiwd8vaAQH0tSYOAMAgLQJaHgBOBeBc&#10;B+CoDQGeGIGqNKAce4HcmaH4AYAwA2MUXgaOa/IqHdDsHSA6A6A8ME9OHsHQHMw+HHP+QWb4ZOUK&#10;HqHSHGH9C0hCTSXMA6coAu2mY640OYpKHeJYHiQ3MMHWHWhsLaHsd8huSwAGIOHmAkAYAMlEnMJ0&#10;M8AeH0ZWY0TKAgmwHmWqAQZ0Hy5uAsLuA8XQH4M0HUr4AUYsG29YH2TMA8jhAQnoHoUwLKHWAuBa&#10;BuN0H8HMGyGsc8AYA2BEBEtEAVVw0eQchiHIGqGkJMg+d2jSAqJFCGV9AMv8IEUUe4aCHmfWAeNE&#10;ACe4HZPOAGVOA8IyIOHUHSMUAUG+G4GnTGHwNKjIBEBKAWAwA8pQHoJSHAV+ALB1VcG0GaoqAoBI&#10;BcBoHaHPXcfW0+R0AASgIkPIHmrmAYcC0qkrAwR6BDHSGeKkAeHCG0Gq3uHkH6AQHQQEBUBMBOA0&#10;j+GaGaGcScwCJ1Q4H9GsH0AyZ9EuCRBoJQHakmQQ8wIkHqOIAkJOHiAqAyAoWiHey6ACHakGAqR8&#10;ScAbOiKqG2AtVqXpZ+HCGwG8G6G6BwCACROwHqHCGiAOH652GWGkGkG+HUbHa0T6AlCMBeBIA8Ac&#10;AYAYJ+H8OOAAZeAgB6CaCjYwHCGIGCGEH+HsHWCCBsBYuSAQHbPGBMBmBuzaT0K8cIHIACHiHMHa&#10;KMGsGuG0AgKlUoocSeJ2agM4HuHSHDPGAUG2GoGcGwHGHbNKAel0A62wG6BkBgBQJMHi7iBEU8BA&#10;GgGYGWHkHYHQHmv+feAIAtDRMgboZCaqvIcgamIaMUguQUXqAGAZVwZ8XgAXIw/ubYfAtc9Qai0+&#10;HcT2AgaoSwK2Y8abPIH+VoK2feSaZ07GT2zqUHV2e2HgHaZSUKJwAIAWcAfCXrAQLsRLMSaEgiJ0&#10;ags0dAc6mYH+HuXSHtfsAiugl8/IaY3cBKoYBoOxD41a5KHAZjZ7D4aALg6a/ya/F7Q8KAho/kX0&#10;aKKBAortQsfGS3gqYWchQsQXPKAU/Mr5C+PoH4QOAOOZUQY86+Kw1KNGQctTVwAeBSBeBsBqCOCk&#10;FmFGFazSA8MvOK1iAaA2BDEAMaHwy+YEK2hiHxOfayWEHejEHFjMH+AM3om8g8qkHMbkHen4AMBM&#10;BQBOAW5gAmA8BOQOPoPW/es1YrZMWiQAdFJEHKXqWW90QAHYhmAeSeAQWa1sATc6HPjoBMbGHriM&#10;gaAwRKIGAkAicCH8TKAaHkHQHSLgH0G2GkGiA65CzaH6Pm/pAel4tpUqP2Ay1iHcHKGuGqlOHRGe&#10;AQAgLBBMjOAIzuHUJgeBfCQRW6AW1wZiVkHSHKNQHuwqAMOSA+HyHkHeWoeaV4s0HmAUZSfxIgAK&#10;AgXgAAtNMeHAGtB4GyPkAQBEl0AgA7j0d2HHW+m0GkvINg0lDaAUYohjCwA6AyAk2aSyai3oeaON&#10;Byl8HsA+I4G2XIJDnNkfdyHUUiOwJxTQBMdEG6A0A9VEc8G2G4HCAOOTmCAi9YH4jojw4QnyACBK&#10;BGA8AuOUXpEohu8MHKH8WiBKBMBATKM8AwA1eIHIG2GzIiAWAaAgr0AcHSG+Gqq+AFmyHuASAeAY&#10;IMHkByB0BnLuHCHuKUAAHuHYGEGoHKGUGsHCpoHrkdpMAajCHgB4B8CMAKHuHg6OR+ymRaAmI6Br&#10;CoHEFKEuEmCQBwBMAxE6GEGiN8Y9JyBJo+A+XyHIGuGmG8HIHUHyNkAuAmb5qsJ6AWAEf6HiHeHe&#10;AQfuNvV6GjTAG4G6HYHyxSBVHoAChFfAH2XATKAse1DsGmGsG2pOAAA0BEBAGmGqG2hmIIAMayH6&#10;hEAWXSWU/2X0tjbUAa+Tg8u3qqAoPohuJZfQbKPkAUHgekbWNIAVRccRAxAowVvO1gc8QOX0J0lg&#10;YyXoeaS2+UJ090M+zwHEfGcaXavJe0Z+aohihsV480PGWEW0WEumXgZBRfRK0chAc9DbkfAEa0Hq&#10;YXOKMa9k/zEmHsaoXadgVOBHC2xlReRLQ9vqZWAuA5i0Nzqkzugwh5UchiWeSOIkIwiiKuNErtd8&#10;LcQWS29UQOjQo2aKXuAIBWBoBuBgCGCmFGEoE3IWBwaI1eAvsMNeYykQMyHcNIXMTwfGm4MntCHj&#10;keQQdhrFMsGuGwLgADSjIgS8M6AiAVaEJYH6LSAag2z7NUHmPTCOHMHFVMHVNAtyAegcjCHWXMAM&#10;HWloVyHY5cBAHlhAcCAiMut2AyBGBKjS+TfqgvQdLeMabyNcQQ6+guxmYcn7ReNk+dd8vISxAMcC&#10;Ogy3ekO2gktIXwXq02OaZQLsArjSASHqHUHMONw5gARIK+ApRM7GWaV4frgUV/e0TJaLQCaoRN1q&#10;LeZ+bwomrmAW36Z1MAHpg8o4Hip6c+YyhjAWtEJ9gqazDmK2AUAiAqble4S2IGShAkajqZPKKOHy&#10;//ReH0fehgWoWoaXvdkecC8SKBVwAVQ8YUZD4AUKhAAeJitJYsYVnPfYv8S8LdxIXo82Iwu4dhg8&#10;MVD2NjwGZCNi3s05OewybGhi/MAaX+UiAIhCAaZK9+YQX1ZgbYQeUWHSHV5aMWbgknGsQYbl3A6+&#10;ZCN0J2KB6SWES28i1LuWXwPWy3kermAV1qWiHdRAr/CHy69mKvBcJ2J4YOzO+wtyOZeYKCQZApOQ&#10;cNg9nOYOaYabhSNFRU+wv8hoapAKsZgIsX7zQZ1pgJ8AdBAKuj7/8C/6sbhT738N8X8Z8b8B758d&#10;8j8D8GsYRL6T8ANF8Hf7gr8HhT8h8dhJ8r7x7v7z8osX8WQZfEAGICAADwD+AAQAAQAAAAAAAAAA&#10;AQQAAQAAABwBAAABAQQAAQAAAL4AAAACAQMAAwAAAAwQAgADAQMAAQAAAAUAAAAGAQMAAQAAAAIA&#10;AAARAQQAAQAAAAgAAAAVAQMAAQAAAAMAAAAWAQQAAQAAAL4AAAAXAQQAAQAAAEkPAgAaAQUAAQAA&#10;ABIQAgAbAQUAAQAAABoQAgAcAQMAAQAAAAEAAAAoAQMAAQAAAAIAAAA9AQMAAQAAAAIAAAAAAAAA&#10;CAAIAAgAAHcBAOgDAAAAdwEA6AMAAFBLAwQKAAAAAAAAACEA57WCMqolAACqJQAAFQAAAGRycy9t&#10;ZWRpYS9pbWFnZTUuanBlZ//Y/+AAEEpGSUYAAQEBAGAAYAAA/9sAQwAIBgYHBgUIBwcHCQkICgwU&#10;DQwLCwwZEhMPFB0aHx4dGhwcICQuJyAiLCMcHCg3KSwwMTQ0NB8nOT04MjwuMzQy/9sAQwEJCQkM&#10;CwwYDQ0YMiEcITIyMjIyMjIyMjIyMjIyMjIyMjIyMjIyMjIyMjIyMjIyMjIyMjIyMjIyMjIyMjIy&#10;MjIy/8AAEQgAvwE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sYp2KUCnAV9WeQNApcU/FLigYzFLin4oxRcBmKXFOxRilcBuKXFOxRigYmKX&#10;FLilxQA3FLilxS4pDG4padRQAlKKXFLSASlxS0tACYpcUtLigYgpcUtLSASlpaWgBKWlxS0hiYpa&#10;WlxQITFLilpcUANxRin4oxSAZigCn4oAoAxwtKFp+2lxWlzMbilxTsUYouMbijFOxRigY3FFOxRi&#10;gBuKWlxS4oASilxS4oASinYoxSGJS0uKXFIYlLS4pcUAJS0U7FADadRilxQAlLS4pcUhiUtLilxQ&#10;AlLilpcUgEpaXFLigBKWlApcUAJS4paXFIBuKUCnYpQKQjJxS4p+2lxWlyBmKTFSYoxRcZHijFSY&#10;o20rjI8UYqTbRtouAzbRipNtG2i4EeKXFP20uKLhYjxS4p+KXFFxjMUuKfilxRcBmKMU/FLilcYz&#10;FLin4oxRcBoFLinYpcUANxS4p2KXFIY3FLinYoxRcBuKXFOxS4ouA3FLinYpcUriG4pcU7FLgUXA&#10;bilApadSuA3FKBTsUoFK4GXS4qTb7UVVybEeKTFS/hSYFFwsR4oxUmBSbaLjsNxSgU7bRii4CYox&#10;TsUYouMTFGKdilxRcBm2l20/FGKLjsNxRin7aXFK4WGYpcU7FLii4DMUuKfil20XAjxS4qTFGKLg&#10;MxS4p2KXFK4DcUuKdilxRcBmKXFOxS4ouA3FLinYoxSuMbilxTsUuKLiG4pcUuKXFFwExTgKMUoF&#10;K4HKReLNElOBqMQP+3lf5irkWsabN/q9QtX+ky/414odOlEjBW6/pS/Yrsd8+oBxmvNWYd0d7wEu&#10;h7qrq4yjBh7HNOrwqOO8ic5Rh/d28mpYtY1q3uMm8vI489FmbGPoDWqx0X0M3gpo9vpa8fTxhrUT&#10;7Y76Zkxnc6Bvw5FaFv491byWkcwMFzkOozx3wMVosXBkPDTR6hRXnVv8SJ2KrJZxOW6Bcrn9TWgn&#10;xEtw/lzWDrJ/dSTcf5CtFiIPqQ6M0dtS8VyUfxC0ZjiRLmMjrlAf5Gr0XjTQJf8Al+Cf78bD+lV7&#10;WL6kunLsb/FLgVnQ69pM4BTUbXn1lA/nV+KeGcZilSQf7DA0+dMXKx+BS4pcUU+YVhyinbKYCacH&#10;b1qbsYvl0oQ+lAkb1pwkNF2OyE8s0bDUqzDvUglSp52iuVFbaaNtWGdCOKj6mmpicSPFGKkwPWjF&#10;PmFYZijFOxS4p8wWG4pcUuKXFLmCwmKKXFOwO9HMFhmKXFO4opcwWG4pcUZA71G9xEnVxn0FHMKx&#10;LiqlzqdpZSiKeTaxG7HtVHVNUli0+4khBBVCQV+9XmFxf391MZ21Bi0mC2JCmPwyKUpWGo3LNnpM&#10;9zbvcxxFlDlTj2A/xpslo0bbXjKt6EYNdT4fKpokGTy7Mx/PFaLeWcEhSR0OK+Wc7Ox9RyHBm2OS&#10;u07h1GKrTWwO1QMliBXoTCPByqnIwcjrXMBY5/E0MQVQvnZ2gccc/wBKancfI0YoslAxtH5U02K5&#10;ztFdVqWlt9p/0WD92QM4PepLXQFxm5c5/uoen40e00uLlZxn9mRnrGPyqN9Ki+8Fww7iu/bQbMkY&#10;Mg+jD/CsPWLKOxkEaMSGXPPaqjWfRkyprdo5UaOr8ktz7006Kw6Stgetd22glo4DFtVTGCxJ5z3q&#10;o+iXg/5Y55/vCtFiH3IdCPVHGiwuInVllyF7dqjeG+EjMD3474rq7qwe0KiXbuYZ2g5I+tVXQCMt&#10;itI15ESw8Oxkf2pqULKLae5hX+LZKc/hV218Wa3E5Vr2ZUA4Z/mJ/PNW106TyRIYmKkZJ28VH9kV&#10;v4a0WJl0MpYWBLF4/wBaiGXeKXn+OHHH4YrQg+JdxwZrKBs9kYr/AI1jS2aqpyvT2qD+zU25K4Nb&#10;RxUjKWDgdlb/ABHspSA9nKMnA2ODn6ZxWlB430qV33+dCihQS8Z4Yk5Bxn2rzVtKTqOKllti43SX&#10;L7ZFxtwScjgnntkZ61osUzJ4RHq8HiPRrn/Valb9cYZ9v88VoxzRyrujdXU91Oa8StdDvbqXy7dW&#10;dv0H1Parq2uoeHyftMKESHdgvz+BBrRYuOxDwU90eyZpc146fF2pwz4trmaKPoFeQyfzrodK8ZSQ&#10;3OLyWSa3fGXI5Q/T0q/rCtexi6DTsz0LNGa5bU/FM2mIpmhjIc5R0GVdexU55+lUR4vM65aWWNf+&#10;uf8A8TmqjWhLqQ6cl0Owub2G1HztluyjrVAa383MI2/73Nc4up2sxyLmMk/3mwf1qYSAjIOa2Tiy&#10;GmjpY9Xt2OGDr74zUjalBgFCW56YrlxJz1qRZD607IVzozqkQ6I341A+sEfdjH4mscS560E0JIDU&#10;/teYj7qD8Kja9nc5MrfhxWfmlDEU9BFlpWY5ZiT6k0m8+tQ7s0madwIdTa5aycQFC3VvM6Yrz2V5&#10;DPKZWkVy5JCAY/D2rvmvYd/lTkRlyQoZh8wrJu9PsXmysLNhQNyqMH9azmlLqNFOz1q8hSOzj06J&#10;vLAAC3HY/Valm8WfY5RHdadMrf7Eiv8A4UqGJWbCKSy/iOaciwO2THjAwT7V8veHVHrrF1e4Hxdb&#10;Ony2d4HIyMxAjH4Gs+z1O1g1hb6aV0XLHa0Lg5IPtjvWptgwMDqey+lJJDAUw0Y5Ocgd6OaPRFrF&#10;1OrL6+JdKfpfxDP97K/zFSx65YSMQl9bnHXEg/xrFzbojKVADEc4qNorK4ABijYkYzgVHumn12XV&#10;HUpexSYKSK4PdWBrn/EHmveg+WxUqACBms1tLs0Qv5UTNyOFx9KiS1ii5IeMjrtkI/kaa5U7j+uJ&#10;7o7z7QgABcccDNKlxG/Cup+hrhjEz8Q3N4EI5/0hse/rSJHcW+XivrlWzxyrf0oSXcv63B9Dphoc&#10;fntJLI8gJzt6frWb4kMcQhijUIqoSAB71mRalrHm4S/yo6loVP6ACmXl9qF4AJ2tJiOm6NlP6NVr&#10;fVjeJptHfxgJbxx/3UA/SoLmS3gHnmJWk6LhRuJPYVyv/CSawpCvbWbgjJKsy4/PNVZtc1JrmKc2&#10;IygwAJvl579OtTyu5f1ik1uXNdRoQrSbBJIS5CDp04roV0mxaGPdACxUZO49cfWuK1C9kvZw89rc&#10;JkfMVKsB6ADI961IvHNnIpYWt1tBwTsBx+ta+9ZWBVKLvdm2fD1kxODKMns3/wBasRI7RNfktpER&#10;baJ2LE8nG0g/qo/OlvfG9utuTbwXCSHjMsRAWuZTU4ry+kLu7SzKQPk5Jzn+YrSmpNamVSdPozq7&#10;nxCba2WCzSOPHBkAGW98DgE9fxrmb28kuHZpZGdj3JzVM6lbSwSLEGLrhizN26HA/EflVI3YY5B6&#10;VrGKRDqK247dukX2OauwykkA9MVlCTD/AEqxFct56gcgdRWyZxTkm7na6NqcCxDT9SAlsWOQWXcY&#10;W9R/hWfqekW+mP5r6hcTRP8A6uWADYfxHH4VQRyxBJxk81PDdT2bv5EhCv8AfjYbkf8A3lPBpKfK&#10;S43IGs4LgKts0ryHktNKAKnS11OI4ht5QRxuRlGfxzVpokk0l71Yltdj8qhypzxxnkfTmqC6jCCG&#10;EpHrgEf0pwqXepnLmiX2vNVs7YPLlCGx+8mXp+OTmpLfxPIqgzeW3soOayUgiMvmNeEq/wA2DGWJ&#10;+tXY/se8eYgeMHG7aQf/AEGtueS2Ykk90a8Hii2dgrxsD6Kc/wAwK0odZtJVJDPwMkbc/wAqzdL0&#10;zS9QvYbaOR43lYKCyZAzx7V2lx8NU05xFLrNpE7DO0oRkVftqkdGTyRZinULQAEzLz2pwu7cuFEo&#10;5/KtiH4b3k8TPa6jZzIv3mSTgfX0qjc+A9Wit5J4jbTrHyRBKrE/gOaPrUuwvZJkfmR7Sd64HU5q&#10;n/bFl5pjWYM3tXN3EzRs0bjPbGKplrYfMyFGzjOOP0pyxEraIXsjqZLe3JkmhjTc457g0qzwyIp2&#10;IRjA9q5gX0YXaJW6YwDj+dVmO4/LeYA4xnp+tEcT3WovZM6VNBvog0hgnQ8/I0XTv+WKkg028mxs&#10;hdMjduYbRXof2pdvysFwuRnkVFNOmWjljMgYDAQc4z1x6V4zpK51qKOHi0LUnXe80KRAnD5LAn04&#10;qDUdG1e0twyW5uFzktB8xXj06130qRELHGzQ45+QAZ+uRTI/3KuRdhPU4Gfofzz+NJ0Y9A5UeSob&#10;2RZBJDMiofmzEw259cA+lV47ifGfIZgOM45P0r115NL1KNopntpW4DFsBmxWLN4X0Se4dlBdiOI1&#10;lfp7ndz60Kmr6hyHnTaoYQQ6spPGT1NRfbpZiAgLA9sV6Hc+GNPkTY8AdJHDAovzKPZuT/8ArPFV&#10;x4T0WHbttpV5OfmY59O1NwiLkOSjunMuwlQcdqnmkVUG9srjcx9K3ZtP0hXx+9gPIUPFt/pTBodt&#10;IAH1SIpgHcYup9MZrJw7BytHPQ3keQ0bHnK5CmlJkYbxGSrchtuRW7P4baB/3d1bzRgnoWH9CP1q&#10;o+mXEaeXDNFsccIrHPH4VNrMFdbmO9wRg+vXIxUDXgTcZJAO4yTWy1neOT5kYYHsCDVYaJA0plaD&#10;OeeW79KpNLcHcyrjVYxEwikBbHfoaztOMbokJDMzt8wA6e/8q6c+H4lAVbYgN0KjkfSqs+hmKZZU&#10;MqNuGCRWkKkLWFdmWkiuxikJAJ+844zmqk062d3DJARvibPTIyD6Vs/YgdsMscsjbsh8+3aqt14f&#10;klaSSOOTk5XavBNaQlFSDUr3DT2tz56X0cMLr5kWxgGZT2wg4I5HOORWWzbeFOfc11Nr4Zu43W2v&#10;rHzJFj3xbidozzgke35ZrGmtXgcpPCw2k44IGPat1JN2G0UoopJlznA9atW1uqSBi5PuOlPVpZBt&#10;igbaOm1cVeskeOVGe2Jj3YdScbqq9gSHr5jmPyYHI3YLdq0lspZTgeWWz0Eyf41rC1gtLt0jDIjI&#10;jBXbOCRyM1Fc2sM95bTESboyeUxj8aE09xtNFO7Crpa6fc/uxv8ANDLIp55GDgn1rLi02Ipta4j5&#10;Ocjmus8uJv4F/Kt/4feIbi2drK5tbKa3l3OjFQWUgD8hS5V0ZLTZ5pJZ3huWMCM0fRCvoBVtUmaJ&#10;VeBlI6nHFfQi6zbj/lxtPwjFOPiDRouLt9JtyeiSkAn8K1Utb2JaueHaSJY76GT5xsOQSOler/EO&#10;WdLuyuILdpVkh5wfQ/8A163X1XTtqlbKwmhcfK8QVlYexFZ0ev3k9pZrA1uqRcOJY9xcDGPpxmq9&#10;o73J5VaxS8A6i9zf3VnLDJEJbfJDjuCB/wCzViG9dZpojHMvlMQxKnsa7seIooiWS2hU46qMVBba&#10;7Ms08l0ltKjZKBI8MPYnvSU3dsOVbHlOsW9pqt0kkbrFcu+x9wOGz/Hxk9uePT3rFudImWIrJC65&#10;6EqRXsmjXWmWZe7TToluZGJZ25I57egrUbxDaNk3UFqkI+9JKRgD34qXLm2Ks1oz53TSzJOqjgdW&#10;Y9q2ItMtVjASFMepUEn869Gv4PDniTWT9ge0+zpAwl+zHZIZD907SOQPWvNTqLWztBLbSho2KnGD&#10;0+pFC0GdY01oxZkS7iIP8OQGppurRi7JH50iAcuWPH19KhjNm9vHJc37neoPztgj65NT2+n23mLI&#10;0rSkAgLE2R+nWuOzLuynczSygIjHYBknDFc+x60xZrm2KHyY2znGx+ceuK6L7FbeSYvJ2FicbFAI&#10;H61Xj02Pb5cW5MdWZckn6/8A6qXLqBz9x4gWPLz2+SwwdwI5+vXt0qpPqquPOBSNmPcYZfxrbl0F&#10;mdmZkck5/wBVkn8zUD+DobsMN7xhh/CAOf1ocb9R6mba3UvmeYLnafXd1H0rQgTUpJw1u7tuGRK5&#10;xVy38HWUahXd3ZQADvxz+Fac+mxtaNbyIPICgHaTu/MVPIP1K6DVYAPNEc3uUyfzA4p0UyM+yS1+&#10;ZevlqTgeueMGp7KCG3tikZkRM/dfPX8eakmW5eNWguGB6MuPvVdhlE2lnK8kAF1CcY+/uDVmT+Hr&#10;f7QFXUQgHOCgz755/pWvMt1K67kdlAxgMOPXr061Wl0BLh8l3GR9alxT6C0ZmS6EitmHU0ZSOM8V&#10;Fb6MoQiXUY2z02d/Q1of8Iu28jz3KeuOn5U9fCoLbjPJx6Lip9muwWRWXwvbykSi6fJ7DHNWE8Ni&#10;NgTdyAqcgFcjP1rStNHNnhgzMR0yB/8Arq/tPlkyOv8AtYbH9apU4hZGI2j3kzAS3vT5lcwbv/Zs&#10;CkTS7+GVHW+G3oN0K449q0zdQbi63TKR8pEZD5+owSKzZ9csQu37XiQdDJET/SrVPsDsi6sjI6Qy&#10;zASlQuFOAc9xUUjyWs/krmXYu4qcsRk9cn8apv4m08IoZ3lI5OxcAfnVU+KNPLtuSZmJ/iCjj0q/&#10;ZyfQXMiUvPdklrC3dR0bzRlh7jBq20Dy272oshDGFBVlAbJHPPb2rKPibS94b7PMrDpiTp+ZqNvF&#10;1mhBNtJ8vRt2T/On7KfYOeJT1Pw9cXclxNAbxJl3Mq+aEXPPYjpn3rlpZdR0weVfyzRTkbkB2sCP&#10;rz6Guw/4TiDzWMloGX+FicH+tc/4k1jTddiZjbqlyFCpLuPABzj0/SrjGa3RLcSpbajeyMipc2rs&#10;xAAYEH9K6bR9Wg04Y8q0Sb+LCKxH49a8tIkQ4XPB6itCJrI6cUnSQXe7KyA/KB6Ed/rVO7Eeqat4&#10;we20yRoPs7TNhVCouVz3rkjp1tLCJrq+uEnk5Lthhn3H/wBeucgdWZSrHaCMg16LcwmTw66/ZEZP&#10;kaKVIyCOT1bHTBOeaV7aAUfCWpXOi6hd2lw6SW5j81C3KsexH1rrLXVDFbIhmtMqAD88dcD/AGla&#10;afHFDc6cl3IE6uxG1STgYFW7fWrNzGYtBtQM9SScfnSk2tQVjtH8QIqkNNbD3whqQeJoQN32yz49&#10;UX/CvLtVSW+vme1sWt88FIyWU+49KvaJDcac5ludDnvcjA3Kdo/DHWndWA7+XxdAwLfarQkdlRB/&#10;Suc1PW5tYkWOJI3hjPQqMMxquzwXsj+d4YliXbgGGI7lPrxjNVtPt7mASxS2F9szuSVIDkH8ulJS&#10;CxXt5ZF1KOW3XybiJsnYSAyZw30Ip1/M0l9M+c7mzn1rd0LR7iDUTfOkn3SEDjDDPcg1V16GNtUZ&#10;w+xmUFlPHP40ufXQaXcbdeFpfLhIup5EXBVQAQqHnjnmrFzoV9cW8a21yA0JypPysW78j/CuhOqC&#10;EqjbAV4BHTmpFut+TkDPVQmOe5z3rO7Gcpa2niO0nJ+0ZSPG9WYtx7cVvW0uoExs/nAA/d+9n6n2&#10;5rQlnQDIyxY8ccD9arG5Mp2YJcdGCZAP1pOTAnea8VzKqo0aDLIfvH8f6U9Ly5fDrGqkcEFeo7EH&#10;P6EU23VdqGcvvHJGxh/LrU3lLy+4qp5UE8VN2Mb9ouUUbkZsDJ27cn2pDNdEsX/doO59PXNSBDuO&#10;2KMgdSOxpERlZlBUAjjndg/nRqPQbGZcKzL8p6gtmpUkf7owPTqKiRShcsVQA8DIzj+lTbH8rcXw&#10;pIw3+f8AGjUehE1xdCPaItxJAbvgfjzU7O/HDc8tjioYXjlnx537znK9aeGYbg27AOCNv/16NQ0J&#10;FKlycyLt6kMGxTQVwyHfjPGTyT681JE7CPd5ajqTnj6VFNOxKjy8NJ3wcCnqA8SKoz192PHakaRA&#10;WwgI7ndjH4VWee2gkz5uFUYAUcA05TFMCXL7QMkSYBHsRj2osAslra3EeTCobODyRn8qqNolmzLu&#10;iHynGC7Hn8TWjbxxdY2Ty8jdhcf55pkiASMII5GI5G7laYjDl8J27O7xzsvP3Acgfgapz+E1lidk&#10;nc7eu1Ac/rW/cLczttTdEqgZKpuGT6/SkW2nNoJpGSWNTsMfmfNn1HGMVSnLuKyOaXwfahGae+2M&#10;BnayDj3PNRDwhbTyKkepIXcEqqocnv0zXRRxwxxoZIdpDEKQuRz7j/Gr8OnWVwTNHbIsqtkP5eDn&#10;2P8AhR7SS6hyo5H/AIQO06vdyHjn9yef1pT8P7HaCbmVRjPMXX9a7P7FIplxJIRIQUV3+77D8/eo&#10;fMngVVmjb5ep28fnRzyfUOVHHN8O7TOVupGHpsAqGfwDZrwklyWHUCMfzzXaNcWrzEecRJkfxYx7&#10;VTv9Qe02pGICSTy0gz+AJzReQrI5NfA1rCR/pMquxA2jH/161bXTYrV4rAXV1JEx5VmG0AfSteG/&#10;dYT9oVYZueWYmM/jmpI0kubUlYbcsRwUPytz6j/Ch8waGVc+RFcRw/ZbZ1cbi4hAwo68+tCrbyzK&#10;sax8n5dsYyP85rYksJAN7KpG3GwDt9e/6VEEsoI2ZoI0QYz8oGffPSpt5DOfudOZ5WKXqBgMvuGM&#10;D8Klh8NSyhftF1IMjK7WJUj8RWhe+ILK3kUKkjkggEpgYHHB7/8A1qW0uri6k81JHWJudhjIwMev&#10;/wCurs0LQqR6L5GY5L6eKMcbxJgD2Iqd9IEESg6g+TjcpKsp9CMCrP2W+iYFJwy4wAxbPvkgEGor&#10;qyvHjDIyrJ0bywST6f5NF2KwxYDaRGXznZlGcCTp+g/WqNyY5Zi8vllj3d1BP5ClvLKbydtxORG/&#10;BAU/mcdKzDpflEp5sLY79al7bCLCa2TG0c0ZlII2oOAAffrTrfVZI41PkSmPPBDHjp0/Co477TLs&#10;yXEnmFYfml2D73pjj/Oa0DpNtdxs1jcFIHUOiSjlVPJOcY4PpzgVi1OLsxWbVzQ0nVkuj5bEc5Co&#10;Dz/kVYiuYIgY47gBg+dnBPNc3d2j2MDy2sZkXP8ArA4YY9iPf2p+n28l07ZvYbdgAzblwBz2NNT6&#10;dSoq51nyuux5GV2OAcYP6fhUsxuLSFAkZcDgtv5/rWUPKtEWK3n86QKVYsQQx9h/LNXbOa7miXfb&#10;IcAbCuML9QefyrRajK9zdXZSRcLECw2soJz9c1m33iC609okkjVlcbxhc/yP9K231AC7ERiLYY4I&#10;JPHvxgfnS3k1q08RktoGlPVHx8o9f0qkIZY6hLN5dw0SGOZDiM5yDxn8PwqO18QxTzTwS2rqquVD&#10;Zyh5+lWojBJHHOi7JMjagPHJx37fSqlxPPl/tFmWiBByH+YVN1cohuNReC4LiONyAWBRxtZR3HfP&#10;+FUL7xJHPbr85hkU7dpbLEn147fWrXlQXmxh5yNnAypHy9eSPwqsmi2sc7RtDCuST+8Xnt/EetVe&#10;PUWprWF3FJujSaSUxhWHGW5GfxH41YluHV3eTzOB+7Vl28+n8qx7bTJ7SXz7CJFkCneofg+mRzkd&#10;OlXor28jtw95Ekj55Vc56duOvak0ug7vqKl6ZIVnYbET/WoRngdcZ605r/UIpfLNs0obJXIH3ffH&#10;FSn7JLIWW6MTFMvGH4P1/wDrVDNetjECvKjHBlDDCr796WoyXziGI+yxmUJkL93A9Ky/7YEjSM8Z&#10;tRnCqWySfp6VrQTh4ghZpGA4LgD/AAqFoYG2+ZDjDcFQOf8AP9aaEKPEC2kQ37nZjzhck846dhVh&#10;ZxcRPcuMxEZTYOfpiqlzpAuR5u2NpgDlmTntjoecVYS02loYo1jkOMAH6Zx60aBqWfLj8tTFt3bf&#10;lDcEGmxrNubZJGW2DILAgHr064980slossDDeHYDlQec/hUUW+3bAlRe5Vhzn1FKwyW8jFzAYi7K&#10;VIIf5sIw75z1qu8kwM0ZbemB5fz7gSePqPXvVa8ijvyiy3EgZeWZeh/P+lSWSwRK4VAVwArbi+T+&#10;NFgucZN4c197uSQqFVm3bjKD/wDXP5U24sp7GdZL4PMcZV9xB/8A1V6BETJKxdif9vIx9PrTZ4ZG&#10;njZHLJj5kI4q1JktHnUmqXbXissO5QchHJK/lXR219DHCtwZvKuR8rQKNi+ucf56V0M0USxsrxl8&#10;/wB0YI/KudvLeMPJvhZmDsA5/wB0YHNRUq2V7G+Hw7rSsnYnTVp7i88tvLFrgfMc/Nn+VSPepA+1&#10;k3xlvuqzE49hWFdFoollWAkf3TGKWEQyQqyMfultxIH4e1Kc3GN2iaNF1aqpp2N92tpD5gtnEucL&#10;vJwePXtT0nhSGKWRkh3jILEZ6/yrmnvGSBlR2Kd13EjmkSW8+0CO3WQAj+E8fyOTWf1hJ2sb/Upu&#10;N09dNPVnWSTwhchgVYcyKw/xqGDUbKYsI2Ejx4z5R/8Ar8j36VzyXskNq8LKHQZDK54bvz9aW2t5&#10;beNJrKIwtk5SEBkb2PNaU6sZ6IwrYedG3N1OrkRXQmIfMefmbj+tVBbS4whUKP7y7v1qziwVIrhZ&#10;ZTdSJyo4A/2eetMETRk/O/zHPy4FaWMDz23t5tPeXzG+dsjCA7vc9PrW1Y6tbaekcduZHkY5Lu3T&#10;gdDWTFC1xCsjzuEB+YD/ADzVUBI5mH38DhsYFTz30Judil4LkNIttHJGBtMYbHUjIPbPPt3rP8qC&#10;8uxBaWw3JwwztI4HpwO/NVtBMhnPlyLGc5LEE9/8cV23+iFFkkUu0oCMduGcZxyfbsP8jJwvrcpX&#10;fU4eWOVZU8y3eIlcoHzjHtxUkeqG0WNY7gR7cnarfr/OupuQ9zDJFdw71wRuBA2ZHOP0rnH0aDzm&#10;ghkPlooILjccdh+GKy5ZR1TBp9DZtNajntzLcukjKMKGXBP4D/8AXT3WKGZ9Q8+JpmP7vzCSqjjj&#10;8h0rndplxIjNv8xYlLH7x+lJI07qUF0xkAYIg6lRjI5GP4q0jUle1hrzOvSSTU7VvMjWMqQytEcg&#10;4749OlI05a/XK+X83GTwTjt+tcwuqa7YgW6LH5iJkZYfN7n9K17bU5LGN21NoZZRhmWNWIJOT1OP&#10;T6Vrdte6N6GgYb1WZ2kDRuSF2tg9Ppxnn8veooZr4wSvHEGRwHceZnI/yD+Vc1b6pPqN7KtvO0ap&#10;HtKEY2/Ngeo4Pp2qtLqt1ayyRksnnIGyTwccEccgdfrWcpuLsxXOqXVWtLcvFv8AMY4AmJKlceq8&#10;j8KWK7tl86cF3k6unnMwzj164z9K5TO2NZmuPnIXcADkEdefwqWLVRAYGit4kVzjcV5bryf89qhV&#10;WxXZ04ktLmOOZ4SqN8yOp3YP4D2/Sp49OLQLNbXAG4ZyvzBh6Y6VzVzrLXbeTGDDu+YhRy2B9eOT&#10;WnFqJtRDcs0jxsF27jjGeex5/EdKtVUPmNmdljI2Rq0uMYUY/OprUTuQZIUXBztAPSqVxfN9kLWU&#10;YA5Ks6DJwOcYPv3qtb6xPPA5v4EVW5Qx8cZ57+9aJp9R3NxZY2udoUA4IGDz+FRTEfaVLxFjEcrt&#10;GCD6/ShcXKCRXEkYwpDDnj3+v8qcIpPOM0aIJCo3ZPIH16n9aegCyzPbwGWBA5Jw6IM8f41mNqUi&#10;zqhjdlYHgjge1XJ4leVLhUKJK2xnUgEn1I79KyZ7KbCy2by7n5DNIR0OOQCM0XXUDZubZLq225VY&#10;z/sg8fQ1ji18k+XbP5sWcBWTBDfXHcVz2r3Wp5iWSRWhAAyvPP4811+hO2sWBS4KK8R2nYvBx65H&#10;8sVTjpcOboIizxlHYAFGDAK3Tr6dantjfLLNLcvE8TnchUFWT2PGDVqXyoGSL5VeQhQAOMnpWfcF&#10;7eQxmeRO5UorZ+mOlSBNPJhEcxMqqcFsLn09aiDm5TzUkRdpwyM2cYzyKzdR1s6fLgLvEZKkHIwc&#10;/rUVvdtPH58JjEjHBj8vATIxn9alys7MXNZmxE8E4EW3ey9AVHH5/wBKy7nw29zeebFLGiLyAkeA&#10;x9G/AYrQinNnHtm3fNhS6n7xBxx6f/XpZdVtrOFpxDt2vtHHJP4VdtAucxa+GpLCd0nxIrcsz5UB&#10;e/4/jW9pNjaWbtPC8zDdhVVspt7Eggd81DFqj6hLKwJESnaynqP89KiutVm0xVWaKQRH5tyuDnt/&#10;PtQkrg2SaiYvPMrWURwDiUgHHt/k1XtbuO8sxIbdFjztZkAAXHt6f41bTUTd3CQzL5cxyyrjIK/U&#10;d/8ACrk0NvLGGktUZMZBAAp2XYV2UobF1uluVRGtSM7g2G+vA/rU82oBZPlMuCP4EyP5U62S2ceV&#10;bfISM7WXGR+FVnaaGRoiSNhxw5ppBc//2VBLAQItABQABgAIAAAAIQCkzlTDFgEAAEkCAAATAAAA&#10;AAAAAAAAAAAAAAAAAABbQ29udGVudF9UeXBlc10ueG1sUEsBAi0AFAAGAAgAAAAhADj9If/WAAAA&#10;lAEAAAsAAAAAAAAAAAAAAAAARwEAAF9yZWxzLy5yZWxzUEsBAi0AFAAGAAgAAAAhADHqX2FKBAAA&#10;rB8AAA4AAAAAAAAAAAAAAAAARgIAAGRycy9lMm9Eb2MueG1sUEsBAi0ACgAAAAAAAAAhABrVH1m3&#10;LgAAty4AABUAAAAAAAAAAAAAAAAAvAYAAGRycy9tZWRpYS9pbWFnZTcuanBlZ1BLAQItABQABgAI&#10;AAAAIQBPjdk+3wAAAAgBAAAPAAAAAAAAAAAAAAAAAKY1AABkcnMvZG93bnJldi54bWxQSwECLQAU&#10;AAYACAAAACEAb85v3fEAAADFBAAAGQAAAAAAAAAAAAAAAACyNgAAZHJzL19yZWxzL2Uyb0RvYy54&#10;bWwucmVsc1BLAQItAAoAAAAAAAAAIQA5s+1URzUAAEc1AAAVAAAAAAAAAAAAAAAAANo3AABkcnMv&#10;bWVkaWEvaW1hZ2U4LmpwZWdQSwECLQAKAAAAAAAAACEAIY+3RVMqAABTKgAAFQAAAAAAAAAAAAAA&#10;AABUbQAAZHJzL21lZGlhL2ltYWdlNi5qcGVnUEsBAi0ACgAAAAAAAAAhAA6olFV1OwAAdTsAABUA&#10;AAAAAAAAAAAAAAAA2pcAAGRycy9tZWRpYS9pbWFnZTQuanBlZ1BLAQItAAoAAAAAAAAAIQBow+jK&#10;QSkAAEEpAAAVAAAAAAAAAAAAAAAAAILTAABkcnMvbWVkaWEvaW1hZ2UzLmpwZWdQSwECLQAKAAAA&#10;AAAAACEA+y+HAMc1AADHNQAAFQAAAAAAAAAAAAAAAAD2/AAAZHJzL21lZGlhL2ltYWdlMi5qcGVn&#10;UEsBAi0ACgAAAAAAAAAhAGGaXYIiEAIAIhACABUAAAAAAAAAAAAAAAAA8DIBAGRycy9tZWRpYS9p&#10;bWFnZTEudGlmZlBLAQItAAoAAAAAAAAAIQDntYIyqiUAAKolAAAVAAAAAAAAAAAAAAAAAEVDAwBk&#10;cnMvbWVkaWEvaW1hZ2U1LmpwZWdQSwUGAAAAAA0ADQBSAwAAImkDAAAA&#10;">
                <v:shape id="Imagen 482" o:spid="_x0000_s1027" type="#_x0000_t75" style="position:absolute;top:603;width:27051;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gRh/HAAAA3AAAAA8AAABkcnMvZG93bnJldi54bWxEj0FrwkAUhO+F/oflFXqRulGKSJqN1ECh&#10;LYioIdTbI/uahGbfhuxG4793C4LHYWa+YZLVaFpxot41lhXMphEI4tLqhisF+eHjZQnCeWSNrWVS&#10;cCEHq/TxIcFY2zPv6LT3lQgQdjEqqL3vYildWZNBN7UdcfB+bW/QB9lXUvd4DnDTynkULaTBhsNC&#10;jR1lNZV/+8EoGOSw8flxfVxMtt+TLDsUXz/bQqnnp/H9DYSn0d/Dt/anVvC6nMP/mXAEZHo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2gRh/HAAAA3AAAAA8AAAAAAAAAAAAA&#10;AAAAnwIAAGRycy9kb3ducmV2LnhtbFBLBQYAAAAABAAEAPcAAACTAwAAAAA=&#10;">
                  <v:imagedata r:id="rId180" o:title="11"/>
                  <v:path arrowok="t"/>
                </v:shape>
                <v:shape id="Imagen 501" o:spid="_x0000_s1028" type="#_x0000_t75" style="position:absolute;left:28575;width:27146;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A7vHCAAAA3AAAAA8AAABkcnMvZG93bnJldi54bWxEj8FqwzAQRO+F/oPYQm6N5EKKcaKEUAj0&#10;kIud0vNibSyn1spIiuP8fVQo9DjMzBtms5vdICYKsfesoVgqEMStNz13Gr5Oh9cSREzIBgfPpOFO&#10;EXbb56cNVsbfuKapSZ3IEI4VarApjZWUsbXkMC79SJy9sw8OU5ahkybgLcPdIN+UepcOe84LFkf6&#10;sNT+NFenQX3XNvjoSsO4v8RuaE/H5qj14mXer0EkmtN/+K/9aTSsVAG/Z/IRkN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O7xwgAAANwAAAAPAAAAAAAAAAAAAAAAAJ8C&#10;AABkcnMvZG93bnJldi54bWxQSwUGAAAAAAQABAD3AAAAjgMAAAAA&#10;">
                  <v:imagedata r:id="rId181" o:title="barrancon lado sur"/>
                  <v:path arrowok="t"/>
                </v:shape>
                <v:shape id="Imagen 502" o:spid="_x0000_s1029" type="#_x0000_t75" style="position:absolute;top:19431;width:27241;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AKIrCAAAA3AAAAA8AAABkcnMvZG93bnJldi54bWxEj0trwkAUhfcF/8NwC93VSQMJJTqKCIK4&#10;qKhZuLxkbpPQzJ0hM3n033cEocvDeXyc9XY2nRip961lBR/LBARxZXXLtYLydnj/BOEDssbOMin4&#10;JQ/bzeJljYW2E19ovIZaxBH2BSpoQnCFlL5qyKBfWkccvW/bGwxR9rXUPU5x3HQyTZJcGmw5Ehp0&#10;tG+o+rkOJkK+yM35yNYP5/JO2W0w7jQo9fY671YgAs3hP/xsH7WCLEnhcSYeAbn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wCiKwgAAANwAAAAPAAAAAAAAAAAAAAAAAJ8C&#10;AABkcnMvZG93bnJldi54bWxQSwUGAAAAAAQABAD3AAAAjgMAAAAA&#10;">
                  <v:imagedata r:id="rId182" o:title="barrancon vista norte"/>
                  <v:path arrowok="t"/>
                </v:shape>
                <v:shape id="Imagen 503" o:spid="_x0000_s1030" type="#_x0000_t75" style="position:absolute;left:28575;top:19431;width:27051;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QhFfGAAAA3AAAAA8AAABkcnMvZG93bnJldi54bWxEj91qwkAUhO8F32E5gndmo9ZSUldpBcFS&#10;KGgLenmaPU1Ss2dDds1Pn94VCl4OM/MNs1x3phQN1a6wrGAaxSCIU6sLzhR8fW4nTyCcR9ZYWiYF&#10;PTlYr4aDJSbatryn5uAzESDsElSQe18lUro0J4MushVx8H5sbdAHWWdS19gGuCnlLI4fpcGCw0KO&#10;FW1ySs+Hi1Ewa3zzdyz7j83CPnyffovL+9srKTUedS/PIDx1/h7+b++0gkU8h9uZcATk6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5CEV8YAAADcAAAADwAAAAAAAAAAAAAA&#10;AACfAgAAZHJzL2Rvd25yZXYueG1sUEsFBgAAAAAEAAQA9wAAAJIDAAAAAA==&#10;">
                  <v:imagedata r:id="rId183" o:title="barrancon vista sur"/>
                  <v:path arrowok="t"/>
                </v:shape>
                <v:shape id="Imagen 504" o:spid="_x0000_s1031" type="#_x0000_t75" style="position:absolute;top:38862;width:26955;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LRajEAAAA3AAAAA8AAABkcnMvZG93bnJldi54bWxEj0FrwkAUhO9C/8PyCr2ZTa2WErNKqLR4&#10;Kmh6qLdH9pkEs2+X7Dam/vquIHgcZuYbJl+PphMD9b61rOA5SUEQV1a3XCv4Lj+mbyB8QNbYWSYF&#10;f+RhvXqY5Jhpe+YdDftQiwhhn6GCJgSXSemrhgz6xDri6B1tbzBE2ddS93iOcNPJWZq+SoMtx4UG&#10;Hb03VJ32v0bB5vCi+QuL+Wdx+XFFW+sSB63U0+NYLEEEGsM9fGtvtYJFOofrmXgE5O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oLRajEAAAA3AAAAA8AAAAAAAAAAAAAAAAA&#10;nwIAAGRycy9kb3ducmV2LnhtbFBLBQYAAAAABAAEAPcAAACQAwAAAAA=&#10;">
                  <v:imagedata r:id="rId184" o:title="barrancon"/>
                  <v:path arrowok="t"/>
                </v:shape>
                <v:shape id="Imagen 288" o:spid="_x0000_s1032" type="#_x0000_t75" style="position:absolute;left:28575;top:38862;width:27527;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rIjCAAAA3AAAAA8AAABkcnMvZG93bnJldi54bWxET8tqwkAU3Qv+w3CFbqRODLRI6igiiN1Y&#10;iK9ur5nbJJi5EzJjMv59Z1Ho8nDey3Uwjeipc7VlBfNZAoK4sLrmUsH5tHtdgHAeWWNjmRQ8ycF6&#10;NR4tMdN24Jz6oy9FDGGXoYLK+zaT0hUVGXQz2xJH7sd2Bn2EXSl1h0MMN41Mk+RdGqw5NlTY0rai&#10;4n58GAUX/LrNQ34leQtv9WX/vZtuD41SL5Ow+QDhKfh/8Z/7UytIF3FtPBOPgF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f6yIwgAAANwAAAAPAAAAAAAAAAAAAAAAAJ8C&#10;AABkcnMvZG93bnJldi54bWxQSwUGAAAAAAQABAD3AAAAjgMAAAAA&#10;">
                  <v:imagedata r:id="rId185" o:title="de jesus deslave sur"/>
                  <v:path arrowok="t"/>
                </v:shape>
                <v:shape id="Imagen 289" o:spid="_x0000_s1033" type="#_x0000_t75" style="position:absolute;top:58293;width:26860;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gU57GAAAA3AAAAA8AAABkcnMvZG93bnJldi54bWxEj0FrAjEUhO8F/0N4BS+i2S6l2tUoUpT2&#10;pLiWQm+PzXOzNHlZNlHXf98UhB6HmfmGWax6Z8WFutB4VvA0yUAQV143XCv4PG7HMxAhImu0nknB&#10;jQKsloOHBRbaX/lAlzLWIkE4FKjAxNgWUobKkMMw8S1x8k6+cxiT7GqpO7wmuLMyz7IX6bDhtGCw&#10;pTdD1U95dgrsuzR1aadbefv+ykflbrPbP2+UGj726zmISH38D9/bH1pBPnuFvzPpCM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WBTnsYAAADcAAAADwAAAAAAAAAAAAAA&#10;AACfAgAAZHJzL2Rvd25yZXYueG1sUEsFBgAAAAAEAAQA9wAAAJIDAAAAAA==&#10;">
                  <v:imagedata r:id="rId186" o:title="despoblado"/>
                  <v:path arrowok="t"/>
                </v:shape>
                <v:shape id="Imagen 290" o:spid="_x0000_s1034" type="#_x0000_t75" style="position:absolute;left:28575;top:58293;width:27527;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0chPBAAAA3AAAAA8AAABkcnMvZG93bnJldi54bWxET81qwkAQvgu+wzKFXkQnivgTXUVKKyU3&#10;bR9gyI5JaHY27m5j+vbdQ6HHj+9/fxxsq3r2oXGiYT7LQLGUzjRSafj8eJtuQIVIYqh1whp+OMDx&#10;MB7tKTfuIRfur7FSKURCThrqGLscMZQ1Wwoz17Ek7ua8pZigr9B4eqRw2+Iiy1ZoqZHUUFPHLzWX&#10;X9dvq2GD5/PdF6sl9sW6wH45TF7lovXz03DagYo8xH/xn/vdaFhs0/x0Jh0BPP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o0chPBAAAA3AAAAA8AAAAAAAAAAAAAAAAAnwIA&#10;AGRycy9kb3ducmV2LnhtbFBLBQYAAAAABAAEAPcAAACNAwAAAAA=&#10;">
                  <v:imagedata r:id="rId187" o:title="despoblado2"/>
                  <v:path arrowok="t"/>
                </v:shape>
                <w10:wrap type="through"/>
              </v:group>
            </w:pict>
          </mc:Fallback>
        </mc:AlternateContent>
      </w:r>
    </w:p>
    <w:p w14:paraId="4461BC67" w14:textId="77777777" w:rsidR="00A43E35" w:rsidRDefault="00A43E35" w:rsidP="00A43E35">
      <w:pPr>
        <w:rPr>
          <w:szCs w:val="21"/>
        </w:rPr>
      </w:pPr>
    </w:p>
    <w:p w14:paraId="74859B79" w14:textId="77777777" w:rsidR="00A43E35" w:rsidRDefault="00A43E35" w:rsidP="00A43E35">
      <w:pPr>
        <w:rPr>
          <w:szCs w:val="21"/>
        </w:rPr>
      </w:pPr>
    </w:p>
    <w:p w14:paraId="44AA6BEA" w14:textId="77777777" w:rsidR="00A43E35" w:rsidRDefault="00A43E35" w:rsidP="00A43E35">
      <w:pPr>
        <w:rPr>
          <w:szCs w:val="21"/>
        </w:rPr>
      </w:pPr>
    </w:p>
    <w:p w14:paraId="58FACCB1" w14:textId="77777777" w:rsidR="00A43E35" w:rsidRDefault="00A43E35" w:rsidP="00A43E35">
      <w:pPr>
        <w:rPr>
          <w:szCs w:val="21"/>
        </w:rPr>
      </w:pPr>
    </w:p>
    <w:p w14:paraId="288B9697" w14:textId="77777777" w:rsidR="00A43E35" w:rsidRDefault="00A43E35" w:rsidP="00A43E35">
      <w:pPr>
        <w:rPr>
          <w:szCs w:val="21"/>
        </w:rPr>
      </w:pPr>
    </w:p>
    <w:p w14:paraId="0E1CF51A" w14:textId="77777777" w:rsidR="00A43E35" w:rsidRDefault="00A43E35" w:rsidP="00A43E35">
      <w:pPr>
        <w:rPr>
          <w:szCs w:val="21"/>
        </w:rPr>
      </w:pPr>
    </w:p>
    <w:p w14:paraId="07F39C8C" w14:textId="77777777" w:rsidR="00A43E35" w:rsidRDefault="00A43E35" w:rsidP="00A43E35">
      <w:pPr>
        <w:rPr>
          <w:szCs w:val="21"/>
        </w:rPr>
      </w:pPr>
    </w:p>
    <w:p w14:paraId="27C95FE2" w14:textId="77777777" w:rsidR="00A43E35" w:rsidRDefault="00A43E35" w:rsidP="00A43E35">
      <w:pPr>
        <w:rPr>
          <w:szCs w:val="21"/>
        </w:rPr>
      </w:pPr>
    </w:p>
    <w:p w14:paraId="73701D57" w14:textId="77777777" w:rsidR="00A43E35" w:rsidRDefault="00A43E35" w:rsidP="00A43E35">
      <w:pPr>
        <w:rPr>
          <w:szCs w:val="21"/>
        </w:rPr>
      </w:pPr>
    </w:p>
    <w:p w14:paraId="2F22944F" w14:textId="77777777" w:rsidR="00A43E35" w:rsidRDefault="00A43E35" w:rsidP="00A43E35">
      <w:pPr>
        <w:rPr>
          <w:szCs w:val="21"/>
        </w:rPr>
      </w:pPr>
    </w:p>
    <w:p w14:paraId="5CA05E5C" w14:textId="77777777" w:rsidR="00A43E35" w:rsidRDefault="00A43E35" w:rsidP="00A43E35">
      <w:pPr>
        <w:rPr>
          <w:szCs w:val="21"/>
        </w:rPr>
      </w:pPr>
    </w:p>
    <w:p w14:paraId="0F50CA17" w14:textId="77777777" w:rsidR="00A43E35" w:rsidRDefault="00A43E35" w:rsidP="00A43E35">
      <w:pPr>
        <w:rPr>
          <w:szCs w:val="21"/>
        </w:rPr>
      </w:pPr>
    </w:p>
    <w:p w14:paraId="29657F97" w14:textId="77777777" w:rsidR="00A43E35" w:rsidRPr="004A674F" w:rsidRDefault="00A43E35" w:rsidP="00A43E35">
      <w:pPr>
        <w:rPr>
          <w:szCs w:val="21"/>
        </w:rPr>
      </w:pPr>
    </w:p>
    <w:p w14:paraId="35DC9647" w14:textId="77777777" w:rsidR="00A43E35" w:rsidRPr="004A674F" w:rsidRDefault="00A43E35" w:rsidP="00A43E35">
      <w:pPr>
        <w:rPr>
          <w:szCs w:val="21"/>
        </w:rPr>
      </w:pPr>
    </w:p>
    <w:p w14:paraId="6A7DF423" w14:textId="77777777" w:rsidR="00A43E35" w:rsidRPr="004A674F" w:rsidRDefault="00A43E35" w:rsidP="00A43E35">
      <w:pPr>
        <w:rPr>
          <w:szCs w:val="21"/>
        </w:rPr>
      </w:pPr>
    </w:p>
    <w:p w14:paraId="7D0BD474" w14:textId="77777777" w:rsidR="00A43E35" w:rsidRPr="004A674F" w:rsidRDefault="00A43E35" w:rsidP="00A43E35">
      <w:pPr>
        <w:rPr>
          <w:szCs w:val="21"/>
        </w:rPr>
      </w:pPr>
    </w:p>
    <w:p w14:paraId="49E25C01" w14:textId="77777777" w:rsidR="00A43E35" w:rsidRPr="004A674F" w:rsidRDefault="00A43E35" w:rsidP="00A43E35">
      <w:pPr>
        <w:rPr>
          <w:szCs w:val="21"/>
        </w:rPr>
      </w:pPr>
    </w:p>
    <w:p w14:paraId="0BF06191" w14:textId="77777777" w:rsidR="00A43E35" w:rsidRPr="004A674F" w:rsidRDefault="00A43E35" w:rsidP="00A43E35">
      <w:pPr>
        <w:rPr>
          <w:szCs w:val="21"/>
        </w:rPr>
      </w:pPr>
    </w:p>
    <w:p w14:paraId="1FDBAAEE" w14:textId="77777777" w:rsidR="00A43E35" w:rsidRPr="004A674F" w:rsidRDefault="00A43E35" w:rsidP="00A43E35">
      <w:pPr>
        <w:rPr>
          <w:szCs w:val="21"/>
        </w:rPr>
      </w:pPr>
    </w:p>
    <w:p w14:paraId="4939293A" w14:textId="77777777" w:rsidR="00A43E35" w:rsidRDefault="00A43E35" w:rsidP="00A43E35">
      <w:pPr>
        <w:rPr>
          <w:szCs w:val="21"/>
        </w:rPr>
      </w:pPr>
    </w:p>
    <w:p w14:paraId="30EF7BD3" w14:textId="77777777" w:rsidR="00A43E35" w:rsidRDefault="00A43E35" w:rsidP="00A43E35">
      <w:pPr>
        <w:tabs>
          <w:tab w:val="left" w:pos="1800"/>
        </w:tabs>
        <w:rPr>
          <w:szCs w:val="21"/>
        </w:rPr>
      </w:pPr>
    </w:p>
    <w:p w14:paraId="6E6E1AC0" w14:textId="77777777" w:rsidR="00A43E35" w:rsidRDefault="00A43E35" w:rsidP="00A43E35">
      <w:pPr>
        <w:tabs>
          <w:tab w:val="left" w:pos="1800"/>
        </w:tabs>
        <w:rPr>
          <w:szCs w:val="21"/>
        </w:rPr>
      </w:pPr>
    </w:p>
    <w:p w14:paraId="1105346F" w14:textId="77777777" w:rsidR="00A43E35" w:rsidRDefault="00A43E35" w:rsidP="00A43E35">
      <w:pPr>
        <w:tabs>
          <w:tab w:val="left" w:pos="1800"/>
        </w:tabs>
        <w:rPr>
          <w:szCs w:val="21"/>
        </w:rPr>
      </w:pPr>
    </w:p>
    <w:p w14:paraId="0FB94365" w14:textId="77777777" w:rsidR="00A43E35" w:rsidRDefault="00A43E35" w:rsidP="00A43E35">
      <w:pPr>
        <w:tabs>
          <w:tab w:val="left" w:pos="1800"/>
        </w:tabs>
        <w:rPr>
          <w:szCs w:val="21"/>
        </w:rPr>
      </w:pPr>
    </w:p>
    <w:p w14:paraId="515B2E97" w14:textId="77777777" w:rsidR="00A43E35" w:rsidRDefault="00A43E35" w:rsidP="00A43E35">
      <w:pPr>
        <w:spacing w:after="200" w:line="276" w:lineRule="auto"/>
        <w:rPr>
          <w:szCs w:val="21"/>
        </w:rPr>
      </w:pPr>
      <w:r>
        <w:rPr>
          <w:szCs w:val="21"/>
        </w:rPr>
        <w:br w:type="page"/>
      </w:r>
    </w:p>
    <w:p w14:paraId="321739D6" w14:textId="77777777" w:rsidR="00A43E35" w:rsidRDefault="00A43E35" w:rsidP="00A43E35">
      <w:pPr>
        <w:tabs>
          <w:tab w:val="left" w:pos="1800"/>
        </w:tabs>
        <w:rPr>
          <w:szCs w:val="21"/>
        </w:rPr>
      </w:pPr>
      <w:r>
        <w:rPr>
          <w:noProof/>
          <w:szCs w:val="21"/>
          <w:lang w:val="es-ES" w:eastAsia="es-ES"/>
        </w:rPr>
        <w:lastRenderedPageBreak/>
        <mc:AlternateContent>
          <mc:Choice Requires="wpg">
            <w:drawing>
              <wp:anchor distT="0" distB="0" distL="114300" distR="114300" simplePos="0" relativeHeight="251870208" behindDoc="0" locked="0" layoutInCell="1" allowOverlap="1" wp14:anchorId="1DF0D171" wp14:editId="3A9F9BAB">
                <wp:simplePos x="0" y="0"/>
                <wp:positionH relativeFrom="column">
                  <wp:posOffset>0</wp:posOffset>
                </wp:positionH>
                <wp:positionV relativeFrom="paragraph">
                  <wp:posOffset>-57150</wp:posOffset>
                </wp:positionV>
                <wp:extent cx="5600700" cy="7639685"/>
                <wp:effectExtent l="0" t="0" r="12700" b="5715"/>
                <wp:wrapThrough wrapText="bothSides">
                  <wp:wrapPolygon edited="0">
                    <wp:start x="0" y="0"/>
                    <wp:lineTo x="0" y="16086"/>
                    <wp:lineTo x="10776" y="16086"/>
                    <wp:lineTo x="0" y="16446"/>
                    <wp:lineTo x="0" y="21544"/>
                    <wp:lineTo x="21453" y="21544"/>
                    <wp:lineTo x="21551" y="16517"/>
                    <wp:lineTo x="20963" y="16446"/>
                    <wp:lineTo x="10776" y="16086"/>
                    <wp:lineTo x="21061" y="16086"/>
                    <wp:lineTo x="21551" y="16015"/>
                    <wp:lineTo x="21551" y="0"/>
                    <wp:lineTo x="0" y="0"/>
                  </wp:wrapPolygon>
                </wp:wrapThrough>
                <wp:docPr id="291" name="Agrupar 291"/>
                <wp:cNvGraphicFramePr/>
                <a:graphic xmlns:a="http://schemas.openxmlformats.org/drawingml/2006/main">
                  <a:graphicData uri="http://schemas.microsoft.com/office/word/2010/wordprocessingGroup">
                    <wpg:wgp>
                      <wpg:cNvGrpSpPr/>
                      <wpg:grpSpPr>
                        <a:xfrm>
                          <a:off x="0" y="0"/>
                          <a:ext cx="5600700" cy="7639685"/>
                          <a:chOff x="0" y="0"/>
                          <a:chExt cx="5600700" cy="7639685"/>
                        </a:xfrm>
                      </wpg:grpSpPr>
                      <pic:pic xmlns:pic="http://schemas.openxmlformats.org/drawingml/2006/picture">
                        <pic:nvPicPr>
                          <pic:cNvPr id="292" name="Imagen 292" descr="C:\Users\Guillermo\Downloads\Fotos Antes\DSC00105.JPG"/>
                          <pic:cNvPicPr>
                            <a:picLocks noChangeAspect="1"/>
                          </pic:cNvPicPr>
                        </pic:nvPicPr>
                        <pic:blipFill>
                          <a:blip r:embed="rId188" cstate="email">
                            <a:extLst>
                              <a:ext uri="{28A0092B-C50C-407E-A947-70E740481C1C}">
                                <a14:useLocalDpi xmlns:a14="http://schemas.microsoft.com/office/drawing/2010/main" val="0"/>
                              </a:ext>
                            </a:extLst>
                          </a:blip>
                          <a:srcRect/>
                          <a:stretch>
                            <a:fillRect/>
                          </a:stretch>
                        </pic:blipFill>
                        <pic:spPr bwMode="auto">
                          <a:xfrm>
                            <a:off x="0" y="0"/>
                            <a:ext cx="2657475" cy="1810385"/>
                          </a:xfrm>
                          <a:prstGeom prst="rect">
                            <a:avLst/>
                          </a:prstGeom>
                          <a:noFill/>
                          <a:ln>
                            <a:noFill/>
                          </a:ln>
                        </pic:spPr>
                      </pic:pic>
                      <pic:pic xmlns:pic="http://schemas.openxmlformats.org/drawingml/2006/picture">
                        <pic:nvPicPr>
                          <pic:cNvPr id="293" name="Imagen 293" descr="C:\Users\Guillermo\Downloads\Fotos Antes\DSC02554.JPG"/>
                          <pic:cNvPicPr>
                            <a:picLocks noChangeAspect="1"/>
                          </pic:cNvPicPr>
                        </pic:nvPicPr>
                        <pic:blipFill>
                          <a:blip r:embed="rId189" cstate="email">
                            <a:extLst>
                              <a:ext uri="{28A0092B-C50C-407E-A947-70E740481C1C}">
                                <a14:useLocalDpi xmlns:a14="http://schemas.microsoft.com/office/drawing/2010/main" val="0"/>
                              </a:ext>
                            </a:extLst>
                          </a:blip>
                          <a:srcRect/>
                          <a:stretch>
                            <a:fillRect/>
                          </a:stretch>
                        </pic:blipFill>
                        <pic:spPr bwMode="auto">
                          <a:xfrm>
                            <a:off x="2857500" y="0"/>
                            <a:ext cx="2743200" cy="1809750"/>
                          </a:xfrm>
                          <a:prstGeom prst="rect">
                            <a:avLst/>
                          </a:prstGeom>
                          <a:noFill/>
                          <a:ln>
                            <a:noFill/>
                          </a:ln>
                        </pic:spPr>
                      </pic:pic>
                      <pic:pic xmlns:pic="http://schemas.openxmlformats.org/drawingml/2006/picture">
                        <pic:nvPicPr>
                          <pic:cNvPr id="294" name="Imagen 294" descr="C:\Users\Guillermo\Downloads\Fotos Antes\DSC02573.JPG"/>
                          <pic:cNvPicPr>
                            <a:picLocks noChangeAspect="1"/>
                          </pic:cNvPicPr>
                        </pic:nvPicPr>
                        <pic:blipFill>
                          <a:blip r:embed="rId190" cstate="email">
                            <a:extLst>
                              <a:ext uri="{28A0092B-C50C-407E-A947-70E740481C1C}">
                                <a14:useLocalDpi xmlns:a14="http://schemas.microsoft.com/office/drawing/2010/main" val="0"/>
                              </a:ext>
                            </a:extLst>
                          </a:blip>
                          <a:srcRect/>
                          <a:stretch>
                            <a:fillRect/>
                          </a:stretch>
                        </pic:blipFill>
                        <pic:spPr bwMode="auto">
                          <a:xfrm>
                            <a:off x="0" y="1943100"/>
                            <a:ext cx="2657475" cy="1809750"/>
                          </a:xfrm>
                          <a:prstGeom prst="rect">
                            <a:avLst/>
                          </a:prstGeom>
                          <a:noFill/>
                          <a:ln>
                            <a:noFill/>
                          </a:ln>
                        </pic:spPr>
                      </pic:pic>
                      <pic:pic xmlns:pic="http://schemas.openxmlformats.org/drawingml/2006/picture">
                        <pic:nvPicPr>
                          <pic:cNvPr id="295" name="Imagen 295" descr="C:\Users\Guillermo\Downloads\Fotos Antes\DSC02859.JPG"/>
                          <pic:cNvPicPr>
                            <a:picLocks noChangeAspect="1"/>
                          </pic:cNvPicPr>
                        </pic:nvPicPr>
                        <pic:blipFill>
                          <a:blip r:embed="rId191" cstate="email">
                            <a:extLst>
                              <a:ext uri="{28A0092B-C50C-407E-A947-70E740481C1C}">
                                <a14:useLocalDpi xmlns:a14="http://schemas.microsoft.com/office/drawing/2010/main" val="0"/>
                              </a:ext>
                            </a:extLst>
                          </a:blip>
                          <a:srcRect/>
                          <a:stretch>
                            <a:fillRect/>
                          </a:stretch>
                        </pic:blipFill>
                        <pic:spPr bwMode="auto">
                          <a:xfrm>
                            <a:off x="2857500" y="1943100"/>
                            <a:ext cx="2657475" cy="1810385"/>
                          </a:xfrm>
                          <a:prstGeom prst="rect">
                            <a:avLst/>
                          </a:prstGeom>
                          <a:noFill/>
                          <a:ln>
                            <a:noFill/>
                          </a:ln>
                        </pic:spPr>
                      </pic:pic>
                      <pic:pic xmlns:pic="http://schemas.openxmlformats.org/drawingml/2006/picture">
                        <pic:nvPicPr>
                          <pic:cNvPr id="296" name="Imagen 296" descr="C:\Users\Guillermo\Downloads\Fotos Antes\DSC02868.JPG"/>
                          <pic:cNvPicPr>
                            <a:picLocks noChangeAspect="1"/>
                          </pic:cNvPicPr>
                        </pic:nvPicPr>
                        <pic:blipFill>
                          <a:blip r:embed="rId192" cstate="email">
                            <a:extLst>
                              <a:ext uri="{28A0092B-C50C-407E-A947-70E740481C1C}">
                                <a14:useLocalDpi xmlns:a14="http://schemas.microsoft.com/office/drawing/2010/main" val="0"/>
                              </a:ext>
                            </a:extLst>
                          </a:blip>
                          <a:srcRect/>
                          <a:stretch>
                            <a:fillRect/>
                          </a:stretch>
                        </pic:blipFill>
                        <pic:spPr bwMode="auto">
                          <a:xfrm>
                            <a:off x="0" y="3886200"/>
                            <a:ext cx="2600325" cy="1810385"/>
                          </a:xfrm>
                          <a:prstGeom prst="rect">
                            <a:avLst/>
                          </a:prstGeom>
                          <a:noFill/>
                          <a:ln>
                            <a:noFill/>
                          </a:ln>
                        </pic:spPr>
                      </pic:pic>
                      <pic:pic xmlns:pic="http://schemas.openxmlformats.org/drawingml/2006/picture">
                        <pic:nvPicPr>
                          <pic:cNvPr id="297" name="Imagen 297" descr="C:\Users\Guillermo\Downloads\Fotos Antes\DSC02870.JPG"/>
                          <pic:cNvPicPr>
                            <a:picLocks noChangeAspect="1"/>
                          </pic:cNvPicPr>
                        </pic:nvPicPr>
                        <pic:blipFill>
                          <a:blip r:embed="rId193" cstate="email">
                            <a:extLst>
                              <a:ext uri="{28A0092B-C50C-407E-A947-70E740481C1C}">
                                <a14:useLocalDpi xmlns:a14="http://schemas.microsoft.com/office/drawing/2010/main" val="0"/>
                              </a:ext>
                            </a:extLst>
                          </a:blip>
                          <a:srcRect/>
                          <a:stretch>
                            <a:fillRect/>
                          </a:stretch>
                        </pic:blipFill>
                        <pic:spPr bwMode="auto">
                          <a:xfrm>
                            <a:off x="2857500" y="3886200"/>
                            <a:ext cx="2686050" cy="1810385"/>
                          </a:xfrm>
                          <a:prstGeom prst="rect">
                            <a:avLst/>
                          </a:prstGeom>
                          <a:noFill/>
                          <a:ln>
                            <a:noFill/>
                          </a:ln>
                        </pic:spPr>
                      </pic:pic>
                      <pic:pic xmlns:pic="http://schemas.openxmlformats.org/drawingml/2006/picture">
                        <pic:nvPicPr>
                          <pic:cNvPr id="298" name="Imagen 298" descr="C:\Users\Guillermo\Downloads\Fotos Antes\DSC02872.JPG"/>
                          <pic:cNvPicPr>
                            <a:picLocks noChangeAspect="1"/>
                          </pic:cNvPicPr>
                        </pic:nvPicPr>
                        <pic:blipFill>
                          <a:blip r:embed="rId194" cstate="email">
                            <a:extLst>
                              <a:ext uri="{28A0092B-C50C-407E-A947-70E740481C1C}">
                                <a14:useLocalDpi xmlns:a14="http://schemas.microsoft.com/office/drawing/2010/main" val="0"/>
                              </a:ext>
                            </a:extLst>
                          </a:blip>
                          <a:srcRect/>
                          <a:stretch>
                            <a:fillRect/>
                          </a:stretch>
                        </pic:blipFill>
                        <pic:spPr bwMode="auto">
                          <a:xfrm>
                            <a:off x="2857500" y="5829300"/>
                            <a:ext cx="2676525" cy="1810385"/>
                          </a:xfrm>
                          <a:prstGeom prst="rect">
                            <a:avLst/>
                          </a:prstGeom>
                          <a:noFill/>
                          <a:ln>
                            <a:noFill/>
                          </a:ln>
                        </pic:spPr>
                      </pic:pic>
                      <pic:pic xmlns:pic="http://schemas.openxmlformats.org/drawingml/2006/picture">
                        <pic:nvPicPr>
                          <pic:cNvPr id="299" name="Imagen 299" descr="C:\Users\Guillermo\Downloads\Fotos Antes\DSC02871.JPG"/>
                          <pic:cNvPicPr>
                            <a:picLocks noChangeAspect="1"/>
                          </pic:cNvPicPr>
                        </pic:nvPicPr>
                        <pic:blipFill>
                          <a:blip r:embed="rId195" cstate="email">
                            <a:extLst>
                              <a:ext uri="{28A0092B-C50C-407E-A947-70E740481C1C}">
                                <a14:useLocalDpi xmlns:a14="http://schemas.microsoft.com/office/drawing/2010/main" val="0"/>
                              </a:ext>
                            </a:extLst>
                          </a:blip>
                          <a:srcRect/>
                          <a:stretch>
                            <a:fillRect/>
                          </a:stretch>
                        </pic:blipFill>
                        <pic:spPr bwMode="auto">
                          <a:xfrm>
                            <a:off x="0" y="5829300"/>
                            <a:ext cx="2581275" cy="1810385"/>
                          </a:xfrm>
                          <a:prstGeom prst="rect">
                            <a:avLst/>
                          </a:prstGeom>
                          <a:noFill/>
                          <a:ln>
                            <a:noFill/>
                          </a:ln>
                        </pic:spPr>
                      </pic:pic>
                    </wpg:wgp>
                  </a:graphicData>
                </a:graphic>
              </wp:anchor>
            </w:drawing>
          </mc:Choice>
          <mc:Fallback xmlns:w15="http://schemas.microsoft.com/office/word/2012/wordml">
            <w:pict>
              <v:group w14:anchorId="75A32166" id="Agrupar 291" o:spid="_x0000_s1026" style="position:absolute;margin-left:0;margin-top:-4.5pt;width:441pt;height:601.55pt;z-index:251870208" coordsize="56007,763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n4TgUBAAAeh8AAA4AAABkcnMvZTJvRG9jLnhtbOyZz4+jNhTH75X6&#10;PyDuGQzhV9BkVmkyE2217Ubd7i0XxxiCFmxkO8mMVv3f+2xIdiZMtQmnRuIQYh7GPH/9Pn4G3394&#10;rkprT4UsOJva7h2yLcoITwuWT+2vfz+NYtuSCrMUl5zRqf1Cpf3h4ddf7g91Qj2+5WVKhQWNMJkc&#10;6qm9VapOHEeSLa2wvOM1ZXAx46LCCk5F7qQCH6D1qnQ8hELnwEVaC06olGBdNBftB9N+llGiPmeZ&#10;pMoqpzb4psxRmONGH52He5zkAtfbgrRu4B5eVLhg8NBTUwussLUTRaepqiCCS56pO8Irh2dZQajp&#10;A/TGRWe9WQq+q01f8uSQ1yeZQNoznXo3S/7cr4RVpFPbm7i2xXAFgzTLxa7GwtImEOhQ5wnUW4r6&#10;S70SrSFvznSfnzNR6X/ojfVspH05SUuflUXAGIQIRQhGgMC1KBxPwjhoxCdbGKHOfWT7+JM7neOD&#10;He3fyZ26IAn8Wq2g1NHq5zEFd6mdoHbbSHVRGxUW33b1CIa1xqrYFGWhXkyIwgBqp9h+VZCVaE5e&#10;y+4dZf9Y4ZwyUB0sKZUEwnSerL9KoGu93BVlSUXF1wt+YCXHqVw/ccWlNWOKyvXiyxxBAAV3v6+W&#10;Wlf9RP2Q5pFYS/KJk2/SYny+xSynM1kDHICsru28rW5O3/i7KYv6CTzQw6zLrTLg4VkgviNuE+QL&#10;TnYVZaqhVtASROJMbota2pZIaLWhEITiYwpRSGDGUBCHMAUUpcEKwuiTVPrpOqAMWN+9eIbQxPtt&#10;NA/QfOSj6HE0m/jRKEKPkY/82J2783/03a6f7CSF7uNyURet62DtOP8uRe180/BpOLf22MwmWjjj&#10;0PHfuAgmrZD2VQryF4gM9aCsBFVkq4sZCNnaofLpglH9h9B6SCTwZm0Of/AU1MA7xY0Yl/DmhUHk&#10;R0HDmxu7aNzwdqIGQkJItaS8snQBpAdPTfN4D/1o+nasor1mXAeA6UvJ3higTW0x/muP2yJ0oIlD&#10;KNwQjuMOjmDpg6MXBP7t4whz0YAjzHsX4+jFQRToTNdNgl7kj2HRcoQSTaCimX6PqWyAcvV+jvQ7&#10;UIKlH5TR+PahhBlpgPIaKBsc3Yk/doE/k8SOK9OzTDlAefHCFVYXzfvCaeEKll5QxsHk9qGEGWmA&#10;8hooX2fKS9AcFrEXoxl20ARLPzTD+PbR1O9BwzvlFYvYJl+O4zjU69WzfInQ2BveLK//0BN1oARL&#10;PygjdPtQwow0QNk3X/4HmnGI4JXSfGQdPvpc8Q0WdinOlrJg6Ymmd/towrw0oNkXzSD2JuNu1ozC&#10;YMiaPbZHJh00wdITTff20YR5aUDzGjSbpez7UAax6/0PNknMDiZs8Jp9pHYzWu8gvz6H8ust84d/&#10;AQAA//8DAFBLAwQKAAAAAAAAACEAaXnhwjBBAAAwQQAAFQAAAGRycy9tZWRpYS9pbWFnZTcuanBl&#10;Z//Y/+AAEEpGSUYAAQEBAGAAYAAA/9sAQwAIBgYHBgUIBwcHCQkICgwUDQwLCwwZEhMPFB0aHx4d&#10;GhwcICQuJyAiLCMcHCg3KSwwMTQ0NB8nOT04MjwuMzQy/9sAQwEJCQkMCwwYDQ0YMiEcITIyMjIy&#10;MjIyMjIyMjIyMjIyMjIyMjIyMjIyMjIyMjIyMjIyMjIyMjIyMjIyMjIyMjIy/8AAEQgAvgEZ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8xuZ&#10;HaEtcxqAvAwQck//AKqjjs3UQM0qeRK2DtcNt7HcFOR0P196vabJYSXRclY+NuJseW3+8D24P9Oa&#10;sWd7bhpLTULNJlmjYQm0kUMGOdv3TggdMYzSpxVrswRVvLYG7NjGkZCfJv65IX12g47/AEI54qTT&#10;Xjs72WT7OsgKBUBIABzjoQS2cHjjrVM6bcJLDLvYGY/IA25tu3jp1HY8U97yfy0jkllRsDKbSNuO&#10;P6VMosHcpX88s95NuZjufOPf8BVdlLMARgjjBrTubWJLdLgBg7LldrYwR/8AXz+VUpnJYSMcS5y+&#10;4ZGfXvmlHRWQ0RHKPuUcg5GeeK0PLku7PekSu4PLJ1yc9R9P5VU80zKQ+SQCQd2Bnv8A/qqxZXZh&#10;YQsvlozZZ8ZJB7fSht2uA+2gZwyKSz8/KAcKfX8623ttQ+yrGJMRxrlyC20jI5/X0qbSrIJcLNBG&#10;m3BVsN1zg5yfY/pXQohkCJEmM53EHjAPNQpOTshWTOas/mMk1zP5MqEqojX+LHGTkAA/5FaFtBPd&#10;v5QmAmADYzncOeeO/tWhJomnzHyrgsMS8bOD0z15zXV6R4XW3LmS4lkVseTubJRPQ+h69sV00oOd&#10;/Il6HP2OkaxKc2yQsCw3lZEBB46gn3q69gzBjFH5rwevKknqcHjirlxpLpdyvbXbtGSd8iruyecL&#10;kdf/AK9SW7vBNEgniXacHcTtPft1+lVyLmSsUlpdlfSNI1eRIXgscBgP3sYwHBz1HQjnuK6KSw1S&#10;0fZdz3EHmHIZOUJ9eOh+uKf9tm1iGJUuhE6N/rYWKqR0IxnI/HP9KdLqOq6ask8VzfyW/RpZNsij&#10;HGQjAHH0reVHqjJNHS6dZ61buskt754YgOkoHT1GOlb2a4/wr4pn1WeW3nkSbZ0ZY9jY9SM/yrrR&#10;Kp71i4s2i0SZozTdw9aMj1qbFDsmqd38xKKWDYySpPT0wDT7m7jtot75I9q5uLVRFey/vAYlRFaR&#10;iTuJ6f1709hNmP4mtC07SSlkQEA7YsZHT8zz+Vc3NFDpzl4pj82dwzjnPJ/+tXXeIrxJ9rrtkhKE&#10;bSTx09OfevPb557iPMarEkR6N8xbr+Q5rlrSjexm0OkZZLoIQGXGAHORySciiVW8qVUjJ/dFUKvz&#10;n8vrTFljO6GQgSADeVAAbqRz+HSmT3LTQApIQVUnIOD6f59M1yyve4WM63uIfLDXG8opAbzD+oP5&#10;1FeCAPudJyyP94p8mTyOM8njpToZgjSKFWZmOxiQMKR6DoTx79qramgMMW6RkYkMwU7VwPb/AD0r&#10;WKCxW1CUzrHLEysxGSQevOOOwxjpT9LZbjIfauxcOSeSfz5zzVSRIZYjDaDDxNlmJ4I9h7/0qK6V&#10;I4PLhklkLHk9Mk55ANV0sgsjaW7ijtyzqoYcbiQeBn8c/wCNUJZGmkILTrg5IcY25/H/ADms6xYR&#10;pKsqtLnIZWbjI9qsRRTyo8qLHJGM5TdtIOP1xVIVjT0yO/WUzI2UAOFHQn0/rSx29xcyZnjG3d17&#10;Ng/rS2Ukw02R4j5nTJJ7DsPy/Q1WuNQljkFopjAjXBG3JPfv9aSbd7E2L5W4QM20F5F5dAAB7Ads&#10;cU3zLz/nvJ/3z/8AY1R81oTGY3kk7PubgY9quf2hD/03/wC+BTu0I5d7aWedjbWhVF+QdDjGPbn6&#10;Vp22gpNd26ySW4e4OTCSVIxycY4HGf8ACiKK4lYySKqvnedo4ftn68VbhuJrbUBdQwl5FXDYToue&#10;RiqhO2hq2yLW9MTSZ2EVguwoOJW3FGyDnA4xg9T7+1drqumaDD4Ytb20SWC6aBUlkR87srggryuO&#10;vQentXNajrCThxcQsrh8Hc2PkPr7f4961INStrqxRYFVYlXHlytjgfzHPWnPESdPlS3Fa5xeqWsa&#10;TSJaNMucDLNwxwCy+wGSM/yrHS3kjlAKjLjcec8euK6nU9OhF28yNhXRiBuztJ7+pyQetY/9lyXc&#10;8Z8yV0/5aOTlj9PwqIya3K8h15DYTwZS53NFHujMUYIbJPDk7TkdeAeKyysLKN0jCRcglejemKGj&#10;KIzISU3bTwQc1I8UoeGN2LBvmwCTjNU23uMuaReC2Vnlkkwjgqq/w54J9+O3tXcQRhJUdJFdGTcH&#10;QZyeRg/jXncySW7bXiYITjcVI/n3rTsr8+SYDNN5Y5TauWH8j/8AqqHFt3ROqZ6Hp72q3McoTO0Z&#10;MbDIJ4/wrsLO+OplIp5PLtgOYUb73+8fT2H/ANauL0X/AJBW47hLyhDqQf198Vow3klvMX5I4JCj&#10;P0xWtGtKnKz1RUo3R22pwg2DeUNpjGVC+1Z+l2lre2CyTZwZC55HzZORUE2uwzaJIzllkdSgC9c4&#10;61zlprJittschDBRlWG7PtzXfOvTjK/kZRi7Ha/2XZ2U/mWxWCZuoJyG57jvWqWR0wShUjn0ryG5&#10;1O7lLyPKw38hMkA1KmsXrxrG0zMDxtUk/wAuKz+t+Q+RHpGmaTZ2t491AVdgx2kdVyORn056VoX2&#10;uJp0QMnJbha8wt/EtzZK++U7T0AIwcfzq3Pqv9owrdNJvDHBHOB7VnUxV47ai5UdnJ4xkVMpaDp3&#10;fPNVh4wvVKl44NrDoQR/WuTe62BUwfl5AJ4+uabCZJ5lWMtuPbd0+tcrrSY7Ho1n4gtNUVo9gWcK&#10;SUcZAHTP05rGvtP8u8hbajdTLlht65/PrVGxIsGYsdzMhDMTkoOmMelLd3chZUi2OVXI2jPB65P5&#10;1sqsba7lRiya+H2+QySbTtGVG3hR9e4rmr+C2Qx+XtjkTBAAxnvjFXpLrerOJFtyGwfLUAD3J7+v&#10;aqGotGDC0GPMRvlBz83X9P8ACuerNbFtWRzepJN9jkuY7grLv2CIJvLBj159vpVrTdog8xZmJCAu&#10;rAD5emT74qefRklsnYSKLguC0mDg9/w5psdjFcwxNOy+cyDIQBSe204I78fhWXNFoVijczNaaiJN&#10;24I5AH3QcjqOehwKqXUFxPei7l8pIt2Pm2ncxzgDPU8+1WL2JLUyvcgTiJx5bfeK98HPbHI/Go4L&#10;KbUnE8fmDe5KmNRubIP3R06Z5pq/QOVmDMzw3EkqOqsxG1P4cdKpyyXsrI62o8tTn5EwG+pXmukv&#10;tFSG1jMbTqm4h2kXBGBnn/63tVq00yAT3FvIGkhKJulTohwc498kZ9eatJXuHJqc1ZvbXC72j2SD&#10;70jsEXPPqeambWriKUqkNvICNhlWMgsD69qfDo4g1dbcyRqFcbZApIbPTPv9cVeuYLSONJwhkHIK&#10;FeA2NwI/w+tVawctjABljZpFAWMn5sHO360/95cztN5IVScApnr7ZrZ0uUXEU63IDR42lSec5zz9&#10;M1KllI8Aht1hVCxUEgqxH48VbasSZEQkiCgklXPJZcitX7E3/P2P+/Yp9tBc6Xe2ybwY2IEoQ8/j&#10;3ra/tI/89Jf++jWMnK+hDOckuhayXEd7cpLtRWUwLncScYwe/Bzjisj/AISdoZpAY5ArgKO3HTmo&#10;tT1NtQu0MNqkbIoTbGchwOn1/wDrVLd2Vl50CyIu0JiRYnUNu/M/XkjPtWiiramygilJNNqt0hdC&#10;zthEVR1/xrsPD1n9ohKSFP3TFGRwA6cf/rrmtMWKC72XKOFlUGKVkO5cdDjPI6V1017bzzW+oww7&#10;HCbLqEnG3kepyPX3ptK2g1FFyTw3K7yHDyKqLtbPUZPSstdGvrmVZraBmwdrEsCRg+ufwrtbe9ju&#10;dNVbYCRWT5dnXHrWlZJ5NukaRuiqCPLOB/jWbbL5UzjZfDyfZ5Wkg2sTuGDy3TPtknvVa08LyMWk&#10;kQlF5Vdw569a7K/nMU8MMkb+XKcFwo2g+5J4PTsasrbQNGu5FPQE/dB9hUczDkR5lf6HPZyWkU6+&#10;bHIH2iQ5x0/LrU8PhhdPkt7h4fMLTBvLDZUL2PHpnvXearp1pNZkjAlTmIljxjrj3q5ZrBLapIA6&#10;nYM5OcdO57U41GugKOpzNwZoRGnlAJggkc/0z2HamRvvRTK3lyMOFJAx+Nbl5p0tvKL6F5pXU4lg&#10;XGWj68e4zkfiKnhsIb+FJ4rpZIGyy/uwR+frx9aL3BxbOQvzPEqkO5XdtKIm5sngdKrYTyITvYyE&#10;DCBSSTxnp2613FxYvGmx542jPcjGPxBqndXCw2rERx5HGUHI9TjtS5lFE8iRzVxpsz2nmxgySFQE&#10;XIUn/PHFVn0++imEfl+V+6BY8/Nn68fl6V08FzBO6urhjnCAHJPGaubLO/kSOd3aYDaAsnJPenGo&#10;9mLlTOLv7LVN0UcEayFvvYYAYPTjt+FLpwvrBGSeMncfl5BwfWuzvNJe3h86M5C84OSxrKtWeScB&#10;HiPTO4ZAzyOgoc5bNEcjuZ0lyWTeq/Ngkj1xUEWrFZRJBlGQ4bBIOfrXZvp0BsQ/kiYAgbUOM/Tm&#10;sq6sbKObzkjk8ub5mRByD6jjtT5kuhfJYzYNTlnvZZH3qm4jZ12jPSrkt1cq2Ioz84xkL2qfzLaR&#10;ChjDquCQR7ZAPrWgZYZULrDtjYcLvyOn1NZc6vclMzWmZ7eNCSA3JY8Z5qtuAuoTkOVJAYcnt+nN&#10;aEVtBds0ezCxjAKjBz0wPwxU8WmWcYwwBZRkAj7p7nrzwBRfqUk2Z1yTbum/O1mxjPOfSi4kMMMX&#10;yqVbIDdz61eubAS4dkLqoJHynJGP881lqTdhbNYjIqSCJGLc8nt68Vkk7C5XYx9cijNjDAjsrOQ0&#10;gB4ByQCfwz+tbcNnDbRwuroqgYIxw/4D/PFZdtZyXWqXF2AZooZNsagZLAf1H+etauo2l1PbKLcM&#10;HcBdoUggnrmtlGV9ykn1ILy3tri2meUhXIBXDYUc9eBn9ap6V5MFmjMrNKG3ctjJxgDryMAGr11o&#10;t1bqAisysuDuyT70lnpYitoSN3CDJk5A/r69q0voOxn3EktteTTvF+7fLIVPOSe/rgD86Yl0txCS&#10;rblkIaQH5Q3fJ9+f096lntblImuGkRmUZ8t1yD24GMHmry+HQjI0NztBwQNnGPYDtRfTUTujDi0l&#10;Z5XW0wIw+Wbu3qOT9KsR2htY1d5gHaQcMuSB1xn6VvW2mTWquFkTDNkcEAdKyryynm1lYWmhASLz&#10;M89ScD8etO6fUViO5ulW6jhZ081iCPlBJB9c9Klyv/P1+i1j+IpLmAfZoYcbxkuDydvGeOn/ANeu&#10;V+3y/wB9/wA1/wAKh029mQ4mUJJN252O49ye1WjM6NGS+5WHDEYJH+PbNUirR8OpRh0BHUVIrSOM&#10;vlgpxk9q6zRmmL6QxRo6lkUYXuB+HrUQneObeGABA3KTwRVSO42b1YnDHoP89KlFwDE/mHJJyOBw&#10;TSsI6LSNYlsUZgcGR9wAbaF6A4A4HT0rUfxpcKMKq7mIJJOe/TP+elcXHJsPXnH1FWU+VQ7ZIHPz&#10;YwOajkTeoXdzrbnxJc3TqSoMe8swZ9ynjoR0AGK3bXxezRjbayuqjoBnHP8A9cV5+NQa2jZIcjd9&#10;71/MVMuuB5oy7PG6DBdWLOx7ZOf8+9Dpqxd7Ha3fisS2kkPkFGD7WPy5zyM4NLp3jR4bTy5Vc+X8&#10;rOVz/n9K5i1uIp1kYuokc5zIu4H1H9enOKijkxCHUqm8Feh5xyev4fnR7NLQNTp18Z3aPIA7SLvz&#10;l16Dt0qTRvF6WDtDJAqR3E0kxeNum5s9PoR+Arj8JjLykr1O3r9fTrVIys8pAI+XC44GKfIthOTR&#10;67N4k0uVYmM4IDhicZIH/wCvFQXGs6RJaLLPGjF+oV8lfY4/pxXmCO8TZdzt24GP8Kl+0Sm32AFl&#10;BLbVBz0pOiHMzurObw/5jxM0gUuSMysB6evetO3i0va06k5LAJsuAN47Ak8D35rziyaSRMzSHgcD&#10;GSOPrxVq9+yb0jt8q2cP5hzyD2/KpcELm02PVUhRhstrgNgYZWIYDB5/wrhb43enXs32iJIo3mZg&#10;qYdeOhbrgf49qx7LURBASkkwOTlwTkqe2KgvTDdTo63D/KpAC4znn8gc9Oahwa1FJ3R3f/CWWdyk&#10;cEFtKp3FSwZQImxnOM42471iy6vjXJYrqQyRx/Kybgu3k914/L161zn2Rlsl8qYPcs2VKjGc88nt&#10;wfX1qOLT5zMrSXARSwD7RnA6fzo5X1J5pHR3GpwWl8sUMbRoshzh8jHXr0z17fnW/BqEUMJMg327&#10;Y2tuDY7dR/npXHLaaaLtRl7gMwDHqT2PI7Vv29paRWixWhRosEH5lBwcnkg8D69sdaylZ7Ar72Nm&#10;K/toiyxrGWDEgEdPXn+latjI0qefKqhM/K5OF9OOK5S0H7+O5Ee5VVl8oKNvtznnPb2rQiENvGXj&#10;QgOxPQ+2ev6Ur26lqVjXvrtRBOY1I+XlyBgj+ftWPp8f2O4ZnXY8MbyEZGcYHT8TxTbiCWaaFssk&#10;JfDxlfvAnk1KqxBpTEA0k8ZQktn34xz+metOMk9WNSvqV/DaQ2dpJIVVY3mY7S2SMnt9f6d66Mah&#10;ZkgM7RYGdr8f0rmZI5YRJHaJFIyEbgvJOeh5/mcVDZ6lLNdyGZTGMZOx93OevHQde/aqUm2OMkdm&#10;7wPbhhJ8pAPXt171CGighIL7kAHBHpXMxajAsjEMJXPJ3ksF/pmoba/upTcSzqWjyBH5WGQ8ccj6&#10;fXr9aoq51ztavb+YFUovBGBkenFUWtXkkADIsmFOV6HGR1/KsuG4kmQlZF+Y4XcMkn/ZOf8A61Wo&#10;VDzsJC7KqnhGwc9e/ahrUOpaXSnmYF3AZWPAJBAxVafQ1lid7iKCZEGW8wZwR9agknKAiRpFZ8qC&#10;+SCMflSwibaUMk3lOCN5B4PPrjpSasr2JehnXOksoMyzbCMfulTO0DP5Vl/2fN/z1k/8Ak/wrTuF&#10;d5ytvK8ccfysQMLj1x6/Srv267/6CJ/74NSnfcg8SaF3ByGGOm4c/wAqcLaRguEck9BtPNOP2orz&#10;LKQOmSalt0mBfzGkOFG0NnHUc8H3r0OUpxIfsVyMM9vNz0JjOKedOviVAtJwMZH7tuakBmecR+UJ&#10;CeB97k/nUsZ/csSil1bGw7uOPXd0zik4ofKiOOwugMfZZs/9czmr8WkuzFSsoyQEHlNk+/Tp9feq&#10;wZ5GKTW8AYr8jIvTB74PSpdNtZZpJ/MtVPloTtCMSSCOODSa0DlQ+40TUrdVdrKV/MG5WjUt+YHQ&#10;1SexujJtNtPvJ/ijIrd/sm+1G3uGaB/LjQCJdm0r1wMduQB0HrVCXwxdRrNKAxSNRlQdzbj2GPQ/&#10;ypLzJsnuEGl6iF/eWV1EOzGNgG/HFWP7Lv1j3G3uFCnILI2Pwqr/AGTNJP5mwAYIKMSpzgjn8aY2&#10;kXbxOQjHY2AcBeOfxoGku497S5Vdyq5PcEZyKYtjdqu9IX567UPWq7aTeLtJjkUNnBYEdKj+yTrw&#10;VcVSTHy+ZpFLkIAY2z0UYP45q9bXNzFiKWIjDZJVAf8APSuf+yzY6P8AnR9mk/2v++qqw+U6JY53&#10;meZLWQqB0CECms0j/NJBLu7tg9awBbSnpu5/2qf/AGfcgZKSY/GhIfIjoY3835HDqTwpPb6nrirT&#10;bvtB3wB9w64xk9ufyrkTZzZxtfP1pfsc2cfMD9aXKHIddci/kO62tGhJGCsa7cDocfXNLYi5iaXz&#10;IHZsEbygLd/WuTFhcNxhuPVqf/Zlz1LKPrKB/WpdNA4I7a2gmMkrNGA7DjAIAJOcbR246+w/B0Wj&#10;ujB1yJC+XUx/Jjnjn+f8utcOunXRPDqfpKP8aT7NIvBnQHp/rR/jWboq4KCPXrZAyPG9slrzgANu&#10;VvoM8VNLJDbqCzAtwcJz65GPyrx9bOcsqB9zN91Q+SfpVlNF1OT7sEp5xxmp9gu4+WKPUGEUk7lL&#10;tgUONwPyknqRn8Pyp4aHzSkiQsp537uD06557j9a8qk0u7gUGbbGDwC8oXP5mnnR74LuKjHr5g/x&#10;oVKKDliesLPCkbyYRgfvRqw5+nPXHvVJ7a0kG5FQErgcbcD3rzmPQNTlIEcDNn0cf41LF4Y1qbIi&#10;tpG2n5tpzj8qfs0VZHo6WdsuQwjKEZ2LgBh/j9aseTDDHujjjdCcNGUB4Hb8O34c15yngzX3xiym&#10;5/2Wp3/CE6/jPkOADg9aORByo9Fiht/N3RKyKB8hfJI5yDx35PYfpVQ6YIpWmik3FmJyF3leD69O&#10;eK4xfAfiMjK20pHUHDY/lSDwP4h8zyzEQ/ozEdfrU8iWtxOMVqdrJayG586QTTMQQVLHn6kVbjhl&#10;WMqokGTk7z0A9PSvPx4O11WAaMjLFQWkwCfqeKcfBevoSGiPOf8Alqv+NDhdWuLlidjOjnAMbZYY&#10;bjAPX0pf7Ol/55p/37X/ABriJvCer20fmTx7EyBuMgx/Oq/9hXX/AD0T/v6v+NL2a7kuMbmY76YN&#10;hS+myvXMI+bnv8/WrkM2m3Fy0huZwEiZn2xqBtHb73GenvmshoA0jbIyQemBWzp2m7IIlmt3IuH3&#10;S4B4iXnB+p/9BHrXYo33HZEk2o6FA6bo7gMwErBY04zyB144IP41MPEmgKS0Vg6sRjOxeeMc81hy&#10;2N3PM8htpWZjk4Q0o0XUTyNPuTnp+5b/AAqXTQWRsP4k0bPy6e4UDAUEAdfpU1t4w0y0cvFp8gc8&#10;swcZb6nb9axU0DU2OBptz+MTf4VIfDupqOdPnH1Q0ezQ+VHQy/EG1kTb9ilxjHzPn+lVl8ewIrqN&#10;NLK+C2ZTknnuFz3NYw8P6if+XNx/vcfzp58OXiAFoo0z2aZAc/nS9lFByrsXJvE9rkTf2VIqSZwP&#10;tOScf8BzSSeK7KSMJ/ZcyDOcrOM/nszViTw7LJYxCQIGCAriVePXv3qnNoV9cuuEtFVRtVEuE4A/&#10;4FRyRDkXYgXXrOOZpE06RmbrvkU/+yCh9fhcnNieTn7/AK/hVhfCuo90iAHfzAf5ZoHhq5yw8yLK&#10;53D5uMevHuKXLEqxUXV7Xvpgb6yH+lSrryoMR2G3jH+tb/Grw8JX4XcwUD/cc/yWmL4ddgCLy3wR&#10;kZSXp6/co93uCin0Mx9VB6WUfPqzn/2anQ63JCwK2UBx67//AIutRPDUzqW85SB1ZYnx+ZUVBJo0&#10;cbqrXgDNjA2HPPSn7vcfL5Fc68XkV20q0JXpzKAP/H6Q64/B/s63GPRpP/i6lGn2QlaNr4lh12Rq&#10;f5sKfLp9jAAXurlVPQm3XB/HzKLRHy+RXGu3AyVtYhu68sf5mk/tu4K7TawEFt2GBPP51ch02xla&#10;JFuZj5gJB8sAYGeevsfyqydAgWAStPIgJIUOACxHoBz+dJuK3YtjKGu3HGy0tht6HZ0qT/hI9TwQ&#10;oiXPX5Af5irsGl2MoZmMiqG27vMwN3p901oTeDpoQGFrMyYOSLgce3Kii8e4I5hdRuxKJdkRkByG&#10;aNSf1FW08R6tGCEeJQeoEKc/pWsNBgjUGezu0yccSBvx+UHikbSdJVgGuBGx5xLJg/lgUe6O1zGl&#10;1rUZ1USC3bb0zAnH6VGdUvyOWj56jyl/wrfvdJsra28+OKCSNRly8rL+WDipNJ0a01OI3Nvbebah&#10;gu8I/X3+ak3FLUVjn01rVYVxHOqj0Ea/4U9PEOtQsWjvDGzfeKKFJ9M4rsE8KQyHaumIWAySolPc&#10;9OcdKvf8IVFDsLadI+48lUJAGe+6pdSCFexwf/CTeIM/8ha5H0kI/rR/wkmv/wDQYu/+/wA3+Nd1&#10;H4Rt5GmY2Xlop+TIXLDHf5eOanPheIRv5NtESOmYo3/mo/z3pe0gF32PPz4m8QFcf2zeYxyPOb/G&#10;qz6xq8rbn1G4Zu5MhzXozeHrWLmexijZRyCiZP8A3yBVz/hHbN7VTDBGsn91sqWGOT/kU/aR7Bd9&#10;jywanqo6ahc+nEjU7+1dWAx/aV2P+2rV63F4RgSRCQigjdtEhz/OtL+yrREYC3WVU6/vsn9D/Ol7&#10;SPYEeJHUdWkGDf3bj0MjGo/O1H/nvcfma9nn0u1c7lgiiYYzgcU3+y7f/ntB/wB8j/Gn7Rdgszzu&#10;z8QGe+a3+0SBB92aW6dQTnoQW7evf0reivx5eWEo7kyOSPlI3YOQQP8A9VUG8EgoJsBjliN3zBSc&#10;AZOfm6frzWpbeFL37TKyyRtui8secwySVxnH0PTH8qLeZCuYdx4gtIrgwSBUCsTneWDdeOvB9/5U&#10;fbYLxHjlhtYAwyjSlVYcA9epzkcc9fxrXufBVq8mJYlEilRv807T13E9/frUlt4QtHug6WsJjDnf&#10;I+4kYH90nA57j8PQoq7RhReHrS7uUuW3NGNyBFOxWOAPqR1PbpWo/hrTLhy5TywVC4UAdsCumaxg&#10;tUhuZoi7RqdixlW2g5yfl4wf0qneRzWjmZQAABuX1pxfcLdWcx/wjFhFdR+RGIC+S8yszALwMbSe&#10;vOfwPSqx0y+0+9FnHcLP+8DFtu04YE7gT26jPfFTXHxB0+CeSNrScsjFSVxgkcetSRfEbSm2NJay&#10;sUOVV4lcDHsTV8l3calYp+ML2/02FFhl2HzDHlSDjA5Iz05B9OlP0TWtWtbDz74RCJmDqzPscr3K&#10;g8Y6dcfWtaJtL+IMd2sVrcefbxhwVVUG45xzzjoe1O8maB5rdLWeb7OmxoyjZA77Wxgk9h3rKVlo&#10;aRXM7sn0/Wxcz7Js2zZBPykbce2TkHjp+tdFBeWX9nSSfu1jEh3NuAYrn3U9O/0rlJNU01V/eQSw&#10;XKkr5JOJJAeMr2yc549OasX2lWcdq8TWdw8UmJGZUZ9p7HPPTJ4wB7VjdXsy/ZvdElx4ntonkt7W&#10;wS43Lt+Vun+fao/+ElVY3eDSy944CorncvbnGSOx6YotNP8AD9wu4Qs7K+WkimJJzgAEHBH5flXW&#10;xf2VBCsUcIaRQAWVMOeP7xPIA9a0SgtjPlZV0++stRsY5b+KW3dcZifhf+AkDpyevT8c05dD0K6/&#10;0n7LbyvJ1dctgjjPXGenNaXlQSxk+cwEfy4dSMj245qtNaWU0rhViL5zuKnJ/EYwcUrLoNKxVHhz&#10;Q/KLyWzzIxJ2SgY9alGlaSVKf2RaSLgAKyLtwKbN4VtrlVka9uoRtxsF0Tj8Tn8qgfw3psIaOS5u&#10;Mjruuf507ItalpNM0+BVIsrRXjXarZ+6Pz4HOPeopEtXKGVLYRxjCorlRnGM8HBqJPC2j4B8iR8/&#10;xF5MH8RxUo8P6SuR9jzjqWWQ/rU6blcowrpRUIzWWxegBjPOMdDj9KSW80kOiPc2xZV5+UKPp0qY&#10;aJpzRskWnqCDgsY8kf8AfX/16rnw9alWV7eWROgUrGuPf5cULlDlfQoXFxoNyhSW5aNwfvRuwA/L&#10;Gf8APtVKS1scnF9O8ZGSrR7x7YzkkcjvzXSDSLSKKONbYRqvQB9h/Ejr+dLJFawMjBLWPHQtMF69&#10;e1UmugOL6nlWo6ak8Mi2tjHKx6TLEYsf8BUkH/PFWdDvte0mFLNlvoLRchNtruXJ68kd/fNely6v&#10;p0DYk1GxTjobpQfy71XbW9FuAIX1C1k3DDIuXz+Xaq5na1ifZre5gaX4vt/tRR7e7kfBxKEZck//&#10;AF/pW8uu3l6Slvbwy54XN0OnY9OcfnWde3OlLBILS1eWTP3VsZcZ9zt/pWTIsDIfKaaCRs5jEAUD&#10;0/1oBz+H4VNtdh2t1Oje8u1JQ2yKqfKf3hHbv8v86RrrUJJQkJtY8HGHlYjjr0FcjKkMssZlvL4k&#10;Abg93AgJ+hYfyrV07XrHTkeOVlBXG12uVbj0G0E00uyJs+rN/wCzawhUtNYL3D5kY/keKdDbaoZB&#10;KL6HaCMlIeTj0zxXNXPjDT7iARTw2MiA5CyTSSAH1GYxg1EfH1rCFFssEYQYAW3Zh+HzinZh7p3C&#10;W9xsLSXsjMBkARqvPrTVtITDskur1iG+95/B/AAD9K4eHx5Nd3SQxNuaRgMra7dvv95qt/8ACVvd&#10;xNEskwkIyWIUbVyBnheOvfPAos0ZzlFHWm1tyFJmn+Tj/WZOPXjNM8mL/nvd/wDf1v8ACvNLvxtq&#10;McskTb2KNtIaUgZH+7g/rVb/AITnUv7v/keX/wCLquVheJ7MkPCZWJIgQGI4AJ7d8fn61P5QhmzF&#10;slLEYA5P59h/ke/E3PihpQLWKW0MiK7OBkjgdhnpx9fpVO+8YXdlZKF1vyYZ1DKYbEOoPIIDF+u4&#10;e1JXZKaZ6KtsRAJdqPNty0iSYw2MdD/h+VQS2nnxpLeRrGQpEcSruAJ6Hrg8/j/KvKT4+uAMDxFq&#10;J4IKrZwqrA/8CNV5fGkl1JCn9qaqNvB2Oilzng9MDrjp6U3FlaHq6xxKFkMbS7vlxv2qe2Fz7E57&#10;dPTjB8RSwx28hiGFBYMT047jgcVysnieFLeG08/U5ZJpCwMl62UbaNoyqg4O78PwrHu/FCXFpdSi&#10;wdbgFYphJM7ErzzgnAIIweOd31pcrCyOClYyyu395iaQKcVJtwOlLg7cjOK2TRkdP4P1iTRob0hm&#10;Ec4AbZJ5b8ejY4xurr4vEU1zElydZtZIVbLNdXCiQf3dwC9eOo/OvM490cSkYyGOR6Dj86v2uraj&#10;p7MLO5eDcBuMR25/KpmlI0hJxPTn1CG+eKS4uoJLUkuCqvIXIBGANuR2PPPfvWrBqdysJVLl5PMY&#10;pEq20jKMY6cAr35zivJD4g1yZNkuq3boeqtOxH86W31C5mmiSaYzY+VFkJ2j/PpWMqKe5p7R9Dtv&#10;Erfa5maXRb+3vNwRbm0GGI65PADYOOuD71m215rVtbA/aROAwCrcbEYg+rBz2zyR2rIGr3bJc204&#10;WaCNc7MeWVwccEYI69DWfd3kt4VHnTMo5wzE8/mfpTjT0sL2jvdncWPjVbaQR31u75XhTOMBv95c&#10;8fWtF/GMPk5SDS1U4P7y6mLdPRUP8xXmcdrJIyDa3znAJ6U17YhzsVmUdyuM1apjc1ueiP46MUpa&#10;O504MTklUmIHtg4p4+ILNcL52oxbcEbobHGM98mQn9Oa88i0q7lwUtpGz0wuc1ej8O6q44sJwB1L&#10;IR/Om4pCUrnXX/je4hnkH9p3BXOAIreID35Iasn/AISmB5JGY38ksvGWlTA5/u7MfpVS80W9KoZE&#10;hiyu5w8iKdx645zj2qr/AGM0Tkvf2UbL2Mwb9BmpUVYG29Dq7TxLLdXCWii4VUG9pRMQVI9cYBH4&#10;Vg6pr6peSJFbNKmeDNPN/wCg78Y/CrtvZx28BaO7tZWMbebJEp3DOOgC9B7fX0xhGPTpmbN1I+5v&#10;vLFnBHuSBUxtchN3D+2pGBH2O05/vxh8fg2ajbWboJtSKzUei2sa/wAlrYXQbIWouT9pCEAqHTbv&#10;Gf4eTwKT+zbLckcOnySSSLvXfdKDj6bc1XNEu7Mg63qeMLdtGB2j+UfkKF1jU5AQ2o3JHp5hqxHe&#10;2KXEsEujwwzRnG2WYkHoOuQO+fwrPuPEc9pNJBHYaauxiNyoXBwfUsRT0Yua3UbLNdSn55pGHvUa&#10;wzM2BvJ+tOl8V37RqIltomxgslrGM/pn9aqt4l1sjCajPGp7RNs/linoTzI0l0nUJv8AV2s8hx0C&#10;k0raBqQ5e1ePHUyDb/OqdrbeJNahkmSW+mhQEs7yttJ9Bk8n2FWdE8M31xrVp/a9hfLYF1M7OpjJ&#10;Tvgt3pXSByuPbR5I1BluLOLIyC9yg4/Omx2Fo0ixnVbMs/Cqm9jn/gINdff/AA6sDdNGol8gxqbW&#10;ZbpcMmPvbdhPXOQT1zUmleG7SzdTYyIW2bS0gBYA+gGFbPpnPA9KTmkiW7HMaS2m22or5d5JPNjh&#10;IoSPxy2BgevtXQ29ukscrRDEMihVYfKDhsc8k5wPSumj0ez0+dpZLeNmlGHZAqbSevUgjJAJx1AF&#10;XZHtZN8UcS/3gS24Fuw9xUt3dyXFyPLtSgQXKvDplzdGT7xyVAYcHORnrz2qD7Ldf9C4P/AivS5E&#10;k5lTZFgZOFGPwyOar/bX/wCelz/3yP8AGnzlqLscXYRbZkSS2AR02AA/L8wYD+eSfc/hM+htHpsV&#10;k06xXRY+W4bKnIyVOBuA/qOnNdQtkkdytynkA4ISJEAYH3HsMH8/pUttaTzu480W+35BKUXGMZzn&#10;6cVmpSW5zRbcjzT/AIRzUDJsjtml5xmPnJ+nX9Ku6Z4cvF1FBdWcihXA2OpG45wBx713KTXsEuIp&#10;ZmgyNm0MpOep45HJPQ1qJefvRlUIOflkc454/PNV7VvY15lsebXnhzVZZpAbKXzHlL/dOAT1Geh7&#10;VNP4fvJLSOCQxLfXGC0bSKGZUz82Scdx7/L9a9PtLwTo6w2kAjXJcM4PP059P0rNnh+1XPmGbaCx&#10;UJAV3KOcYYDj8SR7ValK1jS6POP+ELucoGurJWk+4DcoSfwBJrFvLEacZop22SIwJzxx0z9Mkc16&#10;7bLpFpfC5GnF7oN805fLenAAx+lZPji1TxBaNNal4tQiTZEWwGdcgldwx6d/607tC0PKRPaADdNn&#10;6Z/wqUXlkCMs7YGOBVC80y606ZUu0EcrDcIywJx6nHSoFTDfP1ar5ibm5BqVgJF3287x5y2CAcfX&#10;nFbo1TSY4lFr4euZpWUsm64Dkj/aCqMduM9649bny9ygDJ6n2x0/WkiJTzDHMyE8DBx9f0qXd7i5&#10;2dqmszCxkkfw/a2sMkojBljcADGeTwf7uBxnJPbiVZWnUmyggikXbvFzbkIASAMMSefqen0Nc3Nc&#10;ONEjiVmfa/71JCSGc4IYfUZH0FdhpPhHTb3RnutVunS5kCu8cDKAGOdoz0zgE47ZPoKlysrjc1FX&#10;Zh3HjDU7JvKjs4IFKkB3tkDsD36Y/n+NZkviXV5lxNdMUPYoAD+QrqLnQrNdOBkuI2UsUAJ+cEjc&#10;M9+5OcVy8kKJp81rdxGCe3chdx+97D/PQihNCVVyCHxJqClS1y7bRgBnJH5Z96LrUWvmVEGZC2ML&#10;1Y8Y5PWsgKM+g9a1NMtmd3KK7vtwuF9cA/oTVNLcbkyzrC4vUXen7mGOGQrjlgoz+vH4VmS3DHGS&#10;SV4HvW5cact9cSb50RIYto25O5lXA5Axzx371HBoE14USCF3OMBhjk47846j1padSeYgOoXjaMuZ&#10;5NzSgr8x+RV9PTlqoGWaMnAK/wB4EcflXXafY2cdpMptWk8twiOhy5PIZgcYA6cY7/U0tx4cl1O6&#10;jSzA4jXKP8snJ684z168/hSTQubU5WCe+KhYpZtvAVVY49hV6PS/EGrxTPHa3d3HanDhYyQh9Met&#10;dVP4B1WxZ1NvM6xuNsyqdvTkg+39K2Le+8Q+GbDzlvomjL4Eb/vCcZPOV449amUuxpHzPL7eyvZ7&#10;lYnMwKnZhgTt56Y+prXi8I6kY5Ge2aTIwpBwPr/Mc+/pXqum+MU1Wx8+7s57ZHbBmhOUPbPPQ1pB&#10;rKeRtlylwrjptCyN+X9Khzlcp03ujzvwt4FWCd7rUo4bhUU7Y3jLrnsSBjI/Ht9RXXHSraNGa0kt&#10;43jIytpCqFRgnPHOB9exrm/FEmoaTqjXdpNJDBI23yixIX8O2ag07xk6fu5rcLnA3RfJn/eJ7fzx&#10;VWb1E1bQ7KKN0R7ryrifYwTdIqspJx7cn+mTUUd8ihkW3O0kE749oIHccckehz26c1n2vinT3tms&#10;JnnjJl3OpXBX1+7n9K1R/Zd3bRTpqEMiBt6lDjGexGP85qWik7INFvoJ72TT7+Tyot2+3mABCHIB&#10;HqAcYPYEA/UKyZhltLdXTfJmM4K+mQVPIGeOff6X4fsf2NxCkaIcg7ed3Tuf8agtLRbYOBcPNE8b&#10;KtvK3yITnkAc8c8VS1AoXSsWKzwrKrMPMKY3NjjHvznGR6njqMm6tEg3Xdu7SlmCQxyZTZnqDk9Q&#10;fc11luwRZEUQ/IGY+XFjk8En0H1rKlsXjkBYvJEuD84+Vu9Tdoznpsc1rE2uGBLZBLEgQh2jhPHt&#10;+WOnPNcjjWP+gjN/3+avWU2zXEaBHMvJ28nBHt+A7d6g+yx/882/76lqo1GkJNsqoz7kk8ySE5Kq&#10;uThmwemeOP6CnX4is7JDNKwkZvM8zcSwwMfj1+nSpJVW3iZ4E/dhi0j8EjjnGB0H+Fc5LqlxqMoA&#10;ERhVztYpnK8dQevIz+dZN9DB6bmpZwXVxBE1ssoBCsWGDsI9Rjk1ZM8El0AVGxB8vygYbHIwPfP6&#10;1my3csCRRBSZsELJGSu7Jycegz+VSWdzBKvnw7lWR+FIwwznIP44/M1VNpMqBsSloHcujpI43ASZ&#10;BwR16dD60wTE7GCoADww55qrtZiSFyV5AZetSpE8ShpIwm8Z4Tk8+vpXSrG1hVg89v3cAVz82FQf&#10;nUZZWyCo29MgVOs5iTPlIwU7uT+h9qq4kK5ZQwYfeORz7YNMDiPFekwWb/a2ieS3lY7trgeUT3Ax&#10;3+uP51yX2D9/lmyjDKEdGX1r1ye0jvE+yyxblcbSuC2f1rk9S0B7IpZXjrH5LM0DmMLviIyPf7wP&#10;ryajbQJWSucrHbQkKHKhjzlh/TNTGztfMLXG9Yx2UevtW3FYtNKIVjCFhwC4BY47bsGoLq28ku5U&#10;GJeBtO4dOaLoz3ZlG3kgt0H2iTyWbepUnj8/rV+0Gp3sOVuHNsoyoZiw464HrzzUNuZCWKttVuSr&#10;fN/nrXT+HrG5lkR5bOQRE7Q4UYUnrjt/n2oa0DlbKGm6V50SPLMBdOQqhiWJAxnpzgY69uMV2dr4&#10;VsrzThHdhDGDvRQzDa2MEDdzz16jpWzY6WwvFkt0EqqMRjy+oB7KOR9eK37bQtYnBTyBGjAdXAAO&#10;QenXPH+e2HMzRJo84v8A4eQwBTaNG0ZDEFlYgjHGTnH5U6PRLfSYfs9rZCcnKG7z1XJyBz04wR7+&#10;9ejzeEpocB9RhjbHyjYTx9KwWtHN3JZ2wnmeFs+csP7sHnjOP8elPmZTjzHM/wDCOM1tGZblJIIh&#10;0UqmD1Of15INaNlpVvFH+5jkWMEhwCRkjJA/PP1wK1TBbaXNEqYm1CRthVWwMn+Jh2GMk59KuRWl&#10;vLIIYG8xt5ZySVT5VxjGc4PPcdaXM2Dgkc1Z6FDBcXCx+Xv+ZWD9wMj9c9c//W2tB0hk1q108Sbl&#10;TcSw6FRz29SMVox2BDz/ADLEZIwE38EFQOM/gOcfhWj4WtxCJboymQFdoB42+36elNLUXLbY66RV&#10;iiK8lQuMY9+a8v8AE0UVheSW8k7ETzbgi4ZRkA4KkH3x+P4+lvJ+72hv4QS7cYx/+rNeaeJ4ZdTv&#10;rdIo90akvuC4yuTjGeB0P6VrK1tQGWejXflw21ptS3f5tvKHZj26A/56VFqnhWO0uN9lOYHOX8t8&#10;GFSDxx1H61v6VcyW9ktncMwlRAF3sMhe3TtzXP8Aje6IS3KurPzwAe3THP1rkTbqWR0qyp3IDqH+&#10;j+RrsMU1gRhnIDFTz0I6/TAIqSy8D6HDcJdWV358c0AkSGYjcisODj1IyP5VxcPnzXTJAx3lem/q&#10;vuM9K09H064V2L6dA7EZ3FikkWeARg/p0reyi9zndVMb/wAI7A3iHzLUQwxI2/axyDjrj2zjP1Na&#10;ctjLO5CMUQscSW2VI+vOT16dscVpaVpwjnmX542umZ3aR8444OT1ORnHv3rRi0ho3lCxkI55xnqB&#10;0HPTNTfqS0mUtL0T7PNgtIjsfLLeYdoHclehwKnjsJXnwJGTDdW+UEeoP+fwq+Em3gGVIo1G3BBI&#10;5/n3pLswJNG0753LlQFwGz6546fyp3fQOa2xs20kVvBGJPJCN0VUGSD0yevNc7p07TWpEyFY2LLs&#10;c8lQeM9+mKtCa1vJV4cSIcgpIv5Y9uamWyRZJXt7mHJJJjc7WX8+KlJrVBObkUJNPuCjxRC3iZDu&#10;V3RmOAchWHrwOaubtR/5+z+R/wDiamupbq3kjea2doyoxKwyOfRhwRzUe+T+5L/38p3FzHLGSREN&#10;u7byyh/VcZwRk+oqjHYRQuLm3ijWKMDMMrZOecY4wc475rRNy5twYNxyAApbr7nPTBFVwRApBkyI&#10;13Ozj730/Ok7JmLsQ6xJJJHDmJUJUFhtxtz0GPpg/lUdtHE1w8MxwvIQJxtYDOcfz/nVmWdWH2pG&#10;kkXABCjggYxkdPb61QguFNxNKIf3WC0hxy+B056DHXGOlZ/aJWrbNKadLNEnD7EXgtIwAIqpL4s0&#10;1WSV9TgfaAoG7fhfoK5r4iSCaaydVKrIjMAD8uMjtXD7RwCK74pWOm56pd+KfDcQGby4kyNwEEec&#10;g+5xWavjrSYSI0t7uSPPBbAx79T2rz4IVXI5B5AoZBkfrVWQrnen4i26NuTTHYrjaWlAwfXpVXV/&#10;G767BFbyWMSmM7g5Yk+4z6VxLA7e/wCVWrFGZ94HGdvPqaGlbYUnodlol0t64t5mX5QSvy8t369s&#10;cV0/2S0uFUAQjapyGGcjqc49jnJ6/oPPrKSSG48yGZkmXpsbB/z0r0XQNWhurX/SLvy5gwygwWzk&#10;YOD16j8vasJR6omL6FZ/CWiRSxXDTCSBDkwRDlj04JJGPz611lhoLavNCixvbW8YBkWNsAjg7M/z&#10;wfbr0pwW1m8u+QTR/PtDRYUZx+Q4B4HXrRcQWUMscJvbze7fKyysT15PsOf/ANVZSfY3Uklc9Igt&#10;7SzTc88MI6n5wP0qvdeKtD0mLEl7GzDPTgD156f1rya/t/E0e+Owdnt5NoDqgLj1wcg5xk4rmrvQ&#10;taUwwT2rFipLS+UFULkY5YDnuc804cqQ73V2d/4l+JFiLeZtJMTNMxDsPmYnH+12/CqPw3uLmS6v&#10;Lqa5kWJUJEJJ2lj1PPcf4VxEWjRwXIimfaW4QAht56DA969L8PaRYR2wtZUkZgTuTzMAk8Yx3GAP&#10;zrTmVtCL3djI1jVbVfEkzoSSQrELnpwGBx7Y/StaAxQ2LXEFwx2DA3N8pJ4Azjp9ff8ADC15NOTW&#10;WtbD7SlycqRCdqAkHIJx1wP09q0LKa9jhSe3iuQZDyvTaoHOfr6nFZysKUtTQOoTsNwMTrKPmKtg&#10;Ecc9PfvW5pd1nzT5Y2BiHJA6dP1zWIq+S8QnmChR0Qbs85HPQHt/SrhuEkwBMIDI5KhskMeMHOOt&#10;EdHdii+5p3mtQNFhSTggFcflk9Md6ypJPtKyMhAnIKkumQB9On50SbhZtFPOuA3yAoASe/X8/wAa&#10;icwWahxLJJ83KBMc9v1/rRJthchlZknjSV03MN2WPXnHBqte6Qt/cb50kKxKAFVxyec/T6+9JcwS&#10;Xkkbu0ucZAzg4/p+HrVi1tru6vIhC0gUcMHYDgdzk8nn07VGguboJpuhx2828RLEpZhIW2nI7Yx2&#10;7d60YLOxjuFFu3yuuP3jdT+IyPXj3qFtaW0v2tILKaeZiNzyjCwqOCcZ5Oc4yaqte3F1OoZW3uCx&#10;Rio6HPORz2qtLajuky9cRy/awyExqMKwH07VXWSWCQO8pZc5wARuH+NQ/aYYnEUb7ZgMMhXqevWp&#10;Yp4FjMcyoyKp8zceQeAMe9T10Ie5FFc+e0wG7arfLuyPm/wovrpJY44Zgu0DC7scY4z/AJ96dJE7&#10;WmYFLR4JB2Y5zgA+45rLUW08iGW88tzgiNx8pH5dfxoRNr6F2yhSO6EoQFIs7i2TnB6frURmZrgk&#10;tJEpXowBGOMnPfqO/epkMgRRF93PzR7+oxwfr/8AWp6BfLXcQRyfLfOU57596NhO8VqWodWnsEUx&#10;3D8HATOVI4HI/LtU/wDwkM/9y3/L/wCtWczWYDs7hST8y8jv04zTtth6T/8AfTU7sOdHNnel21nE&#10;s0s0iANhF3kkdN3pg/nVM3Us979hiRkCNyjMTg/48fpVZb+a1uWeEnIXywSeQfUVWsbi4s5xMzls&#10;4Zhu4JNU0tB2VjZiS7kV4USTEbgzbQAEU/gc/wCfwd5VlYRsb0vKxyBGqYOOncjnOeOntg07dPDY&#10;TRw7FkdkDPnoWwFxx2Gf0qK5xqEgkckrGwiIPHYfp1/Oo0WoaRMXxxa2httJWwuPOhAeNCxGcfKQ&#10;DXHG3MQL4I5x1Fek6xoMUelRwO+9bffIuRnjGT/j9aisdI0x7OELbbjM2xWkOSOhz/KtlWiPnucH&#10;HpF5cOu2Hqu4Z7LjmpW0QIEnnkdYXCkMEHzZAOFHGTz/AI4r11NBi0+xEcOzzGYFi2WXt2PXv6da&#10;zfsOn6xeXtlPB5r2kKyqG+ROW54X60e0k9huLSucB/wi51CTzrUNGgcB0mAHGcZBzzx/nmtj+wo7&#10;azMFqjTBdzM5jyASQOmM9AOfY/h1MlzFZ6ZILaBI9sZXO0ZAA6fTAxXOy+I2e+ghSPCwD5vlHzfj&#10;1qZOTFKN1a5hzaTdROss6CMAANhgOfTJPXirWlajFpl5HeJskmjfJAJwD1xjqeP8mtS8drp45C5U&#10;zJwmMqB0JPvn0xWnB4LhubKOcXUmFBJBIH9D7VpGaSvIUYSbOi0rWYNYjluLCSSFiTjfDgEnnHQ5&#10;I9cVbwZo4yJ3WYJh3i+8R3A3duOuKq2Gk2+mQKE3sWIGC3G4ep+hpQ/25huKqqsSpSMKwBxxxxjm&#10;s5OC2NXJR0NVZY0TdFEd5GwbssrH3x/nr71DNJLNLmRirbQPLQ/eBHHFUgJUuZgGGcnjtkY/oR+t&#10;St5c7RgvJuUbFOOnf1PFZ3vsRzyaHiygY7/LXeMIS3JHrz7/AONWZJFQEYLOQdrqcn/9VEUCPEU3&#10;PvYBwT0HUnj8Kz9WaUajp8cBVfOATnjnJ9KWwXZBvLSR7o1Z0I+YAgn05x0/zmre6baJFjJZSUCN&#10;yrDAJAx359qYQYo0mSV9275CRzwN3P5Ulq08l1LC1y4iPzAD88/WhCWj1JXjVUCNaqAWBBPVfTkf&#10;l07cd6qsiXNsGBaRSd3ynkexHp71pSGWORSfLfy3UAkckkdf59qylunDm3KoBF8zGNQm47gOw9TV&#10;WQSQiMwi3+Y6LuzkE4bAwRg8A4xWjbuqBGSNEcEFg6jJ+h6UT+aiQqBEyksuGHByCc/kBVa3AlVQ&#10;q/exkMcjB7frSJbaZYu7p1uTIMEqWAYj29R1Ipl1PgRTozGXcCVAwQasW/lT2M0nlnLY43YAxn+g&#10;P6UTQq0kEYAWUgMCBwB2/HAo12Ks2R78xNPKhRpcuzg7sknpg8//AKqI7OLy1uVUuiKFSMcFefXj&#10;H1qbzkaNWG8LGu4L6bevPvikSUSR5TdtD7vm6gjoQe3X+XSqtqUiC7gTYfMZR5i8hyAQM/meOn1p&#10;BbSK0gDK8AU5UsTu4IHOOvSrU8cYuVfYPNOST6Ag4+vbrWRfb3ihCysu5fvD1wO3brRZITsSQF5b&#10;lDJNtiUcbSPu8fnS3l4LaVlh0lWlkYBGkkBXGeu3HNMhj+xwvFOFZkUKnl8L05yPxPT29KkS1kkZ&#10;Z5WXY6kHbwSPf15HrU7GexBbQSQ3rxhNoHDLs2ngZ4/T8q0BfwtKkXlttfB3EcAdd2fw/SqUdzDa&#10;u1v5RxMcBhyRk98+lTvbeUyRQtudYfvuMY6ngdv1/rTS0Ki3YtX2j26rBNFOFikbJDKdpbvj0PP4&#10;4pP7MtP+e6f9/F/xqqTK0UtvNK7wnkru6kDPtjtVD7a3p/L/AApe6Dcex//ZUEsDBBQABgAIAAAA&#10;IQCy1dA23wAAAAgBAAAPAAAAZHJzL2Rvd25yZXYueG1sTI/NasMwEITvhb6D2EJviaz0B8e1HEJo&#10;ewqFJIXS28ba2CaWZCzFdt6+21N72l1mmP0mX022FQP1ofFOg5onIMiV3jSu0vB5eJulIEJEZ7D1&#10;jjRcKcCquL3JMTN+dDsa9rESHOJChhrqGLtMylDWZDHMfUeOtZPvLUY++0qaHkcOt61cJMmztNg4&#10;/lBjR5uayvP+YjW8jziuH9TrsD2fNtfvw9PH11aR1vd30/oFRKQp/pnhF5/RoWCmo784E0SrgYtE&#10;DbMlT1bTdMHLkW1q+ahAFrn8X6D4AQAA//8DAFBLAwQUAAYACAAAACEAb9vIXuwAAADFBAAAGQAA&#10;AGRycy9fcmVscy9lMm9Eb2MueG1sLnJlbHO81M9qAyEQBvB7oe8gc++6u0k2ocTNpRRyLekDiM66&#10;tusf1ITm7SsUSgPB3jw6w3zf7+T+8GUWcsEQtbMMuqYFglY4qa1i8H56fdoBiYlbyRdnkcEVIxzG&#10;x4f9Gy485aM4ax9JTrGRwZySf6Y0ihkNj43zaPNmcsHwlJ9BUc/FJ1dI+7YdaPibAeNNJjlKBuEo&#10;c//p6nPz/9lumrTAFyfOBm26U0G1yd05kAeFiYFBqfnPcNd8eFRA7yNWdRCrImJbB7EtIvo6iL6I&#10;6OoguiJiqIMYiohNHcSmiFjXQax/EfTm8xm/AQAA//8DAFBLAwQKAAAAAAAAACEAqkp1AYsvAACL&#10;LwAAFQAAAGRycy9tZWRpYS9pbWFnZTguanBlZ//Y/+AAEEpGSUYAAQEBAGAAYAAA/9sAQwAIBgYH&#10;BgUIBwcHCQkICgwUDQwLCwwZEhMPFB0aHx4dGhwcICQuJyAiLCMcHCg3KSwwMTQ0NB8nOT04Mjwu&#10;MzQy/9sAQwEJCQkMCwwYDQ0YMiEcITIyMjIyMjIyMjIyMjIyMjIyMjIyMjIyMjIyMjIyMjIyMjIy&#10;MjIyMjIyMjIyMjIyMjIy/8AAEQgAvgE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LgTcoUEOCO/cVeitCqhQMAcAVV0qM7dxl3luSccCtxF&#10;4r0qs2nY82NNMqLbYqVYas7QaXaKwdRs1VNFYwigQ1Y20m2jmY+REPlD2pfLA6ZqTGKM0rsOVEXk&#10;5pRbr3qXNJxT5mPlRCbdfSmm2Hapi3vSZ96abJ5UVzB7ZpRHj+Gpd2KXfT5mKyI8H0oCg1JkntS/&#10;hSuPlGeXxxSFGHvUm5ugFHznqKLsdkQFM0wx81YKsDTWx3zVKQuUrlTSYPcVMR9aTj0qrisQeWp6&#10;ijyRVjYCM5xQEA5Jo5h8oxIR3FTiJRUbdflNKN+al3Y0kibAFMJG4g9qdg461Tu7q3t2Amm8tiMj&#10;A5x/k1BQl0gKeaqszpnAU8ms9b+48xQ0ZCqcNkAk/lUV9rkNnIYpjncQwZTgc9OvTp/nvWa/WeTI&#10;kRfm+aRAeo6A/rVprYdjSnvEEkW7k8kqvOSBmh9QUIHSOSTd0CrXNz6jNJdMNjQzRnaoGWJUD268&#10;/wAqmOoGWddyyRORhpAOpAxjHrTuHKXbm/uEdovMjLnkAHDD+lcxqDyqEdpS7OTvO7qR7/ia6eGO&#10;GSF1nJZ8kEntzyPpWFd31jYlmmdZUB+XJywH9R1pTjdAjVs7u5kd2zGI0Ax5ZOfxHbmt+DUwrCJ2&#10;y+Oua4LQfs8trJPcTjaPkjXYHO31xjPX3rqYUsrSI3EwiUruJk4G4jr/AJ7VrzRnHUz5bbG9Bcb3&#10;5cl8kHnH6Vd8znFc3Dc7WkeIKFxkDPP1rUs7gTbZFO5WAx9KylDqUmaeaKi8wUu6srFXHGmHNOzS&#10;0Ba5Hk00k1NTSBVJicSHNLgHvipNgpRGKd0JRYwR571IsQ704D2p2ahtlqKEwB0owKM0ucUirBgC&#10;kLAUjHNMxmmkDHlxSfKabsGeaXjtQHqNYD0qM47Cpsg0nFUmS0Q4bsOKQo2KmprPgU02LlIGxGN8&#10;jBFHUscCpuAuRg+nvWNcKxDGQHZI4c5Pp6L7iqM+qm/kjiRZkjOQCoG5SO59MEGhtjUS9Nrey9a2&#10;cGPGNztwo561ZlurZzlofMwuBJtz16jNcxfyvc28uyKEgJtGSWBxngHjnJHOe9Vo9T1iS3KoqrnI&#10;jCjdkj1wPbH+c1N9SrGk+k297dtmZijMSqq2Ao6Hn/PWpJYrOz8y1sJlZgu6RJMMuPqOR29a59L2&#10;7ZmDSZwQGzGScL34HTJIyf51tWkunM29TbuuwFpNuwg+nPH604u7BlO30+RGvN43tk5Q9SCDgg9x&#10;zwfY1NBCk7+Wkj7wdw83o2Mg/LjqOlZV7r+kRSu0dzGssIOPl3LJ6ggfKRwOh4Oa5y88eh542t7S&#10;CB0YZxje49AR/nBxT9pBC1Ow1JLmytWKync7/KoQsTn0bP8AOuKvbafTYmmuApY4Cl1z19j19M1p&#10;ReI01K5jmeV4YMHKJMwO7BIIOc569sCs2+uE1G0SQ30vlg8KME/lSlUTWgtUW7GCykdhcxCEvHkZ&#10;TOGHPyj14x71btLjCQQXa+eqFtieX83J6N15GCeP1rB0eZS0szuFumw6SOeQfXqO1WP7UhgmjIDS&#10;MjMFkVsluvJP0OOKI8qs0XynpQZ/s3yMVLr8qlcED/65NallKkcQXkhPlJPtXmFr4quknDAGTlR8&#10;3rjjnt3rq7fUZkjiiyixsRkl+4HTjk5x1+tbqUZIylFo7KKYOd2fpUvmVh20k5GGZVOB06VZjv0H&#10;mI5I8sck1LgidTU8ynh/eqkEiv0OeetWlwO1ZtWKVxwJp3NJuFJuqShwHvTs0zdRQND80m6m5pCa&#10;Vh3HilyKh3Uu6nYSY5jTd+KQ0w800hXHmQGk31HjFLVWQXY4vSbqbkUmRTsA/caTNNyKQmiwFe6d&#10;gyhIQ7DJyeMVj3zxxtuLxpI2C4Vs5AwT+mfTrSa1qcot5I4xtR/lVwpJ/lWLHbxTyoLYSvblMnLf&#10;fYd8np+lS3rYpIkdLNWEyRx7sErGSGDEDJ79Tj+VV7R5bq1UIFjiYKsLF8Hj6fXNZOpxrat5qMiE&#10;OQNvylTgnGM8j/CuYuNbmEFuiSMnkI6L8x79f0rOU7blWO/vdRh0PSreRYg0jKAeB8vcE5GRz0rg&#10;9c8WXE9oICvltn765yw98/jWbPfSybTJMZS4wu44Bx/Sq1x9mZ0+0RtLORgJ/Dkjr+RFc06spOy2&#10;FZixyZie62oZGYBYySScd9vrUU0MlvHJ5kBcP8xBGOSPf0zVmGNLO2ic7FDEktjJ69OarT3zARse&#10;ctwWHU/yNZRve5SiT29naRWf72SUSgA/K2Vz6EfQn3qqL+MOVkY4Xug2gf8A1qa9xMZvOkjyGHyu&#10;o746571Ut7VLlQQqxRDJ3MxwfzrR6rUlxvub0MDwNm73EFQwiTncD79B+OfwqIvOq8SL5a9M+v1p&#10;sV28LKLhTNMyjc5GcYz0/wA9qheVecJ8x6NitpNLY0NCzuo5LxJJiAgyDsTpx7EVsWmtsl7EyeWu&#10;xiPNIblfxz6Z6Vyu9vMIDBVOACT1rX0mOykuHN67BVYAlT0Hc/5FOnN3RLXc9cg1NXiVi8YjYEqc&#10;cPxn8/b2qvJe+SqyZV4ySm8Abhn19enX2rkLPUbKW3lsxK3kofMXYpO0cngVnvqYiDLNcGRc7kVR&#10;kHIPT8x+tdDqohQPWtOVp7ZGU7flGWYcjjpj1FaydMbs4PJrgdD8b2UWlQvqLvHIWJZQNxHPX1xz&#10;XG3PxC1gXUky3MnkmbKqPlCDnqB161M6qT01J5T3OoobmK4jEkThlIyDjFeV6R8Q9Sa/hW7YSwkk&#10;NtUDdz2+lek6S2dJtX3Ft8SNkn1UURakrgaOaM8VGCD6UcU7ASZNJTPxNJk46/pTsA+imbj7Ubj6&#10;D86LAPzSZpm456Um4+hp2AeTTaaW9jSbvr+VOwDuKMimb/r+VN3j3/KnYB7yJGpZ2CqOpJwKy/7Y&#10;sLyZ4FnYBSBuU4DfjWV4nndxDD5eyInmRm49/l74rHVJY4lWyfeisWCsOmeeQeKyctbIpI0NcaS4&#10;dFjEghVssZEAHHpXPTQ4hmP2oogO3y3DfN0PbGeP51uf2okUBMzKyKOHZeWb8+3r9KxJLuC5Y7X8&#10;yYnhAQ2c+w+p7UnbcpGTcy3NtYrefZzGAQwZACpxxjHG04z6/hXIoxdTyS6kkAnGeOcH6V1eqXO+&#10;yntoIWIdSfnPzA9/8iuAeSRWZQ28MwKkjHX9etY1GUjSmYeUWk57IVIPI6d+mRUcRkAYsNrbdpkk&#10;6evSqkOyTeBIQV+VOeAOtPj818LMGeMnPzAjntz07CsRlqeeZTsyzShsq6ngAdsDP51VkjDruneZ&#10;mH/LOSMrjpzk/XNRRuILiQsyoGXaoU8fln+eatyX0kohWSWR0UDCNySP89qNtgI2uEVRDCjKhHzF&#10;Xzn+lLMIyixkSSTMMohX5T68LVa45iOxUB3HaCCWHbGehFKlvDIsbRymOTbj96APxGDQ7LcC3HM7&#10;gbVPHU96GSQx9QCBwDwSM+nanR2s9uqsysGJ27WUqfbPpnmrRD7SGhcsAPlAwePTjPFTdvYVzJnf&#10;YhI8wbOFJ7morS5ladRyULc5OBWjcW1zKoH2a4cqOFCYAH1FVo9O1GN9q2d6q+ohbBH5VavYDci1&#10;OO2hBj3iTaVfbjB/wrOv9TeXa3k+XkYByTn3571UminjwZopYx1G9CM+/NQTmQr83PXBx1pXfUdj&#10;a/tRLm0ht9gymcnGCf8A9X171RkuJYCSuQc/eGTVWxfMbhkOOpPtV1LSGSDMsrsfvbRxROWupLQa&#10;JqCwatHc3ADbPmIYcGvYrG6+y+CIiNaEU6kSqTIMhf7uOSe/HrXj/wDZdsB5hkkVAM56nNaMU8Lo&#10;q5lDjAIYcc+lUsQlFpIzPTtE8X6XZW5WS5nmmldmkZx932A6fl+OK0B8QNLfcR5gUcAlc7vpivHx&#10;cSJN8s/loDztOT+IzVuOa3cFmMvpytUsS0thcrZ7Pb+Iba8A+zzxtnqB1FX479SPnH4ivD48xBW8&#10;zJIznHStzTfElzYFoZdzKAThhzn1rohiYS0kg5Jbo9bWeNxlXH504OGGQQRXk1p4x1CG7X7X5cls&#10;DhyB8wBPXiuztfEFm5HlXUTEjIAbPFbxcJq8WS21udPupN1Y767aRECaeFWPQFsGq2q+I7WwsLh1&#10;kjNwsReNCfvUNJDTNi91G10+IS3c6QoTgMx49agg1nT7qzN3DdxtAvV84x9c15V4g8W32tWfkmOO&#10;KI/MoXG7OK5a0nuYWZopZSpwM/dGP/11g6yQ9T3NvE+mCWJBPkSZ+bGMY45zWVefEDTba9e3Eckq&#10;oSDIhGM+1eYyzPO2TJI7kjljkH1//XVRnYyHdGGdhz8/NZPEPoB6veatp+ui3jguCGL/ACocAng5&#10;7HFSDTXmX5rib5DkbcKccgAHH515PDJJa3MbRysjA7hhuh9q2X8Z6n5SwLOR6MVG705Pc01WT1Za&#10;TO2msbDTYzJ5AO/5d0vz7RxnG7p9BXOahPbSstnIyeWz7ldf4R2xxnqDz71z58T6iQ6yzmbJ+85z&#10;iqMupSXUkby4EmcZVcHp/wDr/OiVVW0KSZe1S+jiE0kd05lC/K7D/W+oPbK98devFcgL6V5XAKSI&#10;CPvYB56Yz75q/qTIbVokk2sxyAV5Jz2OawpoWiMbO+zIxhhj9PT+dYKSlqUi3L5Eat5jhGkHI35J&#10;P0FJbTwiVDFIwZxtBI+Ydu3asrcXJTbnbxn0qbhVwoPToM9PWkwZp3ES4TzH2rH8zZwQAT7H/OK0&#10;ZFZLSOZRuQJlJGPGPbnOawLZ52kRon+aMY24wQK0bm5M8BGQGC5BGTjH161LWokSfa+HG1XVT/eB&#10;yfas+eJVHmRyD73XfyR7dD+NQvPGEAbHoDvz/SkAEsbMd3ljAI5BJ+tWkkUbL6/cQT+ZHN5aK+5c&#10;rkZAx0IqWfxbeXZW6e+lSTaYwYkCkjv09zWbdpYuqsskwJxuLJ+tVrbT2kihGd0bM2GA7/5FTBrl&#10;ISSRbbVrlZpyLuVjklwzEknOO/XrUf8AaV3L8jTSFSfulj/+qp59MgWOd/MJkILHa4OCCOox7jvV&#10;e1aWKffbGRWU5G0nIBAzVRkmjRAk7FXQRhif4sZrRNvHJYqzDdLIgKMGxt55GKkk8u4kKMSkwb/W&#10;YwD3yR3Jpl1byqjLF0HQjsetRz3WwFXT4jJbli5VFb5+DxitNBH8rKGeMdD71QsWEbSQzADc+/B6&#10;H2+la6xJGLYQOfKjQgjGd3X/ABqJvUncp6jdCBGjCs0jrxszwKrWt0BdS5Eh2sQTngVsGAzyRu9s&#10;W5AJ6EitOy8Lw3Fq0scM6uwDO7t8hyOTwOlVC3LqNR6mFFPFKT5ZABYDcoxmrLtJhEtwGdSSQRzi&#10;tFdD+z2TSPJCu1Q0YBI4xnio4Io9sUjRsVHUhiOOP/r0PlvqNxRFFJMyYuFCFDtYA+tKr5JAJJJB&#10;wB7Vp6jNaScWtokagZJI5f6/pVSKNtq7m2nAPy8c8/pUOcYiukhsZlQMAjqQMkHjApnmGKPg5IHI&#10;JzipLtRKd4Zy3XJBO6stbllgbYCJyQMlwMfMOCMcihT5tiHqX45d2CzfNnj3/OppvnA3MAe5ArDi&#10;W5Z88sy5YnP5VaDyz/KG2Mem4Ypu7FZlgxluS4GeOmf8moJI3bYihhjpzx+NLtlj+WSTJPXHAFOE&#10;BkOVmGF65Pb86Wu9w5WSGWTIQxgDoDnrTCnyeahVnOM4bB/H1rW0lrRps6jtZFGApTJFak2neHLm&#10;3PkXPkS8c4bBA9qrUvkbRxsTOLiR5FLohz06e1SyXUDxsVjB2cn5a05fDtuA7xakHLKAFEfBPvWQ&#10;vh7UEll3SKuT8rZJzT06lWaKRvAzbVQjsXxkCrXlR21m8qTO8ygk/u8KMdM5q9pmnfYYdkyo5M24&#10;t6D5eP0NSeVBun3oAHJKgHn7w/pmr919RpaHK6kxDiV1MrYBVs8D0GOlYczMep6dADkV0ctsTAIi&#10;2zMefmHJ+tVpdFPlzMu0KoG0jnOSf16UJWJUXcw0lVFbOc56Cp4JiLZ2Od4PU9CPSomgZXKnqCci&#10;ni2zA00jkKB2pu3UOVsbFdywFhCwyT94DkVcW6W4VVCEkg71Azmq624g3EbmVkyMN1FO01THfq5Z&#10;lCkscdeBmk11CzHfYzLEWAKhPUdjwKlmtfKsVkaVCysQRuDDn2pJlmnvWAZjudsbmPar0uyNVKwx&#10;BQxCBF5Oc9WIyaJNg4s0rmxtBcLKYgzEDCp3/vcfSrUklr5Hk/vCf4UB4GPbp3NRI370tITkkL8w&#10;I+oqdIFnkD+bGoJOcjkDpxXIpS2kzFSfUhW3hnhMYjCYAztbqfQ1cjt0VXW2UxEpsynv39+tDW0U&#10;MPzHKMCd5bnP+fer+j3ESrcGRCMxh0znHTPXOAOPc1pDXY1jJbFO20meXcVjaRskliPryfyq9YeG&#10;rt4ZWlZIEixuDDJ56DirsWvR2VtDGhxuidXxg5O4/wBDVObxBcPZtCijYzbiWHU8HpWlkiyabwfA&#10;xBOoAYGfliyTg+mRULaXZ2kSsZg3D9RjJGCOM98n8qopfXFxE7zO4XJJG04Oe2c+oHFQuMsCrb85&#10;wSalzS0C6R0g8SmK1S2s4toRcFnwcjjjpWd/bWoS2yxNdMiDAyoAzgY5/AVmwxStO4MQwRgktzx7&#10;dqsNkxcRZCnpnOeO1Zuo3sTzCtC8xVzLlB2Pf2pn7zeVV/kxgHbz+dJNIsMke6JmBAJCngf/AKsV&#10;BkTsfmCZYA+/+c1F29ybt7lo3ImkIJBUcZ2+39DmpcoqEByqjoGU5FVVsZCWRD5jL2HYehJrVtdL&#10;u53/AHqKoK5C4HNXyOQ0itFavcIVZyoXGcDn68fSmzWKxqWReQO5yT/n+lbTxR28BjEiLnqCTn9K&#10;z2MsaIgdGZ/mOOMr2x+Oa1UEjRJFWO2jMYDwknGMqMH8elTf2ekduDgovTg5I/WtKLyIwMtIxI5K&#10;Atj61TuEaQt0Hpk07BZGfNp08oZYlDv2CuDVOKyvITumQoeQVbHP0resCISqOTuH3HJ5BPb3H9a0&#10;Y760umFrNBllxzIAc++OabjdWuJxOWQTRyqzOF3ZG3qPzrStzaS/LgnjO4HAp+oWKI/3VKdh6VQU&#10;qgIwV478VjrFkK8WX/Jgd1cHao4xuqVCI2JHAHv3rOaXaQWGewqdHZtjbGI/2ev1q1LuVzFmWaUs&#10;sXlBwSOVxu6/401brzHZBbsuBwd45qK4WN2aJWMZQfOExu9CMYPr7YqlLqIicQnMz/wcgZ+orTlR&#10;SZf8uN48OrblUfeb9ciq01vHOrjBJHONx59/0/Wkd2nEflo4TGTjGUP+1+lEYmS+jt/LkeQ5KKEP&#10;b1HoDRogbSOcfQpI7t5HgkkQNnGw/NjGe3eoLrR/tbLHFFLEB0Gwc/lXYXBghfbtjBZ9u3B3Bv8A&#10;A0PFsYbYhtD9VbJJGM/T8annV7CTTONOjtGyKGLrs2kqDRYaJcPfKOVj3feZa7JnK4GMZP3t3+PW&#10;oXumT/lkuOmVBAI+uMUczKsjJi0KSCcySPBMqyu5WNjkdAAeMdv1pt9aRvsk8vaFb52BAHQ/1IrS&#10;bW3jXDRKVzxuBPNZE2rysxzApAPG1SP5UczYnJWLQw1vul+WZ5OHfJwM9MdvrWhpsVqsCvJMrjBY&#10;xbSMenJ5PaseC4Mod5JEGSd/DZA79qZbuiSyRbhwOP4axpyOWNupevbZJ3YY8zKY2qrYBP8AEeef&#10;0qO0h+zQPFG5wSQXOASOn5VetIt0XmSYXbxjIGTTZLTd0kKJtyxB4UelJ1HexrzJMqJAzNuXcNpJ&#10;5OcjPap3C4OAue/PHNSxzxRmNCchhlQ5yGP9OPem3MInwYpd0g5GxSOh6c0czY+cYQ7J99SG5wOv&#10;4VN53lgxLGoLc7SBx6c8H/8AXVUGeIPHHE5XONzJ93/61RyCeGeH7RKeAMq38XPXHb05qXqJu5Nc&#10;3LC5gU5xLknceh6/rRxJ8qHLA5ZTgY7d+v09qheCO9AlhlLXIO6PK8HGDjt1/L+l97kx2yvPGrJk&#10;AqhGTkj0/pQ9BcxFscFyDtQ8ckc1FGi7Y0kXByWBHU4P/wCurkchmdRFE/Viyy5wMdf51ppLCIjF&#10;DGieuxB8x9M96uLXUqLTHaTLGp2sDtYk8HkjH+fzrVuPszw+aVmDKRndn5fSsS2gctJLDlGh+YYO&#10;OD/TIxUtyLy5CPN5nlnoTjGfwrXmfLoV6D7m7csViRAzHGVQg4/H6VVGy51F2Xyzu2qnqFAwB/n1&#10;ouN1nbXM7FvMCbIyBnDN3/AGm2ekyosbhnDooyWORn6iq1tdlmlqNqwgXaQmCOdmDnrxmqSiMAp+&#10;8wBzkitCaeR4SpO5Vx15FZT3S+YUZFIYYNQ9XoIHiHyryPTBzVuyZ5gcuiyKMP5gDZ/2u3PY1U80&#10;EqAirnIK56Un2ZUu1uo2RLhVwrHnPsfY9DTi0gTNl7BnbHmZcnjaep/Os+/s1t+DPk5AI2k8/wD1&#10;qHuZikcka7oiSGjcZKN3HT/9dXZJ4mtvs9wsiRsPmKDBA65x6f4U5JWEznnt2O11JVep44p63K2j&#10;ZGVjPBA6BqsOItrbMkbiw3uCD06CqrtPLsiktJFiyMpGeF9s/rxxXJJSfoZNNkpkLLvdUD8FcgYA&#10;z+efrSLau8++WO3GOUxGd/49sfSqzK4uGIiMZQ4WPBzjnsM/jV17wWrx4OH3qGUkLx+PpWkaskrC&#10;55R0BAAzyQxOQoy2F4wPb09aNN1j7fdXU93KIztGxtvCJkE8Aj2pNT1lgzRsjRo0ezETjkdOW7jJ&#10;/Wse9uHJCW5WMOR5ao5yoI6ZzyD0q2+Z8wm3LU6E3NtaS/6MdwjYsHcgckdc9OcDt1zVGSaW7Ess&#10;a3McceDIEwwB7kjp+HtVSWFVsYZiJN4UFsjO401ZcWUYs5WQuxEkQJJXnqT0z+FXNFO60NCa8ieV&#10;zCZNy/fJA/dqB7cHtUH2mJRG3LIw3AqvTvjnFY3lolwrx3qOZG34ki56nrzx6/jWxEiueAHfO9jj&#10;Jx/hxVxatqVTu0TGWGa1MmxGjOQHZMjPXHPpkfnTVFk0a+ZCFkA5CdDQjoiINrrycKIzj8c9qgln&#10;WMqgWR1PJbyzj82p2iyzAmaQzIwdlVx8rLn6cVsW9raxyrcOpLnAUDPXPUkmorlLNrmOJJnkQYwF&#10;xjcB7dO9WLoRI8TRiTb0IZsjpnjPANcycUtdDBSSJNS8zbGyoSVTO1cHJ/w5/lUQlne38sFwFIZg&#10;vynHoT29amW0uigllaKJN24FSc8duKzprn7PPnynHmnbGQww+fr7ms3q9BPVj78o3lyxjf5Y+b5t&#10;35n/AD6VorLE8ODKVbbxjHP1/SstFji2vM77UyxLdCfQj1qCS8WVMtImFwN4Y5Pbj0otdWCxtRzJ&#10;ujMkcnloODnnOf8APapHdJYt8oVRgeXlTx7dj6+tZUV7DEwMxfy3yAGUcj145/z+NQapqqtGJIpE&#10;U7sEDPPHb/PejkleyBG1PaOJA48tEOAu2HIPHTjnHHf1rOuhd+S0agkrwnyklR354H8+tXtL+0ap&#10;aIPM8uFB87Me46Ac/wCcVp/2cspbfeluMFFTIPT9aqEJ21LjFvU5u2trqaHe83zY2h9/GPoD6Vo2&#10;yzLFvExJwOpJHTrnmtf7DBGI9zZiAySgAbOO+etVbuW3jtGKwjc4+U4wfp25/DvVzVlqW4pIz47u&#10;S3ulZnjU5wWAODgnjH4ng9sVfi1Zp95jWORNxYhscZ4yc9/8a4/VL5/OZFDL82/gnuf51b0SV2kY&#10;gsyqOQfX2B6nilFyUbshNm9q6zTyWdvHg+SBPJnpu5xn2q1bO8RRxP8AKTnacc898VSiuW81rm5k&#10;dSBtZmxn+Va1pMkxVI5ot3csoJ6+hGKu6m7miaZZjnLWzBoYMH/lpuIIqjfRyJaiZUicgZOzkY9R&#10;Wl5cxlKJeEufvfuTx9cNTZoLorl7hZP9kRlc/wBPzrVrQryOeW+xIjTJHFERztTLcntz149avteb&#10;2hWKCUeYdvLL1/A1P5EzHywqyEdcrwP14qglpCbozR3sKzZ+XdGec8ccj6fnUK4uVrqWw32JzMVZ&#10;o+BcKBxt7MPcd/b6Cpr2YRzxiPbtlAwVOAVx9Mf5FDWtxE0c5mEgIBYKvB/P+VV4lRCLFwPIlybV&#10;3XOxu8Zz+n5VW6sOSHBJPO+ZonQJ/dJ29+OOuTT3tjJArC4cbvlOB+hOccYH+cVYi/sy0gENySG/&#10;iDRhVyPcHp9aRLrQ5rpbaK6SV3O3LZXtnII78VHspSVzNp9TNjIDFzI0/wA20lI+MfXr1/L+ccSR&#10;yfvPJEczM26Ug9Bjvj+WK6J9FtldgW2HYcIvG0HsRVK50u8hbzGEYgjXBxLy+e4z/j+NZOjNatGb&#10;TOdCwmYK0bS7ckPt4Bz79eabfSxLZLKFw/lhAwxkA+n4VrSWsbWpRYTg8E55B78fh3rEvNHmFoJR&#10;Pl4+QigkdeeOTn29uKSSXUVkiW0upposi4iQFCFzlieQPfBpBYI0iKG2bUDcYznt9aW1s7WyhjE0&#10;jmba3K5wB7jPFWQyymOOPzCQOWfgj6//AF6tTsio1Fewk9ujqiruTaSXZm3ZPbHpVYrJC6s6nbj7&#10;2M/T8qsomHCAkqD8xzSpdf6S0JPJ6j60N9WbJpFZtQeO2EaFthOQOxPqKnhVrwArbtIwGSmSuen0&#10;z1qxJlCpUoATwpPeowgMnnhP3hG0Mn6irjNXFzX2Mi2lSSWb7HA6pzuJPOcjls9fxqe3uYoJJEn2&#10;kb8MXXBJPf6YP6VmT3tx9jt3+0fOJMMmwDaPY/n+VStLBPN+/YxSudhbJAAHp/8AXrOSZz2LkWpn&#10;L/KQSScNJgAZ4wAcVl6jKyqrSvESg+RcYZBwfof8/hopLb2rRxwbJJGA+dh7/wD6/wBKJFtb755t&#10;kEecMIxnOTxnPTjuKSdncexz17eTTpFvkOCM7Afw5/KpLEiMOJ3JVl4CSYwfTH+FN1KKSzmP2dGE&#10;IG1ZGX7wz/Os63uXE4dXMbYx8n9a3SvHQu10bsF5b2SoLnEzJyNy+uMccEfn36VUuzbXVypicoTy&#10;5lPynjPUUx7eaV12lZjJ8qqoyQK1IfCmoyIY0+zK+f4pACecY5PFOMFuNR6m94cXybJ1WRJCuGBQ&#10;/cHpj/PSttTF5gJy/oVHQ1yOm+Hb22mR5o1BQ5bHIXHrg4Ndvtht7RmZI9zDPXAPoRjp+tOUFa5q&#10;n0Mt5dzbRKGzk4II4z/nmqVxGjI+5pG4PJOR9DVrzY1ZirbQ64JHO6miSKNV2quF5OcjFYOCe7Bx&#10;ucneaRd3t8TyqZxuI6Y9AK6V9Pj0rSoVjZd0uFUbAxZuufyFTnbPLHGsQL9vmODUeoXPmXEcUsxj&#10;lib5QmOfYd/5UlZqz6E8qRimWYuVuAX+by96rxn0xW3BB8iSNAvHVyeR7e3eiG+jLRwyD7oBA2kf&#10;StSK5SVthWIPkYLEZ/pimlFiSRNZz6e86ibLbOrYIOfz6cmrpFltkXZvQjduzgevB6//AKqJ4I57&#10;JYzKI42zgJ93r34/kaxY44reeRDJIY8jBD/Kw7gnGRW6fKrFWLEslv57PE4RSv3QM4/E0x7wlyyQ&#10;p17DPf8Az+lMEShGRUjAXAU5BH4jHWqVyqwtkO2D/DG3U88/Ss73GaIupHfnkDgn3NVpojcR+S+P&#10;LbksAcq3UHPqP5U+E20kW6UyuPuhc99vX9KsJJC0W1UPIbGATnH+f1pq4xLG4E5aC6Cte26hZR2Y&#10;f3hVm1vYZpCkiJ5sbAq5GSreucVkz2zCeG5tpMXMP3ARwyd1Pt/hT44reeVdXtjyyHfGeQG/z+da&#10;qVxNG6lzcNh3SEIM7hKwJ/Un25+tSyLIlvnZCHBCFVG3p6HsffFZH9oLukaVUfeMPkHn646irMU0&#10;afdEWScHBNU5onlMi/aGWXaHAkc+gOe2W/M1UlgjEwEN4yeW3zFDkdDjnjHeuhmsreWRpTbkZAPT&#10;bzjj6c4rGvbU/acRb2iYk7SRz9cfXpzXLKHK7kOFipJbRJbgMMjPREG5c+v97p3rPl1QxxSJA0cS&#10;IRlQNpJ7/wCRWs1r5MuxACd3zbslf59PYVSlskuNxEG/c2WKR8KBjp/n8azaS3Mpx1GQ6pJdxkqx&#10;3YAYEds9u2Kf5TLIsxbhiQcP1PGKrw21rFKWRnXA27cct9M9Px61pyyRyIIjIyxKDyoz34yR2xzU&#10;K3Qm9iJ7WSZyVkPOep54x06/hmrFlp8oTaXWbbxuHHPt/jUFncQhJD9nn+zqMKJV4buSM8EUs0zA&#10;CHa8CRk8ou0fQipu0xqbuc05ie1eRExIWOQ5OCPpjH60nkTPMJCESI4yo/hzx9fSiUkxvGFVgpPz&#10;Dv654qaxjeayVMZjZjnjlsj1rsdtzQsfZlhuIxOWwqk7iOWHfp9etLEd0ewKGjlLYydwGMnv0OPr&#10;UpspYlWCMK28A89Rngjtx3rNvLS5gn8pG8yMsxWLk7c9e2KlWehSRRv3uLwqmCqjorNySe/NLZ6D&#10;NcSMiq2dmfukZ9RXUaDaXMMQWUQtEQRhxzj29uta0k0Mku9WiUhcfIOg7mtVorFxRi2egw2NuRcS&#10;NIRiQKvZuwPr2rYtfJgkaWOFVdvl3yMT+narEAthHuZcuq7gQfvjuP50kWoqoKpsUbtxQ8c9AfrR&#10;d9yrEYa43NIkmWA6gnqecVBJmSRlmkPT5txxTZ74zSn95vdn5JGcnn/P4VSnckBxKzAHORyf8Khl&#10;E5t4lDGNxGuclSN2fpTCwWNCFLMTweoA55qjM8uWYoxViMZ4HvVqKGVYFVoiEwFPOTntRa4rs1dM&#10;YRCa6nlj8uMEJxwO5/TFclazS3+s3krgFJH3gEnIBPA/L9K6XxBvs/Dgs4S3nTjawz1/vfpxWXpF&#10;swtlUIu/aCGYdcDv+H8hV2SVgb6E1nO7bHliyuQowMdew49Kv272pkZpImUxjdg/0/8ArUttaMkI&#10;MMyxykdlwCM5/wAj2q19gv4S32d4Quf+WoOc+oxyOtSqaTuKxoo9tOOYJC3yhw0eWb8vrUM0cAVj&#10;Fasw2/MGUjHr1qtK+sRTss1wWdFyPnZuPxB4zT2a/wBjLK8bKDvAR859z8g/L/CqdmIr3NvJFH5q&#10;noQNqkc8cfWsiaW5kkUouCCQuW7kdM9jj+VXrmKSZNvknI+ZiG5P0qr9hgSRHeJjuIG0t1x/jWSs&#10;TzENvdzwsqGNguDzg8e2O1bUV3M5jVI4otsYIZlzkccjvyfoKgjiDjKozKW5J5NJ9hliiLFwF75H&#10;OPyp6lXfQ0WEjKshlMr84BHH6dOtUHxodyt4nzWNzgTIvIR/7w9qfb+aJFaJlCqepQY6enbtVl0i&#10;jgniMQaKUEvngZPArSOhRN/okJVrkFrdhuU7htz27c0RNFJG0m4BX5TaCfl/zmsrTXa2lk0e+G6E&#10;n/RpG/iU/wAP1pdRdbJEh+cgnaAO4/z/ACpy7iemprRGOGN5JLh45l+6p6Ec4GaljtseXIzeeHJJ&#10;w2Mfh/ntXKSanHG7QyyyMFABJJ3Djr6ZrUi1N5bYJ5vCNkhEGW9P8KhTXUi5rNbwyEYjOd2AFYMM&#10;friqV3DDHNFGs21eVKnkdOnHGDU1reWcBAMspGMMwUZyPXnr1qC4ga81JZIJmEURzhwVHqM46d+l&#10;PlTQyhcWqLGHWMlinG4gY46flWVKs8VufOt1QMSRjB28en44/Guxmtt8TAsqKAx2KdwfGOgOOKoX&#10;ELRxIDGVVgcfN78kj356ZqJUo3sZuMZHMtJMWhCyHbJwzGMAZJxkd8/SrcU90t4sL3G7YnJRdp55&#10;HJPNakYSGRRId+RzGVyP5dazbuzulnSOCKFkKbslQMjtnHTvWFSGljKcbGbPYtMfLIPzD5SMDP1q&#10;7ZWkVjahCjeYT99DkAZPB/L9a1xbJnyQoG0c4OM9Kl8lYgFKJ025A5roTujeOpnQRmVi7Pu54JXb&#10;zir0MUccQ+6ZR1UxZGff/J/ClEvlYCrnAwGzgg/5FVvtJB+7yec5prQtI3mW3hJRZozuPXAJT8Bx&#10;/nFNUiSBkWLJOBG2ef8Ax3p+P5VkR3c5wc/MW2/e6DB4+lPVyZwsjucjccc0732GiQKsPmTtF++U&#10;Y4J6Z/8Arf5xVS5dc4eSLaQFXKj/AD1zVxiuxZ2GRtyffjr9ay76xl1iNXtZ2tupPJ5Bx/gf0ppd&#10;x3K0Zt5eMgLkgZ9f61Ewkg3KHIKcnLA7h7Gp4fDXkKj3F/O6hgNqd8dvbNW7bS1NxCTLI5bOGaQj&#10;jnjH1FJpdAuUF8w7GkZ1Yjcv047Vr6fAlzfxsCf3XzOeufQfy/Ko5oBFucvI2wAZYgnJwfStDTcQ&#10;aVLdHksWJ9cKSP8AH86cNxnOa5qMl34lNjB8yxxY9lY85/ICp3mlEYKOdgOWVjzz29e3f1rn9Glf&#10;UtbYOF3TO0m/oR04z+VdrHYG4fyRtLcIS319cU5b2M73ZWthZGES3bDcRjbkcnsPb8PSlEdjInmR&#10;3k6NkA4nABznnFWLzS4LPdJKOTnIXBzgDvgevvVOS2tXkDqHQyP0Cgr1I6H/ACKadguXbUNDCzR3&#10;yq8nyglhLx/us2QOv1pXsIUidTqNvPJkkMrhAOPcn+lVjaNawNJBcum9mj3RrsYKQMjqfWhrQW5A&#10;kbdwMYHJAHc+uBTck1qKxZFrA9vva7jaQDJKHIAH171WG3diIqSXyNz5GPQmrh025+zpcCZFV1+V&#10;ADwCMf5+lVbCwEjT/c3IOMrwfbH+elZsNCaN4fLaJVTqATgDPP8A9Y1bcQbTtkk2jjgg8YxVX7EZ&#10;UlkEhQLwAo+7jNUorp5LmOF8YADHCgZ54zSuVctRSSRuJXZBHv5A6e568c1bSVJ/KZHRhn+E8Kev&#10;IzTbfSmvLy3tTIB5jABueuTyaZqSQW100QDHyZMZ6fMpIzj04NNLS6BMTV7NdQsNgbZcIxeFgejD&#10;+n+NU7S4j1/TWt7gbLyA4cY5DDowrSSZGZSFJ2hjz7dePxrF1/bpt9/a9vlJV2iRB92QH1ql2Y7j&#10;FsE+0NG24ELtO4A/l/OrMVnAsW+LAxwGJ7Y56f56VomKC+hhuNm3zFDKSMsuen+elPu7OJbdXmBy&#10;+XRY8BQAOhGKThYWi3MyIXMUTuBuJ/h2k49jnj1py3d2GRDnZxlB279KehxAZI8hQdwBb/OOlLb3&#10;aywSzNbI6ElMMxB569KSSewaCJeIoHmQzBWyx3ZA6/oana9iKmSIM7EFvnbjHXk+lW7Wzs7iMM0T&#10;SJwSrNjsT29Kg1J/Oi+WGLjONw52r23Dn0qai5Yu5nNpIzPtk0moqkEqyxE9I2z6Dmori9kNysMi&#10;iFmJ2vncQMZ7HjvzU39mPE/mxTeXIYxgAZAB56/h+lYUcd292dUedXCsU6bWPUZ44rFRZgoO+jP/&#10;2VBLAwQKAAAAAAAAACEAWGAf+XpHAAB6RwAAFQAAAGRycy9tZWRpYS9pbWFnZTYuanBlZ//Y/+AA&#10;EEpGSUYAAQEBAGAAYAAA/9sAQwAIBgYHBgUIBwcHCQkICgwUDQwLCwwZEhMPFB0aHx4dGhwcICQu&#10;JyAiLCMcHCg3KSwwMTQ0NB8nOT04MjwuMzQy/9sAQwEJCQkMCwwYDQ0YMiEcITIyMjIyMjIyMjIy&#10;MjIyMjIyMjIyMjIyMjIyMjIyMjIyMjIyMjIyMjIyMjIyMjIyMjIy/8AAEQgAvgE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SEntWhbWRc&#10;gvkL6gZrc03RGkfco3QjhnxgdPfv1/KtjSbG0ZZkuPlUcRNjAC8kuOOeAeenTNc8pWCda2xzC2ig&#10;P5al9vG09eR1x1q6lsIpYvMDIJGHysDtAz3zj611VvptlYyiZFklVeYwyo5C5PUnGSMHt6fhG2pa&#10;dI8qlYhGHOXkIDkZ4yM89fWsvaSTujnc3I525lS3XyYbPa2SWUg5A4HGc9cH8O9LA8e6TbbFJ+CG&#10;34BAAOMMOvPb1qxqGoXF1fzGOZf3GTwB8oz0Pb8fesvTZQtzNEozM3CmTK7c+1LVq73JtpqdMl0m&#10;6aEInnMP9Y4KL9Md+p796gMmAz7kKjCsQu0KecDjgHr+VZsreXKpC5RHDsFfG7uegx6gf5NTGza6&#10;dbm3mNuCTu8z7uO3t6cis48vUnQ6OwtbW9tb28urlNsUflBRBg5J7f57/jWNPH9jeGGRVZHQGJ1b&#10;cD6gemcA9ePXmuu8FT2NutzHPbxTOWRZF2hmViOu7oRkD6E+lausaVb6nHGiwoLe2ulgVCCB87qp&#10;we/Bz+XSvVdOMoKKNeVW0POHe9jiVUlZYVbIQNyx3EZHY84znnv3qGz02W9nkjzNH3IfJ74JGP8A&#10;PSvR4PCF9ZGOynuRLYzyqpQNk8ZbPzem0cZ7e9bFz4bso1tWjd7YRuflRgMkA4IzwM8/nz0pxpwX&#10;xByNo4F/BN7NYz38pKHywAglGGx7kjtgj6/hXMCwmEbxC2md923KfNyeFPA4Ge3WvWnl1q12iJYp&#10;3ePAhdSQmPfp6d/w6VFYXTW2l3Nx5TtfIG81yuFUDqFJ4wCM4xxVtJK9tEJxRyvhXVrPSbaK4NvC&#10;zB3Z5Uclo2JOMjjIAz0PtU/iy/h8QaSusae2LqAhLmNThbiIEHBXOSAf0zTk8OrZ6S06z2u4/Ogf&#10;aBtPUtnnIOOtZkFxD4UvXltrRppvLPmxTEeWFYDgDJPfrk9al1OVpi1+RFr9tp+n38P2YQPD9mhk&#10;WXIH3g2eBjkj+nNc5BojyWz3627P85+RwcBT909ueeOo4PpSQxW8qXsCmOPLtMgwSxIHC84967rw&#10;z4gn/skWT4iuFK4iWHHTkEnPUkgYOOntTlUW7JtdmJefDya70uTU7e4beke5IZAQ0nAyASADjnpn&#10;tXBFWjcp1KnpXtV1rNsY5rDVtSvQl0flRFyFyfUjpx69+1cl/wAI5pn2iS9mvvJgdH2oy4ZyCRjj&#10;IyTg49D7U7xqA4roczpOoS3Ei25nCMQEQkHjHI6e4HX1r0vwxqt1bW2pQyXkUUgi+fEhYiQnAKjH&#10;bvjPUda8t/s4i9aVLmHc0mSFAUA9eB7ewr0GTwhcy6XDqNo3mTvxLBACDjjHHrwc+noaz5FF7BBa&#10;kSa1PperywtdXL2DsFuFuBuaQHG75SO/P51PZCzlv9QvDDFHFEkskduow3YJjrnOe1Z2paZcWq/Z&#10;7m0mW4YF4hIBuAOM/N/EOMduvTNaVjpmpW2l2t1bXEVu8zsV8wHMY4HA5POCfTA5qajd9dikmc9z&#10;rl7IhZbZQ2bSxWMF3IHTtnAGMnqcetekLpcS2ltJbXHk3DxrGI06JkDJwAcHnqMDpWZ9jfU9dXWZ&#10;DEbhkQKW2nyhzhgp55wOMnr71p/ZbhY44vtKrdA7m8o7wPqOq/Tv+lZSqJyuNRR5xJ4Ou7i8kEEh&#10;hhLkW0l18hlPXAx79+mTVi3+H+rWN2yXJi2lR88cnBJP3QSOT+lek3N24i4hzbqwRC6Bck8E89B0&#10;7dqwpbu9eVhc2s00LoJFOAFQ4Hy4IG7jnH48c0p1ZS1S0BxSObtWX7aI5kTbEOMdUPJAB7DP16Ve&#10;i1S8kt3+0ofs8rAp5hLNjooXgYAx+vWrtzpVjJpzX0yiFAGZmK7UGeM/XB6cjr9Ks6XDpiW6tI8j&#10;Jcr5ixMzsoAAwcdegz/jjgc1a42kXdPu48RROXBdAE/fHc3GfwH8/wAKsmRfMeBESObjcSSXwfYj&#10;Ocdqzv7Ms7jVVe3LK6DewxuDfmeMHH54pQk6p5xhMkm4jfKwO0dgecjqfzrOMlcgbbSIhkWZsSqC&#10;d7DBA5BzxkH+ealjvxe2wd0mOCNzMQTj8vqazL2cT3Nwju+4bRmJQGY85GO46Yq9pi3CxOJ7ab7D&#10;/rC23eefXv8AlW9rk2NEXcOHjaFbhlYbDw5H19v8aia5vd7bRZBc8fvR0/Oshb6RZ1aSBTnKqMlM&#10;g55bHX86PMsgcNdtu74z/jVuHQLHGfYrQrIizFHVSVXbgM3bjJ78fWqiWdw6OsVwqg8lRJhif6//&#10;AK6vNPcHc6NJBGWOYogEXcc45P17evvWfcXK27jchV02gK4IceuDzxnt7npXntN7D1LlpfWjo1rd&#10;T4ODiUcsGGcNkc9zkf4VGIJxHFI8KyK7iQKEVS/pnGfr9Dmsie2jnnDGTyWPzEZ52nGcduPwq1aa&#10;01o9vInlyRooDxMc5x2z0H19/rTs0CTRXnW6W9a7e1eMAkFgCEB5Bzjjr6+1QpNKl3HeTxMYi2A3&#10;97H1z1HrWt/btzqUjQyxiNzxhG+XH+7gnjPqc/yybrUwEsreJChtt0bmQYLBuvHcc8U4q/xFm5Fe&#10;27QAvCwikG0ZP3d2RuGMD1x6VBqCyRPbuzIwHGC/JGeCR/n9KyYbZWt5JILgGCNwSrcZdvugcdTz&#10;n6H0q9dX0t2MzoryADLAr14ABwPQdaTSWqCyNPS/EX9mast3Z7HQL5c6zkASJ02454wCM12o115t&#10;CuJ7VpXjN5FNCgPzhCwzkjkFdp5OeCO9eSxs8+5YTH0y+Vxj0GM8/QV0Iuo7W0hGyP5t2UWVSVXo&#10;crjOD7nr+m8KzgrCu1od7b+JZo9djXVNQW4tIv3sJgIJQkYHJUFuNwrQvtf+2oJHi3AMWRDxtT1B&#10;6k15Npk6S6m25URD/C0oRQCB1Pf6fWusvLi50+NC5VUmbYimM/P0+6emOD3NXKrOTXKg5nsdkjW+&#10;2JLe8Vp2x8kz4bJGD/n0qnrVvc2wkuLyfaEXYoU8H1zg9xj+WKpppGoxxvcXVomyN9xBL5x1BB6Y&#10;H61CtysFjIsEUDR3MRUyyuQUBHBHr9MZ69KqTVrT0bGR2erQqs0cysfNKhpCrbJFB+7jpg8frzzX&#10;PyG51R57eaIq8Wcxq5yAeRjA6DHtxU29YY4/P3i4JJBQAnG3IIOfx9hW9Z2On6nYwanYatLFqKtt&#10;EUiAsW7DgDKjPXnvThztWYWvoee3tpb2KLLHKRIrEHaTknnoOmOM/jXZaT4eaEPJJdxo0sIUAll3&#10;YOOw5PuPU/Wk13wvDAbaP7K4aYB2ckqBkDOcj7xKnjjH61TsbCWeYW8txKFKkJD52wg7/lOcc9fS&#10;lLTQaViKeyEK3Fkpm+2xjeNyqSCAPXnFZutRPFZNbMJZLoDzHYkZVgMcHuvOc57dBRq8NxpuqSqZ&#10;rlS6khyQ4YHHIbOGHParWqTMwis3uVnjhVRFcLEFIUjOCrD3OTk5xyaqL5GS2i7oXh651qx0+9tL&#10;JI1EhW6mUHc20YOB7gfw9816F9nl8PxSXemgyQuANk8mMdMY4PHXpXEeHPEn9h2kVksrwhcuQqKV&#10;dugPUdsZ6V0SajeSTb53QEuDCV58zB5JA6YwPXqeuKVSrfRDTVtCjql9rzSLLqMZRWUbWChhGCOP&#10;l3AHkd/6VW0Tzbi/kW9vnd5IyFBlwecDrk+5x/PNdhMytYktEWuEUrnhiOvGeueg/GuPurS/uLpZ&#10;2JmUBQoU468EE8dMHt0rKT0uDHJcRLqDQzxiS5iyI0YBAv5Y5P49quTsbaZJbaZ8OQwYsFBI4xu/&#10;un05PpWbqHmWk1rc+ZJGhiHQb9wB6Z5wOnt0qrZ3csF1G1m9uYy5bzLgABT3Gc8fpWSi76iNl9Zm&#10;hWWeBWiXKSOG4jdjg8LjPPfHT8a0F1W1lme1WL7Qu1naXAZIsr33d+SOxrm7+5m82PyIpJnjlASP&#10;B2FsbicjGc9fpnrwa0TrsV1HvERV4iPMT5d7H+9yAM++B1qbuOqC5rTwzrpxs2kNx5sYw00e0ljw&#10;McnBHH5VnjT7jTLJ9tzGSTvk81shkGM/TA7de1VNTvprW/hvorppoJHYiOQj92T8vU9O/bt+Nbln&#10;BNfBUu5Y1VFCybCGDDkBcnI6E/T8qUpv5Bfoc2ni2BFntrKxnk3JtQA8Fu+5fUnJq0l5dteos1rK&#10;FliUIjqQWyBv5Hfryf04qlqemWumyRmK3SL7PuIZCGJB6Ak/p3xn8KUVxeaYY2ursLa3SMSSWYKc&#10;cLkdRyelWrN6Ctdm3Nqv2JozLaxQyI+RtiIPQdyOT0zn/wDWo8WmOVpondtx3Og+QZxnt159KwLO&#10;SfW72QKZJMc8MMHpnnHyninXUk9vcNFBaoq/cKrh5AcdMgA9Pat4vpcJKxtjUm1LbM0BeRRny0Yg&#10;Ef3gPx59arvNIZGIVwMngwf/AFqzILa+uJxIrsuzk5bDBQOw96abi4ydtvdBewBOMf8AfVNPzJ1O&#10;ct7onTnWOWRJDMD5bYO5TjPy55ORVFbm5iuJI7nzF2pwIgAw7dP1Pf8AWtRrMwO1xDYMGYfK8RAE&#10;fy+gz1561ntp95JK9wUbDHIjVMjj9f1rms+w+Vszmxd3Ki3ViThFUjOcn0pwe4tyU+ZYxgFPz7Ul&#10;1YXsN28ot5FK8sY0IH1q9LaTXdst/GJHb5QdxJy2OB3zTcG0W4toqPdyfaHJkZQBjnufqKSYtdmO&#10;dECyQjqT/CPbHOMjpUklu895++do3Cgv8u45xwPX2/xxQjx/atkDIwYfMC4wT0yDnn6ChXT1BK2p&#10;YDRSRtPar5UMZ2PACc8jG7n1zj24z6lAzTMskUcTsvysCoYkZzyOtNWGF1ZIIjLKV/dMWJI+U5G3&#10;pg96ktolkjY26osiEmQZGcEenTiqav7yG31RQkikF4whEuWbagCjPX0/+tU6wlDORefvEXaEaLZv&#10;556jn8f6VcPlsFuJ3fMa7GKcSIq9RgjBHI/+tWYt79qnNqhd5WUkSyfeOAcA88UWeyBJs0rPWbfT&#10;0QR28T3Z3eY0sQKx9SBuHJyMc5rdsNUe8gjEd1HbR7Q3kpCXUuG9Wzx1496463s47soY8tM3RT35&#10;xzjp274rsdF8PXVjcX0EvlNBGm8NJKIQ3OAevTqO3Pf1qnTbblHQlx1LlxqF/aTm9TWo7oxbf9Hd&#10;+HGOgXoMccdx0rpbhor/AML/ANphILZ5JSscCOQq5I5bnKnjseM+5rhVlvLXX5DeW0tw5BjjizuG&#10;Sc4A5z/9fNFtqDfaEtYJGhivJFAldWG05xgMeMc5PHb6Vum2uVhG9zYlnubN7rULPZJghZYpo92z&#10;Oc4x3wOoz61L4Utb/UZLiawnRBcAwyW8hIZl25IDdu//ANatvWdLuYdIluLaKBREcSmBspInHzjJ&#10;/PP/ANeuV8La40d68dusgUKFktFdv3oIwx9Bg4/M1cLxT5ug2rPU7K51HUofDs1rdrHezNE0au4I&#10;KY6fN36ZOf8ADPNQ6oY4luVUSNENqvgBo2x6k8859Mdat6nqSbHQ2k13IyA4ZS20Ekcn0yV/yayt&#10;C16a5hkhxbR2lo5m+zu+A7AE8DjP+QeuawsqkrsNxkySardtFCsf2eSPezuFAjZgCeTxk/TP5VDE&#10;tjFPDFLcXUuwAO0K54xkgDjI6c5/Cq+r3/ky3EmnGWGwMgKofmAJ5PAyFAx0+lVIZftAuLrdEWiP&#10;MpbaGBBxjPv7VDbQNE+praxPcEPKWEh8kswIVff/AD61r+GPFa2ky2tyXlUfdeRuFHcY6/rWDZtb&#10;zXLNceaxlYlAgwuep5/KtCCxiubiaYzQvNFhVRgfnPQAcY9cdM0WuRZnquneILC4mlilhIgcZRpC&#10;pQ8H/P8AkmodUs4HsnnjuYpVtx/q4G3AP37ZH15riYtYubC/t1uY5I7dcZUDCY9fr04HpWmmq6Za&#10;ywmzSaO6lAO378ZyO+OcjJ9TR7RpcrNIsdqGi6W2mm7v757O6j+5JvLJgHA+UD07e/eqtpIYlMsd&#10;xHPjotxCQyjnHA6ZH5A03W9JQzRzX1/DDbpkECLJLHkkjPX3zUMtzEJJIPNaWNkIwAOAMYYAH3Pr&#10;ROSa1E7Gf/wkd8t1cDy4psgpEqAKUP8As4GTxxnvxT9TtruKKG6YzRwh/Mj8zgEn5iQeh7fl2ptt&#10;Bp9hefaCpupmx5aIwBzkHdgZ9+K1H0+8NpF5aLdQzuzeUJlSVexxkdu+DWPkJWM64nca/K6xsshP&#10;zgxqSr59RwRmrGrXt3p8ItY4H3OTMoaL7uTggeuO3tWZq/n2mrGygaKZIT8gVQ7Y3cDdjJ4I/WtW&#10;K+0+21IW8zXMEiNvWRUBUE9ccHb16/7PtRKDuD3Mv+1ZIbRbWS2SSaQZBZei56A8kDNULq5OYYJo&#10;pII41MmCGGc9Dgn0A7Ct/wC2wRzf2rcGFoVRkjwdrvk4BwR8xIPX3NYeo3VtcyPc28yrlmjSPZ8z&#10;BgM5I6DPYe+KcNHsC01LWn3skNtF5dsyl3JVmJyzd8MD8vuMdhVyS+vLS4klV1Lqd7D7zgkHPA7d&#10;uf8A61ZVgzynypZbYTKflQuqkjjJz0+nU1snSIUsWu/t8UkZAZmt8FtwOADzggDvwOefbeKcnYb3&#10;MyPVZZDHEnl7mBQEjoSeo9/8+mHTtfx3EqSNKXVyGOM5Oee9Y+prPGqzRq/2Z5GKuScBuMrkgDP0&#10;HeoRqzhQP3nA/wCehqnBwZD3J7bUrCXEUN1CioDtjBxtHpyc1Z0i6gmu77fcwqqzAKC4GRtX/wCv&#10;XmeqwS2mozwyB1ZW/jGGx1GR9Kprubpya3VTujqselapeWS680Nxh18kFWS6MIHJ9A2TyKnslsrt&#10;ZGtILgFF/wBYNQMiqSOMqUHv+VebQT3FtIskZKsOhIz/ADrT/t7WUtpLfz2SKUYdRGozx7Csna9y&#10;1Kysd2EKRqJbhwpbJk80rj15zxU8dpCsRlFzdzDdgC4lDjGM5FeXf2hdquPtEmMY2lyR+VWb3X9R&#10;1JYRcTZ8kYTYgTHT+6BnoKpyTd7CTdj0QwxtcRoLue2d87TEgbcevOen19ahF5d2l2xgupU8tyUI&#10;C5HbOcdeT+ZrgLLWryxu1uQ3nOowBMSw/nSNruoySl2uTljknaP8KE472C7sejvp09x5d3NcmeSU&#10;AruhX5QRyOc/nxVd9ItYim6IFwCy9lGMdhx3rkG8bayI4oopo4VjTblIwd3ud2f0qH/hK9XkcNJc&#10;hgAQAYlxzj0HtTXJ2Bs7K2QWU+63SFHkOCrISp4Jxjd04p72l7dzrJtSR1UbY1kKocd/mzXFx+J9&#10;QWVGfypApPBTH8q1rHxwYJi1zZhlxx5bY5/GlaHQWnVHaQ6hcabYXFhLY2V2ZgGdndi0YxwFJB7e&#10;3esl7K5uTbG4DNawndHGZgwOe3QY5/2fWufk8bNNcSP9iUK3bf0H5VZk8awCJI4bNpMAcuwX/Gr9&#10;2wWXY9P0bxO+mQRwz6TJOgXy1MciHC5OQSwHykYGOnFQazqWgX081y2kzwuYvLxbFS2QRg4K8EAY&#10;yM151ceNklsUKWoE4bGzfwBjqDj8KmsfFccsLPqIjtxgmPaGYyc8jjp+Jptx7hZWtY62DUoILe3t&#10;lVxAm5pjOn71gew9s+tceIZVS9Nrkxlv3YCODwTycLjofWiPxdYzTLEY5EDHHmP0HuepqdPGOneY&#10;YpBcbFAVXKjGB6c1LS7i5Yk9lPYf2X5GrxfvPmKiGUCTkg+uMfUdveqdtNFZXJl2PKnPlW6yRy8H&#10;sTk49fu9q1ZdXsPs7Tm6gYlfkBYFunA4qtDqUF23724hlVM587BUf99fhU8lwcIlCE3YO3yJZFY8&#10;oUBOfp/noKuXGmSQMGZwJJFDCPBDKAAcnBOPYH9Kkt7mzvdQMIS0li+8wCKM8/nip59U0m1ItbRb&#10;Jed7hRkH/ZJ/pmkqRPs4iT3Mk1rbefKxTGHO/qQfp2GOM+vrVyxNnAkdy80ryuu4bl45PQYPse9R&#10;RNENPaXKK0nOAcKeew6UJ5cpLbiuAAu1jt6egIqJUW1a4vZLudBqAt3iCCctctgoquSY09/U49PW&#10;obG0s9TmlSaRtyKCXUBiVzyFB6MR3JrMTInMyzSRuFOSpAz9eOaRZJ95AnOdpAyq/pgD1qPq01sL&#10;2fmbT6Y805uo7Z7IOu2MT/KwIxyGJII6/liqGmXk02qymeZwlvGJyUy2x+FVtufm+Yqevr6iolur&#10;sRyCS58wMpDGRd7YPOOTj8wagvL+9vnZpJdzMMPKflcY4AGOBwB27VSoySu0HsyOCfTrG42vFNMq&#10;Eyfa5D+8jG0kAKCcDPJ/Liq9xetLbxyGZLpjGXjEa4kiYHkNz0x3I9/WpkUxJcTS21tK8pA8yT52&#10;IHGOgA+oAqxY6jFpjCR7OB1kyHjCDDoe3Oefes3TmtUhckkc5qE17fWsNvPDHATKfLKgKB0yCBVR&#10;IpbZFgnmjCkknncMfT1685r0G1W10y6juLbToAoyUa6AlYZ7cED6ce1ZD6Tok1zJNqM93b3M0pYG&#10;GDcvU8kDgfQGrvJboVpLoVZNPW1cxaffCZ5QHJEB2gjpgg8Y9cke9R32o6hYxJaeXDC56mOLJl7Z&#10;zkgjrg88k0+6067hIFtex3KY6RoUP/j4HHWqzxX7+VutpGY8Ku0cf5ye/wCNNNp3SFZ9iW6k1XWL&#10;+GK9luJJCVVpJs7VToC2Bxj3FVG02zViv28nBxlY8j8DmpjBfQSyJNDdSW8T4kyDzntnv+dTrpGo&#10;7RiC7UY4HkE4/StL90S7nGa1i/0Wy1Zz++bFs4yDkovXgDqCOufr6Y1tGXkRVxknvT3lkMH2YSFo&#10;VfcB2z0zU+nWr3NxHFGdrEHBP0o3Z0tm7BYw+ZGiQyNJjLENgClubOMzABc46545PvVyK31GzhS4&#10;LxBcYA2k8H1wa2fB2ijXdYuLS/uFVzHvhIbbuI5OOD6/pScEyI3b0OcvNMii0iWTyhGwjJwOQeK5&#10;yyhVpH38qq9q9W8deCbzw94fNzb6rJcxlvLljKqcKQe4UH0FecaHFHNq0VtNgRzOqM5bG33pRtJ2&#10;RfK47lw6IjiNmUrH5fJ7hvp9KpSaQn2pVXhNwyM9QTj8K7HxLptx4YvpLKU7wqJswCSSQCOOP69K&#10;zrS2+22d1e293maGRFES25wisPv5J7MMYpWa1BXOe1TTVsrRFCZYAEyY6nvzio7LTxNaCQ4GTitb&#10;UJJoyBfMLq2J5CIIy3HqM45pmj2T3NgpVtgBzluh5/Skr20DVIrppkT7zsZdvTPf61Q1C1FvJGFG&#10;NyZP5mt+W5kjUsiooOACWGBzz26Gq9zp82pSebEYgqAKSJN3PXsPeiN92MwLaEyzhAMljgVsRaWj&#10;ALIArNwoz1q1Jov9kW2m3xmWZrmSWNo0HKFSB1PrurqdP0O7vI7kpGsr28JldB1Kjrt9Tz0qnd6o&#10;HoziX0kgNyuQB396Dor+TvX0yRmuhbY91HbhQssz+UAMdd2OTnin3iS6bfTWFxGwnhba8W3HT0NT&#10;7yHe5xH2c+eqHPJxWpa6MJlLNvX0A5zVvWNO/s7U4RIykSbZwVORsbGK6izt5V06G+2B7SXeiOiE&#10;7nXGRwMg4NXq0JvU5H+xn8xlBPHYD+tD6RLHJsVm5GeK7GKIT/ariLAW3AWXfxtyeMjrU1vYSTXP&#10;lJCXmfdhccnAyf0oSYNnAXVo1oEO9m3A+xFVELb/ALx9a6jV4ku5reC2KyszEAKc8kjiqOpeH73R&#10;TbfbYvLaeMuqk8gA459KfqFzLYyMdzOWPqQCalF5c+WI/PfyweFBwKke3eOJJGRlWQEqSOCM44/E&#10;VH5DCNXKHaxIBxwaBXB766GD5z4HGAxFOj1S/BBFzJkccyN/jULx8HiiNMjOO9FwuWpdY1No8fan&#10;Cg9FbFMj8Q6nA2fP3DOdrAHP9ajeE4zjqKrPHk/Wi7Fc1G8WajJjaI1QdVC5B9zQviO9mkUOkGeg&#10;JXH9az7nT7iwuGguI9jjB6ggg9CCOCPpUTL0p8z7gb6+ONRUiJ4rZ1T5chTzj8a0B4zt3h+eKUSY&#10;5AA2/wA64uNAZD1qwIeAcmjnaE2dR/wlsOc/ZnOf9vH9Kmi8V2RdVkiePnk5yMfh/hXIhSp3DtxQ&#10;yZGR6VXtGJs7K08RR3Oqxx28t6xlYRpCmAufz5/Gu2FtdAAf2wy4/hy3HtXLeCdIRpbaTUIliuoi&#10;ktiJydkwbPHUdCM8H8uterr5CqA+swxsBgotvHhT6Drx+NYSqyk9DJzd9D5biXJ/EV1Fw8OneIw8&#10;cYEfkQ8J7xKSf50q+A9cFzcQx2skpgJEhjUkKR+Hsa6XSvhvqkmTcxSxyAAF3VWQjA455BHI6fjx&#10;TdVRRq5xsZFxqsM0Zt7N2CEmRi+Tye2P89KZo14+m6zZ3ssxTy5QSFfb8p4PfuO9dBH8J9aY7muL&#10;eBtoYwl8yDjpgcfrUGreC5dGsw66fc31y0RYsg/dqB1bC8k4OeuOO9T7aN0EWlselXNlFqml3lpc&#10;TbUurVwkrtkOeqn8CM14Fb7NN1SUXMLExsVKg4IYEf4V7D4cnDeHrQ3ksqSJGV2lD0HQAE5Jx2x2&#10;NeYeJYJLnxhqSwI8jee5AVeSB3/KjmUZaG8rONzqPEuoXHirwzpOr2sQS40//RpmDckZG0nP4f8A&#10;fVc54du5Vv5LFzGVv0aBgVByzcofThwp/OtfwzpV8NN1CzvraSO0u4vkLDkP/CdvX8fYVxv72zuw&#10;cMksL56cqwNUpxk3qSrWui/qEL/2d8yCMpJtZcAcjg8Z45qtp96YbBra4V/s7qQhQ4Oe/NXfEqR3&#10;F/DqcHEV8glIxjD9HH5/zrPtmEunTQn78R85B7cBh/6Cf+A042SHy6l9FgayMD3G44ACBumMd8d6&#10;0IIBahI42MaFs4Geh9a5TzFDZJx+FT+eV5WVwexBqiWia9Lf2rMVJBEpIPpzXb6JrBtpbe4hmIO4&#10;C6IUPlWG0jbnPIOORXD6VcRQ6pbTz/vI1mDOD1IyM/pV/U7b+zNTmgWTciN8jj+JTyD+Rpp20E03&#10;qaOsWV1ZancxF3cxyMSyYAYMcg8eoroNbtptRstN1xZW/wBIj8i4TaARKnBJ9Mrg/ga53U51vdIs&#10;r7LebEgtp8qccfcbPfK/ypml3a3ek3+mEndgXEPB4deo/FSR+FJJPUd3sX762tNR8K3Fy82LrTZl&#10;hRf76Owx+R3VoeHPEbf2HeaUloDsQXMe6TOXQYbHHGVyfwrgFmZpCv8AeIwK1dNvn0rVIpiAWik+&#10;ZfUZwR07jPWqtZC3Ow8N3tlcanPBdRgDUkeAnk4YjKsPoeKWLX5dIvVmmhmNzaSDIbAJZTyDiucv&#10;82GrZhlzHGwkgcZ+6fmU/litDxXKJrmLUICqwX0azFVzhX6MPrn+dFwsZmrRfZtaleHiN2E0J/2W&#10;+Zf0NbHjfVLfWBo9xBIjv9lImVTnY2eQaybp/teiW04cGW2JgcYOdpyynpj1H4CpPC9iNSe+tiyB&#10;2tmMe7PLBlI7cdKVgKYU3GibD961l3Af7D8H8iB/31S2ym40e8t8DfCRcJ7j7rD9Qfwp9jII7loZ&#10;CAkymJ89s9D+BAP4VDZzGx1JfP4QMY5V77Tww/ImlYnUzZZGEXl4G3cG+hojBwQORUuo272t1LA5&#10;BZGK5HQ+4pkeVUA4BIzTsDNaZPtnh2CX+K0kMLf7jfMv67qo3qCbTbWb+KLMDn2HzKfyJH/Aa0NF&#10;cTyXFgWA+1RFVz/fHzL+ox+NVYSslvd2rMoLpvXP95ef5Fh+NAkmRavqs2tXFvJOqhoIFgDDPzBe&#10;59+azhHyQRWvptnHc6TeSDH2iBlfHcx8hvyO2qrJHnIqRtMzYo/3pr2HRNJ0nUtDtZ5LC2JkiwzC&#10;IAg9D+teTxjEh6da9S+Ht7G+lz2rOAYX3AE/wt/9f+dKTs7jim3Y8z1Gzazu7i3YYaOQqfwNO01o&#10;I9Qt2uYw8O8b1YnkdO1eh+IvBV1rOsvcaeECTAF5HdQisODk/Tmpv+FaWqWtqJdRskfZ+/Z5SMtn&#10;gL6ceq5/OlKaexjP3XZj2Lo1g9ggtzZXGDIT+7gQjqFPBzk4OOuPpW6+gaW7s8lrZl2OW+U9f+/t&#10;SHwRaPZJJdam0szqdx3gbjt2jHQgDr1x7Vfi08W0KW/2mJ/KUJuYvk44z96sJX3RhLfQms7iOGMt&#10;DBFDMBw7ICVxnOTnJOferss0lwkjRgytJgIyNgKcEZPf+8efasiW70y+R1XMki/Ko5AbB68/40Nr&#10;NlbYWNlWUOsZildfk4OSpJ/mOM1zOT6vQqU3fyLoN39mYzPb4Cj/AFczMzfLhuoxyc1nTvfSQNFN&#10;dyZkGQYX6enUHsenTrx2rHm1GZ5S24gguCnmgqFzhWbgdRk8dOPTFNuooreYGSZpJHTcVUEDkZ4z&#10;069P8KzqzfLdBKpoFze32lWOUvLxZPMG9ZnIbBGegwCMdx0/A1z17q8ji2li1CJLjzf3pufm445G&#10;fvE1a1TxCCoDQoVX5DITuYjgYzxgck5HXH41kF/LHl2hVkkfKqhBYE9T3IPyng+v41FpT96bM5Tl&#10;LdmsmvXi2kPnXJ+RyY5lIDMe3IPQdOlYV7cy3U32u9llljaT5pS4/Ef5FMuruKO6V5TLkMDtYHch&#10;6jGfoDUepxQxx+c4mltZGO2UFuOO/wCLfp2pxv8Aauwi29GbkuuWtpo7wNct9oJMiMgydpXdHnt0&#10;Kj2/CsV/FLo9wqXV0sTH93ICAQp7Ef561kTwtY4d1lS3OFDTsN57/d6gVnLOHu1SOaOUPn5dwwPX&#10;J7V6W8dDtcpKOh0H9rLcMwneeSQqPJbzAirzkkgD5uOO1Z9/qDC5me3dljZywXcW2LnOOeOOlQww&#10;vIqyqCIVcqXxnbwD9astJZ2uwELKSeSOn1Hr+NK7SEpSa3KUt1do7fvGidR91cgj+tWhrFzNLHOZ&#10;5PLXA8re5ycDI5OQOD3qxqlvYtoxu7eYpeFgwRgMFSMYz74yPpiuZjk7MWweCBwTTi3JXK5m1dM6&#10;+4vphpkUlrduhnQq0X2ogEjnceewOBnHT611fhq1sYpLBb3UWuZZofNmZbho1Vvm+QMpAOPlz39O&#10;M15TDIpnCyJIyL1AxXo9vf8Ahh/D0Z/tC5tL1Y8eV5BIdu+cHGOnP14qtVsVFvY7eOHwQoMlzIkk&#10;27lxeuMn/vvJqdNO8F3DW8kQgm84MZA986smOSSCc/nXkjalPJbMIFhZFPzORlgfXnmo5rm6uoI3&#10;8sYQbcxrwR74qvJsrmseuX1n4J01okmupLnPyjFzu2L6deO5rn9U1TwrbPDHab2gBZvmuGxgDpjn&#10;BJ71xFtLZmwke4kmE6EYjBGGz/h9e9ZdxtEjCFm2Z4DHmjlKbPRPDmreGT4edtVuJDeOSGAZsDA+&#10;XhSAR/nisjStYsopSrTkZm2rJ5jqxTPH3QB6A+vqK4uNkUnzQHU9UyQD78HqK19HFrEpF0zGNjgK&#10;RlfXnGCT0xUTbWxhOo1sdhqWuaD/AGO8WnQySaozEG4MrtFHg/eyT8xP+enOP4bljufEFvFqt8ZI&#10;X3eZvOFJ2nByCD1xVTXL2Gy1GSC2uFdFCqJY0Kq6genBz2PTvT9Elhmlmhac21vcAbUt03KxOAfv&#10;c+4zUSnJK5PtZdTV1mSP+1JooJkQMMQIs29WGOu5yOO3sQfpUJlWDRp7smW7jQhY5SSvPcEf/X7+&#10;1Fw9rC1rbreEWyEAowwDnO4bscjr29KZ4i8WW9qTY2kcDWTqHUQ70IJznJ4B55OPbvms1OUnoRzy&#10;bOeu9WuoWAS4k3FSyl1wQRnp+VZSa/rLnet5KcHJYAcVYnCXchktYVVs7BGxyWByQRgdeP1qjtu9&#10;PSSCZZYEnA3I2QJACcH3GQa3hsbRvbU07PWtcmuUgtbpjNcMIgNoyxJ4/WusXwf4ti1W0sp9Rto5&#10;pkaUkYfy1XHLYXoSQBXKeE7yysPE+nXl7IUtoZxIzKMkEdD+eK9s8PanZandX+rfald7h/KiXzAW&#10;WBOBx1GTuP5VZomchrfha+0fQbjULjxAJmhjyqLZoAWJwBnn19K5HVdX1TRNZaztL90aJEWV/LTO&#10;/aC3QDjOfyr1fxkY5rHTNPdpNl3fxq3mADEa/M38q8Qvpm1HVLy7ZvmllZ+vqTT0sDZ6t4I8Qpd6&#10;VcQ6rqn2i4kkGxZUztXuFUfxZ9PbFdLLJbQQG8vJrbyWO6J8BMckADAyDtHcZOOoryrwuyadexz+&#10;cY85QsC3ygjr8pGeQOK9Ct9Z0nVXMj3U0cqqXdpYhywIwc4PI68Y4xzXPK8VY46t+Yp6rdraqILY&#10;PuuF3iNJPmPfI288DI/X2rmmu7wMQ1k4YHkPIdwPv8vWmeJr2z13xVDDLe+XYxjm5IZs8DjjP8h/&#10;KtFLyVUVR4wkwBgfvV/q2altrYwsjtlsLB7F3trBYRKCPPLD5iOMrzwM9/r9a8y13XUt7X7OhBYM&#10;y+YCQY8E8YBJOcfhn2rTtPFL2OkCz8lZriM4EZ4yD09yfmIwMde9efapO15evLFGoBYMyA5brglh&#10;6kkVHs/3jS2LXvamtBfyXRjlmnSMTjCrvMeMHJ+bGMnp8xPv2rSsPEWlLqdwb64dLeGEgQzAOWPs&#10;cZB5PTjjk96w5fDQuYJbix1CFyzF/IIIwDzgHueab4b8JSa3qsC3V3DbwSlk3yLuICoXPy8dgce4&#10;rRRjzalRUZPc6DWtQ065a9s9MihuIYUFzI8gJIx1IOepyByOAa5Wy1GYPGYrh1k3FsK2cgYOD/8A&#10;XP5dag1Oz/s/U55raIi3D/ufPYSeYmeCeMEnqc+tadjoMj251Wzl82JhvaQxuGhYZO3A4bIHQdvS&#10;hxi9UU4o0ri/h1bTGnhgMV3u5ERGzPXcc9MDgemOvIqPw7cJJcLFcCRzajziq8qxDZGc9jwM4rN+&#10;0XM1zHM8UIeUmZtuPnGSfnHIBGDx+YqxcXcmpavLPAgt1JLOiAHCgADJUDjI9Oufasmmr2MnoHiz&#10;TZmuJbpL2C8a6lLmGIuXiyeByBnsOK4wQus5RVO8HGMc10uq3BdYnitlWQMV8wNnPy/zzmsVLSYN&#10;5hKeYXK+Tn5+np/k11Um+U7Kcm46k099dg7fPV4w2QEBCk+uKl0sNdXQRkDb9xBc8A46n2ra8K6B&#10;PdrcXUuIIo28lZmYfu5DzkL1JADdOn1xXsvhzRrPR9Et0iit/tQjUyTxxqGYY65HJzyc0uaPNy9Q&#10;9y9j59uQ8cfzqxYngjp+FWtD0LU9ckm/s+1E0kIV/mYKBnPHJHX+le4S+G7DWdYu49Vja7UQhovM&#10;ckr82Dg/iv5Vf0bwnpmgm6XToTCJUUkLKxOecAc+lWmkaKnY8EjludE1J4tTsAJoR/qpR8obORkd&#10;x+dZouD5jERkksMEk9PSvSviNABp5LRp5nm/6wxjdj69f1rzAxMW4PfstXGKepLVmeq6DaaXcxaf&#10;JNYG3+127FHkGUZ16kZ+lWYvAZ1O8a4tJ7eMKQCHRkQcDj0FcJaNqbWca7m2K8ZiYfwkE4xnnHX2&#10;6e1dZoMviZbScLLGbXoySJ1JJ6L271i6dnzJjjZmjr/gRtLdJFIa2kIaQwuMoO+M4yOval1L4fR/&#10;2P8A2jpN5JdBwSdy7Wx0OB0PT2q7rMuszQQG7lG6OTdvU/mD+GB0qS/19rTSYriGBoLffygYnePz&#10;6dfzpe90ZrpbU821Lw3f2RdtnmCIDztnOzODn/d569K2PB+m6RcahElzqLNfeWWRFbEYA6qW6525&#10;49eOaq6v4snu1aOKSeOBRsCswb5cYA59v85rkVlkhuC0RKscjg9jwauUJSjZs55QT2O68T6LpNgz&#10;EajukaYKsbyICVJOGwvCjg55znqOaZpEWlW0lw9vOcwEFX8wS5HXIx0OOMf731GNrHh2507wzp2t&#10;SSJPDer1GcxkdA3PcVS0SO5iiurhIDJAsX78jB2IxxnH4iolBcujJdN2NfW8arIt5YzoxhUvIu4K&#10;8hBLFsAYHB6fWsfaL7TbmSG2D3KybnwHYxpjqOwGeueeRio4oo5bmS2SadcktGS2M4GVBHr2+prS&#10;8P6ZLeXb2toZfNkT5UQZV8ENh88beO/oOKduVDUWkTaNp+p6/dRaYJVtGWMF5Gj2AKBwSABk4755&#10;zVjxP4B1LSzHMLz7db7B5k4wBGBx03E9K9G0DSL2O71O/wBSsoLaR7QW0HlupVsYIwAT0AHereu6&#10;VFJoc6LBmZ7ZmUoOvy8VUWbJaHGv8IRDZgnV23Y7Wox/6HXAHTbmKyvZYpVIt5dksYYh8ZwGx6Z4&#10;+pr6KsZ1u9Ct95+doVfJHsP8a8N1pF0vxhemaNvIklYuh43xv1x+fB9RTjK6uNpIp2Oja9cWtnOt&#10;vdNHdeYbZ8nDhc7sH2wc1lyh4jlSVPeugTVb6wxaWepyT2kKyRQNk4Ecn3sA/dyDzWLc43H6VLep&#10;N0bHhuae5DLPLLLDG2RbRgbpTwML8p7cn6V0mlW+tabPMYIrmC1eRC6XDJGrbgRzzjtz7dawfCXh&#10;u51m3F1bXCQ+Vcc7yVzhQeCO5Jx/WrGoXt6t69pqF1558sFo5GYhDnO35ucjkfj1qXq7HPVV3Y6q&#10;1tbVTPcatvSO4JWNJI1kRgenzLkE5BxjA4/LnPtsCfL/AGZG2ONwK4Pv1rXsJJH0W2LQRxwzL5XE&#10;m7an3QSTuIGQe3G7jHemU2sVb7NIwOC4JO4+vTvU+RzOxy1nFLNezwxyE3GTInox69eoHaujXwfP&#10;eCxeO+t5FlfynYj95GRg8gDJ6Zz+tWNC0S9ju57ye0kVGjKeaYjtUgj5SSBg10dvF/Z+lHUp7jDs&#10;Sq4iJXHoTkAnr69axnUm7JaCu0jK0rwfoLFxFqzy3QcmaIEJtUdTtPXPHIJxmq8kVrZXN1c6TdWc&#10;wRtqwyvuHPBGGHPXv71dt9Q0KBHlltY4tSUMsdwH3MG9Sj7lxz0wPwqro2k2Lw3Ed28dwceaD5e3&#10;J78g5PHOM8+lck5LnUuYV035l6fXtc0/Q7QzadatZE8QSW8bQ8cAqo6j3rFtfFdxFqcl1JY2hhZS&#10;n2RIxHEAe21fbjn1rq4YP7Jt7ZIbOGNJyTExTLo2Mg4JJGeBk9s4rLn8GavrF4skj2qXjgs8ZJ3R&#10;p/DvKgjOMe/rzWntZ30uU+a1kynHe2ur407TdB0q0knRw7shLFipGVODg+gxxmuLiaXRb650++W4&#10;SWNlZVEe3J45ckbtoHbvmulvtMn0GeO5S8imkRt6mAMShHc5GP50248Z3V5ex3V4ttdzFBtMtrEx&#10;C+g4yK2hLmWoJu3vGBqU6X2mNHZWSq25WmmL4DcE4GePw68ViaDavdeIbOC3QzsZl4KEjGeSQOwG&#10;T+Fd5q2sJrFv9niTcZBtAkYrGgwT0H0xWd4W8OSxTPdrK1vIxEKRlh+8LnBXIBI64/HrXRBqKsmb&#10;0Ze60erWsVpDZwx2aWnlFCWiik/iON2RkYGdoz7dqgs54Re3DXDESELGI2TATjPBB7dPbd3rHkku&#10;PDZv7S5mj8y1VXAT5t27aCBnHHJJ+grl5vFCPOBMfLU5ykfUE9uR09OtYONvUJK3qep2F752uR2s&#10;qJFdOCgVSMPGBuz09sfhzW+sfkW8uwZccEn0riPDPiCweG2mt1M14WLrGIlTywARtDDrnJ9fvV3d&#10;uxuoTPHG6+aoba4I/QgYraM0/U6aVTmVjyz4i23m2sG7hGm+cqMnGO2a4C38O31wvnQ2zGMH74Tj&#10;+VexeMYYoo7fzg4HngNIc5AJxnIx60Q3EEmpxBprWCdZIYvKKK0Tht+dw556Anjp9K6qcXJXQTtc&#10;4OxtpFtLeGRVxbqREWfO0k5JA9zV62n1CGZvIaOJe7BRz+Zr29dLtYpUNvb28SbiXCRKC36UyfQ9&#10;OnnjleAfuzkKPuk9OR0PFLkV9SdVseN3aTaidz3I8xR8o3DP+eKy7/Tb1CrX186RtyhkZh+WRXtP&#10;iCfT7M2YnXYwmBVhkAfKepHX/wCvWV4o0W0v30/UPL3LuyWyVABwQ3HOc45q4wBs+cL3YL0IrblV&#10;jz680puknjjspPJWJWLCXyV39D/FjJHtmtq90S6nv7iK2tDKsbMN4Qc4OM5wPas2Lw9qEk67LGcA&#10;8EshIolZBdmgdVR/Cr6HBb4Vhvd3lLAsvzBlBHynAweSDntWVp91JDbsqyPGJI/LkAP3l9D+Qq1b&#10;+GdbE4cWcoAyQenb61LP4X1+7upbh7ba0jFjmQdfzrJ27lXOdikLXG4uS27OSec16V8LmB8Vxx7Y&#10;W3KcllywGCPlPbrzXKReB9WJ5WJcerV2HgLw1f6P4tsbqZo3jViGCZ7gjNKVmB67ewIZBHtG0Ak8&#10;d6pXM9lFpMZuIyymABgo4AK8Z+uDita7RWkaXzFDY4XNZ/2qKLSY23I8wQ7VkcDdhhgDPHQfoM1M&#10;lpoW72GaZHbLYR/ZjH5UceAFU/KoOCCOTxjv6V5P458Ga7d62tzBaS3McwCI0eXGQOnHT15969Ng&#10;1CHWZftVsLkx4OJchY2xng5x7jn8c8VZEtza34me1WJHYKWik3F856rwB3yetc8ZtbHN7WVrM8u0&#10;T4canNp4e/tvs0jDYgkkC4PGCRjOevHuK5DXdFvtL1OS1uLOdXz8o25z+I4P4V7zcXreaLiTzg2w&#10;IbMKr7vUg59FPPoakOrW5iYW7xqzYjV5lIG70A7ng/lRGpJaslVNdTz3wlaNpXhKeHVLQoslxvTM&#10;gUqSAoJP8ODnr0qm2gRa9rtzLDfRzKkeZ9hJ8ofwjcRl8gHkA1211NPcRypJFFMyMARwV7E+2ayN&#10;I0vytamZ3KebGquWDONo42kdCB07Y7VsrPU3mr2sQWmiQaFFNc6ZLPew3A2eWVAdWUD5TnvknPBw&#10;MViS3MxlcvZuG3HcPOXg12GtrDp2iSGJseWP3QinfcRzxzjjnt+tUI4dWmiSV/C947OAzNz8xPfn&#10;mly63OV03fYtWOuX6o+n3ZSKG4+VGJ3LnsCe54+tZuvrJFFAXlKWqLiIZwZT3wOwqZ49JMIl027V&#10;5F5e1lyAP91TyPzP4VBf3bEvNCG1DUFIWS5CDyoc9FXPf8f61zyk7tMxb0OW1HT7qSOOVR5Uh4WN&#10;AeF96t6ReXOlQSW8imOWYZ80yMjbQfbrz7Vk37TT3QmuY2SQ8ZDklmrpLAtKrQTvDIMYYK/THp/k&#10;1xXSbdzNblxb/eROVmecY3eax+fJ7Hue/wDStvSpzeJqUc18bOB8b0uCY9p4wvpg8knjOa5+0la8&#10;k8jzBbW/3CkjD5G9TkcdutXdT8uzs0jublpjjEbwTAqeh+cDn0xVRk171tC07amRrNpLNqEkKPCI&#10;FxGJbdWlSRCW9WCk47DPI/LhoIoy9xD5QSSLP70klpPYD8DzXbvqk8tosE0KzwIdoSQ4EfpkA859&#10;qwNRuommW4+zxQRkkkRxYUH0/Pt/k9FOfNpYu9yxomkRyGKS71CFIPLLAk/MB9B1wexrrbUafFfQ&#10;2enSLvJLtI3JOO5PYHjgY5x+HF2erC6nUyI0sSk7VYnbnGAetacM9zBckRw/vpUI5x8q+uex/wAO&#10;lbJ2epUJJPUl1y9s4vEM8jWqTSbE2kgsEO7luTg9uueh+tZ13LZ30q3M0Ae8C7kfcVyM/L0PGBgZ&#10;5/lVm5eGJHgG15Zjt8zp8v06/SqcunStfeWkMJs2KvGxlZW5OOBzxyT0osmypXk7os6YZYLxYhKA&#10;5RXJWRcEfe5J47Dg/jXpuheMhJcW0LxNKu3y3MajIJHDHnuRj365rzaQ2MdtNDcW15NIJNgaOTCn&#10;PcdQvQYzngVe8MW1zLfuDKs3zggtkHjkZA78cccdqaTTuhwjJPQ9B8Vac2rqY5kVIHwCkjhSO/XP&#10;1/KruheCtF/s2Bk8xXKjcqzcDjH8P1/X3rIxLeazFC0c8ck8qh5A5IHUcnPPU1oWz3mia0yXDTNG&#10;hO0lyd4+hzwf0rppOSOl3e52dnYx2CGOJmMZ5AZsmrMbiRNwBH1FZxnW9twrOFZm+QxnJU+/pTrW&#10;aW3ihSX5gxxkckknrxWr8xli8sorxVEkcbbeRuXJB9RUrxKY9uxSAMYNO81PNEefmIyB607NIZxr&#10;+FbwGSZ3gwSXYBj9fSsGKJfOUMvHevR4LvzUldo2REJxkckCuZ1aSzmnL26bWU4ZgAOen9DUTjoB&#10;hXNtBGB5TlyTzxjFQLBuBwOgya1vNWPcygFj/e5I6UxcSXIaVgAxGeOnNZNaBcy3tRv6YFLa2Qa5&#10;BVtrHgN3H0rTvEtzMBCGCgclu570WsRju48HKnk8VN7OwDZNKvdjAX8w/L/Cs+PwyqK0hDzNKcks&#10;5JGT2GcY9v8AGumlb5iB0Paot0qwqUcDgdulW5MbRQ/s5jCsEu6PBz8hxGec/c6dRRd6Va3qiK4W&#10;SRQckyHYp/8A1YFaCzI673AZyv3tuMf5zVK5aS5jIX17H9OuKy5TPlHS24aKKF1BMYBQEkquRjt+&#10;FVm06C3DOGRXADL82M4GB+VEc89um19wXnbVSRmkYsxyTRbuHILbIx3JujLM2TknFRyzSJdNzmI5&#10;+UjIH0HSnLHnnsDz7UPGQ5B59COmKtMdgngQW4CSLLsOQQAMZHPFXEuF2LmW/BxyBKMCo4SscQGx&#10;dxzncKjblicgZPQZouSci93Yyx7P7M3ZXarwylivof8A6xrDvtRukiS1hgNtCmFGxcknpkn1/X3r&#10;PgleGVSlxIseQdqkr24GP15q2bsrJCHZQu/KZOeh61505J2a6nnNkGmWbtO073I3Iecru/nWnBHL&#10;DqSNBJHBIG3MNuR0xn055/KqaQzXD3FwksUUPTAzl8kdBjB571u6XoxjvzJq8jW8cMYbacKJsHoG&#10;JA/XP0rL2dW+grSNnWxHLpyaso+VyI5WGAZMAjkEHjgVykX2JULvJJtJI5YcD6V2ImsdVju9K05i&#10;srSKUAA2A5GCpBOAO/51xmsaNcHXJbGximkdHEZ4GN317Z69qUoyT0eho09xZWjiX5zOGmPO5CQR&#10;/wDqqaHQXu42lub9ks5G2G3TpIpUcg4x95e+McGprZrqKxkjuLVQkWBIQSc54wT0P51p3F9FPcWY&#10;gLx28m0IDgbBnBH6E/j71casYeb0QuaxwOoaPJZ3PlwDarS+UgD7sD149DXR6ctwJkgt1SSMja6h&#10;wjZxnOT9KfKrfPH9nZ7gyHbMr5UepwOufWr+m6Or6fLcfvI5UAzwPmz6d+fUnvW1KvzR1epUXcqP&#10;4cmW6S3UxzW8ieY0hKrs54GcgE49Qf1FatraaVBYskxaWUxbQ0pB547ZwAAe/p65rprXTswJLMdy&#10;MmQnljd82BljyBjjpnp2xVJ7SITkMillG1htxjiuiKvozopxVjDFjY38bJb3Hlyo21IkVsMuOpOO&#10;uc1uaPpj6fGm1w8v8bGPt7VfgghifO2NXzyw4q0s0KscOnT1rWMbG0YpFmCdIb23lkHyq+4kDmt2&#10;+toNUt2k6sAfKYdvWuTlvbfcq+cgOc9a17bU4iBFLLAse0ruVxnGOmK6aaurMb0LmgXe2M2u0AoT&#10;9773f/CrupJMsa3EP3lxuUd65K71KC11AyQyOI2OC/TJ4z/jWpe6nb2unv5d6l1tAZwD0TIGR781&#10;UdV6AzY0zUXuIGaYKhD7R82fcD69Kq+IdeOl2UjRKTOU/d/LkE/nXPW2swshZZcALtMBX73bn1/z&#10;0qvfpucFpFmBUEYz8vXj8KpuKVxak2meIr2FWknkt5GmGSrcFCegPr6/TNVdXW71C3gaMRqGHmSv&#10;H97cT0x29PT0rOle4a6aSOB2c85bkVmx6dLzIC8bHuG/Gj2kGrNA0yjNqGqWEyxSyMrE4wxBxzjt&#10;WpbeKvJa2851kBPzjbjAB469eKwr2z2OeULZzlm71Slt4xHGxuTI+zO1EJ2n+6Sf/wBVYvl6FK56&#10;TN4jsL4gRqFkBGHHQjFWLa5QMGDHbnNeVwXRhdSAcr1ya6jTNf8AkVJB15FZy1dx2Z3DXKMMgjNN&#10;lc+T/wABxWVFcCQBlI9anMjMvJpDuaIASEetMVlD4DAqy5HfB7iqfmOEHznntmmJndkEjHOaQFu4&#10;A2KxAGG/SqBXDEehqdrhmjKOAeODUTYZs+tAgUlDkAH696a25sq2SCf4Rz+FTQIS+QOB3x0q15SK&#10;xIwoxn7pNBLZz90t4qN5Cz8DBORisf7Xq4OPLbj/AGf/AK9dc6OkxVDnPf1pBbuR0FAjxW4uEFqr&#10;JAqFnPPP5A961jLPFp8UssStBASm4H5epIxnuSSfX8qz9LlXzTA7PPaCJ5ooZfuAjdyVzjPy/rWf&#10;9ucRNCeUb5sY71xSgldI861jW0i/g+0M13dXEPJx5aAqo+hOKuJqlrHq0Nxa3txfq3RrxBuVu3c8&#10;Zxz2zXHozSYYkYJwBjpV2J4Ukj8yEmMN84R8Fh/IflVNXVirdD2e01e4mtI4Z9XtpL6ZsoEgKpHx&#10;g8lRn36VBqGgywrc3Vu5KSfOV35ecf3j6Lz26+1YVt4ph0+DSorHSrSCC4O0gqWcEHH3sjPB61t+&#10;KbL7DZx38l5cPqFw6k7QBGBnhR3AGPesZwerYPVGCkcdzcJHah9wwt1BNgfU++M9cVeht1RPItoJ&#10;ZbIT7vtLjIGRgZwDxjtg1G4+03FrC8ai6nQbpEOA4bkbuv8Ad6fSon13UJDJHGVWOKPegLHgLwR6&#10;88jrXNydHsCSL1y9nDZ3F2FcwxN5ZaMkOWP3cDHQjg5A71kNrVxBeSQloohH8jIwwCehUZ4zj+VI&#10;15e+beuskXmTOpOY/lDkEjA9Bg1S8QSzeXaG+u7mdjl1RG2pvHUkc+v1966aUqatFK19jSya0OhX&#10;xVdJF5wuWeN0MeJM5UA9fQZHHT+uZU1kvEZ2Mcisv3wwBJ7+9ebtqUMjyOBPwBncR14FRf2rODsj&#10;dkB5wDxXoU6Tb1LgrHX6z4jmL+Uu1QepqLRdUZ5Ztz9FB5PvXH3MzyMGLEnuTVizmeIEocEjBNdC&#10;gjfmOvm1URyoZQoTdyQOcVvy6/oD28DReb5oH7wFPvHjPevOpUMUcL72bzAS3PvVuBxsUY+UnJzV&#10;JpK1h7nbPqVtqEJiRJWG7O7AX9Of51qrPavpiW72ZZkA/eEnJwAB+gFc7pM0IRR5RBPcVsT3ixw/&#10;KG5qG2AgulEhEUDIM8AdBTbi+uI0JRScc8iqQuJpRuDYBOKtLZvMv7yUkH0NZ3KMk65fGRwGKAKc&#10;4/lUI1LUpdx52gdK3BpMEKluWyc81WuZTGu2NEH1o23C/Ywnv7gBvPXk8DIpv9pGOHiFMsetT3KS&#10;XXynYv0FV/7K7tJnHYU7oZC7zXBVUi5xk4HrWlp+lzM4aVWH4VSKtC+4OeOeKmXWZIuMsaVrgdla&#10;wCKMAVc7AVxMOu3DuBlsDnrV218Qzc71yAO1JoR1Z5NKMhSMde9Yi6+DESI2B6darN4hO7HlmiwH&#10;RbR3Ip8cW/oelcrL4gkx8qkUW+u3Plbs9TSsM7OGRYFKZ+YkEEnGKkchlyd3zcgivOZvFV15zjHQ&#10;4qa18SXcsijpnjrRdIlxO1nUFtwbIx1qH9371kxa08irlc7jgD0q8NQhwMxvnvjFBN7H/9lQSwME&#10;CgAAAAAAAAAhAKH9zK7ELAAAxCwAABUAAABkcnMvbWVkaWEvaW1hZ2U0LmpwZWf/2P/gABBKRklG&#10;AAEBAQBgAGAAAP/bAEMACAYGBwYFCAcHBwkJCAoMFA0MCwsMGRITDxQdGh8eHRocHCAkLicgIiwj&#10;HBwoNyksMDE0NDQfJzk9ODI8LjM0Mv/bAEMBCQkJDAsMGA0NGDIhHCEyMjIyMjIyMjIyMjIyMjIy&#10;MjIyMjIyMjIyMjIyMjIyMjIyMjIyMjIyMjIyMjIyMjIyMv/AABEIAL4BF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uFPApAKeBX0x5CACnA&#10;UoFOpXGIBS4paWpuMbilxTqWlcBMUYp1LSuMbilxS0tFwExS4pcUtK4DcUuKdilpXASlpaKQwpwp&#10;KUUgFpRQKWkAAU6kFOFSMKWgUtIApcUtLSuA3FLinYoxSuIbijFPxRii4EdJUmKMUXAjop+KKdxG&#10;EBTgKcFpwWuxsgaBS07bS4pXGNop2KMUgEpaXFLikMSlpcUuKQCUtGKXFIYCloxSgUgAUtGKXFFx&#10;iUtKBS4pXASlp2KXFK4DaWnAUuKm4xtOFOxS4pXATFLilxTgKVwExS4pQKdipuAlFOxRilcBKWlx&#10;Rii4CYpMU/FGKVxEeKKfiincDEC07FOC07FddzMZikxTyMds0zzFKFlO7HpSckikmLijFVzfRDp9&#10;Bk4GakjuY5WwrA/jUqpFu1yuVkuKUCq0t2IrgR4Bz0JP+fSpLa5SaJWB6jNL2kb2Hyu1yfbS7RQj&#10;K5IHbrUmKL3FYbto2VJikYhFLHoOaTkOw3ZS7Kz59YgTKx7twbBBU1Kt2dzkBiWAZF9v6Vn7VXsi&#10;uRlzZS7KS3WQR5mI3nk+gqfFVzCsQ7DS7al20u2jmCxFtpcVLtpdtLmCxFinYqTZShaXMFiPFLip&#10;NtLtpXAjxTgKftoxSuA3FOxS4oxSuAYoxS4paQCYoxTsUYpXENxTsUuKXFK4DMUU/FFFxGLilxUm&#10;KXbXXcgq3MqQQNJI21R1Y9q5ltSVpysVxHjuGP3vp7/lXTXk7wL8ls07H+FSK43Vo3edm+zGFiMh&#10;QeR6nk//AFq48TJqzRvSRPLcReZJGJG5x5YJHzD88ZGMdafCxNxkShfm2HPTr3rFihDBpVIikjGM&#10;8c/ryTx+VOt7qYXsccaq2CCDzn6EHiuB1o86ujdRsjYvLx4r5o5I8+V85WQAEduPUdat2t4f3cEc&#10;QMu7g5Jz2PPvzVbXbaFrcTpOWaVdyqxweOuD2x71kafeTWc0ckzN93gc8+pz61dSs6dVphGN4ndW&#10;skcMYi8wOwPJX1q0ZEXqf/rVxCaw1rJh3U5JwydxUzeJ1it5IpWPnOflOAfw5raGOhaxDpPc61ru&#10;JVLBwQDjrUS3cdwhK/dHXNedw6q8k376UJHjlmOMfjViz15LaZCskskT5Gev4nj2qY4671WhXsVY&#10;1rjUSbsNaJHL85QFl5Lf1wDUNjqLQXuJPmKngglQR6fTt+NZ8eoxzAMwKgszqyIRtPqPcY9ap2zw&#10;iVmeXMm/J2j5cfz7e1ZTqa3TLSPQY9TH2NzuV5zuJQnhR1/l+tWtPnkuzuZiNgGUAx2/X865Iym6&#10;W3REeRAmXTaVCjPXius01YbO1UCbzHb2xn39vxrrp1HJ+RjONkaeKXFOAyODS7a3uZDaWnYoxSuA&#10;gpaXFLilcBKWlxS4pXGJS4pcGlApAJil204UtK4DNtG2iSaKIZkkVABk7mxVCbxHolt/rtXsUOM4&#10;Nwuf50rhY0MUYrnZ/H/ha3+/q0ROM4RHbP5DFZk/xX8MxA7GupiBn5Ih/Uii4+R9jtsUuK8zn+M2&#10;mL/x76bO5xxvkC8/hmsu9+M18jMkOkwRMAOJXZsfligPZyPYcUV4dL8WPEE1uZh9mgUngpH/AC3Z&#10;z3ooWo/YyPXAKXbVLTr4XNvGXdXkcbjsBwo96v5HrXTcxtYrXKSGFjE2HA4z0ridV1Oza4W2u0lD&#10;AZIR8AnjHX/PFdzczrBCXZSw6YUZJrzPW7EtqHnupWF2DfMdoPrjPTGMc/lXLiZPl0NaS1KlzO8j&#10;NJbkgKuMEZ59cfh71ZsT9kkQRkI4PzOeRk9+5z9Ki/4l42lpmijB3ACT5j+hI7/lUNxeW1ydljDg&#10;q2N5yCxFePLmg+a6OpWZu6lK8ttChkEkqEgkyFifQ4J4zWHczXEZWNI0KgZYtnH4H60LO5lZN+0j&#10;nbz+pxUZMjSuWzjbu68D3H61jUqupNysVFWVh08sTorvuBYYABxz/kVTe5ADwqRvKg5k5/zxinFl&#10;ij3zzZZhgLn36j9arT5hlaS2RmRl3Ag56df5VlF2dkNkbxXLptHK4PAz+VLYJLCzI0B2Ec7sgMP6&#10;05Va5bdL5kaqMkE8fh61ctLiewcSoVWMpgeac7xjA4HPH1xXVTa6sReZjGkIkRzA/wAqFvlUN2Pt&#10;36VFaJCLnmZljVvvgD5f8j86p3eqw3Cs0txDEWxlVI5PrjP+fxrLOsaX8oMihVH3dp6+o9OMd63l&#10;K+yuO2h6dDqtvbBYNGhnnlZMSO0hIXjrx6fQVq6TZT2QVZISvUyEHLMe5z6EYryyx8XWFp5hgiu5&#10;hj52hG3A/P8AnWo3xcnMAWDS1ZQMb5Zckj34+n5V10Z31loZSpvoexqq4yABkU/FeFTfGLXnLCJb&#10;GFcddm4j9eTWfP8AEvxPdRlV1M+Y54WGILtA75GK3dREKjI+hcUjskS7pHVFPdjgV8xyeJ9culXz&#10;NV1GfPLK074X6c1n7r+d2aRnZmOSWYk1LrR7miws3sfTs/iDRbbibVbJDnGDOuf51mT+P/C1v97V&#10;o2/3EZv5CvnqK2uwexU9Qe9WXsprh9zjHGAqnAH0qXiILqaLBT7HtE/xY8NQ8L9slOP4Ihj9WFZs&#10;/wAZdPT/AFOlzvx1eUL/ACBrycaRIfvMalGk54JP51LxVMpYGR39x8aLsj/R9Lt04/jct/LFZlz8&#10;XPETorILOEHgbI8n68k1yw0hfT9KkXS0FQ8XFbItYLuaN18SPFExGdWbkf8ALJFXH/fIHNZlz4n1&#10;26QeZq1/K2CGBmbAH51KNNjHanrYxg/dFQ8X2RosJFbsxZbu5kVd/mOw6kt1qAx3Dd/1rpPsiZ+7&#10;TxbIB0qHi5FrDQOa8q4bqMcY4HanxQXKI6YAV+Ccc4rohAo7UeSPSo+tSK9hTOfWxlDBgSMHI9qV&#10;rOWWVnkcsxOSSetb7RDHSogg3tTVaTH7KmuhlpprbQC2V7A8gUVs4AXnFFR7WRXJDseq6devDp6R&#10;zIHbdtby8KCp75H/AOupYtcitVWGdtzHjKjr9K4mHVXguFWaRtrNsHHJY+i/WrsUkzlxJ5jw9MDA&#10;Pr2/lWjxVVHCsPTNa98V3MNwIZAVjY7k2gE4B7nFcxrPiSR7hnKbtpPlrknOf5dvQV0qFHQxNFG6&#10;bAEDJg5P9MVzuu2tpZXDKMEkZMW5SAfTk5/Ssfa1ZuzYPDxSujnZtZuLl4zfSFBg8hdgxngH15/r&#10;VoazpyyxZmVTwxYnAb6CuS1e5GXSO3WIMcEqO1ZCbpQu9ydvyj2FOdBTd5MUYdEdte6/ZbvMjuCx&#10;PLbQfUfpTP8AhLLGB5HiWWVlGOuAR09a5pLKHzQu3OFyalFtCLeRvLGQTg+lR7KnazN1QZavfFTX&#10;E7NBZRqjLjEmW/EYx0qoNe1XyTCjkKwAPyAnj3NTPFGscfyqCSOcVLMAJoenc9KqPJHRIpYddWZz&#10;3mqTyktLLvI5wccfhTQLiSVxcF2YKTnk81fLL9sOT/AB+tJHNb/apg7+gBB/OtFLshujBdTPN6Ug&#10;8pY9jYwzHqf88VWMuTnnn04qbUGQzNsO4ZwD+AqkD61stjnkrOxYW5ZFZVZgrfeG44P1pplX0AqL&#10;GKltIDc3cUGcb2xn0p3tqInN2TAIY4UH95sZZj9e1SR7BMEuvMtlIAO1Dlh+NJfww2d40VvIzqn8&#10;RxkH8KhuLyWedZZSGZQAOPShO6ugOrtooUhGB8oHBPpVxVjKhlAIPIxXGy6jcSqymUhW6qOlLb6j&#10;dW6iOOXC9ge1c7oy3udSxC2O0woGcVIoHbFctcatPDtjiuFkf+Ngvy59B6/Wqp1vUOhkH4KKj2Mm&#10;V7aJ2ny5oJQdSK5SzudWvpPKhZiR1IHA+p7VuQeG9cvwE+22249I2mG6hUZN2H7WNrl3zEzx/Kl3&#10;rnHenR+A9eeMt9vt9o/6ak/yFQXHgzU4TD5l/G6SEBmjcnZn16H8qqVCSWpHt4dyUsuMZphmUMAD&#10;1FdBofwjm1vzCmt7UjOGYRkj8Oa30+A8YI8zXXI9rf8A+ypKjfqL26PPXuEUfeH5im/bYQMmRB+N&#10;enJ8CNM43atcn6RAf1q4vwN8PgDN9ek+uV/wp+xQe3ieQtqNuP8Alqn/AH0Kj/tW27uBXtSfBPwu&#10;q4eS9c+vmqP/AGWrUXwd8Ixjm2nf3eY/0qvYoTro8JOq25H+s/8AHTVSXUUAkKM+SOCB0PavoqL4&#10;UeD4uumeZ/vTP/QirEfw38IwcposB/33dv5k1caaREqx8uPf3mza0jc9yBRXqvxW0Pwxp2nWz6Na&#10;RQXXnmOUxbsYA6YPH5UV0KkrXsYe0fcrNeWaskTCPcDwV6g49qv2lptVXhAWPqSGJDZqpFdW0C+Y&#10;I0Rhydq/KR9ce+aWbxYlnBKJSDIBiMr+nSvO5W9jo23LupatDpVqzfI07rlQMEexrzzUNXluLlpC&#10;u9mOWY9zVq7v5b2dpZHRnbknYBn8hWPIjNNhysa5+8xwK6YU+UylPmHNJDN/rI8sOhBFUZbOMuWh&#10;YoOTzzTpdschXcrAd0P9afbMskdxtHKJk84x8wH9aHe9yVdPQpuLmNtyMjZGCTVeS6vEQoVXb3xV&#10;48n6+tKVDYTb14FFkWpy7mfFd3dzNHFvRcsAC5wo+prpv+EM154xM09ptIyCHJ4P0FZdhpDajeeR&#10;aoHcgsATjpzXXWfiqazgSyn0cLsVY41LFRxx0Oe9Y1JNaRNIS/mOfk8I3wi81762I77dx/pWZq3h&#10;+TTrdJxcxyqThgAVK/ga627udSSd0ubKKGGR/ug54HJPv9axPEjRSWsfkMTvYZGD1x06/T/GohOf&#10;MkwqOLWhzWFiVGjlDsy5Ix90+nP+ealm0y4t7KK6cp5cnAAbkd+RV+bTs6xHaRQCJlQbwTxkDk1P&#10;qM1tcafKpfE8Vxs8vGPl+bnP5Vvzt2t1MbGPDbSSx+aBlVIBHfHrVnyhD4hkhhG3bcMqDPTk45qU&#10;uunzMkYcgSsMkcFf8autbxG/sb1ATHLMTIw98Y/rVOT6lpFC0twuqQwkeZh8Ef3vWoLy0FrfTQkY&#10;2ds5xnmtTRoGufEMflozRhizHrtX1J/Gq2uBF1m6CAhflABP+yKFJ+0t5Eszp2jfyhGu0qgVuMc5&#10;P59qa4xjFST28kDwmQKPNjEi7T2PTPvxUcnVfpWitYkfAA1xFuxtLDcD6ZrWngsl1B43KJCi7y6s&#10;cn/ZAJPNU9O0q51GQGMbYkGXkI4H+J9q0YbCKC4WTLI8SssgPPzbTg/nWUpK5STIbTV7u0sJTbFF&#10;jWULyoBIOeuOvSum0zUL+8MN6ZtzxjKoBjn8/wClciqL9lnR3By4IwPTNbWmXDwQRoknlqoJz1zz&#10;WVW6V4kubsdnJq08NsyGEyAgtgOVIb047VnWt6ZzLGY3TBBJOSevfPf3qOLUkQh3uA3ODubPbuKs&#10;RX9pO+wsh44PJbH4dK5pVZtWZnZGrpXiW80+ZY4J5YoyNu5WIDd66WHxNIk2U1GbzWH95iT/AI1w&#10;9wHRFkEDPEvCqpyVyeMVkf2o1pdqUlkDEn5WP3efXPFa4evJabiseyR+KtUZQwu2IPqg/wAKlXxZ&#10;qeMfaFPuUX/CvPtM1csFRirKBy5c8fmTVu+v9kZMTq4Bw208/wD1q9CNalKPMyfeOzm8WaiMbrtU&#10;z0wqjP6UR+KtSA+W6D49VU4/SvNPtrXqsHkO2M5QleT7E9P1q1Z6iYpxGJEkUgsu3PzY69RnPtUf&#10;WIc1raDtLuegf8Jbqik5nB+qL/hUVz401KOJpN8fyjn92K5S61D92phZGz33fy9652fVpLW1aL5X&#10;D5IDDIB/PpWs6tOOiElJkXj/AF9NYt7R1KKyu2UVQMcdeKK4/V7lri5y5yw64OR+FFEZtpGiWh11&#10;7dJC5t4oWbjqxGI65i8LLcMkrl+cA5yDWhe6TeC62vM8rvyrA5BHY81C2kttJdiMdQTXPCNtTWUr&#10;kQnXao3cDjHSkK+bGCMdOOacbJVT5pEIHTK/5zSiFkyyc/jWpmUJYHzwSMDvS2J+aeF8/NC3KnBO&#10;Pmx+laGN2S0Tc4yODTIoo7e6jfBIzkccEVEo9hp9zNSRS6RqQWY4xUyZ/wBZ/Dz14xwcVfbTEtdS&#10;jhIDqXADAdRnqPw5qzpeni8E0OQsWVdhg8jrgYrO9lccVrYu6fpbWmn29/GT9om5jZZApHovvn+t&#10;XtYsL3UdKhurtc3PAKAA7STjqPbH510cNvbx20brBCRCNi5xlMD1PbH8vrXP61LcbxcwXRWzUBNg&#10;PAPXJHQDkYrllJt3Oh2jEhttBMMv2i6lLFY8AYyBjjByeaG0uwTdcSRLIdwC7E9eM49KnluxfuHC&#10;kSFTjYD19Rz60CRo544g4BZQSWXgjPTPY8//AK65Z8zlozCVnsY97awvrt1KpdWijwBuwW46cjv1&#10;3dPXmsPWzZSzKsIbzlX97KeN5+nY10Wu24ktJJ4IijFGGC4O9T3yOp4/I1mz6ZZWnhyOTzxNqDlT&#10;IuQduewHtmuyg/dTuOK0KkljDeSyIHfeDuU/wkfWn6hYvY29uIyFiCNKfQnIIBz1PPT2qW3HkQRS&#10;ko0rABlHUY/lwKfrHly2Rjj811DiQ8g7T0GT+P8AnvfNLnS6DZS8N3IttTdmKBWTYSxxjJ6/pVXU&#10;oXutduEjBZnl2rk8+lVVidAWGDIflA7jpVnSZDb6nA8wGEkAk9hnk1pZKTmjO4mv262moR26ncIo&#10;VXdg81lOCGGePlro9Vi/tzVJprVdmFG0SN94ZIJH41BfaJdXF00kXlBMAAZPYYqoTtFXLtfVFc6l&#10;OkVjYo2yEAMwXqxJzzTmaQ622x8h94PHB68GpH0G8e6ilj8sqAn8XIwBn9c1r3ulTNqtrdWsamEL&#10;mT5hwcnNQ5K5STMRomuLfzbZGO7kpjketJumRI+BhByM+/oanhtLq0RpXh2bDztfOPerMCrdIrvK&#10;XjwRyvOT6n61EpWIaZBawXEyedGQMdBnnP8AStvTbWYpx5YLcn5Qe/QVPYWUEMRSVSFAIPy4JP4V&#10;tWcaSJ8gYj+FW7Vx1avQzaFjCywm3Zt2Vwwas99AtUO+QyMB0G7OPpTtSb+zZjeyKq24ABbJ656Y&#10;H0qvc+LbS3jhcxtMkpJUqMdPr/hV01K3um0YpIuWVuttMXVTwR15OKjuCPtLkSMoDZLAjn9PaqWp&#10;a9BFfpaKshlfBJwAvzAcevpVyGwt5Li4jF4J5pVUqikZUfz/AErRQe7G430Mb7XcxvIVfy1Zskdv&#10;rUgvbOJFMbiR1Ugnfz+eOmfStM6DbBUjnyCp2nBJJ9eP89ajg8PxRhlRIio6mRCpI9R3/lVJprUh&#10;RYxL8zRiaaJUjY/Kc8E+1V72aIKsT7mUj5WAzitC50gtYusUaCTIIaIHPr0NM0+B7jH2v5jHlQCM&#10;/jQrLUbhrY4fUUMU+0nn0orV8ZRQw6pEsYAJiDNj1yf8KK7oO8UyXGzsd4v+sQsj+W3DgJ9wdyBj&#10;3qzDHpbyBLiDfGDywbaSO341q63qdreXIhhuDKoQbGjT5Q2SCMnrn1/Ws2F0LlpY2kZR8/Xj3Gen&#10;WuG7Z0JIbq2mabJHD9gR96Ac7gd31AHXGBx+VcVJot/K0/2eAMsRxtVxuJ9gTk/hXcS4hk3/ADph&#10;j5QY5/D09KDdw7Y967GDAI0gHBHHT8PaiFRx2FKmmjgbbTtRu0nkjtppPLGWWOPp+f8A9ephZXBj&#10;bhpljGXKIWCn8unv/hXobTRfZpI45du9VDBc8HpnkH/IrAisHgunc3TmKTI8rbxx1rX2xk42MTzF&#10;u4I4nYBlBSMkYIJ7HPqOn0NUfOjgZIYJZRKo2MQSu4nqOP0rpZ9O00WjMqNJuOWC7mCkf41VXTre&#10;dzqx8xG3YAkX74A+X6nj9Kn2iepcVdGZbme9vY4EnbAIGd5BbHLHP51SaBtr/alDRs7BME5ZvX6A&#10;11FvBBZ+defZj5zDagVScseo4GBgfzrm5rmOF3kMkZY/MsSZbAJ9egxxQpXZXIjQtIZbtQymNPLA&#10;IUHbuI4A+tXLeY3BZZ0ZZc4+ddu49MZ+uPzrHuBGYVf7Rl3b7qYIzjr7dulK19JCh+XJK7gdgOPT&#10;P4VlUpqexDplw389qZ0ng25GNv3QRjBxjg9OornrlgpaRSRlztLDJArVuLZdSja4hVITG20ANgMe&#10;vA9/89aoyxgSvbSRndGWXPerpRSJ5WjPErE7txwe4qRZpm+XYHLEKuT1qw1p5YGwnZxxT2s3ljyh&#10;zJCdwPTcvf8AEfyrcTiZzsYLlt8ZjlQ4IPardjHHNJubaN3JO3n60t1YvcTNPI6q0h3cn/DvWhar&#10;b2YDMXyGDAo2On9KiabjoRy3LjWUkEEKw+WHbgPsB4zjH16nrVGS4vRPcRoUYBWKnySCSCR2yMcG&#10;t9biK5fd5yCNhu3kEgEdARzjtTzdfY54bszIqowKEEEjgZB7+2a54860aNIJo5+K4uFh5ZAywtK5&#10;aI4XBxjOeM1f0G4kvdNuLq4aOExIQjKuAcev+Pr+da19PpOqqzKgfcxbAUf/AKu9U7Z1t58RCWOF&#10;/lCpHg+pyR15z60nV02KlO2zI7aMixjuLlXmWRct5HWM8duc9aqLa28IBWAxlT83zZxyByP89a6A&#10;+XPcpcNE8LNyxGMqfbPQ+wOPamtbwu7yC4mjuRltzHBGM4zwc549uaxVWT0ZmpNmDNNhGaFDJKuD&#10;tU/j0psM1+xQiMw7jkqQc+nQj+tSQQojhG823kY/vJBknnufamXsV3DA0p1S3k2LghCA2Ccfoa1d&#10;Lm2Bw6jPE87f2KIAh3GYDO3qBk1z18hXRtLY/dO/88ithroSWSRuokwflZ2LEfjmqt7aTPaxynDx&#10;x9Mk8E9cV00qbhFIcdhuvL5evWr7s5hiY/XAH9KTw7dRWup3LysQTwB3Jz0rT/syPX7aO/tpEhlg&#10;2rLA0nzMB/ECemcHiq91oC6dq0brJHNbvGxGZD8rEEcnHUE56dqdk1ylvub+kaAkcst+WeQg8upJ&#10;IBPcHn24/wDr1oGc2048/wAw7iArcYYccVkQaitknzTiZmUoV2dPofSmNr0okAOE2EExlePYHPb+&#10;dYujOTuwbilodXLHdPGJ4YXKMThSByPXIPsagYXROTaiMlQThic/SqcPi0qI3F2n2WPAeBYNjLkf&#10;eHPzD8R24xWleeJrf+wLy6tbtTL5bhCF+YHBwen0oVN3SKjLQ8z8YSebrj/LjYiqcjvjP9aKxbm+&#10;uL27e4upTLLJ95m6miuxNRSRk9Xc+gD4jvY5Ct3poijRTtijTk/UEAY9h+VR6Nr+nQXjTatpH2Kz&#10;IO3MPBzyOn16D9abMqxuZJ2y7/NhAQB+PSqS3Vo6SPf3CwiPlFhlL9T0OMZrnk3JF2Q66trW8u5n&#10;05ZWhY/u2kBjJ9MZxwMnt2pk2hb3kmltolYdNw4cenFXbC+tFdljTcysASxbAH1IH8qkuL+3SDMz&#10;hFYZwYyFH1I61i42Lb01ZQkgRPlm8v5UO8qckfX/APXVdvsb2uWcMFGGw5B55pt1r+mxobSN4/M2&#10;/KFLDacZz2GPpzXJprhtz/pOZZyS2Wfopzxyen0FJQdzJtXOrjt1jzEyhvMwIyz8cnA5H9at3Flb&#10;x2sapGJJZMbUQ4Yg/wD1gT+BrlbHWRet+4iVxvw7NuAQE/y6VeguoBdLcqziMpsLemDgheOv+H1q&#10;WnEuOi0NSbTYLyIxSbbYxnaXUZOR375rn9Q8D3dxa26wvb/IcFvKIYn3YDnPHb8etdbaRSrEs9y4&#10;2LhlDnIAOOPwxn86v3N/Jp8MataXLrIOseCvPb/9dVGT6GujPL/+EK1qMhtsco+6Ckgx09Bz+laF&#10;lo2oWZWWbzVkjUEZj7+uT1rvnhFxC99YXEoZuJIHQMqgcdBgj8DUUl6UkW2uLJiXBYt2xwOh9yO9&#10;ac7YJWOMuNMhimSXduHGWQEZwOWIPrj9K1f+EY029c3byzlnRXPzDntn9K3hZ6fG4WGNlduQCMKp&#10;x0IAqaGDfHwxRxn5crzz14qOZodkzlZvDFoVJg+0BWwA5bjd6Yx3we5qI+HxbTFRE/mMcbSCwII5&#10;HauonuIopEWXERL53gYHuWx/WnS/ZsMUvDJMB9zJGDxjA/i+oqlKQnFHnl3o1/E2XgfYoxlVHT8P&#10;pUDptAUwFccHcCDXdPc+WgeSaFgw+V9/J4+n1rPmuIYkcysZAvDFSSP0Oa2jVl2MnBM5NYY34CFv&#10;fGanksUCbFiJ3rk5U8f5xXSx6pp1sqyPL5JyNgI/qDgD60t5rtrCjSrB9pJbap2DGSDj680c7b2D&#10;kSW5x8U0VmjKqojEcnnNRrqscAJhyGYYY7v19qoanfvd3DsyKgbLHaMc1mC6/e7iS2TyMcUpQOeS&#10;O4sNS/0WVXlw+4EmQAkH1+lXJNSWSMrIVfkGXDdQR1H+RXnyXsiSSFAoV8jGOBV+xn2ljJKFUpgB&#10;gcN9KwdDW5NmdUoS3bc3zo6k7x99QQevOCOo/WuUniPnSLECSTx6it2HUxJbq1wF8tW8tgG5UEfe&#10;XP0PH+NZkpV3kIkX5e2Tz9OK6KMLXvuWttRbfTblom3wT+cWG0FMKExnP16VJcRzLYeXMWVwSTgc&#10;AY6fqfyq1aa/fWq+U9wzrjAV/mx7c8imXOoNcoqSMWVPuruOPpVezm3e5peKVkYlu7R74xg54HPa&#10;tGYm1wrEEMMjB61SM0EUjZiAzxnGf51tQWj+IIQ0c9q8iDmJl2Mce+Oaptwd+gtJKxmR3qNMoI4y&#10;CfetnXL0adeWus6ayLvVUmgCnAOOT9O/HfNSDSWhV7cRQRs3GfMZiM/Sq0um6pcWxmub/wAyGM9A&#10;TwfoRSc1JglYqXniC6vJy5QqhGfLLZHbHB47VmxafJcIy27SbpOw5B9uK6fTvCS6hA1xcamq20a7&#10;iqj94Sc9AcZpl1ax6c9tFp3nOznDebGRn3GKE1tELPdnHyaNcRSMpCkqcEA8iivR9L8NwalCzvqF&#10;vDdg/PE0Z/nnn8qKHNBZmlJdxTwRzYnkjyQEIP3gf/rj86yZFnmlMiW7sTyxZs8e3GfxrYkkjZso&#10;C6hivzIcg+2fw5py2E1zKfNuwI9uAIVxj8eTWSlYuwzSNAm1KRYhcBWYZWPzfnOB168U658OOsLF&#10;3kuyq5XzJCViIx82O54rW0y2g8NrJKlwqyTgIpk+Y++M+uefwrahKQXCLcRuJmwymBtyFCDnPTn8&#10;+lKTb1Wwcq6nDaf4dS6gje/iSR3DFXBCn8QD+HNE/hm0lJjKRq4jxHuUPgA8nA+tdZesEy8KsrHp&#10;hAePftUMVvFLKC/mSSDguAy5/I1mn2LUUlY46PwvBHLFCzfeYjzF+XceSAQwPb6CtO20vTrK5bzo&#10;2WZNzMFkbjOeQvQ8c9OPc1r3EcMduVuJnYMRy+WCN0GMdDz14rFvJmklaGWUtJCq7pSPlI5IJP0J&#10;B+uaPiKVka9k3lzoI5hLAwIR0Y54ycdOvPT2q1JbTPsVXACjaEkUYkUnoDyD68/TtWJFHfQlZrSK&#10;325LlF7r2bPc/wCNbdlcm+s0F3Fs3NhI25YMOeO2PT61NrbFE5uHslkeKMmYJueIEruGcZ7r0Haq&#10;K6nFcIoYIvA4ZSSCfb1zTrh7q0LLIm4AZSVh8rd+Tntms6/vltCsmoBY9rKGaIcEHkMCcg9cdM5p&#10;rUDZitLbzZJRK7y4H7wDBI7flzUksgt7JxFPFJKozhn5bnB69Dz19sfSA3aQRi6RFdQM5AAJwD19&#10;v/rVFcXkd7YtcsIhAoBfyzvGMN6c5+UHGPzxRbqFxLmWQkozgO2ApQbST16g/SsktZapdlJLpInw&#10;BvCYAcYHPbB9QevPNMgk0qS6+W+imk5UlfkO0jO3GcHqMUkGlRxXTyGG5kgmY4xISoGDwVOT6cH0&#10;qlZCuzA8Uxy6XfRpLZRtITlpEYlZl7Y6jOB/P8X21hFrBaW2ufs0TKTtf5gwzgED9PwrpbvSImjX&#10;cZBEvK7+RwMHrnGR3/8Ar1i39klnayJFt82CQ7Z0J6c8YxyD6/pVqeliXHU5nUNIu4pjIqiVYzj5&#10;W5GeDlT/AErKlmePMwXKn5HVuh9sV0C3b3MqsjPuz1IIz7DPT6Vg6nFOb95XjKK7Dg4Cknr7Vupd&#10;GZNFSePaqyQsWjc85HIPof8AHvVCVSsxzwASvFbGmwt9qwNwjIO5eSD6frUc1g8Uzx/xqed4xz6j&#10;Pak5JByXMpQQwAz8w6e9WIJJUBCkYfg5q22nndvzyT1XtUpssZYkAqOKFZmbjZ6li0tZriAujxqB&#10;wd5xj3+lSyRCwuLi1M0M5YbQyKGGQDyGPTn+dUNjpGSxBwABg96dHcM8m4nL+p5NVFFWsjQj02e5&#10;X9zGGIPzBSDg/nSNaPA/l3AYE5IGKntp41jVDI+4ej4NVr5YVmVjL5pYcbiSR7Vqo6XMru41LONn&#10;UZJ3dS3QVqW1rDaODFNIDjqprOjhYYMTYz0HepyJVb5mUH0zScUO7LE6tEw+fKuc5zyfX8aotPNA&#10;uYJ9vzZOG61NIsBTExJxz97FV5I4YlDxbuvIJzTfaw0jY0zUpvOZrq58tf43+8eTjIGeTzXQR3dl&#10;+6H2m3kh3MSG3bk7Hb6Z9M1xCvDsc+WDkFTlQRg/WmRXsMrL5avFg4bGAD+Of6VDppvUrmsj0xrH&#10;RbyzM1lrpt5BjJlkPlke/cH86K83e8uWACzCQL0UkdPoePyzRR7NLqHP5HbX+jNemOVYdQmUjLi3&#10;hLAkd8gcVctL5Ld/smySKVAA0UoIK+n6YrbMpMUkpnm+UbSnGMe3pXK63DDFq9vN5f8ArDt3hjuy&#10;M8n149654NN8rLldao6aCWC9jZXiin8vhdxDcn9RVkQ2BPlSTG1Axgqvyg8jGQRjr6VyqxqvlhXk&#10;WZiAkm7dyOmQe3BrXZ4ppWjuA7ZO3jGDxnn16U50eVXQo1L6MlM9xYM8ULLPbEbSGZmLcEjH/wCv&#10;HNMUpIjCGZlZsbo3PBB/lT7a1kRTB5/7lyJdhTODgjg8HHTgk1m+bLFGUjOxEPmKoORyAe/4VibF&#10;u7ee1iYLLuATJBGccfSsueCYX0WIPOtpQB5kbZJxgkk/XnHsad/aYTzZnV2EK5kXP3h04zT0vF1O&#10;BFnDRx7wUEfBX8ePWizQXI7IXwnnt0lkEYJZxOv3T7Y7c9R+taGm3jsHtJowxUlvOdwSpxkFfUcc&#10;1Tawu4NM88XYYB23blySqsR19aIVle9hifDSSlmDhtvzDuRg/p60bhc2iZ7N3huQZeMiRQQNp7nt&#10;n+ePpU+o20d5o0kOXRXUKHPJxn9aqWuoyiaKz5DZIyx3ggduxo1iKeKGW5jaNoY1yYiNpx1IB54O&#10;OmPxqLa6lXKUNkILIIZlWTA5ClkO36fdOP5e1R26wQTi+ea6jSNNrKckHuAR3IycE+vGeKh0S5/t&#10;jSpJbOP7I8T5b5ywbGf8P1qxbi3F/LEqFQULhwoz9cdjz/Ors07CuR6hrMCIr2LM0hXzDCF27l65&#10;GcZPt7YxUNn4hj1BpkKFTtV8twQfTbnOaWWWy1eM2ktuY5oyp82PA5xkfUYJH41VfR0jlE0Sxeej&#10;Yd9oG7ofQ8/TFUktrEts07jVozHAsbhGfLxktgAk9AO/HBx+Qp+r2Usk0cTSBY5V5O8xlWA44PXP&#10;Tt06mubSa5+1CKQRNvnaPeCc4A5OOxz3zWvpN9JGJEl2yxtIo+YE5HPUZ4OPShxtqHNcyxoEh1YJ&#10;LqBjXzQm+Q444OOpwf0qr4o0J9HlEUIZGbDQNHIxIjBIyfTnt24ranl82MIwMsLNuRXOCpxxyOfz&#10;J/GmX/8AqIlWOMiOLnzBu7gHA4AGfrRGTuLQ4jT7TU5LnPnhcMQ3mTfe/DOT+ArWnVfKL+aZnjJM&#10;2FcqOcdSo4x7nvW5daSbuWaJb24hMSglIzhTkdiDxx6g1iW+hvc+I10+eRXAyzTEkuQq7uvfgd6q&#10;TUtxxk47GDcO8t75EYK44AVSSfSny6bqNwmDA6hR828hSfzrbu7BtP1m5X5EkErSYiY4A6gDPPAq&#10;M3DXHLu5IPJrWEdNDOcru5V/syUgs5xwwJwRg4AH8s1npafY5mE7KxJwNvP610a3zW8BlZBJFna6&#10;H+L3+v5VQuktvNR1hG2Vd6HGGHOMVpBa2ZEm7XRJa/YbclkiVZMdWbk/nUN5cWvnJKiHzSedg5qn&#10;cSgldi8HOdwqS1jaYb1IVmO0EdvetbpaGVurGXd/5z/I5AUcjGDn3qlBHcXlwUjkOB1JY8VrSaFP&#10;JhpJ423fxbSG/SqUWni2nKiZ92ecVO7KVkrC3dobWAOJt7E4IJqGO8uQu1myp7GrUsCM/wA7OxPB&#10;5p0mnpDCkhdmDdB7cf40PR6DWpX81ZSVC4I5z0BpqOmCyYLDOVbpmpCiq3lKMNjGffGc1RaZfMwU&#10;JZvlyT+tSpMbRO8fnSbpJdqgYwM/4UVbtdK8xnV5D8oDNg+uOnHvRUSmk9Rqm3sf/9lQSwMECgAA&#10;AAAAAAAhADF1tXEoLwAAKC8AABUAAABkcnMvbWVkaWEvaW1hZ2UzLmpwZWf/2P/gABBKRklGAAEB&#10;AQBgAGAAAP/bAEMACAYGBwYFCAcHBwkJCAoMFA0MCwsMGRITDxQdGh8eHRocHCAkLicgIiwjHBwo&#10;NyksMDE0NDQfJzk9ODI8LjM0Mv/bAEMBCQkJDAsMGA0NGDIhHCEyMjIyMjIyMjIyMjIyMjIyMjIy&#10;MjIyMjIyMjIyMjIyMjIyMjIyMjIyMjIyMjIyMjIyMv/AABEIAL8BG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aopg67SCGqyoxxWTBMC4yQ&#10;Ca1UO5Bg10TVjKJIvvSeeqNjNV3mAyM81n3E/wA2c9KUYX3G5WL96nnps29fuk9jWBdW1xbMVkTj&#10;1A4rVttQDHbIfpV/zElTAAORg1rCpKlpbQmUVM47cwOQad5pLckgVqXekkMXiIC9duagn09I4QVL&#10;NJn8K7lVhKxhySRVM5HSp4pg/BNQyWUiKrKC6nuBTUAXljzQ1FrQFdPU1oJ/LHHFPMnmHJastZx0&#10;HbvUiyn1rBws7mikXWQu5KHjuTUkHDYYA1UWVjhR3qyBIuM8VL2sUaqz7QM8VMs6t3FZyq0q8cVC&#10;4khfjn6Gub2aZopG35oFQvLkHmsd7uUDJyBVdr9gTQqTDmNCaQ7qqyHjk4qlJfsRxwaqteSEgntW&#10;0U0Q2i1KxRuDViC9eT5WA+tZL3Ic8jBpUmweDWqV1qTc3ZIIZRlxuqo1tDAC4JPoKtWVq11GGacq&#10;DxjFLcWKq+I23kcHLVKmk+W42rq9jHkV3OUQ/gKg3ODg1pyStCjExsuOORWY7F2LHqa66buYyVhy&#10;T7DkU8Xrhqrd8CmnIq3TixczRpDUiopDqZNZpNNqPYRH7Rlx7hpG470NnjdVRZGXpTvOfHrSdK2w&#10;KaJW56HBqIwSuuRTGct1q9aSbl2k8ilJOCuNNS0Io7PZEeP3h/Sir7E4LDp2orH2jL5UUorluM9q&#10;0I9RkVeGrNaNAAQMenNOUuEzkcVDhcSZee/JzluapS3uT1o87IwY1NQSRq/RcfSmoPsHMh6XZ3cG&#10;ta1vwIuX5rB8kg8VImV6jNEoNjUjoxeRuPvc/WpTGkoz5gHFYEcqA/dNWlvMdOKjkfQvmXU1hiC3&#10;Cg5x39axZ/mmJCd88CnPfuRjqKYtzg5Kg1pCMo6siTT0HNAzICFIIoC4XP5intflhgLioWlBOQKd&#10;5bMLLoW4HiBGQQavoys2SM1krOmOVqRJwo4as5K5aZsGckYA5qAtv4zzVAXhFMN0d27PNSoWHdF6&#10;WHfyX4FU5IwvHWhr4Ec0wTKT1NNXB2GNGpNRmFe9TP0yB16Goy2RitESyo8KH7rGljs5n5QEipgN&#10;j4YVeil8sYB4NXKyWhMddxbVLiEKCrDA4zV21kZHIfBz0zTY7tQvzKCPeq8reaxMYx7Vg/e0aNNi&#10;e+ug0LxgA8dqy7Kxa6O4kBQeeeamjXfMFJ257mtKOBbdSVOSeSKtT9nHljuS48zuzGvoBaygIQQR&#10;+VUGJJyavX+Wm3fnVKuuk/d1MJrUYabT6T8K0uRYbSUEgHBIBNNaWNMbnAzwMmi66gWFK9wKnikV&#10;TnpVRSOtOJGODWMoXNFIvPcKRgcCis45oqPYeYe0LGeMAnFKDxj1qMU4UE3JFK55FBIDfKKZRQO5&#10;JtRxnOGqKlooTsPcBS0sbbWBHUVaS5jAwYl/Kk526DUblSkqeTyXOVyh9O1QSAD7pzTU7g4hnFJv&#10;phbjmm5qXqNaEwbnk07zKgzSb8UrFFjzKUSA8ZqqXpvmUWAuMaaJMGoBLxSF89KVgL6y5XFBOaqK&#10;+KmEgIoHcsRkFvmAP1qVRwWPAFVY2XOGqf5VO0nK1LZSGtKc4HSnxTsrcE/Snny5NoBAApZFjWP9&#10;3tyOfeldbBZgqzSvvxj3o+1SRMc/rRDdAdW59KSa+hbdEVw3+0vX6Ur62aH00Kk0vmNmqjTRBgu8&#10;ZJ29e/pUFzeILiS35GE3Ao3NYt1LAih/tLidh16LIfr0BrV1lBe6YNNvU2b2cRW7ssoQr1PBx+Br&#10;m73WHW6jnS4yUUDCDKNnrUC3IdysDGbjLgOfm46YJ5qGA200zC5WNJF5jUnZnI9elctTEOpotClG&#10;xoXuqrLInnhljUbuOpB7gf0qAyR7vNkXfAgwXOAcH+ZrMuBuuWlVF8nHyhiD+v171PYOrQ7LppGi&#10;P3E6rn/dOM1l7ZuVpD5TbttcRCsCRKNy/uzvBA/3jniq8uvKt6JMqNjBGKvw49MGsJ4Wt4pY+UDn&#10;OBkH9f5fSofPjdDboCpJzubjjjH0oeJqXs2LkR1V/Nd38r21u0exV3kcj8CaKw4Z7zTY5DBOFkB+&#10;4zZzx973Pp35ooddSd5opQSO1OqWCruN7b46f6wVPFdW8xxFPG59FcGvImCMGYjY46EdD7cVELmW&#10;3njkwI2J3Kyn+tWsXLe2hnyntGaK4Kx8YX8EUa3EAnU9CFIZs9AMf4V2ljd/bLOK4KeX5gztJziu&#10;qFVTWgrFmim719RS5qrjsLmlzXP6p4ng024kh8suYxlznAFYsPj2SdnMdqhjQcnJ9fWsXiIIfKzu&#10;vxxTiqEferk4vGtsf9dayooHzMoyB+eKzdR8efvDHYoqjsz8sfwpOvDdMpJndFBjqKZgV50PHWoL&#10;jeYh9UHP5Grll47l35uoVeM/881KkfnwaI4iPUHFncFcjg0wxmsu18S2V04ADpk4AYcn8K2I5Uk+&#10;4wPr7VqpxewiLys9zSi3/wBo1YHBpRjuOKdwK4jC9TSEDtU7AZ4phQelFxlfzMcGpkmG3FQTtDCM&#10;yvsH948D8+lV0uIJAzRzoVXqc4FJyiBph6XzT61nRXau+yN0dv8AZbNTEy9dhpJp7DLglI6Gjzm9&#10;aqAyH+E0pEuM7DVWQXLLufL3J8zA8qOuKga9tPIkSbzZGUbSrKG5PTgEGmb5VBIjckdgOtVrzfcR&#10;o/2GRpMHLbwjL/n61lVvbRjRjPLbJkoS0smdq5cNHkDjrzz71QEltcReRK9xI+D5arINobvnP3a2&#10;oLiSZJ4tQt2lt40Jjd05BGcc5wR/nNYrQyC2w7eWHIO09T1PUdvrXnybLIA01qfkgOGAcCQDJHQ9&#10;unv0qO6juLiZCLdVBXh0TJI7elTy6u0tvHZsiK0LNh1HD/0P40sbLLeRx3W2QbgFlPyFcZ/X6ipu&#10;tgMxv3EkkTAOF5zkA59ep9avWNwI7Ix+XBIpG5nOSYwwHU/X2NXRFC8skWwTySv+5BbkDBPTjnHb&#10;FYuqyXtjdyOIY4Q67SoxgkY7/r7VTjy+8IuXl5aXkjshCts4dBwv5YwM57VHbi4ex8kNaqgTBldl&#10;Vvvd8nPUVjpIJCrMqBSODyDzkfT9akuA0UaB5maTB3cZHB4A7/nUObvcCW6u5jsbjfwDlDzjtx26&#10;UVAkyqdywgSLyefvfmaKh2bEZSalFFN8xwRj5gvQg9f/ANdaDalBc+TKsIe4RcMsmdshxjPHb2H1&#10;rIiii1KRfOlESkjDqOefbvWimniwV/szGZyMb/8A61W6zjEVlYt2d3dRM5+zRQxtySjFSD6g9f8A&#10;9VT3muajNGhadd0fAeJyp2+/ashI7smNWjk3N1ZuQM9quNYb2KrEyg9SCefwrN15NWbCwwarcBw6&#10;v8w/j8zvW7p/i3VYRIJnSUAHmTnB+tc4LFFkIdHypBAHf26VPLKskioI9oBwQzAHjoc0412tgSLN&#10;zqEt1dt8yebK25yhJ6/0rOfVI9Pm8kIAAxLZ6mtKCAHGfkDAAju341WvbJAxYxCRscBsnHbNTzJ6&#10;M1UdCt9skkLZdNzrwCSF/HIrKlMyu5aIhsdhjAFaFharazyvM7NGo3IxHLdugz/nFNvGbOzOWI3E&#10;dSB6H8qcZWdkSolaPcuw4RlwSMEH8aiN8+77319DTPKltw0ykKQeR6VBKQjbZFxJtB/AgEfzrZMu&#10;xs2d1IjLIWD4OVzx+NeieG/FCXois5VCSElQd2RgDoM15JHIVGASCRnGeDWpYX7Wt1CyuytFghuh&#10;B/ya2p1HFmconugbijNcZZ+NhJKiXEQVejEdfqazrzxBdyXbSpLIoydig4AH4Vu8RFK5Fj0TNVL2&#10;6W3gYsUHHV2wB+XNYWi+I0uE2XUw3gcE8enWma9qUECEW8jPcH5sn5lA/p+VOdVcnMgS1MS/vWml&#10;3CQADnG0hT+VUpLk4ciQpz8wyTWZd3EgdWSQZPYDGKz45pJtykZKngGvOu2VqdZb63JaqgyCmfuA&#10;Y3fUjmuy0rxG1y6QmCPBHGzIx+fFeRm4mRiSzKo6Y6ZrQstXZJNwkaPJzkHuK0jNxHqj2pZFPIXm&#10;objUbayXdczIg/2utcDaeLb9ROPO84YyrMO/1FYT6lcXBaW5dmkzyzc5H1rR4hW0QXPUpfEuk7eb&#10;pBgZztOPzxVVNVtrwt9mu4WC9QwIPv1rza3nFzJu2uFAOMg+hP8Ak01InjZm3Kee7Hj9KzWKktwd&#10;zqBqTwrIrXETxlsrGBnHJ+7mq1xqSyiWJlIabH70HBI/l61jL5iKVCocEEtnpj8ajLuXIUuuD1zW&#10;DrSfoFjUXc0iwIjSqOnlr/PP4UFUhkMzwRsqHadzfMOOnp16YrCa7kilWRGKv035zjqDSi9SQeZc&#10;NIW6bjz+VUnoOzNlr9bq5cpOUVRs2s23Axwf8/yrI1CTdEvltFJscrkHlueue9LFfWyXRMRYIwwS&#10;3f3x/T3qq8kzSuXTdASZMbeF59M++aJNdXcQ60nM8oKqPlI25XgD19sYrTjlt3Zt0asxUlSJQOfx&#10;rnkvpI4WEEMeC2DN/Gc9s56Y7VbjvjLJCZ4c4UgJGcbT2IprlQGwb6Eq6x2Ky7eEkZtnfvgj+dFZ&#10;UN2x2qzbAvDMT17gHjNFaiO/bS7Aqh/s+2JI42Q9MdiQOKcNL0+MP/osBIHGAy5/D86pW2uPdkI4&#10;jkCnI/eAYPtipnum8sKYjsDbtgfIJ/yKwco2N0rkiabYO8aC38vIyfmJ2+x5+vSrA0rT42OImIOR&#10;lHJ5/p1qiuqKJRFLas8Xfawz7Zz/ACp7+ILYh8QzhW4yANuB06nNTemwaSJZNBtgzORNjPKxn+pB&#10;qGTQrDzGiImVh1BYNjp14GO9Syaxa3Q3rIIF4QeawznjJA7/AIf0q7E4nWNIjKYmHDsg2jv65FVy&#10;ReyBJFCLSInA8t2yB90HmiTR42ZV3uCASQQD1q8NoBcHlDsARu+ec8/yz0qO4vEi3/PlenTqPwqH&#10;GKKsjP8A7EhdmR5xs94c8/n9aqnwzbeaHNwoVsY/dZH86vtfQqOAp4JOck9xzUct+JFYKcFu9R7i&#10;2DkV9DHn8Lwm6eRbgAZGAycEegPv/Ws6/wDCn2m6abzkI+XgOcnAA7itmW6YISDleoz61XFyXIJy&#10;CRkU1UZsoLqZw8Lg7WaSMr0C56c/nWunhhGCYjLMv8JYHPp/KmwzNwCR6datLdPHc7hll6nntT9p&#10;0YpUkQJ4TuDcspQCVTkoGUt+OTTLnQbgkp8ykDGCR+uK6zS9XiljSJCzAdWJOTzUupz2ssRjcbz6&#10;DtTavszB00cdbeH7oQKFhHTLMBnPTkVHLpNxEjs6K2AedvNdPazy20KQQ23mJu+6Dz64PIBHvWlL&#10;cybt0kqrBE372QKASe+Pm6AnHc9c1Vn1YciPMZ9LvWSQxKxUnLYHIHvWekclsfLmTPU8GvXoP30j&#10;BXztJXK4IY9v89qdPE8M2GRVkBGcc7R07U2ugezTPI7lDE+3ym80xrweTgj/AArGVJjJuiQnGTn2&#10;r3MKk8gLxRSED5QUDHOeO3FVWttNXdI9parIc7v3QJOc8nC9CKpOwnTPLLa8lZNvIIHAC4qxFIzd&#10;YTtJGWAzXpAsNLdAU0633FdufLH4YGeP0pjabpanabSNATjkt29x2qWkT7M4aON9rOHIO1gMkDt/&#10;KhAIuZcY25KnH867SXS7I42WLGM5JZXbgdO5qpL4b01gQEkXLKM7/foOKzcW3oNxZyQMISRoywJY&#10;LkknOc1Vu5EicARnJOfSu7fw5pwhlVfNQKy/IWBJP5dv61Tm8LWrRt5VxJvOMB1wMf48Ucsg5WcM&#10;JGlTcD04GBTQVZBhwsmflw1dnJ4USTcsN0Hwv3goUk+nesj/AIRaeS+8kH92RjzCxGQO+cdDnFLU&#10;Vmc/sRYggd+CdwOfl+v+e9Sfa40JBOVb5CPvcevtVvVNKutMmjtd37qdtocHK9cdTx1rLnj+zsyS&#10;yK+7BOCGxk47E4p2Yiw1ukO+SNkDgZI6A/4VUeVCQM5XqGXjB9Kt29kbiXb879PLWMBskjOPrirU&#10;nhTVZFZxG+IxgqFIPr6fzprzFYzFaTGC5K9CFJzjsTRU0ekajFN5aQSvkZCoMkj8Pwop3Edk8FhA&#10;yskEdse/l8bqtyCwlbPl7CccK3Ss5nAOWyD64qIIrFnibdJ6uTXLzscajNFrDTJZNrzOhIxuLFcf&#10;jTZfDmnIoVb+4ZV5bbJuxVeISsuHAZ89l3YFWvIO0sWJUckgdqr2iSNFMkstF0+2KtHqErO2cF1H&#10;HfuP1rQubpoUCRXjtHjDjsfbHeq8agxl48FCO3aqs4McTs7DA4PfNP2l9C0W5r2OSAOsaRgcnb34&#10;646D8KzriXI3Yzkev0qlHMdxQsC3Xg8VHPIXjUqwBXjryaHqUkWVdVO5sHPcjqakkfbxlcckcVX8&#10;xVCHORgnd2pz7PIyxILDBAOCD160WNY6Cl1MhXJyRwPT9ajLgKhUbuMHBxjpiqzTBGCg4bGc9elM&#10;+0BXj8wqSMggDoKdiuZFxGBGQw5OMelTpLlCGI74rIWTEoBLEsMjmpo2LA5xkcjmi1x7mtbyTW/z&#10;RSDJ6AcVY+0yAlnb5hWfaPIzYX5s1obdwy6feHbtT1WiMpK2xNFfTLw2zI7gkVBJLNOCDKQCTkEG&#10;nFUYHaSD+VMRHOQVP1qXKVzJ7mjZai1rGvlncyqoXeoYjscHtmmzajI8gcoxO4c9c49c9aqJG5O7&#10;GF7+9BmwwAbbzxnoaOaTHY1xrLxRxhAoIUAtjOefes6e9kkkBJAU8ELgVWeZCpGF4PBBpgdQVDqO&#10;eA2MUm5Mdi0hlZSEfaucjc3FEssjLhZGG0ZHYH/61QofmLAZw3XimsXOGwuAx4PQjFZuTIbZqQXk&#10;kZhMuFA4LYK8/T8q0I7kRqVjCyKMYUR5xxx26dc4rnTbxPucNImQPlJ4P6Z70kccsJbY7DcfvBu1&#10;awqNLUaatqdK1zAZN0O0uzYwItuCfrxUkbW214TJEJTwQoJOO5Bzjt+tcvLHNLGMynjqQDUMQktk&#10;b94zhjnr+tUqwHSyX9kqOkvzSfdQgHI9+P8A69SQ3NrHGhMq7UUZCjknHTg+/wCn4Vy89ySMgkZH&#10;IwM/nUUN/axqxlkcbOeTkH2xR7V3C8b6jfFlwkkkI8tDJGGJIyCvPQDP6/SuK1aSNTJbRtld42sw&#10;+Yj1JHvW7rHiiGbbbwwh/RnGSSfSuWvG8yfIGMe1Wm7mTavod34esY5FkuJI4xbIy7YywIOO56ev&#10;p3qW+v2uJBbQTTfZwSAzscj2POD9QKwNDubkW7JHEPL7M3GPWrZjkPCht3XkdfxqfadAvoa8Gpqk&#10;8bSKVEKkRtGeccdjx2orJtY089PMwm49cjiinzMWp3q6AXyZCE9QDn+lV306zt3dXJyBwAAM/wD1&#10;6Zea5eB2/epGpwuFrOdpZTvlb5F53E53VhJRXwodl2FPkJIfs8eznBOc5ppaZU6ArzznGaYltNcB&#10;plYxQBcl26Y/rVa+2W8TJBM8+B95QQSPcGpcWkVpbQtm4fyumNo6lqw5dSa5uGjC7FT5jjkZzg0t&#10;q7tGW80lCxXDZIz7j/PSmy2YhIdyMEksM47f/qo23C7KySuHEj8MwOF/z2oefd+6KfxcHH54qKRn&#10;kcIxjbcPvDIIxjqfQ5qVbPzJOuGTBQA1rHzNIvuXCyhWGNpxhQD3phU9CMMzZI9yarwTHdL5q5/d&#10;4VcEnP8AjgH86sW8cgYzTuVXOUQHOO55qnbc05luK8bKAkZG5jgnHT8f89aqvayS/wCrGWU4woJz&#10;3q3cu73HG3aBkr6cfzogRcu3msm7gLySKE0wumWBal4l81Qu32x9e1QsjhjsTJzgYFXhKcKrozZJ&#10;5II47VpWWpCFzHtiBAOflyAOnp1qoq7KcrGFG0ytjawb6dBWhG1xJxIhEfcnv9K6qBLW8VS1tbtJ&#10;Icqdvzdfp0/Lpii80m0uLB4IoiJipCkBVKPn1HfPY+tacnUnmMSCGbyVwEc99y+nXt7VpGBBZq+0&#10;qSCevAP0/wDrUzQLsw4spYlmkfgMyDO4DBz3wfSupZbVV2f2e3zDkImCR6fWn7IzejOEl84chT1w&#10;Mj9KpuZGwEDOw6jHSu+W20+JgxiKOQCFZRjp/u5FVruSWOI/Zn5ByY/LOD754/lSVKwJnEtPHgI6&#10;44+YYqvJIrD92+7bya2tdtzPbCdjErqQXZExxx171y5tXhlbDvgj7oOTj29RUOmWtVdF6O4YEArg&#10;Edd35VKso2Bhu91FUYgZo1C4BXr71ZFnOvz/AGaT5h8uFJz3rKVO5Nky3mThFGc/eyT05703zysu&#10;QCUx1B/yabHb6g5CxWsmzufLJo+xzwxM0ivEWHHy9azlFpag0Tm8VXUF1IA5I/zzTI7qJyEyoJOc&#10;Edfx6VnzSyIu1MFsclj7jt69/wAKgVTAI5TuKBsccAc/y/Gs7EW6Gw9xDKyr5YDZwQvasnVdOD24&#10;MP8AC2WI6gelOjvHgSVlyxGCSx6kdh69aii1WS7jdCBuz64/T161abQmu5y/9myrMJSCcnv6/WtW&#10;PTrKREZiTIEGAWxkeo6+3WtGS2SVt0R24+9uUHPrz1qpeTJ57F0ReOdp/IfyrRzbZLikXJY1t9PE&#10;UMm1TgnBB4z+FVJr3AQSyxoGPBwT0HQiq08xmTcCPs6DAUnkn6dKakaNAzqRnBAjOc49aEog09y3&#10;FaG6vfKimbJwS27g/n3xiirOh3sq2jwEQoYSXDPgNnHuOeBRWlwVmdDqNlFNcrJKsWR/DGCB+Was&#10;8SokNpZmRguSwbgfX0FXBpiSSSMxnUZwuI85Pv6VdtrU20SxQpMinDSEjIbrg5/oKSpSb94Su9zM&#10;XT7n7DmUx7TyXGcRjB7jrTW8PjyVISXymX593JIx19e3etG4vQuLdVkdozhQyHBOemD70ryy/O12&#10;5jiReVRuWbHT65/DitHFW0NVY57UmhYqlraxwLkbUUYxjpnuT7msXUBOikKjcg5I5yen+P6Vv3dw&#10;yPjymVzyFfrx6niqLqrnzH6Ffu1hy6l8qMuysA4WRkOSoJBHt0FX5kWFPlTLEY+U9atRSRoFGQuR&#10;tHP5U15FibcwDrjBX39qLu4tjLiskEvn5YNnp+GPSrakyFlJUDoDj2pxAdV8ldqhRuyxyPUc/Xiq&#10;891vKqvUj5eMd+9O1yixFFCikkBvXd3qJlRHBjQE1CrShOTncfmORk8VLbvumEjjK9AD296aVgvY&#10;2rQpDaLJKkTu5O1WY5GOxqqsVu14qs/lxltwOMHP9Ka7Ry/L/wCg56etMaA3KNGPMWTvt74H/wBe&#10;rTIZ0FpdK10YYpVuGGSWBIKr7+3Fa1miSlGViR2I7n8Diuc03TGjT7PJviQENIu8ASH/AGjk57f/&#10;AFq0LbVLVJlsQJCT0BYqBjr26Dmtlduw7lTVkFvqTSwMwDncrYIw3/6/51uafqD3tmsiFmmLYZQc&#10;bW9PYZwfxqjf20U9nLtcbo8FUQYUA9vX8awIbqe1mUxzzRxucSCHGSe3WrTG1dHYTTXNvGkUfG8f&#10;OecAYGOOBk9PXg1H+/kgRVy7Bc7VAyOuCAOv41jsn2q7jucsir8qxE7DI4HGTxnGCc/40/U/FdxZ&#10;aa62zQLJty/lNvPJPOcY9eKVyDM1nVXaY29uZB8oMkajlug+Yc8H36VzPn/2dN9mun327EFGB+aI&#10;nt9BXQaOL3VPtl00YWRwu6ZurDuuO/Xp+dQaoNN/e2sEAebbuluX6g+3T8azbS1Yc1tRtrcfZ5UP&#10;7shjlXHCv079q6tJtTtrObzktEQpmIROrDHv6muB0xnL/ZHUNE2CA3YH0HX8Kvid7aNigimgbo8k&#10;e7bjoD3xzVJ2NLc2qLN34h1ezK24lIc/II5B94kjpg8dev8AjVfXtYvAiK9p9mlI+bexK/gT/wDX&#10;qnm6e+iu7oJc7DuWNifLBPfI6c88Vdur2zluUh1aG8gkViVLSeYjHHU7hz16ihu5kUoru4kty88Z&#10;eXHLMAAOf/1VTa5MjjjAJ+bb3P8AX0rZkhhkRZImO/bsjAIIIBzz+Pt3rnHWZLp1cAorb28vIC/n&#10;XO43dwtrcs3cbTWnnW0uwIxBVfXvnn3Haq0CPBLI2NzdXQDj3q5AYY0IRyxZeBwQT7ii1BZ2SSQo&#10;w+Y84z/nFDSSLsT24UxRq+xd2fmP8Pb/ACaZcafC6qVYswOd+PvAH9RVmLyo5S7hSypkK3AIyR/n&#10;FL58e6PjZtyCQOOfSsLa3RDjqVmtI5YmjUsAefTNMsrGKJgTIzbM/KRUd1eGMh1cPnOSRwPYU2xu&#10;ozK2RjceSeeeSMflVWaRDVtWaUZwGCRoB1yB39aKgimh5lWUKdvbj3/OihNjvc9TSNeA68+5JxVR&#10;bO4hzskEoPLGQ7nLe2MAVpPGp5UY9Sf5VFsJclsjvnPNd9wFZIY9pbf5+AWbIwPamS3E7J5e95FP&#10;UOQQMexH8hTWYYVRvUDqVK7m9OoNSAokbPPwoHyhzwfpxRa4D0ttFaPN3aqzsv7w7j9T0NcVe2iN&#10;NPLZRytapJsG4E4bGfTpXVXEqeWQIQgA4G4gf5+lcydBv9cvbgSXjxROcwoMlcH+L3PT0qXFMpNm&#10;MchiSMMpwopZG6MVVmxldxq/c+Eb+3tPtFtcm4jyVSNmVZJT0OORwOecGuenjktXNvc/JMG4BI/L&#10;OfesnTtsWmi3JcBW2u5Hy4GDkfX9arySqz4wDjH59KWSMr8jZyp+bjlR0/z9BUU8cce19+GIwCBl&#10;vWlYq5KHRrfzY+NpBxjAHt/OpDdSt5ccYXBAY57elXbPRbae3S4+0HDDaRyFUnJAOO5APFayeEkW&#10;3jkSQiXksXXIz6dM+vFVydSHqYdst2sx8tlDn5W+XO3pj8a17NLm0D3MtuwZF3jgHOenPbIzWtZW&#10;BjTNzsOxeCUUYP8AwLj+VXNOtrWaaSSNl3IF4MwfBz3Kn0/nVqOgGHp2owXQlSWKSMnjZ1ctzz17&#10;D8KvwaWY5xK5Lo+OgBLnjA9vWrt5a2kb/v1V5GG4YOT6fXvVZdW2R/uLaEKEx1yAQcZOP5fnRawr&#10;luO4km3o4bdGDkKOFHP6/l1NczqUCxXDKVYRv2Ydq1C22SOSG3kQygphVyzr2JHQ54xVC6eLy/Jk&#10;uA8wP97P4UlPWw4ysy1ol3vuY423rNCCifNjOe4x37c+tRXllGL2VpgnKfJGx3IedoO31Gaz7a5e&#10;zuUnUbtnyup/iQ10Fwq3tlG6P5Su2EZ2G0qc4Bzj161bXVBJWZL/AGPZ/ZQFjSMhQVJLc/U++D+t&#10;ZmreHn021jmMttMjt5Z2tyDjPTgkcd6kTVVt4mtJYJXjIKgAfLwOeW9MkfyzWTd3Ntst3jtJmXcQ&#10;XX7o684bPOP51lNRa0IZm3kJhlW4to1iMfYgYP0/D+dWIbmGS3R8x+ZIDvAyACPXt+VQaxcASJBA&#10;GYIpypOdxwOn4fzrBEpgnWRxsUkE5HY8dPwNSm7agm07nRxvLp0wubTDxdTGen4VozazZXkMEf2V&#10;P3sgEkhXAQng8dvyqlFcxyRxyyEmLGCyDrx1/Wq1xBskaS2YZHUdmHuK0TT3NrqR1RSw3pEVAfIy&#10;seM8dCMcflWJqWk2zvu3ERzDad0nzdM49u1WNO16KRCt0jPJGoCx4AxjOMcdOavXt1bSRo/yvIRl&#10;fcnqTj/PFOSTRDTWjOUGjN5bvC4RbSFXxKw3H6Y6/wD6qpzSb5AJcDBO7ao478n1zirV35hu8LIU&#10;yA5wd24DsaouoikdjGwZmZiT1PYcfj1rFq7HsRS325mZSHlU8cZHsfcc/SrumSJumW6DEAnAI6Hn&#10;r+VUY0jiubcxBRkg7++R25qaScwXEhkclS/JP8+Prii3RBJ9CWOSzaJ1UdOcv36fjjimjT0dcpHt&#10;ySqnfjfjrjP1qWExL5pcIY5OdxOSfQjvWfNLIsslv5u7YCd3U/5/Gos76Gd7krafc28Um0EBTgkf&#10;NweMn+lFO0282SqJVSS2c4kABPXpwT0zRVK6Fdroezud3VunoeaaQrKSA27HUmmKC3zD6kY/SpYl&#10;eWQDyjnHQHrXSMhec5T5gsidGUbcfl1pYGjMj+axyQSCp6fhTmhDFlwoYdQD+lQlDh2MYIwcKCBk&#10;+/HA/ChMCtci5uItkU/kSD/loPmbHpyf1ptpataoEWe4lzne8hXkkdsD9Pr1q06K4+WPaCOQW3Z/&#10;QfyqJ1mVlEJiRU5ZypDfQHOKEBk+I4tPtWt5LgXAuVYCF9gKsc9B06e5xWLe6Np6W0vz3Md2mDFK&#10;rHywT1Ug5OOver+s6F/aRWaG6lM0ZGIHfKoe55B7jnnvVa3s9VWIWku9A5YqSPMRsHj6e+f/ANbW&#10;m4ehxcurTpcpb5QNH8pQ4KsvrnH+f0rYt3iuPmbahC4ADZ5Pofz/ADrYvNHsXCvdaHG4hQhR5rR4&#10;yc8bcE/j6/lgT6Ne+dLPY2+LfhvJWXc8eMcHPv8AjSlFSA77SoLBIIzC6kgDjBJDZ6fr/wDqrRN9&#10;Z6ffSJcJ5bFcjany+nT14rz6HUJbG5+z6hBcWhKgjzEIJXPcV0omtZ4nkmJlIUmM56nkAHnnrnpS&#10;u0gV+ppafNd63qH2eGEfZ4iN8xXKKD6jp+H/AOutbUPCF6ZMw3r5AzuRAo/Q/wCNYnhfxVN4ehkt&#10;7i18yy3CRTHy43dSfUVuS/E3RY18tA8zNyFU42g9jmiKutwXmchqGjzaDdtPe25vJ36SPNlcn1GP&#10;0zVG3mmkDebmIE/6qNQFPYce39a2PG3iu31XR47azidJnG7YjKT+P865+O0mhitoJXaNZowHl8wY&#10;foSuOoHGelZyT6sNjZdPtlk0Ud242x7vk+Y4GeMfwjNc0IRFcIXuASDy/NXobuMttuEaIrEMEJtz&#10;6A4HpWfPIGm3xqcsRnj+n0xSfxJoOpoYJjWXrgYYZ61e0q7giLWd1vKdYdpxjPp6YyT+dQLeLc2I&#10;yANvJO0KN2SDjH4e/FZ88ZdDGpKuvzIa2u0jVe9GxsajcrBCot4l8t2wVV8YB5AB9jmsRNblkAtR&#10;JhWJ5DZAAA/KoILtJiFmTplWj/8A1fzp80UUCZiiMRdMeYcn6/jz+lcrcndmVnuQ3NsGh87zNrjl&#10;lC9yOtV5tkxlaQI7uxBAGMfUdB61YVoowzoyvlcIxJ65x0+lTsqvGiyKDghjjqB/WoU2tCL6mXpl&#10;y1tK0LkJk4Cqfm+g4q8fMRg4yCByuckdev5VUutNlkke4XIdDvGOOOn9P1qTT70PKwcPI+3YC2T2&#10;/Tt+Vb88WrlKRZ2LdoJFJWUdGXjP0qWC8kJ8idPnTowHB/wPNII3kAeRAXXJAEvDZ78DrSXgYJIq&#10;K3mxjgsOe2aJT01OzD0/bXT6K4+NF3vtG3PLZOM98f0qpHbC4AaEkSK33cE4HY/l60+3uc7VuI8S&#10;bQdpOQPb3/zitO5u7QxrNBEYpMYIjwqjp6duDSa5VcmNJydkc/DaizlVpCTIzEqpX5X55weeKjlW&#10;4QkKhaIjcN2B09D3rdkma5MZlO9gON3OOnSqU8CABzI+5shMHOO2Oe3Ws1WTex0VsvlFJqSKS+as&#10;KlztAUHaTgsDSrC0rZgYeZztKjgZ7c1YmeNHTbhkMpEmeMY96lieJYmMPORnGM9afNdXR5+IpyoV&#10;HCW67bFIaf5VwWHKMMsAe/6d6Ksl1XywfMKuSBj29fSipbZmm3qeuLhgMjIHbNPV9jE5IPqT2rOs&#10;L3zoVmQhlb5lYj69qvowaT15rtasO5Iqqw3KcemBiq0iXjMixsFXPzHrn25qbcRIRtxx1FSFlxtV&#10;ucZyc0hkZ8xPnARmAxgjIqoiyCQmZkZe4Ud6vSLiMnPv9KhVfMRWyMOMgAYoAgu7JWgN1KEhWNSw&#10;csFYj/PrVASIkTS+ar7M/wCtBKj+R/Ktgojo24AqBggDqKzbx7q3txa2GmW0wc4zlVHbrmmmgKrx&#10;XXmwyRpnAy2ANh46cnNVUiWRmkkSKCUHBYnG4enA5p1tcyreyWV5bfZJlXeVR94IJ7VZuYJB/rWU&#10;q3ygEdfcn1p2C5nXOmPf7A0FtdHzGY+dIWZcjorA8DI781gXmn3mlr5kKySBSSyqjER84Az3HvXR&#10;XGnHS9jJebV2bzGY8jHJI/nzzUhePToA/wDZ6GOV97zFstyfXrye3OKmVnoF7bmL5d2kEc0sUsAZ&#10;MndxtzxznkUyfTLa/smljkglJfDlF3OCOep6Cuoa+s8/Z7uzWSOVN7M45C+pIPPPtmq6HR7u1a5t&#10;Q6IrvEsUeQvHHO7n8qj2T6IHLqjlZtLjaRAibZIySTwuBj3xUUEH7pZ5GG8L8pAG4kj07f8A66u6&#10;gvkQmdohG4HQNncMZz7cVT021kupCQm5HG5RuwSfrWPqNNF+wt0njW3a4jtsYzLKucAHn3+mPanJ&#10;bWl1qpa3j32ceBLMDn5ufvD8ulVd0aIihmOSGAIzt/Hjjj/PWr9pI1xbCEeWskjA+Z5YzxyPx68/&#10;StNOXcZDY3EgcBpWkDH5VKZK5z2JGc1BNHIuTg5ViAduM4rbs4Us55p5G86aDAjEq7gSMdR9Mcg1&#10;NqdxZ3+l+Yi7biMqzKFwPmxn9TTjJbDg7OzONvo/LlS6iBEbf6wCrttEJYRLnbC5DKgPOf69KGGC&#10;0LAbZOmR0NWdOMX2WRX+V4jtwvof4ue/BFU4LcuS6oxb7R2FzIjZg2nI29xxjPvikswlkjqpcOpJ&#10;eSTsPYemOtbzm3lmkiYv93923cOffvz+lZNyvlNc+bkugJLL1P8AKsJw6mTSFlnjkihdDlVXLKG5&#10;YEcf59qy7xG0u4juYV3Rsu5g4wVPp69P8mrqQxPaRuihMKyhR6ZJH6065V57DDMEcgBkbk4HofpT&#10;pytohLsi3HqULWkcysBvYHoML+H40pvttu1ujJJE2dzSKWJJzg7c4zzXJ3Am0q+ktJjjP909Oauv&#10;NcM0ZXkMd3OCe3rx+dU5Wdy0y1PbRXSQsdzSoSDkBRu/Dt+FQQ2txpUKBX84D76k8Mfb0qSW6ktb&#10;eKaNRJ1J39/T9MVDaampRpHYsrkHyzk49e1EJt7lRm76l4XRuoW8pgdxHmI3DL7e1SJcxpbCOYnY&#10;pALEDI/DPvVae0UqLm3Yo2Mhv6H1FMjuUuXaCZNk4AJ28gj1pygmOcObYkcw+a2x8pI2VBHAx6+t&#10;PAfDKSyK5GORnrg/59qkOYXVFVWBXcHYc9v8/hUZuDFOrvG2B1dWwwOOufeueVzhlLXUkiQxh/MX&#10;MWNoOenPpRVIXq3mSQ4kCnfjAPoTnvyaKVu5Sdtj/9lQSwMECgAAAAAAAAAhADwVlCgnLAAAJywA&#10;ABUAAABkcnMvbWVkaWEvaW1hZ2UyLmpwZWf/2P/gABBKRklGAAEBAQBgAGAAAP/bAEMACAYGBwYF&#10;CAcHBwkJCAoMFA0MCwsMGRITDxQdGh8eHRocHCAkLicgIiwjHBwoNyksMDE0NDQfJzk9ODI8LjM0&#10;Mv/bAEMBCQkJDAsMGA0NGDIhHCEyMjIyMjIyMjIyMjIyMjIyMjIyMjIyMjIyMjIyMjIyMjIyMjIy&#10;MjIyMjIyMjIyMjIyMv/AABEIAL8BI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0nVLixbZnKfwqwOB9OwrstOv476IMjDIHK55FebWc0zyS&#10;KbQxlTj5jt/T/A1sWF4bZ4mIMS55cHOPx9Oa8ynjHF8siTv6KpQ6hC0SsX3cDLDpVhbiN13K2RXo&#10;RqRlsyiWikDA9DRnnFWAGkD54oY4qIsoJJ9KAJ6KiSTNSAg9DRcBaKKKACiiigAoopuecHrQA6im&#10;NIFGSe+KEfeM4xQA+iiigAooooAKKTPzEUA5oAWiiigAooooAY+7cCuCO4pj5DKQMgn16UpdTkE4&#10;PtTHLJE2CCMZHHSmBWu5wDtCbjzkPkAj+tLCGthmQfM3Tpge2faorOxMbzSvNIxkYkAnt2q3JtVV&#10;RgCh6HHFLcCqbqdXPmwIQ33SjjGfxqQXBcR5HlNglkIzx9aIpFVXVYjtUn7i8YpTDCiqwi+4MgYJ&#10;wO4qkKxDp6+Xc30KPu/eB+e2VH+FW38zAUqfduuKp2SJFrNwiMcPCjBc9MFhWmVXtwT6UN6hYjyf&#10;VfzopNn/AE0T/vmigR5jIkTyfOYwyqQGU5Izz1/D2p0EkjkDcjkZDk5Bz04H49c1Sa80+2DXnnwL&#10;G4KnBBLMOnI9vU/zq5bS/aYRJExYsmVwdwPpj9a+WV0BrabdvGFjYiRCdpXJroLQSxqxydo9Dn9K&#10;5LTJJ79pxbwOTE+xixA5Hfk+neupt0cuwcgHZnjHP+c13UeZboqJs28hIBIOW6e9WGGR71VVVjhQ&#10;pgkDlfWnPdqgHdicAetetF2WoxXl+ZRg5PpUSszEkgA5x+FVpJ2Z+m3aSD/9ahn/AHqhXJBQn8sV&#10;i6quaKBYV8vtHXuM9atR4XjGKopjaCc7j2PWrUTDufwqqc7ilEs0VHLKIo920tyAAPc4qStzMKTN&#10;LTX6ZHB7HFADqhlfaNxwCOee9QtdbDglVYcZJ+U/T/Co7mTdCWxzkYI9aTdgGTXJcjYMgnrU8Dk4&#10;IwOeTnisp3JPmK55OCWGMHp+dWI7pYTk7dp7nqR61lz2epVjWLfNhfTmgtgf1qGGZSCTkZ7Yp25Z&#10;eBwexrVNMVh6PnIzkjrS7+o7iq/mATHJGTzgHqf84p7EBNzgg9TTEOD7pgoPQc+9PRskjPTjpVF5&#10;PJlRtu4n5ePf+XNWEVtw34G4dBzSTGWO9LUE1xFCyh2+bB47kURXlvOoMcqtn0NF0InpKWmElTnq&#10;D+lMCGcKMMxAwcn6VFcSeWgGSAxCrjvmrbjKn0IqlPH5yxEsdxGQR2ORigCSeYIp3EhVGfl61nk3&#10;jXPmLIsluQNig4JP5YrQVI5JWc5PYcnGKCkSMBGMv1zn9aAFt7baCSWAJyV3Zq0QCOmaajBhxT6A&#10;MQP5Ov28ZXaTE8efUZBX9M/kav3FyI49m/bIVLE45VfWq2twyfZ1vIBma2O8DGdy9x+VQRXEd3p3&#10;2jlvNkBPGMYx/wDqpt6jsR/Z5v8AnhP/AN/6K2fJX3/OildiPJ4PsVtCIzbxRFXOMxEc46c85x/O&#10;rtnb/bp1kt4v3aLskKfKM8Y9M49PepY7iC6tkNxGW2N/fycjPqKtS6i0NkqW9mSsi8uVxn34r5+N&#10;C7ZSiu5NbJHDK7/KGJ6kdT/jVxJ5BCsrPGgU46nHP+RXJ/bZX80XEbAZ4TcBnv706W91mRw9vZt5&#10;RcZyAQ345xiuj2DWtzaKS6HbLqbWse9H3hh1xnPvUJvZbtA+8I4bITb1I/lXPWsWtzKzTRoEGcBy&#10;VyM471Wee/iWRi0QEY42Hdz6DP8A+qr/AHyVrk8rvex0qXs5mjdxwR8xHQVcMoJ3lsIBya5C21SW&#10;R1jmYK4HPHJro7K8VowCquxzkHpj/OKHzL4i4y7mijO+GyoBGepzVtJ41IJJYj0NZYhuCrBJ4sN1&#10;560kVpPEv7uRCM5+9/8AWrNYnlegpNM2jKHmhXaVUEud3t/+upprxIh1BPsayYpJjNucAlV2kK3+&#10;NNmaWWTJiTAGB89dH15WM3FF/wDtEE5OVUHt3qRLlrgN5O0qOu+uYvba8laMRh8KMnlSBz60yC9u&#10;LSfZt8zI5CEFiaccZ31JaRJqGtSyXFxHJIFihcoVXhTiqqXkgUSIxx3A5/8A1Vk6jBqlzcTGOzlS&#10;GRtxTb371bt3uoreOP7HISF+YsvOaVSon7w4mol9JdqHCjD/ACM2cjPataNHEgBTA7gAA/jXOWsB&#10;xasZHLOpLKAPlBz6d611kMMed7HHByckEHBqJVHuaqOhoJLsl++Qp9ec1ahuVA/hHpzWL/aHlBC0&#10;RIPXpxn/AOtzSveoY/kKr0Aqo4lR2Fyo0rmdTcRvGMMDznuMH9aklu18twGBYDBzWG8zs3DrxjC5&#10;96ieQvMDvI+bABxz9ar603oh+zjc2Enj3ENxl1PJ9x/n8qmubvZCHgZTyQoz3x0FUXIEOVfcu4MQ&#10;ev0rN1eGUKZLdnUx5O3Pr3/WlHEtaNilBbkd7qBSaFgpkuBx83OAfWpYrx4E/eyojKu4RoeAcVze&#10;oQu99M4KbuZSxYdDz09eR+VPsrz7S7QzMTuUAOyAA546+lXUnpdGVrM7yz1hHAQkszdHI4rWZ9yf&#10;KRmuAtp7hHKs5Rl+UnAKkDvW1bXk7wY8wlt3PtVUsTryyHyNvQ2RdHa0cjBXwcEHj/8AXVRr6J2t&#10;Y0fczKSvbIBGf5VUluiYTuG4AjI7j3/CqWkXscmychS0EXkkDoDnJx+eK6FWi9hum0dLGCQob5cd&#10;Mf1pJCBcQhTjLc8deDVUanG8TNkAjg57VWe/eSZRG+zgkHqRwa0dSNiFCRrxk+a5BGM88f59acSc&#10;k569qzU1JPL3n+IknPtx/SqsurOTiNQvPQ96PaQte4nGV7GpczyRQSsFG0KcdSW49K4vQLyYQrCH&#10;2+aQ0cRH3ctlufoB+tbT3zXC/MxGO1c3YpPDf7EQbYHPJPXOSP0OKzq1FZcrNIQ7nb4l/wCfg/mf&#10;8aKzf7Qg9v8AvqinzRFyyOMtSJmIgZic5IzgVdvHga2SK4nDYU7gzE7eeoAPH/1ufZ1rptsFYK6o&#10;HGDtYj9c1pWump5EkUaIcjCEc7c/r+tea4cpdOFipBFayb7VHtjuQny0BRz2yCTyCec0rz3ljZWa&#10;2ruWXeZS53KBk4y2RzjuOvFT/wDCNzO6b1QxgYdcEZ4Pf8fyFW7Swkht2WVZmndj8x7cnngDpkf9&#10;8ild9DfQypr1GVpJoWUsA6gHc3fJHOe+c4OP5QWc1iXWEkqDlsSsrgc9Bg9f5VsfYpYAIxvljOVZ&#10;SeABx+WKgn0eKeJnjhKOsnyqwznqDn8Knm6FWRiTRJHI6/aUkcAuV24J/wAe4qxFdrGR9wKy53bu&#10;gqvc6RcNfqdwLn7xDHA/Co59PulhG21coDnK568Vd7qxEomtb6giLnyyffdnNWhqsXJETkDqcCsG&#10;0t7qN8MGCg8nb0qeeeRDsaFio44BrnnSTehzuEjRGrRgsVDAkk5IqddWUoB52Dj+Imude6Rc4hPX&#10;rmmi+t3bJRvpmp9l5GfvHWJcyzxModGU9f3lQLP5Wds0aY4++M/pXPGS2IADNmoG+RTICdo9xQoD&#10;tLsdYL2E8G6BPrzUiXYJ+VxJ6cVxhvgpyCpA6mrNrepIrOJQoAOO2TjtVOg7XBXOuV5Cd3lxDHI3&#10;LipBfNuyyoxHoxH8q4tNRWbhZTg+pzmrcF4N5/eDA55PSpVOcRpvodjHeA5BQnjGGIOKcXt2f57a&#10;NgRz0wK5NtQxhtyMOgYEEGnjVuRucceo6VpCTWk0XzW3OlkgWQRsqRjbJuYqvOOeP5U4WsDsp8qN&#10;UAO5c4yfX8OaxYL2Ob/lpj8TVoTjbjzM57k5H863ioS0RaknsaM1jugAigO445Dkgf40T22E2vHJ&#10;gjBwV4qh9vZCR5hB65QU4anOzgrKSq9yCKp4eLC7Kl3odtfHzWeWFhjnZ0x+PtUkGj2ke4JNvDnn&#10;5Ocenep5dQupNpgkjVwc/MOD/wCO1IdTkwouIYC5OB8xpOjJ9RW1I30qGRtxkOe2U6fypRZSoG8u&#10;6TkADjFWPtKyL80Cg98tjH40pAGAoxkcfvTn8sGsXh5X0YuUoPb3qFmM8TqRluoNV9LjmNgG2Kwk&#10;wTubByOv+fatC4jeW1ljZ3y+Rux90HjnI+tPVFESxxyLxydy8gZ9qTpTSsUk7EIVwSBCvr1qpJ57&#10;XSRoGhwjOwxknsP5mtB97yrwjIMk5JX6Dn/PFVolf7dcFoiqEAKw9MHoe/UmpUKkXcSiyKLaqBPL&#10;lGOcvnn8aRs5JKMfwP6U9yN23zplXAPJFNMDGIyLeAqM/wAGen/6xSSqdyHzdipLMIomlWXaF5Ku&#10;cfrWbE9oJg0rBpJACysQdxx6dKlnvVvNOlFveRS7lAZQpDKCwXkEcdamjtGSFP3MDE42hgCc1teU&#10;V7w1KSjcmzZ/88f/ABwf4UUfZr3/AJ4Q/mtFL2r7i9o+xXW4gU8RMjfSr9verkZ5/SuaEvfzGP40&#10;4XJU53tXqukmQptHe2moLtCgH8zWklyjcnI/GvN0vnX7sr/gatRa5cpwLmU/XBrF0JLY09onueg+&#10;dH1LD8TR5sR6OPwNcMPEr/x7W+oxUw8UWwwJFRc/7VQ6dRdBpxOxbyH64aq8lnC7blkZD7Vzi63b&#10;Z3DOf9o0464vVf51HJLsXddzbbTFlHzTK/1UVF/ZMynMdwAo/hwMVmJr0ecknPscVMmuJn5WB/3j&#10;S5ZLoF/MnfTpQedjZ7jiqNxYRkYmR8f7J4q22sgjBCn6Vm3siXjL/pcsC4wyoOv9alXb1RXQyrxL&#10;S3k/cjc3fcuQK527jXlnkIVTk57VoajbiOdo7a5Z0HUtkc/nXN6rbSRx75338jC5rsVNcuhg5a6k&#10;N1dRMSkMsnIwdq/5/Sr8ttNb3lnaxxNIYo8SDJ6nO7n15qlo1v5t6JZE/dwjd93AJ7D861rHXrS5&#10;uzbonl3VwzKbgH7pzgEAgjkAf55pvS1kNJPc1NP0qC5ecNdCNYGKscnO4HpjI/OqGpWc1tdRwQMz&#10;Qu4BYty3rkZ6YqlfJqOmaql358rs54lHzsWHTOcDHH6UxtVlhMtxNIftBXCPI4ITPUgD/PFS+Vas&#10;drkekXURuZLCVXaFnPlEnBU5/rW7DayBDsLlc/cbJK/jiuX0uztrguYXvJ5+q+VDgZ9SSf8ACtso&#10;t0POYCOYHbKMHJcdTwazqWki4x6MvqtyrsNjnB6j6VpWd78o3k5XqCcGs+KdbS3DSXbxuoxhlAB9&#10;qki1NLlQx2kDuDWEcOp7MiUEmdVBNDJEsnySKp5z/WpLgv5vymCPA+7giuVhvle4CFwozgMO1dxZ&#10;WcAhXDech5WRj8xH1rso0pxVmyJSVjBYSBvvxSY9Jef1o/fHaPLcgHPBDfyNbF3YWgJc2wx6mQrn&#10;9KzhBaKQWtgVz185T/MCtJUmCmizZtezI5jkBKDmOQYP4E0+X+0IXBktFZe2I+PzFTQX1lCgRoRt&#10;x/GwapGuLCb95FcyWxXr5ThR+tSqCH7Rma2qKHCMFhkPYoT+tSO87IHE7D0wSAf1NSaldxXdgbdL&#10;8SsXByxXIxz2qxGNNlt0A8tpQBuzKR/iKzlS1smUp6bGV9o1DzASXCr3JB/pVqO4LDeW2k9QygHP&#10;1FSylYyNsAdfQyp/gKqLtkVg8EgbccFZAOM8DHOeKTo32aBT8h083lyDzpYDk4B5XH6/400mylGC&#10;/BGTlwRmo5Yp+cR3TqeBuUZxUC3NtbxrFIjIF7SR9P0rGVJrQvmTH/ZLSKbdBCzqzK8nlgDfjpnH&#10;oee1WzZPs3LcALncqNkYP41QaSxuJEbz4gU4GHA/QirGA0TDzXcYwAMEVMl3GvId5d1/0z/7+LRU&#10;Xzf8+/60UcsRanJjAGGKk+3/AOukLxjq6j6mmhD6kf8AAqXbjuPxr0zkQ3z4ge7f7qk1IswfjDD6&#10;qRTQOf8A61BIHegZLuyetO3DHUioDJx1z+FIZMdj+VICcOP7xp3mEDg/rVTzM9OaN744H60hloyN&#10;1z+tMM7qR84GfU1WLyY7E+5pjSueMr9CKLAX0vJUPDqfbNSS6i7R7Qqgnvmsd5VQZkeJPfOKoXOo&#10;RL8quJ/bsPxxS5UO7Nzzl6yEsv8As1haol3NcSeQyi34xucDHFUpr6a5QxhNseeQvOafYWySXBaZ&#10;dscY3OW9BRuxouvJ9gsPs4YG6dd7jd0zwOazoppmdPOMYwflAXLE56cjirV7pM97CdVWREV+cO2M&#10;jsB2rm5FnaQFrluO2TUyV2Vc7sRajfSILh/KjJwQDzUGp6bdGRIrBIlRM7zKVyTx607wwft1nJ9p&#10;uZpJFfH+sI4wP/r1J4ks3+wiS3nkXDjeGckEfj74qnTXLcSlqZYttYiKobpFTsEYcflU8Uj6fOiz&#10;yttnO3zM5Ibsf1rJitrmY8Ttz33GnxWrvdGPem3+/I9ZxSTu3+BbZuPpuo3a4nulPszA/pWnouhy&#10;W5dpl8zjC44UfgetY1tA+qokcd0kVxH8rM7kIw7HIzW7okcek3crahqFvOhTCiKRnwc/StVBx2Ic&#10;r7m9AmnwZFxbozdsKx/PjFdNZSLJb7k3IuMBWTpXLDxJYof3UDsB0JwKmXxYNu0RKP8AgWa1Ukty&#10;Gr7HW9UABYf7SmoNQe2tLCa7MJfylLbV71zS+JVK7QyoO2KZLqq3qNG95IFIwQrbamVaK6MSpvuI&#10;+tXClmazVAw6xcHH161UOo2TnEsc6n/f/wAaQ2u1cw3sqL23c1ATeLnLwyj3GDXK5KW5tZos/adO&#10;b/ltIPXcuacosXOUuk/9BrNeTGfOsfqUqHdYSDO6WI+mKOT1C5vJ8rZjnJ57Pmp/NLDDSZ47j/Cu&#10;UMaE5huVJ7Z4qP7RPGx3NnHocfypexv1DnsdeWGf69Kes+3jccfXiuWh1Fh1Mg/4ECP1rQivGkhe&#10;ZXBVOu5Dke/Gan2M1sPnia7mCUfvUZ/rzUZWzyGEUZI6ZjB/nmswaijtgmJs91b+hAq3CgnbAcqP&#10;UuP8aSjUHeJZ/wBH/wCeUf5D/Cipv7Pi/wCflv8Avmir9nVJvA4dpxnqKQzH/aP04rGbVJGb93Ao&#10;X0J5/lSLqVy74VUX6Dn9a6rowsbfmSY/1TenJzQZXHVNufUYrGNxfyHaJD+g4qs63rHAZgexzQOx&#10;0TXIQ4kkVM/Sq8mo26PgzIR7VijTXB3PLnI5zTo9MhY4XdKw/hTJ/SnZgXZ9ZiQfK5wPQdagXWWk&#10;GUikb68Vct/D8xAKWZQHrvIH6VoR6BKRt3Af7qitFSkyeZIw2vruTHlwlB6kZp4S+l4acpxnCrzX&#10;XWXhuBR+9y2eodif5cVsw6fa24ysaKMemKtYfuJ1EcFa+H5533FJWJ6s4x/Om6rpT6VbxySxBg7l&#10;QUP+IruNQ1mz0u0kmVfNZcDavf8AGvPdZ8RTanKxldxCH3JEVyF/HjNTUhCKstxxcmzKaZ3Jj/fY&#10;7fMK1jbyCzttNRsXF248w9dq9/8APsaq6XG1zdhizeWnzngAewq7YX0cc99rc3MMA8qEHuT0x+H/&#10;AKFWOyuzVGnrMiPLBpKK5giALbG27eOAfwqncaRBBbPMzkqkZcqr7ugrl59WutQmkb+0GSOSTeyr&#10;FjHt+VdBpHmx25gubo3NrJggFgD1/P8ACpVuoXM7TrzVHk2aWkqu33t4D8fXAxXW7ZvsSQ37pLO6&#10;/NHGc7jVC5mu3haO3k+yBR8pRQRWJpN62n608OoXRbzeNzEkE9jn0ql2DQ6F9HQ8PLJGjDkIcY9O&#10;a5i/0w2VxIiwMQpyH83O4Hoa69r62cYW5i/77FUYfJ1Fpo5mEmGK564HbBpWAxNPuZLeRZFGMHhf&#10;UdxU2owPbTx3ljEphl5HJ+VvSqN/Gum3T7S5YZC4Td+taWlypLbtZXj+ZHP8wyuCp/pVJ3VhEMWp&#10;XfmL5ogCk85z0/Ouigt4pUDi6hRTzk/5zWH/AGXbA3MbxSeaoBVs8MAeT/Ki31NIESEQSBVGOhX+&#10;ZqU1fUGbxggU/wDH2Dx/BHnP5kUgSJeRcTfjEP8A4qokLNEsmAqsARuYDtnv3pquWHyjH1qrxYrM&#10;uJNGucyzHHQYA/rVgX8QGCJj6AsCP5Vmgt3YZ9AKkBAGCAalqL6Bdmit/EAFCOD/AL3/ANalM8D9&#10;YVP1qgHGOAOKDLj0/Cp5V0K5mXitqSCLWIH15/lml2hs7IYR/wBslP8AOs1pW9aaJm67+PrT1Wwr&#10;o0WW924jcIB02gL/ACqNxqBj/f3MrKOzSMQKqi7kUcP+tSC/kUfeNS3PuC5RPIkddynd7qc1JG0k&#10;PedT6oxFKuonvk/nUn2wN2x+NTzS6j0F+2y/8/Nz+Zop/wBoj9W/OilzBbzOYFoJjsEAYfTNXrfR&#10;p9uBGI8du9dIkUSDAVQPTFWAyqB2r1I0Irc5udmDDoMjDLMo+tXY/D0CnLyMc+lafmr25o8wsPSt&#10;FTiuhPMyiNH0+MjFurNnkuM5q/FCka4jiRAOgAApC4AyTULX0Sn+M++007RQtWXFVcDJp/yelZ63&#10;8MjbQ4B9DxTzMccH6c09A1L/AJgHb9KgurlEhJfO0dsVky3Vwqu3mBSOgK1nzeIvIPlzxrJ64GKz&#10;lOKVmUos5y+16/nVo3iiCE9AtZQvZjJ/qFxW7LNpjI0gjmXJ7tUNikV1cGRYyIYjkFu5x3+lcDk5&#10;OzOiNh9wxtNFYMEjmlHzY4xnr+nH41DqwWw8I2tv5YaSd/NdGPtk/kMVj6tqQ1KVtq/uIpgm0n7w&#10;H+PNW9V1SHU5YWmi8jC7Thiw79MDilOXRFWMWO7iRPliVfX2q9ZX58tkfb5TdyD8tR/Z7TAAkLEd&#10;W28GpCkYztfOe22pA0YBJG2Hj3xnkFfmB96vT2UjRECESR9RnjBx/Ose1lmeM28G9nB3Io+ladvd&#10;aqIERtKSRTyGeQD9KIq2jBmPdaXcW9xHPJDmLeDuVcEc9SO1a9pdol3tDhYcdhwPanquthGbybXa&#10;R8oJ/TpXK2txJq+qpHKTDHI+CkJ2hfpTtcEze1eMyh3jcF8cMB37Y/Ss7SZ5TiOYkK7cHPcY/Stm&#10;bwtJb25kt7uU8cbznFYH9oPFiMQlmztDYxzSV0xHVh2vbYBWAuoDkH1//XVXfbyuyxRCOZjiV3bP&#10;lk9cDoKradI4aJzlZlHzKT296nv41muFu7eQhlGWQfxe/wDjTnZguwlvHdW+oqZneQAHqSQa0vtm&#10;4cDpWfPOXswf9XKmCXHK47ZHcfy5qm1+865DIJRw+C2PYnp7+tJNBubgn4zupftSgctWVFJK0QMu&#10;N3fb0oLLjvVIk0vtS/3h+Zpn2lRwGH6ms7ctJuwe/wBadgNL7Tn+KlFyMfe5+lZe884NAkPXP5UW&#10;A1vtGejGk8//AGqzRKe+aXzD3OKLCuaH2n3P5037Wo4y351n+ePUUm5WziiwXNP7WPVv++qKzd1F&#10;FkFzvw3pxQ06J99tufWsY6hIxwuFX2qu0kjEuWyc/jXoOouhgos2JtTSMYjy5/IVSbUZmbO7APZT&#10;iqbOMcjp2oyp7nms3NstRRoQ3ozxI3J6N/jVmfy5lGTkjoVNYbSDHSgSEEEHn2o9p0YcpoTRN8pX&#10;nPHAzUf2ma1XBbHPKk0RagV4lz7NVXUr+GMqWBcsMrtqZy5VdMNdi1ca+kEBZ42Yk4wOhrlrvVRL&#10;cFliO5uSuPu1NJercJhosBe7GqUlzCqEIoDHjhv8a451ZTeppGNizDdG4CLsHK55Xk/h3q5e3Mdv&#10;YlEZY1b7x6YHf86r6fCIYDdykfMuTz90VkTyx3a3NzLJISW8tIoxn3GfwpJciuaJDLtow8UqgNCV&#10;J4xlmp1x5IiiUxHey+bndz8xx+VJaulv8jiNFYfekjDAZPtU119p3HzorcSbPk2DAKjkYPpUSYal&#10;GFy8yxrGwZjjmrKr5zsYIlMSttDySYyf88/SoDcSQks7RFeVK7ux9OacA8qnyowsoPChuB65B/zx&#10;TT0KRqaJL9nu/tEsaKFQ7QHOSTx3FdCuoxy29xcRPCfIGTGJeT9MjmudgedrOOG4g3FflLIOR78/&#10;hVK7iktpBIUY5GQWxzg85I9OPpV8wrHUNrUUowETdjIzKAPrWN5KxXokW4gCI5ZkWPLdc449qNPl&#10;toBJeXxb5uYg5B3c4z/hVG4Zr64VoXMbSORtc7Qi/wCHrS52x8qN4a3PIjxwvlR03r2qw2nWV3bG&#10;VLePzWG4Ejrnms6U29nCiF/NkxiTyxkEjGev8quaPdRtC1oo2tFjdGOqA5Ioi77ksy5kuLWVi6Ha&#10;cgsCSBRp98scxR22q2AmD3/ya1rwCUMpC7j+tc7dRkS7DtAAyD078/zoaaYGzfQBF3+VuDEZ44FZ&#10;saJvRoNhOSjgHBI9BWrp92txAbWc7nUYJ/vD1qhcQNa3LAbWPJXg/hU1KfL7yGtRsO9BL+8yg+6D&#10;1AApFmEgypDD1BqD961u0Zk2sOvNJYRNEjRyMAxPGfpThIlxLGD2NOAfgZJ/CnCPDDJP0qZY1x82&#10;fzrW5NiHacdATQo55GAOSakZEUFsZ780isg5XHNLUQ1icgL0NMMbE5J49M1ZUeY3A6+9TeRxkLz9&#10;KmU1HcltFFY03fdzn2qVYE7k+2KvfZwRjOM9eaUW8Y65JHHWsZYqCJc0VNkfv+Zoqz5MHv8AnRU/&#10;W4B7RFpiVGOOfSgHJ6jimA5O0fz5oJ7A/jtr0hkhK55yfpTSS3Izz05qMe55p2RjgdO2aAHbSOCO&#10;aCCpxt5x1oWUYOentTS+4Y3H2yKLAR3NyIImY8kdOKxpdQWYjzFDY77K1L0ZtGUgZI54rDMIPII/&#10;OsKkmnY0jYdJdwEnKNn6Z4/GpbKKG7lJ8liq8ksozVf7O2RjnNbNtGthZl3wCBuf/CogrlkGrXAk&#10;h+xpmN2AJAP8Nc/JE0ErFGYBsFxjPPTj06VacyTTyXTkhmO76D0pk+9gzDkE9v8ACpqMpMRpvs6q&#10;y/MWPzLjtnpTv7SuRA9uwVlwdgb+E+oxVbynMgxG+D32mn4YN86OO2dprK4yCbYz7xCN3X5jkflT&#10;nIaOECMBiSDKSc9f/r095Ig5ySP+Amm+bH2LH6Kav5CuTz3UkjswY4ib5CWOWUcc/XOaiudRlvcC&#10;SMgK24bWP9TTTh8gK/TpsPNHAGPLlOP+mZoTBsjE2Zd5i3sowu9iQv0FTwyS3F5FEqMGZ1C4bGOa&#10;aFYD/j3mx6+WamhimRvNVSjAHG4imK5F9qkS5V/ujDAF8kI3PzfUDH41seFLiE3txAifeQMGK4LY&#10;zkn86cI0kKpHCVwoAJGVz6nHTp6VeFnHBPa3ccXks2YpRGeM4zkfiKtXQr3N5oYnAIALDhq5XXbV&#10;4lkeMfMp3L+H/wBat5C4T5WIGe9U7354m8w7x+tVfQRzaXZJhuI8k9SM9R3FbTpHqNj5lthJh8yH&#10;Pf0Ncyirb3jW4JC5O3NaOn3X2Kfa/wDqnPP+yapNNDKsl/Ik5jdUWTdghhjnNMOoPuK7RwPTnPb+&#10;VbWrWVvIpvfJDuvL4zkj1rAJtJ5HCjyXIyuTkN7e1ZSi0x3J59RvW/1MgRQ2OFzWpBNN5CNIylto&#10;ySuOax1QN0dcDjHPFTtdOMhN5wOduCKcb21IZtCYP95B9RzRuQtgBR65FZC3rCMfP045XBpzXErM&#10;qLnHGTmsqs3FaGU2zYFykcmBjAHIFO+2L8wBJxzjNYyOJRIy5yDwCetWoVIJMhJYcZ7YrierMWaa&#10;3DEAkEZpDMm4DdzmqzHZEQHOFGCQe1NnWPcF37cAZ5/GpsIu4b/Ioqh9ttv+eg/I/wCFFHsZdh8r&#10;NV2AXk0kbjBIxx61GZFzjcKCSByRt7V7xsS7ueOPSgknqKgWcRsCCDz09aYJWlchd2c/3TQBOxKn&#10;oPpWfeXMqukUUUh77l5zVvy5HAXO09ye9KJLS0fy2ceaRkk5JNCi5eQKRRSe/wA4+zzlR6CpS2oS&#10;DK2x4ONu8Zx69auG/t07/QEY/rTftYaTy1zub7q9BWc422kPmfYrWsd41xvuUCRqOAHB3UzUpPNl&#10;W2XlR88nP5Cr80q28ZZzgAVjIzebK0wwSSXzU3VrI0WxHfQNJa7I5I0I+Zgx5x2/WsmOea3YB5lO&#10;eg3Us9xNPJJLHG3zcDn3AA9qq3ESZiPymRmKKBznGKzk1cLmidUuRgK6YHAwaDrM8RyWHHoayXke&#10;M/KxDA7DtUZzVGW4JO7Ltk4G7iloO50w12VuNrN6cZpx1u52BTA6qTnpgmuaW/eNB8o5HGKjfVJi&#10;cjAqrILs6d9dnX7quuPeoH8RTkfMD+lc7/aM+fv4HoKhe8kII3tSDU6KXXJm6cjHQiq51OeQ5bBH&#10;fisDz37sfzpVmYHoTQB6Xod4bixYxsxYHDpuH+fStB5gtsEcEuJFJwOvcVyPg12NzKjPgsNwGOmP&#10;8c12BtxJIMuccZyfervoI0dkbwsPMO9RxzWeflysuMdmq9aJby6fHJgbxlWI9jj+lQTQrv2tHkdf&#10;apGctq1rGULrt81Pu57iqq7pIMOuH6NXQXNqmNxjG0nOKoeUr2jALh1PBz1FVTV3YG7akmk3vmIb&#10;eU5dOBnuKxNXsDpl4Jol/wBGlOV/2T/dqZ90EqzR5DKcj3rc/c6lYtFKPlcYYd1P+IqmuZWYrmbp&#10;9jBdwrK5Ug57Zq//AGXagqQzDHGAetVooJLGw8kIcxkfdX73JyR+lW4WaVQRxuGR6ipoVKcou/Qe&#10;JpOjJJu91f7xk0dtCnEQ46ZrKTdLcNcJHgcAj2/nWrf2vn2oRiQQc/Lxnrxmm2tmY0iHyA7TuOwc&#10;81x4jExkrRRv9Rd1Hm3Sf32/zIoYIwrN8xOM4I6fjVxbYE5YhkxnbT7eEKZHAKkccdPWpZIy6KHc&#10;9vu9/auJz1sc7wVT2bq6WKzEJGRGqvIVGV9a52Y3d07SPIyIGwc/w11ojUAEDbhuAAOeaqS2oKy7&#10;V/1h5yMdvataVRR6HNCSRzf2Uf8APaX/AL5orc/seP8A55/+RaK1+sI09ojTW0Uj5pHYk9zUotYQ&#10;MEfgWNRJKGPQn6mgmRj8mFFezeKJ1JtsUfAEa/gKflRxwDjNQbFQ7mOSO/WoZrqKJcgnkcYFZ1J2&#10;QKNy6XXcB1rivEmpSQagfLJII9Djit37eAVIDMc+tV5IYbq8AeLLFsKeO9YOs3sXGFmYEV7dTiIR&#10;Ryb2UElFBxyev6V1FgkiQrNKxLhQoA5A9v060LYQ2yKC64PAVQR83PNTiZSrxJhdg6bfSsXJvVl8&#10;pX1TfcgRo3G3ccfp/Wq+qMsmnSXKgnZtWfb1XHr7cYqSFjcxLK33XPzE/wAsen5Veto/spuXkKt5&#10;vzMuMjHOaxU3F2HpscWkp88bIyMqwJAODn+mB/KoNQ33MkLIXyT8oySwPH/1q6+CKNohIFVY3znC&#10;Dp2/Cm+TbbG/0dEwSCy8E4HrVJvcaWplXtr567VwnnbWdscgng8j3rBv45la3AlVZFjI3KcEnJPJ&#10;9ea69GjWNdqgRo2cHngVQu9NtrtzMkzqGPTHFKLsCgc3JCBtLAZMbE+oIHB9KpJblgScgAZzXVS6&#10;M0MO1Ssm6MqG6beM9PXmqCaPOiFGj2sRgksMZz7fSrUwasYPlD0o2D0FdIPDMhbaXAIPXdn9MVCf&#10;DF+0pEfl7c93q7sDBxinqxXocZrXPh26Q/NLCvpyf8Ka2iTRN880WB1xn/CmBa8POgmdiWL5Uj61&#10;2F1qwsmQEK6lfmIYda4oWM9nFKUdcsoPyk5xVTdvJyM/WnzWC1z1Hw1N9rs7ry2+QTkqc5wGwavy&#10;QjzC+ccYJzXD+FtbfSrOTbEsheXbhjjgAc/qK3F8WWzs4ktpBu/utnB/GrVrbiNKe3Do2efwrAmt&#10;WtpWKFtp6rnpWoviPSpB8zTK2MfMn+FNuNR02aDKTDzAehRuR+VUou94hfoznZtpkxntnGKba3pt&#10;7wB87HwuPQ/5/nUd/cRwXi+UNyuc4Pp3/Gq8jlpvlUfMMgjv3/DrTm05aE2OllCS7T/HggEHsetV&#10;IWME+0K7Ic4bHv0/z7VBpV40yeTJ99eAfarclsXlVSwwThuvI61w1oWTaM5LuWFkH8S5br07Ukuy&#10;d8MQUUDIbv3/ACpDtXDo+D90HnGRxwPr/Oop5WjidTxIF3gjoR0/pXHe+5ncuK6KGKY2jjimxyKS&#10;S+MqOhGf/wBfSs1GeKNmYgMecHnmpIgsCbiT+8G3HbmpkS2aS3CkHoAPUUvmj5myM/571XjkRoFx&#10;8ueOKzru5KYjO4MrbVUd+lZrURr+YP8Anm/5UVib5P8Ant/n8qKqwH//2VBLAwQKAAAAAAAAACEA&#10;347TP78xAAC/MQAAFQAAAGRycy9tZWRpYS9pbWFnZTEuanBlZ//Y/+AAEEpGSUYAAQEBAGAAYAAA&#10;/9sAQwAIBgYHBgUIBwcHCQkICgwUDQwLCwwZEhMPFB0aHx4dGhwcICQuJyAiLCMcHCg3KSwwMTQ0&#10;NB8nOT04MjwuMzQy/9sAQwEJCQkMCwwYDQ0YMiEcITIyMjIyMjIyMjIyMjIyMjIyMjIyMjIyMjIy&#10;MjIyMjIyMjIyMjIyMjIyMjIyMjIyMjIy/8AAEQgAvgE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MgYIeenWmSN82RVuS0UA4Y55IAXIqE2&#10;zcdRnsaWm5d7jBxb/rSwyMoYNkqwx1p/luCFwMdxUTBlbp0NCAkk5iAB4xmo4mAQq33SeacsrJ8r&#10;rke4qY2itD5kTZz/AA0bBYjkbcXcDgDAos8fa4933cjNJJuWJBtx61IqnaJU9cEDtRbQZI6K0sgZ&#10;P4jyB708W24RlAQoOWyKdFI6ZLqTknjFaFtdoIwC5GwcgKTj9KAKwtGICBAp9QCa07HTptqgrtOO&#10;WAxkf57UJebPninUsTgZB96mh1K/CME2MRwST8uPUk//AFqWoNlmIQ2y+XE7fKSxUeuKsJfSlg5t&#10;4wWGP9SMn9KzI5W8znG455AOa2NMSK5laJ1IH8LDofY++akSSJksZdUi3JCwDdWxgfQ5HWqWoeCT&#10;PbeZbPANoz/rO49gK6WKw2oyedcxhugVwM/kP60/K6VZGFGcSyncXduOO3TpT2GcDN4HliHzXke8&#10;9MYwfxzTLfwXPI2151wf7q812L3T3DGVltzJjAYAdKsfbb+W3SGAWu4cfMuc/r1pc4HM6XoElhdv&#10;HkbtuA5GAy9wD7GukhhCrtkLEd+eKgubW8hCzMU3pyrZBBOPQZJyK3LOwe80hryFptkmN6bc+x4A&#10;6gn/ACKHByIlFPcqRIpGYn+UcfLzzTJLWOTiSPzdvTcvT8e1OGnq7MC1xEAPlLfKPf0qUWflRhjc&#10;se2VGT79Kxs0Ty2K6QSFSLS8YOvBR23gH8ecfjUJM6N81qm49XhkZSfw/wATVuS1lCgx3cT88FyR&#10;+vrWYuo6nprN9rthcW2eJowMj6irjq9AsLBqzWszbb02zg4KzDA498DP51uW/ibVJQv2lbO7iB4Y&#10;44+g7/nVD7Va6qgMZjkBHToeMf5/nVaXRrESbkaS2lI4aGTGPU9ffvVNtDaNu61y1LI82lWoJJBI&#10;QkkdsEHj8ajA8P30ey40/a4JISI+Zn8Dg1gPBq8BCrNHdRnjEn3j+IH+NVpbyMho7/T5YyANx27l&#10;/wAf0o1DlN4aPoB/dzTTWePurPAykfjz6/rSJ8O9FuYitnqsZL/3JFP6VjwR2Vwm2w1JkY87RISB&#10;/wABI96d9i1KM/etpAWznyyCfxAx+lPQOXsX/wDhV9zZW0scDRzPIeHfqo9Biub1H4ea+jEra+Zz&#10;ksr54rabW9T098xG+t8ZIMcnmp+RwfSrsPj7WF4+22Ux6bLiMxk/yqkLle51Oh6pDp2k2lpc7oHj&#10;iVGDqQAQOea149btH4SaJ/8AdYGuXtvGuoOm+70JJI8Y3wSAg/nSnxd4WuG2Xti8D9xJDkfmKydL&#10;W6YardHZi7ikXKsv4GiuVjPhO74g1BISedqzmM/riip9k31C6PG5o5BKzG3YQtyGwSB+OKQSW8ku&#10;FO04wVA4qsZrqyd5LaUmJjyhfdj2an24juf3jxCJ88n+E/j2rblKcexbFiJt2za2Bzx0qBtOYL91&#10;Q3ffxireFkEm6fLYyOCQMYA+tMlvZLaFYv3bscMPLUZ6Dqe+PSizLS01KzxCSHy5xgdjnj65psen&#10;BCX80ohPChc5/lV63niuWKtboshGS2eo6nIFX005HZTHMN2cjJNF7KxKSRlRlbaU/aYkmhx9ySPB&#10;+vIOP0pJYtPf54Y0UlsBY5NpB/EmuieOFbUK0L5xtZS5YdOuMcc9qpwWtorqzQZxncyncFHY4znP&#10;5UuZFmQ9vGsRZLh9xOCCO31qV7ARx7vPUlhnAJ/I1ryraI22JsDoAW9TjJ9P/wBVMexaYTOyQ7VI&#10;G4gqGGfXpTuBkfZwZNzspQY3EAYqWCO2fzEDOzZIDL3FXLcrK3lyvHCB3fDoR25z14/+tV6HQ4fL&#10;+1STJyuQI1/LkHNK9twsNTToPIhfz0SPOSTnIH17Vqadc2JkJBbywxG3BJPHXJqCzsxA0c1uJRIT&#10;log7BCCTyAf/ANX0rSZpIbZ5UUzTq3+rVuuWx0zU3sNo07CeOYyAmMKOUyxLY9xVG5vzLcbEtHWJ&#10;cgSTWxUN06Z/wpy3Ez2yKTDbBSFdRIFJ6djx+FU7sXa3a2yRSGEk7izk7c9sAjj24o5hNGoNLTcj&#10;mJBk4A24BP51fTSIWIZVtyuOQwJ/TNYkE93bSkIkY3/eMf8AEQMYP/6604JHuwCHdZF+8MAqDii7&#10;QrFg6BFMQC0SKP8AnnEFI/I0thpUmmQ3NtZajNEshDqA7Ltk6A5J6HoQPQVej+0eUP3ZZhxlQf61&#10;l3bT3QeC4jbylwCxiZO/QEHn/wCtWkWxNX0FtLDV5gyyWkskhYqXwSpbuc9apXg1OyB862lgXOeF&#10;wX98dz0ro9L12OwsJvtjM00TLFOI3OcH7r8dCQBn3FW7/V9L1LSzcvNCpC7omdDuQ9Ox9T/nFW6c&#10;bbmXtbOzRxiXC8RvGWbbjG4k7vp/npT3RCA3lSj1+XjH/wCuoLrVrW1kX/SBLIANpCHOevXv7/Sp&#10;VuTNLGhj/dty7OQOOmMA9eB1rmaNPiRl3WhiSRrizm8iTrjbgN9R0NOsNS1CF5ILuxMioOZAu78Q&#10;3X8D+YrbiKPK1rI4XY23k7cepHU+nbmsqXw+9lqUd/Z38iugLRxXBypHfn3zWkH0kJprUvxyLdx+&#10;bG6BcZPBBH1Hp75xSrG8ZAE6+uPWrkJ0/VFBuLZ7WcH76nHzdyrD/wCsahutPuLYly5ngXOXXAdR&#10;6sOhHuMH2NOVK6vBk+0uY154ftJA8rMDIxz90fzGDVA6ZqFu3/Euvd6jHDsWz7c/0rbQqyeYk3mK&#10;SRlRx+I7H2phuYjgFJOR1VOBWLnJaMd2ZMdzrEL4uIEI9UkAB/A02G90+9uvJuHihboUuF2jP16V&#10;sFI5XClGQY4YrkfSqt7osdxH8zscjGG5H4U4yQk0Ry+G5YVaez/dZ5EtrLxj/gJ/pVL7Bq+/assU&#10;/PK3KKfzJwTUI8PXVoN1pePExPPlsQuPpSy3WvafHkzeco6snDfy/pVqS7lX7EDwyM5N1o7se7QS&#10;lR9cEGipoPEauCt9d3cMnbMKsPzH+FFXdlHL7o2dtl1Jk9tn+J5qVnYBfMlleP8AKtSDQGRlfeZC&#10;33o2+UEfj+VXTo6RkCSLGTkqOQKh1I9yHVijnpG8vIjJJPJPbH9ahijlmfaFBycqFP8ASu3SzswA&#10;jW8bYGMjg0ptrWPIaFAT6Cp9siVWizDsbRiqySxLGQcY2c9Ov0/xrVilQIyszbicbO+PXOKtyOqN&#10;thiRVIxk9c/hVSK4xGwuUjXJO0gg5x61DblqGstSrc3i2qtuEn3cDcV/kDn9KEkikYtGwVGJI45O&#10;amnjW4XfFLuZxgozjA4qjc6dd20m9I5FVV3Keo29OfQUJDUWhLiVPMLFRjuWXHr17/yqe0nt/OeP&#10;7Y0EbDeY1OA3HTn5qjiEs6vcG1EygeWz55FdBaoshO6Mbm4DYChfofr6ZrS5qrmFdxC5ldIC8kR5&#10;IQHg45Jx+A5rU01YkijtN7+Y3zIucY9sZwR7VpGQRIeUWMnA2nORjtjvkGoYneT7qylIxksRnb2p&#10;3uh7GjFa+YF82Ill6ZIx+X19aks4FjldV3YzlsvuAx+PUml0qaCfdGf3mxfl3AgA4/lV2TSnktZA&#10;jvEZjkgfeHPIB7UrWC5kXrgSG5Nmrl22kqOnue4/Crcd5CWjWRRuIxuZAAD/AF/KmS6bp8IAeGZz&#10;n7yNnB96pPYW4beb2dSrhg5QE/if/rdqmyKN+G3tpXikjMJJJ3MgHNWxahGwvzKPR8f0rnxaWt0q&#10;IuozsQM+YsIwq++OK0gTYIX/ALQDxDAKmNgR+A5qlETZpMkvK+UV9GEpPP4Vehjt5IHgZJA0qYdk&#10;ABA9c9qz7e5F0MxTIzAjccdPYetTf2VfS3KyQ6gqIRhk2g1tFNGcjG1uwj0N01KGSS6gCeTeo4yW&#10;iOP1HY1N/YlvcyMySA2pRHi+YASKemOnQD9K6mWwD2EtsHUiRSrBlBDAjofauQ0S6u9InvfDbt+/&#10;iUyWTnoyHt+H+PpWjiupk9VcJtG0uOeSZdVsY40BAiYJyQeuTyKwS90k/krPEYlfIlX5icnj8K6Y&#10;6vpxs0ku7OyMg+Vg8Y3E+p7+tU9QuNKntAI4I0YEsvlL1B6jjtisZqLWglU6MqbIkdneWfOQYyOQ&#10;oGcAHg9wPT6VN50ZZ/O+4DjDMcnHXp0HP/1qxv7aleMeVCVVDnoen1qgkk+oXC7lOUUkhmGDnAyR&#10;jHr79KxuwdST0R1AtraRvJimCEHJ2ehHfP8ASs680+5mjexiuw0eAFjlYgDntgc4FNslgV2CqZcn&#10;LMz456/KOSR9DV2BWEYbzCXZsqysckADB9OBmmnY1irrU5SZtU0eUbLUmGMlMqxyR9SOnswI9qns&#10;fFljPlL+GW1cdJEBKH+o/WurmMcsflHDyYxuC43D6f4Yrn5dAQszeTEpUgp5eQT+dXzpqzKtY1or&#10;V5oBLFM2113Lxgn8+f0oaF4V+eQt/s/ex+NTaJdNZ3Wb1Z3jU7vMQ4I444710h07Qb6QSpcqoyC4&#10;37d34ce9JU09iJSRyB2YJMgiLdAaSKNMMkrLKh4JK5/rXX3Wh6Y6CS3kBwcZT5sd/wCVQN4aDIZb&#10;SZOScq4xuo9hK+hDaOGu9Fs5IwsDbeSeISf0LGiuhm0942YSSeWw7Hp19qKvUvnZyaQNGxZ2IBxg&#10;N2FTCcYbHIB5NRGF3cxytKWPOCBkD/Cl8xLJ3iSHC4+Zs9f6+9cdznUU1cVGkMe84VCcBqevzHJK&#10;k9uapx6gtxhpEwCvIzjcPyqeCGyht5GuJp4ZGJCeWuVz2zVJdzWNNPcvdI2GIwSOnX88Vm32ntLC&#10;0wXdn+Fe49qabwKS2OCPvMOPypjXD+WVDuSc5Xd90fQ5/pVJNG0VZWKlurwzBSjJhSEzwSO/tWta&#10;StKq2+Cct8zKyg/geaqw9ds6lh94OeQB36fjitHSfscCecksj5yQqtgcjHP6jrVlLQufZvszqGuC&#10;CPmWPOATxkgenTtUtxMZIN0igbmAC7Oo7/N6/hUzXdlJEh2qdnykFgSuR6cmqNxqCSiRLd2UP1Vg&#10;AVOMcY6UrjK8sw/hLAj7o+8Ka15KFYKdpIxuHWo4IWjtWUlWkA4f+L6kdKjkUzXMVvA2d2B8wwfc&#10;mnoFmdL4at7Rrf7TczLv3kohbAH+NdDLJbwDzHlDD+EAZ/LFcMrN9sVYwRDCPLQ4/M49zVp5boph&#10;SSn90ErTsFzY1HVEFwDbZRgmVJz69MZqmii8YfuZDMR8xKsC3vx9KqWPnRXUbbC5B5Kjp+B+ordt&#10;xP5AkilCyOflyOVPbP4CqikyZOxRjlubVDClicdCTG2P881QnjvrednaGeG3Y5yScdeAOK7Y3Ubr&#10;jz1ABOc49/8AEVait7a8hBA8yM8YYGtvZq25l7TyKfh21RdPjkiZHDklj15/xrblgeSEosjoSMZT&#10;inW1rHBGEjXao7Va2itFZKxm3d3M26jkltHSKZ0ZRkMDySK5TxPZahc2VvrFuYBd2jCSMo2SV9Ce&#10;jevbjNdZqVtbz2jwThzCw5CsQT3xxWCulQSaPaWMcOI0OY8/NsOM5H40nqOLsYUmnwa3bR6vZAj7&#10;Qf3q5zscDHHoc8flUreGr26lVrNyFRFDgr1456981S0xZvCXiKTTrkyHTb45R242seAfb0P4V2Nn&#10;Z3MRm8u4f5WBBYkkjFRyJsctNjzi90fVhdyo0ORExxuUgcd++P8A9VQFXs43YW6x8jLEZBJ9sfWv&#10;VJoUkeSMhhIicuV5fjt61yviXTd1gjLt3IoUgLhu3c/Q1nKlbUqEk9DkIJbpplKwyhQ3OAOnrjj8&#10;s1t2sszSptlLBsr5swI3An+LB6c9aZZ6CyrhgA7HHzDAA+uOtaFvp1xp+7yPKjWVQz7lMgbByM/N&#10;+p9azZtoiH7PZM223PnOQ3HmEBtp4xgH24z61XEN68DyK8kBXrGI+hOcDJOT+vFdJYz3LuHuJkV0&#10;P3IlCJ9ST/j+FVtQhlcfZ0MdsrPl5Yzyi9+/HI6Zx/Kiw9zLhtbmREL+Y4ckDaQ2TnoPepFWW2jL&#10;4LoCMO69T6VLE05MaSkGGIN8+7C8/Q46fXrR9pt1DRZMiliwwBlQfQ4paIyqOKIx4huITvWA+Xgj&#10;Ma8N+Fa8XiNLjT0SOzWNVAAB7D046dKyUhiYswkIYnIG3GD9B2qG7stjb1ufkRTu2jIJ56A1Uaj2&#10;uRGUWdHbCymDLOrxgnOVY4orCt4p1tkYiYZHG4dvr2oo9q10L+ZyMt1NvZ5o8NjBJbsf8g1LFcwS&#10;SRsqt5ik/cx83H/18VJffZ5LZ5gkTouTIUYLjsO+fSsu2crLGVjkj5+ZiQQR2Hr+lZqKYQilsadx&#10;PCiqkkUkRQkJsUEkn6cjpTHkkISKWVEUnLbhlgDjIFSzmKfOPnCH5sD7p/H3zVWONn+XzWRecOhw&#10;M4xjFKw1Gwk3myRmQlXyoyxXkHPT+VU0vQXbFu5YkdT0x1x61taTE+7ypnAgYfMwXk846c4+uK2X&#10;sLaFvOgETheYxCN2R785zzV6Wsy7GNa2Fzc24ulVV2uCVc7SwPcA84H/AOqnzWUxLG7kK7FA8ont&#10;24+ldDBdziLe8CrGp+8qgkDPI5FRyC0X5I3V+MglcflSTHocutvFFLhPvDkNipRG+VZZdpHTbWpN&#10;BBIhljkRSpwd3H6VQDIp/hJB5xxRcZDKjEFnlZ2PXJ61p2VomnWwDANd3Gc452J/iaWzjikY3MuB&#10;DEM59TVV5Lie7afJXnAweg7VS1E3ZG5CsVuq702HtkYqykkUrKiqCSeOawybkAu4ZvRixNRrdTbi&#10;Hbbg5x049KViLLob8LWMjSCV2idOh2nmpJESNo0im3AkE787fqa5QX8xn8rYwfoQZACf1rWXU1Ni&#10;8TxqjMFCs3PzD9efeqjJIXKdbBLpdtDGkl7AQxIYvIBuJ+tb8MahAFxjHHNefaVYLqGl/wCrt5bl&#10;nLEruG0Hp97J7Vd0+w1+DU4iJkitgwDLGxYEAYzz9Pat1N9iHBdzuE8wSMCF8vA2nPOe9TBqyZX1&#10;H7XGIZLcW4+/vBLn6Y4p1zLcCF2GPlIIx+FVZmdjUZkIw2ME45pPLQYwoGOnFcjeaquntCk195Jm&#10;c4GSOpJ4/HFT2/iaGG2i86USqFGXXk559Pw/OpbsVysteKtGTVtIkUJmaMFk/qKx/CetyXFv9nmO&#10;bu1+V89XTsf896nfxzbPOkcUEnzHGXXBP4elcdqVzc6drzavbRKsIkJwGGJF7ip50ndFKLasz1ve&#10;JICw28jginPGjphlDDHIIyDXO2+rQzaal1EzPbzAMpXtn1/rW+pYjrWt9TO1jkteuIYdQgtZ1VVl&#10;JYFMnbgjGfT6VzV94gkkZoLNhFMjbTIVLBT3Pv8ASvQr/Tlu5PMlG8LGcKRxn+dc1qHh6RbWUxAN&#10;IRkFQVwfwrCcHfQ1i092ZkA1LMU17er80ZaJmXMkgzgcHpz6+verzSyraMDHPbylAqI7IxL9xgEY&#10;BHHTpnpmubS+ubOVPMQth/3rSsCW6d27e38qsWYubzVGRoGiiukyiFygPIxk4yVz/nNZWNbWH38A&#10;ia7iEwQkhtpcbCxPOOCePTOR71n22r6imGnsLeNSv+tjHytgjnIOPWtt7bT9Lvvsc6ktEwdbmOHB&#10;BOcgg8Hr27Go73TbqLUCDOVsniDgSIAMdQvAwOlMTVymbpt2Q2445I9c1Ot4UjzvIDfrS7dPhtMO&#10;kkO8hDvLK3HVsdPwBpDNYSzxxNDMYjyrbAR14wc8HFS43MpUk3csxXYBCyc8daKWWxFrkkkKcbQH&#10;DkfX/wCtRU6olQkupy6xRhM+UyuV4yRzjkD6GlZYl+UQ4RfmABPX6Vmgg+VI2OGIJXnjA6c5qzFf&#10;rHvVJZAFIb7vAPTmrsbrQs7XBlkZWZZWIGSFx9Mfhx706CyuJZVmAkEbnBkHTOM/yp0N1LJtuLfY&#10;pJCv2YnPbII7/pWnCGjiEr6gs0hbnevIXv0I5/xpDQsO+wja2QwrnozkAsfY1Kl9PHKskEyqVQ5K&#10;jJU9DVO+uLe8kjMSjBH+uQZYH068j/GmR3LpG9sjyhSPmdlGGPbHGaT3sNLQJL2Wzu2JnPlznDvu&#10;53c55x0NI+pKWdYThvukk7jVWcpGXjYgHPJKk/zqlBdn7T5bAPIBjI6H3z60xo043YpIqucP975R&#10;/OqskKHCgvuZuAeBmp/OZeX2oMdc1Dav5ty12cmOH7mf4m7f59KEhmsWghWPT5H/AHYAaUg9+w/r&#10;+VP8qzVj5U0mzHOaxg4knlLSZJOS3c+taJkUx7CAOMHNNiLF5c2YaNIpJDhfmcHIGO+O/wCFUbi4&#10;hSdcOWUjBYg5Bq1pdgS7N5hIOdzSDgDmrT6ETLs3gBuR8vBpajskYqW1vf3Lw+aRdlQULHnHpn8B&#10;WjHKlvtjulIWMYyABg+pH61b/wCEf08uiNKGkBBDo3VvTr1rXuPDU1zasWf96eVLYODj09apK6Jb&#10;sU9KlQyqRqMpLqfvOEyM9ccV18FxAhEKunTIAauFufCa2jpJdXEkmRgBWxtwegrbs9IWa0Z1ncOy&#10;lSzMCw/HnvVxk1oTJJ6m3LqenwTYkuIRKVJA3c8VSi8UWMryKSylTgKVOWHqKZFo2yFVkYSgDADA&#10;ZGetSSaXbxYJwgC9dufwquaRPKipqF/Z6okULQlwz4xtyU45OcfyrKexWKbZC+0HkB2OK0tQtD9n&#10;kNvbwOC5IG/BAwOvv36jt71ltoW7bNJJNDJgFcSZK9O+azndlW7ES3FmogDJuaQ4K4zt98Uya5iP&#10;zRQ2/wAq4MTxEd/vDj15q1NBcxNKI/KlU4BeQfOD3/OpEsrO2hUbpEc/MQB0/XioSaHYp6NqsVpq&#10;raXKQsdyNyJtwI37j6H/AD1rphdXsE6RrKFjDKFGAS3PT+fOa4DU7m4Vg4Koyjckjxhuc8djz06f&#10;pXR6bfNrujYaZo7yLG51OCGHKt9DjpW8JcysyJLqdwbkbNzEY9OtZOsXoULBHG8jyLliJCmxcdc4&#10;5qvDdXV/BGkibGAxKPJbG7pwTwRVS/sp4YDJJcFIu/8AifT9KJSfYIwRjnSxfK5ZgmG2sqHLHocE&#10;8DFbEEfk2UdqYoSkagKFQEqPT0B9TnuayraCR9jwzzSRliQGOcnPv9PXtThdXrKYjPuhZsu3OfoM&#10;9vwNYmhevtSNiGEsko84FcyIvzRnOAGOcdOqjH6GsO91iVLaGwt7N7a1jJMOx943YwSSevHFGpXz&#10;mRwWUSjgs7cgDoR/+qp7aW2uJCt063EzRgQzux+uCPXPQDr3osJ6FVEbWFRLmKWbeNokXG8kd/Yf&#10;l0rSium0gNbQxI5QAABv3h4/vA85646017VGEVwF2h12M4LLs524/p3PamXq21kCbq735fCiVgWU&#10;e+On4+/4nTQRI18nlq89rKjfwpkDb+XXv1opdHsba5S4njmRVjfoZODnvjJwMfrRTGcSUdbYiNkM&#10;itlyy8E54x9ai2+YWDB0lPyjaRg8dKha8kZVBDNExIGz5cemDitGFkXmOHe6jO1zn8BR6iRA9mtu&#10;RKs0scm75Qo3ZP0zWrbi6csLlVVN2NpCls+69jkVSgluAWL+Qkr5JO3Jz6U5muE3GSQEs2Rjv78U&#10;nqUW55kw8cSBJG/iQYxz7d6rySXcUsi/M6EAjBHTv+tPN1G8TN5PzAjcF4zUEsjSHcrNGe+e1ToN&#10;ImUKzFgigNg4x37imGIx8q43Z6FajVpGc/P8wH3u/wCtE3mQIJWywYZG7gnmgdiKZ5pZlgDByxwA&#10;vatHUEihs1tVYZjwSR3Pf/D8PeoLaF47X7TuImkOVYDJCjqR7noKUMZj5UkbK+7CuCMGqW1wfYks&#10;rdCdxLbiOgNaRTcu1VJosNO8+aO3TJZjgEt1q9d6XLYMolSRIy3yqXyuanlb1FzLYoDMLbsgEHp1&#10;rp9Mis54bi6u3RVmYqqs+FwMcj8axU0S7nkZVgl3Yz8wxx+NWLDS3uLyK0ug6AEkKwIB9cDtwKuE&#10;bEylcuNo+n3UrCB5ECnKu65X8DWhaWWoWsiqZWkiP3sScbfbvmtmG3it4VijRVQDAAHFIVghBwiJ&#10;u64HWtPZpEc7ZlDTpJZ2LjYhHc7jVuKzMK7A7GMjoD/nFWiQU+U4BHFMGcY3E/hT5UF2V5D5ceSj&#10;naOTuAzis28KuolUlt7bSjcge7HkAcZrb8tW3ZLYYYI3GqslhCzEqMAjDDGcinZMLlGzvT5CARGN&#10;SDjeDyewqbDT2rMZRuVdxRcZX2NPuLUTTeZkq23HHb/OTVY2cUTO0YZZHIaRscvgYwcUkguZ19NI&#10;LqIxQM6MdgDenf3GKgis4ryUGOWRQo5UnIOD1H+e1bKRMVUqu1RnA9AaLONGcmPHBx0/H+tUqaZM&#10;ptLQwLrwrc3AHzplxnnjH5CuZtrmTw9rPnNGyqTsnUc7h+fUV6tx5yjvtNcd4x0o7xdxjh+G46H/&#10;AOvSlHl1QQm27M6bTLyNmXDgxygFW+vStwwJIpDKCD1BryrwpqrITplwRuXJhJ9O4r0nTL7z49jn&#10;94v6j1puV1dClGzLaWcMagIiqB0AFV5dJtJJPMMK7vXFXg1BNRzMmxzOp+GrS6GdgVh0PWuOuNIu&#10;dJmdkRZYlxnepA/MHivUJFzWdc26yoySKGU9QRVtKaHGbic59ttrjS21S9FpBeREKBGN/A9ADwee&#10;pz71WjuY715AwSZYQHAQZAH+6AevqxHIPrVXUtOgt9T3B54I+cbFJVu+P/11HDc2r3uxD5iMvVol&#10;JH1OP61z8rTOjRrQlWWCefyEks7O2JwQsKlgQM4wynj8D/WijyklldZBCrvwSiRqRjng8migHYy4&#10;0i37VWFTglVPLH/62KqyN9mmdguWBHQcfTg5zTILoxtLK8a+Z5YBJGCc/wBMVH5f2olpI5VKnIw2&#10;3JwBluM9KfQBzXccsiMUJ2nBB424H+eag8xQxaJ923kggVMYCicSHk/N8oIHpgkc0iwF1KoMBuTk&#10;AnA/z+lSNDUuWL9Dz/eFPadjKvzMR0JXt+tSRWpwGUAlR15z+tK8T7QIUyx7etQ2ihkl9IqZxmPd&#10;wN5IGPUGqkHmajeq0z/MR8xPRQP8KdcO4jTEahicAE96aU2WTQhvLluFK7u4UdfzNXHXQNtTSa5g&#10;kuHRy0cKINjBCeew49v51NChLAr8wP3Tgj+dZ+nSeRshjkbOwDIxiti01Dyh5QVAV+UEgfz/AK0p&#10;O4jV0gpDexSzRvtQ8FTwD712rJbXaIXCSqrBl74I6GvOn1KVplXEmf4cDABrQt7y8WURiWQxuccH&#10;AP8AhVQqOOhEoKR3XmhSBwM9OetOwHYMUG5ehxyKz7eGEQKvmeeAchpDuP51bDntg/jXTe5jaxMT&#10;ULZ9KUv9M+mahMpOflzj3oAGLdgfzoBYDPU+lJuz1U/hTSW6hiB/OgZJk+lIWPris6+1P7KoWMBn&#10;3YIz0qW1mNxB5jKVye561HMr2K5Xa5YY8cEVH83oKXOOFxTCzD0/GmmKw9QTncMH2pUiXcT0/rUa&#10;Sb87WU4POKkUsDgimmyWkPUgSH5hwKgvoY7y1kgfo4x9PenZPmOcHsKYwY1WrJ0PML/T57W/ZlYp&#10;PG25ce1dfo2sfabeO6j4kHDr6HuKp+KLGXK3ceV/hkI/Q/59q5jS9RXS9RVWJEMp2yA9j2NZL3Hy&#10;s6HaSuj2G2vVniDr0PrVgS5rk7G6EM2M/K/GfStOa/eLZtBfOc4quQxehsl6rysMYNUFu2bgHket&#10;KZmIyzDFUo2IbRS1PTRexNGXKqeuO9czcaabSVDIWVANseH+Uc9PpXabhIm4dKzrwW7xMlyflJ6g&#10;nn8qU4pq5pCTWhhT3UksarfySTKowDg/KPTC0VTvLZbW6eS1afEzfMhOF4+pornskdBztvEZpDPM&#10;jKSSQkgx0/GraScCNUIIPTjFOis2K4BVvVuvNXI4BGvXJ7+9KTuJIgCM4AfoOntUoVgCMd+w/wA4&#10;qYA8cU2S4SPjcCx6AVIyORkD4cNwOxqGaZBkqduB7jPeq7F8ljnOOMsOapTSHYsZAMmCGYHjmkkM&#10;ktj57mR3PJIXOOB3NV554ppi5GAWAXJxsUelWWUwWaJyWkH5IP8AE0yOAXNxHHKUDNhSxbj61qrJ&#10;CfYnjuYI0DRDI+6x+b8xU4uEOMQqF3lPMDcg1fntLGSVbePAhjXhwdpY4HH55rMOmx5+ViCOmecU&#10;nYkuWunXV6zNDMCoG4AMfX0rpdNuodP06FpkeXCZXCfd/GuXto5bMZt2YcckHBNPMj7AhklwASqn&#10;oeexpqSWwONzqY/FESFSYQqHjAYDHHfmtu21mynhWQSqMjnJ6V5vuZ3w6ABumRUqRMWA3t5YOSMf&#10;ypqoxOCPSIbgXMfmKpRW6Zxz6GlV0UEdD1PvXOR+JIYzHEbcRqxAyzDp0/Os+bXLqSVRCBDGDk7O&#10;9ac6sRyM6ye8jtRud8ZHyqO9Z0utrKgADJyQfcYPP51hxQ318EKDcdzFnJOOcdfyrfsdLgg2vJIs&#10;knp2BqHKUtirJblXTdM8zFxcM208hT1atwMoHHQVG4+Ydwf0pcYXHGKaSQm7jvl645pNyduDTNzE&#10;4yB6ZpR165IoAbBGY0xvySefSpjMIxlmVQPU00HPJK/lVa9gS6tzEw3A9s0XHYtwXCS7iGB+apWY&#10;Y6iuZmE2nodsjMgBLBV5qWxvbhWeO5jwM5Vie1VGXciUTWu4Y7iB4ZBlXGCK8v1qzNvcSRNGxZDj&#10;I7ivUuCgPtXM+JbDzYhcouSvDAdx60VFdXQ6btoZHhzUjdWv2WVv3sXTPda67TpPNUoxyy/qK8xf&#10;z9I1JJtjIynJVhjIrtrW93JFdW7ZDDI9/anCV0OpE6pYgDkAU1o8qN3XvVWK+LxBsfKVzmojcSM2&#10;CdwPOQa1MLFw7Y1CggDsOlVpBuQ7QGOehqEzfOAzHGe/OKrS3sUTKhzGp6cHmpcki4pk01okkY81&#10;Qe+MZxRVX+1E81kM0aKfuZP3vXPpRWd4mlpGHGqpGAOPapAcjgU0MFwWHBGRmrEdqZSVic5AyDjI&#10;ye1YWNLkHce/FIbVfmx3OTwOtSyW0gZQzJuHTaak8xgSNmMDB96LXFcovapGC7YwBk5rLhiWa5Z3&#10;yqrySf4QK0NQnMri1UhM4Jzzx/n+VUbxligW33BWlGWY9lHQfj/ShRKT6jIZvtHm3XzREH5MDOFH&#10;QfWrNqiybsqqnHVwcgZ61lWpD3exsRg4wPvY+lbNxaSWoUkKUKjaQf51T8hepKFjHUkk9jnmnNsj&#10;68e5OBVVmnZQGGxcc7Tkmh50aMAg8cYPasbMrQthspu2HZ/e9alEqPHGhHypnaCPWoImwpxzuHHO&#10;MVPBKIZN+xXIB4IoGOBXOQnNPypHIOe4zWrY3tlmFJbVDNJx8icDJ71d8ixulDwRwmPkEoBVxpOW&#10;zIc0tzn8R7ec/nQHixx19jXRDSLDAzBu9yxpWsrG3QsLVDj1GafsGHtUYqXcmwIJJCB0G7pUsX2u&#10;Z8I0xPuxrVZQuQhEanoEUCoYF2TZL8jkDNUqL7i9ouxNZQ3MBbz2yrc8tkg1cDsOhyKh3mQcj86U&#10;ZPWrUbKxDlclUpnO3BpzBSMZFRgjGAaYV3ev507BclKpt7ce9NJUYA65pPJHf9ad5QBHIP0oSFca&#10;FAXBwfWmmOMn5lFKyP2FMC5OGY8ehq1EXMT7htxk4qndos0EkY6spGSKlPck/LTcA9BVJIm55pqm&#10;nXsdzIt3cNMycBm7ipPD1+YJzYyvhHPyE9m9Pxrq9fsvNt/PRcvGOfda4W4tv34IlSIjkM5wM/Ws&#10;HeMjdPmR2ryPGjASOEPJUHANWEvHTAXaqcNn6/Wsu2u43tYxPc23mlecTKQffrUtrG5LfZpAWH3W&#10;Vwfw+ntVy73JLeoTk2/mB3G0dVrIlN4+1l4jwDjP86v3MhW3xMvzt27n1qG3uRKz2z8eYh46bR/j&#10;UsaKfmTSIS2wKDy+Aefyoq2LIJCscOSm75lz255/OioaKTNHTbSNomkkiWRiSoZlzgegq6IY4IHd&#10;VKIRnA7VQsb4W8LI3EfUOeAK0PtYe3ZyOAARmpdyTNW2Bma43Dy88Bjn8KhunFtE8jnjGaU6gsxk&#10;YkqBk8risPUrmS5kRACcgY54NO7GldhaYleW4nYDPzMT0x6VRFzL9v8ANeNZVn+6gPK+n6VNqEiQ&#10;W6WW4Biu+T3A6Cq2nvGkiuflZVO3dyPbmnbTUbfYt3ekC0uI3VgVboadDM964t08zLNyiHjih9UW&#10;8hht0WRAAFU9dx+lauj282lzu86hnkiyq49McZ/Wrsr6Ea21Kt1afZ7zy0J2qoz82cnvTkgjUN+6&#10;BY9OafeOJ7lmDFQTkDbg/n3oVDuHDSkjhVYA/Ws5ayKWiK4mdG2og5q9MwNikkeBKp+cMw5POBjH&#10;SstcmUw+WI8NyWOefXriuo0i3aO0KlPNYruzjA9gKqEExSdjGtJpjNvAVWVSCCRk54+UZ/nViC5k&#10;tHRfNdBG4LAnhun4fWugls7eXaZkYMy4IXpXPXekypOwjml8rJK+2Oen+elUouOxPNfc1bjW3QKz&#10;AKgOQ6twatxaxaXG0CYKx9V61yiLJHKyeaJI1OMOuRj6D6dK0IbVZyh3KoXJ+RduRnj/APVRzO+g&#10;+VGwqT/a5pJZ0eE42JgDae/1oV8vIXOfTbmnrlwFdF3Y4xUFw5hYknCZBIx1rW5Fi1aySyRgOhGe&#10;c7ulXAwx83FZ9pcvKgIjx9atyuFUEvtP1xmpbHYnQKMnPX3oYIwwahSUOORxT92P8am47DDEVdRu&#10;3Lnv1p897HZ7FcffYAEUwKWDESYPfHNHlnruyR/eFO9wsTw3STNhe/TNJO8SDc7KMU2N0xjAJ74q&#10;O4thOm05Hp60LcTQ/wA5H4Urg9807gJxg1WS2Kcc8e9TbWRa0IK8+SjcA8dDXmOraXu1KUvMZOcq&#10;M8Aen4V6hKBIpA4JrmtY0UiAzx7VaP5j/tDvSkroqErOxxdjKlhqUcskasgODkZx7/hXZW9pYwXU&#10;V3Hawtg7sFchh3Brk723GN6jg8itTw/qBaI2Up+ZBlCe49Kyg09GayR2Oovo1xEs1lG0cynmMbgp&#10;45GDxn6Vmwwb3aWPh3UKcnNMj4uEyQFJ5z2NaQiVCCvHrVwp2MpMpbLy3QL5ZKdmA/z7UVoM0oyY&#10;2PpRVcoczMrIvnXdho4zlVXIT/69VtWv5kTy4lIOcg9jjPatCbTIILYGLchcYyGPFVXs3ClN6OF7&#10;MPzrlKMaO8k1GKZWMYaMjegzyPatEQwxWrTqoIRA52nIH/665yQi0nWSL5W3bcgDpV2eaVkktkkI&#10;Qxh2Htkcfqa0toWQQSJcSySXIJZzuxgnPoKsyWizu5j2oxb5QBwKS3URGN9ucgjOenfitKDyhE7y&#10;JlT2HapbAi0qykt7uOYCNv4c5/zg1qXV1co0kR8sjdkMPpxUEKs8Em1ysKgfL35qswMYQH5kJ+UE&#10;0uZ2HZXI5VuZiWklUehAxjNWDBPHGpKZZWGJFU4rU0vTojGJZQH3cgHoK2VCiEqBhcdKqKbRLaRx&#10;TWrZ3jdtOegxn8a67S0QaVEsMXl5TBGeR75/Wue+1TGIxlyUP8J5rR0O5dLhoskq4z9CKmnOzKlG&#10;6NpYxFEEaRmI/iPWoWUSkoAduOp71aVy4yaUADnFdF7GNipFZItt5Lxqygkgdx+NOFlFEP3IKfjn&#10;+dTgtznGKTOal73KK7wNJy7fMOA1AiUR7Xy2O9TE800sB2pXASNVRcIMD3pZVSVcOuec0bsUqy5O&#10;MdaACFUiGFyB71IX2jIpmeelG3P0pDFRuMkbSakAGc5pgxTycDpRcBfLIbK429xT92AD+lRDJ7mg&#10;lgetADzIu7nj2phYuP3bKfYimlyNxwCSOpHSjbhetPmYuUbMGMZxgH8q5XULku7Q5naSU4DMCUUe&#10;gxXVMSOKzprONyxycM2aHJtWGkjiZ4JI8oVIQdC4xmqbQPF5dxANsifMDnrXa6laLKqR4AB4rDMC&#10;IxgkAYbtq4HtnJqOpfQu2dyl7aLMOCeCvoe4rYtbp3spIJCJSgyqkYJX61x2nu1jqbQA5jkbGPQj&#10;vXQxzy20vmQNtcA4yOOexrVrmRGxZtlm1NQqIYJB/ByGIH86KpzahcSBJoJNgRV3KwyDkEZ/Sisd&#10;WUf/2VBLAwQKAAAAAAAAACEAMAC4iowjAACMIwAAFQAAAGRycy9tZWRpYS9pbWFnZTUuanBlZ//Y&#10;/+AAEEpGSUYAAQEBAGAAYAAA/9sAQwAIBgYHBgUIBwcHCQkICgwUDQwLCwwZEhMPFB0aHx4dGhwc&#10;ICQuJyAiLCMcHCg3KSwwMTQ0NB8nOT04MjwuMzQy/9sAQwEJCQkMCwwYDQ0YMiEcITIyMjIyMjIy&#10;MjIyMjIyMjIyMjIyMjIyMjIyMjIyMjIyMjIyMjIyMjIyMjIyMjIyMjIy/8AAEQgAvgER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WB9qNp7&#10;UoxTwK9Rs4kMwaXZT+lLupXY7ERjNMMZz1qwTTDmmmx2INnvRt4qXn0pQoPancViIKD2FL5Y9qlE&#10;ftTvLI7UuYdiuY3xTNh6c/lVog+hppzTUgsV/JY9wKUw4FSHNNJbtTuxWRGYwBmo2RjUu89xTDKP&#10;pVq4tCPyyOopdg6UvmE0bzT1FoRND35qNoSKt5yOtIc45INNSYcqKBQjtTdntVpj7UzitOYmxAYz&#10;SGM+lWhg07ywRRzhylEoaQoauNE3YVGyEdRTUhcpW2mjBqXB9KAMnpTuKxD+FBzVjYvcUrBQOBS5&#10;gsVOaaRVgj0FRsrelO4WIAOeak8xVXFNKNTfKbvTYg8xaKPKPrRRoB0wapAeKhVl9aeGX1riaNkS&#10;Zpcimhh60uV9akoXilzSZWjctIYuaN1JuWjK+tADg5FOEvqKZuX1pNy+tFhkwlHpS7kPUVX3L60b&#10;l9aXKFycxo1N8gDoajDD1pwk96LMNBDAKrS2xBz2q55nvRvBFNSkgsmZTRY6GojuBrSnjBGRWdIp&#10;B5rohK5nJWG+aRSG54xim8d6csIY9a006k69BvmBuuRS8noalFp6GnrbMO1TzRHysgAY9qmQNnGK&#10;lELDqtPCkdjUuQ1EYEY9qGgNTq1SjDDFZ8zRXKZrQY5xmoWStfyB3HFH2aM/w1SqoTgY2D6Gl2Me&#10;gNajQKp4AFRlD0qvaXFyGcIyDzUvlJj1qw1vk5pphwKOa4cpXaIHoBVd4SBxV7ygPWkKDFPmFYzf&#10;Lf0oq7xRT5xcpUjmlKAsCp7jOakE7jua4Cw8Qatqc6bLq1iEfJUjAbtXY2V7HdQb1fdsHzsOmcc0&#10;UqsKiujNpo0Rcv6ml+1N3NVnO2FpeWVRk7ealjRXiEm5SjdDmrfIgXMTi5fsaPtD981XeW1gz508&#10;aYGfmYDNWkjVkDJgqRkEGo5odC0pCfaG9TS/aD61IIvVaeIlz/qzSvEdmQ+ce2aQzP71aEUY/gI/&#10;CnC3iPY0uaI+VlPznxSiZ/er4gjxjFBtkPTFL2kR8rKYnalE5qc22OgpjQkfw5o5osLMb5xp6zEd&#10;6b5a91qFhg8CnZMLtFzzcrzUEgzUYc0FmPako2He5Cy0zcy9DUrBj2phjb0rVMzY5bl1PrVyPUU6&#10;MuKoiFj1p3kepxUyjBjTkjTW6jfoRUnmI3esgxY6Nmkww/iNZ+yXRl87Nn5KcNlYwL/3jUqu/qal&#10;0/Mamau4etG8etZyu3c1IJPep5CuYtkg1GetMEg9aQn3pJAK0gAqB5fSnOwxVORuetaRjclskZz6&#10;1A7nP3qjLkUwkk1qombkSZHqaKi/EUU7E3PD7e7kDtDExQYG4DjIx3/Wup0jVx9nVZoVeKAMc4wQ&#10;D79uc/nXDaedzKSSoJxnHOPr610Ok6qtlL8zymNWztR9ozx97vj6V4FCbhK1zokrnT/8JBJd6TdA&#10;3hjgc4D+X0GecHjim6VfWc+hRW95cRmEEkIJdrZ7Hg+54ridRvES9mMaQssxL4XgJz0Hbmqwmd1V&#10;5JBGjErtBxxW6xD33EoGxNqMV9qEkbvIIhIf3gJPHvn869H0jxVYW9hDHPOwXadrNjCgduPSvLf7&#10;MURrJHchoXbaDtwQPXH/ANeuq0Sze01i1sZLOK5jkxIsrcADp15/Iela0ZSTsipRVjvrbxJBd3cc&#10;NtHLLGwyZgh2j2zWwLuoEgXJRRjb14wKk+zn1ruSjbUy94lF0PX9KkW5QnmqvkNSiFqHGIJyL4lj&#10;Pengo3QiqKxuD0qVQw6r+VZuK6FpsthF9aDGKgDY9aeJvrUWZaaHmIUww/7Ip4lHoacJBRdoLIg8&#10;r/Zphj/2DVvcKXIo52HKij5ef4aUxED7gNXeKbgU/aMOQz2XB/1RpjEd0YfhWiQDTCo9KpVCXAzt&#10;4HAz+VRmRs9vyq9Ig7JULADnYPzrRSTIcWVfMak8w1K/J+WOmeQ5/hq7ohpjd+e5pwb1JpPIYdv1&#10;qNgwPpT0ewaotLIBQbgev61RLH1pvNHIg52W2mB6kVG0idj+lQUcU+VInmY8uD/+qkO3vUZpuRnG&#10;RxVWFckynvRUdFFhXPn+KQSXBO4RhedoyQTV1NSMcLoqIZMZG4A/zrH+0KvyBe2eamgbzVwF75Y4&#10;/wA+1fMOLvc7bBbwee5MrZJ4A3VOLKRIwQScc7cZB9qiG6OQPkJkdfSrcc8vktjdtQZYjtTu+hTR&#10;YsdQmS4aOSJGVyGKDgD05HNer+EohcIk52mKNAET+6x5PX614r9o+ZQkjnOA3+f/AK1exeHJLbfC&#10;bQ7P3eNpOSQACTgf7w/yK9DCau7M6miO5Dml3mqEDyOpLlc54256fjU4JHeu/lMeYtBz6U8MPSqY&#10;c+tPEtS4lKRbDj0pwcVRkbzEIDFTjgioWuzEAH4wRuwO2eorNpotNM1twpQRWadVtUUs0hABIOUP&#10;bn0qvb+IIZbxbZ4ZY3c4TIzu9+Og96htbFI28ijiqc2o2tvGZJp41UNtyW7+n1qwsisMggj2pXKJ&#10;KTc1Z0+tafBM8D3MfnIMlN3f09jyKr2Gs/bvnKeWg4KYLHd6ZHGPelzq9gsbO80vmHvUJdQu7ORn&#10;HFG4Z61WgtSbzBTS4qIsKaWFOwXJSQajKCm5HrSFvQ00IcVGMZxTGjyMbjSbz60eavciq1J0ITCR&#10;70wxDvU7TJUbSoe1aKUiGkQmNc8Uxk9xT3ljTk8VXe5jBVwymM8Eg557VfMQ0h2ygx+9NnvYoE3b&#10;c464PI96zZNXj1GzZbWXZcgbgvfg/rUyq2dg5US3WoQWkuyVgM8DB5z9K5vUr3YJZrS6+6eR0K8/&#10;r9aivYb2SRp7y3LoMbyjfMP+Ak1i3arazrPFKpQc7fM5+hrkq1pvS2hcYo1P7Tv/APno/wD37orM&#10;/tyD/nwj/wC/pornv/f/ADHynl/2xe0Ma/mf61LHqYiztt4stwfvf/FUv2RT2zR9hTHSsOeJ6HsW&#10;OOr+Yio8QCqMfIcd8+9OTVYgyhogQvI3MefyFRGxXOBSfYFzQ5Re4ewZaj1eKNlYRH5TnmT/AOxr&#10;qrH4gWdpBCG0p2eNAm8XGCecnovTPbtXFGxHUk1G9sqGNecu23r0q6dRR0iTKg7anqCfFSwGpxXb&#10;afcDbGVKiQNn0P8AOtZfjDo+cPYXoI642H+tePfYD2zxT1tpI2LDBLAjkA9R71qsW11I+q36Hs8f&#10;xb8PMu5oL5R/1zU/+zVPH8VPDchwWu0/3oh/QmvEvJcWrQ7UwXD7tvzdCMZ9OakaNpJYGaKPESqp&#10;VRgOB6+59ar635i+qvseyXvxE0ZpB9n1OWDAwVe2bn9Mimnx/oFxZSG6vlkdT8iJFICQeOu2vGhZ&#10;Puyfmz2pPsEwGKn6yn1F9Xa6Hsf/AAluhXVmN2oQ+fGDtyrLu9uRitGx8X6CrxmTVIsgYLbdo9s5&#10;5/KvC/sdyMDBIHvSeRcZ5B47k01XV7h7E931zxfpjWUkdlqNjI0qMDmdQeh9ePT61i6X4xuI9LxD&#10;exO0bFsEg5H93r15zXkQinRTweaYRcd8/nUSqczumNUmlsetXmuRSWu+OOKS+ZvMeURgnPXnJPHT&#10;j2Hqaq23iS7IWNpPKQDaRGoBwTntjJ68+5ry7M68jI+mBTluZ4+Q7L7g9am3ZhyNHs0fiu7QMrMd&#10;qyB1RuMj0966rQtch1F5pZZQs5A+QnhVHceo9/avnT+1LnIYTOpAwCHP+NXofEeqRhtl7OMgA/vT&#10;yPxNaRck9WLlPpwSAjI6GmtMi/eZRj1NfOi+O/EMeAuqXPHq+f6VKPiF4gLhnv2YgYGY0P8A7LW3&#10;OieVn0JvDDKkHPcU0sfQV4RD8UPEMQ2+dCwHYwqP5Yq0vxZ1xfvLav8AWI/0NWqiIcWe1F2PtUZN&#10;ePL8XdWz81pZkegVh/7NUw+L13n5tOtz9GYVoqsSHTketUleXD4v44bS0+onP/xNSr8X7YD59LbP&#10;+zP/APY0/axF7OR6S6K67WAI96z7u1ZExBySCApbHNcVF8WrWWUKumynPOBIMis2++JcMl5L5EVw&#10;kbDo218HGP72Mce9TOtGwKnI6XUDfJt3thgcCE4IPsO9Z9hKltqUauCHLZA3ZIxyQR/X61z0nje0&#10;uYwLiWbheMopwf1qC48T6VIyuh2HGPljOG9yPWuGdTW6RfIzsdRv5GuWu7CZlYY3RgEhgOfp0PSs&#10;zUhY60JJo2jguIxwQAocc5J7dxWIfE9rIxb7QA/BJQHBwB1GKuLqulT73hvIbeYJgOz7RJ+GOD+N&#10;Uqjm3cXK0Y+yf/nlJ+X/ANaitD+0bf8A6Ch/7+j/AOKopciHqcY67Ap8x+eoJ6elRyGWPAEhJPTH&#10;eolmMmckEk1oWNlDO+55iCozjFc2nU6FKXcq7pNmTKd3uAKZ5krFdjkkjPStg6afK3KQUIz8x6/0&#10;qOxs1KyAqp2ucN6D2NTzxHzy7mG17LvwCMA46UqzPLcxhl+VGzxTbm3Eckm3PB71XRXfkDJ71qrN&#10;Fc0joQ6HAyBn3px2568Vi2duJrqFGJwzgED612yaHYFcAbQenHI/GueolFmyxFnsYnybsetPAXIr&#10;Wbw9bsyFJsYPOSeafJoFsygI8in1BJ/rWd49yliF2MsbeM9c0pZd3bpVz/hHAPmF2wPrz0/Gll0e&#10;GNfmnmbt8qr/AIUXj3D28H0KQwRRwetXf7EjMW5Z5sHpgKf6UxfD846XG7J4JFPTuHtodis6qwPt&#10;URhQkDA5FaT6JLsASRi+efmA4/Kqk2mXltG0kkikIM8+1NeTLVeFio0AwenFZ9/GqxDHHzUj390W&#10;wY0/I/41DJKZvklIAHPHrXRCMk9TOpVg42Q0MFGODx6VbW3kZVZYgVYZU5HNV7UKSu4d66ZLCd2/&#10;dRF1fhc4+X8+lXKdnY5H5GTJot/HGsj2ZVG6HI54z61VazmXOYH464BropftiDy/sUxVfQGq7wSj&#10;ZsimGeueefpUqpcV32OcJQEg8EdqQmP1rQudEvGkkeNC5zkrgg1kSRyQyFJEZGHUMMEVaknsUS5T&#10;PBzVgtGTjylX6E1nKefxq/IB5hIOR7U+YB6yFRgKuPdQaY7CRSuxQfUKKaQPXrT41RnZWLbcc7Tg&#10;mi4iJrOcR7zHIEHVtpxUWxgevFWPOjiYeUj7c5xIwP8AICtawvYZ96y2EOByPLTOPzJqZSaQ9DA8&#10;snvR5XPWuqa3t9u82iAZzjaCf0oNtZKm8wJnPQoKzVZXFdHMBCOAetDhs10N7Bax27Sxwxh1XkFc&#10;A++K5+Zs8qAv0rRTuNaoZtb3opm5vU0VXMKw6PkZzWhbTNDtcMQehxVNbafhRHj8auQWtz5O1oid&#10;3QgHmsZNCuiaS+dgYWbcjHnHXmptLnY332Wz8uIMOWfJz+FQw6LcsAwOQeuUYf0qa20yayuVkknV&#10;T6qDWblC1rjU4mfqCMLi4AGAHbgdBzVa0HyNxnmrl24cSHOSSaitABHzggn1pqT5To5Vcl0o7dah&#10;YqSATwMZ6H1ruQ9uYQZba5jY9zESv6cVyegxxt4hgDruX5uPX5TXfKkaYUQ4x0x2rKrWUWlYzlNR&#10;digIrXYPLmU9iEfP6ZqaG0jkbMQbceh3bSf0xVlre1dlLW0ZYDqyjipBFEhwsajucAVl9YXYn2q7&#10;EU+mMoLRSYPBwX/TpWa0wjHllQx5OC3BHtW0SGUqU3DrjFMwq4IjTHsuaXt49g9ouxiG7kHIiAxx&#10;wevtjFAupmHJAyccjmtwuN2Aq56dMUu8DAwv5UvbrsL2i7GIpeHDIhKN0PPPrjJpWR7mJt8TMp+U&#10;gnqfStrf8oIC4zjmmyvmJyQuApz0p+3Tewc6fQ8mZ381ue9OdfkLnO7rShMyZ96szAG2OFAwOwrv&#10;cjRRuR2PMsfqXH867mB7mBVjZVfB5csB/hXI6WFM8HAzvHb3r0T/AICD9RXPWrcrtYUmo2KwIZBn&#10;AAzyDTvLtyQfMJP0NThUXlYk54ztpQq7uIVGeDwKw9uuxPtF2K0kJGPL2H/eY1j+IdMtZNMlu3RT&#10;PGnDAn/JrovlB27B6fd6VleIAp0K6IVOFA4HuKqFdOS0DnT6HnPlKLVZedzSFfwAH+NM8xk+6auN&#10;GP7LhOPmM8mfySqrphM12qQ7EizAqCy8+oqxbqrpM4Odi7myMcf5NRLCpg3ZHSrmkRCRb5Tn/j1d&#10;uPUYpOVlcGrFaO0eRNyqcHpW5o1u9rud4wdw68HFZ1v5ojXae3eui0yJJ7EGZuQx/hyKzqTXLqJp&#10;Jak7CN0ywwBzyDVVYVnZ9sYWNRj5eST+NS3caxRtIZNyqRhFj5NRW92ohLsTG+eQwPfvxWSUd0yb&#10;RY57ON1KzYKMOV7mub1mzhtLjEKsqFQcE5xXRfaWkHmKUODyc7Qfz5rmtUcyylyxPYZFaUr33BIz&#10;d3t+lFLiiugZ3S6NrESllmQDHGCBg/lUa2WtRyDE6Fh13OD+ldaGI/dhh5iKMjd1FR7hkjygR2O3&#10;g/l0ryvbMwsjlvsevAkK/wAn94upz9Dimga9CpZt5IHyopU8/wC1/wDWrrAG3fIue3XH4UPE2BhM&#10;Nx8p5H50vbPsgPOZtH1F42ItHyT9KSDRNRCY+yPnv0xXo7Fo1+eN+W/hFPwu7ncOe2SKv6zK1rGv&#10;tpbnn2n6TqtteidbZ0ZM/eA/xrYSfXEiZ2tULdANvb8DXTqV3kABlJwPm6fhUjrGejKc4/CplX5t&#10;WiG23dnLPd6unk/6ODkDeu3p+tOGoaxI7gWgOPukow/rXTeUAGKjkd8DmjZ8udoLdQOPx/rU+0XY&#10;VjmjqereQuLQh8/NlDinJqeqiRVW0ZkOMZQ8V0GAGw/yn+6T1oeFSuCFUE4Pr+dHtF2AwV1TUs7X&#10;s/mzz8pGR7f/AF6a2p6grsfsLjjrg5X8K6JFUoeBgHgdAP8AGmh0EpT5Qc5HzUe0j2A57+2NQwAb&#10;IkHofm5qKfU9QeKRDYuu5cdDkA966cRocMoJyR+NK0Yc55B9CP8A61P2i/lA8yfTLuJvlhkYEZ4Q&#10;9KSWOf7Njym+bgfKea9O+zoGHTd+NAgQnOVJ9xmtfrT6o1VSSR5pZ+bBJGWQqyMCdwxjmus/tiXG&#10;RbmRWA+4Sev4VuSW6bmU46ccjmjaq/KMDPAwetROspvVEym5GGdZl34+yPjHJI/+tSHXZSPltHwO&#10;ox0rdNugyM7jjnjvQUG1sAH8Kjmj2I1MEa45YAwPluntVbUb+a+sJrcRbQ2AWbtzmunEGBnaeR0b&#10;oaj2R8AB1ycAnpTU0ndINjzmSzuEs40+Uqrs2QeuQB0/CqbwzFMbGz06V6sLdcbeDjjkU17JCuGj&#10;Uk/pWyxXkXzux5ftZYBkEfL0xT9OuxZzSu6kh4mTH1r0c6dasuGjQ4HHFRnSbMoGNrGTxg7BT+sq&#10;1mhyqNnA20g8sc9K3NL1WK1gaJ0ZyWyMfSuifTLM8/Zosnn7gGf0p0NnbQ5CQoMnnaoGamdeMlaw&#10;pTurGP8A2zbzY/cPk9TinfaoCMNBwPfrW95Mf3ggH07U9YIgcEAfSsuePYzscxJdxH7lm59elYeo&#10;WUt5OXjiMYJ+6R0rv2t40GQpP0pnkgDqQSOeauNbleiBXR5v/Yl3/s0V6T9mi/yKK0+tSHzyLYZS&#10;uI9oYDkKKN237rOAB124z+lCqFjY7nY8E4GKj8y23ZEwRwAQPbvXHbUlDZWxPhosqMneRzn/ABpc&#10;pIoGwkZwDuPPp/WnIQJXcMXyMjP8Pv8AWo8otwrR4QkZAyCffHFDBD8qzbfLZcdcY/xp6QYJ2ltp&#10;OPmznHPWhN0ikAOjqeSV4I9s0kZIVlZM/OcYHYccikMWRkzjy1Pbjr+A70yPymdiARjvjqenH41I&#10;VT5WU4xw+T1+n+e9BgQR7tzMSRgqMgUrgMlMudu0jJwM4P0zRveMlX2DA+Ypgfj+NPCorcPIgIwN&#10;5wp/wpzbyhKruGOm6mMgYM+44BQd9w5p8UarGXjAXPU4PJ78cVCJpF4MKnKjaVbPPfr/ACqyHMil&#10;VjwSORnlf8/Sh3ARpGGQAcE8HHeo2fYgUOd56DI+nGKmOwBVwy8YCEE9zTsHI+RWGOcHODQBAPNO&#10;0pyc5YE4p5k8zOX3BTjAHBP+f507c7nYY85OQe3f0ppbdIcpgA8bTkHrz+lDC44MGwygcHB3A9Pr&#10;TZCiRnC5znGw/wCf8io5dkakOF2hc5I5yfp9ahSVix2ToqBT8pByefzoC5cwCoZgwJP1xTHwoz9R&#10;zx/+uiInAO/cM5+Unr65p7sq4+f5icnvj8KQysblllQeaCpxtyADn6mrG9DkM+fXmhmgUBg4Oecj&#10;vTj+9wzANnoc02wGMRs3EFlPtzSDftZoxx7jqaTadgUHgNxgH60rhVQltwYDjkryKAGAPty24Moy&#10;xHH6GnZc7vLQ5A5UkUiBPn+dztbJGevH+FO7bl67iAPX8KLj0GgBXUFVTIz0zilaIjaBIy4PTHH4&#10;cUHcCGG5mPUdCKbmTrtyN3G5v89qBXQrBz8pK4Ax9ajEsJyi4Z19FFSsMdASeeDzj1pER8jartk4&#10;zgHn8KdxdRYhIVP3eRztNJuH97BU9QafIVSNmYsp67WGBUEbMThlwOA3z96AHqrNuJkJ5PVufwxT&#10;g6khWD568rSYRBw6kYzy9JsYDMUuMkkqo4pgSeYnp+tFL9nP94/99f8A16KLhZFf51crKY0bHy5G&#10;T75pWSBv3kaBwoLIQCcfl9aFllDeY7RqpPXBzj6mmssbHCPIWPKgHAOf/rUXIG+bMyq6QsmR06Z5&#10;9KnBZo8FHUn7xHUf1qDfFGVQQuu1RtGD6/X9c090uGjV4ypyOY8Y5/z+dJtMZIXDyjYTh15LdgP5&#10;U5YztAhjQbsHdng8dODwetQr9pY7PmVzywHp3IwakjL/ALwXEYKh8L68cf4/5NIZGhkcjzSVUZLK&#10;O5B7cnsKlaUSNG8Lo23O5DjtwMZ+lS5gjbZtwuQMYBz2574/xqJSjzMEwQ3IUR8ZzzzQAyaTzY2A&#10;tjuABw5AJ5447cc1GkjAhm24JAJTnJ79RV544fK8xFwcDIIIPrj8qp7mklYqVBLAbCvPv7dvwovY&#10;CxbxCI+blMkDJ29D9ajMKmZybiQMeR8+AO9SbGOCwwC/OR6HHTv35pzNIHCBULEEEqOlIZYurpJo&#10;Le2tmAjiXMjPySccnj3qKF3XdmQYA7D/AD6Gm26s8IMySLuOcHGPpwadMkc0m8lsgZBBxn/OacpO&#10;TuwEy2/93uIJGcj+uaYzbW27lO0ds4J+n40LDFbMdgckp1GeBz+vNPGwxMDFJuAyrMCTznvSYDtu&#10;4bXOfoOvt+VNEEW3zRt2kYXAGf8A9VL9nzxnDYyR2NVlCQBiHIwMglT8pz0/+tQBZYwPuBTDIuPu&#10;9qqSfMFz5aqy8KwOeOOfxxUqszBjl8cYIHPH9OKc8JcAMfk4JUqOaAuMEO2Et5akjkMo6kcUhI2K&#10;ATH+Gen/ANaleOSMlI5So3ZKyY9OlQ2ymJcsS4J58tNg9OAPagWg8ylQpyCG6E4wPcfWmMu+RSZC&#10;DnPUnOD79qmeJXyroyIOATnJ/HPSmR2aiUMJXO37oZgAB/U0XQxzL8vBGCSM9TT4TIse1iqgjkc5&#10;9KkkQqYxHJuY5OAenuP0/OqrTSzx4EDLtXDbhg/h600BM0TB2KlNrAdeuajTJG1VDEjjPf1pRu2/&#10;w/e+b5f5U4pGu6RfvZwFI79vak2FhmJIyX8qRGY8jOQB6/5NT7CI8sN3HOTg1HvCMBkMGGCQeR/n&#10;+tI0m04G87eAC+O3btTC45ecAyOrEZ2sM8/lTkACurkMWGSflx7UwEbtzK20jrkEgUGZGbGMjIUk&#10;NyPb64oC6GCyCs0u6JVJyxZsEinr5PyhJAyEngMPzqCZ3mx5Ew3DIIYbgw/GpmcRWw/d7ivDFBg/&#10;lTuHoP8Asp96KreTH/zzj/76FFO7FeI21neXAW3XCfNwwbB//VU7eWYTGuYmQ4yOcf8A6/SqSTCR&#10;kUAoW5BHTtk4q0RLgt5m4BsFCOCe34ZosTzagku0ACTnPTYegPQ89aftRZcxowUHcSTlSetR2hBQ&#10;AsxdjnIUADn8ameEp+5ViwRzudm54/D1pNA2RrCqhC29QMk4fjB+nXrRKhkIXexAIBEanjjPP+fy&#10;qvLcxpZPOquQsmwgsfbpz9KmgkkS8RGCltxGQen6e9A2xrzRqFkDOcnaoQZLAjtxUsWppI3lpBcl&#10;V4eUoccY9vepoJSgKxhAY2IGFwOSKV5bjy/PdkUFv4Bk+wGegpb7jWwx7oJjyo9ysThsH5cHGDnn&#10;PSokvEDOUj+VCQ5Ve+Op9ulPe4DhQkakkEYbgADr096sqipEHWNFVuAByeTjk4o6XArieJ02q8RI&#10;UsWdj8hHA+nepIo0CsRwCQAVXrxwc/jxUZXz9yE7iQQA4GBz7fjTvO8u7wyjqyAIMAkfeJ/Piiww&#10;8t44y829iingHIPOMn3xQsQc43MWABGAe4x+VSwTLIy/uwCwyf5UToYEYwuV4wMjOD/PHWlYCsv2&#10;iFGRiG25/hzk+36flUxjc7FHyKQNuDwMDvRCtxPlnlXYgAAAwSQec+xxUcywxSSyMrEgg9euKBDn&#10;WTepcBh125xn196gh8yP70DgFsDcwIU+uKSe6QySQtHtwOq88HP49qRZjLH5xGYwMbCfwp2YXSJZ&#10;VkZmMQAwchccc8nvRHcy/Z2k2suQSFZcHIPQ+lWJv3DysB8wUE4J5H+Qf0qBbg3JzH+7CsvOOcEd&#10;P5Ul2AWaS3nKbivmrwpI9f51VO5I3PlTJ3IU56nj6d8UgmIbY6gPIolUqeFGDj8etMF/LMoaNyjI&#10;QGBHDAcf400hbkkVyjExKWZQASzqfmB71b8oqrxZQALgc9Pf3qCxVLhluQ0o25G0tkDjoB+NVJLt&#10;49SFsmGZ2A3suOMe1O2tho0PKV4lEdwSyn5snnp0pHkFrCn7uQlcYApJ5miBVkj5Xa20dRT5ZGJK&#10;jGNgYj2Izx+VKwtxv2nzoDIYmRwflZ1Pr7U7EisrER7euc9vb8abCcRgY2qxBwDnOfWleIGMxINh&#10;QFjhjyfrSAd5hEIUh/u/Mew+mOagEjo53RtlTjAzz/iKiWN/PPlkLGrBNjcg5yc/pT0kXy5CwYZJ&#10;+63v2z0602DHpcRyblhC5Hyk46D0qLz5W2IsUoJXnLZUcVOLHMhO87v4jnrznHpjj0pLlJLS181S&#10;obJACjA60xEY3TJ8uY5WI6qAwH9amVC7EtvU4/jBHPQmpJI5pAjRuo4z82fX/PNZ6XgklliIYlU3&#10;bs4OM8fyNAXJvIl/56wf+Pf40VR/tE/3D+Y/wop3DnZ//9lQSwECLQAUAAYACAAAACEAihU/mAwB&#10;AAAVAgAAEwAAAAAAAAAAAAAAAAAAAAAAW0NvbnRlbnRfVHlwZXNdLnhtbFBLAQItABQABgAIAAAA&#10;IQA4/SH/1gAAAJQBAAALAAAAAAAAAAAAAAAAAD0BAABfcmVscy8ucmVsc1BLAQItABQABgAIAAAA&#10;IQBgp+E4FAQAAHofAAAOAAAAAAAAAAAAAAAAADwCAABkcnMvZTJvRG9jLnhtbFBLAQItAAoAAAAA&#10;AAAAIQBpeeHCMEEAADBBAAAVAAAAAAAAAAAAAAAAAHwGAABkcnMvbWVkaWEvaW1hZ2U3LmpwZWdQ&#10;SwECLQAUAAYACAAAACEAstXQNt8AAAAIAQAADwAAAAAAAAAAAAAAAADfRwAAZHJzL2Rvd25yZXYu&#10;eG1sUEsBAi0AFAAGAAgAAAAhAG/byF7sAAAAxQQAABkAAAAAAAAAAAAAAAAA60gAAGRycy9fcmVs&#10;cy9lMm9Eb2MueG1sLnJlbHNQSwECLQAKAAAAAAAAACEAqkp1AYsvAACLLwAAFQAAAAAAAAAAAAAA&#10;AAAOSgAAZHJzL21lZGlhL2ltYWdlOC5qcGVnUEsBAi0ACgAAAAAAAAAhAFhgH/l6RwAAekcAABUA&#10;AAAAAAAAAAAAAAAAzHkAAGRycy9tZWRpYS9pbWFnZTYuanBlZ1BLAQItAAoAAAAAAAAAIQCh/cyu&#10;xCwAAMQsAAAVAAAAAAAAAAAAAAAAAHnBAABkcnMvbWVkaWEvaW1hZ2U0LmpwZWdQSwECLQAKAAAA&#10;AAAAACEAMXW1cSgvAAAoLwAAFQAAAAAAAAAAAAAAAABw7gAAZHJzL21lZGlhL2ltYWdlMy5qcGVn&#10;UEsBAi0ACgAAAAAAAAAhADwVlCgnLAAAJywAABUAAAAAAAAAAAAAAAAAyx0BAGRycy9tZWRpYS9p&#10;bWFnZTIuanBlZ1BLAQItAAoAAAAAAAAAIQDfjtM/vzEAAL8xAAAVAAAAAAAAAAAAAAAAACVKAQBk&#10;cnMvbWVkaWEvaW1hZ2UxLmpwZWdQSwECLQAKAAAAAAAAACEAMAC4iowjAACMIwAAFQAAAAAAAAAA&#10;AAAAAAAXfAEAZHJzL21lZGlhL2ltYWdlNS5qcGVnUEsFBgAAAAANAA0AUgMAANafAQAAAA==&#10;">
                <v:shape id="Imagen 292" o:spid="_x0000_s1027" type="#_x0000_t75" style="position:absolute;width:26574;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BVenEAAAA3AAAAA8AAABkcnMvZG93bnJldi54bWxEj82KwkAQhO8LvsPQgpdFJ+Ygm+goKgiR&#10;3Ys/D9Bm2iSa6QmZ0cS33xEW9lhU1VfUYtWbWjypdZVlBdNJBII4t7riQsH5tBt/gXAeWWNtmRS8&#10;yMFqOfhYYKptxwd6Hn0hAoRdigpK75tUSpeXZNBNbEMcvKttDfog20LqFrsAN7WMo2gmDVYcFkps&#10;aFtSfj8+jILvJCoye7lWfvNKup9MNofP216p0bBfz0F46v1/+K+daQVxEsP7TDgC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BVenEAAAA3AAAAA8AAAAAAAAAAAAAAAAA&#10;nwIAAGRycy9kb3ducmV2LnhtbFBLBQYAAAAABAAEAPcAAACQAwAAAAA=&#10;">
                  <v:imagedata r:id="rId196" o:title="DSC00105"/>
                  <v:path arrowok="t"/>
                </v:shape>
                <v:shape id="Imagen 293" o:spid="_x0000_s1028" type="#_x0000_t75" style="position:absolute;left:28575;width:27432;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FrHzGAAAA3AAAAA8AAABkcnMvZG93bnJldi54bWxEj09rwkAUxO8Fv8PyBG91kyitRjcihYLS&#10;Q9HUnh/Z1/xp9m3Irhr99N1CocdhZn7DrDeDacWFeldbVhBPIxDEhdU1lwo+8tfHBQjnkTW2lknB&#10;jRxsstHDGlNtr3ygy9GXIkDYpaig8r5LpXRFRQbd1HbEwfuyvUEfZF9K3eM1wE0rkyh6kgZrDgsV&#10;dvRSUfF9PBsFuaHn++l98bnVOE/ifXOKm7dWqcl42K5AeBr8f/ivvdMKkuUMfs+EIyC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kWsfMYAAADcAAAADwAAAAAAAAAAAAAA&#10;AACfAgAAZHJzL2Rvd25yZXYueG1sUEsFBgAAAAAEAAQA9wAAAJIDAAAAAA==&#10;">
                  <v:imagedata r:id="rId197" o:title="DSC02554"/>
                  <v:path arrowok="t"/>
                </v:shape>
                <v:shape id="Imagen 294" o:spid="_x0000_s1029" type="#_x0000_t75" style="position:absolute;top:19431;width:26574;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w63DDAAAA3AAAAA8AAABkcnMvZG93bnJldi54bWxEj19rwjAUxd8Fv0O4gm+aTmRoNcoURB9k&#10;oA72etdc22JzE5q0Vj/9MhD2eDh/fpzlujOVaKn2pWUFb+MEBHFmdcm5gq/LbjQD4QOyxsoyKXiQ&#10;h/Wq31tiqu2dT9SeQy7iCPsUFRQhuFRKnxVk0I+tI47e1dYGQ5R1LnWN9zhuKjlJkndpsORIKNDR&#10;tqDsdm5MhNxmnz+b4JumdXPn8fu5x+NFqeGg+1iACNSF//CrfdAKJvMp/J2JR0C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DDrcMMAAADcAAAADwAAAAAAAAAAAAAAAACf&#10;AgAAZHJzL2Rvd25yZXYueG1sUEsFBgAAAAAEAAQA9wAAAI8DAAAAAA==&#10;">
                  <v:imagedata r:id="rId198" o:title="DSC02573"/>
                  <v:path arrowok="t"/>
                </v:shape>
                <v:shape id="Imagen 295" o:spid="_x0000_s1030" type="#_x0000_t75" style="position:absolute;left:28575;top:19431;width:26574;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5TK/EAAAA3AAAAA8AAABkcnMvZG93bnJldi54bWxEj9FqwkAURN+F/sNyBd90k0BsjK7SFgV9&#10;aWnaD7hkr0kwezdk1xj/3hUKfRxm5gyz2Y2mFQP1rrGsIF5EIIhLqxuuFPz+HOYZCOeRNbaWScGd&#10;HOy2L5MN5tre+JuGwlciQNjlqKD2vsuldGVNBt3CdsTBO9veoA+yr6Tu8RbgppVJFC2lwYbDQo0d&#10;fdRUXoqrUaC/9qvBfN7Pr3RJsmP8nhanOFVqNh3f1iA8jf4//Nc+agXJKoXnmXAE5P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5TK/EAAAA3AAAAA8AAAAAAAAAAAAAAAAA&#10;nwIAAGRycy9kb3ducmV2LnhtbFBLBQYAAAAABAAEAPcAAACQAwAAAAA=&#10;">
                  <v:imagedata r:id="rId199" o:title="DSC02859"/>
                  <v:path arrowok="t"/>
                </v:shape>
                <v:shape id="Imagen 296" o:spid="_x0000_s1031" type="#_x0000_t75" style="position:absolute;top:38862;width:26003;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BF/bFAAAA3AAAAA8AAABkcnMvZG93bnJldi54bWxEj0FrwkAUhO9C/8PyCr2IbowgGt0ECRSE&#10;IlQrQm+v2WcSkn0bstsY/323UOhxmJlvmF02mlYM1LvasoLFPAJBXFhdc6ng8vE6W4NwHllja5kU&#10;PMhBlj5Ndphoe+cTDWdfigBhl6CCyvsukdIVFRl0c9sRB+9me4M+yL6Uusd7gJtWxlG0kgZrDgsV&#10;dpRXVDTnb6Pg01xxeGhcHvNmup76r8Nb/G6Venke91sQnkb/H/5rH7SCeLOC3zPhCMj0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ARf2xQAAANwAAAAPAAAAAAAAAAAAAAAA&#10;AJ8CAABkcnMvZG93bnJldi54bWxQSwUGAAAAAAQABAD3AAAAkQMAAAAA&#10;">
                  <v:imagedata r:id="rId200" o:title="DSC02868"/>
                  <v:path arrowok="t"/>
                </v:shape>
                <v:shape id="Imagen 297" o:spid="_x0000_s1032" type="#_x0000_t75" style="position:absolute;left:28575;top:38862;width:26860;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CXrPHAAAA3AAAAA8AAABkcnMvZG93bnJldi54bWxEj09rwkAUxO+FfoflFXopummg/kldRSxS&#10;Lyqx9eDtkX3NBrNvQ3Yb47d3hUKPw8z8hpkteluLjlpfOVbwOkxAEBdOV1wq+P5aDyYgfEDWWDsm&#10;BVfysJg/Psww0+7COXWHUIoIYZ+hAhNCk0npC0MW/dA1xNH7ca3FEGVbSt3iJcJtLdMkGUmLFccF&#10;gw2tDBXnw69VcLKrPa8/c7M5vpldOnnZbruPqVLPT/3yHUSgPvyH/9obrSCdjuF+Jh4BOb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UCXrPHAAAA3AAAAA8AAAAAAAAAAAAA&#10;AAAAnwIAAGRycy9kb3ducmV2LnhtbFBLBQYAAAAABAAEAPcAAACTAwAAAAA=&#10;">
                  <v:imagedata r:id="rId201" o:title="DSC02870"/>
                  <v:path arrowok="t"/>
                </v:shape>
                <v:shape id="Imagen 298" o:spid="_x0000_s1033" type="#_x0000_t75" style="position:absolute;left:28575;top:58293;width:26765;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NedfBAAAA3AAAAA8AAABkcnMvZG93bnJldi54bWxETz1vwjAQ3ZH6H6xD6gYODC0JGNQiUVUM&#10;CALsp/hIrMbnEJsk/fd4qNTx6X2vNoOtRUetN44VzKYJCOLCacOlgst5N1mA8AFZY+2YFPySh836&#10;ZbTCTLueT9TloRQxhH2GCqoQmkxKX1Rk0U9dQxy5m2sthgjbUuoW+xhuazlPkjdp0XBsqLChbUXF&#10;T/6wCvQgv973Juj92Wx3n9e7Ph5sqtTrePhYggg0hH/xn/tbK5incW08E4+AX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bNedfBAAAA3AAAAA8AAAAAAAAAAAAAAAAAnwIA&#10;AGRycy9kb3ducmV2LnhtbFBLBQYAAAAABAAEAPcAAACNAwAAAAA=&#10;">
                  <v:imagedata r:id="rId202" o:title="DSC02872"/>
                  <v:path arrowok="t"/>
                </v:shape>
                <v:shape id="Imagen 299" o:spid="_x0000_s1034" type="#_x0000_t75" style="position:absolute;top:58293;width:25812;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8livEAAAA3AAAAA8AAABkcnMvZG93bnJldi54bWxEj0FLw0AUhO+C/2F5BW9204DSpt0WqVR6&#10;UrvV+2v2mUSzb0P2mcZ/7wpCj8PMfMOsNqNv1UB9bAIbmE0zUMRlcA1XBt6Ou9s5qCjIDtvAZOCH&#10;ImzW11crLFw484EGK5VKEI4FGqhFukLrWNbkMU5DR5y8j9B7lCT7SrsezwnuW51n2b322HBaqLGj&#10;bU3ll/32Bubb4fSZP72I7Af7bF/f7ePurjHmZjI+LEEJjXIJ/7f3zkC+WMDfmXQE9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E8livEAAAA3AAAAA8AAAAAAAAAAAAAAAAA&#10;nwIAAGRycy9kb3ducmV2LnhtbFBLBQYAAAAABAAEAPcAAACQAwAAAAA=&#10;">
                  <v:imagedata r:id="rId203" o:title="DSC02871"/>
                  <v:path arrowok="t"/>
                </v:shape>
                <w10:wrap type="through"/>
              </v:group>
            </w:pict>
          </mc:Fallback>
        </mc:AlternateContent>
      </w:r>
    </w:p>
    <w:p w14:paraId="40129E8F" w14:textId="77777777" w:rsidR="00A43E35" w:rsidRDefault="00A43E35" w:rsidP="00A43E35">
      <w:pPr>
        <w:tabs>
          <w:tab w:val="left" w:pos="1800"/>
        </w:tabs>
        <w:rPr>
          <w:szCs w:val="21"/>
        </w:rPr>
      </w:pPr>
    </w:p>
    <w:p w14:paraId="2559A94B" w14:textId="77777777" w:rsidR="00A43E35" w:rsidRDefault="00A43E35" w:rsidP="00A43E35">
      <w:pPr>
        <w:tabs>
          <w:tab w:val="left" w:pos="1800"/>
        </w:tabs>
        <w:rPr>
          <w:szCs w:val="21"/>
        </w:rPr>
      </w:pPr>
    </w:p>
    <w:p w14:paraId="7BC077D0" w14:textId="77777777" w:rsidR="00A43E35" w:rsidRDefault="00A43E35" w:rsidP="00A43E35">
      <w:pPr>
        <w:tabs>
          <w:tab w:val="left" w:pos="1800"/>
        </w:tabs>
        <w:rPr>
          <w:szCs w:val="21"/>
        </w:rPr>
      </w:pPr>
    </w:p>
    <w:p w14:paraId="21C1510A" w14:textId="77777777" w:rsidR="00A43E35" w:rsidRDefault="00A43E35" w:rsidP="00A43E35">
      <w:pPr>
        <w:tabs>
          <w:tab w:val="left" w:pos="1800"/>
        </w:tabs>
        <w:rPr>
          <w:szCs w:val="21"/>
        </w:rPr>
      </w:pPr>
    </w:p>
    <w:p w14:paraId="104EA475" w14:textId="77777777" w:rsidR="00A43E35" w:rsidRDefault="00A43E35" w:rsidP="00A43E35">
      <w:pPr>
        <w:tabs>
          <w:tab w:val="left" w:pos="1800"/>
        </w:tabs>
        <w:rPr>
          <w:szCs w:val="21"/>
        </w:rPr>
      </w:pPr>
    </w:p>
    <w:p w14:paraId="3407DC58" w14:textId="77777777" w:rsidR="00A43E35" w:rsidRDefault="00A43E35" w:rsidP="00A43E35">
      <w:pPr>
        <w:tabs>
          <w:tab w:val="left" w:pos="1800"/>
        </w:tabs>
        <w:rPr>
          <w:szCs w:val="21"/>
        </w:rPr>
      </w:pPr>
    </w:p>
    <w:p w14:paraId="2C9CEC85" w14:textId="77777777" w:rsidR="00A43E35" w:rsidRDefault="00A43E35" w:rsidP="00A43E35">
      <w:pPr>
        <w:tabs>
          <w:tab w:val="left" w:pos="1800"/>
        </w:tabs>
        <w:rPr>
          <w:szCs w:val="21"/>
        </w:rPr>
      </w:pPr>
    </w:p>
    <w:p w14:paraId="1B2A67E9" w14:textId="77777777" w:rsidR="00A43E35" w:rsidRDefault="00A43E35" w:rsidP="00A43E35">
      <w:pPr>
        <w:tabs>
          <w:tab w:val="left" w:pos="1800"/>
        </w:tabs>
        <w:rPr>
          <w:szCs w:val="21"/>
        </w:rPr>
      </w:pPr>
    </w:p>
    <w:p w14:paraId="44E114F5" w14:textId="77777777" w:rsidR="00A43E35" w:rsidRDefault="00A43E35" w:rsidP="00A43E35">
      <w:pPr>
        <w:tabs>
          <w:tab w:val="left" w:pos="1800"/>
        </w:tabs>
        <w:rPr>
          <w:szCs w:val="21"/>
        </w:rPr>
      </w:pPr>
    </w:p>
    <w:p w14:paraId="09EDE781" w14:textId="77777777" w:rsidR="00A43E35" w:rsidRDefault="00A43E35" w:rsidP="00A43E35">
      <w:pPr>
        <w:tabs>
          <w:tab w:val="left" w:pos="1800"/>
        </w:tabs>
        <w:rPr>
          <w:szCs w:val="21"/>
        </w:rPr>
      </w:pPr>
    </w:p>
    <w:p w14:paraId="06D6F3F1" w14:textId="77777777" w:rsidR="00A43E35" w:rsidRDefault="00A43E35" w:rsidP="00A43E35">
      <w:pPr>
        <w:tabs>
          <w:tab w:val="left" w:pos="1800"/>
        </w:tabs>
        <w:rPr>
          <w:szCs w:val="21"/>
        </w:rPr>
      </w:pPr>
    </w:p>
    <w:p w14:paraId="7F59213D" w14:textId="77777777" w:rsidR="00A43E35" w:rsidRDefault="00A43E35" w:rsidP="00A43E35">
      <w:pPr>
        <w:tabs>
          <w:tab w:val="left" w:pos="1800"/>
        </w:tabs>
        <w:rPr>
          <w:szCs w:val="21"/>
        </w:rPr>
      </w:pPr>
    </w:p>
    <w:p w14:paraId="195D264F" w14:textId="77777777" w:rsidR="00A43E35" w:rsidRPr="008A2B79" w:rsidRDefault="00A43E35" w:rsidP="00A43E35">
      <w:pPr>
        <w:rPr>
          <w:szCs w:val="21"/>
        </w:rPr>
      </w:pPr>
    </w:p>
    <w:p w14:paraId="25937600" w14:textId="77777777" w:rsidR="00A43E35" w:rsidRPr="008A2B79" w:rsidRDefault="00A43E35" w:rsidP="00A43E35">
      <w:pPr>
        <w:rPr>
          <w:szCs w:val="21"/>
        </w:rPr>
      </w:pPr>
    </w:p>
    <w:p w14:paraId="2522948D" w14:textId="77777777" w:rsidR="00A43E35" w:rsidRPr="008A2B79" w:rsidRDefault="00A43E35" w:rsidP="00A43E35">
      <w:pPr>
        <w:rPr>
          <w:szCs w:val="21"/>
        </w:rPr>
      </w:pPr>
    </w:p>
    <w:p w14:paraId="3AA9A1B1" w14:textId="77777777" w:rsidR="00A43E35" w:rsidRPr="008A2B79" w:rsidRDefault="00A43E35" w:rsidP="00A43E35">
      <w:pPr>
        <w:rPr>
          <w:szCs w:val="21"/>
        </w:rPr>
      </w:pPr>
    </w:p>
    <w:p w14:paraId="18ACCD2F" w14:textId="77777777" w:rsidR="00A43E35" w:rsidRPr="008A2B79" w:rsidRDefault="00A43E35" w:rsidP="00A43E35">
      <w:pPr>
        <w:rPr>
          <w:szCs w:val="21"/>
        </w:rPr>
      </w:pPr>
    </w:p>
    <w:p w14:paraId="38483B4C" w14:textId="77777777" w:rsidR="00A43E35" w:rsidRPr="008A2B79" w:rsidRDefault="00A43E35" w:rsidP="00A43E35">
      <w:pPr>
        <w:rPr>
          <w:szCs w:val="21"/>
        </w:rPr>
      </w:pPr>
    </w:p>
    <w:p w14:paraId="4617A76E" w14:textId="77777777" w:rsidR="00A43E35" w:rsidRDefault="00A43E35" w:rsidP="00A43E35">
      <w:pPr>
        <w:rPr>
          <w:szCs w:val="21"/>
        </w:rPr>
      </w:pPr>
    </w:p>
    <w:p w14:paraId="147EF21E" w14:textId="77777777" w:rsidR="00A43E35" w:rsidRPr="008A2B79" w:rsidRDefault="00A43E35" w:rsidP="00A43E35">
      <w:pPr>
        <w:rPr>
          <w:szCs w:val="21"/>
        </w:rPr>
      </w:pPr>
    </w:p>
    <w:p w14:paraId="651B237E" w14:textId="77777777" w:rsidR="00A43E35" w:rsidRPr="008A2B79" w:rsidRDefault="00A43E35" w:rsidP="00A43E35">
      <w:pPr>
        <w:rPr>
          <w:szCs w:val="21"/>
        </w:rPr>
      </w:pPr>
    </w:p>
    <w:p w14:paraId="5D2D7442" w14:textId="77777777" w:rsidR="00A43E35" w:rsidRPr="008A2B79" w:rsidRDefault="00A43E35" w:rsidP="00A43E35">
      <w:pPr>
        <w:rPr>
          <w:szCs w:val="21"/>
        </w:rPr>
      </w:pPr>
    </w:p>
    <w:p w14:paraId="33D1FFDD" w14:textId="77777777" w:rsidR="00A43E35" w:rsidRPr="008A2B79" w:rsidRDefault="00A43E35" w:rsidP="00A43E35">
      <w:pPr>
        <w:rPr>
          <w:szCs w:val="21"/>
        </w:rPr>
      </w:pPr>
    </w:p>
    <w:p w14:paraId="1A518CBE" w14:textId="77777777" w:rsidR="00A43E35" w:rsidRDefault="00A43E35" w:rsidP="00A43E35">
      <w:pPr>
        <w:rPr>
          <w:szCs w:val="21"/>
        </w:rPr>
      </w:pPr>
    </w:p>
    <w:p w14:paraId="45910521" w14:textId="77777777" w:rsidR="00A43E35" w:rsidRDefault="00A43E35" w:rsidP="00A43E35">
      <w:pPr>
        <w:spacing w:after="200" w:line="276" w:lineRule="auto"/>
        <w:rPr>
          <w:szCs w:val="21"/>
        </w:rPr>
      </w:pPr>
      <w:r>
        <w:rPr>
          <w:szCs w:val="21"/>
        </w:rPr>
        <w:br w:type="page"/>
      </w:r>
    </w:p>
    <w:p w14:paraId="677E8DFD" w14:textId="77777777" w:rsidR="00A43E35" w:rsidRDefault="00A43E35" w:rsidP="00A43E35">
      <w:pPr>
        <w:rPr>
          <w:szCs w:val="21"/>
        </w:rPr>
      </w:pPr>
      <w:r>
        <w:rPr>
          <w:noProof/>
          <w:szCs w:val="21"/>
          <w:lang w:val="es-ES" w:eastAsia="es-ES"/>
        </w:rPr>
        <w:lastRenderedPageBreak/>
        <mc:AlternateContent>
          <mc:Choice Requires="wpg">
            <w:drawing>
              <wp:anchor distT="0" distB="0" distL="114300" distR="114300" simplePos="0" relativeHeight="251871232" behindDoc="0" locked="0" layoutInCell="1" allowOverlap="1" wp14:anchorId="1823C1C5" wp14:editId="2ECD6375">
                <wp:simplePos x="0" y="0"/>
                <wp:positionH relativeFrom="column">
                  <wp:posOffset>114300</wp:posOffset>
                </wp:positionH>
                <wp:positionV relativeFrom="paragraph">
                  <wp:posOffset>-57150</wp:posOffset>
                </wp:positionV>
                <wp:extent cx="5553075" cy="7639685"/>
                <wp:effectExtent l="0" t="0" r="9525" b="5715"/>
                <wp:wrapThrough wrapText="bothSides">
                  <wp:wrapPolygon edited="0">
                    <wp:start x="0" y="0"/>
                    <wp:lineTo x="0" y="16086"/>
                    <wp:lineTo x="10769" y="16086"/>
                    <wp:lineTo x="0" y="16446"/>
                    <wp:lineTo x="0" y="21544"/>
                    <wp:lineTo x="21538" y="21544"/>
                    <wp:lineTo x="21538" y="16446"/>
                    <wp:lineTo x="10769" y="16086"/>
                    <wp:lineTo x="21538" y="16086"/>
                    <wp:lineTo x="21538" y="0"/>
                    <wp:lineTo x="0" y="0"/>
                  </wp:wrapPolygon>
                </wp:wrapThrough>
                <wp:docPr id="300" name="Agrupar 300"/>
                <wp:cNvGraphicFramePr/>
                <a:graphic xmlns:a="http://schemas.openxmlformats.org/drawingml/2006/main">
                  <a:graphicData uri="http://schemas.microsoft.com/office/word/2010/wordprocessingGroup">
                    <wpg:wgp>
                      <wpg:cNvGrpSpPr/>
                      <wpg:grpSpPr>
                        <a:xfrm>
                          <a:off x="0" y="0"/>
                          <a:ext cx="5553075" cy="7639685"/>
                          <a:chOff x="0" y="0"/>
                          <a:chExt cx="5553075" cy="7639685"/>
                        </a:xfrm>
                      </wpg:grpSpPr>
                      <pic:pic xmlns:pic="http://schemas.openxmlformats.org/drawingml/2006/picture">
                        <pic:nvPicPr>
                          <pic:cNvPr id="301" name="Imagen 301" descr="C:\Users\Guillermo\Downloads\Fotos Antes\DSC02881.JPG"/>
                          <pic:cNvPicPr>
                            <a:picLocks noChangeAspect="1"/>
                          </pic:cNvPicPr>
                        </pic:nvPicPr>
                        <pic:blipFill>
                          <a:blip r:embed="rId204" cstate="email">
                            <a:extLst>
                              <a:ext uri="{28A0092B-C50C-407E-A947-70E740481C1C}">
                                <a14:useLocalDpi xmlns:a14="http://schemas.microsoft.com/office/drawing/2010/main" val="0"/>
                              </a:ext>
                            </a:extLst>
                          </a:blip>
                          <a:srcRect/>
                          <a:stretch>
                            <a:fillRect/>
                          </a:stretch>
                        </pic:blipFill>
                        <pic:spPr bwMode="auto">
                          <a:xfrm>
                            <a:off x="0" y="0"/>
                            <a:ext cx="2552700" cy="1810385"/>
                          </a:xfrm>
                          <a:prstGeom prst="rect">
                            <a:avLst/>
                          </a:prstGeom>
                          <a:noFill/>
                          <a:ln>
                            <a:noFill/>
                          </a:ln>
                        </pic:spPr>
                      </pic:pic>
                      <pic:pic xmlns:pic="http://schemas.openxmlformats.org/drawingml/2006/picture">
                        <pic:nvPicPr>
                          <pic:cNvPr id="302" name="Imagen 302" descr="C:\Users\Guillermo\Downloads\Fotos Antes\DSC02882.JPG"/>
                          <pic:cNvPicPr>
                            <a:picLocks noChangeAspect="1"/>
                          </pic:cNvPicPr>
                        </pic:nvPicPr>
                        <pic:blipFill>
                          <a:blip r:embed="rId205" cstate="email">
                            <a:extLst>
                              <a:ext uri="{28A0092B-C50C-407E-A947-70E740481C1C}">
                                <a14:useLocalDpi xmlns:a14="http://schemas.microsoft.com/office/drawing/2010/main" val="0"/>
                              </a:ext>
                            </a:extLst>
                          </a:blip>
                          <a:srcRect/>
                          <a:stretch>
                            <a:fillRect/>
                          </a:stretch>
                        </pic:blipFill>
                        <pic:spPr bwMode="auto">
                          <a:xfrm>
                            <a:off x="2857500" y="0"/>
                            <a:ext cx="2695575" cy="1810385"/>
                          </a:xfrm>
                          <a:prstGeom prst="rect">
                            <a:avLst/>
                          </a:prstGeom>
                          <a:noFill/>
                          <a:ln>
                            <a:noFill/>
                          </a:ln>
                        </pic:spPr>
                      </pic:pic>
                      <pic:pic xmlns:pic="http://schemas.openxmlformats.org/drawingml/2006/picture">
                        <pic:nvPicPr>
                          <pic:cNvPr id="303" name="Imagen 303" descr="C:\Users\Guillermo\Downloads\Fotos Antes\DSC02888.JPG"/>
                          <pic:cNvPicPr>
                            <a:picLocks noChangeAspect="1"/>
                          </pic:cNvPicPr>
                        </pic:nvPicPr>
                        <pic:blipFill>
                          <a:blip r:embed="rId206" cstate="email">
                            <a:extLst>
                              <a:ext uri="{28A0092B-C50C-407E-A947-70E740481C1C}">
                                <a14:useLocalDpi xmlns:a14="http://schemas.microsoft.com/office/drawing/2010/main" val="0"/>
                              </a:ext>
                            </a:extLst>
                          </a:blip>
                          <a:srcRect/>
                          <a:stretch>
                            <a:fillRect/>
                          </a:stretch>
                        </pic:blipFill>
                        <pic:spPr bwMode="auto">
                          <a:xfrm>
                            <a:off x="0" y="1943100"/>
                            <a:ext cx="2552700" cy="1810385"/>
                          </a:xfrm>
                          <a:prstGeom prst="rect">
                            <a:avLst/>
                          </a:prstGeom>
                          <a:noFill/>
                          <a:ln>
                            <a:noFill/>
                          </a:ln>
                        </pic:spPr>
                      </pic:pic>
                      <pic:pic xmlns:pic="http://schemas.openxmlformats.org/drawingml/2006/picture">
                        <pic:nvPicPr>
                          <pic:cNvPr id="304" name="Imagen 304" descr="C:\Users\Guillermo\Downloads\Fotos Antes\DSC08658.JPG"/>
                          <pic:cNvPicPr>
                            <a:picLocks noChangeAspect="1"/>
                          </pic:cNvPicPr>
                        </pic:nvPicPr>
                        <pic:blipFill>
                          <a:blip r:embed="rId207" cstate="email">
                            <a:extLst>
                              <a:ext uri="{28A0092B-C50C-407E-A947-70E740481C1C}">
                                <a14:useLocalDpi xmlns:a14="http://schemas.microsoft.com/office/drawing/2010/main" val="0"/>
                              </a:ext>
                            </a:extLst>
                          </a:blip>
                          <a:srcRect/>
                          <a:stretch>
                            <a:fillRect/>
                          </a:stretch>
                        </pic:blipFill>
                        <pic:spPr bwMode="auto">
                          <a:xfrm>
                            <a:off x="2857500" y="1943100"/>
                            <a:ext cx="2667000" cy="1810385"/>
                          </a:xfrm>
                          <a:prstGeom prst="rect">
                            <a:avLst/>
                          </a:prstGeom>
                          <a:noFill/>
                          <a:ln>
                            <a:noFill/>
                          </a:ln>
                        </pic:spPr>
                      </pic:pic>
                      <pic:pic xmlns:pic="http://schemas.openxmlformats.org/drawingml/2006/picture">
                        <pic:nvPicPr>
                          <pic:cNvPr id="305" name="Imagen 305" descr="C:\Users\Guillermo\Downloads\Fotos Antes\IMG_20140708_143350.jpg"/>
                          <pic:cNvPicPr>
                            <a:picLocks noChangeAspect="1"/>
                          </pic:cNvPicPr>
                        </pic:nvPicPr>
                        <pic:blipFill>
                          <a:blip r:embed="rId208" cstate="email">
                            <a:extLst>
                              <a:ext uri="{28A0092B-C50C-407E-A947-70E740481C1C}">
                                <a14:useLocalDpi xmlns:a14="http://schemas.microsoft.com/office/drawing/2010/main" val="0"/>
                              </a:ext>
                            </a:extLst>
                          </a:blip>
                          <a:srcRect/>
                          <a:stretch>
                            <a:fillRect/>
                          </a:stretch>
                        </pic:blipFill>
                        <pic:spPr bwMode="auto">
                          <a:xfrm>
                            <a:off x="0" y="3886200"/>
                            <a:ext cx="2552700" cy="1810385"/>
                          </a:xfrm>
                          <a:prstGeom prst="rect">
                            <a:avLst/>
                          </a:prstGeom>
                          <a:noFill/>
                          <a:ln>
                            <a:noFill/>
                          </a:ln>
                        </pic:spPr>
                      </pic:pic>
                      <pic:pic xmlns:pic="http://schemas.openxmlformats.org/drawingml/2006/picture">
                        <pic:nvPicPr>
                          <pic:cNvPr id="306" name="Imagen 306" descr="C:\Users\Guillermo\Downloads\Fotos Antes\IMG_20140711_170920.jpg"/>
                          <pic:cNvPicPr>
                            <a:picLocks noChangeAspect="1"/>
                          </pic:cNvPicPr>
                        </pic:nvPicPr>
                        <pic:blipFill>
                          <a:blip r:embed="rId209" cstate="email">
                            <a:extLst>
                              <a:ext uri="{28A0092B-C50C-407E-A947-70E740481C1C}">
                                <a14:useLocalDpi xmlns:a14="http://schemas.microsoft.com/office/drawing/2010/main" val="0"/>
                              </a:ext>
                            </a:extLst>
                          </a:blip>
                          <a:srcRect/>
                          <a:stretch>
                            <a:fillRect/>
                          </a:stretch>
                        </pic:blipFill>
                        <pic:spPr bwMode="auto">
                          <a:xfrm>
                            <a:off x="2857500" y="3886200"/>
                            <a:ext cx="2647950" cy="1810385"/>
                          </a:xfrm>
                          <a:prstGeom prst="rect">
                            <a:avLst/>
                          </a:prstGeom>
                          <a:noFill/>
                          <a:ln>
                            <a:noFill/>
                          </a:ln>
                        </pic:spPr>
                      </pic:pic>
                      <pic:pic xmlns:pic="http://schemas.openxmlformats.org/drawingml/2006/picture">
                        <pic:nvPicPr>
                          <pic:cNvPr id="308" name="Imagen 308" descr="C:\Users\Guillermo\Downloads\Fotos Antes\IMG_20140712_123809.jpg"/>
                          <pic:cNvPicPr>
                            <a:picLocks noChangeAspect="1"/>
                          </pic:cNvPicPr>
                        </pic:nvPicPr>
                        <pic:blipFill>
                          <a:blip r:embed="rId210" cstate="email">
                            <a:extLst>
                              <a:ext uri="{28A0092B-C50C-407E-A947-70E740481C1C}">
                                <a14:useLocalDpi xmlns:a14="http://schemas.microsoft.com/office/drawing/2010/main" val="0"/>
                              </a:ext>
                            </a:extLst>
                          </a:blip>
                          <a:srcRect/>
                          <a:stretch>
                            <a:fillRect/>
                          </a:stretch>
                        </pic:blipFill>
                        <pic:spPr bwMode="auto">
                          <a:xfrm>
                            <a:off x="0" y="5829300"/>
                            <a:ext cx="2524125" cy="1810385"/>
                          </a:xfrm>
                          <a:prstGeom prst="rect">
                            <a:avLst/>
                          </a:prstGeom>
                          <a:noFill/>
                          <a:ln>
                            <a:noFill/>
                          </a:ln>
                        </pic:spPr>
                      </pic:pic>
                      <pic:pic xmlns:pic="http://schemas.openxmlformats.org/drawingml/2006/picture">
                        <pic:nvPicPr>
                          <pic:cNvPr id="309" name="Imagen 309" descr="C:\Users\Guillermo\Downloads\Fotos Antes\IMG00154-20100728-1451.jpg"/>
                          <pic:cNvPicPr>
                            <a:picLocks noChangeAspect="1"/>
                          </pic:cNvPicPr>
                        </pic:nvPicPr>
                        <pic:blipFill>
                          <a:blip r:embed="rId211" cstate="email">
                            <a:extLst>
                              <a:ext uri="{28A0092B-C50C-407E-A947-70E740481C1C}">
                                <a14:useLocalDpi xmlns:a14="http://schemas.microsoft.com/office/drawing/2010/main" val="0"/>
                              </a:ext>
                            </a:extLst>
                          </a:blip>
                          <a:srcRect/>
                          <a:stretch>
                            <a:fillRect/>
                          </a:stretch>
                        </pic:blipFill>
                        <pic:spPr bwMode="auto">
                          <a:xfrm>
                            <a:off x="2857500" y="5829300"/>
                            <a:ext cx="2647950" cy="1810385"/>
                          </a:xfrm>
                          <a:prstGeom prst="rect">
                            <a:avLst/>
                          </a:prstGeom>
                          <a:noFill/>
                          <a:ln>
                            <a:noFill/>
                          </a:ln>
                        </pic:spPr>
                      </pic:pic>
                    </wpg:wgp>
                  </a:graphicData>
                </a:graphic>
              </wp:anchor>
            </w:drawing>
          </mc:Choice>
          <mc:Fallback xmlns:w15="http://schemas.microsoft.com/office/word/2012/wordml">
            <w:pict>
              <v:group w14:anchorId="31653035" id="Agrupar 300" o:spid="_x0000_s1026" style="position:absolute;margin-left:9pt;margin-top:-4.5pt;width:437.25pt;height:601.55pt;z-index:251871232" coordsize="55530,763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lm58gwBAAAqR8AAA4AAABkcnMvZTJvRG9jLnhtbOyZW4+jNhTH3yv1&#10;OyDeE+6XoMms0mQmmmq3jbrdt0gjxxhCF7BlO5MZrfrde2xImhki7YS+NCseQszBmHP++Mfx5ebD&#10;c1UaT4SLgtZT0xnbpkFqTNOizqfmlz/vR7FpCInqFJW0JlPzhQjzw+3PP93sWUJcuqVlSrgBjdQi&#10;2bOpuZWSJZYl8JZUSIwpIzVczCivkIRTnlspR3tovSot17ZDa095yjjFRAiwLpqL5q1uP8sIlr9n&#10;mSDSKKcm+Cb1kevjRh2t2xuU5ByxbYFbN1APLypU1PDQY1MLJJGx40WnqarAnAqayTGmlUWzrMBE&#10;xwDROPabaJac7piOJU/2OTvKBNK+0al3s/i3pxU3inRqejboU6MKXtIs5zuGuKFMINCe5QnUW3L2&#10;ma14a8ibMxXzc8Yr9Q/RGM9a2pejtORZGhiMQRB4dhSYBoZrUehNwjhoxMdbeEOd+/D27jt3WocH&#10;W8q/ozuswAn8Wq2g1NHq+30K7pI7Tsy2kepdbVSIf92xEbxWhmSxKcpCvuguCi9QOVU/rQq84s3J&#10;qezOQfaHCuWkBtXBkhKBoZvOk/UXAXStl7uiLAmv6HpB93VJUSrW91RSYcxqScR68Xluu3HsjH9d&#10;LZWu6onqIc0jkZLkI8VfhVHT+RbVOZkJBnAAsqq29bq6Pn3l76Ys2D14oF6zKrfKgIdvOuIZcZtO&#10;vqB4V5FaNtRyUoJItBbbggnT4AmpNgQ6IX9IIXgMXwwJ/RA+AUWpsYJu9FFI9XTVoTRY39x4ZtsT&#10;95fRPLDnI9+O7kaziR+NIvsu8m0/dubO/G91t+MnO0EgfFQuWNG6DtaO82cpar83DZ+ac+MJ6a+J&#10;Ek47dPjXLoJJKaR8FRz/ASJDPShLTiTeqmIGQrZ2qHy8oFX/V2j1SgTwZmz2n2gKaqCdpFqM9/Dm&#10;BoEbKaIVb07s2F7D25Ea6BJcyCWhlaEKID14qptHTxBHE9uhivK6pqoD6FjK+pUB2lQW7b/yuC1C&#10;AE0/hMIV4eh2cARLTxzd68cRgh9whO/eu3F04yAKFHndJOiGkwAuDlBenCO9DpRg6QllfP1QQvAD&#10;lJdA2eDoTHzPaca0zUBCjUyHTNl34Op3oARLHyjjMPgBoITgBygvgfI0U55HMwxhDDsMYi+fU8IY&#10;o5nKH+eUYLkUzYdPy0dYlYCZlR0/Or7nBfb4L5Zf9/RSjb6G6eUF49kmdXpxHMJ6W7Nkc1jUGVJn&#10;39QZdvgES38+HefRiWAt5AfgE3QY+OybRc9TGvrRJBiy6OVZFPYu3mRRsPwHSt1Hx/Vie3L9WTQa&#10;KNWr4e9eFWqyaBC7k3ZT5XQC6vqOO6wKXc7npMMnWHrwadtO4I/UBpwdufHI8QPn+hGFT9WQSPsm&#10;0vOg/k8Sqd7whP1gve3U7l2rDefTcyif7rDf/gMAAP//AwBQSwMECgAAAAAAAAAhAL1ae8kYRAAA&#10;GEQAABUAAABkcnMvbWVkaWEvaW1hZ2U3LmpwZWf/2P/gABBKRklGAAEBAQBgAGAAAP/bAEMACAYG&#10;BwYFCAcHBwkJCAoMFA0MCwsMGRITDxQdGh8eHRocHCAkLicgIiwjHBwoNyksMDE0NDQfJzk9ODI8&#10;LjM0Mv/bAEMBCQkJDAsMGA0NGDIhHCEyMjIyMjIyMjIyMjIyMjIyMjIyMjIyMjIyMjIyMjIyMjIy&#10;MjIyMjIyMjIyMjIyMjIyMv/AABEIAL4BC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H7wRx3MgQBV9N2fwzTEmzkLwu3B96fK7TookIXBxkH&#10;qKpsjRnOQT9aaYFmLegO1j7YOK3ILoRBY98xZjuZhJww78fnXPAOrBGTa2P/AK9adu0oj2ZDsw2q&#10;CvT6fr0oYGnNe7SyGVwzLswGx5Qz69ScfifWrsej6rLaNA2CgG85kb5Mg9ewGM9e+M1gSRz7yskZ&#10;X58/N7j/APXV7TPEN5pUjCKZWjfG5No4YAgMMjGR1BoTA6FNCFpA7OS0jHy4ghxzuAznsQCQeOMd&#10;KtXkCw3rxM8luroGKyKA8pCE44/hOPTHAFT6d4qkvUSPUEO2JyzmWIHaRjBIAyW+97e1Y1zZpPf3&#10;N7Mo+xMigSIWPlZK8847huvTP0raCTWxLNifz4UtIkngeSTCqEjPbpx24GeccduDW7a661pb+QWc&#10;tnLMQBge/fPPBH61ztv4hS2ng8xUkBlDJIgXzB+XIYAgDp3561oXi/alihkuXkZl4fy2+X059f8A&#10;D6ZIvqtCWj2/Q9ds9StlWNirrhQr/eORkH8cGtqvHvCVvd6aLS+UvcpI+xpMjEecjBX6gjj+tevR&#10;yJLEskbBlYZDA8GoqQ5dSou4+ovtCZOeFBwCe59KbFcxzBgMhlxuUjBUntTFnhluljXLOq7xjkD6&#10;npmosUWqKKKQFW81Kz09d13cRxDGfmNeYeNNVEl/u007IyxW5d/mBPGCAR7gdehPFbfiWEal4qa3&#10;uQEtY4Fh3gbiWYggkdSOccf4isXVLHRLrRr2bT72S4uIuI08t1fA4288dO+BwM1tCNtRGh4V8Yfa&#10;eNYngEIiCq8i4bccdsYAx16e9ZvirXdN0t72K2+zSxqBt2ZLRv6DsAR9BkmuD069Mt3cW8TytCyb&#10;tmeT8gDH64GfT6VqalZMbuS2ki8tkcFDkZl6dcEjpjk+3NRPQDNsryS9gkLuFIQtgjhAcAFT2BHf&#10;1P41zN5qeA8DOiRs4Kurk4GeeM89vy/Lu5ra2g0dra3RI5gFE0gZpCQBwF549CR6VwdzaRpdO0zR&#10;kgIchSwTIPy9OT+PY96zvEBJ9WaPlFYLwEMvztjGBkn+g4zgVBBNLDpfmrNGNkwO4bi43HB9lGMn&#10;jn+lS8dZp5HRj5Uanbkc4HA/xxUcavKY1WMuWGFXb17DGOpoAn1DUFuW/esPnG1nA3Mo/E8n8qv+&#10;HJ5WEhRZ3JTaqByEHONpxwc5zzjp3zU9lpVidN87UMx3RfA2sN3YbQp7c9f6c1u28tvahorbT0Vl&#10;UmFT0BIBxuwc9Oncr61nOdtBkri4i0SVnsFhlMiuyk7zK+ABu46989OfXmsu4tL+6smngilLSEiZ&#10;GfcqZPO3IOFz3z1HtV43+7UDG0VwJZkDTrJPyrc5HoM+gxxzTZGt5YjaQXEp3W4hB2EgL8oA4PzM&#10;cNwOv1NPomgMS5uN8YEMhMZQlpCMFOD8o9TwPzxxVSxupLKXYMqTuDrjJxjpjpnjPNa14lnPDJ9n&#10;85ZItxfK7WUnj5l6DoTx0rnSkg1BJEVztlbZweewogkxG15wggjWS3SOBlBE3yh2yNwBP4+npWX5&#10;qiRo7YGDLEKN4IYA5HQ/TnkcU2YzRTqJW8p0Uhc4kXJ/TofrTZLd3tJJDc22GRd8SqvmdQe4BH1H&#10;bjvilFW3BFe/EtzIZpZ/MmYEMR2471n/AGP/AKbR/r/hVyVPNt9kZw7cMWPYdB1/zj61F5A/56N/&#10;3yK0GRSqhZwHyP4cDqKgADZBYgA8+tTI0RfE2dmedv3gPbtUc6RxzMYyxjbhdxGce9MBI8sy7mBA&#10;4yO1XraN3kBBOFySSfugd6qI2EwRwRxmrscxhjYHPKjKrgg55wRnmmBctb7yZlkbZc+WwZVkxjHP&#10;TOfbg9+xqG4RDqPnR5b5t0ucMNxJB4qOz0/7WHmSbbHEGJIGGGB27enfvSbzpt35SqJAV6zQ4xkc&#10;/Kfr1+hoWgF/S7iWKUtBJGcbtgYHHA7j07c9c1qT3FxdXESrdDzrjBkVvkhJII+4Btznoec4PFZm&#10;nLIjphVFuc7ndsKe+M4I5PAyMZrd0kGdTNFCm5WP+hGIujgAAlmJ+/kgjgdeMEitIyaEa/hnwzpM&#10;siSX88sEIjY7t7bWfnBGBk8EcVJ9lurPxIlvBIl1allEYLkqq8jDc5GPftiqWkNLcyCOKNI8yBdq&#10;t1z1AHfpjHbpWzJcLYXUmnreG5RHH7suEY7l5VgCfQZDf4ijmfUD1DwnBbR6WZ45N1syCR0aQMyM&#10;ORnsDitv7cr4S2eONI03BGYLuBHGPQVxfhYT6fqSKl3DJ9pgLtFsGRgdlXpkDOM/zqbWrud5bhGR&#10;YIUGwFjguNxBx9SR09KTd3cLI67Tr26nlImgBR13B1PH0xV+2s4bXcYlOWABJYngdK5TRteeG0VV&#10;jjfadpDybSW7EsfYY79q6Sy1SK8UEYUklcZzgjtUu4Iv0UUVIzO1PRrTVUVbiNCQ2d20E/rXLapp&#10;Wm+GI5ZcTXAvJQTGwyVA2jr1xwBg9c13Vc34q8JJ4pWFZb+4t1iB2rHjGSRyffirjLXUDAt9JsJv&#10;D0V1p+mx22xmlhaGKN3ePPKtnq2B0z2Ga8t1fUPlvWMe2NHZY8E7kBHAHGByCe3OR613/iS2/wCE&#10;Mht7Wwv1gieNVeeZSzq2cbh047dePyryzxZq8Wp6/PJBZtAGfknIMrYxu29s9cds0Ss1qIdc6szI&#10;Gj85ZAAokV9px0J9euB26VB5Uci+RrTG3Wcr5UzYJRtwBL98AEnGQf6Z626lFuGEiIzYD4wpX1H0&#10;9verNt4iazhS0mtshSdriQ4UHngZ7nk889O1ZPQZIdLsNVnufsdxDawxKCiKCxfIHPzEHGT/AD44&#10;qoZJLe2tfJlaWCNiYnVQg3A53ccnkVDdXEcsivbrIsD7UljBC+ZgnBwox0xk46/WrkuqRWpC2T4A&#10;U7lCbQ5PB6c8+5zSAyL03MMKyMDbkD/VwjaWHHzNjj8TzT7KZpHFy9/0/fMzMd524AUEDOTk+3NV&#10;ri4YbvNcbZJCWVeBx0Pt1qms7AbUJBQYXPf86qwGw965thbvvdWbfsRjy3H4nNdVo0pVbfybY38s&#10;bY8oAKodwWyoHOVUNz1yT0Fecwl5n8sybRgtuyeAOT+leiaJ4ngaOSxhe3gSQqu+QYy5yN5K89Sp&#10;5PHzc0mk9GBYkto7m3+S0Zb2VFadix+dSSccAA8ZzgY6detVbmytngdLQeROyksscZlwB35G4ZJP&#10;5DAxVfVL2SDUHhR2leBphKUADhSWU84PA5P4j8GwXA0dXFrPLNFKAJFEeRIwyPvFfuliwwPTr2qJ&#10;Rs7gc9JNDp8ySPExkDBwvy8KRkckEAg45x+XerarHPqEcJjLqz/Ksa7mOeg46n2rV1CK1v5kJU2z&#10;yLgKxDKTwB1x9eCevFUY4pIZlawdoXSJyzI/8LKQR65IyMZ71cWgHTBjO6wONikAY+g4P/1z2qlm&#10;P/no3+fwq/FcNbaSiFHMWdpdV49T2xkCneRY/wDP1ef9+2/xobsBhmNhcLGcBjk/MQMfieKhmGXG&#10;HVlHAxU0sm8rkEso6kDnk/nVdyQ5U7tw5OetWBNuHAHXpkmpfMCb3Vf/AK3/AOqoUePzfu5T0zk0&#10;9H5UZ+QnkHrSAtRymDc0W4KTgqwHP1/TrSv5bSgAAYUZAPtUQmDSMMlWJ4YtjHr7dKsLHAzSTBmd&#10;fur6A4PU+vHAoA0NJuPst2sUpMkbnYEVcnnuB3wcfXiupGgai0azhiQZBAMjKkDZjg84xxkd+K5n&#10;RJkjuoJWVWkVRw7FS3o3B5wD09vy79NaE5EN2jkMm8Fm427l3d+MjHbBz16GncC3eLpPmHymRbxB&#10;5nksyoNoAJB6ZOB37fnXPyaC1xqNu+mWs2WADtHyueMYbnJP9K6bUptOSMfKsluZPmHythwuST6e&#10;nfg5xWvY+MYLGweC0tZY4IkCIJDkJ2LAkA54/WnvuBc0Inw5YNb3vkvOyYLvDlwOMLgc45HB7mtZ&#10;LSS4MEeJDFCoJQsNq8E7hnr1HGex4GK4Sz1S2ujJcpMY7qNnEpZ1AYD0J6nt+Jrr38c6Np2iQRwi&#10;SSZ1JYTYYqw4OffPHSqTEZ2pyQ2EqraCVxCjLKzttV8H72fcfz46V13hTU2ns4IhDKN4yWdgegHO&#10;M5HUVylvPN4kaLybZLoFmWS7WdVGeWwF/hx7A/nyO00C3FvZR26xyJJCShYg4HAPOTnv3qpRSQI6&#10;AZ7kdewpaoS36xrlSJQP7nJ9zj0rJXV5Lp3S0vo2kIHlYG7PPOR264z+lZqDY7nS1V1C3kurN4or&#10;h4JD910ODUVtPLAqrqF3btO/ARBt579SSetS3dxJDDujj3kHlR1/ClZ3Fc8i1HUNUvVurK+vvOFl&#10;uICLlgyngnIz36jPTFec6i8kt3PHGVKjCkj+M4HJ9+BXpXiSNZbma6Cbrh3+YRARnjuc/wBPSvLd&#10;TjnjvppeCzAtgD5iBxyfX/PrVTjbQE7la4aNYltkjMpjUkHODz3H5fWqYjiW63PIQoAJ6kg+nTHG&#10;P171PZuotnY8sflAxn8c/pTJo42QG3m3SYbdGYyCvXgHoayegGY5YgAEgEZ54/KtK2tooY/tN6u9&#10;yh8mAZHOQNx45AHYdfpWRcMLeZTEGbB/jUYz+fIq09y04MzOHYcAMBnk9frk0ICe6sZWBl+7Bu2h&#10;im0MeOB2/L9Kzm/0STcpIlUhlOQMdKWTUXuM/apHkIA2sz5xjgAD/P8AjVeUycMoLMeSe361QxuS&#10;6nJORz16Vr6fBEIbfypFaY7pX3YUKv3ep49TWRuVAyq27dwQDwR1/nVqylKylHjRw3Kqx2qWHTOM&#10;YAGaANee6upmmZ8sZGYOWbO7IAOD7deTjpSkCWS1ghhZSuQzB8BgD0BPTpn8ap2VxFFaOJfmkIwu&#10;9cqRk5A+vr7e1dTBBpV7apCEO4xn5TKSDITgEkEdjk8YAApStpcDLkeR7obNskcZXBkIYAkkgY54&#10;PJ79fpTWEEdvujbe6qcLGCCi9Dnt16EfjVW/hlsr4RzyPHIjhiCpGwnnHqMH2/CqhuHMrTM6sWzu&#10;8w5LHueevP48VFr6CJ9RuZJ4rdNqgRAruVsls889PWqHkyf89E/77/8Ar1Yt2T97kPggqAuBx3xn&#10;pkj8sjnNM3WP/PNv+/i/4VauBnyuj5fAGTkc56k0gO0qw6nrkcfSmycqp/iA+Yev60wE5zjAA6VQ&#10;yYSEFQQCoOOetSHy9j5AKu3GD/Sodpxnru6cVI/yMCy4bHTHSkA+TayKEZAygHk4P06VaspUXajq&#10;nIXYx475yfXvWe/zsSckgZJNWxEzIu0xL8vIzjgAHNAGpH5N7JH5oeV0VY0VF+8B+XQA1088N2kk&#10;NrN5oUx4KFSrAYxzgHHrz78GuLtrmW02yxHGwEbl4HXOM9a1rWe8S28y0ZsyJjZuzwMZ5/p260Ab&#10;2nSi4Mkf2dhbRnOUUn5QcHcSPUjI46/WtmW5WysmaJXYkMwzyTxnr+Q5rF0yNYrh4rmLEBU+aIm3&#10;Kwx/eXO7kZA9jxWfrGryid4tqi1HCgAEHjjJH5UgL4vLJLtbm8RV3oHVUQY29s45PXt3FOupQ13C&#10;9mAARuHU5zgkkH09/euYv76XVjbi4ZjKTs3ZAAX2H4mtWKxnguowszPEcKyhCQAOGOM8ge3r+TA6&#10;Xw/qEsl+im+uktuDmM7ckHrj16V2ll4lutPeVIboN50gfzWXLOQMYwWx25615E05jv2ELFhGeJI+&#10;mCcAgf0xXRadqBSJA/lu0TrjchXdz94Z6HBpqTWjEerLLdw3K3OoXJhuJCDHHvAByCFJ7AZBPrjr&#10;SyWMMd7C9lqdvDcMTvFu6vzzgADb0BOSQfpXlk2o3s2rfL++3sA0MJBBAXqPTk13H22D+1lDsbGB&#10;wGESsTu2nBJA4z9R2H1raN2B31hpkNy63VxN51wB9446HHbJGOOtbTlI4yzbVVR1PQCud03R7TSp&#10;EuYItQcuc+Y85k4PP3c4x+FamsW1zfaTLFZymKdlyhJ28+h4JFZy1YzzvVvEWl3rXEMliQscjMr4&#10;CsDzkfTP+ea8xult7ify5Y3kz1KJtJ9Acn/PtXcXnhK40pDqetbCrh1SJGAC5HVifp19K4y4tmEa&#10;XcE0DImG5AVueAMdOq05K4jnr23NrI8oaeKFv4n6Y44/n3/lzmyTyMVid3CRElUJIAJxnAPQnAz9&#10;K6K9v2uLfc0fmeYhAZ1984GMZ6Dk5rk7yYzytIGIJbcWY5zk5rLoMvXl3BPOsj2ocIu3YcIG4wOf&#10;btn2zms0ybl2IiKVXaxTgtz9efw9KuB91uyjy/ujlxgEdMD9OtR2kayYWMJEuNpc5PJ69M0AZzbR&#10;NlozsqCRizKW3EAADNStHI+4lT8vt+lTiKJIwkm5rpmACtwAPemA6ytYZpYVkZiztgKhGSScAZP3&#10;frXQNp1sxL7EDoTEsccyYRgp6465wTnPOMZ5rDm8lI1G7MgPIXHHvxUtvFcC5aWS3mbygflYEYOC&#10;QTgZx3pPQDavbvTbqxgjtkWSVU+ZPs4jw5xznJLHj8cjisgyTxz/AGUmVQkh2FlxjnJH+e9amm2F&#10;9e20nk25khDCMypGGbn/AGc/rWZqKixv/McZYlmVJGzIhyRhxx83f8qlb2A3b7xFeXNrc77S2lvr&#10;1P3l8UJcL1OM8BunzDt+Jrm7WRbcs+wNKhyhJ4XHsR+vFRmaRYcggu3XaO3T86RiscURV1LOMkDP&#10;B988e9GtwHC8FpDKkckiySgI208GMnJ6888fh9am8w/3E/7/AK/40QW6TwxyPEdixlJCABgg5Bz+&#10;FO3Wf/Pin5f/AF6pAZHIDFlJ9Tng/WgcrjPHc9qeY0QAMcs3vgD/ABqKQncMEY7cdqoC0qrhdrgE&#10;9aekKryJsuvIQr97/OBVVJZVA2AfTvWhG4ON4G51+UEgY9MfjihgVo5GTIaJHPOSc56e3+eKnFrc&#10;ZBEbOp5zg459xWzHGn9ntBJuQv8AOGxtDY7cZ3d/px61Z1GxjWxJXUJI5DGQEJ+SULk4B+uOvXPH&#10;pSAxbBbZnYT7hEWAIDAEDvgnjpW/o+pWumeYsMbSKTzHIwOMgjP3RyBjn1+lc9+6ZfJVCPKYgSDn&#10;eOx/lVlNOnKopU4cgHd8vtkntzxzQB6BZ6qL+2SGDMlu85ZopGOyAkluOuWI3c5HQ57A5msxDVkn&#10;xGbXyfMX9+NuQF4GMZzyMevNQaVDDBZjzJfMjdcwruJAcYJByMAE98/nnirfXOIrZAZfJLAMBzgL&#10;gnb+nNJrUDNWQLE0zFmeAbBuPbPqMdQTW1DfpcQALbt9pddr5XI9MDkkdKxTO0VusQQqpB8xgODx&#10;nr681s6Ikat5hlkEjMB5aNgnHXb744/E9KGxmNf27pcbmdQ+SNqksVxgZzXUWMJl09ZpHBm37XUh&#10;QOMEHPb731qjeQNb3EruiW1uY2iRZW3EjqSTnO7k/l14zVKWRIUBicOSM7j1xgDGD2/z707cyFY6&#10;BLm2t7/CRmOYt8p2cdB65yfQ4xjt2O7oWrsmtw3Fw8czswTyY0+TbheWBI2nkkn36V5/eOJUCs6A&#10;HjaOF4HU+nXp7VZ8Nag9pqttA8UOJM/vCuDyQCM/hWsZOMbILH02fEWlRR/8fakKdvHzcgVJp2vW&#10;WpytFbs+9QSVdcV4edXTzZInjyisUj4/1nygkAexOOaSDVL21uI7mG5uFtWxiMnbnPv3HPTArMD1&#10;rxrldNYTBJLeYhCjR5HrgnI446j0rxc6cZp3lcRpI24qdpxg9x6/j7V3uveLP7d0HY1ptljIYlJM&#10;qQe4H5evU15zfajAWAkZsFC+OwyOp9PTt3pttKwHN6hL9pm2pEqbSd7KoHHfv/UfrXP3JwXHGD0y&#10;evFbxdpZXdj984DnhcDrz1Nc/egNKWR8qMfw4qEIkjMgi5xhEyOex6fT8faozdyhkYKODuGOCec9&#10;v6U2MqFYDPmEYUjp/LrUlkluZES7SSNTnc4bGPwP0oGSDzLq2aZJf3kYAKAEEDpn9aatuFRprlHZ&#10;tmQxYEccfj1q1BqMkVxENsETp/FFGBnPQ9P6VGmnXtzMVibcqnac7gC3pjHX8O4oAqCEznORC24B&#10;d55bpgeg4q7Abo6isMsbrIp2yqRg8Z+U+/GPyp1qhstZZNRiKS254jdeh68j9ev4Htu6/wCJLfUA&#10;yRwRRQr80DxwhCo5GDjrkflRLbQCWyvnh06aFbmTZboreWAABuf5jjPJJIXHYHPasjVIzq8zy+eW&#10;ZMlCygF0Hcnjn1zzWW93KgmgDqyOd21B91ug6+w7VoRJHOkpg85jgFViVjlscjIUd8/TI681Kj2A&#10;p31vbWj+Uj+btAyysCme4GPT61BKP3e5gI4yMoCvLD1FXbjQ721tGupoz5ZO3G4HjOOx7ZHHv1rO&#10;aOIRkAOxB+Vvbvkc/XrTtYCNZlVv72CcqatfaZ/+esf+fwqng5VcbWY8n1BpM/52/wD1qYDZJPMA&#10;JGCBjIpqqCcVJPDJbSKkgwxGcDnvj8ajyVXqOD61YCghGJz8wOBirlswluFWRgF7kZ6dqosVONy8&#10;kZBB61ZtgTKPmACYyaQHfW9nbHSrdWVY5I1+W42jBJOQv1GOh55rmbu1kui5SRgzyYEBB3sOu4L1&#10;45q3bvJFaCCRpQSGCxDIw/PJ45xiqw0rVb24uJYYZnMDD5VzuTJ2gAEcn6UgLWi2DXTbGtrnzANh&#10;GzhsZ5PpjI/L343dUs2WzW7aT9ysiRtGFGEXOPmXGT7c/lWFol3a211cQ3sEjXIRoPOZifK/h2hT&#10;7djzkcYqzHqEK3plk3Sru2ybgFZuOeO2Tzj9aBmoltpomgOnyzxW7HzBISWjVunO4dvx6dapappm&#10;5nuINQhkhEm5IjwqoTxyT1+Xp1455IzSn1aSPVHmh+WLdkRIBtGecH16monE+pvm0jJk5LAtkk5A&#10;yT3NAF7SbTzZkEYDYUsYxkkKO/TGetdJfwLJAkllEvnORmWPAwu3uR908/54rF8LWpDSyXjeXawM&#10;jGRsAdweWI9ht4znBx1rori3aS1eW3aOVPM3oFl2hRwOmcNj68+nqWCxztpLcalBKJ/IRPMJWORC&#10;RnqR7k/XPXFZl5bm2hO1MhwGDFSM9Ox6V002nBr9VBhmZIyzJ87b3285OBtzgYJrTt7C1udPkjNr&#10;GgBKgjDYPGOOQMZ/rTT6jSb2PNTdkxbX6vkZPJ/z0rqNKtbbUIIZUi8y6RiZcsAuMg5HIxwf0PsK&#10;0rjwFY3O5oLi8kI53ErgnHQcc9u9R6V4M1iw1aG4+zia2iByynaTwfU9e9DaZTpTWtjV1JpJ1jXy&#10;RIkjKPMbhupOM/gP8iplh8wNbeVHsUFVWRM5QDtz05P+TW9Gyw2iqyNsIA3bl9OpOaqW1vbwuSzO&#10;wPTfzx6Cok9BSi1uULPTbm2smhyrIEAQjJNZGo6ai6NdXMu8SKzSAg4HHAHpjJ9P8a6htds4QUch&#10;dhH31I/pXO+KdSW600qjwpCybhhuoH8x/Wp5mydDz2YCLBjcbmXOCvHNZEmSW56ema2BHFJcKJHM&#10;aSqNrAq2368/p1rInUqXyQMNjj0rREkcOzYwYjqOD3zSyMhQjOW796csSiBXZiS2VAI6H8v8mrUU&#10;JctPceXHHzgMDl8dhikwIN7TeWke1yf45DgjjnJPpz3p1zeXG9IkkYMuDwcYY4/r/Wty70qG+ESw&#10;qkDscgxncGHUkDjpnn8OtY8lt9mfCoY5V5aNlD5GMkn/APVQhm39rvrrTytyizhHVt+z5UYk/e9+&#10;QQfQ/UVn3bxyr5ks375EX5du4Z7nOeOg+uataf4guYNJuNL2lrSXDKq/LtbdnccYLHjocj8qybxy&#10;jyBUXYCRnPP8/wDGjZhconB3bWPHU+vvV62laRhsXEoXcJAeQAP881RUPsZ0Awo5PpQiSbPPRGIU&#10;gFscAnp/KgRr3oijsI+PLlB3M6LgOeO5OT+GB+dZpBaFT82QOhPb/PpU5iL28SvcITgMA2CFGPrz&#10;9P8A69U95j2k8+gHbH86Bk0KDfHIwJIPKn+KrO8f8+0H/fw//FVXSWPy+AAwJzjPOf8AIqL5v8mg&#10;Btyzyy4klLsgwCx7f5zUGRiriGBt8UuGwp2yrnn86rSIqNhSGHqDmqGMwByOau2ts88pIAQAbjk8&#10;AZx/Wqijg+tWBLs3fLHluN+DwfagR1+hWP2mSRwglcYKO74K8gAkA55JwO2atwyXGiNeXC6pJFLK&#10;uQkDZU/N3x90HHXtn8KxdHu/9B8iG7COJN7EsRlcYwT6EnpXUvcfbbSK4iS3do0ALgHeCTjPseme&#10;v0FIDhJGkNw7SSS7WJ+fdyfXJ9abG7zNu3BnHykN1PYVOIWSV0AZlY5C9Rz6cf0qRra6t7glfNZl&#10;wHUpjGecEevHemMuW2nm5lWJpGgdMttCljkd8DmtZVbSLQ20ij7Sv+kSEx7VYZGArcNkgDIx+vFU&#10;LBLlJ/PkjnVc7kLRcE5wR05AOc9uDXQwC71OedJNl5EGGYJHCHvzzwDwOeO3SkCRzkuuSTRsjcbj&#10;l41bKE8ckd8fX0rsra+sbm2XdcpbyD5mQlSrjJOMY4zntz696rtoOn6xM9vb6JdQXEZH72KP5GGB&#10;znODxxxx+ddBZ+BrOzjjFy8hZeAGVVyvOScDnn3z9KDSMX0N/SZLa4tS6pbNJ93LOvTrgA/h6dqr&#10;w6vpMUwt0SJZB8vlKo49QAD/AJzWO/hfTU2iOB3ZiDJtUAgZJ69Cee3rViz8H6It7tuLmQSk7tpJ&#10;GPQj2A9//rhrdrTY6S01C0Up9nt3XPOHBAH5gn/P0qvf30rRMHjVGKsMByCx9Pz4zVaW+ttIWSGH&#10;MwRWZisgBXLDaPY4I/Tg9qTTNdhBKzIVGCC34AAjgjgVLb6EOqwa5kZDGyJnGF5BwCOeR0plxJcx&#10;JiBQJep3A8D0wf51ftrbyLZzcQq0h/1ZBGDgdf6/UVBNHOksixQRbTnG5s5J6AZ+tS3Yyd2ZCPrE&#10;jzebHbFQFIGTyM/Tj8u1Y2uQXKeTO1nA1wX2FouNuOQQTxnOe3/1tg2usNmTYcgZOxxnvz9Kr3bX&#10;+m3qpv8AkmXaSq525APJI9RjNNIRw+qaTNbWgnuwguHXcsY5ZckYB59Ocjn271zF2yKFCrwPXv74&#10;rr9Rmsbq8dhJLJJuKsy7ny2AMD2BqlFosjSq7Rs5WQSImMLInc8jIHHU9uowKu9iTFtLE3kY/eCN&#10;uSoPJLY44HOOnNSahps9tsiLMxZN5CnIxgY5H41Jc2t150kjxtH5bhyjNhhk8D1Jx+lTxQw3sVuk&#10;jyJIARsYYD+nzZ6HGPr26mk9xkiTonkm6kkeJACqRSJlTkZ/h6Y6Yz+VVr65sbp5JYAse5z5asNz&#10;YP8Aebv27dqkg+yxy3TXCRSqYypWTBZG7ED2IA/Pp1qg32XCFkkYIMSFzgDkYAGfT+dCAaZ2ALNl&#10;25LFnwTn26Y+lRyPuh+SPIYbRznae/8An3qzHawXkjjT4ZJMjAiHLDr+n0//AFzx+HtTglSG4spr&#10;csMOr8EDk/d60CKuk/Yrbz7m6uHSaIfuY0RSHb3zn+WO2RWjaQxaxH9pu5vJ8yZYSsZ+eT3PBHHH&#10;QAcUzWNEtLCHedShe4ba/l78soYE5YYPOcd8jPSsOG+ntgvlkgqcg9vxFAy7q1vJp9z9kkcMY+QQ&#10;v3geev8A+us1vmz049K0ZLuK5uEnuk81ZGYuq7U564DY4Gf61XcQhcxo6tk5UkED26c0AQoqPC7M&#10;5DcBQO9N8l/WrVpEbuVdwP3l3Hgcd/6VLvj/AOeEf/fIp2uBE1nL9lE5iKxZIDN1PHb/AOtUCW7H&#10;JZCBjvXoNvYXOoLeQXF/MbaNlIhhG2PcPReAOM8jFc9qGgziCa4hhR7dX2LJvOW644P8xxVX1KaM&#10;P7PtPBB9qktrWKUSLIxWReVx35q+ug6irYNpJjtkHHHvUkdjdWgdwRuwcqVDZGOvP86G0Ihg066k&#10;KJbRTS7OevCe/oufrXV6ZaywW0K3kvlxMAQsjkBmJ4PB9SOayLVL6CAxxu6o7ciOYYJIPGAep45/&#10;Cug0rS7m6IFss37sDzJFbOGP93OCRjHQdc4zSGlc2rXwLHexC48y1hUlly4KeWx6Ejd0yMY7k9BX&#10;RL4StFDBY7a4dyvKSARdckMvVtxAHQ8VjQNPHBJaMIpkbmZ5pQu9eSOmM5Izg59cHFXdQvY9L0+P&#10;yFEazL8kcbhSzZ6+/Y5x68UjTkRZm8JabMPLuJhFaRhv3aQ7drHr8x+bAyfTqD2zWrZ6fpGmWojh&#10;Ba3+UKUfeRjocEHHHXn1rlbOW51WJ4Wt99wq4ljKgBhjoNx7HB4446cVfttG1V28prFwsiYGLgfK&#10;cc9ccemCegoEkjoEktJn2QvIsTtuQlyAOw6Etyf89KildbOLLSb9ucMg578ZZcjqTxjpnty26uRp&#10;lkmxdgK7EK4GzI4wQeOceh9KwtY1a9lijj3xD7oC5LKpwcjPQ8kjoO1JlOVtDQGtrcSBQjeUCwwY&#10;xgnAPXHpk8+hHrVS7DRPzGzNwMxOemR1Bb37j8DwawLG6uGvFR7h2Vzko5AUc7fujsACfcV00EkC&#10;WoFwPNRmwWOBx1PuTjI9sjk4qWzNyb3KdvMyt5WFMOz5omY5JbByD69cZ9T71FaeZLKSihFjBeWV&#10;wzYAz07noB9cDtWu0NtcPHBGohkzlwOcn6/TvjpU1wFto/It4neQHBZxhW65LEemD/8AXpXSV2Ir&#10;HVf9HXdjy8eUV2cnnt0x/wDqp0pIgJgw+7BZo2yQMgdBxkA1XjWCaN42lZV3YZZhkMcjDfgT2x09&#10;uGWnlpfogclwjDdt+8MYz75xnrzU8yeoWJHku1dktrl4f3SujFVAY8jnqeOTjp+QrDuNRnu7mJJD&#10;5ziPZKDEBnrxzjHT/CtRpf3mNjKsCkghSpXjoSAc5GeuOe9Z2pwpNa/aIYoop2GWldeqAgYBxycg&#10;dB2qrgY14tzaTmO0tI4RvVowGO35hnnjk8HHasjV/t5eGR5FdohtkKnaU9iPovXHT611J0yC+WGe&#10;c7fLKtG4kJ3Kw5IbHAyM+9Y8Yt3upY1gLKzlYcDcvIGCxOQPx/vHNWxGHp1hezagJogr3NuwO2Rs&#10;BWOTyT1xx69QPeo3nt7mZnm2K6sojIlbdCFPT8T3HrXZXWnubQqFRo7hDxAzMORgtgHj3A7AjuKx&#10;LvT47GGeXyomeHjL/MWbIG4DHGRk/r7CbpiOX1Np5Lu7aPLo85kyMMTycNnrk5P14J6VQtljnux9&#10;pt5GROdkYxkZ/wAa1Q8n2jdMFUMBg8s3fJH1wc59aiuiY2aFICz8uQy7ShYfKMdu3b8+KauBt+Gr&#10;+y0bVEvfsihYwx2yMfmPYnHp14HbFPvtSudee4mbU44ZZAwEEzMcJjOA23Az0AzzjnHFWdKsYvsn&#10;k300BvHhHlHJkIUjJAIOB19xk461g6pplxcPPPY202yACKVlYAZx90L1PA6AmklqBkyXMUtpDD5Q&#10;MsbtlsYyD0z9Ofzqk8LTl3hTaN2AC2T6+lXbDSb+73NbxZAUyFnIXao7kn+WeasS28UCSuV8soow&#10;jqcyHoeh6d+2c1WwGACzMq8t6Cr1zC9jIYLgHzAASgwQMjPr15/nVy0torrKRhDNJJgoEOcexwcD&#10;9eDSS6ZuvplhwYon27twYZ9M96YCQoIYFeUEMRgoP4vTP4Y49s1N9ug/55/yqZp30yFlX7sgbcwJ&#10;3Nnuck4IBIBGOPxqj5sX/PKP/vk0uVPcDubjVo3d4o44lUxnzc53SemeQAPp6n1qjaXqW2orLLlo&#10;oiVZ1jyOc+v+fSuysPBVjYQiTXniEgyxtix4BHdgeD9K0LbwfpM7iJpLhYgA4kByNzHjhsZJ9Oc8&#10;duKZRwlprD2V+llCvnxkgxyeWwJX1HGR9friuisbJLyUS3enRLAcBo0kaQy47bVzurspvD+iWsgd&#10;oJWdgf8AXsEDdzhVwOCOpx1qGRIZLVvsqhI8BpJA6jCHhehyfTnNA7CQaJDbWbzx6eyGMAtFJEIm&#10;UE9dg+bA5zn61D/Zpurn/Roo7G3LeY00UQQFTjLZIyQPwz16VYhikiR54meKM4+dYySxGSM/TPr0&#10;p6GSOOC6hmkeWeXHMSBcHo2W5C+h7Ad+KCkTtaW8t4k6yQXG4eWoVWTeQM5wBwDg9B3HWr48L6e4&#10;t5PJKt5iBFdjh1VgxyCPRW79h1o2JCUmZW+27d7jbu2so3MNwGOgx1Pakg1a3W5sonjEbKx8xo4i&#10;dvyHIA7dO3r9aBu/Q2PsotPlZTuZ+EjUpkA9xjnr1461h6t4hMV21paK7XzElX81QFHpk8BuOcel&#10;W9R1KJYpfsklxGFAaSZkBLA9OmDx/wDr9a4a9uo9OWNbSZ57oI6IFRQHY8gMoHJB7jpk570XA1NQ&#10;1WJIJLW8gilLuzCJQWVFHUjI9h2x+tY1z5lnNJHaW+y1QiULbyZ80/XORg46D1PPFRwI15LHMtg6&#10;GQh34CtGMAncuSTk8e2ea1JomigLpHDCirkRgnGBjgbeSM55B65z2qdjNmVCAypJbBBK7ecsMjbz&#10;GGz6cjtnHfH0pYb91xC5aK4PBSIZLeh4OcHOelaD3cK3J3BVaRAsZZfmJxg85wTk9+xPrmtC100L&#10;e/2jI5V921AB95uSC3GMYOOmP0o06hoQWH9o2doZZo4/tEjf6jdgQoO2cnk9TjPOBUuwyrHJLcAq&#10;i8RLgr3H+cemOmaV5PLid5NiyhlG085y2OnYA/49s1RjvYru4eGKLy8xYcKuRj5u30H47hzWbdws&#10;SX8FrPZmRtkc6uSHDnapBwpA6Hj39ecVVi0+Oyhea2dFXA2JcTbcDuvpx6ngUssJuBM/7rClUyCc&#10;N94buO+N316mm/Z7lBItzbRiHICs8mQxHO0rwfbOO1K+oFZLstHbzPMS20tFujBY9OzHj7v/AI7+&#10;NPuLtYJPMRjvKKHC7doXuW9OCcfT61BJbXD3EKoS1urngbA209sjGDgDtjoOaWXSo7y6N1C3+kOg&#10;jlAHCYBIB445xx/smqVhDrWSSaaSGSbzrdsxeVG2WGePlIHPPpjt0xUMemzRTSCKErAkZ+ZyCznp&#10;wF7HPOemasyWscMrMs4cquJSCYz64yOo+nqPpVu31I74mhCs+NrIJvvHj5sev0zVWuhmfMdU/s+V&#10;QE84KSfLxuIAx93IPf68fnztxY3V7dtCUNs7rtd3XOTg4OG6DJC8dutdVcXYnuHG6P7QEDSK5C5z&#10;1PucdgfSsuezvTEgvLc7ZSVEcO3IbPHI4xgD8jUpiOMm08pat1MiIcTNhUAzgDvke49KyTK9qVik&#10;jSeR2GzbkZPHOeM13dxpYRJbad41SNGZImT5Dxgn19wT371FcaDdwW32iCO0lilj3rKyBnVR97gH&#10;g4zzx168VafcRHZS6fYm4M4topVliRYJBl8jDHnduAGR1PYjHaqM2qs08cltcTvDG5aOFCIliLAA&#10;sNo6AewI4rJuYVmsCLRnIRztUtgbem/J654zzWDEssc+9QxAHzdDgetAHVz3Uj6THBbySJGhO1TP&#10;k5wMsQTwfcAY5rnL4v5aRyxmJlXJXvntnPIHStmK9WW1aBIGYbCQFZiVUD5mGDjt1I45/DnJ5QWb&#10;AC84K8/5/wD1UwIUeRCGjZlYd1ODXU6EYbew+2XVwotkDIUYZJkIB4Hrz+lcyqTBVcI+xzxgcGuj&#10;sfDaybI9S1IWYCmbyNuXHtyRg0XSYGZPetd3TT8hASEzwR34/wA96btb/n3f/vn/AOtXU2nhbTr5&#10;YWstTS6/eEeWrBWGD0I5zn+tdL/wh8n/AEDZP+/p/wAKvkbBHpEEmqXuoRtcwwpIv3USPLoeOH44&#10;6dvbkiobw2+nwy/adqXkp8xpkDNu652knAHbA/8Ar1YE6RXkclusduXVhK5hK4bOCTkjB57+/anG&#10;RdnnfZZJPnKqkkMYDerAZzg55PHH1qTfzKVrbJHD9sitdirt+6QfNOPvc9O5zxyaviO3tBG93G3n&#10;SH5m3MVPfjk4A5/yaitVnbUJLdfJVXh+f5Xj2duPTPvnOB61BcRiUptnmb7NGWknXcrYORgDk7hg&#10;/nQLQuxB7iMiS3lljWTOFlQkMOnQjPXJxtPsQat3X2TTYYb+OQPDKdm9ZCWwO5ck45/9CPc1Rk1W&#10;P7Alrego0ijbGfkzGf4zjJzxzz07ViahPaGCWO0k8uSJxsaNy4bGO4JJHP3jj9DQTc39a1+JYJUt&#10;H2Oqliqj5hkHAb64478e9ceMSWiyXQIeWQmMhdhQYIY9chhx6e/amXcskoZ3JMm7zVlEmSpBIAI2&#10;4OcYxjgVTfWtSub1LS7tbx08ppRGke5UHTJXGd3H5NSuTc0brxPbwvEhj2wquHcPv2nGRz65H6VF&#10;b6pAIxqBFtALddhZAVYjJHYdiMY74rK0e0inuvMgQ+VPIwCXStvIwMsxDDbk57++KuCyDXb3G5lC&#10;P5rFyV+UAjcOM4wR6E49uZ1Fds0NKuFu3l2zBHG3DGLqdvzKDnjOOevBPvVPU762tFaOXTg5l2yK&#10;xcEqhYfIuR9euecDtyl1Pp1zYSJZsiqJBIR0G4gksDyCOTjqMH3qlcWr65PaWNtqLtcDdIRGdyKT&#10;wCxxwRxhQBwcA012AnsLJNVjsopYnhS2IbdHKpZQT/q2YcqTg8ccfTNbMt9KHmjKiIJI6lF+Xaqn&#10;GR7fL97tzVpo5IXW0Vd8KLtdgCNrLjdnjGPT8faq89vEPOeSKPdMFI8tRhgDwWzxgZxnrzx1qZWe&#10;gzKuLlXuEt1uHkZGGCmAp6hVyOvX8eafd3SxeY8KvDOr5Zol3Byc4UDA5xknHbOAR1srbw2AjDQh&#10;CzoXWQhsjPJfbwCdvvWnFqIt38h3hmMwPmAgkbsDr+R6+mO3C0AxojFmExMxt8nB3+WRkYJzjg9e&#10;ffqM0Wc5VXgzHu3kbZjlSMkj5c8nrg+34jRmnii80yhHMmAR1PbjgHPTGc9h61m6hJaWUO9IyblV&#10;LI7ycjJzjjAA6cH06ei06AR3UbuztI/nYfAQSH76ngKBxye/UZPas6Wa3a3vLiKOEzISrCRT87A5&#10;J7e5z3yeO4dFZ/bma8uVBgcMGhefG1sAZyOmCB16DHGKq3tmjzkrIWt4IztlYjaVBIUnOQBt46gc&#10;D0piHWOrpNeLHgvcRKSHVCEGflx6nsefftWjawm7tJPJult76ZfMMDIQyuABu69CNvSuYjtxGIzb&#10;zQvLNwspc7RzxgjgYAHfvXTaHeywhJLu2cgEZYKWHTaG3Dn7p6nirjoxrc2oNLRo1uZnYvIwIiuA&#10;oxjlmB64Ax1z0qlq4s1TUIY9iXiw5ilKlQ7BeB9evHTv3rRl1aCzvo4/NSKclXCvkggN1z/CASvf&#10;09ao6mzzwXFgs0kxY7nRV2vyfvHjOcd+4+tTJa2YPQq3P9k609qryXMu1lQrDLsMwZ156c7cEZ59&#10;sGsrUxbw3LQRXk5giwBDcR5wDwxJC5PoCuOtTTSSW6faYzIJISGKBQFx14XORyeucdPes5Lg3MV2&#10;Y5w4IMg2kOG2gHIOMdj7j86adtBFSa5urzTvsUenzysimRPvtw+QG5PTJHtzjFYV5plzp1rdbppI&#10;mEgjbGQhwR8rHGOxHbp9a3IrZRfoE1ISxSrhnVHBIBzg/LngqvGc/gar3Wo3dnZvbyuk1m/yiWMH&#10;czZ3Zbb0bkHBPHvVIRxjySCVmlQbFUgAdATxkD06/nVCVieew9uldNd6ELgSzabfR302R+5RSCOM&#10;nGfvEHjjrzxXOfZpzM0Swylx99dnI7dO3NMDSntvsNhZXii4LOrdVCrkfdKnOSDg9h0qgkz75HuF&#10;aR3wW3Fsn68jipxeSXMEFrI7MqjALvwvYfQAVVzlyGbGOhFCAtxSQJJJJArxttHBkwAeOnc9/wA6&#10;X+1tU/5/2/7+GqssFwsaSPGVhc/IxHDY64qH8R+YpgfWv9nXkylVl863A+YSMGWQNnccnPIGcBfT&#10;nNVVeW3nN1ppGUUKVeFtqkDgEk5/Dgc59DWrGYLcxp55dJiyxjcoB9d2FXjrxg1m/wBsNFbia6tE&#10;WGGTc0qT+2ATtz2PHPf0pG3Qytf1ifTtJGoSTO/2gjAt4j8jd+5AX34rFuddNvKPLupbeV3JfcSx&#10;mHGBgcD8O5q9d+Lop90VtE11GVKXJuJAeN38eRtGQP5CsvTtK07xBd3WoSwArAPLEIlJVRgFQo24&#10;bgnB6HjnvRYlm7p2sRw3ENvr8v2OP7L5+6UqQ4OQQD0U5PTnrisMXCmETWbuLW4jMgcEJgHg8+ue&#10;O2fTtUGvkpBFFp9ubj7PGWkEbeY0Y5AGM56AgDHufWsdP7X1bSkkNuILg7RbbsqVTuQepwWI9zx2&#10;xQDRo2rRavfQQW7z7VfyXndvkUk5Of733gcfnXQW2hjRtQuk0v8As/BcEFnOSQFJIyOhDAfex2rD&#10;0QwWszXdxfRQyRMRH5alVkfGcsAPlwdwx7DO7mnXMzTwJC8DRyCTcq+dlSu0kgj7oGD+v4BPQgvR&#10;3Nnduz+SWmjl2hI2DLuAAPY9M9hnj1FNlj1CCCcXNrJcSSEbBlkbHQplTnHOc47jrRDcxNfeRDdW&#10;4bYCimNjwCCRgMBkDPPovpxUuoXsdvqFvbQBhskBZ4bbaIlwWPAz6g9R0ByKSaEc7qVu9ldW8Nre&#10;pFanGxSh4znO1lAOeD3PB6813cEUVpbBokDB1DySuCTj3PqB2/8Ar1j2eiWukm81O6kkuDOQUi8n&#10;ZtABxhAPvdMnr1yeTTptSzDCtuXi2gGZI0bBAxkDI4wRnjPbNN2QxUMcNxJcSXMyyM6xsG3YHHTH&#10;TBOR0yKtSFnuITImxWGG3gL8pJ2hcD1wevryOaz2W0k/dPBdPJDIH3AkbiegJPTJJ7dPTnNzzEtb&#10;hofNeQ7vMEbyDDIemOMbeB/kms+oFO6uRPdW5sxbqnmfMJWBYEZ6EDHPbjuffFhIEulkklvJXtzG&#10;C0Tohywzu5Axn0GP8KV5USGOKSzVI33FtqcZY846d+/WopUSW4iSKeWVmbzmVeFWPI5IzluOcYPT&#10;0OKLDIbqSdXVo7kiNW+4Cvz46sc89/Qjp6VXvVWS8DfaDuB3rG+Uz0HPHzYxjrg5oh1WwJwozKjb&#10;WxyC3oMHj/63Hap7iSG4gR0t8tKubdpFKkc4+VumAQBzjkfSnYRkvZ3nnTb54sAK6K0Z78EADnA6&#10;AE54PXinG2Fw3lSeZPGHBlRhuzzgbhwMHPcY4FTXkkFtG169xHbsAznz05RsjBGAc5yc8nJAP1y7&#10;ae7RvtFva3F0skjNLO0JaLOBu+6ePvAgHHPpQ09wJZ9N0+ya3gt4H8uTKyI5KAf7RwcMeMZBH6ms&#10;25kRr23hDohcIuxQEbIznPbvkAnvW2pg1UXEcsltalAyo0LEj13DOBkjHTOcnsRU8ej2d5beVCsX&#10;nou2KWZuoAznKn5s9euPUc8OzAyZb7ULjTVLIBJHmN1cZPHbPvgH3qr9quJZpZ5YnJU7SJMbCvHy&#10;gD7x45A6flWm0tojyQ3Uy+Y4yUjIA9D6H26dhXCajc38FxJYmdwiyGONj3HUYz2xg4rSSukxvXU6&#10;+TUFSI21/G+6U4kjKjAz0B5JB7fjVaB0sjbRtEJIbh+JIZfmBVcDgjrjsMDmsSC7l1ZWsWYGWMfJ&#10;sUZ49vTjGQegrV03ascP2uZkuDkwqiLhgBwccbcjjI5OQeazW9iTSlsZxcLNGAkMmVRFf50ZVwQD&#10;tODwTnjJI555zb3T5ZLVjMyyTjdsk2PI0iKOrrj0yN3OB+mlczzw2cP2x5EkkysIiiGMZY7shs7u&#10;ccAHgd6dBaTSKwhuEMkKhCLifCJlcMOPvYAIxnIJp3u9AOdtIZ5bK3hty1pwZVYysFgODlsE4JwG&#10;PA9PSpZdM8u5tYiNtswJkEsZ/ebAzZJB+cEkfmcYxTJ5JLaWBrN0nmVG85ZEDquOO+ePf370o2Q6&#10;RIDdyO90CRGrbQGx1bPc4OME5z2HFNAc3rl3Hc6hO0dtFA5I3iMKicd1A9fbislhHldhLMF5PbOf&#10;8MVp39kj3DSyGW3Z2GGcfJgYzhup+uKyf3iO6qQ3rtPBpgW/tLeUkf2htiE4G0kN6Z/Kqm5f7h/7&#10;6/8ArVYhESFWmRmjDcx5wW49fSp/t1t/0CbL/vt//i6Bn1ZcMY9IuodQjhuolkL7hkjaMckc4PU9&#10;a53VC2oJCYrqGNDOqm4uSB8vQqq9c574OOTx22tTtVtbSOG6uZyZJCkjRZ+Y46dRgcE/l71j3Whx&#10;3zvpZJ8qNPM2vISu8jKkbQDj1GfWg19DPTRNEg1C5u28xbKMGaTdIrRlwoGBnnOec+55Hctb6Gwg&#10;H9jX9v8Aa0DyGLySVuNvzlTgg7gTxjPXGDWbLcPa6mum3beeLWaONnTKAArv+Vckc8ZJ55OK2bz/&#10;AImM0SOkfkxsywF03PH8q7uevPPUmgfLdFa/8ewwSLpGp6MbW6uY0b7RG+0gEcEHGDjpjOOvNZMl&#10;re2y273MlxNbCQywyxq7CUD5TyGKgnIyDnpxmtO/8M6TrWpQx3st5FNbK3ltCQy4xnBD5GBjoOua&#10;nlnudI0pbRTG6WwCIcY2gjnA7duKTYvh0K82l2N29ysSXFvN8yKm0F4gcZ6fxcenesfRNPsbXT2h&#10;iuLp/OmDbrldxPXOcDlcqM+hNW9GsWmhfUnkYS2yYIDfeJHHJ9m5/rWrBNELSwt7eP7O94582aP7&#10;2Rn14PIJyfyGTSjqZ3ucRBJHbyTapBOGUeYI5JnZmXB4OQAqkAYxyTjpziuv8MW0s9nDql1LJ5Mp&#10;ZxFIxdSSBggnoM5PPtycVtr4dsIUb7TbrdrbL5CLOxZQUwQ23heSSSNvXHvWZqlzbQ38GlTQyMoh&#10;80eW+1RglQOnSqtZXER6p5NzqMaXVw1vAjLgBudwIx+eR+fvxUMwshIrrDPbRoWMsWPl7EgjgdRg&#10;EjvU0+mWHlNa3XnPj5oyhHygdOvXr9KuSzyTWLSFlMcCBViK8bUbC8+vX9Ki91cDKN/GsAW28uIX&#10;IyqtlQeCDk8nO7Az25pl/qyaFDFHNYTXk8/zo4OUB6EAc9BnsCSD6nI1jPq6z36ypm3J8pZFwBx8&#10;w+Xtwf0p9tawzDy/LjIuG3H5SMEn1yTx25pNrqBYgu769svNhLJboqsgmiLebzj7p4HGT29OM82o&#10;mRIIbqae3RhlJ23j5eOeOpPPrx05xVXMcCzW4iUxu6feJZwcYJ3e49APxpbi1s1v90lqJVVMrlyp&#10;zs5PHGSSfwxTa1AkN1FPcSmC3t7WRJdr7lAQEEkn378+x69KkeBPsaJPdrK0cgjSRcfdPYc+p6d6&#10;V9GtLe78mGWSZWQNMJkAx2O0jnGCeOKjtIUhhv7iN5fJVzGImIIIUIeQRycY5z7EUJ6DMu1vLOe6&#10;azlV503ZMkuPUZbd3HIOByAAecUtzFb6HayRvDMyo2EQs0KxsTyo5+cZ7c9sdRWrKLOLULW4ZJDd&#10;O6jeiqqjco6D15x9CahutCtb1Xur5BcKZSFViQf4XycYycYFC1EU44Pt8hvJLJFBQnch2kpgYDBj&#10;yewJyTntxjKurMpEWQfZ4tmdqMM7Of4tpPsM45yBnrXSiaBLJZNPsYElzgSuSDhsjnHBwBx6Y9zX&#10;OxLNdsk8N0+IrjZ5boAMA4PI5POevbvVWAq3Gmh44bmeBFa2bcWUZcjOHQgdwMnp6fUTS6WIdVjv&#10;IWJBTynSORQzYPHHJOQT2PTpWhdRvJPHBcSmWJ5BmNh8u1sAr69M/wCej5083Tdi/LJsJilXhhjl&#10;T7HAGfqa0jqmhrscpd6N5DxTWckqkPlmJCyqAfn54GRkckj8MVo2tizJJm3Vyu5N7oG3Mp+8c8gY&#10;7f41qvmWBJry3gAhjSXbEzEs237xPGT36VjWeoS3F0hUkmFhMBJyAdwBHuDu/wD1d8WxFRo7u5u4&#10;5LO4mEpkKb8krjgE52njkZzjGPyIorhUMUaSzRRyBpdynLqSSeuR1YjGOMfWpkgkvop7u3MdlPHc&#10;bZWRd5fGCcE4wCecY71qWMNreWSaBEs32kufMuC4QOwPQgA/LkjrnHbFNW2A53Vr66vWYGBjZyRv&#10;5aOvzIQAMhuDgHv+FY6w+XZxyxAzOWGJBkhOvy8/hx716FbLK2k7borMipIxBCgjBKtjC8fdJGO5&#10;qjDqkJu2Wyso4HbZI2OFO4hRxyc5OSc54oQHItbyujQT3MNusjbJJNgdiGGRkk8DPp6n8efGjXH2&#10;1SjRGMOBlXIwv4c/lXeTtPNcSGOXy/3jGRfVs8nNVLmDyPDEep2s0pklnFvPHK3ysNu5ce2OMf5M&#10;xldtIVzjhGYZ7mO5RfI3ErjJXvgrnmofK07/AKCUn/gN/wDXq/cpNd3qwxpDGJSEUZPU8ZP69Kf/&#10;AMIff/8APa1/Nv8ACtFpuNH/2VBLAwQUAAYACAAAACEAzxn0duAAAAAKAQAADwAAAGRycy9kb3du&#10;cmV2LnhtbEyPQUvDQBCF74L/YRnBW7tJtZKk2ZRS1FMRbAXpbZudJqHZ2ZDdJum/dzzpaXh8jzfv&#10;5evJtmLA3jeOFMTzCARS6UxDlYKvw9ssAeGDJqNbR6jghh7Wxf1drjPjRvrEYR8qwSHkM62gDqHL&#10;pPRljVb7ueuQmJ1db3Vg2VfS9HrkcNvKRRS9SKsb4g+17nBbY3nZX62C91GPm6f4ddhdztvb8bD8&#10;+N7FqNTjw7RZgQg4hT8z/Nbn6lBwp5O7kvGiZZ3wlKBglvJlnqSLJYgTgzh9jkEWufw/ofgBAAD/&#10;/wMAUEsDBBQABgAIAAAAIQBv28he7AAAAMUEAAAZAAAAZHJzL19yZWxzL2Uyb0RvYy54bWwucmVs&#10;c7zUz2oDIRAG8Huh7yBz77q7STahxM2lFHIt6QOIzrq26x/UhObtKxRKA8HePDrDfN/v5P7wZRZy&#10;wRC1swy6pgWCVjiprWLwfnp92gGJiVvJF2eRwRUjHMbHh/0bLjzlozhrH0lOsZHBnJJ/pjSKGQ2P&#10;jfNo82ZywfCUn0FRz8UnV0j7th1o+JsB400mOUoG4Shz/+nqc/P/2W6atMAXJ84GbbpTQbXJ3TmQ&#10;B4WJgUGp+c9w13x4VEDvI1Z1EKsiYlsHsS0i+jqIvojo6iC6ImKogxiKiE0dxKaIWNdBrH8R9Obz&#10;Gb8BAAD//wMAUEsDBAoAAAAAAAAAIQArFcGuKSEAACkhAAAVAAAAZHJzL21lZGlhL2ltYWdlOC5q&#10;cGVn/9j/4AAQSkZJRgABAQEAYABgAAD/2wBDAAgGBgcGBQgHBwcJCQgKDBQNDAsLDBkSEw8UHRof&#10;Hh0aHBwgJC4nICIsIxwcKDcpLDAxNDQ0Hyc5PTgyPC4zNDL/2wBDAQkJCQwLDBgNDRgyIRwhMjIy&#10;MjIyMjIyMjIyMjIyMjIyMjIyMjIyMjIyMjIyMjIyMjIyMjIyMjIyMjIyMjIyMjL/wAARCAC+AR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a&#10;c4PWojknirbBP7o/OomCjouK2RkVmzUZzVhj7VE30pgRUM2V6c05ifSo2Y0xDe/SkJoLUm44oGLu&#10;x2BpM57Umc0m6gQ6kP0pNxpMntTAXtS5puaOaQEoIIoVveox0pyrmgCwrjHWpklxVTGKkU+lAzSj&#10;lFW4pRntWQhNTo7DtU2BG2k49BV2C6QEZQVz6SOKsxyNSKudOstvNjJKVKLa3fnzj+dc/HKR1NWY&#10;5v8AbpWHc6CKK3QYZyasB7VBxzXOic4+9QbhvWlZjub7XSDhBURnB5J/WsPzWPc08c8kmiwrmx50&#10;eM7+aY0y44es35fX9aT5T/FTAvtMezimeaP4pPyqiQuOHNQtn++KLAanmx4+8350nmw9yT+NZJcD&#10;rJTlnQDnmiwrmmZ4f7uPxorM88elFAHLNLzUfm+9I7D0qBuelXYglaWmGT3qIxse4pPLf1FAxxky&#10;OtMyCetO8iQ04WzdTmmIiOKb3q0LcnnFL9mPpSuMq5FL8tWDbjHSmG3wKLgRbQeAad5TY+6algiQ&#10;SDdkitIKMcdKTlYaRkGJkUEr1pAPatV4VkHzHpUZtFH8dCkFihtPpTttWGiVT97NNwB0Y07iIx71&#10;ICPSmkH1oy3pTAlVl9KnV4xVLcfQ0c0gNRZohU63EQrHGT3p4DetKwXNkXEdPFyvasX5h3p4Zv71&#10;FgubQuRS/aPeslSfWp0HPLUDTNAXPvTvtPvVNSgHJp4kT0FIZY89uxpRLJ61CsiZ6Cpd6kdBQAF2&#10;7vTC3q1DMvtUbMlADty+tL5oHaocrQOegoFcm8/2opFiOM7aKYWOW0i7ttZleKGQxyKMhZQAWHtg&#10;81sHRX/56j8q81a9ieZZbUvZyAkBo2xyevI5rotF8T3lqSl1cLeISAN77SvvkjkYrCNbuPlR0q6L&#10;KT9/jtUsejTA8nj6VN/bWnb0T7dAGcZGHBH59BVuC6guolkhuVdWGRg1pzhYZFpmPvgH8alOmrjq&#10;v51HNPBD/rLuNP8AecD+dY2qeJLayiV7aVLzJw3lzL8v5ZP6VLkh2Ng6fhuCuPrTTYMepT864K48&#10;bXySqy+SB/zzwTj69P0rMn8WavM+RcyLk8KgAxU+0QWPTv7Mz1kUfjUiaXH/ABSA/hXkD6vfSS+Z&#10;JdT7265cinRarcRSGVbuZJf7yuefxzR7RjsexCws0HKlqbJHZov3Qv1NeQtrepySCT7dOWXkZkPF&#10;RT3lzOWaeSVnP3snr9aXtAservDCpyuTn3qCZR0BrzUazewxLbpeyCJRgKrHHPbBqWHWr1B/x8Sd&#10;fvFs0KoFjunT3NR7fQH8axrbxfbRptnspJ5MffMgQZ+mD/OpLbxhCZx9osUEeOfLJzn8atVYk8pq&#10;hHbov6U6OKUHlD+VTWnibRZGAlguIwe+Awrbh1vw4w/4+9vs0bD+lW5BZGB9mkLcA/lU6abMRnFd&#10;PFqGgFcrfWx57yAGrq3GnEAo0ZB6EMOaOdj5UcgmkXLfdFP/ALIulHJX867BpoQMBD+VV2mU/wAJ&#10;/KlzsOVHKGwlXrigWTgcgflXSOxP3Y2P4VC0TuORt+tPmYrIwvszgUvkuPWtOaErwJM/SovJU/ed&#10;jTuFih5cme9SJDI7Y5q8sUA6hj9TUqtEg+WNj+NFwsUhbFPvEj8akEQ7NRKC5JCH86gKzL0jP50X&#10;EWTbZHDCo/KCnBxVYzSr/Aaq3OrR2uBOwQt0z3oA1QqegqQOo9BWMuoeYgdOVIyCO9Bvm/umiwrm&#10;356jvRXPSamkQBkdUB6bmxmiiwXRwKG1YY2tISOWyOfc0S2cBYOsvlAjoece9YvlyBNpAKjtmrEd&#10;ysWV+Yk985H5dK83l7GgTywgDyDKzg/efAGPYVHHfSoeDhvypk/LeZkbSMZ6foKW0lhfMU/KEcE9&#10;VrZR0GSm6MrfvSrZHJJP9KUlANwYEenWoZrdoWHlnch5BHpUbCSFiHUqT6UNWBFvzo8jcCc9270p&#10;KEcbVUn1qmZkwFfk9cg0792Rnc+MelAErIwGeG+lNz6g496YpAwd7AjpzUvmo3B4YdQO9FgF83GP&#10;lA/SkM6k4yAfzqORSq7lbg+vaokPXOGJ/OnYZZ3r3bPpQpxwGqMSxhR/e78UFkboSD9cUCLAyf48&#10;ZqeKR4T90EA84FZ4XkkMTinqz56Z980aoDXGphVwI+ex6CrEN5vUbioJ7AVhLKM4PX86txcKJMjH&#10;ptzT52iXFG0JG7OKkSTccE1lpfyAjMKlQMsQKkN4u/5UlbPYAVSrC5Tootf1OAFI72baf7x3D9aB&#10;4g1IHIvpj9WrHCsw+ZZF+tP2AdGB980/bRFZnQxeL9VRMGZH92QZqwPGV8xG6KHHfg8/rXLb0D4B&#10;H1Jzn9KQ3LqhARW9MGhVU+gWaOuTxdubEtuVHqrZ/Spl8R2bjLSMh9Chrz59RlGQFjH1NVjOxYq8&#10;pBPuaftV2CzPQpvE1mn+rLSH8h+tVpPFL4/dQqvu7ZrgmJDYI3DtzgUiStkfKBjpzS9q+w7HbDxN&#10;ejJMiY91FZd34q1GaVWSby9uRhBwfrXOyOXOSxAHam/MzcMTj3qXUbBI1H1y+dmZ72cE+kjD9Kqy&#10;380jrK80rOo4ZnORmq/7zkrGzcfepVWQg/dHPXiodh2LMOp3cUYSK4mEa9AG4FVjcsN7NKw3DHyk&#10;80eRLztmXHcKDmlaAKmCWJx6UuZDIvNdhzvYDp1op/kqVHEg+iZoo5hWGxW7yrwQB3wv9KdcJ9nj&#10;RbiWQqT8qDGKUXEDrjzSO/X0oYpJE4Scg4ygdQVP49qy1T1GUrlgzFkQ7DwMjpVQQySthFLN6Y61&#10;bc3MoH74Mg6/N0qJrZ4nDmQKw5BVs/yrZO24yq08iKYyzrjqM01ZXxkknHHPNabQrcyebPKN2MHE&#10;YGffrTf7NVsiOTIHYg5/lR7RAUQ7HnAP4VPCpeTnv9KjeMQSFGPzDrjtTivAZT+dN6gWZbQIu8H5&#10;fcVXAYcY59qt20smCobbnvxxTpIJSQQV2gc7QBmoUmtGMosPU/gaVIy4+QFiOuBmrfksAfnVwOzC&#10;p4n2o2TnHv0puQiqlnMxxsIOM/NUUqPF8skZXBxkiryXSxQnarLxnnnNLFcLcDMsIwf4tuRU88gu&#10;Z6Bi2FUn3p7Bh94MPXBq+/2eMKoB2+wyDUwhWaPHkF/qp5/Kjn6gY+7B5NOUHHDEDtWgdElPzeTK&#10;OOMDP60n9mohXzZDwfudDT9pFgNtvNDY3857npWoruq7lYlj046/nVbEMQytuvHQtzio3lA5yOfS&#10;o3YE7zTFgTKgxwcHn8qb5it1l+bOTyMmq8lxuXLEkfXNVmJTLKCADxmqSuM1gxwx385z7UjTzbSF&#10;VX9s81kNeKyj5T7ACnJcgEAo3I6ntT5WIfJDNI3ywsMH2AqRLSYkMRt9wQaat0cgGYjHfFElyyL8&#10;r7+Oc5Gf1o1AsC1CtzubjOMjFOQIf+WeB/ums8agE+YRKTj+Lp+lSnVXcDag46+/FJxkFi2+zPzd&#10;uxA/wpPNh4AGAO2apC8BwzwMSe4yAKka8VCM2xH170WCxOHDZ+bj1LMBULbVOSRk9weKaJIXwpym&#10;Rn5RTiV3BUm4Jxg809gE3MVDk/IehpPNU/dbJPqK1I7cWyKs1mzbX6ScDJ9qbeC2kkKm0QKR245/&#10;Cs3UV7WCxmrMw+6q/WirYsbPPDyL2wrZop+0iBnCOKfDhyqgfMMcmrKojxACUnA6FQcVm205hl/d&#10;gjn1rStn84lJAuSeW2gmiSaEI0Vv5WJHkyf7uAP606NLN02GIqMYB3HirKWIVtzyA59s0CzjVTtJ&#10;LMcZ7AVlzeYFT+zJIyGivYxjkbzj/GkaxuTl0YMOS2Gz/OtC3gWTcr5VVP3gTz71dW0thn94+cf3&#10;qTqNAc49tdyyFBGTjjhev+c06DSLlnIlSVVxxgZ5rqYxHFwCWPqcZ/SjzxnaEzx1NP27toO5hJpi&#10;QAlzM5XrgDHtV+LT0Xghio9ep+hqy9xIDloyTjnjJo89mHJAx6jOahzk+oXKzadDNyi7dvYMRTWs&#10;ZYUISPDdOSK0YpEG0nBYjnjgVa3pkkBF9ge9RzyHYyysjRRgyEdBjbmlS0mZtroF3c888f0q75iN&#10;lBIMDuppxmQpgnGRwT2pczCxXGnDYchcg4+VakSBlAXzW/3hVhJsYBw2O9SSMGTIUAVPMxlXyrhH&#10;yL44PQYqncaP9qffLdncepCCr7bSAxbGO/b86dG4I4b8c9KtSa1Q0igNKtoYsNucjpk4/lUD6Rbv&#10;8wLr+Oa2Mx4wT269ai+/IwRflzmmqku4aGb/AGHaEZy273biq0mlRgDdPGQeirk8/Wtst5a5OeP1&#10;qqb+CMZlRQ4Ppk1SqTezE0jHfSpQvEsQAHKnP9aoT2NzApO0Fe5Uq38q6UahE8h3lNpIxuH+FVJr&#10;60hkZ/KUt65/xq41KnUWhzqwSlgMOzHooFX7bSZJc/aPMhx1DIefpWlDqscnypEu7oD/AEp7OH2u&#10;sDI445NOVSfawlYrDTIFwEi3KOpcE5pp0mFlI8xos9t2FB96fN57NkMCVPIBxSCeSQhWjdQP4iOA&#10;aV5NbjM+bTLu1ZZFUXEf+xnn6ipLaO5lIVoyowTkdBx+Jz7VoGVkx8zbeeeBn8acL6VlUeW31J/l&#10;T5p2AhOmiRMSSMO+FAqSC2t7ZXKRx4zyZiPTt7fhUMkr7i2CzE57iqwmRvvxDt0OKXLJrVgac1y5&#10;XcZA6ZxtJXj9ajlkWWNiyruU4yDzWaXXd8sS7ifU1KZ4920lM++TzRyNbANbzyf3Tll9Mng/hRSM&#10;w3bQ6jvndRWiuIzgTGVV0V1A4yKsRFVyVyo4I5qzHp0ozHtDYA7fez6e31pywkFTswT0wO341XMm&#10;ImVvlX72fU96RpgPlYt9RUjRsNuASCOwGAfrTdmG+dXUjg4rPQYxcrIoQnBHpn6ZqyUfBVXGD/td&#10;+9SyW0pJcZb5sKuegpPJkSMPysbHHIyfwqW0FhgSRAUZw2DwcmrETFm2Nzn14/WnwWu/Odyhh3/m&#10;KsC1wymQDdgds8Vm2gSIzIxXbsJJx0qRbcn72Yx6HqasqE4K4wR2qJkJIOcEHjmoiykhssQUjgMB&#10;36CmfZ2cblkQEjuehqYwjzNxdCxHHJzStEQoCswU9e26jmQykikO7yxhVU4LEk5HqKlNwzgEI5Ts&#10;QDirXkhIhvOFPeomt4/NZ1b95twSfSndMQ9l2hWkGARn5TTBOMY2jbjoDUqRRgZ3bjk8elQlIY0J&#10;Hyn1YUtAJvkkT5cDH8JOcUwKvPJIxjiq4DhmK7ijAZwe9PjLDgrjP96nYZKsSp9xBjPpzTS8iNjB&#10;C5p0jBFUjAHTgdaeuwgxndGFGSzDuKLAQSyOUbCfw8v0xzVFU8tWkwMnJzwcj8q0sryrNuPQ4zQV&#10;AxwRyeCOlNPlFYwkjkuGIRUYbxnj+Hvx61WvrNVkUbBE7scAcr+vX0rpvJLYkwu7OMjtTXYhcGIO&#10;BznNVGrroScrHpsyt5jSdBnCjH61d3zeShRhycZZuc1pNFG6k+UyjvwSKiVjCNsUSKD1ZiDz2x6f&#10;nWrqc24FZ7WRHzKNzFivTrjvn0pm+RVXaAp7Z5qW4uZGYvIxyVyOarNLHIh2P82OUZcf/rpK7AbP&#10;Id4OCpHVt3fvj0pDdbCYnUhlOCDn9arMZJie/akvSZ7oyr/EBux3bHP61qo6WYE4eMnKsev3WGad&#10;IXVDIwIQ9DgD+lZ/zI2Mc9M1PEXkba7EL75IFHKkAyUjIfayg+/X8KhG1WBkR2yeBV25ETMSWaSQ&#10;rgsTjH0pXkTerbtrYwABkCnzBcrGdEPyRsuaKHG4lmdRk96KVosDqfLBZeVxjHHHGKYbRWLsZQy/&#10;zzU6nIx8pI9T/WnMFA+6Rg4rm2KSHW1rGEGcsScA+gqTyIQGAQcnvUcUpRMDnPT0pwYBecc1EosL&#10;DnbJABJY9AKQhXiwckY6Gmpll+Vckn8aeQRjzMlT29aVraDHIFVlAPJ6/L/Olnc7zHGGZiOSeKWC&#10;H5t28+WTkLUjW0n39uAzd88mp6iIVUJHuAyevPf8KQgA/MR17HpSO0gkbACgDGSTzTVVwwLRhjnO&#10;MYqlG+oXHmaMrgZH170hmjEeAzHHPDYqG5+8yKobnGeuKrwl/OCtxgH6cdv8ir9npcZdDMwXBO08&#10;kk9aDhZAy7sn+I8c1XjSZj93aoGcs2Mf1pBIMtg529eSP0osK5ae7jhPlxxE55z2z9afbsk+fl3Y&#10;XIA7mqjkFQ2AjheuCajgkeOQ5K7Rzwev+FEYjTLk0bxlmfhM44HIOKhViQNpyQOSKdLI00Kx8bR0&#10;Pc01QsIIIAJ4BJ6/jTkkN+RIJCRgNg01mBA3spz19DS5AXOVOMds59qini3uNh2kgbQAT+dSibiN&#10;EkjCTcA68Nweam3gYBdvQEGs7dKhI2E54y2QDULNch2yigKMkg1q4OWoPuajSFckklQfXmqz3Xz/&#10;ADHn60yR5Wt1kzt5wdwwSfpTI4ftG84AZRkjb1x6VCgluIHEsgxHGCuc9BSfPz8uNy4YZ54pI5Qj&#10;FSVZh1dR2/A1IQNyM7DeF53HrgnB/lVWsIoybG3IcAgHAwevWqZADEdz0HNaQjVnGS2TnBz0P41F&#10;9mD7otmyQchiRg+3t9a0TQFVGR05VyATxGpNTQpaMhzFtkzx5j9R34qvPDcK/wArMQOg54qaGwa4&#10;eJJGcKzBWwBwDVO1r3C1yZ4YTCu2H5QeqruBqtP5iLjdIig42hcAflU5tfIuGtopMqjFRlhnrUhj&#10;SJWjAJDHLlhgY/KpuhtWdjPieMI24jnjPf8A+tVhrceXDtmC4GQpHNOVYPN2Rwp+8Ix82eaf9ohM&#10;jlHAHQbY8/iaJNtiK8mnNJ8wwWJ5wR/Wip96FFTzW2gZG1QaKOaQG9HaX6OBNZTI3oYyCana0uyh&#10;22k+TyMRnivWxZL/AHaeLJf7orV0E2NM8gXT9R2L/oVzjPQRN/hVhdL1End9juD9Yz/hXrItFH8I&#10;/KnrZFuifjij6umPmPJRpOp8H7DN1/ijqU6NqBZT9jnODyCOK9YFog6kfRRmnCBB0jz/AL1J4ZCu&#10;eXro9+SP9DcY7AVK2i6q6jNrJ1PUV6Z5R+n04pPs/tS+qxC55tH4c1CWTdJasuOAWdRmpv8AhF78&#10;FmSOMeil+tei+RS+QPSqWHigueVv4N1iSUDEIQ/eYSYI+nFTQeC9TiRf9VuH+2cD9K9P8mlENW6K&#10;e43I8wbwdqhJAMIyc/fP+FMl8EapJxiAAdzIf/ia9T8n2pfJ9qXsIoVzys+BtUJXm3+VcZ3nn9Kk&#10;Hga9I/eRws397eeP0r1DyqXyqfskCZ5kPBV8sWAI8+gc4qP/AIQzU8fMsZ9t1eo+VR5PtQ6MWFzy&#10;oeDNWWRW4O3p84pT4S1bBHkpyeCHFeq+SPSkMHoKXsIhc8km8HauwIEOVbr861WbwfrREcgsUMiH&#10;oXTp3717J5Ixk0nkAjoapUkguePJ4W1jZsfTxjk9UP8AWk/4RzVIyCbGTd3K7c17EbdcdKb9mX0q&#10;HQixHireF9S87d/Z8hXOeR09qafD93Dy+nzkDv5Z6enSva/s6+lJ9nX0pugn1A8I+xyw3Ehw6Kvz&#10;BDkcf1oPKA8de68E/hXucthBMu2WJHHowzWLe+DtKuFYi38onvFx+nSodB9GB5HLtVCCoOcEke1O&#10;txFKYzJhXVvlOep9/fiu5u/AEoBe1mEgPO2UbT+YrBk8L6pBchjbNhT0LA5HtzWUqcl0Gtzlrizk&#10;nuJDE+GZiWXaOPxqsWWFCrB2OMYzwfwrqZtDvgrD7HcL5hG8qhPTp+H+FUzpqxHbLaOzAchoiCfz&#10;4oTaWqCXxM5tJYmlwVKerHtTxcWORHtkyf4jlf5ZraksY/JLQ20ZYsQfU/4D6YrMtLNhqMXmWrR7&#10;CWxnI6cdfemmrNiKysANkUYc5z94E4/LNFW00UnPzmP1OMk/T2/nRT9zqK59HCCX+5j6mjainDtz&#10;6LzSJG4XDTO+fU04KFGMCu0Ljs/3IwPc8mkwzfeyfqaXJpcmgYLGe+Pwp2wU3cacCaAF2cdKNvtS&#10;7jRuNABijAo3ml3e1ABxRgelLuHpSgg0AJgVR1WwudQsWt7a+eydmBM0Yy2PQcitD5aXIoGYuh6P&#10;faX5wutXmv1kxtEqnKYz0JJ6/wBK2NtOz7UZoEII88Yp3lH2o3Ubj60AL5J9qPK96Nx9aXcaAEMI&#10;x1/SkMeO/wClO3mjfntQA0wgj71J5I9c0/dSbqAGeUKTyh70/OeKNwzQBF5NNMVWM03jNAEBiPpU&#10;T26OMMoNXO9JQBkyaeo/1ZKe3UVWe3ZP9ZEGHqv+FbpUYppjUilYDnjZ2k3BRSfRlqvJ4esHOfss&#10;GT38sZroZbKKQcrzVRrWaH/VvkejUrCOcm8J6ZLw9qh5z1I/lRXQeft4ljKn2FFFl2EeSf8ACyvE&#10;Q6zQH/tmKePidr46tan6x/8A164T7TanpJ+YNO82DGQ6mquVY7sfFPWx1Fn/AN8H/Gl/4WvrXdLL&#10;j/YP+NcEZovYUfaLcfeZaLhY77/hbWr/APPKx/75b/4qlHxd1UdYbL/vlv8AGuBFzbn+KP8ASnCe&#10;DsyfpRcLHe/8Lf1IdYLL/vlv/iqcfjBqSj/j2sjx2Vv/AIquCEkZHG2n7Qf4B+VK47Hcf8Lk1T/n&#10;wtf++G/+Kp3/AAuTU8f8eFr/AN8t/wDFVw4h3D7gpGgQDkKKOZCO6/4XHqOP+PC1/wC+G/8AiqcP&#10;jHf/APPja/k3+NcB5UX4fQ0eRCfX8jRcD0IfGS+72Fpx/v8A+NOHxlu++n2n/fT1519ntz3Ix7Un&#10;2WA/xt19KdwPSh8Zbjvp1sf+2rD+lOX4yy99LgP0uD/8TXmrWtsB/rG49xUZgt+gaT9KLoD1IfGU&#10;99Ji/C6P/wATUi/GVe+jr+F1/wDYV5SYIumZBj6U028fZn/MUXA9cX4xwnro5/C6H/xNSj4wWpHO&#10;kyD6XK/4V46YEwAGYfiKPIJ4DMfyouB7Ovxcsj97S5/wmQ1IPivp7f8AMOvR9Ch/rXiht22gfPx3&#10;2/8A16b5L5/1hX6jFFwPcl+K2lfxWN/+Cp/8VUo+Keinra6gP+2S/wDxVeG+TceXtEx/PIphjulI&#10;GQ3vtFAHvK/E/Qj1ivh9YR/Q1IPiV4fP8d0v1t2rwUfaAMEcd8UhMwPBcCgR9AL8RvDjdbuZfrbS&#10;f4VKPiB4ab/mIEfWCT/4mvn1ZJgpyzc+3/16j+0XK9z+ZoGfRS+OvDbf8xWIf7yMP5ipV8ZeHW6a&#10;vafjJj+dfOK3lyDyW/76pTfXCnq3/fVAH0knijQZPu6xY/jcKP61MmuaVJ/q9StG+k6n+tfM/wDa&#10;c5OSWo/tGTGfm/EU9BH0+l7bPylxE30cGpRIjdCD9K+XBqZz2/FRUq6xKv3WA+gFGgH02yIxzgUV&#10;82J4ju0GEuZV9cMR/I0UWAxxaaN2vL8f8CX/AApfselHpqF4Prj/AAp/9paVjnTWH0ko+36MeTYS&#10;j6P/APXqNSxv2LTe2qXI+qilFhYHpq8w+sY/xp32zQz/AMudwPx/+vThLoj/AHbe5GPp/jRqBH/Z&#10;lgw/5DJ/GAf40DSbHP8AyGh+Nv8A/ZVYWHSX6RXA/Ef41KNP01+guPzFAFUaXa5/5DUf08jH/s1K&#10;uk246atbt9YMf1q6ujWLdDP+Ypf+EftT92SUfiP8KQ7FT+zY+2p2uP8AcYf+zU4aau4f8TC0PuQ3&#10;/wAVVg+HYO00n6Un/COR9p3H4UXAj+wSZ4v7I/VnH9aU2N1jC39iB/vv/WnHw6v/AD8t/wB81GfD&#10;4zgXTfiv/wBeldAPFjeAY+1ae31kf/CnLaagDxLpx/7aP/hUJ8PSDpdf+O//AF6YdAmH/L0PyNGg&#10;WLX2TUPSxP0lP+FPW1v8/wCptT9Jf/rVQ/sO4HS5H60n9j3YHFwv5mnoBomzvsk+RE30mH+FN+zX&#10;6sc6erjsVmT+tZ50y+X/AJeF/wC+j/hUZtb5f+Xnp/tGiyA1fKu/4tKk/C4SkMcw66ZcD6SqayM3&#10;yc/aW/76NNN3fJ/y8v8A99GiyA2iJRkGxvB9AG/lTSqsMva6hn0+zH/Gsb+075f+Xl/zpw1m/H/L&#10;w1FhaGtiFesF8v8A2wIpDJCB964X/ehIrOGuX/8Az1z9RTx4gvx/y0H5UWYaFv7TbY5uQv8AvKRS&#10;i5tT0vIvyP8AhVYeJb4dSp/Cl/4SO4P3oo2/CizDQs74G/5e4T+dL8p6TQn/AIGBVT+3lP37G3b6&#10;oKUa1a450u259I1/wp2YaFrav/PSA/8AbQU3ALbR5Z+jCoP7R09+W0yMf7oA/lTludLb/lxcfSRh&#10;/WjUNCbyZP4Yc/SkMF0elufyqMJpT8i3nX6SH/GnrZae/Km6X6OKNRWQwwTZw6so+lN8jB++1W10&#10;+3I/d3F4h9dy/wCFO/s2Y/c1O6X68/1o1CyM8xnPAJ+qj/CitA6Ve9tVkP1jJ/8AZqKOYfKf/9lQ&#10;SwMECgAAAAAAAAAhAPpn85F3KQAAdykAABUAAABkcnMvbWVkaWEvaW1hZ2U2LmpwZWf/2P/gABBK&#10;RklGAAEBAQBgAGAAAP/bAEMACAYGBwYFCAcHBwkJCAoMFA0MCwsMGRITDxQdGh8eHRocHCAkLicg&#10;IiwjHBwoNyksMDE0NDQfJzk9ODI8LjM0Mv/bAEMBCQkJDAsMGA0NGDIhHCEyMjIyMjIyMjIyMjIy&#10;MjIyMjIyMjIyMjIyMjIyMjIyMjIyMjIyMjIyMjIyMjIyMjIyMv/AABEIAL4BF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dPtEfPzdKBcRk4&#10;zUMka5VCuQW5I4xWdcGSKV3WPADDAx/DW0YRYG0rq3QinVkNIY1hw8eX+828YFaEG8jc5xntnOKm&#10;ULagT0UmRnGaie7hj6yD8KhJsCaiqa6lbsQN2KmW6gYcSCm4tATUU0yIF3bhge9CurdGBqbAOooo&#10;oAKKKKACiiigAooooAKKKM0AFJketLTSBnHQmgCJt8bEjlfSnI6OgIbOelOKgZYk/hWfdagtk20x&#10;Pt3YDDoKrcRamQAKw55yRng1HBKZvmkAUA4HNU5bk3E8abPvZ2kNgN/9enQ3UioyC3ZmBAIqugjB&#10;1/U3a5eJA+xcqyq3BxWDcXLSWwWGNkRAeFXp71rawbO1+0b5WSTJHK9D6fz6VnoLk2EV3LJEtrbK&#10;wVg338N9OevFJsmzOWvZCr53ZbOcN/Os3E5DyCJ3QcttXPFdXqGi/btSURnEsrEKZAUVvxxj/Iqm&#10;bjUNHuLq3uJVTcNhKOQTjocj/PrUadRWOReOCd8lWKHgDbgk08wtBtWOT5R1yeBT5YYi+ecqcgqa&#10;aygkPkde5rNskfkYzkfXrUe1c52HnuDg0r+WBu3c44GOKqyySq3IXH8qzEMlco+Bx9TRUQJlGdoY&#10;A46GinYzd7n0jq2rW+nRDew3nBA9RmueXxbA163npvhCnHHP061w8msPcPtlfIA+XJrOkvD5nynG&#10;OuT1r0Eox0O09Ju9Y0t7aeSJGjkcfJkZBzjP0NS6dqq/YJVjmRZFIBWWXGPp9a88tr6ZlZlA2cD6&#10;UG8lnZtpIJxmlzq9gOtTxQ8cr4f5sEc9vpVZ9dLfMWI469q5KUT/ADOFOMZO5h0rNfUHYFWz04zR&#10;zp7BY7gaxI3Mb7vcUq6/In/LXnvz0riY75kAOeMcjdjipG1FZMMx9sen40+cdj0GDxC235pc+2a1&#10;YdWuBa/aI1zF0LHtXkyXrbyAWIrVg1ySGPyw5GeCF7ijmQNHqljruYMuCxB5PpWrBqUEwHzAEmvI&#10;ItceNCuSA3XmtC21uQbW381LjFk2PWgQRkHIpa88t/FTCMoXI555xWhD4nCqCJM57VDpgdnSZGcZ&#10;5rkZPE5YnDflUcPiRtzZbqMZzR7NgdnRWZpF39qgaQcgHGc1YnuVRtu/B9Mc1LjrYCw5IUkDJFNi&#10;3Nhm49qyLjUYgXR5tsg4BHQ//XqKLUXmR9rZiX+M9aLAbjzxpwXGelQmaGBmL3A46gnpWZBayTBZ&#10;pJDEucgtVLV9Q00RvEZHEgON2M/pRYDUv9ZtrNCGYyEjgAjFUZ/Eun5VmY7do3Ltzk+lcTqOpQvL&#10;+5UhFGAWPX39qxTdSPkNjjpzzSuiWzrLzxEpvfMiIKL02gqOvJx71uWFzFqNobsSpCy7j83QgeuO&#10;leb2+oJEshljRmPQnoPwrZsvEUVpGQIo5FQYCHIX34HrRcV+5W17WJL26EsuRwBJycdeAfbgVh3e&#10;pzqjIjsI5HyyjhT6ce1WNa1OK/vWuLeMIZBhw+GH4ccdKxJZvnCkb19ce1S2S2ah1FvIZTM4YDA5&#10;I49Kge/icZaFWfAA+bgYHPHqay5ZxIM5CkevNMilTJL4qbiuXXkU8kAE9KqyShcs2Rz2FQLcRvNt&#10;3bQD83Ofwq6kmCCGbB55HNQyWxkbHvxxkbhyBUTXAzgKpbuSOBTZZnZvmGffBqpKwwQdxJHTGKVi&#10;Wy006uwVWUBRzmiqwt2MasJVXI6AZoosI1I51cgIx6YyO9Rz3PkjK4cfXmsu3uHa3VEfLMPlAHSn&#10;SRPlVDFnA3HccDHrk11NnWb+nXLSBVDbCTkKBnj8P61emPknbE+9s7nO3isixilSQCHLFo90jnIU&#10;H+7mteHEaKbnIcjBVsECsnLsAiXoVcSEsc8jOP0qpfSQSQYXcTyVGR8v+NMu1Z5S8ShmLcDFZd+9&#10;0kfyRkKvUqOn1pLcCCSWaNztGQD164qNrslsEgn61TS5d2AZuc855zVtLaASBzPuOcjaMCteaw7l&#10;61F1McJGxAHU8VZKXEP+tAXjJyaImdYGCvkt1fpUyv0V3DEHOOtTz6juRR3DMSEViRz9Ks+fIoyR&#10;j8aXzVVMBRyORxUH21JcgHavcMM801UYrkkl6yFeTz71fi1vCLG68AYyKy5L1NjB1Qk9CBWTPdSJ&#10;Ls3HGMiqU7j3OsfVwXBR+PQmpI9TbuevvXJI8jHO1iO1Tmdk4OQadwseteCtRuJrry49zRhSzgDP&#10;bitHxHraELEhxKoyWB6H0ryvSden06QyQSyISMHa2K0JtVaZfNLFi3rUykSzVfV5FIO/JByOe9bN&#10;t4oaG1jgRBjO6Tn73HQelcDvkeTI+uRU6zkK2SRj0HWo5rCOyu/FE1yrJ8qp2Re1Yd3qBkO5m5Ub&#10;RxWI1w2Dncq+uMZqpJeBTtVvyqXJiNSS5DED0qpLcqNxxyfeqX23LY9ucimPcIwxk80CLQeJlZs4&#10;zwMnpUDXSxHaW3D2NUy7OTsDYHXiqryYODnPamI0WuFK4B+Y96qPMUxmQ5659aqpOJcRlwrg8gik&#10;uEaOPdnB6KD6UmQwNxJn5uFbofWpPte0lwA7AdcfdqkQfL3GQkfw4NNeZWASIMHzjJ4pBc2bedCD&#10;+6A3DlieTT3uIyCocjjgg5zWZFBNL8pk5x1B61NFbLGcySbiO2MYqSGW0IMZLyZz0xVa4jZIx97I&#10;680+d4oflDuD1wvRaakkMcLvyxxyxPSgV2VzLcIinJUdATRUb36fcLZx1PaijUWpq6dYzedDP5kY&#10;C8/Iwbn0OD/WtKazje+Q3BZkA+6ScEdcdaw1W/t2WWUruK7iBk7f6ZrZjlZiommVyRkIV5z/ACq3&#10;c7C5JtiU+XcSrzlVU5wPSq4mk2hZBuKkZ8xhkUQQSOzhpDj2AH4UMsYixGMNnkkf5FShEkd3GoUM&#10;uGBPzE8VF9pgkyjRq46AYPzVFIycBThT1DCp1aOG2O8d/lHTmhoDOGmQmWS5KjJbdjpj9axZJ57W&#10;dsZMJbGQtdRcOkltJGuEfG5mA/w61h2ozOTLGMDo4bGcU0+40MgkuZrUyjf5YbbkAnJqy7TW0KyD&#10;G7P3SOauRTxOvlyAsF5HOcH/ABqRSZZCIfnYjoQBii4GZFPeTTjcCy55AI/lWtFbtOfmjLbeMjtT&#10;o4SX8+UOSOpVj0qw12UXjIDEc0nLsFyGewiDgb12kfMTxWFJbTRzlHBMQOQ+2t43fXABBqneEvIh&#10;QE5FEW1uFypIrrGGTkMBjFZc88m48nr0rX3AKSWI9awrl/nbHQHg1pFlX0Lkc0iBWYnmtuC4L26g&#10;5xjnFc6zqbQnPzCtLRpS8LHk4HAzQ2Jm15hV+MYxjOetNjeR5sEtxz0qvIWymMdc0+BmS4YBjjHQ&#10;1m2ZssSK7KV8w7SMDb3qtd2KRW2+JnLDkqe9WHIQkhxkVQvitxFsZ2GOOvWoQjOa5RW+baOexpq3&#10;qSHZgHngg5xVS5tWjIVWL8cmmwKBk7cIB1HetBmkl2YwRjg9TmkRPvS3AVELEKGBOPyqO3tvtkeP&#10;MEaj16n1q/YRiPgLdNGTjOzKdfrxSb0JZSa0SJVl+/L95MDORiiNLiSMZgLE8EPkf5FaVyTIHWGG&#10;c9VKlNo5/p+NNt4XtUVBMobqQGLbfbtU8zJbKNxpcyQma5bYAMhUcYHt7ViyI5dREVJJ4VWzXVTS&#10;xujIwR2yWICnr+P4Vh/Nb3TSIgVDztbkimmxMlguTBbrGUZecEgdackyMzbh1PC+tBhWVdybCSck&#10;Fu/WoZoHMOd45PPpijQzbILubnCDDZ6L3qpG09w5Xb09unapwzoNuQ4X7vGcVbWVE8tonBJ5cbeT&#10;VXshoqSxLG2xmA2jHI796Kn+2LIuUgz+OMUVNydTclsrthG6bZA/LYcrtP19PwqRYJVmVnUFsYBY&#10;5x+NX2d0hwCSSOR2/OqzKAhyc55OQOas7SYOxXcZwFXgfNk5qJp1V8b95b0psixFtpbnupFZlzbj&#10;zB5UgXZx7mkBLIQ78g5B461IkpjViWZwP7oyMd6rktu5YZAyfeq9xG7jbvHHQe9MC4+JoCN5j3cn&#10;BqosEslw0duQzp03tj9fpVhI12KJHU7FwB2NEb+RMWVss3UAVF9QLtvZ+XEpukj9c5zg1NEuQVR8&#10;KepHWoZrtvKCg7h3GP8AOadDOE2qMc8VDkIuu0qxKqkEY/SogoMX70ZU9CeaGlLKAdpwMjHWlhll&#10;lG0k8evepuIpPkv5ag8c4HpT/J+UZ+9jmrzBHG0cE8DA6VC6CJz/ABKOmKtTuFysbNW5d92ao3ek&#10;rKCEBRu2a08nccE+wNTRJIRll+Ucj3quaxVznDo1xswXXHpWhp9n9lXaTkngkVrFWJyE/Sm7CCTg&#10;D8KOZsTK0xHlqrNhianhijVGcj5j3NNMX71cjkHjAp874i8sYA7mpb6IljGiG0kNksaoBC7v54wF&#10;PG7vV5idqZACgVBdqhjjZWGSQPUUkxXK6wxKCWIc5+VetV5kJ3KsgVTjjYSzGr/2aMOrKxZs5Kj1&#10;qGWyufNIYBB12MOCPrTTAqRWsjMqwO4PrjgD3HUn8K1IrFo/3YvJWwckDj9O9WLWzdLVpWhCbv8A&#10;nmcc+2RViGaRuI16Dgdz71lKo72RjKXYZaZspHyHO9uQ55/wpJIPPkkl3AttwoXnb9RSSJMSzHdv&#10;7qf/ANdMguWhzvVUyPvcD9RWd3ujJu2qM+8tJWlA8pmVQcAnG7v2qqBA0OWADDg4PStxbq3lkYMw&#10;3Z6ljz9KrzwW6S7i3zSYG0ZP+TWiqXVmVz30ZnxRIkblAeQR9BUM6IygeaAFBzzitoRRQQ4+ZDjB&#10;LRZyP6VZ+yQXtjFFOqMcfwjpx+dLnSFKaRwUkYJY+Zwe+ajimCblByW4rs7vw/p4jUEbFLfwk5/W&#10;o7OxgsXL2iTNyQzMo5/H0+lU6ysLnVjLtdGglgBmuTHk5AVuvv0oqW8sftMzGS5lHJIwBke1FRvr&#10;zCaT1uayy445IxwQcVHcoFiDAvnPJB6VNPEscayIPmPG0etZ13cBY51kDKWU7S3U123Vz0Lkb3Mk&#10;bbWwSO5FRPcxMcDJI5PPWmSfvY4yyMNy8d8/jVGRmChl5Uc8+lAi00ohIkVvlYjAJ96qSXGJdyNj&#10;LdzmomkdwCuCgBPTpVRG3j72CKkLm4QJIvMVySBwMYA9acsm9iAQMAFzjjH+NZaTho2Ta5IfGU7c&#10;U9rncBh9mBggjn0qXuBppcRl2APyKflB7/nUjSP5wIPfpu61kxyyNtywJPQ9xUzbWHmOsp+g4/Gl&#10;YZpi4Zm+UfKP9qr0Mp+8JAFxjNcvFLtmxgDnjBrThn3fKScfSk4iZtrdAgKBml83apJwT3ArOaTK&#10;/K231wOTTTJtKlyKSiKxqFvMYHHzHirXlkBcylQOx71n2bBmaY9F+UADqanJlJDCXbzymBzQwZZe&#10;TDYyTnj0pgkAXBYg4qtI7Z8xhx04FPDH+JP1qbCHyNjJHJ7ZNRKQWIYBhjPNLsDoGIGVOQB1PtQq&#10;clmPTjb6U2gaI3Ged2OxPofaiBYv4y20fxY454/rUqBPL28bQc9OtOVVeMoVVk6H1/Clclk9vZpK&#10;iszbOcgkckVZuEt0VVSMMw5zzxUUQRQHMmQB0A4FRtOpfPzBMcgVk2+hlJtslmdzDkq3uM1ROY28&#10;wOuV/hJz+YqR7gmVACwjI/ipk8pSUkYVQvU45NJIhIqXUks4+VRlvTiqhR2cod3zDJJI6+gFPnni&#10;kVsbgzDOQ3eqVrPcLKo86JFPCh+a1UdBqOhom1l8tS8eWznJcA1PCPLfd87MoztbP/6jVWWVWcLd&#10;/PIAcLng/lU1ndxTR+Wqsu3KlQciod7XId0ib+0nRWUtgHqPf/Co1vZSylWVpD1IWmTQWrDCB9x9&#10;KhaCTqJNmOxGKXKiLIuG8uRnfudRxjHWnQXUEibSrI56jaTj6kVXhvMBUHlsvd+TURihnk86a4wu&#10;eVBz+naiye4WWzLEtrKf3kJVcnBOcg0U8xwrhIZ16Z27jxRU8rJMxLozrt89mZeg24qUWlvdvsnl&#10;PnDkbTwR6GsyWFIJl8iZn7AtgZrQs2t9yRl2Mn3ixHHpx3ru5ex6diZdGdJ0zcDYAWwoycZ6fzqA&#10;wRGYJ/qz6BBk/jWibrZ8hfCZ6eorHuLwS+ZJDhXJIC55xRZi1ILs2heZIwxbpuOMf/XrOmSOECQ8&#10;KBz6n2p8haOIsqHdnn5eAKos+4ksQcDpT5bDaLBmdCSQUXB2rnnFQo0hBdADt64HSoQyswGTz2Wt&#10;K20iedd0ZCrjle5p2CxDbsxlJypYjpVxmBj2SKBkfwmmjTZbVjHJgN6qelaI0+WG3CMGwcncW7VL&#10;Aw4LRtx/eheeM1pBXCALkqTj5adJaxqn7slsnAGelSqFA2Dk5554FJsB6SCCPBZh696sRF7jasaB&#10;yxxj1yahJzCoVNwHPXrVzTI2jjlvhkSNlIlA7ngt+A/U0JDSLkqBJlihbEcPynafvnufzpwbaSCp&#10;PPGeuahjTG3r0wM1NBuMjKFYIqlj7GplqS9R2N8hPPyjkHsKmXyQuWLkrkFQPyqrmQyAjDBcEKT1&#10;9qc63J3E8AclfTmp5QsSqR5YwSFVs4A6VDcOoBIJ3Px1708XEioMAgewzk+lNCbiVlBKEfezyP8A&#10;JoXZgmMgjCuN78cc1ekfarFecnC4PSqXAPlqhOzgkjpULXKAn5wq57mpa1IkrstNMoUrghgMmovP&#10;KspVs56+lQrPGS2efQioZlbyiV5QYJ5/KpsKxZkukkwAR8vUVBeXyOFQEbRwcdT+NUBM7hQQO/OO&#10;/wBaT7P5kIIPTJ601FIjlSJZp13GOONVBX15qCCKK5lRQVB6YII5qwsKiUMrYYZwG5qpfG4SItHg&#10;LguGTgEZqkritcv3VtcNa/Lbxs2cbg+cD1q7p0ca24CllI6qmOPrVe2DSWcc0e/5xk7utTNeR2Y8&#10;tVLO3Y9qh3tYyle1gu8Wr7oN5IB3Atwfwqv9qjMD7pGDMOAabO/murNhVxyetRzCNoxkfMOlEUSv&#10;MrfOY9xnBJONmas21jdqG3sqR43Anis2ZiJeDtQdx1zTk1CRvk35Y85bvjtVWfQvc0GZoyfLKFc4&#10;zt70VNBfxNBmSPLE8gCis3Jp2sZ3aMlp1EXltcIJMZx1Bz70ltKLYAuAU29P/rism7VotvmSKxxw&#10;oOdtIJHaIIAwU9cHrXctD0F5GjLem5DKMjA6d/zp8U8SIuY1Mi9WLZ/SqUcTIrxoJHlHJAXj86iL&#10;H5gX9enPSkHoW9QvzdqsYkYgnO3AAH9TWTuIzjqOcUjSbGHoOh9aH3lg6DCnrmqS0KQqS5l3MAG4&#10;xgV1GnYyjSSyFt27G3AxXPQW7qVnkAVSeGHIP0rf0+4I+WV2PoAQePakxGkUiEwfzHIHJUDGPyqZ&#10;5Fkg2wgsCuF3DpTEVGVX3FWUnjruFQzNuTbGzKuAAPxrO4rkKwMvFywTbwFOOPf6UspUxbYo2ky2&#10;MgYAFKYQvCybyBkjqR7moBqCqdkjbm6ggdaLALao9xLHDCHVs4C7c59a1JZhGobewSIbVXGB1p+m&#10;Wy29nJepnzJgVTd2HQn+lRTW/mKSp+8QRnt06+1OStoNkUN+jnBIJq7HK0gDpkKVIAI5x3FUprZV&#10;mjaDckikZbseOfpV2MPISHkK9iR1Yd+alrQQ8vbxsCDuIO444/z2rQiuYhMisP3LcvxkkHkA+/Ws&#10;x4lUgQspDjDA/jmmvIkEMa8jacZ61mO5ZaMiJCGUpkkDPfOP6ChlaSBi21FzgHoc+lUYryB3VgD5&#10;n8WBkGnTXAEgByA/zY9PxosyGyS5U+X/AK0OwADMvQ//AKvWs3yvNlwuf3fHA6n0qcXCo+G+4QeD&#10;3FMkcM6r/wAs2539Pxq9wuSGJMFgGRu3t+FQxRstyNzHZwGyMg59aljwswQOSMfdI6GrEe7LMEzx&#10;zxWcnZkuQ2SyjTYLfYRglsjk+1NFu4GfLAXuvvUnmLwSSR6USTocklVXjCnms+bXUz3I5USOLlAc&#10;9APeqTW0pVUVwc8gAcAdqsT3AZF+YkMTgVGJgkagFVI+UUKTE2ysqvbAStdSFRxswTz9ewp6iOUA&#10;gOxLdQOn1Iphi33LeaWeMLyB61dhdI41jgXaCcvkd60buTJ6E0dnHNtZnlCAcoMfr3p02lQRyKcs&#10;VPGCcYGO1MspWErSMFcdACcDNXbe48352CmYkjapyKhtoxbaOfvNOkjk3ON8fBGAeR71QeKCUtII&#10;DHtOS2ehP6YruZvKaMh4xtIxkCsuawttkjhcg8gegFNSfUIzZz8E18VKxncF4ACDgUVuQ28CwruX&#10;YWycDv8AWik5u+xTm+xysNkjwebISV2HaUHceucVJDY7T5jspUDuCBWNJO6QhNx+Zs49MdP5mnx3&#10;dxt5lJAHQnII967mmeg0zY1G/txAkK5IAxtjIVT9e5rMt2Vf4ifc1CY1ny0PyyHrGf8A2X/CkXG7&#10;GCcnAAoUbIEtC5Dp0t3JlACE+YljgY+vap0gmjdoocfPgj1A9qvx2MYt0SYSRsxDSHd2/wAavQJH&#10;AXZAGdj1Y5YUg3Mq1s0eHLgrxgA9DW5b2qLJnYHwQVHTH+fSplih+WORcMowGAAqRJhGuxYTJID1&#10;+6MUmwbIbmEIFZ2VM8nORgVHgRIgIIDDjC5z9TTppWdwhiRxINpyM45qSREkGzevJwCM/L+FRZtk&#10;alWS+2cRpwRg4/xq1Dp9pf3EMieYsvTPG0euaxpv3Ukq/fXGBt6j/CtaxWeKwZgCHmUHBHQU0rO4&#10;1damhdygyyRR52xEoh6Agf8A16rwSFkYvheBgY4NRTAxHaZB0Bwf1qOWZldV2Es33ePyoerGW0ty&#10;7Asu0dcjmrBQrGoQjA5PqajRvKRVlJ3kcAHJ/H/Co3vDA7cIW6Ansamwrkkaxxqzr85Y9+1MZIZW&#10;K7GZlOAOME/j+NUZL0hxEx2sxx04FNZVVzMGAPQDPB96Vibkj2pjfJG0HqwA4FSq4MGHXcAOC/Jp&#10;iTwiTYzGQjjhcj6daa1xvkGYyF5OBSaE33JJ4I3gCnap9Rzx9ajSKOVGhJYBBlSRk471G0wWNgsm&#10;3PZRyar3U8tsY51iKRLgr5Zzn6mqjowT1J47rerE5G35fm5NK9xPJGAEbBYBTjAyaWR0YLP5YEcw&#10;yxIwVJoa6jTbbwqXZekme9KcLMJ6DYnkaDDY3+vekmByCpHTB3d6klm8pWHmFWOScd/Wqm9pduWO&#10;FO7B61hykBJNuCwkAPnIyeKdOVSVQ6AlVGQDxUX2Z5XWQlQiHO3cMrUkksYd3mO1eAoHOKqwmuxJ&#10;JcbkRgp29uMUlpdnEi/Lj6f0pVljMboseXXJAAx09zRFCdqTJErSZB2gYOO9CiZPXcvSW0cyR7lx&#10;uOQOmKcnl286qNvHOEXpUkcbS5Y/8BHpUE4jlfYhfG75vc0uljO/QuxRmQ+YZDID0Umi4t8/KSkQ&#10;bP3jnPtVT7QY2EZ3DsMZ4FV7h5p1YfL5gPBJB4qVFp7iS1FnmMZCodwHA4wKKcly8ahQqscc4FFa&#10;FHnhy8m4kDPrUyKM7c5+laFroj3GyRm2pjnPX8K07XRhaSCRLkRMQRyNxYe/YV2eR6NzJhs2Ztyx&#10;syr8wKjP5+la9hphdoTJ+8d/vnI2rxx9T71sSQmMb0ckbcAKoxj3GeKmt0luymIRGqgnMcfP+elL&#10;USuNk07y43IZZgcABTz+VEq/ZPvJln52lOn41p/ZZIgVMQRl5YtwSe4rMvxvVosEzY3bs5z7Ugvb&#10;QgmvV8wxSKN464zjr/hSuyu4A8wjbyUJAFUnhkYgzyL83IKHr/8AW4xWnbYFspdtoOFO7nH0FJhd&#10;IqS+fGoULuBwMjjj3qksrpI2XJU9G/vVqXiwsUiE26NT8wVcE9v8ar3GyWXZHGFQE7lA5Hf8OaRN&#10;0VLRV1W5CF8Kh3E9yO9a800rITFjywcKwbp/hS2scOnWskgQBnOMdyKCyFdxfC5+7/WqlorDbGeS&#10;3ntFMN5UbTznH/1quJEquQ0xG0ArtOAD9cVQdwTlAFyect1p1xfvIZJNybQxLBVwFJPQD61BNyWW&#10;1kMhnkfc/RTk4xWU/mvu8x8YY9OCTU8FzJMwUszrkgqoyfrV+OGEybpPvLyN/wA36VN7bkuVmZPk&#10;vMfNbaAvCpnt61Lp1ubmeRXAMaHk8nGc1tmNZNrPbnbJ/GFwBj07VRmgjt2KIcRs/Tnn6029BOQN&#10;ZQAnbaYjfjdJnnr0wfb1qAx2yJJb5k8xThWUcZ/E5NWhOjIiuNkaZYE561X+1OoLbVKtzU7kXYeS&#10;sdkxP/H033QBwoHf+dIXWOBS+7/bOOPamLcuWVQA4fvmpInQzEuwO3II7D/69ArsZB5TmWPc2yVi&#10;cMe/tVeVjbSJbqmAF44/XPpV6GWwALiNlJ53E8/hUF6kdwPNQFnQdWHNWve0NE+Z2JJPLWNVbBY8&#10;7sfy9qqTW6n7pAVuMjioTM9xEGIYEAAdz9P0q0VUiFcnzASGUdP88/pWMoslpogdViiHlhQWJX5e&#10;2Kr7S2UXiUfOuemfpV9mRMMxXAPHf61Agk8wksTAf7o5UGhN3FcqQPOgkwu5hj5sc5P/AOutu0nh&#10;eMAgmYHoDWPKSbjdGS6svI6H0/pmpra3kiZ7n0jAVQcEk+v0rSyE0mbssjW8OYlUtjJRT1FYF7eg&#10;yq8JMbg8qTmp2mZI5JA6b8AYDZIFY2czEMeW6EdKnlRmlqTPqV0XBaVtx6UxbudWZS67j3btUUtu&#10;sfzSNnP3QD1pio11yOWC84709C7pFpb5IXI80sT1IoqqtsAzCVc4OM0UPlBuBqQXO1FKbeeCSOK1&#10;LW+3x+X58auo+ZdvOKxQm0blBK52qgbBBp8Yc3QuJj5TEcKOpHrXS0djWpvboYIg8pdn3fdQjj+l&#10;LaSym5Ty5AsancS+R3rPguR9okDNvbHPPFXY3aSQAMeuSVI+Y/49qnYm9jW85A7bpFWNWwd3GO9V&#10;ZZBFEXTDSD5iMDj8PWql2krMI1bep+ZySMD3rOFyZtyJmNUOPvck9zntUEmkZncSIIl6bR8v3cd6&#10;Zcjzo2w+wRqBjHTvx7n3qsb0xgCQ5AOWyOM9v500Xdw8i+XzGTyqnGc9Scf1oArm+Ma58wnIK8Hg&#10;irGnbrq4WND8o6tnPPpUE0GXHkWxkODh24Rfw/xrb021tNN0ZUff9rlJZ8EYH0q4pbsei1K0gaWd&#10;48jYnAYDJX6e9RNCJpFhjcqvVs449c0O5W7mds7mGDjP+e1RJsTzJAWUccZPeobJv1FuSBB5MUY3&#10;hsA4xx17/jUIjdZ44xt8k993U45z6fjUn2iV5tqIHjKtkF8Y4NBETSB84MZ+bacjpRfQV1YldBAj&#10;FQRl8rg4+Ufzp9kJLnzJI4ywHHLc5qqJZL91iBKRqp3vj8f6Vf025FtEqI4IxyCe/sKW5L1RfguT&#10;DCLeUZVjkfMcDrx/n1qtdFN7OGVQud2ehqCaaaYqC2AG3BCOM1n3EksknUlccDcMnNTy3Itcnnll&#10;kVWjEeCcDngfjSTGHylUFyx+YHGAahgEVorLkeZjjfnP4VGqXskhEcHnlQTuzgAUWG0LAWYko21M&#10;5I7CnrI6vjIA68d6ls42+zbp1G9yVIK9Owq3dNtTy1hK4wpAUZ+uaT3EyBfnAd4t2/Oz5eopkxMb&#10;xyj5SFIdDyfaluJZcwfZ2xGckqCFI7dfwqcQsC7NHvI7EZBpptML8pQmEkc4KRFvMPy7eMHvT3OE&#10;zlWbBOAenNX4tklq0czY3E7VHJz/AIVAFhtoSGcNk4BHX9abtIptNFGBGlJl8wgouABzSb9u4OxV&#10;yp+nPerUQDjKSApznd1FVTNuk4IU9Q2OgqLamd7snLbYpJs7RwFHXkCqUomuI1jSQKudxAJGat/b&#10;EjQnLSMB1bgflUqKtxGrsxjkZfugYxzVaoTdtTJaPy3YOwCsOS3X8qfCsO5RPG7KOQVwv51cmtHZ&#10;dtuAXJ+Zm64qJYCtuPNXDgnLA9PTvzS5kwUrkF5ElwQ8IIUjGCelEEQtnZM5TZksQc5//XViUxQw&#10;BU2O+c7scVTlllaJg5LEtk+1IW+hHJKNxww69zmist5Duxg0VXKX7M6e1jRIllQDazLk5+71z9KZ&#10;I7GYruBjJ+WTHGPb1ou/LtJVs8MVUc8/eP8AhU2lsbmOQuFMQfhSP88V0N2OyTsSQWqiEsm35hjf&#10;syCKmSGCMAzOwYDcwXpx6+lOaY7SqjAHYVBPO0m5R8pYgZA7Gsm7sx5iSfVUlmAaHcCMlipIX0rK&#10;kuFYujMmBwoAwBnqeB3qxqiPHCpVlAPyHA7e34Vz8t15ilY12L2zyT700hmrbXhjgWN+ACcBehwO&#10;tC6hGtuobEhI4TdwPyxWA1wysuM7gMZNWYJnuYQeFYDkgdadh2Op0yV7n7+GH3vwHt2oub2WS5ZY&#10;4Wx0wP6UaPC9vpouRKd7duw/xpyxFp3nJ5QEgZIAHoAKbstBPsUWlmEjBo3Q/wC2cH/9dR+fIjYJ&#10;GB1yvNaNxGiqSVBk6g9gOP8AGqF3A9uyvlGZyTkjp3qCG2V45ppTIdwCEnaD1P0oFy6jfLv5H3Sc&#10;VWacs3mbR1IHsKbFH58ckhZgIxkDPc0WHys27UMIDcREuCPukY/yKd5se4nd+9HPJ/L2qPTkaW3z&#10;5jKgbDD17mnPZRsrBuJhzwMriixOzHpIXbMk4iyenXtWfcRO0zPG26Id8cdasnS1ZNz445ypIzV+&#10;2tDDbI5YHcD7033G3ZXIIrKO6KgIVc8hz930HarltBJC6huQRzsbg/hS28iwxscF9gxk1NbXTQ2/&#10;ngbt3UGs23cz5m2TXMUCMp3BSOwbGaqSMHiVi2/qp2+o6UrXMrs0m2Py2O09d351La2/nQuIXI2s&#10;clhjJ9aGtNRO9iPy7ZcRlACBgsp98kfnWhGrfZF2BACMZyARVTy1swof95huRjiqdxI5laAOeOhq&#10;XcbJZpBE7kod2PTpWde7bu1jliQmRenH6GrI8tbNpH3/AOt2Db3Iwefzq1eERwxvEAIXHzKBgk/n&#10;WlNWKiramVG0slvhFIyMY7CqrRNI4BICkhRtOeO9TzXUiSMONp6ADpVGaVonwpAGN3Tvim1Zibsy&#10;8ltdSI3kDbGpIQn+LHUk9qt20gs4YReOXklIbGfuJWK0tzBGrLOxD4frz3xUoupJtsrf6xOGI7ik&#10;0J67lq51FlLQou0cEnPX61PKqQWQkSRW4BILZPNZF/IsU6y7Sysc7Sac1wss5jEYXJxnPak46E8m&#10;l0Qm4eZsthlz/COlRyyFGGcjHPNWI/LdJH2bdvXB61BJGXiycEAdDQU7FJwzEsGC5Peik5GQvT0N&#10;FO5of//ZUEsDBAoAAAAAAAAAIQDSdCC0azcAAGs3AAAVAAAAZHJzL21lZGlhL2ltYWdlNC5qcGVn&#10;/9j/4AAQSkZJRgABAQEAYABgAAD/2wBDAAgGBgcGBQgHBwcJCQgKDBQNDAsLDBkSEw8UHRofHh0a&#10;HBwgJC4nICIsIxwcKDcpLDAxNDQ0Hyc5PTgyPC4zNDL/2wBDAQkJCQwLDBgNDRgyIRwhMjIyMjIy&#10;MjIyMjIyMjIyMjIyMjIyMjIyMjIyMjIyMjIyMjIyMjIyMjIyMjIyMjIyMjL/wAARCAC+AR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BbXV0M&#10;YLLKIxuCBgcODjn6cV0ekeKrewPMUxilwFDcgADHB/KuR0zazsDMrxREkhF3Z9MH1rRkeW0jQQW7&#10;OjuNzgjrnkAemO9eZSlOErxKlFNWZ6fp+u2OoRsysYSpwVl+Un6etaHnQ5AEiZI3D5uo9a4Ww06O&#10;7gYwyRm4+55RxtC+oz7elGkaNL/aT3DC5SeEHIeThwewBxg9Pyr04VqjSutzllRinud1HNFNEJY2&#10;DIehqFvJ1C2eNDujYY3Y/lWFdW9pLYPaRSzyzLKQg342OeR06ela2h6fc2GnpBc3MkpXgBj0Hbmu&#10;mLfUxcUtUXYIFghWJM4UdSeakx7U7FRwzCWPeUaPB6OMU7k6vUdijFSAUYpXCwzFGKfijFFwGYo2&#10;0/bRii4DMUmKkxRii4EeKMVJikxTuAzFZOt6NHqluBuZSCCwUkbx6H/PtWzijFClYFdHnbTXEGnX&#10;q3MjyxW77Y51GHOQOWXoQDg+/wCNcJd2dwtjslkjdWl+YlfmQ46Y6kcg59u1d/4jvpdJ1G6tm04z&#10;Wt3tO5n2rxwccd8iuSihZDLJLGSuwO2IyXYYyMk8hc4zilUalodEdrlTw5BvmadGZGhILMuMrj+I&#10;5PTHUf0rVtbeHUNUuNMl1SFLfJmiMf3GweAOcA+2K5mC2b7ciB1Lyucg8ptxkdz0H5YrqtH0GNIL&#10;O81GYQLud48/c4wQPp/Lms6SduWwSfUZpwsrS4cgO1iz5McgLLOd/G0gdRxzUfiK5t4ZZbm0lntf&#10;KYsYmT93nBxtx1ySeT61ek1BZLO3lLGTMpZgzD9zj5gAMHAxz+HSuZ1H7bBZqL1IpftLGWGbYcn1&#10;XHAx0/A1vNpRJWrHadq099mLfLEjN81wq8qMDoex4688VSFzHa6tPPaorxrcfJDO28HAxyT15703&#10;QtRuopjb+Y32WXKSRAHDDpjH5VLLaNG8skDyJO6b5UCEqFJHTjjH9K5faXVupookjyTXCzXEkkLx&#10;ttxFEwXoMZxntyK27HyF0czWl0YbuN8PHnLNk8Af4UeGdJszai5na3muJASqyAgqQOg5x/8AqrSb&#10;Q9Qv7iCX7Iqo6jmMeUNnOM4HB6U405W5urE2tjJsraRcmdkgRgXKsQCoJ6jtu7YrTkNvZwG4W6e4&#10;uVUort8p56dT7e+PxrUv9KhtrCNYgokt5eIlCyOuTx/Pv6CuXignt7z7RNMVwSwA+Y9fT8D29Kyq&#10;80LRZUWnqjrdE1p4YFE17HOxwNp4b8e/r/k1H4ivtRS9h8mGKSKVmaDeMgMEIz+p/SuVksb5dl8Z&#10;HRfN3RP0255/D+vaql3ql/qM8b32obooCV3LhcnPP44PqKv2koR5X8iFFOVzRm1W7F3/AMTaJp3j&#10;BwqDt+A4GfUUf2naf9Ao/rVyKwhupMw6nEriFQ4dgTIxxgf1Oe+PWqP9mN/z2f8A79H/ABrP2VSW&#10;qf5F3Sdkc/BE2mXCxum+6iI8yP0x2wa6mHVWaB/sceWmi2gFc4HBOQeCeKv3ugRXXiSeG0QtIrZI&#10;K45IBBJbkjg9Kp/8I7qrec4liZoT80AUgEAH5h2yfw/Gsp0al/dNVKLV2Psri4WKNIy8Wxxti3ZJ&#10;Hfg5456e9a8AdUUveMVJw0RYjPGSMg57njpzWTa6ddzQRXdsxEYbBfcSfXtnj/CtePTrtI9sdsze&#10;YwaSSTGD/n1BqIwqDlynTWPnMGkitYom2qMl93P9eP51rRXKGX7OZA0yj5hgj8emKydP062tHj8t&#10;JkwwzvZsZI7H/GtdP3G1WkaVnbG5yBj8hXoRbtZ7nJKOpWkiktp5pYtxaVl2rknPHPB9hTX238ka&#10;MhAjb5icYHuP5VYmeGGQTySndu27E53dcDHrWTqlja63IsSLNGHBJkQPGQR3bIwRRNcysNKxvo0Q&#10;2ojL93KgHtUmKydNsLOxEjfM7EbGldt2QO3Fa4UKMAU7kuImKMU7FGKLisNxRin4oxRcLDMUYp+K&#10;TFFwsMxRin4oxRcVhmKTFSYqG4JWByu3eRhQ3QntTTCxzXisWUEcV7dqJId4hlQtwVYjke4ODn2r&#10;zIyyC/M1rNItrHJ5ckit+9A6HGfwJxxzXpUazX9nNBf2rT2uGALKFzjnLYP8h1/OuR0KK3uNSvrW&#10;eKNsDdKHO0lzkZGc+36mnON7XNIuyMAxx6P4pij0oCVzyFfnnOP16Gt7xDcERabpPnx3EaurMow7&#10;E52lVOe3P54qtb6C2ma1fzSvFL5Lx4Ytu+8+eAOmMYP1NVdW/wCEeOoRuj3kMkcwRyc7SM5BGTwM&#10;+nvUxdkx2uy4NNsIteguC0skJm84RrG3yuOMkjtjryRzVWHSLjW9bcwxpLY2i+UXQGIKxOeM5Oea&#10;0xe6bqumXE8NtH5EKFFHnc9R1Po3b6nPSt7w7fadp/hpI7m0Ec0CeayqmVc84YH+I44z61d09BO6&#10;1OD1rSoPDl3GHdZYmiDIkfyOjDrkjvkill02WG2tUme3RpijRyxzbnTJGCRxxyfyNafxC1ywvLSC&#10;3TTLmKRZN63DxhFGOuO5/wD1VT0aCbyLW3a3gaQzKqMWIZG+bG4d8Z/lzUOK5tCk3bU277UbHT7W&#10;xsopR5tuPMMrqCsi56Y5IJx+nvW5pWtW9vpL6gZ/OM7Z2s/IPpn6fjTNUsdNtvD0MF3G7kDa1yQC&#10;0bk8lyPUismfSzf6K1zAjWtpHEHDQgjeQME4NaPmTM7Jk2r60t3byxmCFJ5JAoKsScDoTwM9+tY9&#10;jDbJLLPMd+zmLYQN5znGDnP0rllnlikkEcoljDYJPH4+1S6fr0ljcPHbq0khXaMDkf56V5FatN1l&#10;Jq6R0wgnDlJrue91u+jtLnzraMsBGWYqYgTzkYGfT2rHu7HZDcTRyTGOCQZjYkmQdN36V0DxXWtm&#10;OS9LRtGcpIsO7BOONvc9K5rU9LvEv2t7IPcKTlRGOep5IHSt6sHUSlEhRs7ElvNd2iQXK3MsMEpJ&#10;SRX+d1Hb+mfap/7aX/nrN/38NYDXMcWQqyMUbaELYHvxz3qHzv8Apgv5mo5pR0RpyLseyfZ7y8vI&#10;7jT5Jfs5IWKdpcvKFXryOCAc49q6iysobCSS4kujNOYx5jSNkv659Djt7VkRapFqM6s+m3+mPnG+&#10;GMKr9+uOuKnurKD5stcbXwFaZSMDPXpg8Z610uoo+8iOVvQ0rnQIYJRdWdw1tAyHzI1yRjrkVp6f&#10;aqjoySGWEphdzZA9x61gWWp2GjWyx/bY7nAwxJAZM/jU8EraVbtJF/q3/wBUksmAg6nvz7VPtIp3&#10;HyyasW9Ye/tbqIrcqLf5hswQ7evtn0NWLfUrVWaRAGkIHmO5Py8Dg8f0rmNSvbrU4IGeby2R8qBz&#10;u5wOfTrmr13fSRQeZMqNKqCNlBA3YyelZ+2V20NwezOiF401ujQOpBODk8r78+hoW/Uny0mE+4lT&#10;lgG6c4H+etcxa3sS3MP74xREYODuHQ4FV9WvrJQzQA7sE8jkMOOP0+tDxGl7i5Ema2qavuu1s7QB&#10;drLgFdoYc5HPGOladncXlsgE8iyB32pk5P415nb67D9vJk+WQLje3atj+25JpjI160ccXTI9OTj1&#10;rnWItK7TuyrJqx6VDcpMTtZSAcHHPNSiQEkHjBwM964VNblS1RQdoT5yzAjcPp3rQ0zV7i+uMQ27&#10;NE5HzL90+vJrrhiIz2IdM62jFKowoFLW1yLCYo2mlpeaLhYbtNJin80EUXDlGbaq38W6FSOSGwOe&#10;mflz+Gc/hVsoTjDYqrfwl7Kdc4LIR7U0w5TK1W9h8OaPmCLzPLACRY+9jtnHpWFbzWet6/HfhZIY&#10;57L96EfDKwYjkAcj5u/qK6S3ktb/AEyO9aJ3ESksEORuXgjA69+1cTcXVv4f1a31e80640+2nDQy&#10;lW3I+cMuB1HQ5p8w1APiBb2VklveQKAQhTESEAZ6MT068Y9zUEum2l9p1tqqXUU4EiGOILsERJXI&#10;IzggAH061V1e9XXtIum/tOJmRfOjtpQFJxlhtYckcdP1rjtO1HdHbwzW3l2fmKpmDNuT1I578cY7&#10;VLlZhZlu7gs7HWClvIohmlDQ3DqWVD1OU+7wSoweOa6bVLldltdxK9xKsRS5lZQVPoFAOAcjdgen&#10;vXI6tFD/AGjDb6bcGT5du6HgscehOfXgVdl1SwGgwWEF1LDNtzuBJVeOQxGM9MfjUOdmXa5J4l1K&#10;R4ltYY4VtXG4eXnLHbn5iec+1ZP/AAkU3nK/n8POkjfL/EFxkDNYdzeszEP+8UoMlhz+faizkYTQ&#10;uQDFkAiXlR71k6suoWXQ9EGurbeGZoLi5DiQkCBeWTIySx+uar6T4tuHsJNMtwFt5UMUS7WcKxPQ&#10;dMcHH4Vztxdpb20wildZJURgixgg85OPTp6VLYCQMbctGyCPzpXLMCvtjpu6YxT9rK+5PImLrKs9&#10;7DFA8aOf3W5gIxkcc449Ko2NokF0s0cxL78MwU4Xnjt3OB1qSys21W4k+SSZVkEaRluT3Jz+X61t&#10;3Vgba4to/JDtGFLL5gyvJ9D0x2rNq7ckXGOtg/4SKS+M0ZtpbuGOIuSBwrY2qRgjjp71iQ6xqN7K&#10;tmsjxq67gsRwZOuecnHf8qr2l2RatpvlrGWcnzQSHA9Pp7VVe1sZZY4Ev3F2MksRkKePlDZ6c/8A&#10;663jJuK1IkrNlS/hiimeWO4jaWFhuQjOeefrz70z7cP78f8A35X/ABqytpJNO0FvbrdYXOFXGDkc&#10;n88Zql/ZNx/z6f8Aj3/16jXoU33PfbXVkjkeRJgXmbhicDAHGPT9Kvm6mlSTfN8m05ywrmb/AEyC&#10;eEC3xHMuDtjbaOOoArPKXqDaSyJ244ArgqYvlfKtTa3U6S4tNOukDRW9vMVOd2wZBrKuVZSRHGdi&#10;5xH5hCn9aj04G3k8xGZ1OQy5P+etS3N2HOwRjjqSc1Cmpq70ZrG/Qha7k4Z28tXHCqcbT7H+lWGU&#10;XluxMZWQDBk3dagGwKzZ6+3SoyxCgjac9qlSsW43EtWuLeTbEzbgc4Y9eaz5Ve0kYGQY7M5HJzyP&#10;1q5DPKXdArlo+eRnP0qnezbkkX7MZEY5OCODxUczejMpJbnP6hZPBNJN5i4Yg/OOgP0/Dmteze0u&#10;bTyod5a3TcpVsZYj9T09OayYjeXqzhifLSLHzDIGMYGf89apwSvcQvZhR1XYcfMxzg8jqOen0ro5&#10;XKNm9jCx11pM8dvGZVbcwxjdkjkf/rrrtJ1D7DLGVV8OdpUcK3vXF2UivbYK+Zs6KVAbjr6mrsV3&#10;A0mEdkOdpKnkGudTcJXRokrWPXIdQhknNuzgTAbiue3rUOp6vDpwUHDOf4favOv7XGnyLG8q7mxh&#10;ieuPWmfanuZJLqaZmJO4jPy9OAK7njXy7ai9krm3eapfzTbo5DtY5Bz0/wDrVq6frNwuPPZn+UDg&#10;1wT62o5MblTxvzgVft7rfCsiz5J4x071j7acXc05I2sdvdaldMw8iX5GX5Wxja3oR3zViHXYIYgt&#10;1OjSg4JUVx9rfgEMsm9gRgsTj8KjnZFkDTJ5ik4wT0zWyxXXqR7I9JgnjuIVliYMjDIIqK8by7d3&#10;z0HOeQB6471W0aWBtOjEG1Qo5UHOK4X4ieLJokbTbBJCU5mlKkAdsZ6GuxT9zmMGrM121+w0fU4V&#10;jkUQ3Cggg7FBA7g+vt6D3pni7V9Kv9IjEcttPcxOk8SMQQcHDD8s14nJqVzcRANKWKZ2qcnvVdb5&#10;rW43qxznBx/WsvazA9Z160tD4ahH2UTwxxgQywgHZnlunTt1HFeWX5lk0+2kS6VlTCrF/EOT3xz/&#10;APXqxa+Kb2zs5baK4by5l+cL1Ixj+VU0mtJWWRoC6FSDHuxk4/yaUqre6LVugy6uZ5lhl6vEqjzE&#10;AyxyTyR1+v0qlJP5rqpCrvIJGMDNTzSNbPLjADHhRwOeen41BmNMbjlCOAecVnzaFEk9sY2Khwfu&#10;sCBn+Hp+tNF1iOIFVLDvjn8aZNMnEgKrlR8oGKYk0crIoVlYdSvTHvSu7ak+habU3jiERHAOcHtT&#10;X1TbOrxDEbE85+b3zVOSRoZG2NnPDMBnNQNjOQM59qa21ErlvTdXvLKXZDOyxPIHYY/iHv1FdJPf&#10;3Mlzb3F5fFpGcKqoNvcckDHWuOtrpbTUI52GNpLKCuRkDjj61tDWb25uY7yZmn2kAxZyAMc/4/hU&#10;zlJaJaDV7lK7kknkLERoxH8J25x/U1n+Y4IcMysRgbDg1d1K6D6hM0cSxhZThcZxzVRhmPdHgZ52&#10;jqP/AK1VFuxbSZp6V4hvdJkf7F5aGUBZC6bsjn8fyqT7VqH/AD2l/wDAasWMso+hHHY0vmSf3m/O&#10;rUpLREtRue7rZN5zTHfnA4xgVlz/ANp/bV23MBtnbCgD7uOp56ntXXRWUDqokjkyp4G49c/lmoBp&#10;Ut2GDWqwtjgt25NeJBSvdnS4NmckqKpAJ3A52kdqo3YSWVdpEb5yM1s2XhqaKZ3uZ95KgFgDg4PW&#10;tL+x40kWSOOJe7Hbkk/0rVOzNIxdjj5HmhlVDuK9OE6GoY7mZpNrxuFXuw6fyr0CSxjkQDy0XHBK&#10;r1rN1KxPl4trHz2f/WEgDp06/hVud0U4uxysykTkj5sEjHuKqXEjeTEqIfMeUCQDt9a2L3TryFBP&#10;Da3BuGwGjjQNgfy/GoI9S8qZ7FIjDfHaNjrliSO+fT+tOnruZ2b0ZgXVtcwWTIjIjMM7c4YjOfu4&#10;9x1rIsDcwXiyYfpxghj69+BXRXTKk81pqJZ2Ry7NwW574/DpVV9N86Nmjiii2DC/PkSD1/2fpW3t&#10;EvdfUf1aco88VogjljheaeR/JZj1QYIHX7uKhijvLu5eTTWWQbyzSuw+bPX+dSTaBIluzRuBMmDs&#10;289PXoa3NM0ye0gQOyKQAWZXwDkZ6e3pU2SM+XoPGmFES4uJA8qpglc8Engkf56UkDL5KQSZdgOX&#10;6D6ValmjjtVgnKbw6lird8MT+VVLR4riKSORo5JGn2qVY7kOTxxwRUSjbdmipSfwrYhuIFijCtkY&#10;ORjmrdqpa1KkL7EL0J7f59al1O3kR0drUq23ljIMHnGMZ5/D1osn80vAqosYHOGHX69v/r1mqiqR&#10;vFlSpOMrMVR5bsJG3MBuG4Y4qzLPtiKASOznI6f1rOhu545FgWxeRh8pIcMf8alYXMjB5ldJQM7R&#10;gY/A0csnuK1za07WF02fybifyY2XqBkKcdT7V5n4h1aXUp7uSa4VmLELtGAcGt7UpGuC/wA0qNjB&#10;LRYz+AP9K5mbS4rWSZppPtAKk8Aj5vWuym3GmotmEqV5XRygu7jeSxCA8d+v1pWeeX55Sh57HrVK&#10;4uGW5cDDqT0qukq+buJwfUcY/Curl6mDXQ2siR/mwAAOn+NWLR2jLKpXqCCaz3kE0gIABZQTt6E4&#10;qaLGeePYj2qGhJPoWH2uvfcWwMDAHaq80rSbIETOON3ermYpYECOAzDoRgZ57/41CIwkuwsGIPzY&#10;7e3PNRcppkElqsUSnex3AFlx/KoIX2bip+RRknHP0rU1KMSRoImU7BtztPTHrUZtZItLikVVbzH8&#10;og4+Zuv6AgUJ3Ra30M2TzRiRlOHzg5qv57I24YA9AKsxhfOYXAIVhkEdqqzptkwrLz0ANWhNC70k&#10;O8qzHoasW0jRTRFDhs44H6VQDHBapLSYi8aRRxGruPbAJH9Kbjcd09x13dD7Q5VVzuJyO+T3qP7Q&#10;fvABQfQZqBJ+7puOeo605iGPA+UDPNO1hFkXG6NkIB5ypAqPe/qPyqPK/wAPI7HPWl3H0poTj3Pq&#10;STVmiOJICMcAnvVU65cId4hgx/vNVG+1sNOrW8uSnEicc1JNqsM8Cq5HQEqOw9a8hS12O25I/iWf&#10;OVgiOf8AbbH8qiXxNegn/RIB6fMeayfM06V2j3IFzkEgVkX0VpFl0n5HOFDbT+taR5WS5M7F/E2o&#10;JbeethG67yhUMcjv+VZ9l4yuR54GnOQsrbyc/KepH0rlJrxrfTbiOGSTbvRtqsc88fWs2OaSEKYZ&#10;JojJyWDYB+taqmmiZ1GmdlrXjK+js2lS2AAJjA3EfMehzjPHpXF6PPcNfvqOpu8l3JnbIXxgfQVU&#10;uZrh0ZpCWXOTnnmq0l7M5ydqjouR/KtIwaVkZut1Oliu7aTWWklQiF4VQuDxuAyT7d6r3mvaZq9i&#10;9jCjxSlQUO3GQqdPxIz9a59ZZh8pVyo6DnFOh025mjgMcX7xGyqjgnNV7CLd5dDWnjJwjKMV8R1c&#10;WszjR4YhOz7oj5mfvArnA/Sr8GspcyiILlo137t3Uf5xXLrZhflkAzjOM1fjS1hgb5GLYKnr6evt&#10;Q4IzUmaGpX6BHcqjBRu2iQ8cd/XkVh2urPasssak7mY5UjI+nFRTiEuFCsxxglj1prm2t2CyhWlx&#10;8scfzN/9arjTJc5bJmzc+Jbu4naWSDKs4ZVJyRioptXi8tC6ubhhkAEg/ln+dZsdrcXEm1k+zxg9&#10;uWP4/wCFTS29tZRhSw3Nnp29zQqUF0G5y6suDU5m4WYxDHManLfnnOKR9f1GMhUuiVYYC4yDn09K&#10;zLdUUN5wjkychlXBx9agujFBGpijfdKSi+w7t/StFTi+hPPLoNvPE13ltl00mD/Gu7Pvk1i3esXM&#10;obdI3z54rUNhDsUgkZGCKpzaUmSVfdjnbQlEV33ObY7nDn60m0SsCCAwPOTW21iqsQipuxng1mzW&#10;oVtyqR6+lXzJi5bFq3XdaHacuh5yMHmp4h+8jWQgKcEkHpTLKM7MSHLEYP8ASnAqkoBO8HgEVm30&#10;EWjcQQhyyybBwqZ5bsT6VHPMjhXG6SH+Etwy+1JqhZ1LKCFJAUZ6+ppsTef5cJOI064HXkVFluO1&#10;9ycXQMXzRlORkZ4P098fWpLuaScCNIgEWRmKnuW7gfTFU7pHMjCOQrHv4BP8ParsyiK3Vt5ZthY4&#10;6gdPzGaVl0AxzM8kioRgA8Z61UlcZOO49KlLkvkdQcgnrio5wBK6kZ54OPyrVIL9iMZER3OPYVPZ&#10;Oii7boRAwX8SB/U1FMiopUn5uKdAMWVyx77U/Un+lMd7Mg8wqu0Z56kGoi5Gc5qQwSKN2RwM5BzU&#10;fL84780KwmG4gAU/a/r/ACpu7D9OB04qbctDE7pnuHk20W0xiQHb85AOe3Tv61XWCae3ZozJJD08&#10;6Pljz39O/FTSWsSwtOUEhxyN5HFWIori/kjjMuyOPI2E9T3Htx7V40YvdnaldGLcPBIkirNGypke&#10;Z3zyM1T025W5eG3cREDOHkbJIFdZHoFrCC72yPjt0HX0qGaG0jaTzLKLdIcMw4IGOlaxtYXs2YiW&#10;YeG6ZWLNwrMOi89f5UyPRWns7oB2JjAZAOuOmPfPFbm63soMeQyl12sqjhv84qlNPLCN9vbMFdRk&#10;E8VopSewpQXUoWWjQyQASzsskkeU5AwQ3I/L1qeHw5FbTSySql1ZiF2QqwyR0U8dDnBoaC/uyjLD&#10;sZWzknuaelleohQMysDgIi/Ljv8ArV80u4lCPYoppku1SpRPl6M4GKsJpatCZVuI0k3YHzdP8mpZ&#10;dOu3XzJjthzyxbjNVZPsUT7ZbtQ+M/KMmtE29mLkXYrzacY8j7SrOf7vJqAW6MyW8k0nmMflQcM3&#10;4dqmlF9M42xGCDcPn43MK29N0q1kEbyYabBO+Q7cdOgBpuoooFSuznW068EbLJG9krHAOPmI9z24&#10;9KmtdGigPyywN3yWwT+ddHc6TqMbSi0CuQ2dpkz1+o6VjzQXkWDNAFY4PGATmiFXm0uEqduhGbac&#10;thCm3HaqF7ZzRZMsZdjxhRmtiC68h921SRzl14pup+IJZ7Z7SLCgj70a4yPTrWzv0M3bqYdnZ/bL&#10;poVQxKil5Hfjao7mp7myQja8vlSAgKRyAuOB+VEMgsJBA8UssjLvnVCQc9lz6CrCS6PGiCUhXxl2&#10;xk/lmsqkmnZFRUbXMx7KWNstcjb0DFaakSwMnnOZYmOQ64GQOv0/GpbrUbVXaCO53gMTFljwv19a&#10;xLS9+yalKJAssW3+/nn29KiTlJaGM7dDZAt/JlaNHYh9oHGduM55zWBdful3lWVGbCAjFPkvzI5Z&#10;9pXoT0J468d6bJMtxbiKWUupbcNzcqaqmpR3JU2QxTGMhlcliScE5H/1qnlgDsFjCrMRuUZ+8e4H&#10;v7VCIVATaB5Y4yCMn6+tSGZJdOMPBkgYyRt/snqPwxmtL9ioyTJJRt0rzpcrJG5Qo4zk1mQSky5L&#10;N82M+9aTXLz6a6XYJXorqvze2exrK8htrNGd4A7DpVRRUi2jEE7jjcOCRn8Kmgb9+sbhiDhCCeBn&#10;r/OqaOQnI+Ur6dDU9nvku4yVJ+YY/XFKxBFDAN55OCeMYp1zHEg3Irg/dYEjg9qYXRSwBwQxwccU&#10;Fme2k5PysCf9oc96LO4o3RDLAh+YHBC9OtR7SLJP4d8h/QD/ABq2UJjiIX7wJPsB6026UCwtSWPz&#10;F2AP1A/pTTLsUFkaLMZYlSckdM0jbH+ZTyD0AxmgDfnNIFJGMd8AAVaAaSxIIbp2IqTL+p/Ol8vY&#10;+Dkvjp6fWky3+z+QpWGe9aX9sjtC13u+UYEsqDp7mpptm5GTlm53Akj16Gq8el3mXZJVMbnBWQjF&#10;aMGnmJiVdSw5wp9T3rylGMXdHYuZqzKvnwCb947r833UOP51OZYJt27cik5G4ck1OIUMZEgjdz7H&#10;j9Kq7JVmAeVVxypVegp2TQ7Mknv7eKR45LVyV6LtGB6CqFxrMSEkKu4dNuP8KnuFjgXzZlnfcMKw&#10;jyAffNZ0tqzqTvjiUgfNs6/hVQinuErvYG8YFSFSCInr8gPX8qqXvi144XExWJJBjAPzc/Ss/W1k&#10;gtkSxUhicNLjn8q52KyUsxldpJT7ZGa6adOna9jGcpxdif8AtG9vWZLYSRW/OXLFj+tTWmmxwtu8&#10;3fKed2ec+oqzHbRqmE+Y/wAW2pXimUL+6VARjIbNbXvsZ+o2R4fI8qZ5GbOeHwaYkEAbBmdSBxub&#10;JpJop5kYAKvGPlOax553sZiCUkbOBzkUlEiVRo6SG+awkM0N0zYxlj/n+VXW8TzHasiQsF/jKn+d&#10;cQ19cGMiQKm7oARjn+lWY5vkKEMWQfMM56U3Ti90Sq8r2R0F/rgubZktwYZSQNwAwB7cVhpI0atf&#10;XDfJb/dx/E/b/P0psc73LrEhYuxxx2qHVJUkkWyh/wBTb8sc8lqqnBR1KnNyK76te7xMXbczZMhb&#10;k+1UWuZWLbsqxPpVhLfKZ2k9eQe9QTWkqOu7Pp0zS5UKSbKjcMC7EsaT+JwBxjkkc1K0DKSMc+9M&#10;KYIDH8RVWI5SsQUbI5U9qkwAMFj1p+1iVAGR0GByaa1vLs3EHaO9Gg7E9vMQ+3Ix6ntTvLZ5FYkH&#10;HIA5Bqn5oUhecdzVyF5SytEwGPUZqGrFR7F7zjJYOrA+YGQADueeR39OlZa+YXww2gnJ7EVZMckL&#10;nzPnIPUdP0pis03yynbg8P8A4+vSlGy2Keo8pGwCOcNkHf0zx39alt4Db3dru+aORwy4PGc8f596&#10;huBIDlkUqcYZeaLOYlSpB/cnzEwfutkYP9Pxp62JVr2JJLCGVUk3+XubDKOeBgE/maqxxNbxSPv4&#10;3rluvHP+cVp3MY+0kRxlY5MNGwHY9M+wIxUU1ssUcJ2lwxLupJ5yf/11MWVKKWxBMfPniyxAD7sY&#10;7HHT6Uy/iAhtYlb7kCsTjHBYn+RFaEdkw8qWTJiMx8sdS+eQBjv1z6VR1iRpdVvIguBDiMKPRcLn&#10;9KaeoPRFJkQsVVSWPOBnn6VAC7AgHjkjjAqXMUjABvLZCSGzVnyVjgjmAJ+Uhgy5we2ParuJalOS&#10;M+Wr71YN1IHOag2t/cFXY7W5nLGC3lmVTliq525z19Ohq7/wj+pf88x/30KXMlux8rex72NzopXA&#10;hY4I4yvTrSNFfhhHbwhgxH7wvjj6VBp9/a6iPNZ40buhbaAexqzJrkdqzJa7TtXbuHA785xmvNUG&#10;2dzaexDczy2VkxuIHaQct5Xzt+lUEv2mgBeMoCASZMY/Lqahn1mW5JUuXIPTJx+VPttNmucSzsUT&#10;3HJ+gp2SEo9xZb6a5cJGGc9uOB9BQdOkR0kuJN0neLJJxWlDaKf3NoRCSceZs3tnOMYyK0oLIxyQ&#10;efKJfLJ+6uMH+tS52ZV3sjkb3U4GWa0axkbb93yxhD9ScGueka3jCiOAx7jyWXOP1r1lYIXVgISd&#10;wwBj7vH61VvdC0u5ixLaorA5MvGWq4VbdCJU7nlE10kDnY0TZGCeeKWG/gSIAq5bnkNXoQ8J6Uwk&#10;g2IA7BhhM44I/r1rF1nwbZwpmzkdiBhhgHJHX6V0xrowlSZyVxfwGNhBuDEdXbOa5+cXEuF+UD6V&#10;0E+lCGQJNG8eV5LJnbWRNHIJXCgEdQ2O1bKaZg49zNNo+JC5hxxwR0+lTgCFpTuGQh5HTPFS3OSc&#10;fMzEjtT9N01ry6aE8qAPMAOcDI79O1UTy9iSyk/s/TnvD/rpflj3D171UwGjDOzeZnczL3J9an1V&#10;ll1IwjIjtxtVenP+cVEkjJCqyAbc42461UmtkO1tyxDvWP7qspH3m5oEsZO5l+bGDzjNJHt53vhc&#10;4CsOPaiaR1B24EeeKgZE8aFTtQnPOV5xVWWFF55G49MZq7bTGOZX835eVZf7yng/zqOeJ4ZzG8h2&#10;Y3K3Yj2oDdXM4Kqrkdc5GDTlRZWw0g57Mec1PJajghgcgcmoWCmXY7hQvGSP607XBeZFPp8kWSUB&#10;A6FeR+dIiyRwb1yrFv73+fSrKtI42q48sdCRVOV5oiE8vJI/hpWb0Y3ZbFuG4dd+5ztx83OdxqvJ&#10;M74JK8cAY6VAzPGqqVIaX+EN2pFlaKRZEHBONoPIpcnVEvmJvPGDuc/KOmOtPhmt45VBJjLcbwvH&#10;1xmo2W3mCBVkWX/lq4Odx9hSRFXk8gHcrEDaQAaN0CuasFyz3H2K8ONzcHfwuTkN+fJ9jW7Np0Nn&#10;KZLk+cxJEEG44+UAnd+ecfrWJM8VrdaeXjG6S3GeOwZgPrwB+VdHfW017cSgo29YYpYT2OYwh59M&#10;gVhJ6+R0RTe5i6fO1xq5e4O4xDzkjH3V2cgYHAHasNWH2u4aY5wuQ3TJyODWrEQun3E+AkzOkKkn&#10;r/ETn22gfjVKS3ZjuUKC6kNu9uQfetY2uZtuxjSqUIfbgj8ealtWeTzSAQRGTleSSOanaMkMu44A&#10;z7A062WWCS7fI3iAkj64/wAau+hCTTJNNuxZzu1w6JlflOMkH1Hofem/b5f+e70y1E8Mf2pYh5bg&#10;qxK5DDIz1pu639Zv++hU2Vy7ux3lxqK2tmjrK0hY9/u4rW062u76QOOIWUHex4rmktQtoUuGZ58c&#10;RY7V02iwyOEE9wC6cKgbIx9O9c81ZanRCV3ob1vp3kbTbRmSRmAMjcBc9xnr+FbcSOfLdIxMyg5Y&#10;vgr7iqETPNMTKN8UQ+UbSc444Ga2oJzaywLHhvOXGxBgge9cz13Nr2IFikeaQpviLjgLJnB708XA&#10;t2VWjL5x8x6kfXn0q3C9qGZlUjLfN8pYg96twyQsFkDCSNuR0yKFBvYHJLczYdatrOaXaSwl5zu7&#10;/jUsuqxSSeUiRsw/i3LtHTv3qeeCNJWm3pkjAUAHB7dBWVqdnp6s0u+OObOWMZxj61Wq0sTpuVZt&#10;RuW482JDyOBx/wDr5qm0qx3QMkKujDEjo5PP50+WG2S3VldXQgZyuCD3A9un50JCfLH2QgBR8wwC&#10;STnt/hQ33Bajbnyr2IqqRFVO7IkAYHv19uMVy/iGytokaJVKzA9AMbRjv61qarcx6fCzecGkPRGU&#10;DqOvr1rjLm8Z5TLKdzEYGT1/CtaMG3foZ1ZK1ipMCqqE3Fs4GG4rstFtLbS9MAKp5suDI3f6Vz+h&#10;2n2i5a6MRa3iPA9W/wDrVp/2rbNeSwQhtwYAfKcdOa3qtqNkRSS3ZA/hmKYuTOuJHLkk/OT7cf1o&#10;bwrMImkVgY+wbB6V1KzK9vHJBZPLCHXcrFeD29KlWKZ4luEQR7WOxMnB9+fpXH7Wa6m7hF9Dzi60&#10;qW3BM0ZCL0xzmoIYYpVOJAWzgAcV6Q8qfajFLbbY3wD5kfD/AEPr096qHw1aRGV7eFGRpN6oBjPq&#10;Qf8APWtlWdtUZ+xi9UcCYkDlkAyRgYwf8iowk86fZnx5igmNs9R3X/D3+tdvJo2m+YoMYJ5BKZDZ&#10;x2FY8mj2HljyLq4SRWJLbckY56Z/zitVWTWpnKizkGIRVxkHPI68U2YurP8AugQrfXj39K3r/TIW&#10;fzbeXMTL5gTYQ3uMY4FUZNNnlhR4433nCn1YduP0rVTTMXBpmQz5t2YYUMeWPb6UkZOQd544xRLa&#10;7m25BCnp6VNbxLbQu7SDdISgBOCB/wDrpt6Djq7FeVd5yVAwMZHp0qK3URzbkYADrnnvXQaakU0c&#10;wdV+YbST0H0/IVmXWlLHFKYtzzIdzBR/Ce4+n9ad7LUHuUplaOHKj5y2ck/wj29KihjMsm4DGFLE&#10;noKtXVm0smTEyLGBuAP0zgU2dmhRoPvrnhx/EP8ACi6aBpMumOW7EF1FJuFrbFWGMbduT/8AX/Ot&#10;ldSdtTWFmKzx2WwMrZxtTd+BBFZmmgJayFn2KwG4Ly23nBA/A/nVh2jj1kyxLnzpGZHf0ORgj6HF&#10;c8tXYpb3J9UjAit1gjxGqeacdVLnPA+mB+HSoFNrJdRxSkSgPgsn4c4/E0x0a3v3guzlnI2lWHL+&#10;35fmKhnBiFyqgR3EQBOMjcvUGmkKW5UjhwxZdpAIAD4z6VoQ2Uct3EkhWK4KGJkJI3DsfTP+AqjK&#10;FGpyyNKQm8nIGR7VIb8G4iuFBPlsrbc8ZDZ6U3e+gK1rkcdy2xoogFtEy7Dgt82BTv7Ltv8AoJWv&#10;/fz/AOtUQjFldyRbXcMoHlk5yD3+hPSrW2z/ALkH/fR/+Kp3tsDZ6bqukWMsQME6iUoxYoPmOMYB&#10;rBWB7O/iyizsOMoOuOhz0rpVsrC3hN5HeB3Bw1ueWPvVwWtuUjnt4mdH4BJyD7Y7VzKXKjflTd1o&#10;UrGG4u7mR1aSJnO7y3PGMdjXRwIVVSqfMOHIfofpWaqSQshZl8onDbeNmOnX+lLqN/OkCGGYSxg5&#10;KMMH9KzerNVtc6i2eK2l3Bd4wQWRv1/+v71mTQn7Q+26JRzuKtjnv+Nc6fEEtuiG1i85m4Ycgj2/&#10;OpP7d899htCJmX5lZs4A9Kfs5WDnVzWkt7iCQGK6bzCcqCvB9h2rM1GW8SQTSRBnJxuK4J/DNCTu&#10;EUQ7i5OAvDAGmvfwyyKtwrAKwI46f40WGykNR8wlpVeNwARwAD+nFRXOqrprNIkwEpGQqEAjPIJ7&#10;GoNVvYkXzJX3sBiJiDx+HeuWmuRPOOd249WraFNS1MZ1HHQsXer3F3M9xL+8kPVm7/0qkHe4uVjA&#10;G5uOuce9RTNHuZnOSOyDv/hW1oVqiW5uLhAWccZH3R/9euhKyMEnJ6mpamOCNLKP92AmQ7cZrEWa&#10;1S4mWPEdwSOWHDYwOp6Vv3sFs2nQI6ZcyDLD+Af/AKq5WOy4k/cspLFkkY43AcCsnaRvK6R2Ol37&#10;z2ciTOr7QSChGR3/ABpX16I25Qcnj5t+CreoHvXKQytbMsomjR89EYAj9P8AOasPcweXuQsWLZHI&#10;x0/X8qUaMb3YnVdrI3TMLtwrNuYEFJOUyT6nvzn/ABq4jRvO6C4ngMTAZGWQccqOa5OK8UsDI00c&#10;meSOmO1aMF+qPJ5yTzq44dDtZSO+PwraUYqNkZxk3K7LtzdlI5VuYTDI3C/IePb2zWHFqKXEixoW&#10;Vzkeu7061oX+qPNFAFknkkifzAWAzn6YyeKypZvtFzNPLHtllOWyoGT6Vn7JW0Kc2y5dCS4Kibyn&#10;2AFSGwQcc8A/SseK4Zb+NY43k2ttLR5HGen4Vr2c1hFcEmR2O3JV1GAeO9Rai9srBoifmPzRxqQf&#10;wP8A9epStoyn3RkyW0Tzec9u6jczMqjPHX8utZkywyttCMI9xxgdAf61vNIcNJ586hxgAkqcdhjP&#10;TBPNZkhuftAieRHVsFjtOfxJ/wA8mrT6mUl2KptrpIRFb/eRuY8Ywf51HZNObgmRxEWBAd+h7e+a&#10;uie4c8SCFo8HBUgH39KmhhyGW5eKXc+5D25Hrj6cU3PTUcYshVg8iC4OxFJxIo7+p/EVm3cZRy5L&#10;ZZMGPuP8+1a0rTXE86GKOSOP/loq9AO59jms64hSWFAgAABcEocMAcEA4zSg0mVKGlkU7Nk8ufdm&#10;PGHHtjoPbkgVasmEtks0j4lS5VVJ75DH+gpIrVGZbcSxsbiIiNg3IPUA/UjH40MRHoPlmMLKlyME&#10;LjgA5z+P8quWpklZ3Ga2sLavdRFmPlyEKwPHXmk3vP5cm7dIAMFuS3TIPrk5P4kVBq1u8GpzorM6&#10;8OGHcEZH6GqayssPBOUbIJHr/n9apR0QOWuppXziNIpUXazOX2g5wMLxj04NOhhVkW4m8vc+H2KM&#10;YTnk+mccVErebHaXVxlo8FDz95gf/rjNSagJJY4lwPtN2QSBwAoJAH5/ypW1sC11HWcxjefUpH4k&#10;YxxqB1PX8l4/MVW8/wD6ZD86ivZXdY0Rc28ACJtPX1P4nJqrkf32/Kq5VuFz3nVNGhcjcQQoyHBw&#10;SPbIqhatc6bcxtbkTQBskE/drXuI5IYwrOJDjJyKs/2bFJGbeRQZCRhh09+35V5sJaWO1wSdxpub&#10;LU4kkH7tlXKlW5/Guf1SSaG4NtC6lZP43Har154ct3u5owxAjJ/GsNrG7skZJZkuLdWKBXzkdela&#10;RhFsmU5JFiOyuksnMdxC+1d7puwaqzm6t5DuiIZCMOmCQT9OapK80M2LbYuQGO7nrUM97eI24shY&#10;MM8Z/Gt+SKe5l7STRpf2pcQlCsgyWyQVOTn9a14tfjuEaH7PbuxIJZeDkdsdq5/T5/tt04lXa0Qw&#10;WTr6Uut2Y05cy4kVmyNpwc49ahxV7JlqTtdoi15prmdZJEEa9Agzx71hXCFMGNg3972Pt7U170hg&#10;23OD1J5ptxIJHXauwuMkg9q6Ix5VY5pvmdx+nxfbJwxyYo/mYe/pXTpqFo5CFyuPlKAd6yI1+x2b&#10;BTnIyT6miDTw9vHeF9skXJIGc5P/AOqlUajFGlGPQ6SG2LIXe5Zd7bVQDr/n0rSvtQtYNLeBdMkd&#10;h+7VtgIRsdcg5xznpVJ9o0y2uXUAoFY7Bzkgc1an1OKN5bO4hLEMAWRiMcfWuFtuR0JtrTY4KTT7&#10;iG5fcrSrH1crgZ/OrSXUiQ7H2sSMBnG4gf0rpIJIJ750jDkkEZlAOWHX9KydX05YpEDBAzDOEGFB&#10;IyDXSp62Zi4O10ZovIoP3nlo57KRx+VRNeysxZZGRSfT+YqR1glt8hGRk4znPaoUsJZ7fcZQqgZG&#10;BzWysZSTHXGqXWQVOccEgYzUQl8zdJIDuC927+taOm2SNF5crllkfyhhRxx1qrd28Yu3tFQEISMs&#10;TziqtYjmuQwzOiBmZGTjIJywq+L2E2rosp8wpncc4J9/8RUcFnblZPLVgU+9uOefbFVZQhGY1wx6&#10;5PBpuGgKViwZ7ksrwX7rg4HzsQF9R71FdJKzNMJBcSkfPlQCwqm00sDJgI2RwGyac115zLsBjZsA&#10;4OefX8ahxZfMVRdKrNbyKYyx4IH3RnpyM1qSCAQ28bAsoUMDGOcdP1GKhSRZBiSMMo7ZxRcu84Zb&#10;djHgbWB9M5xkVDjctSsWSbd5SbKaWF2JHlyHK4PWql0yiPaC2SGA3AY9wMcj61Rg3q4kZvmXpj1B&#10;/lW/DZ2t3pbTzRF7lWBbnamCD0A9xUuHKUnc5QRLmNyrKACAA1aThNQ0mScgNNGwLNjByeD9c8H8&#10;6t3dnBFbpJECvAwvpk461Utn+zbsRrtI+ZeTnNXe6uiLWM/UDNJ5Sgg/ugmB7AVnRoA+0kEMMGtz&#10;VbRrO2jn3DduUADpgr3z16ViBN7MeAR6VrF6Gcty3OEj09YlPzROD75YZJ/QCrd+5s4ysjq9x5Sx&#10;Lg58sY5J9zz+Z9antYreZrh5Yi3kIJmGfvBe3+fesS62i7lC7iCTncfXmktXYOhNDKJQF2KvGGIb&#10;5T9c9PrWh/Yc/wDdH/fus2eze1tI7lJOWxnHBGfSm/2re/8APb/xxf8ACizfwgpLqf/ZUEsDBAoA&#10;AAAAAAAAIQCEtciGPDsAADw7AAAVAAAAZHJzL21lZGlhL2ltYWdlMy5qcGVn/9j/4AAQSkZJRgAB&#10;AQEAYABgAAD/2wBDAAgGBgcGBQgHBwcJCQgKDBQNDAsLDBkSEw8UHRofHh0aHBwgJC4nICIsIxwc&#10;KDcpLDAxNDQ0Hyc5PTgyPC4zNDL/2wBDAQkJCQwLDBgNDRgyIRwhMjIyMjIyMjIyMjIyMjIyMjIy&#10;MjIyMjIyMjIyMjIyMjIyMjIyMjIyMjIyMjIyMjIyMjL/wAARCAC+AQ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Bug2h0pJpJ0Vbm53FVwQNg&#10;5/U/yqgYZd8l4L0vblmbD9eeoP41fjgY3CpEfuhY3llb5R1wMnuSSfxpWsbSK2LSM04cfMsXyqfx&#10;Iz+lcsotnlsbY6d9ti80Sg2xGF8tgcH0Pp6496qXwVyFiIZoiEVcdx7/AF79KSx12IXn2Wx2wW0w&#10;2v5QIYk8Ahm53DORziqM8sVrqX2O5mlkYgK7uTgZ+62evcfgTSSa2egJGhq0DrL9qCiNbtFkbJ6N&#10;8uR/46f0pLXUIdRMUkqq0iAKsjDOQG43ewI69s0MBc6d5E8bCS0n5TfyqtxwT7jof7w+tV7LT2WO&#10;SIrh2YCLyweVJ7++QO3en10NIxudMlsUstRnizIXYRrGwwxYBiVH5HH1rl7K0s7t/Pspdh3Z2lsM&#10;vt/9eu1uIJLXSIYXdmuIRG+1Pv7uevpgY688dKx5dPZNQa4tLOCKCYCTbtGUYjJBHfByPpWlJST1&#10;RvBvewtvrV9ahYb6EXkXQFuHH0atJLKOdvNsdSlgdhu+z3ZGGPoH9P1qBxst/MkWNyOqhv8AH/Pv&#10;Wcs7u6izkQoT+9U9V/A8f/rrbR6HQ6SmveF1p7jSbaRbuweAuu2IJHuRm65LDA556Vzs+vaxcSxx&#10;xFIUjUKwjG5WOeuD6118fiV9NgkXAdEUs0DYkQgex6fgas6dL4Y1ArKlhFYTy4bBXKk/0/Cp9lC9&#10;zF4bscFcXmqXDtFPCFjOMYTbt6HAPvgd61/7GuL2yguVtGLbiJ/I4YL9Cee3rXdzWF/CQba3tZIj&#10;0lWX5T+XNIttfsC0t1bR+mwM38wKqNGIKgluck3h2eSJUZriaPOfLfau0H0zj24qWz0G4ju4pJ2K&#10;W6AjyROefToPpxXUNptyYz5l/K5x/wAsoh/9kcUxdGZTul+2SKepkmCfp8tX7KLD2MTKuo7aBFWK&#10;7jts4J3LndjsOf6Vk3d/aJn95DPz90qQT9CM/wAq62DQjExaK0tUyMhnLSsPxIP86sfYTaKTJNZQ&#10;x87gYVH65oVOMeprGMYqyODt47TUgVFvcw46mSAlP++gMVZtbO9tlM1hczInrGxx+RrdvL3S7dSG&#10;1xZG7oCvH02jNVEvYXhLW1tPPGWG52jJXPuXIP602kykV017U7dyLq2t7nPDF02sR9RVeWfRb6Td&#10;KtxYS5yC6+bGD69qvm9DHE0luM9IxhsfkT/Ssi51bRFuTDcSeUzHAaMFl+h4qXFA4rqjohpVjexR&#10;m1voLjKAbYmCkn3Xr+tRC2SH91LDN54XJ3IyhsN2J/DoaxpNFglAmsrqGUkZzDJyv1I4z+NS2+qe&#10;INI/dx3sjRHjZMu5cVEqSatYnkjayItTje+t2W7drZRJhVIB3jGAB3496zru2eCNVLM0b/LFCzHJ&#10;HToOT61s3HiK0vYjFqmjLGx6z2bFSB/u9P0qXSm01bl5bHVIzIyBY47qIKyY/wBr+n/1qxdKXQzl&#10;Cdu5Pp5gXSJv9GTbbx4V5WH3sc8ep55J71jLcvqFo8sgSCO3XCgR8N/9fNbN/Y35twoBl80fvJEO&#10;UJ5yf5flXPxx3ElolrcOUi3kq2PlJPqfXis0pL4jGULLUcbZLe0MpdC7ZKsQP8jvVC31JxAFwCqk&#10;hgw6c/nWg2UjO6MThTgYPAAzn/H86zLq23xK7ohj+8QPfr/ShxuZOJovcwyQopnlOcZiVAcjPUGo&#10;JXaCWEQz+WrqS0aBmIPfPSsprmWNFWJzDgYcquDj2z9as2t1NZuJEjR0I+ZmHzYx14496lp2IaaN&#10;qGeCS3hWG9mnlX5XSTIVRz6+/pVaO/bYAZGbHTEJNNuLi6jht7cNGbdgGiCY+bI+8cc5+vNUJluL&#10;aQxhoDj2pKCkXGF0aN25uNRglM1wpLLIplYEAd0x/DjBA6j6VW1DzYNbVrdnUq6un90Ed/etW00p&#10;8bZkOFY/Me/v+mapaqr2GoRSzKrQ8YYryQOozjIPP6Vu4NG3smtTM1PT7c3wntlKQXmGQf8APJh1&#10;U+gDfpirOoW8uoRQTyM8cqL5cpZeTj1x+fGevtV+Jb26a6gghKxbmKzMuxFbr94kDnpRLBFbWX22&#10;+vFWIjy5EgUt5jjP3WPXj8MjrUuySuJqNlcj0hJb27lEx2Q/ZzDLPJ8qqONpJ9cge/FXYryW0gNp&#10;oMdxycSXhQ7z/u/3B+v8qwr7xGzH7PbwxwQRZEYX58n+9zwc+uKypL+4n3TSzSSsF2oGJIBPt9M1&#10;qotapFqFtTr4n1KNcSalYxyZ4M0hdh/3wGP51t6KVuVf7RdzX0m4Z+y2+xQfTLkH9K86e7Ds0bbl&#10;bYMnt90ZrV0eby2jeK5kSKAEzSK3OPQe56AV0Jq1zZN2PVRpWnuibtKnz0BknH6jcaqT6Np6zsY7&#10;bToHA2l0JaT+QP61wl34y1y8uGSxjPlqwAAj80g+nINVm1PxddtszqOMceWvlj9AKavYpXOo1PSo&#10;kilWRA42bSwQxkj0y2ePpUSWWn3MDJDNGGjUDYG3D8+341h2Ol+L1uBOsVqTnO6+YOw/UkVqahYe&#10;JZELfarCAbcfuIjkD6kVL7GiTHQ3eqaPN+4mYJn7rHINbtl4qtLg7LyI2spPLoBg/wCfzrmI9aNn&#10;Aq6k8MyDgzQL1/3l/qPyrSFtZ39qs1rKjow+Uqdy/n2+lLVbAberz6wI1n0eGG8jH3iZWJH/AADP&#10;/wBeo7ZPE0jH7VqVnYSEbjHDEHcfnmsGFb/SrhRbyMgHIUnK/hW7a+JkkwmoW+09PMH+P/6qOaw+&#10;VMd/ZP2hj9r16/mxkFYn2j9MVDHoejRzfLbSXL4yWnJbPvzkZrXSIXQaS3vi6nkIqrkD8awdQv4o&#10;ZzayNd+YOdgUjP8AIYoUpdAcUi5JbQqrJBFBbKRg+VEAR+ef5VSuF0/Zi61Df7PLheP9kYFQPp7a&#10;gm5tNDr/AHp7sAfkpJqW38PGPayfYbZumYoDKfzaq1e7Foio91paB4rKb74wfKiLs31znNMi0+Vo&#10;pFhs5Cp6tMEi/LAB/St0aSqJuudQudoHYrEtVJp/Ddof9IuI5WH9+UyE/gMihLzFc5+bTo45/MuD&#10;BHIBtDrNucD/AHsg1Ik00ClY7x503Zw8W/j0yBn9TV5vFmiQEi0ty7g8eTAFz+oNRPruoXvFvoMw&#10;HZ5H2A/mB/OnYVyBpbaXcZ7GWPAJ3JjB9vr+FMl0m3vIswvFJt6g8EfX0q0LPWLg5ZbW3zzg5cj9&#10;DVWfwykrq2o6vPHtOQ8SCLb9DUsdiqtrqWmNut7qeED3yKsf29fOoi1CwgvUBzuC7Wpbq/tNLKJH&#10;q5uAo/jJct9cdap/8JToz3KxXcLxM3IkReP0/wAKl2Atvc6LfMcTz6fMSCqyjKL2wOlRT+GLq8jk&#10;a3uba4yvBQ8/iK0BZWGoRF7W5iuARyMg4+uP6iqLaG9sN0TSQMOQYz8uf5VnZb2IdOL1sYNzb3Ol&#10;lRc28qMg2sshLK4x1HOOKfa7buFo4Gfah7fd59jWz/amrQQmO48m9gHUTLnP1qFm0G7x9qspbFz1&#10;aM4X/AD8al009jKVC+qZm3Ju7iNh524h8jjsOOveiGDMeXfn3B5/Sr0PhuUS+dpuqQ3OBiNHO1gM&#10;j+mapvp/iZJGQwz8HA2KCMVPJJbERhOHQ7jQdP1C6tvOnItbJyDHcXB27gegA6mtG806xaJrfa1x&#10;k58yZBhT2Kr/AI5ryD/hM9T1DVN2r3rXCucAtwEPsOgFeq6VqXm2cX2lMzEfID1kX1x/nNdL1jc0&#10;i7KzOY1aJtPu0bV7gtgn7OA20TAc5YDoB3xz/OuZk1UXFzOt8RcCdQn38RLg5QjHYdOCOCfWvR/E&#10;Glx+IrB7Ywssh5WUc+Wfp+leW6v4bl0O7EWoGUoRuWaFgFYeg469sf05rKMFFaidNIhGquhKJBbQ&#10;gdAIgcfi2T+tV5L95FIaYsSe7dKbJp0U4aaxuBNjkwONkqgegyQw+hz3IFVNrKg2hTnn6U+Zdhq3&#10;Q0Yra4vbxLe23zTXDiNUQ8H6+3H6Vom8tobtdFs/3kSOFa4U8Sy9Cf8AdHQfn3q0Ebw34dXzCE1f&#10;U0wpxzBAeM+zN/KsaysPOdIYUeWeThVjUkk+gA5qKUnN36IIty9DWt7lFkL2YMYxk7T/ABdzV4+J&#10;r6ySOCJ4z8uS7ruYkk+tJb6F/Y4xrN/badzxG7b5jn/pmvIP+9iqmqXWiwPGLS3nvGYZEk0m1Tz/&#10;AHE5/wDHjXV7stzS7Wx0NrNq16itJrnkM54RIsHPpkCrL6PA8hXU9TvJcYyrzAfpzUVpeiB0kW1g&#10;KhQQm04HTv1/Wuki8XW9tEYLTS7aN9uXkBCKB2JwuT06DmjRbFXM2LRrONFFvp08mOhMTH9XwKZL&#10;o2pA+fbItqwGC0so/UKCD+dWofGkMl+0dzMzRYG57RMbD/wMZP6V0n2rwpGqSz3jzNtGC8jnj/dH&#10;f8KNHuFzmrW+CKsF+0Uj4+Z4ELJ+XJFXm0yGVBJbFWQ9Ocg1q3fizw3BblIwzJjjERJP5kfrXH6h&#10;4osYzI2lpcQl+ojVYwenXk56UmioyLDW1zZS7oXaIg5A7f5+lXYvEO9fs+q2yyRn+Jhkfn/j+dZm&#10;neMrC4ZbTUl+yuxwskhzG34/wn9K3LrSkdVeJl2kZGTkEexrO3Y0vclZRdWqjQ5rSJj/AATR5/LB&#10;x+hqrL4f1u4XN74iMKY5WBAn8sVjS2k1pOTGzRMTnHb8q0LfxDPHH9n1GBZoTwdw3Aj+f86pStuJ&#10;xTKVzoWgQsXutUkuHHB3zgn8hg1Uefw3aDEFj53qxUuPyate58P6Tqqebptz9mmbohOUJ9v/AK35&#10;Vy9/oepaSWNzH+76eYg3Kfx7fjWilfYzcWi43iZYMpZ6eEGOmQn6Af1rPm8UaoQdkcUf0XJ/Ums1&#10;5Fzk5P04phklfiOFmz3Az+tJ+ZJZl1fVpwN99Mu7qFbb/LFUWDv80kpdz3Zs4qre3MtqV8yCQlun&#10;TFa2m2a6rGAlzEHxzCBh/wAzx/KpckhpMy5/lbk5PaoksXu5l2qWduFVRk10M2jPprbZLczzld2C&#10;hK4x/wDqp+nm5kmQzgDy8MGUYxg+nT8R61hOoS58pix6df2UiGRXhYuVG05YEdeldDYahrFrMqSX&#10;CzREf8tF5/Pr+dNuZZI5ih+cs7EiQevv2qQLJKN21sqeU3cDA/WspVZJGE6kkbAu7S5yl1b7AerJ&#10;yD/X9Kf/AGdbXQLQujL6E5qmGhQ99wAyPpVuJkuZFCg9OCBjGKhYp/aRMcS18SM640AIWaJWjYnh&#10;o26/lUIbWIP3aX8m0dN2f6EVsma4tWcmQNGBxuH8zVP+3LWT5ms3Zu5RAw/Pito1YS6m8a0JbHHe&#10;E/C0moy/b7i2eW1jb92hO0TP6Z7KOrH0ro4NTMt20KS7pYuVnXgSe6jsB0A9BXSeJHi0/SY9Hs8Q&#10;xJEWuDGRuSLrt+rEYz/jXD6YPOmuvKVUMMSSxpj2AI/z6VXtLO62RzKpe8j0Kxube/tlkklKTxjY&#10;6lzg+/8AnvVm+0i01vTWt7lA6kfI5Byh9VJ/ya4/SNQZMXMQCyI33WOQO/5V3EGoG9iWW0id2PWN&#10;Rkof8K6Gk1c64yujxDW9DvvDuqGGUEENuimUEBx/eH+eK6Hwf4dGuzvrEtoZYLQFmiQYEsg/h54A&#10;zyc8D6V6hqGkWOtQJa6lEksgbciK33T/ALw/UCvNviFqE1lcrolrbmz02KMYji+RJmP8XuMjHOe9&#10;cNVttU49fyMZq7silqkulw6pJe67fHUr2Ryxs7Bx5a9MK0vQAYxhQfrVW68aXiwPBpcEGl22CClo&#10;CrOP9p/vH8TiuYYGVRg7irY69KQRgq4bIkH3R0FdVOKUbLY0UUhJZS6HLdTyccmiT7DtCRm4ORzg&#10;Kc/r+lQlhsI25bcDn2rodDskurgQsrmMAlgMAD9M88USi76Ckm9jZ0TUlv0WIzRF1jz1wcDAPFM1&#10;OaS2WVkLCSRhu3A5HHQVS1Dw5c6dObrSXJBOPKOAQO49xRPcv9kU3afPtBKxnIq0+5SvYseGbea8&#10;u7x0ZSY497BzjIyB/Wti8mfzlaSzuo8IAy4GAQBnH41yNjrC2OoiUQMsTfLIA3OK6Oa/XUNQMkUx&#10;eNsFQx7Y/SqbQ1ctxSWbR4eKbP0H+P8ASpHW12nyYi7HoWOAP0qA2lxxgxhR79aq3r3NvAwCK304&#10;/lUcxdkU72HzpiW2bR2A6VpaNqmoaR8sMxaLr5TD5fy7fhXLT3935mCNrdOnNKLG9v4TI9ywweFd&#10;sAjFJgmes6brml6sywXEghuHPyxuflJ9jVy70Zd/7o546H+leceH9VvNOCQTAzwKfutw6/Q969I0&#10;vUobiH/RJt2B80T9R+Hb8Kjn1szZRuroxpbCW2k3RF4X78cH6jvVi18QXdp+6u0EkXTOMjH8x+td&#10;E0trefuZVCSdlfv9DVC90Q5JhGQf4T1oFqiKHT/D+poXht7eKWTn7o6+x/wrI1HQZrKbcscjRnqy&#10;jcB9ail06a2uGMLNE/fjg/UVas/Ed3ZER3Sho+mcEr/iKL33FZMxbixtiMSW43dsjqKgj0m0nkVk&#10;3xMOjYOAfr1Fdo0OkaynmIRBK3RlIwT/ACP6Gq9/4fjiiaRA4CrlgpJz9BRrbQl80UUIE1OyhAZx&#10;d2xH3X5BH+9Uif2VPIAwa0nZuRMCVb1AOakj8+GaCSLzIo5E3lSODnpkHkVNLDHdQ7bu3UORy0fT&#10;24NYKabsyPa056TVmY2o6NPCCxhMiAArLHyCfQmkjiZ1XyI/urwqHH/660orK/sSJLC4+TvH1H4j&#10;/CnLq1szYv7LyH6GWIZH4ilOnde6Z1MNzK8GVreMRnz5v9YV5Uocd+1XUaJG+VDj/H+lJPaPdxGW&#10;wmjnAGRsPOPpVsafvT96xRdoGMc+v864qkZRfvHDOEo/EjIulmullji+ZAMqQP8AOKzRoerbR9nI&#10;VDzgr379669I0s48Kd2ORxzim/anH/LJvoB0qVNrYlSa2OQWO/1OXULq5tJAbxlQFgFG0nsSR0wK&#10;t2Xha7jt7pftEFuXj2rI4YbCCCD0wenrRHfapfyZtvO2O4Aayh3cEdWJBx+YqxJpstqzXt3cJcXk&#10;SOsUVzMoTkcGTJ+bHoDjnmvQUlsNPWxInhiCzv8A7bNqduILgD5FON5A5254AznHpWuNSXTWUW9r&#10;ItqepQLtb3LDO4/jXEtbajqW+HUpfPlu87ZFbeocH5dpHYAkcdq3fCvh7WLOVZ9UcR2qjccuQ2fQ&#10;c/d/z3oVTki3LZGilyvVna7k8lZ4+soGwsMEA1k67o0HiDTvs84/eAExvjlG9R6j1HepjrdhFdvh&#10;ZrgE/MW4Vcei9TWrBO00SsriPeuVVF2gj2rWlTajeW7Oqne12jxU+Bb+2dvOtpd0fJ2IdjH1BPUe&#10;1c/eafcW7yiRUGBgZYV7nq+mx6hCY5RlgMrJjOD/AIeteYaxpNxHcPDIF8wHLBjjr6YHI960V0zS&#10;zOJig3lhuVdq7vmOK39A1S1sFkEx2M5BEgGcY9v8Krvo+HJeaJF6Hblv6Clj0u33HDSyfKeNo6fr&#10;TbFY3pPEtldXCpuRmUFVLKRknqQaytVe2+2GO0XzJnXLhfm57VQltE3FiT8x+nWpIY/s/ELbCeuK&#10;TYJalh9FZ1Es0u1iOQ/UVcik0+zZWADEEHAyaz2LnrIpPcmoA21zmUEEY4GaWpR0J11dh2Qtz3IA&#10;xVWXW7iQYGExWOQjEk7j65OKcYlVQBAxBOANvegLluXUPNfDShj3280wTsG4U896lg0q5uMeQi7S&#10;Mgk4UD3PakCmGZVWBZgGwcydR7YoukhEkU7qyklR+tbem6pYyXaBp/Iu8bVOcA/Q1hMXZwHtSkSt&#10;wAckkdqzNQTenmoMLuztHb8azupDhVaZ7BBqDquy7QSJ3kC/zFbFtcyCNWikWWIjhWbP5Ht/npXk&#10;vh/xBdWwWKVmmh4A3dQPrXa2l4HQy2MwBHBjHf6ijnlHRnSuWWx00nkXmV2kSAcowww/x/lWNeaU&#10;3LRgN6r3qeC/guSIrlDFLng5IGfY9jVstLFgsDMg/BwP5N+h+taRs9SJRszk2tJYZGeBjE3cDofq&#10;Ohq/Z+ILqx2x3K5j6eq/4j8K32gtr8ZBDY/iHDD6/wD16y7zRZEyyDzExyQORRbsJNl9Z9M1RVlH&#10;7mU8Bw3B/EdajuLKe3cMsXmxjksvX8e9c21k8UheB2jY9cdD9RV201+5sAqTjCjjOCyf4isqlKM9&#10;zOpRhU9S79oGdsOQQMbzzzUPnx3AAnh3OW2Egc5rSju9P1MByqRyHo2Rg/Ruhpl1Z3tsuYk81VOR&#10;tODXM6dWlrHVHN7OrR1jqjKk0pkk8+0kaOQc8HB/wNO/tzULQqt5Ak6g/eAww/CkW+kZmWUFdhwp&#10;Ld6dJfQuMS7GTpn/AOviqhiIy0mrFxxUZK1RF2C+tdQAa1lXcOsb9QfpV0vKmANw46c/0rn5tMtb&#10;o7rabbMPugnDfgah+0a7bfulkZwvQvHuP5iqlhYy1WgpYenLVFlpdcMaslvM8si4VV4jtx6AZ5b3&#10;7Vl2/hueWaW51OdreDziTu/1jrnoB2+tX9K22GoRWryyXV7J8zuxZkiAGcKD0+tcZqE5u7zz7mdn&#10;Rj5bMcnscn8/5UrtS7nHThzOyOqOtyW1zJZeHtJgt33L88kis8o/Bsg9vxq54wvbyy0YWtvOrtGy&#10;vebkDk56DB4xnH6VmeGdPg0NL3xJeuPJTCW4/vue/wCv8/SsE65NHr5ub1jJFONk6N0KHgj8DmsN&#10;a1S3SP5lqHvadDZ0PXP7Wj3TYFxH/rcDG4f3sfkDXTWuofYnit7hsQFso5/5Zt/hXm93A/hvWd8L&#10;ZjYh4nxkOhz/AE4NdhaX0Op6PI0X3WHHcow6qfp+oNetTkpw5kdVN3R15ubqZlWVwoJz/q+oxVLX&#10;dFi1O0CttVwP3Uy9VPvjtWb4Z15GX+y75grIxEEjHsTnaT/I10kqmImNsAdqJI2R47f2sml3D210&#10;uyVDyuf1HrUFpemC4WSM4deRkHB9uK9K8SaBHr1j5LFY7lB+5uQM4/2T6j+VeWHTLjRb0re2xeZC&#10;AyOzDv1BUj/JqPJiaNl4LeOM3qIjrl2UYOBwMcezcc9dwrDZT5wThSyBhv4zkc49cc/lXXWurwS6&#10;a2nzQR2iSY2q4LbTnOQMsx6D6+1X28F61rhhYWJg06JcmaeVY9ueoHPOAAM9OOtJ6bE62PON7t8p&#10;CKxOFDAkNzjjFaccQtoC+y3kCpl/NVgfrit268G3KFhHrejl8HAW+BKj1zgc1jx+GdVhlVz5Fzub&#10;5zb3schYfRWyfpUO5E02VrYWryDcBAsuWRepB9Ku7tqKsZTg85HXsf5Ux9IuoYXaSxvUUthS0ZAV&#10;vrjH5Go9oVFZZs4HzhQDz9aGXrYfIVkBMrggds8AVFbrOA2BjeQdxAwM06K2QctkyDJy3II789KD&#10;JbldpU5HUbjn1/KkK4y6DG783fhjyNvX9KGtXe1k2NjdnjtjoRj2xUki/OIyxBztyRjAHp+lTgrt&#10;AxlVPfGTk8f1oE9dihZ2s0KMdpKqfvN0FbGg2ySSNMdSWGQ5wAM59fYVPaRWk0fFwI3Dc7jyPz/w&#10;qOS1itpSYZ45AeRgHJ/TFDk0tjamuZ6nQxX6SLsuXXjjcOh/wrTivZrVOMzQY4weRXGqW7gH61o6&#10;bdTo+yPLr/c7Csoyd7o6nZLU6zzra6AlhdlmX+JDhh7Ef41attSCHbcAk/3lU/qK5wqsh8yBjHMo&#10;7dDViHUk3eTeqEfOA/8ACf8ACuqE4y0ejMZRa1Wx0k1nbXS+Zjr0dO9Yl7pksQ3Y3x4+8ozWjZxy&#10;qyujlEPfPBH071fkurXz/s+8iVlLDg4x702mtxLXyODa0aB2kt3aI55H8J+oq5Y+JLiyIiuRtUHG&#10;SCUP9VrpbvS4J4yV+RiPvDoa5660t4l2TJlf7w6VNuw723Njz9M1VVLnypG6OG6/Ru/40Q6DbpJ+&#10;8kYoT2HP5muOktpbRy1vI0ZJzg8qfqKvWXiO4smCXIKrn+LlD/UfyoVk721M3CLd7Hbf2fZwxbba&#10;IeaekjLuA/MjP51mzaBc3MzStqVymf4Y2+Ue1S2er2dzsJIRzyN2CD9DWl9oA4Zdx9c4rdTTIcGt&#10;jz3wfaH7XqGovdpcNHbSFpcEcnJyeOvWuct7C51XULe0gmhkkdlUHJOOMk8jpjNdh4XJfwjrl5JH&#10;Fbs0DoJEXaGwhw2O33q5/RHuPDnh7UdamZHuiPs1mwPBJ5Yj6D/CvJrSlF+7vpY86LlfQd42vIzA&#10;ujaeHFnpce0kfddgOTn1B4/E1yt7MLzRJbtSPNifd07Zwf1yapWuoPbagrmVwsoKzbjncDxz69f0&#10;q3BJbQ3N5BIMK5IIQcHJwcj6HPbpWtOl7KKS/rudsY8sbGxo7/8ACV+Gn0uVv9OtgWt2JxuA6r+X&#10;T6Gsjw9f3Wh38kcobyWOyaPuMd8eoqppc9zpmpLNbOFNvLuJHQ7ev59PxrsPFemxXVtD4i08hYrl&#10;R56kcK3qfT0PvVc/sp3Wz/P/AIJn8ErdGWI4ReRLdxnDZwHXpnsfx4rufDusLe2/2G+H76IY57j1&#10;ry3wrrItwlhO+1WJ2E8BW9PxrsEMqTLMh2sv3WA5B9/au7S3kbpndz2wQgZG0jj0P/16xdZ0P+14&#10;kgUKLxf+PeUDPPXB74/l1rR0KR9bQR7MXMWBKCPlK+oP9K6UyWuiR+VERLdsMb37fX/Cs5LoXzHC&#10;6foFj4LgXVvEbi41KT5oNPg5C88s2OvbLHgdOawtY8Q6r4jgknu76O3hifekUEnG0A/KB1JGM556&#10;+1bnirTDroE0kpW8Rt0cgbg/7Le38s15vMtxZamFmiVLmJtphbAGP9n2Pb+tTZitYdc6gbxGQb9h&#10;4JkkJ4+nf8c1UINsmyNmM8g3PkfdXsB7nv6D6mrF1ZxwM14iFrMjcinqH/55n3B/TnvVHbL/AK6a&#10;X5pTlj/EaW4En266ASOKZo1RiUMZ28njPHfpVj+2r/5EluXmYqAfOXzcjtw+aryo0i7mEaxDCoQe&#10;SR/X3psqSJvWYSKpXhV4Bxjj/PpTsKxteHdRSXUpHvIoWCJhGWMLtYnqQOPbpWjLotrqGZoojC65&#10;52/K3px0H5VyWnSpYXIZyHWRedo6f/qrei1yZ1C2uNq8FWODj6UOwNop3NqbedoJ2PnZ3ZLZyMdq&#10;hlcvOyiARjGQDnkjp1/GnyNNqVw8srbGQZBbkAD3p8BMcsUxbfgjllyKjRPQV1crqDt3ZHXn1qxE&#10;odtquGb05zWk2lXE10GjgjEbANnoAavWmhJBIZJJN0gJI2kiq5JSWiK5mtjM8rZEsiT7WHJIyB78&#10;1s21usZ84yNuHAGMj/8AVzV6K2hjCMyHapA5OSB7ZqtcakbG8iaONXTBbbKOozx06GtI4dRXvMi8&#10;5bse/wBuuCEs7dCpwGJU/wBK3LHwrdXCBrueILx9z5iB7noDUWl+Ibe4JztRiM7cHI/DvW7b6zLO&#10;ViXarD+Jj/IUOEHpYuLcVZMaPDwsrbFqS4X5tsvKk+3ofpUCSRSSFMbLheqk8j6etSXurW8DFJWk&#10;umPO1PmK/XFYd7rlvIqxvthXHAXAfP15xWiSSsPmZauZLuRiLOS32k7WLDIB/DvU1reWzSNYyTxm&#10;5UfPGSMn3HrXFah4jvWRoI7jbHz86oN7fVu9cXevK9ys63Evmqch9xyD7VnOxXMexXmkQzbjE21/&#10;7p6Vz17prrIVlQgduODWNoXjm7g/caoDcRA4Eo4cf412seq2d5AsgcPCwJBIxipSuK5xz209sxa1&#10;dlHUqeVP4VZh8QXcEYjZJlI7IwK/hmuhfT4rmPfaNuDD7rGsWawZJSrKQR1BFJBex1N9YfaPD2oW&#10;FmipLdjjJwMkjJ/IVx3iPQpvKs7f+0tOtdMtY9kZlkYu7H7zbQvc+9d6IJLeNUaUy7flaTGNxx1r&#10;kPEHheK+uzIts7vIPklW4YMr+hySAD2OOD7HI4IpOd2ePB62ZwE2laCJtp11pJsEbILJ2/VitSTp&#10;pKyxmWW+kbGNyxIhPGOeTVS/0qXS7zzZLe9gCttJmQMCe+Tx79qlYzag8NjaxlrmVwoUKep6V125&#10;loz0IrTceraJAZcG9JLAEGRPmwP936V1vhHVNNvI5NDMU3lXCs6JMQwI/iXI/OuQv9ISDW7iztSr&#10;/Zl2sx4BwME/iefxp2hXktjrdtfLAT5TfdUcbTw36E1EoKcGgnT5oGtrWh2el3LafJftGzLvhe4t&#10;/wB2wPT5lJOR0+7XX+CtH1XWcQ3OwRQ4zeIwdJF9Mjjd7fnWvf6XY69bwJcOogYq6zbc7VPUj8Kw&#10;9a8Xx/Y4fD/gyWK2sITtkkOVklweSM9VPfufpTwtdzhbqRRqOa8zrtV8R2miRtpOghVdeZJ8Zz64&#10;Pc+/btVZLo38H2iAZkztnQ87Se/0Ncq7tdiF2AV0OGIXGD9PTFXLO4l0q+WQHORyD0cV1pKxutDo&#10;4hcM8aSIpyAOehNUfEXhW21a2EpASdB8knoPQ+o/lW8uLmOOe1BaGUcZHAPcGmtLI5KSKUYZyG7/&#10;AEqWmzTQ8sFtNp7/AGK5kEcQO0iRc/P2f/d7fTnrWfcxRLdNbr+7ujn5T7ZyB+td/wCI9Cm1LTz5&#10;LrHcL/q2649j7fyrhXiO0maLyry3UR3GV+dk6bj7rjH0x6Vk9yZaFUo25fOBDjlDjGOevNTXMELo&#10;jpLE2Rzk7Tn1xWrJpU1rZxOsTSzOoIhLLtT3PoT6D8afDoc0xU3BiVSMkJyT1qlGT2Fuc1JA9urR&#10;vvRQCyqwx7gjrWjpGmJfos+92dB8u5cKM+nrxXTRaNYxlSYFdh/fG4/rWn9iVIVcTQAdkBBcfhVu&#10;murDkcjEg8M2kSo00mWy20KCBz79+PWtFbW2gC+VbquwcEjpU2GU9VhHdyu5vwHemDftwzMwB+84&#10;GfyHStYRgnoHJYeZVyOpJHalCnPDYPoBULkLyrMSOtB80srI2wYGfXPetpNdBJE3lJndjLdi3Nc5&#10;fSZ1YiVgyx4UleOO+K3Zhjk7gfUCuVumJu5ix5LHFZMbJZ5FXUGktnk8sEeWHOSAK2Bqn22FYEaS&#10;SYj94gbCj645/CubJ284PStGz1aTS/khSFZB94qOp9z61LJua0mn3UsZNzK0aD7qohxj8x/KsnVn&#10;tljWNLqZio4jUqFH5VVvtbu9QG24nO3PCqAB+NY9xdxxAhiFz07k0nZAh00hZuWOPrVTy8qWPT1q&#10;rPe91BOfWq7XEs/Dsdo6L2FZSdzRImaVA/yjJ7CtG11O8t0aIPiPHA64rJhQtJgD64rReIQx/McZ&#10;7UkS9DrNG8bZPkaggjI4Fwo+VvqO34V2MF6J4VeLy5UPR15BrynT7eG6mZH3gKBgLxmtWKWKCPYr&#10;eWuSQC2DUuaTta5lKsk7HpV3dta2sZhtXuCr7AgkC9uSSevOakbbNEMrlWHKn+VYWtWs97p9pBHK&#10;0ZL7nKgk45z0pmirc6fdSwTz2wtG+4m8+YG9SSB19PpXFGN4eZ5trq5tT2TXnNmlmmoYVI/tEsgW&#10;VQORhWHzAdDzWXplson1C9Njp4msYmI+yFi3mYOFIJzng9ea15EDDnIIIIZTggjoRVvU9O/t3w/d&#10;QwlILm6Ci4kjUZfaR+uB+tUpJx8zWFTSzPCNQJ+2ETW3k3HJfBf5if8AeJxXdeDNIn1W3jVoBb6f&#10;Cm6e5kG1VUck5PBPWtXR9ISbUl0u3tZZjbHM9zd5IhHsT39AMDvWf468VLdx/wBg6N/yD48+dKjY&#10;89h1yfQfr9MVvGbeiR1xqOTsjorHWtC1O4m07RRi3tECoSMCQdyM+9eeeJPCd3YrNdxbGtEcYK8M&#10;oPqB054zVTSdVj07V7e9trcwoh2yIrltynrye/8AhXrLLDdW/wDDLbzJnnoykf4VxVHLDVeeOzMJ&#10;ydGd1szyvTNYvLYLHIrTQ4+be3zbfY+o4roRqazWcL/eAxsb2PrVTV9Ku4LmW1tLaKNMfJLtHI7H&#10;1/8A1Utrp0sNp5U7LIeM7QR/X/CvWpyc1c7U01dHZ6Bqz2pEEo3W7nnJ5U+v1rob4LdorAgSggpI&#10;D19Cf8a88S9ljVRguQMMp4OPb39q6jRdSjkjWORsoeY3PY+hq3uNBbaq19dS2xgFsyj9584JZunT&#10;t0pL7SBcZuY7dReRDCswHzL0wc9VI/wp+qaF9uuFuYpXt7yNgd68Bx2Df0P4Vr6VNPIPKuF3unDb&#10;iNy+/uD60rXKucb5Sqwb5wjdFIxt9VOe4/w9asB1SMhDjjkgf5zW5rWnW0nypPCkjDO0kZyOn0Pb&#10;6fSuetrc7mMrMJM4Izz+P/1qd3sJWGl328k8ngsOT+FRpZ3DTCcSAKvBB71fDRINvyKT1Zs/zqDz&#10;JSfkfgegp8t9yuYlhwp7ZI5ZjmhrbMbyiQYQ4ZcZ7Zz9Kz7m9gtlHnzHf2ReSfwosdZ82fyfLECy&#10;LtEjspwT0+XPr/Oib5VoQ5Es7rAN5faOhU8cisu61+1Q7IyZH9F6fnVPXJ2vblLSFZnlxkRL/fY5&#10;yxPtgY9u1YssD2s/ls0bMOpRsgUe00Baly71jUr1myxghJwwB+Y+2axAzwy70J3MTkknkVoXMgjX&#10;Hr14qk4BXc+fpXO6kpas15UtC3DerKVUnbkgEZqOa9toWYFicngDnNZsjZOF6YqFkJYE9av2jZm4&#10;lmS/kdcxoFwe4yapzZzuJJbOTTicOADkY6ZqW0sbm+l2xJn1YnAAHvU37j0RT2lvpSrsiHmSNhf5&#10;1uLoPk2jyzSMXHAVRgZrBuLV2lOMlc457ULUVxYNQdCREgVm6E015ZPPLMxZgO9QQrtuCDwAMZqz&#10;ERJMz9SelV0J6nY+GbNAn26WNWLHC+2K0Nchto75RAiIjRhsDB5OTVOyga2s4MY4jG7Hcn/9dMnC&#10;y3EjyOxbP8IzWcK6jfS5xN807nb65pl1qGnCGzaFpccKZ9v8iM1g3HhyOwQXGq2r4HQqhI4HTitD&#10;VJ9tzFGSRujriYtT1DSb2aC11C7Rw+cRu2Bn2PBP1rjovmvG9jKldqyZ33h/xHa6uXtYkkieJRsE&#10;vBkX1H0robW6a0m3DO09RXKeD75tb1wtc2dtK0EZYXaRhHLHgg7Tg8E9RXVXMPlylGwM8kA5xSqL&#10;2ctCKkeWRY8Rfarjw1djTSfMkTcRGPmcY6D3/wD1V4na2F1LGd9vs3HJ8z5Qp+n/ANavZbO6NrL5&#10;cv8Aqyefb3rI8R6Mkdz9ui4hk5fA6H1/GtqMotnTh6ifus4hdDgllVmbauOUTgE13Xh9h/Zv2UKQ&#10;IfuE88ViM0I2eWWTbzlSAzH/AD6Vbh1F4bhJnkwAeRngj0rTEUfa02kjprU1ODXU1721FzARj5xy&#10;v+FYiwnGXB+nSuocKyiReVYZzWJqVv5cnngnD8HnhTXLl+I/5dv5HNhatv3bMmRVVydxK98dBSQY&#10;gZp4pt247miPAYfX1ptzg9cGiNMYHQ5z9favWcdDt6mrdeLjDYw4VZGOVVmOcDuDWLH4sv8Azg5n&#10;JdYyowMcY9u/Sq97ZwTIWd9jg1jtaWkckchuWaVMgBfepUmBcudUmnnluDuVpGLE5OTW5p92J7RZ&#10;JZP3qKBIc9V7H8On5e9cmx3nKg9P4jzUiSTWt0Jh8ygHK9sEYwfamK5vXviC1hO2BDKV4yxwKxrj&#10;W7y5yfN8vjonFVru2RdkkLEQSDchY/p9QeP/ANdViNqhh3pqV0K5Kk8iyiUZZgc855rdgmkuJHXy&#10;ZrZ8fNh2O38/u/kTWCsb3IVIlGQOSWAH5nitS2draEQyXUckJ4MeCcfjx/Opk7oVtTRu7i4ceVZM&#10;/wA4LzXAYY6nuDgDjJ7nvWLLbE3DlHiWIABcuMn61oRpbDTrryZSy4DMmcOnzAcdj2J+lZs0TQjI&#10;YOjjKMOhH+NZdCo7lacMshBPzdsHNVZXAHQ5HvU0u4Rg4yapuHZjgH3A7UrI0bIAc5z3PenpGWPH&#10;HuanFjIfmJG1ex71JhOCAM8nbTQiS0tYnvoYdofe43MPzPFdMUeBwlvCrKg7x8fp2rm9LwL5pWZQ&#10;Y1OA/c//AKq3M878KQeoXBJ/xrObs7GUpq9mM1eaSK1EGBukkBxnrj1rk7pobpysQMSqMkE5ya3N&#10;Vl/0yECM8IzEBM4GMf0rnoPKN4N58pXJAf8Aun/CrjpBBF6FX7MQrbmw2ckGn2oxMsQIBZwtW57Y&#10;25ZpSCzZYMpyCD0xVKMmObzyBhTkDtTewN6aHehYo4RGXBxgg5NVZWilkLAouOPmbbn3xmqdvfI9&#10;s3nFRgAgg4wP84qdbm6xlbRCD0LJn+dctuU5GuXU7PWLAXkS3Vs3IGQp9u31rkZVVpvMeFdzdyOf&#10;xrpk1dbfVWtZFJidFLe3/wBell8Opd6l5iy7YXw7EDt3qKXJGXMyKEoxd5Gl4Sh/s3RbrUZF2gj5&#10;M8DAB/rmsez1mUam9zO7OJjhx7dsfSuh1No20NLaJ/LjnOyMAdFA4rnr57K1tEtreJfPx80i+nvW&#10;1OKqXcup0U0ppyktzqwFmiG0g5GUb19qs6fMtzC9hcjIYEKD3HcVyWh6kIcW0rfuyflP92uilBOJ&#10;oziReSR/OuZxdKdmcc4OnKxz+p6VLp10Yi2IDyhUcke59arKEjYfKAfUnJrsL4JrGm5UAXCcke/+&#10;Bri5bm2tWYzyKCDgg9q9GlPmR30avPHU6fRrwTwG3b7ydPcVauIFdHjf7rCuHs/EoGowx2Nu80jM&#10;BtUckd675is8QdCGyMgg5BrycXT9jW5o9dfmceIjyz5kcPf3EVhMY55UDKeRisS68RpuK26ZA79K&#10;7PVtD0G7kbUNYupbVUUKWQ8HnjPB5rKE3gbTD+50+e/ftJIdyn9cfpXo0sXzwTUW2dMK3NG5x/2q&#10;e9flc4688VYjtQHy53sPyrov+E0sYpyll4b06BT/ABmME/oBSSeM785ES2sajpsgHH55rXnqP7P4&#10;mib7HPu6RZxkktg/jSSOxQoqde+a0rjW7u7yt0ltKvvbID+YGfyNVI/In+6/2dh2flT9D2/H86rm&#10;a3Kv3HwKl0gsCyp5jfumbgK/9Aeh/A9qz5baS3meGaNlkQlWU9QakZJBc5IwVOfl/nWheyPqO29k&#10;wHJCzYHcdD+IH5g1PM1LTYetzPVgsY4HHpSkTkBxHhOw9aWQorKqHr19auacGvJRbyfJ8pY+uB2H&#10;503KyuwbSVyrFLtljYjhuCPY8GpIIN8pjlchVYqcdsfh0q9PY2iQyQmNNhIyckn8DUNzDcgQmxRl&#10;DEGZ2A6AdDknnp+f1rndbmehmql9ipdxwpPGkZJXn+LOev8A9aqnl75GUcNwSc4K/hTpxcJeOHb5&#10;mxgqcfWkjJR1mk3byoAbHB7c1qrWNUya9lBgKJ8jEDIFUEOxHchRxjI71oaeRe6kobLFCHVccHHY&#10;1L4qtEguvNhKoH5ZF4HfkD6Y/WnpflBsrabZ/a7Z5XAJkbCqT/d//Wa1Y41iiCqp+ThcnJ7f41Hp&#10;MRbR4EiIjlVWO9u5JJ+h/wDrVegW3aM78lmAL/7R6Z/nXNKV5HNUkrmJcT4urlssv7pY1wuTz1rM&#10;8+6AAijZx6biP5YxU15IWv8A5YsbJSdynH4VLcSRi1I8vdnnk9D7VvbZItK6sNnYzQKkskZQ87Wk&#10;Lsn0IzWXfWht4i/Dxno6ng/4U9pFiAbaDIOgPRauaVBqGq7irN5YcIVKjaR369gP6VnKThr0M23D&#10;bYTQbNbt/JmZP3ozhhz7c/UV26zx2yLCI0AQYwUyfzrnLfSIYr6KMXGxnkGB2OOgDHH09RXUP9mh&#10;cpIHZu5LgVx1ZPmuclWTk9zF1X7bJfSLbnCCIHjue/viunsJXj0W2t55MS3AJPsv/wBfj865W+tX&#10;n121VZCglKxnBI4PWruqzO+rQGI+WsMqwoB2HSkveSiK11Y2NWvlhit0khYmFdq4OF/zjFYe572Q&#10;uAeBgnt+FdDdwJMktvINwTIBPpXFaxqsmmztZRKOADkHGQa7aE01y9Ttw9RcvKzSbbEPvDjrzwK2&#10;/D/iKC5mFg0o89R+75+8PSvL7u/uLohpHOOgAPFFq0lrMs8chWRDuVh2IrWpTU42ZVZKorHt5Zra&#10;VZ4vungj+hrD1rwU/iDWILqwnjiSf/XGQ8LjuB3PtWppVzJd6Va3Nwq5niDMFP6/WrELG3umtmO5&#10;GO38fWuCnNxdjghNwZnS3fhLwAJIbVDqGpMu18sHI9j2X6VHoPjRvEGoTrdQxwSNzEEPUDt7mue1&#10;jwN5VzLLZ3gVHYkRup+XPvnn8q59oLvQL9JHkQywkMvlk4/XFbyo060Gup0uCnE9X1OyivbaW3lG&#10;YplIPsa8iuLOezvJLRlJkifbxXsFjcDUNOimwV8xA4B7HFcv4otkiaO8VV3sdjcdfQ1yYGo4VOR9&#10;fzMsPO0uXucYLSULlgFyclSefrUyLtB7DHGO1E0zOeSeveoRNuZozngfnXss70TMQoOSSfSoMKmW&#10;ZtoPQEUksxSJiFzgZ5PpVRmMkgYsSqnBWpckh3JzeET4UtjqD2NSRX8lrdEXEUiwSLtcZ5wfT3HU&#10;fSrItVkhO0DgAjNUpfm1KWOQs0SAErnrgAfzpLXRhJlkySfb47OONTMzhFbswbG0/Qjn8a2tMdBd&#10;X00SDaZBGnbC5zj+VQ6Vbpcq1/IMPYxOygdwVO0fUHn/APVSaZs8pCAdxw5xx1z/AICsJybvEyk3&#10;JWL14Nybd3ynOAD/ABDGM/4e9SQecbSSJWLv94kEc9v8KIvK8rfs+8MnjvjrVhW2yCGQk/KQu0d+&#10;2fTtXM09jJLocxqW+55R8zKSC3Q5zWelw6WvklRweSCD/nmtjS44ZbiVplZ42XIUn3qC9tYpZLh4&#10;18oR8lB0Kk4/PmuuMknymymk+UybaZra689SvyNnpmtrUQdWe2u1QrHJCCxY9CCQR+dZVtEGn8rj&#10;BHORnuK6C1VNQtLe1hHky7mVB1U8A9eo6+9VKSWo3Kz1LmmLsMI3IYW4dSMlQePXjiq86+U01s5I&#10;dD1wRVTAs9SubSJ3KI23JPJI4P4ZrUvvmdkmO8eSAWx8wIYKT/WuWaTfqZzinr3Of+yul21zu2sE&#10;Knjgk1HI8vlhSFXK+lbUUP2eGad8SeTIY9p6E9z9Pasw2j3i7o5NsskgGW5GWz+XStYysrsakhLP&#10;wfqetL51msbBTl03gOPfb1NaVzKNB0eG1QAXDLmRT0XJ+79emfoKvada3GmSojXBkuAm7euVC54G&#10;Mc/jxW5ZeFoNRh+13uyRnyxXGQT75rlq10pLm2OWrUbdmYelXc+rx+X9gdYfu+YCAN3sD/jW1Ppk&#10;V26ySW6ySBQrMVBJIrRt0gt7JI44RGqA4VTwKjFuxLESFcnsaxnGy0Oe93of/9lQSwMECgAAAAAA&#10;AAAhAI5AkrwQOAAAEDgAABUAAABkcnMvbWVkaWEvaW1hZ2UyLmpwZWf/2P/gABBKRklGAAEBAQBg&#10;AGAAAP/bAEMACAYGBwYFCAcHBwkJCAoMFA0MCwsMGRITDxQdGh8eHRocHCAkLicgIiwjHBwoNyks&#10;MDE0NDQfJzk9ODI8LjM0Mv/bAEMBCQkJDAsMGA0NGDIhHCEyMjIyMjIyMjIyMjIyMjIyMjIyMjIy&#10;MjIyMjIyMjIyMjIyMjIyMjIyMjIyMjIyMjIyMv/AABEIAL4BG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f6KTIpaACikyPWloAKKKKACiii&#10;gAooooAKKKKACiiigAooooAKKKKACiiigAooqOSVIl3SOqAnGWOOaAH0wnHU1xuvfECz06WW1sgs&#10;9yhxlj8hPoMdTXmmpa3eXkrlryclhu2NI3zZ7gdBz2ov2JbPd/PiLbRKhYDOAwzQXGM7hj1zXzbN&#10;dP8AMqmSKRV+ZRlgcfTJH8vpSRa/qNqZLR57kRqeYgSAPXg9PxFUriufR7zKhUcnd0IHH51RuNTi&#10;FuJQjsuTuwB8pHrXjena1fWcaATzLtx5cRl+QZz1APGew4rrbHxHcSJMb22cKg+crGd3X7zfhntT&#10;jJX1Bpm9Jr5SQP5uIcHceD9Px9qq614ijikaCMsrSDBcEjb0wfT61z0/iCxtmBhtZZI3AWQ4wMA5&#10;/qecVHc3sF3bqbUFZmbci8Fh1z16j3xT9ougrCPPeXV8XO1JGbbwMc9O341sWxuHhSLeN28nI6jI&#10;Of8AP0qpZymV4LYTea4OXbgBicn9PlPrTZ5HE0iW9sZZg5DPG2Pl4x+JHNUu4NI1VmudPsnadVKK&#10;QGXqB7fyrJ+1R3Tuis8KjBG/AX359KNU1URQ+SiyRyxDc5XlXc8ZJHao9JjutReWfzEDKoxkY75I&#10;xx6079BWOiOtWVnaxRJcCWWTnKEYH19BVKfU8zMfJu36fNG/ynjtXMPZQG8ZriVYVGWZAu0seuAK&#10;YniPyEEYiuMLwOQf6UnJrcViay8UXn2u2F/q8qQxHkRk7lxnAIxg/hV9/Hl2Yk8ueZpkXBkZvlc8&#10;4wvGDzjPf0NeepdxIQqoDzyzD/OKmgvRvV5FR4VPKF8E+3rWV2yzp4fGGsQXHnrcs753sWO4H65+&#10;uK6W18e3hlYyL9njVBukkctuPTgYxk+1cbceIWlg2RWtrbodpCoGPzD+LBOD3/yKyHu7iZSGcuMk&#10;4UcZPWhyVtAuep2/xSgWNlubN3kXgGM8fiT610+i+JoNXhWV1jtVbOxZJhubBPQfhXgj3Dbg7uyu&#10;B0Xr+dTW9yrtHJLPNtHBO3dtI6YoSug5j6RR1kUMjBlPQg5Bp1eX6P8AEiGzsILFLF7h4gE3q+3f&#10;xycYP5V2eg+KLPXWeJFMNwmSYXOTgHGcjj0oaKTRu0UUUhhSEgdTil57VRurh7JWlcPKGOFCIWx+&#10;A7e9AEr31vHKI2kAYru6dBT/ALSjE7CGAXO7Ix9KwL/UbthGBZzhZE6BAQCeOT146/lWTcazf2yR&#10;yrDgyKxd1P8AdPpyDx+dOwrnYWl1FdBnhYNz8xGSM+gJqw0myMsccVxltrPnpFatcuwJIVwqgPz6&#10;Zzxx1FXbO/nuWMauXUtxt+dcZOAM4z9elFgudOhYqCy7T3AOadUNucoSW3NnDEHIz6Cpc0hi0hNN&#10;zSE07CIry9gsLSS5uZBHDGMsx7V5H4i8e3WqvJbxNHDaBsxrsyz4zjPpXceN7zUbLTI57OCK4gDY&#10;nikjDhgeBkH39K8T1M+a7zpDtZ3y23sT2wOAPQU7EtjZLzzgQq4VucZx/wDr6U4SJZMs00aEMDEF&#10;O7OCvVT0yCc9akiijZxFOqXMkZLMqltuF/2s855PHv7VE9yGtUsLn57QSGTZCijDf72CegpO0RJE&#10;AnuNvRC8sTKZWJPU/wA/896jnluJw1uzFD1Vox29uBjPcVbjtxs2xgKg5RS2cH8/5VXdvlYmNNxz&#10;zgA4/wAiuZzkyrEdukUE8jxjER6RsxbB9Ce9ay6zcr8qtjn5X3fd9sntWW8uRuCoGHTIH+fWld98&#10;WWjLAdgMDNZuo9x2NlL0MH+0RySRquAjNjk/1+lMjvXjeHmRHj5TcQuBznP+PWsWK7KRncAwyeMd&#10;MjHWmTXDMxaMLtzyemPr701UbYjtl1Se5aNzLHCoby/LQgcEckDv1HNJaXklvLdwy3bR3BX5JF5c&#10;HPf+LHTp+tcmlwnmK0hUMgxhmJVgAMdalh1OSG5adMsedxyO/cZ6da6VNbhY6VL8Jpskk2wS+Yuf&#10;m+ZiOckf1/8ArVDF4kltpJNqchSEXbwM9+lYYngnfzd3luqhWQjgn1z2pqzZTzHZWXGFDHccD+lP&#10;mbWgrGlHfySTEyyM7MOobgfnVmO80iONUkt5ZHAwzbsZP0zWO8u6FGG2Mtw6Kec+uPSrKzrGqobG&#10;3fAHzFMk/rVJ9xWucy24N6EdjSxKzK7PIEC8+pP0qs1wz4C9e9L86t6GqQGlEFGxmk6dT6/hV2IL&#10;cSNtk2ZGSz5wPyzWQofaGLdfep95CBSpDEdemaTQFzYzzHy1L46nHFKqt5xSOVBkdd2B69aggmlj&#10;lCLIF3HBwcHNaUdmkkYLcR7vmdW4qZTUdx2KYk2bfnPqD3FdR4VS6fUEk0+aSKdCCdq87ehPuORn&#10;nvTI/DsE1mslrc2zM5IZDJ80Y7Hrz9K047mz8PWx8h2aYkhmH90/w9f6Ck6sUrsEj1HTrxppEM12&#10;GaRfljUDBIHJ9e44/nWqkqSBijAhSVJHYivFI9cvIXtmgChYmyhYZK9xz14zWpF4mvrdrqSO4yZc&#10;E5XIAxzgY47mp9rBrcq56rLcxQRNJI4Cg4OOeaw9T1OO3DSuXSMnaHT5kJ75446Y/CuT03xJJbyA&#10;u8RjeTARgMjI+8fyFO1vWrX7LIUaMrJ/rIYgArHHXjnPUZzV9LoXMiW7uDNbyeVN5ighmYErgg85&#10;Uj7p+hxVJHBtXjSRNyfPFbEjGTw2cHJznp2rNtit8VcmSGRcIqrgZPPPBHPIrRa1ig0uON2j83zY&#10;4zvO10ycZ+nIP6GhDNGDSRBalPMVo1Jf51HyjnPHHPB/nXU6DZw21hCgDKVGQjHkZ9vxrntQVNNs&#10;W+eSVrolghdtwYqfunP0+n41uaUPOtYJZpHC7Ayq3X5hnk5yf8+lVcDdyo445pDWXqN3FZmGWRyq&#10;KcDv14z7/wD16qP4u0qO6Nu0x3LwSBxU3SGbpNITXPDxfpsk0cSyHdJnbkYxj1p8HiW1lvHtyxOB&#10;lWA/SmmmIl8SajbadpEktxGsh6xoykqXHIz+Nea6B4eg8RXt1fajiGN3YmCNWXBPI5/E9PSu/wBW&#10;1TT7mz8uUo6PwMt909PQ1xVzriK9wYSUC4OByucdR1z+fSncLHTf2dp2j6c+PKVmBVy4Cqf94c88&#10;YOPU153e6dC1vc3flMrsx8m3jxsxnr64x07Guig1p9QfynXEfGVZjlmz3/LpWRr11HbEKuyKaQsZ&#10;PLJyD6Y7A/1NTN6ahY5d5YN0exW3ggsnQEfWo57iRJPKZwmVIIRAvTP51A8wWcmRdxZs7mHTvUcs&#10;qtIC+SQOcgfSuVysMjTcJMFQzHByP4RUj7o5eJUPy9M9B/Wo/MjCl1YtJ/EW4/E0LKHRt6Rs245B&#10;5xWXNqJMimVgFXcG9P8A6wpw3RgNvV4z94dCOgx9aiUl90pDFR8o3twD2Pv3ptqWO7LAqFJPPWtY&#10;6MZpiLeGMMImRyMAS/ORjO0j2x6VnXD7LhlZAG6ckHnPPT60Lc+UzJ5jhELGNVOMZ659OlV5XBUM&#10;wyQOeRnP5Vo3disX47sSxBHJDb8hAo57damNyUgEbMrKTkcfdPp6/wBKyc7YYthOSMng/SlVo5OW&#10;dQcgctVJ2CxriaEFYxh5GOC6t1rT+xsoAc4YDn5q5pWTDMX3EdPetRdamK5wPwFNSXUNTFD+UAqt&#10;kk44qZoC0fykvIew6CqCRySSKTkKTwQM1piQqDt7inKTWxNh1vH5XNyj7PurjjmtayS1kgQHzGIb&#10;BJAI+mP61mhLx0VflEec/KcZP9akgM8UpCFlUn61LvJblJG7P5Eb5RCcH5uMkelNW7tjG0cxJxyO&#10;xJqn5shUqSOvJHFV5iPJ+UKCPmLZrHkWzZVjWN9u+VAFLDavzbs+9RG9jlkMW7DAEndwSPp61zsk&#10;k0f7xG+YdQp5xStP5qRySqHL5Jb7vQ88/SpdNCsb638c0XyYKk8qf6/rV1Lk7VEbYGB/FnI9KwrI&#10;wvG+0bU2nBGMtx6/jV04e32o2VLcYIyecDmsWkh2LaTgFcHc5PqOPQ0sl1PJFtcAsDj5e3tWYHyM&#10;bhtXhs8VLDcbQIguST6/nT1WzFYneT7NIjrNs285GQQeOR7/AOFFxqNxMok819/GGDEkEHOR3qve&#10;K7EFmxGMHJ6Hr3rPupDLGoWQhVG04GOfetYyemoWNJteuZ5UY3ly7h9y7skg+tdPb+J9SisxAJ2O&#10;QBl+cEelec2kU897HuDMmeSTwBXQTTeWgMY2Yxhe5HFOcnF2TBHSSeJtTuYDHeXW9CeQQM5/CsB5&#10;JbmT5cgY9PxqlJqLPwxxlRxngngc09Hl82ORSDETz7/h/wDrqXOV7sZbWWZG5bBPAPep7fUJbU+Z&#10;DIQ2B1x/k1AlzErEFcgHO5uc/wCf61X84PI+MdeMDBx7UlN3EXW1aSUNDIm/8e/rVATOBtZ3f0ye&#10;aftbCyLhQxGRxk/hmq0hDK7IRwePX0FaqbY0TrqE0Kbw2DuyCDz9Kgmv1v7hvtQleYYClcg4A9MV&#10;EWTyvn3Mcd+30pBcqkgZgDxg84NEpuwrA/3i20uUHLHODUceNjjDDaOMsR+FS+fGEJ3Aq3+z3pHl&#10;KlgI8bgQQTjkdKwcm1qIznl8oFT94ZIz0IqWKNpYFcOdqgsADgj3qtMiPJggAk45HTJ9qtpFLCBs&#10;lAwPmDfLz6U3ZLQLEsdjI9uRiNlD8EnA7d/w/WqtvFJGWIClX64yQB6/WrTyzNHtDthgdwxyBxiq&#10;QnaJsEc5LcE5x260oykk7juNnt5Vfl0cY/vgHr35oSGMhUkmRWf5u5x6Gmb7e6icMWBJBOcflTYX&#10;8m5dVVCGjxgknH19xWyk2h7k0UKSIVmkIYtwVGePWoDZ5YmN1Yrk8ggkU8RPKGIKoY0LBmP+fXGK&#10;rOJmiMkeVVPlYt39APw5qk3fcTNnyYU09DJGN3l5UheWY/0/wqkvkKMSKhYdTVSDUmt7iNm8uZcY&#10;MZJK4/mK1vsqNgrKhBAI3AA/jzUR5oLUnUuSW9os6/Z0yrcA54H4UySKaI7xCgRR8xDcGmva3Vvt&#10;SNi4H97HFOeafyWWQLx0x2rRRt5miQ8CNW3F24/un/EVDLqcMThSQVGCCD0qO3RzuV8lc/ePrWFq&#10;S+VLsU5B7jilytyJdzohfQuxCHORmq81wucZOfWuYiuZIpAcnIOOa3YI2nYBgQrj5TjNVy8u415k&#10;iguMSbdrHqQD/nirnmJbxiPkBOMKw5qPYI1UNgnBBGOtNmAJyCSuAWPpWM/eeoyxFKTBwDnsv92n&#10;pKmUEjgLwQwOMcVleayvtVgAw6jkAVbiilbc+8Ko5fnt9B/WhwAs3EqSfKBg5wGPX3P1pkLeUQeB&#10;jggnmlW2jlLOxyqj+IYAH+NSw2FpcbVRzluCd2Ofpj+tCj0CxaguomUxylWQ/wALcjNTvYxzW4lH&#10;ycMQByOeMYqK0tUtU+zsgZWIO4gkqPXjrWhDDPZQxsUEkUuMOuQRnsRz/SrjFFpFS2s5I0EpmUx7&#10;Nq/Ljn6nr36etVL6RYCpY/MTuG/I3VuJGzOMNJC3fbnJHaklEignylfcfmYDyz/47gH8al01e4+V&#10;M5N2RriMznYm4BtvarwlUxgwynHBwOCPXP8AnvV2eOzlP+kQqm4/eKZA/wC+cH9KZNZx7Ge3uYpF&#10;QFmWK4V+3cHBH60OKDkMya4Z1JbBxyePz/nVT7Y/mNjgEg9akuop1jaRoDhsfdXP6iszeVIKjnH1&#10;NXGJFjbhvWI+Zvb/ACKV3jDKu45PXnmsa2mHm784OMc9ql8xjcBtwIYfpkUnHUVjR+Y4OCAwyMqa&#10;rSorLlkIIGMZ6/jV9ZmZVXGMDA5qOWPcwXaCxPekWkU1/dv5YOAT+nf/AD9KtGUyjy8dDjHUn0qM&#10;w4yzgqRzx/8AWpyDOSTherH096iXclozL0SoqO6kMG6YPBzVs3JSAAs8hVuw+p/nUV8y+XtdmwSW&#10;xknt71Bas87iSSRi2clQQDg9eT/9eklzIgsjUYl24jIlJJ3cg479/wClVfOW5JYLg9Dt6jFLd22y&#10;SMCTaWUggc8ZGcHvVqO1toIFYIUZs/OSx/8A1U1ZIaQsaiKIKiRNgcblBySPU/8A16WdEfymbCSB&#10;cyMBxjPoP6UkOBP5aSK+07snoR/k1ZmkBjfer+YV4AJOR2NNNdB30GXkaSxLGG2ouG2gZB+vvmq/&#10;yrAtujOik/dCj/Jp7OXdUjjESKAc9QB05PTrVUvtkMgkzlsHGeKcY6WAhj00hXaUKGPCKNpxWrHZ&#10;bo1J85D02qxx/OqkN180Y2gHO3OQAR60+S/likaN4kdlOC2ylUjKWhNjoXiikXHmEyBeQWyeP5Vn&#10;HyAGXcQ56E84pLrVC6NGrfKRleev41zEmpTea0e7GTx7etD55v3dCZSlfQ6JGZpPMjYKB2/Gqepw&#10;NJ86M0oPTsD71UsNSaDahVZEDc5ra1CQGz89CpxyQP8AGtHdI0TujEj0sBPMlUk4PBGP/r1tWg8m&#10;zGNq4PB55PpWVaTEy4BIQnH0FX3kChUcZPH1P40ay0YR1C7m2z7S+X6g7eKoyyu0e4EPyB83p9K0&#10;hbqFVixVyOMc8dxVlNNbY3lxsAGwFYYX8qFBJWKsZKHz40dGCSjgqEPf9Pf8KfPdXULBAW4C8gcn&#10;uK2LLToJJXZCiqpAJ6bfUfh/Wr8ejQAjzY1kOfmMh5Pp0/pV8ruScvBPJIpUggNzhe/6VoWouY1K&#10;p5w9tuQPf8q3DbWiw5RFVy2ML90A/j9KascaBWDrwdoU8jHGfp+NNKI9TP3zqGcntjaBhv5VbtNY&#10;mjYRSPmDJLBznIx0Pt/KrQk+0MBtjGzK7tvB+oFU/IRyZI4lI3Fcc9fw70mo9C4tmi7u0ReFGb5Q&#10;cLGCVz61CJPmUllXB7LnB+v51Lpt61kzh428k9Ap+7zzjPUHNXTpUcxS6Ro2Y9wpGT/u54Oe3/66&#10;S8ymuxVFqJhl32qeFIUZNPhsvssgdbaGcYI5j55+nTimw+ZDJDHO6+WCQAUI/qQfxNX/ALS5UbV5&#10;DEM7AED6dcU+XsJSGqlnPFtib7Mx4VJV+XPsf6Vn3ugxqC1xbryOWQ4z/wDW/E1duVS6gVVjkYkn&#10;DJxyPTk9fwpsX9oWKhGffCVGYpUP5c80aoWjOXl8NRg7radlGcYPIz/+us2TRdRt5FkBRtrcAHdX&#10;oKSWV0qRu3lzL/DIcqT+FZ80Kq7xzx7sjCnOQMYxg9u9CYuVnN20Nw4ZZbYLnglc5H60rp5IYruJ&#10;IwSTwK23khH+skYAnhgO307VVuY0ZQWclXPCn6dT+dS0O5izy5jXaVGDgVLCu0sJhkbu7dulWlt4&#10;QArmLZ/Dkjv/ACpiBIrhdgUtn7wPcdazlYTM+9sikEkiAiPax2jOMge9RQWhdd8h2qpK5yAPpnP8&#10;q07vaZABy7Z4QdsVlmV5IAkKuxJ3nqeT29un6UtdiWiosxFwz43RxjYM9Rn6e4qeCZrfejETKRnK&#10;8/XmqsUBBeRnff0AAx1HPOP85pzCYECJVZmwMbR78Z/wquW5NidHRJVJzhhyqmlWUfO2TGU+7knm&#10;qqhoAoaP5xxtAxjvzS7lO7fh/oT/ADqXDqFiRrgHBVjtx8wyfnOeR9KTlcucYcA9jj/OajBwgVYw&#10;idFLZx+GacHjaQKdjRgYwMgn8/pWm2wMhEpjZgCxPI3DgH8Kd+6f5ndVY8kAdKn+zMCZHX5JOjUx&#10;NOZ1DGPPbPrinzqwaE9zCGhZkbPGR2zzWM1nPu5Q885roYo52iBRHDAnJIwMVu2UZl/18Sk+oH8x&#10;1q07LUdrnEx2L+Z80ZwT/D3rcW3cabhy3lqvOentXTrAoyfIVgBtJIFMmto3+V02sVzHg4I98dqm&#10;TuWkjkdOKRRFSuWY5BzjHNaQgjmZRJnb0BB/Sny2cBZXWQfeIwewzSyQeUNqiQhWzuUj/Ip6bjsW&#10;0sSkAP2giH0OM59sg1JbTLGwE8y7JRsLcZ3Z/wDrHpVaC3mnVQ11iMjPX6+xq8uj26kmQh2Khsg4&#10;H07n8fpVK4mZ1pf7by48sCSEvneT1wMcZ/wrbjugclYNqg9QAcc9M1V2/ZjtZXkTAwBhm68d+P07&#10;VatbdoY5C5CqzYTkscjvgdOtUloS2SFiz7GB2sCVK4IJ9+PWk8hooykZlYsMlSp49OmePf60MArm&#10;MhducblG7Pfr0/8A1UsqCKT7QPv8EgKXYj05B4GBSVgG+YRG0u5RgfMDnKnvQWi8/wA2EF1++SyA&#10;AYPp6flUr6gLq1k81nJUnLHgtjPyn2Gaek0Cxm4+0FFHViQcD0wep5P+egPUorcGG7M7Kknzn92V&#10;yGHofT0/xrb80SRHULBSyH/j5tmPKn+hHrWWGjB3ARurj5flGB+R/wAaqWFxdabqDXELYh43xsAA&#10;4/pj6f4Vm9zRNmiIpmne8iu3ubWTrHIAPJI6j69ff3qWPzZi5yjhm4cKWA/AE/n7VLPEoH9o6WQ0&#10;bj97Eeh+o/z+VKtzHcQCaFcqrAuhzvjPPGOmOfSqTE49UMe3MUjKzIDIf41Y89j82KeVjUJm22Fs&#10;E+mOnXv+VMjnSaGSSOQ8PtKEgN26gk/WkjuAVw8ZVASVzksT9PTinbuTqQywwKgD27rIrZYBCcD1&#10;7f5zWUbySFyV3MQfuFSMdP8ACtmScSKDgbi3XALH6nqeawnZjcb3KGZQQxbJPBHPXGal7lJsnN/C&#10;1lFFJEqyDJJzjkegpptWCKwTcGDHvnjg8fhWZMI54uFBlV8gquMgn2FS2V9c2M0bmTcoB24JxjPP&#10;8qkYSCNZceSdr8DI6j05H0rPubyC33BtxfjaSQBj/GukiubO+niSVFVGUxsCow3HGfwFV7zwnbzA&#10;zQs68kAIcqADxx1qeVC5Tn4r1djMF2n+7Gfmz61Wt7hv3sSMOD8u04657VevNKuLMIyq77QQrgcN&#10;yT26dehrOkaXY/m8Hdk5XJNCithctiOG6j8yQA5IJAwcbv8APFWY5xtVE2bjznbz+fX3rOezWIAl&#10;wxxkBWyfxo2rtysuBk4Vjz9R2q3FMm3cv3AJvgsbg5Pc8DI/EdqqSbomkDx4ZTjGMfpUUcpZmDFs&#10;5OTTpLgF2384GOSSRz/Okk1oFhJG3bWEgBJ2leelJFGRdFt3CYPHH60ySKTYsyp+6KjuCT71NYwC&#10;aKafzUATkKc857UXSRGxcklkkkjMZUhBzg7QTn9KtK8zKGMGSe+0n+VVbTZCsan77nrjOAD/APr5&#10;9qe9zD5jY5GfUVKVtgWhv2enODkb4mPXHIIrTW1ZI/n+ZV5JDVVkkkWQEzKyhe/yirJd13KzgKyZ&#10;KseKttmiQoCSlNjKmRtPIzVW4DEKTNwuTwxPfge1R3LpDGhAaRi33VAwPx/DtUEUrtBIGjUYxsKY&#10;z17j/wCvSKsKiRb1IPJ67uOfarJiVhuaQZyMHeFUfy/yagiguPtTeWzKDnnHX9c1qw2wjUyyO5dh&#10;94njv17+npVJdRNjVtrdoSys6lDhkVCd3rkmpf3AYhFc54UqhHHb7xqMTxJKpURM4AGBGePz71Z3&#10;ecipGjRb/lcs4Xn/AAov2CzHn7xIQRnv5g3Z6/h2x1z70wicvnannEbGzkZ9sDHP+c06EyxzLks4&#10;Ax8uM4+hPFSPvd18uIoFBwY8I/r17n/PFAiobNpLhHld2YD5hGp4GfX8KnMMkUmzDKJBnaefx5Ga&#10;sRPMF+/5aBgGZhkkn1yeTiqbSTyTNcLDOAgO4I20EEYzwDgdKLJBqNa02mRZVAPLMuG4A5PC9P5U&#10;2zWJXZ47Yjy14Xbx/nirtncXMrFWCh24wpHPGMnPQ1P5AMRREDqoOWx97r1PU460WuF2jATWrJ5d&#10;pl2yIQGBiJI7Y9/50XWo2qgqpl+YYGIzz/Wrq6bbBFYpGJmI42bQ3HPIznnHWo7mzjXy5NjNn7iq&#10;ucEAc5yABRa/QLlSy1UWMxuI5meJuHQ9+OOvetWeMMq6ppTgqRllHQjuCPT+VZz29uXijeURyMTu&#10;Ei4UcHkEZJ4Hp2ohupNNlkltzmNyF8kgAE+uf0z6etItOxYEFvd7rqzjCTqczW5wMn8unvTEe5kG&#10;2Vii42gAYbGO+OvTtU11AkhN/pkmHjPzADpxnp3GD+tV5Y01yPEc0lreR8ukbY3D1FA7DJ7e7Mey&#10;O4ZATkiUBgfp0/yaimso1i3Ffu/xKTxV1Z47QrbSzortHhh95gPU9T9afGyyQxlJUEfVQQOPwNJ3&#10;Emc/e2kSQboioY8AqwOf8/0qGRSkKpiRQmdrEf0z/nNdDLaxys+6VSPVX5B49eKqz2BECvHaq0Zb&#10;bucnBP0B60AzAuXw+5pOSc7l4wPx6/8A1q0bHWbux2lhI0RGRvXr64x9aQ6XK8R3O24NgKg3Kvv1&#10;pG01FhPmsAw6RqpBx6nrRYLm7ZaxZatGW+5JnjB5P9DS3FhFJ5n7lZWK5ztGcemDXPyWSeXttIHh&#10;m4y+z5W+vr/n0p0erXOmzLBcchTjg8A/Xt+OaB6MbPa2YXzotN2AkjCyc8eo6A+1ZzWtm24LGyuf&#10;br9PWup+0W2rwsjKj719cP8A/X/WkewIiVABPkAbtuG/Ef4UxWOQ/s9BFJLEWZd3bGfpikbR4PJE&#10;iTpubjB5x/hXQtZPGC0ckjHoQEBI9sZqlKscSSM2ISDlJHXbu+vOM002S0Y6Ws9nJhVSUopwrD7u&#10;akmhmFpDC8MfLFwIl5znnJ+nYcdK1ooZooxJKi/vPnEm3gjHY5/lU6hJ95aFZkQbdynnsfasZSXN&#10;YzcdTlfPuLW58xo3TsdpxkelW1HmKHWCNQ3OMk4/StqbSbaY7EDRqE3ZfJwfbH5VX/s646RzrtHy&#10;jDcccU5JvWInBs2I7eOLLqSrk5bGeRUMgMm+KRcbug/i/rVxYnRRIhwo6L14pTIzO0iSISrZKyMO&#10;g/rT1NUUWjUwkQuUK4yoA+ncUotzvIMi/KOARyTT5pXCmTyQmTu+XGTzx61X+1LK6r83mg8AdCP6&#10;0DLEcV1IwEkoEIA3BUOW+pq/bMkZEgbaCoVSsewDOfzqFZS8QQxldoJOe/TpUyLNFFiOJlbPysWM&#10;m769s+1NPsIRHZ5wvnTOqEHfMScDPTpx+FWds4X7ThwinG90OP1/pTIYJbi3lLtukKhUcuFAP0YZ&#10;JxUu3y0RQftLhc4DEL+JxgVVmFx8Czu4ljGVCnllxu+mRxT4rqUMcyM4kJO47SGPQ57E/h3psMT+&#10;ZNLISeCFaFAoj/x/Hr7VcUjy2UpuWJMj5woQDPOFGPrxVIm5TkmPk7mimeTOAqIGOPduwp8Cq74U&#10;qkLZ+98rdO/69Kdlo4S4jVCQcIrEhwO/HJPtUkcUJgaedU2rhAwfOTnpgd6OUdxEu4/tPl23kyPt&#10;JCoWjBGMDnAyCff8ajku717ZJntrRDCxj2tIuWz3HXn/AOvUlvOLMTxC3Qzov3TEGwef1HWqtpdx&#10;o0f2h8/vRgIvJ6/jx61VraE3uXoYbyGNZDcCIlAsflxnHJyQM46dyAetRXBSSVFnZZFDbFkWYfLn&#10;2JGPxz0FLNdv5ZRJFjmOQPMVgM5zgDH6cD1qjJp8E8EkRnieZsFvLQKF9/l79/8APDaYkwvLS1MX&#10;+jtKxHUSOG57nj/H+VZjJHDKsbEBMgSME4I+vSmS+HIIjGw1a6ViRugGVI56AnHb6U1tLhNvJtlu&#10;FmBwryOT2xn73TjPTuaUkhqRYg1GLTbnzEBaKVvnVFLkeh4GM+1XL+xEgW+sXxgbwUPT3HtWCumo&#10;jL51/KwIyVHy8/l0/wA4rXtNYs9PVw9yGgVwp4J2E984xjis35GikTW9zHqPyTxot4o4yOH9x/hT&#10;7exM0oSSO1Tb1MkYwPUlsZwM0zUtOSVBdWpAwN/ydvce1Jp+qebKsVxtS7X7jkcP/wDXoTG1cn/s&#10;i2aGVjaxSEfdKzbV46kk8/zHSp3tbZDkBWZQGGwqAPY4BHaobhwI/ICncWBYTMSJPXGMY57fzqe2&#10;MctkII52Q9GWNfmXGck9P8eBV2Rm20RtJN5nlWto+wnYm2PCs2OpByM8+/Wh2uZLmOKZBCECs6oA&#10;qv064BJzzxVnz40xELzau07tsu0j3OVHPTjn60fKpdxdSiG3yI2L8jp05Gf500hXK8llcGLL25hj&#10;OA3YgHsen1qvLpFpJbSMtu7SHCgMn3h2wO598ngVrJHbKhExFxLIS5G5nIJHU7j19hUFxG9wrSlk&#10;dtm2JkdwFx3IJIJ6+1HKPmMC70q3tIlNvceU74BebncfoB+tNtL28EUrvA7xQ43v/dz05/xFbSpa&#10;FlUXCXNwcMQrlMDIwMBME9etSXMQkiltzbovzAHzZ2ccY/h288VLgUplFLm3vVAb5mA+jD/P41I4&#10;nCARuZkHVCcEj0+nPasy5sfMto5LBCZSSXKqQi9gB78Z49ahj1Sa2VluELbDgt/nr+NTtuVoy884&#10;lm8qOC2ij/uYIY/ieKZdQWyyqs1usagjEaADII75GcD1xjmplntr+PPyyY6kcMv9f6UnlTRxslvJ&#10;vRxgowGcVW+5Lj2KklirJM0cc4VQDGsGCMn1P5/pVORdW8xsQORnqyqCf1qKWzlYlU1C6t5VbgcA&#10;L7dvb0pf7N17g/2jOcgEHcv9CaNOhLuXx5pf7rR7QC28fMfXFSxuJMq0YGTx8oOD707yzJvfC7VH&#10;UjnNVVtgkhbLjByq8YNZSuF2W+Uj2gCRT0VxwP5+npVUZJw8Qwv3cZyPXmtGFom2pKzlP4gAeO/4&#10;VYngtyxEik55U55+tCSGmY5t0hZI42baG3sy53Af575rWjmgKvKjxMz4BRY8E/pQLqBhHGrIshO3&#10;94eAMfnzzTOt4xaX5C2EAT7xz1GRkj6VeoNkj3Ek0gd4wMIcnJ2DgcdefxNRxXbAsBZ+c2MMIzno&#10;MknHbp61YlmtoD5eJd0SbUCIFUjH3SccfQUlrfvEzBo0LE/Kkah29OOgPB7jtVJX0Jb7FH7dPb27&#10;iG3YuR8hmUrtPqCc7jz0p2nNcTxbp5Nyfd2BCARyWyR3wSAatwTyszQy2iPK68GRwrLnudpA/Cq5&#10;uniuhZv5k00fWFQMK44PXIA6/pVdbCuWTKDDK0MY8pSI2kfhi3tnBI+lQ3t88LMEuSx+TCxoQQev&#10;BJ/PjnP5S2bu9yyLaxHAKu0i70BPTlRRcaddzqVnnVF8wlngTjpwAduSeO5NNphcrK1/dkbHuQ8m&#10;STnc5HQnHUHnv71PaxlzIkcskcS8qHCHj1OTjOSetSyNIENmmlSF0QMsizZcHoDxgg9OtUxLOzGC&#10;aKdpFADxyMS2C3GeRk5NJq+jBWQ6OBbaVkk1E+WzH+58gI65wO3TtVhWiNtPHFEY7aZMsyLtZh65&#10;x04HT0phtjM8jgbxtBJMYU+45PP5mltoV8pvMiEiHKBXmCbSf7oB57ck49qNbjKN3aQ3Vwn78CN8&#10;BFALjPTk5571XOk2y3XlBIHbdgKqgEc859q1ofs7q62lnOEjGJLjzAw27eScduOnB9M1mXesvpyR&#10;XMeNrjAlMZUt6kHIyOOvtTsuoXfQrf2QgmAkhhRgRuUxENj0x61MmnxW8DTyxLLxjy43ICnt3yf/&#10;AK1UpPE5dndxaszHcW28/wA8VbTW7aS0G1rVVJGWUYIP198VLixmhZ3r2sReV02A9m+51PfqMUmo&#10;6fFcRG4t8Y+8Qv8AD7r7Vz0z2t9JtguinILbWzn8/wDPStfSrw2BME9yjIWwrZGUPofb/P0ztbQ0&#10;jcfZ6juZba8IEg/1cp6H61qPISNk0Qd2+QFYyz468fX8KoappqyxtJGmMcsg/h9xVKy1EwlbS9OU&#10;PCSkfoaaY3FM1Lm2WO0ZrhSE3YVrdASG9DxzU0kE0CxzqyLbkA4lcptI9+w4FUTat9oyztJE3Kj5&#10;fl7jG7jFWLsQzWVu07RTSDAKiVSRx1OCOvHetEZNNPUnMjTNJNawwSnGS0T7mJJz37deef1qNLiF&#10;hC9xG2Ij8u3HUcjnB5/pmqcK28d20tlbCNTGA3zFVT3688jtmrv2dIDIhYXPkqCxjZmB6cYHUcdS&#10;acrCRMxleQXIjCNI+FwzHIzjHtx/M1caW5028EaLaMkh4jOXPJ4Pbn8+1ZTySvKpVY8FwcBTkjIy&#10;c9AD/WprvU7K2tyq2BNyZCFlZlkXIP15x6/hmhCZIs97PLI8cjK8TneqRtnB6ADPT2qhc2IUKZDc&#10;rITwix7VK+uSD7du9PnnvH2CAGSLADMHHzn1AB/SrEqyfuoblvKVoyxx8zY+gxj8alq47nNXOlXt&#10;vePLC2WGGGGI/Hpx0FSQ6vIkhjuo2B9cc/4Gt4MHlYQ4QBhtWM4J9O+P/wBVV7+CKePbc3DStMgY&#10;7VO4HsCTjnn3FQ07mil3I/NtrxM/LIg75yV/qKi+wID8s8gHYYz/AFrIls7uOZpoCERQQBkhuPQ9&#10;81CPEBUbX8rcOu8FT+IzRcejN2NVJMiKN7c5K5H60uWeNULKAvJVVHt37dP0prOwUgOqlhggDH6V&#10;DmV28qOHjkLnn69anVsyLvlqAwMvlPkADzM5qPdsfHnMc5yeCcH3qKJJQ4UqgVSGYnB4z657/wCc&#10;1Yj3tKQWxJ1BKZPfpwcH3p2GXrZCAzFCp2lYypCrwOpA/pio724mITyIpL2TYDGC5LYPoecGnxzR&#10;WcIEls88iuGJaQgADtjH+f0qNdWuzNJcW4EIKhCscYURqOwxj1zVr1FqPtrcqym7LQug3FGPC9+e&#10;P1J61amke6tiq2yiJgG+UEk47gE9z65z9Kz51PE+ou/2VsEDABkGMfTJ9TVtb6O4ZZr5LqO32/6P&#10;GmVO3IC4A4wBzwcc1p6EkFhBbXM8k+wxxRkEDyypPPA+7gcgn8OlXZbmzltZDdF1lLgMVUncSABn&#10;aBj/AOt6day/Z4YJ5hepKj/dHnFS2eNu0HORyPTFMs7OwR5ohKJ2dd/yORkjsCMYPP0Oe1NJpaoR&#10;NBJHCHhtYrlo4nYuJNi7sDn/AHvrk1Ua5t2mVX5mlz/o8TkFkH0//VVkyWf2Z02yLdAhgiMESTpn&#10;LMB+Jzj0zUSz39xGqzXkMSJHuAdyyqpPA4zk8duaV30GWXv7i1iVJUls9wAfyUA3dseh69c/jTLS&#10;8tXiJgEksYPllwm6Q5GQOhA/lTPMEtk/mEwSEbZnaLeXBz0/ugdOMZp9rJ9ivpIZpTeTeVjdAwGw&#10;AdG5HTjvimrgMsrcQ3gtI4bhRIpdUeMR8cn5s9j/AJ7Uk893b3BVjHEUfLgpyeM+hxTYprjS0lur&#10;y5EMMudzHa8jn3JGfz6AnBqi+rrrRFsku2V+PNYKQw6AEYz07kmqt1At6jqMkEaxXMEUSyyD/Vxf&#10;vRgDPTkHGOwrO1CX5XgjgFzbEghZCQOnGSQPfpn61sXT2dpqDpJC08zkfP8AI8pGOgU9Bn1UcVz9&#10;/rE6XihYj5Y+XbNGpZRnG3OAM+3FQ+wIZp2l2dxcbJNOgmQQbdsbOGduCQDk8j2qsfDNnOm63eWI&#10;Pz9nZg5yvXJ2rt69P1rSl1eO28xxJcRz5CAFVTnvjgH9ayV1OM3ZQ28gRHwGMrYGeOucmhpjW5U/&#10;s5LaL9z/AKzJ39AMenPOf896mtp2/wCW9ugC4bZLkBu4OR/Stv8AsuDzovKkMolz8yZjySM4XPbk&#10;fhmq+o2cVtIbBLVpbjapby7hHCds9PYZzjHrWdmXctafrkYljtp5h5pLYKphIznhAe4xgVPqenpK&#10;jSRJx1dB29xXP3eiSz2ytHiRAp2yCRd2R1+XOT0rT0fU5kUQXKuB/wAsJ2Bw49CT3qWjRMbZaibR&#10;hbXJLQnhX9K1ZmeOBPs8cJ+bf5hzyPT3Htiqeo2CzI00K8fxxj+Y9qzrPUJLBhFNl7ZjgE9Vppja&#10;TR0dnJNdTlA0U/HzJL5YHPpkAn+f0qLUPO+0i32SqR08pSsYHTsD8tVJrW3uClwQ8sY+ZVSTYGPb&#10;JxnitCxW/wBRiXz0nNmpbou5gcZABJyR71V0ZOLRSSKSRyiPyDjzAOuMcnp057UyOz1KcLMtq0iI&#10;ceaw+Xd1ODwM/wCe1X31K4hQ2NsiyIsrK8crDdjnvg4Pc1BHq0sCeS0NtAqvuw02WJ9s85POfrVK&#10;PUh7lvULVpbKCW4kmkuFbEkbpgkccK6jHp1pJPtckcTbJgGBQB3Te4GeCRz+ORSwNdr50LWc8W4Z&#10;kkkLBUUnk5PUeg61BNdJdTkwyT7cbslwrHsPrwBRtqG5mtJNCyskc+VJBCSxsMEYxlWJB+tSSaq9&#10;vcQPdGN4dm1oXKknj+I5rQ1TTbCweAmdLiWVN+0E8djnHH41DY5SzmmuLe3gkU4XZktx0x2/P0qb&#10;2HuYrpHLDNew2KW8AcbAXAznnjCnp+FVg9843Jb5U9CU/wATXUjabdpvszSRtxtc4w3rhcetVFd9&#10;oHlJ+DcVMmNEBhv5FVrYokYOfNBz178dDWtbQwWtqxvZrlpcbgYosl/p/wDXpdOt1kMyMT8qjjAw&#10;2fX2/CrEKrHALiRBIWG9VPAXBx+fX0q1tZmVyuqfaUbyrVkXnjdjJ+oAGfpmkgsvKKCS2QKSOXfA&#10;X3J2n88VYe8+2W0MZXpkuWGR1zwvT9KqzGK4uI5IllbehkUSS7QAP90DnpgUrdSrk9wqG6EcCOFU&#10;gMocuGb2AGTVG/mgtnQ3WyNm+/HCpDIOuTktg+xp87wwW65Qh5l8xAmMDDYOT1PIpLfT7ae2kv1e&#10;VtqMTHJjDMD14oUbK7C5FHd20lwPJmjlC/cGeGPvnHT0q2iXEkkjRwreyIpIRZAIw3PPXgdfUVHE&#10;Id0aKHjmkQupQ8IfbP0qxY2+nZubuS0YrENrYlO52BHJPHr/APWpp9gbKpFhO5eWxuFuCvlqQcgn&#10;BJYN39PTt0okgt4JGnt7VzGAN0gRXc9toz2/Co4LloriSZFAjx8inqAcUxtRS1l8yZGnjUKqo5Py&#10;nseCM4x0qleWwrpMZeq0TPDawPbmYjEZZnVcY9e5xzTL7UbtbbZqFq3yFcyFCw9ASeB1zjirei28&#10;8bTy2ZieUgDdOv3M85HBzwfao9NWTXZrpIZikduFE3nIDu3A/dA6cDuaWrQ3oV7R49OS3vbqS4RZ&#10;CGEaLlsdeOenHoKlsdRhubgmSb7Ojkq0oztTJ5YjAycds1QmtI/7UnhhBMtojSszuwDKAeAQcjpW&#10;eNUaxjkMqgmRdo2Acc7s5PJ/zzVJWdkT0NO/SZrxbudzNaMcB3BAYdVUqR1IOepHNVrZvNknNnZp&#10;Gycn5hg45AG7pnHY96kZGuUtZyzSvPtIEzkrgBgeO33QB9Ki/s8x2r3drJ5IRtrkE7mzx+FUmr3Y&#10;O9rFi1bzJovLkaJpZOPMGVLZ445zz+HtTLu7uYb6Jb+TzyhBMlvtw3pz04OBTLKa9ZVEk5aGFQEC&#10;HYVLHHocj2yPxqjcahNaXhMcNurMuxmRMbhnPToDx2ApvUEb8jzQywx+R5lwzeYxniDDOOMA8EjJ&#10;zk88VFPe6TZBrrT7giZlIkhmtwglDfe24Py9+D+dU9Q1e0gsj9ptJZr+XcpbzfkBzwR3qDTNPg1d&#10;HmneQOhU4XAHOf8AD9aiT8iorQ0tO1NRO93POYUi3BIo2AHPGF+U4wM8+2KuQ3VtdmeWW7+xRs+Q&#10;sgUu3cljjLfXNPg0SxgjBSPJA/ix9fSluIkvRLBONwkADEjJAGOFPUdB0qWmylJGVPd2kJjkaeO5&#10;LR+SihzuVB8vIOQMjJ6jrUN5dWU9pCrwfvrdADtb5Dk8cY4PPrmte10DTGkjWKFg6jcrljxj6Gor&#10;60trJthgDyMd5YsTk56mpaWw09SrpmrZkNtMcTRruD/3l9/88068tormJp7cBgQdyryPw9qe9vbX&#10;SPDJbr9nkUM2GwW+uP8AGnab5EazQ2kXlR28jRrnqcYzn86k0Me0vZdMkw2Xt2PIJ6f59a6CG6kC&#10;CeznYKwKnBx16g+naqGq2cflfaY1Cqx2unbPtWLb3cumXCFDuikONh/lQmM1RCYrlp5GnkZ2Lu+S&#10;Sxz/AD6/5NWh5ce24WFjPneGZQwGORxjrmp45PkjniyFcZ2k/wA6uRXolGwJjn1qtXoZSVjGl8xJ&#10;j9q1iSQyRhlhlBwfY9geM+ntWzbWjLBsmt23H7pV8bRWNqE+nNdKJrPc+DyFHY/hWlBJKttuiRDH&#10;gH53Oefwpyi3uTzDRo88BE0O15gT5fntuAzUgudcldY7myg2AkGSIgj9P54qyiXUqnbLGozgjac/&#10;nn+lPurYx6e0jXEzPnHUY/TFEVfRCb7ki2reXtJXcAR1IyP5VV+zxrwZkUjswwRWfFq80lnJHbvI&#10;iOCj7iCffBIJ/Wqq3lyqgMyMR3xjNQ4paMOc/9lQSwMECgAAAAAAAAAhAAvaJdKRLwAAkS8AABUA&#10;AABkcnMvbWVkaWEvaW1hZ2UxLmpwZWf/2P/gABBKRklGAAEBAQBgAGAAAP/bAEMACAYGBwYFCAcH&#10;BwkJCAoMFA0MCwsMGRITDxQdGh8eHRocHCAkLicgIiwjHBwoNyksMDE0NDQfJzk9ODI8LjM0Mv/b&#10;AEMBCQkJDAsMGA0NGDIhHCEyMjIyMjIyMjIyMjIyMjIyMjIyMjIyMjIyMjIyMjIyMjIyMjIyMjIy&#10;MjIyMjIyMjIyMv/AABEIAL4BD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UM04GowRTtwA7V6555JuOKM1EZkUdaie8iTqST6CixV0Ws0maq&#10;i+iZeCc+lILtScEY96OVhdFrNBbiovMGOtIXX+8KVhkm7mjdUPmp/eFLvp2AlLGm5qPfRupDHk03&#10;OKbvpN1MQ8yGmFiTTS1NzTQEu7jrSFqjzRmkA7OaM0zdUbzxp95wKBkwPOaC1VftsP8Afx+FBuYv&#10;+ei/nRZhdFnIIpWb5etVPtEP/PVfzo+0R9RIp/GizC6Jxk9qZLIsQJdgAO5OKw/EeqvBYDyJirlh&#10;8y/yrl7zW5tRSKFps5HznPB+lc1XEqnLl6j0NHXtYmnufs8OPLjbjnGWHrXOf2hewXB2TSByQS5P&#10;6Z9Kffzo1yAgDFcBvmOfr6VUDAtvlAVs5xn09TXlTquUm2xqJNdX0s6iW4c78AliO9alj4pv4rc/&#10;aNkh/hJGOK5K7vt0yJz5eee+afBqcLlYvJY56Z5qoVZRWgcvRnpdjr9rdxxBnEcrDlT0B+tam7iv&#10;Jbq8MSKFZVJ7DsK63Stca7hdpgAsa5LqcjFelhq7npIzlodWX464qMkE53VlwXcd1EJIm3Ke9P31&#10;2qN1dEcx17zLGuT+VUpbksck49qzpLtnOSaj87NOMbEt3L7T46VA8xP1qqXJPJppk561Q0iwJiGz&#10;nmpRck85rONzGD80ijHqcUqTo/KNkDuOlHPFuwcrNQXBp6zZFZglp6y+9AGmJfel80joTWeJvenC&#10;b3pWGXxcMO9OFye4FZxmHem+filZDuan2r/Z/Wl+0L6GswT+tIbpB3z9KTSQ02aRuPamm4OelY76&#10;gSMIMe5qA3Up/jNCSDU3TdxqPmOKhbU1B+VCR7msUzE+9AcnvRyodzTfUZXBAwoPpVYy56mqhds/&#10;ewPas+6upoGyC5XPRetROagr2BK5smSmF6w11pSufTqCOasxajG6bndR+NKOJpydrg4M0t9G+sSf&#10;WPmKRL9GzWVdX9w+Gd+AeCM8VnPGRXw6gqbNjXLmKSD7OcM2eRjke9YEjmKM+SwG1R93g/nTZJ/N&#10;Y7y3mY5LHOf1qlcK0gCq2w9WOOCK8jEVHUm5M1SsiQXiXEQb77qx46mqU1wyqVI2EdDjoO9IJY0b&#10;EQRpccjv9c0x7lvKJIw7D5h6VzIpFd3in8zK5IHQk1mmQ+YDGSADhQT0pZmaFiCByMk+tQqwYgj1&#10;5reKsOxclm85QS+CoAIrT0ucRBX3ycnkA4BXv/SueViZGyeCatROqnn5sdBnvW0HysmSPStAkjkt&#10;ppYmfy2k4Rh92tbdXH+FtQWGCSF1k+Z8rjke9dEbwdl4969ejUjyI55Rdzk31SaNgsd1LjHGWJFP&#10;ttYvy37uabd6dc/TNYEl5HOwAiBweCGwacsweQbC6cdd2a8iLtubOB20PiWaH5LhVLerHBFacupK&#10;8AbzMBh1B6V5tA7Fz++Zsnk81rPe+XbpDkgdMoK39vNRsxxhYvatesN21jgn7/vWSmv3lpMrLMdy&#10;npnIx9Kgupwu5HdmweMc44rGkch9yqQCeKzi3e5TVz1DRNeOo2m98eYpw2K2Eukbo2K8q0aWdJ2M&#10;LDDKcjcB056V0kWpShS7Tn5SVbB4GP6V1LGqKtIh0zszcA9G/WjzuMk1xf8AbDNJs3Pu7c8VIt7K&#10;xyHkPuM0ljU9kNRfQ6prshsckCoZtRhjQs8gGDgAcnNc+blxEWO9ifeqDmRiZ0ilPZsqcVLxcvso&#10;fs9Dpxq0EisUl3MvVc4Iqrc61KsG1F8suPlZq5V5pAySR2snmZ6kHr6e9Sy3s0sUcixMrqOcjoP8&#10;4rOeIqSQ407HQprDeSu/LMByfU0o19CrrjbKBlQc4NcwLmdmzMjKwO4KBxj0qMR3TTbBbyFs4JjH&#10;fH6dKj29VdR+zTR22maj9sty0xRGBxw3BHrzVhryFf8AloM1yVrHdRDZ9nlMjNhtqnmi6lbfHE8U&#10;29jhVVTuNa/XJJJWJdI2rvWhb3WNwaPjIxzT5r1JowVO5SAwytc+1teO4QholI4Yj5sVMQwhCAsw&#10;X+X1rnliajTTKVO2rEm+STKF2J7KcD86pTyy+YpldkHcNyT9KmmeaRvLyUVRyE5zVJ44QytJK5JO&#10;MKufwrHn7lWL8NyrLh53J6gg9PqKe2ooFwpwRwcHt7VQaGAKGjaRj2JNOkXy+Wt7jP8Ae2Hj8cVX&#10;O+gcrJpXhlj3RB1bncN3eqcF3K0rR7dqHrk5x6/jVtiwgBaItEc5YDJ//VVVEtzJ5hB24PsD9ayn&#10;K61JasVboSxyZilATqSBzVQXLFt8i5b69au3E6qX24+7heetZVzOpTyyzjvjPeiCuER94++TLAkY&#10;qk2VYYJANSiVgqrneSP8ioXyOAfwzW0VYolMg28ADjFSRcuMuBkd6rQKXONrNnoAO9W/3DwEksJl&#10;6KOlVYTR0elXSwRNjbuHqDx9K04dWYRACQADjGa4hLqRPm3E9gKnS8ZF27U4P8Wc1PNUWzJsyoBM&#10;rcxsm04zg9anjt7pirLG7bzxjvXVXZeGxMqb9xcAKwB/LP1qvcaXLKsUog2lSG+4D6cDH41UZ9yo&#10;6lbT/wC0rcsZI32sPlUuFwfzq4tvJqDrGp3sJNz4YfInHTnnvVkxyT2OBDKsg7ABTx0OOPxqlY2z&#10;22qzO8TeW0eI/mBYdugyabm2XZ3t0Ly6DBeGArPJsZsSqygbAD2Pc1Hc+GoEjURQRq4bGWcvkHjO&#10;B9c1JPLJ5UMyxzxspUvztAB6mpbq5if547p2YDjbIGJB9h3qOZovQsW+ipZxgxwwM20AgkgEjHPT&#10;61BMklorB1iPmkhcZIB7dua0bRnZADOxJ/hb7wPU9fxrE15pIkll3hAGGDx8x+lZTbFPRGbFdS6b&#10;kNF+7lY846Ee/wCNb1hqsDqBuUZHAJrhry5mu34wAg2gDksfXFPaZxGkSsxYD7qriqs7EqTR6Jab&#10;btiky7hnPPIJ9amjFzFPKbrDQs48hVTJTrkn68VkeHZpodLWVwdqygP12xhu/FdFK4Dqixu0kuTG&#10;GyA4ABJHFJXWhrF6ajUsogAwhijYE/dHrT/suINgRCSuDxxVBb6Z0WQ2YKI2CSeM/Xt+NWBqUDwN&#10;IskKbFDFTJkk46ce9GpSaZTg0iSO9cyrH9nK85PLtnqasWcCKbgTSoQr7VBboMDFYj6rcXCPIWwo&#10;LZQZyMHFO02edZ2lAVlYZkJJyAO/tjPeknJuzIUtbWOiWC2glAEiK79AxySPapmtHdkImQMnTcB/&#10;Wqj39rb2kMjzLvZljdVB+RicHt2NVP7V3RMqoyvg4LLnn/8AVT94ttImumm3TNHPG2044UYH41iy&#10;XsoJRZSCeGKjnr60/wA853TTMi44wM57H+dUTaxyJv8AmJVsB+cYPr+dTZ7syd2PublsrAHCknaA&#10;eO3vWVcsoC7shsgjj73NXYYXuZmjZFCADIGRnHvUGo20sjuzSBnUYHHJpqyYiG61JJjCEhKSxjBZ&#10;W64Hp/WiO9niPNwTkc4c9fU+9NsrK3lH72Uo4UlgORQLOaK381kdkJIICk9O+afMthOTJvtUzD5Z&#10;DgjJC/1HfrUazOY2jkVTnuByBTJrKV1QwhiwHzDHQ8n+VMR5EbYy4Q9VJzjipdpEtXKczgXO0N8v&#10;QAnpVNyGZtxwxPXGa1ptPaSKSVAeG4J44781DDpEkp2JiSQsAuzJxnPt/nFaxQ4xMwg5HBHuantr&#10;WW6m8uGNpD2xXQ2/g6/kniWUhFJ6ZGa6a20TyoVhs1WJicEqAXYj8abZoqbe5542n3tq/wA8cicZ&#10;4p0VnNNKMJIXJ5LdDXqEXh6/Eqq0bcd328n8a1YtBWP5Squ55zhQB+OP6VXMPkR5GmmT+bGDBIF3&#10;AbtuQfxrX1DQZrrUbidZSA8hIAX/AOvXoy6bZCXYoRnK5CgYH1461c/sCIklQ+M9yKOYXKjzdJfN&#10;b96iPGzfxYIFWku0SRg6p5IBI3j055xTYdNDvme5BQHI24GT7mrojt1LRxw5bO04wcEe9ZRjLczi&#10;maCKLizjkgkhKOAVVZnX9MkUDSxh1aFgwOWEcyuw9OCPrUEMAOEiRQ2e5wCfWpvtE42r9oA5OAjZ&#10;H8630NLsrPZRMrxv9o2kEOHjR+PQ4zWM2kw29wrIrlEP3fu54461vyao9qE89kOW5LDpUg1rTjKW&#10;ngj3kcMWxxnvxU8qYN33KskUl2AIAjSFeBJIjfyPSsf+y7lX2XkMTh8bAshx1+hH6it+81DSFieW&#10;SAMMABQd2cVgNrVm8jtbSvEduBGXbbn/ADjrScFcaaBdLgt3LpCUZVxuZMYH1HGfxp62MasshwuV&#10;2liDt/Pp+VRp4mCSeXM5RhwDgSL+YxTjqUVyMrcpjd90TMmT9GI/rUuA+VMcbqSNXs96i3f7rbl5&#10;9evNbhivJzC0dxIrhQ0QCAk+vPoRj8hXNL9qS4ZrqEPbN02jkfjxkfianXUlhlj8p7mDy2yj7BhT&#10;9R/9fvRy2KULHURaXehJBHBvLtufzUwOc9OfrVT/AIRyRcTTW4ByWKRZOSMYH48/pWnYeNrW7ASe&#10;1EhxktAwb/x04P8AOtyz1jRbl8RXEaSn+GX5G+nzU7FWaOS0+y+y2ccc2lu8ylujBc5bPfBzirM7&#10;3AhYnS4FU/3tp/rXYvZJIC2+TDDjaR/hSfYoSPmTd6Z7UMR5de313dgQyQsE81WPkg9Qc5rUgigl&#10;iDGCT7vAZT1/pXb3OlrIDtYx/wC70P4VSTSEWTe852kcKRt5/E1NmKKsclHAIJXIiHJDD5c7fUUy&#10;5bOxSrbHkyQTwTgnGK6u5044zHIoXODlcj881ktcSwM0bxvgHaWjYgEcZ6djipdxtHOXFrbyTFxI&#10;Yyo+7Hjisy/XY7x/8tHHHzZOP5f/AKq6iW0iuYSUtMAA8qmWOfb1rMn0pFjYXFrIo6AzL69hWbZj&#10;UVjM0ixgjiPlz+aH5fP8q0FAiG8nzFHAyvIHv7VAIVs4cwWp27tzqDkjtx1zT5i5jDruXd91GOCP&#10;zrCV5Mwd2Kzq6sRkkrjAHA/zxUJ0uGR45HhUK+C2WPH4Z4OKZDII94dBvB4IOaBelW+fcDnjj8qF&#10;zR2DVGo1pZsixvGojwcKOAKt6dYRw3UBtok8s8SPsyV4GCAT19xWWkkkxVFJ+fgAdWrTsbe8lKiS&#10;XaG7ZKkCtKbk3qbU27mlcRO9wsKXP7vPytInTnJNbGk6RFaotxKQ0u443flkcVU061+yy5lxNGRv&#10;LK2QSOn86umKNJpzCsxG3cHLEL15UHBwOvWulI3bJbm8jsoLibzpJNgJIHIBrO+33N22yJNu6Pc7&#10;lT36D24xWxb2dhc2808p8tFbJVuc+/XpVZgIpXK2M0kRGd6Z6knsaoQ+OD5lYgKQABVn7QkICl25&#10;GfzpIfIkUhGeNgMMJFIxUptecl0H4UtRHmkkMECySs/ljfyznAx9T06U23uVuYvKsIZZBGdplJIj&#10;47e/1pyRrcov2qMSRqchZOnfqP8ACrD3QVA0UZWEcZHG3qOFq7maM+60K+upjLd3/wBngUAkIv6d&#10;etbVvHaRReW1uh2KFEjcj647n6VRMr3PlGU4Zjnyyck88Z9P881UuGJXbhj5p5YZP/6hTv0KLWqX&#10;MAtyqFQ2CcrGPwPt/PmuRuLpknaOTaXAwrqcD8q0dZR4miK7Wg2bSqABuP1JrlrtpGIYF9hJ+Vqa&#10;imJlu5nMq7ldg2ANo6EVDC287mlVNvqM0/TUmeWR0QkRr8zY+7UF6PKk+WQSI/zBguOvYihvWxF+&#10;htJKzWbxTyKYlJIxz37d/wD9dQ3MSsE8mIsMc7R/P9PzqlZ+eyB25jRSRjb27H9K3bfEVtLLJM4V&#10;cZ3j73IPXv0xxWTdpCUncyjNc2ZJRpYQemGIBrTtdRuJIfMkaOVsYG9B/MYNMmghnt1eUng55bjk&#10;f5/Wq0NrEhIaTEZ4HOSff6UKaa1LjULo1i1iuFd7eWGUHiSJgT+Gef1rdtdXtgNkwt7mOQfKs4KE&#10;fRuf51zbaW883yuDtBI3A84qIWbywIQ55TKg8jPtj/A1dk1oaKo9zuluFtsNaG/scnnY++P8h/hV&#10;6DxXqVuVQTW18ucc/u3/ACOP5VyOm3GrQRxRSSN9mySGL7lIH41ZutQjhci63BSe8Yb07Y981nJq&#10;LsDrR6o7eDxmpQG70u8txk87Q2Ovbg1oQ+JdGnKgXIQs2P3gKkH/AIFXmlvqlvuHlrLbsSMKCVB7&#10;Z9P/ANVWDPvMkgyqLlgWPJx39KiVSxMqq+yepR3FreZEUqOccgEHinPDEFGDGmcAcfkK8olvzCFC&#10;SyBQQFJb14z7D/OKfJ4mniZIIp7hj1ALkbs5pKpfoJVfI9HuzFYlD9kkkZzgGIdP1rlNZkiunMYT&#10;7O6nZtdFyAB/ES3JzWHa6/epO8gneP5ceYXznB6VXvNTlug0gZnklOMjn6ZI/pSk7kylzDb43FlB&#10;HNG0c/mrvVQCuBnA47dPWs03Usz7p5kQq6rjduA/Lt9KeNSjYNFcP5ITIXzFJQN64x7DsaiZbkyN&#10;OltHcqp2qYUKAjHJOAP8mmorqKxNILlFjEkiuznAVTwMHn9RWlGscipCYfmkOC69RVG1LTTFHhbz&#10;EJXb5mS/HXNavkxi1EbKxXbtJBGfwPas3a5NieKGKPasMisoA3HjJPfHNdVpphS3/ckF2/56HK9O&#10;vr2/SuGe5tLZttqzhdxBSTkqRj6etLJfyxQfaYQo3HewXgGj2nKw51Fnf3sltbTKHQZYKyunQjjt&#10;0PapH1CX90kUkcny5O0Y+Tjn14rhYtTkuEWeQ4GMhQOfyHbrV6z1GXlIywDY3kcE+3/1uapVk3Yf&#10;tLs6Z9XtdPvILWBoyZDtKuOD+XA/GpTLqNzI4jjjRAf4VJJ6c9Bn2+gqhYyziaHztOjyB+5eQYbH&#10;fGQOf/rV0sMjsdsuzdj7q9j9a6IyujRO5UgEvLXLyBWyPkO08jrgj3/SrCLhAJFXd7kGrBAB4yP7&#10;3FQtbwFizJlm5JNMo8wuJIpP9GWVjOMjMSYIJ+mcfWp7WPy/Lg85yxwqvgE9+p65/wAaytPtTMn2&#10;hy6RqflXP3vQ9vpW7JC1q8RMsSvKgIbOdg/DIzVJW3Iiu5G0UiXDk4XLFGZhknpkD3rNv7u2gm8s&#10;DEjEYYAAfj2NXtVlSC3ksLSU3NwyjzXX7qHPT/6+e9YkEIgjjufL5CnDs2ehAO3gcZ9eO2TRaw7l&#10;N9bdra5jhuE2S4UmaMHpzuU9j7Y71m3k63ESswPmZIY7QqY7EY/wqaGKK3vbi3V2kZSQBxhz74JH&#10;5E81TurZ0lcPt2n7pByPwrROwnqX/D9j9tv1TdKkKkGR4zk5JwAB6npVPWbCC2vHS3Z2QNtBZgce&#10;xIHWr+i3c+m3SSxqzuowDgnHHbFNmhm1O4zZ6bOzNJny1XcGA9gOT/jSlpLQWljERrix+ZXGxjyB&#10;yR/hXQXMnl6HEv3yQS2Rjnj1/p6msaexuVvTE0RSbfypGNprYaxdtOt4y6tJuIILjOOP/r1lK10x&#10;JK9yi0ybQgl2sFAwVOf/ANVOH7siVnZgvQrwR3/OnQ6fFLDjzQJWByTkke9QnRrhJMwtnPdj1rNW&#10;ItqWIr1JLtRIqrgbVwT3rd0xYrjSpIHLGaF9hQHBIzn9Pesa00O5NwHnaNR97IPJ59MVpQac9vft&#10;cCYMznJBXA9qrmilozWLSHaVM9xp0o5TYxCgk8g8nI/Lj2rLuRKCWNuzPIo3yK53FhnPT/PFdHCi&#10;2/mJGirvO5iO35f55qndh4PMZCy5HG09Bnms01diVnucibiQcu2OcOmcBiO5rXj1SM2LlweAFRSo&#10;bk5+nb+dU7i3RSVLI+R8u05/WqsOxEkDkgenUH0rVxTQ7JG7JqL3W5SF2hCwygzjsQMdahgnihgk&#10;UM7LkEhxwccZx689PbNZrCVULBlC5DEKMfjin3U223IUoTuCyDPOSM5x+HNJQQ7I0by5e3u443EQ&#10;jY7wu0gAn8P60Qa3aRKIriK4jYcZVg4P4Gs+e7kITzi03lMTyxx2OPyprzx3c0Q+zKqsQCAT+PPU&#10;0rWWoKXKjdF1p9yjeXM0gXlt2V2+/p+NWVuLaK1WRYgEXnMagnOPbr+NLaiymTCQqURSr+XHjaeM&#10;88cfjSl4FDbUI38DBPy+2O34etcrrRejiR7VPdA28vudrmI4wTy2c89ORUsskcsbo15GxY5+dMd/&#10;QYNUWvbtCtvbLNIyj+ByQfqMcVZiurl1aOa2R5BGGPGfzx/nirdSPUt1IdSssFx5pd4N4JOMSYB6&#10;djz/APqrRRWYqDEEYnOzaOv8qoLe2yhDNZtCX6NG20Gplu7V1BW5niXn74DA/wA6mcYz2ZMlTlsy&#10;WeVYG8xF4P3skAjHYCoYriFZ0ZZhHIrbhtY5x169z7Urok6tGt3auD6/Kw/HioZdIaRV3W5ZQc5j&#10;fP8AhRGi0T7J9DsYr3+01jVp5plXlQzEkt3FdZY+VcQrsjjQ45jZen0P515FHA1tkRtPAxHDYJYH&#10;Psa0bbVtTg2smtNuHQTY/rzW8E73ZrGD6nru0gYC5/HOKa2wnoPzrzmHxV4giAy9pcj1I21aXxlq&#10;CqA2kRlh1K8itSuVmbNG4kViyjJBwT7e49+1BZi5LMCFOOSffAH681fkuJmt5LEbY8gJxAu5Rnr9&#10;frnp7VQdVihO9h5YfDZxk9gBzz37etJyITK1y8McbuqhPJVGlcNgtngZz9aq26LPcO9vZxOiBlAk&#10;QZA65549ehOK29SsNNJ2z3JWR4lfyiwZlbtjOecHvjrTLXTpodKjvYHU2qjBmV9oRjxgnoWOenp+&#10;jd7ajucxdabdTai1zlTMyfKp4OMcYBqWLTQkTTXqOWYsPLIO7I+gIHrjHNbNnam5ulWaYyBASFtw&#10;Mgdhkn1OPxq3aWQdWmvfKWWBAkdsikncOc5647dqSbEUNLazkR5NSeSO1jdUJkc/McdMDnGPWr97&#10;q7IjQeG5GWKQ5JEQYxr90ZI55I4//Vmj9n+2WxkvfJitwUJjRgNzAY7jJ5zUq/ZWc2kKF45PvQRN&#10;glQRjP6c1XPZaC5bldLKRWkl1eGGeSRdp3DBHGOoPbisi5hssiNS6MhOxEXsADz+vfNaF3LceYVn&#10;8xMdCGJJ/DsBWFs8668kK7lV2s+SOc8E8ZzjpWd7sTRHNpSTI08NyN+7JA+UYPseRWhZ2LyQRl4o&#10;3Kclkcdc47nrUEmjv5iNay8Nz83HGfWuu0qxjsbR4rm8tonIIYnLbR64wBQ9UNRT3MGWSSZiq2ry&#10;bepHb6mqUtzMk2YkZGPDswOcdsDv/wDWraby4dyifKOeCqYyefc9RzUUNtaJK++4HAyNpHP+fes0&#10;iVFDoImWFWlRmkk+ZnDent2qG/8AkMYilPLHOSCcGtKZI5ImEe7ygcAZAJ9OhrPucwwt0MaZwu84&#10;OTzzR1LaMaYsTtOHOThiuc54x+n61hj5vLYgYJ6e2a2rq6lntpJdi4AwTjkduOaxQXKhmJJySM1v&#10;BOxKdy25fyZCVBAUgZ9fwqs0RS7BlVjGzbiw7j1FXFMsUKuYUO8HAbPzDHt+NW4Z2miIngxDEw2f&#10;LgD+uelDbQNtGULWaK0huZEDRsxO3ceOMA4H0/lVSWWQ3a7Bu5GxfvZ9veuqENtc2beazhQdqxgE&#10;AdxjHrUFtp1rM2BJgggoVI3qQP7x7Vnz21aJv1Zatby/liEUlp9n6D5T1HfimT2kkU4tYNv75fmd&#10;z3wfTp3rViguYpwqJvXZtLHlunoBjtzUE8VyjqyRnzsMrFx3+lcfXQy6kOniS0Kq9uj+YAjSI+7/&#10;APUMZqa5vUiuGhMIKnIk4/h4AOc9uaitop/LZShaWVy28rzz61cGgXmpxN9lhxIoZ5BvzkZ5GT1o&#10;5LyCzvoY0in+zrdxI0gLfu1lUEKvfnr0qnAbtkNusG7eSEAz0/H/ADxXUTaDqD6YhntntkiOdxj3&#10;KMep/p/OobOwcxGQyPNMSUUjgDtgVUbpbAkznLizvLWMTyAKXOwgkEjjr7VEtzI8kcSSusikgkNj&#10;8jXUy6Pf3O2I2UzCHPmKsZLZI4Y/41Zm+G10umLe3N1DaMwyLeQHeePYYH0J9elawu99yopnNRat&#10;fR3CxNctuOBtc5C9uc1uWt7HKji7aIFSR8y7SfwFZdv4Zu5pBGEleQDhUG8j6f5NbmleENWlsGu4&#10;oHZixXBYZ46nBx9M1vFpPUtOaI0SymYbYSpJwCox/MVZTTonBKXjKue7t/jU1x4ZvdOkjWWaEyOp&#10;baHJK+oJ/wDr1OmjX8aDypIwjcgBA2PxIJrVqJopS6kdxpVxpaxTSSxo7sdpQgMwPqCTgCkfTtRu&#10;bU7JTImDvCqRsHqSPqa1v7Ml+0FVDlgoWMgn5B+PbrUhsbyK32ou/cCrIM49uc1k/IlPTU56PRpv&#10;3f2i5D7FCjK5JH9Tj1rbuN6Bba5uB5UB3JBIo27uPmIwO3SrsejzCwYCZ9+crC56+57UsOg3Ekck&#10;koR5GXP3gMnjH4D29KHzPQaM37MNjYuiikbyVUR7gff06VBdWaTrIsO5Y2UKArEYH8+a6KPQlhjG&#10;JfOYMCqtEAuPfNSzaOHiVejhyx+UY/mOPwqXFjRyEWlwxKYjDIFx8zF+D7EGp47IwiO4tLWIZGC5&#10;bAI9OevHp710segCS5geZywR8soAww/HnpVuTSoM4htUQndy2W4ycdec9KaT6jOPu5fLiCtbIYuM&#10;/Lgbu/tgVnSODE5j2AA5CgYBPsa7yXT1utVWa5igIOc7eWLdeen/ANanzQ2zR20CWqpHCTghPlU4&#10;PIH19qTjcLXPKLz+0pbV3t7eVVjOGfb8uR/tevPSpQLyTyhJBIu7Gdy8ZJ9e9etJp8a2Bt5Ix5cg&#10;LMVjGVOeAAc9sZNRnRoHZpII13Eg/N0JHfnn9arl0sLl6HmsVhcSFYWtpUycKWXaDnp+FTXnhS+8&#10;xfNuoI12khCzfNgdBxya9LtrGSJGSaY3Mm/DO6jcF7DjuOuaQ6ZbRy+b9n86RASMqPmPr7H/AOvQ&#10;o23Goqxwlhoc8MO2ZvJUn/luSuTjoM8ntVm28G3OoSxqbpI4pSNpEbHcMZ6HHPHeu6VJFCyrH/pD&#10;kBmJydoyM/l9asRCUTtM7b2IAUgbSOKLIpKx5mPhoWuJla8EcasNgK5JAHPI4J+nrWnZ/DfTLeNF&#10;ufMmYjBYjH/fPb9DXY3MzAQbyxRXOFROme3A6Z6k1KRJsQAEvggcHA6nNMLHOyeCtGS63NHIzYyI&#10;S/yrwB9f1qSfw1pdu0H+hwxpGGx8m7OT1OM5P16Vtomxw1wBISeTjA9qlvVhmiijhVxJnLP+PIHt&#10;RZCsjn/+EZtFVLYImD8xZECn2B4GTWsNCsYfM8rTbf7oBleNST644yM1alTcCVQKuT1JORQhmEeD&#10;8/BA3HhfpRZDKCwuh8u3C2sQPHljGD3Ix61HJZxyTbGhmlLsd0jgDBJ6/Tr61pGFpgrSSMdp4VWw&#10;v1/yaV4towuAv+yMUWQWM6O1htboBYgnl4xJGu3n86gm05ZXlD2pjtG+VTHJ8xPqcDvWwkCgBVyi&#10;nrntQV3eYrMVXHUHAzTVhFOG2S30z7ApbyiWX5vmIznP655NXbe1MFmIiYxGpDEIRl8Duf51GYSu&#10;Apyp6YXv609kCZK5LeuaYWIt8komEyJ5bEBURcBR3780y5tLe8lSTUpJGjAKxBBjj9eas8ou9QM9&#10;fXmhY+kkmcemcUXFYoJpNrZyStbLtjdAD9B681ctGjiDorxYjUncCFGPSoJreS5lwJQidx3psOmW&#10;tsfNkkkkK8jcR/QUhjJ0tZk3TRx7EJZfNX+QPNKW8z5wykHnIQY/UVbBUxghy24ZwB0oO09c/lT6&#10;kmabjyyibHJHBH933NSGdE27txYjOOf5Uw2cfkqiptVSPpx04/Clk8zzR5aqWJzucD8hVCJI7hDk&#10;7Sg65IoS8ilYhCGUdcc4PpUkGm2vkzzXDyNOxOEXv3x7DtVZUmgxH5e0E8eWM/mT/hU3GWlkhVj0&#10;UgZI24IFP82M+/px/Os37JM1wJ33FkOBGB8pP17/AFxVkwXckbK4VOBjYRkj3yKNB2CLUbKa4kgj&#10;ILpxjGCfpUs12IZghjmlDLuBRCwHtntVe2tFhuGkNmnK48wDbgZz25Pcc/1p9yJ4oEZIckNgRg9F&#10;/vZz7elGgy2JY/MMXy7scrnnH0p29F9FIB4zVBTJMr+U/lgL882ACvOcAH+eKrwWXlW+ZIW8kE4W&#10;X5sHtjrS0A2IJkZSykbeqn1H1pS0ZjZuCpOSR0qrAGAyVccYXHP1qK7YTGOGITNJu3bWJCDHU+5w&#10;OlGgy+DDsDfKFJLYBwCce3WnMQSPmAz71TuBcSCMxLwT0344x3FSM7xLhtqqBgk8Fj6AZoAsfKF5&#10;Ix0pVkIYbR1/Ss1N7XJwCI8BwQuARj1PercmxfKLyyIx4RAwG4/nyKAuWARnJYDnPFIxTzNzHce3&#10;PSquEMpRd6ljk4zgd6e8AjEk0u7zgWwSxPHbj6UrATu/lSKjsA5GQM9qXdHycr781m2XmzJvkLZ/&#10;u7SCT7nPTrTjczi42iI56Z9PxosBoD51BXkfSmhxnZgjPrUMO2MOyuTu+bLsTk47elNCSI6sWZt+&#10;BuLZ207BcufLtJ4PHXNJzxt6Y7VBDBLMzJE4cqQTzn1qS9t7m0iMyGN40XLANz700riuPwSpySPx&#10;pNo6EZ7c1XimWY72ZSNoOR0P41J5m1Syy4OMBuP60hj1A/h9aQqGLDv3qkbmQuu5lG5tvBzn2q2A&#10;64B78mgQ9hwc56c80gUFNnO3PQGoy7mLepP5U2KdlckfUZHB+uKAJsYPAHpmmbPm3fzqvdG6kYtA&#10;UQlsqGOF/QUO9wHT7uGwWYDI+g/XmmIsB1X5WOATwAOtIHX+EHA4qGG6SSNy0Uq7GIYSoVx789R9&#10;KmVvMRXy4DDI4I4oAzjOkq7mYqMDO8EcU20eNXkuDcCXceR0RQPT0FVNQVbTkyNcs5DCNBjLdeSf&#10;wpTBFc25JQhmIDnAyMdv/wBVUSaoeRzu3AAjPynIpTI8UZfczN6KKpRxxpFwxCE4XIzkU4y/ZS7z&#10;yxx7uQAvXnoAKTGi8lzI7DJI7HinC4KE7o2Y9lB61kQ6q5YlhhB8uGQqS2ewPbGO9X0nZ4fM2gZx&#10;jecEmlYB0CXRRpLh03ZJwpPAPbHerG9miGxVBxyX7Cq0swg2yFTLvIChO/uT0AqS4ujCoKoXLY4X&#10;5sc0DFiYyMVGUAPJIH4mnxT7nZAuNpwBUUch5cqqhuJBjnn/ACc00TRoskiIqqF5IXkgUrDJru6S&#10;0hMsowmcZGSSfpTgzArsGSRnJ6Cs3T9VNxGTLbSRSq38S8NzwRn6VfALfvCHwV+6eRQ1YEPW5hLM&#10;qsCUODz0pWmQFmKnbjk449ajW2htbcznZFCh3McgAc46f1p0oWWHaGUbj3HBFKw7iqUYblkAXoMq&#10;elWWnV7eNCyhYgTkj15yc1TxsG0kuRwKADKzA7ccAlTweKQD3xH+/iQEqAAFxye3t+dQSWkk12bp&#10;7p8sMEMeF9celWFVFJVSA3U1GdswKqwMYOOBj9OlO4D4kSGILFzxjd6014RJnduJHbJwabsijmGx&#10;SWUAEZwMd6achmmkcIrt8gzjHt785pAStGx2FXbcMdeACP51AUuYizR4PA4IrRggmmgLo27B4HQt&#10;VFLhZN0vmr5ajJbdxTQFu1vZ7e3aIx714IY4B/Gm3V5JOSuCI1xx6n/OKjlmWNlDMuSu7HtnFAO7&#10;LKwwQAF25x707uwtDNngBDNDA4LOOrlu/wBasWz3GJIzG0UakDJAO/6emKtkbSqspDNyMijeCuUH&#10;ynoaLgQrgkKEPyrxK3XI9qnWR1CE5PrxzREE2DjL5yxJJJpm8Medw2njJIzSAhlkZSRyVYHjHrTb&#10;eRldyq/LwCCP5YqY/OmSCPoaSLDKF4de6huaYhp+eZmiwVAwuT3+lP8As0reYythUwSQucD/ADmp&#10;lt8sCp2gHAz2omXylZQ5OT83uaLgVAW2nl2OcZPGKzLqW+SbbDZK6Y+95oGf0raOVbG4ZHbFVjK7&#10;HKK2PdcGmK5meQLa1LSgJhQFM7kcfQnJ64pQGeaRpgHUYydvA4HQc5qKCxS68q5lICnkALkgD68U&#10;kmuwQ6kmn2duSxLNJJN3AGeAKrcnUvy+ZO0ckcnyEBVBJG332/icf0p8z+TalppR8nDnOAf8/Wqc&#10;Uz+cRnGRtBxnn1/WpGZXkjtHXzN5GQ3AOSATSGiXT7a51C1L2Qyi8NMTwx9FyccfjV50/s2zN1dw&#10;yTScBVDZ5PapPOkggQREBCQqrjGOKoarI80KWbYKNyTnB6+tDC5Xgk1DVJGieOG0thJvG3BfHBwR&#10;747mtCIu8rRKm3PGc53DmqsYJLpBGuUXLFnIHf0GT07mnXskttZwFCnnTD5pMH5RwMKPx9aBkgby&#10;L0kApKmSJOwwfypzf6RIJGlBkZtqnrg9Qaq2dtepOxublJVx8mFwce9WIwxnMKoiFccr/ETzkn8a&#10;AJJ4knVneaaOOEZbbgAADv8A57VGZti/JKEjyNrNgb/60TeQc2zqxUcsCcgk1Wlso2i3JuW3HIXI&#10;zyegwBgfnRYLlqRoZHQeYzuyn7nQgY4P60oa4WLd5OxR0bkZHt2NTW0CxXZt2RSE+ZyDy2OcZ61D&#10;rbyX9vG6M0MKSeYdj4ZsdVzjgdOlCV1djvqYo8QvDfrbyxTSRk7VdIyTn+tbkUk54WFiQSDvasqb&#10;dqMCsoWO4diiN12HOMg1twE20ADMZdg2lnA3E/hxS8htoD5hTJHPcfypZGS3baQQ4GcY5HT/ABFU&#10;2vWkupI4iUbGDwMde1SvH9mRhPiViuRxwOhpNCuTJ5fzN5YLOCMt/OmuNw+7vUetZ95pu8id5GGN&#10;uNrnjJOPbtVy0truEsJbsTqVwoKbSOcc8nNOysFyQSu0OyGUDcOV/wA/ypYIYbaFUCIQoHyqAAPw&#10;/rSqgeRWCJtBJK88moyZPtCxBhsA+cY5b05pWC5aSZfMctCnzAAnv7f1qg6XU7yHzFgXaQiRA4Bz&#10;3qyWS2ikcqSw46/T/GqmntcxQulzKHWQ7Ywo5RTnjP4daaQXLAgG6NpGLyKPvYxk96lffGuVBHsO&#10;Bj0qxY3KQSMwiWQBtuHHP4H8abN4h+0FhbWwwBysx49PehRbE5FcH92CoC5zuVjUMqOZA6Z9GXsa&#10;pWty89yqAhXBPb5evpmtAFLdhFsHI3Ej+maHHoFxURkAJJfIxyB1puySSdgFMSIflbP3hTldWTBz&#10;gMFHTOT3p6M5LZI2jnpSC4jgmT5vMUR853cNmld4o5NhK7+M85NQHfI7IXZSASWQ44yR3B5pqGOG&#10;FYgGfbyGc5OafQB8TxGVkXl88g/TNMMUX/LVt7dckDp6Us9uLpHILRso3fISOlNwxGQx5+lO2grn&#10;/9lQSwMECgAAAAAAAAAhAEPXhi6gNgAAoDYAABUAAABkcnMvbWVkaWEvaW1hZ2U1LmpwZWf/2P/g&#10;ABBKRklGAAEBAQBgAGAAAP/bAEMACAYGBwYFCAcHBwkJCAoMFA0MCwsMGRITDxQdGh8eHRocHCAk&#10;LicgIiwjHBwoNyksMDE0NDQfJzk9ODI8LjM0Mv/bAEMBCQkJDAsMGA0NGDIhHCEyMjIyMjIyMjIy&#10;MjIyMjIyMjIyMjIyMjIyMjIyMjIyMjIyMjIyMjIyMjIyMjIyMjIyMv/AABEIAL4BD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OLAyK+IlV9&#10;wICHB/IetOuBJG0mY/u4J9ie3t1qpED5ygBmOeCvethbWOdTmR47gttyAeSOx55odkb3KVlYpdSB&#10;WuEtwV+ZpGyP0rVi0GMh/s8kc6qNzMwC7RnGOtOg08We+RZQ6uNpAVgcevHvWZ9oKIzGRW54Aznr&#10;3FS23sTdjDarFM21QMd808XLIiwMgHzbg4yGPbH0qNpRKWfl2IG580hhVmUhiSBnANWtgFJeNllX&#10;HzHJPYUWEiKszyJ5jbSVGenTn+dV/tZty0TA+6kdaijn2q2D8xPUcUCZv28oMGTuUE8YXr+NWY5z&#10;tUEZXeDyegrJjunaNQpXgYGO1XNPYMwllJVVPXPWmhHqWh3N94khMBhhRoR98HYyr2I49QK7DR7B&#10;9Out91qqzybdpRsE+xryOy14oqiKZyOnTBxn1r1nwxZWUumWt1IsSzSjcqeZuJ+vqa0UkyWdOCCM&#10;joaM0mNvHSkODSsSOyPWim8UuaLALRSUuKABRzmph9ag6U8MKmSAeW4zUbN6DmgkcimEPmiKAcQe&#10;5pNgNA3Y+7S1WohuxaURr60ZpM0aiFbAxgUnmjGKcozTJID1B/KhW2YDg45pN3pTdrKOtJlweMGq&#10;sughS2ODSEj1xURlYkjArH1vWJdNEYihMsr5IUc8AdcdeOKvlsAeJkhOkzSysqCMZLkD5R61wdto&#10;2nywLJdQ3U8zctIHaPd+H9RXdxx3eqWCNdKkSvyUKYYen1/SsCTwrYXUjyzWzNIWbLG5dSeTz3/O&#10;h3ewXPBILfdcMolCopPTuBUkku2UNAShHX1z3IJpl6qxXckYxtV+CBw3vUJmBclcEHsF6VzNanSy&#10;c35jyqu6A8Ep1I70s/kiCNxEd3VjnqD7VBGkR3F1JOQQR/n+lWSFSUxAKVkGQzDpU2QtClExb5ck&#10;egBrSt3S3jYs25yMAjJ+n8qzZhArKInbd/GCOPwPerNrFuO9jxjjjjNUFy7Lp8Fys08kih3O5Dnp&#10;9c9eT/OsRonQHcpXBrYjKxlm2g7l+63U/wCfSq8xQwoQAq5IHTIP+FAiK2KtEc5BAwCD71a+0Avs&#10;3HCjuaz41X5l3dDwCOtT/IpO2MY25OTxQFzobG5jjh83eQVPG0c10Gjazex6it5DJJ5indI8rYwv&#10;sPwrmLORJrIHao3gjAHerVrMqSkyswwOMGhPUD2m08R6ldW1tLOIYYHcJvClmcn0GcD8661AzL3z&#10;71414X8R3cLJZrJiNnDJubCrzz1r1yO6nmtUkgaBt2CrEkhh68VsttCGi0MZ+alxkkCm7iQCwG7v&#10;ijcx7/pRZiJQWFBy/TrVae4jtk3TTIg/2mArHPjLSIpWT7QSV7quQalq2oHQGM9zTM1kf8JXpjyR&#10;pHcbzJjGO2fX0rSa8t49u+WJS4yu5wN30pq4EqkE81P8uMZrEj1iwnvHtYrqNp1JDRhuQQcVcD9y&#10;Wx7U3C4rmhxioXG09c1Erp6vR5sJfYJBu/u55pKNmJjzkDOOKbupwfbx2qNsEmqQmPD4pwm561Ay&#10;574qPZ6PT5UxXLch3chsVEFYnhhUJV/+ehpAhU5EtNRstxXJjDzlyT9Krz2sbSCURq0ygqpbsD1q&#10;wWAAyxNVroGRMoTuXlQWIBPvQrhcytU1VdPgUXCvNPIWUCFPuD1zXBan411UXrKllsVBtASPIOO/&#10;Jru9WgebR5kgVluNhIEZ2ktj+9jI5rzq807XNUeOeIzzhYxGZBcqVYjP3flPH8+TRJSWw00zyu9b&#10;zJYZ0JPmRKSc9wNp/lVcE+aCR+tPtmMsLwDJVAZVPoeM/oKiLndg4HocVzs6WWoPkbnGBwv1p8jb&#10;5MxvuI6DnNQgsIdzAAEY+tEc4Tc7IXz1+bB9KkQ1beeQs7DjJyTU8c7QIyYUHGDkVBFNICMsQB69&#10;6RmWRixznPODTETtKXiy3OORzStGslr5io5weu7ofp3qGFx824c446DNSgHySFBCnncO1IBTOrQJ&#10;GdoI5wO9KxBRTt+QjkDrUMZEE4JAkJ4J65H+NWoWIJV1AEq9TzimBetHX7OoiG0k5OabBcENuY/K&#10;cjpmobWQRXRiI4VsAYqS2Zowxxxu/Kk3YDZtbhUVcYznGCO1d94L8Ytbzx6bcvGlt91Wfqpz0zXm&#10;SLI5YgAlZNx56dK6DRNDutS8xhNbQSZ/dxXDshkOO2Bx+OKcZNagouWiPcX1iwS2Ny15CYVOC4cE&#10;Z9KwL7xhYyRGWx1ECSMEGMrjPvyK83vbSewcRTTW0hPX7PKHUHrg8/TrWRdB4V3E7AzYznge9aOo&#10;Jxs7M6/WvFct/EsUk0e5RndtwTmuUa6Mb5aTfvHG0HiqdzG5/dpLvz3Yfy9qbtaJA0ikqo5PpWV2&#10;9WI0Tdzb1Kd/4s1LNqd7OojkuS8QGApfOD7CsBrwxvgAqOoPr9KnF7CXRFQhs4LkdTSuxMui5nMr&#10;orNG5Hyk8Z/GpbbVtRsp1IunUKQwKyHg1T3qwk38senzc+vSktxtXOCOPm3d89hQpEnQxeIdTZZP&#10;LvLjEpO8GQ85+tT6X4lutKvxcvDG5ORgjH48Vy5k3fKHZDj5cDkVNFeSrEdrLKcbdxx19xVKbEey&#10;6b430u+iJlnW2kXqkh/lWvb63pl022G9gduwDjmvBvN8rLFwMjLACni4VgGR+tUqz6k3PfZbpYyC&#10;Pmz6DNMuNQt4I980qIucbicYrwd9TnEXkRzvtY5wT8oPp1qB7q4aTyhd5zyUDfr+lX7VdgPWNX+I&#10;Gk6ZdSW+2W4kTjMeNpb0yTWLB8SWluE820SGBurKS5H8q4R9pB3IGPfIzSR7DKFVAF9OgzUOtIk9&#10;FvviZBDLGLS1aeLJEhY7T25HWp2+JWlYC+VcDIGcqOteat5e4q0OCBnOSaYyKw3qp5HPHNHtpAex&#10;2PiTStTRmt7yP5eqv8pH4GuM8U+InttXC6Vep5DRBm8pgRuyc/oBXFvCjZG4+Yo5OcHFQfZZ25BU&#10;Dtu4NaKs5KzHBJO5y0EZmDuSwKo2OOTgGq6rIz528djnOa1Ejj+0zx2sbC38qRVErbnztPpx1FZl&#10;vuZtoPI564rJ7HWSpLxsYDBGOnSjb5YZ0DN6VYY+bBlYlLDjOKjMbxhVcMAwDDjGfekIZHC7rvyC&#10;AM/L/CKPLy2QygAcZYDNabWDrZxTxo8zHhtvIFVpLeNJCJFkU5xtzjn8qVyblOVNkKlQCH6etPhD&#10;uoAA6/KMdOK0JDEyqV3bePlAAKt/+oCpEVLomMFUC9WK4I4/xouMyZEIeNlBCt1A6Z/zirTHa3Ks&#10;Ao5A6irEdqVEYlyOevatOPThgt5u44xj1/z/AEouIzbWLfMzhsIwBDYwc1qQ2geRmGDG3XjHWpYr&#10;UqNsY+U4yKvRhhhXUFR9KhgNtLMCRm3Z3e/861r+4vdXjQX19MGjACGI7CAMgc+uDzUKQlYzII3I&#10;B+8B0psjIIoWff8AvMt0/hzj+eaSbHFu+gl3ZXJgQSySSR7QBIW5P19T0FRPH5KfZpNrRlcFeeQf&#10;eush0v7RpMHkSYUgn7+cHjgDFcjNJ9i1eWOb955akYI9en9at3NqlO2pUuIZGKW5GyRR8oBx0ycU&#10;+e0uJFGwhs8FSeelVQ93dy+a8nlKeg6mm3s32OJmeLzWLjLNJx78flSuYtIibRpJkQrmQrnaynkf&#10;hVSDR9ThlaP7NIB2wMmtCy1dbZU80sEb5l+UqAe4Hat211GO+SWSOTaSchc4wMDqffPai7JaMJdP&#10;vYHRmiZ8DJIXgVFKs6YLwkRg/wAXGfrXTyCS3jLRgeQp+di3AJ6DP4H8qzLyN75opUJ8kuBJtwSP&#10;eglozntNTnVZLaMkE9GYAVYtrfUdoD26scHzPu4Bzxzk54+lb7BYYgrOMLwAPamLJvHyjgdiMGkT&#10;rbYx30++cn9xD06ZFRQWV9Azq8G8Mxxhx0z9a3HnUBjgEA4JBpytvZRt980rsh3MEwX28+dFKUz8&#10;gXBx+RqzJPLbxIxiYufuJjnitSWQiNygBI6Zxk1gSX0kN5vDIqKuMk/L15P86pNsFdlsXcgjZ5on&#10;XbtDDbncTz2qkbgvKJQjhX5UHuPwqys8V5smfG0gcFvl/wD15p11PKh3WzRhQMZ2EgdqAJ4LiMk7&#10;4tsmOFKYqtJKhcmQBXPQA8YqSC6jlhVZm/0gHBKirbAndgF0HXA70uZ7E8zM9fJWUyghmYdd2c1G&#10;J3kZz+7IDEDI6VoMsTLkKDtGcYqlZxlYWLRgFnZuR70+bQObQyI4HupEuoUJjB2tIzAE5GOST1Oa&#10;bBp8VhuZWS4nIDBXhJBA6gYyOD34qW1Fwpja1gyigO+MngZHPp0NWlv2Nq0T2+MNtkKjGQDx7A9B&#10;79etU9jtvoYrfZ4yiuC24bmXptJJ4pxu5Eby4GB+v+eRVe8mP9pTGIfuy5CgryOe9PW1uNxJjOGO&#10;NuM5pWJLQW6iAIjdEHPyttz7DB/zmp2xfXAedvLx90bvu/X9KfBbGO5y6ggncdpx/wDWq04EoKoB&#10;licgHJ55/pSEPisElR1gbK46DnJHXn0PFHlAQMFwWX5TjtS2yJbHa8DiRgFDbuAR/icYqZ186cFW&#10;BdcZKjjHTtQBXC5QKUDDGevOafE8hBVlzjjgc/SnTxyLsjiXPG4uTwP51aVZdicIsjdyeM+1LUdh&#10;E80oDgFSewx0/wAipQxdgOw6Y4IpPKlzuMjMWAxEnU/5xTnlAj2ypEMjaAB7GpexLLdn9omuY4El&#10;JEjD7w4X159PWkurhTcMUBWMHEa5zwOgP4U7TrZ44Li63O0jr5KKRn/eb8uPxqpJYXKzySqAxP3Y&#10;8EfN6dqRol2On0bWLf8As8xvJsMSEcAfNk5/PrXOTacraxNO8iPFIQwAY4IxVyz064heP9zGGkGe&#10;Gyfpge9WpEtvs7xy28qzg/K8eAwJ6ZHPrWibZuuaSszASaM3bh0Y46Khxg5/H1FEiK8yiNAMcEqc&#10;8HvyP5VZ+zMt3ErsBGQcqxO7kcZoFo0nmeWGlTAxk42juf0pGLi0xzaTaXoVGZFUIQ6HgduR78VE&#10;thHZP9otzGyDAVV7Ad//AK9WHt45TDHGTHOx24VSc9e/p25puwwMkflKcZDfMBgZOc+/40F8sWir&#10;JdCK0+xvJsklkD56kEZAJHsOaispJLSNIDbS43HDEcN0qDULAJP9pjlIKhleJv7pBGc/SkglaK0E&#10;xcl2b5l29wMAY78d/c0m3cylGzudBLArvunnIcnKDGBnviqBZoyw4O7uTWfe6ptEDuJS23oVwBj8&#10;eCadpE4v1MmXVVzuDfd9smqZLRqM3yEmQfKOTu4qu86xxGRnUhhgc44NQyyMtw8UjBVzwqjOff6V&#10;mXLZeNVcDOcs3ABz+tSYs05dQhic+WwUn7oB61VQO8rrtDb/AOHjGB6VV8md38wKMYx09qnSVYYw&#10;wZnZAAQOnt+FF+wbbCtsjjdolKANx/n8qQHeTINuF5ZRx174rNudSEeUA27vvU20nDuISzAMePTn&#10;qPyqgsaUUiiVduxXYkgY/rWlFdvJaZQqJD685rm/OkVWywUbiN3GRj0rRimP2NGCOvPQDG4UmiGj&#10;U3yMuQU8xhjAyAKggM8cQQoW28Aqe3496at3bNiIJgjlhjjpSlrhsGBPkx1weandCtpoYl28szed&#10;JJsXbskdJCd59T68n9aiWJftEeQEV0yArZ49evHWrCWVlPcKsM8kgZQWBPCfh3FJPYM0nnTJ5ccf&#10;yKqt1Pr9M5rU7Bx8tiqlEVUXau8jOM/41I0zwHc8e6MAbRn1FQxSRrHu8pGVcndjBz9atW8Md0PM&#10;XeQThkB5BHXj6UmJ6Ef2tAFmKHDHrySKPtW8kK5BOcBRg59K1o7Cz8nyx5iSKC22Y7Rj64/Liqq2&#10;2190SJtzh5GPA59DSuFxwd32tNIFIXhAMcDgfyp8LTSoAwKr1JBIOevFO+ziDAk/elSfmUn1x+hp&#10;QVjQDzJPL6ZYde/H+e1K4Fy1RPMO4ptCgg8g59PTtU05n8tnt5MSBchdo5x6/Xjms5JVbfsfLKBt&#10;UqTUyzpC2JcqSAVyME8dvahvQHsQtPKAx3MW5yq+vpVWe21O4fz0tpdrEZLjkn6npW7A8d7AXkl2&#10;hwAVx1wfX6Y/Kti3FjbwPMH8wwqXIUEdDwM9846U4JNlU4plZv8AR41t4mBaOMKwwQWPUn86zJtQ&#10;NtJ5rTqygbSAON/1/A1Ob9WRd0qq8i7j5Y5B4zk+/wDLFVJ4nklmUbvsshBCZyVJHXJz/wDXrGXx&#10;XJcnc1rC6uGTfFbCeMDzJdw6fh6f4VHJOb6MTMnkF5Gyruc4HGc4+mKj0FljuVeN1R84O5jk4yTn&#10;9ea3D815I9xDtbYfLzj5SD1yOucdPQ+9axd0ddF3jqc1IIwziPLsEO1WIyT/AFq2CzsxeKSPflht&#10;QYH09q0p7WxnuI0liSSUEFmlkKM4PuP8KguIS1qwltREIuVRJAV5GcZJIJ46UpLsE6Tl8LIbXAlw&#10;kYkIHLE53Z7Yxgn8O1OuY4oLYnYXkIJIZeCB0z9fao5EWF0kguAX2n/WpjB+vbvSyXd1Fbt50sM6&#10;blj/AHRGUYjn5uh596lyS0MXaGj3OZv4z5MojLRuJC33sfhUMGo3MckNihDG4kQyM43ZOe3fHSt+&#10;eCFpwXmMjn7xKYwf896s2tmIr22kVd4dlV2AICAkH9RmqWpaaa2MW/0+NryUpmWIYDCMhmVsc54x&#10;wc9M0faIraNoSscZxhk3c8/rmnatNdW/iW+u8bozcMcFCQVDYHTrjiqusWv2s+fEyyOQS0QcDYcD&#10;jj6/oapETjrYZK0UaiXbGgZud3OCBwDngCqLxteRl5HBkQkKoTbn347VX82dGMMke7IyxOMg+uKh&#10;uLia2jMasi7l5Vl/ngd6DBofLqE9qkaROzSKOVXon/16q/2hHIwa4kljDYDbTxVATeWGAbO7ghSO&#10;T9Ki/dumJGZPTAz+lFibF+a5imdljIKKcK3PPFWLPZMGRl+XcMHp+R9eKy1jWNSFYYJ4zya0ogTD&#10;EA5QSfMNp44wP8aewraGgY2ubheC5P3lA6+pP5frV99yQRQCbYEIIyMn3H9cVnRbkIKOBIrc4HbA&#10;9ecVbkRrtNxVlyCRg/jmoZDVytc3aWqu4kaZ5eOgFLbeZJbo4RDkelUrqxdcS/NgDGPXFXEtw8Mb&#10;F0GVyMsc0+XQpQtoXbGza0k3qcyKQHb0GO3vWsYLSTfC0bTybMgIxBQYzx07kVWjtJAxIZtm4ngH&#10;HboD+FTyzWlvICUMYGcSJkEkj/D3q2mbyK/9jWDurRtLsx8yk/n/AEoi+z6fNtiZFkVTGuepHTn8&#10;Kat5dTzNBLO6IxDELjp2IJ7kVNJp+6b95HL1zkHk8/54oDdWBb+7EAhuXWcA5j3DjHbORn/9dIhE&#10;kcxBYSM5eRyTt61euNPVoQ06LuBxuQ5B9MjJ9/8A61VSkMU8tmsjbWHpyc8nJ/DvU2DlIHSdzGYZ&#10;Cjo+6RwcN6Y+hq3OGaNVba4HKoWALfh9KeGtPs5VQzAH5lIznnjtVFHJu2kRiiA45X1+XOe/Xpik&#10;TcjW3eO5DSZUMSD/ALIzxj26UXTRSAl5HQk4ZsggE+ueg+npV42cckMKFpYmj+fewG1ufvc9Oc1T&#10;lVFvI1RfldSCcjDe/fpR1sNb2HK8enssizMVPAUc7CevGMYx7d61b5Jv7It4IQQbqVZZWxghFxgH&#10;HcnB/Okg0wh5JGuYbiJ1ALw5bn0PAwcZqp5s7XDM3mptyocv164//VRJ8iuWvdVy7NHGYRGjnKfM&#10;SQASMd+PU96YnlxmPzGJZFxtU85PfPqM1XS6SGRS5XgAgv19j1/nS3UhQGe4L4GdqRkYAwM5BPJ7&#10;4/yMG2xNhZX8drcCJQ0siAlwQBxgZwT3749q0xeie3VpvN+0RsArPkIAM4BHc9u1cxKwm00TJPJD&#10;FKMKhXdvYAYHXjGPoBT/ALPePbn94wKkH5uctjPP5n9KS7GfM9rnRWd1eXOpXjTiMwjaocdX29MZ&#10;56k89at6zbvcQcZYP3jfH44xj+fJrHtb0TyRneFaTaZUk7yDglf7oPvwcir894IJkQ7lD4X5h1BP&#10;JwOpAzXRGWh1Qraamd/ZslhbmWdYnwjEME9v4s55/wAabpGnROk1wmpCSQAvJbjIXPqMg5H5cnvV&#10;5Wt1EkcoUmTIR8cMD3Ge444qCOGW2YTQb4SQUDwt09QQT6f40mrlSiqhdFlEUjdmKhlBCn5uOME9&#10;/Xj2qgt1fjVLSER5s4p03hFChMkBi2PXjr7VYhlaaNj5xZAuxSxwP8+/tT5XD6idoW4nA3PAB2C5&#10;POPXPT0NK3KhSUaaKslo1zBNJKJC8nL7jwCTnB9Pr9arWujeSHXBKbicEYxWxc6sLeUWlxbiOLGf&#10;LYKCB1C5IyOnTGeTzWZKPMB3XTuuzzAkbfNkA4+o6ZBp3Zg772M2/wBPMSSCO5VEbK5YbSQOMc4r&#10;MbR08xRJJEylezh8H3rb+xsYWVJnUk4Vm6Z7cfn1qHyhbuIZZWO7HOOh9fbr60yb9zmLjSPJZmie&#10;N9x+Yn+HnpiqItSr/MQdxweOldVc6XdSS74rlgp4IY9R659OlZpso0mxPgjcF6HHXnmquJmBLC8c&#10;u0Z4yOnWtaO3d0tFjG7fGQAP4D7+3NXrnTfs9tM0xDxqQygLxtJHQjnIyKLQiC0klQboyoGCcEY7&#10;frRe5D1RbcO0Rm8zBCgDI4HQH+VZYu54F+bdhjzIOTU17LLHBFOhAhdcNFnIPTsPw/GsszSS3WHG&#10;FVjlQMEdjU2ISfU1pUkeLzElCkLhhn07cVZtZtkIWKPCg95B/Wsxb9JCVXauTzu9PTj+daFrqFnF&#10;AEMsvBPAJwKROp1Mu2K28qJNr7c5c43cf/WNZ1zbG5slLECaNf3mBnB9s81peTLawkzO/wC9Ughv&#10;vAc8ZxjPH9aYUgitzEUVtzhjGeS/Xt+X+TTc7nQ31M6Hy7aKEG4ZZiwAZEGCMHpx6/lmrEGpQC82&#10;LOTKQQpIOAe7E+lONpBLA5EWxA5DPGuGGOo/UflUVs0bXIe3tw8jkIpwFyDxjkdqXMK+panvZDbR&#10;RtIGjDEZwc7vrjnPHvxUd1MsmFjjRHdeWCc9jVbEruqRqY0Zs884J44FE9wrRqyHzsDO5AeOepzj&#10;1xT5htkMu4SFmk5Y9QCAcUyS8CMN5baOe3yn19cUjwrKiyfvI48kBmz156+3TmnW9vaJIXkMnmZO&#10;GYfKOOcfjx9KLoRbuETU0hZb8r5SE4J5J4wdoHvVqGxhjtZ5RuEMUuRu4xnpjPI78e3NZ0drPK25&#10;Yhsj+YLjqMfSnSXBuc20u4sz8Io6MTzn86vToXa2xv3Mi2di8UO+NZCBGrNwCfvE/h+NYjxl5CFJ&#10;IXOUL9c/pVjVryOKSK1kX5YxuO44Y9yRz7d6rx24s2R1uGljCZB3AnB6dPy4rGs7ysOUrsjvCpUF&#10;FZQeOCcnGM9z7fnUFyn2mO34PlF977VHy9Rkn16dj/KrTyiEsJGBdAWQg8g9z09fzqib7zC8IZ2w&#10;uWYDGMDOf8+tZoi5cawsElRnaZ4UT5FPzInBJbrn16jjNSzLE8cc0VuyoEO3nIk7qcZ+7044rJS4&#10;WBJNs7PEhDASOpBHOcZIHTt7Vq6RqdjPHGbgHagASNG6Z9e/r0/Smo2QhsFwsNoZZJI9zMrMFYhu&#10;MZzwOv0/GrLvBcw5d0juiQVKOW2DGAOmM8547jsaZcx6WJ9sDS+fM42NzsIDHg89MZp1pp8Tm5aO&#10;WNyCUZD8pB65Pp+QAqlqCd2MuFljjQtOpZgcso4bI/LH/wBetWxZ3izM6lIRwB8xyex7gY9M5qjK&#10;nkoSzunklhtZdwO084Ofpj6UtlewQyk28wcSTGNGcLg4A6ce5Ge2BjrV3NFPU3JbUNAfJ8xZIwX2&#10;wuAAmO+RjOTiuPuopTqMbpK6yKFYyMNpx3GMe5/Srq6lK1w9t5jKpHBQ8huDgkjkc/Tir0IWS7ij&#10;hTzJW5cspIOT/tds/oOlTzXKda+5QuIJ70K0zmY5JG/r1OeTz1psSLCxTY4dUxzhiB6gGtbUHtrS&#10;aWPyPMZMMPlx14PH+R1rMmnLSh2QOUwFIQDaPftVrVBzKUdETKguY/LlLAj5Fk4G7nAJ45/z1qpP&#10;Dc207CF0kKoAyyKB19G9Ke8DyGNmKhWXkA8E+o96sRowWOEyKttjCnb/AKs+3+z6jI68e4jNO2jK&#10;Fqlxdhf3DeYAeAygA/njtUc+0yEGGJTGMbn6j6+n5VuRx+TAoO2Rt5VnUEEHtgjrUU+nxXd1GjqU&#10;kPHmrHtJB7tjqR9Ke4e7LY5oTmO5eWeV8MpADjAI+o7Zx09Kp3ms20bErFy3B29Dx79frXQ6npXk&#10;xiSKWd4W4IYhiGP+zjj8zXCX0HlSOq/vGzjJGCKaQrakt3q0l0fvKgYYK4wCPwqtEqvOnzIEJ53Z&#10;wPy5qq8EiJvJ4PHWrFs8kNwjqGJj5G3t3qrCaLZsnju3VztAOB6c9MVbhsmaPcwdiT/AwwP/AK9T&#10;pqkL3R+0Kxs5OX3YJye49+aa/wDpUryafY5t84XLEHoOvvUakO52LXyuuYSCSo/eKc/7q9evb0qs&#10;7SqY2lljVpQQq5zgdMnuCetEmjtmKVpTGp53IxU7Tx93pzjrVuN4PJihjhkScNhnaIZHPA3Z5PTk&#10;/wD687XLGpaLOGtyxhSMbi+zOevp7gdT3ouY0iEezZuAy+CSGHbGPpSTRx4aO74CnaHR+eg/HufW&#10;pGto7ZmthFhkVQGlBP6/4VNmFhty05hO5o0XdtZQcOfQgg4rNbTJ7eS3kjUAHlnL8Mo65z7HtVqy&#10;N2l4sUhzC2clF5A+nT0xWmCQWLORIv3EaTIx9QeeaV2mFjFiiuPtUKo0ZeUbV3EAMDkZJzx3was3&#10;kURVFkYYBAZ3UEqfQ9OPwp6wziMzK7qrOSY3QfMP7ox36/lVaa5RLaTz4pPL2kuQSMfh3x1obYjS&#10;fUkHlRB/OEYGQidj05/uj/Co7K1SXUPtzcFVaR1CY+Y+/fgfrWJHPaMolJXy2kP7xmDEgDsRgAe2&#10;e1bl5JcWHh8yrkXk4zujGNvH9B+eK2orW5cNzn70Xd/d/aXm+zgn92k64KnOOevFWLWN3t8iUSKD&#10;iRSAAp6cZ4Hb/IrMMtwmpIXhnmXduxIx4PrxzxzWs18PLdrl8y7siFTgeg/XPaolF3JdyaW1leQC&#10;NFaPAyxOI2GOeMDoBVVrC2Kth3WMAiPDBiGOeuOo7/nWkl1a/YJn+5IyYYEfdDdj7ctzWFP9qiuY&#10;mtWjS1B8yMh0AfjGSBznr71HWwty7D4bhuGaAXu/Cb8bQpz0xk9R+X0qwmlm28xkjihTaYCPukAj&#10;rk5Jbj9e1SaVqSx2owHZUUL84+fIB7fUVYhu5JGZpl3RMQp3AAp079cYzx79u18r2E77FOCOKx8u&#10;3b55F5EW3OTnk5PbpVuO4ewK7EDySSuWdk6/xcn14PWpLxPNhUlVbaxKEg4x2B78H9DWbK0crSpG&#10;6tKhBeKViqgYALe2PXmmhE32qK7vVt3n+zjzNiBnwCAM98DHb8R1qZNNt5rcXRkjtkb78QPMeVAz&#10;k4GCPT29a5xr827754Be+d8sBwdoYZ2le+eTxx71oRrdXtnJFdwyvNz5KPjIJ5APcjr+fWk07jaa&#10;N6ez0yxt1SW++zNIWEcvll3bOMFSBgjB9fxrMvp7rR4Uit7iaZMEkgBcE4K8c9Rn6H1xVOPWtTih&#10;eG+uJVubeLziGwSMHAADZHC8j8q0l1SylFpA8bTfa1cFki2kkjj8M9cYHJqeV3FZk8Fo87wrNcCd&#10;zEm2UnLFPmznrxzxznpTwIlke2tommf7rO4z9Rx+GarW9+sL2/lxsB5ZiwP+Wi9OepCjHrUlo9mW&#10;a2czRud2JQMorL0Yeo4FbRVjVNpWI/OvFLRiJmUFsArlE9CD2+tOEt8ibJ4MSuy+WqjI6joc9asJ&#10;fSLEqRTW7vCMqVTGSQDzyO/Y/hWVcsZHkuE+zxMZRlQ33vWmQ5XNiS3urdFlgj3WzcShTkKRnOBV&#10;K6lvre2VYjsJbeA65btjHcVNFcCULCykxldqPG2VJAzj9e9YzX15aXtwZ2YKEOwbshlHAA9+3tml&#10;ZCunsaNpdXUrCICTfIfm5BGc9COtR6la3Gx/Ptj8/ChkBxjr1OaovcvdRxajp2GuUk3Ebfukex6k&#10;/hXQtra6zZW7y24juI25Kg4Kn07jkUcoNM5iS0EiNFNA8QXphByRzg469qotp1y3l3Fum1f9Wy7Q&#10;p9Cce9dbMY5ywnLO+QVZmwQOwzjk8fyqvM4ntPJEc27eW38YAwMD8/agWpyX2GMvI5lE3l/6zIIP&#10;4/41pWunRTQ/K7hUJUfL27d6vSWsamUFQJJBgkrgscfqazrmW5sXWEzNGQgO1FBX6imhq7RvTteR&#10;FcSBLMLjbnDHjscdvr60GaNrd5Y4pH2AElSRwTxnnANVy8l3FHI0bIoJ5cfxdSxPpxxV1Yneyezj&#10;aNXYGR1TgFOvOfTB5+lQzR2QqfZ/tbqZDJG4yxJJ2/j3xz2pblREsbWsoA3A5bkMD3rLbT5XyGDt&#10;jaAVYjHHA/L15px0XY+1bpyqDKjAZm6Djnp+vFLQTJWuUtInO4Szuw7jCryDg+ucUyK5+bzAQ8MY&#10;zkt90j8s/wD16JdFSGJZl8wMrZ6rhF55xnr/AJxWdcWLmaWWJJthZSFB6juSQe/6ZoVhXsazyyJ5&#10;eHEMYYbVYcofY9ulTyuGdTJsLkgBj9764yTzXNzW2pi4+eNlRv8AVuxxkY64xzn2pU1W60xAl3YK&#10;ihgAcAOD/jRa4rmzHoN7LeRCZlFsHDMgA5A5HToDxkVZ8QXs0V5EqRuyopUZTIyep546cfjT9Hu7&#10;f7E9wsx8pV+ZmJbb3PJrLvp9OkuZbjT0Bgdv3ZJPA5Ck57nbn8RWyTjC3cq9o2NCzjE9sY5Z4/J2&#10;5UscHd0Py+4+uMUT6JZWYlmZjLdBSThsKOM8HrmoRFBCkVxK4MpXLlT8qn8+fy7VfLC3ja4Zn3MT&#10;5ZJwW9wM9PzqLS2ErmMkkDSSTrZ/aFh+8cBOSOhA79efc+1Wory0e3QWNsscjRjfFJDkIMgnB9ev&#10;1zVyea03qLmaUEkE4UHjPJx7D/OKvXk2nxbBbP5qggmWSTZ7YxjGOlT7NBpYwJrx/t7CK2dlmQMr&#10;uOVxwT6dfUUjyu/7hkRoxyzM3PTtWrc3kMq4j27dnGB909/5ms651SCaaKKNoXRB84B5Bx+Zx1p2&#10;shNk9u+LTbKV3qx2sG+9z27VZOnx3AErb2YKcupxgE9c5/x6VhI6F/kQbcZO7r17eg+taMV3Otmz&#10;xOqnG0oGDAZ7+1LqT1uTzRxA+T5Ec6Ehh5su4gjJycjqMn06/Wsm+nha689PMDsoRi7AgfTHbnr7&#10;1oLhFMpREG07lx8qkDn9cVLHZQy3ZMKrNbsNwYrwPQY/vDIPNMNXoYOqqH1G1eQSxtKvl+ZIM8Ef&#10;KScnp1+laVjaWtvqEKwkmZEQHzAQdxU52/Xr26Vb1GK1a5jhvI/NKybA7s2QeBntjFRTRC38Uahd&#10;qqmGJSY5N2dyj5QevQ9jimjWGiEeAxW9vZQXHL5d9rnPOeCfTqce/aoLexMBYxRyRhlZXLehXnB/&#10;nVyaZ2WGSAKqkFQ2echj+JHP4cdcU63njZliZ182RyNjPhemQAT05A60xNrdmXBpceQpZixAICMG&#10;5B9q00KG7WOORf3gAUBwRkH1/pUN3PCkgjRCrjBcDnHfjHSpm0y3vbdZvn45DCQqA3Jx3+vbrQQ1&#10;fYqiyksZ5AnmIjDc0Ykwvr/n6/mG6W7BhmieSMbQyFeR1yQfbj86uX1y9uAv2N7tXTHmRt8y9euP&#10;p39aqTTLKFdCuSpLknkdOuR2OaCVvqitFDLp9xNcWSZhmUZlXIdPqM/rzUkV1ITJFHA7PJgFhubY&#10;R+I+v50QXMsJMe8SLIQxRsZycenUfQ8VYkvJJBxZxt8pTI4/L17Uy9UVpbmaWBUluZI5W+Xe64x2&#10;HJ/zxVD7XL5qRtNubdgZk5HqT1q9G6OxWSNlIPzKJDj8CvFLqgS8iaSFI1VzkpggIxxkkjv/AEoG&#10;UvtM1vJGzRh0U7d7N27n68mtF/KEjBiz8nBIbP6VknTFLoxiYuhBPlzAhgOO49BVnZyxVJ2DMSPm&#10;z1/CiwGmTckGTMk5kjDBVXOz0A9SOPp0qewtZ1t3E9zLHdbMRo5GIx3DA9CRnv8AhVOCdJXQyuhi&#10;gmL7n+YsB/8AX7fnV6bVotUka8sYicvvfeAiggAck8Dt19awd2DGXdo1oWfz2WVmG1VbJfPfH+c5&#10;9jU1jFZS6b/x8Olx/rFZ35QegB4z9OaZZSRXjyeYzwyCPbG4BJcngD0I+lXkdrlLS2ESLsddg4wc&#10;HGCCBwSevP8AOov0IdyrZ3cK+U8duocuVaUrncu48jjjOT6fjT7v7EzvNeOXJI2xISABw3IVeScY&#10;/E1YmWGCARRTMJLcvH5kSjeWI5HBA9qwbvQ9SkupGguImjGCyCTaUY54zyDjjOPXFJasRJeatdCX&#10;zZoFEbkHbtDbcED8PoPemtDFdqGuYo5maT53ILDpxjkZ4/8Ar+yzmBHVZ0hmdcRnDfOrf3gMjitG&#10;w0mGWWLypCYyuTlsfTjA/wAitoRcmkgWrKWqssmitYWfy7htBXoOfaqsaRtbJElrDHsTaS4wScEc&#10;56dvSnXk6Nq0ttCyrHAQGwOSf6CrbXUNzJbW5HmNHKrNGr7SVz64OCAa6HfZmuuw23trW2ikLAgc&#10;fKcnHv8AnSxTskW6UCONjlBJznqOM9OtJNtZ3m095ZCkq7Y5GySCo+bBGMfhVHU47pYIblfNaGT5&#10;ISoxv65OO3Sos0LXY2rSK3ivG2eXK+zCrtJIPcj8e9V1uFS0khZVmk3EsWIPydyKo28IjgV7iSSG&#10;4YE7wwJQDkA+v4U64McTbZT5shbzCUUrn1J+vp7UiObWxWzKJbgWqFYkXaZSOB3B9snj8aiaaD7N&#10;NmRSTtD7U2/MOTjjrz19qmub6KHy7SN1WJnTLg5BAP07DocVQm02M3QeS5VYQ3JGfm6nI9Tx/LpT&#10;Ze5XupBDh0imaFhw27IGfqPr69Krw6xdS4gO1tylNuMZ9OK6KOKwWHy4WmwkWWMics+QMgA9M8c1&#10;m3azSxpA1uqKAGIiTLMec8DH5UWGolvRpV1F5VaZTKigpC/8QAy5Ge/JrpYtVt4tNZIB/wAtGXCj&#10;BXGMYPGfXNchYSNZTI62kU005I3yfwqeM8c5Ofy+tWFhuXdZQhkUHy1z0Ddge/3cjPtQ0HK7nVaE&#10;6XOpCZkjMdkvmbQu7BUMwJBPPOKwNVeOzLTQu8sc0gDMVONq4JAHcAVPpeoSWDTLbKEl+zMhYjjq&#10;Og/mPamSX0N8fLBEk67gwjQj7w6c9Pb60r6j5u5oLEraHak4w1zKin+6MIeT+JrMlViZ2eDzYWXY&#10;oZsMO2R9a1rWBdQ0SxsyoYxyzcBMsrLgFiO/Rf8ACr1/oy2di95Yj7Yy8FQeXx0xzj17cgU7Cepx&#10;9xO8LxylB9obcQm0Dp1xj2NbNrHbzaZbSlgZTISY1BLIM+3bAH/1q5+W5aa4EV0hE0S/ugUChM+4&#10;6+/vV/Sr6W2lYNujOOG298dD6g5piehtrZNJfQy6d5yll29d4B9f8+9VbmRreeWK6R0mQlcqcbT0&#10;PtU0GpteTSPCjwhAu+QDCjOAOe3PXtTzarLHGOsj8guFVQAMn8aQadTAUp5g8wuI5H+cKQu0dMjP&#10;Hp6UzddWu4XTs8XI8zuvTqR/n3rT8uWN1SSNQCdueo5+lVZUMUskEjupB2kHII+uO1MaVjOlnVnM&#10;kQaeI/xqeQf8j6VbN8zxZlilMZXYR2HpSGIwNuTy1EfOI+Pz9e9CXW91RpCFXLEMAAtAyq0KRXhQ&#10;ymNCnAydpz0zUw86fLBnUKdoA5xirCQSNLcMsMsbbN2ZE+VlPHHUntVGKGQRKRPFGG5CkNxRcm6J&#10;nhuLa2jD2u1pWwqplg3Tn0rqLFtHltkuDIVAUKokOwcHpjngYrB/tGK4i8p7ZNisMj1xUtzshgin&#10;SNQFO/aP065B69CKxl2CSLv2+1tLsxbpWUqBmP5uex9hk+tKt3bXlpMsyyu8ZUNlVGfm6huueorK&#10;0/VLi4+1GWd443DGURopLcDA54FXGut8UUKxjzoAmJc9shunc5I6/pU21JsXxpF0wJMsjXDoztCi&#10;Eqxzkb2PT8f0qeFhYsUdd12qbSjBSqe+Rx6fhVKxuZbu3ba3lohLFQDjdkAnr9astcQl9scI8513&#10;Ju+6nHX8v59aXK9iWncuvZwX4inkCsikfvV4HHqTjkHnGKNNjs9LsJ5by5zHGGIeP5s9emOPpisd&#10;9ovxaSqTKCxZkICc4yMYyc+pOad4inW2tbe22AxvyRj0/wDr104ePLFyKgrGZaqpjMs8TRTuz7mK&#10;hW5Y4BGPvDP+cVbWa+3Lb2EUjRj592NxLe/GM+1c/PqTLJAI4wmGzgHArbtdSaaCSd0DQW0Zcxn+&#10;LPr688/pQwk2aZ+23VtcCSNUcAb3lQJkjkZJ6fhSXOq6g4tftEFs6QEHO0MOBgd/QkfjUFleLrWl&#10;SXbBkYHGM8BTxwOgrnIZpr+XybeVl83Yi7z0zyOeaauKMm7o1tQvDqtqtq+wRwuSSuAoP90n19qo&#10;iORBLOwIj8sMFRAcnHQ+gxTrfSbWN0SLdI4eNZTL6nk7cHp7muimtoZLZYo1MQvdrKqMQFUZwD+W&#10;agSZgrbm6dBcuUDDeyMQWGB25xzW2un29taNIg2b1UPFKm4AHo2P8MCsFrlYVks0VlaMhRKcMz9s&#10;H0HsPxzUsWuvNfiUx5ZVKbmPJOO/tyKLMXvM1YL9hHNp05K2kQEhmwuWJYEcDjrgd+oqO5gtpcML&#10;qZG3BjHvXa47jgYzVCa+lhsJIpAm/IDNGNvGOataF5V9zdL5gtm2xRlRtz6n14qjWzfUoKSLt7tG&#10;KW4cMI8AMcHHDYIwM4/KrEcdrPaGKd5I3zgERlm5xyCOh9BVnWkknlwbqURRx71RQFzjHXGB+Nc4&#10;2qkXcqWzyeWVGzzRyOnGAeO/rTKL+nXf2y4uz9quIiVUSNn/AFkhOCOMEA8H2/Gt5dKc7dyW8bmM&#10;3DOT1AGNmf6da5rwpeJB5nmKzRPOobH3hzwV9DXY28j3OoSaXDBD50j5juHyGAznt05z6jnpU2J2&#10;YkF9JpcqtahE+0RecUP3lHIbOeedvbmreoeIJ7mSCCGa1+zlAWMatkZx1yB07YqtqOqSxSTmUZaP&#10;dFlMfKo6KuR04Pp2rLsrlL+4iEEKqVPDSdQMkgcdeAKpFF/UIpLdQrBGt5Ez5UzYKcYXaBnnHr+l&#10;UYrfyBDJa287RgbmUoSB369PbrVy50O8+1sbmaF3Q7j1IOMHv/vCtCyvna3a3klm+zHaHCMAQMg/&#10;KDxn60WJKsTR3V59qDBNyDMfmbc9sr05PoPSqMzoVeb7TOGi3KdspPU//W61talp1smoxLbtIYJW&#10;XcJMFtxHXpiozp27VEsIZ5IyZGDSEAluOPoBQBjCWdFZ4p/PQndulQjAPbJGOOlQyvcOoeKUKwx8&#10;3kKf1xnHvWvBpOpNFdP9uVpINyEY2glW65weMA8fSsF5ZbqymuHu7kFF3KA33SKQJMh+y6nvaUww&#10;NCWwJnAVTnr6Zp0s9nbRsUi8ydMBjGh2/QZ/woOpSXGn567E/eBy2GwT6MO386oPe/Zlb7PEAnGf&#10;mZeSfY0bgtSD7Wkd39oJkXD8qJPu1MLi2xkOpB/vqcj/AOtVG6z5oYRxq0i5yCf60lvq72qNC1la&#10;z4bhpQSR7cYosJrqj//ZUEsBAi0AFAAGAAgAAAAhAIoVP5gMAQAAFQIAABMAAAAAAAAAAAAAAAAA&#10;AAAAAFtDb250ZW50X1R5cGVzXS54bWxQSwECLQAUAAYACAAAACEAOP0h/9YAAACUAQAACwAAAAAA&#10;AAAAAAAAAAA9AQAAX3JlbHMvLnJlbHNQSwECLQAUAAYACAAAACEAuWbnyDAEAACpHwAADgAAAAAA&#10;AAAAAAAAAAA8AgAAZHJzL2Uyb0RvYy54bWxQSwECLQAKAAAAAAAAACEAvVp7yRhEAAAYRAAAFQAA&#10;AAAAAAAAAAAAAACYBgAAZHJzL21lZGlhL2ltYWdlNy5qcGVnUEsBAi0AFAAGAAgAAAAhAM8Z9Hbg&#10;AAAACgEAAA8AAAAAAAAAAAAAAAAA40oAAGRycy9kb3ducmV2LnhtbFBLAQItABQABgAIAAAAIQBv&#10;28he7AAAAMUEAAAZAAAAAAAAAAAAAAAAAPBLAABkcnMvX3JlbHMvZTJvRG9jLnhtbC5yZWxzUEsB&#10;Ai0ACgAAAAAAAAAhACsVwa4pIQAAKSEAABUAAAAAAAAAAAAAAAAAE00AAGRycy9tZWRpYS9pbWFn&#10;ZTguanBlZ1BLAQItAAoAAAAAAAAAIQD6Z/ORdykAAHcpAAAVAAAAAAAAAAAAAAAAAG9uAABkcnMv&#10;bWVkaWEvaW1hZ2U2LmpwZWdQSwECLQAKAAAAAAAAACEA0nQgtGs3AABrNwAAFQAAAAAAAAAAAAAA&#10;AAAZmAAAZHJzL21lZGlhL2ltYWdlNC5qcGVnUEsBAi0ACgAAAAAAAAAhAIS1yIY8OwAAPDsAABUA&#10;AAAAAAAAAAAAAAAAt88AAGRycy9tZWRpYS9pbWFnZTMuanBlZ1BLAQItAAoAAAAAAAAAIQCOQJK8&#10;EDgAABA4AAAVAAAAAAAAAAAAAAAAACYLAQBkcnMvbWVkaWEvaW1hZ2UyLmpwZWdQSwECLQAKAAAA&#10;AAAAACEAC9ol0pEvAACRLwAAFQAAAAAAAAAAAAAAAABpQwEAZHJzL21lZGlhL2ltYWdlMS5qcGVn&#10;UEsBAi0ACgAAAAAAAAAhAEPXhi6gNgAAoDYAABUAAAAAAAAAAAAAAAAALXMBAGRycy9tZWRpYS9p&#10;bWFnZTUuanBlZ1BLBQYAAAAADQANAFIDAAAAqgEAAAA=&#10;">
                <v:shape id="Imagen 301" o:spid="_x0000_s1027" type="#_x0000_t75" style="position:absolute;width:25527;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pF57DAAAA3AAAAA8AAABkcnMvZG93bnJldi54bWxEj0+LwjAUxO+C3yE8wZumKrtI11SWgiAe&#10;BP+A10fztu22eQlNrPXbG2Fhj8PM/IbZbAfTip46X1tWsJgnIIgLq2suFVwvu9kahA/IGlvLpOBJ&#10;HrbZeLTBVNsHn6g/h1JECPsUFVQhuFRKX1Rk0M+tI47ej+0Mhii7UuoOHxFuWrlMkk9psOa4UKGj&#10;vKKiOd+Ngvx3+Mgv5dLUBx8cuX53vDWtUtPJ8P0FItAQ/sN/7b1WsEoW8D4Tj4DM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OkXnsMAAADcAAAADwAAAAAAAAAAAAAAAACf&#10;AgAAZHJzL2Rvd25yZXYueG1sUEsFBgAAAAAEAAQA9wAAAI8DAAAAAA==&#10;">
                  <v:imagedata r:id="rId212" o:title="DSC02881"/>
                  <v:path arrowok="t"/>
                </v:shape>
                <v:shape id="Imagen 302" o:spid="_x0000_s1028" type="#_x0000_t75" style="position:absolute;left:28575;width:26955;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gGB7FAAAA3AAAAA8AAABkcnMvZG93bnJldi54bWxEj9FqwkAURN8L/sNyhb4E3WiKxtRVpBCo&#10;T0XNB1yz1yQ0ezdmtyb9+26h0MdhZs4w2/1oWvGg3jWWFSzmMQji0uqGKwXFJZ+lIJxH1thaJgXf&#10;5GC/mzxtMdN24BM9zr4SAcIuQwW1910mpStrMujmtiMO3s32Bn2QfSV1j0OAm1Yu43glDTYcFmrs&#10;6K2m8vP8ZRSso9uxOKZD9HEfkpf8Gm0WUnqlnqfj4RWEp9H/h//a71pBEi/h90w4AnL3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YBgexQAAANwAAAAPAAAAAAAAAAAAAAAA&#10;AJ8CAABkcnMvZG93bnJldi54bWxQSwUGAAAAAAQABAD3AAAAkQMAAAAA&#10;">
                  <v:imagedata r:id="rId213" o:title="DSC02882"/>
                  <v:path arrowok="t"/>
                </v:shape>
                <v:shape id="Imagen 303" o:spid="_x0000_s1029" type="#_x0000_t75" style="position:absolute;top:19431;width:25527;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R3NzEAAAA3AAAAA8AAABkcnMvZG93bnJldi54bWxEj0FrwkAUhO9C/8PyCl6K7qooGl1FFK1X&#10;baH09sg+k7TZtyG7JvHfd4WCx2FmvmFWm86WoqHaF441jIYKBHHqTMGZhs+Pw2AOwgdkg6Vj0nAn&#10;D5v1S2+FiXEtn6m5hExECPsENeQhVImUPs3Joh+6ijh6V1dbDFHWmTQ1thFuSzlWaiYtFhwXcqxo&#10;l1P6e7lZDTf3tTi9T/H7TR331+YH2/vRbLXuv3bbJYhAXXiG/9sno2GiJvA4E4+AX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vR3NzEAAAA3AAAAA8AAAAAAAAAAAAAAAAA&#10;nwIAAGRycy9kb3ducmV2LnhtbFBLBQYAAAAABAAEAPcAAACQAwAAAAA=&#10;">
                  <v:imagedata r:id="rId214" o:title="DSC02888"/>
                  <v:path arrowok="t"/>
                </v:shape>
                <v:shape id="Imagen 304" o:spid="_x0000_s1030" type="#_x0000_t75" style="position:absolute;left:28575;top:19431;width:26670;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O0YbGAAAA3AAAAA8AAABkcnMvZG93bnJldi54bWxEj09rwkAUxO8Fv8PyhF6KbmxFNLqKWgpi&#10;L/W/x2f2mQSzb0N2q+m37wqCx2FmfsOMJrUpxJUql1tW0GlHIIgTq3NOFWw3X60+COeRNRaWScEf&#10;OZiMGy8jjLW98Yqua5+KAGEXo4LM+zKW0iUZGXRtWxIH72wrgz7IKpW6wluAm0K+R1FPGsw5LGRY&#10;0jyj5LL+NQpOy8FlZ/Y/32/LPKXBrP95KI4bpV6b9XQIwlPtn+FHe6EVfERduJ8JR0CO/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s7RhsYAAADcAAAADwAAAAAAAAAAAAAA&#10;AACfAgAAZHJzL2Rvd25yZXYueG1sUEsFBgAAAAAEAAQA9wAAAJIDAAAAAA==&#10;">
                  <v:imagedata r:id="rId215" o:title="DSC08658"/>
                  <v:path arrowok="t"/>
                </v:shape>
                <v:shape id="Imagen 305" o:spid="_x0000_s1031" type="#_x0000_t75" style="position:absolute;top:38862;width:25527;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Moy3EAAAA3AAAAA8AAABkcnMvZG93bnJldi54bWxEj92KwjAUhO8F3yEcwTubuv6sdBtFBH9Q&#10;EFZ9gENzti02J6XJ1vr2ZmHBy2FmvmHSVWcq0VLjSssKxlEMgjizuuRcwe26HS1AOI+ssbJMCp7k&#10;YLXs91JMtH3wN7UXn4sAYZeggsL7OpHSZQUZdJGtiYP3YxuDPsgml7rBR4CbSn7E8VwaLDksFFjT&#10;pqDsfvk1Cnb2PDu56TjXh+ux3kw+d8fT3ig1HHTrLxCeOv8O/7cPWsEknsHfmXAE5PI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Moy3EAAAA3AAAAA8AAAAAAAAAAAAAAAAA&#10;nwIAAGRycy9kb3ducmV2LnhtbFBLBQYAAAAABAAEAPcAAACQAwAAAAA=&#10;">
                  <v:imagedata r:id="rId216" o:title="IMG_20140708_143350"/>
                  <v:path arrowok="t"/>
                </v:shape>
                <v:shape id="Imagen 306" o:spid="_x0000_s1032" type="#_x0000_t75" style="position:absolute;left:28575;top:38862;width:26479;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pZwPGAAAA3AAAAA8AAABkcnMvZG93bnJldi54bWxEj09rwkAUxO+C32F5Qi+iG1sJkrqGYFso&#10;4sE/PfT4yL4mwezbdHdr0m/vFgoeh5nfDLPOB9OKKznfWFawmCcgiEurG64UfJzfZisQPiBrbC2T&#10;gl/ykG/GozVm2vZ8pOspVCKWsM9QQR1Cl0npy5oM+rntiKP3ZZ3BEKWrpHbYx3LTysckSaXBhuNC&#10;jR1tayovpx+j4KnYHV4W6X46HZZev+4P9rvvP5V6mAzFM4hAQ7iH/+l3Hbkkhb8z8QjIz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OlnA8YAAADcAAAADwAAAAAAAAAAAAAA&#10;AACfAgAAZHJzL2Rvd25yZXYueG1sUEsFBgAAAAAEAAQA9wAAAJIDAAAAAA==&#10;">
                  <v:imagedata r:id="rId217" o:title="IMG_20140711_170920"/>
                  <v:path arrowok="t"/>
                </v:shape>
                <v:shape id="Imagen 308" o:spid="_x0000_s1033" type="#_x0000_t75" style="position:absolute;top:58293;width:25241;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ovbAAAAA3AAAAA8AAABkcnMvZG93bnJldi54bWxET02LwjAQvQv+hzALexFNXVHcrlFEEPak&#10;Vj14HJrZpthMShK1++/NQfD4eN+LVWcbcScfascKxqMMBHHpdM2VgvNpO5yDCBFZY+OYFPxTgNWy&#10;31tgrt2DC7ofYyVSCIccFZgY21zKUBqyGEauJU7cn/MWY4K+ktrjI4XbRn5l2UxarDk1GGxpY6i8&#10;Hm9WwYzDYX+df2+KXXviy9SbrRsUSn1+dOsfEJG6+Ba/3L9awSRLa9OZdATk8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qi9sAAAADcAAAADwAAAAAAAAAAAAAAAACfAgAA&#10;ZHJzL2Rvd25yZXYueG1sUEsFBgAAAAAEAAQA9wAAAIwDAAAAAA==&#10;">
                  <v:imagedata r:id="rId218" o:title="IMG_20140712_123809"/>
                  <v:path arrowok="t"/>
                </v:shape>
                <v:shape id="Imagen 309" o:spid="_x0000_s1034" type="#_x0000_t75" style="position:absolute;left:28575;top:58293;width:26479;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LyXnHAAAA3AAAAA8AAABkcnMvZG93bnJldi54bWxEj0FrwkAUhO+F/oflFXopumlLRWM2IqWF&#10;UnrQKKK3Z/aZBLNvQ3Zr4r93BcHjMDPfMMmsN7U4UesqywpehxEI4tzqigsF69X3YAzCeWSNtWVS&#10;cCYHs/TxIcFY246XdMp8IQKEXYwKSu+bWEqXl2TQDW1DHLyDbQ36INtC6ha7ADe1fIuikTRYcVgo&#10;saHPkvJj9m8U7Mxvt19sPs7jYmlrs/3KR/blT6nnp34+BeGp9/fwrf2jFbxHE7ieCUdAph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2LyXnHAAAA3AAAAA8AAAAAAAAAAAAA&#10;AAAAnwIAAGRycy9kb3ducmV2LnhtbFBLBQYAAAAABAAEAPcAAACTAwAAAAA=&#10;">
                  <v:imagedata r:id="rId219" o:title="IMG00154-20100728-1451"/>
                  <v:path arrowok="t"/>
                </v:shape>
                <w10:wrap type="through"/>
              </v:group>
            </w:pict>
          </mc:Fallback>
        </mc:AlternateContent>
      </w:r>
    </w:p>
    <w:p w14:paraId="11320E43" w14:textId="5BA69B1D" w:rsidR="00A43E35" w:rsidRDefault="00A43E35" w:rsidP="00A43E35">
      <w:pPr>
        <w:spacing w:after="200" w:line="276" w:lineRule="auto"/>
        <w:rPr>
          <w:szCs w:val="21"/>
        </w:rPr>
      </w:pPr>
    </w:p>
    <w:p w14:paraId="4859E5F3" w14:textId="210714E9" w:rsidR="00A43E35" w:rsidRDefault="00A43E35" w:rsidP="00A43E35">
      <w:pPr>
        <w:rPr>
          <w:szCs w:val="21"/>
        </w:rPr>
      </w:pPr>
    </w:p>
    <w:p w14:paraId="3BD76B4D" w14:textId="77777777" w:rsidR="00A43E35" w:rsidRPr="00671376" w:rsidRDefault="00A43E35" w:rsidP="00A43E35">
      <w:pPr>
        <w:rPr>
          <w:szCs w:val="21"/>
        </w:rPr>
      </w:pPr>
    </w:p>
    <w:p w14:paraId="523C4283" w14:textId="77777777" w:rsidR="00A43E35" w:rsidRPr="00671376" w:rsidRDefault="00A43E35" w:rsidP="00A43E35">
      <w:pPr>
        <w:rPr>
          <w:szCs w:val="21"/>
        </w:rPr>
      </w:pPr>
    </w:p>
    <w:p w14:paraId="6CD077C0" w14:textId="77777777" w:rsidR="00A43E35" w:rsidRDefault="00A43E35" w:rsidP="00A43E35">
      <w:pPr>
        <w:rPr>
          <w:szCs w:val="21"/>
        </w:rPr>
      </w:pPr>
    </w:p>
    <w:p w14:paraId="41E8EE74" w14:textId="414F4D47" w:rsidR="00D97C57" w:rsidRDefault="00D97C57" w:rsidP="00A43E35">
      <w:pPr>
        <w:rPr>
          <w:szCs w:val="21"/>
        </w:rPr>
      </w:pPr>
      <w:r>
        <w:rPr>
          <w:rFonts w:ascii="Times New Roman" w:eastAsia="Times New Roman" w:hAnsi="Times New Roman"/>
          <w:noProof/>
          <w:color w:val="000000"/>
          <w:sz w:val="0"/>
          <w:szCs w:val="0"/>
          <w:u w:color="000000"/>
          <w:lang w:val="es-ES" w:eastAsia="es-ES"/>
        </w:rPr>
        <w:lastRenderedPageBreak/>
        <mc:AlternateContent>
          <mc:Choice Requires="wpg">
            <w:drawing>
              <wp:anchor distT="0" distB="0" distL="114300" distR="114300" simplePos="0" relativeHeight="251873280" behindDoc="0" locked="0" layoutInCell="1" allowOverlap="1" wp14:anchorId="186D3E85" wp14:editId="3263F88A">
                <wp:simplePos x="0" y="0"/>
                <wp:positionH relativeFrom="column">
                  <wp:posOffset>342900</wp:posOffset>
                </wp:positionH>
                <wp:positionV relativeFrom="paragraph">
                  <wp:posOffset>57150</wp:posOffset>
                </wp:positionV>
                <wp:extent cx="5467350" cy="5696585"/>
                <wp:effectExtent l="0" t="0" r="0" b="0"/>
                <wp:wrapThrough wrapText="bothSides">
                  <wp:wrapPolygon edited="0">
                    <wp:start x="0" y="0"/>
                    <wp:lineTo x="0" y="6838"/>
                    <wp:lineTo x="11139" y="7705"/>
                    <wp:lineTo x="11139" y="13869"/>
                    <wp:lineTo x="0" y="14639"/>
                    <wp:lineTo x="0" y="21477"/>
                    <wp:lineTo x="10135" y="21477"/>
                    <wp:lineTo x="21475" y="21477"/>
                    <wp:lineTo x="21475" y="0"/>
                    <wp:lineTo x="0" y="0"/>
                  </wp:wrapPolygon>
                </wp:wrapThrough>
                <wp:docPr id="310" name="Agrupar 310"/>
                <wp:cNvGraphicFramePr/>
                <a:graphic xmlns:a="http://schemas.openxmlformats.org/drawingml/2006/main">
                  <a:graphicData uri="http://schemas.microsoft.com/office/word/2010/wordprocessingGroup">
                    <wpg:wgp>
                      <wpg:cNvGrpSpPr/>
                      <wpg:grpSpPr>
                        <a:xfrm>
                          <a:off x="0" y="0"/>
                          <a:ext cx="5467350" cy="5696585"/>
                          <a:chOff x="0" y="0"/>
                          <a:chExt cx="5467350" cy="5696585"/>
                        </a:xfrm>
                      </wpg:grpSpPr>
                      <pic:pic xmlns:pic="http://schemas.openxmlformats.org/drawingml/2006/picture">
                        <pic:nvPicPr>
                          <pic:cNvPr id="311" name="Imagen 311" descr="C:\Users\Guillermo\Downloads\Fotos Antes\N.TIF"/>
                          <pic:cNvPicPr>
                            <a:picLocks noChangeAspect="1"/>
                          </pic:cNvPicPr>
                        </pic:nvPicPr>
                        <pic:blipFill>
                          <a:blip r:embed="rId220" cstate="email">
                            <a:extLst>
                              <a:ext uri="{28A0092B-C50C-407E-A947-70E740481C1C}">
                                <a14:useLocalDpi xmlns:a14="http://schemas.microsoft.com/office/drawing/2010/main" val="0"/>
                              </a:ext>
                            </a:extLst>
                          </a:blip>
                          <a:srcRect/>
                          <a:stretch>
                            <a:fillRect/>
                          </a:stretch>
                        </pic:blipFill>
                        <pic:spPr bwMode="auto">
                          <a:xfrm>
                            <a:off x="0" y="0"/>
                            <a:ext cx="2543175" cy="1810385"/>
                          </a:xfrm>
                          <a:prstGeom prst="rect">
                            <a:avLst/>
                          </a:prstGeom>
                          <a:noFill/>
                          <a:ln>
                            <a:noFill/>
                          </a:ln>
                        </pic:spPr>
                      </pic:pic>
                      <pic:pic xmlns:pic="http://schemas.openxmlformats.org/drawingml/2006/picture">
                        <pic:nvPicPr>
                          <pic:cNvPr id="312" name="Imagen 312" descr="C:\Users\Guillermo\Downloads\Fotos Antes\pijijiapan1.jpg"/>
                          <pic:cNvPicPr>
                            <a:picLocks noChangeAspect="1"/>
                          </pic:cNvPicPr>
                        </pic:nvPicPr>
                        <pic:blipFill>
                          <a:blip r:embed="rId221" cstate="email">
                            <a:extLst>
                              <a:ext uri="{28A0092B-C50C-407E-A947-70E740481C1C}">
                                <a14:useLocalDpi xmlns:a14="http://schemas.microsoft.com/office/drawing/2010/main" val="0"/>
                              </a:ext>
                            </a:extLst>
                          </a:blip>
                          <a:srcRect/>
                          <a:stretch>
                            <a:fillRect/>
                          </a:stretch>
                        </pic:blipFill>
                        <pic:spPr bwMode="auto">
                          <a:xfrm>
                            <a:off x="2857500" y="0"/>
                            <a:ext cx="2609850" cy="1810385"/>
                          </a:xfrm>
                          <a:prstGeom prst="rect">
                            <a:avLst/>
                          </a:prstGeom>
                          <a:noFill/>
                          <a:ln>
                            <a:noFill/>
                          </a:ln>
                        </pic:spPr>
                      </pic:pic>
                      <pic:pic xmlns:pic="http://schemas.openxmlformats.org/drawingml/2006/picture">
                        <pic:nvPicPr>
                          <pic:cNvPr id="313" name="Imagen 313" descr="C:\Users\Guillermo\Downloads\Fotos Antes\san isidro1.jpg"/>
                          <pic:cNvPicPr>
                            <a:picLocks noChangeAspect="1"/>
                          </pic:cNvPicPr>
                        </pic:nvPicPr>
                        <pic:blipFill>
                          <a:blip r:embed="rId222" cstate="email">
                            <a:extLst>
                              <a:ext uri="{28A0092B-C50C-407E-A947-70E740481C1C}">
                                <a14:useLocalDpi xmlns:a14="http://schemas.microsoft.com/office/drawing/2010/main" val="0"/>
                              </a:ext>
                            </a:extLst>
                          </a:blip>
                          <a:srcRect/>
                          <a:stretch>
                            <a:fillRect/>
                          </a:stretch>
                        </pic:blipFill>
                        <pic:spPr bwMode="auto">
                          <a:xfrm>
                            <a:off x="2857500" y="1943100"/>
                            <a:ext cx="2571750" cy="1810385"/>
                          </a:xfrm>
                          <a:prstGeom prst="rect">
                            <a:avLst/>
                          </a:prstGeom>
                          <a:noFill/>
                          <a:ln>
                            <a:noFill/>
                          </a:ln>
                        </pic:spPr>
                      </pic:pic>
                      <pic:pic xmlns:pic="http://schemas.openxmlformats.org/drawingml/2006/picture">
                        <pic:nvPicPr>
                          <pic:cNvPr id="314" name="Imagen 314" descr="C:\Users\Guillermo\Downloads\Fotos Antes\sin nombre.jpg"/>
                          <pic:cNvPicPr>
                            <a:picLocks noChangeAspect="1"/>
                          </pic:cNvPicPr>
                        </pic:nvPicPr>
                        <pic:blipFill>
                          <a:blip r:embed="rId223" cstate="email">
                            <a:extLst>
                              <a:ext uri="{28A0092B-C50C-407E-A947-70E740481C1C}">
                                <a14:useLocalDpi xmlns:a14="http://schemas.microsoft.com/office/drawing/2010/main" val="0"/>
                              </a:ext>
                            </a:extLst>
                          </a:blip>
                          <a:srcRect/>
                          <a:stretch>
                            <a:fillRect/>
                          </a:stretch>
                        </pic:blipFill>
                        <pic:spPr bwMode="auto">
                          <a:xfrm>
                            <a:off x="0" y="3886200"/>
                            <a:ext cx="2543175" cy="1810385"/>
                          </a:xfrm>
                          <a:prstGeom prst="rect">
                            <a:avLst/>
                          </a:prstGeom>
                          <a:noFill/>
                          <a:ln>
                            <a:noFill/>
                          </a:ln>
                        </pic:spPr>
                      </pic:pic>
                      <pic:pic xmlns:pic="http://schemas.openxmlformats.org/drawingml/2006/picture">
                        <pic:nvPicPr>
                          <pic:cNvPr id="315" name="Imagen 315" descr="C:\Users\Guillermo\Downloads\Fotos Antes\U.TIF"/>
                          <pic:cNvPicPr>
                            <a:picLocks noChangeAspect="1"/>
                          </pic:cNvPicPr>
                        </pic:nvPicPr>
                        <pic:blipFill>
                          <a:blip r:embed="rId224" cstate="email">
                            <a:extLst>
                              <a:ext uri="{28A0092B-C50C-407E-A947-70E740481C1C}">
                                <a14:useLocalDpi xmlns:a14="http://schemas.microsoft.com/office/drawing/2010/main" val="0"/>
                              </a:ext>
                            </a:extLst>
                          </a:blip>
                          <a:srcRect/>
                          <a:stretch>
                            <a:fillRect/>
                          </a:stretch>
                        </pic:blipFill>
                        <pic:spPr bwMode="auto">
                          <a:xfrm>
                            <a:off x="2857500" y="3886200"/>
                            <a:ext cx="2562225" cy="1781175"/>
                          </a:xfrm>
                          <a:prstGeom prst="rect">
                            <a:avLst/>
                          </a:prstGeom>
                          <a:noFill/>
                          <a:ln>
                            <a:noFill/>
                          </a:ln>
                        </pic:spPr>
                      </pic:pic>
                    </wpg:wgp>
                  </a:graphicData>
                </a:graphic>
              </wp:anchor>
            </w:drawing>
          </mc:Choice>
          <mc:Fallback>
            <w:pict>
              <v:group id="Agrupar 310" o:spid="_x0000_s1026" style="position:absolute;margin-left:27pt;margin-top:4.5pt;width:430.5pt;height:448.55pt;z-index:251873280" coordsize="5467350,5696585" o:gfxdata="UEsDBBQABgAIAAAAIQA6PYBTFwEAAEkCAAATAAAAW0NvbnRlbnRfVHlwZXNdLnhtbJSSzU7DMBCE&#10;70i8g+UrSpz2gBBK0kNTjoBQeQDLXieG+EdeE9q3x0mohKIWqUd7/M3M2i43B9OTAQJqZyu6ygtK&#10;wAontW0r+r5/yh4owcit5L2zUNEjIN3Utzfl/ugBSaItVrSL0T8yhqIDwzF3HmxSlAuGx7QMLfNc&#10;fPIW2Loo7plwNoKNWRw9aF02oPhXH8nukLbnJgmnZDufG6Mqyr3vteAxFWWjys5yHx7aBajNGDwJ&#10;55kAPS6Yv2GDlYuJst9p8kROhbDTHu8ut4paqUXC3GoSUquX9ARBSyCvPMRnbtK8TAZksHaNE/n/&#10;tzEWNJg5pbSAvAm4m6hTn0ve0n3bAMO15k3C3mA4ubPpI9Q/AAAA//8DAFBLAwQUAAYACAAAACEA&#10;I7Jq4dcAAACUAQAACwAAAF9yZWxzLy5yZWxzpJDBasMwDIbvg72D0X1xmsMYo04vo9Br6R7A2Ipj&#10;GltGMtn69vMOg2X0tqN+oe8T//7wmRa1IkukbGDX9aAwO/IxBwPvl+PTCyipNnu7UEYDNxQ4jI8P&#10;+zMutrYjmWMR1ShZDMy1lletxc2YrHRUMLfNRJxsbSMHXay72oB66Ptnzb8ZMG6Y6uQN8MnvQF1u&#10;pZn/sFN0TEJT7RwlTdMU3T2qDmzLHN2RbcI3co1mOWA14Fk0DtSyrv0I+r5++Kfe00c+47rVfoeM&#10;649Xb7ocvwAAAP//AwBQSwMEFAAGAAgAAAAhAIuvyX27AwAArxQAAA4AAABkcnMvZTJvRG9jLnht&#10;bOxY3W+bMBB/n7T/AfGe8JEQCGo6ZUlbVdpHta1veXGMAW9gW7ZJWk3733c2kLXNpjWR9tApigL2&#10;Yc53P9+P8/nszV1dORsiFeVs5gZD33UIwzyjrJi5t18uB4nrKI1YhirOyMy9J8p9c/761dlWpCTk&#10;Ja8yIh1QwlS6FTO31FqknqdwSWqkhlwQBg9zLmukoSsLL5NoC9rrygt9f+JtucyE5JgoBdJl+9A9&#10;t/rznGD9Mc8V0U41c8E2ba/SXtfm6p2fobSQSJQUd2agI6yoEWUw6U7VEmnkNJLuqaopllzxXA8x&#10;rz2e5xQT6wN4E/hPvLmSvBHWlyLdFmIHE0D7BKej1eIPmxvp0GzmjgLAh6EaFmleyEYg6RgRALQV&#10;RQrjrqT4LG5kJyjanvH5Lpe1uYM3zp2F9n4HLbnTDgZhNJ7EowhmwPAsmkwnURK14OMSVmjvPVxe&#10;/OVNr5/YM/btzBEUp/DvsILWHlZ/jyl4SzeSuJ2S+lk6aiS/NWIAyyqQpmtaUX1vQxQW0BjFNjcU&#10;38i28xD2oIf9ukYFYYA6SDKiMITpIl3dKmDX6qqhVUVkzVdLvmUVR5laXXLNlTNnmqjVh+GX60sD&#10;qJnKaG/nQgaLdxx/Uw7jixKxgsyVAFYAV81o7/Fw231k6Lqi4hKmNutr2h0kYNqTCPwNqm10Lzlu&#10;asJ0S1dJKkCHM1VSoVxHpqReE4g+eZ2B1xg+FRoCELhPK8sniJ93SpvZTSRZRn0Pk7nvT8O3g0Xk&#10;LwZjP74YzKfjeBD7F/HYHyfBIlj8MG8H47RRBNxH1VLQznSQ7hn/W/p0H5qWmJbgzgbZz4gBzhrU&#10;362JIDIIGVuVxJ8AZBgHbS2JxqVp5gBkJ4fBuwcW9V9AmyVRQDRnvX3PM0ADNZpbMJ5DtDAaj4I4&#10;aokWJIE/aom2owuEhFT6ivDaMQ2AHiy16tEG/Gh964cYqxk3AWB9qdgjAeg0Emu/sbhrggNtHELj&#10;BfEw3OMhSA7loaBf4YcEYsHwqyheNiPB/xMj4dP3bEaGSRRHPmS5/QQYTvxp0ifAEy8PyI+jPV6C&#10;5FBeKsQcqmgm+X/AS/D/xMtjeRlMIUECR21C67enYRRD0uy2pyd2HsDO8R47QXIwOymD/Wm9luTl&#10;J01w/0TOQ8jZpstRkkygoH9Ky9Nm9riiEgqAtpbfFZUgOZSWty+/qDSF0KmoPHIL+wdOTsIw7AvM&#10;OAlMtdlWjX192leP/7TAtMc+cCpma/DuBM8cuz3sQ/vhOeP5TwAAAP//AwBQSwMEFAAGAAgAAAAh&#10;AOOIUPbgAAAANgMAABkAAABkcnMvX3JlbHMvZTJvRG9jLnhtbC5yZWxzvJLLagMxDEX3hf6D0b7j&#10;mcmDEuLJpgSyLekHCFv2uB0/sN3Q/H0NhdJAmuxmKQmfe5C83X25iZ0oZRu8gK5pgZGXQVlvBLwd&#10;90/PwHJBr3AKngScKcNueHzYvtKEpT7Ko42ZVYrPAsZS4obzLEdymJsQydeJDslhqWUyPKL8QEO8&#10;b9s1T38ZMFww2UEJSAe1AHY8x5p8nx20tpJegvx05MuVCG5dza5ATIaKAEfK4k9z0bxHMsCvSyzn&#10;kVjelFjNI7FqitX6v01080h0NyX6eST633Pwi98+fAMAAP//AwBQSwMEFAAGAAgAAAAhAIuWrtre&#10;AAAACAEAAA8AAABkcnMvZG93bnJldi54bWxMj0FLw0AQhe+C/2EZwZvdrJpiYzalFPVUBFtBvE2z&#10;0yQ0uxuy2yT9905P9jTzeMOb7+XLybZioD403mlQswQEudKbxlUavnfvDy8gQkRnsPWONJwpwLK4&#10;vckxM350XzRsYyU4xIUMNdQxdpmUoazJYpj5jhx7B99bjCz7SpoeRw63rXxMkrm02Dj+UGNH65rK&#10;4/ZkNXyMOK6e1NuwOR7W599d+vmzUaT1/d20egURaYr/x3DBZ3QomGnvT84E0WpIn7lK1LDgwfZC&#10;pbzsL3quQBa5vC5Q/AEAAP//AwBQSwMECgAAAAAAAAAhAL2HC0YUKAAAFCgAABUAAABkcnMvbWVk&#10;aWEvaW1hZ2U0LmpwZWf/2P/gABBKRklGAAEBAQBgAGAAAP/bAEMACAYGBwYFCAcHBwkJCAoMFA0M&#10;CwsMGRITDxQdGh8eHRocHCAkLicgIiwjHBwoNyksMDE0NDQfJzk9ODI8LjM0Mv/bAEMBCQkJDAsM&#10;GA0NGDIhHCEyMjIyMjIyMjIyMjIyMjIyMjIyMjIyMjIyMjIyMjIyMjIyMjIyMjIyMjIyMjIyMjIy&#10;Mv/AABEIAL4BC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cGQJhpF696rXHlmPKHkdqvXZDWzEHp0rAeQ5xWkFcylpoOLUgaoS1KCTWhBYU8&#10;1biHSqkQJIrQiAXFRIqKJxCFG7FJnmnlmdcdqcLY4zmszSwiEZqyoXHAqNYAOpqYDApDQUUUUDCi&#10;iigAooooAKKKKAEzSGnUUAIBRS0UAQstQlDVrFMZaBWKpWmlcdqslKYUNO4misRTCpq1s5pChNO5&#10;LiVGWo2HpVww5ppho5hcjKez1o2Vc8n2pPK4pXHylQIO9G1PSp3XFVz1oCxpy20jIQHqsul8ZY81&#10;TtfHXhi8P7nWrUe0j7P/AELFbVvf2l2M211DMD3jkDfyoUmiuVMzDpTb8Hoal/spUj3Fsn0rWpCR&#10;3p8zDkRjrCFbAFP5V8VYuVBkBUfWonHy88073JsXIBkZ4qeqdu4Udas+aucVDLQ+ikVs0tAwoooo&#10;AKKKKACiiigAooooAKKKKACiiigAopDntWXa3eqPcut1ZRwwKWxJ5uSRk44+nvQBq4ppTNJG4kXI&#10;/EelPoAi8ql8oVJRQBH5YpCo9KlpjA0AQkAdqjY1MwNQNQIryHjmq5xnp+lZ3iqzt59LaSa8a12c&#10;CTftUZ9fWvIH8QalZu1vb6vJ5SHC7WIGKHfoQ3Y1b7wb4buIimnS6nZagAT9luo+4GduSAM454J4&#10;7Vhv4R1KztRcyW91AmNwLY3cDJyByPyrlP7XvZIpoWuJJI53EkgZvvMOhJ/E10vh7UNfeO4lj067&#10;1K1J2zRrIxB4wM4ySMfyqU3Iep1mi+GPGc2mxX2k64WhcHaguWUjBxyDxWlHN8UNPbDo9wo7FY5M&#10;/lzVbwx8QovD9ilnqmj3cT55dIwuewyvHOO/fFdvZfErwxeKM3j27H+GaJh+oyP1q3bsUr2OaXx9&#10;4ssP+QjoCkDq3lOn68ircHxYtCwF5o80R7lHDfzArt7XXtIvcC21G0lJ6BZVz+XWrE+n2N2P39pb&#10;zZ7vGGpaAcxafEfw1cY3zSW5P/PSE/8Asua2bfxLoN1jydUtCT0BkCn8jVe48E+HLkkvpcKk948p&#10;/I1lXPwv0Gb/AFTXMP8AuuCP1FAzsY5opE3Rurr6qcingg15y/wraBt9hrUsTdspg/mDSDw34607&#10;/jz1wTgdFeQn9GGKLMD0iivPF1bx/p//AB86ZHdqOpCAn/xw05fiPdWrbdT0G4hI6kEj9CP60WYH&#10;oNFcfbfErQJ8CV57c/8ATSPI/TNbNr4o0O8x5Op2xz0DSBT+RxSugNeimpIkihkdWU91OaWmAtFF&#10;FABRTWbbiloAWiio3lCHB69fwoAWUOY2EbBXI+UkZAP0rIeOezAa5ma480kMvl5GSeMDsMdq2qiu&#10;IFniZW4bB2sAMqSMZHvQBmyTXFvNFNIyCE/KWIOSCMjj+HBrWBBHFY/2e409hIbh7i3SJsrKwyCO&#10;nOOasLqdpaxqlxcwQsc7VeQKSASM8/SlcDRrnLvxHcjVJLSws47hY03M5lx+lNuvGWm2NyUvZkih&#10;IO1xuYHHvjB4xwCaxbTX/B9gcNLbnzyZTLtDYOc4OOn5UnJAdBY3mrTg3l20ENqoyIo42LH6k/zA&#10;q1BrBuNKa+W1lCgZCd247fjxXJX/AMRdI0+wuPsWoJcSqD5cZibkk8YPTAz09q4vR/iRez6tJ/aF&#10;0EhlBAG1Qi5Hfg8d6XMgOt1nx/ZXdrcWUUMyM3yht+1h65A/Lr3q7YeMbF7aK2jjcSxoFZM/d7ck&#10;15xc+INBuNMuraW0hhu3UEXMaZ3MCc4A4GcD865CS4nglJE3GQSy8A/0zTv2Juz1LxV4ikv4JLVp&#10;Y4YlO9SrHccdM4NcB9q0OQl7nUr/AM4n5sRK36k81gXes3Uq+W02Vzkknkn1NZT3EjOSTnJ707sV&#10;iGO7VYiNuHzxW14d8Sajod4s9lOy4ILR5O1wOzDuK53GDXf+FNd8MRLHaeJPD0MydBdW5ZHH+8AQ&#10;D+n40RSWqLcT1Xwf8S9N1+Y2eqW1tYuQPLYvlHPpz0P4128/hvQr1czaVZvn+IRAH8xzXCJ8PfBv&#10;iTSftPhy68hhysschcA+jKxyP0rn4fEviP4dXy6fqLpeWOfkHmblI/2W6r9D+VO+tgPQ7n4a+G5w&#10;fLtpYCe8Up/rmqg+Hktn/wAgvxBf2uOgLZH6EVr+HPGmj+JYwLO4C3GMtbyHDj6eo+lb/nRBipkT&#10;cOo3DNAHFjS/HNj/AKjV7W8UdFmXBP6f1oPiLxfYf8fvhtbhR/FasT+g3V2+aOKAOLj+I1mhC3+m&#10;ahZt33RZA/kf0rVtfGvh68xs1SFCe0uU/wDQsVq3l3Z2sRa7lhRP+mhHNcvf3Pg+6cJJYwXDuODD&#10;b5J/Ef41N0uoHWQXdtcruguIpV9Y3DfyqQqrjDAEe4rx6/g8JNJK+nx3ts0ePnSfaCc9BnJP4V0d&#10;l4a137HFdaN4uuWjdQypcguB7ck/ypoDrbnw9o95n7Rptq5PU+WAfz61kXHw88Oz52W0kJPeOU/1&#10;zVVZPH1lw8em6go6lTsY/wAh+lTp4s1S2GNT8M30QHV4P3o/z+NO7CxRPw2itzu0/V7y2bsc/wCG&#10;KcNC8Z2HNrrkdyo6LPyT+YP8614PG+hSttkuXt3/ALs8ZXH49K2LXUbK9XNtdwTD/pnIG/lSugOU&#10;GteMrEf6XosN0o6tAeT+RP8AKnx/ECCNtuoaXe2rd8pkf0rsePakZEdcOqsPQjNOwGBB4x0K8O1b&#10;9E4ziUFOfqa1oby2nLNDMk2B1jYN/Kqd94e0e4Rnl023Y9yqhD+YxWHc+AtNH7+zmurR9wI8t87R&#10;3/zmlqB2LMVjLAEkDOB3qrDdxTxNcRuJV4GEwSPb61zMuheItNhaSx8QvKqLkJcruz7c5rkpte1+&#10;x1xWntYJrhkXEUD7S2ehAHfj0747ik20B63C4kjDA5B5+lQ399Dp9q1xcNtjGBnBPJ+lcXY/EqyV&#10;NuoaZeWrL8rsse5QR19KZrXjjw9qmmzQRTxzSY+SOQ7Affkjp+dHMgscnfeLta064uY4Z3aGSRsx&#10;y4fGc9M81ctW1HxZonnRIu2HZDJINqAAD5iSRk8Bfzrir2UyBysZ8snIlKEbgPz6/Wo/7evrK0kt&#10;bO8MIk5lMTY3henI79ah+QXNHWYb2w03dc6VlI5Wje6cttbsO/Xg9q46a8jj5i3Fe249K1LjxBf6&#10;hZ/Yru6kktioCoxODjkZ/Xn3rl5WJl2bfu5yKlaoGXXuiwHofQ1DNLhwc8VVWTy8jcG49elM3CTH&#10;BOOw6U0KxoWhSViWkCHOEXGSx+lVrqVmfaWPBxt6YqH59m1VYAjI47VVck5UNjHWmtxDtx3c9KTc&#10;P736VERkHL81Gc5qxliICS4x/COTV7b8pPXmqtou2Mk9WOasg+lZtnSo6F2w1XUdHmFxp15NbSgY&#10;zG2Mj0PqPrV4eLbrUbpP7ZlMkZIDNt3AD0A7DnoKw2bKn3ppiBGWPFNNX1IlDQ2rx44L0zaVdAAN&#10;lDESB+B6io1167SdvtbytIepZjk/41jbJrdg8TVYfUobmQm+hO9jyw6fl2qrmbiz2H4Ya/5mqCJ7&#10;ydvNIRY85Vj788ce1em674v0nQopknuFa6RcrbjO5iRx/wDrr5TiFzZzJc6bcMSOV2t8w/HvV2Tx&#10;LcahdNJqkkklwQFaR8k8DAzQ5XWhOyPfIry78V6O+piGK2WHc67R5m8j1PbHPH/1q838Q+MJdRWK&#10;DyVt0j3fMnBbPrwOMiuZt9TmWD93PMIGI4VztJHt0qrIA8xaQON55x3qVa4XNS0vnL7UXceufT3r&#10;0rw18RINMt3t9Sd5HXJVw5K4/ugevvXkFmrIwljzLz9wLkNg9D61blhuJWMhRwxPTNW3qLU+gbD4&#10;jaNfRlgJ1Zeo2D8+vStu38Q6dfRE2dws0oH+pzh/yNfOdhq95YQhY3JUgoynoQalh1a4g1EzQ7ow&#10;zH90pPQ/w59MUru5Vz3TWdRm320f9l28iTsUZ7vG2Mjnn2wCaztK0zw34kV5I9Ie2kQ4Z4iVXPsV&#10;OK8513xYmpGw+ywTwvASSs05kXPbA/x9qNP8cXOnaBNpUWA0kokWdWIZDkE9OucUk2F0epv4eezu&#10;Et7DxHf28rAlIpWEoIHsadK3i3TI2labTb2FAWYuDE2B+leej4nasZpJXS2JKgJhfuj8881HP46u&#10;tQ0G5tL+SV7hgFjwo2EHqT79Pxp3C6O0i+IcM0RW+0u7iXqZLciVRg9yOlaMPj3w1dWoIvwGPy+U&#10;4Ksfz4/WvEhqtzHFJHFcPGkn30ViAe9WLa9s7+5mOsNgMmVdUySw6A49fWldoaaZ7HP4h0rXNHuL&#10;eDUYkdmCfOQO4POc8Y4zXn3jTT7t7p7lAvyKZ/MRcNtyBuJx69vxrir66tpb1pdPhksISAojSUt+&#10;ZPWqlxqOo7WjW7kljxtIJwSvp9KmTY0jufAvj8aVff2drU4Fg4wshTIVj61W8e3Wg6zqyy6dLA6C&#10;M7zDEEBOeOeCTXnc0zGNQyMGyVJI4NVleePJj+ZV6jrRd20CxsXMUUJRbC4uYfkG/DkgnvxWX9ru&#10;0ZwVjmXocrjP5U77Y1xH5aEls/MDwT7VG0cwUJyCf4RnNK7sFmH20IB5kUkQ+m4fpiq7h52keGSN&#10;lxnA+834Hmp2UCNwWIlC7v1AxTbTT/MdvNfIAJK9gPU01YVrGUGdpAuCGHAXHep5JWjjHzjp6da0&#10;l0q4mcC2ZmweFYbgB+PSorjSpY3IdCWB52g/y/8Ar1WgrGadQuGwN54GBgdKieV5DnHPfNXHtZAM&#10;iNio6kA1VPpj8hTuBEQ3c/rSf5608rk8j8KTb/s07gaKDAA9BT+RVRLtcDcCOKkkuFWItntWFmdi&#10;krEgOXx2FSkZXbUMAOwM3fk1OKNhWuSYAwoxgVXljWRyMdutSlsAmot2MnvTTdxOOhBG9zp8vmW0&#10;mPVSMg/UVVvr2S8umndVRiAMKMAY9KvnnrVGeNM1qmYOJYsb+5sWEsBEiHqpGR+I/wAKv3/iOW9h&#10;VIoo4eMMyjk/Q9qw45dgMa8Z6nuaYoG5trfl0qiDq9H06/iQSB1TfhvLIBIHr6ittYryQGRJ1bB7&#10;Y/wri7TUnsZ0mZnkfG3O8gY9K6vwdp1/4g8ULPbJBJDGpZ45JdnBGMYByefTilZMdy21tezMFd+O&#10;o4HB/Ko3sLtVIa4B9MN1r2GDw5YiNd2lI823LgsCAfT1q3HoFk7MbbSo4pFO1toGQcZ5/MH8aQXP&#10;G4tMvpNpieU8DG1S2KuQeHNVILhJVJ77Mfzr1u5thpsIkuBANzqgDsCxJYAYGfU1ZfT4Ig8019Aq&#10;gchOAP1oC55fb+FdYlVMyBe25iD+gzWtb+Cbz5POvCwzyqWpP68V20slnp4DPqvlpnoGGKo3/iTR&#10;/L8saxuYqflx1/pQBwWt6TBawysLby2R0WNHkBaTd/Fweh54xVXTLe0vZI5hbMixkmSONshl55B9&#10;Rxway7jV1sbyV4o5DIzHy1ZVKocnbsb0x7VBZ67dQRNCXjZWYsRJHzk+45qb6jSNbU49JMshhM8L&#10;oVJhkX73PPT8KwLlIZLqSdQfL3YRQOSMdastqCyRMeGcEA4PTnr9Kzru5WEyI0q7WA3fQ9RUttoq&#10;K7kkEWZ2hmYDGCAADnI7Zpl3pJ3D7LGyvnJO4DP4d6hhvibqSaKBiqkAsP6+lWL06hDtQzRxtI+F&#10;CDOPXJ7YqLO5eljEaGbcs0oZdrEGSPBYH3FWEu5Z5ZIpZAdoGJEXg/8A16e8kdvI6AeZkfxDOD3x&#10;25qGzihFw0sxCKDux2wOtU7E3Hme2UOkSk4+9I3U1VgvY0ZyCG3dVJOOOeabM739wxhTbESQqjsO&#10;2aie3liXY0APuRirSIbNtPEjR26xIqg85fdnP6VTjuvPuXlU7mYjC78Z9evvWXkqmNqA/TpVvSoj&#10;J5jhVLKeM07WESS7MFWYiQDOFbke2age3ilm35O5sn2H0q7skDF/KTcT821sf1qu1uXX7q7s8jP/&#10;ANemBRaFzkojt74qExyA4AOPoa1WtlTG1Fwy8jd3/OqJ80H/AFSfg3/16YXKskE0Q+ZMr/eByPzF&#10;QEZZeMDPNa8OoXMEpmUjcy7Wzz/OmGP7UciBSB18tcfjWKZalfcjjuBgA1MJARkGqcts0btjep/u&#10;sMEU3MsSBmRtn97FDia8xeeToBTd2DVEXAJyDTzcADJoSYOSJ5JhGhJNZ8khc7j+VNeUyNlu3QU0&#10;sAcnr6VtGNjGUrjhEzhio6DNJbbWfY5wT0NRNIfWmj1zTINNrZRktJx2GKtaa1xA6PbTSwTxvlGQ&#10;kMDxjGO9VrW8Dp867pB/EavRkSbVjYEsf4ulZSch2OxsfiX4rs98cmpSSorYdZUBZT7MRwf84qI/&#10;EbxA1/cXcN5IqyPvZTjbgAAdOM4A5rlDND5jJeBnyRwuCeOwPaoruQWJ2Ksbu2GBznZ6Dg4zSvcD&#10;r01vVNWupNRmleR4HDsS+QBnjA9K6GTX73ULJbaCeI3dxN8qBvmwoz06Dp3rzI3+Jg6uzblG8E8H&#10;/wCtW7o93qLT5sGSFyuJJAAWx0yCf5g0le4GleS6yCzXkUw3HDSPn+dEmp2cCKGlAxwO/wBa1rPw&#10;tb6/C93candT5JMcKNjbyRyG6Uz/AIQLyz+7lhfPTeuT/M1srMDmLjUre6b9ys0r+y8VD9ovYyds&#10;Qi+XGW449BWxcaZd203k+UpYDIOQKz47Nzc7nI2JyWzkCpdkNFJYbqSXPnPn72VXA6/yqrd71ndo&#10;1iURtlh94H8O9aF7qEUeTF877cb+cfhWObuQxNwo3cN71NykbsV1H9qlG+JcgAZBx0x2qednluEd&#10;yGVcjKnrmuYtb8xKFUDeDw27t6VsWMscryQgBiCeS2VIqWmNalgWhPzoAVxwzHpVWaOZjJZoq/MM&#10;swHb0rYhnXYVKK7E5UMMIo9/Ws9EkuJpp325c5C4wPwHahRV7kyHafbeSYkbHy8k9vxpbzabiTdG&#10;SCzcgYFSm4hhWNVxuB+bAz+FVdS1FVkaPyXf5jjgCtlsQ9ysY9wJ2oy9vmAp/l+XloYosAZGWz9c&#10;81Ra+Z9y+WUQjA4zUsd1HbQ7X+8w6BBz7dPpUjLf2hokZo/L3qM4yeDjt7VVtbie4hke4ZRIpztP&#10;p+FUBPI5LFVyeF5AwPejdIzrvbGODhhTA0I/N+QmCQovYenbrVOSQeY22N1HYE9KbvmWRv38zAng&#10;CQjAqM20uc/Mf1poRneeScgmkFy44BI/Gni1JLZOMGmmD16UrLYeon2lgcl2yeetaWk6/Jp024xR&#10;3ETDDxSDhhWS0eMkU0LgdRVWQXOhjm0C9LfbbeezYs7+bbHcOckDaeOOnFYLMpchSSueM9cUwEZ6&#10;HPtS5HdvzFFhATSYY9ASfWnD6D8DQu9mwGI/CmAhjIGT3oA4xTnBZVBHI96aoI60DZIBIiK68KW6&#10;1oQNE6bmlK56jHT6VTWdUtvKZMhjnOabs8sbskgjNQ9RrRFyfET4jcFV5U1DO37wMSx3YOT3qBny&#10;CBwKYuTQoiLa43bsfiDWhaX0lpNDMqZIyGyc5qg0bwTNGQdykqRjoak8xg656+hpDPQdL8SxJYb2&#10;Z2eFD/qhllOD8xyOnIHpxT9I8S+ZcwRzPcszSlmKt8uzv156/kBXF2E8IlBfaqkAOoXIYg5Gc9vX&#10;6VaS5n0u7YJMy5Uxtheqnmk2x2O0uXae6uDKqbS+WRT94dF5z+NYepbpke3RfLjHzPK7EYHHAFc7&#10;NeXJlIZpBAG6Kev+NQXk166KjsxhHQn0PrQncEWNQvrcIkcEaIB1IwSfxrMknDHacYb0NOltW+XC&#10;sVxx7moFt5XXBUqynaCeBTVrA2xVCGXAAXnGM5q9IUtGb+NSfl9DwD0rNu43ifaFIyATV+REm09J&#10;mG10QKGz3BxQwRoWOpS8GR49pRtoGcqevPtxj8aszXnkqyq6nzFBAHPWuZgkkxIcj5RjnvWiJFaz&#10;wT8ycofVT1H4HH61LTTC9yy8kUduXkkfc+MbcgZ7nNZ0t5ukcht+e/eq005zt3kr/dzxUKyhDuAH&#10;5Vdu5Ny2JGJ+o7YpBK3TzSOelVTOxbIxUi3ADAhAKLDLQBJ3yDGevPWpWSOWPKsQVPAUZOKrC8RW&#10;ykZ2+hOcUfb3LcBV9TSswui4FDONqsi/xEirAtoCM+c49sVkfaZGbaG+lKY5c8KW9wDRYExxcb+C&#10;doPNKx9gvYCo1dN27a2G9+lSiJWZGZW2seDnpjrSsBA656cimG3zgg8jrxmrLbgN+A3cbqtIssbY&#10;ZYw3OBnBH50XYWM7y1CZx8wNK0Ku2TnBHXFa8VrvErzgxxxDJ9Sx6D8/61WWJ5Q/l/P6AdaV2KxS&#10;+xEqjAffHyjvVmxt4wJ3aT5UQ5x78D+daktq0E6+W6Yt1Cgk5+bqenfOaRoYXSa4jKGI/McH7h9+&#10;f84ou7FJGQkcUhC42AnGc/of8adJax42gMrn7oHNaMsMSxIYoxJuAYHIGR6YP0oDBh5j2knm44Cr&#10;3ouOxnLp7bT5m47RnGKtR2QuolWMfMM4XgAAcn8anhm8xdskZBPPo34/lTGt7mOTbIEAz0JIyD9K&#10;NQ0RDDYiR9kW3uSrYz3qeLTSjBpQnlgjIbHP4VGEubZiQFKZzgg4/DvUgHmuTI7rI3KRqOP/AK1M&#10;CW9sDO5mAaJ3O4gipYtKVY2aZ0ZgOmMfkc1IZHmnUCZgyosZyoYHAx/k1aW2kWAzPs2btu4HqfpU&#10;3dirFYQW4iAKqrDB3gZGR+HNRzHyFxKP3mCy7lyCc47H0p0ah9QjhikC7nXcjISG5+lUrq9W4vpS&#10;yyjexOOMZ5/KhIVxC0k87BreHKepJGfTqOakLRYY+W6yghSrnAJ/w/GkhtHju0SaVo1kOFkA4BI7&#10;59M9RU1rAYbYST+U7LICwd+30piRQeeV5H/dhpBwxGc4/E0kyRpCJkmfzSfnjCEAfT/69WtUKXUk&#10;9zbwOGDbZAuOMfTt+FVrUi4ngjOWV+Ms3IpiKpbepUtkgYAPQCnSSyQ2axsuxG9OhzVqe2aORF4G&#10;ThUDZ/Oqt7K8U0b8BgMbcZAxQg2I441Eb45ywOBV+IQyNOGk2kxkKApwSR+nNVUvRJKsoSOFl4yq&#10;8H39jT7ePzLrcdzjPP0oYGSy4IFNrVaNZC0EqlHQ4Hbmk8hrRuFXLDknmq5ibGaqswyqsfoKmFnO&#10;VLbDkdQO1aVv5ce6PbuLAEfLnBqQXewqFRt2eJPu80uZjUUZ39nXmFHkt8w3DHpTzpc8ah5Pu99v&#10;JH1rV+2eZgIzCYNztJyfxqnKZyz+WQST/eBNF2HKiusKRJvQF2z1YdKU3Ez/ADBzinKl1J+7ZGz1&#10;6YqURRgYLHI64FJj9CkGi8wsThQcgCpFnzHsTkZyAfWoIYsuQeATgE8A0LNcxbo422hTyVH9etVY&#10;RcCSHBmZYgBgluDn6daktEW6v44ImyWYKC44/EVRCSPF5jNlc4rQ0d1t7+2k2FmEo+XHWk0FxzRN&#10;FfyWysZCrFUGeDzg8U+2x9p8mJUjlY7TK3zYx6Vb1G3/ALN1C6SFDJdTlmEgHEStzge+D+FVtPsp&#10;nuTJNIUjjXfIhP8ACPX6nH51KatcZLcWjxztb3H7qcHJJwVc+uaqSW8theskkaPG4xjB2sD7iprm&#10;5lugzPuUgYC84NC3s08Bt52Vtq8YH3h9fWgZMESZ8LIlvsQKscvzbvo1Sw2v2SYSyxhu4GOPyptp&#10;CbUsdpCTKQQSCH9vrRDBcxT70IkjU4eNhjI44HoeKAEuJYkV3iVmUNtHGcZ7E4+v5Uw3MRERC7tw&#10;ALLxirV2LaN3NrveMsCoY4ODz+dMkJZgfu+oH9aQx0k8UlvkqCwHQgYPvVBJY4WyrI7Ad0H5GrTR&#10;SSOGC8jOO1M+z78iW12kdGyDmmrAx8NzNdQGRtqt1IAwKbHqjsXiihlfHLKq7jgd81YhtLV7aRpt&#10;xkAHlIvGTyPvflx9areTf6bB5jwLEoPHGc59c9qV0gsyBtSieUDa/Xkk4xV/7MwjR8ARucBmORzU&#10;cV0HYRxI5kKncI1BOP8ACopJZZJI33OsbYJXdgEZ9evUd6Tb6DXmSCKSa3ktPtJWYHI4yJMdj7+h&#10;p2oozxvIke3z0WcFeMMuVcD8TnFRwAX98dt2iNH8oWSQDAHUBjx6026v7sXWZWRolkc4AXq3DdOu&#10;cVVmToQiVjLBPEhIzufafTg5/Aj86ij/AHZeIg7QxaMg9B0P6VbiUmNZYkwkLZLKM8kDg+1VzEd5&#10;JPPXijqBmqZQSvVASVOen41dFobtZJVwdn3lYjcPcDuKvxRQMoVnPPOOKk3+SuQdwHT5RmnfULGM&#10;1v8Au2IZN3QhT2qxDaGBkmVy4QfMMFSp7Z9ie9aPmygDCxbSecAZphBjbdHG2SOVAODn8xSbCxUm&#10;Im3sV8qaTGfl4PuM81CGKjKBhgBT061dkiYr5qHy9pwytxj3qIyIE2JlQT94DqaYDBI7/KJCvHO0&#10;8ihoDxE0zDJ5Xkn61IphiDZXcwXB54J71E87vL5hfGcAAdOBijUGPTEVuxRC20ckLx+PtUatbSTr&#10;GkRDEAFgP4vpU96XeGGOIYXHzD396h8sRiJpRlVbjHekgYiKxmcMNijkbhzSsrA4BqR5I3fKggEE&#10;g9fwphjbP3WP/AqYjGxJEkbno/IHsKmZmjlYp91hxnpzVlwLh0JBCooQAdgKke12bwEBZcHhhwDV&#10;cwrENurfYbg5G9VUjjkHOP61d0RCdXs3d0C7vm5qo7eSjohIDYyoOc/Wnw3IieFoxhoucnoc+opA&#10;aviARrrV5OknmM7ARKPugbR8x/oKpaTcJGL2CZyWuUA3Ek8hgf6UXVy11OzyhWY4J2cA8U1IEUbs&#10;Ic56dRSS0sxkk9vNb3jwtuVlbBAXnHrSG6likyIeMbdxHPTHSruoyxzXKmJ2kAjVSSc5IHNQJGzj&#10;JU7j1IGKXQY61nt0lmVk2LJF8vorj/Gm5V5G3zsp6cHqBT1t95SFohsHQM3H51KbGFZUMqsdoxuV&#10;hjNK+oIYoecqgIxESVbbgn3NWogiyqjnLNyDQi4bbApwexNSGBghJQE57jpQ2UhFmiZjyjEdhUxm&#10;8tOYVHpk/wBKTyEig3IE56gcU1FDjLDoe5qQILuMXcOI3MBB+8B7VkvpruA89+Sm7GHYsfeuljiR&#10;wyMuQaimgtjC0ewNGeQQcnP+FNNoTRzllO8V75kXOH/dlgBnHrV68iDr5qrsVySMfriq95beUQ8a&#10;gkfwAdKl0621G+JRG3KoyIm64A7VTa3Ykncp+XEsiuEYtng5zzVgsGXEq4BOchs/mKs3SRi2SRLc&#10;IrEg8nIbuP6iqgWPYMBhjPBXOKL3Cw0KsZbbJkE8gHrVlcSMfu7iPyxQsFq0PnG9RZznchGMf/Xq&#10;IyQbs+QCD0bHNFgQrwx3JULIFcDAHY++e1TtbyxRBQDnj72elVWmkiZdkYIbkBTz+lT22vlJXS+j&#10;MsR4GSQV55+tMVxLYSEuoZQ3PQ4zTvMY5RyhYjoFx/KrtzCkccjK8RhkUNBMuCCdw49jg9Kp3Nza&#10;iURzRKWCrvkXCksRnGPocfhUp3djVwtDmuMjLxSfMN0Z4I6Zpbh1VT5KjkgcKAR+FOtmhe3nRGjX&#10;K7hI4BKjB4wT9ORTklWKzRpRFvWUKoBBwpznqScfX2pc1mXGhzRTuEWnpdxl/tSxgqWcsAOewxVQ&#10;RLHGCAWIPIzgfnWpLcac8cULsoiw74jHIwW79OwqhdyxrKq2r5iMYy2PvGiM76WHUwzpx5uZP5hP&#10;NIwWNY/LZejA5LCo4p5w26eSV9qlfm5xnimf2h5bgoT7h+c0+TJlQExjeeDnqfrVnORjZvHlgk9s&#10;/wAqrtvLHDY56bquSAxSEyAqyjOHHJ57etViWcltw5PZTTQigsoU5B69xVmOR2Gc96rGApCs24YJ&#10;6UonK8ECq3JLudxJ7nrRJbgBHBRt4yQDyKrq53DFShvXmpsMkSMAAc9anl2BsR7gv+1VcOV+Ydab&#10;LNu2jkY6n1oGXlPlgcZY9KuRRs65dsKRzxUEP2eU5kV1VEB+Tq359KvxyGJXUE7Txj2qWNAyJHG/&#10;zZDcfQe3vTI1Dum5DuXjk9P/AK9OfBA5b2GKEQxuoLE7j2pFFkqIhhcICM57CmAIqkvKXJ9OKozk&#10;tcYyfxNPQsMfMSPSiwFiVgrjDDbjgAc0xW+YkkfWo5C5ZeQD9KsxSHbsCj6mkMfuHlsyhjnjg0+O&#10;KWRMRJuKqXYgcKKiuV8mH5uvXINJbyfM0a7hx1zz9KYMRwt3buhyxYbeRjafWnWFtPBKJEkKTRgh&#10;XHcUsDyXE4gJXgEA4xjHuKmj8vbhNysRjj60hIpPaEGeN84kG8HGdrjofx5/OqsRMbxs6CRVJ3bW&#10;69a055CgPrgkGs1pZHuVVSB5nt/OmkDKru3nkNCgXJwGHI/EVI8bKodlJQ90GefQ1cdUmjKMCJB8&#10;2R06dKolfKfzEPOe9MViG5QBE8tZAVHzbiMfhVV40CEpuyeuf/11sHynjU/P5g++QcA/T0qlOghQ&#10;AqGcjOc/59aaFYjs4LuVHaKJ5kj+Z8Lgcevaop7hLiJUCtHjOOhAP+RV66lWO6AtfMt/MUEqrnHN&#10;VY7USbixII3cjnoB/jRsIzSSrbWbjsRUzymU/wCrQHAAwAM0TxCInd82Bmq2/A+XjFXuSXHRox5j&#10;eSVPGA3Q/Snx3KZG9dqYw2BWcknXflh25p4k2HkZXoaLDuXJfsxXENxvAORvXaR/OpF+csjkCHHB&#10;zyD1FVdqR87QQRkHHNThFkjBHBPbtUgW5Glu4Fi8wO0PzKzDDVUIyc7c/pV2CBpbfcshU/drPa5Z&#10;GKMisynBPr+lIex//9lQSwMECgAAAAAAAAAhAIuCdRL3LQAA9y0AABUAAABkcnMvbWVkaWEvaW1h&#10;Z2UzLmpwZWf/2P/gABBKRklGAAEBAQBgAGAAAP/bAEMACAYGBwYFCAcHBwkJCAoMFA0MCwsMGRIT&#10;DxQdGh8eHRocHCAkLicgIiwjHBwoNyksMDE0NDQfJzk9ODI8LjM0Mv/bAEMBCQkJDAsMGA0NGDIh&#10;HCEyMjIyMjIyMjIyMjIyMjIyMjIyMjIyMjIyMjIyMjIyMjIyMjIyMjIyMjIyMjIyMjIyMv/AABEI&#10;AL4BD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DvLCDy5YJFCyKgb5h8ybccZOMZzVNYjaTxXMi+ZGV3nsQB0Jxzjoc1d0m5h1iWWK53+YV3&#10;iRsbeMHB+p6+lNngkk+bzR9oyQqRDngHA9CDxXP7OdtFoZc3RlkCS8hWTzYAsQALf3MsfmH+GOKL&#10;+3s/K+1QzoVlBjY78FX7jB7EDNZUct/LeB4oiZSCE5xhv/reopks0k0fmyqw4G7cfbI75+lRKjJO&#10;70KRJcSSafO8EfltCzELIfmHpwfTrVi8hVYhA19DIzRlnWPCgMGxzjqSO9VUvYBb72j3Mr8AnKrw&#10;P1OPpxW/ptsywyLcWqTW4RZnaNgXjDY6njPykHH0qJPl1GZ9r9kieSHzzNwOhIUemQe+c5+tatrp&#10;1okdxJPI0kL4XCDHJHX+f/1qoXUMN9qchkJghMfyDAUnAwMjryT1I5BqSSG48y3WdgBHINqkAbwe&#10;R745P510UH9q1yJXeh1dreCOe2iaHy5ZlZjGX+7juW/z+lby7bS0ZpGZljGSWOTj0rjrW4uL2TFw&#10;sUrDcJFwBk9CCO/GPyrrrOb7Xb5QrjYOnuO4/wA9K76OIUm4rc56lN7s5PUtZjWOWLBlifmU7Oee&#10;DjH0xTxJbxGNIpyLaMMQJAfn7d+T2rfOkwJ8iwxRzMVcyFQRkdQPyP51T1GyigaaQxrLgKFBXovP&#10;C/T+Vc7w0rc03djUlsiKKN2iht1kMeJDPJIrHn1x7fSrs9oZjbrbySJ5ZBaRMbWHHPPXoDU66aqe&#10;XGkUkqjLAl8KnbHvwf0rQsLT7LarHuZuSRu7ZPSumjRadmROS6EcNuNjGRSdzbiHOeR+nbNTLEqA&#10;hVABOTj1qxto212mF7kG2jaKn20badxEG0Ubam20baLgQbKNtT7aNlFwINlJsqfbRtpgQbBRsFT7&#10;aTbRcCDbSbKn20FaLgV9lJtqxtpNtMCvsppSrO2m7aLiINlJsqfbRtoGeStBcx34lhVYZHfYqqvl&#10;he4LY459BWpYaFdKsIvmMtu8uzy0T7oJ4Pzcgc5//VVfT5724RVtbaW5W3YymIxgx55weoPT6mtP&#10;zNVuZPIt7JtOV495mnbc2Dk/LgdT0x7YHSvMiovU7XdaFG8tobG5a3tnNwUhCbR0DYPU446Zx6Zr&#10;CXMqzRmUcMoIZQRkDgDHvn06VbtbW8jvIvOle4+fMn3tqjjBY9M8/TipEhittWk0+2lZoXcDz43A&#10;ABPbsQeOv1qJ+9utCo6EUfh2S7tJLxpkSERb1UHcxxgY64AyetX71gtlarpivLKQA7BgXY4wFI68&#10;AdO1OngZWj+yyCNkiBMYbPU/Ng8AAjJxnj+VCSG3RzeRzSi5RwG8s43YGCc/UH65rldFc15PQtTu&#10;iPULq9utQhRhLDdKmwhlwQFAGOB6Z/OnR+eW2bpjuB2qxPyqevH1pbjU/t1wZJ1XzM5TjBxxxkf/&#10;AF6uXb3Fo7ZdVnf5PI5+QDB57YOeKTkk9HoNeZBYTXEcskSBRsG4ySMeCM/ke/rXa+FLp3sY43Qq&#10;SAFnAO11BPc9DnPHvXM2LyS20g8yMoVk2I0XXjgc+uRW/oltdPayWjLIIoiHlmbCDIHAGD06H0p0&#10;J/vLxRM/h1OkFq88x89nC5JwQMEDHH481X8l7q9lgMUsaIpG8r/CccKf89PpWlDYtEZJ1l8zdCFQ&#10;nk9z75HTFVGuLzbHKrHYVYnC/MwxkHb/ADr0eXqzmv0RdtA32fa4UMpIwBjAzxkZ9KmULtG3G3HG&#10;KybVDHPeMvlIsh3b4eWDHk5PftWnbzxtHudTDghfn79h+dbRqLRGbj1JdoFGyqk94jR71OUHOVIY&#10;MM44qW2uHmZQu0gEhx3U0lXi5WDkdrk22jbU+yjZW1yCDbRtqfZRsouBBto2VPtpNlFwINlJsqxs&#10;o20XEV9lGyp9tGyi4FfZSbKsbaNlFwK+yk21Y2Um2ncCvspNlWNlJsouBX2UbKn2Umyi4HlunjVN&#10;Gkiaaz4iLBrmAguQRkDB/wAKtXF1p2pOs76m3mZVJAzkYDMQ3BIxgAdMda6K11WN7WASTwyXRfzH&#10;liU7Rjqu3PJx9enSodTsNCu542kEMpmkDtyE2r/FyT1z69PSvNT1sjvaTd2ZrPbWctw8EiGFk2xb&#10;JNi7McZbofmPTNZulaZaGAyXEV/5wy26G2ds+gDAcgVuahp2m28drd2l9bRXVuhy1udxJPAAGSOB&#10;7c1nX3ifVLSOYH7JcCVNksqRbXK84ByPc9PWpc0nqgUezMfUba0eANam4ZTlvNu2XPHB4Xkfe6HF&#10;YEdzLCkkEPBHJbp06frg5qzcTW11KZJCysCBt24I+gpJbdFiKwhxIpGMkElSfXHrXLKUZPaxolbc&#10;ggXzJB5i/eAPIzx04q5CZI7qGUMZJFO90k4CkZHJI6Yx34pS/k2zRELvIOWDf161XZv9Zb71AIAb&#10;dxnHQZ6+n5CoeuxSszfn1fT5LCa3UkoF+RgSCvOMdff8f5a2jeIZIdM27Xac5A2OpGOg3fLnHB4z&#10;XKWdlEqqX2nj7oHPUf5/OppJljKfaHKNkAow42jORnrzRTk4NuLImuZHe3Hi6S30iCVU3zEsrjdj&#10;BHYYHPGDWbZ+I5mudrBZsglE3tlmzjjHQVx9tc28sUyRrcMrOTsfbtHuOOtbGnNaQR74BN9oZigb&#10;A/dkgY78jnr71dTEVFqQqZ1FnGbh7q6sg6XBJkjTcPmfB4wR05+g9K27AXdoqpqkiSyhisbDgYxx&#10;n0ziuCZXspIb0mTfkhm35Yd+cdK3bXxDqF2piZlkIbzUlVQu8jkjofpWlLFRUfe3FKm76HURxmeA&#10;ysMRk7k8v9Sc1K1wkVmWhjUOXA+Xkbm6HpTNEuHvLJ42jaPaPlYY5z149jVtbNhG4QMsrfe3OSCM&#10;/XrXXF9Y9TJruWhHgYo2VKoIUA9QOaXFdHMZcpDto2VNikxRzC5SLbRtqXFUtT1BNMtfPkR35wAv&#10;rSc1FXY+VssbajmkigjLyuqKO5NYh8YWghDvbThu6gZwKxvE+tRzwRGEb1mVSoz80Z5zkVhLFw5W&#10;4O5SpO+p1VxqEFvcrbnLSuhdV6Z/E8VZibzYlcoyZ/hbqK8rk1J1njuPOczJyhDknv2zzSw+ONUj&#10;Vv377VXjcoY/j71jDHp3uinRfQ9QuJ4bVA08gRScAnpVKPXNNlxi5QZOF3HGfpXmE/iO4ujIZHn2&#10;zZUEHjJ7EelZE4u1lQR75ACSNozj1oeNlfRDVDue1tqdgkbSG7h2r1w2aW1vYLqLzVdAhPGWGT/h&#10;XjcVwFiY3bSq8o27W+XipIb6CJ2PmzhkXuQRjFJY6fWIexPadoIyKTbXD+FtejiaRDllJy3zfd6V&#10;16atZt1Zl+q120qvtI8xjKLTsWdlJspyTwyIXSRSo6kHpVOfWbK2maKRm3L1wuauVRRV2wUW9jjI&#10;tyKu+AgY2/K24HHTkc0RyWcsu2ZUWUfwk5OOxPp0Bqo/9oCPMMUSxj+BjgY9+9Up1kvGla5uPIVE&#10;wfJPXJ755x19K43vdHYXbrWreO+kiUKzIfkCS9eOSfT2rG1UqxhnRwju+DEOcenPrz3qvJYI0uUu&#10;N+37rxqATx39+tV7pYlT/j4AwMKBkkc+tcUqz1ixpIq3KQ8FhIznPzHnOOlVYkbzTtDJ8uQ2SBzx&#10;zTmjj84JI5ZOgIJ6/wAxVsWc8pyqcA42SHLY9Oe1SmorU0vYzlj2ygCUYHKyKSMfnV4qU8tSN0eQ&#10;MA5zx1prFY4hHLIsdw3G2NcgA0y3gcOXZcRJzlu+egp8y3Ym9CzLHcRRiPy4ZHaMsSrk4H+TTkie&#10;aMpcMscbJxt6Hv79/Wq94JIZBNBKm3YAcn7vtj07cUsR8yFM3XTpGkYwN3/18/pSTja7Em0aWnQW&#10;1tPNAkscgUqSFXJORk9fbPFM1y9DKrRu4kODlRypHXpxjP5Yql+8jmEaxtFlSGY8YOQM/wCeasTy&#10;yeXIPMTytvfPTucVXtL6WDqVGvL2TyXN40YK7lc5IDDJwfU5FWre98qI28NzI0xYBt3Qkg54/wA9&#10;KrWsVzcI5jiRV27QWwoVT2HqTUF3YSxCPzWiG9upIDZ9OO/v7il7j0BnXx6xdJFEyXkZkYbfvbWw&#10;OMjHbINem6NcItupu9RieVwMRmQfJ7Y9cn+VfPsNsbibyzdBWhfZgk4GT29881tadqEkbfZkmDOp&#10;+aQscZz/AD61cZ+z21IcT2++17TtOdVmk3k9Qh6fWki8SaJdRZhutsn9xq80kl8+Eo029zyWADc+&#10;/wCPYe1R/YI7dPNVgJQAemBSeKlvcVl2O71bxnp+n7RARcMwGNp4rLl+IX+jBobNTNz1fKke1cBd&#10;Qw3cuIrlI4xwQAfrn2pTHbRDbDNvyOQRxx1P6Vm8TUezD2aZ10fjC+ubhxLMYlVQSgT9Mjuao32s&#10;zyMHubgneSFDsfyrDS6BxzA0hxjZj8RmnrAtxEy3SxIG+cAS4K9cHvWM6s2rSeg+Ww+a7nlVwjM4&#10;YfKh4/Golui3yMkwKjkt2pIkKzsgkuJXwR5jADaBjjrSb4IJCHSaWUjueB60co7GbLcyxXDTQ3DA&#10;p8pB449vap/7cMTRIB5+eWwuM5qv/ZDzZk3rGytuIcZAX/Paq9wG0+R/NCShl+Rwo5Hf6GtrReg7&#10;GxO00yRtIV8lkBfIwqj2PHP8vyqE66yvJGYVUq3ykNwfqe9ZMWtajNcqsZwrcKuO3oaksGW382aR&#10;Elkxko+OM8gg9KFTtuh2NWW6m+yt9o+znbkFioJI9vXGf0rLX7PcWq+UZiUOCvcg9vep49YEyITF&#10;jYwAC9Bn/PT/AAqO5ure01ASQRusjfM5zkA89BVQbjpYVi1a6qbFxGqLEqnBTGD9c966/TtUDJsl&#10;yx6gjk4/wrg3uLeWWWOQADICyMct+PGMCugsJJJBndlVG1JAPT2/KrjN03eJMoXOvS/i2fJIRnqA&#10;cVj390WuC7AuT3B7VQkEpIdZQAzfIp4yaTzHiOJVRs9CCeaVXESmrMpQUdiKG4keWNIZ3eGTknys&#10;gnHf1rT3+ZJM7oAoABBjAyPeqOn2VheXImC5wAPvEZOR1Oev0qx/ZNmWKyR7VUZ+aQnnnrUrERit&#10;CnYbfwJsGHjhH3suRtH4Vz0hke4U7FeEY2ttGfrW/wD2ZpqJh4E/ft8jkHHQ8CnPpllDGkJtEAcc&#10;MxPJ9azdSL2RUX5HMmeOCVXEPmESMvzrk59sf55qzLJdON62zMm0FmHHJ9Mc1tSiziZgITE8a8FW&#10;xgfy/CpYJlt4o2nKxRyD74br25yM1Eqje0SuW5gy2lzLtuFspI2LbBtGOD/n9adc2t7KSpwiqQvm&#10;HOc9uK6qKYyDbCYJAq54kBI/WkW5WQMITGG+mf5H/OKz9pO+qE4HFXGiI8jefdAzbwpAPJz3xRPp&#10;y2ckccdyoaRdxVlxkfrzXYTRW0LiQxiJ8ZyBjIrIurOKBpNQIaTC42MAQSec55x9apVW9GS4tGXa&#10;21zFbNJNI0Qkb5VX7xI681J5rJOYY51nIb94GXB2jrg1Te/1B5ZwA0J8kFQ46J04z169ar6ddtJu&#10;yzpknLDGFPYk/nW3I92LlZbk1eFg4ufNVkbChTt4/wA+tRNf218yLeQmaVRgFSc4P070smi3ksEt&#10;3cK5g52un7wN7lhngdazoxAqgySPl2wJMg7cYz/n6VahELCX32Rp1C2ctrkggbskjPvV63bRoon2&#10;z3GP4QDyDUTTwPbyR/ZmlZn3CVhkgdulU7eyknmGEfzA4DErgKPf3q91qFjs9KW2jjWRLmV5E5YM&#10;cjJGPT/OKr6nPOY5BHuXAHIOdxPYCobC5S0Lwyoqu5CsFxtI6d/xzU9zJbWVsZbZNkzAhWPPX0rm&#10;a967EZFrdoGdrpHV2+ZX9MDtkitSxiSUGffIFdPLxgZfnqP/ANVMS7kkbbLDLOpAJLR8D6ccGs55&#10;ptILjnaxzG7fKc+h7VTTlotx6s1FCWyt5InMeSd3l5A9cHHHfj61m+fZXF4t2zyq4bDqSMH/AAHa&#10;om1MOGkkfy3GNsQwyHv0Hr/WppFgt42lZHbzcE7hgbs84PX8ODSUGt9xWOhF001orCFh5g+6oJGP&#10;asy/vGjvfLht+m0bmJx1zxXT6NGbmxVoLKYoTnGCDUlxpEsjl5rQxx4+Z3faG9B9KlNLSxfJocLd&#10;/bBcMPMYRqu/PI5I9T+X4Vnb2NwiXUhdXPcc/wAxxXeixspjK0wKxRsGMiEFc+gx1PSkij0HUIIo&#10;o9MXEwJLAcjBIzuP5/jWsZabFRptnGK1qNzxyuCfmZ2wNw6YAFR4hS+dGjWQbhlmJGFx6Y/zmpNS&#10;gWy197KBTKoJVMn73X2rY07wxqUogbU7v7NC5IEez5hj+XFW9EL2bvYzLjTbZd1zFIVVQGKbGHXt&#10;+dalppUWoRRmOLErANvIzgDrj2/xrauPCDrItvBqkscGM7TCGyPY9q1bDSo9Mtjb/anluJQR5u0A&#10;j0wKzb8ylSd9TFPh2y85QsYmnUEMVXaPyz71orpypbIkPAcY5HIOO9aFhbXNpemWSDKsRubeG2kH&#10;6dKfeXUFnKxmbHO4Ntwp7f0FCbNPZo5o5h1FotxfcNiuw4389SPf+dU5dQlSV44HhkKnDccD6e1d&#10;C+oxsTO5AiBGUCqRz37f5NFprujIGN1otwWbGD5RIP0KnFTyszdEqPawW0/mLEscargnzCD19KoP&#10;rn2fUESOFCrNjfLyTz379K6SzsrW6sZ7Se42tKhHmN2PGD9abZeFNDuLtmnuDLJHGHDq4GAP4iBU&#10;wUbajjDsImqXdxZjNrbRRyrxJjlePrzxXLXQe3s52uZftEzS7Yn3nPT09v6V6KW0xxElwSYlP7qL&#10;C5Xtk/4VZntdHWI3MlvAYkBPmSJtVR7ECrTSNLHnsthcsY767KwwqiFOCBvbnAHt1q5qivrmm21v&#10;a2NxJMQwjlC7RwOgBxn0/lXcWtxo0ixNFNE8Qz1kZlU/j1HNaEcmnyEm2aDcRtBX5R+XGfwq79RW&#10;PPdI8L3sGlRwG2vLK/lfEreUZIztyeSOg+nrT/8AhCdTtZFkdnleRsuIlICd+Sa9Ggkuo5lg8hzD&#10;tLGRTwOeBzkk0kt8LaV/MmcMSMKQMDj86TswOb0vw7do5ubhLVcKULSghufrnrmuC1LTtQ0y/wBR&#10;so5TLDbglSo3hkPUemRk8V6/JrKwRM8Y85uuC+B1H6VlatcXOq2EsNsUt7oAbJ/lJHfj2PSl7qVg&#10;s2cFpWlR69pEMxidXgTyzMrgEEHlcDtjB5pjaVpFmjs9uTGh3ux6Ef5/nWppPhmfTIpBcaipMzZk&#10;hSL5A2T0544PpVy5slmga3Zbdo9yktNcBcgdsbcVEtXow5dDGsLbSD5clu01tgZOyQoSMf8A181r&#10;22gWlwn7+CO8IYYnxtL/AO9gDP1Oarx6XpERUXN1bLGo+79oHp06/hV19d023txbQ6naxIp6rIp+&#10;gA9KE5bIcV3J7jQdK1CBEeKOIKMKR2GckD0qCDQNMtoCsUXnEk7nK53f/XH9KzYtXs7i9WN7+Jgz&#10;7EYH17Y/r71rWZgjbbFPI0bDnJ6Y449aNUirJnH+NtNlg/49oisZzuO0nPGBiuOWx1p4BPsugi4C&#10;HBA/DNe2y38ZuIkUtEiMUKkZ3HtjPvinR3Fi7iIzwGVj8qM2OfY9KuNSyskS6ep4ktprR3N9nuQS&#10;OWcNz/j1rRsPBWvaikd2bYlGGVLEAn8DXo+ra1d2t81va6fGqrwrvKF578YJrOi13UbyWJLdLBZH&#10;yyMZXbO3g9MA1o5y6CUEcxF8PNbmulN1FHbxZwXWQNx6gA10dh4H0uylU38l1PIQWRVkCBiOvHX8&#10;jU0usaq0G9r+ySMjO6KFjt7Dkt9az4L6+1K8lUahMBCP9asaKMnnA6/jUNyfUfKjsliubiLyIbn7&#10;HCE2odvTj3NYh0IPqPn6neNdgMeCdqBgPT/63rVeyv57e58qTUJ5Zc4USMCrdzjFRnxFJcGa3EhF&#10;w67ow543DGV/U/lU2a2Hyon1Cwm1G0+wWhgtIUJKyHG307cCotO0HStNuhEdWimVUIAyqk/r2PNY&#10;i6tZ3lw8N1Cs1xnCMYt34ZJFYFxfSLdtNEphiRtgCoE5/DpVqOlgbPT4dP0h7xbiPyJJiBtkCBj0&#10;4OanvrmOzKmWTfGx27VjLYPfoP8AOa83ufEV5bJuS/V9qAhBNhu31+tSWmvz6hbo91f+WwY5Ek+M&#10;Y/XmhU29wukdqurwIWZI7qSRxy3kNjA/Acf41atpWYMLmExrFzuKD5vfGa4aXUNVBMcNjLcyRsGD&#10;Kxkyp6MMDvVT/hKtQ1LUprOG1DPIxjCAEt6evWj2aewm31PVi4kgMiqo8w71569axtTmsUxDfiPy&#10;X+6ZcFSx7d8H0oQtY2djaxgylHjTjqDuAOe2Oa5b4j6gvlWcMMg2OPNYbhk88cfn+VTGN2U3pc2o&#10;7LTWnksYTIhLBpYn3DjHY/Sll0TTztBu5oOOFMo/yawtP1e48RwRRRy+TqcAPk7m4nj7oT/e9K0t&#10;YvFsVto2sjK205Uy4KdOOn+cU3GzEtR0E0CW8siM91MmC0SkED1IDcnHpWbB4lktciz0W3jdgQSy&#10;sMgc8lenIHHvTbS11SCe2mtbaWNnj34kVm3N64Gfaup06COCIJeW11JdMTu8syBA3UD5sH8aFGMe&#10;hKilscyvxD1iZyYrCw+VQN/kSMfzzUcnjTxSyII402j/AJZizcj9a7OTSNNm066Euly/aX+YMkj4&#10;UfhWp4etZbU2cc8W1NnzFj0yOOpzx70+aPYdjgW8V+JXtv3txBApGCDZAHJ7c1lXGseIo5RHJqar&#10;kEq5iGB+OODXqvifUtLuoLiwMsU11tLRpGh3gjnkY6e/SvIriW7mDw3IITBIHXr1/Gnez2Elc6rS&#10;ovFt3HHJceJGjVh8yIRuX9MVavdKvLadDPr147seGBA/XFcZfarPpkEVvEzpIygsA/Qirll4iEyR&#10;w3Vwm2JR+9ZjnJ6AD17ZqXzWuVZXNiOxku5FB1K+dSxCM1wRk5weBSS6ZAs8Ub3l20jAgq1w2CwI&#10;GM596xLjULiJVlhcvDljiPrtOSB+ZzUlnf28ssLXCs7IrBg33+xwfy6ileW47I6ObQtKZG2FyxAA&#10;82Rm2k+vPaq0Wi2MJRp7VGKsVIEW7PTBqKO8N7c3MSMqtGAoU9XJySG7/wD6vpWq4muLSI4dfK42&#10;qDwO/PeocpLqOyK1jDpctz5Y0xE5OA6DBHfnFVodStZrlkt4YgpboIxwSM4H0qXUtYa0mjjFsmPL&#10;2IW5G3nP9fzrOttSsoJGbZ807j5nbABPpj/PNNNtAW9UYXotvLuDAv8AGuSueRg4HU9/w96WHUP7&#10;Kma3eUyEuQnm9SSAcce36muXv9aFteu8casmBtRhhc5yG49x0rQmJ1vTbS5didRXbvbH3l3dfw4/&#10;MVXK7WYuZXOj1aSHUrGOezmdWBi8xOeVJGSD16Vwl8ostUjZJmdMq6nccgf5JrXSS+0+1ZuFldNq&#10;YPpx+NJZ6UdRmjvpxhWG4qq/xZwRV04Mmc0a76zZappkUF8haQDy0lQfvFOSO55GB0/IisQiTStZ&#10;tWs5VnjiXeQAQGDZyMHpngVtwWtlBLJLcI6pCSeh6YJzx3BoMCTXSTRnjYR16jqKfLbQhzCEKbZV&#10;bAUABQrY4HT+dSC2UoOoBI4BxUaCYFk2YAJx9KsxCdHDhkOPrxUpdLEORoW1ssQikePGEBBIBG3J&#10;/IVyPiWyuPLkv7aTy5IG3/KOSpY9D3xXUXWop5I8yXaka4ck8sfxrkNe1wXtsLXTpNrSDMzsQOFH&#10;QfX+lNRaZrFpo5+yM7QzXzMWMbHB9GxnP6frVa5ummJnLZLcnAxUltciCznt5gdk2QrKcYOMfiKl&#10;j0eV/D91euwQW2Bt6liT/wDXrXS+pOpZ06CWC2tdW860A3MMXCEqCv4c/QV017rF/Z6LFqYstHu4&#10;GJVj9l6Ed/vdKsWttDN8JxEyLzbvKMdQwZjn9KfeMj+BhFtRVksAyqAByFzn65rNvUpIwLj4jaqr&#10;xixe2tlCjd5EAGfb5s4x7VneGJppPF32go4aaRt+zsDknn9KwrG0e5ukixtDHliOAK9M04WNrYwR&#10;20ypsBI+bknByTmrlyx0XUlXZoSXotJGimikLXEp8p1GCqjblvrlv0NUfFPhU6vZWE0EiRtGzoT1&#10;G0sxH9Km1uSDVYrKyS68q8QoiFT6tn8+tdBY3YlgmSKLzESRkTtkKSv9M/iay21Re+h5npmh6gmn&#10;2uqafPH5wlK7GUZ98E8dvrXodnFBr9pHNeXBguolCSP5SEycdwRwRzVa6D28aKLSBtNJJmhjjAKE&#10;87wRk8H05rYs7yGW1je3KPGV4cEPkfU1Td9SVpsdiV8m3LWymYyDhlfOc98+gqvaXNwAVubSRuTh&#10;ySTj3zXl95ZeKtC05J7XVXeNMCWO3H3TnoM4JFLpmu+JJBK63kyoGy4lyT79ScUO26Yep6ybqCJz&#10;5iBmcYWPj/P41WmS5mUlpY43Dhl2DdtwfUjrXlsuuavYxSzxTwPuOPNdlLg9+p6GnWnxBvpjIsnl&#10;oQAV3SIAPUdutKzsPQ9LuYZrhZhdSRzb1KLuXBUY9q5Q+GrP7W7eaCxGSF49sVh6j8RZLYKXtm57&#10;r8wP0IOKwrvxxe3FvLIkYhLDCleeOeufWp5ZMOZIXxVpEMeplIJ2kkEOMEZIPTt9a4ma3e3VZGxh&#10;icEVsya7qErNc+Squy7RtGTg5zWRcyG5zthEYQZxvyB64/GtoprclssjWppWgLECWIY392Of8/lW&#10;lqtztNtPbToz7B5wRuRznOOmfp+Nc7atGbkl0yDwM9j61vDQYA7lrtDEuDwevPIHviiSimNN2IW1&#10;C6jmM9upXcRguM4xwP1rTtNW17UblY455TIrZ2bvlAFGoSRLFDbQY8khSSwztJPT8K0NHvPsV0fJ&#10;BPmAb+chTkE/oKlx02BSJGt59Tu4WlmVBEDuLPgE8Bsf57VXs7GEJdWc+A0gBjdjwcEYI/EVVuIL&#10;14o1hJ+U/Nu6NTorO4eVllhQRhTsKk7lP/68flU2it2HNciWxtltDFOgdTkJMeGz1x70umXb6fqd&#10;3AvzQqAgOOwGM/oDT2064YKGf5VbOB2pYtJZpGbziuTnpVJw6shuXYtazcC70M+TuWeL5lIGCfX9&#10;KXw3r8JsFtJUYzIMA/3vpikl0pFiO64mYt1w2KXTfD9lERKd5cdMk1qpwTsjO0mtS3Les8r7YJPq&#10;OBVme7nuJmaCAxxkD5QuTkDrU6QRK3Crj0K9asCNVccKFPOOtL3L3RNpdTNjS7bhkxnqSoqyLWYo&#10;V3dfQ1eUEHgjHb5alDIAMkflWkZWFymPJo5dcOQfrzWPdeHoQpYEgrXZHDLgYrKvExuA6emK5q0n&#10;0N6aRyyaFaOGLhiR6mr8WnwJpc1uE+VsHGeDVtEBDA8fhQsQ2kAn6VzuUmaJWLMdlJ/wjX2f7Qwh&#10;8ph5YAAAPbpmoltWGhRQMVO2AojKCCAR9auozNpwiDEDGMdzUhCtZiPa33dv0qlKQ7I5G1s2tpA/&#10;mytjplzW5BslwGiQk+q0fYnB4Tip7WF0kBZDj6UPmb1JWgLFFb3sMv2dS6sGXHAqxaZtA3k7kXeW&#10;IY55JJP86nkgywOPy5ouIwYipbZu564p2bHcrNfbWJUKgY8hRimweVbIVh/dhjuIU4yfWmiybj5g&#10;QKnNkJMEnGKq0ibo6ySJpGzETgBnLdeSMdO/Fcvquj3rWTx6eQzzH96ygdeMqMnpwPzrUiee2zIg&#10;kEaHacAEkdM/UEVdPnKvnLgjaF3MDjO4nOPxH5VnF2NpRujye/kuXuVtjDFZXCr8wlUxjHrzVOS7&#10;mu44o5Y1SWIYV4wEyM9Se9epppWlardeVeQfaZUJA8xyNvPTGeMe9c34gjitrw2kVksaxJvGwBSp&#10;OMAcZK4rdVE+hm4M4yOwmKsRIcj+5zu/I1ag0m7vIvLSJgc9SAo/KugtrqVbdQoI2jnPrVUX8tvc&#10;YUkqSSc8Uc8hJGf9la3ljglJZRxgpgYrGvLZ1RpAQBnbgCtXUr2WWVWULx681kyTlgVbHJ7VUbkt&#10;lWFjHJnGfatWO/uPmYtwwweKoJCpG/J61cKxiEKCc9zmiVmJXLj3MU0YDZ3fSrdjcRpIPp3FZCrz&#10;gFjV6Hgdeahx0KRrpfxg4Kkc9qsw3gc8K2PcVjHIxg4qxbSnfgkkisnAZqtLu6URhi+doFMRS3f6&#10;1ZVcLnINRZgNdW9j7EE1JAHAGBSBU6nFMMyIwwyH2zTV0BeAbOSMCkfPB5P4UyORWHO0fjUwUHkP&#10;Vq7E7E0Tfux8vNKWxyVoXpySfwpcZ5zW6bsQKJM9VFV7hDKcqMGrAHpR5ZbsD+FS4t7lJ2KCwOp5&#10;KU0wqG5Yc/jV8xH0NJ5fPO78KXskHMQJAvl8Nk9jxUiq6KAcn1wKl2jtn8aXGO5z9Kr2SDmZHtXq&#10;A5P1ApwX5vQfrS7sdMVIGrRRsTccFHZj+dDgAcNmjI+lLzjKnNPlC5EADxtNTKi44FN3OPSpFfjm&#10;nYVy6tylwjPCDsYhXDHle1SQGO6g8tpUkjbA2DgKVPP6gVl6Pd7rS3kikja3DOmUyeAoHvzn1xUK&#10;ypYpexRkTSQsJZIomIYBxtP64/ziuBxsddxNTmitdYBhSV2kVWLRAEZB/vH6dqsTJFe6oFaLeJod&#10;gIGGj2845+tTWWvaXZ37Wt1bM9pI6b2ccx7sjfjoAGC/99VJq9x/YfiKK1lVXgDbpJCcHacAHvnq&#10;PzrSzsK+pxN6s1lPNC+/KHAO3qK5y6vD9qLZ6V7la6Hp+qQyG4jE25s53Z4P9306Vy2vfC63kLS6&#10;XdSK/wDzxmGc/wDAh0/EVrHlZi7pnlksoYbu9QBfNbKqD681q3ejXGm3clrcxFZlPzAHP6impb4Q&#10;qeR7t0rWMH0IbRSCNtwAAKeIjirRjQDg/WnrGAM/zo5dR3IUT6fTFW0UClReAMCpFwGHpVKKuS2K&#10;F5HX8KlRXVsj+dCvznZ09qSS7VBkgnnHAolF9hJluF3b1z3yakzKP4siqkc5Zdy9D2x/9ar0ADjL&#10;HP4VnyFcxHk7vmIPpUqW0TEEphhV6K3j25IzVgQIPTjtmjlQXILdUH3VFXlOOgI+lNVAP4afzjoM&#10;U7CuPHXnJ+tLtOeB+lNB9sU4EjPzNTSQNjgSB0H5Ud+uKb8xPGads9TTsFxdxP8AFR7ZH501ovRv&#10;wpBEenAo5WLmJORxxj6UnX+IfjUe1x0pcP6GiwXHAehB+hoBGeSfzqPDDqW/OlyfXNAEw24zn8xT&#10;QOeCB+NR+YQMEGjfTTAl74DZp2SB0FV/MbP3uPpT1k9/1ppgjM0qS6NzexWkbJbKJFZWBAUqp2sz&#10;N3+76c5+tVdcv1sdTgumRB9qgWO4dG+TJbI6dWAAJ5qbS3ujIw+3G4vJd0JkkOQgw2GOT3OB9M9a&#10;xdUxqNldWFtGS1vJGSxGAz7SPlHY5HSuZJXOht2N3UtZRryCG1s03MqAsG5dWH3WX1yeo9fauoYp&#10;r2g212PLFzC/lqT/ABqD8pye/AH4/SvNdJSK41T/AEmRI5o8vEAcl2K9Dk8dfYfzrqbbVLpf9HeM&#10;RiK12hE+Ub87QOPx/Wpa6DuaN5q93Z/ZkizHdCP5kQ/IWB5BGOn5VI/jfUYIAtzb228qQNmTg+tU&#10;IZxcxSWbSbtQji86JyM71/iXPfHX8KypDIThhk9wRitKdNvczqTs9ClNdyXMrs6Z3HJJ6k1EYVLH&#10;r77hWgIz3AFP8sGt4pLYxcmzBmtgDkY/AUwRqM9sVszWozkDr7VX+zHuMH0rVMhspx7QOQOD6VL8&#10;jEkNj8KuC1Qr82M+1H2QHGKOZIW5nOQGOGz6VUUEyspfYCPvFcrWy9mobIBpy2QP8IHHpScio6GX&#10;DZzMdpDSLkcqTWlHbuo++3Xk4rQt4WiQKCSM9M9KmMYPJZiffms3dlpohgeReC3HrVxHH94H8agM&#10;IAz/ACp6of4Tio5XcLosKwzwRTwcjtn6VAAw43frT1L4600mK5KDxxjNGTnHpTck4yTTs8UxEqvw&#10;OT+FO3GoMnIp24dMnP1o5h2JDnNIcgfeOKZk44P5mglsDigBSc9DSc+p/Oj5RyQKXjtzQAbmx1Io&#10;D8/Nig5Az/WjgjkUWFcDhhwaYTjtT/l+lIcHg4osO40c0uPakC/Sk2nPWhDLun6dFBahiiLKx8w4&#10;AyWHTjPHNU7vT1jaaTyGU3DCQg+uMBfwya1/7PELlZH82PHCnPHFR6pfPLMka/LHEpkf1ZMdPrXG&#10;rnScfDovk65Fq4VtqOF2HgMQF+Y/7OM/98j1rodXs4UtftkL+X5zggsNwK4zg+nGeR2pmu2bbwkb&#10;ARtF5eDwR0OR+JP4GmzubnToI42OY5Vthu6A54b37cVpHVonZGTJObW53xuqzRsdrEA9Rj9QTVyH&#10;JwJZAC6ho2PRh7+hrnbl5DKS+3ePlO3gcVN9puJNLLErst3CA5OcNk4x6cfrXdKlazRzKd7pm3IC&#10;jkMhVh61CSvt+VQ2GtRTtJb3cDP5KBlkVvm25xj9as3kZtZsA7lbketZbuzG42VxgNHlow6H8KjL&#10;81KpyPSggFjTtkU7ywO4NIFO771P49KW4xgUZ56elLgZ4wKdkZ6UAj0pXGiRME4BqTHrUa89KeD+&#10;dUmJoUqKbtGaXJozzg0XEHU9KMHtRupCxoGLk07cfambqXdSAfuOP8KM8dP0qPfjsaN5pWHcl/Km&#10;7ytN31GZaNh3JvMPpik8z6ioS/HSk384FMRMZD70vmEdSQKrNJt5qIXL79tFguXxLj+I0vmA1WD8&#10;cjNBYDrmnqF0WfMAHX9KbvHr+lQ7sjIz+NJn3osxXP/ZUEsDBAoAAAAAAAAAIQDOwYsOQyYAAEMm&#10;AAAVAAAAZHJzL21lZGlhL2ltYWdlMi5qcGVn/9j/4AAQSkZJRgABAQEAYABgAAD/2wBDAAgGBgcG&#10;BQgHBwcJCQgKDBQNDAsLDBkSEw8UHRofHh0aHBwgJC4nICIsIxwcKDcpLDAxNDQ0Hyc5PTgyPC4z&#10;NDL/2wBDAQkJCQwLDBgNDRgyIRwhMjIyMjIyMjIyMjIyMjIyMjIyMjIyMjIyMjIyMjIyMjIyMjIy&#10;MjIyMjIyMjIyMjIyMjL/wAARCAC+AR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C+Fp4WpAopdorvucIwCnBRTgtPCe1AhgWnBacF+tOC0AM2&#10;07bTwKcFoAZtp2KeFpcUhjdtLtp22lAoAbtp2KcBSgUAN207bTsUoFADdtLinYpce1ADNtLtp2KX&#10;FADQKXFOxS4oAYBTgMClxSkcUAR4pMVJikxTEMxSYqTFGPagCPbSYqTFGKAIttIVqTFIRTERFaTb&#10;UpFJigZFtoqTmimBSEdOENXBtx0FG1T7VjzGnKVPKPoadsIPSrXlinbR6Zp8wrFTaaXZVnaPSjy/&#10;ai4WIAgp2wVN5dLsHrTuKxCEp2wVMEHrRsPrSuFiLZRtqTb9aNtO4hgWnBaeFpdtADMUuKfil20X&#10;AZijFSbaMUAM20oWnYp2KAGYoxzT9tGKAG4oI5p+KMUAR4o21JtpdtMCLbRtqTFGKBEW2kxUuKbi&#10;i4ERFIRUuKTbTERYoxUu2k20AR7RRUm2igY0IvcU7y07ZFGG9Keo9awNhoQCnBRUyxjHAp/lgjAp&#10;XCxEFQjkUBF7VMsGPQ0/yDjOKXMOzK+xcY4pQikYIFWBCDxjNPW2GeRRzBylTy19KTyh2FXhboOg&#10;pRbjrmjnDlZnmLHajy/ar/kH1FH2fj72afOLkZQ8semKXy6u/Z27Cl+zP7U+dC5GUhGPSneWO1W/&#10;s7ikMLjtRzBylXyh6UhjqyY3Hak2P6GncOUrbDQF5q15T+lAhPenzC5SsVpMVcNvnpTTBg80cyDl&#10;ZWxRtqz5HvQYT2o5hcrK22jFWfJOOv4UnknNPmQuVlfbRtqx5J9vzpPKb0ouFmV9tJtqcxt6UhT2&#10;p3FYg20m2pttBWi4iHbQVqXbRtouBDiipttFFwHKB3OaeAncCoV+p/OpAV9K5jpHkITkcfjQoI6E&#10;Ug2+gp2UHpQAoJ9hTwSO4NNUp6D8qcGTPakMcGHcinbk9aaGX2pdyeooGO3L2NKCPrTdy+opfMQd&#10;xQFwyuaduUdjSean+RS+cvr+lFmGgvmj0NG/PY0eavqKUSp60wG7/Y0m4571J5y0ecuelGovmM3e&#10;ooJFS+cvpR5q/wB2jUCH86OKm81f7tHmr/dFO7DTuRZFIStTecnp+lJ5if3f0oF8yHK0bl9al3p/&#10;do3p/dp3ERbh6mjencGpd0X92kxF/dNFwsQkr2zSZ9qnxF/dNJtj9D+dO4rMg3e1ITntU+xOwNIY&#10;x2p3QrMrEe1IVqx5dHlFj0p3J5WVttSpbM4z0HvVpIEXk8mlc4HBqefsUodyH7Iv96ij5veii77j&#10;tE4seMLPtZODju+eahfxK1w5MZWAdlA/xrkA5NSb81mijr/7euM7jOn4KP8ACrVp4kVXH2hUkU+2&#10;01xKyYPJ/GplkYjrmncSO/Ov2WPkgds+jVW/ttiSfJUL2Gea49JmHIJFWI7nIyzEfjRew9zoptXm&#10;lBCYRf8AZ6/nTItRuIz8shPsxzWQk5xzyPWphOue/wCVO4jcTWpQRmJCO+KtrrMBxlHB+lc4JkA4&#10;YUomHWi4WOvhuIbgfu3U+3epttcWtwwOQOfY1eg1q5hGCQ49G5ouKx1G2lxXPDxDPj/Vx/rSnXrk&#10;jhI1Prii4WOhx2oxXOrrk32hC0cbEKecfStW01e3uCFf90/uePzouOxf59aXn1p4wRkGlxSuFiPn&#10;1oxT2KxqXdgqqMkk4AFQG+shybuAd/8AWCncLEmKMUyK7tbh2SC4ilZRkhHBIH4VOBRcLDMUbakx&#10;Rii4WI8UuKkxRii4WI8Ubak20baLhYj20bae5CAE55IHAp2KdxWIsUDI6GpNtJtpXCw07vWm4NSb&#10;aNtFwsRY96Kl20U7hY8GE23gkGpfMB7Yri2+2/aRNkO3ru4/WtE6jdJEPmJI4IIyaw51cvlZ0qv7&#10;1IJCK5mHVJ9mJM55wCOaoz6nqTzqPMeNO20U1JBys7gTDGMjP1qZZARjgVwQuy7l5mKvnng81ox3&#10;ruuY5mGeD70vaIfKzsFfbxn8jUouCvUmuG+1ytOwMkgKDOWPH4Gr76lLPbr5VwBH32nLGn7RWuHK&#10;db9qLHkflUiz8c1ydrqEllGzTv5kZxty3IqKbxDcMv7oxxqemeTRzq1xcrO1W49OfxqYS98Vwkeu&#10;XSPvaZXHoaafEeoIs2yWIsx4RsfL/jQpphys9AEoIyCKzdR8R2emDEkgeXsit/OuGi8S6jKdz3IT&#10;2RRVeaCO4dp2dnJ5IBxSdRLQaidtaeMbC6uELh4VCkFm5ArdtNVtL1ylvcI7AZI715KsEbHagZGP&#10;K5yc1FE90k4CTMJEPQHGKamHKe1vrk+nACIsQecZ4qSDxlcSSeW6opJ4OOg9681fxRLJCgljjaQK&#10;V37uvHf3rPstRuLWZnD7mPrz+hqXPUdtD1jXNXupdEvVaX5WhYYAx2rgdJe6ubv7PHG0xAP/AC02&#10;gL71Xv8AxXqE1uLfyEEcke2Rscn/AAqgt5c28Mj2zNG7gKSoOcHriiUk2jWnFqLO/wDCEb6d4kuI&#10;pWj8t7bKiOXeOGFd4s4MgKvxg8D+deF6dfy6XF58JlWeSNlZmGcZYYx+A/Wp/wDhL9VbiO9cMi4w&#10;QOf061UZpaGU027nuwvMDBIpPtnPGPyrxq18fahFbKroszdN0gwaf/wsHUjKSEijU9Aq/wCNPnRP&#10;K2ex/aSed2PwqQSsf4v0rxm78Z3t5bxQzOU2OJFk3bWJHToOao3PjfWUulaG9l3Zzgtlfy6Uc6Dl&#10;Z7oXbrvPFQz6xZ2Yzc3EUeem44z9PWvErvxfrl/gT3hWIja0ceAG+uOtV9S1+5v44/tMyv5PAOOf&#10;0qJ1bbIaiz3b+2LN5fKSTeflI2c9T7Vobl/vCvm+z1u6sjvjumQn+LOSP/r0smvalOJGfW7tznJD&#10;MwAz3xmkqmmqG0z6MaaJVLNIgUDJJYYAojljlRXjdHVhlSpyCK+X9Q1vUhiBNQlePaAE3H8au6dq&#10;us6VCJra+8iZhtJ3ZKKewo9p1YWPpQsoIBIBPQZ61n3et2Gni4a9uI4Fh6l2GWGM8DqeteEf25rc&#10;zLOdbvHkTo4k5HsKo313fX08kl3cPNK2Mu7biRjvxS9tELHr3/C1fDv928/79j/GivEMjvNCPy/w&#10;op+1Qi4lpc71zbSuSfvKnX3zUrWV20e42smM9dvNa0ccJRXWcEHlgG4I+gNSQvOkckcd38iDj92v&#10;y/nU2NnYyIrW7hKyNp7tjpvxgVWbTp7mPd9lkKr3BGWP1rauIFuI4w19L8rZZnYYPoAOAP1qwRl/&#10;Ja4jeI4bbv59+/FLYLI5htIvpJSDGI9mAVllUED6E1Zg0S7RTuij56nzlPH1zW09nbSQbPsyyZBC&#10;sy5Ge/PWlgsEhcsIipI27Sm4D2HTiqvoFkZ66Ldqm5Y4iCMH99mo28O3q5YLHDF3Jk4rYRtlwMwB&#10;YwSVARVG496sFPOf/Vkysvp+WT/npSuFkY0eh3k6MY3ix0LCUmqreH7hcmSS3RVGSTIcGuhjee4P&#10;l4UKpyCPm/LtRKjeUYwEbI5U8HnrxinewWRzcdjayQMy3tqdpxsdipB6ZxSjQld/+PuydscgucAV&#10;LJpd1I8jG4bCZKrtK07+yWUqZJ/LTHLGWi4WRUl8P+RgteW4z0xuP9KdHBFEm1ivBIL8gEVpwXdl&#10;BiJp/PIPAjd5CfwHFR3LRXLYWwuSD0Eku0f4/pSbY0kLBDp+0eakXlrhtyE5zVeS20lblnWclAAR&#10;vTdj2q9Fot9OnmQ2tqpbAIZt5/8AHiBST6bHZD/iYXVtEDwUSUK3/fK55/ChDsVHttMaJ5fMKqgJ&#10;ULHtz+dZdxqSybY7OLyxjkkDNdRPo9paQDekaA4Jbz1BI9DmqMcukR58u2R2ydpjBbH4jj9aFZ7i&#10;aMMTXaJ/rpRn/aPNI2oXnlNH9okC7gx+bnitS+v7JAplgO5R/HKAT+AzVSyu4b9mgity6qdwMcJY&#10;5Prk47elXdW2JK0eq3SnJk3567qnTVoS264t1Z/7y4rUi0q1UMs0bHHfGMD3wKI7CxeQKtrtXOAT&#10;yT+FQ4weoWZVW40aVFMksiuR0LfdP5VrWejaXqWFinJYjgebyR+VV5dFtkuFd0VUxypj4/OnRWtm&#10;gkNnPHHLxiVDjb+dTZ9GUaU3h20063BdQ652gO2c+1RrpNtJas9sLc5X5QZOPxI7Vi3aavM/kyXI&#10;vI4uXDOB+tUlsdSiR/3LhMfeSQbevQkU7Ow9Doo9HlFsoe1tmkJ42zMuBVa502YFV/s2NfmBYrKG&#10;z+BP0qh9k1XbngyAcRhmJNRprGtq5jiT7vykEZwfxNJJi0NeDS3YlTbwbsc7wM4+mabP4ZuZ4jH9&#10;rVNx6CJRgfUHNc7d3OpT3kTX8bxYYKGKkKv5U6PxBf26mJUC5Pykk5/nVWkGhem8IywSeZLcF8Hj&#10;A9B39BVeaxutyxieHceURHySPXgVRn8RX0i7Hl4yc89RSnU/tDRNcJIsCdVjOM++adm9WLQtnS79&#10;wA8cZYcguxGPwxTodPu9z5VSQfmwTj6dKsL4hsY4k8lpmlAxufA4/CptN8VW0LyC7LTI5/hTJ/Op&#10;cb9A5UQf2XLjlkHtj/61FbX/AAlmhY/1U/5D/Gip5PIVhbvw9uCyS37GY4JCp04x+P1qi2i3LBoz&#10;JEPmwNw2j8MDrisSC4uHkVvtUjsR95iQEz2JNW1E8wjCuzqpO4qCwz9e1WovuVc0v+EcuFk2C/gR&#10;WXLLtOSPrgc8VaPh22RtpulklYE5UD5h7d6yoGz+7L+YQ33Icyt/47kfmamluoYV5VIyP4riYKf+&#10;+Eyf5UWfcaYLp8jsysH8sEgEsAR+R/rSpZuI2iMlxCufkmXJAHuCAD+dZ6zF1KWi3Uq9StrF5a/9&#10;9tuNLG8krKPsCLORw13IX/8AQuPyxRsBaa2aVgj6oLhlPVFLHHuFzUjSx2zZ/tKVcHA8wg5H0BJB&#10;/CrFvo5ukja8uWYEkmL7QFRPTAHX8xWnbaNYW5AR4kIOcxqv8zk/rS5gsZC6jI2fs8N1MrH02r/3&#10;0cfyq0ja3dZCrHAPV2LN+YwDW9FYW7H5CJXA7tk1UvtU0rTQRc3Cb1/5Zxne35Dp+NK7ewWRn/2F&#10;qNy2Z9QkJz/Cyp/L/GrEfhe2izLKsTdy0jZ/ViRVSfVrp13wWsNlCRkTXZyxHTIX/wCtUNzZR7RP&#10;q168qc7WnfCHjgoi9R+NPXqMtS32j2e6FJFnbvHbr5n9MfrTH1XUPKDw20drD/z0uZc9s9FwB+Jq&#10;mbrbFttIY7aMgfNKoBbA6rH+P8WayLua1ikD3LyTso+XzXVj+C9B9MGhIRpyai1wNsl/eXy5wUgH&#10;lRfQkYH45qubn7NGzRJb2g4yI8M5/wCBt/gawJ9WdziEuqjIG45xxnj0qi8zyOWdmYnNWoiua95q&#10;qPgbGcg8O0hY/T0/ICpbbQtZ1YCUBooD/G7Efp1NVtLjS2uI7i5MIjZQU3yAHP0rpv7WupATF5Aj&#10;xlXRg59upFDv0AfY+DLC1YS3HmXci8sjtsRvyBP61u6OsNncSqNOtrSBgMmNskkeuPrXLXV/fPHG&#10;yhQmPmI429eDj+lV03MjE3E248q2QCfYev8A9ap5W92F0j0lpLdj5isDIvHXBApq3trb7g1wNxOT&#10;ukz/APqrzKG5BlVZnd1YYV1IBB7Zz2p01o7gksA5ABAyecccjjFL2fmHMel/2hCfvXEZJ4GCP8TW&#10;dJqZXLIoyTwCnGPUHHNcHDaSblSSZhuIAJJwKmkjPluC88uThmEnTnrjPSn7NIOY7KPU2mhd0eKL&#10;b1MkRGPqMf1qcO0ljvS8jkYEfOqDB56AVxlmrQeZHFey7COFPb6cip4JLuOLfDcllAxsY8k9uv8A&#10;SjkDmOm82SRiI41kQr/rMbSPqCBxUcwh84Eo0M7JycKT9Omax4tdkt123abWbks65X8KmGuXZZng&#10;UNGVxvcrhff/ADxS5WFy88NvJGG8wiMY37iMn04x64pi2MAjefylmd3+ZTGpYH8hWY+syrDtCF3I&#10;4dUGFbPPapJtalZS0hVD0BJwPr0oswui9Jo2kzkC4s7feeynkH8Kry6PpFptEluyEjGEkIU1nSau&#10;1wwiNoZZCMGUNuQkVOmotkLIyES/MzEdFx0496qzFoNfRtAuJQq28sbE8bGJz+Hb8ain8KaSrEJL&#10;OGGeFcHHp2q6mrlJFZYHRUboDwfz5xSTa1Du23kgUlsLIjZGPwo1DQw/+EYsTz9sn/79H/Citrzx&#10;2muiO2IVx/Oii7DQxPttiNsUW6dh91LaDP8A48+f0Wpnjv5gCbKG3X+F76Qu34K3H5LWvBo2ovD8&#10;s/2FScmOC2xgemQc/rVtPDsACmSKCRxzvaCTd+ec1HMXY5treWXEVxdX1ySMiGFPKj/NsD8hWlZ6&#10;NsjDJYwwPxjzGjmP5lx/KugXTmAwpI+hnFSfYHA5Zh7maYAfjSchmW2nzucszNxjaZF2/wDfO8gU&#10;5LKaNQEhiAHp5VF1qulaazLcXTSyDolvcyOc+/OKzk1XWdR3LpVm1vAeTNO5YgfVun4U0mI1jbtA&#10;M3TpbJjO+QRY/wDQSaonWbXzBFYW8mozZx/qkEf6KD/KqMemRzrNcTS3Gr3ERwVjb5M/7xPI+lXm&#10;ZbS1t57m6j0+ID57QQlS/wCTbj+PFOwEUwvpkB1C7FrAzbTBZL0PcMRwPxNKbW20uPdIlvZoG5Mo&#10;8x5l9iDn9PxqOLUJ3BTRbUafaytg3FwxOT/sjoPw/OoT/Z9m5mka6uLrOWuJ7dm/75B4/E0BYlWU&#10;mNWtIBbW+75Lu9UNJz/cGM/z+tVJ3EEhmiV5ZsfNc3DqX+qjkCq2oa1bSuJIXuJmY43O5GPwrDuJ&#10;pJirO7Mc8ZqlFsTdh15dvNKzE73JGWfDE/pVFvmcDPNWMK+4eg/WoUT96KtEshOdrHHRqRzgn65q&#10;2kcZgnV5AnzBhkE568Va0nSoNSE3n3Qg8sDaNm4tnPuPSndIW5ju7ykF5CcAKMnOB6Vdjur2MpBF&#10;eOq8AbZMKKvaxoVvpcEUsV39o3nBHl7QP1NZi4RkyoIzmle6Hbub1q19FCk7XEUyEHfsl/eYPrmr&#10;yNHNH5sHmEjBOIwRn3GR39K6220y0khR0ngZSmY1LYIGB/KoEs7e1uPMa7Ktk8LEJGI+oOfyFRdh&#10;Y51JHVHDyq6kHIZM/wD1x+VRyxSyoXtzh16cFUA9RnHPTnH411MVhohnXNzc28jk7d8TLn17cdas&#10;nwnZSF3hnzgfKiyNjPXnnjmi4HHyyotmYGSdrsHJLBXGPerNnapeoSlwVYHnbDgqfp0x+FdUtpZW&#10;Ki3liMVyBysJ+TnvuIz+laVnoVpOolZfLduirKzqB2645pNsdjkY9DhVPmk3H0ZMge/WoLnSFjik&#10;JkDBuS5T5h+oFehyaDbW1tJNJOUhjUs3sBTotDimjjljlYo6hlzkEg8/Wl7w9DzO3e2m8mC3mlk2&#10;sAx+6Py6/lV+G2me8MFvYyGEEgzOzbT9K9ETQo4mDxuxJ96S5ittLtTc3l19nt16s3ABNN3Ykcdb&#10;2EF1JJDJYlGU4YNGwB9wTwae+kWpBU280hXvtB/nXS2L22pxNeWkbmISbPPdCocAdR6j3pNV064E&#10;iaha3PlCPAkgdgEf8+hqeVgclJodlGS32ScPnIIwpBx+VNh0q2EhbybpmIx85BzXeaZqWm6iIoTb&#10;SR3DAna0TBTjrhsYxWp9jVX4ijA7GmkxHmMOjW8cu5bC4dsY+fkVaXQ0dcLpuB057frXoY09HYZQ&#10;ZPt1pttYR2EW1HaTzDkAgHGfoKLAcH/YEhOfsZ5/2jRXonkj1FFOwjzcaTak4+zWR+kB/wAaqXkO&#10;i2C/6UbND/dVTu/IGucF9r2ssY7SL7LCx58tdo/E96RtG0zTW36zqKvL/wA8lOSf61Cj3NSefXNO&#10;Mwj0nSfNcHh5Mn9KfPaazfxedrF+tlaD+Fm2j8BWjbOkmnIdEksLWU8MrHew/Hp6VA3hZ9QAlvS9&#10;zN03i6wR/MU72EV7K0toYVk0vSpLx2OPtF0QqA+uM5NaNvp+ptPJLqT2c8Trs8k5VFHsMY/Gs658&#10;NfZod7DVYQvLHz4yPzzVFV0p8hdb1KBh1DyAj8MGjfZjLt9FFDIseiRfZ7oON8ltI7qq988Y/KiH&#10;TobeZppka8uAMm4uiRGD9Opqo1xYQptHiC7kA6AsP8DUkd9orptl1W9bcOVJz/7LT1sJD7+7tZo/&#10;NnuUkZeB5Vywx9FXpXN3N2zTsqPKsTAjYZGYH86uyQeH45HENxeucZOVHP04FVZ49NAV0nuevQxr&#10;0/OrikhPUooGdAoHR80+Fv3jA+nFSL5QX907smeC64NQKQsjVRIgOHekTls+lORfn3NwuM0xkkZi&#10;QjYIyOKYiwIvOjIQsXJ4QKTmpYYL23DNHDMp4/gPNNiutVjhURPcCNeyg4FWrefW7ld0UtyQDyck&#10;VLGipc/apoWMscpA5yVNVGUqFJHetNpdb80LuuvmOB1+n86nbTdRlRXukkYgnBc54pXUUPdkNlf3&#10;i3cEUBi3MQqlolyCeOuM16BpmnatBMpvNQgkiwf3ccWP1xXNWFnHFqVm00BRUcNvA9D0ru0uoGch&#10;Dliue1JVIA4y6BJa5j2qULHqxPP8qkjMlvGIY1AB+YycHJ/z7UqPlCGALA9jxTxJCo/eK+f9mn7S&#10;BPLIrtAsjEykvnk5wcmtC2uxbxLH5W7b3Y9qxZ7iYyfuZAqnoDHnP45qyb2OJVMlvKR3INP2kA5Z&#10;lbxVdXeo6PJasiLD5qsDGxLbRWxp2rPFpsEISQ4QDc7ZJ9zVUXdrJESYWKHvvFP+1WiKuLSTbwMl&#10;qnngFpGm+uTOqqiCPBDHaevtyOlYnim5bV9KW3uDs2SrIhGMBunPHTmrLX9mELC0bA/2jVea5t54&#10;2zbL5ffcWx+eaftIByyNSz1S7hTyYACq5IUDIUD0qR9dupAytDHgjIbH/wBfrWDDrdl5bIl5GOze&#10;UMmpU1aEyYW4jlLLkZ+Y/rR7Rdg5X3K7W09rLPc2krpI7b9pYkZx15znuat6P4sW6tcrcNKUG2R2&#10;LDcfVRxjoenAxUbX26UuWBjAwyCMAA54JOKjS80e1uWi+yWUcwUHLQr0PvjFT7SPRD5X1N2LxQY0&#10;jZmQCThRMWDMfof8KsjxBPtCCBF46r1H55rIF/D5cWxYAmMx7EUD8MVVvfFi6dOkGd0sn909PrT9&#10;pHsLkl3NP+1ta7XqY7Zthn+dFZ48TXWB+5X/AL+UUvaQ7D5ZHLahDPdWkUVrr9tBGUAYIApY9znN&#10;Y7eBXkjO3UbZpSc72Y8/lmsqLRrYxEnVoGKjlY0JP64qhfRm2cIrF1YZBIxQl0TKfmb48C3S/evr&#10;f22hj/SsG/tJNNvntZJFZlwdyk4IIyKfosjf21acnmQDj3rptS8N3Wr6qbiIqsDKq7zzyF6Y/Cne&#10;z1D0MTS53aKWEyMQ5GATVO70m6tri4j8l3WHl2C8KM4BPpXeWHhiGxiU5Z25Db8cE/yrXSwXf+8W&#10;T5G6F/vfX1H/ANep57PQpo8gEXGcEfhSiNo26ZyM17V/ZdtNGdkEHPXEa8mmrpdqpffYoDjnMYwa&#10;PbLsTynkaOCTmJyuMZFaNrpbX8DeSm5h13nbgdq9O8i3QFlgjXI5IGMj06VFEttExEUYXI6BKTqL&#10;oNRPP4fD9y48qSeISDAALfw8c8VNB4RDOxnmfJ+6I1HP613hso5SziFNxXaSyckds+tRrp4hZkjc&#10;ICcgIvIPrijnY+VHOW2h2EUKhVWYEbsyYOOmc/8A6qkhDm4byre3RUIUBUwMe5P9K3jpVxMWMCNI&#10;kY+cbMHH1qG8spsxypcKsatlkcZY/THSkBQ8y4WYBo02N08rCEDtzjrVgTeXGjTxoibjuO3t+Pen&#10;SCWPY4i2DkgjBI/A1DKbmeN0V02543Dn8iBSaAe0DyHzImjKn7jEgg++P/r1XjtL2fdGY08xedoY&#10;dPzoS2uGmDTTy5UYURnjA/wqwpK/PJcOx25eM9eeh7Y6dRUyppu4CG2EYA8uTCjkKc0wxyuTIjSK&#10;6DOzb2+uK0I3Mv7sHy1xkZfHOenrj8Pyps0d1FLA2yMxluXV+cYHbv3o5WmMzZrm7kjIwEKp8pYk&#10;A98571jRXmoWzMZdRdzj5AoD8+/HSuplU+UJWbYEc4w2FPHf/CnRWAv48xOkEhGVZ49wPtxTTtoF&#10;jE0rVL67Di4tlR0GAcfez7VqF4VGxmVSw4UucZpJGaEKhUDIwdzAAe471GTKswVkds84wOPqD/Si&#10;6YJDCBJCWCbWGSHX5h69PqKbGyTRBJGjdgSQ0mTtPrycZ/CrDeXtYiHyW5BZQOfX8aRYoZQAUSck&#10;/MMY2j0INS12FYoyrJeQgOVYROAVPAHv9PxqrdS3d80cdxzHuGNr8Y9T/wDXrY8qGDzF2Mvy4KY4&#10;I/Csr+zpRKZLe6VSQCAzZ57f/qqLSE0ytDDBZ3Cl42yvYMMtV1dTikvvPnsEYjPzYwV/OpLybULk&#10;wrdFJ5FXaGUDLcHqSP51Rmt7qPawtFMYHJ2c0mpdGTytFs+IIIp1gktypbhXAxwf1pt5fWpbO9wr&#10;HBjUYNZcirt8u5si6g/6xQSU/wAKm+yMsas4E8bjpj5l/wA/WqVw1LEeuwQZQ2uIJG+90K/TGKhn&#10;uYpptxaSdWI2q54HuKj+zLGd6oAc8MwGB+VVZouqMoCkkblPH5U91ZBZ2I3f942LR8ZOPleij7dO&#10;o2rfTbRwP3Z6fnRVcq7j1MHTiPPO44G01rNo97qdlHJBCX2Z9i3Ss7TbNJZgZmOwZ4Hc4z7V39nC&#10;15Y2sunstr5e59uCQAB0wScjmuiWjBao56w8NyafLDc3nytnOOoHpgg9a7exUQQokrKzNgI6cY7c&#10;gn1qta4uQ6oSVUEsr5wenv0qSWBZUC8nZztJ+Vu4BGDn/PFZNt7lJGgNm5gnIHVVzzn60+3EY5ER&#10;UFsKWwdx/PrUFvAloMKCuU8zahwBSrb28MqsFcST+jHGeuaXKFy8GwoDJ35ye9SPKoAGRz6HNUt8&#10;0L4eTPynp7HFRM3lyo77juGPvbqXKO5c8yMjGzDHqMc1XdQegYc/kPXNRXFu7MgdlXBChFXcM8nO&#10;T9fSsnV9Tm0eMSqiOXBjHJz+fp9KpQuK5VufFFtp+pzRqJZPK6MsncjkYbNWNM8Wf2lfLEliDkZL&#10;GTHAHOSBxXAPf3El3LcMwaRiWYsM5qxZTXN7drB9odFPLYJxjvxVuFkJM9St7uzklKwI4AOOZOM9&#10;exyfyqEXcrXEqFEDKowI0Y/r3qnp9ssjxpGedgJ3L2H9ff2q7cWn2C48jzC4YDdx1HP61Ogx0cZl&#10;AeMlgDkkgjb17VF5cY3tExDhiwUDqfWq0s8VuzS+XuCnauRkjJHI/OrxQZ8v0XLDHB/zmhAQpEoh&#10;UMgfnJAO7af8moyXVyvkfLngnB49/wCVWWEltA8gcfMPlwoyB9etU3eQmFXl/wBZJsGF/Hk5oEQt&#10;eyRFHEKtvzvCNkjHfgetLM0c7AyAW0pbMakjJ/M4NST+SHJlXO3IyFGT/Ki3hW5mkht4YlkhPytJ&#10;yAc49D+fFVZAPmTBQzSMW29GcEZ/vden8qYtuLfykiKgqQAQdof16Z9qnmWaC8SBWRHxn5VypOev&#10;t36UW6brqOE5LhcD5vlGT9M9OKVkFyQkpiQPEImPyjG8H1wxHH0zVVjJNeKrKHQDaHPy4PTr0/Ot&#10;aS6to4Y4vsaNHg/KwGVOcZU4/nmsy7mtrWzmQtcSeXwyPgqefrU2HczJNMki1GSUT3qqWyYHbcD+&#10;B6/WpnsIgDEZrnyrhWCZdNiZ9Aeaz9csr23jGo/aYvLHBjVCNq8Yxzyee9UND1OWSB5A7li2Gdm5&#10;wOwH0NQ+Zasnm1Oh+yx29usLKZFT5RI4zz7kUsFpDG5kg2DcAGVRnmoLW7IWGOIEZTksc59/r+NV&#10;rtJoZCwCF1P3txzz71KaexaaLpmjEmJBmX0kU7T9CB7+tUbpbiGaKYWst0i9RHelCPw6VXk1hvOZ&#10;WVgyttbBLZPryelLe30kMcLpj5j0xRzWdkS2rGjDJJc5YQ7Nw+42Cw/EU4W4xs3bD3UnP9OlczPq&#10;kzXk/mxoqpztiZhye+Sc/rT/ALS0bjygUdgT984Pfn8qNVoHMbT2YMm44OeSBjn8P8Kia1idts6o&#10;yMfulev4VTvtSeFLZokBWcEKTkNuBGc9sYPanOJBHFKW+aXAUjqOM0pS5dxOSNH7Ja+h/wC+T/jR&#10;WKfOzy7f99f/AFqKfMitD//ZUEsDBAoAAAAAAAAAIQBol2VmjHUBAIx1AQAVAAAAZHJzL21lZGlh&#10;L2ltYWdlMS50aWZmSUkqALx0AQCAP6BAGCACDQeEQmFQuGQ2HQ+IRGJROKRWLReMRmNQx5v19u51&#10;uR+P5/vZ7vd/v55P1+gN+Pp9yQBPp8veYv18vqSTB+yQAP8BgKhAEBgeWP8CgYDPx+P8FAqlyN/T&#10;98vt+ACegUDgStgcCgUEgEDgqhP9+SYAAQDT8Av+sQYCAGfv+vAOUgAAgIB0msP5+vZ8WkBgYEAt&#10;94e2v+rPyWPqCggCAV834BAUBzS8z/Dvx0vBxulzuCDAfSAgBv4AhQJhzDvG8ZGigYFg0BPzJwSr&#10;gOcPneSgAZUBAB3vB6u92uKRgQBAF90EBvZ4Ol/gJ/4QH5YEzR6vx9vme21/PmCUG8SR+gCSX7z+&#10;iU6i8Xh+8EASODW2fv59v+iSy8P/9OC/0Ap+76DH6/SDoKki3PetyhPefwBKmxyDJS/zlOpCi8IK&#10;gypv1Ba5wWuUNOCgr2pSAcULkAKfILFS9Qifp9LcAa4oIvKZIIAwBAMfrlAMw6pgAnSWKEAcbQo6&#10;h7IMBEBLy5cDgFAy0qEqcjxtIzyOWoShgUvyOn4AQCJ+tL8n8BLIyifwBgBNa9AOtp8vK/yBNQgh&#10;hmmdhsnGdsFQpFcmAEfCBt/Hrf0MmSsKGnyBzbDCiL8364rLE86LzAx9rxIz/RoAj0rs9j0KCtzp&#10;umyZ9AND1Nr1A6pzVAwAgI8kegLJjuN+8kqoE/y2HieR4HYcpyHm6KcSVOlBwhWIEASsKsHuex6t&#10;3B6BKw86hAQCAGAUBwIqUAoGgSBgGgUC6nAgdx0HGeNgK2fwDgSBYCK4BIEAQkgCrzeT/KuAIDAO&#10;+R+MsA7eYC0jSnIcxvHWcRtH0fDHRWplMN/fa8KG+0IxywbI3krSvqUuNIqIAYEgMpICgAfJ+RWn&#10;rUH/eoHTCr8L1iBLSH/S6R2XHkwgOAy7H7Fsnr0AzM5GlMZABHUwuWALuH2lh6n2fB+LUBCCp6+U&#10;1TWwlUMifCTm+cZqHy7aXnxJwFLACQJgueZ5HreoDgeCQKKZIJ/LUy+oH1Z7Dn/WIA6DpzDnKb5q&#10;IIfV3ggk57ZYvx9rbWACAQnvBgKfeHLdAx+349D0peA3IIJOk5xKg2tdLvLyxW9ExoQt0+xXFkrP&#10;7FVdsTIKExDBERd6+q2N/DsPQQt0VLyuT/H25c1oI8/krkAswwM6cnn+Ba5Hu/rg+fVAAeWorqZw&#10;/ixJ+fTlrYxMPLlEnXQ15DaqapPfYwBigqvCMOUylJ8TCBbOCiIRSqvkvRB0jMYQ2eguRpyBkEF+&#10;NAdQ0xvDpLmgxzrk3Om/IIe0vTkihowcG4JnBQmQobXygFKhCEnnzKw81pqEVdj/YgkWBhKTGJsf&#10;Q04kiaygIbcAWxwLyD3vHQo5Amizx5rDHgO8d4+h6jwO4PgjyMh/FNagXsyICkjHlageABcXzqAB&#10;HaPAdzUx6lyXcA8CAFgMgZAcAsCoCwHgVHuPUfI7R2jpHyPMdZewBM+ASrQAzNgHFxcArQpsGygF&#10;fdeWZnwBWgmWAAAUeY+h4joHENseI6xzksJiTR4yFEDu+KAmEtRSmeopXkV4rZyivmWAMrErwBCY&#10;H4iq6YtQBwEFQMGVoBBeB+I0AW5Bz5XDTHKlW6hR5QXRQAQ0qFGhBHmQCe41BGJ32cGKcyYQA5jB&#10;+AIZujRCo8h7jyHWOscBTACNgHgd0fC2QIgNAYBFhw9wFANAgu8Bh50DmnSFE4epcE6oVMO2AfA9&#10;R6LrQCpZu5cZaD2HmT9DCukCsWPVFUmiTz0s4TKT6GLn30E+Qyf56jTXYIfTm7CkSY36J+PfSM+y&#10;HyFJ1RqQo+RBz3OvoqUA36Lz0vSKUvQmsZ0RNaP1BtEqpESHuOCvhnBc01JsVGe8uxKUWkGYCftL&#10;RqDxOAq2AI5oAFmpie+8lfDgmnJLgMQU4J1DlMspBH9Nj7INuoOWnWD6lSCC+GeOgag3x0y3dBR5&#10;5NFoAMbP7RJ9UAWWH6KDXCPylnBPNPZA1KK1gCIfREUySa+KJvEJY7d1rFLHqxesfUspBlPoVL+P&#10;ahI6hzD3HiO2Oo9DpqNPwPZzpqEYr1Ms9Ie4+klMrliAUDAGALAWAuBUdY6h2jjHQOYfI8h3qhAc&#10;BMCgHAPAhAKAsCY+B8j4HaOYcpWDmgFH8AUtSJwFgMXCAwB7qEOp1AKqRGhyyWmVmkmy9Bfo8Dok&#10;4OA4o7KSPkPmU06cCqel5L2WMBwECsFATWrRmxWkxlKsfCJUD8EFlDl9LEp4C4Owjc4ZYoMjGiFb&#10;PQvg+ZRADwaPHRhkKo0aAHKmfJA0t2gnmKs3krRcsEVNvrcIe4+R7F+H4OseA7S2lnHqPOeJ13KF&#10;tMibNWMtEOj8ikQIfWXcTWqJ0fkl7jYqlWJSPse48CYD4mYZsphI46wBOWmIuRLCRncQDSRz5ikD&#10;T+zymNDuOKT0vRCdRQaFXhzPLvS/QhCEbO8lEkF476D/IieWWmUTyaeO2PjXaGA+WTANm4w6iOm8&#10;OzPgUW5labC2YJLijxwR7CiOxRUeuLaNh7tBATGGs8GYelELzixBan0wKdZSlg5qO3UWPV3nM/Tg&#10;65oqi3KNLVdYcOkgaAEXgzByDWG+OsmJ6CPFXUMp9pp+kOvATYUEgRLTIpSIO9WlkYWg0kixu11m&#10;CajnBL9h1o5iqJMuPAW1F9t0aqiZWrs8h82cGnH+PkdY6RxjvHIOE7o+jGoVcmZU07DjglcAPg0A&#10;hvGpE1c6P8D4IgSARAiAwdw8B4NwHmYwno+iXjzH3g8CdxwPPnAAOwcg3zMrvNNT0n4CgGAQl2ZA&#10;35MUVszI9eota8nOj7ZrBtMLoizjnHQOodQ4RrZdt0QKEigmqudRQUNGgBgFHvZRLJkysV/FbiwZ&#10;aWU3tXJhU5SSqxBh9gKjkXo5yRo/vOrau/F9+jmQXN/K9q9aYqrJelFXdzPka7tamPdIJe3vb2mI&#10;5+Hc4uHlVoASg/BvB8vSX7LsoCZ3NlybAPQzLFi9Pz8WTotw+GHj3HmO8yICTNUJHiSPm2tTbZPR&#10;2cFfj0zuo2zeWY7yid0LUP7wCAaAkNZ6cBnXdE2YN5cJ+p9JzKHvuweLBVQx9aYn2eBKTeKDUbRo&#10;pQ+zR1t0UUSVXpRPqmTwEHaaZWVgpG2aIMaKZSxuruNwIMvqKIQ4QANGTErCJmT8w8MIH6HwUws8&#10;QyeQREwSqKKCRkOqKCKGwiViKKLkq6KmU0wkLcZCTYS62yF6GaHOGmG2wIcEMY8oNQN0P8SoJ6lK&#10;K4iqN+KMaAXuNQciKQQoyuKmcGaG3SdIJ6TESCKQP0HurQMFCiPit4ZQYy9eaAkmQcxuLiQgL2La&#10;I8yMHujwHUHcHKG4y0oCLyQEQ+TUvU8IjQ2USMI8cyI8JaAOAW6QAW1IJkAGAQXwJGH2HqHuOWAQ&#10;AiAsA0K4AckuG8iqHyXgASKCAWMIAKAcboMqZ+gOS2L6R6mi4+PEYi2SACK+AaRujq96HaHKHMHA&#10;GwJe9wwW/iP86QXA8AJMHszmQcliuKK0linALCKSaoXccs2E/kbyacMYsyHyMKXGAWAoXwJwJ0LS&#10;VgAKAVDEoWP2jQKa70ZsZMR2Py3ChwRQVESq78NsdwcoMikgJ6hwPmyKWGzKeoK4AYHiHmHcqAMm&#10;HsbUAgVgAO+grm9QLMQgMs1m/ocAKay64wHzHykmc3G+AInKHgWgHgK0AUb6jsHsHYNkAkLMRiam&#10;c+VgLWTpJENsQwqOvMU+TKIOZCeeHyZwLWQyqqSG00d5BGqmlGQy1Qqm1Q0yQAeMQATq2sPsaMlE&#10;RGeMXlAa/URWRUeGqOdOS0PKYAUwarFQfyNeTeMmTYUxA2MyMCAC+A/CesRCVGRUxg0caaaCTCPQ&#10;eYRWOmIIs9AAPkseHqKEAS4aR2LWLMLcek/Kg2Rq+Wr0ACF+GcHSGeG6HSO4ioZwd0QOoke2eQSw&#10;dwLmVELuee8I0oOpLoKlJIP2LeZEtGmy1YgEUwg63U9qK+YiQgmkQ2V0H8HoWGHaiYHqHSHEH2Hs&#10;JWUGlETmK0AI8Ai0L0HuHwHooKz20qpCeTLaLsRWAaAeAoZtEBEQAYAkAsUiHyHoHgRijOOCAYvg&#10;X8AWXgOuK+RoLs+UKa7iPIYIKsfORoK++Ay0PMII5GbA68HOHUHGG0404IL2XrEIl2le0ARmOULM&#10;H0K+keLWLkAgAgnoJgMOaSOUh4USkmJI+e1mAgW4Y8JIAJBwU4PqXkMS1ZL+kg5sMJG0Lii2YIXl&#10;RUTWJ82qdmPYH084KExs+aX1JEuEV2Jkb7FmHoW8Y4JgRIhFF4AAAOKsHy84okQOy7SUzq5oy6aC&#10;SEvCk8ZwKY5sJoHtIaO6HozK7YAQb66sK+zXKeJZJkP6Ns3jB2UwdMUYsKtudmVGfQJYxyhCV2RG&#10;PudwMy2aTm3OdeSO3i1bUARarqdIUyQQQRAK4w/g2m78SNAW/Q2APRAAv6ZckS/IgMSMgatRUAQQ&#10;hWiGRFDgLsN1KPNSQ0aSaWVIRWR3Dw1o2q/fBE1YrKX6SeqQskLyavI0AAzYruWoIIF5BlBosCz4&#10;UwSGSxKRLS/iQypuawS2NQgKTo2Yo20U/gpEmy4TDKgAdiHw96J6H4XEAinAi0Ms8EH85sMqZQJS&#10;vCHrXaHqHaNCiQ4eyOSAqsv24MLGKSZMWg5wN5DhXMQChuJIeRV+IIAeAcAoAuA6BEMGASj2HdOK&#10;9kvmMccoKgAUAgAoAqMiR0okL3W+JHLkAC4xKvBwACAUZsKIAKHKHCG2JoHmLye8H8HwWgieHchs&#10;6QAeMHPGZ8RoAQSKJ3Me6wMkTWfs0eH66SAhD0MW1URQaKLsPwhkO/VyAQ7YXgZGy4RyeRDEagY+&#10;j8dcso2GOBRUg0QBDgiqxcOon4rARiL0zoe270KaJ8KuPzB8tcHkRWOacoJymCQwKUcIZGn4+MQW&#10;3aJeJyPMafaXQuL8umHcgCJgMYJoN6LMHvHvT8Rob6Hm1UQrDixyVGJGPXXsTbKSd82uIPTqRMQZ&#10;HSqMQ+hyL0Togq+wxhT3A4mURaZcrbT5BSfcdaeMgPc2qKScQ4padhdI0YsLT+gsNeSg0USWIITi&#10;d8s9Ta3ZBYqo/wfbJ4UMdvBHdSwkeaP0fOLElLRePrNcACl+AWHyAEPEPK2yF2GcHQGqG+HIN4Pa&#10;PQPzLc/4VkrwQU4IvUsaQhT0gCp6gEOnWyPyZCdWirc+muJqHlH0wjSmamHsXkAMAiAqAyXEAeeZ&#10;AaaEbAOKYWHqV6vCoiJYPwJjHWc66zf8LGAaOmHxMencPowysyicUEI84+KIsyP8lgAwAyBIAgA6&#10;A8tkHWHoHesCQgnk1EXgXfG0aJaoha9eKE91EOV83+H+oQHgXDGiAcogHoHMG+Gmy4L2vqTYkASK&#10;i+TOu6qYcmRoJZV64cH0mQL2PQH0mAHwlyMqAWL6TAKsvkQoy0KY/+OmAW5Cvbg0VWSksoZRhvOA&#10;S2vqVjBfHge42gMI8eL7gU9SMGMGSZTqQ4L884LumyJ6fALMJiPUiOeScyJiP8X86mxfYGACMmyC&#10;AEWhCqe+6ylszsWgHoPgokJO9kZwJqHsahNcZSoQoxEGS6czcGJe+qg25OKYpSmzMid0U4PyrnNE&#10;9U8o/kdjU4hiqe9msYPqVGPVJ6/ih8dw4W/TnGro00+q+yxgPWTGi3jrB5FRHjTwciaUpTA4v2RI&#10;s1KIKCU6JSPlLlLevsoW4/gKz8g7MqYsLaqcLOTaei3kqqUiSq3IKaAAXirmgOPuMoRpUQS23PMK&#10;F2GaHMGoG4HWZaKO0y+rVfQoPuPi/udImcWob1d5dMSDo0daQ2jqHhFZW6j0be3QfYAaAqA8uSA8&#10;L2eawYQwQwMWySHIHXhCHIJwMDCCJ+KZheTqJ+7iNIATG0H6I6irOK3QMPfSaaK0H8yePYS2KQK2&#10;MqA0A+BIAaAmAyHoV8WdW6HpQcAmAkAiAwNjcCP1ZATWH45gHavCH0jUAisetcHoVpEAJyPmHsHe&#10;HiHcXWHSiPjmLgvaAYA0A8BRXGKGMOZaJ0LEvwaQrTFQqiSihu6qI8Zsxel0amamH5LwJlL+AYvq&#10;H3UyPTZOKSvaPk94HqkGNoZQN4VESVLnEsPRacAKHuHoHuZ8LEX8AAMKAWJwHoJ0TVfMN/fWdIsf&#10;CgKJEJlLhSLwJOHuK/fUbKMYRmR1AZGYQMQuJeciRQOUABOLOKMA8EPPGWz4c6MYeSbKHmL8PCJe&#10;htukHklPiKHWZHXTUhSuanl4ViTnSu+yKOeodmMo2kUkQKgGgC4eIGYmfFmpMjJXDgg4xbSOPS0C&#10;RutU/q4ImUfExuU1Ckd4ckkUSdKFpcgVUnLOroVBKrVW/UTHVhUEsK9nA7Kln6kVbJT+01PPKePL&#10;VmvSQLLcfaX5KQYuPdZFEUQFhxBEAYKppKGeHOGoG1iOdcJSP4rvB4qk7IS0KuvS/XCeROL2PU40&#10;RQn4JcKmU6c6JwHgJCHFNiPCRi+IHsvuAoBCBdi0jqjsHoHaXEnyXrswHatcHeNsaoJqV0QqUMQc&#10;sfkclichJC3aXlaaAPswHU3FFQxsJq84PHIyAkArh6A2BAP0AKHiHizVhDYyAxYOAga2OosuZUkS&#10;P8yKH0HeHQHAAuA2AwZ8Ac90vAJ/Q8Sq5HO0uEHcRoAUHGG+G1srOhOuA6BOAaAiAmP+bzSU6tMa&#10;MXLmIEHuR03ao8c4e/p2K2aLGzS0vA4wxrf8LwyMHjPhHdEyZ8l+ooAIcuZvZlAswQvTgoAOAaJy&#10;MCQa2mv2hUViQGUgaa+Lap1cQijDB4gOowx3XOYcag1W3EwSfdc+aIPAO0cyjOMiQyQUP1lUO4vC&#10;JyimYkyQKwNtJGk8NtRGvgUDS8SqTCy7q4kNl4VuN+KvbiaSesgIrqZd4rzac659d4pSQYpQ3UtE&#10;g0PfxqiG2ahydi/MfboLztA4eNWVgBRHy5LQLYU02hnGp6LuQdNKKG38PveDCEYi1Q6sTSLphS2U&#10;fSJcfOVoreYnfGLkHgIIZieFoKqPLks94rKerISgpuYujDpLpOGsG6HURl0AHyQvBA1U4Ig8Q1CW&#10;pZd8RNKH2IeFoJ6cSIcEJgHiHMGuHkHi98u7PPB9W6HcKUZMW3FQAGvEHKKYH6ARqOiwHsk2L7gE&#10;hGvSaCJauK7kvUJuSfAsMmQgKem6I8bAHsKZJk0qPg5sKSXebol0AQAyA2BGAibYO5XO91aqKgZ+&#10;iDtfagyQIEJqIABQKBwAAH5BX693w/X6/n0AgEAX6/H8AQEAwA/32+Xu+3u9Xe83i9AMBAAEgsHA&#10;cEgiBAMCY1EwDFH8AwE/5qBQE/oaA40/n4/X0+Xs/n+/4gAIsBn+/XyAwIBwCAH8+Hw+n5TX7SIF&#10;Nn9X5xF59TQIBQMCgSDK/GaoAbdLgLQopGgPA5sAH6AQI+n0+J2AX+BQHNgNU3/bozFZ5B3/BY1U&#10;AGAbNDQAApdGJvOH4/H3RsVDo5E36AgLJgHTKFR8S/X3QX+/H1nsbDaRlda/Hy+npFbxsHu8Xe7w&#10;FJYsBXw93pmtY+pxjanEJ0BAJrH2AcHE33DH3VMY/oLeoL26NDH7BZNgMF5wJpO8+tpG3tgILVO9&#10;kZ5Rvn3qVEcBbsa762AAsb9sA/S2KmjKprc+SlMRBSlKO/7vwRCQCoKfkFwjBDKostzxgCqQAHyw&#10;7rQmiKMsOpKjKayr5oxFcFxjGIBQgo7rKS+bDqU3kYvnBbvgKqatxu0Z/gIe6lAQiMbIgiAAqMtz&#10;MJwmwBu8w8qMafkXq+iq3F4ZpzGsb53M25jNoqAbOn+myZq+yMOgGzbGp3JsFRhFD9MshEUIQnjq&#10;H0dBumeqgBKEe7SSC4cGqAfaknyep3H8fZ8L0AyqKQsqvn4i4EKPRqLRoAjTgIBIFIIxKMoZTaMx&#10;ofyXAU0oBKufJ6HkeCgH9FSgukAwDAXWCXgwDIQgkCoNAQAwCn2e1DgRJSygJJ6yoIpDOu2fZ9RQ&#10;q7mOzAT9H8e55HpZjdn3bCjgsC4NvSdx3naeh4ngjh6gYBoHgoDIO1MBAAJK1tcqmyKlQ4gz9p2f&#10;iFVuh4Ape662Ju8ajRofR9pwvFsH2BIEgPaIAHwg7uIafYELSAwD34gq1s9IMGreAcLI0zjKgMnj&#10;ttIpEbowzEMP8rbGucqkIQEAijyqnk3q2ni+TWmzyqMrM/M40gDoY2KkKAfgDSUe1xYHP7OV6Ah6&#10;nqejcHyiZ80YijrAUBqhI3cKM4qpR8nwfb0s4h8aRu+bOKOh0cqAnDyrFPq8oi6VqO6gs0n6haGq&#10;mg87ozKqGMa/S8wExEGwjFbHTe58JQTBDDO+/TEKbKMHQDGj5rxKL/wdHVUosjGf4DDVLNeys68G&#10;1/EddFCkPLZIBO3AK8sMyW9ya76j47RqIRt0sOyeiHbPnItowc+XqvtgbD2jFO9+e09PMNLkFl6Z&#10;pzmkbx1tErT8Vzq88d56+fIykzX5/lKfESNUdZDxPC8J0M6Pce48B3jhGuacBK4R3OXNIyQCYGh7&#10;DpHApIe5nB6oHZe9NE7lGtNFRo+MBwDwGmHKCVlS7fyjj9ASA0BqJyguCKGVdcA+SpgIAIp1rQCy&#10;LGBH6AYEQKgWAILqa8myNCzxAAGAgixBW9l6OWAAfQ9h8nZNwPgeI8mxjvHMAgBgEC2DuHUOUfDd&#10;QHAQAoBoDwIziD2HqPIeK8Tjj4aIP0CQGwPAOAYBMwLAh+E6AMTZFhBlJgGIYhArBXzLKJNYPcp5&#10;ZydpXH/DcnhgHdmVIYVAAK5oagANKAOMYEEIygKEPgtBMDJHlAKbAeZ0iTItLcAIzjFScM2KmuYf&#10;QCwGAKAAdI159QCFBbucMzY+ZRFQY6ps7xmyrrWJu/9gQAS+wdJ2TxEZFThgJWcAeNI9B5jtHkgI&#10;ADcFsN2HwPYjI/G7FZMayaJwBSvgBHoPAdEPQFpcUeO9kwCT0rdVEx4ohEmgsUniy8oA+SLgFR0i&#10;RZCFihoQVAcczpTnbkIfylY/KDVLspecgBUCETHIpQ2jQBquZ2E4K+PsyL/0GwhPwegtzIHeJ8Qy&#10;UoyKESmpzeqfNFR/0TmNJ80FBJjkWmzconVzREijRLP0eszI/1LABmUmw0aAmQHeRA610ZFzuGVf&#10;+iR1re0BVFH6SZjpgDItEq4d97ZlWrz1LcL4Z45RojYHWQc1xkVzJrSfUQrxWy8OEpggwqb6TJIX&#10;VaXNE5DVJD5HyPAdo5B8RmK0RMeZQjYlKAOAcBI+jftKc2c4ARUjhlHSRadOplmTz7LcAeRVJGsE&#10;UKgQNZ0PQETJngjQAYCSXG5bS7wnxN5gsMA6CMFACAFAPodU87cQyzFQrkAUBJgyxEObsaxLRpR6&#10;DvHoOUc44gGgRAiPUdY6x6j4HfOcfq+QR3lAfJIow+B5mMI+PS/Q8gIAQAlCcCcYgGyjuzTooxWE&#10;RlNUmPggSQSBEaOyVsBBCR/gHAbWcew+h5klAOxZPxQh7EXIuWce09yXAHAWBACJDknj9HqWAAsS&#10;B/zbeM28swCrEquRoxU25Hh6gKAWAk/JOCBgJZ8REA5ETll+QQy8paC2QKFmMZwfkHWcICNEiWcy&#10;NC4navoVWdY8C8gGv0O+ixrB5u2gciup7dR62fAObCLJm1RP7KcrS11UDSIvNgcwhhOiJHUaOdI/&#10;ZBwAgJinVZupZpXmcMWn5Ljl0FGaRIThBbmbjMsZ4gAxKTTnIbiic1gZYIpI/lroHQx34QoZAIRV&#10;TaTjAKtRgmt/roSMMPLbUMwx/6yUzR87F5qAZaVEcu8lCx32Xn0IsBAow8TBkYVWkct7lEOI3SmV&#10;TTCLyuF6K8Y1oiIi3XXk0P4+IAQQWKACLtMA1BvjvnSd5XJFWKpdQ8UhwctECnOY6jY8ryUqqeKM&#10;XGd0t7RD3L4PQfI8h35VHotgeJ3DNbYOaYejJ/TTu10mwasWhwFFqhKmcoJEFpgFAUA4BTrZJHuK&#10;mYIAdsgGgJV+PMkRGplGH0QAYCgGwRrOxwZYiyrmCpGNJnVUVpyogIp2X0h8oy3GdH8PNWzXF4Dx&#10;HWAo9YFAKgXusA5kR9zjxXHsPGT5HUBGlAIA4CwFgGttxGjughD2UvJx4VvJ0omKD3PWlXkNY2hp&#10;xSGx08Zm5UpDLyP5U2SZDJrQ4UMp5GjoTMM4bQiy0VeGtIawg1VoAFyVS0ZU3j5CZrma1MB3eoFz&#10;MAbUZvR2ByHyFqkVwoDdh8qbMArUeUzyDQ4ACswepUGaGbp2gJU4ASrD2sIWUgcVh6+zzvpAf4+D&#10;KxIKiACKEXJyk/gFCxJ5FB+AKZI7gninirMfI2y93VLDyyaRsYk50AdJUgqQ6tBJ/KPPTdLTEnci&#10;1Cee04YWKwo55qF6kqppG4iJQonh1qkg56AQ+ijx1o3ioBlJ0hNowKjIpJBQ/g8rzyxIw5IJopHZ&#10;BAnrWiQrBIqQwBDC04pompN7ERHZixEiWoi5Bw/jewppgSsUAwxxvbdAXIZgcwaobqvaGooCKQw7&#10;TECRDA6opAi4+6pCAL+ikhAAf6OYd4j7h6jQ1qdayI5Adj3Jy4rTFpaJ4zTibhgw6wwZXjW4/CZa&#10;WZv4fzkhX4BTk5Xpuq+4za2SX4BIB4rI7K0Q5xN6ArrIDgBgB4CAmb9InxbAyRURSr7yF4A7ko4q&#10;XLvI6yRSW6yBZZyyyTH4gZoo8BDQxqG444eiTQl7zblYBYBoqQnzW5BC0QygypUQwZFaYwm5J4tw&#10;wRv4rb7Tsqhwtw8gz0WwhjDIhZoYA6nZ/73BogwCQoxJ2xM645OIjUM6to1qHSsCepiS2R2xVQiI&#10;uJ560DiRIYwQ+45o8huqLCK7DguBi5n6dYeQhQfjvI2jlojCK48ovZc0AzCLj42QAA5AeA6w0xUg&#10;iIeoewezORbA+IrwsAhosR6AzbGJTsho/BDClhp7lQnyW5ApDgr6tKF7VZPreBNxoIw5FZ6TUp10&#10;GB2YtpnBJZKDJRyBGkWwirikAI1RoRBaZRfo/g/rXhJ5CZ1x6pCQtaARQpA4/yo7XYtZDgjA/pgZ&#10;BSxJCZRqYMACWZgDzyaZGxKzkSuR1oyIv4/Epw/Y5gf4Bi40X8M51wAQ5gfxJRDh7ZG55TdAXYZU&#10;H4b4dS4RHzZQzJArYxn5O4z0IsXEnCnpHQmZR6OgdYdAppbIgofAegdBST7jCJSikkkxLq4sBLic&#10;WIsrASZ6UD/JXqKAwi65ZIBQrJvIuYfq6wBoCQB4C4ogeQ1gfJUQuIowB4BYBwBqNrBonSXMeQl6&#10;kg0iXa16J6h0qo2EM6QqookwhhsYeZzZKRKIkw7wicsqQMAyp0mpoaAUpw/pzY2A+JioAcOQiAfx&#10;tJ0g15uYfssDWsqrW4vJpsjw2Imo8MsqrgvQ6Ujyrh64nROIgovhShAx64tksAoJARfgmYo5MpnU&#10;WZ5JxCwjWKF49aoi64sreyRZJ6G5eYehsgd6NgDEHYjxcw7D6DlqszHaF4j5RkXY04BZvLljg0nb&#10;/JRoqBigoJpIfb288gjA7JRgei7h+gBqMUgwehAgw5cxiqT630AyFQhyGo0a6jSLfpIb/AvBXIm4&#10;zZ0qAMqK0rTg2sW6F4/EGim9DT9TUx0YxyxBVhAZohG0w8B7UBzcx6zxChix8D+cCQ/b+Jzgtiuk&#10;7STcFirgjAA4is2p1pEq0x44wTVRGxC1MUACAUX4r8Y5ANSRlpQoxrQCl6bhn5ljdAW0HwbEIIzh&#10;s8PiApaAir9JJ546j6uUBCThykX7kRwSXZSYe4dgdAb5S42D5YeQc6ljUQx0Ikkr+knKWqh0ADER&#10;WJ5rFofTlpZBeoBaJAic9CyRC6z4B4qIBhJ4fBl6KCRZNbFQCkQoCghoew6SgA4hFzZ7CYpqWyQZ&#10;Uwi4BKNJkYtowRBZZg3KOYgSbwBh3SYojw74ratKJ4iMpgy6axyxIwwQ1Ly5CA1lb5Xs8ss5NRmp&#10;xyJgqlVysjW5Ka05vIg01gA0thTQ3SYImAihgi0SHq4BZCS5u7GJupuw7wwpDAqI7DbAnLSydpFY&#10;komBj0ABy4wYAxOQppLQm44bb5TofsUgAafY5o3Axw3JbAe4ebGIB9npJ4phNpxwvksD8yBQdkxr&#10;GK0JmSFQvDv0/NhxLQfYeKCJkwq4e8Y6q0yAyy3ZutiRBRigfLjoBozj8gzopQjb3pJYpC7A6gxB&#10;TSoQi5waEpzr8KWpgYqhKgzzfMlTUJ4cWBAQARtwf4eUmaXcAAgsnbDqjJ74vRCMAw9awLWgh1Zc&#10;9RlN0cGSTY+S04t0xyKMp6bL2ipysQqhSh8xziohJZH0GjXxzUvpzZ9BIwwd38IpoN5dWZKp8hJh&#10;owvSEqEsgV4qKRF4iJozegXcHwaMII8lo41TijSxn9x4xAnxSTUZoMNY2ZgJ1SS4j4dgcwbqK4dw&#10;1oer54e4/sfwhAw0naWp2NPlyZ4JxAspFszy6wBA0oqR26hqHhiYhRk88pUra6YIDADgEKJApjb0&#10;SB/r9o8pNgqg3QegBICICys8g0hAeQdwCYDADCWYjlmkmrCpjeAxATBUP8qDvIr5iiyAqDfQe6LA&#10;oEhAhwwRkibxDpm2CBmhDYAdiRiQsSyCbSEs5wrkXZCwAg8QiT2Zawiout1jvo1taApDztj0zNZU&#10;iw5rf4rC2woA4Yghppuw6ROInYnU1Cd02wwYBA71JVLKsVCo+grBqpjCBC28Iw0x44jweaR5/45i&#10;c6OQyzvw5bvC6yXhl4wQiD9L1SSQehogAQeweYdxXwBwfAeQeUL9qSRxpsGRzQjQeMg4qQxaFg6q&#10;1hCIiZ/sAY/yTSFdhF5atxDCmJBk+JwUoUbMGyKNFJJx9NzBH4zJKzT7+R7JKEn1Rxi12g/CwEoA&#10;zOHp8KwJVjWl6lVZ5w3mc4grY5UJa9eDZI5yhj6ij0Dg9Yyh/6sF0IqbIQfoe1MIAKDoAACKTVhE&#10;7R2wfwdoi+Ft9KYJQryg6FYTHM/IXQZYcgagbodg25VMWjgJq7cZK0W4vAqh/ZA4hCh4nMDi0QkA&#10;dQcIeodgcahbSkIkljXlBEnq3xF4fRKLjZ2JFI9aqQlxZBJQ4cM8QgCpUgBIfYeY4VrZZxJ4AYBq&#10;MYBoCYCi6zzayFWdN46sscPt76IcPWoA1oe78I9ZILn5qSbIt4qLYkyYhgiRrK5hlo3A2q0REa4x&#10;bByCKJSQ9zTwnYjK6aJABRNaqqYJl6YxXBHF+JiQzpLWIs86JVgut7BVwwyyllzgwA0YstJWmbUN&#10;ww/z9oi8WVLTeQ0Qoh1IAT7xaIyInschEDepS6wmS5yLwTpTDWt9NZDoy0jYiVcBswrBMw+5niT4&#10;1hxJPxZAAweorBJYvgj2U0QgCSdef4hIvptIidwC1pozoUFWXgpKXlLqc43KT9m8Q5n20M85KEw0&#10;lkqKocKIxOmmgsqSc2aUmBE6tiYNNbt0tp3kmpjpPit7YV7hCjSbU6FpVlnxGh5MZwpQvMw4thDV&#10;wYiBSxBKKAf+sg2pNJQozDjRoBBarkMUqUGhKoAYfQk0WyELRNQhH8pEHOkYkssGtV5ZJ8ooAIXI&#10;ZYcujAdJbBqBnzWIixpzGb9sCElpN5iRuQ2grVhFqwdsyAd5rivYfF/widjcoj+xzt9BUBvh/kpo&#10;+0DQsoyRXMFE068oCYC604BSQwoAe5jbDooxZwBoBwBwCjFABYxzlkhwrWT2/A+67W0WzKHoBkNA&#10;xQrQyIgjJSdwqZUVSzeQvo+XL8StkRgc1Im9iUa4sc6xTYwYmhsbH5jTyYszpEZbltnxIQxs0K4y&#10;kQ+mY0352Z+mZV1o+ZbCHS6jSwzNJekcQBxAqVawvgyWs5BIAjmuEN+YiwjcFZKoiVMoyzQhOw8S&#10;YquSS7bGvM58mBpu2vTIglCo2CcSzZSagAmA0s/W6pNhrA1grZUSFb5GI4ek3QCQegdwdY7IfAmJ&#10;pWIgjA0QxZZNZRVzGKZIsRjCZM2hFBUA77PpFoxLlaXby61Gnd3R1ptY8o8REmY0o7etOh1HLMqF&#10;Axv5z9x5Bo7ceSuRCiuUJz16F5KaINJBFZixBbJKc56Uh1NZ2+nxDaZxC0p29sHRDzfxGwwe0Gay&#10;KJALyfhF5NxmesDVkiTScxLo1SovXxmCTQ6qWhLmigZQcIawcAdz2VLA2GExApVvW6jnoXZE6xbA&#10;AAegdocRx02ZqoeodTBXJCmZzN1UnB0cvxS+S44eKhOQzsM6xG3SogBABYB/OQDL6Y6nNgBgBgBz&#10;QJZwBjFICm0Q9xnA04oRhlkmp5SSzhFatqFZZNdWCGYBNMjyLPfRJxTwjYzpim0Vp4BPR1JIvo4a&#10;RRppR8Xw09oo0f0/EntA4RARjWUjIWTqRwurA3aJmuXTW4jZPq1Kj0jyqnYYnZbpQotxmhqu6+Vb&#10;exaJWFN67DlrRwvHEprTSPcqwIfRZJmg07k53yZW8x0a6kh0/YhkmdhAygoOMSbjKQe58KXIpQgA&#10;EAL/AL3fD2fr6ewAAACAUDAIFBABfz9f0MggAfj7fYDgb6fT9f4CAj+f76AoEAb3ez3AwIBkJe78&#10;fj+fDyeMmfEDfz6isaewCAYKmk7AIBgUjAoJAIAfz8fVGAr6fb4fb5fAApoDiQBfr7i7/AD/sk/g&#10;djkcPfsisUjhj8hkDkUVsQAA8OmoCttwf16AL8AT+A0jlUlptksdxp9aoUOtb7sdHscPr1xo4BAU&#10;NjNNukXyUjAcestOvQEkb9p11hoCfcEAsDAcXfsOBIAn0k1sD1QByADA+8hmZkwEzOYvUmrVO0Om&#10;p0UxgDsV9AMe40kpz9AcOo/Qf81smZ1eUpta7IDi1IwN6wM8f2eAK5ZTgarfdkgqEWwNjuj/i+pf&#10;J8rgACvuwBQGIofp8nqdh4nMbp+H6eh/HysCaM4p6HtMsi6sQhiGqafj+H8zACQ6/h/gIA67gKAS&#10;vp8iyMMiiixIeAwEgeBQGgwhp8OIfwHggCQHgcCyPIEAkUJgAoDAMkTUH6fjMAArgDuJI4BAKep5&#10;nepYEAHI6TtmBCXgMA6+gU6EXKg7oDS8zCntQAB8n0hyGRQp8ROIlLkAK9rZweyCRIaAyBMyzJ+r&#10;+p6yH4ep6nofp7HmBgKgzCR9IIAgDAgA04n9LySnvOrWy/ACHp8rT+Kav65UE9sNum7Ljycjknny&#10;i7wNmgiIgUix8xY84BzJJk5tal0lqOsTUKofUpAQhiwJE7QBo0kSuJUsjzQ6hqPHzGaxAOsifH1b&#10;i3welKSvafC4ISeKNn3b8rgWBR8JYmlegLM7QntEAERWq57yOlZ5HpGdgRXTEvAGfiDnadZ0ALFa&#10;sJ2jVpu8sR9yegjMw0AquLQ7KaL6iqOI29y6LXU9YYukbdTqriaLgf9AulGVTxE6aTJM8b25wuLw&#10;KQ4jHK/GSCUPE8lAMmjUO6h1mpPnDpALAU6qbK6Rn0iAAMgzEinw/gCsRrbKIqmucti0iCLLTzup&#10;M8DIn+6CmgIBQBH4ez+xEkTjIigUpIJTucofDVpZi6ahY6r23uJlittQjsDoI6ijofETtRKrUVw6&#10;wNWqOW5knIa5uHOfeSOiqh/IFN5+Hyeh6neciTH6AgCgeAwFgh1UsnQbZ9HvgcQpo69jrIpCeaJV&#10;KtJrXDJUOkjMbeAwFAOBADo50feIrEkJTo/lYH/GvaASBVggmCQJAcCAJpqAgFgWBrpxW6ax3UAE&#10;UOyAACnxBMl03ASSASild5RyUkQMke0o5azswCL0SEmpkCTGiSk5hF4BijmebeAMBBIk5tvWOzsi&#10;inThHteqQNRY9R7riHovEBZEgFsZfecsiqL1OpHIorM2ZsiTknHukoBhGTZGZYSRZRRQmvlXIiAY&#10;7TkknouZqleEhkSHmZKoP0A6KyXgIHwPWBjV1pEkOglAt770SOEJUR4+6IC+nBRIk8vTMUPD/ZGV&#10;9VEXj2oPHyQlupDlqgEJaPQ+4CX2LAAOXEja3CTGqLIPZRpkStFrL6+EBLIh6DvHaTVrpayoj6YA&#10;WMhKciyGzRQRwejVFYALIEVkAi4h7p0IuAMg48iPMaVStI6BgUQLXRWk8rxFSzpRdhLE8iLSwvHP&#10;GWI8ZjTUyHLiQxW0IS4mhL0YkzaIitOSVgn1mSHSKnlVyXQ6jDySllKeZ875bT9TUclGqNqJjolO&#10;TYd02cy0RNvAOcsrQ+VpEUIKQIA5qFpHIckiJTpqErniM4BAo48Jlj/HmtI2rsiBxRMOdNVBXDis&#10;7mqLYY44hpjdHQWsmrwCCMXHwPoeo7R6jxHIPkd46iRpiAWBcho/h90pH4PcebO2YlzNafwoS0AD&#10;AFRAZAxJmpeOZLksABIAp6mhkiPse5CS2IgZkbM7YBwFpeSomQB4DwGvnAlDxAQ+lgAOQKA5KTNi&#10;hKYY418jSvkKEqickd2zW5OJSIccVtEvGNNvK+xJDSUkvGMMw/GmiUEvMZJVIeNrzi0JwNI7BJ7Y&#10;yKE1IYPdRs0ADgMAfNArRgzgoCZwZhb5CYavVI4Sg2pelvqoMSQ4n5Gh8J4Y5EAf6co0oyWWodFB&#10;r4Dv3OORc/pSCtEhJAPYez4VmrAOkbY/iAlq1uNaas80upzonWkPqNEcFYFQH3EpyDk0nj7XEVEf&#10;BJGolfesSR6b/6tNbvIRwfw96aF9OzFkeS7WdvVAOjimi3HVEtpyYgsDCIol5WkPhF95CF3ONAZd&#10;LzSSGGzSuv5pMFXNmWj02aqyLCNn6MuzVvM1SmpwbW5Wc0xjotgQ8RiD7kDLn8UOcY0KITkowM2z&#10;6OteVYIdItNRXJxZmM5cKexE1EjsuwamzFjKAi4AEAeQyUZDS0FaHwt8A6y3KuSLIUwAY+XjnIny&#10;btyUUcXGTecWRr5ejQnJb4cEqr3gEoktEe2jIyD5DbHRdppSDyoD1HgOIeY6hvj7Hso5B50yJgEh&#10;62t3hWmcNKNRYxS5GCPH6stMcxj8nIkvNrBVvxVSKuwL7UwjDDwCgMAaAwAYCblARkA9S7SCR8AK&#10;kAA0CgGAEpdH+kooU9TNEJIaod+hKltAISucQ3yRW3l8lqnA0LoyPWpLKWJNhHmOHMPBjA4CUURt&#10;8ShbE2KrT+1SItZN5ppk1ZfHsPEBD/0rpUIkSM1o/IKOala/KIRVZC3o16kqmZPWqEWRAlJVZ6CB&#10;2pLDW0jcmt3kVV6RG7RgCUpeIcgAexV4YsPLuQ80JurvgAgyQM16Gnj7UIi/ZvJ0Cvn/WQVssKh+&#10;P2FP5n4ntOB63PwmAW/r0AGZiggV4tbMcAJyJ8g9S0iR5JbAWBMgacksq2k4kcAA8h5j0OYkskoA&#10;mmoAKjLR0d9Dhl6YuedyepVfEJiMjO0UHK+nIyoU6XkFS1naLFuNKCx82ABAQRVS0nEnwJyZNQ4R&#10;cXhzDKPGhLudHjkORJiVi5DsmKnVzdSTmREoxwTwbptJQiyNAu+m5ianToqpIdW6MDgvKGrH+Pcg&#10;gCJjRdcLkw7LYDD2EnNGlWBD5qnFom/RTpkkPJ0VTFQ6Y95i0Yc5ngaI2xzFXVq1I9o7BwjMHqOs&#10;cx3TepdAQA4nrWlLFhQFiUAUFFUzipEgdmy2cYuURQigu79IbtudG1QBADQJFVHw9MAQDwKgMCBh&#10;8EyAFC/gDh6N2h8h7h8gJgLAOAHAHCYn6N3mHgEAFojqaB8BxhvBst3gGALgLgOF+AFCCB+CuDXg&#10;CPYG6I4ADD2h6QBp/iOCNHeFgOuFMIwDnB8kjm5i/FDHYrBppm4kQDAI4EHp0B+h8B6IqlmpdkpC&#10;LHRmRlxEcAJOLEHlDi+knH6AAokACCoFLLyPPB7CsgECJiIkyjPHVQZEJpQJoiGLdjWAGgIAICnQ&#10;uC6r5m6otB+moi/ihwCJHNhlIIpkyEVJ6mhwtE2CzC0LYCOHZACCErzmHmkqdiMHkkDjALskoIaF&#10;nNJkEDtIsuMrTCjiVADnoAFAFGOEoJ1h8F5iGgCRVB6iVADL4kEh5knoqE2B7iWKggEOrh4EyJSh&#10;6NBpriNkyDxmkC1gEiPQwh7HJCOKoqZioDiNPrviSGYmkllnCJGu6rBwSkUOhFArUpbi3FXLYLwl&#10;zkRFpCGOWKekTJlESlVH6R0I9CLvHpjHTrAp9I7gAgFOpwsivCUgCjzkWq9rPlrG0HuCPLJjOHLD&#10;pkLEBGYkvGHikDNjDlMSBLnm8jnDMK2sZHKOgjHC/P1nhjVgDgIjMh6moi3gCB9gCswPDjSIkp6H&#10;ZGrm7oPAAhZhhhshqhshwEACZsnitB2hyhrvrhxEykEOLKmMfm0GUD8pdjZIEJDi2EODvjqJlkvE&#10;2QUEZJBKvgIjfADHWRXgDAHB/qSgFgGABAGECinrzlMCfCVwDjuAIAKgNAGH0GDiBxdGviQJjITh&#10;6hyhyBvjQgCgPgOgRgGAJgKl+DzOEl0mejMiBOhIPi+yHn7E2lMOakSK1rqjWiSPfSJHuDDi1FEi&#10;aDYh7nRihRiC5IEJPj7iNDYyyHoJTIvnYwbPxmpGYMnCKtDyTkBADgHMojgtRmqtJh/G7MEH/i7m&#10;tprieu6oTjAB+FHLgPhHLwuF0jMkHjyOUokRqG6DbCIjMCOn7pOMWMqnkDSDHkQSGCen8lUo0MSi&#10;BkymstRiQMwE3nIIEwUHZGHqgq1k+iDB5GYjhMfikMAiEs7GQOakagEB6B2ByvypIiLnrIvpOHJL&#10;tOQjrkEHekaCaiUCXl/CVM0nINzlWi0IhnAnuElEDqQGLjrrvi2iIDVDJpmCMT7tUKQFCkmj9Dgu&#10;8lNk7kPGbDoJqnMmRJjMWsyk3HJPEj2mNJlvDFXu5DSnJm0L9ChFsm2EoHvMqEPiGEVrBnNjooou&#10;TDLnnHTooi+wckrixjRB4itG5tvFCk3FvjbK9SFixtUEYOQvHtRyahVhbhhBnBmBorkB3E6krgEB&#10;7B3BxGFFlkSpEC4nFJZ0VCNGRNJ0YjJDitjJzH7lBm3ETgHAIgIP4CWB9LNgIR0IqueGvinjoDfE&#10;Qj/h9L2gJTECJAGFTq2JYsmCoRlkroTh7hyTACUgAARARgXP7qvAGAGB4h5B2DYs6THCToiTlG5D&#10;HDEDQtxrCnBmuinnpAFr7CzmcKd1rD+EJryFWorIvJmDvivjADAneCgoyilpoIRPeE6mcIFiwCvL&#10;yJCxRwUi9EAjAu2KdtpNswUDGolCTRmk+kjvYHEMZivC/18IExEkrqLUgqpSDNJm+THtwLoGECuB&#10;6wwmYi6HeHWPajUlwUuG9ETlDrvMO1goHmOv6ooutENGkukCmlNwiCNrFGXGFRgKGi8LvB8h7HpA&#10;EisCDKUoyvyk2CSFxLzntziksiXgFlIB3HZO+pdAAlen7mHgEpOlcWBEKvfRWRYlGEPDxjOGyFUj&#10;PjOC2I2IgCljOMQnTkQJ8PPFnLPmnFOvhjUn7jZO5FskYMWtNlTkSjPPeGMi1FoFYn31vlEjFihG&#10;qMXPPCMo4FtPTLrrA3EMQltGE07Ugm3nuEu0DJ9HiIKDzPKjlFgCPjAIKHh3IinVCveDYmSE+itB&#10;SBUhWhlhkBkCaTwgAiQmLiaJ2FFDhkOnFR425I8DrqMG2GODps6CM2TjwsSC0IjtkE9FtCHSzAGk&#10;js514Ie2/QkLOAKgGkfpYq1yGCGjXk1GFMFABwwh3H8h9B4B3hyjYgAgRgUAbACl4icJKB0BzAQA&#10;PgQQEh9kCn2AGqskT2KFjnGFUDsKCvTzMFBm0OaKiUcE7nYv1DEL7OqI9EEGLk7mxneB7kUueQ4L&#10;yB8inIwLBGvp9CTE5LZiNpBDymXitQuDFngCemcgEgGAIyRC/3mGcmOEOK0mcjF01ETOqRJjIQUJ&#10;/iKrZuRCxiOzMmtn4iTn7lmsqFwF0isB6isF9KaEqM6G6QjjQgFnkFBgBQFHVE5QKDLo9PRLQjTE&#10;eiqGyOKuhljh+TIPSJOWhwExli1h4OlxS1aw2h8B54hoBMajbCruhskryJNFMD/xlj9EmlFpWnpv&#10;YEQkQjkD+QnszFFCrnAlBHAk/yqIas7GVo4C6iHDfjnNto2p0M3EvKQM0GPEoj8njJPnCiMC5nKp&#10;4polrixNwoDO6DjSDk+Dv5k0fPeDtoCrYnhrCm+JDjEGV2AK8EWCGKmmMuVpGCeQ8iuDkDhXEjhJ&#10;fOCueDsiLCjJB4cAA1u0Apz0fBRhShUBlhkhkHRqqJHC2JzpqnBPJG24cDAiwRqlEiM0gq8ODDdE&#10;Mxp22DoT8msnhnoSxwYgALztWmtnbALkyAGmogBEgALElDfjiE2EmDtiNCqiZj+FMAFBzh0Bxulh&#10;0CoMFCKl4gHAMgPgWB2B0hvo+mxgPAQgUVlB4gIgHAJgOgPATHsm+jkki0tUsjYkMJGuhLpiPKBG&#10;1jdj2mCxHFdIv0QRWDuwqr5CqOM1uDCDMHYk2V1jEjHzrh9B6COmvnpADCQ0QI4Eni0EjgGCNh4B&#10;7B5B7gHAKgLl9Mrr0DXiHa7KaJaMJiroLzgjgTOvgiTmQOCxst/pYkVnTmozTgEHoyXjpiN5ErkG&#10;swu27R0EnpbiNQUSzuGlxNaJ5gAnpAERGElCTRUDGiSthpHHVDCaakybEpw6xqoB5B4Fga7EsrtB&#10;/RStZMFZJTTqmGUxoKankh90q2xACQFG9la7VCsKQjDkl4tlsoNDoCpt+HgGsNSuSqaGTi2juvzp&#10;h3D06Cz5sXrV6LRLHu7G2OPCuDjDUtzsmizTJLCmdb3UhZk4jL0Q5mbqdiynDDklUMbOpDSjkkoJ&#10;6kEG3kYPy54LvpRkrlNqTAANdntjUXJHCKGh/gIC2oEq+n43FvdiTEXQTMkxGiKZZ3bAAhRBShUh&#10;lBjBjQu8AlWkNJjHnCIDiUaDImcI0C1mqDpjBgBRroojuC4COaU3ZoxzHUuuecDGbRRVkXzAKAKA&#10;NVPgLlVmM2mKBqoJWh1h3h0CWB5r5HWhx31lskoAJgMANQiqWhwyEHnnzgMAKANgPzfAIALgIAHm&#10;6IBkRNdxGqCKhK3ykSARFm4HRmlC6IDu7mxi2lDEURkCuaWlpCODvqaFxB67FCuDBruFMMdkrjhq&#10;oTTKoGYh8NXFmq3E57Zn+ACmLiwCokxAEiZikDXueIkDLmc5O6DUBH7ENSBR+gAITnTiNG0K5Cli&#10;pkAKgpBwiCRFB2iwWH6LyH8xVT6PtWzjHlaFMQLL6juqSlWtksaiOABNXUuwWEJFBKfCxCfG3m6G&#10;7EpGXt3gFwqivJMw7h5HsiwDyGYk0l0mFCkKs0aKQMFC1wjkHm6FMADm6h7OakTkSNEoaiQGdM7D&#10;KHZJYnqmYkKGriklAqZlssZDWs7DgqfqI+VLnh/iJs1ju2z2RCbCTNkJ/h+okFpUQHmlwEHzMNow&#10;Y0pH7nZUZxsrIDDyIV7GbvRjDi4a1KCPM31n+N6ltYVh/1a0DPYCPSECSh+KFB/gGtiiH+qtSjBm&#10;bG30Ii/VrGtp27/jdDANhvP0kmfMqEii2GduChRBSZ7hkBi0DOyj9NqjGFfEpErDLj7jRmnsHyGI&#10;3DNJipfMVkYNvTF+0nDRRJjQUQIQ4P/gPwxqln6ODNlO5F/ZnklB0B1h2B6h5B1rMB3ioh66U7GD&#10;fEkQEr8l5jJFgCJitAJgOASkcAIALAIgLAHgIgJ9UjEmAGiGJovDxiBDoO/IjdHmWJGjyJOTNCBC&#10;LckHmi/pCh7h5aGiljGEybTNoM2j7iQCrIsjfF+f1DMQtj+o7iUXVi6qgkLiAAUCv8BgAAvx/PuC&#10;gGDP9+v5+P8AAKJQx+xd9vkAxt+vwBx9+wZ+gEBgSLvwCSV/xIAAB/gQAgKSRWCxMDAcDAN/R1/v&#10;58Pd8vN5vCDv0BAUCPmfv+jgcCwWmPl9Pl9z8CginAQCxcAPqIggFgeUgR+AABgUAPkBAICPujPx&#10;+PmVgUBTqYgSJR2Mwl7SsCPZ4O8BgcE2wAv2qVJ7vt9PoBzkBWZ+vu3AJ9SvDvZ7RsBYh9AisPjJ&#10;yuVvx7vp+v8DgIDw99P7MbB8v59ASWv+SRDZz2XRXbwyd7jev4Bxt9zvIgHSbyJ8qWwwAUiB8uDZ&#10;Hgy6I2u7gO6y3bw6HbcASF/AB/RvxTLncqGTIF256wzhbMAAYCxuNzDzeSXAOVpG5qZI+rbRoa8y&#10;JKYiSPv8gzvQQ3rmgKe4BH8BTbsitieuOl4DuK3CmImh5/PU/CWrKmLIrwlriuKAD9H2lr9NwALX&#10;n8naWlCUhTmYY5kLguCLvk5b0OAzCWO8l0bJDBCVpatbzRs2wAn2ziSJ0ybns46r1NgfqzrQj7+u&#10;ekoBgkCwOgYBwJp6f4EAUCYFAWBMkwwizTn2e58Hseh6HqfR7nie7AHweZ3ucpiNwQjq6wI2DaLW&#10;uiPgeCoOgmC4OgsDAOgaBgGrqmCGJrGbyn6vADJjJR9Sc8bzo+nslpDD1Wpklcwxs4qSKevKpnxQ&#10;lEgOA4FrrU7lIwmS1pgfh9KqfDHPGi5+gMBIFoJFrlJlYACMiAyEMckkGt4rdlJdT6INQ5CSIe8w&#10;AIjZSkAGfaPKQlzoImtcKWfXoEWkwbuXYpSQpjb4EgMAjygEeR3nhQR5p6iC3MYe4DzitgDL0id7&#10;AMA03OctzUrmrTnpXEZ/xg4Cjn4i6HH8rQDtLaCOqkpTGH3CiCJwlqfHsetente7uAKneU0W5WUn&#10;4jOPHvXFggge6hpGlbKOgioAtpEV6Ji3p/tEfeDNRAEkyOzimUdJMUXZFd6NgsqJNglgAoE+9EvK&#10;g2qya2CY6o3+20cnsyPNm0TqOuqEPO/W6RNG1aPZaqTOLFSNH5iyKPlKgA4NJu8p7ErMTC32LLS5&#10;Ty8uizgLu7zYPUfiZW0s1HAQ5TXytMgCtFAB8oNkNjuKkICAMCCXHol3hu4ATjyUg0cx2ZEfbcf6&#10;5PLG0m5HnOTLw9E2Rt4e3eGyNaoLxTuNwiiHbPIbkoao6BpcfrXrrEjHqcAuXJjNwGgeCINAcCAJ&#10;AUBADR8rKHcO0dI9R6DxIWPMeg8llDyH6oJkZaCunBIeY8BRDnjurMMYNToEgQgqBgBYDIIWNH3e&#10;oP86aNnUo2NeRMf7BQBERTCQUAZD0YFrIkhRux+Cqj6AKAYBZZzIr+OOPZQg/0/msJwAYBRGydFV&#10;JmQw6BEGjpAIoAYsyjCcw/X8WxFjVUvErHyqcAQ+DhEuAOQZkzQjIkYJGR9GxZS4pPRcAY3hyTUj&#10;+KQ5cm5cFlleAMk8ikVIVLaWSPoAJYh6j5KpAoiJXWUj1HkPGOIEwKAUTYUxgp9gCLAL80I0jxWK&#10;xxfaPxvK2nFAFMYqUuhF1VPRPKVIehQZKIKAOVgj8jx6DzHa3J3MVTmoHH9Iw48ASIk9kQSUnJSR&#10;8D0POq86qiCyGNlcc5Bqjl4s1dEbBCB326HKczOCa6DiDEDI6QZsqDWMIrPVC4/ZBkPH4fJI+Jz0&#10;SCpLIKTJVpT1uD9jMutEZvwAD4I+AxehBCYKPOsPpCjmDYKiK0Tt46I49lMMmcQmrWDDuAdEl44r&#10;3IsoYm4mF4Z7Wcl2POSRWhTCynEQgQQzhdT2nSWgodgUcHkAAFSKQVAxhko+c2hplJVIwtubcRsp&#10;7AmSmpke8NKBzznkwMfOAijdSZGIjaPgupCy1liMQX0jzl3ioMkHKYj5a5ArvMeBECgGgGAUA+P4&#10;e47B5j1HuSI8I7x0jfISPtlc6jwqJSW5tFBJU3AQAmBkEAEQIpmA0B4AgBImokJedY/8UDgyJh/Q&#10;mKSIy2G0RGWI81fj8lnNSl4icXEfmXhrJI6xtjcAKAYcUzpsGNEJHqW4f49iCgEHfXpaSnAHgNfa&#10;WiLcaTOgGSoAcyg9AFgLAcTsex4yPGPNvX5vhcCzEmRsTOfLDkqJKKNZEhBTEKO9hfbIfVdnjFeJ&#10;iTcAxUx8l0aiXtGhUyhjwlubY8yfR72RATgFl0eyRlrLOVhwyU6iExVwSV7S1raNGI2As5Q+Gc0S&#10;sDDUe495djvkCuw4hFACAJAcAMeJQrdm1AcAlZRrx8FynQtAn6wQFRGrubQqUTQAD0NKdxlzxsQE&#10;nRAsojTz2qgBHzOduqCUDyZY+WY+SLjcPcMivRCGDFXqvaqq1Bhwj1tvPsANoZyyXnis7DlgJdDo&#10;RSIOTtYjqTS0xwcrcpD0jUgAHsXDCj6D7gCHsngliAmBGRlMsCB5ZSZZqJ6BMncCCtkTAQeYe7AT&#10;n6JO0eMuRR2qkTfEweHR0arpAbaXQgaAlEPFbxVUgjdYVOjFEKIVAyxlDHmyyMjpD02EIQNKInSb&#10;DUolekWuKiEKxlQJIbZG+tzDLkrFiBZ5ISJ2RJI3aFyKACAQAqB5FwCCEj5ugBICQEwJj4ZSPAdI&#10;5CpK9HwO8fie3tZZn9Uip03baNwAOA+toLAYg9Jwy6OBEoYHOtqWUo2BjussO0WfJGL6ZD/IQ++H&#10;KGScx2nzk8k27S7E/HcXAAK0gEmDAXZFBpB5mm3SBEYfBkADgOAkUcBKKmMElQoectw+pAm2AFco&#10;AA+wFWWRuAOP5hWDLp4dpIh7Nl7kPaPENh2Bj5ECRmAOWRAgImdwsU8fivQGAPAWVMeo6ByjpHaO&#10;wdYCAEgIAgBECZ0QFTclKea6pBSr5hb6Y197Ac7odhqll8WumWAHAYRKRY9Uk0MAQAIe48L5DwSA&#10;U+/hqgFAKLgP4e0ClgXKMYq80cyCdmihyfh8ZFB5lSZLQRf2MTiSEzgXEqpF+YEOleTp0bbXMm/n&#10;BqvnebGcrge1lHKJ9SDGXOa51fFMI0slPYcclD8z9t0RVNxF20zDqO6OqchOnJ9JNtS0E8unUbu4&#10;JGlRWhE4VSCKOgh7yToVL2JSux8b23tKsUQUclRnDyxBAEPN0Z5kUWEe2IuiGyqPOKyXIN69ARoJ&#10;gAW5GTahU2gFAFKFQGaGSGOWWXatOaMm4hyOqJqQY2gSYoObQbARiVwwYPwMONQOadIsIlgSYnkj&#10;2rQWCIEASYmAcAoAwBCTctmJgW0NWWSmaHMHMHCHYHSHEfazyMoZKcsy2cQP2NwX8IqWGAUAohGB&#10;EBWBkKcASHiHiHY04AiuesiAKHsH0HwAWiYkSk6LY1wOgVkIQXiHyS+x8eiNu5kIqQ62kx2HkHgH&#10;yUAY2AOT4HwAef4MI8ORcbWHsYSr8LcZSWO8AAiKuAUYKbkQYPGRmMOqubSeiVCd4XiPQI6j0iwL&#10;gI+IsNMOqWK1+OqSUmQWwQ6UQIQbgI4b8rOcGmaz+HuHkj+HiYU3IH+AaAiAgAUASAeO4zEgeWgn&#10;KKwLoKORsSoJe5qSeJ2SmPMnuImKyhioeXoXuPsmaHwOAMmT0MWKqHgY0uYaOASYo46HwTwMRG4J&#10;iIeHuu64cgeKk/a02+UyqMYMc6gr6aOISlMe8m4S6mGP+ZS+caqhaei1yikSM3mysa0zu5GSRIim&#10;+TYiyfYS0S2NIQwyaJkTGJkdwhe5GXwYwPkPKr+c68cuoY+ywIc6YVeWcAKLUcuJ6IiJgOTGgpKq&#10;cQEfIoQfJJKQSM7IaMMQUzYIejfACK6Pyc2jUpMm6siQ8qeikeKOaW0z7DXAaRwFMFTAkGOKkMuL&#10;cJ2XVKLBTBUOIoSLKSSPObWnOI+siiHCerEIgb6SsNuOuvKyWbwOqLosi62AoAqA0BIAYsQJuASK&#10;eLQzONcfaH6HUHcHUHQHEGqLikor8ioSEmeeGJWXuqshgAEAUA8BEBSA0A+BKdSHGHEG8gWHcAeA&#10;k7UAmAsrqHcAgAYAqAlBs3qOvLvLsH6IELGAS2gXApFDePqhiUAt+PwK0IoNYAYAZEgAQfEviH0M&#10;AHWHYpUTiAbF4AcaCRQpU6AXUOLFYNgLIS6PGcwS2Sm9dCeqMzuZYK0aOo82ePOKMJe2mZKpSVKz&#10;wSaY1N6JcJTOaPuLOAMHcHWHUHaHKHCWGJfMIJxLZICaOcepOYmY2OmKKS8RGIiZMaq10RW2Q46O&#10;s44MiOOJCAOAamGPiJOMYWaV6bcLoSyYmAWgfHiHsJOIiKM+DCQITIeJ3DGM2ewN4byOOsFDaYCP&#10;kaqM6M8UUSCOcK4bCZGzs+00qPEZGN4Q+Sy9uSEJYUchoIawYUgIkegjsQoyqZFMwnQ/4NI04KfE&#10;89+wuLMIXKehcdGJqjiyiH6AUO4gC+0Ru/4Qyem0rEsRdSEQCSa/SUSWPLuzvStMwffBMo+RnMuk&#10;KM4O4/WqUSqWOqQI4OHFSAAFGFQFQGYGQGTDGa4IuOCOo4gLQsDLsa0yjGyLwSbFchwQwPU2ENSu&#10;YH7RicE+mQAI2AQIEaqJKd8WmAaAsA+BGBIf8AkbgMsH4/0Sow+OOAAHWgIHUHGGyH2HqkpE8XU9&#10;6a0eGJSPsAWf6fwK1OarHWAAYHcHSHGHyHqHmASAgAgKvV4JkA4A4A+7UA2P8fGhMOArMIOL8rEV&#10;BKkJMKK6WbookJ/DGHy5YAdQQTS4+lMUAHS3In8WaAYrYJSJLBmIgIcNST+HqLAAaVcIMNMoId8p&#10;kM6ZSYcI2H4LEAJHeJmfaSod9UiSmXcXqI6TIoUoSjaNmH0MEAWAekCAGUEHgAU5WHnDzHSSSNOx&#10;eAQf2AELBKoIcLgHyzy/4faI+dg+YfmbsO5ZqcKIIvoMalINgh+ZcPPH+asZSKu52oYekHrXYOsI&#10;+iwIcMGAPRyLjVFBKMPZS1aNSe8UElnOgbcwCAYZSSoaOyhLBE8fY1sH8dga2VUlM6yRmPBLAdym&#10;2SPRmwKtqs8fSJGagc0pSbwOUr8miqqOepTa9JrGIwscuJaSWdEKZUYphStWTJ2SOaoVCVQ2Xamk&#10;Q/adSI0+Aj9A0bao4PUcaVaPZdhamIIVPLoZqLOtoWoH6HkK6VrKoS6OKAcIoVUK6cfesH8ATJYN&#10;xKcNQNWACHmW0jsOIbbI0ceXq5mRuACFEFM1iGKGElWlIY+Q+vMhiYxY4gwNwPuO8WREgMmNeSpI&#10;sJKQObgeKaqY9Ggy8WKboRmWRMMwMAGAWAqAyA6A8BeAQ62K9DyHaHMHsHiHqhgTyHwPOLjXYNMk&#10;ovK1xVHTHTCALXAA0BABKJuAfXWHkM0HqHgHiHSW1I4IUd9Y4q2ALF6BcBkB86EHzASTDN8hQla+&#10;uhebIWGVoMotRIHDdHwWAYIluAaAaLEO4Hg3M6yS8ALQSAY4bUIJGH8W4MoNAVoP8aKjCqwlyQwJ&#10;eOKkeSWfYzvXyQa4KAIT+Ykq8OSPabeNsTCWWQoHmLSM+AgAcHaHWHNaResOiIljYAaAgMIzCAMj&#10;0MKXMKmKqHiOUJ1LyK2KYKfKA/oiwMQjAI9JmrO9zGUrvdeYwaEI6JiAOMaHmI6ZSTy7mMjN6yQL&#10;MAK6yx46UgfV3IuYcmGTyJ6NET+K8I8K1bMmaHnbsIgHscUM4faoY0kZSPsAOWUmdAaQ+ZU2nOQ6&#10;U78ZEqM04yab3JEX82UsibLGhVm96VEPQJaixevgtI6ADddgIo+Xjedbu7sP0+wYNSQPa7ageW09&#10;uIaIkkQbhEWMwjapkek0Dn/SY46LQXim4JJeeagbw/QUZY4ItDUnhgYWqtO5weGzSLWQsH+PjDmS&#10;8I2PLdY2NnUACFCFGFK1mGMaPK++oemJWAOOMn0XUQecUfVkGXY1uoCdyqkyqYDVaVIIqLwZUXGS&#10;IyHAGWQASAkAyWmreAyBGK8Z4M0r0HGH2HoHepKLrPhlSfYxanfUErGAWAgAysaAyfwAmrsrmHQH&#10;AacHWLYuQ4MOdNoAzjYAcBEBIBNmyIYsjeAiko8eveZedMyISUiLjDFD2UKHTREAlXeAmdawCAUw&#10;3DFOgsjEiAQLUNUqmymhwyWJGbPX8m0LqNwlMwwAQJTRomhcGLZEolM46JAOCIhQcQaLQMiLQIho&#10;gOOUIJMMWIukmHkzrp65yAckS7MwCOeJCOsQOdwKpecfFE6POMaMcYKJSaCnO+Q5yQWdHukYcIRN&#10;0JkK8mfdCNQRqKMyPWTAMImIRDEQmyC53ABOObgJ2KoKnJGZSK8I0u60ILcanAFCSuxDbG4fmj+a&#10;PbccAjzi2MeAROhwOZSnUUOYcSa1Qe2SbkEjabrVGLvUEaxVjSws+J6O0lDp4XVIjPmncfYcswaO&#10;iYKOGaufYv4ROPabZGWO4VAnARHHa/jTZDYbonaOERAMON8P6QSNWLMJbe8Ii/WHuI2AeSeWvI4Q&#10;1dmaKLuIoP9n2IMvmkS04RkhUkeFAFEFLU8GMMnVHKLAyYEqhmi+hBMdawuNLJKbqLMPtyuzWbsI&#10;lVfQwjzJUS3roOatoAAWmAiAqA4ikMaTyHiHWTwHuQQbOly4fVJLTA/LeaYNBMCTMZYAVXSGqNoH&#10;sAaAkA1aAAgeLW8hEA8iYAa5eqrbQVPx0MGbOPHgeLYR+WPuMo2IfHS8qbbhCAizaQohuI+ASAa5&#10;w1Wq2aMS+ZzkamOPkvKe82mXJY4mCver6c0osovkKJWkQQc/sRTPqelnmbsK88qHuHeHQXPBmd8v&#10;IJgLdjYWm7YJgPCgktPyk9wwSQOmEH4HqYUAKtkWGObGWwASfLPb4WheMQOlMkyyCm1Gk56J9E8L&#10;ylWL0ISq1FEWK9CnBKLIIP0cKgfXZYxJsJo7gM8M3zAMnpIS7LEISnCfIn/oeH6NWjKIhS0IIZYP&#10;MMuPlJsdTdom3dSdGOSyrTNLnMwJnIctob5N8wLkbdePaJM1wO+JeKQpqazqVsyRWVQmEbc1/tvI&#10;4bqaG9sKhCc4EPUnNc52YgqZGUSyOVWcKVAvo2gh1PiLULPPwjD4TKQAGibLMJUpTfkvLqEFMGWe&#10;Yj9FT0qXt3T6HScQNAE9uPAYFgdeXdyiyOWROShSkPF0WMx8EPyvedgayt1n2y370TZSSZVSR6Yp&#10;i5nTYJSJ7huAgk6AST2HcSsAUAeUyAyA9F8AurE4c28WnWAagU+IourfZJyt7HaMoLOLwXvBKH4h&#10;//OAYgOHVhOHkWA57Ds5XyMy4zmzuUQ2YPGsEzu4SOAPKIA/H+/gA/X+AwIAIG/X8AgIAn++wAAA&#10;GAH8/oY+gC+n+AAIAwEAoZE4UAwDFYiAoa/3y93xE308XU5QTDwNHwcEQdBgI+ow/QEBwEAwLHX8&#10;AQBSADHwEAH4/aRCgQAH3QAQ/n+/IhFn89nk8HqCwYDQBQ48BaKAX5BYoBYNFn09qy+H/IYjSabG&#10;ADe32/78BQGA3vAgPIH0+4E/n4/H3En7AoG/wCAn2+Xm+YECgYDpuBX1ccfBKy/Mw/H8+MCBIvP8&#10;lH3++nxjY1Zb8AM/dKzdQDWZHUIHF6hZX7DMBlH8+wFUQABYJq6NUKRHQLSH7ZQG/4ZRgJ2OrTYn&#10;R9915Lk9rkoVe4rKr9AtpyPJE4fJsDi35k+vHQWCAQ931Wr2vyTgGn6moihiQrsf56IYAi9wa5Ls&#10;Kwo4BKK2qSMipKFIohyjn4kzksmfwFAAAx7gIvqGrMvyMI0pCQumlSlgGfp8K0gr0Ki5MPO2jCho&#10;eh6ItE6EBOAghQFEUpmGSYyGIwi6SINKCOpIrCJr9KToyo6MMo6AYDAMhUIo6ySTqSkB+qqgsVIJ&#10;LUqvNHKIKivahw+7cKykiaooJKrVgDJykoufgFH/EiqRaySJI8hp/AJRimgMhDNAeBoEAUCj9AUC&#10;QHAcBQJgwrx1n0e57gsCgMAABYIOwrR9ntDsYgSlTlgO1SHLUrQCvVCdHAQhLhqRRgAn6d54niAg&#10;EASBADAWhyQr2fwDAOrJ9SGtcMIpYDdyct9cLXQa10UsqVIu2qgKcp8GH6fQCAKAx8HxabxKGpTF&#10;KfGb6gMmoBnseh6gQBoGnQdJ0ASAESpNdJ+U0CoAAQ64BARYJ8rerABgYg57WCyQBgOvbfIOflcA&#10;GfZ9OqjqTqOfwBnwl1lV5MgCAMvp9NtMEmw6hx8nweMAHxfcGRc7aPI+ogAsqxcJoSjqWroiyC5S&#10;kKnpae0aKgBFloUA6nv8sqynylrGH2h7koLeqJse6q1vIxDMOq8GJIMxR8oc1SCIYoDFTGsu6Ssf&#10;UCN3ODsL2twEHyf57IrPqQIufCIIgoQANwtrmMrOSOgFR8sORmEP8syGnIunzsQ8rCDqaogEu4ik&#10;v8Ek1GALr2mRkfp7qa6bdre+ihsk5qjoRsc+n2uj/zJD28oVYFfRB48U5MpzhorcMdt0sqooPKqK&#10;owhTku2vcMqG8MnOSeyhgm1bTH+T5RlMZ5kGOfKLJF7KBqf0mxsUfe/vKrh/7EgjvFHXCScxx20P&#10;oNTAkxXx5nupbZNAVK5IG5mSO8lZZy3SLEMTYQqDCD0/OAJOdQkiciTIaQYl4BIFwQAsAgBEDICg&#10;Gqwe6yl4h1yPgFMYukew8QDGaMQbA4YCwCKzcuAUA5aCHmYZSRMA6szJgCHqPAdI8V+ARAeBAsYE&#10;x/qUNU+8AYCiVEGI2SBaKYy0GRZOQl5x5h7oCLcuxNRA1emhIIi8izI4irtHoPYc45xwx1AIWMB4&#10;C2rgBLAPIBKXgDqUOWAwiDhSBj3HYOxTgEWxkTIqYEhRByDH1QwQM4RuTzkCJNA0vyOTdlZSqPse&#10;4+wBrIIQboBKK2zpUSqAYiDIy+waI6AohirWRlPS6ZMjxdVzFAOw2ZtJEXCvZIocAlsrCzHMJMAE&#10;lzGGNmAWCYhkY+F2AHbPHUyBwC9mqZGQaHpkR7tnQadxKRF1EMmRAbtmpUC7EXJCddcb9lum7Peb&#10;8o5yiQFIJWWxZpRAEEhAIY8fJ0S1lNOoPehZKG7GPAaWg1CDEIFlgAQkpic1YoPbOYghivEZJ4d2&#10;84iifUrIoAQaZ/AAH3lLocR594/SrxwhGiNPrxyDmSZKRMkI/aFkOTuQM9DjSkm1NESQjyDzJxNk&#10;9QGSztzkribwAAUKRxnDLGQYk4ZGDEGRSsipK0mYGPNTmuM5T3VmnfQ+aaTKa1slJS0ZI80Ia6IQ&#10;QCjFzjXDsUZrGXVvxu64VxgaUqpNQE5FDlsl5shCADAdBGC4nIFoly2JUhNWC8ktkNY6UlfY7h4D&#10;sHaYgfACwFAQAmqUAwCDCoTItMkwDBR5jyHaOocYDgJgZAaBUDR+QFRNdJU9PB00tpTRing9BSSJ&#10;Erf8jIi8HyEmKbqPwjhSSH0qIOn0eY8R8DiG+Ncd47R01VAfecCoGANAOAoBc08XEYgFQwUtMlO4&#10;NJ6KAhMvxFTFlQK0UNuJBADHYfeQ46xWD6k8TNUCuN8kBFEJMos6pdKwLvRbSmv56mUGvqE8Ev1N&#10;gEgLNYmpbpq38HJHyPUfCAUfmNq/UIfFCzAAHWgU+plAWRskKyo9MBTmcyOdc2AjGCTQmmqE2fD8&#10;nqmNOmEmKUqBCDO6q+yajJ5KjEDbmuNFVCCjG1rSPxoI+wDAFaCcwfw9y6u+uNdaJCYzFJVIoemJ&#10;tsTrI/sVOMobsiDHYh6dGcc/EnkFYgbZORJ0xF4O5VU5sE0r1mvksFZtd4JQXWmUFK6fSkSjznXd&#10;J0H8sEUKSAYpA9c01IqO3Sq4oX1DOGYMe/pwyGFVdJWU1afqmJSTmZPAZx4FEQL0g9AFf4Moap26&#10;RriGULYMJOTfNOcKkmLQhWSxWt5aIq0LJkyaDD7AFtcAsCdSQEgJAbd0dQDgH2+BECrGiDQCKiHw&#10;cdQNqAD2obhbYdt4xyj2HgO5dgBgMgZA8A23eYybgHYJWAyptqLgEMWPmFwEbUgRPSQQhDkChoUs&#10;EANtL2mnNjQ+bR3r81nH2y2dQ7J1UzuMZggI/pESngFHuV4eg8h4jtHiPIAQ+h6gbA8B4B4EQLmj&#10;TWgfCD0TklVSgeAjl9AAnMRm72p+fL9ptQjSqURECQF4Q8gKY9CEEEWI6ukfJx2ZmBOGX0p+eW7D&#10;1HkPUrA+wFgOAagxHaYR8GPAHy0AR9STD8ZWSV3RBwDGHMO14hBbu8MboEnvaBFrCOtJdqR7pJzF&#10;mHZHOwgb2OkERKq/96mStbJ3TZk482Wjqp/QygGENUJj1lMCsGelbcpoHOtSpObYF6vQNWdaxIBy&#10;FULQbSWGV9iELrQYQU/o91g9cOzCQrBTe9n2KRfIlmiNZkqhoXpcJIWm44fhMPsCcuwFH1FxqhxZ&#10;kz/nd0/XrJwUHtiHvxQ6eA0cVWNMAEUIpRTjNGUMYygfgwYqoAIugfgAxJiU6lRkpPK7C4yZpHhB&#10;x26so37OA2qYRBpLBCqU6Bq7JDwwBCQthC5KwxavDW7KiWjZC+ZAIwDbg+wCgDQETmIeK6yyC2If&#10;YDYDgEQB69o/ofIuIejbgB7CIg4AYdIcob4e4egeA9Z1QBIhACwDYDrbpLoBozQBwqiaA+QhQtzU&#10;RWZMxjYj6XTUSoQpJhrR4iI3Q7BB71L16zjJYn6vIgkMC6yggpovppJaY44xoyhGZnIfS0QdcAYe&#10;q1YCruICTPKvKTxdbi4tSMDsDPgfYjBuQwJLwnpRbAiAiGR84+4pJuAwKkDk6hBaA5ilZDJ+iW6V&#10;Z/xQApQ0gAAA6XgeweqPYdQCwCYziJZKRn5ege7xwnwrBlYfQfKWxxBAS1rXY2QkLsgjAjpUIew/&#10;RgifAxApyUIxorQj46o3asJooxpFYfIh40wggxpiUSCZpABX5Zx+Yuo1RwL1r7ipBuBNI76eRa7B&#10;g0KfhohMrxzAzrJKjo4/piIihaIfxkjoZpIoxkitouqoQrSQ7IZAzMh0gogtwgSp6p42D4CYhpI4&#10;ZuYwKjL6Ari4SUqoBBgvUij7hBo1hazTIhxuyqq6YyTR48g9iEZVSf6wRD6tp6j6BA4iBoKfwqof&#10;4UYVAVAZqrgypkkn6lQ77HSpRLKEMT0kbIy6KoDCIrB6qpauy5UqY644asZ7pkxjb8ov0SC6IiA7&#10;qfCpZNpD6DopIgRcrZCoyIxVADADi6g2AeZPofpYwBQDADwFQdwdQcS1ABgCYDQC7mYe4eomQxg2&#10;AeoeogQ+orBRhdZaEYAfUHUQgBJSTn6HaQS1AxoAIBJWY74BSJcapdDLQAQBJ4BY6bxM8pqxL57E&#10;IBLGMboj5dweoh73whBAQvpv4vhkZODpAj03yWw1Y7cYBeoxZlYeQdwtRQYBYB4BgCICqD8q5/ij&#10;SmAvazBGQxhArlBZhHohQiQpbhjaBAQih/hDqf7F7GIrRLxOMVoBSOI2DFx5xv7sZkDMiuB74gof&#10;oeoewewfIeQegBgCABye4xiNZmAxUrg/on7u4xQjSILgyRiMrv8soiiHo6Yfwea2pFwhRvprhWxF&#10;Cnw4QuKJrWJC7ABdIx5tZiRvCY42gwI67IxQYijFcS0cqn0iZAQvJDUaSe4iArI3ahIAKhcsxBiY&#10;I1okAoxPEZRkg3wxAi8L5os/o/yfDvh7hPoxg+wrbqMrR2sSAjjGwkww7CguojBmEJohB+goyeUf&#10;cco9SCR6DjMj7TDY485MCBSaa/anxFr14gRmAthpwvy4L+g09KZrhvyINJh3iq8oMoYZgZDJAhg0&#10;kSBFQp434t9DDAxOkbDWo5TXA6LQ6CgsymYBAjsXbYwyZ2yAtISbI4JbpxAhR86Bj8QkknEFC5SA&#10;wk8HQDYA63oegdodC9gCooZZJRgqofYdocwboCAB4CQxg2LIk5AfTUR1RjgjsagoIAgnQCi1aFrc&#10;xRjMYBABgoRiiIjMbuhlJIYfrMg/5HKchaYjcSDXL4rKJoY6ArhA7kTrMEbYA7bvwhwosZSmRPNK&#10;USCwrY5dyTgezMZWAAsJpRhsyxIpcfi6wg6hIx4qhuRCY9iQ487jUb46pdaU4howK0wiotwrJHKS&#10;yr5bhjR89CJFUSBZwfTGgBMcIt8sRVge7bhF84qoQfJ8aog7IfgezpZCCIiLwwItABYv0/C60YAk&#10;8dSwQrLmJpbSIgZkilIoA8QxJ75MR4JGiGSfzGBupJsBaC4/yT1kxyp/zYcCqXSug/6lJ7IpDIxA&#10;hMp1xpqdb9Yt6mFkgqlGcn6DkVYrQ2otEeEc9TSO4qB6QvJrRVQhxaIidBMrIvApxlMkZPYxQwL3&#10;zrUiCtalSzxKwoUeSf4+6l6aB1BMUjSaYAKWyeQi5111MrLYIkr18q58wrAUUoQZ4ZwZQ+glg48H&#10;p0hCLsEmSghWiD9WjPcrtURCyuUrLj9PRDBcaII5hGBkqcJ/w7VWhDN5CoxZjQxYKuj8IpZ6iU64&#10;oA4BgB4CwDqJoCJUoAs6Ac68Ie4eIdIz8bpCY6g1ou1vok4hw+T6gf4BTuQBoBYCQBq1SIJYwAwB&#10;qJdkowIBIBQm6qp1p1Fo57ZMqqoxgewfzFI5cJrGhXBjIkCS8m4kRarYqeh0mAzjRGiVsSIp45F/&#10;zN6hw0SAzZ8d4kgoiItVDsBGz07sKlZd4xYhLAcnSYTMlgI4aC6IIBA7MTw454SCCwQAqX7Ibw6r&#10;46l4434w51RB8YFBRkUz8ncvAqBDgfYepOReibIl6TAfxqwB5MY0g1AkNZVqRRgA444epJg45Azk&#10;A9YewwbcK4Js1Fjk0gS6w05jBsw6IxqC8n7bQ81bSTwura1HxlCTrbJWwtZkqS4pTpogcccvA9x7&#10;ytpjYgs8cvCdowKm7pdLddxLyiYniTKCA4UZTXAf6+RmK6hM71dIT06vAkLHS/iCEcZcTPOUguy5&#10;auKGKOFixMRPrrAiR/lGYk5KArZCJD6W0UbRF8bSCIIqIh5cxPAfokAehPoBxGLEwhgUIUwU4Z4Z&#10;oZJ4IqoxY45bVtqTJK76Co7eBFUEpCydY2tbLFaTCjQxQ6jZZKTCCTZmlkzZLC5NKBRKSTxWopSM&#10;w6JHNjJVVVihAohL1cq9gC5lYloeQdSoQegn4k4wAolWgtBASuDCA+WIABAB2BYB80gBwtCQ5ZK1&#10;00M0J2pfC+UqpLwkFgItbbjrJOpuBM8AtGbZlVY5aqUIY15DpddyTkjqIlWRwrGYRWwqDTUlK59v&#10;Aj6MY81KTHhNdPVTLTIpZuw3QorvbXgjq7MdJP49CEYxNGchR3aJY5jSiYhNI0Shx+YjkPJkl2J2&#10;yU7pDqzi4849do74CAA7JMZ1pXBPAog2GENjYqI0ww9oihKC5rxLi+47gqrg0LoA9/gn7PesOGwp&#10;wn1mxBSJNGFUsc5RB/ZmqqZh2Iziggahc9B+CqSGw0hO9FJGpCxdag4yakSxY5LMZCjsAx7tIprP&#10;aGjDCeR+lPUBI9TlAipoZcQ7kpdpS1qCSqoiYxAxm9bOrDSUsC45p/h756Akg9h8QggBagQkGwYo&#10;yzxWpD66AoC+xbNdhiB0yCaBZLuLh/qdwhgTwUgUoaIZgaY2AeIn5QCsSspLV8hy6hWIefxPBKtt&#10;Ssy5Rsb0jHrdmkS6k/p5pOz3l8JLaxHEifkC6Blk4lCYjTJXBmAx7FZk57Wjas2+r4olABYCgBQf&#10;Qd5abPjpoBQsTcQCVCgBIBgBYtAwpRg+4BYA2OwhqYYBZSYpE0Iq4fJsJH74qomEQ/4l5CdJgj0g&#10;Iogygg5jlix6GSZoqUT47F2CA0ihYyuFKX53Q5Yq7v0kRdlx8JrQ+2p4HLfM5kDXxyz07MmUwxpj&#10;V9SNGYrP+a2M5tIvhw7edjUTIkdIA1QkgjghA2+G2xq/ZGVrYeoeYAYBoB7GYiA02ULaAf+QBmbO&#10;I4DMZjglRlal4jRLu9ofoewea4b4OPzFNrwegeIeDGkDtcoBaX8HgmoApd4vrD4uKVbMApHM5dVI&#10;Rsxd+wtBgvBEDJSpMa66Cf+sKe7HpQD8NFcn9jaABoihAphEw7BXE1ptpAwAQBVlCjJxENMlbhgf&#10;YefFIvYtbCJ/C7YqnALHp7G65Jhm6+UCg85pGKEsROJHiILRSCkC0TrrTOQhZFVpuG0nSYjJ7OKG&#10;0l7TA8iUcaJJygzMZCYA2G2wap+eAfzVQUyree4z5JpIiwPIqoCAu+hJhy0CvA5PHLZsrJ8840VU&#10;hFvLd/9Jsb47x4fEp4ejCeE1Qf7NCBYvEsojRXR3TTBNXsxNOAbi7Q58IAJTABnKIBjho0Bdgpa1&#10;phoB61oBiVgeZaDucZAyQB+nOCwCQiKbgBU+VYA6Z/iMorCIhhpHovgu4owtcRTbToamRWd54hVa&#10;4+hRFa7pMa4xAtAyl9MgSugkYtLQ2Wo1VwBDz5Ik01TB/DaL9nyoJh5Mb5Yi58ZsTY+8wAY/WNp9&#10;+h5DA9Sky7LTIjstrE7jTXjlHXUeah3M6ViCH4ohxL7I5NaAFzXtizhKmqI4ZRrPdSwz6VYz8Gnx&#10;aiA60TzNhSgBecTIdawg6dI/qVQxI2QgD/fr/AABAD9fz+AL+fT7fr6AL/AQCAD+f8KAQDAcWf8L&#10;hz/AcXfcdkj+AQEAkVAQBlcEAD8fkDfj/jr8g0GAcZggDlj/AgGgwElcFAgBfsOmMjfczAUgAYEm&#10;k8ANLfoAp4Fir9fj+q0Xftagj9ichAMhhIAgr+fkOfz5goFA1xhAAmj7f0Dulcm4EBIDtD6h8VhU&#10;alchgUUtF0jQGhL8A4BAlVgeQfkHnIHe1HBgBm8EyEEldfxNCiQDAstgcSAARujxocFsT/AtlsoA&#10;AUJf12f6hUimZzJY77u0Ju0wjsRmkVi80g10icGhFc5WetFc61onl0l0sv0WlkWrk0l02AQGqUsu&#10;lpu+JzsVznI7cdvOeifaguctEulfI20G5L2OaljCqEjLkOkn4BAQBoFvKjamIWgy4AGoADpQA4Cp&#10;+BD3L6A4FQUBIEAgpqfQujQCNMAwCxUAIDROASsNKyCtHw0zZgAfaFpAA4FqqkC6Ju+6SKIi5+Kb&#10;H6CR8o7woGfwCqlEaZoQk7kAIAqaH6AMVKagbJuYgh9sWiJ9THEbkoyxLTn8fCuJXDCLIKmi7u8l&#10;KGNssihpsqzkLLK7OIEqq0M4rUsKOpcwKFE4AnyfKqr8n4FQwjbPJKuzJoimCYpizkjPCyqtpOAy&#10;tn03KvoYmCTLyrSlyaBADrUf0JgIA4DAOfZ8psyB9HweR8H0fKWIQo6vgGtZ7KahiuJifSoTimac&#10;gDKMkIO5auUI7SJSc5yCSaniZz826BPS2i7outSBIkjKMKHE6yO7HF2J9ZL3tymL822u6VgMhFfo&#10;EraOSKyiYP8hMkIMpqJpWk9VPE6r0oKij8Plh8tzY6CIoi2yKInFM3pW6TrLrCKcr9JABIcAAFQK&#10;Aj1oHGCfNPPzEo6hSrVQfAAAKBihM66KGIQURSlQZxlmQfh9JjV7RKHP67XElr1R6tLxOolzE6s+&#10;bbPYxD7ry6WLvvIyuoq7TJookye0Drdrx++7/UC22SvS17/RxBOMpzlaDua50zqfLIHAdj0/pdVr&#10;NuQoFy6sjq4gVxoJAsBwMJ4lKeRTC4EAQlEnY1Fh/JQqAAUSjE6VgljIWqiOEU2oytILbscIWgqg&#10;I1h6Dnwj692Ii8AIk2WYOUfampy24DJ9Rh95xYiquQr59Ssi0qovdLM7FiCi3A6KidAnyZn5AiIr&#10;Myu4Omjjo38zmjIQkEWqkwEsIKBAFwYr2pwcfKMgGkaBnueyqeuT4lKflTrkaMQ5TZuDaqAdY8tj&#10;BJ0nFGYgckf49h8D5KEV9co/B7rDUWPZG6tyOOxJoAIr6eSNm5LOZwxpCD3uhbkAJU593aFoRG2d&#10;TYCDwkMHs0d2CWTEADAQV51x6XaKgOEZUf73kVHKTkQ4sS1zIj9Hu64mI+FNlZdcSwqB0SBk6YIT&#10;BLBRmHPWbMnEqBC2IGLIskx95/yNGzOaZ4/BJ41sYOaYVK7NCKGEQgQpUZWEpPXjoX5bpRD6mgVk&#10;TYfsODhwoN2KQU4z2htGHwqUhJAyzD5Is+J2J0iJpXWu+WLLDGHMYPst9PyfkvNXOwTVi7bj2J5A&#10;MnBbbBoWsylK24/7qSMkTgCREtTbEfp+OyXpfICgDgIAYAgyABYUHEa2AUA5YT+Ngb8i08wC0QgX&#10;AgBsn5syCAEQUhNDBRZpAJLuAcug9yUEnAAAsjo+kJx7VcrdWJByrQwaqAaEg9x9EgSaAUBRah9F&#10;jLQSkf6t1MkXAU6dJ5ZUXvqKyts5YCErJSLGjg5RC1yRSmdEEyJdx+l+hoZE/7oT8FZVglUozR6R&#10;lWK6Qswx6VKG6Sij8AQ+R9LGIzA8lgBSlj8NMAQBYCgEnCiSQooBSzQEZaMPYtawSrJ0bAQIfJuk&#10;oQaLsbcgpI2MpZH6Pke5tACAKAabchA+irAHAGQ9NbuyMj7H0PctT5qrqjUMrYvzJiHo5Ye+ipif&#10;SKNNPfCRLBE6RPqnadxTZax+IYhwABUcJSYTYbhT85LI04mcZWQIiNhGHkKnqPQjkL4SJyLPEiri&#10;NyygHTPXIks4SljzhQgUg1aifmKPytCJNMLJFEj5ThlxRXYqAL8WV4ZSKSEaRybc95CHhtcLQBMh&#10;Q8ISEXKmTwBMn2akXn4bSGBpq2kKqSY0iwoRRm+GeMwtclX1SbHvV6TxdCqtqOSeGjlCUImdPFHF&#10;qze6UpwSOxhmkrJS4CluflpzaVxH4ADdsAMU45pxjWZ4kLb6ZnfKGpsiaHULgMAVhcjA+R6j1l63&#10;A6jY2zmgRUUUAADAFgZAXiAA0ykPYhJ+idKqGJpAIKeTqf5tgDo7I7NMk6z2nophhVKxEvarmeHu&#10;RM06V3kXiLgARXSt6xFPkIq1C6XifK+HmadlZPEMOIT/WOsBDyOoYNvUib5XDsvBUKQ5BJcVGK/Z&#10;wi1XReqNWcl6e+M6xyXj9isWexKwjyFNLXSlE5WEUPFJyQkhd9VwgDmmPwzKpTQJqqFLMpZBzRXk&#10;b0QvTQ/0wIvt2PkfEVi0UCmQXA5Zwi7rQJePgldnR/T+vimQ249x6T/rC5aXqYx7rbb1Jss5dC16&#10;1XRsw5agdalpnddBThC6WHcIPmoAsmMpFCJm8FFjrh7D2HmxdzABYKnk2ZrgAoCdRJDjWeAAGuDa&#10;kmJBTctdBYgFqHqqVEySkXlmIg+hIFiC0EzJJGWxZRi7lCSs0uYDoUTxdS02N4ZMC3Y/OwbbSh+y&#10;aE2Kiuk7h2SrKlJ0WVJxzC9HVOIQM3hvhmDJUyUcraq3dneOrKQ5J+GCH2bYxiOTVoQ4KdM2/oKc&#10;Tt3/WkQVABiDjoBbeTeT8Ejw9LLROqhN/z39dPRDRExswDAQAghjB2qINSVITbgptOnQktgCoF0x&#10;+JpIpAiBIC4DwGATcw5cBaspmEJXY6EuABQEIt26RScsWmSpKuQf6T5c9REITSQoou+CNqctRABj&#10;RKCNFceQP0lNxG3R6LIPwfI9Kf8/YQ35hqWSckIJgPgmNxy6T89kSAn5nlYLbbMVwlDxYxLhLorY&#10;gQ9yZ0T56f6kZLCbKI3eS0w5Ck38eK2l4vRESHk8AHJqTZICm1yUYQrKdXjRHdJhscqzwwDALRFq&#10;I4RyoNkQfTJhKqS2jdWaPTomS9TclbrdIwizCvEcCckfjhB8iBJ/jrDvCMonkRm5CDCLD9gAMfAE&#10;KXkiDcCJqtM3CQCWFdB8EUnECjmDjbK5B5ingHJLotJUlBI1q5CTwHB/n3CXJoDtDIECrdIkiRiJ&#10;OfmpvkmSO5OoGrH8CbrUCKieMjjZinkrjQDsksQesCMyDqCODQDmCeLDisOoGLnaDwETnijUjbjc&#10;DdOYhnmiH3CHi7NQqaGpHxL+sFE4nFHUl7DEmaCNm2DxGIFAj5I5HEmsukDtj0L/OnO5Grw8kAj/&#10;D/qTjjuoGEq/tAmwCfingEnPiUKLC8B7h4B6jTK0CDh6iHK9oHpjCbm0GHknADgIO8AKAKgMAEi4&#10;ADgEkGC4JgDwppGUintHlZknCfoStGCTDsj3tutUGYjcQdHwMBFaG3lNCDl2Gzm3iLC/IWMLksET&#10;idsljwC1EiqWJ2jYNKORvtFRlpMHFaCppNEmGYDrCqvPGspBErvUDdPZB6rSnTjJIpCWEUp2ihDT&#10;IgwjCsjdIFwJErjbjyITgAiGlfgBK2NbqdJNnMlawqokmjJgD0JpAGDTq2lqHkCCB6NzI5q/m8K0&#10;E1FbKOK5h6ltivkeitEllYGNCKIwCXDxFSlVDoHcIkkBJLspOcrynXC4iUHxkkE6nQwPCcqgH+LC&#10;m5FiKotKG/CDLHPglNqpSgHvC1E1sVDBHhpfCwo5HmmrjsjlpnE1DDn0KeqKCxGtx9FiC1CoJZm/&#10;IYGIGOjlRCEBDal7RoOvD/KhEJpqm3qDHXG/CYjVQxiEDeJIhmBkFViHitiHuWmCD/iRveunHdxC&#10;S4iKJdj4QhvlxAD7MNjEjXrSjmGtuJunOhTOoVPsj2mcCCk8sBPME9DnlNmRyiFZJkgACgK3SEmX&#10;B9p/PHr4MqsLjSunCzChlUKygFgHAIgJgLAJO7mNlaRYRYjoD1gDgHAFGjB+EQKGlZLgvwq1D6sF&#10;JhmZQJExzRipCaEVJnD2k9wmCJFEiwk5GElYHhmVldGpicCOsfj3mRzHh/lejOQ7yzCOEXuKiXk2&#10;q5DKiKHtiIsdRsE8Cli3Cqi1qxDPADRKH+EaCmkVHMsamEDjo8n1M2LwISTxoRi0SUimF0xhjbIK&#10;ljC1kqigJEq5RsitzrgGAGMzFyOQj+jlh70eMfjlzhiBE3qxB5Cjlmm/FfG6rNu1jCzAFnqKClwc&#10;ObHdjKyUyUK6kTGNpKn7wJiBEUPYHwLHPioaCuiJwLh9mbjmPmJgiDi1NcixoSjOPhP+qRD6jni5&#10;lywqk1HtFuudNCj+lrjTqci1L8p2i8H8Q9EjL7icJWi1UnKcCcuezXjjj3K9w/jFCej0FhmPDIQJ&#10;GwCsDIkbU8DlhQmgBkhlBjqXFSjirOmGFpGpmxj+mDH6HYvmLpCSoaGqiXiIisEID0Olr8GZD4m9&#10;pTpWOQVcm2u5I7JUkXo5tcrmEqnNGDABAErnomCJUIDcwCgEINSzDUmJwsFYKBleihpkkQgGgJgH&#10;AIAHqjN4UKMhgGgFGVmTkXgFINh/FWt3tZMeo4CrJ+T+CxKSKACIjGKwijsJECN6h7B7zjRbnZqr&#10;UDkTxoEVq0CjiWAGHeq/CivUFjLLmEnejSn8oGDEITNKDTq1CQDVIxDAJ/kIrsJpGEFSlAoLwEVB&#10;j6sSoLACB7CUAIE+DhFHEamdlKjlPknkEmuwC6pgkIKhGaq3gCh+B8DZgCL4ng1gqhFZq20eB8Ek&#10;HMAErHkLixPtKdB7DCKO0CISroTalbh6DhopB6H1j8i/KXDDCbNlCw2KscoTI5GNSVCJFMDVK9q5&#10;IrJPryJDnkTTDHKyi2CkC6TukJuEh/vAlTlGSxACFFkaACIkIHook1iTlVp+CTP7kuoXP8uHQ3CO&#10;C7kcOoimjOFRnQqtkWw6rsHdutC3D5Izw6nwDa0Dlsi8pbLVnViuXYLgDypLlykzi8CpTOjyjbh8&#10;mRixiYGsmelbh+hQjeBnhlBlU5jmCZDll7jGLJM5ohjhymxjmCifCrDKjsw3FtKEiOsXMGw4Vhph&#10;DmS5F7VIxBm5kAwKLCmEGIH8F2CylZL6DQODMfIkiv3Ukbi8D7DQJhihGpKUHQH1ABAFKigNAMAO&#10;AFAHgKHZtMEnEJjZDSEmxeOFCjirKBADgGMapZwKEbiYyLkEjHiDqoq5WxmcHkS8kUqSQJCqjTlh&#10;xqsT1+nuyLn6FguLGdiRWtGvColIH8wWGlkrJgUzjIMMlMHkDYEViCgDl/CaKCiTtURs3DKur4i6&#10;Jzw9sBDZC4j0lUKRREoMXop8qTiKUij83UHaNDFNCtGjznIKB/EKgBldB9H4yL1til2rqkilTvoY&#10;ubEZiJHAgANe2OSZDlCGk3qRG6mUrJUg4TvwweJXmxmZurD9IsREmEki5AB63JiGq5AGAEmUpgIR&#10;4v0gkvh8Kxl0sVXVk/CtNGixk4tJroHolyHTCLCGsoj0ZctuoMPrv4KRii5mijD+COh+kYChoQEB&#10;OQkmJULXCNUfgBUbKQ2KvwU1ZpHhkerXC2VPkWtKD+gBIPGUO5DTF+y0TvPuKOGfJHhSpJOaP+Zl&#10;lyo81WnXRfY4lqOrw2JbmpkkEfZoIx0czIpbXeujK/qaGLmJMAD6JbC9pUJfQkj8I3rXD9lzFpjI&#10;KWXIRopKDEkopLiFJeETjbSVC8knQLiKlaAEAKgJgKRVgMEUxKEWjIDHkWGZuSk3v7lbGcYU0KAA&#10;vDi/CRjylzkXjH2koyjKnkYprFrxmAIRuVvyV/HQxYCpkxiwG0RwDF4HipEevtE4CRkJiNPT4zt6&#10;NbGa2K3iP4iDKLACs85hCcmjLJyzF0XMExjwHGK1uqrPCdNUF7AAgDlCjvm+VECHJ5CejrK5EmGa&#10;loWQ2x5hADkx2oFaHJsjsCtvHlQeIwiiwdq6klLDlOL2wQiTx5aqGkDkXoDVGGCemjSWLTh9kTut&#10;Hbiqj1wRCYi3JLjnE+U1jECxoSNNNpQoIUEsmd0Ilgjm5dnQniqkitVF1YjvX+TIlm2hS6D3UqQt&#10;wDHyi8QGFLX9mwD34ulyoWD3aI52YqSLgCH9AE2MKJzIiKm67FF0EgRSKmn8iDqGjbzXpes3b/nv&#10;TajcH3BRBTBUXrhlK5a+SY43w6DPjliwD6VjDooJVk5QQqSYD70AjmjpMDIAvkmrH3sXGNJSzKtt&#10;OvE9K9sj06zyz/EAOjsLrHos6ViYCRit7oiGu5QvkZClkXCdxXgLgLMZMYKjAGtHtMDHiJoWQYkL&#10;EoDc6s6jn2I8CEkOkbng41NQlz0gj8CtMdtWvxh+O+gFxXCtvRigEcmzjRQZjAVeGAQcHgqyrQmM&#10;yxbD1OP1458NIQjiCziBELWqpfTFNRFNoKsTG0tJ7Tk4SErXGcEq3fxGI8l8WkRoHQMBK0Oo5d49&#10;FtnLExzFK1CcDKCEaWin4WISFAixUlr6VBz7ZADk48YeiNFbh6vUdRurlYCwCKJNStIkEsQmDroB&#10;Qk0ZZ2PP4wM/qgsXTVitkVS2LPq8M7EtlNMdliTxrdt6h6B7ogLjpZq+mrxSIVE4DwE/vUOwLcjY&#10;Cvlvvf9zT/CWzFIRjGoRGDy5rnOlHEkIDnZ4xsCMAGicljEsiCENU9FpxqEnE3nlMHjGKZHgmPH3&#10;2uvujZkKnZkVCRHi2nDGCEvxmghVDfhk7NuUCRIMQarsJgORQ4bhmLpZwZtlrJVF6E3V6E36nFRC&#10;jxz7ukI49xuvl0D9sEyWlnrooWpCV+pAcPo53CC0gBgEgDNWnukuCENQ6V1HG8EPeLRUgJAHAGgJ&#10;MhlIEWvDi+ihJ/3MCYAHkU7cl9GjB5lesQKLADAFC4jzNXiMh5GjENGN5nTrRtEPLXKn85CXoptU&#10;evRYFXDAmctConwZ4riomcPDUuiJkwZuQ5ogrTnWiormCVDwiKiGlACKiYEVHhw7ijYuYr8WcoCb&#10;t9lhEx5BHMDZCpDCG+K90DiQonImD2Ld2qVeCjq1C0p8Cl2dHhz2CCYlIhlhSQMuF9IUiOV5ZpiN&#10;stHtNUGji7/Oo0DQ5diYGKG4E3vUDUygCG2UyEkXFlXUYG7sqSmMKdK6Kml7mLvZDCjrm8X0UIh8&#10;B7LWuQjmYH7ej3EmCAP9/gF/AAAgQCAB/v4Av99vqBgCJP8BQJ9wwAw0CgIDPx/vyJAJ/P59Q2Mg&#10;IAvmDAWPyaBwR/yEDACSQp+zd9wuTgUBgMBRKTAMAP14QMCAUCA1+Px7xKhgB9UKKgKUPyfAOTyh&#10;7xkERmTgCWQQAz8AR6MxQBgSBP4BAOkWO2gKEgS2AAB2yRySbqJRqRnM1mvvBQt/P9+vzCzSBYaY&#10;wuFQuY48A06MgACT9+4XNQqvZOnQPQWuaQqK4uf0KG06Q6qFUDPXDK5OT1nH1Se20A6jOWO3QeMz&#10;zKQ2HP2yxG2zwFA4IPJ7PV9vl6P585nD0N/goFAyDP6jgWeAMFAgGg0IA0EAcGAwIhQAvyISR/gQ&#10;F4gBefvAMDRCbv1/0IBgSBgEo2AwCACAriH2uDLACfrpgIrD+ACA4DASkbiAGfjJgKfx+HwpAEH2&#10;ioAwIliqumjwCgOtR9w2AKLoktwCgQpB9RqAqhqsAwDJ4fLCsauh9svEB/MyvT+AM0yUxqjKhLef&#10;58pEAZ9OaAYDgSnqJMSyq5JufJ8HqpqKgOA4ETKA6zH4fqkLugsEn9DDnwKmCcqwhSeMgAABH0pY&#10;DAEfrBADPaINGAB9wIBTFSIhcNn8i68o4A6hTysalnypa2gG+Lcuoxr+H7Px/oge0OxDAyMpGkC8&#10;J8AiLn7BjDnweyD1ZUKCLvBsmIEsp+RClFGsEwqHnwjL+MsAsdpog6roOnL3qGm6eLUhTCykfR7o&#10;E/h/w+Ah+Hsej6AImbioWfVXAVB6RP2w6KH4qjMIolCYrogTJsimkOWChs/MLdy0gG6jDx8ijJrU&#10;Ax8H8eqQpRVzLIGrEGKNNbiIYi6Dx2qjBVcka5AKnKrLWfoDAUAzcqofKxw5EKhnqn4IopT60rsr&#10;EOKoAsRoMgyUMmvNGsyUBRlMZ5lGUwScoJIlirXbC1sKyqYsLhjZXssbPIMgaRoGqinLyx7Fom1L&#10;Is7qzW5w2TOsjh6vJQASeJFOVjLHUONrttlZp+jLEZ5Y8CLTEVMp7Y4CSse1vWsesOnxPIBTHHQC&#10;gTX0HxTMt3IMAblAeBgDgbq8SRSBJ90/Uylpofh8sMAQFPM3MZxTAiFzSmKfWOtvFX2twAHwfcMx&#10;01oDzysDh7ZVC1p733Kqwh92v8qkxwOkCYrHAusQiAyfIUAaLnxPqRIM4iG3KtqL8Wj8WJukqxrt&#10;lfd+tLLToKqvDyIia2gRnC7ISx/3oiiSQH7SSqS7tZXuuk4hoy6HtVeRNUY+08kFAAAYA7ICRr1O&#10;IRxB6RXFI3VemlS6ZCsEfOIaY6TeXSJpWmhE9qvEFOnIEmlDiXjKquQKP0fBiHKq+aQtk4hNzJgC&#10;I8Pp+hmjcoMfEbhmSfUmEPSgSMh4+oaj8MupkwxBYbHAUajV0A+2Hs4MuWoyqPmdNxIERU6hpSgG&#10;HMGcR1rS1sGjaYnkhC8YOK2jOoUmkISGFUJOYt6C9Y4E9TqgVLBNztlDIK1Q4TTXoFyJ8Z50Cb2x&#10;PVUmSJdJdikIPgiXMs7PFLD9FCKIUw0BnDMKWYgwhSzNIcgKRNsJAlMkkLgYshJDiaEoQeT5vLd0&#10;fNdaeZxXUfWyGVNc2VSbZjXNqXcu6W5BjcmabWbkhUkkspFZoQcBB2USFSJ/F5kqLleD3W8wEBZ4&#10;zwlYLcPIeQ8wFgJfrA1gh3k+siAWA+EAEQGgLPAA6EDbCREUHyPkfR3gCJlAU2x+qGjiu0O4AIBJ&#10;akImFcMAcpCax/oqPdLc/pDS2M2IanVRUDZME2IKzFakgjLoMI8VRgJJ3YLPN+uEtK0iaGCZ0Zlj&#10;xtqNQMNiaFF5FD+k3aW7+X68iurJJ+ZAwpVohsBJ8YZDRkzMmLqicI1RI0sxjKGPeQjOE0liIwWB&#10;2ZOi5OgjuP16RtkashR2ZEwTJ4xGZAAlCEKBkLGIlQQVRSHJfExPcPlLEhyFwFIwowpboFJUZTTC&#10;FgafjMk+lUWg7pYSGMUdBVF/A9R7DzqTVInBAwD0qqs2uNp713FwI2XIwjT4iQ8MySAsZOEmE+gq&#10;jewJDD+F1M8RF6ZkwDtxeG01r5Fz4koAKhmBkPHKyILoQgulwCrnBOEsQ/pVGvN3XoY5ulKlks5Z&#10;yW5yNRzZF5XKP6T8oRmjMOo0gpaEabQOgc2AxTXigTMWmV536p4xybWy14gtPmwzCfs1mo5MbS32&#10;wM4tSi6IHlUgnfcnpC1pPoha/maAAUygLIWxwy6bVLrJLSTcfh2AFgLPC6BctPibndMQxMhjTB/g&#10;MdSBEBwFAIARAmPknJI8TrwkFHof6BAEpjATbcoR/T0EDrMUKgBlVZRQLlA+ga2qUF2MmR5T9oV6&#10;ncTzj8g4AgFlsoyZcj5QD+3NIwWdBJuFsVwXiho3Cp1+MpfkP8BZPznL8AEPgnoDFGj3NsZFNI+j&#10;nsht6kQgj1wCAJNkZhqkNiJllQuvQo4BB+6CIIYdTJMMGw+SKSAtJhnTIZegxoxS4SeIpT+qW1JN&#10;4HERI8dxdBiIKHbhcQRDKp2bkfdekTFavKtrEfBSfNkho2ojSIsNqxXiYw7QbAwsrTQEI7HqPge6&#10;x0JuCtbZ5P8navoNHtoJcq3WavyNzNwhpOSDGCJKhwsbJKjkFIQAdPdrR7paRgXEtrWciuhjuTqu&#10;2AyzvQOsZFupo2ms7urwher0CHaGQUyVXRWGbUnJFD0xpqqjqu4C/5jBA2SE+I4SIfJlyyOniRFF&#10;e5eryCjFOM8ZYyVK6GIne4hlMzQwyJ6YIeRErPx6upMVBkEzIx8uE1aPhruAM6a++grEt1MRTtLX&#10;8zNr0iFuyKbkjZ3rio4wyxMfXNWUS3MLpNO9USYgOAVkPdi4W2OPIkPke48gDJlmuAkyBzx8SMUI&#10;RkBSKQJgTAz3MCEqCLj12iAw7wB2PE9xGV13UAR+QQTWR1NJt+Lj+Hwd1BhFe5kL3RlkBBWB7O6Z&#10;ssYqVHFsTmaOhkn7bEVPAT+fGgSxUIL4XatrY8BTcFt0pccgSDyXmKfSReLVxjDEeXYsAhIDUZEk&#10;XLabJ4BWT+sscRiHxgigHdMOPSFiWfKqSLsjXvJbZD6VKiTxmhPySuCd+W4BBHx8J/kPIA4tcgBV&#10;kQIXRBsJkMkglM4Yo+JQjuMST+PdAET2JA6+cEgCfmTyJyU8jyv4aU+EUytaMEoGAUSqN6T+HuOc&#10;WuH8R0LmV4OeH2K2uYIqHqOII6cSbq/gHwOmOeV0iGN4jIIKeqpkLOtiS83qJuJ6aoIS4qLAMU3a&#10;h+NKlWH6HmIWQwP6umo6IXCSx+QeQKdoXuqAJeX0NwKOI+gcQiZmOIQeVeJMeig+qivqZKV8wyNI&#10;fQUmYGKGuYM4Y4qcayLyk6E+5YGmGaGWhS6+X4ikUCSIIquOU4bCZySYRkiGNIv6Xo0qYO0qWmbJ&#10;EgM+vsmY6ULgNumSKO0uMSfSZk1SV41utikYXQIjFIuEIKMOU+bcQkQAPCggcqWwbA/IIKUiIKAU&#10;AOQaHyRmAUrwlMWSJ4QkKO2jFsPEASAaAYKWH1F0YY6yv6cEI6IEAWO8l+uSLuoGMwqyKOd8LY6+&#10;H6ok04W0O8OodIIPGidwNyT6e6f4d0MsAAAQbqNON6IQeixwH0IRHcPaMOeeMsJ6jzA4IeRYKQj0&#10;MyIqKGokjuXiqYJGZOJoKudyTUIyAcAiAYHeHWHaLYggQIIKg0NAuQUaMWy0SgRSQseuU2WAMMMs&#10;QKd0sKgeX+U8rgluXWNuO4WOUyR6w+sqZwrwfkM+Ruh9BGu2sCU8LQOEe8LUMKOmJUrgzwWwJyeE&#10;M+IpI8MMiKf4T/AEUaUaYgIYg+SqAQMuPydyr4V8aoLsASH4HqHmXaAEHyW8KoQe2iJIvWdM9i+Q&#10;WsTe/uT+maIM9CLivmJgVcP6qEZoLS3gMIP4H04+TGAaHUHsHi7simXgqBAEfyl0mZFQr+ayqCmh&#10;LaLIy6NKy4jskGYYMYLAKosSJgIkf8y6gaNaj6Yeoyh8JQJmNSUmLSNSyeWmx0MyL6FQGgGeGYH0&#10;oASIS0Ma4saOd0NELgLiRi2wNaYmhAYoH0HqI+JKmC0fIYO3NmNs5Aj0K+wIkAqSLkLUMwMShaHw&#10;H0e6Lkd8MaqsN3M4qoLGRSRSSsRnK6kaqaM4+AyyH8UiAC/iIaV4AWQm9ki+gYRUPAASAeAQAWPS&#10;AaAcHuHoVkXDBOVMOKIIIQyG7gAGPOLk0UMmNQKOAM15FOjCNILISqMYLa3meqX2V4QmSuIOIGAK&#10;0EHsagoM9CM6VcPwXCLOlKeg6sZ23uNGIyWsOio2PCUKJyaueutqHqIJRlIGNyIGPcT2JMAYAW9C&#10;AQASW8HmLSSQ5DQqZ2lVH0ImkEIo5mJ/JU0O90MavWIqJ6QKO2sCPcZgka84ZsP5CnAIaa8wT2Kc&#10;a07MXckOdLSapOzTAFH49aLG7gHiV4r8Pq1eSeHsRlRDPIawdwTA9SIQwI/IQ6WvEOWyKGei+yKO&#10;5SQ40FLsIq+craIYQ2saauawUCnA1saaY0JcdPSBCk4od0UMKQqikOO+l8f4Q7EodiJ6qihdKsXo&#10;mhC3HFJykOREN8e2UslMn4MeKwXix+JjBZNgO8JIJEIwQw0MvyZyQIIrWQPipiMO5GJYXgJ+Jmuc&#10;g+NVTC5UFIFKFSGiGeGcaKIcPcPcwFOU4aZibK6w3KN4awMdTkH2/jOiMISyWSZQgcmeUylrPDO2&#10;wYMSyKawRFPyIU+QSyoAKBPCMMsU0eve3wdaATZSOOO6ATSOJeNwgDBkfQJSw6RGITVdB6LkAgAc&#10;AmOwAcANQbWYIecDVuyeKmTzJoibAXXc+RHcwIAM2cIalWLUV1aQ0UOsOk9amYNAQfRCy6WCn+Sq&#10;WPQDQsTqNEuoLYy6de1OP4RCX4LsVcQQHuQyobFoH6KaU0U2RqwYdAIsz8P+psHoHoHmxgnxOwKo&#10;eqMnRCLKokY6+QimOq4azKwYmbYUUmTlJGwYsSfsboXFPOf4dyWMAYQKiBVa45CM7M0qWoLyLgUa&#10;r8qaWCQ6IylmdiPuvq5rBeHsI+JUWPBIh8ZOI5WMlVD5R6qAjtNe/uxwkYTrUgLs/yRjIIoBB4LY&#10;YwTSrbD4VuV1bQmgsST+MoXiYEd+XwzKfwqoXu08qakAkIWIW4SJThMAfJTEvoM6i+bIxa9atsvg&#10;lYalYgai1sIEoKAJPOtKfwRCavYawZELUSNTF4IpDANJPubOgnYKqaJNW/XoFOFYGnXyUs3CIvT6&#10;LkeikTdmLcLWOOdWXgJtFQT+XKH2Hqz7Yaa6gcmGSZYlR9NqKFVAMUhDCA3yI4UaVkhOhCMokMNa&#10;biK4O2R0AMAcAY7QOzPM8yUiASxGcUfMngZ21qP6klAQ0MhNCkAgPSAcAeAuoHLKd0HsnAxIAW3O&#10;6qbYR1CzNlL+QuZQRaygQwSWIQSqISrxFQ6+WPT8LGJKrMiqc9FsP6ewoAOeHyTISuo4RGkYVgeg&#10;ISQOLKh7YkfsqsMIscjHOJe8wQIUdAHoMmy+WSOkaw0EdAHyHWSqAiXuRSXORS64iGzFFOKgULKg&#10;r1kOO4XaOmQua0KXNq/KTogi0MkOaOU2ouSsbSqgfkQi36awX/BjEALeQzY6jQrsNmw+TSj05A15&#10;WmSIZOOAeeMEAOAWAcKWHvBeSgIEvHE0lQJ0ciSsHuHmZZQtjfH4SJZTK6cWHkHiHaHvoBUDCY9j&#10;lBKqUoV4wLX4igNzm7YoQwKWHsTygiW0oGxwcO0EccoKZyZ6sBiMO2WK4WNQMQkeQeJsJgh6f/Cl&#10;bSUatckav7TdakQzYOgcg0JMdquitTbSTrKsIMlmmLHGiMzJFIpGLIgeI2K9eAA9DoMQFMFQFcGl&#10;XwOe182RIIPbBiOeLaR0OSNWZK+ALtT2YzBKQ5hedLk0RxfFq4wBoZp2yeUjE+vqi5CAkS1XbaYY&#10;gdArhnYGuYAIAUxGAgAkApK40EHrcSSwq6N6LcAOQ4H+AiAeASHWHWHjnAMuRuTeXCdSAPiYAmAa&#10;QLPEQKhaMGh8KQoK/mY4I3Q0tyh8XwgqTqZs+kSfkaOOPwR2Ofhe7yAATPYIH+HuMERuAAASJmAc&#10;AqAsOaHmH2VGIoZIISJhQaAc3mPc3rtQjsaa6abjJQTGwJYUHrOjsIyC0roiR3CkOsUKVGRHutX4&#10;xzSmicQnF2IkAQAYAeg/E+vWQM0UhoPa0NHqIOH8OAd1hmo1LthzPOg0TfL+JQAGHuicLATKViHw&#10;TId8bUZUAYhaP0ewOsxOo01EzALLBa3WIcp0RdRihazBCWksd1PPcsqgRgIpimAQHpoAOaHsoaY6&#10;10XVhToYIyAMVc8ilwico7QXjWgeI+HuHgHqTBQeNyd80qMgdzHra1VCYoQuleT80OawQtLwSZBA&#10;cWO0dwn+Hs7SAaIYq0VLLyTeO3RY4yksj9SkIe2WcqQ5mBq+H8AUIOWHqqtocSMVhCt1yeb05/gL&#10;p6Y9app6M8vBDWYgLswyavuqbum0Iq2EJBHZoYUZKuH+FOFWFoGfDy7hhev2tasSxyH+mvzo0TKG&#10;QMeKIfd0S0XShqWsIVD4xaanFkXa4C+Cj3Ps72jhDBhjMA9jTDm2LGMFpkbJWuWO61QUAcPMQCSK&#10;qOZ01MMYO8Xrd0H6QqXWafKa7moEnXGMAeAcJQSuWXapxOX4KsLAXC56N/RWVZwVhDeOqULCJEIv&#10;hyMsRUKQMMoDaAXYUkUFEZjyTkAYAoAw16h4UtpWXkrWIeNaKOLIQOIynY3kHq52yQTW5mr4fk1h&#10;0mzTx1X6XbC0KYtbP9RlnCAFA6H2PQAWuZBlVuoSSIQTcV2CehsWYxOBZg5DRhwsTfFIdgzGQkZx&#10;3uRkARpnbSbI2XEcxBDAgnmMJ0pQkfzaWmRFdZf+0uj1mq4WgmVXY6xwHtPMbYsOuYo+XvhILaJw&#10;jgbAAHWmOzSuQesxcGHoHeSmxwJiJ4AOR7CYsrDaJOJG3rhn6Dw5HS2YLPJYUzsVX6UbCmTy3dNZ&#10;SEMctAqExAOOVgMQYesnCsuwJpjyOoo634uQX0q+N/5bQ8KELUKkLyIdqz8DDaagboJYdIIWiQXo&#10;Kc5AMezIpwy8J+3qyozMXKH70uFiGjN6PdV2xMq0/+jzPCQ3Nu3aAYLTMdOnojtWiBKu00ahmMLS&#10;Q2zGtvWYZhkm6uWJyz9gRgN4WkkPY6Is14TdIv3U7qclPnQkl6wgiiNx92TaWtuA/f2CTTRdSzsd&#10;JoIABwMAgAAwKCAWAQGAn+AIK/H0/QDBQAAQCAgIAgC/wFB38/38A4s/Y5Doq/3/CgFDJSBAK/X2&#10;+n29nqBwQBwFNoXGQKAwJKYu/3u9nnE4aBoFDQABJ8BgK/pzMH6AoXPgK/H4+H9EYmB5tGQE/rFD&#10;pXG35IrDF7FUwAAn2+3yBbkBKZFgE/Ik/Jm/axdADWJDBH5UH6+aK/gC/gIAbkCqXTAA/ABKMBZZ&#10;g+8m/4XDpREsUBQTeMlbaQB62+38/X1jARk37r35BKfFtTigNGbba8HZ7bFX9g43fJA+43iADGZH&#10;JMlYpi/5hGudkwKAQM/YW/Xw9X3EJ6Bo4AZJBX7IQQBX093zFb5Eo1FwE+sGB85YONtKy+L1U4tK&#10;aXcgeCYKnye0BpofB7Hot7AAAnq/rwgp/AAfSOPah7sLWjj5IYADXrahIAHq1LXpSnroPy/SRPcl&#10;aoJEk4AN+faUpQj6JRcxEUMzCCUKM2Z7LG5zkHy8cawgpboIrFyJAGsTFM3HSJgKgqGqwi59pEAy&#10;RHyfZ+gQi6NoaAjepWkEaIqkcIIstqMTKgkjgE17MLEjUlLEiJ+lSVhZGiZ5nn0fR8z9IJ9nwsiM&#10;S4ziYKAhQERXFCYH01MqgIgc2H8fKsH5GTJrslixJBHCxI2toDqqAaUIqgiPuGkCQLoAclIWBSMt&#10;uAZ+gIex5HisTYpWuQCgMBIFqQ28rqcpiVolVcaH6noDn4ex/nid55IMAAFgUBCbyuBQH1oAVrAf&#10;VqXAQpSXO9MqGosiCYpcBKVgM8rUqWi80gI2rxn6A66H6gqwn0qlaVTPyDoMAwFroAj4H0BCXIUA&#10;h6VwAgDgLSVxvYhi6YuAj8uLK9aOSpS2gGBDr1LTCoNyvF0PaxVjpJVwBoLmEYX4fB9HotyGpFS9&#10;Zr4mJ8nqiaMW2zc0JTC8XzK36NTdVCQLQxExPAibvI1TUkSO2kIIJfdTS6lawx8tq5Oczp8KA6Lx&#10;xhLtMInGqtN8iDhtVfavNu1qjL0em9XKkaHOKzS6HyfB6JVmCLLk39PNqsil1MkCPr+fJ8oUAwFA&#10;WBME16e57nqmEBZq159ZhMCwvXMqINXtqMPGwbX0gjDcaqA6GnxN7Bn+26mJ9vyZX2fx9zZBeOxY&#10;AB8SyyaxzLV22pEf69UprSKn5NGg+dR9KRrNCyIa4iGyIh2YI/5QBgskR14MAHMNaAx7nWe7JOOB&#10;qLHoAqNIjQeMIs9LJSrNL5GOUWAc8Y+ShPGIIRYiaSyIj+FQKoWAzxmjMT6kFOoAB9gGKQ4Awo+m&#10;/PgX2WxepWSQD8V8UhSS+4LFicE50lABoEEaL0ZgkxGDNwHACeUzK90IJESkyotBfwBAIAg5cBYD&#10;lBD4HmO8dxvWMFeASr8BKaCvAFS0v4jBmjIkxgslsAYCx4jyHui4fIEQHsGAWAwghHDQKlAKAwBo&#10;DongFacUtRaGyeQIdCmcnBFwBkCIFChTCCzfmpMkiw45DiMxdIIPIv5402POLk7N6cHB+LBfqaCM&#10;oCmzSNH8PYuCtFalyYuRMfBjAEpLVMVRMpSyTvOa2VABsMDxp9PgwsAyCzpo5K2T5hCgkZFSYOhs&#10;yJRk/IQH2UyOSkkoOPJakp5xkYtuTOsVRLzviwvOQma444ByjEidJI16cNDnGYXmQZJpKCnoRN8S&#10;QAJqB/S3JUqs1JES8SdI4lxERqTFlXZsPc85FSDAKAdC537XB8j3iqQ4p0ckhGdU6ViC4BT5NtKM&#10;e45zvzNAJNaYUvSlXWqVfAQgBqLh+KjAKPgoY8x6jyQcP9QRtCfKLR0mI88KGcmTnCT8hpKDnF6d&#10;u6pSrRi6JcKoxsgxajXM9KpLd7hqSNAIZ6bk8A+jSvGHoYhkaR4dr/MyZErDfijGKOdBw9wAKrkU&#10;RcW8viEC+ALAaA0BR4AIk/NaS8p46XOmYebKEAagjVIwAST41broSACIGYliSXEqJ+UehN7ySytn&#10;jFaLAXQzBmDJH0dlnqplOt+hGAQBC3CNNQd+PWi8CXLAMJkXqg7clUkWeWoJ4BFQEmLPSwQqioyZ&#10;L2cW20j6Gi7KuYmpICIFAKmoAAPMeA7ENvTRISIm0USV2eecaqEhtzvpuMCAQe6gx9D1HmBCMgCQ&#10;EgNTOWg5w/QHgQW5H0jAASbAOauQpTA/zFloOsQ2gQDSvSaHsVolY/EBETVCVAjpf0flWSuUIhYB&#10;i3oSSIP0e1wo2gQMiitpxdzXq/NMeklJHTpuGXcgsyJWi83pJ4u14pJEx0SUWpQieA13wIixVNN5&#10;WzEItMYpI4jv7MkgHpS5VwCLalIgshIhz0zCPTceVCnxc1hkfL0fBfZKmvl2SgwhrU7SJGLKAZMy&#10;FFW/RrHyPQfJCx/n4NHdNIhPy+XTPgcsyWAiVgJJkPUmg8yOAEAS5a0E+DI3WsyPelWfFfKSQ08Y&#10;fCMB+ANXePk1JBj5PNLe7UfJiwDFij6AgAQ+HjVpnyWRVJ4i+PGHqqggsLnFHGmdkylxMKAOPTEl&#10;o+Q/z0vIkc/VnriSdwYmuhtFZiVfAIrURo4hHdPaQL5Hw2hYDBovLeistLXDJltOQP86eSTmkEJ8&#10;O8mhDE3AIYUP1WYBR7T+2rWOLoCQMECAZfeuKHx/D1PgO5thCqeISJSduDGmVUnjL8SQwMyy7GaI&#10;UpqzidCSCvFmL0ZozhnnZHhZkehly1mcVcbcBYEZI2RQg0DgVr4dl4S0Z4nchCOcpYOxqLRk13wC&#10;MpWtx5diTkkMWAIBoCwFn9mQ5cA48h6D2dYU6vteyzpdLra6OUfGYbAMQRAATgh7LXALG8BZVNiP&#10;XJcBECQEVg3Sp0SFahGTUtoOmoYfICl3gErcr8Bo+B5DvNRTtT3KVlsTImvVNM7ZhHHfCYMuB0Fe&#10;s5TGAPPu+NImII+Z9fLyDEsNTAXR52Hmvr/LKhEmWzkJqhR0P81bInWng7FFke5CiFmKj4W2dpqd&#10;zj2H0tEBIDAHgGAYwalymLpwWL0SlmFHS2mq6mtZiYAqV1n00TdXhTj9U8aXISNJmqmF2cnO8jSY&#10;EGqOMGjWRNPO6nRNpJ8AoCnBDxfqALc6dXREHfqkpU6pXxEodqnVLREzLj8HigNa4CibGtd+Uugg&#10;9Y8Zpxl4i5YQy57xSxXRsgxKzLUoxAn4yYspEKrqpBJaD4oBe6HJ1rMBvo3yfS0AlB4AkABRiY4g&#10;ACfyQ6dkB5HKQJsAxgf7c4z5DZ3ICB+odo9Ae4kgmSsJSAlw6Z5ytRLTxZZYBQBjTweAnwBxfwe5&#10;hAjrthKpCQrUBZX5bY6b9a+wAQeYeh2rKTD41xdBoI3IkA9wAg2BqqFotZeZpbD56hIa5AV4WoYI&#10;Z4ZwZxA4dqg4eYfa7pTIiyRL/0IjjgphyTipLS1j0wqpGQmQfC4QuhdohgpCU41IegeAdqGgBDtT&#10;RZS7Fgfy4adhmBbxd7rgCbSAfylERQuQmCUp+o3ovB3y+x5qQ4xLNLJhDbcAqhpQwqiIACN4CJ5I&#10;lYmIxRSQDQC4CLIi+Qqhzgey8iW4AY6qCq7Im4AJWI6rfpiIeilSFBNCVRtouhfIwQwYjJGRUohh&#10;Vy0YeazKqiDAiKPpicYoAApzATOKDkdwqg6wughxKBoMWKVz3Jr4nwgjRaHZ0Sww5glYnzyYyRMQ&#10;pQ14/Q474Y6gigkghhQQeo7IfgeYeYBwCQCQxY0yZzuhCI55F5CBJQjYjbnQAwrIoYmjawjq/iOQ&#10;A5YDOJNw18CMhZJymAxh5YyccQkQfyfwqSNTfBHRRydg/YmKajB49pEQubKhJxTQ4KnigpTEc41Q&#10;eYgxMBVyrqQQjYxY4J6Yia7pQYgg8puwBKi6BbsouBswnxSroRDhTxrB5B7636apFxqptraqdwzo&#10;hybjWwxaTqhCiTqrTJ2ZCIvAeanwiS2BUIehPxbBfIsYi4CCASvAfwB4gT2Z3AiYawdJXKE4zBfI&#10;AIea7pX4BYt4eY8aOSi4kiiR2YrZqYvA1ZMqBJHxdBCYhY2h7ZHLuhu6MIoBNQ8AhxHL6xT0cjHL&#10;6x8Ak7EIto/gxLhQf4VoWYX4awa4bZP8OocofRA5VY9wq0SyIoBwB5CAfhzhzZAZRwBD2RXsgrPI&#10;tCtwCKBItD+4eCg4fYg4ozFZGBLRNjpAnwBIA4BgBwBgBg0Eswj7c5oBmR36CiihvxGw3BeYwZDT&#10;ssgKAgEYEoFBwAeYdocwnoBQeQeoegetEanCMgCYDgDIDa0BzDaM1gmxnoniHYlwA4B7nK0AAweq&#10;L6diEbAwkUfzbDIjVIgcnwer0ogwfoeodgBABwCzhQeodxLRaoBwBwqgBZe4uYmwBo9BIM8ifQlA&#10;e4mw+QpY5jNAfhiKbg8MrAxgoLki6wzAmAxTtS2rEpPzFhFxWJbskgzQnIssoY85QLzweyTDAhBg&#10;rA8IkwmI7cT04QuQhYjoe8ayHaEoxAAoBZ8NAAt4e4m4npSS5QeJZB0YhQ6khyNLqIqYhZR47ZCT&#10;JT1QzIn7HBHxLRSx5Y9i9NHzapHo3LS6PrxZNyepIIlCWg44zS+zZ42o7wiJXz6p4xIJSqbwjRfA&#10;hEdTKQrY+A7ZM5CMJcrhCAfE/gAMs0WTH60BKA2pA0HEX0hA5zRdTStz3RLNVQe6SK/hjQmD+5yR&#10;PyuAB4sw1Afb+4e4Cc8K2oAcEYAgdgeIeA6wAoB7Pp8Id67oeRP4lc5BmCKhEQ4MABQZBYxLKosq&#10;nQtKaRUtPQewxKKIxyIEiJepl4ySFpeZKk4RCCw5oFb7D4tL3g2h6ohjmjpgoyA5JcNwW4Y4bIbQ&#10;bhvQd4eodockPNmTBQCACQCajTnYlIwYwxAhiApznQBoxoviTydhlJOQqgmSzImgwgrwAjRY2B+A&#10;zRJL8IBgBT2IBYB6iRI6qA37PBzp4pGFaycMbKREWBeJCR0hFYmgewiAAgDAC4ChYABR3oeIeaMA&#10;eYdx5YBoCLrgCADABdJY14es74iywLWzbCW4kJX0fwl4AIfReo95UCCxV0wp9ImyUR25P4s5iT0R&#10;Up4qJB3RTw/AeaJ9ttuABa9ge4eQeQnIBYj5zYeh6aRI2KUQ6zg9OC9AqwiqAg4hSRMA4h3wibRi&#10;GUZlssmEaweQgalwmMZg6cgajFB52aEcPJ1wnxHZfKQAvQjbVBJUpsdwBDfpJQvBzl8JyxyBL1zx&#10;GAl6Vh4oxN29MC0Bk4jEVRCeAaVilzHA+Ao0QiPjHxrJZE8kooxgkKX434pkcD3Ywpc1boxYyLeg&#10;fVSwAsPFQUlhCI7ZGhqQn03CqbSAuoxDPoA67rHrSA6lEYejJJ0YfjPDNKhCzIigCYCgCKnwcodw&#10;eJ2ADK9jtQAd4eJs+weq+oiDPAeYC1ppR6zI1BvQeJhYAgBrIh2oAAeQmhNBYB+Sv88Y8a3BY5Uy&#10;D5CwscCpEJGxC5Lo/itB6ZFimbNokwhw1Yf7SY6YxIlhfcWwlNboAQBk5LAk5zAy+w6gBg+Q/CLJ&#10;NNPZwpeyma6YqhpZVynpXlnpXQxAWgXgZQaQaAadEId1HIdIkyt4CMIj/S8hFylxwTKlcwuDqYBq&#10;9rldsJ3+PyKhAw8ayJLQuBBYhhuJ34jAhIj48sx4pABgCQBY6ZTBQRR48ZAZPtfhDSmhwFUowVYh&#10;eQg4BT8TSAeiL6jQpByyI6L4eCBKjS8tgNxRYDSt3ywxa8f7HMGVLNuBLI9KQYkhtRFhbDbN2wkK&#10;0At5SwvgxbvQ3yaU0QeYdggU9Kt4qYAjrgClAYBD1wAalAeZW78iiTbAlhMArY5EchN4i4n44owY&#10;8pjQ6ieZTT4GOIu6T4iw26wIl54xhtnIxKQowQi9cgiJLI9giCP08cuwvhyZpZeeD+lZfInofci5&#10;P41aRJLraqwzpInoogope7m2hBKOErEg8BUxJCNJe9qQ8ZMxxcTQrE7UchLIqA0F7J55sbkZyYlF&#10;ZpMenIpilw48QisZCAAiI5AxyQw1twBSPoA4mKDlH429pVHKIQCVZlxoeq8lJY1J94fgdweQdoCa&#10;uACFpr+4fAcgdYdedABpVoDNrIdAdoeOSpJbMylBzgCNKaerRY+AsS+5FpXTmuY5kzxY5w0zqLap&#10;NDUY9rGhUI2k22QQsskr1SA4k7xZ8B4KR5wy19aD5opYkQfoBKSNRxNweLZQqCwNgYnAggCExuJ0&#10;/C4Yf8/4uRmod44Ef4f4em8QCY5Au6zhMVnwhoWQXIY4aoaAZ47Z4xzhbC/YB15pOlaxwWrAtYnr&#10;EMnrPZjV+Si4tqzKAhJDfc8layrxYa0FzFM9/EHt9z6omCf1bge4eBBAuOUAhw1FQ8QyhT8LThK5&#10;2CDFd4eXGBzgeKnhnpXwg7IgCYCICC8quZ5oyRPwezrgCr97ITEBUc1K4RX6qAfYeqC1By6I7cNa&#10;9Iion8cYnxP5Koi/FjQgoohmX4CAm4xwunJKIaM80a79xyCaA4lxNk/gph30TyyDxckp7xf4jg6o&#10;14AZZwuiW8eg1TMZXzAh4zfK6LJh0ZJEyMmbN8yMlD/u3yCxLO+VzGtyjRMAjnBPDoib3BVtTivo&#10;+DDIp7Kgu4s+8GrsMRSRHSthrsWjfY2vMCl0cKE5PpDYfZZqUp5weRmYBLCynipMiMiRLMI1g4mw&#10;BhRwyJyW4KKgfIeVynKRP+kcigegd4B4BwCZmId4eIdxy60KtzTxW+daLoCE4IeAeQd1hYBICbIk&#10;xAwxh72t4wldEFSBza4SGdi8FK6qD5ENHgpRsl2w2M4RtohsM2PhdAkxMBFx7RqrMYndaGvo4HiH&#10;QYgmro49iQjUxpEQthUsfMWI+sxadoghcwg5etp8SxhegocweWbYAIBl/BSgjg2FZtRxiggwu7Tw&#10;tYgmMgjDU4nIhbKbD4yBJY/AfwWYXAYIbIagajpgpi8iwJLwkBP8UhzgmB2665RZCAoZ+ggZiQBR&#10;GQjDqI9DRRYpPo7BARfaY46j/KE3rQl0PpUIwdsIzBkazLT1EJ38II6Qnc3HoYA20oCyFx0seBwa&#10;7oe4dweChFeJd6DAr2qjPoCU8JpZyo+WP0q5Y5TUZg25c5LUAZs4uC2HBihbc4e6eRTz0w6ZYQ86&#10;DkEC1orfBgnNAguW+YBQBrd4hQ9GIQohqBgB5SVWiIxMIMC9MxhZDa6zS4tJby+wpbgRNyv0chNG&#10;dAxwnz1xWovAnMMgt5dwzovmP3DIfKF2tHTLAJpJCDtSXp4FYY36f1rgfdzFSxqogADAj9f7+AL6&#10;fcEAj+AD+f8PAoBfj/AQCfoDAoFAQEAkPAD9AD5fT4ggCj72jAGeT2ez3ej2AIAfYTBoLBQHArve&#10;j5AUPBr+fbnd7tfwGBAEBoUAQBAb3ez5ej3eYEAL9qgHej4ejsrgSCYXhD+ebzdgGA4NfL7fL4ez&#10;xDIZDQBfwDeLwdYBioKBQMfT+f1OegJjQEAYDkT7e76e8OAcFfj8tQEAQDAMUfUfuT8h0eysOAEF&#10;gmbf8df+Xf4B1ENAEVz+fgoA2Gxz+Vk1L12z1ewigAuUN1F4vG2gj/1oVBwJCE44DjnT1fT8AdLp&#10;YEib+kwAEAVCMfhkNcTuecGisC20xAMJffnqwLBdMpb9vz8foYBwLCQCAoJB4EdtRdJ5Oej4IgWB&#10;j4AOzR6H2xCHgMwjCAGAy8H4fS+pMf7KAIA7JqsyimH6fh8uAAyML8fx8omWxdGEcJum4vACuifz&#10;Hn6BCKnmfEKMgfb5N4fwCN4kABgAx7TvSAQFQaATHn0jYHoIeJ/pAqoBHsfR3nupyBgGBoJAkwoD&#10;gIAp9MqBCUgEhjLnutR+Huth8n/N7rH7CkfowBoFHwfJ6gEfZ/gYBgHgoC4OsbGT4Hedx3UQdb4I&#10;ND7JgCAwDAWAoDIiyYJgoCcGo0j6bAbC4DIbHR+NQAVLQchZ+gDSrDIRV74H2CAEgaA4HAZC4Dra&#10;diQVOAQDoeex+vgjAFSi3iDgMjcFHqAtbWcBTPn0BKvgSuQCgQBZ2nQciEVKjdTPxZR9woAx+gLc&#10;7IMSqECAnBR7sqgqHofHwEQ1c8wgAfT4MUxZ9HyB8ugSBIGTUfNiMa1aet4f6Et47jTzOf19ugAZ&#10;+N5UTNR+fLVgUkB/RgAaGPhC8QHxch7VGmwE4vX8NHweeD4m8Z9xwjMYLU/54AkCoOthi7qpYdp4&#10;nci9zKqB4GgeeJ6JGfR4yoeoZBODZ6yqcB1nkCYHAomR5HEdR1HoAFrAIBIKAgvj0ngeB3sIAE/g&#10;k/p04mf4Er2fZ7Oc1+Sn/gx8spdC1ISfSH4uxzGN0vziXmjziYfxrTt+zjzMq1rYteAEhNwhjic7&#10;ejYctC7gM+zzYgTBrX33YZ/KtMLotsAGTnyjNUUqjR6nqfDfhuEQNgSnoAsIX5rnBPoAIyBNVwkf&#10;IDsKEwOgwBC8HQeB5uYeVIAIowAecfx7R3f8zgcAwGNdM75LkeQQAkBYIgMCACgaAZzHeeZ1Hl3b&#10;PgnP8+gMfIfDukQkVAQs4wpAyCj5TaQJzTrwAKiIqXI+CHzCK/AMAlEq+x/i1FwL4bQ1htGnUM55&#10;Va+TXoTcKRQpbrTCm/Koe9MhaR7mQHyA0BwDyGpRNefArI9TrACAYQIgQCCDKsKoXgAy5B8L6H4A&#10;UBwEh8j5HmPAeQ6EZoaeUTEC4EQIgKAkBYcA3BsgHUkBMCYFURv/L8OKNg9R5jvUqsAgoCgEGCLM&#10;mFBpeDQATAyBsfo+B4rYfISY8yq0zrDXmiMf0NwLqnAIPUe6Hx7FEI+AMqwDgIgPVsA5og8CgGjR&#10;gAcBADG2DrXEAlDqYB/snHSOcc4GAMgVUiAyO4AYCmzJsngeY/GTj0TmqtGCUR9owQsP8d7Vh+pY&#10;ASAtgcZJRgLHwPIeEBCGJCAKXMx5GAEj6HoPM/DFpeSiAQTUB5iR9uQNGaeQzIjxD/Yue4pZCHjn&#10;WRA4wpZ5jqEKe3EUiQ+zNpnLUnNQw+ndAJI6AuOsUx4sXH9GQAg5x1jtWcAkeRUR7j5HsBcCoGEP&#10;uAKMS+BQ9R3ARAgBFNo/JRzbJAO8rgFQGAEA0BYCA6B1jvH2qcBMZE80iHmuSB5rCqnPViWpY7rV&#10;vEkPgZohhDk3j/ANO50JmzfuWJiQ5UxunQuVOvDk2Jm3NG0NybAhLrkf1VMcZBWsEABkIXOTFUpE&#10;jHl+dYP8jLZlJLKAAf0exNDBAEYKiAejuSYgAmYBMBESWmU9IIA8BYB6cgJTaPoeVFwUAcAiCYCg&#10;CyTAHGmOUdY3R1DvKYRyC68adglAqA8DMZpIj6G4OYdg8ynqnAPLQBhbGGgCHqsMfakgCmnecUwy&#10;A9SMAABSBUCQDoyJ9ACOV+w7iW0IAQkgAxaUZHWTaPQ6UdbNIeL9TsyRGyzLyMnb9D5DUfE9KPEQ&#10;vxzx/iqFcLQaw1BpWkXndN8xnx+oKQ+UBYalSqG5ndAczqO5/HWXoAi6ZDzfudriXM1B0S5HuVYx&#10;Ex7QFz3rAYBIeY9B4jyHkOR5wCiMgLTeAEBShT4QKHsBgDYHAFH6HaPIeY4RtDTdaPsjABTYD9Am&#10;BIC4DQGq4UiRwgSlWSJnHvYdSwCQHEfiic8ixfnhEcsIAsBrCkP37owUsh5hI6UvMkycALMMlyod&#10;CbAfw+DiEaADQYnBOGiDsiMA6J6UTxKspzQhaLmh3jwHiXIexBoGgHXJFEhI5BzjyKGOMiI/QSgl&#10;BIpJA5mrHEdR8XhsgB8SMiNOAAemNJrrDIEA+M6IB92BHm6NOcTB9lHAAccBRUh2IEAQPQehVSPn&#10;PH4YQypMUIJglEhMxZ1h7NNasPQDQDwDAVAoBQb44RxZkMePgCJODGj/HZiACADQIQ9Hmv94QCB3&#10;DxHivZBoAwDl+dos4qJKCHr2AOWNwoBJzm8RwPoxpnVvLDZIahD51WSLyO7fpMbpDXmpckmcguET&#10;HGpNaaI1GbjJMWRkdyMgB9NInQnP6oDpSCAdAa6gio7YloJHsA7IRDACjwHqPBjIG6SF9ABy5NV+&#10;1KgMNSS8elcgIgMuUs4lY87eATAgclSY8NjjtHgO0C4EAJmzoMP5+rbiMAWK8TEf6iTwgCH0DUEg&#10;HQDuaSqPwZ44hzpq30tgjYBUQD3J6P8EvTwJAMxMsMa45R2PgH7KJaIAlrVBHsPBIEgiKo/IciAe&#10;oEEkAqi2fAAOxRxP2fztYBYDjWL7LkgFCbyEGlGN2ibjg9zorKguhY6wBSBznL8dFfG672maFWLA&#10;Wo1BrDXIkVaupGHWHAscA4ig/5pDrO4dIjKwHvrDOkj805p1vqiOJhePSlsvD9Mm6gA57SmL7TGZ&#10;4hx1kZI7Uq4YAaOwAF7Y8Qg1BmiJgPpKZB1qMh1DpHSPiAK5B9ZDAUBYDIHULJzI6I7GQokioAEs&#10;FCKKnk5kKB9EIgAEMo6KEAHAKgLB3hxhxB7B8IZi+izMFO7IbgIvhv4khCFsAM1DiD4HdnhFCmzA&#10;FkhLxFlCTNsraD5B7obIoE1B4h3h3r9h5jyI8B8FSqIB4B2B0h3KCBzgPANgNgKALAMDTt7GagFD&#10;2OtMYo7HlE2CWk8qLmftvFNo6h3h0hzB3GhvrH/j4EsB6gOgJsYiYlLMvgBh6h4k8iKGTt9ABL2B&#10;8gEgIgKtPwMofFhv7JLB8h5AOgLAHswhuhwhwCKExDFICgCkFDFGakRgEKLh7DqjdL9jHsBIRJPn&#10;PMDnFiHHli5NPnzjenICqkTCCPYEQmHqprBh+ClmQvckOHtiOF9mJoojCseEhj5DrIGCHreOfpmF&#10;nB4m9EOgMAIAHj0B0nrPrEwCKl/h7AHjCgUgMgJCnh9BtumLHJRgGgIh5pIIqB3NlgGAKMYvvhtB&#10;2B4FIrDgCmPC1B5OXxDibFsjoh/hyCuALD6uVAIwDADhuhyByD5B+gJAIgJspiRh6h2h6h6G0H+G&#10;7tqh1FEgPx9gSgMsggEAABwmshoBwB1INQHjYPypogGF7APgIpxi9kbh8hsh0B3DViMLaiYiOkhw&#10;MnslrgEAICKqki/C1AOG0rUAHB8i/B3B6h+BzKKuyx+CCDdJVi1jQGBwWjJnQl/s2EZDonalzQnj&#10;KlYngvVENDJkSi0gABThVBXhphphnkYCONOHSnWxNgAMhgIi1B7QdC7jYI6gHl4sADgkdiLjCkKL&#10;elJMtvwoIizEIiGACMFDYRIKkmaywNdqkypD9AICoB5ksB9B5wcnGG7v9gNANzNB3B5GmGlAGyGh&#10;7yGh4i1h8TQAOL8FLAAHdMHNnKOPNwciSQTm/DFGRB+ugAKILlJgFgIQOBxEWB7B5h2ibKStnntg&#10;FiCpzh+lhGQEHsdj0F4nIICQVADt1iCCNCCiMxHmHzNh4tOC+LAooh6D5B/oCuJgDB3qKpuh7jSu&#10;emGwPACAFAIE5h7OjgGKMB8lFB4gMAKgJiCPIiENQppizC6h4sXgMjotyB1hyiRFSgEAHLrjJB7A&#10;NIuB7zSEugJtth5M1E1Rei0iQHDMqEPq2LeOODdB9ojjNj5CJnHp3DiNPDNDVjOjeEhHTCQDVOID&#10;rrerinhD0K5IkCGh9xDgDR/NyHdEwEMjKB0KKyiACF9qbiCpmQWkhQtAJGlKhEbh7AKGeMFADhzB&#10;0SQDFLHk8h8izLHFaG9B4MeB+gNFND4ACBzFtgOAJRlMsB1h5h5B1B4B6NOAIEoi2MPAcAPgNIgg&#10;Bhwm2BxMO1FAODEh/B0B2h1CIh/gWgOgLlRAAhqqIHwKGgFAHjJpHh6B3iRB8HogOFVB4CpGhh5A&#10;PgMALrSAGFbBphuBqIbNun3JLB6ttuTC+gNv+HQrAiXJAAaAQgKgNgJAHpIB9SOB4SXEoEwntgEL&#10;9lyDEAIF7KXAFKrB4EcJjslo6nhAEsepeFhL9o8HkjVmGiRC5B9gSOsG0kaiYj+h8HqrdjiF7Vvm&#10;GEooon9AApRAEsBkPDIEmD4EjvVEMiJC5ElDQABB6N1NmIhESkcB+hSBThWL5hrGHiMNMFvPwvrF&#10;kDosLjYFTo7iKq0mUvmB/kwEhFsyFCelnHnN/RcEokxiKkZAA0/tziBAKgOARCmG/B6B4ENFsAFC&#10;KgDAFGrB+B3BzyBh+oagGAIgKAMgKB8m2TMB6DiAArugNDjGxMTllWGrvB7TuADgNC4B2GhpIB6h&#10;zhxhwsdkQB+ALgLgKFAR/FsG7gDhx1Ah3hyhwsXAMgHyDx3gEmYB6khi+kMrgsVDJDPmEkLDYu+i&#10;jigHZGTo6vsgHz/B60RHNIoqeqbsPB7B1B2BzFJHgEzkRl0C/DBABU/B3ibAJwdB3C5pFB7gKJMo&#10;CKWB2ozgJJIB8TFrqi1CTACkTh8QDAHE5koh+h53KiQEJtwkdigSCHClHKoIdIRCHnYjWuFDhDeF&#10;ICYmFmRqumQEYiGCTJDOvD4FnSNL2i1DonYHhCMjHlIB+AMuf3VhxzViMHpqoM1gTAMAKB3CXh6m&#10;DgNujETh/Bqhxh0IHgGGah6zuABgQgOgPh3B2G3DPlBgPBwhxhvCOgAgNgSgTB2h0h1BzByBvm7i&#10;flWMaB221gQmGh8YNBy0CSDobhyQckxB8gPgLgMjRgABrhuBzsdj8gF0/h0gKkygXgMAMIBBrqIp&#10;MQ1pl0Qh3B4B3APH2gTJYhwh2B6BsUzC9Gk2qvmhzh0hwjtAJgHsnCHB8U8CiDIANwJicAEByQwh&#10;6iEv3AKkhDh2tNAU9n2m72vCuB1I6ABgeAVAPUtCsh8hgBrBx1XnaD9EOiRB6iqh+wDKnwHPEQFy&#10;iKnJRjVsAjSponGEkGPEMjFkaC1MegZAPAMJRFVAAhwB0B3h4i1F7Vzi5h+qnkTDIE8iBJbGzgAJ&#10;IomiSB+B5N4nnIgllMvoEiHh0iNYmrajWWLp/BVhYhdhsBqhqkd2vDQN/UZnOjdGW0eDxjVnakIN&#10;1AFEJh8K7jSJzIIj0NGQdjICGoJ0dnkQ2ssALANgPs8L9irEwL/F/mJjEFLF7KX0ugGQxh3h124m&#10;fiNiji5AKOVKah3gFRvgFgHgKjh1DCjsVGIhzh2TRh3B1jyOsAMzmIDSRylU/h1ANv+q7lKgFkFN&#10;kDEjIHYHNFRCMCRE1E8gFIbi6h3zEsQLiEz6OgJiRE5w4oK3/nNCCjnjUxYq1iWCNzFpRDzvSCYk&#10;mADB8MqL9EJngscv4CCHCnWEPxgl5kS3yDdiLOImHyqGFjajJgBC0te2TFHiNqkkOiSjJnNjciir&#10;xCqAO2sEPgAjwCXk8lRB9gJJlzMB7j2AHCnk2DKmkgF4NvCCGouuKnlQ7oFB6AKgGgCALKSBwxmm&#10;QXH2jB2APLUjRgDQxB5AMGkgHI6Bru0B5RY0bF/h5gSARATl7ACtohvATgSASCXh7hyByhxgRARA&#10;SJLB+hshvBuDpFaAIy7qcydAHAJh5B3B0CEh8gOzQP7B8hyB2hyATKNgIM7aSltuXQpAIlhqMB5h&#10;3AQiaAInt5ch+B1iWAOALgNMD08M6DSgaARAOGmB9BtY0mZAHtTFJAFOmB2KdgNYgkwADNcB7rQh&#10;4gOtruMjdBshzB0kwvAAEgJF6FyJPCGIuALgFiOCdpAbvgRbagVgPUCmLyXh7BmBvhzjTkYILiIx&#10;ch7kRgA28nzOFB+vJnsy2CkHHigJ/JkmFI6D6jJh4KAjEKcgAgXANgMPzMUgAhsx1qLh9STJoC55&#10;ekQGOFiK6UyCQt7LqvwjiFftfHtsJMLxgwYGBudCTSxmLhXhZhgBsBrhrmTt7jUCCjPIJPvveo9G&#10;RjBjiCOLSLqiRjGkztfnFk+kLk+GaphHW3uoHxbMAFsFWuGQHENR7iHF/pzi5WYHPCqwtNilDE5k&#10;FCagFkgiOh+uoAKwFv7Gmi1oyERntndTUzSEPh8IbAIsIgLkukFHWnhDAOVVviNyCS2y6l/k9GbC&#10;eiJuK68PzUdiOG/GUseE2IljojVlRL9iGilpLCKpCIJF9kgNCJeHFqxEou40Z9Eoi3yjZF57Ar9F&#10;kDZl5kejYHUAEHwkGC8FziKgIcXsqY3RIDNY9pEK1maiNtDDEMFE8C0lbvgCDCbiIma46uVMhh1n&#10;rCn4Jh7AMs7PuCNGQFshuyXtvAHHdB+MOh4ANAJgI9zlTgFCoh9O3B6ATgPANB1mmBy4DAIAJAKG&#10;2h4lrB7gQYCBvB1QeiqH+AGnrB5BzB46qACQ0IzAJcLANh20JI40PhwBxhvs+W7gOByhzBxh0h0B&#10;xlMgNqlJpB2gM4oE50AFtv3W8wDYNh3COh9AUgOgNmYh9Buhyhyq6AGiNgE4ln3gCcPVS2phuCdD&#10;tVnFAGhqWB4h2gSqZC9AGekB5nq2joLujAKadB0B2ByiagHJYgLuABzh1B1l3gOku7agEhxYNhu+&#10;TLHAGvVQGm/B66NC9obfgjV1BH8inAdAVAQMUpFsYhehohvroExx3ywk0D5B9APrGAPKSjrcw/WS&#10;kh5Hy5fvMCYzpDFsyjoq/D9XsMck5h8ARALgHgQm0DwGTmLhwiAPJ4Pl9v0FggGP8AAJ+v5/vx9P&#10;eHP8DgUDAUCgd/v8Cvx+vWGvwBP8ERl+gQBAYBgACPl+vkAv9/AYBAIFgoHRuZP5/Ph9P9WrRgtt&#10;qtd7vx8AAAgMBACeQ5+1GZP8AgIA1cAvx/0yR1aagSVAMA05+v+Gv6rwx+vwBgMC0qqgMCVeWAOZ&#10;ACNzGHgClUqqWi5U0BWJ+viCgGeRt9viLAh/Pt722oP98vp9AcB1oBAqCPkCgMDAcCAOCvl8PwAR&#10;B70sCxuWWMFAYAvWfajW04HxXT5oDXOFgQAPd9zx9vmHU59vyHP6o6i+Xy6YiygHgTGx0+s4ip3q&#10;FQ+PP+rVS02OG06YyvB23B4MAP19P4B0+5SqnAaL2N/vri06FUsEAQBThH2vCssWAQCpKpoFAQAz&#10;aH0qqaKuCAFAKCIGAUlZ+gfC52nieh9gCBB4nkeICAOA0RnoCAHAY/y0H4BgDgUA4DgQfb9AeAR8&#10;BKEANHGcx3QeAB4RGCIEgUBSmnme56AoCYJm4ch1nyAgCIwBJ0nYc4KQ3CwGH6pyLASdx1nWEoPA&#10;m0IFGybxzgGg6eAGfJ5HaFoPggdx6n8dR4nwDYLgmfLhG2dB1LZAJ7numoABGEQSnufFEnmd4LAw&#10;DR5noeZ4HadIOA4D7hgCcBumwAcaASCAKHqdh0yqAsVgdSZ1rwf4HAeCizHydx3naFYQg6ArgHEc&#10;51HQeR5wACh9Hy2h7HkG4Pg2mgBG+dp3oGfQPAwDCHVEdBzAaA1GAqCZ9OUbp3UwfB8AeBwOQYAJ&#10;3nidp6nue0/gsBYGAexZ7nGc5xgoCIHg0BwIgqxxlHAc53HsfIGAdhEaUydcbnyCoIggBAFgbRJ8&#10;nhSYPgqBgJ32DAHAOd55nsYxtHIqiUAIBKUAC/R7KafoVgxJ4GoSsZgmwcLhn6B0AHwAIDqaf8bn&#10;s5kQIyioFro/R8AIl4XA8CgJQWejTnSeR8Hce58q0AETgS6CCn64qkwUAoEtYhb8tM66xJRBDRpo&#10;s2qLHEL7QYA6qgEp59H6AJWlkYBrmubDlH4sb4n9x6lIKtDUocmqFcM8CZKXpADARya7AEfcBr4f&#10;oGASAt11CuO9PbpLSLYASULXx4Bnwyq2gSlbT7Wx57HprqmbMsaLJVpbUH5sYAKYpb40jw0CLmwT&#10;yrKsx/H1AjFNckbvbKf0CLwfyapGvq6LgxC8cG/Dy/WxCeLwvqzKolK5Iasu5I32jRr4qxY39FoJ&#10;qAsi5Lnsn7KoAwBoDSxpWLs2MfJWwCnJH2AVA4EgFurTAXMno9R6k2AcAtGg8R5j1dAAh4I82ZAK&#10;ck0QBQBERj1RkA8q5KyCgfAyvxJgFwJAPRGPIepW0iD4AOAwAzwR7lbH2BIBwGh7D4HsAeEIBjhw&#10;iAKPUd47gbAsA8PJTI6YVM2H2PYeIFQGgTQ6O9jIDF0j7HWQIBYEQLjqHWOqCw/ANAYAuS8fROAH&#10;jyTIXMf4GALAXHSOsdhqzQAHAWO4dg6gRASAMu0BQ3x0D0gWAyHoDxvjkHMOgepPwARXUmBoDoHg&#10;GsGHSOQcIEgIgRagOIcQ3wHAQAgtsDI35dD0kACADIHGGqCHsPNgYECID8RGOsCQEgKIxAIrwdwD&#10;gHAJA2BYDKiR4jaHEOMAIBQGlUAGpkeIGzcgzA2BMcw7x7jRHOOcCoEAHqAAuOcdimx4DrA2xgCD&#10;oCyj8GwOgdaJojAJAcPx0o8R4jrIuAYEgGwNF5HGOkcx7R+AVScBcBICCZD4GWN4coCgFgUP+Agl&#10;A/0sjoASb0DwFQMFwHRQiLw8QYAiA42UEQFgGjLGuv9DyJgFFVI0RA5I9gPAQAaBmaQDqfjnHiPk&#10;aQ5R0lyRojJMBViXj5NMAUmIAgEgML4WIvBxR6IRBWBsCS4QEuFH0NhsA/F6vhAEBABICx7EebIR&#10;4fxnwAD2ATEUlACitHCJ8Ut5r/zQOkHpN0nJ7isE3AWAMBg+gBD3ASU8nw/hWizaANobTTHwgHTB&#10;Xk5ZCzllPfKf0qxzzqI0KaXg5RSkwABJUXMl4+DtlMkWlZAI9B3kyIgfowZb36FoIcac0xZSGnFO&#10;2X17I/KDHMbKVd+JMX/F+e67QvhOilXYJk/85Z3XxlwOhdksR8ABgJJcWx4yJkTmcH0PYAyuSYul&#10;H2lUjR1DgFbKbSkAo9x+kjJ4UslBbgGNWOEP0jABnyE1RudQAbK7JABIMAqIzxy7D0HuPpt4DUSD&#10;wb+BMBoCaYmjACPdTQEgJgaPsAMeA9mLD7QOa0mLkgAVKAGPVTIBEGX/hYswE4GAKlaH5NMBA9EP&#10;PaOC+Qe+OABk4HlIADkph1qYWCZlddKwJTDHoDMFgIgEErGqNsb48kQLzHeBwCwEh9D1HmVYz6th&#10;tDfG8BQCoFR4sOHgO8dgJ1tE/AO80AZ+ntD2HqBsDIFlMD2HYO0dgCpmJLHkAKrAIQORoTyWABDA&#10;ssp0qePGvICB8D0HqgAA0vwPDwHSOgmQ/QLgaA8Ooc46V1jwA4CAEeoh5jjG+N1W0kgEANWcOoBk&#10;cQGgLASOsc44ETAGAoBQDDuVdJaA4BkDaFwGT0HIO4eFlI4mnwyPEeAQs+AGKiNwdw7hwMrBQCIE&#10;WLR96xHKSsf4HwJT7WC18eo8B618AcBZBiIh5DsZWPMEwHgOgPdAO1TA4dUgP2M1oCQGwGgHG8OY&#10;co5CB4oAyWIALrB4DyHSBkCADAKobOEAYcY6xvkHAWDIEYGn4H9GONkcmLh+gGJxdA9w95BArA0B&#10;WAhoCUDRHLI5eqVaFgIhrc4nygoARFAgU445UVEgNJKCTeqpmrEbHKPEfQ8kmUZ6UP8Ah721kQJi&#10;P0sRn3QACz+ABPTyx9Y6KslV/xXH5HLN6AJAADIDt9Ke2Qf4rhajDGyNkbREOyFjRAVltZ8bqPZL&#10;xVonRWCsHpasQ17plHwmfKaYkjZYnSFOL4+S5BWHwvjLQQ8hzhZ+5LckcZyVrSmEPTAck51qoAEK&#10;ryaMrh0z+kbfChCyBJXlnD8EVV8hE8Bd1KbsUBg9K1GLvKjExztCtEKQPFAeRCiFoHOPcKESOkBk&#10;8bXN0+xGHsnMJ+W6CxwDmAIq6O9epph6pIAMA4AwC19ALdKSYxgZWHw2M5wIYww54JQeWaqdSNiJ&#10;yoMrqH2AMX2UE7iJmL4NCAII87QI0bWTQZ6QouaKsAMHWHgHUIQAiHYWuAeVSHUjpBWhY7IJCtwA&#10;ogWciAsAeH+BQBKBGGyHA4sHYHqHQHSHSA6lsJQH8UwHk2aAwTaHURAeaPs3AHaA0iYlcAixargA&#10;GToHMBCAygxBWGrB6x0ZmAOASHQHQHI5K6sWCKuH4YyAuM+AGHAzkHebMJ8KiHwHmBABMBQMqH4H&#10;WHMHC2oBCcwYAG4lwrmAaHAHCG6aWHwASjkU0HcOAH6As2ceCg8HoHUj0A0RmAMG+HGHGRqAWYwA&#10;oJ8HmkQHUlGAYP+AW3AHUA4hEBIXIM6GwSyYMAkASoIHKHYje3ymmJwrmJkH0HOXkTU2GAkIcH5B&#10;SHYAQRq5eAyP44YjAWc5+38ROukHAHIHGX0AgP8q0AAhKqaH0Hw0qjMJUHmJ866HcBIAwAoBC5KL&#10;8G6HMHaG8HUHmRoviNALMMKHwHrDWBEYEwqOGH+GsHQV2Mq6sAUKUec46MsKcH0LkLaAGJKKyPeO&#10;kH46sAO6AASHsLWOYH8NoxoHyMGviPgPafCPEAIfIKqu2gAMQ8+LQQiKcKa/gf2Laq2OeK8Lg+EO&#10;ITAFeFwGGGsGoGvI+Ko94PaLgLOflJatafCJQfkZoJkNAOuACjGM07YPYNYKixgNA8oMtIiMGrgu&#10;cHytwI8dKP0H4WcgtJAH4cCfKAFHSgiI2LfJofg7yQWAQPK6aI8tiACpSikIqv8H4wwKjIkMeOsL&#10;6LCLA0kRBJ6MedUQOx0cMASK2r2HoHgoMMY/kudLcLGgIAMJ+ZqIKcKH2SQAWPCeyHwPSdKH8AUo&#10;yIqAOHiHqMqveQWAK2NNeNGJOAcUg1EWWbemmAAMMUiIUMWHwcMKuq6gydoHsMtESHnNmLAWCAEH&#10;4oyxEUwK2XELWZKAOAuYyrFFYAUHOHaHgTeAaHfPSkYAaoQhUwkx0p+OG/3DKSqAYIyLsH2BSBKA&#10;yRSHMHkH6HY0WAGH6Hs5EAkWsHglSAaHaHoH4ZAHdPWZAHg6UH8A4AwAzNaI4hQU0AqASH6A4lO4&#10;rBKiyAalsHaHcHaAqQwhOxwHwzqaKAPQWV2HCHbP+7ceCHiBCW0AwA2A2G6GzEaIWAaAeAmkOHWa&#10;SH+AoAsAsSInuHSHKAm2cHqOGt4HUXIAqq+3OHQAuqUAgAiAmV2TIiyAgAkAsJqAHROHSgApAAi6&#10;aZqHkBgAyAoMwAOqZBKdyA8AyA0TyHwHTRQxmBGyAZoHJBS7AHwZ6Y0AMASnUXsiwAyAqAvS4AWH&#10;ga7F4HQROAMkIAuOUACIEHcQ8HkAYX2bKvyXqHsJLF0cC/eT6rqMfS4AbKe+U7AUSv9Om+1H4RuH&#10;0pSAERiXEJqruSWgiW6JqKw+ELKLaPatOLwXE7QNktUebOMMQLeLsf2OsLQTAOePFJab7KPWIOsP&#10;Ac8KqbqKqcMcy0AsIPQH8cCas9KOILQFeFuGCG0GwG7LAucfCcwSqJCVcoMcmfqJWMQJQfMhrQGO&#10;S7S9SPQLidoe8PMcDLUu2N6AKKiOALUKiNNNKHnIsIYH2xCtAfDHSQGwkOVXUvKPAdKHzGcNaI4l&#10;CXMKQ9CRoAKAeQYbIH6HmOMLgcG8bTOUWTeAQAErqJ1YlLUr0f+IUNErml4Hcn6LaAIaWM8LA6sL&#10;sOoradKH6P/Pm7KigSsRsbWfkdSRFNWXsHiJKAAAuAqAsH4IJGw+kAC5sIWACseOuOGckOSLWMs1&#10;/USASwxHwQAUyHmpAAWhaRYAVTC7IASK9QGHyBMA6AszYHtHcAbIOHkkYAUHQHYHsdOJdOHDzSGA&#10;mXWHsAnS+IiHlCqHmHaHQBcBOBA6EHWHiHvP8J8TIA6otBTDqLox0HCHUHSmWAcHsxcWcHZQtGit&#10;lNevQRuI+HeBTHaIIH8GmG8HRBOucXMHwHgBeBEA+G6WIucH/QsA1LAG+naHkAAAXbSHudSAIBgB&#10;eBXPSHkVGG8YMAsKOH2XmHU0MA0K9CEHIP+IqZIHSHOHKZmACAcAaAsi8HePcHgBIA0A2OEH4HHD&#10;O7cMwAKoKvezYHaX2AsbyzyHQqQAQBJdCKiH8G2kO5w/4Y4Hc1FVBNzI0PU4/ZsLWMacCweoM6kb&#10;+IqdWMsOSSocySrQGKQdy+EcEJ1KOds7qvCLwLK9WIWeIusLuu+fGnAPw8qfS+88iVoOgNcfSVpW&#10;0eaukQJJ3WeL8b7J0PAsKIXiwAAAmKUHUZiJkZueKuoAAMceM8sAQLwUUUXXErgNGaUwEOqLgKfO&#10;cH68IGEG0GuG2IaXMH2+0Kqby+VLEWWK2wGMUK47mQQrxJpCONBVgsYJkIyAEXNWEz+uoucuCfiL&#10;4bJkWxMHWxm9EgyLccGHeQ/K1iuN/NCMsKsMelGbWPyeWLPGcAWAcNaJhLiQ+2WuSaSIZKsLeAIr&#10;OAIbAAAXMIeNMLaIukEIWAWXaXkHgMfbmvMvwikAJkXIowwuAAKckHwAigWeyiSIXkSNQAPFyv6T&#10;BQQLCyAAohIHo3qAWbGIgq4USHaQooyJuHiVYRoAYWdCnRAIaAC20HewoAW32H2gVoihLCoAKHSH&#10;UHcH47oJTH4BaBCAkzYH2AsRXRqieJe7UAUzyHURkAoHXdOA8A+A+RJcmQWHu7BC9Q2HuA6AuAVR&#10;6mBU+HQJgHSHCHEqQNkaQYXd3SWHMWINe1+AWHfBa4cASmWAjJKXERQ1RQsVuYyTYHQHeNQJuARR&#10;QHWA0AmpSAMAqHFECT/BWAWAmkQHYHIwwPAhQ3yBMR4ouG2GuG1JTUVPYkAgsH+AeVvdGhKHqAeY&#10;OdyH6RIHY2KAUfqqwHoRmRlGca6veSYt0e49MMeStWZJSJ+IniUoMKlJSL0/MKiLo1W80c0fgOdi&#10;kP7WGq4I2HsPwNaAKJ+KSKuLyf+80qsga+8LQOo92QJt7t8LEJ2NcO6b7udaKMEfnWzJaLutVjKN&#10;9iHKPiWb69qLyKqAgJHP+fSeQHoc0KVIWc7t7mizdWqcFWyu2ecKpvgrAfVJZXIJqJULfJgMHiEK&#10;eJ6OGFeFoGGGwGuGsI8fGO+K/nOMQO0K2Lkblt7MQckJ1oZHyOeLay+uoIetQLoImbkfONSIUHyt&#10;4LWv/bSLuNGH82KAa1EHoInF0AM1EvqKabIHyfGqAI9kUucKiNCVQdUfi/oaOSsdqgsZqN+LwAvZ&#10;kQ/UmHmHdGUkEWmTAH+/4AZnGHnyudsSsM+JkiMIUx0NpU4I6KQqUQAMLxdWw3IKopILuAFNmIkc&#10;lgGRiIs/GfiHwfIpgkYAdrSAKHWkcdAvRDyUAApkWAJn6ZwPgANLOdKH4XydwK1ddNWM2rAAwlhF&#10;YAWHo0IRYAdpgHY5wAcHVPLsW0smi4cP8MWHkozPtOqMxNCmGBAA+A5v+HUbHdbLKHzCmScHCUKg&#10;UAabIH8V2HaY4AkoMqwiga0ApyfRiPcrq1CyAAiIcAJIOHeH8gclGqxb4ATNbbsIOIsQPdcHoIaQ&#10;OIUKSH8QZAyQPfKf9JAI2NRJZOMclXcLMwlvSJ3Xb3WfIuyKn30++wkPKL1J4PE+93yOfuktafqL&#10;ydOfOKeLNIYPErDuFu8JHW54I+8tbv0SEaU8aOfaaOgPD3CPanB4of8Px4JJT4k45OStac9YB4Wd&#10;PuYPyKu6Vw1Wri/XE8tiGKU4QIyN88+KpdcQfJKQzvlWgMefqxIPMcFMTW/wceoXEPyq+H+NlYkP&#10;gdogaROI73gJ4YcH8FcFmGAG6G4G6OKXM6k+HNSPO+VvsLPWIfWdOQPWcfZ6r6iKYOOP0JPdvQGP&#10;0pLx3NKckJ/eOPKOYN76c80H8oyAMNOH+dyZu94+G9rXwub2gVMAggyuzHTwP7Z3/WKH6v4IvNlO&#10;QbWHwPUIrlAOS/cWCQaUS808sIdPtkbZ+K0IcPidKpANj37ZcIWVDKgvsSWcKIeJVV4wpKr5UAIi&#10;eHwN66UPaxnt6xd6jabOuPedxd8hCjZOi/TNUAUgXyvxcckLkZmLMYGAYi8HoNEcG9WKvkSJcz//&#10;NH8QBoj/VaaO6y+dwOGxIIugm7O/YbIPCOsIA+36+wEAQK/AA/gA/X0AAAAwA/39E39BQC/n+AAC&#10;AgE/n6/ACAYc/4lGY1CYnIow/47EpFJJLDojMJJCYjCo2A5C/5fGZDEYdIgDJIVM55GpND4y/p3P&#10;p3F6HIwNGXzQZUBAIAn4/H7QJ8AqQApZS5IAgHTAAB4xF3++51VoLH37YpdBYlRZrBqxbH7JK4/I&#10;LZgIA36/ZXKwABQHEJDiwE+Hy/AHYgLirEAH5GIE/AOBgMBwEBI2/3s+X3An7lYhPLAAX3E5gDAT&#10;aoVJn3W8M/ZzkwHGaJsH/orBOsbQ4lhY0ARCEQaBt7TAC6Xu/Xq930Cs7igC+NrGK28JCDAMBANM&#10;oKAHzhgLGcHCAEB4cDoc9IRiZJWH/iwICQQELOf58n0fKKHuqpXlqYJrmwbSBwGACxH6e4BgKBJ/&#10;o+niQtCn7CrmjiRIc2qhrWzC+o2kSuo2fx+NuraSo8fScxUzKPJgobMpdB6HLpDqOAE9aIsKwCVJ&#10;rB6iN85LxgQAoBH0ezXowirQo6faMogk6gKND6SMKx0QIxB7jIewsqJ4iZ+qyALBq0jyHMIjCOIf&#10;LUHoKzJ8JDJaOQuhTJrElSONFLzALMlaYMml6hIWlMeuMnjjpCtiTrYkiNoSfdKo2Ay6NrDCopOm&#10;CZUm467yLDKbqKsCRpcyaIoLGjapk/60JGjS7SMllZrQy9aU4qLEUfMCRMcosVH81TjNND6BUmiL&#10;BsYzK5sW3svTSnUPK2rkVJyoySASAwCxK059s8AdvW+fR9nvSwBgImaVNujysv+nZ/Ag2afNufR6&#10;tuBbZLEAZ8QEfDrAaBgFOGlh/Hqex6udcjOn0w0CxgsAKgcBqOgAeB7HtgDrgPJQEAQfx9ny0p8p&#10;0AYHYKxYDZMeh6nmBwEgUAqsATJZ0nieSsAGBuZz+u53Hk25/nq8QEMTJaE45CSzAUz9YLMdp6no&#10;mDOgS0ICJXkh8IkyV1vJkST5Gj59AiBYDAwBQHAjrDoGrnLIn8B4FAW2q+gE07TH4ezJtmAuDS+i&#10;B8H4fQDqGAQEWkAqFpCvquvywwCAQA7Ksrj6tH6fJ8nuimOH8VxaQSbBsH2fR7qAANqwmf5+J8f2&#10;/L6hr2Mm8nDoikXMs3S0fAKA+tMjCx945AJ9Hw0/UcKlCupAplbKSgoB0thHIJp1XGdw31iKS1l/&#10;IircsdzNNRw+oLzJHD8Py/VDfJNV6gqdLHzK8jMPRqn6aw9GiNSh9MfE/fQqlL6YS7EyKsTd1SGS&#10;7GFSilZXz/EgEfdSAEyRBWbvSIqRoAh6TEkLVMlUoZhkAEcKmbpHSaXVEdImBQBQBGLAKHUPRkg+&#10;itoqZoc8ADHQEGDHtDQrABWQgKZePMv7NSRnvPGcgro/gFAIASRMfhkB+gGZCjJJQAALgQAeOweY&#10;9itj7AmA4Bbmx+DqHiPQ/YCx7sbAKSIBoCwGj5HwPQfBHwIgPAkdaGY9wJARAuRAfY7R3DuIen8B&#10;Lpx5s1AJH0Co9R8MKHoPEDAFQMFYAIO8do6njj9AmBMDA8x7jzkiO5HwAjZgJdMP5xQ/QSAUAiQM&#10;f45B3jvHqYYCYEgJGvAEO0eA7yhj6BMB4Dw9B8j/HUO0dY+njANAa3Qz493CyCHaBoDQFAJAKAiQ&#10;Ifw4RzDlhoPoEIHQPlaAAa8fo5B0jkAkA8CkzAIEfH2OseA7I1j1BFJODSTh9DpHaOwCYDQHJKek&#10;YkfDAh5D1HqimJoCyNrfQtQUegIwIgOZkAZboBRvDuHoOYeI9TzxUYuWIjw/jIOoJI5ZHwCQAnUI&#10;+RcjwKwMgOAqAlmR/ByDuHiNqXhZokM1LMexhQ8y2QtAIP1ch5F2FcScPxdhD0lkbAQTU3wBCJJA&#10;Qm748lDULF/IoP4yIABVCuGANcaozkMHAJNBQjC3iwHBJ0R4kUllugHAG5tKg/h9I9Io75rBPCPj&#10;8PSreZVdkmunHuYoAhWx8SnMmP9whAx9LFVWaF0w9nYEsMMUxdhFCSl9MWo8foCDxjzcJSM3xjHV&#10;ITTTZE+pdyKwoIiyEAy2CeLfsARZHRmUqUtITGIA9pHXHBUeWYtJi0LAGSoPclRGgBgPW6PGUNgH&#10;XEhZCA044DAFgHc2gKyJr4KgCAcw8vp5ACsbHm5W9ACjIMnMmhx1VyHTgMM6gE0pc643EAyBIBaz&#10;F0j7TRGceTdQGj1HkPACYCgGECSaRxwrI2SRAALdk+A/wDNPAADkFYHx1juHsOYd49p5DygoPdio&#10;DRzDuHfRQByKx/jrkwBcDAFo1j6HfgVmQCCVX6oYRweLCwPAWvCAUAw28POTuwkqQQ7wJAUAnSrF&#10;stJOxaW6NwcQ5bLGDAQAofOBARAfAy5UBA3RuDdAgBNugCwKjlHINwBQDQFAeA+CMdU/BwjhG2Bg&#10;DQHiNAGHYOgbwHQNAcATQAdOhVugCAsBIC7Oh4jmnTkwC9AAIDnHMOMd48R3gMAcBM8YBh3juHQC&#10;wDIEwKR4HgPMeI2B0DoAsBQCoDwHgToOPQcQ5hyArBABcCoEgKzHHmNnNUbQBzrkqVMdGcyPD8A9&#10;OIBQCQGYbHYOOTIHAJATAhQA3I6B0jrh6PYCQEALOKJQP4dQ8B2s1AGBoCYFSQgGHKOoctugMgQA&#10;ybpCMyh6D2Hm8U/DvmLgAsSP0ehCQBAlzNpFkROhojixcxxyy6z4GhRW8d4xQicq/JetlB4GLwgR&#10;AOZ1dY6DIDsOqzRp8iiOWRYTQVCw/Vu44MWQ49brSPEEIfaqhpIzCQiTaSwASmVH1CiAo2lw/h6T&#10;QFWLEXg2RrDWKO4UfL0YaEgJCVhJiAjFGeM+AOJzIyKmTIxZlYBglWmtIUpkAC53TD0HlL6KLhXC&#10;kXvCAeETACCJ4JZakgY9iIqGMIjoiKyuAAAAW6xCx6SJgAOcQmFr0ieLrQ+m4f8NK7t4cSYsxC6y&#10;VgJ844VyA/h7zQIuPA2YBpNksZEhYyygDemFJEacphi9m3qHuZDBpJLsreAI0opidCKsAMM6qorM&#10;c2gHP4O1nTNchZCYaPEyCnnyuAAD3w3Q7vamZlMfxugCALAPAcO4eA8QH5uHgOkdQBwJAOY2Pteo&#10;/wMr8HQQKIgBx5SiJFUxNIEAIASpIPMGgFwEJxQf4bIcIdAdxfQdTY4EICwCKUQeyOgfAA4BoCAe&#10;D8IBSFqkD8wdRp5xL4w0AAD7oBYeL8IBIBYAjLwDCbgdgcIdgeLNoCB1oAICQBgAQCkGzQodCLge&#10;cGwDBFYf0AwdoBLcBqgfABo+AEADoDrSgc6XgdQDIDIDo6ofgeAdwc4EQEQEjj4BIaobAa5hYeAD&#10;ADgDoegeiZQfAeKiaV4jQrYfQDoDADK1IdYcocJkgfICoDQDAlwcybqGQfTZwCTyZzYeweQGLQBY&#10;jSxqZFTb7jyKj8MEYegeYE4DYCYyoBEJgeQdyURiygIA4BaNof4ccBIB6LQDYCoCg9IAUDRl4eSd&#10;YBr5QnwdQdgdYz8CQBaMQnS0gfAdoeUNDMoB7LIAw1wcAdQdRygAoDQCICByoACUQfYckCqGgfpq&#10;7sggqkpp4AYDwCDG4Ap44fwcDFwepAJUBR5SgmYlJEApxR5DA0Ihw0SlZOAkQhp/4xJdZ1Y9oj5o&#10;Yfhgx3sT4uzv4uYmwfJ1SlTnrghxBEwewjgBYvIkIBIiAfQ3gih4LpIXYaoaga6ZS7yvIgpcI5Ij&#10;ZrRwpVD5glgiCzRqBVh1JrIApGgwYAggS/wgsaJgQeZJodqOQgggZ5x8QmQwYkqlx1wvonwkw4YA&#10;buggYkZmhH4x4rgoI5wAMbQCJJ0aRVAyaYgu8l69gsBbJrI8gpYoA8i9QeweI3Kqgfj5Q7gmRX44&#10;ROg05G5+AgsYL16wB1Q+AhxggA7fSWojzj4A4iQjpHxzgeSnwB4BgCAzRvY/jQcC70J44jQeaUUw&#10;oCYebT8X4AS0huR1ohgxb9Ewgko8Q8oj5l5hiZgjofgE7IAf4A4B4c4fAABoQeQya8rfSi4loE4D&#10;gBoEQEIEQagawa7Dxqge4eozAfbM4eEXiyI3rqqCjH4CZqYfYd8x7V4CCgpzpFRyqNpkYEADDA4z&#10;oaYb4c4eAyBP4BiHYHQFQEQfQngaIbIcAeT2r3YBCzIBbWIAcIQdIcYb0PACRkCfoc7rQlgAphQe&#10;wrIf8bQCB3AcQc4cgmZCgBhF5lQBRAo1Af6N7TRfjuwejUBAZYrIQjIhhAR3grIqbzwj8Tyoomjx&#10;Mvw54o6kZKMeCroiI2QBR+p76RwfIBZuqJslYioeESCz4mRFZSx/g+6KghYkAhxx4uSH5Dyp5joB&#10;cxI1RdgAQrodCg5GZ+InxSNJgsyBImYj7rwhR6ojR7CtI3xEROZRB/g+Ag8g8d0lYAKyIkgnRQBS&#10;ZQUYJZZWjIQiaGhB5TJ/RWYAI0A/7vJ7pVDix+xrAATqJVoiZJ4VQV4XYaYaYbpkgeJFZAZ7QrpU&#10;wt4fwvbIQBKGojg/JyZVBaxPYwJCa5h4QswAYrh0xc6wAeQ4Z04d5PD2K5jLKITVCeByAhMry05U&#10;RFBSBVBS1QJOA1gyrsKFQjZjAi9L4lx7haL/YCpur7yLR4YfDDYdZkgexRpsjqbZKtpX4h0l4mwj&#10;JxiCitojLqkvpVhVBMyEA+suJjB9slo5JWAwdPyESESb4nIhgghVaD5RosA0JdYpYrKqjlr1xlgw&#10;a/JtoCQDs4weafocx3wBShE2BsYfYDICwCYDba4dgeQexnIecl6v5MgrRd7nxD68Bp4moepc8lpF&#10;ZiBeBNQjRv41TGb2zvJbwAbIABgoA6wepjRFpOYAZuoCK3UQYeAz8GilaJwAwCABahh1YBCwDtjo&#10;9II1iijLSyL8YBYCLb8x4exAofJl8hNL4hKNaaBSZIccxIhUBTyJ1UA25MdZhB4iCBgkokgBR1Sk&#10;w3I3pCy4ZSgogxqBCtpHTBCFrIREQxzn1EEMgeZKB1qtxdj1orhTgwyngn9MIiCqhSoiYgpxjvIz&#10;A2rmKt5O4oQvoignI0RLZFStMtMcte8jx+o4gpAmZVA3Qn5/A5I6Eko1hKxDTxJExPlKZ6LPaxoj&#10;IqYiRKw/I4hDdvFVgrEiR1wVAVgW4aQaIaNV5FZZ4vtXw2AfofBHoA5tZygBNTQoZNJyZ5glNVYx&#10;wwZETIQBY1AgaKY0UC5miizVAc56QfJnSoT3b4wBxkZAIwwhL4CHIfQekuOAbn5b7o4wosofgz6u&#10;Z24x5zgk506yxCwmwBAjjqI54yQobzgBgDQD4E6/QBgBqayWYdofUyZEuA54y0hAT+oeo31bgl+C&#10;Y3JDIjxDoxZJdaF4h9hDhDxToxtQwASgAB0dyyJrMrSwBKkmaeA2B8pLFghDJE4kBddcwh9JAm5W&#10;gzwxToYf5kR04vofEWhyoAVHABqLwfAs4tIz4i5OwAcEw0Q3FmBARzYxQA5c6/p2bvOLbxMNhSdw&#10;MoNZmNq1IyBc9c6qDraCg5I6yKZzAjTylIJIJPj5j8YBrRIBxCdvo9pgA009IriKgAiJoBJdgf53&#10;wAo1BYKfhoSUS9Y7xIL5ULQ0yyAeohTdDoowICgCwDzAoc+UxyrqwhY4Igh1pgA/klYzAeq6Bdtl&#10;jndTtXAAuPomCdaMTZoBBfh7Aeb+s9we45yDZFY6oe41sj4fZ34ABl5LaEQnp+CA53IoK1SA9to4&#10;blKZV3mRZgwhgsy2aKI2AoI8+fxPoxNLgjZJ5+zxKCVVIoQiokgqohIkSNseEiAf4D4jIdNgjn4t&#10;44IhZnsvuXqDQAJtAAak1OQiy1RFWixAhiAU4VYWwaQZwZgfagowAvwk1wpFVAdOVHA0MTw3hCgo&#10;5PpQhB75goYtzrgw4jw/gA8woBoiAAwwzidoYdQcZAIfiIJyb2d+o09s7todQiQfLWAChmakI1w2&#10;6CivOMgyYzOCpj5wotrqAe4eMMxdYxRdbNrFblhB7aqVzKTBBrgyF54hBKp1pGbfIepsAd4dgdxw&#10;o7lRryh+owZ5AAJbslxXQ0VqzgSrpFVVhmqiz3bexDNJ49Y95kN9ItYyaWYdx4x44271hmp1RyIi&#10;4jWUsjJLdqYBY0MbhjZbGby7ABVmbfMiAsFsICMGzeskO3JB6yCzzyYemzQBylYhhEtXx1pWhOCF&#10;QoJ50pghKKMbpa7lqGgpiVRj65ZrOLwxo/BFU4wemzZq6ZgBaeCQcCrVGMkGwCkwoBxgyootaUyQ&#10;A/ApaUVsySKawChdG6owRmbVCWokltYrpicosk9RSuxkgwY9YkMtqZuULn5zc1p06FJ69PZMw5I0&#10;RaQf9kQyJ018JIArZND3bmdToxeRygDQc+crQ04f7Hs4Q7zlqbQiQrDoCkjtR0yBTzENhFY4xm40&#10;Q8gxwyMiEooxMrpJkOqrw12IMj44SFKxwwtN4xoAZGAf5rBMArJKFmZVj3YujotcZUYmYpBeIjAt&#10;9TTgFg2LBPpEyH7ml+Ts2zQkIfBeInl+Qpt6p0AWoYYZ4ZgZQej8qv60x/YsZB6SwBFpzrKHZNWL&#10;xFRc56pfgCIkghrgHGpymr4BlZir01qKJnQeSkuopmvTACMpweZqkWQdivAeoBwCgC/AFA58pRoh&#10;5dg3XYhc5krZy8JxI4IfqXodqqgphmq2rZpw4pZwoCQCwDYnVDwfgeTo7Zr5YAyhAfFqYA+w6lbK&#10;4AztnV70KL5iGyYfQBjTQhAhh10sQd6a0ZQzwhRhI0rBxOACG5mbp4zgZdd8c1pbxj4Bok6kpzhi&#10;FD70JEzCprEep5gvqHrgZKGqEErIWQBzjCoBwDdjhJoeTOb87j7gAzwgtsACg1whogy0wzCZR1of&#10;YeBj4B52Swei0cogxxQ3pQwi6NtOFRogRRI5BSwfIqYrI9auA08Pw2eFnhYqhc7ijLYfKIC1IA8U&#10;wCgk4dYddkMCuqJuoBykUotfIzoAgA6wHq5JYd/rwhAAK0QARgoBBAtD6vIrGR5sBKaOmcozyESO&#10;W2eCroBNKBmg1VJkZR4BZynuAm4iRzo/IuzxKORfI0zyvmYryowg0rQzox545yg0CuhyhuwhZolf&#10;5zZk8nrnlFTlpbFVw1opIjQ02NftOFgBiCSOVAZeI8m6VdZbGl8dtnqt/opEStaIBCY+DZN8fIwv&#10;5FwjD5Snl1hHxFQ9JIN9/yI/RrQm404wIxuIAiwjhJelS6gqBZtgoi+34Ap1BDIf9GYAKhJhAicb&#10;oWoXwaAa0LodYb4admYiQgD6fj8fwAAMHAD/AgGBYCAYEAMGhYJAYFBYBAQBf7+fj5fT6AD8egLC&#10;AZAQCAAHAoHBYMB4FAwIfr6fb/fr1fj4ewCBAJebvdz5fz+BMwAAEpELmb7dbrc79fL2B4SC4LBo&#10;QAL+f8OAIDg4FAoErYCfz9gsJrwCCAWCkoAj1eTvfb1ewIBgHe76fD3er0k4GAgIAgNBILit3Az+&#10;AgAAT4xz9fr4vT9AU2BQNBz4fj7fr7zmQAmVej2fYEsEfe4GmAHBgOdjvebudjrCAJAQUCoVAcOe&#10;bzeT0er1CANB8PAXECYPCAR2Llem/rYDCITCsCjU2k7+e3Psz8fuMzuKAYAAYIBFZ8cc0IAmk5j4&#10;HA4GCoTCL5fj/CoYDYJAwGAYBn+cJvnAACys2fywAKniKH4fSCqG8Dwn6AJ9HueYDgSBStn+tKPH&#10;wjayH+f4DoSjABNChQExIAYDIEf57nwfaIoIfZ+AWwTOLOsYCAUBYFgoC4MQseh4Hedp6nue6IoM&#10;fx9pWBQOA4DKKgGeJ2nidJ0HMloHKQATVMWhh9O+iB+ng2aTgCey6AmCAHAhOCCHydJ2HmAz4n+o&#10;6Eny0wDLgeL7H63YCLMkKBH7PIEgRBSExgeqIgMsx9v+AYDgQAYFJWfCDAAfp+AQ/qy09Tz7H+js&#10;5nadr/oyrsTACzrPNKAiHt2A6u0qA77n+BYFLxXSDH+mkYHsBgGgWrTFTyep8M7UytIysqDLI8MR&#10;HwfJ8AiCAJIOATvU8j9FPPPJ7HyetEABdAAviArPMo3bCgXCx43ak4ASejB9nxZcJ0+AoHSYjbFV&#10;mjNCMWAoAUjUUK09ESbRMAVBALS59pofLOqyfyT0ZDk0tNGaMP/eyvMZNJ/QcAlbXQtKCowg6h5N&#10;CZaF8Zptm4cB4nYcic2XImKQ+gzAK8A4FP+sAEUyAWjAXRABZ8fZ7njUx9gMBIGNaCgEPgh7IUEf&#10;J7nkuJ2swrDTHseR46ShzogMBR9WuoB3J0dgGgoDTzAeyp8wAAIHgWBJ/gTv6a1mjW1MgB4HAYCg&#10;MA6dhzHBikHI2h4CnkeZ4n5GCYACAwGAiCU3MYsuTABD6vK0f/OVYnqPJqAKRHieSTgHCp9MAAzv&#10;QLiDzAQd57gAdh0nO/h+AmBwIp6A0axfqCy12kj4gGC4NA8ep5nqfJ8ngex7nyk5/geCIKwKxnT3&#10;wvp+ITp9N++jiVrDO9y+zrzdgCAlFAaBQEAoDYQnwaMCQFAHlzH0PAeQ6x7GSZM3pSoCiij5UmZs&#10;ezLz7gCAOShkZ9h9NGIKTNr0Gi3OnKQAMjq+TOKzAKAw6hMzJGSJWfBg54wAPbHsBICQFUGj6IcA&#10;cCQEQGGdH0O0d46i9I5W4PtsYJQUgoHgOod45BwjgVmeUijqVCIGXUAUipWR+DvHeOs/h/jAw2S6&#10;ZUeL2EGj3QmmUzxNDXvbHuPYBzxzdgDdQWVScWgDJfK0Psd5vykExhGSggaY0agLTaTZUw/CDuZI&#10;SrAfg8nuneH4WkipJyHD3OePpDiCjykQAKAoBRlURInN2Ahiw+SDvMHmqM/pC2UD7H868mpUB+QW&#10;QKRtTw9isqXI0jEfADTzIOLmPUfYFwKgXHoPkehMx9ImUQRofylTBPWbRDssBWiQmbR8AouheyPK&#10;eHun2BxxDlF9Hiy9tw+CLRVLEk2RZnEakEAcj5ByDYIOjROrM0ynZGP2IQxxg5KDGGMACAll00jI&#10;MZIgV0igBCtITXQy8vI/hbi/GiN4bg3jgjwO6VEeA+nLlFACBABgCx4MWXUBEBQDgGlZdwZBTo+W&#10;JAKK0PyLUFCwmGfsToeRjmvjzHoxQegDAIAUcyPU1Us4UsNLAAQdw7h4D4HmOyowEwFOeMqABS5J&#10;z4qzguQ4yst2hnfH1RAflLjao3bck0gR5QBDtHQOoew9h5wkiQfQ/oB4Ej7h6Awc45x0gDKgA04h&#10;MCxFQKsBJBq3HUlkHicBcqxDWwJHy0MArFgEGjRqPUdYEVsyiAUp5fTljvMZmkugC4FgPw3AYlYe&#10;CD08lhIg0MBL/3aqbO1FopB5rOAIq2Rgzo+CyLsH9MxGBkB9APJckC1YFwJvpAOkQd5ZB5xCHoYF&#10;ojnJ+05gSmpKyCTvrqPgvmW9EHytPHqO8ew7WiAOJiTEBhME8k6H2PI6xkFeAMKEPw/xqzylhMkm&#10;OWYD38l0HtYYBzRyZIfeuO4mino8LWTcA8EAKAUj0i+OMcI4iQqduOhkBR3nOP6AgBMCh2x7j8TW&#10;WclRYVbFRjitYs5YQEl6Wu08ecmkSEQMAp3EBEACIyIwf4AZhSfDuHWQMAccwFuWHopw0wBDWq8Y&#10;kb1sDYHsj3Hc9dG4BzlgNYuPRC1bZXlme/IxArlDTAKuEApvrX58D7qkOwB+BmrAJAchkdcBrkmb&#10;v9J48ah5CkPAO9lD+EiOOBAcmkyFOCwwQH6WEAq3FQAFqEPFdC3gBmesuWAmOhyCy6I+PpXqfQGo&#10;wHmShdheiHqdI+nm8jtFJmMNNHYzkuj7j8HYVsCKrCMyWN3pWGRnD/sgPG6nSpGmXFmZaiVWYCCa&#10;j62Sy8+wABcjAGkNlmo+9ED2HdcceZ5x94LALisAA8m9EMAkTABBBVur5l1lMlBCiDgBLDBgzcLT&#10;evXrqPJoYECZmpUtLoloEiHgBHkPA548h2R7H8+IDFWeEO6IyScsSJyEsc1GqwfkKIHQXI4AgBoE&#10;SdF+QUOs2ZkR6nEIuAIBLDIWNg1WRpAo+1LAGAkhleY+DqAg5vaRez9nUvrIKANGA+AEI3Rgk5ep&#10;jMkEYAKR1JSJyMgAOCPcso+QTAnBGkUe1kdxoYTHDkfKnXOHjJqPtAs05YFgIiQtEhHyBkD4uY5i&#10;yBVFgGfEBUB2dwGmtLgOpZCTR/NnHkYG+DWTFlQIEXo0b3CjlhZIRlPMFjzkeKi9ciSd4Uv6SSPY&#10;fSa1EGKUs1kBZNlyrWAY1k8nnjEv3RUANcifDIHLXj3QjypvRzPHs0wfA8gLAWAmBICwGx5VRVSO&#10;wvZdTiGqNsaYB/xTxj9HeOwdTmR7VHAma0CDFGzDzHwRhlEdpwlx4YTREUHSQmRLDYQhSCiUGVN2&#10;pz2iSSs6TPiPQ4BZjvmEAKgIADv/B2h4B6mPFyl9h+nEAGtvGvCBNvOlHAiHPGrxiUlQvJiwD7kZ&#10;CMm3AAHLh5ith9gIgHAJpVkYkJihiMjwtcJnjjNKiDCIpZI8CkOplTCEqxB/FrFJkWCuN7jPB/CV&#10;D2NvCOB+q+jzCiotDJLLilF0EanOADFWt6h/oIJxiDpqIcreGKu8O6jAgGDQkDJZiMv5ETmDjyCI&#10;v1itmXCNjQivCNl0DzmIFVpHl6mQC0ECmWmMLjpGKLhnhtBshuDtigh6h4tKo5GjiBh/B7kviDgD&#10;kWJRiHptIWFOJMB/l8n6ijiIjvoIC9qhDgh6CwGIDyD0ieiXxHDzAJK6h6MlByiNB9k4IfAIgLD/&#10;gDiINbDFiNk8jdtZD0ETppkOCNHEvUmTCYDbNcDHOaCimmlniVlplrh8GTDSGMiVAAjPB8ALAIgK&#10;G9GUAJAMAAnsGklGQggDCEiPnYqhl8oDB6DlAFxapRmqChibMmCyMTgJkYB+B4vrgFjQgJgMALqo&#10;jgK6j4h/MdpdGpk7iNNnKDnAlYDKmInlD2jOjQtKiwCzHJOIgHAJANgPAOk0h4h3B5ERFymwDrRH&#10;CxRQpYMQDwwOh7pZCNAFj+k8ibGXkmjIEODFlFgEDyABDtpJMyGKydu/gHERDxiOl9PxrejVCGAE&#10;k+w2Gkp3lPjFxPCNkaDNpZCHH6h9FtALvJh0hxhxnsh9jlDbJQikCixap+COHukLPgh8gGAJAHAK&#10;vhyWvSgAgFnEB4Bzh1C6DfDfFdIZC9iCRLJRFLFFJcjNCPkZCOFJiImTHXB/B4nru6lFFeDBFyB6&#10;CIiVj/C8i9nuysiBSsNmH3oZDGJPFRFpCvCuoOo9naCBioB8S7gEjgHJCyGVHUmAzbnZwYorCOCa&#10;NvFFSmETk1nMDyCwiuysNNvyDKovB4kUFEISCbk7gGk7xHEmQnNAMSH7D4pVpHjKItCzHRjKKACN&#10;B4KhQHNQCuGsm/mSChOhyJijmILGorHRCUSEuNj/jigBOzl0GSGXT+NKlIkQKJihjOAAhaBehmBo&#10;BpBqh+B6h3EClECciYMxDOsjl/u0CKqwNnF0NqFpFnEGjIJZCNsInuxkLYpSj/v1jlALE7j+k7u6&#10;MlBzm3B6GxjpgMCYtfkQkmiE0eCts1sjtjiFiNH0mUEFDIN8FgSFgDiaJiGLDHCjlLjFowl8sdih&#10;CwjviCMjoLn7F0JQoA0eCvDBltConMGvjXh5I9sWDJFsgIzcDGTyvxkGy7gGtbi9jtMNAJn8h/o9&#10;i9gAK6m0RIkTjBCKkwGslTNJjCjxmmtvCch7GUSIHvDKOYEMAFE/C6DAAEAMALDdFLR8h5AAC5jZ&#10;B2ACjMMYF0y0kQK0E+NvB5lWm/AEEYyDifErFKCpgIj4gDJwh2h0hxC9B7xSjTACkNjFgAJNFliB&#10;KTgFmJAEI5gHjJDSotQyh9EiIEnfrlJZIcmrCWLDDgB6gKDMFBACB2imi8lP0WkewkJMEAJGDOi6&#10;B3lrj7iFjMAHOjiWgFjNh/h6h4KUwIiPjVFoCCUjmkivJGCKrDADq5l5p7v1ObCIvRxFnCCyiFrM&#10;pbiPxQCYNQC9B5KFiFgEB3B4h7CNokG/EEkTsjMhiBNACDM5oEh7AKnQGuHnAFE3HuCPoIONjTAE&#10;SqGGj4ADRckaihiZ2TCLvDoIPHn9AFzkxGTX0sPHpNGJFbCkECpVKvkONhkTFDtPI9xqitNjrlVF&#10;ERRqi0CDjgHulruL2etZSlQYlujGDVONiME8kIJZjxuYgAriP5xRk0mkk8pblWk9AAh3NKgIE8qD&#10;CyChjNAABXhcBjhvBshtFPGnh7B3ybDygIVQB8E7gGCtB5s2iDJUF9TGvWwBo/EanSkYEWAEC6EK&#10;h6J0nModxXGjqWgIDdACqEE8jZhzpNB4UW1NgNnOgHt8O1CQmvKnjvNTEeiuCMjVO4CbHuB7Nkke&#10;Ciu0F1FZusB5OWwSDQyeGziYy1B8h5PRKWgHrUR93NkKOEgEgGgMrETXEsB1y3nFG/Ozh/n/h8nY&#10;h0G3B8gHs4DOHMpNE+jgB9j+Dyx9kDkAIBnSt+n7B+EVG/MviYr1h4ir16CukFMbjtFrjUiwiNxq&#10;ioFQAAHsh+HELoiNDn2XWXpkgKhyhvhxD7B6m3B9AFgIkhGzligEiBn7D+nXh9B3uGNjwVknkMxj&#10;ADF9B4EfFeEbgGgJAOC6B4h1ByBvlztQDOydwdJNCompljAOAOgMGktpEkYRItCOjFB2YWEGkXia&#10;CUB+4dgOAQgQsNGonyxyj7vHh6B5sElsnEphFevfnvJjCOB+IhBzFPF7EMgPAQgPlEO5AEB1BzB0&#10;utoHWdERLxpmB3D+gBjfCPsJDNrmQ4kKDPD0B3i6EDJ63QYZAGDbF0WQH/48HyiIoLJ3iTlyNat4&#10;DjNkxlwzjKCEqgExh9C+h6r9laB2OGSdpPIYTKDzMxUGyiW5GkvUiRCyvMCxEG2gQ0IuCFgFMIB5&#10;gEl7QKC0kkCjlCD/OFXWmWoHOYlEH9ACH0h9lQAIOylTJJ24muFrD7JJuNkaiak8pAysViGMmRG9&#10;4LCKHdW5W5FPCIkTTUmSyiKxxwlKCOKDI7CNtQWRCJKKB8h/hZheBlhwBwBwmfYNNmY6jdmgo7Cu&#10;kmP5yrEKh61hJniUGLCbGKRdGzh32ROLxdmh0ayzPSifsuyPu4IegLGqi2j4jKxNQqF8kFPeOlM7&#10;j4m/rHnXh+kLFnmht3iCqslMiwq7FHiQi/iDkzOVGjgEqI18FtHPjqFpHYh3jQmjqTpNLsmqouER&#10;DOCBTOqQDVABm/CikVF8idC8h2B3B22Xm8XbAIFePxPRFJq7JmxqjkVKlCCDP+XMo7Cio9lZpnpZ&#10;jKM4V7p8pxCPD5gGJGACOFh5AGCY4Zt2iFkYvRVxh2nLkviYOdY1v6vsB2EexjGUCVCkM3CQnrB7&#10;EMx9lbH/h7G2ACX9K1Gk1MWfTwJonUy3gISvBvVcJkgLM2i+ZfmzWCFdK7FyOHQZjK6jgBM7gHJK&#10;Ht4BwolBmmPkh2iHACxsgKMfwvJmB5NvGoMlFeOMOKAKpzJpgC19VPmKZ9HAgDxCOFkizNPqo1GU&#10;FFotABj7EPitC+B7oegICCB+DYh4DKiiC7kVCVD/nfEPkxnAgGjvFrr9AEAIk6BzGvB7kUiwAAMy&#10;UaKskMgGh2h1B0aputCstJQSENEvh3MyEEiDjTIMCKqnmMMVh+RHACpZmGiDUKj4jNtHh9pSH0yd&#10;2fEmiuvGixiQnUlkEyybHUmuNHtRh/E7lF4ZxLDPh7LTuYh+G4h7LaR43w85HAmDlX2rJejTIK2g&#10;jdqxDFlXju6jsYCht75YLiF1TM2CCNgGtXlqitjACsxLJVCViswZw9gAhaheBlBtBt3IH0muP8qI&#10;uMQxUCCHjEj7l9Izh3h0HvulmliCYY1YuBthtjiWjCKjCYgGuNnLh3x8hzl6nwgKiWgKFblKFBkm&#10;rzgCDJB6VGjLm8ILH6y1P1pXkUGTOPkMIuTwW5EIKgE+2MWgiTullMjWgIjCgGxVCbAAcCG3Ech9&#10;iXAHnuCdB2h2GnzMQ0WJItGsubDACycpiMJctAgEoEi9JOEGzYDiCKxHIMCFiPOPjdn9D+n8jfbi&#10;o9o5gHPkh3NPEqPoDth6UXVKIbAHlRh3SvBzh0XeEVG2deJ5GvCCh9jRh9DzDWKXKvFpqCKDD4Sd&#10;CtnsjKHcERJCgAAKgMgKRagDiFCxFTRniyxqkLCXAHD4gGh0hzBzCWVSM7tcMsCbFEZKaEPXtKxb&#10;Dfjnnuwaj4gFlrpljOeRkMAGCEh/Ezh3j+TSgCGvB6kAHSjFCqANRc0QyVB8jfEYq9yPr2I4nklL&#10;itjAiY6yIJHLj7p/OIvijOh7B0h0h2y0AJU8jOAAC79mDPWeiaAA5R820C+HsPiHZxJbDvkvixK9&#10;h4KoybCY5boR48MCDoqwtJiHu5FRdJJtRclKERMQM1XClunM0jkTZbakGpINiV/fWxgA2jLhmQCU&#10;Jps2ACS6Kt2jTXIZFLRvutMBlBABzp6J5/HZyZlWxcl0TbyZEJiEGkpV7xOEv5kIKC2BisqEkEDK&#10;cnHUvxiAP8Dgd/gB8v6EPh+ABbLtmNhuN1/vt9Pt+PuEAEARMBgQDgGQAAAP5/wl7vd5O12Rt7gg&#10;EAsCAkCvl7Pl7vZ7v19vcAgIBAQCAUGA4HgoFA6gggBgUDvybO92ul9TQGg4IgkGA8CUsAx2tgQA&#10;AF/z0CWIAvB6PF6O50gsHBCjBABgKSSMDUwBgGSP59Tp+gUDXqLT0CxZ+R0Avd6vYGgwEP4AAOO5&#10;IDg0Cz4DgjMgYDgMDAh6vJ4UABAUCgh9xQJhUM4p6vF4ukBPrQvF5AgEx/IAEDgR+Pd9gsFAl+SQ&#10;A5cAPyFgQDSp3acDhGs7Z4AYDUYHAwEgsGxR+wV+QMDgkFAvgPUBv2gel4Ox3vd6O+sAh+5B+d8I&#10;A4HXmxgIAoofZ/o6ep6n25gCvugp/IsfEGnwfKxn8zIFug8oGvWjQAAMoJ9OUfqLuKyQBn0n4DNy&#10;BKiAWfJ8L4iZ+noex6HqeaTnswAEOGBL/H/GJ8v0y6PHsebRpGzQEsgfqbnu/IHAEzh5tshR+M+s&#10;AAgVJwDnweh5KYAwHgiB8VgEmh5RmeDHAA5gEJEAB7HsfgJAsCQBgSB57nmex+nyeMhnqfgBAAtR&#10;3gCfsnMA4YDAYBoEo2f52nWdwGgaBCNAGd52JWAqtgEgQDgWfh9Jwep8geCc7QIeh8H0BwEtQ+6O&#10;pnQr1n0fB6n0qaNScu6LH+e6pgcBoFpkAoAP8dh1nafJ9gA8oDv8nqxRpQqRv6BQDWo/zmIofgGA&#10;Ux76n6kdOOSki5zae58AMvJ7IoBaXQfZbStSvp/PUAjSgHNb/JkAScH0e6bOUikVgXZygKUz+AHy&#10;rceHwwp+HgA67p0fS9uUsLJqWAZ/3u/ixH+ktoACfSSvSnyypHjF7gIfyQLAuiwv8f0PAEySNp+j&#10;awn7D4AvWjbv02ACPgA+qEwgWZdmcbhtm4mx4ow7+QZrfF1XvD5/wefJ5nacapns8gGAW7h868e1&#10;VS0nzSru8oH0VObPZ6AiCp6fB4QIeYBMq4YHWgsLIKXYrmAEfk3gAtMtnedVQnbboGAwDgSbkhCR&#10;M9Yl6n+5T7nyn6yslzB/AQy+dw+hFwRwBaQH804IAQu6xWyBjeshBYEZBAuhAYsDIHlId0HpCgEL&#10;KiZ8HmB7NHpAJ+Xu6wEP8A7IH0eh4HlDp9M4pTTvS4rkgWB4JM0AwFgiCh3PciZ8+CAYDgV3PW8P&#10;mR3UeAJ+HqsXCIVYOxAeB1QIrnoBXPNxZ6gJQh31aD1JGQc4wAztLeLuR9nqyh6sdASblmoB2yMK&#10;HwxJ8KwSXgRHqPQeaeh9L3VoQceY8iVklIQAJSSTVntEXqPgeQ9HNqcXU0Rsiql8vPf2A1/YER1l&#10;qOYUt8TdzTHMACZoBRTX6D1HgcAfJfwDD/O0pozSykPj4H6p4Bxbi4IUGwNAZzAB7n+AKccApMiO&#10;vpJIqMf6FAEn1HioB1R4xwjjHQsBYcazxj7HyPSAABVCj+HXEMfBqR/ofRFEwe5xSQFLkWxwASBJ&#10;Hq0KAYErcXy3JfHpJ8ecImQE6MGZ50IAWzD7M4b0vQJwSAYGSM8bxPyeoSO2A4fo+h5nleaPtngA&#10;FbH1cIssoKnFiAFHqrVYADEZD1M6acBoCoRD0PqyA5RcwBoBWWh9PEzgBtETSb03s3ygAEYqm0fA&#10;9y5gETKPQ/imgCsgQyWNnqgCLMxP6rknpS3nk9XGV0uaO2duvH6T2RaJCQzyWKQg4xf56nrkWP1f&#10;K1x/KAJGQhXw/xai6GQNkbQ3D4TUlyZJa5QJ4EkVUPkfh8R2j4HsO4/z6jxupQ6ABeZGh9Gme6BE&#10;CSngHmmWuP8y6gKV0wpsn8BJ1wGpsQTSZ1LGFaD3fjFEeg7CnD2JAPxSQEAJgYA6pooKmjvo7IsS&#10;eehPlCldIKck+4BzLmwHiA0CAEigHbNyP5wTZh+l3mKTYe8q4KgPftRVkZiyngDpU+sAJwgFGLHw&#10;BF8ZdwDTJesAsBjZqXrHZIP0y0/XJMtM4Zc8awSRD+OGAo5NKQEoCHqTofFNh/w2qw5gkq4VZFlN&#10;6X8o5N10vsVuPik1ayNMsOSkJGBoiXHkOGAM7k3zSlBahUM7YDZrD2QIpojTHFi1sWWP4fBZlwj/&#10;NyAxfIBIQjxLFN875kiunWY2Pl3htEtmmACY4AkiR+OpMI90CBOlGlMM6v8eiJgIHFH6BICgDyKg&#10;CHeOsc0NB6HDdnaYBwEyKorRYadaFeChDyHlhge1boql0AqBUCjh1VFiH6O5ZZiABRNQ3AAeI7x4&#10;mbeuPtUY9V0GrMcxI5QAR0DqHWxUfjmKCkdP84MyIAscNkH2jRzbLQCGafARuvBkiEECLuqNCBJW&#10;QkaL0zVTRPiRHMAZLkeeOh8FzAOX8faCCOl3J+P8ui1y8p4HytcfJeW0rFNMT6vgBh3lQOtIM2a6&#10;GWoKJAi4yKBMQkfNSPxVoFDYDnVsPwCwFALZ/lyP0eCbjk0qL2P8fJYl75JJ8yBojOzKGeM6SVYq&#10;GS5khn9dtmeRQARpLGcxcKSKC0Vb8pyirkzmFhVzqnPkLB/TJH6LQXQySIjelJlkhA+iwrEoucqF&#10;I60tDwJ7DnI6hB/ADIQn8shpihgRPKfumdayRGzgRjhFhHTtvOJFWM469yLqBw9jMdpU4EG/PWVV&#10;toC3vwVSxnw+2Rjij6LMRYfc39xmcyRTatI/TcAL1yiZsSdAFjwHQOkrdbnQl3Jk0QBDYYVDpJ2P&#10;NZWkmDRKnk4NkABQHrBQ6AQjBh3dN0TeluEaoLlImAYT/ckLSfqaH5ACOaCyaOFfmneAGpGK9J1U&#10;VXopklAIjSSRliSOma50jsTok6oKpG2dTTwCxXSgEaOsAo1I+wAmcAmBABpxTUkHKC3IkqgGevBH&#10;yaEnaLCfpuHmgvjE0S8gDpcPZmqEpaTkZ7kSAFNtx5Ml8RstwDicD4gqApkKDR6JYMvIRD4+aVAU&#10;AqBYd0KZcj2AYXeoZJB+rI28ZQ3pgACDqHOOxXw+1vRznw6o0x47VkgJcAYumXl5wlU1PIkESzOI&#10;mefL5Wm8+5upQ+uxrDxC9WEza0Rs6MR6bGJ/8ldRTLsljIKyBlCIF0ObcwljVSG82nplygl+x9yQ&#10;UW+iY6fWAUJ0ZavSM4hoHi0uQUZ2tMiaVA8CMWJEjibCI0aKbkJEgAZQoKlqJKemHkOKPuOUZCue&#10;daXUZqJCdGu2KmIxAuY+K6MiY2ZAZKJ860b8MgbmOYJIYWOOUKPq70ucfUXqoKWecxAuJGO+7Y3I&#10;LCLAtLBePqbioYmSH8FiFwGKHCHCHML64dBAXqLM7wHsHkHfC+Hamwn2jsWKRGNSR2RwmiKyPG6y&#10;oCjSQWoOMSHiMOASfUAYL2K6gAUAZqZQH8lCHsHWHOa6VqI2pyI6UUAcAUrkMAJkM4LKXGWoIuJO&#10;WKH+r4Iqrw1OK8ZYVCHyNyM6b0McKMASXYAES0HcLMU0AGQsI2PCIGTuHgVCHml8i6M0f6/STyok&#10;uGymQ9DOU4x+eEcwKcy8YOOYASK23uQA4iLpEcd4HsWOHMIGKEgqSQIGAWzEymqSK21ckWkApc/a&#10;daAUmw3e7MnSmoIuJqHyAYbCMAAWdG6MK2X0H+PK9iMyIuH0KMAVHwPuH1GQWIboVrG8XQJ2MU8q&#10;6MnSesm+iacGXCfUASSGHgcqVaJkAOzOQWdmdaPMVqMy6acwJsM+OIQCTdAQHkHiAkAmAuQKesUA&#10;AcLu7EIUH0HQHQHYJciaIGO+aIMUlNCC3KTYoAZWQFFYNy0id8OSACiAAaTcHs0KXdH3AGYEoWoY&#10;NogqAONsJ4Zk1goqIxIw7kPrFXBeLMpIOGAKHkXQH+Q6LyH6HfJNG4ImkAQ+fYAeREaLCMbmdaNQ&#10;Q6LwIsoqR28Ql8SwJ0IWmFIwoA+mjWJwHkQ+oLFcOM+iI2Y7Fcom1JFqIuW2P6UA12m+oCZcZAZa&#10;mq/aTZMyZAQC2AQyK6L0VzM4oYY2JANMZmy6JAeeawQEeEZ6OSH2piJ6yLEuLyWKScQUZzNE1mzo&#10;n8oYYAAAFi2eG8G6HAIsqxCCMiZmH8k+0+HgHO/+M9DufmOYJszynJDa5SM4AW603c1MZ2awHcoK&#10;K2ASAgI2Y+ZaMmbyvoL2hEHkHSHIG8IoHouSfYUmU8OtH+tQ+UAHN4kmQWdS1U2Mn4oYMuQWZIJ8&#10;uAymKYOyAhDyIsIrFsAQKcd+AcroYkPiaeHsHe7sAaJohSSGe2baTWAAM0bkRYvSzaIpMcJAIsok&#10;KAZ+K6R1LQKZHGfsNCkvG9LQZ4to0kdOO5NyQ3CUbSKc6WN6LCYqu+eUywNKAOSHPU0iH8HyVMAo&#10;IUHuzoAIAUjWZa62O+dUmKhYbEuoUANyU/OnMsVoU5HoOEQ6IskCH2VUmEJGzCZGPgUkqXTwXYyy&#10;/aiWfYASKqXqU4UIJ2mcM6MIpIHsX/RY1yAKS2HoMUbMnSN6LuMcqSNMpsRhSbNyZ0Z6fW6aXkke&#10;N4/aLARWoqoCMCIMIQzkkXIwWmKAImvyu2jSWLLMHmy8Va+UUAQ+4cmsLHCUbnCUXq4iK2IulIbI&#10;VAL4okKWOYZYQ+vckApeNgM4tWNTTIgqQoKZWVBs1muShOKCAM5eamcwVvVytrLqqELyWhM8kWki&#10;ZhJ+hZM8oYXUImrOIW0SrW32u2JA16UAzGP+U4m+MvI+JLQgIIK6AEaKWuMSTYaIUqkgWcTY1G3G&#10;I8oiI0ZaZuZ7BsySTYLKL0P7Xi0AbyIonUgCm+JEuzCgkS2cGQG4G4HHWU/aMgAOJQHQHiHcHQJK&#10;MOOupMJeU+l8L4HyssAmOGIIXzNQZkIOr2L0AMeI1KZczOUqgIQ2Xu2w1jYy9QH3DAHSTIKOp6hz&#10;KEKYK2jTTkJI1UXu++vyIKNOALEyLuvy7mbIz2I248gAfWK2Iw/Y+AUlJykWeUOuPqQIiiAjGwHa&#10;HU94HULaAW00AsAaSgHqQUrmAxO0OVKYOvIKMgHqZazaQFD6Uqn88wKnFkOKZqH45Sp6wBSUM9LU&#10;yKAMJuHYki9CVBCWqHGA4cZZM+06JubzP9HeaIkIyZPizAJ0AIAaTmAMH8iqN4fYnSJqVUNw9MAE&#10;PgHec85GScgiHuHYd4nis4AmAmLmSSx0LMT9ZfN6gqAiP2zmJ0eCAATLTwkAAYgAWWACAgstUuH0&#10;YkACpUAEHKHGHIoCOFeYO0biLAH6Ueii5yfUJjFXDuY2ZmzpaCJGl8SmMk3wgGu8M0AKi4qJEyoG&#10;TTdw+jL6AGV8XCOUK2b+AMdGauM8lHXoY2u2l8qEWvWbYYbIh0aiPHPIlybmY3gad5W20Wf+osY2&#10;78fm6QAIPqRIZOWLA+tK1wz+L4qPbyz2KCZu4aWKQ2vclQJKALTIN+TeZA+m1MZ0N2JLB0QRZfX+&#10;2sbnBcvYIKaKYWTo9oJIAPgy3eoCkmI0YuMgTZOLOELKLAZCTYXCZioAH+dqZqm+YqcxYen2bkyK&#10;J9kHZdAJkw++H8JOH6FmFwGQG6G9P0hkPqm6H1Pu8CncI9IsAeMyAVG4TTSUyWASiWLnY+ZAZs7I&#10;40nSoKUKTWzBkcloZ6M8loLo3LgsT4HgnSHmssMtWMyQIKNKnjONCOvYZvkw2s+ibSoMyMQ+H4Vq&#10;KEAgpMgBQKRWOYPHQCKJW6oslGmEXHLQHeHcHeHgyyNwYkbyAIbEPqAATAAiJwjPgqHwV7nEJIZq&#10;XIPAL0tXVohZAWcmWIImKCN7GTe8QXmqVbjevU2sl8pUJyc0JwJiQu+VAwLKQQZDkmxeILS+kgaC&#10;rqASVuJaym+mM8LKoqlyHocEK+MUteQ+I2IoKnNwHYHgHiWAAQ4JXKJsMiAORgHwOEvIKwJsHknl&#10;LRjxaaqOjiKUOUdUQ2JoVUKcvwHkfixMAcA0AwfIHgQS4cPqHUHlKYcAoAKXVyZYLGP5Tw1y0gHv&#10;L7R0WeKA9yZGQYkDDkK2uyqHncdbrqIoVVM83uZAAYZ6Z253YqPUKWHoI0tXhZBmyMMgWVKZmMXv&#10;K4y9CMPqhjslDiY4eeoGyQpwNSWKUpYraCQ+2Eb+6NnDEmly9oJ6lYy82ptgQhZeJ6hLegQWyLjq&#10;vCzZYYOTGHD8N2+jM9WFPioU2MLq1Qtrk2XEP8aKZ4RIULrsLzkkR0SsJEHtfYIKMkHyLDGxBNBi&#10;7mWocAcw4iOOdSY6OK3GM9ZiH8FmFyGUG/v8IqkAMUHnZ+VoHiVggqAaRMP2MA0AOOKUvTi5mSol&#10;ihY8INoKSSOOAU+i/+uw+y9kMjAoQeJuhE9OM+xgIJA1T3GTOCPUJ8UJK0PsLmQ2yxCdXiUINEHk&#10;XuAAO2sEI1g0WEMu6IAYAgoTUSNKgOfWrcAEAdwGHDwKykauOGdiiaLnI1Q2bPl+hIT+Loe3ky1i&#10;ImhKI8NIIqwM7lmqjSJCI3YkOMjiLLf0zGSETeJ0RoHsmyYWAYAiOsXUfUY1d+2HD61TL5mpYMw0&#10;J1N8cCrCdDD4H8PcHdEiIGymK2eq7zrDrsOuW6RM/YKmteKAQAdO9QwNRaXcJsHrAxNQNSokZmzA&#10;Zik+i4H6HsRwMCkWNyZsgwJITc1FAWQ0J+QDj/CRwk1/PQPTTwykkyKYKVTkysc0PvTsZYJ8Mvgq&#10;IXEv14ZmKnS+2M/a0AXuRWOLbe8y1TOlN/YOdScuLCZTZy/YIzTln8JEYHhwOZVmQDkoKmZIY3kP&#10;baysrYzonXhhhwZA2sMO3f3NtLkxWViEaILyOQkILE3vUUO+rSWeP/CJdWP8ZiMgamZEdnXxk2LM&#10;LNEsWpJ/Vhvt4eZeT+fUqzkm/czoXCNmJEI/bcoELEMyAdS0Htjm/mSczJx8cxB+oZUuH8FeFoGC&#10;HAHEHGpcQIHiHWJojqVgU8PIQuIHCULIZqXUzAzm0XCCJ0kWu+WKRWYAIwnGKMYKdauHWNZGaINr&#10;oKH8dyWJr+LGZIoB4YdmkjA11knPiqn4MuMEIWI0WUkSVviAU4byqTBf4SdTHEI9YMlohCxCXUH2&#10;JqJ8Ivq+l8YOKIAnxALy506cQIbJba1wQEZ/tmScKwSvZy63zBvTC4Q0kkRFoQJCNSHuNyANFm+0&#10;Q01PUu9G9pFY78qEWYKZHwVgpOkWLC/biW/6Q2fmI6N0l8NSYkI+LKTv1Kir1oIuRG2W2YZG0kMb&#10;a3t2IwIPEurkU+Ivxe7iIKJieCKmHmnX24Je8qMEY4eCIQ1KNKlyHyngYGVpgDVxvs/aIA/wAAQE&#10;AX+/gABQKAn+BAOA4G93u9QBAgFBX6+3zFQEBQOCQHIQCAH8/oM/n4/X4/H0/ouA36AAAAn7B4PC&#10;JlJIrN5LNX/BwCAQKAH4+38BQGBAFO3zKYgApDBYPPpG/H8/wGAQGApLB5TFZnUH9NYI/ZK/n3Vp&#10;nWqDMn5QQJYKM+YNDLC/abP4HcYJJX5P6LWKVBrNWQPAn1Mp/Xo1iqCBo7SQJcYa+30+IvZ4PRJS&#10;/6WAgOBAG+avApdJn7XAIAQJZ5m/5HSQEBH7KoQAZMAgRbs3QYhI6DiX5DKDN9hfIQ/33F92Bdg/&#10;gJAgAAwNB+XxZ+AwL0b/S32/49JNxJXs+X+r1qw2q1Wm93m8X293l2u3HgMCAZoIXDYvkIMrQCpO&#10;6bVq4lZ+AAtKjtmlx8n2fZ8HseqVn+BAEgOBwIAari2s8jzFssfCMny0ShsmpaELMzyIIGparKK3&#10;LQgOmLUqIBIEgciq8QifB8Hqsx/ANGwDoe5gDAKBAAsg5R/KyAADgYBJ7nofAGAYBarAMAwCH0fs&#10;uPceUjO0BABPMBB/nye8jOcrizALCB5q6tJ9oyfqPNCmiVpkrYDyMgwCALLLCKwAaxug5T+JkjyY&#10;S5BB+Hy6oArMe4HgchQCgYeh7sue0uAGBCzOW2DPIGhKGLe6aoH67QDpGkiBK0/kCJCgaVHwqx/o&#10;eyYDgABIAwepsDgEex6HqrDDgAfq4gIBoFAUoyMqEgh9JGAwFAQBSPgWtJ60ifx8nwe6MnvEJ+Ae&#10;BQFomeshgMCAJggfLSJYtMfn+fp2HceQIAYBR8I02ChpNWkHH7IYBtgAzxtgrKCp7eS1oEwCoUJf&#10;8TNxA7cRSolwz+okmqAqYCoQfKsn+lafMEAKvs6klVS0f59J/lKQyQnIAXCgSlAMv58JIuMmH2xR&#10;+nwBClYVOVCAAfLapHertMHgctNofR5repClpU2sHJm2iVtlE7LH61jZqSlKXYxA6Z4NZCM2msYC&#10;QqgjVpGsyOoWjR7NKs64NEAa06VpaZJOrUtSCvyMAA0R9aVQiRzGfx7LYgSHoM2CSMts2YrW8x+P&#10;83yLgCA6rgWgp5LagaFn8ei3gSpTVoqugBAV0Cr7wkp6HsfhXPSappGcfJ6nOggFNmBUsgTuqRv6&#10;giGoJXukpkhnKqzLp7qyuDD3rSM6H/cd+rSBYFgPawGIUkMhy7Ax9gCfR7qPJSBtxraCtatHozYv&#10;6ZyOhiatEBE+IPHk+xb5lgHALTMZNHJKh/gPfAp5ZxZmiAGHmPQegCADKELMA8CgFSfj9HoPAeMH&#10;x0gJIWAoCIFQGgTAyPqChlh8oRAEUYeB0Wkj7SmPofhSCFLXHwg0hg/gFAFhIAxVjiCcIrIKk5aw&#10;8x4DvS06cA5XykPWTwPxazaQADsHOOkBYEgMmkIGPwihujREqO+R01rYTJngLWAQA0R0TunT+WNO&#10;RTR8OKhehZt4CAFjzHeOw2ZcHWKBOSqllMJHZFDR6PRc4DibKiAWAkBpikQEpH0Ro+I9U4FjHog1&#10;awBQLgTAaO4dw9ncEII0AUBQDissGZKW0hR1U6m6KeeBepBwCFFkuRc7ahCeyXYeWZLQAi1EvK0V&#10;wyxSkyEyaEPYxaAShkQJc59jDJS0EyJQ2kfzbTokGYeW8gpKy2HAIJEl+JLSTTbKuRCDpOy9uCNg&#10;bUlCdEuNhKEdUkpVVEkJNWWkeyPTROdLGowgZP1AAMMsPYpb0EmGzNqbVQijnEPxKyPxfqKWnFJQ&#10;DBcipQSaktH4XErhY1aEyMgd4llHXrHFJka0sE2SLzuOMslTxsCgtXJi5RVsSV6ljUdMYpJbTfqv&#10;ZiVgAQBnoPwK0hoAI81SEVKHSMfw8x6j7FSK8XjvBkgHIUzghwDTpEXKU9ClZrSCNzMcTMtI+kmn&#10;akmURUyB4cgDWcZceTtzasjqWAsBkfAEFjJOXRJKOSXHTM8q06RfkEHmNik2NxI0/y9LGPcfNTjF&#10;r1IU6Eq5BCEgDAOhVXaSSBGppsURIYCm0rNAQj0eI8h4jzHlEwDYGwOy8MkVoAY+LYHlHrNsfQ76&#10;7mmSqA4ghW3oTlUUUqVrViCVIVcc8vw/x8IBpGyVepqzfpJAPDGS5fkjgJJQZ4ybwmEJoJaWCz87&#10;J0k7NgbNUj0iwkFXgPIiQ+pLp1f6oBIwBB7j7HqUk0KsLcHKNZRFsKgFRLdYVNijqfzolmvsW9kp&#10;Ki/pdJaSEpQCl9l4PivBQBCyg3FUKdRPCHDZmiLZMwk1QTTFEJrQ6ixVy/xsVeeJhZCSBkwH8Pcu&#10;DTDLP4nqZtgCaTtG5rWRVszaoklXo6dMlI+3WsQQAaIAUOCrTbIOZ+0aySuSXIJV0mLLFQEjhwS5&#10;/BwCsldfuVtbppTan8OwrdyrTLDzKx+Z4vRZVDkuOlOUq8yGeWQNYc8/to1XlXWTZwoOTC4ECaAV&#10;gxRi8ctrJrYI39PCgj4IOmZwKLDiFaNLOzF5dqCxJJqWus5NG3PLLuz3UuKFI0FJI7ZcIrBZjAGy&#10;NcaRpl6tjVYdrEJFThp/bjhNypO46UxZmck0QCSZD4xCVt+hGr7D1HqlMeo8pIo3XaQapBTy3P1z&#10;0SQoqJ16vqK2QXNlyitqzIuVx7zaB92fAYUVkZs93mgMPPYn616uGTwphoBd2FPAHHgOsc8fh3GD&#10;AaBICpeB/yrAUVNiA7ODj9Hq4ojSSULbAm6QgjzsnPmbvEdulpq7rNAL8inN50yZVswQnopDTVQH&#10;bOiWiNzxzlEDjeWgkZRwDgLJuj8maOSf2bI5sI5SUr/kOl6VB5ZrEhtoiniFBxLSVYoJQS5QECUu&#10;l6JYPgq7rTfFIJMaycdzSVnfIOVFf5KDMVjxzSS0c1KF42Oi9GzbYydaILMTNrOs09KvoX2ggpS1&#10;RIIwxNhb68aQFWs8QfHgAD8oIJq0B5JYqOlYXnukmJ0CZlXJMds3FiUUk4pdojo82XEUL8STUqzg&#10;PS6RM8SZUeIZdL01mbfFbAF6WhKuAVA7PClkjZCShpharDzE8gkRllbJUHA8IdJtWSXA1yIKZDck&#10;1yLFbJVQUvVobBOfSbknCszE9Ew00Q7EJXVXfFUIUuNakdzdF7PYjw5zytYoLBNgkoeYewfoWIW4&#10;Ygbob4cBb4eYfaUy3Cz4CBDj5Bt4oLJ6aY27n7PhhAoZ0xQAmjMLw4wjMIsYsyHozAoJ/wpBJIly&#10;VqcJBLHZCJL5Cx0CCw6jyosJAJaghTezRCXhQK+7o6cp1hBAhqh5c4AgCQBwCwexB0ESz4AxrBP4&#10;AYeAdIcw5QxIhZGwCgsCPhbQy4BBohNAeo+QeRTgfYjx0ZWBgxEwwxATKon65yco6IvSMwjIsL/w&#10;7JuJEyhw3BSJbqHKm46r4ot4kQ/ZYK7I2quS6xk8PYqBliHpxQpRohCo1akg0D+ABBi6C43J7Q5K&#10;w5UhOghBho/5ZCa4+4oYfZmYqLEYoh/JW7HQfhJpxDlD2prAlJZJ+AAqRwfpOAsLtpVJZAzZz6jo&#10;q5WxVRuTl4lLKghg0S7Ak4wpZAe6XhxAog742rsRBqhqmIlIrSh6aQn40IApORwavLDBH6XxA8FQ&#10;5wlTw7P41AocX5tcKpacD5FJ1w27xA2wtgmBl4nQ2YAqvJ6Ioz9DCEUApcfSkKQK55MwAIjZ+D0R&#10;Aov5pg3BmAoQ2a8CfKno/6wDxAyAfz4hyhxCdrqBJawrLKrgm4uolAzsV5jgiztpt72DKUXgqyo7&#10;n5eqnLVhlIx5AMVYnSY7xL9DBLL4qC0r1Yf0MIfoWAXgY4bga4boiQeJAgwUZTophI3B+b0QnKoQ&#10;oQhoiDv6JJZEZZeptKZ6jw30Kqp8kDNojpkrCQfK+w94do5QeoBoBgCJGziYsIkTAqczCg8w3UGY&#10;0QABCC3oiorIAwBYBsS4e5YIf5dwBx3Af4BYBwBUjsjosxLoeYzwA4fLg6FyugCJLIBY7QAUyYA6&#10;HEWybaF4c4dQd4CBcxJKXwj6ioipCoBjCxCB6ruT4xko8xwJeofAyZNY4owZZIyYlMgpysUCOhCk&#10;fx9Qjo8YAboSOglgrMnZOp6bXpkSygAEjhxCzM6x0wv0V40DaRCpkI2LZ44YmQfLkZVQhTq5mBCY&#10;jpJg1prsDpOZt4BJMaYg7I7R9i3ojsLyv4fhvBXh6JLk4AsQ2rnJZB9Q17CiXArYo4gyHAvYrzwU&#10;oYiAmBrEmy7Qrg6cUAuKdgtRlKBQmxJhRwey/SBLWVBpW6kJ6xFgyZOZJhaQlQpDm46ZvokhkKbA&#10;osrbrIuzq695V0ezxEV5xCHAug6isadCdgqCYh9hpbGYz4v5swtAv6aTdShrWYr06rRAnpJg56bB&#10;FbY7o4zyH5sIqAoo5YyA35PRwLN1AkWr4o6ZojxDPIkKVxFA444qoRAKa6zlE5wMRjPhZCcqbywo&#10;3Dz0dTop+B6Ai6Do2Lu4vokoeAeQfIVYVYXIcUKa4q446S9iKrwyjrRTMIkQ2hLoqBhCY5+LqIuJ&#10;ZCaS4sQ7w6pIojJjCZ6ZsqTQeCTQdZ8ACBa4BpEis78q7USY6ZoBZIlgrS8EXQ2oexBAAQBIBgB4&#10;BoCIBpb4fABIB4CA5y3Mt1Kofh1TqQA00we1TAiU4IzwBCzKo6zwiB35cIfge4eIeIeEyQChIIBc&#10;F06J2RFTo4qBOYzDPkOgrQqwfTdRH4yZJqhYt7tBUjxBmpsL1osZhQzw5akgsIgzCop4mImhBwlZ&#10;fpA5QB/xPhvbJSOIsAgRA6oxDa/QybkDRZDcc7+ROYfQ0Reoqw6IxIp4AgBQpqwNnQqwAJbA5ys6&#10;8Mqhhb47e7SMTSzbRcOjDApRy7WLFCHDKCJ41hBwe7HIwh5Iv5+lhIsZ8wv1YpLRVooxnZsNCQlU&#10;xatgvQtcOhI5VqnJgwtNNDWIm6pQoYn6mKsQqzlUlMV5VsbYfy7YAJHwmKdogT8tjEO9W806iYgs&#10;DlW4zo1JoEc43LJB/ZU9H5JBktiMCBQrOcV4rAxL0MeT7RygqacTqD2w2jtpgwwoykac5xVB+lj4&#10;tokr1ooClhUhVpVFP1lqnh7I14iwk70AjjYBl9Wpbwx69onalbopV5kj0IkqEIfQVgVwXYcQcoca&#10;l9uLvKaRA7U5+bNKwo4h+AqTs8gokI3LB5V7RppIwhZAhg2dSVQkDpVQoKUx24eQdwpKfhSwkAjw&#10;1hP7d8W9nNW60hoAiqf7Kwe9oyz9a8yY5YhwA4B4eoeId10QAJTRkYkh/xJB9Ydod4exGxfZZpZE&#10;V6zJPgfAeg+C+wq8gIBJhSH6o5kNv02CiotEtiMwz8UBgzP64pAJgwkZVihdMJmMTQ6NMti5Jaiy&#10;awtkbU0agI7zRBamIiXihbTAkOH7JgkNvohCjQ++LrLTy1nAmYxKN0+oli+xaZt6jj5TLJVypRiR&#10;lNCqW6QNRdNZ/jNMPbPjLY5bqAhK3Eap5Jpg6cf0ZA6QpAladA1I7BZBpUhEqyyKNzJAshkoltjB&#10;sCbIvC4tlh5r1qGIhCkbzanpGhiAAhZ7qF+72w3ygZFNRNsgqTLeMJ6xiA2DGYABLg0y/FPUfzCj&#10;U4m1Lqp44GN44osg19V1wqVyh41NGOX1ohFTKgoJObz7MK0Yw0UCgourUiMz/YitxC85iFh4k9NB&#10;1zo7TosCmInLRg8QrVlcwpaL2hFDNjwq9wxZujYEPdiliQngeSqoV7W4cIcAcD07+xOZUp7Niwgq&#10;m7ETLKYwmksBUd/CkSnI2AxI8FV0i4mBuRlIkhUxiEEQeAdodhuYBgBoBsPZAA7T7RAblxDeIbGr&#10;YQlSPBNJIZ/YjxG4BYBSSQBxYhBw+KsYgwAY8pNI3BLQ0YvEZFa4CZZD0JoDJbGYswqyyjKGoy5b&#10;RZkwrcfyw70rSRklB0igwwh6y4hA0VqBkwkuPlSY5xywoondjiwCxCIRJsah48PeQwzmVL4wqIto&#10;spstokFAjjdSY7/jdLN2TdxudeH7o8FBsp8zRwjhDjWdj8aanNSA4FD8qijzLIm6Nw37nokpBxUQ&#10;l7JabTsUFKdQiw146dxZAqaYhYvip4nyuKuWbMjozjL5FQ04nOI9RywG2BtCOKuWMSM1SAzKkBs+&#10;dFHFltCGyzkZpjv5Vwt6humrcKdMm7GZtWYF3mZcjSH9R5+D1YozfBV9JSZTnjZDnyzmyxyhvMlr&#10;zMfVQ1+S6QmOmNymfgkoBgmA8wvmD57goZSAhoxQlDaUwrot+7d41EUZDi7a/kZkUCcgnREdaYxw&#10;s4eOggWgYIcAcIbhpp+AjNAja84IhWiCVsJw44uym2o7zxPL+Rnxug6I+IhdPQAZmAfQ5xM1QJxi&#10;uQfq2Id534eFaoCa06C4zY6t/RpjdL1d4RB4e1eZOqpBIdfhR1PS1Rf5gYC/L0YhHqqqHohYnwfS&#10;f4e4CACgDpMQkZ9pnglKHIyZBpTRYczSHY0tgJSBVTimISoSKguqyI1jz+dMqlvwrlvyzcFY6rAg&#10;hiHAhcwSkYprLk7wAqtg2dLN5N+BABplkA8DEDPEfReq7pP6C+SRmomc/azg2tRxHJaaicNKNzey&#10;l5BB09DT0L4uSUlIkg0g08zTn41j2ydOI6eR44mFk+q7PgxptT+ln5BBaeIZGlLF+xJJ5MdkhdRc&#10;ZZWCot+hJhxSdAfav5x57YoSz5tC4qGJOfQyZis5mF/DOaW9jkicnYg9JR+JhTEKs7JDpHdLHOIc&#10;U40EOaV+jt+5SIr4xY0uqTQw4sjpPeksTliinWXYvViSVAi28hy0WOiE3w8WOppIvT2xnpVOuYth&#10;DblzVCy95I8RAYkZpRbwrY3d17CcYoyAwZNi9rELFpq88d2Or5YLB6lpALXrVnDYegfYV3DwcQcI&#10;b/RBkvKUmxW58RMbHG9NvE4jAA/6m03j9t3l5ifLFgqDB5BJ5YexmYei1yPwdEyQBw/ACHHMUBys&#10;KAuroq7ZM6/BjS14eqZwlyvg3ZJJVOlYBQ1YB4o46AtKFICqUwd7ay6YngjYqGGIeYCICgDKe9eg&#10;exCoBWnEBZODw69zJwhuSCDC8QpIm6qMMq0SlY7RtTwAkx1wiotKcAh5kwjM4BgrqBVrs5Vw2Ivs&#10;UYtJrYrBSCIWaljkZFPTVRsIswAJGysccAtCBSZh7Jhgjp7DYZhAsH6xmBxCuhcIfC7aJIt5sNol&#10;KEwQq2GwnqDxIe/6aTGTjVvxDo18kRjrYVnoAgBfFLgAv6+zU9hMtYgACf7/AACAD9fj9f7+AYCA&#10;sLfcDfwBh0CfwAfwCfgBgb9fQHA0PikSfkDAD8fT9jL/fb2AAGAz/lAAAIDigDmgFgwCfL7eoCAM&#10;6AL+fr7eb/AIJi8TAAAmwDor8AgDf8qAT7AEsfVYA9AfUOAgEfj+hlEf8CfsqtL7AU7f4FhgDf0L&#10;qr8mgBrN4llNhdzoAFfT8fYFhtnAL6fD2AoEgVNAIBAlpocLjElgkTx8ytU4pthoc0oFkrGQrNyx&#10;1VpFIAIHjD6slOoElfWOjkKpttmO3AYHmT0gdA0kYucFAATpzvmwChEbAL7jkmAgGAchsNbfFZAs&#10;1psX1z8AwPsL4BFzfneyD6AYFrL9i1keDzfStWjCcjicUoe/l51ZA4BAx8KqvCbJ0gzHgGsS0sYr&#10;KLqyxzGACjYBAIhZ+tAoCqJGf58qAtCCQogZ9nyfB6nmdyQgABYHAkmyYw4ujII5CKGt2wR8JCAM&#10;KpOfJ7HmeR5AMsIEgWBYEpsiaDAGBYCP4BYFRSBp8nmeKEHufbXAEA6un+fQCgMBDFgSeZ8H0qp+&#10;ptMwBoapp9sSfqasemKwn2fh8OauzSJqkM0phOZ+sWrKFzTCaLgKwiipUhscIuorAoOrYCyLNM00&#10;KgaIIZB4AOyuSkOUtKqv2g6FukuSKqygSCVPNybRwgSDPXVUEH4na8QMm6BLGmsMTfCCCKogqwz+&#10;lSLxCyyGwmgh8rIqh9vSBDnpwyZ9om9UcIwmiyQqigBJsg80gTCTspZObLLnZVuLahcIKLYCiLmh&#10;UzOApB/JLeCoIwASiKxB7IXbASmtmqp8nzMiBshSV7JshMYrOnF5oSjLpoGfKsyWoCEJ7EK8JjNL&#10;auSkyKJohTyW25R/pwjzXIKATpH9ga8waojnoVVcGwos1M0Nh7UIlCq2rxeKIoLmK+Mfct21khwE&#10;gQBk5nwhiFzIjl5qHfDHKBkOhqzK0sKUf2grOxyCxzAqmpxfDyqkx9twna6/IM168WwiNpgKBC7u&#10;2oDDZPhl8Io5s3AJN8Csup00rIfz3ny+RgnEb5uyslJ+Ymmjb1Rq8JQfwICLgfsNuDXy+PZWm4sl&#10;beGQwua2QkiC6MFHZ6nkvB+yGBuVq6py+u0ncGKmh71sEnQCKYlB8JQekugRRLpMjryLgIBAEyd6&#10;DdgIe566clGoInBR/ggCIJgMBgGHcdx5wmiOTJCg0rHsfL80y9KH3mhCGKGiixIKxcgalmuTLuVM&#10;35sSzMmAO5Iew+yfEcZWYQAgCgEkccCvgqpr3eKCKyV86ZKlrljMoRhAbPiMtxIuq5kxci/FMMmR&#10;gzJCTGKoK6hAuaHloEbKc8hmAACvkOIa31rS0iLk2XSZNba1jgOUbISos6nDXkHQYRmIbLSGn9QO&#10;WkwLCihsecwUhNynmTMrNEWQsY/gCpuH0xUoYBkJJ9MwuVlTwixppOUQdGJgmbujIwtk7cESFIeK&#10;Q2Jm5hoJFaHxHsA4BTWHPQWWOEi3I9s/IIZYvS2IYk3jYZRw7h4kGfZUXgu6DFWx7XdBNu6tDHR1&#10;KZCQpyFR/AGI4/dYSAl3GLAKYJaRJzXqVYKZc/qVi3mOMWAIlJzohkEIOex1ZWWHs0ZIhlWRfDiG&#10;FjCURaBBVtEGV7EOOTHCaD/HoXgBRDGwl6W1CZxB8BWixF6N8bw2XIIea8YEhRkGLKZASA02DVE0&#10;uUKnEOGBc5OFzKeu8ohKiplUQCmopBgh6okJcy0BiQ3Nz2OiRgfKaYCrzLDE5JZGUGzOSREUk49x&#10;6EFAGuMuS0iOUPAaqoBCNyaj4RHIWWS3AAj3HuPhJwDQCAHAWURWRqIAEJc6YEupEyCK0XkUEkEi&#10;Cgz+WubVBZjypgII0XZU7gQAE9LsygsiQDpgGAUAB4UZyaLSJQUFuxCF9JLH4gch9RyELCcshBC6&#10;OTHu+i6U6To/nAstj4YwnBJSmkqUNEEtsTkixjLoWAAA9SkRSmfKWDZWEFmwTKQtbaaUPHrjlMM7&#10;ZqFyqSraytXJRR8lWKGPcpwCnBGpYKQJn7Diz1qrbJwmsRSvVnImjNyjlH5zUsHHJCKL6BlVUAxY&#10;lKmSayqJM0SL8dx/gIAQAtNJKS0pjMwypVxS2yrbLSSUji1nDk0WAWOZtQpOGajBIOgCkChxIdOX&#10;0u9cS1HrWMY9HBJiyIGTccQ55TDDG/KeuhVJKiSj5XTMJ4SgSKD7Ksol0ZjW2KLI3c2FUiF3K0MI&#10;0QmhyWrwxOkltDhAh8ERgeUA1g/x7FAUGjgdxNQIs/bU7JArhx4jzH2KwWQvnHDVJRgYfLrpGnpJ&#10;hWFCSBwDGVNe5sBBnoBwdQuXglBokLl2ZMQSnYCFGDyHgO4xA9QGAOAaAcBQD0KE6AMu9zbPo3Eb&#10;bqY/KyZi+pYVWhNgTAyUj/qXncBwDAGoQH0PVK1DwHD5P9TUeVOzvgPAWiRibKwEAKAVkEfoBmWg&#10;Jz8R4fkByXppckO8/LBXkk1ZMPcoACmOLaqzBwpCS27mpc2losxE4wGPIwTpSqEJnJmcKYxob9l0&#10;XtQKhMhNZoUv3m2AHQxwEzVbOpAisRYSKuSraZyDgAlnAEsoUtJeIsjwAkcc0gcsjhSFwMcq2JW5&#10;VtzZEaxpBcHdnNZIaUosayzlkPQAYA5VJWD+uwpUfh2SDFwVEcIpyS4NKAOFQBXlYo+qmMwydT1g&#10;zpaWc3LQgY+i8HZdCbPhRHteKLH6Pg0PGy8lYbSQLBw9x/D6JgTA1epIwGBXchFJFJU5wRmoW2w/&#10;ACyFnYsUhpymWeD9n3adyZOCCMXUqonDvPyNLzU2pyHD+daFy21FY7du80oBjGPwe+CGOF2w6Zmt&#10;TaymoLh+SfBxYTGMrQlrs1UuY+8/bA/ZhpGzolmjhJw5UinKa2SO29bVGyIgBS/KTSi1jvAEASoC&#10;ShZB4j0H2K4WQvRwDhHEiIeiNXJamOnzw0BizeOUQORgiJCDcEOlYug8pkHOQ0VREky5dN/JVesO&#10;0xehLqZOuMsynZi5voaqkltWR0kLkEOcu4oja3Om+IKpUBr0M6D2HoPEwi3wFAMSyWIeo8PkINTc&#10;1T4ZVNNgHqwhIhSSyfT7Hp2FbxTp5NlvejghCQMknpQYQ8iLK1hDpj1CyC2ogFxiLiTKSiFtuoxA&#10;CrWCBEDr3jhogDurXm4rPh/nAqoJNpqo5JTlNDUkjj1NeOpwLjhJSGPmKjMC0qOC0tkm1oxDVprK&#10;9FeC2EMl5h/uhkJj0Ftr8KjJiHAgBj9CnFsI4GqlmPQpnCDjyp/FCoxk5iJCaidI5DJotCrMWKfD&#10;pj1i6oumfulGQnKE5myEGq3EIChh/EqmwKik3CFiEjvCYk2C8mfGQtgCxvgKqCDksGAq1CLmftmn&#10;NJrCTFKimjsiiqxKpJkDrq+Cos3CDnVC6CMOfCiqjrjovF5iDH6KDD2EumUC7kjFlJqC9O0jHMDF&#10;cjPpcNrCVJSLBD+s4DUCPDhFtpWLbkDiFgHC8B2GfjgQ6JrEKkFHRITJBodJrmGiKHeI+uBEKsUm&#10;nCcEJtmO0lOLZidi5QVD3B5h8hXBZhfhxhxBwmBrTo6QVRCJiIFP5OeLNJtr9odgBtRi9K4wjQMG&#10;Gi/ChsDh8h6kdh5JtsxAKM1tbDykzJ9lTABgFRxKjjGl8CgQ3Drm/QBxGI6KjihgJgJgMnAh+B5h&#10;6B4MglIDsm6s0oEPnlfjXIXtoucMECzoHDWPbwzw3kvkgAIxxFXC3MPEIE7orpnK3IVGsJ/IILDo&#10;VJHjyuDwMKOP8GSCZMHDVFrJtiPCblEiElrEPCKDCFVwKokjtNxjMoFNPEGFPEHiElJPomXmqi/G&#10;TJjEcMECmiYADpPMZirtNMHC2vAjXiQuCFaCsSiCMnAn5K4w9xHi3jgD0ikONCyiyDojAB7j0SFD&#10;Pr0iIm0tbJ7o3iZGnCBj0pOMkiZD0iqCFHiEDjePkrFi5jXI9jKlpHCGQFrwWDUJqEtmClcolo4C&#10;Or9HSJPFCl0CZJiDKG/CbkIGgn+MHDysat7xnIbxIiPIBzSISDGk3KBpwQyD1iHDCQ1jiQImTDMl&#10;3DQQ9ihjXEYS3jJmenQlTJIq9DORfLswwDsmADTDPpQidkCw1DaGVEGmQTKQLwYi/RBh6kDgFm1D&#10;UE1ClzIiLLfPJMcBXD5hthwBtwbh7o+rwiEGCO0pVMZOeHLGfJrTrKaMqJqjOLjABh9B7ERh6B1j&#10;1gFEVAEKeHDLvqpEYsOkgulrjQdzWkKHOv0FvipkalDmfN9ACgGnxMvs8S2ptgFswlb0FltB7h7Q&#10;9i2ADstHnDyoWh7KREQh8DdkmgFAIz3RHxBKJjOqdj8h8EJz2DYCnQ3HRLBIjUXUvziFXHAJfxOE&#10;DFhrKkPxCwMJMi7iJCaJWCWQ9uOCCK3l4IzStl2qjulDXI4DQT9msiasFsKDCOWlMu0nLutjXo4J&#10;JjIDPE7PUujEjL/Hfixi+MrrXonDGlAIlSDDbEPytmYLbgAJhUWnWnOmCkHxADokZiqjulZEur9n&#10;hCtiKVSCzCEFKj2TXLtp4nZFTEykzFCk7GkI0RdvVCKGHl7x1Q5JARHEODau1x5QlNSCEDWlODJw&#10;DR+jai6IkSuuFF8IYmHEBSHQyEJF5nKGZtupqKBwBpiFsGrlfw1n7mCpEuWm/FUTzlXQ5CGymCcD&#10;RnfLOKOr8COr9rMw4sDDGPHjh1QJwEMNDAArWTUDQKjq+kKmCl2iyB3SLhVBZBfhyBwJ2NoT8rjU&#10;ErPy9ELV8nRm1MFraiNTIokQhCPJah7kSiUB3tMAJEmgHjYDGS0E6CMjpSrlXOPI0KxCaHPPHocV&#10;xQoUkHJB6kGP0FCo0ALAMgOh0hyBvB5xqnoM0rV0kUfgDx6UOEQiCstKDo3GTOWtih+h7B3jnEkg&#10;FgLF2V1iTi5VJpqjcClqkVqi7QBGak7n9iDIAJqVtDPVez3xYEZi8DAigsFi0DXK+RzQbD/C2iSu&#10;0NtVtFKwzC8KqDoltFnjHlpDbIaEZw1QFCMjFrwwZGZQLIJk/QiFZD/Lvi8n/SDjbl5uNCWPxiwj&#10;xiDo7uFi6B/sQiUtbE9iLrVToDKnKlFnnJrG8yeK+DIU3xMgEiZCUjhpxsZVwlpOeCHCFpBj2NfS&#10;ilXzalWDuCiGKOlvBFrJ5PBIwjgNmDyJWpbjcGpTDwnmVljoYl6H6FFoJuSoRCT1hIwulCTV1toG&#10;4DOB7DylBFFGGjRpniRq7DUvITSJnCOnCm7irOHX8Fy1NkOSyilG1FhG+j0jGkKL02B2imXoOjno&#10;0NlEOCsvWk+iX4VHAxUQgC8S0GYkJMPoSjTlhB/B2h4B7hVhXhdHGhsGYo+lPxUFtlCiwmRV+OHC&#10;PLMmqEKuNK9TIqEFQ1UkQh6B6NBB7h3kgABAGgIAKt9Gu4V2ainsryDowIgF0otEDCwoC2iDygDE&#10;hFKgHAFFqCriSgG0fh2B1hylsCCqvB/N9j0gEgKB5h4B0FwGVFOCGuWjnCPB7B2h2h0gGABAHACg&#10;HEvgDsxu42lJ3LwLyCYRZi+iqxlrDqUPUDoj+ycnMCoJcKhMLCOQmDIptwbuyjMF1HVDsynjNG1E&#10;ZkuzTowCEFVuHp/zLNmFsrMCbinFpN1IdECLsr8XJPjFmHDmQLtlK5kE5i5lgJilfD2AFk5jFUZk&#10;dsj1+CVmQjGEJtrKoiHCiFk1sNpQAmHy7R5FUQ1LxlToalVLAmGFrCwwHjD0Njf1DuAINQbIBnnX&#10;tN/GKIwu/PlHJMOm6uEEFk+jGuNJWwoD/DXEAWNyCKCoIpxLNTMC0i0L+zRDI1OsEGfC+h+rVTQN&#10;urjZso3kMXeOQFPG8mijbqSFykLy9z1FTwymejUjGqOEAoJRCxpI8SBB+ifmin/C8HArTi3ntoIo&#10;k1UkjqjmCkzz1zrEcqsKkEXwoDGQ2FjGyRxjnmfEtSyi+h/B1h2h5hThUBYByhzBwikYaKTuaOyF&#10;wFnRcYWlF0Tp+ClmRJ/F9q1B7B6h4kdpuiWAFgIAJPszNCgu4ofLMsjEKx2k7mTHNnfVLwyw2Esy&#10;0FBCztIgGEvi/iDsg2vh4320iCfiDURixEdoGgHCcx2LdpUUiSLB3h2PtswgHgJsRv1ODmtF/Geq&#10;drDy3QWJDNiXu3h4FoI3NXWjmvU6M2lw4Rym3vDsNjk35JJlD4qrP2GqmiKgAmnIxIRi+SJrYiPN&#10;Yi8wep4sPpViHEzP5tXCXFEiJmRTaE8iLLLn13zFoVXJ3p5EBs4F5xKm4mkH+Kk8BlfGDCaqzYeP&#10;muHGvFAPgADMHD9jlEyDCC7TJVmyuI4uHSDOiC0sDKAIL18iZRSKxXuQYjKQ/r5LUjIFnTwu1HDi&#10;tnZiwuWQLnhRluWM5VOQoLDibEljajBNWGQK+CJsKoYyjLvog6yjLGxRADDFQ6zkcDLFW8ACqi/p&#10;VZyjaDm06lFL+qODlQ9oi6TYNTjzbEyvo2FLgC7iKI0cdS+HhCiskpgDLsWCF4IEKjCPS8/CgG7A&#10;AB8AHlth44wZmktvA7y02X2xiCyB2B3B6a/hXByhxhvCJxVrbTRa7Fdz3WORxGVarmBT7brJxgBj&#10;Enr5KC0h7noPuIHPssjikYqjOC9acvlNZnOkDV69AyAZIN9MtL8CVKH0ftGB36+Yyh40mkxx6NJA&#10;FvkQ2AEAHAIxUEHyOo74VkpbMKbgIAJgLbXkkGGIYkC3Tn9u02lSDj2GaCJNcoJsLLMl3QftZ6fp&#10;Od9u3lTmrpjG10u+FqOX2w/xLKCQLqOZNP1pEELzkuuNbF0DAlmZMuCM9DMiwkQCcNLCqQ44B4vG&#10;8lcRpCNlEHDQhLjS7CRGViBixokGSKBzgCOENzwJWw7DBViQAjZkziSi5GJjdrBv+90yCGVACkqh&#10;9lvlUJZnKmeDL5ejKYwMkpirmS9DNMrS3GyloFtkjr3i4GvLaejsQlUIPWA8xQDP6QBj1DGjDjBL&#10;brYC1cE4MFWiEnJjiGRaymrYCEz6ZZy8uIfpOXh3rEty7ZxxWKxJAioOTTQGwmVrOIYu03XpOWCC&#10;O02LMFXC2cZHC+jOyfFTSF5CqihLMC+MRsZztn73AbsFaufrbmi9Qh3B6hShUhXhyhwhurySnRiY&#10;MiVl4xcIp2NlqiCDAh8KRB6GlAFm60ZACPrB5B7h4B1zB0kAGN9P8AFi2nAzUjpinpkQrXwGQC+h&#10;9UNiQtUDGFCgEjywdKxEuvPpqAIgJAKB90iB3B3iAO99Pt9AIAP0HA0IP99vZ5vp+gYDg0CgYCgE&#10;Bwx8v6DP8CgQCOZ0OUCAMAhEKB4BysAv2OAQAv8AAOYAF9gB/x0BgKYyADxh/AAAvwAPsBP2hP5/&#10;P1+gJ/UOTTueTmngCLgGg0V/08AxiSv9/gECgABTylU+qv+YP+kAaZP2Yv6t2GyUSxAKTAGZ06iA&#10;S2U2dgB+VmmgSPzyXP/BvynTyaAHGgACUKsTKTUsBgWL4N+4p+vqVzKZgChUykTmYzK45ScASDUi&#10;y6S4ZDS2yu3yZgR/RfdTHSTKw3B/zQD59+WB+Pi5AjkgKQU+x2G5UgAXKwXgC6bq8MB9a/P6C3iz&#10;7+l1yDTClvx+vuq1icWC5aSTaqy3gBYqn37kZ2tvzBt2kDSAE9R9AKmi5AGlzqH81wBtIfbrr0lq&#10;ZMMAp/PYpT2K0nLWLYpTFOGpybu2qjFPe860Jw+6DrAzqDKWukBrBCx+sG6q9McoJ+pWskGLgySw&#10;MooKgsgsCwyM0iuqEqiDoM7rqySsiyMqfreyqjDSJwmLUoMyrINig8wp4+6sIMAyyqIyj4ACn6cQ&#10;ceyMAQrrJqqACfq6s52naeZSlMVhxnMcbnASfx+PYsKppwoUHOqpcXMe37JUKfJ7Hwep9nueoGAe&#10;CgDgQBi6OsfZ8norEdgIBCQNuyauozJzYrkpSdgK1Tjn49D4yNMbApxEa8AGt0wuO34GgcBIBgQB&#10;ZynEb6eNcfh8gOBQGH0fR7WABDNAWvQAHyhlnNc6p+ACeJ4nOBYEgeBIIAm6qxrjQzMsmjwAgIfU&#10;ys6fcDAO2KsKWrB9rhWkEMCmTyowiwDv9IdxpK+IDN046YUwuCOn8kwCuc37JqPBQDWQgk4JWATN&#10;IZFSZrZNdIsyj9Yr0j4BvUoi5H4mgFJy4cQUQ6qmsEgt63rFoAH0yQDLdAduuvDzSLGAB8LCmD1O&#10;dCyyM6w17OvjKW0MjDpAEfLPsMBOMwQA57puBCnO6ftvLKfx84DYYDtcjjLuPIamLUo6ZTOg+83y&#10;2MjJWAyIH7mD2Lwl0gJbQqbrBs78q+5yto4jsBOGpCgr6sZ9UofZ9gGA4Erc5CwYhBL/SyxOM5If&#10;lrIxX6kq2pzwVgjDusG4dCu7r6CKfjQAHspQAzO7NYrOf56JLQmcO2pCpI3i6i4JRSyrZNMZO4jr&#10;gKe0LSxrHCuyVWKwNonjUqVLPK0ZRC3ryjiLMF36cKfgyMr1By2JmyHxMTCaX2um3SUAEB64x4KM&#10;MgA0AwAB5GMOcWcdY7B5inFWLEcw5xzGWS0fB+iaimFeKWiN/ihwDqjHypkdxeE2LpAO6IoRMDtp&#10;ZKGUsmZFSjlZSMuEgpHyhEdXgaIthoF+wyLYt4ABbh+j4JorQyCBgDFVYyAMBLoh3jvHQjwoIAls&#10;gGJcuMshYQDo9P+fc7Bfjjj4HwPEAwCAEKeAeg4lpuTIL5Jyl01xekFE0USms3yDEDIvQgWUnZuj&#10;3lySwTEo5WCMmnQu1Zd5VXJuzgBHA/BcERquR4cArZtD1JYNOZIsZci8GyI8kdAyCTrJOPi+J/iS&#10;4kkcRoUgobEAEmdR+hB4hl5EFwI5LJxJmEDHVS6Z8sBGVxwqRUxdUJ23bn3NcAIgZHDIEQcpEJI8&#10;o2YkHJAkdBLeTDADH2jhFiRpwqGnCWRt0vC5AHgWUxGBVCOj7LsTg/heFnnrRVKNQpRABJtSuAKe&#10;RQ22HOm/E9+hDC5mkMmYIjB0UoFgIIUI95wCdm+IYPpEJLUlEGW6Po60hlwmdNkUxvxKzekxMTBs&#10;4ZQh8rciyg4jLKUPUYLCamiRegEFvMcRg9jRF6kuI5D00g8yPJyKMVguKWy4ElQlKx8R1luG0qQc&#10;MvRqi0RkTwkdCRrCeP0QkSVtRencpJJ2Sx89T08jvHuKsWAtxyjjHKUxCCQydqONuU5BSWnjwwdy&#10;f4jbs1gUVJ8kh6pazj1Uo0lNJsWig1Hp3I03yhh60NNeQRmp93ulbdAqg5zJADgLgXIZ85H2ILQH&#10;nCceo9x8D6AqBUCY924I1jrC8Ajrjcl5pGPpSywGxgGAUhVFMR56R3hBFlMKZXYGmSCbFFZg2ptu&#10;KEhYpdXTVUoooU8psdTXypMYaN8VFYRJzPKStBMcT/U1LlKEgp85RL1KUzU0KEUYQ3HyTuNiBpim&#10;QQcU6hCECmtfJ4AhJa4jhk/IZS5FRHn6JoLId06VSL/JYIOb6rpQY4IMLXZ0yxkDpnsJ2tApBpya&#10;GTP9MdMZF0L3pJMepnczFHGSKnTI7b+axqKMEkGkUmSgkyL5RimBw3P31WlHBhznx/j5c6yw1xfk&#10;sHgVzjycF+2ApKNEhM0jB3LEGWHDky5u1Cj2OOTEwZrn9JBYNDI1K45pYLwq+I9RWV/OOUakQyRG&#10;C7JFUYgKwx1oZUSwGadl8eG7vhSagkrZfryZwS6pFDlVZFxZS4hy5asay5kM6AMCBO04FbRvhwvK&#10;FKKF6rSPcVgsBdjmWWQOjD9UjUJSybJGxsUdl1SVQempVzGU1LwXNIppScAGK6UREKiqpJJf5mc6&#10;pG1/E5WhS1HCPDtvdIMAVTyAmmpTdEA0BYCgDjyHkPAeI7x17bAWA4BwEB5j1HrqosjH1gT0AOR8&#10;fChkBwnIHOwCBtFUr2mE0YvheiYTbqDNowRjiIMXX6+J8oAkzlOcuoU091CjaWmkfc2zJD36wxgW&#10;zAJMV7v3eJlerUD8WHug/wyPCHztFeIOgiOchT7avNCU1TxmidlgIGi5IcPSsNcWAWd9hq1+sZuc&#10;jRccQEXHZ0G5l3+wCYsfMbINzRg0sFlIIUbHcoiMqFwsWWu9Fn9I60+WpBVVYu0Ke2Z5i7dG4viS&#10;7Y2hVEkar3THsy221CxnZXEjVxoBHRGXUWchz6VV5c90EwY/ly8xHDLdIY3z00f0P6Re9DiNT3ld&#10;bSAFe6D2ldZdBXXYhS2iFWJlrnKrgZelbJZq9IiXm9moUUzlCx7rhD+Hsoi0RLUXl4AOWozaw1Im&#10;/OETA+b5S6Gl5ugg37/OvQxo24HrxsznFx2GWcfw7R4D3FQK8XI5xxjhKY3fOZcsI1CzKbeIiQUv&#10;pPTqhKXTsMsNQyukPXvCG9tAor+F+iKemFwbyvIV4mQjmIML4H4IqAMAoAwAqgSHWHUHIHo3CAwA&#10;mAgKIAKHwnknoLCj+zqO6KwIGHyjIIhAMAIASOOn6PmkEXqLMJKYKpaMuKMKSPEKeASa2LEZmfyM&#10;MAYL0Huo4YCvCKYMMQGQYrEpEm+vmeG4YQUK+z4N++mZQKIMyP4yunCoEAAWOPcL+LSP4Iww4NSS&#10;QQ4Mo68LEjYUU3ihKxApqcuPwUMPUTONsqYMm5AK+H0OOIySaYMQuLUjCUMNUnoTGPYH6bmpyQGJ&#10;WVo6oK6JlBEhgaG4AQ8x4RwkEcmNqM6dSQErEpqqyP+SKx2o89IK2cUMuPuNgTOMM9FDod+Zq56H&#10;896MUQMAKhMsQdmAIAU1ESWdobAQAOyQiUbE+nCfS5vE+O4zOndDSXEfOpoJaPXCAjmKUpEPsfyw&#10;2qEM+pINGxuXEJmgWuWP4JgRWyusOagXmb8aIPoz04yfKxsqqHwKEASk044iOdgoIJwW8AKaIHyA&#10;UJxBMx2WfDqpbCtEsQEKKLKASN+JMKORuMses5CKKjgTG+bDwH8HUHaHqFUFgFyJGHE5ynoAKdcH&#10;w4wQub8K4MgboumwcH6bSi4oZGq5BFEdgOq62JuR4KgaCqqPYv0JMUXGyeFFMdAqk4sdAt8IYKaJ&#10;slWh6N0N4AYAY22AeAqHcHgHebYHibmAOtTHG3bHuAEAUO6Hq3iWAhaHoHnAgHohSI4s+AcWQ2AJ&#10;ciaemamVUwaK3I6LESqVUNebul8uyAO3efSKGQa4gSuZS2AH8HuR2YyqWAOW9JMMUfC2CMYLkH0M&#10;MTka6dcLCO6QuvIYq80HyheSwL+YqI6tlJ7DmOg68J4xKesLaf4AQoqYyi4KGZ8hec0jqoEpMJmK&#10;irwKyKKHyHwYQrqjiTrMSs4/CRqi0KwHsHsOdKyOc4+dIfqJaw8MqL48+Z4QuKIimWOo4MmbYKIK&#10;Qo8nDFKJilRBcAYReP8qWRaRqeiTmXqPmL2pGPWH9HUf3Mmq9EWOmOmpsfESye2q7IYf8OvFEcqw&#10;IR1O6Y61ibU6oJ5HU/o2EkQL8c6NEKMKaJcJ4Yy1WToNghunQIqKKucLmlSqivnK4ZSI464ybJqk&#10;WoGikqyLoNsTYpQfSKSQuOwkQwaOmPkOkXm8U0MMYaC1cL8Qa5grOpsoq/QyqZQMoQMX8/mH8HXI&#10;kFUFcFsHKHIHIr8buTIf0V6UUXGj0VcweS+omqmlaN2QMxYKsIOaI9Wni1qXqyufEJAJrFEowbYb&#10;AKaTSYKQgL2K7POKkwavIAUAUAMAeAcAiHmHsH0HmHiHaAainDoH3LAHuAQAStAU+04TQIZJ+AK3&#10;UxKHudCbGZIdgS9U+ZOM0gXE2nOnQSeQdRi5QLYXki6MuLoo8ZILoRwOCZOLspilkf4MgX5I+1q4&#10;YoAow2ClEfsZwLOReNgKkxEQyKiqC9oPEYCmQfO/UPKf2VaW4UYPsx4N/IQMExCh6KC78pQoVGbX&#10;EmeMkMS+bOkoxTKJax+MHNnBqMM9oVMYCZ2H+IgH2JKO+W6aHHuATU8S0NKRtJIKcQknqV+REuy5&#10;9TMmo4ZSQIMHyPUlOc+iEY7OYzOlGNobeeGogTmnQ4UKYJML8Z4PIYuLyqAn0iALmcy7K1lSK+pV&#10;0qAxeSgb9TqKs4ZYidANFF44w4KSOSyLnXuUWkQx5WkZiwPaASSNEswsifO1eN8bmH6tgQkH+b6H&#10;uHoNIAeMg+BNGsVMyn7M0k25DReNmrKYsgG18XoS6RiV0LEcwQSWCejSWHcHsFUFaFs++G4MSSMV&#10;NBNFqq01rLdQu2kZSqcqjEQUQsxMnb4SiSWSJX0YsJMYCKQnMOoUYrkULWCeIM0SSV+u+LwAaAeA&#10;UQMAaHsHqHoHwHyHmAYjbLAHqMWjWAdPUv4auPUJun7AgHcM0bSLyOciW2IRwX+78PqLKO+KYjIO&#10;u5vDqQDRYTIfUnoQQNUdYP7EwvcdqR6QkKOJgLcSLAIo+PMi6WdAyKmYDTxOkZGdyxiqYneW4PoN&#10;0RmXmOs8QYaXepWUYMYPQMkJoP7RGlWeeJNXWXmJoYgpJTzF4i+Q9JC9aPlGSaArFAqIuOFJ8OUJ&#10;Kb9OEMyNUjMMsxGsKdozQosUacKZZI3ak8sMUdyLgiWNdClaAPxNpGCr0MwMeaFPqKfXyp/M2qCS&#10;6ifXuSCq8kSKabqb85Ed0ZSZ5eCSGMsO+ePd8RqpEqAOoJqiOLkHu05aBM2M4LFQs9oJyOE8uXFZ&#10;FDwSrBkRUcySDG4Pgq6qAz0JaafG6L8oi4CSXgdfbaGRUkO2Mk2PuexT2uoNZH+TUxmgA2ApyPBB&#10;0AAHmLOHSHYHoFUFYFwguG7ErL0M816yuSkLmbSAFMEqFMsdygESkzhjsnEnpgZaUZ3QncoO6o8v&#10;eKUAIt8PWHvI5NKJoZHFdJFcQUKdEAUq6XQwELqdc28HkXrd4O+8reKK4HutgPenY97PeWBPES+A&#10;KAQPWafFble9aRiq4W4PswrY+NtRWMFMpiESKMUbWSIMcNehfj4SkVaKnGaxuLEMCQ/RYRwAJGcZ&#10;1VmzOVaNqlc5i+PCwK6IvRZKCvqWQlGZ5HOVeiZE+VvjSS+juPnBMKkwcQcP8JW64PKURnuH/I7X&#10;YPERdG6Qxj3X0PTL0LKlsZGRu4dO1gGiiNpisdMOqHuSGxSOgaNYocU/2c+M0jCLXIAhmKMSQ4sN&#10;PCKZpILaTCER2esiAi8kS/mfKqi+EKQboQkfSrzEhngSCKUYsoOK8ZiUNidS8mkvYYClEwqmGPjE&#10;K9FlFFFglb2Vo0WotnefGRMKsTOPALVHwQ9EQJuN3DEAE3mH+VS5SqFPw2M2Jc9h8/UOvY/aecmK&#10;woWwacuJcjvLcUW4yX8H8HSHWHoFQFWFqHSHSHGxKVyPW1AhofeMqILWqS6twpjJrksRZNpoxq4q&#10;rPUvGJApzXu5uIOrnOzB4AGAWjuc7J1WqLIlOK84s8eXFXebYHkAUAQYgaMjaARFwLYAO7gQuHvd&#10;NVHleAS3UHoWSAcPrOeZGN0+I6o/CXAW5LbDSYMoseIJaNBCXsyVownRqMs2oIPYGrEujBTlfE+j&#10;CKLW6H9e4iOAEHsQgKjgIIGWAiefS044Qmei4bgMQOcwFXubvG4M6o1MZVSSqfjngbczvX1YGJwQ&#10;Mi7EeYkY+VCmOJgxQak1nHoWgJANeOybZi1GuNvVriCifs0NUf8pgV6ZGRcxILaJlr8LKYy4zttI&#10;MZwjHC8JnLxMCcK4Y2TEoW0NeeiX4ZjidaHXzpQPUdUMkSifQpqNUpbKxo0mJJvjGPwa7nBCwRO0&#10;ERdEgOrXWNobXM4/mgdOxiTCoh8NQNwTwqhh8WcQyLnDE06RonCOcKZTOVpqiPgfqX+JpTZaAn23&#10;yH+Hm9WP0ZNh1xBiMAEAcpZaYZw2ATcMRL0AaQcHqUWKcwEAGHgMggWMlR/EQM+mdC4TIcD0ps2g&#10;ls+FkHMHMHFQ7fls1bWS+f0KARYRtxtnQ4dOYUifwqq+PFWLK2dcUXqIqjCrKOsM+bhiqmVgS/s5&#10;i42xKVuZKNJuKhAVGRqH2AQAUATdYAZeiw5HwH0HuWqHx3l1Kp+hPle8ywpVkMmyYswsOQalkok0&#10;+Sax3lqSQKG0I8VPS3mTsLBCCf8NWRMMySSc1X1HOg2yYLov/DsagVoJdJuW4nwIkJKiSbAb2K4j&#10;+c+TURfZNTXYKYERpr0bealx4NbqIPeVm1ihg9VjnfizTsmv+qSI4OkSeKIymzIu9CokWmFC8RWQ&#10;y+mRg5vGoYuK4boRImGkSu6KvGafbHxK6I2KQae/ILE2vgqUKjinOPuZGIIJpMgM81bq2d44OmbV&#10;iOzViKPulMMnkdpMmNNQ8tExelWQTYCu60MS2R6kMP56eMEWHLSb6SXx/HGPd1sHtkvi6uMkMJW8&#10;sY0PcJMby1sYqPmqiiAfSk6abJCRmwdqYUdWlFSnB5kbcVaJKc+H8AkOqHnPZ6aPAABNSJ6q6pdE&#10;CKEPDcOqoIu12w2nrkUHUHkFNIoHR2LWGk1p090R4efXEe4umZRiUXENuJ+XtDya6wmup60LJLwJ&#10;YAKAcYzBAQOUpDoHsUyZF0klAIACAGAgG/wA/4Q/gE/X2AAIBn8/X8AQFCX4/IYAX9DgIAgKBwVF&#10;ZEBAAAIY+Xy/n+/QMBgQAopBgC+5oB5tEgABQGAZ4AQBPH7QQBMIGA4PPwGBY1OIpFZ9JZ4AI3Bn&#10;7OwHG36BAKBH/Cn+Aa/P6k/QFBIlG5LaYNXQIAwI/n3CJJYLBJJLHa/A4RP7BFZNXbKA4lPgFE37&#10;MqbPK6+5VA4nin8BYO/IpPYoA8E/H2AgJh7JP3/SgFjKlXbvZc5QIRO7U/Kg/5hK35G6TMH9EX8/&#10;I9SgBgomB53npXpn1KrbbaJG9dCI1CITt5gAX7UqtZJhjNvh4rV65fYW+8PaQDO79h5U/6u/X5gu&#10;mBgLMsnZclprBcZjA8LYKlUrBBb4f7ZwAoaSIW2TmK+nx+L2ijerdADpvUfKCAKlTPH6nqNssiJ9&#10;JKnaepK2ACIwhrpsUASpOKicFp23MMoMg6VL4giwK8uAArw6CEwu8a/MgtbFIOvbEQO3K0tc3sOt&#10;62CVp+978qmiL0AIAMjxOAYDQAxiYMofgEIcnzxgDLEBAAkIAHsg6eLesELvQii5qGtCYTmzkpxi&#10;krbn8c50niUxUlidBynAgzCzSiiIpwAADpKhsPLWzB+nwfSCRPEqjMIocgyDSjKK25qDIGpspxut&#10;sxJsfh9HyADNHyfZ6nse58M4A75LcnSfoVE5/HxMCCLst8AIQ8x9P0zjyAOjtRrgi71Qutz3K4nE&#10;lv6j71H4raFowyyYSCgapAEiCJSmpDCsAtywINPNCP46ShqU6ckSQncKH6fL4L4/afnyilFwVNzo&#10;zFE6+SOmaDLazKJ1Wgb3uYn7Yq+ir4LQ5yfpJYNKNAkzLoK3M2xPE7mM45S7romL9WEtLbvROgBt&#10;moaCuG0CnvGrjbxBhbwIanwCoq2ieKu26fOmqiHS2/T1IRj7eqw01dNcfi30LdDGRvomg4y2CKPB&#10;ldxwVMCkUymOIuYiaCOHYUEKvYKqqTPLDqMzU3KRlrwNLgSvtxFh8QzJsYRg2CypVBTrLsp646Hd&#10;CFKiqCgspIN0x2yVELS0DkyWxuKI3Asvq6qarqvcqowAuk28oiTJAAeqIgMnjAwvVav9YhShp9F8&#10;nNclTKtLsFMR/1tNzCjUkuk1D9sS0CVLKsKKANWl6zBPJynOd5SlOVp1HUc0wLXVaL9pD+BRi6NK&#10;qDISqgIu1Cn8gvW5nCaStm2eaQ8AgDgTep8I/Wh/n02VJD5H0Po9YBwGFRLKqM57IG5p2R+UY0z/&#10;CdgGRg+svQ/x9j4HsU1l5+ACgGASWEfo9x7K2QabRVbeyGEeAURpYgA1aHAJMQp9aeSKOEJgUEfy&#10;OCckmgAqSA5ZSxPsVAV85ZcDUESM+aVKbAlMGSIK+F9ZPEOGcLGnY8BPVxuKL2XxnhnCupMJKepJ&#10;RER9kDVGPd2J1FhGoLyRI9EMU1ExLEU+B552HkfLeRI5ZVyTGYYEY43LwlrlaPlDJILrT1MJI0Zo&#10;AJ7z3gDViWSR5Qx8kSioQUAkAR8JXUWc4fo+l5lojCuKGpuV7GVUIQQ2ZDSvlcLYqFEDumIFdOm4&#10;ou0Yy4uCYgTkij/SVkaYKboqKhznMEReWoqSzGIInPGQgfbzHKD+l8X5ILiI6GmLUAI2cU4HFfMO&#10;P8ri3z5s6NKWtBB0oKR8TSThbhoJvzMObKJ4RkCgtCLIZUyqBSNG3I6XxKcFikFfmOftRxsWygAV&#10;4AMBMcAArIAEAgr4+CuzCTATsf48iKAObwYVDxj1KEdSoat6I5x4inFULEdg6Rwj7Iwh024+jDom&#10;m1PwsqDC/MJW/DKfpuSEmxIoTojxA2kIGg6fMyZEyOlFjCSZVJVUGGXi/UlQk3mhE8VoucqkKSHl&#10;jN6gwxw+CaKoH4PkqxDwFR6WgtpSqvk1E0H0VqTI+R4gKAMApdxQwDkIQUw9pZxTQoMnvXkfBP1k&#10;EaXsW6bTOyYAFH7E4iLQDtIvJ2loq7uCCFGM2udh0ZHFE6XQulDzjUJvlWS/AgkOSsj/PczaRKJy&#10;LxfNCW03RzkMEReUPtSZbnBwxII6w1AAgDlBHsQyt5W6QFlAPTAqp8z1kYlaaE8kO0APoluQ4uEO&#10;VlSJNollmElSmw3QuRClhCJNtLACl4fy9gEgGAHJVrJfTmm9iRMdQiF77KKJcPcfQ9EmEyM4AYis&#10;pz3nUXabAkr6olm3P8y42BKpuOwnATxBSVyTHmlYdNcq1yJmCH+PkySBTzlTKQAlwRJksJne3BM1&#10;zymgoMK8atVZ9mVkrH0XEzB1JmFivGAgBBM26ozW0iw3phUSt2R8jc6TdXXzaIMe8jRhUMlPKcwK&#10;MrtUXkeV0WkzGHEdFQZmf0xDYyt3Bee1UujDTL2uZ/OArRdyVRRygP56Q8BTirFoOsdA4lEIIJOy&#10;9ZjIKam9PmrpHcsUVOPIiT0+RqI/FBQ5lEsbBGbTNlMV08YCAF3fAAAw2A9yjtKdaXovkgXlQ7c+&#10;wlOa+FUUsM0/kj9l5PqyAJQslRLUKFoqETQ25m0qEDS8akwJYDKFuhihAwQBiyLwNqbg1BiXa1dP&#10;8+VkJBGZN3hkdJr5rHNIPJ45oAYCwFAJVTazYUOCFAGYtApXxD0HkTQybE15GLG5taRs/dxMC2zS&#10;u8TouaWTwlDwC7FYRT8AJTt1t0jMxGQKTStDtVZnLGStRoT9occD475deWLA+RDNNvRAQcp2o8Wm&#10;uAGS+aSJS7OaNm2U2xlDx7uOlS0kjyS2y0KoR4A8ZFHOdJyYU12Vi8mjphL0qREC2FaMGgmWh2UJ&#10;40dyeZnk+1DMCO1UcvxumUwWRCpo/eb5+PrNCUGmJkykkJsqT6BFPDUsqI3FFYGb0L7UIiml2bES&#10;ht4ZaSZK1k1tMr4+0mfDtcRMQdrHJXDuX2q4J8kXT6o6QL7NCy90hPMAAOKMPSrkfE33nJ+csqRt&#10;xyjoHgKkVWdx0jjxqQ2MNPCxUDbUbAoxoEBPbmYjGiy6+5voQ8UuiUyyl4Y8WgwAEAq3pXk4w7yi&#10;jDHqEi6z9E8voHOiQbN0xRK3BViL0ZjZBFzND6JcSGRtQY6R6IYhVPIBwCgJPw7Q8XnV67o4iyAv&#10;J5GIzCKhizKyMrSmAITOcvpII87Aw5rNZXoyoloAYfZVQlTWRfolKXg/Zcz74BiC4epBT2SA6Fh2&#10;gvLYRrIpSxisQ1aKhdo8cBCsaYEEgg46bnK9LA4rg1xngxqiwiI3QtxazLzKw9YtokoyRQ5KIo7I&#10;aL4wo+Rvx7gzycqaiJ7zox8ABZw6JF6z5ihNyfbRJdLjQughQlg9BDhIRchdJUCGJFQow85YpvCV&#10;xI7A4+4gy5Q6Ii53Jab/jQhScAZiKWp4UMRrzeBH6PMCwnqcBPA/Y8xUqNyvRDq2gvxJbSxbhPLN&#10;6ZbjTpi06Nx1rAblxdC2Z9hfLz5HbZ5hxBCMKxRmYhsMYvhSYAABYqEFI8pfDvzJqf8J4n7HoAQe&#10;IlYBYjpE6VzuZGaXip8FJ6IcweBPwWAdkYQ9Qew84o5EbibtYo57YoAg47qmrN8ZYtJbj5zbCtxN&#10;MH4/ixAvxLaSxK4ArJxnongpQwBJogaZ5TJjR74pxNgfY5DIb8oi4e4wg9znKT5WKTY0IA4BZRYy&#10;5L5D5GwuAfKTay4j6LpyA84hgtJ+ys5+QwjUIBYrsBxXKnEACrpGUTpOcLzwDKAsI0rNJOLdCuxV&#10;YuCmCUQlbWA3Rs0cxjizYxosYrLmpGhfxXzIjIpQgvAp59AAwuIxg2ZgQyigTbovZOwfCSTiZmAh&#10;RFiyw8ahDG0cZFkpSBw84/0bCOLrRGRbw8I7ozy2aCRAQ1jiiX6HD2Z1hksch/rspf0MCpzDklQt&#10;7RJMKCbXg/JS5vBJQABVQz7yIARVQ5orJcBlBdMWww5w7xYuLuQo6qYtaaQpr8xjSKKOY5wgomju&#10;4y6JEMYy5xL60DZvxJC2D6x37FhBBlRH58JOal5sDSb/7KEwiMRD0H5npErKREBoY8hGkoUHYobl&#10;yIJ5Zx7gBGhjqxqFyv7XpxYpIksUiJ6kBF4x5UIf6iSPDwQ24cYcod6kwWYd4docr1JNIjD5aCyw&#10;5OcHQ6gAAfYe4fMeo/RKJF7Bpn5PCss8IzQmgfYj4BBmwh7ABBI2a4h2glzyyML+Zu49AgRXZwBN&#10;gzBehKKmptiCS7TVYfSDo1gAgfAe6/ggwBEfcb5NQisGhiJYEgYe4eokABpKIlsuAw6AREp5qhbD&#10;rNZub2MrT4IrQzRXMwxEJLZKZRYgqNy6xKbAZprXbAAloA4Bwxge47cBJ1SCBpZSg6I6h9ZYwuim&#10;BexBSHJ1hBZJAshtpFsdIqgfMnZQgBABIBg9UCqljjQ9AuJXCUC04oYiRYi/0r5Mawbro3JVBc5Z&#10;I1ItjErmqtQhYsikDu8sJqpkDN9PAjwr0uztr8sPwhaNhVDMAhJ5qC0wFNZyU8wjQgVSpzpwAAol&#10;4fiiRw4x4ArXhB7xxG8YyL08ylpwI+j1ZIKUAhwqg7I2FBwo7aSoS+rrx2bo0lTbpGJ2olJ9Zyra&#10;lN8crsTA7CqLRw0pT+Qz6YEJzu0vCVapBR8QxgwgzC5XAnYtpC9KyMrYgo6nZSrEKZg+ZEpXI3kB&#10;TuLE6f4kQe1PicA1B9Dz75DUIzBvA3IojZpfAnpxzW4fwcYcwd4VDOwdIdgcr4avw17u0Gwp5CiC&#10;0oxLojQtrEhoS3AopN5PBPLLwlbsUwZgBOs+7GgfLT0cxWg9yA6Q5GbSkANlr2RAJTKy4/RTSvSm&#10;ySgfVCoewegBKAgrQrYrb9YnIqhcYfBVpjcd5G69j7gfU9ApJ+scAhTHpXcP689O6oIpJCh7pVq9&#10;iXJLDfBG7EiEIhZRBcDHqQA0Ij9Ga9ggwi44os7UjvAtQuhiorY3IuZwY8BeA/KWL36Ogn8A48cr&#10;4xRI6frFYApwbhrDonDErUcH8LztpK754uhuJsy6intVKaSvAnyZ6IFJohwzAuArKDprKCzn5SpY&#10;gzgfIjABQA4AxVgqadAoohpEjA4gTAI3K3ws6B1zyqohJTIlZ9ApZnprzwrwzJIzcHUEKxhFSYIj&#10;YrVYEBI1cAiPTFZnotdvib59tYEoKeKA4rso1LRxyITkA1EZD2JOQippC2wnilghSHUlYf8eycA9&#10;93g1CMgfoeogxWhs1wtA4yZgweok0Uwk0HY8ZwZrKm8l8U5eRogyxD5pJXD5CpbgBSozAzpErVKb&#10;5opcqgSBafCizDDz9gU6wVIVYWodYdwcqsdYdYMmiQI5gmI500s5wxRmh3ohghhzozAA83Bmy05/&#10;kh6Roi5CSLCoDgprIuayB5hbi2jxchQiJ9DqLDk2bGiDa3SlgegeYd1oIlpaCpKCQrwo5S5VYnxj&#10;g0J5s/jBJXBlwoypMWopgktto4p2gjpnjeTrgvZGMPxS48hzp9bAA6kWsfYCQiJewsdkw7OM6llL&#10;ajz6pvhOcnVt+G6cAlUBRG4nU7+G4nCizUsQQraCRkSHA9QtsDyWhVZVLA9m7j8ZZcY80Y16B5p2&#10;p+SoQ8KrDCMlBVb4FaA1ccE05vAp4x5r1+wqJ/p9ZlxgQ/hab6pAcZB4SnEKJrE58KZy6/5xpil4&#10;uYQ/i3pdc80P5s879JxzUP9Hpr7/sYxjI3c+ZrEKbxZ3Yzg8zHKPhKA6Y9ZC7ryIBdLDcaltxG0Z&#10;xG7iuYQjS0Ltqx55T5iib2JYQ2hh48IpzBpMgukuz24vJnj2bA+irxTCKAwyhDg3oCAgd/cDRddw&#10;BJQwhXQeorYBptJG4g8dEKdgbOjOwd07c+Y3A25wdO7Kpj88cFJEBBZXo94uAo+nJxr7TLeBr6yM&#10;NuBmwyKDxh1BJjGD9aSh+exFjM6cpXKBUxQxofpNAkAo6EQeh+McD9D3TWb+SGbDpYTLeHpRh9EF&#10;Zt4pURhlOKdyEuhAebz2FWilxABc4hl5SJZnszwkjgzQUaRYSZ725YCbzGUsJtomh9pwJIImh8dL&#10;gs49ZBx7YqkELN82+SWs5b7Yh15gqT5lxq4p43qsep+Nwv4kx+Sy+O5dCZiWt5yX+M85BlTjRbyX&#10;8TkbDrbFp3OoCC09ac5FRzrgznx87ComWJQtIs4hBYhqpXG3DsCfSIDPcze4j+5QxdGaAtJYG6a+&#10;KI5qinxJaNwzqx5b8pq6I0bjrhJcpIomMMazyJBIKkB+RPEoC2BME3BzsppdENEMWDUMRGO0r6o9&#10;FTpoKJkpOZr9plMTRhw/8Fq1xBAojbpnRmo9EsI2ELZOA8loe3xiIx4yqBwCAggeJj4nhXgnJ5JP&#10;IcQcgd4UwVQWYeNhI8D7jlZeBGBI59gx59A2BBThizyGJAK/xLJCoh4l6LygQ3AfleJ2cadKJRaA&#10;7dG3BoqBif0j7ZCmbNGJxO6WhVAnQzFDNnQfBVCTahVqLJIziuxADrxDouhYzNo6FlrUJPIwIk0o&#10;xG+2qT6A5ZLn4+pngq5N5B5EEERhK2GSTwqf9XDjdV586bSZ5Q4zTYKh/DwsbM7SxS7ZK9NT+lha&#10;0P2KQpUca1xaS2zLAmeIFpdMYx4oKVingjDCcuOegkl2CcIjAs1mT6beCi3Wg3K6I6hSA8zvTIYz&#10;msoriygp6etzooIl5lrhAhqh7im5u6iVAivabmdYJbimA6KViYZBBBZYJ4Tu6FKLzuY8ae9spKB1&#10;rd5prmLeSH4gplxmiCzC67Y8IrtqGG5G5VF1jUm/ybDmxFSHNVw/b+V4+D24iXJjJifALgB7g5gB&#10;Y25XgwghLJ5nozcJ8RJGI95/ulzu7Lw+Yp5vZopJAASDKhqZiIev41hwB9SizA8MJ1sJ231Hhtnm&#10;q85WnS09uVdKE6gcgdqkwWgdgdQb0n49R/qMeY5eD3T2MEZ8Q2VfZoKxGVBHnKxZqL/arvU5GBQ6&#10;QoItpWhgulyirmekyIMdIwmTowpqiC4yJmgiBjrGriCfscbwhUJCorpng8Qyq8Y/B5S+Bm5iwmMx&#10;GH0TDm5ONF1ycH5W5Zw9ibST/rDbBrA4DoxeybwAQBhRbTxcAx79DDt1iwahslCFw/gkh73IC+Ys&#10;4+RTzuZdJHiL5KKFwoy9xnioA/g0BhYzC5QBgzgevt8dAf4epG9HayrgAu5EUn5ho5Y5zYJAECxs&#10;poAhz9L55pNaBdRSofD3Q10HWfCMDWAfYeY8YBN1IAA9xoDvqZpJnDBUDsSbqZJZo3pg6jo/rF10&#10;5Er+x8pJI0ogD+AABAT/gYDA8FfL9AD/ggCAQAfj8fr/iwDAYAgr/fz+AcChwBhr/fr+hkNk8GA4&#10;EAr+Aj/AT+fL4fj+f78gsNAQEhs2kkkjQDjkegk3m0ikIBjj5AYCAsWhr8A0Ce8CAMiggBioAj1O&#10;m06h0VnYEk0UrlKpU6gdDBFXe4AgdXqECAVNuE2fL/fYHq78kQFAAEnd3iMNrICuT/AkiisWgl3f&#10;uIjMwjABAeRf4DtL9tIAA8ZjoCfmCA1xAADfcfAWRjUdfzjcrvUqqWbvdTiib5s13i0xqFwq+Ikc&#10;dzUDjr7o0ClgM5D5l8ClEkjAJzQBf1Yg0DxHC3trq9KiMxiNarkDA8jiMhxFKjmGzkDu8mftNAuD&#10;fb65E3uoHAoIjJ+IytbLok8LMqyAYCn4fZ8p6iCeKupqIMtBR7Ig+qRIGxacp8uDKoYzTHOsuoDI&#10;sfCrgQjh9KM06Moijp/wuxjlKxC78sskYFOseqsACAoDn7BUMNSf6poKfx+RSmz0vGxSII6uC6ps&#10;vy6rghyDOEh66qEiz6oghC4psiqTIcjSNH7ID4LgAEzn0yTLJhIkpK+7SRKOy5+n24SGoxLEyPC0&#10;7RSAAqSn5KrgOgpUIn3DLwMYob3o/DqWgAvKtoghzBH6fCBgM9a4LIfh7n3I4CAIzQBM+m58Okwa&#10;LJMfa5PDUcboMjkrKxNSJoFLaQpLK1TtPEh/wYmCbKtNcpqukp+gKycBWbKMFvxQrfH2l4An0jSl&#10;OvAJ/SZWyOJLLyOwAjFapE0T7pA4rswgwQBopPKrqs9SRVLeD8TVJoAPyjiROQAIEJ4kydAGsh/u&#10;ofx6I8i1RpxZgAgNBgBxy0LEKMALBSunSkMemDrMCprOIhNa0rlDM1Ls7b0ygiNeNccRyHgUxVFi&#10;dx2HJBR9LK12UTUhs6I0i1C1dIFasDS4Cww4yL6UrWMrXNStIuuLrJKxlgR6glvLgzjrK7CVDY+i&#10;yDUdKzpYMwsgVguSsKdaFuKsmMGAFTs1pcxdRn0fR7oxe6MofBFtn2fh8IwhLvqu7SUSeh80qs6y&#10;mp48uQaZxWy29jLsRFoVa5FBU+M0lr9PhVzgzfkCQJM7DfvY6+uJi6+Ln0gkfq4lriR7UtL0KBGl&#10;K2uMNSdwiw2Mo6kH/ncjoSsmq1Om739XgzszPazAKU0qRIwu7rbIAFsgBElkM4zXMuq7+j1qxyua&#10;Iisb2UgyP0Wp3TJHQDjPYm9bLsginzUeNjK4SJp5YIZZMRZTEPZUK1EqBi1KEcQiY5jSZzoMce+8&#10;BdpcmjGVIIR8jgBQCgJX4Pk3ReSSOROuRI1BomlQpNETUohQyDNcLQXZ0pG2dq+Z+xklhSFjJVKy&#10;Vw35ByRnZVM7hFRJS4tlTScA0qw0yEiImadtzVWpEaJaAEnCUClFbJYYMiScztGiU2AZFB133nwS&#10;6TAtREEXIdUuQ41w5BzDwFOKkWQ6h0jhIsssiZNSNMDOgVZB56SOrYgu/1jJEYFpUPXGhp6CGyNL&#10;iichMqtltEPfy1VMjlHBK1PWb9fqECOnzTengky3jBJuAGAZqCUCDAIIim1XD3SJj6LyXA/yg2SL&#10;aOAaAmyzTSvsU+Rw9bwIrttQ6nWUBaz1kbVylBg0DlRkuMsWglo/E2prKaed2KQGOkuJ7KYwR7Cu&#10;QpTHG4m6nFlE+I4tRUrYjruTmsmd8JcB+AFAMXyRcP2iHkJOsYl5eiSNeO+yuKzViHFNe8muZ7Wz&#10;TsCH8TSTD3DHmPSO2Rd8XTIyCRYYUriQGrl3nGZknJxoKp7cnFstatoUmBjMSQ8KSCvl9TOSSSzn&#10;p8TFRA4Q4MVFkOOjYvMfyi0q01JAweSEM1ukgbu/Epz7HMkUIYog1bICGJGKKkokQ9SbAJI20NCB&#10;wH4l5H2aUks7i6z6IK4RbTZGymFiGuhKqEngIvKxK5750DEFtAAPZrxvkrydLqkaFwAGnHzbJG8y&#10;zLiDF+l8tosSJCTKnbaYpgxiXTxdSIs19UcxzDxFMKgWI7R2DjIpVSmkk4Zzng7WQr8hjImWQjDo&#10;+CIFvIga6vZcKEluHANaWBfycCJEjtpWgzhfDATrSqv4wSCh/V6H2+58paTUlSAEAkwRLzxGWJ9Z&#10;Zdshh9D4HsrUAx9SYHnrGScqcEEMF1VsjdPajkwFfa8YozJioUkvIkRUnh24rT4S8uIghmFz0Jrh&#10;OOLjSiCgBNSAMBCL1yEOAM5Nf6aQBgJLwP5bL20zEyKuAoj8FKb3ZKeZg/2EVI3nAQPQfI9WdmDZ&#10;2ViopnADGaU2AABK/0/yGM6YdqDRkqFpdWTsiyKjBk1IdG8xBDCi0ybaiCwZaigMGfY4QvxmTFlA&#10;cWuhMLBk7rhrSP6fUsjGEarbdMkFjS9PuUAXrCVwCPAJRRTRI5oTBJrRUdcfSYm/K2IhLJYaUB9K&#10;hwGVxRZLCbykmNNciCCrpkGwYRVZaDGInayOYi/hEU0OJKhDI8berHIQdRFQoeSktoAQk3W3pqyG&#10;gE0ofA7Z1zORoNOVEtTzTMnwXQts7BwDOlROCm5r6rUINeKEdczLfTAqwwhNctBEQGkQfcZguhrh&#10;/DhHIO0UwpxYDwHiOebRJCZSpcWog4r2bywzQNIhoWt5DmPQlD7XiRkyxKT5SFbjH0mJBIiAcgz4&#10;CYY3QQYhI5JYPII2SzuqhLzAcApkASV2cDPP8nPdEna2WykYKaVonCC6vVFn2AudSECvUyj62Ux2&#10;HjQKL167FJB2imuApQn4gRHjBE2enTcAACCGj3JZwDNE614avO6TopybE6nCSQqUoaHWNamczwch&#10;JQi0kGWIr5UBwYpskJxwqlT0yYmVJjICkSW4UkUW8cRZs/1d0MhmSlWFhZWxywmoV3a/snlrJMqY&#10;1caMjZtNOwNK5GEwnZNW8mI85zGkCuW2nQp2XpNpAE4S2ZPS/YQXoXpxWd1lYEZ/KDpZIyhK+0Ax&#10;6jChT2Rbg8SEiUxqWlE9eXfJTb14Jkj8gA+pZcCExe6yHwW70X7zs5wbvrBo/lrTw7RMru5NFbMA&#10;3fJxme14NO9fExbrirFWL8UViFV2PrwSBx2Z6TomXG1kZp8s9jtvqu2b1V2efvEeU6ULainD9AFO&#10;fj+om2Rxh2hThVBZB3h5BzB9lRKRDhmyk6iTFPNeNkvVGwljClJysGm5CesvHtC0skpaDLsjKMwG&#10;k6m0nGlADqleNZPlCJnoCalTMbmlGWr5LgGVvfjCofMlrbsjkFnqgDADAFNVk+EeiKlFljE8CxiO&#10;F3lOjRFwqUE8n6EvH0NyP4GCPnNeFwCCuxkELjJDEyJADKoHONtaG7k1kxNXpWwajLwLqsJmEYL6&#10;C0CokmGRCOpVrcuypps2OeGDlYL8igEgN9mXF0Eok5lLKCpNCinTjhl0HvCtJwI3DglyGgkkEevf&#10;Q9i4pwHJolDTnTJ3iDFSstlMADxHu+FamdkYEzD2kukzrIDgEjHyL+IhDWGejOLPEkEQihGSmfwx&#10;EGjQI+lqLDK5GgCGrpmgOdEEHjNzGhFcRhk1lXHwiMFRixCcrWjAi4M9kMEMEpjLvzkzj3iCHmjA&#10;n4tyNPCtm5Dvk0oTlijDHkF5DziemPlsCIRQEnmCuDJfHZDJkPjJvOjDErC4DAEmDgo1mukOx0lI&#10;iiPsmPkfqCGMjXBwBxh2QAhZh4B4BzB+B8s+r7RIqmoXNlD2OrjCjJEwtSKdCkl6DDH6Cbi7HVlj&#10;JJEFCBlylBoOnGviFzH1xhjrCtKimyHJGDPouYkunAJOrmx3ChSKjWkgCcG6wGCbp9OhIODviyog&#10;E6xJK5G7JLDoFqMTykHrqMExDuNbi4kWyapTCPnFHtJ3j2HyKSELEoCBC/IKErjfEEHxCzHjkRCd&#10;y2iGEiRMmQMpslrMCjMwE4ItOcDVmrtWItOniTv2roFuIHJFlruUk4D2p3lPoQNYF+DNCeIZR+Cs&#10;mjN7kjwZmgC7CtoqkxjEyxqnErN4ikD5pJFtx+CUH3DHq0kDPEooieuOIiikQ9F0udOJEMI+y+Cg&#10;Q4FkmSpUkeibskDrJtSytbn9E3l/FUC4DkPhkwogD4CvjjnJIhDsj2priLJVjkDGsEmSFfSnjsiu&#10;EqRluBvflIp7HkIrCoKLnkD0omDoRdwFwakHjGoqKajwqonCCuimnZI+kWj3gFmfqTz5gAh6iDIR&#10;RykoGnDEFVgAtpmoMOSGBxB2LRhYh5h4BztCoYTzDolji0D1F9C5z0CdxbGLjepmFLpDivjqz5GM&#10;kzh7lXC6jDjEEur+iPDi0aiLsrSVCxScNlGQnJr/jWOrKFkQIYQ5jhB9h7GAJLIqL/r/qTOZjzif&#10;npE9KxmgKiDMkQH3DRN4n/ypGwjympD1kAkrDGxur2jMNexHknsAFuCViIB9kFl2rEMjoxt9N5iH&#10;B8NpIfoWT0H4pzihMrKZRkFUClM+lkmqC5EjjWxomQitCFm4swCYr2pLLCoXkkCKCMDAQTHFDojh&#10;EOLGx2sHEjtkqMCnCPwIjs02SFqioOpmH7UmjgsnIii5rISboNMljwFXOOK4F2ljEXF6NKH+pDIK&#10;j3q4phiqpOlsmIE7y8teS2r+LcjXCnClKWGqKiy3RlvMjQDGQWDNP2VJTZRgPARtkIMElvUWoiwL&#10;JfpepUu4FWpUmwQ1urHYwmjGQrnzEXvsjAoDo4FikRJrsdCDB7xClOkVijzpGTkkB5jLAHS1TRjD&#10;AHiNEKpQuxr01uiAgAAPAP4ABAABAAAAAAAAAAABBAABAAAACwEAAAEBBAABAAAAvgAAAAIBAwAD&#10;AAAAdnUBAAMBAwABAAAABQAAAAYBAwABAAAAAgAAABEBBAABAAAACAAAABUBAwABAAAAAwAAABYB&#10;BAABAAAAvgAAABcBBAABAAAAs3QBABoBBQABAAAAfHUBABsBBQABAAAAhHUBABwBAwABAAAAAQAA&#10;ACgBAwABAAAAAgAAAD0BAwABAAAAAgAAAAAAAAAIAAgACAAAdwEA6AMAAAB3AQDoAwAAUEsDBAoA&#10;AAAAAAAAIQBurb7saroBAGq6AQAVAAAAZHJzL21lZGlhL2ltYWdlNS50aWZmSUkqAJq5AQCAP2BA&#10;GCACDQeEQmFQuGQ2HQ+IRGJROKRWLReMRmNRuOR2PR+QSGRSOSSWTSeUQd/wYAxWVgCWymZSN/TV&#10;8QSXyqGy+YwZ/yuYz+WUMAyueT0AAODAKhzCfQZ/QmkU6EVOc1CngCmVSX1cAV6dACa1+WTGov2j&#10;WmEAKmAGt2qx2ivz9/UC6V2xUKyTCwT+c3qm1SF0ihT2g2R/y2i4jBS2cwWhUapWS3VmE36WX63Y&#10;as1OzSrI4q6v99v2ov4AgUDY6n0a0P+tvyDP2YY6X6jZzWWvuVv22ZC6vuoz596V9vx/v60Pt8v1&#10;+WjUgF9Pd/vp88UAP0A8jE9nlPrj6Xgvjnv19vraUsCAMBv9+goDgV5PR7Pd7vh/gN/Pzebh+vAA&#10;QAgG35/Hw0wBv+e7jn4fTqtk9gAuUfh8N4+L2AEBCfnme59LY7LjtSAgAAKAgBOLDyvrcBABgJEr&#10;2NWAbUgWAh+nw68FHseZ6H3A0GH4AQCAKAADRHFoDAaBR6nAc4BgsCEhAAfZ7HsA4Lgkf55nxAYA&#10;nw8jfvOfSxH4fJ7H4nB/PBAQBIEfgCgQBMgAIgk1LRAZ+nsfaxKY9YAxa6qbgI1cIv4fM0H3M6YA&#10;OAwEQiADkH29YBuZCjjxEloBSg5x7ny/MBNM5DhgEBgEAMusUrcAoCn9Hh4q+CC3JWAR/Hqe4AAQ&#10;AsAyG1KVn2AQDSIpLkzaAQJQie7nnu4YDAI2B+Hc3wKgEA9ZJqaJ7ukxSsuGyioLavCt1Myr8gAA&#10;izpW9itKUCKlREpKDORR131ipilL2BCloNerhtlKLZqa5zaqSpUoJfZMRpbfjunyfIAPwvivtk7S&#10;xTzDgAOvIYD0clcJtKpJ9Nk8DzNk8tGtK5Dlv+n4BVjFM2NGg7Rq2zbEqLUyfJbSyV1NAa2pw/jE&#10;5XnR+TMAYDt7OTYNY7J+Jq9rsu61kBKKrq6pqoCiu20wCAPGMAwiAK0O0zFyLE5qxJqti6to9zkv&#10;3IADSBm+1wjVeP6Y/KBNhldV2zGLpOEgx8HqfIDAS1a/H0fCatM0zpnzY59KVhB/HzLuBPY5LEgH&#10;pmh17RVU3K9x+4usQDVGA1Fc7CbzPtp59Osul0vM3z2oJAOVsWsnHnzTE5LMf9AyFCTwcXAT25Oe&#10;p6yKfymAOBYErEp22n6AsXgMAp9P3CB7HofACgeBJ7ngep/uvEugudwD29MBdVMTrbzPx6sozMBY&#10;EAeBoEn0eR6noeA9gEAMAW503qa2JHuRi+VVZ54EqHAGAU+LlB8luZy9EBUFwCgMAOPweg/Hkj1A&#10;GssA7NQCnSQAaZlTYDnl+aGzQlpp3NFFbE3lPSAXRF1T6AhORzi2GrAE10fqLVyqkAEpsvg/R6j8&#10;AQAsA5NVIHIS0UothvgCAOAUrhSD5T8AIUwV8fI/B5j/VqhFF4BGmD+GQO5LhQGblzjcesr5W18F&#10;aREckwS4EUlaIMApe6TwAD1TzHpeCaF+pFAAAlyRimdF4N4VphBnwEoiYqAlIShwAAKKYplnRSyW&#10;r1eig0AA8zZMXXQu0eA9AADjHWcIn7HzkogTsUZkxfzkk4IE2pkUOJbObOVDYu5v3bLhbPHpfqnY&#10;3NdeMadRx2mVvRNeetUpYm6IsIKdtphAjaLtLQUxWUdmqnZVOW0rS405RSH+gw00cTkwoZUqp0Z2&#10;SioIPM6gAo+EOGqgg3A5xpDjn7H8PIdw8FbAGiuAMeo6R2oUH0AkBwDCfPVH+Pg8A+1Nwyaq+k9k&#10;CXYnOeyrFEjbSxD9QuUaAzdyfoCfOQQ/jtIfoieqAJPBqEKJkiS3c00P2wGoQmPgAgCGuFMPy0l9&#10;6CEKGaaSgMBEVzzE1P2eWEKzIKH7Uilkf4B17r3b++Vx5BSvmjbBLVXyvjlFaAPOk9xyoUFJAMAO&#10;pIBnRj9ASBQCYBR8j1HcO6DpzwDAPAUBMCYEB3jhHQPY9wCwIgOg4rVeKAk3gGg9PZDlIFhKgOYs&#10;I1Na10HJAIAwBSCGgAESk3YfTznrwXXa7ZvMYJRKyTmbVGqeTnj+AMP9ZbcGhxBAKdVSEV18wlns&#10;PuB6LVcTcSITUB6jB4tDm6gweKRwJVsPibx8Q9kRpuYyAE+IAnszoTUtQmpsjlKrK0Ww4Q/hiDsS&#10;4VFmVQCzxSKWnslpck5AAPQwJgLgCYkxAOiJwCJVyFMcBHpEh2Vaj5TC85IZTCBMNTDfWsawVGqL&#10;ADHyQ6Il6osnGuRhC+WdFRQMw8eQ+AAD2TC0OP+Ih4DyZDC2+Jr0onCP4yM56sCVotYsdebg/35s&#10;/vUjGsd301TRU4zNAbFmaFbNMYtqzxkYlEmVeEnzzFUpzQg0g67zCBU4UcmM1CLUTSBpOdstxSio&#10;qpu8rEgiBUeHbbaXSlpiWxFMaGddxTPkDoDH2PEeg8R4jsH4fdCayYfrAAFHxNaDUBqrNk6gfx9z&#10;azNQYPkA4CgDMLHyAMBYCy2ImU3o1kw+qeq4zG9cnyGFUkwoo4opyMTmHaaGAO44BTSj4fGj8fwC&#10;EkOjY+6/SYCkJqFhLP95ThUpD2uC1u/h5imaUQiqlKS1zdAAAWAFdYEXUD4Hm/ysiqjlHtQNWNTB&#10;iXq0UH1CY2gAXUNgamx8tp5zkK4tAbCPlWgIgcArjAew6R3gDAkA4Ao9z6j3LRdmBMgKKHNa+6gA&#10;HALNvXTCoFPYBIvj/HpXc+4+bclJvWS8A4EQGj/PqS8AwEAG2vLEe00nIwFAEHmc2HU3SYJAcNo0&#10;+cgIRcoT7NICgBAEjzACaUtz2Uhj9PsP49YBXDGqS4OweJNQDgJAWoJpBtFbj9f/n/Y0AarayOKp&#10;eCEIeop8TQcmiR6C6sLyowfGyaHFRoHeAHEkecmkHPSU4xZU8ilk6Mw9hbT2DlJSEPW6kJV8GJKM&#10;n2oBmeNF5XSU9uJ8SnnPYgTDC2cjqJhOy2Euo9DqH0dHKw3x6EOoRc00PcpP05AFH436dZtCaj6h&#10;KrJT5/OgPRj0X5IBbJFl3Ro5Q07K28qKc2ilm2Y0+mmovzFDxOHpGwZgdpFkr8a04xs22jJ3YUH7&#10;NefnBTJsyvRLcl1hjqjirnpU69oefx5DzAMAvj/AHjboAEPgdg7T+INUwPseg9EIISH8AKAUACTI&#10;OGAcAcAaQ4WSdemw46Aab+OKuAVgcqO0IIRa0aQ6h0Nsh+fKpuWCbO1uTkR/AEHsd4VumGZod8i+&#10;YkuwV+qASAp+wMokPuhQVkQCtyQG+GHyASASAUOmtiH20ya4PiHsHcHquwrK4AvGrQTGH2tqbCYO&#10;eq0qSmoyqAH6euUUNSgeRQKUHyHgHmNKnOHowMP+Lcp+mYUwAQQyPON8uA/ab2Y0zmcoNkpeYQJW&#10;UWdAAETGOmcGcOtkAKP+9gggceHwUw8Cg6NOVW3g9WwmgvBcmWHwe48M3QbgsyJ+U2AKAcAWAGY+&#10;H8PaSAfcLO/+XeMcQglgkOisnOeAVIHqHaHjD+KMvEAIPgXqPMJgVUAYAsAUcMAYNInsHeQYHksI&#10;3+oIAizSQKgmACfzEwNU0u0wJaOsHuHc/0Xq+MSilqgoj+JqGQHWACR28YnGZ6m4vyJg9cJaiYpC&#10;ngw0Q+AAHgxEMqRWYavUJWceH4Hee6RYRax8KiPaOG5+yymqXIrWRaTmmAeic4aeSnDjD+mwP2vK&#10;KEQghdAmUcNQUHE4VgnEmq+yPyliOUOMKEXCLcQChwQQP3FQVMLY5Q3KZqU6LGa6MSNQ9y9IVkxM&#10;W8UuL8gSTiKMRYgSOGREtYcXJmTWicokQuN+d2P+P4S6cYHsPmP+OaOu9WiC+4TkRKOcTMbOhkbO&#10;mYNIjPKaJu0GUUO+VyNgtmpWOaP2U49ySEUuRYmbCrDQRMeyh+dGJuV/DsOKiceyQOeuAIokR2PM&#10;YWp6PiOSULE49QisP0voHqPws0ASXuQYeCQWyOcYJ+NUXLKelurGSEtYV8uEXKokNmR4u2YhK6Qk&#10;LyAOSQaKhLJARY6IQoa0WmRIgeV+t0NQNoQwRqHqOGH2lOUONQAGkjDwyShDJON2OE9yVyKKHwHc&#10;VacYJaAKeeAaoaOmS6NK0mXuOcb8eMcEhARKHwHi4EwWzC3UWCQeSOAoAoY0y8YWQUHojC5yK/Fi&#10;UYOVPi08eA6M9WOQaYKYAXFyeiQlDUa2VQSC+iv2H8PqH088lvBCMkeYACRWu0AKSQ6Qs6QQHyHW&#10;g6n2uE+MNoAGs6ZUZ4nOKSy8P0PKLYUYfKPAT4bjDIlEH8GGHKH/NymXIAT7IGK+TyeAaWKewG1W&#10;YGXqNkHYHm3Oa8pOJWPQHMHMHhOWPwRivnJem6b0+RIGjsRKaQSCbhDdH2bUZVSJIkLS8MPU5QN+&#10;XgLmZWpWZW9SleJggSboKiJwPc9kTzJUIITC/+nSpyNRImIIbgO2xyzTMQ70RKanNjLMO8uGUwzl&#10;E4v2bOY+LkXyZWeyhCeE1sq0okObKqH0xSH6WmgMHqz43UqYO+n43Qs87JCYVurWRMwMdEOKiVFy&#10;o41Uq6m6POgnHwMrJ6Oyh+uuUcokQKTC1ERjQ6NWQWi+ggTeAah8y+OEU2+5KqVWHurYAQcpCqQM&#10;HeeIP4AKAgASH8HhPAeAVGperOTuPIdKeegzFjB2HiHWHga2i4acOeNKpEJsokT6PdBHFi2mLFAA&#10;VKQM2xFaNMUXDSQmR0J8lvNOAbIZQiAXRQpgiM0HLYLYs4J+NpLuPAqfBWtmTyQsaKeuH8HmHUHt&#10;CqkO0yHw88/KciulGMPc8zCYAcASAgAiAfCG84OK6fWCXKTxSGjiVwH1MUTGd4h+nBTyLyh+aKAe&#10;AYKLTMvqkWNqZqXIm0IJH2UgVS3hOe1lKGUUoivrQcr4uyOaH4AOPiz+OmHYxUkaLyPS9QlqgeNQ&#10;toUUNqAY36H2HcHeYWN8rQgg6ei4U7H2uUZeH+AUAYAgiYWYTWPsRwVAmYNqAKHmeyF8HLPG+06M&#10;bobTBmNeZ4AAaMco8yiCQENg6MNoHqY/L2iCwwAAG4G7QuHmTwQYUcQiTkaCczM4MWSAdEJ6Yzdc&#10;kdHC91N9LE3Oa+KiP6duh/BqocTuaCZmwWosPamwhqpESGJ8JeOdem1uVuWoyueCa9RuaIASp+eq&#10;OceY6cbgQovUK1PyO0LOShY4KVRiWOnsHsHiHeHiUsQu0C/QV8AOOEH20oewSmnsYcLdKOwMTQyG&#10;H8AuA6AuUCOkHWHwHaHgHecZEI8yT6NWZQcia+paSCwMd4amTmasP5QPdcAGVGb2SAAa6QH1ANAC&#10;cOK0HiHIHUcTEG0mq+todMAmAUHuHQHWQmKiThNOs6PsHlC7Q6RWNUVmQYOYdvOeSImwTqVwrqHu&#10;TeAU/+tBFY5y54iESgO2ceAAAYkQOaN4iURadfC+uAKS4AaYTIAIiYQCSI3cUuQiOgy+co4FHuLa&#10;eum6QE6NB0fpZfP4r40arrCIADB0rsHk8NNSAQAciWVwhCAeH+HaHcHKHQz8bQh+OUWu3QZrIWYA&#10;+QlrCgcKcoOOIM16XIJq4Q+cPNJc/84GAiAjimS5h4ZWQCP0RteUk8dFU2VGQZIqNQwoX4okkijM&#10;fajtOCbXDy8+AeBAAuAcAkAY6JC+VWHYHgHiHaHmjcZxMaAhcEHpgdhHe6guz+HqZEMcSCa4YnD8&#10;YsbOeA/mK+AkQCaM4o9ynKhCH2eq00K0PNJSAGRsV6ZW5aH8GMvRBGreNmOgbAKWogLqa81EK2Y+&#10;O8VWjZFQV5K2H+HYHMHelOHshemYcY5RTIOSRY4yq4japxNsdqYOTWagzbaCRSnO+gc3fAbWIEny&#10;k6RHD6bSAFBS7IOTloV+dq9ecam2ZoOSTcRELrLqNpK0h0AGYZE0HtHbJCP+RtjIaCWkuvcANMHU&#10;cqAGQUHyHlFaHuHKVsA2LcbqN4OunW7tMaanqOs2RIP2AUfAvCP4QKHgHhAlPgQYPAcrE8J4jjes&#10;ZNMVEJBUpOQCOK0u+WQ+TyPXOsxyoiVkRafAHwHeHeH2fIAHWQO2P2cFrqpRoYqUn6NNiW3IVwJ+&#10;TNL+8pjIAOAcrdDCrYo+RoTWsaQ6UwY+HmR0AEiZRitGcMAIQbCKNwY0H6AcAgAUHnCJBuTkOPc+&#10;goNoOsHoqBBWIKggNUfyp60KPXTuXuXKiKHeS6Y+HkHKHVE4rUvmUwPjFieqT6H1caaYONqdD8QV&#10;i654/aamHuHUHKaYASZEYmMkiEOk26aAoYAc+O/0pqTmgpqOc0aANgNUnOP2QARJs2bWdQtmyyYW&#10;S1J6TWUdiKqXUk5GWkj4WWc2TyHrowRzuih+ggREySymoymhDQUVnjnsqtVoS6fJg8PzB1oQALMV&#10;caUPJdS5TAPYT4yaVXpoRaP+HobAPWVIaKpFQcRjkephqsuGRGqsQERG4AHqLaHieyGoHkACHkVq&#10;o6aDVW3KH9vSldMIWAhXlsu6T2OSPuH8Hif+PmrqRsO3TWW2nSwzoWyLTex0cmW4aaWXJClqk4RL&#10;peMkLojPTyKEmbInVywwk6VxLVJeU+VyUxJ1CyvoeyPAdUJ9DsLyhxYmWWNmOqi+PowKYXqgHoHS&#10;HSPS1CSM2QWFpaV4dezHbCASOeQpV7NcOcMUQxMaUYa2v2ATkIWXVa+0N4PcU3KWWPrSOKiETMH+&#10;p9QqZUnWqCabE077YtNmniTsxnDw9SpWx6RKu+PzjMexMUZ2wVVWPdElSqj0riAbp11COqeSqaji&#10;AeA8SuiSwMUOm5ik5nHYHiR4zIOKfJPwP5YCV8VgYsQ5J0Q8WkUYIEopZCzKAYswoy3Q7C9YwY1B&#10;j0LGebB2PcuA+iaWPuHtmtUiTvZDrSa6PYTcmj4s0qYWVyKHA1JIPErPuZeUndf0LqQQRYv2NUSj&#10;1CH9ZfaQVXq+PIOPfXVQrW/vYgh/bHZKgmQufSOeAYAmAeL4cePRJy2kAaRmaYH1qhLvuxtYAXTX&#10;N2R2PqOLEGRJNPaQIEoIAUZSpRe6PlruO8AEAaRXrqmoVMnOSARiN8ASJ+e9uXsuY/H2q+d7CtfY&#10;sYnPWgPWaC+UpfQHSoQC6IJgASopCZVSZ4KYOmf2UKGs58xVpfnWRs0bJK5Qk4TgH/O+3cH+fsAP&#10;qo2yHsHeHVy+LQLH2cvya+uwIIPEcZE4moZuQEbgcopPNGWko0hdJNN+K+7adsR5C+zCy9KrNiVM&#10;atUESCIKT2ckXIzILOQOwAxI/3caHmfJJIL0uCduO/fA/uN8dmbYhbWCIACAGAH0/38AACA36/wG&#10;CAE/nu+3u9XpBn8BAWCwEAQAAwIAn6+32/X4/AA+38AgOCX8/X0BgQBY6AgA/5C9XyAwKAn5C4Q/&#10;329n7NX2AwDQwI/wMB4EBQI93c9H1IgA/X8AQLTqdIX4/pKBQaCgLR5JJJEBwYCH8+ZI936/QDNo&#10;NOwEBAIAH4/5BBgIBgEAwFIH2+gKAwG+ns+QCBo/TgDXX6+X2AgMAYg/H2/H1HH6CQ4F367XiAwM&#10;CQBPM1p7u/31kbPhrg/J0BwFY4RHY9eMi931K4VbAFMX697YActcAQC6TgX9BoFVcBe3s7XhPsoB&#10;wIDANMrJQ4S+Xy9wJxn08XrU34BAP25q/I3CQJAwDiM2CtJjJqAn/cYfQ9qfbjPmfKvH8jy4n2AB&#10;/Jafh8IKji5IaAyBn44yEAC/TAwqhiFHifDFp0vyJH006EqM4IEH6eR7H2fKCuwArtgJCkEKGnrB&#10;pGloCgQBAEgMyqEOIzbHtqwsfIGf58HoeyaJSj6EJoqq6gMf7TyhKian6owBn4pYDLWfb9wSex9N&#10;afTKO2mCOJeBAFHyep8H+zDjLqmi9AGBimM2i7AK6hD1gWAAAHyex8QU1SdP29wAKcv66zcfDAoR&#10;BULgKkJ9ngex/GieIAnafUFTAkp+KlOKbH0fM4oXNiMI+ep5nwdx5vCxJ8nxOFAvC2TAI8AqbJKr&#10;z9pony4twqqOptLKNoXC9AsDZyeJI8aWoYzjjPWmSegGA7CoQwdTnyvL+L6qqirrC4DVwkj9vGAb&#10;9oSfx9LywCqn5QZ2HtVx4okeS6oGg9UwvGsKNLckN0LLiI2pI9AyoBDGMKBTKpMnh8JK8DjAJGp/&#10;zij90IOzB8gEBlAN4gy4Qug6Wxyjx8Hkei8n2BuR1qlEoIRCYDgcBp+nwe0H0HVE3n0u0tq88cJL&#10;WeJ7gKBgGq8fq/6g4zNHyA4JAfjIAvUh+tAgBgCn8AoE0ieRyuoeZ4sZOajn/Xq3gImKgRZU64gC&#10;pjxwq7Z9HUdoAgQjAJggyoBuaAh9nweq4LqnZ8JIA8LvHQWNgQB4EgO2jDYzMZ474lCawIlDh8ah&#10;IDgUBSSQGfR8AMBgHAIsZ/rug6QHkfNF1xMDDARmSDJGesEZUwtpsskcGyvHUJI3MDKvCth9AQCw&#10;IPiAp+HmeTTtokD5HueB3rypKSNKBiayooZ/gQ41pubbUzAAA9mr4uqhwUjYBHuqWtUqe84XqlQD&#10;k6AIApq5Bz5jnHUmYAIFgMAXH4RFxpbl4wNaGdsv5q3ZlxJ6c0gxNl2OsAOVYji9SUgDMGPdQxfW&#10;wOzVQ0xsBbDDJUL0SEry9SLGnI668ABdiZQ5LEVVLLl0TKBTUWWEZHUdFZKMXgfyhR8HEQqAkBb7&#10;yeF3AOgxEY/h9l2AijY1jjSeIZKiPsYw6x/jvKEit4itVwLgQIhZKhI0Wj8HsPR5xPSDEzc+XJuC&#10;MQCAJYiPYd49EwG6gIVdZpHTIFGWIglQJOzHkcAUfEfa6AAoIQe4dAp8SOkzJoRtBJQEBrCTA+Uu&#10;B0SaAEQUg0fRhgDGaMGPZ+48TquqKOSaRRXjBlWL0gl4CYSrkfg0v1nhij4k0MmlksDOQKANRKkk&#10;yRVh9D1HqAGKEZR4kpl2XhjYAkwHrkqUsCAEgEDyHUPAhABC2E1HwYoyKBXCK1JCP0AoEGnK2iUA&#10;9rxEy2FvJaW5lSYDsgJb+AgkS8Zax0AKAspZgWepmYeXUtw9yYq9K6AIBwCyFF6WcUkgkIJGKCHm&#10;PVYD7ibDwHoAQCD0iESAX4Ts7bYEel+myRJMB7zml1RQUE656iHGVH0PMeETTNnjiQawhbr12gAO&#10;mPBtp+k5rmMKmx9DUHVD3AMBE+xPTWw5MqAkjw9B3jvHykqPoCIcyaI448kB8T4qASQglBQ/SpD7&#10;IcSdxsozaToJE2JdsQEEKnHsAYBQB0kQrIYfs1jGz2lWdfFJQxgCLFHcIvQqxZkHH6AMWGpxmndE&#10;JTIlkvSNiD1EsE+84gAnAgKR2pUgg+03u2LyPpyoCgHgZAsAmSqcSjrwTIgBGBSz7EGJKW0eo5x1&#10;jrJQkgeI9CDj9sEAsfaSiwANAmBcCI/R5j3HaOgdZpACgKL+PWU5gGtJ1huAMBYEgFABUyz0ex+1&#10;rmGI2Q0gZCDGACLYhQ/Y+R3tLASpUnDG3FGFMK0RBhiiPEbQ3Kcvxlh1odFiNqaRk0gsMUCXglCZ&#10;DMFdjinFGxC2NlXMs+tz8jQCnYQCTtBJmFlqJMwlSEKVEtX1NuhfAV5QFALb+VaZ9cJYSrKcnFw5&#10;xIkz8afDBYkXFRD0Iim4qxt2Uk0bAZVZSFL7FpZQPUeRvCRK/AMAsB4AZnFUJcX9cg+gEz4dMAdc&#10;DsSPlvMgVZBREHck0WzmYsZWABD4HgaMA+OrVD2HkPOI+R51zPJhJQtsq8URCjerVf+fwEj6HgPN&#10;dyDB8FVbDjoA4DwFvISQS8pw98tgAASk42B7iYn8diP4sUrSpuUAaR+Ppdh6j2UyacdY5x0VyZ6S&#10;43SJIAlqQS3iIRpCVHjl0X++QAXml1ASPltFGlqVSZ4ZswqboTVHkiWMhTFXDk5JIkIjDY7KoKsU&#10;Q0pJU3zAAVkAICTX2Iq9QuYGRNN28E6TrZUpduCEFOAAPIdY7pRutZ2ZJAePEVzpIWkQAoEgFkc3&#10;qgU5hItSKFJrJVidFJVnqIbisvBvCrq+TNLuyBC8Em1IcUnZBNiUk0R7MyTpp1QgOR4SYmygdBD0&#10;AgBMCUS5YcJY3BgDAIQPFiKwusv1ryWlvIQSGdhELsjvuXGpeBg51olJ0WMwoEwPAZHmOMdJiCKm&#10;LbElNjiPsLoVJmAyfACwGFxP3nIx6V4k6OH8PbA6hYNO2L/JWJ0ACQTUR0aeaKAyOHyKwX21QCwI&#10;AHHY7UUo0I6Ys3GmBeK8EgmSjusyGD6ibMYwFswjiVZUKBQlHnEHEsu2IcIUcjiMMaQgISxs/bsJ&#10;tcCHW6q5JVyNtPZ4W6GRb+hq+NI4SO5UyaeJ00XpbiYIjgMR6ZzF5JosdyHxCUthXpFGWL0AiKpm&#10;kegFlgPdC5pAGOnPBZm6A9yhD1Huljs5gACoiUWuhVJJbovXLtH0BKBofChK/4wwfz+BWgrJjJdQ&#10;t5/LE515B6U4uJ6YoBChC5/6/BSIrIk5BQAh55HZsYA4lIfxCQ+YjotS7CdZMgl40pQZhIoYqql7&#10;9IBIdAcIcx86VpQaEgmxdpeBCgmI7YBBFqBBjYzBsQhwjg5o9wmD+gzLkYlweIeSEZrSGwo5eIow&#10;1j7gjolKHJbZVIoBBaVZHhhheAlI2yxSNw5sL6eQCCwYBYBJkYBIeYdoeRkBOauBsR949xnhDwj5&#10;rRuyKDvJxKTZ2SJrEA2owInRngybv6jBlotg8AmhLT84AbPgebMwAa1SiYzLoYzAxJrRjI8AqYi6&#10;xBKJHb345sTxzIsY+K+pfpy47B/5rQAwDQCoCwcgb4cAegkghQ9IBgBgCAB6SKoZHq2ICQBwB5cA&#10;uBFjTIf594f4iIfsJ4eIn4oIzQ84hYnwlIhZJLTIwojyJJvwBoBooIeMBaIBxYrhdoBrvQeA+Qvo&#10;fojL6QBYBRFZsIukPJfwnBlRuEcwexV5Ub8wxzeq+wnbKwvwmT2zxIhInZAr9IBTU4dYeQfQT4ZD&#10;B67JWxAZlQ04oAkhuqjT5ZZitIqweQzJzIvQhI4w7w/Tl5Eq4TISRiQxKpDCs4nkZAnqyq6Jiod4&#10;dw2Qqp1RUouEjQqwwZAJG72o9S3EJggwupwwwY/QmwkZC6nsFwAABai4lp2whYzAlsTRZZsCESxD&#10;/ohIAAxgA5T5kIoZ+Y0hv0hwrsEQww6YeIhidBxDMABqBoyRJQAQCoCYAQeYeYiROBMgBACICBYj&#10;XAeovAfgrImSLB14vopa9ENw0pDLEYtyLIgaFBAB1Cm4AAB0CyABH4uA1oo7XC0ABIuBWJV5BQDC&#10;BQdIcocRiYtABwewdQdRtqVAuItYfDTscQiQx6SxLceg04pwwAj7EMBS6IvolhWz3xuBGRBo4woz&#10;dDGC350y6LgkoC8hjElBGxFhxbMxOIg5Ej2qKYrIlQsYt67yVo5wAxFoe8mQwIyQfhHhXpBpX88x&#10;4ZVBW03YBpKbGwkZDIhqwgx4fgeLhI2SKIjwu4krxwjQhAeZWJQb7JeJZyGEp5Ra9ACAByi6ghBo&#10;eAdlAxVAygwKeIpQmhiokkQ4jp988Rp4rxpkAZsAkRux/4qpGABACQDgCy6LUjQa3S74ux/5v5/5&#10;GKGzAoqpjIrw8j9ykJeLTUkiTw08v4fZ2CFIiAzbHTZhkxyRWc24wraAAyn4fCVBGRdUCIjoBKcS&#10;RaALFQgkrQvKyot4lVHACsNcdwdoeodgeodwjzU4uyxYAAB4wpIQvQvgxgBABg9wAIBSIQdCQISg&#10;Wwch34zZZUoRSYgwj1AZky5p0JusOrGD0skyT6O4wIuQi5d5BQkogtOAnr0qJq8QzA4JSodxTgo4&#10;e48y5xjwlIsh44wBlIwclokZ2NIguKfgqwlQxgzBQMPhJBX4fQegwJCU7Q2oqYAdDSSpMw2gA4CL&#10;T4/ShIBgfLLZd095jZ/Yu4AIegdtPjuBWAd8QtS7nNXcx0Q4oyTUzEjhjYBwCgCSgRx5AYeDW4u7&#10;hs28sqWBTIfhr1cAgYyJSDYawgmJbTE48we0hwBRVI8EfoeAeQeRN5HgBIC0WdXwdYdDLaaNK49Q&#10;u4sZUZxpKjF53YvxeIuFTEpYyjN43ioQtZMwgQoZKZw5S1G4fQiY2kIDF4x7xwCaQAd5jYnMNzNI&#10;B4k5w6oBBhAEBxAAlMmxsJv5dwmA+wu0lBw5EZm5yzSR5K3huwvw/S1yExConpFofopkEAvBCSKs&#10;jgmqIQmpMo1hMbOZv1uDZzvQhYloxIq4fwBJmUJACICoCIBoBIBJ7lA1kpRhBJHRbYmQBICceSYo&#10;rLZwAIdYcIdQdweQeA8BeBi6tJ0xMgfwBlwSTwkjl5hhqFyluIfZ0wA1wIf4tgBwDACtW5xJQgk0&#10;qgCJHpHsNYBtEZLwf5l4lAtlc4dYeYd48qodaIATNKrxPi/sUJAqI4uo2h9LNq8gggfweQ0TlwmB&#10;NgCICVdAey5bspqCHJAxnLT4hgEAG4G4BIdIdS4wdZ0ZK4t4foB5NgC4EwD4C7twdQdAcYeod4fA&#10;dIdDscSaR6VgBQBoCAh6QZBFMYxblV1Y9y4wegSAW4b5T5f4+ZetDBBJC59JQIfoeok0DgvS3A40&#10;IZdRBMa6Ew2RZCxEKTOjq6OwryE0NAocAkb1P0i44hTJJUhRf5Kk8T0sNAzioaVBeJMtypcwlpRd&#10;L5lBjY0h8Arpy+KR17AsS4jLC4eRWIfAeLgiO4nqeZnYeZTIw1FkFDra8opbNgiiIDnNRSPzU47Z&#10;bYuJAaxIrpoceRUwv4gRdpupMb+Isg8Y0z17+4rYfqHVlgtKgQwzSqOhw4jwf8OIeQsYA+N68SSg&#10;5hiYyz/VDA8ZJwk48BJ4yIl4B11YkIwKD7SAmyYRBSEgrtZS0YtItd0qXIzYksx8jQy7VqLEEQBZ&#10;pxWskxfpuB6hN8tpHxSoyRJMSsBxyABy8DC6TxaiblBUH4Ap1w5ZHwtQoBhRqKGTxAwofY80ZAsq&#10;PwBAzAkYiIlEg4fIpZGAq67K94jhoiDwfYecFLhJLIxmZQBACeAgBymInRQJFge42TPIwK3odAb4&#10;dIAQjIBFDQfIcwdpQqLOSw2QcwdYdheo9wlreoxasyf4t4xCIzDzeolQ2eO0DhVB3cuxi9JRXoCY&#10;DQCRngvRBWeMBGCZrzP4d4cIcgbAcgcchR5BxhFpQL8CbggiJueK9BiKPq/l/ZBpJ4lcg1IGjGZS&#10;cICIeobwcYbYdQdiGDL7U6Twv93QCiZZq7E50oBYeYcwdVt6cdkYeog2g44IBQCeCawZ9BBQdsvz&#10;uQ24C6BZ9AplQYsohIrrZxFodFPASAWobwiIvOVAizih9I+YqYzMa6moh7zhlUjjiSU4noii94u+&#10;ZT9ReAehxNVAtlYAgoyhyAjiXuCy99ZUPqVF1xDJAkNBbQj4jYp0Dj9wpI40NojC6AekuL6p2JGB&#10;kCebiIqZKq10PaVCxV/x/Y24yhXrdCfgntBsHwtCsw42MweYBKi41ikQ3EbxbZLVtpKErRJKEyQh&#10;LJq5iK+SHZMDOZeNw1RIiJEkBAfK5Yd4dgdwBtOqi4BQdldRw6SwwInYoMrBChdow0Se/In0F4B6&#10;wge6xTK0VRZIu4+OHpcA/QmpXrMwfBWQ26+ROoAMNrZyBqWAh4vAgdw1RjpphI9rJkZko4BJVJUB&#10;8jdHDZOJQSOZlWFN6m88p5Sj1Zw4B4DBr0YDNz0MI6CssZRbeweYfgeF0KzOqQAIdgcaA4qYDAEY&#10;DwebgbpoqyVofgetxqKpQkMkJSDYAwCACIewcQco9zGEEoAoCwDoCkwgBy8pegnUk7EFc8AuN4dQ&#10;dOT4pYlxJAegfFiI/lPd0eW1XelJyBJ5qj5q+YhLv5RrEMx8fbE6sxdoBDmwggfWCgBpnQBi9S/4&#10;BQB1BWCYC6SIAAb4aAagbYcocm0I+hepxtrRFsjbofV5iKmSeQoxFg8BHUhz8B9wAgCYCIClRgAI&#10;BoCwCYcobAa4dRpVmoussZGDTxQBrQCJyoCACoDwsI9dEYuod4cQb4ZobAax/2hABoEwEYFQEICo&#10;0AvIcwcQcghgykeVDWCYA6ZmRKIQuBQiui1Qc3SYSIXQcBVwxL+G2sAB3tsGHNTdXaT06IhIxja8&#10;jbuQzMtowiKCVyuA5rDPAA2R+UBYnYuwnhko7l94gcbzdGJwkRNwexpgph1o4Z/aJqWpQLfQkMpQ&#10;xjzOVUKUBDjPmJYzPT0JBTL5NlxpCJdoAQc4cgckVd6gAengC4k7A6CbbzPfF+45dooBMkhWgIeK&#10;nBIldJ7ydaHIf/XJmQCIBge5/fAZEgeQc46sqAy08a+r2wwYAkYwAQxInovKi4AY8z3yxCBvETEW&#10;P49RQUxHsqVpFhYl3Aq6D5uF6wAVoJcAkaFAj4rpUIr122oIyplQpgywv5Spy7aON58yZ2CgByaP&#10;MFGdpZfAw03Ih5jcVwkZxQyy3urgwMo5lRZTE4BPob2wBYClQRYQg4B4CgBxRsoAmRZIAQeIdj9z&#10;+FHICZfwdQbjsY8HQ4CBFYgohG0IvX19VREZHz05togAAAD+AT6er0AQEAYHAgBfoJBIHAoCDAmC&#10;4MAoEfoBfwGhr0eb7gQBe77f4NAwDebueIKBQGdjxfL6ej7fL1er9f4Cfb7e7/fL7AQBAQFA4Ifr&#10;9fdKAFFAMKAb5fD5AIFAYCfz/nYEBALBYAfT4AQRBwgCgRb7hcwGBgIfz4flVAgHCQOFYeELtdDj&#10;foLAlLf4bDIoDgTBjhbLacb4ecqfDsdjvnT/hz7fD1e78fr8AYIBIIBoJhoAroOAsDroDBQHBIPB&#10;4ZBINBD1dLxuE5AwAeTheb8BT9fwAfj8fD9AoIBAdDIae75fgpFwpB4KB0C4U6fDqd7cbzXc7yeQ&#10;AkwKCAMCggEIzDwgBADAuZf77ej1AESAAD/EDAT/AgF3ICn+Ap+gGf6rgIcZzHgPhJFw5p7H8fas&#10;gQAp/OcfipAAuZ/n4fR/KyAgEv8o5+n1DqNgBDZ/RIrKBqS4R+QhAaXutFp+qkhKJgIAy3nwAKUo&#10;4fUOH6+6BJ0BAGAYfyFAFFCeKAfx9AJCB9n0kQCAJDadIGoisKIjjNnmeiFgKAL8RVJQDgOooBgB&#10;IbQImfh/gUCQHoaAIDgMA76vcrJ5Hqex3HIcwFguCjHnpK5/R9HahgGBYAgYCE6souYDn6e8SHke&#10;ydyUAIALY/wEgUfZ5nucJwHQt57H24YBAGhSJTKAKbnmANZK1EAIH2ex6U9D1WVkACJgMqp/gMAQ&#10;BAWBU2M2d56n1JkAH+fCQPwAqM2Ql0VN8BwEvkfR7QIAx4HqqTgVsf8bR0A6rqyfqeMsAoGgWrAB&#10;wgfICgYBZ9HueoDVEyieMu47PzxVh6quA59M3YQEqAe6OABMqCI3KqknyeTKNzO4FgsCB7HSdatK&#10;0fh7gOB4GnyeNN1tZEmIFMbNn0tgFzza8JAoBYGgkBd7KVcsVACf6mnqeB7Hueh7PqBAIAmCp5na&#10;dx/ua8wHs2fYAgSAaDH2eR0nUjwDPniB/0VVz+RRIMBv9W0dTtNkyAaDQGhADwKgHLygndOIBHof&#10;JyHCdIEAyCU1RszLLJ7Z58nmuCtA2D4LHmeJ6A+E4RHiaRwHjZB48mCINg7vp5nedp1n8q4DOP1C&#10;igmCYahaFQFKaaJkmOe8d1HRQGAO+ICgyEIO4UfbJMsnAIAsCgNAsCwHgmCiJgGex2nMZpqGxzx7&#10;H0lntH4A4Gt+4YGgqB59ngeh+PuC4MgyBq26OewFAqCx6HEc6QX89wEAkBIBJSBlHQ6B4uIH0PJI&#10;IDQIAHAsCID4/hxtgBMCAFoHgRAHHyQMAo+iBG5HqP8dil3hgCAUAgAhQVLgBfk+5NI8B4DxTipw&#10;0iSEVIBaEPke7uAEOzJ0OMco7Q5iIFahx9JVitK+OGlVoaKGylNKGumJ0SUNo9IS2VIZCkKvpZeR&#10;5NiKDhoeYCQIrKPkpD2HwcFGBmmhIwOAAUBZpiIokYWT1DKnkYKuAIUMkSQx+FLOAPxK4BmhlxiG&#10;A4BZGSrkCAKAlPIBpCgKTIxImxM0NgCiqAphxA1jj/AWRFf7DisumHihlJRGSStYU8AMnSJECm5A&#10;GnlNR9wEN9HYPVUo9yDD0AQA4BhPkTEmbKhcqh92MD1AEREoA+pWo6M/DOGxVEIH3TuS5T6IHwD0&#10;NqlQfh+x/AFkcmxJivzhs2OARtWxqgFsqHkT0faaYSENKsfsfBS4vJ4AeAwBstB5ABTiUkfcrVhq&#10;wAMPgdw8k2FZXnERKAAB6x7SmApebZUIlLSolFPJcwClxYlCYfQ+UcGUbMRo/aaVXx3PuAMB4EAE&#10;H8TG2U/DLyBrCTIcAoqGZkLGiUPknTqFPJqn6cJrBAwCIZAEUdxRngED4HsPUdg7R5kHHmVo8TEk&#10;bD7R1OYiZIiOIelOU0zxEQENhIyp5AY/6vgIACAgA48B3juHuooew8h4HgHqycBk+iTSnUUpc4ZP&#10;V0j7dUAgno+V0tCQoy0yk0T/FGlaAKewDFLj4HwSUBwFgMALNZQceypR1TXV2f0Akex8AGAcA0Do&#10;HQMLXAMO4do8QHgVAm+Cxw9x7AGocO8cQ7RrDZGlXAecXiBtYWwmU9zaThlPAuCADYESjEDH8Aks&#10;gHH5xtUeUVVg+h4jrHUO44oFpuW9HqO4dY8FlGspOW4AICwMAVHtWo5o+nXAVo2Pmaw8ZiD9PKzq&#10;0aeKvoeAIV4BQC0kjzQewZo4CQJANXshwnDGEBw5XsPscg5B1w/FWZYoMTkYE7Ze0NRUkDg1ihel&#10;w/a70IH0VexJFBNmRp3IYftIWKE2pxuERlCo+iqs+KEiloaZSrAGkAtsfNgn0xgm5i0/BHqsnHI8&#10;gE9y7TgkSRIZwBiO4+IRM7RdFQCMUNCAMBCEZCacT8sEp4gQAn0lJQ7RMfo9R8FhnWApEBnypD3f&#10;8vZWxYR73/AUO8cw7yaEIKuAoCgEEoSBOdN4/AB1lG0HeAOh6f7RL0KwigAhjIpZlw6iiDErcgkm&#10;Q6sgfwDgMATIkAQCQFAHgDKmSAfVah34CTEv9Uj2obKvd+CMDgHr0j+MzXAeCdyFgKSShdY6WKgn&#10;7AEtRkwFVdQ2iiPikaryZ2yqmPQfCeCUkeJoPdI57YtrIQ6QQohAo/ENVZYeVpEiMopAC1AfEiVP&#10;kvKPJmKxOytUtKbuM46tjh1BpwsRoR+C5gMzbUkew9gI7CAFCRNtbaqIejiPwzA+R1jlvCPIebSw&#10;OHKXmQyvM2ChqlaVuQmx9UQJKH4AxUY8x4AJPKOUcY6GXFckohF/yZENopSkiBni9lPtaIElJNux&#10;0YD6Z1oRKoBkJldASl4f6q8IwCcpp1nYETZAEfOPUCYFwJEeSwUkuFHD8GdjumVDK11XJUIIo1vx&#10;IR+DnGwN4fI9jnE3fTk0hSnl0lxxORwCAJAQAkA+CED4GALIhAKPlcgA0Qv+AMPGFpyAD4ZwgOgA&#10;oHwNZ2HoPEdsdyGkJrQ1o/rqgCD2Vang0SZD3EeUU6iyI+ZCkZksU0hldjNFvpxVRi6F6qJXXesg&#10;q44xxDqDsIkVENziorKWsKoKRSZpjShBchJcir7JHkxAhzD3UJsjrIpWyKCktlaGgRV7DkN2opyP&#10;9EsSSrxLKKuxJ58VoITATgA45EuZnWI0Zoeo7R2nWDWgHkYpuMfh+iuEKLIoNFIF9FkACF+M2kql&#10;RE1CUlph+CQB4B+k8D4v1EwsmECQHLZFSB6tgGJJvuxFiMUqNlXk9FkCgGECjiFgEB+FSkQEUFXk&#10;mCiD+h8B3h5EhmWjOluszEImhgGgMgKv9rMkIp9B6h3h4sOP1COgFFXCFgIANgJCMkyKhiCl+JbF&#10;aIWDwouqsD9ijAFASgYgSgOAKAJJKB+iVh4v6gEuTGtGNj+EYK/JtI9wbK0I9mlCqiku+J9AAB6C&#10;RqkLin0l0mzEqKsGWlbRGkgClinneolkUEflSB/BwhtB1KfADOEgTgUgMDPlRQaiOkVitJtpFABi&#10;4vwvxmhFoCho1kOB8MIhxgKgNAOG8J+sdkMk2mhEIQmh4BzDtFZh9gIgMgKHwOmqPLBkMh3B4C9K&#10;1MmqoI6COCHCPKBB5gFgKAHNwk8OyCgCaoxC5stKJl/gIH+rUMbinj+iFjRCUkKgAC/PNmICjiGM&#10;Hj5EEB2GkrMoLj3I6B/DNAHQ0iIj3oBiei4INJuF5ALgIMfDTiRl2p4h+GVrIB9gFCyB8B0QmnuE&#10;4iIiwB6EgkqsymJJVl/gHgIgRnLvBANIWr6B1h1h+kfgDlbB7C/idLPgADMh5ijDQDqEjgGHXOrD&#10;PqZEbM2j8D2ijRzEsIMqcAEh7h4huh1h2gEiOgDrRihDjiMwmCWgIMEDNFaixgGgHNiiFlXKHFiA&#10;BBxBxB0A6BAhOp4qqJLM3PqomipB6FFKgoXwbMfFplWE2igQhjODkGXj3C5ikh7GhQSk2l7O5yYD&#10;+iRiGgGAHAIJNwpFjkmCtCTPPinqoEIK2h3h6B3TIgHulADieh7sYiGEyDPkLh/AHqvk7gCiREql&#10;MB3q1Cdt8kQGakyAECQSdMpsTidABB6h1h3l+rQiJKPO5h9lpIboLj9PyCrIwqolhCiEhvGADqlB&#10;3IxNFQ4q9paADAGgIh+ODyHkJh+mjsLERAAzJl2PEvrgEAJmeimmyrBNpkSAEgJgHCHJUFVjLB8A&#10;IQ0ipNwh/FIkBB5EoDmimgBh9s2B8B5RBmhEmACLJgHvBgOmeEBElNhAGlwB5AEgLLlQpkWl2I7p&#10;KHujTomjhCou5gEzIh5k/HVD4i4ClCszdsSEsCbiqPJwsEhkBESCTCbFWC4rBCFSJB9B1hzh4B9h&#10;2rZjQgYAbgXAGEdJJn/Dfi3h+rIRwAADLirm8Csu+O5h+HVkSJmqyKvj/FjjqADCbmhQ2kOpUB4i&#10;szSpbH5AKJKELB8PRqkh7hrBwh0CgCb0HxTOFq/l5T4qLHeiHFFB7lSgFAHkQk1GtzMgDK/IUN9o&#10;7lJAHleCSjnEBjgP1KhucCNvGFXmplypmkCDKD8B2Bth0yQLnAInVE0U1nzjwIyieqKkgh/gLATg&#10;NlRISNQEOh2hyxNEIFXGTgKAEB1hrh2KqAAh9nKJsk1EygFB/GkpkrhUtmdAKgOAWASAFkbEqiZv&#10;mjNLLAHANgKgMqHAICbh6AEnyKgqg0aiUkcEqjfCEh9DKCwoCicFwGTFXilrGSxJWikEqj+rLJNu&#10;ll3JipCiGGhlkCNklvqpTB9EwhxhvByg5hABNJ9mFu7lpUFkLv1GsEsG2iBu9i4lkCnm8IkyRsdu&#10;ckVPVpDvHCuOgFXCiDiB8AFgKsEEyvciOVbtKiwkIGgiRFKT21CGajTEdl2B8HzvNyPk2gFp6jNi&#10;NlXKYpViDCZjLECtEkJirMxGkx1v1TziWQSx/p+iGx/n0nVAAm1KZD2ulx4F6EXigl3F5EkicEID&#10;OD8UsCqCMjNl3MbErqX2WKYCqp3isJbEfCiMfIcljlXtfK0F2AFrAB3lVsxiHFIgGV8qqOfn+ugk&#10;pFXEglkHvI2iGgCBzrsAMQjOVJFCmiHsfI7hyB1Bxk6AMiJo7KSk2j7lwB7CiiFC5krmy18iiK8o&#10;uWUp9OwEq1Hum21FhF3OlXREC3qI7l7EVEmB2SXALgIgJDiKOP6iMiGE8sPk9QuB9JEkACZrhKZE&#10;2EoijPlimiskPkyj+zSiwh/yZEbCdC40il3gDJaThuYqqB/neAGgCMED+p2gBB0BvhxBvBwC+IqD&#10;mqzjTpwv6mmgHm6gODLp8B6RstTgH3vCbDes6D4ptxhsSECDhFPChm3jxKIkoK+QbEfElD+x/l0p&#10;bJbh5h1FasyTkCel0FXADCaELSYE1DNCNirH9yGFrG8Txh9zJgFQ3MbKhPEh3LekPKcCCLLDWEdk&#10;SMenkgIWToELRpNkKrmjkCjEBE5gIwWECgDspo0MU4KIwCXgFksh6IbqYJLOmm2wYEylkSZEsD+O&#10;FirlPJAEmOxmhJ9Eqt+ReU3sAD2jWWqowhvBvBxA5g+BL1xQcvxVP0voZmy0NOmiRoimXRGkrkvH&#10;VJXkPEYEr3gsjlpEpilEqMmivADoyFWMSobvsiBCtksEqLPCul6CnicB4puK61wp4isR/kVQCDiD&#10;OF/isFWMgktW9lOkuiEyZEoPwimkiD+XCXqGWlWB8WyCpzbkdJAJTiEkVET5RkhisuFgEzzj6Kgt&#10;FFIi62Gh0h0B0lJYDj9k/mTF9ESjNmyzhh3kvEOWSNjjSDy2nDGy9wiAHlHjMrnHeCBW7DTsmlrv&#10;GiEiXypv1TwJCm8B5QeP6jVj+p936pfh2U/YCi/CHIRi3DNZzB8Flz2mJGstxptWVCikACdZGOzB&#10;vBthvAQATAPCrqUkPCuk8Uivx2WCnvv5qhqhshuALjBAMCjklE2COD9jVCIkPVPouCs5DqNvxk1o&#10;qFGigtywpiGkSptl7CFZ1j3CJq+iBJaKnmJB4B5h5hzh2B3CpB7EXDNMbCl1GDLj5vxEUJtjPGdg&#10;HAQgTgRgMgLgMAGjXB3h0B1s54XB6q4M2LZpkljvs2VirOhpiijkHl+mKFp2Ku6KdUtingDM1kS6&#10;aweB+trGlLmpFIEYDkSv/bB3+KNn/JlKRlpZfkyk4obh9gGC60sB8DPiUiuK3h7KvgBFMDNF7Kv7&#10;ZiHQGsfE8pFAOANAPgPAJAJMBFoEq2jVHAHESDgClpElvF0k8EKPtzdjqP6gGDOyZK0CXgFKsl0I&#10;vEObZh/lED3XiCBk2B7qCAGAInUKFDIkoB6X8jZAD0NpYjWEoIvB/hwZMA4g8hKkqZzYVk7o9p+i&#10;Mr+w4mJR6PbqKvVECCi1HzEP3EULZFVlNCf2UkXk4iskqtoChuFi3GFkv5ar+neowlsEIN7mSiTC&#10;sChim6VDMOFk8JLEsw/6dIwQLFNlWJyD4p+sAZR363no7lRcymrCsierZraENsLKFwVOVJAQ2j50&#10;JVni3mukQAGGJG8P1kSlPsfRkDpgLAJAIOKhzgPgOj2D9q2jgDMuDoNKgkNqFB4rwB3B3sNF/k8C&#10;svTB8lYUsB7gMARAO1rB8gIvDH/SZF0o7JUUxE0ihi5QWMXDNo9qszb5GCsjKE25zB/YeCECNAMg&#10;OAMjWAD8bBphnhpAOgVATnCNSOlDAUyCsagwWkzh+K0ABB3hyh2AFgRgNs4JDC3DhWRkz0hFZC4E&#10;BB6B3hth2GwEkAJCXgKlRTHiFCbH0kYXYclI4yTNCDgmbdbmC27E063lwLIkVcEoUboo7tP8ai9h&#10;zB3Fms2B7wedbmfDhimirEsVrYscmceDjgELWgKAXghAfANEIh0qklSMBCpF0qxqoQDCuyiCPCCk&#10;4j+k1syzLVrWAkNkYB/ByBzh3rINfkJpuh61nUcoBjOEAi5nngIh5n7K2ZzCkp9CJneDPPqgAO5h&#10;9GmgIANQjDqFJXKzYFlgCyKaTB1zDilVGYbJWqAqkpLAGR2k8mdZkgIgJqXo9kYEJ92kkxEESvpF&#10;oiCFP8LUW+2gHb9xHDgkPMUqOD+iJp9PWy/EiKmigtr02j7k5cLcLI9s6NFcnRXiCCraogABw2MA&#10;6BBhNZXMeiBcTvUpEocwuj9gADbB+P6mhLBjNHtEOsgs00JELjiiiJDQS2yC4q8pyEBo7fPsfDmh&#10;88lG8ciNyEUCHDgZDkfQYACa+h551SRmhCNUsREZXEDCbV81jGEgHAHDWCkCegCL/pDCeCCC5yRn&#10;VG+ieszB/Gih2gAJ6llkdl0ODjOCAAEEggEPR2OwAAcDPh3PIDQMAgUBgB9vd/AQDgMCv4DhELAg&#10;AAAQhoNP8BPwGP8Etx4uUMg8KAgAgN8Pp8Pl8PhvuNyvyMgaJAMDR0Hgp9zUAz8ARMCAMGAQFvZ9&#10;vsGgkGUCJv99AMBAmlgABAIAvt8vqxAStPuFAMAgIBgsFAt/QMBTh5vZ7vZ4PQDA8HPd8PwFAQAu&#10;t0uN3uRzAwKg8YDgcPh6PgAP8AAHCP+pAEDP8CAIDvp/v8FgkFPh0ul/A8GAUBAB9PPAgEAvx9YI&#10;EgV9P5+O16vB3vStvl/Oh0urYPgFhYKi4XC0AXkFaZ+vaavziAB+Z8Cvt+1sBAZ/AN+8J+hUIBB+&#10;vV+P3XAF+v1/P98tdvOELhkOA4FgYFAKAxxHedZ1ncdoHAaBR5ruf5+H8e52nkAbpswAwBn8AJ6H&#10;oeaxK6ggIgmBwRBCDqrgMezNn+AZ5HufIBNi+STt4/4EH6AL6H4fYHwtB0bH2fx8rAfscgIAwCH2&#10;fh+M8AYDrC259nsfp9ncdJ5SCf58MA15/v9C75HqybvnyfoCAKAB7HzG4AO+ygCggAEHrQ+aNAQq&#10;4GAaBoHAkCQWBUEgGLgBoJAe1zdH0fR8gIfoDngfKpHqapvm8y5/AXSwFgaCYDN2dJ0QieR6tcAg&#10;MhECwRBSFAIAiCh9MmwExn7NbeRvB4BAYBIDrAjQEqA0ADLaA4DgQAwBAKAp/1msB+HsfVYssts4&#10;H8BCvIMd8FnxMyEgWA4GAOAlEH070igYBVi2OfgBH9OCrAQfZ6t2yxwG+cg+kOUACASr1wsCfS2r&#10;chUGySyp7niybJH8AV8LBF1YtqAL5x+AVkPHdTQVyfx9qSA7awdNCkwvZoAWHfADIpNbv1lIB9gL&#10;O7XyUAM1n++TsxzjJ/TNiSQnzDTKwwAYCM+wktsvnoCMqAwIgeAQEK5n7tH6/gITQfgBpAAB8n+e&#10;p7Q4oSlgEfB4HgAgGgWrh+ssk9mn8vGqgTs9EgMggFgYe1Oq60OtH4eh6vifoFgyCYKAyDB4nmel&#10;vSMmT4OjgoLA0DOWbif8MnufR2nWc8mAO7wAAWCgEgIevKpCBKqxsk2z4lmSTZg2gCqSsQDAbW4A&#10;pkpZ3nOdlQHqBIIgcFQPhImaKTGobxLacBrGzPIEgdBHNARYx4neeR6HcdbGAmBU6sq0eYSHIdDg&#10;QqsmgPJJ7u0fx5cK9wAd8Bx8ttNbatu+B/SGfZyHL3J7HkBYEgLDzHOOpZAAANglA4B4CwGH8GBZ&#10;2PgfYEjpsSYwUsBj0UmAEeuOoeA+B/AZPybxB74mHjnHqOocw3hzAHUG0sto8jRLDH8/ctiioID4&#10;HmPcBSCXXH0NEf8C4FgIgaAwBo9AER5DsN+O0c5YgAvVg8/cAzcT2wzSSAUBABB7j1HyUIgQBXzH&#10;taWsZC4DwNKsLwzIfw8GtlqjUsg7yaB+j5HKPIeY8R6rqYyWAjDbkkplPCYQeI7R4mjM8WKGZCXn&#10;AOiyAs/gFgOgaA2BUC4DAIALIoSdOACFhGYAKPhUDpQHj+H0PUc7l21j4AI0xQ6yx0HAHuPNEAEg&#10;KAXAkncBqwgGkaM6SZp4ACmlgTUnI16xACvNNGwg2jDympGWUzAthITOGfPGW6NRYC3LqAGRM7A8&#10;h4FaUQ/GGZmABvemAVxmRl1hJ3AeP916ilkGgSEpIcQfxGCiSeWVcKhyhKbSyjdZCsT5j8mEbRl1&#10;BEmFincQQkxJj2ntNEU0riamYTJMCSGGbkwAFANoshrA/TJAEecANQ4/ntgILcTc249B7gHAc247&#10;0M0XLBZOP0e4+yhFsMsZUAbsyUtGZg15G85UND2LeYNdKxDQj4oWd0nDWx5pwH6r4o5xGBFhkQPw&#10;fFU4sgCbOWSpiyIWASk4xI7zO30HYZuaB2bEqSPxAKAuY4ECMtAHgOAdBVnSgUAiREAKEEov0H0n&#10;BJQBQIgJAnYc2iGGYMJNejFn5llvj0HyPEdw8wGLdAcBgB7ZAHxzb0O53A5B2UuAXYkBrCACpiAQ&#10;A4CK6QAEbYerqjEpFczbk5FkAZA1ckhTKWxIzEgBD7UQW0AZZGqGEPi2hGy6pSD6HilJh9UymmDA&#10;IPEeI9hyjiHGPQew9T8gdHmccfRnwZAqBObtB53h3jsjYfMEgHwLtrHugIdtPmfgHHmO4dzWB/Rn&#10;AsRoAo8B5DyIqPQd49x6VaHxV43hYIsLBKG/gsKZTXEKSK9sB6dZSntMGCECoGV1D9nKARBY9R8D&#10;1jyo5fqxWnHzAOrxIaWDsRzpwhYwhSwFADQcP5uIBTtprIkzBdWC2+D5QAVxuMScCDhHbaIec2y0&#10;XEQwW5o2MzXkULIgABGIQKgTAfacEIIAO18dEPcCclouPxHubYqdPVuAHAUYAio+h7u9gus06w9D&#10;eD9dKAg9IEIRU8LO6y4zZwAYpHwAc1x64IUJWCsUjAC0dpGyqr8A5xB9mvhmaAtw+kAAHH8ZQ8Kv&#10;01sSAIPkfY9C3AJWgmVG64aQFlliPgew/CZtGt8QpYICJ3FDTKmWc5tTLveG8NscAdhCiZSSki6R&#10;YZ+7OH41oy7CWgEzVoSZn5oC0FhAKkWKx2KtlkRtpJk6cKYotMvVOTqQnwHElWRs2xbLpAFAUVfU&#10;8pCLlVH0igmbk3JsJZliTBxnCggDtcA5RA9mEkbK1etH5S5qbXPajdUUWh4DuLJkgwZfQHD8LvaB&#10;KA9pgFdAdO3B5IVkGaQWAoCJcmzj0HSO5bi5SmlQdArFZY+Syj0tOBABOYR7mWASbw15XHXzXLaR&#10;EAY98DDxHOOnpgGwXgeauuh18YC3GXSKpvFZ8h8XuYQrYCpVyCGuAGzs9h8rmgHncPdysYGcIX54&#10;vmuW34t1MZgU00ClrjgAs6A8ihq4hK9XSbUf6SEfjtHePF7bJZgNnI4jceQ9h6DmHUOspwBh8jwH&#10;qCEDwHbvN1HAOMAm9wOyTHmOp6hlQKAaAv24AnmB2nrHonUBQFgHgJlOtZRyRgDJIlIXfpgCwIgQ&#10;cnDMmsc2CDuHrwDo6UIdO+AuCADR09GFgWmdNAACQFq2ASBV6yEgFgBAYaAdkhDLEX0ZSc8QAsEo&#10;cQAneTFqx8DvHwO0dg7jtM71cQAKadeRsAIN4HwPSAiaAuOJyHAG4HOAYMqJQAOgSA+HYXmeSHA8&#10;s1uhoLEuWmAACcCAmBMBSBGlwyySaWOUQHmMsAsAoAgUcWw1wlUAIAgTyzaH2AmAwAcpAH+AZBY7&#10;4zsH0fGASMkHi0SbOaMTK1MLEsiiqZOq2HMHCHKHeL2loUAtcJMaMSSAQP0R2bcPmH+Y2UUAWRsq&#10;ibOLaSUS4I0aM/WKWMwqmrCSMwsfuNfAIYkZgO8RyNEMsNcyqJOMwW8fmaAdYTWwEPi4iAEG8G4H&#10;CDwEMEu54q21U6YRySkJyAGAw6skGjAAQNsHuSYk4NMhmfQQAO0OwQ2fAfuTIKGRuO+QW+EMJFeV&#10;oMuIkc8AidWHyQWmAjAQSRUIEim8kWWSAzsH4i2LGMqSGP8AOb+AqZkIqcKi6IwQaP8iyAMAW36H&#10;qMuLanSPGN2H4Qs1caMm2auWYNqHyAOzSHqHQHeJUaAokQxGoNOIqPgtgMqJtD+OqXeTQAKlypAN&#10;sLwZYKeLbHYdkM6RaQwbWjY4AAgJeAdBaSw6GKAdKk+HiH4HOGsHIAIAkAWAuBIAuKOSyHec4AAA&#10;0BEAkHqHcLwHiHuIwIiW6WC5uM+WQdGWMjm+eJsxGNGMqW8M4UAKWNGHqH2uwHsSOH2earkAYImH&#10;2SON2KcAOAayQAaNYAgAmAgNoWUdWH+hSG6AiBCBE3k+cHuUGAaHcOMHKjuHuqmTxBmTyAKOIHkH&#10;SHOAVBwAlBoHyyexQHwHAHaHgL8AeHUf0ACAcAYBKBIBAHsHaHaU8HaAKkYMIACNELEdEAKRCMsS&#10;UYaSUlWLQHiHym8NkLuMqISsyBCBWzIA+A+lypOKeK4HYHWHQbmAgKuI2XSwQHe1kWGQuQBL42+A&#10;EHmwKssQkIUAsAkAaHsfuTGwU/Sz8ReSiLeAAh2iQu+WiAyAqA4jWHkGQGMGmLdHKAeAgkiA+H/M&#10;OG2GyHKv4Hag8pwqwuGKEAaBUBeBPIyNMAYAi4iNtDAJkZYAST2AmnKQaSlIM0oAg5cAyWGAMWWS&#10;iM0gLB+1w42YqZySUPGYc1UhySwuwQ0HkWwAABEA6A8+AZuImowIwAQtOWOQaTgNeyykMPkM8Ru1&#10;w2+bQymM+QuKaweO+PKHoHkPmACjoHSHmtWBIBGBKNuPCWO1hR0WOAacmfi4amkm2Z+USH7AeZMG&#10;8G+HCDsD4EgNFDwK2ATBcvcPjE6+862hmqmsYaBGwO8xIIymwS2ImQuJuWYSCUQPmTXJy0YAaiEb&#10;Op08S1UZkH5CEKOoIMubAHkISY2owSQ5UMwrMNGUQp6OnKmNMAHHRM0Q0pEP+0YXcO/RulWM606K&#10;GYwNqa3KqAErkZ+XwTyM+uGXCqqmEmOtWi4NiHoH2MqiwAUOSp2KEAUHyTAp6lYHu3sXKZ+dgKyM&#10;wTWq2WKTg6HQeAeA6AeWFRcYwXVKqH2HmH6iSIshmAMNaRuq8LQAgPRHomkLMWlReuCa+NuSGO2H&#10;2M8rI0SbQnIAEa2yQLQQmAWM/McMmAUViAEAVGQX0JUZaLAUsAa0Scq501VX4c2pAQ6HYHGHgAuA&#10;60ETGncIkq8HaHUHcHI8Ya2HkjBS4iEbKASAGf676AOL8Qepu7gG6OMA8A8BAHIG6G8HueigAaUY&#10;eJaHZBmW2WI8SsG02ZEkCM6eKw2pALMmAy+AiO0H0AmAmAuMGIyecWMJDDMWKNyAKjwHoaAbiQsP&#10;jR0Kmde8G3EyQLDXWH8Ho89O4WyaNKOo0KGJSeqwUHmWkO0RuP9ZEmivy1wHyHSHaGSGWG5XWH0c&#10;EAmAkAmUEUEHsHZNoLAAwAwAmpsoIP+HmHZR6dANKAbW1W0TuP8AU141scqVa+8UIbi06XwscZyY&#10;22nKSIGMquMt+UQpuqnGGHsRUWMIzJ1DmXVB4ZgwWPkYQvUhEUOPcW9XXBmsyTJVSLdHDRymAIuZ&#10;gOwWA04JmnKPmpAHsHQGuHALuHizkKBKlW+AmXzVta6LCQsPFTatiMrQPKqZ+KCjhUCZkG6G6HCD&#10;yEIEq55LPW4JmWWMC6OoyNGoIk8/XDWWQSSo0NoaagKaapIfWjmxaMwNK6Cx2lWIqJw7gqDfYjIp&#10;oRzJMHnXunJendqTYRUm2PiLfIhVsM8Hueu8SoImaNK5ULYYfZ6HnXWNsAIAiAaMIKYN41uX8JCn&#10;KRzGGHwM4scmZIw9hZGH2HQHMHQmEq8ZWAWJkScJuiwIkNcAYAmUuAOMCPacqQmM6Ri2+PW5AHYH&#10;uAgA2AatarlAIghOLD1AJh810SElJGyPCpQ2KPbRWgoWKwkuORydUbiAO0QNdFynKToicXUjaP4x&#10;3X4KKAWq0ZXCWPkXQW+RQISTMPaYyPoSBTyR/KItiAMMBUsTQpuqYWEg0HggEHGHOqK24h2AQBCB&#10;KBBkHaVJsSSSkxqtEHoAeAyAjbOHmo+YkRsQAM0HyKGIyNyI0LYwaLxJUWMloL8dmlIH2tcAkAc8&#10;eQAQdFI1AWmcRgBREAcWItgRy1ULQH+zaNWr4KOHmHqK418q8xSnSWiLyUSaMAQ5eSMjCO86GsJj&#10;APoZWVuSkNiRQq8H/c6ASG0GWGsSrL2y/Q2A0gAArWopuuA1iNuKGAUHeHKryAwAjLnKpICKGAcA&#10;sAsuGH4HkHeHaXA3iKAKeKAucqDiuNsb0Nut4VEaWRUYQN4NFeqqGRUK+mkgLj0K0xQTSudgquIH&#10;0AUPSSYe2pzmwJCoUkSeHgWe7eoR+1xJgM8NjM4HtRctcAgm3Yq2gowPIWOPIoqQw03DOS4Vysam&#10;GViqM22noDoEAEeNugcsHjoucYoK1gMp2Z62wdaTm0Y3sARV3KEWEfvhIlIYKcmACAUAuAomic4P&#10;I1WHWHaaWW8NNPSTKXcHmrUQAXSXDpixiTVEMxyASAsAnakJyY67gHWm+eiAQ93VqaemTUA+kSYQ&#10;mAeAe6WIMHhSa6WN4oe1wYeqwSWh2VuWGHlMOaqTKpRASWKq8OI1sZWAcmOW62CfvJ6XUQtJwsIS&#10;Sa+JvNsPDBOLqSCXSxIKGwq1WHqLCPgQcKg1iLAIeLdMAguPmN23/XSzaIilW0YnKo3Vye2LC0ZC&#10;w0+cMQAP+3sKGx4Km2syIIiK8SktATQWYRRJSHoYK+WH4NMAUA7muWaADJNK+H5W+Ae/2yeg4N+H&#10;kbGl2V+A0A4A1FulVZESyHpV6iqaANeNoOxEmWkKyoae8scoHJ/WjC+K4AEAkA6AsBKA8A3MOHgA&#10;cxCKe63R0RQYQ03GgPkWEASAoA2AuPIH+m8Hg3KAYlu6WcQuwHbiEaoJDXW6KyA7dA9JwYeMFKaO&#10;+oe3/sZG7jUN4PIxGLE7cx8WnMMHaQWHoH+k5KncIhAIMHahm+ESTD0hmmOzlikWGRqfufkISp0y&#10;0kMaWdAWNAIRsMuH4VENHa7MctUZymkM+TgLAe822QvGGSmwIQSAYHrN4QcIEP+qwJCAQUOHmxiz&#10;msoMYA0IIic7cKy8k2qQxJhFcNqPnDo10qDVnF4oAwqWhiAjeq9hcQvDBDO10SGSKUUmwcmtWK1K&#10;qAAG6G0G+DqEAEcUOawjgJul8nOK1XeZ6xsLcI2SkNAIJOEhHz87gRUaWw2/z0WSkANKmay1UTgm&#10;ieGN4ZkLLMkAmazHwHuAMQQh8/X1KWJMcWCH288AccA1VeQMsO8bBWqNEAGUIZUfmAgceHiHSHXv&#10;iZ2HtskAm0SvUuacnFeNyPjWkWQRvVQ4C3+28LcViV1eq74qBv3RxX4jAMGWi2g4GKnDwoIPGxm9&#10;Oxd3VkGRU8SX8LEZwWUQwdNXXFio6xTziKWLYgyM+O2LgL1e4QnsN10dA+CsHZ36aVwATpzsQOqQ&#10;dKapRUCTgqYnKUQ2hlwIkAA9YHeU6HS36H4uyHoAwA+AsA2AgAlGkhEStjOUAHHZiu4HUhwItRiI&#10;Vab4y07XtZ7AGKOH1IUAiOqcq1uK53SJscmSUMqXSfiVUAYzsuISkn6BGBIBFO7I6HfJAO1S5soQ&#10;qfBz3ywRsOwHYO8BUA8BPAJ2iLF8CuePhJhIp8kLQSKVwaAsMpeWFc6aqHQ/2HksuH0eqSsHwA+B&#10;QBKiydqXyj4WgIABQUDAGBwYAn6/3E2Gi+H8/AUDwkDAMBwGBAI9Xk9ACAgKDgWAn2+39Dn2CQKC&#10;AKCQMAH8AQBMH8/QE/H4+3+/HzJI8BAGAwLLZo/n++wKBY8CgUAwBTQBRX2/Zs/AEAKoBAO/5dQQ&#10;M/n0/3u+Xy+nw834/gICZU/wJTX2AofZwC/gEAQOBp8+Hs+gMEQcCAeDQQ/wE+aIAovIn4/3/RJo&#10;+prWarTJgAwWBrhboS+gGBp+BaI+AJD60A5gAbnTX/nszbcZNH6/XyAXoB36EABcAJMH0/aQ/ny3&#10;W44Tmd0HJKI/oe+q+AAG/ty/9lhNNTKrCH4/QHiOhHgkDwJjH3O3+AdhM+ZMZhN7O/gODwZwK+/a&#10;tMwKB93TQICga/XwjiMACrSPAMfp9H4fR6MgBbTLpBJ4tOgQEKAATCAC55+pmAB+n3C7TKk3wEAU&#10;sp4PKtgEAWfx9nsf6fgEAgBAaDAHAK8KUgOoizpIeh3nqBYJgXGDzK01CcLY1ETNRGqcn26KmRwl&#10;8XgIm76PMAabHxBCIgS1LEAQqUOqYn62yuAqfnvBQHgoByiuys7CH+jaoxaBT8H6ejZHwfZ+HqAA&#10;FgyBQFpYBSEHgxZ+HoewEvwAAEgIAwAgKBoGr+AYJAK6QEN2AYFLU7J8sIfksucqx6nsmLPATCro&#10;ATTp3ncdx3n2fB9LmfJ5HifJ3HuAoIsCB4FA4CQKH2e59G2cBvAsDgKnweB4uEcsVsMlwDgXFALA&#10;kzoCgDPdiqpTDGK9LIHAcBSpn6eR9AUC4HAYBAEHYc55H/PQCgWBQPhCD4FJmBgHgSeB7nqBS/SU&#10;BwGgPCoBVqf59KIl0LvMl4BgczygAOAJ7HnH4LJYBB7HiecLYyAZ8QuuoAHwep6guEIQvNBJ8Okf&#10;R7puANTHiCIJ4SBIHJ+rMMwo5ztgIpC0tksR7nvMCYsMr+VnsekXgqCIJPk2J+JcyEAvCA+vtzMy&#10;XAFF7pNQADesJsgCH25mjUgmDEK08Sop03rssYrQD1VC6nn7owArFE0Np0joBgYA4CpxDCqOep6R&#10;I8AJ9KimAAAQAwHok1S2oQqKnqaALw8k52FsQxa6QvGoArOACfQFVb6KiAbVn2BHQwEly6RbDcoq&#10;f3GzJc6QAMxyR9nnMzJLprSEn+bxtuIOxDMMkh8nu8q5xfJUDHs5SXvyp9HpVvabpfRnJnyvS6o6&#10;u6crO5kLxgpDyoR9CMALDO/zMom1AKmLtAJASVYfbRgClkQMPEjijEMkPZOTYAQBwFExK0fQAZKj&#10;Ok+I8TEfxQUzLcHeOcd5aQDoIH0SlMyMDyj8AiB4CSFyXnae6cofo7xvjuAFABgpagHQBQ0gJMzq&#10;2tK2M6XA7YAIBjxHKwIe8AykAOAuYIB6mG2mNbOYhGB9C6nbJq5JA6cwBkJAERRlJTDGq1HkO8ex&#10;uzDxSf2dgt5PwEEgLUYwpqlFND3KeAte5QSnFaf1GQmBWojD9UEAknIBB+urisyg7br2NDwHkT9A&#10;xph2jxHiO9V5JSiECImUdTpex8jwHGOkBoI4dpmHYOEdzhyUFzJuWwBICx+DyNmcpPQAQGAOkQrQ&#10;AwEgFw7RwYRlcAynl6Hyf4fsEAGvVHsoEA4KASr8XKrM2LCgFLuUgfczBDzlFVRgAgfjIR6E3AUS&#10;kjBBQGgPMuAhWI7H9kDAWU5mRIx9SxAU6Fc4+nuFMAuBkC4BgDALO1Cg8p6pzkXRUnkerbVQEkfc&#10;eUrDZHQlwRAPwmB/AFgLAaPoeY5lEmcKai8+7iXslzRaXWgCmEXobNk1o6Q/IyFaYglEoqLQDECb&#10;YWOBhhjsufosYQr4/gFt7hk8GRKLSMJ7QEVInJdKAAGAYQQz7ZGyFPkE3M9VVibUyJihUxhpkam/&#10;ok2s8o/jKNaa0UQnxo3HukJhMeCZdS4U1K02yiy3CHocQ4/0AQ9j/uXIxBkmI3BtDeDyH0SI9U0E&#10;PSMfpVZTJBnjOglEn0fG5EvZoeYxaZjMAFos92CRCSMTnaSU07RSq9TmH+YYfI9B6ovMQXdIRjFu&#10;p6WKqdlBeAFgRj0T9RxFVWq4HqSwArAh7AbAyBQhybWTrdr8Pc5SVx4s2rUZ4rRJwJFqIm5Uq0Am&#10;HWuOcP4ipR3LqRNGdk1CkTQPVb+0Y5xby7D0HSPQeA5R3gCIqBEEAEgGgTAQU8ko8mtGYQqPpDdc&#10;gCD2HkPhoqBx+L4AUdIko9h80sjAPojYBwGgKnOnsmd+AAD3e4S+qy/yBgUR/OmsFpkDGOfmeEhK&#10;HCjEXdAAwtTD39otO2dB3b/VIUUVI9kemQxojPGvek4EiXEo1ABHtoBdJCARgC3JvyCirGEbETRz&#10;g8lcJqnUppleFSVmIkAogejvGIgXA6B2gBlkRAXA0x5cxyojHSpEhUALxHAj2Q64pmqrQGDwyGYV&#10;phHkmgCv4A8nBNixsFAgApeD1XFj/AgBMCpBY9JmQyag7JPyXExeCTdUBOdSFSOyhwxpaHQj/bE2&#10;sm49R9D5IES0nBCS8OYU4Q8eo+UED1KYRhjMHCmHZYeUBSLX87NkeqbMlQAlaYyMg590JiztlSJe&#10;xM+h5SLmNda61F5aKzQSSQw41BVc8lIMQ/I8zhmUJIyvS46SLdOR9SI4bGJnikFII7V9SCGar0hO&#10;Vtqy5CY2EPLgVU3Jzm8k4N7Ut/C09kDtHePICIEZygBS4pEbY2huiAEcJ8e47R2GQbIi1/cgT/jw&#10;fxHTctjDOm2QGhxTgEb3nPIfrwmyHSukXJUuZApJGiuXQ02hPZs1WgHdawo1BpgDq0HsVUfA+B79&#10;RVpV416NwLAVAqBIAwCB1DvHiBwEQHygAKAMSw5g9x1DtHWAiqI5RwjbXESswae38NnMIWhRyATJ&#10;oXAMiY8psYlkGAQdA2OvCEEwJaS6u7pk6IjncOwcY6AEgUArLFF7tjnIZug21xqVx6oqT0Xoe4Dg&#10;LATNSTmo6GzUxGAIX4fg7CzQQIsXQpg+h6nZXMRlyaiQKAbAYSlTt4qU9SH0pQB5HTCnMUWAlWY+&#10;1rgGxxvEfo8x5gAAYoQjtZjCj0Hu3AA8dymxdREAQb40xsIKgHHoBYEAIHsKQADSSkSRE77c7YqZ&#10;zXQltH6A8CAB57JeABAdYdIdzsyEYnQDIDgDDrYCD8IBJ2ZSJeBtT8IiooCRI0YfKhZ3pGAqwvoB&#10;YeZRLrhFMDoqkELBYeQsyIp1YBYBgCDVgAQCgCYC5DykaqAB5vYBAsZ+gka1pAyEpsiH4lbmy7qh&#10;Am7Ph1q2hhbHR1rPIqJ1CrRvJDb+TU5DKCQzB2zv5SAAbqZFpj4/Asge4qofYeIdoeRDiPBz49wi&#10;JhAwRvosS141DWIABXAegyznxxQ2IoAAZVpixxI1CRB/plTUQAbAweyvg3J0JGoBxxIB52wdAd6u&#10;BWogsLbQ73KmAmcLZ1DHhiA8I6A3I7ZBoe50IrKm59on4mBPSDYpAfIqoBItA2Iwi0wujgxrQeZp&#10;Y7ZBA8ZMwpg0g7Qzp3Y15IZ0KgAbobQcIPwRYTQnQe8ModiCqHhAQmBYoeoqTCo9QmR1iLQgo6Ra&#10;iCRFpsB9UCIjqOLpAAABomAeyRp+ZUQozTQuhDcPgtR1BmofIy8LgqwfIeYeTw0DTWRi6yr/4EQD&#10;wEAubroBDDRQQjqlQfySwdQdIeAcg5hDqsydICAkQfqJYeY2IuBTBpIoofwBQCoBiIxDqqx/ysx1&#10;Q7JFbqItQlpASpooI8IwgeoeAsiSrBR60CD34CIuZ1aRJ3ym4AgfQd4fB1qRBFRUjawxpsjVA1AB&#10;iJ45wjIdr648pyZ2pTQw6qgfId4e4B4DgCJjZmwkZcoCEBgCwoIBBycmoeIeTrTS56xTowZ2Ysos&#10;JN6OAzz3AeKiwAb2Qd4BACoBBCqL42JeAARUyRImA2RKpvwfgdocYdgBi3hG6fRbyNJ4b55lBcwB&#10;T/4BADIEgD4iYBpsgBYdwc4dDs4AYCICACzPIuygDdKgIvB0wwwvYe8Ga7JFAd4codggQ3JawmZL&#10;orwe4i4BIeSSCZhuQuxy5bhDJLyqA/he4B6gLRRNAfhpjRZjId4o75K7jhIxAub/gnA0YxoqhyUV&#10;QppuDc5MwuA6AmRx7wEawr7U6zTPIzzwwmAiwtkgMkkaocgcocpCYASS4dY0AA6SwdzJoAQC4EAC&#10;5d4Bx1Iw8fYeCgI/gCAC7zyCB2wxAj0PY5yQIl5trByxg+agozIxjg6wMWUKTv8649QxiiwAS/7k&#10;p7AuorweUbA90qSRswYrA3bUhvp7BiAwkOwfo+I1RDAh0lYyrWDEQeMWha5hR74pgsTWJWZjZFDD&#10;grCfQ3wu4bQbIb4QIRYUQiof4dIcYb5WYfAxBApMYjpYoegmYnBuJC5AZww3ItCgDGT5Rog/Y/Dc&#10;wjqRI0Ifbl8bCPouA5hBA+go4ipAomxyps73EM5ih9QipowfwBwDa/wgYBoBadQlg76f4zA8ZhzB&#10;TBa+geIdbs7L4BQeYeLQRXUhc5kbouyRD6abgr43SsxD0dosgog581xDBlJoRHJRA9CWctoCQC4C&#10;AoArrfwmAlYoRAx6xJgBjDbqYfQAhCZRhgaZIB8QpFg/8q4mhbhto3Imw2Qt5hZVs64r4nKqkHIw&#10;EV7zYfAfLtz4Koci4BYehPScqMJTpN6v0lgdwhxEJnAeUdRoBfCvRGAAQekqgfahYxofoBICIBgs&#10;oezwlHxlTxgfQCYDACgiQwIBwB4CxbJc0Rh+Q5Qo4Bgs6PAgo/NmDg5h4figDpEKwohWrFwf4epl&#10;bLimBAop6RrJUfL/wBzJqgRJ60Yi4oAwZwlepvz7Yi6m4yjdJ0x7zJliZED2w6x7ourhYmY55hin&#10;oxo6gvAmIoB4Ikaixx6qrY056AiyDeQATEQejeLIYeYCa/gcwcBaRUQ+5RaXIm8kovhy5hw2Iyop&#10;QBwCTKReAi40AxbvDUBwZvBvyoomLnLGRFreIqspgxBtA7I3Z3Bv4zpuI9SqtRR9TbT7aqtO5Ihl&#10;NzceKCaQ5AR2bTZKaIwkSQwfwsyEojEfhDSDZDbWNwa9B+B1YvAf4dgdAeCNAe5X1b9ljtyuSwgc&#10;AOgPoRyjQB4dwdAcA8YfNpprI1Qm8oxJROpt5DwnI3J4hGF78nx1o0w0qK7fw2I4AxamSSbJggp3&#10;MjI2coUmQ0wm1Idr4qK9o0yHywEoQlEtNRgEgEwFIlim6lb1Q2KTCSoe4ediwCAd4ebpwdZmsUYg&#10;QlY9Yf15oelbUVBhxWYApxBYACId4dZgVfjHhSKm4BIxcq42dQIfpFiCrBIdweYBICC/9O4651pT&#10;RDlugeZFg3oBYC0FqqKa4oI1CnRGofwdYdRUwsxgcarqKB8CFH4/RGBGBK5DM65mYhJz4A7R8Pjw&#10;pDgAIfCZJXwBZC4eAeYepnYB9xYCBmo/4fdHFQAwsW5iBbpJiChThQReofGGAeJeqiygABzFADYD&#10;oDajIgwf6cBhTSwB7rYCrJojB0C8gu4qQAABxqxJarddA5hv4vBPcZjCj71eqnpFRmo/Ec0lIBht&#10;VOqqMF5tagL/dqkH51x/AqoyEQB+R65C9eofMlxYofzXYfJTpSAp49omZt6uYqhuYxpUBvqiTEK6&#10;Cz6H6LQwh2woony8TSEnx7o7ZcIxZWc34h5U7DxCx1Z9FiOO5YwfztxRyCozgAL6KACAABieJ0I1&#10;Rz5tRAwxbko2Og8KSmR64mud5OFFCIw6AlpIg1zGI9R2Z0RFyLI1A5RahbiiBCrUB30T4mhs50JB&#10;pyqq+NJh04LXtsOYouicr+TbIpBK5KgnQfIdtuwAlNdGRTuOEowcwc4dyWLTCjTJZC4bobYbwOoP&#10;4RhhxtBW4kamZ8IrxDopZwwrE9h2ZcTXh4aLQud+ltBK4sURSfVONeru60NchuC/BnxUUjYm5KTD&#10;QB9SRvKKw2K7ABqcL6ACABomYfgBI+CD4dgzIBADACYDgDQDYDT38FqAIuZkQeIb4bgbJe5fCsze&#10;TkQcuazEAnx4DbomUpyB4CwDADAeYdofYdQcYcDJtPBC9CAkt78WibpSJCghCCp/qhwsNGR/tS5r&#10;SfSNIoACYCiFolRxAA4kABwup/pATLgeYbQbQbjRkjKN89pvLVjAi/BYow2JJ+ygDVKsyyo32yer&#10;iY5OR+ItIygAIBACIwanpUAfgeAezXbp+iBcI9yHZfYDtzotSX475f5RYAiqJd6qpoxQjaoqNz4u&#10;cQohBhCgQm2/CcYeYfVC4CplgfYdbiRFQfLs8tTWIpZoxa6X4CGCQo42wj0B6KzUAhGmBJrcuijh&#10;bpZ+BVYsKJbHRPYtghAqTSABJDlEm3QmWacPWzo6An5FptofYeAdweAfB/phACJSAopiS6IhBhR/&#10;p2am4oImoeJLI55Q43zrquUUDWKxTqZ9AmYokFxfGITPIix2ard9Y8pJoxhTbEiucJ5Cg2R1aIx6&#10;pPArWSx2ZL9sSF8jJGxUh4S9Ju4i7/YtrgB3FDh2JiGhXLg0y0ZHRDkow9w+gjEWR0h2Y6AsYkhA&#10;1yz5QsCtQuZKPGIf4u5iUTwgrWIdfKDzfUYs+E4AYfYdk7YrJhABlV4fE1YCdL4b4PAQQRhFRbxr&#10;I2Yu9yd15CznnJanImhy8fNDh+EeIB5XwdIcJaT+SvI061rM6IxAUmaCgoOUxwJu/EKCoARgAqR6&#10;zAYAwB2/AdrAByorBy6HYvAAi+hkYmYBrrICYEYD4EwCADpe4BweAdIdJFofN5Yc/MId4rRQM2Au&#10;Ca4BVvQCUeIdAcwbZYxpb3Ieodwevexfp/Z3oqCAZ0IsYfTywBpMxFcXteoleG5JqRB1qm46Nnoo&#10;pY2VyQMHPYMEIe4CoDbFEyQwQCQewdwdYbIbQawesfZAwhOu1py8QAQpRr8DM69hBR5jABRmoexR&#10;BmY8wtIoLDYBCAEUDRgjyG9RpTw6Qfr3LrulcoZUAAbXgCC3gC4DgDhy5FFxhTogWwyxgeD2RPYe&#10;b/0F78OHgezvxPYslntzuMb9pfol3HYAIsIdpgXrYAuyADiCokNZuCOgYoLpBCy0WuwqwhNPM16y&#10;BCqtCr5yRC5HA+g9B8ElYemO+HxVSL/NpRAlb5NBQn2NMpo07dbBxOYe9hCAbmE8Amh7NFw6RR4o&#10;IpheAroohYxUTXdaz4IlTAA/wACSoeJv4AIwKjKXP1In5DCbixgmYoptBs1EC2g/J04i4tqQKMgg&#10;D2fbsdrpdDtd4KBQJCIVCoSBYLAgBAD/AYFiz8AD9f7+fgBAIDkL/AUcfoDAgLAL6eYBAgDfr8e4&#10;FAQFfr7fQCAwKnQHjb+AQInD0jL7ezsdzpBIDEQOC9JcjedDkCYTCQaCATAgGAUef0gkkvAUTmIC&#10;Ab/mL+fT8fsUAL/AtAf7/floAD5e72f4AfchAoIAAAfD8fwLlD4f77fd5kIJe4CADdbTdOx/RYAA&#10;YDfb5fQFrYIB4Iej0vT+f8hAWJjQCl0o0wBBAIAz3e74wNgfs6BAH3jxdbpr+pfT4fL4e83f2ei4&#10;NBT3eV6fL708aA4LhYJfmKkQGBoXCL2dzwftqjsw4cg3IEAoKCYRAwLA10foEBQFfj1mYIBwVDAT&#10;DIMg+1gCNOAh+nqeR6nedR8n80zpPUBC6nyfgBgACAHAYCQJAseR3Hadp1HWACMMSfx6nmewIgkB&#10;52nWdwEAaBp9nme7pH8BoIgWfR+nwfB9nqeh3niBgHAkeJ4nkA4EgQDQMhAv4DnacBynbBKWJaAi&#10;Ugg+ADAMf0GA0D4Onmdx6nstYGgSBZznKcTinqALIAQCAFH0eB7n06MvnyswEACrgAHufK9gA4Le&#10;AIfh8n6foCgABM0gaB4FnqdZ6nwmMMyIBwGnkch3gMBi/rOBQGAihQEg4EALAU0ADASA59VinYIg&#10;CAq/q4jp8AMAYDUW06aRmwbApgATOHoACzAKBKJovWz7L6fZ+HxBp9gdIp/gJZE/gOBQHW4Bk4zj&#10;AliNStx/PGAE4pQl0Rn5RJ+orBsRpEA7Yoo+VCr4jy+MCAq3yAelbAEBgGgOs6RT+itBwofSRH86&#10;SQJXWKRAAuquvGdyBLmzIAH1h58JEidGgPON0gS058sDc7CJBQq52Rg1uI2uADrgA1vVeAWdJMjz&#10;x3gAaSvGiiOH2jzTwrh7xrkiudMguqTpcyAAraAACHYdRzHIcRwY1oYIgoCwMg2DoIASBICtdoB/&#10;HsehqmuboMBADYIxVL59LeitkNSvqzMgoC3JouedZTbC+uQkJ6nieFHAOroAHWc5zHseJ2AoDALw&#10;uCJ+K6A4CATBq6gAA18gLLqzgMfB9HZQuHn8ADANYf7SHnBq0Rhg1HMTQdF7ykFz9qknSgCyRuDs&#10;QBGsUfabr6rYGAeBs8pifR9swt5+YbeoD1t5NeNSkku9Q/CgwHdwF0kfSBHlq58noeaLLir+gME4&#10;wB3OudsAUiT1YefYGAgBYtZejCJ5JyoVaRtn6nrAUBACgFABELLyPRvChQBAHPeX8+iaXrj5Q2BY&#10;BICgGgCOGQsBhkGPEWHYO8eDnigquIUA4ALyVojwTIt0B44huDfHSOsdpzACj0HiUQzYCALAQH8c&#10;QsbFScI/H0ZgmBgwCgNAQ6UAxFCxlmNGPYfEKgBpKAQBFNQDgFD9Y8BVJo5xujjI4P8Axsh8JAbQ&#10;AQfMWidADHynckJmEuj9Oi8stxZgDkcH4AZWzoF0rIAIxddKDSQkpAaAyLoBgNneA6mJzpWwEgMX&#10;QdUlEbW1j8AOAwBDHlkPTASA9UJXB9HHHsPIeLOo7DyHubAAo7h1DuAgBUCL3QDrWY2BBNKWQEOu&#10;JOSgkiFTUxVYPC0mDriayELGR15TrnrvBAC9p+q8Udmnb+ulOJngEFzMU65eJcx/J4UY/Jip9Usg&#10;FJ8otHzmyLtFZeaZqrU4jj5T4WBdI9h6p5P0ZoeoAh+D2XS02a8UyugDdS78fgBQFq2T+ReQJaDM&#10;pdSU01oABFqLoUJAYtkxF4SJaMR1+0hyYlsdi0Vvq4SLGYL3Pabg+xxjfG8OEcA4DSDyncAsBIDg&#10;IgqBeDAiADixUvAA2wZQvBgj7AwA8GQLgaD6HoPUtA/QFqbV27Et652PD5JeS9hz1C9j9HGOIb6p&#10;YHPXgEBMrkWh9AMec6M+RewAj+AIkpZBMKQp4M+0AAK0h7lAXgRVAs9oRExAK3ck7dyXN4UEj6LS&#10;WTTtVAGAgpZFRtjZG+HMOofi2FtaG64B4FwMFcAKoIfKtY7D1Hqucfp7yeHqH2PIehOwE2sXcPgB&#10;C3afALK6Pocw4xyoHHcbArg/nPj4HjPYm7KZ8UHLMAS3pWzuAQAwP1ydkSYl9moTdillQMAhBA/w&#10;ea0nHE1WzE2VY910j9W4YYrkIAGgdBICQCiGTAuPRaPMfM/zjP5ASBiMz0ygPoHKOAcQ87tD2HeP&#10;YeY8h3toAKZsfF1CMSLQnEkxY+i0IUAYdyBo9x40GXdF1poCZVj4Xuu4khaCOqMN3PVc4CT2mZS+&#10;PZRQ9WfGEXgPsfA9jMywIwu5QpuZFkhXuuGRsiXXzgNkacAQIQTgdOsA8q4GK8nvRg64fZL20E6W&#10;jkAfA9B+SyOkPoB7lx2DjHUbIAD/gIJ5AEPAd7tHJwVALXIpar3/gWXqq9Uk9F/FwVsSIktd2HNV&#10;bQiNoatVEGbZg46AyEzTEeVdpkA5Xmo1iUWPsyGUmEE4XcrsmzrmUgCKNPozarwDIQrvfucIAx6s&#10;hOGUZouRaQrIZWAQew9h+jqH+AkCwBVdFnuorumBJGij7hI1WWC2WEV4lKWWPhHEvmxAYWimVdiN&#10;WVLmdk8b9zAmQWKdFcpIy6NMWSa2ZC6ZzD/yCPIbQzxnDjHMOks5HDeARAsBcEtQwJ0BrvfAiZeB&#10;6HhYaWpoo9RzjjHgw8E4JgVqse0RY7Q8B4Q4HANw/QEHMH1H6PdTw5QEAEAhiEAqDEiRTo47wAzz&#10;7Uo1LaP1zIBntHEI49NltB1A0EtTtwko+it8rLmAExE7pvFoHjqVjo9DHrnuozEBKXQEDcG4N4Ow&#10;eRDZHhAA8fyFTmQhSyQUd0D+TkuLqu5A6PR9gVBECIm593FaxAmBgCkwAHD/AQWdBA0xojPn0Ygn&#10;Deo+RNZ0vGQ8VYqgNAXFM2evydgNJCzyqhRCKAJAqBM6rjV3EUAJCdH4+CakVdTSPHDaADGEy+Qo&#10;HAPQctl7ARQaY1hqvKn0rEt6i1FD040A3vK7x5DrHZhgvZY1G2wK4ALqA9p3AIQNf8dji8hwWai/&#10;UxqdTRkVZ9uFu5ZtEFfdEVsAbZzhj4AYBsCzKh8DtMe0KRJi1Bl7AUgN14BwMgdAvcA2CGkIh/hp&#10;BqBvgPARgMgWgXASgEENjeAEo1h4h0h2h5h4h6gICILLkYlJF9kejojjm9jEr3O+lSAHFFojwJEz&#10;HlDFMSB8iGgGgLANAJk8h6KsgKCUlwLqEBjWDUwcm+i5j5mkCPiNKHiUFSAFo1txnrl4NFE4nqIY&#10;jaQkjmJUquuwo8j1DUnrtSNcntFbKOC2EUETh3B7nPIFFdksl1kBtYjUmhC9ksgCB3EUCNl3HljT&#10;Fdlejkh6C2mSLkCQLAHOvGQtuMEGiaCXmHm8mitoCvCNjUnYJzF4CviTGdGeiKn7jUEvl0CKL3tc&#10;EKNGvjshmdFsibF8q9i4k7B4Bnhlhmjnp9EkDiB8gKgPgPAbgdgdDPPyOrAAo+rAkJppi8hrhrho&#10;hxh0B1gHgOgOAVgMgPEJpVh1BxByBzB0B5CWC2B/gMAPAKj4AECmgJIJB/CiFsh/ADktgHl6myo5&#10;Hao8ktgECZw7h6pwmootCSNNpzkGLLHqC6h/mPDsiPuXF/Dojik7scAGAFHUDHjeCalXmHrRhvBt&#10;hwA9BBhHAOAPgNhyjfvWEsluElFugJi+B+KsgIB5h2B2Dah7LdkgqrIui3h9gHgIAIwcgIgNAJDP&#10;ADByqcM7B2B5h1B1CPDCCOi3K7GWujmmjuFQksh7IaMMI2lel0CSrqAFlkGKotIupAtsEfLWNyCu&#10;q7jUpvRJFpFmgMgRgUgRgQgNOrETh5hthuhsDiptDjB8lXEKiQB+B6DEMYnpouj1HSn0B6j4h/y2&#10;n6lLqyAAjaloiLC3I2llDPN4FGyljnB5GeweiKKNnvI2SAj1mzjMjYlXl/MwETiiCPAJgNLxgRAQ&#10;jPJ3GdAFgIgGp3GziKxDGgADN0Myh2nXvoItB9vfGbgFnnAKHpI5shK7nrh7srpVsgDFmigAmzAE&#10;FBtjB4h5reh+AHzUMsPOAFAHvJi3qYpjtyq8I2wcpspyCao8jEiih+FsjUiXo1mpKGMdCUF3HXCJ&#10;jVILPIE/rqDIF4mHsPjXvuFolYrYB9B3pXMPB8D6gGKfP6iXnwFsjsixqOC7rtFXAJIYh/h5B5h4&#10;Dih9iLoqiapjlBucCuJCLqF7NHlawpQpC9yeJ1DWLEJBCNm8DTI1n5DcmVlCsgJ9B1B0B3AJDvGC&#10;zXtxiPONB3BnhjBigJAPgOAOgUAXALJCGjo8igPrGVD5B+ByhvhumsByQHh2J9LVlJAhgjAkpsG8&#10;iajUmUsgB3oUh4mKkvsyjdB2usB7C1B2h3B3FCAMAMxrAGADr/h6jqieHOgLj+B6ikBziDiFgGgJ&#10;GwGxgKspQtoLMwlnt5C8iTEBkvi+teGOomk4sfB5kWidgEEBOTgDDFDbDWx7mbgIpEnfK7sxibh/&#10;h4B/hurOBBBIhLI2gDybVXItNrgGgMALE0nngJAIJCVbBzBznXFsCUB5khFEh8j2AJsQoYOkKIAD&#10;B5U40bI1Hro3kJjaG9GVlaj4jFGWtkoFgHlbADh6h1B4gCgJOcJUI5h9AEJRQ9sgB7sYGjE4uwoK&#10;rnpVo+B7qBzIFXORpZ1UGKDTAFgIIGAOANgMgMAMByByhth1hwh2HJh5gFRrCdLltUiLqwouiYh7&#10;GpjBV9kfAAHOlDkvjslBDxqCEeuYgHG8keHlIyCRABl3NQSfigKLpCHnqfWDy3wRQXAKAJCHn0QY&#10;iBEfAHANAKCaCziQV4OTouklgFCKi2C6o3vnCFiRDyiUCzB7kFE/jARDibiYo3kZh4B2AHgKOBlW&#10;HWCLgBgGlrIQRrmSVUCdG8JATCMPzrmIqLiXrAi7DTpzDFRpEGl4PwFQjWPrF1E4lYv5DOHlKYpE&#10;gBOqmSDIFeO+jAsYjODoxGInDTCNKahuBoBtBpMsAHARAPgUkcgGoaHFHJlsmjgFgKN/TXC/jAI1&#10;n7lzzIucJrklI2mXjTsmCwXgPFUTFCi3jWGqi2piGLCzi0K7mU2SXMTIGfNLh/M7BohuhtgAh6nl&#10;JEk1AEiggGUdBuhxBth3RmvgVgGwAPARQEjMlpB7IKgGmgTsJiB3B3h2qthwhnBpr3DpToAZgWAW&#10;CYGlNvh+1ksJBzWJB3h3DFiBC6juSmo6FbBvhwhw2DopFrCTLah63YgKARASAPAJD2gBB6h+EaB7&#10;gEyVgGJEiLJEkszcoplbIyG1p4i8XdsOlompy4jnSqOVh9B3OdIpPIADD2gImOy+MjF3IotAECnf&#10;J8i1lch9htBrBvA+BGBIB8h5n3GVNxjFD5oKregGCHDPABC8pBixnwTejaB8YVAIANAPAQFejBq7&#10;h5vfB5B4B0C8rBmih4Bzh2Q5PPmdNuNkidlwUMkCABAFkKJZixoyB9pTwi3AFEk7XuHpgDopC3rD&#10;1MADKqV6DzkuiOuTlEGSiLi4CFpnl9GVPWR7r4AI2XCUF1h4hxPintAE2hB/1+jnB4k8h8swrrLq&#10;WaRUi9kYWpDTOjh8B5h6iNrC0RiSjMl7iqrsANgMEcW3pHxpG0L4gHwxLYIkjeAFj5HPJhjijCTn&#10;0/pwgCkjsHrbQq4th7FNgGq7UTWDAGtWEWh3JCAAAKjvDZPVmijsm7lXKgAJElFGshsXxJUYmpku&#10;kBi9kKiz0WIkysCUZHyeH7s0iOi4jsh/IqjAABmPKsAFwtFcCUCJi2KqJZDjJBz3o4idFFDczIF1&#10;GRD0FykbK7r2hgBdBch0sJGzgBARATgWBwhuhwHqHUjFGKh+E5gJgVgZAeu8IPNDokjUjMl/MlDA&#10;jVmEUTSgNYmIqWqrivtLslCbjUWbXjq72cIDHqK8E4mpPFEDB6hphmBjh9I2h4BwBvB1sICYgAAX&#10;gfgfAHjTh0oVB5H1AMASAUAQU6h3h0M3B3hyAXAWgeUoEG4GB2BkhlBlAaAcAcBvhkhoh/nOgIgO&#10;2kpM3zhuDbDkiuB3hzh17Xh3AOgSgNj4k4kslo2cB/QJEgh1B5ExAMr3JQIu48hzgFANANAVATgS&#10;yMCfl0mgJkKyiKHSrcjIW+y+YvqUnNivjON5h4lFB7CEB5JCCMCVqFuTgFDeABkiEL14DpDTtxnS&#10;iRCbULiSh5GiigCNBtDJg7g9BDp9KrXcluCYh+tiAGlE7hCuFapEDYoqivjBxDC0E8inAFLLvoDE&#10;EDh2LLmPGQPfU3lCh7h1DxHpxJXMLLmDMwAJPKFC4XiWB8RwAGneB9UJrpigl/FcB6LHLAlFqqKB&#10;5oC/pzh6EG7Vo2gJEl4xloh7ns2iCSEvkPDMD1kLi0nr7nMhxvlllFiRDasIoVncDMtriWDSp7ER&#10;iuAJiHgRgRAOGKx0rXByhzh0i1h+MqARsCAKisgIbDB705B5rTAHLcEcAHjtleNlF7reCguHhxEW&#10;h4gN7FCzoREajaB5onSBE/FsmXHE4TGLuwuHhyKsgEgQc0D/gMKHp3qEvIZSGqigPxiSl02liv3H&#10;i116csCtpAEGmPTiCgOqsKlkFGoKCviXJV3HKDGfkupnzUJla3G0CKDih+nFJXtXpnFgCKi4mKdd&#10;nYigDII+h/lSAGYGB4KbBwLOBnkBgCjnh3mdCbYtCjAApWk8EfLSiICGgXgdAebZgRKtuii1m8vu&#10;Zji2DFI2iljWCQCxjMomuwq7DAnaK8JnCOlkMYjUGmm8rHGammdUHqiOi2FLjs1zh3BvhrBphsht&#10;BrxoB9AbAiglBzhrhpgAH8gVAWgZKsttqqSbh1h7lWAGiJ2g9REfh5JbhnhkBfp0B1hxBzd8regF&#10;7SgKq8uTi5z6I2gEJWh6D9AIgOATANB9h316HSlJADhwBrBuU5h/7ZgNijH3Ggep8igCDQ5QzFTC&#10;LDIuqvG1DxpAwkCzK7jTjNigEBkfjSB7h4ItqXgDjbC6mI8kB+gQgRAUX6GXou2s9Ktzh3kKgFC6&#10;xvi6Hypxhshshug8A+hDicVMJpaOpHmElKdnAB2DFTcUh+8gnvC8LBiuFXpRo5l4Fxi/gEun4tNg&#10;GPW0AHO2h2BxBxZjvFgHE1ZX8D5PNIKfgGDsmKi1idCN3uV5mplfGWjgm8CXIpmK3fmk73idgFLA&#10;2moqo1nXADjQjFB7AEDrMgKBj6E5gIVl4Dr3b4pEh6B0B02aqNqZakxOAA2DiAA8Ui8VA4HBACAM&#10;AAUGAoBAICPx+gACP8AgCHv18vwDAsDxYAgkGA19PZ8AQBAAGAwFxABPd8vsEgUCvx8PR+v0AvuJ&#10;O11PIGg0DAoKBJ9vh7Pt9AJ7PJ4vR6vMIA8Gu94PAFggHAgIgULhcMgkGgwBgMDAB/vyMAUAUMAx&#10;p/P8AAG5PqJgWUxZ+w8DP5+PyFP5+2YA4J+v6LgB8AYCx8BAHHgXDv68WjIP9/zmJgS/XZ+gQCAE&#10;EAgGP4Bv3MgAEgoEawCvp9v16vV8APQP2/4eFgXbRSdP58vjPPyLQsAAB5vR8uZzui6Pt/AYCOpw&#10;t1yulyPZ3vSMaYCgSSvsBgG33PDgGaTQEgkJiUSEUekYFAUERh/v65gJ/Y+U/3Hn+ATGNw4B/Lit&#10;CEgCAbMMOwaFtMzD9rKuTMLoASJsSh7CgA06UgOzTMrUfZ9nkeZ7G4aZoG0aZrHgep6H4fJ4AKBI&#10;FokfYHAqDQWhgGQOhGD58nieZ5HadCVAMfp3Hgdp6HYAgCgCp56r6fwFSeep7nucxwHQBAJggEIO&#10;A0fKYASfwCAOgyDAIe59I4f7XuAeJ3HnOABPSb5rm4AoJgqDgJAgsALoOB6QgRBUzpSzcFL+tSHv&#10;0+7IAGBLDn0ucbQsf0Xn0eR8noAJ6nse5+n0Ai0Hw4h/nsz6aAGtixgomdXAQA6Ln+AyZnzNy3ri&#10;tS3n6fYAHuyQCv2AECn+bRtm4PQ/kWfSkIkuQBAGBQIgiex4nbYDogaBShpaAjGIu8h/nodp4sBO&#10;ADwUtsnsKtIBQAADYgmB4HgTJ9dH4chvnCekhvwjgHW+rK0LPelPHuBCguOwyMNsfSoL83B8Huwr&#10;ULKAaHvvOCGrKyUYNsAZ7HhOqcgTe6bHzSYEAMxi8WKtB8zJGb6roiR+P1eQDgMlgFHweR61IfUJ&#10;vGiSkvW0gHJWBwH3EAoIggqYJgmAJ+H9EWipQBYFAUeZ3ynb0aSs0Fjzg0Z4nSdzYnwBaRqCBaFH&#10;/Ep82OpiogWCIHn3UVcAWfykRaegFPWAWet4AQHglfDRooAjRgWyC2LyuLivutT7PIvNbZBY5+Iu&#10;hSLomtCc0kzB9vIui5pohOOLlnS31Q8kztAui6L8AzRphYLcH/WgFpo1AAgWBoD08ux/H1XTPgMA&#10;fEeWfp5HkelDgMfPlOOAh8nrXR9WgfZ6vIABynUcwDpobxsmwpB5gBdh+HeeMsH2A9aQGALg6LBS&#10;5K1rwBgHAfBwDgGyPCZqmQSYJXx0nbGZQMXothkj9FoWOeQ3j/C0GIIe5ZCqG2HEWQmpF0a5SFAE&#10;Mmr10Y5BtjgGcMsZY5hyDjAwBkCqtwDjyHWOkqI8wKgfBAC8GYMwKATAiksdg6h0jnHMOUbAEgKA&#10;UIU/Eei6YKD1WOgVxgDx6jwHiBKGZBgFj2HmPcBzxWnAWMyPQ2A+z5gHHg/Ikw9ACOFH4PcfY3hw&#10;DfAoCADwKgPAfSez01a4gBnQOMeUe6xwCmYIed9drWTimxMExZoMOI1D4AAqk44/yElZAaQow5Em&#10;NsvISUo8RlAEEeH+bAvapDoGhAIoQACwFgD4YsPYBQCwJFpH6NobA3A8CAEUgwo72C/IbAIAwCoF&#10;TyESlCfshIBAFlbJimRJQ+x6JtMEuA2yTwFgGH0PAehaQAASIOTw2CMCmxWAEzoAwBwCL5H2m0jT&#10;OR9oUAOSwfbNHnnffQPcdg7y5OjV7PcAJoSaH/TQAiB0+x4pPATPue5gplARiufQBhaWsToZoP88&#10;ZjDwE8MyP2fICDcIbQSPw2B6FTUqAgBRvYCgGgeBICAhoCUNu6O+scAA9IpzFP6AMBoCQINVpUZC&#10;TJwR7zfoiSklBsh1pYWA3oB08ACjvHQO4Ap8zRgFMYAkc45x1NtQqBcDYEqDmracAsBJjH7G2PJX&#10;BO5vJFkYQS+MtJcTpELdUaAvyIjiJ3PGbg4ipjMHdbuSguRGDuoJrkRgAhsVGugMQZgf6NLIj5Jy&#10;UdBLCC2svZsAglBPC4mdNgRsfg8h3rQKRV594CgGEPJQYghcjQDLkWyPIaA1xmj9HgPYdg8R3gTA&#10;wBgdQ2xqGfAAAgB4Bh6p0YAdBArzgCj5HkPilg/STAKAwBR4LkiRg5CSEYDwEwLmgkWtJBJcz0IZ&#10;LKfsyhkHLGoOOXQ8a8kKXsLmXIipGk7mJAOscer3yFKZaw+NDJllylNHaOAa41R3DtHgB0E4KR7j&#10;8H2PEbY2BvDkHKAEA4DQSAlBMAYf4+R2j1HSPYpqlh7OLAiSkfzJh42Wky5AkYDwBgIViA4BoEAG&#10;K2HKOQdNRAIkJgqqokxEC/l1HuPhGYCx94pGyNcb4GAPAiBeC0ExWVDvokdgcspli1Gfc3LOxeGB&#10;9GCcCPQeyoUs2DIgWxZBGKvk0I+lkfoBQKHzHs2elQ7CUgLN03elQ9yhgMJoQ4h6ly3lKOAqYBBi&#10;RsjWG2IAQ4krNYYze8se61FqAJpMZ+SbnwFgeA4ZxwJsylXYIsPwep4gGAGH4iWvKC30S5XuA1QA&#10;7B3DnLwwg6KricD5QARwhI8x1jxYUYU/Z9AA1uneX9YJmHuDwp5QdjdHoAALoHicfZDADowTcSar&#10;ZMwFgLvqACzR3SSj2q2A0po8Z3mNAOAcBYGgJj5RKPEcJznnHHAEBECoFoAAKWAPwEwKgU74AWOg&#10;bw6B7pE4YB9O4B+CASIqAIeQ8B9D3YARseYFAMAdREPseA6x3NvAYXsf+GR4AIAgA4m4+Z4gDrZj&#10;o48ks3jzHmOwdgJQXAeAYA4CLoADEQAU8pAx0XCloQAWcBO+E0LiNAY84me75FqMysHgTPQAzZKW&#10;XLAtHljk8Poxs8ZllLF4QKTlVQ8R5IAH8/YBGdDbGvpUXEAQCAEyFV0rQAjiwJj4HyALj49WOj3J&#10;MO8dw8kRD3pkaMCIE+/WxImaZeREyISbLkaZrBuR/DmG8N4Z4zRho0jcOkdQEQPAhHbHiWZG9acv&#10;3eP4DQHgRjjG4NrE6Z5pj9RKdEABBwHGeCSF8MQGwJgWJQeP6HZi5sQLnNClpcXJrHHkbA/R4iRO&#10;rQKRzbZgmdloWkfg3pOvzETLVhhu7cyTD2e+xIdaMgHADHj/kAObxxQrHe34lyAQAEAm1EAESCO2&#10;AYAmNKWgOUuwd8H+I+VMQyAiAWAgVmOENqNQpUH2QClimkNMACHwNo8YHqgkfeAQA8AwAqAgAqAo&#10;HubCJ0AIWuasPGdUbmIoAOr+LRA6toUyH6JuHwLiJiZ8VMU4HYwkHo3C0IOAH61EAaYIN4PEneLO&#10;PwHwVIWoZYsuHiNQAcISMOx2WKdSO+dMo+MAJie6ww78AQ7qACG6G4HAEUEkFAHIG8G0sIAKAkAa&#10;dWAGYIH7CSaCHgcCZYa6WoNe/ytKjmASWoAGg4JSMtBqAmA0AolgOSaGVIayMQNsT6AcJ82YHu1i&#10;OEv3BqgUUiL8awdYfsq2wCLo9sQKIWAYAOU40Qm+PwPMNwewQCMqdEMENgvYogYkHoI6ASJuHsbm&#10;AUIMPy02dUkyKUJMANCeOAJO6mmmAckcYAHm3qAqBCAwBYAyA4QAXYVoNaAcIepUOUfCReLY3SAY&#10;NCAWVCHiLiHwUiHsReVCHoA4A+AwOAAMRyyAUAQCASwwVQbs6yeUL2LweMxMIuSeIiQAq8QSIsOg&#10;UgaylYISWKsCcONCLmIiKOPU7OL4Is+esWM6o0Rg5AkoSgTuAYTMJ0vWMgSoHyauMGecnepMZ0aE&#10;HsssOkAC6MAaXEAbFqg8OOgqN6PG5epFFqVsXIsOskW0HgG2GsGmHKHGGue+TaOCAmA2BGHo1+Ho&#10;46lXCkALBEH60SA3G8HPDoTSAaHuHQHaKSH0q8mkAgAkA0BcBcCGB2CCXEOkWoQgUkQKc2XkMSIk&#10;Iw82NyI2exL2LKVMdKcmQ0o8MQIuU4o8N5FML/MKJ2KQVC0OXO/+KUSEHtFYHuL8T6Amo9E+HuHa&#10;KsHaSyKS68LUK2AQHdE+NsL9MAMOjEH6AsA7EmLkHUHAHeAqA6AsAaNaAU3unuAIaqnMPWfsAS6j&#10;L6Q04EXeHe5Upybklm3qc3McJ3MERELnEZNqskKUNw4mHoKuHiHgfsAUsC1Wq80SKoly2CVsMAUO&#10;34zXAgtIVcVcMYZcsAcw82QSAUPudSsA6gMEHYHWHYGyG2G+D4D8EPBEHmPQ6XIMJyx2wCJQnDEC&#10;NQNAVqMgWgHqQK7qLGsWxAPA8ex4yOZAY2AOlyHuHcReAAH0dUq8LYNAjqYsaE8S3slCnqPug0L5&#10;Q+v2/QY2IeVdAklWHmbtSMUYTaPvMKLWngtuQCZcZ6YlIEz+wUAAAeyBA48Q3MfsIgLMNG2aPm+F&#10;NCIuZWAqAyAwf2XoHq14AiAwAeigAOAEeKAeeKAYeWzWopAonhDWWO5A/mkwLQAO1EXy+eNEAead&#10;Tm8NJaQAsG7eNihAY2PQcQTug3PAXkOIIohItclmg0fsZ6WpFqTIisMMdgRCJ4WOz2neMMImNiIm&#10;dEMse6n2/kYEauH5UQLYLM4SLiL2JQAmUAIMAjCaQ8MHFYbO6gMOQoo9SBP2LzB+IsJqwOTuNC74&#10;0eHyHcO2GqGWGQHEHAGyHmHUHY2jKMMEREtpIgxOMyMwAoA+A4XyAQHmSWd+AKAgAKAcHIHCG+Rm&#10;fQZeAsxGB8B8CLUaAcv4Y2PzVcwSN7SgzYsrPGTaPSZe7WQsL+gSeUNPD8LiH2ISSQKOUYUi2oNg&#10;VQYsTmSUToJ4H2AYAwAmHaHSHYbtHoekQyLwJ2pUedEUVGVukLPIL8PvLgnfJWx8eLOKAeHiHUHg&#10;AiAsarTYkywwNQPocgniQBBsPus0g0Isb2AYfkHidVKUMuMgPIM0MSL2dKNQOgnUjsu0zeVWQTTu&#10;Z6Ze3uVqH6kTIybMaKMvP4p4J0QmNMmgO+Igs2RA0mJ2OOQuI+H0HjaisAwk2YH2Hmw2G6D8EKEW&#10;OEewM+JLQmNCQAP0lEZ6sPVIH0e6Nwnu+rFc6gxvDUjKHsHSHQcOeCNBGOAinMAcb6TaOOHWiWPR&#10;Tgwue++mP4ivUQoYMhE+HrA7F2Qge022NQsIxsvqrxMiWoXEA2A8A0fnJyIS1gI2ls2oagAqhmQA&#10;VVE/boNW7+VoO0O4MOKuoEe+ssAaAu5I5Jc4LAAs6KAmO6cWAhIUVRRmn2AYAiAcq+XnRmRgNwAS&#10;jKtEO+gAayz+rgUmPIUsLkKa3g7uds786SUfNrIOLYUkP0OAIkNAcgZ68yyacPJ4l1K8HkAARcHs&#10;ME7WNiQUaJC+P6PsZAQSX2Yrc+doWnJolSZeYZEKSeP0VcN4V+stMeVMMRXVFqLyOK+qOPMWc+dU&#10;0K7VdAOgWAH2GqGoGsHMG+G6HCGwuSKPbMlni2xAAKnmHsd0UoMhAqAYJsH5aM58uGA0BAHSG4G8&#10;AfacrSuIAyBsB6CEXsAgJyMoJpFYV9Btc9YyIwQGV0wyRIAgI8vhWyUyTuYcH4JQQsLQZAeVA4QV&#10;BrNRA0wwazbulYHcHcHMHgJvdKHw3664VoAGjGYuPIHuHTCsniJWnizAcOK26Sa8Aw4Ik2NaAekd&#10;U7dkMeNCvWhMXoAGwOMw7GNSvWNqRneHmWIxGa7gHsZoeXHkMKtZkizUVRBLBw3iJGAYUAIcNeZQ&#10;LQjsvqYEnIQSLweeLOeHbLI2lYIsY4wwdSPsd9kyJsjEt/dKJ5MIH4G9DeEaEoE25SxSSGAeAwA2&#10;VkhiHGLsKWbfbq5kAUmwn2OSMEH+HwuFdXEYAUAkAlGOAeSaHW34HqNsbGAMBWBmBeHEl+8eHboG&#10;niATdKHvSArab0AsAjRdPeAWiTLaHWHW/MoGMsYcQ2xkQgWmQ2VceKAldKHkPwMwIUBUBeBoHaOZ&#10;QUHRSMsWlomiATAooGXyWoOkAcAk8KHmHrZBOqHcZylCKQHs3vOMbeYIBEBEBANIq6PG3uHoh0Au&#10;BSBGG6l+AwBMBKI+H65kAuVq8QRgP1WUkyP3L7XUMweuVEXEK0Aaq8YYeezK7rlmLnUqfQ8QJ4bs&#10;NE5fJeWyREAGH0AgW8sCZBdLc68RCsKRcybsWovoLGnfUaa9HJL65ekZifEcXnMjg+P2OgsOk5ME&#10;g8XkrsJSIVI2MfA1KCO7dUY4/WWCPwfGOOzovoV0HyF0FaFWfmHfRhSWkLQHs0J1bue6U9NCNAKG&#10;xMMffkAwIiHwHhaWmkjmAYAgQsRm5mBDr6AsA4A6A6A1v4mkP/AeImMONq/HXfUoc3v+HPfFqsJj&#10;ZwzLUSoSNiUgTtfIM1Ime+WCPKQBX6G2HXNSrEHOAmAcAnjWe2b6SEHjowJMHw76AMHw4kKUH+Aw&#10;BA4sKOAwAvN2AqAkAMAs+cJ42YH8qHEUreMwdALMgUIoNiPEPuLKMgMePwsqTg7ShKWrE/XKhzm6&#10;HQRgXoIuXyckO/lASIHNIkY2H4lSAmAzyTIW6mI+7JimU/ylMKXlMioOdGMG0bqzV2LrgoIXIUOP&#10;alFcSGHkIgH8Rcemem1jV4ISG+G8HE0yEwHq7lOqHfraAkb0AeHaX9HkNRNsJy1AMEvqf4NizWg+&#10;LSSeOkZcsUIu4cASAoLBWy4+SSHeHai8AkqcJKHpAqAcMKVm4QeWs+HUHQHOHLDdkOc+JBdWdvd8&#10;gogqgtRce+JOIeplX0lmqGAUpyAMKoHWHIHJNbBOQ0AtBSAeJYWgHuXEcAHstTHoJ8OdEWtkJoZg&#10;BUBcBIlGUeHQHMHZTq3kOUAWApfkAoA6n6b0Aozoq9SnnvNHdXg+fySygyJyLwIi6MK2+eZevoJy&#10;Hy3ScAawNtJqfye6VCd6OCdTySAqRmAMHaHYHgIkHygvyFlRSgTgVuPoMeH2l14rUQNQcuvyvZUs&#10;MTysL2Woc+80MSkWLeQU+eWQQKNOQNmYiuY6eGgyczigrsQvKUvY7fXVB+H0GUF8FwG6G+G4TIHo&#10;NMIVVaH6cAH9m64+ayAEJ4HsK0SRJiATpSAG2MTmfEPLgaI6AtOEA2BQA84KAyA+A+A3WyYyV+p8&#10;0QIU3uO8Vo7+V48YHuG8G2HIHYp9xoAaBEA4A2786mLx6CN6gonuIen22MJSZzcYHkHcG0HOHEHf&#10;OqHYHQ+2HlwoH4bkH+HYVCAeA6YI0UIkH9Ni3uKCq3OPH4AuA6gog25weMO+pXc8LkL2NstlSilm&#10;PGLYMyVQREJMnuNQWoPIHmAWlieWxYKsG+HeHVCocKubBsIAAgcDga83g7wOBwWAgCAQaEAsBQGA&#10;wA/X4/32/gECAIAX+/n3IQGAYoBALJgK/34+pIB46An4+Zk+HxF5IAABFH5GX2CgIAns+37IX9Ew&#10;DQXs93m8Xy+H0AgGBQaBgE/483W44D6hUa/n9Q3u931QgEBAI/Ho9H+BJHVISCASCQU9Xe8qc+5w&#10;AH/H5i+QBDY8/gSDAYFAmEgYEQmCQQDIo/QICgQBgVlcq/6G9Xm9gUDQQBwSC3y9n0/bGBZc+5W0&#10;2YzXS5HG/n/fwFVX5F69f5xVgICQa/Hw9KhGwaCXw8nsA7ZDwgGQ4GQiEAlKn897S53K6Nw9Xo9n&#10;7HwuHQ2EgyFH+9nwBwMCXE3XI8no8JBpd1HgRjeeGAmGgryn8swBpqARynKc4KA4DDnhACwNgwjo&#10;AgIAwDHidh3K8fIGAcCq9p2px/oYi7lAEyABrKBIDo4kwDNRFYBISAIAH8hqvI0j4An0fB8nkep7&#10;H8naVRgioFgeBr1AOfiGn2fSNI9FazAMA8SxgtiGLKAQDJujwAIYj0Hr/IJ+n7GSGqgAirMwfh+o&#10;oqoAn63cwNk2aoRg2U4gErzZo9MjZzdPK9zy3acrYip+NzP83RhDp8nIdJ0n2+JpGaZZ1HQc4AIz&#10;NQAgyD4SAYj5qGmaR/SWAYFAGBAHAQfR6HxKCOnu86mzSALBgNEoDgKAwGBCGAUAmB4FAyDILAaB&#10;YIzmip/Hodh2xkf4HAoCQGgeBYAxkeUdm+bBumia5tKMBCfAoDAOhKE4PgiBYEKgvT/r3LbMNVa1&#10;Lu6eamnidB1HOdqmAXLD4HkBIDAifh5nmcx0HWdx2HeAr7hEFwRgkCAHA4CgKgYBoJJPEsPqfL6d&#10;H8v8sTpGLagC2oALYAivuVMzvoufM3TMfB6nuZBjmOmqLKgA5/n0CILgnYgHqcfgG6REp/AUhR9q&#10;gBIBALpyNKFCSXqrPCcobD5/yxDh9H4Al/ImlLMWTJbITnNLjtKAaWKsAbZpyfixVWeJ5rEeq4AR&#10;Lew5Vay8AAAympYjymnqbptm+PpFEcmJ9zbZR4nk2iYn0Ad/AIhIIgeCNxgueR1HUdd8w+Ah9qai&#10;gAxyfEIxQBYFhUGIYoI36cxWqKfOAr8wpByCczCfJ4nadMT39jLpAeetsdIdB0HMcaQn+eh5nqfC&#10;DK+fkvr0f62zFyESwA5QDAWCAGguCoKg0DgLANcOeHec5znkeB4AkDYMnAbBuNIe7wgfeoPNUZay&#10;PDwHkPMfQ+kem3TEkwhwEAIghBOCMB4EgJphACWkdZaR9jwHWOphwBwUgpBiaAApgwHkJAKN4Z40&#10;AELpc4BInLgifuCAaUIjA/B7LFSK7BCSpzPmzdOWN1DMjgE5AKXoqp3ySD9AKScA6GSOkdIkRNXC&#10;ti9F/RKX97pylrMoAKiM2QBkIrIbkXsAZVGRG1NkmAvMSyMrLHk5hXKth+lOTDDopxcQEFGH2jkn&#10;AAzBgKQg1GNhXzZG6AEThPTIiGgDJAXtaydV2kWHW/Iaw2xsD6eqScAw3BqjSO4PRGAAQFmHAyBo&#10;DQ4xpjXZsPUjQ/gGLEQiXBsQ7hyDmHujkhgAFcgFM6kWJwBwIvnP4CEFAJQKgSAiShLhVTZp4Iol&#10;AAw9i6jPGmNodLogCEVAIfcAJtyaD3AmBwDaUADgvBUCplE0B+yFjuPt6A3x2maAYZMd0HlmDwJJ&#10;IsnD7gGo3ZqPYeo6RxDwKGP4EwLwWguBeCkxrUCLpbZUTkf5EjdlDe43AAJVCGFGdUbN6g9B3DtH&#10;UwYd7Mh/ATYuPdbA4ECJ3H4ANNwCgGALAsB8DwFETjuHyRhu4HgSgijC6clQAElpcI890vZpZ3mz&#10;KsbqaKqkdD1HcPQBAFgJgLAUAVaxMGwI5HuT8vaSix1kJCml6z1R7MFHoOuExk2UIfAAPwjYEgEH&#10;nHwV4AQ+R7u8SWRUbjihBCJEcyoBI+h2jwoooVNRsh71fjCcoAoDAIJEAKAsd9JgGgOAibQBUxRw&#10;LdA2CUEcHx2gPgqBIDD5gFgNjSAhHQ9iDDsNrRckZGV2tOa0WwCNvwDV1AUBQCI5xxDpGsNMaZYy&#10;WG2l2WEfFSyikjMwR4iZnwGgKASB8EYIAMAeA5V4A6MR8D7XsAIB4Ah1DkHmRc1RVh3z5HiOodqZ&#10;x9y7NAAdaYDyM00eXCa/RCkhgRAsBcoYAQKgbAoAtjI9n6DcGwNVSg7ktsoJyB4E4KALYFHeOkcw&#10;7BwDiAPZ4B1Nx3jwHcYozx0h8P1A4CUDwDgJgZbAAw0blKkFmo6hIxkSTUIRJSlsiQBUZUzgIWYv&#10;KH0Sz+TlGk4YCiVMfJwVCJ5e2RRpIknEqKMSSADHyapNI/ZFtxqaP2n5Oxni8GMBQE4HDngbHANo&#10;c7pBumDAQBwEAHlpAOOUPxXIDWVG1RXXUzEiZGFmH+Pge8vpu4WH0PlGSbC8gBSUPkdqBRmaZN8A&#10;sdg4xxjvHeOtL5GDeAHBKCQEQ4RsjVHePQeRHwAG+zuB8ERVAFDfk1Zsdr5AEI3H6aABckB/gtB4&#10;DID5zwGgWAzV0s5vE6F7JcbV1SV34joGYNAap3h7TWHqYMCIEgLASHQOEcICHzaUHuEcJQRUxEMT&#10;ybIlY+D2jiAGlEdI5RxDiXyAIBL4QAlwpsAm39eMSgOqQbUssQtwTNq9BiJDLK6yMXmlpqKMXIJu&#10;Huaoe81ijDWsGAE0Y9UlRrAO1Efr1jKALA0BiVIFQHgIIfItOYBCxUTH+uFdZsrdORO+m4/6ox6x&#10;Kl8jEm0i4kgETc6gffNyE6EKGPlvg/ORJsIuPoAA9+ipmRuN0bI0x2jtLVkQA7qwOggBHCchMOXt&#10;D6l3l9y77kdKwAAAsb44RyCnFULgcw4Bw2hAgPRHg7h1jl22PWjoDyVSwR8ikDAKQSOcAmAIfQ/5&#10;tjoPXnweg9wJAjA2OIbA2l9DnAsBoDIFVogNMUZ0BBEiYEmSiQwoqEJwnfiXZP2TMnCkwy+VbSm2&#10;xtDQGwTIsTNYaofAKCkF4JiTFzYNuADJOx94eHSRNZ66R8HeO4PocQ3hslp8M1EBACwEkq6WXsB8&#10;EAEASAkA61VqgGJKH+PlHkFZi2XVxl5kSlByoj0giUfosQb7j41DDAEw/gDxoJzhXAf4e4doawaw&#10;cYcgc4cLswEpzwDgAJph2C7IBRaokxCAig3YjCRZMytJnhlJNpXAApNIqAigicEBKrCq6rJCvgvR&#10;sDhD/4e7DwdR8ogYCZY7tJD66Qi5qLho3Jx6eRxIcg9pE4Aj9oCQCgDI14awCoC4DLGQC59xUx8h&#10;LiqTCzoRNBkwkgrxNwnDeBMJD7nxl5x4i5MJHAe4codIc764fLcYbwdcCIpQd5QQCguACQFYFgcw&#10;aoZgpwsauwBQCQBIEYEQEQb6TIeBfgmaELMxsLHhXIGwIIH4Bg0ICYDwDIBLrSRZkQf78QByqAn4&#10;jIe4fobgcLOLEIEQEIDA0Yf4cgcocgCJ9KO4eSD4eoGIGwFpBoDAoYfhCS4JlApQeQcQb4chR5vA&#10;BAfo5AeQfwfAf4hIBMYAxURAysD6mhyJS4qw2pJTMRKafwqJMTqwn5O40xVgp5NocodgcJhQpi8o&#10;CB9IfgdYeIyIAQpakgegfKMQDwD4DZjAAAhIC4iADACIBgA40qmT+QeA7gfIAbDYBIkiGpS5JRNp&#10;yo0wjQswr6uoeoeof4zweQdIdoCACYCYkz/ivhqgvaRb68frrAAJFAvQe4qIAxhcOAc4cjULyauo&#10;jRhwnw9Y9YqD8JtwfEMkb6sjf5XAcQcYcoV4XgZAfckAbwcQcwCwCgCAdgdRRsWp6zqwzAlSmY1B&#10;CEkQCRoRzo3K2614B5fQcr9QCBHhWBNICjlYDi8AAIk5uhsIxhGJRBLaRYhpdrf6bqyoBQfLwD64&#10;mrR5QojRLY6weQ25rohrRT64eJvUTQyIBAg4d5jRaQ6REonbL6rgBjjIpJbIbocA7geyE6Mglx9w&#10;A5agBwdrVoBYBwCCPghoAgfAdweIyYfQC4EIEQ9UiivpCIAxHAfCkwdgqwAwlZdrSDfiVQCYnAAh&#10;DQCIyZk427yc64CAhgBKJ854r6dpdhGDkqr5GAj4fwlzWAjw4Yv7QxGKMJrbkBQ0b5IKLhd4wD+I&#10;sYjA6xAiuwtYBwBYCQCoDoswqplRB5lBM0wQ3caQdgc7Doc4bwC9C7BgBo3JhxLCQIipLZlbIcUL&#10;CryQ0pDhQ4mp35L7hA+jJc+JMRdqqAAAeIeIdx3BOoe4dwewa4a4ZJSgcgAAewABHIfQz4hQCABA&#10;r7kQfIfh+oeI/6b5XA4IvA75mofAson8MgibhAC7WkP4EZTYDSbplTW0DjKjQo3bwqLAd4dAeAbL&#10;fKIoDADQCzcwCYBybodLEIdplQGAFYEZB5HxuSP6XaBJNxmaSCjrLsZw2c24BpFhOIoZP5GIfI0p&#10;NqpZPI0z64sJNVIMe60L95+gcgdQeJroAAtIeCE4BwegdodYAIBgAkg4AA7h0IetJgkAsICIDACo&#10;HIGIGaH5FYBZ0whtQwr4+gipsiGa3SJ4v9YgqznokApofYewdYdofCMJYFYJGJFBqBKYkIv1BxwA&#10;sZwThIeYdAcQcBSorw24ry8x1goReZkTmE8JNh8ZQY+w2rSEvRD8p4eAWIXoYIkIfAbIZgawDQEo&#10;DYdDvkpAfodEp5DgkBQoj5ESdotgBIEAExBYgce49CBMRYEoagZYZR7oAQFYGIFsW4CSRJ4hZpGQ&#10;2TqAiaywCh9xqItjKxd9aQ0YsQjh6Y7rYFbxIz67kQjM7g0KQhF0VM1phz5ZXRCIm8NIAS+J0Yc4&#10;dFJhJRQoCo6LtgfBcYDAcQcgdCSAfsDQCRdTFAeAicgkW4CoCwDBkSXYegfRXIf7wYdYpwfIzoCA&#10;eYd4eYBNA0KpYQDoCouQBYvQlJawj4qAAyRIlxvpEa6j3j1aQheaGbMZdtGM9QvZMReMFk9Y3M/S&#10;Rk/ZKpMcD7Sh1AjBpwn5lB8YBhkSGZrbSMbheBPBkQ26i0wZGAihUhljMRrBkUMZOVSxGTKcpB7t&#10;35JYjJJZCA9Qhs8ZLTPwjzp5Qp7YbYawaQngDrWgfFGgaoaoZyzYcwlIAyzYeRlBWgBgAxeIe5mw&#10;z854jwxIBdKYipn4eZHJ7SSEgi7QCCy4B9OQEYEYDoB4BxgQlwiRnyR5IJQYj6BQfJXKSCvwfAnB&#10;MTkAmSR4CRIhUdShGB2ABI4AsbRQAwBwBQfxmQiymccor5XJzT8Ki6sgj4kybrSBJEYWDzR5n7th&#10;PSl0zAsJJYfIgweExsrICgmQeR+ZyiMhaRoRItDgspS4eQfQbwb6g765dh7oAwGgFwGYDIC4Cgir&#10;hCkLMhNJ7pS7KbhDIz+Qp5KEv8FUZ5HCboqokM3weJzgCAkwkYnJk7eBD5O5pwwMggtgezSwegc4&#10;bYbwbkQpMKvqq6i5GCXpMSOp9wn4k4f2QCb4kzSIlycIAYb4cAdITgUQUr7YcQ0YfEegCExbwBHY&#10;7rCxeIBy1gBg2s3wd5FwArDYC2AICAlwAgzYe4hQBwd4coc0JoBQFdPqPCXAcyfIdwlYfb1YAQ6U&#10;rVOwDADYDYpIfMCQcilwewBBagzoBwpbkSiY0YdgdYdYBmAIyTfoA4foDYFAFjIN4RdqzYdx0QdY&#10;3wB99Q5I1BGIf1WdGgdo6wetA8LGO4yFArW4bIb4uQAxigCCOr84CIeizdUYeY9TXqMIpQeY5y1o&#10;zohS4JqI0ABiXwBY0A++jgBSMjepPgf4eo75vmA6LKdokYl6xAr4v1BbepMOll3yO8iufaLKRAk7&#10;2DrTpYwCikMQkF8tzDKi25eAjBqBllBSJuREdJsmCQiksSuj6jM1bwnZMNDwixGUwyJKO4hgAsMj&#10;A9YdZgiYs9GCLRLYoVdQfRKD/gmQjSroAIYIXIXwdoeQdgHAIAH4eWKAaobwao6w7wlaUpHGBgk5&#10;XKcJQo6IBh6sfwxrBgAgeAcyximie4BgzQfFORA9Oa/QBj9QDBaYBkvVces0GOnohpH89kmc7b8k&#10;fpVbbZFAB8TV8tdg6qBJuQ4CJ4BBmulgoY0NO88J3A9QAsQqglK4hI7+Ho7huhHA1RO4fFhIdAB0&#10;rIfYuxUZNRXFSYtYyIBgBW3ABRJAAZfAdAeMac3ABoEgD4D7KZZIZYYoYwa4bwcCE71ZFYGIH4HI&#10;EjZRNl3jSVz7LMGgf8aIfoBBu4eYyoBc5AjojCd54QdtLDbYfA5QhJKCNsUI5WGwjIsoCxO4bo7g&#10;dkq+HodwdAeYegkKd4ioxlxTA7yeMReRraWrq7rAq09ABQCq2BkW/AcgSASgUb8I1BFyXyuYfobu&#10;+4oof54YdoiwfYlB7qYAuLAgxZqKmwBgDYD4CrDtcsOIDACwCobJ/YCgC4CxUYe41ABAeUzA8gBw&#10;DYEIEqr1MlxQnAeodkyVSeiIczOb/9u4CACjjYeD9gBwDMToDYDwESuglTMxHw0xJBGJroAwc+Tg&#10;cQcocePdKwCJ/BYAChCIfykodbyQft+irAyolamZa3FIdJFgEIEK8JCJsIA4cAcAbgBJYB1B7RmR&#10;GzWjPIEgExa2BgBoCnDJFSumqBqK4JNF1pGCKAqwjVTgirCxN2LxKjycYZdqNpEooQyFdgj72z/z&#10;pZGIfRFTSapYkesqLg76NIAYi5uD2DA4nAuM5/ayqBK5NoetiLWEVLqyR9zLybaTqw/6JxLYi0sQ&#10;291WA6Jad8+mPIr6HBMSJxKlzIqw+6mhsFoZuQeaS4ZwYYYIdBZgCYEICYeQcweYeS+J8pKJNweI&#10;dYea15fwBwAoeoeA0g0gBRX9zNDJTwAwc0rusoC4DQCWdoFSZgCNZwwdO93CJ5H3ba6EwIz5XJ2E&#10;v5IImL+MqhfFJ9xTBgBeFMMoz4BCXcsZVmHYouLavAuFdRGyRgpNGlGsVgcId46p2Cm6QUDgAwel&#10;GgiYBT0gDQnxAIpI0C4KO+zIdoiekYqYD4CgEA6gfR5ZwLnBkRqR6wagY4ZwaAbIa43YDkV4HYHg&#10;Gie4BrMVBY3ZLCSCRItZLAr5Mwiqd4n57LyajpKoizRTkQkawNRCi6J6bpNOt7qwex+o0gd4dSfI&#10;9B64eAeMMkaQB6NOZQ0gjDV5U4Ac7Pd6mgv3p0qhnyP4kmnrgKYAAYrAcAQYRITJNNuJLe9r8Km+&#10;8YdUCCxZbAd4dhkWdYEAD8lBjETR6jRYgAAAD9foAeryeDsdLrBYNBb3e72DolEcOB7xeDtdzpd7&#10;+f7+DYfDQEAQBBYIA7+AQDeLteTyeb0BAIAoLB4MB4RCAIBkNCQSAgDAryd7xBgNlL/f79fz+gQC&#10;f77e76fj7fL1AThcjgAYIALzc7yer3eINnQHBAKfz8fgAfb4pYCfNLfL6fQBfr8AwEAgKAoFAQEA&#10;IMCAMCYdDoHAgFej1er7fT0BoKvwDAQHBQNAwNCoGBYSAIBlQDA14pQBfkffoDvoEtGhqErkgBpU&#10;fp0CAAD0QA2z/koB2IB0tNgUef+hAFOAOCAcefmij4AtsqAm8f+z4G43Ml3gCkoCpvLwUCAe6pb+&#10;AMCf+85Ppkr8pr+vPy08r9NO2tKf2KAVVpbdAGqp+qUfZ+tCwQCPkfcCn4oIBAUoKqNS8rAgK4j7&#10;uKth9gOfh9Hse56HgjJxnUc4BKmcxzHYeR4nUfS1pOAh5pczzFN8ep4HsACoH4fKqrZHYBAQyb1g&#10;CCQKAgCIEgcCILAaCgKAmBYGAcA6egQAgDO2y0uO8AgEIIfYANCfcen6fKCtgvioJUlZ8LrBR3HQ&#10;dsdACCoGARF70IECQIAW4x4Hed5xnWcylgCDAMA4/jAgMA7wKlBYAHy4iincfwEAHOR5gmCgHpvK&#10;gGgkA4CgQBIEgLFR0gWBQGTwBDkqqeZ7G0cJzgyEYPgetD5KqpoBzSAUxvWe54HkaJnmmdZ5HYfR&#10;9n+CAKgsEKKA6DQL0cBIDANYR+WE8CPWEgjgKWfrwH+fTvo+vC7QG/E9gE+YBAK9VyNE+TtntQJy&#10;nehZ3HY8x7HsfB9HqfB8MfMcFN8lJ9ns5dhH8fZ/ALVB+nxbx8uWCMLReBKcKaucXgKA4Am+cByk&#10;sTBRwGfgDrRGoIgoCtTghhB5HOdByHEbRuYOfIRhSEqZgUggCnehT4nZOZ8HsebvNRBeSUdVirnt&#10;XrAyzqbFAyDYOVQA6hACeB6HuBoGASDSRAeDANXCAKugCAqg4keZ4HQ/sXn6fa8KYpR7WeeR6Hkd&#10;x1ng+CmwGA1UHyefGnedtSgUz4Fn0eJ7oOeQJguCB5neety5eAoSBMENTASBQIAaf+KvKviVLYez&#10;yuO1ttgGBWOARP5+uq6WLnutc0AAfWPglioGuZuD1XjMbkz29al3qjwAcW7jvQH7CnO89j0uij7v&#10;I96cxgK33eJI6UugK7LUPX9SovT4b14ifiCzGgp/t09VgPS6r6Lwr8qBgj+pFfgR4fBa1uHVKUVV&#10;F6WyVkDSCexua4G9ltQ68BX5ogEgIS0P5gg+R8jlZ2oUdQ1RrjWg8gsvJUh9PUH+WYBb0DbAKNyP&#10;YehkR6j5XiW0wQ+R8D7VKlgxYEgMAWAulAEAIjEgHAM7oA8GwFnlXoAUgpqy+AEQMckgqwjaHSLw&#10;QI9MWQBILHmPIew4hwDoHuz8mJlwDD8HsXUpRNQDAzBkCpiY+B3qBHWO4dUOR9AebatxB6okLFNP&#10;WAoBwCj0nNjgb9AxgFxI+NynmNZ3h+R7HiA4CQDwHALAiQQvI90OxwMoAxL75IMm0ZDFs7pBR6j0&#10;HaXVWZc0mAUVcAwlZKyun2POcUpSw4dxbAIVYeiFEdsSHst4f4Bn8D+N0Xg+AAgDOJOauMgRVB7E&#10;IHSOIdI6R4DuHo4lva5jeIzHsPpva3yggDLcaspg/X1GeARHB+66D0gKbCkNTKBh6DuHu80cY5R0&#10;CtFwMQ/R3SVj/AOqxVgDACl7c8O8cg41CDhHMg8B4+x6t2HePIf6PTcFjHqchA6ZR8gLMUAsCAED&#10;5Jno7IoBwHwQgfYOUw1Kbx8mLAECUFQHwJAXA8AyIg/QDL0OOcl5JdB3DiGwP0uxsDygDUkOsdY6&#10;BzjpHMmMA48h1DpLMZNs9IQBDyHaOk+EE4Fj7AyBkpCVGJD5VcA1eYAwFgLAcSUvYDJGFrOOAl5p&#10;Hx81TOuAtLJewDmaoi3BhrGEPMXauVChoDzSAGN0Ak9Bxz5TQYUb4kgCGFlPf2Ah65oXWHePWcoA&#10;ZtrVvQIEl8vI+DkGAkaSUjxiwCHrfoegjyBrTPZH8s5uRzS+TuNoUx9dqSSnmKW9C3tUDcvqIGcB&#10;YRvAIAPAWQcfBAotnctyusgZbQASSHu0gd47h4UhHylZUr6jXAMKc3suouRai0HzGseI7x6GiXM2&#10;EtbDh5D5Ny3AAtUwAszAcPEd1JTdF/Xi4AfLgDo3jAKA5PwJwUAlAqBwDgDikF7MAAMBNqy3HSPA&#10;3BNhA0BklN8v8dw+h8D3LSax2xrhtDWG+WKdRVgIyLUUBZ9R4DBD1Q8n4BTjlZxxL2pkqAGgOAeI&#10;G1lbkYDfAAixdS44+h7zlh0Zc5Kz3bFNR6Pc7xiktZlMcPQeg7B3gAMUBECoFy02ATHauFqO1fG3&#10;g6fAu9EZnG4XieVfFC36GCXQcc8pzx/IJUmck3RJR8sTysVBSJygAoeoiAc9ZzTcNhH/R2G4+B2u&#10;eMiO4ezBofD6aWPR+jvE8D3HU45Zyw7V4sN4/A09liSHVP8XwmZaQIF7mhWYebBx/UDHQKgWgwjW&#10;AAJpIy3LUImAHHmPMetlgA0dcc3sdA4ByFOAOOYcQ3V0QtJKBcDYGdfmnR+PghABgFAPKaPsBoEw&#10;IIhY08OiIAwOAiA0BMDIE5OATI+tqRRywFIahsPM3hdh707tWct9Rbx635rnO4BFFhukIHiPNEET&#10;QF8dvTC0BKCcIoLKsB4EmHU/OoAgaE25cyCEC4NtBVBfz1nVXnTiZw9DjrzLTf0tADrxn8tWgs+G&#10;W9Iq9UcAxiFEQCv0Nyb4f5Xjm6LXmW0faCTuYNLUAIu5THqRhN++Fc0AjeF5NZiQkxokdECMg3s0&#10;ZBkxyEahdQ6RSjFgIMhbKkKBTFmlIIZY9x0kzID5/og0LcgCmTLcPvwg91Zo72cTMuw/DdGpvkWQ&#10;CZOnIDspD5hbk0DZnWZfIQtw7R2DuF8LcXCgh4j5HkPcCIGwK1iHGOIcVtkxv0foUo1hi2PgIHw4&#10;4AbJS8t7nGYE5a2wTAsBaCoFoIVSfHQTlt0VRwAt8AAAkfUlF6NnxHRE+RjWHrnfx9wuSH5eSkJU&#10;QTSPxR+DwIIAICLaLUI9KgXMAyeE+gIFJB7mpDyuHoWi6jUnwgAiZiSiCp1G9sYCnAEAIAHAELNI&#10;ynZDFGHB+AGwJgEmXjIDlPuEzmRiGh+iDomOEoNCTshHYDbCZgDh8IbsUGJDgGSj6DeEej4E1sTD&#10;fH6GJkuH8MrEdiok9ADm9h4D5DaIEn2C8EZh3h0B3h1C2h8thCSgFiEB6kOh/B1hvh0B+gGFuLjk&#10;0MYh9ibInh2jHLsCrB9B3B5mXC2AEJcAGjRB6B5lMAGmSLqG6PfjUhxhzB1hYKDmKIqC2nyEFmJM&#10;tB8iWh2Egh7KPh4xIGkB2kNMREHP+lXAPIlDaAAlmB4HqlhKukWAGJcGwgEs4AIt+gMCjgNlMAIk&#10;OsiHACYB3p3IgCeDLMqj2kiregAr7i4FfKoQQFmB2EvsGgCr7h7jKrqiurLDZFtr7h5CUAFjcjhl&#10;noIMVExiSCVxPivImjFkLOZi1jkmNF5l5sQQ5qeKIxsrdDpE9QEu1iCjWMHLXjXLeDeCPHlDRLWi&#10;oR7CSNsPMlxiVl6DkoqHhkBrpqkveiql4otkwD1CojZE2joFwEix7FvDLGJMaIKmFD3SDFxEBrhk&#10;vJ3EdowoJCSIVvmJ2mJQBB+h7MhD4GJimB7nBF3AGjJj7JeNbwhEOiPkFhuhqBrhoBqhpw1pPgFE&#10;JADkxiFw0CImSSkEyjasrQFOSiasRjjh+stgLOAgKALuAgLJOmPgMgRAPMWEQPaCdNFLjJRDYvNm&#10;XCSuti8ExG9wBDrENHoGDtYGyCjvvQYkKEBI1h8EryBgHgEikCHCnKqIfImIsFnJ0kFi7AGgEgFm&#10;CB8G5mSx7EykPh5n7lTKIR5D6JEDwC2B6h3h7AJPbM/DWG5Dlmyh7Dxi1upPui0xpu0j0jYH7pEL&#10;jjfCnECh/h7B0tuk3gTgQAOD1L3Dzm4ABi7pmh/i4FzJyluLjAFlzMtKOMtB5hxhzhxGXk0DVpqp&#10;6mJB6I9oRB6C6lnCCClB+pQAEl0LgjIFHADKoTujACBReqGrDEMrgtWExjgDRFSpqimzsB1hZBdh&#10;jk0jaClI1m+DniBPJCpimhxBuBxCEh0FTkrHVHUAGo/B1qXgI0OicAGDbC/gBgKAMAKL/jDCcM4D&#10;rgHjcursCiVwEEOu/M7kdihCCB/Tww7F0SRnyB+GmwMGwnnLeiBjLDpD5EvgHMpoui+HupgyRlzA&#10;BT1pqDBPtyWD0i2jkDlE1sRDhC9pqLTO0iCLtsrIrjAlHm4OfjsG5jkiPqQkixskdtNDvLq0ap3E&#10;DHtj8DwJ3DvH8m4qQm+poLMjdCPOZMVDbjpNJjjlyLVi1jsu8rfIuotT+F1wGEDCgk0B+AFi/tWp&#10;oj0PmF4jUNakxiSkEigigxNl4i3p1C2EDB+QwUqDYC3B9NypAEGinksphDaDWHtl0UYj4CCBphlh&#10;nk5hzxSzIgHTshxttGEOHmLkBK8GiuHv+omG5lnLgmMEmAGgfAgAcgHgKCgC0pOgOALgMAHH6TlA&#10;BsIofl0K1DRU6CBUfC3kfFnLBmSGLmCKOB6mBEfB/ixB2B7G9lHgCHGsiCCAHgEAHkjgJl5i+L+j&#10;KD10agCB+CIsrChC+HBpAB9Kjp6ipPgLbSVMdqjgDGJjnm4VTDhJJACQY2AFvAKgMAJDLEEiPsQ2&#10;SJopRDVF5pVU5kEi8whlyx7n5UfB72IWJkZh4h6ncAGMegJrpSRsqFyGJPQ0bporph3h5h2OOo/h&#10;9NiuHn1DzCugCAEh3B41/h4h7B3B2kXtTh8DyzCT5n8AFJqsYHvompqmW1ZjMDwMyVTjakPG+CPF&#10;HABmnL1iaByByh1hXhdBinMB5mtK7gGSKinHEsYIQV9SKm9m4ADMFB5Cmh8HJgEkgIjAJAIoj26s&#10;rH1EDCrLIoOV7Ta00lzjlHhobh6MFKGgFGCKQh8KjAHw5gAkOGmiHDlyLtImJi7z9rUn8jjlSTam&#10;5tojAinoFnbgFjdi1kX2Ovk1RowDXDFjynFrVuIwgmJEOjujrntxmXuvAuIjdteUsDjFhMGjtCSq&#10;Ix7Diy0i1rlkwjlykDtNFjgLMjwUiG4Vzj5J3PCFD0rzyu8FnjVjWD6jyjoCVMUPCkeh9iaHyFYp&#10;zLqi1jXXfC+J3tIisVTv6m+yRjvjsqOPj0MAFGHB9jGodVGCrDkDvinW2XvH6QDkFsugCWMBtMbh&#10;/HQKBtvjdAFlth1Byh0lZw7CmgFCZiCVXE/Gpioh/HMB8SigKGvTIpnF5gZgcAbEoAHDsrECqh8y&#10;miT4ViosVLfNbiriImCh+V9Bwhwhxj9zet3If0ru4inH6Kmh2gMAQgSATgRAPq7gEkCrMj6F6B/M&#10;BDkU3U+D0IfY7GMHeQPG/QNrE16GQljB3oThwAKgPAMgMLrl9B3gFgLANi/C0HdNEG5kADjiov60&#10;2qoWhopGK5ITKilkC3ujmnvk4C9oInunIB0n8MKgFDQH1NNLVigtWtIjnjVDor/kQCXB0k0HMpxk&#10;DC6h8sPAGxgIfsYti3aKOGyADDCrixyKXi0gELyh6G9tnQ8IviyGMD4CTgCiqCVLmkxChI3kBrcB&#10;xhyB0hRBUhcL7yWmKgIgJ4mGPmm3aB2B4C62AFKAHgLgKhyhuBwF3AKANAJImkhgKALAOgVAVlHg&#10;DkPQ2Qnpqh9j7Tfh1gKgNAMC+T4QRpSKQh+lmB2omnWAEAHVrCIPgCgqWJFFdlgFHj5F2i3FgE9j&#10;UC2ChLXktAALZCul8NHnWDWX+x9inoKx81EYHlhVZjrkCnxvj3UVEEDHaUDm5apluUQC8DljlFHj&#10;+x7jSjcIwkDXAuYD4wg34CPPvns2LDLFhRvm+H+x7sBil6urLHoV0mmuxQkqeF1rhwkmSUqTQkGk&#10;eO9JpPMDA6ULOIsC/rDDLEzh4kdiCJ1DFOoq/DwrljFjfRyl0IDjmoWjUgDAHJUCnCx3GCxk3nUD&#10;FZdIvnsWSoqVrqAiYh2BfBbBjAIgMTID1h0W0OKh4wIIbMtkeksgDpFsCi0EqAHOJgJgLALAUgXg&#10;TzIgIqGgDgLEkHdAHWEgIKuXaB3jQurlyyPgAJ9WvNLmBQ6plqoB2h1h2Byh2BzCGmSRsHqFjB60&#10;OgJHvhzKLMLElDPAEgHi1FhmCMrEtSHnX1LMCmHGKJGWbkyhzhuBsgCKWANATAPC3h6BwBvBtB3u&#10;Tw2jPAKgPgOCRjqmSQ8DNsQauD4GIEfYO6qEyiPaUQhmL0ogJ1ZV4WTGJC4DfH4F3U2qQh/Iyh4K&#10;IoaDgEhgFHtin0+PQyeDLuwJYhzh2BwTmB6hwh0B4DuDU3fDeESh4H7CTFSkYjuClHCUxlJ6Gjcn&#10;m2eB+C/wlq8EOOHyFYpQsh8CvEOI4lHi/nkWvKKh0BQBVBbEDkPSWi9ihQjQYmJOti0IbGrmJCzJ&#10;dChMRADkoTBgIALjdADuFnnLxsRH1HpnMHgNDnWCrCrCimPrMCCmKFYSBnJqI4zWRn5HEwhl8C8L&#10;cm+X/VZvKLepfjvdW2PGwlhHetNtJvCzcRw05x8tfCgpSOp1GoFJ3FDioDTx4jbLcCmXuDxMrEDW&#10;2cljrsrCqFzUi7Nj0U7ilyXvjykCmN5jcz1p1sSQe1WGJnwjrDgPglhSrdk0DMHItn4GIjrFs1zu&#10;0tGJn02CCh8uSh+iUOEkex7ppOZrxjuF77V4HzmNIr+IngDxj3dG4G9noIfB7+CGYImuSzUrjkOv&#10;v6vwcbThq1hB6GBmLh9ByqLXwnBB4qbjIJTlto3jgPoAR7ugKjSABiQgQic0WDvC04iFtiHAGeID&#10;0i/3QMYDHJSIfVWLKiBh9B4CMKCBwkFh7I5uSv+nUKIrSPjjxFznME6kdjSriT+JIEisWNFk1sUL&#10;crkMqWY88HEQiFCBtCoh/trB7gM0SDzi6mHSrsPEnINjjiZkvmFYPCleDeCdMd5sJ7IkFiPi7GNF&#10;MDfC7N3B4B5onHXIukKlTudGSjbOZsWDri1sYkQIDzeh4Bz2rEViXGNRvDiD+iYpwxYDeDBRRgEq&#10;oB/GP2Bh5UaWJj4WSiBAGgLgGMYMteivCErADh7o1Efos6/GoXWDn9QgDhxByB1BWhbhhiIQBIfj&#10;MUkAItP+25fG4ReYaiAAACgYAAMBAICAQEPwBgcCAEBv9/v2Jv9/Pt/P0AwIBv1/QV9Ph8P59Px/&#10;gABQ0EAcEAmPwkDwMEg1/xsARuJv4BgAARh8wkCvt9zcBPoBgUCAJ9zWUP19UMBP5/P+oSl/x2hA&#10;QEgWMvwAP8CPx/Px8PZ7RF+AoIA+jgcBAF/AKbgOI1OIzUAgG5S8CgKwUmxgGEgCKSmvgACSjFRa&#10;vAKHRKvx+ax+hx8AAcDYmLZGC4kAVN+RiT3IAPyxAUEAqpRTS3mpv8CxqC6GvXmUXm+xarxuMv3P&#10;0kCAOk2+70aHgapPnlV9+XoAPp6vF+gICgkFAiDzd/1GJzcAgao1LtgQC97vRvEv1+yah3q0aZ+v&#10;nQgajx5/6GqWUCgoDAUDrcuS5OCg59H8+T5KkwixHcc5ygMBgEnIbJvGmaZrAMzB7rMeJ4HkfqhA&#10;MAwELoAQRBID4VBaEoGAkCYEReBQHAYBYDAWrx+roo4Cx0BDELiAkMAEAz7n/DR5HqeZ5LEfh6pE&#10;fB7nmcxznMfJ9n4BLxxECAKAiCIHAqfKQn2fB9H0qL+IWf59PAh6Cr0g7so3N6Uq4fbfO8uiHt8i&#10;CvJqibWACk81Hydh6HWfJ6nsnp+gKBoHgeBYIIgAMNHWdB1noDQNgxGYHIu5qTv8A6vvCq6Do+0J&#10;8xw8E1MIiwAtCjCprs+540SB4KAnWCJJ2/oEgHWCPoPYCQn0m6eH6BB7SiaRpmqfoEsEAqSzskSl&#10;sisVgKKe0ynme0hAMd50nmhr/gUnYCgYhx8p5BSPJGicrK8A8IIQix8J2fDTVhJiTOyqakptQK9P&#10;6AZwHCc5NFCV6TvjJ4FAeBIEAMBsQgMiDyMwBat4mAUyY/AKryAwlqO2vM/o8AapnywTwOFgaEAK&#10;AoFga4KuKQ0iDpwf1JpJYFR2AfYBHs0yWVOqU4KlO1XH4px2nedp1HOcidgACIJAqBQFuuBYFoen&#10;Tgt1mL/RGAgD4aibar9D7yPo4SJzNES30CsbLIeAKKKlnjvZtQS7WQv2YucwmeVPUiros1ieH3Au&#10;8H0vT3buz6MqQsO/H6eh3ncAwE44BikI6gr6IhYFYKcATpokzLqI26Z+WK0rRb2r55nwdJ2SoqQN&#10;BED4JAiCB+TCep7n2ujBLe3ykKo8i+o69TPsnD6eaqfuAz2oR9PioajoSna5bSudZozQLSsO9SdL&#10;8dx1necJwHEdhznQc5xnSlseomeR4nkfR8nugwBQWg0BYBcC4FE3tdAYokfYBwGgMReAgEoJwPnB&#10;VIaghJgjvgDAMWYehTiQnyHUOUdA9B7oeKk60i5Xy4ExAO51swCiaD8aHCUe49ECn3QwAQp4+AHg&#10;QAkA4/4+yBnkM0ZFubgSvlOI2W8AhH0cFTH2rsAbEi4LDMgU4fCVkyAAJWZkvqpz4wkHuA0BYDHI&#10;RVcmRQ9bTS8t3O2Tw0JYz1l5e+RkfQ94sr6LE3QloCQDgKAYUAnhkCDOmK8eQAQ735DhHUOkmZLT&#10;EjbG8NshhEjVrCK+Q8ARoQAj2HqmUexIh6kYPsPpV53wEAEAYBEBg+R5D2AOREAQDkbJNOydBoTn&#10;CelLhk9IfB65NnNUCsMugAAEgGHmUICDZgDDhHEO4QohxIFkHwcoeyNQEAMRmAaGAIAQgbAcBcC0&#10;d0EADdePsrZn0ykUjaAeao9TQl+L0WoBreHzlgJSV4nSGHjHbAYfQj5EYdHUORFFYE+CCNiJ49ln&#10;Ro3E0NQ+PsbQ1RnjpHMOJ2IKQUgmAmBsEJR37AIQ+PYmqIyGj+AIX8BCsy5J3kHFFyiGGlMwWAXZ&#10;lRQjHFSVATxnkph8krAUZ+JaAR9teAMRQsT5ybgHMFPAjSgZyHrH0jsfy9AFG0lSAOEiay+lSAMP&#10;ceI7RqjKGWA8CoEFHARHwPIdwFQQglAcBACYA0ez2PuXEqLMirlHJMZ9prTSwUHK+1U/wCR9LcLE&#10;ds5ACzUkhJEU8tEGovlfsCeVD7eS8AEI8e2QpkLKG6cRDI6pn1AN4TI88AByDEFvJMRY0UHh2DoH&#10;YNMZoyh4reeDDtlljR5jxIOAQe5JV1AGAnD8CoGALpLIgAwDQJwOwSA6ZgAY+R8D1AkBoDB9JNlg&#10;P+WEsw8B3DyHWOkdo9R8jvSmOgCwFQMgUS4mUfKBh+D2jwPEe4+QNAdAqP2LLW56nlLG98fY8B2j&#10;xASjKP4CyWHYJ4gIiSHzQl9AIUsk5SQCmwJu49PLcCal9PddNKxCS5I5TcdRtJTx6HCJ6WNNTxQA&#10;xmMImGU0SyCmsLQsM9a7DUIGSQPQecJbfAEAUxCuIEFPFXLE8Uk55l4pWSKPoagyxmDtH9Wsdw8Q&#10;FgXXO3hUB3CIHUNQTsf49h3j4x8PgeI7l8UtHmsZlx4AFgPOxA4fY7n+j2p/KldJiShs2dffzH5c&#10;CPs8NGnJGICD3MSgoP4BLXQFlIHCOMdAjxICiQ0PUB4EgITZj8zJSIEQE6aJ6rxQJpj4HPTKmMiZ&#10;eS4HVljiYxU3CNqgbyc0gxwamHUJgUeeTBKmEeILrcqjjyeFwJMiQgpk3C0tNNdQj6ZsWasMcfQk&#10;7b0cEmHvZQ1E9SIH+L6aUiRXivJWQKb4yycm6ExWAcEoTTSbnYJqQYxBmEgFUiEAV0ydj74jKEZA&#10;qL0j75JNKzKup2z/4XMIhgBF1F8OIAGPVu4+cfEIrqypQKfzhMudRG1SbiSMudpESWfR6y4kbl1v&#10;tpr1d6kZMkxIloCrDR4I8WQ+W+KU15Zk19fxyljYNL7NUfh2COlUaaP5nB5SokbKeu0uLKiMgAVU&#10;TowjAymOMN8moaAyRrDgG+N5u8nrgphzC/1VRHiYgFA2B1TjWwGAPAZR4ECeQIgWAcYQASVSyD0H&#10;iiFZSVWZSFAAzQBQ+yzDyHYPB9D/B9AOUeduMKZEyk4IUZmY4+7gnXAU6wohcHYj+RiA5B8ZixOs&#10;PETcpFES3gMIO0J8hSTnkaIQ3MuBNiPF+LmX1HZnlFk3NNkIfI5BxjglGPcfueFcgjRpSI+xYFYm&#10;Rj/QWaq+l9JNHkO8hQDd8IBXSxIj4CXXjxwWfJHCrrNdPHZegeT+XiD7vWA2iw6h1DwHigoqR1Tr&#10;j5lD0VIg80mj2HYlgAc+8viOeiEY4YmAGAUk6HcJKaIAEwUZoh0SUV2qEKOAGAcL0K0s0IOAcP44&#10;gLGHwKuPULgAGAYyGWEHCHIHSEeEcE8WOg0REAZAuLyAoAwAsJSiaWO6eKQLgImuqL0aaoMIeban&#10;wZCtWwaQGMOKiIOR2ACNiOqR2Ikr2R2emMQWAIKK6T81YSILerw2MeKn63ik2IuKoO2IGOYaULMZ&#10;YAA2yKuAeloP2AefOOEAGf4XYIy9sNMKMLo+aJOY6YwjiIgqekQL8oOZ4uomEe0M6MmsGbMIOr6j&#10;KL8IsZUAIAcAiquuoIS5gJcIoKYAKWWHgVUviVkezCaIMIREOPJCs2KMKroLor2cScYNEnMLkqYb&#10;0H+MwYuMiPUX2JSeqdWP8OCs0H4uCuCeOTywaNs2KViycLhF80EZwPsPWPUOCg0tYbgmFCiy+Puh&#10;uLeNIqSXisAH6HQ0kG2GuG6P/AqiSNuH8HYyu9yAqAmAmA4BIAuIiMQbMsSqsYyJs6aPuviNgWAs&#10;wdgyqLwOgHs6krSwkxyvgYmAMHUHYHZCiPUSEK2Oqm0j8SAZlDMLy0aAZCiLkjowaLehUWOMUPc9&#10;sKmL0LwL2ydEFCWsuKutSc4iIPUjWKesOb2eCHwMwALEOQDGlBvJrF2OCoKvohqHeHq8QmUAeAsO&#10;UH47c7rDIIK/wvMzMvipQOQAQjIf6HqHeHuwKUwHWHcHgUcAWnIJOL0ZkAC/Es2K+HwHnDsACJEH&#10;zDJGAACAiAWAESalwsAO4AKzkOeH8REqYiyLEpQjhBA8mAuAkAYIyIsdQ+qeI3eP6AcAaAmpSmuN&#10;SNwHEHMHWFGFQFmQ+KuL6HqlGM+dEAGAqA6BCIQLCIykQLgSsHsHoN0LoIIJ23kJrGoO4O06aIi2&#10;AKYIck2L8ISSAnk6QbdG6NuK4PiLeO2IQMkMSI2LoTshkMMaWVeKiWOiQZUHqHlLgOgtMp1EqAwS&#10;AAU5mTGHwZ0OAbqMkyGR6IuU+O8P6PAVGhrBBCaIGNiSsg0ljCTCsJIcYdGjKWiIkwofIIMH0HmH&#10;WHkaEH6AkAoAcOwj8n/JqTCAAHsfy5KgoH6jwSsH6haAajU38JsecJOJiATJI6INYnZEG6MSWstN&#10;GMIZSIgsCO+ioSEOghMMsNINvCWNiNMKEQQH6PA9yUCOmeUWQNlEINyqQTKs0cmiqJMdSZCJIIkm&#10;C1MccHoLKqKgcp5QCTsf4eIJ2H4YyIaoSwuvnQ+NHQyHSPUIq8CY2JYAUIGAWlIIcAIAbQkUSjwH&#10;fLg6gRmAkc4AQJCUUO3SmHm/5A4PAYIsaIw4OroAWOFMEm4JSbWHzNs0GQCkKR+b49lRqI84uKIO&#10;See2qSAjWe4JYAWjfJAcYVU6KKcIuv4Hqg6NeQ+jO8AI6aQLkJCHoOVLoqGXsI61uKnG69YMIH2S&#10;SHYIGAMhkHyQaHaAaAkAWHmQ7T8f2zwtaJiAMS8AaHwNKSg+I3NRnW+6MI2X0+UHpWKOCf4I9Gm9&#10;OhsOmAAyGYuOE4QcgH+7KpIYoATHhVWKeOaLIHi9GAGyNToimKcvoeWJZM4HaFoF6GWHoHozwJCO&#10;yeCxeLWASS6VeKYiSJwJ6lM32LoKlBAeq84JQNqQGAKaaPkJKIUAUPIsui4OqLA0QK+RfEi5sAFT&#10;ouAvu5UAOig9cXaJuP6YaZ46oOQLgQ0Ho/KjUTChIHkHavpRAWi0cm4nG8sHuHgHZT0AgRmAeJON&#10;eAMVUIw2OIsMkMQXSUehaAGA1MXYkHwVyjJToZcXiHNBSHdbyj+4KjiNMsCSEli71VeHimyAWI2b&#10;PII0GKYL1Xc8iJCHca6AaIQIgRqsOHo4uPkeKJYY4J4TIZYVGKUiqi+6IWQpQ3wSWZ4eMM/B2OU3&#10;uwuqe3w4uZaR8SZMcRwZNB2bw84Zk6mK4JEKOi8sETCeIIuLopEKWKOOYQ+lNFdEQJrWbeIsDNGN&#10;jTektNKuC6ML6H2/wTtCaNCHctil4ZmAavYA0a1fIAsAmf6HwAZWkAQY22KWWzQHcHIHuvvBuzMH&#10;il+HzSKKWdQiycYH0lXUkOoLcACeKWmiitWJiMSljaALudKH2REpSNkImP7aAUCKWHykCAYI0weZ&#10;YACVHd0KGH43wKoeq1+RxPSV8K1OFJAIySqx8HdNKjyHuiYMau6IkbomqTGJLUwMEkAAakKRCASj&#10;wlG5470vvLmOUVhgmI+HyHGHIHm8YP6PIHViiKGKCStACyGa0W5Vq72AAAeeGHyP2IWzaiy6aKme&#10;JJGH8JWHkHOHk4u6MK0JajgUFfeZkOaf5jdfed8Rqg09mSaSqLkHuHYHqAZQjgYRaAcHuzUHOHWH&#10;YOoAAHKHaHaFWFoGWPcPEsSJ3PNATUtI+9GMEI+NsPWHvhOKmKdkIKsIvPyyXGozEOnJUiYVHdXg&#10;YACSwMSJ2UDIyRyL2jgJNB+ToNLXcXYJRQNl4NM5YJ6deMSLG6gHWHMG+8YAeHSHGHZfaAaASLWi&#10;wAjHiKQAWNkdeLnJAe6JQIOlSIOP+uOAhNsS6AQseiaH/USHg2GPgPUeyXlOmIgNvT0XUWAHgHsg&#10;WUDXsMk4kk9Qy8AhlOePZGGWMmKToc4IyHsZhEiN8zBLQJ2MK9csDmKNq8lZGr/WKeaIwzXltLQI&#10;Rl4dJOcI9cyKEMi2JSuAOwUNI2ELIeyTUP63xnQIM7wX1bDSIIQR89rRKJWUQlGLiIJJciSxGns3&#10;KeDCinNGGcY3wAMHGHKHKAGwUA2AsAkhgUggbJHZea6qCIKNur8H9NKvsOM14yqJLAOf5KSHaHkb&#10;MljEGT8WmhlLeHi0I+0ASL2IjhCAOiAK2J2xYMlLRaGT2bvaOsCYCdQLtEcJuKFPVGMKKVUHiHUH&#10;QAiA4A2KQAAHqHczaW9XVh+UoHsHcO2a2Ylo2PWNgLe6AeImuRCAgrQHgSQK4WGAKHcHaHOHu5Th&#10;Ol3LkIwii9gLkX7AqmcHW3UP+c6RoIvH/ouLkASvBKQPkWAI6TIAOYizIXaHrG6PUpqQ8hlm046W&#10;QvmISsYLcJIADMrPOI2Ao7cV/J6iy+CHYAyA4AteWdqHwYkAOvoHoMUHKHcHfYeGwp0j0eajpDmj&#10;oLzlm9mk3TfJSjksuf5lgxMruRImAJTdmnkVDd5qGy+JQm5aAlPw6ibGkhOcJEDTeKXf21yLw6fk&#10;CP6aGvMnUJEHoHgHWHUJWAPVoxSPBfaXPK0lSc+RGPUiEgYxGApq8Rmuklm1AiWeGW4f5BxS2hIk&#10;+zMHme6SATacDjcR3cLtsAgJiAQHaHYHaHoUSAjT1kiHbOEr+zuNHO1uAr+H0JYSAm4JRsEAJYmw&#10;MIHumLiZMLkRGWDAwSELyeyOaK+QKqqOEvol+IOUQHw8Y0ePIJMVmNhB2K/zWHhEYZkJTaAKEN6O&#10;JnOW0JygwbxOfOlh0MPSEiIJwMMJKI5ZBLWSIq9D2wCNsTfXyNMIEL9Q+OANvG2VnMMe5A5ZgYmT&#10;Hhsm4LWAcP9WacKKpJQIOT+MYlJHaHQHSHeHWOgHwh+AkAyAmAwtax8HvUHgD1JxZdOiy0yAiAER&#10;e3x01lKKSdLlURwJYZJbPpZ00MvpoI0idJ1jLgMOEdOI2HywI/i+qIfaBXeumKeHlBBfSAcIlZaN&#10;lhCc6KcHqnYdWhEHNpUZkIIKUSfjSiiIemrYnuBT1LMSa3xt4HeHkeIIYfILyjiP6ARPSWFa8AYl&#10;CSRFAOaOmMKP5LeHu2kJrRAJ2k/lcP8YHgyLiLiR2g1ZgXohaguIMR6AMQLWTKRLmYJB3bYYmAIv&#10;NH+H+HGHOHeFmGEGgKOAWMkYvZCK5EWLuT7LRE4AHSE3kZUPhFlpLl4MIK4VIOINibw6cToIQMyg&#10;0NAhaNUKmTIiiLE2CLwJ23bByTG31TKZeeMNePvWYbr4CzSHcReAMHMG2G58UwOAOAwAyBEQeeAf&#10;6Q0tuHsHgUeAsP8AAAmAiAy6GPkHq8YAQPuPiVUInh+pSsoskTieghlrPI5sAawAo1wHiagzOPUz&#10;XZWPWbCLCH2HivoMIABbyhIc1Y0loAanqLf/KAaIxgOaaoOyWNu4O+KpIQ/lKc44OAOlIPocsKmM&#10;RVoIA8gAAgC6nO6gwGAmAgAA32AQAAX+/XY6HU9309Hc7neCAMBhGJhQDgcEgC/n7AwEBAHEgBA5&#10;PKAA/QEAwA/pxEJm/ZcAH+AQHNZYAaABJ8+39NX2+ny/Hy+35L6AAgLRKi/wJRIg/38/Hw+3y/QM&#10;CARUwJBAMBwM+ns94w+Ze+gKDAmDQXaY8BH8AZS/58AoI/3i9Hy9nk7QOAwIBAUCY9iYk5ck43O4&#10;XO8nY9baGwqGBgKxi+Xm+r2/wQC7LSXs+JS/ajErY9wkFgkBQOB6lQZfQqDOAE/H2+wKBgGA79KX&#10;0/H1rn6/wKBaGAH4/gLe6W9HqCgeDQT3X8+3+9Hm8XI4HBX30EQYCgJaqY+fg+Xu/34DgYDJRT34&#10;/4ZWZaBTbn0fZ7HYdx4nqeZ0rGBgCASAinn8BTvnyqqmHwrh+QMfDHAKfB6n0vyIuKlp/Hwe59sW&#10;AbmgGBgEAUtjWIkAacHoqCTgAfUTOCf59NIrL+PYAwCgE8CGn6pIAAIex3HvDx9o+ljAAOjwFggs&#10;gFgOhiZnqfIDsafDlNIfq9JrIalpopLAH+/iIogcx0HcXhmG80k1n64KoTvFSbprIQDAJNZ9uKAs&#10;7xArroL4qKon8rh/RwpKjKooCtonRiGH2mgDugv0QAQ9qbn41oBOofqg0AAkh0YflQpbLSbx6dx5&#10;HTGALg0DlWzDNabv4AbEsUAp2HGcoFAgB52nCboQhYEyQg/UIAHse0BnmeZvG4ax2HMcz7gMBgEt&#10;QB4HS8BE7oEiZ7nsfoNg4DqggSiT6ODXoCgQBIDtcvydOWtQCAwDwLxOfp6HeeNMIi4FHOYAJ4Hk&#10;dADogfZ6gOeR8HpIh5Hgdx7XWDYDgaBDbgQf6bIkogCXIpifq5NYILtUIAn0ep4og4wDAVS6WKC4&#10;z9JafmYAGeyfJQf51nQdIIgkBh9owbZynCCwGgmbBrGkB4LAnEx8rYegWhmGQOA8D7AIIfgBHufJ&#10;4U0BE1OaA6z3zNaGJaolHTyAIDAFO5/KMf6kUYoh+zHsmhsUk6sOgnDmgSqp6nouTnoHHh+4kqjh&#10;gQcBrmwf4FAQdJynRmwFgeBYCIefwH9QeiMQAA4IAYBqV0IqCqgCekwQ43RynOcpqmsap8SSAACn&#10;0CoKgkDoJAvYoLgVzj2gZDx65GoJ+qfTAIAkCgEJfUu8IcllAL5NZ/R6AKCUchqsp8vmlvA4vIps&#10;4yJKc5NMKCAwAqMiOhH4zB3E4eEw8wABFVqWH4gdtJjmlj2ZGmoAI8h7nZfwOwdg6gAucH6RgASf&#10;yalAUYY0BTCCCQZOmPgfA+i+D+OwPcChtB3kcOWWFnwEDunBAUT8e5ECkgOAKPcdI9YgD6KofQ5K&#10;Nx2DtHgA4BADE2NBeEoxSrIGHgFAGPQcQ8G9qjIisRTQCwCsfX4AECEYwDKOHIOgdqbCfkNOgPse&#10;Q+yagDNPGUeh+wGj+HMO4eYuRijYhMcFRhPiGuFKkSsmrdSeN4i0Ug+hKCjEQIYhg/0BSlj2MWAR&#10;wI/ABndAAU9sZSXqG7fGP1kACSokzKAoEmy5B/D5TWqFTA9x6DracNoBQDAIM2AMY4Bh2wDj1HeP&#10;MCoHQODiHGOQkgGiIj5AqBoDA5BsDdAyCMEKox9jsG8OMfYDAALfAGOscg5h1DjHRLcAxCQNKYH4&#10;AUBIBh1DkHac904DwJouAYBIB4DB8pgIGAMBcXnAgDHkPEeaR0wKMi6PYeA82xnaAcApcSMwBD2M&#10;0eIfQ7lsgdA6Bcfw9h9TGHOUseYKQPgfAeBEBZESqTtAAPsm4CACydH3CcpMuwBt4PgPQ6ABkjk8&#10;MUQwoVMVIlYSMP1MT5B6wRHucAcg3BxybAEPQeA7aXHSP2n8uYDQHjyHcOsCoFwMzEA2BACgFDAA&#10;BOmVQhh0DjNjZ2Pol9Qq2SnAERM6afGlj5QaXwnhyyaFUKM+6TEjG+0wjLIM4pwB7kzL8X6OBPx8&#10;DznEOkbo2RzAJAgAoANQjwDtHmO9k4AwKgWAuOqF6xAHAYq0CIDQHiCMwOAUx6Rziwj2G4N8bY8l&#10;qFQP2UlpcJy/AXA8BUE4JATAVAOBMvYByJj5L5N2JQDEsKOlAAknyIaWoCSGrtmkOjgj5N8qNNJ9&#10;IPKOsaS9RyoSfkSaGSglJ8DwHCOGyMiJKR5j3HkYUerwmxgAbwYko1Ux5D2K8O2rhLUjlEQEPs29&#10;NwBxUAMdIeaEUAM5gLR40hwL1VJPgW2E4/QMgYAfUuTb+QFsfpyPRdMhoMmivudOIh0ywn0H4e0B&#10;UTzjAASmAQ8VLh7jrOaBIA4EQEANAcAYvw/FNUxUEk0fgCwGJDKaPEr9Ma0FwUcURtWD2gj/A1Sh&#10;DI+x0DrHmLQZA2m+k5K4+shp0ikxUImvmSB/HzKMQEqEhi8FGQAVKRFTFAVG4JKqTiNb5iiWMg2A&#10;Qj7Ni1MEHiiJVCQysj6Lckcs4AaZjxHaO+WgDgJxefyPND4EwKgOJO4sBgERvDdG8A91xYB6tIAm&#10;UQfYEUADvION8cQ6DRj2wevAn6qwEgKAWt8CICQGgFoIPUfEwQDReKqAI7oCXXz6ghBvE4EwFD9T&#10;AO8djQQBj8AbkZ7IDmVnYHxs9eoCgDD8HsPkco4hzZQASPY0dmyawnG5vssA+CWp/paTZlRWC+Fb&#10;JyYA6j+Y1lSbcUYmxH4v5QofdYs5t0vbFQ+U5s46x1QVgiSQBQFwMAWGgNMaxYaZlQAXLchr5k7g&#10;LAcA8DAHAQArBYCgpI/i0w3JQUElypR/7tInWc8HOiGRQSOqM4CR2hlE4R0kgigzhyYOUkcrBuk1&#10;l+JxXdnyiz6D3HDMcdY720kvAiSQhtM0wDmgqh8fD2QKWKV+poBwJwPgc4sT8ATIFoNnHEOUcDBB&#10;30DqkOweY+B4D5AUBVBhZ1dgmBaCcDwFgNgNPWfRXrIAFHcvWT3xxSCCEvZHy44FdTpPna1X+Qz4&#10;c1nMJQj2ABLQBlPRBJktxP5QU7jlytdEbx/lNKhZFiy9OBHBLZUkmgAKBjwVXHBQBK0R3ZRAVgeY&#10;5G0vKJQPYAQBySgRAePrAY8B6WeHkPUAKFzCD8eSfcBwECqpjfzCdpdS76j4o9PsfSvx7jxHuTW9&#10;YmpkTTAnzoAk41wgbCIxRLIows4xQiaKgAp8Z8pvSTY6RdJBpP6UAxQC4CYCafAA5cLUwqDcIfpN&#10;4d4XIZocBwJlaxqU5GZELQ7rIlAnTQxVaxQ0ggi8TYLoZOwlA6iLRkY6bGp/CQIj5TQk4h4lgvYj&#10;IeIp4f4A5Bw4ZFTB4riVLdweAd7Yof4DwDgCIiJLIxobwbIc4CQCoB6igsApYCACYByow8SN7wAc&#10;IDQDYCIFIEoD4+AfQaQagbxLi3gfQcwcAcLzY7QCYCIDQD4DRHrMQygpy8A741wfwEJZj7wCAeZh&#10;g26ng4xVZHixYdog4DADQDI/g6giYAx1x14BodQcwdZ8iv4AIcwbwcDkYCjzYBgdYc4dodIc4cg5&#10;6mBTQfIzSCIegtMDBQQriLyTYoxVatBVZ2hdI5Qponi9YAou4AYdw7BIQASlABYc4d5iwk4CQxpM&#10;bHgeweICi0b4xsACwdQdweob0boe56pQAAAD4E4EJroFxewBJNhehtbNZNrRRko4pNgAIsL+Cuor&#10;kaIropjd45p8xIQ5Y6hVCmAxQrJ9BlYm4rpVYmoiLnLphvoeTsgdDMaDaza0IvgbobYboCoDYC4y&#10;QcqP7Z4AgCAkighCglgEwEgEABp5pUMHofKggeIa4agbkkIeQAyJSmQeIdZoIxZtZvYBotQ7QEIE&#10;4DAEoEQEBtwCAu5ITvhRglL6Cuqq4yDPwiZPj3C8QvYnS/iFJSqQKIkgwfxnQiQfoeJjEGpAQfSe&#10;4CYB5zhkg+RJqowrwuAwA4pwwfwtwewdazxKYAIeYfIekCKpIoD2YwkuSzY4oeC0wfph6ZoDYCik&#10;5mIe4bwaobzGpvYxQeozIAoB6djdhb57yORvaVya4dQeqdo35NZmLLBQgrpd0yAeQASzQfxTwBoo&#10;I0QfSJaEInKKg4pwQxZ8xNb84prIwBaVqlw4j346gj4DgCwCBLzVLmEuweR5o4YlYfY0Yygd4X4Z&#10;4chxLqxVZEBg45saRkhUEGQrp9DQhMRIj2A75mhg5XbYg58Bqs4vje0yK6g0wl6dYqragBpioh4w&#10;InxVYeEZR1BrCtIiLGyqYdA0ko4AYBoCUDkfRRg0TKhJJe5I4cYboa4ogfIEUq5RhP5X4lAdoege&#10;hZAbRk77ZIRUolYqMK5gpAZO6uwfp7ACIEQFAETBxEoAS8AfLs8mkngj4ByGRLSowfC9weAeAe4g&#10;4c7IibpUoAoCQDgbgYoXYBAxRAa8AvhTyXYjy6Qx0nlEQCTgBmorIAMkcphxpLIk5rQfAiCikeJw&#10;LCIrA9q+4eTKIsYtQdb8rQwBIwAgYAoaQcYcKAYDoDACgzIe4Bo4gFYFQEY6QAIdwmwB0ULpbIo7&#10;T7xFLpLRQxIwI6glpCggjAhsrNIl4pY34m40QewsZ7ZvJaQlKm8vwvQm4oi8h8wpbPZMBSSDL+SQ&#10;M2gfwbgbwcIvB6oewcZYQC4DoCodAcYcxaIfAFIGIEUW6qazz0Me4EBLCzA7lcAcqroeAdAcAdpM&#10;JVA9qLweYdYer7YAo7QBEQzcw/hKY4cuQDIDQDoEkrBRxehVEwrp0sTvYBEHpURyJIhvqzY4Y1xh&#10;Dq6Ua9gdoeIeD3DRQBJFSIA1iYwcQfo0YAoCoBYEYEQEQBj7cyCWQjIcZzwCACrY5KZtE1QeAwbZ&#10;g/g5bGQpkCBH6lQ5swpTUYLgsUACweiN8YA8QdoepxMuQAB1BpQ+D+RqJpQfAfIxQsYwESwuQs4z&#10;RMA4KAiDYB9ik+knyQRNZH5odnYBwhpHgd5g1FJFQ0j1IskD4CJ4Ye6UCzY25VjW1NQ6ptyfwCD7&#10;weoeQcAe4eYloDhz4dwXYZgcTDol7HIpBUrNVXIv0hCqwqI1wsMBAuFLR6rJCAgl5mxk4stCMTEF&#10;S3sGagKXdRhJIspno5o76x4fwdodYdjJKE4esTQwAqqmK5gf1RIDADIEkNQuo7iF78r+zdhB4jAc&#10;obQaopge4CAC7uKo1RkMgCobIZyPwfgeB8SgYewDID6jgnBIQArTgdgs7HgtymAAIFAFwFZhCXZV&#10;C5IBw1AtOAbKMykeJspO9sIfodIyxpwbJtUMgDgCasodgZ4YrTB/ozV32DUKjoA3Amwm6EyVx97p&#10;4sR87QgnBj5Fw1B14BJ1CfIxwer5gbAcYcDdhaC+4vwAZ5oBAdkbxGofBLIAQ1AA4btkMiw54qpN&#10;YGgGAEgFIF4FweAhtQIApjIeN3IB4CUqMJ4qhHCVzlx8yuol0uQ6DPJ8jDpiirQBwedcSHMmQqrx&#10;zN7pQeQ1xe4pxUptaDJBC/ZIZUY34pYb8WKFAvz/geAtg6AAAcgciCxNZqIB5fgedG5UIfIEgGAD&#10;yOQA1yYe0zEcrZhD4eMbrajhoAid4dhekagDABx8jBgsk1QegCIDYCQEYEoEbyQER2IrQfhs5A7t&#10;7mLRSTorwZwbYbAxIqAvwDIC8OYBICRTwAZEwe4cQegc1yAeIphQRHA5ZBspJrUeJHDd4lohpTWF&#10;7xwfuTp94eCIABxj4iRtCBgrIAyEwwg+DdwfIBih4gh0orpRq8wsB6px2SCIT/K8A3DdpI5E6HK+&#10;oeQuQmpgqTQxb8Ae4A6LxFMHotIAZmIpzZhwJ8z2SwwhqfZFBP58aXGAA4Y9ZIitFUw4gdcdqlwf&#10;uZYDM7LXAeLBLWg6Be8G5vAogAYCICiO74DDSVyM4dwXIZAb5TBUZHong746YoKuo74/gAhHKuBR&#10;pl6HQ5Q2yS59VzpH4rA4jSg0gv5VpnR2JegtIA4vZUYmN0w/ZUpMZRRHg42c7dweQdYcyrBO5MZV&#10;IlMJ4BgDIDcRI+RI5Vb4AeodwpYe4dgdYddX8jRccVEK4eAcS26DcUcJwxlRI+4BRnSigwo8WvYC&#10;4EGZQCwDTkQCwty5y+erQshWoC426Uwpa64toe4eAdKqg5REqZkloezA1f7BhyKuDSh4EZZXbAg7&#10;9sI1YrzSlZansjJPInB8I5IlMHs+Yh9zooif4B5nwfQDzkYcUXDIYBwdId7exdBHgfjJAf4eAewe&#10;lSAj6mlBgqoAAF4EQDYD1/pnxXpYpTAfxKoBuMaQaxrP+mDLYmbqKQD+wew203oABgNGi/tpa9m6&#10;pw2BYpbOKWR2xNbKIA4dkK4xb5Sgh/A4o4id4dAc4dwdD+yTRIaegB5mwAtHAe7ZA9kCCowlJIYr&#10;aDI5LAgfZ1S+iACL4s4moewd9q5n1gp7ACQDwEYEFTIDR95vCTGnrhXCofgegeIdQYYaIaJYligh&#10;h6qZgBoDAEgEIEcQAbIcSF4mbnRTzGinouY3A75dA6mzpkxycxDb5JIfwBr7xRBKqKodofCDY35X&#10;sTQxYf/Fgj5vKV44IqsEYAAzQfIkgBodAbgcwA4CQxwow1gf6dqHrAhHqTRLL8A0jAgtpFCDpnQx&#10;QCYBhiZAVxkcps5TAp8zg6BeoAxTAf4u9WMcYxoAYDIC01pk5aJHq8Bb4A51RrYewkgBhWoB4dAc&#10;od6+BewAu/w+Q4Q4gxIBJwJFEBgldCgygdwWYYIbpwJwIm48Arm2Yl70V0YvhEE6Om5/MXpXx94x&#10;QnZI46XXY6Q4p8JMp/YoxRzRUHFPMyhB5hD0RE4eQjRt1J4fZA4eKSxuQ3Ajwsol8NQCPKiE5dIl&#10;4fBAyCLR5QBDypaVupis914doiwqFTqfAneSbw6igBYCIBqlRLRVdH4AqigermICAFwGQFYA+fCV&#10;O2KS7B49pLzPI99sK/YpJlRIkIT0KTStamIv+2Yqd/Rh59g+Y4NyBO45Qf41cr7PapRHD378Yrp9&#10;lCTrQrg1o4IeCEyNZj4AwCIC4Cu6gDikoaobYc4bocYcRXqnglKUsjQtweR8gfQCydtLQfxbwkAE&#10;wEIxYAthQDwCOZW8wrw5hNZFyUwpgoeMnggngnZ9CoxuK+jvQnXnNZBHiUWVpEGaJHL0DbhMHsGx&#10;jb7Ho1zO46YwhD4pYfgDAEK1R1wDwEID6d4cLsYehI4pD0Q13H4jCOqYHBheys5SRdBASjyTaKQA&#10;YHgIQHSXoB6utsQtMvtu5EQhhZ+qAbIbIagbNS1fxlTcNBoAwDIDgC8Swd4dIcgdwgD6fT/CgbB4&#10;EAwBAoFAD+f8Nfr9fT+AMSfcRAT+fj8fTyfIIBgIBwNBwKBYDez1e74ez5BQOA0UAQCiIDAgCi8P&#10;fsVfz9fL4fQGBAFfr4fz4fL7kIEdDjd4DBU3nT9AAJBIFf09oD9AQBAADAACerwfT4eb3h1fAj+A&#10;4GBIHBAElj8AwHAj3eb4h78BAIBYHAoCezzfICAwCBIOA7/iYFAgFCIMAQMBoNB4NBYBBIGdjkej&#10;webzekqAlXA4CAYCA4BBF1f83hgBe73f7/rMcft9AgB3mpAT6e79hYDcjreKrXjaiVofldAj/fj7&#10;f0zfkOAW2fgAAIDAYBf1uBMZrkIf4BnUbffbsADAwF23QgQDhb823mmXyAoGAD9f9uAaNtQ/R8oE&#10;2oAH2n6ynqfZ7nkoB7gW1oIAgBZ5Qqep6nm/QBAmC4Lp6fT8gSfR7Hwdx3nSBQDgSfycpw3Z/HWd&#10;p6gUoRxnAcp/gE+h+n8BsJHedh2H6fh+gWt4JA4CgBAAAxym+cCEJuAjuIYFIWBKCIJAqAgCAUfz&#10;tO47YAt2AoEIq6SFqwAKuoy/aLnsjSbuuBgEv+f7ugA9DXpnL7tLCmzeH8gboKyADagJAx9gBQyI&#10;n2fR8vof8Dno4KgAIfgCSGegAn47yVHgeB2IEfDtACeiWn0iMpAmyIDAUBASBQExnmgbR8gIA4LA&#10;yC5zHQc50HMcSKy4BABArLR1HEcgIAKAMZHuBwIswkyvgECIIgcxAFHq6aFgEx0uJshADVcAz2IT&#10;O5+tS7lMxY71DLCobyvKfp9n4eiOLWfbRXs1EnG8CYKgmjQAHWdB0n27p6HcdacgKsB8NGfMeA6E&#10;QNhaGYUhCDoLHxC53neeZ24WlZ9nac53HIbpzn3lsFuy7QHAwBifH2z56SG8rtgSCAEgqDQKAuEA&#10;LtmegEgUAINAmDzbAGvwEUefjFAMZpomieJ+KAex9SW2zdgYx0vn8/IBHgc1NtbaIEPYAJ8Hu9Lu&#10;JMAx4HdEkGokf4GAoq1zADciTbXR6gW7RCG0FltyAPFiet4AEuqslh7pUfD2gOeR3nk+SJHsxlIA&#10;Mv7vLo9l60drwDOe7J8nYfD6Tc5r7Z1ReW0wAoEokfCZoeAD8gHHK0zWsMxyWqh6L+CEVWLHL2AG&#10;eR4qNRACLiBYGANm24K61LbSY06O7GAS1oy83HbWBC4HueJ7IiAJunSeBaF4ayOLoA4Dpae1DJnd&#10;augSBYDI4T13R0UeD6AG/Qf5XCHFcNQTYuJvFOp3Ia8Eh521FprTHBQ6i9ToJEN8TpSRYx0GDHgP&#10;UeI7Skj0La0hTg7h0juBKCoFJUQEOsHwA4BYCx7tbPQx4exlgFr2H8hceY+ycD7HwqRO5g18MeSm&#10;AsCAFwGMRHsXYAw6zjKMQ6BAeg8h6nVH2SIBYKwWghH8AgCYBjykOLqW0/Y/zTj+YnAtHLp4DgDI&#10;cRdHhXzdG1IrHY8x3UDogPkRdTDvVwJ5cbH+A5tXfFeJmvA/hYTanVIdF47pRx7j5H89Ex6SzvH8&#10;LKOYbw408j9HGN8co+0SAHNS6RHIAAPAcAwDMHYMRqjUHCNsco6wehGB2Oodg6HpgMlyOUupjyNj&#10;FGUNJJckh+gnAmBAdQ8h5gmBIB0GoQQbusH8O1O4+USJrJs99GgAmcD7HqS2cTblUzkjoRobg0xs&#10;k9IidN76rgKAQJmAgeo8hzjshKBYCYFiWj7UyP8cQ3Rvu7ACtEChqTSgDH2A0CoDQFGbPefUBCry&#10;RopAUAUeY8h4DcG2N0bw2x0nQXqPgfoDwLgPYeP8ehZyekaI4AoCYDgHgeAgWs75dnvp5QORt6o9&#10;R8gDAZR8ilS5Pwscy2s+QAqNysJud02pDh8L2LWAF5o9nvgCAWBIBK9gAALo+AAtDCSKVZXGX0rB&#10;056D2Ucq8AhPzsldOGTcu0BQJASi0PEeJWSJp3HpCUeI8DcnXHsdWDcB0xgMTEb8eZwi4gNAimYn&#10;dIk4JfgOl0hs5yhtlHaPgzYBjRP3H8A8h47jrleH+Ak8o+LXQWT6XZ2oB0DD8PdBsih2h/AKovJI&#10;3YAgHASiiPM4A94CJrfkpkm4CKy0XTG45vxrB/DzHYPkcY6B3itF8NonqnVDHyO6mM2pAx9ENXeV&#10;l3UkV6j6AOAoBrflzFdPLI88pYTDnaK6vZ1pXjnndLBbqAq8EiERAVJMAJSqLDpHIOQcw5BuD6NG&#10;TtHJtj2gFAcBcCwAKsySH4iQeA8R6wXLaTY7gDwIANVwAlSg8aRDvjaAeG4/B8j3A4B4DKrwHq/H&#10;Id1LlVTtgKAga105XVOk2J7kFxR9D2IrH+fk914bHMPmaT1RZ3DxEyOegZ04CMLESH0Y/I9vQAkD&#10;XUbd1i9h9u1L6AgBKi1BL1UQncx6BDzNcIe9895170j+d6WAtJ3DbSaImgMtJER+jsHCOweaFyOj&#10;vH8PYlcOSEgDA0BgCYJUrmjH0OgeA8gF05QrDVVkByuF9HCNkbxwB7OfAGPcdY9B0jpHUf8foFMV&#10;AsBiCoBADU6mWAGAkBA8pMo8aaoFtq9jUp5H0dFVKPEiH0I4PZXo6TuADWuBIeQ9h6FJHuO0dI5V&#10;EQz0fFseJ2wCQvBcAsBoDBvDaGyBsD4HgHLM0IAx6m3x5mAKw71gw7hzjimAOkdr5QGJ5H4BEDAE&#10;AOAgAse5e4/h7pTATVXZ7E2HgRASAyTKDIuSZvSjw6aBnWL1OaV0ihFW3vRIY00utFwBoDiOziC5&#10;ZR+AJAeAciWIR4j6ZfeQftcgDgOo3kUCIEwGEpVIQxJZuzuFvNKAUxbjgJsBAfwyOw+R5DuHUzcd&#10;47V+D4AYAsAg7R2D0NKAKkI9ivFseQ6dNQ+yHmiHqBoDIFTakW5yAMCRXiBD1dZAedKqS8KOKofv&#10;pxAuFZzJ2mMe55ofgEAeBgBXiC3gDqyTshqAJDlrAO2DS84D6HWPLEYjR0lF2vRS0cBGNoDnR0QO&#10;IdI7xdDKHGPn3TpE/PaP4P1TJNNmwLdyV5QyOSb38NSeY51S02o8k8ewrHJCskId6RQkwB3Zm1H2&#10;A9FLm4Dj6n6O8bo2huEvP1A86+KDBta4+PZ3i4AJAXhsA/pY87XlxR3fIBbDB3JwB4L+AFDKNiMa&#10;AKAKh5EYihACGWlSCdgIkJPTCvHGiLqokyCwndkuCKugDzCdlwE1iZiKkiExlLiLkDh8AFv7H8Pj&#10;DtoFKfCNiJugB7ium/NCMoj2E/isF7L0ivivKoD+IDmCCqILEuMriIpGFOiFHso8s8nGOgLwoiOV&#10;EFnzuuB4B3oNB9B4h3B2h1B3AJAHAGAOAOgKi3G9AMgJDaCwkUugACqZh5FRo4B6hzhvhzC8h8h4&#10;h2B5DtFGjmkiJrAQDKv7MVAIO8Bxh2B3EGtpkwMFtnj+IiDvDugBBxhxBvksrVC6L8kmFTOusHBx&#10;KkgICkDaDpB6qZgGAHAHFFqQOugKgPgNiSPtGIgDAGADifwZjUsiAEB4Jph2BwB4CWB6gHtdQggC&#10;kaAPgUgLsbDmjpnogDCSk6lmh6CgDNgBh4jQxICgGEiFCeh8wrB6iyici6AHlyCECWB8EwvkiHi5&#10;CVkWDylmsQlOirnrHzqsmtndC2omgDgKAOCRgHgFoaCZkloiCSAHALAMAMAHjEkFB+ANNMkpuzhy&#10;hyjRB5kdGTDjBzB4h1iNPYk3CjNpFUnPt3OpO6FvwGHEHjgOgMAKjZnKAAgDmsmJlEKjB7j0JSh8&#10;nMEdB8lDnlGPOgFUikHlDeDzAHwwCfh+t7mwJOjum3qVojkWLikvCHiHkvjsl7kiEBiGn/CKHyq3&#10;lDCKPEnDByvahZhiBuFHCBQhsUCuk/EeMtHglFjUJGF5jdiKrxlDHhD9vrjpEviFwSMtl5j2iwQh&#10;lDC4FGB8jHO3qbCBDZmDhymQEZFREmDEDWjvB/w8B1kuACgSgSgMCFAFDEFzs4iwkgh5ANAPAJEv&#10;sziWjbB9ByhxBwoSB+DKn+qLqzAGjai8RSDLyCANAOI+PVjUisFvpHklrOHlkiMojtvkLfCKo8vF&#10;IMlSivj8zKQiCGCNjbCenJGcDbC4FizouqKgndCBScpNjbO6CHqLsprXDGCMNsvjiHFHh8j1Eyvp&#10;pNiwDzMbKWD+CvFVNLqgismWtDCNxSLlKspMh2hyB1EuADgNAKgIgXAZATh0i0FbvNCkRuBzmFh2&#10;h3MRh0hzNRAFUKk4JItUICElgBLgDLQxIhklutlOpmo/GnHejaw5hugRgWgXLsB4LlB6FHmbB5O0&#10;i8ALgJgOHyyXF6hsBpBogKAMAOikB5R9AMCLh8h3FegDAIFzHoitFcACHpkzF7Bzhwh3FBB+IngH&#10;GItoh+AKgPQDgLAICikQIUnys4MXCUkwCIh8EpsEsFjfOgQowNh+LAB6ICgEKVHtD0rxL8kdCNIA&#10;FvrmB+kLh+B4B0CfLCiIjsnej2xmgKAFgHAKAIq8lyAIOjD+HanPoSEKtjAUgbAXC4gCzWhxnzh4&#10;B1h3h4pWABiyyctnwgqyMLEtAGgJAHu/ihNMgLOyvLh7B5B1B0h0M4ADAGnyif0RB8BuBvh0B/AH&#10;AEoSLlFIMiMErlFzB/h7ESI+SCgGh2BxB6uesbi+DuEmACifh9qzAGAMmgPs1jBzh1SMBy1rDbQZ&#10;gAAKRZi9CImJn+najNB0kBi7kvjulmiEk8ifh8hy18hYhiBwL/FmgBiduSM9AFlDLBisi0o0Ewk8&#10;zrnciKCpF1wRlSo0DYnvgESvCvFFDXgIRZlFiixSOWVmkylzChH/hphnhkmGB3gMNMr5AHSMRDh0&#10;BxARgVgPyDAMh6RoxDt+i6oCnQgCBzBwBxqcAGB5GDgRgUATkMB8LAB4h1BwBzALAPsOjUkICQCQ&#10;t9TTjAk1jDjeGWsnpNlvlOlyABFby1HdzDugFFuFCjEcrdChCrkDD+u3lFB+k6vGjqtHtJHPnTjN&#10;DzO6E/rnRiD0Nmoch6jHQPiFCM2ZCMtiD/ijJHCBnGy4isiZjV2Mo2oJM2LwlmzJKJB+gDEeG4Cv&#10;jor+FUjolFEpi6UsiilQjOhvB0gQAVgSwUgHEvh9h5B2h4h7lTkRkLh7B3jpLoHNDptBWICu1dH/&#10;AADVjtCdTUD9lO0uUhgLB1zXCugDQDgGvsHzmDUwJ+h7AMgOgMqThtueizB2yhgLjwO3B6iwmxgH&#10;JWjZRoz53qB8ANyUIgh7MHCPCsD9D+qPh+h3h8AHgQAIAPMdUuMaM4H+gDh206ock/jWAAVkFFDz&#10;DvDvyWpgB4LOqNgCAJgMWAN93qHDWQDUjDkWB44NNHj0mvujTDn5PVjcHo1siWlDU0mOCDAMhrhs&#10;BwgMprh9KQwDwyChFsRQFTtQh8h1hzBu1fgJgCigBvh0hzhzBrBtj+iSNiRjATgTAUgVRHTyAGzu&#10;DUD6B9orB1K0LkCBDRh5kbhwhwhyh3QSC2m2pNHwh/AFsNDUh7GRrBkVEyi4ACVsB6BvB2lzIGLc&#10;HdvgADSDqzgAANALgJKWB9BzByh2ByhyB3M9nGi+gDAKgOFmPgPxCVifjXsTgCAKALCDj+NKB9h0&#10;H0BZhhBvJKCel7Ckiwi1oDnsIEj9reiqTMS4DeEpwOmxB7nygBAOgLlpRxShgHoWh8B4CWiWCztQ&#10;nvtAE1gGP7XQHxPZQaybB4htBsBsDhgIAKgKienOEc5aC4Fmj+welUh/hxhyByhzhwBxADudgQgO&#10;APqOG3RuVaNqk+EsgGXpSJk7jALiAKAKCRgLDpid3hEvjNueF6iwM9y2j5S5gCkRwZlOEwL1EuUX&#10;NBHoGurplJMDlJEp1FXBrdGHnGLemHvpXciKCOJNFJCKoJpSqrmxm+lASo4XPVssIL2/nDGEz7JX&#10;oLD7M5lOo1XnrOCGnYvkqyDAibWeVwHdD3r/HhlIPBEBlIIjQGoCFEFmh/CPNnkFkRs1gAIRh9zu&#10;MsCwiJyqE7lwHok8FmjvIjDmj/h1aE1cRCAKUOhvrzCKB/kSh7UuVCS3jVi6jJrLkWFHRvF6oytg&#10;GRB8t3gEB8xoh1BzB4HvjtsvirDEgDgQARzelBCkXcC7QBqzM4CZh+hvBwhyALgKAJMgxHC2vX2B&#10;iVE/iHavDd4Vs1pNSQWCobrYKJMRh6IDlSuSOqCwGWiwkQmjyBgLgRgTHj35VdpNJNgMgMx9gIKP&#10;kpiGj/j7NoNvhqBo1q7YhtBphm5+AEhvhsBzAUgagZgagagXB1qTBwNaqcul1xMSB3lvAO7lVlh0&#10;WJQujQqCr1AIgMgGvOvDy3gPASgPsHBzXsB7lqjME1LiEaanLGDDEzDao0W6kpuKDsgAkIAGuuDC&#10;ien0HcCZj2iEHyiBB9i3ADUekyqG02h/B2IiC7J/h5hbhlBwOmaqjeNkLXLxj1KLnEsFvNqyD/61&#10;5GEUh7jLgCgQgRAPlXAGhwXkJuWoh5aliNvgE2DHKNgFJKCJGJvdCZCsE8icJSz9CqHbsKIrVOqL&#10;RTChSXJNKShshwhuBwt7gHY6gTlVIDittnmPCSCQi4G/LoEcnv6jz7CTn/Ep6YnEEpjsc+GJqDFv&#10;6zEuR26iF6y2HDPVyojonYmvCFCqL80XSS68DXthw91Fr7jbJIjrjyjdwYFJIj3eDtD8jACbbwDF&#10;kePjQeqIE7jUjoiEHGiFj9iuDeIJjd14Cek2H1ID74D6j5OFWq893ajXrzIItACaaSkR14Se9WDU&#10;qljbDrikLr50It65tnwntJp6iHEWCfuin6msiOHvjH098Kh6B3tvi8LmCrACMSjCi7RZgBMPjbn8&#10;oNxiFyI7VIM4ACERwonaj5X2oSqAQWKIHTgH5ggTAUAOB4n2hzmUAFKxAFOduVyg1ZB5AFAKAGgP&#10;4IGvCKChDWrWjtq8F5joiNx2S8Ho9+DUDVEpkeVHtKF3ibAGstUx23k3ECgGAIgHpVEDh+h7i3NR&#10;gHgNq+klE6kUi72ou9l4gAOgWJB4BuhshqE7h/ifh5qsDrxggHgJh541BxGDGa0euponAEANgLAK&#10;qZqZpwGnVFZq5aKRCPgFpmjVCKC0DoJuR4HqJOJ6NJ3MK0CLqoC4FyHylXh/oSE3pv5nviI+DNLy&#10;lcLLr1B6h3EMo0eksWLZCQAIh0B2h5Sxhukxj/iL9zwjoKiTERLlQMXhCfCkDRudh8N39RNfgJti&#10;AGgJh20dM2Hzh3T9FADo2QEcz9jqqvjy0ZJJSRiGfpanI2jyjZiAPZ8Pt7g0EAAGg8GgkGBMAv8B&#10;vF5vhvtprN5sNwAP5/DAcisFg8Kvd5u0CAQCgcEAoAgIDgKNgECAd+vx/AIDScAAOdgECgUCP9/P&#10;0AgMBASVgiTgOZv59vuZP9+Pt+Px9PoBT+jP99vh81KOP9/0UBUN+2N/AB/v0BP+TgEAAAA2eW2e&#10;3AOxgAEWN9UKNvy7WoBAKWzx+v2u1+nAYEAeIAHIXC0gXGTMCUPMP2zTwBzZ+UcB5CXYSe1Z+gYD&#10;zR+vmnAWvPUBgcC04Avp+vqjTKHgScgQBgUAASHv+YYinZ8CgN/UW1P57vR7AC2goFgaOAF/WPQg&#10;J91eBa99vV7PZ8vh9Q/rgTbvtwOJqAIEgR9PzWP/5vQBg8GBJ8PV5ASCIEnWdJ1Hwex9AYCABno8&#10;p/IG0ADPieB0HnCIFOOB4OAafJ5HseZ1HsBwNAWAR+nu1IHAEfh/nGbZ2n0e59n+AC2N+yyUAIDI&#10;NgmfEOs0f4GgmBYJAuBZ4Hoeqpo4w4DgaBa4H+eR5nuBYIOoBAENqfYGAcBh8vnLAEM0fgBgMn6T&#10;uE34DgIBwGoWAwGqs1jNTomQDAmC4QAWBIGpyAzSPHJB6Hidp0HOqB/AYBIHHsep8vKeh4IkBYFA&#10;SfTusGfYEgUB6Hn2tgAHo57sKsqibrGfMVHy6QCqIAJ+I2ACctCyjIH48Z8Hu8rkvstKyN41zyHt&#10;UTCH+fMkqM3gHADHp/q0tJ/gcBwEHmeR8t8AB8Hgq8ZP3MUZ2wtafN8CT4gAfgEVwBc+gGpVEgIA&#10;Eku6jjln5KZ+ukCQNAeA7egOBJ0HeeZbGEcIBAQAbV1WjldH0t7AJgoR8ngdipHeCE+0Geapn6FY&#10;UA+BgNA6cJ0noBIEgNSoEnqdx2LYfrGwvT575pGa4p3g6trEfx+ACAwFsuvoAASwcY10wB9Hyex9&#10;nac5wAqDwKAuDgQJQBx5ned57q8qR9nMcRyHUcZyBIGATycCOkn5lKUN/GazuynbXU+uSsp5tquH&#10;6BzZASCAHgkCYKX+BLoHuep50ae54qdmziH64DuM3Ep8nufrQqs4h/62fagzcBjbuIAJ9gE2Ka57&#10;eHSRUfbpRUtVXsQtSXrauR/nseJ6MgAAFS70iNrdWyV3/lNPn8ex7qwtTgqC+ijARmh7sIf0wrbu&#10;iTgKoTPqke6IAMAFTH6fCqgC1LLqGsbfASoClpmzTzs/fFYI5jirHwpkzAQAzhuyfzrPlc53SCFU&#10;Kq0IAICCsuIYaPkZw2hlImHsAsxo4RtjkAe34BabRzDgHKAgCYCjZFyOSQQfQ8R1OIHiPYApBjpA&#10;ATOPIco8gDgQgMWIBQEgEDsG6O9JoBSVgFAfB1KoCB3jnHiO8czx3wlMLwRwn4BU2gJO6PlPgC2o&#10;AQA6B0Cw7x4DyAQnsdI7B7gVAufEs414Jj0HaPcCCIwEgIAKpdaLGGED/P0A1sA7VZMJHwP4BrGA&#10;LASAeVZS5aUnALMoAdZIFwPAjBYCsGYDVFN1fK0JRo9h/PXAIPwAo6x3DpG4NkZy7YIAFAYOUcI3&#10;Tyj1PmPxxQ8B4DuHqZUCIEgGlpH2kECy2R5D+KMud0TSTDlnAIAJEgBx3JSZOAxf6rXirDHyOxlp&#10;HC4lDSkPkBaikmlle2dBhxQgBweLmPtpROwDGhH+fgA4GJWOPAWVUfBRFPqDHpDwBgDQJAGAgBMB&#10;w9x5NbePMMA5RZeE3HuO8fJRB/xdAQBGMatysFIgqA1gI9BcjKHKO8dFGRtjXVhQc+ZKQDgRAoBB&#10;KBMofARAgj0ehRAAAPAekMDYHFGjzAm4BQY8GlD1LQQ9upgzCxuLEUUh8wDKJlTWUwA7SkYmHnCc&#10;s4Jai+vSMupwCiwx4q5YcZJGZ2TgFBKEP6rxLnrmHRWVl3pRx+D4HwUJZxsjBltJgTwuUbjRALJU&#10;YNhJmmeE2LiAZ/I+iBHzXwdIk5ZWeK2LKvB7yNZwl0Rmu0l5gkygGK7O8uJ2F6FyJ4/o5ZMi2maO&#10;e9AjaiwFGCLgjKwj+TeJiPOU9+oAwBqfLGTCnxNwCuTJtJc2KayWlihYvQnJcyOOUHuP5ogAgFAN&#10;kyvhrZuzsm/dyjR0bNyizDJgcMnpa0VkQmmUM0hOwDz8Hm/B0hrldUHUeh4sY/Xbj8GQMAXYDQKq&#10;dKzJ0dJsigkoJkTteCryxFrcMseNJvyymAAOA9hEMysIfHm+Z2lPqFgJQcPt8wEQLAMp5OUAw6Rx&#10;DuOyP8EYJgMm8AC1sfyXzcJrdIfYsYEgKrrJRO9yhWJxD9HWOIdY/6/TlH+BYDADx4jsHxSEA4Gw&#10;KgTOyPkcw5R3FHfGopYABWfDzHmPQCIDQHQVg6AqDymwRgoBYmsAg5MyD2HkO+JwEZMj3g8BAAjK&#10;EugNQMPYb44BuuWH+ooBI6qMjoHIOhKQ8LkgKUUAYmyziNurdWs4nJXEVs8OIb8BzJ6l5ZvDVhR4&#10;+GtTvl4TwtIA2Tv5tg+paQCinvPHuO4eDlTDlSKEn9eBy3SGYmATgAcI1rlAd6AkxBEysl7MaAhG&#10;RcACrXH4akBAGjlDqOwRs1A+0jlTv+AGeyF2ejnHYPIVovRqFxLGfZDyHR4xckgTiAx0k9pZLwSk&#10;AYDgIAOPDWuqDh833Hd8Wcp9fjQlMnI10sN/4Wagx2UAfM4sTj9uSl4etSx9r/APNM8ptiqo0Olp&#10;58USn8FGYScdnpa0ZIrh4S5f7lB8sQroS07OxDGGAXwVknLMMuJhfkrkqnEnMFWTsWMuCSieFrkv&#10;d8mJN3kGzKPlItBUyjolH0rFfBLT0FpctbAuBoTsD1QYYY3jpCkM3LFxe29SFWlW0gZAtZbihGH0&#10;gVsmxwF2p9v7NOy7b6fVkHwPQfgEdJ1COy+A85HB9v2oROU5pubad7Rm6TlFTFsS9tmjDklaztI0&#10;HNksbI5RwD7HlswtZrAELHZpOJdoBB4jmHeAYBhjQGEofyPWq6ZgDj64W4oe8LACD5ImTOvBv2iG&#10;UOsfNS5iKDmR28mU+ADV/gKSwbJPYDAADysAauGuhmeu3p0WIw5emgFdXwUalADrpaqcoPEepq7t&#10;gC2qdQAo/B6j4AQtIDIGgKFXHwOwdY8K1D6NQ90lqZgCnUAYAux8A0A4A8AwA2A+d2AcfyAEHdAY&#10;JmAGlMG6esz4HCjgcoPEaUyqVMH4N8RWhYuwKkT+IeJ80aQ6HwLax0JeOMLeJuACloRStgRKH4He&#10;HaHkm4TmMqASJk0IAYKOZwLch4Q4Hq8QX+AYUcHsMukyLKVema4KH8aSPmKKTKmGOy9ee8AC+CLY&#10;AOkMU+HgKCAURg/KZ8v4OELEd6tuNcHmiiH8JUAWK4KwYSNQVevGHOHcHmFuGIGu/uaSvGLuycKO&#10;jaZsJgI2XXC0U2LWIGL6Hq4WLUfqmWOIbsLULYdIQiOsLSaUHsLOJ3E0RK40JmAKA0A2A0P6IEPE&#10;P6HofCXoRWMAx0Lwu24KfiNSJSJWJcPUKurIXPEik0tuceOEqc7OLYMYl6LZFkSwUuNse2KqnmkQ&#10;+OqYZ4dGJQRmKEnEOI1idc6WbeXwOSN0NmrYRmTMdCAEcqHwyk0MbgRkbs+sZ46WhAVqIeWHDerY&#10;ZgKUMIAOw+Juqc7+h4OSMuv+Ig40IGKeS+Z2KCKOoCMGLcqefKRk9mZ8MgVmU+Z6KIAYaALEO6TI&#10;Ok+s0irkRWOYLyJudIcs5QoEKcKIMoPUnKxKqjIgKuJ2u0H6HgHeHWGQGWGYoOHsHeyYi614L8MI&#10;MI90AC6sHuAYyuiGHa7QLwH+HmHYnQH+guAa9gRgHuM+LgbaYOAKUWOSKAPQiGHofIaUH0AWAuAU&#10;N6KGAABAA4A2pGAWz+HWrXIsMSKpEwdEJuAU32NiuUtmLwXiHOHsMaqSRgmqAaAogupe0mKAX6AQ&#10;IYPsH0i2HeKEPgS6dCfwAWBkBmB2AcAkAcA2AuBCmuc/HtCcK8PaG4HYHSHGK6HuHIHOHCHaHaHe&#10;Ke7Q7+tgMAKqVWAQAeTKfsKOHuaWNDBYdFEiNuMIwkAAeOKofwhmd0ScKknebooOHequzeAIAkAk&#10;c+R+IeKUNmXwvwPmWcXgNsMQRkb8AaH2aW3jEwOzA6IMmVCuNsPKVSXAtgMer4AMIgbeOUAEQ6hQ&#10;KUPiOsdEMI0NEwSlBMWcnAAIAUXALi9mHK/qFgFsGdEk3MAkAiALN5FIHxQPNuAgUoy4hIxyrYNs&#10;ZsTKgKgg46YSOwToNIKebqa7IgJaRUPMWBJ1J0fAXARg6sKsJyLSOkKoqg4KNuHyr8lIwQjQliX4&#10;J+AQLMSgOEJSOwHyMgNYK2L0fSXE1m7QOWOUI4KMOWOEYQWSoDG8NkfwvCV0HkKEPkj2+u6mhZIq&#10;1mtg+kKc4KKCVkkM1aQM2OOsLkOkACATR5TiKex0Sc56OeHsHcHaHgAoAmAafO2Q1mSXNoKWN+AU&#10;JmYQLkKfHCP6JkUQVerSMHSEylJ9LKLKaxCOZOkQM0AAAOj2H20MoSMaZ2rAH+X6McZ4I3LKRoO0&#10;10mDGoLgUuVWWSh4NQKOKE4W4KIGOEriH8HcHoHeHYHYHVWcHWGkGsGwAUH64eAStiOeKGkyKq0I&#10;1uKkuuLlCuQOhcHhPoSeH6Hs8O49EehYfwAKAgkQsJUm7qK+NsAUAg6MAEUjQwykN+AMAwBEAwOq&#10;AIKe4MhYAaO4HgHsi2Ng6EJqh4JuL0VKPCLYM+nqKAJYHk+cxmoUA4A6AiVyH8BeBeBsHIHCG/Nc&#10;HWiaKKAMBUBgBolmAcA6A8BUpcAiNCAAAWYYv0I2G4G8GyIUAklWk6HAGoGmGXTiH0OysBHGASAO&#10;zMSQeMMoLaKM6+73RRKlCcW2KGc4MpaYKIOUeCP87uAeMuZ8BEBQBGAEaSduHsAod2nqAYKoQYdG&#10;UiHQKgAGAZXzaAHAs3ImAMHk/WAkAgAiAeQCHoQoAIvkmUQYK+AChQ/GUdKlCMJTC+KeqKAmAmAg&#10;KnIEbWJ86mZSSyOwNqeK6sL6nKMOthEiH8HkneOSAEHKHUHgF2GWHBSckELiL6vWJapcQ2eMRoY5&#10;EkH6mGMYPiYOAQPoO7JZVtIiNsKOpZXAx0LK6ot9G2MofkLaAIK8dXbGtuOWOAJq5Kcteya2WkAN&#10;aCHNMw/6QS32oERoMQKnQOAYVucskMnK57EidWqLIOxPInB4KPAcqYAOUqUraixnIAIGK8HwVeVW&#10;LEKYykKKVyHuwIv6L6dmzzLGObfld5H2LWNOTKNY6WMAN8MgOSsAH0HQHKHYb+AiT3bQelagKslY&#10;IG2OAEAYiUAJDaxKT2ASUeXOH0Hkr0LOMYJ+KiRoKKTWMO0XRhNhXeKMdIKnFU4QYQ5cRst8LKdM&#10;VW4riWLOuuySR+JOvwLwdSLCKcK8H4HkdutudEKeJsH0ayHiHOHWa+HEG+L8AVUUHwhO9Gl2MG/6&#10;9qHoHmJ2fkH/j4NYfkKoAWAs3gPHYaHwd8RsA4BQAuowY2QOASg69gHwvkT7LqAmRGHMGqHbkGH4&#10;AWAjMSAkrsJguITsmERMS+IEze1Axe56Q9HGJOHqHWHuAkAtDaMMNYAKRIKlA2r8IYAQUUAeA+A6&#10;BGHEG6G0HeQ6r6BOBiBiB2BwB7EnL0XwaEOEbktg/oHNT2HkHSHSGCGIGCAVUSAMQ8e3VWH7lQAd&#10;HUHiHiHg+tfyI3ROxK/WwoPoIELg1EqcAErUQOkss8QSASrsAGV0H2RGQ2VaYonmIWScPke24KU1&#10;Nvb5CuLiO4HfaYIYghCcuMAcAWAmwsOUK6NsKAAWIEdwOOZ4nK2K4KNCPUS/FUKrHCImeMNwKMyz&#10;ByShi/R1FWOIg8sonFI4PpSeN/dmHeF6GSG1PSZ6LaaUKopY6SVcdS/2TMT+MIVeU+JqR+MwWcLg&#10;LgRKeTGjW5EiMgN8qCs2uqq8Xw2+qCreLiM0OY4LGuMgRgyolcAoAwAuTXPqKYU9TedouLDWMaOA&#10;nIALpUuiLkKGk1agS5Qmyu8O6sOiXPeOWKHoSkQ8OiKGUuKesANkKAKA5SmmthdIJq8irATLXbrt&#10;rNXHjKbeXowpIONMHemOJ2AGpEAoLW/xpqJfVqXOYgbqOGycJ9Um6mKqpYV9fiNEhAKZIOewH3hQ&#10;Zq+3Pln1sJWuJyLjBgVaNuKGM5bEWLRYrYp4ODeoKCq1tCKcH0j2LgHmSPfkcUjQHmHiKoH3OgHg&#10;SmHY8cZ5X4SkViRWH6HrlKlI0MK8/6RLHOMG7q9mRnKgf2p8/6hSygOqhEdC34N5P9VlUnXUr4oS&#10;jasKmAthtULUdGJTJ6XOKJNoKvT414uuVgAGggH+HeHUHoAsA6AgxOIIoOASX4OwAFqqS5ASJaZo&#10;ACBDZgBakaAooZWcHQG4GwGe6WNjmSf/iih4AIn0AmGYGWGVWiJUtiNMPJFUYOmHyGNjqsAUVaTU&#10;hWjcASZaHcNZYPrbubDWkMOUNWSTaZurT2A6A4Akr4RoLKMSNsNFNLp2H4AkAyh+Amwkl4PofqOG&#10;JaVMuSj6SaV1C69MOyKgaOOqaIkyAAVSqkJ4NRzbB6e84W4Qd2NqneNsXmbcPMH1y2RMf4JyO7sg&#10;wcHRBoFyGQGvtGNuVgABHWL+IheMvwt6JgfMM0RkLOtgq9CcMOfSe7IOIeKBuKOWLYWdIiZtTmrx&#10;o6MwMIO6LhVthB1IP6HaHIHSA2BI2UZ8J+uvq8slBPeII4+TXgLOJraYdWKIOEzgNWyG+QUpSSKO&#10;6tnuctA4R6HuNRjLiYSgbqukl5rMNmkGiaN8ylrtCcpAKcddbEq9rtHOJ5i4YTXHCcYnYYbaNTAU&#10;T+tukQJvN8MALMODRe6pBgLLedH8NqKqiUR+r8SymGLUOII4lWKkeSbirAN4KYTSzxBFzSf25bAV&#10;Gid81ktpVQKYwoOEKq78XpGincS+PXUNY5cGUbvz3Mr8HUHAG8eM9mtvJuHiLiAIHoHYHfA8MqP6&#10;crNgL7loL8Z259ubM5x6LS61mGN+J3lwAaAwAYHiHQ/G/kj2xdZ4U+XG/QJquuH+UWNQ/6ZoQ8Hg&#10;HrC0YQLhN4HyAdlSd75jKQ0SyCHuAiAwASVyPWH7USAXJjPAH8AuAqpEAuA+AskWAuAgAYi+HgHG&#10;HMG+HGG0G8nwAgA4A+A+H0ZbaAHCAsyM3YOeUcHmNge6jcKD0+com+AEHq/t3iT4mHi+1nBBKuJK&#10;iK/EaSLIl+XRlSfwLgrWAQ+MUiHqh4TLMmAgIABgM/gO8HS8wKBwKCgUBHE33a+H0/QQCgMCASBA&#10;WFgY9XQ9AQCwKEAqCgA/AC/AEAAcBwg/X09gBM36/X4+Xq/Y0BH4936BwcCAMAgMBQE/3+AgCAn9&#10;K38/YuCAEAgQCH8+36/n8AKWAwKA3/WgKCQY/3zWX++n/OXq+no9HqBHW7nmsl8yJrSwC/n0+pVR&#10;a8AqNRqO+30+6W/wDi72/wAAwMAQGBAA/Xy/gDXH7ir3i8eAYHnpOA9I/MdM8y/ceBKPPcuAQJm6&#10;S/AIBwM+33Znm86rQ6/kwTV9pRr3WwLPNzCQEB9tSJnT35pskAQSCwfKIm+cY/AcEAU/Xu/Hg83r&#10;S8xMJvK7SCAOCH+A/U/qRYdHjwBmAHmX1RwKAMUyb4AGmyUOOvTHvgfjnn6xjFpq/Z/gMAarn2fB&#10;7HmyAEskpr7vghoCKQ1TppOfzasy+Crq2p59uk+CigFAB8p82CfgMBMVn4eJ2nonR+geBIFHyAAC&#10;OOmYAKIAj4KU0iTscpkBKurjYMo+ACH2poBQ+oywscvcXp4mC0nufDDHxIQDywAB8nsiR7nyeh5H&#10;qeJ3Hqeh+MOfp7H4+R/AGfkLHqd53nQzIBHmcp3gWCYGHSbx0KoAgJAaBZ7H2fJ4HUeM9ywAYDgY&#10;AwGAsBJ7HWeqUH6CwPAieR2tMrQEgMA5/IkeZ4HsBoNAU/ICHseR7wse4GAiBgFAYBD7gAA8fAAf&#10;Cbn8lQCgMBYEJSfJ+VWegDgUBNI0mf5+AKBABn2k4GgkBB7R0ep7H6CAHAIiZ+nec58W8f4GXuAo&#10;FgAoQFAeCAEggCYMnuf57HhVh6nqdx+ytDJ/nmm4HAeBaagAdZzHeCIMgbhR6IYBFygUBwDAIdOM&#10;X8CNnH0dh1HkgQBAUCYDHadp7qOxYCL5as7K0vx/tZSx8ggDYGnod0xVKwSlyMyDMqRbICgiC4Fw&#10;o2kXqYfx8n0AJ+1Kdp0aTn6pva/rWAWkWlPkf4FgSAd9gKB9tH3PJ4twBoGgMfB3H3LC+NMf7Ngo&#10;CYIT6AtoJOrKuAABLjnwfB7sogQEAKxZ/AQ2uEnyAwFKsfCztUBoHBC0h3gC9p0HaeZcmGaCbP2p&#10;ik7cxyttgpR+Ms/zIwEzIAy2ATNqbELBqX4EhM2fSvtZ3r5Js+UkPzIx+c82u3Swxcva4fGGceoj&#10;JAIA0jZyvinxfhkht9tx/K/kiFspCh+gHy6TywAqsv7MC9gJnLWAQw6JKVK0ZgriWzWHPAESo/xE&#10;0IrOSE4ZwBuVNnRW+y8sLbgBj6Hy1ok4CTmJDRsWl7xPB8mTAOPMeK2CLD8NzBgexx0uAGQSkJF5&#10;Aj4FLKKf2EBkzYlmT3CorZSHemkNIbUrB/nbpJfoeY+bWjVPOcoUof57QDwYH6lh56zjXgFKSbAm&#10;ZpyjreAAPt74CilFMKwz9Iw+SsJoAARMpDcyzoCLWrQeA+R8D0HYPNNpuCaoJeYAFCw8mWDuQsO5&#10;Tg/h7D0HtAeMI+1gAXAiA4CYCBzDXHUPVOBgjbFlVgAgfA8R6pLAURweklykJ8Pa7pT5hY5j6X6A&#10;d1w9y2kkAiSlbx/DjlKAC54fADgIraAWApxw9x/MEAcA4BoGQOAaKwPkco5hxm4H4O5HQDEfFPAA&#10;A0hp4TaJcJ0PMd49USABAeBUBhXABATAmBEeo8B5D6NYPUdg8h8jxH4BUD4Eh3lwAO24w4ACvsMN&#10;yRcAi/QCoxH7OsBoIgTgjAUPQfA4BxjrG8N0cpGkJFKAS3gBQBwFjwHWqw85WYMD5hmp0AhiSbD9&#10;HmzUB4FACtZJ4U9OI+QEAMAEAkB4Dx7zzWIAdx4/AGATlgzYdQ4B4n3KS5dGprEnJDIwAROLyAEg&#10;CWC/0tpMD4OUNghBYprWGJGK4sKc7WwINxiGc8d48B8O/KQlgBjbS5woKqgV3tKQGAVZIPoBJlSz&#10;kJLknAXYxRoQZmaSgphkipskL0U8rZOikQxgCYpxR/jnOGd+Zszxi5TlLKY657xxXkrjSwSswUQ4&#10;tG4sS65ThyC0mVa4Uc/xz4OKxK4A0B4DKUlHihZZIRgTTj6WZHcehFzSFKNUf4+RN4Rn5MZEI6KV&#10;q3mKbUcQ/9yT8lJMcgs1ZgiZpqHsPkxRDChmQM1AE/KEbswSYqZIeitXNvKpWU01kQyhmUK6aO0x&#10;kzFOAspAlKxpH6l9WgcS6VXDGFpSscUyT1YrQ1cAkZECESlGVNUeo/xi7jlhK2fe+rvE9pWxE1x6&#10;UMzEn3VlBlNKOB5DzHcO4d7WlnEwiYUlKIBEcjxHeO48Y7x1ljLQiFn5CgG0bUqPcdI5R0j4HkPg&#10;AoDTa5FHyPIp8dh/lGc2ZGv1ECuKwJ4dUB8Oh6nkASA4hJGUVk2WqhEApfStwFWOUkshtjIj2HuP&#10;sBy0gIuDoKAk8g8BzkQKyP2wDIgCD3R2TEfBT3iuGoKtJsTaoMD6Y0A9MDCh7mPupA0AaMUVmGtK&#10;Rsqw+k0j0MMX5JNL1plhmOA8DgEwKjtLmeQeo6R2jx1gBBOw9zSABgyXwfZX3+lGimn4mzvTNj0H&#10;mPpgJRSFJ4P2UWFSdkrD3b2p2GBNkagGH0PIwyeX9GLOOkl/Sy5iKfXA5dbxMCtABLUlIhYA5ggH&#10;RyPgxKmylEEIVGUBhzAJAQAamUfTuj60qQTdRPRNXLI/IYBRSo8wJb/HSOgdBzh0DsHiLsYg0Xbr&#10;jOdbPcZ8DHYcJon0vhK3gKESKimXRuU+P6gs7125KyZxlv2ZRJpgTKHyMynoml6iJQqLyadBjbmu&#10;O0vqj8A0kgIy5NwWa4UdjEIgNQs4r0NSZrMXGka5BjqUmbJWm6eCETJViNPE896aG1AB6nW495XG&#10;1Le2CAkq1lHr37MlZ3ZCIDi7txQwxrRk5dLIIFSm/0Wx/lVAO7EsN7XmlZK0nojABzPW946Um4RK&#10;lwpIOWkgy76rTFLQpqRJRgikoLiCaAzb8EhGKeASoyRE0EmbiMVlCRfG2y7NUnaDCbUxZMHhRCWT&#10;t93M8KQWTuj3xzjrHWOMbY4x6DxHWyAAgDwMAGH/R13/pgAyY2sOV1I7h6ADbaU9bxZzUL5Minop&#10;pT43GqOtP177iExD5AWv8AJXx/D1KwU9bQBJ24rJpzDI/BcLfIxzeQBwBIDYDYC4uBdRx5S4eZGI&#10;fRkBUQdoeoBQkofQ8gvpn5FokRABcAA6Iz6QeoC4DoCAeMCYCICoBw3LT5wDUxIRWTbyGRqAmaBA&#10;ASOwmr/i+Iq7xJf4DwD4DQfiRRNwe4codQeCDAfgBbMwA6qqTSGowz9gAhx64QeByByZBYfYoQAQ&#10;CQDQBodgcIeh/QpSAo+Ak4wykw6AAgoQypWQegvwvxIYApOyKpA4obLJaItIejxoqgCQrwzCDIyB&#10;ygCoCwBYcgcQdywAvYfoBQkRfJyhegkI4ImY/ptwmaKQ+SNQeacjPYnhZgpoe4eQyw6KnbxYyofg&#10;0gdacIW4YQZiH8NwgTDImq5IvZJkVkGAAQfQ+QlZkhnI/wwr/IoYsKzhPT/Io4moogjIqZbx7w1B&#10;rgzcUQfYBq3SCp7QmyRQfxkix0XLBrtIoaxT7IBgB0ZIf4wwAJcInp24tIlYApiQhpbJVYdYqYmA&#10;3BuZ5BcIhac40yyxBIlSIpaB2QzB3pphAJBomrcKlJEaGBNw2py536Pj/Kpz7CMIsLnz/LtI+AfR&#10;gkVhZzAKIQlIr5MzcpD4qZJBBb0wpow6Yg2p6RSoewexe5zgBo45vi8JXwejXijY5h3Y94lI+4lY&#10;lJEwvIlcVgqZAhF5vg97cZZwpCK5Ow6LCMjJ64w5rZLBAafpCi8SOxOhiBCoepzwvpKyNRPUqgrg&#10;CgC4CQdwdAdYrbaMjwtcYIcQcAcgAoBg44ygyp2YBIdIbAcqageDkhBQzAyIo4sA+TFD/KHA+Y0B&#10;ykAIB4CQCZNYeY6oAzREfa45Kr/pNYB8BR7QrRyJTwfDZYBZSSX0J5ZQgQeIcodYdgdIeT9hcCA4&#10;vwe4eKeAoz6wBboUN4kRM5FYfSfrdwtS6pxhPcKL8gBYAQd4cpx4e7gZbQ/qREsbdh6SxETQf4DQ&#10;EACCPQfgCZqYfELSKoAoeYdbbwmwhQnj9hBIDoFICIuClgdIejcQeYg7lg/IsYhYB4ApoxoQDDKB&#10;CMDh7QxwD4EYB4dQcwv0qAy6CRIwgYzYnAfRe53YogyLK4p4e8oRF5Jok42sHakwCgCwBowwrAm0&#10;NAgQ44BZCRUpKwfwByjohQBQfT/gAJXLaRV5gACAD6qofbFpusT46gAgCpuIiQewp4AIdSfbjQZ0&#10;kJrYzxwAmsY53gvwfZ2QyBE5LjDYzg1LDwzz9hE5+i+qLZ/SLQtA1CNZPsN5IEnhZkARIw1JwAo5&#10;T5tycQfJ/Q2wBb7Ano+Sfop4yABAzblw1QAgBICoCIBp27UoeQpIvhMYtBJYmE8rwx+ArybqNrDL&#10;tK7RCQzbwUlIxYlBBAiYrQn5y8lcYAmaM52alKu4vTthJBd7lwzJxwlBrhrgx5YxV8N4ooxT7FW7&#10;uEPB+BPiA43J9wop8EwqWTd4/DAR75CJbwpor7CI0ykk3TbAApehvgx4nVLwAS1Q1hBKMyUIzQAA&#10;AwmpviHCPxBbRhhhPLapMQeSfcbYrSNo7FdAvreQqwtoB4CLpYCQBgb4c4a7HbKkdKCovpao3ACQ&#10;C4CFCYdgcYd6QRUqNSgT8wzKdA5bPNcwrJUosz7JzhrQfMSIBJORbBaRZwlRJQqRhkdKNSaUhJ3g&#10;o0qDmDmRZIBgDRVJ0wf4BIsgeYdAd6YgAAuAeiJ45YAROjUlYwBZnK8RxL6gCBaTRZ+AhQewd4fD&#10;pcK4eIe5aI9wmw95D5/weAlABQxwtUoalYfp7QCoDgBoeZNbzkUZtgAZhSCAfxgABQfgtoCgDYBa&#10;PC8Q1geIc4ersS2aU4AhTyMIfwCIDghoyCADsgmicDTJCNypNQfKDq/omxKJF59JE45J5Rn4hIf7&#10;O4fYBgDACAeocYeJIYyDKApieA/YfpV4rZV5zgegd4ewyhMo99fpacK4fYdg45dxYI24eQAAeyUJ&#10;frfDLRiQCNqIAx1AdqGdiQewWoYgaCFRrRFZY4rz1qWyATszDSU65Qlc/TnAtA6cY8QzpCdEgyFT&#10;lxn5b0SIBrRhOAexLcY4lQ94rTq4mwfaTpEwx7lDYIqZF6LQf5Mp2x9R79QyfovK6LRAeZxEN61o&#10;Bt+Q5zQY+9W1MwzA2Y0xAKLYvYlQ/IpWBA3LGylN1sg4xQlYibTRFcAZJDkYpY/tW8UY+YrY2kZU&#10;obygA8OwyZKyGJBjCpPRrBBasLkYrhcUuZ3g9pxgxLnkkotCXSzikg0iqpKNaDhRxQq53oxkxi5a&#10;LrkjnpbwsApx254JudtT17HRXo8I+UrGIzCx2kogACnYBalAdpVYq4fIbQbYbpQAer+4BU882Yp4&#10;CwEICUrr8y8K+iXdoMKru9So6Z4AvjZY5iMhnM0xz6yomCNw4UbslVNGJaMp3rj9OJ2oAICQDACV&#10;vlfxDJXqT4dYeIBAB7xYrYfdwl3BNhy0vRZAAGPJGwrA2AsB66PhEYx5aBLBklhRTYy1K6+o1geA&#10;cYeWCpZo6wBEdo1Qn77SAo6JBZcRdZAbba41qxrQvx3gm8XxcaAJF4mgxWH76whgiwegdq5o6gld&#10;iRzQoI6zbgeZCkOZSU8zRZJ5DagsxTTomoBRaGH5ZZekM8MLKA+AkIAwcwbIdYtBgBc5OpY4wU4Z&#10;mAp4BIxUmglrF0CrKAoRJCx6Kt1oy0T5dhbZGtlDjoeof6tYeQWgYoakkIxJ26BClQ/y+RPVTY00&#10;A91qyZ3iKpBo0By4+CPq2babTWhg/I0jFRFZnYreAw0R1xLBy6Fwrp2ZCdW578vZAROw2BaYlZIc&#10;zqPydCkg7TDTsg94pKKEb7mTrh3o3L/OJZ3jXqA0Z9Biu4hQzI/p35Eyxw6D1CpRIYzNeo+VeQea&#10;n4zYga5w+4op74sAwL0qAZvpxMeAordltQeZOAe5V4gbDpKgr7Ey52U67hLh+ozOyqKIx6PzoxJE&#10;PDnaKIvZdZb5EQwxKLGybBn8Xz1i7g/2T8j0jCExXxMUfIrRJoprnuljxIkWPNGgAQe4cAb4bIeV&#10;+7Oylr/hrTwtdACQDpkZV5F74pWU6MqAhc6i6kHb/lGrXhaDMo2sN4flt9iopiMMOYeaiAiQ/Yri&#10;YIBIe5Nun4xiH5bwv6lI+WVgCgEgEgDoBBkY0AfgdikAdgj5vwdwdIetnonhp7fonqqkO5BJQlaK&#10;nKfqWBZxZxx0TCjBCgghYYveuOEZuYiKKwtFWI2wAQeAdgepzZM7LDlGighpwwfxN8SEvSKjK+BI&#10;dImIebReog1RprDOWxCKfq3AhWH6Yofg9oAYdlwYlwioiyyIeLJc0wfQryp0XLTcQx6BTtaZgpgg&#10;sBZBziXyWFFodyYaKogRM8e6KohSs4BIugeabCDgAhGLmoAF54jsCbfZy80kmJ0I9hH9eUewglJY&#10;eIXwZIapCclJK040PMPO2ItJBJtqMC5QpuyxnL1YsBCJD4pq8PEFDprIsgBiEiku/Y6EvYzkvuKw&#10;p8giKR5ZrQpPBxrTCu/BADY8YZ+J8FjCBlQYid0cOzDttUbptws7Dpp0chF6vt5Aydc41EYSNRIx&#10;ykqIgQ0/dCRo1SLwpi8QwW6DfMmaO3A4oQgRe8qgqZviMalJpuKtRy/pITTQtI7QoxNLQgsCPkN6&#10;HY3I7TRfYKKA94/LC5q+zR/T9uoXbcNA80OIzEviyxq6IwxFVp8s7BqxrjwyFWDbrYfgd7jB/46J&#10;MorJPRJL3kK5P0cwBACSX1dxTId4bYbYbhpQeAcu7weQexyYAwePDI5QDCfI23RYnI8IfABKX5tR&#10;zdb7UyJgfLZZ5fA4fwCoEJiUc1ukgwf7U3NgpIi6oAnLuRvBqgrAd0FcXofqkIdweSRTmCU4BYCI&#10;B4D4ED67IomYewcgcYdQ0Af4dypCO3MBV4BoC4BjJhNonIBoDGhgqZS6cQp4BACgBx35rYowjAAy&#10;loexmKh4dgewBwDACYnvRC8RaIp57SQQ3Irh6m/pXyFpcBTi/aa1QzfoeweIewBYCQBZvxQQe0jc&#10;I2T7XcxfVoqhkaNq+jeQix+Af+edWIBQBo2BAo1SammzrZJD6RdZdYoGbTJoyA2xadpI9p55CQny&#10;dAEIFIDICwCoBYdAcYdKLogDrd79AgIBIBfb5fr8f7/AgHfz+fL/fT9fD5AAQCwHfLwfgEAQAi7/&#10;BQLBgGAQBAYGAgFkABfj7BAOCr3ebyAMhdbueTAZzWfL5fT8fD7fb9e4GAoInIDe76fAEf4AAMtA&#10;YBfoBfwFf79fYCBYEAD+AL/hgAAD/fz9rz7fkxe9cfoWDYVfwCA7zeb3o0VfoDAAEq9urIAlz4tM&#10;skACBVMfVHfwAAT8soAfgCwU5AlarIDz1KscNtGCAAIyLxo2YAwHAwGftde71etXAIHAoGez2fD6&#10;yQKg9XAdWAFZmL5A4EAzldLlCoXDc5qoFBlpe2SyQCAT7ooDAoCtb84YDfb+flX72vfoAfII1sqA&#10;defXR71V1oAq+R7AA+Mqf75fyCgOkLeH8f7un+7ixn4fqgnucxyHaBoIgaBYHgip7LtqALLLYf4A&#10;qwAitgAlkDqmiKXs8qkCH+li2H3DwBgEqcZIi7CIwOlKcrSfqIACfQBvAqZ8Hq4zNnwfB7Hedp6L&#10;eu6pteex/rwmJ9SGfIEgQBALAuCQDRgex8nudByHGbhumufwGAgmC9He2aKHgeB8gaBwGAwCoGr8&#10;BKWLwAx3Hiej+IufoJA6CR+HoegDAQAR2HCeYGAmBYEgYjh3HqDgSBEdpzncex9nuBAFAIfZ7H4A&#10;wGgaDIHgwCwHAkzABnedZ2HAbpxQ5I56t0e55HgeoShOEAPBQEh0HKcRznWc8/nw7juRAep1nqBI&#10;KASeZ2n0kB/Hidp7LK7zx2dDTQwItACgUAq0n+CwVAw/qLUQqkPKqeZ0HohbC3G+wGuQzwBM9T57&#10;gwE4KHseigngfAEgijh3nufh9H8eh3P+BCMg2Bsfn4eB4t4fh/AGBACn0p4HgqBB7HmfgKgqBh4n&#10;niK1Hyep9AUBwDAgBoCnuhR6o8fB6H2DYVgeeJzHylT7JcrR/gSCAELCBR8HieR+pQeeOgeCQFYn&#10;UDbHgdh8AmCIFACBkYrUg7QwyAhznYewCgaA6Vn+e5yaQA7hn2kgHKYfB/APPR65g1rPR8rbkUoD&#10;NInkx63AMfzcnMeB5l6YZoH0oSKH2fSusxDqF3+AcnbmBCsgIkADK0yjj4gqCbAOBQGH8ozYnqfb&#10;ZAgCgFzmCa9rery0uB0aygH2iGwPfzb6ZDSydR0byLGwDhswlKHpQzACQXDoBH7Aj0rQ8kOpcwTa&#10;eMfiFLWf2IvIfhynCcoBgSAQMA2DF/gK1nIY+6DARMVx9BwSxE5IYf8lRdzAEVPAWQtRU0PFoLG5&#10;0hpS39ovKqjAsUDgEngWyAU2j2npIaLMWRBTnywmve6TE/R6VFAGH0X6EiLh+r/Q8k5/hizrJRLE&#10;95DRTUYmAe4iBDpXR8nBIgWYtD3CqJRe+WMAUHjzt/MsRJ6RVDLmPKKPYvhxXvD5KKSwiJWYnl4Z&#10;sAtuY+WDQSfQPVWo3B0sTHgOoehyHullfWQSJZ6UKuBUozxbKonRj/NyPluIBx+D1MQWkBCFSSoE&#10;LIkYeaqAIgMZsOodo6CvERY/DQzwDAQgZBCaxDaHWQIMdkA9AJTh6sHHwPdNIDx8lGG2NMaw3BvD&#10;mcyi5GA/ShkNH8A0CDkF/j2HcPh7zIEXmZdUBIDADB2xviS6IA7OiLGvIikcj4CEQMRgWA4CKej2&#10;H2Mkx8eg7x9AGbKAlm65wDNUIuOyWLD10lTAQ9MlQBgAO8AKgpApLWIFsMuXcfQBVJJ6ADNgBgEg&#10;ED/PGcgfr5B6thWMdUnJGjjxPHoPEfIFQMALOCAVlI+wRAqA3KseBrwADyHcZSHqXSSgLH6n8oKh&#10;x5D3Ai1tf4/1eo+O7C867tCFFdMqZFFwCQErpXMAVpZ2TKH6LuSxqDOAIAKAeBMBJ5ACytH2Opyg&#10;tRfDILbA6Y8Dy1D+AWBAB4+B5j0X+ASF55SUp7dOZZL8XgDgIYyjEkI+zbULK0UdHpayEHvaYV0q&#10;hIDhnIJefNG5m0Oktr2eMtQAYPIdACUoAqBHuy8sDDppRUx+RQR0vKfi4yckRPGasBBbx8kxL+6o&#10;Ap0DbnkgQS+zz0V5I5Q4aFLoAy/FqOHQxGMPStERJUS2bQAKGtzRjEsqcQENUfLQj88Z2ESRFI+S&#10;sfKXZ2myKs8Bf4By+GFsdYYlKJUfllQ0dgkDxnqE5SiYE6FwDuQie8X84NQIn2OR0uU6160NEWta&#10;WQ9K/i1ELc4WaTJjzX3AeecO4IAHYlceRZorDWI4jnHONcbY3VdD3K8PwBLrS0kJQUf4D4H6rAPA&#10;QbJZqP0DlUMAl9NADQDNYVAyIo5XjEFuHwAxvqkwEtAWaSAfSSzuACAiBMCYFgGgSHkTdA72ijEN&#10;AGsIEJgp6ljHll3IEsB8j0G4NUbQ0xpjdSmipFUIjPGVjs0y/BD10IFH8BcD4EB2jmHkVQsc1qiM&#10;PhrCMAlRy0kiduVcySMKCGuY+Yshh5WRAJzmlNv7dSEn+PsyFfiWABDzb+AwplijbgGHrTUeo72k&#10;EtAcBAzYCp8TxSgopf5VEFj7UQeM17sntEYvkBZVoEAINbJKjAfiZRxryHuRdeYBiTuBAUzluU9R&#10;3jkHYXphWNh8swIcSEtTnC2ETNuXLTN8r2FaHzeEkCUbY1uMeXgf2vgJZPAXFoyJUx0juHmLYX4x&#10;kjWhYBYBEABzWHQrWRWF6dGls7V0AcBZ3bKEJj/swBICzIEXtaW7AxDXvFjMsQgiLc9XAJl5EXEc&#10;gUcvURadg7wAiUAEMok0yOfCxWarLIYtRgjvERJcWQqpESMFTjG8a6Ko3OLlME0syLhkhmBIfRd7&#10;VwnvKjPIZhkEDF5llsei08WheptNAWA4yR6SjuoRU6JdL0QC0PNrLx7g/V0FoJza0+xWB2jqHk7x&#10;Aqk4vMQK2h57xDl1EqQ8XczBDCGkg7S7QyVoDgsiJgeCDxVNuGcHujABRZB9owRiWR4z40S25O0Q&#10;t9B2Cs3AgJGEs+CicndszYYtRFx+G2LUS57DBh6DlHAOEeQ7x6DXG4N8yJCyLkrOyPbBpkUCAtBe&#10;CgCQGgIjnHQrdIypR89fUnKgeI7x7DqHMPN3hKDugTAq1w3T6CyGtfEPgtQDzsDyHYPcEwKwSASU&#10;hyqTZSuZgAqMAy03WPJLLmPh8vuByhqhnhqByByh1mPh/AEAGKsh4h8CVLNwGKPFPipokjKilgGA&#10;FiyjNp0GRJ8B5h2B3HOG4gKAFB9ttIgMDj0itNMgBtTh7nqoaD+FyiDClgHgCB7v3ioDIuHDXpFg&#10;DAKgNgFh2h2mHlPM2jbiIDyFPmrD8AIkukPMjkXLKABm8uipVjeC0B8PIOMOjqjnZADgLPnAHgGA&#10;GBwhsBwh6B7Fsv8CpABE9HpqbgIEvh+qbgEh7h4Fdh8HeAEB3B0jqjgiriiCFD1HOsJEOr/iTLYj&#10;AgGiTixlvkOh+AFJYh5naAAgIgKqjgHAEi0B7kQAIKuN8hehiijjijzCPr2kYjHn1w2gJAIvWiYL&#10;UungAgHijB7JvAEiGgEigiLkjDonaIZoEm9q/oDjkAEjzIHOWLKL1jAmDB7EVJpgGnwiVpAj+iLi&#10;0sRKCL4rgCmABFSlmonkXCCxvuBAAh6h7pSEPN2CnwqiFiCiQvNCsh4lfCIh9AKAKgIxBvzivDZj&#10;SqBLnrNRBjsCriusBCsMJCTitjAChDArMi3HUD2J8EokYjxiqsAh9tQDPrfCgi0jvDAu6v3h6B4D&#10;nANsQHut2jBHkLojMHVi1jUiQjrGIGFFJyKkYDzFxwql/ENLMrEh9jEjhoXkNCxHVPAADIFisAAm&#10;eDqgBB9K4uckPDsiusdnRj1JjESF/lwNKnUEYgEG5v3B2neAKB4h4hzhthrhykyhtjjgCDcjYotS&#10;pOVAZAeAXnFqYGQDtB4BvFkG9ikxkmqPKiUtSkrFIrFMjjqpfSgFziOCJjsB+E0gGgXAVAYKaAFq&#10;zk6AGi3JkHuiyEYoZiWvBjBIhDACQh7k/hwJahpBuhtlrh4jDDSm5F6h6i2GrDjj9EFCWJpoPEul&#10;zqsi3DukcHiC2JjABFFjFCvCCHVB4BxB5uWKqALO0wujZJzlRh7B6rLiwioGPjwGREVgHgFCYpDw&#10;jgIAMQwl0kFHBvYp6h5h1D1gHvEiHPwCWFJqQB3COh0ikgHADoRAHAJjTDHuGAEzth4h0h6rXJ0A&#10;BkIgFHAnzmQHUH0B+GRTbgAlSh+iDADALARgQCWAAEJgCI4lpLAx1AJgMAMB8v3orh8B2ldPtNsj&#10;tCyn9LFTygICOSPw4krmJh8AHgKDTClEFiJNklyh1CeBahghlHokCEoIDD7CUkEmIjhlFzjEJj0H&#10;MrQptLYgCijNakbMGrinAPGDvmQSLLPLg0nGrEsIDmgB9nZHsTwiLDsCsCGiWD3sCHaCQrj0nHwu&#10;sN1CWnAzPo7KUO/ECIFipCukCL4B/GeB9o4h3O/gKANgLJKHygDMdzkj8NtohF/oxCrKAABEGQzv&#10;LoCiUirgEQuqBiynwKlVAxhAGAEgCAFDGimkFCzgAovPMrNSUinlvLm0tLBEDiqr5Uv1VkaDNoer&#10;psY08OgO0uNsIM+C1DgyKSgECDxjDDPHzOenuiG1PkwEQGkR5HmkZEoj0gCDZHbpeC0oHjkADESi&#10;PtZCyh+B7h7B5R6gIgLAJSHB6NPS1ByBsBqhqjckoP1qpxNAMAUAYASAMgLAJo7BxBxhvh0h3o5V&#10;9IiB3B1NkiLgGFqkVj3klh6Fuoktnm1DrsDgBgKV7gNANAOALgJwTlJjJGQEDwmrn1xLnqlHhIHi&#10;hB9BzBthvBkBlhqV5GgjHtApHLgV0l9RMgIAGUJEYjNp2DBRXGICFCVntCKr6n/FBCKJeHbrKUnO&#10;/DACsOqEOgECExoijrDADgHnVEYDLCQnaFqCmF8IGHOyXAFp6h3JiuVEhKBxkgEAIGnFKB1Byh6J&#10;pq7xkgAPqC0xGB5k4u5JDh+OvgDgJgLgGRrR6h81YiliQx6h8CSmLCpgDKFAM2FB4h0B3B6DZMkp&#10;Lh6n8j3tcgHHeGdCoGIj9ihtJADh2J4G5gBjmgISpmQk9rDrMrYmZpWmYNRxhKuB6Bb0jnxCcoUj&#10;eHQCYnOB9AEgG1XolrcDMGRCQ1uXqG90nTPCYIULhokvRKy11zxL6jbrVjXo6DFwmjAMtCUrrLLi&#10;hEoGPvJIlnpjAoniqoHL5FtI6rLVEC0ukq/r8M+h/19KMh2B5X/0SgLwxQMWZKxnkLhkoizDFLjm&#10;9CsJNimuXMqlnr8i2MAw2nACUn8gBNQDkS2kPJ+Ihr1DyR0V5RDONr0DMChjKK2jaCtSiNZvNWtu&#10;5jgoHjJuOSXPDjvMrHvjPkCCMHvj0oPYiitNENCkOoFHtQI4i22iGC3CYkCEhULKGCGDKiWj/ycH&#10;UCxy/SSB6B7gHY4D0h/gGgHgHO6h3BxBvBwDdpCClAKAJGTAMgMGbHZoXjHh+B2B0hxBzB2hyi9Y&#10;3B5GUk41DgFgJm8iUuvgDB4PuvsmxANXAFFAFAGwGpTgJgISPgKCaClEurIYMoG4Dq2ytEdF3h+h&#10;3FZhpBkhph4jYh4E/DMM+sENICpCKlQjjiVKqmXB5jcxgCQAGAI2ykFHxCqJ5kFHOK2jtGHh6iJQ&#10;2jROritEADV3yD9FPDyJrDDJtAFGt2bncChD/QrjuKjp0IhCxmDpY1gRsB+AHgNWmG/niCjgAGbR&#10;emYGSIXiigKAPuwC2CCgBmJh8pvQNiTyMGDIFsYkeiYneTLiQCBB5yvqQGOoGTjABz2h7Hq2w1EI&#10;PAAv9gGgJgCq0AFB6hz0DqlCpDAwzqjnjCEwpxyLXEgku2mDjB7k/B2B4h7Bat9p+VtY5C2iLB9Q&#10;GxdjPH1h9qjK9J9tcCh0vSZKyEEjwDNiQEQJeLpEonAtGRTkOkRuboIH8Q5DIjopWwui1X1kPG5w&#10;XFvrKDbVtHaMLMZD8taJfVtjRDAJrCEEjh0hzB1GoAFR8gI1YAFCQp/iXjAgDKrkFqUCFrtjumLK&#10;DkZh/QpOmCkD0iQmkHAD7QLioNzjNgGtXRGOGgEXaypCjDyjBCLn1iFRWi70m2wkViQTrh9ptkdm&#10;8itDuuRDhl9LntECujusYJNz+LlOVpxCuknWnF8kbDhVoCYDJHTIeWcLJIHM30th7meHw14h+i9D&#10;UTroZh/AHbUuWABgF0GFdFEgEAJW7rm7OFQsTpW4eCXKsh6wjiyCMgGRbi3oXh8huBuBsNUB3B4B&#10;06iPebEimEXjuo0D/DxnAu0nbgDk0gVgXAUjWAEZen4wrnsgKUS1XRPECjyi/xFIDjXv8CzDIKDu&#10;+HOB0BuhwgCb5h2Jnh5GgB5veRul8P1AJALE1EogJcjB73UhxBu5HGSJ0LYjuEhDZjkMwh7Dg1Pv&#10;jLlDxm9nUCsEbJSIkH+lzgHaGB3MQQqnPFRonn5jAcnV54oERDbAJARGdCrh3hzB7NZJeECIPCJG&#10;PkO8AnIIYi7mP7wEgDAxk0GLoW/m4gH1XrYu7B8gGYzispqrLjGJtANgLgIQ9TaIXhwhxmYJjxtP&#10;1DK10jDGzMWCxDkKPANAKGnkYB3k2h5TaOVHvC3jxiSiELQuBLfCLuJgFKOALswh6WIh5BdhiBnD&#10;vkwVaXwgAj2CxEYCYQLkYmRpeYRB7iVT+HkIkjgj9I5lQl5X0jPCXHui0WnHOjKYpF0tR9VCtiKC&#10;GMXEWOYxMHmrjl0jvDxDjs5l3rtiUmeDjNXHpEFSljN7WvMjgHxDMB1cGOJwzv2DWqroplTEorQ2&#10;bivPVmeD/ykSQZ/qlTPi8VXkpwekcqymDQ+n5imuGDpDViV+SdsrUCgh+lfLs96onGQO1F/B/UDj&#10;LiYtB7GjKpMonpeQ3KlLZyEvka2PJDPEnCUEe5/iHkQCIj1N1EcylLY2xDhxMHwDPC2UnChQIi1h&#10;6nhKckOEyBurLsagIHaB3AKgLAODQs5CYJYisb1AImOB6jWVX+mkNNHiIAAGDlEB6UdgHgH4n10h&#10;nhnBnCi3GlpICiLRou4F/qqABh5RA1t4/mMrLqjXrmclXAJAJgJGnlQonnVCVMTyONzIvC2DWrMi&#10;YmZZ+i/jDbYB4QdhvhwBtXUGaDdiFnADGuHAJR9YjnUHZFQh3BzBzhqBshxHIiJkuw4kAntRrB6B&#10;1EoDtCzJ5gARYAFh3PeDFqHwrz4JgKri+B3o3lPoFB/AEmt6mILvIqtWNbGjjj7zyqjjIoVN6Frh&#10;7oICZlFiAAEAPx8v17vJ9AMCgQDA8CgUDgR+PJ9vt9P1/vt+gcGRJ8v8CgsBgAAgF+vh/hcPA4FA&#10;oCvt8vt/AADAR+v0CgN/vd8AF9PZ8PR/Pl8Ol+AUHAQEBADvNyvgBAKlBCbPsAA0HAMEgkDAF/AR&#10;9PV90B+gl/v5/gYCx0BgMIv90uh+A8HAgDA4BPp0P0AAgECIVBZ2vF7rZfsl9vzEvp8gC0RiSyYE&#10;guzXx/P5+4l/xh/SPHP4BSQASS0ACQQwCAOTSUD1EBAEBPyzv3MP8AamvAADgMCP8BRV9Y4Av/Nw&#10;LTRnYAeZ7a0QJ+gSHwsCAAC6B+AOb4l+gHPdQDbbgvzTQLh6ABAOpTp9vjFP5+P1+AoGx0DgXHZu&#10;MTKaAj7TPXn+xR9t4qIAgIe57HoA4FgU2iyv+AABp4gp/IufLQNU/gCgQBa1KjDrYKiAoDPQAJ6w&#10;knp+MutB8raAy0H2gQEtGy6TN41TxOofgBNo2z7JM+B+raAh/NgAoBH+fDtp1ILoPOAr4OCkgCKi&#10;f6vJuqJ/Jk3iSuImb0NM0IBtkf4CSG0qMteAaNO2zZ6nse5+H0fZ6nceB7sYrgBIekrsgCfIJgsC&#10;gEgQCMITUoJ5HedbxAQuiXUGjLVSPEDIpmvh+z0+x6ned8LH8eh6nkvgBG4ahrHWdR1OZNx8AMBI&#10;CnyeMWO4mExgNKjJgWFobBYFQUg+7gAR26aMNo2C1RSe7VNSAUKIKAYDgMxzEwnKaRuHOJvnAbJr&#10;m+cLRPO358H06ABgYlp9MwB7Jw0yYDgVKYAGuZZrnfcZ+PI1R9TuiDfTKiZ8nseR8MoBE5H6BgGg&#10;Qe6eAKB4Dpufr5AKeR1HsAIEQMdh7SIAAF4e0zbgSAR7nefcywKBwDAuDIGHWcp5AMBYCAkCwFX2&#10;f70H+eR6n7jOSHqxh6OeBi2qlhOKHehIFT1YUDnye52n02AAodIymM3FL9K4CQJ4Wd10gO2C2rMf&#10;h3nmf0jIFMaTAKrkUoGfSEzKA0MzJhLlWEB4FgcdZznY4OfIWkh+wWBUIH4AmMHbOzQzI6gFAkBb&#10;Qn8dZ4HoWxeMQfl8SOgjGpy6apJyzTiABOUBNStGcpJKsqsi71pPc0aHpG0rRSJI7iK9M9hPOy7L&#10;Ns4cIOcACMNGgUhOhtLuSIAqvXSfJ9Pey7eP7YTqgIq0BNHNjQQgh6JIyemzgWCAGAQBIDoTEbH9&#10;bFKo3w7jbNv7rwTk3gCPrI62n4fA+TjHvXwZcBQC0REMLUallBmz0ESeMnIvKcnpnbOcdxzyAySu&#10;eN6dhLCAEiHGNI8Ikr7yLAHAOWY0RZ0Cv0OweI9JAizmYNGkc45pgBsdNieNIhX1hHoOwllYTYkq&#10;mXHuZdHZ90Uj5HmPIdA5i5D5HkBcEAGR2DnHSgBTBtyQD/AYucDAGgQHuKtDcfA9h7DnisfMBb6V&#10;BvpAQgo46bh4p6iEaYzACAFAJPcZkfQ+B4jxHoMwY4zR2DuHY442TIgCj/JiP0fUjB7EJQKq4A4I&#10;wUAiBcDIFZOiEn1Iefw3yo0Cw0iG6sgqbEqrWhSgAio+48AIHANobI3x0jlIuPpPTVHhsYQKPIeQ&#10;9ANAYA2A4BoDzaR9MUPQcRcZIjzHqm4exjTnncbkQg1R3HeQUKiVsA7DEkgBJklVDR0F4DxHSPV2&#10;D9DLv0iweI7i1j0AMAkAkAZ3zxgMAmkY3zckiJTViWMeA+VXHTNS8orq+0slASygCR7q1mEPAEZM&#10;BCwnVmbH3Fxh5vAAD1HoumfqtyIJDHwP4BR/B6rjNcfA7wAW3AGH4Pei5IAE0lf0vglBAipOTKiT&#10;ZxJvT3D/HmAYe4BR3pxYSAgCYCQGDypIAsBg/HLD0FuYcf6FSLQHJmhAy5wThm0MwTeHpbW1mRSE&#10;64/xvWxu8H8XYmqU03D3NsVGH5vjVQ3ZCWdZptH8q3eNOA2RUiaFSAC2IALWjgm2MaUN4wBpHnUT&#10;DRRDyzSNL4NtPVZk4E5IqVcjI6CIDSOcnA9JxSEHFWjXSY5CBUTTEyNfYE7aZUyl9N2mB/SIo8VV&#10;KgTo6YAx4jzYCPglCejmrCNHXFeJtjmEwTJXV55xJcyOPgzlYJXkqoENU6+0bxjlrXhnSw7Zjy+X&#10;deNV6VJXjXqjK6aMkkuABAKoYRhL94ZGGMM+UMfQ5RwjhHiPAeADwKgMPWPodw8R3Q3Q9G8BoAgI&#10;ALAiBICIFqBwxJKP6X49B6DwaCUQBREQFsfjKPc+A9ABnytglAjjhgGj6HoPYaIzRsDqLi0EnqWX&#10;jj7TgWoAxwDMlWNeCME4IAZg3BaVgCRpkmJTKkWhHRvjOnohlahYV0ILHHeEZge4+WoGyH2PAeQ8&#10;BsjaG3G8vJ4kiSOQo3wB8NDKT0H2ju4A7B5DxA6BoDpicbJuG8OMdJBx8XqH0RSpxu0pv6zEe9I+&#10;MB4gEno8YjLPQCFUAQnqk6+zCE+QocMnRJE0kLodoNkYCQHERVvCY6ZmCiJdLSQ8eqdjNT1J0bIB&#10;AFAFHYH6O8co9Us1ZTI7VSSXDjGwQ2dAiBsCCSRvUbXBgCgIMPIqQQejppWgC0DhaLIAAEgPAws3&#10;Asi9Q2MMvcV6oBj6wZH0PMexCkhkVp2vBIxXDbgCHW4wWQvRkVdOgAiPhkCrFnKtkqwpZwAD5IgS&#10;JeJsIZ2tTLNe5G7x+0cbkYxuq0I3vVRmRZMgBlpXOWhxg55irgmpRmuktOMyJJZMTdcmjiljHvN9&#10;aRIx7SFJLAFxjTRoUpVVXSeWliabVVdqzC1HROW6oyr+voe48UIH1OmtFESIi1JcI1KFYxJiBmhO&#10;hM96Q/R7HnAXasmdaCZ0sREkci5X7zrCPISU3iFJIvAh6QwkZIFL7o4CjDlCZCGIEeOXw1V0TM6m&#10;nqAq9JH9/lHX9aM6ZGYU0UMYWhFWWIyjxHKOIc+q2YocAqB8C47B4DxJOPcCAEQHSOHz0oeQ7K4M&#10;5BOC8FC0SbPzc4TeRp7qXnNhuPpTg78OgJSuO4dQ7QIgVAjUoBw/qYDcG8OAk4/BxDgHIPZN2WB9&#10;rvYgPjNqIS7AtBeCQEIKQPANMorel23wCrwQGedKqOpHoSsAc2cJNVpSOS0XkeC0QFDtHkOYaI3R&#10;smaLuAaHqHQ9QIsKCHuUIAU5YAeYUAYAOLsH6AMG6G6HEA2AuA0ek+gHoHyb8HcVYSAPINEpCAYA&#10;qAgAcAgrEYoHaHsAWAmAEHYHKHmMSH8Hwt8NEyooap+5aNMAI8EjwAKJ+tOH+2wfQeeTeXIK4eeN&#10;gJcHuHY+sSSP+AENaXePso09kHmH4TopGkemwXCWaIGJ0K4rsAAAcAmfQLaHdA4XYAGomAMOeHsc&#10;4AYAeYyAOAmHqHyHefWJmH8ASIsIQf8N4AYAsA0AUxsiUqCAiAuAIZmH8v4MUL4AoAkAQVAH8f2f&#10;+H8AmAkAgM3B+OCRgugHOHcHoF0GAGSPwPchkKsR0piNososKKiXgRcMcNeRCN+LQr4eEM+NeReH&#10;wAOKwIEJmIWf8Ns5YeHB0bqPckeLaSMNcRSh29oNkr+QAR0OES+Y6LOesOIN9F8LOM2TIIiWEOgV&#10;up+4MPeL4PeTKPPHOf6KISIAGj69AAoAmXiPGTiXw4OounqN2ACJqtQOGsQJkq6NCSO048gc4IYA&#10;TF8RSOGeGSq7idW3QWaemK+QAd28cUweeN6ALGlGwgoomK819GyeMeRB0NeP1B0XAgsJKMU62uoJ&#10;INgMsNuWgNhG2eIPGRuIuPeagHmHg/wHUHMHMIsSCPsAiAwAwIwMYHwHvECAsIWAKjQHWJ89KPqA&#10;hEuL6mKMohoNenAM2uKOEOIoAoCImrrB2Lw8YnCH+hMASHwHgHsGeGYGoHOxgHyTdEm0ePmHzAyX&#10;eAGA6A8AsT0AUBaBkBQSMt2NUOossfpKydqtGHs5ONkemhcuujERgoWJMYEHiHGHWHCHEHYHWpmA&#10;MHoHiHqAXEwSyH4HhE+AGQ4Hut8bgAaK2AAmiiaqKJkvIeAR4uoncTAIit2A0BMAu/AzWAKVCHoH&#10;SHEHU5mYgTgU4HoNuK8Hyc4LOSnH6nfDUAasIKHOe7QIXH0AiQUYeHoHQHuPOACHsHcHs6cyavGH&#10;waCAQAYLUSMMZE0OuQ4H6HmIuI0IURGOm4wJ8iKY6AcnmIzIuJuPYh2TCRE0yewk4outAIWSOKUf&#10;QIIH2AgAo3E/KekxsHsOeAQS2PKY8ZGIIABDgAUf+HuHoIoxGQiakACJcRcAEHS/wFsF8GWMzPOT&#10;0Tg9iqye/FkSGnFHycc5EfC0YMwLQR2X2MmhQNuOiX0Myc4eYWvIWdoNhFNAef6X2MTFkOY8crqK&#10;+7W7C3+O2PPMLGsQIT4ZyRGdMeMc4kSSO5m6ePHKzCuTsIgvbBKnoTEjtKAOIw2Q9G89Ir+t2SGI&#10;JKyPghcIGQssaIWpAtaJMS9G2NgNwOsdMhidMOGWadeQIg8NCK7Iy34NoKk5mlDFyc5PG7CSOTYf&#10;5F9GUMUOIRInWwmOIOerEOEQKtQ56hq0aHswIHefIbOHnPsKIZkQ2AkAeAiwaJkH5KmAoR2uqO4N&#10;4q8OmAAKtWc7Q3ATTTChuNKq+NNHIAGkijMuBKiOVC0Ra0UywHuHUHGHOt61WmcAkAoYeTKMwH4A&#10;bWIAyAwAqQLQcUwZydGL5UarOJ0aocSWaNASNGOMse+H6ywIwPsQmH4HUHfRhNAHWHkHax2Oe/QO&#10;wXSPWKhFyO0JkVcAMHiHQHmwIHoPWNkOWdWorTSQGAOYeAYAgAUAmfOfMwSPgiUH0HMHLYu2+SqU&#10;3AzPwQINGZkLASSoHESkWrwJKHmnO4NDUJGXxEabq6cH+fIx4fA7ipYZGAenmVC4CxW5mJ0lOrwU&#10;MN3CgPANuK6AeAgAgf8YwAYAEHaHMaUSiIGhNYKPQKihPDYOaIFGUfCz4wY0CAOukIsHy5mskL6f&#10;QekagHcH3aqnlLSVkhgmep6d0AAHOHWHcFwqoMu4tHKQvUuNGNauyrMc4RgoKKkPwNCvkaNHRDUS&#10;mOKOpJvG2JyNincMyRAsmQKKGxASwH4aGgBXoAYRkK0S44KooIGeMNdG+rQro76TYNyR0OcSclJW&#10;isLTUX2J+H/SRQcLsp2apTOXiTEbgQgIqQtejX/VOQom+IWaMSCJBVqNIQgNJaWpiIXNu4ASA4O8&#10;TH+IejtJQe6NAOJITfsXyL4ZOcQ6+qycUccrBd8M4K+3FNuS4OoPsNsO2JoLORwe64aHkiWHaHai&#10;XDcTeJmZOAWAOZqAi0UAYAcqVg2mImMMUIUlGLAMVeYUwWsemenUg0zPasYJiM3W2OMUseAyw4ET&#10;2PuSqKIHqWWIsQENUObM8l2IGL4N6uIgYcUR7GUuuRwazVBiIOOWMP8c8ZybUTiXHRqjMHiG8HKG&#10;+HWHiHsvWMYxsNsArBGTi6iZ8NgwDDUAM1WQsIG9POYQglYU2JienGwZC2UK2AaLuAiAXKAAJAYp&#10;KAOdPNMHaHobqAEHqHijKHlOeRSAuAwAgJMqAHgpHYFWyJHZ07/Luq4h6SoKkSmJuxoH4AOLqIGo&#10;ZHqPLLOVeIrQ2AIAcAwAbMuHm4WdWVGnphUfWPeJ1WeOGRkxsgmuKL4NsVe/sTMMdGeLOAkAuQ4I&#10;FJ2HzQA+KpgIfHiALPtlRbhaiANOeHuUGJrXqAI98ZOAQADLUc4emQGUSHoFgF+GOHuRMWaAEz6J&#10;GWHJaWISIqqOWRgewYyS8cpPGWuWhOkMuXiz6dyc8QCJIAHQw60HwAROsP+Pg62KU8aHOHEHIA4B&#10;CA8OgoKTVS+WsSDoTfHi4OIN6NlagsKkkWag4vaosTkVbAaeMO0HwtK4wQ28ES5X6epp0JuepC6V&#10;aO2r+NkJGH22flqnGNblQo9Fk5iS6POeMI+UMNWpYNkq9YEspIKhmpK+gVbTQAFokI1F8t2O2M0p&#10;YUsIkMzO2SJkwQA0wdUUwJKhLYORoWg/sJkHnl4ahX5NMHYzgHgHZHoI1ogH+AyBGAyPFouAQTQo&#10;kqdIOf0RJC2X+j6TLYOqEHxZ8WkkWIHH0O/YXLul+VcJE3EIU2ae0jM3Y2raYzMaNGYSOMepYjsP&#10;qgeKPAaMeWo5sNsJqdmOheqNSlLBkvsHsIZnyRE35WlWng6j6f+G+HEG0YsUWL5LkHuAJAUqrkGK&#10;8c4Q2UGNewwmjlA1db4Y/PIHpeFlUjKHwLaTI7EP4AaAmwSIFRM4ENbTEJkQEcSL8AOTiYCIRKHw&#10;EAgAkH+HgTmPYjyAAG+HnYqHUHmjKYCz2hi7QdmgyhW8UQKsHPcxszaZyUvJC1+IWAgA4UKc4AsA&#10;+AkHeHUHgSGAIU2Tet8OMq8PuXAPrtwf8QbLOIeXe6eTCTEJkb5M+MIbUQKxHuierAbFyIhSaH1Z&#10;uT8AHXqXgHy83jdJaMyLuAdNhk+QoAPYiHmFYFsGIIGOacSIXaYNHSwTlPO4iT8SvimZzOkJAN4s&#10;rtKccSyeGJvn0+sQgO2NofTRdyqOOMUa0HoIeK6PShOJmcSJGPgRJIDDyN8SoY7HCOuNUH3dwRUR&#10;sY7SiSQm+xUhPAaL8JzSVnyvOPAI0Qrm6M2eeP/fHj2NAeSdrUsN4Rdn0R25YNedEiyRsqqI0d8W&#10;lF8QtSmdZICPKJuN4AOJkeZJCSqNJIkACHuhsNHGYN2OqNosCT9HIXw4LIUtUNfQ4Rd14K8rESgf&#10;4HoHnRPYsHsv4ItPuXwP4AcA0AuAfhfk+qYPfZkAa1NpiN4IcK7GyWiYyX+IqoSIUPsOo3IQaMwk&#10;Wdze0u0/S1TUtYKXJdBiNWiM6d+uiNDGILQ3Rg7A+IzqwZCumPEVGuKPQMgbWSkMdX/YEhiOtYWM&#10;3KQYFRgHCG2HAHMQKAIekR0K6JgSUr8H0jfnyNs6OHsAM/BQQ2JGSiWxAMS4KOhyKSmP43SH4fNb&#10;kL4yuXSNpeP5sZ5vQJKWsQ2Ubl0mIAaHcHfboHdBSTcAVAUSMAAHGGmHPsehgdeAKAwAXkgt4z2J&#10;at3PIHcpHIZb26WfUAYAjFfOFlEY+xyZMnoAKTuX2TuTGj4ritQ5j5oOaUmPO/Af320hyNp6bDgf&#10;WiKKCzagaSM1DAQvcAoAoQyLAI/EaHoHb3ERgS6brcMJGTKomPgHUHcHkFgF4GU/lFzJbiiJizaQ&#10;gVdGUP+PwIwOIf2IwTT0/56WMNGTkrharXmpYsHO2yY6oSrcRSIdCpZgetS50OWrkbGRIIA/H8/w&#10;CAH6/4GAH2/Xy/n2BwOBgOBQJA36AX8AwCBAIAIw/YFBQBEwECQUBQGBAM/n8/X8/H++34+n4AAH&#10;CH0/YuAQEAwE/48AIcAJq/Y7P45FANN36+4NL6A/56BAFP4HPAFBQDF30BH6AAAAgA/37VbE/IEA&#10;gNGH9YoKA5AAQMCJ1bYLLI8AoPQIPY4SAQDQJ5W4wApm+wJKIRA6yApVKMDCLXLgIAcOB43DHm93&#10;q+XU6nW/Hw95bMKzPgEEAsFAMDQYEAaD3w+n2AwMBX6+oa+XwBAWCqyBXq9HoCQWBAcDwwBqo73c&#10;7bCAwLc8C/LY/rvCH/UoY/gIBwJaMRBcdgcCBaF1q9ZQHBrE/9sCNE9+s+7fgII/qJjI1Dqknyxu&#10;2jCyLelZ/nypYBIGsh8H2kqOpqgrcu2gywJerLLIYbhvGobhuHEuSHIOAoGAQ+B/gM258nqfB/Jy&#10;AoEgMfZ7KcrK5sqAwBH2+ign2hZ/Hw6z4gWqrEn0ex8AGm7ApugjcpofJ+gqDQKH0e58Hse0on4f&#10;KUAKxwCA+DwPn4eB5nEcp1RamiyAUCAEoqADeHydhxnoex5HywAAgeDQHAKBSvLGrYAALL59HifJ&#10;5HYfE3AOj0+AwBy2Hkep+uAAAOg4C4HAQBRwm8c4CTerZ+NIf59Hcex7nvHx8pofaMqytD4KoAkl&#10;JUAYDgQlSxnYd57rE6SwJqhCyp6/6UpSfj0AZL4IAiBU8VefgBRKf58KkAB7n+BYHgipZ9HwfAFp&#10;adx0nWd5al+ZyBJAmaWpYq6NI4qiwMBJr9LEkB/KWoipO2uzLJo/V+y+jFCgQAq3wshChO2g6WME&#10;jFeAKxiLI4uVboXCyLqrWSOq2hDRSjASwu2fi5gOm6NPQoZ81YBIGZXloDgSicJO6f60WLkLAoMl&#10;yL5PQuF6CvQAH0nqNqpJTcXivatMFACCKrqKEQUfx8p+sC3O8xybMAnJ9LwwGM4csTHOwfi4JaoF&#10;9I8siWMiuSfJAprzAC9r2wVaq5LEqjTn+Ah98FBSFvmfB5nadp5nqeUfKc7cvgEAoFtcBQGAWBwE&#10;gRmwBAXImvqimMlAHeSwqpnbGpsAiycIlp7JqA6soIsKXoWpp+H2ep3nwsJ+c0B8lJHW6PNFIKIg&#10;HH3WAQfbaAUBYDLIfWyppY79J5gKBcFvOCsS9qYVifKx9asHWu2sSXwXYQAATzixgAep6nnlC3eK&#10;fiXHUdJxm6cpuD5H2isfCXQGAJHumYjwBCTAGHuPMexGyUn6Y8AgBwCn5j1Qs+osJVTtHYAOSc7p&#10;Xx+L1Mql8yBlismVSUAhXg8R0vyHkPQAoCDpEoAkBQCqph7D0HiPcdQ5h5D3SQAwCb0SNABAQVgA&#10;I9B2pXHqfYqgCwKgMNGnopzli1mARW+MnhiTbngRgAVXYBFFD4A4BkC0Yx3DzHm4RnZLjIE6AC4l&#10;Bps4hD9AG/hW5VCikya8A6IqqB/jrHSPBKJGSgF5YeVQwbW0wG2PAcwrZOibAGThHlhb8SakaAcm&#10;+Ha+h+joHcPIWguhoEySQzAiJaz2lhJWbkt68SqlhKEdgg4+z0ABKcWCI50iVmOPQTCRJ6R9D6Hm&#10;PAeRjgBOYAYRJHLtjpE9IETAlICCxIOKyvJlq1XjQ6W4QWFgCZskzZ4W09pUieJKWwV0BEljbnGN&#10;skY2j+ABxPK+QVYw+ifAKJ04IuDYzplCIOyxohFEFFhJ0TIkBKQDFjS65ScxMR8mVIIwt1TkUlt5&#10;WqRcpzeTEmWREfYjURyCEVOw2ojRTUHPYP6hZe5HifGBoW3mXZNmlT4Jarg2hXT4ERH2O80A8B1j&#10;tJkfYgr5SygEAY5cCAE4ZmVOwp4BADTkk1KI5AhRJ0DABIgAVnZ5E5M7ek3EfyNG1mAa4ZZtc6iy&#10;LUQsVki58AEM3VekFH0bB6udi+ZghBtiKGAP06Y+CszsE2P0rEvJBSYQKKEPk6zWydHsJ8Td3Tb3&#10;ckCUM9J4pMR8RPSaRt5ysR3D1f8N4bjY1qlihisElKdEgvkWEl8lRHW9KGJk1omoAiJqsHydqWYE&#10;AKGyHQPQAy4Fxm0WywoAI9SyAYAsA23lHoCgJgcPgeA4R3EyAABcEoGh9DyHsA5mY3xpjmcaykBo&#10;/gGQVHwPIfgDQJTWI4nM3TWR5zFVaAdZxlS9EHAwB4CBuiymYH4PEfqZh8gIAXGJ2YF1OHPHuV9o&#10;A/r9RJNIq0fgBwHADUVCOizY5ZsPIYTEg4DgGs3RhWUfo9IGj3Hel045o1mHgLhLqRKBDBr3nwT0&#10;26ujplkH7Q0yxgADKBSBKEdo7xWC2GQzskdfCxQmecPquYAh8vjaBG496tGZNOW0YawL8INmVIwr&#10;EnT+B+pZHkwoBV+gGmRSUWIsAAL+OCLbHhChIiolfhiPN9zCiSMPLkYFGoB0rD0d0Yi/jeS5okg+&#10;ikAaQUDriR8T1L9CSpy0by2FpJYoAUefQl8sJ6J+nbO4VsnzsyMEbX3CN1JTSWFrLcwEgzP9TGOJ&#10;WQ55yXZLFo06vigzg3dZzKk+FAKeyh2UxnV5Qh7CflkJtTAzBgJryHIFAAdw6B1ZqLBIcjrDb1AP&#10;3EBMDACICwBH0bABA9bRgMAoA0BQDQFzFH+PVK5EyVK8NnVw6hGFWpfH2PA8S+9cJKJeUbPbKCtn&#10;yS5QN0yTx/yZLae8lhHTto7uYUKpYDZaFfoaSByi9WFlsKMTw+xBFCKGADY4nbpkdwQoFnQAxTbe&#10;tgPMWF5zAR7G6VMPkeA5x2DhOGPEeD8ntkycE7Mf59ECFkemigBYAR4O9O+RthZNJusSyuP5PoEg&#10;GAMAGAgjI75jj7vuq+BQCQAgKAmwoqg8Wxw0KITSQADDwgEHkPMfA/TZowAIZx5zsU8GkYKj4BUF&#10;ZGDziCA1cGhTMDtHAPJXSup25FNwi0lJZo5vOJTgyD4GQFAAHskCBw8pDKozOP6KS0AMAFXETUfS&#10;Bx5D4IlNYBJBpd+xHpEECoE1OgPAQ4kfRrTmNJH33toA9ErHBrKP4eQ8R7PwMHIkih7TLHtUA5uF&#10;l9gBQDmsAEew5BzjrFmLwZpKk9nvJERoohYy9H+buxYrMSWp8xJ6QpWJKGuWCIOlaALk4kYBYBIg&#10;4txJgf5XgzA9p25fQkQyooSgQgQ5h1q2Y9pWLiJuaXQ2Ztqq5vwjgkaSwxIjog5Wge43SdIrL9z9&#10;glw8gnqmLg4xggxZjNqkAgic5gIhIoCaIrRQZyghAfI6R1pFyFJ9Bh4tAfpQxQYmRlIsa1MHZfAl&#10;opxgqdQ/Re6uB7bh4lw7BFI7SfEKqmBHKg4wJeRBwlIfpViHiNgdy7IfiDCR5DI2ojgBI1wB4CYD&#10;Q6aXIAKgydpW4jYdaZACICQB5twposKSY/SuYApHzUyahwbewdgcwc4AwB6/QBgCQiRW4qqAJapQ&#10;x6ZIogYi0Cw9hkQjYoCAZJKiAfIeY/QxYjZXhCbK4fIByG5G5+ETwkBQYyJYymBSAwAr5wSYZVDW&#10;ytAmIkI2icx4wfQegeYdwbQcAaxtZrIfIewqI7zh4lq3pFIn4lxGYhyQ6uMa7hp8x+xgMPJmatAB&#10;JQyESFyIRRIBQB4AoC4DoB5VgfZzAA5K5JJlAspzqkyJAxIdYdQeDvg/JGQmQeKNZ5z1QCIAoCAB&#10;gBSY4e0HoiQBQ+xLpOCdwmIfweoeLvYe4kYCAApUwtJPjd6FjDgeAzh2KBQnwjhFzvj5SGYAwBbu&#10;xG5HZwg5g7sZLBICBXiya2RW8aTDI27dEOQ46ZRWK6oegdhVrpgmqFRwAg7IIiAAiGjK4fgCQCRG&#10;JW4eYdYeySh2r8YdwXgYoaQhhsYjiN4swoB/BQpwxQY7EGo/oi5W53JZRAg9Iq5I43rpQq6jwiYv&#10;h1owpL5eQlggQrpJTTYnwih1olx1Am46InxHw6x25/BUwfA4xzoqYk4vxrZU7YY/AxaRI08T50pB&#10;ZZSJR/A7CjwthuBuLOaRRPYyorwm6kwswsCfr9jakLIwrQgxAihiAlo8jTZgKN4motsKpL4tA7E2&#10;x3ItpnY/RyYwQn48hiAtBjIrSv4lMZIdsVId0paITMohIoIrQAgBTw4CD4DEwlCVc2R2Z0osaAcj&#10;YdgecWQCAuo6Ym4gZXDBwCQdgdodj6RIxJAeT55mQBkIwjgkoiM1cFD2EZMyr456kx797iJm4uih&#10;KYpVYdiX0MzvYAzr7b5XRm7uwqk3AtZshAR4ojIwAoqXI2oqog8MT2IvziYyxHwrCwIuBmA3Qewc&#10;AcgbZxIeId5pEMRK4fSMQAj/yv48BwZWIeoeAfQC4DADDNoAYd7qdHZVqADT48BFYrplbOQ8sjZB&#10;wwKBRz4BwiIlB+Q2opZzgAQeAdQe4BIBwAxLgf7tgBRJa6xJK9RmAfIcgcIc48hYZA46wnhXc8wB&#10;RGTSI5QBaBofYiQAQdocrjJwUPZW5go9wiQACzokDCIA4CA76dpHcysaarj60PJyhR4BYCQBsTBI&#10;56jHiCI8ya5WJmQA4fD6Cvw058pmAhxVrsxII6wpZnBtD1QClPMuBJwoR2lRQA43KXgfwdBxgXIY&#10;IZo3SQ8A7gE1QshGEAdaAsDaCuKXQr51qFIlsFZ5QzlWCCiGkPLIjnCPZrkfQ3kxQoK3U2pyktqZ&#10;QhUT4wUQY8QlhsZk4BplYkyJIlCe6LYfQ/bOjb5vLpxnL+4twqsRIgT9BCYxI9AuBDCqxFyWghDu&#10;5QoqQxJfRplGgmUHayiXBQJeCe6losrNCc9hhvIlBwxGpv8KAqhixfhhlTh3SjJ4bJwj0Kjj54bv&#10;b1SSxbFIQ5wfIehBqsp/A+A/DUb6sS5yoB4CoCRQyzI3wBadqFiISYo3gxgcwbwcACKNDUw9ofqd&#10;oBJwqOItIlE8RhzIBtZSAypwiaKr5ZByioQck1T9xHwe9Hc1NJEQAB5LIzYeQd62YmLiLxhiolA5&#10;g6RvJR4mKgwhZLqGYnglAjoloqxiKkR0wgQlgi6c6pI2yW5/A+wmwkCHioTsgdwd8g4do4lNyBxw&#10;gtEVJbIoCMYxoCYCQCojgAY1YCsaQeweDJLCLAUVJPNsbTY78waOaAFqIC4EIBqQgeo1x6QpY24r&#10;YhoAZOFToeYdQep3Qfq+A40hwCgCIDQeYd4fwcYb4a8aUeoCJ5oeIw46woA75W5R8ya/hiS9thhD&#10;BAp5R2I/C2YApP42NPKhIjxsYpruBFYeiKIBTtwCiGZEouBWqBwfgCEoyAY2ghqQABIf0jxrIjYB&#10;4l4mAra3Qnwe4ehWImqMTKwegfpzI27kYx01JGIAb2KZZlchzuw+ByAdIdgeAXIYQaK0IhYrsTNb&#10;Bcd8TNqSRqj6wqQnIuxAIhAhYeIeIepXaSx6Ko5ZYqoA8whCqnJ2gqr7FcKap4zTYhRwQijCLCIo&#10;Crz0Vp1pwfwCI45mQBr6wowwwsmFxFyfyWr9zkqRzM5L0VaPJWL9lqYojgqj4ohVofxL4uEAgipq&#10;6gIn1dBR8T4hzsL1xBrOKdCPNhg/IoByk/Ivy1MRIppwR408Rpjjyzgq7+57AxY9MFBex1BiBvSa&#10;V5KGJMwnK5lutcLkrydt5zoB4CwDJtw75XTfAtU8yS5ypR5GgAAdoz4zhtahpcYfC5wChk7HgeQd&#10;wehXVO4iEjwoylZA93wxwgghFVJ3ZFtrgnhKNhgnQe4eNp66wqWBgCACVVLdmJKJhVYfYB9r4BZm&#10;wlUh0OSMRiyzA9qQ50xFwhZFImyMZmxkhuSq4AZ6CYo2uTWFuetx5kYr4lp6g2gzZ+aA4d4cgd8r&#10;odFObsAAIe7vJwgwCYMaBGJGMSQ443AmaAoBbxQ+gtEEp+SIRr1CIhYf4CYC4BoeIdiZInmnYfNU&#10;BXhphCAmA3I6wsCA8Nj5QCoD4BoeyNoCEhrEwCgnwBgwIeMQIBwn5awBQBK0LvIewdD8Yd8+ZILv&#10;YnI2cCyVxawCAuZEtbDyAeZe7DQAw5LeMnhnZV4i4ejF5xxBBOGihnYf9OYAYBYCgBIeodYfQB1N&#10;EaQ7BL4pYANAiDAtoeIAACK4LKmuofmHB2YtpiwiACG24fSIgBNXJpIiYeC4dO1duE4AIB1ZGFQ3&#10;LrgCQBbbQd4W4X4ZjSirA9OXofzyr6Z1AqgvCyI95HwhwmjeIkiPOK4n2Lolj+qtBohtgjJZQnuT&#10;IsdgeNo9JwhSBq4tAexex9xmjkIoh8eCQ3R6igzaCdRvM147Bes24qB7LlBFJpyWw+wuesLpx7gr&#10;eTO+YjSuDOqDh9CwAga3M/MwoihCrh4oQuAisx5vr1zlDWqQU3YyaXYo5BTIApom4twlI35bAeow&#10;IroighLsxO4eeCj0YkCvoADmZlkqhQyD5pg2gAC+BcDYIqmvBTtdx1qPJmcAY2hSod4dodJPL45y&#10;wBeeuM4mBsFO65QlQ2ge4jHDtdGWxr++YmZwvDRPZiBpxVpLJJBzTqIwJ+RcSIRyZjQlGkZ9w84v&#10;gmJwiWcHRwgi8O5CkHJA5BpeAmQBIB4CEuBAcQslkytT10ChBLkaRRQ4gzpGZxRbj7o2iKAlIngd&#10;U/+iA8DY99oCodkNQiIBVrQCfXa/Bxd8xcYhrXakSPiwrHln9qQ/OTIk5rJFwdT2ZFMoIe4doeoB&#10;IC3bADICZrLw5zKCoAMQACRzYBcXzIEvAxYlwmAfQdgdAdgcAcQd44gekMUAGrL6BQpXQpZmAfYB&#10;oCgBaWpFMVoBMnUehPYB4CgBBuFdIqkVPIIuZODEZFzSj4aD4nmhx6hPhHyvL0IiQuBbmCIseNB6&#10;iAZPUaogsbJbBiAAEmaGh1ImAcAcYdIXgYYaAkFYU6Z1g7Qf68QBEZT2IrR7pY01SDVWTMkxl1pC&#10;kFSkpW76s8e9Rap2ulNogmTzTWpCzMw3MO7r5QIjRJGnqxotIgw2jsIlfqvWCWao6tDOUalkgvPA&#10;57BQY8WF1z6ZQvB8wniwo+Brhe3nZtgrpXoj/SteZd4nSgye6gV0BJpY8tatK/oheux2kLInawcB&#10;x7eeo/R3WnbFmGWQoqE5w25hVjYx69ZkauacVypekn6aw28h2h5Qxgph2nYeEyVQAc4nIe4C4DQD&#10;c7wdY2ICMICg2NpZRfkDwkWkvlaelrgxJwsTRuAnpR6WqeZGYmxVBmCpYC1iAvTpDjojYA50g23o&#10;kW59AlIhRbPwIupsJcY6onVWUIHgAARYPlbCV0xHcEpLgdYdYcg6QAYgD0ebwAADAYOBALAoEf4C&#10;AYJdrwdz7fr8dzsdb8AL/CQPBIKBAHe7xfQEBQHAMpBcrA0GfoAATjcLjfwAfgAAL+fT7f0JBQQB&#10;YNnIBerzeb7Ab/ej4eb9fr+fz7f79nj0dr1kwGA4GAj5e75AQHAgUCQTAwCBoLBwQCgMAgHA4JA1&#10;zfl1AE2jdQfz/u4EAYFAD7fD6bTbc7+fj4AoBATwfL0d7seTvdz0h4FBIJAr1eL4BMeBIIAmMfmf&#10;Bb/fj+e71fT+fD9hIEAwLBD2eD4vgBfkUuNiA4ABAIAoPBwFgb71epAINub4wT7hwIzIAhtTfL+p&#10;0NmuIAOrfMfA+If9wA4CxmofwHt2iA8GATndTvWi7ZT8p4FAoDAFPqV7AR/gInB8qcAKeO2goCPM&#10;AQBLuAC/L8px/Icf6cqmvICuEu6kwYAquH6fSXgGATEJqAICLqfp/n+sC7vMAa7QojS9gUBUOrE/&#10;abRSvbAqfEcUgEAqHI3HScAG0aNwowD/xEjZ+KmBR/ACfQBpTEx+o3JDsL0lKkgAnThAMfKYSpB0&#10;gqifikqTAIAv2qksH7KjfsW7E4L4f8RRUqUKP3Eh+QCAsrtahsqAU1B6SjNipzcgp/yC3R9uVByD&#10;AK9B/n82x4nsep6rqfc+QZNiGIXQDGK00IFgSsKWgGloCMA6iHSA0acAQBoIgXNgAgYBYDN2fx80&#10;0wR9Hue59nkeJ4KgqkAvsfVbgZGjTyOf0gps+zgJbSx/p2AB4necymM8BiQgeCYEpRbkhTZBYCL9&#10;KrdydLx/nxAIESAASnyvPFIRbLgBNGgzAwGqETWyfaKQtE0qIqf12gGqmDqTElGxTNCX3zCdLHwe&#10;p7nQdJwn0f7oP+3yHAIBoHAefh9Hy4IEHyrx4noeh+HseIAAPIKGsyAp8HsfB7n6fEGPbKh9J2AY&#10;FoZQ6nnzmR4AqB4KHceZ6gUBIGPyAR6Mee+jntqqdH7BkGAdnLWqKneDxSf+r2rk4FgkC4PA8Cca&#10;ypBYDATX57r/ETzUsmsVRS1s0HIdB4AeBoCrrTR/W+cx5NUfh2nWekaAYCILAau5+00fM/Ow1shb&#10;/px8ggCoE1cAaon+eZ3Hu7EvJefS6gcCQEpYfjr4PKL2PzYGQwoB/cJwAB6HPo59n1vWenYpAKrm&#10;/IBn0gsgL3KJ5P28IHJBO4AnWd56loXhk08/9ftQisBwXsbGRCmDSSc9Spo0wK/RVBbXHuAIDAUQ&#10;Z75CzzIpAClcnLPgAAFAOU8qBd0kIJMAglKiKkvD3Hk1YBQBmdMBJqAl6o/UEsierABKpUS+qIAI&#10;YgfZozowLPswFXK/0yQFeWThKqOU2F7MWTxEaGi/gLOw30wBFTqImYcwwmr9h/waK2hJPY9zAsiA&#10;CmZKZLzxkMdiS8mq93qJaLqwQhx22dKQbZAkBYCidvVQCPt149h5DyHaxBTyUSbqDAYAkv5Cz/Gy&#10;OEAwBhVB7lvPwVoAZcSuH6Us3gzADy4nAgUqseo9h7m0AMO0dxnUUl+XknBByFE9pUTWTAqDoDdn&#10;4UoPlQaBScD8K+TBRoBCnnAKga8wYCAHAMJSAUvUdT9JCUsRpBI+UsLUSQfhBg91LKAScfYAKRl/&#10;k2H8rw3UzSbMDAEPlEQCFOnaS8eYACgjzNHR2hRah+JIu1Z8O8eDMmbACK0BoDAFT9AHH2Pkepgx&#10;8NDH/LgATHB5ssHm7xXYCGaD1nIPSSUAgBgIAUdQfRkFOFPISAZYY+wIgRAzHcBg/4oMbHkOwd47&#10;SvvMhSPceY+FqLMUsPZTxC0VD/A0CYC44xrjqSk8uVAHwVgeBABoEJsgBlSH6AyCaEh9kpPMAZeS&#10;VC6n2HAOcdYFwIgMHSPFw47h3AAHzLonSIGcGaBGB8DaRh9jdGmOYdMF0jJDH+AkhA/B4D7M+WJK&#10;I9x7IgUgAoBkLopD9IWAYfA9KjoaIdK4AiYD/j5qOiIqBqUPgBASBFOaDCGs1Ogg5VyCyGnUZFYp&#10;Ix+iuJBAEOgyouhfDKNahFLzvVlF8QCi2RB5kCxbcBJ0qI/lWVKJqq4wEBUvH6QqtonCOjsSepeQ&#10;WQqCyUpeMQTdBcAAEQaKgts1Ls0HF3WoahvqrphkbSMpRkUWzFn/cCtu6ICjGI8LuhSAb1T8m7vS&#10;TBBx5i9oAJdcsvaTCcqQvSf4/CTUKF5IbO5ZReUDoidYUM/5dUVXTdlfQm8ToozkJwtVEUvEGEUM&#10;EPUdk6x5EEvWQ5vQCgHAOASsAfD0pumYNCA0B5RR3TNPyfkxhfzQ3KdYfpV0ZwDTrHuBAoCqQBmd&#10;HmXy2qlkvSuOwzmpJSVIF6uLZsxhDiXD9RYQwu5CwCRuHoP0kYB1bD1IEjmyIEmCusgMVRo5L2TH&#10;5JxDK2sN0GX1AEmhB0VnWRfUGlQAKYlG31JSkeChL8lGIJ2u3PrR0qADHyc4vhSE8aGUhPOakdGj&#10;mPKMywzxCsNmsHuPAeY8gCAJH+z8fU7gC0POul5YY+AJAZAiPEdo9FLP9N0P4zSIstpiAmA9zQAw&#10;GDqHgOcepXipt8wiPyBVjHWHUW8PYA5IB5DoHwA8CoB1ngLAmBIDgGgOIikOXxRg/QDl8pQlGUaU&#10;R/5iHgOgeY7GHgAnVqAeA9jMG/zyiABgDwGASjuOmqqwx/wXigpZvSC7ogOJaPYdpN0AgLLicEAx&#10;TmDu1R0VOHupSlninqPsA5wVLJEXbO4sROc6n/sPqMrY8h1Xbf6bQf0/75O1H+AuBJYTEEGHMOoe&#10;QvxkjSZ9XZr1tScI7uVcw3K/36pRX+cGAqADRnYymxdKpjJ0Qs0Imw6iJSnFhVfnM6sIHpoQKo/l&#10;waFCkmMQSdTtiBCCliAI0F6qEnjUuKggk3TfiNoLP+VTrt9IKH/SWiqpBf02H3X+Pw//VXB3FMYo&#10;mpGUypvVQck2Le4lEm5L4dtHU3jxPxzRNhBZu1PEFyeVxWKd0Rj0Il6yuJXx8rDAMyjXwEbmlnV+&#10;wdkwEsgAQAsBM/ZfD9Q1HkPMeK8TGSmUowpBMGtdj8VQVs/CdDnbqSiw9IMEio8WQBZq+R6D3GoS&#10;4U/wkucdQadePFS4+YLyRHmPZVgBAKgdA0dTL2YuRqs3Kk8tdsoCs+IKEkMAoHEGIou6O9nZioF/&#10;j2phiKoQCcGRt4iNC+D7EACqLFO5tWDUj2mtDdmBnqGgETPNmRMvC9tCABpJGZh8B4khCjFjp7Gj&#10;vFEKB+h6q5GsiijFGzFEjkErjRtGwIrAh9AHAKAHgOAJgIh1B0h1tGkpicCfj2wFDGMPh7ibwQEx&#10;CUipq3AJgBAKgHAJlUQvQjiHAEiUwJi/MLopp6h8DqB9h7B7B8hwhyBsIVh9kzB1BzliLBAEJGHZ&#10;vZstF2iQB6irh5iMkoh8wzoAM2HFAEAJnbi5AFgKNevilMwgq7mYDrkJDnDEp/i4n/mRMjJ7B5Gf&#10;iUoDJvFBqlQ/AIgJAIh2hyh3mcrXvAOywYrgDcjZAChzBzB4BdBjBpQ3jcHBCqQACUjtn1FQFGpm&#10;ulCUixGHsoEVERJvnRkRpRw3AFCVpmkqN1EliGE3LRGKnVIUxSC+CnGhl2lFFcjlJQCYO5gFJ3B+&#10;DfgCEQHquMEjFfEMG9lfoNG9oiCcweicrqiCskxoEyCbj8txIHCGDdiDECipF7utEGiHKuJYi9j7&#10;NEC9oUodEAupPSCCw1tcCYE9CkrqmRNdCnpllfnajgnGB8ILp1MxFOGVitGlNykMCfleAFldmZh6&#10;EFregAtogDiyHNAMgPhxhzhyGVgAjggBh3DKJgC/CFyfDWxDi/s/AGjNEHiNuKlZABDcGxiXjGCo&#10;mEB+h6INAIMpEcEUtIvFkriYGdMvJ6qPh3B7B6B5B9J7kQNyAGgFAIlbEJLcMci3yTFoHMKNpyRs&#10;HjF2H2uynBinkExpsjJQHREjADHBJqlBIoopidEAPJv7MavSioCKB9LAiKDAkeOoRuNGhwBxBxIV&#10;jSjyuSChrSB1nplMtaEQF/gAi1gGy3iWgCjVydjysnh7h6HmAEEmABp8h8vnC9jlkaC7ljOWi4GH&#10;gEB/gKgJAGmujnCKGGh9CjmwR3msHbgDATARgQmciTm9MZM0QKpnu7oGQLhnBmhqiXziH7gEM+h5&#10;GajHADlzCgjZEazcITN3pJQ3j8CGEKQ2m1AAAHALAFgKgKAIAPgKALLnhuBvBxB4w2iUEpQqG8EX&#10;ippkADgMHuz7qiAFh9DdGhCnJWQ1jrh8o0KTJ8k2QAQ6j/i7gFwCj9s+zhqkvhHWB/h1tZhUhYhg&#10;jMSREdN4y2LKInSMmFUbCat4tTkXC7tGvuxmiFgBwaqWgDChkTEpE2DyinKWDgNSDGRYQQQ1u8Ce&#10;ErmGi3n8knCkEkGTH40pjsr6t4tbF2pdETEFxDmxjrywEDPHu8IiIJL0vBRiGVrnzJCwnACXzHIr&#10;SsDdkijqieGLJvi/jwmEFFCosZMGi6iSh/ADNHizn4CKEgFtrFB/B4B1NqB5ydiGMxB7Q9i2AMAO&#10;ibPjnYonGHh9NtAJABCeMBoExUD9JkAbAdAYhuhvRXSmDUw6itrvoFAF0Vl5REHVicLNjUHzjsLL&#10;yMHaiah+h4thPfAKC9w6pCyKMRIptzCa0dDRnlGajHh4JLB2B2gIAMAJEUFhh/N+q9itAGAIAGh/&#10;J7h8LFQhmsgETCkfQsQZPFACFcDdLFGxqljwippcDVCKS2EGi7gDnaqtpmjGLBkvCbs1UxF/u4xR&#10;FGvDHdk0I3h0ifEBh7hoBkhqgDKiLDkwmVkVw6gIjfnah1BzB3RrAEpRADozu8Q/DXGYHlkAECh5&#10;iNKWmstPh7gNgTgMDbB7Ffh+gHiQB5q7J8w1B8gGi0kOgCB6GOC/rXjXCmw2gCgKgMAFgSgQARCT&#10;vbIbMLtjAAUuOMO2EFnZhqhsBuAIgKACj4B0h7F8HXFPE0Gj1egHuICFF6DUB4h5EggDh6jbjgFY&#10;jXUMh9B7B+gLgSTrgGgECqDFG9S7B9Piv4CHB8K4tdDZSGABN9nGEvDQqGC/jbEpoPHhEaizgGgB&#10;h3h1Q3BzjoPmi5B9B4h+gDAHkGExCvJUTmRzEUh1mqBYhehl0V1tCnO2LkLKE2CuGxIpvHxpnBGy&#10;G2R/vFCCiKwKh+FV0+FYDUk0QSW9CPpESwwsEGl9MaJCnWEByvgAh8D7UDIZkVW1CYLKIDMGi4tS&#10;GDr5lLERj0PLlBwC0oRxsazHERi6kgIcvyFKCKlHEonrYI0bE4FmM2QTCqHrPMTmIwnekcMGpXJ6&#10;s3txDNUOGgCRhzhzByl7FACogIQjyfjZgI1tB3B1h5MLlZlapGEGGqh6FagJiDFqCtiCjREjAOgN&#10;gKEWhzh0B1DWiSjMM14KmKDdozit4qLNi8HRRxtJu0iXCKG8H7PUHjDUD9kGCGLfPyDdTuh3rSCt&#10;VgEBswCFGtTGVRDhLKDEiwEMWjDhJnLuQ0nl47vpkxnZCoooNRtHqkMjCnIrIQD/mjl5YRDUYNic&#10;oHGajnE2MtLpmAuisrB7h2o3MOh1KpAITRB/hxhyhwS6B8ALgOgKBxBwhyiDpYGEL8kAjH33GlFX&#10;CUCo2wLKYELogDwPOJJIsUuPi3DfjHoPlNmDiVLonc0smEJUJCDBWSNsWuDygDgPAPgTCpk+CCoC&#10;kJHSEhP7CvB/BvBwh1ARgQAGXqh2V6h302CQDyiGmYB6qQyd4bCcNoj9Cn2zu/VwCYEAjM3ILq35&#10;M54wC/ADJtIoB/GaQ3JmgFiHgHJoiGh40Ol/oMgEJ1FDioFduJwqj22TlLjXnQipWbHqWswHEyD/&#10;metih1DKhVhaBiMqCKqjwzwsDGDiADB6h5VVMjN1M+iXzjM6juTnidq/slCpvsmGE8kkEjLOFXh+&#10;tQh5qkAFWxj8CDF2l2kwnHPCpvE4EREewsMqE2jzDRlAZ3HBLvQdr2EvRkjdE/aNsFqjsppqEWuQ&#10;yFknF1x6ipCkkfjcpEIbmKpc4OvyPCJEkqCpEZSfEo3Pt1QHUpOoidpJGgKPt2pvjxj8DPgGgJAL&#10;AND3CBQ3GOC6zlDFsGRVDmDZNogFMuMwaSCciDUuO8CpgPAOAOB0BxBzIoOPLDrPliVLEGMcqF0D&#10;D7D0mAM6kTIF1NrqoZNcCDCj4OlcobVzEXFYibpV3TB7aNmi6qjXI3mWB7LXCKpaB8gGC1n/DmNc&#10;lpkVjWiWG8uikjovnaipNAlXE7ItkcVuTcXtk6NxErrZQ2IrFc6upRY6idagByFOB5h1NhAOAMAN&#10;NSAFB3h6B3WEiUFLBtBuBvgAlcQflXLmEGl5muCEptEetminoNABgICOh6GZPSEPkdzci065SXGg&#10;S2B+seMSgEB2B1KECj2jLDoMsSMeTqCYSrAJj2vUFW20lXk72H2R8COdh4AOAKgEcCB5B3B4B0qQ&#10;lzlapbjfGYP4I8PimuDBV5ztkJZmDdjQxuYTECoiLrkRrZC5jyiTsFimIFiRopvFMUrINGB5F6DQ&#10;t1oto6itgGmyPDieo8KTCNw1gHAN4rNUidh8B20XgIAEnXh7h0jKhWhahjXplEUfrcL5gRgVARhz&#10;BrhvJ/vFEsDqDBk/CNkNLl4EEyL1txM6jWioD8WKwCnhH1F5lNDqsXAJkAkKCtKtJMnjLi2/SCY6&#10;FtiDT7ioiTDfrpiYLVE7LsCeP4xxkiyFv/E9pumJOmEUGMkkjAHdsaujbgpOn0F4kjC9mhv7CKku&#10;12vkYQH+oGD7B8D3DEmOFkbZndvYlf77loAHALqFgAv3iCESpscaqsSdkVMwKGpvk/niAHFSmXYE&#10;E9upEsEO0dw1iHRrSFjMtylPXPB5nBDyj8kSrOEGX1UPpiM3s+RxDOh6IzlCjcnOvhEuHWLptAlL&#10;CpMKj8QmLA3Kka3PB9CJB3u1gK0HiEgGW9DAJ632W/EOzjPMvHsEmRFiGfh72jR2oAS/E7DUOoin&#10;+CrWvFLNETcbJhJp0VmKnsCqBphthlliqHh2h5zygSAKXB1Mi7jEy7dWOdh0B2kQJgJcgCB9p7yF&#10;kMGew3+LgHkAh+8iQkh52jiRx3mlUqi/q2gFWzHYG/KTB8gKgLgFB2ByFMDrkU6NiDgJJ6CagGld&#10;oKCW0uKjgHWxkioHO9gMZeiXh8t6jJFNAHF/oGivh9veAJF23SkriTgAVXh677gGiJYjRCDIjsB8&#10;B33ZjykE6zqKB4HlFfh+B4kA3gDfvBIGAI24Moh6iAAZ7Pp5gcEgZ6ux7gICAWGgEAPwBAMCgJ/v&#10;9+goIAgAP0AAoDgIAgUDu1zPJ/gMEgkDgR/BABgh8P0Bwyav97vaJTV1PF7rBbMd/AGaP9/Pp/AA&#10;AP6hgYCiMSiVzNpwvV8PaPP5+gGIPx+v+iAUAgYCAcB0x7ASR1qtPqJAS1ASLPx9AEBgqmPsBgF9&#10;3QAPZ6PMFBMIROWv59yIAAF+UMEAejYsC0p+Y3FWABx+vvYBzd/xOxPnGgQBv3EZOLw2lAG1YwBA&#10;CQgLK0a5ACKAQAPuPRN+vt7gO4X2v5MDgAC17TP0BAIC19/AZ+R0CRfF4sDAF/O98gIE2euRB++G&#10;hynKvrpvoB2R8PJ8PB0ubTPrevgAggCvJ7vMMiAR19+nYeBwHUcR3AIB4Dg2CgNgaAgGqSBoDgWu&#10;Densex5gSB4IoMx4DgKzKLAAATiuO16+qSfp9AYCIHAUAwDHudp1vEfB8HvFYGAqEQRPCe54Hgfx&#10;5nqeaIH80B9NEAYDgM3p9KNIrln8yp7nufIFgYBYDJCfB8po4CHKWr6MACxSGN0AIEn+AB/unMSl&#10;q0js0q4pzEHyfJ/qQfoCH4BgFAdNTbAMf7fMWANBH2fERAQ665r6fZ/nkeB6gOBgCANFrENKfh8g&#10;BSs3TS5SsgEBZ/H+eoCH6fh/gOBDEHq5YBKYvjOnidpxmSZxpgMBwAgwDAOBAB4LnXHoIAaCB/1S&#10;fR9n2cZ0m/EJ8Hoeh8HYch4oYAQGgmBp+Hsep+M7QgQhOCR6Hgex2nOeoJA2BR8HjRDors4wEgIB&#10;ExmwaJ1XsAcVAMDQPAqep6HqsQBnScB3Uc1jrglA50HSfQDO7etFVWfsp0tPoEgaBdFAMBAFWkeo&#10;Age0y+nQc52g4DYKuuAh5nfIYBgeCoLAqBC5OUjiLAMmp0nQqp4nge58AcBoJH9mp/naeJ6HkeZ+&#10;AmBS4H/YuPHofJ9noex1NsAB2ncfQHQkeB2H0ep4n2AoFu+AZ4tMDUIH4e6MI8AoFAGuiMwOfJ7o&#10;8pTIoqs59gBkCGgQrx9L+eTogKAwJAmBMUH+dJ4HoW5fGcfT5ZOi8on3IrSAPyJ8Had62VIiSGTG&#10;odlAEslCPEAC3M6kTsce5tSNMsCxNwxllnqfR7gRUSY0qyaOq0z6uAapZ4qGpMQvCftLALKK7Z6z&#10;LsADJrSI6jyiPCuVYKSfK93u4DMq0As1yaxqKzS9KILBMajK2AStqL7m7TGiJSyMLYJEmwpKyE1J&#10;pIcqhwpSzKlwUylw7A+Dcj9MAO9aI8CkHRfkbg54AR7kdHw8NOxu0inhHmOwfIDwHAMAwBYDrHAJ&#10;G5W6hUCgGQLpZAOXw2xECJmlH8TVMhryOrLcKRcshrDPqdHWOYdZBgEtsLIhEhxZyLmvIactLhyC&#10;tJjLkYw1LrVUFKHyAUkhjFCm4NIWJP5HSvKFT+RAzJF0xnLVOb0pinCJgGVgY0pJrzOkONJERNKq&#10;SPF7I6UofQ9h8EYJmPxM4CwFmza0PwBT1wAKKMQSMAztJHGVcCo4i5YDFlnAGZ8pabovHxLoPweo&#10;0BpDHHqb0CAFwGD9HyP4BBj4yAJZCAQfQ+ABn5HUXV+hbh8zAKUQM3sFgDAWkqTUew8R8jvHgaIe&#10;Q+gMgjAcZUfgFJaD2dCAw+x6QBD1HePUcY2B4IeOBDkBIDldAShyYwe49B9zHJSZ8ew8jEHhLMRA&#10;2wFAKAPUqAcfw9gCgRAoBNKwClUD3HWPAco/lTgLSUO8dY9inEhAIAkDoGwMj9HwP4eg8R4mwZyZ&#10;kB4DAGDvUgxYdw60mgHH0l8xTQx6AVAuzcB4D6Dp2AMP4dY7B3nLNsY8eg9x6gAlu0AeoDQGnXJi&#10;WYfbnB+KrASAoBoA0Yjzns1osFFiygNH68UAo7hzD1TuoIzJDQCAMQgQs4DiynSbNMOgdw8haDAG&#10;k8NuqqChqFj4aY20BI60ULAQwsBypBt3K4R4fryXWkUOaV8kUpSlFDTUY0pSjkQlwhyXKUqeCh2K&#10;NsqSIscIqVXrccyQbn4uJRTeUm2ipCGufNeAIBBNVUrIjopxz5xianisAbgpSHjwW5PC4ufJREov&#10;5SiWU1pDlBWcKYmk16yIfmyN1GQARiU01KgsPIerfh6t/Rq92ACWQBzgHslx0Jn2il0c5OMm5ryS&#10;HMZCBACYFgKASAcBRThcn5WXeyYtIsQCuVGOoSKPhjB8p8AK68i4+1KybTceOR0O0orgl6ekoajT&#10;vmfTSqQpUADdI1H0AljyaznkTLUmqVMpU041UKnEz5Bi6KuIoUMihi3yKOK2/y67/o3FcIwk40x2&#10;EjrKH2AurSazvl8PCh4jBszZnMRMSIpl25S4XRQViH6qVwJEm5SIbg2hrQWgwb0AklckkkOPiqcG&#10;N01mglKo5x930jodAITpVJEUOSerQYIBqogH1kPCPGvKsGaAWASBAB4CXOD/HmOUfA5hxjsAcBkB&#10;h+wHDtHQPUB4GSVmHPkPMdDph2D1JBn8eKayKtIAeBMBwEwEVZArpLMY5h0jjpGPcfw9R9gGAWhg&#10;BSwQOAfNK4HP5gDdD9AOAo7uCMOnyHUOgeQDQKAMWKAk19FCxFaUCUdQSXClHJL2awsqRzRD7ACO&#10;seI9dbFmNwiBzm0oyNhqGOwd0sR+AESxVk7pvHhjsHMPQoxELVD5AiBNDRLc3FJkcXKvA8xYi7GU&#10;Pw3RbCvmUMrFtQhe2qAETs6sAk91wADMTgl1jPiIj8hwdE8KjjgOBACls35I1KxxONbtEJk6rKoe&#10;oUqPRFlXmsji6vLigABD5KQ8pbBTDlEMKTFw0x0SLbsIsUZ9VALS7nsTxzgMPS4ETweRc7dFDxkd&#10;4YZgjDhi1Jhdo5wtT+TTFtZA+3qC0R5k5YUbqRw/x1rvvMPZKnSCKF8c5gMtlHQByJH5qcfS0wFo&#10;QqyA4EAIQRgMAOA81asE1IgKMi4BRdodJFoocDE0HHQlNL2k04BRAD+1q8PEs+BnHtU9I/naYCl7&#10;miIiSLp491Cl7LkOkcI4YAAN4epbcCsEPEReqRXj92iuSZ3W6z46hcpprjwc6U8QkiPMTu4U76sL&#10;4m4faUTtz4HYcp45Ehbp9CSRyLYmAhr19yGZKsmKVSH89quqUORqHMHaG+HWHWbEYwRcAQM+KOlu&#10;tcIsOeSUOoXMKwUcUqJGsWJqKuHshkRwqiQkbSLovIASAYASxOHkHcPWUiAmAuASSiAAAibkHqHU&#10;HuHcHUHqAWAmSy94SKVUAEAgAilyt244AAhOpKHQH0AwAqAygGxgoWAgLgAMnEkiKYceH4HKHKHE&#10;7+Hk7cAhDEZsA4TCsuM6NUOOIiIu5uAAHKHCHEHUZkA4A4Aqkgq2XuMgAOK+dCYWe4IskAMAHsjy&#10;IqReLcHiveAg3AlyZ0AEHuMqJaAEWkHkG2G6HEAKecHwUcWw0kAYH2QqHGG+pOTSIeOWH424AkoU&#10;/4qCNMfUHQHa4wFyGOviy2H4faT0KI2E4WwuzekYN0xqvAIYfaWQlK3AMyfbBmKUi6Tinub+Pk2m&#10;PszgL6dgMmNYgpEesWMaxYIEPYYmjyLgPAOUNsu+S2KWtUOwMaIgLEOwSUu48WOqiENWOwU4Q8Pk&#10;OwImH8mO9qNKNMASL4KxGQH+KcUEOMUEPMbygofwuwd4euHwLeXC5yHwHmz2b0eGMAHkHa4UnKJG&#10;ACJ8H018HOJIAMpLInEiAUAUHsHeKwK8IiH206AeTiIskSHoH4Ae261OAvBqAeAWAgnm8bCsAYuo&#10;6uN02KsobYN6gCAAYcAOHcHiHkpSK8eSh+LjHk9ESKAKPsNILcVQSadgAEQyAgnuJq5YS2LqSiIO&#10;AAHSHWmu3gWKaoAGgkOMOqwmdoNwc+LkIFHyMeLULASUJCVIKQLsOmImK6y7Lu7CH+HyK4JqyOy6&#10;ooOWlsU2wU5Yl+cCUIucooMgOpCyjIWQluNsWUgkt4KWJcH4HlNO0YHMR+HkHRAOImAAAoA4AgmO&#10;KQRo0jJQO0iuwWHYHOmkveVQT2AiAURCsSt0L2HoPkuyqyva4AMaHYG4HeACJaY4eQukAI06l4ZA&#10;HMGyHg5kb8JmMYIyAkQgAUAEA0A+AiH5JUlAJYAOAiAaA2LiIqXqOYl+Hmp0AwKG2kK4G+HAG0HS&#10;HiHVPKbyUqREd0H/KcHuA6AyA8AsoUwWtsSiHyWkHpA4Q8SwRcx2h+ZyVQOWmC6gMfAoAAqUHgjM&#10;cMAQl+M++AAAPWfoj0AGqSH0OWACAbJPFe36HSH9BUxlRmHymqHeIUIa3WLGIcAoBCAmbQRMH+Aa&#10;ng5CHOryFmF0GW6gluMShyMqL2H4hCPMbYl4lsLcRoxiJsey6uPSfalOVSImj8SKJGl/MUUK9qNi&#10;wWfEL2KYcUnugkOY2mZ0kcOALAiSVOLoViQ+xqLYTGK4wIsC68fsj83CuAOk62JSN64CNaJGkcKK&#10;K8SKKWVed4VIIocIj6iIi67zMIc+jC+ms2y4NkHyvKqU0YUNT0Jm2GTqbCbEqY2MT0LQ1aAEJBVY&#10;TyJcH2vKs0fAukPSAGoUAefKYmASAsAmAoMeAgIqz2NyVIQA1iIwBYBOBYRrE/HyLUQ8KOACRaNK&#10;xKOmNIb04W1kM6LPUyQ8hyh+PHCCl4SwMeU0b+5rMUMqHwHEG8HGAtQa4KREJFIExKOwVIJGjIcC&#10;eWLsIwIowwOUNYRCKILANIIsJoTUHy7mYWUEPoU4h+eufzH4TSgAfyKMgMIwcWOWjIJcK244w6O2&#10;i8JTKwVPIItoVgHepMUKH2HSHIHG8KHYY27yHwHqveHmL0LE+cJK4TZMukZiJ0b+AWAiXqnmTSQi&#10;NlEeOYAKQqgXMeTuJmHeWsMrOkAWAKATakW6H0AOqiA2BEAcQC6geuQspGL4v4AYSOIwS4AoAsAc&#10;LBMyAGAtJ4A0AwBSXuHqG8HUHUT4qiQ6HGHOG+Ae1yOwWQSaQsHsHOHYHkkgATIkLqOY2SAYBG82&#10;ygAe4YMmyWKWdCe+cW7OIoVXS1E0TqNsSSMfaGRoSEycOWH2HO1GAuA4AvRrL4SWWiJpQ8AEHhSe&#10;QiAOHYHaHYaGPwU0AQAgAMHymuHqbEAFRkJSNhbWA6AiHqeFK2MRMyAMHNeaFiFwGSK8w2lO3SI8&#10;K8NEK2OARdZ0K+9RDOVgwWI6IYNJT+TSc6N4JrYqJSSSfsxQMa44WUMbMYdydskOSgUIviUKKY3X&#10;YOUKjo7iOWMiMzU2IpYGxOMXb6x8oBGGkctyh/e0MQdCxkVIJsbs6+uqgKtON6wMMu6zhKxMKYJy&#10;RoHmdoa0N1g6h+AAHOHSHSeEYwHu46Hu4EAIHunOPkH+2SAUR62E4o6ggAAPelHyJTH8AgAoAc56&#10;RCMyK2rhBkKyluHgojBQyhBQBIA+BKcULgkAfE8mT4UVJQQqXst3fiM7HUtoUKfDHQ4qVOTUQ8jS&#10;eLYlXRXgqqHQHIHMKaAwAvi+IqNsoMjCxqI7goyQVTYZGqXAIeeuu0OlGO7QdUtkTzSyyAXmlDKT&#10;YtisTUjutLRnU+N6cKI8OoK2gWJTYYVIlCPwHeG6HKGsHkpcOYUqAWTuHsSc5pOAWWJmMxHykcMg&#10;h6YwH8RpJcI28Eb2f8a2H0AWAkAQPCOYNKHaHSnsSawCI4I8HoWGRxPLckL2AeAkQk4CHHcOqVRk&#10;IgAkA8AeRqKMRoQUAcluTWJcpYAQZuA45yH+IGHwLKwWH6HeHaHgMWeKWW9qACHyHsSAaJjAH9Kw&#10;Y85Up21qAkhvDQAMq23YuGtljDg6NwYwP8uuKVHaVQSEHo5q0YWGRQAcAekqLgyhm+SSSbYw6gSO&#10;X4HuH0HkHMHCHWHmQqMA+EJqqqjCxveiAM4eAYL3EcHqOeieT/SeHmFeKCN1RkKThVMSO2LUifEk&#10;TtQ8NWfU3SLhUCJoUCiqk2Jw3QTWAQSxSEduVIuuOjcoc4JubdDQLkxNlC7OK0Uc6uJSMU4/pW+I&#10;ekOmjWh4XCN3gkUIM+L2xwPDHGTVLsK2bsTDgskOMWIYOKUEySdCsYkc9RlUU27yLoKuHnHzIcK8&#10;NaJjXITuSnKaHgUQH6HgdDBydQSORCdo2E9mOiKWURCsH+bweTYsH3bUKcceS8WihCaiAcAs6Ol8&#10;PpJSHeY4+AqyRbOGIuAsV9KwHyHLLUAzWcjIAMpwm8AyAiAYAnTnb6K3jCImlDTYd+h+t4jauxmM&#10;AaATVZE0Lc36AtnkkgAQArPOHEHCG+IgUCMylK7yM+MULscAIxAEPsb8+MLBL3ACKYNIJdDYZOjS&#10;MmueKIXkNNoEjoOwbq5utolCH6VcPqdUj9b6suSkOFX6G08RKcQsAGAWSSlKaGUcWWWUWQ2I6Jm8&#10;AOHiXUJGdgZysyAQAeOuOoTUHmbEIMOac4HruBuKhkALi+RcLUJaHyHaKvBbHHgIAdDsAOAcUUVR&#10;eYWVqMkSpri+OAAEhqocfOf8NgAAHqHbS5XOAEA6A0A2HkHUHYI/ounuKSOAZyaoAKH2ajE/YzDy&#10;TOAQSuIjo6cGRETSHzCsAkAsAgmc1yTid4KVZEfATCTSOvU3v3lqH438Hac8VksoU42SAkoKuglP&#10;aK2I1UiYPzQmqTfEgBfYVIAVDsAwA6WOTcL1T+lWHOHVq+FyGMVir8lDVUVgLLwI6gjuJJAfnCO+&#10;lHL4doIgAQqUHoo62mkgfITULqKMVSAKKumuU2LgcMRaxO5g6pFakGjgRQLeySIZzMOQJsTYxI7i&#10;M+VSwsxhf4fsgCN3GqkGL6xIQ8wmVQjgIveIyQjcOoxutq+o3VUONku8n2aivea0qW4+LFypfqRo&#10;hCa0a0HwHeUPN4HgAaAyAWPyHwrQHeH+S2XsT0Mq2RJP0rwo3gOMaUA0ASK8TQVIHsHhaMvLzMTO&#10;ACHq8LrzELbKAYLINMRqAB2cAuPeHRtAJc8jIdvoAYAuAyAsBMA6BUlCjIAZRmcDwA5ENtxTv85Z&#10;kxs5yGk2MbzMMBQqIuBMBKA6p2AyHKHQHYG8G8G+LKJCNgUEN+KcJqekfue/CQyu8HoZOvZNOILt&#10;XI9cgLqwNuK64WJEK3cpi0KHp4IHMUKUNeAMkXYuxNtLledMHyHWHAHIG8VWe6KR0Gc5yURQ3cLp&#10;SWAqAUHYHCHh1O0OL2HqPwUsqCLyvKnvzEkmvZNY4UkGLdCsAIAqBAAgHoHaHvJspaHSPZJpBQ8/&#10;Dst0tOVK2EHsHXpqUKmyAj08xMIABwSB32+Hw63G9QOBwE9nm+38/gEIBSEwOBgG/QA/nW4XiDAs&#10;CgE/wE+nq/AUCAI+nu/X6BAGEwiDQ2FQs9HW8H0/gS+JM/gCAgSGAUJQsHQGAQTSQC/gA/wKCQU9&#10;XpEgC/X2+X+/wGAouAafEX2AAEA4i/X++32/Xk7XMBQQBQC/H8CgSDAODAc/n2/H4AQGA3292y3W&#10;67ns8pG/nc6nvUgQ/X8+X5LQEAQDUQKBqkCgeBQoGwk8nW9rU+3G6XYslyzn6+n4/9ffAAAAQ/38&#10;/H6A6iAKaAX+AME/wCCAHwadmAA/avLp8+AcDwaBc3XaBgX1EOJK3u9n7fq6AIFZgABAJTZGAYhk&#10;uXs94BrFy4hwPMB5gAo2AvNzaDZn4fbiKC4h/MCAzarCfSurAsDwNqfr9KSjcDgEy59J2858LIAz&#10;cOCrEKOWfziAEBR+nyeaysyAgCnoeJ3n8liNJ3ADwswAi0Oylx9nsfT8HypQEHkeh8Hcdp6R4fZ5&#10;ngdx6yKAwCpggbKnyBQJAey58JeAjcH4DAQglFh6uCAoGS0d53HufJ8IKnYEAYBKygAex2nmAiVL&#10;yBQLIstQAL8oADAEeh3seBS5T+AwCIwfgCBSFoYgYBAJgG3zyokfwDxDHjAr+AClgI2LduErbln5&#10;DIBLiA4CrTDNJrIBoFAMGIYBO8QEm8bZxnYdJ0RC/58sorjNgU3x+PxVJ/x8srggEfzJL8e9X1SA&#10;VUqw8qzIgoAAvNDdjqapx/gOzIDqweLY2yAUNgBADJQCAp+Tif7YrIkh9vOAU0Hkex8necp4nHeA&#10;ApMeywAMep9HxFh7ALPgFAaBk0H4BwJgUdJunYAtCAOBDAKcdZ1HszwEVIf57SEzFs3Afx6yQeh7&#10;wkvIEHyep8qYA4I0ueiCtMBAHAOkh/ggCsVnUfgCvseh5MpZgKg6B6tqUBwBHweB8OuCIMASeBzH&#10;rg60PxhoEgeCABu6fgDIYep4tgzCGWMAIHgeBwFAUAkXgABYGgaCm4HceGWxqAp97wDQJgWBytsE&#10;q4BMlEICnuAIDAMgt3Xpc9kxAsEtKbdyR3c6mFAA2B94AeZ6gMlVEAKfB6nuem0Zie5vG+cixrG4&#10;CnwdVR/0Qy6yAcCgEgMBYCwo/x+gPV5ynUdxWFkYqwPbdzMIi3zfvxp3qMCmCYWZELvt0f4ELiBQ&#10;FgTEKyMutEQ3g/60nysbaxVCjggHyCIy2fb9K3dy6OEucKOKRCgQkg/jzKSXWQwpptSIH6AM9I2S&#10;NURHWNqcA4JTyuLyLoUAspIzhGzMwZI9EAmAPPN8p5NBYEHwbcUbgvhVD/u1LQf8y5V1eG5MmX0v&#10;kAT9EMIE9QeCLRujXG8VQeazB9uFUIq8AaWk2krL+fs4BmDjGyVIVUBYEEbFoAKYEqg+SnAHN8Pk&#10;jaBDzHBRSRowBVB9l2AGPgloDTPloKabA/AAwSgoBQBoCgICLgELGeZaR2XRHHIuAtNx6ovD3L84&#10;o4CklvKSi2b43gAI3D3OkSIvgJQVAnIMPseQ8x5jqHMrsp7GQEJqLQeV/6NIBrMNwViHI/B8kwLk&#10;8+SZyXogEXSS6LZ6W6IvRoRIug/DAmvJ2bUspSR9FclkPU6g/R5j2HsNscw22DD3NhGJYh3x8kLA&#10;WPMeLSELEmH2AkBpgl3SuAcBEAxlZuEuTQjwARWSNIAAE8JHQ/wFgDlkcgrbZgCDzHcPQ3UqjbAQ&#10;JUcRAKdVADvHwtkf4EQJMMAqzAug8xyj2eOARFhfUsARA4Aszi7TYgMUeYAoKqR6jsQScs8p5pdE&#10;sIKPQfoDAGgIAUA4BBF3hgDAWdIyJJKRAMg23QjDppdRbLkcefhEVmOca6AcrsYiSGZASvAehYUo&#10;HEOObk2SkinljKAXQy6HCyFPMwbpAEsh6DQGaNtej+AClOjCkapx+AD06KgBIBY/DvABjA6ZbIBg&#10;GDmHWPEVwtBhEuOChw5SFEclgVSul4hgC5G4JYgl4ZF0nWdUObp8ziisD7H1F579MJkKSloVsjTP&#10;n00usYfcjaoitnXew04rpSS+GYYUYsp8W4SHbg4+mDZTSXILMAAIfg9SgN0gHA9d1tYjPWd0UEtZ&#10;vh/qHcVMoecip3FZOAiFbJwCdzDL9Ao77omLlQAWog4QAADDqHUOgeo8h5DuHYkEeROi1HEH6AsC&#10;JS4lqknKA4gZcZDAHHs1t/brgHAYAWv8eY7B5maHyS0wKtACAHAaAl9w+kVABHu0heDoE0AJAgAo&#10;6yKgDyyOYbgDIIAPgkA0CYuiOnWqiAadE3wAmGgPkcZsBBppiHXPTMU3ICLBAEJGZRsLYAHALHaO&#10;gdYESZASAsBccY5kWjuHPH0fJOyJSqi3kxeBsjcFPvK+sfBfnoleM4+o38S55m4VRH5ABylJOSIk&#10;frJiIDmQEIk4s44AB7tbHaN0cY5B2DrHS5I2JsUAMGH0A4CoDR7DvHqgp9ypB5tUfMWAu59kDD5Z&#10;wPYeI+QFgSLiXgfsitUD4geP1lgAi8AGUInIepxXFD5eNMgBqh1Dy6RKbtpzwVLKIvdpZgg8HvLH&#10;ZUPlpABgIAFAaBABJfSSj1SyP8BoFYwJbuYPg0xfNCyzN4A8ClPwHgIIgABR4CSNrZqUANuaTnQA&#10;ETcBJs0jntHqrIueWQ+igqseGZdRELCtoiLkgdPi6zlvzPxmOGz5rcIOW8Pwdw6R4DzHoPAc5qiD&#10;RiLMei34ClwKKKE8LP5ZbxAHHIOkd4rRbDHvDWWpxsXecEWkgFPkCSXHZfCRiqUSyMICPUbIkpGk&#10;So8JgZh3h4iMu6RQul78Hyxn6e6/YoK3rJxaP0WQzFYFmFgQiSNUSHy+LaLQg97riYl7zUnLoAOv&#10;i1kuXqUAsaPh9FPJXrKRhSQGt3WY+59w73lH4Hwk8AI9ExQlOOVkuh3303hceSoBIEkXj8AQdPtA&#10;6h3jsHENYbwBCBuQ5gOAcRTh+YcjARpaVZSXrZe7igBJiR7YjHuAUB4CVsgAAhQhg6BC4xuH2k8f&#10;pPiUZRLUTvX2JQAPuJefhZdAAGasi2kAdo+ARgkBGO/CY9x2j5aKvA7x5wDAlBWC8DIHQLrL6m4s&#10;oHYnsp/oR6YBgGDdDx96AYdAcodikx8beQdirIFQFoFYwwcScJMI9QtBLafg4iqRYhBwrDoxDpIQ&#10;nbcggYkQoLDZGyChdwwKprsRPgwY5QrZTwiImC1qVxhSVwyYcgdQbwaoaYbw3RgTJSSgfsBg/Btw&#10;Cqvoewfg0gegBICzdxgp+wfBtJ1C9I14fgCwEwChPhb4BxTxqigQejVD8gBZ05Ux4SsIgoyRAAeh&#10;JYzIqAuwf7NoAK9o45x4rbHwAxg5wICKy4AIeLbiiQBAdgcYeQCADQz8CaHCZa8I7SSLHanDDob4&#10;aYdJu4A4CADAvQB4A4docoeRiLDokQrJ/oAQCQBxgjXxoraqYgCRoBDQmBEh6YiI/43Z56rgpkMA&#10;faBo2RUJY67DpQrZPYy5yoAIfBZYsBCAtD44riGJAzETML3KT4eJchsgl4iSuR7gy4zY14fIBDeR&#10;AgAocIcodYWwYIaYvrgiWA3Ay4456x9J/iDIuYvIBp2ywBOAmArah6F43KbAzYzKiC8Q84rqxqs5&#10;UZEJ+R74jBUcDwmCdB2o/Cs4fgh4e4eABwCQDwyQjTQY4JyBChZg3Q+h7ZxZ0Qko3yyZxTWSJZCz&#10;rLswwTvBTCGg6iAq2aNweQlho6BJaS2aDTlR1Ie8Xws0GB/ABICIB4l5uKBo6gf4dQdIdZvACD/4&#10;dJ14sZHYfoeodIdQeABhmyTxAgrwk4eypp9LM4BQCgA7Q4v60ivIA4fIeIfb1xxjXDDZ8Idgcgdb&#10;vQBoCIBwfSaQ14foCoDYCgxIfi0qbA7JZgfoAqkQzhc4AYA4CgDACB7wd4dAe4tQfIkpn4CgBgCY&#10;CYDIEQFgEodAc4dYCwCgC5VA+BAIwACoCQBpKoBqUYdIyoeolIBQCYC4CQeAdod8kZlTbzHYC4DY&#10;DAcAcIchZjHqCyC5aR8Ivp0Q3K85+InbupFoCgCYBzC8cRQjERB8lZZZ9y7IjI5KQRT49Qsinbib&#10;D4c4dwb4dIc4dEpJVABgeoeYxRcCnCME64eQtZEKSYeoeBKYBqgIdoe4CQDoBkvgfrWJIYygtZ+g&#10;AYCIDYB0aiJYAYd4c4erHoBj3sMakABYBQBgBTQ4fABgCgAxE0s4BKPzxYkge5wrbABRgweQe4b4&#10;aIeJMAyZSQpLXBQ4i6vwe6B7agAgCYDgBofInQdodIehpYBjqYpyeYukj43jT4fTLNDIBgApgwrY&#10;nZ8gAxlgfADYDQBqaKCoAABwvQCD/J1QdhJQe4DYEYFa5QAICICgCoeQdIdJ3SnbJh0MmY3AuQkb&#10;rT+cVg/CXUjofxP4phzaYqSQoDMbtA5gswfQ3YvjggfZ1YeIxIgof02gd0R6dtRZ6gcYc41YXg1w&#10;74rrNpsqFjp50wBKcAecEYzQjCX8ihZbu4yhLBRQsjOg6iGiKJ/pURcqYq5SSSl0VdAxVBZQzCsT&#10;nxbMFVQB24y4iJkxSQ3EfUVa6osjYgtYpqPxPg5ZBYpxSSvx4gpws5UBb6MCp42Q747LBarJNI8p&#10;S5HUwxzIiR3Q5ZlQnYrkYBJwBIBx+hyDoZz5Bwvs9geQeJvjXxX0xycIdyl43NLADQDR1RNQ/7/4&#10;dZgzVQCJYQrrxAeKV7XDUhOrYI2ZaSP0m8J5B43Dd59QtZoABoe6bBhhcQtAgUOQejXxAwtIfs3Q&#10;CBlJQAdgewkhONSICQC4BgIIIgIQCQCoBwc4doeFcp4RN0uNAVEKiC+ABIBLEZOg/QcocQcADj7t&#10;pQxSJYzA7appbDJkcxMRLQkh6x6hkwjaHA4DVABKQx/i144i94sxZayhCA81k47I4I3VXcXpHQdY&#10;ebKj0K+r3J0KgYdwcgeNsI2IfwCYEACAfZIwA6kS91ECuiZIfxNUR4AqaR/AoIeAcdpcB6EBClBM&#10;LtKEwwAQeIdJxwssux9ICAC4gac6CiCcf4CFfIqyVzQ7EBbIxIfQcoa4eKvJhSJZ47uonRC1bah4&#10;fpP7MwpwzwA0y5N4zZt4BocQbIdVuIAwdYcBE4jABpiQCgCgBpo4x7YI3y/54DEYvhZweYfQCCvh&#10;FhHhJwEgE4DwgYDQBBTiV6HA6lXrnpUTp4v4jQ3U6qLIv44FCJ8A4SBoATX1WgAIBgpovo4TJi1o&#10;60dJDrMJ1pJgdgdgrJNJABsxcRdIcAcwdgWoXYZZUQDQEYDIdAboc9RZHg4KcwBx1Qe48075S59i&#10;DIrbMLtofdfR4apZ87F62Y/ouaGyMx+cfq8Tgq5Q2ReojaVMfRDhESDZ/gkY74/BP6CleDiK6jsM&#10;vkcaAJ6aRos52y2osh4ZSzho4hCwgx1ZY6Tr3Z/8e1eiXSAKCgvpmYwDe1Ip4IoIr1ESPofDTo7J&#10;lgeMCLQ5tAxIvBnrqArocAbQcYB4CIBiQ19DQ4eJOdlYewCBvQdkqKNwewvgfYCYCwB7nVcFnpEL&#10;0zur3MwEvj1pCA4wBACIyNaosYzjdyYBAMayaQep4CLcnYBaqTeQdYbwd4Ah4QDoD4DIEwFgDouB&#10;uYf5qAugDwEoD+MQdAcQdpDjdQCQc4cgcqJZwFgQAQB1nCri7Aq58YyJyaXI4475k4tQfAro86KJ&#10;D45h9IfTj4uABY4SsqDjPqGeQ4fx8lFKZb50GCWBXh0Acwd9TYdDR5F4e5M5PYyogzVIfKaQBMIA&#10;A7dofZqcwD64BAerTVRZnwhoeKh43xl4BgDQAwd4bs2o0x/QzjDgCY4y3IlTuIe1pZswfweBjwCA&#10;DgBigA4JejDbMIfcawAzSjV4fxi5yAjEawAQcobgeMwo3gA5gz1olUukarbAdgbYds17axwiUIe4&#10;BwC9DDViddqoeDVAdAfAdIcQeTFGoIAICYDACLJivwh4vJJ48xUgvwiEVluLFpHy7AEAEaPQCIEI&#10;BArwl0B7nokpJ9mpBaRxDphQrgBABZ1Tbg2LhI8pQ4wDvApJb42RAD+Y9QiIpKMQABhRACDoiIAR&#10;JIehuQAa+yjTJS+weocFTgWgXIZh9JjND4epHbC4BpVB4zAWKgqw7InaZYqges+CAo3jiY4Al2g4&#10;89s75KNBCe0LsixiriD4iQAYBwp4eApJGw2S8SKgzJ4b35dJw5CIviLxc84S0paWSpbxPkFYs0NQ&#10;2Iro/R43AA8JZlqzC6mmMAudBoq5ZS3SubQ0EQsAf6cxEh3Q4JREEYBKLYrotcvge6gRvhXQcgD3&#10;F69K5pPiYYfAcocodJVIAYC4CwCVCYCEogd43QlmUYegejqA/QAM9geoDYEIDbLwdpcIqmvwBI4x&#10;LS+Ydi2oBoCwB2oofDXAzZ4QpoqA8xXwvhfJA7sYyQfJ3wCQACggABYRGSHJdIABsJQhmwFIEoEY&#10;DYDYEAclrS5YflNoDAEwE4FIyY2C3Rdwcwczjgdgc12gCy385BMADgmooAf5lg3YhZag+zNAf9TJ&#10;VJYhJ0+pXoiKZZbA4BoowMYiGLhAsnTzJQBIeQgx80amLCLwf2FYb4dAdwdYtZXzXwezCgCADIB4&#10;dQbRj0PAuGStqZ1LT/Zg3KLxUQshoESgcwewB4DYB/aQfQnSTq/wjAAoCoEABfR8IVRZhjJRQkwB&#10;1DlzTKh5P9uN/xBw/52+kREsly0poguN2gBRXxAGI0+/Lw6e+r5JRQlQEIF4CoAYymvDEBQ8JazQ&#10;oRmwtiBa3Q14e4fzdQBchih5epZcx0WtN7SoDdERB5u4BIdIbweIEQFxq4pRgwfoDADQDpuUnweQ&#10;rZN5k0YCFC3w+8exejMLxYuYzI4xzQAAeIyYnvFTDt5DbJAgjFRaAjpJD9sA3K+GzBNYgofYd9F4&#10;codoeQWQXAYy0p97V51YqS9omGChxYshdwnZGInzsbfA/V2Iy4+wsMmRHTsz6gsZdc+r30Xscasq&#10;3/EJZY2RhUEHA2IxBmMC9w4gB2Bvt42LtLgEvhxg84tApJaZEQvqbgfNuPKg+xHPg7j4d6LwfQAo&#10;3YuB24q8vjtAzKBug9GXcTXFZjPMXr1oCJ4SAxbN1wcpM4d51oeRvAB854CIp87SEofQ0hILBYDM&#10;z0wR4cJwsxvxTweYd/Wi0kXYdZXJgDagCYBo9klqQwBbaIcwcAcm0BuexaczDxNTYYBoDWu6RPTK&#10;7pt5YQpf5rpwgADAYGADyeL1AoFAb8fr8CodCIRCgLCAMCoJCAFCwLDIQCAXCAOBz5er8AD/ezwe&#10;z6BIGBD0ez7AQAhgAfwBfz/f0CDQXDrxeLrAYBfr3ej6AIEAr6f7/nAEAICftOpwDA4Afb8gQChk&#10;Mfr0k4AhIJAQColJf79m1lAgGqb7ANppj6fQApQCnT4fwCfNYdDob7ze75wDkezyeYeF4VcbToQG&#10;Ab6e1vfr6fb6fj2m1Yk7/AoMAgOjYFA4GBIPAb7fIDfMwdzpeT9eb8f05fwFAILloHBmQBVEer7A&#10;oKA9OAAHB24qb2d72fwAAL6eOqez8DguCYNBgAerxfzxdT2djiedJAQLCoICQbBj0dWDfD/ffBs3&#10;QBGseN1AIABANAgHgsBgDgQAh/H4fgAgMnDJpyAJ+L0A4FOG7Z8Hofq9LUfQCQ2Ap6nmeqbACBLQ&#10;AMBYEQMrQALMih6nIdSfAmqADnQcp2hyIIXAQAAMOhFQBgLFSkqmtoCOgtIAv2tIBpyhoBH0yrcJ&#10;wpyon+fB7HueJ5nODQFAmAIEQGBwGn8e0qgG+R/H6A59s6f6TnyBIDw6eTLn6fYCLKcZzHaWBcGP&#10;Ox9n+AiBoU6CopwASc0CAh8nuy58nwq08JsAq2ugvazH6AVKyQACTqIfZ+tqACBUvTwBKGtJ/rNN&#10;wAgHVitAGADKqnFVKpotUkSPT03VQma1RRTskLwfymJuqa9yMmzn1JWR/H3ZNBLE0wAHvK57Hq+J&#10;9nvUSdv2yCpIFB0vgYAtRVjQYE0qz1HQQAgELUAQFQJPDaQNeJ9nwep4S0mB8nyeZ8ACAoBAYBII&#10;n4sp8nkd4GAgCYD0GB4GgSeh8X/awFNM3V4TShICLoy1Qvqdx2nefVIIiCh3HYdp7nqeSzITAh4n&#10;fCyaOOf6gxBHtEgWBgELiAJ8H4e4LhKBh8HaAJ4nOeh+HzJGggSBoFTiAZ0nQdynH4BEBAqDYIHq&#10;dh9A8EGwA6Ebon+CLs4oBIJgmC57ssbJxm2BQAASCoMAmB4HgwdpynQfsfgMq7tAgfTunKc52AQB&#10;CZxEuFVqafs7VQAqcxUAyyv3xdRaFy4EgGhtBqmgizc7WdUABlCopynU0yWAcCoadx5nQcRznOdp&#10;0HSk5+nYcel4JOx+AYiYEAeBJ9ngfZ5nYwR5nsBYJgYyVIgVDaBIafsugdTJ4nMeQCgbztQnk8Kp&#10;zUBADAcDjiATAr40atKGAEyAFgeAR4HMPYBQF3IqBMk11gw8BzjxXs8sAy22oD0TYUlLoBAJgYAW&#10;nYop0ywjyHgPgBRFQCgGJup4zoC3toAAegcfQ5htD1JcAEB4EwFDpHAPEso/ALAhAgkofpSVZD8Z&#10;QPo0oCh3DrHiPg2YECNlFKYlQvZbQBgTAsA0+QCARAgA6A0BoEVvoqc8kg2pAlnI9di6VA6miTqB&#10;LjF4qRaULj2KAOxEy6gDEuQiUpzRWQBLvUq6WNbCSpD5iAmoBYBh9N0G+OQdgsxeDKIFCNTxtk3E&#10;nH8PhRyhkQoJSQXFRKqADLmH4XBQ0e1mFxJMfuSJUCiF4KafVNz91VudKirNTwBJJuXNuAUfiSpd&#10;l7VK5V4JJyuFNH+gguKqkgm1cK1x2KiC8G4Q4AFbY+x7D0KOttHqRUej/dqAQA5xV3gNJmAMBTEx&#10;7DzPKng/bQx8j9HiPQdgCQFgSnlCF/I+58IGHwXYAA7x2njHKOQBiYj9k7c6PceQ9ihgFAwBYC5L&#10;gEmVHuAU/q/yYyHc6AIBr+49qDV+oKQ5Kx8D7HWOkc4FAKgQNqAJlo8HLsoHqPdtoDykp4QKZYfA&#10;2hqjhUaPoBwEQFk2H+ApARdR9QMecP4eg8B9D4qdRRAYC0BmgVXJKc4+APArAsO4bY8kDAAA8CcD&#10;tDpygQAk7keoGQPAVHiPcfw1BsDXB0DMGwByyv7AeABKzVAOFtmoPkurlx0jqHaVOdaslhxnKi61&#10;yRSVlqeU1L1AxcC4lbU05ohsn51D7VkQt9kvX7m2JOOkd45hsjXG0OscI54mF2NyBuKk7SkmkrsP&#10;Ydw9okGWLoWYqLpAFAOARIcfiJU8TfSqXQwcQDnkmNoPpNI/6B12rtCEqzVXFrFlCToAYDAHj/Hm&#10;O1OEhZDoaaCPUd6z26J1AI6Q0QCz5GyHiPlYo/gGAWPum4C4HwGLWH2O8c492qAKHqO0erB0dS7Q&#10;q8gCMDR8kyOgqhgcnx7mDHlf8BYFAE2/ISgMeI6Dpj5H+4dIqRQJAUuDE2EhOypH8AcAkB09ARAh&#10;BSP8fLESEqym0VQhqtliEmQakUvBm5KIHieXiWzrkfJuKQ3SigC0HLdKGQuzpbB/KDSWoc+Q8x6A&#10;EZ+sWFY6x5CwF2MlWZJj5FNQKpAeuDYxKuKGoZRCg7no/TObWYjnk7KdVyU0mztSzFlkOPUgS4Jn&#10;qbUxKyYpalZOVlRMQ56m1oJsLwuGfY+yCHPSQVkuyrCdG0KzTVDem0Cz4nwPweTJlV1HTlg8migs&#10;cTyRG+ZAY95uKodKqFR2IFRVOHwPAeo6GHgRy8AQftmpbFlboPkcI4RvJPHvEMBEITusxNwboBQH&#10;AOAgksPcB4DgHjrHePJQaggDqyvkbR5ACwGgIASjo6CD8QE6wbpaT7kh2IuHkPlbFCQNgbAmk8AI&#10;DjdDfG8N8cw5R0xiAiBUCIEgHrwOgYiBRzx7juHuS4BRngBjzHeO8AZ90RgHAiBwBZrR8DrG8PEC&#10;gHAKobLTSPDO3QIgFA0CEC46BvXnAI84eFbiZhUCYFIekHADgBAOOwdI5gMggBCVAAhDHoMvJMPZ&#10;f4CAF8CIWABiw9VXAGmLphhKr1XgHIabQnB+6PTEMqUxNxN6Fl4dEQIukPdEk5pGPkb44RujjHCO&#10;AeY6TpyhnmxqQp9UrSAKwcHIhDUn3ynIAYCQGQGlG0VLkgSjB4jlUgPQfLXgFADASUSkYCKgGZt0&#10;wlPElTPMacuPwigBfD1CUFD6vTz6EJ3R0A6AQBcQD6ISAYBQAh3DdHgAMCGLqHxaAMPMdbKDqqYH&#10;2UcijkK7ToTuQo+cOEAsiwamqu0oR/D1KOBYDQDh4DqHwAcBoBR2DhHmW3gIFkR/rQjIYe4/L/Xy&#10;NqT4CsJgAgNANgPLKmrAGicGCCxCyidB+jcCZh/i6JdkFQHFRJtjBB0irgKgFOZtiFTs6h4isF1B&#10;9gEB9gEitFfCoHStiEGnJCwiyu4FEpXh/hytwBaBdhlrAE7lXIgB6wdiak7naixGPlXlVO3E8C1J&#10;iJJi4lREgFRFUNSEwCyChjVEEABE7wEnYlBizo9wXikCbl7PLk0lNCygAADEiisich9CuFnoelUJ&#10;bCGh/I6gAF/lPAAqLITHtkii6EyB5h4CSB5HIAFitickzknExIuFXgEGNFZlVuik7CqHXJBFHB+q&#10;Lh8HhFINfGXIwG2gMAKG5ClADPxB4Pzhzh1h6B5lSAAn5GJgIh2B4B2ALIYuBAHFBJ1DLD5IkOKh&#10;2h3AKgKgJlXilmigNAKgNF/rhj+k7J9qVmCJzh7huBuBtgLsSh4B6B6gOAPgNpzh5BxBvncF9nTg&#10;UgXgTxAIRKIh3h2NxI9mBgDhphlBpjajaioOyjSFUQSgCpYrZgCish+kCgAgGDiENl3kBm+ADF+C&#10;lEdFNgBxWB2AVASgSGDHFNBQAgMgGDdEEDPEEh2B6HgCdjikjGsB2h4urAGFVAGmHgLgMAHCKgHB&#10;3B4h5B1hxBxjJh/wdh6pvMogBh8LnEFI0EHCbNojImEkVHLJdi3iTiDB2hrBuhqjxh2jnh/AJgPA&#10;HoegCB6IjEkFwEEB+n3AHFPh/qEFHLcB6B3DVyrDiIkGoowOvpdu2jSEfgHgDgJgKAFB5v0NTh6g&#10;IANgFvmJ9i4jkAEkRirAHABuKh9wMoGiYvbjaAAIlAEJih+HBB7AJARodpdvph4Byh6PHnDrvB0E&#10;rjYjTsDADhxhxB2QwR+NopdnkuyJ2l9B+AGj0tTE7kJANgSgJN0CUqEB3D5h2FHCmREL1gIAFELh&#10;7gJgOHmS3CzkHnLACAPgTAKDWQkl3AJGKCyn3kDRAJph/B7joOii0Cpk3B5hsBtBuRhAKgHr6kJR&#10;ACwmBjcInlzCnCcwStFngx9HayeH8n8nLpBNFh/HHB3k+hjKmjMmLQusopZo8JKI1lVu4CbidnKk&#10;0wtQ0KKCsCkEfwjJbEGlakklOphD9lQwxiyk0ikzGFZl7wkk3NFrLgDpQj4ipoxC0lAwmp2ioFZi&#10;4lKsID9iGh6iVjBv7iigDsMipB+n5j7jIJvizSalBng0XH70Vh7pOJpFZh2LVC6B3t9B8gFjdCiA&#10;EALAOAPK7CBDSh5B5B2B1B1B1kDjoR6lREND9lZCrkzgJDRFSABB1h1BxjSACB7jBGhEkU1B+gMA&#10;NgMCQmKDiQ3QwU0iFCFnZ1DppJds/JQh+p/B3jOpPsQl3lXABP7h6zRLWB7h8DtAIh4B3B4D+gEB&#10;3igOhsCjes/pBvGTzAFjhSnRXigB7CZtDmXmonOn9q8OyQ3gOgMAKgLAMAInSyJgCgHDTQRPwkOM&#10;JzWotFtimDcB0h2hwgWgUgbB1RRgHgIAGpDtSh8gOgPgOh0BzBzF9h5p3jNI9puE0szHaFvGBimm&#10;6GULaEVEiicJQh9h1B3h1hwBzByGLjusPAJANKIi7QFL3h9CjgCHzihw6B6jMDLGxluJdpZiBzBI&#10;jwGovDeIRM7FoAHANL3DLpqCUPOF1LtgPgIB7w+DkUjx0D+HSB2BzB7gFJCiEgAksH8B/REGCCcF&#10;cpB0xzhgNAGlGgBCPgDh3hyh5nLlqh5J9k3MNJuHYV2piufHOv1IKVBB0Buh2idB/jSvgAJzGRKR&#10;3B4B1h7ACWamih5pqHYgAGHAEAKANAIl3lViZQwHDoBjbpCgFGNI9vSAHAKjIIdlSJipigAxplrD&#10;9qWUzD8h7H5gCUugQmggFiFQ3uPphI+pds4Dimhs0CZgICBB6UQinVLmiipCpBzV9hXBahilrDnF&#10;kiaM3FL3F0DFQx9EktEFxImjINHHWC7nC0QCtUTC8CpnPSmlEpOFmT5E3QwwqDMWHXmlZkCklk0i&#10;bpPw4i9CnPW3K08nLtEEEsJ2liGCoNDsMgDDaE1I60bKKTGEGs+QkkkGoIgNNWpFXiGKYtekrB3I&#10;gC0lZmqgKAGuBClKygIJ8N9PxVRojt9FL1RB3AJAIAIt2vSYInazQhxjAjJF8h7CKgIk5GginAKA&#10;LgKEnh9JP2elnCdoQlih8ClDSlXnLmhFWibFRMJljFNCop/h3YBAEjjO9BxNugGjVJ3RQzvAJKUs&#10;GlGrADhqWDAisiEENgDxADhjUsQDkHakfh4npABOirfkdDNSUItKNgJxdkBAGASgTgVkmCskrkQJ&#10;5QRGXmLB5FuFAh+h8gbAYAcB7mbErB8B0B1hzpvCEiEnBh0k4oqFeCkpZjoCFuzkEEjEDEy0TqKD&#10;jI9q9FGhx1+i/vmqnEpicDhE4nLJiGijVk4l7iUh8ooS5h6nLjLoFDzJXvdI6R8FoNejLG6ITGQJ&#10;hFXm4EdUGEkE5FNq7KEB8DTGQRKOPqPCbD4rvqFHSDTABjdACGak4AHADh6IjgGN1qmicwXpdyng&#10;ISWh7k8X/CdDMN2W0gIAEB+GnvDn8irPg0SGWGiC9WLioFNntjJHvgIC2nOoESaDIU9DVZWAKANg&#10;HCcRB5InClXC7sXtoo61hAOYIgMipJpLcGoh7B2mGFtlrM1xph6AHLfvIgIiuB+GrAJDsgNI9oel&#10;MU2kTpKpbFEXkMgkNnYnFi9RKC0kXB4BVhXBfHLQJwYWvGoMIleCynSimlZFfC1M+n8lXEHIIqCi&#10;GoQmCMg3mzElEpe6lUOGhYYFRsHj9moC4Ffk7FKXY3FlUY7EyiblLEl08xiJDlUYe1Ms+jS1EkNl&#10;wFPEfizDnurLPFElRHZDLCwi6jnoegCijB3EfyAU6B0h14+gCvQnIMBB4GYi2gWgZgYZIHL0pB2R&#10;HFZh3Ii4bLNAOgNAQEqB1GsvGyM4HiemrMnZLEzty2HJpDLx3ogN9EsAJAJALjtKaFSSgt3qVnLq&#10;qzhJ3GagIKpPQADh46NbiO+BxH3AA25GwgKZ+CzDMDZJDjGhvKYmnpdjeF4CSFQpJh9iKAGp+NTh&#10;5AFGKB+OubIqNOrAYAYAVkNgFAQgRgOkKmiD5P1XKjS7UpFB0h4AJVBQkzpAMAQAPgOFGqnCjEEg&#10;CDENf19pujD5UlBjLLDC2MrpNs7B5tugK2ViwCytIh5mGBwh3BzuOCVRpSarzFsijiLJCqpHoh6A&#10;HwMEKp20Wl1iGYpABuUSQHtgGgJgFxlnky8uLZ2FziGEnlRE1S3I+OrNiEEDWoALgH1B7gEVkJ5g&#10;EjWrnSgjMB6rbz7j+gDSzAKAQAIEDh/5xAHciHZXrH9kfjSkrWcB3h5lGogc8SDiKJPmI0FB7h21&#10;airgLSoCIgEB0hyNTh0B8PI5ESZGbiGiWirN25tPeCjigLOFKyfbmjnFPEgJhh/gMgSjUMqmJyUA&#10;IgMEFAGY7IgGiu2h2OOjB88KEizYelZAKAO5rB/DRAJgNlKs5XF3glElQiSKRCxxigFi8KSByhyi&#10;9qeh/CAgAA8A/gAEAAEAAAAAAAAAAAEEAAEAAAANAQAAAQEEAAEAAAC7AAAAAgEDAAMAAABUugEA&#10;AwEDAAEAAAAFAAAABgEDAAEAAAACAAAAEQEEAAEAAAAIAAAAFQEDAAEAAAADAAAAFgEEAAEAAAC7&#10;AAAAFwEEAAEAAACRuQEAGgEFAAEAAABaugEAGwEFAAEAAABiugEAHAEDAAEAAAABAAAAKAEDAAEA&#10;AAACAAAAPQEDAAEAAAACAAAAAAAAAAgACAAIAAB3AQDoAwAAAHcBAOgDAABQSwECLQAUAAYACAAA&#10;ACEAOj2AUxcBAABJAgAAEwAAAAAAAAAAAAAAAAAAAAAAW0NvbnRlbnRfVHlwZXNdLnhtbFBLAQIt&#10;ABQABgAIAAAAIQAjsmrh1wAAAJQBAAALAAAAAAAAAAAAAAAAAEgBAABfcmVscy8ucmVsc1BLAQIt&#10;ABQABgAIAAAAIQCLr8l9uwMAAK8UAAAOAAAAAAAAAAAAAAAAAEgCAABkcnMvZTJvRG9jLnhtbFBL&#10;AQItABQABgAIAAAAIQDjiFD24AAAADYDAAAZAAAAAAAAAAAAAAAAAC8GAABkcnMvX3JlbHMvZTJv&#10;RG9jLnhtbC5yZWxzUEsBAi0AFAAGAAgAAAAhAIuWrtreAAAACAEAAA8AAAAAAAAAAAAAAAAARgcA&#10;AGRycy9kb3ducmV2LnhtbFBLAQItAAoAAAAAAAAAIQC9hwtGFCgAABQoAAAVAAAAAAAAAAAAAAAA&#10;AFEIAABkcnMvbWVkaWEvaW1hZ2U0LmpwZWdQSwECLQAKAAAAAAAAACEAi4J1EvctAAD3LQAAFQAA&#10;AAAAAAAAAAAAAACYMAAAZHJzL21lZGlhL2ltYWdlMy5qcGVnUEsBAi0ACgAAAAAAAAAhAM7Biw5D&#10;JgAAQyYAABUAAAAAAAAAAAAAAAAAwl4AAGRycy9tZWRpYS9pbWFnZTIuanBlZ1BLAQItAAoAAAAA&#10;AAAAIQBol2VmjHUBAIx1AQAVAAAAAAAAAAAAAAAAADiFAABkcnMvbWVkaWEvaW1hZ2UxLnRpZmZQ&#10;SwECLQAKAAAAAAAAACEAbq2+7Gq6AQBqugEAFQAAAAAAAAAAAAAAAAD3+gEAZHJzL21lZGlhL2lt&#10;YWdlNS50aWZmUEsFBgAAAAAKAAoAiQIAAJS1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11" o:spid="_x0000_s1027" type="#_x0000_t75" alt="C:\Users\Guillermo\Downloads\Fotos Antes\N.TIF" style="position:absolute;width:2543175;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9b&#10;SQrGAAAA3AAAAA8AAABkcnMvZG93bnJldi54bWxEj91qwkAUhO8LvsNyhN7VzbZFJLqKFlqkUsEf&#10;xMtj9piEZs+G7BrTt3cLgpfDzHzDTGadrURLjS8da1CDBARx5kzJuYb97vNlBMIHZIOVY9LwRx5m&#10;097TBFPjrryhdhtyESHsU9RQhFCnUvqsIIt+4Gri6J1dYzFE2eTSNHiNcFvJ1yQZSoslx4UCa/oo&#10;KPvdXqyGY63eD18/7Xopv41aXJLFaZVttH7ud/MxiEBdeITv7aXR8KYU/J+JR0BOb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L1tJCsYAAADcAAAADwAAAAAAAAAAAAAAAACc&#10;AgAAZHJzL2Rvd25yZXYueG1sUEsFBgAAAAAEAAQA9wAAAI8DAAAAAA==&#10;">
                  <v:imagedata r:id="rId225" o:title="N.TIF"/>
                  <v:path arrowok="t"/>
                </v:shape>
                <v:shape id="Imagen 312" o:spid="_x0000_s1028" type="#_x0000_t75" alt="C:\Users\Guillermo\Downloads\Fotos Antes\pijijiapan1.jpg" style="position:absolute;left:2857500;width:2609850;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Qr&#10;5ZrEAAAA3AAAAA8AAABkcnMvZG93bnJldi54bWxEj0FrAjEUhO9C/0N4BS+iWVeUsjVKXSiIeKlK&#10;8fjYvO4uTV6WTarx3xtB6HGYmW+Y5TpaIy7U+9axgukkA0FcOd1yreB0/By/gfABWaNxTApu5GG9&#10;ehkssdDuyl90OYRaJAj7AhU0IXSFlL5qyKKfuI44eT+utxiS7Gupe7wmuDUyz7KFtNhyWmiwo7Kh&#10;6vfwZxXso5mX+Q71fL8ZGe7i+XtTOqWGr/HjHUSgGP7Dz/ZWK5hNc3icSUdAru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Qr5ZrEAAAA3AAAAA8AAAAAAAAAAAAAAAAAnAIA&#10;AGRycy9kb3ducmV2LnhtbFBLBQYAAAAABAAEAPcAAACNAwAAAAA=&#10;">
                  <v:imagedata r:id="rId226" o:title="pijijiapan1.jpg"/>
                  <v:path arrowok="t"/>
                </v:shape>
                <v:shape id="Imagen 313" o:spid="_x0000_s1029" type="#_x0000_t75" alt="C:\Users\Guillermo\Downloads\Fotos Antes\san isidro1.jpg" style="position:absolute;left:2857500;top:1943100;width:2571750;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jA&#10;AXLEAAAA3AAAAA8AAABkcnMvZG93bnJldi54bWxEj81qwzAQhO+FvIPYQi8lkZ1AcdwoxgQKzSGH&#10;/ECui7WVTK2VsdTYefuoUOhxmJlvmE01uU7caAitZwX5IgNB3HjdslFwOX/MCxAhImvsPJOCOwWo&#10;trOnDZbaj3yk2ykakSAcSlRgY+xLKUNjyWFY+J44eV9+cBiTHIzUA44J7jq5zLI36bDltGCxp52l&#10;5vv04xTE63jY53c+muJ17Qwd6mKZGaVenqf6HUSkKf6H/9qfWsEqX8HvmXQE5PY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jAAXLEAAAA3AAAAA8AAAAAAAAAAAAAAAAAnAIA&#10;AGRycy9kb3ducmV2LnhtbFBLBQYAAAAABAAEAPcAAACNAwAAAAA=&#10;">
                  <v:imagedata r:id="rId227" o:title="san isidro1.jpg"/>
                  <v:path arrowok="t"/>
                </v:shape>
                <v:shape id="Imagen 314" o:spid="_x0000_s1030" type="#_x0000_t75" alt="C:\Users\Guillermo\Downloads\Fotos Antes\sin nombre.jpg" style="position:absolute;top:3886200;width:2543175;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9&#10;K/LGAAAA3AAAAA8AAABkcnMvZG93bnJldi54bWxEj91qwkAUhO8LvsNyBO/qxpqKRFeRgiClYP0B&#10;8e6YPSbB7NmQXWP06d1CwcthZr5hpvPWlKKh2hWWFQz6EQji1OqCMwX73fJ9DMJ5ZI2lZVJwJwfz&#10;Wedtiom2N95Qs/WZCBB2CSrIva8SKV2ak0HXtxVx8M62NuiDrDOpa7wFuCnlRxSNpMGCw0KOFX3l&#10;lF62V6PgM06PcXsqlnv/Y8rH7rD+/pWNUr1uu5iA8NT6V/i/vdIKhoMY/s6EIyBnT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X/0r8sYAAADcAAAADwAAAAAAAAAAAAAAAACc&#10;AgAAZHJzL2Rvd25yZXYueG1sUEsFBgAAAAAEAAQA9wAAAI8DAAAAAA==&#10;">
                  <v:imagedata r:id="rId228" o:title="sin nombre.jpg"/>
                  <v:path arrowok="t"/>
                </v:shape>
                <v:shape id="Imagen 315" o:spid="_x0000_s1031" type="#_x0000_t75" alt="C:\Users\Guillermo\Downloads\Fotos Antes\U.TIF" style="position:absolute;left:2857500;top:3886200;width:2562225;height:17811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e3&#10;RtLEAAAA3AAAAA8AAABkcnMvZG93bnJldi54bWxEj0+LwjAUxO/CfofwFrxp6paKVKO4K4IHEfxz&#10;0NujebZlm5fSRFu/vREEj8PM/IaZLTpTiTs1rrSsYDSMQBBnVpecKzgd14MJCOeRNVaWScGDHCzm&#10;X70Zptq2vKf7weciQNilqKDwvk6ldFlBBt3Q1sTBu9rGoA+yyaVusA1wU8mfKBpLgyWHhQJr+iso&#10;+z/cTKC0lyRexsfd+uxWv4msttftZaJU/7tbTkF46vwn/G5vtIJ4lMDrTDgCcv4E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Fe3RtLEAAAA3AAAAA8AAAAAAAAAAAAAAAAAnAIA&#10;AGRycy9kb3ducmV2LnhtbFBLBQYAAAAABAAEAPcAAACNAwAAAAA=&#10;">
                  <v:imagedata r:id="rId229" o:title="U.TIF"/>
                  <v:path arrowok="t"/>
                </v:shape>
                <w10:wrap type="through"/>
              </v:group>
            </w:pict>
          </mc:Fallback>
        </mc:AlternateContent>
      </w:r>
    </w:p>
    <w:p w14:paraId="2010BB0C" w14:textId="77777777" w:rsidR="00D97C57" w:rsidRDefault="00D97C57" w:rsidP="00A43E35">
      <w:pPr>
        <w:rPr>
          <w:szCs w:val="21"/>
        </w:rPr>
      </w:pPr>
    </w:p>
    <w:p w14:paraId="3CE48C35" w14:textId="77777777" w:rsidR="00D97C57" w:rsidRDefault="00D97C57" w:rsidP="00A43E35">
      <w:pPr>
        <w:rPr>
          <w:szCs w:val="21"/>
        </w:rPr>
      </w:pPr>
    </w:p>
    <w:p w14:paraId="26E3A6B8" w14:textId="77777777" w:rsidR="00D97C57" w:rsidRDefault="00D97C57" w:rsidP="00A43E35">
      <w:pPr>
        <w:rPr>
          <w:szCs w:val="21"/>
        </w:rPr>
      </w:pPr>
    </w:p>
    <w:p w14:paraId="067FB60B" w14:textId="77777777" w:rsidR="00D97C57" w:rsidRDefault="00D97C57" w:rsidP="00A43E35">
      <w:pPr>
        <w:rPr>
          <w:szCs w:val="21"/>
        </w:rPr>
      </w:pPr>
    </w:p>
    <w:p w14:paraId="6C776543" w14:textId="77777777" w:rsidR="00D97C57" w:rsidRDefault="00D97C57" w:rsidP="00A43E35">
      <w:pPr>
        <w:rPr>
          <w:szCs w:val="21"/>
        </w:rPr>
      </w:pPr>
    </w:p>
    <w:p w14:paraId="3B74AE0E" w14:textId="27BA0497" w:rsidR="00D97C57" w:rsidRDefault="00D97C57" w:rsidP="00A43E35">
      <w:pPr>
        <w:rPr>
          <w:szCs w:val="21"/>
        </w:rPr>
      </w:pPr>
      <w:r w:rsidRPr="005B2577">
        <w:rPr>
          <w:rFonts w:ascii="Times New Roman" w:eastAsia="Times New Roman" w:hAnsi="Times New Roman"/>
          <w:noProof/>
          <w:snapToGrid w:val="0"/>
          <w:color w:val="000000"/>
          <w:w w:val="0"/>
          <w:sz w:val="0"/>
          <w:szCs w:val="0"/>
          <w:u w:color="000000"/>
          <w:bdr w:val="none" w:sz="0" w:space="0" w:color="000000"/>
          <w:shd w:val="clear" w:color="000000" w:fill="000000"/>
          <w:lang w:val="es-ES" w:eastAsia="es-ES"/>
        </w:rPr>
        <w:drawing>
          <wp:anchor distT="0" distB="0" distL="114300" distR="114300" simplePos="0" relativeHeight="251872256" behindDoc="0" locked="0" layoutInCell="1" allowOverlap="1" wp14:anchorId="68D5961C" wp14:editId="264ED572">
            <wp:simplePos x="0" y="0"/>
            <wp:positionH relativeFrom="column">
              <wp:posOffset>342900</wp:posOffset>
            </wp:positionH>
            <wp:positionV relativeFrom="paragraph">
              <wp:posOffset>253365</wp:posOffset>
            </wp:positionV>
            <wp:extent cx="2552700" cy="1810385"/>
            <wp:effectExtent l="0" t="0" r="12700" b="0"/>
            <wp:wrapThrough wrapText="bothSides">
              <wp:wrapPolygon edited="0">
                <wp:start x="0" y="0"/>
                <wp:lineTo x="0" y="21214"/>
                <wp:lineTo x="21493" y="21214"/>
                <wp:lineTo x="21493" y="0"/>
                <wp:lineTo x="0" y="0"/>
              </wp:wrapPolygon>
            </wp:wrapThrough>
            <wp:docPr id="164" name="Imagen 164" descr="C:\Users\Guillermo\Downloads\Fotos Antes\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Guillermo\Downloads\Fotos Antes\S.TIF"/>
                    <pic:cNvPicPr>
                      <a:picLocks noChangeAspect="1" noChangeArrowheads="1"/>
                    </pic:cNvPicPr>
                  </pic:nvPicPr>
                  <pic:blipFill>
                    <a:blip r:embed="rId230" cstate="email">
                      <a:extLst>
                        <a:ext uri="{28A0092B-C50C-407E-A947-70E740481C1C}">
                          <a14:useLocalDpi xmlns:a14="http://schemas.microsoft.com/office/drawing/2010/main" val="0"/>
                        </a:ext>
                      </a:extLst>
                    </a:blip>
                    <a:srcRect/>
                    <a:stretch>
                      <a:fillRect/>
                    </a:stretch>
                  </pic:blipFill>
                  <pic:spPr bwMode="auto">
                    <a:xfrm>
                      <a:off x="0" y="0"/>
                      <a:ext cx="2552700" cy="18103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462C86" w14:textId="77777777" w:rsidR="00D97C57" w:rsidRDefault="00D97C57" w:rsidP="00A43E35">
      <w:pPr>
        <w:rPr>
          <w:szCs w:val="21"/>
        </w:rPr>
      </w:pPr>
    </w:p>
    <w:p w14:paraId="4D26D790" w14:textId="77777777" w:rsidR="00D97C57" w:rsidRDefault="00D97C57" w:rsidP="00A43E35">
      <w:pPr>
        <w:rPr>
          <w:szCs w:val="21"/>
        </w:rPr>
      </w:pPr>
    </w:p>
    <w:p w14:paraId="662882B5" w14:textId="77777777" w:rsidR="00D97C57" w:rsidRDefault="00D97C57" w:rsidP="00A43E35">
      <w:pPr>
        <w:rPr>
          <w:szCs w:val="21"/>
        </w:rPr>
      </w:pPr>
    </w:p>
    <w:p w14:paraId="3B2B39F6" w14:textId="77777777" w:rsidR="00D97C57" w:rsidRDefault="00D97C57" w:rsidP="00A43E35">
      <w:pPr>
        <w:rPr>
          <w:szCs w:val="21"/>
        </w:rPr>
      </w:pPr>
    </w:p>
    <w:p w14:paraId="045B74E7" w14:textId="77777777" w:rsidR="00D97C57" w:rsidRDefault="00D97C57" w:rsidP="00A43E35">
      <w:pPr>
        <w:rPr>
          <w:szCs w:val="21"/>
        </w:rPr>
      </w:pPr>
    </w:p>
    <w:p w14:paraId="43A06FED" w14:textId="77777777" w:rsidR="00D97C57" w:rsidRDefault="00D97C57" w:rsidP="00A43E35">
      <w:pPr>
        <w:rPr>
          <w:szCs w:val="21"/>
        </w:rPr>
      </w:pPr>
    </w:p>
    <w:p w14:paraId="7CF29ECD" w14:textId="77777777" w:rsidR="00D97C57" w:rsidRDefault="00D97C57" w:rsidP="00A43E35">
      <w:pPr>
        <w:rPr>
          <w:szCs w:val="21"/>
        </w:rPr>
      </w:pPr>
    </w:p>
    <w:p w14:paraId="02C31829" w14:textId="77777777" w:rsidR="00D97C57" w:rsidRDefault="00D97C57" w:rsidP="00A43E35">
      <w:pPr>
        <w:rPr>
          <w:szCs w:val="21"/>
        </w:rPr>
      </w:pPr>
    </w:p>
    <w:p w14:paraId="11828FC6" w14:textId="77777777" w:rsidR="00D97C57" w:rsidRDefault="00D97C57" w:rsidP="00A43E35">
      <w:pPr>
        <w:rPr>
          <w:szCs w:val="21"/>
        </w:rPr>
      </w:pPr>
    </w:p>
    <w:p w14:paraId="58D25F38" w14:textId="77777777" w:rsidR="00D97C57" w:rsidRDefault="00D97C57" w:rsidP="00A43E35">
      <w:pPr>
        <w:rPr>
          <w:szCs w:val="21"/>
        </w:rPr>
      </w:pPr>
    </w:p>
    <w:p w14:paraId="199BD258" w14:textId="77777777" w:rsidR="00D97C57" w:rsidRDefault="00D97C57" w:rsidP="00A43E35">
      <w:pPr>
        <w:rPr>
          <w:szCs w:val="21"/>
        </w:rPr>
      </w:pPr>
    </w:p>
    <w:p w14:paraId="09E13C22" w14:textId="77777777" w:rsidR="00D97C57" w:rsidRDefault="00D97C57" w:rsidP="00A43E35">
      <w:pPr>
        <w:rPr>
          <w:szCs w:val="21"/>
        </w:rPr>
      </w:pPr>
    </w:p>
    <w:p w14:paraId="20CCA6BE" w14:textId="77777777" w:rsidR="00D97C57" w:rsidRDefault="00D97C57" w:rsidP="00A43E35">
      <w:pPr>
        <w:rPr>
          <w:szCs w:val="21"/>
        </w:rPr>
      </w:pPr>
    </w:p>
    <w:p w14:paraId="662577F3" w14:textId="77777777" w:rsidR="00D97C57" w:rsidRDefault="00D97C57" w:rsidP="00A43E35">
      <w:pPr>
        <w:rPr>
          <w:szCs w:val="21"/>
        </w:rPr>
      </w:pPr>
    </w:p>
    <w:p w14:paraId="46779692" w14:textId="77777777" w:rsidR="00D97C57" w:rsidRDefault="00D97C57" w:rsidP="00A43E35">
      <w:pPr>
        <w:rPr>
          <w:szCs w:val="21"/>
        </w:rPr>
      </w:pPr>
    </w:p>
    <w:p w14:paraId="74D82B17" w14:textId="77777777" w:rsidR="00D97C57" w:rsidRPr="00671376" w:rsidRDefault="00D97C57" w:rsidP="00A43E35">
      <w:pPr>
        <w:rPr>
          <w:szCs w:val="21"/>
        </w:rPr>
      </w:pPr>
    </w:p>
    <w:p w14:paraId="148EEAA0" w14:textId="77777777" w:rsidR="00A43E35" w:rsidRPr="00671376" w:rsidRDefault="00A43E35" w:rsidP="00A43E35">
      <w:pPr>
        <w:rPr>
          <w:szCs w:val="21"/>
        </w:rPr>
      </w:pPr>
    </w:p>
    <w:p w14:paraId="49CBC8ED" w14:textId="77777777" w:rsidR="00A43E35" w:rsidRPr="00671376" w:rsidRDefault="00A43E35" w:rsidP="00A43E35">
      <w:pPr>
        <w:rPr>
          <w:szCs w:val="21"/>
        </w:rPr>
      </w:pPr>
    </w:p>
    <w:p w14:paraId="29E80CE8" w14:textId="77777777" w:rsidR="00A43E35" w:rsidRPr="00671376" w:rsidRDefault="00A43E35" w:rsidP="00A43E35">
      <w:pPr>
        <w:rPr>
          <w:szCs w:val="21"/>
        </w:rPr>
      </w:pPr>
    </w:p>
    <w:p w14:paraId="73045B4D" w14:textId="77777777" w:rsidR="00A43E35" w:rsidRPr="00FC296D" w:rsidRDefault="00A43E35" w:rsidP="00A43E35">
      <w:pPr>
        <w:pStyle w:val="Prrafodelista"/>
        <w:numPr>
          <w:ilvl w:val="0"/>
          <w:numId w:val="87"/>
        </w:numPr>
        <w:rPr>
          <w:rFonts w:ascii="Cambria" w:eastAsia="Times New Roman" w:hAnsi="Cambria" w:cs="Arial"/>
          <w:bCs/>
          <w:color w:val="073763" w:themeColor="accent1" w:themeShade="80"/>
          <w:szCs w:val="21"/>
          <w:lang w:eastAsia="es-ES"/>
        </w:rPr>
      </w:pPr>
      <w:r w:rsidRPr="00FC296D">
        <w:rPr>
          <w:rFonts w:ascii="Cambria" w:eastAsia="Times New Roman" w:hAnsi="Cambria" w:cs="Arial"/>
          <w:bCs/>
          <w:color w:val="073763" w:themeColor="accent1" w:themeShade="80"/>
          <w:szCs w:val="21"/>
          <w:lang w:eastAsia="es-ES"/>
        </w:rPr>
        <w:lastRenderedPageBreak/>
        <w:t>Situación de las Líneas Chiapas y Mayab durante la ejecución del proyecto</w:t>
      </w:r>
    </w:p>
    <w:p w14:paraId="092F94D5" w14:textId="77777777" w:rsidR="00A43E35" w:rsidRDefault="00A43E35" w:rsidP="00A43E35">
      <w:pPr>
        <w:tabs>
          <w:tab w:val="left" w:pos="1360"/>
        </w:tabs>
        <w:rPr>
          <w:szCs w:val="21"/>
        </w:rPr>
      </w:pPr>
      <w:r>
        <w:rPr>
          <w:noProof/>
          <w:szCs w:val="21"/>
          <w:lang w:val="es-ES" w:eastAsia="es-ES"/>
        </w:rPr>
        <mc:AlternateContent>
          <mc:Choice Requires="wpg">
            <w:drawing>
              <wp:anchor distT="0" distB="0" distL="114300" distR="114300" simplePos="0" relativeHeight="251874304" behindDoc="0" locked="0" layoutInCell="1" allowOverlap="1" wp14:anchorId="629F7970" wp14:editId="1B02BAF8">
                <wp:simplePos x="0" y="0"/>
                <wp:positionH relativeFrom="column">
                  <wp:posOffset>228600</wp:posOffset>
                </wp:positionH>
                <wp:positionV relativeFrom="paragraph">
                  <wp:posOffset>243205</wp:posOffset>
                </wp:positionV>
                <wp:extent cx="5429250" cy="5696585"/>
                <wp:effectExtent l="0" t="0" r="6350" b="0"/>
                <wp:wrapThrough wrapText="bothSides">
                  <wp:wrapPolygon edited="0">
                    <wp:start x="0" y="0"/>
                    <wp:lineTo x="0" y="21477"/>
                    <wp:lineTo x="21423" y="21477"/>
                    <wp:lineTo x="21524" y="10787"/>
                    <wp:lineTo x="21524" y="0"/>
                    <wp:lineTo x="0" y="0"/>
                  </wp:wrapPolygon>
                </wp:wrapThrough>
                <wp:docPr id="316" name="Agrupar 316"/>
                <wp:cNvGraphicFramePr/>
                <a:graphic xmlns:a="http://schemas.openxmlformats.org/drawingml/2006/main">
                  <a:graphicData uri="http://schemas.microsoft.com/office/word/2010/wordprocessingGroup">
                    <wpg:wgp>
                      <wpg:cNvGrpSpPr/>
                      <wpg:grpSpPr>
                        <a:xfrm>
                          <a:off x="0" y="0"/>
                          <a:ext cx="5429250" cy="5696585"/>
                          <a:chOff x="0" y="0"/>
                          <a:chExt cx="5429250" cy="5696585"/>
                        </a:xfrm>
                      </wpg:grpSpPr>
                      <pic:pic xmlns:pic="http://schemas.openxmlformats.org/drawingml/2006/picture">
                        <pic:nvPicPr>
                          <pic:cNvPr id="317" name="Imagen 317" descr="C:\Users\Guillermo\Downloads\Fotos Durante\DSC02877.JPG"/>
                          <pic:cNvPicPr>
                            <a:picLocks noChangeAspect="1"/>
                          </pic:cNvPicPr>
                        </pic:nvPicPr>
                        <pic:blipFill>
                          <a:blip r:embed="rId231" cstate="email">
                            <a:extLst>
                              <a:ext uri="{28A0092B-C50C-407E-A947-70E740481C1C}">
                                <a14:useLocalDpi xmlns:a14="http://schemas.microsoft.com/office/drawing/2010/main" val="0"/>
                              </a:ext>
                            </a:extLst>
                          </a:blip>
                          <a:srcRect/>
                          <a:stretch>
                            <a:fillRect/>
                          </a:stretch>
                        </pic:blipFill>
                        <pic:spPr bwMode="auto">
                          <a:xfrm>
                            <a:off x="0" y="0"/>
                            <a:ext cx="2686050" cy="1810385"/>
                          </a:xfrm>
                          <a:prstGeom prst="rect">
                            <a:avLst/>
                          </a:prstGeom>
                          <a:noFill/>
                          <a:ln>
                            <a:noFill/>
                          </a:ln>
                        </pic:spPr>
                      </pic:pic>
                      <pic:pic xmlns:pic="http://schemas.openxmlformats.org/drawingml/2006/picture">
                        <pic:nvPicPr>
                          <pic:cNvPr id="318" name="Imagen 318" descr="C:\Users\Guillermo\Downloads\Fotos Durante\DSC08730.JPG"/>
                          <pic:cNvPicPr>
                            <a:picLocks noChangeAspect="1"/>
                          </pic:cNvPicPr>
                        </pic:nvPicPr>
                        <pic:blipFill>
                          <a:blip r:embed="rId232" cstate="email">
                            <a:extLst>
                              <a:ext uri="{28A0092B-C50C-407E-A947-70E740481C1C}">
                                <a14:useLocalDpi xmlns:a14="http://schemas.microsoft.com/office/drawing/2010/main" val="0"/>
                              </a:ext>
                            </a:extLst>
                          </a:blip>
                          <a:srcRect/>
                          <a:stretch>
                            <a:fillRect/>
                          </a:stretch>
                        </pic:blipFill>
                        <pic:spPr bwMode="auto">
                          <a:xfrm>
                            <a:off x="2857500" y="0"/>
                            <a:ext cx="2571750" cy="1810385"/>
                          </a:xfrm>
                          <a:prstGeom prst="rect">
                            <a:avLst/>
                          </a:prstGeom>
                          <a:noFill/>
                          <a:ln>
                            <a:noFill/>
                          </a:ln>
                        </pic:spPr>
                      </pic:pic>
                      <pic:pic xmlns:pic="http://schemas.openxmlformats.org/drawingml/2006/picture">
                        <pic:nvPicPr>
                          <pic:cNvPr id="319" name="Imagen 319" descr="C:\Users\Guillermo\Downloads\Fotos Durante\Imagen 027.jpg"/>
                          <pic:cNvPicPr>
                            <a:picLocks noChangeAspect="1"/>
                          </pic:cNvPicPr>
                        </pic:nvPicPr>
                        <pic:blipFill>
                          <a:blip r:embed="rId233" cstate="email">
                            <a:extLst>
                              <a:ext uri="{28A0092B-C50C-407E-A947-70E740481C1C}">
                                <a14:useLocalDpi xmlns:a14="http://schemas.microsoft.com/office/drawing/2010/main" val="0"/>
                              </a:ext>
                            </a:extLst>
                          </a:blip>
                          <a:srcRect/>
                          <a:stretch>
                            <a:fillRect/>
                          </a:stretch>
                        </pic:blipFill>
                        <pic:spPr bwMode="auto">
                          <a:xfrm>
                            <a:off x="0" y="1943100"/>
                            <a:ext cx="2686050" cy="1809750"/>
                          </a:xfrm>
                          <a:prstGeom prst="rect">
                            <a:avLst/>
                          </a:prstGeom>
                          <a:noFill/>
                          <a:ln>
                            <a:noFill/>
                          </a:ln>
                        </pic:spPr>
                      </pic:pic>
                      <pic:pic xmlns:pic="http://schemas.openxmlformats.org/drawingml/2006/picture">
                        <pic:nvPicPr>
                          <pic:cNvPr id="11266" name="Imagen 11266" descr="C:\Users\Guillermo\Downloads\Fotos Durante\Imagen 028.jpg"/>
                          <pic:cNvPicPr>
                            <a:picLocks noChangeAspect="1"/>
                          </pic:cNvPicPr>
                        </pic:nvPicPr>
                        <pic:blipFill>
                          <a:blip r:embed="rId234" cstate="email">
                            <a:extLst>
                              <a:ext uri="{28A0092B-C50C-407E-A947-70E740481C1C}">
                                <a14:useLocalDpi xmlns:a14="http://schemas.microsoft.com/office/drawing/2010/main" val="0"/>
                              </a:ext>
                            </a:extLst>
                          </a:blip>
                          <a:srcRect/>
                          <a:stretch>
                            <a:fillRect/>
                          </a:stretch>
                        </pic:blipFill>
                        <pic:spPr bwMode="auto">
                          <a:xfrm>
                            <a:off x="2857500" y="1943100"/>
                            <a:ext cx="2524125" cy="1809750"/>
                          </a:xfrm>
                          <a:prstGeom prst="rect">
                            <a:avLst/>
                          </a:prstGeom>
                          <a:noFill/>
                          <a:ln>
                            <a:noFill/>
                          </a:ln>
                        </pic:spPr>
                      </pic:pic>
                      <pic:pic xmlns:pic="http://schemas.openxmlformats.org/drawingml/2006/picture">
                        <pic:nvPicPr>
                          <pic:cNvPr id="11269" name="Imagen 11269" descr="C:\Users\Guillermo\Downloads\Fotos Durante\IMG_20140723_181620.jpg"/>
                          <pic:cNvPicPr>
                            <a:picLocks noChangeAspect="1"/>
                          </pic:cNvPicPr>
                        </pic:nvPicPr>
                        <pic:blipFill>
                          <a:blip r:embed="rId235" cstate="email">
                            <a:extLst>
                              <a:ext uri="{28A0092B-C50C-407E-A947-70E740481C1C}">
                                <a14:useLocalDpi xmlns:a14="http://schemas.microsoft.com/office/drawing/2010/main" val="0"/>
                              </a:ext>
                            </a:extLst>
                          </a:blip>
                          <a:srcRect/>
                          <a:stretch>
                            <a:fillRect/>
                          </a:stretch>
                        </pic:blipFill>
                        <pic:spPr bwMode="auto">
                          <a:xfrm>
                            <a:off x="0" y="3886200"/>
                            <a:ext cx="2657475" cy="1810385"/>
                          </a:xfrm>
                          <a:prstGeom prst="rect">
                            <a:avLst/>
                          </a:prstGeom>
                          <a:noFill/>
                          <a:ln>
                            <a:noFill/>
                          </a:ln>
                        </pic:spPr>
                      </pic:pic>
                      <pic:pic xmlns:pic="http://schemas.openxmlformats.org/drawingml/2006/picture">
                        <pic:nvPicPr>
                          <pic:cNvPr id="11270" name="Imagen 11270" descr="C:\Users\Guillermo\Downloads\Fotos Durante\IMG_20140723_181638.jpg"/>
                          <pic:cNvPicPr>
                            <a:picLocks noChangeAspect="1"/>
                          </pic:cNvPicPr>
                        </pic:nvPicPr>
                        <pic:blipFill>
                          <a:blip r:embed="rId236" cstate="email">
                            <a:extLst>
                              <a:ext uri="{28A0092B-C50C-407E-A947-70E740481C1C}">
                                <a14:useLocalDpi xmlns:a14="http://schemas.microsoft.com/office/drawing/2010/main" val="0"/>
                              </a:ext>
                            </a:extLst>
                          </a:blip>
                          <a:srcRect/>
                          <a:stretch>
                            <a:fillRect/>
                          </a:stretch>
                        </pic:blipFill>
                        <pic:spPr bwMode="auto">
                          <a:xfrm>
                            <a:off x="2857500" y="3886200"/>
                            <a:ext cx="2505075" cy="1810385"/>
                          </a:xfrm>
                          <a:prstGeom prst="rect">
                            <a:avLst/>
                          </a:prstGeom>
                          <a:noFill/>
                          <a:ln>
                            <a:noFill/>
                          </a:ln>
                        </pic:spPr>
                      </pic:pic>
                    </wpg:wgp>
                  </a:graphicData>
                </a:graphic>
              </wp:anchor>
            </w:drawing>
          </mc:Choice>
          <mc:Fallback xmlns:w15="http://schemas.microsoft.com/office/word/2012/wordml">
            <w:pict>
              <v:group w14:anchorId="2B811860" id="Agrupar 316" o:spid="_x0000_s1026" style="position:absolute;margin-left:18pt;margin-top:19.15pt;width:427.5pt;height:448.55pt;z-index:251874304" coordsize="54292,569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hM7Kz5AwAAfBgAAA4AAABkcnMvZTJvRG9jLnhtbOyZXW/bNhSG7wf0&#10;Pwi6t/VhyZKFOEVmJ0aHdjPW9c5AQVPUxyqRBEnZCYr+9x5SspfYAWp7u5gLXUSmjijy8OV5eETm&#10;5u1jXVkbImTJ6NT2hq5tEYpZWtJ8an/662EQ25ZUiKaoYpRM7Sci7be3b3652fKE+KxgVUqEBY1Q&#10;mWz51C6U4onjSFyQGskh44TCw4yJGim4FbmTCrSF1uvK8V137GyZSLlgmEgJ1nn70L417WcZweqP&#10;LJNEWdXUBt+UuQpzXeurc3uDklwgXpS4cwNd4EWNSgqd7puaI4WsRpRHTdUlFkyyTA0xqx2WZSUm&#10;ZgwwGs89GM1CsIabseTJNud7mUDaA50ubhb/vlkKq0yn9sgb2xZFNUzSXS4ajoSlTSDQlucJ1FsI&#10;/pEvRWfI2zs95sdM1PoXRmM9Gmmf9tKSR2VhMIaBP/FDmAEMz8LxZBzGYSs+LmCGjt7Dxf0P3nR2&#10;HTvav707vMQJ/HVaQelIqx/HFLylGkHsrpH6pDZqJL40fADTypEq12VVqicTojCB2im6WZZ4Kdqb&#10;57JHO9nf1SgnFFQHS0okhjCdJatPEuhaLZqyqoio2WrOtrRiKJWrB6aYtOaNQFSR1fzjzPXjKBr+&#10;tlxoZXWfupu2U6RFec/wF2lRNisQzcmd5IAHQKtrOy+rm9sXHq+rkj+AD3qidbnTBnw8CMVX5G3D&#10;fM5wUxOqWm4FqUAmRmVRcmlbIiH1mkAYinepB1ECa4aCSIRFoKwMWBBI76XSveuQMmh99eM71534&#10;vw5moTsbBG50P7ibBNEgcu+jwA1ib+bNvum3vSBpJIHho2rOy851sB45/ypH3YrTEmpItzbIrCda&#10;OOPQ7te4CCatkPZVCvwniAz1oKwEUbjQxQyE7OxQef/AqP6P0HpKJBBnrbcfWApqoEYxI8YpxPnj&#10;eOzuiPNizx21xO25gZAQUi0Iqy1dAOnBU9M82sA42rHtqmivKdMBYMZS0RcGaFNbjP/a464IA2jj&#10;EApXBCSkrHYd3AMJlsuAjKORe/1A+j2QZuU7GUg/DqPQhWx3nAj9MPLgWZsIeyzPyJOTIyzBcj6W&#10;HdSuHw3/5vl1Z8pRD+Z5YLZIepNg5AGeJpXtvlAP8qU70ZS2SXCXbnfJsM+X5suy3Td4nj/e7xw6&#10;uDrbv4Azvn44gx7O8+B8njVfRzT0A88Pd7mzR/TEPabG8TB7drYLEP2w+AxnFbDb8kef4QNm7LvX&#10;z6qOqX7L2W7WzthyjuIYpv8okYZREO0p7Teep1MawffJi60nUKpt/wGlo58go8JnRk8pnMBdtA99&#10;ndUQjoj+B6yaM1w44jbnaN1xvD5Df34P5ef/NLj9DgAA//8DAFBLAwQUAAYACAAAACEAtvg/w+EA&#10;AAAJAQAADwAAAGRycy9kb3ducmV2LnhtbEyPQUvDQBCF74L/YRnBm93E2JKm2ZRS1FMRbAXpbZud&#10;JqHZ2ZDdJum/dzzpaZh5jzffy9eTbcWAvW8cKYhnEQik0pmGKgVfh7enFIQPmoxuHaGCG3pYF/d3&#10;uc6MG+kTh32oBIeQz7SCOoQuk9KXNVrtZ65DYu3seqsDr30lTa9HDretfI6ihbS6If5Q6w63NZaX&#10;/dUqeB/1uEni12F3OW9vx8P843sXo1KPD9NmBSLgFP7M8IvP6FAw08ldyXjRKkgWXCXwTBMQrKfL&#10;mA8nBctk/gKyyOX/BsUPAAAA//8DAFBLAwQKAAAAAAAAACEA8z0xLOMtAADjLQAAFQAAAGRycy9t&#10;ZWRpYS9pbWFnZTYuanBlZ//Y/+AAEEpGSUYAAQEBAGAAYAAA/9sAQwAIBgYHBgUIBwcHCQkICgwU&#10;DQwLCwwZEhMPFB0aHx4dGhwcICQuJyAiLCMcHCg3KSwwMTQ0NB8nOT04MjwuMzQy/9sAQwEJCQkM&#10;CwwYDQ0YMiEcITIyMjIyMjIyMjIyMjIyMjIyMjIyMjIyMjIyMjIyMjIyMjIyMjIyMjIyMjIyMjIy&#10;MjIy/8AAEQgAvgEH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pkb7owx4yKAH0UyOWOUExurgHB2nODT6ACiiigAooooAKKKKACiiigAo&#10;oooAKKKKACiiigAooooAKKKKACiiigAooooAKKKKACiiigAooooAKKKKACqq2yXEG25jV8Mw2npj&#10;Jxx06Yq1TIjlD/vN/M0wCOKOFAkSKiDoqjAFPoopAFFFFABRRRQAUUUUAFFFFABRRRQAUUUUAFFF&#10;FABRRVSfUbaBLhnkI+zrukG08D+tAFuiq9rcrcozoCUBwGxgN9KrXeuadZDM91GmN2csONvUfXkc&#10;e9AGjRUVvcR3VvHPCxaORQykgjI+hqWgAooooAKKKKACiiigAooooAKKKKACmRDCH/eP8zT6Ren4&#10;mgBaKKKACiiigAooooAKKb5iHdh1+X73PT61WuNV0+0lSO4vbeF3G5VkkAJHrzQBboqKC4guU3wT&#10;RypnG6Ngwz+FS0AFFFIWVRliBnjk0ALUNxcxWsXmSnC9P8+n41ieKfE0Hh20jkl3M0xKoExnjqcn&#10;juOteS+I/Fc+uXCG4YqiptCKxA78+5560Bc9XvPGNhaOm0rOrxGQeW4LDBAIPbp055xxVibxfoUE&#10;KSvqEeHOFVQSx/4D1H4140fFDTeH1017eAyRBis7JlsE/dGema57c6zM28ydCoxjNDaFc9h1n4p2&#10;VpF/oFs00mcHzflA/Af/AFq8/wBQ8aS3VzNIDgytvKyncEPH3fTpXNs73BcE7SpHHt9KqXkQt53k&#10;aQ+T27nJ7UlJbCbPQbP4lTW+lTWs7mT92drRnYyk98jqa4BNcuZNQ3mZ2YSeYDI2RuPU8/hVDyZp&#10;stGd3ODiqk0TwyEFsYbGeoqk0Q2z6H0b4h2FtocJ1OWZrgnEa+SEZlwCDtBwOvHtWbqnxeSG+RNP&#10;t45YM/MZMgsOOB6HrXjNqtxdNsmlfy15Dg8VZgtDKHaaJiquVDjPJpc0R+0PatG+KtveSeVe2bRu&#10;xwvk5b1z/Kuuj8UaNNM0UV6JGTG4ojMoz0OQMY4PPSvnN7E2aExszOQSMsDitm38QXR0qKwW5aKE&#10;Z3YHygdx6+vtzQmmUpXR70+uaYtsbj7ZG0IlETSIdwRicfNjoM9zxVLUPFWlW+nvdRajbMVUsqhg&#10;d5Hb68ivKtM8QwW0Nu8EMUalWFyMKfNPI6EbcDqBiuWutYEl40hUI7yF1VCAqk+mO36dKegpTsfS&#10;Vhex31qsyE56MCpUg46YNWq+ebHxHfwbvLvpgpb5l3kgnp0r0LR/iNbR6YTqO7zIhye7emBkn8aV&#10;0NSTPRKK8q074k3EviBpLpmXTZThEG0GMDHzHqT9Kt6r8U7WHXYbS0t2uLQN88yuF3cdt2Oh/Ogd&#10;0eiXEskUeYovNfOAm4L/ADorxTxL8QbyS6lj0u9uY7dXyoPD+46niinoQ5npGi+PdE1SwE8t3Daz&#10;LxJFLIAQfb1FYo+K2mR/aE+ySkpI4RhIuGG48k9v1rwXSNOvYr+e2l82F1GHDZA9vrzVh7TUYSxS&#10;B5oxIVITJz+Ap2V7Iblbc90m+KNta3UkE9g3yYwyTA54B6Y966zRfEGn67bmWymDMoHmIQcofQ18&#10;0a7evHq8q7AOFBG3p8oqODXJYw0MEkkZPDDpmk0HPY+odY1WHRtJm1CZJJIYgCwiG48nGf1rxLV/&#10;ihrdxfebDcm2jU5WKPpj39fxrmRrE409rUzyMj/eQPx7cdKfomnHXbo29nFD5iJvJl4xyB/M0LfY&#10;Td/I6rTvitr3yK0sUo35JkQZI9OMVc8RfETV57V9PuLZLRpCrAxMQxU4Iwcng1zs/gvVFJI+wE54&#10;CzgEkdeoHNT6jpk2saYiwwJJqMRHyoRlucFdxOOM56/w+9Nqz1Gk2mZieINQguJ/s97NEJgBKEkK&#10;7h71n3OqTNNh5mJUADJPzCrt14U1eK0Vhb4lBw6GaMbc9M5bH61P/wAI75GnrPcpcxzCPa6rAkgI&#10;fcvy/P7Hke2OaqxnySe5r+BfFVxYa3bwyXbxWUj5mUksuMdcV7NH4n0WSUxjUYFYY++23+dfOSWQ&#10;iUrFypzhmXH047VIdReGJtzbyOSRWcmr6FKTirM+jX8QaPH97U7XGCciVSOOvTvz0rgPFnxE068g&#10;l06wjmnRgQ8oYpg+3r9DivLv7V3AndjIwc1BbSEhg+Nr89c4qeYrmLs1yXjENxMzjqvtiqk1tE64&#10;BKvj7+eKgvX+6yZyOCwPaq8V25i5dW5+YZ7Ur3JbuyR554wBGvQYxnrT0RpWyUMm4YwD098GohOn&#10;mqjH5mGB/jUsfmQsVyGi+8vA4/P+lS7iS1uXEaO1A8uMR9cnd39/WmOzbNzBWByMY5/CqRmydvJ7&#10;c0G54bOOOmBRYCeHyok8yIfMw/vYxj9KiBga5ZrmJBgZXBBDe/P+FReflio3MWHU9jTLh4FwXBOO&#10;Oc0WEzUScSRYDqYxwFz2+lSC5LgpjgHC9v0rGDhAGg+5gEnd1NTrdEqrPmRicAA9KlxstCHHqaCT&#10;O8p35wv3h2p0gEsQRPlAPRcZrPa9KFvkZPUPSW+oqp2b1XccgYp3Y1oaSRq+AWZdoxwe2KRoYRIH&#10;bDt71TuLyNWUs+PcCmJcx7VZSCaeo9W7GpGQjMBGoUjOMYNRG7iMhj27mbg8f41XW4BxuYEngbjg&#10;0zBX525xzktkj6UX01GtglvEt5woUndx7DFOhvU3ERYOB6cVTu1zbs79D37/AIVkl0iIG44z2bkV&#10;S1E27nWSTFoeDEWHBB60Vz1tfOCqfK67eWbrRWfvIEd1qVy89nb3LRGNo5Gjl/PK5/X9KraRLN58&#10;xReBMe/Q4U1X0PX49R014pGUXGzknB3YPcHv9arsRA120ke/E2egAI2J71vJtPQ0lTTepr3FjZzX&#10;L3Uqxicn52K9MVS2WlzMrNaQnbwpkQkexwCM/jTVmvrix+0SQNLZSv5aylgdrdcDv2NVNN1KBdVl&#10;S5KxxxcqzOU5xxyCMdsHioacU2a06SlJRvubMGmW/l4nhikVjuDpAAyjHqc8VJFe6b4fnZrdole4&#10;URKXJ+bLdWB5ABB5wOtUjq7alDMYd5jWLHmMWdtwznnJ46VkS6VcX1xDdziRmil+cMCFZQcYHHXI&#10;/WqpuX2inCKTV9Tq9TkEmtWMrXJR/JkIPlbl5K425wM8E/hTdOeG1v5niuJzKsnmEoiqoLAnA3N7&#10;H865DUdTGfNVwl4hMTE4yAM8kD6d+1U9Wv557qD7BfMWeJRLuUtlgSM/d44o5pNlOmoxbPQ7TWba&#10;7e4eVp3aWRhudVDIRwMAdqLvVZdQsZvtR2tJIwhj2gERqM4+vWvOLK61K3vDJcq0oOEDhSfxH/6q&#10;0Hjm8xwXMkTSGR1ztZQew9OP/wBVFrO7ZPMrWsS6jeGKcxxSgoo5J7d6yJbh9jKJWZyemODVl5Is&#10;FpbfCtzyvzE/SqbRqyeajDbn7qjPFKK1MeS7IonkwcsPmPINXI502sBzyfu9KpkjO0An2pGkCxsw&#10;jaMk4JHerlFDcF0HyXznaF3H5up4qx5rRQMWVQ4IKgd6rWyG4y25Ux3f/PFStsUvvdHOOGQknFZy&#10;RDiSQXUMpLuzIQcfKOtW5J02g5xkYPzCsRHAykQB2nOcYp73DSA4O0D0pNXYrE091tlDgkYIyMUG&#10;dBM2G3E56Cs9fnYvKxEan86cmzIkDbGYZAH5VSWhSWhoi9IYHgDpnGar3jmR1UnPAx+VMj8tkTzG&#10;OAfmxU00QkiUqdoA5BHSkkCiRWh2MqfMVY9cZq2W2YIjG1RnryfrTbZhHbK5+cknbnt0qOSYOFd8&#10;D2x1od7g0Q/aBLJIsjkKOcZ61GZhnYoIyc5HXmoJ3XzAVyOMZp8P7zcOrLnaT0qrBymksqPENzlm&#10;TgswpLacK7Aj2zWY0jFGWTsvK561NG20/KOMHP0pNaCsTtdFrggtj05pxv5CQGwFUYyBkmqiw+cV&#10;KjPOD6D60ptZIWDOwIz26fhSsgsh9xdSHsQvQ5qEhpCE2qnckrzUkSRyTBpGZl7AD8qsy7ZMxvKN&#10;3BDLnn2NNuwtiOGxBbeGOAOmaKc8flH5sDAGFDZzRUOTC7NPS3ht7c706nJ7Z49uaivdVBi8uGMb&#10;GOW3NuH5H6VHKJxbiEwYOMsMnNUbeOXzBggD+9g8fpW80nNs1iupoafLfW3mLbEr5q8lcfN6YPUY&#10;9q1tHsL7UNQZb+WNUk2hpXAG0Dv8o5OPWq9swguxbrPDcu2ApEZbqO2cfy7Vq3Czappslr5oHmxn&#10;yoyTg4/HjpUTlZaOxrCm5vRXOk/sBNEtYVYxuqsQzRIQJELcE8cnoP8A61XjbRKgVTHhm7jOR1rj&#10;vDMqaXpM/wBvwqu+HyQQoIwD710mmXYuLaVZMCSBtrkYyVHf/wCt2yKqnUUlvcdWjKm9VYoax4fs&#10;XlL4RZTx5rr0/wB7HBHvyR/LlbjSWt5XhmiUSqPlK8nHbHr9a9HiutG1CxJ0+8ka4B2SxsoQk9CC&#10;Oo/UGsi7tljixLGzwEkcYLwn1B7j26H60RnGafL0Itbc4Ei609t0Dkr34NWk10uyxyQBm+uCDW3d&#10;WGxfOBV43+46k4OOv0Pt1rGure2JJIXqcjoc/wBKTSY+XqjQRobjHK5K/dcdvxpslqoj+W1UkZI4&#10;wM1gsj20mYLg9MsM9Kli1poSqOWz3b1qHF9ALjWXKqrgDqykEfke/rVKbT7iKQlomCZyxJ6ZrWtr&#10;+1vFG0YYcHHB/wAKn2GaRIoWZXZtgBbHP0P8+lHM0CXY5YlFyAAxxhtwxTJoj5B2LGhYZzt5I9vy&#10;rr9W0xbOZYHntb0r8ziI4Ke3OCeO9Y00USoVX5HJ+4/GPzHX86cZqSTQNPqYCQTY3Lu6d+MUOskY&#10;Csw45xk1rGGezKSyu6spwrxfMV69xzVL/R7i4Mn25jMxwN0ZUD/69UmmLlRS2yOhHU+3SlQMgUnJ&#10;IHTHSrMchYF3Ecm1iAXj649+/wCNRhI97bYvKTGPvZ5p6C5SS1dgRlsHHA9atXEVwkxjdFBC7mw3&#10;TvUcYSNRJ8rL0X5uQfbAp00n2h2PzZYBeOT+dTZCsH72JXEgJAGAFXP8v51T+ZJMSKyMCPlPpVmF&#10;AsrILjZ8hwp65/Ct7SbLQ7i3uIdU1aezmb5kVbbcinoC7/nxx9aUmoq41G5z1vDbSKfMkJb+4wq2&#10;kcFvGREQ+484PSs+WGSK72swyHKgjo2D/Kn3Int5AuUk3jGUPXn0xUuLfUhpj5DCJC2z5m6sW/pV&#10;dCHlRUxtJ28np+FQCGeW7fejblB3e1akUdpHGsvmESpyV2jaPx9avZD6FZraVcxhQ46ttJzip2t3&#10;Ee+TaEwNvOSKPt4bIBwCOf8APer+hWsOs6isE90IbcIWmlI+6B7HjP1rNyaV2RZydjHUYwVP3+No&#10;Bxip5YFSQLHIWlyDu6A+3tW3rdho2n3UaaNqUl4pXc/mKFK89Q3AbPtWaZbUQMsmN5HBPrRzXVwk&#10;mnqI6QzKPOO1xwApxRVOaGaFsxNgMflAwc+vNFNeQ0kdfY6bcanNKsUOFA37p8qCT2BI5/Dir6eE&#10;tUIbyYoSx4+SVf61t20kUelWqfK0rRIoAHU4FdZZW0draRxr8zDqcdT3rWSTbLWiPNb3wZrM0IY6&#10;cBIigAedGS361kWss73tvJI8MCWbBWRm2kAcYx68V7RPcW8EYMjojYJGWANeb69o9/NLLPo7W7eZ&#10;M0mx2AYEgbsEjHJGcZ4/E1EqTktFsdGGreylrszn5JVN8nl7JYnkBkBzgqHFdV51iJpIVjcXDj94&#10;wJ53D0PHTH5D0ritMa+l8QpY3cEsc8bfOhPO37xGPf8ArXYNBANQaUySRyZ8wLInf61yzU4rlWh6&#10;9H2NWbqSXNZdupFo+l2Wg3881qzXlwoAAlOdg7qP8+lMj8ZLqfiWeznt4re3GVZygByuB93gDn1r&#10;J0u6vtN14CGWOS+ZWkt/nyrEZPJ7dD1p7apPr9w9ndiR9TLb0aQBDkdjxjuemKqCqO8uvQ5atOjC&#10;ql06nSNZwStIdLnWYNjzrW4GFf6Hpnrzxj9KzZfDUYMcj3r20LDcYpE3yR+xxjP+c1h2mvwabLKb&#10;uOSGdJPKkAOSMZ4+vB/KtWTxNYarAwedF8sckt1U8YzR7SpFJSN1h8LJuUZfK5BqvhiKxs3u4NQi&#10;niXht6GFxn0ByP1rM1/w/LowgWZ7abz13o8TFgfUHIBzz+vWtue2TxDpzQCcLNGcbSdvmHH+TXO3&#10;SzvJ5Vy0iSp8u2Q/dHpW9p8y10PLnyvZGWIJEIMb5JyWAHQ0631YwSLuZWUMMZUcj69avRw79yuq&#10;L2DbsE57DFWI7XQvsUsV/Dcx3kkRkgnEgC7h0UoRkggD5hkc9qqbSWpmot7Gv4fvrW31BLhYVmN0&#10;xJMy7iOe3p0q54ht7Ce+WdoEikdfmZE4x64BHPNYPh+fypmM08RhiHlRvjqep/p+tP8AE+ow/wCj&#10;eTMC4bnaOq455/KuJXVWyZ78403g+dx6LXbUsLpttj5JecZR4cKF99vIP41Wm06WQkvClwrHPPBG&#10;fzOaoWtyJX8yNgowMoRz+fp1J+la0Gor5RjZw7e7Efl0rrZ4DszLurS1VRFKr2pPJ3DCj6nt+Jqm&#10;2i73bybgGNhxuPB/z7V0hv4DI0bJFKTjORkjt61W/sy0bM8D/ZzJ1aIspP4dKE/MLPoc3Np4iUCR&#10;nX+4wHH50iWsjxuFIJHOTjI/I810T21yku2ORJhkfKQFPX15/lWdKbUyFmWW3YfeIQsM/X/6wqrs&#10;WhFoGnxPqiy3P7yGPAZScbiTwP6/hXcz6Zod3Bsk0+JdvIZQQc1yOlEjUmSK4D24PmMwx8zEe30r&#10;p5FLwSFhlWQ52nnHt/nvXHW55TVnse1go0VQbkrt+hxOpWscV6xjlleOQGSMhR930I9fpVCYNE5B&#10;JGD1AwDV+edGDWsqkNExKM/HB/yPyrLPmm6RSR8zABsj/IrqptuK5jysTGCqPkehPbswZYpG257K&#10;Pve2aVnhLFGTJ6nPetSw0i1uJibiV44VBaRwAxUAZ712lz4qtH8P/wBix29tNYJHtigLjJwOpA5D&#10;dyeOayrVuRpJXuTDDymr7HnZlVJT5QRdx54DY+gqzbWk0kPlKhzO2w7l+Vjn+X+FOntrO43T2QeL&#10;D/PE2H28cYJ/rmr+lT+RdIJCzLEd7BEyW56elW5+7dDp0WqypyZeg8OWn2VoJZf9J+8GRiQD6gVz&#10;V3pr2eoyWrsC6nO4chycV1MN/Fe3LzwhlK5UBq5vULky30pbcPm4rKjKblaR246jRjTUoLW/3qxW&#10;i8xVJkz5YbGWGBmirKSRiEhipOeEYZz7nmiuk8qx6R4Pv49TkjC+YRbQgYZMDOABz3NdkbmNImaW&#10;WNFUZZi2APrWPpsUGjaVFuhSMhQX9ST2rA8SX8mp25jiEcaA5OF5b6n0pt9TpoYeVaVlscfrXjGe&#10;68U3b+SvlxMYIyh/5Zqxxz79asWvir7QwjheQv8A3VHI/DvXNXwEUrZjA55BHSqGSJN8R2SA7ty9&#10;RVQrNaBVw7puzOr8QXF6LuDU1haMtF5byFD8xHPccH/CmWni3UBGgaZCV42jnj6HNRQ+JNRk0+S0&#10;umjbcm071BY/XtWVbhDejOAu7sAap0o1Hd9TOGIqU1aL0OhE88+qWOoRoUnzIAI1AO0Lz26nJH41&#10;S8RX11DqiPFc3LI6K6zMBkr25A7HP0xW9LFfJpyR2kEiAYYSQn5m789eM/SpYJSCbUxMCymeCMN6&#10;/fjyPQ8ilyKDsthSqSqe89zzy6ke7mzuLSuxLjn73T8T/jW5D4XvVVFeGM7Tk5mTr+fSpE0y6n8U&#10;STXmnXMUGSSJUYbsDHBbrXYxajaxhUG4k8KCy56fSmoom7uZd7azTIJIHhWUDDqJG3PjGM8Y4wMH&#10;P50yG8i1CNbTV8RzniG9xjJHG1+P/wBddENQheLYBPKBxt8zj+VZOoxrdXDwrb3M1x5OUgxkKM9/&#10;lz19TxniiUOw1LuP0SB9H1cQsi+c4LGRc8KPTIzyfp0rR8RTiTSLjzIEmIGUz1B9a5q1updKuAby&#10;CYR7Ah8xT5kI7Ajuvofy9KuajrcFtA5eHzYniJBUZDr3xz/+qvPqwaqKTPcw1anLDumrLTr/AMOe&#10;f3s8xvo44pdrqdgZfl5z/jW/FYrPBEst6u9QRlizMevfpjrx9K5Vy/2hJpB98+YOfeulFz5mVbPy&#10;85HB+ma7WlueIpO1r6BNayWm2U52dsAbm5x+X+FNF9uePB2kddwP45p0FzOhGAwZeEzyvftUdxGb&#10;tnladVIUufl+8fbApNBclm1eFW5i3bjg7BgD/PNNXVIvlMbPCQTjGMc+1ZPkOjjA6YGQ1KsxQ7HM&#10;R57Lz+B69vWp5UFzpv8AhIp4ivmoSBwHgJ6Y9D1NTx6wlwgCyLID1IQgg9xjrnvnFYP9o221iyFl&#10;X5UXnn/P41MWsb9IVBIcH7uTj/H05p3sK5Y1SBbS3m1CMAFsEsrYJ7duO/asSa9u51S1DFRMFILO&#10;TgN/Kr+qRyDTpYjMhC9VLF29uTzWfpzo99B5svlBY8b9mQMDA6D9aFCEnzNGqxFWMeROyL9vBDBM&#10;BeoxjEYQEMGBOeueMd/WtK00zSpbpZAWbj5drcE+hB5/GlksXlgLSXCz2+QfNgK7f0HX64qp/ZJe&#10;PMTiNV6SBgM+5xyetMyN3UntY9KuZPLMexcGM8nJPY/56VyWZY2zEyrvHyk/3alvJnZbe2MvnmMF&#10;nXdx16Gor+ZmjXMHluMsuDv78gn04qHTV7m9PESjHl6GvFYj7Ik0kYAH/LRSCW7845pkl5boZIhI&#10;fNkURlyRgA+hPJqTTrhbuwCOcMvGzfiuf1gx/aykYwBnOTnmnyt6GMZ8suY6GzkeBdqOvl9jVe50&#10;9dzTvhQ7FtoJPU8Hgn1rndP/AH2pwK+FCsM5HpXWsrxlf9VIg6GNv6cEVmqcqet7m+JxKqpKMbWM&#10;dUaJgYZFLDs20focGitV40lkMdwmFUbiWIx+tFap3Wpyo7PxZdJYXEdnAzgKu5t8jNkn6n0/nXPp&#10;eHHXcT61W8ZXTJ4iukMjybMDc3U/KKyLC7Mikk85qW9T3sKoxppdTR1OGK5jBZRHL03DoRWBPHc6&#10;c4UBYpV6MFGfqK33Hm25JPQH9Krahpkl7Yw6gs0QyoQqxwxZcDr34xRHczzGHNBSRhRyZmA5ctjn&#10;rkmmL5q3JkfYAWwoB6mte2sWKBgy7h1QdQPUZHI+lNudPXcWhZ5XRgpGzoTn6+laqWp4ri9megxa&#10;ZFBar+5QB1yrTT4LD25FcvrEU+m6hbXVqkcaxv5gXfuLnvk+4rd0i7s5rR0uIpDNE/llRwOAP8cV&#10;HqtpFcQGeDTJx5YJUgswJzwa1eqJWht2Ukd9Zx3Nv8qyKGBE4Q8/X06U6W1kl/1kdxLwVJ+/weor&#10;m/D062t7Npc0ZZGPnW6twfdf8+hrpljMkBkXTJgh/iQn/ClB3RUlZkggu8Y/05VHQBDVZdNuzIGl&#10;a6dSc4KbOexBOcf/AKvSiRrMIQY7lPbcB/MULLY9Qly2P70g/wAKuxNypf6HE5lljRFuiu1Q9yv8&#10;u9cndWz2DSWzok0DjdNahwR/vIR0/wA5ruY5rfdmPTxIT0D5b9BT5dPvL5GYaPAOMCRohHt+hJBq&#10;JQTKUmjy240IzQm8spGubWIckth4h6Mvt6jiobSbyX6B1A5yMnH9a6W40jWNGm+2xx+RMGKkoysk&#10;o/Anr6Gpi1p4otfLit4bfVEILfKELc889x9elZeTLt1RhebvjZ08vpjlOVH06UwTHaVJJyucsgYE&#10;d8jtx3FS39peaHckXKSRyMuEkGCjD0yDg8frVCO6S6lfzzhj/Fjj2FMk1bRFvVMf2lUlJwkbxNjn&#10;tkA/rVX+x01ETyQyQMythkDhSDk56/55pI38oI8W0FQPmUM3Pr9azJtNjkJljulQMeBJnqfpSAlk&#10;8PXqNtdotgzgB8g/41Pa6TfojeSi7iMcMKxjbShiockJ1IPGPUVH+9BwrMR04zigLms+i6r5m+SB&#10;3znB80YP60ltDdQ3bCOBhLtC7SOD0yMmspVndgoDZPTJ61ZhhRDmVsyZ4Unv3oA1447qG4EnzwSA&#10;4/dSYIHvjg0TSzvJslgaUgctEQr/AFwOD/nmqbX04mUxE5U8MOOR/wDXpy6jN5qIYfmzyTnLfWlq&#10;A7e8shaO48yTAXbIBG4A+vB/Amq95LeRPt8p07fOhBNa0E0N2zNOCxXghef171ZgWSKOPyLh44kJ&#10;+RhkHnoAen4UNgYX2a4uYk8qzkeRSTtCNk8e1ULmKZLjZMjJKeWV+q/WunluIiGjkjuIAxI8yAlk&#10;IOP4c/yrPk01yWa1ZLlQPvIcsB6leoNUn1FYoWj+TrCStGJNr5KIuc/hXWRarYXg+VYHbI+QqVZj&#10;+Yrn7dFtZy7oyswzvDfMB06ZpJ4Vk35djjlfkyPz60nqC0OjOwgnHyk4GDnb+fWiuftjNaNg3ckY&#10;xnOzcMewOf0oqbMepBe6q+p3ElxMxad/vk9z61FZXBjlKgDnkZpJLONDdDJWWM7l54IzWcszJICS&#10;ODzVTp8rOqGKfKu6Oshup3UxDyzlTxtOT+tWn0u6uNK+zfZ5hg7lJ4wfxxXOrfFApQjd2rQgvry7&#10;wk9w0MPcryTSjTlJ+6jWWNtBqbvcctpFo2ZLq8jeXaVEKkt1Hc9BVb7Y5h3qHBJ+UFQFA9gP51bk&#10;0+Fk/wBFMTkjkyHDE/jxVK7F0jLFPujJON3QEfUdRVOnKL95HC6qkrI3/BE1/ca08VvJEp8t3kD4&#10;5JI7e1egXMcqqWl1VVlA+4vT+f8ASvMvCj20Wu2jSxuvytvKt8zAjr/9avQ5LywQN5VoGGP4zz/W&#10;tIaoybOV1qB4JVuIrjzbmJzOuAAQueRwTx/ia67S721v7CK5e+lgjZQVAyQPb8Olc/qN1ZLbb47M&#10;bycMMgYHfH4VV8OXi6dqcumyhZYi3mwbxw3H9RzUv3ZXNF70bHcB4c/JrnH+3G3H5mnSbQd39tJ0&#10;5Kx/4VT/ALStXJEmm2/T+Elf5U9LvSiCDYsPULKSK2sjPUmjlhHH9rzbCOSiGnSXGmKuZTdXTD/n&#10;o/FUje6auFTTz1/jlapv7Qs1X93p1uCe7sX/AJ00kAy98SW99AtpLoVksS4IKgMTjpxt4rgdQtmf&#10;Upmghlt5IzvjkUEbe+Cf616AdcmiXZClvEOvyRiqkmu30rmKNWnkfgKse4j8AKhwVilJpnMW2sw6&#10;1Z/2PrcUfnKf3UjDGT0yD2P6GuSvtMvrP5ri0lhG7AcphSe+D0rptQ8PapLLK0+nSpEcukgUZT2I&#10;H6Uul+JJ9OjbTNW/fWci7Q5G7j3B6isNYuzNbKSujnba8kJbh2bGcAdO559OP0pZUtrpkwhQlcri&#10;TOT79PStBfC9xqbM2jSQXUTMQyCUKyHP3Tk+nfPNZxW40i4ayukaDa481WHIPqBxn/69OxBG1riJ&#10;iXRQWxt5otrGIzFNybckZUZwOnH/AOrNPeWKckx+WqgkjPJpiKVIz5yxZCsVXJH+PfikATW8Fvcb&#10;GDyRA8c84+n/ANaoVW1lKjDKM/MXPT8aty+dZsjuRJA/CSpyG9cZ6H2PIquxtp5SRI+7OcsOTTAc&#10;qb5FFud79lC5+X6daGgAkzNHhlUnBP8ASneS0IVlGG6gnk9evFKbzzNpmAkC5+UnaGz1pWAgnjnj&#10;jjZZAkcmdpZhyPc/40n9oSoyrMxb+LAPepJHdkj8svkHAjyTio7m4SSFY5E2zRk7igxnnvxRYC9/&#10;aceR8gJHJyD09MZqv9o0/wA1iyPHL0WSN8FD68VTmSJpAIJZDE2MrIuCvtkdaa6NFL+4Cjb0OAQf&#10;wPWiwF0ajOzeXMIb9f8AaG2TH1H/ANerML6TcsEMktrL02zfd+mfT61HFdXEq4msrUIgBZlG39M4&#10;/KhrKe7jfbGrsTkI/QD2OeKLiL8mkNIVa2yf3f8AeyDz1FFULPTdShwLd5rUsxBjblTjvjoaKLoZ&#10;UuT9p+zzJwXIjb8azLqAxXDK4wetaMLBLW2Bbnzhn2APWl1eFpZfOXJCj5vQc11zimuYyTs7Gbbq&#10;qyfhxW9G0Etp5GfLm4Kt1U/WsR47i1I82J044yPWnx3OMfMfxrSjUjFWCeqLk322H70bBezL0/On&#10;xzGSERyvvXdkYPT8afb6gycE5DDkEcGri/YrmNhEgglYY+XhT+Hb8KqpGUovl1MotJ6kNjMtnqAu&#10;ZGwoXCnqOlegaFPo19pK3lzNI0hZlaMZAGCcdBnkY715oLGaONnCMy565GB/nNbmjXQs7BoWUbjJ&#10;uIBxXFB9DoaOzvbjR5R5Q05Vj6lz979Dn9a43U5l81bi0QpLavlPde365qxLqe53GNpAHBNZTXP+&#10;lb9u9DwxXkCidmgjc9E0/V7cafDex2scom5O4dD6fmCKtjWbJzk6VCuR/Ccf0rh/Dl68E9xo8rEI&#10;5Lxg+vcf1rTN0IpdhzkMQeDRCatZjlHqjpPt+lk/NYNk9P3hpf7R01c404HHq9cedYjYjysNz1Yk&#10;D+VK+o3DAtHCjsOqq+cdvSr549xcrOtGr2SN5kemxKcY+Y1nzXcBuBcw2sVvMpyHiyp/HnmsKX7c&#10;bdXlf7Nv6bgAMYz1J4/+tUS6PeXMUb2128rFSGlAOG6nAP09Kh1ENRZvT+Irty378sy9hjj8K4rU&#10;rtpr9jIAyyncN2OG9vX6VZvNOntVjaWVmjQhyyjBLgdMd+vWmSReZudYJPMXgyN8oz6dPTPNTKaa&#10;2HGLvoUbae90i6XULOZUcgFowCVceh4xW3q0h8ZWcMkDIl1bZ86GYnco9sAkioBDcXTR2yRx22zp&#10;Ir7mIxjt1rKntZ9PuGuYHZLmP+OM9D3B/wAKlSHYrLpduTma+we4jgdj+u0Vbs4beJf9JNzJDu4K&#10;sqnH05ra0/VIdbheHattqm3BBYhZR7dqqXVhJbv5LoDg8e/H60CHx63p9p+6h0mWSNH3Bp5+M+vy&#10;r1rGv5YJ7kvb232bd1Qy+YpznpkZFXmstyZMDMvVgp5HvnHHTrVDyArAKWXJ6HmmDIhcbfkLFh7H&#10;vUi47g+3pUE8e2M5YZ3dV6GqySyRsoLEjtnvTEahgeOEygAgHBO77p61DJbAIpfuPX/P6CpxGJIN&#10;wX5Tgq5PXsRzTJYHjwpYnAztK4/WlcCkysNygkDoATmrds4WMh4TKxGFG7BB9OlS3MMrshYoQoG0&#10;A9c1PaXy2sbiVIwzLtVtpyARjggj0oArnz2hX7KxwDyQQMj+fFFtftFKUeaRwhOShBHHueMVpWOl&#10;LeGM6eJJmOCcruZT3x/nvTZrUMXLKgBfPyxYDZ9scdOcd6Qx8OrttVN8rRuS2QgyTRVG5t5IZPLj&#10;UIAcgBuQCBjnpRSsBmWMUkxVjtZV6FmAC/X0rqLDQ7jUnhiRVktQ4lnlXO1sdEB7++K7HRfBmnWK&#10;APbQNdoQXcqXX8Ax/wAK6khYVxj0AAFaObasTY8r8cxraT2kTIo3R5xj3NcHcbDcMI+FBxkd67v4&#10;nT410LIvMcahdp471wQPy8k+opQV2DHphRyRk/WrdmHmu0jjBwT2FUQ/BNadnA8aRzZX94N2PYE/&#10;4VtKfLHQlK71NNopppFRCZGL/KM5ZsU19QMUixDIZDyCcEc9+9OstTntpo2AVtx2YI6ZI5HpWrrm&#10;j7r26heTLRkhHwNwbOOTjJGc9e1cyjdGjZkzTEzKc4wOdx4zjrVeZhsx8qgnhgcj9OM1WtYckeYx&#10;b17094dpGOo5FKw7j2vZC0NwmBNBgBwfvYrptTb7RYQanbyKVkQCQFSSPTp75H41ycMXm3iRA8yH&#10;HPr61veGJ97XWly5aFgWGO3amNMhtHbARWVQxyQkYGT7cVs2MYjVY3jhnZwdsIbax59gcc9//r1h&#10;MDaXbBcGSJ2Xd9Ksi/ublTJGyRGNCp2j7w4H9aQNnUZtow0RihLqQpU4OSOM+/J/HFJZ3kEsitPB&#10;PCp3H5z8u4DHy4HBHHpXO22vSwFPMjD/AC4+XA5Hfp/n8a2jq1td3kjQRSo0iKCr7WVl64IIPOQD&#10;n2piHz6558EzrCgVgAN6/wCsXjAJHAx/WsmW/ZozAIgYnbdIcgEdeScjg56/WtI3cUty8MNskTRx&#10;kgjuMA8/mPxHaq8aRXNvthXY6AKW2hf0HBH1oAZJcBY22oiIkYPzbhk544zwSPXI4qhJMHG5oi5H&#10;Vifl7jPvSDVDZIyG3hd2YlX2/dzjsfpVyVYmMcsS43BSe2Op7fSlYDBuNM8wCdXeKQKHjIB69ufw&#10;61oaX4giv9lnqpVbgfLFcno3s1bFtbMyQiNIo2nGVc/Nt5xwMdfxrnr7T7WWOSdt5AG444PHX8aL&#10;2EzSvo3tpVG3DMckqeMdue4qoVhuQeWR15JKfLx1wc5zx6VFoev/AOkJpl3G0tvIwELZy8f4ntW7&#10;qGlxWscjq3OSRx2Pb/69U11BM5tYYRHIJGQLjhjyR9P5VDcrAY9sXIIz05J/z2q7cwb5N+7DIvJP&#10;P+etJAjq4lMhYIpxuGegP6cUrhYwGkY4jZsL04OeOvSrEL+UD9nuZQT/AAY4q9eQx+aWCBAWYFVJ&#10;wCMdPaok04rKRHKEfH93IpiHrfuu0tEsjjrjggexH49qhkubad3dmMbN1yMj9P8ACpHd4CZDt3k8&#10;8cVLLHayr5kcbLK2W5wVPT8u9MDU0LU7WxDLA33x/wAs5OSR7HnHPSt+5+xXVrI+9t3llwinaokx&#10;wcdfTgeleeLFGZiDEpKgdT1q8RcWUCSQXUqB2YFAeAMe/XrSC5daOcyTqA0ilVB5GV6HPvRUVnqM&#10;sK+e6xSbflb93tYZ6Yx9KKaGf//ZUEsDBBQABgAIAAAAIQDJHdJQ4QAAALsDAAAZAAAAZHJzL19y&#10;ZWxzL2Uyb0RvYy54bWwucmVsc7zTz0oDMRAG8LvgO4S5u9ndtouUZnsRoVepDzAks9no5g9JFPv2&#10;BgSxUNZbjplhvu93yeH4ZRf2STEZ7wR0TQuMnPTKOC3g9fz88AgsZXQKF+9IwIUSHMf7u8MLLZjL&#10;UZpNSKykuCRgzjnsOU9yJoup8YFc2Uw+WszlGTUPKN9RE+/bduDxbwaMV5nspATEk9oAO19Caf4/&#10;20+TkfTk5Ycll29UcGNLdwnEqCkLsKQM/gw3zVsgDfw2oq+D6FcRXR1Et4oY6iCGVcSuDmK3itjW&#10;QWx/Efzqy43fAAAA//8DAFBLAwQKAAAAAAAAACEAedIQauo4AADqOAAAFQAAAGRycy9tZWRpYS9p&#10;bWFnZTUuanBlZ//Y/+AAEEpGSUYAAQEBAGAAYAAA/9sAQwAIBgYHBgUIBwcHCQkICgwUDQwLCwwZ&#10;EhMPFB0aHx4dGhwcICQuJyAiLCMcHCg3KSwwMTQ0NB8nOT04MjwuMzQy/9sAQwEJCQkMCwwYDQ0Y&#10;MiEcITIyMjIyMjIyMjIyMjIyMjIyMjIyMjIyMjIyMjIyMjIyMjIyMjIyMjIyMjIyMjIyMjIy/8AA&#10;EQgAvgE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5+88MT2dwYZ4vLYfkR6g9xTU0qOABsBj717Lrmjfa0KmFpYTyskfLRn+o/nXCPpotndb&#10;yMsyHK7WwrDsRxWlTmhrfQUK8OW8lqHhV9Nsb6ObVk3wkAhUG4k9sj0r22G6tPsH2qGZDahS+8N8&#10;oA614OulRRTmaO6lJGSFkUdT7j/Coby81OMCwtbiYwSKS0UbnBX+LI9DkCovfQj2yk7nvemkNbec&#10;5AmuD5rDPIz0H4DA/CrtfNsniG8jufMuZJBM3O98hq6JPE95Y6RGzXsguLr94rCRsrGDgEf7zZ/B&#10;admNTTPcKK8Ys/iHq8JVPtImjABO9Vb8M9a9D0XxlpuqW2+aWO1kGAVlkAz9KkpSTOkoqC3vbW7G&#10;ba5imA6+W4b+VZOq+L9H0eaSC5nczxkBokQk8jP0/WgZu0Vwb/FHTQ+EtJiueSzAVs2XjnQr11QX&#10;RiZunmrgfn0p2YuZHR0VBbXtreIXtbiKZRwTG4YD8qkkljhXdLIqLnGWOBSGPoqBby1d1RLiJmcZ&#10;UBwSR7VPQAUUUUAFFFFABRRRQAUUUUAFFFFABRRRQAUUUUAFFFFABRRRQAUUUUAeeWWsMu0qWHoN&#10;2M+tM1lYNctP3cwiuI3BKsuGOeOfz6//AFqwFka3fdglCfnX+o962FZLhIvMYDd/qpx0J9D6HHau&#10;5pS0Zx2scTcpdQzskqMvlsVcDsQelM0uV7m4ub1Ar7zsjAPRF/xOT+Va/isTWyC3gLRXU0SoDkgE&#10;Eld34Yzz7VhyzW9laxwqo2ooQZcYx0HpXny92TRtClGxvpBbTpvvLKOfaMfMoOCe9ZOsaC99dNMk&#10;pjUkBYQv3VA2oo9gP5k02G+uZbTz7a3uZbeLJdipkC465Pb+gqdr2OW3WYPJbJnL7sc4z0HWnKU+&#10;5UaVtEZh8PTxq3kXwDAcBlx+tQiz1OJSZ48lRnKEHNX4723m3zRSR+Wg9Pn99xHXrWzBNBIzom4q&#10;oUjcQSM9cgeh796lza3KdBpX3sYdteXlqnnRQ3Cnp5mDx7ZHSqzX6TTO04dnJySWJzmuocRHIIGD&#10;221SudV0mzu4nmeMSW7KSpRuMDIIO3kngHJq4Pnem5HLbqNk8Haj5SyjT5yrDOFcE/iOtZtxptxp&#10;zZlgnh5485CP1rpE8Zm9WO5jX/RnfJjZSS+MjkjheSD+VNh8Q69f6v5AuY0tol3y+SVHJGAuWznn&#10;njsa0uu4+RsytJn3XKxtceVCF3Ntbrjp/OtDxHPfWtzta5nksJHzEskpfbjsRntnip7hLw3tq8Fj&#10;HhA/mMqAscg8Er1znHPrV5Le1v7Xy9TgkVo33qJX8rPB6Zxn/wCvUX10K5Pd13OROoTLKjxyNGyf&#10;MpViCD2rSfxfq8eyY6lO5Dc/PVm+8PafqF7ixuZvnIjDBVcM4yMduwHJz1qaXwlDa2YiuAJZBbtM&#10;zxzBehGOoI7+o6VWhDjIoR+L9XW48xdRuOf+mrNj8M4rqdA+IN41wsV+GuVcbVEagNnPoBz9K4WW&#10;wtY4njjaRHVt5V4wT0OPnViMYzxx/KizaaylWaPzBKh4IA4P40nYXvJ6n0Mp3KDgjI6GlrxyHx3r&#10;cUyL5rEAdxuH410Fv8R5diGezic5wdjFf8ai6NFJHodFcb/wsbTtpItZ844GRzRD8RLE7jPazIue&#10;CpDcfpRdDujsqK4q7+JmjRRn7Ok875wAFwPr9K5rVfiBdXvz2Je0kXjbuypH12j1HXjrTHc9ZJwM&#10;88egqNrmJV3ZLAHB2qWOfwrye3+IOsrbNDMVlYgDeAFZfx9TXMzarezszLcSMz43ESFiR6d6V0K6&#10;PeJtTsreIyzXUUcYONzMAM+n1rDl8eaMjhY5Xk3cDEbDnt26f4ivH1u7t2ZfLbpz84z+pqqdVBLR&#10;OHD5wVIORS5hc6PbG8ZWQ065u9rr5XChkb5j27cc0+y8XWVzNBBJ8kjx75WBykR/uk/l+Yry5vGG&#10;qjTvsRkQxNjBCD5QAOOw7emayZLi5wV3jdIclj95vxOPWnzIOY+hPtEOwv5qbB1bcMfnT/MT5fmH&#10;zdOetfOy3N0fnnlZiOxbOf15/Cpkvw6q5myY+c7TkH6k0uZBzH0JmkLqpAZgM9MmvAj4iu2mM0d5&#10;P5uMFhIdxHpmqN3rt3dys891IWHBMjbiKadwUk9j3vVNZtdOt97TxeYfupnJbnsBRXz+NXdFKCcs&#10;GOTubjP+TRTuHMjqYZgflfqOKuWxkt3Ihw0T/ejYfK3+fUVUvoNjefGPlbk0tpcZIBIGeua7+tmc&#10;+4eKYpZtAa5s4Gee1BIjkGSI+NwU98YB/A+teXG6u71G3mORVHUqMj+uK9wgllaCS3eJpYZ1MbFC&#10;Ay5GMjPevLru1Gn6teW0EzyQQyFVEqASEdg3of8A9ftXNWilK5tSd1YoaJf3unF/LVmglDLIhLYY&#10;HryOvfrRea6bq1+yPpbRuW/1kLkbvcqwPOPQ1swLCDhoJEOMeYrh934Y/rV1ntdrAwhTnqRj+dZX&#10;NXG6sc9/ZTNZxtG6mONcuq9c9yf/AK2a6vT7KK20yyuSzAzgCRsHnIPP4VkXptxGQm0Z9AOa6m2e&#10;SbwjaoEVikYkT3IOQD2x2ql7ysxOPLoiN7NyrYP03rj9RWKmnaUs7R3Nsl3dKG2hmJQk8ncRjJ4H&#10;XgV2ME0TWsZY5YDZuJwWx0P1Iwfxpz2tvI5JJ5BB5GCD25FHs1KOhUJ8kr2v6nn0utQrYyRwyeSE&#10;Bja1dxuKY4UN17/Xgc8Vn6VqNxE6QWsUJZjmZ5mOSo4BOOnHbHU122q+G7GSNDLGJI0O5Sn34j3x&#10;6r0yP8nltQ0JraeN2hjkhYfLJENqsPwHXsc1CppJxZo6ilJNITWPEJ07xAu2ze4WOM7PKYsELDBG&#10;MckfX9aZP47hmtFt45rqwkDL8yxAM2M+h9/0HvWbJpUcQaWNRIxJyJQDgnvUDR24kRry0AZekgJG&#10;PShJJWIm7ybR2R8VsbIyNJMkcwMYK4Ykkex64q8de0+HTYNNt8RWpAaSQnOTzwfbOT7muY0y3ttr&#10;+XdmVW6o/appdOQshBztO5Uclo8/7vSoXLHRA25blm51ayXZueQTEnESknA7HGQORz+NVp9RmiuG&#10;UhQMdyMEdqqyJcRr5klvAihuqIAv5AYFVJpbZypkiZZCeOw/E8/rQZzuy8+oTbzuVQvGMNzVWfVx&#10;90sVYE9KoSRN5IlCgrkj5nziozGrMvCnHGQM1SgR7LzNS21TftBbAAxyRUk2pSMdqMyjGT34rIIA&#10;GMZ+gxS+b9n+by2weQ+7O32puPYHFrY2YGUlJBINoHGO9XyylC25N3GWA5yKwUuGYKxUbGGcA1X/&#10;ALU2EbFbaTjAHX9ays2K7N+9mEkWd7BcYPFUoL5rfarBgu3JO7P5isv+2MTuBkR5xyvepN0TuCWk&#10;Q/w8f40bbkts3vtyPEHLsuDwRRM0blCoBbByecistyi/I8i7SM7iuD264xTmmKfcxkcdhSHoSyGd&#10;suGGfTHWiG5n3mO4bk/dKnA/OqsU9z9pVAiIpPzD75I9ankSN5SxbHOA4TO049KWwuUJp1jwpbcM&#10;fL8xPPuetRwzXJR1XGM9iSD+dMjju7OQybvNUHGwRE5B7HI+nrWj9qgi+RNkZJ3EY2/h7/SneyKS&#10;IEtLi4YyfbIwuRkhQp6cj69fr61ct9PWKUyCeCTPA3JyPwqJ7ljGBIQo64HQ0x5jhdwHzAgsMD1F&#10;K7YuZl+SKOEGWDasx7yrx/Kiq27G4SBeDg/MDn6UUxnT2EuoGMpLHEdoJMbtggDrg1mf21YSMzp5&#10;sRUnIKEj864TT7/V7zUQ17d3UksXKCSTOCe4GcdK25YcBsNOQrgKkIz+JOcnt0NdU8RayRXs7bnW&#10;X2uTvojQWjSLHKhDzJwSuOi9x9fyrzyWzmtm/dykqTnaeOPx+lbAuLiB1inm2RZwQ6Yz7+np3qOc&#10;LLCyxoBHnLHaD6dR3/A1k6jbuy0kkVxr0rSIBaxJlR8kYOG9+c4Pv7VoW9+p+ZxImBx8uf5VkJEs&#10;vyxSpC4HKvJwMduferS25JQyOxfG0BZCNx+gxVXTKSd9C9OUuBhGABBPKt/L/wCvXoGiafdz6Bbo&#10;sExVojyIzznNefSWF1ptodUjtZCsI3Znyy/98t1rc8MfEoKqrqdtNGxO1ZLQh1/75Ygj8zXPWrVK&#10;etOPN8zaNFy+LQ3tKkkhkls5VKsoICkY5TgjGT/BsPX+GtIDb1BwOuOKqeINehuLfT7m3le4uYCZ&#10;FUwlWK4GVPYZBPWrCOhVXjkyrgOrZHKnpj9K6KE3KN2rGM0kKXiOQT8vqR1rNubdoA4RBNbSnMkD&#10;H9R6H3/yNViMgOCBjoRkmkdEKDOxBj5QBz+WK2auQtDlLnS4/K+02rGW3U4bj54v94f16VjXthvO&#10;1gzLjqCDXXXFlLZym608MML86lDgjuMdx7flVGOK01JHe1jCXIG5rcHqPVD3H61i00app7nDvps9&#10;uzS27/KD0APH9aSPV7+2kxLlU7bhkV0FwUj3qFBZSQwP3gfTFZ86wMzHhtwwQRkUtHuDj2LVtfia&#10;PMu1Hz95OmOtTvbQ3A3MkcxB6kc1z82mDY8kEwix/CzkGooNUubYsZEZjjGRgdPp1qHDsKxvS2Vm&#10;cqpMXqADgf59azLiwBYmGQFAefL61ftNaWdOQhz1DdatGW2mkZoivmA4z60ryiKxzZtMOUDScH5i&#10;Tggf59qrx+aJZVMv3eBuHBH0zXTyQnkvEh3/AMWMH8xVNtIjmjGy4Ic9AVAPXp/nPWq5+4rHNySX&#10;RO8gtgYBU4qW3We5ZUZVXHVm6DPt1q/cadLariVGdQ3LIM4FVCyIQAGUkdWGPyNPR7C5UyYWc0cu&#10;9o4W5JI3gk0L51wWy3lgH7mw8iqmImkbHmL34mx/PPvTJ2+yJhftDhhgfKG/AnNS4diXDQffiSSY&#10;HcAFA+eQ1NFuhRiZRJk7RjBz9ayTNOxB2SqPTHAqysqeVtd23L796mzsZOMkbNtcxlgvkLkDO4Lz&#10;n3PrVhmjdhKzlR6K2DWDHcyE/KxCAegOfwpzXnyLlvn3biV+lTbUfQ3DcqWDLkZHfB/TOO9QvdZT&#10;k5JPb/Cufe9kBxuJ7k037TcXJVY4mbBxuxxmnyiszXfUv3qiTIQHA7gVbEqqqyE8/wAI6ZPX+tYN&#10;vbyxzh5ZEVi2NoOcn6jirEmoSeeZCuAOjYziq5SrWRrrdNgtGu0dBxRWdFOwy5ZHGOc8Yzj1opco&#10;JI2LmzgeIIjuhVgyjJwG9+f5YqmJmjZVubcIxGQ0eFDEHocH2r1Z/h3och3W893CxI+7IGUfgRms&#10;jUfhldyRlbXU4ZVH3Q6FMY6HIJ5pqMkbaHCHUnlhZ1aSPsU2EFuvfnNW7fStS1cRrY2dxJ5uOCME&#10;evJ4HpnNRIbvwr4gcarZW901thHikVZBhhkSLnr9089uQcV3Vl4xt9UPmi9iXOEjUqw245A74rRR&#10;QGM3w2vzC1zfTW1oEAwEzJJx0HHGfoe1QaXaWttDm3l3kMQW3Zwa17vxLDrEzWrXTrGBxsbBJ7mu&#10;Ll8HajBfedo0vnJnnzDtK+xPeuCtKNX3VK1j3cJQqYaKk43b/rfY6RNUSfVI7FnEm8kNnsMf44p+&#10;ieGNPj10xRRxM0jlkWRv9X16c+uKraR4cvdP864n8mK4dMKdxcKfXpXLXd/qulXF3Z3UaTO0m/zC&#10;7Kyn2wenelRg7e7IrF1Vs43bR7HfeD769aN4byzEkfOJZHP4Yzj1/Oq1to+raPY+TfKoWNsJKh3R&#10;sp5xwexzwa8+0b4lanZtHBfwvcxEgB4j+8X/AOK+legyeLF+xQwyv5kN2Qg3DBUH+8D0pLFYmNZR&#10;nC6fVHkujHl0Y7dLGMEcdeMgH8OB+ppUlwMbGCnqVU4/Qf1rO5hkZfPjRs4+YMn5EcfnUoa4C5AM&#10;nuqrJn8RzXsXOQtO0R43Qlhx84BP6tmsjUNKL/vrUP8AaAdwEeScjuMAbT+NaAvuNshRccYO9T79&#10;cinNLbuv/HvGQP8AppEx/kDQ1cEc5JJBqzC21FhaaguES7xhWx0V17H/APWPfG1CzvdPm8q+ULwG&#10;BAyG+ldVqVhDeR70idHAxhEXDDPcA/Xt3rHtdUktYG0/WIGm0/dgqwPmRAHgjIBK/wCfasZK25rF&#10;32OckSN33IcbfwxUTxybPmy2OFO7kV0uo+HQird2DLdwS5ZfL6hfT1Nc4w2btuVx6ckfgaRdk0Ub&#10;iymLgxEqcFuvI/So7e/vLWUI2TgHGTV6KYIvzfN6gk9f5f0qrLB5qgpvVDnIAGCfyFBFmadr4kMj&#10;eXIJEYjG5Oefp/8ArrcS4jnXcqFwTglRk8Vxc1mBEkkU7u4GCrLjGPTk8e+ahgu5beT5QA7EAEZ+&#10;bP41Lh2JTOwbbO2+3nXbn7yHIB9/Q/WoZFkZl8+DzFIOJEPKg8Hj0/H8KyLXVR5pM880LMNvyNkj&#10;8+a1rK8FwgRZlnb+8QN5yfTGPyxStZ6j0ZRl060LbrdpPMY5MTLgn16/XrUE1rIkJ3KBGfvYUEEe&#10;ucfpW462rbQ3l4fAIU4b8v8ACq0o+yxsYrpZSx+aNznHPOO+fbP4U9RWOaWC3LCN5ZACCevB+mcf&#10;nTksYppAivtkZvlLuAG/H6VeQ2bDBVky3UZI5/X9D9ae9qiLI9t5d1Cc4KHDfQj/AD1o5rBYzbnS&#10;7i2Uhw4YD7p5OD3HYj3FUGRhHhJV4x2wfxrQufsmDDPcXNvvGTHLGCo+n/66X7Jbsh+z3Mc5x8o3&#10;c/kRj9aejE4mcrMmw5yQck5Bz9aWSZ4sBAcHncvFWCrxEJLavwM70BUj8+DUgSFkIMzof4UmiAz+&#10;IxRZE8pUgkwFkfLbhwDVlHaQqSVMY5IJqNoriNU325C4+VlYED8Rx+tRvnO0MDn/AGaTVxOLZK+G&#10;fcwbHTI6E+vNFQbmQDDDHvRRZi5WfTky3O/MaxOuO7EGpkVkUMWCsRyvXFEsrJyYWPrs5NYXiHXo&#10;dM0qSfDpNgeUHQglj7frVbGh5x8RZ4r/AFbzYYiZoflZumVAOUP4/l+NcSiwNEs1t+7LKdyqQQQe&#10;Onbv1qbULr/iYpM8jS4JdxnB3ZPOfXNX/D+hTOkl0EWXA3Lbj1GOSP6VDnZXZrSpOrLlWnrsFld2&#10;+kopksd8hwcyoG+mB2rfi8atOQgg9htGKJH0q8AOq2Nwk/8AfQ44+lJFpPh4tuhvJoiegkU1yT5Z&#10;dn/Xme5Tg6aS95L7/wArl6DVbq8k8uKGQ55YFuMf/qrC1a5trnXgl/YyFpIwrbjwOeCMc12WnwW1&#10;jYskM8UjN/GOOPQCsi1mt7nxdqc8kSyx26R28ZJxzjc2PxOPwp0aMrrT7jHFYiEYuzv01+807PQt&#10;O0tFFvBZmQj7zncy/i3Ssa9w0l7btcb3ZBMMsuFK8YG0ADscdeK6I3dsVINu3HGfN/8ArVi6hIkV&#10;3HOEQWyt8/mTEsVIwQFC4HU9SfoK9Fx0PFUne5v6PqIutOhut7gldk20Z5A5yP8APWrFxd2kCC4e&#10;GKdA2X4MJUdSTjAxXL6RqVvpi3SGUyCdyYokViwI6kf57VJB4t1G61IxTWqfZ1XeGlCo4+oY5PSu&#10;epNqi7Xv5bmqh+8R0z+NNHmtP9C0S8vIzkNNbEhVI9Mtk4x6Y+tR27R6lai5tpY2jPH763+6fQkD&#10;P40r/EaPRbETXcwVFGFjUcn2AriL/wCIi32qpfRQX/nSygtvZdoXaBtVVGc8A5J7njmuTAV5TT0d&#10;l1bNKtKKf+R2f2EuxzHYOB3Dsuf5VBd6Q06qVgiQpkjy7wc8Y6M3NdFYw2lzAk10+6dl+YOg/wAa&#10;sPpmltgfu1z6Bv8A4quv63S63+5kvC1E7HmkE9/oUpHlMUdj5lq4G1wP4lxkA4//AFYq1Pptjrdm&#10;LvS5Io3DfvkkLKRn1xkZ9+Aa6+/8L219Bi3lU7WDBllZSCPzFZlt4bj0i/S8ledZgcMykKjj0465&#10;9KcasJfC7g6c18Wh57cWs9vO9uWYMp2spbd/Lgiq00UmABuZAxwM9P8A69ekeJJNBjt1uLvS4VeQ&#10;/NKrFXGB69+mP/1VwGk6yieILJv7PjntprmNRDOCfLUnHrhuCOo7U5T5U2xqm5K6KvlxSttKvG/8&#10;JJyAP8ii9gMluoYRyMnyiSJuV7dBzXofiO/8J3WmXUJ022ivlVvJa2QREP2ztwOuM5rgYYpcqTIo&#10;VT/G2M+2fxrLD4hVocyTXqZTpuLsc/Lb3BIJR5TyS+DyAOc/SooryRLlSeu4ct1/MV0VzvjOGAyT&#10;94HIx+WP8ioboRy24Wa3DPwVlBA6ZAHAye31roM2ie18R2zHy7i1jVMY3KT0/wAelblnq8dzAmYs&#10;5BJBy+R/h+lcTNpl1Eqt5LqpG5fM+Ulecde3Wq8N00asPMddvTOB+FQ4LdBc9CSbT7gKfKji3/Kp&#10;dcgY7H0H1qFtIS6UyIIHyCUeGRlK+3Hbp3rlbbWLluSC6gdG4J5xx6n/AD2rYtdZg8zKusEpHB2g&#10;8fTFFmVcvNpdxHGUjMdwjdYXUIe3AIPH4g1hXmlWwbMsNxZyhuQDwPx6Y9ziuig1fCBbiNT6yRvx&#10;17g1bje2v5o1jleQyZCrj5m7/wCfpQFjkH0q8mh5vi8ZOU2yE5H16Uy5hNsI1DZAHzLKd3I9a7K+&#10;8LXVqJJCl3beYP44ioPvnbWTcWN6v+ut/tigfeQhWAz146/kKlSYtTkzIIw4jkMbYxwfl/UU6Ldn&#10;Lzb+MbREOPoB/hW9Ja2EkYjmU2zFgF3DGcdsnj8jmqL+HJg/mruBPOFHDc+g/pmqUkLcqLFGzBWk&#10;EW0/dOVOPy4opW0y5crFI8hVRwF4B79DRTugPpC5uvIDSF02KCXOeVAFeQeOdUGsaq8kZkMUEflx&#10;+inHPscnnt2r0jxRc21noVwtwd0lzmFY8Zzu/oOv5V4hrEyWpJW7mMvZR0P4561E5aqKEc7JPI0r&#10;eaWLE/MGHNa+mXlwjq0TMQDwVbDCsO4YzEMHPTHzVsaXDIrKuSwxkjHJ/wAK19kp6NGlOvOi7xZ1&#10;kPi27hVUuSzAdp4hz+IrRh17S73AnsoA/qnBrLijWWNQyHOc4IqttM88zohFvnCqvcev41lPDTfw&#10;y+/U76ePpL44a/3dDS8Q6tZRadtsFeOVjgsGyVHc/wCfWqHgfU7yGWU28PnyTlncFC5PTnA7DgVz&#10;etSv9oma2VGg2gAxnIToMcdOa1vBUEj6rHHaXJS4lUgbW6KOTmqo0+Rf0jmxOIdWV+nnqd9HeXdz&#10;GZo4rQquQzELjPvk1ha1dRJGXurJQrKQBgruPqD+f+RW3P4cuZbgSmOB5P7xCls/XFJPBq9nC0kq&#10;7owOpcEdveumxynDxNFbJp2qW0ZWKNvmXOSeSGBNaXii+h054btLOKeKdPklcdD1x0/Hr61NfXE1&#10;8dQsr2OOC4jRXRMBSwA2k4+mKi0qO21rQvsWoK0gtZMFQSCOuMH8xWPwyNtXHzOKvtZe/miMyuSo&#10;xnIJP6Cr1nNapEGiid7pGDpITkIQeuMVqtpHhW4hkktbu6jlH8CAS59gOv61lTaZqFpZ77eBiHyC&#10;eDJj/d7VTjCzFCc4tNnaWOvTzxLvupzI3U7qfc6tdHy9lxdPKzYREc849ulcRYX/ANkjiDKWbacg&#10;nBU+/FWZvG2o2T+TYJbIgXHmFNzZ789K8pYao6lm9D6OWY0YUlNLXseo22qzW1qhvpAJWUARAck/&#10;StWz1S5SImdAI24ET85/CvAJtf1eeYzPqNwJCc5jcof0rodHk8SXYV3WRk7TXMrg/wA8mumVKpy2&#10;Wttv82cKxmHnJ8ytfd2/BLp67np/iKwstWsl8lljkhPmLDIfkLHjn271y0es6fPc/wBlavbmHZJi&#10;GTeQMjgZI4z9ciorrTzqNr5F5qcydyIosLu9SdxJrC1HTpo7NUu76G5jTCq4jw49CT1x7VVGjVgk&#10;56s5q9ejO8KeiNbX9Mis7lXjR2gk53MGyDnnJ6En6CsR4QxJRunOCpOOvvmtTQfE9/oG2xv3aSzb&#10;ASX720e/qK1bnw5c6nci80mG1mikAYIkijJ74B6D6Vunc42rHL7zHuPyhRnlV/POajWWAwbhIy+h&#10;3ZFXL22uLWTybqGWG4PDRMoAz9e1UWtIpCJNpjO4qGXIzTJEigYyq0bbhnuuP/ren+FNmshMShGZ&#10;GOS2ADn29vbjpUgS4Uqvmq0THklQp47/AJVLLgSo0SNJxwyMC24d+mfx9uKCTKuNKube385DK8Sn&#10;BYJwvHQ85z+lUEkuYmwobcFxgiuiaYLGyHY3dd+RknjoOvf9fek+xRSxo22R3PLqi5PI9Sox39RS&#10;Cxi2d9dRS7XWPa3c/L7V3/h7xb/Y+kXH2CFXuQASFfBb6kc4GP8AOa4m4tLcXQhtA8isBsGSxyTj&#10;2J59q6bTdKt9Gg8y4CvdNy/HCew7Z965MYoOHLI7sDh51p+7t1Ogtte8UeJIPnt3MJb5CJGjXI9y&#10;QDWwnhvWZE3mJA55ADoQvHqTXK6Xqsz6rG9q8gUsVlVDgbcH73rXaW+pSIgVmY/U1j7aUafNBJWP&#10;Qnly9qoJ73/A5/VvDt6qMLvTy0O4FjGmQPx/+vWI/hqQReZp920YHSM4ZPyPGfpXoJ1KRwyE5Uj1&#10;6HtXJ6ox/tVnYuN4XJHIbjHPHtW1Cv7RXaOLGYF4fVs5e6fU9OYpPatgcNJFHuU+nD9/xorfhuDL&#10;mMShCByYzjAH4dKK6U4nn2DxdrEmo3zXEqyCCEGOExrk8dT3HX9MVwFzcvfZje7ZV3fJuYBPxHGP&#10;xrU1e4u7JpIxLD5JyQY25UHsR+Fcszb5PkHmE8AVFJX97uQjbXT9NitVRJnnvnYEuh/dovt6npzW&#10;9Z2E1rAJYo45Wbghjz+GK5vS7Zk3LkLIf4Rzj8q7WK4MGlyOfljhjJB6k8fzr0aceWJlJ3ZUv78x&#10;FLMYjuHH7wA/6tff0z/KsfVNWVbALaXcBUttmCsRID2IGOnHUHvWXLcxXJBlkmilP3mYbg575BqH&#10;zZIJGVYbeVAfvPECD+YrGU9LI0UdbspNlWCgdPmLKc5H+cV0fhsxwXP2rzwJSMDY/IH4c1ji6mNx&#10;tjtoVZyAFWMAivWtEt9GstGtILvS4JrpE/eO0SHcx5PJ69aiKdymZ66vIRgXEn03mkm1cmCRJJy0&#10;bLhkdshh3yD1rpGl0Nk2/wBkQc9hGoqncaboN6wQ2xtyTncrlPw9P0rYk4iC40+HVbRYLSJImfY+&#10;wtjBGPXpkg/hVmzI03xU8L48u4ymT2PY/wAvzrefwzoPkTbrl4ZQcxuJcgj0JK8VzXiJfMSO9Rwz&#10;H+JT3HBxWFQ2pvUs3rvpOotbwafC8UvzrIq4OTnIJ9jVeWNJkJv9Qljyf9Sg2qB7nvW0qnWdKt57&#10;cKbh8YBOMt0IzWFrOj6/FERJpF1tx1iAkGPX5SaqCTWoTbi7I5DUPLGoTJA2YQ2FAORitXQvDb60&#10;WZWZIkOGIXcc+mKxpoJ45QJIXRx1Rhg/l1rtvCt5FaWBEcxjkZjuVjiiKM27nQ6Nomn6EfMitQ8v&#10;/PW4iDkfTIwPwrc/tSEt81lZHPfy8Vmw6ncxD93IB+Aq5HqwY/6RbW0vHOU61oIuCTTZhltOhz/s&#10;sVqnPp2gXO4TaayEnOY524/A1Ol7ph4bThyf4ZMD9MUeZo5yTbzjj+GTp+tMDndW0bTYbBvIkkMa&#10;jmN/mP4VgWd5daE4lh/0nT5DyhPT6ehruJYtJyxgtFlLEEieRlAIOTnbkHPTkVSuNLtpUaSJLaEP&#10;ndBFxHnJxyxz+OKxnC+qNITtoyIq3iJILmxu7eREBDR3EjKwz/Dnt+NY2qaNfabMJZ7J4VcYSTzA&#10;y8dsis+SK40u7a702QjacSR5z+BFbsWuprGkzRRMqXGPnt3yVPuB3rNS7lOP8pgEyeaX2Hd/z2Xl&#10;Tn04zxyKspoWp3ao8MMoyRjcwTJ7YyaBe2VgBIjieYEkdzn2Xt0rpfDM95qtxBcOGEa5kLnI56AY&#10;I9zXLLESb5YI9Snl0VBzqy6X0Oen8KeIllYvYzPkdAqyEf8AfJ+lWIDe+HbS6afT0tLjepilvbfz&#10;YG9Q3XBzjHb1r0R7jErLngcVB59tcOYJEUhhgh48qw9DxWFTGtVHBK6Lp5VempSdm0Zvh/4gadql&#10;tJb6/pWlpcxocTWQUhlx7ZKn8a4m+3y3r+SJpbNnOzcnzKucjOPbvWt44XStDsoZrSGOGaVmVY4V&#10;GCB1B9MZ615m2tXnneYspH+z2rdYaN5TjuclHEPDyUW/d62PW7NYo4IxHJGAFA2gZxWnG/Q+an4V&#10;5HbeLbtBh2m/4DISPyNaCeNET/WPdk+xH+NZOFeOlvxZ60cRgpa834I9QebaEJyQWHOa47WrthrF&#10;1lztVwidBtA6555NULbxW9xCSkNwUXJV5JQozjjvz9KwprpnZ2eJ3mdizSF+pJ78VtRhU+2jzswr&#10;UJJRpO/ySOhNwzo0m6MHOS3A9M5APHJorHjuXhh82KQxseiKc/pjPc0Vrydjy0Z+rFZiHSaWSMHC&#10;l3ycd8DtWX5rRhTGACj5DjhhV25t3t52jYuCRxuAzUIQbhwFY55bGK2SstCS9pmsPFMHModumHXN&#10;auq3txd6fHHAGKE4kVF6jt+Fc5HBavL+9DrkfwkD9TVqLbbh0WQlT0JJ5/pWrqyasSoK9zTTTrqT&#10;cLZIbq3UDeQvRscjBwc1dRkG6ObTESck4MW4tjH93cKwV81oFQSAwq5fYRxk8Z6c0W9xLayqVk2v&#10;n5WJ6ew9KhFu3Q17C3+03ZFvY5uk+YlSTx6EdvrXUaFPJrFxNawCISwoC5ZzjJ9OK5KTxRfWtuTB&#10;8t3NH5RmCDJUE/meev09K3fA2mzacz6hLK6yyDAUHjHv6mnG99CWdWug6kMsUhXPcyZz+lRzaLqg&#10;PyxxtnoQ4/rWl/ac+Mebx7gVHJrM3TzN2T3ArXUm6OZu7DU0do3tp+OoRC36isqVGjtXtblXTJ3o&#10;kgKkg9cA/wCea7ZtYV8tNGWYDja7L/KuY1zU47i4gzCFSLcpkLdAfX8cc1Mk7FRdmU/B960Ulzpr&#10;4yD5icfgf6V3UeqXW0AynAHcZrySPUEs9chu4jkBvmA7jof0r1fSjayMfPCmORNyNk4/T1rKD5Wa&#10;z96PoTNfRTLtureC4XusiZH61nXGheEtQz5+iJG2OGt2KY/BSB+lb0ujWEylrW92sR0chsfhx/Os&#10;2XR9YiA8j7FP/tF2jz+jD9a2dupjqYE3hGwtJVfSnfDfeiuZX2gf8B5zn3FNv9H1F1R49RZGLBQt&#10;tbIwx2yCw+meT61emOvwLmXQp25xuhkSQflkGoP7akgx9s0+/tyf4ntJMfoDU2iO7EXwz4rj/wBT&#10;qWl3Qxn51ZSfyqSPQ/FakiWwspMdfLuiufzWoV8R6cz4/tCKM/8ATQ7P54rQh1dHGYLtH90kz/Kq&#10;S8xXK72GtRD9/prxqPvMsqMB+RzWfq1xbaeGRL9pZtwDKUCKox/eJ57Vv/2rcn5fPJA7ZqlN9mnu&#10;Flnt4ZJE5UsgNDUujHGUU9UcLLBrcFz9vttOvGjcZYm3fY6+5xj8adLaNcL9qtEltrlBl4WBVl9x&#10;7e9ekx+IHi+WWIMy9Mg/L+VYfiDVE1CEMIY1nj+465DD/H6VE4X1HGdjnNI1K3mv0+1osF5nDSBc&#10;CT2Poa9JspJI7NBapE/tkBvxry+4sRfReYyeVcD06Mam0vX5LCQWephmiHCyd0/xFcdSnLm5lud9&#10;DERiuWWq/rzR6bvdTiWwYE91bNCNH5mfInjftkcGuRvtUubazF0snmW/USxKcY9/mrGuPH9zbwfu&#10;Y5pe29nIA/XNcsYT5r8v4L/gHqzr0eS3tPxl+V2c14wuLifxHefaI3Qq5VVY5wB9Pz/GsFFeV9qZ&#10;JNaF9f3esX0l1cMGZzuIHQcAcfgBT7e6g0+IhQrO3U45/CvSirRSPnqkuabZRu7ZrUxjfneu7NSa&#10;fYm6k+YgKOcZwW+lPihn1S8+SMsx52qMnFdGbQ2cO0RuF2jCnryR27d+1UyB8ChAA8nkQbNvyQeY&#10;GA5xjPX8apXHmnzJAryF87ixz+Z9a0Y3Ee3s5XKhmDcc1HukRv3kZVAehJ9P51IGEWOwDy8jHGOB&#10;+JxRXSb7YQpvs1jcjO4MfmPfvRQMw5kMkuNgD4yu0E55oFncNx5TZwTjHoDn+RpWQJcb4bpEDMQd&#10;gOQO31rU0XaN9x9pzEoIclXwoPXnpnofwoTEZ0Gmzzq/72JCoXCZyz59O2fbNasPh6BYdyXMxduC&#10;skGFBPfIY8deeelXdLvheXJEdgDDnLyFgMDHBIwOeOufzq9cukk7RvDsIX7zEAkew/iA65pgUz4H&#10;1FsNHJBIuM5UnH8hzWVe6Be2KNJcweRgbuXXn6c1tTRQLK6JHIW2g7oJQSCR0ORj14HrWLcyXVjE&#10;0zW5fKbfMlIOCeMjHf8AxouPldr2KkGlzvDJfoHEUB+eZlLKDjp/n17V2XgmG51+1uCjeXHbuFyI&#10;927P4jH5V51czPMEiRMZGMLnmvSvAaXeh6ezI677nBdSOFxnH481cE7kS2OqfwxMsY/0shjyB5fH&#10;86pT+G7tQCLsMe/yYx+taDaxqBGfOTnphBVV9TvkyxlVvYqK0aITMS98NamJA0Uyy55OyUj9DWPf&#10;6DqDRlJYOG+XiReT+ddh/bDPlZ4gykYOw4rNu7618s7Ld0wwYbZDzg5GaHsNM8uurcIMqjD3PavR&#10;fCdzLf6FGVIZrcbG4BIA6fpXOXCxXguCsO0GQ4RuoJ5qbwZevpWqy2xYKsoOQR3HSueSNotnci5U&#10;DDcfWpVuQh4O36Gruk3dtJviu44CoOR5ij+v+eas3WgaDfHdHPJFIe0Nywx+GSP0reMrq5lJWdjO&#10;GoTjIWd8H3qWPVrtWx5gZR/eFQTeC5ufseu3UZPTzYY5APyC1mSeH/FVuD9nu9Pu1HQsjI35f/Xo&#10;07Br3OhbVDINs1tbycd1qv8AZ9Emz52iWWT3ES/4VgfZ/GERBm0i3lUDny5gCfzJpPtmtwfNceHb&#10;0DoTF+8/kKV4h7xtXWg+G7iNxb20tjMR8ksLsNp/3QcH8RWd/wAI3DHuaLUJpCMFC+eDVQ+IkiBM&#10;9rdQEdQ8WCv1p3/CR2SlQ8zKW6Aow/pR7oXkaVlpz3Nui63Osk0AKCSNyfNXquSRnI6VPP4X0ecq&#10;0dzLHkcgODj8COayxrtkyFluUwOozz+VKdUjdQ0cgwaaSE2y43g+EqwtbiaROmWjGD+Oa5DW9EaJ&#10;zDcqRz8kn+Nbh1mfLKAyoP4iwwf1zWVqU7X4/eMxA9CTUyjcqMrHOWt/eaFK0EiiW1fh4n5VhUl5&#10;o0N/E19ojbk6yWo+8n09R7VptaR3dmwz5ioMHcDuX/EVgMl5ot2J7dyB2YdDWDTi9DZNSWpnbmyB&#10;sAIJBHf8jRNbxyZLrtYdeyr09K6uH+zPE0ZLBbXUAPvKPvH3Hf8AnXP3S3FlcNBcw4KEgA8Yz3FN&#10;O5Mo2DTZfsofbGvBIMqEk+3Gfatz/iY/ZVuPJd4H5Eg+YckDkAnHb8a52Mqs3mSHcqtlkVsHH1/+&#10;tUrsWIZfTHB7UyTYtPsrTfvSmwA7kbK8++DwevPP0pk1ysbbUhjaI52shxj8MnvnrjjFPgazkmdr&#10;sCGbA8rCY+Y9mxx06YHfn0qs6iGRHBRgRnlB1/wyOuKALUNxZygSXCGQbQMxEBk/Cioxdo8Qj3xR&#10;v94uScn24NFA7mG8TzzZgUHKhmUfw/StG1F5Gi+T5nlqMeWBuAJ74I459qhhIinKSSbuCuWb5Rx2&#10;9farCgwnfbSTPzktuwPrj2zU3EXEvCjNJY2RhmUqd5mZSwBzypJBOf8A9VdNaeIbee3X+0o8zkHd&#10;uQMG/MfoOlclkYTP7yTceCgJ9+1Pf5SJIo9xx91T9059OmKXMwE1C6V3lnsLpIIiwxHF8pxj0HT9&#10;KimuLq9sFtWBdQwYzM4Ynvzj69OvaiKZGZg0CKc4ICAkHPJH/wCurKx+Y5ZGZYx0wenB74/l/SrR&#10;XM7WLuneFSE+1i5gYn5cNkEEDnHHNWk1XyV8pIJMJ02suCPxIqnFbz/ZfOW6DNGdxRm6Dv1/Cs64&#10;u2k1O323MYTeOCG+cenAIxWnNbQzsmdC2uJAypMtxHuG4DbnI/DtT/8AhIrJ1Ie7jQ54DnB/Ku6i&#10;stPmiDtZwnI6+UvNPbTtMBH/ABLYT7m3H+FUpMmyPPm1W0ckrewnP91hUEsgm484FewB616OdH0/&#10;GTpVoM9CYU/wrJ13wtofkrO+mW0YX5pDCvl5XjOduCeM0+ZhY4KVEt2WVSSCcHHP+e9ZN3I0N5Hc&#10;xt0Oa6670PTIoXFjp88Moj3o7CQA457kjkVzOrorQgxg7cbgT3rOWppE7rTroXdlDdKV+cZIz0Pe&#10;tFNrHkE+9cN4Pvi0MloxztO5OfzrpYtJ1PULxmtNaa1RiNsTQK4U4/A+tKnKzsVVhdXNoYBVklZS&#10;PQ1YF3dKhAuGPs3IrEl8O+K4yxg1OwuCh/5axFM/985rOuIfHNsN0mnW0keesfzZ/Js1tzIw5Wdl&#10;HrN8GUMIWAGOR/gamGszb/8Aj2jI7/PXnw1nxDAD5+jghT8xUsuPzFPXxXciTypNKkV/QTKcfypc&#10;0QtI9A/t+JHO+3Ix1wwOaYdS0q5LedZK27qJIww/rXCJrz3LH/iXXOV7Aqf6ip4tft3U/upkA4O5&#10;Of0oumO0jsXg8MyrsW0tkbpj7OB/SmLZ6CZ2Z7e2YMAPmiHP145rk4/EenA7mm256blI/nVxPEGn&#10;yH5bmEk8AbxmiyFeR0b2uhORi2s1BX5sJ3praVoE8YHl2qfLghPlOf51i/b7R0BEiEN3BprTwjOH&#10;U8dqdhXZqt4e0sjy7K0dnxkslz0/AmuX17w7JZl3RPOt26xgZZfUj1+lXjdiP7khBHoap3V6xVss&#10;cn3NKULocZNM4O9057Zhc2zHZ1DKeladnq1tq8AstWwsij93PjkU+G3kiuJNpzDIclG6Z/pVDUtJ&#10;HMsAxg/MvcGuecGjohNM0pfDesfZmnt1ivVgIYGMAyKoPB2nqPpmsQG8MLKsu2NWYPGcADOCePyr&#10;R0LxRcaVMkczvsU4VwcMldF4gtLHXtPfUoY1iuDhpJIR8svuy+vuPxoi+jCUeqOUtbaC7uYrZblY&#10;ARxLKGYA+wUE4/CnLJL9oNj5iNsOwSxITn3GRnH4Zqm0a27AJIrLtBLA7gM98dj7Gl+VixwjgkgM&#10;Ths/rVEGtd6Tc28m6GW3aNcEOCrHngdh/dPaiobF7u3Rjbb152lI3BOPcdvxFFIaMPzJPlO1SVOS&#10;SM5q3DOXjHlkqV+8F4yD3qkJWWfdF+7IGOD1qeOTDGRl3NnjJ4P1xRYCwl4wmA8gOSeMAk/pViPU&#10;H8h1kj/dyDg556jv+FZM0nmE5RRx0Xp+tJEVONwJAOMU+VE2NSK4keZ185QFwVZmPH0zSTX7qykS&#10;EoM4O7J/WqLN5Z4AP1FRFueRzjPXrTSAmutSlxIu8sjDBI+U1c0GGe/lSI3DLbqdwLL8wIOeP1qh&#10;sEkDAqvGAT39a3tGukjKFVICrgADoaajdibO/S+njjSJHKKoAG3in/bJcDdM5x6sawFvy427cnoM&#10;02S4uG+8+T0rWxBtSanJn/WORn+8aZLqcskbRu5eNgVZWPUEYNYjSSY+905qNp35G40CNK91eVLI&#10;QwkKEUIpySRgY6k8/jXJywiTS3f+NHww9f8AINaMhLDJY9KZbxAvLCTlZIyT+H/7X6VE1oXCWpz2&#10;k3Z07VUcn5Nwz9K9OsrkRyq/VSM9a8ovY/LlyDyDj8q7/wAPXDXOlRs4G5Pl/KudaO50vVWO6TWV&#10;BHyEgDBBPWp11u3kQ+ZC6gdO9ckkjZzuNTCRsYzXWtdTjd0zrF1OwZRsm2DuGU0JDplwFaYWkz9i&#10;wGT68YrlBKxUn1pRO2McUWC7OlOi6Q+4pawAZ6r3/Kqc/hbQ5xhoMA8gI7jH61mRzEjHI/Gh5WGA&#10;rMD67jS5UHMy63gjQ7i3ZEE6k9WEpyfzz61lXPw00iSbKT3SsP8ApohyfoVq8t5c7cLNIDnk7jU4&#10;1C8HWYnjvzRyoOZmKfhdZzNvS/ePPKqI1GPy4of4exQbU/tWaNj/AB8j863Dq12Bnzc8Y+6KYNTu&#10;JGDEqcdCV5pcqHzsoW/gJFQu+r6gWHBwykE/itaMfgW1wu69u5DjO5thB/IUv9oz5yNo5zwMVJ/a&#10;1yvO/wDSmkJyIW8F2T58m6ljwMAnB+b3GP61R1PwjaRQKTqcaXGPl3qBu/XpWmdXugOqkH1FC6vK&#10;CN8ccgHOGGaGriTseV6rojbm+QJMBnA5DD1B7j3rO0zVbvRLjgkp/EjdK9U129ttQtGWSzVSgPlu&#10;p+ZD7cfpXnMkEepW7yFQkiNtJHTPtWM48pvCXMaLWFj4hj+0WDxQT5zIjj5frgVYbwNqUMEcv2EX&#10;Svnc9owO30IG4E+/FcbHcXGmXPmQSFXU5yO9ek+FfFU7qCUJ4G9c8H3Hoai9ty+W+xx0ttBYXdxB&#10;eXTLLAQI0Nu0mc9eGxjjsaK9ims9J8SbDd2SPIF+WR41LAdcZNFXyyM7n//ZUEsDBAoAAAAAAAAA&#10;IQDaydGcUTcAAFE3AAAVAAAAZHJzL21lZGlhL2ltYWdlMy5qcGVn/9j/4AAQSkZJRgABAQEAYABg&#10;AAD/2wBDAAgGBgcGBQgHBwcJCQgKDBQNDAsLDBkSEw8UHRofHh0aHBwgJC4nICIsIxwcKDcpLDAx&#10;NDQ0Hyc5PTgyPC4zNDL/2wBDAQkJCQwLDBgNDRgyIRwhMjIyMjIyMjIyMjIyMjIyMjIyMjIyMjIy&#10;MjIyMjIyMjIyMjIyMjIyMjIyMjIyMjIyMjL/wAARCAC/AR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3FRPIFcLnqKo2d8zR4lBDEbvYVh3&#10;+qyb3ByFR/lZTwQen4GtVTd7MxctNDpGv4VB+cE8/hQ96EYLgEn3rirrUkg2hpF8wJv25GSc9/r1&#10;qlD4gWWZ2jxtY7SGJ4GD0/Cr5I3sC5rHpSvlN3vQkqOcA98VjjUfP01njJMgUkAdqNEkaRWeVwzB&#10;io4461Dp2TZSkbnFN3DdtqG4uBDjPr2rP1C7liid4xtZAGGRnI74qFG5TZpvPEnVxnOKrS6pbxFg&#10;WyR29a5K41YyeZKGZtqllcHIIGDjt/k1kX1w0txH5hPlyMFOR3OCOfxq+RIm7Z6L/aMJgEuQoPTN&#10;OtL2GdB+9UvnBGe9eewXzzxli37v7hUt06jH5VHYa1HZzQxNNkmQE4Jyox/jxzT5IhqeoEqOpqJ7&#10;iNACWGOufauc1DWo7MQS7zIsmGCg4ypH88imQajDeBtr4wN3I6L3/lUqAXZ08Uyyk7QeO9Olfy13&#10;EEgVi6fqcb7sH5SflHcj1+lbCzCSNjt4HBBpONmNO6IRct5wXacHkEen+SKtjkVQSQefhQSFVht7&#10;54x/WobbVXYsJI8BeuASaGr7Anbc1cUVXF5G8e+NsjNJ9siVXkdwsackmpsx3RZxSHHes6HxBps8&#10;zRR3Kl1xweM56Y9fwp1zeBWQLInzHaMnv1P8qaTBtFt5ljI3ZwTjNZ2panFbIcElsbht9KqS3Mkl&#10;ysMcokUruGByB/nFZWrSxiLG4FlbG7PHrg+n41pGKWrIeuhHJr2+Vg0R3LkgdzmmWuovJNDHIgaV&#10;sEN1BAJzz9e9YqbYryMIT5jDDAjBGcEnPpjPT0HrW15cX2iOVSPL/gRTyFIOP5frVpg4o620mV41&#10;AYNwMYqy2AMmue0ppRKHZ1JPAXPP+eat6nffZfnYnhcgVDjqLoSy3hxjgMGP4AVDbairyO0rAYzg&#10;d+K52DVJLu5xJMgVvmGD+n48flTZ7yCPdslC7Vyvv7fyrVKNiOV3OmXU45Np3AZPTPOKuRyLJ93o&#10;O5rj9Gnd5MMSWJwOhwK257jyWWNG2nnGeBRyp7CaaZsEUxgAMms2LUc2+5zkEfLn+tVtT1eXYIoE&#10;KsRy5PH4VPKxctzUldUHJpgnix99fzrk5r2Qaeslzc5Viw3jnr0rNXUpAMQrI8fZlXIP6VTaW4vZ&#10;XM3RvGj2TutwGfcQWbqQKgfXXkErNITlcKrdx2H6VzkU0TMYlzk9Sx4ps0lvGhBuRn2BOK5Pas7e&#10;RF251BZ5t7KQTx16e9WtM1K3tflaGR5BnGCMZ9fyzWPGiyM2JIyvqGA/nTZGhhkWMS/MB0A/rTU7&#10;MfLod0vjE29lIEDLMSVxtH+evPSsyHxNf+YCZiFL7sDgVyplUIFEibuc5bFDSywpkjOenIodSTdx&#10;KCPRf+ExaRl82fZzhuvQjrj24qu3iuS3aeJrvzY2GI2B6d/r3/zjFefrfmT5jGVKnHB61Pv3feOO&#10;AQTR7Ri5EbsmuTKJIlYiOb7y5457getVpNUmkQbmycg89DisdZ0kOwfw/wAQqV5B5St6dfrU8zLU&#10;Uaa6pNEqojcFjnHv/kflVX7a65+Y9f8AP8hVJZ8pjnnp7VEZcvtzwDRdjsjoH1eaeNVklLKq8Zbk&#10;e1JZ6tMA6huDwf8AP41j286qzZAKk9DSRsFuC4bCn0PA5pczuTY7Oy8SS203nO2446DoR6YrbXx9&#10;KlrsEKlsY3HvXnjSDblSRgU5HJjz2IzxVubHyI76Lxx5cUr5ff8AdUdeKrP4tzEgy+/dlyMc5rj4&#10;lYg889qJNyDOCT1znFHtWT7NHZDxZH8u4yOe/wA3XgD/AD9Kw73xZcfbpHQN9lOFaMnrjv8ApWCC&#10;yorMFyOlVbzzJU+7nHXaMGpdWYezSLsl95dz51tMQOix45UHkj/Cr9tr8gtRDHI+9ScEsTxyOn4n&#10;Nc5bSThWRkDZ6ZwCfrV6GJAxkHybTzxS5mh8p0b+J75yA0u3K7WK9/QVUGrysJk85ysow4Jzmsa6&#10;mGSwYbTwAKha52rg5Y46g1Lcm7i5dTZN5IWjcuZGxtXPXb3/AK1fi1J5EjjL9cZJPUd/51y32pjt&#10;fccA456/jVkTkbdmASDn1FWpNDsjvdM8SLG2xnKgE5OetJf66sxkUuWUrjOc44rzlrhllwG6sc4q&#10;59rIGPm3Nx9a19tJKxPs1e50P24xBir4YjPP5Gqn25vLYljk9D9P/wBZrP3BxgkcA5NNJEeNvzHO&#10;Rx0qHUZXKbUOvy2sB8olXY5JHXNB8Q3kknmSys4C/KW5rGmd8L8oGe5qjcXm7dtPI6FT0pc8mLlR&#10;0L61czAqJ5AOudxxV2DWboW/kySmRCc5zmuTt7pnVgrDJPAPUmrC3LCJQWx3H0o5mHKjqYrqBYJP&#10;tIMu1flVTgdayztc7sQ8/wCwP8KpfaTEhDA4PQ9qrG6YHH9aTqCsYZckHBqGNnMhHOB1qpLPLJkR&#10;/Kuec96liuB1kLKOBuUHg0uVmjNBpxs2jkj7pqm0hfcxYjHWoZLjZJ6gjjjmoFkzl2jzz/F0JHtT&#10;SEWftO6QpwT2NacMvnALKAmOnPJrFQ7o2KfIw6YXirMSyxKsndv7xAwaoaNLCW7KW798HmrTxedG&#10;CgPJ5IH6VSV/MCNOQX4KkjIX3qcSzwQtGBv3HKMihgT2749agqxMluRlI9z8YY8VDvVYWycgHke+&#10;KZbTarvZbhFaMHAY/wBP/wBVPLtcRvGbYK3Zg3B9+KLARNKoYcAAcYpYUMs3QBVGelRtBcxOu0Kd&#10;pz904/UVK0t5JM8jR/vGOSQgwx+lDWmgiWPa7ArhgB06GljIWCVmBAOfoR7UwPMy7fKwzDAKr1pJ&#10;mcw7TbSBv7wj5/WpsFhsd4AuWbkjB9qlW82RoSRtJAGfrVARXMbbvsxkU99ufzqaSOeaICKzKNn+&#10;6Tj8MVbQI1UvQp3bhgcU83e6J3BJCrxx3rGXT9SMYzG+R0+Q1ItrfrI58mUqf4WXOPXoAP0qHFDs&#10;XRc4mUM+5G5+lStIfm+UcjrWalndkjfBNGoznC5FSG2uwowzbf4iw/pzTshoWHzllbAAUknfmpzI&#10;wjAxjA4XP3qS2sbtUysgVT1PepTp43YDSyZ6yEAD8qLIVjLmaRG5GcnkA1GrK7qCxAHGSK1/7MZJ&#10;lYSIy5BKkZpIbBoiS8ZAzkDIxj86d0LlZnxnbGJHyVVcgAcZzxUiTqdrAe3WpbuG4eRPLjUqpz8p&#10;zSx2s7hnELIRxgr/AE70ATw7WbfswTwCDxVa5dCw8vJUHtV3f5MRWQlW4OQMce+P8KoTpOz7ljO3&#10;v8woQ2SC4AQKJAQxyfagXI77s+54qibaUnKgbjyQGqT7JJjEhVOB1NPQknublpCWU5IHORVDy5JJ&#10;vQk4OOlWgh2YjdQe2TipFtZt5wCG6ljx+NGiFYdFDEnIY8d6Y08u9FLA9cAUyRJY+Tng47UxGduQ&#10;r8dcg0aMLEonPKtgjHIxyalWZAuDkH60ttpd9cb/ANxtwvO8bSM+3UmkFvHCPLZ4nZeCwc8/pUuw&#10;7GsE0y4kkQ2MjEYGPLGT+XNR7Lfb9l+dYX6osYVQT7D2HUV6I3hm1Ls0rFSw2nBAHTn3qvF4Y0e1&#10;Y4OW9C9HMM4L/hG7PdiKVt/93dzUf/COWRkILSk55GeK9JGk6XB8yxRZHU7cmnia2gz5OV45CLil&#10;zMdkefQeE42w0djcMx5woc/0qy3geW7QF7ORO/Lgf1rtG1YISAQABkZYZ/Kov7WU9ZHIAzwoI/Wl&#10;zMZzMXw7V1HmSRKPTcx/pWpbeBLKFQGuMjpgRZ/matyay+5tv3VHcgH8aRL+e6dTGjrxyVAwaLsZ&#10;ND4M0yP5jI//AAIAU8aDoVufmcPnqGfH6Gorq4tzFta5dmHVRyf5YFY5LscwqMD+L0/E0rgbsmna&#10;Eg+WGAAcB2Ix+Q/wqE/2VESgG8jkCNM1k/IoJLmRunBOPfmkfzXQFQqRt1JGB/PJoA0Wu7RRuFoC&#10;vpI3T8s0s99FAuCLZQR93YS38+K568u4LWPdG5kmHIbJH5AHjisq51MKAcswbgN6k5596LMDrV1/&#10;TlLrcRiEgDa7RsAf/HjWXeeKvsl9tjis54T/AHVb+ZOK5G+leYCTO4qOijG361SdtsTZc7sA4Bq7&#10;INT1JfFMajYNGiZwASdw/wD11DceLUTldOiGTwPKz/h/OuQtZbu8so50L424IAyQR+HFWkW5bosj&#10;HHOF6ioZSVzpIPF0kgCPY20aDqTx3+tRSeMYW4j0q3YAk7zFx+HvXOPDctEEETKCxBUDBrRh8Nah&#10;OozcSIxHymQdP1o0Cxb/AOEwZAN2lWWD0+Xb37YPNWF8RPLuRrXT43HBRo2yD+dY7eFL2B9887M2&#10;RkA/e6/XNQlTC0V0shVmO0soxg9xx3/xo0YWOkh1eGTar2NtIT0IG3GfwqcPFJJhdDjJJ58oBq5p&#10;bfzLnzjIZFH3+nJ9q3NMvZAfs4upI8ciPBA/CkxI0EhsN4jl0t0bt8uMflU/9maZOMJEQRxgGofM&#10;mgY+a8u3PDIO361FNfREKbW6M25sE7eV/HOKV2MePC2nqGKWzJk54Ydaa3hGzI4llRiOPlq351xH&#10;bk5yT0JyQPfrWZi+eQuskkmD/A2RTuxWI5/AoYkwzls9T8px+tVH8CXo+aNw/fBBFbsM85jUFJAv&#10;dverbvK6/uboo464bI/HuKOYLHEzeCdTUlvsYz6qTzSL4Z1PCiS0YhenJrsI7/V7clWUSAcgMoJI&#10;/Cp4PEcpkAuImiB6EqQPz6GnzCscLJoN3GcvZOMY75p0VrcQxyPJp8kjj/VleFX68HP6V6YuoKzH&#10;ADYPUEbae2oRYBJiB/2uc0XA8smtbmZlCvMrMAzYTYc/XJz9cUi6NdlQREw/7Zlv1PWvTZTYXD/N&#10;aWshH8QUNUqWtiyA+RD+bU7oRy32i8ZcyYBz9f6/1pv2tlXLbi2cYRQP61sW9h9rDLHGx2/xNKc/&#10;kBwaUaN+8x5Lhc9TJz/WgVjDku5jGCwKsTgjk1D9odg6tOSOu0cDH8+9dBNocoJKrlRyS8ozWWUg&#10;RyRhmzyWcED260DKUbcbVUuD069PwoaGTOGbYCOV2Zz/AJ+tSSXm0lPOUR5xkDCk+lRp55XzFwvB&#10;fDKQP6YoGNR47SJpEjRnx9+Q/p6Co5NS3ny3uU343BUGSP6VEumzXWGlfem3cWQ8N7Z9qYdLgeAh&#10;I72aSJeI0V2B69SOfwosAwXUhgy9u6SZxh2B3fTAqylvdXDEyqEgA+/M2Mfh1q/p1ndG0EkemlZV&#10;IRt64ZfU/N0qLVbSW1Mf9oXDLvYlY4k64H8THOB70AQyNbwRfuQJdvR5BkD6Csqe6MspaV8ueVy5&#10;Bz2AwelZupXMsimS3wsjNxG8pJPH6msn7f8AaIT56I0i8F9x/lnqKaiK5dv7t1j8iVWDvglyM/n/&#10;AJGKzQkfKAFj6scj/wCuPepnna6i27mkwNuHJP5ZPH4VECljGzSDc/YetV5IEu5Wnne2g2sC0h6A&#10;j9TT9B0m61q/24/dLzI7NhR6DP4Uy10++1u63xRO0Y4yvQd8fWvXPD+gvY2NvbfZSHC7iRyAcjPP&#10;Y/4UN8q8w3fkSaXZjQdJWOEeau7IGz5sHsAP5n3qy/iWSMrE1kRnAUg5rX8iRP8AWAE9gGNZl5aS&#10;zx7ymW6+WoywH8v1rC12aJl+yvoiuXt40MnJzt5NR3epeWuIUQk+jgfpTbPT4lQ7/nQjjI5P0FU9&#10;QtRbxyi2iDyBSQN+COOMDvzSsO5zk2rSDWAZY0Vkbn5s5/Csy4hgVwgXIf8AgkJJVvQAdv8A69XJ&#10;Hvr17XfayRzR85kGwu2RjIH0/WppbGWK7uJmQPKG2NxuYZ6Y7DGapaEvUoRCW1siDw69GQAZz0yD&#10;/wDWpDPJJKZEUoo2jzOh9zjsKnmt5JYCJXZWBzuDAj8+v4VFJa+Uq+a0mWwy5JAPv9M1QjXj1N4A&#10;T5oZAOQ55HvU9pPAI9zREYPRTn+lY29XALKq7jkDIYE59R/gKuWt0kUHltbDf03dj/kEVLGjWh1O&#10;JZN3nr5ZBUq0QyT9RT/ttln5XWMDqq5H5VhZR0MRj++cjI5/zmokRIwY32kZ+8etAHSGSymBxMcd&#10;O5z+lPt7FZFHkSiPBzlsE/0rml2eY3zk+gyRWjbylP4WZf7ynP5nGaAN8W7+X5V1JG4zwxwp/Sqc&#10;mkwySgwyxDHQFef/ANdWI2cLwzuCBkHAP4c1I1mSNyyop67XUHP1O6mkIq/ZtQVdpYNzknAIP509&#10;hOihDBE2T0yF/KrUAnS5Eb7Sv97djH86sv5DPtNzHn0Uqf6UWFcorsD7WtJV/wBoqGH881MqNt+S&#10;JQvbhh/SpWj2YZA7+u0gf0p6Mu0breQnvkf/AFqGB0P7nGIwnuetRyRJIpyygAdfuisabVbuR0H2&#10;Tag+8wYIfp05FTJdxOjRSSGNTzukGMj9K0M0XRapNGY2lSQYI2A53VWg8NaZG7SpZwxSvySI1Bz+&#10;FV0s7Mc283zA/wAR4/TtUjvcBPLaeJwDyY35A/nSKJZ9GsZQqTOxwBgBRyB+FQ/Y7WCLyoIgBn+I&#10;kn/CjK7d7SHA7784/Wuf8Q69quliH+zNOW8jIJdzG0hH1Hb60rjSOkQCNQdpTPHyj/61VrzV7ewQ&#10;tPcpEFGdrjn8q5GbxVqN9Z7fKjtGQ/vDGGUnAz/EMj8ua57VbtxbNtkE2OWZxuAHoR1P4+tGtxmp&#10;4m8dztH9jtGmtxICGlxgnp04+vSuSS98+38tWky4+Zg5PmN37+mODSeekq+SdroEyzRt8oxVC+th&#10;Fhrc5jznIYEMatJInVjzJG7NDIzsSCAzHqe3aqrRyZ3P2HPHcdPrShxI4Mmd2Rkk9aLm6WMLsGSe&#10;i45NF77DtYf5q24EsoAwOPc9qTTtKvPEN0GBRYQepcDHt9agtbWTVJo5J50CsxVVzg8DoOvqK7nS&#10;I7e2hCwZMcfBG0qCeM7iRjJpt8vqL4jotA0V9HtVW3jWMqfmJcFiPy7/AOffcW6vlP7pQEJwPMYn&#10;9KZojGK0BS3SMgZwDkZPv1/StG4n2gSyLDu68jJH41g2aJDDb3bDzWkTd3Ugj+tV7iO6xw6Kp6ks&#10;aU3rMCrBEyuCcHj+dZV5JJ5bAXEbJ3DHaAKkpIl82WMYjmJHqD/Wq8ty5BRWBmPRSTz071Dy1qsi&#10;yIUPIwcEe2Kx7i737VcHjnAXOM+vagDZM7m4ilKjOR8wHGfr3/yarXMwiv7hWdJbiQ8I4yFB7+nT&#10;+VVIJY3kDoCWLEAY4Wrl55n7mRWdiM5xySQR0/OmSUpo2VmaUyKMhABjBb0FUFsZlfz3WS3UH5l8&#10;wHcvYgDH9Ks6rfSw3EMUSBmIy7t1XpwT0B/xpwSa9gCyMq5fczAqQxwB1H5daoQz7p3F/MG4fKCQ&#10;oHpnJyfyrLa/hDNu8qKSN9ijB5J7AHp9ferctgLX5EcKD1z3P4fSqz29wEwuGUAsQEbj/PpRcdie&#10;K7DTt5j7ABgAqePr2P51uWq2FztLeU0nRd0hH6Ka5WG7hnIMaNw3R1PIzx3/AK1d2opBXDDqcE7Q&#10;fxosBqXLG3ctaWtuFBwzlC5/HPPWpT9qmRZBaqcpl8oDg+xyCf0rPhlVjHIMsmTlBzgfl9ema1Q2&#10;lzbFUIkmPmXBH48UCFgjukIeWFQuf4IwMj69eakfU4UURrbyyuBu7qqnP4k8U5dEiuYGdCduONkp&#10;zz7A01bNLHmGMKTwSxJJ/E5ouFiaCeW7WRZLcJk8YBXj+v6VchQqpEluqkcLuY4x+JqCxst7tJFK&#10;2W42hsj+fFX20VpQDJczMpGOWI/keKLgMjZxtCwrx1OMD8Mmp0MrID5J59QtVf7EMblfOkkU9fnY&#10;kVYTT50UKvmEDofMNAjVwGi2xn94OokiBx9OvFVrkSSbZJreFnweqjdj0FXEmnRRtmV1HXKED9SQ&#10;Pyp5zteTbE2euRWhCKMDMwwqsrA4AMef5E4pUsX88v5dnE7feAiyz/iRV0S2+TvSFwvVvT9aimu7&#10;ZmBSOPr0AzSGCpMMoiorYwCiEAVjJ4VjtLy6vINQuop7gE8ZkCEnPAGOPY5rchld+TC6p3JGAKzd&#10;U8VaZBDLBa3sb3aZGyNxlTjqd2Bj86QXPO7o/YXuYWurSVHA2PJJxJ7BQCevY1hyXCDYtxIu9fvF&#10;DnB9DUF9M39oXc8t4bdndnZi2Q+SegHT8/WsaaTzLhwG3g9Oc4H16/yppD3Ls92Q/lpLKCTuwjfL&#10;7GqySol0u/7jt8yphfy9KiAAJwvbrWe8ubliD93irjqweiO0h02ykVmkmliUrweDnjPtWLJpNukj&#10;PHqRlyxKq0WD9etPN1MyxFLoFZIx5sQCkY+gP6cVJ5MkbC4nMojOTCZBjd7jJ4Hv9KVmnuG5dtrK&#10;0WMhJkjupD8qtEcKfVccj867XSNSsreJRd3NmXhG0+XE/wCHbv6f5PnSPdKjeVMiKRtGSp464p1v&#10;ggmSRZJzjLBgFQDGOfz6Umrgetp4s0BSF/tCLaowPlYH8eKq3PifS7h32anbqp4XKtkfpXnJnaPa&#10;blY2XbuYOA30/Cp7VtNmw1xZwqqgliDgZwT2+lTyIpNnfW2u6NHCytrEZk/hYhhj9DXPzXEM0qbt&#10;ZtioHBEr8epORWE8emGQxm08t+m0FgR+tNazsAQAjAn1c9uvH/6qXKh3Z0iX9pEvOowSNjAHmcH6&#10;9qqNdxXBZheQoy5xtfnj3/wrmWkMaFvJhx0L7Q3H/wCrFX4J5Lq0CCOP5ASFiTCnuAccdf50cqC7&#10;NNtTvPtdqkLWiIuAQQSzE9yTkjJrpLZ7h4AZNkjoSx2NtCjoccc1x1jAskkcsvCqQzHs2B61u26t&#10;cG6s7VvL3qGcjL4UEMR19BipaQIu3WFBuzE0+wbY1I+UnPU/jzkmswajK1pHE8iwuMMNikgcdMCr&#10;k/ngAHJz3K4OOnH6/nWDPHcFWmSynAUEAEYJ6nrnv60h2NSNEjt5pJ7guj8sc7QB6jvWe+p6XAm1&#10;Z5sxAZxlgBx19apwS3MibJrmJZD93YrMFGO5x6n1/pWlbCOLMqvDIHwzyjDE9xnHPr349KfqBVS6&#10;uLliI7GdfLYDcyhDgjIxzzj+ta0MeIYjconzNjYX5x+HT86p3d1cTXSC1khWIqd7l9pQ88kde3Sq&#10;Fvo1zceTLe6o3l5JeNXJ47cnj/Cn6ks0mmgtHk2suQc/Meg559vzpftL+XL5VoZmADfKh+XPI54z&#10;z+VTWWnw2yrHbhrtim0yHHTn9O2AKsy/bPLIjEaMygZ/+v0ouBf0a41WBWW806SGHdtEhmjVf1Iq&#10;5NqETjBb9118wPgfqelcvdWdxcWYhlupXQtk7kBAPfbx19z6+tZMnhmT7Ui215JBkANHIhfJ4yQP&#10;/wBdNcotT0Sz1S0lljijRjK7bVBwST+Zph8TWcRcI8jbThgi56VylppgsJElRHa5STcsnzARdhzj&#10;j/69UrnSbh3Cw207tv8Amkjyq8dTkjGPpQrAd2uswXJHk+byMj7w6/UVVXW5VGGt7okd/MU5rKst&#10;O1FLaCJZYV2E8TRMpP4gnFXP7O1EHCanaIvZSj5H5GkB1y6hatHm4Me7AOwAEA+me/6U9ruzwNsi&#10;DPLZwPzzWawiDblR89snrWTHIZ9QeE28slujZ3GXq307j88VZBsX+q6Nbxyb58tj7kcZkLn8OM1y&#10;b+NY4Ny2umSpKCRzJ8y+hCkYJ9q6G51uw0yyke7gaEJ8qBWBL/7gz1/KvP8AXvGB1FGjtdPeOGNi&#10;N0pO4nvnGPy5pJDuM1vxvq86C3N1eFSu7/nmCc+2OOK5+LWrnYFKJkrh25DN1zz261IlxDdWbARo&#10;J2IDAnrjupPT86ypGVGIAY4PQ9qsSRZmla5TY7GRAcrnjFMiQgdAB3OKiSVien4U6ScEYyM/yqdW&#10;aaDbiYBCB0BxWWhIk3dcnBqeYyNP8oypHcfrVvTdMmupViKOys3RRmtoxsZSd2dDpelSXQE8azBX&#10;IZViDdOBnIBAHXqc1LcQ2lyu8faRjKiKVFJLdBgA56/nmu5TwVPFZW9tpty1uYxhmlXcsi5zkjt+&#10;HT1NbVn4J0ixuYLguxniUA42lSevQg/n1rBy1NEtDzW08K313l4ljOzIAZSFJH+y3aq0mg3tpN5S&#10;2oi3dXnBRDx0GeSPcV7Q+k2c7fNHFznnOD715zJ4d1xvFRmEMl9ZxTcNHKAdvYc9P5VKk27FWRzP&#10;/CMa3LFJMlhMV4BkEgK9yeOpHT6Y75rQg0WcWiK0M+122k7C4469AfSvTtQvIbeFIDA2w4DeYpwA&#10;euTjHFULObTNPjktrf5IwdxIBZQe+M9KOdhyo82utKvIWZVikXA/5aSDC8c5B6k+n6ehFBI9pDDC&#10;jyICS020/N69/wAK9E1W1h1/RriGKaNJDtZDt+6R6gDNVfDOjzaVazW2oXGnuCchonOT9dwHFLnd&#10;h2RwUlsskJdrYuA2A2SRjuQR15/l+FSRZXzUIKx4wCQHHf8Au/8A1+n5eopZ2W5O3OVjDhQuOein&#10;v+NU9T0OK7nULaxSgZkCOx+ZsgY4IIGKXOPlPPrSZCwjTcVJJ8vYV8s5GR/tY4966DSIDFeNK6ny&#10;2iZGLeh4zj8ak/sa5spbhI7EHnJeNeFxnOOnb1/GremROrOXX5VjYYIyWwM4/Sk5BYfbSC6KLFES&#10;0RMeZMM7knp6Zz3/AMirdXlhqryQSJeIImALAgxtjjvzjOelVrmbF0IoSWJXMYAB2lic4z/Fjjng&#10;daNQNnb2iRxSGOGMbPklwHI+Y89D0PPer3I2ZnyWVgroI3mmKfJsBUjJ7YxgVKbOV4wiBICxOcIe&#10;B24B6+5P5VesQZrTzY1CKx5yQeuOnvzVmS6tFbmVwwGQAm/P6j0/lSHczodLMLjyy0jEBS7tyAO2&#10;MD86tm1WDEhU/MOirycfjxTbfVLy/wDuWksaDO1pUO7H054/+vViJpJogkQluUwTnK4wOpBAHHPP&#10;1oEVLy1uprdEjuhaq/yttiyzY7e3fiqE2om1t1tnu5XnIwjrGDux9RjPA4/xrZUPcPslhRosd3Dc&#10;EZ6D8OpFU302yBUPbRrEjbtvBBPYfSmmhMwhJay3CyTXF8WC7cM+fm7tjt/9at2zltl2YivJML5Z&#10;by2POOvHFS/bLKzvSIdPh2jBDOCoPHOOua6z7SJLFJCsi714MQzj16jHahsEc6bl8/uoBtwF5ODg&#10;dyOMVCbq/I35BiY4Hlggj9MmtT7IrXG+BrxgVPy7Pl/EgCnyWxiRiJpESQ4YknOPTnp9aQzLkE9w&#10;22QR7FAYF5m3E9+Bx0qXyLOIBGvFDAdCeaLmwtbuXLTRpEjYWNV+Q/XBxVeew08TMHvLpWGBiMhV&#10;HHYZ4p2EaWs3QlsDbpNIGk5aRCFCDryc+nWvO/tY0k+WNTlYM2Q0all9eu4Y/LNaHiDXY5o7gWcu&#10;bedg24KqNnGCBjkDrXI3N1C8hKIQpXDJnAJ9cCtEiDbkkmvZI1nMswZtzfL+8UYzkdu9Ubm5d90M&#10;0zOi/c8wZbH1I9qyvtsixeUnC+9O+0STBBI2SowCewp37DsBLbuCQDSlCV3OeT1PrUiuD9wDaO57&#10;1VldpOCflHoaSTbG3ZA0hEnloMZ6mmojyHAUlQcdantbKe4f91E7Y7KpNen+EPA8CW63XiBESN0B&#10;igLHP1bHt2z+FaaRVyNWc14Y8KXOuy58wW9uuA8zjgH0Hqa9i0rRINMjEVi6iHAyqxjDEdyepP41&#10;d0p9PVfs9tiG3jHyKBsH5VZu7iDhCVbfwq55rKc3IuKsOWKQgmMr7jGKz7lJoZtq+c7H7oGOv4mt&#10;bescYUMF55xWbcapbM7KEDuo+96flWbRSbKb3F0o2yW5CYA+aTa36GiEWkM/27yoYbgL5e4OV4/r&#10;VOfzZpgyAfIozgnGfzqs9le3IIfCJ1Jbge1IoLyI3sjy3c9vNlvlQSfKo7Z5GfyqpLZxRLETYpJu&#10;4eRdxx+Q6Veh0KRgWMgwTj8Ksx2c8A2xCLaOdxA4pAU7dIrZFhSONS2RjpgD+nNW5LAzANGkYPrt&#10;BFWmgzGPNBkZMcnj8sVYjfbHubgKO4/wqWMz4NOMR3bA8hGCQoU/zp62LGVpAWjbgcN6fnVmTUre&#10;Noi7kB1LAbDkD39PxqF9Rt5FZ42Y7fwHrzmlZlaFe8eRonyfLCkbXypx7EEVnWjx+Z805aRgc5AB&#10;YcZYgCqF3rs9ysmEVLiJ2CwqXxjP3m4H64HoajtLu5ZFld4pNy9BJ1I+nOD1JrRR0IbLMlv9tt0/&#10;s+YJcMC8TcfMTyQM55x6elUpbe3W2WO6t0kIUNK0hY7D1A59x0+tXLm7eBVuYlBVAA0WBhz6A44P&#10;vWbaa8LzzjaW6BImOTK2Bnnvjgf400SyZ1WHznuZESEAMWLYAH19Pb2FPSziu447gz/uH2kEoVLg&#10;8gc8j+tAutPmmieQLeB2ZoyQMEjGeo7H+X0qWW6uZJmiHAC9Q3yMSOFB6jjrxQBknWUhaW5keCC0&#10;tSY1MhJMzdeFIyevWpI76z1DB+0mR7tsRmHnt347Y54qtceEZtYeOS7aOFEw0UVvEWyOMqWJAH19&#10;62rK3t9Ks97Q20MpkaQgMFRO/XjoAPyp6dBFaxRJ4Hih8phEMM/I3H+h6cYqlHqaXF1PFayB2VRv&#10;Ztyge3T9K1ykM6K6sNshyqr/ABZxyf15piWqB3YQxedLxIV4Y/Ujtz+tK4zNe8uXsdihiJAVk2Lt&#10;YD6Gug0SW8GkxW9yq7NuQ+4ZX0GO/wBf0rGuLOPTYjLFLErb/wB400/Qf3uc/TnjoOKvrr0clkhR&#10;45ZQoDAPn+XHNGojSe4VfljcMx5Bzzj8/enf6Q6AhmAbgk4FZ1ne3croZXjWInBVFwR3OCQQTntx&#10;+lSanrNjbxBnnlhLnEarwxPtgc96YtSKTT7iOESPEXbdnDfOP5elVhexwDy/ssq47LI2PwwatR6+&#10;t3GkYugkUQ5+0cLgY78f57U6Oe0liWSKKN0YZDbiufwp2A8bV0LSRiWNjnhgnysMc9RkVAtpMxws&#10;Tk43DA6j1FNjCQyGR8qyqGT0JyP6Zq09+9wGZ93PH3jnH1rQkpY5x0YHHPrUm0IoBIJPUCl+Zk+b&#10;GB0OOT/jTI13uq88mhK4N2HPJnKhcCtHSNPWUi5n2vCrYMYkG5j6YqS00Z5ZzGzR7FPzNk9MZ6da&#10;9M8P6Dpllaw+XCZWXJaa4jGHJHQDHTj1ockloCTbuzS0ODTbfS4ltJPLIQAqxH3sc/l0q/Ihmfaz&#10;kIp7tUI0yFjtiAW3XACMowOeeDV4QtCvn7TxwBWD1NERys9uAsGDx/dHH41Tb5CztKB/wHBBqcRl&#10;2aRx82KqygSbvMyEUfdANAxsNxNJJJGJC/PJB/nUgJifLDB7Z7VCiIsDbD5TFcEoP1xzVK/vYrFE&#10;ReJX+VTxljj1J9vSgC7dTyI2IyzEjkY3Af5/rUI1u4c4ZVV1OAjdT/nHpWXbpeXD7pJkhYsygBM9&#10;v1zn9K1rOxtfOZWdztG8jGC2B07989MUwN+HUWkjDMmAe2aGu5HiyCFyMfKOtYUM+TgrgN0yc1pR&#10;FfJJkZhgdCeopMBlxLK1tI0W6STadqs/BPpmqi3c1vATOCDtG5ULELxzznn8qvoE2M6Y+U46dvx4&#10;qC8ki8oqGQzsNwTjO31x1x9KWozIYtfODulSNgfnIxjB7Z61S1W2k1OF5rd54kiT5v4RICDgge3p&#10;/KpZNOnktbgxXUou5QERwcCPnnIGMD8zWlbpMLdW1KS1eZDlVCn5T04J5z15A70xHO2rpYRQwzQg&#10;5wkkgiADk9SxGTj26fri5bu12Q8kIDORhAvOOCB9Pyqe9j04GK/huo4/KmEbQvCoIYEN8ox6Z/xp&#10;63Th45GKRykhig4yDnqQehx6mq1EXzpUNzF5dy77VyGU9RVKHS7UO9ubqaaGPOQQep7+g6npUpu5&#10;BGFPytnAY8Y/z0xT5LqVLGVYFZpShwxxwfXngVLQ0ULbSrK3u1jtJJBK0e1G3fIqk85754zwRUFx&#10;rMFxfR2tkqeegOGCAsg6E88Amn2EU0j757iWWSBWVQflEh/vD6Dp1ziqUcEP2vMaJtkckMyM0kjk&#10;5PIHIA9fWnoI24rvy7GEXExjBQO4ZQMnHT0z/nNZaRnUEDvhIjLvUBzyo/AdcfSrMWnzxu3nTtdF&#10;xja6jCjt34q3YWE5kb7S8EUKHbHBG2T7Esf5YpXAgtracTXItYiv2hcefK4cAY/hHYDineS9latG&#10;J5JJvvTXEwZ8njnA68/hgVoveDy/MjjDwxthsMOfp071nSPdXKiVmijgXLBQOSNvI7d8cn0pp9xC&#10;l7DMsNqY/wB7xN8g56jk4wx69c96hlsQVaIRJDCvGRgFh6cdBVkg/Zdqym3yRnywCRjgdQRWfLFD&#10;c2c0oVpILdgCzyEhT785JyenvS3HsOmngtoI5HLrK5Oz5jsGBz0/qM9K5fUr+8jYG48sQKSd4OT+&#10;PHqB1rUvWa7uGmimDqowuY9q5B65JBPP51XvBEkCS31tHH5uQBGCM/XGMfr3qttCTLuNcRLOOfzE&#10;jIOUjMjB8kdSB1H+NYcusQvIzGGQk+ritabS9Mv33mSZNwBR3jLBFHGMg+vrzxWinhHSYUCSagZW&#10;HVzYyHP5GrTS0E7s4jJbhuF75p26NVyMn2HFQqjP14xUm6OMFcbmP5U93YForgXLA5PHYU5MHaMY&#10;PqO9FtDJdS7UHGfmYjhfrXc6R4Xihb7Qw3KjZLPg4A6nHoPWqbUUTrJ3JNGsXghaRvO2OVGJGAZT&#10;jrjg4zXUR/aBuS5eIwIcjGMgYB+YH+YzUFhCBKLmKQALlVWRVO7pyAQTj8fwzVy2tpJWLTSK21tw&#10;OQVJ+hHHXtWLZojUt7gCOMo2YmUEkDr6cf57U+a+a5IJyiqPljx0FVYo5DLuZDznGeuP896cXCE5&#10;Q/QHnHpU3GSSzp5HCuNw6mqEvm7QcHHfa2alkbeQw+73yMfzqKdo/LxKSz+rEDp05AoAzb+6u490&#10;dqFB4LuU3EfQA9f0otYI7u5jE8ce48smR8v4j+dOISRlDSKcNxz79c07TdKSO+ubyKSVpXiKkNJx&#10;9cUATJb73YuNozgd8Y6CngmJZGKnceMdz+FPaCZI8OvykcZHH/66r4WVt7kbQON47D37UATC6ig+&#10;Qg7iMAAE5/KrUcgQkHAB7Yxz9RWTNa7ziOMqC275i3zHjOR/iCKuyIUiUKOQOQOM0DNS1kBjckgZ&#10;PJHA/wAapXFhbz3sV6EJmQGNWyQMHoDzimwNsjTcpAJyMkf0pJLht0gUgyLwe/4Dg0gHzSJp8DXM&#10;6uqoMt3VRWdqeo2cul211BPG9uQSC5ySenb5sjnuB6mrc1oNRQRzhGiI+YnDDuNuTkj8AK4/Unfw&#10;9G2madc3LtI+5Np3iNeu08dMknt1poC27SxoYZraNAH29ApBJG7jHU8DjA6Vbjby1+zPIJJF4ZgR&#10;9fxOe/5VT0TQdW1hZk/tCBJFAaR3BVVLEEAlRzx25rQuNA1jTZJGh3XKswHmbdhPH8PbHqevWqsK&#10;62J4EO4sG4JK5HVjn1q/FdRhGjKCUHqp5B/Dv+NUrCyJTffy+Y4HyiA4H4gjk+vOKljFpK7IZI1L&#10;KWwSMBVxzzx/OkA6Q6jdTLFcRCCBAQvlsMEEdwDnNPjtLhJDtmxkBV77QPrye9Qy6lBHtlcStJgC&#10;KILh3J7gf1NRm/mS5ZJIyqkDbHCPMfPvjNIDXlt3SBYrV1WYkfNIpbIzyeCOfxqtPBJPJbh5FEkb&#10;fOoQMW7fh+vWqTXeoXtsFlH2WEA5+bB/MVSgwzQwLLNGrSMMhiC2D+p6ColPlN6ND2l9bW/4P+Rp&#10;T3bzGSNSRGg+Ylc5xSSXERtoxHvfeAdq5DbcZz3z6cUzVLS88mO0VYIbIEF2jJM0ntzwB2yaxpF+&#10;x3EMdv57s53SzFhuLcdTxk+3QU5PlVyaNP2k+VEmpy3N3AJobQwAY2l423dtq846+oPWqUEVvGG8&#10;9osK+7YUHDE4HA7jA9avzPG0qM0gIhUBd0nIyMHBJwOv1rCu10+OddQM8i3ERO5GyQM9OD7UvaeR&#10;ssI3pfXz9G/0LdvrkMNwIY9MaVGUhyWCqMnggkcH274/GnPepfNA6rDF5Y4KAKBjjH157n8qzUlk&#10;/swwW0yxM0a/fA6epHbjj86sWljZW1usFvCftEh3STMoDSeyr2X64q4SUkctehOlJX66mndXu2SL&#10;LxtH8oUOwGfT8vX3rTjkRo1ZkiLEckoT/SsYIEtVmt2kdT1Zh86heuMD2+p/nLHqDzxrKqbg3OQX&#10;IP6U7Mw5ls9DzNiz9OB6CnQwPM5RPvAZxg81ettNeRIJo5kBcEkOvA/xroNHtHiv1jv7pAMBUCqS&#10;BkjGeOlb3S0Qavcj0uxOmW24rM1w3MkaoCOD8oznn17YrrdLu45Y0jkBVpuiunmA8YwNvPX1rWh0&#10;SxhtzLKS6E7SSSdx6+nf6CrAtLZJCCIokb7qohBIx3xWUm3uWjMH2aFo4LZHUvwP4R69Tn+v0rTS&#10;EwwvFJIWkOC+5iS34k5/z0ot4BtkQKoCjBBJOQauW9oFBbcVXafkIBC/T2qLlEaKEIDgNIRkMGxn&#10;2xTJlEmCymQd1U85/lRLcbQ8UahlxjcFxn071WZZD87EI+MZxkHj/PYUgGyzRQqoPOOMMygtWdNP&#10;MzEHOAT/AMtBnHb/ADxVllLbiAoYqDv8scA/jn9aprCqyhBtLDrtULk9yf1pgKyTpKDLhcDcpJJY&#10;j1//AF1ZSUqkmC5fbzt6U6O0aR13YClcjHt/9etG0gWF3nddwUYAJz1z/Si4ELSS3UO2WTa2MbSv&#10;IGPU9alW1ke08xo1aHGACuTn+n4VatdMeaH7QsjAsS2S3UU5b5tPjuN5bP8Aqxk8Z5ye5/8A1Uh3&#10;Mu5s5pJlOwgrjIfJ+p9D070sxO/YTk4AODggc81DFc7pDO8pw5Chs5JPoBjjv1qJmYT7lYHoT7j+&#10;lAF8oAfupgDA46/h6+9NNvG0TGWN5QQQEA3fiAeBSwXAuJMKSGU8KD+ucCi5d8hXUYVwMqxG3+ea&#10;AGW2BB9pdFLN95lgO5u3IHGffPauY1mfUpp5RpMGxmX94ScnnuVGfyJJrdCQu8rM7NCWYOJATyPQ&#10;5JxWNqiXaTyQ+fPBHEFaeNGUyFD2Xjavr1PvTW4XDR/Ej6foc0U8dzLIJj5Uirh93HRSCBj6en1q&#10;1b3V/fQi7uxJIwyFR1wV7A7R3PHr9elYL/ZhYwKlzcbG3SGR8GRQSQB06/Q+ufSrkFxbaDbRtfiS&#10;VX3CHcdxLHscY6Y+lXd7A0jbY3ciyyROIQRjdnYwX1HXHt3qC2sbGEpeTrkhQkRly4A9VUjA9e/1&#10;qH7cblhM7fcRXMbL0z16cflS3y3VusC3LA+YzKv8XOBzz7EfnUATS3+XLiOKOZhh5SRvI9Nw5qKO&#10;QxlWhRi+CxbBI6EZ/wDr+9JZW0l5bztKVSMgbdpPXI5P4Z/HFWrXTohcu8LO2TlmeQnI9MY/rQFx&#10;scF3fTI82UhcZLP/ACxWrp73LysPs32aFAFXeAWY+2P64/SqWoSQm3kYh9sWHIjOGIGO57ewxU0V&#10;4ht4LjescMrBIyQSST0otcVzQnt0uLhXlmd15GzgA++ev/66ozpFZID5LOihuWGD1756D3FOutRs&#10;7QtFJNIZRz+7XksOgyeMcis67e5uS7GPBU/u4i5bdx35AyfWi3cVxJpEllSKwWOKVj+7L5xn6fmf&#10;w5rC1nR0uZBbzzRuyMdxj2x9e+efr7+1L4lu7q007y5ZDDJGwbykA+VSfUdc49eOmO9ZWiG+1bWy&#10;LcodsJDs42gEnOeD61Wlrg2zsY/C+mWujC+gDeaFEapvUt78kc/l+NUbHSNzrJK7QszHI3bwpBPf&#10;PU57Dt1rVAgit1SeRnXaMkLjdjPbt0NMgVZpmt7NFRNuc7Rxjnpjn/8AXSsugrsgnij0+AxqhBLl&#10;ncnkg9eT+P5ms9NS060QQJGhVBgfKv8Agf51avnmeIJON20Y35HGc84/KltLWZrWMtOQcdFQY/nT&#10;5lFC5bn/2VBLAwQKAAAAAAAAACEAoKSFq/QyAAD0MgAAFQAAAGRycy9tZWRpYS9pbWFnZTIuanBl&#10;Z//Y/+AAEEpGSUYAAQEBAGAAYAAA/9sAQwAIBgYHBgUIBwcHCQkICgwUDQwLCwwZEhMPFB0aHx4d&#10;GhwcICQuJyAiLCMcHCg3KSwwMTQ0NB8nOT04MjwuMzQy/9sAQwEJCQkMCwwYDQ0YMiEcITIyMjIy&#10;MjIyMjIyMjIyMjIyMjIyMjIyMjIyMjIyMjIyMjIyMjIyMjIyMjIyMjIyMjIy/8AAEQgAvgEO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6LK&#10;4wTiuf12/m0qxaSJldgTtLHI9wf51qNPFKrEsgZRzkgg1i640Mtm2JU5UkAvjeOv/wBeq6GUmeaX&#10;kjXGVkwrgknb3JqGzhSLaZZmjycZxkfjXRnQTdWjTwMgmVQdn94ev86w7uIRL5ciyKcEMMYrOTaM&#10;35Eu3O7Y+ce+anjITkE7W4BzyKxUnS3ckFgh65qwb8FSU4/CsZSfQEaxudkm7e5JOOOtVpbiQMXD&#10;lm4OzFUVusoSAeeM55zUQndmwrE4wC2elCTW4+U3bW7Mm2SSUq6nPyqDjFakesMN4fHlsQ3UZOBX&#10;KLchQR5gYkdh1qJtSwwUDp0z2quaV9CbWPRY763msJJEtDuAJ3h+mexFYazHnLEnOTWJa6vOJMt9&#10;3PrVprkkqIg2HOME9ap1G9B81zcsb+4VpQsm0MCCD3FPiuN2BnJHfNYKXMipubcFBwD3+lTC72jg&#10;4z60ObCx1thqz2cmODkYxnvXRW+rwyweYxHBwcHPNeZRXRJyMlh6Vq6VrKadDM8r5cj92hPH41Sm&#10;uo4yaO3bVoIVYzuFcHlcVRm8S24iJUkODwOxrhb3UTcO0is3PIGehrMjvZmbywckg5yaXNfYXPJn&#10;pUfiUPcqgQFMDJ9fWtaTVbWF0SaQIzDIryqTV4tkSLAqupwZd2d1S32tJcLEQwAUD3JpOdhqo0j1&#10;OG5F3Ex2lR6buaniRVXjvz1zXmGjeI7cX0bXIKRoDyHOBxxxXUL4xsdrrDvJB+UnnIqudW1LjUXU&#10;6uqd1qdtZsVlkwwXdgDNckfFl4dW2AobcAFsL7dqZqniqC7KIkewD+MtyT6fT60c8QdRdDqYtYRr&#10;VJ5I2Qy5Mcf8RUd8VfhlWaIOhyDXJ22rRahPBHGyiYIUAZR3PJFdTbW6W0XloTtznk1Saew4ybJ6&#10;ztdv007R7mdmUEIQu44yT0FO1m8lsdMknh2+YCANwyOTiuD8Ra9cXWkyWN3h/NaMK0aAEfNz1PWq&#10;jG+pUpW0OQ0TxKumrdxyxQyCacNIruV3YxjnB4qXwREdR8YafuiUxRKW9lOWYfjWHLd2C2dzH5Ls&#10;32iRkJH8PQbjn9BXWfCwi71yVsjdDDxx0GAP6mt5O0TmW57IKWmpnaMnJxyaZcXEdtC00rbUUZJx&#10;muY67ktFclqfjI2V0YktTtB4dj98evt+Nan/AAkFnbWcU19dQxtJyFXJx+HWldGaqRbsedXniCaQ&#10;7GZo8gYwevrn1NUpNfM8ptl+6F6qcf57VzlxM085k80H/ZzzVTylkZiJdmOoPGKk5bu52T+I5LGG&#10;EQMA6kgFgMuD6/T0rBvtcfU5mkulKSsckrwM+tU3jjaGMLJlkH97Oazp9Qw5WQFjnPHGKyu2wTdz&#10;RW6RG2yeWPkzk9/xpjSxrkLJ154Oayp5pLgq2MIvIxyT7VDk7QVUg+3Q00apm2szNHJtLFAM5zTB&#10;MTbbmYiPuQOBWR5six7QDjPIxUxXMTAynBGVXHSmU3YufaYmHySc54APNTRkPKAHLMARncetY0Vt&#10;gksw6fL71esogboBMDHdmC09BG1DbSNPCkpVI3PUnpz61oMYbW8Zbd2EaHOSc8/WqUmRgJtLjjA5&#10;J966rRvBtvqGjrcX18YHf5lQbcge+e9S2Uo32Maa9E77zuYnkkDoadAY5MlpBnb0NLrejPot6qRO&#10;z28g3RSH+ID+tVERg6t93nueT+HpUt2B6bk7XgX93GpPrxmojLsbPPqearzsSgy2CTgHpUYlj+6V&#10;GD3PPNTzGb1LQvMyBc5A65HSqT3oDMSd3P5U027oxwwy3Q0zdAjMvlAse9NNAkSC782UBwNtVpLr&#10;fKMOAo4xjgVJNbsfni+ZSPu9McelZJYFmLkgDj6Vaaew7GpHcDOGkP4VpwTM21iWCr3HWuUjnGcq&#10;eAeK3tOT7Ww+1yNbxsMI/lk7z6USWg403N8q3NGa5V8NufH97GKd5rEgCT5TzluaxpZ/NGFOdvHB&#10;64qWNZShcZwBkAnkVnYjlszSS9e3lO1iZT3zgAVsWvii9tY1BupNoPZq5BJzv3E8kVfSdHhw65HX&#10;g4q7WegWsdpqPjZrjQLi18oq5UIsm78zXnd/dSPsDztP82RuYkfrU014xXy32x7iOpAGKyNRkWHU&#10;HjDeYicB1bcD9K6KfM1qaRlpruZ03zyMd5UBicCvQPhLOy63dlQWkeHaoPqSK84MvL8966zwZr8/&#10;h+8juIEVt4KOGHBz/hWspaCS1PoyMEIoY5YDk1h+KdeXQ9NMqqrzOdqKTiueh+IqnTMvCHvMkfL8&#10;qdeD19K4TWNYudSmeS6lac9VDdB/SuadRJaFTqaWQ2+8U39zcSKAqhz87hegHqetYl3qTXM7Sy3x&#10;bJ+8xJNQtPI8Zzs5PO05GKyWSLzGZ8k5wOeKyV5asxUb6ltpps/KhwRnIqeCLzDvkyFA596rwee5&#10;aSWE7T0I4FOLMGLbwB3xwK1cug7ILy7aEhUARQOGHrWfLeCUqzqzFf4s9ahurjzHZE3Ej0GaqF2B&#10;Ab8M0lFDUDRmu2EKbCV45AFOimeYbQwz0ywqqbg43hQV7+lOgyAG3Y5zUtDaRejD+b5OQzYz8x4q&#10;28M0EW/aM46g54qO3tdzxTOxVB8wPrV3zrdvlMgOOMDvUjSKRIaEE/Nk+vSr9tEoKOU96lWxTZjd&#10;39P61NFGIkPyEk8Lk07hY6rR/C2qXEMepRwRtC/KxyNzIPw/riunawvN5T7Oy46YIxXntnfatZgN&#10;a3dxbx5yBvIA/DvVv/hL/EcQ2DVkf/ae2XP8qr2bktDaElFHb3nhvUdXsFhykLxNuQyHrnqOM4ri&#10;fEOi3egzxQz3UEkkilv3bElceuelC654p1E+Umru7PwEjKx4/lUjeAvEtwDJL5BJ5O6cEn60+S2h&#10;M/eeiOdeRxhXKkEclT3qNXBlVc5PtWjdeEde05XklsWkjXktEQ4x+FZBcBsqjZ75PQ1DjYz5Wi+G&#10;xgMrbR3qK5HBkjiYFTyGP601JQANu7cfxAp8jLKFBZUOecng1n1ERiZ9u7DF+wzVCGB70upZVIPI&#10;IrdhjkEv+pVlI+9xzSzWAlUBdsMjsBk8LmmpW0GiPSdJsW1SzVwzpuG4bhgn+orrNRe0vtCvZbhI&#10;ftEKn7PkgHHT5R9BUEHhfTrOEXH2+7nuYPvCLaqr+eeKq6ff6Ybgb2LzJxEzoG4Prxx+laKXK7SO&#10;qFKXJzI41NyoWVjx156VoWs5eLlzuPHNdTbaZolvatNHCpnDfM7ndnPt0rFubGM3crRDbCSWQqOO&#10;aHZmXL2KQhLE7vyqWG0a+lWDcVUHPHSr1rpUs+3aMoBkuQcYpz2QUskEqtI42fLkqOR36Uk3cqMf&#10;eTZm+KbGKKW3ayjfyyCpQsSQwxn8K5Vj5chByWzytejWWlRT7radlkMBxvQdc+hp9z4Z0mJHlkhI&#10;wMsxySa1jUsrDqU1zXieVFPmyTgk1sWUU5VCRsRDnkHmuvi8PW8rK4tmKgcEoMEVYeyCRGPYEVR9&#10;3GKJVLoz5GYEckkIYAnbjIqJpvOjLHP0PUVoTWYjG4rIyjnAqk1hI8pNuc5H3W6iuZrXUnkM+6Qx&#10;xYAxzng1FHbQpCryRszMAeM1oXMUiEIEYsQMkdBVKWKdiCZXAyRj09q1joi+XTQgvJCm0+cBgYA6&#10;c1lzTzMeHwD3qe4gb5mdmKqxJDHJFU8I4OAxI7UomMUNjldZTnGWHVulRPMWduQFJ4A7U9ApY7lJ&#10;UHkZp8qqHLoiqnQA81ZokRfM0ZweD+tSQJK43A7VXjOah35O2I8enStBbSQRjztsaKvY5zmk2DLR&#10;uZFiWNZVy3VuTilguVWdWBBK85x1pbfRGnjyXK/L8vI+b0AFV7iwuLQbm+6Dg46CpTWwrmk2pCYh&#10;FOB+VdJplxbW2nm8lQSSBv3aO2Rn1rgrZZJriOOMEszYFdO23MNurAqsgX6461tTiM6GbWJTJGGw&#10;fMbH0FSS3ccciholbc2BniuemkJvrcA8bulWb2f99COh38VvdhZG+95b2bKzQI2TgYrcGrloxDC5&#10;SRlyuW71weo3DeWpJ/iqS9v3QKI2w5GQR1pSSe41psdRB4nuELNI5XYTuycYx2qHUpdH1e3NxNEY&#10;rwDcJRtXzD6Ed/r1rAnVWkj1GNjmSMbh2Vuhb61nYmublZd4lZXGA3JPNZqjfVscqi2sacDW1wCp&#10;VQ/UD1prQwNMpCgMvUjp+NRXcKRTZhJK7vvDtV6ENNFiUlW6AhRk/hXJy2JUSlcQ4CstwTzyfT8O&#10;9MsJJrq4WJGdlJAAJJA+vpWj/YzXkiRxHMp7Fun5Cl+x2mlzu9zqmyZchYrfDFfwHGfqRVxjoaRg&#10;i/rM5vBdQIzgGPG+LqxHf3+lYukKv2GA2ySSyNIfMdVJ9uvYVbkvpGiDRWzKgzie8flvcKP/AK9V&#10;5ZmnjaPbc3ZQcfLtgVvTapqrdGbbaotsLZgY5ZTkHOy2HmMfqR8o/OpW1KC3VFWK3t1J2hp3Ej/X&#10;HAH61z7NqWP3jBUB4jjiKr+WefxqNJuwSL1Pyuv8qpQijK3Y7NP7Mu0RrvXVlkx9wTbUH4AVYt5b&#10;Oytwi3kErsx2t5g59hXCNIN+HReen+kOv861NN0cXsbXdwrw2MRw0gn372/uqO7GnyrcWp1GlyQJ&#10;ZSXDbTGr7SytyTgYAHfNQSPJfzb4jFsRsCJpcfrg5Nc5q99dwypDaeYqINpgiG7y/wDeOcliO9ZG&#10;QBtYXMG4hQzRYAJ/CkojZ6TaXQH7h4fKdeMBtw/OqepRQXHmbz/yz6p3Bqpoheztlglk85oycSMQ&#10;c81qmeJ0bzBlc8knrWZRxa28EBPzyCPI2oQMD2yOTR5sgTbD5fOfu/4mtue0SfzBAyoityjDAPHU&#10;Ef1FZji1t5dojBlZCdu/A/CpepEovqQwy3EYVSiv65H9aRLK1cHK+WM53bsZPenbhD89wGQKOD2P&#10;41C+pW0wH8SDuPWpbsRfl6mdqOn+bCJrdQS/LHqOPSsNLSZ51VYmCB9rFVPT1rrY54yoVgAOdnPT&#10;3qRrhtjsiJ8owCBjP4kVPtLGbaRy/wDZBtYZpbhpY0LBUPl7t31oi0hzxvG5XwyYK/L65P8AKunL&#10;DUbVUfbuRsoOmTxzjpmojDGnyNLIXc8IR0HvVc7sVfQpHStEtLUSNGxkC5DZOcjv1qlKY9VZBa2i&#10;W+w/ffkN9OOtbkumQyWwhDKY+596kS2jht0j2liD168+pov16lJOxy00jxyjEnmMi5/u/kKjuree&#10;aUNKHEQXeW2cDPp611N5aQxRi4SJGlI2l5ecD0qjMZriMtBuAYbXx396cZMi1mY+i4jv96ZJCN1G&#10;OKt3cmyaMR9V+b/P50xLRrJXkL7twxj0qews5ZrlpJI2CFep9OtdEJ62NuS0eYvTqPtlu3oTmlui&#10;jzQLvGQ2cmp7hVhv4XZNytkMKL+zH2mAxZIboRXQSRamoVVDEHc/AXNV7lyt7BxlSDn2qzdRyJcw&#10;78shbkMQDUz6ct5NdCN1WOKLJaZwoBzkdaluw0riwXIS0a3KoVzwWPGDRbwYZEXc7dVCrz+lVdOn&#10;hiOJIjNCeTHuxkj37Vfmv9cltiNMto7KEEfLAuCR7seTWLnzRsXKlZ6GpHpMsLH7W8VuTyFf5nP/&#10;AAEZNVzqFsshgsbCW8mHBkm+RfwVTn9azzZXNyknn3UK7hxEW2kn6D+ZqteWWuyWywQXNtHAowRD&#10;MAT9WPJP41KSHy2NO7uL6a2Jv7uVYB/y7WUeRx2IXj8zWS2qWsMIW0huLKTPMktsJGx7c8flWalh&#10;qtoDhmT1KTj+hpy3mupGZEuLzy/728kVoooV2SG98x1d7+2mkXo89s2788E1PFfyJ/q5dN654kkT&#10;P8qojW9T3FWnVyOoeJWx+YpDrU7j57exk/3rZP6AVXLfoTzW6mwmr3+cK0Zx/wA8tRx/M1ONXvjj&#10;Nvdt7pcJJ/SsAanAWzJpFi2R/CHX+TV0/hrQNP1qGXUb/TBY6XAPnnWd/mP91QepqXBdUHM+5f0e&#10;z/tCGa+1FZrTTrfHmNcW0f7w/wB1T1JP0pus62tvapcCJbdFylpbqhKW6n+JsDqal1nWbcWS3c8Y&#10;g0y1+Sxsl/jPYn3rh5NUtbu7ku5b/UoJpDlgiKVHoB8w4FTa5Tdty99r0uZ98klpJI3LNvdGY+p6&#10;VbgfTkjmvvLDpbJvCmbehbt+v86xJL6Ag41x29p7PP8AjST6xcWWhKsLIZJrg4dIgoKKOuMepFDj&#10;qHMYnmSvI0rTNvdixPqTVqG7njwftMn4ORS/8JHqbfeaJh6NAh/pSt4guH+/aWL59bdR/KrcTO6N&#10;TQtevxPIAftS4+7NKx2++K27S3W63y3E2+ZzliOx9q5S38QSxuFSws03ED92pX+tar+JIVbbDgsD&#10;yAvQ+1YVE0w57HRF7uCN1jjS5j24YEgnHuKz47TTbmFna3ezO4ZXO3Jx+VVoNa88oCn+sJCnvUrS&#10;+XeyIxG7aCD1wD2qdUPUy5bn/RmBIYKF4I7ZpWuUVAm0KvbqevtUJiR7WSaJzgAY3Dn/ADiql5LI&#10;VBXIBAAxzk+ntWc4mM0bEN0lugZdwJwnTtWgNvmF3T5Su4tjJ47fpWPp7yS2x3bVKnnjqB/XrWs6&#10;sbcKgI4yAp/ziklqVAuRySvaPKUwqjgHqR+FRWqXEzHPyr/e7568VKC8sKoWyp4bDA1aMc0KYWNV&#10;U98561SWppYb9njlTbIzNjoAetSrBAqnCDj2pVTDKXjcqTn5eKvQW5uoWitoztbkkgOf8aqzZSt2&#10;OD8UXBF2kaAhiAAFHWtTTHd9CSX5yqxsGHTnPrVvW/CoDpe6he21lIg+VZTlnx0+Veajh1nTI9PT&#10;T7HTpZ55wFklaQgbiedgHv61rCNkhttlee6DXVqTbuygcEScmpbi6hS+h8uG4znJQ8g1FeaZeWN+&#10;pCllTg8cj61Wmubhr5M5AHTC10cxFi5fx2ct5EpXbITyJOw/CrNtZNfmW3ndCqMpEgbdwM8frVOK&#10;5b+0oNy4I6Z4/St2zt5Jb+5dIAxwAx3bR+NTN6DgtUc/qptdH1SBLc78qHIyDznv+VXpYtUvb23l&#10;eNtnyuriTC4PoBWZ4j0q5jvjdMyBzIqQxIPvLjk4+tbkN8YIY7aC2/0xxzFEu6Qn37D6mue9tje1&#10;9zSmt7KFR9paJAex4H/1/wAaaLSwuPltkFw5H/LIjC/U9BTG0RmiFxr8/lQseLSFiWkPox6n6Diq&#10;d94jCL9h0q3VF6COLp/wIj+Q/OluMW+gsdPiZrmWGV1/5Zlcop9OOp/zxXLXkhvJfPIW1tlPBUbS&#10;R7CpLq7tLS5U6jMZ7n/nkgyIx9O30q5/aXhq8UC4+0A+u0j9BVxiyJSS0OZ+2xtdNCkBWzUbn67i&#10;PciqUjRNdlLWN2Vz8gGc/Su2tdF8NX84hs764Es3yhFUkn81rvPDPw/0vw8X1O6fzCg3CSXGIx7e&#10;/vV3SM9Wcz4U+HJWzOqeIpjb26jcYs4wPf39q2pbv+3LiOOCH7Po1r8sFuoxu9zSarq03im9EMW6&#10;LSoDwo43+5rRt7cLGLeFQG254/gX1PvUSkXGJzOseFptfvt5uikUY2oij5V9vrWJJ8PrkN+7u1xn&#10;A3JXpwxDGsEa5wOaYEjnf5iAq9Kj2klsXyJnlV94DubJPMe6RlBy3yY4/PrXP63cxSamLaNz5dqg&#10;iGPUdf1/lXpXiu4kjhdbcFyq79o5JPRR/X8a8qg029Rme4tZ0JJJLxkVcW5K7InaOiJYot8e+MSM&#10;PULxmpdrg/MhHpkV0Wh6ZE2mKXLI5ZiQavSaAsinbKpOMcrxS5hdDiL5olCAld7dMcY/Ss1S6nMf&#10;HOOO9dbqPh5re4E7lWC9FQZ5+lTwW9q6r/okO48ltnNJzM5LUraZbmO6giZMqkYOf7rVpiRpb+fy&#10;iu4HaSfQY9aIGzckiMLHjJbGMt/kVs6BoZntpbxQm2V+juA2f8KNWXdJHN2eZbQrsBaRyQQvscVE&#10;7sZ9wiZGQY9M1fs1LrEIwuMjcF4OOhx+dEthLHcvtKbCeGzyfypSRLimRQWL7GZiUz97GOlXViIh&#10;KhgVHDNnnFTWeh3d6RFBbNKrD5pV+UD862DpmlaFFnWtUijYjmCL53x/SpUWxpJGVZlUTGMkN8pI&#10;wT6D9K6qLTbqULJIohgQ73kmOxf1PvXLXfxCs7MGLw/pSIR0uLgbm/Adq5m71PWtfnzeXc0xJ4TP&#10;A+g6CrUdQs2z0C78S6HpJZDdPqUyjCpCoCD23d/wrnL3xvrF7uisljsIT/DAuGP1PWq9h4akeMec&#10;RGM/ia6jTvDscIVlhC/7cg5/Af8A6qptItRORttGvL5/OnZznkvKa6zR/DyWs8NwEMjIwYMx2r+F&#10;bMiWOmw+fdOiKP45SP0FQjUL29GdPtSkJ/5eboYH/AV6n9KnmfQuy6lTWmkuZsLbKzseu7+tK+nx&#10;zx2sTWxUxL8zjG3J7DuTUl6J0fCOrHHJxg1NZTeU0NvKjtJKSSxIx/8ArppyclcbjFRfLdlZ9Ctw&#10;wYA5+tVbvVJNImltCiou0OjbS2c8cDua6OQMhB/pkGsPxC0dhqVhqRcNOrjzIweAh6cdu/51pLYy&#10;juU7fQtQ1mVby7BsoQM+a/8ArmH8lFW5dR0rQbTZp8aLu6zuNxc+3dvr0rI1jxTPeSG3hAkOcBQP&#10;3a//ABR+v5VRtbBri4Mt5J51xt3CNmGT+fasbGtxLq+vNWZ5XkaG3x88kjcke59PYcVgX+urBGbb&#10;Sfl7NcEcn6en1qbWoNYvpSrQrHCpwsUZ4H+NZkmh6lBt8yymXcARleoNXFIzlJ9DOSJ2cszAsTkk&#10;nrWzpOiXuq3aW1pH5jt1weFHqfarmgeFtQ1i9EKRNFGOZJXUgKP6n2r2/QdA03w9pfyKEQDdLM5w&#10;Xx3J9KtytsRy33KHhfwnYeGbA3M5DTBcy3DDH4D0FYuta5ceJ7v7Ha7otOjPP+17n/Cm+INen8RX&#10;v2Gy3R2KHnHG/wBz7e1WrO1hsbcLj5R145Y+lQ2WkLBFHaRJHHHnHCL0yfWtFYYoIN7Md5OS27GT&#10;T4IS37yQjOOh/hHpUM7rJJuyBGnTPH41k2aJErSKItiKTI45Pt60lxKsFmTIu1cZ59B/nH40kEVw&#10;o80pw3Iz2HYVma1cNMNjvtQDe57Kg/zmk3caVjhfGPiOSyuYILV0Mz5lmO3OM/dFZMHjq+VStxDF&#10;MvYD5efesDUbsalqtxdyhz5jfL83QdB+lRiCI9C4/I10xSSsc87t3Ouj+IE65/0CEjH941NH4+jx&#10;ufTgCf7r/wD1q49bVScCYj6pT2sJBwHQ4+o/pVaE6nYTeLdJuoMGB4pezOm8L+GaoyahY3EqGwV4&#10;ozwQQcFvXFczPYzW8QlfbsPAINdHodmf7OSXyyy53ZA/z6VE7JAk7nStorwEKm8bxiRmbgDnkfrx&#10;Vqc3dpJ5eklxGoCknndjvzWnru1vDV3M67UWIFhk5B449+K4ay1a9vc/Z1nkUDlVTeV7eo4qLtK6&#10;BvqdbZ+Fp7ZfO1CaCxtlz8zyc4x/nriqt54l8LaNgW8b6pdL/E/ypn1x/wDWNcBeahqmsS+Ze3Us&#10;rHplv5elWrLw/c3GCI9qn+JqqyRVr7mlqnjzXNVBjikFpB0CQfLx9etY1tpl3fSZ2u5J5Zq6W00O&#10;3t3wIXu5V6xxjJ/wH410mh6bNeTSgxSpGrfJG0fllR6E/wCFJspROYsPCpZ1EzFmx9xBzW62jahZ&#10;bUsbK3A7l5QG/LBrvItGWKEpCRGDydq9T9a5bWNI8UvdtFaeRb2ne5U73I9lxwaltjXKZVxql7ok&#10;Xm3cFpEccZnDOfp3qfS9e1TVo28qye1Qj/j4lwAPcA9ar22jWFpOzgSX18D808zZwfr0H4c1pPcw&#10;Wir9slLP1WFRnP0H9TRoVqWrTTrSGYXTiS/ux/y8XJyB/ujoPwp+oazDCzB5DNOo+4p4X6noK5XV&#10;fFksj/ZoQwZuFgg5c/Vh0+gplj4cv9RCy6q5trbqttFwx+vp/OnYNDdt9XS7QTRNG8hyG2jKr7ZN&#10;aNhZwXV5FeyljNDnYN5xz1P6VyurXNvpkSw6fGkapwVXp+J7mneG9ZnutetY3+ZTkMxHOMHgelJR&#10;trHcrnbVpPQ9FaRY2BjUDPcjpXBeM1nvNblSE7YUjUlc9Wx39TXYSzlSVRVkI6jAGK5PVpzb3V4g&#10;jBcoynf79x9BTUpv4lYUlTjrF3+RyVxrEdraqbeMC4dcs7DgH/Grfgqzv9WvrySNfPIUNLuYZxnj&#10;Gf6Vzd1G3lNkHCvwfrXQ+CpWhW8IMgX5CxQ88Z7d6tIxbdztZdGu02l7YmQADOMn86uWWjXGoTfv&#10;1KxrgFmGD9BUej6dc386X1y0kNvnKR7jlv8AAV3EEcdvbmWXCRKM/Me1Q99CltqMtbG20+13ECKB&#10;Bkkng+5rhvEXiCbxBcixsgyWinntv9z7UzxH4kuNfufsNkWW0VsHH8f/ANarNhYJaQAhd0pGPr/9&#10;ane2w7dWPsLJIECIQrdWY9q1IrZpmVicxp/q8D9arW8STT+WDnby/wDtH0+laEsxtY8fxtwMdqzb&#10;LSIZz/yyRRkfeNVR+8uVi27kXl+fyFLJKY0LKCXbgDuSa0bKwVEAcgyHl296l6ItDby8a3tmBO3e&#10;MA+g7/pXm3jTWGtNClBO2W+fy1HcIOv6YH412erSq9x5KEspO36KOv5n+VeOeONTF94hkhjP7i0H&#10;kxge3U/nVU1dkzdkYKNnp1q2iTbQ3ltt9QKhtI974rvG8I6tp1jHdJc2dwj4xGCyOue3Ix+tbaNm&#10;DZxq70YF1YYPcVKJPML84OM/Uiupu7e8tYFfUrZreNm2BnxjP1GRUf2O22efIYpIye4FJpopNMwr&#10;CwGpl0lZwqDcNpFdxYWq2mhBYZFddhCk9Tisy0NlvaSzMbdn2EDH5VbYTPatFEflBycAcZ4OPUVn&#10;J9wdjoNVmhmsp43wTKiAxk4yOBkfiDXNySFIhGoDhTjPAq5q1/Ei7CpldsfOMcc1TeRNke1QeCfn&#10;XJ/lWdSXvGEhI4dO08Dy0Er/AN49B+P+FQ3l5c3OYY5PKjPUR8Z/Gt4aNHNM8cH+pXkO4DZ/GiXw&#10;nPAVKSRjPIVjwPxrojKN9TRqXQboTCxtQsRKnOSQetdDb6nPGQUYcHOCKxJdNvLIxkvGUYZKqCTj&#10;1FWYJR0PatlyyM3dHVW3iEdJ4ePVTWlFfW9wcwzqWI4Q8GuRSRcY4p4K5zj6VDppjU2dPeQacUxe&#10;FIpHU7SG2vj61xGr+CRdyKum63HDGx/eCQEu3/Au9Wb+1a+eOQ3EqyRjCsDnA/GrllayRn7Vc3WI&#10;U4ZmjGX9hjvUuKirs0jNvRFTTPDNpoULfZ4hNIo+eYfM5/z6Vg6/4gkt2a3WGRD0K4I/M/4fnW7F&#10;LcSX07W/2aOBjxFKrHPuferYtbuUFWhspQe+85FTy9SuY8vjhuNQm3ScjsOwroNENpp2pQlmG5ck&#10;t2z6V29n4Zt5BI17bxksRtCMRtH4datt4UsAoKGZec8EHH6VLKUraox7nUFlKslsQ54Rw45+neuZ&#10;12S6g3vLZSrDkr5zDhj0613Q8MwQ58u8ukU9hiobzwk2oWRtDqMix9swg85z60klHYqc3Nanh8rt&#10;LLsUE7jgAdz9K9N8E+E5tPtWvL5cSTAFYSOVH+17+1beh/Duw0S5a6mn+0Tg/JI8eAn0GevvXSqk&#10;cBLu67VGcngAepq3K+iMkrasYYmW33GRYlHJZv4R61xPiHxHLq0v9nWLP9lX5S2eZD6mofE3ieTV&#10;Z/sdkSLdTgsOr/8A1qdouliJVeThj60tloWl1ZLpunizj3EZc9f8K0lSSWbZkqR94j+Ef40kkqxD&#10;IA3HhE/rVu0gZYt3Vjyx6ZrNvoUl1LcEaQw43EBelQY+bc5znkDOcUyWVnYAj5R0x3NQzyMWS2h4&#10;kl+UHH3R3P4D+lFrDRYt4jc3PnjmOI4Qerdz+HT86mvLh7eM87c8A/zNW4ESCFEXhUAA+lYOtXa3&#10;EywpypO0fQfe/oKjrcvoZ13cC2tLm/ZtnGIh/L/GvF7y3u57+ab7PKS7ls7ODk16H4v1WITfYRGJ&#10;BaKJJFPdj/gP51xc8qT7JYodisOUHOK2hdIwlqxlhY3CzKZIii5HJIFeiW2uQTXP2e7ZXUjahSTA&#10;/LPWvPFGXwoOfpVu0s7trmOVLWd1Rhkqhqrk2PQL7R/ttrc2U7iUyA+WsjdDjj5vWvN30bW9Nc2t&#10;7FPBAT1ZTtb6HvXpayfZhH59wVw38eMjPTpT9SK6pCILmYvArBlaN8FeO/Hf6U7uxJzGh2FtIwSP&#10;bs4ZhnH0zXUQwR20Er7FQcgbmHzev8v1rMGmw2koltrndGeHHQ/pTdTuIkiYrw5TCkZJHqaxle49&#10;TH1C5H9qvlkdSQpEbfpVxZ1ijULHuGODnGayo4IL1y8l04Yt8yleWIH3uK07q6trWNOp6KQV4zip&#10;ad7kRg2z0gI2zCKGGP4j375AqAxuQUdkGT8xXv79KcYpYpAit85OMUv22RH2Om71AqjcJPKAJD70&#10;PRQuD+tQqyviOVR5ecgEjg+1XVeBlBkjZM98VJ5Fs4GxgT6kUJgUfskSrsCFW7sGwDSHT8OdrnZj&#10;rkcGtmXSJ4rdLiQjY/TB61FDbiR2aZzFBGMsxI6VXPJE8qZQtNPZjLLO+y3hPzyDo3sPeqt9eG5c&#10;DZ5cSDCR+nuferNzqQ1KUQQjybSHhF6Z9znrT3tIAql43PAJUc5o523dj5ElZGaisIvOCHyycbu1&#10;PD7l+9jnrWmx3xiNoEWMg9Dk/jmkS3tkwBEpBOSGJ6Voqq6mfsyvFPIuMSPj/eqZL24H3Z3H41Xm&#10;sZjN/owUAjIXzP5GoXSaJtqo7kHDYXGKpSixcskaJ1O7HHm5+oFSR6ve8ICrEnpis/7PKNu0rIz8&#10;lVOSv1rTtYEtVaSZgAoy7ngLR7oLmubFuskkDSTsqRxrud2Pyj8a868TeKG1Cc2NgxFsD8zd39//&#10;AK1N8UeL5NTQabYny7RTzt4Ln1NUNJ0ogiSQfN2FQ7LY2S7ljSdJ2r5j8N1Ge1P1VL+58tDaSm2j&#10;beJIcDd+Bp95dnzPsNueM4lcH9BWrBcyJDt3EoRgg80KDauJ1LOwlprVrdXSW62M3nxxjMbx/Ox9&#10;8fzrrNJ0y5mt2F7GqFuSqcbB2Fc/CxRjJHhXIxuA5rbsteniULMPMX1HWn7Ml1Lks/h6SLJt5Vb0&#10;V+D+dZttpt1azSXVzFtkc7V7hV/+v1/L0rpIdWt7jgOAxPAbvVHxJqP2aw8pGxJL39B3rOUehcZs&#10;zLy4WC2Y5BZvlXjvXPRMsk0t03+qjX5B7dvz/rVjUtRjvRH9nfcjqVUr0P8AeP8AIfjWbd2t209v&#10;DHJ/o0gzMmMYA6c/56VEI3di5ySVzDFpfSz3DXVsrmYlg/lE7c+hqsdLtEbPEbD/AGdv/wBauzht&#10;PIIKBgR061OZDtBcAg+1bOBjznn9ugkOULKSfuupVqS6v57Rdz2s5iU8tGAcj165xXoQggZ98lsr&#10;LjrtAB/EVQn0+0lURtHiMHgAmly2DmODXV7a6m3G3u2YD5VZBge9auj77e8d5iJHmz8ucYBHTHSu&#10;oj0u18sxwqQAc/KcVDLpRVFVZWU92wD/AIUuVvYOZdTKnYxKJbWLZg5ZAAQPU5PYCsm6ja5Vo4Z3&#10;Ic/dYfdJ681vf2RJE7SCUSMRjJGMY796rzaNdlD5ckcbMfm5yCPrS5WNtMw7bTILJfmctKRgsRj8&#10;v/1UkcQu7uU+QskMY2KryY57nPf/AOvWzqWhLaacLqCcyzsdoUKScn3rOisXSBIH3ZX5ieoJNGg1&#10;oj0CGVCrE/un64bnP41PDNiTqEJ7jGPzqNTEj8EEqedozQuZbkv5YZPQZGf1qQLDo2NhlRgp6ryD&#10;9Ka0jRBy+52X+FRn8MgDH15p3nqZt0ax8L82Qflx0qCS+8uZI5ruNJyNx8x14HYYpoDZuNQm1GPi&#10;KC2gRRlnJZlx29q5y51AX939mjDfY42+Y95D7+1TCZNUJC3sMMCH5lmBBlPqfaiGG1tYlEZFyVJC&#10;LF3H+HvQ7vVjVkW0htOBHkMDyAOBipU8s5KOpAOM571U+yK8u54iZGz8o4GPQjNHKTeStsBg5BJ5&#10;X8KQEku0uzeYWHrUalVc4cyL24OKn8jaBhwoJxgnk0508lsTLtJ5wR2oGR4PIw3PT2oRN5WPkE85&#10;FAjeZVCsWC9CCOM1b8xbWJnlcKqjJc8cU1G4m7DkjjtIS7SBUUZd2rgvEvid9Uk+x2rFbZe/dvc1&#10;B4l8Ty6nKbW1Yrbqf++vc1Bo+ll2WWRcrngVd7bAl1ZNo+k5Kyyj3ANbV1Iyobe1IaYffIIG0H+t&#10;LeXCWMaxQqrXL8KpIGPc1LpNkkMEjXcTtNKxx0bJP0zzUNjMRNOvLYs5VWZVztDcsfQZ71ds7tmx&#10;5sMsRxyJEIxXRQae03lyiF2CjLO3BY9x71HLbRP5qkbCxwSD835HtVqq0Q6aZUilwvByvXFXLdvO&#10;OIwT/SobW0/fFTICWXBODn6//Wq2scsCtDaXG2HhTuHB9T65qlVRLpCSAxs8bfK44I7isZDNLbuJ&#10;5WkKZUFj2+taosVhlfc7lSeZQefrjmuelivha3kFtgyHIiaYYByepIqZzUhxg0ReHLNY4fODgo3z&#10;ZPQCuVuvH12NWnkgjhaBXIiyDnaOBVPVn1/w7DJaNdIbadCuEbdtB7e3euXjjkZWZVZlUZYgdPrV&#10;QVnzXCW1j0W3+Iy7AZrMlieSrcir0Hj3S5P9dHMme2OleXqalDg96szPXI/FOhSrkXigt03qRUsO&#10;o2U5+W6t5MnjEgryDOW+9Tg2zoaegHs0c6u25JAFHHynNTpIJBywK+o614slzNGcpK6n2bFXYNc1&#10;W3/1V9MPbdmjQR6zIyIxUAjPfHWmO/7skMMgdGrzu38XapHw8oduxZBWgnjS92EvaxSf3irYxRoG&#10;pcufF7Qn7MsCHa54I71PO+IorgqwBG3aD071zba9p0955k9i4kJ42gNWtbeI7A7lE7QgDgMhqOUq&#10;56Nb/Z4ZRJPuFu2SWRDjHYDikMyeZK0QjjSMhgkhOR+P61UjRHiLiNVRHYPtPzEL2BpUWO9MhhTY&#10;gcIEY8EZ6k8nOf5CsTUV7241PankyRvt3sQgOF9zVG+hju7l1+xxBoyuyTdyF/z610LWIinYeawM&#10;sfzOqgNx79xVE3cC3iWCQ4ZSELAYBPY8cjrQA2PRZNSlZpbeMxlQVKDacY6E46/WlhVLW5eEIsYD&#10;4IUbgB/n0rTt/Ot7+e2aVgfLDZQ8MPfjrVX7Wl/cLHbxKiwDc5dR859KGCLC3xkjAltxtXhWEZ2j&#10;/wCvVR433FwQTu9gaRL+bzY7OV2dWHIGAvv2rStLIStOjMBgLwB0HXg+tAyNYpZoQ0TMzdWLoAT+&#10;OKdI3nRBI9nmj/Wb/mIPcc1DJb3CS+Ul7KsajBCjBIxxzTgTGNnUAdc8mqjG5LlYkeeO0gLOVVUX&#10;ljxxXm/ibxNJqc7W1v8ALbqe38XuaXxV4gmurg2seUhU4we59TWXpFgLmbLHgcn3qm+iHFW1ZPpG&#10;ltMwd1+X+ddLLcxafaoTH++Y4ijPVj/hUkRisbR5dmRGu7AqnYW41horu6ILyAsmF+5gkY/TrUMo&#10;n0oXjTrLOsM0cg3+cOSD6CtmaZYrQmQeVt58yMncefTpWf5afaikJe2lZioaNtylu5Knj8qeoa5b&#10;ZcbZHUkZ5UD1xipYGNqHicNK9vE/mI5y8cx4Q+2elULa+1CN90d1IGPTng/0NWdQ8OtcMZra58rn&#10;O11DD8+tU7FzBP8AZ7qOPIOd8PGfqKmTe6Ljy7G7p2uSlmTUIlfnKmIhTXRWV/BfDdbJKdrbSZFC&#10;7fUYzXMJHE6GSNAoxxnrWCfGM1tqhW3toxGjbXZs7j+RxSjJscopHq00sTA5Ldfu47/h1qB5IZY2&#10;QwHk5G4AGquj3sGq6SdRhjkiO45VmzkrT3uHnbJPzE7cnpVEbEN3YaZdRC3uLNWjBLAsu5VzjPB9&#10;6y9R8K2mp28iQR29sZFEbG3i8sY9cZx2FamflYl3CjsKbH5nnAqwOwYO4c/UGgRw0/w08uNRb3Rl&#10;Zh1dcY+mKx7j4d6xboW/cOT90B8Z/MV66CHkj+Z1kzghDtU/UdP0qGeSZiYvMyiHoRyCe4NUpMlx&#10;R4cbGWxt7iO6tStyzCNVccp3LfyFdC3gC7fTFuI5YjMcZVCdpH1x1r1OMIrhJY0kaToxXnj1PWmW&#10;9xFe3ktmvmL5IUtuAIbPTpiq529hcqPGrnwnq8LIiWjysVyVQhiPypg8Ja6Y0k/s98P0GRkfhnIr&#10;2dbL7TLJu2kRE+2c81QldLm8dUQxBO2cijnYuRHm0Hg/VUWIvBGjvydzcp9RWknhjUbK4HnILhjj&#10;kbeM+57V2xhRblC/3pDtG0dT6nNTPCZZQkW1WA5JzzS5mxqNji7jw0pl3CNIbjbtV0wQB6getV7n&#10;wxaQhY3uzLOPvNDGAMe4rqZ43t32ttKu5UkdQf8ACobmNVTbJGjgNweh6UczBI//2VBLAwQKAAAA&#10;AAAAACEAyT4btj8qAAA/KgAAFQAAAGRycy9tZWRpYS9pbWFnZTEuanBlZ//Y/+AAEEpGSUYAAQEB&#10;AGAAYAAA/9sAQwAIBgYHBgUIBwcHCQkICgwUDQwLCwwZEhMPFB0aHx4dGhwcICQuJyAiLCMcHCg3&#10;KSwwMTQ0NB8nOT04MjwuMzQy/9sAQwEJCQkMCwwYDQ0YMiEcITIyMjIyMjIyMjIyMjIyMjIyMjIy&#10;MjIyMjIyMjIyMjIyMjIyMjIyMjIyMjIyMjIyMjIy/8AAEQgAvgE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qFSCminiulnBFCinA0BaeEF&#10;Q2aqLAMaeGpNopdlS7GiTHh6eGFRBadtqWkWmySimAMKdmlYq4tFJRg0hi0UnNHNAC0UgNLQAUUU&#10;UAFJS0lMTEpKWkzQIKaaDRTAaajapKYcVSJZEaaakZfSomFaIzkNIz0NMIpxBppBq0ZsjNMP1qQg&#10;1GVNWibDc470wvSsKYRVqwhpam5pdtJtq9ANv5T0pdlQKalViK42i4yT3HgEU8H2pm+lz71LNUSZ&#10;pd1RZpMmlYfMTbxS71qDBNPC/WlZDTbJPNpPMz0FKEFO2r6VOhWo0M3pTwfalozSY0GaKOKWkMKK&#10;SigYtJSUmaYh1JSZpjyJGMuyqB3JxQIfTTWbP4g0i2z52p2ikfw+cpP5ZzWefHPh3z1hGoqxY4yE&#10;baPqcYqrMDoaM1DBcwXUQlt5o5Yz0eNgwP4ipM0wFpuKM0maYhGBqMipCaaaaJaIiKaRUhqMirRm&#10;0RMeajapiKaQK0TJsQkUwrU5ApMVSYuUgK8U3bU5FNxVJhYuCnimA04GudkofmlzTaKRaY/8acB7&#10;1HThmpNEyUU4GogTTgalotMlzS1GKdmpKHUUmaWgBaKSkpALWXr2spoelyXZj81x9yLdgt68+w5q&#10;xqGpWml2j3V5OkUS92OMn0Hqa8Y8V+LH1meTY+EI2qFP3V9B9e5ppFJXN1/itfSk+TYW8ajqTukI&#10;9+q1YTxldagAkGtv5znAihsMYz7nccD2BrzSxEJuIRcyG3hdwryY3FV7nHfjtWvqWhobjGijUL+I&#10;9/sTjB/zitbILHoLabNJAzX3i2880AEpIHgjz6Z4/MflTrCHwreTNbpaJcX6HLxy3JdR/tBycEfT&#10;n1FcTb6d41sbJvs9vqUUB4MYYkf98f8A1qh/4S3VE0pdFm06yMajaPMgO8deeo5z3o1Cx6FrtrpW&#10;k6bvlt7PzZciGGKEBB/tHu2Pfg8cV5PeyRxXASJiYxxk9zTbq/vDKrXE55XGAoHt2p76V9ou7a3g&#10;u4ppJrUzNsORGQGbbx3AX8zSTd9x2RasLjWLKM39h9rjiDbWliB259Cen4Guo034m6jb4S/hiu1/&#10;vD92/wCnH6UfDm+lilvNEur6W1MRLonybcjhgdyk+nf1rpNS8PaJqB2z3tgZTyXKKrn/AL4K5/EG&#10;noS7XLmm+PND1HarXBtZD/DcDaP++un610aSJKgeN1dDyGU5BryObwNbuofT9cin3khAIHI47ZXd&#10;WJDJ4h0K9mis3ukaEgyeSGK89CVI5HB6ii3YVke8UleU6b8VLuAiPUrWOcA4Lx/I/wCXQ/pXaaX4&#10;10PVcKl2IJT/AMs7j5D+fQ/gaCWmdAaQ4pMgjOaQ4qkSIcUwinHFNNUiWNpOKWm1QhDTKccU38ao&#10;C4BS4pQKdWNyFEbinUUUirCinUylyaRSH0oxTM07NIpMeKWo80tKxSY+lzTKWlYY7dSPIscbO7BU&#10;UZZicACkrznx14rRUextZAYlOJCp/wBY3p9BSZSTbMXx94pXVZTZxlvIQ/u1H8R/vH+gq7pfgUWP&#10;hS91bUXmS7FlK6Qq23YNhI3Eck+34Gm/D/wo2o3K6/qaZiVs28bD77D+L6Dt7/Su+8VPs8J6qfW1&#10;kH5giq+FWKb1sjhtN8OLrvwmiSJAbuN5Z4TjksGII/EDH5V0fw+8Qf2z4fWCds3lliKTPUr/AAt+&#10;Qx9RUnw7BXwNp4PcyH/yI1ctq2fA3xAi1RAV0zUSRKAOFyRu/I4b9KHuD1uj1KvI/G2qxvqU8VvN&#10;myjbcYwBgy87iP8APXJrr/GXiNdOsBa2sq/abhc7gfuJ6/U9q8r0zTrjxNrkWnW7t5YO6STqFXu3&#10;9BU7uwRVtWbPg3waPE/2i/1JpUtBlI/LOCz+2ew/nWJ4y0GDw7rRsreZ5EMSvufGRknjj6V7tZWc&#10;GnWMNnaoEhhUKij0/wAa8f8AiPF9r8bC3zjfHFHn0z/+utEJSuzjhFcW0EV1jEUmVDBvwOe47/XB&#10;9K67TfGVxa2S2939r4X5JInUFBkEEKynPY9RSwaHKDq/hGVojNDm6s3aP5nYAcKc8blxxz3rc+Hs&#10;0Os6LLpV4UY2h4jMSklW75YHocj8qAk1Yq6TrWk2cHlRavMUbolxG67WyTztYDGecg556V0C6L9n&#10;ke/jktNRa4QL5O99sm0fKFJZunqcj6dmn4baF5ZXfd7uz+YuR/47j9K858TWF74T11re1up1jKBo&#10;5lO0kH6e4I/CqsyFaWwvjS3caimqNHaQi6JxbQNkx7MDngdeDnvmrujeFl8QaCl9YSXQuA5jkUqj&#10;JuH/AAIEDBHY1zN5Hqcj2ct75kskqBYVkO5iBwBt646Y9e1XNH1BdMa/06+EtulwMBliBaNvo3OM&#10;HsQeBUt6mlnbQ3EPi/wtvMX2lbeM84+eMj12mt3S/iqh2pqlnz3ltz/7Kf8AGnafqGn3gFtDrVsj&#10;tHhjLbrGD75OMkemPxrC1fS7SbRhaJdWEjxJiK680IX9MjnrjAHHr7U15EaPc9O0zxJo+sYFlfxO&#10;5/5Zk7W/I81p/jXzzoWlTamrIlzBCysVQvIoLsMHC889a6WPWPGHhoxLJ5lzA52oJFMisfQfxdj0&#10;PaqUmS6fY9gOKaa8/wBO+KFlKwi1O1ltZAcFk+ZQfcdR+tdfY6tY6nF5lldxTr32Nkj6jqPxq00z&#10;Nprcvmm5pm6k3VdiTTFLk15qfiHqHmAi2tlX0wf8auQfEZlTE9gGb+8suP0xWbpyJTPQM0VxUXxF&#10;sWOHs5l+jA1FefESMDFlZktjrMf6D/Gp9nLsXc7qoZLu2hkWOW4iR26KzgE/hXlF94v1a+DK9z5c&#10;bDBSIbRj+dYzTvI25mLH3NWqL6i5j3bcM4B5xS5rw2O+uIyCs8ikDAwxHFaNr4n1a0G2K9kK56N8&#10;386HRfcOY9hyaXmvMrPx5qdux88R3Cnsy7SPxFdBZePrCc4uoZLfpgg7xUOnJFKSOtyaXdVGz1nT&#10;r8f6NdxOeu3OD+R5qh4m8RRaJZfKVN1ID5anoP8AaPt/Os3puaJX2M7xn4oXTbV7O3lCzMv71wfu&#10;L6D3NcB4U8PzeLdYM9wGTTbdv3hH8X+wPc9/QfhWfawX3jHXksrdiVZt8src4Hdz/T1r2/SdLtdG&#10;02Gxs02wxDHux7k+5pRX2mat8qsi7EkcMSRRIqRooVVUYAA6AVjeMWx4Q1T/AK4EVs5rnfHb7fBW&#10;pn/YUfm60MiO6H+Bht8F6YP+mZ/9CNQePbOzvfCtwl22xlIaBgMkSdgPqMj6VP4NxF4M0wsQFEG4&#10;knoCSa848beKP7UvSY3YWduSsKjjef734/ypSdiopuWhz+pXriOO0SWSaVkWPnk4GAAO/YCvXfBH&#10;hlfDmjDzlH264w87f3fRPw/nmvHNHkvNJ1LTfEt3aGSxNyVDsMhiOuPpnj3X2r6EinjnhjmicPHI&#10;oZGHQg8g04rQdR9ESmvHvGeX+JMSDnMluv8AKvXs15D4jff8WLdT0F3aj9VqjOPU6Px7ay6fdad4&#10;mtF/fWcgSXH8SE8Z9uSP+BVz0tzF4Z8e22q2xxpepoJcjpsf7w/A8/lXqGo2cOpadcWU4zHMhQ+2&#10;e9eSvaS33hXUNGnH/Ew0OVpYvVos/MB7d/yqgjqj2CR0jiaV2CxqpZmJ4A9a4HxtbPNpumvKWjmu&#10;9QQn+8i4IUfgP1Jq14P1o+INBtLNyS9sQtyT3VfuD/gXH/fLUePnzJoSet8v8xT1sSlZnO+KrQw6&#10;54f01riRjFP5e75QwBZcNkDrgjn1BqT4l6Ilo+nav880aOIZgQF+XqB8oH+0Pyq341VX8d+HCFG8&#10;ugJ9R5nH9a6XxjFBdeE9QjuDhfKyp/2x939cUWvdFJ7HlvjLT9Ni1e0/siVI7aRI98j/AHEZuQxO&#10;OBtI/I1au/BMaSpb2+sIGlXKeauQ57cr0zzwR0FQeH5raTRNIjU/6QutwrLk87cfL+H3v1r1yxPm&#10;pJdsOZ23Lnsg4X9Of+BGpiuZlSk4nhWmXc2k2q3M1ik9tFdNl1k2tv24xx259MV2Wmz2niFFvrnT&#10;5Iot5SMQ3LnDgfeOASOvU4H1rJ0WT+0PDl1o0Z+a5v5JJf8AZRVBz+n6VB8O9dvLD+0LKPyWtkQ3&#10;Lq8hVwAADt7emfpxS2dhtXTYvie1ivNdtILZ4DKzJCrRf6vk8chff3ro5vAENoVntNWmsZx90SDO&#10;T2CsMfpk1x+o6o8Qgu9irdTXYuVPXABIHGfXPUV6FpN1ceIbJn+32slxGwLLLYtmMg5Ax5mB0+tO&#10;Nm9SJtowrfxVr+ha9DpGrPHOhZQXcc7DjkHj9a9Lrw/xldz3N611K8ZaKTygYgduR6ZJ4/xr03T/&#10;ABVYzaZayy3MSyPCjOC3QkDNV7RRZE4dTzreeM0u8+ox61nzXO0jGNp7iqlzqgt3CLgnqSRxW3tY&#10;pXMLM2t5FHmGsS31F5HXe6spOM9P/r1p78KDkYPQ1UaqkrjsWd+frS7uazrq9EEeF5c9BiltJ2lB&#10;DMM9QDWbxEeblK5XYv8AmHp+lOMmBmsu4u3jlAGCvqOagN4Q5G8N/s5p+3jewKLN1Z+M5FSB8j1z&#10;WEshEYKEE8bv8KtxGWQqCzBvQLT9og5TUWVgPlyD9axdX1i5upxZrK0z52E5yT6KPYUms6mdPjNs&#10;jYuGHJB5Qf41U0uGS2T7S6fvX6A9VH+Ncs6iqS12OuMFSjd7neeE9Zk8M2bQxW8EskrbpnOdzegz&#10;6D+tdtD4909owZoJ0fuFAI/PNePDUHErYP6Vbt79Zm2g5wM5FaqUJO1jnfNue2WniPS70L5V5GGb&#10;gI52n9ayPiBdJ/wguosjqysEXIOf41rzNrgRqWJxiqFxqEmoWT2ZeVICwY/Mdp59KVSMYrcqm25I&#10;3h4ruZ/D2n6fG5htYrdFk2ZBYgYIPsfSuOnv4tS1eFLmZ0td+GYclUzyQPWmateJBGLSE8Y5x6el&#10;Y6iZTyjKSck7eSK543k+ZnTK0Fpuex3vifwrrPhaTRVWW0iRAlvvj4Qj7rcfr9TVr4Y+Ihc6W+j3&#10;MgFxaH90GPLRnt+B/QivMLKPT5ZrSKWXDFsTZ3fhgcf59K6i804+CtT03xFp90buxdwsp74I5B+o&#10;zj3FaxvuzBarlPZt9eQ6wfM+LkY9Ly3P5BTXqMN1Hc28c8Lh45FDow6EEZBryi7l3/F1T/0+Rj8l&#10;FXLoKHU9gL1wHi7/AIp3xNZeI0Qtbzf6PdqB94Yx/L/0Gu3eZUGWYKPUmuJ8Z6lY39rcae0hk8tM&#10;okRyWmPT8FHX/eHpTlsKL1MDw/eN4P8AG81hdMkdrdqOjZUZ+ZDnvjJX863vHOpWw1Hw8vnIdt2s&#10;jLnkLleSOteTapqct3bW3m+abm0XyiWPRB936Y6fh70TatLqdxZtO+ZQ6gu31FZe06I0cdbnca5r&#10;p1jxtozRIsDQuqgu4IyHPX0H1rq9auR4g1XT9HhJ8hsXF17KP4T79vxFeVa/cRDXLOSznEkmxCxW&#10;PZhsnjnrxjmr+keLb/R7+6mghW4kmI3PNkkgHnH4559qObWzFayuXdZ0Yaf8TbayAZLO9uoplVDg&#10;YZsHH0O6vYyQkeBwFHArx7xnqj3en6P4hw0V5558tc8RquCP15z747V1Ws+OtOPhsyW04a5uLcMq&#10;qM7MjnJ9Rz+VXGUVJsUk3Y53wZC9noms6sLaS4ZmkhjWPGR8uWY57dP1rir5ZkvEu5LY2wNuhVSu&#10;N3ygbufXGfxq7o/jO50zw3c6VFFGY53fczE7vmAHY+1YGoXBkihzKztsAOWzwOg/CsZTTVjWF7sn&#10;vpLcGOS2Eq8jKuc/N3P51qWfiW7sPMjszgXC7GbBB+oHvjFcy85/dsCSQeQRV1Jp4Y3LEFCASin/&#10;ADzSjJmfLe1yXUp5GJSQ7WyWKNnI6YPpWaLg46n86s3Nyk8AxGFcEkybiSRxgc+lZ+B607XRcZaa&#10;nXSz2BZhH9rlOccYxmnxW1pcwNK7zLk48sYJ/L/GkTSgrqPMUDPQBjn2rQt7Y42osO3PYMOB2xin&#10;0I5UY8OjJukmd5I1U4T5gxPp0q8tsNoRbhwuOhWtZbbyW3+WpJ6fMcD9KgZHDgrEJG5AzIMAemKm&#10;7HyIy5dP89VLTyKRxkx7s/kalSwS2CsLhwx4UGPk+4GelXEjljyxiJOMcMpA+nNVxHJ5jFrWRz3P&#10;B4qbIaiiFbT7YXc3W1R1OzOf1qJ9KhUEm8AU/KSy4/rV2HbFKzGOZRjGNhx/KqEqRTTsJUl2ZzhU&#10;osHKhkNqypujnR0J4O7HNWGvl0e0MjYa4bhBnpT/ACY7eE3rE+RGvyqqng1z8Uc+t6kXlV/LHXA6&#10;DsBS62RpGEUrstabZTahOb+4+cbiQWPU+v0rSe0u2kZluE24PGT0q5I0MESRlHGF4HlkA4qvJeQw&#10;ReVFcoGOByw4p8tyZe87sqzRSo6mSVPm7ZIqSO1nba6Arj0NORFb968gdwOAGAzVxrzEOwvFHkdA&#10;4IppW2J5UV7iO4eBVaL94pO07gc+9Oa7j06ww3zzH17t/gKnDMttvfAjxkc9BXL6hdG4l4wq9ACQ&#10;MD/Gpu2zWFNJXJobW6vZDdeWzqW4IOMnuavTW16gyIGLD3qxaX1qIIUS6tlKjGGlU44HvU0t1AzM&#10;UuUdmOcCdQRj0wavlZnJXd2UI4r7cDJBJtHXjitaQltOe0eKUIRgjHTuDVX7cUt2ztUsMffB/Lmq&#10;UOpiMHzZ1yq4UE1Ubx2J5Ea+h+K9WtIRpwnlxADtUE5A9KzG1W7fxN9tDP8AafP3A9wQKzLjUFW8&#10;ivo5o/MDfMqcGmQ3avrAnD7E8wsGY9BihylszTkjq11OofW9UaGWKa5l+ZtxDOct7VlzXF9yTDOz&#10;ZJBKHj1qcX9obhN90rKoJLuep/AdqV9V00/LJfApzxg9/wAKl3b1M+RIwL6KYMJJIpAX6blIyaqK&#10;J0k8kRuJwwwuPmz9K3tX1fS7qxMMcwZwcqcEY/Suem1BpbyO5dg8gIDe+KnU1SViZI54bpUZSsxI&#10;OD7960Uiv7SM+S86hwScKRxjGf16+9VZr22bWI51f9yoAY7T/KtX+2bKJ3LSdtoUqSOn09aNb6Ey&#10;jayK2q3t/dxW9tclmRSfKAXHX0xWfbXM3ktbEttQn5fT/JqSTVEae2ZJDtickEjtxUH24RajJLHO&#10;22VTvbBGTQ0+o0tLIS3Aa3dQu5zkgf1qqqlxtU/MO9attOIND35ILMVBI7n9anOqaKqKGsz5gA5S&#10;Pb/hQkxSVjBiyzgAgNkYrRgxHM/2reyntjPPbiqyGGbVgbdW8lpPlU8Ee1XLi70/zG3vJvBIIUAj&#10;+dGt9BzStciuGt2Tqdx3EkDqe34UCOEqCVjBI/v1XkntS6kNIU77gB/U04XsIGBFHj3NN83QxaZ0&#10;H/CUQmchbRpY/WNiSPzUVLFrd9OwNtpNzNFnAKwsT+lWZb8iNlVijOdxYfKSSepI9qWLWrm3Vrfz&#10;JggHyYkOD+NUWQPqHiGP5k0W5ERI+9bSKeuP71Mmu/EkCuz6ZLEinazTDZg4zgEn0q82vXTAKlxM&#10;2BuIEp4/pTJrua62PLI8rDjErZI/M4P5UXAwZPEGs9ASq9MMIj+uzNNbV9WkjGyVl+rL/MAH9a15&#10;fLaFGazhyW52xgnr3x/nNTR/Yp0xFbxAj5QGUqf60ncZhPf60yJGbwrvOABPJz+uKsvDehDEdTXf&#10;gbiJpcdf97B/KthmtwyhbKHIBBkzggd6pXUVs6tEoTzGb5DFhQn+8ADn8xRqBl3en6jZWZmOoWki&#10;fxKmC3J7cZNURZXzwo4EDmT7quilv1HFXL9pY7doHXJ45B460+7BEYddx2n9KFoBnrpWrQtvFnMV&#10;7+SRj9MinvZzhd0umakSv3m7D8dtSyBTEzAnjGOKs2vKAozA+1MDJe8MIKeXext2DTkcfTFaGjWc&#10;eq3G54JRHHy7PLu3H06Ctyy1eaANDeD7VatwyyDcR9M/yrV+ww/2eZdIAMZ58tT+lS20VGzephat&#10;eojNCuML9/3PYVy7zyNMW2nBPrjNXr6ORZCZAVfJDKwxg1VUqDziphpqayV9GMM2do+xQnHcs/P1&#10;+b+VNLk9LeNeexb+pqcsuaA6AdetaczM+WIz7S6ji2tx7lM/zNQvcSE52RD2EYqfbuUlVZvoKhaG&#10;fODDIuOuVIxRdish9uyqdzICSMDpgfgQaGZjGCoXknqgNHlvGcOB+BBq1DCZF2xqSW/hUUm+pUbG&#10;fsk3btwB68KBQTOV2mY7fStZdJuXOPKmHriFv6gVZTw7Mx5S5x3zGin/ANDqbsLROcLyjP71vzqM&#10;Fi2WYsfc107+GJugt5jjv5q8j8AafH4UlwSYo+OzO39AKLi0MC3YOy5ycdvpUbxliSzMcnnJrpoP&#10;C80UuWlXBH8Iyf1xVxPD1u+Q0hJBwQEXP8jU3HddTh3QL0zSpkH1rvRoVko2neynHQAfyxUv2DTo&#10;4mDxluPulyf6infQV0jjH8yeyhgCFlUltoFVDaS7+I8Y9SB/Oujkt0nbyIoYoUwcYG4j3J61hzWZ&#10;jY/NuA9acdUJzTCJXtpEdnjBzxiQH+Rpj22cusqELyxCtx9eKrNC26jynqhORMrQjhmJHdgvT8Kf&#10;s07P/Hzcf9+R/wDFVV8tvSjyzT0Fdncq8GNhIjA+Xaxzu/Edv8KimgkjRVSPzY+q7SOPeqQjOVZl&#10;+8eBupSWTIVW/PNVyoi5NDdQpG4+zhRjkjr1/nmpReW7YeMkn/bAz+dUzbyMBKUbAPXHehUEh2qu&#10;f4selOyC7Lkd7bxyu4iZ2bvnAq2NRtCNgR+QF3NWfHYblEgkUDGcbs//AK/wqddOHlbxKuFPIA5P&#10;+FS+UepfWRzuJAZMfeyBx6cjj61C0cStmE7XY529c/gD+tVxblUylz5RDgc5HP1Ham/bGWV0nKgg&#10;nYwTbx6+tHL2HcjvhJcw73UCRDztP3v1/wAazo5lVvLY4XoMmtxkingVoMojDleffn8a594/mbIJ&#10;xwR6UJdAY4qAjrk8dBnqO1T2JzCDnkHBqmXYxhRksB97Hb0pV82CPKRkjr6ilYDaADHBHXvUttJN&#10;ZzCS3kZG7+h/xrMtL/z5BELOcyekSlj+ldHb6Fqd0AyWlyAf+ese0frih6ATubLXovKuo1hvAPlk&#10;2jB+mf5GqbeFISQJrnGMn5YUX+lXW8Maii5mltLcD/nrOB/LNSw3405fJ1C6tbiLPDwylmX9Of8A&#10;PNTbsVdlaPwrZBPluJt2cAAp1/75qRPDenKcie7Lgc7ZcYx9MYpIdZgublo7V2QDHzPx9O9WoZm7&#10;H5O+OSf1pXC7Il8N6TJtMkMrMTj55mP580v/AAjGlKg/cFWPON3P69asi8fPlncO3HcfWpheqDjB&#10;yMDA7UAZx8Nae43KcKD6A5/ShdBtkBMLbc9goBP5VoHUImb5HY57r0B/zmnNdRKGOTtx3zk8fr0p&#10;WAz/AOxmVOJ2ww6EVENIu/vx327A6DIq4b+2cKELMANwjO4Ej15qG41FouYs5c4+ZuF/+t+VFgsV&#10;n0zUVXK3UW09M5z/ACpFsdWicL5kW0ejY4qSfUZ1AJK8e+BVJ76RyNgDK2N+3jii3mFiZkvyw3GL&#10;APGGWm773cxCqWbnggfpmqPyEsxYKOp5PB6ce9NYYwnJHTMhHrnnj9aOURcP2uMj9zjPOFHB+tQT&#10;tcSRMGg+8OCy1W/0mWTMeeQcBQSF+mBVgR3ecZYgHgbOp+vWjkuJtGYLXULRGIjdUK5wFJFYU7Th&#10;zuyPrXZTJqSQ/uImB45Zic1zuoWN/wD624Ylm5Oe1XGLS0J0TMYu+f8A69J5zimyZViDUe6i7KJf&#10;ObHOfypPO9zUWSaXa3pTEeipCFHmq7O2QVMnPHpUkjNHF5kYY56qAMjjH0qKF0RXErgN95VCE5HG&#10;cmmo3z/u5gNzfcJBHPoT9cfhQ0AQyC5XNxN5dwpAiiAZSV/lSuH3ZJRlRjgcKfzqZYla5V2XEign&#10;hRwOefemMBOWUlf9lgePpSGRBoxB+5kQbT864Az2zj8aeJY5MMSVznapJXcRxx+I64piFZVdWZUk&#10;X5VZRyfz45qm1kjS53DznPykDH5+n50wLbQ74/N3IznKkkYI+oB5HvUj6fdxwFb2N1X/AJZnaSCP&#10;bp/Q1Rjiu45zGGXGMNv+Yce4q8CrA4kZ4gvCljwfYdT70AVvsM8chNm2GHzbCRnv+f41mXMcqSET&#10;Rush5+YVrPcXVusZaY/ZFwAh52nHb0FXHljuYgs6g4OMjoPY07sLHKqo7sD3IpxOEGCcZzkGrF5A&#10;kV0ybfLQjjBzmqedp2n7vSjXdCLVvc/Z3DJI657qcYq4dYu5oMfa7hgejFzmskqp7/Q0LlQFXiob&#10;ZSLT7pGLl2Yk9aimLIhwM57nqKIx83JwKvR7cnjkVF2itx3hzUTZ3s8jTJFvQAB0LBsH2rWm8UoJ&#10;BmK2m55HlspH51zcMLb3c4IJ4A7Yp8sAZDzyeatMk62xefWbaW5tYhHF5u1sZbaQAenfrRIs8JzM&#10;kuCSArL78/T86t+C1+z6PLyfmnJzn2ArozLyOVb0zWns76oz57M41m8sMxSPH8JXBBGe5pm4lMq+&#10;WB5VSea6iWysZGLS2ybhzuB55/Wqc2k2DZZAQxyCdxJ/WpdORSqI5yW6WJBmRUbb3yOtRfbolj80&#10;MFY8A9a2f+EYtJpsyzysjfwggVsWuk6Ta8LbJu4JL8n8zTVNsTqI5S1jnvVDWcMzKc5cqQPqPery&#10;eGry5VdyFOuWJC5H05rrTOEGEK4HAGarSamUOGXp71oqS6kuozPh8I267XuCZGyPlzxWiNJtIE2x&#10;woq+gFVn1mPGM7arSa0gB+fmrUIom7ZpPDAg7celUpJrZD2OPSsW71ZGBIYfnWRLfkglaNEKxvXu&#10;pRKpwCK4/Vr0TZCk0tzdH5gzfhnNZLSRyuQ7Mg9dvWplJIpIz3jZnqSO1B6hj68VfS3gLLgHngMO&#10;lbdvbYQZAz6jis4q+w3KxhwWCEjI69OOtWfsUf8Azzf8q2Lay/eku7N9atfY4/b8qtRIchlvDJOD&#10;yVKgMQ+P/Hcd/aq7zGFmtfswLgE72yOPoMZz/jUFx9rS3XIkYbjhlP5Cn21xDImMyFMfdkfAz9az&#10;NgEylFMoYZA2MATx75OPyq1NOIkg2yxSb2I2KcbT2z/n60tvBDdpdBQIVjGVyuWc46DviqMSSSSy&#10;lsQqBkqzFgO3H55oAt7g+3apSRT0Q8+3P+f61IwaRTCyysw5LNgAflyTn61Xi8nhluFUKCSsaknH&#10;rnOSR+WBV0DMZdZkkRlwCWyWUf7Ocj/61IYwR3EAE0T+bCfkLPn5TnPXpnr60IFdZNjYhZiGG8Ag&#10;9cHHX61GbkbXH2ZnVVGcTYz0BOOByfrQoCyj9yUkmQlEeM52/gR19aAJ/lilLskkkKsdyDHzgdjn&#10;v9acL62mJkjUqrZKxlc7MY6n169OOahLpDaBpJ5Tcb87JBwo9AeTx+FJI21ExGQhP8J6H/OaGguJ&#10;qVqs8PyHLIMqM8e/4msAru5IGcYB9K30klklZnkCKNwwcOT+Hr9agutOSRmmhbGTkIMnv155FCdg&#10;Zgs+3j5m9cc0R3MZ6sf++TUrx7HZGG0jjBGKgZNuWUc03EEy0t1GD/8AWNSi8jznOM+xqkkik4qU&#10;sCO1ZNFXJftKhuCSPoat6fE2oXcdtuKbz97Gegz0rPGM/Stbw+f+JvCRzgH+Rqoq7Jb0O00+CHTr&#10;RbeEscZZmcck+tTtOnUttBGcgHJqhKZElXywo3D1P5f5FRNegRfvo15YqFdgP5//AFq67djA0Guk&#10;RiHmTceRhucdyBzTftYOdjb89tuP6Vl3FwFk2qkqknhdmfxGD0qqbsuWJHk5JxwCGx6DkfrQOxuf&#10;aSPlGQBySWA4qCW7YEKDHj/fyxrCMh81Dt+fHLBP6g4pk0rKxkAO08YOMk+vWgLG09+OCEdm6DDd&#10;f84qpJqW8YDY/vehxWUjzSDYpUquRkjGBUBW46GPcD1BYfl9P8alzS3YWNSTUN6sSoOck8ngf/Xz&#10;61Rlud3JY8HaeM1XW0lfALFAepByf8/SknsmwQfKUdjk8fTGKXPEdiKa5GMbsE5wSP6VTW5id9rt&#10;gA9eDT7m2Z3P74uDnkjH0qJLMORld+Bzgf5zUyeg7osh1GPlV+fTmk+ZiflNPtodzABc47CtRIxH&#10;kGPb+FRZIlspWllubJwPoa29kdtBvbAHTmqsSxl+mD7DFJqsfnQpF5rhM/MNvX2z2pttK4tyN9SW&#10;KZURfvHp1z7Va+0zEZFhMf8AgB/wrJF8lo/lA7VXgYJyPxp/9sXH/Py3/fw1gqjW7Gkiw8JnXd5b&#10;sqELtkfaBkZGMeoHenrZGGy8u5j8tjyjyA/Q9jnj6dqsWdtFbQGa+3T7htJQkMRjOCc+1QyfPdKI&#10;nb7HKC3ly8sAPcdea2NCnBb3NtcuFkICnawPIb0I/wDr4p85mWSBlkEdmxycJuJ7k7T356Zpbu4l&#10;0u78wBRMg3xyJ2UjGCKhlnuNReeV5AGkOTgf59P1NK4yOSOM3G0Qsi9CwyqgdjtwfQ569asJ9iFn&#10;H8zzEttRS/3efu4HY9fWnW3kufIRpUd8DeB1HvzWbdhklSEtuRANhwBx1H8/Wm0FzQE06XjLHPHJ&#10;G+Ni4zvHYd8VNe3pEyspudyLtaOc9wOMg9On17d6yoUk3ko+2cEESZ+6c9ql88hN7jzZZTgu/OPw&#10;+lICZdRNwIxIIoWwFG0kLj6YJ9fxNSJIygzFF2N/z0BVF/HHJ56j609Lby8hVBXKn72ORznp9R+N&#10;IEglhR3jaYSPsBkc5yenr0p3GIL6SKfbhWMh55ICjPqOx54460slxdTBmgtYmZSA7IeD7gGobWeG&#10;WbFxArLtyiLlQo/A5NSNpYaBpxM0agtuRSTnGD39qnqHQZd20c1s9wriF142H+L8Kzwq4Ykjjpgc&#10;D/OK07eK6nmtrdplaBwzRhhygUZxn/Cqt1HF5pMS7Rgsw9MemSauL6EszmiD9sH1HQ1H5bg5ycDn&#10;rVwkgYjP3+me3NLgMNuByMn/APXTcUxcxU3IBya1/Dsw/tVdqkgKSfl3fpWPLAuSUHIGcN0p2jXE&#10;g1Ak44UjGOKUVaWo29D0b7Y2ciN0A5O8cH8MVHNqCMck4OMElefw71z/AJnfA/KpPOjHzKhJHY1r&#10;KSRki5PfDb8gKgd1yP1qBTLKCfMCg8cMTThIJIunB7VVkQwfvIiQO6k8Vk6jehQ+eNIYCVJzn8Kb&#10;Y5dXyOlQzXgli2bNp7nNRxXDQqwUZJ9aLScbMVy/JahsuG8s/wB4VTN0IX2SbZP9pDVeaeST7zkj&#10;0pkUJmbqABS5LL3gv2J3vS3CALSxQyTn+rGpBYxhRyc5607zpLchZMOvYjg0KS+yJ+ZMunRKuXYF&#10;u2OlSCJEGM8D0Wmb8pu5wahaZc9Dms3djukNuIBFIJUPGc/Sr1vJHKm4n5u/NVQTICMDHuargtBK&#10;cHpWkVzK3UlvU2hsHTH5VQ1F1iUkED0PvU0bOyjLnH0rO1Sf9wyjdgDPPrWVTawXOcvJSbht3BB9&#10;aBKu0cHpUUbo1xmRAxNawjiwPk/WnGndFbH/2VBLAwQKAAAAAAAAACEAU/IZUUAwAABAMAAAFQAA&#10;AGRycy9tZWRpYS9pbWFnZTQuanBlZ//Y/+AAEEpGSUYAAQEBAGAAYAAA/9sAQwAIBgYHBgUIBwcH&#10;CQkICgwUDQwLCwwZEhMPFB0aHx4dGhwcICQuJyAiLCMcHCg3KSwwMTQ0NB8nOT04MjwuMzQy/9sA&#10;QwEJCQkMCwwYDQ0YMiEcITIyMjIyMjIyMjIyMjIyMjIyMjIyMjIyMjIyMjIyMjIyMjIyMjIyMjIy&#10;MjIyMjIyMjIy/8AAEQgAvwE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z5XUlnAUF8buPunPam7/AN2w3g4ORkVSmkyMhuWAYgHoaTzmAV4g&#10;Sw65/wA80WNLmi5TeqqcsDnbjoTTceXgiQg55X1qis7GZmYYLMCO9XVmBjO8ruJ7dqVtSugSXAhf&#10;h8Bjzhck1Y+0RuoySGz27is25kMfVTlG6k4P5VNY3abQ4IJX1H86GhXNAuZF5A64OKkRw0XXaBwa&#10;oR3AYlR8o6j0NWHkVZ28vPABGfoKmwFzzFlkwvGODnvxSM4C4UFj3HHNUJpfLQMuDn7x9alid2KY&#10;wd3fPSk9EMtRbt2xgp8zAGVBwe1MdwZI+eo4OetLH5kZaVhlFBGQO5/r1P4Vmuv+lPNvG0Zwo6df&#10;Q0twaLcsZVl656k1CpUNzubd6cCpmfcRuZcYAxz+NV7iQBQifKo6kZ5oigNB3aOAEE4Py8HmoPMJ&#10;hI+ZUBw27uetAkRmRiQUI9M0+UKHAjXMZ6cVSQx8cjc5OARhcCq8itIducKF6k4BNTSYyAuCAMZq&#10;CZC23cxIHOAaQ7aER3xyYPQAdRjPFQ3sqgKkeAqjDKB1q0oj2BQG47k1Snsd0q5bEY6Ed+9NImwa&#10;YvmD92xVV4Yk8j0rSaVRJE55VQep61Dp1ukTs6qXD8DLYBx1PNSMzFDlAQD8uOlDV2AxZ/OPmbWX&#10;YM7+59KcLtUZonjDSMPlZj39KmhhEkvzElSBu2+n49KqrFGJZBM29WbIAPANK3QRBJPyAwC7+QO9&#10;RtLsbPB+bAyOtTiCMyktlnzluDwadPEjDk7SjDbx2x3qkBVuM+ccKzberelTM8exSmeByMdagnik&#10;aL5Du7Z3cmoYZG8oh8bh8uPeiwE7lnWQAlUUdAM80bFSLzAS2F9MZNRyY8hlB+ZvvY71NFsWBlYb&#10;m+XBz+lMCGSTyosspLHpyOKhEsiq33uRkEGrEyjeQcDI5qaO3aTbHKPkChsDuKVx8ounyv8AZJJO&#10;SVXGfc1dVpNo+WXp6f8A1qyoSYY7qIg4DgLz061F/atwON78f7ZpWuGxGFLvuYjd1yamhQLkSpuU&#10;jkHiqfmsg+6cj1qQXrbAvPFa2IuXhpgkhaWB3ZABu+UnB9M9qlWGSG32YbOTk/xH/CqsF+UwCQoH&#10;4Zq1PfROqhJVAzkjPSoaki1ZlNrN5JSZWMaqe/J+lKoSF2TKYJwGJx09h/Wrt5fQqRHEVkjVcEuc&#10;bm7n6fnWHNL+9JTkDgDHA+lJXY9EaizxSYVBukHAyMcU8zqfuch+Me3+c/nWGrv5gJbpVvzH27hy&#10;T1z2qrCLpDsqhHAAbHJq09zFZTKkcqlvQcr+dY7s5ZPmbZjpt61ci0uzuYmnfUo4ZgPlhZSST9eg&#10;+pIoaQXLw1ByCmN5YjhTx1pl7bG1cFtisw6bgevPGD71mwTXFrP8kpLD5SUOQcf0qz9qvZjmR2DD&#10;q2Tn86XKFySGfexDEbeDyOmakl8tZC0Z+RRgk+/pVdpn6yMuR0OOTSzt5+5wzFtvJJzRYCVA4mUp&#10;GSh5xirEVwXG3oF/M/SqtpEJWw0rjC5GwhjkD0qNWO1tgJbHAIzRYLmiZ9qhSoGckkClMx3YUDkd&#10;PSs8iTKIDt9eRxTGMKzOHncAD7wPWiw7lp7jDcAZJ5NPhKXCnzctg4HtVJgTIBFKzNgYyDUu6WGI&#10;srRbvTnn9KLCNQRhQAI1wB9RRIkEXzSPvZudg6D/AD6VnNNJ5eZRgty3OT+FQu8sgbBwVP3c4xRY&#10;C9Nd+coQNtQE7QBxmoEk2gDqc9e4pILC5ncF4pkjA6sOavfYZiiouHI6fNzSbQWZQ83ylYR8SEYL&#10;en0okmAi+cbif4s5PAqQ2e0/Pg56jODmiS13q37gjj5WHP8A+ui4WGsrIgKMHJXrg1WlQtF8gGA3&#10;3gOlWJGVCuGIweD0zTre52TjLEAZIYgct2phYomJzKsWCGIwGOeKui3UlYgoAVcbj/F74qzqTpJN&#10;JLKm2UqAQvZsCqtpw+5juz0z1A/Ole6HbUlk08i3JMw3EZ5Hv71NAu1UcuWDDOduOFpzo7LJHx8x&#10;4Y9AKuO52x2iciNRlmXk9wBUPYd9TClHm3Kqy+WNzcKP1PvTxZ2uBkjPercqPuJKbV34Z3POfQe1&#10;VN9v3JJ7nFUrsRU+xvNE7lArAZOW5/KqckEsJ+dCCRnGOleir4cALbbsjnoecVK+hAhQZUKkdyOa&#10;FUsDieYhvX+VSKcEEqCMdBXop8OWcjje8bY7A80L4YtSBsWPeDyVOM0/aIXIcA8e9QdjHHIx/hUi&#10;LAVIMDHoSAf8Old9/wAI5GASW2+gDZ/rTxoKAjGD6hhS5ylE8/NorOXMOwE/d52j6VPHCI1wsUpI&#10;zkk4H5/nXftoY8vARF9xmmjRNv3UJzxkcc0udj5Uef8AlEBQ28A+4NRz2YRdwZsnuwr0VtED8GIt&#10;j1xTxokyxYSBVHbOzmjnYcqPNkhRSp3E9/lFSuEZl8qU7QcsGB5Nd5Jos4XkqB0wMdfcU0aHP/zx&#10;c56kRZH8qOcXKcE8W4nY64z0pY9+NilcHjJNd6fDxyT5Dj6xkf0pB4cDMN0XGP7lPnQcpxUJmtHa&#10;UMoJ7nGf8auxMgHmBVKt0BrrB4Nlf5libj/ZpknhG4iJADe5KHFJyTBI5gKDATHbJkHOV7e+RzVM&#10;adAxLmFvMHPJPX8q6h/D9zGPlKp74NOGmXQzsOT9G5/Sjm7Dt3Od+z2y7/tKSDIzleTn6Z4FFvbx&#10;SjbE8qjvtPNbMumvI372ISOe7qafHYtEoAgjjUdlwKL6BYzLfR9rb4IgxOeT8x//AF1cgj8i4Zpo&#10;5BGDk5TJ+pzxV37GwO75F7530828wPy85Gchs4qW2OyKzzWn7xobWRsDqUxg/WsvUriCFIjFHhmX&#10;LnJ4Nalzp0s6KjmZcf3W61KbKRVz5RPHXaMGi4GZbzR3FsHjL5/iXceDU32aN+szLx0xwP6irzWx&#10;B/1JB6/dxTRFJEDsQLnr8nWlcDPl0u0kdSCWJGd2TzTRYRxM2ZRFBkH7pJOMVeDyfxAHB5+Wo2UE&#10;CV0QY5GV5p3YWRn6gIWzLIRuc7tnIZh6kAGq1q5UPILckjDKuCMfnzitkmLcW8lCzcbtpz+dOhS3&#10;R2A8mMgZPIFCdhWKPnM8KMqALk/K6gY/HNM865myZISADgOXOPb+VX8wu6/uVYZzkN/9elkmkGQs&#10;Iye5GcU7i5TElQszDDuxHAAqn5Fz/wDrNbjzXW0qMAZ+6owSKmDDAycfgaOZj5TtpdUsGITyxjrn&#10;g5/SpYbrS5SAxhUkcM0gTH61TWwtmwDgAjID4FQSR6egCOYzu5G3DYH4Gp0A25pNFtolMk1ucjjb&#10;NuJ/AE0oWwkUvAkUqAZOyQPj8O1ZIt9NkXYZzGpxyEXI/SoLjVtDtnFvDvm2/flC7Sf93jmnuBsf&#10;bNLT/X2aKR7DP41C2qeH1O3LIRyQq7sflmqGn3WlX8DFZEZwxAEygE+mc54/WpL3SXuoQyywOF4S&#10;NOAD65A6Yp2EJda9pCTwiOUhACWYJ8vPGMdc/hXRW/2Zow25JCemzrXmeo6Jc288zquzChgBJvHH&#10;PXt/9eqdlqjCdS0rxyAYyDj8OvP0o5UB7NHFbyDiAjH99SKlNpEuW8sAD/arzCXXJrRBG96ybj9x&#10;gwI+tNHiJ7jZIb99qgggp/jRZCsz01kgUAFo1JPHzDmozcxRIf3ivzjqK85i1yRdimdZMnODFyPr&#10;Ur6xcM5Ky4U8YRSPy7ikxqJ3bXFpKcFTnPZsU0zWxBJkRVHX5+f51wzahclwwmnVlHLZxgVXlvIQ&#10;zSz30vBwwDk0h2PRYvKmULtTb1BD/wCNPMcR5D7c843DivK5NZy48lrktj5XOTn04pg1qQIqAbiw&#10;B2lec07CPVVjiZ8/aVbAyQHBp/krgM3A/wBrArzm3u7i6EUTcKBk5Pygfl0rShkuFibb8itzjPzA&#10;fTtS0HZnbfZ7ZxzGrZ9StQtaWwYh44gO/K1xaajK2oeRLdwwqsW5pJWx+Aqlea/aNfeRYSeYioNz&#10;5O1mzyfpRbyDbqd99m03jDRn6D+uakFtp78JIoP+8K87bVpSC6Odx+UYB3Zx6ZqoLy+t5FSWZQ7D&#10;JXfgL7kev0p2Fr3PTP7OgYnbPGfQYFNGlqDgmEjt8v8A9avN312dZ5FivC2wAs4BAJ9BnP50R+IL&#10;wsojFwFI+95hAH8qLD1PSBp0JGGEYHstJ/ZUW3AVD/wEj+Vebv4gvYl2rPKzMeB5rfn71Mt1q8i8&#10;XUigcHfJjcfbHalZD1OyNtbtM67QPKIDjBXn8aJNKgkZAqIMtj5iPQ+1ck1zcoW/f5fblsHr+dNW&#10;9lZ4QcA7skBcA8GlYep2B0GIfKI4WAHQN/8AWqs/h6OU7TboxHTDCsi21Z4N29stnOQ5z+uaux+I&#10;SBjLkdsvjn8xRYWo5/DCDcWs3A7kYOKh/wCEct2XKllz2AxUreJpM7W88cc4bI/U0Lr1qSu7eD6l&#10;ASPr/wDWosPXqQv4YhDEi5kH/Ah/hVf/AIRqP/nvL+YrT/tm2c/LOmM4OYjU39o2+P8Aj4h/76/+&#10;vS1GVpryaOMrjg8cj8+awbjVS10UCDzgMgD+Hn8M03ULnUvPB8uAW6jnceR6ntVSEyz+Zte4jcjd&#10;8yYAGfXP6VVibltpxewK1zPIVQ/MQNob2+n5dKoi3MkwjtxGgXkhRnaO3B4pzx3DgqXjMQ+ZQTt6&#10;nuTnP0FQuwd/K+0EIvLrGcA/U54poGyFbe4Q7lKkKdxwVOR6n+6OlLLK8UczzBpmwNhLnP5DjFWI&#10;pbaRmhtoyGALMwQ4Pvn8axr/AGoSFLl35ORx/n9atEEkuoR6hYNH8kDq2CmCCx9elVYi0cgjcB+4&#10;I4z9DVOOUzAxqwcA8gcE45/Sj7fNDHgYOxhgEf161VgR2U7rcwQyTyqXVMH5sNtHpxVaGGzAbbbu&#10;QxyCf/1UzS74zQhUACMuMpuyPXOBmpJZFVcny0UnK5Xaff8AzzWVrFln7HCUV4oXQY5HPWomSfBi&#10;jdMsc8Rcj29arPqVvbNt89jxx8pxUq3iO2UuMK3Tkgj/ABpWYxrQ3cqus8qjfnIAwB7f5zWQtu/m&#10;ESSyGPk74wWH5nFa8sxV1ZXyR/EXJyamFwc7Y33ZHJDcfnTTsKxn/ZwkA8suXbBLFS2z8c/pVuKB&#10;II33yhcjPzqcsfTgUkvlSnLXcxA42qcqPxFLHZQwx/aGQMUIDgZBXn+v0ouFiS1VWtZJblSpxhRu&#10;O0Afjio7i8sY7IRCyd73gAqWGPr6mpnuVjt5TE8a4bhc5OPQk81lx3SyzmS8Rm2pxsH88YoQMieR&#10;r2Vo8cPgEsNzfqM05NNuIpFlaJvsxYDeAQrDvg4q/b6lbJbvCiptGMgjG7PPPrj3qA6ooWP7iMMr&#10;hWC8ev8ATiquxWRFdTRXACxRStLu+UqQOfwA/KoktrZGDSPK7gciSIKufc5yfwq7DdJsM8YEUZHz&#10;NkAE/wBaifUYBHiHb1wG4yB64xSux2Q54YbZW8yOOPeOnOBz75qGfyVbJwI842lid3T0FQK5luw0&#10;1158YzgOo/TNBuEe6GYIVbPJT09hS1A29G02S/YyxxooiPIxg49eelNnuzbajcW8MRLB8DcoYEfl&#10;VzRG3XEEqkxQsGEpx1x+HrirWu2c66s7CMBCoIjA++TjOfYc1N9RlP7c9uyrKbfc/UEYyasm5kmA&#10;R47bKnI2gA9PbFY+oaYJriRlfjO4FQAFP061Ha2+Lkm5TbHzu8s4f69/yqkkJmyk88IME0CXMJz1&#10;+Zk+hGCPpUTTIuN8R5H3T1qpNHpDagqNqNxEcZDEAop9On9KsXOmaa2IYNXeb5cskSBzj68fmKGu&#10;oLexdhljiVGCkpJxtI+6asSWluyllU5z3xj86wr2WWS7RQVUIv7vjCr+OOuPrUseqXMdw0Ikdzgb&#10;crnI+tTbqO5dfTJZSPKCj1G4Z/Kk/su9/wCecv6/41JZ6gnmB7iJZR32sOK2RPpBAJil5/2T/jS1&#10;HoYNwJzJ5jHpyWAGB+dYx1efzWWSDB3BCATuYg8AVp6rd3cEca2x3bxmVgwVQOOp7VRuZ5dqos1v&#10;5sgCoIsOw9SDnitEQOi+03ULv5cUPkNsURpvwT7D0+vf2qGWR9KhiWPbK0gP8ZBJJ6hT0qvu+wRS&#10;JE1w9uHHnbmzhj79MnHWlgFvdXCzyWitCGG4l2XA9vX9TT8xC3SR3MSq5WOUAbomI/8AHjjGf1qG&#10;+yrQRLIH2xgkHvnmodWVo5TAJEHO7aAAQT3J/wAabdSBbsKQzeWigbeCOPWnvYClNh0dMBSGyQR/&#10;F6+3/wBao9hMB3EE4HHFa2pQO6hY9gYLlwJlPv2OMVlv8pKgHhc/nTuCWgumzW5m8lxtY/dcdj6d&#10;a0p4cvImWyFH3iP5An+dcqrFZOOx612thbm9sI7mJQ6LgSsFPDfiPp0/OiatqKL6FMRrs2MAFblh&#10;jOPx7U8KqREKXUAYDNx+RFWViCs7yFVVeAXwCf6HmmIIBNvjlVywAAAxyfT069az5i7EkcYRAdm5&#10;hjkpnH64704xl1KbSqMN20DtnrSsrO4nKPsiJ2IzAgn8OtEcbSthtzL/AHPX8u1K47DgIzbrhAVz&#10;0HBFNhZWJLuwUEhcKCOKSZAZFL5Cg/uwPX60xIm89WBYsw5zwfxoTHYS5CgEsizAY2/MQf04/lSF&#10;I5oQsa4BX5sdz+dWru1dTtcFeOqv/Xp/WoI0eH5VUEBTjPP+GfwppiaKzaeAzYZ23DkuMmpIrHhS&#10;VckDAUxkgfnW3Ab0qA2n3SHGSPLOKvx2FwQsqmZQ42geUcg0nMOU467tJ2H3WIAPVSAPpmqSQNwC&#10;M5PGBXpkWlSNAI52WUq2BtiYE/jgimP4faCbdDjyxzuUEkDvnjijnCx52dPnL4EEn/fNXIdGXzQz&#10;z+WoOSGHzY/DNdg2nXclzHFD5kkTjKx5Acj35xjFN1HQI7VUK7vMXJbLA4784PB/Ck5sLIj0rTok&#10;tIyjlwZCx3fTOP5Vt+Jbgf2U9zHtZkXIXGQTx/KmaRHFHpCLGhXc5+91zj/AVZ8kX+gYCNvAKkED&#10;I9M/57VF9x2PPAbm3RbozMwf5yGHGfQL3NPk08X1ql81tJEM5xg/OcnJ4/8ArDmr2o2SQ+VMxG1V&#10;K88AYPOfyqpZ6jNOdssimMNtYbtzEew47VoncTVivNveLbsBdiAqOuTtA9Kcskls7PLE27aq4jXP&#10;lDOecD07VttBaeWJY4gs8i8eW2WA6de/4cVEwltdIlQSyrGRwHl2tk/xNgEke3FFxGTbbLy8IF3J&#10;Kuw/6zO1SegxVa4gmW+Fst2CHb7oYhfwJ6/pUjwu22KOaR5HPzMVAUHHqeelX7NIE2ARRYB+V5Bl&#10;sjnOTxn6VV7CHQSzQO4dEkjU7VfbhgfzPp3q55pxygz/AL//ANeluJLeKFhGFLE4Y5J59T1qgYkz&#10;0/Wovcov3AVbZrVBCQ4GAxOSAc9OPQVz0iNZgrhFlf7jAFe/TA/lmtWeG3a9aVLsGdxwqyjKjpgA&#10;VRfTPNmMdo8iMRtfcNxHqexq0SVBp91cWjxwTqDuQvHt65yMngdPTnrU0l7Lptl/ZHmCU7y4Plg/&#10;MRjjNJa6U8GoCHbEyHBaVvmwBz2459Ku6hI1wGa3ubeTyvlVADle33gMD6ZFVqSYJu2WaQSoGdz8&#10;2/19cetQXVzLHdPcRHaejD+8KfPHcStJH5ey8Q/6sNyw9uufbmnRWjvH5m1huX50ZSM+tNdw8gEx&#10;BSWKNo1fAwrn5j7cevpU037ySfzIGb5fmlaQ5z+P9etUZVMc5SNdsefvLyR+fSoLm7CRGBOEP3jn&#10;LN9T/nrT5bsL2Kju0Uhyitk/X+VdH4WltpNQ8qVrmLPKmFhtz7giuWX73A4rrPD+yCRbmaJiwBG2&#10;IDLe5zx+XNVUfukxWp39joNhqMc8F5AyFgfLb6dwG/zzT5PCdr9mkCP9nJ2rExTJjHfIBxz6jFYX&#10;hvW9RfXJYpYmW3mOSWRgF9854rv5HWFN8j4UZO7J2j3zniuRpo3uYSeCNLuFQvNKWAzlTjn1x16/&#10;jTh4Ls9iKZmcBizZBwV9BzwfetyGeLz2R2UsoBxk9D0q6k0bDhV/E0tQd0c+PCOnKUMYII43MzEj&#10;0ArNvvDCrOPIjf5edyfN/Ou2IiCHcoI+pqlcanZ2qHzZFhXOMnjNAJs4+y0C71FpUeK4geLGwzRF&#10;VYexxVxfCN9E648glT1Y9P0rqYLwPjaHK9vlIzVqO4ikODww6gjmqJbaMC106+WRjLa2wC42gn9e&#10;Aasm3v2V/PNoEX5lYszY/lW03lsOp/CoXZOn6YpNApNmbBaX2x1neIHqpgBXJ96dHbSW8eTPtJXn&#10;aOh7nJ61cDrubnn6VXluY1dkYjfjdtBycdM4pDM2Yo0A80LICfkJbc3vkEfyrEmuo5XlY2yrIp+9&#10;s6/yrZ1CaF7cqdxYrj0z/nisaSGF1Yqy7v7pPWkUi7Y3CxqI1xukBwoYc1fsPOiaSFozgncQSTx3&#10;x79/zrmIJJ7WcNmM88FDkfj71uafeC4nVnkGC2DvBBB/HtnFO2oPYz722jcNbsNw5+8M9+tcRPAN&#10;KvJfkTBYgORnbxg8CvStStgXLJIu4k4WuJ1a0abVNjRnYyknnpyKUXZ6jeqIBezWsLJbRKRlVVjy&#10;ST6VvRRoYzE7OHbh9oPOOpJFYGpQzNdpDGxjt40DyN0z7VU1O/mFqsUO5Y143DPOOOTWl7kWLXiG&#10;4huEQ2N2zJFlXYxlADjGF7niqGkLNPiHcLe2j5c8kv7f/qp9kRcOv25j9mgTIUk8t/ifStCGZvKU&#10;NZmVpWwLdDtVBnjIU5z9apdiX3JtQeKJEkP2eeAOAfJYkJ7EY/WoPt9meRDJjthD/hVW/wDDk4fz&#10;FuIrZ35MB3HH06k1rxeHCYUJuwDtHH2dOPzkotELswrS2SLVBcbmkUqW3Fvvfpx+JrfEmoyAm0SP&#10;5l5eTAUD3PXJNZkmyAM0TpMygb2fcQP8+lbRjVLYvFqKIy4YAQ9AewAPWi4GHqlgLFIWZWLykmWQ&#10;Snd7/KD0qtJdW8EXkRQR/IoKvGPmyfer+oxQyFLmbzWcSANsHzkHpnkjseB61XvrizurZbfzVt/L&#10;UBA5YncfQ9h7Dj2q0SzLu78SzxiVisgYYkHLfr/KrK3EUFom4+ZLkhpFYnaPT2rOu9OkjfDPGxHI&#10;dWzj60kFzNANjumB3ZATj05ptaCTHXQWeQvhc55CjGPesKQYd1zyCeR2rckO6JtmCdp56ZrE2+Wz&#10;Hr796qASGIrAjHIPT2rrtAe9vURVdY5IOQ8gyCB6g8VyqJk9Ac/pXp/hMNZ6Ek1uygyOd/zZP4jH&#10;H4UVdIhDc3dOt7GO4W8lbbeMu2XABVvfnOOO1aaM3zrAhdXOXJckYPsOKy5L24nlidooznO54kyW&#10;+pBrcsyGgV2jZsDoSQa5TYzhG2nwsUtokAPyqig8d+pqsuttFIyLbB3AyQW6fhWvqBeWFVSEZJ9f&#10;uj1rCt9DSzkuH+0tKJuSrchfYE0WC42PWLlHd55GEZP3Mj8hUp8QXOd0JwgGecfrTG0qKSJtsSgj&#10;u/T6AYrPnsHihZY8sw54NPQDcTX3fJSVmZPvrsx+WetaFvrEbRh5XIY9sdq5S0jmluolaBlRcZyc&#10;AVvQEGd8xwmMHOfX9KTQG1FqUT9N+0d8Z/lU/mhxlZFwfU1nyS+WnmIE6cBBmnR3sJTLShsdQEOR&#10;+FICy10kblWkTPpn/wCtWdd6wIskRLuzgc5OKn3WqI0rXEsiO+7503BR6D0qE3unHlbbeccbuBQB&#10;lzXzTQZFsm9hkZVj3rJubu5jlJgeIwnKbEQlwR1ODxj8a23u0uT+9gG3ttYjH61G9vCy7F3McHg4&#10;70FHI3N0dwC4ZQ3yJCozx1Zm4xViK6MbRyNhmfhTng+3FWNTsLeOdpWihWZwFYFCxA9VwBzWUiQq&#10;3mxOI4gPn3IB69veqRLOusNQSUbpvLb+Exqefw/Ko7iOKTWzbbg+6AMpHoG5z6E8VhwXO7ZJbyrt&#10;YZZiMDA6+/tV2wspNY1WC8hlVQi7QWbGfm647j64qXEaZNqmlbJpZ3OVEaqqDuQf/r1V221xYJaP&#10;FuTG9sjkZ9K627tVdSs9v8/O5sd/asKyshayNJ5YlkZ90m88ID0H5UltYGVJBpzJbQ/ZDtiGI5GJ&#10;wrH0UdT781QmjEes+XAhIIyZUyCB3H+cmtGUYly+WChjGEOGA9/aqFlcTWrkXIbLgl8KCV9vTpji&#10;rTJaK+o3p0+YXCJvlbhMggZP45OOMVVDzsAxNipPODIMir9+9nPHDLKjFZWwhKjcoxyM9v8A61VP&#10;smnqdv2WMY4wzKT+NUtFqL0NrWjbW2nTGO1VJRjGEP3j7n2PTmsOS9ubKBVBX7Q4G1AMn3OMe9aN&#10;0kYljDlWmk6/aOigd8cc8nrmmOIrdZGE4lZ5MNtIGMfl+Qx2poTZlxS3lzIVuLOZud2UQ9R+FVby&#10;zke32hDIW+bdySp5496zhezafJcJkK8nGQwIA9vrUEOoXEThoZGRW4bDYzWliC7aXb2yNFKjLuXC&#10;OyYI57HFRT22F8+ImRSMvx9w/wCFXr2/vLmFbWRkePKvGRg9jxnrTp5JHCPFCckYYqRnPfIGP1oY&#10;GK5aKCck53JkfWsxJf3WM/hWxelVtJ1C4zjGf4eaxgNx6Dp1Aq4bCluT27gMM8+gr1LRZ1vNJjTK&#10;rMgCNGmQVH0PNeW2sYaVVYgDP3j0Fei6Jq0MarFcyYYYw0BBX05U8+nIpVYtq4Qep09rYBGWRc+a&#10;ON+QDj0xWvDcMzMpDBk4GQOfestXtnZU+0FnY8BXHGParsaYjVlkzjqd3FcxsXDNMCAqBgT7cUyS&#10;Rd4JKlj23VGJZM5wT7irKXEW0BhubHc9P1piBQXPzABT1+WobmCEniJD27/41cEygYXoenPSq1wx&#10;ALHH50WAx5bR2fAPHXjtVFAglZY23ODt6n/CtR2kdijx7Qe9VJYVhGSrNITkBT/nikO4rTMoyyjP&#10;setWLeGN0Odyt7c1T+yXkrK/mKFz90r/AFrWjtLiFSzYXPpQFyvJp7P90nj1NVjC4OASCOxrdtph&#10;5YVwSepbrVloElj6Ic9M8UWC5y5hboylsjkHmlVWQhhFyB0Xpmt6Wwk2sYQgk/hDHAqGOFo1XzCu&#10;7GGxyM0rDuZy7ZlbKtnGCMf5zWQ/hu38yRIIkeGUgPGSVCkdTkN1+grc1JStpKto8aTsCEJ4yTXE&#10;WUOrJrsbXFwjbWLuiz8gD9KFuA+8tNI0x8mPew4Co+Qp9s/Wrej+JoP7TaCKNEDKNh2gE+uf1rR1&#10;OxudY0+OP7O0rk/LJGBnBP04rGawuNMuYUt9NRZB/rZY484H1Oeaa8xHdx3TXVqecEfMzddvv7Vm&#10;6pJi2hijYdSzkdTXOLqd620yB0QfxO2P0rdR49QtI5VYcpg4Oee/9KloaZB5CM8aQq3MIUyZ6ZP8&#10;81najDFYLIWQMzEbi7dT2yfT2roDp7BFQHImOFGcYAFcfqtk19q6W8ZkcFmZwzcDGBx+VC3AxZr0&#10;3muxraR+YEOF3fNu96SW31zzpMhgdxzlxXStp8dpBNJaeXb3Lrt8xGIKewpF0e2VFEskxkAwxMo5&#10;PftV3QtSDT9QhvNV2XNssdxBwio/LP34YnNV9cs5nvFuk8tgV+eNpAAR+JrWh020YNLpFvJKEyZb&#10;qSMFiO/JOAKpx6bJqVqJlnt7dQAFLucuCfQA4x07VaauZtGReaZHfWscLx7irYRyR8qk9AfX2ArF&#10;l0mSxZmBiliB+XBBI+orfnUwSSRJJGzJ/AzD5j7dx+lYYhmLySQchVLSRSHbx19atMQkVzmABZXa&#10;JP4GBwhP/wBelS5DSfOMbhtOO/vzTIoYg4ktpnhmY5O4/Lz9OQOtJKss8wiuJI/MUnDKeD+I4pgS&#10;XWDYzZZmJH3mHXmsYgEYOOBWlcyKtk+eeOCazjJG65CEEdaqApD7G2nmu0S3Y+YTjnoa7GxsHgKr&#10;BbzlgfnkLHaATywHA7VyemGZbseTMqsOcMcZxzivTNJeNdsyxqk0gwwJ+Q+x74qKjaKgaWk2kt00&#10;ckdvJLb78GdZshT3+XP8hUmtXsui3drFHBNLG2WlKr0H5e+a3o4ZI0Uvc28aMvyqibSGPp+FWbVS&#10;n35WZjgbmPNYl3KdpE32qTzNhgZQ0JTOSO+aurp8bgFt3XOMY/pV0LjO3kDoCKQDL7XBXHQCmkS2&#10;Unt1jIUMDz34qKS39CBn2q5OkpaPaiyj+IyPtOPbioHZVJAcq2fu4yKVhpmbY2d4dSla4twbZceW&#10;fM+969+taNxHaruHk7cdCGFKshddu9COgGduKBAuPmYHPKgnp+NAdTHvmvo4A1jbJK5PRmA4qTT7&#10;+8urALe2htZEfGzg7h6jFX4YkBbcwkIb1A2064tofJdXR13Ajcrg4oHcgjVzKMrgfTrWr8kabBhc&#10;9KyYpMOCOuMDuasSTNMg/eGFuny4OfzoBq46V2aQRIcSEEq2MgfWo3gYKGl3AnaDg4GfbvU8CxtI&#10;cyfd6k/4CnT+TsI83PPAzSDqczd+H31HURdedLEIm+SNhuVsdSMEYrN1LQTZ2V1Lbf8AHwyZMoOD&#10;jPI/T1ror2JrmLyoL17XaxJZFDZzSw4hxFLcxSR7diF1wxP581JR5UdRuxdIouAY/MHP9316en1p&#10;01reXV1Jc3N9iOR9irKSGcdiB6V6FLY2WpXshudPgeAAbJmX5mb3HBAouNOtYYyEEbyfwgx7T04A&#10;47elUpCauchHpYRvIjvInZQN0iKcZ9B6n36V0vhuzaG0kjmJKu2VODx9c1n/AGc2LNMYDG7H5QAo&#10;3c9jmrtteXIlVPLPlhs7yxOfbp/Oh6gjo7mEyWyNHkToD9a5aHS5VugqAmWXJlfPCDsPrzXZCMPY&#10;qwYCUYwfSqN6rpYvKjeUxYDkd/WpHcx5olgMghjXco2iV/4fUgVwcupFJnUTzthiMl2Gfw7V6Hcu&#10;lpERK6tJs59AP8TWJ/Y9tL+8awLF/mJyOc0JjMPxL4lF262FpdgW0ZIMUSeXH14wO/41HBDv02OO&#10;VBCUOVcH72QTyat6leG10e2OnW6xWmdrGVVaR/Tceh/Csy1u2lZp5YDNDEhcRiTy1Htj0+lb2bRj&#10;cqT29zO8jFWRY145yAOcc5yefyqlGby7d8ybZVXlHPL/AErW8+G+ie4UB1RfmEuF2/Q8/wCNVZYL&#10;hFWaCbEkY+Xe2GAx0B7iqQio8UaqpWFo5gcMm44/WmK5zuwMFutWZHfULRpZWSOdBgbRjzPYjt9f&#10;as4iTy0ZQQPut/jTBMfqjhLZV/vHoKzkjYrtUA9/erd980EJZT1INVQAoypP0xVx2JluWrOGWS6i&#10;ROCW6npXpul21ylnGpjSWUfcVOnsBXnOm219LJ51tuVV+8y9vXvXo8CXsNrAYTG8m3JVZV3HPcDn&#10;8iKzq7lQOi1K9v7aG3e30xbqRTtI3/Mp/l0NXY0ecAurRtxxvJHbPHFYFtLcvc7A9xK+wlpC3A6c&#10;YPf8ulS29vexanK7XKtGyfLGQ2UPr1/rWJobsk08exIJEVBx85JJqeK5utvM0bMDghQR1rPYbY18&#10;xwd3AHJzVE3JW5dnlWLjgAcn8KVwsdKXjIDSsxbviqM80TT5RGC9M9a5j7NcXl0X+0zeUW7sePyr&#10;YgsIVwGmn+hyRTuFi+kg3nDYU+vWpd9mnDyfPjPAzmoRZRR4PzsSccDHX+VDac8bhzEzrngnj9KQ&#10;DYhDsBS5eTcTgSDkfXgU51AXOc49OaPKGMGEA4560yaJthEZGOmNxz+tIaKrFZBhol4/vCmhmXkc&#10;epqvJuBHTk4JzU9vBLIdqL/49QMla8ZAu9doPr1NM3tJ9wHOcfjTpLKSEgSNjGOhzio3hkkj2xOq&#10;7urEE4/UD1paACXDLxkbWPPvR+6O1ikeARtBx8v0qPyNqMsSBQOgPT8BWbqkjRXGWdwpt3yqHHQr&#10;j6Hk81MpWVzWlTdSXKbDFGXeAvy5I9AcVXs7sywrI12GDAhhGflPPrjNR6eSlhGpbzNwyGDZB57E&#10;9cdPwqtqVrHBp8zr/oxJGG3MMnnjI7UuayuNUr1PZ362NPDDbLGVXB3IrdGx2YdxWczXs939onul&#10;dmAGyMYRR6AdvfOawY5r65v7GO4kEbO2Mq5AYDB57Z9qtTK9raG4Rnd3uGjVnbewAyDjPfIz+NCq&#10;Gv1N99Tq7K5kVTk/Iv3hnOKlmu4rl47eNiQWBzk+vTFcV9sujfrHKgWKPgkqeDszgZ5610OmvBbh&#10;biRivcFuP51SalqjCrSlSaTtrroSajbpLeLMrHah59PxphvOf4vyFTNNHeSnyhgNyVApohyMhRio&#10;2Jvc8r1G11ZRJcyRmS3Q87DkL71Qt7hZAUB6V0NgksiixfgqW3jPfsc1Wl0ywlmkCu1vcICz4G5c&#10;etdqdjn3KMdrNPm4tGkBBzJtGQPcj0qWOb9z9otUMbJyXVjhSPpyCeg7VGto1vLh5le3c5bGRgdj&#10;iq6XL20/7mQ+Xu3NjI3U9wHBbhJftL27CE/xqpK5+tWnUzMJtsce7rsXaDx1x61VcJIrTR5TBy67&#10;uDnkEDHpSwyk9MlUOQCfWlfuO3Yqak21lUZwckfSqUTiKRZCAR3B71Pq8mbiNVJAVKqoAxXqT6et&#10;axWhm9zsfDt3p4kgEAlV+fNRnYq5zxwAf5V2sd5aXc7bFV3jIwcAEH6da8u0eP8A4mUMcLOJmYBQ&#10;D3zjHNeiXN1JY3ECXGELsVX5QwBHtxWFRamsNjotL0yzt5ZLmNpfMlHzqzkqT7CtC2e1ld52tfKm&#10;X5cvGA5A9CO1cxF9pdXCuJcruJB2sD2x+PrTtPj1lbwyX92nkyjaIJF347DpxWRZ0lzHER8pO9j/&#10;AAoCagNm7Sq8zMQP4Sg5PqeKs2drFFKZY4lY427ickD8a2LcIo3PCuT1YYGfyppXJbsZgRVjCxxq&#10;R2IPeopAsTLxjcMnBzWrLBH5mYwF7nHGaoXGnNOAqupUnowzj/Gk0CkTW0ZfDq5YH+EjirwlBhCk&#10;L8vQntVOG28kABySDyQMVIQAuxm3555FNaCerHtCJULbRtAwVPFV3UIoWJAFz0U06PzUcMCinOCB&#10;nkf40tz58yL5TRcH5ywOcUmNbkkhQAbkXPQE4JNVDGFjB2LvHG4r/WoZHkR/NedemeEz+VK90w+Y&#10;A8gHBNS2UkNuXiWMDzAM8Fc4P4VmmUGMwICDz82ealvpnmjIAymAQ27nP0xWNDkEkjO7oc/lSLLq&#10;xYGGJyByA3AqRoIwvmkE+mTxUSyBSGJPb3pkt0oLEzMQTu2lRx7DAoC5JtUIDvwT0GTxVS6vJ9jJ&#10;brA82cYkJIH5d6QXiyskasQzZ4IqzFbRk5klbcDkD2oArwyC4Cmecq+cFgxVVPtTrqGNLgATXIZg&#10;BvAIQD2PQfhTJ7ATq0dvPJAudzNHjJFZ92s8k62y3cvloA3HyqcHuOp6etAtS81vMbhpERpWZPlD&#10;q3IHQ5B5/wDr1Gmm3BtZJrkmJAMszudzH0C9hUTqdRlVTcM/ljGFBzgc9T/IHFQXV1ceUQ8zRwyD&#10;ZtjwpbnnJXHb2qiWdBYXFnEu2N93y/fHSpyI2JJZsnnhq5ywjjgdYvLwp5VUPAHvmtQzOpx5SccV&#10;DRSZ/9lQSwECLQAUAAYACAAAACEAihU/mAwBAAAVAgAAEwAAAAAAAAAAAAAAAAAAAAAAW0NvbnRl&#10;bnRfVHlwZXNdLnhtbFBLAQItABQABgAIAAAAIQA4/SH/1gAAAJQBAAALAAAAAAAAAAAAAAAAAD0B&#10;AABfcmVscy8ucmVsc1BLAQItABQABgAIAAAAIQC4TOys+QMAAHwYAAAOAAAAAAAAAAAAAAAAADwC&#10;AABkcnMvZTJvRG9jLnhtbFBLAQItABQABgAIAAAAIQC2+D/D4QAAAAkBAAAPAAAAAAAAAAAAAAAA&#10;AGEGAABkcnMvZG93bnJldi54bWxQSwECLQAKAAAAAAAAACEA8z0xLOMtAADjLQAAFQAAAAAAAAAA&#10;AAAAAABvBwAAZHJzL21lZGlhL2ltYWdlNi5qcGVnUEsBAi0AFAAGAAgAAAAhAMkd0lDhAAAAuwMA&#10;ABkAAAAAAAAAAAAAAAAAhTUAAGRycy9fcmVscy9lMm9Eb2MueG1sLnJlbHNQSwECLQAKAAAAAAAA&#10;ACEAedIQauo4AADqOAAAFQAAAAAAAAAAAAAAAACdNgAAZHJzL21lZGlhL2ltYWdlNS5qcGVnUEsB&#10;Ai0ACgAAAAAAAAAhANrJ0ZxRNwAAUTcAABUAAAAAAAAAAAAAAAAAum8AAGRycy9tZWRpYS9pbWFn&#10;ZTMuanBlZ1BLAQItAAoAAAAAAAAAIQCgpIWr9DIAAPQyAAAVAAAAAAAAAAAAAAAAAD6nAABkcnMv&#10;bWVkaWEvaW1hZ2UyLmpwZWdQSwECLQAKAAAAAAAAACEAyT4btj8qAAA/KgAAFQAAAAAAAAAAAAAA&#10;AABl2gAAZHJzL21lZGlhL2ltYWdlMS5qcGVnUEsBAi0ACgAAAAAAAAAhAFPyGVFAMAAAQDAAABUA&#10;AAAAAAAAAAAAAAAA1wQBAGRycy9tZWRpYS9pbWFnZTQuanBlZ1BLBQYAAAAACwALAMwCAABKNQEA&#10;AAA=&#10;">
                <v:shape id="Imagen 317" o:spid="_x0000_s1027" type="#_x0000_t75" style="position:absolute;width:26860;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3/c3CAAAA3AAAAA8AAABkcnMvZG93bnJldi54bWxEj0FLAzEUhO9C/0N4gjebrQWVtWmRguDN&#10;bi14fSavu9smL8vmtY3/vhEEj8PMfMMsVjl4daYx9ZENzKYVKGIbXc+tgd3n2/0zqCTIDn1kMvBD&#10;CVbLyc0Caxcv3NB5K60qEE41GuhEhlrrZDsKmKZxIC7ePo4Bpcix1W7ES4EHrx+q6lEH7LksdDjQ&#10;uiN73J6Cge/kD8f8sZlXnE/+qxErTbDG3N3m1xdQQln+w3/td2dgPnuC3zPlCOjlF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9/3NwgAAANwAAAAPAAAAAAAAAAAAAAAAAJ8C&#10;AABkcnMvZG93bnJldi54bWxQSwUGAAAAAAQABAD3AAAAjgMAAAAA&#10;">
                  <v:imagedata r:id="rId237" o:title="DSC02877"/>
                  <v:path arrowok="t"/>
                </v:shape>
                <v:shape id="Imagen 318" o:spid="_x0000_s1028" type="#_x0000_t75" style="position:absolute;left:28575;width:25717;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bapTBAAAA3AAAAA8AAABkcnMvZG93bnJldi54bWxET89rwjAUvgv7H8Ib7KZJncytM4oIgqeB&#10;VfH61rw1Zc1LbaLt/ntzEHb8+H4vVoNrxI26UHvWkE0UCOLSm5orDcfDdvwOIkRkg41n0vBHAVbL&#10;p9ECc+N73tOtiJVIIRxy1GBjbHMpQ2nJYZj4ljhxP75zGBPsKmk67FO4a+RUqTfpsObUYLGljaXy&#10;t7g6Dd/FqZ975e2XvKhZdtltzx/nk9Yvz8P6E0SkIf6LH+6d0fCapbXpTDoCcn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rbapTBAAAA3AAAAA8AAAAAAAAAAAAAAAAAnwIA&#10;AGRycy9kb3ducmV2LnhtbFBLBQYAAAAABAAEAPcAAACNAwAAAAA=&#10;">
                  <v:imagedata r:id="rId238" o:title="DSC08730"/>
                  <v:path arrowok="t"/>
                </v:shape>
                <v:shape id="Imagen 319" o:spid="_x0000_s1029" type="#_x0000_t75" style="position:absolute;top:19431;width:26860;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7tQLEAAAA3AAAAA8AAABkcnMvZG93bnJldi54bWxEj19rwjAUxd8H+w7hDnybqYpOO9OigrjH&#10;rY7Nx2tzlxabm9JErd9+GQh7PJw/P84y720jLtT52rGC0TABQVw6XbNR8LnfPs9B+ICssXFMCm7k&#10;Ic8eH5aYanflD7oUwYg4wj5FBVUIbSqlLyuy6IeuJY7ej+sshig7I3WH1zhuGzlOkpm0WHMkVNjS&#10;pqLyVJxt5O7ql8N6ddTf+35upslxbIr3L6UGT/3qFUSgPvyH7+03rWAyWsDfmXgEZPY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7tQLEAAAA3AAAAA8AAAAAAAAAAAAAAAAA&#10;nwIAAGRycy9kb3ducmV2LnhtbFBLBQYAAAAABAAEAPcAAACQAwAAAAA=&#10;">
                  <v:imagedata r:id="rId239" o:title="Imagen 027"/>
                  <v:path arrowok="t"/>
                </v:shape>
                <v:shape id="Imagen 11266" o:spid="_x0000_s1030" type="#_x0000_t75" style="position:absolute;left:28575;top:19431;width:25241;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iPKPFAAAA3gAAAA8AAABkcnMvZG93bnJldi54bWxET99rwjAQfh/sfwg38G2mFVZGZyxjoDh0&#10;DHUgvh3NtSk2l9JEW//7ZTDw7T6+nzcvRtuKK/W+cawgnSYgiEunG64V/ByWz68gfEDW2DomBTfy&#10;UCweH+aYazfwjq77UIsYwj5HBSaELpfSl4Ys+qnriCNXud5iiLCvpe5xiOG2lbMkyaTFhmODwY4+&#10;DJXn/cUqOK2qz2FVb233cvyyTWKW3+dNqtTkaXx/AxFoDHfxv3ut4/x0lmXw9068QS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IjyjxQAAAN4AAAAPAAAAAAAAAAAAAAAA&#10;AJ8CAABkcnMvZG93bnJldi54bWxQSwUGAAAAAAQABAD3AAAAkQMAAAAA&#10;">
                  <v:imagedata r:id="rId240" o:title="Imagen 028"/>
                  <v:path arrowok="t"/>
                </v:shape>
                <v:shape id="Imagen 11269" o:spid="_x0000_s1031" type="#_x0000_t75" style="position:absolute;top:38862;width:26574;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DtYPGAAAA3gAAAA8AAABkcnMvZG93bnJldi54bWxET01rwkAQvRf8D8sIvdVNPIiNrlKqQkGw&#10;1IjobZqdJsHsbMiuJvbXu4LgbR7vc6bzzlTiQo0rLSuIBxEI4szqknMFu3T1NgbhPLLGyjIpuJKD&#10;+az3MsVE25Z/6LL1uQgh7BJUUHhfJ1K6rCCDbmBr4sD92cagD7DJpW6wDeGmksMoGkmDJYeGAmv6&#10;LCg7bc9GQdeu4/3v/yr/xs1idziOT2nULpV67XcfExCeOv8UP9xfOsyPh6N3uL8TbpC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YO1g8YAAADeAAAADwAAAAAAAAAAAAAA&#10;AACfAgAAZHJzL2Rvd25yZXYueG1sUEsFBgAAAAAEAAQA9wAAAJIDAAAAAA==&#10;">
                  <v:imagedata r:id="rId241" o:title="IMG_20140723_181620"/>
                  <v:path arrowok="t"/>
                </v:shape>
                <v:shape id="Imagen 11270" o:spid="_x0000_s1032" type="#_x0000_t75" style="position:absolute;left:28575;top:38862;width:25050;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POG7HAAAA3gAAAA8AAABkcnMvZG93bnJldi54bWxEj09rwkAQxe+C32EZobe60YKt0VXaQsGD&#10;F7X45zZkxySYnU2z2xi/vXMQvM0wb957v/myc5VqqQmlZwOjYQKKOPO25NzA7+7n9QNUiMgWK89k&#10;4EYBlot+b46p9VfeULuNuRITDikaKGKsU61DVpDDMPQ1sdzOvnEYZW1ybRu8irmr9DhJJtphyZJQ&#10;YE3fBWWX7b8zgOe3y778u01x83VIutNq7dpjMOZl0H3OQEXq4lP8+F5ZqT8avwuA4MgMenE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aPOG7HAAAA3gAAAA8AAAAAAAAAAAAA&#10;AAAAnwIAAGRycy9kb3ducmV2LnhtbFBLBQYAAAAABAAEAPcAAACTAwAAAAA=&#10;">
                  <v:imagedata r:id="rId242" o:title="IMG_20140723_181638"/>
                  <v:path arrowok="t"/>
                </v:shape>
                <w10:wrap type="through"/>
              </v:group>
            </w:pict>
          </mc:Fallback>
        </mc:AlternateContent>
      </w:r>
    </w:p>
    <w:p w14:paraId="016D6C99" w14:textId="77777777" w:rsidR="00A43E35" w:rsidRDefault="00A43E35" w:rsidP="00A43E35">
      <w:pPr>
        <w:tabs>
          <w:tab w:val="left" w:pos="1360"/>
        </w:tabs>
        <w:rPr>
          <w:szCs w:val="21"/>
        </w:rPr>
      </w:pPr>
    </w:p>
    <w:p w14:paraId="407CBA4A" w14:textId="77777777" w:rsidR="00A43E35" w:rsidRDefault="00A43E35" w:rsidP="00A43E35">
      <w:pPr>
        <w:rPr>
          <w:szCs w:val="21"/>
        </w:rPr>
      </w:pPr>
    </w:p>
    <w:p w14:paraId="0C0383A0" w14:textId="77777777" w:rsidR="00A43E35" w:rsidRDefault="00A43E35" w:rsidP="00A43E35">
      <w:pPr>
        <w:spacing w:after="200" w:line="276" w:lineRule="auto"/>
        <w:rPr>
          <w:szCs w:val="21"/>
        </w:rPr>
      </w:pPr>
      <w:r>
        <w:rPr>
          <w:szCs w:val="21"/>
        </w:rPr>
        <w:br w:type="page"/>
      </w:r>
    </w:p>
    <w:p w14:paraId="7DDD4353" w14:textId="77777777" w:rsidR="00A43E35" w:rsidRDefault="00A43E35" w:rsidP="00A43E35">
      <w:pPr>
        <w:tabs>
          <w:tab w:val="left" w:pos="1460"/>
        </w:tabs>
        <w:rPr>
          <w:szCs w:val="21"/>
        </w:rPr>
      </w:pPr>
      <w:r>
        <w:rPr>
          <w:noProof/>
          <w:szCs w:val="21"/>
          <w:lang w:val="es-ES" w:eastAsia="es-ES"/>
        </w:rPr>
        <w:lastRenderedPageBreak/>
        <mc:AlternateContent>
          <mc:Choice Requires="wpg">
            <w:drawing>
              <wp:anchor distT="0" distB="0" distL="114300" distR="114300" simplePos="0" relativeHeight="251875328" behindDoc="0" locked="0" layoutInCell="1" allowOverlap="1" wp14:anchorId="52CB8A8B" wp14:editId="658ED727">
                <wp:simplePos x="0" y="0"/>
                <wp:positionH relativeFrom="column">
                  <wp:posOffset>114300</wp:posOffset>
                </wp:positionH>
                <wp:positionV relativeFrom="paragraph">
                  <wp:posOffset>-57150</wp:posOffset>
                </wp:positionV>
                <wp:extent cx="5353050" cy="7639685"/>
                <wp:effectExtent l="0" t="0" r="6350" b="5715"/>
                <wp:wrapThrough wrapText="bothSides">
                  <wp:wrapPolygon edited="0">
                    <wp:start x="0" y="0"/>
                    <wp:lineTo x="0" y="16086"/>
                    <wp:lineTo x="10762" y="16086"/>
                    <wp:lineTo x="0" y="16446"/>
                    <wp:lineTo x="0" y="21544"/>
                    <wp:lineTo x="21523" y="21544"/>
                    <wp:lineTo x="21523" y="16446"/>
                    <wp:lineTo x="10762" y="16086"/>
                    <wp:lineTo x="21523" y="16086"/>
                    <wp:lineTo x="21523" y="0"/>
                    <wp:lineTo x="0" y="0"/>
                  </wp:wrapPolygon>
                </wp:wrapThrough>
                <wp:docPr id="11271" name="Agrupar 11271"/>
                <wp:cNvGraphicFramePr/>
                <a:graphic xmlns:a="http://schemas.openxmlformats.org/drawingml/2006/main">
                  <a:graphicData uri="http://schemas.microsoft.com/office/word/2010/wordprocessingGroup">
                    <wpg:wgp>
                      <wpg:cNvGrpSpPr/>
                      <wpg:grpSpPr>
                        <a:xfrm>
                          <a:off x="0" y="0"/>
                          <a:ext cx="5353050" cy="7639685"/>
                          <a:chOff x="0" y="0"/>
                          <a:chExt cx="5353050" cy="7639685"/>
                        </a:xfrm>
                      </wpg:grpSpPr>
                      <pic:pic xmlns:pic="http://schemas.openxmlformats.org/drawingml/2006/picture">
                        <pic:nvPicPr>
                          <pic:cNvPr id="11272" name="Imagen 11272" descr="C:\Users\Guillermo\Downloads\Fotos Durante\IMG_20140723_181934.jpg"/>
                          <pic:cNvPicPr>
                            <a:picLocks noChangeAspect="1"/>
                          </pic:cNvPicPr>
                        </pic:nvPicPr>
                        <pic:blipFill>
                          <a:blip r:embed="rId243" cstate="email">
                            <a:extLst>
                              <a:ext uri="{28A0092B-C50C-407E-A947-70E740481C1C}">
                                <a14:useLocalDpi xmlns:a14="http://schemas.microsoft.com/office/drawing/2010/main" val="0"/>
                              </a:ext>
                            </a:extLst>
                          </a:blip>
                          <a:srcRect/>
                          <a:stretch>
                            <a:fillRect/>
                          </a:stretch>
                        </pic:blipFill>
                        <pic:spPr bwMode="auto">
                          <a:xfrm>
                            <a:off x="0" y="0"/>
                            <a:ext cx="2638425" cy="1810385"/>
                          </a:xfrm>
                          <a:prstGeom prst="rect">
                            <a:avLst/>
                          </a:prstGeom>
                          <a:noFill/>
                          <a:ln>
                            <a:noFill/>
                          </a:ln>
                        </pic:spPr>
                      </pic:pic>
                      <pic:pic xmlns:pic="http://schemas.openxmlformats.org/drawingml/2006/picture">
                        <pic:nvPicPr>
                          <pic:cNvPr id="11273" name="Imagen 11273" descr="C:\Users\Guillermo\Downloads\Fotos Durante\IMG_20140731_185252.jpg"/>
                          <pic:cNvPicPr>
                            <a:picLocks noChangeAspect="1"/>
                          </pic:cNvPicPr>
                        </pic:nvPicPr>
                        <pic:blipFill>
                          <a:blip r:embed="rId244" cstate="email">
                            <a:extLst>
                              <a:ext uri="{28A0092B-C50C-407E-A947-70E740481C1C}">
                                <a14:useLocalDpi xmlns:a14="http://schemas.microsoft.com/office/drawing/2010/main" val="0"/>
                              </a:ext>
                            </a:extLst>
                          </a:blip>
                          <a:srcRect/>
                          <a:stretch>
                            <a:fillRect/>
                          </a:stretch>
                        </pic:blipFill>
                        <pic:spPr bwMode="auto">
                          <a:xfrm>
                            <a:off x="2857500" y="0"/>
                            <a:ext cx="2495550" cy="1809750"/>
                          </a:xfrm>
                          <a:prstGeom prst="rect">
                            <a:avLst/>
                          </a:prstGeom>
                          <a:noFill/>
                          <a:ln>
                            <a:noFill/>
                          </a:ln>
                        </pic:spPr>
                      </pic:pic>
                      <pic:pic xmlns:pic="http://schemas.openxmlformats.org/drawingml/2006/picture">
                        <pic:nvPicPr>
                          <pic:cNvPr id="11275" name="Imagen 11275" descr="C:\Users\Guillermo\Downloads\Fotos Durante\IMG_20140801_083924.jpg"/>
                          <pic:cNvPicPr>
                            <a:picLocks noChangeAspect="1"/>
                          </pic:cNvPicPr>
                        </pic:nvPicPr>
                        <pic:blipFill>
                          <a:blip r:embed="rId245" cstate="email">
                            <a:extLst>
                              <a:ext uri="{28A0092B-C50C-407E-A947-70E740481C1C}">
                                <a14:useLocalDpi xmlns:a14="http://schemas.microsoft.com/office/drawing/2010/main" val="0"/>
                              </a:ext>
                            </a:extLst>
                          </a:blip>
                          <a:srcRect/>
                          <a:stretch>
                            <a:fillRect/>
                          </a:stretch>
                        </pic:blipFill>
                        <pic:spPr bwMode="auto">
                          <a:xfrm>
                            <a:off x="0" y="1943100"/>
                            <a:ext cx="2638425" cy="1809750"/>
                          </a:xfrm>
                          <a:prstGeom prst="rect">
                            <a:avLst/>
                          </a:prstGeom>
                          <a:noFill/>
                          <a:ln>
                            <a:noFill/>
                          </a:ln>
                        </pic:spPr>
                      </pic:pic>
                      <pic:pic xmlns:pic="http://schemas.openxmlformats.org/drawingml/2006/picture">
                        <pic:nvPicPr>
                          <pic:cNvPr id="11284" name="Imagen 11284" descr="C:\Users\Guillermo\Downloads\Fotos Durante\IMG_20140801_083936.jpg"/>
                          <pic:cNvPicPr>
                            <a:picLocks noChangeAspect="1"/>
                          </pic:cNvPicPr>
                        </pic:nvPicPr>
                        <pic:blipFill>
                          <a:blip r:embed="rId246" cstate="email">
                            <a:extLst>
                              <a:ext uri="{28A0092B-C50C-407E-A947-70E740481C1C}">
                                <a14:useLocalDpi xmlns:a14="http://schemas.microsoft.com/office/drawing/2010/main" val="0"/>
                              </a:ext>
                            </a:extLst>
                          </a:blip>
                          <a:srcRect/>
                          <a:stretch>
                            <a:fillRect/>
                          </a:stretch>
                        </pic:blipFill>
                        <pic:spPr bwMode="auto">
                          <a:xfrm>
                            <a:off x="2857500" y="1943100"/>
                            <a:ext cx="2476500" cy="1809750"/>
                          </a:xfrm>
                          <a:prstGeom prst="rect">
                            <a:avLst/>
                          </a:prstGeom>
                          <a:noFill/>
                          <a:ln>
                            <a:noFill/>
                          </a:ln>
                        </pic:spPr>
                      </pic:pic>
                      <pic:pic xmlns:pic="http://schemas.openxmlformats.org/drawingml/2006/picture">
                        <pic:nvPicPr>
                          <pic:cNvPr id="11288" name="Imagen 11288" descr="C:\Users\Guillermo\Downloads\Fotos Durante\IMG_20140805_170557.jpg"/>
                          <pic:cNvPicPr>
                            <a:picLocks noChangeAspect="1"/>
                          </pic:cNvPicPr>
                        </pic:nvPicPr>
                        <pic:blipFill>
                          <a:blip r:embed="rId247" cstate="email">
                            <a:extLst>
                              <a:ext uri="{28A0092B-C50C-407E-A947-70E740481C1C}">
                                <a14:useLocalDpi xmlns:a14="http://schemas.microsoft.com/office/drawing/2010/main" val="0"/>
                              </a:ext>
                            </a:extLst>
                          </a:blip>
                          <a:srcRect/>
                          <a:stretch>
                            <a:fillRect/>
                          </a:stretch>
                        </pic:blipFill>
                        <pic:spPr bwMode="auto">
                          <a:xfrm>
                            <a:off x="0" y="3886200"/>
                            <a:ext cx="2609850" cy="1809750"/>
                          </a:xfrm>
                          <a:prstGeom prst="rect">
                            <a:avLst/>
                          </a:prstGeom>
                          <a:noFill/>
                          <a:ln>
                            <a:noFill/>
                          </a:ln>
                        </pic:spPr>
                      </pic:pic>
                      <pic:pic xmlns:pic="http://schemas.openxmlformats.org/drawingml/2006/picture">
                        <pic:nvPicPr>
                          <pic:cNvPr id="11289" name="Imagen 11289" descr="C:\Users\Guillermo\Downloads\Fotos Durante\IMG_20140805_171419.jpg"/>
                          <pic:cNvPicPr>
                            <a:picLocks noChangeAspect="1"/>
                          </pic:cNvPicPr>
                        </pic:nvPicPr>
                        <pic:blipFill>
                          <a:blip r:embed="rId248" cstate="email">
                            <a:extLst>
                              <a:ext uri="{28A0092B-C50C-407E-A947-70E740481C1C}">
                                <a14:useLocalDpi xmlns:a14="http://schemas.microsoft.com/office/drawing/2010/main" val="0"/>
                              </a:ext>
                            </a:extLst>
                          </a:blip>
                          <a:srcRect/>
                          <a:stretch>
                            <a:fillRect/>
                          </a:stretch>
                        </pic:blipFill>
                        <pic:spPr bwMode="auto">
                          <a:xfrm>
                            <a:off x="2857500" y="3886200"/>
                            <a:ext cx="2476500" cy="1809750"/>
                          </a:xfrm>
                          <a:prstGeom prst="rect">
                            <a:avLst/>
                          </a:prstGeom>
                          <a:noFill/>
                          <a:ln>
                            <a:noFill/>
                          </a:ln>
                        </pic:spPr>
                      </pic:pic>
                      <pic:pic xmlns:pic="http://schemas.openxmlformats.org/drawingml/2006/picture">
                        <pic:nvPicPr>
                          <pic:cNvPr id="11290" name="Imagen 11290" descr="C:\Users\Guillermo\Downloads\Fotos Durante\IMG_20140807_091747.jpg"/>
                          <pic:cNvPicPr>
                            <a:picLocks noChangeAspect="1"/>
                          </pic:cNvPicPr>
                        </pic:nvPicPr>
                        <pic:blipFill>
                          <a:blip r:embed="rId249" cstate="email">
                            <a:extLst>
                              <a:ext uri="{28A0092B-C50C-407E-A947-70E740481C1C}">
                                <a14:useLocalDpi xmlns:a14="http://schemas.microsoft.com/office/drawing/2010/main" val="0"/>
                              </a:ext>
                            </a:extLst>
                          </a:blip>
                          <a:srcRect/>
                          <a:stretch>
                            <a:fillRect/>
                          </a:stretch>
                        </pic:blipFill>
                        <pic:spPr bwMode="auto">
                          <a:xfrm>
                            <a:off x="0" y="5829300"/>
                            <a:ext cx="2590800" cy="1810385"/>
                          </a:xfrm>
                          <a:prstGeom prst="rect">
                            <a:avLst/>
                          </a:prstGeom>
                          <a:noFill/>
                          <a:ln>
                            <a:noFill/>
                          </a:ln>
                        </pic:spPr>
                      </pic:pic>
                      <pic:pic xmlns:pic="http://schemas.openxmlformats.org/drawingml/2006/picture">
                        <pic:nvPicPr>
                          <pic:cNvPr id="11291" name="Imagen 11291" descr="C:\Users\Guillermo\Downloads\Fotos Durante\IMG_20140807_111800.jpg"/>
                          <pic:cNvPicPr>
                            <a:picLocks noChangeAspect="1"/>
                          </pic:cNvPicPr>
                        </pic:nvPicPr>
                        <pic:blipFill>
                          <a:blip r:embed="rId250" cstate="email">
                            <a:extLst>
                              <a:ext uri="{28A0092B-C50C-407E-A947-70E740481C1C}">
                                <a14:useLocalDpi xmlns:a14="http://schemas.microsoft.com/office/drawing/2010/main" val="0"/>
                              </a:ext>
                            </a:extLst>
                          </a:blip>
                          <a:srcRect/>
                          <a:stretch>
                            <a:fillRect/>
                          </a:stretch>
                        </pic:blipFill>
                        <pic:spPr bwMode="auto">
                          <a:xfrm>
                            <a:off x="2857500" y="5829300"/>
                            <a:ext cx="2457450" cy="1809750"/>
                          </a:xfrm>
                          <a:prstGeom prst="rect">
                            <a:avLst/>
                          </a:prstGeom>
                          <a:noFill/>
                          <a:ln>
                            <a:noFill/>
                          </a:ln>
                        </pic:spPr>
                      </pic:pic>
                    </wpg:wgp>
                  </a:graphicData>
                </a:graphic>
              </wp:anchor>
            </w:drawing>
          </mc:Choice>
          <mc:Fallback xmlns:w15="http://schemas.microsoft.com/office/word/2012/wordml">
            <w:pict>
              <v:group w14:anchorId="0632D740" id="Agrupar 11271" o:spid="_x0000_s1026" style="position:absolute;margin-left:9pt;margin-top:-4.5pt;width:421.5pt;height:601.55pt;z-index:251875328" coordsize="53530,763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flmlLBAAABiAAAA4AAABkcnMvZTJvRG9jLnhtbOxZy27jNhTdF+g/&#10;CNo7ol7WA3EGqZ0YAWZao+3sDBg0RcnqSKJAUnGCQf+9l5TsSWwX40cX9UALy9QVRd17eA8PH7cf&#10;XsrCeKZc5KwamfYNMg1aEZbkVTYyP//5OAhNQ0hcJbhgFR2Zr1SYH+5+/ul2XcfUYStWJJQb0Egl&#10;4nU9MldS1rFlCbKiJRY3rKYVPEwZL7GEW55ZCcdraL0sLAehobVmPKk5I1QIsE7ah+adbj9NKZG/&#10;pamg0ihGJvgm9ZXr61JdrbtbHGcc16ucdG7gM7wocV7BR7dNTbDERsPzvabKnHAmWCpvCCstlqY5&#10;oToGiMZGO9FMOWtqHUsWr7N6CxNAu4PT2c2SX59n3MgT6DvbCWzTqHAJ3XSf8abG3GiNANK6zmKo&#10;O+X1H/WMd4asvVNxv6S8VP8QkfGi4X3dwktfpEHA6Lu+i3zoBQLPgqEbDUO/7QCygl7ae4+sHr7z&#10;prX5sKX827pT5ySGX4cXlPbw+n5ewVuy4dTsGimPaqPE/EtTD6BrayzzZV7k8lWnKXSicqp6nuVk&#10;xtub99A7G+ifSpzRSiMPtoQKAuk6juefBbBsPm3yoqC8ZPMJW1cFw4mYPzLJhDFpOK4knT99mi4g&#10;lzwUOO7CDu3I9W7+qjMFtHJBfbX1ASuMPjLyRRgVG69wldF7UQNjIBdUbet9dX37LoBlkdeP4I7q&#10;d1XuoAJ3d7LzANpt5k8YaUpayZbKnBaAGqvEKq+FafCYlksKmcmfEkhMAsOIhNSEcSEvNNcgrz4K&#10;qb6uMkyz7asT3iMUOb8Mxj4aDwCEh8F95AWDAD0EHvJCe2yP/1Zv217cCArh42JS553rYN1z/iC1&#10;ukGoJa0mv/GM9RCjgNMObf61i2BSCClfBSe/A8hQD8qSU0lWqpgCkJ0dKm8faNS/Aa26RAABjeX6&#10;E0sADdxIpsE4hoDO0A09x28JCKmB3JaAWxpBSnAhp5SVhioA9OCpbh4/QxxtbJsqyuuKqQTQsRTV&#10;OwO0qSzaf+VxV4QA2jyEwlXx0z3AT7Bdwk/XBn76ju9cPz9hpOr5CQPh0fx0Qj/wEWjhvkw6XuT7&#10;G5m0QxRBRT0eb8SuZ+ns31QUxrZ2AvNGRcF2AUtDZC9Q6EbOD6CiMF71LD2FpS0/7chzbeCqlrnN&#10;ZHZHS3uWHj/XDb19lirbf8BSd3j9WgpI9Cw9haVvtfQwV71gqMVWLTx7RT1lXRrC/s2uoirbRVz1&#10;F3aAfD+4fq6qtVS/Lj1h3tsqqhuGQ9i921VUFIX9vPec3aMwOsBSsF3MUtuzo+tn6bBnqd6mO2t1&#10;epirvaKeu9MbwRC4q6jKdhFXgwWK7MD7ARQ16Ll6GldbRfVDJ3L3FNWPUKg2mdp5b7/fe/waNdoe&#10;hX3bSVK2C1lq27D8QNevqLAC6Oe9565RD3PV8wPvfzD71SepcNisj6+6g3F1mv32Hspvj+/v/gEA&#10;AP//AwBQSwMECgAAAAAAAAAhAA7HVylqNwAAajcAABUAAABkcnMvbWVkaWEvaW1hZ2U3LmpwZWf/&#10;2P/gABBKRklGAAEBAQBgAGAAAP/bAEMACAYGBwYFCAcHBwkJCAoMFA0MCwsMGRITDxQdGh8eHRoc&#10;HCAkLicgIiwjHBwoNyksMDE0NDQfJzk9ODI8LjM0Mv/bAEMBCQkJDAsMGA0NGDIhHCEyMjIyMjIy&#10;MjIyMjIyMjIyMjIyMjIyMjIyMjIyMjIyMjIyMjIyMjIyMjIyMjIyMjIyMv/AABEIAL4BE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NfbRtqf&#10;bSba9Y42yLbRipdtG2ghsjApdtSBadtoJuRbaNtWEiaRwiKWZjgADJNULu7MGopZ20kTT+WGcSA4&#10;Ricbfr/9f0rlxWLhh43lv2NqNGVV6bFoQTOyRxLmST7uegHdj7CtaLQoRzNNNKfTdtH/AI7ip9Os&#10;fsVuN8jSzMBvkY5J9uewqa7vIrOBpZCTjoqjk/SvjsZmuIxE7Rdl5Ht0cJTpLVXYsVjaRMNlvGCf&#10;4tuSfxrgm1TU5ZBcSRo9lA8qN5ZJYjfwxGOwHb1rqYtdnlmxDYPIoP3kJx7ckDP4ZqjFHHFGsaDa&#10;o4AIIP6125JRvVcqr1W3cxx82oWitCK3miuYlkicMpGcipdtUJtOktZzc6fgFjmSDore49D+h/Wr&#10;1lOLyBpEVgUOJAR90+hr6znUfi0PG5W/hHBaXbUu2nba1IIttLtqXbS7aAIttLtqXbS7aBkW2l21&#10;KFpdlIdyLbRtqbZS7KBkO2jbU2yl20gIdtG2p9lLsoHcg20oWp9lLsoAhC04LUoT2pQlFxke2l2V&#10;KFp22gaMfbSbam20oWkSyHZRsqcJTtlBDK+2pIoHmkWONSzMcACp4bWSd9kaknqfYepqrfaiIhLZ&#10;abMAFGLu9HRR3Va5MTi1S92Osnsv8/I2o0HUd3ohL/UFsA9lp7B7o/LNcrz5eeNierGp9K0KO0tZ&#10;GuEDTTj588kA9s/zNGi6SIlS5eMpj/Uxt1UH+Jv9o/oOPWt0g4r4vHYl1JtJ3fV/5eR71Cmoxtay&#10;MCO++wk6fcSSmZEJhcKSHXseM8jpWH4mvpotOXzHkTzN0cLucHn7zt6ccAe54rodaubKFFjuY3ab&#10;d/o6RH96zf7OOg9SeKxrTQ3luVvdTdppl5iidtyxD+p966cuwU8RJTSsur/yMcTiI0lZ7nNeHpIX&#10;nm0WDUL2wvVYSRNOTtnXr909D9Oor0ZrPfbokkhkIUbizEgn1BPIrmvEXhaDXo0kDmC8i/1cyj9D&#10;7VQsPEmq+G3Sz8QWzy24O1LlOc//ABX6GuzMctrU5e1ou/5mWGxUJrlkdS8EkB+cEp2ft+NY+taf&#10;fTKsljM4AOZIUbaXOOCD/MHgirl745sbJFkNncTWcn3LiLayt69+D7HmobbxZ4dvnUQ3htZG6JcI&#10;VU/j0H51phcfUnT9nioNruv1FVwyhPnoys+w/S757uNY7tRFd5wUxjJ9Pr3x+Vaeyq95p8V6ispC&#10;ykfJIDkN+I6j9RUVpqDwzCz1IeXL0SVujfU/1/PBr0qOL9ikpPmh0l28mctSh7TWKtLqv8i9sp22&#10;pxEfSl8s+leqpJq6OBqxBt9qXZU4jNO8s07gV9lLsqx5dL5dICvso2VZ8ul8ugZW2UuyrHl0vl0h&#10;lfZS7KsCOneXQBW2UuyrHl+1Gz2oGQbaULU+yjZSGQ7aXbUuyl20DMfZShKm2UqpSuSyMR1NDbPM&#10;4RFJYnAAq1a2b3D7UXJqSWaNUaC1bKfdkmH8fqF9vfvWU6ltFuOMb6vYx9ZiuTbtaaddrGjcXM2T&#10;gj0X6c81X0bS0kSKTafscXMKN1lb++fb0H4+lWEj/taYxqMWERwxHSZh/CP9kd/Xp61sPJHDEXZl&#10;SNBkljgKK+WzPFxjJ06XxPd/oj2MJSbipT2Wy/UfkDgVjahrMn2hrHS0We8HEjt/q4P949z/ALIq&#10;s17d68Slg7W2nHhrro8w9I/Qf7X5VoWlhBZQLBbxLHGvQD+Z9TVZfkznapX0XYnFY9R92nuU7LTF&#10;t3aeV2uLyT/WTyfeb2HoPYVd8urASl2V9VCEYR5YqyPFlJyd2VvLpk1nFcwtDPGskbDBVhkGruyj&#10;ZV7i1PP9S8K3ujmS50YfaLV/9dZSDcGH07/zHaszw7pWiaj4gtp33JDES01hJknIBIAI5Zc4zgbg&#10;Ox616rsrn9d8I2mrn7TCxtb5eVmQdSPX/HrXn18E789HRnbSxWnJU1RpX2kzXaLdRaiqXkzJDbrb&#10;RgxSjf8AfdDnPyknj7oXrXHy+JrP7XJpOueRvU4S6tpfMjPurdR9D+OKil1jVtLjm0nV5pLKSdGR&#10;b5F3KwPBJ+o43Dn1zVLR/hjJeAXF9qEYt2OU+zkOXHru6D9a8iVaNGLdf3ZeXX/M7405Ttyao6iz&#10;1ZtJVY7yTz9PYfurlRkoPQ+o/wAjI6dNC8FwivBKkisMgqwORWPp3hHS9LtJIEM8kLDLLNJuA9wO&#10;g6VWl8PT6eitpM7xqrFtinkntn1ArDCZxGlLl+z/AFsaV8D7RX+0dMIjS+Say9P1e9uISZdOcsjF&#10;WaN15x3w2CP1rRtb0XDFNskUgGSkg5x+FfVUq0KsVKD3PFnSlBtSRJ5B9KUQGpvm9aPm9a1I0Ixb&#10;mnfZqfz60vPrQMZ5ApfJWnc0u40h6DPKFL5a0/caUMaNQI9i+lJsX0qbd7UcelK4EOwelJsFT4o2&#10;+9FxkHl0myp9lJspXGY+yqN7q1lpk0aXcoj3DduPQDpWoBXM+LbOyvohFqA/dBRs28MHJ4IP4Vy4&#10;mt7KnzIujTU58rOobU4HgENrKn2ZgN8qsMy57D0X9TWDrWuafap5D38EQDbZkV/3gXuABzVLRLfT&#10;NM8Mxw212RcMmHZJSSrkcnB6DPtWD/bujyM1rp+lJfamXMaRiMMXPdmY9u+a8mdeu5OMXe/ZHdGl&#10;Std6W7nS2XjTQhof2xZfKii+QQYw5PYKO+ajg03U/FbpdawrWemA7otPVsNJ6GQ/0/l3b4a8Fw2F&#10;x/aeppDLqDncEjXEUHso9feuyH0rowmV0qUvaSV3+RhXxkprljsMitvKiWKJESNBhVUAAD0FP8o/&#10;3RTgaduNeskcJH5XquKXyV9afub0pDMqnDMoPoTVbC0G/Z/ejyD2xTjcxK6o0iBmGQpYZIqXdjnF&#10;NMLIg8h/7ppfJb0NZ1x4o0+1m8tndhnBdVyufTPf8K0bHU4L+JpIGLKp2nKkEH0qFVi3ZMdirfaV&#10;balatbXkCyxN2YdPcHsa4a40nXPBEr3Wkl77SSd0ls/LIPX/AOuPxFeneYPSopbm3hx50kceem5g&#10;M/5zWOJoUq8HGojajVnTleBzWka/Y+I7UNaTtHKuC8JwHHsQeo9xV2xtZbZ5Qz5jJ+Ve31/+t9ev&#10;Fcl4r0rSzdDUNCla11RWJPkcIx7k+n1H41L4f8ciSVbDXFFvdDhZuiP9fT69PpXxuLoToKVKk1KP&#10;5Hv0aqqWlJWZ1dw1tHdQI0hiuJiREwB+bAyRnoeOxqF5Xgv7drggc7RKM4fg8Y7Hp9cCsvxTY6lO&#10;bPUtKnInsizLF1Dhhg8euKo63MZfCdvdXVzcrcykHYigEEcnj2H6Cll+KqUZQ9nLRvVef/DDxFGN&#10;RPmXzO9Ao2Vwd/e6zp2kxT2d3JNE6Agsql89skVa0jxjPDaL/a0EjSOpcFMZHtj/ADivq6OZ0aqv&#10;ex4NXDzpS5WdnspdlY1h4qsrxtrxTW/ylt0i4Uj61vRMk8KSxkMjjKkdxXXCtCavF3MWmtyPZS7K&#10;m2UKUcHYytg4ODnB9KvmFYh2Uuyp9lGylzDINlG2rGyk2UcwEG2jbU+yk2UcwEOPakxU22jbT5hn&#10;klp41S2aQTTO6EHZuOctUuoammoErJvLSBSuGGzHpnv+lcH9hmnu4oRcRhgmRhcKGGQOcegHOO9a&#10;Wm2LW0gkkbdKcAsBwPXmvn5uUo8rlojtw6tK6NXb8xiMY7hs1o+GPsuh3FxOsMUZmIVierDsAexz&#10;271nLJHIoARvlB+bvUSlkuIblvmwuDhjtwfUdKiE5Qd0zplFTVmeqWN5b6hB5ttIGXoR3U+hFXAM&#10;V5bYXM9jdpPZSMCzHeCe307j2rtrfxVZnThNcssU+Suzk7iO/AJAr1qOMhNWlozz6uGlHWOqN8Ae&#10;lLj2rBh8X6ZJEzlm+UkYUZOPU+lMj8aaeRl45FB6Ywc9a0eMoLeRj7OfY6PA9KzLvw9Y3rmWYSGU&#10;tu3lzkew9B9Kwb7xhaXB8hJmiJ6hVyT7g5/ziorzxTbXNh9j2C4x1wzIWA6dMdqynjKMk09ULlZD&#10;rOjXWmwyTxeTJDENzSfMzj6dx2Peqtn8RbmEJb3NlvbGFdgRnHr/APqrn7mL9/I9vI9rKWUruc7S&#10;OpznJIHFLFZ2NpD9pk1Z3ukJCCOFkU59W7fhXC8T9qDt5FqF9Db1LW5r+aC5jtfLETEAOF24PpwD&#10;+P1rLie5tWa7/wBWeSdsxz+S9eTVN3byvMgmWUk44OR+HrVO4un+zPLIy7h0V/XP8utcMsRVqPcp&#10;RR0194y1ARwpcH92AJGEPUDsCc/zrAh1NLpmzeTOWfOwPs/T/Peufjmur2aZ98QGfmDPx06Vftku&#10;EDM3lmHnaYlyz/p9aKjm/ildmq02NKafABnuMIc4Qcsff9aQrZ6lHjeG8tcZBxt9O1ZNxdRxQLIi&#10;Fw3LGRMY5qvaa/Gszx+VHCrcbh2rFUZNXRSk1sdr4a8Tz6Lcrp2oyGWyY4il/wCef/1vbtXoksUV&#10;xDvOGGPlYc8EYyPwJrwyTUo5MxNl8N9/aBz7V6N4W1Zzo0ttu3DymaAnrnH3fzrir0eScaqVtT1c&#10;NWdSDg9x3g22nutFureaY/Z0kMUa5yV9fw5rAvY7i31RoA0ccsTMvzORn0PHY8V0Xw/uBNaXvo0i&#10;yj/gS5rO+Ilm8F3bajbsUkKncRjnbj+WR+dOE2sVKHcnEU1OipdjOj1Dy7hVeePyz8zhU35IHGO3&#10;WuqsfFb3elywq4WWL545jhV4xwAfxryRbi5xIFZnWMAsqZPWren3l1dT/Z3leKNz8yqCSMdf0r16&#10;TnS2Z5Tjc9Pv/F19Jb2wtXkWRVzMcLz7+wqlpnibVYbe4MYXaWztIy24/wCfzrl2jtIY2KG5mYna&#10;R5xyv1FZza3FBLPEuWxyjkDrnBB/CtY1qkndh7Ox7p4e1Vb/AE2H7RcK90RmQYCkc9MfpW3tHoa8&#10;L0rxTdLdRmORJNqhkjdeR06nHTmvStA8Zx31zHZXLr50g+SRTgE4ziu6jieb3ZbmUqbWp1ez1Bo2&#10;qOxqG51OKzYIzZcgkDPp61kat4xttPt4pFVZHdtpjyMqf85rWdaMPiZKjc2yB6UzFcre+MwYwlrG&#10;olcELlh1x+tVbfxfcQwxrcxF5C4DybflXPbj+tZrG0m7Jj9mztNmT1pdi92/SuVv/GsNlP5Rtm9Q&#10;5OA304qGD4g2UrMr2skZHILHg+lU8TG+jLVPQ8jjjSS3VRMUfcGByTkZ6HHatNFka25Bz3B7etU4&#10;re3hbyljB39Qxzn/ABpk2o3EV7cXNv5YhDv+6kboQSMV4kaqbOilJRvc0xbsVDDOO1RulwZVURMq&#10;9NxGB09az4vFepNtEWmsxUbcRy9MDr0/HNVZ9U1fzlV9MiE0g2gu+7PfPXitbd2b+1iahuVgRWFx&#10;COMhQS38ulUz4ieOCXtEXyfNkUBiSTnBJbpgcDtWP5GoNIY5Z/KWQ8pCB0PX6Vdh8OW0c+90MiAj&#10;iU/n0xR7SlHdmcq66EJ8QwxXGPOWb5vlhiQsh4/vNg9fardxqVxPB+6tfJCg7QAxP19McGr8UVpb&#10;gRW8EUarhiyqAT/jRqd/m1VF3PtAwpBJ/wDrVnKvGW0TCU+boYkWoSl03wsjBgA5TIOeetdDHugc&#10;zQ/cIzuI5/CuYk1GS3cCRCY+MKy8Y7VqW2qJJEMMOB1C8CpqKdrxRBppLJKxMrKQO5wSaR3SEAu6&#10;7CcEHnFZ0WooXIR4/N5GdvUDP/16qjUhG7KZBKij7pUjFZKk2wsal3L9pjK24MbIM5xgVQiKyqkE&#10;6uVR+G29enf+lXbWKGZUnKyqZFJPbP4VVuFCRZttnnKeeDyc/wD1utOLs7DSFljM2CkYjUrjczcd&#10;uwrMu55dPwktw3ljIVIyBnn2oF00TkkKXB5ZskY71SvHtzDscPNIc4PIVCe3/wCv06V0U49GMr3F&#10;yJMsCwHoxz+Fa2lQWmpie4lsVjjQf6xOFyeMcnHv0rNh0+CaBW88bwMEdgefz7eldNoaPHaraOI1&#10;jVSxkjX2+nJ/wp15qMPd3KRCNJs32iN5FVGzjHB9s1e0PUW069kttpkjklXbhuUznJHqeM/hWfBe&#10;26vKECMxf5VLfe9yelad/Y2tr4Ti1WCTZfTTGExcHBJ4P4Z4PvXLfmfJU6m1CUlK66Gv4Ru4tKaf&#10;7ZvEbIuESUqzbQwx8vI9enaqOueOra8sbexmtriG6tHwzTEMSAMHPuTg/hXMW0r2t/fMuWWNGaKS&#10;QElccgn6gGtuE6HdaPevfx2RunQvHOy/vHfJJyTnJP8AWt6lGkl7RpvU6OaUlyeRljW7CRsmYJxy&#10;PJ6n1yO9M+2C43WlvqBeF+uYCzfkac9npBPkiyQueAwG3cfasTTIDb6vcIAVEZYY/GtaMaUnovvO&#10;RI6nRNG+03Hlpqa280PzxpcRlUbjHcHB5rKvLOS4klZYVgki4k+YYcDr+NQWemkXsX2x5FaUhmaO&#10;TOQwyDkdeords9PtihQtMrDIJWZsk1rKaUtytOUydLlAZ4ypaWJTwV6etdPpWuaZa2ah1jkLSeYA&#10;Ru24P4FT3rK0fRXe5mcEltzQOc/dIzyR3yMH61NJpx8gNbxrmQbUMuCFAz/D+Hp/OsZzSk0mS4aH&#10;RX+oPqs5uFunAOFwH6HH5VCdRfasjbldl4DDjr6//Wrm2iu7a1jSZ1ynyAKvBOeh/PP0pP7Vtzpk&#10;kbBmfOODg/X25xWTi35isdXDfCWJJcgZ/wBvP1yD9adPrNzNbvvIZScRqVyPbJ964+RZx9keNWV5&#10;G2nGQQO3T8/xq/ftcJtEwkDp8oZiefQkgY7+tT7O2zHyi3niA3jRs6t8oIA8xto/Crdhqtx5rSbk&#10;jl/h3AH2wARWM1hb7ofLLbz8xyc5/wAO361FAt5c3awxQF2dcrjHPHUfhXSnzLRkWsjWZfmGSMnH&#10;I9aoQ21wZLmO5TywJWC7ejev45qwjB0aYSEKh3E57UyxlaKzV2QoxkPmITkBvTk+/WuOKaixpe6F&#10;tElrG0VvlXJJLEHP51QlnkuHXzi7SBiAyNjitqSFQitIyqqj5sevUDI/zxVJrezgk3x7yrDbuxwc&#10;9+aItLVkWGQeaIi2VAXBGF5/EYpYLxxI0UtwGkVsKqr2PrTZZUYFWfYqjG0MT+NQ2lnPbtIYXQuO&#10;gbjI9KLJp3JsX4kmHDxtsGAuO7VFeTpaI7TQkk8BG7jvk9v/AK1Nu45UsmkSRuBuKggfN7H+lSJd&#10;xXkCpNGAyk5EkZYZ9TzSa69AZmXWlSSWX7hVOH3BVk4z+OfT2+tc/epPaSPGXIk/5aAHnn/Iruf9&#10;ESMRqGTfkkdNxx+lc1qWjh713SUqpTzD1bb6CujD1tbSGmY8RmmZWDMGHC46muis4o4LCR7m3Qyl&#10;uC7Z5x0we1ZsGgXtzMEgcNjG5myAuf1/LNX7fRdRS48lXDqow+3JHr071rVnBqyY9Dbhuo5dkYiV&#10;dqDgDAz+FMaA3ju5c7TwGUY/X+lSWOizsOZNkcWCFACgknnpx0q48v2C1ktVU7dxw/UnJz6Z9K8+&#10;Ukvh3BGQLRI7uNYv3g25cuQc+nHSprnSLC4ljkaNg7Nltsg5P9OfxqjduyMWDMyhxgBcFfx6YrUh&#10;eOSNfLOMcllbrmqlKatK4XJx4d0mC7k3Q3B8pC0i9m6jPPPp0qx9qt9PtwHtUt7bZmJNmSxJPocD&#10;p3qCW3n1C+Qx4lCxgHccZx9PatDUdLmt7RHulaKGRcwsw6j+vWs3Ju3M7gou1zIfRLe+i81lMBc7&#10;k2uAMdc889KrzO1xq9jY28xlt0lEpXOQGCgZ/QCp1uQ5jhZHC4bLsMFhnufT/wCtU3hFLd9dvJrn&#10;c0EcD8LklhvXAB554rWnzWbb2N6NnJJFTxHEltp8CRgeZOpj3Ackk7efwLVzE0JhJVu1d94wj06b&#10;xTp1tpbZtW2PGv3tpO4lTk9j71mz6ezyKV09JUUlNyndI7ZxwCcDBx2rrptxionbRpxnO0nYydE8&#10;P3Fyq3ckpihV8KuTlz149B05FUponttZlLHc3mHdjvmtafUdWsDFpk1nkQo6RFdwP3jznvye1Z0S&#10;XEzNcTQAA8hg2Ryx/wA/hXRFPmub4iOG+rQcPju7+n9WJLC6aSS3cR7FBTauCRgYHeus0+M77jYo&#10;LLKT1964ex1mGBIVkhdlj2Aqg/utk5+vP511Oi+LtNt72VniuFMx4LKoC/U7q5sRCV7xVzzYJNWZ&#10;oWO611XUo1XKOElBwONwwf5VrCxguUVZUVgRncoxnr+lJ4Z1G2vviFBdRqVBtGXDEHJ9QQSD1Neh&#10;6qWuLFktZBHPkbCGK59sj2zXk4mu6dRRas2kbww/MtDxvXrVxp7RW9qyxIi7Gwe7CsjTdNZ4vtUU&#10;YkeCQiQZ65Axj8a9jF9cy6HA4k/fJLscgK24evzA0tmbfUp7ixvYYpovLGS0QU5PuPY1ccdyRs0X&#10;9VdtzyiK+givo1+bBUKHHJJ/X6UbkbUSZ5BJGegc5/Xp27Vu3vg0afr85hZWtd29FY5JB7fhz+Vc&#10;zdRtZNI88nl7X+WB1IboeBx06V2xlGorxe5yzi46M3oREw86JE2gddozxzxXNavcy4+8iZOB5bfP&#10;gc9f6Vb0+8mur2FV2xchWx/P/wCtVV2t0tjK9uzbj+8yOhHf2zmqppwlqZ9DPhv0sruTZcRJCx52&#10;MDn8iapx6vLb3wPnvLbhuVHOR+NXLO1t0s3leCAllygxnb75PU8VtwG3hGIow/zEKygDJ7dOnFbu&#10;cI30uXpYypfEAmgZYdPndj958447etVpNR1C8GxdOzkgEvn8u2K0Jo4mFwryP5yghFHIXP6c1Y8v&#10;bH5DoWMrqdzfKeAOew9alOCWiIaKKHWol3+Va27EgfMpZuuPete0trlIFeaVWmGWYqMdz2/+tSX8&#10;6QWjFW8wuyAxp6gj/wCv2qk2smR/LS23KHIZlO07epORWU1OcfdREr2NrKso4WTjLg8kfgevr0qx&#10;NLbiNY1AGeRkAZ+lYBvx9mHkwhcYwpY5fjGSfTjt61Xa+e4haSW3yu5cFnI7Y4xxWUcM3uJRLN9N&#10;bi8jiWWOaMNkhc8cfT8M1qrNAsAZAqxkDLAdP8/41jXEQVYnEA+TLs7bjhcfd3emT/WpIbxL25CI&#10;waMjaoZup4wcdhxVypaWQcrubGZ4gUJRlZtm9CBx+NXHubO3Ul02hjne3JOetZTxTSZjQkxlQQy4&#10;O31+vOf6U6O3a4UwzIxwAMAj5vzrKVDqxumy/wDavtLrsYGIKCWUZwf1qv5YmaQzFywO4HPbHepL&#10;S3sIbRbaF3Vsktnk89vb8KWaK2tEWaRiq7MKjHJY56/lUql0Q1BozJrWDegmljiVmzluAew5rLlv&#10;oZXdYvmYfcYH+L9OP0p2uOLuxMwyCTjb/n6Vj2V9IJYv3G/yhtUD+ZJ6dK6KdFuPMF0ejeEbdtU1&#10;S0tJtymSQZ2jqOS2M+wP0pPFKQQ6mYYoxBdKCvlhgVGCcDOevP8AnNZngLULlfGkEsKyyyBijKi7&#10;lRCCCx47Z6+1N16YX/ia/uQ7TRxOVTahz6g/L71PseVO5vTlCNGUXu7Fzw/4bn8RaybE3v2aLyy8&#10;zquWA44APrn9K0DZQ+F7vUrDTrqWTbGsRn24c46/kSR71z/hbxdF4ce687T5Jbh3BjZJMHGehA7c&#10;1e1TxBDfXkd1HEf3keJFHykNuJ7cHIx+tTGFX2nK/hLpxiocyepRi1e7fxpp89hbebcAsio64Y7l&#10;cM31AJP4UT6++mWuqOGInbZAgHHzdXGRzxgfpWFfXElzqcEtnvtLjcE8xW2nng9+Opro0+HV7JAE&#10;uGuSd27cqxe3rJXa6lOilztIFCU9jU0C00nUdPsC8wa7l3JIly2QrAjBwCC3U9TzxXXT6Jpun6S0&#10;a4uH2SZ3KoXOx8EKOOCR71xtz8P0nto44YrlWDAyN5kYJwD/ALR55rY0bw3NpEk0gglZTbmMKZ1I&#10;ztPbuSe+a462JpSi+WZ0QpST1R4+mqX1svlQXUkaKfuA8CugsfF0y2pjuLZJ3J+R3wB05B49ab/w&#10;guuvMSdNk2t3LKP0zVn/AIQHxAIlX7KWVCSitcJgZ68buK6qlTCTXvNGEYVovRMj0+01e18R2cVl&#10;LHaTXm14pEzsUSAcdD03Uaj4m8QWWqT2kmtXEhglZC6OQCQcEjI+vatjTfCvimG9t7hJbWzktyTG&#10;8siyBfoMMP07Ul18OdVurmW5m1KweWVy7tvYZJOT/BWcq+Eb99p/iXGnWS0uZtnqHiaeINZSX0ts&#10;csTGjbcjGeg7ZH5itbUdQ1fSNHhle/vYryV8kOSuQOCMEc4PWt/QtM8Q6BpgsbSbR2XczeY7y7ss&#10;AD0wO3p9c0zxHo2q+JRbvqN5pyG33AeRv6E55zxx/wDrzWcqmEk1qvuLUKy3Og+GOqXF3pd5Ndi0&#10;n8mRS9xdy7WVWUYAO08Zz371Y8RWumXc9tYakulyxjc8EcLtlMKQQSME8kHkjOKxvDNvpuk2mo2k&#10;pjvHuIVIViRGCucBsHkE4/KtK8vItTZlFlHGqgBDBHyowMgn6g/pWkqkVH3DJU5OXvGVfabpU0Fr&#10;b6bZW1ncwXO5LhriRlVc5+YEZOcAcZxk1ycvgzVfIMplieF3MaskqZPJ7ZBxkd+1dpNpklzGI0B4&#10;4AeRgaYvhiM5aSV8ZwQjdKz9t3KdBM8YWeeW8Uyk73YsUySf/rV2PhbQb3XryWzsbmOFYYfNlnHJ&#10;Cjgj8+nT/DnFCMZ2UrDG6EhVTqTzgnORz26V3Xwt1ODTZ7u28hnvbrZHH2XYGcuWPYAAEn2rsqbX&#10;RzxV2dBffDrfZFRqkx3Ic4jyuc5ztDcfXNeX3MIjuXQuRKrFMlgp9Bj04rv/AB38VYkP9k6FCrwA&#10;DfdtkFsHog9PfvXm9zJca151xEzojuS6gHn2J+nr6VhQpVkrzZpNwcbJakslzLEsNuylsMp2Ftx6&#10;jvx6ComvZkkkjCxxJuKlhyTySB/+qtuz8HeJJ7W2mGlyvE5VI2cbA3pjdjjjtVu18A67qs9tE9hJ&#10;DHcMuyV4/lVTzncO3f15roUUtzDl0OXl8y8khUIwcJtVmOdvbP6UQ6TfGZCjKy7jncw54/mcmvZY&#10;fgyY4BEdbbIABMcAAHtjOT+Yp2m/B2GC7Jv9ZkkgUYCRx7CfTkk4os1ohcqPMUgNqYLe5fzpgTvB&#10;cfIMZwfXtx/I0QW9tDcM8TRhBHzhu5zwc9a9Vm+C2nO5MOsXaR46Mik+5z/9akvPhb4StraP7Rqt&#10;1D5Z2NI0gy2fUY4/DFHs29LlaWPMhcWkcarA5VlG5VxgHHP8+lRtrEkYH3wBhW3J938xXo7eF/h/&#10;og8qTztTlkOQyzEhcfjiq+qx+GXsWXTft0M5Pyr5gCKfUgA5pOhboUnHqcHpd5cTzNJYWEs7wSbw&#10;IlL43evWtq30bxDql2Y00O9LEAlpYmjGc5zlgBW74S1T/hHr2a7kzcNIhQgSEddvPOefl/Wt+0+L&#10;Wmaol1FCpt5o8/vCSwUeuCBnoapUU1qglJbGEnw1154UX7JYxs5yzPLyn5A+vam2vwbl0+9W5vLm&#10;0awDB7hI3k3Ff4lUY79Oua6LRvF+neKrlLN9f8m6U/u0jRovN5A6nGTz0+tP8X386au9ouor9mSN&#10;SLdVHytju3J5BBpuEIRuhRjd2LNro3g+G0/suwspIYpD84i3Iz98O33j+JrkvEejeENKw/27+znY&#10;j70+8tj/AGSMngeuK1JJbWC0nv3th5iIQ8omDINq9BkemM15BrtwoWG6kgilvbtftEhcbljRj8qK&#10;p4HHJ+vGKxjKVXTY3cFA25vEXha3jc2unT3xAIMnksVY5z/E3y/hWHqeqx3lh5lrZWlrIW4hBcN9&#10;eoUflWC995tyZbhVCiMKqIMAYGOB9Kha4t3cZZ9uP7n/ANeto0VEmVRsdJcXiRETTKzZ6EgkVpDx&#10;t4hAx9vb8hRYXHhqK3l+1x3cly3COqgKn4Z5punafa6xrENhbSAGZsCQqRtGMk49hmnKEJ/HG9vI&#10;mMpR+Fki+NPEJ4F8/P8Asit7RL3xTd39vJfvqSadvHnSRwEnb6D3PTNeg6XpOgeH7WFbO3jkmJGZ&#10;3TJ3dvnI4zz0rX1C+htYJJ7lRbxxxmRzuTJx1A5JJrkl7K9owRvHne8jnri7uXumGneEtRkhfiGS&#10;71ExnP8AtKCePxrH1PXtV0hw1/oGnQKiFXjl1GTLN6geZn8K5jWviRrWoSMlrItpCCQnlKA+O2T6&#10;/SuRlNxczGWaR3kc5LO2SfxreGHW7il8jKVR9GzrD47Yw3Ec2mxM0pYxyx3UytED0A+Yg49waveG&#10;/FGnXGuwRXltd7ZmKfPd741J6fLtB68da4JoNvfJqW1ma0vLe4jA3xOrjPTIOauWHptNJCjVknqz&#10;6CXTbaZN6WULR+pJpBoFjKpJs0wP4S3B9e9ee2/xGu8f6RZW7kn+Ekf410Gn/EKxYBbmOeEEYyhy&#10;B+Fec8PUj0Ov2sH1Oqi0y1gfZBaR2xP/ADzXk+lW0s94IDSdOBmsSDxjo90cC6RjgKNyla6+ygM8&#10;Pnyywwxno7kMSPYVHs5t7A5pIz1spVLEKxIHqf8ACnRaddTgmOLO3lt2Noq8dR0+1kYpG87nIL42&#10;r/8AX/Os+fWJJg0J80ISSoXhRT5UtxXb2PNtP+F2qsyy3Mm+Foy6PGyBDlcqRkk4Jx2Fa9p4BSwe&#10;6lmn8/yowm6FyoG9RkH1BDEV6XcWK6la27sD9nkt12xoowBtHGa8d0rVdR0XXda0C+aTeCZG3YO4&#10;LjZznphun0r04XbOGT0Kdj4H/wCEuubm9W7jtoIbhLfYqZILSFAMfQZz+H03vgydPkTUtE1GzR2Z&#10;/MWRkJDDGCpPTHHf1NYNp440bSfDz29vBOmrGd5PMjwqoQ5KHvux6dKym1IWGjQ6tYJA0jiSN45f&#10;nCqzEjPTke9a2bumRdJI968WQ3sGm2NtpUiLPDOkkEedq4QE4Ptx0/8A1VkeFfiJZizNlrXl2z2y&#10;hEmXO2Qc9B1GBj61454d+JOo6Xcx/bUW8s48jyWPQHGcHtwP1NZGta2t95n2ISxRtMxjX+ILngZH&#10;sRSVOzswufUI8X+HmjkaLVIN6xl8M23OBnqab4cvrvV7EXE95ksAQI1Xbgk+3oP1r5b08ahbOHez&#10;juAwz+++YD9eK6aDXbm1j82zkeBiR/qCUGQPUY6ZNZzfLojSMLntnxD1ey8O6NBqF9DPcxicIsMT&#10;BQWIJ+bsRx6VHpviLw5rPg972KPT4ZZrd3NmZVLggHgjg9RXjep6pq2r2a2mpXFxPbMd4WZyd2Mg&#10;EE89TWTHLBZbljtUUhfvEfhS510H7J9RdP1u5n1iS8hsY7eJlO5LcOI8jv8AMTz7CptZt9XvdTju&#10;LSYxxhFJVpQgRu/Geach1C5twsYZY2JUSbR1ABIH4H9aPtIkdbMmcmM/OByAenPak60r6FqjHqPs&#10;bLxPd3cdrb38MjSYVMBSDn3IquPCmo6ZqU8H2zEhysjxRh19xn8x+Fa9tDN9oVo9zAH5GZM59Dzx&#10;xiujt7S9t4Gea5hEMhAlAPHXr0wRzWUsRNdTRUYnKjRpEWEJdzII4wFKIqsAOCfzrUvNQukt1llm&#10;M23bvmkzuO0bV+6ewHcfjWnIti8uft5LA7TsiY8Dng49vWrY0jT7i2VFWY/KMqw459fT+lZOq+pp&#10;yLoci/ijfpc+nfaHe3lRwE3hQSRwemeuD17Vw17fm6WIMCGijWM++0YH8q9XuPC+mSwSs9jEZQRg&#10;BQOvHUAZ/wA81HbeFNPtMt+6DsMnIzn8eeenT3rSFeEdkTKlKXU8sttE1HUWJgtX29i3H860ovAm&#10;tSHHkxrgZOZP04zXrcFpCiKI49zE9F7+/pVhhDENshKsrbMcdfr/AFqXi59ENYeHU8hHgPWozuNu&#10;jgZ4DdfzroPB+jX+ja79sudLEcSwum7fyScdOeuM9PevQQ1uj7RcKqk4I7nn1J/pUV87su20mBkH&#10;AG/LZ9v89KX1mctGHsIrYTz2aa1ZIDhuJGKAeWRyD8ynJ9yayfGN3KnheZEBDzsFZjt+7kejf+y1&#10;V/tOazu9k8EysrEMZLcQ5x1OQCe1Z/iDWJNV0iWFZopPuyARbzjHY84H5VUYPmTJctDz6eNVcj0q&#10;IsMgKK6DTfCuq61+9t7YlScBmOM13WjfB26mCy3ku0cEqqnHuMn/AOvXW6kY6HOot6nlMdrcXJxH&#10;Gx9lFbNp4M1y72mHTpju6bsLn86+gdO8F6XpcIBaCMKMMkQyT9TVx5IreMx6baCNsENI/wB4fQjp&#10;WE8RJeRpGmn5nitn8J/FU23NgkSHktJMgA/WrrfDDUIVG66tZJP7sblh+eK9MPmzERTSSsAOAzk5&#10;/wA+9TW1igkZvmD5woC7xj+lYPFSexoqSW55/beBNRjtvKE9nbsx5ZSWY+2cCt/Q/C0uiebJd3/m&#10;rIMbd20Z9+a6h9Nd9qvbXEgyATuVdo9ef5VE0drApQjcxz9585I9axnWqSVmyoxinoUg1uV3LwrH&#10;BZl74qwpGxSG2oOT8nPt0qAzLI+FEUYzzknGP8fxqu93NHD8jKQxz8oBYfzrE1OeuviVLo9nYaRp&#10;sNldxWlnDG1zK5wXCDOMYzg8V5v4m1fUdc10a0DbW9yUEbfZyyhsD368cfhUSWg8sBsM4B4I5b2/&#10;CtAaSAkdxLHAY2zt2sSG616vOou6OR009DEsPDV5q0rTySKgkY8+vrWjJYJY6fNp5mDxO/zMHH6H&#10;pj8K27S2lht1khnmUHId7cbQGI4644OMGopNPnvxunM0pt4zkO6/KB7VMqzb1eg1TikYcGnaOjBT&#10;bSyyYOFD8/j/AJ7CkEscUXmJZoBygHTnOAcAc10cehK0ilplDOMlM+3A96Z/Y1nbQrLO/l+Z3GPl&#10;Cjnqc+nHFT7VPcpQtsYCF2uPLS1VnxuYc7e3T3rWtbK4Zkd4kjLMOvO0HtjP+cVHc6jbNGW023Kg&#10;fIGAx2579OtaOjXN35crzuBFGcNhRnkHHOPTmlJu1xpK5auLC5umW2luUEMAHluSdq+3bOMk0sek&#10;Q+ZGsrr8reYCEAUjHr/StKNZEiEwEjbey4ySelSgW6g5IKffJIyRxg4JHTOaxcpF2RBb2umWqqzK&#10;AWJKr94E9Og4zkA/kauS6dECPIhhxtwMlQRwOSev41cmChYYoYwiY+XvuPc9AfwqOOOTzHabyhGn&#10;95fuj8fwrNstFe00e8OZIVjWMLv3RjJAB6fX35qnPpuqTT4KDy4lDNySB3ySPf8AzxW0tzDDbySG&#10;MruYkMM9MgCoPO8+G6dpRGsbGN4iSqSDAxyR60Ju4MoxWNtBCtxMsgl2kEqCVz0zk+v+NWpI/LiV&#10;mEirkqOCS2BnHt3ps16IilvJFIxyN4B6ZPABHPb6Cp5tWmvICotlPlodjluVJ4H15o1C6KkFyRFG&#10;p8wysMiNsKygZIB5/wA8dKmJ8xhK9wIo1B3fKMMQemO3/wCqqm6ZbxZA204yxYAl17jPXtih4GZE&#10;imlUKvKg5x26kcnpwD9Kdhk8epIiFky0mMk8cc/4fhTftRkmEKRgAryEySeufr1xRDawJCzlcNwM&#10;JgAdv6fpWhHZW0bR/eG9dwOPl4/XOeuKLIGylCcKpkkyVYj5Bjn/AD/WrdpGt46R21u7yq21lIJO&#10;fb2yTXW2HhaV7oG4tFijDb96sAO/bP0/OtZ5dO0NfKskQy7SX2rufHbH4mto0na8tEYyqq9o6syd&#10;M8JzyBGuyY1HJ6ZrSbw54diytzaxzOF+ZpBn6nFY994gu5vlWV0XsqjnHuTWUby889XZHKngFmwC&#10;Pr09Og7U1Upw+FX9ROE5fEzu7dNLsII47G1QgYCIgHH51HJqyzHZF5kcZOCWXafyPNcNLf3PnSRQ&#10;okjjLgqBwPX8PWoBqV4oikldiZV24UYJ9uDUyrSastAVFJ6nWXNzYb5Fe4eVMfdA5zn1rPuruGEy&#10;GCBiqnrjJ5Pb9K5+a7wrBVm3FQdq/Nj6nsfxqW1t/tGGmuWgPIBYnb+OP/r1z27myVi+NSaK5LLD&#10;EC2cALuz9cU7+2rqYh5LlUCHoMJn2wOTWHct5MwO1NoyvmBj85+uKaXijIlWMSKCN8jNtyfSlYHY&#10;0rrWD5jJKDKQ21WDEk9cHn/Cqw1Q+fGNyIinBH976+n/ANeqJmZkJR4IhyOuSeff0qAJJtDlt6gY&#10;69fpTsh6F17t5ZGk37hlvkznof8APamySXErxiMyIXAVNseOB3B78/zrnNVF2biMabbyF3+bzCDt&#10;T656VqxF/ssMdxJIsKgbpN+WZvXJ6darlSVxcxw8crSzSCTYiqx2jJyAPeujm0PZp0NxazpcR7x5&#10;nUhW9MH/ADz2qo9naXEiBI/KJYdBV+BprC4gjM7OgbCr+HGfzrWUr7E8ttyqQ9tt+0RySybDjbkh&#10;AMdvpjvWra/ZXk8m4mQyZHmMpILZAOcHr1PHerH2i4v4riCRl2yOyu+MOe3Xrj24qlbWIgkMCTOu&#10;ICEYjcfUA59T1PPA4qG7hZoTUbmG2a5WNpIUjYrIVOML6NjjPT6YP0rlZolfVoVDLLEYg0jAcEtz&#10;0J5Pr71v3m26unDLhd2ACd2ScAE8c+9YGoWy2WowuFBMih8j0J9PwrSmRJGppmlQpHH5oK/NhE/h&#10;fP17AfzrpbPRli837PPG88hDEGVkJ4OTluOxHH6VlaTbyTFLh2Uwqy4VgCeQPbHetOSYoqRrGqur&#10;hBKrncflyP6/nSbdwsXLoLAVy1soCgfIA7SHIzgheM5P61W3hvnt4y8cbFcysEXGB6dTk/XFUpLe&#10;COSN2MjvtGcnjlsY/n+lPK/aHlhildABnGOvfGfSpHYQLIQGcopUkZA7/wBSPSplnCW+DIzTKfny&#10;vGfTPHT+pqHLwJDDI7HcCylT0wM/XqeuatWJ8+WyhZFkS64XfnIyw5P4ccUrFXJ4Z7WOUSNLK0g3&#10;YDHhB1ODngZJqWNo/KCxsoWViWbIJ65JJ/D8qdf6TBpsIeN2d4nIkBXaDn0PXtVnRdLXWJ9oVA8i&#10;nbIWIKnvnru6+1HJfYXPZXILafTo0drqyDnBKTRttJ69unc1ELW5abykWTziTtRgVbGODwOn+Nbp&#10;8MXFprS2clykoZd6lge4xzn6dq7O00W107NycySIhJYgEmtYUJSdiJVYrVHnF5oN7a2X2i4KJITg&#10;Ky/N15x6jnr096tab4NuLu2E6zK0IPJVsYIOGznuORWlqOvahFew3yshj+ylpIyTj5mO3A/DnnsO&#10;tLP4hltLdgkSxo7sxjjPBLHJJJ5Peny00Lmmy63hrSba1CahdeapOcDqQSD1HPbr70W/iLR9LtyL&#10;C2PlqzLuZCSWBwRn/PSuRub24vtsskjIvIRVPQelVyspt4yJMNt7jP8A+r/9dHtLfCrD5L/E7nRa&#10;p4rnvDuiLxRkH7g+91wD+NZ7XnnMiuXSRk5OSN2O/wDhWFe3TJcfK25oV2hnjU5zznHrRaSyXEqz&#10;bgWX5SWzye2efWs5XerNIpLY17rU2SN4pohI+84CqchcDAP+TTL3VEubOC3EUUHljJKMSWz6/Ss+&#10;WC8laS8knRt3zdOTzjHt0q7aWjPpckMzh4Q26PAwRkgEH8wc/hUOyRQlta2ZEtx5ipJsAJlO5nPt&#10;jkCqrsqT7UcFcY44q2llEVVEwmE+bjO4npz+BqrPBFCwEhYyFSRsGBk4xn9am+oyRQGijRfLJLEE&#10;Ftvp1J46Uq3skSvIrK6oMY2hh6ZAxzUbxTbbcpL80g3L2xzjnH+elR6bYKFeQOzuXb5Wxgdz296N&#10;ALkCT37RhowcksFC9O/4Vm6jcG1fyRMis3J5+ZevP+fSrWq3J0y7+zmFZFYkRt5hB49eP5Vlatd2&#10;dg0MtzZq/mHIK84OO+cZo5bkSV0Urm/j8lp7i5CmM4UeX1bnHXr+FaOkSSSW0ks0oxI+EQp0x6Ef&#10;h271TtptOvl8sWQMfcOMZ/U/5FbFxdJY2wyg2E5AAyR/IdqbVlYIRadyxCzLmCQpBuJYkYyec4P1&#10;HpVe5E5EkM6hoQchlTB9sgf40+KLzozcsEJVVKNt55NTMXZQzsWK4UZPQVGxokf/2VBLAwQUAAYA&#10;CAAAACEAnVu0WeAAAAAKAQAADwAAAGRycy9kb3ducmV2LnhtbEyPzWrDMBCE74W+g9hCb4ms/gTH&#10;tRxCaHsKhSaF0tvG2tgmlmQsxXbevttTc9odZpn9Jl9NthUD9aHxToOaJyDIld40rtLwtX+bpSBC&#10;RGew9Y40XCjAqri9yTEzfnSfNOxiJTjEhQw11DF2mZShrMlimPuOHHtH31uMLPtKmh5HDretfEiS&#10;hbTYOP5QY0ebmsrT7mw1vI84rh/V67A9HTeXn/3zx/dWkdb3d9P6BUSkKf4fwx8+o0PBTAd/diaI&#10;lnXKVaKG2ZIn++lC8XJgQy2fFMgil9cVil8AAAD//wMAUEsDBBQABgAIAAAAIQBv28he7AAAAMUE&#10;AAAZAAAAZHJzL19yZWxzL2Uyb0RvYy54bWwucmVsc7zUz2oDIRAG8Huh7yBz77q7STahxM2lFHIt&#10;6QOIzrq26x/UhObtKxRKA8HePDrDfN/v5P7wZRZywRC1swy6pgWCVjiprWLwfnp92gGJiVvJF2eR&#10;wRUjHMbHh/0bLjzlozhrH0lOsZHBnJJ/pjSKGQ2PjfNo82ZywfCUn0FRz8UnV0j7th1o+JsB400m&#10;OUoG4Shz/+nqc/P/2W6atMAXJ84GbbpTQbXJ3TmQB4WJgUGp+c9w13x4VEDvI1Z1EKsiYlsHsS0i&#10;+jqIvojo6iC6ImKogxiKiE0dxKaIWNdBrH8R9ObzGb8BAAD//wMAUEsDBAoAAAAAAAAAIQAj20O7&#10;8DYAAPA2AAAVAAAAZHJzL21lZGlhL2ltYWdlOC5qcGVn/9j/4AAQSkZJRgABAQEAYABgAAD/2wBD&#10;AAgGBgcGBQgHBwcJCQgKDBQNDAsLDBkSEw8UHRofHh0aHBwgJC4nICIsIxwcKDcpLDAxNDQ0Hyc5&#10;PTgyPC4zNDL/2wBDAQkJCQwLDBgNDRgyIRwhMjIyMjIyMjIyMjIyMjIyMjIyMjIyMjIyMjIyMjIy&#10;MjIyMjIyMjIyMjIyMjIyMjIyMjL/wAARCAC+AQ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xaO0LLvClgCBx6n/9VWzo9zhsRdMZx2z0zXTW&#10;0d5akmPTI9/O51O/jGOeSKYonjAeS0kh7btrnP8A30Tmsry6DsYz6BPHFHtXzJWBJ2gnb/n1rTsN&#10;IaYvPd2w83d1I4b6jpn1q8bi/RfvEAnLbl4waS01C4BkKRqCfvELjP19elF2xqwkOhW8bY2oWycl&#10;Oq8+5/xq7BaW0cUccu6YKcriQhkbucdyQB6dKpf2m+8IbaIn7o3DFP8At0iNIZNqqowEwevFKzHd&#10;Gir29l9y3+Y4O7IPB65AOOv9KvJdwyiZ5o2JBARCOSPTn/PFYyQR3DDfbq8LjnJ4Hpn15q1bItor&#10;xtbR/M37sBCcYHBx0P40coc1izJLaGxKsIkDKRIoIwR3/n/OuF060uorqSF7CZo5BghhjjPHPeu5&#10;CzSTFvskjkFv3jJyQMcn/OKnuTFFMkBkiuCY95SIBgnU4yDjPHOTxVwbhqTJKRmaM8NrpzQTOgn8&#10;0s299hXGOMH2HetE3MYLMtwVkILIA3XGOB+WaQQ2U2G+xKQeG3xru/mfwNQLcpagtBHFDIT1WIAE&#10;c8Mf89aT1dxrRCTyu9w7rMrEBVJRywIJGe5BP0r0jw7psmmaUGnXF1Ny+FwQOw/KuO8H6VJqmpte&#10;PGy2sOGbDDa8n07jj+X1r0Ha7zbd8YJPG5uf0rSEepMn0OJ8YmSTU7dVjl2QwuxYxkL2HB7/AHh0&#10;6fjUHhWSRdR3hlCsCuNuXJ46d8YB6VHrbpLeXMiXAJZcMPPjcN8wzjavTj+I7h7VBos8ME8jTNH5&#10;aASHzH2gYOPQ5PzdDxUSfvmiXunpUYJbG4c9cr0/OhoVycgFfYVUt2eSNCBz/wBdFbP4jj3qwRPj&#10;JiGP9lhz+la2MLjSSh4Tj1xTlZmGAMYH92mH1MTk+mKjMjREAxvz6Ggdyvquh2us2/k3y+YnUN/E&#10;v+P415X4nsLnwlei20TUJUDESbeAUzwPm9SRnjpxXrrykwuEDrIVO1iucH1x3rwPWLi61HxPcG9u&#10;xdvHIU80IEDBeBhewpxV2JydgPi7xcp2yapfyAEcNKxA/Wol8X3e8vc2sVzJ2eRnJH4ZxU6W3lp8&#10;rsAOcZ4FV3jAO4kMvqRmtvZvuRzFg+N7n5iIkBIIwqAevOevGahHjjUsKmcqpyoOCAfXpyahlg0+&#10;RgWZDtXnHHPvT47OzkRTFCjA/wAVTyy7j5kTx/EHWo0eK1McIcYby15Pv9fetXS7/U9dtIxd3rfZ&#10;YyQtuvyKpHOf58nNZP8AZSZb92PmHBQqMH19q2tPb+zUjiWHfIx/3uT6D8qxqqUVuXBps6Fp2htx&#10;mPhRgMQMADp071Hdpb3B8wANP0JVSDgDt0/zis5r94w/nSS+WSN4A4HXHA/OpmdINoE0TKRuwuQa&#10;5LHRzDWtxJCwmGFByG3hSPw5NYuoutvCIl3yXEvCKRyOa1k1RYkJLK4Gfu8cdv6VqaGljJIupXQJ&#10;mkGFDnJRe2DS5EndidmcavhXWHUN5ajIzgsMiivV/s1g3Igfnn73/wBeiteZjsjnDaPFIfkJI5BX&#10;p9a3dA02HUbV42ba8bZDHgZ7c/nTLeW5yts1tG0sY4ycMcU6HVZLMyxTWoh3jspprUzd0ampeHzK&#10;knlRqT1B3nr+NcrcWVzBkSxsAoySQcVfl1hvs4EM1ykin+J8g+x9fyrHmuJJHZmYkt1rRIlNkDER&#10;/KvHPapvMtWhEqjE3TDYYYHfBHJqDG44JAHqRVO4yq8dfWqshXZohrXyXuFvRb5+8GVf0AxWdexy&#10;2tsktvJcm3c4Jkf8jgdKrQSmKc+bF5meh7iugktRcaKiNdK42qAAfmByOv0pPQRgqPMgd5iJdxw2&#10;Aah0PMTXMYQllJYKGxj6nPTA9D0roP7IltrEoW4zkAf1rBs1uLLUJPK34ZCWZeDgHkfSptoVfUsG&#10;KbDKjZds4LkYI655HNQwWc91fw2kMRLSsFBRyR1AJyB055qY3iJG2GIQEk4Ylun5Z/PpXceDNBKQ&#10;/wBpT3cQaaMCNRksgyc/TPH5URWoPQ6vS7ODSNLhsElLLGOW9STknrTby5s7a3kna4WFUHMu04T3&#10;6Uv2OMoVEs8pOT8g6/nVG5tryK1VtMtFkuQ3zJPJs49Qa1uiEmcJql5FdCcpqi3knmAO0dukaODn&#10;BGGJ/P1pNGk+y6nGwmki3BlLRJufpnAGDyTx0q1r8etQRxpq8sDbnLRCJidvTg8e9UbJnF/bssix&#10;ybxhpASMnjnFc8376OmCvBnoNlfG4hQi5VuMlWh8twB1yOmelacO10y0rbc5yaw7GLWYnaK6Ns0S&#10;tzLACpx/unn8c1aEaNlvtLqwOMeW1bpo5mmarLGpzvB57imBIm3YIJqmtpO4ylzGwxz1/wAKVUvC&#10;N6eUU6cOKBE7xoCc7sAYyOleCxJDc3t7Ogy0s7sOOg3HFe7PDdvGyFGG/I+WvDrGxms3khlVlmhd&#10;kZWGMEHoa0p7ky2IJhDDA+8k/wAPCk4P8q5u5vZWjZMjKn0wa29SnSG4ZCW8q4Xa+RyjdjWh4e8P&#10;SweFda8Q3MO4JBJDb7vUjazj6ZwPxqpyYRRxkLNK23PDcmuos7dGhTCDgc9cVzVkpMgAHJ6murtE&#10;Cxr8xI4zyaUAkJeTm3jKxmNWGNu5hzWJHqmp6e7ZkYK3UNyp9s16t4M8GT2KPqepRwi4mGEilwfK&#10;Xrz7n9Kt+L/Bd9rSQvpjWayxBt6spxKDjA6fXrWNR8zNKdonl0PiKOU4uFePd1ZG4P4Vq2y2V5/q&#10;7jIJ6k5A/A1Lc/DDXDCZFslRlzuERLDIGemP61xr2lzaOTg4BxuQ9D7+lY27Gvqek2OhnUIbpV3G&#10;Mw4VYBvdmxnnHOB6GqEx1HQCyyXfnQgDYrrhgewIPI/lxXReF9X03SdLghtNbjkuMZmEikbm9vbt&#10;Wp46ZNW8Hi7ZwWilVgR064/rUp62YbnHp4jgKKXY7sc8nrRWMumxsoP705Gc4FFVZCuz1uLThJqB&#10;ieMSwsBJCRwyjPIB/L86v32nXMiKUSK4Q9YZhyPcGuQ0/U7qSxt5UaSI8ExseV+tbEeu3IG2bMi+&#10;jdvoeoqkrENszdT01bd+YZLaU9Y5DlfwasOVhzgceldtLrxmtvKlgWaLG3a/Jx9a46+8sXDGJWRT&#10;0Vu1WkFyAnioXVW4IoYsBwQaYJGVs7gvPJIpuLDmQ8QLkdMmpwoRvLZcgckEVNeeIHt9EmnEaXIj&#10;TcpSUr+orkYPHV1K624sISzsF3vI7kc9smpcB8x6Sp82y3Feo5YiuXeIeezOrFBkMQOPUZ79q1Lj&#10;UbiG18tVA9cDoa4m+1Cf7QylDKxblc1bWliFvc7Xw/4fh8Q3c1ujw/ZY1/etGRvQ9uoxk16dbaX9&#10;mtYrdZB+7UKCw5OPpXnPw+8TJbJcmZGaaUqDEpXdx/FyRxzXoA8U2YKq6vCxOFLkYJx7ZpqFlqDd&#10;2WJI5rZHeNWmfGQAAD9B0/Wuf1e61/ypryGC5tbWGJ2lV1jyQoySDkkHHoK6aG/ecO0bxAJ97kH/&#10;AArjvFM/iyWzv9sMUmjGGQvPFJGp2Y5BB59R7igcUcf/AGqLuBUMN0+0l1W7kclNw5GSBnp2NROZ&#10;Nm47NwwRtBH8yaroVF1L5UscudqllYkYx0Hzv0z0z+AqzO8W0x7x5gUHaCf19PxrmrN86SOqilyN&#10;tnc2Ol+Il23aai03nru8qRF8tB1GOc8/5xW/bxXCQqbnyfO2/PtJwT3xxXP6OPFV5Y2dzaSBbSGE&#10;Itv5IbzQBgZbORn2rVtb3Wd7JfaYsG0Ag568elbJnPJPyLayvnYUZV68EMD7VZ4z8jDB55XFMS5a&#10;WPeLcEZwcGq+qa9Do1n9pubZzEGwzR4baPUg4NWiAvtTg0uyuLy6fEMClmYKTj9K8PGqHUp7q4im&#10;h8yaRnfzX2nk56da7rxp4y0bUfB91bW0xM1xsAQKQwAdSc+nAryF9OixuEpYegHNaQTIlY1bDR5f&#10;EXiGDTCJAHbMsixkBEHUjP8AnmvWvFWnWln8OdR06zQJFBa4VSecKQck9zxXBfDKe103xBLcXWoC&#10;G3SAjbK2NxJGB049fwrqviR4n0ybwq1lZTx3ElzIocRPkqqncSR+AqZJtjR4xY4VxjDH0r0HwTbJ&#10;e+IbaJ0BWP8AfMg5xt5GfxxXnUgg4eFn+jADFelfCTUI7fUb+a6ltIY/JVPMlkCMxzwBk89Dn8KL&#10;2Vgauew5c4wE9ecUoLlcgoM9Kqf2xpkh2jU7Mk9AJ0P9auRgEjaNwPIIGc1nqAwzyKrAzKhAz90m&#10;vK7n4UTyu9zYasXmZyzI6BQc+hz/ADr1Zwqkrgbj2Iwa8c8Y/EjULPW7iw0iYW8Vs5RpNoZnYdev&#10;GM1LuaQV2c54t8N3fhm+gjuJoDJKm4KrANj1I9M9PXFWh4wM/hOTRZ42Mm9Wjkz0APINcbqGo3eq&#10;38t9fTvNcSnLMxqsWyvToMUOIX1OjGr34GBOcDpwKK5rzmx99/8AvqilYdz0r/hGYGlZmvrsnqP3&#10;oBz+Vc3Pq+vaXN5b3dyoU8eYd4P4nrXaPZaBI3yarcZZdwH2Z8kfgDxRe2lpZWnnvLJLB0/0hCv5&#10;BhyPpWlrknJQ+ONZi27mglx13x9fyxUr+Ob+bia0tGH+yrA/zNW/s/h26LO4T/tmgA/Qiq0um+HG&#10;4iuHXn/noP8AGlYNCm3iycni1iHtk01vFNwRj7PF+ZqYaLo7PxfsF/66KTVhfD2hE86nOfps/wAa&#10;dmGhzsupztK7pti3jDrGCFb6ilGrX8MoZbhkZemABiu2tvCeiwvHKbvYxG5PtjoEf8D1FWrvwXZ3&#10;8BeLVdAtmyC2Lncx/AZ/SnysVzhH1rVLsgTXkzr6bsA/lVuwsr2+/wBRBIeeXK/KPxrpdH0OwsLh&#10;ZZL63nAJDKbfep+hJGPrXYwalpxjEBCdsE8AD+lUkwujK0bw1FpgW5mmE9zt+UDKhTjnHc12Nt4f&#10;nFobiLU9nn/vistssm3IHA5BxissyRRFXaQRxKQxIPAH1rpLPVtGu7COSW6ZBNGGVJSqNtI44zTd&#10;+gaFNrK/t7RmOuwsmCxiWz2F8ds7/wClVtcvJJ9KGko4ikM252MgCumD8p/Ej8q0r270mazlEU65&#10;CHafMQk+nAOa4XVry21LWP3Jb5YVO3HJ5ahX6iduhSuILlJZPtMsG1jndFLudjjuTzjjtTorCNU+&#10;RSMJvHIwapXcckcqtDs8wdBIMirGmaxDDJFFfrcSuIWWdhAoUHkjaARnsO30rlxEZOVos6qEoxXv&#10;I9B8LeJIrbQLezklgR4i4AZgDjOc8/WtqO/t9RjFxDcRTq2RvjcMpx7iuM8J2+oajLd21q6xaWy7&#10;JS8n70bgRkAKRn8fzrrNN8NR6XYwWMNwTDbMWjYrg8nPPvWqbaMGkWbeB1ky8eB6UanYw3+m3Voy&#10;gLNEyZ+oxUsiBJGf7c4bH3cZ/lUMYfAVpyQSep2/yGf1p3YrHhPi7w/F4ahgtnvFnvpDuaOPOFTA&#10;xxjrnP4VyAupYg3c9vUfWvp+/wBD03UV8y80i1uWUYUuoc/X5h+lZa+B/CrcnQ0jYNkFCQcf8BNV&#10;zMVj58hZ4wWEhJflj60pu/8AS4S8mQOCK99l+GnhKWNl+xzISSQySNuH5k1kn4NeGpCZFn1HB5w0&#10;ijH/AI7S57aha54w+mNNdBbRkkSVsKFYZBPQYr3nwx8PtN0nw9Da6hbw3F0w3zOyg4Y9gfQcCqtp&#10;8LNEsby3uYLu9DxOGCO64OD/ALvSu4JiQnNwgPYsQMfWlKcXsCiznJ/AGg3H3IJYT1Jjlb+uRW3Y&#10;afBplotrbAiFOgLE/wBalFwgzmdCOzetBlDZ2zxnHHB61LkgsxJIQy9Xyf8AaNeBeOfA82hJPq11&#10;fQN9puX8uJAdzZOf5Zz9B61729wIyoMiEHPO7vXgPxT8RnWfE72sTk2ljmJBngv/ABH8+PwpJxbK&#10;XMkcJn5qGx+dNzzSnk5qiROKKSigZ6xaCy03RobqWe7eHH7qK4TY0gwMEYbIHA5rOvVuNc1Bbg3F&#10;0NP8oqzJbgCMY6BSwyM45zU2l3k13qSQ63Ha7o4t0UkiFi23ovysB69jVnVfEkSJtltoBEvCpEzI&#10;D+HIqZOzsi4q6uzJttI03T/Mc6tdCJsbs2YX/wBqGqU+kaBfyl7PVLhSB84+xkjP4Gr8Mtrqsypd&#10;aFdJGRkSNdMifnsrWjtNGsXWCC1UOwyFjvtzZ+uzOfrTuhHHjRdEP/MyRr7NaSVq6N4W0me4N3/b&#10;Ud3bWpEk8YgdAR1xk+uK020bSruUs+hyxsxJZ/tm4DHUsBjA966s/DuW/wBPhsrC7tLGwmIMnlZb&#10;d9WZiTRzxuHIzzjUGtfEmt3NxPq8NpGGCQK8bsNnOMYH+c10Wj+H7DTrLdPPFP5hDCZraRlz2+Up&#10;g/n6109p8HtOtHeY38szxEjay/L+OORV/T9E1C41gWccdpHaW+GM4cuQD2HA+apc7uyRSjZXbOQs&#10;vDug3l/m5ngkiwcx28cysfwC46H+XWtJvB2kQKTp2qanBjkpLatMg6fwsgr0M+GdPEiuVJ25wVO3&#10;r16Yz0FT/Z9OgGcJycDc56/nWkb21Idr6HntvHqtgFRJdNvrT7smdJZH298bFxnFXTETcGWbw9Ps&#10;AAiuothdV6bCh7cZ5Heu1Wa3eNRCiMrf3eQfyp3kybW2xtknONvAp8wcpxf9qaSiOl5psIUqR5st&#10;r5TLnjuOD7g/lXBx3ts3iy5hhdjbqhijZwMnBznAOPX8K9ltIVRmWa28x92MjOf/AK9eM+LkGm/E&#10;S4YxtEjSK23HRSMdqalcTVi3eHzLiMxTGNkOcgA57cgg1VtoZbozmeaEMse8DJUsOewzzVdrlprk&#10;vArGIAq8rKQqdOucZ+lWtAYPeTRPIkqSLkFVAyD69e9YVZNO6NoJONmb/hTXfs17dRzOtnG6Aqu4&#10;kuevUcHA7dea9Ctblbi0SVHZlboSMZ/A15PCj3Ny2lwPiedSvDpH8vXkuQO36Vflm1PwvFiTUWmU&#10;HiNp4pSvpwjFqIzaCVJ30aPUlQ46jNLGhDnJwM9eK84svF15qlrJClhcXBXqAoSM9OrMQB9Oa6C0&#10;h13UrcRTC2s7cjBLTiT5T2wo5/76FXz+RHKk9TqlLBgMng1MeFzz+dR2VhDaxJbLcM2xcBjzk+tX&#10;P7OWctGlw4YHHI6/pVcyJcexW3grw3WoJpynycH8al/sWbc4S5zt4wV6H35qlPpGr4bymspZBzgs&#10;yjH4A5p3FYuRHI3E8VJJsI5VT+Fee6x4s1XQLuSK60tJHzhQs52EeoOz9CKxz8UNVYFTokfPQ/a/&#10;/saQrHqzMFXb2H4UxFDvkHFeXP8AEvUNwH9hLz0P2vH/ALLSD4oaqhwNBjLAd7vr/wCO0CPQPFOo&#10;rovhrUNQ+XfDCSmf754X9SK+XJZGkdnclmY5JPc16F43+IF7r2hpps2miy3yCRys+8OB2xgdyD+F&#10;ecE0igNHNJRmgB20+lFO3N60UwO41rU7ZZ/MQFZFO5VU9P8A61UdI06TxFqYW6m8mEjO9mwB7dDW&#10;zp/gLUr2R5Y5rS5O4dHB2j1wf5Gprq3vNK1B7abR5UnJKh5CFQ8EAgIp45HQ9RWWppobV54cNsIS&#10;b2eSVtqxwvukzkcBST6Cql7pq2N5brNBcSDIP2jA3YB5wuenHUiuTlvtbtLuXbefZ3dgzLbuADjp&#10;wOOK34tZhkgZXllnmdMAyxeYxPqOygjPrU2sPQ1YbhJYjGyyqsrhGEG5SwPquMHjuarwaXeaOzf2&#10;Zqs1qx+7C8wK57dBgfpVWzvDtwYoIZJFyX28nPXJ/qfar6a59hXyRHbwxyDaDCigYJwSdv5+tIo2&#10;LHU/FQhaGXUbW/jEZkdYuCQOvzggDkfjXRf21dWfhmRINCuEYRmQzm4QkZ5J4Oema4zRry0l+23Y&#10;vIFMUbRAOir5gKn7vAP6E1Xu/iNNDZyadb20b/ughnLd8YPGPwrSluyKmyOz1LxpBpqLJdaL5e75&#10;kV50djx165rPX4r2akldNlXP90rn+VeTSXLStud2ZumSc0KWJAHJJwAO9dFkZHqOmfEm3tpLlTZS&#10;Ms07SoWdRt3c4J+ua6u38T6leQefb6SJVP3WW9jI/SvKNU8JXmkaZBdTzJ5kuNsAU7snt9a6Twd4&#10;L8UyTJOHbSoSMs7jLMP9z/HFJ2KR3T+KdRs7fzL/AEqS3th9+VJUk2A8ZIHOK8Z8e3TXXi+7ZDu8&#10;lgu/1xivbtdXT9L8LXf2u4e5PlhZGkYKTuIXHygetefy6t4Y1CER3GnghDkss2xmPTk7Mn8TUcyW&#10;5rGjKa0OGFtqGoSSQQSZt2Kl0MoVcnuRnnp1x2qe2sNRsNWt+gidxEzxSdeuMYOcV3QvPCrFmjs/&#10;K3Y3eWUX+gzVW8vtBtb/AEy9s2mb7NdJJJFJtw4HYYpNwfUv6vVir2KWg6dJBqNrPqBtrmzd8vHK&#10;Q5RfVwfrXpSW/hvUo/swsNMnCDIVYUbaOe3auL0690Py2v7hczTySPtjZCFUsSBgkHim3r6BNC/2&#10;ea6tJGIy8DqWPPTlyP0pXiuo1QqPWx3En9mWyi1SNYwvPlxKePwHSooHsYG81JII/MJ53Dk5rkLa&#10;PTLePKLqzNIN29lUNJ2yPX8K6VfCmiSaWupXEAuGIV28wfNtwCfTGPcGhNETpuJd+0Bp/Ms7aW+l&#10;AJZrbazIPQ5YHntWsl7dRbfuDnJGwj8+awLHSrC31Flgiks3R/LcKzRiWPOM8H5hjke9XUuCltEm&#10;CMIB87Enp3J5z9aqxlc1mvppVy2R64qJmMgLBmGRg8DJHpmqKz5T1AHbtUiTjAAPUU7IlszPEGkW&#10;t/os8U7sqhS4YjJUgdRzXgv2ko7AvuAPHFe1eNdRFl4WvHD/ADSjy1Ge5rwsHnmmlYTLX21gc7c4&#10;7ZxS/bWzuAx9DVQugpvmKeKYivq++4CyAYVBjGaxyK3yFZCG5B6g1izBfNYL93PFQ0NEOKXaaQjF&#10;JSGOx70U3FFAz6T0dJtLL264Z9uAxTk8/ToK5rxRp+o3mpR3Tm9l8uHPm23UOSeMZ4GMdu9VY/Gu&#10;rSIwLDaAV2oCDnn6/wD6qp/8JHrzvvt711PRUEWAD1465/Goui7MyYbEyXZ+0Ry/aG52uVQk98s5&#10;ANVjb7r6TMsS/MQhyEHH0OPyzXYyNqF5F5V+LN3IEhLSRqw9flzjP0ANZMpZbjY8qOQD5ZkwAD0O&#10;3Bxx/Sp9B2MKzile58pA0oyQik4X688etWLvVzbItrCwRQvC7B1z64JqYXrSTSokk2U+88L/AFA7&#10;4xWhD4CnvFTULjU4IPO+7FMDuA7fpzTSu9RN22OLvTc3kpZhGMcAgf5NMjt5gOSv59a9Jg8AYuI/&#10;LuUv1Ub5kg+XaoPcn1rdbwXot4PtMwnhYgAw2seQnHTCqeR35rdJIz1Z4+In6ZGfpXV+AdDi1TXh&#10;NeH/AEa2w2NxXe5+6Mjn1P4V17+F/DFvuBstSlHTJikBz+QoSyttJt5JNOtdiuQIYySXZjgZ57+1&#10;CaHaxoaLBbX3xIxCH+zabC0rhpGZTIflUYPQ8k/hXd32sQW77SwJH8MeSR7E9q4nTLeOyvobW3tr&#10;uC71HAeSVuZmUd8MSAMngYq3rWp6Vo97dW894gFsQrMzYJJAOAB1PNS3cexH4p1ePVNFnX7CFaMg&#10;/NJu3KOvBHGOvfpXn6WRuIsQ2QCtj5wDwM9eKuaj4um+0qNP0h3iIBaS4PDoewHuO59elb9v8RLe&#10;2sLV7mycyyICUiIAj9ASQOfoKxd7ndSnyQ95HP2/h37QCsLzGQdhCTmorrwXq00Y8uNwd3G5MV16&#10;/EjS3TdJHtbOPLMrMenXgYxVkePtKErDzIB2zuOCPb5TU2dzWWJi1ax5/wD8I9qNnEsE67TGApIj&#10;J5xUX9myxyKxYllOQCuM16IfHGkYY/aIyR2Vv5cCnyeNNIjjUmUEt/AFJOPX0waOWSdx/WafLZx/&#10;E4WTU43Ae9iZp1UB2EJATjgD5gMfhXpPhy/0qHw7BZ3PnLNMDvLR4C8nAP4Y6ZrnZfGGj3anfIGj&#10;ByY3j5YjpwM0qXmmzXaW8l0Y7iZRIkTNkHPYHgZ9utWnJ7nLWnBxSgrHetb7rRAJFmwPkkzkZHSu&#10;bv8AULnUbH7ZpEaTSK+JIpPlB55AOeo+lS2CPBZ3N5BOwjgcJM24fLxkZB7YI/OuWtZ5l8S3U/kR&#10;wafM5Z2WWPGe7Y3cZOT+NbRfQ5H3Kl74m8VwyNHFocabeobe2PXBHX61HbeLPEs8iK+jAMw4KrJg&#10;HPuOfoK9A3WNvOiSSGYjAVVwXA+gNSnyZVeORJmzJhGRDgqenI6Ef0qWpIeh4p478S310INOmhWN&#10;kO91KlTn8/8ACuHN5KD0FfU8aWt5GwnUNKoKtkYJ54PPrVT/AIR/R5RJG9lbkOpIDwoQ3t0o1QtG&#10;fMa3TFsPtXjrgmm/a3A7Zr6SbwN4dmVT/ZFhsJxgQquD9RWfefCzw1MfNSwRWbqqSMAPwHFHMKx8&#10;9NeyEEcDPpVYvXsXib4WWf2EyaHbuLqLJaHeW8we2e49K8v/ALOCuUdGVlOGB4Ipp3AzMmpba2mu&#10;7hIIELyOcKM4q59gTdtwfrmrNtELSbdFjJGMkZpNMEW18EakyK32iwGRnBul/wAaKm/tS/8A+ey/&#10;98L/AIUVFpl+6atzCxnZJYkt5A/O+bLc+3T8adb3EscitGrDy2DSAYbf69BwKui0t4bN7+0WOeBW&#10;UOZclueq9cZ59KdFqlpHbZNjCN/JMaDKD+7njrWadyyd2j1C5a4mi+V/lVYTv+Ye/c5PbgfzkW1t&#10;UZ1vtNuo4IsAxoy5RjjkeYp/HpWTG8iOGgtsxFy3lZ3Z474PPvT9ReLzzI0y2+Nv7sKSV+gJJH4m&#10;mBvaH4ehvNbe1FrdQ2yESXAuEA3dNq4AHH1r0mHQNLBV1sYBtHUQrz+lcr4CnE73wMzyISmCx5LA&#10;HP6AV3LsqoQg78ZrWK0M3uZEKac2rS6c0HlhEEzx7QPMGcDpxjOTWn9k04oUFpEQeoZax9TtLk31&#10;vqdkim4gBRo2bAkQ9s+vcUq61NjD6PqIcdQEVh+YNUI2/wCz4LpGt4V8t2U4MOQV9x71z/8AYFto&#10;9/btqWvGWJmMYtz8zszDAGVwB+Nec6trHiyDUXQtrFqt5I3lw/a9qMPQAAY6jvRLD4mmEX2m21go&#10;rB1CsCAw6EdaaQHc+KvFTeGrm1t9P0+KPevNzI3mSqmcEL6ce9efQ+HJtcvdVhgNzPqjSJJbLJyX&#10;jJJZ2PTpt79609QbekEmtLes+07PtBGTyOAPl/lUtt4kvLLBiTVIwyrFHIlkq5UdBuyd3HSh6Ia1&#10;Me8szYXP2G6if7RDHHGcNwp2jP61VeI3l40an5AQvB+6BWpqOoW19fPK63IumwWaePbuwPr7VnaS&#10;d09y7Y+fgfnmsox3Z0VKikoxXQmOhwbeJJCcZyWH+FMOgbvuyn8q2I4wDg5xVxY12gqOP1rblRz3&#10;Oc/4RxW5WdlAGTkA/wCFL/ZDRqQt0+3oRtH+NdC8QXPVcjgUyNQyYbn1JFHLcEznIrARyja25mO1&#10;TjGKs+JNCvNTNvPYRSXKQQpG+wEhOoBPp93qasX+I4d0Yxtbjv2zS6b4pvtF0a6jtG/e3A8osygg&#10;DOc89Ty351nbUplrQm1fwlbXWoahm9sLho4Ht58jzkKnJ9Rgcc+pr0nw9Jomr6PCdKM8K42pbztj&#10;GP4Qeh/nXM+LbeRvBMhlyZVWNiffIz/M1H8PXEnh2SNjnZOwwenQGqsiDpby20nQ0kupbU2Rj+8+&#10;wEjJ+nqe1LBFFNFuS7cq4BQmMdPXFRazrNtbaJcR6ikV9aYAa1lk5PP8LdQas6YIJ7O2mt4zFC0a&#10;lEZ8lRgcE96LBcIrCfz1kjvMbeNrJgEelSmxuY5N63CoewDNV4JghhyR0GanZVYc8H2oshXMtY7t&#10;chpY2HXOTSk3PPyAn1VhzV1rYZ+/9eaURpjABPHrS5QuUfLnQFo/L3GuS8WeBo/EKtdQxJbX+OZF&#10;I2Sf7w9ff+ddsYQy9CpI45zSPDsT5Mntg9KErBc+Y9QsbzTr+ayuYwJYXKMAc81WLMOq9K9I+Jvh&#10;+e11MatHGWt7gAOQOEcDHP1H9a83kzmmAzzR/cH5UU3BooGb48rfuWKWC1ZvlkZcnnt9a1dP1mwt&#10;d0UNv5zuAN8hC/lnoP61z0R2usg5YEnGen4Y/rVu5vhdQ4MMUbHGXRSOcd/asbGlzem1m9imWODy&#10;/MI4jhw4UH+vFUrePVXunlggAuI2EpYgMQRznHJ/pWcgjRRNDvVt3CPJuJ77s7QP61PE0lw03m3U&#10;asoMmxm++fTgHJ9jwKVrDud74cvibi8leWMTSbJHCAYVsYb2zXdRSttG9uPdcV4lb399ZeVNDK/z&#10;DYEhbG055GPWtMazql+C66/dID8qRpCoJ+vA5P41alZEtXZ699oZk+bnPT2/GlV/vbMEgda8itE1&#10;SS9Cf29fgRoS+ZgSSD0wRx+Oatz3euadve617U8DhAkSYJI4ycdPwp86DlZteNrdZ7vRZLgBoPtP&#10;luAeobH+BrQ/4RrSYwQIWjcHjZK6/wBa4KWfxBrNmqTX7vGkgdCYU4I6cgDJ60y48T+KIiQ+qJkc&#10;cQR80+dBys6vWPChuxEbCc8Z3LPKzDt0zmtC105tNtYZLu6nuNiBf3j5jjOMfL/KuBj8W62FUy6t&#10;LJtbOwQR4Pr24qW41/VrmBpWubgWwBRzKsO1ge2Nv+NJyvoOKadzofFN/ZzaZGIZreSUMS3ktnbx&#10;0P1z+lc9psI+yZxgs2SQe3aueOqkL5KqjeZySIQisB6YAz9atQ6vPEoCxxbe4IP9DTjogbuztYmj&#10;xnPfipwwHVwvbrXDHXLzqrxr7KP8TT4/EV/n5kjkHTDA4/Q1pzIix27sdpXcADweetVS5U9Rz1rk&#10;Tr18GwFjA9Nv+NO/4SKcL80GWzz83H8qamhNG9qGWglAOOR/hWNDC89s8aKWbeNqgck9KjXXjNlJ&#10;bU7WPO2TB/lWz4aglvdRV7Wzb5CGZ5JBsXHr8ves27XZW9js7jwq15psiNqGpSu0eFWW4JTd2yuO&#10;lQaL4Igs4HXUyJ2LZUI7Ko9fTNaVtq0isjPpTRAMUaSFAw+XvlQDjnuKq3s9lqIldeCqlVYyYI/+&#10;t7UucOUNZ8NaSmi3htLBDcJExQpuLZHTHvWtoE7DQ9PLRsp8hAQRjtg5qv4G0qOGW7V5JVmuCrHe&#10;24YUYG3j+ZrrpbN4gflDL6j/ADxWUqsovYtU0+pRF6HRhGRxxilguc5UjJ7ds8Uy40PSL5UW8021&#10;mC9N8SnHNVH8KeHnkeRtKtWZjklkB3HFT9YXYPY+Zbl1Oxhch7iNGHG1pAP61ANc0/K7ru3HPC+a&#10;oJx7ZrE/4Qbwok/mJoysWOSfMYDPPbNWLfwvoVuVNvp6QMoKgozA4J9Qaf1hC9kzV/tmw3krLDz0&#10;w4yfoO9JJ4g0/HN9ar67pVB/XmuVv/B1jZpLcaQj2dy0bR7opCBk9M+vNebzXd3Eji5kAMhxIoXB&#10;47EDpTVbm2E6dj1/UfEGjTWc8dzqdmbaRWSTM64IIwRXztczQrcSLDJvjDEIx4JHY1sa7L9t07nf&#10;5qtuUHn5Rx14/l2rkc81cZNolqxoecv94UVR8tvQ0VYjoyu6RshI9xyADkD6damaOQMF/dgY5/eD&#10;16+1Pke0SQmCNgrL/F82DUcdsZpNig9e3es0UIpeeZQRkAYA7Yp5Com5DhjnIx2rs4PhhrT2iTO9&#10;tDkZ8tnYuPrgEVbj+FepbV33ltz12kn+lFh3OCMEaoJEly4H3cHNEbPbyFiFfHUPnFeix/Cq6DqZ&#10;tRQR/wAWyPn9TUn/AAqx+SdUIAOAzW//ANlQFzh7XULxA4jk8tcYx39cZ61agubq8juAJ5WZUHnM&#10;CWyM8A5rtT8LIw0YGrqQvB/0fHXr/FUyfDu2hieJb9dr8krCufwJNKw0zz62nvY7kQJbyylhxGWK&#10;gj1PPH48Ulxcy4mtprS2h3OGPlruZeezZOK78+ALWSQ7r65LbQAxXJA9KjuPhrAYy8V7OoBwWMYI&#10;/LIosO5wllpy3m+KECSbaSq7wufbqMfWpF8L+IoYZJ20OExjGHkmBUZ7glupruYfhsE8qcanIVA+&#10;QCHBU9j1PfrVibwDPGkc95r0mF42hM/hkn+lKzHdHk2pXGp6mI7UabFE0R4MAOT+prNvZLqym+zy&#10;DayqNwPPOOa9v/4V9ZTbpW1KcbzwBECa4DU9MhluGEkIk2/IpcYJ9KOa24cvNsYWg2h1G3lllRvl&#10;bYpQ4+bGea6GHQbYIN3mqx/i35x+GKsadpsVjoc9yGFvDBKCwwTuYgAe/wD+s1XXXbSNytxOU9C0&#10;R/lUPnesTroxoWtUeokuhxK4aFpDjHBIIz+Vcjezy2t7LbyRglGxnGM11za5bbVZbiAqzYByc/l1&#10;FNvbNNRhLERsZVUebC+7Cg528e+D+FEJST94MRRoqN6b1Oc02Q3l/HbpEGLHhQ2M17l4NvYLbTlt&#10;fKhtpkb5oBJ8xI64IPze/fiuJ0PwBaadeR3txrg2jI2R25bOQRznHHNdBLo+nWqCf+0VmYceW0GM&#10;nOQc5/p61bmrnIoOx2ov2trlh5Q8pssuAQOf5HmsXVYLeed3kX7PI75LOuFOOh4H+c1l2Wtmxu5J&#10;J9SnntmGFgaEMRjn73+Iz7+s9z4ntbyFgbSbbkZLzFVP4Y6/lRzRDlkW9Ga8j1CAwRbtiksoHJXH&#10;r+Fb0niiSzuHQwLI6D5kWQAt9BXFp4t+xjMIgA242yOWGPTFdF4f1LTdWtpLpYlSdn2unmbucDke&#10;gwaFaQndFmfxJZXSl4kZGwN0e3DDPfHT8q5ufxzpQJga6dJOmGgfI9c4HBrV1OzmPmt5cR3AhUY5&#10;X27V5vqnhTxBezmSOyU4B4Eqnj298Vn7JXGqh16+OtB2DzL75sdon/wqI+OdFE4dLv5AMbijCuCH&#10;g3XFRnm0udVHVg44/DNUpPDeroCf7PuyuflPln+VP2MQ9oz1T/hN/D0kD/6Y+3HzDymOP0rzfxZJ&#10;pl7fi/0u4DrP/rIwpBDDuMjoazF0vXLSVdumaisMhAlZbVjhc9eldWdDKi2uorUG1RAQgXoeuffP&#10;rS5VB3Dm5kcZHp13PCxWFioP3gv9ajt/DSjJlLA9mIzg/T/GvQfNs3YFIlgI/wCWe7Ab6VRu7m3J&#10;ULE4cHDEkYH+NWpMlo486NeAkBoCB0zRXUebbZ/1yfrRWnMyOVHMPbnyo9jZ9hyK9H8C6FbpD/ac&#10;5SSRSdq4/wBWfoO9R+A9DtL1jeajbqUQFrZNwwzDgnHUgV6C1oHUbU2D+7gDFLWw+oNfGePy0Y/O&#10;vDgcg8YH48/lVwFo4TGwy3ck81Fb2irENxG77o4rQjgUDl8tjoKaQ2yqjSkjfGoz6t/n8qhdvMY5&#10;c7BwV7f/AFqtTw87t5X0GelUZUSNh+9JZj0BoEODom8Ody46n1+tRM6EBEUbQeQPSiVC7rFtCq3O&#10;M0iWvnSnORt+XJxigCeNEjfdg5PODVW5mdJmKsdpYDZxhTiuQ8R63cx6w1vGT5NuSu0OQGb3x79B&#10;7e9ZB8SagJXkgtlf5sjIJx/hQ0xpo9P+1NM0Nrs3MrDdsO2s7xLrraZdwwRRb3kjZjuJwAMZP864&#10;Y+INQXcZLco3do5Xxu/76x/Oi28TXAl8+W2kmmKFA5OSFOcjBGOQanUeh1mieJoNdsLpo4WV7UkS&#10;AdB1wR+VcDewuJFVnjyW+8Gzirmm6tbab50NnZzQxztucbtwJ6dxn8jUl6sjwh0g3gfvNkaqTjPc&#10;Dms57mtN21NTRbW2m0e7ju4YrjfIdqMmVDBRg/rXNanpFncJb3M9tH+/U4CEjABx2x6VtWermzhl&#10;QQGZid0iY2hPb+QpXmLfvb5Ibe2fmOArlj/uDqPrwKpO8bA1rzMzLr4e2kWgpqsJJV0BCK5JBzj8&#10;6guoX0+8mg/dlEYbmQ5+Y9R+Fa/2rFns08y4xzFvxIPfP/xOKwo5lSN45FZuSeKmTs0gSumzfg0H&#10;VJrVXjEYif5l+fqOvTB/nVeXSr+HU7O0O5pLgk7VZsqg/i6Dj/A12fhyWOfQ7cIATtIyT7niqcWm&#10;6+mq315bW1k63cZt1kMrB4Y+hIBAGTz371SijPmZjW+hSX0LXNtG/wBkD7d0kgVuuCRwcj/Cr0Hg&#10;CO5YRtqyoxH3PLJH58Vswyw2sRsQQscaiMgY4OOf1p6yLJbRHJ3LgsB1NOKVhSbuc3J4EVZ5Y7bU&#10;I5TGcHC4Brb0Hw3Jo05ubqdfnQLgEkDmku7mSzugEw6YAODyRW/Bcwy2pPzMAOhXr+lUkiW2bAaz&#10;DCMzA4QFWVwAff61UW1LuwSUSKc4YJj/APUaw5JQ6MojXaeu4YxWhYS/2h+7+0RxOnJBAAIqiTQ/&#10;scKMGRiCASg5H5UyTTkiOQ8i7jyC3FXYiFjWFp0dyOdgxn2FWZI0e3VGjfeOATz+eTRYDCksyspj&#10;Lh2UZ8vbwR61GYSqEeQhPoRWvJZ28TwzTTCPbkKc+vb3pjoHyyJwT1LZz70WAypLJZoFVok+boh7&#10;+uKpvoluw+ezjKg5wUFadyplhKF1VkOVOxgQw9KQTG6s94JV+jAnbzU2K1ME+GrUsSLCyxnj92P8&#10;aK2PKf8AvfrRRYCLwvow0fRra2kgiW72/vNoG4n0PXNa6WwkuSSgDD14qC3M5uPPbYzN0JzwK1XU&#10;D5zjr6dKcXcupDkdjPuI4ySm5lx1O2iJ0MflQhgTyxwBzV2VLfH7wSSEDucZqq32aNwUtU9fmOao&#10;zKEjH7pmUHOOKjBS3KoTuP8AeI5/Cr7yszE+XCoXsFpRdSSN5ZI9iFHH6UrAY4UtOzeUCB/G56d+&#10;nrV23WVAGhlZR6YyK0UmeV9uRjtkDikkcINxVSo/2adguZc+lQsWkmt7QuzZJNuuW+pxVW30DT7i&#10;ZvO0+ADOF2xBevuK2PtGW3bcY96lS485VUKVZSORx1pAc9H4b01keUaZEBuwAfm6cdPT2p7aTAqL&#10;ELO3WLGMCEA/hXRDylQR7DgdgeKjEVsr/wDHspIHXJosBw3iOxgsdHneO1jXooIQArlhzxXIK0lt&#10;D/pMnltGMLJHDvaIHPB5A79DmvRvHckUHh7dHCF3TRjj65/pXl+tQ3Gn6ncS28u1mk3A/XsawnvY&#10;1hsa/hfT5rjXAk4WZ9qgSlcAsxG0k46810XiPw+ukxyXNysCySjadspZn+mRXMxiS0utW8uQoyWy&#10;YKEja3ynj09qqBJJYvtM07yOeTu5JOcdaXOlFKxfK273JNtsHjO2YHsRIFx6HPamaysMkFneRgq8&#10;6uHLkEkqcZ44JpLidHsRAYhuyWDjr9KbeZ/sHS89CZsf99CpU7poco7M7n4fhZdCbcNxSUjAGOMD&#10;mu1tookn2jJLDPPWuH+F10V0+9iKhsOp598j+gr0FWSRS5iUFTxjtXRFaHPLcxrrRbZr4yLCCHB3&#10;Zfgn6Y/rWQdPmSeaIERopz06V0kmzcMbgc5znNMEEbOxAxnk+9NIGzDi0396JBGHOMZ71bisJ4mI&#10;A3oegcZx7Vq7to2xgLngnFOQzsOJsfQVSRNzAu9LuvtDvEWyeRtGVrPa11WFzM9o8hHB8tSc/hXW&#10;maTJG89x0qN5ZMMTKwx6AUcoXMRbqRYVDNPFkZCyRkfzrWtdWeyiUOgdiMlWf/IqQyuRncSw6571&#10;C4DD51U9+lFmANqsF3KzOqbhyFBGVNO+3yrGP3wCeh9KTcuNphjwORkZqUSB0KhFHbIAyKLMZQlv&#10;RIHMNx06lWFV5L5Ft1Z5/mHzYzzV9LPDgSSF1zlQAABVh7CwcCQ2cWT324NJplIzo7+2eNXOMsAe&#10;tFW/LsMf8eif98CiizLsj//ZUEsDBAoAAAAAAAAAIQDA4DHRsSwAALEsAAAVAAAAZHJzL21lZGlh&#10;L2ltYWdlNi5qcGVn/9j/4AAQSkZJRgABAQEAYABgAAD/2wBDAAgGBgcGBQgHBwcJCQgKDBQNDAsL&#10;DBkSEw8UHRofHh0aHBwgJC4nICIsIxwcKDcpLDAxNDQ0Hyc5PTgyPC4zNDL/2wBDAQkJCQwLDBgN&#10;DRgyIRwhMjIyMjIyMjIyMjIyMjIyMjIyMjIyMjIyMjIyMjIyMjIyMjIyMjIyMjIyMjIyMjIyMjL/&#10;wAARCAC+AQ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z/wAm5/5+P/HRSiK4xzOP++BS/wBnv/z0t/8Av0KX7A39+D/v0Ky5TTnAQzn/AJbp&#10;/wB+1pfIm/57p/37FJ9gb/nrAP8AtkKPsD/89oP+/Yp8oufzF8ib/ntH/wB+xTvIl/57Rf8AfoU3&#10;7C3/AD2g/wC/Yo+xN/z2h/79inyi5x3kS/8APWL/AL9Ck8iT/npD/wB+hSfYz3nh/wC+BThYMRkS&#10;xke0Yo5Q5xv2eT/npD/36FL9nf8A56w/9+hTv7NfGfNT/v2Kb9k2kgzxZHYoKLBzeZ6H8HLTzPE9&#10;48gjZEtsHEeOp/8ArVe+MkcSXulwQrFHtjY/czxkUvwdhkgl1O5DRMpCpxge/wDWsb4pXn9o+Ktp&#10;mRBBGEwcGsb3qcoX1ucR9nOf9ZD/AN+6Q2x/56wf98Ck+zp/z9RfkKDbx/8AP3F+QrblHz+Yotm/&#10;56Q/98Upt2HSSE/8BpnkRf8AP5F+Qo8mL/n8i/IUcoc/mOED/wB+H/vml8l/70P/AHzTBHFjm8i/&#10;IUeXB/z+x/kKOUOcnWGQ94T/AMBqQRP/ANMvyqp5MBOftyfhiplSEf8AL7H+lPlKjUJ/Jb1h/KmN&#10;bt/0x/Km4i/5/Iv0prCDP/H7F+lHKNzGNDN0Ro1+lRLa3G/c8qv7NU6WqzcJco3+6Aaf/Z+Os2Mf&#10;7Ip2M3IaLaT0h/I042zn+GE/gaiaOBTg3kYPoQKbi3/5/Yf/AB2psHP5iur2rK6pH94dM1fvoSt2&#10;3lKm04PJNZFw8UagrcQv8wzwtXbue3ubhpFu4cYA7f1p290ObUeI5sfdj/76al8ubH3F/wC+2/xq&#10;qPIx/wAfkH5LS5g/5/IPyWpsVzlnbN/zzH/fx6Ns3/PP/wAiPVf9x/z+QfktH7j/AJ+7f8losPnJ&#10;9s3/ADyP/f16Kr/uP+fu3/JaKLMfOTj4UeJyPup/38pf+FT+JvRP+/ld3Nqeoxv8mHTGc5Apn9s6&#10;iSeFGD3YdK8lY2t5GvsYHEj4TeJSesf4yU+P4R+IGfEk0UY/vb812A1rUt+GEe0HBIkFXvttx180&#10;0PG1l2BUYHAXHwt1m23Dy5Jxjho5F4P4mksvhVq92m55vs+Oqy9f0NegfbLg/wDLVqQ3U/8Az1ap&#10;+vVrWD2EThJ/hZexAgTtkfxb1I/nVXT9Mm0G8+y30imEnJbPBrv5ZpnBBkY/jWReaet1y43fWtKe&#10;Omn7wpUItaEHn6MEIjnhRvZ+DXOXHhO71y4a6t5YlQcZJxuHY+9aN9oCrbuYlw2OK52zj1KJ0tvt&#10;NxAS20AcrXfHEe1Xu6GHsuR66np/gbR5tE0Mo0o8xrglyp6isbVfBKa5rFxd3F0Y2mc4bzM4H0qF&#10;Z73R9PWyJa6eRtyMGIIbvWzZre3MCs8bRN3UtXBXrOjK7krmtKCl0OUuPhqkcxWPU9yDuUpsXw2j&#10;8z9/qirH0OFOR+ddx9guSBz/AOPUHTrlh1H4tXP/AGn/AHjb6uuxiad8M9KaC5S4ZZ9ygRTCcoyH&#10;1xjB/wDrVUl+EMYkHk6uhTHO4c1uDfAWQsQVODg1Gt25bGWx65rT63WezJ9lAyIvhBF5n73V02Y/&#10;hHNWB8JrI/KbxQM43hzn64rQF3Ic8kfjUi3T46nPuaTxNfuNU4GO/wAIYPMPlawuztuXmgfCSMD/&#10;AJDMf/fNbRuWHVufrSfayOrD86axVfuHsoGVH8KLREYy6qHYfdAGAfrWJqPw/kswAksMi7ySysQc&#10;V2JvAVB8xQe+TVeWeKQENMv/AH1TWLrJ3bB04Hmv2Waxuwjqy7W+8vOa7+0uba9tx5EG4KAvzKAT&#10;QbaydstJGf8AgQq3CbKAfLLEP+BCtvr80tFqZvDxb1ZR/wCFf2eqxm5v7zybl8/LGOF9AaiHwq0/&#10;vrB/74/+vWy1/aIObmIf8DFR/wBq2P8Az9w/99iuZ4rEN3TL9lAzF+FOmCRd2stt7gIM/wA6tj4Z&#10;6IAUN6GXs3O4frj9Kn/taw73cP8A32KQ6xp//P7D/wB9il9YxPcPZ0zOf4WaZvJXV2CdgVBNTR/D&#10;HRo0+fUmkfPUjA/IHP61Y/t3Sx/y/wBv/wB/BTT4g0oddQt/++xT9viX1f3ByUyhe/D3R44gY7qU&#10;yZ/gHH5E5/Wq1v8AD7TXw015MozjbgZrVPiHST/zEIP++6YfEOkD/l/g/wC+qpV8Ra2o+SmYlx4A&#10;iEzCLUItnYFDn+dFWp/EFi0pKXsAX60Voq2I/pE8lI5h/iBqLoVa1tipGCCD/jVf/hNr0Y22tsMD&#10;HRun51zZT/OaBHmvQWGpLoc/tJdzoT4xvT/y7Wv/AHwf8anXx7q6qFUW4AGANn/165jyjnHIpPL+&#10;bBp/V6T+yL2ku5058ea0ejwj/tnTT451o/8ALaMf9sxWB9nPbp60fZqX1el/KHtJdzbfxrrZHFyv&#10;/fAqM+Mtc/5+x/3wKyVs5HHCE470C0b+6ar2FP8AlQc8u5qN4t1hxhrw/wDfIqq+uX8jZa5Ykewq&#10;AWDn+H9aZ9mdTgoaapQWyFzNnZa7qt1NolnqVvcMGcDLDqD0I/MVzg8Ua2OP7SnH/Aq0LSMzeFri&#10;E9Y5MgH8D/jWJ9lJHap9lCXxJMFKS2ZbPibWj11O4/77pv8AwkOsHrqVz/38NV/sj5+7ThaP/cOO&#10;5o9jS/lX3Bzy7ki6zqBb572c5/2zVoay32Ly3uLjz85DBz69/bFVfsiZA3rkmkbTLlW+6DnpiqcI&#10;LoHM+4HU7t+BdTj6uaj/ALQu9v8Ax9Tf99mpv7OnUAlM5GeKVbQY54PpimlF7C5r9Sqb6773M3/f&#10;Zppu7o9biX/vs1ZNizZxnj2pw0yc4xnnpxTtFBzeYPfobdI9029erbutOGoRCDZ5chf+8WpTpMyJ&#10;udG56ECmrprvnGePalaNg5/Mri5YY5Y5OTzU/wDaJwBs6VPDpLO2WJCjrgVYt9FBlbzTlV/hBwal&#10;ygT7RdzPN8WbJT86VbvAOEyT14rWHh0PbedHK3XATGaaPD8+4K6kEjOW4GKpOLQ1K+plfa5f7oFM&#10;e7nKEDj3rWfRZI49zAhckfKc0segyM5RlKnAOW4pNxQnOxz4RvSnBHY4VSTW4ujkyFDhPRiDjNWL&#10;bSVW52zKWx6dDQ6sSedHNmNwORz6U3Y/pW7Pp7JI3yfJnjvTf7OdlLIgwO3cU+dD5kYwTjkHNFbv&#10;9jTH/nl+LYoo549x80RqaDMxJMQKr1Kspx+tJ/YrsxCIDjtkZrqv7PmtC0UqCN+rAA4NXH09Vjia&#10;SNFLjAO0kk1KlJicnc5GLw7cFSzRlR6ZXNOuPD8kMkaBJGZwGB2jGPqCa67UoXAhSOSeJxHgoDzx&#10;9azZfOWNSbqVCOcq+c/hWyja6bJTkYsnh+e1kBleFl9FkzxT4rG1ZzvjKMOmDkNXVjE1lbSZ80gE&#10;MzDkgVHPHbNBHMgbnIdQuRx3FZVITb0E+ZnKnSRJ5j7wuBngY/MVXbSuBslSQnspOa68jy1VkWJ0&#10;PAZB1B70xDb228yWreapBDq3H5YqIymnZhFyT1Ocs9IjLIxkVmJIZCMY96tvokaT+YpwP7vWt1Z7&#10;VoXk8hZHBzvzip7tE2x3ltAZreUYKleUbuDiqcJz95aDabdzm5tCP2UyxSjg5ZBWnB4JDiOaC7hf&#10;IBZXwO1WfP8AKtgYrcBm4IwelN85xGpXcH2lnjAx+IP5VUU0rM0jF2sxZ/CkH2VXuZWjU/cRRnn6&#10;1Wj0aBbJvJLHYcFm4B9qt24W6sZvNkKXSkNGsi8EfX61HaxSmRXMojhI+bkH26etS4Jh7OLI4dCt&#10;ryTZFGiNgZMn55zUyaC8axuPL2SPsVt4IzU0OpG2kJhjLYbAZ0yGGeMjsRSmW1Q26ajb30YZsyxx&#10;jGVyeVPXPsf60nTTB04sr22l3MiStHau4gGWOzoP8KuaNpUWqap5MkSq205DLgHHXB9a1NHu47eS&#10;7lh1ARxyN5Ma3Snd5Z6Hd3x6fSuvfVdJ0jRWlttl48S5IhwzN6mpUFHYIUUne5ya+AFlPmwvE0bL&#10;g4f+L1/+tSR/D/U0lCLJBIFB/i6A1uTadeWczahpEvmRXB8xoG+44Pt2/Cpl8ZW9myyTadcxSOBG&#10;+SNo+vsD3pqKle5c6Uehz58DTyW0ru0YlVCQqr94jtXO/wBhyMclYwu3Kv2PGcV6Svi7Tn4LwAf9&#10;dhUsjaHqbRQJFGz7SUKjkfSoUEiXQj0PNNNIsFlMlvZSqGzsli3Mfx6Yqe8s7W8drm0gBXG5ngjO&#10;0D06fWpNU0eVdRubVXkKwthlZMZXsc+uKzILS/0cg29yrWznHlSqRj6evf8AKumMYgopaMlguI4C&#10;k6w+bCGJZV+63t7dKH1OGG6nZbPbA2CySHey/QmoHtrgytO81vbxsMsEGVz249cCopzMZpkZoZpH&#10;OQQuARn9DQ42BmlDqFukjSwny12gBBKQTweP5Vn3lpczkPbRgtIPlw56D8abZWw89nurdPLIwFJJ&#10;IPr/APrq+LmC2j8pPlUdFHaofYajfcqQ6ZJHD/pMm6QnO1TwKpXYjg5Ejbs889amub/LGOFS8jfw&#10;Lyfx9Kqy6ddeX512hXPKqTgD8O9KMEhWSVkPiKyWw8x92egxnHNRTJZKuWt5hLjqGwCc9/wqoVkQ&#10;ffwR07VE7XLSJuDuoPOTT9mk7kcqNX+0tLiVUMU6lVAIWTIP40VajksGiU3Nqnm45w6rn6iinyxH&#10;yrsa8dmr28jWiSyFQGyAZCB657CqTY+46+ZMOgYE7R+BrodGv5dOzc2QZcKFkEsGQB/MfhWrf2iX&#10;Wy9ikijJGG5GMn6Y4/GtLWeg1scTHdi4KLPauBGSFdM4/X/Gn3E1uWbfa3RdcYOcY/St6GOx+1mO&#10;eHKKdpaMY/XPNapk0izRQyMy8bSin8ix7/lTuwscX51zJD5UVixCHcGb5xz9O1PgklIMRgCcEYAK&#10;13Nw0Nxp32a3tRBE45cBWYg/w+1YaRwW3Lu07B+j4AHscYobbEkjlVBhmazcMEY5BJPB9Oa1dOsm&#10;MciMgkbadoLYK/Sugn+z6i6o8KEIp3bXy3T3wT+PNZWn3wglk06WCGVZD8hkBzj0FLYpamfEsNtc&#10;gXFk7SN/rE2Bcj1U5wT7d63LKS9j1OMRTxvYSkYG0cnt/nrVy3ZFjMRz5atjY7ZVfTg9qpXiQpdL&#10;KpjCuT8sL/dJ6jn+taqpboQ4Hqd1oWk36n7XZ4G0KwwAAfXI5Brj9S8H2enRSXdpJKzBiBGRnrxj&#10;+Vcu3iOXT5PIF9qbSbgHzKSNv41uDVrExI7T3T3Dpkf6RnJ+nSpbQ0mjHufDaWsSvLdxo5bayKeV&#10;J9j2qi9iksIZNmSSOB6fyqxIReQzS3UYQ5woZd2/Hf2P0rb8P6JLJZXlzLaKYwvyksRnoe3+FRY0&#10;MKz04Eurtho1LqqgZY49D1GQKdE/nzRy3dsvlsRlckfL6rnpjHStLiGUtGI2ZWBDHDkdcVVnlAaY&#10;qjxRuCVVQMKe4HpQA26IVswQR+TEC+VXCuOmcU3y3ngD4QyM2GVTtG3/ACR+VV4Ly6IFvKSbWLIT&#10;5eo5P1xz0pLO3tWkRbiO5CZy7Kck47enp+VCHY2bTVtStJodPtGje2wFj8zAMf8Ask/1pZLnVHLP&#10;LFC0bN8zmIFVPfkHnjvWR9shMzPa2n7tAeJQctzjp64qR7+JHhEUbLCvJjClTmpsgux12t95HmNY&#10;28YY/KxiCmqzKr/I93Nb3KnDIfTB6EfSmX8907F2kl+Yb0DHGzP161y3iHU7uyt/3UxZ5T/rBxt4&#10;7UJITbN+58SadY+XbX7tKCCGZTucckg+vfvWLP4rtpXw7TSRof3bNxXBl2LEnJY96njHAHJ9eatI&#10;hs7AXcV/Iy284K7ARn1HtUn2YxyvMrkscktnAFczbExncnDDvXong3wi/jPSLt5NQktZbeQKv7oO&#10;rjHTqOen50nEEzln1JkYqshOT1qxa6bd3C+ZM/2eHOSzH5z/AIfjXp1n8FpbOV3TVoXcfceS3Of/&#10;AELip7r4V6pcR+SNStWwM5dGX8sZqbD1PP4pNL01cwReYw43NyxPrmq1zq6TgpGoLP1Jauwn+Dvi&#10;IM2y5sZEHQLIwJ/MVRb4ZeIbR2P9lGUDvFKpz6d6fKI5azt7aW4ka6d9ypuQIu4FvTr9Knght1Ae&#10;UOzsM5Uk459CP1zWpNour6SpSbSLtHznzDEePxxipLDRtQvIDcPbmCCM/wCslYIv0ySP0qZOMVeT&#10;sCuZcySMww25AMKevHtx65orQ1G4sYLooJoiMA/u0ZgPx70VPMOxfSWUF4/MkctHuXJBDeo61BLm&#10;MFXWaFXAz1AYfhwaqx6kqQi2V0MZbIYgkr+tJ56iNhxKcfKef5VsInXVxCHjiYpG/BB/jqa3vZIl&#10;bA3RyLgpKi4+oqvbXDiXOAgxncFP8xTLnUppSVllZl3Zwf5+lAF2TVJ4I1hifyXA2kKMZ9uKjN9c&#10;uSbkuzNy2e/5VjTuGBzOoVjkgNx+VJBLL5gXz1fH3Tk8UaD1NcLdSsCshkTqFIBI+houhPchRKHV&#10;o+UJQDioICyKHWRFkUn5cYI/GnyXs8iENIxz1z3oBDwVVN6ifPQneeD9PSpo/J8tpWf5z8rDH61R&#10;FzKUwzYAGCO1RlumCxGKANMJAZfmdZIkPI4zjuOafa3FnFKQ6t5RcFSDwBnoR/gaq2srJDNHGCPM&#10;XDZAOfz6God+YRH5jKuc47E0WGbsmtwxXR8u1hUEblAO4MfUg1VOoXQ3pHdlY25Kp0FZvlJIFJVD&#10;t4z3qdXGSoU/XHSkUXWJiuX2XTSb0HzAfpUK3LNKVfeS33xx8x7GohIFbO39OtSIpuHVUXLk446m&#10;mUkPKRyLlnMXOMbScVWEjR/LluPu5B5rp9W8LXmmabb3k7o+/ClFyGUkZrn2juXxkO5IAHyk4oG1&#10;YhxMTw2QexqWS2upApeVCMZGD93NSta3ccTb4n2gZGU/rVeK4beflyFI+lIgiuYnMaqTnK5HOeR2&#10;rBvY5JEKCNJB6EV1LfaRAxeKQwE5IKjqKobljXKbVVhyO4pXQrM4dtDnuH+S2UMegUjn2x60yLSm&#10;Rv3x8kA4II5NehWyadId91cJF82RsTp+tElp4aDHzNQnfJyAI1wfzo6DTs9UcxZW9g7Jbm3R53YJ&#10;GqFt0hPrzxXptjfWXg6HS9KDbWaQzTtGMktjpjvzj8Frk3vrHRb6G9tIBOIslVk46/Sl0rWo9f8A&#10;G9veyWyx+VGSAzEhT6/WlEKk+bZWPdNO1Ge8jWTDKh5w8eP5GtSWXbAJF6cYrlrbXLK2gzLPGgC5&#10;Pepr7xLp8kEUNtcbzxk7SMcfSrZkjokuVYcnFTAgjIrkv7etox5ZlRpCu4KOv5VOniMIwiGPTmkF&#10;zpXRZFww/wDrVmXWj6bq8CR6hZQ3DKOCy/N16gjkVVTxHFLIY4P3r9CF6D3J7U+21FZrqFFdWKbi&#10;7A9c0OwXMyX4c6FOwaM3UKAYCJLkD/voE/rRW61+FdgM9e1FAz54gt4zE8jSHanVSwUn9KjkayiU&#10;EvKxx083kGueN9bZPmXM8n+62P5Uw3diTnyZX+pzU8xfL5nQrdWchjjt3eWY8BR8zZ9sUTWt3Cvm&#10;vpV4E7u0BUD8TWJa6wtjcJcWkLxyocqwOMVdufGep3cRjmklkRuqtJwfwp86Dk1Jo5p5XdUtk46k&#10;t0/IVsjS7i3003V9bjy2/wBW8DhlH17iuXGsSGIbYPnzyCflxTP7Sv2XaAoHpg1POaOCex0kk7sA&#10;7gliPvEA5FRiRi+AjFeox2rA+16gw5fHpxQrajIeLhx7g4pe0D2R0rRyFMmMo2OpGARUUMSK6+a2&#10;yPPO05IrAkhvnOJbuRsdMyE01bCRuGmY/iaOd9A9mup21vBozXPzX0kfqxAH863bbRvDAWSKXVrf&#10;Mo+QmQDH0P8ASvMhpZJALOWPAGKsQaI0rsoSQspAIC81am+wnGPRnpa6R4Rso3SXxFHESQrIWB/I&#10;1hajqXhS0v8AybW8nntwMF1Hf8ulYFv4ZnnLLFbys6nBGK1LLwDqlxvb7HhUG5t7dvb1/Cm5PexU&#10;YqT3GT+JPDVtFiOK6uWznldoroPDGoQXsb31rpSqkJ3b5HyQRz/Ssq78DtpiRT3FvDPA7bQ8L5BP&#10;p7GtS31+CxUad/Z+1cbjtbpxg5+oqoyTVxODTO21a/e40U3bBHYY2RsvTOOQa851/XdZ0m+NvDCh&#10;4DKzRnnPpXRJrbX1h/ZFvaq8+wKpZuMdu1c7d6tq7yNaXgQMpx80YJHapjPoy6lO9mjmr3WvEN+2&#10;5jsHoqms/wA3WiWxK2SMdAK9FsNBhvIAZ7yXzCfurjmqmoeDpvtW60kcoOfnbn6YqmmY3S0ZwLpr&#10;D8SXMhz6vURsr08NdYz2L12n/CLXNwrRy2hhZefMUnBP0rjNRgltbyW2cFWjOCGGKVmiea4JpbHr&#10;eBsdcP0rW0vw9FIfPaQPt+7nmq/hvRE1K4d5Lkw9gOgb612EVlHZzpYrOu0+g60rEc6MG+tflI2Y&#10;+tW/CugyLJLeSQBx90Kev1rblsESUDZuI5z1P1rSsmKygKQF7jp/OnYLliPTI54QwUoR/CxqS5+y&#10;aRa+bcsGcHcqDqTVr7XDkCNwyjg4HevNPiL4suGvxpdsVVYcM0mPmz6A+lVZk3Oh+3QvN57LJ578&#10;suM49hjtVpL5nIY277fWR8D8hXnHh3xPe/afs8jo7MPkLiuhm1q4SN5biWKMr/eXis3puM7yHX/s&#10;sSpb2o565O0fhWxoitDbSXkzgSyHpnhRXjqeMIhIM3AYescJ/qRXVaR4+0uONor67kaM9BtZQv5C&#10;nyMLnoJ1mCIlVZW98E0Vy/8AwsDwoP8AltP/AMBgyP5Cin7OXYd0eNeRZgjJz9M0rLaouRGx/CtU&#10;aczKCFyR22ZBpj2shj3bF29MLip5UaczG+H9NbxBqYsLKEeZtLZb0Fb+o+Db7TJo4mRHZ+RtTOKg&#10;8ERtZ+LICcoJAYzzyM16vqVpqbxBNNS3Dj77T5/MYqvZpoI1XF6nldnoqySokofy8/vGjjyVrqbX&#10;wJpGoabJc2N7I7xnDI64rUgsdf0eN/8Aj3aOWTc21WJU+oxg4rT8PWl7Cl9c3TczPkqFwM+tTCPv&#10;WaN604uN4s8m8QWUWm3EUaHy8ghgRnmsdYruSXbDHLKf9la9F8VMbPVo544IZVdSGSVcg/4U2HxK&#10;9vAwt9MjRwOu4Ff0ondOyRhHVXbOQ/4R3V/JD/Z3ZSucBufyrImgmtLkeYjxSqc7WyM12t5r2s3e&#10;4GdIl7LGuP1rDmt5bk+ZPvkfpuc5OKUb9Ru3Q2fD8qGRboRg4wcHqK7O50iDWGgv4XWGSP76jv7V&#10;wWmL9jYEShlfqvda7rQb0Qz5bBjfAIroTujJqzNvR9NtLBzKvzbx84yeT65q1q0CXFlJDGZBJ9+I&#10;5xtI7Z9DVtWtxGJE59vanFo7iPjgj1qWik2mcfZWlxqluBHp8y3TMQ7TuGUEdcYPX8qo33hjU7KZ&#10;TPYrFbrJu8+IhiQeze1dHdX39g3QkGUE2doXoz+/+e1X38V6fcabPDe7lkT5XVhjJrB8yTsdsXGV&#10;n/w5zOmaXcLd/wBoW8SSoj4Zlb5uPUVJ4wsLSeUapDmO6C4mh/v+496STULa38w2O6GQjlkbaW+o&#10;NZMPiSJd0OpCafJwHJyf/wBVSlJvmehU3FPlWoafMoXO8kjvXRWV2s3ySHLdiT1rjdQmNvdfaYjI&#10;YZOu/nPvTo9Y4Gw8itozi1oc9ajKLtJWZ2kzhWO7+dcZ4n0a31L9+hAuYxgejr6GtOzuZb4hHba3&#10;b3rTTTo93zruNNts57JbnKWMUUGmb4Ui8wcOBx+lZpBgma4EscoxwofBWt/xF4cmZjd6a3lzhfmU&#10;cBx/jXn8rj7QVlV96naS3X6U2+5yRw1m3fc7fSvF2lMwj1FZYJE6SD5lP1qneeJodSuibX5YB92u&#10;N+V0ZkVmweuOPxqhJO1vIzpmNt3bp+VJPU6WtDvItSe2k8xH47g968513VJNX1aa7ZVTccKoHQCp&#10;bnWrmSMxqQFYYJXrWSw7lsVq0ShElkhlWWNirocgjtVhri7vm33E7yY6Anj8qSzgimnVZn8uPqeM&#10;k1cWHaSAFU+x4NCjcGyGNccYqyowMk4/GnxQnflufxq0lr5pzt+UHBOK1Ssrshu7KwZccZP4UVuJ&#10;p8RjX5TkcH5jz+VFT7eJXs2b0msazdrhLqK1QHhLaMJ+vWs9oDud57uWaU8gsc8/U0qRTAZMh57d&#10;qlABUo8e/jgg4INctze4un3Bg1O1mVVCiUAYIyK9nimkkXIAxjgAV4aIpFcyDbtBzknkY+teuadd&#10;NNbI3TcoIOPari7Iho2xK235oV988GhSED9NjDkZqp9oVowuzPOODSMz/KwPy5wVz2p3FY4fxi+2&#10;5hKNjr2zXOr5pHzDqevSui8YxFZ4mA4yRmuejlJfy9+ABwTzUy3LjsL8oIbqAcU4zLsKhB+FV2LC&#10;QhQCep96VATgsCKgoHYDnbjNa+kagZE8tvvL71j3EqYwqduMnvVOO4e2nWZeoPIHcVUXZikrnsOh&#10;3gli8tvvDpWp5YLFkcru9a4bSb0ExyoxAPQg118Di5iAMh3HrjsatrUhMg1/TRq2mNAWaORSHjkX&#10;qrDoRXG+JLW6S2t78XCGYIEmiHBZh3PvXoAtmRdxbf8AU9K5XxbprmzN5AN5i++vfb6j6UttS0zm&#10;dFD6p8kSq3HzxlhuUeo9x6d6o6vavZXDwLOrsOjIcgr2NEbo+ZFfy5QeNvH600BDuDAlj0OetS3c&#10;tyuN07UP3CQXJeSNgQ4xymOhqmJPs107Ll4QfxqybdY3Vg5HPOBUsd1bWcUnn2nnMw+VixGPfFRG&#10;Ci7o1q4mdWKjPobmm3EbRhlbjqDmuksr1Jl2ykh1PUd682i1E2l00irtgY5ZB29xXUWF5FJiSJww&#10;POQa3TTON6HX+WJHKk5B7mub8ReEINUVpI0VLgZ5xjd7Gt6yvllQJIwD9s96uFucMPxpMVzwa706&#10;505jDMGhlXgqT1rIu1klyxfPPHFe6694et9agVSMTJko46j/AOtXl+t+Hb3SpCJM7CflcLwaizWx&#10;V09zjNsn3QoyTgZ4pkkJiOHA3egrQnguM4OcdRxUJHmOPMwCO+K3pq613Ibs9BlvjjIAHer5K4HI&#10;I9xzVcRKACqn3OeK0NPgt7k85ZgeVPar92JGrNDw/okuuXgijKxxD77k9B7Dua9RTw/Ypp62SwYj&#10;XjOOc+ufWuO0m0ETKyHYw6EV2FpqEkS+XcjePryazm3Ia0MG88FXouD9lliMWOPMU5orsgbWZQ6z&#10;KoPZhyKKx5UXzM86ADDOxgvvUMwXoufxqXz2Kja42HvjgVXnCBvvjr1HNSaEUjxKmGzuzxzx+Nes&#10;+HZI/sEEbHoo6/SvII5Hgn8xG6e+K9b0I/6DA4XeSg3YHtVRJkdCXtvvhMBRjA71SaRZlfYpG07g&#10;WFWAm6Jiq4OM8/4VXKNyE2nd/D0qyTkPGHMUcyYIVuQehBrkEi3SFlUBT2Brv/E1sGspcgH5TkV5&#10;ol0qsUAI3DHTNTLcqJeVBklifb3qPOWx7etMC7hkkZ9j1pFKCY/KGB/hyaksGcHrmqMsyeYUKEHH&#10;TFaEMUsr7Io9x25xntVG4i3tguSw7mgDb8PXmE8hjyvK/T/61d5pmo+TIinbh8Ln3ryJLh7GZJEL&#10;HDfMOxFd9plxHcRowOVIHIrRaoh6M7l7p14HIHQCq0kiyyLEQTu+8OOlNheFIF3sxSTjcP4TQ0Sy&#10;HK4WVDlWH6fnSA4XxDoa2E0ksIYR7sgY4A9DWKjRY2s+H6j3r1aeG31K2JnjwcbXFeXeItKfRrgu&#10;uZLVj+7buvsahopMgcow+/zn9KRduCHBdQpAPZT2qgJxIu7BznkVJEXkjkWNWYkgttB4/KkMjkQq&#10;Hxg5GM+n0o0zUn06YRN/qSeD/d/+tTTMACGPJGQPWqs1xB5IZsF2/hA6U07EvU7qDUfMxsIJI45r&#10;odP1NWdYbhsE8Bj0ryzSNU8iTyJOg+4c/pXTW98sowTnJrW90ZvQ9CYKGDI+R7cVBewR30DwzxLI&#10;rDHzDIP1rBsL4viJpcHoOau3GoRWeGd12ddxakxHHa34Tms8zWR3wnkx9Sv+Ncq1rbl8yKue4IPF&#10;enXHizSgMmVPfAzmuc1BtE11ZJFlEE6n5ZNmN31Hes2kapSS1Rypht9hVBGvPOF5qs48qRSjAMvI&#10;Yf1qZ7e5ilw0eVB4Yfdb3FNezklUghV5zjNRdIfK30NXS9bTzFRsK/p611VvqEcijJB+prz/APsv&#10;LAmTaw6EdRWlC81sgBmzgdTVe2S3F7GTO4EhA+SQ7frRXGjVpVGBOfwIop+3iP2EhwtZfmzvGOcd&#10;qhk8zbtyDzwcVceRtm1SVwMdeoqs4Q7eWO37x4/SkhFBA/2hV3PwwByPWvaNDcsqhFKIqYznqRXk&#10;2nQpd6rbxYOC4JH0r1fS5IwCibVyeCRWkSWX5Lmd42CMocA4OD/WrNsuYYn/AOWpA3EnvVQI6ZjM&#10;gb3VatxeYkIUgjb3IqiTP16EeTIh7ivHWAMrRj5WRiK9l1qYPCHHIxg14/qsRtdanZZdsch37T0N&#10;KRUWLGzCELnoeWNV2lkWdgSCp5B9DTRPHIRIAWx94Zxn6U5ZlkbITaPWsiyVZHK5Yj161BLIFIYc&#10;c8ilm27zsfKj2xVdmGQ38I6qaAHXTeYAEY/gK3PCN83ltC5O5TxuGOKwzKFKsiZwelSWV3Mmo+cy&#10;FUYYOO1OMkmDi2j1W0kMwaPIKN94Z/UVqW5VIihuQcHC/L2rz608RpaSB/nPqAKW48XzPM7QIybh&#10;yM/rTcorqJQk+h3ktyIS5d5XVxjAwMVmXs1rc2ptrlImgf5G3PlgD3FeeTalfXHMl1IR9ag8wMwD&#10;ysc+pqPao19jpuR6zYvoWo+UXWW3c7o2X+Nf8aofb5I8+QXQngkHqKvTTK6hJZVdUPygnOKhFzao&#10;3OPwFS59hKHcqESP0Q7vpTfs9w67fLI57mrcmoQBv3asRUB1IkfLHg0udj5EMOnyuAGbaR0INato&#10;8kKgO+SB1xWSbuc0wyzyHG40ueQ+SPY6E6jOAMSgc9RUFxqMkw2y3BZfQnisdYp3PRyKlGnzN/AR&#10;9TReTC0UWRPagcsPwFM+3IvQGhNMYtgyICeMZzmp7nR5bK1+1zxyfZwdrNsIApcjKU03a5XOpPsK&#10;qgKkcZFVzcTE0NPFHMqi3JQ4y55AFbFpBatfQxSlEglbAnC5H5UcrLkraLcxs3DnhiTS+RdOx+V+&#10;a6vxD4fv9GtvtduqzWv8TKnKfX2965X7TdMMPcHJ5G0YqvZ2MfaXFGn3B52H8xRUW2ZuSZW99+KK&#10;fIhc7N57lmydztIRj3xVZ5jG+XI9hjBp62kjxPMzrhT0GeagEQL5bkelVzJE8jZveD4Ip9YmuELH&#10;yYyTuHc11Fzq0GlzYklX5hkcZrhLO6mslkFrIYt4AbA61MbkSyIbvdJjnPXNV7RJCULvU64eObO3&#10;4j3yE/eAXFC+NINRDx+ZLbgcgu3X2rivtEa3Zl8sBORhQOhGKitrpYpFkwcHjpmp9szX2UbaHoE/&#10;iaylt1jWRiR0AU81xOuOt/ch4lKlQQc1SuNTiLMQkhbtyBVb+15gJAFUhv7wyRS9pJk+zitWTpak&#10;QYLLn9aVowACXAwP4Risw3cxP3qabiYxlN/yntUNy6lpR6GmTEFGXyfrTfOgHcZrMCM3O6po7Mys&#10;PmGCKWpVl2LTXcOcqf0qM3qgdDT00zOfnAxVhNKix8xJpqDYnUSKRvnI+VRSC7mbgcfQVeWygiJz&#10;uNSwwQsRsj5PrT5GL2iMvzbjj5iKaI5W5BY16BZ+FUuI90kwGU3DatcTPHKl3NZGQBo3KBl6e1Jx&#10;LpNTdmQCycnkn86tR6Q7DJGR3I7U+CxlEWJXXKE5ZSctXceBv9L06ezcD5H3ZIz1qlHWwp25OaJw&#10;z2EMKqzSBVI4yOtRqLFRlizH0rqPHvh5NNkhuoZf3U7ENF2VvUfWuQSEMuQeenNVyow5n3JDd2aN&#10;tS3yw/vGg6iw/wBXAgHsKb9nXLbucdKZ5QVlXoD6UxMgudUvVOVbC99oqa2unnYF5GYD1NSy2gaB&#10;jnAABx+OKowj7LcBc5VuntTRLOus7SEFZVAz1BrtdN1q2fTGtruMSyN8pDjIcVwGmSELsycE5X/Z&#10;rZiy6YJ5BxxWhBWl8KXCanLJbhI7VzlI3JGw+gx2rZh8GuyCS5vIwT2Vcn8zVvTL1pW+zyjcQMhv&#10;YVulUXlRwvbFQ4o2jWmlZMowWptrf7ObuWeHbtKuOCPTNcvrPheJXa406JsYO62Yc/Vf8K7lFSTc&#10;AuDj1qIRt5oXcCB0zSaF1ueRi335OAvOMNwaK9KvvDenXd000iOsjfe2NgE+v1opcrGf/9lQSwME&#10;CgAAAAAAAAAhAKynNOLPKQAAzykAABUAAABkcnMvbWVkaWEvaW1hZ2U0LmpwZWf/2P/gABBKRklG&#10;AAEBAQBgAGAAAP/bAEMACAYGBwYFCAcHBwkJCAoMFA0MCwsMGRITDxQdGh8eHRocHCAkLicgIiwj&#10;HBwoNyksMDE0NDQfJzk9ODI8LjM0Mv/bAEMBCQkJDAsMGA0NGDIhHCEyMjIyMjIyMjIyMjIyMjIy&#10;MjIyMjIyMjIyMjIyMjIyMjIyMjIyMjIyMjIyMjIyMjIyMv/AABEIAL4BB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KrJcSSW6usJLMoIw&#10;y7T+OelWaACiiigAooooAKKKKACiiigAooooAKKKKACiiigAooooAKKKKACiiigAooooAKKKKAEx&#10;TSlPooAhKVGUqyRULyRrnc6jHXJ6VVxWIStRSKdpwQDjqelY+seMtK0zKLOk8+CdiHOMeuK891rx&#10;/f3tnlHa3jlJw1ueVAOOT6molVihqLYviTxCX1VokmsZhD8paYKBnvt56UVwM2tzLIStwxyTk8KT&#10;z345696KwbTdy7HrGmeKrr7Vbhr6Yo6/MuBtXjC//X4rroNevECfa7eFg5wHhk3KOMnOM9v/ANde&#10;JwagVcmI+XkbSF7+td94c1WwfT3tb3WJLWNsEIvoTyM4/T61pdiPSbO7ivYFlidWB6gHOD6VYqjp&#10;Vta2lmsdrKsiN84YEfNnvxxV6tCQooooAKKKKACiiigAooooAKKKKACiiigAooooAKKTvS0AFFQT&#10;XcFuB5sgGegAyf0rGl8aaHE6xi6LOTjAQjH54pOSW47M6CiuNv8A4kaRZuqKDKScZBIA9zkVR/4W&#10;npvmuvlEoOjKSf5gVPPELM9AoryvUfiRF5Zkg1CaGQ4KxCJSB65bJ/lWC/xQ1t5lFvcqWJ5AiBHb&#10;2NS6qCx7lWbca1b24YkPhSVJKkc+wxk/WvJG+JXiAjzDcRoB/wBMh/UVCPipri7sXEL5GMGME/pi&#10;p9un0HynZ3/je4UmO13GZssiGPqPyGK811TxFfSX0lzqDZlQ/wCr2HqPXPp7+lS6l4u1DV5BJOqR&#10;zBg25dyZ9OM1hX/m3Cmeco7O2S7OSfpk1lKom7MpInbWDqc/nRxpHJjDZyT2yfT/APXVWSK6fcHn&#10;jVCcjJ/lWNPIUV49+R/vf4VoWN1FcJ+/jfcDjCk+nWoqJr3kUtSC5s0VhuJ3n7w3dP0oq7ccyc7s&#10;dAGYZFFZqpKwrIVHIPBqwtwQ2ASPWqI3W7b5E3LjI+bqM+34ipLQw3d7Gk1ytvG7AM23gAnnjp/L&#10;pXduTY6611y+02MRWl865Qf6uXcOefwPOOPeu68L+L7i8lW21O68naBtby+XJwACcH2/OvMbWBWf&#10;yreNpMMwUx7SXx3z27eue2K1oNUjgltJbZUhuY/9ZKwMg5A5Ct0YHPQ9xS5rMLHvCsHUMpyCMg0t&#10;eXal4/Y6XbrbzyJeoQWcKNje3XP6VHp/jiTYTc3jMxIZ2lYrtOeihc5GPpn+de0RNj1XNFeer4vM&#10;splN9B5StuVd7bux24wvHPU8VpW/xB0wRKLnerhtrMuCv51XOgszsKKybTX7O/R5LZ9yLg7iCMjv&#10;17itBbqFnZVkU7AdxzwMdad0ImopqSJIMo6sPUHNOpgFFFFABRRRQAUyWTy0Lccepxmn0yRtkbNj&#10;OBnAoA4vxT4q1DSFZBbxhH+65GePwOK88n8W6qspkS9mKN/CJDjHpz29q7HxD4qWCYw6hptvcQgg&#10;qwR4zg84yR1x6V55q97p95fu0AEUJX5FCjg+hxj1689KxdmWiU6tdXMRG7AxnmQnFZUlwyyfOOh6&#10;A1O1xFBaKuA3fC5xms2a5eTrgJ6CslvoNk00ySZ+YZ9Mf1rPmduVHy/jUMs4z93p6VXeUsMk/hVp&#10;MGSMxA9vWnw6g9urKvRvc1RaTJ4qxHalkDSsFzzjPNOVragkMnumlbcc5xySc5qxYu8Mizp5eRwC&#10;TyKltDbxyeU8cZQnl3OD+eOK0hHCNywGNYl55HU+uT1rCpVS0sVYzbkXhIJLbW+5g9qQm4u0WF/3&#10;UY43OxwfqcVqi7SJQuVcgAZC5/IVVlvHeQPDlB0O5e/41mptrYdkRppEcTRlmLt1IzgfrWlEbNJM&#10;Rrna24qDhVP1rAvbq6ius+YH29GI4NU3v5SoR2bA7Ch05z3YG9ckXcvmRrGQOPlycfpRWMNXnRFS&#10;J/LUf3R1/Oil7Oa0Q7GzPp7lmdFI5J5/pVDywHAkVlGOuOtaK3bA5IyR/Dn/ABqSS4EkDfIU39SV&#10;GD9a3U5LchpMqWrSK+6FHfaPmPWrsVyGfa0kaEc4Zj/hWXKxgtSpmGSei96oiVi2cmrtzCNxpyxL&#10;CVSc8jOPypv2kqMEHNZG9s/41aikfaMhuemKdrAaa3e75t/PpUzXcuSd/Xrg9ayQQjYc44yMCjzu&#10;CO+O1NAbtvq8sabfOdRnOFbFTw65dW0m+2uZU+jdfWuZWU4709ZjTshHqfhzx9JBMReHzsIdvYsf&#10;c131l4y0m6gjd7hI5GJBj5bB/AV8920yqhJYgjpivU/hxa6Hqdm/mAtfRnLgsRkZ6gZwR0ppvoJo&#10;9NhuYrgZjbP4EVLVOe9stOtyZZ1VUGdpbLfl1NYp8daOr7W88f8AAR/jWl7bknTVQvdZ0/Tztubu&#10;JH/uk8/jjpXmeu+Pr29vGgtf9FgDZR8/OPxH/wBeufmuHuHLzTMxzyx6/nWU6tth2O+1Dx+8VwRZ&#10;Qh0X7wkIH5f/AF6p6p47e8haCK3WLK9Wc5/Q1wT3Ea/uwshyeWwKrxT7JWUN8xzg9CKwlVmykia9&#10;mkvbtt5BY5IwOv0FYsnmQuPKg6c72U5pZLiYXDF1DAHrgkCobm+Jxsm2qD0x/ShcwxQ8kjg4yp64&#10;7fXmqEpRmbP7s9l9aZLeydnyMdMYFVN7SHuTWkYvqBME3khiwA6bVzmmSxxoSCXyPWlKSmJfkbgZ&#10;BBqu0UuTuBHPOapeoDvNjT7q5PqetOkvnkUDbwB3NRGH+6CacLdz/BnPGB1odhiG6dcEORjoAelX&#10;Yt86pJ5pLMedynA9s1VewZB85APp1NMjzHIo5aMds4qJJNaDLVxIrTIplCpgDKDJptve7HMQIQZw&#10;ZHG5v/rVXkTcS7Ng9QF7UxIJJ5VhjUbj3J/Mk0lBNWBMuX1ypURo2/HJOP8A6wrKkkDHJwDW5LDM&#10;+nx2wKNFGfkOMFiT971P49M1hvZ3AyWjYY65GKqMYpaDehHvFFN8lx1UjPtRV2QXNSRWdy5fgn16&#10;VNDLNEVCSEYOc5qHyQx+9t/CpI0Kpzg+9J2CxLLLJIwErlu/zc0q4yGHOPTtUPlkncOMdqlRTuDh&#10;M4PrSCxeGpSOI45Y4ZY1P/LRc8enFJcagdghtmcIucFuM/hUIkilb57MKG4zGxX+fFXI4LK2RvNt&#10;S+8fKWbPf2xjpj8TWbsugWII7S5aJppDGdvzHeetV5Mo3Ee1W5B61o+eLeVPJUABeULArn8KrXEs&#10;LPuMG045A5+vvTg5X1FZlaI/vVySeeQK6CEwNCVFqysR1IyB9e9YBdcjbDjPfnNbmn+Fru8thfSS&#10;Nb2eM+cQCMZwcZIz0NVKPMFiOe2tWDMszIdwCoo3A/yNa2j2t7YtvaM7CpZQx2k+/qOlPXR7fT7d&#10;L24nmnjz+4Vl2GY+vHIXpk574HqJXspFnKpJMJ2G91B659BjkfTP4VOtrXK5UaMcl3dkgBlP9zgk&#10;/TPWoZZIyByxMbDdvhKn9RVRZJIXGWl39gYj/hWnaXCXpCM6G4RepTeCPRx6/r9eBUvm7j5EZN1B&#10;b3Uyk3QiJ6qOaelpbwgmS5yAMjnn6+9F3oMz+c/2qCOR2OxCpVX9lbpn2NZd5p+r6WAZ7Z0Ucl87&#10;l9ByCRUuMmrXDkRbv5raFfKVyQQOAvLA+9RLZWZVoGZ8kZDO33fTFZC3MiuZJcGTOQVBFXY9TRY3&#10;3SMr7eMAce1ZyhOK0E4kNzZf2ex23ExZjglVOKhubVGhjSQmNs5LuuM/h1rQstRWSJpBOFUDadwJ&#10;5+tT/wBoh8Ro8MhLY2nHJ+mD/Kl7SaeqFYwo9DM0gSKZZGIydgJwKng8OyLMdxbAHH7s/r6V1K3M&#10;MbL5i2jOeACBn86tfbM8ICMdPL6fyp/WL9R2Rx8WmW9tdKXkaRwfuqvy/iadqMBZM+SoUnuwz+We&#10;a7GK9IbBLkk5wyj9OKVr6AfMxjUAc7hjFClFu9w5UcLDpEjoGUCQtkKqkE/jj+VQLaT+ftWE70PI&#10;Qbj+QrvxLZSYPl2rM3IJHWgwWrybxaRE4xlTzWl/MfKjhP7MmuGkkEmNvO5wcEfhQmlyNJveSLby&#10;RwRu+vOa7ZbGzUkm22v3KsVpX0+ykDAqyhh82JCM/X1pWk+ocpyFvYWokbcokcZ4U8Hr6k81fhtI&#10;4x5UcYDEZJC5Bx2zjpx1rSt9JsrrdIJf3DDEaoMHB7568/yqWPQ7OIkJcXAH+1KSv5GpcH3DlMaC&#10;2diytCgEf3SUIz9MVFcWiS3B8xmCnhlAGPr/ACrafw7BK+EvJh/1zOB+mKr3fh42sHmG5dlBGcdh&#10;nr71UIOzTYnHqZcLWsLPFJBnYQA0ib+PQelFaH/CIF0VjctIpGVLDj8KKn2SfVjsca0MnllhGPfZ&#10;Vq2tw7qjiSNP4mPzYH4CoZZC2CZCHx8x7/hzzVeWdmG1XbGer8106sZekMcUzCD/AFfT5zu/woiv&#10;FhhdDsyTkEAEj86zhEz7S0wZT1welW47aHZwXz6g0WWzBIli1FiPLG5VxjHQGpsybC22Nw3TcT/S&#10;khht8EOGdgD0NTxSJbOHRIXIHQtuFLQdtCtJDJHGPOZY1YcEA/N7V0WkaHpkixTS6laSu6FvJaSS&#10;PPsW2YGfY1CmuTzGARwW5eIfLiDOf94AYP4itHyGnuTeXyRwNKpk8ryvLRc8A8jA9sVSE0XBHpGl&#10;zEHQbabaoZvPaRjxjOARjAOeeelWIIIJRPqN1BHHpgOyKO2UIJn/AOeaqPfueg6k0zTtNguvNvJ5&#10;3ttOtVEk1wrhlB7qvqx9Pf6Zx9U1qfWdXTy829qi7ba34OyP8f4m74GaNxFhby41G/a8mKwxxDZE&#10;sfCoR0Uc8KB09+eppzBwCFJ3sfnZG2n/AL7OM/TmgxKhjjEFwFKjJLPn8go4qvui8syBwrg4CBAo&#10;/MsKTAc9um3zBJnaf4pAf/ZqRZSLjzXLMqDrkOzH/eGSBTRcyBSpcEY6Erj/ANDquqwSTxmdEIBy&#10;SNpx9BuwaVh3Nmz1ZoovLvFAt3+RyxLYHQA+o/EMO3pV+8tX1C3aKK4W5RBuW2kYOyLjrE/8S/r6&#10;gVjhrZBjcHJPygSlVUep2k/kKlgmniZlTE9q77wuZMq/96NhGCrfzo5ewc3cx/7EW8k3xMkHP8Tg&#10;9PyGeOxNUm8P35kZWEZKjkecufpgGtptP1SNi7zy3kb5ViPNZh9Syf0p0TwOjtc2xkU42TRM6EDs&#10;ckYI9qdmF0Yc2jXVqNslnKATnCDcrY+h96rRxeXdR4hIZTkBs12aSwzTGO20xmG4LvLkoDjqSCAc&#10;8nFQaqlkNKWSy0p57xmxIYXMkajA+bA5Gff0pWuPQ5a9vNRl/d2q4jHsB1pr3t1HZRwiRid2WAbP&#10;6dvzratNMIiD/Y7iWXaGdJYG2oP94ce3NZs9jd2qmeXT54YMj5njK4B9qnkXYdkJZXzW9s811LtQ&#10;MP3SNhm/nxVu212K6jkIgAAPIPJx6/hWVPDFOoO1uTxngVNa7LW3Zd5DHgqjdR9KxnSi1e2onE2L&#10;S4tbw7gUCIOcIwPHUZp/m2+7zBdlQeQqtnJ+gP8AWuavbp1tjEnyKTnA65+tGkQ7GZih844ClzwD&#10;n0qHQsr3JszroZ5mj/dSb5MdGc9fpjj6ZqaM3Tn9/wCVkLkgcg98ZOK59tQnkdYQ6ZU4JLYxWhb3&#10;9vCGRGVpAPvKdxz9etZNVI7D1LYlkjZRDaWoiUbT8zD+h9qs/aY8LiFdw64c/pmsIazK26OIKxPJ&#10;Zn/r3qaC9luUeJ5IFdDhWVsjk/56VXPUW4XNszR7MkSgDqBzikMsUuV3kg8MCckViJc3IulBu/MV&#10;eT5cYIPtx6VopPMYmdth56uRyPpntij28ojuhlnNMkk8BZlWNhsJYgEEdsCiphA8iiQj5SOABk/j&#10;RT+teQaHmsdqzqWBHHvU8dtKrKAAee7ChmZGJkdIznrI2W/If4UoJlGVinnz7bV/T/61ehqLQlkj&#10;CqFYxKRz8py35U9VkQDapUHuxCg/n1qa3sLl8EGOLdyEi+8PqTyOPetixgNgyyxwI82MlnQOQc9y&#10;cjp7VLaGrmTbQfOEUF2z0Tj8ct6fStzSbBpfMaWyupFVSCqKTnjqf6VdtLSeeZJpdPuJI5M7jBCB&#10;uPpux/SrJs9sYYaSWXHS7v8AJ/EZU0LUG7DljPlpbqZDCDkRzyRJjjH/AC0dsH2xVrStIXUQ28G1&#10;sbdT9ouvNjkVcDJA2pwfxp2haHJr1wmLXTbW0tzummi/eAjnK5LEZ/lxVPxV4kj1JV0LR8W+iWvD&#10;MgwJiO59vr9afkiCv4k8SDVvLgtlZNFsziGLvOw43Go7C0cpLcy2sjlz8phMcyE56hWz+n51RsoJ&#10;r+SIWn2WeNMosDMisQOTnOD+NbDafKFJk8KuFX+KOSQf1Ofwp7ICKS12uVktrqJ2G7IsgCR7bWGB&#10;VC4umS0+R/LZX4gBkG5f7xyxAP0NX1jjhO+TSdQhcn5NsrLj6ZUn9axtTmYXTNNvVuABIfmwOmfe&#10;ob7Fpdy7pmrSHd9rd4kVSUEbOSzdh97gVaOpNvDLqJXf1CTScfXKf41zsU6u+MiuigvrXyI1l1HU&#10;gwUAqoBVSPT5hx0pq99RO3QUXcMJKRagnz/edZJjn6jC0v7hk8p0MzZ+Vo4ZSc/QuB+hqUX9qPnG&#10;p6q0vrgD/wBnNLHewzMTGdWlYckCf/AGqJFS0kSNTDY3xRW/ev5MigA+2/k/jTpNDJJFnY30kqLu&#10;EP2VlHPckOSOlPithN88ei38u4/xSsV/MKP51ONMuvn3eH3Qhc7zMwx9MnB+lMRWtZL7S7+HfFex&#10;XG5f3JiYhsdAQX5FaWq3qXkGDG+n3IwrR+TJtCkDHIGc8fr+daK1hvJ0tk0Ivcsu5QbwjOPTP8qj&#10;m8Pa3YQzXV1ov7pMuXWQhlH/AAFucD2pBctaXqc+jWezUITPDLk4kY55x1LNkdD29at2+opezJBL&#10;aI0Mudnlru2EdMgZ46/nWDaGbUESYwyTwofl/wBMGFyMZAbn/wDVUNnYxxXq+WNQtoxksyv8qkHn&#10;kA/0qWu5asyO90Ce6vJZGuUggQHCfZyj/QDHJqlD4eSctD5kwcHhvK27ufQ9OO9dDLfwh5Zrq2uX&#10;kj4bZIu1WyMHknPA5JFIlxFd222K3nEuBuYRbA34jg/kKm5Ryc+gXFveGIRyfKRuZgdo+rHj0796&#10;iuRFYM0fnq5bnMSk8+nIBrrHkupbU24+0CGPKsiIQCfXjqelZ7abFHZKsXmieMkASjCJknpznn6/&#10;hSeu4zjZ5VPNsH5GCTyTVm2kMFr8y/M2dxwOTmrf2OWN9rvbxshywRCxpd8TSt0yo+banYf/AKqJ&#10;WtYSRkSXE7KdvyxnjGarzTS7QN77gexrXu3szyik9eAvGfwrNdmYghBge1VH0E0FpfXtt8is+MYC&#10;ZOOa2tPu5gn+kkEhSUULkgDrn0H1rFVykvyM/qBzVhUd+HfLMNxGKicEwSOpg1FXhVo7jaf4siiu&#10;Z+zzy/MrwxL6MwGfzorn9hHuKwtro0Jx8yB8c+dnn6LgY9Op5rTaSy04CM3CeaQSBGTxj1z61nyt&#10;GjK3zJxyTJjca0LLSLXWJTJPewWkIbBkdgxx7Dqa7NWVsNVJ7yeOON4ic7VeSTbx15LcVvJo9pay&#10;LNceI4kcLnyreNnwfrwP5U+LSvCtgNra5d3JXOBFDtUe3I/lTnvfDMLAW+m3l16m4nCfhhapRIcu&#10;xLK+iSEfatR1a7OMEgKAT/wImr/h7w5Za9fyC2tbxLWPBM1zIu0+owoB6e/HvVbTLa01i/ZYdLt7&#10;K1ZcLNJcOzK3sDwT+lTeMfFkGl2X/CN+H5OANtzOvc/3RQ30QrEPjLxTG0S+GPD+1LOL5Z5YzjzD&#10;6Zz09fWuWglS3VIXs1lhBAldJDvPrtPAz16g1XtQLJGDRxyyyL/ExGz8jWnYX1swWPU7NJju3GWB&#10;vLO3j5doAXsecZ5qlGwMuW9voUqBpJr2Bm/g2q+PqeP5VbGm6CQGh1qeN15y9uT+WKkhu/CnJk0/&#10;UEI6BJAwP4kinMvhVoi0Ut+jE/ccDj8gaQhqWOWDW3iKMMeAXZ04plx4eu7+X59WsLopwC10WIH6&#10;4p5tdALKI9UnTPUtET/Qfzp0ml6ZvCpriEHuYDx+tF7DKZ8HXKtxcaePfzv/AK1WLfw/qmn/ADwa&#10;xp8DOMHF3tJ/Sl/snTuv9txnnH+pb/Gj+y7A4/4ncY45PktRzf1YViaK01xJWZNetyzfeZbw4NSv&#10;a6xJIqz+JrVRjr9tNUzpOnK2Rr0TD2hb/GhdK0+Q/NrUaD1MR/xpaf0g1LH2EMXa58SxlgeSjO+7&#10;/GmnTdBV2EmszS56MluR+eTTl07w6jfvNdkbHZLdhn8aRIPDSq3m3N45DcbABkflTEQyW2gAbY7v&#10;UCAeSUXB/DNIsGgveRxyXF8tqVy8jKoYN9ATx+FWkuPC0WCtpey4PR2C5+pBqO51Dw90g0aVf9pr&#10;hs/zpgPurHwktqxs9VuzMBlVkiyG9uAPeszTBpgQm++2KwHDW7qOfoRn/wDV3q4NQ0TdC40cLsyJ&#10;E85mEnoSTyCPbjn8tJta8H7cNoEw+jn/AOKo2AyLhNHvJR5uoX4VT8puIxJtGPZgaRgVtVWLX4ri&#10;KM7khkRkKDPQbiRz3qrNd6eupSTW1sDbcCOG4XOPXJUj+v4VYm1HSJJBjR4NgAziR1JOOejdM0nG&#10;5Sk0VTrGpyeY3kxTKh4ELkJyeoxwefetF57OQRme4ETL820SbfTg9j+NVY38Ognda3kOTz5cobj6&#10;kU65k0eKMTxXN5IsY+S3kUDH1wPm/E1m4stSRPFcTXMnlWpsZIVIyNrb0YjgdcEHHUD61BeaW9x+&#10;5khC+XHvLlDtCj0LY468Dr3qpb6tNc37O0UrK3yqkKqhOD0yOce1dNf6ak6JIzH5gVZhIA2D9Pp9&#10;Kh6Mo5GfTUKNGLjyxH/yy2kDdgd8GuelsfMR5YEm2/wiSReTx1HvXZ3egW6XK7Lkhwqs5K5JHP0B&#10;PPSuZ1Wyt7eXbazeaCMqHXZ+hNNPsJoyPscsDKWWLd12k/oasxzzTuFKouDk7UBJ9qktlQPvfdGv&#10;ooC5P+fpRc6giHYkaEKPvAYNN3bsLYuW6EJyksjfxDcfl/Kisb+0juZnhUk+ooqfZMOZG8mj6mZB&#10;I2lxwqeBmT5h7kZzU66RJEuJbiCHnPzvtx+dYs2p3spzLdzN25kNVRITnvXQoNdSXJM7BtP0yKBp&#10;JdYhOBnCAH9M5NZd3cWAsohply93fSvgx/Z2UIPr3NYu9hglePXFTWmqz6fI0kCxiQ8B3TJX1A5x&#10;zVcrXUm6NO78R63pjtYl44XVFU7YlVlyM8H8eves203R5uZBvYngE/eP1qjd3c11eNcTvulfqSPw&#10;qSGSe8dUUA7B64AHrSUbIpvsdfDoYns4r2W4+zeam/8AfAbR0z8w+vpWrBo/hcL++8Qbmx/AAufz&#10;zXnzSPHhd+V6nB4zQJyD1pqDfUm56Oui+Hnz5WvIFHZmXP8AMU0eG7QxtLb6zC6luBtH8w39K88+&#10;0HjkVIJ/ejkl3C6O/PhW43qI7qBg3QkN/QGkPhbVMcNb9cD5z/hXCLP6kVP9tlUfLM649GNHJPuF&#10;0dm3hXVQdpe3H/bT/wCtTD4X1IfJvgPp85/wrjxezEf6+TP+8ad9tmxhp5CD23GlyT7hdHZJ4Tv8&#10;APNbpkZGWb/Co28L3IwDd22T0GW/wrjPMTP3VH4U0uM8Yp8ku4XR3UfhOfdiXULRF9QWP9BUo8Pa&#10;dCM3OuQKecqAoz9CW/pXACTjtTvO9xRyS7iujvVtfC8CqZtWZ2I5CnIz+ANNOo+ELbpDNc8YyA4/&#10;HkiuD873ppm59aPZ+Ycx3T+J/Da7dmiyMOmGUD+ppLfxP4dFzk+Ho2Vj96aVgF/AZH6VwxmytMEv&#10;fNNU0hOVz0G08WaFZl45dFS6jZywkkjV3XPYFhyPQcYAqzN4z8KiMhfDyHcuDm2jH5EHivMzOx7E&#10;Z96POx1NS6SbHzG7/bKwarJdWMSNExJVLmIPs9Mc9se30rZl8bK8CI+jWcjbcSEpgE57D0xiuEa4&#10;APyHPrzS/a8DnFVyRe4uZnZr4psHYvP4ftWJGMo+wj9K0I/FOiiJlhtbuzkf+NCJAPzNee/ahjjF&#10;NNwRzzz0qXSgPnZ10+uqz+X50069pG4z65Hb681UuNVViY54Cq4Oxxg8cEfl9KxbK8WO5VpQwUH6&#10;Vqm80uctJIY9/UluprCcEnoaxbaIAbXyTsnd3PzHc24gflTDHYlYmkAmyMlecL9asyW8MirI0sTR&#10;9PkZefxHWqt1p0aqDbXbvxyA33f0FSl5jaYyW0sVbafLjIJ4Zc59wRRTPsbg8G4J77ZP/rUVd13J&#10;szD86T0BpBO8bc4J9KsNJlfKZkA/vFTkf/rquYmzlgK3vcGhzXM7jn8O1Ql3YlmYknqSaViScjpT&#10;C2TyKaQMTPNSlXjUMVYbhwaEQfeJzUm53QqSdo7ZoFYRJAcbyxwOAG//AF0qEn+LPsRTAuf4VGPS&#10;pMEHHT/gPSgCVY5G/gO0DqnNTEwouPKfcudxL9ffHaojgrgkhemQcCojA28BWEgJwCKVx2J2ubfC&#10;mOJ92eVLcVAZZaCgU7R96neXuxhlJ75qkybDBcyev6U/7TL6j8qnWAxHayYPqRn+VEi5Bxhh3IGK&#10;OYOUia4bI2sOncU37TN/e/SpPs7sMxxsc+gzU0WmTyNgoRjrgZI/AUc6DlKommPfr7VY8m7YAqjY&#10;PqK14bf7CQscchkPVmiH8ycilkufL3tOu0k8bkzn8cVm6j6Fci6mP9nu+6MuTgZ708WVyylwy4HX&#10;LAVoW91HJN8w3kjAA+UAflVqVI5IMBQijnOckUnUYKCObdWU8kn8ai59a22sYlJZZ/ruANVpLRAC&#10;yyqc8geXzVKYnAzQzDuaXYWBPOBVmG1knLeWFJUZIzjipktZACVRmB4+UinzC5TP2gDqc/SnJz0U&#10;N7mr82nnyDIgbcOSpU5xxz0xiqGJFwCp/KhNMTVh6LjJyADS7MYPmE47VJFEGGS4HtT0iMm4DJx6&#10;UMCsWycBelMIJqaSJwcg7sde9PjtppImkWJ2RerAcCjQCOF5YcmJmB9qtQ6pOHJZVcc5DDNIbOcS&#10;CMhIy3XeQCPr6VC9rtZsyoQCRleQalpMauX/ALdezIpUnbzgZA/worPMcQAy2T37YoqeVDuyBYlJ&#10;wWA9eelXkso/LLMzbT3BH9apYJfdEuMe9TPMRHgsSx61pYtWIXjCkhWVh6imRwMzfKu7HWpI/lYE&#10;qpx2NSeaMtmNSCMAU9RbkLAZ4GPrTkQ7OOR3pCobOOKuQQhFUhgxA6EcZoYEEYKHhBn0BpnmTFty&#10;kKRxkVY2nezDLDOCe1XJbCezjWaRYY42GQzsCTxnhev+etTewWK8ESyIEZkVupJ9Kla0HkkwyqAW&#10;xsLc1J58ksUskgVsKMF+v4UyCMKnnzuMH7sYPJ+tTqVoVtrZ5ffg8naOPbNbtq+nS27QPaLFI3ST&#10;aZP/AK4/Ws8GO5VvMIVuAu0hfz9asxrFbKsdxBvjLEncAeno68j6dKGBuxpY28gQLK7tHu3SRfKO&#10;nQY9O54qzBo813mS2js0jcDLqwTgeoHFY7ajDeRwwSqVhUBT8+DgcemP0q/p95olkCXhe5kH3QTx&#10;+Q4/Os3FjuiyNEsY28o6lE0g52W/Tt9R3p/9iIkIa33s55CskpGfqQBUT655yhobFoYlOMRsEz7H&#10;A/rU0N5Jlj9lv0+XK5mZl+vBGB+dZuMh3RVbTrqXC4tU8vgguVPHqOv6VWuYLxYFP2bc2D/qzuOP&#10;pWgHkmbatzKrPyY5VYpjrjn/ABqpJd6nZzM32SKUtxtjDD8sGmkx3MFLa5uZGLxzoqjJbYeO1WAr&#10;RRN5W1ivBLLST61d39yEcLCg7bmwPf605LWfG4SZzxlT1rS3cj0IWjF0FDMoJ9qp3EMcWdqyYH8S&#10;8itcpLGCWyg6DdggD61B58MSt5pZyem0dv60JgzHbySpwz5PXtUtrIIZNouGIxwFPSp5TazHP2Zh&#10;nuoqB7LDq1vIBngDPNXoyS2t1a7BJKHeYN91/wCL/EVFPLJOOYo9jHO1FAIFEdssLFplD5OMl/u0&#10;6aS2jAhjAbJ5OwE1Nl0DUqtaxSOCknl8cg5/wxViztF3eZ5Tum0gFmAG4d/fqOKSW3MG1iSwPzHa&#10;MLz26daZuJCqjr1xzxx9KerFoWI5NrvmVCRkAIgyTn1phjEwWV41VAflCsF/Pvj3qa2keErL8zMn&#10;AaNFzjPTOKneZrtCZFudr9ZOpLfypdR6GeGSGRyyksMFfm3YPrmqT5Z2bnJNaMltGWHkzK2BzuO3&#10;+dLHprujSO8UaD+ItnPtgZqromzM9YncfJGTjrgZorVjt4YkHmXQUtyNmTxRS5x8hz0byBcBjj0z&#10;RyxO41YjlUMx8sFR2P8AjTAwAOQGz6itrjsEcbNzkD61KkMAyZnLMP4VNARdnP3u2KbEgYZY/pSG&#10;Sb4UOUtlweCSxNOMkcqkJCsa/wB4sai89oWYR8Y4pqu8zbWI5PJxSsDZqQ2W6CN2uoo4iSAXO764&#10;A5qLUraK2MctrdGdSMMzR7SD/nNIm6CHDEOvUAjpUJvGORtGB0BGRSs7hcrhXkfKnLH3pAxCk7iS&#10;O1O807twAGeuBigkEZwDz3qiSNZeMGrkcofmQk8YOKqlVIJAxSquV4NDQJmpaWLXJIidT1OH4NXI&#10;9PMWx3eMRtxuLgYPp/n1rIt5JAwCOVPqDWtDb+aGWZi7beCT0qJXGrGgjxrgLqUcA7Kgzn8ehqzE&#10;JJcxx6uz7hz93B/A1lWtzDYwEG2SZi2f3nQCrSaraOU86zYEsPuMMAe3FZuLKuia7a7t5PMYo6o2&#10;Qigcn8qy7jV5JLojEiIecHBNac2pwRTt5IuRH33OCx/IAUrLbz2j3BQtgEKHUHA7Ulpuh77GIt7+&#10;+UorSE9Rjk1tx3MMqIiREN7jGKwZHjtiTGp545ojumRUSFVWXqXPPHoPSqcbiTsbb2waTJAHoOlJ&#10;Np6AGXeTJ6AhqgjtpGUuspT+8AeDU8cZRwWblvQVm9OpRBPbxxozSJuPYFcVkTFQ52Kyc9M1vSW/&#10;mSgCZxu5GRkf/Wp0ehNKc+YgU9AAeOM1SkluS4tnPrum+QcY55Oc/hU0dm4k8xRhkIwwwcVrPp0c&#10;cTbQF7Eiq0dsVkYEgKOcL3p81ybW3M25SZpcvcb2PzEM1RYVXX5MAn7znIrSubMOVkUhVJ4OMtUL&#10;IbuVY12sA23LjBP1IqkxWHR26TH7OrMZAeHUnBFSXVvHZw+Ws8spHZWAA/SqW82u5MZYE4b9OlWJ&#10;LjfaxqR8mSQMd6LMasNWFygZiqKewHJ9+alksgkay+YDk9hg1EbzKkFeFwF2nGKsWjxNHI3lAsAQ&#10;cn8c0O4KxA3lxMVUce5DUVLI63LmV8Lk44jU/wCFFAH/2VBLAwQKAAAAAAAAACEA8Pfz8L0yAAC9&#10;MgAAFQAAAGRycy9tZWRpYS9pbWFnZTMuanBlZ//Y/+AAEEpGSUYAAQEBAGAAYAAA/9sAQwAIBgYH&#10;BgUIBwcHCQkICgwUDQwLCwwZEhMPFB0aHx4dGhwcICQuJyAiLCMcHCg3KSwwMTQ0NB8nOT04Mjwu&#10;MzQy/9sAQwEJCQkMCwwYDQ0YMiEcITIyMjIyMjIyMjIyMjIyMjIyMjIyMjIyMjIyMjIyMjIyMjIy&#10;MjIyMjIyMjIyMjIyMjIy/8AAEQgAvgEW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m8v2pRFVnZTglenc88qiL2p3le1WglLsouBU8r2o8qre&#10;yjZRcLFTyju7bfpS+VVrZRsouKxW8v2o8urOz2pdlFwsVfL9qPK9qtbKNlFwsVfKpPK9qtbKNlFw&#10;sVPLpDHVvZSbKLjsVPLpPLq3spuyi4WKvl0vl+1WdlLsouFit5VHlVa2UhXAouFit5ftSeXWfrmq&#10;vpoXymgLN0Vn+Y/0xWdH4rlSHzbmxKqwym1uDWUq8YuzKVNtXR0Pl0hTHtXNxeLPPtpJgECqCQD1&#10;+mKrxa1qF0qvbyK8hIJQx7QM9s55qPrUOhXsmdSduPUevam4J6LT7FLlrVGukjScj5gvNWTFzyTW&#10;6ldXIsUTE38Rx+P+f50nkjHAY8dhj9avCJQeABTJXigXdK4Rf7xockldglcqiEg5CqPfvQYSepP0&#10;HFSC4ElpJcxJvijOHYuAB6ZPb8agS8lJR5bYxQsCS7MOP1qPaxL5GP8AIUHIUZ9aDHT47u2nfakm&#10;SemVIz+dTMoHU4qlJPYm1imY6KsuFXqQPqaKdwNMLTgtSBKcEqLhYi20u2ptlLtouFiHbRtqbbS7&#10;KLgQbKNtTbKXbTuIg20bam20hWi4WItoo21LtoxRcLEO2k21NijbRcLEO2k21NikIFFwIHKxoXch&#10;VAySe1ZY13T2Mn70gIcE44P09a1p4vNgdAcblx3/AKc15VqSSWdxIwjaNA3+rbJP4ntWFapOKvE1&#10;pwjLc9CTWLN0lkVz5cQBZzgDn61XHiC1YSspRUQZDO/J+g6154Myxoxecow5IHyg+9Xm1a3sYwkL&#10;yBSuDuYfex1HHFc/1qZp7GJ2TeJLAxqyz5H8RCnGBjOPzH507WNYt9Pis/LyZbi3Sf8AeAkAMM9h&#10;Xls+pyysxkLfMfXPFdL47vTHDoKDrJpFu+7v/F/hUOvVezKVOPYin1V9SkAbyLuRQSx8rhR7Zxiq&#10;jyeeGtZBPtTBCq7FSfp079ax7ae8ud4ib8GUZOf/ANVTf23NGwUyrJt6Blx26e9YylNvcqyH/Z/m&#10;DokijdgjdhePetpZIbcBo5PLU8qJGJHTg8dawLfV7dYXWSN1bHHlqMN9ar/2hHI+GiG3btXaMGpa&#10;k3cDutM154o5D9qkui53ZdT8vsBWlD4ttNm2aORZF4YbcfkK4ozD7JEbdpAUIb76nAPUccetQG9m&#10;kuctGgHJAdhkr6Y5q4V6iejJcIs9Is/EVheKxD+Xt5w5xxTG1nS5QPlJUjduaPAH5/0rz/7QSV22&#10;8jsBxtOBx64xwPpWmY1l8qSaaHkYMUbFip98nB/WtVip21F7JGnrbafLoczxRyM0jjBPy7csOntz&#10;0rYs5ftVlCh3PCAUYSLv4H0wQPTmuYu1hWyigKsZ5J4sPxt65IwOh4/Wrt1PDE+beYxFiNyJuJGO&#10;ODR7T7TKtZWNiO9sLa5EKC4fJAC7cqh9BnpVv+1LR5UjbO5hnGAcdufTmudOob2SZpRMo+QbnIYn&#10;6DmrtvqmnPHHbTQAjPAf5gPTrk1cK7va9iHA3Va3LlI3iLDqFIyKKih+zqmYQkadOPl/CiutVNDP&#10;lOhC0oWlCL12j8qfipuKw0LS4A5pQi5yFGfXFPxRcLEYAPQg/Sk4zjIz6VLgUcU+YViE4HWlPAz/&#10;AEqSjFFwsRds/wBKMZGcGpMUmKOYViPHy5x+FBBxwB+JqQimkgUcw7EZB7AfnTTnPPSlZwO9UL7U&#10;GtGiAtLmYSHG6JNwX69xRzByls5weR7VR1LUVsIA+0yPnARSBn8/6VQ1bxJZaVxOJSx6ZXaOme9c&#10;lZvba3q0a3DXz2kpbLRkZAwf4m4xmsKmIUY3RrCi5MmvfHly06i3jCAHBVhuz7VkalrH22dpHt0j&#10;ZiPMBOcnHU16RJ8K/DscHmS3t7EAOWMiD+lUE8DeErvbDFr18S3AUlcH/wAdrzpY6M+51LDOJ5be&#10;agwPlxOqqP7gxmkt9Fvb3y5C8ccTgMXdumemRXo2o/DHw9Y3Fujatet5xIGxVbBGMZIFXIPhfpCb&#10;XfX5VKkjaxTp0/lUvEwUbr8ivYyPPf8AhFb2DT4L9b2zkeR2Qw7tzJjo2Bngg9a3/F+nSNDozNAs&#10;9xHpUIK7toVQXyeCOK6eP4aaTdH9z4ium3DJAUYarHjDwxZwWFleXGrTW6WdktihWLcZSM4zz1OT&#10;9Kj60no3r6MfsZW2PFr21u7dw8sHlK3Qq+Rn65PNVkh807V3vKx6YrqbpY1by57f/V/KryrncQOh&#10;/wDrVi3S6cY5HhimjIJx8/XsB06V0wqNrVGBnmCSJvmGAeuGFbEOnWkluR9nvFkwCX2k9enGPoar&#10;W9hcRpHPJ5iA42NtJGD9KvC6wGSS4SQBxvY5BB/wonJ9BGdFcLAjQvCVU8NiRlJ+vr+VPZ9jLJAJ&#10;UK/xZB4P4VbvL2DczrJ8/bZjnHqcVWheGRZCXADdQx5qb6XsOxJa37LNjyxuxz8vzNz3x0q7/a4V&#10;1R4yrHGSecVWkMRx+8PzchlY9MY9KgbyS/zsxk6Zzmhcr1GaUmqNM9sCpUJIZMY9AenP09KvWuoo&#10;2pMZ7MJkbQqOeTkdcnPaueil8qffGzAxrkE+uRj+VPS4AOTnjpxV8zS0BrQ6iWW1gd3to3RguPL7&#10;Enuc/Wq9xqojg3JEC2MblQDBHvWK0nm/O0zJngepqL7ZJGnlPKQqnO3JIz9KXMxWNB9fmu5TmxWf&#10;bno8i/nhqKow3KIWOFcNzggcUUe0YWPdRfW3m+V9oj8zONu8ZqwGFeYwXGJgWhkkLfMOMk1s/wDC&#10;UXB2w21qFwMZbLGt44hdSHT7HbBqXdXDHxFfrOLffmcjOwRc4qSPxhPC+26tQR3KEqR+FNYiDE6b&#10;R2u6k3VzkPi2wmKjEqZ7sowPyNXn1izQZM6nAz8uTWntY9yeVmrurjofEzLesEd2k88pJDIwK44A&#10;2nsc59jU934vtra9gthFIQ8hV3IxtAxnHqeavr4e0ywhumM0ji8OQSgJGc4xz7msqtTZpmtOHc2E&#10;uEdcg/gaaLmJt2JEJX72G6VjarHeXHh63e1hnjvARvVV56HOfxrk5tL8RPJxpN4ocAMAp7d+PpWN&#10;PGScbtalVKCUrI9EM4ZQVKkEZBBzUE0yRRtJNKEQdSxwK4FRqmmPDJKJ4QW43RsP0IwaXWm1W5BV&#10;nn2bAw3w7dw/vYyeK0WKTRl7Jo6o+IdLUnFxuI7KDzWZqvjC3trZhGypngMTz+ArhVu441HmKRIB&#10;y2Mn+dQ6nE93BC6nzN4BXb39vrUe3k3Z7FRgi14jnlvbDmVpEB8xNykY/wAg1N4XvDHa/YWz5mHC&#10;MOgyprDlmvBbpbzABAMDPXFaHhxGnuxHH+72Ludmb2OccVL+BmsPiR6X46lMvh/SdWGWXbgqDx86&#10;g5/8drzltaT/AJ9xj3b/AOtXqEdk+vfDSO2SMvMowqZ5yr9PyzXN2HhzSdOvPJv4vMuh8xE5IRBj&#10;uOM556j0rmwdSKpuMnszXEKXNeKOWj1NJh8tsp9SSMD9Kv3iPZsoeJGDLuBU8V1PiPTtLutOtxAl&#10;sr+aoPkOgbZg579M461zl34fYwOI7yIZUlN86sfXHDHBrf29N7MhU6nUy579oyqJGu9h8pDZx9a6&#10;zULueTwNodpf3KO8s7tlRjCoSOefQ1kf8K+16O7t/JtDPGYVJlU4XJJOPmx7V0svhHVnj0wy6W9z&#10;DbI/mQrKF3FnwV3c4yvesKtSEnGzRtThJRdzgLjV7OZJXSeQSueSFyWzjjHTA/OsbVrOIkXNvcwP&#10;uUEokZT6+2fWvQPE/gHU9T1eNdK8NRadCi4/cSbw3fvjp06Vmj4da7DDIzaVdME6K5Vt3rgVaqU4&#10;6xkYOnK+xwUcxEfltKygnBIY4AqzHtMMpilwyMBuBPzdcY/+vWlqOkalp74u7BbMuMeXKdjEevPb&#10;/CtG38MTy+BLrxHFPHAkFwsRTy+ewzn/AIF6HpWykpK6IszFnBaxtkhjZ2ILH5eAc4I/Sq8cU4fd&#10;gKF5wWx19KfdTuGtihkkZI85DcHLEntnvSRSzXMTxQ2ZkcnJYHp/XrjvRZgPlaZBHGHLIAeVHSoC&#10;zjaYwflPzdKUSXrMI/LyWJGHUH+YqFLK8aQqiEMATg9TjrQlbcQsrqsbENnew9ugz/WmRuDuPnKA&#10;BwDnmtC20lry3jZsbdrNwcHrx7elNm0B4nwsgYBctkgYPp+VPmjsNlX7bHGmFByRycmqr3hL7hkf&#10;jW1/wjylRtcbmUHBONtM/sa2iibzmYuRwQehyOo9D2pKUBGR9plfu2PrRW62mWczI0al1VNpVG75&#10;PP8AP9KKfPEDsrnxEstwoOhukku1VVJcBvTA2DJJ/Ot+3ibVo/J03TmgkRyZhcYXjGB/BwRnt+nW&#10;u5j0uwdCs9lbbVbKDywcY78jrV9UQZ2Ltz3VaTSZtscxBex2kZ0+9tZTcRqvmNEgKcgYwT+FNl8F&#10;RTr5k620cxO4tEmFyeowc5HXHStqbQobm8W5mubtmX+H5ACM5wcLkitYqg5LEZ+tZwowg211LnVl&#10;NJPoebat4LjtfLlhsUcgl38reV68DGfTv+lY7wWVvK2+Fosp5bxeYQD0556HIr2HbF0OXU+xrl9Y&#10;8Jm7lmuIHDbyW8rBU59AampGS1RF7nmWo29lOoa1dYJN5CKrGUlmwMDJz2Fdp4b1K50nSkj1Wx1G&#10;KGNiGnaEL+OCQce9ZE2lW2hX6Xl7p7BrZ1lK5LbsEHgDg+vpxXRr400nWLZ5Yb9FZhjyZWCsTjoB&#10;3/CsaqU6dpXN6C97exnX3xQ0HTdVu4oZ727ikVQJI4wVXjnAJHrz7imXHxK0vWri0isv7Q+0JIXW&#10;G3ttpk6cNhjkcH8zXMnS7Tz+bbKg8fvG4/Wg6RBHMlyiJ5ka4VmBJ+nJ+tOKpqKjqDhO9zode1y6&#10;1PTxb3Ony2gd8o0h54Ppj0Nc1JakHPEjD7u7ipnubkxqkuzZGcjacBfWuXl8Uyid1ihTZnA3Mxz+&#10;tRCg9qexlVi27yZtmIoGbyIlbqdqnn8hWJeLMoSXYIo3JVSM4OOuK0bPXo7yyldyI5ouiKM5HtWL&#10;dwyzWrzF2yCVjG0jOOT178j861pwkn7xChbUGvtuIT5Thhg/IDx+Vbeg3NlbeIIJXSLy57fBUJna&#10;2AfzyDXJ2OmXlzLugil3qeo4xWkdM1DTgt1LYTLtz+9QE4HqeTXRypaDS8js08U32i6bJp1oVTEz&#10;MJTyw6cVxmt6/quq3qy3N85cLsyMLxk+n1NLHK11G0glLljzu65qHVdGvbO5eGaPZNGcOhYHB+or&#10;KnShCVzWUm0aWnSrHK0TXT3IKZDE9D7VLaytIoZ3Ys27r0wDgVzmj3Bs7uR3XPylMfiP8K2tMulk&#10;Z42AUR52t3OTmqqQaFCVz2+5v5YIbBYbyKHeg3CTdnHHICjnqf0rz/VfHHia11a6tItVdIYpnRRt&#10;XoGIHajxjqV9aT6bHb3U8UbWUb7Y3K4PIz+lcZIZXk8yVizscljyTWOEoLkUpdSq9TXlXQ6j/hPP&#10;FG451aUEf7Cf4V0vh/xJqWp6Mz3OoqbkTlC0ob7uB02jr1rzBclXXOKminmg/wBXLJGu7+FiK3qU&#10;IyjaKRnTquMrvU7H4gWc2oizl2PLLGrIHGckCRxz+AFYdk2qQaXHp7NI1gZRJLasRskII7H6Vt6j&#10;dXZ8PaHJ5vmNLHMXcqSzESHnpnuao72J3SKSzD1H+RXLTqVKcbJDqwlJ8yLOt+MbLULZrGPwPptj&#10;cPhI7lI0JQZ7Apjnp+NcZHcTWjyx/ZH2NHsYb/yJIHPOK6Vr14lMRAyORvAJ/MVn6jq7rAIXhUq5&#10;BbGOgOf5VrGtKWnKYxV5JM19JtdI1W2Mv9oagNRjUyCOGzDKCTnBORnOTz71yFxqTwyyJ9nkWX5g&#10;d55BPtge9ekeEtXt7czR23lzXc+3IjG1I0wSOo5OT29fauc1RoNW1q8fV0ltMO3lIVClQPujnrnA&#10;4HrxV0Yrmd2b1aSirrbuctHqkluURIgfKXaD61fi0/VNQ0ifUYTHLDGGklUYVkUdSB3xV+10aK6M&#10;strAwCHdI7N8sS+v4+nWtJdXtbDS5tLjWMwyEK24gMRnPT8Kbmt0hU6MpRcraHDCchWQtIUJ9P8A&#10;69AlQxMhabOc52j8e9dbbraiZ/KtiSR17delQajZ2O5ZpIJMkBflPH41KrxvZxMLHM+fbquFD5z1&#10;x/8AXoroxZWMq7DathTkHOKKft4dmI+hQjbfuc+pFKI88cflVVrpyQBdqvsSMn9KeLs5Krcc4JOQ&#10;P8KvnRtyss+X/t/pTfJXHIDVUa9uuiuvThwn9P8A69U5NQ1GNgDIhLDjbAWANHOg5Ga/lkYAHH06&#10;UwI5k+ZAygfdxkZ7Hp1/Gufu59TaVZjd3MR6bEiAX/P51E9zq8kY8m/aOVv76gge/C8/Tip9ohqm&#10;xNc8FR6q0txb317ZzupwAxdAfXHX8Aa8ru/DOqaZ4j2TRRyBJlLPCcLzg9Dgjg16lbzeKlk/eara&#10;vGFy2LbnPp1rNvRPPcyXEis0shBdtpUHAwP0ApSrJLQap2dznZY9rAjcw9OOfyqKzvlmvhbeTKjA&#10;Zy644yB/Wr91aGY5O4Ef3WxVeS2uM+bGzlkHy9+/eudNdTVTbNWa0sArQT3CI5BXptP1/KvPpPBa&#10;kMw1a3BUdNjZNdpJe+IrVfOhvoJ4XPO62J2e3LfjWVeap4hX959rQj0S2yfyzWkJOPwsJLm3OHW1&#10;i0u9Y3D+eBlcRMVwfWm3V1Cg3xyTKxbKru3EHuan1e9ub24aWSeJ3b7wEJQ59x61ivHKSSWX8K6k&#10;ubVmDdtEaOl3zWupLOWO0n5iSenvWzrPiKV7iOOyuiIlAJKdGP8AhXM52wN70kIBxmqcFe5Kk7WP&#10;SNH1H7XaJI2wt0bGP85qXXdOa8sJZYI91yq7k45fHUccn2rC8Nv8jopJVGz93HHsfxrrLa6hzkso&#10;x2PAz74rkm+WR0xTcTyaa2eC4ZbiKS3kzu2yKQf1q5ZMyKzBs7hXWeOJtH1Kd5bArHMYyZo3+XLg&#10;n5hx34Pr3xXnsUrRuAHIGfWuiD543MWuVnUJJdSiC4laWaOIbXLPkgBjwM+3apZtNvFkkVUwG3FW&#10;LY4PSn2lwiLbW6yIYS3myMHBHB6fy/Ote4v0uZHMuowsxyN7NuOB06mjma2HypoxhaXlugdpURN2&#10;csxA+7jrTf7OvWHDqFKqRg5zxVqaVFdSdWtVRTlVITP5nNSC+tmIJ1G3YgdnGaOeQ3Cn0ZStdD1a&#10;eMtHHcusaAtsVmCjOTnHQVa0PV/OVopX3Mp+Ve+PUnHvTbrU1sbWRmv97FMKqkAk4PoOnNc7oMrf&#10;bSqhypGSFbHfv7dfzofvK7J0i9Dt72EX1syhlV0+YHBPSuNvkNzA4UuHib7jR7Sa7G1nYMm0sc9N&#10;hIP+FY97cSFJgojKljyTgkfh/KsoPlZpKN0T+H2khgMs0cqzpFkRjKsygcdex5o1HVY9YtYzc3Zn&#10;ERLKC+Apx6VlWVvcf2gslurR7SpDBMluPr68VpzWscMrTNGUhkBJAXKk+vQY5NaTlFrTczjF3s9j&#10;KlvzDE8to0ySHGTjduqP7BcXsjT3l2FkOOFUZ/Hiumm8O3sVt5r2ix7gGAlYA49h1FZPlyRSiIxH&#10;gDBwPm+n09qzUl0NOXuIjeSFSMsxBwXfqfwFWMtJL5Y3OSOmKALdMlmVmZPvbMnH05qew+wzTSIj&#10;kOF5eQEADnPWk+4x5hMfHO48kKxFFaUkkMIwjxy4ONwcD+ZFFTqFkeupbxoMHCDPYcVJGI/Mx5cY&#10;x14HP51lz31vbyiOeYx7wTnPFAvbXzFVZn3vwqkcEVZBpvHnPyKFHQKDx9TSRxyEY2nJPcVXMjdQ&#10;wOeeec08TSf7PsQvNX7MnnLLR4LZYFe2f/rVVlOdwXZz0yTTiz7dpfBPpxVOe88sbFhkldDwBGf0&#10;JGKzlBoqMkycws2QWABGcd/zzVeW0DIQ06x/KR93j+dTHzIhuVCvGOFPANV0mHlqC+VYkmMgZJ98&#10;msnFmqaKSaI5xuUbfUL1/HNSDSVBZUEmcYw6ZH8qne6u8lUm2442kc1W+1X+4jO7I5TcM/qP85qL&#10;BZdiu2iXEkRGwuoycBSoGfp9KkbSTMqpPFudFAyxOQB/OpEvb1CzOgKk/dU7sfkKsfapneJTAwMi&#10;bh90569PakCaOOvfAsN+WDTSMiglWRvmX2weP5Vyl58P7uKKSS3uoZNgyY3DK306Yz+VevmcIgDu&#10;wLEkbcHH4DrT4YLe2EjP50ykZCsM8H/Pc1pGc47Cai9z58n8Masisfsc2FwSFG7r9KofZpbNik6O&#10;jA/xLive57NZCRayBcAt5eMN+BxzWd9lS8URXFuZSD1kQN/StFin1QnQi9meZ+H7hIIJWY43t3Jw&#10;fwroBI7xvJAxeQDOxPmz6ZHeusOg2gOfs0JU5AJiUge3SkawEUh2RIh6Hy0A+lZSqKTvY0jCyseO&#10;zeHta37msrn5vmHyEVX/AOEf1M8/Y5efUYr2hba6SckSKYWHK4P9KX7NbOF82IbmOB2z+NarEy7E&#10;ewj3PHE0e6C7XsJw2MZR8Z/OkHh27kfAWRR6uv8Aga9an0W3kf8Acu8GByjcgfTp/Os9tHuvMKhS&#10;2Bk7TyRR9YkP2MTzseFbjyy3nJuHbBx+dNGg6jFGyJDbygj15/XFd3NZSWzhXieM9w4/xqPydx+V&#10;Vbjp0NHt5h7GJ53/AGPqCNg2sh/3Rn+VaWm2U9tJultZdx6ZiJx+PY12QgjI+8V9ORQtuJCQrE5A&#10;4puu2rWJVFJmfCHMZLRkE/3hnI/mDVaTThKzYZueAp7VrzW72/DpkZ+8DTFTfjLhRjqx61nzM1UU&#10;YtxbzEBvl3KMDBIx/nNVZLUu+JBvx1LDqK3871U4IyMjNCwIVCu/BORx0H1qlJoTimZCXt4kaRFs&#10;xAAxguTtI4/DinRalPb7pd7iQxlMsc4B9fXr+netRrUbRjDZ7Ec1VntBIm9o9qtgYJ54pqSJ5SvH&#10;Hp0O/feTxO3yFpEBTP4c4/L+lOZ2h1FEhmjlViu+UlsDHsc9hjp6U5rdpEVJASE5AIyee9Vv7OwG&#10;THTp7dqd0JxLWovN9reaXyZ1Y4UwgIuB0460VRayuY0AjkIHpuPFFVoTqfRx+whPuE/WsyUvPeOV&#10;jEdtGNqAnlz3b6dh+NSSXLOfk2RKewHP50wBv79apGDHKm0fKB+JqSMEc5GR2FRgBh8zk+gAqVPk&#10;faTkUwHts+Xk9RnAya0lmjVdoiIx/s1BayxRJgbN3UkmrTXYBA3KakZE08eM4Arn/GF6lrofmxSh&#10;Sk0ZZR1ddwyAK6P7TF8zyNGVA5J6CsXXILe/s4lWNH2zxsRjqucE/gCaOgIzJNRto4QisI+BlSjA&#10;fyHpWZK1vPIxLkZOfk47GtW80oeSFhhfAbJIy2ffFY863aqR5EjRI2DlMfTArjknc2uVyJY4w8Bd&#10;8EZCOeK5TWdZ1aG7ksbgIkbrlGU8lT75rp2uTG2QXEingFeFqlqsUOsL5d07b1GFcLgr6AcUQmou&#10;8iJarRh4Q8ZyWJSwu5WFsWCxtnHl5659v5V6h5jsi7ZH57g18/XthLpcyKz7o3HyP6+31rtvBPit&#10;bYrp1/KRExxFIx+6fQ+1dytJc0TK/Q7e+sJMGWCR1YnDAc/jUJt7a5VvOV0kAyduFOO3H5VsB1IB&#10;Eike3NZ2rQj7C5RpCQMgKM/p36muWtTe6OinPoyo0EttIsSOj8AdQCfw6H68VQ8mZ5X3xmLI6djz&#10;jj/GoILpHfIuJEaJsYK5z7YP49Kdc6jeSTCWxMLBU2nzEOTz3yeg4rmsb3RLLBLGWUM23HVc/kaq&#10;kgREg9Dg5HNaFtdqbZjcTFbgEnaiZGfUevA6CmzM1wqFCjxnDqQmCSMdfTPpQMylkRUYoyjI4VgQ&#10;CR34/wA81NFM4JOFfAJySBgD36VNcWimMIk3lvnJBJO0ep4xjFZd0JIZEVmTdJkoT0b/AD6U0MtC&#10;4iu5NqwszqOSR2Pv3qp/wjkbuWS5kjfdnaRkCqwvWCrlCvpg571HHe3q3Kst0ojDZcYHC46AnvT1&#10;JHSaTOJAJCGxwcf1xVP+zT9q8tZVjODgucVstrMduz/aZsRFCRtxwSepPYf/AF/WmPFZzWIFi8Ik&#10;VhuUA8ZPIyckd6d2Bz0lveQl8rkf3ge2ex/wquzsj4cc91YYzXS3Npc20628Tq0Wc7pPlyp/H/Gk&#10;vYXNr8lukzZIc/3MdcAjBH607gcyx6eWAgHbBI/nSsMDGNykZyDyKsGzZX82OPeivg5HAx2IqtJG&#10;pkZpCFx0yD+mBx+OKsRIu3axeQhiPlO3jP5inI86Av5ojYADAJBP4VUmuobaTypZDuY7Qvvx1J6U&#10;ySQeZIsClpCcBN3Oc/SnZiuXF3MVcqrgE9T1pnlq8bEDBDYqGGyBPmJM5b6nIP61OYJc8S/NnP1+&#10;tAhj2Mkh+Rize3pRTLdr1CxkX5T070UxHuC2KqvzMcD0pjQCNiPmP0NcS3xQi4K6c556GTFRN8TV&#10;Zj/xLW/7/f8A1q67M5LnaYbJHOPc1JFh5V3PgZ5OaxvDusSa7p73TQCPZIU4bOeAfw61rLF5z7Qc&#10;DrnFS9Bo0hHZZ+aYcer1KRZxoXMwCd231RS0J48zHPXAp8mnrKoR3JXPNShlotYMylm3BegbJFOa&#10;W07BP++ai+yooAA49KY1qpORxTESCaIMOVXPQHipPKhlU7HUt6A1WNnx981VllNjLFIeVY+W3tno&#10;fzAH40XGcTosTalZXs7lQyzyIysPmJznH/jwpW067WRVkZnbHLKuc8nH9K0reJNP1C+kjkfbcXJc&#10;q4IIyORyPXP51LNOZUJchFU42k5/H3rjmk27G6jdanDeK7Zrawd513bsbSBkgnpXI2t1u+RvvCvS&#10;tQkt7pJopzFIhABRwSM+ox35/QV5vqemz6dL5iBmjBA3epxk9K6MPJR90xqQS1R33gvxbDp7/YdS&#10;aR4HYeU5biP2Oe3SvSxc2zZ/dN0yMtwa+doJw3zetd14F16ebVf7PuJ3dGTEW9j8pA6D8K3kupEW&#10;ejXMNpOFE1mgldSEPmHPvt9e1cnf6deWjO8YYxDuBkg9Mmu02RAfNGu71p/lxbc7AFx3FYygpGid&#10;jzaO4njsh50KSFifvH5lH0q1b6rcQqDHa3E0JG1hvIVfQr1/lW9qml2gZp1QyRscvGDu2erAHPHt&#10;VOK0t2ieCCNI0TG0LIDgdcHHX+Vcs48r1N4tNaGhbzpdSbzAkStHiSUsDyBxgY7/AICopbG3iuze&#10;SJDCksuEDEbeg5xzjn+R9ap2UoUuPMV+docbRxWj9qzCrNbbypwqDPPPXaeD/nFZ3RomzO1ywi3y&#10;Tou1VTc7Kgxn6Dj6/WuYjRmZmZcEnG08AD/GutYzzF3crMqtxaydN2c5yemOOP8AIqzW7JaSI9qi&#10;25+fBO4j+HGMdhjpgCmtBnNTKGhkjcZjY/wjt6ZqsUltS/kj5CF8lOmCO+fpXQKyqnkQj7OVYgLO&#10;DwcdSpwDnjrmoxBbqqsk7RggEkAbh07D/wCt3zVJgQx6h5kpErHzlC7skdfTmnXt4JUCx3TrIMED&#10;khj3GDgY/Gse+twjMtq4SLd+9nJy59Px9/YVXFxFN5gm85IIVyJZAAGJP5+lUo9SWzplUTmO3byU&#10;dowzTKcHPbK4x37EmsW40eayeVJDvhZCQ6tk7hySBycAZGP1pkE74YCfzIyOcEkH3pA8Uo3O4Mpb&#10;5XV8ED0x360WFcpLpj3CyLDC6lnwJJWLB/pnnPWsw2lz9vjVHeCHP7ySRQVb8Qe5461q3DajDG1x&#10;bbpFGFaKZmG7tx+lT2hjvLMx6hb/AGUsMtg9focmtE2tSWkzMEKi3xGilwCTICVz+YFULaB47t3D&#10;tl1+RCSQQfT1ro7XRl2/LMt9bSSBWZ2CBFGcknP0qvOLaNmjgjLojqBI428Eckf5FHMJxKNhNcR3&#10;c/nymNAAI0A3DHr/AJFFWbjR/P2LHIq4GQFnGVHfj05/zzRQ7PUWqMXNODV6FH8PbWQffvM/VR/S&#10;rSfDmzCqGNycDk7xz+ldfOjm5R/w5lK6Jc7uYvOycfwnAHNdcZVhl2E4bvxWVpvh9dKtHgtgUik5&#10;kBbJJ+v4Vpw2Um8sCpJ5yeah6jWg5rz5S0ZJI9VNNttQleHzpANjfdI4z+dPe0uNxO9T3HtSQ2Gy&#10;3SJpN20ck96SQyQamoUnBP4ipU1BHBYA8dqrf2fApz8wPfmnfYov4Wb86AJkv1kycOuPUCs3W7q2&#10;vLG4tRKYpQoddwxkg5GPXkYq4NOXPEx+hFZuuaUz6e0wkVWhBcHHUDqKJbAjmIfPMpUzCMjkhvm5&#10;71YJkjY7pC2MAkPjP0qs1pI6gpjAJ3Kxzkcfn1pYori3nClFK4zx8zA5rjNUyGSJGMkm1iTjqMkn&#10;0+tZ73EBPlIrBX+XLqcH047da2J5RK7qqBF29lx09ajjs3bDNzuHIUgc/wCcUCcbnnV9p0mnXThT&#10;uh6h8Y5PatnTNPubTQn1w5QhxHAVODknlvw5H1rrk0OW6hkhNuZkYYO5SBx7jrTr+KWx0UaTcpHH&#10;FIgA24LKowRlc9frXRGtpZk+zaOMfV76RSsl3cFW6guT/Wq5vrgR7Vnl75G84q+mhM0zbpH8gDIb&#10;ZjJz09uKf/YELIHW727uisnP8619rBC9nIy1uZ1wRK4YdCG6V2Ooaelm1sV3RySQRTum4HqAdvPY&#10;HP6VjHw8kRQSzvsYZLqoGB9CevStfVp5b+4W4k2SMI/Lj8oYCjqBj2+vFZVZxktC4QaepAupEMyl&#10;ncIThckH/D/I4qzDqsmGkK8Njcxb2A/DAHYe9VLWBY1Ctl49udzHqTSC1nYq0TOY1brj/IrmsjW3&#10;Y7GNla1aY+XIqnZ5W/Akz3xg54qj9riOn4tbSZxCTL5Ykznvx3HX/wCtVbTLpYY2N4nmALgbDnt/&#10;d9/6UpsRotyscMpuTMm4iVwWVOQSMDBwe3BpIor6hc27oJC7qzgqz7hu3Adxjn0/CsX7RNC4cSDc&#10;OjKxGa0rnN1JKtpHIsxRhuHyiRj1VlHGP8KyDZXcTyQ3MapOoA29k9iQTmqS0HcjneQndLIxDncW&#10;3Z59DSlVkg5Ct5jg7NqtnGOOcgDipmVbeVWnBZem4E5A/lUZuoXfbByB3L9D9Kq7EQ31slhC9zMD&#10;BFIMJCr5DHtx69qr3F6n2dWNuUlyML5YGFx0Pr1xmr+yOaYvN8zJwpYdPp6VmanaeRbtdXc7yfP8&#10;kKr8nHqauOu5Mjcs7YWUSTx3aoCitJklyQemOvcdvzps8Y8kzyQlYmm2qM8lie3XHXNchAt7e3pu&#10;bm4mt4lwVdM8AehHSukje01C1Vpb+S7wwJjBJLEd2OfSm4WEpCvLDaPIuAjNx97OeM9qynN7Pcpc&#10;QSlljOTGyY81c84P0PetLUbd7d0RbZrfzW+Ult3y9MYNXYNLVo0W5Me5MlGVsEH6entSbUdwScti&#10;rC+gapLIsjSwiM/dxsYn1wO34/hRWT4gsLFrhSY3ilJO5owMN+FFWopq6ZLbXQ94EgDcEGlaU9M1&#10;nZi4+dsg55apGvI1GWYY9TWhjYub+MYoS4WP7xxg1mtqlpnm4i4/2xUcer2ErbRdQMf7ocE0rjsa&#10;xvo2cAOMtwB604u7cdKx317S4CBJdRKeoXPOKibxfoisM3gfnHyqaYjdx70nBOayR4ksJgNizOG+&#10;6ViY5/Sra6qjcJZTtjpxigLGhgH1HvUF5EJ7eSGRgVdCrZ9xUaX020sLUjJ6MST+WKje4kL+Y6qB&#10;jkLnjFJyQ0jDtv31hbztFGGKDfGoGGYcn6c1KU+YPtC4OQoPGT6Zqhf3EkMZhsoHChsBXjI5J6j1&#10;5JrMl1S/RI41lHncEhuPqawdjTmSNyUQSlQrMkifxsO/16c5/Sqkv2G3Cs+wjeMAkdc8Z7EdM/Ss&#10;i6vZ7uNoXmZcYDCL5c5z3x9DUJhWXdEyhCCcbhxgDnHc/wD16m6Fz9jdN1ZCUhhHCWG5kUcYHU8V&#10;WuI9PklBjkj84fMASMAHnPsaxUWeG7yVwVJIZm4IPVh6dP8Ax31pUj2j75wMkHB3I2PfOfwzSche&#10;0Y+W9i2kFELBsO6EkHOO3fseM9KSYxzMB868BmdBn8MH9ajjtI0jidgZLhlYCXJwxB/wArOuJJlX&#10;MhRI854j25Gegx6+vFG+we0ZYkVMLNtkbZ8o2sygHr07elQo15ZqXlaNmIB8vzMb/wCQ/D3qvZ3C&#10;tPMVYIOBnG3j3NSzTiOCdmy8JA2lsEfl7Zpu+xPtGyT+3YlnaAkpKsuwrnooPP8ATmr6To+necEc&#10;oPmJU/MfUjjmudn05Ly+WW3MgDj5pEGCTz+R46GobbULm13K0nmDgcE4xk9sDjvTcLrQXtJHZ2Gq&#10;iDaAjLEzYYOOfp9f8ac8v2mZcuBvXA68fQ59sdq5JdZkmHlgYUk8E457YHJz0q9DOxA8xmfaWQ5I&#10;HuTiocGio1GdFI0tjL5VvKEUgcxHnJ5/Pn60pjNxK5mcEqeh6k8Zz/nNZlw86W2/OAO3b29O1VZ7&#10;i68hlgkxtO9kXILe4xSTuae1Rq31s80OFjUqwOTnn8sc/pWF9ga3YyGdkkAHYYJxx/Kpre8muNkR&#10;OcnDNLJtYE+3ehpJ7WV4AzsgJ3RYyc846Z56cVa0H7REBD/KQsgcjg5HNRBJb1vLOFCHG13xk+oz&#10;UllYW8mbg7iQeRu5/DrVgokMwjAY8Aksh+XI6fWnzLoCkmRDQ7jUPLt2lQpuyArYH41mSQvHI8Nj&#10;GschYgzFsA49PWte43MxjUHlf4eTz0FVNjWTjzE2SbAq5TPFNNlOxX1C41KKMST3fmyqcqxY4Apv&#10;9qXHlboI5Lpgm5kX5gox3wM9allhbUXjV1aRVOcngf8A16r6ham3iK2gxc/wgEYq7p6MnVbC2MP9&#10;op9pmlQyNn924JKjPoMn86KNE02a8zJLPILkqd4UfN1HuOKKTdnuNbbHrkejaQgG5M4GMSSsc/gT&#10;UyaTpUQITT7fHqYwf51CNu4NsG7GN2Oaf5hUFfMbJ9hxW7ZzjWsdPjO+O0gQ/wCzEBn9KelrZIMm&#10;CJWbqSAMU1w8m1t/yj1FWILWSTEjOuM9KkZoQQQIAnmoeM8Lx+fSszXrm1gt5jGkbTxrhTs5Unpz&#10;+NTpIwnZVb7vXIqN7QXNwj3B3JE27aO57VSsKwmnWzw2US7CMKByK0VIUcjGetSrMqgLg9Miq8+X&#10;LcgDjjFDAlMygev0pqyZBO0jnsKbGgRf/r1IOeVyKAGuy4xgHPWsnX0d9Eu/KU71TcMHB456/hWx&#10;jkj0GabcxiSFoSeJEI6DoRiiwHlxdRbb13SL94AMCOp6k9sZH+GKWF1nn8/5BKyB48ccnryeKotc&#10;yWi+U21mV/K4GOFyOv8A9apo5RJu8sbNkmzkdx/T8q5JICyJWm+SULmJ+ADwOOcdscnr60TXBWcx&#10;ucALkAEY+vsT14/pVK7ZVutql1VxjIwCAf8APWiCRfN3S7mPACjpzn9P/wBdTyhsXkdnZikYwFw7&#10;c9SCc46ZxmqN1ceYmJHQk43KCSuOSMdjxwfpVhNsaw28mSSmcjnI7/Tj602fT1ad1AAB6EcEHnp6&#10;Y9aFa4FA2cTssq2xZY2GNvOQO/HbtzTJHm8uYsqRIoBTy8kv7DHAyf8AIq9K7SXLWqqg2RglyDlg&#10;Tzk578U2C2WK7uVkdpFCD5c4AGB/8UKpytuDXYpRxyPb4YbYXPy5GC2MZBP+e1RRwLZq7TosmRvL&#10;FMruHTBJ7/h1qa8L2MJeJztl5MY4Xjrx2PFR6iyIkYVAqEJhVXvzz+n6007kWHWvkm9JK/vGTLIT&#10;wvXv17fyFXPLXzRv2rJuyodRyw5Ax6/hRcosOoFZEBjWMAhOCx46n068VWmmMxLRRooA388Hoc8/&#10;RSPxqbXYyO81pUWRI5ishyT8hIAOcfTr/nrSW0mprtuim8PzuHGevQD+f+NQyWULTSBSxZ4d53DP&#10;OCePxxVu3NxHYSMJA0dvyVOfulegA/E9absloA+7ndCrQN5Fwq/Kpj3HnJzn1HA6fjTYLWRL8NPc&#10;gSxfIVXOCvUEdc5z+VDm3K2wPnxySZkEiNnkk8EenHb2przARyGVAbmFifNU4zjAHaou7WQ0XxND&#10;bWysbPzAM7494Xv6YIP6cGspL/dfyTyz7IFHIX3GPTtUlxOJA0EkSndy2DjnJz2qhPbqssdrES+9&#10;TnzD90DJ4x+NVGCW4NmgGVI1m08tNkgsHXrjrjntVpLho4SJYWDtlTHgEcdDg+h5rLkkiiugLbfb&#10;yRyYJjGAc496lN5Ks0ao7pvxkZ3cHk/jmiw02WWvRIY1bLuR8pVfunHOeBUyRJcQeaZVHlqSQSMt&#10;7cfh+dZ87TLdzSxTMYocDY2eSMA9KrmbZbTzRgKyjO0jg5P/ANaqSuWp2ZdeSAKrHzASPuheRRWN&#10;HqMpiEshbBJUAEHGPqKKuxXtEf/ZUEsDBAoAAAAAAAAAIQDMfUlpLiQAAC4kAAAVAAAAZHJzL21l&#10;ZGlhL2ltYWdlMi5qcGVn/9j/4AAQSkZJRgABAQEAYABgAAD/2wBDAAgGBgcGBQgHBwcJCQgKDBQN&#10;DAsLDBkSEw8UHRofHh0aHBwgJC4nICIsIxwcKDcpLDAxNDQ0Hyc5PTgyPC4zNDL/2wBDAQkJCQwL&#10;DBgNDRgyIRwhMjIyMjIyMjIyMjIyMjIyMjIyMjIyMjIyMjIyMjIyMjIyMjIyMjIyMjIyMjIyMjIy&#10;MjL/wAARCAC+AQ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22w1mDUC/lI6rH1Z8Y/PNKuuWBZ1NwgKNtJzx+fSvB18RzM5zMwL8MFOAfStC&#10;LWrhYWj+0ERyNuZMnkjvSTVtSOZnu6OkiB0YMp5BByDTq4zwdcXM+mGaS6jManhCxyPU8V10EqTR&#10;B0YMD3FO5SJaKKKBhRRRQAUUUUAFFFFABRRRQAUUUUAFFFFABRRRQAUUUUAFISAMkgUyZ0RNzDp0&#10;4rGutQLQbSNrZxkniplJRA2jMgIGck9hTZZkUbdy7iOhNcnJfPAD5R3E8bunHpWbPd3JO5nA9h1N&#10;Z+2QG5eajZW8geSDa5OAVk4Pv6/pWedQuZTlCwif7gDdf88Vzst9slb9y7uAeDzyajF3JIvlheRz&#10;sEeASevOKwdbUrlNW9Se2Ie5TAI+XAFQvex2lqwiupG3LzHuwKz7y7XKtN8vGCvLH/D9azPt0G9g&#10;SH4wFJ2gD8P61kq12PlNj7W0qqJJIok68ueM+3X9Ky76WKRxsdXUn5t2STjv7UQI91N5VvPEm8Z+&#10;5nHtk8Af4V0On+Dob21eaSYBhkbml6kHntnGM9a0j72wWPPriGe4UmKIbEOSSRkiinalbyR3c7Wc&#10;sgJkYLDG7cAHHXB9+tFNOXQVjkFuZpdpbcwHAPpV6G4O3qRjqM1gQTNsG58D0qfzlUDac/hWt2Z2&#10;O50TXJLNyFd2LEBcPgD8K9F0rx9DbqIJrVSykDcsnOOB6cnjrXhEV28fKnpWpBrE24FgMH1oUmhn&#10;vc3jKNoi0LxqT0DKc0tp4ziZMTqpfOMIefy/+vXjKaoXX756dM0qao68iTkHvV84anukXii2kiyF&#10;Yvk5HTArTtL5btdyKRxnBrwq01klhmQjPXBr03whrdvJF5Ej7WH3cr0PfvTUrsDsgc0tJ3zS1oMK&#10;KKKACiiigAooooAKKKKACiqs+oW1uPnlB+hzWJfa+GV1jcxjHXIqJVIxA3Lm9htuHcBj2rLfxFGj&#10;ldqsB36VzM+qCTG2TeWHc1TN9j5gVx321zSxJXKdhca/H5JeNcHHXdXIXutjcyqh5blif1yazL7U&#10;4ZpQvnqp55bPH9KzDc293ciGFZph0J6ceufSsKlVvVjSNVtWUIJGyVHHyk/zqodURsMbWfGeDg96&#10;qRSwpGsSF5tpOVijYgA+p5/nWRezvAZ1WVE2rkIAc49ye9ZRlzOw7G3PrcMNwGZ39o05NVJ/EgZ/&#10;uE5PccfnXGnUX3MBGrBj/F61civbi7nhhaSONOAWReg+pqnSUdWNM6FfEDStsh2bcdG7D1/zmrh1&#10;AAPNKA2FOflGMfTnNY2zT4ZleW7mk2HG/JxkdDgf0ptxrdupDIpkUgggoRj61lo37qHexftNWtmz&#10;tkcbSRuQ7cj04xxWwniWY6esChmtgdu0NgY9OO1cxDdWJSNvsWCxIyMgD61PNMkS4tYduTyQ3Apq&#10;WtkIW+kuJGKx2uMndlm4orMuLyVNrsyjPGQcUVaTEcWrKin0HYUrywsnzMR9KBEpPIxzjilNsGBU&#10;HP8ASu4zsRwSKZD8pK/3jVtZIyMYJ44OagWB4+Mg/jjFSJEpbJYAnrihhYkju2R+rfnV2KfcpJYD&#10;PXJ61TESADLZY9DikkCgbARn1AovcDbtbg28ySRKsgU5+YZBrr/C+vXy6qotXERYj9zg4b+f6151&#10;FMUwATjHPNammXiw3UcoJyhyATwR6UJ2Yj6isp5JoF82MpIB8wIPWrVcJpusand6CtxFLH5Spklc&#10;AqB26datQ63qNpaNey7Z7UcthgxHOKtVUx2Z2NFYqeKNMkjDiZiSPu7Tmq2o67K0Ki2juIsnBJj/&#10;AJc1bmkrgdHRXCf21eC6WNbqViTj2rTdtWSPzDMTyOQ4PJqPbRHZnUUVyb6hqsTEPcxoc9Gkj/Hv&#10;U6+JvKjSOVVlmPeJgR+lNVYisdLVPULqO3t23SBWI49a5q88SthtjyKx/hyMCubvdYaeQiR2YnuW&#10;4rKeISWg0i5d6nuch5NgHA6ZNZN3eoxyrZ44yKqXE141s9wqwsqnG3eA56ds+9ZT6gypuaEqoPAJ&#10;rhc22XYtTajMfuxlfYDNRPK+7Jk24/vLjP0FZsl8M7kQZPU9KrBlkJzKSS3AVjmh3GaNzMucEo29&#10;sEqMn8qq3N5Z2VtttRulf+Nhlx/9arOzYVG5fLI25ABxWe7GzD7kSVi3Ei9cf4VHNfQbRStbqcSS&#10;7ScyAhsDJ5q6uJJi92zFjGVUk4A+g4/zmoTqDtKEa1iiBGSxXbyPoKsmYyRbJZSCe6n/ADmibd72&#10;Eio8MEa7wGx0OB/KoGF0YWaJETHBx1P1Of0q7JGxDFIjMhBB/wD1UqnES7rd0K/wnlaSm0Fjnbi5&#10;nt5du9dynJI/rmrunT+bcs87nft+VcZB/TilufIvrrbJEd+MKVctz9PpVu0hksnc/JtzzuTaePTF&#10;bSkuXbUktajZLIPOVVbIydrEbj/Kq8EEctu8e45jHBIxkntkgU7+0oZC6XEM+wkHKOcDHpWNJqrq&#10;0kcKIkbMSFK7m+mTzWcIzasVpubttZxW4PmbWboRyef0z1orPl1KzuiibGMgJONhA+nWihwk3qFz&#10;mmDIc7XGfWpGdNu4nJ9AKjWR9pJPT1offnIVSCOeK9Mi4M6ZB+Yeuanjx1XaQfpmqXlvtYnhT1Aq&#10;zEY1U4Y5xwMUmh2RP5LN9znPbNQnKyZK4A4yaIpGDfI2fXin/aWclSPlJ4HvSSCwm4yN0/Knxubd&#10;9y5JB557VCy7+VJye1SwRSbxnP4DNVsLlOt0HxVc2SmJZmCN1XOMVrNrks8XlxsUGeQrDBFcjbWR&#10;LnPpnO3mtKFCGREVgzHGBU2V9CraanZ2NwjuiS8mVMg8Z9q05r2/Nm8b3LydlKuRgdsgda5a53wX&#10;0IjYgiMkD1xz/St+GTzY1YE4IzVuKZF7Gcmo3McpZEQbMbXIJOePQ1vW3im8aNF81WK5A3Kp/mKz&#10;J7BJ5N+50b1Tg1Ue3mtsl1Z4/wC9HgN+I6fyqJQ6opNbGrPrrmRWmjRtvH+rGCPfFJN4jBjxHbRx&#10;nHBUEVlROJ9xilWQD+HGGH1HWkZ3BC+UOelc7p9y7XFk1h5MEpn3FQy6qCqgxkkHrnFGyIjdJGq9&#10;88CgyWCDnazHjLP8o/WodJMORlOfUPNOTHwwz1qjLcmReT06CuggWzkwXECjpwpx+dT/AGPR7fa8&#10;0YkQ9cZ4/DJpckUHI2ch5ccq5Z23E8n0q/p2mxyzBYv3jdMsOB7mumtoPDksuZdOnA/6Zvj/AApL&#10;l9BtWCQwXkCk8kvuH6Zod3oioxtuUn0G2to2EUjNc45IXC47jB606z8K6ndbvtHkwR/w+Yev0AzU&#10;kFzpxut63Mm/nDyN7Y9Dn8qvXGrCCQsmJgx5APygfTI/rWMoT6F+6ypceAb2SBitzFIyHdtQ4/mO&#10;apr4N1SOPLW2T1bYykkfma1W8XSoeBtyf7hI/Q1PbeMIwy+a0Byf4mZCfzFLkqWC0Gcu2j3tsVea&#10;C6VScHIIH8qml0HUby3Z00+ZUxgSHAB/M5P4V3tt4gtbpVEZt95PBM2efpirs92zQYDc9SEAwf8A&#10;PvWdmnqh8iPELnwdrME++S0kC5zlMN/I1YtdOvZrmKKKGV53XBBTdu59DmvRNTSe5lXbZSyA9VeQ&#10;AAfhSrd3lmNltZwwbv7mM47ZrfnlJaon2aObPgrUNplMEULY5i87H4mudv8Aw1eQSb7m3kHOAVUt&#10;n0Pymu3l1TVJ96bnUE9duKqwre+c2XIyCSzA/wA+tEVNMfLGxiWGgXIGYbVD5oDsXXaPphx2P/1u&#10;KK6JDHGMPI7E8lyP8aKHBt3DlieK72Zh8xyeKnZZoxtZSMc8jBpoiHQnOOhxVg3MsilXkZuORjrX&#10;omVivuHZsH6U5y7EMArfQU8IpAwM9/pT1jfsD+NAEMkSswaIOv8AvihY23cnB7nNW/s7sc4FSpan&#10;BORRcLEIiwQFZSPUZq/HFLtXnC9aI4V7k++BVhYTgfKOO5FJsY+JZRznB9a2NFs2kujM7Z8r+dZP&#10;tnHuTXVaPCILBScbn+bn9KuCM6jsiG8YHVocOPlQ/Ln3Faelyf6OIywyhK4rC1BymqI2FOFP8J/n&#10;0rStJQt+6g7g4DDg4Hbr0rS2pn0N1ee4p67cZY/hiqofnjb+dPDY9PyosK5Bf2MF18yoInHR04NZ&#10;Mj39hgSgXUXqeGA+tb31prLkc4NJxRSkzHt7u1vQRFIol/55S4B/D1qC60tJiCYWRvVTirF/okNz&#10;l0+R/YdayTfarpHEg8+AcfP1H0NZuHY0UrjG0u9gkJtmLDrjdg//AF6R7zU7eM+fA5TOSWXP6/8A&#10;661bLV9P1FgBIYJu8b8frV6WJokILfu88kgYFQ0+pSZzkOroXyykydgD/k1Ourtu2xwoQOSpYfrm&#10;rE+mJcZYwRNn+IcfyrMuNCk2/umYEdFPzD9aVoj1La3Ul4UYOF289eg/KpGEaq+4xMzD5mxgisMx&#10;6paKBtdl7YOePoc/0qv/AGi27bNkc8hsj/EUcormxmRAfLmkU9g2G5/Gommuhg7o8HjlcVBBfQKA&#10;WTCZ6sePzGR+tW/NS4wVVXXGcg5H+eKlqwxgu5SuxoEdR0Ax/WpIb9Ym+a2uYieflUjH02+tSmdX&#10;ZUlCAKMKQd2O/A7VZgl2oVAQq3zKpUHP50rIepBNq0BGI7+4gf1Zmx/49SDUL8oNupiUepSn3NmJ&#10;ESSV0VCOCqgZ/Ks640W1RcxSEOeu04NPlQrstfb9Tzw8EnPOWAJ/nVgatqKJiSOPI/hVxn8Olc0Y&#10;LmB/3NzI2OnzFh+tSG81CNvnPmEjGGzkUnBBzM3Drl0GG+2lyOOFU4H4E0VgpfXUOGe3UHr1zmin&#10;7Ndg52ZAjYDsefpU8cI3KNuDnBbIrQwu04GOfaml0DjIL4961EMW1AcqzAYpRblsYxzVgSbiCQ2P&#10;SpVTB3jOOoBApDKwt3XqG/EVMsBwSFVR6Fql8lioZAce/SpViww24yOu/v8AhQBX8tw33hjvg0uA&#10;V+Ukcc5FWmXc+71H8K9KikjwvP3vcUAV40eW4WEHLMcAiuwVVVAOBgYHIrnNGt996ZWXcEHAzgAm&#10;t08f88wPzreC0MJu7MjVZNt4p+bjPIUkDI9f8KsxTKsdtcbSSRtO0c+/4Vn6qD525UdiD13YVfep&#10;LCVZtOeE84yPrzkUSBLQ6aOZXUEFT9SKmEg9vwIrHspd0aghVOOdwz+tXhjb1jNMgu5Hp+lKTwMM&#10;B+FUwVA/5Z8/7dPVhnon4N/9ekBPkdzn/gOKglWOQbXGR7sKUhfRT/wP/wCvTPLXqVX880DMa+0i&#10;Jt7wlQx6L0FZi6pqOlNsdjJGescjbuPY11oQAfcT2OP/AK1RTWqyAq3l7WHIKZzSaKUitpurWOp7&#10;VWULcYwY87T+R6/hV1kZZDwrKPfmua1Hw9FJKXSdE9guMVQi1rVNKmMcji7jXjDk5x7N1/OpcEyl&#10;Jo6WS4bziiYPPOR/+qoZIYLoYlg3kkgnYM/nTdP8Q6bqD+XJsikb+CYAHPsehq5JpuXYwXrJnnYV&#10;yKzcGi1NdTHuPDMJbdbz+S/uTz+VZU2mahbZcIJlHV0yG/MYP51rXF1NZXRimlLbOyjj88VLBqi3&#10;IWPYGkUEncy/1xSvJFWT2OXW9kgkzIrjHUMNw/EjB/nV2HVwQNqAe8Tc/kcH+dbk6w3CBZIYzxxn&#10;Az+OazJfD8NyhMMZVs8fMCKd09xWaJoL23c7TcAOOdkoKn24OP50y4eW3fd5qlG5BYEZqhc6FqNq&#10;AInaaPHRQWA/Aj+lZoupoGK7XQg8+S5X8xyP0pqKewm2dDO5kVdytAyjoq43fT1qrIkMi7gGGB2O&#10;T+VZi6oxxulRsdpUKfqvH6Vej1GFhuks3QYwWixIv6dPypOI7kohV14RmI6qRg/nRR/aNo2Gt52f&#10;I5AIJH4ZFFTr2CyKPUcgGlOB0T6UAANweKcm1mJB/MVQyRDt+Qbj34GamSYg42tj19Kr4RHUZZTn&#10;5u5J+lSK67mBz7cUAWTePg8FvpipI71mwCFC4781VBXbnBPOOlOcjAKg49h0oAuLdtkthPb5e1RS&#10;3fPbr0wKrmQBME5/Cq80wxgsBxxk9KaQmdTpKwG189nZmkzkA8cHFXT9nXpFnHuaz7KdI7KJUU4w&#10;AcDmrJllYfLFIfrxW+yMHqzJ1RIzuma4eKIMB8o4BPY1BpeRLco42yABxkY/SpNQFvmSWa2DuuA2&#10;V3fTisfTb2P+1CqEjdnjGKUtionS6cY4mW2+Zyo34K5OCM9e9bSiBowwiIB7jNc215FYgSSAbWYq&#10;CBk5+g5rbt7mR/kRM4A+6RgU46omS1J/9HxyrfiTQGgBGA31zQrSqcGF+fxpTM4G1oX/AO+aLE3D&#10;fHjhzx70eZFj7zf99UG442tGw56baDdhcAKR+FOwXHbocd/zNJvh/wCeefwzSfbGPHlsx9lpftUo&#10;6Qzf98mlYLgCmMpATn/YxVaa2W5Qq1opBPOcdana8lJ/49pTn/YNHnXZRttq/HqMUWHc5XVfDUzy&#10;74oEVT2U5rPjutZ0ZVyrPADxHOMj/wCtXasmoEnCKuB3f/Cqt1pV5dqUd4trD3P9KLDTKFn4vsbo&#10;7bqFIJjwd6jafx/xrSmgtr+2JijiWVvuuF6/iOormb3wndIJGVQ+OmOM1khdX0RgYzJEp/gY5U/0&#10;qWkUrnUy6DerkgRsuOsbY/nimxtdBfs53xlDg8mq1h41yBHeq0Dj+MDcp+o6j9a2CyaqqSrcR4Bz&#10;vQAg+xOahwLU+5JaSTDo4kPQnpS3thY34/0qAFiPvgYIP1qSCwuYT/x8hwDkAqRz+Gar6idRtn83&#10;yyYx/EOR+PpUcrKujEvfCaYJtrjr0WRc/r1rCuNC1CzbcLeXGcB4fmH6c13dvfRXUMSySSMzcBRx&#10;z6dabqNr9iVZi7wMRnJP+PUUJvYLI84aecnbKIpyO0igkf1oro7p9PvB+9CyuOrCLqfzoquYVmZx&#10;cA5jBH1Of1pwkeIBizKT0OcVUjd4CBkpnhm6jH0qzGAjKd+9OcAikMlWQld2d3OeRmkxuAyzA55A&#10;4xTJmYsBjp2BpCy/3HBPTkYoAlXK7gpGM9261Ij4GXKkc4FVjPGp27u3r/jTlcFdw78cnNFgJWOC&#10;CpOR6U7TooZNUjWQEqCSeagOWBwARn0rU8PWMTXMl1cDds4A5xmritSZPQ6B74Dj5QPpUTaiCceY&#10;ce1Wv9CHzCOMHoOKRrgDJULj2FauxirmDeSWkkxlkgR5MY3MgJxWKZFF6ZYwAu4EYHFbmpILqVmN&#10;w8aOu10UKdw+pFYFwqWwW3gdzF1wSOufalpYrqdCHbZ5qjccdB3qe31NimV3Yzglao2cu61Vw5BC&#10;8ke9WoGs4o2SMeVu4YLxmpiOaNFb64HzESge4NWU1FioJP5ioor6Ipjdjn1qZruMrjzD+FWZi/2o&#10;y/xCk/tBXO4gE01J0zhmDL6ECp1ntgciFPyFGgaiR6go4DBeewpz6iqHdvyPSlMlufuxIPwFAe3H&#10;PlJn1Ao0DUUanEyD5ytQtqkIJ3SGrH2tOyqack0bdUX3zijQNSm+rQlcjP1Apn9qTgERW8zfRCa0&#10;TLEPRV9qY13COhHHSjQNTLe71OVSRasoH97C/wA6x723vLwMsiJ+Jz/KuifUo13YK8nms+bUYM87&#10;T6cUmvIpM5c6HcNuEiphe5as5oLzS7gS20kkRPQqeD+XWusN9bK7OkCbmGCdo5qrdaitxEY0iVlI&#10;xxSsxpoqWHjGaBlS+iYdvNi4P4r0P4YrqbTWk1FB5F1HIncD7w+q1wMsDnO6Ntme4qk1u8L74XZG&#10;HocYosPc9CTTr2282WGe1aIuWVcEYFPuBdT27K9vHMpHPlP1H0rkLDxdfWRVblfOQfxg4b8+/wCN&#10;dVZeKIdQA8mZDL/ckADf/XqXBFczRgf2d5ZkVJpYI2bIyufworob2T7d+7eKNHHOS23n+tFL2Y1M&#10;4mRxxsYHPp2pI5ZEyASnrtpAqhhhTn6U8qp7Ee2akokEirhuoI4+tRPMPM4wCe3pTt+I8Y3bASg/&#10;2vWo4ogGDSLzjJ3Z5pAWdobAwS3pSs3kqr4IweAMVMl0YoNpgixIuCcZPH41TeQjAB+U9BVCFFxg&#10;MTW7pPn/AGEKsTsWJPAOOtYECNdXUVvGM73AANelW1tHBbJGp4UY4q4ozmznfLvmbHkFc9MkCntZ&#10;X+z5njX2ya6D92rZIBI6Z7VFK0ROSRx04rS6IOOu1mUupZSVGSQayowZt7M4Up2fHNdbeafp13Ms&#10;ssKll98A/WsbV7e1htv9GijQ7snaMUrj0HaQ4kt9pBouElF6BbK82Vy6gD5Kr6PMFZ1xljggVtxE&#10;xz+bIo8uQbee5FStGU9UOs7RZbgRGc8rlSF79wa1hoy45uWz/u1FBcW6yb0RQ2OtXlvlAGGI/Gru&#10;zN2M5rAK5AmYKBwxHWnR2DyAFJvlIzyKv/bFY8nPbmpFukAxkD8KLsLIzzpt7j5XiI/3j/hUaWN4&#10;xIDxZHUbj/hWut1GT1FSebBnJxn6UXCxjDT70ZPyY9Qc1LHpV2Tg3Ax9OlawniHIIpkl9EFxwPxo&#10;5mFjOfRp2GftZyO3l/8A16YuinBEl0+49Nqf/Xq2dSiXjikbVYtvGKOZhZFYaDFn55pG/ECpRoli&#10;pGYN/P8AExpDq6Z5I/KkfWIscNReTDQtx6faxH5LeIcdQgz+dT7dqj7uPcCsOXV065JqvJrJI4NF&#10;mPQ3pmgZGSQRlTwVK5BrHuNF0+ZD8qkZyA3IrOk1QkdRVV9Rc8CTgelLlY1KxX1bQrOGNvIJD9cd&#10;q5aW0eNsrlSK357y5eQE7WUnkDriqzQzSHcsErD1CE0uVj5irbeIL+zXy5SJ4+wk5x+NFSS2byPt&#10;aNlIHIKnNFPlYcwb5FbjBP4CpI5OcuCR39aTeQxwxAbrjinbTt3KMDuSelYmoTSf3VyPULgUwM5A&#10;4PJ4zSsqon38nqPQ02LazHzHIXHG0f54oAs3MlsUUQsdyj5iT1/DHH51RZ9pyCVI7mhV3OQOf61e&#10;g0+TyBKzJszwA4/X0ppCvYq6RNs1a3bPzbj/ACNdzJqZCA57Vl6LolvdoLuaJgAfkAbA+tbxtLSJ&#10;DtgU7Rn5ua1Ue5lJ3ZiyawW5Ddfaka6uXGQkhHspraiMUarwkeeB8uKiefYGk2ll7EVWiJOZubyR&#10;CVYMrHpkGs6Z5pYzlg3HQLzV3Upbtb55Y7feHYBctj2FZq6ZdQSmd1jjIBYDcTz6Urorl8x1k7Lc&#10;AEbcjnNbvlvKihCd2K5iGYtdK7YzkDArprc/KWUkehHWs5aMsq29ztuTbrKzzFsbC2TmtOD7VKzI&#10;owy/eUnkVV07TIyRKpPnBjuOcd/yratrFzdFpFfaVwSSDnnI7VopMzaRXZZovvyxKcZAL4zSMbwA&#10;4Ccdfn6VvJAFTZtV164eo5LNJFG4qTg87c9aG2CSOajutQlmkSC2EpTqVmUD9TVgnXcArp2cjvcJ&#10;/jW5BpcUAZwF+Y7iPf69atLbEjlgB6ZzTUhNHItdeISDt0lxj1kFVJLjxEBk6eB6Zb/69d99myp+&#10;YgHpg1Un0qO4XbJyy8q2elJyGkupxar4jnUsllGD/tOP8aFtfE8jbfIt0z/EXH/xVdtHYujZL5x3&#10;xT/sWc7pD+ApczHZHFpofiaVwpltVz3LcfyzUp8L+Ii21r+yUdyu4n/0GutWN4ujE47kVLvJXnH8&#10;6FITRxyeFtWZyr6ui4H8MOambwrOq/vtUlY44Coqc/rXVsSPmziq0sKScuu70J7U+YEjn4tAgVzu&#10;iupgpHLT9fbgCtaLRdPRRi1UEdA5LfzzVhUEf3Kk8zjnp6UuYbRW+zRwoBFCiZ44QA1YS3baSx3Z&#10;9qkJUIDge1RGY4OTSuMiubKK4ULOgYdsNgj8qKY8px1oo5hWPP0ZCoDg4zng/pTkuvs5PlcB+ORm&#10;kjSOa4SOLkheTK+APxpdixTAzRoCOgHIxWRsPe5hRHQxQuWGC69T9MjihbAJYLcG7gDn7sZPJqN1&#10;glkU4WPJ4O3j9KgdAkiqSN38qAHhgP3bMD9MEfnSRTHzsAFv4QCcDPSonUtJsVxjpxTYY/JvYST0&#10;kXqfeqRLPRrSXyLKKMKoVUAwDUm4EY5568VUhmUwjJ5AwcU7zh2AH4VV2RoWCkAAPlgt6nmgzALj&#10;GfqKqPPk9ajaX5eDSAsyTKew/Ks+5fKt059qUyDbywqvLgrnNAHIt+7ncDsa6SGQG3Vx0Yc4rnr3&#10;CX0o/wBrP581r6XPutVAUMRwQapjTNXTrgrMy4IDDIrZS4PHr71zsk2yVZB5ahTk7eMZqJ/EVor8&#10;SFmHAx0pXE1qdis3vT9x4+auPHi+1C42SsR/sj/Gpk8aWw/5dpyP90f407isdZu7GnCTnG6uOn8X&#10;xhVcWzZ7AuKrt4zfjFoPf5//AK1K47HeLPjoaXzjuJJ7V51J4xvnP7qGJfc5NQzeKtXAGJIR7qlK&#10;4+VnpDT543Go/NGeWOa8y/4SbWpTtSfpzkIKV9Z1YkFrtz9AB/Si6DlZ6U0jHoSRTTKE5zXmUmqa&#10;iw3fbLjnghZDVWS9u1Qhp5DkcHzDx+tFw5T1d7jI+Y4A9aia8iAy0yDH+0K8mWWR85kz67mxmmeY&#10;QwIbBzxjtRcOU9U/tSzzj7XD+Dio31iwB5vIOBz84rzMyF/mc5J4HHWoZVkyQQwOOmKLjsekP4l0&#10;0ZX7bHkGoX8U6UOBeKc88Kx/pXnIgPfNLt2E4Uc0aBY79/FelbfluCW9Ajf4UV59t5yAKKAsdEr+&#10;Uwc4YDqg4H+NQtIHJIULk8DnimbwFB29feo1ZmkxnrUlExc9wTjjg9qj3s2SA20cA07yiJdrNzux&#10;xTpFtlTJ81pATwSMUAKrOXjRSjKgJBAxinSKrQO4wzqc/e6VS3sh3Ke3el+zSybHZxg9B9aYmaFr&#10;rV5BENyI4IyDmnt4gvW6LGvH901n3MD220ZUg9McVVdZM/eA+lAGqdcv2Aw8ef8Adok1Kf7MHa/Y&#10;SEcxiMAfnWLkjgMQaWQHAyc8daLCLj312/AuX69jiq73Fwxw08p+rk1XOVUc0KeaYFlCB1yx9zWj&#10;p8mGZex7VmK2D0q1ZN/pH1FV0F1OhMatESXAJH3RXNTwCO7ZQMKTkfSugjYFQOevNY2qDEqlT7VI&#10;x6LDsxsBb1FSBUYAnHXBwaoJMVUCp1mHYfjSsUWHijklBUMcjp6VVNvhvmVj7YxUizhTgg9eParO&#10;QAQRmkBS8oc4QjHrSFeM8+lWw6b9hBAPpRu2udnDdM47UAVELR4KYzmpfPUnLrz3xTpZC4AwMj8M&#10;1FJEykqSPwpWHcY86scoCvtmq8j7hkk++KfsJVmGPl9aheMhVOchjxVJEsVYt2CELZ74pVwG54pG&#10;neEbcDI9Ka7POQ7Y5HFAFtJPLwyMAexPWnvMzkuwVzjBJ7VnLkZFWpE+zlB94OobmiwxEQSsQ8mw&#10;j1HamShUfCOHHripfMRlwIwD61Xz83HrQITgHPWipJkMQyeh9DRRYR//2VBLAwQKAAAAAAAAACEA&#10;rRMSKPMzAADzMwAAFQAAAGRycy9tZWRpYS9pbWFnZTEuanBlZ//Y/+AAEEpGSUYAAQEBAGAAYAAA&#10;/9sAQwAIBgYHBgUIBwcHCQkICgwUDQwLCwwZEhMPFB0aHx4dGhwcICQuJyAiLCMcHCg3KSwwMTQ0&#10;NB8nOT04MjwuMzQy/9sAQwEJCQkMCwwYDQ0YMiEcITIyMjIyMjIyMjIyMjIyMjIyMjIyMjIyMjIy&#10;MjIyMjIyMjIyMjIyMjIyMjIyMjIyMjIy/8AAEQgAvgEV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nmu0Vi0Dnk9CTxSR3rs/KA5685DUPp1&#10;ysqRSW7pIzKFVozuOenHWrMOjyNcSQyE2xRSd0qFSWHVcev+falaxhypDDeO3RF46IvAFMk1EMCh&#10;AQr6VJ5Do2MxkngA8E1E6Jz5sQVge/pUpi0uIupOoG85Ix3zmrKXbFN29Fwcdcn+dVjDFMDtCjaC&#10;d3f6UsVpEplErsP3fyFCDl+3Xt9KpKLHaLLQvHO2bdgp6r3rs/C3j2bS7see6CB02siqMZA4PH+e&#10;a4ifTLuxZcqkpZeGWQMPp8p/nUEViTl8nhd2M4/Cmm47MXLY97sfiDa7pBeXNrIiqXDwBl49MN3+&#10;uOtdBo/iGDWQ7QQyxxqAS0uB19s181+e0Y+SXYxHBz0rb0XUHfbaJAlzO7AKdxVh+RHetY15X1J5&#10;Uz6Q3Ubq5Lwlq+rai0kV7HAqwnY6hSpTjgcnJ+tdZXUpXVyGrDs0bqSlxTuKwuaXmkxSii4WDJpN&#10;xp2KMUrjsJmjNLil20XCw3NGadto20XCw3NGadto20rhYYeQQeQa84+IkcU48hb+BDEu5LVTl2fs&#10;Ao6dzzXpW2uf1jwbpWtTvcXcLNOyFd6ttPIx2qZaqxUVZ6nzi7yyXHkASNKTgop5z9Kc8cYmES43&#10;HHGa9PT4dazos0q6a1rJHcKsbSlcGIfxEHOen/6ueMfVPAsFsy3M98V+c+ewXjAPJHtXK6TSL5Vb&#10;Q4aC3nuLpYnmjiBDMHkfaD170seoHTp0mt/IaeJzs3LvHv7VseJItInvjbaNEiRhlzcMxw/HPHYZ&#10;59frxXNyWLbtiJgg5Jz1qW1ErREdxcyz3y3MwU4xuCJgAAYxgYrr4fFkrWsVvFYFYRH5Ujeczhw2&#10;MjB5HTpk1y5sMwMpkZWB79KI/Nhix5mznoKSm+g7pm5q9/pl2Yja2/lSocOSijd0/ugenSsmVMtu&#10;jDbWxlcZx+FVknd3IjY5PUleM1cj3TzRxKSWZtoJpSbe4WKy6dJMS0aBF/2yCTRT7q4ns3wP9WWZ&#10;VY45IOD9KKdmUXn1OY3MVz583nW6CKOQD5lUZxhvxI/SqmGuZgS5aRzxuJ796yrq7neZiX5J7CpL&#10;W8a2WUZjl8xCAzg/Ix7j3FSl3IUO5auZGtHaGR135w4YZII9+1Ot7jzHjBKnceB6f1rILSSy7mbc&#10;2c/N3q/Yak9hdvc22yKXP7slA2z3Gen1qrIbgi2yRJI24lcn+E8U4eQOQjrngk5waqS3s11eSXNx&#10;KrSOcsxUYJ/Cle5UJvMjkgdO1QyGmWZ5niyY3VV9PanQzkx5EoYg/Mrd/wBazZL4PEYyhI/hJali&#10;uyqlfKjIJBIJz0/z2pqPcahpqblvBBd3EUMsyQK7jc5TOPfjmut0Dw/4Z8ll1nVIy7MDE8HmIwGf&#10;4tygY+grzmO7O87CqFmyMZG32BJrW0y01bUbjybC3uLtxhisQLFff2+tVF8ugkraH0bo1/pE9skG&#10;mXKSxRIACpJ47cmtUFf7wrz34feFNX0u9e9vzLalVMRgcBhKp53Ahj7du1ekha64ybWonEhGP7w/&#10;OlwPUVPs9qURj0p8wcpCB704JUvkqf4R+VOEK/3R+VHMPlIQtOCVL9nQ/wAI/KnC3QfwilzAoEO0&#10;+lLsqyLdf7tOFuv92k5FchTdSqkhGcj+FcZ/Wq1jeLe3F7B5TxtayiJtw+9lFfI/76rW+zL6VQsI&#10;I11LU4sfMZkkPPYxqB/6CalzHyE3lUFABmmapqOmaLAs2oXcVvGzbQZHxzXH618SNL0+UQ2Q+371&#10;LCSJsKvoM5579PSh1Eg5DpbrUbWzQSTOoUjP3q5vUvG1ha7TFdxuWJ429Bj6151qnjOfUJJJGA2O&#10;NojJ4Hv9a5261EzyLiEZHJ5OP/rcVk6jew+RHff8J9NNeXDxhpYcfKq/LjPT61geI/EJ1WPC74y6&#10;4lQqOSO/UkDp+tczNdbiBKwCr/CO/tnsKzrrU/IKMsTMrjGQ2ePXpzWUuZqw2tCaaVFAQRhsDJqH&#10;7VuXb8gQ8Ef41mXN0zSAAAHGOe1Il1P5ZjKq6r83yjmsnDQycWXZSQwRgCvbBqB1w4GGHpmkk8+Q&#10;AqrrjqM1XWd0fDKVI4J4oSfQEn0LcYULyWzkk5644xSW+E1C3uN+djhtg571CgkuHOD91Ccr7DOP&#10;yFR73LKpyDu6Ac1auXqXZistxK5TBLknrzRVVpHeVyd3XnAzRRy3DlFaHrFIiYJ4ZRjmmvpoaRhG&#10;AueVzz+posppHG1cvz0xWxHaPu8wrnIGVxUuTiS5WZmx6UwQFzhx1BFST6bCIfM7gdD0/wAa0wDv&#10;yVMbd161E4BPJP16Zo59R311OeaykCswG0DoC3JqryfwroLu3aWECNVODzWX9lmDgrGwGcAitIyT&#10;KUkyBVyOoJNP8pmTYrKpJzzViUSQHY0I9ffP160JOrcMoz/tGncGVDb3ESlsfLnqGzXqnwIuG/4S&#10;q/tmPMtoW565Vl/xNefRhZGyhHB6E4/Wun8PTvoOqRX0dtNHJh0doZypIOOhHbn8atPqUtUfSzSW&#10;8YJeeJQvUs4GKzbrxJo1pJ5RvUlmJwI4fnJP4V49qPiK11Ble6N9PGg+RJJFxn3xg1GfFEUiiG3t&#10;rSBApyRCAzH64/wqvaMVkexJ4s0Yhd8zxbjgebGUH/fR4/Wr8OtaNOuYtVsm+k6/41459r0OaNJb&#10;mZ7l8ZC7mI6epAPFOSTwrKm26+0wuuCBFjAJ69ufrkVPtGh6Ht9tLbXXNtcwzf8AXNw38qs+T7V5&#10;Fa6rpWjSpcWXimdYeAIlSRzjHcNhf1rqYvihoEDos2oSTIw5f7Mw2/qf5fjR7Qeh2oi9qcIvauA1&#10;/wCI+my6aX0vVzbHynbf9n3Nv42rzwM8889K84l8davNeRyDxK5IHeYoP++VbB/+t9aHOxcYOSuj&#10;6I2BRkkADqTXOa3498MeH1b7bqkJkX/llCd7fpwPxIrxufWG8V3Nrp2u+J54bZJixMWCoGzIPXLc&#10;8cjiuU8VW+i/27FYaPbPLEqqGupJGkeVm6k7sYA9MDv1pc1xSXK7M9RvPj1ZosgstHlnYn90WfaM&#10;e/H8q4rVviZ4l1C8luBObESoqmO3ymMbsZYc9z3pun6KJBFbw2pklC/eQjgepz/9ekl8LyzXKm7j&#10;eKN4/lBwCMKTyPwHB9apxfLdCur2OOm1W9uJd9zcNOxYtmQk4P8AWoYbl0mYAuTjgk10epaHHpui&#10;zXE8ZSX7yxI+Qy5A7gY9ay7jR2iigcO4kkQFkZNu0nsMn5vfispOw+STvZEljFPOu55CRng45FR3&#10;Ud0kxUkbB8oCjhvrWjpmnT/2Xc+R8xWTaxB6cD/Go7mwmi1prLzDhADn1BKD/wBnFPUTRltKiNn5&#10;hx35H0FVJp5khAQkrnO1h0/zxVp5VnWRVt13KMuFQ/LjrTDHJJLwIXZvm2kUNaEtqxRN3NN8uMNj&#10;qVHFSxA4bzHdgOuDgVpw6TDIV+0M8ZY/cXke1Wls7WIgi3kLKuNxHBA9hWLnFaIyc49CkYxJaq+4&#10;leOByaia3tsK5jJZzwp61qfasbY0t9645j2c/SkM1qId0sCrIBgJknb/APXrPmZnzCCzjJCxDYpO&#10;NoGccfrUY8PyFi0ZEhzhQBgj65qrHcS5M0jqqE7dgNIuqarHKhj2vFu5yuRn0oSn0YveK9xpOoRz&#10;ssULyKP4k6UVvx6hLufaFAzxkZorTnktGUq7XQzEltVYHCRse+2o55nVnKyFiv8AdPaqglikVOF4&#10;6kd6uJKm1MqpbGM5Aq1DubKGupH/AGlMhCnkNzUE1+xX7hjYdMVIbiKU4DBlXgEcmhSgZWwv444p&#10;8kew/ZoitftF3N8jhhjJDyBBge5IFOklXA2h15+YEc/rWhYPFazubcuxdcH5O36U8WTXKF0LcMGI&#10;mULke1KyuU4RsrblCFpZiqRR+Y7HCqByx9qpXdtcw3UiSRyQTIfnidSpH4HmumtxHp0vnxwWzvtK&#10;hWc/KT3470imS4QyPDvYn+BTj+VCvcFCKjfqZum6bPeiIW09tJKyFijS7WXnAU7gBn6E9a1JzNYy&#10;RQzq0c4jMckZXlSMYz+ROfemvp80sBEEZRiOHYgFfp0qWO2uYkQSFC4GA5bcSfU07ysU0uWyWpUn&#10;i+1xESP5Z65WooLB4CrCdD3BY1oyRKgJZx/tZXA/XNVzeQA7TLGMnGcmhJ7EKD6jvLkfhJ4wvoDm&#10;mfZrkna0xPPBA/8Ar02TUMPsVN7N0Krwfr61fj1aeDSI0thGknnHeduHI69euO1NQbWiLhCF7Tdk&#10;RvZz2rItyxUlQwDJ1B6EVNFNpkTxNMUYK4Zkxw3PSokm0uS5hE/n21uzZllLjjPPAUVpzwaPPMsP&#10;h+yuLqKIB5bhhhQ3oS2M8dhUtNPzNI4dSTkmkvMzNZmt7u7ims7dLeLG1o4/lzjoeO/4VjDf9oEa&#10;vKFMZZ2ZcBFAz3H8q7zT9W1C0jlFjp63Nu5IGYThTz8oIzkdqguNOvrNGvbeyDyMQwtjEXC55IwR&#10;2960UZydxrkhbW5yaLbiWNo3aRlB3kSA/Q47fr+FaOnWVgdRjuFkcSRjIDKrA8Y7kevFal7eazI0&#10;M0sQtWaQ4Bg4G37uAevT2/Guaub24ilafXLO6CXPzJPHEqZPcgYCt61TUoxv+BNTlqVPd0R0t3qF&#10;1GkkVj9ut2aRYzILcoNpOSyt7Va0jV/sxjTUtTa9Z12xKEYOC3BL559AOv8AhB4ftL+3VbtCk1nJ&#10;CSnmOEfb1yUPfjoM1ZFxo10EfbChU5+6F/HpVqfu2Zm1ZmSYdZ1WNv7UmZXLbVB2cJkY6EdMVZ8s&#10;y30dhPdGeEL5nmeWBjI69/Q/mKi1sR3M0IjuYltlB3ojlTISMDoO3vUel3wtdOS2f/WJkk4zySTy&#10;cVlZNptm0ajjBxj1NnT5LGwsbwlGhheUsA4yx4AzgDjp3qi39kvez3S2k8d3KRK8shZgwDqduM8c&#10;qOPQVSu71ZImaL5Je42Zz+dYxvLoMNyh8dsVbaM7M6h9I03Sd863m1rhCxQkMVPBxx26VxJligmZ&#10;lTcO7txj6CrN1dzeX0DM2SBzlP6VkrHcNI7vhVzkl+grKcrmM1fQt3WqlpFeIuADgbjUljqc6BzM&#10;/mRnhUbk5/wrPaMEMjEE4zwKh3EcKcMM5NZ8kWrEckWrI6OXURdjYS0WR0BGDx9RioQIUQEqzjJI&#10;5yf61j2ytFMDIfmJ4U9j/SnzXriUckED5cHjmk6XYbpLoTXM1yJme3UiPPy7sdKgj+0yZaaRixPI&#10;z/Sh7yYRI235c5xnFSW1x5ko/djaec9SKqzSFytIvCXyAAg688r/APXFFIpJ3ZLnnIwP8aKi5hsO&#10;bSg2TvIH90Qj+YqRNMUZCpK54DKp2g1qRzQkbhk/Xg/41K11ErfewWGQ1ac3Q7rpGamlKr4e2Ygc&#10;5aQk/wAqsDSssv7mNBnI2p/jU/29ohtdncZzkLjNVXv5yFVmj2rydzfN+lNXY1r0J47NEUefIwA6&#10;4IB/IVNHb2u3dFuk45DnOfoDWc1+BEQ+Nuc5wTVG41N3XZCrAAZyeeM1VmVob73MUagII+Dz8uMe&#10;1Qy60YlLIRnOCABWOyXVxKHmU7iuAQR29qcthIjr5jllPPGKdgLNxrndEcn/AGif/wBVVk1G7lOx&#10;VUFjgdv51ehsoS+IllK4+YHAwfy/zil+wt8oEgTb0AYDijlQWZmtFOxZZGLANhgGz+PWpI7VEbas&#10;W7tmU9K010tVRmLHaBxgA/y/wqWO1gXI8zGTyw71RSiZ6hlVtgKZHIU4H6VH5m0AP+B210S2sfyq&#10;sUsjHHAXO7/PtW9b6PY2ccdzfRRmUfdiPIHt7n2/nTSbG0oowdD0OW8H2u9Zrez6+jSc9vQe/wCV&#10;a10zarcxWVmhhtY+GZR8qjv9Tj+vvSXmp3GsXH2S2YRpnazDGF9h6n/IrodOto9PtY4dqkgcsExk&#10;1cVzPTYzk7bk9pbW1taxwx4CIoVQe2KtYiPcH8BTdwYcgceoo4zgBfyrexBR1OygvLWSBiPm+6R1&#10;UjoRXPadfmxlNre5EcbcMMhoz/fB64559M56E11bkkdU49q5jX7OQzJexSYkT0XI4/H6/rUVF1RU&#10;ezMjxkmrSPFJeXMl3ZpxFIqAbPZsDr7nrXJi5eIl1jY9hk9K9C0jVkWNbW6YG3kOxfM/gJ/5Zn1H&#10;ofwrO1nQ5NNRp7XMtowO5SuTH/8AW96xcbq6KS1szi11GUqIzEGkJwOMk0555IpXjuoDFIvVCuCP&#10;zrbj8uRclB0GcJSG1hk/1lvkdPQVHLEpwaMzfdfZBdASR2+ceYy/KfSq8Vy0khDXcbAjhSMVoT6X&#10;GWVYrQuC3BA5/wA8VHdaJKqn/Q5doHylV6++OaXKhcsiu8mOAyHHfNOUHGU2kdOoFVBYA/LsZD2J&#10;OMnHSo2s5Yx8xYckEKM45xUumQ7PcvNGGclgrMORgZxVaS0BbcscpYnJz/OoHee2C7WY45OVHA+t&#10;WINScRjdC3+9nrU+za2I5F0Gpb7QBtCMeSTyaetvbQsnyF3APLKP5Vd80Mu8zKBj1HA96ryPEoyW&#10;ySO3SpsxuDQgTd5bjaAByAo/L6Vaa9jS08hY4kxzu2Lk/iBmks7mGBg/lxTqQfkfp9avPcWH2Awx&#10;Wpcud7SGIAqc/dBzyKOVdWRy+Zi+YP8Anr/3yaKtqssn+oiwg4BKoCf0NFaKjoLkiZ7mZjwMqeQM&#10;kA0z7bOpBjXhMA/LuqsHnkTakbccggHgd6miVzKCUkI7kkj+VXY3uRyXksjsXcs5HUnNOQXE5OOp&#10;Oea0o8LbnbDG2eQGQZ/Dv+NTG1lcZ3IuRj0OKYFKO1hLKJ2OSecdh9K0oLHfH5kNugSPglnVST+f&#10;NTCJQVfflt3zMSAB+JxUzzI48tJnk7YycA/yoGkIIAgDNuMpJyobI/nxUTeXGv7mJnyPvKAOe9WR&#10;DtAjdAy8e4p2YhxtRRjgnv8AlSNErEcYw27B+UkHMnNWbeJ5rpYQodnbC4GSfxqt5ka8HYoHB46+&#10;ucda1dG1bRNKmWeWO9vLkDiFI1RQx46kk+tZ1JOMW4q7NIq7PRtC+H+mLBHNqLPcSMATGrFUX2yO&#10;T+ddI/hbw68Qjk02N1HQMzH+tec/8LSu3EkdjptpbyJ0S6lck+nAC1hX3xa8YowgGn6ckxbho4nI&#10;I+hY15Hs8ZU1k7fM1lBLoesN4R0K3aSWztzbSOMFlcn9GJwPpivPfFdndQanFZhnIm4R0B2le/48&#10;/lWO/wAVvEkOlSPfpElwSVjMcKlc44yCcjmt3QtV1nXdKt7rVDHKznfH5UChdp6dRnPWuzCU8Ypq&#10;MpJx9TKpyR6WZNpemW1gimKJmk28uI//AK2a1RtXquM9SUI/pTUEnyjDgDphAalLsnVj+KV7iVkc&#10;e40PGc5f6DB/wpyqrdGX68/4U1XYN8xJH+70qdSrDofypgV22DKk85xwpP8ASqske5ChVjnn7nH6&#10;n+lXnX65qCSMkdMkdBjNIDgL6GTS7pjIm6FsiRefmHXjI5I659K6XR9UWby7S4kLF/8AUyYyHHJx&#10;2AwKTXdOFzGdyFQ3GfI3sT6e2fWuQsWms53sLuBAu79w0sYbyyegw36Vg7wldGq99WOk1vw7Ipa6&#10;04F0J+e3C8/VQO3tXOwXERb5nVWHAGcYPuOtdxpOqeehhkYtPHwzCIoCOxHJH61m+JfDZukkv7GA&#10;vcAAvEi58znk8d8fnRKCa5ohGdvdkZEMc1zJuguoVx1XzNn6kYpqw6m7lDexpnjm4GPz5rCgnaIv&#10;GUkQg4ZR2P0q20+FXMZBwOQf58VloaWktmNkhnWOUPF5h6BlOSv5f1qlKcgtKpMgABeTOfp1q1Lc&#10;rIBgYx0O6monmRkls7j0B4NMjlM+czSRbMFB254PXB6+/wDOqM1jcStGmTIW6ItbBdbcqy2pdUGW&#10;Vev1wai/trSmJ3WjZ75Rf8aV0cNXETg7ODM+bRWtYctdQCUlf3SyZfntgcfrWeXO1h5jHHTI5rpI&#10;Na8O7x59tP8ASOFM/mTVpvEXgv8A6BV857swQH9DRdDhWnJX5bfM5WIiK2EgU+Y5KjntVq21AwTo&#10;7RJMvGVYnBH9KuajeaB88aWd3HMrExYYbVU8gHnOf881kuVd9y7sH+91px3FUldWaO2h8VaLsG7w&#10;4qnH/LO6cD9c0Vx6/doroUnY4na+xMMszKQMckZ6GrkIbaimIO2fk78n2/KnyRQxn7iscZC9KLmR&#10;fKjWIPuUc4wfyrnPYsWoGRYXDIqSD+INnj0Ax/WopnkkOFiXH8bYwT9KP9MlTz+ZMttzK3JPf1NE&#10;hQqDGjEAcl14z+fNTctRuRxq+7Y0TMyjHPYfhU2SF2GPaAexFIkpEmxZo4QcZJJx+NMaczSMxcux&#10;+8xOc+5z+FGporIsrdBFcsJGbGF2vjH+IpVVHhkdpkjlCj5XmG6TnkdeMe9VpZVAIUCPBwAG5NXd&#10;L8Py6xGbjzkihBKlm6/gP/rikk27IG0lcqRwzXEoit4ZZ5QMlYl38fhXa6B4XsY4IZr3fHeyA5Mk&#10;m3yyRjoT1/zipdH09dGtHhjlErO253CbM/qafdXMcOSHzkdCOc1vGmoq8jGVRydkYPiDQ9R0++aZ&#10;TFcW27bHJG43AdRkdc9efasmys7zUrryrWGSRwcMey/U1pNPJrF81rbShI413XFx2jXvj3rpdLRI&#10;bVY4N0FvjKKp2sw/vMRzk14+MqqMrQ3Posup1JwvJaFKD4dXl7H/AKXdwrwPl2lv8K6vSPDk2lW/&#10;lz3xnVVCxoqBQgHv1NZYhSCQzWpaCU9ZIzgn6+v41btfEd19oFlOqSs4OyUDByOxH9RXF9Zrx+GR&#10;1VcvU3eyZpygR4OTigOu0kHj61UmuDuGTnPDVX/eKzZYf99da9vLsbLERcZ7o8PMcD9XtOOzNLeG&#10;PykDmo2cA8E/nWeHdeQ3T0amFnPO4j0y1ekeWXnkTjLn6im742BAZjVLL9DJn6tUEmR/y1/WkBau&#10;JImzGHYNjqG5Fcbr9rAXZhJO8zEB8jIXHQ+1blyp25WUM2MgHj9apXSytENjqcjDKzYqZK6HF2Mr&#10;StRkmVYnuZreaFvnaMj5vfBBBHTtXY6fr1lcqI0nZplX5ldcMMdyK89ntJbO6hkSRDL/ABSLnbgd&#10;iOeg/nWnb6lNNAs1kY3jPRZDg59/SsITcHZmsoqaujZ1zQrG7S61C2iY3u0uFHIcgdMep/nXHXDX&#10;VttinsjDj16iuus7nVCqbra2LHgoshDD9CP1rL14XWp6vbaUbWaK9xuTOORjkdeR0/Kiq4Ld2ZMH&#10;I5kNHLLjcFJ6ZOKGjljBIbGOozXoum/CS8keG4ub+EbWV/KMe4HBzg89DWtrnwyvdStzHbzaXB0w&#10;0dpsfjtuB6fhXD9doXtzG7jLseNTTS4wWbb6ViuzvmPYmckliDkZ/wA8V6ZqXwz1/TI2f7N9sUd4&#10;CD+hOfyri7q1EUzRy2skcinDI/BH4VtCrCfwu5E6b6mRBbjcMuhbPGcj+uK2ofD6i1gnuLciObhW&#10;jY4B7Z/KqphXaGxGuOMYz/Opraa4wsY2hIgzZXjd6ZHTrWya6mMoWWhTu7cvcSSZX7xOT9cimrgn&#10;p+FL++HDYweuBTUPzZqo7nPXVoosqMLRTQ1Faq1ji1NSKW28lm85z3KrHnJyP/18+lOkZAqiMMAU&#10;BJKBeT269qqNIACojGwdDuOafAruxCLjdnq/Ncx7CdiYM0fBwARzjpUZuyM/Ip553LnH406a1jEY&#10;QiUSbvmPmgp9AAP60zbHli7rj/aPNFinJjwzkZKrgjvmp1mSPDZG4AbgVwOP6VLpumzanMEgJVV+&#10;9Iwwq/546V0D+FLQpse+kkxzlYlUn8eapRbE5oLHwr9ogM185jdhxFCQMD34PNbVlZQada/Z4mco&#10;CTl+SSTSibJIG76nvWXNeXv2xofJ8pBgh2ZWyPwPH4itvcpq7M0pTdkWdSmmWSNbV0CEYfcxDj3H&#10;BBrltV1SSZja2z726PL6ewpNX1Zpna1tHLZ/1kv+FN03R7m4UC18oNuAYyMe/tXK5yqvyOpRUFbq&#10;dBY2g0/w1DAFHmXsg3n2IJ/9BH61tw4SLJ4JHFWbqyi3iKIb4YsFCeTgDH4d/wADWe95a+Yym4hB&#10;U7SN44I7V4VSnUUm5dWfWYepT5Ixh0XoycyBVO04rEW6kbXLZUYhhMxz6Dac/wBa1BIkhCROjs3Q&#10;IQSauaF4QvLi5munZBIT/HxtB7fWinRqTTUI3ZtLEUqf8SSSJoyTyc89KklLYVtwHbkZrT/s22sL&#10;zyr2cHCbhtz69Kr6hNZtbBLaIqyHO7H3uuff0/KurA0ZYaqpVJJdLdTzcxqxxVFxpRcut7afiVFw&#10;Vy0yLx3U0MvP30P4VWDs0nlnG4DPOcVKpVQd7Aewr3KuJp0leTPm6GEq15Wgh+xCMmRfwGarbN7H&#10;9xclc/fWLj8uv5Cn/aoYeQRt77mNTrqUfQH8jXmTzST+FWPapZNTS993M66+yW5/etNtPVvLYAfp&#10;U40NbtAYHD5GRh85Ht61Hq1/GbGbkfcOQe9SeB45p7uCPOFjTcaKGOrVJqPdhicsw1KlKd2rI57U&#10;/C2qxBriOFXcKVIUAb+mCc9Olcpbm+0u/Zbi2aNWPzxjnb78V9EaxcwWOi3E7AE7SF9zXgWr3LSX&#10;Eo3FWJ7V11ny1eS/Q86hR56Dq2s07G3YSancyNNpcyS+WAdjngEehx1+prq9YjfxnoNvJbBrHxDp&#10;7ebCjHbuI6gHuD1HofavKNNn1DS/MltbuWMSH5grcE+4q5/wlWoNcCNrpklQ5U4H6GuevCNW0k3z&#10;R2f9dDXD0OZOErK57J4Q8dQ61bm0vV+zatb/AC3EDDBJHBYA9vUdq7CK+ik4DjNfOVzrX9oXEV5c&#10;E2+pwkGO+hGCcdPMHf69frXqHh3xAutaWlwBtnT5JlHZvb2NeFjKLpe/FadfL/gFSpVKT5KiPQXk&#10;G3O6uX8TaDpmv2xivIQswGEmThl/H09qadWdBhmxisjVvE9vZxlpZQPbNc1KpNyXs9yWlbU8q1nS&#10;n0u+ktZZHaRDgkngjsRWSzqBsCk5PJPet7Xdcj1uYkQAOGG2Udceh9qxnhgxwGB75PevrKbk4Lm3&#10;OCSVytJIpTOTux3H+GKpxHJGehq8YEZXcg7uiDbwfrzxVdLcHerzhCmMI3Bf6dvzrWLsc9am57Dm&#10;Kjjg0VJGqHIWMcHuwoqvaGKwvmbD3kLwsGtIlnZs70UYH0I7f4VE8ZWPcXXJOSgfJ/KoFWaIriPd&#10;vG1cHnr3A5HTvWhe2PkhIzfW0rqu7ZFkgEnlc4wTzWZ1lNnjtjlTnIGcsRn2+lPt9Ov7tTKllN5Z&#10;7LGxB/HBrsPC3h63giTU75BLMw3Rxk5VQRwfc/yrqW1AuchSuOnNbRpNq7IdRdDl/Den39vpzRy2&#10;kqlnLZdCvp6j2q7dNNahfORk3HC5xzWtLd702FmAHYGua1W3t7y7SUPOHT7zCU7cehFaTl7OAoR5&#10;5WF/tNZogbcqc8h+w965XVdZaSRrW1kLZPzyetGtauGJsrPpn539apWlvj5QuWbua43KVV6r5HUl&#10;GmrL5jrVYojsDKZm6KTyTXUaJbXTvthSR9rAyYHSrljY6WLRUaH59oy4659amm1y00pHt7CMecTl&#10;j2DEdT6nGK6FH2cW2ZqSnK0bjtb1hLO2aGJ8zuzKEI5Rf73+Fccvn3EotrOF5Z3PCxoWY/hUd1dG&#10;e6zPKA0jfNIzV2vheaTRomaxmizLje2xWY/jjOPavHcqOH+JWv21/M+hjCvi17sk7d9PyH+FfCGu&#10;aZM18bORbiVCu9kGUU9hnoT611i6PrSp90xgnPMo5qhL4n1QL813sX12qP6Vj3ni5x8rao8h7hZS&#10;f5VhKvQqP7b+5HbDDV6a/wCXcfvbOpTREiiE1/eImRlh6fie9VLi50tEaOD52KkZZufY159qPicm&#10;NvJLu399gePzrEj1KXzxdCRzKpyTnr7VvSgmuanTUfXVnJXrJS5alRy9NF/wT0GS7WP7pGD3qjc6&#10;kqdGyfrWI3iOzufkRvLfujDH61KmmatqSt9ls5nVRuJ27R+BPWub2dWc/eTudiqUKcE4tJCTarnd&#10;uyATwPWmrqTZU78ViyR3kczLPbyAA4O1SSP8KkQFiFhjd3P95SMfUmk6aRrGomXbu6kvJUtllJ3H&#10;Lgdlr13wjpQ0vTPMl+W4nXcQeqjsK5TwP4RDv/aF4uYlOQT/ABsPT2FbvibW1sVaGB8zuMAD+AV6&#10;eEhGjD289uh42PqTxNVYWlv1/r8yh4v1pLqeOxibMcXLnPVq8q1M+dczSRuoO7G1jwa6WSRtzNjd&#10;nufWufn08nczEcnNcKrupVdWXU9SeFjTw8aEVexgG7kRyj5HPbmkJjzv4z612fhfwS+uX3mSgx2i&#10;HLOe/wBK9LvIvDWmWHlGC2JhXCBlBJr1KcOaPO9EfOVVKNT2cfel2PE7W4hu02OAJV6+/vWjpt/f&#10;6Jdi50+4KH+JGGVcehHer+oTQ6jqrXAgjVQf4VxWppuiaffwuXDqwP8AC1cseStL2aW57dSp7Khf&#10;EK9jcsfFVhrVvtuHFpdY5jc/KT/st/SuP8aurarGI4nIWIbyEOCR3P4V0A8J6cesr49M109mIIbe&#10;ODy94VQoYnkgdK0w2VqjUc0fP4rE0X/C/E8W3x7FeIOJe+XGPyx/WiArPMkDyRxbmPzOcCu68W+F&#10;7UW0mo6ejRSJ80sXBDDuw9D3rg5Ui2gfK2Rz1FdcouLszlUr7HY2fhG2ulUy3z7QMHyolUfnVbxP&#10;oGm6VYwzQXLvMz7SsjBtwx14HbiufsBJAvnq8qxr12yEZ/KnXcz3hjeaeaUr8qh5C+M/XmpsO5WQ&#10;xKuNg/Hj+lFW4NKmul3RxMcAZyM/0oosx8yNDSNC1DWlZkG2EHiZ/lAPccda0m8C6usYWG4tYz0e&#10;VmYt9FGOPrnNdn5iQIscYCxqMKo4AFNa7cn7wroVJdTD2j6FOzsbmwsYIJJ42McaoMA84AH9Kp3+&#10;pR2kqwtNvkPVVH3R9f6Vqi4YZdwhx3Kiub1JLG9ufO+ywgxtuM5Xn8KdWbpxvcqlBTlsTR37zKxJ&#10;ZEXIJY81zGua6ZT9ksidoPzMP4qh1vWvN/0OzOI/4iOprOtIQg3tyfWuB89SXNL5I7LxguWP3jo4&#10;hFEZWyWPPHJrVsR+7aViQoOMOuDWxoEFqkLSOoMrHlu4HpW+I9OyrLbqGGDz3xXbTpSjqjmlUg3q&#10;inbadeGCNjhd/RSCCPrVa/8ACBuJ/NLMkzD5jG2M/UH+lb32lA4cHBHvUc160gk+c7mGMtW0otqz&#10;MVKzujz2/wBGWC4KiZpNpwSxqq8CxhcDBzyRW7cRZLM2I23fdzkVSeBihUjOTkECumlTioWsZzqt&#10;yvcz0dlcRsQ0THcAwzg0v22SSXy4CgUHGQvFQ3+8wSRkbHUZB/nUVix2DP4ZWsZYajKesUbxxleM&#10;LKTNldJkkhluTJvCodw9yOCPpWNG5HIJx7V2Ons32MEjgnB4rntWtRBO1xbq3kk/OAOAa8yuuSu4&#10;padD0aDU8OpJ6rcz4LOS/wBRhtoCPNlbC5OMmux0rxBr3hphZ3KM0cZ4imH3foe1caWZHWWMsjqc&#10;gjjmu3svE0F3Zw22vW0kiFQVmVQWA9cdR+B59KiStqpWZpRne8ZR5l26nQw6toXiEq17/ol2eMgb&#10;c/8AAuh/EA1fsPCdtFdGS9u1mtByigYLfU5/lXPN4b0jUoPM0XVXLdTHMuR+YGR+Rqnbab4ls7ny&#10;7BpXI5HlOGQf0qOS8lKpTUn3Rv7VqDhRquK7Pp6Hpuq6ithpYWxhkk42xrGhIX68V5rd3EjyvJdF&#10;hIeSXHP5VfvNc8YaXZNJfxBEGFXKAZPQAY4qha+KpbK2mEtqHvbnJkm3Fm56AZzwPSlifZ12lKTV&#10;uli8C6uFi3CCk31uYV1d3Uko+ywO8a9+mT+NX9K0+e+k868i8uNf4QQSxqlayyx3qPcEyMpB2yjP&#10;HvXWx6hFJCqKqqp6rjvSw+DhPXoVi81qU/dS9770itreu3+lWi2VqqWsbLkY5JHQ/jXIebcTS7rm&#10;RpM88muzuzaXKqJkRgp446fT0rC1aOxt4FlgXYoOGXOfxrfF4abV47Loc2X4+nB8s9G+v+ZWiTK/&#10;IR9KvW941iuecEElR1NZsMsZwVkUg+9XZ/Ja2BMqblOQGP8AWvPw8pU6qZ6eOUatBpM07XW1niaR&#10;lmQL2ePBNb1s5nt45450MbjIPpXIabb6TPN5OoWsb+Y3yyBipB9MiuysIrXT4jHbRhUJ6HmvehKU&#10;tT5Ooox0sOvbC6u7Ga3WSI+YjKPmPORivOJPAOvx8mJJP92df6mvT/PAHBXaegx0qZbtAMMob9Kc&#10;oc25EZcp4i1pJZ3BS5RlZTho24NJMyCVTGjKoHO5s5/wr1rW9F0/XLba6CK5Ufu5gcn6H1FeZyWE&#10;mnaiYLgYKNtJVv1BrCcHE1jJSK0LySZbYJM9xk/1oq5JDpwOV80nuJeD+meKKizKOybWbV1TzLmJ&#10;Cw7uP8af/aESDJkQqR1zXJTaFpLPMlpBN5eOD5uC+Oe/b61a0rw/bWAaaQseOdzZ2j0FXPFKCu0E&#10;cNJvU1ri+a53IGZIF6npurmNY1ppR9mtjhBwcd6ZrmsJK32azXagOCc9azre3x8zj5uprl96b55n&#10;VolyQFtrYqN78Z5yavQFTIpLYH92q5i+1/u5I7jyywGYyFB/E1OnhyxnuIoInvBI5x98N+J47Ct6&#10;fuu7MJQlK9tkbEDAYCSGMD0FaMN2kabTJu/2m4psfgDRiVQz3rN3PnKB/Kib4f6KrYSa8P8A22H+&#10;FdXtH2OflJP7RjwWMgGB3qGTU4lXBYL9TVcfD6xYlvtN2IxySxH+FQS/DiJiGj1L5O+5D/jS9rLs&#10;HIhDI17c+Yh3RjA47VNInzHPQVNp3hS40W3lSOaKRpGycgjAFI+n6iCSEjY+z4I/SuqnVjyq71Oe&#10;dOV9DFvxE8LB2CnPymqNooUcAjJ4IPBrY1DQ9QvYdkdmpYNn76/zqnaaBrMH37ddncGRf8aXtY85&#10;Sg+U1rJ2RAOQD69Ki1G4MB8zaHGeYz0f6jvTo7C8sRuuVAjPCgNnn86p34MyjyZdjA5zXLiWm7xN&#10;6N1uRjW5hxb2cMbHoyQjI/Gs+6S7nk864dtx5BJwfwqQi6gwRMrYOfu4ph+13bfPIuPpXDaTZ180&#10;FqtxtvJcAZD7gf765rWt/E2raaAltePH6KG4/LpTILJpGWONdzmqR0WWC++039wigtjahz8uDx7V&#10;aoxTvYn61V5eVu6+81l8Sa7c3sVzdXn2jysmOORQEU+uBjJ+tWZdX1a6k3PdNHkcCJdvH4Vk/ZpI&#10;D8pK98Z7VLFMyHjHT+HitmjBSZN5Tht5JZicknOTU8V55bbd+OMkGofPAjxu9+RzWVJLiVsncD1G&#10;etSnyu6DdHRfa436uBj3qlqA86CXEy/OOFK/1zU+naPpNxtcWyncMjdK7fh1rSuPDumTWUnk2eJg&#10;CUxK4yR2610e0utiOWxxtsd4Vc8g1NfuxiwOwqCSNLaaNoAyq3BVmyQe9PvAdgJYYNcXLqd/M7WZ&#10;Lp1956bGALL2Peuu0zWGePyZs71+6eu4f415zua2uN0bZI54PUVv2t2Z4VkRiCOuDirjJwdzGUVU&#10;Vnud4l1x7fWpFvOcc1wIupBdD7Q0QtyeC80nHHpnBrf0PWrFrv7PcC3dZD8rqc4PoRmur2qZz+wl&#10;Zs6H7eg4Bwa898SOJNcnliw2QpODxnAFegzaVp5lDNBEfRtg4qpL4X02Ri32SLk8gEjP5Gpm3JWF&#10;FJO550l3cbAq5AHvRXpsHhvTIFIS2xnsZCfyzmis+RmnOjEg02wtJZ7mCEQxv1JyTj05rntb1kzM&#10;1tb/AOrHHHerPiHWJMm3jXYo4NYVrbiVt5PPWuKKb9+R1vT3Iha2Zb5ywBJzzXR6Noi382+UARL+&#10;G4/4VStLcSybRwo6811Ni3kxAJwAMACuyjS5vekctSdvdiacWiWeMvBAWA4PlKMfpU1ppVpay+eg&#10;VZSu0kAdPSq0dy7HFWVlbgE966fZowcpdy2sEYYvvJY99opgtIwT8/Oc52//AF6YJj6UolNHIhc0&#10;hWt38sxq67cd0/8Ar0wwzNEEeRW2kEE+o/CptxxSZ7ijkQczK09vJMvzFOmDgkcUwpOmTt3DqAoH&#10;H61cL0wtk/jS5BqbM+WBn+YKwY89QRnH1qFIp1iYMV3dhgYrUbjrzUMmKORD5mZOoAyWoEnGMYIH&#10;Q1zNz+7fDDp36V1OosfLUA4+aud1FBIvqR1zWdSI4y1MmWSNuQaIWAINL9lLcqe3epoISkbOdvHv&#10;WKjdluRp2lzHb27tn963cDoKqXEpuAc5/eHr3ApDgoAOM8Ui4DZHTtXRyK9jNyZIHQbRg4IwSarz&#10;II2+YHaejL1FPkG4f/Wp8H7+Mxv1HQ0ShYV2UpAVUkSgr7AistpW3kAE/UVsMDbsdvK/3T0qKeGG&#10;aAyBCOM9aycS07Eui3mwMpUhlbIIrpILxc5OQfZjXHWeYHzn71dNpFm+oSFEkCEDPNbU0uUmTd9C&#10;vq0CXjKsWBIW3ZPGfrWbcaJfNgFPlHvVy/vG06+liZA7Rtg88VvaZq0d3axsYcA1jKzkax5lE4K5&#10;tXUmKRdsqfqKq2ty1rPjOFJ5HpXXeJVibbOibWHU+o9K5G6T589jSlHQItpnQwThWjlVUcA52uMg&#10;+1dhYQ6XdRLdW9jBFIRgsqAMDXnGmXTf6phkDit+zv3sJvMUkp0kX1H+NTTlyuzLqx51dbndKpEY&#10;U4IA9P501XZD8mF9hwKrRXG8Ac8805pSM812NI47suLJKP8AlvMM9g/+NFVBKx70UcqL5j//2VBL&#10;AwQKAAAAAAAAACEAg0o2Jq8sAACvLAAAFQAAAGRycy9tZWRpYS9pbWFnZTUuanBlZ//Y/+AAEEpG&#10;SUYAAQEBAGAAYAAA/9sAQwAIBgYHBgUIBwcHCQkICgwUDQwLCwwZEhMPFB0aHx4dGhwcICQuJyAi&#10;LCMcHCg3KSwwMTQ0NB8nOT04MjwuMzQy/9sAQwEJCQkMCwwYDQ0YMiEcITIyMjIyMjIyMjIyMjIy&#10;MjIyMjIyMjIyMjIyMjIyMjIyMjIyMjIyMjIyMjIyMjIyMjIy/8AAEQgAvwE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KKKKACiimSyxwRtJK6oi9WY4AoAfVTUbOK/spIJ5JEiYfOY32kj6+lcn4m8b29pCU0y83&#10;Tf7MWQPxP+Feaap4q1TUNyzX0pU9VLnH5dK0jTe5LkjVS0tLiMParcEKzGaVwFjjXnaN57njrXO3&#10;00vm4hmDr3VH3bfqwAB/CqVxrUnkpGxkmVPuLK5Kr9B0rMnv7mfhn2r/AHV4Fathc1GvPJHMiJkc&#10;kdTVJrxDkojMfVu9VoY9wJxk+9SmI1LkAyS8mddudo9AadC7NgZqNosdasWMRZxxS5gOs0R1giBI&#10;GRXRi9V4Qp71yVu3kw4PHORVqO7O4ZPArmk23c1WhZ1K6EakZwCaw5b1FkzuwD607WbpiAAeDmuZ&#10;eRmIyTnJpx1JbOsTUgtuqxspwRyDXS6U5NoWPp2Fee25xCvu1egaQAuls2dmFyTjpx1rOpsVFmVK&#10;6BWMasqE5AbHH4VEJgqrwGpLqbKZLlyScyYwG96qBhu57e9ZtsuLXU0GufQDGKosykliTnPTNRuc&#10;LxnmmoQ+FH3uvNCuU7MnMgU4yeBQNwH+yetTQ2N3cPiKF391HH59Kv8A/CPXWP3zxIcdC/P6UOQW&#10;Rnr/AKsgnHHrTkClMD8ea0v7CzYCX7QpkyQAD8uc+tV20q8iQt5e9M9Y23fpS5ilYqeV7D86KftH&#10;dGB75Boqrsdonr+meK7K9G2b/R5P9o8H8a3Y5Y5UDxurqe6nIrymK2ktr+W2uVAkX0Oa6rTEazu4&#10;zHIVSWNiMHgsBnkV3yhHocCk72Z19FMjkWRcqc44p9YmgUUUUAFFFFABRRUF1dwWUJluJAiD170A&#10;Nvr+3061a4uX2oOBgZJPoK8r8S+K59RlKg7IlPyxg8D3Pqa0fFmu2t/IPJMrBVK4foPcD1rg5lln&#10;OIoSc9zXRCKirsylK+xSu7ouzFmJrHuJixwPyFdDP4cvRpy3rsgjc4Cg5NYctqyNjFNzQWM/MinO&#10;ce1SbC/IU/hU627SSKuOpxXYJoMK28gBG9Y95GKycikcxZLGQUJAfPQ9TVloMdqu21lDNEySqGXr&#10;z2/GoZ4ns/8AUS+en/PN+o+jf41nzXKsZ8sWByKmsV2EUkt1DIu1g0Un9xxj9atxR/OoA4p3FYe4&#10;PGPWpFzjGQPc1MEBbtWZqtxe2khFsseMdWXJFYrXRGj0J9QtZpoVdQGwOQBz+VYLAKoJHNW9C1C+&#10;vtTHnT7gEc7BwDgU65sJkYoVy2M4FK9nZha42L5o4e2W/OvR7CIpoTMqq7FDgScA8d64SzsJhPa7&#10;l4zk5r0Zo9mhSRvE1wu3BjQ4L9Klu4NcrOJvJScKQi9chegPoPaqytjIOM4oupFjQs21EXqX6KKr&#10;wj7WjSQlWUelS0XGxYZywOOnpW74Xht5hOLiJXdsbQy9h1rmmH2dPNm+WMDGfeuq8M3FutlLObi3&#10;jhLEAOwVh09e1KztoEnZmLf+N7211K4s4YLYwxSMijLLwDjnFMTx7eBgDYWvTs7VjymS5uJpkgV/&#10;mLFsLzz9KYz+XHHJJbJhieqYrT2cHuTzSWxup49lic/8S23Jbr+8P+FI3xBkLqi6VEHY8FJTn+Vc&#10;3JcQSHKwoOKktIRLcxSBVGG9KfsoLWwc8u52K+LNWKgixTBH9/8A+tRQtqxQHaeRRWWnYd33OisN&#10;QtdT1SI3KhVaMrw5ADZ4Oa65ItOtJLa4t1VfnAf5yeO/f6141aGdnYJtGOGDNitXT7+VZo1LYHKq&#10;d3IDcEdff+deh5GFj3BbV4boSQviMgBoz9OtXK5VPEkFrbWrP5mDGqsMghSAM/XpV0eLdIZtqzsz&#10;egWoaZV0btFYw8T6ZnBmKn0Iq9Z6la3wb7PKG29aVmO5booqKS5hh/1sqJ/vMBSAlrG1bTrSWOW5&#10;1CeQxqOApwF+nvVmTW9OjGWuk+lcN4t1/wC0YEMr+Tj7px/Sqje5EmrGYZLK31An7H9ti3YjTdtY&#10;88Z9aitbFIppLuUr8nRHyuMnAIHU4/8ArYrnvOnuXPkCQ7eWKqTj8q6P/hHdZutNjWS6ia3WThdo&#10;BUjrg9aqTZEUXrWJbrQSgHRj/SuOvdJkMpwuBXQL9s0m0tFV1PmXAVo5uMA55Ddhx3B61o3USzxu&#10;FTB6N7cVmmbNHE2elAsHweveusRYvOkP96DGffaK5zwzJI0t5YsA8kRDqxJyw6f0/WugE0P7oqfQ&#10;N65xzSbBROSgOCwB6UqZZST1qRIVF5JKzbFII2ngFqSIozOqsCQec1MdJWG/huZ9/GrwMGUH0BFT&#10;Q6XdxxK9rMpBH+qlP8j1rQ+z79rEDaD1Na8enPvjljTaByfwqncI7mPYwy3N0I1ngOByo+Y/UMDj&#10;8xSatBEJZAVyygD9K3bHSHij3Rgqe5PeodS00tMdqkswAAHOTjpSpwe469ovlvc4zwjB/wATX5l+&#10;XY3Wu3vtB8zVBLEP3e0DJPvVbS/D8lm7XbHI2crtGR0PrWtcX6/Z1yzK27ucUThZ3JjK4XVnZW0K&#10;SFiGToTjrXM+IvGUDW8umW6hQwAM4cgjGDwB27VqXEd7fBktLZpnC52k7RntyeBXOR/C/Wp3826u&#10;bS1iY8p5hdh9MDB/Oogorccmzlrm5YWSrFJjfknI9Mjis+K7vYx8l1KoPUBzXqA8BWdvGsbOkhXu&#10;y8n8z/Snj4f6fKuRHGj5zkOcVopRJd2Yvw9tLnxDqUllqDST6fHGXky4Ug54wT713cfhTThqRgfQ&#10;Q1iMjz3vSXPHXaOOtSeGfDqaAsgQM/mcu6SBj6gYO2quu+J9RsdRt4LPTrlYX4drqJRnnqpEmMfX&#10;FUrdCXc3D4X8OeWsbaREUU5CmZ8flWf4k/sLQtKV4dEtDI7bEygwvGevXoDXPXfxG0+MSQ/vp+3m&#10;RYXP05z+NYt54y0nU44YLmC6aOHJHmSbiWOOp+maVhxaUryO48GWfhrxFYzvc6Fbi4iYBjuZgQRk&#10;dT9a6N/B/hXII0pUx02Oy/yNc74Tu7CHS/PsY44FnILbzy2Bwa6H+0lP8cR+jVDKk05XjsWB4d8P&#10;qoAtpAAMD9+/+NFVTq8AODImR/tCiiwXZ4/HBbi0N3FMxkHOxh83vnmqD3/yOy4GSSMHkVi232+N&#10;yY2C5GPWnx29xu3bwQD2ANOE7N3dwk09jZtNVl3RxGaVRu5IOf0roL7XkKWzLOXlUAOghVB+Y61y&#10;cdtvkzvx1OM4q9EkMRywJ59/z4rTnuTY6OHxPcsrK0Sknof6/wCfWtax1mWPYwzFjqyt19K5SECa&#10;cRwwu7njEakmugttEmi23V7C4t84aJWw59OKENpnVReIbkkRC+dA/wAuTzj9abc2lxKnmC689u5Z&#10;8HPpilg0HSJIP31tKCfukSsCP1x+laq6Npz7j59yu7nbuBGR3+7n/wDVSbFynF3kq2MgF9KIVc8M&#10;ctn8v8802SGxnH/H5n0+Tg/rXSah4D0/UpN/2+5JAwq+YBj6cVymueAdc0yMT6VcT3cX8UbcuvuP&#10;X8BRddzeiqK0qRuVntU0yFx9uCpOQSVU447VqTeMIGtY7dDGmwhtwyMkDGf1rnbSw1a+R4r2Njbq&#10;N21gFcEdx7/Wsq70yWAbmWSNeuXUkfpmlqTUjDm9zY6jU9dTU7aO3aWHerAh94GAPxq0uu+ZEY4I&#10;xIxGAVcE15y9tcbcrsbjnawyKSNJ7ckyQShum70qLC1N6ysr2DUZZ0Vi7twVPPqRWyYbssZPs7oQ&#10;xIyvP09q4htRAdSAU6hsnGTViDUSr7FupYzn+GQjmkxpnS3NjfPMSLUHvkrTbbTrpJf3kB3dR8tY&#10;Y1+/tiXGpS+Qg7McnFd/oUmpyWwL3MU0kgyFLklaqMeonK25La2sghC/Z88enStSOK5ig5tW245L&#10;VpWtzLDJFDcImXB+dGPBHqDWm8sBTa3NaOSRmr3uc3C0sjbRGCR2FWDZ7pRIY2BU55HArQd7cNlV&#10;X6ms+XUIi52RqeaaYpvmdyTYgiZFXqKzbnTFuUkGwYx96i7um8tnMI49c/41kNrtvCrARK0mOgek&#10;9dxRViRRKGFtazlLdF5CEruPqT3qcz3UEI3zP6jDHiueN/5rMUZkUY8w4+8fQU6S6klXlu3AqJRh&#10;2KSfU0Dqt20jD7bOMHKt5hx9KcmuXquDJOzYPcA1gicg81Og82QA/wARxzWXsoPoh2NS48SX9jOf&#10;Nigli+8reVjePquOac+qxeJLaeylzFazR/LtbJXI4IJrlPEUE1mRJBK0YlZVKq3X3I6VXsr2eAqg&#10;gdGUBQAp7UKEYvQdjk9bsbrQtXn0+4JLRN8r7cB17MPrVFbqQnaCST0wOc16fdz2WqKh1KzhmlUY&#10;Tf1A/MelNtdF0SdC40yFX7eXIcj9ap1lsLlOWtrLxIbdPLk2qRkIZ1GPwzxVldN15oizXsaSAcRi&#10;cEn8c11LaHpZAVNJuS397DsP0NO/4RfTzL5n9nXiZ6qEkGf61PtUVynmzSTb23vJuzzknOaK9FPh&#10;jSic/ZLv/viWiq9sg5DlkDHaFcfNkcdsVcjhBj2CQcH0Gf51DbWhRjJHMxIByHGVGalUNDKqhEnL&#10;MyKY88d+TzSjFLYdki3DZyxzR7cSMSCMpkkDtitvTtOZyZr9Dnd0DYz+VUwyQpuLSpL6rNgr+nNZ&#10;lxqNw4YC5n3g7SGO7Pof8itbWMoVYVHaJ3VtcJpBeSzt7dVI+ZkDbyPxJx9KZZajNqf+mzxGJQf3&#10;aFs59zXF6fZG9lErHdt4aQjBJrsVKxW6pH90DFNM0sdJFMHtlzxn3qzA5xjd9K5+Kd5LDMbYkizx&#10;6irdjfNdQ/utrSDhhnp+FMLGz58qhgp2sORkcGq02v3FpA8jxk7M7tr4/wD11TaS/ByIo+OhAJ/M&#10;Vj6/Ffvpc26e2tlIO4yAgfgc/wBKW4HRDU9O1O2SWQ+W0gzHKvGfr71TltWDNuBJ7kd64zQ55xCb&#10;W7kQtGfk2nqD3HqDXVxSM9ttldyE6FT2ogrA0Zt74e0y6Rg9sVY/xKSDWPJ4YlibdaXEwXacRyvu&#10;A49jXUApglZpAB2LrTGOB8zMw9sZ/nVtJiTZ5ZqHg/WVuBKluJEJx+6YVWiiWELDeQ3Aw3HAyD+l&#10;esmGKQEvu5HUMo/ka5fV/EWj2drJLDIktyuQuX3Efhk4NS4XGpWPP7nUdKKyRBrwHOACq7Rz6Zr0&#10;PRPiR4SsFRmg1AShcElQR+leWaldiZ2eREM0p3HCj5R6VNY2kUzRq8akn2ocL6CUrO56zdfFjw9J&#10;do6Lc7IwcDZgkmn6f46g1cyNbBwq/e3DHXpXH6Bomk6haziWyQyxHkk8mp7SGPTpHjgjRcHJUDAc&#10;f4ihUuVBKXMdnJrq5wXYcdM9asW+oq2JJHRsfdGelefyapBMxDySRupwcp8v5g/0poLOVNvf7v8A&#10;ZVx/I0uZByM72/1FpNoBCr6AVzVwYbm/SNASrHDbG5P0rKkW9R8SvKQcH5+K6vTJ7HS9FWZ7dDcT&#10;KTJOyByuemM9BTupbCs47lB4FkURtujVRhBnimR2vPzSEAeprmbnxbc2eoSROA8Kt+73YY49/erQ&#10;8W2l3tBWANjuuP51Di0O6N58h9kMTk/32QinJbPKRuUnnnJqpa3wuAFN0Qp7F8CtNL/TbNc3GoWs&#10;YXs0y5/Kp1GJfWka23yRgmJGk59QK4e71t5gMIrEDHTj/Gu3bxNomN73qPv+XCoxHT1xXAy2wcsF&#10;UggZAHPH0rOQ+W4G/uktck/ebG3bnFTW+qyLa+X5ZMg5JJxSKkjW/nSsTGWA5bvUcxDfwkH+6Rmp&#10;SSHyFhNYKnqY19A/WrMPiSbcdlxOQPQ8CsGWJGdOOfQt2qeKOKNSu1VzyDmndBys6P8A4SuYcfab&#10;j8zRWDtJGR/Jf8KKLodmStdXVxtnkv4YlPQyu24Y+laehX8KPcst0bmVU+RtpCr19f8ACuPgZ54P&#10;JKbnBygbjPtT4rS7VmUMIg3DAEn861g7bmdaHPGy6nSJ4lErTrcyHCKduOAx9BUNjqNtPMimyjiB&#10;PLySM3H5iqEGkK45eSQ5wdi9/TgVfXRHjTzHtLjYvLNJGePzpuaZNOiqfwnaWJgCq0JQgDgKRirZ&#10;u41b5jx7V57Lpey1a4FvJHDtOJgpUZxxz/TNYlvqmpRcJeXGPQuT+lUlctux6/DqCwS70cHPBBPW&#10;pJLuyMgmhlMMvcAda8oGvaoi5M4Ps8aj9cU9PEmoZAZYS3upH9afKw5kewxeIy8ZikLEf3lk2mqu&#10;qRpqdt5flqyqOQ78D0Jz1rzRPEF4Vwbdd/Yh8CrNt4luY72M3yxywlsOmccfUdKai7g5Iv3kFzp9&#10;yoDOSG+UQDKxD9cLn3Nbel+K5LUrFeOgz913Xr7g1pvpWnXwKJc2MSYB86Ni/BHYNjP41z2uaTpO&#10;j2USxaj9qheQiRZtm5W/vIeMfT3ofkNHW22rR3oG1lKvkrKszYPXgjselZTajc6prxtbG4CWlqMX&#10;EpkGGY9lJ71xaSXlpI8FjPHOsikoI5UAXtnrW3pWprpNmltb2MdwCcysxBKH3x1z+NF76Exvq2dp&#10;MblFX7KYT/eLXK/0rzLxTYwvrcxuIYhJhd3lnjoO4ro5PFF1nEWnWKA9pjIM/niuO1tL2W8bUJAn&#10;mb9wjiZsHnpjuParsIo/2NaseBItSxaFEefNlU+zVD/brscTwkMvG1RjH51bj121A5jm/If40e6G&#10;o8aCh4+1TgezVatfDVi08f2hpZF3DO5zwO9V/wDhIbf+GCVvqAP61tWd5LLZfaFtAUDBsO4zgevH&#10;T270aBZ9S7JpWjmIR2TT46BAi4/xqo2gyWW17SxuLm6PRhGSsfv0xn+VTaZexwQCW5ikglkLETmN&#10;iu0scD5RxxirWoamXt0Nre+arcZUt8v4Ec1LjcpStsclObzT7xUuLyS2LtlxJkkepK1HrXiczxta&#10;2buYCACzgAnHoB0qrf2MtzqIiiuDcTSH5iwKYPvurZtfBllHh727mk9ViQL+pJ/lVJKOxMpNnEkS&#10;SnOcVPPa20NsrJdedKx5UKQFH49a7O50LTUbETyLGBwpUZJ+ua5G/gSO4Ma9F4z61OrkGiRRAx3N&#10;XrGylum3Ku6JGBc8+tVhHkgCtCzurqCWO2UDymcAhlB6n1on7qCmryLZsFaMqGwqtkk/Nz+FRpBc&#10;xZxJkemcZ/zxVj+3ALXzZ7b70hjPltjGBnP61JFq9jIMpN5T5ziRCB+YzXPqaKxW33oRQrfMrbgD&#10;04+vtS+deRqGdA3POB3rTTNy22DyGDcfLICfwx/Wq8jsjMsqrEOn3RnGPbPNSVYy3u5ATvTqfukc&#10;/nTkv4yP3glAB4UVb2REqV8xeewwPaqzIm7EUe8jgnbgD6mjQWo77Zb9nkx9KKi+xv6J/wB80U7I&#10;ep6FbaRb2fgqe9W1gvdQ84JAXAlCe4x1HtzXNjWruXYqhbeVWy8UEAjYMPUKAal0fWpGEdrNGxhL&#10;Yd+NyfgTz+tO1uP7OzyJfX15boMf6LDtRP8Ae5Ncvwzakr36j3RU/t/VIruT7RdT8LlUkkZc5HU5&#10;/lin276XqUuL68uR5iE/JNhVPoQeK5261KCSTMcUyRdxKwYt+IAxVDztzHCoqkY+VST+prqjCKs7&#10;GU7tWuegP/wjhswq6hMVHykiFiW6/wB1a4t1gjunjWYsgPykrjI/Gm2SzXR8p7csegkERPPbOKsG&#10;xlEkiTMRIhwQOn5mtqck3Yz5XFau5XmAxhUP4/8A1jSw2W+2LPMVbPA7fSpxAIuCq/723/Iq1Ivl&#10;R+XLEofAKluCB9MVpPRDjqYrPLbuY3J9ueKtRSNLGAM7u5PpUd7KMhV3EZyD0FJbNK+VVSzHsFya&#10;IsGenaRHe3OjW0kSosYQLvZ8dOP6Utxp1xLG7G9gZwPu7uv41j6NDfjToozBIpGc7/lxz71orp13&#10;KcFkRT15yaTZSOYDX9vfOQk86OcPIUZQnPRSf50SXN/byfa7a4ldf7sp3fzzW7qelTwReckgMY4Y&#10;BSSPeuYF0Ir8Q2he7ikYBjGjdT6AiofkWjotO11L1CrbfOxzGy/qKoaE0mo6u1r58kWFJZ5/3qqB&#10;7cfzqrNossmp+VbukE4YZWRwCPyzXQ22gR6bC00Nw5viOWb7h9gOo/OnHmQSs2ZniCyudPvo44fs&#10;tzbyjcJvs+CG7g5z/OsFNUty+JLfaw/55on9VrpLiXV7orHcWJWJX4dEOGI46+lZn/COX4Pmf2ZZ&#10;x98NcE5/DdTcgUG2bPh3To9WT7U6vFCrYVpSvz+uAq5/UV0o0SyPAuoioOcbZOPw3Yrk01HVrXbA&#10;0tpEsafIkYJUr6DAro9H23ERS4u5FYNt37A4/MEZ/KmpEuNilJb258QNZvIDbxwhmeMOpyc8Y3Y9&#10;K1I0tti+RCvlY2ksnLY+tSp4aCancXLajG0cgUKVQ7uAByP/AK9PSO3W4W0FwX5PzKPT2ptgkZ8u&#10;nWD3AnaDMoPDYpzPbxKP9HVserGthtLtFGWuJmY9MDFQtpNg3DtcEe2BSEc/c6wlrE7pY23yqTkq&#10;CTj8K86vLiS8u5LiY5kkYsfSvYf+EY02ZSrxTSKwxzJjP5UsXhPRLUbl0yJsdBId3881SJZ5Fp0H&#10;nXK5HC8kYrcawnnlhkitJAEcMWWLAxn6V6OLa2tQRDbwRDsFUD+VU5nlOQCihvTmlK7HF2ZwjeHL&#10;17WSKaBlJl8xSADkYPvWHeaLPbkjYSR1AByPqDzXqfmMCrNLkqv5Vnaheqy7A4Ye4rNRG3ZtHlrW&#10;80RBwynt2NW7a/1NTsjnZlHUScqB+NdDqN/CymBkEjNxtGABWQ0DSkKRiMfwoKhoq5Dd6w0rr5gE&#10;jDh2XjP0qxa6pYqmxd8WTzuG4U+Xw+T9x3DH+Fom4/ECs240uW3LbscejA0nEakzY8+3PP25efc0&#10;Vzfk89RRS5R8wxru4kOZJ5HP+05NWLHVLrT5hNaXEkEg6sjYz9fWiWyQNtVGX6mmfYW4wTz7VXLF&#10;q1iNTak8W+ciNLpGmyXCj5pmhOXPqQCAT+FV38S6qCfIitrXjAENqinH1xmqS2qKMfebHOeMc/Wr&#10;ZtnVl3yKxPockVCpQXQq7K8utaxKQ0t7cMR0BY4/Kr9s0sj+bK21nALYquYgZMyksq8A9DTYRsny&#10;XYJngZxW1JRjLRESu0aDjMn94/yqu4ETsoBKkbsnpTbqWMgBNwf1WWoS5ZdruWUdu9aVGmiYXKk1&#10;wrnO3p2xV7w7evDrUBXCKx2tk9RUBihKn91IMnggA05IRBLDcx5KgncAPu1nzFWPTZL1iFaORVXr&#10;wM5qGXUHA5kPPocVl6Kv9paeZjdbAhwRjmtRdLteC80rj64p3Q7MzZriSViqsRwT19qzZ7lwisZg&#10;PQlwK6RrG0QEqIo/dmyTXPaxZSTun2SWCKNOyKVJP5UXCxZER1KSG6tp4wrIFut7jCkcZGOST7Zp&#10;NT154rfybDc7rnzLiQYxxxgfh1Nc3LYXijYZ+Mdjx+NWbLT3Fv5bkfvFOSB0Prn6U7isRJ4k1oQe&#10;RHflXY91U5/HHFVZr/Vrkbri8Z+xO4k/pUK2kqBgyAAH86im+1RugWRsPwoDEYpXRTuWFuNQllhB&#10;upn2HcvB4+hro7fXGs7mJNR2xRnDb4uST7jPB+n5VmaJo9zJdiRpUZcbSofkVrX3g6W+1Frg3Qji&#10;bAACbjgAD1pXV7i1tY7y0M2o2iSwu1xA/wB2RDgn8uP0zQuk3EV6s0UT4CY+Yc5pNJul0+whsbbY&#10;IoFCgd/qfc9avvq845BX06VoIj/0tMl7d+O4XP8ALn9KgbUVQ4LBWPGG4/nU39rz5/g59FqOXVZJ&#10;BtlKsvowBpahoEd6/JEsO0DJPmDFPaWeTAWSIA5+bLMB/wB8g1lym0lPzQW/4Riq/wDZ1g2SIkB/&#10;2Tj+VF2LQ1PsVzKu93xzg7V5/DOP6VSks51kffdxRxD7hYjcfXIB4/M1UNhAowC//fZqWGCCPBKr&#10;n/a5pahoEVqzTYSZp17nZgA1aTw5pyx/v/MkP+1Ntz+WKQ3K4AyMA1DcXqBsg5I9KVgbLMenaHbN&#10;hLWD1+6WOfxqwLmwtlxDAd2P4IwuKwPtgM25smo7jUFTkNj8KLIRtyapuUjy8L7msm7axlXL2cRf&#10;u4Ygn8qyZtU55as2fVc5+cD8aVkNNmkUt8/6lPyH+FFYf9pL/fH50UWQ7sne2tYyMs2w9dw5pvkw&#10;OSSjPjoAMZpETyio89hnkc4/OmlxGrAKjeoLZJH4VmWSxeXEFJjCSknEjAMPyIPT/PSqpwpLbiGB&#10;yCuP5/4VOkzoq7Y4DhuS67s/nnilKlgOAq9eD0pgVHLMMYIB6HGSaqzQTsd6sFwO4rTZCjBmVQD6&#10;rQzoU27SQp4PFAWMP7NcFwXGe4Iq9GqnI2dBnpnFaDKGAcwqoxgHoSfX3quRGWORsP05zTuK1iIh&#10;SmAF/wAaqPwx+QdcA1oF5Y4N3ljYxKh+OT+dUJGfc5PBPXAoGX/DszrczoHYDbkAYxnNdOl1M4O+&#10;Rj9TXEWM5tZJOCNwAB9MVupqJnH7qN3/AN1Sf5VSJ1NhpfpVaaVSp5qKK01G6H7u0lx6thf5nNWo&#10;vDl9L/rnjiHoMsf5U7hYx7hgwPP5VQGpXEKmJNxX0K5xXYS+D3S3Zo5y8uMjKhRWfdaVqlwgaa5i&#10;YDhQRuxx7Ckxowo7y8G/BUbh3UcVnXCXTuZHkdmzgktzWpNY3sRkzsBUZxiqnk30y7zbEbeMbCMi&#10;lYLleHUbi3HysQwP3gea6qy8Rm8t44HjhJQfxICT7k9TXMvbmVN3THUYyR9aqgtDJlSQQeoqWXF2&#10;O+0xEsxNsZ9kjb/vZC+3Na0Vwzr+7R3GcZUE1xeka60T7ZCNxxg+9brXDPEz2riKVjksvG4ehAoj&#10;NrRjlBPVGtdS3ECb3jdFPAOKjL3ZXm0um9NsfWsmw8PT6hEZ5r5Y36YY7jXYaex0+zht5LzzGQYM&#10;mw9O35dK1u+hj6nPq9+33NKvP+BR4/rQz6xtJTR5wPfOf5V1UeqxxZV7ncD2Cn+tXU1eBoiBvcHj&#10;IFK7DQ4H/ipG2sulyKp77S3+FRy2viidmRbKQKOhC459ya71tStv9WFlTPTJqvJqcQG3Yze5NLUN&#10;DiTo/idoxuiWIE8Dcg/rUo8KeIJgA1wi8ZPz/wCArshq8cYwsXUcjPFRPqu85CAcYA7UWYaHKr4O&#10;vX+WXVFT1wzH/Cpk+H5lU+bqsrLj+4cfmWrdk1ORuAka984z/Wmf2jcKPv8AJ60rMLoyU+HNhtAk&#10;uJ2bGSAyjP6Vcj8D6NaqNtn5rDq0rFv0z/Spmv5GGCScU37XIy4aTj0oswuicaJpYGP7OseP+mC0&#10;VW82P2oo5WF0cFhdvCZBJIbbt59M0xV2sqoGJP3ue1OLlyf3Z46HNPt2hWX9+krLj5lRgp/76wf5&#10;VBZE6HfuEjgZ6E9KCR1HJPUUNskY/MwXPAPPFOWL96rbkGBwGA/z+dMAQqo6fkM0jEMvTH1FWZ45&#10;RIFaNPmXIKqCG/GqpHz7XOccYyeKAGZdz86s3ueTTDkKTgjmnmSPdnBx6ZqGWQkZC5HpQAzKc8n3&#10;5prGPso/OkJLY+T8qTco9aABmTbgKTXXeE9XW8t1tZ3PmR8KCeorjmnGDwBx0A5qbw5OINbt2bOw&#10;k7semKaQrnq6OgUbImLduP505slg0jrGM5KjJJ/I1CJUKBlPy4qtLckn5TVKI+bQ0BcxpwC7LnOD&#10;61nNIBKzsikt14qrNcndVZp27sKqxNyS4ZJZd7IqsPukDpVeZ1kGSqkgdcdahkuBknIqAux9aBGR&#10;qSstz5qKvoQBwR71kTR/MxVdv+z6V0k0XmZyKqzWaypgcOOhqWhp2OcIIORWnp2rPbuquxx2PpVe&#10;a3ZXIIww6iqrJ6Vm0WpW2O6tb/ewkjfD/oa2IL0S8N8r46ev0rzWzv5LVwM5T0rqbPUIp4xkjHY9&#10;waItxKaUjpN+489fWpYZTGdvODWJ9rZeWYsoHBHWoJNejiBwrMw4xxxWqkmYuLR0s0nyZFQNcKV9&#10;MDvXMSa/MwxHbs2eg3f/AFqil1m7AAWNVH+0CaOZC5WdT53X5vwo+0gDPHFcab+/lyVnwPRFFVTc&#10;3bEq11Nn034pcyCx3Bu1PT9aia+SM/vHVe/LVxPzsOXkY5/icmmGBScgBcHjAo5h2OybWLPJH2hG&#10;I64OaqS+IbNRxIzHthTXMmInAZMvnhwSTj0qTyxnG47gcfOP/r0rhY2/+Egh9JKKxhFJjh4v1opX&#10;CyLBuCtqWWI+axxynH5+tI0yyxnfCqcYGexpQok3GJh8oydzYprplQWDe4zkGkUMVgseGIYg8460&#10;u4u3yAovQ5OTUmyJYQ/mKDjkY5FOEMCxF5G3egUgfzpgVym2QYPGP4nI/lTdkmFXcN5OBlutMLEv&#10;8inb2U9RUgU44HzZ45xx6UARXExRijKN6nHQj/61TQ3gEBj+bbjDgSbQT/n1qe3lNpcK7RRzKo+6&#10;wBH1HAqKfy9zs8K75GJ9MZ9u1ICIlHkENmvmSse7AgDv9KgmimtLgLMoVxyRkZpdigA8A9uallS2&#10;ktAyhxJuwST196YGdLJPMS2QMjHrT9NcW+oRs2AOVyamkitgv7t5S391l6fjVeWMMeEAz0xTuSdp&#10;BqjfZ9oYHb0Oe1RvquDzIB+Nchbafd31zHa2+5pHOFXfgfrXSW/w91DaDNPbIe6l9xH4Yp3AWXVh&#10;uIMgH/AqrNq9tghplP45om8OW1pdtFMfNdQDlflB/Cql5ZQwBPs9qrHPzBm/lmlzamnspcvMStrF&#10;r2c/gpqVNbi2/JDPIR0IWoNOQqxLwRjPTgE12GgaiY5PsryFFc5Uj1o5tbD9i+XmOPm1a5YEpYSA&#10;erVFDeahdkxwW5LDoqoW/wD1V6sYUlXdkhgM4ZjiuP146hZXRV5pDbOeMcAUN6EQjzOxz9xpt4EE&#10;93dW8TAco2c/TpWaYvN5UjJ9+tXr6JJYwXfaQc5J5rKUw28oYXBYj1/+tmki3Dldhs0JRiCOf50k&#10;FxJA+VOPUVbadLiLCKWx0JOMVUdAevD/AM6ViXZPQ6Cw1MSKAT9Qe1XZLaG4IkwWGeQpwTXHo7RO&#10;CCQRW7Yamvygk7j1BHBqWmtilJPc0nMMYMVvCIkY5YSZYE/0+tTQTXVldRiQBfmG0y8j8Gxgj2NA&#10;C3C7lwCK0tKvRbH7PcqJIX6Kw4B9j2qlruDfLrEvToGQm602wZmX5ZI50jP8+v4Vhtc2cTfvlgwh&#10;wfuNz7nBrt4EtNoMlvE/YKgBP41Hc+GtGvm8ySyMUn95H25/I0+Qn2ndCaLpFhqViJJrGwbcMhoU&#10;AOK0rfw7o6ttksIFbtmIHNJY21tplr9ntZEjTJOG+Y5Puc5rRF3BtQebkj0TH8qpRIuUpdJ02CUl&#10;LC02/wB5ohx+lJHZ2ETn/QrdZiMqY4l5FXWu7dsklt/qvFV/N53eY5PbgUnEaZMLSHH+ri/75H+N&#10;FRecff8AIUUcoXPHgFPTGfpUzIeH2bsDBDtjJqVY/k+X5qZukWQxhQc9c0hjTayPGu8kYHAY5qJY&#10;02kFADnHParYw+RtIPYA8VFJ8jKhTGeecE0AQhU6fKNvTnOf0pjQD7xBxUrSqV2eWQ68FietNecN&#10;gEj5e4XHFAELhc8FgB3IxUfA3BgW78tV2KUREo0YkLnMaycgVUmgkjJd0xk8Lxj+dAFcqGIO0AZx&#10;uJo8srAZdvyg8MAauW1rFPKXYkbT930/KnahCU24llZHGcM5oEZZcc8HP6U0+oqTZnkfrTSCzBSc&#10;ZpiIku5bW7hniJDxtuU17LYNBq+jQ3kCBnkTknqD3H514pOp3jjHHrXoXwx1Q+bPpUmCpHmR+x7/&#10;ANKaEXrzw1dXRdopAkw4DHkD61kL4K1ppP8ASNQVUHXZzXp0qhJew9T61A21/wC8T+lFiueS0TOC&#10;j8EqrZlvLhx/vYFblrpNvaMhtLfcQOTszj8a3FEaHcFAx0wKiludp6nmjlE2+pSlWTz0J/d5GDuw&#10;B+Wap3tut3G0MrqyPwSVGKsS3e5vu5x61VkvO2P0p8oXObbwTZyzFmnkb/Z35/LvUj+FNPjUDyoh&#10;/vE5rTkvMHpVWS89BzTJMLUtJKRK0bxZTgbUwSPfHWsN4t+QRgiuovLgupGBWE8BdyQcGpslsMyJ&#10;IyDg1GMqfStSWPgoVAYHmqjqcbWPA6UrFFuw1JonAZvxroobuKdR8wDVxm3aat2ty8Xyk5A/SpaK&#10;TPRbHW3jCxXRMijo/cfX1rcWcyIGRtwPQjpXntrdeYqhuQehrUtr6aybKfNGeqHpVRn0YSh2OvST&#10;B+YVLvJIweO+DWfZ3UV3CJo84/iBHQ1OJlwQeh6EVqRYt78dD3pwkYc5zntVA3aISxUgjp71WOqg&#10;sSTtA9qVxpGt9p56j86Kwv7ctf75/wC+TRRzIdj/2VBLAQItABQABgAIAAAAIQCKFT+YDAEAABUC&#10;AAATAAAAAAAAAAAAAAAAAAAAAABbQ29udGVudF9UeXBlc10ueG1sUEsBAi0AFAAGAAgAAAAhADj9&#10;If/WAAAAlAEAAAsAAAAAAAAAAAAAAAAAPQEAAF9yZWxzLy5yZWxzUEsBAi0AFAAGAAgAAAAhAOef&#10;lmlLBAAABiAAAA4AAAAAAAAAAAAAAAAAPAIAAGRycy9lMm9Eb2MueG1sUEsBAi0ACgAAAAAAAAAh&#10;AA7HVylqNwAAajcAABUAAAAAAAAAAAAAAAAAswYAAGRycy9tZWRpYS9pbWFnZTcuanBlZ1BLAQIt&#10;ABQABgAIAAAAIQCdW7RZ4AAAAAoBAAAPAAAAAAAAAAAAAAAAAFA+AABkcnMvZG93bnJldi54bWxQ&#10;SwECLQAUAAYACAAAACEAb9vIXuwAAADFBAAAGQAAAAAAAAAAAAAAAABdPwAAZHJzL19yZWxzL2Uy&#10;b0RvYy54bWwucmVsc1BLAQItAAoAAAAAAAAAIQAj20O78DYAAPA2AAAVAAAAAAAAAAAAAAAAAIBA&#10;AABkcnMvbWVkaWEvaW1hZ2U4LmpwZWdQSwECLQAKAAAAAAAAACEAwOAx0bEsAACxLAAAFQAAAAAA&#10;AAAAAAAAAACjdwAAZHJzL21lZGlhL2ltYWdlNi5qcGVnUEsBAi0ACgAAAAAAAAAhAKynNOLPKQAA&#10;zykAABUAAAAAAAAAAAAAAAAAh6QAAGRycy9tZWRpYS9pbWFnZTQuanBlZ1BLAQItAAoAAAAAAAAA&#10;IQDw9/PwvTIAAL0yAAAVAAAAAAAAAAAAAAAAAInOAABkcnMvbWVkaWEvaW1hZ2UzLmpwZWdQSwEC&#10;LQAKAAAAAAAAACEAzH1JaS4kAAAuJAAAFQAAAAAAAAAAAAAAAAB5AQEAZHJzL21lZGlhL2ltYWdl&#10;Mi5qcGVnUEsBAi0ACgAAAAAAAAAhAK0TEijzMwAA8zMAABUAAAAAAAAAAAAAAAAA2iUBAGRycy9t&#10;ZWRpYS9pbWFnZTEuanBlZ1BLAQItAAoAAAAAAAAAIQCDSjYmrywAAK8sAAAVAAAAAAAAAAAAAAAA&#10;AABaAQBkcnMvbWVkaWEvaW1hZ2U1LmpwZWdQSwUGAAAAAA0ADQBSAwAA4oYBAAAA&#10;">
                <v:shape id="Imagen 11272" o:spid="_x0000_s1027" type="#_x0000_t75" style="position:absolute;width:26384;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eA8TDAAAA3gAAAA8AAABkcnMvZG93bnJldi54bWxET91qwjAUvh/4DuEMdjeT9mLVaiw6GGzI&#10;FN0e4NAc27LmpCSZ1rdfhIF35+P7PctqtL04kw+dYw3ZVIEgrp3puNHw/fX2PAMRIrLB3jFpuFKA&#10;ajV5WGJp3IUPdD7GRqQQDiVqaGMcSilD3ZLFMHUDceJOzluMCfpGGo+XFG57mSv1Ii12nBpaHOi1&#10;pfrn+Gs1qJkb3Hx9LT62cv/Ju02hCuO1fnoc1wsQkcZ4F/+7302an+VFDrd30g1y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d4DxMMAAADeAAAADwAAAAAAAAAAAAAAAACf&#10;AgAAZHJzL2Rvd25yZXYueG1sUEsFBgAAAAAEAAQA9wAAAI8DAAAAAA==&#10;">
                  <v:imagedata r:id="rId251" o:title="IMG_20140723_181934"/>
                  <v:path arrowok="t"/>
                </v:shape>
                <v:shape id="Imagen 11273" o:spid="_x0000_s1028" type="#_x0000_t75" style="position:absolute;left:28575;width:24955;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1wQzFAAAA3gAAAA8AAABkcnMvZG93bnJldi54bWxET0trwkAQvhf8D8sI3uomVlpJXcUKBT1I&#10;Me3B3IbsNAlmZ0N2m8e/dwWht/n4nrPeDqYWHbWusqwgnkcgiHOrKy4U/Hx/Pq9AOI+ssbZMCkZy&#10;sN1MntaYaNvzmbrUFyKEsEtQQel9k0jp8pIMurltiAP3a1uDPsC2kLrFPoSbWi6i6FUarDg0lNjQ&#10;vqT8mv4ZBV12Pu7HPhu/0o+LPGXLWGJVKzWbDrt3EJ4G/y9+uA86zI8Xby9wfyfcID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tcEMxQAAAN4AAAAPAAAAAAAAAAAAAAAA&#10;AJ8CAABkcnMvZG93bnJldi54bWxQSwUGAAAAAAQABAD3AAAAkQMAAAAA&#10;">
                  <v:imagedata r:id="rId252" o:title="IMG_20140731_185252"/>
                  <v:path arrowok="t"/>
                </v:shape>
                <v:shape id="Imagen 11275" o:spid="_x0000_s1029" type="#_x0000_t75" style="position:absolute;top:19431;width:26384;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jXgvEAAAA3gAAAA8AAABkcnMvZG93bnJldi54bWxET01rwkAQvQv9D8sUvOlGQS2pm1BaBO2p&#10;xtLzNDtm02ZnY3bVtL/eFQRv83ifs8x724gTdb52rGAyTkAQl07XXCn43K1GTyB8QNbYOCYFf+Qh&#10;zx4GS0y1O/OWTkWoRAxhn6ICE0KbSulLQxb92LXEkdu7zmKIsKuk7vAcw20jp0kylxZrjg0GW3o1&#10;VP4WR6tg9d9u9j+2+Ph6N4etw296W8+PSg0f+5dnEIH6cBff3Gsd50+mixlc34k3yO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jXgvEAAAA3gAAAA8AAAAAAAAAAAAAAAAA&#10;nwIAAGRycy9kb3ducmV2LnhtbFBLBQYAAAAABAAEAPcAAACQAwAAAAA=&#10;">
                  <v:imagedata r:id="rId253" o:title="IMG_20140801_083924"/>
                  <v:path arrowok="t"/>
                </v:shape>
                <v:shape id="Imagen 11284" o:spid="_x0000_s1030" type="#_x0000_t75" style="position:absolute;left:28575;top:19431;width:24765;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POC3GAAAA3gAAAA8AAABkcnMvZG93bnJldi54bWxET01rwkAQvQv9D8sUetONUkRSV1FBsIVi&#10;qlXsbcxOk2B2NmS3Jvn3rlDwNo/3OdN5a0pxpdoVlhUMBxEI4tTqgjMF3/t1fwLCeWSNpWVS0JGD&#10;+eypN8VY24a/6LrzmQgh7GJUkHtfxVK6NCeDbmAr4sD92tqgD7DOpK6xCeGmlKMoGkuDBYeGHCta&#10;5ZRedn9Gwc/y4/OYnLfJqWuwS/xqfTy/H5R6eW4XbyA8tf4h/ndvdJg/HE1e4f5OuEHO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g84LcYAAADeAAAADwAAAAAAAAAAAAAA&#10;AACfAgAAZHJzL2Rvd25yZXYueG1sUEsFBgAAAAAEAAQA9wAAAJIDAAAAAA==&#10;">
                  <v:imagedata r:id="rId254" o:title="IMG_20140801_083936"/>
                  <v:path arrowok="t"/>
                </v:shape>
                <v:shape id="Imagen 11288" o:spid="_x0000_s1031" type="#_x0000_t75" style="position:absolute;top:38862;width:26098;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Z7FAAAA3gAAAA8AAABkcnMvZG93bnJldi54bWxEj0GLwkAMhe+C/2GIsBfRqR6kVEeR1RWv&#10;a5cFb6ET266dTOmMWv/95iB4S3gv731ZbXrXqDt1ofZsYDZNQBEX3tZcGvjJvyYpqBCRLTaeycCT&#10;AmzWw8EKM+sf/E33UyyVhHDI0EAVY5tpHYqKHIapb4lFu/jOYZS1K7Xt8CHhrtHzJFlohzVLQ4Ut&#10;fVZUXE83Z6BMf2kR/pr9dX/ejgMe8sOuzo35GPXbJahIfXybX9dHK/izeSq88o7Mo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Pv2exQAAAN4AAAAPAAAAAAAAAAAAAAAA&#10;AJ8CAABkcnMvZG93bnJldi54bWxQSwUGAAAAAAQABAD3AAAAkQMAAAAA&#10;">
                  <v:imagedata r:id="rId255" o:title="IMG_20140805_170557"/>
                  <v:path arrowok="t"/>
                </v:shape>
                <v:shape id="Imagen 11289" o:spid="_x0000_s1032" type="#_x0000_t75" style="position:absolute;left:28575;top:38862;width:24765;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VOm7CAAAA3gAAAA8AAABkcnMvZG93bnJldi54bWxET82KwjAQvi/sO4RZ8LYmlVVqNYoIwrLr&#10;peoDDM3YFptJSaLWt98sCN7m4/ud5XqwnbiRD61jDdlYgSCunGm51nA67j5zECEiG+wck4YHBViv&#10;3t+WWBh355Juh1iLFMKhQA1NjH0hZagashjGridO3Nl5izFBX0vj8Z7CbScnSs2kxZZTQ4M9bRuq&#10;Loer1eA7tW2nszL/OmV7fy1/1C+pi9ajj2GzABFpiC/x0/1t0vxsks/h/510g1z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lTpuwgAAAN4AAAAPAAAAAAAAAAAAAAAAAJ8C&#10;AABkcnMvZG93bnJldi54bWxQSwUGAAAAAAQABAD3AAAAjgMAAAAA&#10;">
                  <v:imagedata r:id="rId256" o:title="IMG_20140805_171419"/>
                  <v:path arrowok="t"/>
                </v:shape>
                <v:shape id="Imagen 11290" o:spid="_x0000_s1033" type="#_x0000_t75" style="position:absolute;top:58293;width:25908;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SrXIAAAA3gAAAA8AAABkcnMvZG93bnJldi54bWxEj09vwjAMxe+T+A6RJ+02UjhMrBAQmoTE&#10;/lwGHOBmNV7TrnGqxNDu2y+HSbvZ8vN777fajL5TN4qpCWxgNi1AEVfBNlwbOB13jwtQSZAtdoHJ&#10;wA8l2KwndyssbRj4k24HqVU24VSiASfSl1qnypHHNA09cb59hehR8hprbSMO2dx3el4UT9pjwznB&#10;YU8vjqrvw9UbaN/jtXavp8X57SxbuXy0/bBvjXm4H7dLUEKj/Iv/vvc215/NnzNAxskz6P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4v0q1yAAAAN4AAAAPAAAAAAAAAAAA&#10;AAAAAJ8CAABkcnMvZG93bnJldi54bWxQSwUGAAAAAAQABAD3AAAAlAMAAAAA&#10;">
                  <v:imagedata r:id="rId257" o:title="IMG_20140807_091747"/>
                  <v:path arrowok="t"/>
                </v:shape>
                <v:shape id="Imagen 11291" o:spid="_x0000_s1034" type="#_x0000_t75" style="position:absolute;left:28575;top:58293;width:24574;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IhIfEAAAA3gAAAA8AAABkcnMvZG93bnJldi54bWxET01rwkAQvRf8D8sIvdXNCrUmuoqUVrxI&#10;MQpeh+yYBLOzMbvV+O9dodDbPN7nzJe9bcSVOl871qBGCQjiwpmaSw2H/ffbFIQPyAYbx6ThTh6W&#10;i8HLHDPjbryjax5KEUPYZ6ihCqHNpPRFRRb9yLXEkTu5zmKIsCul6fAWw20jx0kykRZrjg0VtvRZ&#10;UXHOf62Gr/VHeTn8XNJzaE/r9Jgr975VWr8O+9UMRKA+/Iv/3BsT56txquD5TrxB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UIhIfEAAAA3gAAAA8AAAAAAAAAAAAAAAAA&#10;nwIAAGRycy9kb3ducmV2LnhtbFBLBQYAAAAABAAEAPcAAACQAwAAAAA=&#10;">
                  <v:imagedata r:id="rId258" o:title="IMG_20140807_111800"/>
                  <v:path arrowok="t"/>
                </v:shape>
                <w10:wrap type="through"/>
              </v:group>
            </w:pict>
          </mc:Fallback>
        </mc:AlternateContent>
      </w:r>
    </w:p>
    <w:p w14:paraId="2C6CBBD1" w14:textId="77777777" w:rsidR="00A43E35" w:rsidRDefault="00A43E35" w:rsidP="00A43E35">
      <w:pPr>
        <w:tabs>
          <w:tab w:val="left" w:pos="1460"/>
        </w:tabs>
        <w:rPr>
          <w:szCs w:val="21"/>
        </w:rPr>
      </w:pPr>
    </w:p>
    <w:p w14:paraId="626E13B8" w14:textId="77777777" w:rsidR="00A43E35" w:rsidRPr="00E70FBE" w:rsidRDefault="00A43E35" w:rsidP="00A43E35">
      <w:pPr>
        <w:rPr>
          <w:szCs w:val="21"/>
        </w:rPr>
      </w:pPr>
    </w:p>
    <w:p w14:paraId="33F76F08" w14:textId="77777777" w:rsidR="00A43E35" w:rsidRPr="00E70FBE" w:rsidRDefault="00A43E35" w:rsidP="00A43E35">
      <w:pPr>
        <w:rPr>
          <w:szCs w:val="21"/>
        </w:rPr>
      </w:pPr>
    </w:p>
    <w:p w14:paraId="366B630B" w14:textId="77777777" w:rsidR="00A43E35" w:rsidRPr="00E70FBE" w:rsidRDefault="00A43E35" w:rsidP="00A43E35">
      <w:pPr>
        <w:rPr>
          <w:szCs w:val="21"/>
        </w:rPr>
      </w:pPr>
    </w:p>
    <w:p w14:paraId="50C36E5E" w14:textId="77777777" w:rsidR="00A43E35" w:rsidRPr="00E70FBE" w:rsidRDefault="00A43E35" w:rsidP="00A43E35">
      <w:pPr>
        <w:rPr>
          <w:szCs w:val="21"/>
        </w:rPr>
      </w:pPr>
    </w:p>
    <w:p w14:paraId="746DF006" w14:textId="77777777" w:rsidR="00A43E35" w:rsidRPr="00E70FBE" w:rsidRDefault="00A43E35" w:rsidP="00A43E35">
      <w:pPr>
        <w:rPr>
          <w:szCs w:val="21"/>
        </w:rPr>
      </w:pPr>
    </w:p>
    <w:p w14:paraId="389E1B41" w14:textId="77777777" w:rsidR="00A43E35" w:rsidRPr="00E70FBE" w:rsidRDefault="00A43E35" w:rsidP="00A43E35">
      <w:pPr>
        <w:rPr>
          <w:szCs w:val="21"/>
        </w:rPr>
      </w:pPr>
    </w:p>
    <w:p w14:paraId="248856DF" w14:textId="77777777" w:rsidR="00A43E35" w:rsidRPr="00E70FBE" w:rsidRDefault="00A43E35" w:rsidP="00A43E35">
      <w:pPr>
        <w:rPr>
          <w:szCs w:val="21"/>
        </w:rPr>
      </w:pPr>
    </w:p>
    <w:p w14:paraId="1D795CB7" w14:textId="77777777" w:rsidR="00A43E35" w:rsidRPr="00E70FBE" w:rsidRDefault="00A43E35" w:rsidP="00A43E35">
      <w:pPr>
        <w:rPr>
          <w:szCs w:val="21"/>
        </w:rPr>
      </w:pPr>
    </w:p>
    <w:p w14:paraId="53E698B1" w14:textId="77777777" w:rsidR="00A43E35" w:rsidRPr="00E70FBE" w:rsidRDefault="00A43E35" w:rsidP="00A43E35">
      <w:pPr>
        <w:rPr>
          <w:szCs w:val="21"/>
        </w:rPr>
      </w:pPr>
    </w:p>
    <w:p w14:paraId="507CB1B1" w14:textId="77777777" w:rsidR="00A43E35" w:rsidRPr="00E70FBE" w:rsidRDefault="00A43E35" w:rsidP="00A43E35">
      <w:pPr>
        <w:rPr>
          <w:szCs w:val="21"/>
        </w:rPr>
      </w:pPr>
    </w:p>
    <w:p w14:paraId="5AB9A2A6" w14:textId="77777777" w:rsidR="00A43E35" w:rsidRPr="00E70FBE" w:rsidRDefault="00A43E35" w:rsidP="00A43E35">
      <w:pPr>
        <w:rPr>
          <w:szCs w:val="21"/>
        </w:rPr>
      </w:pPr>
    </w:p>
    <w:p w14:paraId="1EA1A1DC" w14:textId="77777777" w:rsidR="00A43E35" w:rsidRPr="00E70FBE" w:rsidRDefault="00A43E35" w:rsidP="00A43E35">
      <w:pPr>
        <w:rPr>
          <w:szCs w:val="21"/>
        </w:rPr>
      </w:pPr>
    </w:p>
    <w:p w14:paraId="39CB2973" w14:textId="77777777" w:rsidR="00A43E35" w:rsidRPr="00E70FBE" w:rsidRDefault="00A43E35" w:rsidP="00A43E35">
      <w:pPr>
        <w:rPr>
          <w:szCs w:val="21"/>
        </w:rPr>
      </w:pPr>
    </w:p>
    <w:p w14:paraId="4201E0EB" w14:textId="77777777" w:rsidR="00A43E35" w:rsidRPr="00E70FBE" w:rsidRDefault="00A43E35" w:rsidP="00A43E35">
      <w:pPr>
        <w:rPr>
          <w:szCs w:val="21"/>
        </w:rPr>
      </w:pPr>
    </w:p>
    <w:p w14:paraId="5D1E5D6D" w14:textId="77777777" w:rsidR="00A43E35" w:rsidRPr="00E70FBE" w:rsidRDefault="00A43E35" w:rsidP="00A43E35">
      <w:pPr>
        <w:rPr>
          <w:szCs w:val="21"/>
        </w:rPr>
      </w:pPr>
    </w:p>
    <w:p w14:paraId="70F3186E" w14:textId="77777777" w:rsidR="00A43E35" w:rsidRPr="00E70FBE" w:rsidRDefault="00A43E35" w:rsidP="00A43E35">
      <w:pPr>
        <w:rPr>
          <w:szCs w:val="21"/>
        </w:rPr>
      </w:pPr>
    </w:p>
    <w:p w14:paraId="38FD1B23" w14:textId="77777777" w:rsidR="00A43E35" w:rsidRPr="00E70FBE" w:rsidRDefault="00A43E35" w:rsidP="00A43E35">
      <w:pPr>
        <w:rPr>
          <w:szCs w:val="21"/>
        </w:rPr>
      </w:pPr>
    </w:p>
    <w:p w14:paraId="6106EC33" w14:textId="77777777" w:rsidR="00A43E35" w:rsidRPr="00E70FBE" w:rsidRDefault="00A43E35" w:rsidP="00A43E35">
      <w:pPr>
        <w:rPr>
          <w:szCs w:val="21"/>
        </w:rPr>
      </w:pPr>
    </w:p>
    <w:p w14:paraId="61A03C3D" w14:textId="77777777" w:rsidR="00A43E35" w:rsidRPr="00E70FBE" w:rsidRDefault="00A43E35" w:rsidP="00A43E35">
      <w:pPr>
        <w:rPr>
          <w:szCs w:val="21"/>
        </w:rPr>
      </w:pPr>
    </w:p>
    <w:p w14:paraId="5B33D696" w14:textId="77777777" w:rsidR="00A43E35" w:rsidRPr="00E70FBE" w:rsidRDefault="00A43E35" w:rsidP="00A43E35">
      <w:pPr>
        <w:rPr>
          <w:szCs w:val="21"/>
        </w:rPr>
      </w:pPr>
    </w:p>
    <w:p w14:paraId="6EBC1DF1" w14:textId="77777777" w:rsidR="00A43E35" w:rsidRPr="00E70FBE" w:rsidRDefault="00A43E35" w:rsidP="00A43E35">
      <w:pPr>
        <w:rPr>
          <w:szCs w:val="21"/>
        </w:rPr>
      </w:pPr>
    </w:p>
    <w:p w14:paraId="41D5A481" w14:textId="77777777" w:rsidR="00A43E35" w:rsidRPr="00E70FBE" w:rsidRDefault="00A43E35" w:rsidP="00A43E35">
      <w:pPr>
        <w:rPr>
          <w:szCs w:val="21"/>
        </w:rPr>
      </w:pPr>
    </w:p>
    <w:p w14:paraId="3C14CFBE" w14:textId="77777777" w:rsidR="00A43E35" w:rsidRPr="00E70FBE" w:rsidRDefault="00A43E35" w:rsidP="00A43E35">
      <w:pPr>
        <w:rPr>
          <w:szCs w:val="21"/>
        </w:rPr>
      </w:pPr>
    </w:p>
    <w:p w14:paraId="05726E90" w14:textId="77777777" w:rsidR="00A43E35" w:rsidRDefault="00A43E35" w:rsidP="00A43E35">
      <w:pPr>
        <w:spacing w:after="200" w:line="276" w:lineRule="auto"/>
        <w:rPr>
          <w:szCs w:val="21"/>
        </w:rPr>
      </w:pPr>
      <w:r>
        <w:rPr>
          <w:szCs w:val="21"/>
        </w:rPr>
        <w:br w:type="page"/>
      </w:r>
    </w:p>
    <w:p w14:paraId="1208492E" w14:textId="77777777" w:rsidR="00A43E35" w:rsidRDefault="00A43E35" w:rsidP="00A43E35">
      <w:pPr>
        <w:rPr>
          <w:szCs w:val="21"/>
        </w:rPr>
      </w:pPr>
      <w:r>
        <w:rPr>
          <w:noProof/>
          <w:szCs w:val="21"/>
          <w:lang w:val="es-ES" w:eastAsia="es-ES"/>
        </w:rPr>
        <w:lastRenderedPageBreak/>
        <mc:AlternateContent>
          <mc:Choice Requires="wpg">
            <w:drawing>
              <wp:anchor distT="0" distB="0" distL="114300" distR="114300" simplePos="0" relativeHeight="251876352" behindDoc="0" locked="0" layoutInCell="1" allowOverlap="1" wp14:anchorId="33E0D925" wp14:editId="53F74272">
                <wp:simplePos x="0" y="0"/>
                <wp:positionH relativeFrom="column">
                  <wp:posOffset>342900</wp:posOffset>
                </wp:positionH>
                <wp:positionV relativeFrom="paragraph">
                  <wp:posOffset>-57150</wp:posOffset>
                </wp:positionV>
                <wp:extent cx="5210175" cy="7639685"/>
                <wp:effectExtent l="0" t="0" r="0" b="5715"/>
                <wp:wrapThrough wrapText="bothSides">
                  <wp:wrapPolygon edited="0">
                    <wp:start x="0" y="0"/>
                    <wp:lineTo x="0" y="16086"/>
                    <wp:lineTo x="10741" y="16086"/>
                    <wp:lineTo x="6107" y="16374"/>
                    <wp:lineTo x="5476" y="16517"/>
                    <wp:lineTo x="5476" y="21544"/>
                    <wp:lineTo x="16322" y="21544"/>
                    <wp:lineTo x="16532" y="16589"/>
                    <wp:lineTo x="15690" y="16374"/>
                    <wp:lineTo x="10741" y="16086"/>
                    <wp:lineTo x="21482" y="16086"/>
                    <wp:lineTo x="21482" y="0"/>
                    <wp:lineTo x="0" y="0"/>
                  </wp:wrapPolygon>
                </wp:wrapThrough>
                <wp:docPr id="11292" name="Agrupar 11292"/>
                <wp:cNvGraphicFramePr/>
                <a:graphic xmlns:a="http://schemas.openxmlformats.org/drawingml/2006/main">
                  <a:graphicData uri="http://schemas.microsoft.com/office/word/2010/wordprocessingGroup">
                    <wpg:wgp>
                      <wpg:cNvGrpSpPr/>
                      <wpg:grpSpPr>
                        <a:xfrm>
                          <a:off x="0" y="0"/>
                          <a:ext cx="5210175" cy="7639685"/>
                          <a:chOff x="0" y="0"/>
                          <a:chExt cx="5210175" cy="7639685"/>
                        </a:xfrm>
                      </wpg:grpSpPr>
                      <pic:pic xmlns:pic="http://schemas.openxmlformats.org/drawingml/2006/picture">
                        <pic:nvPicPr>
                          <pic:cNvPr id="11293" name="Imagen 11293" descr="C:\Users\Guillermo\Downloads\Fotos Durante\IMG_20140808_105930.jpg"/>
                          <pic:cNvPicPr>
                            <a:picLocks noChangeAspect="1"/>
                          </pic:cNvPicPr>
                        </pic:nvPicPr>
                        <pic:blipFill>
                          <a:blip r:embed="rId259" cstate="email">
                            <a:extLst>
                              <a:ext uri="{28A0092B-C50C-407E-A947-70E740481C1C}">
                                <a14:useLocalDpi xmlns:a14="http://schemas.microsoft.com/office/drawing/2010/main" val="0"/>
                              </a:ext>
                            </a:extLst>
                          </a:blip>
                          <a:srcRect/>
                          <a:stretch>
                            <a:fillRect/>
                          </a:stretch>
                        </pic:blipFill>
                        <pic:spPr bwMode="auto">
                          <a:xfrm>
                            <a:off x="0" y="0"/>
                            <a:ext cx="2571750" cy="1809750"/>
                          </a:xfrm>
                          <a:prstGeom prst="rect">
                            <a:avLst/>
                          </a:prstGeom>
                          <a:noFill/>
                          <a:ln>
                            <a:noFill/>
                          </a:ln>
                        </pic:spPr>
                      </pic:pic>
                      <pic:pic xmlns:pic="http://schemas.openxmlformats.org/drawingml/2006/picture">
                        <pic:nvPicPr>
                          <pic:cNvPr id="11294" name="Imagen 11294" descr="C:\Users\Guillermo\Downloads\Fotos Durante\IMG_20140808_105936.jpg"/>
                          <pic:cNvPicPr>
                            <a:picLocks noChangeAspect="1"/>
                          </pic:cNvPicPr>
                        </pic:nvPicPr>
                        <pic:blipFill>
                          <a:blip r:embed="rId260" cstate="email">
                            <a:extLst>
                              <a:ext uri="{28A0092B-C50C-407E-A947-70E740481C1C}">
                                <a14:useLocalDpi xmlns:a14="http://schemas.microsoft.com/office/drawing/2010/main" val="0"/>
                              </a:ext>
                            </a:extLst>
                          </a:blip>
                          <a:srcRect/>
                          <a:stretch>
                            <a:fillRect/>
                          </a:stretch>
                        </pic:blipFill>
                        <pic:spPr bwMode="auto">
                          <a:xfrm>
                            <a:off x="2743200" y="0"/>
                            <a:ext cx="2447925" cy="1809750"/>
                          </a:xfrm>
                          <a:prstGeom prst="rect">
                            <a:avLst/>
                          </a:prstGeom>
                          <a:noFill/>
                          <a:ln>
                            <a:noFill/>
                          </a:ln>
                        </pic:spPr>
                      </pic:pic>
                      <pic:pic xmlns:pic="http://schemas.openxmlformats.org/drawingml/2006/picture">
                        <pic:nvPicPr>
                          <pic:cNvPr id="11295" name="Imagen 11295" descr="C:\Users\Guillermo\Downloads\Fotos Durante\IMG_20140812_073053.jpg"/>
                          <pic:cNvPicPr>
                            <a:picLocks noChangeAspect="1"/>
                          </pic:cNvPicPr>
                        </pic:nvPicPr>
                        <pic:blipFill>
                          <a:blip r:embed="rId261" cstate="email">
                            <a:extLst>
                              <a:ext uri="{28A0092B-C50C-407E-A947-70E740481C1C}">
                                <a14:useLocalDpi xmlns:a14="http://schemas.microsoft.com/office/drawing/2010/main" val="0"/>
                              </a:ext>
                            </a:extLst>
                          </a:blip>
                          <a:srcRect/>
                          <a:stretch>
                            <a:fillRect/>
                          </a:stretch>
                        </pic:blipFill>
                        <pic:spPr bwMode="auto">
                          <a:xfrm>
                            <a:off x="0" y="1943100"/>
                            <a:ext cx="2552700" cy="1809750"/>
                          </a:xfrm>
                          <a:prstGeom prst="rect">
                            <a:avLst/>
                          </a:prstGeom>
                          <a:noFill/>
                          <a:ln>
                            <a:noFill/>
                          </a:ln>
                        </pic:spPr>
                      </pic:pic>
                      <pic:pic xmlns:pic="http://schemas.openxmlformats.org/drawingml/2006/picture">
                        <pic:nvPicPr>
                          <pic:cNvPr id="64" name="Imagen 64" descr="C:\Users\Guillermo\Downloads\Fotos Durante\IMG00106-20110714-1251.jpg"/>
                          <pic:cNvPicPr>
                            <a:picLocks noChangeAspect="1"/>
                          </pic:cNvPicPr>
                        </pic:nvPicPr>
                        <pic:blipFill>
                          <a:blip r:embed="rId262" cstate="email">
                            <a:extLst>
                              <a:ext uri="{28A0092B-C50C-407E-A947-70E740481C1C}">
                                <a14:useLocalDpi xmlns:a14="http://schemas.microsoft.com/office/drawing/2010/main" val="0"/>
                              </a:ext>
                            </a:extLst>
                          </a:blip>
                          <a:srcRect/>
                          <a:stretch>
                            <a:fillRect/>
                          </a:stretch>
                        </pic:blipFill>
                        <pic:spPr bwMode="auto">
                          <a:xfrm>
                            <a:off x="2743200" y="1943100"/>
                            <a:ext cx="2466975" cy="1810385"/>
                          </a:xfrm>
                          <a:prstGeom prst="rect">
                            <a:avLst/>
                          </a:prstGeom>
                          <a:noFill/>
                          <a:ln>
                            <a:noFill/>
                          </a:ln>
                        </pic:spPr>
                      </pic:pic>
                      <pic:pic xmlns:pic="http://schemas.openxmlformats.org/drawingml/2006/picture">
                        <pic:nvPicPr>
                          <pic:cNvPr id="66" name="Imagen 66" descr="C:\Users\Guillermo\Downloads\Fotos Durante\IMG00116-20110714-1436.jpg"/>
                          <pic:cNvPicPr>
                            <a:picLocks noChangeAspect="1"/>
                          </pic:cNvPicPr>
                        </pic:nvPicPr>
                        <pic:blipFill>
                          <a:blip r:embed="rId263" cstate="email">
                            <a:extLst>
                              <a:ext uri="{28A0092B-C50C-407E-A947-70E740481C1C}">
                                <a14:useLocalDpi xmlns:a14="http://schemas.microsoft.com/office/drawing/2010/main" val="0"/>
                              </a:ext>
                            </a:extLst>
                          </a:blip>
                          <a:srcRect/>
                          <a:stretch>
                            <a:fillRect/>
                          </a:stretch>
                        </pic:blipFill>
                        <pic:spPr bwMode="auto">
                          <a:xfrm>
                            <a:off x="0" y="3886200"/>
                            <a:ext cx="2562225" cy="1810385"/>
                          </a:xfrm>
                          <a:prstGeom prst="rect">
                            <a:avLst/>
                          </a:prstGeom>
                          <a:noFill/>
                          <a:ln>
                            <a:noFill/>
                          </a:ln>
                        </pic:spPr>
                      </pic:pic>
                      <pic:pic xmlns:pic="http://schemas.openxmlformats.org/drawingml/2006/picture">
                        <pic:nvPicPr>
                          <pic:cNvPr id="67" name="Imagen 67" descr="C:\Users\Guillermo\Downloads\Fotos Durante\P1230395.JPG"/>
                          <pic:cNvPicPr>
                            <a:picLocks noChangeAspect="1"/>
                          </pic:cNvPicPr>
                        </pic:nvPicPr>
                        <pic:blipFill>
                          <a:blip r:embed="rId264" cstate="email">
                            <a:extLst>
                              <a:ext uri="{28A0092B-C50C-407E-A947-70E740481C1C}">
                                <a14:useLocalDpi xmlns:a14="http://schemas.microsoft.com/office/drawing/2010/main" val="0"/>
                              </a:ext>
                            </a:extLst>
                          </a:blip>
                          <a:srcRect/>
                          <a:stretch>
                            <a:fillRect/>
                          </a:stretch>
                        </pic:blipFill>
                        <pic:spPr bwMode="auto">
                          <a:xfrm>
                            <a:off x="2743200" y="3886200"/>
                            <a:ext cx="2438400" cy="1810385"/>
                          </a:xfrm>
                          <a:prstGeom prst="rect">
                            <a:avLst/>
                          </a:prstGeom>
                          <a:noFill/>
                          <a:ln>
                            <a:noFill/>
                          </a:ln>
                        </pic:spPr>
                      </pic:pic>
                      <pic:pic xmlns:pic="http://schemas.openxmlformats.org/drawingml/2006/picture">
                        <pic:nvPicPr>
                          <pic:cNvPr id="72" name="Imagen 72" descr="C:\Users\Guillermo\Downloads\Fotos Durante\VISTA PANORAMICA-COATAN-04.jpg"/>
                          <pic:cNvPicPr>
                            <a:picLocks noChangeAspect="1"/>
                          </pic:cNvPicPr>
                        </pic:nvPicPr>
                        <pic:blipFill>
                          <a:blip r:embed="rId265" cstate="email">
                            <a:extLst>
                              <a:ext uri="{28A0092B-C50C-407E-A947-70E740481C1C}">
                                <a14:useLocalDpi xmlns:a14="http://schemas.microsoft.com/office/drawing/2010/main" val="0"/>
                              </a:ext>
                            </a:extLst>
                          </a:blip>
                          <a:srcRect/>
                          <a:stretch>
                            <a:fillRect/>
                          </a:stretch>
                        </pic:blipFill>
                        <pic:spPr bwMode="auto">
                          <a:xfrm>
                            <a:off x="1371600" y="5829300"/>
                            <a:ext cx="2533650" cy="1810385"/>
                          </a:xfrm>
                          <a:prstGeom prst="rect">
                            <a:avLst/>
                          </a:prstGeom>
                          <a:noFill/>
                          <a:ln>
                            <a:noFill/>
                          </a:ln>
                        </pic:spPr>
                      </pic:pic>
                    </wpg:wgp>
                  </a:graphicData>
                </a:graphic>
              </wp:anchor>
            </w:drawing>
          </mc:Choice>
          <mc:Fallback xmlns:w15="http://schemas.microsoft.com/office/word/2012/wordml">
            <w:pict>
              <v:group w14:anchorId="39A72290" id="Agrupar 11292" o:spid="_x0000_s1026" style="position:absolute;margin-left:27pt;margin-top:-4.5pt;width:410.25pt;height:601.55pt;z-index:251876352" coordsize="52101,763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U/5ZBAAAShwAAA4AAABkcnMvZTJvRG9jLnhtbOxZbW/iOBD+ftL9&#10;hyjfATvvoLYrDlrEadui3e59qlSZxAm5TWLLNqXV6v77jZ3wUqi0hTvpxCkfCPbEdmYez+MZ2xef&#10;XsrCeqZC5qy6tHEX2RatYpbkVXZpf3u46US2JRWpElKwil7ar1Tan65+/eVixQfUYQtWJFRYMEgl&#10;Byt+aS+U4oNeT8YLWhLZZZxW8DJloiQKqiLrJYKsYPSy6DkIBb0VEwkXLKZSgnRcv7SvzPhpSmN1&#10;n6aSKqu4tEE3ZZ7CPOf62bu6IINMEL7I40YNcoIWJckr+OhmqDFRxFqK/GCoMo8FkyxV3ZiVPZam&#10;eUyNDWANRnvWTARbcmNLNlhlfAMTQLuH08nDxnfPM2HlCcwddvqObVWkhGkaZmLJibBqIYC04tkA&#10;2k4E/8pnohFkdU3b/ZKKUv+DRdaLgfd1Ay99UVYMQt/BCIe+bcXwLgzcfhD59QTEC5ilg37x4von&#10;PXvrD/e0fht1eB4P4NfgBaUDvH7uV9BLLQW1m0HKD41REvF9yTswtZyofJ4XuXo1bgqTqJWqnmd5&#10;PBN15S307hr6aUkyWhnkQZZQGYO7jgaP3ySw7HGyzIuCipI9jtmqKhhJ5OMNU0xa46UglaKP09vJ&#10;E/iShyIUPWHk913U/ZNnGmitgv5qrQPRGH1m8XdpVWy0IFVGh5IDY8AXdOve2+am+saAeZHzG1BH&#10;z7suN1CBunve+Q7ateePWbwsaaVqKgtaAGqskoucS9sSA1rOKXimmCYYnAaWEQWuCetCXhiugV99&#10;lkp/XXuYYdsPJxoi1Hd+64x8NOp4KLzuDPte2AnRdeghL8IjPPpL98beYCkpmE+KMc8b1UF6oPy7&#10;1GoWoZq0hvzWMzFLjAbOKLT+NyqCSCOkdZUi/gIgQzsoK0FVvNDFFIBs5NB488KgvgVaT4kEAlrz&#10;1S1LAA2yVMyA8RECOn4I/INlUBMQR6ivK7XC6+5cSDWhrLR0AaAHTc3w5BnsqJuum2itK6YdwNhS&#10;VG8EYISWGP21xk0RDKj9EApnxU/vHX6C7N/gZ3D+/ITA0fITFsIP89MJPRfyF9s6DJOO54V9pwmT&#10;LUuPiqKAWp3A7ERRkP0TlmLnCYUu8t3zZynkEy1Lj2FpzU/c91wMXDVhbp3MOr7vhJrAbSw9KtcN&#10;9gOpFpzETwQbpqADqS5GIfY62PHx+VMUwGgpegxFdwPp+0T1ggAS3TVRMXLrXSckqG3Sq/OVN3u6&#10;7aY0CPZiqRacSlS8S1TP/R9kvNqh2h3pERlvHUvdKAp03rsXSwPH2Wa8LUU/eG4UhPsUBcHxFJ1h&#10;x0Vu3+/+PpvoidGLwnkeE8EK1ZLy1Oj5PjU9N/K2aW5LzQ9SM9wcpTc7US04npp/TL8+DK3Z8O7+&#10;y/B2Ohp2RvfDh+FdB3nnn+rCWtWS9RiyYjfEgeYinBn5kQMH+wdx1HWD7fnuf0ZWcxsDF1bmCLy5&#10;XNM3Yrt1KO9eAV79DQAA//8DAFBLAwQUAAYACAAAACEAnqih2+EAAAAKAQAADwAAAGRycy9kb3du&#10;cmV2LnhtbEyPQUvDQBCF74L/YRnBW7tZTbSN2ZRS1FMp2AribZpMk9Dsbshuk/TfO570NDze4833&#10;stVkWjFQ7xtnNah5BIJs4crGVho+D2+zBQgf0JbYOksaruRhld/eZJiWbrQfNOxDJbjE+hQ11CF0&#10;qZS+qMmgn7uOLHsn1xsMLPtKlj2OXG5a+RBFT9JgY/lDjR1tairO+4vR8D7iuH5Ur8P2fNpcvw/J&#10;7murSOv7u2n9AiLQFP7C8IvP6JAz09FdbOlFqyGJeUrQMFvyZX/xHCcgjhxUy1iBzDP5f0L+AwAA&#10;//8DAFBLAwQKAAAAAAAAACEAjw+rxhIiAAASIgAAFQAAAGRycy9tZWRpYS9pbWFnZTcuanBlZ//Y&#10;/+AAEEpGSUYAAQEBAGAAYAAA/9sAQwAIBgYHBgUIBwcHCQkICgwUDQwLCwwZEhMPFB0aHx4dGhwc&#10;ICQuJyAiLCMcHCg3KSwwMTQ0NB8nOT04MjwuMzQy/9sAQwEJCQkMCwwYDQ0YMiEcITIyMjIyMjIy&#10;MjIyMjIyMjIyMjIyMjIyMjIyMjIyMjIyMjIyMjIyMjIyMjIyMjIyMjIy/8AAEQgAvgE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wVT2qVUp&#10;6pUqpXsHnDVWpFWnBaeFoENC08ClAp2KYCYpcU4CnAUCG4pwFOAp22gYgFOC04LTwtK4hoFOApwW&#10;nAUrgIBTwtAFSAUXAAtOC0oFPApAJilAp2KcBQA0ClxTgKcBQAgFOApQKeBSAQCnAUoHNPApXAQC&#10;lApwFPApXGNC04LTgKcBSuFhuyk2VKBS7aLgVylM2e1WitM280XEefqlShaeqU8LWxQwLTttP20o&#10;FAhm2nbaftp22gBgWnAU4CnhaQDQtOC04LTgtADQKeBTttOC0hDQKcBTgtOC0ANC1IFpQKeFoAQL&#10;TwKUCngUrgNxS4p2KUClcBoFPApQKcBRcBAtOC0oFPFK4CBacBSgU4CkMQCngUoFPxSCw0CnAUoW&#10;nhaB2GgU7FOApwFAWGbabsFT4pNtILHAhKcFqQLTttbgR7aAtSbaXbSAYFpwWn7aULQAwLTwtP20&#10;oWgQ0LTgKcFp4WgBgWnBaeFp22lcBgWnAU8LShaLgIBTwKULTwKVwGgU8ClC0/bSuAzFOAp2KcBS&#10;uAwLTsU4CnbaLgNxTgKULTwtACAU8ClC04LSuOwAU8CgCnAUhgBTgKAKcBQAgFOApwWnBaQ7DAKX&#10;FSAUYouFjhQtLtqQLS7a2uSRbaXFSbaULRcCMLTttPC08LSuBGFp2KeFpwWi4WGBadtp+2nYpXAY&#10;Fp22nhaULSuA0LTgtPApwFFwGBaeFpwFKflUnBOBnA60rhYQCnhaZBPDchjDIHCttbgjB9OanxSv&#10;cdhmKcFp4FOC0XFYYFpwWnAU4LRcdhoWnBadtpwWlcdhoFOxTgtOC0XCw0CnYpwWnAUXHYQCnBac&#10;FpwWlcLDQKdinAU4ClcdhoFGKkxRSuFjidtJtqXbxRtrW5JHtpQtSbaXbRcBgWlC0/bSgUXAbtpd&#10;tPC04Ci4DAKdinbacFpXFYYBSgVJtpQtFwsMApwWnbacBRcLCAU7bkU4LTgtK47GNKDpupxXnS3u&#10;sRT/AOy/8Lf0/KtoCoZ7SO8spLeYfJIpU+3vUGj3LTWzW87ZurY+VN7nsfxHNTezHa6L4WnBacBT&#10;gKdwsNAp4FKBTgKVwsNApwFOApwFFx2GgU4ClxTgKVx2EApwFKBSgUrjsAFOAoApwFFwsAFKBSgU&#10;7FK4WExRin4oxSuOxxmKMU7FLWnMTyjcUYp1LijmDlI5ZEgieWRtqIMsT2rKtvEMNy7pDZ3blOpK&#10;qo/U1JcH+0737KhP2eI/vCP4m9Pw/n9Ko2dxJplha3xDSWzoI5VUZKNngj69Py9a5p1pc3u7HpUs&#10;HT9nep8Wll67ff8A5dyydcne9Foli0ZI3GR3BAX1479utSSeIbWCdoJWXzlGSgznHr3qCe3dtLmv&#10;bkfvppIzj+6N64H4f41RuWh03XmBgDQxYkG4ZAVgSwHuOSPYt6Vzyq1b83Np/Wp6FLC4Xl9moXlr&#10;u3uraaW7m8+tWsMIlm3RxnuwIx9asLqFtt3tJhG5DNwMVILa0urcERI0brkYGMg1yWiW1vLPb/bo&#10;hLG0UaROx+4+xTg+oOMjPcH1rSVStBpNrU56dHCVoyag015/5tnXrd27DIlXnkVMssZAO9efesDx&#10;PaW8eiybUJuCpEPqOCT9OM1astFjMa3L3E0jyfOAzkqoPOAKtVavNy6GDw+EdP2ibSvbX/hjYBBx&#10;gg59KfiuPWR01yS2iuWEcwIjeRiVXaVUkAnHVj+QrX1GKXT7ZXt7qdpi3CsVO4D5m7egP50Rryab&#10;tt5iqYCnCUYqT97y/wCCbYFPArKs9WjfSZbqQENACHXucdPzGMfWnW2o3l3Y/aYLaDaQSP327p2x&#10;gfzrRVotLzOeWDqRcl2drmnH0I9zWRqY/szUoNWXiFsQ3QH90n5W/A/zqlYeJZrhZnaOP5AZNqg5&#10;2gcnr65H4Vcn1ZLjzrC5s3Jf92Y+7Blzx+GfyqPrEGbf2dXXT8Ubw5GRzTgK5nRNejisGtbpJhJZ&#10;t5Tsy8kA7QT/ACrbOq2kTKs7mAt084be4Hf3IqlVizneGqLWxdApwFZ765pkcyQm+tzI5wEWQE/p&#10;VuO9tZBlLiJsnjDiq513JVKdr2ZPilxUZnjGAGBJ6AHrUwo5iXFoAKcBQKrWt2Z57mJgoaGTAxnk&#10;dj9aLhYt4p2Kbmo4ZxK8q4A2NgEHORgHP8/ypcwWJxTqrS3ttBMsM1xHHI6l1VmAJA6n8KsAgjII&#10;IouFh9LTc1DdXtvZReZcyrGpIAz3PsO9K47FmimCVDGH3DaRnOaUOjAMrAgjIIPWlcLHH5HrS5rz&#10;2HXtRuZWFyX+ViMIMdKv22qXT/6uZhjoC2c/nWUsVCO5p7Fs7PiqOp3jW8Swwn/SJeFwPuju3+Hu&#10;RXMXGt3L3fl+eQobGF4/lUxbVLWVp0s5biTH32UkA9seoAJ/E0p4lNWXU2oUEnzz2XTv5G6l1p+j&#10;QpBPPHFIVyVLcn/GucttYgOnWzTrItnC5wqjmR8nn6AfqfasSTR9Z1C6WS/Mq5ciR3BwB7Z+lWL+&#10;1N9PbRWzNHGiDAzgAZP68Vz1KqbUVt+h3UOeMJ4iWre3r3+VzWh8RR3Gj3VhMzLNGVMJkxuddwIz&#10;jvxW1LbxX2rXdsWxI1rFJHIOdpBbB/OuFfQrsTiRDzkE5PX1rqbK+jj1aYtKISY1TJ7kM2f6Vcas&#10;ZOz2Jjzezc1o9fvt/wAA0NAvzbznS7hfLYE+UCfukfeT8Oo9QRVfQYYruG8s3YgmKNlI/hIyAR7g&#10;il1F7d7qK5tZc3IIJGCOR0P64Psfas+2urrTozhCjXChG4+aMZY/nzSdWMZKL1sbcqqU5VYuzla/&#10;k1/Vzcs5DqsN1PO6M0ET2+FOQGwQx/H+WKtLeGPQLbyifOlVYo+P4j3/AAwT+Fcf/bs0Nztt4Etk&#10;ZPsxGMgsM4J/Ufj7U6TVdQ05LedomcRIuxGXhAFG4n8ePwNNVbPl6kulGdN1fspp29L6fN/mbup2&#10;US6vplmPlU2sqK391gVIP1BANSw6rCRPLqcqQSW8LRbWPU5w7D1BOBXPnxTHrmsWBtYHSaFJR85+&#10;UkqO/wBRXMavdzS3E0V5blVGDFt659W56kdfwqm0p2iRdyoKU3q729bu/wB60+aO0bVdMa5sk812&#10;jMcYuUQcF0AZR7nt+ArOtPGNxaxNaWNqm6RIlRpDkbtuC2Py49q5m6E8ZieKByEiSRiOu4qACP8A&#10;PrWz9kuJrD+0Y4lUrDuWLbht33f0wcVl7Rx17nT7JVLx3UXr6av8NvuI5tWNsm61uN0QKRlAvIG1&#10;h/U/ia128RSTail7hRLFJsx0DHAGf5frXKQQXTJI4tXQjb8kgxuwpHepmM81ms5SJJkYgxNIq5HT&#10;198fhSvbRFNOTcnf7ul7P8DTudWY3hvtnMgYSpk7W3OxH5HBH0qS51t7u9e6dSvzE4LlgBuA4z+N&#10;ZzStHHAwNuzzZ85HkU7eo4/MnirWq2ES2lteWssSWzoYnG5jiQY9uh6/jRzNqxm3ClWt5fj/AMMb&#10;B1C0uZ5vLdImeSLc8vBGAqY685DE/wDAaitntEvYp5WWSJLlXYAcBSqkjP8AwI8e1YgtnOijUEmj&#10;aO2dftmQcLk4THGTn+dVI7sBIvMnygcs4RfvDt17jmm3Lew4ypJcvNp/w39fI6F9bNrcwyRMyQqu&#10;wiNypZQ5JHHfnbn6VPZeJfLlXE12I/mZszk54yox7nHNcj9oWRVBeXcP+mQxndn+9U93cW8MimKU&#10;ssiBggxlP9k+/H60nzoftMPvJ9DqX8b6oskSxXDryDIHCtjnpkjpj9asp43u4LzzDLFtljBYmLOG&#10;2+xHeuIVw0gmkim8tsqzL83X045NLbrcSmMtbFMcneT0qk6iM5PCtf8AA/4B1eseOtQ1K3a0jdYY&#10;W+88QwzL+OcfhVHRfFF5obeZE7yxZOYnb5T2GTUcumrBZLOsO9t5UIpP3f8AHmsG+gnhgVsEFjyo&#10;7f54qVUk2tTKssPyvljqTeJ/Fup+JLxUuIY4xAWCLEpzg9cnv0qvb+MNet4YYY9UuEjh/wBWivgD&#10;/EfWqwDyR/JFmRSQWVct07026kRraNCmNrZYkZNdHPc82x0lv8SPEUUEsZuzICu0O6AlT6g461Tv&#10;PGF/qjW8l6EmMKbVZz1Oepx/k4rKjvoJI5Imi/dydccfjUIWOBx5QZkYYbcOKnne1hWNSTXtXuJZ&#10;Hl1O5O7ooc4x6Yziq51bUof3cd1JsXhcydqrpOgmTYuMHNPcxl2JjySetTd3HY9F0T7FbSTSTZYS&#10;gZ3jOMemfWotXlt/tCSWuzEh/h7GqU5EqiQEKFU9/wAarQRtO6yOzNHuGTmuVtvRna0rliX/AF0Z&#10;XbgEEs2K2Vv7ia12Gdtv8Jz0rNaMgx5BK7uRx1681cs4AY1ZAm0Enr+Zo6WKSJEnLkRh/mI5yc81&#10;CfKlViw2yDg+/NPki2TtLHhlYndnqvSiGFDcMN5+YDIPfvUWKKD6gvmGI7Y5IxnBbrioRqwmiJ2q&#10;ZAc59xx2q5PpalpC4UsOpI7etVYtJhGIsYOMo3vTUUthO4f2l1ZhjnOMc4p02qLLtYOCTxUVwqwo&#10;LeaMvI3CsB3qA28MZ3PtZg+GxxihQQti2XhmyypH5m7d93PNR3M127SosgKY+UFQf6UyG3h8x2Ej&#10;fP0YjpVeSdFk8viUfdxG3P1NNRd7le0klZOxIBdRwLtxHKpz8qgEjv0qIm5mUCW6lVs8lGI/z1qG&#10;C7WRZGDfd+UBmGc/nVRbiZLorK4RgDnByPp+HSqUGQ60+sn95ca1aVZD9omOCAAZTxxzV7StStNI&#10;8+a7sjfwOrBYyN3zE8HmsmW7WU7A7KG7D0q1FfxTI0bqqbuAMjn0NUnJGbm5bs5xLWYplImV87Rn&#10;rmk+yXETNnLSZweP8810My26hgJFHPOznkdxVNhcrch7ebz88sZDjp0Hb9K2UrohxXUoyWd9DCkr&#10;Wk6pgfOUNdPo8cV/ZrZOJEWcbQzj7snb047VTjuWlvPtexodq7VjWTCgY6ZP+etRzakY2DMx37gV&#10;JOfalduOu4pQ7MW90HUzJPZRFhCDhhkgOR0OO9RWej+Uuy9tZCithm8xVBHfHPWtq7uYb5BN9qcS&#10;SLh0Hr/eOPbtTo7CxRCS4DsQQScgAn3pKd1qUomZZ2dkdTSF0IikyuMgkcEDBHGc1WudDhgSMt5y&#10;xhwN5GDz2IBPH4V04t7USLNkmVGyPmOMZ+tLIlk3BiDqzFmUn+v5U+fsNRV9Sjp9nOLO4tocMd6E&#10;MBnpn1x60690u6QK0UgVwuCTtAwetXH1VYY/KjjER2nBb5hnP/66pS6rK0znYWyB/D0/+tmj3mDc&#10;VsAMqRL52AMYIzms7U4hdWwKfKy85z0zSNdyvvZ3B6gHA4pk0TzlVZmOR6dazVKzuU6l1Yrwu9la&#10;iK2fa5IMu/v/APWp7Xd7dH95BbphuNsIP9KmGhXVyI444JCWPBZSAffpTpvDeo2jqHKJuON2cDnp&#10;WySRjfsU5kvJW3I0aEDGBEq/0qhc2F7McPPGeeMkf4Vv2mmM42vOd3Qqu4kfkOc1qHS/K2De78dV&#10;tmpiZxsGjShsvcgH/Z5xUo0eTH3wffBFdTJp9ug4klJB5AVV/QmlFha45S6J9dy/4UtQE0ezdXnh&#10;JyrDAkXpn0IqHV7A2LB4JZQ7gZKn5evTH610lvbeSBI3OWLLg9R3pXRJVdGfgj5Sx+7+VcXPrc7u&#10;QxLWeSW2NxMgUMfmxz071fdvMtNqKcuDtYjpnr/n2q8BDsKb4gp9Ohz/ACpkYji+XLugbPHak5XK&#10;5TIsluIZvLml3LuOQevtj/ParcpCttAAYggMV71NO3mSjYiR4Ay/r7Y9aryr9oUliykc89sUXYWR&#10;ahbzV2soye46Ypm1I5DDjCnpxUNtF5a7WkLE5OT+lTLC7nc6YYHgnsMU0Tcq3U0ICuV4QgqfQ/5N&#10;VpkheRpG2gPkH3NXGt7e2EpeVNrfMVPzVy98ZZrrMQ2xIfkxgAn29q0jG5m3YbeTSPPst4CkKDZu&#10;fOCfX34qj9keJIppZFJJwyr8w/8ArfrViW2uHySJCOBwvIqv9nMYc7yGx91m5/I1vFWWhlJ3GSug&#10;SUrHIpzuKlDh+2Qex7/hUEd008RdY3A/vNz09farBt3i2Zdgp645BH41Ez8nZCNmOQMjJ9apIh+Y&#10;kU6OSSuGZc5Hans3mgf6QCw4AIquFmUZEQEZPUZNTxiOWNyI8ShT/wACHtVWUSLpAu5WwzK2BnKH&#10;ApBK/TaGPUAmobiR7dAPIkKHqycflVZSkvAMnPC85waej1C5pwvMXUEjBcDGT3pwMc7Ych1zwCaZ&#10;p8f+lQK6kYkHIycDIqytsmYwnJI5U+54rOTSH0JY943SRKrbRjBPXtxUou5EAJZlc8c8fXtzUAcR&#10;uTE20nocDn3qeVvMwvkpvdeSX6/lWOpS5iSG9Ik2Mxz2Hcn05pDqTH92Mh1OARxkEdKiltzIB5Wd&#10;y9VJzuxnj14qqzsX2PtD7ssTxxVJIbbRc+1vctI0hClVwc/WhJyWwzjnklTjHHas/a8qyIjDeQMB&#10;OSxB/wAM1RfzYXyrsMHkMMdR9afI3szNuVzVBkXLYLD+6RkH60q6oFYLJEYyM7cnI/OqMN1KsW6R&#10;zgcnAqxFMki/MFZmHX27YqZc0dyXUl1Nu21IPytzJ5Y+UhD0NRz6hJNHIBJljwGI5B6/hWSFMErM&#10;gypGQT0psE5CNGSqgtg8cc4pa2umNT0LA8+QOPtbh1O4YbkZ6/5FQyXOpSERxKzMDyZJMLg0sxVi&#10;XErKR/d5zUO5o0EiSs/O0hmAxjkU1OQlJmnDfT7Sl9FtZCACpyO1KdRUHAiY+/P+NZMN7LJ+7kUg&#10;EHHbaf8ACoGnl3HEjHnrtp2l1LU2emQXqbTbyPyo4DHqvrSpcKRIssYyrYyB29ayHUySRTJIcqux&#10;lIHPWnWoulb7rZB4c+h9q5+VHfcfPFazyKXUOACQ0bdD26VFDI0KCOFmOBjgVcWx+csxK57A9amE&#10;aQL1CrTuJIiDTnG6QqCMEY61MGVB8w3fWqssxKjy0fLHAYjiljTcHKgqCeSeBQo3E5JEw1CJW27N&#10;nuPaq1zqsIIMl0iD0zg/zrN1m6bTVQI8u5xhWUAqfrnvXMS3b3xZXuXZt33X+6RW8KWlzGVTob99&#10;qcl5EEt9rLuC5xwM+vNLBaZj3GVgAOT3b/61ZcV9EiPGFT5Rxkd+n51fS4Cwr50xwU6BcAZpsEI8&#10;Y8pkMkuBySF4PvWbJpxSTJYvlThmYdueffpVo3csbERs4AGTk8HFV3vJbmQmSTYrDAC42n3x61Ub&#10;ktoZFK6ttAyM5AxjHHvTJp2OVk27f4g1Nd9zFeAyjAOeMVWkDKpJUDcwwwNWombdh6PBnAYkgfNj&#10;0/CnvKkUqeS3U8lx0HP9KrNgbTjoQc9s1WutqFSZS3OST35puFzNps2ZHhmGO6jngdRxyah2CI5i&#10;O5OrBT/npVO5W+tiJwC8c3zI6Hhh/ntUMd4x+VxvxyfUVHLJbMlppnRQHMSSRDkNlXI5B64+lS/Z&#10;/NuIpI2HIG4HhU5H4dBWNa3o2Heu1Cx257HH/wBf9KtC7khuIyreYo6K3Q98Vk4u4476iyxAFVMk&#10;YK5yMk/UdKnjZMDygx4Bdgc7h9Ov/wCqj/XAvtBibg7eCuefTB6//qqrHAsVwzQMi4yFy2Mg/pT0&#10;a1HJ9iVrrbeMsRZuck55B/8A1026kCO4IRWzyeOT7YqvdwIW/djbzubv6A/qKbLiRJ2bPzNwVI4b&#10;/ORQop6oV2y/58BEbyM4kI6rjHTofwoSytmY4iPUhd7f5FY4ZI523ZZSODV1J7iSNlgVnC84HGCO&#10;uaHGUdh3aCaxhYt5lw7HjagIAP68cVXhiVSyOq9zG0bncD6Ed6mEjPbO0p2MTuZuw6/54pxks2tw&#10;ibpJW4DM278h/jWkZO2pSs0Njmd0UCUFhnIY8++PzqdGQSSBgCDghQcYOByKqvJ87K9yVOPlBjAJ&#10;/wAKgtYJJpiqykljxvXH45qZQvqieR30NWQIrqUUlWBwM85+nrxVYImza0p3Bs/73NTfZ5vL2yuN&#10;wIDHcMg5+lJBFFAw88b/AJjgZx3rNJrqDg0UwVRpCDgY796mW5vAoCTSKuOApIApWNsC23GOevv6&#10;n0+nrUCxArkSIR7yYq79hrTY9AitQ4Bkxgd89aub0jGxccDpVXziu04xnpkcVVluZPmwUU9st1rH&#10;l7nbzl+S7ABAJ3Y6Cq3nI3LOF+bIU85qEbJbliZC7Y2gBcDp096dcJGFJDAKvR3449/Smo9iXLuW&#10;y5l565H+eaczmOJ28vLAEhdw5P41yV34iuLSUR281tKgz0U/rWRfeIdRulKtOwQ/woNorZUpGftE&#10;R6pqc1zds0xwQSNqkkD8zVGM4yVyT0GB1NQkM5BAHPTJ61Pa5Eyq7bFJ+YnpW9rKyMb3LNrHPKpQ&#10;DZuPXaSPpnHWtCSDyEG64UR5wT3zTjdfZ4UiR9+eR8vFSR6koj2+SpHUhcfyrN3NFZEQSZp12qsk&#10;L5Bcdfr7U+S0cx5SRRzk5GKPtobD4eNFXBGeD6CkkviGIVdmfUYzQlIG4laQvuClgxz25/WoXh3t&#10;t3MvzYJDdTVie4XYFO0MSBnGf0pvLAxKMsXycng/hWiv1IduhHHBMGIBXI5POcj3qF9MS6kHmDaB&#10;wSpwOtWZAyNw5WRf4Sp4xUDO7gqdxbOSec0Ej5bcJCsIlJjQ8BiDjjn+lVUQ2rpLG+7D8xkc8H+t&#10;KkpUANuHPIPHfpTtu64ZoyxZs5Rufx4oExWcTyS5dSsa5X1UZwBT1gb7OJPmwDkv1wDx1qnI0cVs&#10;yo2djfkfrStLcoFQSEbMYYnAye3+fSpsxGvBCZI3jXYZMHJ6bj/nNRKssYID5OeCAM49P8+9Uv7Q&#10;IkUoFHZmznPqQKk+2xttYgDbwfxrJxkmLUmbzXjIZ2yfukHjjtSJGnkus7FJMgg9Np/zigXqhAjK&#10;zKD8ozjrj/61WZVimtDJkQNwc4Vt2evWi7WlhpMpBWV9kgUMW+QkcjPUfQ1YtHWObc425+YAtwD0&#10;IqpLArfNbTq0gbJUKeo9h/n+dLat9rnMi8bkYHj+IDI/MgfnVy1RTRpO0RgYlQA4yCOh7njuelVn&#10;iXyVe32/uwSRxnr1/lUMguRPJaxRNJsbaTGuenXpUDSSxyrl4xtJUgMAR9axUWjKzuT4aQJ5pGME&#10;hi2B69Prmppd2mOsaFC45dj6j/JqJGiaMwMAQD97ONvfr0qWafZJtuEkkXOAUcH8c4q7tuxpGTRn&#10;3N9K7/Ox3O25m9R7elWpvNU2lxACA0AZiSAMBiv9KY5tDNuSNgCOm4dPy/pVmVkk+xkjzFhjwPTh&#10;mP8ANqbaWg3IgusNuSBfl3fdz/n3q5DBZLEolLNIPvFSMZ/KqU5hF1LMrMQzs6hRj3/KqjwtuJVi&#10;VPIIK96FG41ZHfA3ZwVRSD1xmnNaymQMqqh+8vOar2zhoQwlmJB6FuP51qCHyo45GO4OMgEdKz6m&#10;4kUAjdzHkbiCQo4FZfiFYlsCZPMBJ4AbH6dKt3ckpspPszCIoMl+p/CuEnuZZ3LzSPI3qxya0pxu&#10;7kzaWhC3vUSKZnIyQvcgU7aXt5ZieEZVx9c/4VNaIZZY1B2kNtz6e4/CtpMySKlwPJ+4ckcc9hV6&#10;zEqRBZFAz6rnNV5/LiuJHUFgjbRv/wAKuefKWIdzuj6en+NLdD6lp7XckYeRwc4A44qLEfkswPyn&#10;jDDDfhSQzF7vbNyCAcr1APp2qaVjA4jIV0GSFKj+fWnYTK5aNlYNG4x05/nTd6SkRqjAqOu7qKdK&#10;pMo5HzcdOKpoR8xA2/7tMRalOSA5dt3J+bjPr+tRwTkXCERMH3fLvkC5+hOKrSLIrRyl9249+uTS&#10;sUMgXaGJwRkYxkZFAHcQNp+rxSR6mklncLjy7jb2A4yejD9feuYuEZLh1gKzgZHmoCFbtxn8qzX1&#10;K5sZVjifC4+Zf4Wz6jvV+2v/ADojH5KRzN826PgEe4/wqLNA2NkjlS7RTDKsMvVWXBQ/5/Q1dit5&#10;PstxHGqLOMNljtJXvz+P6VI1817FHG6gtgBXPUY5H8zSQhnV0fHyLuBHcdcfzrNy7mTauZM1lKEC&#10;lWDDkFed3+Pap5IBJEG24OchXHH5fjWmkMb27xfNgEEZPSiPiaOBEUOuQr9+uefaiNTQcWZbaXly&#10;8C7nIwEAJx6+lVJbcJMMnJU4wpwG/oK6C0uAzCSRcSMgb5BwTnjP4kflWa6x+eQwO/HY8deaFV1s&#10;yuZbGdGAZvMSRk7Y6YOOuRVlQx/dysEjcYZuTz781daKPbEYl2Ako2ecsO/0pJEXcVcDC9MCq5ky&#10;lqQi0iWQLOrJNwUZTjcO34+lSQz5vATH+8L554Oc5wfWp2wVUyKrKF64yfx596dHcRsAVgUZIAOS&#10;OxxUt6alWtuZZS5XfLdedt2khTnaSTjI/P8ASopNPkwrorBnOB8uVz6eufqOa2/tj3TfY3LNCCCE&#10;zgZNXltLeGDzYo2+aIYDOMZB9Nv9aOexLWhycLyw+bHu+cEA5zkEZ4H+e1W1meVgyuBuwMH6c8fn&#10;WhPGhjDSRRsTypOcjP5d6z3uo4vMWK3VowQMueefZcfrmqTUtkJJPUS6SDYpWbaNpySM8/hUkEn2&#10;a1RpCNp5U5y2QQenYc1X1DzGvI7ZCodgMkLgAntnriqV3Mwu3VOFhGxQeehyf1zT5boGjckmjeGM&#10;rHGYj8h3DB69frjFMaxWQhkiV1wMNux2+tZaS/bLY5+RkGcDoeM/0pI4XkQMHxntU8jS3BKx/9lQ&#10;SwMEFAAGAAgAAAAhAH9EuLLnAAAAQAQAABkAAABkcnMvX3JlbHMvZTJvRG9jLnhtbC5yZWxzvNPP&#10;agMhEAbwe6HvIHPvurtJNqHEzSUUci3pA4jOujbrH9SW5u0rFEoDwd48OsN83+/i/vBlFvKJIWpn&#10;GXRNCwStcFJbxeDt/PK0AxITt5IvziKDK0Y4jI8P+1dceMpHcdY+kpxiI4M5Jf9MaRQzGh4b59Hm&#10;zeSC4Sk/g6KeiwtXSPu2HWj4mwHjTSY5SQbhJFdAzlefm//PdtOkBR6d+DBo050Kqk3uzoE8KEwM&#10;DErNf4ar5t2jAnofsa2D2BYRfR1EX0R0dRBdETHUQQxFxKYOYlNErOsg1r8IevPvx28AAAD//wMA&#10;UEsDBAoAAAAAAAAAIQAanMwJcScAAHEnAAAVAAAAZHJzL21lZGlhL2ltYWdlNS5qcGVn/9j/4AAQ&#10;SkZJRgABAQEAYABgAAD/2wBDAAgGBgcGBQgHBwcJCQgKDBQNDAsLDBkSEw8UHRofHh0aHBwgJC4n&#10;ICIsIxwcKDcpLDAxNDQ0Hyc5PTgyPC4zNDL/2wBDAQkJCQwLDBgNDRgyIRwhMjIyMjIyMjIyMjIy&#10;MjIyMjIyMjIyMjIyMjIyMjIyMjIyMjIyMjIyMjIyMjIyMjIyMjL/wAARCAC+AQ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ZRxTqaDS5FVc&#10;kXPtRSZpM07gOopuaXNK4C0UmaWncAooooAKWkozRcY6ikzRmncAIpKM0VIgooooGFFFFO4BRSZo&#10;zRcA49KOPSkzRmkIXijj0pKUUAef/EfxOmnCHSjbRTpOFeZXPVQw+XAINcj418QWGs6faf2Zai1t&#10;kYp5jKiBiACQABnAyBnOM12/jLw3PealDrMGzyrWIvcIgxLJtyQFPbqf/r8VxmleAv7esLec3Ygt&#10;HyUBLM2FOG2gjGCec579KGrol3ucW1vb29j9p3rNJKmAuBhMn8cdD1waq3iJcXMMdhK7xhQu6QYw&#10;2Mtgf3RzWp4otf7NJ0uO8tmgs3I2xr8zMeTk9TgYGTj0ArnVNzbxh4pPLWZSMK/JHI5pbArlqbT0&#10;i017uW5jH7wxpGT87kYycdh7mstW/ejcuQOQKsyvLcytLJIZJOrMzcmqyvubLZ3EZAA6Vm5dhjJv&#10;MZzj5RnkVWklw2A+AKtjE8rIzEYHOBQ9lFnCsQB6jrWbkluB9gjpSGmZozXSMdRTM0tADqKbRmgB&#10;1FNpc0AOzRk03NGaBjs0ZpKTNADsmjNNzRmgB2aMmm5ozQIXNGabmigY6im5ozQA6im7qN1ADqKT&#10;dTS1Ah9G7FR7qYzDFFhXKut2cmo6TNbQTvDK4+Vlcr+BIOcGsXV/tHhvwPM9msfn2sIEYQgKhz2B&#10;6gZ+pxW+z47151488T2GpaY+jWNys1wzEuVfCps5wSev0HpTtYnmPItcF+t/LPqJzcXB81zkHdk9&#10;eOKr3NhLZSxiUgb4hKhDZBVhxWjruhnTYoGRwwmhSZix5G4dMexzWLcTySRBpnZ2ICgnsB0rOTto&#10;UhpmC5CNnPelSRpPbBwcVULEglFz+NXrQhk/ejJHQE8YrKWmoLcngiijXzHJyeSc1BKkk0haLlag&#10;vLh3bah+U9B7VXNxMAqKSQox8tZqLeoj7H3Um6od9JvrtsK5Puo31Bupd1Ow7k+6jNQ7qXf70rBc&#10;m3e9G6ot1G6iw7kuaXNQ76XfRYZLmkzUe+jfRYCXNG6od9JvosFybdSZqHzPejzPeiwrk+fek3VB&#10;5nvR5lPlHcnzRkVX80etBlFHKO5OWpheoTLTDJTsSyx5hpN9V/Mppk4p2IZZL+9MMgxWVPrVhbhj&#10;LdxJt+9lvu8gc+nJFcvqPj3TZYLuzt5gLj5kQtyjjGcgj16D3pNpbiOh8VzrH4X1FjcfZx5JHmc8&#10;Z+n5fjXzdNMAcFvm65r1m01m88S+D9ahukMqxw/u2AxuwOABjnlSeteSyW+WDOwUA4571nOS3HEt&#10;nUH1GALceYZIoliiIOBtBPUfjVK6AKqoznOParQjVE2qceu2mvEZMFGx9e1c7nqUkUY4tm0kYJ6V&#10;baLZE3OMj/JNOaHk7mOfU9qguJBIdifNznGc5qL3Yyk2WfjaSMCrtvb3TKThVHbgCpIm8lAWjUZ5&#10;I2irT3AjC52qWGfvUpT6ID2vT/iPYXMipdwSWu7A3bt6j9BXYRypKiujBkYZVlOQRXzoJAo4xVu2&#10;1rUbIg2t7NGF5ARzj8uldqZGp9B7+KXfXhX/AAm/iAwNEb+TBbduwM/TOM4rPl1rUZyTJfXLHduO&#10;JT19armA+gjcRrnMijaMnJ6Cqj6/pUe7zNStFK9QZlz/ADr5/a8nkZiWdiepJ61GZAPvHGewouF2&#10;e3y+PvD8UW8Xpf5tuFjbP15HSqz/ABI0NZdqm4df74jwP1Oa8YMi9B1p4c44waLhdnp+qfE6NCY9&#10;Ntd55HmyHgfgP8ax0+JmtADdHaHBzyh6enWuHL45IBPTGaaH444xRzBqekw/FOcRv5+nxs2Rt8ty&#10;B75zmrNl8UYZJiLywaKM9DG+4j65xXl2/A5PelLkcNyKOYLs9v0/xto2or8t15LZC7JvlJJrUXVr&#10;ORnCXcLFBlsOOAf/ANVfPYfpx+tO80tkgsD35NPmQXZ9A3erWdjGHurmOJW+6XYDP09a47VviTDC&#10;5j02380g/wCsk4B+g615nJdSuqLLK7BfugnpUWXc/KCPTNLmC7Oqu/HWu3Ksv2rylb/nkoXH49ar&#10;xeMdfTLLqcpJH8WCP1rn1BHUU88LyOvvS5xWOsg8f66jEvLFKCAMNGOPyrasviQxCLe2Jz/FJE/8&#10;lI/rXnagZyRjHrU+9PlG7P0p86HZnpv/AAsHTy4AgudvdioHb61BL8RbJDgWc546kqP615w0qA4V&#10;wPxFRM+R0J+lP2lwdzuz8S5gT/oEZGOMSH/CtG0+IunTJ/pUUsDgdhuB4ry9tw6kge9MMgxnev1P&#10;epdSwkmbPjLxJDrOpJJApWGJNvzAAk5z69K5CW4WQlmLBuhwKdMyLIx+8cnjFMRWzny9qE4LEZrC&#10;99WWkaml+ILzTLO4tLaXNvcKQ4IHcY/lWc0XmSK7NhR+tRFlJyhPXggf0okDkDaQcD73JqXdlJIm&#10;eQoflRct696fkhcYBB546GqEcNzcOqqpCdCcVfdBbRqgDAdvlJJrOa6DsM8tpNoOMHmmrbwo5IdS&#10;x6DGfyxSB2MrKVyMDGTirKERp5rjDHhVABJ+tZ6oVhCgVPnGMenesm7mkMvC/N3AGcelX2cyEnGG&#10;PU56VA8zxYSJFIHU4PNXCNtWOMWzXZuM7scdxUYlI4JB9SBVg6beSDHktj6j/Gj+xL7OfIY/iv8A&#10;jXWjOxCJAx6dqM8cjIq4uiak4IMJx9akGgakeRb4oswsZ/HqcemKtwaddXESyRoGVvuksKnXw3qB&#10;P3QP++v8K3tOtZLG1WG4+8MnofX3pWZUY33MAaNqB/hX3ywxT00O8br5Y9Of/rV1ikDA/Cm7l4OR&#10;igvkRzP/AAj95tyZIT9Sf8Kq3OkXdsm8xEr/AHk5FdjI6mMheTirNsAUTJ7Uw5Eebjd3BFAMgOBG&#10;TntXoM3hSx1GdpmlaDPBWNQAT6/Wm/8ACGadHID59y3H94D+lFyfZnBmNiuTGR9VxQXKHaFI/GvQ&#10;x4V0rb8wnk+sp/pUkPhrRgObLecnlnYn+dAezPNSzEdQMc8mk3g5/fc+mK9U/sHRwQU063Pb5kz/&#10;ADqYaVp8YOywtV/3YVH9KWo1TPJRLK7bYQ5+i5NXY9J1K72stldMccfujj88V69HhAVjCoF4AAwK&#10;XcykbgCPajlKVNHmEPhbWpMAWcmMcbmC/wAzV0eDNadcmGKM5/ilHH5Zr0JZQQTjH41KJPl9cmny&#10;IfIjztfh7f5Ba7tkPfaWbH04FWovALKD5mp/98w4/rXas5OeMVE7NinyoHFHNL4FsgmJLu4fnJzg&#10;VKngrRVALidyvcy4/lit9jwaryZK4DFQDzj+VLlRNkZi+EdAh3bNPBz13SM38zViPR9JtyPK0+2U&#10;gdfLGa0CSV4qoz8D3o0CxVuY4YoXEcEaKRztQDNZwEeBhBz7VpXZzZOT2FY6yZC/TAoGiT5QxCgD&#10;1ppC5GTznOQagmuI7aMtI6qvqT1rnb7xBK7lIEaNOzE4JqJSSBmZfYhu7iXa27eQAO3JrM+2iVQ0&#10;kZUL0UHrS3d400jopUnux55/xqqiBArtyx+6vr9ayUerBIsxv5mHkJCg8jGAB7DuaswWjXG4jYAO&#10;nmHFJDZO4V5wShP8J4A/Cti0slZXxaySqDhWAOCKTZskT3E97IExNMCowdsh5oklvXij3tOpRcHb&#10;Ngt71O6yIcGIqfQg0wiQ/wAH44ra8jAhlu5nhjUz3cbrkHa55HbnPJxQ95M8KBrm4TZx8rEMRjvT&#10;iCDkq3vxUMsLSHAVx9RT5hiy30vkRPHezrIOGAJ5p9xqMpkt5vtzgEfMoGSPqKqmyfbu3hVH97H+&#10;NRYCOAr7sdcKSDTuOx0A1s280azLuikAZHUHOD7VqCdXUqDz1x3xXIorEqwdtx7YxWjpEs7ajvmd&#10;iNmPm9MildFWZ0eTtOPSrVsxMa1UeRFiL7gAO9WbIhot3vQBc/soX48xriSMqAMLjB+v/wCuqFzp&#10;V5YgyqxmhHO9CSB+AIYf+PV0toDHaKTgFuaiEjfaT8zYboAeKzc7M0UNDATWLiJY1kuvs4f7jyxp&#10;LC/0cAH860F1S+gUNLp0F3HjO61kKnHrhsg/nUeqaYtrFNe2oXy8bp7aTlJPUjPQ1gQ3cdjeRnTZ&#10;t9pJzJbSMf3f+6f6Vad9STrLXXNHun8uaWWxmz9y6AX8q1VtlkjPkzI4YYDCuOn1qzmjINuskOf4&#10;8Nj8PWqLyWsJ83S5rqzmznah/dn/AICetN3GuVnoot3BPy9/Wo5FYDBVhiuasPF13HEUv0EqjjzY&#10;xtYfUdP1FaUfi+xCqSLp89gq/wCNCbDQvhMqT7VJt+XoOtUbTxZo91P5MkcsLE4DSoFU/iDxW1El&#10;pdRB7eQMh/iRwwp8wWKHG3pUD4561pvYEL8ssZ9jwaptbzAHdESOxHNPmRLRDjg1FtDBvc1OwIPO&#10;R7EYpu35eKLkWIiNqYHaqEhJYCtFl7VVeMfe70gKF3kWEx9s1iJymT1A4revuLGQHjI/wrnFmG7y&#10;gG3YPOOKBpNnO604/tW4Lv8AIuAA7cdB0rAnmaX5t2xByBnk1d1+4J1GcY4BA/QVlwxNId5yQDz6&#10;DNZW1bCK1BUwuMEFqv21tuLPxsHCgjOaRIt7BeSTxjHStZBH9mIJUFeFTaeuDzkcfhUtmqRFsKN+&#10;9GDj+FQMn+lPSZ/mKylVzgKW44AGR9f6Vfht4jYBnH70EjhTn3J/lWbPGY22yEqckgKOMVKY7HoE&#10;l1aK2ZbqPd+Gaj/trT1GDOWHptrkksbtsBLO4YjvtqYWN8g4sLkk9PkputU6I5rG/c69C6BYlHJ5&#10;3jPHtWde3/n/AOrtwMDqFGTWJN5rT+UdpkHYNnb/APXq0NPuEjR5Zwdw4VMZ/Gocqz6lKL6DHiaU&#10;YZJC3XLUkFrG+S6cA42mrsEIiDF8yZHRui0ETRozRxkr6L3rSN11NFHuRNYRg5hc56kA9Ku2kSQM&#10;WOTnBI+hq9p0dp5O++ukh39EjRifxOKtXVjbJBJdpLIYVwIi5Hzep6flVq9ym1Ymu9etbm2uLZYZ&#10;MldvKjHI69aNJUyIFAzg849K54SkTsnkttz98d63dNvzZpkQLJucBiZAu1e5GetVKRPLZnRTOoQh&#10;CCAM/SuX1TVntLtRFgSKM5ZMY9etasmt6c27c80LhsEFev0HNcrcB7i8adsMGY5zknHrz7VlGN5X&#10;ZUpaWQXOp3WpHFxM5Q4woOBn6Ci3SBJlMit5QOSAOn+NQPtBDZPPIwOuO2KcZ41hyGKEHn5OD7Vr&#10;dGRY1TS2ike90wh1/wCWsIOfx+n8qp20yTtwCjpw6MeV/D0q/ptwjOVIEhPCfNge/equr6SySi5t&#10;jFEynJCPyPcdsfjRrujRWejHF1+8sqe2QOlI9xGQN8i4z6DpVWyu7KeYR3cUaSt0lxhW+vpV/wDs&#10;6xiOwGMDuCz5/DimmmJxaZXe6jZSC4ORjDck/X/DNRRXzwzgW089m2chlG5Wz79f0rXjgtY02q9u&#10;qgcfKST+OKgubW1nC5ujGRz+6i5+mSRQ9gW5NZeKtds5C0csN4vQhjz/APWrobXxwWcfbrCW3xjJ&#10;RwQPXjrXB36W8citbGQt02cZ+oIpZVv4YFaaOR4nPAmQqT+PH86xu1ujZpS+FnqFp4u0LUMiK5Xc&#10;BllkRhj9KedZ0OePKXNurbhkElCP/r15JG0Im3v5kRP94Zx75HP6Vc8tXjJhJMZ6uGU4Ptjp+NVG&#10;SezMpxlHdHp8P2OZm8rUopcj5VUrkY69+eaivFhtoy0k8QAbbycEn0A715mmYlwXKjIY/Nn15Pcd&#10;fartne3VvJujkXc4+8Rk49s1Rnc6vVFYafNlWUcAMVIBrmlSYSMWYeVt4HfNMutTczBZnWVu7PKT&#10;/Spod19hbWa2LHorOV/mKdylY4bXUd9XlTYQpII9+BT/ALAtvBhJgZQB5idCPp6iu2vfD13Op82J&#10;G2j7yc7fxrJuNKmA5dCAdzZbv2qGUkjASQQIEGNxPJxyfarqo8MgK/Kw+6SM4xnoO/8A9arFvokq&#10;TB5towc7c5NdFHBM9psmitY1wSGVRvA9z3qCjMK3MtksQcxvnhD/AA4+tSDToo0XfLPcZHBjUBR9&#10;ODVyK1RIDGzSgYwAF3bgfTHWqc1xawv5aRS3AHUjOFPpwamzGrGte+KxErfZoUdgxHMgP6A1Qh1z&#10;Wb4eeoWG36EqnB/Eg8/SoYPDgikSR5yCuD90dfocitI7Eh8uSdmRO7tnFW6nYyUEtzHRYjceSkbe&#10;YT/CMZ/lU4kjUO2zITgMRx/OramAbvLAJH3toGakYxRn51K54+bFTc1VkZka75UbLKrAkttGPyAq&#10;6kTFCYklYD+LBwKswxGSXqqp6Dn9a0C8jRrANwhA2kdjQhyld3KMEOnJaebO0k1zu4iBwv8A+qob&#10;q4mvGZn/AIeAo4A9gKvC2Cg+VEox2wBmnw27yOE8lCrHBI7VXNpoTy33KdjpF3eQtKGjiUHAyM5q&#10;3Jp5giKPMvmKBldp4NdjaQ20dpGkBBVfl4UZP14rn9a0W7tYpr1pw6buFYgHn9KbbtoKy6nLyiRA&#10;29juA6KOMVVNqCvJUMy85OcemKliQklgwDHOMt6UuQRgOHOT94g5q0jJsge3tnZGJDKq8en+Pek8&#10;qJkAEO7jA6jH0z1qYrI0jYiAAHY5Bp2JsqGLBFzyQf5dPwp2EQRQojiRVkBQZySdorRtZbea3Y3N&#10;vvbcfvuwGO3AIrJlVth3TMR6+WRt544pdktuBId0zKQV3KSHGRwQeg60DTGarDbyHba23PVhGpwB&#10;UNhqr2R8m6USQZ2hmXLJ+ddC+rlVCCcIp5EcWFH5Cua1KZZp9wQBF4PI5pOL3RrGataR0sTmZfNh&#10;t0mQj70YYgj6A055mjY5tIkOeQYgcH8a5K1vptOcmJt8R+/Hnj/61dBb37XcPmWtzJtH3o9x3LTj&#10;JMJwaLwutSZz5UUgHfyo9v8AIVHc2Wr3MToltL8wwxk4Hvkkim/aLgnY80hPuTz+ZqHzCyhm4y2M&#10;YOabMyvb6BPbpturqzjjH8Bk8xh9AuR+tZ91bx2crOJQI84WSMn+XWtR5gT8hLDOMquSfbFRy6PP&#10;fMPKSYnuojLfyrKVOMio1pRM7z7gJllW4jPRu/1yP60ouYJOVleGQkH95yOPcc5rSt/CWswyCRkj&#10;giOCTcyhB+WSR+VSX3h9Y4wVurWWU9RHnjn1OKnlqR21NOalPdWZmxWk07Ev5YjHI2vuUcetPhsb&#10;eKLPmM2DkqAPTsapPF9muTHFOY5l7A4P4etOF7PE37+FJeck4wT/AEP40KutpKwnh3a8Xc0YpZ0L&#10;ss7ovJXBOT7+tbNlq8DBW1O2kuOxkRzuI6YI9ffNYSatbyptWQxMMYST7ufw7/lVnKld+2PBPBRv&#10;U/r1rVSjLYxcZR3OiEeh3bu1tfywu+D5dwhABPTsP5mqk2j3KAlXXBzhk6MPYZrDmuV8wF1y27gj&#10;J2j9KdFqDIAYhiZD1Y9D/Wk4pgps1vs02NjkHHIzkEfjTC01t8qxK2eckkk/iTVuLxXIsP8Apdss&#10;4yFBU/Lj1P8A9YUravp0wDHTmQntw3/swqHBlKojLuLrhiGEar2b7zVmx281zKSxbJwM7TTDMsiN&#10;HI2VByf8960bPUI41aLCqw9G5/Ums0rFlxIWtU2KOT3C5/KnRQQ7hIzlmOevc0iTtMoLEYHvmpgk&#10;ZAJUcdMg5pjH+dsGMEDj5QcilcSSR7g2xScjA/rUeItxKplifmzT18yQneFIB4y2ePbFAxsUDyP8&#10;zsxJwDtwPzrqrbwyEg86W5wrLuwE6Vj2l1a2297ku3GAEO3b7g9c1tL4miBAW0ZgOAXcnimrCd+h&#10;q21tBBEq2uF2n70ik8fmKp+IvI/s6RJZJI1lU4ZQSoI6A8jrTf8AhI1fJ8jHcHNc/r2oreQFZEkV&#10;GIGUkZicA9RjA/AVaaJaZyztsfy2R1ZhlQxw2D79felkLAcEe/pSGAvKELYL9mYHI6UrKoIBdyem&#10;Tjg+uT9a0MRAWZQQiH2xx+B601BGdxUjCEBlIwcZ5xnt/n3p4BiYqcbSM7k7j1OPxpyXEfluojkM&#10;gUMm044zyMc/rQBCFQbS2WbPykDHT39OvalEQmk8xgu3bt+ULgY749KWZssfmhy64+YYYN/M0LDJ&#10;KjA7mUdAAVCn8euaYyCFktp7bzIxJCZlR0B2Eg/TB711X2yCLi0s7WBT3EYZj9WPNcm1nkqVLs0Z&#10;DEhlAyPyqw7zOuV4AHLDkZ/D+lUmhjfEEsbxswC+azZY+v8AhXNqZbaRbi2ZkYeldSvhjVtR2+XD&#10;hGwfNkIQEfQ5P6Ul14QurO3Zze2shXrFGSW/D1NZzV9UaQm1o9iTTPFVxdxiJ7lopgMBWb5W+ma0&#10;P7WuQdhdN3fKL/hXEX1hNa7PMQpJjJGRxz25zVmx1ngQ3pOcbVmH3l+vrSjPpIc6fWJ2n9s3irhJ&#10;mH+7x/KoH1O9c4a6m+m8ioYLKGS1XdrB2tgnfH1x7g/5xUw0+MK2zULYt1VmbGT74H0q+YwsyCSV&#10;v+WhJPvzVSQvIxVFZj3IHH51oNo6OEY6hZIwXblTu/nR/ZdumC+sxBe4WMsfzz+tHMFmcxLY3DSb&#10;zGQeozzTPtO1tso9unFdYlloiAibUZ5s8kRwBc/iRT0l0C1O6HSWncD71w+R+XIqHaWjRUW46pnJ&#10;SW0UoyoOe4UZx+VVMSW8rCGUqy9Qpx+ld1L4jmRNltb2ttHjG1I6527uY38xjbwiRx99EAI+nHFZ&#10;Oh1WhssRpaWpli+blZoUfHdRtapBJZ3Ug3OEwBhGXbz/AF/SqaTM0hSZVdT0bGDUrWiMPlYEejf4&#10;0uapDcfLTnsdBHpQukzb3cCqQMLuOc59cc/hVj/hGL4ji5tQB6g5/lXIhLm1O6OR09s1dh8R6hbp&#10;syT9GI/QGmqtyHRaLdvGXG6N2OSBt2cAf41pwhD1HzMcDJwx/KoVHyq0MQ+RslvM75456VPDBK5a&#10;RhgA4Uhc4qBl2IbG/wCWYUZ5I5NMEUkk7FpBtIOBzT44hNGxcs7Fjkenb061Y2xwx4SJRx933pjI&#10;PLWCIl2AJ4wTjNMS4IjkCvtYjhWIJHHtT2gBSSXDBxnhMY/GmKjCLDE+WRksTkf4UDJLSGZnC+Y3&#10;IGMYJNbT2lzAqiSNwrcDdgZ/rWRp4VZwUiaR8YUjgn3rrrOYQoJXUGTIU73569ckfWqSQXZStNGu&#10;pgpO2NT3br+VW9QtJLSxZIo4pd2ADtCFfqec/T86vG/kD7meIIT1Dciqt3fSuwIxhh905zVaInVn&#10;nl7bLa3j745TuGFyuSfy4/SoM9A7KDwQrE5x9K7DUWmeEwxl4d+PnVN3PPB9BXGXcflSMtwAZAxA&#10;weT9D+FVGVzOcLEjSRyeSA8rKRlsrgH1/D60ik+WS8YAJ3LnpmkWVo1WR9+88Hvg+v6npT/JnPzM&#10;yqrfcLnA+g7/AKVdyCCSd4WjzGFjk6ZYknn9KsyRqsoCoWIUbjvU9e3fNRJF5jPBNOfkHCSNlcZ+&#10;bqcY/wABSLCDAzRzwj5yu0jO4cc56Af4UxoZLIGtlRUCoWIXj5mwOxx6VTlvXLyLDaeWGBAKv+fb&#10;J9fxq7LJ50IwCW6COMenRvc59qrtp0aNK8pliZmIPmuV2t0zgj2/ShX6j06G3pmo3M+jW8Utw5VV&#10;27d2Bx9KdJMiqSWXHrmseNpoQERN0bAmN8gBsdTjNRmbzFVmbKlvmIXbgADpzz+dF2PQj1eRLh12&#10;Z471jT2+V3DH4VevJFMknkRyMoICk8n8f5fjVQ+YqsZZVAAyNveolHmHCfKLYapPp77Dl4T1Q/0r&#10;o4biK7g823bcvde4rl5kjZQUdW3enaoYJp7KbzImIYdvWpUmtGaOKkro65ZgozimNeRqfnkRR7sK&#10;yVTTtbkDzIEusYI3EBqkOhafEybrbGP+ekhx/wDX/Sr6bmL0epbbUrZSR9qiGOfvCoTrVlnAuVY+&#10;i5P8qctnYQQ7Ugt4Zc/OZSGDjsMY/SrUN1BpEh8u3Te4CkeVhWHqM/0p2ZN0VjcBwdocnGcBTxVa&#10;fzVfa0TAkZG4gA/ma1BdgKi3BRIz8wYnIGexx0+lLL5Cxscb8typAXA69+eRRYGznfmLZCHP1FSf&#10;aFiQsULY7gjBrVK2sSx+Vbb94IYLGCqn/Dr09qPss12FEWn3DsefkiIQ+x9KQrlFL23lVggI/unj&#10;B+tQCa1kJ8xVRh74zXU2/gjULwiUReSx5Jdvu+nArcs/AsMMO27vkeTPZQAP51LpRfQuNaUdmZK2&#10;w/1ZbzAOSoUKOOg4qykf7zZFEIkzkn1/xpqDJKgKASN0mfSnuw2bc7Fzxg1gbIczMsuOOOPXNR5L&#10;EFsnGTjHSnAjLEuMhcg9vpxVaQy4Z/N2KeOBkA/p3pjGzyjOG/HI4A6fzqOWRkVwo3MDyUfofek2&#10;CNAkm1mPXjgc0TZkAWSJgTjK46f/AFqaQXNPS9QtraNomRjkbtz8k/h2rpbd08lWaI4kG4AmuTt9&#10;kCbowkZLZOO/tWrHfzRjb5u7J4PBIPpRcLGjK6xtmLhgcEYyB+lNe6csC+XfgctWW91IsYWRiEJy&#10;MHqar+dIXwFK/WkykbEt0uMOyn0C1RaaFh8w3N0HGcVW3PsDMAueg74pvmD5gQTSsFypd21w7EQO&#10;Pn4Jc4K/TH/1qpXNjcpDsKo0ZX7irzk++TWuXHzHaSynPzDAFU/MZVZmdAgOSf8AP+NaRb7kSSMr&#10;yJoIleeJURRyUyeB2o3KHVnVH3NhQrnLH3P41blZbuMoZcxHJ3xtnGfbOKgSMklVi8yNWOQQcH3r&#10;VSXUycX0RG0SRQ5jwJGJyc7s49e9MICZ2OgjZ+CRndxzx681Ydx/qWAKj0U5Ve315qssPnypK6Pg&#10;DaWQYGPf1/HP6VehNmQusM8TjylZQcO7ZyMf/q7CpDZxQQmWbBDnG3zd2eOuOvtTohIXxGoIjHzy&#10;Mfl3Dp0OMU94pPM3SblYglXA6gY788delAF3RPDEWtwmdZgkZYqyryevQ11EXgnQLJGknjdnIx+8&#10;l2r+AGK8/wDDGr3Nhq09vDcPHDMGOPcdP0zXTtctKxZ3Z2JzuY5NOyJF1fRtIljb7FhJV4zuJBHt&#10;71x2oaQ2n2y5ljkBbtkkfU11kkvHSsPVZUlhIHJz2qZQTRcZuJy7BkfcCQQeCK3NK8QNE6pc4JHA&#10;ZlyD9ay2jJO3H0qq8ZHBrG7i7HR7s0enw6vYlV3WMW5h2Awan+26TIhD6coyMHAFeZ2Opy2hCSZe&#10;E9j2ro7e8SWMMjb4z6dR9a2i0znlFxOpFxojEB9NQ85+4DU6X+jw5Melxg+uxRXNLIuVIOeOMVJ5&#10;o/CqsjNs6Btfjh4itUTHp/8AqqF/EMzDKRotYu5c9aje4hRNxkRV6ZJpkmzJrt9INomKj/ZGKpyX&#10;k7HLSufqazV1KzbLRzo+OoU5ps+pRQMFkDKxGcFT/QUBdnQfNGm0BvmHPtUe5fMwPvjlh6fj/SmR&#10;SB8qRnPQHpmp3R4cMhXB+YgjOcV551poi272HmsyEchie1Q71aYlwEDdgxJA/wA+1OlJFtJPId4V&#10;xgY5Hb+tMhR3kIBG7aDzz1qhkvmqgVJW4yP9oY988+lQT3ETyfLFuRjwGHT14pZ7IXEQVpGTBByo&#10;5NWIrdVUx7iSh5buaYDI9/yq53jHAH+f51KquvqABgcVIZFUNhM4GOTTnnZccAeuKVyhrklfmBJH&#10;JyxFMGXcqUBA6fLnNSearckHI6UuGODnv0ouIao2tk7RnjrjP+eabmaSU7ymz7wOTRH5ro6sEVlG&#10;eCWHt1pUVlJQsGJHORxRcCN4BIzOZNxP8OMYpiQu0jgbVVj061YcrkKRz7e9MgMbI0vlKrKSoIGT&#10;+dA7lNrVEVkUjHUbFwBUXleXIWIl6cDHH6CtQum5SQwGeMGq140UEJaQM+B+lUmDMm+VSgOTHwTu&#10;RfmGeufenQmUW5CQxuqqQrMSGAx/PtVmJ0mtFc52HttoRmjLje4UDa4RiMjr+PWrUmtCXFPUpXN3&#10;G6yqUkWL7qIFI59B/n+lVJEa5DGWWKKYqDvkJzwegwDV2MQzN5nzHcvQgcdKmliS3kQ+WhJOASA2&#10;fwxxVqTbsYyikrnJ2cZTWoT82wl/mx1BBrqxccbVYYA9agWZrhZLW3t4N0Sh3aQnGT6AdKZcSS2F&#10;vE0brG2Mlggc44OMHHWrUjNiz3KLGTJLtB9eKzbiVCPkJfOOgqZpjfSJvijVkJyw/i9OO3XpVVo9&#10;kmGdnMi5HGBn3p8wrEEiDzQVkG0DO7HemSoJBvJVeOfrVtA0o2SBBtXKhBxn3qtCqyRSIMhNvQcZ&#10;zUPXc0i2ndGe8eO1Lb3E1pJvjbjuPWpPK2D5OgxlT0/ConWsXeLOiMlJG1Fdi+hKxTtBIfvBcf1q&#10;vLaSvJskv7sLt5XOMH+tZCsyOHQ7T2xW5p18bvEUoO8dGFbRnfQyqU7aom/sdRboXnYq3O+TJLfX&#10;dV2DTg22KV0MTcKz42jHfjtUckzRHBdlQjYwTkEHpweBUtrfED7KiqDLwz7ck59znj2p3MQuGaDy&#10;44oy3IPmI2B9fp+NVLjc8nz3Thhwdy7vypbiCeBY2aVWeUnB29BjNQ3F35fliZVlJQEELtx+tFxH&#10;/9lQSwMECgAAAAAAAAAhADA8ifQWJQAAFiUAABUAAABkcnMvbWVkaWEvaW1hZ2U0LmpwZWf/2P/g&#10;ABBKRklGAAEBAQBgAGAAAP/bAEMACAYGBwYFCAcHBwkJCAoMFA0MCwsMGRITDxQdGh8eHRocHCAk&#10;LicgIiwjHBwoNyksMDE0NDQfJzk9ODI8LjM0Mv/bAEMBCQkJDAsMGA0NGDIhHCEyMjIyMjIyMjIy&#10;MjIyMjIyMjIyMjIyMjIyMjIyMjIyMjIyMjIyMjIyMjIyMjIyMjIyMv/AABEIAL4BA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HEPvUwPuKp&#10;oQBljwO1SCYkYUbRSEi4rY96lWYqeAorPDepNPDqKdwNNbyTswH4VKLmVv4zWUsg7ZqRZfrVXC5t&#10;RLdSj5C5H+9V+xvLhSEdUljB5BbB/Osax1OSzY4UOrDBDVNBqaxHIhBOe/NNSaFZM7iC7DqhU8Yw&#10;QTzVxLk7hjkVxcPiJ4xhYV/T/Cp4/E90vSFD9aacrlaJaHWCTfcSNjjoAatx3RgmtoBIVDMuRnuT&#10;XHW3iGQTF5oAQf7px/Orx1eG4vY5d4RQQcHtzW0ZszaPWtB1y+e9+wzTmaCQOoMgywIUnr+Heul8&#10;NMG0okf89D/SvMxeRpbGS1nKyK+Q6Ng8gjg+4NEepXUEQWO+nRT8xCykColFSehrGfLTcD2Ss2//&#10;AOQlY/7xrjNL8Y3VlGPtebiEjjccMPxrbHiLT9RvNPmSYRqHIcSkDb0qORplUZJy+T/I6qqqk/2m&#10;w8wY8v7mefrVlWVlDKQQeQR3qgh/4nkg/wCmI/nUIIq9zQpqPvBOOhx1p1VbLd5cm4KMSN92gm2h&#10;aopgkBmaPPQA08EHpSEFFFFABRRRQAUUUUAFFFFABRRRQAUUUUAfCy/dNPhGSaYAQDkEcVLaY3tn&#10;0oCw/wAv8KTYfWrewHoRTPKO/OfwoAr7CO1KCfpVlYm5yPpS+XinYRCGA7frT1kB7frTjED2pnl4&#10;6UxkofHQgfjUqyj+9VQKc0uT707hY17aa02FZhLvJ4dW4/EYq1CbQOdz7lzxzisJWxT1kpphY7C1&#10;1KzteI3Iz1AYkflV86/bBQA5Y+wrh1mx3qdZvc/nVJ9xHpUGpQ3NlF5cqMQwXBPPQnp+FO86QbUX&#10;5hjHBrgYGIKMrpz0+Y5Fb9nd3SMpN3B8pB+bJ/nVJ22FY9S8NeJ7bQ9PltrpbiUl9ybMEKMdOTW5&#10;o/iWx1LVppy4t1EOCJWA5z615QdSgMZMlxCHOT8rcGi2uUaIur5BcDKn60+WMtWOLcdEfQCOsiB0&#10;YMpGQQcg1T005W5HpcOK820PxRc6XYuIyHUNhUc5XJI/+vXU+GvEsN3PJDJEYmnlLKd2VBP8P6Vk&#10;6bSdilJcrTOlRh/aEq5bIReO3ekhlPkREhgWcjkDPU1HG3/E4uB6RL/WobeTda2HAO5z1/GoLcf6&#10;+RqUVC7EXUajoVbP6VIrhs9sHFIzHUUUUAFFFFABRRRQAUUUUAFFFFAHxB9oJHMP5HFKJIu8bL9K&#10;uwop4xUkmmS3u2G1ieWdiAkaKWLH0AHWgdymvkH+Ij8KcY1Jyk34ZpLjQNUtN/2ixni2fe3xldv1&#10;zVU2twvIRvwp2FcuL5q5+cH6ipN7fxKD7g1QTzxJhnZR0JYVJJNICFjjyB1YjrRZod0XBsA5BpCY&#10;z0b86qLcyA/NEPwbFSfa1P3oz+YNF2GhN5fzcEH8aQRnI6e9M863J5IBpRNEuNsg4OetFwsSGEjt&#10;SGMe4py3II65/Cl81Cc8H2zincLMj2kdKUFqkLIc/Kfwp6iPZndznoaaYtRiyEVKkxHpS+UGHy4N&#10;M8o56H61VxFpJz6/rVqK8kT7sjD6GsUsVYjPSrYSRY1c5w3Q5qlKwrHUWGv3EK+W6iVS4Y568V0u&#10;h61I9xMFDwruDxHoQRnv+NeaJcFW6kGr8WoyKoG9+vXeavmQWPWYfEWp2k7yR3cm98KxfD5H45ro&#10;NF8UJnTra5BwjndLwAAQQP1NeKw6xsGNshz1/etzWrY684YExsyAYyoJI9O9JpMabWzPoZZo5r+F&#10;o3V1MTFWU5HVaN+Cw6fvwOPwryLRPEf9n3qSpvBRTlGBGeehrr7PxpbXN2qzQtFGZvNLht2BjpjH&#10;tWLg1sVGSe52Uc+eG9T/AOhYFWM56Vg6dqNvfIpglDj5N3HQ7ycYq5HdlJlGfl8vOPzqbFOPY0qK&#10;ZHKsigqetPpEBRRRQAUUUUAFFFFAHxdERkVp2N5LY3sF3buVmhcSIw7EHIrFVgo+8v8A30KsxzKO&#10;sif99Ci47H0fbeNLy4soLgxvsnjDqxi45GfSkfU2vIJLi4htZmUhcPbqxwc+orzrwl4+ltdMstMe&#10;JZreBmWXALsUY5GMdMZP1rro9R0x47qKK53fMGXKsuR26iuiPJbY45qaejHzWui3Sqr6DpY2nOUt&#10;EXP5CsW58HeHrhif7NSMknO1mH9aurdIo3eZkZ4waa2oxKSAdvuOar3DLmn3MW5+G2hvCsipPHuY&#10;j5WHH5isef4b6YX2xXU6E9AwDH9MV3c1xaHSkJvGf5yTxioYNW06A/3+PpStCxqpTvqzz9vha7H9&#10;1fMOerxFf6msi++H1/a7ykzSBCQSttOVH/AvLx+texNrtgYt3lsc9AAKqXviu1g06cxxyRsI2CH1&#10;OOP1qJKPQ3hJdWfPc0RikZA4cKcbh0P501XdT99vwNXL4gv06nNdD8PobQ6+099bxzwRQt8kgBUs&#10;eBwePWszRtLU5YXEvr+dPW7lXuDXpHja30ldDBs9Lt7VzMCHiQAng+leZBf3mB0zRoCldXRcW9YD&#10;lBT1u33Z2/qa7uPRdPks7QzabbF1gVSy5G4gck4PX3rkdYhittXniijEcYI2ovQDAoJjNSdkVB+8&#10;fOCMn61e+1J5KodhCdMHBOf/ANVNtyucdu1Ranbpa6nLFGCI8hkBOeCMj+dCZo0kLH804I+7ntVv&#10;jn/CoIYkkspiAN6ruDdxjr+lV4fOeeOIMdzMFGfeqvcWiLw9qlSSSPlHK+4OKvv4Z1SN9rTWrL2Z&#10;Xzn8MZrLuoriyuWt5tm9cfd6U02TeLL8eq3WS5mkOepJ61oWmu3ELA7zj35/rWCgcx+XjO45GKut&#10;cm2CJcWrowXGHUqf1qudEtHa6X4p+zRFUuHDswP7s7en411dh4vMjwLKRNyBwQGA+nevGXnEj5jG&#10;0elWBcmJQY5skH7uaLJjUpR2PoSx1qKSOExyjzNjZUn5hjnp75P5Vt2OsQXK4dgjjrk8f54r50tt&#10;evbdoj5m4ZyB1roLHxnh184sh7nNRKm+hvCdOWk9PM9yfVLGOTY9zGG+vH500azp7BiLlflODwa8&#10;1t9ZtdTjGJlWb+8OQfqKtPbTrHvWdS2eRkD9acYxZz1VUg9LNHbt4jsFbGZD7hail8S26AMkTup9&#10;8VxSRXszBfLjIzjd5q4/PNTXYa1jjVpYdwByElGevp1q/ZxRzurUOo/4S2PvasD/AL//ANaiuOV5&#10;GUMHPNFLlh2F7Sp3PneO3U9RVuG2jJwVFQRMQy+lXYztkB9awO46jwbqMOj6m/mKfKnTYQoz82eP&#10;6/nXXl47yR/M8wktkkK35Z215vCxDq4JBBByO1d7L4oNrFD/AKROXYceXGCf0xUVK7p2SVy4UIzu&#10;27G7p2hDUmZLWG4lCruKu23j/gSir7eDbpUJ+yTcelwlcxpvjXXN7p514Ux8qxwsPzzn9KtP4n1m&#10;/R0+xXsqH7wnYorfgaaxDf2Sfq67kd5FawN9mjWaWYtjasilR75AqxFoth5ypdO6yHBdVfKj8f8A&#10;Co7Nbm6vkhudOjt1ySHWPKrkdz/9atSewtYHG9nkMh2FtpYLj19B71carfkJ0UtEZ91Z2SArG0bq&#10;udojLEk4H44//XXM+KC39gf6swGRwoBC5x1PbP6126aQGZpVudxJznzD/U/0rgvHN1IJI7NwSYyT&#10;vZQC4PfqcjinzXDkS1PO5kyx5osY5pbmOGJirSOEGD3JxTpPmY16BF8NpJfCkd/apML7yFufnlQK&#10;wI3bVAOc4x170AZfjPwXqXg+3tpLy7EyzuVRcY6dT1PrXHRSNI4UKMk4rd1/xFqfiR7d9Tm8020I&#10;iXtnHc+57ms3R7R7rVrW3iUl5ZVRQOuScUaC1Oxj8GSSKUXxAcp95TERxx0+fk4PTjFc5rmkSaRq&#10;P2drtbnKh1lXowP4mvWo/C/iB7Q20bXvlqQVVnSPa3dgc8/pXAePNHvNH1qGO9lmlkmgEm+YgseW&#10;HOCfSkUrXObgjkyMNj8KV7tvNdXjDsp25an25INdNrumaCngfTdUskZdTluGiucyls7Rk8dvvIeP&#10;WhFPRHM2u+STaCFDcYAq3oenXWqeILeytyI7gvlWKFtpXnOACT09Kq2D7J1NdV4XuLHT/G63moQS&#10;yWS/NM8ZI8sOANxx2DMKpbEM1Lzw/q1vhZtTnV2z9+wVQfx3Z/SuQ1y1ktNTaKW6Fw6quX2Be3TA&#10;r6G1Xwn4YtdLl1K9ldbaJPMaYspyPY45z29a+ddTmFzfT3CIY4ncmNCeVXt+lBKSGKWXyyCB6GtT&#10;xHdzXUtu0kkL4hB/doy4zyc5JrKIxEhP96pGWS8ureFckyFUHOMknAFSN7DISQDg9MVajXFxGAyg&#10;5+bjpk5/lUl5p50+9vLUlWMMjxg5OTgkZ/SofMJ2Me4qkw5SZEP2kqcfMPTpxUsUZeMn2/qM1GxP&#10;mhsfxY/X/wCvVu3JOVUdTtBrSMhOI2E+ViQs4PbbXRWeo3aqJHG9tuMvml8OaC+saikMMrKynJbZ&#10;lQK9BHwvRlG/VZd4XAIiXApyfcyW+hyCa1OUTNukf+6eTVg618wDFVk7lsk11cHw0SJlZ9Sklx2a&#10;MAfoatnwBZNGB8vmgY37e/qRmouhs4g63dA/Kz7e3aiu/TwlbxoqGG1YgcsbZeaKm4z5RjY4q8jE&#10;qpz0rOR/1qzHIwXCjmskzc14XBUV6H4YuUudKQc74WIY44PcZrzK3k4we1db4SnDXz2+R+8XKgnH&#10;I/8ArZpT2HE7430aLnYoOQDlcU+O/Zt2UCgHgZHNc7Nqixayum7JPPJABwCORmrjXs8EixtJEVzl&#10;/u5z6Dis9VuWrM2Evzt5jz6YPWpTeKq8AN+fWsVb4eaQSy9D8shx+VNS9CMWPmEsRndJn+ZH6UuY&#10;uxtC8IOWjjTHBzxn8TXlfjO8+1a1cylhxhBjpwMV6PNfWflyPCrBUXJDvuJI9/SvHNYmaSeR25Zm&#10;JrSmZ1NrFK0tzd3sMA6ySBOBnqcV6x4t8QvZaBHp9kCLi7/cxIFwRH09T16f0rznwoi/25FO2dlu&#10;pmb8Bx+pFdToyt4h8RT6rKw8i2+SAH19cew5+pqnLUUVoc14i0RdEuLaBZjI0luryH0fnIHtxVfw&#10;smfEtiC7JtlDFlXcRjngYPp6VqeNtq6thSvyoPujA55rP8NyBNctpURXYZwpOMnBxTTdhWVz3m01&#10;7yVVI5ZTgfeIxn36AV5p8WNROoatp8jOWZICvOMj5jWpf6nFptg13Ku0Bfu4wc+leb6k17eY1O8P&#10;/Hyx2L6KOn4UotvcpqPQbByBSTu2+SE52sAyj9P6UttjipL22cwi6T/ln1+lUHQowvtkBz0Neq/D&#10;+7023g1N9UiWaG6tlt2Rmxlckn8eleTthZMj7p5FbltI8unBUGSDkjPbpTTJaOlbxRDcWraLfX0l&#10;xpGn+YbCMrjz2ziPef7q5JHauPmLuzyNjBb1FSvaSEYEag56inmGeZQhAODzg0XJsRuc2hA5IINS&#10;WbSi6s5oJkhmjlVklkGVQgggng8D6GrEGnzBTlScjpgVag0+dBtjhjAbrv5H9am7GkrakGoSSrrU&#10;4nmWaUuTJIr7wzHk89+TVRnQxKE5CkjP8v611FvpceMSW8G4HhlXgj1rTi0exZTmCLk/3RzT0uNN&#10;pWKekeF7bVdPju5NYhhlJ/1DKNwxx3Izn2rp4Ph3cTqDaalZc4OA7Z/TNQW9hZrEI/Li2g9NtWob&#10;O3hcNEAhz/C5GK0jJLYykpPc7rwx4cj0SECRo2mAwzq7fN+BNdUBXndjrM9oAokd19GfNasXidx1&#10;j49mFKWrJSt0OvpvTtXOJ4mB6gj8M1YXxJCfvBvxX/69LlYXNkg5+7+tFZX/AAkNv6j8jRSswsj4&#10;0Q4OKsxMQ45znrVQ5BBNTIR3PHtWZsjRRsOPQ1pQTeVIj5wayUO5FKmrqjzQCDjHPFNjRorfot4t&#10;1dqWGcEA+2P0roI7/TZCD5kZjbplyjoehyveuRvWjW1Ub8MW3Y78D/69ZnmjbhmOD0IHWk4piTaZ&#10;30epW0bMILltmOQm3d/49Vq3mmdI5I4LmKAfcM5XL+uO4FedJJsHyvuHqamj1e6jdTHIfl4CsoYf&#10;kal0ylUPQdRu2ttPmO3YCu0BjnPvXnN7LvfkVvahrv8AaFhFGsAidVG8rgBjjriuccb5DknNVBcq&#10;sEnzO5asbhoraaGL/W3OIwc9B1P9K6Cw022t3iddTuWjRg3l/dUkHNU/D1jbv5s8r5KDYFDcjPU1&#10;uYtYs7Rz7mhpy2GmktTnvE0wudQkkHQgY59qyLJZPmeNsNH8/B6c9q6C+ignJJXJ/wB45rLayAJ8&#10;vC575JqldbkXV7lm61KXWLy3F5kW0Qyyr/Ef/r0/Wbv7XDCqoVRD8vSs8eZayjHRu9PuRKQrM24D&#10;oBTAW3+9V/naBtZgRjGeKzoWw3NWn3SBdqK2O7DNBV9DLmjaJniYfMhyPoa0tKmzG6dDimGylMqy&#10;EIoHB47VYt4BC25XJPbAz/8AWo1Emi15oX5hPEoHXfj/ABo8zymE0szspxtKjKjPPHGKIbVXGGi3&#10;eoYA596twadCYniZECuQSCozx/8ArqQJ4Zo5B+6mUsRjGRxViOO8Vi8ckco9CMYP1FMstGtbacyR&#10;KwYLj7xxWpHFCxGTuYdM/NigAgaQqGlyjdwTkCr8aZ6gfUcUiZAwGBqcFh1oQD40Gfu5BH3s9Pw7&#10;1ZUY4z+tVckqVzgH0OKlQgIFznHc81QrlgqxAAkK89u/51MG2gkuAPeqodfr+FLvHpTuQyzBOJ4x&#10;JDKroejKanDyDowqh5mO9OEvpQSy758v9/8AWiqYlGOTRRcLHgc+0tkDgj0pic9TTpQoQBeeKjTr&#10;isjRMu2zBiUq/buBlSelZcOFlU+tXoyRNx0NUiiW+QPbJKeSpxWSzN1xW/5YmgljPO4cfWscxE4B&#10;7dhSQpLqRDnGOPWplh2oobHIyMGnJb7yBgk+gFWltmx93p364qiRkRbI54qQwiRjuXk96kWJlAHb&#10;2qZVIHp9aAEtN1oGCBTu6k81I0zO4Lbv6UqgNnHJA5AHNOCgjOCPY0Jg0V7i8jiUs4x+FV7a/WU/&#10;6wknt6VcaNX+XZn6imiyQD5UCk9cCi4JEUrsy5C5I5FQG4mYqkkJ2eoFaSQhRyCacI8npRa5SuUk&#10;aLP3H/75q7uSONRGcsQTx2NP8kDpHTvIVyA0P9aSjqXd2sOiUMFaTPPVjzVkRrjKJx64pIY/LICr&#10;Jz0ySQKvoWx9wflTYJEcMCq3zMSPfNX1jQ8kHj0NRx+ZnGwY9asrGTj7oqWxD0RccNipY0WMkrgE&#10;9SO9CoAMFifpUqgDtSuKwoYkdTUiZPc00ADsKcrYqkA7owHzH39KkCn1P5U0MOw4pRu70yWSU4VH&#10;h+xoC5OCaLiLYtp/swuBGxhzjeORUY4qikd3A7LBevHbOSZIAvDE9TnrmphLtHyrIcHH3f8AGhN9&#10;RNE+aKh85/8AnkfxZf8AGii4jxPYOhHNV2BV8Hsa3VhgdgoPzenU1FNpURmLPIw4+6vWpKTM6JiC&#10;D3q/E2SM+tXEtIFVVjjTIIHz9asKEjcLtjU5zzihDuMhODg8VDLAizkd2PAHXmrs8yxnZ5gYtyoB&#10;4/rVYKfNBXekxOCcAii+o27qxWCXSTYWFtuccrk/zqWI3MtwqmAqc4JIIBFPa6uIVeN98ueASPu+&#10;4qKVpJiBvlbHRien4ZouxFq8khszuaQHBwF3c1Bc3cMcayABmIwRnpUu+aRNspR16Ekf5GacvkyB&#10;YGBdAR/q49wz/T8KQyDSLi3l1OIXbyxWzZEhiGXC47Z710fiCz0i0u449IuJZ0MYZzKyNtJ7ZQkG&#10;sOSwhVnWNGynDcHf9PQ1YEUOwYZ8KBnIxjP401JJA02IBgdMn2oCvnvT22JtIEjhuBgA/wBaIZ4v&#10;N2Odp6fOQB/Oi40gVGPXipVjxjpk9M1aSMMx4UqOhBzTzF1AU9Ppmi5aSIhGCORUix84BB9qgkeW&#10;EHbAxVe5PAp8Mk0i7mXHHUnFFyi2qsBnr+NTI2egqFCWQMq9OoPT86kib5tmQMjKjH9aLku5cQA4&#10;zn8qsLsA61EiHkhwMdDnrWe17LHOzMWa3U4YbDlRn7w7H/61SSa/moozlfxNN07ULO+EoR988QzJ&#10;GDgLz1z3H0FNaAtDvRxKpAIaMcMp7j1H61nReFoXvGIaYB/vorDB59aaSYrtGmdXs5rpbe32s5PI&#10;Vt2OOeavAfSm/wBlwabDG0SKqtwCowQfegMC4XIz+Q/OmkO48jbjPGegNLkDvViLT7m6k2W0bucZ&#10;4HSqk0F5ZXHlXdvJGSflLDGffrVWZLZKoLEAZJPapPIlwcIeBzVZS7HaEcq3HUYq1FLJu8goqdgc&#10;0iWRtG6gHjb39aQ4XkN0PahvMYt8h4OOCOajkEoJRQM/w8cGi4hrG4BwvK9un+FFQ+VMODgewNFS&#10;M8ohlmji3FlCkfLwMmka4mcZ8wnPUA01VdgpIAVRjp0qWBtsoMiqVB+6T1P9KQDt0hj6Pt6Ec4qU&#10;qiOoaNXbGTh/85pfNIaVo32GQ+n3fpTdwLDzNzvzzjHPvTGWd0SqcfJx24NR7YpSw3Pn0ZuT9aFA&#10;38N8vXnk07a2cbyMnPPFIBB8rYI7YwB1p6qCqhweeoxnFJEVjJLjeinJwcHHfmozNvRnw8aNypPf&#10;6UDJ5bZYnyGTYRzj7x/p+VTmSOILOHZTHgqkZwTnqBiqqDgMpyg49vyNL5SblIQMhHX0oGTXcgnl&#10;EsayqpHJZ8k/X0pow1uYgwaPOS2QzD8qEYeR5W792pJAP3fy7U6OHaoMMoAJyQVyP0pDRT8pDLtj&#10;MwxyFZ/vVfaBzH5ksTtubkspz9BjINQzuw2u5EmDyu0KcelHnSEcK+wdFXnBNPUFZE6BcFVzkdAe&#10;CPYA1cW9niRVwMDjBz/nNZskbyBTKjYJ+Ue9PgiZIgEBZc5Jb/GgaNeHVFYAMFyeuTg/rVyC7tio&#10;VpkY9gcZ+mKwBu3spVRkdMdKkRwD5hPzD7rd80x3OmCIseEwvt0pjXa2iCd7XzkBIdd2CB6jH9ay&#10;oNXYhg8qtzhgRgillkivyIjPtJ5Cj+I/WpauFzoiLW/tkmsnOXXcYv4sY9f6VnteCCNllDIoP3sd&#10;qxdl/o43xnzYh6Dn8qcPEDajPEJzIsinCsjYPXpznipipIJOLNq2UwN/o0y+U53NEDgA+q8HB9u9&#10;a1hO63yATEMzDgtnPPpVKKWMzeXKC4fsVyQR6DHIrXtba3eVN1tHIwwUyg4b8a1jqQ0ztLXQre/t&#10;me6iI3Y28EfjVe98LafHG7QK6qgGUEZYn6dM1uxTtHZReZGI32DKopYKfTApltcybpRPFt+f7xbg&#10;jHXBPH0rZR0MHLU5Ky1f7Dc29r5dxbS7sEMpVJQeAMkE5GR2rrLuFLlAZLSCUt0LZDAY7cZzmrny&#10;OfmCuM5X5c4qrd2Ftcyq0uPl7DP9DQwOW16xttMmheAFFdT+79MVjSwBpQ6SF16gZ5rsPElqjabG&#10;PLmlaNvlKqWOD7j8Otc+II/JVjCybBgcdPbFRJFIxpCIZBtyFPJFN/dGQSY+fG0EtzV++tt8bHOV&#10;x6dBWQIWZSqEMByQeakZa86PH3SfcAmio/KzzkfgaKQHnF5pNwZNkMpZGGQW4z+NYwzBMRna6nB3&#10;Dp+FdjY8wIk0kiyIehHX25rH1TTRJdf6xFyep4GKlDH6Rq0en3i3f2aCd1YE+aMjA7AdvrUmsasN&#10;Y1KS+SCK3VxgrEBg+56ZNYvkPDKyKVIHHHINWovKRSJQwyedoGAKLK9yr6WFRUIyJPqM4qUNGuVa&#10;NlYjKljjNEbRocRplvUnOfwpXkCDIQsT2/p0oAlUzDMQWPYehKgHNNLXCHYCipj5lI61EZZSG+X5&#10;eo3dqiLn5t0me5Pp9PagZMqFnztcAdTnP6VNPlDuRGIHToDioYJkCsEV3Yg+wB7dOtSPdOUUSAhc&#10;nGT1pAgDv2C+mGA4qSNiqENu78jAAqEEZ3ALtHcnn9M1MmC6j58HuQcUDHDy+cMHC45JJzQpQgsY&#10;tuMgYNP8tHYLn5j0OKnFvEYsuHAYbTuxg0FFUbQdz52k8ZPFOUMZThunQdM+/NIY1g+X5wCc96RI&#10;gXMaNu29Ru7GmIkiK7/3ud2cr8v9c0MEcl9qgDqfumnsgZQzIxZeQcY4ojjSQkK6Bs92wP160DHW&#10;osIrrN2tw8ajIWMhSx9Nx6fkaZE8e5p0I8xW+VWGD9T6/lU8Vus1w0K30Z3A4GM8f41AIPs7ssMj&#10;SEHDBosDg+uetO5LN63kF5FGQQu/se/tzT7rRrW3mSaGe3mJXfut3yF9j6HPqKrQMq2ieXg7M5yB&#10;nOfSrkF6rx7VTG4EOMld31GeeefwqNbj3J4ixcK6qGBwMH/61XoXnilEsExjmUggjkfXHSsxYS8b&#10;PtbYv3jjIFWLeVkbBJPoc1SEz03RLu7urVZbp42BH8Iwc/yxWkWjUFmYYHOW7VxOl+Jfs0QhljLI&#10;DwQRwK2o9Zsrt12tt4OfMyuPp2NdEZJmEoNF+516ysr23tJmdWn3BWCHaCMdfzq1byWV0BcW5hkz&#10;/wAtEwf1rm7WTTrm+YMkkjchfNG5T2P+TWhDo+mW91FdRQrBLHwDGdoYYxgjv/8AWFPQl3RtON8b&#10;J0DDBxXn949va3Txb4sliB0GfwruDMhHDVyMotC1wU8vertgtkHg9sZBqZbDjuQRzMwwCrH60yeE&#10;OmcYPTIqIuc7RKFz0DU4T7HywyG44PFZGpkslyrEDdgdMkUVs+Yp5KsCf9uigDzCyuMQlHiLK7YV&#10;gfuipdRs1WFpmk8yMcEN19uagtLUISeMheG56/TpV4XAkt2RhueQDO4DGe1QSmc9NEgkO18E9Djp&#10;+lPwsbMm0HcAQc//AF6VbeS3uSZ9rhhn5GI6062tZLvncgbcQMimxgVBOQoDetB3KcccjHH+NWVt&#10;jbyFCVLrwQRlTSCMBsg4YN1FIoqtExwWY7geCeBinPbeXMU/duQcF1O4fge9SpCX3ZIBzwR7VEXd&#10;GYEgleQ2OaAuRKGBYZKn1XAP5VLHh8q78AZBzzThGd299pIHGBj86jkB3LgjB6cUAXAYd25D83QD&#10;/GphskEgYEdvlBGKoxxttEm8lSM9MGpt/wC+CxZGAcEnuKB3LDBynlhQzL/ET0/SpFluRbiCSRWi&#10;DfIuc4PqD61AbnzGXMMYZvlOOOc9atKFBAdQQTtNAJjHdWjbbEzOnB96aqwSoZkYxxDhmZOn8hVy&#10;PD5+UDjAKjFPS4VGEMkatuz0HBwPrQVcjEkbW8cUkryIuSqBcjnqR6ZrOnXTxJKDDMVGfL4PPpkf&#10;/Xq6Yhc5kg+UHjDf/WqIgJGUcBip544/CgTdyvaK0eQTH5fUCTjH061oExShiblY+eCsXX8OPzqn&#10;bRrLcKgZlbd97r7/ANK1LWz3pM5nlbAyATxznmhskqxws2HQ7Hc8qM5yOoq95Zm2zxghx2PH4+v+&#10;TVezDiyVZCHBPB79fWpYbjbIIfLT98xAbHtnmkBaSeWFFk2vl8qHQdc9asQYkwgcJk4DNwAfx6VW&#10;lWVGZWfKn0PQ9vrTopmkCq2N2Ov0oTKuWEfAKu3J6sBjNSwzTxM6FgyDBTrn8arHlsU1Dt684PA7&#10;VVwubMOpTK3GAB1B6/nUw1WY5Vnk2n/aNYofLb8YI6c0pm/eHIGCewxijmYmjaF+VIKMuO+5c0Jc&#10;IXZncjJypxkg1j+dnoWGCB9amDHJY89s+1F7k2NkyIow7A++c1TmulOBu3DvnvUXnqAuAefXmqM0&#10;paZkKgEH8CKLhcuNe/MfnFFZHmAdMiijmA//2VBLAwQKAAAAAAAAACEAsV3hwTskAAA7JAAAFQAA&#10;AGRycy9tZWRpYS9pbWFnZTMuanBlZ//Y/+AAEEpGSUYAAQEBAGAAYAAA/9sAQwAIBgYHBgUIBwcH&#10;CQkICgwUDQwLCwwZEhMPFB0aHx4dGhwcICQuJyAiLCMcHCg3KSwwMTQ0NB8nOT04MjwuMzQy/9sA&#10;QwEJCQkMCwwYDQ0YMiEcITIyMjIyMjIyMjIyMjIyMjIyMjIyMjIyMjIyMjIyMjIyMjIyMjIyMjIy&#10;MjIyMjIyMjIy/8AAEQgAvgE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ooAKKKKACiiigAooooAKKKKACiiigBMU&#10;YpaKBWG4pKfSYpi5RtFOxSYoJaG0UuKKYrCUmBS0UCG7aaVqSincCEpTClWKNop8w7lQx03y/arm&#10;0Unl1SmNMnooorE0CiiigAooooAKKKKACiiigAooooAKKKKACiiigAooooAKKKKACiiigAooooAM&#10;UmKWigLDcUmKfRTuTyjMUlPxRii4uUZRTsUYpisNpaKKAsPorz6LX70vmO4kPHIY5q5D4rvQ2HET&#10;Y7GsudGh2tFcuviot1VV/GnHxKM4LBTT5kK501FcnJ4nVXx53TqAKkHicbQyg496fMgudRRXPr4r&#10;tiQpiYHvg8UTeK7WEcpz2+ajmQXR0FFcq3iwD5vkx6Y5xUsXi+2bO9B+B6UcyC6OlorBXxXYk4IY&#10;H0zTB4rtfNCsAFP+1zRzILo6GisGTxXYoBjJ9RkCof8AhLbNLfJY7yx+/wAAcnA/KjmQXR0lFcj/&#10;AMJntUlkiI7YyKkj8dWBXEiMGzxjoRRdBdHVUVzzeL7HgxxyuCOvApo8aaYATIs6YHdRz+tO6C6O&#10;jornh410Py95uWX2MZqlP8RdGhY7EuZVH8SoMfqanmQXR11FcpB8Q9DmUFmniJOAGj/wq5/wmWh7&#10;d3235cZ+43+FO6C6N+isOPxhoMhA+3qhPZ1Zf5irH/CR6MRkalbn6PRdDualFZX/AAkujZx/aMH5&#10;0yTxVoUUfmPqduFzj71F0K6Niis469pIUMdRtgGGR+8HNU73xhodiU8y+jcMcZjYMF+vpSc4rdju&#10;btFYlr4u0K7lWKPUIg7DI35Ufmade6/afZnaxvbS4cAgrHMpI/I0OaSuK5s0V5ZffFafTAkT2Mcs&#10;g+8zSY3fTitnwx8RLfXrgRzxpa5yAGPBPGOSfr2qY1YyV0HMjuaKoJrWmPO0K30Bdeo3j+fSrIu7&#10;Y9LiL/vsVXMB4aNRx1Y57Gmtfk5O4Nn1rHZz34qMylazshmwmqOrfKxB9qmOsgr+8B3DvmufNwe9&#10;RlpSNwBIPenZAdVHrCjIZlO79KmW+WUAicIo6gnOa49VuJEZlRioGTgGohcyRnjNTy9mI7uS5CMC&#10;s4OeyqOvpUL3rMcbgSB61xhvZOCrkY4pxumdBmU7vep5H3A6ebVgCQ5wBxVSTU0kDOZAM8YB69+l&#10;c+ZGYEMSR7Go8AfdbJ9+MVSiB0Jv3IyjMxHT5qT+2Js7CWB5zuauead1O0kA9cj/AOtV21ZHO558&#10;nPAWJmLfoOfxosFjejvX2Z8z5v8AZP8ASo3vg6srOzDqATisWa7VnUxBlKjGZFCHP5mpY/sqIjXb&#10;rIx5KRz5/A7Vb+n1ojTkwsW2vDF1lkU8cCqj6ncNld5K+hqG5ubB0IhKRSDJAV2Zce5bv9MVXW5V&#10;sLhD9O9acvKNK5v2GozuFU7yM7FAqOLVfPhcSPuZf4fUU21uRFcxIMBolycH+I//AKhXPNKIb6Ro&#10;wCqN0PIxTautR8p0RnEibuWXuuTkVFHIAXUheRgEg1Q3i5bz7EHfyWi3Zz9PX6c1HFctcS4lkWED&#10;rjHSuWcWthOJamupkxtmUIOCD3ojupdhcBGLf7ZpDLColCRku+QFZwCw78d6hufMLiPc249VjPFR&#10;zWRPKOnec/OWAHUn19qmguXKgPbspC+o5I/GqKIGkZZFULgD7xqG4aQZXe0EY5JIzu7ce1HO3oFj&#10;Se4uCVMaL5gzhC3OPSq0uoMYYyApcnux47Dj1561WtpVLeaJiWY4VepwBzn/APXUPk2aFp3VgpJw&#10;qPuJP5dKObuImfWZhKsLljDkBmzyPYVUeQPIH3uqnO7zGzj/AD6U2S/jkdvJQW653EkZZj/vdqqf&#10;apZ2ceWSuOcy7fzPemu6VgsT/bbmE/ISYyeGPSrVjqkVuT87AsctnoP0NZJurhG4jiUBjhRg4qMX&#10;ERcu6Heeg7CtLNoVjqbjUorubc6PuxgsBu49vWqltNHHIdoZVIPUc/Xis0LbiCORG5bIbnvVq3VG&#10;V7kqwUgYIHQmsOWy0HY0BqrwnZ99AeGHf8Sad/anPzRMSO4BrJdDK7BGXaBkk44FKs8UQ2nc/uvA&#10;/lTA2TKsvIP4Zp0d59nYMEBIPUjkVHFNbGTeihcDkZIGfxq2Gs3UiYbiRwyDoa2c+ljQhbUndmZk&#10;SQHoHGcfSmNf7/LTA2qPuKMe/NL9mg8xthU9TuJ2/pVe5sjuHkksT1IHAPpmn7oi4+tS5CoQigYA&#10;HSs2SZpGy2CT3HFTNFJHCEdAR/y0K4yPrUSwx5/dszjGce1EXFbARdslgM+9PMUgTKgkEZB2nB+l&#10;QyMezYHoatySqtjbhWVJQpzjOWye5+lU5PoBWNwQOcZ9RULzP13bhUEruGJI4z1qIvjkcfjVoZaj&#10;nYOpB6H8q1/tMNvYJ5F1IJmzlQCoX05zzxXO7ix61s2ljZrDHLqdxckyDKQ24G7HYkngZ9MU+W47&#10;pIqtqF0hxFM4GcnDVBJqN1KhjkmLKTn3/OteSy0NGIMWqqwH3XZAT+lZtxZQBZpIpHVFwY45R87A&#10;9eRxxWlpJC0bKiufrV6wIlnG5QFXkntVN4VRcBsv3FXEhns7FvM3xNIRhCOSCM5+mP50kOxftLmX&#10;7UJUBY7txOPxNZdzm01CeF1JIJUgeo4/pVqznlVwijfkH5VIyfzyP0qnqtw0erSSlBnzXJVuR1oY&#10;bFZJnR8q5Qg9elX4blLs7Lt9zscibdk5989f881mXE4lmMilQW5IAwBTBhhnOD7ipC1jYlS4sr8K&#10;Qjv1RgThh6f59qcl1K0whk3RknB3qfrxVC3uJ2jMauPkXcMjt3x9Bk/TNRO0rMVZArIdpIODnNZy&#10;guo0dJdOskKwIwX58kkjBPqe9Z8yyymFC3mMgwCwxjn1P9az1vWjcO4DBcAgDFaFtefaAqlSc4yy&#10;9gPU1g4OOwmi1HHJBDmaJlJO5VxkdD1I59+aoT3rRTMzRpG5X5VXGBnkkfUVca9MjbLy4k2cEgN/&#10;DjofyFVJYLXLSbkZf7zcge455/GpX95CcTNZpWYgkFeDnI4qvLIEfaY95xncD1rcit45nGw/IwOC&#10;iY3f0qpjEpWSOMqvIJ4x1z+prWMosmxRa1kdVdhs8zJUAYHFCxHdtBBb0C5q85MiHyQ7YJAJOAex&#10;qXyDBMcFtwkzjoMDpx6d6XPpZhYjhtIol3PuyOisBkH6VE9/LbyFI2KLn0zj/PrTJGmBLEjPTLEH&#10;NVpXaRhuVgc4LYxg1MYNv3tQZaFzCwJcMRnPLdPwxWhbavbRRbdoPP8AEw/wrAhjd59isQD3Na8V&#10;goTDQliD1CZ/qKJwjsxIvrp1wFL5j2hgCpcAn8DVsWQW5VYmdYGAO4nJPrz2qKSIQ7GF4HwucEA4&#10;z25qhc3Mrh0Uho14HPT9aLyk9y7HQNa2m9v9IR4842Yyfz45qtPJNIhigtNsf3gU46DrXN4kjw5L&#10;DPar324x4VGG3HIODRyPvcDT+1+SrLLKHd+4XLfjzj09aoyX1ypBaYyIOcd/xqnc3Tz4fePl6AVV&#10;MzDvVxguoFlrlXkJK5Gc47GmfaZSAuzKj0FVHJOSGIz1560K2CBnNa2A1ChcZiOFAG4t0zUAjDfM&#10;SBz17VErrxltzema0bbzHADxxkD1QDP44qdUNIrxW6vIv3SuedvHFb+oeO9ckk2QSJDbx/JGnlqA&#10;qjoBx2GKiltNPsLe1eceZJcEgxJIPk9CTnj8ay7m8fcRArLCvAJTP48/hVxc0/dHLl2ZM/jLVDJ+&#10;+nWTHoo5/Gs+71i4v5EklwxXjp2qMwKSu4Kxb+6G+X68UjWybMqzBh2K1o6jasxKCWwq3IkkA2bW&#10;7nPFWri6klCB2GRk4AAHP+RU9lpKiyW6uGyHY5UHBCgZJ6ex9O1VViaeboF3ntzj8KI2CVy3Bqbq&#10;pVgzrtwF3Ej8smqeuq5vZywOd4OD7iraaXIp8xJ9jLyCwZf1qrrULC4mO4t8qHJOT90U9L6A72M2&#10;Ta0KPt5B+YZ61XZxn5MgdSCalikxwwypqdoYG+b5uPbNZ3sVa5FaNO9zHHbjdI7BVXGck9qv+fCz&#10;GNlxOF27g/THGD0zwOMZ4x+OaFMDiWN1O05HPeks7g29wsjRrInR0cfKy+hx/Shq6Foi3Nv3I/mA&#10;M2ehzj61GxkWZk3LwfvKQA1Nmma5nZ/NJfdgNngDsMdhSQyJFclpzEVClSN3DcHnjv8A/WqbWHcs&#10;xEQ4eYhgeCuSDjHX071CsbMsgALEcewqN70mLyhiVAcjPUfQ1MLuURqrFYYQwDGM+vc9c96l3Eya&#10;C6kgQRSI7hhhEyRj0I/GrMyQBiIlZjgKyj19B6d+OazIpXjuW23CPgk7j/EfqKsS3MZEflwsHAJb&#10;zPm3GocdRJFqzt5BFtZ4yxztV2+6MZB45pksUcNzguXyhJdRwcqc/lTI54D+7kbGTlRgDv3NOmXy&#10;5Au8ENld2cZGOP8APtUpPm1Cw0wRnDxMJFONxb7wOOQAfxoFpHLGxQS7eyHrn1qqs0iBSpxtwRx3&#10;q6JLqSIspQ9xtHAz60pqS2FYWHT3hk3JE6FcZypOO/8ASrwtFnzJmQ7jnrjFVoY5J3xJMYZVHOeT&#10;j8OlSxxAAj7JJPz98Nx9Ky5nfVgQtbyyEZnIJ6g+uewpq2uCuZ0Clsbg3P5VltdSEBdxOKRZmPG6&#10;ulRYGo6WI48yVn5+9gf1rPn2q5CfUH/JqCQjdkD8aT5WX5Qd3fNWo2AkWYg4qUgsOKrDHvmpI5Hi&#10;IwWGe4qrDHqGVuVz7UHceV49qsROZCoO4j061twaRbPGrsr5PON36Um7bjtc5xNykHit3TJyt1br&#10;dFFjdwDuBztPUjtwK27bRLKKykuZ7OZk2khiuMD1H/1+Kx5JYpZAY4RFbKcgMwyx/Ks3O/Qa0LGs&#10;22mxXKRxAoCxHyqobqeW569PTisCQYnYbvxz3qW6cm8lBztZgAzNnrU81i9vbK8iRtu6N39utbaR&#10;WgJuT1II2RF+bk98CniSKSQKSFBIBycfzprjTUshl5jdljuEZG1R/Ws+R4VcmFnZOmJAAf0NSlct&#10;ux0t3d2/2HzBuWFyIE2tuPHJ7/7v51mQyr5g2sSvbNVdSmfzIrV1VFgUfIvQMeT+PP6VCkiYAUYP&#10;bLVSbS0I3Z0VrdiMEFl3kHG/OKzdXm/0pl3fegj/AFjFNtwzhi0QIA5OM5qtqgJuoJFjUAwJ8oHo&#10;Mf0qYz94ctinBIqnLKzehFSm96qYxjGDUWxwp3ZUHsRS4IXG4MCP73Iqha2KzMSc5xTS7Y6nHtV6&#10;C4gtxiS0SVufmck/pVNwCxIxyegGKE3e1iWEdxJC4dGIYdCOtXYhaX24fJDclcKrcI59uwP6VnYo&#10;K59qYixJbeW5CPnB+hqRFUxhZm+RhlcHofcVXjkKsN+TxgN1IFTXaSW4j37HgkGUZDw3+B9qTTGm&#10;h0B2JmMBc5Ge7ZHbv1pnLfMTtz6HNQ5YLkD5T0z1X6VOLjzH2ygeZ08xec/Ud6Vh6FqyuLZHLFss&#10;DwXwMfzq1dXDPIrJKk7DPBPGOMjoO4rFYREMVfa69j0P0P8AjUlrMPNXzQzjPA96hw1uI04ra+lc&#10;AKpyCc7wPb8O1EqSrHGgLtvGcKBj/P8A9etCHZdbI38zy0UDvkA9O4H+e9XHtbKPahZS+PlAbLDP&#10;+e57Vg6jT1HYz7OxkV1mW5jjyMZyc49Djn0FXUspGXMbNt9T396a8vlygQJyThWKjP4fh9aeupbU&#10;UOxd8fMWHf2xxism5S1EckibvmBIGe461Zkmtmt1ijiVHU5MhJJb29Kq+awOCRj0oyuQfyrutcRY&#10;EieXt8gZP8TE5/wqAtt/gBHY4pPN5wF/OpxFI5G4EZ9eP509hkSuzcACtaxs1kOXZWJ9Bkip7GO2&#10;jKtKgaReQqrnP1rWg8hX+4JC3IiQkfngcfhUOV9EUkXtN0u4sLB54dOV/OKmOSQgsp56ADcM/UVc&#10;Nvf28UaTFUUjOHWfJ9uFGe/SqdxbSysBHBYXEgAzG886uv13lefpxxTtI06Sd2l1S0trKygXLu6M&#10;xb6EZ9ev4VpayEbmn3Utiok1BkksiPutvRgPYP24/wD11lanrelW+peVY3UyszEFDK37s+isHUYP&#10;fd0rl/EGvi4vDDbFzbpwqs1Y6S7mysSA+9UoLqLmOovbOK8ubq4LRlXw6BbpQytjHJGd34c+9Z9/&#10;G66efPURtGNqq24Nn16YNUhqWpQp5cUxSM/wqxAqKaW8vlZXl3EnJDH9ad0lqLXoR+bFJFgKu7HJ&#10;YUunIs98JJMeVbqZXAAxhecfiePxqGCwuJT+7UnHNOkgMUUqh1V3OOH4wOT/AErLS9ky79xpaSR3&#10;nl+/IxbOeSalSFZOJAR7is4NsIEgLY96twyKxyGwfrim0wVjZtre0gtXZmcschSTjFV1mjdNzxPc&#10;FRgFmPABPXH41PG1qLZledAT1Qg1TMyRQKsDMjEHJ9eT/wDWrnjdtg3qIbpGk2m325GCc5wfam/Z&#10;/P2ldvJweQD+VVkmkkbLuTj1HSpFYq2d230IroSsgvcZJauZCsabiOwOTVd1KnkYx2Iq87gPmSfB&#10;xxhaqNISzKj7yemRTTE0QbVP3mxSOhXuMe1BOCQyc/SpAAw+U4PoaoketjK9uZ90YUDgbhuPTt+N&#10;MWPy3O6MuD0B6GpVYvnznfIxghqswWDXcImkudkattO/PPHbPU1m3bcZBFYJLbtKzCIqMru5De1N&#10;IiCqFUbgeWXrT+Y8AuSuSAMZyKcsCI5UMsuRwRx+lCuNE66Siws+8SoeVdfp3HahPLVlXaoXHVCC&#10;fr7VeskaCJitwiHAyQ3zdewHX6fSpZ5rTaplizIRkvtAzycHHSoctS0il9plij2R71GRuKE5P41X&#10;WKfDugUKvJ+ccUXOob96xqoB7qgXOOnA4qtbzshYEBlbg7hnHvTUdCXYtx3tyJUU5DZBzXRW501o&#10;Vaa4xIRyDj+orBSxvLyUNBDK+R1Y9fz7dK3IvBurTRK7SWYZuTvlXd+PvWNSMH1sNQbOUa2JUlcA&#10;gZwx7VFvOzaQfYilWcyn58k9cDikklkfClsr29q6bO5BPa6fLfPst9m4DJMkioB+JIrobPRtRsQr&#10;taOysMLLGA6tn0Iz+lc7awylsh9qkfe7VdjnvrWQpDNkDk7XwKHytWbC9jailjjaMMsjIGw6hecd&#10;wOa622g0y8gdrVDZyKMeckx+T6g/1rhovE80Mw+2WySjuW4J/EVYbWtKLrJYw3Fs5Xa6iYOrexBG&#10;SKShK+hXOi7qN1eWvmWeqQxNEARFdwRLtJ7EEfqOD9ax3j1maL/Xi7iIG1Ucfgdv/wBapn8R3sFs&#10;Yov36k4KuNygfQ1l2UtzNcf6MwiYHdsVvu/StdY7kbk0IWxuk/tPS39SkilNw9RU182jJGJLRbmL&#10;/Zdg/wDICk1J9XkQLMx8rvuXdz+P+earWcC3FzHDIcK3Xnn8KG1a47PYu6b9nZfNJLMDlUK9AOuR&#10;mrjWohIleKPYv3ui8cdR681Hb6altcNIkrIq5Iy4BI+v4VDcuzSALEsq53HcQcfj+Vc07vY2Ssh1&#10;5qVpMr7YF+U43DOOtZS3EQk2kbcAdDg56n/PtU16JNwDoiKAWIjIxjr/AIVVjhRiWlKk43fMwXNE&#10;ILl9TNt3G3zxHCqkecdQMEfqaoEEdOlaCIssucquO/arUSwoSXYEZwVAGK0T5VYXLcyBuMe7aSB3&#10;qaC5eDawXdnIIPStmBYpbdvKjHyD94VGNvbPSsaSMLEhHzctwB0pRlzXTJejJZZ4Xj+W32Sk5znj&#10;HsBT7Zg42spYnpgZ7VQG4HPGD61OHCIMd/SqUbKw0yzcyRoQFO7jJwOBVSQh2ysYI7gUM4HJALH1&#10;4FKqK6ZIzj0YA09h7kD/AHvu/nwaRWLPnpT3gdRuIGDUPI68UyS0rurBskEHII6irwMToipJGABu&#10;begyT+Oc1lLIw4zxU8Uqs6iRRtPtSaGmXHW0E+xEl254JIwRSTbNvMLqyjGCSavwGHLh0kSUA7QX&#10;Gc//AKj6VNdLDFbieXJlkACBsNn3z6VnfUuxlQzSB+wwecgcfhSsGkY7HQMSehI4/HtU8sbmD7Rs&#10;KljsBAwpGP51VSV8YIUgf7NV5iJ5LSSWOMlV4/j35LdOPw9K1NKgNvDIrpISxwBEoDNn/aIP8qxF&#10;chw2NrDkFeKttJNIVLOSPdiff+tS02rDTRegmlsL6SeI7HI2kSncyj2JHX6VJda3cTTl3kkLEDJY&#10;8n86ZZSRNqMAaVVRZAd7gsv4g4q/qd55uoTMJYz8x+aO2Ug/TmptqVc4y3xvw3CnpgVoxQwxP+82&#10;Mmc4ySaqW8EZTdJIy5PRas+XA38UpA7A11KnfVmHNYdMA6YjkCc5wWJIqt5MitlZ0+vNTrHFggRS&#10;sfUE0n2Y55icf7z4qlSiLmZG8czfI00ezrknIpU0oSdb21XHbLA/+g1YjsQ5wqqx/wB8tj8qsiwM&#10;IUnycA+xP6mj2aC4HSLCG2Y/8JCkjkcRpbOR+JbGPwzUUGnQ20yvbaix+bG5YGyR7c/pV0StGVxM&#10;cDkBMLj8hUM9xJHExtp5l65BHX6Gn7N2DmJ7vUZreN3MjOqgKC0JHH8hTrTyLhN6gLluoz6/Tk9P&#10;zrn5byaeIxszlT2LHFEE1zCNsEpAPVQeD+FYziuhpGXc6K4fy42hMiMq9dxOCfb26dv5VlJcNbq7&#10;kADJ2xjgf4U0X1w7/vJQxDZOeAD+dSrdQMyPMit5Y4AGCfrWLWhTkV55JXgDuyhpmwPmx8q4z+v8&#10;qjaI7N7GMgj+CTocfrVi8MV/qQMCqkMaqioTjnqT09c1DdQIgfaI8ABV25zkj0NNu1kQRW0gR8E7&#10;sHscDFTtcxb+u9iMk4XGfwqjFGWG0kY/i55qWE2+5iVVemMj8/Wm7FJl0XflWbb51XLfcHXpx0qj&#10;vzaxylGMRkZQMcZABP8AMVeFluiLqFdy3G4DGfy9qvTRwW+hIt5AohF05URE4yVAyOf9moTim7Ca&#10;OdZzuA4KjpuqZPnXjHJ9amuZNLdB5UcySYxgkYH1/wAiq8e3yMLkvnnjtWqldCIWGSep/pSJuB+W&#10;pQTngZGeN1Pdf4l49OlUIjYsAcJyO/aoNrE8jBqdn3SZYk8+lAYYxgfiKAK+MUoz1x0qcRBicnHP&#10;Ge9OW3bbuGSucA44zTAeFaSNWUYI6inRmV05LGNeOtWbWEtjEkaMvP7xsA/5/rTmtZPtBEKs8ZPy&#10;kg9PwrO62Hch80tbgPMSqn5V3Hgnrx0qIBfmGST7itK2sUlZdvmBmJVgPSpLm2MZVZHPmbRt24PG&#10;OaLq47Mz0D4wFwD2x3qwqsv7x13g/eBOAfyqWE5UqxJyPlG7jP8ASrSOskfkuGWMnJIJJP4ZxSuN&#10;FaJLdlB8ps5GMnIq0EcD5EYA+9OSI5A5ZAcKMYH5CtSJrbywJILgkcfJMAP1U0mmMxFRQCERuPYD&#10;H6VKi5HIb/vqoWtckj7WSPXaaj+yIDzcsfon/wBeu7psYbskkyDhlX23NUJ8tTnMQPqKa9tb5I8+&#10;b8hUluNMibM9vJcf7LTFR+lHM+wra2GtNHn5peB6Co5LuLG1Cw+pqWefT2YNDZxR44A3Fvzz1pYZ&#10;0WZHhsIXkXoBDnn6UczCxX+2QD06d+arXVwksRVRg9sVp3OpOgkSWyt42kUjmDaR7isRVITORz1y&#10;KiU3axSREnAIx+lTKHEGYwCD94en1qQwgITxnPpx+dWPsm+Ld58S4GSGyT9OBXPN2LRXt4mZ1aQn&#10;avJOOB+HerkEcKyeY0yFVXcF6gkdP1qqhjhLrJjJGBgnj3qSBBNxtGZGAGB0A9fxqLvfoBKLGSWN&#10;mWRdwAJDZXIPcZ47Gs+SWdQFEhG08cnir99NHEBtiILddw5Pvnt61SPznI3HjBx6UoXauwsLHG5w&#10;zITuHXcCT2q3axwrKFmjZsdFA6VAIo/MCYyAOgNaEPznBQddoww/KiWxaRO9ve3iBbExpDuOQx2k&#10;epPtVK98xNKkhuZ91x524jORjAH+NafnB7Jo41lGFO5tmVGeMVzzNzKNxZQRjP1rOjdtkS0ZEtmx&#10;VCWVd543H9aeIWhJDZyBnvgilTa+dyF2PAGelSJFPE8kavtY/IQCDke1dNwIc55X5T/KkbIOCSV7&#10;GpBGynlefengY68j0BpgRJGQRtznrSmIkcL781bGDH8oWP05PNWLeL7ZJhyFwMAKuR+VK7AzkiBH&#10;yk7uoBHWp4flYA5C569RVpbUOrxIHJVsllHGP6UNYGCfZId+QCBGQcE0NrYEmPJhcBmb5gowp79v&#10;X/PNVl3q5CMyqep9Kl+yHHy7xnpxwamNiUiBbaWPQBs1NinqTxz3hh5uNwwQN3P86uHT4ItMtbli&#10;JJpgytFGeY8HGSB61ThiYDgfWr8MchI259eM0rAiBbGASryeQMFl2jp9KsfZQh2sASO64Iq3Bbsf&#10;vLnp1q/Hp7leY/egdjNhtu4FaEVquwcfoauw2QBGVxWilqNv8J+tDGkea/ZrfHM8/wBNw/wpq29q&#10;G581h3y9WRpkYkKmWQ8U5NKtVzuMj+xNdPMjForCOxBIEOf9581F5sCNtSKNfoBWgkVvEdqW659S&#10;c1G0MXm5Ea9fQU0Tch/tdyNm2LaOgxnFQHUpflAbAXoMcVbeMc7AAD14qlfFvsxwQORmjZD3KuoX&#10;c97NGXbJQYHGKYpQvmRyBjsO9TrCsiljx64q0tkBEFUqGcA5x2zWLZaRn/ado2RW6rkcksTnmpIJ&#10;JzGVULGD1JJ+Y9c46GpmT5QF4wOff/OasQ2+8rjAVs8Z5AwajRjKaaesjKWnUyMcY2nA+tPWKZJ5&#10;VgkjKxrtEje3JxV6GPyJHc/MqoeCetRxwQx26ySxiQcnGcH6ZqJysrBYx5xNuPmszgnkHjP4U1PK&#10;Ukk8joCtadzALhZJgSFRlQA9cnP+FUzabSw3fd/rVq1g2YxZdrlgSeeMcVchZEhOX25PJ5HTnmqf&#10;y9geKuRW5cBi3GMjIzUyWg0ydbyFonEhLZHAJJ7/AIVm7NxcjuOnfirSr5M8m7nK4bp/hSpCjiRl&#10;J2gdxg0U4qL0E9RDHCLVP3w3Dkqq4OfQmo4AFZneIyYXjnp9f89quC2hkVtu4FRnnnNOhjVVwQDk&#10;HGRTQJFFGfawC7i3H0qWKPcFG3nP6/yqZYAgHAOaspGoAI49x1qx2IUtdy5UsMdCGz0HoKdDBHG2&#10;SWyRxj+dXkhHkOqsQM5IIBz+NAtlXg84NIqxKkGJSIVEayLt+Ynp3/P8asf2Q1uEfzCzY/g/hHfr&#10;SW9udyqrkBh0zWrEJE/dF+FHAHuKljRlG2y6oS+xThVcnApy2Ekh/dRPtJwO/wCFb0NiSqTKwBDb&#10;V9QRzmrMMUhu/Mkcu27u3cn6etK/YLXOcXT3XqhGD6VdhtTtw2enFdDJYMoZtw2tzj/IqH7OEOMD&#10;impXBxsVIbRNwLZx3rSFuiqDGGPrntQgVeozUvmMCB2oYxVgC/f+XPqKlXysc5/KonG7BHpzmnc9&#10;jU3Ez//ZUEsDBAoAAAAAAAAAIQAww97MBykAAAcpAAAVAAAAZHJzL21lZGlhL2ltYWdlMi5qcGVn&#10;/9j/4AAQSkZJRgABAQEAYABgAAD/2wBDAAgGBgcGBQgHBwcJCQgKDBQNDAsLDBkSEw8UHRofHh0a&#10;HBwgJC4nICIsIxwcKDcpLDAxNDQ0Hyc5PTgyPC4zNDL/2wBDAQkJCQwLDBgNDRgyIRwhMjIyMjIy&#10;MjIyMjIyMjIyMjIyMjIyMjIyMjIyMjIyMjIyMjIyMjIyMjIyMjIyMjIyMjL/wAARCAC+AQ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mwlOx&#10;UmK07GztpVzKcn0zXqNqKucu5k4qaG1mnOI42b6Cukj0m0LBggx7mte2toYVARVA9BWUq6WxSicn&#10;b6DezS7WTYvdj0rRg8KgMfOlLjsEGK6YMqjpTTdKvSsnWk9iuVHIah4emhO6BCV9O9Zy6XdMT+6K&#10;49a75rxGXBFUJ54wG2/pVxrS2JcUcVLaTQ8yIwHriiKzlmBKgYHrW1dXO8FXQsueM1nvcMOIyVUd&#10;hXRFyaM3YoPC6HDKR9RTNtXJZnm+8c1Btq1fqK5Fto21Lto207CIttG2pdlGyiwEW2l21Lto2Ugu&#10;RbaNtS7aXbRYdyHbRtqbbRtoC5Fto21LtpdtILkWKMVNso2Uh3IcUYqbZRtpDuRbaNtS7aUJSHci&#10;20myrGxaQhF6n8KVyrkGyipf+AP+Q/xooGSqo7ip45RH91fxpm2l21dr7mVy9Df44OTVyO/Y/dBr&#10;GAqaOV0PBrOVJdBqTN2N7iXocVN9mmb7zVjJqEycAir1vdzS4y+KxlTkilJMmnsLkj5ZcVQexuI1&#10;JMhLe1babiOZaR0T+JxUqbWgNHKziVDhh1quU9q6tktW6sD+FQsLRfulfyreNXyJcTl9ntSbR6Vu&#10;XCQt0ArPkiUN8v5VtGVyGrFPZSbKs7KNlWSV9lJsqzsqa3t98gJXK980m0lcCjso2V0ElrAybVVR&#10;74rPmtlQ4XmojUTKasZ+yjZVw27KRuUjPqKebcYHUE+oqroRQ2UuytH+zrjbuELkf7pqAwMOCpH4&#10;UuZMCrspdlWPL9qBGT0FAFfZS7ashB3FJsHpSuO5W20u2p9lIQB9T2pXC5DtpDhev5VNsZuvyj9a&#10;QKB9xc+//wBekO5Dtdv9kfrRtVDgct+ZqfyyfvH8BQAo4QZ+lSO5D83/ADzP6UVPtb+5+tFFx3Jz&#10;b4/iBqPZU+2jbVq/Ulsg20u2pdlLsqhEQFSI7J0JpdlLto0YrkyXkq96cbx2HIFQCMk8CnNC6n5l&#10;I+oqeSI+ZjGdmpnNTbKNlWkkTchwaTbVjZRsoEV9lHl1Z8ul2U7gVfLp6q3QHFT+XS7KTYE0EMZU&#10;GWRvpmtCGKzXlY1ZvfmsoIanV2QfK1c84vozWLNhYY3O/YpbtkdKnMETuHdEJHQ4FYPnyD+M/hS/&#10;aZeztWXs5dyuZG+6B+Nw/E1XewtW+aTGf96sf7RLn75/OgzyHvR7KS2Yc6LV1ZWTHIYLj+7VCSO2&#10;RSEJJ9aGLN1pnHQDJ9q1jFrdkORXKnNMIGfU+gq8llPN91CfYf40yW1ktziRQgquZXsTZlMqcfMd&#10;opAhx8i49zVkR91Uk+ppwt3ZcnOB6cUNoCoUXOGO4+n/ANal2sei4HvVkRAdBilEdK4yr5IP3ufr&#10;U8Vq8p2xozH2Ga07O0hD5uBuXsAadd2Mlxdk2920EATCrncvuNnH51z1K/LsrmkYX3KX9kXf/PB/&#10;yorR+yXP/QSP/fof40Vl9Yn2L9mjI20u2rTW5QZZl/Oo8Cu1TTMWmiHZRsqzHA8pwikmnSWskZw6&#10;4p86CzKm2rlrbwn5pskegNReWfSkx7mlJtrRglbc27d7eD/Urt9+9T71mOZYw30OK58Fh0Y/nTt7&#10;/wB5vzrH2b3uXzo6IC0I2GBBnviqNzp1ofmjYp/s5rNDv/eP50bmP8R/OmoSWzE5J9CSS2iCZRuR&#10;6nrVbZU2KljJUgKAT9K1U2vMmyZHHYzyDKRMR9Kux6DdPGHOxQexNXIC8ce52bPZVxUhlnf7rPj1&#10;YcVlKtLoaKmh0Hhq2aHMlywfvjGBTZvDsGwiCVmf1bpUTXkwU9+abDqEwb74GfUVnz1O5XLHsNk0&#10;ERREmViw7bay3tymckZHatue5uGAx8wPtiqjpM6ljGB9auNSXUiUF0MsRknA61Olk7DJ4FaEGl+Z&#10;80k6ITyAOarXELwSlFlDgfxDNU6t3ZMXJbcWOzgUZkyce+BUqR2CElkzn1OBUMcyIPnXcfUmpEuo&#10;0/h/ICsnKTKtEnee1aLYUiCgcDbgf41UK2uAFI47KuBRPOkwH7oAjoe9FtLHDLuljDr6GizsDauP&#10;DlVG1yqjsq1FKrStwrMT7c1qrf2T/wDLE/THekF88AykP6VHNboOxnx6PdTDKQkZ9eKqz2U9u5V0&#10;PBwSOlb/APbM4UYix7k0x9VmPBiBJ/GhVJXBxRhRWbyngcdyelTCwjDAM+R321cOoSK23ywufQU3&#10;7UmfmRtx9qbnIFFEUsNlbwNMzuQo6Dkn8KqywTSIkkO6EHnL4JA9xng/nVpt3ZABnvimbFL/ADjj&#10;1BrO7vuUZ373/n7aitjzLT/nh/47RSshmeYFY/K2fepksEYD/SEU+jGs/wAx8fKxB7U1JJuS8obn&#10;jAxitrsk1VgETlRcDj2qtK5zzgj1qo86qDukx7lqqpqlq0/krMrNjPWi6T1Ymaaug6pmpxcwgc2y&#10;k+prH/tS087yvtMe/OMBh1qwt5HLwsqvjspBqrpi1L3mRyZCwgMfSomRlbBXFZ9zqVvYoZJpggH5&#10;/lVSPxLYTPtim3E9+g/Wl7SMXa4WubWD3FKBnoKpm9gjjWSSVFDDIJao31myixuuU5Gfl5puqluw&#10;UTURMN8ykirDGELkIVb2Nc0nijT3YDzHXPcrVq01q3vH2w+afcxkCp51LZjSsbAnYHIap1v5NuC5&#10;IrOM2BywApouIyMiRDg4PzCh26j1NEzsxJC9ajM5zyOfrVBdQtWbYtzEW9A4qUMPWjQNS59pbHUj&#10;8aryXC71M85VXIXl8Dr2rn/E+s/YNPaGGXM8qkfKRlB6+tee/wBpyXF9E88zsyOCGZie/vWU6qWi&#10;Q0meoHxRpccrq18AyEqRhu34Vfj1q2urYzx3cbxqOTuAxXlOoKkWt38UrtuW4kxsHTBPFVnuIo/L&#10;VmYZHzZY+vbH/wBesvbvsHKepz+INMt8mS4UkEcDJzmn/wDCRaTtw11EMdsHNeWzXFr5Ycg7sjAQ&#10;8AfjzVN77CgIpyTzx/Wj28nsHKetHXtLJVRdx7m6KvJq6L+xCqzSrhuBlwK8UW6Ct0IfP4Ve3yOV&#10;I3KMHBzik8TJdBcp6lca5pkJP+kpwM/K2c1Xh8UWEvWV15I+YGvNN8pURybpBj+AgEe9JHPdbiFf&#10;90BjEg5/DI5rN4mfSwcp6k3iHSoziS9TOOitn+VVG8X6YsihJZirfxKhrzGSZgctLyeAMcmrsUO6&#10;EyNcgccbWIA9+lOWImh8p6Rb+J7G5HM/lYOMSjBq7LfxpFvMw2DnIFeXtAFiDCXcuOoPX/GoLi5n&#10;wGDhsdSwzj0pRxL7BynqUV7FPlo3D4ODkmo7jWbG3OyWaNWOeBzjFeXxX08KZeZlBHCjP+cUg1Dc&#10;clsYPTbnNN15dEPlPSP7f0z/AJ+0/WivPPtq+3+fwoqPrNTsPlNe38R3kDbXYS567zmpn8R3D3IM&#10;cyIv9wqCD+NZD2MbIUEhGf4uDzUSaMoGfOOcjkjFZ+30tzBoXrzWrm4fLyKVz0FUjfyRvmCXY2Pm&#10;KHBxjvT300SrzM4x2K/4Uz+zrcnO/LdeSAKXtU92Gg1ZjE3nJkynnOM5z7Uxb6eFjIGZGPVlODVo&#10;W9uq7UbHc4HemPaqq70K7sk4xzQqlw0ZSe98+TModiGxyxNSiVmYBIuAOp4/lT2eGOHLRlmPHB6f&#10;lViykQS58jdGRk5bgU7p9BpFd2uAqjBcdst92gR3CPuLSBfcmtJ7mIFWSE7VPOTxSAzXcipEu8nO&#10;COTU6lcj6Ga6SMMyJx1znP5elWIJ5YRiGeReMfLIQOa0m0eZHTeyLk5K+YDn8KvxaaqNt8pCSAcB&#10;M5/Gmp9mWqLZipBcXKnDsy5ycsP5ZpWt5Ft44Q2DvZjuXoCFx/I112nWKloy7kBPugAfLWpcWcEK&#10;x+RAksjOu4MMEgnkgildvqafVzz+30m4nOIwH9Tngfia1Lrwxq9vAv7u5kYsNqoGIrtdR8OSRW0k&#10;PnfvVztRUzyPx5/Ss6w1xhNb2+q7o/sz/u5mYjBPGMDrxnr/AIU4vWzZMqSR5zcxzeeVuYmMin5t&#10;zEEVEGt0+aNSzZ5zivabrwzpGuK9xu87dEIw8LAlfTnB5571w+ofDPUbWWae1YSW6k4EjAMF9+AD&#10;/nircGYuJyd7diW7eVlVmdtzsRyc96ozwwXO2RZSpHHTitqWwvbaPckTZyCU43hcfeK/3feqgmje&#10;TaynzCfT+lZJtO6BxcdzMS0jEmx5n45IzgH2q7FZsgcgFgOw5x/SrN3fiIsHA3YyNynP6n9aqQ6l&#10;JcReUsiLIBnJ4BOfTpVNzkrkscLCOQATSPJnlRt5H5VKLYKQV4Ckj5gc0yMyMu4SqJAcnIDfoKsg&#10;lFjeWQvzyRwD3zzWcm+4rkX2QLmSOVi2Mn2qJzOFyxDDoMY61ckaHcuEJ4655NU5jGSWRyPUYpRu&#10;9xoiYgsGYN78fpTJcqQCWjz1zwKiM6qCAclenFUbm5kkOGkcqOBk/wBK3jB3HY0WnEIJJ3HGUPPA&#10;/wAe1RJP56EtuXaeSo457fpUCI81oiRrlsnBz19gPzqKUNBmI5QKcHsT6n8a0UEVYfcTux2ohCry&#10;TnNV1eZn3fNxzlhxSwTiMsS2cD7ufvfzp7YlUO4IUtxnt9BVWsIn33X/AD2P/fYoqLyrb0k/77/+&#10;tRS0A6Z2jIUmV3KnpnAFSfKQdqbQSOSwzSsYJkizGqtnBAH5dutSXVjbIqeTeFc/eQx9Px/+tXEk&#10;npcfs7k0KwouX6HtnJquxtUJ3xseCM8daYqQSSMCz7gOA/OPx71L5f7keXNDJJgkqeCAO1JLWyFy&#10;FSUW6uPldcdcHr9aj+0x/KqBxg4GRT4oBcB23nehywYFsD19h/iKZLZTQgv9oDxluDtJBHqDWyhp&#10;qWqbIvsqS7jLtVQcnB+97D0pDBtKmMllAPynqKkty0rmNYX64aRhjH6Vbt1kUloEhkC8MH2tx7Z/&#10;pVLmRUIMs6YjBVJs/Mj9NhOfzrYhktYQEksI493SZ8ptz7c1VspwITF5ksTSDOY3AUDnkjGat+QM&#10;7lmeTdwVI4NZyTbN0nYvRWdjBGxju/tc74KjYdoHrVnTtK8q4M8kpmZupJxj86iij3NywAXp7VPJ&#10;evAQsRH0PNCVtjSKSND55MrDCxUcg7sZqvcx3UcinYUYDtzn8qfaX8oysjkn021HNeM0wXzwFxxk&#10;0FHQ2839owBnaT7VCo3K38QH8Q9x3/P1rN1zSk1TYytF5oGDuXGfxqjDceRKkvnHeOVdOxrpLc2u&#10;pwk27g3AUmWJW5+q+3t2qtyWu5xedd8PxsIiVhyCRGoYMB+BIrqdB8Si/he3vohDOh+6TtBXjnk+&#10;/TrSrp09splgZpIe6Fxlawb7QkdXltVnkkJJKHaAORRGbjsYyp2WhsXmi2et6vHeRmGYRqSwWXkn&#10;5dvTtgHg+uas6t4Q0zWgTJbPbTAYEsT8n0BGCMVy2nQaj4bvBe3VvMtm6lW8pzuUnBBwD7Ec+tdn&#10;bavo99OsFtqVzLIw3FEnboOv0rohJTRk29mee3Xwzvogso8q56jCuQcepyB+WarDwNeaerf6EJHI&#10;J2bgxP4j+XWvUltbASNxOSeoZ8inG20xR81tu443Ln+eaUqSl1IaueLTiOyBi+yhD0OAM1j7G8wy&#10;PJjPoK9n1nwxo2p25WG1NtOxBEscQ7eoGM1w2ofD7ULWGa4+2ROkYO1SpXI/pUKlyhaJyFzHAI4/&#10;KZ3BGThcbf8AHpVU27zFmiYovTJB4+mK1G0a4gkQ3ImjWQbkYr8rfQ8g1m3l6VTy4W8sEYIBppO+&#10;gWKEgVJHUAs3Qkdaq74izApkEcHJytW7ZN0/mM2EB+cnuKnaC1JUq5IU/NnFaKy0EkEKrbxxyEMQ&#10;E+XJ/iLf5P4VCbUXCF1jkIU+tWr26WJhGBJtXLMAw5/TvVC2cSO2UCqBlstjFCT3KaRKunjb/qdx&#10;xw2cZ5/nTpIykisXUgfKVxuP5dKm87zJFDYfaABhsdOfyqCYs0rOm0uewFJNvckPtqf8+sP/AH6/&#10;+vRVbbL/AHF/KinyoLHTtOsZAEocDI+bGPpn0pjmaRFUAAEcKGGfz71WeJpHVlK4xjcpPNXbXTZv&#10;3TLPGCASx3bSOenua51CO5slcrW089nOHZIyRwPNVWH6imzbhO1yqs24ZxCAoU/QcVsSaBqMluXe&#10;eKeNWKqC44HQ+4HT2qtBbQxWjumJREQGCuOeTkjOD+lO9tg5WVoLZ2XzXDLnruRgf0rU0/VZbIzR&#10;NDazo0fzI8algOvBIyOmeKrS6slu5iieUQNg/NjrjqeOalW4hjsj5EYLSAAEEn6+hHNNX6lJIkvJ&#10;1ms03RIJgAFkcjOAeB2/CoRaSvcZugwLMBxzn8u1OtLcXMirlgzDngn8M10mmWn2aIoQFVmLAsST&#10;njnn8PypN2LSuMs9Lt7S3B+eRw2Rnr/+r/CrXkIHBYtktgAnsKnH7xA67k442jOM89uCfepIckHE&#10;e8N907SRUXNEhhhCv8vzd8nrVZViM/zMSexH1rUEWEYHOVOArEH9aqG3jhdpcAsV4JUkA/j35pXG&#10;MmYwr8m1tvDEH/IqKYs6h8D2NOJl8n542Oeef/rUqrmHBd1wMY6UxjYpUBI81RgZ5qaC4e0nS4gm&#10;YMjfK6EZB9RzWdMgRwFIOeeRVlT+7U7RnHoOaNgO6sni162aa1BhvU/1sAOA3+0o/pWc8qQSHLjC&#10;kcE8msDT7ufT71LmBikkZBBViD/9eu4kW28XWJubONEv48mRGyC+Bzgj+VVbmWm5DfLvsc1M1vqY&#10;+zSTSn5htBI/nWVP4T1awuReaJNJKY2EhX7pGCDtJ6EHGOw9q0I0RLgwXVv5e08MzHt+NS3EZiy1&#10;vOkq9U3k5FSnZilBM1tN8YWN3IlpdxvZ3znHlMeSRk8DGcYHU8GtRr6MyBIyHcru2g849cVxM8Ca&#10;lFFDqCox3fIN7DnHGGBGKwbzQ5tIu01C1umt7iEHYeGYgjHcYP449+a3VVdTF07HqfmM6klSAO9J&#10;licDPPXAyP51heFPFNjf6Xbm+u4ILxmMEglk2s0i46KeOcjpXTTRRF13yKw98VqZGZdWcF9D5N9H&#10;HcRdlZMY/WuL1j4caBcXguRdyWUePnjXDA++SeP/AK1ei7LNkwTH7/LVA2ejsuUsVk2nOTAoIPrl&#10;sUhHmc/hvwdYoGk1WaYj/lnHLH83/AQM/rXOa1psEN2kuk2d7BbdW+0QtjoMHcevJr3T7RCiMsen&#10;XWFGV+aMBj+DVl3t3dyqFXQ4JEHOLm4QD8iDSYHhga1Q+YJh5rj5sqP049utZt7amORpI3Iib7hY&#10;YJr17V0kl/0CHw/pKuq4jkgjebYCewEQHX3rl7z4eXyWPnSalDuY5KFXU89QeD/Kkk0w1OOt2jhx&#10;uBZW4yRSX96rBYlbock7iQPoKlurO+sT9nl2jHZWzVNrN2XAQF2+6ARn8qpLW7C5BvP95vzopvkv&#10;/d/Siq0A6q0ulZmaWURxMciTbuIx6Z6VoNfRH989zveMYjdQFBHoQQQPy6+tYkdheXSie2tJXjIP&#10;zIOAfQe9KthIqr50cgLD5efmHP6Vz8iRsnZGutpctMZVXzJDhicZ2ng4IwMg/wD6gaveaAoW4hmt&#10;oyo81n2PjgElFwPqM1gKbsfu7uPfDgLgvgkVYN1NJEkEeSka7Rk8bfp+JosUh6wQsZDFtMQJZTKQ&#10;Wz2Hbn2qeGOe5m2KqhASRk7VwccZHt2qIXMEXmFoxNMxB6liPqAMfnipLSG9v2VBKsKHO3cCBj8O&#10;KTY0jdsLOJrmIoJPlGAi4IPXnGc5475rUJZy6HCLGMHPc8jAGOCCf1qppiyQR+WrwjoSsRXGR356&#10;9P5960FDyRZIDNL1YDPr/X61mzREguo5QnlxpgrjI+p/T3pkd+IAz+UAO/GBnjoaDI+QUUMGIHll&#10;gcHPX1AP+c1Iwd0WKRyOcAD+H0FIYhviIshAS2MKPvevNRpIWKhk+cAEEjkc9Md+D60TxiR1Ekzl&#10;AMBGPX9M5FEUCWzM8TSSMzZ6cDB69aBkxt5o8gDORkZI+n4VIsIYNHIoU9eucU5mVHA5O8ff3fKP&#10;8/0pI2ZkZQyjPzZ6n8waQylNpR3O0IDA9AX5zVQwzQuQ6nOM/L27VtybTGCuN+eOOSfSoJPMkyXX&#10;kd8ZYdf/ANVNMRmEM0Y+8BjhgP8A69TaVeXOm3QmgkdZB0YHvTpX8xDypBGMDpVcO0a7yjBUHTPL&#10;HjpgVSdhPU7q6to/FcAmtN1vqirkoQAs2OpHfNULUyQL5V5sNwMqW2kHHp09q5zT9Vntp0mjlZCr&#10;Aj2/Ku7uxb+I9ON5pzbL/GZbYNjf6laqS515kX5fQxJT5SszRKysuQwGO/H1qs3lznfM6s7ZZkc7&#10;v/1dKi82Yy+TcLJHk8uD07dfSppNIhO3ZeKQTn5jnp7d+lZbFM5m/wDBkl1qEV3p8xgmVwQ7oNoY&#10;Ec9vbqKo62ni6K22/wBtS3ioQx+zKEZCOnIGa650ms3Qeb5qjn5DjBz+tWbdpXVjC7I7DIkePaRn&#10;PBBHP4VoqkkZSppmL4c+Io/stLbWTKb6MlMLBIzbRgAt1596ZqPxFsp1kggmeHPCTNFwPw4NX9T8&#10;m6ic3sVrIQdqAZjKHPY4yPXqK47WfC/nASos7ocYRuZPwIGD9Dg1aqpvUjkRuN4hvti3dvcrPbKO&#10;W3Bt2CRwKsaf4l1K9jaTZsdjiNSm3d+NeaXMU9jF5VrdPgfwfddaZpXiXV9FMpgmWRZOWWb5xn1w&#10;e9bJqSujNpo7bW/FOtR3Rtpp47WNxkN97j6g+tc3d+IEd8SzNcPkHKr96ueuLm71K6Vrq5GHfljj&#10;aue/FaV3ptvp4UC5Fw7DJZCMVaSEWJ7mxvGSSSMW5PVIeSfz6VAp0pwS6ybxwPMkyP0AqmHGAUgG&#10;fU1JBDPMSc7QBzxnj8KdhD/Msv8Anh/5Bb/GinfYl/5+v/HTRRoBqLrl1armxZoIGH3D2PfnHr6V&#10;LBqFzLbqrSwi3LbjhAOR05xn9axfkMQlBRgxwo28ge47VZt42uE+aUpHCCQm8qBnrj8q52kdCZrX&#10;K2stuPLLblGSyZ+f8CcYHqKpbJGm2q0iLgk7WUbvStLTHiit5JHhgu1dSAJdz+WR3z3+g9qih0y5&#10;u7tZYZrePe24KXAKnPXH41F7FD7Lw1PdyEzalMFwCFWJc/mTxjPpW/ZaZaWsir5kjyjJ3Fss3t2A&#10;H09faiz017VSsl7L5pYLllBDc44P69ala4/fsrSqdi/MY/mXB9eOfQVDk2Ukh2Udt5GGAAKYBxjg&#10;fp+dW2tZHKOBIi53EqcfTpn1qG3heYEs6KPvLv8Alx/9fqatStHlcYIA2E56/wBTUlCDbNuy4+T5&#10;sMAcenOMH+fNSxOzSAykFckg9cdO3+e9Mt4i0ZaPLKD8uD1/D9Ka4eJ5HUsFJJYA8H8fSkMp3bj7&#10;QZWVSVPyvjgc1IjSsuUmQuWyQe+fXI4qIzoSVLIyscBWxVuO2gmiBSEyuPvJzggDuP8ACmFxqRXC&#10;MR5insFYbt30q1bh2UhliAQYILEfmeM01TEpVVj3KR82GIKk9sflzT497qhDsHJyC/J6+opMLkrA&#10;mH5nACDO4NgE9h0/zxVJy6OpVGAY9N36fjWi7R/NHnjkAn646VG+Vwd4crgAdRke3tj9aQ7mZNJ5&#10;jB1jKsc9f/rUrMsoYOWD5yWTsafcgEuoQDorNtOV/HNRZAAY7iy++P8A69MVysVktiZ2AkXua09F&#10;1v7DKJY8gr84G/GO/Sq7sJVztZiRg7jk/gOtQ/YFwxVWkwOQapSsJq56FG1h4wKNGxs9RxzgZWX1&#10;xz1rlb77VpryR3VrMsauVDMuAfyrGguDZyYQGNgOCvB7d66ax1T/AIS20GkajeOt5Hk20rH5W4+6&#10;3r9TWmkvUz1j6GYEaZQybVJxt43L9aXZf2iMTKrAcHJBK/T0H0rKunuNHuJre6jkjkjbG08Zqa2u&#10;4r5XzvClcAbec+5/pWTVi9y5bXMAKpPDvZyVLO+QOeO2PWq2saaLmMLFbhgV+Vo/lwR36H9e1Emn&#10;fIxhmf7uN2Bx7f0qvFczWjlFWRlVcMTgdetHoS1c5y+8OwxqsUxlmbPDK5YdegOBjP8ASsO98J6r&#10;CrOtnNJEOQ/lkZH1IFeqQX9tdrbwyRhNjbg/mEEde/8ASpXkliJjRoyg6cktjocnvVqrJGbgeDNF&#10;IhI2kexFNaZyqjAUqeDXseo+HdM1uM7XiWcD5BGNp75z7dO3WuR1bwFdwPNJazG6iQj7ww4HqT0x&#10;nIHrW0aye5LgzmNO1IRyt5oTI5QsK6qx828RZJ5/NQniNRkD05HSuYGiSuMIULr1RuG/I1JDLc2g&#10;WCTzFVOQDnj8PStOdMnkZt/2ZJ/zz/Sis/8AtC6/5+I/++qKLruHK+w2ByG3qgBA64FX1shdKMAI&#10;xIIODjp9evH/ANerdnp4a4bzXiUA45+YD046Yrbt1fSAxhhimbGA0qbSc9T3IGP881zSl2N1ENN0&#10;mdbZQoBCg7WkO7cfTGQQKtx2txAEnMuEVs4jOPY89+nQYpsQe8leSSR5GbdmSTeADj05JxVl4pob&#10;dIZpxMVI+WH5VTnA64496zLGiX5I8ZlaQnOV4x0zke4PNM+yTwuhZQeSOgAHv6n+vFSwxKl5IHnj&#10;DICWXeWyfYjjH6VZZi6RBVLQKAAN+4sf9kDigAsvOjkZpZZOV3YKY59vSluVE0yiTO4YUbcfX9Ki&#10;kikl3M+4soI3ycEgdRwAMZ7/AOFOinNwAiEPIp+XngYPqOvagCY2zKqLKSByGBwMdvp+ef1om+eJ&#10;tqyuAMny8c/l0qR1aJtxcuoHJMYXb7k9MfnVeUrHaxysCnmAlGIGM9+B3zxzx6UhlG3VjJGijIJ3&#10;BScGtIJ/owIdgQnyjqCfX+dVQxkkI3/NGO5xtPT17f41MiyiCNoyWXO5xsBPPTnAx+dAAssbRb2j&#10;dcYIJYjP4YBpkL+YXY7/ACywUtjAH04z+vrSyEeQo80iUnkSdPqf0qS4RrdiJEJeRcrtb3Ofp9KA&#10;IfLjVgpbcOowT9PT2qwjfunVVJJGQSP19qgcREqXfbkf3cfj+PvVlUQbQCGzkbUb+lJgU7mOWPb5&#10;WC7PjYGzn/JqEzoPkkAjZevPU9q0F2kDdCJJOByM49vb8DWdMivHuCsSCAxDYBGe/HrTAlSdIhli&#10;GzyQR3pftKKm8J3AKk8VSiZEdlzwQcZIOfyqcIikv5jBiM/N0FADLmEO2dwZyMhOKZFsSTIcRsnf&#10;POc0txequ/zI8txlhkGqSSzTnMcjFVwQrKSee4IqlclnamSDxTpq2NxJGdWhXFvM+R5vojEnr6E1&#10;xdwt1pF5JBcp5UsTbXRhkjHpViCRyeAyyAZBBHP4g100JsvEtlFbaqXt75CEhvWG8Y/uuM9Pf/Cr&#10;vzE7GLbah50Kbi3zdCOM+1SFyzf6wk9RycA47jvVHUNF1bQdQa3nVkwCykDcrr6jGe1R2l/IZlVw&#10;qtjG4Dp+FZtWHuK8c0cp259NvUdfWtO3uJmheOL7wwfuZ2jPvnj2/wAKPtMLhsqGGOq1X/tiGGTb&#10;FNhuPnViCPxoCxrELcyDyQYZlO0rsydvYgcZP0yeR1qSaG+hdGKxh8HJzt46+vP4iqNnrtlNtSRS&#10;7BSRKu4FfqR/XNWrzUozAcEyqgLBlJJPPI4I9c9KLAc/d2Gn3U7fbYJ4Gb7piJ5H1xj8fWqsemIZ&#10;IoYpY71WB/c3KEMo7kPgc+315roTqIuQxeMeaGAXCEAAjqccdqrTymSHzCwIIwG4+U9eB0z9KV2h&#10;qJkf8I7p/wD0Db//AD/wKirXn3H/AD3P60U7yDlK8GktFMrT3STwp0BXHUcHnPNXIkLbTH5j5ALH&#10;+I4HGOo6g0y0kgvbzy7pptsCqUIG7k9OpGP1+lay2KzRQy27FQTgK5zgn3xSv3KKbX01sRLLFEsz&#10;dJA2f6dabBqE9zvyjKSCZSUCgDkcE55qRof3TsxO55Cq/NwAOTxirEUUkQMTSl2lPmqTj5PocZ7f&#10;SgCCMqY97Yik3AsDkn8cjH61Kzy4/fTorP8ANGVOA2Rjgj/P9azXd0g6hmLYIJ4ORkdB6dalSJ38&#10;1s4ZQC5VyOgzxgUASm3cI4yxhUndmQnA+uRk9fzqWK6sYYCZJXRkGVTywQ2e2CTWbcNJ5SwSMckg&#10;gbiQAffg1VjjlkvGXcF+YLyc8+v6UCNJbxbhPKt92D8zA5I69v8A9RqvLcNJdgbEk2rkDP5cn6fp&#10;Whc2zCJXJjVowS21Sd3Hrnismbf5QIIIkcHB/Dp6UIZOzYMaSfuZDkkyL8uPT3qzu2KY4mIkT5Qq&#10;9+/3azvPcy7pWb5AQSp524/nU8MwhthNL0bIGwDKEDGR0pMC1BBLIshU7iGBweVwfTjHWlkgAkaH&#10;bHGyqWzyPm9Mjvj+VQedNHBE5kLh+VB69hyfrTpklmiHlOocvgsy9OcfzoAf5ZltlG3LbcF2BJfH&#10;f9KmUbI0DttOScAjgetK7ebFJhQgVFXarHHP1pluR5smwDcsYJYjBxx/jSAlD7YwvltnBO8DHQ/r&#10;VNVAmZQrf7W4Zqw7hBEwzncFG75qqXEhEUnAJVQSxJOelCEVZd6mRcDYpySF5oWVdi7eCvQck1Lc&#10;PttIRIAWdc5UAAY9qbHHAqlkL5D8Mfw7fj61YEeGUnflUJ4LDg4/WkSRs5Xy+RxxjFLMRJlsD8AB&#10;VaIyRykoy856jNAGk0kiW5iZ1YFt3TOM9+uc1WLXG5lVsn1C56euMVGZpWBkDY244p1teFvM35Dh&#10;dy7RwSPWgDp9A1qS4Eema0DPZH5ULH5oT6g4yAKzfFPhmbQ7keS3m2spLRyKwcn0qKPU7cQ7mts5&#10;5Jzz6f411ejavHqVkNHvfOFvKo8spgmPvwTVJ82jJas7o82gkuC4DxyZB5yelXmM4QGJto9j1q7r&#10;thLouoS25aOULyrYwSM8Z96z0utoLBBhTnGeKl6FrUnS4AXF1akso6KSD06/SnW1xbsZWSNOTlRs&#10;+6e546VPHN58UsxVQ0eMBRjrip0UvEkLhMSDcSFGcflQFimblx92VhsQrkA8jHOR371Ja3pkhbyy&#10;WkyQSrAD3IJHH54qO4gC/IGYKrFcAjAH0x1pUaIRMkkeFVAFaMDd270DsXtt/wD9BD/yMaKyf7V1&#10;L/n/AJP++f8A69FFgP/ZUEsDBAoAAAAAAAAAIQAGOpIixy4AAMcuAAAVAAAAZHJzL21lZGlhL2lt&#10;YWdlMS5qcGVn/9j/4AAQSkZJRgABAQEAYABgAAD/2wBDAAgGBgcGBQgHBwcJCQgKDBQNDAsLDBkS&#10;Ew8UHRofHh0aHBwgJC4nICIsIxwcKDcpLDAxNDQ0Hyc5PTgyPC4zNDL/2wBDAQkJCQwLDBgNDRgy&#10;IRwhMjIyMjIyMjIyMjIyMjIyMjIyMjIyMjIyMjIyMjIyMjIyMjIyMjIyMjIyMjIyMjIyMjL/wAAR&#10;CAC+AQ8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1IJil21rjSD08z6Gq01hPEfubh6rzW6kiGmUqKkK4OCCDS7OM4NXckjzRmn7RS7KdxXI6&#10;M0/ZS7KYrjM0uadsp3l0BcjoqZbd36KTStbSDqpFF0GpBRUnlHODxQYiPegVyOkp200YphcSlpQh&#10;PSpjZTiPfs+XGetJtICvSVI0bKASpGemRTdtIdxtJT8UmKAuMptSYFJtFILkdJUuyjZQO5CaSpvL&#10;qSO0eQgAfnSuNMp1NEkWMyEj0wKunS2UcsufrVmHSBx5rceimoc0UrmP5BdiI8t6DHNWordYU/fR&#10;MznoOlbgtfLCiIhQPUUrLJtwyLJ+lZuoWkZi2X2twWVEQY+UCrY0izDZ8sn2zV2MHbyoX2FOqHJj&#10;uAIIyDS1QF7CSTGxU9+OPxFB1CLG2RWX37fnTSZPMixNbQzHLqCfWqj2JTJicbffrRJNCw48z/vq&#10;q7ycnaxx71rFMhtDGjXd70eRkZUj6Gmkk9aASOlaEAFUHDZFKVX+E/nSZz1opiDbV60WAJl8Fveq&#10;VOBoaurAnY2VZCMKRj2pSqt1ANY6uwPyk59qtql0w6kY9TWLhbqaKd+g26hROVP4VT/CtI2bOMtJ&#10;830qs9pKv8OR7VpGS2uS0yqQDSbVxzTyMcEU01ZAfIBwCCO4NTi5kIwGwfXNV6Sk1cdyy9zuXZIo&#10;bHcVWcoxyF2/SkNGKErBcYRSYp+KTFAhmKSpMU3bQMbQDTsUmKQXFBFSI5BBBxUVOBFSx3Nu1l82&#10;POMY/WrFYsd28S4U8VYXUxt+ZefUVhKL6GimuppZoyKymvY3PzO+KZ9uiQ/KpPuTU8siuZGuWAFQ&#10;PdKpwOazm1AHotRnUCBwopOMmwUkPntWi+aReP747fjUPzgf31/Wrm2Z1y2ce4pBarjiRVJ64NbK&#10;XczaKY6/Idp/ukVIVdRl42XPQkcH8auCyBGGZHHt1qyi7Rt3ls/wyU3USGoXMoqe4NG2tfhe+0ej&#10;fd/+tTSsLH50VW/Q0KqDgZW2l21emgj3ZHyn0AyKi8glgBzmrU0RZlfFLiry2RzywoazbsRRzoOR&#10;kVs0cbbm61cW5jY4GfyqqbVx2qe3iKj5gKiXK9So8y0LGc9KTPsaXoKTeo7is0aDWSMnJjBP0qCe&#10;2VgSqgGrHmp600zJVJtEuzMw20g6KaRYCxwSF+taRnHYVGZEPJGT9BWnOyGkUxZyZxlfrmnnT5R0&#10;Kn8ae7bjkDFMEjqeGNO7FoRPaTIMlOB71EVI6girnny/3qjkkaQYY5oTfUHboVcUmKm21aisVcKx&#10;fg9gKHJLcSTZnEU3FbJsYCMYIPrmm/2dF/fap9oiuRmPijFbBsbfbt3EN65qM6amOJDn3FL2kQ5G&#10;ZeKbg1o/2fLuIGMDvnrUUtpMgyyZA7ijnQcrKPNKIpG5VGP0FXbRkhky4BB9RV5r6BBhT07AVEpt&#10;bIaijH+x3P8Azxf8qhkjeNtrqVPoRWvJqfPyrxVZ7mGbPnRZ9COtJTl1RVl0LMepebD5kYDA9CTg&#10;VyOteIdRtL6OHbv+bJjjBRiuR0JGD/nmvPtP8XahMgt7xorhGIUZXGzJPPy9PbtWtt1G0Vrq7nD2&#10;UbYjiluQ+7IOCpPfkHFcyqJ7D3Oql8aWy3YgaQw7SvmBlIZTwSMjv1471NL8QU/tNIILJ7q2cZBj&#10;wSffOcdeK88vbG08UyxmwvViwC0scq4dT/FjLHcM59vpUTWLaY1upiW73N5LKEPQ8DHOQe/Az+tN&#10;zkw1R7NpGpw6uJsRtbujYCMSeMe/vkcelX/s0iHjBH+yePyrxaDW9fEMDefKqo2VlM2RgdM5HH44&#10;zXeaB4pj2fZ9R1KOeYn5XjkVlx74AI/EVcanQW51yyeWdu0e3/6jUq3S4wVwajUCRQwbIPfPWniK&#10;LHK/rWl0NJkolDj5XH5UpdwP4T75qDyY85BYVXvXmtoJ543QrHEX2sOcgE9fTpSuh6mgHb+IAfjT&#10;gwPQ1WjVuBI4Jx2GM1NsA7kUXQakn1pCqnqAaj81QcYbilEikZzj2ouMGhQ+30qJoGHQ5qK61exs&#10;QDd3McAPTewGfpXJah8U9JtZngtrW7uZFYqpChVY8dCfr6U+doTijsPJfOMU3yyc+1efr8aNJ3iO&#10;bS7+M9Dwp5/P1FQy/GXRV2mLT7x9zFeSo6f16ce9P2pDij0dbdm68CnG0HZ/rXk1z8brROLbS2bn&#10;OXmxx6dOtOtPjVDPeLF/YspR2AG2YZx+I5NL2q7gkj1Y2Z4w+fXIpRZoPvOT9KqaTfyanp6XjW01&#10;rvztjlILY9eKtmVxxmnztjskIbIZ4fj6VPHGY1xv4HTiuO8WeKdU8ObLiOyiuLRjtJMhDBj+HA9/&#10;evOtT+Jfi25mVoP9AhljLIiw7t2AejFTz+XWolN7DVke7OuRjfjNRmOOMfNJg/7Rr568/wAW+MPs&#10;k8V6k0luyoHEojfJOeRwfxwelQXml6rpNytvqeoLHcRuzRgsX39vv4wPbjv2rPmdgufRKpHLzuRl&#10;zjKHvUYmtPtRtxKjyjqgflfqK+dx/wASiW3uotXuJcorboiUYdehJ/kPyq1rnjCy8uSSwhv7TUGk&#10;R2uZ5C7DGen54z3/ADpe01A97vNX0+wiLXN3HCqnGC4yT6YqRNSs5oVeO7iw3TLj1xXynf8AiDV9&#10;QH2q/a5uYz8ollz2J4ye2TVJNf1GPaUkdMfJxwOPpR73Ydz6ui1DTZ7trc6haSyrkGMSAN+VE1xp&#10;SgPJcwRKejGYAH9a+W49XuL2MrLcNDGCW3xx5Gf9rHr/ADNPe4CKqQ35lZGB3b+px6EDH69Klzmh&#10;H0zdiGAAsJApXduBGB+Nc3rPiC106Bn2TTrnDuisoXnGM45OfSvDT4i1GZXie7ndVO7aXJxz1xWf&#10;Lq0suQzSNFnOOTil7SbHp2L+n6iLbewjTa4Kksf65rSXWYVhjigIRVYZkC/Mcd+/Q8+vFYItj5XB&#10;LAjPXpUflDbtO4DPJxWV0I7zS9V8M3ME8upsRIRhYo93zkdzxjn39KyNX1rTraUxaZCGUFgZgWBI&#10;zwR0OR/SsCEpEMiUNzkAr/XpUV5cyN8oX5cZOBjP401Jt2SA3tN1LS5raVr6/MMu793m3MuBxyeR&#10;k9vwqyviGHSZzcWVzISsnmRyMQCQeny4xx6enauCmkdNrYwp4HNXY9QMSQ5jWRejckcf/qrVw6mi&#10;s0eqx/F/VTEFWK2bgbXZTk/XHH5elWE+LWsRuWlgtpFZQMIpBU5PPX3/AEryx1WWNvIRYdg3HDt+&#10;89uSelSvI6NHtKq4HzHecHPrk4qfe6MOVnuen/FbTTp6NeJL9qA+YKgwT6/SrN58QNF1Dw5ess5i&#10;meB0SKRCGLFSBj159K8EJl3FyxcEZJz/AEp0d4VdUT5844JJBoVSSJue3XPxT0ExEW7ziYqcbouE&#10;bHGeen0qeD4o6K24GR/lY5YqR8uTt45JOMZrwq5E8v76FnSQHDIDxUZF25HmwsqgHJKnNNVWLU+g&#10;ZPip4ZjAzczyHOPlhP8AXFauieONE16Z4bK6PnIpcpIm0lR1Ir5otrd3VpBPGR/dBOTTzdvZuMjy&#10;nPQBsbhV87vZDVz6K8RXegazpz20utWUEo5jmFygZD+deT6s2hRTSSWmutctAmQZLff5regBGB2y&#10;c9B3rhriO+aYu9tJz0ZlwPz6d6g3z5w+T67e1DbB3NKW7DoCFY5AGAAAMewqC61C5uI9nmMAmAFL&#10;ccVms5lmCliPUtxVmO3y7SGUyN1INQ/d3JsU2dmfkEkU+21C7sblJYJjE6jKuOo+lWHX5j+6XBOB&#10;gZp40uFiGk3bj1XoKftUtwsa9v8AETxM8BtW1e72Ft26N8MD9Rzj2rVtfHfie0hJGsXpPAXzVD5/&#10;BgfrnPauVhS0siXQSJnu3JA+lNk1obwkSEDGOT+v1pc8m/dQHewfEfXpFzeTW12kORtuIV6+owOo&#10;rk9R1a51a7mnjiZCxyVBCr7gfpWTLKkwJadgw5XjPH9Ki+1LtwxmcDuW6Uld7ga0OrSW1zutJJba&#10;QAr5pfJU98EYzViWTT05Nxd7mjDEuFb58clsDgEk47+tc79qYRKqsGTOcYOB9e1WoCrhW3k4OAfT&#10;86JNJbCLX20MIwuF24IO3r+lb0msahqNtFDe3JCQDfE6RLuL5J+ZsA9+uT+tYhMcBBAbLfecnAA/&#10;Wg3UaAeTMr84YZrB1JfZQXLesNbBo5rO4nkZd2VnQHqSffJySc/15rHe5kMe5JNjrggJHjkdMf5z&#10;Vi4xMxJkCAjhQ2c/jWTdEYIjJ98DNa05OW4Fj+07maMROoIAxuCANnjBJHPb9KjEhgyXVgT/AHgQ&#10;apwXXlMxJ2kjGQKuS+ZLEC3zNtydoOR6VpLQq+gw6hJHD5Yc89QTxSrdR+XgnP0GBVBgoXng59aa&#10;H28qMZ6E1XJdBdmvJqDRHB53elWku4mt8OT83OaifTnZzgRNjopU1A1s6pl4RE2eAGGD+uaw9yS0&#10;FYvi6VI8QDJbqS2PoaU3rKNmTlR1WssymEk7Dg9Mk8U4X5ZSrsSDxg0ez8hC6iRJCJONwbBIptuQ&#10;YgGA7cmlMQuIWSNgD2BNRpE0JaNjkgdBWqa5bGkC/wCaqLsM4RAen8vrUS3LxOPODYI6Ec4I4NSr&#10;JL9maFL2BUkXaVbrj0zisyS587aJZSWRAhJHHHAxj2xRGN0aK8eprNeKGwsbTI5IVkfA9SOlOivY&#10;o4Vn+wnyWbCkynhvY4/Suf3hJ8JJuHUMBjtSxy/MCcnHatFTiZHU3OrSQB0W3VGXaWdXYnB+o4NS&#10;DUokhhkkgYNIOWUY5/rXMNM7yKu99oGAufr/AImuptGVbREuk3lWLKirnvwaxq04R1sVGNzRijtl&#10;VmkTZvGAScsPcVU/sS0ubuNF89lbrufgH1zVqGCS5ZfLiWNH7tgfmTWqtr5eyOGEkDkydvpWMW4n&#10;RGmUYYVsLkWrSvcRTkxKsa/w46HOB9TWdJItg9+nlyCFmWQtKPu7sEggcew57Gu3g0/UQyzJCxaQ&#10;FQe6A9/5j644qtq0L6rZPZKrGdSAUEDM3HtkEfQrXTBtrUmVr6HKy6YJLeO6W2BDjKMn3T+P9Kxc&#10;JvfAKMGK4IwRzXe2S/8AEqNj5rSspbhMN5Z5P8IPT04/KsW604XyBlbcx5BHf2rN+7oy1FSOaVDK&#10;jGN9ig7QM4Ltx/ifypXil8ncI0jA/iYBic98fh1pL6xkhkUoXwOoxgZqmpnDTHa7Ajapbkn61XLf&#10;VEOMb6ofdSKG2MzFl4O4f07VQIZ3YlSF6nj8q1bfzEXccq565WkHmq7YfzFbkgk8fT0pp2MnTfQo&#10;xxNIf3I46ZJ4q8NKZl+aRMjHTmm7Vxks0Y7kn0qRBGkeY51fOOAOaiTl0J5GO+ytDCQGjGBg8n86&#10;EkDxFo0ztPUjbSs6om6dCx9GOMdug5qjcy3UqbBhIR02DtUcspbkuLLMzkqu515GSN2f5dKpK6xu&#10;JRtk4wFUbcf41PDZzW8LtjdlgN3XH05pYp0mQ+cVEidBjGf6VSVhFCSeWRS6hgAeB6evNRGdwpGc&#10;hhgjrWg1lDNGuLlVz2Paqf2Ex7szBeB95Tkg1qpRYFQJIRvQE89ADxWqy3UdkrTZKj7wZwP06/5F&#10;UktN5wJhwewNSR2AL+Wd+/nk8DFOTTAbNNFNgR2oRgMEjJzVR+p+UirDIIXAVTyMEsarMxJ61UfI&#10;DpILqPawLbs/7R59qhF6DKQ0I+VuM8iq++0mkzh1c46t8taHk20UWQ8QkY5/1pLD8utc7ppMrlZS&#10;maVhgRj5h1Vc1XkW6dlVY2Y4xwPxrWilWNSIwH2nnhsk/j2qxHfLcFlVUcgfcCgZ/KlzuPQVjFiM&#10;8Cb5o8dtpHJ96jkuw8u/a0a4A9egrRvZZILmSSC5jiCf8sw/Ofp0rDIbJJOeevrW8FdXaLSsSSGf&#10;G5FzGBywU4H1quPMYbgpIzyQK0UMrW+FnGwnmMMf5VTNqTJhQTnpitEwYzEiHJT8xUsTllOUT2OK&#10;sroN64GIjuPbI4q7a+FdVlGAI0Q873cYpc8O4KMnsipaySRMWjZVbGM7RXaeHBHc2CzzsJJAxGCB&#10;1B4rGt/CVwjE3d3FGo6cHLfSt60tktljt4Msp7k8Z75rCrKMlZHRShJPU03uQXAQtkHByAAo9u9T&#10;wvsaG5MyxSK2B5sTMDxxkcEHoeDVu2sTFEXa3WXaRlQ5C8/gcn24qyfnQs2nQZ3ZzuPXufucGlCH&#10;VlTn0RVeIRw/aIBbtJGVx5Nu+4FR15Lc8+lSQ6xrLQ3Blu7kRbSXW5QOr57EeWh59mFOVpY12RI0&#10;S5yBCqY/NjzSTyyTfuLhPNRhuUOADkehUH9a1Milp1jcW3/HjHqlpHjICSFVBIOPlZm9cf5zVIQG&#10;BmhKSRIhyvmHHynkZyTn866AahMeGju2BHI44+vy/wAqzdR/fXEcod0jWMphjxx6ccde/PHtUTWh&#10;dN+8Y9zFA6u0iK7tyuef881i3GmyQ7ZCNqv8ybiAXH+yDgt+FbmqW90mkSXi7PLkcokgwckYJ79c&#10;EfnXFXF7czyqoMsZLABskfTPaopps6eSLje+pcNzAQ6FMSDruGCp+tQyeZuIiVTgDcQ1a2nWc8N2&#10;biVw8ZQhZQCN4PfjjHvUBs5INRitAjuhcZuY3wqj3GO39KuMb/Cc0nyuzMlxMwDtiSMe+PpUIJAw&#10;Mhu5rpL8x/b3ELkxxnG5VBFUJ9mxi+0ccZFNys7CtfUzhO8aoZHzgcLkDip1aSYZJdMcnPNJG8f3&#10;mthx0KkCmGdvNBEZCd8nNJpMlxRYDK0ClcSIzfLnjNNlkR4mCht6ZATIODn8/wAqqNdMGBiQnbwM&#10;/wD6qVLmVj91AepI7/pU+z6mbh2JIftQBdFXBP8Azz/yaljsZJN02oALHnCENgt7U0Okjgl5FYcK&#10;GAP656Uk5uA4aIBnB+bc5+b8qHFvbQXIWJbW18ufy4tkp9GO0VQuQ6RrHvTjnCZ21OHnaF2uXMhP&#10;JXdnn6/0quzxPHgDJHXgcflSjBrcXIZk4boSD9KrGt5tNtslpLhTnGQnOPxot4dKidi4kbngsAw/&#10;LitVUSWiJszUS6zc7o1ibJPYCre1ZhzaW+T/ABBeaWKztlJ810XnngkitSL7FGVkgUnaP7vf865G&#10;/wCU6FBrqQwWdzJH525YkTjeTgf1NSmC0gGGDzSdc42qfepzJbSjzrh5d+eEVRj689KyNRvZrgmG&#10;33RuWIXcOAp7k4qVFyG4nN67aAX0ksZRFc52Z5/D2rPWCe5dIolJY8AZxmtc6TOsm65bbnnrkmtC&#10;O0toiHjjDPjAzXWqiirbmPKzEg0i/SYq0aL2JLgj9DXQWVjHbhQs2ST8x6kn2Aqtc6j/AGbcPa3W&#10;muJgB8pk27QRkZGDXSaXd2hsY5hb+UGG5t5GT6Z9hx2Gc1M3Nq7NacVewxIEgw/LMRuUOuB/hSxt&#10;NJJ8kKEHOWH4HHTpRJqVveXIgibzNhzIcZA49auW0CyyJtZhn7sYTk88AZFZbHQiusEoZW8syS5w&#10;cgY68dfrWvbWhgkzIsbYBRlWKQ7T027lzznsRipzaPbs+62u3cFkObdyq44ODuT35BqL/SN+Tb3j&#10;OFwWewYk/XM3OPXrzWsIdWROd9ESoGRAESVGPH3JsDn/AHe3t+FQyyr9peBXhKEbtswfg+25l/lU&#10;hgnCq32aQjvstA5H1UTZH40i7oZcf2bebj1cWs6n8lnArQyIcRbeZbcfWOP+klPjikDN5aA5A2eV&#10;HIN59Mpuz9KWeCd/mSyvyc55tpf6zmqV9rVlp0gjvVKB13KGghJB/EOR+YplRg5OyLUv9rRtv+x3&#10;IUjJKrN19z5dJfpM0SF1uWdQXYu8jshx0I8sY79cUzS5W8QRhtIj8xVfDjNshU/Qxg8+2e9P1OCR&#10;YpLacxW8zxsFE9xDg8cdYhj8/wAqT10Czizk9R1R5ZHtyJFVM7VI4P3Ru9MnHpWWjrC6yqz7gQ2d&#10;uCD7Dn8K2hai5tJLSefCoCMLIpU4I+6R179CaZD4duN8RGobVKARExk8Hpg+v0rOLilY0lzN3IrX&#10;WtMSCzSGN4540KXDIP8AXKQ+WIJ4wp28dqguPEtgshmiWRs9U24q2PD7RxiK7mQJgnKDBf6t6da5&#10;l9KiW3Vt4MjXBi4bIwK0hOOplNT0NSz8m+QSqGEztk5YkZ74ps9koTdJcAMTnDNxVy1hgtwNqkZG&#10;0KDnBpslsdzFERScrtk3Bjz16Y/Wsr3ehq0rGclhJsZ43kCj1H/1qf5cscYdYmYfxEZq+pgPl745&#10;FVuMAHt6561fj0pRCbiO4K7ztwnfPG2k523I5XbQ5jCMxI/HIq0yiVFiaJFx91hycelbX2FAgPy4&#10;OeWG6o2YxwhWiUAgABgFP+Jp899gtbcwI4URseZ8wztZgDgjp/L8KT5lfadkhx1x6+nFat2XuFMe&#10;FVWxuYqP8iqcVmltkM24fw5OMn+tUpO2pGpAyrDIu5SvXOTz+VRfbZIiNqJj1A/nViSCWYArk4BA&#10;3OQPoKmhtiII/MhALc7iyndzzx1/WhtW1FytspnUjNIysi7iP4UAqGcQtHxIFYnJDLj+dbQs5ECs&#10;qFgT0I5x+PTkVah0wTP+8ilfB5xHjAxxy3WkqkVsUoN6CC1ORLKZOf8Aa9v5Ur3BjysByx4+Xr9e&#10;lEEMkkheeUdOFz0qYwrj/WIq54BPDVg9B2sisqXE8y+bKeSei7iP5fzq3DDDCZC0hlkByR1P45zT&#10;NxWTahJB5wvQ1q2Vg7new2bADtV8Ej1HFO7sXHzMye3nuyJI0nIHaKMY/XH6VVv9TXR0hSAqbmQb&#10;iSqvsHuCOp/lXQ3qYLNE8hZ/vq2GCj0HHsPyrm9U0uPUNt2X/eIcMVXAPTitIWvqErrYxjc/a7hp&#10;5lDsSCAAFx+A6Vr6JFaagpT7Ltu8jHmIxT3Y9se2PSst7DEqpBuLscBBzmtvw7e+QWt2I3zdGboD&#10;2Ge3p+NbT1joQpa6nRxWlvbW3lDYpH3nLBQ2Mc57/h0+laEN/ZabNG8eo2G5GYBWEjhOOCuwY7nv&#10;VczQQkudQ0aEOoHz7rhl6jooK9PanLf2W+QN4g0nyyAVJ0cZJ9MbOPzrOEOrKnPoiGSXT1IjabQ3&#10;CNlWENxn88c/jmnrJpJbLz6KHXkbLOYqf8/SnDV4ER9niCxAJAwmkKPxHy8YpP7Xjddj+JkZT1Vt&#10;MBB/MVqZEZGn3J8xpNBUjjHl3CZ/AACkc6Yvy7tE98C7NP8A7VTGxdV0fZj739lgMP8AyHULXVo3&#10;zHXbZX9tKX9DigYxJtJViztpZwRtWKK5c/kxA/nVbxFpa6npzfYrC6kmicMGj03ykxjnJDE+mM1Z&#10;GsAM/wDxUupM5GD9ltNoK+n3hj8qWWeOONrySPxSwQg+eziMKe3OD/MUBc5O70670OOKaFL+1inQ&#10;fNIhjBbHIB/iFSaZ4mv9Pn3PMZos5MU3zqffnpWuliNQkkuJ9O1y+s5iUspHmCbG+Ynkghjx2x0N&#10;cNfWd1ZTtDcI6EH7rHt2NVFX0JcrHaf2rY6uXnsYZLa5Vg0oVN0W4nPA7An8K2bXY8arMVYOdwA4&#10;BIP+TiuU0aaOOyt47SGXcwJmywbe47gAZGAR9cVZupJWtxD9oVBnIZ2YsD/n2PWuecfesdEJe7c3&#10;bqOIID5YE68Dc/zdeORzxn9a5q/0RjP5yzPGhbeWZud3riqM6FyElmlLg4AJYDjg9QaaLKSWMn55&#10;eQCpccfT8M04xceopNS6E/lyWbB/tvm7wfvqSDnr9envSTzQ5VkQyytn5sde3fn9KLKMyDZw7Bcb&#10;SAQORyR+XNWXtXmLYlt4/LOME8dgTnB/U4oe+oumg0HVbhwCqkHJGGzx368nHP0rQgsbkJve53Zb&#10;CKIjjd6Z7d/yqnGtmrbGmjkcKcL5gAH4n69j+Rpx1F1/dNh1Ygn5uCB9P5UmMmvb+1smaG4Ked1V&#10;SCGAOeowfaqn9u27ogjCjGQQx7Z44/GsjU9OM8iyLJHuZc8uBn8TWz4Z0DUbINqUemw38bIYwJ0/&#10;dg8cg5BJ9x603GCjdkJTlKyQslrezWjTxWc7xHJDLgA/1pscTCJFmt3jQLu2ttyc9z6+1TXWtXkF&#10;wZruCQlmZdnIUYwSOme/TNOh1Z5grwxMIwQkZXGckdBz6/lWclKwpRV9xYLAzSgJIitISAcHP1xW&#10;03h6K2hVpr7fIhPmRfZyMnPHzdTkc5wKxG8T31tIrW8suVBRTHIQRngnOcj6GnXuu6tMSs947kkH&#10;EwDHGO9TyzGmkXzAFVpCZpJG+UKWJ/I+nP8AWsgLe7pCk24KcbfN6fhTZ5r65VS0nAGBhCCR61As&#10;d1BItwJ0kjYHbvyQ3PfByD0ojDqS7t6G9MobkyZIHBz0H5UtrYR3BKmVmlP/ACz5HX/aPAq3a6Ko&#10;ljWUhyww0e8hQPU59SO3FX5CYLWaAeVEZBkYk4B/lz09cfqkaKJVXTo7aJjuaOMISNxCnp6nr+Z6&#10;VUk1VyFjgjj+XkbD97rnPP07VbmeZ4oo5S8v7vG1G2joevP04qoOJcRwhEZdqlwVH5d/emihFuJp&#10;EVmkO1X3E4HHHIHp/wDqqO4af7LyFkV8LjqzHHGMnjH8h9aux28TgzXakRheMD7vPB4zgn0qSHT7&#10;y+geW00+e7mjAiWNJggiHoWJwcjk49RxjmmtWD0RwvnSWUruYt03KnjO3PHFdPojQWNsr/2BPfST&#10;JlZnkaOMAjkDgHI9c1LJ4C8U3k8t1dJZxSsf9WJhk/gM1eg8J+L5LQH+0kjiAwIXumAHttxj+ldW&#10;ljn1voSRw3txAWh8F2JXGBtYll+oL5z9as2dtrtz8tr4O0VgvUvEhJ/Ev1rMtvCHiBZS/wDa1ral&#10;uDJJcsmce+Ofwqabwtr4wR4jsZtvQi/bj8xS0GXp7LxPG2xvCmlKP7qWkTD+dMFp4lUEnwppmO2b&#10;SP8AxrMXwv4i58vUbVvYXwGfzqSPwtr7OPtGsWcMfcm+3Y/DI/nRoBfjsfE8r5Twzpqntm0hUfqa&#10;c1l4wadVa20uBemWitcD9CazX8HsVG/xXpHmd1M/H55/p+dVz4Vs42zc+LNNC5w3ko0hH4DrQBtG&#10;218AG58XabZDoRHdBWHt8gHH41ja1p8b2byT+MF1CdfmEALOCfZi2P61NFonhNMLc+I7mcjr5FoU&#10;z+eak/sHwmVWSK61maPdhgsQyB/3xg/mKE7CepxyWouf3c2ppCoHHmB9v/joNaNtonhkRr/aer3u&#10;9/mUW8AwF9ye/wCFdHqHhrQ5LPdpuneIfMONsk1sWU/lioHPh3T7OOHVPD2rDaTtnkYxnn0Xgfhn&#10;1que+wrLqc9qNtoml3Fq+h6pcTpISrieIq8R7cjAIPt6VBcs6yczEMqnAIAO7p/L1P8AhVu8h0a8&#10;u4m0F7xDGpd4bpVOSDxgjp1pHhWH5mmcyFcFZVb72OBk4rOT1NIbGN5TswaRw5IzjJ4PoD06/wAq&#10;0I3jjUedE5RjhiRhs+nBGfqRikmijyBFKseTtJXPIGM5x71UfegV2kDKWJwpHf2zRuPY0luIIwYo&#10;hGSDuR8HafQHPf8AyaqM8s8oM4eUHJZI5BwB0I64/wAKjd2NsjwfLg5PzAN/9b8MdajTZ9oEUkEW&#10;dmFGdxYnGBx35/z0pWC4yePdIREh5TkEhyMYzz1qa2mjhXbJvc/wknBH88VIU2+WY40DH7pVQcdy&#10;MevvmortPLQO8pZicBQgXj328UXvoGw+8vY1lVhCh2EEDqvOcZHSorDV70Xs04u5UOMcSEY+mOlU&#10;ySTIzttY4KrtzmoY2TLFkG9vwxVwilqE5uUVFG1YXTXrS27ShgpLfO+Pr1+n6UyadVmDQxmI5IVV&#10;+YN0yQT0qhA/lEYCc+1WLlQYUkC7A+So6dPoalpcwTTSVy5aWgvGaSV4wsaF2Vmx+H1p93fR2pCG&#10;3iVQPlcHkf8A1uOlY8sU0MKJI6Ro53YJyW4HBx+HWqt/MWWNGjVCMkFR27UlTu9zNvQ3YZwlsS8x&#10;meZfkSMbsZ9c59iB7VdvHfT7C3+02nnRdonJCoxHX1rlrCU+a0bqg3L8rsxXafX60+SW4IKPI2O6&#10;1fJqLm0PU5pZIUeFpXucDC+YikKTzyMEAfTnis0QwI4MpG7k4XGCO/J/zzT7mWzUbGPmbjgGTv8A&#10;j/8AWquswdiIQihRkd8D3yK5UdJcjlXy2aNwzv14wfr9amsYZtQke2tY/PnHJAwFQdsnp6VnreSA&#10;71ufMXIAQEc49QCfT8axdX1CdL5oYLiUCZAzxw5C9+MCqhDmdhSlyq52N74auZkCXWs6dp+9QGxc&#10;MG49iev0wKrv4anhh+zt4xjFqvKZmwDnnkbv15rzySZVIJ35b/ZPNQmR3J2RyHHJ+WulU7dTBzud&#10;+PC+kw/MfFto0h/55MnH5uKYmieEI123PihmkHUxRHb/ACNcCPPc/JBI2fQZqQW162P9HYE9Aadu&#10;7F8jtzoXhUr+78Vcdg0B/wDrUh0HwwnLeLFx7WxP9a47+ztRC58kfTdn+VSw6RqE+dgQ7RkhecUr&#10;r+Ydn2Ou/s7wWgGfEVy5HXZbNz+a0xk8ER/dvNWl+iqM/mK54eH7sBS9wMEZ+Vc+nv706Hw9JIxz&#10;e4UccLip5o9x8sux0Q1jwXaD91o19duOjTzbQfwBp6fEGzsz/wAS/wANWEJHRpBvP54B/Wudl8Ni&#10;JC7XE8gHAAAU5oTRLTADGVmAG794Ocn1xj/PtRzwDlkdGfinqOz5dP09JAchkV149CA3P41TuPid&#10;r1xGY3e1CE5x5IOPzzWMdDgXaSkz84O1gR9DxxVhdH0yTfIUKLxtU7+p68gHp+FLnh2HySJp/iD4&#10;juG3f2m8Y/uxqFX8sVTvvGOsalZNY3uoGW2cgshRc8HsccVK+l2UcKyx23yluZHU7Rn2I6fWqq6e&#10;qN5qxR7Qc5KjBPpgin7SPYOSQQWkcGJlkZXBKsfNH3fwOam3+YvmM7scYHzcjHQdfb0qKGAM7SY3&#10;IFPfGPxq41uSoSII8ZAyykqT69T7+lZt66miXYRpIm+eRhEQucljzyMjA/rVORY2ZWQKCejFioHf&#10;njOfwqZ4S0gDDbEQHVX/AIvfAGO3rT4bN90kc8xlCjAjA+6T+HJoTsLchiBmtJEVoxIRllKkAdM9&#10;e/vUTx24UKiMZfukspyG9asm1nF0iNMwh6B1DHcB6AkZPHtUqQI1s0MkoVsDduY/XHH50XCxSsY5&#10;NrBroRg5DAkA4HscfzAq55MbQztufcGxhUVsDnnI4rLkQ29y5y/znCNz8o/qMVYguYin2f7ROWGS&#10;vyDIOOqgnv65B9qbV9SUzJvPN8tvlJVc4cnrz1FZRlk3Z3HP1rev/Pj0xlOCp5bMmTn1Ix+tc9XR&#10;T1RlJtM0NNVpLhXkfKjoGbANa0/2RtqxMocjDSRyFgfqCP5ViLBMsSlV645+tX7fiMLIVwvIYDAP&#10;t0qJLW44yfUtXKoLNk3BlVyykJgc49Rn/wDVWZfMrlRGGOOeQK0sGdUjjZwpGCBnav5VQuI3RhEI&#10;t+OjJz9aIDkU23qwJXGD0rXskgbc1xIUhIGGxnDen+cVQWeLH71CzZ7+lOuY1yRCm1D1CnIzVvUh&#10;Hf2seGlR2V0ztJDAdPRgST+HT1qzFp0g2gyEhlyxXIXrxlm+96VaSJ3QxYXaNyREEgpzkn8aWC0k&#10;Mnkq2FVuhcnI5xzjP4Vw3OyxHp/h+71a7W2s4RvBJYj58/Wu9n0PRfB2kRrc2dpdanKN4LxL8hx6&#10;Z6CpbeGPwhop1COIT3ciAJub5EPPOMV5/qOo6jc3b6gbySK6UbzLGeffFXexFrsz7qWP7RJK43SS&#10;NjjoD6cCqSwPORughhBIVtrbSSferF1P9oCGRcsT5hfcdzt3JP4Zp0LbZCjSTN5TYBLbuo96koh8&#10;uCFTC3ls4OY8NkH6HH/1qaNuPljPm54RccemT2/Kle4it3wwkL5wWXApZ8RwKzlupOVPJ9ue2KAJ&#10;Y3gSMO0kartO9d3qP/r0zyoJ4kkdnG47fKDE7h1xk9Oue9Vzd3FyEV5iyA5VcYAx7c+tO2ln2rsU&#10;KDJwvPHJ5/xzTsIuQxzGMb0VwG3hlUZ9s4AHbuacfIRDujkbdnhQWUEd+R9e9KbgW8RiWMSYYv8A&#10;Ox4Oeo/z3pFuIZ41mSIqJvugnOB6VIyGXbtRXjdgSGDxLu7dSfTqKklLruLsTnLRq7Hg+gI59aZI&#10;h+dgQuwbAVUZ+nTpUke1nvDBxHEg3CQBiScnI9xg+nvmgCMTRyf6kQh3B3RhwB06c+v86UxoYosw&#10;qpKMWBdSdvYnvnn/ADiktrYm3Rk2+WzbyGGc/gcgfTkU0FHlKSqJGwxGRhQMZ6CkMoy7xGSzMSuO&#10;q8r6c1AUIMg81gWOXxJjP+P/ANatY2rSx5CQht2OMjB+vWqYQpuXI+XBxjIqkxNEDfuJvvqVBKgb&#10;jwPUnoen61JayC5YlZGTbjlZOTj0zjGO3JNNu7dmtYptqMGViWdmJOPboKrKAthcXKlgEIB55yf6&#10;Vdrok07Xb9mbZtkB+UYByCOenr70sRKThY4UcKoLJnaW74HPTHfB6Z4qhIZreONpCjBlzsAGM+vT&#10;n8a0IboXc4ecOz7SUAIAAGT1x1+lS0MiLFpPMjcyMM/fmDMntkjgY9/50yRJYbdBMIxCWzndht3T&#10;rnjp0FXIsBfNkZjG7EgKoyOpx/47VeS4iWZGjaYvKfmBx1PQ55OeuTQmFiqYZbsCOCFdrfO+9l9x&#10;ndnI+n6U6IRWTo5SZmlGSIVGE9Ov9KY7snlySSStGxJVEfaM+p9afNPJIWDMqKMNvRSGbtyM4/nV&#10;EmTr8d1DboGZXjY5O2PbtP1zz9TXM7TXVyWhlkaO7ubidVfBG/Ht6HvWDcQKkjGMYTPAY5I/Gumm&#10;9LGE073HW9yigb/TGMf1q0ga5kzEACeijtWcq4yBj3qW3la3O5eQ3DD1puPYlPuasF40YCTxptUY&#10;ViNwH1/+vWi1yJrQJmFQBtDjG4/lx/OqAw0fUqQobgdc+tPs4Y0uhvBKldylcKQevXBrBpbnQr7B&#10;/ZsLFlaJVK5JfaT/AC4rOubc2qs8LHyy2Mg8j0BNbYuBauVkRTs6FS2cfnU1jZNqSr5Xlgu5RTIM&#10;4wM+hPSmptbg4J7H/9lQSwMECgAAAAAAAAAhAMdZHx9SIwAAUiMAABUAAABkcnMvbWVkaWEvaW1h&#10;Z2U2LmpwZWf/2P/gABBKRklGAAEBAQBgAGAAAP/bAEMACAYGBwYFCAcHBwkJCAoMFA0MCwsMGRIT&#10;DxQdGh8eHRocHCAkLicgIiwjHBwoNyksMDE0NDQfJzk9ODI8LjM0Mv/bAEMBCQkJDAsMGA0NGDIh&#10;HCEyMjIyMjIyMjIyMjIyMjIyMjIyMjIyMjIyMjIyMjIyMjIyMjIyMjIyMjIyMjIyMjIyMv/AABEI&#10;AL4BA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co/fb8Op+THJHv/hXTaFZFIvtUvMkg+X2H/16x9JsftlxtI3Ip3SP612KqFUKBgAYArqp&#10;q/vHPVlZcoorC8WSH+zooAeZZQPwrfArlNccz62kWSRGFCj0PWtJS5dTGEbux1NrH5VrFGP4VAqc&#10;U1AQignJA5p4qbi6jhThSCnCpYCinCkFOFSxlPUJDEIzjIyc1atXElujeoqvqDrHFGzjgvg1PaKF&#10;tkA6ckfnSew0TinUClFQykLRRS0ikFFFLQMKWkp1IpIKKKWgoSloo7UhhRRRQAUUUUAFFJRQIKKK&#10;KYHOW9tFbR7IUVF74HWpxQKcK7djkAVycQ+1+I3bqDNj8B/+qurlcRQySHoqk/lXL+HE8zUPMPOA&#10;WrKp0RrS0uzrQKcKBThTZkKKcKQU6pGhRTqQUtSMz9YuLWC0T7XPHCjOAGkYKM4PrU+lyJLp8Rjc&#10;OAMZBrl/iPBA2i29zPFHKsM3Ac4GSP8A61ang8rJo6zI+5JNpHp90dKlvoaKPu8x0VOFNpwpMQtF&#10;FLSGFFFLQUgpaKKRSCloopFBRRRQAUUUUAFFFFACUUtJQIKKKKYjDAp4pBThXYzlKOsyeTpFw3cr&#10;tH48VneF4sLK59AKm8USbdMSMdXkAqfw9HssGb+838qyl8RtHSDZrgU4UgpwpmQopwpBThUsYtKB&#10;QKWpZVjG8WJI/hTUhDEssvkNsUruyfYevpTvCchm8LadIyhGMIBXjjHAHHsKm16OSbRp4os75CiD&#10;Bx1YCk0K1+wRXVkAipFcM0ar0CN8wH6kfhR0KW1jWFOpBS1DAKWiigYUtFLSKQUtJS0igoopGYIp&#10;Y9AM0DDcu7bkbuuM806vM73XLi68RG601GZiwSLByWwMcD3rrNIvNX1Q29zJGtvbYyysMM/HpTsC&#10;dzfopaSkMKKKKBBSUtFAhKKKKYGJEGEahzubHJqQUClFdZynM+KnLT2sK9ssR/n6VuaTH5emQj1G&#10;a5jWp/tGulF6RgJ+PeuxgTy7eNB2UCsl8TZtLSCRLSigU6mZ2AU4UgpwpMaQop1ApRUlFS/5NrGQ&#10;D5lwv/juW/8AZaXHlatntPDg/VD/AFD/AKUXCh7+zXj5C8v5Lt/9np92MGCX/nnKM/Q/L/WpAtCn&#10;UgpaQ7BS0UtIpIKKKKCgpaKKQwrifH+uzWunvp9iGNxKv7xl6on+J/lXS6vqsOl2bSyMC+D5aZ5c&#10;/wCHrXny3SatO8jAySu3zI69/p6VUdwtc2/h54b/ALO0/wDtO6T/AEq5HyBhyif4nr+Vdjb5AweC&#10;B0H1NNsFuFtIxdMDLj5gBgD2p6cTMPrQ3d3C1iaiiipGJRS0UAJRRRQIKKKKAOYj1vTZOl0g/wB4&#10;EVbjvLWUZjuIn/3XBr5pbT76xRZU12ORdu/Yjsp6jj0yc1s+Eb+6uPPNzqF0XVlES78jrznIPatl&#10;UbMpQij0i1/0vWy3XfN/Wu/Arz3R54rOT7XO2I4lLsT2rqx4o0cW8c0l7HGHAIVzgjPtSjJLVjmj&#10;ZFOArnE8aaPJceXHOWTGfNAO36euauWPibTL5cpOqHnCsw3H8OtHPHuLlZsgU4VRg1GKe7lhRlIj&#10;AJbdV4c80CsLTqQUtIdiuVLakp4wkJx+JH/xNTzx+bbyRg4LKQD6GmJzdSn0VV/mf61PSY7DYn8y&#10;JHxjcoOKkqvbHCyR/wDPOQj8+R+hFWKkdgpaKy/EWoTaV4fvL6AKZYUyu4ZGcgf1oKim3ZGpS14J&#10;qHj7xHcxOPt7RjH/ACyAX+VaOm/EHxLYojTbLyEgHEq84PuOf51HOjt+o1Lbo9qprMADk4wMk+gr&#10;gNP+LGlTMI9Qtp7STuQN6/4/pVjxB4z06XTRHp12s4l/1jR5yB6Y65NNNMxnQqQ3Rl+J9XbUtWii&#10;gUtGuViwCR75+vaul8LaKbeES3EMQZWJBU53H1z7Vy/hPTl1q5+0tu8tWDLjI98/yr09EWNFRRhV&#10;GAKZlaw6saP7cvimQPKDZtDmNcjrxnjrn/Gtmqtw0FvI13MEURx8yEcgck/yoAtUVHBPFcwrNC4e&#10;NxlWHcVJQAUUUUAJRRRQIKKKKAPlYmBkkQ3COAFKBmxg5HOAOe/ap/CkEkF9cBypV8sCpyKv6P4g&#10;gu7RrLWrOwhkK7VuUEWPx7g+4q9YOGkxLbwwSj5SyxhQwGCCMDHPP14p25QtdnR3dtJceGtSSH/W&#10;GH5fcgg4/SvNEu2jmMrE8jDRluD7/rXsVsvlacPVn/kP/r1474m0+Wz1u6t0ACA748Hqp5H6cVnV&#10;jdDT1L4uWggElswdiwG1B0z61qaXcm3j89p9sgJJEbkMM989q5CyupYyFQjaRg57V0VtrVtDDBC1&#10;ouM/vXXhic8n8uMVz8vQttdD0fwrqNnbQs179n2RsSbp5MEk9MZ+ldKvjjwz86jVof3Z2scNgH64&#10;rxrxRqP2qwtFSFYoQxMZGCSMDgnuareDdKGupqNrFIv2qNjIqMcbgf8A6/8AOtFWa0R20cDCpBTk&#10;9z3238S6Hdf6nV7J89vPXP8AOtKOaOVd0ciOvqrZr5u+zosjLJEAynBBHQ1UbMV/EsTvGCM/KxFV&#10;7fuavKov4ZH0vakNLdMOQZv5Ko/mKtivnax1jVbaMeRq19H8xOBO2OvpV2x8ceJ5bi4tRqkjqiZG&#10;5Vz+eM1ftUYPLZ2umj3MHZqTL2li3D6qcH9GH5VarxqP4ia9E9vJOtpMYyQCUKk5GOcH6Vq2nxZu&#10;JVJl0eNgDg7J8fzFPniZPA1l0PUq5f4gajb2PhK6jnb57nEMS9yxOf0AJrFh+LGmGYQz6feRyYzh&#10;drD+Yrz/AMbeKv8AhKdcjeDetjbLtiR+CSfvE++ePwpSmkiqOEqe0XMrIwJ/9U/+6a6PTZFbT4SR&#10;/wAswP0rmZm/dP8A7p/lWrptxt06HP8AdxXPGR69SF0Q3Xlt4jjVgCjMAR+FXtWsLaGyeaEbJF5B&#10;BrGvJR/bELg8blP61fv7rfayJntRzLUbhK8bGn4b1rX9NsBPp+ofJk7oZBuBx9a6zSfi3cOWXUdK&#10;8wRnDyWx6f8AAT/jXnejXvlWDR5/jNQ6ZeG3uLvnhqaqWsZVMPGblzRPdLP4ieGr2MsL7yWHWOZC&#10;rf4VjeJ/FNjeWF5HCZyixKXdJAqjn5R0OWJ7V4/aSxhroSIG3dMjp1qNLhksmVXcfNyM8H8KuNZL&#10;c5qmXJ/Cz1Twf4xsLGyt4bkOgRSHkIJ47d+fyp/iL4hzSyNBpR8uDHExBDH3HoK8t+3SIVQHcqrk&#10;Z/lTk1Am3EbSEHrnH+fWrVWLOOpgq0Ol/Q9PuvH+pWWjxSkxPIXCl2X5sepH8jUWofEy58qGK2T5&#10;2ALyjA/DH0/nXnd1dw3rZcEHbyV6D2UdB9KjjuLfylYs/wAvfg4rTmRySUk7M9M1/wAfStYItjJM&#10;k4KszbQF9SBnmr+heOpbzVALklraSIEAKBtfvz6V5MZIrmFmjOXx16H6YqW38xA37zYuc8nkr3/G&#10;jmTQtbn0db3cdzEsiEAHsSM1NmvNvBGovqEojeTKQg7eTux6n2ruZ9Wsrfh7iMn0DAmnYZ5TrF5r&#10;Vnc+XYaH9th2g+Z56rzzkYPpx+dVpE1O/wBPhKaRuvnbBtDMFwMn+Lp0rkhovi6RjnxBCuT1E0n9&#10;FrLvL7X9C1IxXHiCYYYEyQs59M4zjpmhspI7W11jxFaWEVo2mLK0LMpO4nGMDHAPpXJeLdSubm9i&#10;N5ZLbXHl7flYnK5yCcge9aGn3ur6rEZLPxIz7SQ32iIg9eDwD1pD4cnuLlnlvbeSRySzMzHP5rUS&#10;lpaxSh1OatSFkw+5F7k9qusmyVW5MbDKnqcVqr4akYM8OqqoYk4R5FB/8dp0fhu434m1acjHRZGP&#10;88VlyN6l8rWjMm8iMEUYIOG5DHvUHhzWZtD16O/h52Ph1/vKeo/KuiNoltp7RS30knmDAWTLAknA&#10;78cY+lcfd2/2W9mRH3AOR6EfWs5Qauz1MJUTgqb6HpXja1jWaDW7HDWd8oYsvQORn9Rz9Qa4t52a&#10;5jbuOBWlpPjCG08O3Gh6lZNdW75MUiSYaI9sZ468/nWCk+6XcinjsTWLve56dKS5HF7o0IrswQhe&#10;pApul6rNpurR3sfLK3zKejA9Qap3EruxdhyTk85qssh8wjAppt6j92KSO61uKOJoby0ObG6XzIm/&#10;unup+hrHt5/J8xdwPzZBBrOGq3a6adP87/RS+/YVBwfY9RTUfdbpJvHzE5AOSO3PHtWiTcbnPKpG&#10;NRJ9SxcX0i3XnRkhtpQY9ximxvsUDac9+Kp/elkwfmXlTUgnDIPUdaTegbsuSvmNv901LazsLFAD&#10;wM/zqkz7lI9RSWzn7OBngVi5aHQoXJLqX/SI29MVYmnLBs96oXLcqalY8VPM7F8qHWrkROM9DRE5&#10;E7j1FQQHlx70oP8ApGPUUXDlJo2Imceopof5JB70xSftGPUULz5g9Kdxco/fyh9RTN3A/EUvVYff&#10;imDoOf4iKq5NkG45yDg+tTRxuqk524bkHr9arHIA9xWyPDmtSGItGq7h8hMqAkY+tdFGW6PHzOGs&#10;WilDK9o2Qehwctx3pUupmZQjbtwxzWhDp8VoircwxtOAd+GDj9Dj0pyWNozZEBU5z94j+tdCZ5bp&#10;sktJHKgqzhx94K3UfT0q81yyoGLEDOAO4qt5aKMBBwOKlCqgwqoBn0qfeQuRnP3um+O7GJZbg3CK&#10;c7SAvYZxx3xWRdD7VHpc9w8kksszCZnbryuP0r03xH4uu5LeFVVRm4jK5PfNeY6nKDZK0fG24LKR&#10;2BUEfyrW6ew1zLc0dd1aSDSo7SwlaIxzfOY2x2PHFZ1pBrd1D5v2+5ROgYykZ+nPNS2cVpJoM00s&#10;yNOJVYR7uQBnPFa90lxHpq3kcBeCAqsp2/KoPQf59qhNpam1Tl5vdehyuopqtk6ie6neN/uuJSQf&#10;1qOxs7rU5xGJX55JZugrqNWsVTTJI1dXhngFzFg52kH9OP51l+HQXuTEGC7l5J7f5zTT0M2iO50T&#10;7FG01vdpOYsGRACCvv7irmo20k/l6hFGzLMgZiozyODV77ND/Zt6zzK1zbzCIFQcSxtx6fjXPzzS&#10;NpNtGmWZXcHHYcY/rSa5tGaU6jpvmQ8rhMs8WSc481c/zpjXaQMyHJbsUYEH8aoW9rLcTrEiMWY4&#10;wq5P5VoweG9XuJdkdhN9XG0fmalUYL4mdEsdVa93QlEvyL50ixhxkZbP8qg+0QBmYzDrgAA5P6Vp&#10;nwbqrxr+6RWA+bdIDTT4J1RRlvJHGfv1KpUu5X16u1Yqm4hSMSMzlGHBCj/GktL4GFoFQAbt+7uf&#10;b9avr4I1QqMmIA/7dWYfC80cptY5rf7UwO5C+dq8e2QaGoKLSCNapKpGU3ojLSUec5PcUjyYbcOh&#10;61ek8P3sVy8bPDuXr8xH8xTk0C7lO0SQ88ck/wCFc3U7/rNFfaIFfJp1qcw/jVi30i8lDNHGGVOr&#10;BhipYdIlgsWmmkwqybSFUls/Ss+Rs6ViqS+0ijcngVMCCg+lSPp63EO8PIABnpUzw2qL5cTiRhjq&#10;G5HrxT9lJ6Gbx9HuZ9uw8yQUu8C8Wp4/slvIqFD5zttY44x+OattFAjl/JQlf4skH9CKpUX1M3mE&#10;OiM/f/pqgAnI6U5FkMsyiNunpVpQIifl3f7zMf61J5hYYCgfQn/Gn7MPrt9kU0hnaOEeUQQ3OTil&#10;aznQZbao3+tTOWVx8ufqx/xqbasi4aMEf7zf401BGbxcuhmvauozJKqjBwcVJb3FzJNugheVFOCw&#10;BwKutZwyja6Agcjmp7eGKLaY41XB6gYramlE469WdRWZEtwRcTrjOH9e2BVhLxFz65rInk2Xs3vg&#10;/wBKBIA64PWt2caZvfaAyDOB75pftY25yKxjMWTr0pzufKU55pDMa+8U3d0qhoLQYOQViPH5k1lz&#10;6hPdqRIUCkg7EjVQCBjoBVMTEw7SoyT1p0UTO3ArRRSRm3dl6wll2zoshRdmSF4DY9fWu1tbC817&#10;So7HTLczz3LDcwP3QB37Ae/1rktHtFnmlUzKrbCFTaxLfkK6DQNK8S7QLWwlSJjkGY+Xj6ZINRNp&#10;DSuWPEmn/wBhWUltMV86GHym2nucD/69cxot2LW/hkY4TOD7Zr0Q/D2+1Rkk1i+RIRyYrdssf+BE&#10;f0NJb/CuwXIa+us84wV/DgrWbqRLUGZ81jpo0+3s9Mu3nvLiTfM0qiNFxzjqfzqjpfha+jJEF3YX&#10;DK4bCzBsEV2Vt4B0K0G5/PuzjGZG4B+gxW5baBpNtE8cFnEkTgbgRuzjp/WplUuNQscNY+EdUttS&#10;+2xLZ+YxJCu/yc+mPrW79i1lA2+ytCcf8s7krj866RdOtvI8tLVWQHCqq9M4/L8KZc6Z5EbSRZhk&#10;xgfvAv57uO9Z8zZXKkc0I9TVNo09XPUkXKk4/Kqk09/A6IdPJkY/IGmXn/H866ixGg6YfPmtbZ74&#10;rhpULSE/Qt0/A1lX1pod3dyTzQ3Vy8hyytKI0B+gGf1rRIlnO3Xi6PS7ry7u2V5AP9UrFdh75P8A&#10;hWfHq+mxXs10moxpcz5LCOJtq55xz+WcV0oFgHkEGkaehJ5d4hKx+pfNYOr6DYX00cj7bdun7qMK&#10;CPoBVJIGZt1q8Ul75ktwZMcFlOOfpyKv6ff2boDmRZhIPlK5Vk4zzjrjNQR+HNOQYcO+Bx85/pWt&#10;DFFbRqkEW1R3zQ4Re5NrjrbUtTtJJorNoxbu5IVl6D86qXd4qbhOVB3+YRknJ69Camdn80HnJGMY&#10;rNv9Ss9Puojc6PaXkjjAabOQPTHQ/lUumuhVupoaNLHe3MkRCMXTG1By2fbqTisvUNC1TTomnnsL&#10;qCI95oyuB9elA17UdPN3cadFa6ZJMFGLWEDjOOpyR+FYdzc3tzdyzX97LcyREFTJISDyOOvTBoUb&#10;FJdC7b2E123mLlUQFixHp6UklwW3Dd+uat366zbwi32W8KyRhgluSSy/XnP4Gsn7JdEkSeXH8pbM&#10;jhAQPTOMnnoKSdzZQS6ovGdmXO4flSeeyjIb9KqpFMLRZlwVPAwwzn0xTY/PIwRyT3p8oXLzXDty&#10;SPypwnfj5hVH94OODj3p2GIyCvFHKFzRW4cYyympFnIHJHrWYJDjt+dKJh6YxT5SWxLt8XUh/vLU&#10;KTdM024zNMSOwqEfKeRx35rY57F4TfNjtVhpswKDnIFZwcAEknj0FPMwIAB4NKwEUHhHWLhQ406c&#10;KTjJXFdHY+D7LTbKW71a42vnYEWQKoOM4LY/lmuwdku42Sz1K0lzwB5wJP4ZrmPF0BCabbz+dJLG&#10;7Ga3dwHwQMcrkDP0rBVHN2NHT5Vck8IS6W/iHZb2ibhFt+YA8jqQea9BjvHa4W3SzcowyXR+B7dq&#10;8r8OWf8AZVxHeTxysXymCMBfU+pxnpxXoulyNsWRILhYEGW2yABm9Tu57k9e/elOOoos0WuWabiG&#10;UbDgrsPJ9qil1CRZmLs1tChKvIyZySBwM56VaszBPPKsdy8pTJkyp/Q+lSvpN3PFi0isSueTcSli&#10;T7gLjP41KSuW7mZ/aGnRW3kia5lznLdzk9c01vEPlJ5draIq4wGk+bj6dKzLjT9WtL6WLUIoBGiB&#10;laBAExn2/rVZmTfwTj6VaSM22aD6zfyja1y6r/dj+UfpVNpd3LEs2OpOahLHHAxz3poLHqxqhD5W&#10;+brgU0v83GTQUAOT3p7DIXA60wIo0wx4wDzWVqsjLcW69jnP6VtKvz/hWLry+WbZwAB5hGPqD/hQ&#10;BYVe3tUpwoUHA3cCooyDg9yMmnSH5oz1ww4pgRH5ZI+eTWPrdqbjULWNSgaXIUuOhGO/41syrzGw&#10;7E0kltFLLFJKis0eSpP8PSgqLsYEfhrUnmEaNAWlYDBc889607WwTRNWNxqtvZysVYGBH3sW4wSG&#10;zitGX/Ut5ZZSqE5XqKx7MyNc/aZtRSKSLITzbYMMHuAOM/WolE2VVvobhs9O1H97d3FhZoTkQWwX&#10;d/wJqpava+HNLaKEJ9rZ0Lhjc8A9MfKp5+uKtQ6x5lpNB9oTzHfJnnTOegwi4wq/iae1npdxZ+QY&#10;tOYj/loX+fnvkkGpuxJLqc3pMWn32oPHbwSqxUlVDcADGfmyp/SunbSrOwga6eK8VDhSIbwct6ZI&#10;/Tmo7bQrW0uorSztbe5ncFncMGCr9R0/GuotPB2nCBd5keYnLFJNqj6cVWm7Kb6I5208M6Xegy3t&#10;zPbAt+6heT5wPckAflT7vwbBFFvs7whVUsxl4wPXIH9K27zw9bRwv/xMbu3VRyTLkY+lcrp+l/br&#10;9obaV5IgeZSuAF9cf0pJX1uUpNGNpenfbb9kkuLdYkJLGRvlI/LNd5pfhfSGeOaS2jmI5AXhfyyf&#10;y5+tb+nWdnYweRbIIzxltoy59SakKbZTucn2HH8sVLepTbasVbvQ9CunUT2UakDAZFAx+VcNqul+&#10;G7LUfss73VoWXejMAyMOfTJ7V6bHJbZVQQrHgcd/8iqGopbyny57Hzkbr0I/IihNozUb6HB2Hgmy&#10;1q2afTtTDRq5Ql4cAEenTsamf4ZXGf3V/EQO7KQa7WxNnaIEgEVsCeUVQvPuBV4TK2BnPGemKrnZ&#10;Dg1ozwiDXGhujcWsSW0zLt3RDBHrj0/CtixsbTVRHI8kT3BbL/abvYWP/fOf1qhc2XhjTQwutRmv&#10;Jx/BaKAoP1NczJqbJcN9kUiPPyq5yce9Xrb3TJtXvI9YitNa0qzbbZxi2iy8f2GRWIz1O5/8DXP6&#10;P4iv9Q1VbKOybUbjzC0YkkfzF+hUgDHqAKx9CivdT/cybxA7BWjRj8xPt0/E12FkltpeoQJZNHaT&#10;FijeSTufnpnk479BnFZpPVMtuK1ial5pfiw6cT50wmlHzW5Zd0a56byRWnoMWvvZsZ5I4hCdrqpE&#10;j9OuAf60zXNTNtpxe/edEkcIPs2Acdep+lUdJ16aQTS6JoUzA/flBLsT7k9TT6E9Tp/Pa4ZVkcTQ&#10;lfvJ8re+V9KxdT02xjEv2e6/fpyYWH06fnUtvqWsXiLepf2ccIA35XeVP909Of8AOammgkuL6O+m&#10;t9O+0Ov7yQMScjow49PWkM5razcY6U4RheWrefQ4dkt1Pf8AllhnA/1QOeMAjI/Omz6ALS0Nzc3Y&#10;jTgAtGcc9PpVJomzMIKF6ZOfWnE8CnH6dKjYgAdSSaoQbwsmfasbXWEkEQA6Sj8OtarYDr+NZOsS&#10;brY4HR1IP40hocgYRrz2H41M2Co55GDxUCMzRI46EYp/AGTzxVCHMC0a8d6lcYI3AcDioEb90Aez&#10;VIj75fm7UAWEUZOVUkrwD0/GiLSLVYWWVP3+CxYOAMfTB4pwAdFHUk7aoIv+lqun3l88zfINyAD6&#10;Fg2AOvWpdzSJdhtbZYGafSnG3nejFgR7rnp7g0lpZadq80cUEC2K5+eRpyxPsoNTzaN4juUQSlZV&#10;Vs4Lpgn39fxqK+n1u1gWK7sreVOwMasB9AtT8y0rs6VPB+hiLBabc/Cky4z+lVLzwlBaW73NlfkR&#10;oCxWVu31Fc/Y3t7BGQkjLGSPlIVwvt82TWusOqeI1W1aTfGv3ztCqPrVKMlq2JuOyMm2jl1C4S28&#10;9tjHks3yqPXmvQLCwt9PtFgh5A+8w6se+ap2uh22h22I4w5Uhmk25JP+TVz7cHj8uO4l3hwvCEcn&#10;1qZzuaRgXGUgkrF19Rk/nTR5kikeXg54HTFTLt2YeRhjrnp+dG6EykCUlgM7Q1QIaAsSfM3I7Bea&#10;kLxldpGVPaqVzO7FhHlFU7SWAODT7eG43BkuFfgBgy9fyouNx0uwubeBwSAB7n0qmYpuBE44HUEG&#10;rk1rcSW8hIRnwSAw4J/pWJDqTvA32a2YFDtdGOSp7jrwaZLem5xeg+B/D+14demuTdEkExOFjT0A&#10;J6n6/lVufwJpEF0z2swW3A+UY3Fj67s810dpEHtLmaFIkhlYuItnHTBz9TWS006u+/aIYfuqnXHp&#10;04p80uhjyrqYdxYTQ7LTSopC6H966rzk9B6Vo2lvb6dH9our1JLuU/MucBWz0FWLq/aCyaWJEWDO&#10;0oByT6/59KxLmyWzsf7RmPmsXRo4sfLk/wB6qSuLYtyWEl/HH/a9/KtqSXOZCfM5wNgPQe9dfZ3u&#10;k2ljHa2PklNmI4Vcs546e31rnbe2uPGEY1G8kjhgtxt8uEEF++CewrYtI10+5220MNuqYU+WmWfP&#10;qx57/pTYIxNJ8OXUUMs9pqCecjgNbEkKV643EYYj09qvNqLaeqxXkiAKMurkDJ9h1P1rodHa51eU&#10;w3xjWWAkAw5Ax6HpmrepWcf21LOe2hltXj+VmwXyPYjHfrmlfUZz9hrX9oxkQ20bkMuEd8j9e/Gc&#10;fSqdrc6uss76sym1B+eKaUZwT8rdMEZHar2qaPpem31lcJFOxlcAJ5m1V44IAA/Staa3sdY00wT2&#10;5PlHajbyCPxzzz60tAOUuAVlYgMV6r3GPqKgRmkJwDgV3ENjqVukNnaz2sduEy48o5x/Xv1Nc1dW&#10;v2S7kgyDsOM1SYmjPWNJHXe+Qew/xqtq8SLpc+xQAMHj2Na2ArLgVR1gZ0u6/wBw/wAqYjJt3zbq&#10;o7U585+naobPH2ZTznNTtw4z680IY3btzg8Yp8T7XORnHAqSOIGQg4JJ4pwVUckDJ9aBoWAyCRTk&#10;KoOScZxR4h8S6MNHW20xDBcxTpMjeXwWB5J9ePWhm2gc+9V9Z8K20EyrIxkVlEitnBwfWlZN2LT5&#10;dSnb+OtQOFk1BI2Y5Zvs+R7DHGK3x4gD6Ukslwk10SSrR/uyR06ZJH9fSuPm0Ox27ohIpBxya6jw&#10;14WSW0e7uJA1vE2Cg+8foaJQXUuFRrVC6YLrV70G5U+Wfvy7cLj0HHWu/s3gtLb7PBCqxIep7+9N&#10;s7Gzewj+zReVDtBVQSKYuneSAwnbkc47/nWbk3p0L93fqEmo2xUEsgTO1WVuh+lV47zy5lMil0JA&#10;XnBGe/T696hu4D58cLM2JQXyG7A49Pb1qvc7RcRwoACsbE5XqOO/rUM2jFbM6KK5iijLEeUnUhsc&#10;e9Sfb7KQqY3XcehAyayLSFf7PVVRGSRjkSDdUZsLdV2iBN+M5yeKd2R7OLbN9ri2VGkZIWYDB54q&#10;L+1rbaBGisT0CDIP5elYP9nREbsuCo5Ac/5NXrHT44vm3NlTgDPFHMxOnBK5rxzQyohxhn5GM4/P&#10;FZepWlgbhpbjSftMuOSEzu/+vV8x7n5Ch8Z3KMYp4hTaScknqatMwaR//9lQSwECLQAUAAYACAAA&#10;ACEAihU/mAwBAAAVAgAAEwAAAAAAAAAAAAAAAAAAAAAAW0NvbnRlbnRfVHlwZXNdLnhtbFBLAQIt&#10;ABQABgAIAAAAIQA4/SH/1gAAAJQBAAALAAAAAAAAAAAAAAAAAD0BAABfcmVscy8ucmVsc1BLAQIt&#10;ABQABgAIAAAAIQAKv1P+WQQAAEocAAAOAAAAAAAAAAAAAAAAADwCAABkcnMvZTJvRG9jLnhtbFBL&#10;AQItABQABgAIAAAAIQCeqKHb4QAAAAoBAAAPAAAAAAAAAAAAAAAAAMEGAABkcnMvZG93bnJldi54&#10;bWxQSwECLQAKAAAAAAAAACEAjw+rxhIiAAASIgAAFQAAAAAAAAAAAAAAAADPBwAAZHJzL21lZGlh&#10;L2ltYWdlNy5qcGVnUEsBAi0AFAAGAAgAAAAhAH9EuLLnAAAAQAQAABkAAAAAAAAAAAAAAAAAFCoA&#10;AGRycy9fcmVscy9lMm9Eb2MueG1sLnJlbHNQSwECLQAKAAAAAAAAACEAGpzMCXEnAABxJwAAFQAA&#10;AAAAAAAAAAAAAAAyKwAAZHJzL21lZGlhL2ltYWdlNS5qcGVnUEsBAi0ACgAAAAAAAAAhADA8ifQW&#10;JQAAFiUAABUAAAAAAAAAAAAAAAAA1lIAAGRycy9tZWRpYS9pbWFnZTQuanBlZ1BLAQItAAoAAAAA&#10;AAAAIQCxXeHBOyQAADskAAAVAAAAAAAAAAAAAAAAAB94AABkcnMvbWVkaWEvaW1hZ2UzLmpwZWdQ&#10;SwECLQAKAAAAAAAAACEAMMPezAcpAAAHKQAAFQAAAAAAAAAAAAAAAACNnAAAZHJzL21lZGlhL2lt&#10;YWdlMi5qcGVnUEsBAi0ACgAAAAAAAAAhAAY6kiLHLgAAxy4AABUAAAAAAAAAAAAAAAAAx8UAAGRy&#10;cy9tZWRpYS9pbWFnZTEuanBlZ1BLAQItAAoAAAAAAAAAIQDHWR8fUiMAAFIjAAAVAAAAAAAAAAAA&#10;AAAAAMH0AABkcnMvbWVkaWEvaW1hZ2U2LmpwZWdQSwUGAAAAAAwADAAPAwAARhgBAAAA&#10;">
                <v:shape id="Imagen 11293" o:spid="_x0000_s1027" type="#_x0000_t75" style="position:absolute;width:25717;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fz3FAAAA3gAAAA8AAABkcnMvZG93bnJldi54bWxET01rwkAQvRf8D8sIvTWbqJWauhERCj0I&#10;Ei20x2l2TILZ2bC7mvTfdwsFb/N4n7PejKYTN3K+tawgS1IQxJXVLdcKPk5vTy8gfEDW2FkmBT/k&#10;YVNMHtaYaztwSbdjqEUMYZ+jgiaEPpfSVw0Z9IntiSN3ts5giNDVUjscYrjp5CxNl9Jgy7GhwZ52&#10;DVWX49Uo2H2XlTukLY+HVTm3z59fez8slHqcjttXEIHGcBf/u991nJ/NVnP4eyfeI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89xQAAAN4AAAAPAAAAAAAAAAAAAAAA&#10;AJ8CAABkcnMvZG93bnJldi54bWxQSwUGAAAAAAQABAD3AAAAkQMAAAAA&#10;">
                  <v:imagedata r:id="rId266" o:title="IMG_20140808_105930"/>
                  <v:path arrowok="t"/>
                </v:shape>
                <v:shape id="Imagen 11294" o:spid="_x0000_s1028" type="#_x0000_t75" style="position:absolute;left:27432;width:24479;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gJsXFAAAA3gAAAA8AAABkcnMvZG93bnJldi54bWxET01rwkAQvRf6H5Yp9FY3ShGN2UipBlrE&#10;g7EHj0N2TILZ2ZBdk7S/3hWE3ubxPidZj6YRPXWutqxgOolAEBdW11wq+DlmbwsQziNrbCyTgl9y&#10;sE6fnxKMtR34QH3uSxFC2MWooPK+jaV0RUUG3cS2xIE7286gD7Arpe5wCOGmkbMomkuDNYeGClv6&#10;rKi45FejoN59Z0uK5ptTX+wPx7+ctkN2Ver1ZfxYgfA0+n/xw/2lw/zpbPkO93fCDTK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4CbFxQAAAN4AAAAPAAAAAAAAAAAAAAAA&#10;AJ8CAABkcnMvZG93bnJldi54bWxQSwUGAAAAAAQABAD3AAAAkQMAAAAA&#10;">
                  <v:imagedata r:id="rId267" o:title="IMG_20140808_105936"/>
                  <v:path arrowok="t"/>
                </v:shape>
                <v:shape id="Imagen 11295" o:spid="_x0000_s1029" type="#_x0000_t75" style="position:absolute;top:19431;width:25527;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nUGHGAAAA3gAAAA8AAABkcnMvZG93bnJldi54bWxET0trwkAQvhf6H5YpeBHdKChN6kaKVPTS&#10;g7ZQvY3ZyYNmZ0N2E2N/fbcg9DYf33NW68HUoqfWVZYVzKYRCOLM6ooLBZ8f28kzCOeRNdaWScGN&#10;HKzTx4cVJtpe+UD90RcihLBLUEHpfZNI6bKSDLqpbYgDl9vWoA+wLaRu8RrCTS3nUbSUBisODSU2&#10;tCkp+z52RkHXV2/NbZzjbjP+Ol129P5z7mKlRk/D6wsIT4P/F9/dex3mz+bxAv7eCTfI9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adQYcYAAADeAAAADwAAAAAAAAAAAAAA&#10;AACfAgAAZHJzL2Rvd25yZXYueG1sUEsFBgAAAAAEAAQA9wAAAJIDAAAAAA==&#10;">
                  <v:imagedata r:id="rId268" o:title="IMG_20140812_073053"/>
                  <v:path arrowok="t"/>
                </v:shape>
                <v:shape id="Imagen 64" o:spid="_x0000_s1030" type="#_x0000_t75" style="position:absolute;left:27432;top:19431;width:24669;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jSnfEAAAA2wAAAA8AAABkcnMvZG93bnJldi54bWxEj91qwkAUhO8F32E5Qu90YyipRFcRtTS9&#10;KfjzAIfsMYlmz4bs5qdv3y0UejnMfDPMZjeaWvTUusqyguUiAkGcW11xoeB2fZ+vQDiPrLG2TAq+&#10;ycFuO51sMNV24DP1F1+IUMIuRQWl900qpctLMugWtiEO3t22Bn2QbSF1i0MoN7WMoyiRBisOCyU2&#10;dCgpf146oyB5jB/Hz+OXOSXdymWPQ/x2TmKlXmbjfg3C0+j/w390pgP3Cr9fwg+Q2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FjSnfEAAAA2wAAAA8AAAAAAAAAAAAAAAAA&#10;nwIAAGRycy9kb3ducmV2LnhtbFBLBQYAAAAABAAEAPcAAACQAwAAAAA=&#10;">
                  <v:imagedata r:id="rId269" o:title="IMG00106-20110714-1251"/>
                  <v:path arrowok="t"/>
                </v:shape>
                <v:shape id="Imagen 66" o:spid="_x0000_s1031" type="#_x0000_t75" style="position:absolute;top:38862;width:25622;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1hjbDAAAA2wAAAA8AAABkcnMvZG93bnJldi54bWxEj0GLwjAUhO+C/yE8YW+arot1qUZRUdib&#10;2u3F26N5tnWbl9JE7f57Iwgeh5n5hpkvO1OLG7WusqzgcxSBIM6trrhQkP3uht8gnEfWWFsmBf/k&#10;YLno9+aYaHvnI91SX4gAYZeggtL7JpHS5SUZdCPbEAfvbFuDPsi2kLrFe4CbWo6jKJYGKw4LJTa0&#10;KSn/S69GwbW+6P22wdOkOh6+snS6XmW7TqmPQbeagfDU+Xf41f7RCuIYnl/CD5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bWGNsMAAADbAAAADwAAAAAAAAAAAAAAAACf&#10;AgAAZHJzL2Rvd25yZXYueG1sUEsFBgAAAAAEAAQA9wAAAI8DAAAAAA==&#10;">
                  <v:imagedata r:id="rId270" o:title="IMG00116-20110714-1436"/>
                  <v:path arrowok="t"/>
                </v:shape>
                <v:shape id="Imagen 67" o:spid="_x0000_s1032" type="#_x0000_t75" style="position:absolute;left:27432;top:38862;width:24384;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TOrPGAAAA2wAAAA8AAABkcnMvZG93bnJldi54bWxEj09rwkAUxO8Fv8PyhF6kbtqKLdFVpH9o&#10;9RAwzcHjI/tMotm3Ibs18du7guBxmJnfMPNlb2pxotZVlhU8jyMQxLnVFRcKsr/vp3cQziNrrC2T&#10;gjM5WC4GD3OMte14S6fUFyJA2MWooPS+iaV0eUkG3dg2xMHb29agD7ItpG6xC3BTy5comkqDFYeF&#10;Ehv6KCk/pv9GwWE3+coOx/XrT5Jm3efEbZLRCJV6HParGQhPvb+Hb+1frWD6Btcv4QfIx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lM6s8YAAADbAAAADwAAAAAAAAAAAAAA&#10;AACfAgAAZHJzL2Rvd25yZXYueG1sUEsFBgAAAAAEAAQA9wAAAJIDAAAAAA==&#10;">
                  <v:imagedata r:id="rId271" o:title="P1230395"/>
                  <v:path arrowok="t"/>
                </v:shape>
                <v:shape id="Imagen 72" o:spid="_x0000_s1033" type="#_x0000_t75" style="position:absolute;left:13716;top:58293;width:25336;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83bDGAAAA2wAAAA8AAABkcnMvZG93bnJldi54bWxEj91qAjEUhO8LvkM4Qm9Es26hldUopSDV&#10;UqH+gHp32Bx3F5OTZRN1fftGKPRymJlvmMmstUZcqfGVYwXDQQKCOHe64kLBbjvvj0D4gKzROCYF&#10;d/Iwm3aeJphpd+M1XTehEBHCPkMFZQh1JqXPS7LoB64mjt7JNRZDlE0hdYO3CLdGpknyKi1WHBdK&#10;rOmjpPy8uVgFJj1815/HVa9nOPysFveXr9Fyr9Rzt30fgwjUhv/wX3uhFbyl8PgSf4C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bzdsMYAAADbAAAADwAAAAAAAAAAAAAA&#10;AACfAgAAZHJzL2Rvd25yZXYueG1sUEsFBgAAAAAEAAQA9wAAAJIDAAAAAA==&#10;">
                  <v:imagedata r:id="rId272" o:title="VISTA PANORAMICA-COATAN-04"/>
                  <v:path arrowok="t"/>
                </v:shape>
                <w10:wrap type="through"/>
              </v:group>
            </w:pict>
          </mc:Fallback>
        </mc:AlternateContent>
      </w:r>
    </w:p>
    <w:p w14:paraId="62EC2C65" w14:textId="77777777" w:rsidR="00A43E35" w:rsidRPr="00E70FBE" w:rsidRDefault="00A43E35" w:rsidP="00A43E35">
      <w:pPr>
        <w:rPr>
          <w:szCs w:val="21"/>
        </w:rPr>
      </w:pPr>
    </w:p>
    <w:p w14:paraId="197011DC" w14:textId="77777777" w:rsidR="00A43E35" w:rsidRPr="00E70FBE" w:rsidRDefault="00A43E35" w:rsidP="00A43E35">
      <w:pPr>
        <w:rPr>
          <w:szCs w:val="21"/>
        </w:rPr>
      </w:pPr>
    </w:p>
    <w:p w14:paraId="7B69DF5D" w14:textId="77777777" w:rsidR="00A43E35" w:rsidRPr="00E70FBE" w:rsidRDefault="00A43E35" w:rsidP="00A43E35">
      <w:pPr>
        <w:rPr>
          <w:szCs w:val="21"/>
        </w:rPr>
      </w:pPr>
    </w:p>
    <w:p w14:paraId="27AAE6B3" w14:textId="77777777" w:rsidR="00A43E35" w:rsidRPr="00E70FBE" w:rsidRDefault="00A43E35" w:rsidP="00A43E35">
      <w:pPr>
        <w:rPr>
          <w:szCs w:val="21"/>
        </w:rPr>
      </w:pPr>
    </w:p>
    <w:p w14:paraId="62613ADD" w14:textId="77777777" w:rsidR="00A43E35" w:rsidRPr="00E70FBE" w:rsidRDefault="00A43E35" w:rsidP="00A43E35">
      <w:pPr>
        <w:rPr>
          <w:szCs w:val="21"/>
        </w:rPr>
      </w:pPr>
    </w:p>
    <w:p w14:paraId="471C2852" w14:textId="77777777" w:rsidR="00A43E35" w:rsidRPr="00E70FBE" w:rsidRDefault="00A43E35" w:rsidP="00A43E35">
      <w:pPr>
        <w:rPr>
          <w:szCs w:val="21"/>
        </w:rPr>
      </w:pPr>
    </w:p>
    <w:p w14:paraId="1E43AB2E" w14:textId="77777777" w:rsidR="00A43E35" w:rsidRPr="00E70FBE" w:rsidRDefault="00A43E35" w:rsidP="00A43E35">
      <w:pPr>
        <w:rPr>
          <w:szCs w:val="21"/>
        </w:rPr>
      </w:pPr>
    </w:p>
    <w:p w14:paraId="250AD1F0" w14:textId="77777777" w:rsidR="00A43E35" w:rsidRPr="00E70FBE" w:rsidRDefault="00A43E35" w:rsidP="00A43E35">
      <w:pPr>
        <w:rPr>
          <w:szCs w:val="21"/>
        </w:rPr>
      </w:pPr>
    </w:p>
    <w:p w14:paraId="2B24AFF1" w14:textId="77777777" w:rsidR="00A43E35" w:rsidRPr="00E70FBE" w:rsidRDefault="00A43E35" w:rsidP="00A43E35">
      <w:pPr>
        <w:rPr>
          <w:szCs w:val="21"/>
        </w:rPr>
      </w:pPr>
    </w:p>
    <w:p w14:paraId="397E7C87" w14:textId="77777777" w:rsidR="00A43E35" w:rsidRPr="00E70FBE" w:rsidRDefault="00A43E35" w:rsidP="00A43E35">
      <w:pPr>
        <w:rPr>
          <w:szCs w:val="21"/>
        </w:rPr>
      </w:pPr>
    </w:p>
    <w:p w14:paraId="447C27ED" w14:textId="77777777" w:rsidR="00A43E35" w:rsidRPr="00E70FBE" w:rsidRDefault="00A43E35" w:rsidP="00A43E35">
      <w:pPr>
        <w:rPr>
          <w:szCs w:val="21"/>
        </w:rPr>
      </w:pPr>
    </w:p>
    <w:p w14:paraId="6A14839D" w14:textId="77777777" w:rsidR="00A43E35" w:rsidRPr="00E70FBE" w:rsidRDefault="00A43E35" w:rsidP="00A43E35">
      <w:pPr>
        <w:rPr>
          <w:szCs w:val="21"/>
        </w:rPr>
      </w:pPr>
    </w:p>
    <w:p w14:paraId="300A1A0B" w14:textId="77777777" w:rsidR="00A43E35" w:rsidRPr="00E70FBE" w:rsidRDefault="00A43E35" w:rsidP="00A43E35">
      <w:pPr>
        <w:rPr>
          <w:szCs w:val="21"/>
        </w:rPr>
      </w:pPr>
    </w:p>
    <w:p w14:paraId="0E95E314" w14:textId="77777777" w:rsidR="00A43E35" w:rsidRPr="00E70FBE" w:rsidRDefault="00A43E35" w:rsidP="00A43E35">
      <w:pPr>
        <w:rPr>
          <w:szCs w:val="21"/>
        </w:rPr>
      </w:pPr>
    </w:p>
    <w:p w14:paraId="273529E5" w14:textId="77777777" w:rsidR="00A43E35" w:rsidRPr="00E70FBE" w:rsidRDefault="00A43E35" w:rsidP="00A43E35">
      <w:pPr>
        <w:rPr>
          <w:szCs w:val="21"/>
        </w:rPr>
      </w:pPr>
    </w:p>
    <w:p w14:paraId="3D94EF70" w14:textId="77777777" w:rsidR="00A43E35" w:rsidRPr="00E70FBE" w:rsidRDefault="00A43E35" w:rsidP="00A43E35">
      <w:pPr>
        <w:rPr>
          <w:szCs w:val="21"/>
        </w:rPr>
      </w:pPr>
    </w:p>
    <w:p w14:paraId="15B26CD6" w14:textId="77777777" w:rsidR="00A43E35" w:rsidRPr="00E70FBE" w:rsidRDefault="00A43E35" w:rsidP="00A43E35">
      <w:pPr>
        <w:rPr>
          <w:szCs w:val="21"/>
        </w:rPr>
      </w:pPr>
    </w:p>
    <w:p w14:paraId="79061CB7" w14:textId="77777777" w:rsidR="00A43E35" w:rsidRPr="00E70FBE" w:rsidRDefault="00A43E35" w:rsidP="00A43E35">
      <w:pPr>
        <w:rPr>
          <w:szCs w:val="21"/>
        </w:rPr>
      </w:pPr>
    </w:p>
    <w:p w14:paraId="7A88838D" w14:textId="77777777" w:rsidR="00A43E35" w:rsidRPr="00E70FBE" w:rsidRDefault="00A43E35" w:rsidP="00A43E35">
      <w:pPr>
        <w:rPr>
          <w:szCs w:val="21"/>
        </w:rPr>
      </w:pPr>
    </w:p>
    <w:p w14:paraId="622BA7CA" w14:textId="77777777" w:rsidR="00A43E35" w:rsidRPr="00E70FBE" w:rsidRDefault="00A43E35" w:rsidP="00A43E35">
      <w:pPr>
        <w:rPr>
          <w:szCs w:val="21"/>
        </w:rPr>
      </w:pPr>
    </w:p>
    <w:p w14:paraId="3FD0DC0E" w14:textId="77777777" w:rsidR="00A43E35" w:rsidRPr="00E70FBE" w:rsidRDefault="00A43E35" w:rsidP="00A43E35">
      <w:pPr>
        <w:rPr>
          <w:szCs w:val="21"/>
        </w:rPr>
      </w:pPr>
    </w:p>
    <w:p w14:paraId="4A96DF99" w14:textId="77777777" w:rsidR="00A43E35" w:rsidRDefault="00A43E35" w:rsidP="00A43E35">
      <w:pPr>
        <w:rPr>
          <w:szCs w:val="21"/>
        </w:rPr>
      </w:pPr>
    </w:p>
    <w:p w14:paraId="190CDA9C" w14:textId="77777777" w:rsidR="00A43E35" w:rsidRDefault="00A43E35" w:rsidP="00A43E35">
      <w:pPr>
        <w:rPr>
          <w:szCs w:val="21"/>
        </w:rPr>
      </w:pPr>
    </w:p>
    <w:p w14:paraId="1D2B46F9" w14:textId="77777777" w:rsidR="00A43E35" w:rsidRDefault="00A43E35" w:rsidP="00A43E35">
      <w:pPr>
        <w:rPr>
          <w:szCs w:val="21"/>
        </w:rPr>
      </w:pPr>
    </w:p>
    <w:p w14:paraId="204E900E" w14:textId="77777777" w:rsidR="00A43E35" w:rsidRDefault="00A43E35" w:rsidP="00A43E35">
      <w:pPr>
        <w:spacing w:after="200" w:line="276" w:lineRule="auto"/>
        <w:rPr>
          <w:szCs w:val="21"/>
        </w:rPr>
      </w:pPr>
      <w:r>
        <w:rPr>
          <w:szCs w:val="21"/>
        </w:rPr>
        <w:br w:type="page"/>
      </w:r>
    </w:p>
    <w:p w14:paraId="00F93B83" w14:textId="5EB5E1D4" w:rsidR="00A43E35" w:rsidRDefault="0003393D" w:rsidP="00A43E35">
      <w:pPr>
        <w:pStyle w:val="Prrafodelista"/>
        <w:numPr>
          <w:ilvl w:val="0"/>
          <w:numId w:val="87"/>
        </w:numPr>
        <w:jc w:val="both"/>
        <w:rPr>
          <w:rFonts w:eastAsia="Times New Roman" w:cs="Arial"/>
          <w:bCs/>
          <w:color w:val="073763" w:themeColor="accent1" w:themeShade="80"/>
          <w:szCs w:val="21"/>
          <w:lang w:eastAsia="es-ES"/>
        </w:rPr>
      </w:pPr>
      <w:r w:rsidRPr="005B2577">
        <w:rPr>
          <w:rFonts w:ascii="Times New Roman" w:eastAsia="Times New Roman" w:hAnsi="Times New Roman"/>
          <w:noProof/>
          <w:snapToGrid w:val="0"/>
          <w:color w:val="000000"/>
          <w:w w:val="0"/>
          <w:sz w:val="0"/>
          <w:szCs w:val="0"/>
          <w:u w:color="000000"/>
          <w:bdr w:val="none" w:sz="0" w:space="0" w:color="000000"/>
          <w:shd w:val="clear" w:color="000000" w:fill="000000"/>
          <w:lang w:val="es-ES" w:eastAsia="es-ES"/>
        </w:rPr>
        <w:lastRenderedPageBreak/>
        <w:drawing>
          <wp:anchor distT="0" distB="0" distL="114300" distR="114300" simplePos="0" relativeHeight="251877376" behindDoc="0" locked="0" layoutInCell="1" allowOverlap="1" wp14:anchorId="705FC51B" wp14:editId="01CB726D">
            <wp:simplePos x="0" y="0"/>
            <wp:positionH relativeFrom="column">
              <wp:posOffset>330909</wp:posOffset>
            </wp:positionH>
            <wp:positionV relativeFrom="paragraph">
              <wp:posOffset>5858601</wp:posOffset>
            </wp:positionV>
            <wp:extent cx="2562225" cy="1810385"/>
            <wp:effectExtent l="0" t="0" r="3175" b="0"/>
            <wp:wrapThrough wrapText="bothSides">
              <wp:wrapPolygon edited="0">
                <wp:start x="0" y="0"/>
                <wp:lineTo x="0" y="21214"/>
                <wp:lineTo x="21413" y="21214"/>
                <wp:lineTo x="21413" y="0"/>
                <wp:lineTo x="0" y="0"/>
              </wp:wrapPolygon>
            </wp:wrapThrough>
            <wp:docPr id="165" name="Imagen 165" descr="C:\Users\Guillermo\Downloads\Fotos Despues\DSC00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Guillermo\Downloads\Fotos Despues\DSC00412.JPG"/>
                    <pic:cNvPicPr>
                      <a:picLocks noChangeAspect="1" noChangeArrowheads="1"/>
                    </pic:cNvPicPr>
                  </pic:nvPicPr>
                  <pic:blipFill>
                    <a:blip r:embed="rId273" cstate="email">
                      <a:extLst>
                        <a:ext uri="{28A0092B-C50C-407E-A947-70E740481C1C}">
                          <a14:useLocalDpi xmlns:a14="http://schemas.microsoft.com/office/drawing/2010/main" val="0"/>
                        </a:ext>
                      </a:extLst>
                    </a:blip>
                    <a:srcRect/>
                    <a:stretch>
                      <a:fillRect/>
                    </a:stretch>
                  </pic:blipFill>
                  <pic:spPr bwMode="auto">
                    <a:xfrm>
                      <a:off x="0" y="0"/>
                      <a:ext cx="2562225" cy="1810385"/>
                    </a:xfrm>
                    <a:prstGeom prst="rect">
                      <a:avLst/>
                    </a:prstGeom>
                    <a:noFill/>
                    <a:ln>
                      <a:noFill/>
                    </a:ln>
                  </pic:spPr>
                </pic:pic>
              </a:graphicData>
            </a:graphic>
            <wp14:sizeRelH relativeFrom="page">
              <wp14:pctWidth>0</wp14:pctWidth>
            </wp14:sizeRelH>
            <wp14:sizeRelV relativeFrom="page">
              <wp14:pctHeight>0</wp14:pctHeight>
            </wp14:sizeRelV>
          </wp:anchor>
        </w:drawing>
      </w:r>
      <w:r w:rsidR="00A43E35" w:rsidRPr="000E2B11">
        <w:rPr>
          <w:rFonts w:eastAsia="Times New Roman" w:cs="Arial"/>
          <w:bCs/>
          <w:noProof/>
          <w:color w:val="073763" w:themeColor="accent1" w:themeShade="80"/>
          <w:szCs w:val="21"/>
          <w:lang w:val="es-ES" w:eastAsia="es-ES"/>
        </w:rPr>
        <mc:AlternateContent>
          <mc:Choice Requires="wpg">
            <w:drawing>
              <wp:anchor distT="0" distB="0" distL="114300" distR="114300" simplePos="0" relativeHeight="251878400" behindDoc="0" locked="0" layoutInCell="1" allowOverlap="1" wp14:anchorId="4FBCFFBB" wp14:editId="20AB8D7D">
                <wp:simplePos x="0" y="0"/>
                <wp:positionH relativeFrom="column">
                  <wp:posOffset>342900</wp:posOffset>
                </wp:positionH>
                <wp:positionV relativeFrom="paragraph">
                  <wp:posOffset>171450</wp:posOffset>
                </wp:positionV>
                <wp:extent cx="5334000" cy="7525385"/>
                <wp:effectExtent l="0" t="0" r="0" b="0"/>
                <wp:wrapThrough wrapText="bothSides">
                  <wp:wrapPolygon edited="0">
                    <wp:start x="0" y="0"/>
                    <wp:lineTo x="0" y="16331"/>
                    <wp:lineTo x="10800" y="16331"/>
                    <wp:lineTo x="10903" y="21507"/>
                    <wp:lineTo x="21497" y="21507"/>
                    <wp:lineTo x="21497" y="0"/>
                    <wp:lineTo x="0" y="0"/>
                  </wp:wrapPolygon>
                </wp:wrapThrough>
                <wp:docPr id="74" name="Agrupar 74"/>
                <wp:cNvGraphicFramePr/>
                <a:graphic xmlns:a="http://schemas.openxmlformats.org/drawingml/2006/main">
                  <a:graphicData uri="http://schemas.microsoft.com/office/word/2010/wordprocessingGroup">
                    <wpg:wgp>
                      <wpg:cNvGrpSpPr/>
                      <wpg:grpSpPr>
                        <a:xfrm>
                          <a:off x="0" y="0"/>
                          <a:ext cx="5334000" cy="7525385"/>
                          <a:chOff x="0" y="0"/>
                          <a:chExt cx="5334000" cy="7525385"/>
                        </a:xfrm>
                      </wpg:grpSpPr>
                      <pic:pic xmlns:pic="http://schemas.openxmlformats.org/drawingml/2006/picture">
                        <pic:nvPicPr>
                          <pic:cNvPr id="77" name="Imagen 77" descr="C:\Users\Guillermo\Downloads\Fotos Despues\051 (6).JPG"/>
                          <pic:cNvPicPr>
                            <a:picLocks noChangeAspect="1"/>
                          </pic:cNvPicPr>
                        </pic:nvPicPr>
                        <pic:blipFill>
                          <a:blip r:embed="rId274" cstate="email">
                            <a:extLst>
                              <a:ext uri="{28A0092B-C50C-407E-A947-70E740481C1C}">
                                <a14:useLocalDpi xmlns:a14="http://schemas.microsoft.com/office/drawing/2010/main" val="0"/>
                              </a:ext>
                            </a:extLst>
                          </a:blip>
                          <a:srcRect/>
                          <a:stretch>
                            <a:fillRect/>
                          </a:stretch>
                        </pic:blipFill>
                        <pic:spPr bwMode="auto">
                          <a:xfrm>
                            <a:off x="0" y="0"/>
                            <a:ext cx="2600325" cy="1809750"/>
                          </a:xfrm>
                          <a:prstGeom prst="rect">
                            <a:avLst/>
                          </a:prstGeom>
                          <a:noFill/>
                          <a:ln>
                            <a:noFill/>
                          </a:ln>
                        </pic:spPr>
                      </pic:pic>
                      <pic:pic xmlns:pic="http://schemas.openxmlformats.org/drawingml/2006/picture">
                        <pic:nvPicPr>
                          <pic:cNvPr id="78" name="Imagen 78" descr="C:\Users\Guillermo\Downloads\Fotos Despues\205 (2).JPG"/>
                          <pic:cNvPicPr>
                            <a:picLocks noChangeAspect="1"/>
                          </pic:cNvPicPr>
                        </pic:nvPicPr>
                        <pic:blipFill>
                          <a:blip r:embed="rId275" cstate="email">
                            <a:extLst>
                              <a:ext uri="{28A0092B-C50C-407E-A947-70E740481C1C}">
                                <a14:useLocalDpi xmlns:a14="http://schemas.microsoft.com/office/drawing/2010/main" val="0"/>
                              </a:ext>
                            </a:extLst>
                          </a:blip>
                          <a:srcRect/>
                          <a:stretch>
                            <a:fillRect/>
                          </a:stretch>
                        </pic:blipFill>
                        <pic:spPr bwMode="auto">
                          <a:xfrm>
                            <a:off x="2743200" y="0"/>
                            <a:ext cx="2581275" cy="1809750"/>
                          </a:xfrm>
                          <a:prstGeom prst="rect">
                            <a:avLst/>
                          </a:prstGeom>
                          <a:noFill/>
                          <a:ln>
                            <a:noFill/>
                          </a:ln>
                        </pic:spPr>
                      </pic:pic>
                      <pic:pic xmlns:pic="http://schemas.openxmlformats.org/drawingml/2006/picture">
                        <pic:nvPicPr>
                          <pic:cNvPr id="79" name="Imagen 79" descr="C:\Users\Guillermo\Downloads\Fotos Despues\206 (2).JPG"/>
                          <pic:cNvPicPr>
                            <a:picLocks noChangeAspect="1"/>
                          </pic:cNvPicPr>
                        </pic:nvPicPr>
                        <pic:blipFill>
                          <a:blip r:embed="rId276" cstate="email">
                            <a:extLst>
                              <a:ext uri="{28A0092B-C50C-407E-A947-70E740481C1C}">
                                <a14:useLocalDpi xmlns:a14="http://schemas.microsoft.com/office/drawing/2010/main" val="0"/>
                              </a:ext>
                            </a:extLst>
                          </a:blip>
                          <a:srcRect/>
                          <a:stretch>
                            <a:fillRect/>
                          </a:stretch>
                        </pic:blipFill>
                        <pic:spPr bwMode="auto">
                          <a:xfrm>
                            <a:off x="0" y="1943100"/>
                            <a:ext cx="2581275" cy="1809750"/>
                          </a:xfrm>
                          <a:prstGeom prst="rect">
                            <a:avLst/>
                          </a:prstGeom>
                          <a:noFill/>
                          <a:ln>
                            <a:noFill/>
                          </a:ln>
                        </pic:spPr>
                      </pic:pic>
                      <pic:pic xmlns:pic="http://schemas.openxmlformats.org/drawingml/2006/picture">
                        <pic:nvPicPr>
                          <pic:cNvPr id="80" name="Imagen 80" descr="C:\Users\Guillermo\Downloads\Fotos Despues\C.TIF"/>
                          <pic:cNvPicPr>
                            <a:picLocks noChangeAspect="1"/>
                          </pic:cNvPicPr>
                        </pic:nvPicPr>
                        <pic:blipFill>
                          <a:blip r:embed="rId277" cstate="email">
                            <a:extLst>
                              <a:ext uri="{28A0092B-C50C-407E-A947-70E740481C1C}">
                                <a14:useLocalDpi xmlns:a14="http://schemas.microsoft.com/office/drawing/2010/main" val="0"/>
                              </a:ext>
                            </a:extLst>
                          </a:blip>
                          <a:srcRect/>
                          <a:stretch>
                            <a:fillRect/>
                          </a:stretch>
                        </pic:blipFill>
                        <pic:spPr bwMode="auto">
                          <a:xfrm>
                            <a:off x="2743200" y="1943100"/>
                            <a:ext cx="2590800" cy="1790700"/>
                          </a:xfrm>
                          <a:prstGeom prst="rect">
                            <a:avLst/>
                          </a:prstGeom>
                          <a:noFill/>
                          <a:ln>
                            <a:noFill/>
                          </a:ln>
                        </pic:spPr>
                      </pic:pic>
                      <pic:pic xmlns:pic="http://schemas.openxmlformats.org/drawingml/2006/picture">
                        <pic:nvPicPr>
                          <pic:cNvPr id="81" name="Imagen 81" descr="C:\Users\Guillermo\Downloads\Fotos Despues\DSC00406.JPG"/>
                          <pic:cNvPicPr>
                            <a:picLocks noChangeAspect="1"/>
                          </pic:cNvPicPr>
                        </pic:nvPicPr>
                        <pic:blipFill>
                          <a:blip r:embed="rId278" cstate="email">
                            <a:extLst>
                              <a:ext uri="{28A0092B-C50C-407E-A947-70E740481C1C}">
                                <a14:useLocalDpi xmlns:a14="http://schemas.microsoft.com/office/drawing/2010/main" val="0"/>
                              </a:ext>
                            </a:extLst>
                          </a:blip>
                          <a:srcRect/>
                          <a:stretch>
                            <a:fillRect/>
                          </a:stretch>
                        </pic:blipFill>
                        <pic:spPr bwMode="auto">
                          <a:xfrm>
                            <a:off x="0" y="3886200"/>
                            <a:ext cx="2571750" cy="1809750"/>
                          </a:xfrm>
                          <a:prstGeom prst="rect">
                            <a:avLst/>
                          </a:prstGeom>
                          <a:noFill/>
                          <a:ln>
                            <a:noFill/>
                          </a:ln>
                        </pic:spPr>
                      </pic:pic>
                      <pic:pic xmlns:pic="http://schemas.openxmlformats.org/drawingml/2006/picture">
                        <pic:nvPicPr>
                          <pic:cNvPr id="82" name="Imagen 82" descr="C:\Users\Guillermo\Downloads\Fotos Despues\DSC00407.JPG"/>
                          <pic:cNvPicPr>
                            <a:picLocks noChangeAspect="1"/>
                          </pic:cNvPicPr>
                        </pic:nvPicPr>
                        <pic:blipFill>
                          <a:blip r:embed="rId279" cstate="email">
                            <a:extLst>
                              <a:ext uri="{28A0092B-C50C-407E-A947-70E740481C1C}">
                                <a14:useLocalDpi xmlns:a14="http://schemas.microsoft.com/office/drawing/2010/main" val="0"/>
                              </a:ext>
                            </a:extLst>
                          </a:blip>
                          <a:srcRect/>
                          <a:stretch>
                            <a:fillRect/>
                          </a:stretch>
                        </pic:blipFill>
                        <pic:spPr bwMode="auto">
                          <a:xfrm>
                            <a:off x="2743200" y="3886200"/>
                            <a:ext cx="2571750" cy="1810385"/>
                          </a:xfrm>
                          <a:prstGeom prst="rect">
                            <a:avLst/>
                          </a:prstGeom>
                          <a:noFill/>
                          <a:ln>
                            <a:noFill/>
                          </a:ln>
                        </pic:spPr>
                      </pic:pic>
                      <pic:pic xmlns:pic="http://schemas.openxmlformats.org/drawingml/2006/picture">
                        <pic:nvPicPr>
                          <pic:cNvPr id="88" name="Imagen 88" descr="C:\Users\Guillermo\Downloads\Fotos Despues\DSC00415.JPG"/>
                          <pic:cNvPicPr>
                            <a:picLocks noChangeAspect="1"/>
                          </pic:cNvPicPr>
                        </pic:nvPicPr>
                        <pic:blipFill>
                          <a:blip r:embed="rId280" cstate="email">
                            <a:extLst>
                              <a:ext uri="{28A0092B-C50C-407E-A947-70E740481C1C}">
                                <a14:useLocalDpi xmlns:a14="http://schemas.microsoft.com/office/drawing/2010/main" val="0"/>
                              </a:ext>
                            </a:extLst>
                          </a:blip>
                          <a:srcRect/>
                          <a:stretch>
                            <a:fillRect/>
                          </a:stretch>
                        </pic:blipFill>
                        <pic:spPr bwMode="auto">
                          <a:xfrm>
                            <a:off x="2743200" y="5715000"/>
                            <a:ext cx="2562225" cy="1810385"/>
                          </a:xfrm>
                          <a:prstGeom prst="rect">
                            <a:avLst/>
                          </a:prstGeom>
                          <a:noFill/>
                          <a:ln>
                            <a:noFill/>
                          </a:ln>
                        </pic:spPr>
                      </pic:pic>
                    </wpg:wgp>
                  </a:graphicData>
                </a:graphic>
              </wp:anchor>
            </w:drawing>
          </mc:Choice>
          <mc:Fallback xmlns:w15="http://schemas.microsoft.com/office/word/2012/wordml">
            <w:pict>
              <v:group w14:anchorId="51171C3D" id="Agrupar 74" o:spid="_x0000_s1026" style="position:absolute;margin-left:27pt;margin-top:13.5pt;width:420pt;height:592.55pt;z-index:251878400" coordsize="53340,75253" o:gfxdata="UEsDBBQABgAIAAAAIQCkzlTDFgEAAEkCAAATAAAAW0NvbnRlbnRfVHlwZXNdLnhtbJSSS07DMBCG&#10;90jcwfIWJU67QAgl6aIpS0CoHMCyx4khfshjQnt7nIRKELVILO2Z73/ILjcH05MBAmpnK7rKC0rA&#10;Cie1bSv6un/I7ijByK3kvbNQ0SMg3dTXV+X+6AFJoi1WtIvR3zOGogPDMXcebJooFwyP6Rha5rl4&#10;5y2wdVHcMuFsBBuzOGrQumxA8Y8+kt0hXc9J3jy0lGznxdGrotqMAtOAnWUC9LhguPe9Fjymdmyw&#10;cpEs+06VJ3LawU57vEnR6XmHcfI71E+Dy1zUSi3Auc00SF5P6QmClkCeeYiP3KS6TAZksHaNE/nf&#10;vmMxg5lTSgvIm4C7iTr1uKQt3acNMPxXvEnYCwwndTZ9hPoL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n65nuEQQAANkbAAAOAAAAZHJzL2Uyb0RvYy54bWzs&#10;WUGP4jYUvlfqf7By2h4gTkhIiIZZTWFmNNW2Rd3dGxfjOCHaJLZsAzOq+t/77ARmgK0GuFSsciDY&#10;L4793uf3+fnZNx+fqxKtmVQFr8eO18cOYjXlaVHnY+frl4de7CClSZ2Sktds7Lww5Xy8/fmnm41I&#10;mM+XvEyZRNBJrZKNGDtLrUXiuoouWUVUnwtWw8uMy4poqMrcTSXZQO9V6foYD90Nl6mQnDKlQDpt&#10;Xjq3tv8sY1T/mWWKaVSOHdBN26e0z4V5urc3JMklEcuCtmqQC7SoSFHDoLuupkQTtJLFUVdVQSVX&#10;PNN9yiuXZ1lBmbUBrPHwgTWPkq+EtSVPNrnYwQTQHuB0cbf0j/VMoiIdO1HgoJpUMEd3uVwJIhFI&#10;AJ6NyBNo9SjFZzGTrSBvasbi50xW5h9sQc8W2JcdsOxZIwrCcDAIMAb8KbyLQj8cxGEDPV3C/Bx9&#10;R5f373zpbgd2jX47dURBE/i1SEHpCKn3PQq+0ivJnLaT6qQ+KiK/rUQPJlUQXSyKstAv1kFh+oxS&#10;9XpW0JlsKm9Aj7agP1UkZzWKQJAyRcFFJ8n8qwJmzR9XRVkyWfH5lG/qkpNUzR+45gpNmRIrpuY4&#10;9NCH4S/932aPBlYzoBmjGZEYRD5x+k2hmk+WpM7ZnRLADOCrae3uN7fVPXUXZSEeQAUzy6bcAgMq&#10;Hnjhd7BtPHzK6apitW4oK1kJGPFaLQuhHCQTVi0YeKB8Sj1wEVguNHgh8L8oLafAiz4pbUY3/mRZ&#10;9bcf32E88n/tTUI86QU4uu/djYKoF+H7KMBB7E28yT/may9IVoqB+aSciqJVHaRHyn+XQu1i05DT&#10;khytiV1KDHBWoe2/VRFEBiGjq5L0LwAZ2kFZS6bp0hQzALKVQ+PdC4v6K9BmShTQDS02v/MU0CAr&#10;zS0Yp9DNH2I88MOGbl6MR1FoV7odacAlpNKPjFfIFAB60NR2T9ZgR2PbtonRuubGAawtZb0ngD6N&#10;xOpvNG6LYEDjh1C4HjZCsGqWwC0bQXA+G30cog/+D8BGv2OjXfZOZqMfBQPYlTjoOAT6Yez5UcfJ&#10;syPk6JCTILiEk8Mfg5ODjpPncbJhozcKBh4w04aw7ba04+Rlu9YYMN2Lk0ZwPicn/S9PD9e9X4Wc&#10;qduvQmJwUYT8D06OcLxNFb1ohKOGtd3eFfbnBua91Ow1k4whddrnJAjO5+T08wTjAA+vP5U0W60u&#10;lTyDmk2gHMTx0GxhDwJl5Jkc0p7fdAnlycc7MWRQ+6QEwcWkjK6flMOOlOftXt9mlKdQ08Pt0WoX&#10;L9+Jl4dnPfFFZz1NvPTC66cmHDx38fLSrWwYeaG54DiImkPffz2G/d+oaa9I4P7InlS3d13mgupt&#10;Hcpvb+Ru/wUAAP//AwBQSwMEFAAGAAgAAAAhAIwHOzfeAAAACgEAAA8AAABkcnMvZG93bnJldi54&#10;bWxMT01Lw0AQvQv+h2UEb3aTaLXGbEop6qkItoJ4mybTJDQ7G7LbJP33Tk/KHIaZ93gf2XKyrRqo&#10;941jA/EsAkVcuLLhysDX7u1uAcoH5BJbx2TgTB6W+fVVhmnpRv6kYRsqJSLsUzRQh9ClWvuiJot+&#10;5jpiwQ6utxjk7Ctd9jiKuG11EkWP2mLD4lBjR+uaiuP2ZA28jziu7uPXYXM8rM8/u/nH9yYmY25v&#10;ptULqEBT+CPDJb5Eh1wy7d2JS69aA/MHqRIMJE+yBV88Xx57ISYyoPNM/6+Q/wIAAP//AwBQSwME&#10;CgAAAAAAAAAhAGEUmTYyKQAAMikAABUAAABkcnMvbWVkaWEvaW1hZ2U3LmpwZWf/2P/gABBKRklG&#10;AAEBAQBgAGAAAP/bAEMACAYGBwYFCAcHBwkJCAoMFA0MCwsMGRITDxQdGh8eHRocHCAkLicgIiwj&#10;HBwoNyksMDE0NDQfJzk9ODI8LjM0Mv/bAEMBCQkJDAsMGA0NGDIhHCEyMjIyMjIyMjIyMjIyMjIy&#10;MjIyMjIyMjIyMjIyMjIyMjIyMjIyMjIyMjIyMjIyMjIyMv/AABEIAL4BD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FFSAUxTUgra5z2FAp&#10;QKUU6lcpITFLS1j+ItUtNMsVNzAZ97fJGO5H9KV7FJEl34g0qyJWW8jLf3UO4/pXCa9f2N3MzW19&#10;qe3GY0U/Kj89STnHP/16x9Uj1CWSa6nsls8uq7ljCrnGQAB/n1qjFFIEVpFfcxIA29cdeO35VnKb&#10;uM6PT/FGp2Ns0TalEzCTb/pILvj1BHGOPU1t6Z8Q7Rn8jVFEUhPyvGCVNeeSwDzCHR93Qgk847U5&#10;rCGWaFYf3a7Qrl2L892+nHYUoyYHs2ka7Y6zuFs5DrnKMMGtbZXl3h/SNY0TW4JGSbydw3hQSHTu&#10;eOuM16qhV0V15DDIrVSfUdhmymng1PgnpUZQ56VSYMZgntSlcdRT/mAoCOetFxWGBfal2mrCqPSl&#10;2D0o5h2K2w0bDVrZ7UbD6Ucw7FTYaTYatFG9BTdho5gsVdlNK1aMZ9ajMY7n9adwsVytMNWCi0wo&#10;KdwsQnHrTeKlKelM2+1O4EZPtTCT6VNtppFImxCc+lNINTEUwg07iaICpphWrBFREc0CPLrfxXq0&#10;Ux8q9kZBnlzuX8M9a3tF8SzWhLyyzalcXGCQJMJEcfdAPevOI7ryyrs3zrwGyDirkOouskZgmmi6&#10;KpRj1rki7Ake9Wsrz20cskLQswyY3xlfY4qesPwvqLalokLSyFriMbZMjBJ9a3AvvWqY7C5qtc3K&#10;xRs8lu7oo3ZwD0/GrW2sPxXefY9IDBI3Ekgjbf2BzyPehso5+9nsrXWpnktAwRdsEIbYELEbsjpk&#10;+vSuV1e6W5u5LmOJl3sSQ3zD8ffioX1CaF33TRs4Y4Kj7ufc8CoUeZzuRWYpjau3IIz9eOf61k5X&#10;0AihhcvvmhlKgGNGHGG6j+f6+9aotozbqXEm5ePMK5LDt7DGPqcVTtp47R5LieItGjjMbjJHtz36&#10;84rQTVrK5gEUpAwCscyoFI4wPr2pX7gdb4X1x7LZpd+yRqGxEx44Izzx3z1PvXbjOM7uPavNoNa0&#10;+axxdWwkSGIRynzRvdjwGUHqcc16Hpix/wBm2/kzebFsGxiMZXtWkWhlkZ9TS4B607bRtqrgKMel&#10;P4poFL+FAxc89KXdjtTaSgCTzKPMqOlwPWgB/mfSmmUDqKTC+tQTpuQ7T9R60ATGQHtUZYHsKrwy&#10;M8KY5PQnP51MQaYCHb6CkOz0pDWTe6/p1hOkNxcojN75x9cdKYGodnpTCFqhDrOnXJIhvYGI7b8V&#10;YEiv91wc9MGmBLhaaQPWmZ9qaSfSmA4getRke9ITTS1BLArx1qs1xBuI8xcjrzUkz7UJDAY9awL+&#10;EyT749wyOdpouI8T+0xFo/LVVCnPzxhsn39av2FtJNbgQqZGZvmGMKPQ+/ftUV5ci6UNGoKjG3AG&#10;eB39+etWYY76SMP5pQMQeT1wO3pXI5xW4jf0661bQWjvmz5G77wb5HI7cfhXonhvxjba63kOohug&#10;Mhc8P9K8ou9sjBZb2QIGDLEzZAOOcE8dRUlvKttJHLFu8xRnzR8rA+vFT7VJ6Bc9n1Gxu71tqajL&#10;bQ4+7CArE+7HPH4VwOqWtvpEIt9X1K4llkfzDBCeFPGCSx5OM9vyqk3ieU25FxM64QLvQks3+8e/&#10;f9K5y+1A3k0hMhDLyHbOSMdz0q3UTWg7mrqgsVvEMChp2X58nARgcYGcfU9epqvFdWK25cyyQzks&#10;AgGNoxwQc5P+etVrzU4onkimjikfGVJJyu4ZPest4Bdf6RG6qrNjaB09qTa6gdFFqUBS7aSRI5Jz&#10;uOScHoO3HHJH4+1OtbKLUre4FrerI0TAQNJFsEvPQc8dsZ5/OuW8i4Qqhl3p0APar0V5e267I7jz&#10;EC7VRgGVR0yAen17Ucye47milrcLPcI6nMQBZx/DkgD9TXqHw61O7utLktLhS0dsdqS4AH+7/n1r&#10;y/8AtCS5SGad1WVYtvyMc7cnr25JP5113gPU2sZprUzBTKVZY2bO70/HGKFow6nq+aXNQCUYBJxS&#10;iQetaFFjNGah8wetHmD1pgT5FJkVB5o9aPNHrQBPkUm4VB5o9aTzR60wJ801nVevA9axtY8RWWiR&#10;q90Xw4O3auQT6ZrnofiTYtLtmt2RPUOCfypOSQrnWXDLb3CN0ErAEAdT2P8An0FWJZRDEWY9BnHr&#10;3rgta12K/wBJeO0n8sRgyRtnkj+7+tc1deJrm4kjea+w/leUVQ/KR/ieKmU7DbO2vPGVq8ckNrZy&#10;3MxyDHxjA+meK52bSrPXJ5f7NMkE6IWlSWNiFOeQSTjjmsL7UXRxCxLsAoMIA5HqRzirhk1W6hMT&#10;TS4iUnbuwGX19z7VMZt7iMO4tLm2ma3l/wBYBuHlA8jHX1xweafBe3VoySRTyhgMhixDYNSPdXEF&#10;0rtqXLIFYHnC9MHPHvg1WcNcQ+ZJKTHESqsFH3cnHHStLBY7LQvGsdtbfZ9T892ByJj8xP1rsrS8&#10;S9tY7iNXVJBkB1wa8NjkYD5Gdwp+8TxXpnhTVY7mxMKRmMxgE/vN+e34dOlVFu9gOqJqjqN4bWDc&#10;oJOe1JNfRQrulnRB6swFVZ4lvdriX5CMgqc5qxXM241STygJpDHnO1mGD+Iqu19BGdskqSY4ViwB&#10;P4ZrWezifIfcwx1zj+Vctq11pNletb3cVy7D5hycDPoSaQjglsw8u2NXVwMtkdfxqeSO4JIhTCg4&#10;LdARU1jbTzK7eaDF3IGTz9KuXL28SqpRlZc7WPKj6nPNeU6jv3IM+106SGbzrtkMSjJQ8kn8Pr1q&#10;+s2mu5HmHK8HAPpjj3qB/Nd0ZSgTGCxHyj3wT/TrU9pY2n7xZDJiMCQuGwM9Mgfj3rOU29W/uKJP&#10;sC3aiQtKqnBjDD7g9yfXmsq6tXgZQT8ucEBvlPPcH/PFbTXEAJSMygbclifw/L6Up1aKNAjZbB+X&#10;OM0oVZpgYeoWyzSwyhgQ0KYPqQozTtOiWGJwykxvznHpx/UVZvrVnWKS3IVUi2mI4Bxnt+H8qWeO&#10;YrDCsOFwoVt47+q10yqKSsmDE8kqysFLx54JxnBq1bRx5lYAsBk54+X6VAmmPJDn7WVb7xU8gikg&#10;ge1JlnG8dEVOQT6n2rO6cXqIlksI5c+T8jBsj+6frU9lK9vdxNLFuKSZYA4DDjpTmuvu/u488Bl3&#10;Z2/1qzCfMfO1gw+4SuMj6mkqsluCbR1Unja+clIdOMfPyszZpsXjW/bes1mhBX5SMjB96xkmcgAz&#10;bXHVAqkmpfO8twjEE4zklf6Vr9a8irmxN44lt7SJY7X99j5y2dufUYqSPxxcvHEfsQBP3juJB+lY&#10;RvUjj3OAw9hmp4SzpujC7TyDjp+FP615C5jobXxl5zt50CQoo4LSgZ+mcCoh43IuWWSzbyh0ZDuP&#10;19KxGlZVIMMdwDjKsdo4/OglpIWY792c8EYA7D+VWq09+XQ15fcunqacvjmcSgR2a7Qeck5I/pTb&#10;nxpPLE6RWzRllwG3ZIP5VmRxsY9m8buvzDJxSGJ0Y4II9xS+tIz1I/8AhIZnAWdmmAOQko3jP4iq&#10;Fylg+6ZYZxcOWOTgqM9sYq/JmMFikeB1aojdx7N2ztnBzR7dPoM56O/MM7Qb2R2XZujGOCMHiqxg&#10;gSJhLG21ejK2Sah1EGW+eUDaCeOavaVEJoFjnxiMk7c/ePqafMkrgrD9JlWzullgMgzwQ67lYdxW&#10;jqWoz3pywKqOiqMYGaRnVcbHWMD0AxTZb6FZVTgsTj5W6fWkqyQFNfKTd5qMwI7npxVTazxqSR84&#10;z+dWszhpsnOCcEjGanwTY7QoyFC8nGD9av2sQKNvugR08nejqQcfTrVyz1GWzs5ERiqkYZgME/Wi&#10;HzVt1EiAuODsaia3MkiBpFRRkFC3X/6/WplXilYCqbuUvjkx8FSQM5+hrS0vWZbO5EiN5irwULYG&#10;D9RVWNbPBjjUSyAHGCeP8O1VJ1WN/Pi+5IMMGY8H0z+f5VnGs76COpuvFd2UZYoljOeD1IFEPiqP&#10;ygLuBpZPXArlre93ZXO8DsW96fJqNshw6Pn/AGeRW6r90FgfUbWKFI4nVEHAIw3I7flULamdzk27&#10;PyVaUcDHHX/OKpGysXVjllkJBx5i5B/Gn+Sv2R2Du691469+Qf5VxckUiEy1JPE7orBtnc5H5470&#10;SeVLamNJzHvAPzfLnH4YrKmikCKytjZjjng9D/IVdhhmmgHmMjhuQGb5vwA6cCjlS1uVYbbXVtbv&#10;DvlMjZ+fn5ccjGfTofwqZIUndAZlSRjkKg6gDsfyP41EmkT3jCZAiDG0AkDp/nNXbXT1hkmCSeZs&#10;+VAo7nrnNEpQWz1G0hq2tyzyETsCOFBHQdO/Xr9Kl3rAyCQGSQHaCAeh49PwqwYYZZWiV3Rg3KE8&#10;EEdcA8VEmmuDGI2aVVGRlef19v5dqz5u5JDdQl2XZKkUQ52+n+c0+GKWSLMY8xU45JHPX1yKdLo1&#10;xcTMpYhTyM89OmP1q1baddQyHaxG04GBweKbnpuOzIbXTTHMsoypx9zBAq+ltOMKhyB/eXNXo7Sa&#10;TAkLKQM9eKjWzuVHzOqZOBlvvflUc/NuHqRw2IguPPaYqwPJCgAfjmrT+UUBdjtxycdagS2mjlO0&#10;jyzj5QSfz+tSiGXbiTYRuycj60K7YR1e4funyRsdSe/ap9+FwR+OaYLeMZXAHqAMVeht44od4Qbm&#10;O1AfXPX/AD712U6STNlFJlQqykqR0GPx7/59qGzv2uSAQGOO3GatmKLzgoGVBxn1plxCu3dtx26+&#10;w/8Ar1vuirFE3cMEnypLvxjcBUg1OIJyrE+45NQCOO3fzDuZj0HcmrhdHxsjB/CuKcIp2Zm+WL1K&#10;cl5FLGw2suRzjqK5fVZLmF/3aklv9nnFdhKRsb5drZ4C4qp5vyllhDE8cHIzSjNRd0iG1c4RmupJ&#10;dsgKlsgZGM1t6VDMrGSX7v3cZJyf8K23MVw2Z7Pdt6FgMVS1CdRIIIl284A7D/PFaOtz6JAMntkZ&#10;/NEm3JAKA8H8KjWytHizFMyyBcZU8nnOeOlV5pGkBRDyp3Pzn24rPV5oJcoSPMcKc5A9vwos7aMS&#10;Nvai7TJMHw55eQY/n0pJLuJy8UWxhu4AGQcd/WsmUJPIJJXwu04faVDHrwT3pWEHlkW6sHXDbmP3&#10;h/T2qbDNWW9jhfDplT0IAyaqG7t9jM5lMYOCipyD6k1gtKZJ/LaTIPUk4HrUlwkgjT5/M3DlVz8v&#10;Pp+FX7JDsXQDGSIZiYShG5TlmHXAFPdpJ7Q+W/mRuC0gAx/+o1jt5YmjO4j/AHjxVmzuJ1YiPhT0&#10;x3Oa0cbagW0t3KHD7CD8ox6+vpVR/NcjdwR1GcYqwZsTfMHMrHmtMQW0oDMgBx3OKz5+V6gYaNI6&#10;PKYwcHIJA5HvWvZXIktkwCZD1wQAfwA9MVkXFxFbXLANnPPQfypbCXfJn/UbTkFe/P8AOolG8bmR&#10;sNpD3col84qn8aEdc9avKscDEbSGxgEdSarxXMkj7t7OMcdq0Yt0oIjTkDnIrmlN7MakVxLGYQfK&#10;b94M5xyoNRPMrbYg+COwOOOgrQFozvtIAAGSc05bWBPvFSeoIHWp5khlKzhjszt3JK5HBznr/wDq&#10;q/Jd7EY+YokU7CMHJz04z/LNRyQQg4C4UnIx2qlfNEiBs4KkkcZ59cd6LqW4r3Zo20zzZ5MKg/MS&#10;dw+taSRCABXnLbeuOlclatNLPkSFkQjqe/pzz2z+FbkKPlTK2BjO0nmicdbIdrlySdz91/l/2umK&#10;XDucuMD1Paq5kBLFcBOnUc1JbqjncZF59TmtYU9LlKk3uxxL+XtLMSDxtIx/+qnFZC5BZsE5yT0q&#10;Xem35WU8Y69DUa5fBDY9c9a6Y0Y9S1SiiW2hbcq8kZ79qumRXuMf8s4l6A9z/wDW/mahXbb25kcc&#10;svP09Px4H402NWS3Bk5eQ7mPua6FojQljOZwetR7lMDKM5ALEk997/0xRFt80du/XtSDJJBxgl1/&#10;Ig/+zUDI4YxMxhz8xHB96gYGJQNpLAYJBzmgSeTMkin5gcg5xgireqRxr5d4i/LKNxI4x6/r/Sue&#10;tC6uiZx5kQDI2q3PrVeW3RkVQ5THZTwabFKzn5FyCcDLYz+NSPIFiDBSQR8uP5e9cWqOYzbuCeKJ&#10;ngd2I7cZNYcKSfbJHcMmGwQSeTXUPMXKbduOcgjBP0pk/kkKJApJHJx36fhVxqyjoxo53AilZcHM&#10;eMkfj/UfrVa5hkKbpE6n5gG7/j9K35LOPex6bs/XNZz6YZ0KBXK7+WPbFaRqoq6Ocku2Us2wSr0X&#10;c24KO/8A+unxPPc2bxiQkAYC/jmp/wCwrsXJAjwjcBuoFatnpD26lS6pnncQCCe3OfetpVIJaDuc&#10;xJbyxszLuGAMgjBqbz2hVQsJjZe3TB5B/HpWu0Vx0nU5jdT07dRjFVrmBp5WKR9AF8zP8/0qlUvu&#10;FzN82aQiNowEHOcc49auwXCW0oEZOcfeDZB46VMdKuDCdu9uOCcD61ENNuUm/dRkqB1XFJzjJAT3&#10;DiR47gglx94gcHnvVpZjIg24468/4Vnx2t2j7UdETPVj14x/jWisJiiRFKuw+8WNYzstBXGDRrec&#10;PIzlB29vb1qeLS4Y5lDMQH5Yg5xn6VYifJwqEYPUjIFaKoFtRukYLuznoTWHNJ7syRXiW0XIjUEp&#10;0VQSWPpVnz50QZXYTgGJWI7+1UZlghKuWdsEYwABn86sCVZTlADKqgs2eT9ahwTKFuL5I7goYZC+&#10;0ZZV4Geg9+9PtnR4sH7wOQDniqX28yzFhGSoJG0N79cmr0DR8SAfhRJpDsTf69CGK5GRnbTZYIPL&#10;US9QMduaeHG4qCoPvTflwfmDMOmen+eaUYt+RSi9xESKNmCLtUnJYDOTUq5dty7djHPSmLjgMQzd&#10;8Lip1CkY2kAcZ/8Ar1104LobRiug4IMjBJweccClaVEOAFHvTZJFKfuiM47nJNCgIcnLHtgd66Ix&#10;SLHxxgDeevoOi1PCodxwNq888fhUQbkfczxwe/rU4PkRfMccEsc846+v9KtCEmY3d1FCoAH3myeg&#10;7D/PqKtTI5QEBT6kNms+yDs0lw2QX9AePyNTSM5Ykj+n9KbAnjXDbm5GO9QpJ84OML5rgnPqo/wp&#10;0DHGcZ/P/P61WD7WYhjkXC/XkH3/AK0IBZcjdjoTxitKwdLnTp7RiPMQ+ZGMdfUfy/Ks244IBJwx&#10;7/5NJaXDW8ySru+U8jPUfTvUvYaK7zmGZk3A5Hyqe57dBx9aej3CSeYZN2ARgjgeg/yKt6qsSXqm&#10;MMY5QHjIBPB7cVSEMQhwwkQr1BbJ6j1NcVSylqc9VWkSiZCHURjcv39pHX2FRlgFZihw3PAHFOLw&#10;MCN6sc9hyKbuTauSHjGR8p5H41nZGexGwVhknIHSsy98zy8W+4BCD87YVhnnir+47wSWJ6EHk9aZ&#10;PDHcQMmWz1464+lKyjqhmOmoSozSNI+wLkLH0x79TinXd3JOiukKRB+Q0p5J9ABgfz61XFsyMfJi&#10;BG7BU9cZ56fSlBKyIZHjmCDb5QblD7Y9+a1bTehVi/DqTSYhmt0C7cb16n0/SsyaYo+T5e3GTgce&#10;55q+tupum4HI+Xce/p/Ko5dHXeJGfCN2IwBUxcUwaM6G5Z2KxyuwHJ+bGAOhFWN4QqfMZWPJGOvv&#10;z0q8tlbQoFUYbGHYcjiql0m08tsUjaeMnmq5k3oFhrRxM6uSJAx6E/1o8yBjhJUXHXd3/Sq5STcI&#10;3UCPJ2b16H6elTRfY/mUsNynBBU8UMk0PnK9cdqVpWQAE59akEQZsgEDtR9lZnKlec8GuXmJUblO&#10;UhogCpZQc9P881Sniurm4VQu1TnbgnjGP8K6eK1RYgrKDzz71J+5gOFAGRwP1qoTd9EaIytPsXaJ&#10;Wc4XHYdfSrpSNCFQ9PWplPmKApI54qJ/LSUZlzgdBW9OF3dmsI6lffN5pSOE7T1ctgD/ABoSzcyE&#10;u/erSneox+OaV0kJUrMUA+9hR/OurkTNbIesQCj5xnsTTnkKkoD2x071CHDI+Tuz8oOM/p/hUtvb&#10;rICxUKR8zHnCjjk1aSSJb7D4o8rvYKNp4bn14p2VOME9z06e/rR5jGXyocsqHIxySQPegYLhefX5&#10;sdP85poCaJSxVypxjA4yD+eKhvZWkIhXJLnJHH3R9Pf+VPby41whj3HgnOSB3NU7U+fdPOdgH8Ky&#10;HjHYfypgaip5MKja20djEP51D5gOSPT1pJSQ2dqr6FG4/nS9AAeMj1oYE0ZVkBwT9F3fzqq+Va5O&#10;MfMjcgDv/wDXqVEUoHAQ89WfAqBwS9yoCcx5AXpwRTQE9yuIwwU9QSQq8/lVRyQ28kjPrj/GrBI+&#10;zDmLcRztODVZl3SgLtyx65GOKANaLbfaWc482DowOMp3/Ksl0NtkxKXJb5cvx61Ppt0sFwCz7U6N&#10;n0PB61NeW3lSsq7SF+ZXz1FYzgm7MbipLUqW/wC9RnkRUb+7nhueDVeWN/NJxtYfMyZ4Ptg9BTHk&#10;jQ7G3EZ+YAdagE7wyPIgDs4AYtz06ZrnlScXdM53THDUYWuBHhYyRwOoPtThdea+VG7IGCp71XcQ&#10;3sqlocSIcgqo4AIpu0rcAlQMkc9M/j2/+vSaSWwuVodcq8x2sCCOc4/SsueGWMs5DcMMDGePXr2r&#10;Ua8YScRsQTyM5A9aV3S5jBVuncVF7FIrWE7zDDYBXB57jnj2PStK3uAcxb0fA6qCcVj3LtHC3kK2&#10;4PyMfrUWm3xT5JQVO7AIPDf56/jUuN05IDUuWaEeaR8o6giqxD3EblXwWwcdvz+taE2fJBZVdWPz&#10;5/pUSxBCoVMI3X9f8azU0gZjCVNjIIxvXpk5ye9QyR+biRCyZ6jYev5VsSWCCfzMMjHIAB6VG9mN&#10;qcjGM8Y57d/pW6qLoQzXiRSpVRgc8k1Pwi5PA4GadBGHJB+UDrmmz3FqoIQrJjgDHAPvXHFa2Kii&#10;uZi77UwCOrE8Ckm8qN1BkLtk544qKWWVjkInHbOKRUVgHJyM5GK7YUnc1URryStMAgJQjnPHNSIo&#10;U7sqvHp0o3jnaCQPQU+KXcQRGcepNdUYJFpJDkEg5Lrn0xSSM+5RMreW3Xjr6YpxbfuVioYcY61F&#10;5JYLw2GOCOnNapA3cmitpd4QFtrEYGD1/wAKuyTCJvs6cruCtIvIYj3qL5LGNoQG8wr97uPWoCQy&#10;hRgsuMk9+1K19WJ6D3baclflzzke/oOtWYY8RCR2U7s8ucD8KpRiNp8b/lBGODjHUgY4qeSSL7kc&#10;OMjAJPNUIgvZm2lSBl/lGOBtHX8+BVqzgZIcBIJN3OGAzWWXWa4B5ZOgHXIHT8+TWgHtFwnkMjeq&#10;vz+tAE8kb55gVOeq81GwPQqSenzUxtgZSofYByzN/hS5G1sMenUn+VIC2gd13CGPn+83Bqk2ReTK&#10;Sv8AqmBCHjpnj8qkLWqgBlmbaM9cZqsrp9viCRsgfcNrHpxTGW7Y+bb52wtt4xwGqoxdcAJ8wz8q&#10;/wD66W3lheAo8ZOzI4bH4f8A66bIY1cOu8gYGW6/jQIYpO7kbmJIV8Hn0z/jWiZfPsl3SqZYPlPO&#10;CRVBs/6vyijD7uRg81YsZjFcKXChsFSSM8euB/nipktCkytjyyRGoZT93A9e5qsSzSuTywODzVy8&#10;WWCcoSrDJIJHAHX86rlhKiswIBIyRnj2pPXYCrJEwAdGYEZzkZ61G0vl7lbp1x1q2SvDIeAe4PNI&#10;0owTIgK4647Vm4XBxuiqtwj7dowTx93pSeZllJ2KAM7hjnPrTnihlOUYD/dPeovsoVEBkxLuPzEZ&#10;XHvWLg0ZuLRK8bEgrjaTgisu2tJEuJZJArgyZA9K17eFhGV85ZMcjB46VMqbyRjGDxisG3DQgjjl&#10;Ji2OCeOnrT0lCjaW+UE4OOoontyCjIc474qpKrlFxkYz0Ge9c/LdjVh15I25HRiQRtJPf0qrNLMX&#10;CLj5BjJq8qgwYfB9u9Nkt4c/Nn2Oa1i7bkstXF4DFsRnZmHRBgfnUCws/Vtif3R61KhXaAAOuQPS&#10;pDuUZwMDqTXbToqOxrGKQ1Y0TggkdsmlVFxnG3HGPWml1L8nGD+dAkBkzlQvfnmtkkUWfljUnouO&#10;gFQzukigLIpQjjnmmNIG3OSdg464FIrRvtRGCoxBO4+hq0IWNMqWCluBwp4z0P41prH9mZZJVXL8&#10;Bd33f61BbKqBZZRuhQ4Cp1JPaoLyXzyG6fNgKF4GeRn8qW7K2DJe5LuV3e/T8+1O6MAnAxy4Yg9v&#10;brQpym+RPlXqFwfw9jTYopbpy0QBZWAyMYX8fWrJL0AuYYSUgwf7z9ePrVG9u5GjLM+Xb92mP1Iq&#10;e9NzGq7pMsTgDfnNZU0nnTMEP3f3aY9e5osNF7Tlmj/eQxbgRhSOcfhV37RcOP31vGGBwdy/yqpD&#10;bXyhcFgvorVYWa4U4dpAM4JK0WEKXHI2R85xtBxn6UgwJP8AV7mHH3jg/wD16aJZDHiWPlRjOM5p&#10;qySMzMf9YCCpA4//AF0gLJnuNzCC3UNjGdvfNU5GlGoQvPncT09O1WHN8xPll/bAAqhcLLHcwtMc&#10;tkdetMCe2kuEllW2U7gx3BjnP0qS6WWWYZj2t0Hy4yP8/wAqqoJDeSxo2HLHBzjI/rVtorzKh2+U&#10;c5Jzz9aAZXd/vPKhG35eV4P49zzQrqGVt4fIOQDgVERn55c8MARnHtUbNEJGZcrnnruUA+1AGzMV&#10;ubRZ04P3CMdMAfhmswsYhh0LBsgkrgA/X8qvaZcjzJbZj+7kX5WHA3dj1+lVrpDGWjcBTyQBwD/n&#10;FQtHYvpch8yJIgox7Dijh0PQ47VCrJnLANg5CsOcU9hFIoPlo/ocUNAmVXIilGQQOzYyBUnm7l+b&#10;DKB26Gm3DpGFKkg9g3SqqFZpWO4xSZPOev8AjWbEy1lATsJz/dBqzA4KhVb5x2P6Vkh5wypLhR/f&#10;HGKfFOsTu27c2doz/DWNWDa0IlE2Q4cfSoJyAdqAEfzqgtzv/dg4LdRmpZnbOYwBsAwD3rj5WjOz&#10;GMW3ELk4OCM08SRt/rc7h74qLesh+7t5DDFRzOQ+Sitn6VVhGjsb5WZwCD0HOaTc+SpOfejA471M&#10;kfuMevevSSNhsMKlS0i4b27/AOFRzGJIw3K4OSCcjPp71M6B1DKxOxhkLj+tQy/fXeFTk4wM4FWk&#10;hEiMXUyyMpXGRxjkf0oSJ5OUjPl5ByO5NMihV5tkaF8c7eW/zzU90zRQLGhOWPRRj/PWle+iKtYL&#10;m9GFUkbVHGBgDr+dRIQrL5nluD6Ht/U/SoApWQYAMYfcD6468/WpCZnZirAJjqv48VaVtib3Jm82&#10;aZQoGwHBHOas+RfrHtRCkYx1YAn1/pVCC4aG6Loysyrk47Hv17j+tTSX1w4yz5yduDxTGR3FwY4H&#10;ctuYfKpPqfT2qvaxTSSKIcnYOfrUVzKrT7F+7COn+0afa3cqEiNgABywXr+NIZqH7TCdxEoHpz60&#10;77RMpVOX4yd3rUCahcAY3b8ckbelSDUGkLZRSo9R3/OmIlN1KpZw+cnAXpTTc3EnEbsuTjDKBUbz&#10;B1UhFC57DvTUvJFQum35jtBcfdP+FFgJhJdyDAWUe46E1TuRMCgmJBDbuh9KmbUbnjBVeeOByPWq&#10;VxO8hzK3mZwOnbmiwFliF1EkE5ODgduPerT/AGxUGVbay8gngZrNuGAvI2IyGQYOO/HX0qyt/cRy&#10;fMTtboD6e1FgIt6xu6ht25srzgH14NBkliJn5jQ8MQ/PPt3FOADsdkac881AymN/mDcAAqw/X8KA&#10;JI5pAylduCTgj88fX8a6DUYxeacl3HtLqv7w+h9a50PhkVQrqDt+YZ3En19fet7RbtBBLaOEC4JV&#10;sfoaiXcqJionmfvcblyMucqPp0qYTqH2gHA4xtzz7EVHe26QzuibgHOc84HeoIywAKygFurFf880&#10;bi2LsiKW3MoK+hFV3C527ePpTvtARRvKnd3yBupjOpDNuHHak0O5Fw4IGOOzmqUtvArbmQqw5yDx&#10;WgxDjIUEioGidzsUYPYqalgVy3zZ3IePTrSCVHiVSxyMc5pk0Lwx4OCfYdaqK+x8DcGzyMda5500&#10;9US0aIIEa/rk01yM4APSqskuCpCnbnqO1I8vT5wPrWEoNbmTNiMpg5yfXBzUsjkKMKQO5zjbSxqu&#10;GyM4quMzASbyqlieACeBXorQ1JfN3MsS7SygMcjNJz5u/fnP3Rt9T6dqgkU2sh2YGCU3dSf85q7D&#10;G+JGbZjAGQOR06UPsgRI8hsYC0IYzH5mOc9enfgVXjDXL/MQGJyzdvz/AM9KjeUZuGTO1SMqQBkY&#10;zQJHg+V2O11ztU8DpVRVkJsW3AdH+ZdqdSzZD8du341FE24bCpEbdxyPX16daklg2KuWMpHUMcAf&#10;THaprawa6iDM6oucEKM5APSqEWn1OG2jURwnBA5x/P8AnVO8vGKtLKCu0fdP+etPu9PMcW4TuRnA&#10;H+fpWReN+9hgAwD8ze9BSCLCnLnMh+bjrk1uw3irGgaHhuAD14/z+lZdnZm6UPuAydwz25Iq01i0&#10;Q3M+4Z456fShA2XfMtJNwMRUgdlx+WKjlFttXazZz93HWqCuojwQSFPyirJld2AAVXzgEdKYiUxw&#10;sqoXO0/w5xzT42tlPBY4IwvUA1RLq6p5mT5nBIHQ/wCRTUcu5ijJG0nJI6gf5FAzSN5ZruIg344L&#10;7Rj86oX0sdwG+UIow2OOcVJDbyTRoAUVR0/z+AqtfRNaLktvxj7w6ZoAbcuNts/qvXjjitSLUovL&#10;UtEWyByB74/nWJcTKtnatg7W+XHt71oQ2LuiMXUFRhQB0/OgAnkXz2+zrg+oBUj1/HpTJfNhEjx4&#10;K9wFzx07c0y5RraZYw3Mh4Pv71KJCHKjlvLLSKT8vAHT86QESCebYEKseQAAME8D+YqxbXTW8iyB&#10;sCM4Kjsf/r1SkRWhWQj5ixHykgcCn2amWJAHI/e7en5frSYHR30QvLaO7j+dXQZIWubHysfn3qfU&#10;Cuo0WUzQTW0p3bWI6cVjX8CQ3hRc7uTnPWs4voU+5C+3Z8qBsfLtPP4g02a2SLLo3l7l54zn8KR4&#10;MwsHdgvQY5IqnNJLbw7i5YDH3uSPpSm5W90kf5c+dwlTA6g8GiJ7uKRmkCuuPlwveo97PGZFY7Bj&#10;JbqRnpihJZA4j3Z2EKc+vXNYc0mrMNbEktwrSLHt2nbnPY0z5QPmwT9Khm2S/Oy4PQ7eKqh3hnCk&#10;7lY8ZOa1imoj6F2SIbfkH1xVYRMOg3fU1fRBsDg49qb8qKNy9emKxlNPdEN9z//ZUEsDBBQABgAI&#10;AAAAIQBLQlxH6wAAAEAEAAAZAAAAZHJzL19yZWxzL2Uyb0RvYy54bWwucmVsc7zTv2rDMBAG8L3Q&#10;dxC317KdxAklcpZQyFrSBxDySVZj/UFSS/P2VenSQFA3jadD3/dbbn/4Mgv5xBC1swy6pgWCVrhJ&#10;W8Xg7fzytAMSE7cTX5xFBleMcBgfH/avuPCUP8VZ+0hyio0M5pT8M6VRzGh4bJxHmzfSBcNTHoOi&#10;nosLV0j7th1o+JsB400mOU0MwmlaATlffW7+P9tJqQUenfgwaNOdCqpN7s6BPChMDAxOmv8+rpp3&#10;jwrofcS2DmJbRPR1EH0R0dVBdEXEUAcxFBGbOohNEbGug1g3SUv5cx305u7HbwAAAP//AwBQSwME&#10;CgAAAAAAAAAhALV+YAxEJgAARCYAABUAAABkcnMvbWVkaWEvaW1hZ2U1LmpwZWf/2P/gABBKRklG&#10;AAEBAQBgAGAAAP/bAEMACAYGBwYFCAcHBwkJCAoMFA0MCwsMGRITDxQdGh8eHRocHCAkLicgIiwj&#10;HBwoNyksMDE0NDQfJzk9ODI8LjM0Mv/bAEMBCQkJDAsMGA0NGDIhHCEyMjIyMjIyMjIyMjIyMjIy&#10;MjIyMjIyMjIyMjIyMjIyMjIyMjIyMjIyMjIyMjIyMjIyMv/AABEIAL8BD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gPWpFO0U90AOBTCuO&#10;9dpykqzADrUq3Ge9UXwBxUHm4PWlYZtLNxUm8EVirc471ZS696TRVi9uwelSLIO9Z5vB6037YtKw&#10;jRYg9KSs/wC1jsact0p6miwzQV8VMsgIxmszzx2NSJMPWk4lGkCDTMjOMCqySY708yE8ilYCZkLD&#10;IApvlP8A3aiWY55p5lYUtQaJPJGPmPNIYR2aoTKc/NUgkA6GjUmyJVgUfewacYEPQ4qu1wAeDTlm&#10;B5pWY9BxtlI61C9s3XtVjzaTzPejULIpNB3AqNoHxwK0iw24IFAdMdBRcOUxnt5R2FRNHIvUVuFV&#10;YdKgeJG4607isYpBzRhuwrU+zoD92pFhQdhTuFjNjVvQ1PsYjpV3YnrSMqgcGlcLFIRsetL5Yqci&#10;m4pisQ+SvpSeUvpU2KOPWmKwIUkHvTZIN3INVhgfdYikLyj3qrMdhskMvOORVN7eUnIRqu+e46ij&#10;7UM/Nwaeo7GW0cy/wsPwpnmyj1rYM6uMA00OuegpjsZPnSehpw8w9jWoxGei/lUqum3t+VILGYsU&#10;h9RViO2c9SatF1HTFILkDtRcLEiWQ2g+Yc+lSrbKD1JqEXOexqWOelqMnWLFPwFqMy8UguFH3uak&#10;ZM0igYqMzZphuEPTApA6HvRYQjy8elQG4YfdqyyK684IpgtkHTigRTM5J605btxxmm3NtsbK5I+l&#10;VWyOlMRqxzsy53D86nSYY681z/nFT1xSi8I70mh3OhMwPVqj88DvWH9u/wBqkN3n+KlYLm8L0Dji&#10;k+3qrduawRPnvU65fBBpWC5s/aBJgKetRuzA4BNRWinGf6VZK88igViHMg6GlVZGPzGpcUox2pBY&#10;TaaaRTyD2phyOtADTTNvPWh3xULTc8DFUAxYnjX+99Kb5u08ZBHXNUP7UI9aT7asj7jWth3RbkuA&#10;x9KZtV+9IlxGR90GpS8TD7pH0oAjNsc/K9KIZB2zThsBzubHuanSWLGNx/Ok2BWfzFHKH8KiE5U/&#10;Mp/KtIyQlevPYg1AzEHO5WFFxkSzI/UU8bc/dNKJVzyq1L8hXkAfSkAoWNv4iKcY4gP9cRTEiVh1&#10;NMZJc4BBpCHjHTzzj6U1oyekmaRTKp+ZCatpcELgx/mKLjKotpT/AMtBU8dm45Lk1MJMnJAFSGWN&#10;upNK7AhaFzwGHHqaI451YZYYpWhDHIkIp8cZU43k/WlcRJsBGG5qvLaQ/wAIxUsu9VO3OaoNJNn/&#10;AFbmhBcdJp8DJwRuqo+lehFS75c/cf8AKpFebujfjTuGhSOlHHUfhSf2TzzIRWohJHPFSNsx60rj&#10;sZ0emxqf9YW9sVdSKJBgigqnUA0gjiP3y350gsSi4jj4Vv1pBeBuNwFN8i29T+dQmGFWPWloMuIS&#10;VyCCKgklZGwRikR4o+jEYpJLtC2MtQIabr/aH5003bY6g/jSNJAx+dR+VRbYt2RgDsMUxD/tTZ+6&#10;PzppkLH7tSIyjoAacZVz6UXA4RfEejtn/iYxceoIp/8AwkmiouftytxnAU5rx1XZn6AfhU32krxk&#10;n8OKbqSCyPZbfxLorPg3u33ZSB+dbAmilUNHcKynkHNeBNd/Ny3OPWp7e+mU/JMyded9HtH1Cx7t&#10;uU8Gc/lTWmhi+9KPqTivHbfV723w0epShh6OSB+FQz36yhpLl5ri4JyHMnH4gg/0p+0QWPaEv7U4&#10;AnQ56fMOanFwjDhxXgqX7RgjpketWIdcuYLeSGC4eJHxu2nk/jRzhZnue+PjnP0NO82NRkuyj3Ne&#10;DDW71FCefNjv8zVNNr17cR7ZZpZox03kkClzBZnuh1K1VRm5Xnnlx0oS+gY7opVceobNeCjVrkZO&#10;TtPcjrR/aJPy7sr3o5gse9XOs2tnaPc3MoWNBkkVz03xK0qMfuoLiU9+AB/OvMYppJU8vgllyM9u&#10;vOPWoL9BYXZiWVZ12jLAgjJHqD2pc19h2PSz8ULfJxprlfUyjP5YqaD4k2Dtia2uIs9CMMK8qtYp&#10;riZIYtu5uhZwo/MnArsbDQrERRxXlzCLgNnc92oCDjHyjOe/GRRcLHp1lqcOoQLNazLKp64PK+xH&#10;Y1c82TviuK0nXtL06xxbQQ28fm7WVZRvPON5GOn410A1/TDx/aNr/wB/V/xoumEoOO5sJdbepP4i&#10;ka5Un1/CsSbxDpEIy+oW/TPyvu/lVaPxfockgRb5ee7KQPzIpXRNzplmz2/Sl8z2H4mubHi3RPM2&#10;C9Ut22oxz+Qqtc+OdGt22h5ZD/sRn+uKV0O51RnA6qtMNyuehH0NcZ/wsPTzkC1uOB6L/jWZfePp&#10;pLkCwPlRHG4TRAkfTBo5kGp6N5rEf41lX/iHS7Cbybu9jjkHVOSR+WcV5xL4yv4YpVW6lmmkGBKX&#10;2hPXC4xXPoi3DGZ2Z3bk7mzzSc0hnrz+KNHRdwvuv8IRs/liprbxHplyrGK7jIGMlzt/nXjEkgXg&#10;Pz6Goln5wUxjjdnBqVUuB735u/lVyDzTTjvxXjln4m1LTLZorOY4fHDHdt+gJ4qK48Ra1PaNBNez&#10;tGTk/Ngn2z1xVKaCx7CyeklQlHz94/nXj1h4r1XTXYQzsykfckJYfXFbA+IGpyhT+6QjrtTr+ear&#10;nQcp6WFk/vj86lHmd3WvMm+IN/GSvlQNjqSp/wAaYfiHqKjmG3IPQlW/oaXOhWOTGnz4GLYDHbf1&#10;pf7Mud2fLjH/AALpWiL0huIxj681MLgMARlT/tCufnkHMZKabcKS+wE9hnIp66ddL9yONc9cGtYT&#10;gHDMM47CpTMM8A5xSdRjuYy6fdrjEaAd/m61KunT4/1aAnrzWt5p28r9c0wTgDOelL2rC7KI0ksp&#10;3Kgb2BottHWOf51xH6ouW/U1aN65O1U/Oni9kX76gUe1kF2VrnTUVM2zMXJwfNVVGPwNLDYyEDzJ&#10;EAH8Kj+tXFuYpuMVE0hX5dhZs5BH9an2jY02L9it1OHaQjA+UIKLRNKt7wPeWjXMWCPL5Xn1ypHT&#10;61Sa4ZZirkqTxgcVZRkbCHbx3JwatTHcSb7GJWNrEwQ8DzGyw/KkWAyuT5fB9c4/Kr0UIZPl2YHf&#10;Gc1t6ZprBg0g+c9BjoKS5pMaTZV0vR44VD3EMbO33U28Adanv9MSZMwKsTAZwqjBFakcfmSTMD8k&#10;a7F/Hk/596RoSIvMySUPI9R3rTyKscVIksblZIicdWbgU9rlyAGQcdCMg11V5p4lUMvfkHFY08Dx&#10;ZBwcfjispXjsS0UEEbDMkKk56MP8KZ9khw2EXBH8IbI+nNNlEwcqAzDruHFRlrpcqIGP1PWpU5Eh&#10;HbqX5Dso/vGpvJHIcB0HQHn+dRgyEENGF79aRgUbIJ/Cl7RgSC2jABLMig8YYUyW0Of3YGD1JHJp&#10;8SHzDnIBOeTnH+FT7Ic5Lk496OdgY8tnMD0B+pqs9rcrl0BLE4IGa6PyoHA6/iaja0yuEOM+h60/&#10;bCMURSFMOje3BIqFLaUjei5z0z3roBFKCN5I+bIAalht1h2qrKoQ5AzR7VIZkLDIyZSJjJnk7Tin&#10;C0mZh+6dcdfmwDWwpkOMEEE5681P5mSMjkDsKh1ew7GC+nkIx2DJ6ktgfoKgjEkgJij3HoTvrpWW&#10;GTh+QexFVJrW1Efyogxz6UKtfcLGKbW9JyZV2nqCuaI7MIwI+UjqRla0d0cSKpyeeu6iUwrGM8OT&#10;61XOwImtgVYA4pgtscEcAZ+WnDzQDg/KP4s5zTvNIXcCTmp5mZDPLnHCDj6UzN5g4TkdiKn+1KDw&#10;24jqM1Il6HjBTpj1o5mBDFcXW/a8fB9KnZFYZZSCaDdSYPK+1VvtY3bXDfgM1DlfYdxWl2Ejk44q&#10;PzVYAkgc8EinLLlsFCqk9xgVYSGHOdgJJz0o5hpsiSLe+5QQfarCQs+fmdefpUgRVHYfjU8K+Y21&#10;G5PfNPVljEhWNQGw5HdhmrlvbwyYLDeRztC4xTEh3NsBDydsHite1gEKLlRnHrmtYQe7KUe5NbwR&#10;hQzIvT8BVyST7NbhypBlU7T/AHQOv41HAiyyAEsI15PHFVL+Vp5xGuPmfYMDsOv9BW6LL1szppwP&#10;lt83zswHAz2/lT7WYM2xuFYEE7afc7o7ZVOzgceoFU0fY4JY4pMB8UjRO1syHr8p6/TH+fSiWIZZ&#10;HQ7u4xTbzhI5xyAcNg1MH+0Q7ht3rxkcZ9DQIyprOLOQqrnow4H41QnguIPvk49QM10G3cpC/fPb&#10;HH1qlIvU5Zh6H+lZypqQmrnOT2YmOTkZOeDUC2XlAgyuT1rfltRIS6EKScbaoyRS7ceYFI9MVi4S&#10;WhLiZzRbF2szcjIJFQxSqOUZT247Vfw3R5GYd9y07yYnxkDP+7is3dE2ZSWTc2A3HoOpp6SEYIY8&#10;1JNZoM7M/wDAccVXljdBx8oI7MeKnUWpaE6KcNIc9SCOKR9QgGEVwG+lVBGZQFHzY9+v5Vbht2HV&#10;CMevNXCNyoq49ZXd8Yz6UryNj7uSOwFWo8Jjcu0npkdae0wzhYkz7qP8K2UNC7FEiZ1I8h+RVK5j&#10;uSB+4YL05BrVLkuR8u7rwMfyp3z7dpJIPY0/ZBY5+RLhgP3Q4461V8u6WQMcYHQZroXhhyS8Y6dq&#10;gc2wHCEe5qlBi5TGXUVYYQFTxxjrU4usjIVSvUjAP9aoIgjO7I554Oal84IQPLyhPfvWTS6Gdi/5&#10;qN820Nnk80ruhXcxVVPfNUVLSsf3ZYDgAVbijkUgHaAD/EKh6E8o1trDIfHfg5p6xNJwNwqwkSoe&#10;NoP0qdQvALdvWkUoleO3KnD4I9alZcfKjgL37VOlurvt55qcW0EA3PFuY9E/z+H51pGLZohLS3hK&#10;h3fJzySMirZk3xeXCoCjgEfLuNVsyNmJEUAc7FPTvzWhZWwSNccs2DnJHH+FbpF+pLDAUIRWGW5O&#10;RzV2NcKVC/vDznHNQr94EjoccnnA/pVy0jf/AFjAgA5DKp4/Q1Yh07G1tQI8Etx171nWSmbUS2Cw&#10;iG0HOPr/AFovLmTexBJMYwv+0x4FWdGi8u2y3LHtwf8AP5UMaLd2wWMA7AzcY3envVIcyHcTj0zx&#10;U97xgMdxU9CMdvoKpLjdktnB6k1LAuRxRSwqpLAtkHHT6VVtpmt5ioB3Jz9Vzz+VWYSAdowCf4t3&#10;b8xUF4riUSJhsdD2J6etAF2ZUYCcSBsnjBI/D6VEwLL8uT6tjtS2E6kiMv8AI/K59KfJCyOQW3Ef&#10;w/3vz/D86BFOZUYnEYDKM/N7fpUMlujf64YBGVYHknvVpjlSwDYOfzA65pnkJt/1mfQ46H/ClYDL&#10;+xB+UcgE4BbFQzWLoAROoz1DJgj9a1d0i7STvBY42gnPGP5VWkjjmKkx5IP8eev171LpxFYy40uT&#10;hlMTrj5sHkUpyHIliyAPvbhjNTyxsjgIhBHXyxxWfcTMqZBJx6VlKKWyJZdVLRomZ0C7TxxTXvIY&#10;kyhBwehzWDJqIYYBII9aqPe7UJ4P49qFKfQXMzcbUVB65wcjacVENSil5x0POTmsA3iyr8qHJ/i9&#10;KYtyXI2M5IOcdjV+8F2dOt5EW3EdB6UyXUNpyGO365rljfOrYc7cHnjrUhuzIgwMDr97rT98d2dE&#10;uoCVt3VRwaUYlGfKwO2QKwY5JMDzARgZxVuG/VPkGVP+3TTaC5EAxfamSp6g+tTpAgIzT1CDj5c+&#10;gB5/Sp9uCR5bD6r1rLUaVgjwuRTvMQNnq1Byx+UYBPTFCrlscAf3jSaYmTLPtyEQc9cijc79QD71&#10;JDbO0LM7BFXnjkk/SlyqmQKDjA2knAPv/wDWqlBjSEBlUlRlscEA5FSRiV32Dg5GSDkfpTIYGum2&#10;quQeQzcY/Gta3gEMaxoAWbqPXjvWsYlJJElvbRp8zEMxHVVI6ev4VcTaPvbV754IIHb64pkaqz/6&#10;oEY5YEnH4/8A6qkZcvtwOv3gDnJxnvWgEyIskirGjPH0+Q8gfQVLdTC3h2gDCcD7uR/OnRolvBhm&#10;t2Y8jeSxx3+VePzrMvJAZtpUKkfzFlG3tnp/jQBWl3STxxKM4+dyfU//AFv51uwphFT5H29hKhz/&#10;AFrB0wmS5M8jbc5YnGdvsR+VdEDbITiS2bsQbcc/XigCpOSySMOMDHIGB+VVo2BwfXgHBxVi4UB3&#10;AMQRhkbU4x+PT8KriJw7Y/u89s5/WpYy0peN8KcMDgkEDd9KlmBntyfNVwQTgFm/D0qskjRAYBZy&#10;DkDnNXo3uJguI70Aj5lUYGPSgRh27NHIYicHJZB0we4/rW1HIl1GMsQ5zyqsQPyNZWoRNCy7VaNh&#10;lkRhyCPw9PpS292qlJdzmKTqu7AX15HSgCzMP3/Axnj5hjP4duaUBSYlOVQgDA4xz2GOlWpYmuN5&#10;AIZVyNs6sfy6/rVLKCfcwAJHO4hce+M0AMc71AwnBA47VXmi8svzktkAt1z7mrRj+6u5dvTbwSe/&#10;J+lNEfyHIcN1O9gPwHqPzpgVRdBQyMrKcBQ4wc01vK2jMQwUyEwP8jv9KVQGVtqNgsMqOMken4f4&#10;0BSsrBwzADOT/DnPTn+XFAjLuvDlrdneyLHKTkqrcY9f84rnrzwwsMuUdkJGec4PsDiuvWZWAB8x&#10;SoySzAkjt0/z7Vn39ySm7c2cclucH68Um7ITOQk0poeCmf8AaBwaZ9lMYDPuwD2PWtc6jsYb2WRT&#10;07/nT/tcNwxboT0AUAflWLkyTFlijI+UENjgmk8qVkALBlXtjFa7Ro6jeEweq9xTJLYRDMcRK9c9&#10;KFJhYzTFnaFJDHk57U8wHblyGI7ipl8tDkox96eqQTMT931BouI0Gnj6DJx0x0pVn3jYC3pzUCnJ&#10;yuM+/AqdFDxu+8YQ8Y5yanVljjIeOvHSnrIQA+B7At/SodwVvLz97jANSiHDlSXzjkDr/WqSuKws&#10;cjMTukCL69fzq3BG7sWBKI/8MQA3Dr04qOOy3TgFswBsA9N34deK1I7dSAq7mhUk4AyT7cVrGNix&#10;yJEjRlfLCHk7efw7VNHltzSKYUHK8/ex+WBTIll+aRJ0GcqMocEfQ4Off9OtTjzIY93Hp94ZGR19&#10;B+FWBYaVIw565XAPqCPYfrU1lDIQJ1WGNVcf6wgKRj8CarHfO+75SBjnbnP05q1LNbhQsVvPO453&#10;lgBgd8jimIdPdeWhAeDIwNsKj/CsC5dniCKBumOT6he+T3/+vVm9nE8qxLtTjJQPz1+tUU2XV6Rv&#10;IydiAdwOtAGxpX7oKDcrAx4wELbh+FazyzeSdmqiTg5JQ4469j/Oq9sk8KHbpYlB4yyNk/pUs0je&#10;UA+mJuXomWzj1/z6UguRSTF41BKsMYLqQCOnU+tV5NjOAuBnuBj1/wA9ac6IJgxhKNnB74z6j0/w&#10;pJIgP3kW4tuG3yyMfhgD/GkxhGzAqQkirH/EBtPPX61IHT7l08rbDk49/wAfaq/nMiupPLZJAXJ4&#10;7GrNk1wY3MWGL8Yfp3pAMuktTEUttxJPUtnj6VlIRFO0IkBEnzDaMbX7ityeS6aIrNcRRBhtbLZ/&#10;LFYF0suGXIfDArIpHBHTGP8APNMDVt5AEUG3MznqwPzGp59+4PJZSRRrnJwST+nSsi3umcR3ERQb&#10;uCxONp71uwkNGVk1CYO4OFKEhfbFAig86LDuDFfl+X94AvXjg+/cetCl0hYyZLEYVl4+meKkliSN&#10;FIuVkU8EDI28e9V2mWP90Y2B9eeepwB09qAGmfyzIC29QoIwenr9eaJI/mbfG6sVyp38Dr2I/D8K&#10;R51knWMR5jUZ3EkEHgnp0psvMm4Ii4Odqn16HHbp/wDWp2AypjNbMT5TAfwlQOnfjjj8Kij8u53I&#10;xL5HO1T17Z9eK15IQVLOGztyUK9c+mO/41RkiVNi+YQwbJdVPrzn8PSk0BlXGi+bhYY1b1I45rPO&#10;mxx/wOjHoMHketb4mGJIpmjwvA2MMn04781JOsFwMzMysy5zGOPXtUOArHNx26RfMGJYnvwalAY4&#10;G4ZAz96tSe1ZQ+19yj73PUdupyKpGJ4Yt0iBRn5QT8348VDiwsVXjJHzqrexGKZ5UYbJVVOPSp8l&#10;1LEDAHBJ96HDMgDLjjoc1DTEXVjMkcK56A8LEP0b/Gotz7TDFGMluAFznr1p73YETZBdm6SKOntz&#10;/jVYyTeZHtbk8Kep+nHIreyLsiWWJ0QmUyIxYAjI7fSp44I3XnqvIYqQSvuCKuQ6e8arK+6QyHJZ&#10;+i/icnpnsD7CpEhCIoZFJbliOMc+uM/r71SQD0VokHO5m7FcEgdenAqxGkm/BwFTrnIbp3x1Gcf5&#10;xVMXMzHYhMilumCSo/w4Pbmr8BEULLHkKBgBlOMe/H6ZJqrCJVgHlbtyFwNzKf4hnnAz9KcrpJlp&#10;EeLqu0/Lx+FVYCruHWIuucKQxOec888A+9XI4Z5vkWMuY8DZydvOfw7daALNlHeW0p8mzYyHo7R7&#10;gq+xzj86ZdXN9GnmTvKoPT5UAHpxnNSzXGqkFJGcLjj5wprIu7n96Y3eYvkkjcWAPHHoKAKc9yRC&#10;8wXbIw2gHu3rUujxJK3kLt3Dj94OvHUVQuJFe7SMhmWIbmx3P+f51r2NmdQCsEUqMDLNt/QUPsBv&#10;xQ6kVUi4YM3IVZzgH/CpPJ1iMOAxkGMgtMOD6delUo9BnDqAIlA53bt+OfcelPbSr84wCRz8gZQO&#10;f8iiwFNwVlIlWQNj5gpBAJ9MHmoZ5FG5UQtlQdxxhfy/l71PMstucSZ+XIKsQQc9sD+f+RAjKQuF&#10;TC/xDAzxSYCGV9yKzBmIPK4Oee/5VdjRCNouEWJVzuJy2T+v4/pVZWUwEDD55ZcZA/Hv07//AK5I&#10;oItu5vJiAIJK8MBnHHH4UgLIt9LSJRJLLIWOPljIBP1xis/UGtzgWokAAwVdQefX2q7FDYYLXN00&#10;jAfNtBPH5Uk9xpf2Z1gWfePlBVTx1xQBiR4gn2b1eGY5ByCA3+RV+zkEL5uUNxuyQAdpUAk+oz1r&#10;NuoMRsqtIzMdwYDgHt3zmlhuDcRRzK5VuhweA1MDcu5rKbIW3lV2GfmJIIzjpnP6VTzufaUZmGMb&#10;mIGMcH2Pua0bTUl8rLQwsR3cYY/XI5NV7i6guot0abCWJLA7eOCRQBWXy1+WWRYpZW6bdwYD16/q&#10;P6VJJnzN0BOAwy+FxjPqMcfrVHynZN/m7mGNoLZyM9wCMjmpoE3sivGN5OW2jHB6HH+NAAzS+UzG&#10;AFchWCPgenXPp7Uzyonjw7byOgZSxX6Y/wAfWpJRsSNdxwpyjFsD8QcD8c1Fh1MmHjdgDyrDg/l7&#10;UwK81uFclfTg4AyfoD7VTEciTEAjhhkex9cdevetFiZdsKTB9w6EY2jvkjjNL5cpZ3AB2nJLsP6d&#10;RSsBSgHytC8uUPIA6bvfn60ww5BjI2gqd3OB/KpQxJk8w75CBwi7j07etQ7GaXeoZ8jAVk+ZT+dF&#10;kIgELrCri2MiZ4YAc49SOR+dNaymZNxkUZ5CHJP8s1qpPDL8jgW7Y5+UHBB7/wCFI/medjasQXjI&#10;GMn1+nNLkQjn0dZpFTJwWHJ+UZxWlbacEcyOsAJOAoyf5/8A66bbWEUVvvuA8QPzDdySP8+nNXMl&#10;rLcpCJ0yuR8o980JFXJvIAPluFVExhRtDsffI/QUCNjC6okO5WGdwIY9P4s46+lRxyqWVIWbaB1L&#10;8fUnPJq1HFE8W2Nd8GBhmTGT6Y4/rVCI4I4yW2wlnY/NmQsSf9roB06VNvLtueLa4bGF6v8AQUKu&#10;yHEaMuCd+OMn2HGP1qvFBlgiNJIpkALKx/X6ZoAsLJMrMzPgqcAHqx6fz9farq6ne26fZocKOu/A&#10;5P8AjUFi8du0hngEjAgKrFTgHv6/57VauNbdAsS2vlRnvjt2/lTAoTXlyT5krSgH+IEgY/lxWfLM&#10;AGkyNijccHOT9f8APWrl5LLcQJLcZiiyeOCT+Gaxrw7kjtowBvO5gB2FCAWwYO43EedITJtP+ea6&#10;GCzuniXbGgYrhmJ2/jjP9axkjEMO10zwMFT0z3PNacV5cvsH2h1Y4XaEGG7+nHFJDLi2N8GZlWT1&#10;BQgg/mP8+9JOl15376Bo4MbG3ktuH1AH5U2PUb0YVZX4OCMAA+p6GpVvLySAs5wgwR5gwyj3AH9K&#10;BFeaJEUlzI68DAyMH2NGwnkJIR0C5GP1qLJMDOSwViMFSdvsADUUly6L+8bPVto6nOehpMZIpaJW&#10;2lWJbOAMnHfr19KltYpZ8IqxFZB8zHIK+3vVbzDIisiLJgD5GcDrg4q1JdssH3HLLnLL8w/wPToP&#10;yoEXotPAJE0qD+98uOR6nv060G20hMb9QJI7CQNn9OvaqcRYwtH++cghgwj68d8dfTmpodOmddpj&#10;QZ4JJ6g9fSgClfpiYi14QjeHKfdHt6/4Vlh0tr3yVI8uTjgdG/pW9cadLEjiSNZADnJ5P5cCsG6U&#10;OPLJJUZw+ATu/wA/0pIZoWcki3RVVMmTuKk9fX9BWp/aFhJFuazlTy+A0f8AD+Rrnbe6Mtss6gFw&#10;MMM961dPd5CIpyIGb7wGDn8/6UxBPJbxyIqTEhhwCuD+n9Kr7oY2DlJAwOQ8YyzcfdzWs2mKVbyb&#10;lucfLgDP07VniMo+yRmDepUjd+J6/wCcUxXH24Ms20ytJt6R7sleOh9vekKgEF4kL7DGhDdPxBFQ&#10;Mx2Ns3h26HIJBHpzxx609JGkRUgV96gEZbg9/wDOKAIpThFaNFWTITgf1yMU/as0ZJG7d1ynK+2T&#10;mnTA3RQzbXZSAq7SP64/DNRZjL53EyP/AAkbx+QpAJMilggBG7lBJjBPtUeJVmzKdjLg4Axj6f5N&#10;NmSdGLXDiSI8qyg8ewHBFSsqu8TuhkYHO4qS34ZoGZ2HWaSVSmQx5ZssR64Hc1NHLvZkIbAwc4yT&#10;7cketUJdSgtb1kZZfNY/NGIlPX046+9Wls764tkeGxllGOVdlU/nRdILFiJ0kmj+1xuIy/yc5Yn1&#10;z/8AXqW5MDf6tjsDZ2SJn1z933qCMRuo4KZ/2uc/kakt7VY0ZkeR95wGOBk+wAHp3pkksUO8EzSn&#10;zzwmRkDvwD/WpC6REmQsWUk5Q4wfYZz/APrqtiIM0AcI6rh1CnPTOcjjND+ROmIVy3ABbge/A/nQ&#10;O5OIY5lR5Qsak7TtJzz6YAz0qW1sZrySMRTfMgOXZfmHPXJBNQReWIslpMJxnO4E9sDjHbvVhb6e&#10;zjKQsq/ON4RcY5x+VAXNQaZPBGxkuhgrtwVzj0xnpzVK5iit4mIZwxGcgdT1qlcXDyFg7yS57b8H&#10;8O1VVdoUGwsVIyGOOSO+O3T1oEiKQS/aG81VCg/Lwf61RQia4kn3gjOxRjpjv+JqW8uZFgeR3LO3&#10;y5+tJZQExogOGHIOOBQ9FYaNjTCg+S62NsX5WbjJPt/WtU/2XMuWiUleC205/OsWCA+fJFvyVU/K&#10;MYBx9P5VNHIsoVWi2kjor+mPahOw3qbon0iGPYVwp/vBv0z+FUjNpzCSOJSoUfK/mNjHXp9aptCb&#10;dZPkk2k5AVlUn64FMWHdjZGRubbvRsBT6Ed880rghImGxg28hQdpQ5LfjnkUp2BAzbFIJAUED+X+&#10;NOEIguF348snAAUckY6jHfGfyqMyNJuKRnaW6DA/HOc0gJEjiMmSg3DBJA4OOuaVX3udk7xk8Bec&#10;H146/h7VExjYFXjIDZwM5zzwc02KQBymWjYZLANgj16AjtRcRfNzNChVULsByGB4+h4zT0v7to4S&#10;LhI95IOFBHHofzqpBYzznLT8NywI6g9j1B/StKOygyN0so+XGBzgegoAqXN06xg3F043ZwSwx+nF&#10;VZvJ2ARyNnbkuBjj0Gea6GLQ7JRvcSSMO7kZ/QCsbWIoLTDgAR9wRn+nagEzDX/RbtgxOJn53e/O&#10;ateYwyjfKq4wy9cf5FU5YpHQl23gkFSOOvNLHJ9ps1lIwykg/Udaa1A1SIHgkDzlpwBsQ8Zz+vf0&#10;7UqyFJQ4+cgfKR0J7ds/nVTS777NISql0UDeVAzj8a3/ALbBeRhHhkbPKkhf8aQGXG8kuZFVyd+W&#10;RX+XP0xSO0kR81sbVbb8rhintyMfhU06WkiOyyyKyDHK5/zzVIbkiLr87ElQCOCeme2OKYFxpVmi&#10;VQ8c3+yI0Bz78fzNQ9Xz5SQk5+4OCD7Z/rUEkixMEMYRQB8o6ZJ4/wA81LtQRIwZlGSNwUNnHXrj&#10;FNIRJJKyzq0gkKleEjcbM/zzUSQgHCSyO7NlU6kD0JqxbWkl8iqu1Ye7kDc1bNraQ2aYjUE9yazl&#10;NLQqxk2Hh5UmNxcqrTMeTgZ/St6NAiBQMewpplyacJP1rJyZR//ZUEsDBAoAAAAAAAAAIQBIH0Bv&#10;hJ8BAISfAQAVAAAAZHJzL21lZGlhL2ltYWdlNC50aWZmSUkqALSeAQCAP6BACCQWCuSDQZ+wQCwR&#10;+QQCQmFwZ9QQBwSJv+LQmIgCNACJwUBQSPxN/QSRyCNxSCScARcAQ+VACGgCUzCPvuJQkAwSdACe&#10;gADz6VxOZTCXUGkwmYPaCxqYUAAR2JzCZP+NAKeymPgCTv2e0F+vmCAiXyd9Qt+RoCT1+wuav8DU&#10;SfgSNPuNAeIvyT1iQQ8CyN6xoCwu/AOYTCFvmZT2B0F/yfAx6MRiTy4BxoAxfIx6ezV95eT0GuSS&#10;tyKaRF62QDR2TgKLvyZSiR60AYyPTqwS+gwR9TrYX+UTatxp+2i8AGtQaNS4BSN/VCCgHIv/lQ6B&#10;AK/SnR1LY7+e5nqX6Wx6IgF/AHlP595u7ZF99p/xUByPtTHj5vqVN/P1+PQfp/gG9SFvW54Cn06g&#10;BrAATjrkjz/H4xEBPUvAAAMAwDwi6J/gWAgCHuzrrOo9TYs0fy1qxD8EPY+sBujCD0JioDEOu/sD&#10;ua9KsP+AQDMu7Tjps54BoEf0Xs06oCPE2EYOizcmP7BzrAEwLlP26yNSRKYBQ5ASkreAgCr867Cn&#10;+4D6uOrQCPSqr/H0BMuLW1rAp0fyGn6iMuMomgAv8AUPpRIyMH+BSGs05apLcrCuoSACEAAfCVrI&#10;qaSIcla5gApyaUrPaXIKlzXU46dLJmlLe1EniCUmoKZJrRqfqC0lOH0rKn06zVRqesLm0YyCHwEr&#10;y2OhLLRqWfqLsyr0Cs0nq1qA41Do9aLKK4jVnMOyyCMcl1rIWAyLvajyHpSfaJqUzzKpKyCpp7ct&#10;OI+kbSNLGC/JKh4BojGEguskDCMunyNAQkZ/pG2SX3gyisQC5UuSdGSgL5dj0Mi/raH+t6BM7C7J&#10;ps6sA4Gt6PQHYKPvU8eFLAxypQ49Dxom+9+Q4j0mz6w9oPufyUwDnbESOrGGPnAs9xtJCWtfRUrZ&#10;/Y8J25krZQYlKgOpLgCQDX6pvq6J+OWt4B63CmCAGAr+v/AMjOe9SbXE8iv6nlSgIbBtF4m9O60X&#10;AeBq88etKABDEH4fZ9gMAt8n/HkIZLfm8I/jT7ZGrEUOszKT6yzqesi5814rErnpIfshr7qUAn+A&#10;j5MQu2o4IuwAwS5XCAK2S+P3D8uH3rexQa9LEPTJ9F0YhJxt9bTyqkACK0b4qOtmolKJmpe1eKly&#10;Jo746cMr6FbU229bXCqKdpf7NmwKkd3WdJXwABdy22lGagMNy62XyxqvIgi6laEmNxti4dnpni79&#10;CQELPqcwsJKEcvpKyu04DA2dMzXQSJgZXyPrcJAZcjQDCLj3IWemByQYGkvJGkEqpKH4PDgAR8i7&#10;IU9n2OM/hP76XlsJTGytXDCXoOjW0otmSI0Kj8ZSg0rwBk/mRL4vAuxAmdn7Rs7w9CMH6HWg2dov&#10;qJHkHWRQXw6CnIjmGZ+X1ZKWDOsybUvwlRWmJtFgo2kp8CXLMdKwvhhS0kok2fWrhEha1/ulZqzk&#10;zaXTwqVa4jJnK8SgGvPKkEgxWgBD5TA1JtK9T+q4YIddAiN1EkgNgmJAp42jQcj+tqQiXGNIDN6d&#10;FhZy3JHoXKhQfR9VMJ6NeAU5Q/Gqo+JjLKHwAYjoCNg0JKgBj/ABAegEesQwEtig1F1kaKB/D1Na&#10;AxTJXgDrfaqYhaTvyDDgVIusg0MSXKYIm8dU5zHrvWeKAogg9CEvPeUQkj5MizPtJkSFVDxUAp8T&#10;24Yry8TjLZgG+pYawX2MjSC+eDx0DRk9fW7Z4bIXOweMdDVeq52InLOWjBWKqnKHYhuVloqFjrsj&#10;h8+xpsDj9wDIGVUkY+iyOdonCYu5C3ztpOWwYyjEYBudOdTFghUjoMRZMxBJ0/G6HeZaVMtLV4wm&#10;RAMfs55jEsnqc6U8gSyTdnKLSsdNKw2uGhdITYfR0UBsEK05ApJJTyOdXKzmN09yvHdfov86sanh&#10;tha8X0gTl2TUvM8ouAzF3HvsZM/BLsb0mFelIX5jNUVdn7agjRjUkVtTWRQcozJCytMVX4wxPpsm&#10;fmQZ+aaHUf5OEtQoyItszLLFCOOPc2CQJFLaR85FlrJSQmRRqyUuYBR8gCH0AJwNlioHPL8h8Bx1&#10;h6AGLI4KnyQivoXPUPg9QBB7OGAaAEA51nSulAEbItsi7MsXP+AQA9bF+n1T7Yk8jyHgwAhjBMgh&#10;Q5ovQelOuExQSfzgeITBc5BlWKkJq88q7/CCqwIgpwmS5Gj1vN4+l0KF1wQbNGRdUyWVmEKMwcIr&#10;pbCLoowZLogxAyBulUqs6RBzcDkzKeYYkbIzKOBn2yIjykaDEkXuqagRlKWJ7ewkJ9L+EYXdfSSN&#10;861HLkkhaQZ0pzWp4Mp6mLH5M5HrZURXBByVSH2Lhq3szLMIIo7XHeEmyaC1l8H6AVwli4kGery2&#10;pPqDm8Q+c/HBi58l3HqZKhDHiWWGlYNgfBZDZmM54YuVm15xHDFgisiRekbzlLEzag0t5z3cj8zQ&#10;mIyLozqR8bzKZOxNj41kpEz9ihx18PrcmnAAA9Wt5jJs2bLKfapPpJAAMfKA4j5jYmd4/tvSbFrR&#10;LGpgbaU1yYlExc/yK0gLXtMkIAhoR/VNalKgmFYYfkPAC3GS7nySJ2Lu1Imif62OGddRiTBm70N1&#10;PEX3Fq7VvtjI8Vqy7XzzVjQuzzR7vnkEEUeRl6+GdaX0evjjFTxL4PNXNfeepJSGEEUi+h+b7SxE&#10;r2qSslyznzSfgmc5juH12kaiFk5/k97+0PNEuIoBESulLw9GrCa/YKx0JBgapyzXKMFIrp9/6el+&#10;QqIIt827y3LFuc8cR9jjeY3FnKtaUGelaT4rPq4fC3nLwhMu1eECynh7Vf1kiz7Ay2aZYhD4+p72&#10;lgDcDLQ55oYPQVRq7asUdW5szitIjRT9ErUZn2VqkbbEm8q2BHGnu0z+lfP9vHNGfSsaYMMf9+Ej&#10;+7JGAKTg4/jkxEDouWBMOmy3lv0MblAREUBuwH6e1rhID0GwIicc6KRjEUO7pAJ07Xh8+mPWyI4O&#10;hcLWgACnWJpUkxXAbwa8rHpmFMmPfLpIjGUhN7knGeArLR/OrYWfrwiBUOJE0265ikWZQGZWA14z&#10;LI6pLxLW59P6BB/+TT6ytPCA4sGBwo+636FElINRCAIBJMd9TuIIHMeuImUmnieOUwJcUmNKykhM&#10;U+v2XeU4KQeYaiU4XIU4nGw2xUyOeQU8cYKAhChqpqU8IMgGPILuJO2kQsOWLSf6OmXOicfsgkeK&#10;iUhKqA7AXQMed/A4SaKzAg76gSxKgEXarwXQ2I6YaGo4y8pM4+KmXiJOpGJq24kQJ4oieiN8XuYd&#10;A602aHCYreVqnIQcmYbE0KlkcgsQue52/AbUYMbuPUSKKS8eYOQaYaZSPy+ASK8EqCXEnuMibSQA&#10;NeKoLDDon0d8+iM6lQYury0erqjMQcqkYeYavuSyNMXEd4PuyAVAR0y+qCMO0IsY9+yMYS0IbSL7&#10;Ei3yvMRoZmNCH21wWCssbGXc2MtW8WKmLWNCKkXqb0RsYeZmQWTUjeM6rGhmJeNiIeSUNGwqH+Hy&#10;d0xaO0bQg2J0AG2k2DFwSopWSGbmdkPOaSYYYGHkPUAYK2QAM2iEfgmwI+HQVUhMJSJkVaeIJ+39&#10;CMfQnef4hQeYVkegJ+fCVIIKhig+m5HU4af8hMJcQsjq2aPufCO4xyPC5sxCKhCUw8pEJOUAYqa4&#10;coJ7BUcZB8UaoKp+9QoGXaPoTzIufm5WgANIIW6ed+LiIcV4eGIGzy6MOcgo4ArDBiVGJcxG9Wk2&#10;OFEkRKJiePATEiU9FEigdsOeNGR8PJDYieak0GLcOin4MoMcdklQlFD0n5D3JYtND4/UitCu00Pk&#10;qujMrXKlHI4nFs02SccgPsZYM4WIbCrKVYRESs9ayOcuX+ouM9D47FBWrK9Qq+RI12JIWSjG1Ifg&#10;IW24QWxi+WQkSUbYz8IKAOT6VoiksqbQYy/SKAW+AGLSHwkVIoOUlOSITM1mjcZWa4cspcbBIkIc&#10;sGSYLGJecIkKL4QnMglE5TKOsMZ7LSwoiULsa6KCXwJ8RKh4jMw6V2vXAYAAHaIIHuVSUhOfISfa&#10;4PAtAmJXOpAWVIwSeIJkVC4KIUJWeyVyKOm2xSeyZfACgMfYp8I1KAgaoqLcfGUrFEsw2amtIxB2&#10;K8xuxVByIXFqpE9k6MMoHwOAK2WQ44csJOg1BiKgIvJqIGpuOkAAAWIuHpPlLmMqxGMdA8fQrcNO&#10;kK3jRBGSexQ+ieLcWckKPkPSyWM8iK9KZyJwjOvQKyZeiIh+WkW2OI88SUzeM6dGbOcnQg9bMIp8&#10;cmdG1EvEf+l49QZzEOa2kELsJiXjR+UWswiarES8ilRMu5JwOy5iOmIubGYmxuciR0b0awbG9KYX&#10;BGweO2Ogqk0gbQOAfO0SMhIkYKkvP0u+ckcAa2TCRg/OJuoQjEMRS0RoO0Vol0S6OOTC/ARJLWJI&#10;K0hU0GSm02/SOqbQa20OcMKOSefczYOuxa9aT+tSZyxIjeYORk8slaUITG3WSerC+mbGMyMKPUuz&#10;OSevAAeK4Yx5AqeuvknUfQKCePCehM4i4qkS4G/84C4IJ+Jcvk4eVAxSd/AQU4nufWv7OVOkTMJo&#10;IbJwLI1ahevw6w8mxLFGwaTGfILIUAbSZDKBEiYOgAPYfaURKe3Af+H6Ui2zGEx9B6fy4gV25hHU&#10;coyYeK+AIWulJigs46XdNU1WJ6AeLmYMWSP+60MmYjRGAQr0gCnIKm9WV+aKM2TM+MH6rCHwQGmO&#10;S4IuRA1MsyicOqp6a888hCc+6AkU+KrC/WM2JoZyPiXKxOYSRq9aP6PGP+rMSJF4Z+0kIes83yP0&#10;ZYfcOiMCd8lyyPZuUPLoWIN2UOXwQWL5VG9bAmUWK4OKdKmA0zZ+jeQGQcgYTQXKTCQQPM0mY7Ue&#10;QE+KcWcsTyP8pkPlCwHuOiTgOgLJX2SC9emCACASOpZyrIcuPqYK9KZMouH8HmKwAUmXOKLCkfEd&#10;BqRGPu5CHuACQkPqbmSoOpTWdKUMkMQEAkJAHaSsTU1etiNga8LSmsH+HgTsAasQJ6HuRSmwJcHV&#10;O0eII6J/AhV64DA432eIUxOc4hHm4UhOvtO+goegmwKYN9IdIaXQnuJgZhEkXgxQ6S5Aw6WtC6Mo&#10;oO/43CeMWWU6g2Kgba5gMmw8x7D0imv8weg4n0IKfOKuyzAYJ+3gWdXKxgg4fWYjJeYQZXZAaxY4&#10;xHW9fcgAlRHBAcrYyEUERkUY2RFAn2OsxMryOkpHGAaMT/b2W0PCX+x8X6Y8QGMQ8uPbSoc+P1fL&#10;gqr8s+KS9a8q9SWeWLVQYa8cu6Yrg+ZPNcAWh8HoOgocyWMuoUSuRI00JFZ2hKc1USlNLdUldUjW&#10;X6gK5VFBNGp6swOXMEtwW2kFaET6S5CyeGRkl0iK9WU+N3f2jUWYSJL+kMPshwkczwSCioMoM4d4&#10;IwQKPOWeLCoTIEO0PGAQSUR4SwOjMcqq+bGYdIADGSzOkUyafgZ1R4YuQSSUbxRCPYtBd+IIHS3+&#10;eIIKemVJeo4OUmUwwKLKJXebgTBCgAI7V5OVH24NeexDWmJ8wXFs44VK5idmw66KJyIqAILnjDe+&#10;rgH0zChhCW5Ex8w8RgUwUncLQ21eUqJdBVZ2VdCaJbJ2ovJajIgpaBe4fEUquKoQeNYCmXPVj2UY&#10;Hy8W8fMSaGOuhUXaLgM0hTMQQDNq6G8LLmgiOmrmQauCs4iAIHdsO7cYPYNGYuK2+nmy9bKFia9e&#10;lzSqUCZMSKdGWSicYm25FYN7BIZS7oOnUkXMhaPcSKanOESKIsba4SSfpYMsK6tLEObOYap2VsOb&#10;GBU8u7ZKJtang4PklkuAU8oSPWk5DIJSPuk4PUL4LXjDZFEcStnSrqkG7AXojM0aknUgyQSM128u&#10;/QZAsxR5qeO0H4Q8ALX0bqsQjoj7mIYIZSHoT6AUs5kljQHyPUygzYMBcdUkqDdMr8e+HXAieFCo&#10;nyU5Jwf4JllUISg+e9l3WFeFJMqi6OJbYDihJMe4WEoFnFm0hKY0IhcegcXcmmfZYdR9sYekwePu&#10;c6a4ffI/fXYNWyeKNwrpsUntNZXvK0foniHmwGJMplLc0WJNRzR2bxnyXYSw+tGSp6UO6e8nYLRy&#10;OXFqYno2RyZjKOY+Ou0K0GrKd4z42QWOqwHrFUb9e4ImW+YpA686MPKOxjDlEiYIX5EXTLFJXtpw&#10;QUyQrjbqj4ViWMz88KzcZJMCzfFPjINhLur7hUZnKGv8jiV0Os1CT0VNMw/0KxYSQfGQjdLfwWs2&#10;HsOUUKJ7QsH8uyOHLsXfcywoLwPuLJKgOIzwbohZD2qmmuszSsk8Syfta2fGhntzC2nuY+iEU8dk&#10;+U/YWpCaM+fBsG3S7wtOM+RkK1TmiUPlqlkO47ye68UaePOYfbsZePHem4hHXkeuJlmq5+eJvXWt&#10;zUABeaeeJ+hRfDKJTPSiX4MOK+kI3AHsIqAWLnQ1eRYKPJJ3maKmv1HUwlBEYLC6eOaq5g8OxJXa&#10;Isw6LUo8x88PYrXKptB9JrELBqfoMmHvQLRAIm5Js9QfeTIEk+pGh8TGxIZGq9EAScP7GgAIpGRg&#10;mOeNXOh80sOfCjYqT0iarcNKoIbCO2XrEO8OW69UidakMQLxfzKgYV2bKgXwLerC0orcWeYolMcw&#10;Y6uk/0iQQefSQWlMTShLKXNEH8kZX3LrRmfoyzx4H4IrbsZGQ/wQ0QcAg4PscvEDhjo9EJkfgwWU&#10;8cakQXxsrLvbdGRGjXEorpKsKViDqsrmazA7RSPaq+owlLGNsuybGYpcr7og028GQ4llI8mYOCvH&#10;wWuUH2H0W+YY0UMLpfGEmsx8AoPRsMlEgwe20ma8r3zePQAWMGAAAd5cAAAQrwMQAWbGN/6T12K0&#10;AcZUTXsIJZOWeYJg4eJrHXAaINlYe+v77Cf4nEeJH/s5AVRArZIIbfOkaiKWjJWtIsgfYWKlP+Is&#10;ooxYf7eSscJPkSUgTqVtEMJjkLcuwdQFPzEEWyichzCGJbGJQcMNkL34zzgJB9TtP5FOYNZ2cjHH&#10;QIh5DMkLIWWkSC+mSpoKwqH8N+rIZIYXawrMdKOOg2PWu0PRYrMxvLiBrD8N3NdJ5UqqZKUQQhPk&#10;PCYU3ZMQIsikOMXpXuSbS8s15HUiyRnE84w4S4MNTOgcWeteP9vERgM5RQRHEPjUkeolTOPlD2+m&#10;OUzv0oPxSAh0jESwfsjsbQ1JTPZKPSAEvlaMYWXEIAAQABH7AgMAAG/wC/X6/ge/gC8QAAAFC4KA&#10;4TEH6/38AgFAwDAgA+AA/wM/n/FJFHgJCn1GwCAwFHI9C4G/QBHX8/H5IgHIYoBX+/43CgBIQC+4&#10;KBQJTY5PaMAQNKZhKQDCgKAgJPYLVpVBKS/wEAwJOYVY4gAQE/X4A5LE7EAwLJY7cKHE7wAHvE3n&#10;E33E5wAH5E4/b7zg8PcMJE5FiMLgZE/rzR8UAMDKcpeclOcnIrxIsDm89jLtR9HG81E5/lsxKY9d&#10;JLKX9kohIMtgY+AdpuLzmM5Uck+ZxK8LVNlktXRs5kJTq8Db9nnMNhavlrhksfl6Pbrvb8RNsxDZ&#10;zyLd3pS/Obm4/d5FuutrKHkgLP6Vku7bqu+qHWQDZaSnbfs8hS1JeAADPWjiNAC9CIJqASUNmry1&#10;MA2KCqOnCFH+nh/KY6qkQiwiUn2gS3PUgSrqJAaiPEzCQqG7qULE2K4Qwj7cn8hiUKK4qYxKzMcM&#10;GkUMpKoEcLOz8EvZAyKH0xkcKOtbZximaSgIirIpQtSgQejijynF6rzCikZo46sLLU+LcwHF0YqG&#10;/qiIohLYpQAqBL+0yPQ07aitjI74o4mUfMpDADpDM6nrEir4pKAyQp7ITZorJEwrUlEDn4fC1Rss&#10;URn8siZyajEJvGgSGoUsgCN02SKrnFFSw0iqZS2mLzpm/CxQGnKQrGsaNxGlMXsmAEmgAeiJnsyr&#10;MM257Js3O6yumvyJ2gyCJsdaUl2G0jMtba1hIm0UKAAubpJQw06ve9k7Nc1SBMQzki2VGatMswa7&#10;ow2B+OGnB+rc5zJSLezSsKhDMoY0l9IGt2EpE+dhsG6LKTMlNUtYvK2MU0SPujSVzOi9za49gDCI&#10;FAq4YJQycUlOD7WBNymwW9EUOVRyUAOip9xisyjo43wCIxnMdIKgUwKGjEHslR7q3MA6qKvLN9H4&#10;+coslKyFwTIkwoy9EoM2hOeyMiB/u4xieIGlsWLPjccROvEcRilCK03cyPn6fKIXRDV2ILCCayVN&#10;y6WBVWAbFK8Ubuf9UxcodJSJPvGJ+htHvK6yfp3uUatmftYtbBdYADOqfzYnjXJmiCZZHiin7aq5&#10;+Hy/oDo7RyCzy2SSgWtR8PZIeO872ySyb0DTWBrLy4iuiQ4quZ/n1E9HSdcaEv0ASmVTDSeti18x&#10;3Nsabu50yQgTesG4dXDKQeiqGRctSZKzvUHn3YLJzud1xW6AB8sXgrBXB/U7ntXEXg3heTRrpWwe&#10;Uwq73+mZMaZU6i4nKQLa8/ZbbCUulNf6ZsvBRknlZMsZIpRpiEEfQK5RdxODkotf6YFKwAIQj8Pk&#10;QJABA0ZpjaWZI1CT4WtcYqPcv60DhLZAMWVYh7jcIiNKdFFLMmfnSH6fosiuzBH6Z4vBSsG2eK5H&#10;3DArQAmgnuU0WyGBE2bmsOqP8rIAx9JZTcqVHDcjZwwIaf0ArAFIFGWgPwpQ/T5knH/FtoxYzWG1&#10;KIPctT4iSkMH2R5WRFjfJOLumVohYiGj+AMgcmDbyFpPTIUQuRLS6FKaeRssahjDEUKGS8kyVkcO&#10;bM8AJfRmy0wyN0eV1x2z+kUIKcMq5DVTEIhaQo6KnpiEUAUboepjCxH/LanxKwA0MInaGXM2aZkU&#10;NsRkWMn5M3AQbI2yNlb5ySojIHNwv6QyhkXIqjqTxcickNUkyo5J4yDrDfWXcAQCWKElHqgM/BFG&#10;cltNyUcAxMjhj2NmAmFsvSqFHVSWMoY/D/EsNuWJn6AmSJjPQU1uKaCBIPkmd0vL+QAP1lPAEyqz&#10;IGLeMMkKBZgTymYWItBaC8n9zJf2Zh4xlVwmGO+tunS4kWN1Nca5E5KYqQeYTDswCd1wEpg8l2Gk&#10;W1xwLhCnIyhdVlEpUKzuNZCKjHvfihchFMX8F/AQQJ3RpC1uOhCAcubCVnECjrO825sEZITMKg+F&#10;yIpeHKkqdtnpMTdEvTeQw8qQkEMuIoziWSZWxIJU8U1g6Yy3V8X6i+TRM3Wj5H2WQ/BqzdIYLsZB&#10;ws7a6vMa4ao4xprCN6RQeg1FjVYuWWAk+iC+j2kVOEhkfsz7ZxYK6URIJGG9GUZdZo1a72+JiitH&#10;NNBE0mocYwQhFyiojLJk8SGEJ/UHmoJMR0fadVgkYITbpdaMnGQ8Pwll1pECTj+H0oEqyCKPvEm+&#10;iAjxB0YvJJnL8kJzmgzrhgWQnM22jEKYOmiFkNDcr6KspGXKL51sKWG6ctTN4/vdraVFurHXNs/Y&#10;jf8mTsboFnQa1YA5lpFopJlXxMZqoN0iLwSQAA8jK0khUtrGMeVkriOK/qBVJ8Yl4MQYimtPH9GB&#10;pgt/IkAlt5BPe25GuMVlnYM+YLCJ4zbVBMEYU2jVU7Qay4vgfBOJ6mBUbC4nD3Msz4PPNI6RvmRm&#10;CjtC4wYBy3IFKAtCsbEpZOOOebQyqcj9UNQG3QmjkcFEbdEhBiJmMgsdRokc1Br0clWjnMHSJSDG&#10;SVRyAYrNupfITX9pqTjnZUFvJi6aGCRW6ExkqWo9CGbk4IlQl0mdbWIOcLfN1GMc2eHcNbmEfuK4&#10;XUhKBDAsRKEgooNjZ96jbLkNIde6i5E+GTtcJlMosLstf6eJ2chSBOyQlCQbLBxmkj1vDm8dhtY/&#10;CxgESmhNxhIUpJSooYBxlLYF7ZmEzojpWkhX1qPG2fDG1H17T6Ywq7nEu2DJkAQB5lh5QyvohohM&#10;KCptjJWP0epagEEerqPYsbTcNj/q6P6Z6KCZTpIqxW5KwsbDw3+tjMECzQLTukZMx5k6bEiWpjI9&#10;9JAELYpcYZZfPMY42sTAvJBlYxw2XAdij67nBVkNqc44bA1rFWzHjFSTCcwSPXMZmLDEaemjSeUa&#10;qS1j7GT7IiTuWZIW5GPstXs6ydCRVjG40v2jiSk1ZlHtf0cVAwJTmZ0ui5nPGmhxw6BZ6za2unhg&#10;phKHWWbZNWbUhjwW8uDROTMk4Ax5woS6rtnrPCbG11lJ6ddRX8ElaarqoCMzPMLZkTmvmbniI/TK&#10;crX58WP5c80ahQyyrwGfmvNzeBxTjpBSu4JLUkXGJSIWRUA2EKiTrPJlxKkWSVKlifQ5jZaiyn2U&#10;UkRLLgdWNPKQ07ZqATYHuYKR6xdD2Zmy3tgWLr/ib6xonoAYBQBCQo6IqYn4AqLZNBekAYhBfQfA&#10;j4uZVJgQhDkYoiUohABI2Ykg7BA5VRcZdjXQALlApR+QvJYwACnB+4zbSQiYvaGg6RaBYiR5aJcp&#10;/SLDKzuQyY8pYhO4wo8qAcFzogwIxCepjzLI9TqqER7jsBizPQkZ/6cqu4u7yp+5ohwjLRiycS6y&#10;D7Lgt7S4spiqCw2Rbo8RJA6TGJiDZRNgw5dgAB2IvQwgj6ICaIwRIJ+YiYqb2zVJIhRZF7zohSGB&#10;sRMRo6VojpFZiTgo3Th5AZLjZg0xKxFIuyYT64+Qtz5BnpYDDozh7RRZr5Cwsw47/BFwl5fp0CwL&#10;c5hb5D8DGYopLQ26HC/Y2j8L/gtYho1YuhfS36ygthVQjbeQuQhhFRghC6Xh7hmyEg67e5F6eCVi&#10;pZEooCEr2IigfzaROsWZt7gZQRKjfCv6HhRRuCgREp9C6xVR7sLbl5u5DkJpnSXb2B+Bsb9MQI/o&#10;mMP8TwlpmSWguJshRRdi+QtQpgirCERJOr9L+JHUe5zwpCi44cepoii4oYrYAZTy10ewnhWg6rXY&#10;ASgo37GgibGzHAxJ/kGQzaerGzIxcTMgADo6FwiZcjIbIYnxbClQlaljnKnwyZaDpcGQ0IlLNanq&#10;Kj1z9QyYnBriIauw6qHwgYuZOR7BLpORCYfQwaFqsZJQ3pE4wcIwnBipfA8RnLGI1CUCIqZULZ6g&#10;iZ/KrRlr2wmzTBDC6ZaC+73A+0mhriqhUZiDS6EYixnTVpLge4hphwzjF4fAfaRbghXQjyVo5oop&#10;IApgjJsYmQnkqEAY6gqz3RCA/oskCI7a2g842ZOopKUhSQ3Saokonsjpog9BO8bLZg/oAgAqPR05&#10;oZLg+J2jdo0gog2c1sTgrQpS+b4g6huAhMirvZtxDQhopqLwfSz5WRLxFJNZyzCCxqwZKAuR65zY&#10;hAnZoYvCvh4jaBawwYArPQhjeR4YAIBhVIebs74RyCWDV5MIsZ3SNBdij5zRgo8BURwQ87M5yQpp&#10;r6WbxyKsc71xIRfwyjekDLxqZY1z9M1JSQmpCM2JxTWxF8wLliwhaAwQhIAoBgmYeqFq/p4QpImZ&#10;chGy2QdQsgCpfyOhq6oskEFctLn1GY6Sn5bh/RYiAYzCeqkkHTGqMh/zojQLtBcSAsGx+48JbcHR&#10;+7KSSKArtYwT1DO0Kg2pSUqgxSMYphL0N5nY8KGJYbrsKlLCeIqw5oj8sJjAoA1r/kawww5TMg9o&#10;85brsjYh/rhJi4qib6oyb4tY16iLwTlgsgfsE5WIo5+I9TXUUJJ5tpNymCOYjB9yNZHSNghSIgiB&#10;xRg1BYjIiA2hFYgqDBXSZZK6WA6KeC/4tJcDDshZMB0Sxg3w445hrIhbV6JpKVNRK71k0BzZrz0V&#10;TrhxlyOw7pXCqRFiy9MyqR1p6aAE7yGUZB2gpD6peyqRFSNB4C7zMBjDgKYAgjA86It7/C+QhBVp&#10;JLdKLLNpmbANSA/6xsuowYsaWIq1d5A7VZUZLieAuSgZ6ghh15K4gp5pAzMAgQspG400Q5PRaxPI&#10;ksCidMLwuBXZXhtj/CUqP5fqRhuRPLO8FAvCkkkYyLogxAzEGgyrpI7TJ7m7fw96BskwytJknCBz&#10;H9lMIgzJO6WzojpI0DyJKDLhAFW0J48U446KmL39IhxtOkOE44z4yUajNg3smCCQ0rv6lzt498IS&#10;xi1ZEjOqMaFI0ht40xhlXRMpgpOCp48T5JOI3RezXZC4lDYiQRoUeZXZL5EC+R1TztLCi7xY4tbJ&#10;uJBEWsxcsxj47lXjeBmUXSd5N8DJGK8wjic5l87h3az4AsAxt5TAhSfUUc2pJJaaGQo7WpRZNq1z&#10;6AzU3Y7ooAuxKdzh/hF8TjW1RlThnhIJciNr2InsQtncNTgoycORqTaD1RKTVidcWDWq/6zhD1BA&#10;AZ+M15RpOFygfMSgpB9Jxy0Cd7gd58AglQtZ+JxJk5iR9B5oqSwgpMiIlAfJKjYlggkxC5E4uREr&#10;Fr0ZtRFwBRKweYtrehXY9zkk6FGMGMGNIhao6TpNJVk6AxgzJ0Y0HBH726AlmLnZi8HtlFJDoDID&#10;oiKgzCHilKXiGsuc46MZSFlR5xnZKjbiqxgCxgvCup7FoEuY0FMxiw1BfCUFY07dMJGZ7BKhKgu4&#10;59kxjbfk1BRJBaarO6Nhxz7CWZTZq82tOSwZGqdBDL6ZwDlLAKGRswrJKM3ZoZiuJsf7RK1kP5FK&#10;RgnNd4hIxp1K/+Lr+q/0XBrkf5sRIy8xHRGwtjM56KE87S2iMU6ooDBY2JLbZ0R4lVio0RNCSSVp&#10;MYqazjC5oZp7LTllXRNqagv5Vo3JDD1ZGwxdtI5CR8cVaLKQwyCOQqVtk10616rLs7so7kQkHZNZ&#10;qZRKVotQv4ATo5MLuKlxLTlgsQqGOEDIjEREUtxZfoAB8WWiyZsgxh9LCifItQgq3Qn6y5msEpld&#10;GJZDHkHUGuCEl5b5a+bLn5/ebbLIw2HiCjGJZ7nozKBEkLpkHQ0Np9pw95cjJhp2GxbYmyDAd5Jo&#10;BossrFrahsLy7o0Yow8TbplkJ46KEKJsK2FyzzCx49pq0WBpErZ8L5LBfKqAstQhhD2V01neglKi&#10;GRGxFyqhNIsYAquKGDZ4thuh1BzR067BoiSbWYkDdUoxoxMZBJQzAqewAYBMw9CA+Zr5OBDOMgsx&#10;zZ7RBrjca6SDjBQ2U5fCPRKAf53AAQe1tLRJU03ZnjuJSR14kCE5FJqwe4ohRr8JqJyEXRPIv5zY&#10;59e8fpIGQBKJpRD1jCLw+pHBqxTSLcn7VuqEzxDaQSSYuruhOA3WHKXR0tJ78glQ8aHDRY282pTy&#10;40e7BZLgBA+YeyLZnQj5r6n7TwrQAgfDeQBWHLDiYRr4e4jxm4fz04AG0WZbErlhzYfItyOo90Aw&#10;AR/Iq9BTlhTZxlBTlThRjYjAk6b5m5kojCtLo5HLhoybGxO8F5YuelkDqSlLpjJskqkg8qCKqrGM&#10;GOCTImACkgBTpB/QkRYhcgvBYklm61j4zIxDBtKQ2FmYzyl1w6JzNo+Qspsx7AkUJAwDuI6cLO+A&#10;yJfip7LkpLPio++At5fE5GMSEZ/Ers3JtOcI9BlacIxrNpildJ/pNFEcSYfODwn9Nkvzxr9p0Uzx&#10;CprjWr/T1hcZ3KLaIZBYv5CC8iKCShKlUGZYmYlq9w9h6gqgtcXhMJ7r1JDSuhMYyA8QmefhQCgp&#10;vRHKAooQpKD9XJQwfYfC+AlsqjjxGb9WQZWTfL9gfx3R6g92VOBUR6a+whIaM2ZD9R9ZDAjKxrOx&#10;zb6nDhup2SzmTdN82pPGrELIqg+0d+3J7Th5Lw6o00ALibQj4k7qN+zyKNe+zrZregtCJ49xseHQ&#10;sj7Y5p0RIIf4ewn4BZKwAR6ZLxfx0VQgjigpLMSaNYAMAwBRDge6PWnZmG8Qmye3TNGJYgxBYgvE&#10;GO7UnI8tH2CjOdkmczH0GVJNJdIzxg9+bsGzqMn0GB/Vm0HbpSlKrhktV4683TolqmjZg418Jw0k&#10;iqt0M777qbLBxxs1kVNqHLOudxOyFFqefoxqfZnZMxcO55sxQegokpW5oRXXRFOG3fIKWb8lUZkj&#10;dRZ5yzUpp/IkyRLqMZVMxnUhDEJxDI7CKIsL6q1zBVhFoaapWhaZB9eLtCy+HY9KTSGUdJt+Raa6&#10;9VJ42EZmwPQIqLcOGBF3Q92wtJgj9rxyZdL1sxxUYjWyUsLLNqeS77wT945RNx4hCJwAmLET4Ywi&#10;SwhB/KYVQlVJt8/aGxsZza+Zls74j4g+l6chgq+S373BTTAwu53U2Ko/khvNCw/BTUWasAf+yokd&#10;23Kti1BR7RtcDJEgAftB5awiOJfon5K1+65HjRYXXqlklUNVHNIal6CvzEnTIpbcliAqAuADJjJe&#10;BbpMISlGbxZrrOB0HRrxES26ETfy3DIJFil2bp4zMmNnjmbMHA8JOwv8jw6Mq2+73lLjx2iKAi1q&#10;ntoRBAxQ5446EWg5dxgC//HI+PXKeLyRg5EotNoQ8bdj9hP/hI6ZCMcURaQaNv5J/hLV2T5hBYja&#10;FuLY43TJq6Oy0YuP66Ca+szRG4gD/fwAAIAfz/f4Af4BAQDfr+gcCgoCfr8iEIhsFgz8foAAwEf7&#10;8fYBhkEAMJjsRiEXAAFf4Cf4DgwDhD8fkGmEkAckg7/fs+AMRAQAikDAgEfz9h4AokSnkKk9Dpc7&#10;gUmg8TAUFhk+pUHocEpj+rVfgdEpkpgkyqE+fcLmEGhMEhsKpkIqErAAEusMk9AAUwAcHtsIvsMn&#10;YBA1MfdNodqmz+AkkhcTsz/ecFBgDncPzQBn8Ggd/oMgiABAkNl0Pv8xAOBjFtAgGqMgpgD0WBAE&#10;Wk98AsNgUI4FM4W5pj5sNMjU3g3DugAxd54/L5txuNl5nO5G1pnKr9fjtgAFq7/KjXfjXWplfuNq&#10;59k5nkutMfXa8Ff5/V+MEgeft8vszhn2gaTvAjS2qg/SFLi4SBp2AB8I6AiZQai0DpoADPqU3KIo&#10;LBsLw8hSBoO7KSPCoZ8sWrKFJTBS5LyoZ9JuuK/udGLQqGk5/QCr7hvQoiOIWmivMjCkSLonyBQa&#10;uKCyOuzJpgt0LgEsR+wGmB/H4rLDqhHEooGkccIZKSUqC2oBr1FLPwnEMBOEjSfAQgp7H8oaEgKA&#10;sLn4qq8OyrKboYzisxSfaLKOAZ9qWsTJLwpMSyunp/tig0qL4pUqRCtKCxFI6SxExVGM1CzfrCz6&#10;iUUfSGgMlcRRun7DypECIIIo8ltyjCSSee6lL+jKCqVJyCH6nLwpBPUPJevqLyAuCUITW6trKoKF&#10;2PKU82lW6sr0fx8TYojNRSzyfLEATI16fKsgPEkqSwmNggKkl1rE2yugCfSggVMyEUnM1vXzAVeA&#10;AA6IH4mSILmmiYHy1oGSeg4FL+tqvOBFizvk6LhOM8DqOijThPNijmuS6K9Q/JT8u+A7tuy6Tvq+&#10;5ThO9lT1Y+ss7uw8Lou+761LUsrlWg6KvnyjoEoKfKUPS/c6NC2qCxgAB6oKBqpaXC8BV7BjFRix&#10;qhxFEkcwuyj0xBqsLo6kqfJMhShrestBqbD96JaBOyrg8KZURf2yaDPymNPsilwHdKeskrTkJRwq&#10;Y2An6tU00DDN+gSfqyf59zNgKFZHAy11sAMiTpvqIX0naDvmjzgNKpR+VmqCLUS0VnH3Q/Jr/IKJ&#10;KIg913cAZ+HyegAgKBSrpW4DDn0h4FAKAlBpGgkApimFtryg4Dp34yzKunbV0HxKHxDJyFrByFwo&#10;TOa5oVbyupDW6BVi2ybcqzScNA3MqAMiiBALMykywySG+WYc9SKVNFBSedAfpbUMnpIaSsvhdkwo&#10;4fI2pIxBieJsH8VQryYQIEIHka0lp4SfqxMiP4fRL4MEFagAAB5B1gk0IKZEf6dx/rmAEAUsSEQA&#10;LmVpB5qyaYLkkNaXpZRkjVNqKOVkkhFVjj8SWXY5hZXSn3Y+m4pjNWesqOFFJHhzDzsfRkyZsRwy&#10;4soAAPZvp0WSnSYmxhmsVAAOlZGyxlUcjiIfOFGk8sYTPqxLAm58i3G2kJLVH5sb4ESF2VjIhkp/&#10;YnkJbQXE5R4iOoKIK/k+L1pEosLeilPMFEEI/IzJBCCLyVIuQSdNbjgGuFXiQrR+bglIRJcWQQ/z&#10;7Cem2WjLQihJzbN0SWRONJz2yJucIjF5LHHApeS2ssq6VSZMSVWaZKRSUtJzc6QcwKlVIJmj2UmJ&#10;EDmUkvcGc0h5rH5lZIO4MoJFiGlvRU2YqpiC/owWCbtA5GiXGeViUkjsSJaFVkcSFbzAiHrkgUVU&#10;rKr1pKrR6aBUD3SIvZnTHdAxGidF9dusuJDI2jFEiEWgsQAG5j/agSUsK4zSFaSaXYATlTESGaSa&#10;0nT8yFkiH+AYBBNCfMHMii4f6cjwmmNbDFXp1ULPlhmuMBMglkD+NkUEhhRzZKOYkxND5yjuMVZu&#10;c05TIyyn4nJFwxRzGYHDZlVw+h8DwM/bgfllx9GPHTZUXGOlYEFlnWaxyWkdUivkjcQk+0k1MkRq&#10;ZKdGZS470Br3J2TlgGik3ZGjM5aIpOnDLQi1jKF66N1LsZ8BLd68N1Tayar5zlmtWlOXExMnlYnf&#10;sISRmsdImEKJuill5HZOliOtDgq5Ik5y9nQhRtduiyOFL6Q+lRokZKZclEltUSSVJYm4V5BJPLEG&#10;mOclSGRcp3JLe6rtPRCJcLzIEW2DyzUtE/kmWFtETJxV5AGbJ+hITc2SQGnMjhkKMQhSkmWWlOiL&#10;llLJI8gU7UEuLM2uIul3rxQOXAWCkKZKQv3VKnRX1tB+v5MCVFusQJplwAMmY+ZETlunbShyPoA1&#10;60vvdIdcREUIuTJ6XAvipZDHIf6QtYLBZcW2OAu5C5MisKiSQjuJBnavo3sAadYiaTgxPrGc2O8Y&#10;DpMdjDW84bGK9HNPcc21bpThFqkgx87pTIzMAypls4UkT81symyBnB+Trx0O/V6v058cP0bBK9kq&#10;JEBmfoAs2OcEWUlzKXYxG8pXwIij41dWSwMqkDI5UGzTY342lbHgtG+jkMzRlPRYuqzShp5wmZ9w&#10;OC7NUyQOjOEh2SIuLp7OWJymS6nmLETFIL/JcILJulRSCfbAGKTqXs45EVDj+eoAIizlCIAIKO90&#10;yUElkLDM9PCR87VY6gNAqIvchpgR8KLZU+NKjKuNSbsvD1fpBEJ1Ircs64wCkVVe1VR6S5WIDj6t&#10;KBz2NRpE0o4uF5EDFlBezqYAMCCQUqWquIuxejOGaLtqRCMQj7JG2zL/GpjQBw2oIpAnBqy0nhAM&#10;SEfCIKVLugJB5HCiSTjzIgA8w7Z0BU9TmfXdQAnqEhL+SDMTnU85HfyqshCc8nnXafXBj7Iy4ulL&#10;Vl08cWMoxWrcyLKMX84HgqzG8plq6wHsOZGnKx0qz5vOed9msWWgWOjFm0+ldFL20O0AghI+HyWK&#10;zeXRETNR5lMqWXkgqAW/kdktJ1BRoe5npInUVSVW9/dbQu6WxQB07j6xG4xsSGSqnkQkWc+ZiDwk&#10;JH0xgvUh/LSON14M75+T1SObDV8n7xh7AGAKAsi5vXOseQaT+0+KO/koI69SzndS8kyQpoEfpO5n&#10;wJQiQ65BduIE1IeAXEJFZ/nPyAeAuVg9t1BUYiQqjVUGwlmugS6E6c6kI8p1uJBVyEGDb8WB2KwS&#10;YF/5GPtp2v5pmsn1bPISVikmAlDMhNQjkMAilEIloiFnSgDjgEnogMSKaiJDTnRlGF/FfDfGzE7g&#10;FiGJ0oSiepmiRlIlgCFvbCOmIDWlxl4jckvkQG1h8C/miMpidK8iQoIlxjAiyoLuNkEj1qLFUsCi&#10;TliC8ohCXqEoDwJEgIrHEomqrMxmVo5uvmVDlK4jHOjI7IpmUoPsqs0wrrLD6KGsqC1OwiNKzjlI&#10;0s2DpMsPrDmPUosEvN7GANaELuBqvDsmfFuNJvum1wYtRpHCzk/CtIqDvonGzGpuQi3snEHLIRCp&#10;evGilocC7PAHwJ4q8q5CPCmFcsOvENKmzpHHvQhQVFSvFlXs/HCjctlsCkzJ0HDLkE/lxQhjhkCm&#10;zN8DlpcohFYjRJOkcDRGnQYEsC4KQiZjNmMjSiYLpQaJfmxCKCFH8t8JOxGPxKVICOWMpLNEQp9D&#10;IC/sSFJl6EBCuCLxAHAlMlopmiNnDIvknnAIgPtIQnsj9C+ErnwmgOiC3iOPjjbLAGlEjRvEbtiG&#10;OFOldnDQdkSiglHpDFxpvlRPzsSqgtdkDPbNCH9DclaCYtnkqMEiBDaN2iGmDiXh+gDPjgJvZB2i&#10;kiklmsMgECXGEn4weh/lcgCjMmKMxInDhmfGgQsGQrMq2qtjnq2LXIwuwrRotyhIuurwzu0ECKxS&#10;hK2C4j2q5mPjxMokdwuLElaxQjhL5B8xPDPGxHrFvq9ERIEkWCyqewpCOkLKFE6ihqKt2Lak6NCE&#10;UtApTtGtKLZiqjpIqHojen5kRG/DqElymnARNDKlepJluDyrSo+MxCiGuCHvmjPH8gCNZDaihJbq&#10;QqEEpDDiOHGJEEfLxCTNBQfkVTJyCvnDCppoftTkcyzCTNEsCjVq9FXNREENsnPl8jKJyslOLKWK&#10;MkloSw+usCbEtEVCrj4tBL7kFtBFAiLFgjJrqtqoLp0IgEjDJLTtlxQoWCCDezSzjtQiLrEEDi6M&#10;DCeLAD/N5CdxbCYp0ojp/HmltCCADnPkWnOzPJvqQkGyPgBmEwyiGF3SzFsiWiSDFiDmEh/miCXC&#10;cLHFZyCSVTtHiNRFsEqvRtejREnwmGPyfKzD8jnw6DhumMqQcD6K7jwQ2OjUMMumJsBGLGVI3K4k&#10;Cwowqmgj6OKxYNhDhqepICjT4tGTfjcGckGJXUdoxO3yoJCizxZJTpLGhJT0iNNLFpSmWtCG/Clr&#10;OkGT4xnQBlVkbmCOniwR0oKTflApHRCGyTOS7zfiNR7memzI+oxJJv5qa0xjkiMCFtbjhADjImnC&#10;ypBvFFkimGUAAysjIDTjgEDE6L7koB+vOiaMkRYNlJsICvEsJIukZtWD9jrJDHwNtpFJ+iNpWq9n&#10;upaHygAB7v7TziVl+CWCwwEC+PklxT4iBPxELHRq8p0FKqgklPjpxGlJpJHpOlsiHh9CvFEvRrfl&#10;ooIHCFFHykUiKDjABKcjDCYRWOTFmFgu/HJwZiekduNiTvACPrmVRFZCRh+DEoCT0r4kgtbtsERB&#10;9gGjEMzvErRtbndKjiSGEi+qrSjwyozy7ovKyKtQqKtxBGYwsUSKyttQpGVUUyh0LqtIyDro4V+j&#10;oI6wzD3190SMtiNEHvhvFs/Q/OQp914PADulesRm1pXFjFMiUGfmeChNLNRiO0pr/CbEEHSr+iwR&#10;GGqGXNgspV4Q8TZFGD1PtECu1EZ2ZiwWRm6rKCbkREkmwiSt5kUGaibrVlzLUpS2niUE8kzF6CEr&#10;5JVWNjsL3DkCqClTbzfniP1mxtWFYCgiKjOi5FNmCCJPkPPihm/PGpEtarUjCHIizVEldJj1qx0Q&#10;T2/nAD51nGyp6HkobFbL2F8kDG/GCmQJrNp10m3o/jSi+LioWHaMIsnxAClEAnvESKURiR1Fw2xG&#10;xEGiVqC1tkIkqFxj9G0LLCMLlNGAAgENRp0Jt22jBCmXcjdoLi8xfWbTXVHFWlxrHOIB/OUQVlh1&#10;FkAjEDTzxitzmUKjrmNEP0Nji19mRqsMoRqD/wxD8urLNkPmeD8o8uxXuWJXsq2SiUiWFGMKysu2&#10;FCNX530rSMTsUI3q4wsRlOjRSjPsgSsiPCCh8OByvt1mbFvjttBPFrGMhCC2ZvCm3lXloD8WBDsu&#10;rJEiBl0SJEDlD2JFSLQjJImEiytiSmeLcTfiwMgVgkSm6CwmIwBnJuULKLCjPrhE6LhSCEtocIeK&#10;OjNiUlCDenB3ViaoXpTiRCWvRiEmhP5OVCKomCjocHnJejbKWibn4pygDDZIDm4Uzl8iulSNRF8j&#10;IpdkQH2C3DVySklIIQB41Y4XgkmlXjTpVkNB9lCtpy3EQqdJKDcB/AGCHh6penw3KEBPdCaE8iH1&#10;m4Pj0k6jbNbnAOhiSHgh+h6p/Rsioi+Hf1YElKSONgHk9VCtcHW47z4CixyMNnVCatcHPloshRsC&#10;qNfh/njW7CTKoFvHdy0vPkzsIKuyBQqs12I36owyiD1jossSgvIDmTFSaM5QsHMo9Iqo0QqrZWI2&#10;AWHvHGSGPjhDaGE2JWFDnjxLCnoi6XVsSTFk8RQi7S9YYRIU/CEkDGuvVPWDs4RG0C5oPPqO8PhV&#10;+CyrVkKKQy5jqiBy9RBRPEZqVzrrLkSLKkz2li651E0HyLIUtm0xGNCHBQ1wvIJG0FOUvypaJm02&#10;/CjDtoLFdlEW+B9lUY3U2JDD+GqxfKeioiuEoYAE/iQ3puAMLDCFkFRQNjSuWHxkwjt5FKTIHKEC&#10;NiIDD6DQiENDoTQD9XMq/C8R+LkmHlWiBOfpdNoqhOhjCS4TvxOv1oQzwnDpWlvp0pkY5rZqekSj&#10;cKhjPTIjPCTxZHOCnWpEswFltDIikUECQP51stbionmKnnftNCDwXAAGF5eO/ACiLHVCHFITtImC&#10;XKdrEyZ5hyaqt33X80RynDpU9MqKwOnQoZuj/mdZpOpqtq2Cy0TMo5hurURK7GNvVKtJCE0NJJFj&#10;Q25G9GZLwo1Eb4txkG3bdmQJnpSjrycDlxHYJkNzrmSo+PhDPy+oukm2Ek2ElbYM63LrFZ6woFOz&#10;fqQ0DjuSpFNbwO8ICQsrK3+K6J+7oGxEyD/1LlKEViW7fnT1MkWmGFpNQuispEkU6GroaQFsCllk&#10;3QPUqiKHuoTFqIMsLFSzjjJxxR7tAHIKnCB17QHZ6jJiuKPjwpjKoHIljzxua7MH+EyEmsOErCF1&#10;B7soWCSyCKCislBxyC3MAFnEPDWkcjCIWn4jAMdDACWv0MZCTNdkEy4Dh0elsCwjIjXIYtRxiFDC&#10;EF3JvkGogSMZ3ACoEDNVnlEkDEJMXyMbNV8bUGJuss30WaO0aYA5lIw0QK1jo7YIwi1OSwstMbVj&#10;muvDm86qt31K4qwOzimc8CNGR8+5l9CmsYNuAm4NRkUR80RSxlPTi75Qws76Y2NtJjqbotPPqD1m&#10;uWPEiiz2WonWiUamW0SY4mXxNiCr5RIlmKtosyzJXJkJTjKpJzftZcK7USpC+r4in4RNJwNuPipJ&#10;+viU11GpTnjDWQGJnqEi2lxqTGqqADkAFiXB7n+IWY1kpCfCpXNCxXRIkJyr8sFpcGuqTFn2Fb5u&#10;h1hR4QgDWlqleCl42n6B+tY1VCyErCSDaN6iiIDsMz+n2FZav1ss80xImaFoKVkjf1bTWYUD/uhy&#10;qHykzieCdR+FmbC3Vje0KogE0yCEgY7uiIGmrNWCKisjEjbVZvdUAI3k7IbNfEWuiB4iGgIuaiZI&#10;UgEHN8z1+Dwc8LI5hmVegehukc5jpI4yb3/jomamMNMQwjoi1HS9D+lEP7SOtOjKz0MbvUO3fwsO&#10;surHSrV85EKH7Lsp72UusVOI7WdqvnyT/G6D/C6RENEGyTwmm4tj3CS9OdKEMkBqeqOmOUzmZELK&#10;KmLY8D/TI7RkbDwiBoSqaYlGyTLDmWNL5IRVVLDGuZ55ekPLZ61sqx8uwGmYQm+MO73jkTGO8G0w&#10;EiDuUaHxOoLkgS1MAoGrDpbErlDxSpDDFvjr9Hs17x8TpEEieh+mUT841k2yKLynardYJ+UACHkj&#10;gCK/HF6gEezEtlNmCugmj+5CLy3cr9xwwlP67p/pe6WrjCFHY6pVLLlCEgFCXh7CKP5wbJsEVDWu&#10;CiKgAwXABKliAAMBAF/AIBP5/v8BAQAP9+v8AgABAMDQt9vx+xOBgKHQ6CQoAgOIgIAAF/gB/ACJ&#10;RKQv9+P4DAeUP4CSaSgWJPySgOJQmUAEAwyOQ2fSqjUeVSejvuVQwAToATgAUwAU5+yqeU+VSmG0&#10;ijVl8UilUqI0elVyoU6oWOVWWjVySSiVXGvVSnPq5yq0yqqUarXqt3mS3ym4AAVm123BPq4VW9Se&#10;gUTBgCr5KCZSR1uUvuUgSSRjJV+4xGHyWrvjOySEYeePydZF/amn5WIy68v2U6UDzjQZHBz6fP2r&#10;57KSefXGRVPc7XjZqqxHYxKeReJXGU8Gk02IvzIdDK0nNy8DzWrw7hgUBcLpTOSybcSh+gEDzLVv&#10;6r1ya12Uv6TRCIMowS3MCf7PAC6idIKkq1NwiDkpSoCDo8/qtsgjh/wSf59OEkSEwYhTcH8AYCH6&#10;fSmIEuKBoSkKuACgyeKU+6bRS+yHv4hT2uuyaHxmhqRqUngBoQq8BRafzXQshSHNY1UXJe+yUoM0&#10;zFH+ngEO4fgCgHC7/u8tp9oGgiCpIfLhRGkLtreoiTpJCC5yiraRTCg0wQBFrIP4xwDoQnx+AJES&#10;GvfKieqM44AvQeiTgezEqREkktgSkh9rGoNHOMnACOM7rKOuoqvKOrlCKwpFQMXUSjsqtijrKrlW&#10;MUlYAHy7KusnUlZ1qxDCrlADJ1CqKVLCszA09Xq8MPWVUrVAKVVRWSuNLPEtV0rq4qU7iSrI7M8A&#10;Mk58ubWa5RY5zBzIAAEJ41bBvUgaUUyyTVoq5VjKnTSjNKuNnzXCjs3W0r8w0iSnNzGLquLV8AVQ&#10;yqeLKpT9Lak7o4XZcdtGokWugk7SgKhj1K9KLQS5h12UAmiBWs3y5uhVddOifqeAJB6x07ZaTpqA&#10;LXOBFqDPcraXoTC590krqgPs/2gMOmqNQijKGxEAjuKBC6J5fPcLqAj9QIfhiOJtEKDNjr72zpny&#10;vSToj+zZM7hISkkIvbiwAvK/rzIUArxxAl0QyKhMRAGjGly2k6X6vddy1/Fqa5elChrJAqMJNmzP&#10;JxsCRpbGqGM86aIgMksbAGfaCS0gqQzAoaEI4gYCuYf4IASAB5H0sucsAf4DwIq+0Ii6mx2HNODK&#10;QqGKW/WXe1qo0BVm7/f2PYTaLFVzKsqqV61cxvkeepDrWFVt5e32Pl2lZbBd7YqZK1XlhVnjGGNm&#10;AADtVmbFY/CrJLjf6BZFwjc2O+6kOTWZ21wl0YkXk1ZlyioCLOftTSLSnpQNUxg16pmgm+OucxKS&#10;hj4PmJs0IrClULklH2Vc9BPz2rXV0UpoJQ3vQlNWcFHJVSsoPNIu1aZoy8EwRgRgia0UqFAJeZYh&#10;p/IGFmQ6jUfp3D3kDRoyE4yEDkstcozYyKa2vJ7hImFHqeEIEEWsVtHxYyUlZOMngw5EydNLPcns&#10;3Db1DFANw1lsJbWoHXXs24mbXT0mZWu1wrqWyTGxJPCEAhu0hEkRG3s4yQTMnxcKP4phOG4ElgEw&#10;uBhSiDlRO2VlFqcR+yQdMfwjhCGoEicIAEAw+QCj8AQ0srqmCIAGPKTVB7Cmssyd5LdTyqXjPMWa&#10;qZWqzF5FQl2VN65k5LGGXuSoqS1X+quKo816yr0YGCeTCdXLwFZKxMcZN8qxSoGVL+joyCmi1sRL&#10;kusfRJwGEnUQracZoSIp+AAPonQ+yGSwLMZtIcD4gzzIi+UrpnIyqbfa5t3TgSdAHc2PknSP1TMf&#10;LKmwviCGaQCPeZEsq1pLmTNIa81sYTSGCOi6leZ7DfyzMO4EpE8p6FVUcfti5zyGqVfYAY0kDgAD&#10;3oSo6Cy1z7GXKmcNF78yhr8Mg7eMU8zuM6Ps0B26F09kCb6bg4isU/EOIm1xtYCSEj6AIQwfg+Uv&#10;n0ZaSgAaIj7LWH+PZjQB6GJxIGagAACiMI2H4QtxJJF/ubagRhKh/B/AFIUdyD4AyMydQSR+Jqg2&#10;HroRUUE2phzIxvQKQiyyq0fI4TESM0cgISlSJeS+s8eaXGXUMmxrNZzWWGh+T+xJ/0GgCH4Pus7f&#10;STVZOORB0cUE40DPUcSiK5y2O7lxcVYb61dQCVmVR46qValKWKU4oyxS4lQLKU4qj2QAObVeZVYp&#10;XyVTahiYSaSpiyzPKQqs8pPHgzfvMrJlRk1gXcXCrtUC3phwtLm4Fdp74RxkoQ+ZKLwZ0z9g2xE/&#10;6RkewlVW+pXhJzkk+QSdHBSxnS1IV2RMhs9T9tPb2eg/5pX/nrtnS4qaCHNPeH2XiRiALVL2WpZJ&#10;gpcHNyXLKAYlI919KEH+58f8qYZEZImVRJRxFpwdnmVxjDIT3gEKlkplanGfJnkBH8zTd6T21g+d&#10;eJR0sJX7TEkGI5LCIn9jWRMhLX4qEiaIQiu9kCktrYKekppB5RZlSM4JxZA3Q5CatJZFVdVrqdJC&#10;kFJUmzVo8r/AY5qeyNgGJEhpqxQJIaBWkkEpI+CTJ6klWdh9X6DF40gQljSBl0EMbhVCKDcFID2J&#10;SA2hiWABrFIIAYBTiX7k2NKoKm021q1DuRcZ6rvNg3pWFdZVxXioFZKpMLZMvFabGxHNtZ1x1ZP1&#10;pE86DWz1YKueO2Qw13DEo6VGrIrLvcvq6wayKEbQUlH/eNO+hkki8rrN6pEph+TKrUheW9tjD31r&#10;3VTT3Lhkl7HbYeVjgC8rkTogit86B+844m3Xu9hUY8Fk+gZJfceGkAQ/XXEOABkyrLeXXhJNblIG&#10;mYkxP2H+8MIPewkpxNTVkowfOBEczi6yuIvssdIyK/1MSgdSS5hdZ0SE6IE49QDqs7ygN9esz1s8&#10;0zjhUxdJ8nX7lXz8REApCB8HAiEUPJxM+I37M4oJKjOj/FAPyUwgpKR+SbbgQSP6EmFOcQarNIGS&#10;zB5lQn0sjpA5Duwk3VdlpJKkNQQ6T+D7nGFJCnimAAp6CuAHJ4aVmxJXN2qAQXxbFxLjej2JtwtC&#10;rrlFxWBdK8hleelIWLUndSsmAvhVfOYs6stkPc9sqkuORJqGCuqrLfZSJq31d4bRhKnl7EnwLu2x&#10;qg5gdiwWUbnj68x2qhCVFyRTD30cMDvuAR9izR6YgpEzpSaYlfW4+u6/oOVn5NWWnvzQk1mtmmxo&#10;9kLTSJDYigYK4SyqCOyJ9AEi6MMXMfYWswiwgJQJeqyfY7KUCgUxIJSu4XJAEjAfAJ2w2KOsIMwa&#10;Gg+I2s86w7+zKSSKSJIRerqnMtu4WgaaWLoXWIMJcZMcWJsqkM4H0o2Nq36RSS2z0kkPSIgZqiQN&#10;iAEAMIYaIP8lId658Ram6bAzIX0MiS0g+RWXZCIK0IWR2xAIetUN6iiiEvYUMPi7mzIOacASoP8r&#10;MbgM4fc7sIUnkIkHuN2AUOi5CZstG8+AE00zSTU9JEC2sVmxiuMKUm0u4umWEuQvqeqKoyemK3Oe&#10;U2mmgWAmW+CwE20WKeke0WEhWd43GojEm2m9sLefWjIPLBeM+9cVELKAWJUHoemXqneTwSiwUKoQ&#10;cXy2kWWNkwKwi/8PYxahkwMIiMYOyfu5Q3oNsJW40OM8VFSu2JwPeOo7KNsPefuTwiS9CTYpgfwj&#10;kU+LaJShGtaqGoIsU54xksmP25oRuxe6U8UTuLeSg41BOV2smKudCasRw4WOSSczKIM3mAQbkUyJ&#10;AeRAeRSX1Fepy40XYi0kA5O3UHyIMW2PBDUIU5uMoH6nsReo4ceHyJGQeMkcAAQSy/JDGLalIcCN&#10;oS2xMK6sJHuI082Pak6IWOiVUPaJ0AWI4HqxAdEbYzQXBHaSSNRDWimI4ZqMGxXAgREKAsMcwQSW&#10;ilGZcNMXC9FEFKuV6eOvqLKmq9yZWMEmmfS2kLiKkMq2WMNLC2+JVE2KQuzE83MvDEmKyRQJUHsm&#10;VLWVMLim0eDK8VwfPEyfMcSVQn4oxLXHxGeLyOAgWKuoEJtLO3pGudyduL+wSQeu4+8VI63HYNqJ&#10;0TefeKOKGoEJ8tUwUTw+3BuMUAQIYpaNWX8hENajOJU8wgyJWNKfuHqkfJ+mMwc0gKemwkqXCMue&#10;AgEUwpzHwIiLAf0MOVaT/FyyiMCVWbQc4VgSGvYsa8edq0KAArkz2iCS4RuSULk7mxaKGi8UM7kP&#10;YIWJmNcJozspSJQhCHyAMAMASMuSEtGNiRAkg7nPOH8LwIhAW5SU2O/DHJY0MQZCQ1Q/UTeSut7C&#10;QIdI+XkIEq+tmh+yUrOPy4Ai2IWzSgKZqlEJWtu+kJwb7BSIkYg7OyoRscVB+TYT+RCoGXXOKKgA&#10;POQp4SmltKxR0luWxR49tFweG96eopXFKfQVyygVem0mgmOmNE6msVsVyL621R7FkV6mGmqmg3BS&#10;eVS8eLan5NGL4gq9s8AoIgOXcjDHgxkZwoJIg5Wv8piNgTWWw/myQj7TEou/cWOU0UmR0PKKw7OX&#10;Sn2iIYJMiPYKCfwO2KvNmg+Y+xqQRS9AcOK7GWKvohETHGGhiZSKqYw+KPqSgzKMMkjBoNigoSm2&#10;SVYYmiww0XUPAXAoicW3OiQaiOMIqbwuIt0zsobJw0KaqdNVtKizYwoeCIeJC/CPsh2/+iGbvV4b&#10;2jFBobURUIEkYkPHEIMUkIQViPka2qlDMsfNq7m1KtwZ8InMYJw16wkIjJ1AUOgSCtsYWt0QeAIK&#10;YAEJwJIPQZaRCP+Py/kmPKtR3X/R3R692d7FZSbEJLfJvLEV8fNYLSRK4VMWKodSe9eVmKgerL6M&#10;NYo2UmaV2mqmGLK1o2SsW9dUe3o0SOcNgNyPwhMNAhG12+WSjMcSgfgYSZVHoWzEmP+sMpmYKMvG&#10;upeJZK+ZEmHTM9+ufaDTM5BJQn6N+siUANYn6KVASp0V0OIU6tTHUoJN6NKNBHQLzOLU8U8im4Ww&#10;OU2RuI+oGVAheZ8iEg4NDbZTlQEsA7tDiIOIO7sP1VAkpAciEIgIGtS7k5SgqRzcGK+h8PiTiIS6&#10;US0Ymynb20TAYYcMgpm8YNXOcZSOuk4QuM8jzBpb8YsMhOKbGolKae8mgbOOZUPCOQtPeMvXoHuJ&#10;SAStUkCIeALdkMnAEiSzi2LYBd69IuRSoVlSk/AfNL9Ek+YMEKovqu0LKm0KcmYmC90VymGWA+tS&#10;HHsvg9tELS1EYVdK9ZBWqmIfCtgWFLKW8oy+KPVVegy4O9naCfu3mowYiOiZiYIgnYQq1AJKq36s&#10;4ZEVYJPfMU+nJOO74M/dofaY2VqOgVcKymq5LPSY3HeZFZuoEfuY/GGV6hGJ8+2Kk9jFESVEa5iV&#10;2/YgyVYM3JAO7ReO+5hDYRsdiS21KQ08MckgKTYKYsaNrc4JWIuh7VaIIZeH4HwH6RGaYcJDSJ6b&#10;WiUQfbsc4zOtUPSkuUyzKtoJaIU2GfURuI2t0cGRXb8UGRCIYzlIYJYt1dEMg7zaC+tcnaHHq5DX&#10;rVbH7gAcvOQfg/JX9d89G+Xjw21YpK8e6+M24+KuW29euLjAvLwU8fKWAe2WKdbfEeOKcm1Yeu6V&#10;NesVOMMmBS1YcWwo0gsviX5JCZEpbAELhOUeNUSwWMiqNaeLgxiyVJBUM4uwWHyM6VIuspwLkgY+&#10;2Js42Om2QuQkix8ceQc+WyVGGNKAYJwoEXqhew0/IL2XcV64S3oJs5hYWJW1dA6Sih4L2g+rKh+U&#10;hOoUGXS4U5ZmqONGA+064wgfmy2QuROvORUMGT2KBCTAGUzRBD+JAlCLkIUtqTCSMhDIu7uzkiPT&#10;QRHRAaObhjsiGKSiQT8JqUzbvhcgZjCaeIRjjdAauRbioAVZGP8IRjCZyQIp4QQAKUCMoY0q+/UI&#10;aLCAEAVIzaC7KPkIax1GMfchK3gRe68J0AIHiIaAifaNyJkNAx5d5j3qQ9LYMePSXezkvYTeBj5S&#10;E94Mm2cfNEuwzqm4GWE2Y9s9lYJkIV3gbekVe+HHAMmuUNKkYNBN7GMqAK2bjfcimLmOXgnNkY3n&#10;QySKjjDHmt8NyZo8yYxM4LyOoOTSApljsWETewcsnBezKwwKGrUfmkcaZGOrANekMuEOyNc3oOs+&#10;wSHjC78MRp7jDGhFsMahbHwqTfawprGLKfuRLjTUBpZjHRQOrofZTHMceRmR3bo7rcsjrXhMUQmi&#10;URUb2JKMYxDi8wUb0OeSQRtCjlyTsOKtqRBWKS0AC7CbiPGlSiOicimceIKcChlXGAMdSHsNwdSA&#10;GpJJDCvvWJw3evANs5uxjiMKikCZdYkP2hEr5HqWmMgUuYU+9aXjvqTwNj3K8u1Ykeg2zrPkm9k3&#10;Gmhj0V7kEe23QMNefTG24l1w0229uVLf8/NLBLXfPTgYxU/rsKO16X+NhT+MUha4xTMgKeHT3TI+&#10;+wRR7T2VI/mKva2gs/JpXrcMbBEpumlk8VlGMf8IY0wLI7OKKvwUdLPbGhM8fr4pMl3K5HWoGJXJ&#10;spxbU2mv0Vfs4w1NDLOksc0kCsXxnCy7ZBIzwVGxFIYfUbSMVBO3g+/YUQYqGUcebsmJYsMJc/kJ&#10;K7nb8T8807nKYOwkYcphdCOj3xMqlNA3U7UOE0okqR6tUnPGkWYOPyiIkr4M7RSLaKdRsMpXmKa8&#10;6PoVjZ0g9wP1d1fEbevFlEK9/wanBqmmw2nK8mA9YfMKM3GWTYMV6vGeEV3LDLofMKhLLSDqfwve&#10;y804kvLzFbJBVjXqsj7mmOQnrOs5YvA26fC63YeksxjaUuTU1TshKoEXgRYXbzCoDgBFE+ahIK8Z&#10;Of+XaSjl31La7B6YBpi9cOHytR6wosXbL3Rb2uqLZZPpzG7TA3Vfmneoafy3iUIyCQedS1NHmKKl&#10;E7YYUZ6tkNjCVpAgKXOz+IfBiYePjPVRqpKXSyXUOtg0KkcTFRYXcQdsMLMjhNk1KP5ri70asO+3&#10;+Kr0FsWcUfokn0qdRBpYfWLdOoy+5A49mjFRz1f6pEFmB2Zj0mh1zYEl6d8KXEjSN0kmjmk2kK4m&#10;0KlebSPeve77FLdA8l8mLki2kWrZgMfnFPq3rmmhqnnGA11m7Tk+rjqwgSYvJUB46QU5dFOiphKX&#10;bDnHD6L2xf9QFjHJuY5f7SRgeUI64c1gMWz8XgblRs8LyvOJTpw++78PUOT5fr6tg+jvcMC3sLYm&#10;hdmPK7kxSKfxOXlatyKLd4iwVn4ieqxCEbgR23gACW6Iya4VBDIJqRKa6KaRKHwALCScXz0/1MaJ&#10;383V9ZuZ0WjVkQIKYT60KbYbgMYJizsKC/xKKi0ZQI6tLqyNX+mVfNPzsPaOJxh6EOyMjpW+yIAA&#10;wA/3+AAEAYGAAABH9A4JCohEYlE4pFYtF4xGY1FoLCY9HYQAIEAH7CgFCpKAH5EpPHonKwBIYbMZ&#10;RCpnI31JoUBJtNYjM5lCpBCpDMKDFHzCpHIaZPZVTqbNABM5hLZTKZHEKBTqnA4RB5JBY7XQHAn8&#10;+6nJ37BQHLYRM67CQFBX7X6FKKG/4Q/5Tb4LMoaAZbQsDCADBXzDQFI7FEn9BQJjZjX4Q+rRD3/J&#10;3zaAHCAJg6lHZgBZO+4LYJDD7XBoUBYK+JNe5O/4aBYRKX9gdfJ8jrAA+oKBoLpqlYITqwJPH3K8&#10;7PdzBoE+5LyZJM4K/JLzZpz+bHQJ0bRx4RpAA+ez14Jn8Pf6ICZI9odCX9BwDWM6/ce/OwCX6BHy&#10;Ab5qEwx+tMx6RPIfzsL0trcn4k7OrexT1IIvQBQsAMEn4wT6n4fwBgKAqBvxCrDtykCCMOkyTwsf&#10;bBAMw7Zq0h0KwujqWr0u5+pOBCbAEfCER4tScgGniun+gQGJIAMln0wTVxTHQAAKmCeOof6VnvEI&#10;FJLCiNy9L8wTCi6xqIu7QzKl00I6jqUonNadJIpyWpy3yQvDG6WJ9GSRTMlIFIUe6fK2p6Fz0rin&#10;RtQ64pCq80KO1KfSK1bROC26/IXS6gMMmy6LEti9uuwzFL+gTaOqnc+p/UD4yLDsywslS4KlPjno&#10;fAwCQin6GzWhrpJEwy3reoiELaiJ+L/T8lJigsDLBPCptO2aSpg57PgAfbAtnZLVpam8zOelIBJK&#10;fzPIRV1cTjYzFJPY6RTe6h+pLKFopjXtPJFUtdqEv7bsVEIApXFJ8JKA0QofJaVLXhAAwKwShWlB&#10;LHoOsC4VNZiVgEhklp4r69Mzg65n9hUlxRCyx4iAYDVxZiSXiAQCoYpTOn+fMcXIhzFgDlabs6/S&#10;PO/fbWXE+qBRTYt2yJdye4RG6TpCuKBAGyFS0TkTJxnMWs61rcwKGj2nzNRKPTbOFG5/RFDKk6yJ&#10;TfQiQpalqcTMos5TUhTw7epyjTQ8OxIglNJbDu10oThCIXbEMytwtkBLiiCOwNFLjIU4GlU1xyxI&#10;EuaB7Xdt0IhbCY3HmSP04mOiobAyxrowPU3vk+WoMnkDaSmmwa/FVY6veaFtLWSIy4rO1NOgTsIN&#10;czTzfZ273DU6u5Va+90ZuaxJmqyFp540Tq9HPGwB7mFzRY9sH+0kyesx3WRxzkdYzCkQn84GSX45&#10;Z96lgHCyIg6Vn/XDBAHMObBUi4j8IYJsZYAjKmLItAIAtDBdVllzAErswRmVyD+RezRaBmWnIPYm&#10;uxWTnynHNZuWQk7lyEnkK68YAgBypklVgc1Vx5FYKmLAxYh7XIdQ7h4mFMhP26lxbE2tPihHHmOb&#10;QRGH5UTcJmNBEAqSdkzN/bmqk30VDfREduX1MxMCIEtPCAYpxVCCgIL25Q1pPirkNASpYuK3XquE&#10;K+aUtizCCm2N+rsuhCoxLKasWWF5voILNKIQ0lKvlakNO04F4zDovwnTQYtERA0VvCci9NHB9Spr&#10;5PiAFopE30NWUmYY9jZ3uLtNW1J4a6SQtAH2ZchBwjfl7IatY6zrFflTkMXZWZSjSnZOcbkwapmH&#10;I4JG6FW7HX4oXN0rY1xYQBodQ0dcgb92hIWMCZ8vjx1PGZQwikfkr1xMYAKP1lKfEIGPL4QdmLtn&#10;CkDRbOh4RHQBpJAAPUlyAypy8Zuw4AU+AApJYoSZMhcx8AEAKAiHMZyDHZIEuE2i5CDzdh7RWi1F&#10;0vNti8mhQbclFlKIkkU2BUouLXpAsZu5CoXSCiQb5OhM4+xEImeEkZVVBJwd+t4qR4YmkUpW2QqS&#10;7XDE+hyTs25p1zPonomZyqV18ERVg1YqrzTiQ3Xk05ZisjnlgVdMSE6nZctWivG8ppvWbo4W6uxe&#10;8eKgAEeCXFqx4Y8FkKaPo5hIyeVOcg5BaBIiTj1JLGZ458ZBm6Jig8hA+zYH9Uw715ywHdH4AAAd&#10;4SvjvK5O2VtRkXCHyAHuWgA1NZ92Hr6bQghuS2sTACPozaBjJgLZUcswrOaIr0LOgtqVrrXEOYRB&#10;xyVpz6F6Q2R4kZN4TpcMOxyQDi6/EGlwlK5yhAB1XJ0ildDv0NELLZGKV8nUdzVQ0PxEID6KUYvN&#10;ee9DpSIu3emXEpIAEeUfbcRImDXiWrUpxGm6RTqgV8TSXFOlK4fttJm+guKVCFX1UcT6lZMJD0qc&#10;FG++jgyIXtV4aEyjul0D4JWAWSy910FXNPUQtEnnYriN+UovcpCw2DVMSksZKwDQuMzXCk6sFz4V&#10;l0spt9DF43rJ9H04lvSbVaMkR1BClTymKLMvIyQ+jakntCACz6JkL2EkU5pc0wE0J6lLFuO0V1+H&#10;xJA05UE1GFFwloTQkCI7TpLWFOq0MEz0JHg9nQ7ax8a3Oum+CRxfk1gBAOZrFyGIJFwkMQJz9I0e&#10;MIAGTkfSIQCFoAFGKTKlyWuJfsACWQ+oYOo05ZCmlDy0IO1DY4zbV0u3p1Zq28zXm2tttE7jCV/y&#10;YEjvepAiLgb/tiPDEdxxFddX3Ilf3BNJ26PATM4mLD18gU7LzS2Ppq3Lu/JGSMe8pSwWSL7Ugjy5&#10;6GM+Oe9Ze6fIDZsXHV83xYy3sYY4bNPDB4pksxWXch8knjFdhviyoWmKlZhzYslm9kjjZHXu3nFp&#10;N3kWDKZNS6LC7Eq7kuQm4uaywHE306SvZYTHptMHMVtdRWsL1NpNYg6Blx6DZIfUuZh4DHsYsnC4&#10;VSyf5jYQrd2ZdGMNOKJzyTrxJ4ExjFudg172ormk+QtLiK1mRzIMt0qelEHtBkavuH+rusdZS+15&#10;N0VkipsIlcXYqkab60cBUSJ0Y4qxKpTEVQae6gbAlB2OU3UNelQpbTZr/TVC7B1o4d0yL8WzuAAw&#10;Pn/bl2RNRsmSCBcjZkNXbZ1Yevd6qw5vkW5shKoG3oI6c37GCC6DypLU6Ko0ylnOgoQmEAMWzg8w&#10;0nmKy1ZkrSj4vp5KkyMLK3ZI1OiV619q5IpYnC+A5iTK5DGB8WK+3XjUhbphVX7lwTag+hQjOwTO&#10;qbR+aUkYr7Q8YIwLnGPeTVMtY1XPYi57OmWrybhUVqbtLhkrDjEykhHyZ6DxIiGj6JzP7EZhIAAC&#10;DM7rUAkAprTrgnzuyJ6nQmZszXRPaJ4l5wZtoibB6LJVDvzHSVjtpxIkJOjwBdKmLmTvC/6nrhB3&#10;7ZJIpPcCrbzBDtj1T0z3jFiuzzLKLwokrDzaCjivqL5oo2Yla7KwRDxU6ejeI1qh4wivpxLKBzhK&#10;SMUGguSh6WpSA4gzDpz7AhJyosBYpZoypghpwho8ySjFxLh3Ks6Qw2rTDtrH7JKXJEBa5cZsgmYA&#10;qQytSJRLhlixqTIlYfwngpYk8KBb4y5KpfhCg9YnTyRmw5ivJhRjMJpyKXQ+Y5I3K2YxZ2Bcy5o1&#10;jW5WTGpya6CTb08HAsxMgh6PBXxhyGg65pxcZN5FJarq0A0WMWRrRQanSLEDTsD9K/kEbvxtpVpt&#10;KJ7XEEjTRMyj0DRvaIUEiVrY6kzvpZ8ZDWQrjvkFZZA34k6laW5q6lY+DvxzZwwkofCQwkq94BBF&#10;bFS+TH45DhaGQ05IsH6wYuTnK0bwRdpWqhgmSO54rAsMbl50xoA547ZN5WzUEK0Jp1a0iejMZcDb&#10;xx4wLsQmhVxFIAwk8cJWZSBpDq6vrXS9qSRzZWxtZhwmZJokQtDiYhI3ofhzR1IohLouwvkQwsiv&#10;IiClYnIlpP4AAeT8IrpH4f4BCxiwQ5AgQeg2pUcmq0JYThgySEjHUHKAzfqWqCbGQ0DH7ExijMaD&#10;UTqo0OCp7VcWcr0r5MTWBwbZIqI0TYSJLuSlpZ8YS9TuzuAp0bBRROhxIqi/KIrW6lsh8ZAtztsB&#10;UZjZxZ7miIhSbYEOogcIElg3xZ56whAfLDsJAmoAJEKQBnx2zqa9UOZ4p6R0yYrbw0SGDpi0ayS6&#10;5RKAxcDLpoJhBJ4s0GMapQpqyRwxTLap6TQ8JaxVxuDpI1c3YpU2R2JNxZgrC9ayBAyP4lB6bkCS&#10;Zh0qhELH5oBzY1Y47Ax3KAwASFz1A4620nS4z5Q1spA2YwzYhKUKTF0ty5skY3sLYf7DgAKwSxoo&#10;xZIqZY5/SMDPz2TxsPEjMsE/c/hrpNE4Rsc1EF6LAmZIp36oDAxvqk6H6kpO6/TBUZKlhM8XssZt&#10;ilqnSoB28CjeZQkuh0xx7cM7cNA3yVTGpNbMbH5Or37Pb4Z7gmgqyzQt7Ep4SqCvpW5qhupRh1Ir&#10;ZWCyQzBoMDQ1JS8eiCglzvj7BmyUomhIqpqRSXSCothZ6pI+MeMZio6Xr+pb5taySKIg0PiyBOJh&#10;xXxPibb801LNY1lE430HMKp1xI5JaoUBEgKxxFNF9MDfkhjJgn54o86waZ5AIhLPcxMf5BJcooKQ&#10;B3hVwxjkU/tRtRwjDAxrynsviKDt8DEfbb5PI8pOAkakaPp0EtVCzWsBtB8ZgxhRUYjZUxVDjYCk&#10;qLA7zCbZ9OTB1HcIh5J0QqavIyB7KmySTEKh0RA9FLBYorSGDesVzeq4ooc3B0xuLto1isQyRqyB&#10;IlRgLpxWw7KOj9Jeh0qCC7JzcLkar5qbxxBXcPwhUx1CS+4xT9r+DH5ZwtReTzCLyXhUztlEy5DT&#10;gmxXIkBSBWD/ghbSRTNfcADa6hi1xsByJIaPra9XFIQgY2EyS0b1g1jwzKdTCFQyE4748HCECp9N&#10;I7NForsIZFMrtR9k8r86YjbAYisBZRUYyk7A1CB5oiglq98/S/wiDXjALssBilpPdAySLtqnVJgn&#10;yvDtRdImCPprwmAeyO5fR7ibdd42LhjhcR1cIuM0bpJpEjaKCj5wyPZq4kYvora+p1whYs1GZdKV&#10;R20MLMdHqUo8h4yfqUre5dhgMfS+EQCPT1NkpHr2VkYwx/iXw380A+JYofC0CE8vlez5Jmr7hKQy&#10;tEYpgtUlYnsicJpKJEQBJI48J0JQtmwhq+I1h0IopIBxotbKzhBayz6yYswAQflc4+lIrExIpKCX&#10;aXKtBN7PofSMUbzgRIIpJnQ34pIAyMVoIiI7tRllF5l5pMdAQiymVoQiJvBb7tdCFDFmJvlDlrq9&#10;Rs0FSEbtaks8QqNUiU0ZDs9CKko7kO1d6SEJsX57hWCJ59bxgzwnxRlJVqlAovBq6jb2Ty8Js5b+&#10;loqwcSAu51RaR7jglwh0MTxBImInhbrNaTLzp7YrVFo4itjgBXb9mAQiQ1KOLGpoBnyYgsRbR2MH&#10;JyFWsLl/s6FdgnRG7TBsE0Zfpq5cKhl5Q0KheDBOo9ZJYfsx58DYEy5ex8ph1sYhQB4gQeQ5lg7K&#10;Ts7bYlcJgA6MTwV4dH15d52La89OUA7CmEFUUDUCVr0HaKFBik75K9TYEXKn6NET96N7bvptqkp2&#10;9SyIxspOE8U/TAqUqEpWWAdVeMLXWO9jAujziItvz0+MJqDhzEJMh0Mf8PIqwv42p4pe6rgsQt46&#10;ahjikOwrVW5AJuFu4jzgrFqSTcYyFj0TSWqI7cZOA1jm75K/xYrH9YjMLFDUxv6GBxpNMTxHGC+T&#10;TMipVer/7zVEyQqwdf6k6s08FXDZ5SBoBJ4t8lS0o7KvJjoAACIgQeZgIpSMVYhGVk2LlR4do2Ab&#10;QZgaIA4BIBYBABYBgBgBwBOeYBQBABI5JF5YrZlASJZMFAE/UXGMTBdVWIhtMs1AMT4mc21UTB0D&#10;E+rvrYyIqksXIpdpAo+QsXmgDujmkXIiZzY4hYsg41EDjtFCaIl5Gf96d6sF5IrjBsBp9FDtY7kv&#10;rycbJNkqA+OU0bJc4syPhtiQxxriZI8w5dI3skYrM4KXMTVeS6pcxjFqhJ8cwkhDowSibFqH8gCd&#10;47EySvNy0T0hqoNvmSRV6I6VIt7x9tBU5azIYzxZhFcd9NMhVjUMY7pdZtw7Jgz/4BT0onQ6hIxs&#10;Gceck/YeQtAWAUQUgcYa4aSYYgjqZJYtxC5hyTWqrc7z2CJIhgrDwAgBIBQBgBQAwBoCYBoCACgB&#10;4CQCIBoB4BgBYBwBgBIBoBAA4BQBaBLQWnrvrr+RllhQkwVUrG2UqLt6aH6PpQKoOnxQjuzZKH8h&#10;5xK95ObG9ViJLXhPdU6lCsaItUFCVmkh7ISNS/VmlDeiBMyPpOkvEzAyGTqjjL+wDvjeUZr1hysb&#10;Jq0jqlUxtvkLkIAk5mEg0+t4bzQ1kdIvb2iXCyhU45pYoAwhtp0AG/emZa44dKI34tjT7FqVW8w5&#10;ZKQnk6NGT1L2Ay43lPjRizoubT2x73+HFsVgicGS1F2uw5sU/DT0wxiNziipbKciLbRoqxOJ0Jp6&#10;CQCFZqK8uwUsDTwfoYYXIXgZQXYXIfFxMSxw4ghCA76So8L1hU0pZUDKAfpmCtwx42xCohg3Kob3&#10;BTjGox+yl2ey1O1cA1gA4AroYsoAwBJD+de2e1gB4BIB4CKhIBIBgBu2kiaFoBF4xnRmDDxzSxwu&#10;rExYxJfHRh+yIzJIhImqpDzSoxY+cbwBBmeyNyJ/BZSL4lBZrK8Lpa5bI4opyuT+ECBM23JdJ3+5&#10;LtNCNSSk5PY1QhEm6kdSl6RtWRmk5RA68KZq6gcZpVtqDwhiyNydqE83zXTbmqBYirWXuNE5cfaS&#10;Vu1wpOqsEHsAHK7pJ1R1IoKGtyb7r9wu5t5e5bA+YtriHMjzjOxYEkY4T6Sbyb6DZC77Fb+qU6E6&#10;4nI1athB9bMAIgoegve4oBfYRzROhYhEIeAhCezr+LXIbrQlIYIXwYAZIWgWhAg8w+s7FvwBPNwE&#10;YEQDgAmzpeJBK1gfQfAfIzY6Q5Yfiuw6VzXk5VYgw/MxKwAko/EPFF8bwvY2yYsMA0I7rezeXehE&#10;xHAtcl9KjOHRrE1OuyQrF+bOBifKYzpIgA+daFoBPN4A4AnQbGYBCBMiY0nrwz6hBD61KTw+mx7n&#10;wfau3N44RCDlaShmB/XtLDzQQBmKoAudgBABgCYBxjKT528h7rpqEv4iRxOhrt2gVAfXuRkCqnFI&#10;8tJM8bImiWT+6xtz7HTc9KaCEuL4BvMVzmUPOYDg2k03wzFPSreFBSeGEiMwOHyPOAwm3CiYgnbx&#10;OoZgAptexS+TywmbN+qfa4VKBkw2l2Yr6CBYLp+E897zuPq5rbbRU3pdOUfMlYgzyJrSqxsJjgOj&#10;XiS9AjoYQXgXoY4XAXIDgDICYeQeoe4dYc4dRkPRXoADACwB4KQLwKwBACggAef0Dfj6fcHg0Hfr&#10;7fsNfr8fr+f8Sgb/AAAf8Zi8ai76fT5XCvWbzejtAIAAYVCoWFI0GL2fD2f71e8Lez8fL7fj3eEx&#10;f06fj7fT8jD/hsDf0Yfz9k8TikXmr+fUDAMWfwBAIDrAGlADAUWqsWjAAAICAVli9jk9ksL8f9lr&#10;MTfsZnT/fcnu9YjIDrVeAMSrFkt+CAFJtlFf4CwljjEnrQEAACvgDAgBAgEAYGBIFAwEzQLFA3GQ&#10;mGw2AQGr0Xw1VAAGvEXter1UXyGF2eMtdiAcXoko29itNr3Ow29pxQAfu33dp20bsmqi1igeH2z8&#10;k9f2EZwcn6eBsXHjVvo1vs8oxUSAEQyOQ7Fp4HXi9zpUY3esifPouRk76ptJ47bLQ3x/KIjSIsi4&#10;D6N89LZPdBjoPmzDDqW4jArW+T0PQ+yTty7iLuO+zFLW3aOKuqqksqAACMUfaLOO6bIsKk8VQO5D&#10;FPU2ryt9Fzrv8k7XAAfTiMi3YBuTGDnxQ3r7I45kmydJ8oSjKUpypKsrIwey7gQ9gAmcZBlF8WRY&#10;giAoBhkH4cF8Wxfnsex6gUsx8oyfqvBCD4Oi2No2ACAwFSvP8oJ0fxXlcXJpmIW4DLeDAOAqKgvC&#10;6BIJgwASJIzS1Lrm6LtU4xjDKLIy0nuoxumYZ5gFoWoSgqAILB2KR2nMcIVhWEQBnwe57nseh7nk&#10;eVenmj56neeJ8n8mKhIkfR+nyh6NAGih+H4fChnyi6ZO0AMtgFFS1xiprsq9aCBxHI1oQQjCvrsi&#10;SIrs+KsRK8wJAeB4ijCMYLBKEitObD74w8i59tpgDGO+i9rPw5bDVDgl0OPgUUya2uEK45F/yO91&#10;0KSALknWdJ6MoAIDtQy0VK9Yx/AMAoCO0yrxrMxSzH+iD7UU9KtMMiawKqpsWqtb2LRoy4AIYiaz&#10;va9iiPk5dQotiEUPLAcYucfrFOW3oCKSiDopRFGmPS+SztSfikvGzFwKuAGV7AslP3S+er61gzlr&#10;EtC/sa5zerE1D8tTFkFW5tjlgK178PRFDEtmAwDow5LwSavm3gCoh/PrGSrRbnt0UBznO89z8oHC&#10;bpvlaTxQAYAh+CcLYqFeURaHkeJ1AczoaieKgBnydhpmqcB0nGcYgCMIgaCKIyyv/0EpohQZXl8d&#10;xllyLA7DqT5JEsGIbhsHojiMyTa+VKaxGeZxrFyVJThgDgDngEYfm2YRZh0IAfB4JAmSiAuDudBS&#10;/n+VNTByB/DseAKQR4jSnAJAQAYexQwehBBwCsIISilkQH2PgfqulcpuHoPIfQ8x5j1HqPIf5MR7&#10;DwHoPkfCzR7j6VyPkdw7R4j4IOdofJZjBFYAEmUAgGwSghCQGMNgBQHAIYUk03rdCLtfMYbVnKQm&#10;DNBf0kBIRwUmubSExBFyHmyD9HmPYAbZISj5AaO8c49h0DfEuLcYQBVLlnbu0c/RWCyl8Q2P8AYB&#10;Y9R7ASn0BQCgFuoAYBEBQDgFyFAiAgBgCjNGdcIYlFAAWVgFToZAn8O3CFeIycIyoAk6R0NYV5FS&#10;KFllbLiWkfwCDEj0PIcwpxtnEszNgVmHKBiynfJOUwrJESzABYEVlEx20YH3L0c1u7aUZt/NSWIs&#10;SBl+NVYifgwZtR+OPmWRZA0kSLIRHwwtFJkCNTVbUexjZFl+TiMCjljZhpwEWAOecsCm4sPhnpPV&#10;5Q4xwDmFaJ8T4DQDD7By/UY4whqgFH4OwebZAGEHBUEgJwDACj6BJQEU4lxOD6HQOMJgWgrgYBSC&#10;6eyUVpD+FUKkXI/BsjDC2H4QQ3BtjgF6KwVQQgkhGBQDQGlIUpjVGgNcWz6AdAqAaPgEgRBojDF2&#10;FoMQXAJgUA0cM3EV2Gv8H0RYe49B8DEFQLAbQ0hiIwBeDEFY0BpjdC2G8MwDgNgmRgd6eROmeGJb&#10;FLk8c5R/jxHOOsYIpRSDnG8NoBBhR4NtQ8ysCIEQHpuHyDQIwQwWhECUAgA6tyLsVOMbyJZtzYsE&#10;isYxJVUj8SoIvFNtzRCLuMPSe4wpEgDDhtcLEVruR4jdV+BsC4EBijgHWlktyLWxFkK8pUuCTDVM&#10;8Q2RFqQ/wJgFAEnIANVQAgQcIOkfJ1nkIbK1OZbLMDyl+W4ZSPTiwBgHAeAcBKfAEz+ASAuPxZjK&#10;AIcIAUBV2UDgEbWW+O5fyGLslSAwBZlgDmcASAJkZgjKAJjxJIwJl2fmNMkiEikeEUGwH8ewwZ2J&#10;qmSKwuazEUDzAAHwRaNyEptkbiUYxmJwrCWTxAkabCPjanDmEcw5ZaW+N6P8bswwCj9xXuJTrIGQ&#10;UoDkHGOsWopxUj8HkOYHIOwbjeG8O0d45RshICmEcZQ0BvD8HCN4DwPwmARAaP8FANgdDiHEOcW4&#10;phTAWASAAJ4Zw0gCAQAvITRCGCpFGLMA45RmhTDyH9QQwRbC3G8NQaIUAtBUAwCQFWdy0jZGiNUW&#10;gqhVBDByBgdwFgdAFHuOwHUD7gnSsyc2KKTjelDH6NUYQyRjC3FkBECRqADgTBODQGovRaCwDAHI&#10;NQCwMAgim3pJo90WF+QiYZphySxDttcMAUYoh8DsHSsUfIBIFkeH4AgBQCAehMCCNIZI1h2DqHWD&#10;8KgVQTg3BwZY/8UZmYeOZirUzBLNzGSEWtx5zDDb9nKa2EA3BUClHIN4bY5R7j8AunAeZEhywpZy&#10;WUB4CwEAhBcCxwgAoLADI/CtalVx/8JJwPoeI9x8q8H0C8BIBB0FzHaZED1zBuj1IMdcrGAymgDM&#10;S5Wtp4SqqVKSVEDQBwDosHyPJtQFXGFAuoP81DMUSssOQW9RSA78naNhDu9JnmVma2xfCPRlCuMr&#10;aOXy9xZDJRzMEWYy6KgCzvM8adkYBojXmZEAsCIGgKdcmYZI3USqoFpbDiqc820QnnifsljZJy3E&#10;oQ2dcxWF3Mt4PkAs3fjVpGRf1jVDePp56Q9A6Ad47x7C4FYLIcY2BlBJB+DEcg9AFjeGgMoKAUwc&#10;gbBmEgVopRUgEHKNsCgMwjgT1mCgGoNiHDJF+MEZYwBfApBMCUIwXgv53IOPwUonhWARHgNgJodA&#10;+PfHrCAVImhOAPAYAkJwXQt3yAbnca4zhpC4FaKsKASgVjtAUCACYEQLgQgQAQkokHN5DDB8CLhz&#10;BthxBdhRhPGWB8gkAxAxhqBeBkgNgVATheBaBWgvA5g3gGAKAMGrokCLlqAAL4D9GgmmCiGyAABf&#10;hMhPh8h6h3ByFZB+h9B8AYAdgcB8B1B0hrhvBxgbAjAhAOgTgWhZBNBMAEgIAIAhAsguALARARjU&#10;m0jjjjjetlEmt7nkrQkmonwvGgqoDlmIGOQTiDBrBSBQhvBrhqrqB9P3h/AFw5h1pfAHgMgUh3B2&#10;ByAIgMgMB0BxBvAfArAwgKk7inDUH/ikFlloCCoWhrBgBhBthnhmgPJ3gGAXgXgMAYDTILhqBXhV&#10;h0B7oMGyAVAbgbgLrbCgh7FmFlieB9Fdh8h4h6B3h1h5MpB7AML7B/gDgAh3imHCAAAOIjBth4B7&#10;IdJbkWiNmWJPD7mjCIpup3gBB7gNGVhzDknkMEB/uXkFLmFxMQgAAEmNo3CkJfCNiqxvGujOgDGq&#10;kuB/DJR3gCANATATgVAjAkDKGWC4EIknFNmpt9EQjHEbHHEQjakgpoDhMID1rMI8MaDIG7jbB9mr&#10;EfERkPMOInEhDsOsPQyOHQCNBaBYhghsBhBXAigZAPgAgRAjhhJ9glAigVgRgkAwi0hWhQBOgJh3&#10;Byh/ARgeANgNgGtbgaknBUBMhMB0BwBwgeH6gaAkAlDqJ6CPB9hRhMBSgNh9hxAjA4A9HvvBCLhK&#10;A/hAgZgdgdgeAighynp7P4hoBbBVhVgsgsgfAMgXAjmgEpN4mMH+DDIGh/BPg+g9Ckh+gsg4g4gD&#10;AGgJK9hWNHASBdBahZAvg7A3JBgMIph6n+Djh5h5B4AGAHAIN6MXEWBwBXBjhmhrBah/jLh9B6h4&#10;CcB/gWghgigTgVgXhOBFBDv+gGAdAtAvRxB/hXBPhPASAYAZgegpgsAAqIIpi1jezky8n+N6LSjl&#10;mESDNSqoJ2GLjWLnh9h3hchfBbhghdgHgJAFlhh6gfARAPhXhphsAbAlAmgBB5h8BtBwBrgigugw&#10;BdhShRiFh9gmg1A4ADtuG1C/j6jomyiIBxBchahkBfBfB+CvARAYAaAYAlgnlKh8hrBRBPgBgUAT&#10;FThhgKAMgOAegtAvr0gF0CsNjkADCkhvhlBjBkkxAmgxgtADAPgWmxGZh8h7hyhxBkBQBPAXgsgv&#10;AIANgMFpFlqRiYh+h6B2B7hzBzBmhehjCPh9DUCUgNgIB6ENicgBB3h6hxxsC3jOEyi2PDGOCGki&#10;h+h6iJB3C5gSgPgHgRALANADAVAYgHAKgMhgBNBLCcoxABwmAJAWgngqgMARASB7iyjXE6C+D+GR&#10;EhOIkDkDDJCtDjsXCpCz0ViwDziMH9I3jvDdu0wzGoi0lrE+jmjfFoG3zpm1MOyNyO1YErCGAABk&#10;BjhrBlBXhOgYgTAOgKAYggBiBVBSAXgWgQAbAqAuACgFgIC0hXhQBQgOh+B0B1AFgVARgTAMgTgZ&#10;qckoBPBJBKACB4B1gkArgrALTYp7SohPhKBOgRgEB3ghgzg6isnwC0huhuhwhchTBSgigmgkgSgY&#10;AYsgBrhlhmhbhWwOAygngKARgbp7Nmh2B3hWhJBJh6h+h8AjApgoARAYgah+FeBghRhUARgWgWBc&#10;hcBZA0A8g7ACTNixIksOotsUD4i3BvhmhrhhBVBNAJTxB4h+ACAogygzhYBHBGAXAiAiAQAUAYBQ&#10;hGBCpGIegWAWgeAngpBphahXhlhnhpgegogqAUAcgdDzADDFGELAqojmt+mBmgknN9WYn+LOi0je&#10;kgB/h8htBthehXBVAGgNALATAXAYB8BnBihchoBwgIALAHJfB9ATAPATBuh4h0ghgwAyTUh7BehP&#10;BOANAVgWAaAmAoVAJ3olRnCkh5BhBehhhdBcgbgsgthhhWhWS5gmAQQMBqhRBOgCgWgYgPgRgRBa&#10;BOV2gaga2jgiimEtj6jKh9lmh5vZhlBYhXghg9A/ltAFJiCBh9UeBmhPBMgSgvAygIgPAOJzCtI6&#10;UcoVBqhr3XhSB3B8h8gTAeAeAQAbgesBAAhvhwBnBchYgDgOgJRAhygavagPgRATLnEByJB9h6Bb&#10;BIBJGyCIDk2fgBgOAXViAlAnLAgBBtBQBLBvB1h3CxB9i+AQzZAVn7h/s6mVGsjEi7h+gEFuDpm0&#10;xgi0jPEgGBDylvIjjBkSCySHoljFJoFKkaO0vGm+DpEZCm4bDaDIDlipn91X1Y4oEnDDBohmhqBd&#10;hUBQgSALgJgTAXgZBiPlgPAJAFAe3WgGgNgQEnSahQgVgCB2hth93HAXAQVtVuEnhxhzB0BchRhQ&#10;gNgJAGAkgwAxm1WznQUqBOhHhLAWgKh+AdgwA4issa1SoVhgNCh0BshrAogwgvAHFGJ7BrWCv6BW&#10;gzA3gugGQ8HPl0B5B3h6BeBWBYhthsBnAgAkAegZAggkluADh8B5B6hfhQBSUbAWheQNAyWVpFVm&#10;MOrVHDSMiLh0hvBwhghThSW6leDMgegpAo40ASBVhBA/gXgjAigOuLBTBMhGgaAWgSBoBohsgXAf&#10;AggQgVAVBfBXhWB01pgigtAuAPAYAZDOlvS622koQwCxSMLUpokjQtFPNmB0B0hkhWhVB9o+gcgp&#10;gqB8hvhuBdBXhYgEgNAKgZAfAihqBcBbgBspB3LDgigxAzjTgDBvBhhfBrhmBnAaAmgpgOgXAU4g&#10;CwDVDkh5hhBfhgBdhcgjA4g6BuBgBeBz37gbArAuhvhXhTgEAXgagRAbgahshfhehthohoAcgqgu&#10;gIgPgPmXR3mZB/h5BmhlhlBZhZgfg9A+gCoFiGjCjohyhwBlBPBN3ugxgHAOgOmjj/l2B0BzBtBY&#10;BWB8AHAGhzBrhrAPgfghAOAagfMlB4B2BdBZh3DIAUAggjBjXbgUgogrAONHCiF4DrB6h6BmhJBF&#10;hzFkiIimABAJgUAVgbAlgnADBzB1hrBbhVB5AGgH3InZgOANB3h0B1gTgiglgQgY2Ba5C2B9CvpV&#10;JPO0DrpLEfD4yCDnDLDC7TDuGrQDjMjCkQ6erQiuJ0ixH9a6IcGKkJu04ZCOjYQD4n4o76gABvht&#10;huBbM2AFB9B5AdAmAmhkhfBigCh7B3glA0g2AHgOAPkozfBQAagLB8hmBwgFAVgbvoVtkoiHBmBh&#10;NWhhBfSYATAhguAunwiPh8hNhGhJgathAagsE9u0koZVh3hYhRhSAFjNgogwAwpJLUHQVbnohXBW&#10;g0g6gzgEAJwBHlGthhhaBghnhjhdgYgaSeAmgqu3v3iLh6B4B5hdBOBRAR2AhdhfhaZjA7gFTNrj&#10;mLrOmNB4B4BZhOBPB6uSh3RaAjgqgigP1flLhWBAg/AZAkAjQ+gTcbhLgogugshpheBehtBvBxAe&#10;AlgmAHAKAKhahRhRwQAKAiZ9O8gODyocMZkGF/LTD8dSW5QvyMpsDkuih+BhUfoGh5AZAmgogJAE&#10;gGBeK+QghxgoA4g3AGgKgNh5BxV7hRBQBzgIgK6VAy2fgEWLh7huBfBdhy0ngkgzg0E+AEbuVLCL&#10;B6PnahBeAkA8A8h+PxhnhThTB9ACLyCPgFNcAQgcAdOjh5hmBZhXqrh7AgAwgyACoFJej0B7hnBm&#10;BkBZBYAga4B/O3jgJsJ8BlhPhOAUAvg0AIAOAMisj/lmHdBZBbhxh3BvgTAkAmhrhOBNAGAegfAM&#10;AWAa3LhdBwB2hxASglApcdAIBkV1gTgpAqgJARAUJOmib/WUBqBuBtQ7gNhxZMASAQANBthzB3gb&#10;AhAih6Blhlh0J/YCAXBqhgBegRAkAhBzhihjh5MKgcAuAvgDAIAKjMCvvHyAqqm1GrFoLnUTgAFr&#10;buDCn9HJsaD4vFjImY4fvOkhrVvHEjx3opERpfjFG+ImJmMf77SO0dB7hMhCBCgEB9h7gvg9nqhH&#10;BNADh8h5gpg5A5gHALAMEqHShPAdgRAABhBoB+gZAegYgScNkpiGh+BXBQBRhyhuhtAeAcAbgaAn&#10;AoHPoVB8hNBEhGgdAWgJgZAoAyI6kqOTfi/J2OgbgfAnAlnwhqBkhlBb8iA4g+A4gCAG/SnlBrBm&#10;hvhghVhNgOgPgGAhgwg4AENuS6h3B3h5BchNBPgTxMheiAMJcGY8ngGA0IACFPyFP6FAKFP+Gwp9&#10;vp9rBFpF/Pt8vV9v8ZjMGCYkF4BgYJAF+PtUoA6jUlEoKBUSK1Sp4qm41gN/ARVoxDguZjwqFV7N&#10;porRbr8Xj8gjQkEwDggDgIBgB/gEARCsRGFVqtwp+wp8QoDwqrgC0vq0RMAP2HWMAAd8vxqqdUNR&#10;xNgckchBsTjJsqdVMVtNYCwoon0/gIEA2rvt1KpTsJstoak0nBQXjIAv8CAJ6O9hKhSPl/gIlmg2&#10;gQCgJ8w4A595sBesRgL4knc+AEBgV9ulxrxKJQDAMBB6YiEcj0Bal5uVwMBSqMIhwQDkslt/AICg&#10;OrvhmsxlLNYEE9oF/9+HP9/v6VOVxMtOpoSF4xhIOB7Q8gAH8f5vHAYpVFAEIkiODIUBOaRFkaAr&#10;mg+B4NGGWZUA2HgfBGHgen6eR4maTpMA6J4rgwEYTgIf5+HsZxmGaXhchKKAhgAdJ7GkYZgB4L4v&#10;m2U5RgAfgAnEfh9B+M41ACdh4GaWhXhSLgunybJrm0ZJlAEC4NBuLYwAGqbUPAAStACAQDAIhp/O&#10;O2CxrStS1IkfatK4sAAK0fLEtgroAO+AACK0rM7oaiDnreq4CokhgAAWq5+LGfyxt8h6sK1QCsPc&#10;hVNU3TlO09T9QVDUVR08eh4nkTxEkZQB9iGJwkmIXRlH2e50iOLAsBCFwZ1GfR+n4WBPFAJQagoW&#10;ZcHEG4ih0EQZhpUiyLYTpHESBp9HuI4piiC4Vhcr9oAAeZ1HYTxKEsH4aAyF4mDDM002gaxpmyYR&#10;XFQIonCYEYY15cFOGsZJklyVpWjaPo5AIBoMX6iL3HOcR0liSpHAMB4FCWLQtAuEITU6hwAHodx4&#10;lmS5NBSF4aGCYpdjQPo9AGBQGTqiiFXefaFH0ex8mQVRYnGbpoAgCYJoke4ijMOgAgKBGPJ4fJUE&#10;APodCeJQIAQDRXlcUYsDgOACgSBh4m4ahYlAUoTBuHQXB+H5lFGTJrnCdIii4LwQBcFj1gS8Cw2+&#10;sCJThPi2UHvjE02fqJLkrp+18ekXluWxZBGFoTBqJAnnkZhklSXBcg+BwFHueh7CMPzGgGBqKMmU&#10;5dGeZwRBSFoWiYJYDaC14BnUZBeZUYYWiKIgXB0HZ9AEAlIgAdxgd2YJfCWPY/H+AYEH+uBxluUp&#10;tmSaINiUJoRBoHTugIq5+m8WxWGsaxthiJYng4FgWAC+B6GgZZkloWAhDwPwAAMBKgx/KRHwOQcQ&#10;zRQCbBOFwMIFQPAgK4P0dw7BriYEoPwFgLgUhFCWd8f41BEiEACCwF4/xwDbHUA4CB2guneaWO8d&#10;40hPiZAsE0KQFgQglH8qccgtRYjyAWP4FoSgruYGQM4YQvQdhqDkPsZ4ykcjCAKCcFAMl8D7HAOo&#10;Z4tRXJRDCAkBQDhyizFSN4cw6AQBDCSCAGAMR+GgO8TxMwAx+D8eKc8AI+3xnAH8ANMxEgDgBAIz&#10;YfxDD4OAH8nosZVkVj9K0zZwj/VNFgAQndm0fGZpmP+VcqqQisKRkAwxv7C5RSjlIpwd64xbCmFO&#10;O4cw4QcA9BsOcdA9xxDZGiD4JoRW1BGLaqIuSwRPhMB8B8VoqRnA6CQEEEBIZRDjHIOYWonhOggA&#10;yBJuYYQBxeXAPEeI8xPCMEcEUHoJgWBFCmncAy4CVj7F8LAWA7RwDdCkGYMgBwHgUlENUZAyBcCu&#10;FaHMQQfAAAIAeuBv45xyDnF2KYUY7YIhLCoFAEwNAckSkwnxv476HC0XMCkFwNBiDLGEGdlr/gGK&#10;aY8XItI+B8D9G4MUZg1Bji1AaA4BA7R6D8CKFoLoEgOggK+RI94+R9CrEIH0HITwkgMH6BIWAthV&#10;hbDiHEAhBwAD7LsLUVYyKYA2CUEwDgIQQDALwOweQ7wmhlDOBRjcdU7m+IhIUtKAFKt8Y9JFTtQj&#10;2j7I2OIbwwjzO1AeDkKAVR8jgHALcWIrwJgiA2CsDgHxlC6F0EQPYgACgFh+e8dQqBRDDG2NcCYD&#10;QHgPBU3cIgRDwAFM+P0bIsRXRkHQDoKYVQHgYAxAEAY8Bgi5GMMEYQRA8h8AOAcBZ7h/j4HiOoaY&#10;lhJD5BACcGgTwoAEZgf96g/B8jSFUKUeRdQaBSCkAsCAEh6DOfsLMWIQQ+CCAGAQs9rR+j9gGOIZ&#10;MBwVBdDKBIDYGgAofHILMV44x9j1BoFYL70gGVYH0OERghR1ErH0BIBoNQtBjoIBaPo/B3jrGkfU&#10;DQTwpgWp+O8YIvxyDkG+CUKIVTHgSHmMcYQzRhC/B2GYNg3xaCyHcOccA7yGAvCmFdoY/xnC3FkC&#10;kLYXgFASAsP4vY3RZi1HeBQC4LAlBOAcBICsh0VHrkGP1MZYx+AEzMe42Z/y1ACzY/JRZXzZADzQ&#10;VsAR3S1OHSGmY+EiivPSP+pJb6d5EuFUKP8iwAQDAFLLciUujdHKjHs6IW4phVjjG0NIpwMh2D0A&#10;UNoZoyQhBLBsCkHoSStv/Wgr4f4sBPifCkEkFgqBOi8lwEcDy+5RXIGQL4Xwyxei8Ba/AIIWgtrg&#10;HzSwSwghCBGCIDEFYQQop3K4v0eI7R2i1FQKgBoCACBLC8GE706VoUyGOLkVwrg5iFD+/2k60B6D&#10;zHqLMUIoRyDhG6EeiILQbA6Nmm9wThW/jqXGLgSgkwQgqBqMsaIxgzh/D3fABeaW/ESUiP4dA3hx&#10;jIFeKUfI+R4jvHqP8JAXQuGABWmZMhYjZj+HmPsVQig9g9CiE4Ag8wDi2F2K4LQcg6ACAaAs54Ah&#10;8DvHQdQU9CByhDCyFofLohgi0FmBUDIFwgwKAQBMCp347ZrK8oNv7fuuqZUyZ8iI/gFXLF2KcVY+&#10;k0g6M0AQfQ/BdisFay8AYOwqhWHwNpAYtBaBID0b0AwCj/j8HUKUUgzB3DrBiDkG+vhfgmB8EAEc&#10;rzXvyHwPIZorxWjwV8D8LAXDfgGHg8oYowhhBFD2H+94B4+ACH0PUdw1RNCVG0kwEwOweArCOEsr&#10;RyH5D1HSOQZorBVgGAwBoGoT3LjRGiMwWoswgv7aUAoj5qSyDjG+MsT8CAvBkA0BcC7uRmDZGeMQ&#10;FAVgpgKAsB4iABZBj7HGIsQY21IgiCeE4DgKQaHHy+jmHgHeGeE4EqA4CcCkAiZCGsGcGQA2CICK&#10;AiBABM5QHsGSGKGcNsBYBOBSG2HYHWBIBaBWHeGMGIHOAcAsBSBUBYG6GQGEBKSkAYAkAyQAH8H0&#10;GYGGGmGIGOAWhEBcCOCUjwvizukCACH6UASGAInSkAuQTIfkToY8IhCKIeosjiHuP+ASeizKK2IY&#10;ricGUnC6NSkxCkO8W+NequU40Y0fDVDWIUFsFEFgGyGgGGB8BwBKqaBgGOF0FgB6ByBMioC0LUkm&#10;YWHuH0H8FmE+E6CqCiBqFGEoFgCGCiCaA21wlIH046FwFSjGGmGmByB0B0BuCi2iVE2OHwEqEAEC&#10;CSCWB4BSB4CUrelK4EHYFGEcEaBmBwBsCAChFEVI4WGMF2awDmEOEAkA3aVCLkFUEeEuHIHKG6CA&#10;CWCIBgCACKUATeU0b+Y8LAHc4EFmEmEkA4BIBeGUGuGcDWD4D2a/GKrojmQAHoHwFWEgEYSEHqHY&#10;HsH0CgC+CqAy/4zMAMIYNANmcOquHoHoFMESECCGCoCcH0HWH6GEGCF0CqDqDmekAaNCPevmHiHE&#10;G+FgEyE5BkAyB8tqGsn6GkGuHFGiB8BgCKCSAIAQAUj4IkOevfC6I+TUUAzqK0rpCKI+K0AOHwHy&#10;GKE+E4HMHoHgB2CaCSS2BEGSFKFKG6w6B8CqCwAeA6BIHsGeGYGMFsFoCOD2D2O8AYtaHQFEE6GY&#10;3gCMC2C2G4FsFcG0HMHcCEC6DEASAqAsPAH8HWGsGoGWvUAyBcBqBgCECAHYxqGMGGGICYD6D6K2&#10;AOcOzYHuHiGiEyEoHkI4HepaBygUAkBABALGKyJWHOGQGGGauABmxEAcHwHqGUFsFq+mD8ekf+OQ&#10;nWwaHEGcFEE4BICyDAAuAWAOGmFKFEAqCACAAsBkBqvm+AIcHkHmGiEoEWH8BqBoBQB8CSTBH6N8&#10;AMeoH8w6GkE4EwA2ByB+HSGSGMH+BIA+nK2iAMAMcOH6HqGOGGHKGMF+HWTuA6B+B6A+BeBwH6Gg&#10;GCGiGEGYAWAyA8HsHSHKBEDCC8oIAy5QAGHoHqHKFqFUG4HMHYBiCwCsAaA0BGrezYAGH2vmjyTM&#10;M+PeOQ5SAEI/CMKsjaKyQAvfEKH+APItCeSEzkM+KsLhDCLmkCTmUSUEIcb2RUzoTuTkKu7JDTDZ&#10;SVGsIUI8H4AYT8Tu4q6eGIGcF8FaBSQkA2KgFyFYFQBWBQA2CKCyC6AMAiA0lLIGHyFmFAE8KKCA&#10;FMEmFICICoCkA2BgX40aHwHsHuFGEWEXRSHyCOCifdONFeU5FIEmD+EACWCcB8BSB01MzS0cGkGc&#10;GgGKFaFUCCCcCaBQBsBxUOU8GkGMGMF63ODgEUEOTMcKU8UeH6bIFiG8GqGMBUBkBKCACkCwAWAU&#10;oKLc7AU2Y88WHYFoEkEiA8A8BMGmG6GsDGD8D1CSAY+BRa48HgFeEiEmH1NSzKASBuCABIBKB4Cr&#10;RkJOeiK+LggCPc5YacEeD+CKCoCeHmHAHuF8GUF8C2DqDrCSARR8NCK0SMHiGQ7mFgF0BaQyBoB+&#10;B4GCEuEiHAHgHwCGC6C0A6BWBgzMAOuRJmr4QALAjob2UFRK4q9gHyG+F0F2GCGOGaBsCCBUBOBq&#10;CIHQF0FyF0GmGeBoCICCBSBuCGH6IgHkGcGSGPK2CMDs9YAQASLgMkFBLK46CQDADGLeH0GGEqEu&#10;AWBKBGBmCYCaNAAUNCH6G2FqFg0+GYCEDCDOACG2GoGIGMGOCaDwD2H6AMuKLEHsHqGgE0EkAYBq&#10;BuHYSwHqAcAiByCu9EASASALa6ZwGeFIFCHEHUHaB0WcGoGKGGCCDyEATXOyKyeovmHMHEGYgOBO&#10;CkCsHmFsFgHiBGBKBQCSCca8AUUeNTT4HOXKGSHaHeBOCECIBEB0CATSaTd4NSH0HaHYGmE4EjJu&#10;HSfGCKDQiXbiIYKuRWHsxkHJPmHcAoAoByC0DIkAANEIHyHkFQEyG+HOHcAMTMBEC6DCAWAsA+PA&#10;SHdeGyGoG6F6FwHMNCCAC8DWAOpqjoPWzESHCMAKAOI2TmjoTXe0J4V+vnC4NeNSzaTKkwPgPWj4&#10;HyZsUMNCP+XeIkRUHsKykmO6aTSKkgLeIeMTSTSXSUHeZyFcFgF4CqCKBgAUAiAwGiGSGqGIFeFI&#10;AkASH8BKBmBuGQGWGkAYH+HuCsDKC8AcV00fACHsFuE8E2A6AiH+G2G4HOCTQyAwV3DYG+GwGyF2&#10;FEFCv6AqCEC0C8ASAkAmU6HyHuHwEsD6D8CUCmCMBOByRqcHDU3kFGHwx8CQDEDCAaAsA4ryIUGf&#10;MOGC85VQEMT+ASTsIoqxP8GXDyFkAiAsAVisCoAUA0BOKq2mLAK4lCIWIUHaHQHMFmEiEiA6A4BK&#10;GqHCG0DED6D2a8dQKywKHgF+FUFeHeHIHHV4AcASAeH6ByCkC+AOAYAozYLgkwcOz2PePcHnIIEe&#10;EKCQC0CqHqGmHQF8GaF8CcDODCAeMAO+fkcQRWAOIsGOFME+GmGsG4B2CiCkAmAsAqF+FOFMI+H8&#10;CUDIDTfSAyeizazklCkIPeUAUTRSvmSE2OGqGqGCFuFwAWA6AqB6CaCmHuG2GqFkFmFyA6BeBYcq&#10;CYAFmJJyRAGSGRNYCKDwD69HX8HKE8E4GaH0H+CSDEDGeiAGHqHQHIc0FUA8BsBqBIB0B8N8PCHu&#10;GfOAHQHoHuBUAoAgGeGwG0CYsvkUNCI2HqHgGiEuEkAcB6CAA8BKBMGSFGFCAaBLBSCACFRk24Kw&#10;HylOGCE6E5poHrRaCEDzNeAQ6ALUUeIqr8GWFCE8AwysHIH0HmBkCpQ0A4BHeaAAZyHSF+F4GiGe&#10;GMAmvmAcB+CMQ2B2TNfIQAOeH8HyHYHVbsEkHqAWAQBoCuCwAYAwA+KzRTH8HuHqHeF+F2GrE2B2&#10;DWJ2AYAcPAeMJWH4r8HMFwFoHaHkHqBACuC9KoA82kKyTMI4HqGEVkGgGcXUByBCB9rLgATRPYPd&#10;mOzps0KyUS9/tUP+fkLeAIpaABJeTvIsH0zkAGLHGpH8jtgWjaNmjsj5BqT+LTJ6Tk0KUxk/SacR&#10;Y2PeTQTAlJbpqM3eeIAKHWHYHS8IAAAwAmAcHtT4HSHSHex2FsBKA0AkAiAuA6GwGiGkH0HYHOBI&#10;BCA1IYAMHkOkBuBaBJB4B4MSH6AeAiAmNcAUj2OOOOuKOOsysyP6AEgiHgFzaUAKAkAUHoHAG+Ce&#10;C+C4AqBXTzDYGaceGWF2F4BKBgBeCGC3EAN+U0dCHmEwD8EACOCqCWBUByCC0DDU2qHYF08QAVcK&#10;5GDOekXfv6GaGAGGGEtgDYESELgAAXSYH4G6GoHCF2FUFMJ4HgCSC2CyAkBEBgO8KtRKcAT+UC66&#10;gCAAHgoQFtWKAshsG44uC5K8KmenZ4GTouHKG2GeuKAWHqHyHc6UC6AfWQM+kLFfM8cPvsLeHmHk&#10;FWEiEO5GCyHmGgG+xmGGCQDKC+OuBSqEUKI+zKIcHoHaHSGIFSFOHZ2yCOCyCyHoHQHPDyF4AuBI&#10;BGByCoCys1LCzMUib/tUNcjugDs0J6HaHMF6FQFWH6AaAYByCiuqHUHQF+FoFsAQAuAmBxAOusAc&#10;LgzYTIHicyGQ+i+mD6AO0SLgH7diEyGhCMCMDADAT6LOV+HHPmGwGWGYB2C2C7tOA2b/IWHMGQFE&#10;E+Y+HsHgO6CSD1NfPWOe0NIGGiE0EiAiB+CEA6BaBjeEGcGtMOBWCaCiAoBABIksI+48GiGgGYFm&#10;FmHoPcCa9WzMf+TJc0HqHCG+GcFCE2HmM+XWCZL8B0ejRIH+KOG6GiFqFeAlA0AB5KH7d0BOQySH&#10;Y8qujmHOHMGaFKE6AlE+A8BwCEveMSUCjaHuGkGkGsF6FqHagCCKDeaRbizoRWPgHvwnF9xAGmAa&#10;BuB2BHp8NTecK0zIHgHUHKFgFKHRRkBKCMCWAkA8BF0nRc5QPgNnDCeKQAH4MS/gAC7ju8eKUJC+&#10;AEUh8WrpM8tYKtgOj2IcO7ROcP7aIUAcK0HuLAUCUyU4FsGIGKHWHWHRT2TyveaCAyy2ArLuIQAo&#10;HiHSHFmcHwH8HSHOHoHkHcBgBkBcHyIAEQwvFasgyBn2HQyE3W5HG+Xs/XG6XU/36/AE/gAAH8/Q&#10;SBAG/QGAgA+n2IA8FwqJxM6ne+3c428MBeJQ4KBiAQOCX8/H8CQWCgCBAIAn49wGBwa62+4WKsVg&#10;63o8ggBgCQScSQsKhW+3o+X5R34BgWAXtJpK/ns+AKCgI+nm+QE/3y8HoA388nQ12m03ZfxIKxiF&#10;Q6HwIBgK9Hw/WSvFuMBuNRGLBsAgOBwIBQQBwUBQBSQBVgOBaLRQNIwEAbmAX+AH+/HI3G+uk+nB&#10;OLhgPSuVH8Ac9PWcvV+x1usjMh0QBp2AACAXY6Xiq0slH49HURCkUQ2MRsAwCAwAAtW/wJn+bzAE&#10;BN7reZrn68nM5WWqE8+3+DnI6nKWTyd8OBJtmMbJlmGVwGgWAh0HOdwnjUMoJg8EwAKIuaNgEAZ/&#10;o61qSQsf5/ngcBwFqUZNCOLgtnSZBqmebJnCYM4yAUCwPn6f7LAIAMan6owAH2np3G0axclOU4IA&#10;sC4eCeJpxF0WxpGybwVCAIQXCKIoBAQBywn41UJuYnx9I4AQFnueZalCTx7n6fYIg8EYfh2HpfFK&#10;UB7AIfgcioLAGgqD7VAJH0bNYdxlGQYpblgIw6j2AYDAU9x0E8S5rNUIIwDMogDH8jp8HoeJqFaV&#10;R4H0fogDAMABgUBR+Hyfx4GgZJnFoWh5N8KA8jyAbNPYtR7GkTBHAgHwgg0F4bKOepxFwWxynUdY&#10;djCMzNAOfoAn415+nCXJbGmZhmiWOY8ACBoGH8f7mo6fZvm8aBSlCCYeiCD84wuA7vI0fZ7m8T5P&#10;HkCoJBWIQjm8TRJH+HQgBKHQfNa1UagCfB7nSVZRHKdp1gmJInguEwXQvdJ/gKep5m6UpPqkeJ7O&#10;YH44Dy0LyvCjbXJMfZtmqaZclqeDlBUIwmgsEQRWq1lzQw15xm2cNZnoCwMhYJgrAMBgDn81LVQ5&#10;HCOn6z70wuftN6IiwB101regCfNqgUjLw7G1zmACjdzAK8DevBc72gDTbyPI1TTrifwHbg10PZlm&#10;REEaSp4nYcp98btcsgSACwBAEoKmkaRyo6jDvg6C4FnGcx4V0BJ9I0fx8HmDgGgUCgHASeS/n0fM&#10;wo6Btzna1p8U3ozwAAzC5gKAzxAABO5nufB9gR4IUhgGoTBmF7WnoBgEgifjvADUjWH4dBsm6aBg&#10;GEAwEH+fFSByI4jAqFATn8eNSH8e8sesep198BABHueoAggBwBDyPIAce5+h/oHHYPcAADhgixFq&#10;P0e49wYAzBaB4HwPRxjcHgMYWgpwcg/B4CkIAPEbFlH6PkAgCwGlHHk7o1xEAAgGAaAIeo7gCE7H&#10;YNQaQCwPgdYkOkdI3RrDTGkN1jgJgHgISyBsBw0hmjgHOOQcQKwUguASA4Ar+h9DfG4Ns6o+AFkq&#10;AgBgDZlgIQvAG1MAwEgGgPACAmGJpwDgLAXEgoTY2QmhLqNUXYrB1DoH4PIeo7wnBuDcPgdw+RTi&#10;cEkCkDgChwDkHqE0MwYgGAdBK8E053gCGtS4RlDxpwBNfI0h4AI9B6CiEeIwIIVAqj0GaNAaA2hq&#10;A5C2FYC4HgUFJci1YixrzXHiH47IdguhUizF+MwF4PAeAxCED8YYjBFDwM+DgK4WgMArBYeI9RHE&#10;Mo5H6P0BEJRjinFMNQbg2ghBNCIO8dQ+wBjbGoNceA7QbhNCUB4F4OSMGkKIRwkS1h0DLGWMYWos&#10;whBwDuPEeo/AEr2HuKoUA2TDg9DCGQz4Bh+JrAKc0f49B5i9EkI8CAK3nhPCyPw8IBR8j0G6LkXQ&#10;2hoDOCGHYO5lwF0oJJSsaolBIAMCEEQDQLgZkkoyxEZYnRNj+AgBQHQWguo2PAhgegyxlDWFsLUe&#10;UawhBqDed8Aq5h+D2FEJ4aw5xygmC+F8B4GwRP4AEPo148hTCnGkPMdQLAkBLAcBYDQ3RKCPH8Do&#10;IQHwbA1H0aoBNGR7M5GZEICgCgDgYCcFEB6EWqm9H2dUVQoxqD0HsCYEIIBrjUGoD0NocXfAHNWm&#10;qy65hvDdGucUvA+B+AnBgCcIQRgDW7U21U1Lsz7DKF/TAagFQfhHAwC8GDgyRrWNa2OTxPaUnmZk&#10;amlDIUMTaJ8uYf6ui5tmNWjlcwBn5AAAeeJDxGqomfbeZ9r7ITUkbQ8exwoqBRChHotYdg4BvDwH&#10;qSZVqjQBymHsZczgDAGD5YimsfQ+h7TBVYhkfxeB+gQiQAZNYAB+H2I22i3xaQAjzvfJ81jWzmtw&#10;AOc10prm4ALbGPk5jc7mvkfK4IopoTmALIsARr477u3oMuAQBEbrVHlPEBMCYFB9JcN6P4BGGgDg&#10;RM6yoBERx8DxeIA8pACAKDkGkNAeY7h3APAwA4EINQeDykOM4Y4vwWg1BiCQGAKz0llH8PuMg/B8&#10;Z7Nchge5GgGFmHY6sBw8xwjVAOBsEg+sxFAAOM4XAux3SABKCUDoFQWAzGsMUZ46RzDdBwEMIYAT&#10;OjZGYNIfI6BzALA0BQD4NQaD2ncPQeo+SIDxAaAUAoFwMgYciXCzwCgHgRU2eoo59pvj1HkNMYQx&#10;gKkjK+P0DgLwWjWGqNkA4+zFmuAhlIDgPQiOLHUAYB4D8EGpAGBGr48VNj7AWBIDY8x4DsWrDUfw&#10;+hgi4F5aEDY/BxjoHVnsCwIwRFkAPkMCg/x75YKSd8BUKx6gIMQSABY5hpC+H0PcfYHgWgzAkA6J&#10;YxhhAHAkA+EATQDgMAbkvWw+x8jCFwLUDwBQDjtHcOsDIGUZAoBsOkao1j4jgaACIGARQkKOAcub&#10;CcmzWgGKIPodg0BqXCGAPUDIHh7KeAMUAFHNx7AVAsDMKQVYagH4yuejbeeMtIGWLoYIJwiBGAwC&#10;gFeGB9jvGCL4bYzhmgC5yDAK4WzOJa3kNgTolQHBACQBYFoLx2jpHEN0bQ3R8DgG11Ad4KQiBEA+&#10;DEGi1yzDPGWNQW4th8oeA6DwH/jAYgAcuM4Yovu0goDCGeL4G28lHGoNYaAuiDA9B2CIGwPiej8G&#10;8JURg+QZg2f4ZhVIBlnDpGoNMCgKwQD2GqN4CwTAogeBACahY/B5jJGKNQZoyQSBICEAcdg9RpDJ&#10;GMDoNodCh0qPaPdtA+CIxQHCL8XICgCYBIcYqQDAIQJACQFAFQxC1QixrYjIdQb4eAXgXa/oeoFI&#10;KYK5GQCxsajZDKb5XQ04fDBQxDJ41i54nQ9I5hc4BA7wfBCw1jDRDI1LHhGzXQ1h2gAwep4QnilD&#10;IQ5partBGw8JDRwhwoAARARASRBQbwopGw5Qd7SY1of8FgkbiQAD/Af4xB/TP7FhDQkg15qpDwjJ&#10;cwjYAy+SbhsphojR4cMwjg1yUY1RhwjhuC5pwcMwkh7Zc5mAkZHojY8q+jEQA45iw4845okIz48o&#10;FwFIEQagcAeCB4dxuAfgsoAoey+Zc4BI1jGC9Afw8ofoCI5oeY1QepDwzxvJDwfY749IAiI7AZVp&#10;HBtwAI+w9iF48R7BexC5DzIYBYjIfZewAYfJHwfoegd45QAYDADoDwcocgdjBQqgDYECb4fIdxBQ&#10;8AAICoDICgACpZxofrbbZQeBtQf5I4C8DofYeweQAABsUBa8WBvTbQewdAbgboDAkhHxyQBzBIeQ&#10;eYBYzQfJHICACoCABICwDweAeYeIBABYB4BKyAAof4BQBYhAoY1ICQEAfAeQdI0JLI5QYoWgVwDZ&#10;1oBodweIuQAIB7agnofAAgBQDoAwfIcweoe5MJLAc4eIdsfLYYB4Cwfod4cAe4cQdQs4fIDoE4Ea&#10;AYd4b4cwc4BQCYCAAQBwCQeQeMkjrIEIzaEqYIfYfQ5QAgDQBYBgdId4eQcIkwBKhoAEhQFYFoFA&#10;d4c4dQ1QAYCYB4CQBABUYkCIbIc4doeziQvCYJXQCzWwfwBgBAEIFYFSFAB4fJ44d4dkSMrbKoCC&#10;H4bYAQAwBwCID4D0foAbfwcIerTy7oAwCbxszIEIAYeweAb4XwX4fwFAFIBQCQCYbga4Z8h4tQeg&#10;fQBbWwBgC4DQDgGQGMuwBYeobYbQbwaIaACIooebISApLQdYdAAoBZagr8AoIwBoCSMr/AcQZAYw&#10;eQsIE4IwJUPRrQdYWIVAeQDwDoCIDYDge4dodj6AdsHQA4FYHYHxEQV4CYIgJQB4DgEYfCswcIYY&#10;XofYB7VgGIHIfwbYbC2AaoGwMoNQfjXRewAgcIbIbgc4bgawf4d4eABkagC4HoHIAYb7yUvgFwKg&#10;LQBACICQ74fxtA3xqgAAZwZ4cYY4YoewCgDIEgI4JAAgBgB4foiIfQeAdb9qQ4dApEuoBQBgBYBL&#10;boBgCbZ7dAuYoqr488BxsYkYno5o8QsweIfABQBwB4AaTaYIfQ0hc4f7FMFMF4fC+cIwAAQwQ4SI&#10;cwcgbqfxGpyTBpmTpha4fxuaT0WTDalA78GQkCbjpyOy3paqjIjhTZuIjSbh/EWhmTpQoo1Rhq6p&#10;uMLMuJmYjYA5u8exso1zDkFwnjhR7B7C+IzxQSt48JDwfozzPCF69IjQoY10WDFhuhqzLAAIe6Ug&#10;5lPhuA1g1IqxtxwtY0KRa5vi+I1kEy55XRuAfqTdGJCch8WciABAAgeZ3RogfZHB7JszDQ9AjdPg&#10;9bFg8KF5uEe5Dg1Jc6jhcxwUMleJDIf4Coub0AeZD0TJwcK4jY1AogAkLg8QAVQajYosaw5gzIBA&#10;ebl1LlhYe4eAd0uoAYDTBsUQAAeoBwCC2htEtMh6uAfYfpTQfgd4jR4LmgziUMlZHwt4e4fgy4CI&#10;1J04ewepqoex4ddYAQB4z0xlCg7wDBey8bgIezLELJsauAf4CQCoCcK4fFNwCwBqGJR4egdwfAcQ&#10;uwfbXQ8qsI1QEib4fB4oEQFIEwCgDoEgc4cAbLeYdZR4f4ewBQCAdyHwB0EQfQ8QCEfoAx8zHgf1&#10;pwCoeQdsUQDACIf8hAAIeQe4cgxAehGqGIAAC48AnyXx8ofYjgy4DADMUFxjqESMhlxYews4iwBt&#10;KICICId4coc4egCQCNKABQAwd7LAfofQA4DIC8KYBpUaYIADXQbwbAfNKADwE4EQfYcIc4b4dwd4&#10;fQC8ZLnIfwa4aIBs4IsQA9PChR0QEAEbrIr4dweCQAepCIE107cgBwBodQcQcUsQeKt4fIBTBofY&#10;EgEYCosN1Yc4BwDIDoBwDwDlnIf8WdTaK704bQbAdxr4AYDoEABLJJ8w1ouAbwcwcBa0YBeyOQB1&#10;MgBQoADqOIAgCDnMzACdghXQkFhEFIjI8QAweaFIBgeBHZRpvNzI5QA54QfYdIcgdeEADJdFOUIw&#10;QtOyswb6YIsC3tSRDVL9YgjpwdSholekM5Dw1A0kPFdxrYi8S+LCjZLxvJwsTtS5CpwS+MM0GAiz&#10;GLFkH8MRL4kgd5aq+USQkdXkQR3w1Kb6jByQ7zHFc1gFZMWC96jdzKF4eJc8Sw5h01nlSEywuZht&#10;YxmBXmPDE1aI1tzIz5cxC+RUOBwSlBt5HLFkNJt9fGRZmUE1SkIuJK+iUkP5u2TVTFSZu5CdaVdb&#10;DmUcF5rps4jVXmKDExu0TJiGStU+U8MgD4kgdOCFS6Udhg5gFS1QbB0sIojZa5wrF1aQ9kKSMtxd&#10;WddDtA1zFIABreLZsxVtXK9phtg5uBMYpLFIfoBRDB3Qf4donwBA5tYQAFmoAAFIkgbzDQdxVI0g&#10;AosIfGLh4Rs4jdko8lK5rYzAAICY70S1eUrxTaAAAACRDF2wf4bg5lfof0XhcdmwjbtNYS8ULI0d&#10;uICJNZHbUiUhGofJsadzdMrYbYzSGNhDW2RLlIBh5AfjgIfWgAAQDEYIAYBIAcuoA4eYekoBraE0&#10;ljXQFQ14CC0AdwbwcZVkxgBJ4Qy7jRZAfIBhDJXQAYCsDozI1ER4fMNpQCEoCNvmDYAgd4d+bof8&#10;s4A4eg8IbYsADI8oCmqp/QfFF4fwdalAfShsdIAerEFw5g8Ddl340hDthoohc4fhLIDIFSZSOYAw&#10;cIawawDQEwGlp12RDADdJwZ4brMax8Dg7wf4EQCoBgYMCaSoEwd4b1DuZxmQRQQgRwcIdAcJxrZB&#10;ao1MbpuxTbExHpDZsBC9krPFYkE48MTi1QAEvrIZ09nLEY9u6cM4tJkNaK9BDi9I8BC4849BvMPA&#10;9I8haokQARVoAABYBxqh3Jaoe0mczux9R+7jPsKVepDpR5vONCO66geanKUaTgjeMkF7E69mV5Lu&#10;4VdkWMKWUMIVZRmR3quC9tSi+Jtw+0MmN2PGH2txmK9uWY8+amZyjiX0NAq0U5s0GG4UKY5uSdTh&#10;mWKNgGbrPugmw1gRDylAnxCZGscY8QemSRrha1elaFgVdBC3IZHIf5MJCa5o9hh+aEbQf4eJLpwS&#10;bg5pe0WTlzGJwhrdS8MvKfFY8Iq1cZ/wowuZDBHpr9L7J4AAFSjYZhqtYWAI1jIubofoFudYcRVo&#10;etPmbGiRHAHgCQAgZId5LZ4gjeuVjg12Qj0A9pq0GDFIf4G4CQAwYQdxHxwRc5u2eIkuZyMuM4BY&#10;jcTIAQbpc0UAfwdwjXEvOA7w1ebteeTY09Qof2hLFYB48IEYzwcI3sMy7o1gdA3o1KUMN3AJuDQJ&#10;C5sfXYehopHoBw0JwIf8jQ9KNprYfZ/zJ3L4ADdm3lII1IChCubsh4ftfth471M4AbdlgpyQ8QBH&#10;Cw0kzvHRtWeNM45qKtJ7bofIeIeLmgtqMJHIe4cwbYc6Go9NboCIDQEriVKIBIBAbQaQZ1KYAend&#10;pi+hmQQwQwSIigcDBQfIAojICQC4CSswd4ARxp3Wbx7DpSbkIBt2JuaC+IotSg9Rcx4sYDJa3pe+&#10;4HAcMBwcL9XOV0PA1C9ML/YB4c6gAM34CodIeBLgnYBoA4fgcQc08BHwjvjZuF2RTPMxq6ULDbBW&#10;b0D2bGHvD5wm8EFVMHF2UVL8OJDlevD9XPEQ9uU5wpDZuEWnAkWi+fHS7jGw93uBt2V3EEIuRWSH&#10;v3uGaGN0I27VT2M/nZuCUcWJuPAJQXskN/Xha3ynYVZOblnJqtYmN1dq+Iiwkir/BVdfAKTy9/Kk&#10;TMGUh+buTXHC1Q3vIq53DdeMMjtNeMOcPijdhGMIyw9xGvE4jYFqjYbBqvU7O41oCc2Qewd0nA72&#10;TUMg9kNuLRwPI5DPuRqwcYjXLecXIw85QIEpe23PC8NcP9Z2/9NgjYsvVt345kUlYaUVXNZJc6T1&#10;eQ75vB4g1PpWXxtwgAPAL/CgDAjofz/AMLfL/fwEAACEoJAbZfD7f7/AULAcUf4KAIAAD/ADskki&#10;AQSgYSAQCccJf0DkQBBMZCQGATqfYAjADA4Dfz8f79CQDAbvfoACoEAL3hb3fwDCAMBD+qzwfj9f&#10;wAA8tf43GgmbridAGBQJFglCD4eT7fD6f8GAL+pL9rL9uwJvT4ez2AAEBIHA4KcThdV6A4aC4SeT&#10;0egHAoAfj6fsZk8ikSJRKTcznb9DfoIyIFB4OdbldT8rMjmADkWVzGWh2YkNz2cLkb8AM+hz9AwF&#10;Auqfl0kgCrT9pj/fYDAT/4YAhIAkMahcZ6UKBADfcNiEhA4EAgPCIJB1nqz/drye4MBIEdr0fdBf&#10;r5t/WkUf9oJBAGrd/ATtH2fT6IwhJ9n2vCrI22jMQYjYCvAiIAsmpKRo2AQQg+C4NBAD6QqAAQCp&#10;aux+H2jYAn0fjoH0eoBJGhwAgiBwDnqvr5nufbhgYBoGOgAB2nmfAAHyecERaoThvinkDvuhJ/ny&#10;fTtnyfsTLof0pJIhKtIcjKsn+BwFqAo0SH9AKkpIjKtyyyzpPujTaOa+8WpGiM0zamcGMs3CRuYh&#10;QAAGkJ+w8kaOIXFqhoWmTrJCrbqqFP0KABMwBn61wBUdJIExM6c1vs5gBSbOCQ0GgaHAKhaINoA1&#10;AJIAMFOkC9DOYcq61ZO5/gWhcUz7USIpFP8vVzM8XIU6p3oUnahoUk6mTZOZ/hWBQCm0fCtK3QIA&#10;MiAKMOg+0epOAKcUijLcRTF1uH+pi51a5s3QjObcRPLMW1FVQAAwAgBn06R8JIe7ZpRP4A0g6QAo&#10;g4ygMlXMGgckYGAImNsHfSKrT83V0QkjKWgIyqtK4hMgoWBtRAIATKH2BoGgefCsnu4ctgKroSBA&#10;EB0vUBTIA4DIFgiBYGHKc54AmCrxuYCgGgRfR9A8DoQmeaBtgQ9gEAUAxomaboMgyBoYhQDp2Hse&#10;oLgUAR6nmjFuswT5NE0a5uG8vp7IGjEQH0fB8Sq6Nxoc3VDNlYbagQ768H7HB7gGAoFr0yKtnut8&#10;SJ2+8KYwf15pQ+/L15QroK2ATIACC7FgcCUebujMpJifijHGcB1o1h57nts9e3G6NDN3Vb7oaf4D&#10;ojYVRtt3bIW7XjopkEIOAeGghiECgLA4AgDO+lsDoSgZ1nceZ0nUeB+rY9rAH6eYQBCEgCu0f59H&#10;mAoDAJbbHHzEJ9nsfgCn0e54gcBoJnKcZvHkPIeY/lqNTAQNobo5gQgdAsOIcY7zFgGHUPIfI6x0&#10;DuKmANJ4/h3D6gwPgeoKgNgLAkBkDA7B0jxAmBQBY3ByD0HQOodqWzKt+UidJkihSQgOMCBcCACg&#10;KgUASO8dY8R4D5H8Ogd7djVKkTiS10Z/2CgDIUA0CDKT2AaA0BMew9x6DuHcPYfw9x8gnBSCYZ4y&#10;hoD4IYtQe61SQj1HybokLJABsuS0wgjRCiNgJRCls2pWy4rvJ4Vs1RH0Qn9QMdFXqkUWqVUQa5Cq&#10;nzLp9TwdJTx0C8HSVM7NORtVRKsLhIomKiE2KkOoAEBSf4jSUJOa5gSeFWO+VaaxXa3D+m1W4q03&#10;BDk5OSUWRqUcTTdlDVUUZCxuTYkaIMi6TwAVcABbivBjEgWCkhRaP5Uz9QAN3Kir4jLHTanJLxKc&#10;5xA16ktAEPsA5Dh7qfKMmxB5HWqD6H0wUiACgFgKAab92JPDoALLMeAATYwAALAeAkD8CQAAIoKP&#10;kfIAmNjzHYPRm4BGUgJeuesBhZjRJrQYAAcw8ByihEqKIDwHwJlUAGMAYo1otxgZciRZRMyolbRK&#10;5FvVECWnDg4vNEAFQJgIHiPRwlDi7N4UGn0h02GHo4o+5hNinnRgHApDyo5egCAaA6Bocg4CTPRI&#10;WPYbQ2B0nCJ25QpJ1V/kiSadNRFHpWS1OZLiSyelmsEWbRsAgXAyhVHoPJ1IDAIGCASA0CgHChTu&#10;J4ZRG6vTjD+Hqfs747RtgTAWS0A4DTmjzAAisqADh7DyHIjoBbKwElwAINYZwygGFvF6NgcjZYAn&#10;9TYbIk6wlWnxIeZddxJ0tT2AKUN07fVlp/eqUEhKckKkLKsTFZigU0PFT0SdORcU/j8fmthCJAyW&#10;gPMgZAAQ8B7D6J+AN5ACmanwISAhlNCwFD2HmPU+5RopEOX4uCWap3DlZuTFBSw/KHDzHhH0fKOI&#10;cEyTbJ9EyrFRKel1fQ6yZ5FKKIGglzJEZryKumolcyhiEgkBCBR7o/h0vYv5Lo34A0aJJTsVwkQ+&#10;TcHRrm4EBBeEcFJOAAJ9gA4tt3VawE3CWj7K8fMp9dZd8KkkcgT+QWDSWkyAhYOKR8h/swXYpHGB&#10;/2LkhRCiS3pWobvdSEP0fQ9kXsFL/IRUQAQGGujBK8iM7yWz1AABABIBgHgLAQCYFIFj+APAQBIB&#10;Q1BmjcAqBwCwBycDOGqOSdI+wMgdAqDAGgKxwDTG8CQDeijK46H8A3RUs8qgOhMPFyj9FlNoJEKU&#10;UopgCj5g2a4fA8x8wnHkOcdg8kVl+Ogd8AY9zKHDVaUMkaJQCAHOEUNRi2F8APoO9AAw7B1wBLtg&#10;1kk9FtrgfMgIuBlzapnYKRsCbowOgZAoQsypPkvgE2nfAd+ZiNONH1D8Bk7QDjmG+OU+g+QHgMAO&#10;Q0AzZR5LmLowRYW3kGKJl1NZP2WkFkzNwp4JQRQbgfBQCkfFDkcLWAAPUt88SfAPMAAcnYCR5jlH&#10;CBMD4HQCD4HYAIeI5QNgiBUOMbY0wAAGiqAcoOxzAgDLGOkEAFwJjwHSN8b45x3C+GMNw/qaFzKB&#10;Jik1LHDGCLsTqdI2Brk8nXrmlVQJ1VUD8l6sNyku4an/R6dWvBlkFdPWJsuJaDjXm1I2bMB7VAWg&#10;kAsNEb27x7ztPAAM37hD+n9RMn/tZtWAyuksqbY58x6D4HoPBytdk0KKwW39RB0yZ5P6v55OfV8P&#10;SjThgyZnaiMnMYm39XyfJkzGLueAAiW4oXNnH1NSOCDresAWZBRmwB/OeWVxtLZlpjMCQ8qQrcfS&#10;MS6XnFNFo9DIvoOvHNXhUizg7BwCO+A7QKgQAiepG5lAGgJVwvkwICANAkA6CMDwJBpjQGyMcYQz&#10;B9AKAYA8AoCh3BtBshxi4l+G9kpiNmegEh6uPPPFWsaG8CMgGPfk9nPJVijACESB+DEQME0EdAHD&#10;lB+AMAMAHAUAPKUmxl5sfjsgBB5LxjJlkKBs2qDgGqPEGBdhdBZhuBvhwifsCwFB9gCAEBxhxCdE&#10;DK5gItQByB1B7Huihp0kyFtuIDQK3pLJGimH7DkCICTkHgBCLm5iNjhq2q7jMD9gBALAKAHgGgIg&#10;IG6kyIPKLnoDnCGh1B2I4ChAKGhlRB0B2B4B6jGnHjmvCAFAEG7G7i7JaK7MmsWq6JlMniZK6K8F&#10;1gAANgKgGAXAcAcgKgKtBP0HoPaqIDIwfimI4lNjKGyB0hygGtBB5taADCRBwBxIWr4gLAIgDh3B&#10;4h+gKAFChnEB5h3h1BxoIhwhyh2kAthE6G8naE2jqFzJHirDdOHrbG/McpxnIJIFSOGJTJFPRk/D&#10;pFGACANgMgJhzBzB0E8pZpSnLnCEUsjJqvegAlTAAgKIdAJmeBwB0h6oxEWABjskHlaraI9FNE1l&#10;PEQDevPvIi3NZvLNRFxraxtDpLqrpvRl1kTFNMWpjjbNlnfrpjgD+CgpclWjhlKDmEqq8KnvVp0J&#10;LjoOGJ0i8ETEcFHKFnzIquTH5kDjVxux/G8wqDICgDhkLLdCrSRMgDzqPlvkKEQkTC/tjgYgWAMg&#10;TAQALB2Bzh2gDj9i6B+B2h4GWikgggbmZIys8ANhfhdhjhXBZhfAKgLAGB5h3B8tgFqErFWgFkzv&#10;CACAMgOAKDTh1lmMCtOmOHzCBiDQgR9iNB+AKjFoPB9p9ADAMKUB9h3h8hzIIiMB8AVAPgMGtRdP&#10;aosgGr4CdgEDAD9IhB4E+CDABP0FogCLgtVAABKhKhNB7h4ByAZgaAVBwh1h9hvhuBsh4h3r5FIk&#10;HgCAFFoh3LxADRWnYFqkpi5sCuqGjtXl0C6KHiQwrnbnNq4F3JADrjoO7gQgNHRQzC+Enp6wMTho&#10;MMqjJr7gAh5h5B6gQAGn2ynB8B3BzCLgBhyhyB0P0ADouFqC7DjvjvjlROzsfgCi8B+AJAHACD1C&#10;aI+NuC6B+jIOWyQjnmAE+B/gGn8gYAbgbAOgUgXhzBshrk/ABizv+mNjVp6LsKHADh+h7ADAGgFD&#10;wCakXB5h1ohB1sogGhwBvBxs7ACAFgFgChphxB5s7h/BvhzGzDXojC5Kjh9lTqlraLaiNo6igvol&#10;eOoSHq2Jdlalzl3lwDpGzsGTsGCDdgIt+h3h4uBnixoK2Di0IFFlfKomQo+HEgDtclqJynOsdGSK&#10;IFvIaj7MZQLJLSrqoj/kcEDi+EFyGFvMER0ODySrtiWpXJSHakFEXnelBne1Hl8MpmICFCjEtJMS&#10;UCDVEkFocF8HbPVCSEUEpiSIZj/gBt/LjDJPFKbCMkyphvd03k+iugBCoR3k4AAQIuAoxVNlGDqg&#10;Ap1h/kgjivks4h/ofgIgbSmn2h/P0ABh2h1h5AGAKGeCfFJh8gQAZAZAMgQgRhfhcBjBYBZBegVA&#10;XgOB4Q6B0IkSbCMneCBgHgJAFj5h+ADE/gOAIgEQ9h7h0h5h7CNmHjKi9ADASgPgLJ/Bzr4tsDxA&#10;FgNANgKB6KJh5nYAZgWgNxaAEI+RWgC1DB3B1h6gEs2mbgFMyvqI+AGAGAFB9l/ACnAwaDMBrRYB&#10;UhPhOB+HYEunGh8EWh+gLM7AJgUgRhshkhsCz0Wi6GYVljfzhAFB5B3B6jflLC6IPD4UoDXD5DJD&#10;40BjJPjlmvhu1FTQzAEAJgIAJl/B+rBgBBuhxh6ttvJtmDoChAEAHAIq/qKLQgFAPANNkB6B/gJA&#10;OubBuootlCfwuCFUbh5jtFyroluU/SQzVAEEcJ6lWGSFxQyJ6C6FNnKPWLaR3zj19gKACgEgIkmy&#10;qgD0ggEAPgWATh5B2h41gB4gEgKAIB3IYB5BxhvgNgEh+gImjOtNpI4EAkvgAB4kiLYB5nb3RDrD&#10;4h+geAdgVBghiBtC3B6kzxzG+kmnAn6jKNFNXkoEmSGPok0Tj3yQwCou2FhuHuDPR34CjJDihCDX&#10;JpvjYFvlfCrUoSJK3FtCSADFiELH12AADXiSgh8teCtKIVPJrKISOo6h+B6Pah/TzM8xBC5hyB2w&#10;l0IDjk9kUuyFmlxlHJZpNkekWmNCBrmDpThuSB6DKFUDrDulAsnySPPs1iR0InoktCEuySJmBHKR&#10;nEXD/k5F2JKLmvrurvWUSC5k1LaqaFnFiJSjozjqLAFgCXeAFBwhzXvCQqZOtUvjqELFCvFOc2AA&#10;jgfgTq/h8PwgEoAB7GZALjygDhxhuBzgQgagbQQgOBdhdhlhahdhhgVgWgMqumvoxDKB9EHv0Ds4&#10;FCLrxy3CIgFCgwmu7jlnoAMgLJ9i5h0h3h+AYgZmlgNAJBnBoBygEWtjmgTANAFgKgMAPB6j3jGh&#10;6W2rTkDSHtnAFidh8AHB+gEh4CMH2iM2TGogGWciRBjBhBbBxBwBtJ8DswgEoPAsYC3Ql4HAEUgk&#10;uh2nsLmjiU/AHAIWAC4vxAI2EHUlJjVB7ipgHhpBwh6B4h0ByAQAOgImBCOgEkhD4l8AAh04QN1z&#10;BIth8gLAJAGhthxB2vAh9gJgHABOZgQhpu/JCSPJrASgRAInCOWnoB4zijIACgUAUALByIWj1B+B&#10;1hzz6rxyqlLMbnOMXkoCEr6lKCrNwr+FPDj1KGKK2SJJSjdgBgLgPgPgEgMgSgHgJgJmYDSGUkY0&#10;g2ZnAtr2iBzhoh2hyUiy2I6E/ACB1RbBvB0QFYQjJXQr+HN5IkLC+nDOCP9ADh4B3Eglhshwor9D&#10;XXzMblqnNnqJJliMNlNsKPO0JCYGNCtGLMfk/CQh7IjSgsEYWiWn2C/n2NiEDh+wI5unzXnH7Csg&#10;DSfFMgI2B4XnogDjHPAjKD6B/RNAFAKCbp1gHh4h9B3h2okxbB6UY0Wl0CLh8vwn2HoTih5h6IwD&#10;YL5xultF8AEFEH2JPDgNXzmnON0VeM1uoJatvpIsMX9AAgEDREyjBgEiBlymNi8GUAEgJKDh4h4h&#10;8DXB+kbh/58ALBqBsBxHDgBAIO8gYgWgRhhBjhsjk39EoVEj5koTVH2TACSDBTVGYKX7buNk5j4j&#10;ncBGSFqthH2HKtFABgfgZAQh7KiBsBvh0EXLdDgACIEgMbQAFBshuIGw+F8PIRGmhP9GYByh1h6E&#10;nh+ThB/xaADB4h61/AAQjgEASAPALFKAAW+v9mph2Byh5gMgRAIYuAFhqhthtAIAMAO2TADH0h1L&#10;NAABztdALGdD2NkO7gBgJopB6BzBxB0jAgA5ZgKh9B6B0megNEAuqKnhthqBki5mzQ2PCEA2iDjG&#10;6l9ZtB/ADReh4DKMqj9l/iE0ggDD6lWkyPAoYHYp6R3gAh5StHFAJu8iksdikijDnUoCYv9AGHUj&#10;0IkEpuSbUDJAG4uEWjSCcB4F0BvBthyoUgHFTABPzgAXdgMn+hzcRAFtQYDDsWCB2B2ByBxh2ATg&#10;TAMB6j4MCh9DRACByhzIvkUC+B73YqHG672FFScYcsmFGEDEzUzHb2VmUGsu8gG75p8AH8aMqj/s&#10;bAIB/h3ETz2B4U1o299AUgSgLp7R30WzY7FgAIth9HqzADVB+me9Sj6IiNTCWh8x8EQACKjThmYb&#10;JiRm6wf7tNlXxjVVsFJl9VgI4kqjG5HjmgDDRSH9n9tPzkDJoItj2ptj4jmitvBnzUEgFXbmVkBT&#10;VHoIpABbtH7h7of0YxWsdHDqBKBys4QI2wFB8GbgDQjgCi3h9ATAQgM2Oh9AJDxh3h4dsl9Cg3q8&#10;NwfkQ8ZB6jiMi7xh5KhgNoeeSxbS3KHPmJLDmaXlIo6t03PEXLksHMKpR7sj9yXlSWZgDnHOpicV&#10;Z2+jBADIsAFPAh/AJCpkBB6gNgNAOR8B8ALGhy3AAmsgHBwhxB3YATQB/hyGgRbB3ALgKAJlqG5B&#10;97WAHgLwzB6jt8Nh5hwjDWMaEAKv+DdxbB3n8gIIAB5DvgC76gG0DgGEv56ZbVtikgBB7GVtFDw0&#10;HGVvKh5hzKJ1/l7Iq98h6kugDi9LFv9AFAIV+IUrLRBB6L4tFRBGHSODJCI8IjtjdnoehNhoPB7h&#10;tiAN9yBQIgt/P8AgsEgEGAcCgMEAoBAEAPN9REGgR+Pp9AoDAJ5Ox5PV8vcJhoIgwDAsBgMCP5+v&#10;5vNltgwHgkIBYNggDgkCgaXvl9P+iACjUdsNppP97Ot7Pd7AABgZ/Pt+vt9vWHgEGgwEvZ8gAAgF&#10;/vR6vYCAB+yuJPy1zx+Px/virPl6vECggEWQAUJ7PN7AKgAKJ0Opv2NgQCAGXgSW1wGg50Ot0Pt/&#10;AYBgUDzGhWd+gB+UJ+BABv9/AcHuh3PZ/gB71V/BMHT8HA5yON3vl8v5+P4AgUAvx7vp8u51PDdP&#10;0NhwHBcHgdyO1/AN/WECAJ3O56gMEg0DAF9PV5PYDT54u96gGJv5/AAH897PV9Pd85b2AQDAW4v/&#10;MgnMgYBYIAaCoKgsBgJAeBYHgidh3HgtR+geCgKgerx4HWcRuGub79HoD4JgIDQNAmeB4nwejXt8&#10;e4Ct8oR9qGwSJgCqYHJYfx9H2eB5HipitAmDZ0nYd75nsFgVAyBaugKAoFngdRzHKdZ7gAiZ4nie&#10;i9AOC6CgUBoEH23oAN8ahsnKrB/Aw5yGn4cp0nqDoQA+eh5Hm9ihHwf8rHkAS1ASngAAKBk0gYdx&#10;3ncdanA4DoKLSfhxnKeADKABgGAce57nmDIKAcdp4HofB9MY6ieAIrwCnufAAA4DAGgWBQAnYeB9&#10;y2BIJgeA0qAA0x/quADLH0bRuHazQAnIdDtgQwZ/gpCoNgyDp3HYcsUH2eaSHGdJ5taAL2P40oBo&#10;muKpKMAwENKowEscg4AuG3qDgUBDNAKASDn+BQDgGCIHAUdx5nwCDnhQEYRnqukZgCE4TBAfR8Ji&#10;qqYn3Xh9uG6YCAUCEa2IdB0ncDgMgqbxyHOBwIA0cBuG8EoSTlaxwnQdrTH4FQTA8AACIcfp9HQc&#10;52BIFAPnEcRzAwDYKmqapuTSCwHAQli9nwez2uADoOg4dsGp4A55HoegJAiCDsnjPwBJIfgC14fO&#10;GgWBwDrmfEDgaeB4H1BQGuIfDCASz5+72h4Enmd51gSBVXAUBQHK6eJ1ncAQDgC851AkCwOXSBR6&#10;n4fHAK0AR8xQAALgsCVJADEp4gPZLHAEfp/3MzZ+nuf4HAihdL1CA+LbbHFxgWAoFHedp1sUA4AA&#10;O/LvAJ1YBnviKiqOoxqmeYJzHUdHXrDXh/SYAYAH0n/kH0fnT8c0yYACejdSSBCS83UgCsUf7xn3&#10;7Z+y7s7BH1FAEOv3oBuMdgEALgXPyAFzI+gEoSKMP8co4R3AGAUVV5Zuh4gSAwBkjw/h3p1T4dNX&#10;TNwFlWH0PEeA8wCq+AUe8c46x5lAIoP8fY5h0DzA+BsCQ5hzDvAQBIC4/WoAaVYOIcY50mAYYmOs&#10;fDsEwKoJKOccQ6wPgcAgAwCwIxtDVGofErRigJNMVCANuQ+ABgLAizYBRakbj0HYRMiClWLAPH+c&#10;J3oEQHgVAmBkDwH1KgPHmPIeA7mOAFHeNweA7B0gHXuPBq5Eyyj4LkXF1A/CjAKNKAdVxph9gcS2&#10;CgFAJgFuSFSKYWZD3uJiAWgBxAB2vgTROPMbo4h2AfAwAcbQ3x3ExAABYC4EG5D3UoAhHY+B4o7N&#10;aYIxyYnVkUJ6A8CYEzNgBAQOM24/h8D5eKARVwCB/mEI8ARBYCDzj5ZuAUfQ9n5JLH6nwko+QNgU&#10;AKOgdg+wXAoA2M0a45QBRvAnFsCccjhj2A2BYCZxB7AiA9BaQxkQGDcZQyoDyhW0j2HUcMAAEAIg&#10;KHmPQfbgR3kuPcBABYGI5DnHUOwa43B1AbhoqgfaAgDjtHePdPxaSrjeNwCYFIJRnjNGsqQxQBAJ&#10;neAaT4dY8R7GIH6RQiiumsgaA2BAAzxQLgdAsaEsRFDLAFpiVUfgFgMATmGPgeo8z6D5KIAQCIEQ&#10;Gn0TwP4Bg3RujYOiPU3k5yEDwcumIfk5B9giBABUFQIQNgPMig4epMR9IiAgqAAqFQDi0F4MkH4O&#10;gYKGHmB2lAxxnDSAW7eXDsgMggHYNwcQEgMgWWSAYYgyBsAhBBHo4gKgPgSACAYBxJUVtNnuPc3o&#10;/IWDqWyA9jCYB+IvAI4gBjyB8TWAfSMeiCgBjlHUPMDgGgLL0I2YAAQDAFD8JaPtKxhTPgLAsBUC&#10;49gConpEBBgDmI3nVAQQ1MQAiOD3Aaxc/ciB4E6AuqBCLvG+MMN2AoBMxgC0XN0mAohrXnAAGGLU&#10;V4/QClgHqis1wFwQAma4PJrY9ZKT3e6epeYAipmgYaP0loBETj0KAAYfkxB+jzN0PqBwBUGj9AwB&#10;aipVGmgMM+VR/BPAEQ8HqP8A4DZyj5HhEJcr2x/gEIetashUgFmLey+oyy0R5LzH2A4rxlwEuZxU&#10;uYmBbsiD2TmoCcRULkxbe+k8cblwIASASV68RNwE2baON1BAFjtD0UEBscTLjLnldeOmGwAppgxB&#10;4DgXYvxoIzKMPsfJj2LAOLGAUvxwcWmLcxAYiIDAJgVH3NMCYFgLAUyMNCzEkAAFgNCcMAj+rhly&#10;ReAs74+jfAMAbVjJwMgXgjHOOUeVvh2glBOBh1Y/xtjcHOCQEgFh7j1L6VY+g/MJj31QP0do8QCJ&#10;Blq6uigEcNVyV4twfgIAOgSAkptfDqwCNxa2V41yJxnjTcYS1eZkF4k9oE+4AxZh6gNK61sfBDgB&#10;AgA4A0cY5h5mIAE7IBe4wMgXX5Co9g/ZqlecGAsASaQKFXAFZ0zGmh9gnBEB8a1JVAKvnvPshoBB&#10;/j6whXYewDCeDsMnU9nL4QNgeAqr4AGyxx6muAQWkQ9hpDUGuBLXdYgADrHaPXmxCSHblhiPcEyi&#10;2BgdGxK0GAKAOnzUyBwESCgGTTAAMYY40h6j1HcEkJAP0ZgFHaN8dgCgLgJGsNkb4MQbA1ASAcCY&#10;vxei6BKCMDQqRWjABAB4CnZAPgWYxXYfothci/BiC0Eti0xD1AFHQB4AyzAPA0CQlwAxpDXGgDUF&#10;oLBujfG0CYEQKBzDnHOPAfA8gIAJANrpXA/gHjsPkBYEAGRpDCGeDYHIMABLJSeOgcqjwLAaAqCk&#10;EgJmRDkAqBkEPOBwgJAEAQdew/eARqKP8EoIQNDxPlgcCoDgCDtWikwBcPgOSEHeN0co5AcA0BuG&#10;wGmGwHsH4HkmyAM5OAswOGSGMGgBsBiBMeWACAqAwAoiOHob4H8HqrszuI0P4AoAoAkKqAA4Eb0t&#10;mwE7oHaHaAimWLGL6Hscy7aIIAeLUKYJKAScGwSwWAAGQGEF6MJAuN6hKPCbSX6t2H2AOI2KkTya&#10;2qIZyeWu0hyOcHhAGHya2X0YuAYJAH6ASUMHWvkRycuSWqwLIBIr+LGJah4mUAiSYAaNbDcLGhaJ&#10;gV0LmH8MI1GxELUAEJ8Ou8CAKLO2kV4yod0M044qSV8rGL+HidQ9ufkc6N4KYH+KAYeMUAzAoHMH&#10;IHSlwAuAyQqHIHwAMH6HqHI1wASR2HUUMHyBUSNCmHyG0GgGlCUAkA+BGHGG4HAmWnys+ASNqqeA&#10;YUuHwWiHOH0HkHeSWLSLGAivISYAYHozMHMGqGcHtGkLuHkLINCHyt2HyxEdUfAxEACIcYsLS+mA&#10;gHiHaHkA8nWIESGP42iHurQKAfcqxF2jK9sR0HqH2jkAUi2AKG8HE/YeWAEXmf0K4u0qaAQAAAQA&#10;aHKhgBQBaBeHQHCG2h8AaJExUm4AyVWGYGYGmI2VCMIN8LESoM+dYJ+HMHSHe8CAIAgIc+EHwNqA&#10;UU8VSNMRqcOAY7oHYUyA0AgSWAQYwVOIuGuGuG2Bm2OBQBKA0FsGCGsBYBMzkPywUokcIS01QzuA&#10;uHIHIHEHUHUHWA7E4yaAYPYH4JsyMHuAGY2HOA0A42gouTaHZK0HkBEA4nyAmAYNaAVKEG+oAAeB&#10;MBKBAKukYuGsEcMVcHAHCHSA4hoPqH9BXL8H4HcJgdYAWARBSHeHwbU1AycAUSWH0R0H8F8F+GHM&#10;QAY+KAsG6HIHc+uBG6gHgHQHQHgy4AaHQHMHABeBcBGV8wi0kr4AwHO0MKIAQUQScHkHuBQBAAnB&#10;uAI/YH4WSAKBGA8AuPUASHoHmHQHiIszmuPD0MQH2pKG+BQBUBWKyHYSWu2OJAmAk4WHQ5szuIiH&#10;E+icaS+uSUCJUOuMeqCAMG+aEpi9sHWBmBiBcdUIQJi8EAiXifkXSHEHAWsHmHiJgAEHoOqAqAWA&#10;oHZGGBiBSYIHdEUJcHmTAS8RYfcXw3eTEHISuI8M04EbSHqUlM0hKSoXgJ8GsGgG2JcAIHfGI2cA&#10;5BywWGKF2FmMQHifAH2IoOqMsLsL+MANcHnBaTCLCOoLiJ6AMHaxgZyfkMIV2I8ACAiU2SSASPax&#10;YHyJiqwRuJIN2QQcGNq5sAEAaAuA4G0GyHGZyHon2OeO+VcLSIgfmAPT2H4PUMcIgMUOmkBK0JiL&#10;kmyTCL0MUSWccHzSSI2LukYbbJARuZsXwAMHYHoboAOAEuGr2BEBIPqAEWMHPSGi8HOHIAuU2uiH&#10;2AUOuA+BCA8GyGwG4J6AIU8H8HOG+HGA1VgA8BCBCAlMQGwGsG+YmHuAcWYIUAeeAHWJOA4JsAfJ&#10;Aa4HsHjLcw0HeHU+iOqfXBeHkHaMwAIj2HkV0H6MUAG00Qqqws2H2LEHmHgNexE1GH0mqXAMYK2X&#10;Aw0r0N6RnJSReVCN8kM4MW6AGAaccAc1CG2/0I4H0AyAnJ6AeAUNMlsAKR0Hui2gOS8My/EgyYAA&#10;WLAH09SHQIKAGQWAaJcAOHYHiHuXCjeH+UG4WHiTEXsXiWST4SoApOOM0a1RuhmJTMlKEHQBGA4A&#10;kSvG1XOSCHqAuAlROAAAickG4lbT2rMoqSotmd7PcHQMIg+2sVWAqSCdMKBVadXTWMYNaIOA0AvP&#10;WQAAW1tXAXAKEKqReYOuoAnU69sHuvIASOEkYImLoH8vqAUHWHZG01aZIAmGOGeGoyaIcV0oI8km&#10;XPcHYW2lwAsHWHMHYpcHWSMBMGoGmG4nyQCX2lKPBC2YANsHWHfU2AEHW2CA+BIBGMWyQ6gLGAOA&#10;oA2AiHWHVUyLiQQAcKwH+SEHSBCBEBTWTKwHGG1H6B6BsBK22berOLmxeHsHgHShUwyLoAIBQBIA&#10;6VcAOHDV0IwqOJgnPXSHupeOQHyvUsEAcznMkZQHKjkAcO0OIOEA8J0N8YmHkHcAoJ0VQRWXKACJ&#10;iHmuGNAAEBSBSBAGWGUGiq6ASAvbQagH2pEHeq5BAAmAwHbeqG2G3WKI5dc8cuBR2ecGmGSF2KeH&#10;SHhRuH8eWZuAIYZMdBSu0AC/GYnHvBWAnFBWOlySERQJIKAPcRracX0QqR0bwH8HkfwAAAkn+Oq8&#10;8PaHmX83eIaJ+HyITHKHTOsHsAs1sVLLAPUdqAqo8cQVca81GHms2y/D0AMYmYqHPSmJeV81GT9T&#10;2hKyKAqHujRAuAQHsWiXKPKu0HZjccIAMIQAIVQfCXwL012OAkgH+UxCKX4HQHAaY101KQSAAemw&#10;0cWYiAGcIAJE2A4msAsGUGMF6eoHWcMVeAOAYHipGx2CKCmCaJWAiLOxSzNQZgyHOKgRQSuHmHUH&#10;OQhigHgZyHwPUnub4OuxEffgCKuV4KKJiLGIRDOJaKMPALjDiIQV0LET5ENmMkULSbOUAMVAwPYN&#10;8LIIecaIefBJCUAT4Xie2KATAKu1wLcH2J+AOPmmo94AQT8XWHemDJSu1UuNW94KmKAY8AUZCHoA&#10;qdmVsosU/acYurOPEHehmZNPcMFnwPqPKMcje94AWiDQqLc10RYLCSuH0HA9uBHE4M0f0dUfcImU&#10;ARQ2xKczu6YAQTC0kHyUpM0m0QFXAxi1sH+UpWUAvdYHOaIA3cEHiA1YbBeOHG1KEG6BKtiIgAsG&#10;uG8HKSSAKHLPyBWYUHE9sa+AoUuyGVKcwHhKkeKAWaCHTIcBZW8HiGiGuGwCECGB2HQHUHiGSGSG&#10;eBHL68QAUBCBQBi8IGArCHoAai3HQA4HQHIHMPkHwVeACA4BSBQ1MA2ZIAa2GHVM+GCJgHyBo6+o&#10;UHKumA2GrKETgA0PeAgjoAYSgHUAjTaGmGiGmA8REHEHSHPK7OORmAPYOHdNaPoHqhuw0HiHzq2J&#10;SAYkgNLhcAgAUAiBGBABEmgHGMeHqHRJQkxueAOGmGsG6TigscIbKSWNKiOe6xRHMAbZwBEBCAwU&#10;OHuGeGQGWSSAOA+A8BILM90a9hEKOisGIGWF2GAPqHyBEA6Ag5wHjIwzkK8myAKOMHe5OcpBWWkH&#10;WPUKstyPiHenccuYeAHukAwAIWrq6HQvGAY8oAtfsHEG7K2U8n2AWBIBSBCHqRQAaQEUuHocG5sJ&#10;4PRJcMyAQsFMsnG5kG2HGHaHoU66yA6AQjoYmHgBXL6GkG6X7uCAuA2vKqIa+qCwGUg+Ab0yoPa8&#10;Cnu/oLcPq0xl8VQHwH8AJF2AHM5IDMybigyXgf0UCHmHYHEPrMcUgBKBWBOe6wGHwHYGqHITRF8H&#10;MG7qQBYBgG4GeGOBaBiBiGiGkGqq0r+AmHCHWH8A4BOBKG2GmGgBIBOBSi8HcG2bnzYeUrEHGG2G&#10;s1HZWXAqMe2LGMJIChKMRfGb4TC0gPbDdSuwSwULEKLmiqSwVDhmkLImzmomGKMIOqPaqW4KIIpS&#10;uuG9PG3mcPUAAQAAQHfXevGAWoujBSuKkzGy4ARnyLAH6dAAaKefALdDwSpU4M/XOAE8PAm4oHMH&#10;GHiAo92mCHycW9wMuCAB2BbMKHUxwATrmHMYGAjgyHfxsIMI3n4KIrYssAuGWGkGszMmoIknGH+V&#10;aKAP4fTxMHbr0QKAyHS0NLUArUOjln4WIAMQHduooAtzXweHIHCVymmkoAjASaiOQHoLUAGGnGgG&#10;oGqHAB6BqBIL+H2BeBkA8HS4WAaR+GaGeGyCCCGB6j8HSAknyGSGaGQHEHIHsQoASBgBwBVimRQH&#10;96MHMvGAIAw/e6UQ4V04QA6qLVwpcnytIqY5SGr5WIPn2csqIYuveH4HmjUHUJgN4LG2GAqThnLA&#10;mAmOoAYGGGKGeaEG4BsBoBiQmAkj4RQbSrQmqH+avdTTYHN5LyuAyP5TWXwQAAS1GHimWAwG6HAH&#10;MACKxoMPyABH0AXl/sgH2AWTzTCAOTwH6ArKuHWBMBIANV+BAZv+Mo3ICHixNICT8HzSmPk7uAaB&#10;Fv6KN1aGSLsHYHvf0HpK2QcSw5g1GH2ASrQk6Aocc4wXiN2ryhGiOrYQqW4H7iyIAAwGBg2IAyAg&#10;E/3U5HG/Hq+gMDwY/wEAHo8XyBQG/n+AQA5HC8gOEQiCwM/3M7Hm+3q9wOAgCHhAFQuHg6+ACAX8&#10;+n0EgeEWs3nSAHi7XwBgUBgG+Xs9n6DQYD3Y73aBAA/BAIQ0BAIBWs2HCDwcCxAGge/AGD38/X07&#10;HK8RGKAyCgWDX+BAE7HS6bWAQMBQO+34+oFJwAAwcDQU+X49o8CQGBH6+Hc63g+H/ka7SHw93273&#10;g9AYBnmBAWF2623EHg+FHi9wEA3+/waB3+73xn3a7nrobFi3w+XdoJ4/AoFAY/Xy/n8AACApO8nq&#10;+b08QB1wXJgC/wA+H0/I9zgA/3znub3PH4e5CfHMAG/X+/pzz5h4+dz47FY9Hu5FOu/b7gG67muY&#10;2Z+v4AB+vgvD5n/BTnAEA4CgKe7vAQl7rwEgR/n4foBoQBC/n2fZ8nywQCQ+jiELwfjmr8jToNkf&#10;ANAuCxynOdamHsBwGAOFQUg6eB5ACcJvG8FYSgodJ3HwEgRgsdB1nijgAK0CbcsafKPpSCAFgGfD&#10;gnu5YNg0CR5HofZ+w6xh9g6CwGJ8BMSH6c52nkBakhmGQTm2bJygqCIEAInLpn0CAIAYCoKgw4J9&#10;AEBCfsUeR4nedh3HgcBxHYfoAH1QQEsAA5vnAcYYhcEx0niep3HceYLgaAoKg4DpwG+cRwnKdgsi&#10;mJhznMcRxHGcThnueB7n0KgoCMC4MAsYBgmQCMamuaZohyFIQnYfABqaezhnWBAEgPWYMnqlYIAc&#10;BR7Hue8DgEcBuz+CzFAWB9mgadspO2ABwG8coVhmFsMn2op5H+AoLgkBQJAaBxfGIZocBuF4FgQC&#10;KBn8eszmiapqhaGYXHseZ8goCQMmaaJoAyDAJH7NNwgQ2a/gBO4F3SBIGHNnQNhCERjmebAaBYDQ&#10;EgQAR9HuAxkmcawSBODZ7noAQIAiBJ8s6EYIgkcp4HcDANAhSZ9GycJ2A0CoFoqAQJAiBR1pUAlB&#10;GwbBxtm9DruuaBkGE8h2AC956Umhh4o0fh5HedyYAOCALgmCoHgQBoJgc0B3H4zwIgeBYAAMBB+O&#10;8fC2H2eh7gKv6YISwZ4tyBeinwloCAUCYAK4pjpHqzqm4aBLLn+A/LgK2YDok2KuAQBcJgMDoPAu&#10;dMcAQjS/AGfh9n+4NOOZY5+RKfIDAMf0RgAB4DAAfICAMeR5n4BgFAOfyEMaewGAcsSJJIBrLH8B&#10;gEO6ex5G7Y0PcAACHpgXAuBEjgBDlotH0PUBIBgEj3H8AZbrnx6AQAeAoBQDAKK+G6RoAwAnzgBA&#10;SA9L5Ln2D8c+pQegFgJAHHkPwBQGQLOzZcNga41wBgBIeP4BSHB9mVHcmoe47jHMaHmPowQEwIgN&#10;A0BNzYBylodaQPgcw53VukMy+JzQ9R6D8OgRofQ9h8gCAaPgeg8DnknAEP1FRCTZEwJygcu5hyEE&#10;II4dyNwAC1t2I8pxBJs1Bl4QSeAgZ2x/ojIgUpKhCDZD8LuRsA5fx8k8TUfImB+T7gAIQAEjSGSE&#10;oRAMAQwcCx9gKaNI5CqIzBANAWAc7w/QGP7H0Pkfp7G4oCjcmdCskF0KCI8B0CoDBwDoHgYcAILw&#10;VAhGQM8bgKAQsrbQZ0fadh6AwBYCBQQBhtjgHSPN9IKwTgfRIPUcg6R6mxAASUAQ5h1j0Akl0eY9&#10;B/DwnmBqJ4NgbguHmO8eUVxzDwHePceyJAQgfA0Osdw9Hpj+AO0UDIFAMDaHGOAGAKgSj2NyORYA&#10;8R6RfIoDUFgJB4lNGyaoCYEgEgzBiDEeKrDIgGdIPRS6JSOOdAQBoCIEESD6H8+cY4zRrAzBYBsa&#10;I1BvA2BeCeCYCI0DzHgPEecGgEgsBYCUeg8x7jtHYPEdBuwXAqBFVAeY6B5j4AsBUCYDY+O+AKO0&#10;d47zZPTOg6geruAIASAcAc7YCja1cHsB0DgGRyDlHLDU44HAPjZGqNhXw5xyjzHUE0IYPYGj0AqB&#10;oEA/AAAFHGN4cIHwSAcGsNEaQCgClQAMdkB0PDvDVGkOCj47yoAOA8CNs8NRuDdHEBiwcY3qmzbw&#10;3gbA0hiD7gaP4xoAgCgIuUP5q9NB21SfSTkf9KaVAFk4RsCTbHzlKQ+Pc6VoB1m2HsPpuMnACl7H&#10;aPYlpUAEAQAaAYDIHAQD7OePEdQ5i1j9N6Pd3CbB90PJGT4AYDIIjyR2WIjRtjtjpHCONqgCINIS&#10;ASBEwRyi2SQKXF67oDI+ADikQpVSjZJgFAJdAfdDjIgHAO60rIGx1jtH0AUAQ/C/j/HYlJQp24ZN&#10;aHSOIdQFgMgVMAAE2oCR634HcpQ8Y+ikoRATGcxgBIgD5AHYYcwEomAOy4O4do6W2gEAoAce47B9&#10;v8AMBUBIAh3jqxo7EAYBYODvHGOEcQ5h5PVjcPkerzh1gMkIjA7YGAMATLEAYbQ3h1suH0XsebDU&#10;JgIAQPEeA+S6AGBCBQAo3R3UyHcOcgYCkCJqO2go+NnD7n0xQeE55so3E6kghA7ZzLOPvdoezV5C&#10;COoKQ8gw68dyOD+I1nMgSaU1Hwk4vsip90UHPUHOo5hFSOyIQVqc+0ez4mEMigWESH5BIfLxjcfR&#10;wTBGHxQXi1ABR+tRjAgLSioACDyTPggA6PQBG5Zch8gwFwDEvG5MVq4/Fkg/HYOcc8lVDRNHQOYd&#10;9EgHDWGy3VBIKgSAfAHuUBtEqPD2GUNAawBm/gqBcCEfE9gD1+G2N0dQGgOAR2gN0bw5AMOQBNON&#10;zIDN6Dvq0P4gwDh7wqHSOYeOXAGgcA0Bkao4ByAkBCCAaQ0xr72JsB1Ww5QUAlBBtdIQ+RgjJGaB&#10;sCZi0OgyBaCwBhJk+jbAyTaOgGgLAcvcPzLwBxtjcG41UBC7B4D1H4AmTgAANAUAcZEBHURtAdA1&#10;4oEwIhdizF2BwDwGEJD/dbBkBveyeATfmNMaw2wXAtBWMBiEGwCjqHQO8FQJrBAiAyAU5gAAEgUG&#10;uNQbstR3PLA5KMAIFALAfQ6P8eRCxzDqVaPRpBoAEvtA51oEVox7pSHZed6DMbhXDAANAY4vB61e&#10;dpiJcJOx/ECluAEfiE5ONxHgO0dr2gLAQYsBMChOd8yWjGc4yJFRxjoqkpcC6J4kxzaO5NQt4eo2&#10;pQYfwegkgBw+QBSeYfJQTHB46WwAI5QfIboc5TYfYfAA6TgeToIn4B49CqQe4EoD4C69AAgCD2Ck&#10;ogRTopzjKrIAIAgBgAYBRDYf4BwAofIcocYdgdh9Kua24EArgAQDIDoDAeQeAfZ1qHwCQC4docod&#10;SMB8R1pVozwngAIfY2ABQCCggeInQ9qSYAAeougBoAZEJw4jLf42QnYfIeQ3IAKVYCqtgcocAsLL&#10;hTwqCh4dIdYdIdAdAe4E4FgD4AAfYACV4AKHIcDi4Bwf4BQDgdobgawGIG4FAX4ZAagagawcIpgn&#10;gngDIBpqYCoCAbIcAdZEY+AjoiQB5V4AQeYxAdqyA+4jsQ4AA2w+MXKOTYZBrVY64jo8aW6O8X72&#10;IyMGYAsGYpTWqNy/ogRARu0Z0GY8KPBNRFr2I56zoBMZItYfRv7Gy7ULRR7WQ8ZAhBI5i5Q7jKxD&#10;g7YhMdh+CPhow55BS5TFY+J96EIgZAS/CNAfaQ73hCKPkKjYgnKSDDjlJopCY2SJUF7IoCa5gfwd&#10;QegfABKB4e0iRPAAoCwDQDAERtAX4ZIbQEgEACMPweYCZdAaIbgcIG4GoE4aIaIb4EIDoChcwfZM&#10;gBYdi9ohAAAE4FAGAXIXwYZzIA6vYA4HwIAGw3oeDIgDAeAtwf61ZDgf4ZIaAaQCJHgAjF8Qwwig&#10;gBck6W4AYEACQBclIcgCKtQawbQb58j5ZyACytIBhR50IeADYDgCwsQCwYoZAa7IoBQ2KW5CaNDR&#10;4dYdYFAFoEr9gewcIcIdAEAC4CoAIBQAIsoDYB4CgDYTQTYVAF4FYDoAQfJqTLwGwGAFAc4cAcC9&#10;oeg7IDYxgexcRo5EwA4CgC5YQd4BYBkEoDADwBKFwgQCIfBSh7wAAZgYwaqKABoDAEgDYdQZoaQC&#10;YGYFYn4ChPobwcSHCVwB4DK3E5IDIbwZocLpIuz664Ybga4ZofQegdLCkZRlxR4CwBZQYnQigA6q&#10;QfBfIdaEQAx7oBweYdYdQkxcJzYdQc4eQAcigCUGqNAeocdBh0gfwDorS5AfJQAB4fRA5QYfQ9Ef&#10;pCRA4AoCYEAXoXgYoCJ/avw64fYeQjgzUOTJcjAyJoqbZQaeIBELQewCApUIDdo8Bg4AzvyHbJ5E&#10;geY3cHSETSjS4e586SZ47FAfrIqxACYdLS61oo7lIbYb4dCV4ADIgC4dAdjAIehzROQnhY4e4B4C&#10;QCpFABBhQAgdzLAdYdAcBA7f56hg4f6B4l4mCNwu4AKJR97OYBaggeYhIfIcwe4BYAIdgcQDgEYE&#10;4BwAAeDIIbov4Bgd784CgCoBCiQEYZzkAbpTKSofI2YhIh8qCHhVSVREwrp0zkT4JEjVQ+0MI+65&#10;iEQzIjZ1EGY8bVTU4jgyY7hv4jy5RFrV61Y6B8lPRvBByHY9AAQ5hDyRw+ohDXwzIBg57aaHY5kY&#10;7/AnL2AfwfBFZATYZFqFRBySAjlX42Y87dDkQ/42ZDpA4tcYI+gzMCJdsZg/g6FbJDjcQnQtaO4j&#10;xCY2IjpAS9AnYv4k4rpR75YBgC6hFaIfJhoB41IhgdIdoCgCYBK8gDgDYCAFIEZZrxYbwb4cLFIA&#10;EUgBoaobYc71YCweAcodYZjmZVQALmoBLxoBTMAAIEwFZ5iKAXwYAa4dj5ApT4RY4J4IIFaigdYB&#10;I2ZQAqABoCQYgZga4LILAH4bIaYbzwJx4B4YQZwa4EoEQC4ahugFkw8jYDobgb7tgCQDYXYYYZQG&#10;oGIEgCwBSzpyQdQeIfaiocIDAEICwDxtkwgdEjQDbf6EpHhlAawIAIIIYdIcYc4Y4ZAZRzof4FgF&#10;IEA8YBBRYC4WwWQXAE4E4Dx/4eQCKGgDC0RC4BAYAYQZADaiIF4GYHY2J37doYAWwXqK4dTQwBhW&#10;YCwEgFYGLx4XgDgDgB63YdQJYJQHgc4cgdZz6QwxyMrOgk88ZvAaIZIYSJQdiPraKEYfis56ge6r&#10;QlgeyhwpR2IA5TIcyWpdYpwrgAMUhcICQCxHgBD4weMwk2xooC4CjzKHZ7REoe6VAAIB4B4Boei8&#10;6eICweYAABoaIZYZKUbNalRg4A9BB9xAVBk9Qig17v7KxxwCK5gArDIwbKB9qbYewgVbpExEwigA&#10;T7oe545DaCYBYCKJQfBFBCRQZ9h9wAptyqIiaGQxSeZ3ApsihiyFwfAfgl4wQ5YfrJofgC4BaSpR&#10;5cweoEQEYER25S4eAB6KQgZDhdiDABSgQfhthmyDD8DHZJgxg8TWK6Aew7pISkoBYmjZa5gA0Pwe&#10;SDYBeIgjQf4cAcweYb63cscLRDpwOHA9yh7Yxq5LVc4+I5xFzV7+krK50a7WC/FYB6gyadKOS60Y&#10;q7UrIzIrg51ezYKERBIfCPNZVX92dchTmUQ7in+Cr+g2LZp4IAcQ7FcCtXTWqUhEo+L+g5pTgfpF&#10;FZgila64RLRNRBw5yCAga5wpkLQnQAIfDdA+RD6OQ+JFZFzZqTgtBCIhKW58DYQirOaKREAyAjY5&#10;tZg/cnIjBFqvwA4DICCKUGY76WwjgEj1wFoE4EgbDlYaYaocQnYfQJQI4HQVIWIYhcIAr+AAowjG&#10;xDgHQGhrIqIdKrpKIdw5gfb0QEcO2jYeYlYfDmoBYc7S4EwEIDh9oAIawa4cYFoEYCZugeYDEUig&#10;Ye1xwdst4B5WYCsqRG4dj30y1/gb4bQcr5AAZSYdz/6DIAwBybwdelYCgk4f024BLKwAAC8uoZQZ&#10;QagbIcQc4GQF4uOlaWofZHoAd+4BQsVCRt8DYfYewFIFYFCuAdiCE5BrQzqBuJSrIcz1gDYzAAIb&#10;gbYcY7IA4cIb4dIAj5bzIsgDrzI2oekCCBoep2ge9ZJuz7AAAawZwX8DYeEawdNvAhIfQeNKJzqC&#10;amKDb5YAoBJPAzwAS5BNBLSgQeRyQCl8pblUIBYf4e4B1G4548DLFigd0hRTh3yHZuMG506MEeob&#10;rmQ7IBsBYBYn2Tgood4exSiGoBwfZR4ireaARDgec9Yi4eiDVVQAs2YCJDpo5Co6dPy5po2rIAAd&#10;4fQB6NAdBdIBDPwfAEAEYDwqbPZy4B4CYC0+wd4B6tQdYlIrpyLwpg4BKqAdwjzdQCAboaYZ7IgC&#10;wBABgDIeAeAc6tQCYjWq4Bs8REYwdZh8RHpS4fAB5LpdCtkGyqD1Lni/ABB/4dghGiKNy7oBaNzZ&#10;CepVoEYFIFE07hwdgcxq8LaW5qofwbQbgdWvoEV4ocxJjYMZmdonVZjajZw2wvogZlx8wA5/gimY&#10;kQ1UJpFZY+I+GbMyWUthBB1bEgLWou42Z6rZ7VyTI5w7h4KT7ESPhQaEI7lZSPhBI/QhIjhElZpB&#10;y/A/o7dasa9WcYg8aRLG+wZ76O4yKQr8xFqPj8YqzZZD5ATWldFbQ2NH4jfSCCaPgwjkRD4v8dSz&#10;qUN/4fq7SIAhD3hQXNEMiu6zoAsmQCuL4bQbob7HYeRUAAoIQH4GAXYYAZqWYBEk4BJQ4CJUYcvA&#10;ICaHYAykpwNvLEQfwFtsKKS5zEQaAbQbQF4FAD6B4AtsYcWlQCxdgfYDS+YZAawc7FwAwbIcgdQG&#10;AFIDhqIe8JAB9igfbIgCAbgoQFAFADqxgb0KiYQCCu6nwjqqQxxCJUwDO5ZdgelS4C4aoa4ci5pK&#10;oDgDBcwo59vFDwAu5eoBkLYeLO+BBcwC4EVsICc+gdq5AfxpLFzPAdIEQDwCgcIbgdbLxqxFAeYd&#10;IeyfyzCYZzICWuQeI9wEYEIDAZgaAcR2gfHKwC2zb7AYoXAVoeK/W2oeMOCnq5QfoCoCQAxzICDc&#10;xLsohzIdoh8KQe214AwxtbxyIaAaAbK5AfTEZMgBri4Cdea2AcD3kfua0OBFGiJotFkcy+QBQFQG&#10;QFTg4cwzrTEHRAQAxdmFMQ7Cg9hD65o8oe8PciXtqGgz4cyTieqhjlIBCgQfABhdB1BQcDhQRVge&#10;wDADIC47zv7FxCbFK5iWYAob4a4bQqICAdgdV0iJqTjfIfrSgAUD4fp9ol6jQfDFAf6+QCA+SRJE&#10;pioASjgc4CgDL17FBeoBSjgdge4eIdgBwxIwE24kgip0oAPmIgD7dzudDvf4JBoKBYLAb+fTndTu&#10;BoJAr2ez4dDqeAjFAidrjc4MCYUAD4doFAYMdT4fwBeToBYbErRZLLCISCQAfj2fr+fLkdT8E4hB&#10;jddAAAYDAD7fz/AYBAtMpAAAQCpQBAQEDwbB7vdTscjic4VCANpr5ej5AIBAwHrAErACf79foBf7&#10;+ugDf4BfQAvYBfz7A2DfwAAD+AQIAIAfoAAgJquAtlWxgBuGHwwCBoIAj5e73fD4fN3vb/0dIu2N&#10;u7+poDAgDqoCwGMfb3xuyf+YfwDwj6fACwuqpwFAQAu1Zw1Ow9VAmof+5A2Rfr4AL9fm5f+PBlWA&#10;YHAkofr1uj8AAFBL983Y69Ip4Ihj7eb4nuwAD5AoEf4GwD0fT8e55nuBSKAqB4GHYeJ6gOAR9AiC&#10;AHHYd56t4AQNgsBx2nefZ8n0tTCgOBB/giigEASBbGgGchyHSDwOAqfaenwep8Hki59KYCAFgIcx&#10;1RkugRhKDwRg4BhnmicQEAOAp6nsfQVhQD5hGQbIWBYDQAnpLB9n+DIHgUe7HA+DYGnmeR9ggB7I&#10;ASCRhmOaYUhODINziAwCH6bJpG6DgTA6dp1nmfLrBeGwYHmc53GiaZuiAGARFuY5qBhKp5njEMCN&#10;ZOxuHOCQJgbToCHedZ8gkCwGAoCIHmwbh0vupCWgczYMwIBYHgceZ6nuCoLgmfIBAOdBxR4dh3Oe&#10;3LDWMaxnGCep4nEd1JwW3YGgYecMASxR4tHBa6Jacx6V8cpzn5cQIgYywEgS/oC2EegEgMqQDgUh&#10;wLhCDxxHCch4neeb3AOf7rn4fcGAgBQBgKAwHAU2TFzCClrAMAYFAevj4n1Gx9H6eB4n5AjEggCJ&#10;+MauB8nieICs8eAPhCD6dHvJJ/HifAAHod52gZM5qGudB1wgF4Tgu1wFAPHCks4fh8AaC4OH9oyG&#10;nweB7VwBwDviAZ0m+cQNhCDiFTQBgELpDR8t24q5H+dh5Hg+p+AuCoKHUeJ5gmC4NHidZ0qag4FA&#10;MCwLA2cZuHCAoIgXah0n6fZ96CBx8r0CgKAuCjXHmfeZnsfKCHMA+hAkDAIHWdZ2gUAj9Lkd56Hl&#10;BQBLaBGPAmZJkmiD16Hcdh2R+FRjGQaHHASDIOhAbppGKAwGAccZvHOB4Lg6bpsm8BWvIdlubMO/&#10;B/HwAyKZABAGa8eB1HOEAPAeaZpHCE4WhUZ5mmkA4GgqA4EgOp4BAwC4JH2fB7HKdB3O4nQuwAAD&#10;msH0ZYxQ/zgHHAIc0qB5QCFyKYYg7h1h9nHMMT0fQ9yrAFJ6YUApfR8F3LWQ0xYAh+m5LkwAuxgR&#10;+GFMQY2ApVi1m5LWS04riCsukKcAEp5yQCAHJ1DE5pxj8F9H6Po3JSVWOqOaPs4wAQGAGYAd0Ar3&#10;G8GsMcXCBYD2ljyHqPlxg/4ClUNfAsAMTnEGNH8Qgf4DV4JkHufcAQ7R4D5AQZwDgGgIDvHy4hmB&#10;sB/gFeqnRJJdwAALHcPIeMdwDmhH2A0BYBgJMIL8AAdqzh1DrHe6MAY8R7lCA8BQeRnxzjoHq15+&#10;YDADgUAYAMfY9R+ATA0BlDg+yvjsBuDQFI0hoDdAqWQD4GgGKgHsMsbI5AMAZAiv0AAFgJAMA+Bw&#10;CxYh4QtH2BkDwHQLATAsN4cA3hrDaHKEsJIMxvDZHQBoDZJC6J9HUBJgY7R1D7BOC8EbFR/iwFsM&#10;gdo8R6AuBiBgEoHAQj2T8NtcAHwPgYHIOMeAIAOAXcGAklo/2EgLHqAAewBgFgFWIsZYwzRkC7Hi&#10;OMbJTXDj4NAUxOhywAjqHmwAfkjR8j4HoPcfJhy1k6ReP0Byr6OAMGsNYcMEFigTVyAoCAEBwDXG&#10;uU0f0HCegFAC/cB4HwRgZOSBMB4DWPAQALWGJpjmpj5H4ANkZPADjtrYP8eo851AWHeO8eQCwGJo&#10;AEmYC4FnLD2ZmP4dk8mvGAAIBAbg3RxAVAkAMDTsojtLH44xoI9B5ocHwPsCgDgCHiAI+AeMeQIj&#10;4H0PNw4AiUACqQA80A/ZIAKPMAse49h5sGdG6wpRnkNkUAMT0xhSYHgFMDaIx5BBxgTAiwkAVYAD&#10;KApUNMaA13fAdVGBIhg/ovj7HjKN7gBAHgGRIA4CY4RvjgcgA0cg6x7nPfyvkGANgfjmJAY4fY7D&#10;+L9HyiUB7VhsgIU6ZBGI9x9DdHUAQfA8x1A6B+DCroExljLGuOV/gNQWgXG0OId44RvDkTOxEDII&#10;SlADHkOQboEANAWGsNMbhawAsecGSMe4/gEFKH6AYAA+inj+TIPRkB2DFmLKowUrBPS7P0LaYgAo&#10;/DLJJAMSgf6GokGvNDWcwJsITF4NocU1ZhTnlJMZCeGjSzAPXNYXsqpfliZYACv82hUH5lIgwVaB&#10;5lMml/KqYMwBcjDGBNyYViBVB+mvKTDdGxlk6FPkDac2Bs4eRYLvGM0pSKqQBagUwu+SziQJOscQ&#10;AEX41gIAKBS6kYklsXjPCe4BxH5l6NgAMeo9B7QTLug4B0LcCjyHxb43w+NQARG8sCxQBi8V5Idn&#10;VAQBW2APkuPV/o9Dqj+AUq8D82xjDPG2A4BYCQgA6BI7UeaBQFDjHWOopYAQIgUAWCcDoFx4H8H4&#10;PMedpgCgSaSNQao2hwDmHcEUIYMZXj7b6BIA5nhYC/G3TEfISwigzHlHQzgAxrDbHIOgcw8QVgtB&#10;AmEDFlB1GwAXUsBmZrxjoBCCACzOx6gYAwBoc45x2XGAlR+kAAJwDGHSOEanLEJGwjoPfUABx7GI&#10;HOOEdoEeXHbidAwAACQFANGys0nY6x4ISHdJkBYCisAHAYwEfLUgBjsHgPe7wBjPwhH4PqxQEANg&#10;fAuyQe6InsrSS7vECQCkBIKeIOodMpR16tdOYbFeMR+lWkUPYEa9B7HXM+PYwA/K7AJNcbEBA5yx&#10;FtH6BXlF2YQmGXEPzi4GDQD6MgoA8o9ovvZAQOkdI5F2gIq7FHpTUB+meHqi8AZIwGgOAYAklhrs&#10;C05O0dsqlKkEgHxocaOwFRzjbGsCUEgGB5DrHsBoEYHxxzfOuUoxmT7jgFbsOsAwCj3AMAVEcfWx&#10;YBANHYOcdIFQLAU/UOgu+/ul0ZAIOEdI7h8jsHEC0FjPgKAHnvh3v0hxi2krh9pOh+gFkOB9ATgU&#10;gUBohsuhB4B5mZh5AbATAEhwpFscgZgWAMCQB4gCCmvJCIh6B6jKANAMAKv7h5qFALC0rOh0h4Gv&#10;AAARgROSu9p/B6i7mTENsuC1tgIeCsgEoECWrvIEAEldACgPn4HnB1CMh3l4AHu/MZC8PNh+AEMa&#10;EYoEABjGoaimsVDqmLjCjri7DnwrIaGFDSi5i6QhMrDIisMfCsLgIji1jZDDMqDii8IUDKFjDACn&#10;tmh+C2gFjHDZDXGHrgJDC4IRCdCeDrCdB+rfLTABjRPAvsITw4i5oWi8ETkkgBn5Q6FeDENGissV&#10;D2PsC7H8ikiGiqHugCh5vDmAh/DvK8mjIAIFgCAFn5mAh+PcAFp+h5jjB/iFgDGdjPmxIFjjI1n5&#10;B9EDh6KFgLK7DeAAgEBthwh0QDgAAOAKAIDBjDh7B/k/B8AUAQgLDsgAj/mzB3h3JrHxFdh6h9B2&#10;kZARFdBtBwh2H4gDgSqsh7B5GKnrv/gHBrBvB1AQgMAJQTLsPYgSAOAMjQh+gPgMgHAILqP0m4Lc&#10;RwJ/B7ARAOAHuYKQBihhBZhrhqBuDDB8slgCJ8FPCNEmB5B6EWAKHsl4AGETI+m5gOBmBnhwAGAG&#10;h9hwBxB5jqh7DHgBLIqzjvgCq7B4B1x/Oyh4EIrIFrD7jYAIJWQ7GjB/AMyDi8B9AFwsjBvIq2Oy&#10;xegHqOgBgEFbrRDavxACrLgCh3I6AJAGgDAWAXgSC5CnjpqfouIEF9B7SayVDyC7DqqdiWikh/vS&#10;D4h6B8EkABpKCnB8llj7AFAJh3nvowISi2legMzOgHgIS0kODPh+Ruh/BryCJMh4nILuCJgcAfAd&#10;hhBqh5hthkBgI7gEAZgVAOB3tbsaB3gSgVgYBihohvojh8ANo8qPB8ivh7B4moCzB5h4B9ACqkEH&#10;LXHHgOmaB0CtgKh5S/jrh0ByhxgMAIi9DdimAGnLhxD0H4gIgKhoBoBrFzgEgJz6xlBphvB0jLh2&#10;B0h2AhAZANBlhuEsR4A6g1ArBSBWheh3vUmggAFaAHmdB1m2ALhyFwAdAZgQBqhvh5BxhzB2yvgD&#10;JogJv1B4psgJjVhwByB6HspWkksfklh+CsiUD3IiI3B/gKAJgDBxixEMB6mIgLs8CfB4Cmi/B/Dm&#10;h+zeIkKwnRD7oki5KUNKFLlijqjnxhJDDnjyCkC/mlvAjvs8szM4DWDCjDi5jMM/oSjXqZE6C4DX&#10;C6PAjcC/D7gDDsqPLeQ/viC6LTP4w6rejjIKjEAAMYwzUZDus8oTi/JPsYDAKwyjGQLToH0jyjDZ&#10;IypXDWGAxInVCsB9QsqPCqgQAOpuAFAJBjBpBrjsF4OlMCRVC2wer0iqRCmATEqcDuMmh+GDIPqa&#10;vsAJHBi5h/lbEAyvgJgIAGB9EmByh1B2gHECkWv0FsHELrGoHuAEgXgXAXBxBthvEIh7AcgagVO6&#10;Gph1h3TPgJEVB2gGgHuAmSJYDEqwt2Q9JJpIkPoTAAEzgEhvhvh2AOAOgHBnhpBxpJ1IszFiqQBX&#10;hVhTkNB3NrSVGLgFgHAEjDDBqqFaLNC5CejXidBy1xB5iDhqBmBpgQgNNnvcSki+gBrDh3GaB2DQ&#10;GYimiRgEAKAKgGiUADrYh+h4wJqfuliyipD+B9B/HTiRgJh4qYGbAEl/oTgDANgJACGQNEpYlYjD&#10;ACqcMYIHl2xPxDtrh0q2CbgIqcIKrIoHgCDQL7j7i1AAnaLKh7h3xuAFjngCFSAAB5iwBkBrh3se&#10;nJnE10Q8QuojiqQsgEgPAMAHgQKBhzWtgDyvlzgEBohlhqEaB+EGgGnfgMAFyjBwB0B4iESviGgJ&#10;EuofgKmaWNFsTmh9AfgZATh3GZh9ABPxi0CpvxAEHoAHhthqhtm2gFi2RKKZrd25h2l9iJjfUih+&#10;gSAOgOylADBhBfhmVkLZnNI5WJAOAQAMCoADBqhnBngeAaATBmBqB0gGgIgLgaAXAVBshvnkEdgb&#10;gXUAhphvgIrNAIK9huhohrAUgVgQhuBuByCLB/ANnxhthth0E3gPgbgagZKzAAhVBYhgD6h6gKgM&#10;gNBmhmhqAVzdC0jgADUUABAGAXASgGMXgBhvByrKj5C8IKjrC9DqB/h7gXgRAJhjsHJPgCiFAIiq&#10;JDCqltnDstGKreRCgAqzDxi6jKjcmQM/1IsyWMUyiWjFini4DqoWjrAAs2oEF/YlintEseIELTQh&#10;KdMZC2ADkXobDGskIDHDh7s0iWsYl/CnRvQhIjjnokDVjsCkVOo1Gl4bDEM0kkAEmRDInLYhM/ol&#10;DBgiAiAZAVppBYhXBdBjhrBzPbgFiRuXrIlAHVKqQ2DcGDCrj6jRlxYcrfHNDYGAESGHszCmgLAM&#10;gGgTgRAPrsh9hlBmBrKuXLDAjdqqkLMIUGB3B8AOp1h2h0iDDBgRAOuU2YwBHQm9E2hxATAUgMlG&#10;QXiLV/BwmAB/AmgiAZhsBwB1BzB0B2AjglgehrhmBwKVB4KkAKBrhrBvptgFBuB2WOUrOYhtBohh&#10;gCjtlJjPkXh9rZHNAEFxWygBJYC7GAHqimENpP3qhtBsBxnTh4IEB+ye4wUZDOB/NbC8DRDvisjm&#10;0IGlscB6CBI6T6gFnOVhyKDqnGGCtXPDkY3/ANIHogDntimKj+jAviADoT0oABB7m0EyoCzqAIPd&#10;NA1iAE1kB4wuyiLvN3ABGZh0HoACKvALq6R4UGP/gDB5uoBsFuymh9LvABAIrjjmSeiKLTTPgEgN&#10;AQARB1hyOvmlmCB/CRrNCUKbB7PLAKmlh/rRDGgGAKhzBphmADmEIqmhLXRPgDh02NANSGh5CvuI&#10;h2gLgILCm53FLRB9ANHBhpSgrdh3APgTgThwBuhwkk3AACzLuvB5B+gJLMpVAFGaB4KnBvR5B8Ve&#10;AGquAD3zh1gGALvwCoS6ABAYYO1TF7KHDbABAoAlAdBdhghpXKh6h5B/gLgPAMgDhlhoEpgRAJAU&#10;gUgRhkJjEZB6ghgdAYxIgDhmBjhpAEmpCUVRv/hhhhBoLLh7AWAWgO2Ui6B9B6gLH7aBgTAPHPEM&#10;BoBvB7r+CcjDGgsYABB7KpLKB8hpwI3E69OUiHB8AXAWgQgTgSgMBhhghrBwBxh0q7wpi7ykivh4&#10;NADrYVqzDDD8D68UiqoEDvjA4zy0Q4jZDi2bjcwiCmj+3WCoIlU/0issHVAFC71C4rgCHEXWJKi/&#10;Ft8aCqGlj+irF+jnmFUxoZjGC/j8i5PM1KIEVAMVQ9QvQ7saiqnRHVDimCADguguAjB1hxBtBQhW&#10;hhh7h9zBgAO6AHLX1I02IZqdjjE6ITCroEDq8U4kjLGyDeGHh+v+AOAeAWAUB1TxBslVFHwNCLJI&#10;a/iE1Oh4EaIIjBjEjHJIDBotCUWbQsgAQZB9ppGkEHBkhrBxOLgK5fB7NrgBlpADqbgAAZAaARBt&#10;hmBtbXh5AJmEAlgmAaIsBeheBqyPljBpiaGSP4C8B8moJEj+jRclNQAECskFC1iMznKVGwIvh+Fr&#10;JXQvC6PWjeIfjqxco9naxJoL4nCkl3LRAAc5XwrW06AEgIB7B2B1kPsjgDAHh8h4B0m5AKCsLdjf&#10;C14hCSh/LvUyisksB5u5gCRwDyjBnPwKR1gMgLlXgI2ZnuVjB8B+VRhvhpBpIH6HxdITwu59EEB/&#10;0eBy6M0rD+h+AH33wVAHFTcQACD3aqmM3ZLNIgFaAIBoBnBsmgn3PcO6ACiJgERYuQqkYaisAHEQ&#10;AOAPAPjyDXM0i9gEByBzB1iKKLCFh2kIWJK2FhoxG5gNFxACG0B0CIC0ovgWAUquCRtKkZDQdNAG&#10;X3uypXzJWHTyqan9B8BxiIykw7gOkuJ+mjq7PSR4RIt6BuuUG3B7AAB1vqgLzyP+p7h+wMhvhuFx&#10;B7gTEhWf2xrRh5KYrRh4NrgEJfkCiGSKAKpAgGBxbPhwBwBzi1h9tPYZmEiqEHh5B3IWEwgHAQgR&#10;gVBu50AUAVgUhnhqBtACviFrAFhphphtgzAvAn5uB2hWhXBeDvgAgnglAeG2gIjWAAhaBehlp4AJ&#10;hzEdhxhyh2IDIUCqDFsltmswi9oyIai9H8iAP8BAIAv8Av6EAAAwcBAMCAJ/QoAPx+wsBwWKP1/v&#10;4CQ6FRB/PyFAONxUAwMAP6BAd/v19Qh+gABASCv1+vyRQV/P1/ScAx8Cx1+vt9wh+Tt9gQDAsAAC&#10;NzimxGmwsAASOgiaPx9Ph5PR8P+wQIAgMBgUDAisWaHWYAUOZU2CROnTKyz9+Q2OgYDU2qw4FgoD&#10;DQWiMMgd9Op2vBtt50NJuu2UvwBgoCBkLBOPvt9WCJSV9PkDgcBAABgcER6eAkGASggZ/zh8Pd8v&#10;F7UkB6R/gANhwJuNxueHAcOBUFvx4vp9AV/hEGasDAVyup7PJ5PWw3y+MtmMZzuVxy18vZ7vuuPS&#10;Kv64g8EgIJBcJAgDAl2PJ9xN8ux2O6lAJ4PWXHoeYTBCCYJgsDJ9KIAKhgKCIJn62J9Hueh3HeeC&#10;eAKfh8nyeqvAJDIFAaBDkH4BwLgue53HuAACgKDwRAsfx8n2A4FgSpT5HUfQIAa5ENgeCQHIuAh7&#10;n6A5ynCboFgcBrpnqvp+HwfZ6Hqe51HWdwHAYA4Og6CzLgodb/HkdZzAOAZ+gcCIHnk/oDgKAYBA&#10;aCR8Hmd6NoaBICnceB5AoCQIH4fZ+AQA8tIvKx6AiCACuqfgDJoCoMgqf58HrCp5oyCIFgNFIAz2&#10;ehqGmboih8Ex6HsfTmgQDYGpmBAGnkeyKKKBIJglDh6Q0fQCASCqbn3R59JiAoGAaBpomebQGgiB&#10;CVLGfZ8heGAWPGAJqGobE/AccRwHGFwWBEEoUBQdBzHCcx1Hge54wqe5/nYc51BSFYSmmahvLafY&#10;WhgFIOA2CZxGubYKhGFByOjGqVAKBZjGEZ71JItp/tuEoRA4cp0nk4YKgEBIAgm5qVHyBIFAoDYN&#10;g8sp+m2bhug4DgQA0DQQnEbptnGchzyucZ/TpPh7nkeZ9vydwWBSDx3HYd4PA8DB4HaeQRBGEQJg&#10;iARtG4c5wnKdZsG0cwhh6Fx7oRpLaHieIXhODifgAGQbBqbRsmub5ynfup462doEAWCiGp/B5/NL&#10;N7XKcg04NGAq+H8+qIn5wHHo8pyxqygyVI216mgIuCf4mh9nJ4o7NJUhSQoMASwI10gBAK0QAn2m&#10;y380t6CLJOFfpahEFTfzaFpegbyccgq4H+1gEJ+8h6nz1PKKs084JOuPitIjSWonxC+LKlidoJ4a&#10;UoGBCzIfFa9PfKR5nmxJ7nqe3BAEfoBL0BQF02h6T+OgZ/n2BaeHYgZKnBFBJO5t8IBydgDH0lAg&#10;48R+D/AeWgAYBi8EQHsPgehDgEgSAYAkfbZCNj6dZAIASpx9ELLCbk7AABtjZGaOkcw4B8D5HwQd&#10;npKygupH2PYfoDTAADASAkfA9h6gUAcAofbrB8QWHMOweplB9gFcYTYAaVB7gYA2BdWI/gCvvJOA&#10;AbA2B0AxBOBQAYDAJDkHIOYdY5x3wRAA+wfYDwHgFbQP0do7R5gDeOBkBwCQLgcAyc8AoGAKqaAW&#10;Accw5B1DvfQEYIQPh3v7FuMAZA7jfJAI2TIg78HelKR+BEAhMQLAUVaAoBw9B4DvAWAwhwAn+IZL&#10;0ARzy6R+AXVaP1kg1hrDsBG1YcQ6x5LuH8Aofo81IgWAMm4fY/03w5H7BEZYxxoA2BWBgCgGlWAL&#10;AgNAbo6VQjXaelhGoJgUAeVyPwFgGwHAAAWA2Cw9wFkDGsOMeIFgIgFBKC0Go9R4DhHsPMfQDQHA&#10;aHKOcbBpQFj1hi6gfQFQJgVfCP8fI/QCDeHAOuCIBh4jwHcBsB4/wag9CkNwbY1x3D5AAPMeQ6R2&#10;m+TgAcDYHZQHPHMOgeY8TqgYAgAoEgKQTCxFiL4IgQQZgFAUBcD4HAIERH0OgdY8QHyHGuNkcgQA&#10;eAxTkBwdA6h0CXEoJ4H7YR4DsHghseJLB7BQCsFGigCWsDlA2BkDwFwLAOHid0YAvxiy/HGQMfIH&#10;wNAXZqOYD4JARDkN9SweIQgeAoJaAlnI8gOgUALIkdg2h0juM2hk8yqitj9AoBgBspAEAKAOAkao&#10;3B0gfAuAlrw6R40LPgBRAw9DzFBAKC2dI7x1jtGyN8eL8QEAPAaAVOo8jRk+KcWQk5egDgBTUAir&#10;g61BFrfe6yTJuS4kaAC5shToh9D2HsVMpBAyC3YKGS11RESyENTOUQmcsiBIsIuTNzpLT6ljIU5g&#10;pzsCZECIaTaZbuk4EhH0QosyZiZp5IURoAxRB5kpM5gMppG7ulBLqbcskRx/rNv0W2/ZbSRXaqYU&#10;Qnd53igHAIAoBAFDnkRJqnCLcBpilkKcegmhBHUOdLbd1QRIloOCweWW4rxSyIINEAI0IBR6lHIM&#10;P0vcNB/gJAeAc1zqDOQpGoNEZQ5z8ITHeQsfwEAHkQQvkqDo+DRj3AQAwBY4h3gFBEBoBAGgPAgG&#10;WNMb4xRdjDCADYEUWgBjpHW/4hYIgPgdOaA1dA7zTgBAagYbAzBmgJj7m0BQBbu04HwOxqADABD4&#10;muBNaA9hzjnH2Oge2Gx3gZAuA8EAIgMg9ByDQXIxBrjSGYM8M4YAojOG4PAbA4mtKhAgA4BAQwhg&#10;vToO60qQSGj5J7A8Ag7ayDvSIBwDQGAEl/rGOxNSNAGAQkUPEbI2xulyAkBgCI/jPgGLI0Ee6FR5&#10;AnBWCLY4ER7D0H+OIao2x5j/VzQoKoUwiDc3+BACYDRjDIGuCcGAKokj2BsDsHYshViwLAWRKAFQ&#10;KgaBWDMENTh2i/F0MkDktlColA6CosCVB2DoBGCkEA7x27YHs8s0lAkbOGJkS8AA0BojVBOCADIO&#10;AeA+AUA8EI+h5jpceAQb46B5C7F+MICgDDNj0AFyEFIuBbi6CSEwHg7x7ALGGLgWgKgTAaAA/O4g&#10;Ex6j1HmAggYzxpDXAuszO4JB1PoBKBVW+BxwDhHCNwcY5iFgFfWPUGgMgPJ4BoDAG+TR9jPGSMYG&#10;ILQTi+F8M0io/ymD2DSHgPg5TojCGCMUavrQQgcAeD4HILiCw5SiLYXozwEnwBaCYDo7qcYqRIgU&#10;dw8h8MHHcB8D4DhkDHG5EQBJPB/LpHs/8hoAEJD/fmAIHQNQTutfCQMYgxhrDpHgPMmYA7Qgj4WP&#10;t9CEHUD4oo+FJYBjibVQANwcI7y9e7eOK0u6AWAiKocuKSLONuK2cEAAvGNymYAOLaJ4LGwsJwom&#10;omAITMceb+AAvCHmJ2dIgkIOLCKsfeJuI2KkvOLGhMLmJsIGTOJuJ2hAAI7sIcLCLGNuJ6I2H2J+&#10;J2QyLoLwLge6JuV2LqdQIaAQdKJwfgeaTeKCWgHyhMzEIQIuIK8WJQvoJ+QUJwvckEe6vczcUINC&#10;JsQ2hihyHuIcgkIGIIQwQi3goyANB4KpBaueAEZeAmHIHEHQOuhShWGaK0HoK6fWOoxUACOMHgJ7&#10;B4RiIqfaAEHYNqA4xYH5AEG0GsGmOQH0h+AOiKAQBCBIAyIImSIKASAsAwGwtSJuHyAMHyUSAyA2&#10;NYAEHWHUHUHkHiHoAkMuokH20sAMG+GqHMPQJgH4+MH8A8A4Aa0SA2puHsA0Ayp2AOAaouHaA4SA&#10;GOGyHeGu6EQQUcIWAmAoAqNLGGrmNC0sQaJSH0OeACHgG+HGA4BaBWlSHqG8qmBOBYBGHqMSAkA4&#10;AxFSOqHyAE6oHmPefeIcfuHaHqH0HKHEHMAsp24+A2SgHyS8ASGuG6HoAeAMHqAq20dQH8a8HMHw&#10;HgHQNMSU92H2AUA0HiHUG4BgBgBAmeAwHwruG8G+HEHYOO7oHoBmBiBAAoQaGgtSA6A0AqAeQMAH&#10;I+kW3mHUHcAqp092AIAxKeHgHg5yH8HoU2AXGYAYGoHOw6H6HWHQHYHuHAa47mHwkPHAAmpwygAM&#10;ACYqAqGQGgHWHgjWiuUWdaHAHOHopiAySQGyBqBsBOaeHm/kImHu7qtOR+AaHYqeUiAgHqOOfoAI&#10;A+akHkiYHEHKHIHQHSHQB2B0BUBYX2l0G6GaGaGqfWHoC0CyCsGYGYGgHaHuH4HaoKDWDSCxJ8G2&#10;AgASAAGsGqa2SuOeH+CCBwBQGyGyW8BSA2NoH/J8HARWAEBiBcBAGOGOG0davwLuNIVsAnHEPwHS&#10;HvO8Ae0uIuAKAQASGgGyHMtsHwTgH+BeBiBU6yAMoeAmGCGIGeiKAWA4A8Ay+wHmG6HKHaNYH8HS&#10;HYH0gwJmAM0QAyStLA2ktiH4tONEAAAOeqRiHqJoLAIaRoANJ4AeiSn4T4pxQsLKQQu0IELAIQxg&#10;JINyIXAJRQIMhMJKHuVcLiJULWxyJqJERWKcJix4IMIE+kLYdiJCLuIaJUI0dUu0AEwOI4xCe6mY&#10;RYd6xEM3QwNIu6bbR3CUIeIIhQ+udQwqczBkftBSLIglQkzXAaLwIiysItBIPRBaIWHgiSASWcL4&#10;eKc6IWeqhQOwGaGOGAASAO/k3cwUHQOiTIHUyMKDA2AEAUQQAAZIueJkI0PqhyAglGKxDeIQHWN9&#10;PGIgACPiAUAUdYAPFoHsgMH0AuAwAmSiAMtsmDMcLyU2IauIHGGuHAI5VY7ofaH8A0qiBWBSBIh8&#10;AUTyAEAcAoBAouHwGoGKF6HIPmOmHeAmAwAsAY7sy8HuntDew6iSHuAMtNIsACAdG4n4HXPUAsAI&#10;H2HgAcNEAMAgAigsHgUkAiK2VkvsH6HsJOAOfmAkSUAiG0G8HEKGHqmSAIBGBABKVkAUHOHAGfGc&#10;AkHmHgHpXCSUUIhDNWG6qi2kIEKWAgBOBNGYysGiG0RzO8tPAWwGHoHiBkBeBQGYGkHMZaG0A0As&#10;AqBKBUA4ToHmxyHyM3CeAElIH+WKAkGYGSGuOa8ZNeAuT81UACHoHa1UHwH0OoHoAgAk0YHMHdBA&#10;VeAaUemYfeHSHeWEiSZkAiUK2OfoSmHwKcHoW+BEUCzGQIc7KCAoH2j0GSGWGuQkHiBgBkBWHEG4&#10;G/aqACGEGYHCCACEBsHZM1KelAzaFWFAFiwOJ0H8+UA/BxPGAGHUjYDkDeC6AuA2BFagH0HAHAG0&#10;GLPqfWHsAeg2kKAGBOBEA6PqASjwguH+zYKWGsGwG43gH6GcGgHAAvO0AlG6UIAaNyHoHEHJGiX8&#10;0yACoBREAKvFLyA6A+PCH6GwGyHAA6A248OIRMA1deA0FUFKFYHUSdVJKjFrG4HwH4AIBCA2AkKt&#10;RqAEGyG8HOOeAFO8UENIJoMmOUISBiBkBPI+HbX8HKaUHoJEMmAYAeIodIYmgjDUKaJ4NevUJGV/&#10;BsNyJjSqe+LGISJCHyNYigKq9qu0MiLGAEK1QKKse0KeJbAyIKmYwaJ4JkxOzEi6TuLwIeKUNdA8&#10;csvcIELabIvYgGcANGcxEJOuTuIegEIUc6PqAANOPQACOUdbDeIqlcJOKLClhCIGJsfgwkdiJkfz&#10;TqyyOwG0GwGbMoHGLKveJ6IUT22whiNCAPi0IGAIyqAIeWH+yWKGV2NMQ3KqAEH3b+a5NcmSAK/8&#10;AaVtWE92kOf0cfXwTPgQIMOQysUeOa08HdJgHkaYAuP6omQReBXUNUtOATbcHm2kfQHsnCTYHW4U&#10;PfDeHKHAHaTSAUAYQaXKHaoEACTyAQLuAVdqHjJqMlkES0ALaSJZXyUWJaOQzYyqmSHUHIHcZJUX&#10;PAOQAGAkAmAIHWHEHaAoAuj7KuawGwBMBOBGHGl/GcxYAAH2AiAwAuHCHIHuZxgMXKAWAKH2CICI&#10;BuokAGFMFaF2AaR3oEAgU2H4WYAEAgAwBCPmgsHWHK1iAxlsAXJgHmAu223GAxUcAMheHMXs3QGu&#10;G4CsCeBm6mT2HUHTj2AWsQQpJqqQUmTgn4HcA8BKBYGMGIGcdeRIAWACAeWYtsH2BYBYBOWuHAc2&#10;H8BKBIAwB+CECAHu5yXWHnKmGWGaGeBcBQBEHuToF4GKGwM+HwAiAiAaAyA0AaS4AyPrVA7tbMN2&#10;BAFiFkF8zaAMA8OJM0Hg12GwWMAUBwBqBMHAHIHgC6CwCkPiAaStmiHUHCGWGSGqAqAYAMBgByB+&#10;AaAIH0mwA4G8G4HJoWAugsHwGQGAF8HMpYQIAOHeHiAGq2HPOeBEGSGYG2CuCeCWHGG+2CK4A0Ai&#10;AoGmMXqSBEBqBqBXgWAqE8FAFaGkGqGuNGAGCWCIBgA0AoAoiMH5awAWFqF2GEpvZ2QiBuBgBOpQ&#10;AFp824AUH4MsAoF6GCGmHUprDAHjqeIXksPWTgBeBWBCGoGuHE6AJwM3muTcVmNzhXAfUiUCKqv6&#10;vYdQK0KcJmxUhkzUNYIs/ChieWhMpQAANcIWzMMkLLhbiUfC00cxguIciiUDbocQL0wsIadTRW9D&#10;BDf2cUuSgbRXS6yUNuJyH+M+HygEJPf9iuNvRecMegIQIacULAKDS2eOAIKkH8PgUfBkKOH600c7&#10;iEAQNzSWcvT0L4GQGCF7agHSJiAQH6Q2fo1ANuRlO85zPAAaRrnwIoSmJ6cUNmHu0yRQiWyoAdKG&#10;AqJ8Js4EfQVyH8h/lMK0ysAKJiH8HWHSHolsTftyHUPypSHSAc3WJfxtNfmCAeocWM7sIOSBfgAW&#10;A0XUHWAaIWawHYriAUHhFofo26kPlmH0zKVREJEJWKAuAQmWH4G6Gw3SceAL0sAoqiPqAGHsHSHA&#10;AkiMAFgWrIH4P8AWlSHOBmBcBOG6G+HUJEH0AkAkA2AhjoZMA8HkHMiWHOHEAyAYACBYCWDaGcGU&#10;F5FiHIHAGwHOBoB4BYHQZwWEAEA8YKOmHaAiAkAM5sP8ifMEH2G6GmGcA6ZeHmJsQkHmBSBKBCj6&#10;AEHaeWH8HmHKBzskHYZGFCFIFcQiOsKawKA6AwAkBcBSBZm6HkAkH0HZQ2AgBGBOBO/0HCu4BABC&#10;BcE6E0FG32HeBkBUA6AmA+BYGZOkRkHyB4B+XAA4BCc2HuoeBCGqGi1yGmG0BoBsA8OiHSAeAuZo&#10;G8G8CMB0BOHQHwAet4GyWKA41yG9OIG4akAuBxL+BeBoCEGYGiG2FOFGFQCkCOBuUwACHAosHCHE&#10;HGDEDEDMBKBOBKGcGeGBPIAi5iHcUUACGIGSG4A+BAAqiIUByfZ2HwgkHwBwB6CAdsaC32HqHYHC&#10;N+HWSQH3McBMBKAwGqMeCgCiCqZYG8HYO8GmGmGqKLDehyCMCCBsAzKeFIFKFkHCPnySI0+6BC+U&#10;A2GcGcG8BwBkAyHyHkH6HQHcHsGaGwHCCkCWBwTgAGGZdw3uBUGmGsG9NeRQHaHoPGH8m0AqM0KK&#10;dhkQAKCIBsA+FaFwGeTkIAGgC/XuAX8/AGBQE/38BHu/QKAQGBAC/35DH2/X6/H6+3yAQCAo4/AA&#10;/33Hn1DACCwOC3+CAW/pKA38/30AYu+o/IYkAQAAAG9n2+gLGoq+wACQVIn7PgEAKcAQMAqO/Xy/&#10;3/VAFVAHVH/UADEYU/Hw9QGAQTIX9NYvJqoBQHCahXYXP39IQOAn8+K+AKeEqA8gEAwM/n2+AIBM&#10;K+39HXnEoVYYq8buC4rg4kBgMBX4/gbCnoBwQCgQBwJd5DXqxP9YAHs6208Hg63c78oAAI8Xo9wU&#10;BwA93u+sICJ+/APCgQCQbNQC9no9Y0/X8+nu8no88VIQIAgWCwVcQU+X6AAMAMZuHm9nrVKBZ43M&#10;qA9ns+ni7nXawEGg4Enq93yBy0nufYAgiljgH4eZ5neCoKgi3oGHwfYENocqynwCINA2dZznUCYI&#10;gafZ7gEDwRAodB0HUAwCH6dZyHqC4Rg6Z5om0gZ8BEEgNose55nge4MA0C4LAqB6sAIcZxmwegAA&#10;YBwCgQcpyHaF4XhGdx5HlDh7gkCQEHgc5yHUdJ5H+logBmEQBqsch3AEbxwHAAwGs0BIDgkB4Jp+&#10;Ax8HacgPBKETZnscJwnGex7nsDwPAicRyniCwKAkEYSg2eJ3nmDYMggasaBYGQUAIfgAgYC4RGWY&#10;hfnUeZ6Hadh6BYFISiKIweHcdx4nrVoEAYBJ3ngdoKAoBh7H4AkuAuAiElmWRcuSAoEgYAoLA0Dq&#10;pgGa5sm4aRnGsjR/CIIIYBGFYZHod55AwDgPkgSJNAGmwghwFoKAgAx9AEA6un07YDnyfB+A+EoR&#10;nkep/GEZJltOfYiiUI5jF6Y4bBwGpgmOZdtmkEgRgqGwahidR1n0FwXhI+R9HaeJ7AUBQDHMcpzn&#10;McZvnUdh40IdAbBcFIRheFZbloX98AKfMEhWEYR0Ofh0nedKhn0eh8n0BjSi6LAmBOFoanOcJtGW&#10;ZZnmGYxlpkAQKAaA7+nyG4axwEYTGkaJrmQZpshMEgMgFfgDgaE4SA4cpzHOZxom8CwGgQDYNggf&#10;7FGqbBxBOEwNBADgMs2ApUFcYioH6DMCnUeJ8gzzx+KFYqKAAfSSgK8x8gmDwOBUEoPG8bxwnEcJ&#10;2I4f52HaeABAUCIDgSBAGgWAyMqe6YJAoBx9nk17bH13a5sU5iKq6kAFAWArDemf5+nmeURAKiO8&#10;pL9C/JKjCTn6rB/Lig78LAwnwKyiaQp+iSJriAiFPgX8PkiYBCvl6I8YNd50ifj9byQYqBcDiD8e&#10;mRwkryX/AANQXErYCyJqiTUAIBhTx6kqAGSV9xWDpEgH2VlUJPjLDzbyBIfhHAFE+KwX01o/x7Dk&#10;HOOkcw8R5DtPSP4uCo3uGNADEAfBWzWEDMqAkApwR/DxioRQfCzwHLvH2/4BA9h8j7AMAcA58iHj&#10;6H2aYAA+B+j6MKAEAgCwIDwfEAcAKAwDgPKsPgkMEiSQleuskf57kVAKH6YoCYDQBDWG0OkeI8B8&#10;goBEBN0YGBwjoHmNAaA1gSAeAcBcC4DjkgJX8P46o9x6lDAaA4CQ4ncAjA+BQiADzqDzAiA4B5uA&#10;DnVHcWuIhvR2juH4PIdw7Caj+BGBoBqrnyvcIiv4fA/h3obAmvQCIDwHP2HyPceg4B1D3XyP8B4B&#10;x+gVBCCwag2hvgUKKPoA4EB+mvLud8fg+x5j4HuA4BoCVpgcHor8lgCIejzXotIDYEh3DtHwyAdZ&#10;LS8kUAKAQBkVB3gyZ2BZxLeTTFbf8A4hY8V8AOgebgfQ4xsjlGMMwZwESHAjByEobg2hrjCF6MaK&#10;g8oMD9BOCICwFwOgZBQCUEzgB4DUGyNkeI7R3g3BmCcDwHwOAROIP9J6/h7joHXLQCACh9D9XeAS&#10;Go+x4gKAYAoc47J3j5HqA87o6hzjrqzFFEI6jbMCBGPxqI0RsDcAutEIQRwiDfG2Nwag2xzV5HAA&#10;gAoBwGANAYiowgBh/gbAwBMFoLgYihFEKsCoGQJgYp2NYa41yQAGCgEsIqkwQjPGeNQbjtxuDcHI&#10;bMdr2wCAiA2A4HgNwUAMAeBgXgvBij0H0PUD4GwJgaAwBgEgKAXDmHUO0YIvxiDnHOO+4oFQTgnA&#10;62IbKvh5ArBUBsDS0xtjaG2Ncbw7J8AJnwZ91ICLEViPCQgcg5q3HeOtcQD4GJIAeGQNAa4CIS1t&#10;HqBABwBh0jwH4CMEIFwSghA0ONMJtB4glBKBUHQOQdjIGMNJg41CsgIIliIf5VyNFawMAQAA+Ydj&#10;oHY8kAxowAr5hLiIvRNSnvgjXEtZJfiaRIcYX4hZhjVlaOYQlZ5XZCnlMHBg1A/7RwzhGXdZKK3U&#10;k+J4snJpFiSlrhSSUupMssIDJkY0rBTy9EgJBjksOIiNkVIQU8sABgBgIIuSQr8NzWk/PqOAjaPB&#10;6D0HwddshjR9H4HigktZ5DtvlACPci8Ka7RqMYAS+A6ByjpIUP0B8taxEuK2PcfEVyDmdiIYM9I+&#10;QEndAWivBI/CWACHnF9qYA4ZgCHYmICgFgINTALp0Cw2HHAnBSB8YAxxsAWAQPgEIJQUkvAeLkWo&#10;wYxNCAICADQDgIr0M0AgCSQBjDEGeBVII+ZhRwV2AsCLUR8ghA4BgedXB3joHNkMBQDwFDqtickl&#10;YDwIHylOUICVUB56QsYAof49R8APAuBIfQ8qrxeNOPYeaxTSgOuGPYCYHwTDLGYNQDk7qIAPHcel&#10;JoEptDvA8BcCI7B3j3TwBAfSqx1DwHtwcep84Zj6AkTEDYIQRktAuOMcw7gDj6HUOp6AHgK2MeMX&#10;hmI4wNAeA6AsBudQCG+f3CCLw9a20HHSOsCgIATDHGIMUb7tjnD21X1kA4BgfA6BcBdek9B7AXBQ&#10;DoVYrBYFUHwCkEwIVxAVnqP0cY4BzAgttwooQ/SYWMHrxB4YCp5gBA4CIEudACDdHEOMARQ+WAFH&#10;n5ECtPACgKAmLwX4wR0jgHEDgHYMhqDWG4AEBABBpjTHGPEdg7jWAcA6BYEAHwNAyBYCUes2RUCp&#10;FyT8AQKgUggrkPUGgNAWgyBWCYag0xrz4AeM8ao3x3D1HcOIbQ4COD9skAwIwOQXAJwMNivJ/R6f&#10;EbMA1BwCQIjUGwN4YYZAaR9wpIiQCwDACIcgdAdx6Yfrd4wArEBAdokIAYEoEACwAwBzhBAQBwBi&#10;MRNQYYZgcIwZfCMLSgGgF4ESNYfy+wdIGQFoEAZYaIcRlgAQdodoe5ygB4EID4C4ZoaQcLSAAAKY&#10;J4IAFoGIHIeAdgdAUwU4WRmYe4qAvJ1LVZOof5Pgd48Qhgjoj4AoBp8AfDIQiaOgACBgny5IBw2S&#10;MgfbKQrB7orInjIsEQwYmsNw44mgjInY7YibJzKAnw+AiqXgASh7GIBSm4igs4hYignA6YjYAAuC&#10;AgxIACeYjYxgzp9Rd4mp9Yg47Q8oipIxZIBasZcweg8YvsTqHA1gdIdAbwegeR3Qw4fA5yMzz4fY&#10;eopQpYs4hQoJ1QnwjzSgwwqjR6M50odx9zMofZ8rZbKAAY4AAhOYfQewxCh4Bp4zUYfYB6xqJCq5&#10;ESbIfhJ7OhOwB4AqIBAQg7FQAicIAcKIf8aaCSd7ijHL0YfCMUKofgqcSLzQBaKAex+A9Q0Izgd7&#10;F70oCDhQe7XIeAxImCDQBplhOgAYfJ/wAYcocYdx4j24B4BAeo3UfKGofozQBQiieZ0qrY0qDgAA&#10;aobgcoDoB4fwARLgoA8Il7BoBxlJUQeYdYeQzwfUZ6RodIBQCAB4DMDaHoeRIYBQBwBYBBwYcAfQ&#10;fAeQHgHQFofoBQCoeQdIdg/wArjwZwnJ7ofoJoJoIB/rqyGrmaGYncZYhoAYfYegxKxQB4ChVbQL&#10;nI7wzQBwCi9AcwbQbAa4ewdgeYGwG4FoYwZIa4IwHwFooCN4z7d4EAeQq4Z4ZoaI3rZhgQhIAjXg&#10;Aor4Bpf4fgdbsKNJYDcgBIBMcKxIe5+BmgdySoc4Ib9wdLzrUQeAEgEQEAdgeQAYXwYIXy8AEgbg&#10;bq6i54FKpgYQYgaAFAF4FjWzwwcYcIIwI4HkcIBgCACoCcBIewZQY4aBOYfobQcIboFwGcp4G4GI&#10;TAS4TIFxnR3oezmodQCTAwewd4es9AD7dgdKsosIAYCaaytosodYdAB4hYZKwg+AfKL4nzJwAA0o&#10;AUAoBbpIfQDqp57YA7pIeJjwFCTAbwDACgBKMwfADwCwCU0gBYZT3QFYFIEIYoZAa47wAZBLWDVo&#10;CsDYCpIYD4D4CAaIZwbY6QAgDdD4cBN5EgD4IoIQHytAfAcpFAZYY4Y4baSwAgBICb4wDgAYfAeI&#10;aAaYb4codoeoAzq04QCgbgcAeoip/R94fwBca4JAIYGwdZ2oZoa4caqweDVYBYoarjFQkDGouKBg&#10;g4rA5o7clY/B4Yo6GYg6PRXYgyrcNSAQAozbFSBA3AtLJyCQhh5SLdMgiQoDEUMZ/w8ofxawqEMY&#10;uIgyCQtbLB9x9wrcOIg4lNUwrLPTPYaoa4aAfAeYdSB46gegAKsREIezFTmZfYB4Ah1QuKrbGYAw&#10;nAnUWCLa+Aro4YAwcgb4cABwCYCaPZ7gkQfZd4uFAofMYBVoeIs4miCQChIQ3oAwdQegewCEhwkK&#10;h7t8NR8An6tAeZqYBrxwBYp4fcaAfjQDt4AjQQeqfIBwdYdYdpfIfwDoEADDzq9Rw48jjEqok4AM&#10;/Tyh4CKwCICZXoeYAwe0NDcxRQDYfI55lwc4CJ0YBIzSNyMcaCOhfaDCEABocYc4eKHQeyawAoDI&#10;DDkh0LqwCqPQf4eIdAcICYCQC4do2ioADodIdRmVMKzyLIAYCFoygs0ZmAdABQDoDweDfQGAF4Hj&#10;sIdoZoZIZQbpwIhYfoFgGgGFsYZwmIfQCitRWACre4CgeRXyLYBoZQZgaIHgGgEIigAQfJJlmg2d&#10;LRBiVxvAc8nFsYaIOINYLYZgaQbAWwW4YESIfoFAFoEghgf9jQAptwDyqweJHADwioAidAdM4QEq&#10;Mweobwboa6n4EIeSeqtAfoawbIcQdwdEGTAw3QfAGQE1IQJ4I4AQBACgn8Qg80MYfIdIcYbpFocQ&#10;CypwaobodAaQZoZwHhiQdgss3wa1EAB5RQFawAajXoiLSwAwBQBIDJEgcoa4ZowgCABACIEAYQYQ&#10;XYJ4JYIIbwcgcYzoBgb4bIaYdkm4HoHYF6xYBIdh3o5IAatQBAbobodQZYZwbDFQzokAjTKAr7XY&#10;BAtYAifB4rWze5Ip+AbYcAdNIYGYaQaYbwbIb4dMpFnIC4BQEQDoCaImEImArYfiUACwbZ24lIio&#10;nAChAo3YeoEEa4a2CYdAeI/wfAfJWJYQCoDwDYCIC4YoY4ZBqAfgDi4wZoZ4boG4HQFdgB0ow4aQ&#10;bgb8NQAFaoCAsoeyMIBDcgCaOgA70Yep24c4EayYbgcQc5lDHjGLdQqjBZGICRXhsQa7rI5VugF0&#10;AwceBjCQx444kBxlLooABImyNQfsL5vLEpAYrYjQm7NZvIiayF4wqiAQugtVVIkIr4fgp4BItcSg&#10;m4hlUIrQrtUKEsCQ9h+Qr7UtWA1ocAbgaL3ocg8xf4qR/wAtOwrwjwwSjAmCB8WAeQiQ01TNKiGY&#10;A42kCIr47wBKNeHxD9fsUbLwiYiIyAAQ3YfYvSGZf4zZd7GNWqPQkEo4f43bQ46QCKWp8oAiZ4fw&#10;A4mQeqeYqY3KU7vwhIBg84vTrofF9bESh6IFXQ8YfDQ41ci+IgfwChBqrwBt/wdLFYeknwCFpjow&#10;7ZegA4DoEQFaFYAweA+y6gcIuDhEQMSCOQermYeyyQB7GeB9NAeJCLXgA4CpdIcEBBd4d8GpXxkC&#10;iwDQBMZr2xaSWokwxICFhgbocB8YfJMQcuOYdYdgcRUIAQGQGoFweD5OgYehIjfKq4CRADogd4Eo&#10;FQEgbp3ICIBgfsn4Bx+ABIc4dChAewfoegjgEpz1DocIc8BQ/oDFhY9QfemIecuwDKegdQDZwyiC&#10;GQjIrAfQC4DADIfIxoboaYbQGwGwFQAK4cQIBt7IaoogBF2gegDTpoDJDIbRbId4dweAGgFYDgEw&#10;F4HwBoCAC2TwfkGobgW4XAYIaqRQIIHYGeEICCT4A+QAdE0YB4AYBIASvYAweQeNfoq1OgDYDgDR&#10;Q4fd9YBoZwaAagcqVmL4CIHgIAH7CQeIaIaQaiOQ0I5Ibga4bDB4C1lIAQI4I4H9qYDL8ql4cAc4&#10;YoZgaxl4doH4HTYq8bKAfziAdoYYaAb7VYA7CACJWweEn7f6tBnQFFLIdojBWIDAcAcIdJVYfg2o&#10;eQIAHQGIByrIVYV4Yd9QAgIQH4GZFCetu9Zw5IBBRodO8gC4ad6oEwEQDIIYIoJAYYXYYIawcQci&#10;8YBkg2xwDIEW0AaZuNhQDweoepL4doeh2VpauQDoC4B7UYfsHobwcQdMijA4EOK1uIBQXgYIahZ6&#10;qA0lA4obnaIj26ULUbQ4e4d4kgrU0jugEYEADcBY2T8hW6qmS4A5xhe5/IiwtZ80CQjZxiC4vSU4&#10;fjEWWApo6SXjLTUwsIvYq8j7OixKAkSgjSDAiiAg1lPo1bPZEIdCaIbwdxmmTtStPImQf44NVGHQ&#10;3Dfh+wsNQoiUSgzg94zorofxqIfsfMMIBJczBSDCfIBYearYbIbAcgBwAgfOz4CixQCCo4dh/bOr&#10;OlfcQOPBYkGbLxXhZ57cJ41yOQByWwBAqYoRvNtEtcGofEUCUTO50teQjEfKjgnFRoAcZ4fAA1lI&#10;6AicZ4qCQNTAwguIewf4AxHoeb04A474futIhgmq9gBo4Bf7Uchwd4BZ5kMIcgdIdpyrXjXododI&#10;corPMpK9HYjmjifAEIEgE0DYAyeaxRBoe4eIfodwegdzHR1QAgaIaAZp7mQgB25oboJAIoG1kYeY&#10;0sZq+EUaL6K4fknwaYaAZge4eAeIB5w/ToCICQBUaYA004lxHgDYEADo6YfhxIDEnQf4bgaAaOlo&#10;FR6AfNGYCHTomQwrFbqgD3nZJIbQaQIQIIIoYgYIYlAoe4CYCFOsY9OIdGIwBJNTzZmk6SqBvIDQ&#10;CQAYDYEgFSEIAob+0ik4awdyZ4G4FiY9aqxAAgaXOQdYeAfAHYHAF1jIDhmAc4iYfG0AD5AYAluI&#10;BnywaAbasocIcAcoCaDgBjqwCNEAcJNmTAqxHs2wIgIQGfuICID4EIEAqQCi4YcoYgYgZIaobIbo&#10;EzB4DwgAZCgTCAUB4QBTebzlWK5YT6fL5CIQBYNAz8AoHAwLAwHDAWCDreT3ejweYSCAOdDreDve&#10;j4drsegfD4VjT/cjnd4PB4MDAUCT9fwDDIZB73e77czndTsdzvCQPBIiEIeDgXCQBf4AZbObQDAw&#10;CeDwe7odrwGIqDgZDAVajYcbseDxCILBYFAwEAVaoQIBoLADcbrmcciAQEAYwFQgBAGAYVCwRZbS&#10;b7yeoAHo6FjtdLnfb3f7vez8C4bCoCf79azXcUue4HBF2BoJKJPIQqEoifj6fbeazZa7ldjkcrrl&#10;jzfj5fQDAYFfz+AIAAN7AD7AHPlIFiIBfQB6b/BQAf756L81NbAIEf7+AnXy4FAACfgA5gB5gJfz&#10;9feorT/f4BAEfLxAMADxP8rcCwTArkHydZ9HmdzvAEfz/n2fJ8ACjKIn2dp3Hmep6HufroqcegHg&#10;cA4FAOA4BgEAqXnyAj2gGrZ8P0e55nuqIDAsB4JHCdp5HseB3OYAp9H8fR7HseoBH6A4IAmB4DLC&#10;ecLAAeoAgMBAAn4fp+RW7URgG6Lpn6/x+SIfIGAcAx1HKdIVhIDp8gEAx2Hiep5pYDQNAWfZ9gLA&#10;DwAUBZ8gKAp/nwerGgIfB9n+fh7HwCSDRAkh6neBwHAafx+OefJ5n/DIFAUBIBgSB54neeULn0Cg&#10;GukBYLOufrpAJJD5n2eR9U+BQEPEfy9gIBdPTOBQGnQcZ1H8e5xUi/VhHokcCH4DAOg8AQJhQDoG&#10;IkCoPIgep0HScoFAgDbPngA0on0d50nGcZyHeep+gMBoFA0CMT2A9gGHEbxzBCEQMmybx0gCBIIG&#10;4bxtHsdp3gTLofh+GMQn6BoCHsuB5uuAAKAoCMLn6AgDgEbhtnKMIqCIA1EG2dB+GOZJiiyKYhgo&#10;DwZAAfB3gAA4HnyeRyqEewFAcChvnE4hwnEdRzHEIQjiedx4ncfR5HkbJqmuEIZhmYRfmQBQBAAG&#10;4Zg+BwCgVT57nkeh6FmXxnnmkYahWEB4SCDIJAWC4ZBVvR4AuB4KgeCwLxYfJzHWA57nydgZBcFs&#10;unxIR7Gibp2G0axoguCAEHicBwBeHQYHifADmiaRqOie8ZAMIIdh0bJsG4GwfCADIIgmZJglqbRx&#10;zglwwi4LZblwXqmHeEQQAyEAQA4YhjmiHIfBzch4029VAHweh4uSqAHAUeZ4nmcBxHcAFELxVAEA&#10;SCIGgKpqTooBoGgYZJlG3qp7CYEcGQ1RrDjLwP0DIFgFADOkAkAgCAYA6BmqEe4vxijUH8hdYQAQ&#10;PAiVoPQfg0BtjiHqo9EA8isAOTyPkCwEgHAIUKBcCwCBpjUHEnAeQGwPASBeCcEhzERj7H0O0ewA&#10;WDDkCcEMGg3RvjjHqPYfY2xzDyAgBVkRLR0DnHiP8AoCAGATA6EwJINwcgyBCgUAaSkcmdGsYMcI&#10;7B1K2AWOsd8QSWLHbKPYsABzoj7PmPQACokRgKWIeErRyR8AFK0ekAytkaG7AIlo7w+ACD+Y8AEf&#10;qvYGosAIfAfkfB/gJbKPhA6CkCjuHENdSoEQAAKOiACRcnRzjkHMAIfQ9yDgRkohRRSQh8jfG4OI&#10;fph1TlaPiRUAyAgBj5iaXsfxGQFj1SEY0AQ9h8oWQuVEBI/B+ADH2p5lxzDqoAAAAwBgDSIIxAEA&#10;NMY8h4Dyi5IJL0HgEjfG2NR94BQJgZA2PYeY8wER6AEbBtw9wGpcmaARU4CB8pJASY4dg9gAALH6&#10;PcBL+FGq2TsyUfY/R+jxHgOxSTeh1DwAKwoBwEwGSdH+AcAoA0RRaUROkAc7R6D/Hsq8DYFwCn6S&#10;yAQdI2xvAsBgB4ew9ErD3AECQFALzRgDFzU8DQJQQRBHMAsBQER3DnHGOkew/x4uokoAEBZiAcA3&#10;BUAdVLqxsghAyAMCIHgUsZH+Cpr48ByDqJGPJmY1Drj6A2B8CQ6xwjpCSFUKg4BrDUAE+94Q2wFA&#10;GAcRAfExlbVXI0BwDgIF5j1G0NsbAIQQAXAbFMfBQxzjiG0CSzLhAEC+GSNoYIwhihgCiDYeY+AK&#10;gXBABUUIpRaOSAsPkjAHgJgLbqOwCrfBgi6GWFd4wuhijIGwNYbwDC7ghBCCaSiRB2DzBcCYEQAx&#10;+D3hcAMeLbxjDLG5XcerLgCk0AqEIH4NiBgSF5BQz48QbguBcBMEgKV5DnBGCYFQDk2HXHup4AAl&#10;BOipm0PQdtd0Lj4CyFYHg7B3jvBYC8GuEB3jgruOoswFgPgUHmOgdwEU2jlHUPkFgLgR0fHaMiEB&#10;LR6goLUB8C1waGgLbKAsBICx7pLGaNEbQGQPggXOA8eQ7B2DrHGOgEoHwIjQGqNsEYHkegPAOA0C&#10;ICh2DoHqA0qKcwKjpTwLsXwy2KAuACUO3IFxbi2GOBoCoCAOAbA0Occo5QDgLAeD4IINxujaHAKo&#10;WQwA5htC2As2AsxZC8GmNsck6R/IsAMBgEIEwCH7AIAYB4QAgAyQIPiWo+xrsMH0PofBER+AsBUC&#10;YfJohpjgHCCIEQFxuDVHIBIoxEwIi6GGNgfQBgKn+OXQg6AAwNgbAiFUJYPYqQKH9QoeA4xhC7GK&#10;N8dA8EvMYAqBUd+KByxCVGekBQDzDyIOipE/Z9i9nwACoFRCI2y0ckoeRex+T/mpkofuBQ/Zkbwk&#10;feIAsDcFISl0giUgAB4HiOsAAfQAFPjuHWOcfJSWqj5HKOgd4+B7jxL2c2lsXACgPAWAxR6X1AFh&#10;gUi1L1KgBDzSDQEAUCSMJbPsAACTfYgAF1M+sAQ+C8gHU9xk+Y8jjJbASQQCA/CtROTMcqjmrB6K&#10;lAUPSEb+AGD+QsO1i5SQHv3PSwkBIBzrrCbKPsfA8wBgIKC0KioC1JgAMQeng9L1qoWHqcmT5dzL&#10;D8AmBcDA0hmDWBEB4B/fQA1aHaj6sagkVH8P7IWT6v8MDvScAIDgHQKD1H8AscI4RyAgAm2RQu4x&#10;0gRA2BMd49wBgOLvTYeozhrDrAoA4f6+wFjvdQBqA4+omgnBOCNhQDxvDbHCvsvKZBqjYHECQDwD&#10;QKggBsNIaQ2QPAXH4MEZQ5gZAmAnLpp45wJEfkeAACwHQODqHcPYZAyxpj3Lno4AIMQZAxBQCYEF&#10;6xxjdikD9h2h1h2CYm6p2gRgUgTByhxDKh3B6gcgdgWiPgNtVh4MgDnKigUgWgaBtBxB0KgB0gJA&#10;KgIATARgOFFh+hhBdBfEMh6gLMfN+FzgMB0MEj1h9Lzh7AdAZAWPhDlFdk1DzB9ANNnIZhvhzwHu&#10;kAQgOm+AJgJpfh0D/B7gOAPANInADBzBuhwgfgegchkhjBhgDAGADssgJgQARAWAMALgOBeBfBfA&#10;MAOALAPAMgLh1mnh3v3Juh9QHh7BphnhugQCrH7t0gIgEPiAUiDgHBtBqhoqOAAgGFKuJgCmmn0i&#10;mAPLiAegdgeEJh+MRBzhtBurPBvvXp+gvAqgikQB7BqhqhvgBtHD2h+AEouGlhwlph8gFQxj4gBH&#10;DLrIEiJgKLohngRAKiLAHCQrbrsALjEJkqIBeBhBlpqChD/AGDEAlghgYtVh9hshuwGB1h4kqADA&#10;mglAfB4w7B4InJygEFeh6w7CSkggNAMAJqbh+hnhsh2gLgOgMODgGQzgLgkAggapEACB+FxjlB8H&#10;fP5Bth0uICXh/CWh6DoJXAHAKgBgDgHM3pKAAB+x4gGkhB4pqkaB/jmC9xwB+jRj9jrh+JRChJwD&#10;xKZD2lImyoFDokyAAALgKECDpwCJRD/OGkCmfJtDxD5jxuKDQEMlhFFCkGrB6B2M0E8kMD0h7Mho&#10;tgEB6PfAKgKAIE7ADAEpEEBABELB8D6C9pugGRZNPgCPZAElWEmEQCJuxqrD6N5j6ByBxhxFFkkC&#10;tiwlIGSlmh4pyAKItgBuLB2D/B9mkALkQmek8gJAEJklAh8J+CCgID1h+lfm1lTD5gCh2BzhzlED&#10;mqBB6h8gFk2lpknmTEzgBlTS0O7NPp0gBHzB6AED1B/oGloozB8OQB/h9B6MugGzclmjdh/Elp9A&#10;KHvh9gGgLAKABjnhzwCJsh6BxB2rcH4rRgGhuBvwRAKgJFCgCnyh8AEKdk8gCgLGMu3lTTwgGFBO&#10;Ph/oahzhwBvBwgUgSANjYgGCEO3n7msqFoGhjhiBkAZsYF8ACLRgLt+p0n3gIgLlLiIB4hxhtBrs&#10;vgFr/gUrdAUByhvBsEvCYMnBthuBuB5h6B+oVgEgcgegfhVhWhemmhvgkgjgeggAiAhhvBohljvB&#10;+hohqNegIADkBNPh/zZAJARB6nHhnBmhph8h7B3gRgQgMAGqWIVgEAKAMARBghnxah3h1irHeFKs&#10;+h1C/gDwlgJjvE7h3h3EiI5myhqBpBxUmALCigMh6FIHoANhvhuhzhlhnhqinh4GTABAHAHgARAg&#10;LQ1ASDEAEuzgAxjADhzB2B5CQAED/ACBwBvhwiBgGxQhxiUgBEfALgNAPAOujB+CXB9NwgLBwhvB&#10;rgWAWgXB5B5h7BgBkhph3h4B6AQw4tYAQixh7m+ACBfhiBoE8h7hwllqKgGAWjch2mngElTBooBj&#10;mgBAdgaAUEiB6BthvhygNvPANzlMMkllMiPgJAOAIgBBvhwB5h0lpgTATAOAEu7Tch9h0kghp07p&#10;dANAPgLk5rRKWBtvlSRh2h4h7gSARANirgILZBqAIiDAkgkgfi7gABQBTBdB01asVUpC6oRh+gcA&#10;cgWAEOklPgbAcgcC9lxB6lBABhlBeBkhahlBqD1GeJuh8j9DvCwKrxjAKpyADFJh82OAOB6OMhkB&#10;mBsqNzVMyPEgImHh4GnB5KZSxt4i9gIDxGfOvEWgDD/kXDUADFPKbrSjzJRuGh/B1DUgBhttUqrB&#10;+AGC8nCgKn113EnEkh9l3h3swhxFiSOoRh628lWTkG2AFgIAJABkbB9jmJ1B7AEgHAIgCjzIfRcA&#10;GD1j4iOjRWmB7uiW/NVh+DjBzsg3NqFEzj1kKS6BvBxKrAAwiANh0h0B5OekkltB5qPmRpEB/j9g&#10;BEOlKOutPpXgAAJwSD/ABGoB0gFozgJR4BzDikTwxxcO2B6lCoGTQJEACqrBvDBlfgASsAJtXE7E&#10;MrFjlB8iSh1IGj8OoQxAGh4B1B1gMHdh1B3h/mXD+h7AHVmD4gABxQkB5EggYAYgRVKM/K0ABpH3&#10;BkqDpu+gEhxBuBtCqgMrrM8M8nahvB7OlGnB5uxmyIGgQAQgPqWwcFVgKP1moBvgHR8AMAGAAh4i&#10;iB1hu2Ei2uhh3AKMkBwhyh3UHhrp9ARAYAVgOgJgPAQleqbB4B0KZDeB/hZBYhcAUGCASjFrZBvy&#10;sh/0mAOFSgJBmhkhiDmAEBxBxUHhxh4GjlUsfEMAC0mAT3gh8J1ADQPhzOzgENcARFVhwhqxakMg&#10;AARvgTOh0JIARgPgUADh+h3B8lRhtnggDpNgbgcASMRB7pXADUIBskAACgKTthmBpBuzYjnjUj51&#10;uAEIuAIgU1bgAJQARMBp0gEhpBlhlk9B5ApgsApBXhWBXwmAIhhhjhrgjgfgVKlga0zB6hdBdhfp&#10;9UqARAPhw3imyOKDPsihvE+gNLQAPEvh+BhBjBmgUT6LkgJsvgEBYBbBkI5B5mygAAaAZgSAZgZA&#10;YEPB+hkBjBmPc1GQ7CCgGhxNKCigGiPgKO0gTATvTJyhchgBmkC0RgIgEh7u+tLB1kPV5B5FCgDg&#10;agagUgOAJgNBthuhvDoB/twgLh3B0h1lBADp+txlp6GgI2LASgUgRhnvsxvB5ztgLGrB6ysAIgS1&#10;2UHhwhwOPAfAegXAPviDxD2kcBtBpBohZBfhqASgTgMBohohxy2EXD1X/TZkVjHOVw1ANGTB7olJ&#10;Zm1mkVxjtG4KPB7ERkCi9AFXoAG0yCKgAaAquyIiwTXj1EJjpD+2vkFByBwBsX4EDKNw9vWANDpl&#10;gY4n1h/h4Bwn1gFyRADCtI+JtBsrEh3KHs/lYj2kRgCawj2XsotllB3Oe4Rh+h4TRB/gLwnB/Mgk&#10;uAArhKkDDikjeVaD6AEAOsdlRILv6D8h/BrhthxgRPPOx3yB7jeD2OQB4zZliVmTagCBuhshtneA&#10;JpDERAAmTJknyxAgJ61EZGyX2mSD6TdkLB2Esh0BqBp4dANsyN1EKEUgFtChxN0gCpygICzB4FFh&#10;3svgCgQsBxHByhzyFoL0zh7i2gGk7ABlJh9hztuz1D9K3CtSePYgEh/gGAHgJhshyB4gNAHu3jUB&#10;qBuh1NAAIARvTO2Vao8GTJmp/zIh5gMANgMolh2iUAChyhxh8B1jOgVAWASsggCHHzhItku7dB+q&#10;TgNhzilgZgWgUBfBeBaZvgVBrBsBvgWckgGawqUR1KxF38VBubZqQAPgSAQh5E8hlBlBsgYARgGg&#10;cAgAdBxBzGehzhuSNB/vOgIKuAABhhghqgTAWgWAJgKNADGhsrOp+B6gagdAbIrh0Bur1gZASgLA&#10;OASgWB/h5hyIpgPh5h+gGceBzLMmgqb76BzhoBqBq8YAPG1B+B2km76B64DBtogB9gQgSgNzOCZB&#10;6DRjzD8gAgjAjAbAkgmAnhYBbhbgNmQh5Ks2ZAFBn6SgUAWAQgbgYgWCSv3shliAGBghgBngjgig&#10;flJgBhmhmhnSsgDAbdtCVh2BdhdhhgeAbASAegiAosoXNR1DrACDijh65EegGgUY8BaBehjhnBnh&#10;ub0AImKAVAWgTgXBjhkBrBgBfhejpgAybgKAXC1BnhohrtHB/gUASgOgagbgbB7h3kGh2s+B3aLi&#10;zN3ZhB3uDotD0gfgeAVhsBshwdT8MgPgMh0jCFAB7CUAOB21lCzOOCmAtArAmhWhUBYxzh8MyAEA&#10;rgogjh3kOxOdP4/DxAaAaGdlIBsLOu3gAmMgAAI8lqFp/iKhfheBjHogKhdBiBqgIAOgHAQVPh2t&#10;yhrhvBxp/gDAegfAWFyX2O0B0B0FmZuTCpWTbh9jvN+EtE7RdiMh5gAonWfwBktsuHClEAEFAB8k&#10;Wi9Dka4EEzOBpT1AAAEAIgJK+n1gGECpKDUjxEyqdpqJlB3TDJvnYJ2u2ypLz1XJuj4B9qrAGDmp&#10;LJg5BACCeAFBpBph0ALs7uM3BjnEAD7FIp/kuFEKNjuB8B4VmAKCIB6DvACVXOrkWRe0RABQ8B1r&#10;rH1s/n3gGRs25hznvB9gLddB0v3LzlKC75KiBoEEVFlh2lBB/JyEAqFi8DwjpQxgClACAP0Agd/P&#10;58gIFwl+P1+ggCPx1vF7Ol0usLA8JBkOBt/x0BAF8Od0u5zOp3w4BiUSBt0O17NVpt0QBsIhgQBl&#10;6vZ8AN9AF8vt/AABP5+Px7x0Bg0FAcEA8JgAAv9wNtvR9+u97PQNBUNwt+AN+PiMhZ7vl/zl6gUB&#10;gJ/gB/gsIA9ytpwhwTCemAMOBQIKhbMkGgJ9BQPB95vJ4hMHAsHgoBAYDAu1AN+21vNdshkQhwHA&#10;wEggDAN8vp9up4gMKhYKMlkLcRiMUPZ6gJnM1mB4Kg0FhYJh4KA1iMpuvB3u4PCYSu+TBcMBMOiE&#10;LAp8vJ2PUDtlxuuNgHHAsRiQRPR5ANuuBugsEg1js1okAdiZ3PMBgkCPQUicTNxuxR1OlsG4cDdA&#10;UJ4miGXxfGQf4DAIEQRA2DgOA0YRiGYcRvnQJQkCMG4cB4ThMEwcx0nKEoNg2CC9gmBoEnOcx0Hq&#10;e57oEAh8nsfgDo+IAliEapsP2cpwgqB7dxUfoAAcfwEgKe52HmDoNAyXpfGOGIehaBwDgabBqGie&#10;p+gMeZ4nkFwUA2caRm2bRyHgeR5AAoQPg6DwBgKApsmycJ/H6fCvAGAACqEfgCUGDAKgYK4pB6e5&#10;5HwYBhmkeZ7nqGYXhGX5kGuJ4jhqa5pGwBQIMYBgEAcBAEHaep+BGEIMgkBoHqAfhpmmbIAn6fgJ&#10;g0C4ShGE5sGubZmGeaINg6CQKgiBIZBqGp/RkchzHOCIKAyAafAOBMVAkCB9Hed5sm6cJvuyGQUh&#10;JS5poieYmiOGBqmkbprG4ch/gEAAzC6KJblwZRsHAcoWBSCE3gUFAPg4Y5oGyCAIAceR6SYddUgE&#10;BQCgSBgA4yAIBY4AK1z9jah1ufx9n0fx/n8AyEAEAqP45N4AgIjp8qKjq2zfnB2nIaIJA0Dp/nue&#10;Z6HedgCAYBrIH/QYDgAhYAAIAp9nweeLAaAC16afFnH4nR5IWARwHIdQCKGAYCAXN5/Za0h/gGf5&#10;+gFABzKyeYI4apwHbeAQIAYBQHVKAwFASfB4HieB7n2ecwgYA8lnxljQgcB4ANABE3vqfGgHkdZ+&#10;baBAGAdqZ62OCFvHceB1ncBy4nceJ6AcBoEAVUx3HeeIH1Mf4EgOdRznP1YIqMfIEgCABtnMdwXh&#10;MCIPhEFCyn6bpvnACltnig5pmeaoNgsBYFAWBgMAyCgJguCx2pMbRtnG3TUAsCR5HufACABIx+n3&#10;P4FSAdIRBBvgDQKowHq/gAw9R4DuagANUYBB2HxZKP0CAEgHsbVsPsfZkxxDoHWAgAQAyMgUHO2I&#10;uADlbJfAGP4Aa2ACgGAQUUfIEgJgQKyT0qJQx/DnHaPJxsEDegBakOwehAh/D0eKAB8gEADmSHYO&#10;oeQCW3AHAU4wpYBmTgHAcB0ZYzhmDYGkM4HAMgRgDbMMAYo2gdg9BoA9UI7hyjjAKAgBY+B6DuAm&#10;BkDoDmKgBhYM8a43WKqAiSApsgAmuD8AEAg0g/RrjaHQVwCbjADHFHmCAD8MQIATPQA2MQ9hlDOG&#10;0PVxQEALgRAMaM8AIJFjkHEOIcgJAQgXBaDIGabB5HxHiPgnKyAODKGaMcdg7B4gHiSB4DoGQaA0&#10;BUAVjxIh3gfBIBocA3xxAOIeCQFQORjDMGiOkdA7DPD/HyPUfAJgTAjBYDQHabwBD3HsOsWYshdj&#10;pHiO8faMUcQ1AEwcDAQQhBDe+A0aw0RnjIGgNEaQ0RuELbgx4r06mbJvZsychbGQAIcBYPSbh2R4&#10;QWH8DAFQHR4FZAWAMBY1RtjkAYZJwQBgZAvBEao3Sr55jzH+rYco5R2AGhWPsfg+wSggBENyaQ55&#10;ajyHePkHALgQAdAwAxGAAR7j6H4BsEgHhuDXHSWUfEjwHO9G+NEbI6B6E/CSD8GQ4B4D4BeCwEIE&#10;ITi8mym0fFPB+AaAiBEdDth4jzH2C0FIGxwDhHGB8rZTAGj0HgPUcbtjEEHY4qQCKdK3J0H4QVaw&#10;AQTgfAKPQeYAR1DtHwT0AkFShMsAGAYoTalbQoKiR1nDOB7jvHCPgfrUHBDuHUOMf4+h8uzAGBEB&#10;yCwDAMLa1Ieg9lTAIIGoAAA/k2j1HYOsd4BQCADdcPUqEHS1tvACUQg4BwDVSusPF24DQGFGHsYw&#10;B4+h8D2tGP+JIDx7DytAWYjoASvILaUZF3ZCClOCAUOmBtPTSsSUAPiVwGRvDlHjfgfAEQLgTH2P&#10;YebUJEJGHQOQcAGQLAWbaAIClwGIFlt4Pxq4+K9uxAPUcf0MQCgLARKQBQDR5juHRi8BZ4h9jrHa&#10;OgEgIwOEUHiAlBYGAOAYHaSMdV0QFgHAGBPDt2R8VRukPB+gAgHgRAetEcwGwLgXWwAdPl97VABt&#10;5dgAACR6SgYePoCACbdtKHsWUDBF5wuPASAkfRspDpIHsPZt48AKAXAyaMfp6ADx6AbBY8ZHQFPf&#10;wEeMtgCQHAWwoO1/Fu52U1AQkofoEwJgVV+Nw3lwQCj/TEPiKMBXDjzHgOyCw+AVglAuUIBAzhqD&#10;hOaAoD7B74AQF2L8aYJQOAMruAYCICB/JeAGO9VLfHLXDJEO2TACgPArB0O8dY6npDgx4OsDoHwP&#10;DUGoN0IwQwbDgTPn8fNuB1AjBKB0d48KNj5VvWMFgLQTAfBACEUAoxUguBWBoBcLB1D2ABfOxOc1&#10;/juB4DYE4DQHASt5OG3ioQHgo1njMDDHLnOuWcO0cw4xyDSXkBgDAHRgDHGiCWl4MQXApnICUAwD&#10;QNj6HuO0WQsxfjaHAN6ZQ/APAcA6cgDIInmq2ABxIBkSx1i0F0MQeT+B3ZJYyP0EZdxkjFGcQsoN&#10;3GzD/p4R2FBbAWAq3EBgCAwBjDWVNG9lQ9qQ3DAQBwDIEAEJ1agAEGALATjyzmyUfg4hxjnpaCOW&#10;uU52LTAi/IetiGhD+ADMVai20/gEymPx5A9rgAIF6MMagBE9DkJEUUhi9QphSCL1kEOPa9jwHQP1&#10;swzBmDVakP0eo+R7ghA8U8gY/h9D1HePIfxKgKg4BgCcdA6B3PaLoOYk8bwUAuBHfgAI6B01jH2A&#10;MDoHQLgDHmOiYQBR1jwH0OkfQBpcZuAk6Ahw5hwjqADp0DAGriWuteACEI3xujYGObsiQISH68kL&#10;WY2H+H4VKAUvgz0LKxgH8+GHst4fuamKCXs6uTeH4LMZiH+KWAEWwAazmAAzWHeu6H0aOAasqcoY&#10;uH4HiHSAaAoAwcUHqTElAcUA4A+A2TqhObYhTAyH0aQAMuOHoT4H2pq+AXqAiAYjeAGAUrmH0Kgh&#10;QT8AAp4PSAeHm8eMqAUnqHoXsH6gWaeAQNGRs90AgvMAIAMAcHKHcHojE2Wr2icH0AuyOc6KEMqp&#10;TBAHwnCRidmigxgvIKOH2HiMYwk3YUE8kIEY8HS+gHWcWfqBOBiBUMqbIHyAAHkHyHeb0AcAiAOH&#10;AGuHIVSH8KUH+w6si48ZQAQAaAiRGYktDDyK+LauCH6AsA8AyHmH8AWHYqvDyAEBSBYA8dgf0HS1&#10;el+SEAYrmACBUBOAoGIGKG24kcCVejEtO0SvAAQHsRqHCG8HGw4AYAM9wcCAcs4HwM6WwAQd4HoH&#10;+G+GwG8AyAmAIPABCAKAkBEFkF4GiXeGcBkBMAgAsAiAWrWAwpwHsVurqA0A0HOHUHuA+BKBQdmA&#10;mGuG4HCAeSQGgGYG6XgHEyaASPuBEBCBEAmHWmAHKWgfAAO0II0K2GOGKGuI0AeHOG+9IHOHeCIC&#10;UBqM8AcJyHaigA0uoH8UiHuF0F6GcCwCaCIGYVo5+HIAWAcH7CSAkB0BuBYd2AeAeA0AwaAAClUG&#10;o+2AKIkLKcMGoG0HMAOtGHoeuzqAWCQCOCLHuG+F6GQGJImAwHAG0GyBWx+9kH8BOBIBKzW5EHCH&#10;YWwAUGiGsG0auzMxMMgAKCqCgCIF8GSGciiAYHCj6RiweAmSU7y1ckmSg+SA0F6GIGeHaHmH0fK4&#10;yyAMEHoI25uH2HyZkAM3IG4BUBmBMBYnIMwG2wiAUGsGqG+BRF8NCAOsqADBaHUATDK3oJ3CKBSB&#10;kBaGcGMGMGerCRiH29yLCHyscACAklIB+B4BmBmBiBeGmGWG4GUGsGwBEBaWMbMFmF0GbIILaH+0&#10;GAaBkBWA/H8AWFsF4GogkAOVcAW7OBKAsAwAcHWwEjqAuz+AAHeIoWiowdQvAAMHcHYHgB8BoBOS&#10;AHWGuHPK8HytO/mAI2Uc6BoB0BWBUBIBOoe/yHJQYHIGUGAAq6GH6Hur2xMAINIAKvMSGzULKg4A&#10;EHgrGu2LKHuuog6AKzEtCT1C8M+H0I6mUUGLAAIASAWH+KyHuZizgeGAZG60eaE90HnBIKgzm0OA&#10;jC0hQH0HpCG3su8NCQUAGKcUM9zCcUiH9AUKGg4H8Akb+Ye4Qu6WcumAAe+VCb+AK9yACW8+IIEb&#10;c/mAUACJyACSGKGTeHYVQMgAEaIHk16Ao/iHuuqH4AuAqMWAcA0G+Gyk+tCV4A8BABAAoHadOaOA&#10;kTC+yIke+ASHUPiTqAAHCHCHSAyy8KGH0IFB1OIdcHma0xCAi8AalTQyIIYH0AQG4G0G8CAB8BgK&#10;CACHmHa+GH0AEHaHaHgLuAwqGAeAMACAq7sHM0wvbAyUkBcBM0GfEGvQ2AqA6BAHEGgGCBe1mAsB&#10;UB8F+F+GI2UHgZ6lIuoHKHEHUVKAABYB0B6GsGeGgMoHxJCHgHMHEHaSgAUgkM+AYAgHuT+3oHST&#10;8ZkARBicKGAF4GQfiHskeAMA0kwBgBQAyfwH4BWBqB0PMHEAqAgAiHjCKX+HUjlUpQ4gyHgSMAGf&#10;IASB8CCB8AUNUAku6G0G6G0GSGOGuC0CwCQ4mAkFQFQFpXcAugOHSGeGwHUC2C2CsHK+YQEAwlGT&#10;YHccSOo5wHsHQc6iSPmHuBiBOBSFmF2F8BoBmBszqAyG/IqGQU8CGCIBWHwHwAeGae0YgHsBqBkB&#10;ElwH3VUA8WmAuTSG2HUHWHWtOAG+WHisqH0AqjqHaHKHABMBEAqAGNAGCGMG8HqRgAkAuAUBcBYB&#10;eGs3UHqdrBwAsBcBoBwF4FuGCOIHOCgCUB0Hk3oAykpLM4SnYGSGWGnW8HYCMCYB5AGPJakLcACH&#10;cHSHkBQBMJxCudqHgByB2BeBq5iV+GsGUX6y0AJWMAIB4ByBWMgAAHAGwHFTeAYAob6FkFwGOCSC&#10;OBwpuHMbIH6FiF0GwKgJ8ZQZkABZ2AUCoCkCIdwAMFWFoGAAsA1Z4MWH4HmH4GvG0IkH2Y6B6B0B&#10;SjwAeGAGSGkWQAeBKlfXkHK76AyBIBAA8GEGQHBc8HYqkH4HhCuAzduBeBUBGHgHOHoGyHKHWRUA&#10;SRgHkBwB0BKG+G0HerG2WrmAQT8BZNsRUAnRUteF4FyFkihBEqOBUBKNyAkAWMENGxNcYW7CGZLO&#10;rSaNCIG0eZbCKAAAOMqMqp6ycjEVsVAAesup0foKhjmLCguhWH8AFRuHqHlCe8kLaACmURiH6M/X&#10;KH6HtIQHoH5BmhgAmMgVMpGp6H+HeRkhOH2agAIAnImc6H6IqHmdwH2ASAe+/SOUWHcMEVSpJPOH&#10;Cr0ByBsBcTaHc0Tk0M8HGHAHSVCANXOAs8fhGtpiKHaL2AeAIAOAgHiuiiszhWCAzZePQAQcKHoL&#10;cAOHZJG2MAeVeAeHIHLQ4Hmz/WDZ2/GAJkQH4t4TEHuRwzSaOx4HuSwH+fiHylYHRGSA2xCAnLCH&#10;ABEA6AmKYAUHpWCMoJ8H8HwAsgjAjGuynGOHSbEb+Aa40BIKQHYHGHMH4ioAwAeASAUAoBCHZizm&#10;AAqGuGiGYBGA+1qvwzzKWAeAofqHsro0TECqOAMyzn6HcRWAWGoGvN8BKAmT4SyaYG4G8HAP0rzE&#10;sw6AgtqASUMH2WQrub7DWH0A2TiHGG4G4A+BQlevNYAGaGSGeHHOsPQMiuoliBQBiXNImAaEwFEF&#10;iCiCSBkZiAkG0XGL4AmzqAYGuR8BMBSA+HIHCHbFSAsAY/bhGHoG8XC0oAaRiHg+8AspCHqlcA8a&#10;HlDaNfJddSOG8G4HEA7Z2G3IQ06AEfGsA5+KcApnoHYvoHUGsG2HCBKBKA8BeBlWsJymEAOGEGMG&#10;cBmqUBgBqByT0HtfCHYGGGWGqM2Avc+HUGOGUGyPAA8ZKH+BsCABoGI5WGoGmG4fMgmH6H0BgBWB&#10;AtGH8HGpC2MAqLKH+1AAWKMHuGMGGGcecBEG8X9kwBsBsBMJ8ACGgGoGyC4CmCSA0NwHY3mHkHOH&#10;FknfpEsGbN7kqHsBMBUA4BQqXamHKSMkJlAM6AKGIGSG8BWBhXtRY6qHnX0A0QWhTkkGaG6HQBjP&#10;sBUlfIQdMiILYTqAXfmGyG5MCaQ9EAEBMBIA+Gij6foAGBCBIAwA8A2AwGMGaGwhikgAIBKA+AsA&#10;aagGmGlLEYeHWHkH6AuAkAUBpXdQmHrBgAoGiGcG7SaHuB0B4BkF+F6GljKZxq0GeddDWgOL2AdA&#10;iH4/ad2AYAegMHkIoHaHyIKxMbMQWAaVfAwLWnWH1SagsAbziAIbgAMvAKKH5pjv+fkxMSM3suGA&#10;Uuavwa4NIY2KgT+Y2LWYq0SAKH8G0Grf8METojUASIEdAfpiIHtAIAJkqHkjsAuvbQWHUHUZQZSu&#10;rn2AKVufmbNdpDyVTGi06AkZK+IpquqAHLMnEJ+AlswHjDW8BFGAsPoau8IHUy/BQH0AOdaHeBMB&#10;AOibtJCNOjeHG/iIKH2NAhSQWIEH/zgdgxgH+YtEUHKdAicuGnqHkXsjEjgd6HWTetqLUYYAWHuH&#10;oH2TaHeMaAW4kAaloAlgCu6IeKKKwHud2AIKylwtoBCBAOaWOUk7kHgHaHZIGiovdk0AoeqiAH4G&#10;eGcGgt4H36Pq+xMA5h5d8HUKZOFDOtyHN1QAO1CAOBFbbpiVezeG2GyGwIch8LbI03Um8AkA3nsH&#10;oy8AsnmHGe8AUT1BMAcAppGHMBdb0HeHQHgF3LeGmHAHbWCH/zmBMy9oo2T7MHJIMAkZUH9IMA0H&#10;UREtGcoVAqA1qY4X8HGGeXgh8+KBHzMkua+SGAcGYGgGkBVvo9wWcKzrKHfWMBqBjwYjGGGGeH+r&#10;mWyAbjCBOGoGkHAAVG8kuAnXS/KHSHaH4VsBQPAMiAeKMxriKGrsSB3ugBkBiBa90evkkGQoIdsH&#10;WZkAIAcfEBwBmBqMOHz5U/Is+GeGoGqeKZaHuHOAoAQLejEGqHKvcIACgWEgqHAcFAc5nQ6WOw2U&#10;FAsEnS5nSB4EPh+OW+22wCQcChIHhCCwMAhCIw63243AgCgAu121HI7XYCgMCBIIQuMhaImOzWuD&#10;AaCgaDQc9XW73K73mNB0LWOx2w73c8COQBW9Ho+XW6ncCAYCgE/n8AbIGg8GQYAwI7KY/QAA2843&#10;QDAICHc/3mLA6HREIQ06XU8Xs/H2CQSBwOAgQ43W8nk8XiGgUDAuGgeBwI/Xc7Ho5HU7205XkHg2&#10;FBuNxW5Mc93m+wJZnZkBMJg8w2E03/uwBvd84280wM/3U+X2/X09nq6HO6QDcXu9n103wAQKBQYE&#10;QYDAWDgIBQRigY/gA+AaEAu+Nd03q+uqAX+/AUCAUBwM/H8AgY+Xs87iAQIKEuIAAIAYCgCAYDHy&#10;fB8H2fJ7nyf4AsSAzYgCex/AGpC6geBR/n6f56nsfAFgSA0EAIfTdgKsZ+gEBMHn6cJ1nmbBpGq+&#10;J+giBYEBoGgSneeh9nueR2QIBAKgmBIGgWA59gCBx2HUdB8nqeAGgiCoBvcfoEAeCIHOQep+MYA5&#10;xHMdoIASArpACbJsG8sR/g6DgJA8D4NwyBJ0qSBYHgcfJ5HWb5ynW4YAgwDoMAC+AGosfZ3HQBYN&#10;g4eJ3nkAYAAEfZ/gafp+HWDINg2ep6nurp0nyfR/A0CoIgMCIHnCb52AKfx7AuCwKAnXRznMc7EA&#10;MfthwcfB/H6AILAyCZ8HzEAAU/ZwEpsuAAH45B7nwAR/n2fQGAKAdGAEfkJQGAz5nieZ5Ho14HAM&#10;8tNAWyp4ngeAIAeBdZnKAgFAIEAQBIc5xHIBQEgQep6HeBjMguDARHYdJ2AoCoIHIc55HqdpyAiD&#10;gNgLBh5OOcxzX2u4RBADbtAibxwnDNB6QYewKAoCAfB2HhyOYADjGubRxZQocT4zhJ6HkBoLAuA0&#10;KgwCYLn2fh5npCZkmUagSA2DQdCEIrrgKcuRloVxYAoDoJgcAoCH8AwGnWcBuhWFoVPmvBxm+Hom&#10;iudx1HScRwHJJ575oBpwnQdZ6VKDWGsMfYBn4fAMAyCp8wIAp/n0ih1g2DwSFaVJbBIEAKhkGISH&#10;9Zx2nwAYMgw9MGALeRomibwHgmCIaBmFsKgLvh1GEYpiHQtwLAqBIdhqFR3HadxiGIZR+n8f4Hgk&#10;BgLaQbRtHMcBxnSIglh2dJvnVjB8hGFgWhmFYUgWsJ6nkcZiGOawVNskQRHGbGqmycwHgaBJeC+G&#10;cAkBYAQKgSAcANcZEQHJNAWZIeZ2wDAhBMCMa43Bxj4Hs4FMAByzDwHmPYAIAoEAAWOPwAABkeI7&#10;AQOUdQ9mLFMgyBECACE7gRBiCYE46ykj2W6P8fIAxujlHatkfpWx5gwBWCEsYAwXgqBCO8dg9QCL&#10;vGCMUZo8DCguBaB4GQKwUD1bUMYXoyAbg0BGAUBoDBuDVGuNEao6Tdj/N8b4aoyxdgFH6PADAHAN&#10;OGH+NoagzwehFCMPA6ovxZCvAFCFYQ/gUgoBAAcBoEy7peAXFNgpbAEDsHaxEdA8W1AAA3AWESTw&#10;AGKPAAKRZ8AAlJHcfAfABQDIsAKBFcg+32jveeAECbEx9rNVKPABAAwBusA2YUAo3yNgYAqA0/IC&#10;ACTRH7LiDw9l1jzPUP0Bz0x7qmHe8o5o80eLJVi7UCwDwLEJfEPo/jCB4gMYMBsDAFDsATHgOocA&#10;8x4j4XUPEBoDwIAHnHCQhQ6wOAWTUA0Cpzz3D6caP8e8lwDjfHcPYeI6x2D+H4AGeRRQGonAEAWd&#10;g/h4DuNeqVTQAAMgjA+Pii4BzEOHHurZZBHi0gaMMPob45BzNKeiAeBAAwEuMO6A8BhFB3jIGMMw&#10;HYMgLgiBICVbMJISMaHHOgCwCCPDMGMNgfI+R5gUAkAQEgLAVATJag5VRcQIgHAKPM6Y4TmgSeqL&#10;sWQwwYgyBSWkCgvRgDVqgBwEoLAVi7FwLYeg9gBGxHqDYGwLiSgFsTBgfA/xrjdHCPYew8ARAbAm&#10;CcESi0AKcAKs4fY9h2jfMIAY14/xyWYdeAodg5x1g1BsB0fo9gCg1BgCAfZFppj7g8P8Ao9R3jwH&#10;yPQm4BJ9AHBkC4EI0RqDWMIPJS47QQggBMDUFYHgHAbBqPQdo4xgDGGaM4Z41UHj1A4B0Ci4QCBA&#10;CED8T4nRVAWAwBECQCB/BSCsGIXItRaDcHCOICV+geA7BivIAqXwIDwakO8eo8xfC2GADB0gJQRA&#10;fWgjp/gtRZi6HCOkdwQQhg3A6BkDIEgJgPHWOcciKgAjSGyOcI4QwiifE+K2nY4g1BhCyM0ZIzho&#10;krH0YaYgDAXgwAyEwJYSUEgGPctmxKEgBpEs2PEdQJgSAaG4N0cQrxXjDmwPgKAWAoAzBMC5Rg+y&#10;wASjiuIAA7x0AAAgBQZ4yBjivFkLZAIAR5j1H2DwIQNATAZAcMUY40TnrHH2PuWbqgNgZOmPwCwG&#10;poAEAoZEecRR2jooqiYAp9gBAVAwBiayMR9llAAqWuA+B+AgAyBxLAEgMAaAsQMBw7W9jdG+OIao&#10;2BxLnASN0a46lrj9AYZoFwLgPg5BoDEdg5m+jmHgB+ZiIx9Hh12O4dKyB9A0BWDAeSIxrDaHHHGO&#10;ZvRuDJFuYlCS4FSj7AyCED48h4Dx3KPcZIzxvj2HWOkEQHTtFCAiBcBIAwEARATCIAJsZoj8mJGg&#10;9CID4JVANUAeg9x+IFAEtAf4/mngBAQcNMmj3GKbWfUFdg940gJHqcYAI/B6K8A3qsAI7R2jvXIA&#10;ABqLExmGSqggAo8XkjxHuP0AY/h9GIAcfCEACH+nDHGOUeBdgBK5AauQAzJBz53Aep8fCIJL8zOU&#10;PYBx2h/WVaUAABECx2DsHgNsbg6VYgJAlwkCAGgOTTACN0bw3yRAeLYAQe4+h5ja2EvcBEkANlxA&#10;It2E0chzlUAmBUDrdRxneHyB82p8B98bQe5ODa/QDDyHmPApLUkJIIMOfSgAEGE+pHmO/h4Bh6J8&#10;AYBQDlmh4AcA+Bo+wA7Ej3G0NscgJwSAVlmhexV4h2+YA4ONgaJUDgBAMs0f1QEIoJfWS5xw7B3Q&#10;/8iBRphRgKDQGq7MBQA1dgUq+P5XYCR1DqcDMxbg+Rys5BQ+nF4cQARpSDLbYAwCAAAfYc4c4dQf&#10;AbocYdQFKLbfIfIGzJYXAWoWrkQfwHAjI3ofxhIdocTUBUQEAeCKBbYfoiADYdwdYcQDQDQEJZAA&#10;iAwf4cAbxX4cIdQJgIAGQdIfAeoa5GYb4bIboHIHYFYGQGAG4a4ZQaIb644EQEoEpN4bY74AYfpZ&#10;pAofjXj2ofAfSwg20FwDzFIXYW4YQfYAQegGKJA3pfhTIDZ8oYgXwXj6gc4ear4FoFYFgFIEgDL0&#10;IpS2h8Qf4Y4Z4ayawewAjhoEoFQEC14dABoCQC4KgKwJgByf4xZyYf7hRJYAA3cEodSOQAAcBlod&#10;pjBN4boHgGIFJ5JQSboG4HYHIfQeg5EWI3AYYKgKIKoiADDowdywwXIHYHYGZIYe4awaQaAZQaob&#10;isQBTaIETpgBIbLL5qI/wA4fjhgBgAA54F4GSsrcYc6zAVwWwZA2If4EoEgCJcaFABwA54YCoYYY&#10;oZ0SAB6ApTzjgepYzt6VIArvgDgDIEQFQuIuBCbaYxwdoegbolYcYxwB4zIB5A5JgBIFoFoD5Fz3&#10;AeIfqsAeQYoZQbYtICCtDvACoCwZoaQbjfSyo3jdYZoXoWIeK8bFQCaE4BocAhT8QeieCmCYY8QE&#10;QDwCqDIexe7n6rTiCDAdB14CpeQBI/IAg+IfQsxC7Var4fI2KxZcDkQe4thW0TJZoe4+cphTRVY3&#10;cLpDIATCYeiAwCAAY+yfaxR6CEr1KYRs454BRVQfBeo6Yeweg+gAYmwu4BwB8QzhQAbR8AJxrkUb&#10;IAQeyARyRT4eAeQe5ywfACACIooBZtgd6UAe4d5yADgBBEochnIdwdweJMABQCICICjAgdZgwAYd&#10;UUilwdrS4CgeDmIdYhQEwEK/DU4eLQTfAeKVAsqoBcaTodZTQBMKADhqJBiDCr64iHw84Bwek3hj&#10;oC4A4BAARdKbs2gBwCYA5vYfphps7jJwoeEUjtABIABgpPxMAZgZgahXMechhdgeAdCT5a4fgHYH&#10;QFwebjofge4dqWYlwALpQ3odB7YEqJpkYmjfQfyD4CAlo7j+kx6b4eBxofA2oE4xhnajZawfkyZT&#10;wf87xkbj4AL4ADAfiNAbgbIcglAmw7AbwdAcoA43YqoehHYBgbYwQdhnIEwFYE4owBQe4r01ACgd&#10;DCAdIdAd4CYCYBB1gCBdQfc1ACwslGwjwagbAbYCDU7FoBDR6MByYcQb4bwjAHAqgewa4aocEUge&#10;QD4E83JP8jAAAaIbQcADQCQB4AZywA8hjmIfI7gA6Egf7X4cibYBYDioxcEvgsAEoFoGgWIWoXg+&#10;AfQD0np2oCpmYCghQeAEAEQCgVoVQWY0AmgdYdwFAFgFBmgB4aU91FAAoKwKwJoEKeY/4sgfMywC&#10;QcYbYcIBi/YooCAbb44YgZYagdsxx9oegEQEYDIIgH4IM0YeJ9YA4EADgDgawaoaYak9wK4MIL59&#10;se5KoYAYB4AcQdUdctTA4E8PYFNN0BIcwb4cYcjFICpCQAQdYcoco40CZ3EK4fgcIbYbwXoZIatI&#10;wegLIKYHkygCQrodo+YAQZ4aAbQHAHYFIyC05S4iwBQsQAAdEUhjoCwE8iRFQxbpidtK4bYXwYQa&#10;4BIsLgYC8vIeQCxpoIQI4GAskpgfgfgXoVgYAe5W4DwDgCYDyCYZoZAb4/QfdAwd7dTdYcYawYrv&#10;ACVXyEAAYU4UoVwdJWYEoDYB6CYDcoLW4Dpw4eSGQCSEg/A55T4f0zwB7XgdI44fACgC4CouDosx&#10;xIgeABZ9YAM4Ra4ogBqYgf4rQfdjIBKDJw440K9tQxZpQBhjAejpge6VSOS5aES5KKQBSkVnsUge&#10;ZHLmYfR2gowCBs516kr2yEM4CEjpZyZE4dCfJDIfSgRb5RiVA58pg3Y5IeUyYCAAQogZ0JgxQAYv&#10;4Ck6QAYc7XigABpFbw6bClEA71IexHgAwe445YYAIyoBYCh1Ye86U6Upy3JPyoxL5Y4/JCQbQa4b&#10;YDYD5pIBAvE0ZA4ASAwAir6kIzYBZ2olqPAf6TYtwZwaQbsLoewEK9zfAfIARfAcVXVS4CDXgeIF&#10;gF7WgogfQ2Cto5DhQBxhYaC6YCjhgAitluRbidlnAAVGa4we5gxWFO46KKSaLQK3QAqA9PIAgsYe&#10;w/hT5LpaZRlPMsg8CeABQaQbYcYHoHAFryT6gb5BgAFYodgFoFAEinh4KfYAAegdwHwJYJgYIXgZ&#10;BcFEJfpb4f5EoBQfpcBgYeJE4sofrw4f6aIAwBJhrRABkuwd+Gjsb+oc2DYChFTR4uA3YA4CYCRN&#10;WC4XgWwX4HoIIG4cocQc7toB10Rw4fQFQFAEw4wfYZAZQZ9uQBcFwDNOLmIfpuID4awbodoYoYwY&#10;wClzAJgJgJI5BBqyoawcQcZrEtKEQYoZIZYEAEIEhvobouAfYFLzwBlS4m0cpf55IdaowBYUoUoW&#10;QIYJYHioGOBBAaIZ4a83gexXgCAGAFIEY0wEqFgdICABofKkofIaAZoagbdf4NoOYN4b6CpiIcUF&#10;YfoZIaIZBbgfo9ACQEIEIGIJgIoGuNg/YfgetRKX8sN6ZxiTIcg4IYgYYajuIeAHoH5uIGIGoxIB&#10;6X9xwehvYdYEQE4FcTgfocAcAbFjIBQAJUp+AaIEc3IGUItA1JD/ZL4BoZ52QawbgchaxYaERE4A&#10;YE4E4DwKQKoIBbiBAsoTgUAWVAYewFYEwDg2oEIWwXIaAzweRT6OMUCOdrAbrWwCDUYB56AAARgS&#10;YTAeYc4coIwHwFYFYEQCwawaIbYB0dYCQCieAAgBYfQAjZYBI5E3gBBXbfIdwooCg+i/iHqRZCE/&#10;tBroxbgfwCrew2ZTh9wBACDvLqSKIfcFgcJCou4oeDpMuNRtCEI/cHzkKaZ19QAfphE1agRaeDuF&#10;5aCypAgds3hB4eYzQAhe4CQA1PJFQAUEodriDQSiN9k6Qe6EI+Thsqqf7VAfLmifTkrOYd4ACe7r&#10;5sw146RCJbgfjUwB7kIwhyaZTuxJooZJYCACweZ6CPgDk0AcMuRMgAodAcweR/iEUA484CSVQApl&#10;hKT/YEQEQC5BIAoc4dAfyj4eun4EJclQEzTNwCdVYZ4A47gBAAIfQbYcQdcW4IYqodlvIA4bgcof&#10;RkM7gAgd5DospFiEVLoAIBgdQc4bAB4sGygD2hYb7fERwB4BIGQF4FYZAZocFoQDJcYewb4bQc4F&#10;AEYC4dzcujwEPAQAIe4e6aIA5dIeBigCSCwdrFIDYc7bzphowCQDdvIBZBxUtUgBgDAC2CTmpo5u&#10;obI6rTUv5X0BRGgcC2gIgIYHTkI6Q/ouBcYf4BOU53YcQcICwFwFAEoDwFGLAYQDy/Ycj8V6cAgA&#10;RSIeYHTE+ugDYZJ39HoFRYYfSpQawFAFHISVVYAcoFWppM4c4GAETSmNAxgCK6weYaYZgaQBwDwD&#10;B0ADwm3Fod4d4X1gJ4wGACICYAoE4EwFIbAZ4aYVwYQY4FIEwD4Fx9M+ocYDLO6Dweby4B1nAAKd&#10;ACpY6AYAYfODYCJVQfIW4WDC4FICh3waQJIKAJjyA/gAAYQYIYgEYFIC5TYAgZAZIY4G4GYFjnQd&#10;whwbiYgAQOYNoMAa4bAbAY+SwpgALR4e6XoB0YIEJ7AfoHoHYG0Eod4F+jwBL5gXwXQZIBZNmRkt&#10;M0y44c7I4AYkQDID4CoBg6xd7kI3pTOA2PiEIAk5YXgXgX4EoFZgADgEQbVa1JAcJRQBPJYfYbIa&#10;wb43rpTj4GIEoDoXQYgawzzsaOT4ICgIAHIFAC+Pw5geIYQZAaiWQAEv4BQDoCABYcodwemAwBBZ&#10;YCdpaOYa4ZYYIoRF4iwecAoV4UYU5EwfwGAFwEAFIEQDgcAbZv0BrtYfId4fNvY+uXIDKBE9EK+O&#10;YEmX4Bgg5dIwtnAdrGBbbI46YDoEYFAdM0Ad4wY7osAxHQCS6YZ9d3aFBEQeie4dwyoBJXQB7pLk&#10;JRlAegZdIAaDBS4eVS/YoDwEU2yipIbI4fx/k66YkywBZazWBJ+NTkxxw9T+Kfrg81ABrTa40k5Z&#10;oegfhVbO4CAa/qV6eExD4DxlAA6ba5Id4dIeA2AgD+fIaCQLdD3A7rcznBwSBwHfz3DIeDzqczqA&#10;4GAjuej8CISA7cbztAr/egVCYQC8rfL8fzicrpAUaEgaCgIBwcaLVarfbDdE4mC4bDYWd7ufgEfT&#10;qbrleLrfD9DYNBAyGotA4PDANBIDcThb7scbnbzsfzqtAaDoUf7+fYXCYPB1df4CAITC4WbjfdTs&#10;dDofD+BD/erxDokEANAj5ZbRdIZCIGHI3FDzAAFe7zeAHAD6CoXDwWCwPcF7cjjdYEBIHazWcUuf&#10;goDwbA4TDgCfzwEQlEzeajZfgBfgrGQzYzAYQbD4VBWrCwTBz4fb9AoIA4MBIWbTWbwR5kZATzdz&#10;rBIMCL7fDzfwBBD39IrFYvAAECTcbLcX7DYIJAL/foBH6GYchSep6gCdByHQhwCgYA4EniywShSD&#10;IMgmCJ2nedBqHAeZwGycAYBkERkGUbAhB4FgTBCExqGgaYEAaBZ3ngdp2nqeYMg2DppGccaiAaa5&#10;sHAB4KAgBAEAGGAXhCAJ/AKFoXBoea/Hklp4Hed5/H0eoIAqCx/gAB5fGAZYOAyBgTA6DhmmmaIJ&#10;AuBKig6CAHAWdR5nkDAIgyVBTFfGx7CsKgkmwa5qg+EQOm4apxpEcR9n4fYxDEKR4HWeZXluX4GA&#10;UBoNNGrgCmsa5unyAIBCKJgdnGb52geAZ8Hwf4EgQBIEmsapwAGAh+hcFQQtacB4HkeoFAWBQRBE&#10;DQMAoA4LAyDgLgwCwGAaC8CnrGp2AA/oOg6Fa7AAAC2meaxqHaeR5huGL5H0fBqGi+xtG6+Z/h8G&#10;YPHIcJyGaaJvraf8LAcdB4HqKgrBvfpthu+AAHwfhum2ch9H0fhwnUdobhcEE6AOCgMg7Gp9ntdx&#10;4nidR/5TcWVgAZhgluCIHAMAoFs4f1uH0ewBAIf7rADAp9nYtBynCdJ5nyfJ9HufYE5mz4GgkCgJ&#10;V2Adxn66Z7oaCynngAYFAG8Z4H6AABggBgGAGup5Hgdx1HWekbnlGAFgkCMug6DwALcBoHAcAkYH&#10;Qc52H2e55AYBYCpWCNagatx/ZIfR8nwfIBAEfiUgelx/AEAYEJdWB9HoA7Vckex/gGA5xnIch8nm&#10;egSBIDNOgieZ66W9B/4rOgHOmfpwHXdJ1nPBwDryChuHCdlo2qBgJcmdyxnkAL5gG4QMQqAoFAYe&#10;mTHYeB7OEfoDAQAgMM+wp4nvyOyAKAABH+AnKnUdB0ndGwD/JY4JhMEwKoyAUmA73zAKRmPscA6R&#10;2gGH6PMBQCgIEfAWOYcI5wCHXHYPIeIIwTAlbaOkDwGQIAQAeA8dQ8B9jVGoNZXYBwBgJAEB0DYE&#10;wGgKdSOIdYGy8jxHsPQgQ+AKQ4ACAEAw2xqvIIuB8EIGx7tLHqPQe4HgRgpHiOccYHwLAKOoA+HQ&#10;8QHAKZ6z1Gw8wHFUBGB8D46UsNLH4S0fg3xvjuH84+EQCAVgnBa3CNA8h7gnWgNUbw3WpQzAQApb&#10;gAGzgNHqS0e6NwGAPAajGCMEzxjrKGBQfDtkiAeGuNkbJWwEDLGmN0eQ9h8IWAmOwdI6Qdg7BS5M&#10;fY3hwyUAy/4BQBBqjOG4DAGIIgJFyScA4cQ3RtAmMQPQfQAB7utkuP4EoHQHAaA4CgYgxxkgLLmr&#10;QBI9x0DmAmCME41xrjcBqDEFA0hqDYG8OIdgIlogiBOCGOI/zRAXNKOkfo/h6rmGyBACYBgjhKCO&#10;6cA4zBoDYWOAQD5K1lgaluMsbQ5R0BBCED4tA8RfC8GOOabYIASggWiA0EgIwQjAFsMMHYQgYszA&#10;MNIaA2wVAsBAu46QAR9g0BqEt+w7xqjXGeOwdY6DmgLBiCsFowhjjIHmPYez2gHrHAONkbQ4ABLj&#10;TUB2MwFHrgTVqA4ZQyhpgRAaAcEIHwPIOAM2cBakAAC8GENFHQFgUAiAyA4AraR7juKiAIfI/R/j&#10;8fgMUZxTRwDmHqlseo7x5EUb6AgAqdAAjpHMPRvoByPgNAiBcCQ/B5AAHcjMECzHBHiHaPMDYGgH&#10;jyrwBgDADzVAIG0NsdFiB7DxOkylMDLAADTGWL2GlNB8j0eqAMAqADqgGaQPxn0Kx5jxbWZkeo7F&#10;ikaAAAYfY+3vgIbOp0iB6zrueOC5Ie48bCzJH23ofsLh/H+H4PUeQ+IJjxvKAMDZkASArBS1Ufi1&#10;QH3LHwO511YACoxJKAABNvx4AFgqPt6Y/o1gFAMAazADzpD8H4zsBL2lxRxP/T8ccDQEj4H1Asdw&#10;8IhIwb41cfY5nvDwYwCcmoFbSjrtoPa1ABGeVNAaVEfABQDgKHaOseA5x0DrQKPgEQIQOgTAsece&#10;jJFxNrM2AYA4BQCgJHcPEdrO3KxrZUBECwFR4jwHw2kfo+R7D5vau4fp/blghBGBsz4FB2I2IUOk&#10;8oCB1R6H6PYdoJgTgnH6PzMYCXGgCAOM6r1IgMATJSPYd47bxJbH0AIZ4zhqLLAgD0HoMAAgDAWN&#10;4kQDMHAaBCBiZIAh20+A0BoBl6QF5lHmOQdQ9xtofAUAgfQIgVgxAGxWvw+wHINAeg0eQ/AB5mHc&#10;P8e4AR4utAxL1Oru8HyDGqNsc40hnjYOeAsCoGgINCHfYwAEjwIgR0YOkc45wPggA2AU/o+H3paA&#10;Cau4StXCozzCO8eg+wOAVAqu4ez3h9AKAcALYICTOyvHPDcDIF4MABFyL4YVQwOgvBkCcYYxRpgJ&#10;H+ewB4EBojSGyBoyAIrPj6PYPS1AMwXAxHCOEcQCAKgSADyoCxVFTGcb0OoeI/h5D0HnYwfo8Sjg&#10;xBcCyFI4hrjbG7VMAQMAYAnhiAvTwDR9XlfsO0aU4WrA2BgC2WYHcvIyzEL4XwwQZAxBYBLC9SR0&#10;AlBiDjNA8hlznGSMgal5pFj4B+EYGoLwSgoFGKQVoTQjg1A2BgDg4kEAgMgzcAg9r0t2As2MBg2R&#10;sDRlQOkfEyAPGgfiAYbxp4GgHvmB3fQ9yjquhmD4H4SMEAGZWhgdAwBhjJMRzeQg6x3D6SQAAaiu&#10;T2AECKEAGoEdRADIEyofY+R9wIHqmQbo4hvjjAOAsBA9B3jzAlqK1QDAPAYRkPMfgLAVgfHIN8co&#10;8B5gCU+BNWMxqaAbAiB8duQRyDnHwTGdYHgJADAAgCBvhzP7nJgagXAQrbLcAABnhjhbEGh7sEAD&#10;pegIK6gAj/gCiXHIraI4h9sHh/szjMh3h9Mqm9B9h/h8jMljoaGzjpNPDBoMB9QCILh3h4iMsbHp&#10;nKgAolh9GZABj/segJm6AJnnLCvlNxiUgEgFgHsxFZMaJkMzD3ByhzMiB6nwH8AICCjoAFkigIjA&#10;h/ntQlAFgGB9DBHph8B6JjAHgFB+QuAPMaB5hmhnhtAAIFgNPwhoBpBvAYAXASgJmzwxBrhvBxgF&#10;jhPnB+MegEmKgBsmh5MQs9h6h8C8iUm+oSh6oZgFB1B0hyCIB9gEALAOqfh2Q1h+AFCtByBwBwNt&#10;myAFMwouAGADNhgHB5NAhzByh1kGh/iKP7B2h8hwvph4B8h6gTjlgPgRgSoMBzBvhwB2pUh3gNjZ&#10;gLgKgKKIB0ANgIFOgKAOhkhnBoFYh8gQFlRlh3AWASgIgQqOByNUhnhmhoAPlpgLAQgTh4B0hxAF&#10;H3liB7HsgIBxBxBzAigggZhYBZBkujgOgNN2BrhphvAEJHARvPrfh8hrCfgTAXAUhrhiBjALgRgR&#10;nvh5itgFD1h9iigMhvB0h2BpBohtAPrSqfB3rLAJBvhtBtPrgEgSEJgOgMQ3s1ptB1IRnygOgQh5&#10;B3h2CcAFhmBlBuLMAEgUAVARjxB4BthwBwqsANHRiSi7ByBuhwKQpoANgRBlhrhqBkhjhpAfAdgY&#10;rSgLOFi0HvIRgIIdh6hshqhyAbAaAVIgh7hqhtB2t2AKh2B8B4gKRTAECNP2CJALgFHbB9hqI3kj&#10;B+t6k9ADsQNBL2AHC8B0GSAHspFEgMnIh9hmBmBssHAAgHALgKECh4EkH3h+gDgXgYATMvgMFiDc&#10;tIBskgnbB2gpgpgpG0gDhfBhhhBhhjBnQluDABgBpvAUh8tHhjhmhsAhgggdgVgXATC6gDBuSUou&#10;lxrsAQgSgRiGgQDxo3h3jCw0gPAOAPljnOK6iLB2ByBvBzBuh0BvQ1gIHOADgkAlAnlaPOh/gFh4&#10;h6B2ifhxkZh2i3B6BnhkhrqQgLhyhyB1gbAgAcgMIQzCgFAOAPARGVvmB6h4BhhkBkMQwLmlFpAE&#10;Q6zkJkACmbulh1AjAfgWhthsBxBkhqh0MpgApmgIEQgVOVHKD+hZBdhnliB6pxybgSALD8hqgaAZ&#10;AR0KgJwFLcB1BxhmgFQMiIB9ABmZh7QrGqi2zkIWADq+GyB90sntBmhnBpjpB8gFgDB/B3B0B6HO&#10;AAAKALgHEauVRHB6lIJYB3C8mamZlagEINANEAQyzIMqjsAEQAtDDcB8OAh1ALgUATAArKBzhzBx&#10;h7HXRhB3ldqmgHGyDVRBh3pHADPlDPAKFmgEqwAFgFr0h6h+H3G0lTq6k8B+AJAJAJiYByhuBrht&#10;AfgegUAFAJgSO7hlAAVNSgtWGzh7mbtHkDPlHJgAh2mMAEOqB+h8B7gOAOgMgD1vDqgCSiLZnXLp&#10;gAmvh+B1ssomjAUs1cgGAAsHAFjVuqHUAGAEBthtBzhnBnBsgKgIgFgfggAWhxhxh2mqh+hrKHgZ&#10;gZgPgBAEgIQLh7ncvlEwCBB7rpnqlaugB5LMAIhzhwB0JjgCixhzgOAOVUgGntjhB4Rgq7hzgSOT&#10;AGIxgGoRKWBrGTB7ALllgCnWgWgbAZh7mrj3B/B1h0mUVsvEgNShueEDSZhyAxAxgoh2EIRbB0Bx&#10;pUgeAYgYBjBjhoijh3AZAbAVB+GxgVAWgUBXBRBamxB3JEktQrAWqhgPuSBhhhhpAYAVgUABIsB0&#10;hyhxNngIDxE8jlVwPtrSCimrgAHSmqgBBohmBou+genah6sGGHB8ByIKiUjzBxxNJasHsbB+jqB6&#10;B8h3AEgCUrIsCFB3nSgOgRAWhRhUBai4AHVuDoh+h9NFgLpGgEAUgQgRBNBPhYntAGgWSnNOgBIc&#10;LKALAOLZh5BqhnhuDPgNB8gDCJANANhyVMCHgALVAQMwh2gPATAaBphqhsBmRuRygOAUgXgSBVBU&#10;hhr4B7OZgAgcOv3b1tAPgShjhihkgIoYABj0HRgAKXgYhghehfBnhpBpkUgPEhBzNggMAiglgdhc&#10;BaBiuSAJAjgkglB+QyhxBvBtBbhdBhgZgauKgUgcmlh6D5gGBjhiKHBthuAPSmgXgQAKhhBihpNA&#10;gAgyAxgpGxh/18BwB/q6hkKCh8M5gWAbASkAAAMXAMm9B5FbANgHgIgQFxlxIgmVh4h3BzhhBgBl&#10;ALgPgKWfgch+Idh/nxkEBvtWutBnhwKOALAPAVAZFTgBB5BzBsBrBoBtB0h0B5AagbgQh8I9FYh/&#10;4chyATARAKgagZAVBvBphwAJv/ALgSgS0omWB4hyhnh+h6B1FxwPEwPnB7Dgt3LsAAq9sEY7qktj&#10;2gjOBuhuBxHW1NPOmKvfUrLC14GeI9K/D53fAPNbh9qmgFuSALn6B2FIh+U6orlOn3AALUBwlagK&#10;PlMKIKjNB2tggIB7saMQ5nK/Xbm/gFB3TAFZB+gIVvJj3kLVs+B5h9sqMpm9NDPnB/EYgHD1h/h9&#10;rlmKB8gARTI1h4CfBzANvHAHu2GkABoMB5zIV0P2HWryncgRgOgR2ZMeMLh2B2B3Fxh9EHSjUAB9&#10;gDh4T3iMmypHrxZ5h9AIFaMpAGMhh2hmBmhrCJgNB6MRlmAGgLAKG7NhtDRGN9DpgCWgh8sqVzAE&#10;gJB1h1ByIggBAFgGrpgAAJH6B0D+luXTsGB6Ecm6qsBphtBviqABAEABALZ2h1AFgCamAFgI2phz&#10;BtBuByAMgKDFK6gZAXAWmlraGerwnbJFjggGiSuggFsCDyh3B006FqBjBkBkgQx5WlgIgKIRzN2g&#10;gDB5E7gBLhh5h2hyitALn2gDQKh4gQAVAcJwhwInDxNZiuADRmhxgeAdgWiFh1i6lavsD/Q6j/gN&#10;gKAChyB3B7Zth5gSAPAOrhvlACAAFIgAhzhySlJoLGACInB+5YBwAKCUh9XTAJlTn3EHJGm0jA3b&#10;hchgBpzSgBvzgMUwNhgKSRADi6hmie62BvYgaqAe5BIugJRpgJLBh1ulhxs/kvAHgM5th+jDgQBr&#10;hrBuABB9B5AcAiAmw6h8hYhZX3hghri5gDA1g4A0hRhShYHvh6gKuCstAgAdAYgEiGgHMvWWB3Fz&#10;BpAgAeAhwlgHWPhph32jC3QyvlEghzAoArApThhkbiB8gcAcAelDBy71hmAlgkgghpBlBrnIyXoH&#10;jQAOhjhhhmAPAQMlgMAHIkgXBoQ81Kq/L8xsCIVsaJARBwlWMmgBhgBgBigCFTggVgPP7/IpgVAZ&#10;gUaQh2EHAKtDADD/B9YvhhAjAlgoFxABLIBtMbAGhyBxByPV4uhwgRANgOcsFpgOANlIh7GLhzTg&#10;hjgTaIgUgUAOh7TIOXiRh1B6AKJrWyB9oKsAkHZMGVh+B0hpB4x6pFh3saJSWKmdvrxCsGIKgF2W&#10;B5HcsQlInKzWn4ngB6ACADAGh8kwALAIACHmpLQ0wAgAG7AMMynQkruCAIECh3QjgMn+J8B7AE6C&#10;vnJjDxsf0PG1j0Z3Dqmdi6mqzCilI4qzgHh1veIHgGMKH4ABgBAHq6swo9B9tPAHsppHki136lq/&#10;HTsGLhWeQT9/1wssdCXbr+mCmlKloRAHZzqkncvms3gNkbr+wa5RG6mZeOktB+d1GHi7DCD0AApr&#10;ABmzpLbeCOB9DTxbh0B2KiAONGAJn4mym7KfB3HiYujAFYgGQuq6H6B+MEACI5p+AGRNB5shB0CN&#10;Gej2FpAJEGJgMVPmh7qwHUAEAJD1oW6mB5Mfshh43Hp9x7w7gOARAPnZTC5tjpC3NAgBlngLhu49&#10;AR7fqNB4FPtTB8B3hphrhyXNDMvJd/zCgALRh7Uyh9gQP/ARp3B1COBvBvhvIrAItdgajyspkYCj&#10;h3hZBXBeQ/h8tGASB0B2hyTXgWNggGY/BxBlBmBtgZATANLoB9r2B40LB6DpLMAJsHOO9/gKAKgO&#10;JkB5EnHt6QsJ2p5sJBmbgFHph+IHlasbTRBwJGgGgUAQALw6gELOh0ATAVgch098uththzBvBwNg&#10;gDgTgVATe1B0pFh/JrAGBzN9CACEOBB9PN8v1/vgfEAivt8PVhsdlCEQhUTCUZvh7OtWq5gM1ptp&#10;/SMZi4VP4DP92u95BwLBQEAcCAwHgwAP4AhcMhcFA4IvN2u0WCsUux0Oh9P56ORrtN5PcEB0Shh+&#10;vt9CUOCJst9tvB+AAPhQGO94vN0ul2DEaDVTKRbzQCDYeDRps5nksjkN5PJ/B8SC92Op0NFqNAVC&#10;0WqtSKwCgd/BoHgsjk0oAQDgpcrdbNFsNp3ut5AUDAYBAEACANBAgkQfPl7u4MBMKgUHBp1uh3hA&#10;Jgx+PsCgwGgUFA0Jt9uNgEgUEBgPiF3uRpv8FBF+u9/t9yN4Rh0EMpkNoBAKkgICDkgDgIBYSP99&#10;PB1uZ1ORxOIFAJ5vd6v4DgJ//1/gBAEAnUbBgHCaZoAMAZ/HmfB9NoBYEAMBJ/gIAp4ni/J9n4Aa&#10;ZHScx7BGEIIAeCIKOUAsKgGfcVn0hx8H8fp8Hgex6HceZ1HcegEgUBIIgcAoGgYBMRgefB8HuAqq&#10;gICIOAOlIHgdIQHAUdh2HoaJhmK6YEn4ep8HieB6gwCoJASB4DAZEaUAWfJ5nonoGnUcx0nCcB1A&#10;JBT8H2f5+H+BYIAWCgNAs9jHhEDs/ggfyNRWfAGxIfCDnyfR+AEAwFnmeB2n+8R0nKc4MAwCgEgW&#10;BsNgFLp9H+AICn9PB/oOBACuUA4AgIAJ+nyAQEAFAEZnifJ6n2BgFAMdiWAZWqqgCbxyHczpw1wf&#10;gSBICYbBmFicAYcxznSd8Zn4fR3RCDZ9KSBtHgMBABgGAIBm0cJzoefAOA4DNFteeB2AJPALg0DR&#10;32PWoAAkCgLGgcBxH3gIRBQF8uAQfR+nqDQOgsZ5pHBdR9AIBIEnAch0gaAR8hKEoRgAfZ/HzWB9&#10;gEBZ3HSdQLAuCJ72BgwGHWdx6gKBIAgcA4EHGc55AyDAE2+eYCgGBxxnMcgOg8DZy28ep5HWIAeh&#10;6dpynCekWgUBYJNiBR/AGBKCnsfQDgaYZfmMdx1HSHQdhOCysgRQJ1HAcCrHscp5aucp2AiDAIAj&#10;Yp3noeYCbOcOqguCgIh4HQVHceNHR2AQGAcchtGwBoFAO6x8gpCQBN+ZplGuGgeBCBdLHkeYAgSB&#10;wBSmBagq8fZ7gyDwUKs1x5n2aRrG1Wp7hcGAWnQc5wAkCYNH5nyVnYDwKggenBHYc51h4Jgonac5&#10;xFsWpeAA8IhB6F5jmMZ5mGkbx8n4fgQBEDZ3HWegeB4Eo8x4j3BEtQdSVh4DxHaOsc47QlBUCINw&#10;aI2wLAVAwCoFQJhjDJGkt8dAEgGADc6BQb44B2AbA2A1bAKh6gAAKOIdA6x+I0P+Tcew/wMAcAmM&#10;kY4zE9gABeCgEA0hmjRBcDEE42BwDnNEBUAhpB2jxHSQIFYtxai3BsDgFaXR7AfBGBoGQNQcjWGi&#10;Mgbw6B1DZGyOEAxjQZA0BaB4DAHigDuAmmcAQ/h9AXBMDsWYrRZoMHmDcGrD3YsrAKBIC4Ex8j0H&#10;iigAI921jIGcNYqwAQIAaAMDwGYNxkjDGcewd6UQGgtB2EEAZlkAoBH+oseLUByDkHAAN+h/pUoA&#10;HMMMVw7B6jjAaAgBI8R6AAHYPcfwDACvUAWAkfA9B6TGAIhgfq6QKAYA7KsfMawEmWAIPUso73xp&#10;/AeNYa46huDfHMPkkYJwSAUgsB4AoAVimlHyisco3BygRAkAoDwJgTANmSOwbo4xlDUGsAsAI+gH&#10;gSAePwh4CWCj5SOAgCYHwCACKqn0CQFgJDqG+OI5QAAEAKAGNUbqFyDD0HsPcDoHAHAeAsdQA4E5&#10;sjxXsygBADACSrXcAQlY7hqjUHAVscwGgIgHBSCoEBLkpAZWOjpKY8x5j1fqPsA7KR+gDAVAAe1F&#10;R+oAH0PYfgCAIgMAEPQAQD6yjpVmvwmSkaGD6ACNobQ2x1syBqDIEAHQNgiHkPgAAuRbDChMAwD4&#10;HwOARAaAky4Cx1jjHIBUDQHiWDzQ2P4ew6R2sdAiPwg4DgKANHwO4eS5gBj8qqA5LkIV2j2AKAsB&#10;w/h7j5nEOIe4+gED3HkOgFoKwPDWG8OUHgOweDMGeM5+4GFWgGQ0PUeo5rfjpHuAwCwGYA1+H+A8&#10;cA2xpg1BwCYAwBwMDXfhPgB4IAVAlHzOhpijgHAXGoNIaoHAKgHHiV9XKGh8AJdEP8CYHQRi6FyL&#10;8IDdn0gJHCNQb41xyDoBGCgC4OgcAuAyB0FZ3hqIXHqNAaI0UwDuBQCkEA6x1j1CiEwGyOwGoXHi&#10;P8ewAx+gHH6AUgoDqFLCAGe8c4CgJgGAAPwfoBAAAGIQACZIARzG4TqO5jwCSBAUAm5IA4DAF2lH&#10;yN4bA4UKANAgA4AA/1LgRynPsGg7xzDbQ0QcAYCITAWKMOgep+CXgUHgPMm4/B3joG8OIfIBCCAB&#10;HsCEDYGBkjKGwV8fzUByguBSBkfI8R/AWBCBYeA5h1gyBuDQYwyhngasNdod4JgbgnBmC0Ej3h1j&#10;YGcNsF4NgXCnE6KcEgIwJAqBWBobg1UcgAHgDEGAORwDYHMB1Q4+B9jyHyAEfw0RljcA4BgDZex7&#10;gmBSBgcA3huooATGgboTAoBNFUKoV6IQRgLAUPsCgHAQi9FsL1bo7mhAKBiC0FkLxyhCB0CgDoIA&#10;PjZG084dI9B/AAHyE0J4TxfC7uINAZYByZBZCeDIBiaR1qZHEOWrY/B5DdG8OyNYDAtBjC1KuroA&#10;R/jXM6OMcY4AbA1B1uQAQ0RfjKHuAEfGCx0OSA8EMvCAMgS1QCPIdw7xnjTG+BcBI8JaS1GGK0UI&#10;AB7joHosJPaeAIpDccfwx4GgLvpH4Occ47gPsWAQ2Qsw5lzD4V2AngI/Tw0W7RJcCq0gA5RGyNAb&#10;4DQJK8JQTFzgBUXgBACOwco76FJcAGAIbI1Voj9H6j5WYDgDDpHOPFJYEqugEZMB1fhyjRuM6AOw&#10;dw+h6j2XUAPtBwwJgSH2m0BYBwEy+4YAfyBMR/D7HshqO5CEWj2JidJsg6m5yrH9MkBPTh7NnAQT&#10;gANfR6liAgOzYw8XnJeP0AIfYCgJAQAqwYfY/R+IVpAoEclHUEj9bwBeBY8hojJGmSUDnFR7gesO&#10;9ECYzxtjgHqPAd6IQOIRVcQor6H2XYAGSCAY8AH4GmGsHKH6HuHotcAaA0XsBAA2AkHePu0GGkPw&#10;HsBSBEA4GqG2HSAiAiAIn8AWsiA4HYHgHgAuAkAq+gHeqqU4UsU4H0HGHKHiBUBGAsHaTCAiAuA8&#10;IcHsm8HwHEHCG+GmGuG84iAWC4C6CKzSAqFUFQFmAAXMCGB8BYHwSAF+F4GMB2fYBO2kHEG8HAHl&#10;AsBMBOAytiHqG2GwG+A0AzBEAsA6UmHsUOBEGEGKGaAAAIvyVIoOOqHQHkA8BWBUF2F8GUMEHEBU&#10;BgPWnm9aAMBgBYBOJuAKGgGwGyX+AqHIHCHCsMAyAWykVkAIF4GIGuB2BuBaaYHiV2AmH0HuHuPC&#10;5IyCR4AKGlEuAuA+AyH4gAgGBGX0vqH6HmAcAcAWM+HwsMAuHgHykcHoAGOEKUK8QiAcAeAqHHE6&#10;AOVa4iAeJuAGG6G+iUACHywWHYsKA4NGAAlEFoF4GY8YH+BETGHgH2HcCKCQCOGcGMGqBCBEAiAG&#10;fSAkAyA4I0HcA0AwAuH07ST+/GHMFsFsF0BMryHuHwHk8EHatctu+6BcBkBMG0GqHGUsAABkBY/k&#10;BCBcv0AwFuFiFWGQGWGgBm5WoqHim8HvDDByBAAiANAgHMHEG+r6HkVKAggSHuGqGuGuHOG8HCCS&#10;CoCCAovaHQfG/yH6CGB+BaAEAGH+G6GqGmG6HSHsBgiKFWFUFpIk5nGeTGAgB8WuP+HuGWGaGuCI&#10;CUB+AaAcA268HIAeAaAwHkPcHWHUHiG6HAG47WB2B2B0VCAyGwGO4QGaGwtaAOBMBaBQAaAiA2A6&#10;AqAyACQjKsNKH8H+gKHeGCGCGeWCU2P658HWG8GKH4HKG0HuK+QkjWAU3KWCogmuRgAQAeAgHOHQ&#10;HYxgH3IAAwHQhcHuRW+6H+SiMcJwHcRyA2BMBCaEAMUrGMHaHUAQVgAgsS+6T6T4x6H+G2GsHAJw&#10;AEHIaKScACA2AyTKAYAMKSH/AaHuAeAmAoQ0H/PQAkdSAOHyHsHmSqHosSAIHgHuq6PYmSNIs8fS&#10;H69E8Oju3IaE9aH8x8SMHqpCAQl8AMZWnmH+78auRQAQyCXYAAH6Ac7wAGQkUos4fo0oHgHUrq9q&#10;AAAmaCoUAmumAYVUjuVcJuKUkgxcHyxoAqIeTc2IgAHcVsQSdSpyH03+H0AgP2bQy0AYtuHiHdPi&#10;ArP0UqpyHibWJGAAGyGwG6A4AuAYBOBQBDRCAKRsL4x7FeH2JWHkOmAikY6iHmHsJ2AsHMHGHWoS&#10;AWsKqIN1A+G4+sHyAmsQAeJ2yEH+HE9C+kHGUaTAmCVvRnRgdsHCZCHIHUHmWIAHIgA2H6VsGiGk&#10;G6h+AsBaBcBaGoGuzMI0BgBWBKleHOFwGMGgB8BoBRICA6H6+O9GHMXgHeAzSgA4A8BDBu+asSG0&#10;hcHKyOA4BAAgHwsoBOBSBC1+HMRUHWH0AGAkbGAWBSnUHOHCGyTMAkvUHwHaHcAagmAZM6AUAsAg&#10;Q0AWGaGWGVE4HGOSATVIBGtG4EnnSYHusKBEH6JGHOHKHABABGBOHEG6G0aOAsVmAeHUcEGIfe+2&#10;AiUOAqBW3iFsFmF6WIAOHLKeBmBkBQ+yARL2Y4uVBEAa8YACHi9Az4AiHVXIAIK+A+BAAssSAeIM&#10;HmISH4HIPgaOg+dSjungAuA2AM+wGGGCGSGaGYGcAyAqAnDiAaHKZ2eYAyL2H+9cAZCSG5BUHkPO&#10;BSAqAsA2HYHiksAMHsGsG2G2G4HEHYTGAnIkH0CACEBwAEHsAAGWGoGxbARGXQGWGYGod+A2Hebk&#10;pyAHWeBMT6AGQuHSA+A0BABMBXTKH0HyGYGGGGGiGsHGBsB6BgAg4jSy+OfSNMACRCBSGuGsGxX+&#10;HvGIAypu7UepYQGwA5ZmuKGgHi6AzeHlRgAYC+DGDKGsGSGIGcM4HsKeAiBAAwBIBEA8t2BMHMG+&#10;HWHwP+VyAOGzbUWOHWy6y7NMlqH4HYGoHuHOG4HarAH5M6KOHWAkJTSKTyMsATTuHTKuZJQgHa+g&#10;oqAEHgHwH7OwAOsoVYAKv4AiAmAgy2AecmVxf0oYWJQ8AIQiASAEU8HUHEG1UYAEAOHSxGAVZiAo&#10;ZrKtH8H++9X+JkVwRaVqcclQZSJHCIHSQaVXPiAel8+S7YVCAc8AAIVKAUAeMiXUl/BSMCHUAyA0&#10;AnDIHQS+HlBkYMAgb0NraazeH0y6AGqkUoUoKCHiHPUuJGH+A8AyASBIqTMmAmHGzyAA8OHk4ARW&#10;H4VIAEAiAgASH2AAylD6NEAOxEr6UiRtFi+8ZoAYAyA2A0jMHszbOw8OAOQg9cG6G4HA9SAdS0dm&#10;HaXsA7DgAlcmH1jNGdgbFgH4AcAgAIbmHkJSH8RsH1MuAmRoHqA2BABCHkHbgiHsASAMHwAkAiBC&#10;HYudeSBFXGo4HaHwHWHKHE0UBGykAaHeuYYDeyNcRymjgGX+AygmAjGuHMGgeMB8B2Bc4iAhl8HK&#10;NFaubQMsAWHUYCAebMuYUotqBQBaBOHQHIHGHyyCr0BIHsbXSkHWZc8Y9qoqASG3S6A2kSZVQWAE&#10;gsBFGeAXIkHyHQHCG6XUAIAoA8BGG8jQBuBwBqG4G0G+AwwmF4F4GQG5kQRQAE2aAoByB4BkzyHQ&#10;9SAQJdc9QqrmHSo6HHPQAuBKBCAoY6ZgmATSAaGqGknKOwBkBINSBGBEM0GMIcujGLK+BOLOHPYU&#10;BCA8Au+6PCRRl6HImS7wVEbWAAAapy9gosAGGQGeGiSm2QIOHAHMHcBKBEArNkAiHchY3UGC9cAG&#10;BmBWBJPWACdYG8B+B4BwO8GmcmmyWKAqAqAiACd7YcOvn0DQDSC6GuGiG6F0GCGUouw+BEBqrveC&#10;GSHENuHq4AB2BgBUHsRicMA0lWHqAvMuG4nK+8dTleAu9aAuXscWHsF0FoF8BABIAwCMCQCeHIG4&#10;GkG+G7J2cIaEAQa2B4AmN2FIFOFqv1fUOTiEAkHgPbCuCAG8G/uA40lgHCH2zea0B2G7CKHNakHr&#10;eiH6PqwmA2CAB8B6jEGkU4ABj8A2GIGGGUy6T6H8P5e4lSHMGeFoHwHSHQJQAM3OA0G6GwG2XWlW&#10;XYH1JkpuAU0am4eIhYVYTwHrifL6HaV0ACx8H+AksSy2ARw4aYQ49ayWAUVkMal6pEHWHYHXoKvg&#10;HMvIoSAYs/Nky1RCavxZWavYAUG2G8RxQCNGpyAMACXQAaHo2JU6SAmSA6A7OAAsdGAQNcH0AWTP&#10;D4ASHuHhOWYDwYHoJmbMT5CMHiBGBUA4P+ALNyAmU0HdM6H+zSASVyRfFkNM9GHsjgAyJWHgPCKU&#10;Y49rJktGPeHaB01CkQAqM+8o4xOOcm9aHGHSHhKKHABQBE/OA6dqH9uAHGJ0ArRCXeGuHEQq9qNM&#10;BMLDmkHIXqAbH9GLRqd+A4/0HzleAEKeHyHcJWHfmIAo+3KKHIB+B6BbSycZEEA4BKA6cEH0HDvE&#10;A29eH42QAPgIzfNcpSAaAOAGWoBQTmHLDaG/y8QWHOHgq6ASA6x2v8BAheHqUmHqHSHEHPkXauJs&#10;H+HkpCAsYmHeBgBkBSGQGiG+aCH/1wy4SMqiH4G0HAHKTcH2BOA8AkHqUsYqpdXXRCAEGGGIGfWa&#10;HUCICIBzh4GWGQGyL+BKGeGVbXCMCGB2BLPk+3WAGxU+AhpiFgFkFsOGAh3SHAATSgAQycHyHYgY&#10;CKB4BEBMBQU0HQGgiHVIBLwAHYQorF2mBY14gUcgHYSOUnVwHaGpgoCYCOCRUKAyFIFMFkHLuuUe&#10;AUNYBjDgAoG6oCA2A8R8AaAyHsHq3cAIAUH0HwH5OWHaA6BIA6LKHrYIv+FiFzuQAOBCBABRxYHK&#10;HoQ1leXVJyAYAmAWOyHAA6BCBZSgANb8GacgHNnOBMkYHP7wSbGzL6HsAspeGUGaG030AwBOA/E3&#10;rKFaFuGPOIH20UhMNirGA+FaFsFwVUAAA8xAHoJYBjroBaBeBXGIA1KKGqFmFgFqB4ByBZcaAmAx&#10;AiMCH0FgFwF4CQCQB0BEBKBAGeGIGIeMo6HPZy+8CCB+jaBwBgFkFcGL0aHUJuADMKBp5WUfPiVU&#10;H2GuYyx6HqIAOBuMmy1W05G65wSDgO9Hw9Wy2HADQkDRpA3U6XmAH49R6Ohc6XC6GKyGu/JQ/5UA&#10;JZLXW01w4W23QGBQADwSDAEDAWCweCgMAwC+ni+HK3m6AgIAAGAn483wAX4AgLGXgBgI/nS8Xy/H&#10;8/wYBAGJBEEQCAAC6nm/guGAaGAwFwUEQlXn4BHzRHc9XA4XKAwOAgWDAQAQKC3w9nyKBIGgMBgK&#10;+3m8HS8ng73c+AoGw8wGCzXQ6HhKAAIhGEhgLxKBgUEH2+nsDwcDn8+HgAtYEwpZgIDAOBQG6XW7&#10;QWBwC7no/Xq9Xw63S7AyFgWBgYDASBgE8nk9QEA3++nwCAOCn4DQcEHi7K5XQMCwQ63O53u9QA/e&#10;+DwoCQSCAUBAKApwG+dYRhCDABu8DAKgsA7BmkaZthIDwIgAAQHnee57nYchzBACgBHmf6KAgARw&#10;nCeBfGKaAHAWBIKgkBIRBCDR5n4f4OgyCsHG2mx/A6DgMGqaJtoWBYWBcFZ7n2fhqmeaLWASCjZg&#10;iCoFHkex+gG9p4nQdwEAgAYEqaf7HgKAIBAAAgBACfczAIfrrAQdJzHcCYOAqep4n2erKAmDwPGw&#10;a5xoce4IAKfRxnEd4ahyFbqto+xv0Qf4AAMEoOAucR0HWAgCACsgPHtNh6HoeFOAABIAgaYxmmeh&#10;gAgWAoDHay5/gOBIUhMEaOn1EIEzOqaHvOtwIAOBwKg0bRvHeU5UFafJ6HuHYfBkFoRgwDINA+d5&#10;wGucB9AaZZmGSdJznifp8H460QggB4Lg2CoLguCx2nGdAdB6Gh6nkdwAAKAR3Hed5yHAdoSBUEgE&#10;AGAB1nIdILSia5snAdJ2noHIdhkEoUBUalul+YBhBaFoOiEHghvScgLA0FJel2VwkCiMiWH+XRdl&#10;2CQHn+BDrruBhqGOZgWhWFAUhWEh1HWdh7Hic7FU7A9sA8dJ1HYaBpGiHYbBgoB+ggC4RncdBxFm&#10;XpjBBs4UBGCgFHufQFg6D0lH6eJ1HElQHF+YxnBED4LLEAQNR+EAShiex0GwfwAgibpuG8Wxdl4F&#10;oag8eB3H4aBoHAEQWhMJgkiIcxzHGa5jmeCYLAicp1nkMQxCu9J6nYdBuHieh2m4ch1sYEYWhKCx&#10;jmEaZlGibx6H0fp9H2fYLAsCAtC4LBelsXxv4awACBADYOhkHIaHMbx1GqahqHyfZ6KkfgqiyJoJ&#10;gkCJbluYjfH0eB6n6EwWg8DINhAeNzD9H8BQeI7RtArBSCcB4DQGD8gGmwfZKlJktJYOIYosx6Dx&#10;HMA4BpeEas6AyBR9oDl3jRFuLgDwFAEDwSSOMdw8zrgCXQPxc65x9n2OwWcAQGVYAWA8BV8qlAFA&#10;KK+AEA4BDjJlHsPMeMSR8juOEAIBABADH7H+TlMoAgIgTAqBUCIDh/j+H0P55Q9UMANMGOdWY3x0&#10;MCHIO0faoQWApAuCEEgJR3jwHiA43y/lTxBAYecAJgB2qzAKASKoCgGj2HkPN6o5h/ndAaf0AIAQ&#10;CD6H0PwB0CR8j5Hw+UfQB5QD2HwP5pA8igj7AFAAfDygJLyHkOwdy7AED6HuPwfMkx3DrHmOQc47&#10;ANAXAgDYGII4/gMPiO+To9gRAgA8OIco8V6jsguPACACgDg8B+DE3ACxtDbHILgXQxQPAYAcDIF4&#10;HwQAdAwmwBY8R3jrAgBMDA74lDZG8OYDoFQHvlHyAAr44hxjmlEzMfrOADgXA0Bsfg+B8DuHgPMA&#10;SZwMOBksPaiMQwEAFAQA4fMohwl9XiAp48RQBSWHyP6Ww/GNAgHIN4ch4wEj9AErUA4BnRDsAmA8&#10;Ay8ALnPX21MCoFADDwIdIEB9OSbG4QOmMBK/j2gAfpSgA7Sx90fG8AIBwCQYgrBUPAyw9B6j6G+Q&#10;cBICgEAaA8BwBYEQGmSHiPIfwChvjfG6s8eY6R0DsBUCMD9bx2AuBYCUbw4U8gCHyNUaQ3X2gJBO&#10;755ICQQN9ACP4Ag6x1jqASBMDY9R5jrOwAMDS1xnjOGsCMEYGiMjrH/EQBh5B/vIHiPcAFOQHghB&#10;EBp2o9xkDIGsPQe1Jh8BaCwFIc44RvjvdkDwIgUQEgPAkPVZ4wXIE4H6A4CYDqNGtAOP5/w/Btjb&#10;GyXADQC6zT9AIBwDQGhwjjjRQ5HAEgJJRAeXQ39Nh2MVHeO0Ao/wBqjHmY8BLxh9gvBUB1DDyLXj&#10;0HcPIBYDQEHVOmpMbI2RuDQGwOMDoIAOD9pOvcGg0hrDaGdaMDM+QOgbBDJQB46RxjjB4DUGgsBX&#10;iuA0BIsR46jgMtMClKw7opANAmAUfwrBajFG6OAdh3R/SLHqP9WIUgng4HYOYAFYR7yFH4bIBg3h&#10;wDjleO6+IEgNgbA0CEDoE3lAFWgPgBdOQIH8G4NQaIPwmBUJYUMfw/R2jqHMMUYI00wj+BSCoEN1&#10;z6j8APBCCRLB7jqGaPsdA4KlybH+BIGQTB/0nHGM8YA7BtjPyABQdKF3kZsIYZcecUjDxaACAYA4&#10;8Wk17A0YIBJyx7HVO8PcASo4m57rDJseg+7mgIH48fJxwADgIgUAkCAEpqgJAOgcAg+z0j9Hskkf&#10;YABzEOTGbO7AFlrosARDQA2DkKAGaWPQ4oAgE3kHtfysY3wOAZmsAwCw+T51v3SlfPNMx/D+KURU&#10;8ZPQAD/I7b6h6eroFBHwfZVJdLsjtHQOcCx1h9pZGaM4bAGwMgQAow/E4FgFbtHKOYdo1xtDcACp&#10;MD4IgN7XNeP7go+R6gbAsA8EGg6UD+HHG0ZwyRkgmBIB1vgGCFgSH6a9DA+uRgDHyP0fo3hvjmtC&#10;Bhqg64ZD/HbO+fw/wKvtLOV8/xiR8DxHgPlFZxill5H4BABu6N3gSYeOR3I6uJmclaBYCvKwDjoH&#10;MOK5wGB3DsHYDUGYL1eNzHiPNK0/XkDuHUO8+wAFrgRGuNgc6sB7MqA6BQCoEFHDsOG+IbwHQPgV&#10;RqcYfY8iWAFAotc4w/a8DqHqPa3/SWJDwrYe0noMwcBCGCLwXQRAihCfGNgDQEwBAdBKC4V4rRZA&#10;8BwCoZYzhr+EToBMBnQgTC9RSYEAMIAIIYHiB+dR4k0ndAQAvZ4A2BuzHGPAfB3wZAmA4kcFEqAD&#10;DVGuNaJIeYCxHwerPhkQGLPiWA5werf41oBgeQd4eoA4+qS4fBFwCgFoG4H6fwAwcDkoZAYYWzGA&#10;FjDgexa4CododgeQdYdweKWiPBKwGgHIIgb4aobADx/BbIEIeweEGYaIagBQnqwYdI/QAwbAbAba&#10;UABCLQBqLoB4EwFIEICIwhYoCgegeYfK14vKQK14foBIf52wfAAwUoU4XDfAeIGIFwFAEoEgEwZ4&#10;ZYaC1YeIFYFgF6lCSyL4ayxIGIGAEgs4fidAEYdBpAa0GgFIEgEK+AB6ygA4CoBwAgWwXIYgcpii&#10;MAfw9QfAC6D4JwJoIYD4EIFDf4AAc7v4cwcIc4bocgco+IdwGwGgD4HYHgJqCQfAeiGQfYbgcAcQ&#10;BAAxhIfQeZLABAEAEID4ADaLfBy4aJJgZgahc4fAHYGgEyTg+wlbRYfgcwZoeodAbriZgIexfrB5&#10;9oB7KYboyw4g9xxIABKwrw/yGiIIA4DCfIwCmolgfwAaRCSIeAdqyziZeQCwegrocQcIdiry/5M7&#10;ogC4nIBa3wfqHBbC2gnQwCjI7wf6qobAbgaobqgTgC+ICkM4EioICqWge7XApQAoe6W4tBnQnofK&#10;dyS4rzpInoBqzhK47siwcQCKch47tqKK5oCLmJWYe5FYBDmQfrqYdAfoe4ez9CthFoCgC4eQfQfI&#10;cper7QfgCYC4DgcAbodYE4EwDsH4BMVQ+spICACBUYe4s4rJ44zYCQ/gsIAZTgp6/gnQAAfYyrYR&#10;NympLI1ofcegZQYIYAEYEADQBiBUBwdjO4e8eofQeQeIr4qjpyjYBiBIB5pYfCZAeopZNw2DTIfA&#10;BwDIDxZ6t5PADDcA5AewcAg4lQfKOoC6MQAy2wDoY4k0E4dwHAHAFa+ICJDYcYzAeYdquCMwBACK&#10;aod7YIDYCYAiVYASUQfjMwDAco0QD8g6egfIbob4crvIBxnZLBhQAQfx1ACQdTkoa4bgcMKIAzcA&#10;C6UYfjDQC4moBTxYfQcQbobsToESGUS4B4AizIFMrIaRWAAcPAbIciRYFYEwCwbgbod5fqKCP4bw&#10;a4cI2YAoIAHgFy1oBRILqc4qcwEwhYBJpIdYCQBwCSIof4bAawcgC5HwYpoAr4fcQoE6q04YCIGA&#10;GQFAoCVKjpMoBYckgQeYeoehHABKGSfwfzdCVcToCZLACAfKr0ZDQDaAC7ZwEwF4HAY4XIXTxYdY&#10;IYJwLKJSyw+I8wBkFYdKJIfQBksg64AiWpJTlYebwbjicgB46YqgfgegeQCy0wdgcQcQaxggE4FA&#10;Ewe4eYdiyYBIfaQoVQVAV4DgEYEwa4Z4ahFgA9IAeiR8qrZtEYB1O4eYDYDACQICbMpoEiIwCQbw&#10;bB8QaQZ7VofoDzzoCCtgDp5gax8YcQcgd7EIcqRYfQG4HIGwJQJoJiSYpYlgb4cAbwYgYYZaTYea&#10;UoHQIAGQFQD4Ege8KpegcQGIIIIIeQkQBgCgCAf4xQeyuI2YBopgs6Wk4oewX4X4YTpIf7joAgFA&#10;FoEIgIAADwD+AAQAAQAAAAAAAAAAAQQAAQAAAA8BAAABAQQAAQAAAL0AAAACAQMAAwAAAG6fAQAD&#10;AQMAAQAAAAUAAAAGAQMAAQAAAAIAAAARAQQAAQAAAAgAAAAVAQMAAQAAAAMAAAAWAQQAAQAAAL0A&#10;AAAXAQQAAQAAAKueAQAaAQUAAQAAAHSfAQAbAQUAAQAAAHyfAQAcAQMAAQAAAAEAAAAoAQMAAQAA&#10;AAIAAAA9AQMAAQAAAAIAAAAAAAAACAAIAAgAAHcBAOgDAAAAdwEA6AMAAFBLAwQKAAAAAAAAACEA&#10;yyWcNhArAAAQKwAAFQAAAGRycy9tZWRpYS9pbWFnZTMuanBlZ//Y/+AAEEpGSUYAAQEBAGAAYAAA&#10;/9sAQwAIBgYHBgUIBwcHCQkICgwUDQwLCwwZEhMPFB0aHx4dGhwcICQuJyAiLCMcHCg3KSwwMTQ0&#10;NB8nOT04MjwuMzQy/9sAQwEJCQkMCwwYDQ0YMiEcITIyMjIyMjIyMjIyMjIyMjIyMjIyMjIyMjIy&#10;MjIyMjIyMjIyMjIyMjIyMjIyMjIyMjIy/8AAEQgAvgEP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6kR47U8LUuw0oWvoLnnEQSl2+1S7eaXb&#10;SuIgK8Uban2cdKAnFPmCxX20FKnCUm2ncRDso28VPtpdlHMKxW2UbKs7KNmKfMKxW2e1IU7VYK0b&#10;T6U7ksrhOKPLFT7DRszT5iSuU9qCnFWNlIVGKfMIrbPalC81Pt9qNlPmJIdvPSgrU20Zo20XAh2+&#10;1KF9alxSAU7iG7RS7R6U4A5p2KVwGhaeoGKULxTlXpmk2AiqPSn4pVXmnBealsQqgVIB6UgXjOKm&#10;VeOlZtjEVeelPEYpyCpVUGs3IoyitAWpMUoHFLmZ22Itoo2+1TbeaTbRzEtEe2l2+1SbaNvFO4iL&#10;bRtqTbRtp3EM2UbOKkIpccUXERBTSbTU2KXHNHMKxAUo21ORSbKakS0QYoxU2yk2c07kshK03bVg&#10;x0bKrmJK+3ik21Y8ujy6fMTYrFaNtWfKo8mnzCsVwlASrPl0oSjmCxWCc0/y6m24oIpcwEQSnBcU&#10;/BxQF5ouIQDmnADNKFp22pbGKKkUcUgWpVWs2xgo+lSge1Ii81Mq1lJjMmlFcW3jW4dGCW8AbPGW&#10;NVG8c34yBFAuO+0/41z/AFiB6zoyPQMUuM155F4y1eR+REAP+mfBrUj8ZXARQ9rG7Z5YMR+lH1mJ&#10;PsJHYbaNtYlt4qspgPNSSE9yRkfpWxb3MF1H5kEqSL/snp9a0jWi9mZypSW4/bRtp+KMVfOQ4Eey&#10;l28VJilAp85PIRhaXbUgFG2jnFyke2l21JtpdtHMLlItlJsqYCjFPmJcSHZRtqXbS7afMS0QbeKN&#10;tTbOKNtUpENEO2jbUpWjbTuIhxRg1NtpNuTTuKxDtOaNtT7aXZRzCsQbOOlKFqfZShKXMOxCEp4S&#10;pQlO2VLkHKMCcVKqU9U6VIq8Vm5FKIxUqVUPbrTlSpUTmspSGonztI7rIFYNtPGcinGH5EUuYyvO&#10;dv8AjXUaxa2kciC3MEttkgrkblYdfrUaiLy2CqmAuCCK8pVLq6PoeTXVmJDAGVv34yBuG7mpVSfP&#10;GGfuA1MuPJSbiWDcTjbGDkf/AFvxp6yo8RBclT94ZocyG0mXBG20FlIBGe3FW9PvZLCdZVd/LbG4&#10;IcEj+tZvnNDYv5bMjNIoHz/w4NNhuh5YPOM/Kcc0KQXTPRbXxBaXE0cZdU837m44JPpitfPtXnNp&#10;eO6IiupccKHY5GPT0/Cuh03UNUmVfMhfyeiybd2fr3renibK0zOeHUneB03fpS/Sq8UpZfnKhgcc&#10;Gpgw3bNw3YzjPNdUaikro5pU3F2Y6l57UBT2pM461XMQ4jqdj3qPdmlaREXc7BVHUscCnclofj3N&#10;QhT9sPLbdmevGc1KHBGcjFUW1zTEXcbqM4baSORQ5W3Eot7GgV9DQQfasoeJdJYMReLhfY8/Sq//&#10;AAlelqzt5kh+idcU/aLuL2Uuxu4ox14rnE8b6SZNr+dHnuyj/GtaHW9NnXcl5Fg/3mx/OqVSL6kO&#10;lJdC7jnpSbf0qCLU7GeQxxXcLOoyQHGf88VMtzA7+WJoi/8AdDjP5VXOQ4MUKMZpdvek+1Q/bPsv&#10;mp52wvsz82M4ziphinzC5CMLS7af8oOCQCeg9adge1HMHIM2cUBKfwo5IArPude0qzLCa9hDKcFQ&#10;cn8qlyGqbexoBadtrEh8X6FK+BeKvGcspArZtrm3u4Vmt5Vkjboymp509ivZtbkqqKkVa5/X/FOl&#10;+HYZHldHuzwsKn5mPv6D61ydt8T7yS4DNYwmA/wgkH8D/wDWrOU0jSNGT2PUFWpVTmuS0rx1YXcy&#10;wXkbWkjfdZjlD+NdghyOMHPpWblcHTcdGeLv4OtHfaviOyzjPMMgIq7Y+B7bE0cniKzMciYXYWyO&#10;Qe446Cukj+JXhaSPzfsVqpwCQxQEZ6Z4rM1D4yaHYxP9i0mGeUHAVTtB/HbXCoo9N3MsfDq3Q5Gs&#10;ae2OmWb/AAqO58BTRyA2uvae0XcSucj9KWT497eE8NW+ex+0/wD2FMt/jXrF6dtt4as3OevzEVTg&#10;upN29LCW/wAO724kEcOtWUszNkLGWwR+XSq48L3MBYDU9PY88CQj+ldnY+N9TuLUyzx6dBMqbxDG&#10;GXcf7pJ6fyrKk8XalPCySXkQMjklYkAKjuM47VzyqRT7lqLZzU3h2+kVzFPZS7SD8two2n05qkdK&#10;1e2hyZoCycgRXKswOccDNb02pNcjHm/OzEfO3LfjWLO0ZkcyySRyK/LMhI6/TmpVVvSxfs4rqIms&#10;a9bSpDBLcsHHylV3Bj+NYxvdVjvpLqf7WkzkEyPnLf5xXRJNZX0C+VdtthPzbhgOxpl7BPbJIsDT&#10;OjD70RJIq41FsS4XW5Ttte1m3llnhurjdIQxJJYfjnNatt411a4tWSVo94xl9o3D8uK5vTbDUI55&#10;pJ3/AHO3cVlXJbnoPfHNT2Nqkkk0SF/LHKuvDfT8a09o1syFBX1Ohl8UXZtSvnSbmHLZAA/KsW51&#10;J5o8XGpzMAASgGBVh03FXhsy6gfMTzTZ4J5rYr9ijTYCcOchsccc5B56UudvdluMVsW9P8WPBayW&#10;a3R3GMqC2flB6EfTNQQLEunkPNIY/NwGQbsjHXqKz9PsLrzHmaMs0Q2kgenGBnmtC0nspbtbIWck&#10;sjYITbx79ew9atzdrdBKKF+xaW24nVbiNuzPDx/OojLpUKKGv5JRnAZYSAPzNWdditbBUkVWCGVY&#10;zk8ICpJxn0AB5zWcj2C3xtNTje3kUgpMnzI47HGOM/5xVKaauS4NMuy28SRRzRF5lk6Ex4A/OrEa&#10;JLEEmjVgF49vxrUsNIjiZb2bWHeJR8kRjIUZ/wB0HPFLM9uQ32e6jTI6AY/T1qPaxexfI0Z0Nhb2&#10;0mYyWZv7zE1YNrITvURhuxEef1qOC4t4JXEk4eQnGZBhcegqpeatd2kLXUYt2t1J37W3FRnjAB5/&#10;HFWp3diXGyuXGTVElEsV1tkxjcAQQPTI7VJDd6qDiW7EmeoYkg1zy+PFCx+bCyq55Ji6D14apm8Y&#10;WRQuyyZJCxoYsFs988gD61XM0TZM6L7QYyrOIyx6EDrU6ai6ucZRvxGf8a5C31+zM8rz3EIZDjyy&#10;xOM/X734Vr/b7WZyI7yIeWNzbJACuemeePxqXJ3LsjUu79Z3WO5lLsRwrMTxWY9rpr87EOec7mqt&#10;co7TCVbpmbsRtIb9KZsZwMsVYHORT5mybIstY6e4CgOjDgbSSfy9KTGvwWz2unzGG33HLo+N3QH3&#10;7VFtlKqCSeAKm8y427FlaJz1ZeMj6etHM0HKmY76LcXCK80kQlcEgs+STkj+lSLoV6kQxGCV/wBs&#10;c1pXDs5YTRt5iDCMrjLjnJGep5qGLUylwLdZQQE3BpFwCPrS5w5UPgsLpo0En7tkGFG3P9a6CLxL&#10;q+iWSJDN50S/Kqyrgj6E9RXOXGqSldrnyl3cFXyP/wBX/wBaoJNZldBG+1kHbB5qlOwOCkctL4H8&#10;Ro2G0i6PGflAYfoaW28Da3OCZLK4hwcHdExP6CvoQXQzyQccGoJtUhTggEjqCcEVl7Rl8iPF7XwZ&#10;Fa3EQurbVJW3qSfszKgHcEDJ/UV0L+Gt8i/ZJruIRkFl8mRmPtzgV3Z1YNLhWXygCc4OfbtSC/WS&#10;IgMQe3apd3uNKxy66TEqrG8dwXb5mDQvg54wGHPTk/UVnT6bp8MUhaWeB3TI8xG+VvT35/l2rtDc&#10;ysxIfB9xxUMsjsux/u+mODUqmkBySzWrWkcU19NIiqu3ZGEI65yR+H4VDdixGCt3OwA3ELnk8cDj&#10;n8cdK6C80q2uwSEEUg/iQfzHeueu9KuLVsld8f8AeXkf/WrenQpy66mU6ko9Bt0NMDSMlwfMJGWj&#10;Q4bpgnIzxnn6celMa8t/JMchuJf3fyuq46MMDrkHqe9V/KA5x+lLnjHHFbRwS7mP1l9h02pLcQiK&#10;X7Wse7I8vAI/Osss9tcqkN1JPbs2ZFMeDnuR2rQJBBPH50zaAeoBqvqkV1E8S2WY9TVWLbZgCeVA&#10;wPwxxUp1aCaGSGeOYI3IcKpK+wzmqLkAckfhUUdtPfS+VbRtIx5wozgep9qTwkbXbGsTJuyRDPcX&#10;d062+m3F9LK7YxJHGFx68Cu00rS7XSLAu4kuLkjdPcSIBnHOAD0A9KjsdOtbCAwxpdyzMfnIQJn+&#10;ZxTNVMaw21hHFcJJeTpEfMZuEzljjoeARXBOUW+WOx2xUkry3M7xUwHh/SXlGGu7v7QV24IRsgD/&#10;AL521lW9sNd0BI2J+22hMQbrgjsR6EYzWn8UruNjZxIqqI2JXauDwB39Oax9Hulg8UXVm7SJDeAT&#10;J5cm35iuR16Agn8hVxTdLmRLsp2ZW0jxBfaLNJE4OxDiW3kz8vuPT6/mD1rrVOk+JwyW6LHcOu50&#10;J2yD3BU4Ye4z+HSsHxPpJmjF7ZxP9ohGS/mKxZfwPWuXt7l3xLACJIvnaJDtZcdXjI6epX/IpRjN&#10;cy0YruDs9jrL3Q7vRrYpHNJcK7DJDDd19O9crd3U8oKNHJHGGKmPkMx9/QdK7HQvGiOiw6u6vG3C&#10;3qrnn0kXsfcfr1rqLix03VIVYR2rROMJKoAP4EN/SlGTg7VEDipL3Dyo28cNhcSyXglnlCR7V6gE&#10;84HccVEqKLiCNJG2xZztGSwLe3sRxXa6h4KllBazUykdFBBJ/EVy93pN5pl2yXELxuOdrriumMVP&#10;4Hcxk3H4lYZZAS6xcEbRGdwUk8tggHt+PHr6cVRgthJfTeXHviRmKMY9xYE4Ge3QZ6etT2shgiky&#10;q71Uldw/ixgGrOiPHbiRi2Eycgjg9OuPx/OhQ1sJzVjOlIF0yrJICCEkELld/wAzdAT02ge3NTz3&#10;VzAjFLi5jBi3rvk3/wAWOMjgj8MY/Cnaahu9Wa5kh3IS0oQY/iwB1P8AnFSeJOZIESLiUfMdvzcE&#10;ce/b9KfIrXFza2IY9Z1hJGFxqQGEXiQHIzznAGSRV2LxFrLlGElvKzxsEAjxyvU9ME/SnaHp8V/G&#10;bybdyVEYJ6bQBn61SuibeCaeJ/3trO6bT2LFg34fdNN0tLgqmti+/jS8ntVE+mo0e4LGwJ+/3Oe/&#10;0p3/AAkNoJCJrC53rGChwMqc9ec8VRNtKi6bYQjF4rOHycgcZBwcjv6dqsRWMllqUkc8kzrHbs+V&#10;fG588dOx9D3pewT3D2peXXtEkOZvMZtuWwDyfQDAH48VNDqGlPOp+0QJCByDKcjrx39ulJosMCaJ&#10;Ml3HE5s5JI33KMcc/wBax9E02G+tri5bTmm3THaFlChB14Gap4ZWXmP22/ke1vKZYxubDDuO9UpN&#10;xcFgSw9eauTW4jBeNt0fcjtUJaMj94QB65riR1sgBBycDnrQRyCp6VnXesWNtIY1lMjD/nmN1Z8v&#10;iuFRtjtZW9yQP8aZJ0e4k5P3qcJAwwTz71x8nie8diEt4kX1Ykn+lVZdUvrjO+5YLj7qDH8q0UJS&#10;2Ic4rc6nUNUgsWEYzJKf4FI4+tZUuuXbMdvlxLjsMmsNXIPB5PekZyOv1rohQX2jnnXf2SybgYI5&#10;bvlu9RF1bpUJz/Sk34HPHFdSstDmeurJSw9fwqJ3UZAPOagknLEqGIHpSW0E13crFGD8x5IUnA9e&#10;Kd0ldkpNuyLNva3F/P5NupZjyeRgD1zXY2emRadbhI51LnqzAA/oai02C2sLRYVE7SEfOfKYbj+V&#10;XHhgxHmFyxHBdJD/ACWvKxGJdR8sdj0qFBQ1e4+LzlU5upCe21CwrJsHbV/HQVpGki063Zs7Cu12&#10;wO/fB/SrF/cQ2NtJKUjCopJDxStn9AKh+H8UselXOqSwHdfzlty/3ASOmc9c1zxVotmz1aRgfFCU&#10;PNbBGztMgwTz/D2yf5CuWv55IodH1KIbWWMKWB6sjHH6Vv8AxDubiW5tklRAMMRhNpOSP8K55ts/&#10;hFSR81vNgewP1/pXVh1+7MaztM9Niujf2UN1FPIVlQMMMFxntyRXA+JtFksbk6hakbNwL7GGVb8D&#10;xWl4M1hZdFlsnkcSW7jBA42tn+ua6OWOOSJo5ZkaOQYO6ZQGHpiue7pzNWlOJ5nbu925ktAFvQD5&#10;kOPlnHfA9fUd+o5rT0fxBdae5k05iBnMtlJkqfdfX+YrJ1vTpNH1L93KNmd8UkT5P5joRUiD+3WM&#10;sTFNW3bsZ2i49x6P/P69erRrXY59U/M9P0XXLHxEoijmSC4PW3kzu/4C3f8AMVq3Oj2rJJFOJpMD&#10;HlAsxJ/76rxeC5Sd9sv+jXyHiT7oYjsw7H3/ADrttE8f3Fqy2HiCJpUUALMVBdfz6j3/AJ1hOi4+&#10;9E2hVUtJF+/8Fm5BNlazwHaflkKkE/i3Fcxe+HNU0iNnmtiiEZLKQ6j6kE4/GvToVhvIVnt5Le4t&#10;5P4kjGCPzqaTTbZrdkForAjGPLUg/rThipx0lqKVCL1Wh4rZO8Fw3ZSMZFF1IJb1nb5wI9oGcY5z&#10;/n6V6bc+ENPvJMeTJA5GQ8cYUfzxXHap4L1e13yJbG5hzw0RyxHrtHNdMa0JrlWhhKlKLuyppqxR&#10;WcZ58wKMttXP5496y7zdPKscZ/eGZpiu3jGeOg9ufwq7GHtofKdWRh/DIMH9apeZsv1cZViMcc1r&#10;JaIhbs1tMdRrlzcyIzS7VA80qjZPU8kccVPqBMniO0nSQeWsHzkYYZByAQOvOOn86rabOwurmQHL&#10;SMDnjsKnWdl1UXDMCVj2AVabta/UVtbmdfak7jUbSCORGvZowqsO+MNg/UD860ri7Oiie2sGjYRw&#10;xb2JwFYHafqTkVQk8/WteeaAKn2VAofdjnPPOOvX6U3XftAtLeJrZLcLlCFPDcg9e/Iz61Sk1dic&#10;U7I6+XxDqskZEEiwA9QF/qf8KzjcTSHNxIZTgj5iTTGfios5FccaXc6ZVOxIZR0wOewHFIZSenpU&#10;WaC/OTWsacUYyqNku+nbuBVcvgdaTza2SMmyzu9BSFvcc1X80VFJcHjaR9apEllpCvAGahaVvTv6&#10;1Vab8zT0DyDChmPsKtWRO5YhhnuWxDHI/IBKqSATXc6Cg0i1aGS1tJ3Z8vKbtARx0o0my+wWcaRR&#10;arEx5b5Yxk4545q8ZbiNSR/a7HP3QIs/qK8nE4p1PdWx6FDDqHvPcmOoK8hX+y7VuP8An6jNVLqe&#10;OfAGmwJsbqs8VOkmuWOA2rxnH3jDEw/RailvJmRVP9pblHLLbqT+WMVxHUYPjDVFj0eLT47VVmnf&#10;AZZEJ2jqPl6dq7uysV0zQbS38oyfZ41GwEZY4wepx3NeaCV9f+IdnbgyNDBIOHj24CfMwP4jFeq3&#10;0rJbsR5nAA/dR7yPwrWp7sEiIaybPHfiAFGqRhbaWDMe4q7oRye2CaxNHi+1aPqFoNxYgMoXk5BP&#10;b8K2fHt15+sJ80rlYQDvt/LPUn0H51i+G5B9vmhb/lohBB/D/wCvXZhvgSOav8TG+D737Dr0YlJE&#10;dwPKfBx16frivU4ZrZN0H2G+3oeomzkeoGa8YucwXzhdgKucGM5Uc9jXqlrqNvd6VaXz+SDMmGzb&#10;l/mHXkHOc1hXjszai7poNasF1ewaBoLqPByjMhOG/wA8V5de2stjdtFIjxyRtyCMEH1r057i0YBY&#10;5rYHsPszA/zrn9f06C+tPtEL26zRDkRwMpf2PNKjU5XZ7BVhfVGIDD4jjCTSLFq6jEcp4W59Fb0f&#10;sD37+tVLa98ktYalAzRoxX5hh4j7H+lZzfIePX8q3I54dfhjtLxli1FAFt7puBL6JJ/Rq6r8phua&#10;GnarqHh11uLSY3Fo4GWVCUPs3v8ArXoOh6/o2uAKkMFtdkY2GNcN9Djn+dePrNeaNdS2lzGVP3ZY&#10;H6Ef56EVoeQk0b3uluqpHh5Ld3+ZeOSPUfrWdSipK8S4VHHRnr+pWkiW/wDo15DFcbsiJrZWUr9Q&#10;uRWN5GqsOZdOPu0LD+QFYfh7x5LGotr0vLGBjcD86j69/wCddvBJb6lCs1jdSTqSM5u3XH4c81xy&#10;i4s6YyTOX1LR7zUIljnk07cg+Uq7Jj8+K5u98LahZKZw0EiDqI51Y4+ma9QNreRhiRKVHTF1/itJ&#10;suUbLCdQB/z9LWlPESgrIidFSdzyK2jMJJdJIyT1IIFIHcSlg+/Poa9Q1O4MEH7+DUpoH4LJIroP&#10;qeRXLalomjPbNPYyXcEwBYrIFZD9MdK7KeLjJ2ehzyw7WqOXsbg219KY5WXzOSCBU+qyNd3FuHYO&#10;q7iVI4ziqSq4uMuM49qZI2blSHPTsK6mnytIx05rm+Xphaoicj/69Ju9KQmSZppao93aml+aZLHs&#10;3pTDJgdajaQComYEc9qpIkc0pzUZc/j6UzPOM/Sn28El3cx28K5kkYKo96rZC3Jba2uL64SC3jaS&#10;VzhVUZr0TSdAtbWxjFxpF5NcAhnkWVUGfoHFSaV4PXTo2MWqzJK4HmGIKvPseuK1P7Euh/zG70+n&#10;zKa8vE4n2j5Y7HfRociu9xhjt4gNthqQPot10/8AIlNysh4tNVXn/n5P9JKhmsLuByP7XvQv/AKY&#10;bO9xuXU73b6lE/wrkujosyz5Ixkwar/4Esf/AGc1U1G7TTNOnn8jVMRoSC0hxntyT61Ktjqjtxq9&#10;wOPu+UhNcn43m1CwtksZNXkm875niMKjC9uR7iqhHmkkTJ8quWfhhaST6jf6kysxC+WrOeCxOT/I&#10;fnXoV2XS2HmfaCxPJgBPI/D3rJ+HekpY+F7d2B865BmckevT9MVu6vbXTpGLa5+z8EsPJD7j27jF&#10;LEO7HRVkeI+OWY67IP8ASGBRcGdSCf06VgaLJ5WrR/wkkjH1BFb3jcXP9vzpc3YldFVSwi2Dpnpk&#10;+tc1ZN5V9GwYMAwJ+ld1HSKOWprJljXIvK1WY/L8/wAwC9h2z+FdZ8PL/wA2K6055Wjx+9jZcZA7&#10;449cfnXP+I0iDwyBG8xl+Z93BA4AxVHw9qf9ma7bXG7CB9r/AO6eD/n2p1oXuhUZWaZ7AbqMuQL+&#10;ckAceSMD/wAdqqZWjG06pIVJzlrdRj9BWk9zqblTDLanefk3KxYD3A/nQRrJ+82nkD0DivO2O1o8&#10;x8TaXBbS/are6SXznJdAAuD7Adq5U/I3J47e1e5Tf2s1uysllICpBXc2CPyNeVa/ol3pVxuliiWO&#10;YkpsZmUf7OSBXZRqc3us5qsLaofa3dtr1tFpuqyiK5QbbW9P6I/qPftWJcR32gag8EyNFPEeOeo7&#10;EHuDVVpdr7GGOeK6Wy1G11m0TSdZIDgbbW9Y8xHsG9V/z7jXWLujP4tGQQPbawBylpeFc4xhZD1H&#10;+6am07W7/RL7cjvHIPlf0OPUd6xtT0y80e8+z3MRRuqsOVceqnuKuWmpQXMYt9RXOOEmA+Zfr6im&#10;0poE3E9V0TxpYao6294qRXeMBW6SfQn+RrpDZRzoW8vTyp5G+D+deDS21zayI0kYeJjlZFYEH6f4&#10;V2Xh7xtNbMsF8zXMCjbk/fUfU9RXHVotbHTCpfc9MXT4Qu1bfTSvYCMD+lH9lKQQLLSiOmCOMf8A&#10;fNV7BtHvrT7Ra2ttOhzghAOfQ+lKEsmLZ8Nt77VjI/nWKTNG0SvoSZBTR9Dc4/iTr/47WDrPgMai&#10;fNhttOsZvWCVgp/4Dtx+WK2EtbAnDeGpQvqqoP61M1np8nyLoMwHqu3+jVoqk4u6ZLhFrY8fJ4pu&#10;6oS3FNMuBXsI85kpfFQvN2U1A0pPXIqNn5/rVJEslaTIpu/jnPtxUJfPv+NWdNs31LUYLNG2mVwu&#10;7GcDucfSm2krsSTbsMjBkkWPj5iAD2r0HSbDQtMt/wDSHiuZzy0kkTHB9hjit7SoNB0a3+yQrEGU&#10;/M04Uux96vvqelBtvn2nPsMCvJr4t1NI7HfSocmstzDS90DPzRwFemBCf8Kkafw+pyEt9o5H7k8f&#10;pWm+p6OCF+1Wo45+Uf4VXur3TWiLRXNphevIBrk8zo8jNlm8NSt84tjz1ZOf5UfaNAHCyQLx23D+&#10;VPWbTmOTPafTirMDaO+7fLZHb1yF4p8wrFGfUfD6BWaSLgHkbv8AIrzzV3h1bxCYbABo5ZFii5Jy&#10;Tgfzr0nVrjQbTSLido9NmcIfLTy0bLdu1cT4E09b/wAXWxCLsgBmbA9OB+pFdFHZyMau6ie0WMQt&#10;rOOCPhI0CqoHQAY/lWbrU1jK0aXbBJUQfK8m0gHnsfetwAAqoU4Jxn0rF1v+ypLyRrmSzZwShEhG&#10;RjjFclR6m8DxvxYbb+27j7H88Xy4bzS+TgZ5JrmQziYNtKkdeetdB4pNt/b10LMwiAMNqxY29BnG&#10;OOtc7JlyowRz1zXp0/hRx1PiZ0eovNNoqeTGXLH58AE7cbvy+X9K5dh0OMHvXUWUzroUpiJ3iI4I&#10;69f8K5p1ZdyspVgcENwRW01szKPVHrXhO9GsaHA0k06zQqUJhfadw9fXjmtKXS4bmcF9T1KOUDO0&#10;XG3j6Y4rznwNqDxX8th5ojWdcrkZGR1GPcfyr05dK09ZBKIYWZ1AOXbcfyP9K86suWR3QfNFMY0K&#10;Rw/JfXRxxuMoaszU9GGr2ipNdXTRA7gNinn16VrHR9Olb/UBf9nzDTW0HT2LbUbp03msoys7ltXV&#10;jxrVtNksLyW2uFG9DwQOCOxrNb0Y/Q16frngyKWCT7NFi66o7THDe2DXmN1bzQu0csTKynBU9Qa7&#10;6dRTRxTg4s2bHWIbqz/sfV8yW4P7ifOXgb2PpWfquj3ekXYiuBlHG6KUD5ZB6isrkdjXWaHrUMtv&#10;/ZGtZlsHGEdvvQn1B7VT01QJ30Zk6fqr2uYJx5tsx+ZCen0q9LajaLu0k8yEHJ/vL7Gq+u+HrnRb&#10;obmE1pJzDcL91x/jVKzvZrCcPGxHqOxq01JWZNmnodHpXiC50y5EkErRP7HKsPQivTtA8Z2uo7Yr&#10;krb3PQZPyP8AT0+hrykRW+rRmS2IjnxloScA/T/P5VWW4mtZdsgOF4IxyKwqUOxtCr3PoMyXzsRb&#10;3MEfPAeHI/nTkg1Uqd91ZN7iJl/k1eVeG/HdxYnyp83NtkAc/Ov0P9DXp1lqVtrdostleyAL1Ecm&#10;0r7EVzOLW5vdPY8Nklxx0quXz7012OO9RFuOte0jzWO3800sM9qTDKqyFWKk9QP61d0fSLzXtQW1&#10;tEwOruc4RfU1MqkYq4KDbsV4IZbu4jt4ELyyNtVR3r13w34V0/R7IGfyZ7xx+8d8ED2XP+TWfafD&#10;bTrUrI17dPKOhwoGfpV9vBtmD/x9zZ+o4/SvPxGJ59I7HZSocur3N02lnx+5h+vlio20yxlYN5MB&#10;x/dRaw28G2xHy3lwGzwSwP8AShfB2xAv26TrxwK47o6OVm1JptkQf9Eh44z5a/4VB/ZVgR/x4w49&#10;dg5rNbwe20/6fN+X/wBeqn/CM7H2i+uAP723n+dO6FY2/wCydO3c2UP/AHwKsR6PYxEtHawhsEfM&#10;u4D8DxXOr4VufNXZqkwJPGUOf/Qqmm8JX3Ij1aZcj7xXOPw3UXQWOZ8ewWFpNBBbwgXDZkkbcScd&#10;AOvHetz4U6eIrS+1Jl/1jiJWJ7Dk/qR+Vea6iszXspa6efDECRurAdD1r3Twbpg03wpZQkgs0W9h&#10;/tNyf54/CuqfuU0jnj707nQwkPKCU4znJOOlcxeaLZ3cryzRu/mElgdwyTXRKrSwzlCRiJgDnuRi&#10;uHvfDWrNGRBrbgk9w3+NcL+I6o7Hl/iC3t4tZvUhj2RxysqqCeMHFYUrIVAUkNmtTVrOaHULmOWc&#10;vJHKyu5z8xBIJrLk3qMk5xXqQ+FaHDLfc6PQHDRCNsEElTn3rn7u6NxfSyNwzsSRgAj8gOfwrV0K&#10;T72OzBqj16GC3uV8rzFkYksCnykE5BBzz1x0HStZawTM18TMu0uWs76K4T70bhvrXtNrY6fq1nHd&#10;yj5nRSHD4DAjjNeHuw3dc16N4L1O4uNFe1ib95D8gOeQDyODx/8AqrlrxvG500ZWfKdW/h3T5kPl&#10;+aFxj5HGP5Ui+HbPCxh5dqrjl8Gqca+I44fKinCKD0EQ/otOlsvEgId5Y5DnIGV4/MVxvQ6LD7rw&#10;3aMqxCW5RcYyki8fTKmuW8T+CIbGz+2WU9xLsyZVkIJA9cgCuqSLxKpOERgOmfL545/WoLpfF3lO&#10;sFnDIrDkM0e3H0Jq6c3GW5M4po8jkgUH7ze1MXOSD1Fb2r+HNZ02JZr2y2Ru2AVZWAPpweKwZUkX&#10;B24PbpXepJrQ4mmnqdBoOuRwRPpeqx+fps3BDcmI+oqt4j8OS6U63NsfP06TmKZecA9m9/fvWMDn&#10;rwR2ro/D3iQaerWGoJ5+mzAq8bDO3Pp7VLTTui001ZnNxSyQOHVipByCK3orm11lFjum8q6HCTAd&#10;fY+v+fpUviHwuNPt/wC0bCU3GmyEFGXkxg+p9PeuZVypypq4zTXkJxszaksbnTpWDnO77pA4PuKv&#10;abrUtlNvine2mAxuVsZFVdO1hWj+y3q+bCe56r70ahpNwn7+1xc2zHIYYyvsf8ac6cWrocZtM1Es&#10;LK7jdrdmQpy6SSDKj1/2h9OaqzW0lookgeHYckSJMpb/ABH5Vlx380codCAQOeOoPUV0zW7ahp1u&#10;9sEijupki2fdAbnkjnP14o5nfULJrQ5sq0j4Xc3tnNep+FtXstB0SGKCxkErqHlfgl2P5flXTeHv&#10;Den+GbELEDJcOB505UZb2HoPattrZZMOcHJ4yOa4q9bn0RvSp8urOY/4TiPy2DWbHjqFA/rS/wDC&#10;Z2Wz5rNycZ+6v+Nbpgiyf3a49CKJLW3YbXiX2wornNjn/wDhM7Ixk/2a2fTKil/4S/TSAwsJQdv9&#10;8VtPYWecm3iOf+mYpP7MssEm2h/79iiwrmC/jCzUkCxnxjtIKiPiixdgxsrnd/10HH610Z0yyOFN&#10;pAc8H92KiOl6eePsUH/fsU7CuYkXi/TonObO56Zzkf41m698QbD+zri3tI7lLqRCqk4wuePX610z&#10;6Jpr9bGA/wDABXnXj+wsLG9trS0s4YP3ZkdkUAtk4H5YP51rShGUkjOpJpXOd0a1Gra5aWQyRLIA&#10;2f7o5P6A19AW8Zit41jAXA24HHHavJfhjpqTa/cXXy5ghwvsWOM/ln869kEJWEkkGrxLblYmiklc&#10;ryXcWn6dcXEofywwX5eTy2eM1zN34w0mFN7yThSf7gz9a66fT4L/AEl4LhN0TvlgGI6D1H1rk7rw&#10;PoM0mZLSRj0GbiT/ABrj0ctToTSieOarcpd311MhO2WVnGR6nNYs0bAH95n8K17+1iiuJVQMAHIA&#10;3Hjms0xqQa9aKlY4ZONy/ozqssyHHzR5z9CD/Sna7bySXSTKTt8oEnZkDBxyfxH51Q0x/wDSlAJ6&#10;4JNdPceYdEmmjSBvLjO4SqT8pxnHvwPyrVX5HYz05kcU8Y6kj6Yrd8IagLHXER2xHOPLb69v1/nW&#10;RsBO0/pUeTE6upIZTkEe1ZOLasy4uzTR7va3qWt/Hc3OqlLdlKm1+zZB46785681YuPEOgxkSNeh&#10;CThdyNWJo0UWuadbG4DgTRhxsbBU4q7ceD7F5dsryPEDwN3Oa86S11O6/VFs65p8m10vEYHkYXNR&#10;trlmUxHdKrY6lWK/41WHg/TYxhJbpQck4cf4UDwpZ7ionuSo65cZ/lU2Q7siu9V0q+tprO9lXypR&#10;gkAn8enGK8qv4LeC+mhjmSeJWIWZR94djXpt74NsbkBPtF2qseQJBz/47WbdfDrTzaSiGaZZwMoz&#10;Plc+/FdFGpGBjVg5HmMkJ3ZDg46ZpDgj0x71aa0QZ+d/zqBoAmWVm/Gu2zOXQ3fDviR9JJtbkebY&#10;S/LJGwztz3H9RVjxF4XSKH+1tHIn09xuZVOTH/8AW/lXMY3DNbfh7xHcaHMEx5trKcPE3P4ioaad&#10;0aRkmrM54cHIrU03WZ7BzsbKnqCeP/rVv+MNEijtY9YstkVtIQpg2YKk5PGO3WuL5JqoSe6FKNnZ&#10;n//ZUEsDBAoAAAAAAAAAIQAORMeLjC0AAIwtAAAVAAAAZHJzL21lZGlhL2ltYWdlMi5qcGVn/9j/&#10;4AAQSkZJRgABAQEAYABgAAD/2wBDAAgGBgcGBQgHBwcJCQgKDBQNDAsLDBkSEw8UHRofHh0aHBwg&#10;JC4nICIsIxwcKDcpLDAxNDQ0Hyc5PTgyPC4zNDL/2wBDAQkJCQwLDBgNDRgyIRwhMjIyMjIyMjIy&#10;MjIyMjIyMjIyMjIyMjIyMjIyMjIyMjIyMjIyMjIyMjIyMjIyMjIyMjL/wAARCAC+AR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rxHgdKcE9&#10;qn20u2vd5jhsQbPagp7VNsNGyjmJsQ7fagLU+z2o20+YLEGz2o2VNt56Uu2i4iDZSeXzVnbTQuKf&#10;MJog2Cl2VPso2UcwiHZxSeXU+w0bDRzCK5T2puyrOyjZ7VSkS0VfLpfLHpVjbik20+YkgKUbeOlT&#10;kUm3incTK+30FGyp9tJtp3EQbB3FG0elTlOKTbTuIhAo296mCc9KdsyelFxEG2nhal8uniOjmFYh&#10;CGpAlShKdt5qHILDVXipVX2pccU9RWbYAqCn+X7ClUCpB1rNspFDFKFpe1KKy5j0bIbijFOHWnYp&#10;3E0M20m2pQKMVXMQ0Q7aXFSbaXbT5hWZFto21Lto20+YloixijFS7OaNtO6J1I8UY9qk2Uu2lcCL&#10;HFG2pdtLt4o5hWINtN2VZ2UmwU1IlorlKNnFWClG32quYViv5dJ5dWNtJtp8xNiHy6PLqbbRijmF&#10;Yh8sUuypdtGDmi4iPbijFP2k0badxDAKdinhKcFpNgIF4qRVpVWpFWs3IdhoHepVFCrzUypWbY7H&#10;AR+MM48yyYeoDc/ypD41Rcn7E2O3z4/pWPcaDqEHMcXnIp4ZMf1qkYZHVkngkQrwCykc/WvLWJk1&#10;ufQPDpbo6FvG7CQgWibM/Ll//rVDP44uUO5LWLbngZJNctco8QJQdjjHWq8eZPn2thQQeM4/Kq9t&#10;N9TP2Uex07+OtRJ2xwweh+Qkj9au2njK8H/HxBC/oFJU1x0UOG/4+TjOQOlXDEyOyrLGU474OaXt&#10;ZLqCpR7HbWvjCCT/AF9tJH/uEN/hW1a6nZXpAgnVm/ung/ka82hjmKHemMc9QeKnXdE4ZG2yIQwI&#10;P9aqOJktwdCLPTgKXFc5p3iOI2qiYsHUEv5hx+R710MM8dxCssTB42GVZTkGuinWU9jmnScNx+Oa&#10;XFGeelLWvMZcomKMUtL3o5hcom2jbTsc0uOOtPmFyjNtG2n44qO3QhG3Zzvbqe2Tj9KOYXKLto21&#10;JijHPUVSkQ4kQWjbUuDRj2quYhxIStG2pccdDRjjpT5iXEi20beal20u2nzC5SHZQEqbaKXaPWjm&#10;DlIgtO281KF96dtGe1S5ByjAvFSKnFOAFSKB61DkPlGqlSqlACg4JGfrUyrzWUpFKJwSPDcCOT7S&#10;AAcqEfhsZ7dxViTVrSJfKknt1bHR8Csv/hF9AO0ltfwxwECDrVzVfh9o9tBbv9s1UeapdSsSuV+u&#10;PrXi+yufROuylcppMwkdbi1Sd/8AVspGA2O47CsG3EW9i6ReY3UoMg++a1V8HaX5QP8AaWosc/eO&#10;n9P1q5aeB9KQxyG9vvMVt3/HmQDg+mauMZIydS7OU1CWFvmea3UDpkZJqrbyoG+VmBxkcV2g+Hum&#10;Cbf9vnOTyHsnP9agn+H1sJWNrrE0Q28L9ikYZ/zmqsyJO+pzNrIq3ayhioyctuxzjioort2cs7F2&#10;H3ixrqX+GbvbS3P9rykR4BJtHUnPoMZNUz4Ongb5L/Ixj95aTL+oU0gVynZ3oTguVQ9jnH6Vu6ff&#10;anGxihVZEA3NsYEL6Yz0+lZEnhuTyA51Wz2kHO7zeeTz9zPpWRLpdzaSHF7aXCEnPlO2VHHUMopK&#10;VtUytWrNHqtvPI2BLgEjPIwan86ISLGZUEjDKqTyRXkiza9ZbVSSXsxKyjvx65rOum1eW/kubhLh&#10;mwP3zMTx/hzXRTrySs9TKdNN3Sse5bT60EFep4rxiPWdUt5RcfbZ42YBd3mHt7H+VbNv4q1ZrVBP&#10;deZv6HAz+dafWV1I9i3senbhSGaNR8zqPqa8tuvEl7cJ5EdzNCmeSp3MfYcViyXkYk3mW6eTGRv6&#10;8deKf1ldEH1d9We2pIroHRgykZBByDWfJ4h0yNsPcqHULuUA8HFcNpPjMx6eI41QoeIw5bg+mazC&#10;0C3RNxJLuc5Owq3HTnmqeIT23JWH11PR18U6QzFRddO+01A3i3SxJuDSHA7L/wDXrgfI0XDPNd30&#10;ZHQMgIH4CoFuNMjZITJeSE9G2KP0Jpe2kHsYneHx1pySbWimCk4zxWnb+JtKuIw4uQgPPzgj9ele&#10;dXNp5M6iKOQpjl26fpVmCLEW10BQkEHbx70fWJIbw0GehjXNMaVYxexF36c8fnUzapYIQHvYFz0z&#10;IOa83SytUmLRKm/sSMgfgatG2lflX59gKv6y+xDwq7noEuoWcBhEtzGvnOEj5zuPoKtZGM549a8t&#10;ls705/0luOgK9P1oh+2xN814xI7EE/pT+si+q+Z6cbm3U4M8QPoXFSLJG3R1OfQ15wbooVWSRHY9&#10;ARzUq3jEhSOnQ9c0vrXkP6ou56KCOvFVrnU7GyTfcXUMa5xy1cHLqmx/s7ysCwyUGcVRl+wSkFkj&#10;OexXFP6z5C+q+Z28njTQ4pNn2hnPqiZq7Y+J9HvZEiiu1EjdFcFf/rV5z9l08bm+zgEemRn9aadL&#10;kjmV9OUMQdxV2wU7io9uy/q0T1yUxxzLPK6IiI25mIGOnf8AOuK174lW9rc/ZtIWO4IyGlYHGf8A&#10;Z9frXHXttq95JIb7UEcbhlZHYBfoMVAvh24E6yI8LLjOVb/EUSq9iY0Etz1DSvGOs62yJdaVa2dv&#10;LwCJzI6nPfgCqviz4kXHgw2ljNY2zXLQbyBIWGNxUHov939axtS8M6/JGYNP1O1jhOcFkYMOfYmu&#10;WufhNr127TT6rbTSHvIWP9K4466tnZKK2SOtHxwszFlhCr9wI3/xrD1T47aiQq6ZBAhz8zSx549h&#10;urAPwe10Nk3Fhj2ds/8AoNTj4RXsIVpZIZ8H5lSXZn6Eqau8V1Js30JF+N3jCZ/LhjsWY9NluSf5&#10;1pWXxF8eX8yNLd2tpCSN2IEJA+hyadpfgP7G/wDpGmWQi8vaxeTeSeuSSOD05HvV5fByQ3RnWAsz&#10;jBQTAqvPYfTIzUSm/sjUF1NG78ZXx0z/AJDB8932yuIgrBcD7uOh/DvWbceIbm9AVrua42gKqljz&#10;juAPqamudN8uNzLpfmITyokViOMDaTg+nb1rCnazhuYD9hurd4ySAG2nGTj39Kw9nOT1ZaajqT6h&#10;PJIjFQ5xw0bKVP4ZrNa4htis0lvdgDh1Xkfiewq4LvT2YtLZu7bMeYXO5j7nPSoYbqwhZz9nkGUP&#10;zBQSTngEemO/6VSoTXQTqruWxFZXksjq7l3UNjH4DFZOpaVeXcIt4VZlB+VkccZ9RmpmubQXCtb2&#10;0qhRkZfjoeOc+oHX1pG1GYhCloqt5aq5Enp+A4qo0am9hOpG1mzONo2n2K211cF5TnCcDy2B45PX&#10;g9Kv28KReWGQPOAQybsDHrjPB49KqXJiuRI8tpKkzDiSOcnn1x0zVvRLDV7iNokiMyluS9wqH8jj&#10;9KcoSWrCMot+6Wfst4p+W1twpOTlR/P9elUb2yupGBi8oMD86R/fTtjI9RzXYWehzh1Ey4IPHBA/&#10;E9KuyCyswSXE0xHKwNkD2LdfwFZ8+uhpyX3OU0zRLtfLiWFXXGWUEHB+lakum2AhxcQpI6gZCchD&#10;7N6/SrD6m7o6zFbZASvkoSobHqcdKwbu+DR7FjEsAkEI2L/rJDkiMeg45PYfo7ykx6JEscdvdapG&#10;iRboiwXGT82R9ew5/L1q8+i6YiSSyySWuB8syIXx+hqDSIfK1yytd6SuiyzSMTgEhdpPHbc3H09q&#10;2JoBNaMSkgUcEhm5H9aJzadkwjFNXaM60Gj6eHMeoy3LSHlpwcj256VDcXdqciO9wD1CEA+1YWp2&#10;q2NyWQSsXfcwBVgQTznuP/rVlXiwXEiO9tcK6sMFMDj0rWMZNXWpnKSWh151K3t7bYkioW/57I5B&#10;P5Vkahr97plwqARXAmP7ryCScDrnP1rnry5uBllt5H2hVTI4AHrWaIXnmcXDSKG5aXB5HoB6VpGE&#10;lqzOU1sjqo/G8hlEciTHLEDaExjpnd/9b8alk8YxtFM8UM0ixvtzIvAHHzZUYx+NcldLah1SIs0c&#10;EQ2k8ZcnJ4/wqEIVt5IgxeSYrhiwxnOenX0p2uF2jtLTxHp6jM91GQSAXKEDPsD/ADrTTULCeX5b&#10;yIgHaHWTAye2R/KuAuJFfTLSEu8ztuwhJwMZUcH1JB57cCo9UiEFpDuB27wqgxqNyYznI59qXJcO&#10;c72eNJLksl00kgJHyyZzx6Umwuq7mbg5BBrhIY9mk7kgZGjw5cTMMdOR279McevNNSe4hMMg1KdI&#10;mld0ON3yg4zjPXOeuKfK0HMj0EJIEVckgcdeoqxGZQu3c6NghXU/NXnsWs6rFjy71mSNshZFIHzH&#10;GT7enJq5b+KNbigjeSOKZA5iUgDLN685J/DApcrHzI7Zy4CR3ChowPkleUjLemT+PFU/7RFm0Sh5&#10;FEjFTvAIQjsSP5+1YbeMb6SMW1zp3yuhAVMlmI6n/Ipg8T6Y6AT2kyx9yzHBPrjnH60nGSDmR7g1&#10;7GxChsn+dRnUBEcE/MB3rNmhe2jjTYDGhIVlGDTCRKuO/wCtZI2aLL6zMzExgjHY9D+NVDez7mfB&#10;yxAAJ4GPaoHRkbODz7daQNg4HX0pklwXrvH5ZwuKjVw5+blvXvUBx0zimGVUGXZV9ycVQFk5znOR&#10;UE8cdwmyZFdfcf5xVV9askwDMJG6ARfMT7cVVNxql+5+zQ+RCOPnwG/Wi9hWuRXegnBa3cED+Bzy&#10;PxrDaIg49DjiugOnZIe6u3kZuseTtH61ahXyBttwsQ9Yosn8+TWscXyqz1MpYbm1WhzkFhPPwNiY&#10;7u22r8ekW23NxfR7u4Q5FdLbabcXLB5Wcof4i57+2Bj8atzXulaQjeZK0kmPuqxI/wA/SsKmNnJ2&#10;j+BpDCwWrMi00RvlWCHIYcswxz+ea0ftFjpSYknV59uRHESQfxPFZN/rl7qb7VJhgAysKcFv8fx4&#10;qgbK2keK6uwgELYBJ3HJ6/X+QxXPZyd5P+vU3SSWhoy32oat8gO2HPzR42jAPf1qEvHAymKaIPjh&#10;pM8Z9OKhu76CQ+UGPlEfdDEA+5IHNZN5qnkvHZ2dvDPdzfLGhJYgd2bI6U0r6IG0iW/nuNQvI9Ot&#10;Z18xlzI0ajbEncnI6+lVbAR6hNNdRSGLT9PUwWZU/flPWTnGT1/Cs28vGsopNBsoJxfXjAS3MgwX&#10;RhyVA7HkfQGupjto9OtLawt4keO1i3ylwfvEZJyOCQPfua3S5I3Mm+Z2G+H3eXxLqKKTIttaJCGz&#10;nG5txz2yT/KtNkV7hg3nrjqAQg/MMTWb8N4Uu7XU9QljXfPdHHyjoBkYP/AjXQXUkGzK2sberuAf&#10;121hU+KxpD4TMmitJY2jmLEH7peSV9p9eVrmp7VEmZUdXQMdrAEZFdUjIz+YNu/OAqlB/Mn+VR3d&#10;t9sABgnG3o4KnH4YH863w2IdKVnsZV6KqR03OVMIPTBqvNZoVPGOxrRnhmt32TJtJHqOaiYDHIr2&#10;4yTV0eU007M5u70wDOFwfUVmywSRyIcZC/5/pXYOgPUZrPubRScgYPtUTpxkXGckc8JM3iEkErjG&#10;TkcA9R35NLfZvbm3gMv7uEKgLe/Xpz0Aq1PZlZdxHTuKpSq4ukcEEZ61zSpuOxsp3NfUZTFoIRo4&#10;9zRhF2c84wT044yaqaFZwy3EsrnEKAIkbHAbjqfyBxVa8fzFt9xDKhJIYcVc0ryli37Czkk5DHjJ&#10;/wD1UJ++kP7IzXvJt5ZQzMS0A2jsQCQPxBI//XUFpE8p06ztiRKoZmkjbYcHkEkc8ZNJqxF7qUaY&#10;bKKCQRuBHvk5/CrnhcNbzXJ8stICseSG+UYJ5wD7UtHPXYLPl0FfTF03UbTzt8sSiR5W3HD4HynG&#10;eMdP/wBdTfaW07wzqEFwEM0cxjAI/vjI/qfwqxrQln1HTHXaNpbdjqRxkYYDPTpWW/8AxNvFgWUG&#10;GJWEs6ucD5BjP4j+daOyfuk62949mbVxbLtupk2Y6OwFZlz4m0qOT9xMZc8gIOn49K47aXfzJG3P&#10;1znn86lgsnuJNttbs7D+6ua85RZ3uSN2fxS5TbFaj5hkM7g8fQVly6xqMnScJ/uqKu2vh2ff/plv&#10;cgY4EWw/rn+la8Fh9jhZIba7w3X93ExP1zUSnGIJNnMIur3qFke7lHGSm4/yrU0/w9AEZ9Te+5H3&#10;Vt3P64rSLtHhWgnCnqWsUI/8dp1us0twmyItz0ax2j884FQ6r6FqHcbDaaFbooRbgEdGNq+fz21O&#10;Y7aYKlq0juxwA8bAD/x2tS20Z2nZpjGynosce3H41cuZ7PSLdTO2xc7flBOPqawdRXtuzRRZmWug&#10;vgNLM+T1CsfX1BFXGm0zTF8qa4XzOuxn3MfzyawtQ8UTyGWKwiDQkcMAQ2fbmqkNticNqE0jTLHv&#10;CMSfpk9qfJL7enkt/wDgAmvs6+ZbvNYvr4OtovkwKcjBIPHqfT61jLYTnVI5llV8AcFNxJPXA/IZ&#10;NaaLNebfLCxJGuHlBIXrycVCdYsbUlbSeB3BKvLJLsJ9x8pGPxq07K0VYTte71ZW1HTOZEknRbhg&#10;u4LJsYYIOSecnAxj0qY2u1Vc3aKF+6gcZ/Hjmq097FOyu1zE7D+7PGcfmtVri+t7S1ku5fLMY5IU&#10;xksfQfLRdvQmyWo/U9UGlWwkkPmO/EarIhLH6YzTtPs10HSbvXNYPmXsqZkBP3Qfuxj3JxmqPhjS&#10;5da1Ea1qESmPdttYiox9T7D1rP8AGOrnW9Yi0SzJ+zWz7XIxhpP4m/DkD8a3jC75V8zKUrLmZY8G&#10;2r3uo3XiC/yQMsuckADsPbt+FaWrRypoN/M7gqVPG3GC35c8471rC0TTdBs9PijQGRhJIXA24XHG&#10;SMZziuf8ZiWz0GFHAU3Eg48oLkDns307U5yUppIUVaN2b3w5tynhVX3cyTOw46dv6VsPDcQzsDIh&#10;Y+kar/Wq/g6I2/hLT484zFvzjH3iT/WppUlUhnM7+379T/6Ea5qr982pr3SC+1VNKSM3kbRK+Qjb&#10;PvY+n1rNXxLaeYzSXDbT0DtJj8gtaryyFdux175/fEj9Khl3E5eZtvo0sqg/mtK5VkZV/q+jXcGV&#10;K+aMcx7wx9eqc/jWUWPYDnpXTefBChLf2cuD1NyAf1jqobG1vTJIq25JBJeO9XA98bBXbhcUqek9&#10;jkxFDn1juYRbtwTULck06ZTbTPDJy6HB7g/j6VCeG6nntXrJpq6POs1oyORB3FZ89qrOTjHuK0nz&#10;nioWHOaTLRh3cDBcMgZfUUWbCGIhT17EVqSR5OeB9ary2oKkgAGsra3NOhmSyA3e8gqSMEgmtTRr&#10;h1SUI33pCxP1rMeBkfLLkVPZ7EyVIU46VCVpXKvpY0LicjUIrh2z5KkgVR0y3uNQuXv9kbSO5crI&#10;3B56EdwOwzTJGwz7oztxjIJqTSZxD8qSkKD0ND+LUfTQ9LsrfSrLkahp00nYy4/+Lx+lXjPZS9V0&#10;iRuxIH+NQpA8n+ssYgeuQyMM/ioqza6Ql1IFl01VU/xsiY/TmvHcm9z0eVJaDEjifhbXS+v/ACzl&#10;x/Jasrp8rY2WFs+e4mb/AOJrWsfCumiRX+w27kfxGIcVvbbS32iSRBjjB4ArKVWMQOft9AjYD5HV&#10;/VZXAH681ckWK0QmWRVx2z0+tZer+OLeCWWKxQu6nbgAY/PpiuIke71K8llcn965dkDHbkn0Jpqn&#10;OavN8q/EFJbRV2dDf+NOGht4cuflVt3H4EdfwrI8u6vV825kkkVBkAknH0FNsbWzNw0rAtJD8ucY&#10;H51ZgjmkBiidpCTlpCOPTgVouWCtBW/Mdm9Zu/5EaeUbJF8uWCRznapG7GentnvWiLORz9ovTIS2&#10;WWJQSWqKR7XSDtcebdMOSGUbD6/MaqPdQbvOl1uRQ33t0qDB+gB/nSG2Xrm63gRrHdxIv8CQZH1P&#10;ymqbkL/z8ke9kTn/AMdpkU8Ux32+vFl9mQ/0p7lghY63jA6nysD9KRJSlmggSSSebCgZy9njaPyr&#10;m7C3m8V6x5k5C6fbtjhQue+Pqe9Q39/qHiHUl0u2vHlti/3ygAIHVjjsK72ws7TRdNzuVLG2UtIx&#10;Gckckn3re3s1fqzL435FLxNrkfh/QgkBWO6nXyrdV48tO7Y/z2rj/DVv9it5tYktzMIyuFHGcsAM&#10;n68n2FY93qN54l15ppchScINuNsY7D0/xNeqWNqdJ0BQsSmRsF1KkgZ46KCeP6Vsl7KF+rM2/aT8&#10;kUra5e4eaS6lt1mZuYZ0Q7QM4XODjGT0P/1uN8aXCS6wkUa2+2OMDFuxK5PP59K7+G31BkkjtW06&#10;VEAAMyMpUDpxjivNiH1TxdCmyIeddKp8s8EbgOOPSsaSvJtmlR2ikex6T5dtY2tsMIIoEX8hj69q&#10;dLHK8pJjVc9Ct03NWXUiB1WISOUICk/eOOhJrKktLgEl9GtNxPIMy/4VzTu5G8bJFmSCcAFFZ8DG&#10;ftRFIttOzhilyvPRbrIP4ZxVaOH5wJNAx/uXCY/Uike1gEmX0S4AbvHOuf0enawri6ho63rBrixu&#10;ZmX+LzIxx+fNQx+H7WOJR/Z+oAdtjxn+tSXK6fZ2/myadqcSZwxFwxAz/wBtKrDUNKYZS5vUX+55&#10;r/4n+dAihqmhxpbSTWtpqYlXn96ilcAc/d5FcsXbPOeK7uO+0r7w1TU1B/haUsD+GDWDqun6MLMy&#10;6ddyecvLRSg/MPY4FejhcTb3Jv0OOvRv70TB8w45GcUm8NnBxTSwwDQNpz0r0LnIGASccAdBTHBA&#10;5HFLgAe9NLAUikQsoI9vSomtkwdoA9xVraCMgdaRkGOuPWpKMiRXTPXFNjKqCRkE+9aLRA55+lQS&#10;2uU+XAPrRoOx77p+gxwIAXlmb/npN1/+tWqY7SFMz4bH8PXP4Vh6v4iSzCSG48hF5WML8z/59q4f&#10;U/EF7ql6HQyQRsMYQkE47nnivno0qtVXeiPTlKMdOp2+u+LYLa1nt4WdLlgBGqY3A++OlcFd6tqV&#10;/EVaQ7emxOM/U022sXlfCgknqT/U1entJYlSKAqGPLynHyj29/wraEadPSmrvuxOLfx6eRXh0947&#10;dppFZggyAByx9hViG7e32RNbNGz55XB+gPPp3pz3TSvtRtzdN3YfQVbs7JIpRJOGdiegIyfrQ3d3&#10;epW2iGw2TTgPJiOJefb/AOvU7X00EYitbAGIthpHcKW/HHFN1K11GeWOS3mhgWLlUcbjn3/+tVdl&#10;1kDme1kyORgjmob7C33J5LrUWePbYgwnlv8ASE49O1Rvd3xB/wCJc/t+8U1XH9uqwQJZsmfmJLUf&#10;aNZDBVhtH29QrNmkBDNdTqf3tk3PQLtOa4/xB4ge+P8AZlpblWZ9r/KNzHP3RjpzVnxLr97A0ti8&#10;ECysvLoclM/jwam8HaALfGp3a7ZXUiJSM7Qe/wBT/KumEeVc8jGT5nyxLdlpEWg6J586lrqXAfnp&#10;nt+HNYvirxWt/bx6TZho7ePmY5++ew+nf8vSux8S3Nto3huZ7qNJp5vlhjP949/w615PYWzXN0qE&#10;MBnc59auivaPmZNV8i5Udh4F0bz7r7TKg2r85/8AZR+PWut1O7hl1GEbg8cQZXRzIqgnGPuoc1Lo&#10;9rHpekAzfLuG5yFJx+XoKzjczW/2hoIr+KOZi5QQqVb3GFBPT1pVp3l5IqnC0fUi1S80eLQ7jM+2&#10;7KERqssgJPbHSuT8FwfafFtiCCwjYynH+yCR+uK0fFvitbnT104W06uGDMXTHA9P0o+GEYuPE8sx&#10;B2x2xP4llA/rSgrU2xSd5pHq7gvEzElBtzkHBH49qx5r2BY03a1Mm44z5yk/yrcnljhiklkGURSW&#10;HbHeuel1nQRkmKIjPOYM5/SuOV7nVGzRoRR70yuqzn0YPGcfpTY4btzuXVpZACcBoUP8hWbLr/hu&#10;NN0vkhRxxbnj8hUcet+FrsOnmQlRwf3TL+uBVrUixt3dndz2EsAnVt6nKtAMt+P1rgLvZECGST0I&#10;UHNdPLd+GtwfzoS2cg7mzk1Av/CN3RJE6NzkgTYpWKRzqlFVVUNz0znNNmGIZDxjaeTXUfZPDc5I&#10;FzEpHUicf1NStoWhSptNxKAwxkSj/Crg0pJsmSurI8+3A856j8qUEjJPQV27eEtC3/8AH9OPRRKv&#10;/wATWZrXhmC0t/O0+d5tv30cgnHtjFepHFU27HA8PNK5zYclucUFiRxio8ENgjHPQ0ufxrpTRlyi&#10;npwBmlwSP5jFAHHQfnTvOgiGZH57KOpouuo0mRFGORg4FMkQqmSVA9ScUC/upbgxR2ssauCFyB29&#10;+1RTWMl42x41cDghyAc/XNYSrxWiNVTbOnjhZmySzsf4m5NaAtWgt2kZSXP3UwTk+/tU2nyxtE7x&#10;wkjO1GcEE8dcEDvU4LsTtBYgcnsK8ucpSd5/cekoqK937yKM3MVmd7iByS3yHdgemcCqUs1xORHG&#10;eMDJxjNa6WJlbLMW6ciql7eQaaBFFayTZPztjaAPryKSaIfkSW6fZliEUSzSP97EgBQeuD2qru8S&#10;CWV4/IVS2BtUkD6HFVV1TTPNV/sd2Pm3YF++Cfp0xWjL47svPEEllMgA4ZSCAKTd9hbbkYk8Sx/M&#10;sFs5Y5JLgn8ieKb9o8RAgyWEbc9V/wDrGpn8T2m390kvI44GP50yXxPbeUSqSBweOBU6j0Gm91wI&#10;fM0zcM4wGP8AjWJq3i2+sYntm04xTunys2flz3xWheeNLO2tGbc73QGFjK4BPvyeK4uxjuPEurt5&#10;shdnO6WTHCj/ADwBW1Knd3lsY1J20iXPDOjS6zfG9u1LQRtk7v8Alo3+Hc16SxisbUz3LeXaxrvZ&#10;iOtVLC0SCGO1tk2gDao9B/nvWR8R9eFlp0eiWrKtxMg849MR/wCJ/lTlJ1JcpUUqcbnEeK/EL63r&#10;cj53W0JKQAHjHr+NbPgvSDcXEbS5wP3jcf8AfI/rXJ6fama4AYKY15Yg/pXrvhyyNjpXmOMTTfMQ&#10;e3pXU2qdO69Ec0Vzz1LWtSx/2eYRG0sjsFVY4PNK45JK/hisRfGEDXCyXk+6NAQPLt9h/VzWn9pa&#10;01SSc2y3OFAUiaPcPUYJBH51p6XLA6TS3NsqKcny5CrD69SK4W7HXvqeU+LPENtq+qiS23mBECJu&#10;GD6k/r+ldJ8KlDSalcAZwI0B7jqf8K47Upku764uBEiiSRmChAAAT0r0f4aw+T4XuJEVUeW5Y529&#10;QFUf4101Pdp2OeHvTudk8mwSlySoHIYcAVknW9H2ALd24PXB4rWRQ6+VOGkTgEjuPSq8vhLQn+Ua&#10;WVyPvCRv8a4ZNXOpbGWb7RJnw72PPc7TmmtHospLm1s3jxnzAIwD+uatnwVoJzmznGfSQ1GngnQ0&#10;JUJdAnp8/T9Kq6AT+ytDnjVltrP14Iz+hpo8M6K/K2MRx/dY4/nT/wDhALCQb0vJ0J7EggfpVWTw&#10;JbKoWPVTGSf4ogc/qKLiH/8ACI6IflNkpHceY/8A8VTD4J0NTxBMPpIaF8ETohEGsnBB6IQM/gaa&#10;ng3VEIZNbAboPvD+tNXYNruQt4H0rLN5lwvtvH+FEXg+0icMl3cqoOSu4c/Xipz4X8RAt/xOogfe&#10;eT/ChdB8TkgLfxPx95Zj/hRZgpLucn4j0qTRb3znlD2c5AjZgch+4NZhLRMQyYYHoe1dzeeHvE1z&#10;CLeR4LiFzhwWQgD8QOa5bVtHuNJuFtLkE3ABZRwS6/7OOuOlddKu0rMwnTTd0chrt3crIq72SI85&#10;XiqtrdwR20jOFc7vlMiZLZ6101zZxTRvFNEAcc+orir2E21w8IfckZO01q5c7M3FxNc6xJgeV+7B&#10;/u+lRf21OrYG0Ls2dOo/qax45DnBqbarYOafKieZnuKlnG1VKqe1aNnbpApecN5eMHHc+nvVm2ss&#10;OsUS+ZKx4x0qprvhvVbweYb+1ESHiNd3B/AV5zO9u5rWlnG+Z7gsEP3YyRnHvVl5Ilj2rGy7RwW7&#10;+/Brzw+GNUYHbcKcEfdnx+nFXE03V4EAUSNgAZE+f61IrHSkqqNti3LnkBRk/nVeRLN0+eFOeqsg&#10;JrGNtra8jzcnssw/lnFQzRa3tO6O4IHoAf5UgNJoLLdtFlEvuY1/+vVTUoNH0+xkvLiGHYo4Xyx8&#10;x7AVg3+tXmmr/pBnGOVVoh+HbiuT1fXbvWJVNzKCifcRVxj39zW1Om5O72M5z5URzKNV1FjDbIjz&#10;P8kUYwB7f/XrvvD2hxaVZlJFB83/AFh7k1X8JeHfIiFzMNtxIuQWH+rX/GuntYH5eQeYsfO3HX2r&#10;WtVW0SKVN/FIWS4t/D+jz6jcFtsK/LuOWPoM9ya8X1O5k1HUJr27kDTzNuJDcD0A9h0ro/HXiptY&#10;u002MBbS1J3KDw79yfp0/OuasoUubj7uI0+Zh2PpWlCC+bM607v0Oi8K6T591DEwzkiSX6dhXomp&#10;3TW1t5cKHcuMOIi+36gEcfyzVDwdppitDcyLhpfmJPYdql1O9s4/3d5HJKkjdYmKlSOhyCOh5/Cl&#10;WknLTZFU4tR82ZF34Wja6+0PPK00vLBCAMnqRxUfiPwibDQ5b0alLsUAiFkB3EkDGQferkN9p0RS&#10;SW4v2MTZjwqkkehyT+OCKzPFvirTr7SRY2ZnEhkBk39MAHvn1rGLvJWLd1FnBujD+IflXr/gW3aL&#10;wfZkEjzC7nj/AGiB+grx5nU87q928J25h8MaWA+M2ytgj1Gf61pXty6EUr31NNgzRFFypIwD6Vkt&#10;puvxkhdSHt+9fn9K3ER1iVrpwrDG5oxxnPoaikv7PJ/0+LjsTj+lcUrXR1R2MX7J4jVGUagvHQh+&#10;fzIqNE8Ux5ZJ4X9n21sNqNm2Qt7BwP74FNF1Gwys8DL2xKtNWFqZaT+KVIZ4oyR1GVI/LNWBqOvR&#10;IxbS43Y/d9vfrWmG+X76HjPDCnbXIJUjjqAc0wKf9taj5O19BlbI52vn9MVj3PiDWhIqQ6O8UeST&#10;uRmOPTgCuj2k5BVvwNRNFtPKyDnqKE7Ctcr2ni2zkUJPpl/DMq4ZiuR1x14OKsjxRp0ZUF5V4+bM&#10;ZzmlWWGF8lmDngHnNWGnYoCEZ2JwNy//AFqTbCyKEviTSJmZBLvbtGyMM/jTdWk8PalpUkTXf+kR&#10;qWhkCsrK3oDjv0rXR0PEsUb/AO8n/wBai4TT57aSF7WEK6lSRGAR9D60Xdw5UeKabapqX2mJppHa&#10;PITzXw2fQms7U9D80G4GG2j5iG5H1FdLfRR6dcPpkkzPMrHY/TI5wTntj8c063vkSBFeITzs2FZR&#10;gD2Jrs5uqMuXozziXSyCTE2WxnYetVl3RttYbT6GvStX0u0llWSHMU5xvjCnaSfcdKwbvRxMvlzR&#10;lZFJwQuD9fetFUIdPse9289jbQiO3lUt1Yq4LP8AWq1/eHyi4DyeiAZFeULLcJPlXG38jWhb6reQ&#10;NvjuJFPOcMea4bM63FI6VTdXF7un/doOSmxlzV/7RCuY02K4/wCWe8ZP4ZriZdUvJH8w3Em4nOQc&#10;VnNqd/BdDy522dMFjx/SjlEz0aNhgNn5m6g84PenLtiLSuCpHJ2njFcE2r3kYaQTOMDPHHSuf1Lx&#10;bqV1FLbLcOIH4YEDLD61caXM9DOU+XcveL/En9r3X2eBj9jiPH+2fX/CneE9C+1TLfzRgxIcRIR9&#10;9vX6D+dYOh2X9r6vFauwWPlnOOSB1A969btrWK2tl8tQoA2xqo4UV1TkoR5YmEIucrssJbZkEQH3&#10;AC5PYmqXjHXU8NaKYrR1+2XXyREdVGPmb8P8K1Lci0i84gu8nPWvFfEWvPrmvXF4ybIwdkcefuqP&#10;69656UVOV2a1ZOKsjLl2hsYXJPJPeul0LTPNmhtsHLHzJT6D0/z61h2CLPecj5UG8j1xXpXgrT1m&#10;ja4YgyTOFB9Bmu9yUYORyxjzSsdgtvNbeHZJLdEDyYjXcDhfc47dqxdHWwksZpxFZLO8hUiB90f/&#10;AHycEH8q2vFLJY2cARn2ojLjqM5HOMj19qxzeaZLEZPsS7UAbBiXPPHr6+tcN0l6nS9XdDho1hdS&#10;XJmhimjRVzgEAEn29uK4rxzo2laZeWkNlZrb7oN8gDscnJHc+1d3b31kihYYmiMmN4SNRux681wf&#10;ju5F5ryKuQI4FUZGO5P9a0pazIqX5TiZYwGwIzjPrX0VpkcdvZW1upOY4VUZPJGK8BtoDLf28YbB&#10;eVV57ZNfQhVfMVioyvQ0YnpYKPUszg+X0OMVgjw5bzRki4uQe4fHFbrH/RgWyx9agG/7Ok6ufnUE&#10;5/z71xSinudMW0tDnm8Kwb8G9l4P/PMf41JH4Xxkfbxgcj9z/wDXrYeaUIGYg57YqMzyjg7c9Rin&#10;yofMzCuPCnmrtmlhfHQ7CDVe38KNGzeXKDu4zKzcfSujE87LneoB6cUqyu3BVeOp9aLW0Fcxf+Ee&#10;1GMLsljZe22Qiqz6brKNtWK5GePknyP510/nMp24688Go3upW5VyNtHIg5mcukOqxEqyX2V44L4/&#10;PPNSLqGowgBprwbR8wLNXUpM8savuI564FNuwLi3aMhTuH8Qo5PMfN5HM/25epgLezEn19vzpTr1&#10;4W3fa33A9GUf4VdtI43lwkaq2SDxxWuoRU+eGNu3Sj2bHzI8/wDFOrT3E1kZYkkbZIOIgCwGDjPq&#10;K5bTZ47LU4blZI5LeToThcH0x1yK9fna0kCpPYwyLu4+QZHuDjg15r4o8MWumajILX5ImTzo+fmX&#10;k8V00bW5TGone6LU8ry2yymTMb8o+RyfqBxVy1uUmgVGs0l8wbpWYZ3Adx61xdlczSOFSOIGPoWL&#10;HGOvGa6KxmuzF51xLvYHIx2OD04rRxsiVK5//9lQSwMECgAAAAAAAAAhAFUuXfyGMQAAhjEAABUA&#10;AABkcnMvbWVkaWEvaW1hZ2UxLmpwZWf/2P/gABBKRklGAAEBAQBgAGAAAP/bAEMACAYGBwYFCAcH&#10;BwkJCAoMFA0MCwsMGRITDxQdGh8eHRocHCAkLicgIiwjHBwoNyksMDE0NDQfJzk9ODI8LjM0Mv/b&#10;AEMBCQkJDAsMGA0NGDIhHCEyMjIyMjIyMjIyMjIyMjIyMjIyMjIyMjIyMjIyMjIyMjIyMjIyMjIy&#10;MjIyMjIyMjIyMv/AABEIAL4BE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m8v2pNtTkU3bX0NzzSIim4qZhTcU7kkBUUhWpSKQrTuBBtGelN&#10;ZanxTStO4iDFNK1PgUwincREVpNtSlaTFAiAjmk21MVpCtFwINtBWpcUhWncCHbxSbamxSbaLgRb&#10;fakxU2Kbii4yIrmk21NtpNtFwItvNIVqXFG2i4yLbRtqXFJigYzFG0VIBRincBuOKcq07HanAUXA&#10;AB6VIAMUgHNSAUXARV9qk2g9qFGO1SAU7jG+Wv8AkUVNtopXEXiKbipiKbt9q5rlsiIqCeaK2iaW&#10;ZwiKOWJq0y965Lxhrw00JaRQrJK4y24ZwDwMe9TOooK7CMXJ2NXTtYstVaRbWXc0Zwyng/X6VeI4&#10;ryFbi8ttXkuraSO2ljAUqq7c57Y7/wD1q77wtrV3q0cwuotuwAo+OoqKNfn0e5VSly6o3iKaRUu2&#10;kK10XMSErTcVPtphFO4iMim7alIpMU7iIStG2pCOaTHFFwItvNNK1NtpMUXAh20m2psU3bTuBHtp&#10;NtS7aTbRcCPbxSbakxRtouMi280m2pcc9KCKLjIttIVqXbzQRRcZHt4pMVLt4oxzRcBmKcBTsetO&#10;Ap3AaBzUoFIBUgFFxgvvUgpAtSAYouAufainY+lFK4jSK4FM21MRTcVyJmzRVvI5XtJVgYJKUIRv&#10;Q44ryhNGudT1Ga2ijkncP+9ncnH+eDXsBFV4bWG2UrDGqDvgVM4Ke44y5TxTW9NudKm8pwmFxyvr&#10;3x361Y0LxRe6TIdpMsBGGjbkD6elW9WhlvrjU3lILxOMAdsv/wDXqbwzpUT6tawTRjMkbMynuOf6&#10;VyRT5vdOiVranoGk6lDq9gt1CCATgg9jVwiqOjaOujx3EER/cvJvQegx0rRIr0It21OKSV9CIrTc&#10;VNimEVdyCMrTdtSkUmKLiISvNG2pCKNtO4iLFIVqTFIVouBFtFG2pNtJtp3AjK0m2pdtJtouMiK0&#10;YqXbSbaLgRbaNtSbaNtFyiLbk0Fal20baLgRbaTbU2KTb6UXGR7aULUmKAKdx2GhakC8UAVJjii4&#10;WEUVIq80g61IBzRcLC4op/btRSuTY0apQ6jZXFzJbw3MbTRnayA8g1z134muotJdla2jnTod+ePT&#10;B53Y+vavP21W7e8NzFMLd2cuxjBQsccHI5/CvOlWSO32baPayKaa5Xwt4sbVVW3uUYygAF8ADp3y&#10;c8/Suh1J3jspHR5EZBuJjClsf8C4rVTTVzJxadjlvEmlW0H2ibzdkl8yxhcd8g/0NaWl6ILZ7a4m&#10;x58MTRDHIIzwfyrh/EOp3eoyRrdKu2FWeMt8rMpAxuHqa6Xw74mnuNBV3s2byiI/MDja3oPXPTis&#10;o1I8zZcoy5bHWYpCK4bSNcu7fxBHbSxTG3upWB3EMAxJxzj2x1/lXeEVtCopK5jKHKRYpuKlIriP&#10;Efim6sb9obV1VIyvKoG3eoPtTnVUFdijByeh2RFNxUdjObqxhnONzqCcY/oTU+KtSuQ4kRWjFU9Z&#10;1NNKsjcOMk/KoPdscVDomtRaxbE7THOoy8ZB4B6daXtFzcocjtc0dtJtqXbSYq+YmxFtpNtTYpMU&#10;cw7EW2k21KRSYo5gsRbaNtS7aTFPmHYi280balxSYouFiLbRtqXFIRRzDsR7aTbUuKTFHMOwzbRg&#10;VJijFHMOw0CpAKQCngUcw7CADOKkC0AU8CncLBt/ziipB0FFK5Njx6x1W6n1D7RMk0zNu3CJOSu3&#10;BI4wOB1FY5hkedgmV2scAnGBk16f/wAIvDpunXLW13dTkxnKNGo59VOa42Tw/q0qtcWtldyxsMlv&#10;Kyf0JrxW3uelZHWeDbEXBa7CRvbfMsiSfMVdcFWUnkZB/Sub8QeI9UsPEnmCVxJGSfLOQnX7uO4H&#10;f3zVex1+/wBAMkDJJGGIEqOCpOOnUcGqOsXw1S8+0QDPX/WOWPP1+tW6vu2M+TUva9f2+qX0NyNw&#10;uJseahUgRjAAAPccfqKo6Trc2mXxkjdzEx3+WpAG4Djg5zWZao0VzEr/AHd6j9eKijBklyr4ZSQM&#10;/wCfrUc2tyraWPQdC8QwmyubyS3DyWg3RbT1yTnPp1H5CulHi3TMQZmH7z7xAOEOCTnj2rxuJyk0&#10;nlZD7cLx+FWA13Eyn94xjJBLZ4J7fjWiryS0IdNNnr0+q6fqVlMYmWURNnBOAcZ5xkZFeZ30kEl8&#10;kzuVi8zDqnUISc+3ak0f7a9rd3FsZCiqUlRMErnkZ9uCKxrh2QiQhgWc8Ht/nNKdRzauEYKN7Hpk&#10;Op6T4S0+GCCZbxpnOWiIztz1bng4P41jSeOtT+0SGJVMJlwn7vJA9PeuRncSpuMg7sAevTvTIopp&#10;IEaJXdt2MjoPaj20ntoL2a6nVaxrV3rNtuChAFywzlcgdge/P5VX0TxEtvd28v2GMyfdDglc56g4&#10;69RWNGZ4opUyAAP73oDz/n1qW3sb3ZC0NsVdduGC8gnJB9wRSjKXNcbirWPZraYXNvHMFZNwztYY&#10;I9iKlxVDR7dobCNnVBJIoZiq7c8cZHQH6VoV6ClocbjqJikxTqbzzyPanzBYTFGKXn2qPe3mbdvQ&#10;Z+tHMPlHYoxQpLDJUqfQ4obIUkHpRzaAo62EpPpQi7UAJJPfmnU1IdhuKQ1IVYAEggHoSKYaOYLC&#10;UmKd3op3HYbilpcUUXHYAO9PFN6U8YouOwKKkFNFV5laGX7ShYjGHUk4x64p8wcpcwaKhF5BgZcK&#10;e4PUUUuYnlZyQ8baXNBLHI80TbCAPKznjrwa51LxLjU4mOqvDbFG2qjOoyQQCSMEYODgZ6VNe+Lo&#10;LqGaU2GkspH8Nspf6ZP88VmWcVvdwR3xh2MxOEDEAYPoP8K866W522bL58NNdWq3d9qyRfaJQgSY&#10;PhifRuf5VBP4F1O23NbXthdg8FIp9rj/AIC4H6Vl+IZri5aJUaeaGL5QpLEJjr19fWupi12FbZmu&#10;Li9MogWMRwW4BA6FmLZBJBOeKylJdRyikk0ctDpNwbhN15ZEBgSBNj9en61DdWa6dOI2eCZmy+Ip&#10;Q+PxHH69q7WFvDIIE11fIWOVDWCg7fTiPk/lXGakZrjVdkUcnlNISiLkDaM84PAOP5VMZJ7ExbZW&#10;wFuVmRRkHoQCPyq1JeO8haTb5hUKSR1xwP6Uhs2dnWGGUoOrOu0g/wBT9KifS79gpNtIUOP4ccdM&#10;81Lb2KsSxXL28cqxyMiSLtfHQ896gkSKYEDLOvO5qr3EkkAKvC64O1mPTP15qzorG71mzDQxyRGZ&#10;EKy/cbnvjt60O6VwSu7FzTdNWaznaeQrKh+UN0IAPOfrWtp1nBHpEkkfN1I2xE3cRn1+uOn1FXtZ&#10;8RWdjKbKDSdL8wnbtjhI/D1zzWFeXF1bTZNuto8i4eMp5eMEY4PuAfWojUlNbWNPZqL1d2Wv7KvJ&#10;bQzyRjzJWaPErEkFQTn9CK9MtkijMgijRFBCAKMDgf5H4VwVtb3WoWlk0l9ukuZCYlEpGc5HXB5J&#10;zzzxnNV7jXrvTr+WzgupTFE5RSxHOO/Tv1relVjBsxqwbSPTd1I7sqMVG5gOATjNear4x1QMEUq5&#10;zjlQa1IvGFyImEtshcE/MCQB+FdKrxZh7J7npkGh3fySztH5JPzBCdwx6cVHcf2VFFHxehpMbSVH&#10;euG1f4panNpq2ttZ/Yiy/wCuDZJ9xkcDr/jWBqGt+I9MvbaO7uJN3lpMnmx8dMjhlHSsHVnfVmvJ&#10;FdD2O38NCSGO5a8cNjDRlQQ2CfpUdzPaW7yKumxssfGd3XgH1965fw18T0k0mSPVRi6jY7HjTCuD&#10;k888HP8AOsq88drJFI8dk7bn5Ifjp9Pas3Vk3qy1GKWhsX2v2SzbTppRu5SfH6dKzYtbM14Y+fKZ&#10;DgbeQeMc56Vzn2+a5Rru4hWKPft+9jnrjnv1pLe8SKXzWbykII8yQEqOnoCTz7VvGslpczcL9D0A&#10;Nzj0oa5+yI9z5Sy+ShkEbnAcgZwT6VhPqf2KWxS51K0dr9Va32xSfNk4HReOTXY3UGnaZZLBeRLd&#10;XrqFkXd8mTxgD069euK19rdWRHKk7s82vPihrmr6vZ2s9vZxWzTKoVYmGMnHXd712mawtSuYLiRY&#10;V2+XDKVjCtgJtOARx7dqyhrMyXrK19KNuWIZVYbeegwOa5sPi4v3bWZ2V8I4w9ondHZZpN1c0fEM&#10;d1aMsVw8Mx4DGDoP++qrtrslrDv/ALRjunAH7sxbQfoc11fWInL7JnXZpM1yH/CbQGHIgYSDB9VP&#10;rzS23i5bhxuidAeRtP8AiKft4X3FyM6/NPBrlbPxHG28yyOR5hA3Rg8Zx2Pp7Vp2uuWl2zLC5JXO&#10;eKtVEHKzYDUq4Bbkncc4J4HFYc/iGC3d0CO0inBGMc1Tj8TuHLNChQns3NDqxXUORnTfZk7SOPYE&#10;cUVjDxRbYGYJc9+BRS54i5GcXPBbhF+zSooClWjEYRcdiTx3x2qBFW3tlM8r75ztRnJYAL/dCnrn&#10;19eKQQ8pbrE6yN+8ZiynaOO36c5HApBMYGgglhbbuAyXJBHXG7HTB6A455rzDsZPIouYHZom/vKS&#10;xKr05Y+uAfzNQsXDJEswaQsGBC4RAcdcckYOemOgpokmkaWIxeTGrgqMkgEt23ct2/KknkeVIv3q&#10;sHfaAgBLYwMcjBAHGaZJaaKKKNluZ3OQCsUUeCPQE88bgT16flTFCJASAwDbUVVbcqD34HPI/WoJ&#10;1VkVAxaOFd7eaxRQdxJ6Hk9ug6e1OkkbdKWt1DlVPm7jjcfXdnJ4H5Z9KLCL0LvLHNPNMIVChiqt&#10;1OegAP1A9z0PNQXMsku1Y5LiN8ZPnKvT7uf9oHk1XVpFZnEkYlALlsjC54GTkeh4FJG1srtJIssq&#10;sxDDcoBUc/cJ4G04H0pWC44xAxxtNPGIX5KugQSZ/ujBGAMc4qGAWlvKkK2oDfeJSTO085zg+oH4&#10;U+4kkKKsFnLMXjQEA8MvO0DHI6/Sl8qGJHFzcQhvlytuNygtn+LPJBAz1NMCzpmi2sm+/unknukl&#10;3rLvI6YOR685HNLaabB4he6uZ2mVDIRGxYBjxk5B+oqnDMtxduI/MG35PvquQe3JPTgYrc8LzwvY&#10;PAQFeOQgnHU5OP6flVc1kK12Y8mlX2navaBLuby4Y/Mj4yUwWIXjgE846d6t2/hWZ3kaS7jTd91H&#10;+Zh9fwrq5o7eMlWA3/3s8k80yKVI4yBDGjMdvyqMZ6dBS5tNh21Oej0q2tbnb9osSQCzLIRuP03V&#10;c/su3bLvDZ56BI3+YnqeF61bjRbTU7kvEMzyeZ5jYBOR90+4PGPQiluljZ/m8snAwuCGBzwfepbs&#10;ylsZttoB1CSYXEez5tqluCowOg6cdKszabeardPcajchpkfYg8pduwYA4wOw61cE8fkkyqiiRcb8&#10;cAHt/OiecBldTJtQZLIOgx1OOv8A+r60OSYuUSDw3bOgO1sHPHC5pyPb6DbXGzTGuIWZZCpmI2uo&#10;IBAU5PXp09avJKzJGUmDKf8AloOfyNS55BdmfnPJ461jz2dzXkurM5DVPGjSapd+VYiZRM2HyRv5&#10;4OMcZ61FB4pv5xvTRiyg4ypJz+ldrJJEsW5DGCT0281mOQ2dyRrnnPljP8q1WIbWiJ9grl7wbHHq&#10;utLfXcG2O0iE5WaP5YmHTBI4O4549KrNNJrGu6heLd/LBOSqeZtHQ8nLDoBx/kVE9wmi+GrkQKfP&#10;1BvL56lRkcfUt+lUtAsry38PGZ4ZBJeyGQDYc7DgAk+hwPzq6tZxpX6sdDDxqVrN6IS4QLNGN4iA&#10;UAICvfBz97jrn+vph3LxNdhoZldC2zqATnIzgE+9bGqRzB/LhhmcxxZkk2AIvA4GPZeSea5eMOlv&#10;G5VlZZCBkYriov3035HbKLdFrm7mlqEE0E0U0sT+SflTBwAdoOPyIqrHIJfLh8pEWd9uV5IGM130&#10;etfaNphgaUYyxyPlqw16u9la3QkDJ4FdPt7PWJxKjpueVSW8jTtFB84Qn5cY4B/+vVi3s7yaMy4C&#10;ADoxxXoKXWmmVsafAGbgt5S/N3/nVtNQtlUKtuuOmNoxUzq3eiGqKtqznfAz2drqG3VGt5LdRvVm&#10;jztbI749M1t6vqyXOsXFxp1xA6TDZ5oU7SOCO3JBzT72WOewnigt41lkQqrYxjP4UaZLBa6ZBaT2&#10;at5ahS2AQQOn9Kjnan7T5WD2PQ5S6WUysZSHLnBccfjVBLa6gd3jDS9CVRSTXe3MmlSJsGnQueh3&#10;KAP0rO2QxuTFFHHkfwr2pupJ62LVKPc55bfUmUH7M3IzzwaK6j7Uf+eKfiKKn29TsP2EO5xX2spc&#10;s9xqMhLIVzAwGxfmUgbflP159s1VhMkF9JOYVMqZdWuHG0e5B4xk4HH/ANaQaa32kJKfN8pyWZtp&#10;QtyQC3Qgd8dziqq2q3TNIz48skED7rZIxgYBPQ/XIroVjBlt2jEPkpgXcgUs/AADEHJHG49PbB+t&#10;RPb/ALvZ5h82KRsz5ORjnA7AHPrS7ppb21Luxkmlz8uxumAOAMDjHPtVl1gWMzQpJNIIyAJG3gHO&#10;AAAMYxxz6c0IkjskUXOJPJVwiiMTSZUFiMDHQnqeeg9agXNy1wbm8Eu6PDEJmNT2xg8nA7U9hFJL&#10;GCxE4+dk3jauM59RnHGPalWB7i9AZobYCIbUCb8Zxn2yeP8APWhCJFFCHW3aWRn+V3aMEHPGT1C8&#10;5x16E1dnjiivZBKpk8n5sKG+cnA2k+nGeP8A61RC1P8AY7bWi2xyAAyPs2oG6nsSfbmnRGQlmW4i&#10;lbITYMDJHIGc5xk8n+tICaUXM00jHL+Z8xdhnHAwq5xgBtvI7Gqs0sshRypECrgmP5UC+ignLZ7+&#10;5PpR9lmka2zdiFpV8tcDgZ5OMZPp+OfSlvmt0lkW2eSLyyBI0jDa5GflHQnH170gEvGmub11jtHt&#10;YGDI/mzfcxgnt05x36+1VysKSu0QbyIpDsePglz15Pp14x9K04ItQ1B7dZ5HCyMjBRGQmRlQoGD0&#10;5znAzVa3trVZlSQMqeYU3BgdpxgMSFPf/H3ppisXofELThI70eTuxtmGDnB6njj+ua2ss3mOjozq&#10;o2ZbAOc+nauQntPKgkt0eVjjC7lxkdWz0xgH3PP0q3o+qz2S+Q8MktqTthdgcqc8Yx1OO1O11oFz&#10;phORABcQu29twMQBxjuP89/wqJZbmF1aRA0TnlpBtIz6jPBq3a+VcNHNby+auSAhPPPb296kMRjW&#10;NeZWK7CAhG7HAyenvnjH5VDLTKz25uI2kJWT+IpgbTVKNFSUR5KSqD+6cZPTnHPP4c1c3NDEzwRy&#10;XKMcEMx3LnI6Ht6GrR8m4+SbyzjPXkZ6H9amzHcz4rx4ZcGMCPcd7A5/QD271dWYSosiMCVBICtn&#10;64BFQ3FpNbLiCXcjEkrj5h/u5/lVMIqZKSSRugyVwQ5/A9eRUuKe5Sk0aWyWRBMFHI67unekht5G&#10;3Exs7AFunAFZ8d68e5AFmVTtZomJOeeDz1/wrRt9Shljx5+WxjA+9/Ie9TKLWxcZJ7mHrmsyR69a&#10;xtaQrYqo2lnz8xPByewZs4HbrmuvuGhg0i5uIAqWkMbATHq5AwMD06YFct4js7e607aql8t/C559&#10;Ox9K4ixstSubhrK28+OFAWlCucd+o6c9BXfRqNQ5pHJVgnK0TQuLkSbAFUKyDOB3FZryXMN5HApk&#10;HnEYTOAc8A4/rVTTWnu9Qt4Xmdtzqh3HOBmu3u9Js59TivDuLQqoVQflG3p+XH5UqtSOisOlB6lj&#10;TxN9iVpowkn3cZ7/ANaseUFxI75bHAHWmM37lY1xjv70KjzDcUYKnODgAemfeuRvW51JWVhru4+a&#10;MsCP4SaSGXUJ7goi5ZVBwTxn1zU62kjKJPmbnOTx+ArSheK1sSiqFkkPz5zhQOgHvUtu2g0u5Uaa&#10;WAKjyDn0yRTzJKy5ySwGCaiZfNwSAuDxx0+lWkwmB36Ek00rbj9CJWkIRTEA2eS2ef1qQ74huZVw&#10;T19KrSzssxAcgbs8/wD6qasiTsw80yAkKSuVx/nNO4jQEgZQcdRnrRVP7MP73/joooEce1rBdRi7&#10;uECxCPEUUeMvyeeAMdPQ9e1Sb7ZdRuBBbxgIAczr5gI6Z+X259f51IIJYItihbmZ0ErS9WVAOBg/&#10;T+QpkrosPn3DxRIygiEKBk5Az3Bzjn6dasyZJBGtvOWubdHDIJD82zCY4AbOTyRwOuBTlj2h7Eb0&#10;eJGLwwR4LYGSO56Y546mm2pTy/tQUvEso88FhljwRkDkjPOPw96WxtBDeSz3HnIzI2ASFDHjPQdw&#10;D+dAhtigj3Kv7nLBZV278KwGOQc47YwfpzVmDYLoARmJFDSk+WA2BgkZwGPA7fl1qIf6AyyzqPLC&#10;ZjyAASenHU9emOwqGeO1jf7dOWMcoKpukwCcfNheW7g8f1piI7m4guLSEvFcyyMdxwCUHoD83t+n&#10;5LbeYNOuCiqZZATzykYL4OM5HXvT4HvHjS4ntDNbncxJXnOCQSR2GMe/NLcFktgrPGrCMOXLBUcb&#10;sHGBkgYwB7UCJ5op4WSG5ncTNkt6DIyR7AA5OPXFVBp5e8nM/mspGVJYlnXIUHHXnGT2H6Uq/wBo&#10;XUUNnEsjSSyEguMIAQRkAj0ycn6+hrTSGSC9iMpYTiYgNFGrAyZAKrk4wCpGeT6UXsFhvnmJ3Qz7&#10;ASyrCX8wYGPXGByVIGPr1qBLi4hWO3k3zkyvuUdAvocd93pnFW79wXnNrHltqxmRCSyqcHI5wvOT&#10;0z17UtxJs2W9tDb+QVGyRycsxwT933DY45pIbKk8ZlMkb/vYgFaRIpAF5HQEKAOQM/gKrxyRQMIW&#10;cGBI+SX3fP3I6gj19uta6W4uH587bku+C3IU9enTJ659OnSkngy5e3skDMPkcptB9AfTkZA4/Wmm&#10;KxRinuGCeUsYZRwQ53jIGD1AzgCtq2nLRu7NLMWwpk37sde+Tjofy71k2ttJLfZnt4v3e5wQd3mM&#10;egOeo3Z6nmptJmje7tybOYukhznpxyR068/4U2JHRSNM7xLBO8WGU7VBJ64wSQO2e/Un8Z4Zt37v&#10;yvLuXJ3IflWQn0Oe/pn6dKy4fNmkM08ToSwRDjc3PckDGBuz1/lV8yRPHFDOhk2kBAjLjI4Yk8Y9&#10;uBj15NSUJFPLAzCfbuQqCoVxjuSD6+g9qrNb291eIJrU4ZeWwQxweoPbnFaUt7FGuGPmFHCxygBn&#10;B9D3Ix6e30qvdSXInAWaNYimYyzZVgO+QOv55zjii3YDNfT5rZVkjDuFOUhkJAJGB2OPfJ9Katrb&#10;3Tjc0yy7vmBXaVzyNpwMgcj8K0oUlKtvkUsG+VcnD8gjJbHv27e1SE2cqPCdrZbLFlwXIGTzjGAc&#10;9P8A61IaObS1eLzSF2xqcM0gwy/Wq8VydNvHuQp2tGwkwcDHUfXpj8a3TArRA+TDHMI8CA/cKkgB&#10;sYBGOv4DpXPalHFpKhrxIZUfkqAcu/cnP9RWsJJxcGRJO6kjC0OO3fWdPMKH95KFI3c+hr0WXS4t&#10;u0SbFByQ+MCvMtDcf2+rQwyMcsyIhyRx+uBmu9ttZ8gMXicKsmzz33lSc5IyT7+9Z10200aUWkrM&#10;v/2W65VXVmUneFPQ0C3MEe1lJYDuMke9P/tmz8lXEnmH+JUjZx9OBx+NXftSxttduRwc1zNyW6Oh&#10;cr2ZTRndwCdo/QVBNJ5UhGS275evWtO43TMqohAAwcN39T+lVZbJwikkMGP8IyR/hTU0wcWiqiEM&#10;SSSzHJJ5q0ibV87bvUtg5Py59KrsGXO31+b2p4HBPpxj0qxE1lpttqmqQW9yzCF924KcFuOB+lUN&#10;Q0yHR9Vkgs45HUHBJfJ9cDH16VZjR0uY5QzKynKkHmpZmad2aRy7HqxNOzDQoG6hBxnOO4brRUv2&#10;Sz9B+QopWYrnO3s11dL5U6NE7RENEHKFwQSvJ6LjJz+H1q29pallE1krsylElLbgMfN90kZGCAPX&#10;PrT49RktPOvPND3VxKUCrtO1Og4OSfp9OtMuJbkTQTTxtK8sbI4ON/H8Weg//X65rRGTG3FxE9ws&#10;EMR2yNlfmEYY4wFbnABGehFRy38ivOtzd5Uvtjjt8MWHOMccD8e/enyiQXQX7OxikbZ5EeGwduOX&#10;GORnoPxpYNPbT90kaxBlPzNKcYB6KvPXr61RJHfRqrreXcsQeSMiOEHG0DHUev1JJqaYq8kNzPOp&#10;maMosKqMrnjBJOAf15NF7NYStctcxpI2V4jG4/MepYcDaOw68DNRT6lDLqENhpsRS2woO0ZckZJO&#10;4k9dx6egoEWrpmEMcVxtI3HcY2/dkYwPr1Oef6U5IlLR7WjtbRVy8iYBcKuf4jnHzD2NQRbRcSyS&#10;Khh+UmVlDbvlJ2c855569O2adiW6ulMs86QlWLYRtpXgYOOxI6UgHtqlpaCG9iQ3KRyPGiSSDfIe&#10;zYx7jB9qrWN1cXyIkdopAkDvcSozFmGeBjjHfHrWpo2lia0aUsTar9xGysZOcMT06fWtK6uYbe2t&#10;7SOVVaNSN8cIZuMrtGejc9MHANAFPTQUmW33/ZxM5lYyZ+UDqSBxn0Hvk9qbJbQWs8qJHPK3mKES&#10;ORsAE8DnnJ59xuNbRhhjibyyjKo+eEITzkZw2QFHTk+hqI26RRwOJSyxud8qkEt0HPrkE4GDgD3p&#10;IZOdNlhjuE82S2OUMrCMN8p5bCngAYGCQTgVVbzJIs2jsLeHI8sqdx7EliPTIznj0zVq5htnuU8t&#10;VTz3UiAOV4BIwR3JHX8uKJhPKkLyFIkztlzj52A+6ByAOf16ZoEU10+L7IiFUa4ISQmUbiMZBwBg&#10;fj3/AFqIQxCaCGVZZZJ0G3amEUDOecjr/h0qxEsd6kAVmJQtn5c5Axlfxz2FPWyQPOjxzLKqBnKE&#10;ZTjIHTcfoePY9adxWEjmtjcjbE0doAUklkJBQEjBHPI6dO+c+lT31+2Et7VmLRAfPtwCB8pX8ck9&#10;feqUU8K332M3CvNtw6hAMbcnbheMn9KkxNcWojjiO5cN8zggdO5OBwQePx9CDNKVDOXEIyWkOxgp&#10;G3OCSOvP1wvNZ86yWM7MIn8g8hS4ZSc8jPPI9amgmjmsUuIcTIk+yQohBOcDDEZJHTkCldSBLDtL&#10;2yPuwWby846klckcjAHfNGw0ylbBNrM5fY+eGAPljoWye/HXmrctxLczmRJ444oANoJIBJHIJH0P&#10;rmjULKQy+fGTHDDEAo25IOSSMKOnOPTjvVHbHlI2/dMSJsgDJLAHv0Occe1F0wsaaCcxGSW4kUzy&#10;gxyFAFTpg9AAvI56/jWDq+hx3Mo1K8uzIqOsKx9Azcc5+nJ49aupa3TX6T3SrdwovBMu0rgckjgE&#10;8AnjsKnVDtTdJJGDESwKnAB5znGOD/TijYDgU1COy1S6nt7cFZVKJkcDPU96vt4qLoUa3IO0LtDg&#10;LtGMdic9fzrt7ixsZslbGNo9jAMWLFQ2B0POSS3PHQ1mz+ErC5YxmLZIqgRuhCjA9QAMn1PNVzxe&#10;6FytbHCzXss98s1mDayH5QI2xz9eK6uC6v7PMVy883Ynz3Vh+GcfzpsWm2Ok38sTxrLFJHtc7WLJ&#10;npjHf3wK3oiNkW5o87eBI+9lxjqTzzn36VE5di4LuNbxPp6wlzFP5gHKKg6+/eq83ifSMkpLdKSM&#10;HaufxOT9elV7mC1vVMqRSR5B+UoSM5xww9evasmbTcSEmPdsOGD5GPbI/rURUPtItuX2WbX/AAl2&#10;mSyANHcIz/ebAJA/P+VW9P1KwvmxG7wncQFkXGeOx6ViWLaNDMjXmmYIPUsSp/A5Hp+VdHaX1lPa&#10;MltbPtjKho0jJwP9kA/nwc96pxj9m4KUvtE88QjwELMGGTgHj8arlJGYrnpydvYVrxJ5oDCMRqhy&#10;FwRvBHTHHT2zzxT1yirlASBksMYUe9ReSXctOLMfy27I1Fbvnk87Tz/tmip9o+w+VdzySG4IRvLZ&#10;kZR6jHPHen20kjhbWNnVjOZN75A8scknH+1+o9qjSyM8Xmb4l5Iw5IJ57DH0/OtOx/dzyXMht4oS&#10;WWJBJtJ+UDOTn5ce471u7IxauOuxcCBreEEs8fmPNMvzbCQTtAHGTzz2qGWeO9aEsp+zJCI3kcr8&#10;rHkAAZ4zxk9qnuYWdFa5nnlhZFRgvyjcOBj6ZP1x1q9bRQOsFrvuIrOMb1SQBWI7A+2R06896V0K&#10;zMuxhunstSkzb/ugBvHBznGA2RwB1HtwKlhgjni837YWdhiUoWyxGVwoxkjGM4/rxajSB4VEsSxw&#10;OzpDFhQN2eGAJyT2yahnsrqOZZHhNwzkCRUAJQdlBwR0FJyS3BQb2IY9MRSbi+y1mmD5att2Lt3b&#10;c565I7n9a1INhWBLWUx2asjSjaVMzqOmOpAJA69qBBcvYTSSLcSO0oI8wk7VzwAucDr/APrrIWea&#10;3ljJlRZTNHE0hPykgYIGOn196E7hZrc34baa9iklvFKW2/KwxDYqr944OeBnb/tfrUsFgkZlt7GS&#10;ZftLPIFEu4y+wHoOmePXPFVPKmM73Ea+XY25JgiAAVpM4IAPv6//AFqubXvSkkUMkEzyPvlldgcB&#10;VBx8oyMlevHBxTEWESCyItbqJ2KKVUR4JDe45OMetRRTpcmKJLE/u0EazzA7Yw2Oi9vc5/lTbfY9&#10;wyNcySqrKDJhsykKMk8ke2M/4i44Y2k6pGqFgpLtlVf5sgDHXHOT1PvQIqvcwyXyBHZpLaOTa0SE&#10;RxM3OCQMZIB655xV1jbSJl3ugYcyGB12KB0Azjk8469T9aCIpfLKSuFhViSsiqnJ/wBngk42g54A&#10;9qicNc3U8rvHMrDy94jZCBuX5Qc425bGT1we1IAubyeLIgRDOq7zLEmWCdgBu69DnpjH0rPh0O3W&#10;dbiWa6eebcCJMncxb7xxnnHaniVbVri3iVYwjKh2xnMu0EkFmIyMDHT/ABqa51FUgW4ktbjLy/ut&#10;mCAxP3yAQTyW4z3OarYRJcsbq8tpI7j53/dsVkH7kHIyoyRuIDD1z6VTj1a2sbW7jzHDhxkOfvIv&#10;y4XaTzxyeOo+tWCkOnRglZFmmuTFvZG/e4GMKhOAvzcY7VTlsXhsfs/2WNomUuXjiT5T1CsT6gjt&#10;jDfkaAW4bqO9k851jkhYs7AqcnbnHfC8geueasGLUN00xliUE4VPKyCuD8m45HXHPSqy6OBpls8F&#10;zHblEWWULCA7r94qD7k8DjvWZd2OrSSo0F6vnHBSJrTftU9DvIIxyc9BwaBmrZLPJpuy4kSSSIsq&#10;BSAruqE4OBknPf6U+8ia5jWKa3K3pGSd4UE4GVO7kgZHOBnisvT9P1qb/j61QQgu3mxiDcRg49hy&#10;c9OPX2ebbVEeFjc3IMfzl0CFn5ODnkLgY4yScZpSQ1oOvrcQbbe4R9xXEhIwVPT8RinmZri3EU/l&#10;3e7LJCy/KQB/CCcZ49eK0ZJjcWXm6m0fmEbVkyF3dQOOx9uxNZUll9nmH7sGM9yvGfX61Kl3K5U9&#10;jTtpoRaLPcR/ZIQ3lpGzASccZJ6AYH6fnY+eaOBYVfbOBJnZuyByPYHODz/SsW2mEcHlRecsYyWj&#10;UjcM9cZ4x+laNtI8yNKZpCY9g3bzvJYAH7uAByefbNU11J1Whdnji2eQ5yhBZnJALKB82ePp278d&#10;Kxrywje4jmAkjCnnLjccf3QABjBwM9qvxvb2t/DBu+0Och494CoSwJGBj6j/ABq1PKGBjaKRpDnY&#10;5CgMOMY44A56ip2ZVjL+y6mjskk6RxxgbHRsKV3Z+nb1+lPtre4e6nla+hJfjYyKQQP7w649Of5V&#10;ZE6KuyUP5cY+UKgwcHkgg9/f25rK1Pw5M1xCbdWjbhfOLEM7bTxtPPpjnv8AkaPcFdFq40pinNok&#10;UpiErgSnagzz/D7frWVNpjwZaON0GAVIZcn/AGtoJwPyPStBbC5EN+8+8y+XtkBIZiNmPv8APTPQ&#10;EZpJGsVuPM065ZbshYkRDw+TjnIwQPpnH6ij2K5u5njVdSjjMckjypkHKkgjH69/etOx1zzJYy90&#10;yOrqWEoDL0/DH0NJJbB5jLNLaSqcqBH8mSDjPXvg8Z/GoDpQvrFLqFASMgqD83B6jBP86Oa25Vk9&#10;jpibRmLLcT7Scja64/DmiuJOnsDj96PbA/wopXQuUrRwtcosrxxy/JujBBH/AHyByeccU63tpPtI&#10;itvLQwMCcqFeXPHAIOAD3xxWNaX1wI2slcmaQ/6xmyFUDoBXR6TaRWkvlTDzAcAKOF3def7w+tXL&#10;RaitfYBYySXrPNCoRXB8jf8A3eMkkDPWnWk93K7xpBE0bfKHkBUqQPyxnpiq805WVI1AkMZMe6Xq&#10;R26fX3rVhinXbjYIm4IySQPbPXtWE3oaQjqNk062eXzZ98s4HGGJ2/lUtvC1paNHGWDFSBlt7fhn&#10;+tK9q8lzHtk2JFnABI5/Pn8asKG3JGpyhbOGPXjGT/nsKxu+5roVmgR1ikkMjhHLLufainPoO3FY&#10;Zs7q7dGtcPif5ZguExjk+vUda6W+/cQl5sOoGQoXjHAA5p8SFrfzHwVCgqg4AFVGq0iJU02MaNn2&#10;7rmBZml3NcTDHAXhVA6Y988moIUSySWONZ7i4uiAJZCQoVTgtxwAeOuO+aszxRgIWQHY3yY7Hsar&#10;+csxcu7hF3wttGDgjnoefxrWFS+hlOFtRtqwivPtF7dPtyXVVJYuemd3YAADGOcVZUm/v7hYr2GB&#10;YVWNI2wd0m37x5PQkjrWd/pWprHYwzBYQFlkyoQkN90DAPYjJ/ybdgkt2NQ0+zaO3Kv5byqmz5hu&#10;OQB7D17CtjIu2pkivo43BjaBcNlD1JBLAHOD6HPGePeobr7dKIY5WG/DNKwGTzkIAeoJxzjGAPrW&#10;lYRixZbWR5JWaBfmz99lYD5vTjjiqF4jXQh+bbFcXJVUUYwu4Bix7nJ44/LpST1B7FbUjiOIy3Ui&#10;yLJiRC58xvQDsB9Md+adbyyRvcrDICJURZLld+Bx0U5wPXORjn8IpLIWt3u4RYVDKyDc7HHzE7gc&#10;feHT9KLadbt7gR71iiTZIm4rkE9Bj6Hv3qySSW3kcW9xE5e4nbLSyvny1OQCgZ8lsHI+tTJGtvjy&#10;3aGGEZE20bS3ckA4JIx19RVyHLQJbwRxkRyAoZDjAbqpwORwfzqrdNAsCN5bFR+5QE8A4OePTpz1&#10;qUMWFLq5tT9lnkjYFUW4mCKuQvHTOemck/xfhVl7WSymMn2mENtKyBsgsQeDwOnbjpTmdp5VtraO&#10;KKNGMasRyDwM/Tn+tVbw3Ept7dfLeS5kIfeSF2L2xz3Oe1DV9ATtqX4ZpZRGnmRCbyy0gZjgEHBA&#10;x1weMnFZMOrF4VstMFrNM+SyeZjnd278YJP9eKjigZ5pVQqJI8BjjG5h1Offaexq7b2sMscpWFI2&#10;UYcIdu/kNnI5z1/Ok1FFXbI3jmM2wzTTMkY3CJVXYScdev1zjsauQXoXfaSW05hGUMsi43Y9icno&#10;efas+6vrG2Z4GtTs8wyDAzuPAO7nkjtVu61GKG2V/KO90RAeo9hg56c+vXpQ4gpFGfTLK7sjOs2I&#10;5XKRK42MTg9O/UY96qRq1mTbn/RJ1IXcowpP07HrWjBqC3kKTCLBiZlVmwW6nPYAc1o6Ilvq9st1&#10;LEw2K+cvuY8kdTWd3F6GmjWplrdCKZ3a3RJmbCbVLsR1H4dPX1q5HMsl7EJljaWIYeMxAspxyd3Y&#10;AEeuQawbh2tJPKf95DkgA9V57VcN/NAwkeVihXIAHJz+PHNXZS1RLTRuBFKtFDuDMvmM67V2YHC4&#10;znGD+dVp5zHp0jtJIVSNkSZmHTGe/B/Liora5dI0aVvMKIpLsu5ixyfbjmrC38AjmMdvnC4fOF3A&#10;+4qeazsNK+omnx34A2yRqkq75GQcOhzz0AB98VRvLSK5sY3trCKeWElGIl2YBHXOBnHHNa5CvHAu&#10;zKgHaC5+UAZIH1HFSzLDAlvw5WUhymeMkAjPc8U4t3Bo5nS49RgufKu7ScSKcRMrBhED3HHOSOOe&#10;xq1dTq+IrprmGZI8RsYypiAJ4BB6n/PSt0rLJCINw3M+XIOAB7enWsS50nTJYbpo/tPnbWkXfJlc&#10;Kcc++QearfcLWJA0rAMus3W08jMSHj8qK5VP7daNSl8oUgEDceB+VFHsxc5//9lQSwMECgAAAAAA&#10;AAAhAKPXdh7jKAAA4ygAABUAAABkcnMvbWVkaWEvaW1hZ2U2LmpwZWf/2P/gABBKRklGAAEBAQBg&#10;AGAAAP/bAEMACAYGBwYFCAcHBwkJCAoMFA0MCwsMGRITDxQdGh8eHRocHCAkLicgIiwjHBwoNyks&#10;MDE0NDQfJzk9ODI8LjM0Mv/bAEMBCQkJDAsMGA0NGDIhHCEyMjIyMjIyMjIyMjIyMjIyMjIyMjIy&#10;MjIyMjIyMjIyMjIyMjIyMjIyMjIyMjIyMjIyMv/AABEIAL4BD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Kiljkt2ZQyAn5hnNMEgUYRCSOh&#10;zxWbBdPE4IPStW3uo3Ta8SEntgAH8abujmtYcdQWMAx53Dkhu9b/AId8dXujS/IxMbEbo2OVI/p+&#10;FczKizsMx+WRxlOhFNmihjjDROxfPKn0pqw0ke/aD4mt/ErbYQIXCZKs4yT7DrW/5TxH5mr5x0nV&#10;JrG+guQNrxsGUnpx7V63pXxNt7siLUbZYQePMRs5/DFWp9GOx3Jk+XrVeTcckc0y1ubO7XMFzFIC&#10;eqODUwgdDlefxrRWArKshPAIPvUqyMvDDFWot7HkY+tSNGuDujz70cwWKSzKH5PFWflaPIqKSCKT&#10;G3gihIJEHDZFGgDvILnKkUbHj/gP4UoYofSpDcMF7GjUehH9oIGCpqJrk54yKkzNIfug0/7O55ZF&#10;FGhJX+08d6sRzDbk9akFsoXlBimlYvu/doumFmPjnVjg9arXVu+7KjrVhLdFYMCae8qg9RRez0Kt&#10;3MSaGYfw5qowkBwRiujaSOQ8gD6VXks4nPfNWp9xWMMsy9akikJNaps48YI4pUtYEOQop8yCwW+T&#10;tJHTrWiNuM54qp50cfHFC3KFsGs2mykWtwHWl3L7VA+fK3LzUHnY6nBpKNwuXWIxxiq8mR06VAbh&#10;h0IP40wXDchhmmotEsezn1puS1N+aTotTxqVHNVsTYrunPeoiwXjmrjSKDjFVpwpIIBzTTFY+VWj&#10;MYVmO9T129qFYMMF9uOlLNE8Sjcu6PHUHjNLC0O3DR7s5HHUe/vXLctEsMrDhWx64PWr8M1zIUhg&#10;BkaRxGoK8EntWQN6TEKpyOcEc1q6X9pmuEuI4HdIPnO39M07alWLlxpWrbZFa1YmM7SIuT69PTFX&#10;PDJ/01IprczKzDfFnDHHvXo3hiWK/iurp7ZoZJ23bOoVTnAH+f61el0DSbicyzW2Jd+7zF4Of61p&#10;yaaE36FG88KxPMl7pJFvcDDCNiQv6cj/ABrrtMudQ+yD+0RCswOP3LEgj8e9V0eFSBuOKsb4COHx&#10;iq5UK5ca4yQR/OpkvDjB5FZqiEjO/PpzThNH0xTsguXmKfeBp0UozjNVFkDcAgUp8vuOfUGlYLmi&#10;nzEnjFRSoJJPlIBqvGyAcSsPbNHnKj5U5+tCTHcnVZUPXNTCRz1GPqagE69d1PMyd8GkBYWUdCc0&#10;1oVZs1WM3OBT1mI680WYXLRT5MCs2V2VjlSfwq5HKSc4GKczKTnpQnYdrmcsxzwp/KrULktyCKnw&#10;uM4FNzGTjNNyuFrDztIGajZE9xQ23sR+dMJXtyaSGO+yRkZ3/pTPs6Bs5phdhzjIpc7hkkg+gqtQ&#10;0JwVjXO/t3qCSOObk4B9emazb7V7Gz8xZ5wGjXLDHIFZn/CXaMUXF/GMjgHIIppCbN8WqBsjkfWr&#10;AWILwuDXPp4i09m4vISMdQ4x+daSXiyKMdCODTaYrl8d8CjJPaqwkfGVx9aR5JcfeH5VNgJnYL1q&#10;Jiveq8lyI42d2GFGWJ7Vzup+NLayKCKMz7upVgAOo7/SnexJ8/iYNEyvluMEenvTorZ9642hT3Lf&#10;4VDHdpGu0RfMf4s05Z0yQCQDj5c1yalWFnyrqyntjitLS9UawmgkGDHE248dec4/Os0xR7QYwysO&#10;Sc5GKilZfmG7kHg9zTTYztI/HepLCI4rhURRjhBnHPFXD481ScfNJ5aqOSij5vfNefrOVxhs+xq9&#10;FKksDo+Rnkbe9Nt9wsja/tt7i5Ul5WQfeZnYn86tHWbxJQDPNJGeBmQ4I/z/ACrnXjkiRDGDz2yC&#10;KtWk88TIvKA9Qe9TfsFjpbHxFfafcLJBMeBgo/3SPeumsfHpdiLuzBGCcwE5/KuAkhbzTiRcn0Ix&#10;U0EbwksZUBI7jnNWptCsdhP421SK4QNBDEki7kUgk7T0zzWnY+O4hau95GfMz8ixd/qSa8+miaUq&#10;VKnJ+ZgOf/1VC1rdow2AMvqDwKr2lw5T0+18e6dKjGeOSJx91QQ2f8KiPjyE5K2wBBwVMnX6cV5w&#10;mn3TSNtkXB9Oaf8A2bcoSVcFuwIxT9p5gono0vjiGS2mFvbyCcRkoSwIBx1PtXIzeJ9XnYM1/OM8&#10;DY20H8qzrKCbf+8jZl3YIxkGmy2zzX0vlx7VLkhVP3O+DxT9ourHynUaD4n1tL6FUklvUdsNERuJ&#10;9QD64r1tGBXoRkV5daXh0WyEMNvdRMx3Ru7LjPGTjHXHH41s2vjYIjebaTPhzhiwHGeBQpJ9R8tl&#10;dHbH2J/OkG7P3j+Jrirn4hQxbfLsJWJODvbb/Q02bx+r2rfZ7QifHyh3BH/16rmRJ3atx0pHJb0r&#10;yp/H2pboTuTKffB6Of04qwPH2oMrK0cDZUjgEH+dTzxHqdLqPjPTNO1FrN3kkdDiRowMKfTk9ak0&#10;/wAbaRfTCMyvBn7plwAfyrx65huGmeTGdzEnmn4aGIDlvWm5ILH0DlSuQw+tQNhhuWTK+oNeHPrd&#10;/dxxQNcyCONdqIDgVoaL4pv9ItXhjYOjHcBJk7fpT5kgszoPFN/qWoSi3tLe5SD7qHBAmz7EdOtc&#10;ZPHcQMsUkah8g/MRx7Zx71rjxjeMJlWOMiZtzZBJB6cc5FVv7XmVz+5h6bmXyxj+VJyRSNPSIJNV&#10;kgtrq0igR0zFMQSW74569D3rvwgjtIlPyOCqHaSR1A7+1eYt4z1W3TdDtfcBjcCdoFPfx1qk1rIM&#10;wpIoyCF+6c47/WqUkSz0W68RaZpRaO4uxvH8Kjcw/AdK4HxJ42u72ZobW4eO1B48rKMw9+9crLc3&#10;F67SSFAerNjGSTnJ9TULSwxNuLFnxyAMColMEjXtdcnsLkz2zyjem2QM24H1OD1rGmuP3zAYwec8&#10;0qzSOflAGfWkZ0BwQD7k1lzDaOP3YXBB3e9SRsVcFQRx3GRTVZN/K78elHmiQ9T144qRlqOYqu90&#10;YqeODUTSKWD8FuhGOopdylgqcDvnvUe1WZj+lAg8zD5UY9hVoTNIoUYUj1qgM7uKsckjHbrTGzQi&#10;Mmz/AFhIXnbmt7S900ao0cbc8EgEj865q38zDKwyTxzV+zvTbZdx83pjms5XJZ2slvaxQNiKPdjg&#10;he/0qqTEApaGMNnDE8HP0rIbU2kRWRuOoqnJfSAgszYJ4AHJqIp9xam+ZYUIGxV+Uk7o+v0Jp0cn&#10;3PM2lCeNq4OfyFZFpcSyhi4UoxA28Z/CtHKFgNzjHTjoacnYRpTLISgUZB7k9BSiGRfmDucEHAPS&#10;q6uS3+tO4cHIxU0SEgktu+nes+aw7lkSfu5EbJDnkDkNUY8jKocxMT0PSoC5GSytwcArU8Kbk+aT&#10;jvk5o5hpnVpBHe6ekUoyANvI6VkT6NLBlrdwVAwR1NaUJ8q14dmyM5NNM80sY2sAwX5m7EkdBXRa&#10;6NrJmBEJM7SG6nCj1pf7Pdj8sH5qRitpVi37VAGRuY9CaimuTEDsLA9h1qHeOrZPKZEmiWypGzmb&#10;ceW+U4FRS2UcOW3ndnCh14rat9SEpkQldyEZ3cHoKshhKo3eWfwp6vVBynJeVcSZ8xYgB90g/wCT&#10;SvbqvmOpbcec55P410VxZiTj5P8AvnFVX0+ZT8i5A96m8ieVnL+eUfaIsPnsvSraQRtEGlKqccZX&#10;mrkkV5HJtNowyeZAMkVG5UrtmSQ4JAYr0qnJjYyV0cKZWD+hVQP6UjRI2MOy9OhwagN5AZPK8s7Q&#10;cDBx09akBib+PODzg9B2obYncJoIzt3MWOPWoVs7XY4LFS2OoJ6UNMqfxA4HJxnFRvuljZwGx1z2&#10;5pqTAoXCIzsobao6Z7iojaxEBhMRkZOR0q+ILSeWNH3BnGC3vVh/D8fHluVwKu99gsZfnRwlypfc&#10;Ord8+1VZnilfPzbu9aM/h64J+STPOeDVWTSJoj/x7SPn8cUkg5Wc9tty4V4WPPBBp3kRuR5cRRh/&#10;tdfWrjQFQShJ9sj/AD3pkm5Rl8qx4xnrWamRcrtafMWHKkfiKatq3IAO4diOtXlKoMjp0NSxmMjG&#10;CpBHOeKOcd2ZiWrpIrFOM896uCxLKCxwxx0qwY2jcIinbjOT1qU7yQuzDY44/wA+9HOwuyutm0U3&#10;ytubHrWhFZRTZLIA5OTtGf0ot7eWXO9COccdhir8e22j2Yy2cEjNYzqdhX7leLSBwqktt+9xirA0&#10;tHUKUBiI4weR25p8khKBmkYd+BwfzqXc5RW6IT25H1+lTzNom4JYrCD5QUN6MelP8p9hOd+B9wdK&#10;X92ykSuN49FOPzp0XlLDIf3jSfwgHAHfJJ7ULmZUdWRP56x/Nxg9B/jVaLUxHKUPCrVtfOdGaRW2&#10;5wAeM1La2yEhp0jVOu0DIX3x+P6VcYX3NFT7ktnIZ2AwUQnHzDg1uxWCAgyEnPRMYzUNrAskksuV&#10;cBz5bJ0OeufyrTU4KueM+9aKnFFcqQ54ysRbICpgn39qiS1aKMRu+WbkkZ4zVi5GFggwSzsM8+v/&#10;ANbNS3TfvMc7cflWpRnR6cwmGJGDRr9crnP881DeW9y+QqwkjoSTWg52zwvgBWBVvfH/ANbNE+EO&#10;PQ0MDlVt57a7Z2aL5mywVmyOPpWk1zBEN2WfPPSrV1brKM7cEdSelZM9tLHkonzA8Yas2nfQVmaE&#10;WpQSDcq57HBqyk6u+1SwJ7YrMjKlBui2Pt+YDB56etOkjU4zngdsjFUmxmhILgNhbadlP8YU4prW&#10;M8qbjb3C+hMZ/wAKbbeILq1Qxw3cjKo6ON36mtzTdcuLhN017awkdUkGDVKzA5OXRgrks7q5/wCe&#10;i5qu2lrGGzLEgPVuleitqd0+VVrCRRwG3kZrn9QtnvJ1ll+xBl+7hhT5UByR0Pzz+6BkTtwQP1q1&#10;aeHvK274+ScsAR+ua2irRPh3zx1jHSk3QxymVfvMPmYdeKOVBZFddHtd2WtgMds9KnaxhAyqsnti&#10;kW5d2+RR9TTHjWSTb87sR/CxpiEayXqGB/CoZLUg8Z/KntEqOCzyR9sE1YSRAowQR7k0AeVwsclp&#10;MjB796sb42f5SoyDnJqubV8gF12kDdzj8qmhs1jiYFuWHXPFcd47nPdDoYYJAzIu3IxyP1qdbeNQ&#10;SgwT74qCS3uAQUwRntzxULLcxt5RLD144FLfZjNGMBM4Xd9euM1KDEy7iNzen8xVSJ3KKv8AFjL8&#10;VJBaObjc7kYHQDg96hiLplb7NhBgnoB2pAzAKTznGeuDUM8T78owfcuSM4HWqBup5c7GZdvDHP5U&#10;oxuG5qPIqu7LMm5Bkk8kdM8Vnm9leXylUSnPyhF4x3yetN+0BVfzCpJI28Z3Gn+ekbPJGFXcRna1&#10;apWCxchknVmYCVscYVPlPPQVdieORSIyr9voPoaxFvmjmJV9+7ls5P4Z7VdhmCRh4xlieAB2FOzQ&#10;4tp3NdlYzdd5OeSfuj/P8qn02KSddzk4Z85BwMA/44rIW5kkj/do4kY4yv8AniuttIDHBHFlQVAJ&#10;bvVw11ZtFt6suoFfgHGBwasxLvnUdVXkjPWoAfLiOeG7g96nT93bFwcOTtXDdMmtRjY3+0amGH3U&#10;BPX8B/U/jTpDuY4+7np2qLTV3LLNvGGOBlsHA6fWkbAcc8Y6CmxhOGECSHG1GGeealz+7UscsBg/&#10;UcU2XP2ORQwIweARUcDGRSoOcYbHpkc/rSAWQbcuDgdckVWkJIJI5Pc1ZBbaVJHC45HWoFUYJdec&#10;e5x1oAps4QYYYyaR5kBwMnj0HWi7jEgYKR1Pykcg44rPVZHOCSrKcY6L+dIZaZmAOBz2yOlN5IwC&#10;D7Diod8iDnBXpjqKaJHHOzOD2PWncC0HKNgRjI/zzUovHRCPKIPr2FZ8s0bupYEEHjHWlDyKh/es&#10;VHADcHtTuFiYzu7fOzN+P+RThOnmZ3N8vYmqBut7EiRePfmnl12jOzg9A2KLhY0HuyBuC7sckgir&#10;MHiGSIbUiX3O0ZFYfmmP5Q4GDzlhTzdR7MOqnA+9tp8wrFzUbqO+mM08ZZhgbQcCq/27y1VfIYAD&#10;Awc4FV2uIMfLt+bpgdfeq7SqqAcD1zSuKxyfzqylicnG0Y/nTjPIZirMq7ec5461YW3xJ8/XjK1J&#10;9jhy2AN2c4xxXE5o59B9uxYFic5J59al+eRVLoCM5HB6UQ26xspjkwPTPWnBnDFXIU464rK6voDS&#10;F80xAlWUADJyv6VDNLMRv8xxnkqf/rd6tq0coJYAr/dK5B9KCABu9BgdgKaYIhjDo21mHBzwOaUW&#10;zzsVVuR91AM5/wDr1I0kLv8ANLtLdqfDLFEwVTuGSCp6fXiq80GhiSW1x5zNsykYw3bZ+FVsFh90&#10;ouOtdS8kbJjcox1H9Krtp0DOzuM85wa0jV7lGIqO/liNSxA5IHNa2nWl2cRG33g9SW6flWnaacbp&#10;gkQAXOM+ldHb20cAMaYPK7iF/l0q03IpRb3K2n6aLaNQFAYHG4ADA7fj/wDXrUWMgZz97knGc/5x&#10;T8KeQe+SSBjH/wCukLDkA5IyAOgz/kGtkaD9plk2knI7gZzj1/Cm6jOwiKKW4GAB3J4Hc9s1ag+S&#10;ASvkAA4yV575GffNZrE3N9EjDgHe3H5D0zj+dMDUth5Fiq5I+UZyT/Q/07VAZV8wgZJ54NWLgH5V&#10;2EMOm5VP6jmqEcOCHyGbrxQBaGfIKggqQSSMDP5n+lVLWVo9mMMcFP6/1qzAgbftRiw4BBC/zqhl&#10;gZAeGRweAM9xSGWN+18r/F2btSEKRkjJx247UrsFIwqknnJ55oOCjM/TGeh49qBld13dAM4wSOv+&#10;eKpybQhDck+uc1eyuTnkAcBepzULqh3KxDHHPzZzQIzpPkYkPyOgz0pu4ZPBYDqCOasfIMhM9OgQ&#10;YqGYPuDbgoGMc8e1AFVpAm7YcZHDA8UzY8oXYcjHIz1FSu7hSyj5cj3/AP102UNGCxcZz0zz9fyp&#10;jKs9rKgD+VxnAI9KQIcBdh3nOducVae8PkYiLtl/vZ6cdKrNqUuwnzFfOMADIz6dKAGqoBzlxxgn&#10;rRsdgqAED0HB4qZZoXC+aGRmxwo6Z9act3GQwDcDlc9qBFcQS4UE5Pb5hzTXQ5+aP3wpP681ZDB2&#10;whUtnOc8VE+TKQ4PA6oMH/8AVSC5lywhCPmDHGTxznvimNhRnt6YoZi372RTz1xUZmVxtTcQD1wK&#10;89J9TmJcEJnOfc0Ky7dxcbscMvJ5qrcMYQFAcnJAJHFUTeI0mHZ1bI24Gcn860VNso0VvBbyPGS2&#10;4HcS5zmrouhMFRhhnIIwPesaOR2lDLLL833m9e1XhLkmGQ4Uf3jVSigsWnhtlYl1J3NwWbAFTSMs&#10;ceEC7c8ADA/+tWfE6IjNsJY926Ee/wDhUqXbNuUhFGcAZyKhphZknlMZFCg5Y5bmtvT9PJBlmIJ/&#10;hTG7HHftWDBMyX6ZBCE84PFdbYzMV8ts4U5yO/44xW1Ndy4oni2lBGFMe0Y4479qt27O65B4HGCP&#10;84qvG2Nu75uCSGHB474FWzHD5Rzyf4x1wP19q3sWORnZMCNcE4Oc8gD/ADzSW582Rdj/AChsbiMA&#10;UyZshURFAAIYhun0q7aRSqGYCBVY5HmPwfoMfrTAS8lj8ryk8hgxw5QHcB1Jyf6VT0vbPJJO4RWc&#10;8ebkg+nA9vWo9QnZmYZUs37pCuACOpwPwq/psLx2W6P7KqsMmOXBYHp/OgCWWNQokAjySBiNiQfX&#10;qaqvK7MQz/Kw4yOmKnu5XBQNEEbnJQHH88VWDF+VCjPO3AFIZZiZGj+byC3dmYn9Aaz5crcSEEOj&#10;ISDjqc5/pV6KOTbvAtwp/icj8qozKIr0ZKNltu5Bxzxj9aYEsfzRAnrjICjFPQqSA4X5ORnrUEBY&#10;LhiiKDwX6/hSjhgy7gg4+Q/59RSAccqQzKcjuBnIqEgsw2u3T+9+f/6qlJIUY5I6bh1/Ko5CoCkY&#10;H6ZHNAEMmADIxDlMgsMZ/wA9KiyshyXwB8u3PUVK4QRBsAYyMEY71A0KpwnJyCCvT/8AXQBA+F+V&#10;2+UHn5f8/lUDRq5BbBzwM+lTSOH27SN38JxnPpiogfKPJximBVa3+ztvwhxyoC5J+vP60xopCcRl&#10;3J5PPr9B/nNXpGyNwbp0AGKgEsqhlAZQxzwcZpgZxiw3mDJZiQDgg49SO1MkMke15Y3CFiQB1H44&#10;q+xfzCrH0BPB4peQDFjdGR2z/X8aQEVqn2iCR1YCNTj5z+YoQSS58tNwXg7T0pVEcSkxmILN94Mj&#10;EfX0psTOGCjA4zwcUhGE9ztjO4Ix7jio1ODu2SIn8Ldv5VUyXXCxKNp5JXn/ABpWmfy/3gkIHGC+&#10;P0rCyMLD54j5WW811JydwPFVZIVDMwj7ZGTmrtsUdT+9EaYyVJPNODWru2MryevJ/Knqh3IIFY/8&#10;tevUEdMVY2MudxwM43qOvuKry3EVqWihjzkfMzLT7e4kWPliF7ZNDQxNrj5Q7OvI+bjFWIbcBgXz&#10;uPTByKdFbz3UoG4HJ4PYfj/nrWzb6O8SCSSR29Bj/wCv6inFNlJC2dqI44y8ZDE55BH61u2gLcIN&#10;mCMruJPHfBqusMgjQBPlAz6cY9fzq7BEiDAICsDu56nuTj61oo2KLrKrSESMx4OFDdR6/wD18VIC&#10;AqkgnCcLjj0xUcLhVUo67eQAFP69+lRl2fZ5ZyvVS7bTnnkZH071QD/lldpvushyTgZb35q9PPBD&#10;Z7zaS7Qv+tkyOe3HH5U2zjmhYz+bFHgbSz9Ce+Ki1G8cSFTc+fEq72IPAx2+tAzMZjNeiFXO+Nc9&#10;eS3U/wBK24poEt1V7NkO3kl8cfj16nisnSVlLGXzI4i53+Yxxz6f59K3W+2NAuLqKYj+IOOvtkUA&#10;U5DGOUlKlTgjZyPr+FMYBt28ltxLL+vFEskhuHBJBPJA7H2/GkUtnC44BJyfvY6j+dAEyyxR4Z4Z&#10;XZjyFYgc/QemKo6j8kiusRhUncF55P41et/PwxLrHu+Xe2Ovpn8BVfUBICqtcCYsuck9vagCJAft&#10;MuUD/wB1c9jUoZ84wv8AsgH881TVmAibqCoz/LI/KrOSxIXaec7iMYzSGDeYsOVwzZJ5GCR3/wA/&#10;Wkx5YAA68D5OlAxsUQ/P8+Cw54+maSRl2K5ULIvVgMgCmIglDNIWIHlt95mPNNICyCGOP5RyBnv6&#10;89utPXayhWQEZ2qR/EPy61CYEywLExjk7AcZ/wA+/egZDlBKAAzOQFIIPNU3kXcEYggngEf1q3cf&#10;LKCjnOcgMmec9j1qtOWMpDKHZehHfjt+lAC7lAyo6g4z39/0pYxwMN0ySoHTv+FR4ZV3OrBj6dae&#10;uWH8QHGcjHX3oAgJI2hgp7DeMkg/jnPNAiYgxksxIx0yR7AdRn04qyoBkVj3GDnHI7/zqAs0af6o&#10;kg8lTkcEelAiuUb5ig2ZwegAxyB/Wo2DkghgF5ADDOeetWiVik+Y7owcsVPQfl06elRlEbJCtsJ4&#10;I4Jx369KAOUmdzGUeZXB69eKQeRMmN0+VG04GR0qgl1FC5DIzKe560kcjb2NszjPUYxWXKY2JkvI&#10;oDxll7gipHCXT7rQlABlvlNNjtGmiDzMgx1x1rQtLPMeWDqDwMAqD/j0psZnJaPnLvg45Ga0bSwm&#10;3KUI2+p9utXrfSnfaygBcjGfvGty3sfIZSInG05LA/T/AOtQk5bjQWFgEgUsgVl4PPXp0xWp+7z5&#10;jEb1AKgc5/l/k1EZZY+I8N03ndnaPXIFKsMSrIZCqbuHKdSOtaqNiywkbE/OCWJP3uST9emKl2Ha&#10;wdR8j78A5wQeBiq8L/Z4wFQSDGCVGSo98dP61b81CfLYAAABsJ90A8dxkZBNMBXYfewFUHIEa8fz&#10;/Oq8AkacAwxjJOM/MB+X51D5uJDGiAhGLDccck+x55/nWjY3cKs093CZCgGzb90H2pAXJZNPVsN5&#10;8zjgfLgA1g3jceUDnzn7jooGa09QvUuLbyY7NYeQA/GcH0781ibRc3bYb5YyI92TkdyfzoGblitp&#10;Hb7rxmO3nchA2+n+farMkWnFfNiuJs/3CPvZ5/w5plpdWK2i281qJAgAyG+9nqajmeJp3WEso645&#10;yuRxz/nrR0ENCxqrbUOSecL1/I//AF6j3MC23HBznOCaQyEAhV25Hyjn2/wNIZREcllQ8Buevb/J&#10;96BlqCS1lUpMx+TGFTOM/jnJ/wAKr37xTJi2Em7Hzhh1x2xTo2hQs0yb0A3HLcDn0pl5Pb3UX+jw&#10;7Bnl85Lf1xQBRVj9nVeSFYqQPTr0q6vllNuCjDHJUnn+dZsZxFKrAqAQTgeverkEgSJVZV4PJA6U&#10;hkoKqSRkBgOSOM/5zSOAC5ADng4DYx6DAoOJfmViqjpg5GeuKYNuTxhQcYxtA5/wzTENWN2kbYxI&#10;GM7R3/CmbAoL4BA4wM//AK6kdpZMSABVyCHGSTz/ADprqW4cFVAwWA/z+dAyLy3Eu8pt3HkZ4Jx+&#10;f/6qqyH52V03YPcdR9fw/Wp2WM7G8wKx7HoPx9D+dMZFGGRZGZwTjqcetICtHtLbWbJ28Dpn/P8A&#10;SmjzHLAYbcccnofSpiXIG/BUHoP04/r71XZTgfLu5PGen50CHNnLAEZB4Oc5P6j9anjYbFD7mAXO&#10;B39qq9G2hVyPmw3Uf40rklw3y4JxuJ4zmgBXOGMiowzz8xB/H6VVR9mUfkcEY7/lV90aMAEDnlRg&#10;ndUM8AkICqw45Az1/pQB5q8Mu8GRxj2NWo5Wj2FUXGfvY61LFpzzxmQ4woySTxV+204xvGzEvGeu&#10;B/SlYixBEJbh408vLk5UAHmtyxiYTGTLAIOD0AzT7WGHO0oHbbyIwflHPXNbFlFbbgrKxJGAFYKu&#10;fQ/rxRYdhtvhl2gKyjnII69vSrXQDOGHOSvGR16f570vlxQEAhQCuMrg8nt2/wAinCJEmBkkjwDx&#10;k5BOBzjrn/GqAYGn8tGMi7QwwoOB29an3PNIHmwFJ+QAhsgZ9B0pjzMzDYA6r68ex9aWIRnbIc/M&#10;eCx+6PSmMm3KrRmP7uQNiKe3Y0lyzCIlUTrnPc/XnjmiN180AAlgRjcwycfnkUx7iTf5MGGZzucb&#10;SMD2P9KAHROGfa2WKgkvJjgep461ri+sY4V22gdhwSygZ5qGyaxYySXbtsCDMYXOWx9fT+tF3qdr&#10;5LrBa4Vh8pZRj60k7gZeo3gaaS7G1FVc7Md+g5qtpieXLHMSSytlk3deSSP0qCfBaKAchmMj59K1&#10;tIe0t2YTqzgnKAr931pjNdNXsJY/3looC9CpHXj096glex8thZQtFcE8bicH8M96fL/Ykw3lSnOQ&#10;RuHPT6VRuUhQv9nlVgeF+U4/DH/1qYhWIXeXZST8xbOAPwoOTH+8Y8Abfl/r/WoRky7Sz5XqzAcj&#10;8uv40peVmykgXjueCPr68/zpDLNq9srGS4U+Yc/ux0OPryaZdXNu0LRpAIlDckjHPtSJ9mOyV5ld&#10;Qf3mM4B9Pen3VzZC3MSpulbA4I4P+fagDJiK+Y6x8KY/lAqzauIoWUoCp7dx7c1UGEuUHOCTye/b&#10;j2p9s6xyDcob5iMcUhmgzBADEoCnJK4wTx2/Ko2lTbHCI1+bjORk57UPIp2PH9QM9PxFNk3tICWR&#10;m64xjg/jxQIkcIQQCG5YuFJA/D/Peo/4lbyzkDIB9PpTCzOxV2MiggnjBHvweT6UjFSVB2nHADKd&#10;w/E/5zQBGC4cKFkbn7pUccdh/n+lRsp2qQRyM4xznqeD3z796k82NyylQVyc49D9D7UxkiRmYvIC&#10;2BkEknHv9DQA2aNsk718rAQjHOce3X1qL7sTkhWKkKPb1PFTHdgqpT5lyC38/cVXYFV8tsIRycYI&#10;9uvPr0pAI7JlBLIWLfM7Ed6RpGcgBHUAhslcH0zjNPcyDMYA2jJIdt2Rnjk9vwqKSQruDDbu6qvH&#10;5UACMm9scKCc5GM/Q09VIZgspyecrk4HpUKN1cpxux97ik8ssBtJUY7c/wBaYjnnuUU7YtyIFAPO&#10;A3NXY7/cEVGI24UMW/WslYzLKI1cr6VoQxGIIpILo2Q2OeRWaTIN22URFSrqXYYJQY4xjOautIdq&#10;nC7UIdjgDjt161BA0UMK7zJIq9cgZ+tWF2+UkrfMjbsgjn1rQoBdN8pjRHiYkrnBG3p0OfenjzEV&#10;g0afLls9wT3B7VHbAzn7TExQyLwCf4RnIpy7LkyiPcnZSeqnpxTAn81Xm8ySQpKQMdwfU/X8KQz8&#10;eapdmQHLbCcN9BxnHrTo181Tv+Z4ocjJ4x/jUQf7LaPcozA79pGeCMZH5UAK8ywxeZI7ySSLlGwV&#10;/TjNOgika5DMx8zHG7nJ9en+cVWt7ozTNuJ81EOT2/P8KtR5hwc7SyZ+X86YzTFnaooM8+1sDjfj&#10;FZOpiJrxVgZhGq4B4x7gU2SVo4Yncld5AAjPBPuKoXTmOGWQE7yNv0PTNAEIBuZ5JFGSXCqM/wAI&#10;x2/z1rrLCxtvIjLuDJt+YZGPy/Guas98AiUbckDafwq5vEY+YbnzgtjqTyKQzcOlBF/dusvH3XHA&#10;/HP6VmshQ4ZQcEDlTTmV0VF3H5gMfMTg9B+FQzTpBKy7WP3SckHqKYiQxlZMLIcMB/CRj9aGkVXY&#10;JKV4wPXjPHT/ADmm25WaJk2jyBk7SOSfr2FRkiKUOn90tggcEj/61IZZS286RRtck9SydPfjB9an&#10;fTirGSSfkLxtUD6dc4qhNdMrMFJGCgDZJznI5H5025AW5OZJXOedxHHHagCnPKwlAZzlXB29+Opq&#10;Vm23WC3yZ/u/jnNRXb7Y5VA6A546dTx+VTL+8iEpYgbRnHuKAL3loMuheTI9R6U18Ff3rKR6KMED&#10;35qrDl5VKnbu6Y9iP60+4kkSUqzAEf3ckY6evWkBJGsvm7UjXvgcAN79MfnTVOxVY7cryQ/yleOm&#10;Ki34jDtlllzjnnOepp9zLHbytK+7IXL7erDHTrTAQMEfBVvMRQNwwf8AI+opSQi+cm1nJPG7r7EU&#10;2SUr5bMBy+Ex1HX+lNnCw+XOVXacDAHzZ9c0gEeNViDhiFU8BcZ9MEVHlVUwvl1YgIXkxz396fGg&#10;mwdoXOdpBI/OmeS1zCs6ynBwFUjHGO/5UARyRuokTeECsPkI7ex/Gky0jYMvyc7WZjgnjjPY0xny&#10;FD8sM5AyARkD14pnmxM0a7CFGCQDgH3x6/jQBBF5hLKQAUB+hIp28Rkq+GA7g9P5UuUeUspYAnGT&#10;yR9KbL5sM5VGG4jO89SD2NIR/9lQSwECLQAUAAYACAAAACEApM5UwxYBAABJAgAAEwAAAAAAAAAA&#10;AAAAAAAAAAAAW0NvbnRlbnRfVHlwZXNdLnhtbFBLAQItABQABgAIAAAAIQA4/SH/1gAAAJQBAAAL&#10;AAAAAAAAAAAAAAAAAEcBAABfcmVscy8ucmVsc1BLAQItABQABgAIAAAAIQBn65nuEQQAANkbAAAO&#10;AAAAAAAAAAAAAAAAAEYCAABkcnMvZTJvRG9jLnhtbFBLAQItABQABgAIAAAAIQCMBzs33gAAAAoB&#10;AAAPAAAAAAAAAAAAAAAAAIMGAABkcnMvZG93bnJldi54bWxQSwECLQAKAAAAAAAAACEAYRSZNjIp&#10;AAAyKQAAFQAAAAAAAAAAAAAAAACOBwAAZHJzL21lZGlhL2ltYWdlNy5qcGVnUEsBAi0AFAAGAAgA&#10;AAAhAEtCXEfrAAAAQAQAABkAAAAAAAAAAAAAAAAA8zAAAGRycy9fcmVscy9lMm9Eb2MueG1sLnJl&#10;bHNQSwECLQAKAAAAAAAAACEAtX5gDEQmAABEJgAAFQAAAAAAAAAAAAAAAAAVMgAAZHJzL21lZGlh&#10;L2ltYWdlNS5qcGVnUEsBAi0ACgAAAAAAAAAhAEgfQG+EnwEAhJ8BABUAAAAAAAAAAAAAAAAAjFgA&#10;AGRycy9tZWRpYS9pbWFnZTQudGlmZlBLAQItAAoAAAAAAAAAIQDLJZw2ECsAABArAAAVAAAAAAAA&#10;AAAAAAAAAEP4AQBkcnMvbWVkaWEvaW1hZ2UzLmpwZWdQSwECLQAKAAAAAAAAACEADkTHi4wtAACM&#10;LQAAFQAAAAAAAAAAAAAAAACGIwIAZHJzL21lZGlhL2ltYWdlMi5qcGVnUEsBAi0ACgAAAAAAAAAh&#10;AFUuXfyGMQAAhjEAABUAAAAAAAAAAAAAAAAARVECAGRycy9tZWRpYS9pbWFnZTEuanBlZ1BLAQIt&#10;AAoAAAAAAAAAIQCj13Ye4ygAAOMoAAAVAAAAAAAAAAAAAAAAAP6CAgBkcnMvbWVkaWEvaW1hZ2U2&#10;LmpwZWdQSwUGAAAAAAwADAAPAwAAFKwCAAAA&#10;">
                <v:shape id="Imagen 77" o:spid="_x0000_s1027" type="#_x0000_t75" style="position:absolute;width:26003;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xQe/HAAAA2wAAAA8AAABkcnMvZG93bnJldi54bWxEj09Lw0AUxO9Cv8PyCr2I3VStCTHbEiti&#10;DhZp/QPeHtlnEpp9G3bXNn57VxA8DjPzG6ZYj6YXR3K+s6xgMU9AENdWd9woeH15uMhA+ICssbdM&#10;Cr7Jw3o1OSsw1/bEOzruQyMihH2OCtoQhlxKX7dk0M/tQBy9T+sMhihdI7XDU4SbXl4myY002HFc&#10;aHGgTUv1Yf9lFMg0u8a37fv5R/k87Kqn+6s7t3xUajYdy1sQgcbwH/5rV1pBmsLvl/gD5O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XxQe/HAAAA2wAAAA8AAAAAAAAAAAAA&#10;AAAAnwIAAGRycy9kb3ducmV2LnhtbFBLBQYAAAAABAAEAPcAAACTAwAAAAA=&#10;">
                  <v:imagedata r:id="rId281" o:title="051 (6)"/>
                  <v:path arrowok="t"/>
                </v:shape>
                <v:shape id="Imagen 78" o:spid="_x0000_s1028" type="#_x0000_t75" style="position:absolute;left:27432;width:25812;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Aq0W+AAAA2wAAAA8AAABkcnMvZG93bnJldi54bWxET8uKwjAU3Qv+Q7jC7DR1FqN0TIsIiszO&#10;F8zy0lybYnNTm1gzfz9ZCC4P570qo23FQL1vHCuYzzIQxJXTDdcKzqftdAnCB2SNrWNS8EceymI8&#10;WmGu3ZMPNBxDLVII+xwVmBC6XEpfGbLoZ64jTtzV9RZDgn0tdY/PFG5b+ZllX9Jiw6nBYEcbQ9Xt&#10;+LAK1ju/v8f5j/6l7HQZNiaaxz0q9TGJ628QgWJ4i1/uvVawSGPTl/QDZPEP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AnAq0W+AAAA2wAAAA8AAAAAAAAAAAAAAAAAnwIAAGRy&#10;cy9kb3ducmV2LnhtbFBLBQYAAAAABAAEAPcAAACKAwAAAAA=&#10;">
                  <v:imagedata r:id="rId282" o:title="205 (2)"/>
                  <v:path arrowok="t"/>
                </v:shape>
                <v:shape id="Imagen 79" o:spid="_x0000_s1029" type="#_x0000_t75" style="position:absolute;top:19431;width:25812;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u1BXEAAAA2wAAAA8AAABkcnMvZG93bnJldi54bWxEj19rwjAUxd+FfYdwBd9mqg9uq6alyARx&#10;A7EbDN8uyV1b1tyUJtr67ZfBwMfD+fPjbPLRtuJKvW8cK1jMExDE2pmGKwWfH7vHZxA+IBtsHZOC&#10;G3nIs4fJBlPjBj7RtQyViCPsU1RQh9ClUnpdk0U/dx1x9L5dbzFE2VfS9DjEcdvKZZKspMWGI6HG&#10;jrY16Z/yYiPE6i9+Pb69H2+NlofivNoOBSo1m47FGkSgMdzD/+29UfD0An9f4g+Q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7u1BXEAAAA2wAAAA8AAAAAAAAAAAAAAAAA&#10;nwIAAGRycy9kb3ducmV2LnhtbFBLBQYAAAAABAAEAPcAAACQAwAAAAA=&#10;">
                  <v:imagedata r:id="rId283" o:title="206 (2)"/>
                  <v:path arrowok="t"/>
                </v:shape>
                <v:shape id="Imagen 80" o:spid="_x0000_s1030" type="#_x0000_t75" style="position:absolute;left:27432;top:19431;width:25908;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Tk+TBAAAA2wAAAA8AAABkcnMvZG93bnJldi54bWxET8tqg0AU3QfyD8MNdJeM6cIGm1EkkNB2&#10;Vysp3V2cWxWdO+JMffx9Z1Ho8nDe52wxvZhodK1lBcdDBIK4srrlWkH5cd2fQDiPrLG3TApWcpCl&#10;280ZE21nfqep8LUIIewSVNB4PyRSuqohg+5gB+LAfdvRoA9wrKUecQ7hppePURRLgy2HhgYHujRU&#10;dcWPUfD6NNW3/LO7d1EX+3JeK/f25ZR62C35MwhPi/8X/7lftIJTWB++hB8g0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pTk+TBAAAA2wAAAA8AAAAAAAAAAAAAAAAAnwIA&#10;AGRycy9kb3ducmV2LnhtbFBLBQYAAAAABAAEAPcAAACNAwAAAAA=&#10;">
                  <v:imagedata r:id="rId284" o:title="C"/>
                  <v:path arrowok="t"/>
                </v:shape>
                <v:shape id="Imagen 81" o:spid="_x0000_s1031" type="#_x0000_t75" style="position:absolute;top:38862;width:25717;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86FDBAAAA2wAAAA8AAABkcnMvZG93bnJldi54bWxEj9GKwjAURN8F/yFcYd80bWGLVqOoILqP&#10;q37Atbm2xeamJFGrX79ZWNjHYWbOMItVb1rxIOcbywrSSQKCuLS64UrB+bQbT0H4gKyxtUwKXuRh&#10;tRwOFlho++RvehxDJSKEfYEK6hC6Qkpf1mTQT2xHHL2rdQZDlK6S2uEzwk0rsyTJpcGG40KNHW1r&#10;Km/Hu1GQzejrs79m74v0+7dOt3npNrlSH6N+PQcRqA//4b/2QSuYpvD7Jf4Auf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V86FDBAAAA2wAAAA8AAAAAAAAAAAAAAAAAnwIA&#10;AGRycy9kb3ducmV2LnhtbFBLBQYAAAAABAAEAPcAAACNAwAAAAA=&#10;">
                  <v:imagedata r:id="rId285" o:title="DSC00406"/>
                  <v:path arrowok="t"/>
                </v:shape>
                <v:shape id="Imagen 82" o:spid="_x0000_s1032" type="#_x0000_t75" style="position:absolute;left:27432;top:38862;width:25717;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IJ9rEAAAA2wAAAA8AAABkcnMvZG93bnJldi54bWxEj0trwzAQhO+F/AexgdwauTmkwY1iQoOb&#10;9tBCXvfF2lom1sqxVD/+fVUo5DjMzDfMOhtsLTpqfeVYwdM8AUFcOF1xqeB8yh9XIHxA1lg7JgUj&#10;ecg2k4c1ptr1fKDuGEoRIexTVGBCaFIpfWHIop+7hjh63661GKJsS6lb7CPc1nKRJEtpseK4YLCh&#10;V0PF9fhjFSw/P57dWzP2+c1dDnL3xRcj90rNpsP2BUSgIdzD/+13rWC1gL8v8QfIz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lIJ9rEAAAA2wAAAA8AAAAAAAAAAAAAAAAA&#10;nwIAAGRycy9kb3ducmV2LnhtbFBLBQYAAAAABAAEAPcAAACQAwAAAAA=&#10;">
                  <v:imagedata r:id="rId286" o:title="DSC00407"/>
                  <v:path arrowok="t"/>
                </v:shape>
                <v:shape id="Imagen 88" o:spid="_x0000_s1033" type="#_x0000_t75" style="position:absolute;left:27432;top:57150;width:25622;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9ZQ3CAAAA2wAAAA8AAABkcnMvZG93bnJldi54bWxET8tqwkAU3Qv9h+EWupE6UWiQ6BgkVuii&#10;G+ODLi+ZayaYuRMyU0379c5CcHk472U+2FZcqfeNYwXTSQKCuHK64VrBYb99n4PwAVlj65gU/JGH&#10;fPUyWmKm3Y13dC1DLWII+wwVmBC6TEpfGbLoJ64jjtzZ9RZDhH0tdY+3GG5bOUuSVFpsODYY7Kgw&#10;VF3KX6vg3BQBx2lthu/Pj8Pp+HP5328Spd5eh/UCRKAhPMUP95dWMI9j45f4A+Tq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fWUNwgAAANsAAAAPAAAAAAAAAAAAAAAAAJ8C&#10;AABkcnMvZG93bnJldi54bWxQSwUGAAAAAAQABAD3AAAAjgMAAAAA&#10;">
                  <v:imagedata r:id="rId287" o:title="DSC00415"/>
                  <v:path arrowok="t"/>
                </v:shape>
                <w10:wrap type="through"/>
              </v:group>
            </w:pict>
          </mc:Fallback>
        </mc:AlternateContent>
      </w:r>
      <w:r w:rsidR="00A43E35" w:rsidRPr="000E2B11">
        <w:rPr>
          <w:rFonts w:eastAsia="Times New Roman" w:cs="Arial"/>
          <w:bCs/>
          <w:color w:val="073763" w:themeColor="accent1" w:themeShade="80"/>
          <w:szCs w:val="21"/>
          <w:lang w:eastAsia="es-ES"/>
        </w:rPr>
        <w:t>Situación de las Líneas Chiapas y Mayab después la ejecución del proyecto</w:t>
      </w:r>
    </w:p>
    <w:p w14:paraId="395F3FEB" w14:textId="77777777" w:rsidR="00D97C57" w:rsidRDefault="00D97C57" w:rsidP="00D97C57">
      <w:pPr>
        <w:jc w:val="both"/>
        <w:rPr>
          <w:rFonts w:eastAsia="Times New Roman" w:cs="Arial"/>
          <w:bCs/>
          <w:color w:val="073763" w:themeColor="accent1" w:themeShade="80"/>
          <w:szCs w:val="21"/>
          <w:lang w:eastAsia="es-ES"/>
        </w:rPr>
      </w:pPr>
    </w:p>
    <w:p w14:paraId="1D4AF0A7" w14:textId="77777777" w:rsidR="00D97C57" w:rsidRDefault="00D97C57" w:rsidP="00D97C57">
      <w:pPr>
        <w:jc w:val="both"/>
        <w:rPr>
          <w:rFonts w:eastAsia="Times New Roman" w:cs="Arial"/>
          <w:bCs/>
          <w:color w:val="073763" w:themeColor="accent1" w:themeShade="80"/>
          <w:szCs w:val="21"/>
          <w:lang w:eastAsia="es-ES"/>
        </w:rPr>
      </w:pPr>
    </w:p>
    <w:p w14:paraId="5EFEE7E5" w14:textId="77777777" w:rsidR="00D97C57" w:rsidRDefault="00D97C57" w:rsidP="00D97C57">
      <w:pPr>
        <w:jc w:val="both"/>
        <w:rPr>
          <w:rFonts w:eastAsia="Times New Roman" w:cs="Arial"/>
          <w:bCs/>
          <w:color w:val="073763" w:themeColor="accent1" w:themeShade="80"/>
          <w:szCs w:val="21"/>
          <w:lang w:eastAsia="es-ES"/>
        </w:rPr>
      </w:pPr>
    </w:p>
    <w:p w14:paraId="741322FD" w14:textId="77777777" w:rsidR="00D97C57" w:rsidRDefault="00D97C57" w:rsidP="00D97C57">
      <w:pPr>
        <w:jc w:val="both"/>
        <w:rPr>
          <w:rFonts w:eastAsia="Times New Roman" w:cs="Arial"/>
          <w:bCs/>
          <w:color w:val="073763" w:themeColor="accent1" w:themeShade="80"/>
          <w:szCs w:val="21"/>
          <w:lang w:eastAsia="es-ES"/>
        </w:rPr>
      </w:pPr>
    </w:p>
    <w:p w14:paraId="1D324C35" w14:textId="77777777" w:rsidR="00D97C57" w:rsidRDefault="00D97C57" w:rsidP="00D97C57">
      <w:pPr>
        <w:jc w:val="both"/>
        <w:rPr>
          <w:rFonts w:eastAsia="Times New Roman" w:cs="Arial"/>
          <w:bCs/>
          <w:color w:val="073763" w:themeColor="accent1" w:themeShade="80"/>
          <w:szCs w:val="21"/>
          <w:lang w:eastAsia="es-ES"/>
        </w:rPr>
      </w:pPr>
    </w:p>
    <w:p w14:paraId="2DA25051" w14:textId="77777777" w:rsidR="00D97C57" w:rsidRDefault="00D97C57" w:rsidP="00D97C57">
      <w:pPr>
        <w:jc w:val="both"/>
        <w:rPr>
          <w:rFonts w:eastAsia="Times New Roman" w:cs="Arial"/>
          <w:bCs/>
          <w:color w:val="073763" w:themeColor="accent1" w:themeShade="80"/>
          <w:szCs w:val="21"/>
          <w:lang w:eastAsia="es-ES"/>
        </w:rPr>
      </w:pPr>
    </w:p>
    <w:p w14:paraId="46EFFCB5" w14:textId="77777777" w:rsidR="00D97C57" w:rsidRDefault="00D97C57" w:rsidP="00D97C57">
      <w:pPr>
        <w:jc w:val="both"/>
        <w:rPr>
          <w:rFonts w:eastAsia="Times New Roman" w:cs="Arial"/>
          <w:bCs/>
          <w:color w:val="073763" w:themeColor="accent1" w:themeShade="80"/>
          <w:szCs w:val="21"/>
          <w:lang w:eastAsia="es-ES"/>
        </w:rPr>
      </w:pPr>
    </w:p>
    <w:p w14:paraId="7FBE77F4" w14:textId="77777777" w:rsidR="00D97C57" w:rsidRDefault="00D97C57" w:rsidP="00D97C57">
      <w:pPr>
        <w:jc w:val="both"/>
        <w:rPr>
          <w:rFonts w:eastAsia="Times New Roman" w:cs="Arial"/>
          <w:bCs/>
          <w:color w:val="073763" w:themeColor="accent1" w:themeShade="80"/>
          <w:szCs w:val="21"/>
          <w:lang w:eastAsia="es-ES"/>
        </w:rPr>
      </w:pPr>
    </w:p>
    <w:p w14:paraId="490CC16D" w14:textId="77777777" w:rsidR="00D97C57" w:rsidRDefault="00D97C57" w:rsidP="00D97C57">
      <w:pPr>
        <w:jc w:val="both"/>
        <w:rPr>
          <w:rFonts w:eastAsia="Times New Roman" w:cs="Arial"/>
          <w:bCs/>
          <w:color w:val="073763" w:themeColor="accent1" w:themeShade="80"/>
          <w:szCs w:val="21"/>
          <w:lang w:eastAsia="es-ES"/>
        </w:rPr>
      </w:pPr>
    </w:p>
    <w:p w14:paraId="0965611F" w14:textId="77777777" w:rsidR="00D97C57" w:rsidRDefault="00D97C57" w:rsidP="00D97C57">
      <w:pPr>
        <w:jc w:val="both"/>
        <w:rPr>
          <w:rFonts w:eastAsia="Times New Roman" w:cs="Arial"/>
          <w:bCs/>
          <w:color w:val="073763" w:themeColor="accent1" w:themeShade="80"/>
          <w:szCs w:val="21"/>
          <w:lang w:eastAsia="es-ES"/>
        </w:rPr>
      </w:pPr>
    </w:p>
    <w:p w14:paraId="114B92AB" w14:textId="77777777" w:rsidR="00D97C57" w:rsidRDefault="00D97C57" w:rsidP="00D97C57">
      <w:pPr>
        <w:jc w:val="both"/>
        <w:rPr>
          <w:rFonts w:eastAsia="Times New Roman" w:cs="Arial"/>
          <w:bCs/>
          <w:color w:val="073763" w:themeColor="accent1" w:themeShade="80"/>
          <w:szCs w:val="21"/>
          <w:lang w:eastAsia="es-ES"/>
        </w:rPr>
      </w:pPr>
    </w:p>
    <w:p w14:paraId="1B466AA3" w14:textId="77777777" w:rsidR="00D97C57" w:rsidRDefault="00D97C57" w:rsidP="00D97C57">
      <w:pPr>
        <w:jc w:val="both"/>
        <w:rPr>
          <w:rFonts w:eastAsia="Times New Roman" w:cs="Arial"/>
          <w:bCs/>
          <w:color w:val="073763" w:themeColor="accent1" w:themeShade="80"/>
          <w:szCs w:val="21"/>
          <w:lang w:eastAsia="es-ES"/>
        </w:rPr>
      </w:pPr>
    </w:p>
    <w:p w14:paraId="7775B1C0" w14:textId="77777777" w:rsidR="00D97C57" w:rsidRDefault="00D97C57" w:rsidP="00D97C57">
      <w:pPr>
        <w:jc w:val="both"/>
        <w:rPr>
          <w:rFonts w:eastAsia="Times New Roman" w:cs="Arial"/>
          <w:bCs/>
          <w:color w:val="073763" w:themeColor="accent1" w:themeShade="80"/>
          <w:szCs w:val="21"/>
          <w:lang w:eastAsia="es-ES"/>
        </w:rPr>
      </w:pPr>
    </w:p>
    <w:p w14:paraId="7930F7FA" w14:textId="77777777" w:rsidR="00D97C57" w:rsidRDefault="00D97C57" w:rsidP="00D97C57">
      <w:pPr>
        <w:jc w:val="both"/>
        <w:rPr>
          <w:rFonts w:eastAsia="Times New Roman" w:cs="Arial"/>
          <w:bCs/>
          <w:color w:val="073763" w:themeColor="accent1" w:themeShade="80"/>
          <w:szCs w:val="21"/>
          <w:lang w:eastAsia="es-ES"/>
        </w:rPr>
      </w:pPr>
    </w:p>
    <w:p w14:paraId="66A61AF1" w14:textId="77777777" w:rsidR="00D97C57" w:rsidRDefault="00D97C57" w:rsidP="00D97C57">
      <w:pPr>
        <w:jc w:val="both"/>
        <w:rPr>
          <w:rFonts w:eastAsia="Times New Roman" w:cs="Arial"/>
          <w:bCs/>
          <w:color w:val="073763" w:themeColor="accent1" w:themeShade="80"/>
          <w:szCs w:val="21"/>
          <w:lang w:eastAsia="es-ES"/>
        </w:rPr>
      </w:pPr>
    </w:p>
    <w:p w14:paraId="0D6489C3" w14:textId="77777777" w:rsidR="00D97C57" w:rsidRDefault="00D97C57" w:rsidP="00D97C57">
      <w:pPr>
        <w:jc w:val="both"/>
        <w:rPr>
          <w:rFonts w:eastAsia="Times New Roman" w:cs="Arial"/>
          <w:bCs/>
          <w:color w:val="073763" w:themeColor="accent1" w:themeShade="80"/>
          <w:szCs w:val="21"/>
          <w:lang w:eastAsia="es-ES"/>
        </w:rPr>
      </w:pPr>
    </w:p>
    <w:p w14:paraId="6505BB21" w14:textId="77777777" w:rsidR="00D97C57" w:rsidRDefault="00D97C57" w:rsidP="00D97C57">
      <w:pPr>
        <w:jc w:val="both"/>
        <w:rPr>
          <w:rFonts w:eastAsia="Times New Roman" w:cs="Arial"/>
          <w:bCs/>
          <w:color w:val="073763" w:themeColor="accent1" w:themeShade="80"/>
          <w:szCs w:val="21"/>
          <w:lang w:eastAsia="es-ES"/>
        </w:rPr>
      </w:pPr>
    </w:p>
    <w:p w14:paraId="27E8D128" w14:textId="77777777" w:rsidR="00D97C57" w:rsidRDefault="00D97C57" w:rsidP="00D97C57">
      <w:pPr>
        <w:jc w:val="both"/>
        <w:rPr>
          <w:rFonts w:eastAsia="Times New Roman" w:cs="Arial"/>
          <w:bCs/>
          <w:color w:val="073763" w:themeColor="accent1" w:themeShade="80"/>
          <w:szCs w:val="21"/>
          <w:lang w:eastAsia="es-ES"/>
        </w:rPr>
      </w:pPr>
    </w:p>
    <w:p w14:paraId="29ACC226" w14:textId="77777777" w:rsidR="00D97C57" w:rsidRDefault="00D97C57" w:rsidP="00D97C57">
      <w:pPr>
        <w:jc w:val="both"/>
        <w:rPr>
          <w:rFonts w:eastAsia="Times New Roman" w:cs="Arial"/>
          <w:bCs/>
          <w:color w:val="073763" w:themeColor="accent1" w:themeShade="80"/>
          <w:szCs w:val="21"/>
          <w:lang w:eastAsia="es-ES"/>
        </w:rPr>
      </w:pPr>
    </w:p>
    <w:p w14:paraId="63A104BE" w14:textId="77777777" w:rsidR="00D97C57" w:rsidRDefault="00D97C57" w:rsidP="00D97C57">
      <w:pPr>
        <w:jc w:val="both"/>
        <w:rPr>
          <w:rFonts w:eastAsia="Times New Roman" w:cs="Arial"/>
          <w:bCs/>
          <w:color w:val="073763" w:themeColor="accent1" w:themeShade="80"/>
          <w:szCs w:val="21"/>
          <w:lang w:eastAsia="es-ES"/>
        </w:rPr>
      </w:pPr>
    </w:p>
    <w:p w14:paraId="333FDE2B" w14:textId="77777777" w:rsidR="00D97C57" w:rsidRDefault="00D97C57" w:rsidP="00D97C57">
      <w:pPr>
        <w:jc w:val="both"/>
        <w:rPr>
          <w:rFonts w:eastAsia="Times New Roman" w:cs="Arial"/>
          <w:bCs/>
          <w:color w:val="073763" w:themeColor="accent1" w:themeShade="80"/>
          <w:szCs w:val="21"/>
          <w:lang w:eastAsia="es-ES"/>
        </w:rPr>
      </w:pPr>
    </w:p>
    <w:p w14:paraId="343AD5BD" w14:textId="77777777" w:rsidR="00D97C57" w:rsidRDefault="00D97C57" w:rsidP="00D97C57">
      <w:pPr>
        <w:jc w:val="both"/>
        <w:rPr>
          <w:rFonts w:eastAsia="Times New Roman" w:cs="Arial"/>
          <w:bCs/>
          <w:color w:val="073763" w:themeColor="accent1" w:themeShade="80"/>
          <w:szCs w:val="21"/>
          <w:lang w:eastAsia="es-ES"/>
        </w:rPr>
      </w:pPr>
    </w:p>
    <w:p w14:paraId="50267D64" w14:textId="77777777" w:rsidR="00D97C57" w:rsidRDefault="00D97C57" w:rsidP="00D97C57">
      <w:pPr>
        <w:jc w:val="both"/>
        <w:rPr>
          <w:rFonts w:eastAsia="Times New Roman" w:cs="Arial"/>
          <w:bCs/>
          <w:color w:val="073763" w:themeColor="accent1" w:themeShade="80"/>
          <w:szCs w:val="21"/>
          <w:lang w:eastAsia="es-ES"/>
        </w:rPr>
      </w:pPr>
    </w:p>
    <w:p w14:paraId="6FA534F9" w14:textId="77777777" w:rsidR="00D97C57" w:rsidRPr="00D97C57" w:rsidRDefault="00D97C57" w:rsidP="00D97C57">
      <w:pPr>
        <w:jc w:val="both"/>
        <w:rPr>
          <w:rFonts w:eastAsia="Times New Roman" w:cs="Arial"/>
          <w:bCs/>
          <w:color w:val="073763" w:themeColor="accent1" w:themeShade="80"/>
          <w:szCs w:val="21"/>
          <w:lang w:eastAsia="es-ES"/>
        </w:rPr>
      </w:pPr>
    </w:p>
    <w:p w14:paraId="4AFF0D31" w14:textId="1CA19767" w:rsidR="00A43E35" w:rsidRDefault="00A43E35" w:rsidP="00A43E35">
      <w:pPr>
        <w:rPr>
          <w:szCs w:val="21"/>
        </w:rPr>
      </w:pPr>
    </w:p>
    <w:p w14:paraId="35A9DBE1" w14:textId="7E3A1904" w:rsidR="00A43E35" w:rsidRPr="00636381" w:rsidRDefault="00D97C57" w:rsidP="00A43E35">
      <w:pPr>
        <w:rPr>
          <w:szCs w:val="21"/>
        </w:rPr>
      </w:pPr>
      <w:r>
        <w:rPr>
          <w:noProof/>
          <w:szCs w:val="21"/>
          <w:lang w:val="es-ES" w:eastAsia="es-ES"/>
        </w:rPr>
        <w:lastRenderedPageBreak/>
        <mc:AlternateContent>
          <mc:Choice Requires="wpg">
            <w:drawing>
              <wp:anchor distT="0" distB="0" distL="114300" distR="114300" simplePos="0" relativeHeight="251879424" behindDoc="0" locked="0" layoutInCell="1" allowOverlap="1" wp14:anchorId="60844676" wp14:editId="45528279">
                <wp:simplePos x="0" y="0"/>
                <wp:positionH relativeFrom="column">
                  <wp:posOffset>-228600</wp:posOffset>
                </wp:positionH>
                <wp:positionV relativeFrom="paragraph">
                  <wp:posOffset>-171450</wp:posOffset>
                </wp:positionV>
                <wp:extent cx="5314950" cy="7639685"/>
                <wp:effectExtent l="0" t="0" r="0" b="5715"/>
                <wp:wrapThrough wrapText="bothSides">
                  <wp:wrapPolygon edited="0">
                    <wp:start x="0" y="0"/>
                    <wp:lineTo x="0" y="16086"/>
                    <wp:lineTo x="10735" y="16086"/>
                    <wp:lineTo x="0" y="16446"/>
                    <wp:lineTo x="0" y="21544"/>
                    <wp:lineTo x="21471" y="21544"/>
                    <wp:lineTo x="21471" y="16446"/>
                    <wp:lineTo x="10735" y="16086"/>
                    <wp:lineTo x="21471" y="16086"/>
                    <wp:lineTo x="21471" y="0"/>
                    <wp:lineTo x="0" y="0"/>
                  </wp:wrapPolygon>
                </wp:wrapThrough>
                <wp:docPr id="94" name="Agrupar 94"/>
                <wp:cNvGraphicFramePr/>
                <a:graphic xmlns:a="http://schemas.openxmlformats.org/drawingml/2006/main">
                  <a:graphicData uri="http://schemas.microsoft.com/office/word/2010/wordprocessingGroup">
                    <wpg:wgp>
                      <wpg:cNvGrpSpPr/>
                      <wpg:grpSpPr>
                        <a:xfrm>
                          <a:off x="0" y="0"/>
                          <a:ext cx="5314950" cy="7639685"/>
                          <a:chOff x="0" y="0"/>
                          <a:chExt cx="5314950" cy="7639685"/>
                        </a:xfrm>
                      </wpg:grpSpPr>
                      <pic:pic xmlns:pic="http://schemas.openxmlformats.org/drawingml/2006/picture">
                        <pic:nvPicPr>
                          <pic:cNvPr id="95" name="Imagen 95" descr="C:\Users\Guillermo\Downloads\Fotos Despues\DSC02830.JPG"/>
                          <pic:cNvPicPr>
                            <a:picLocks noChangeAspect="1"/>
                          </pic:cNvPicPr>
                        </pic:nvPicPr>
                        <pic:blipFill>
                          <a:blip r:embed="rId288" cstate="email">
                            <a:extLst>
                              <a:ext uri="{28A0092B-C50C-407E-A947-70E740481C1C}">
                                <a14:useLocalDpi xmlns:a14="http://schemas.microsoft.com/office/drawing/2010/main" val="0"/>
                              </a:ext>
                            </a:extLst>
                          </a:blip>
                          <a:srcRect/>
                          <a:stretch>
                            <a:fillRect/>
                          </a:stretch>
                        </pic:blipFill>
                        <pic:spPr bwMode="auto">
                          <a:xfrm>
                            <a:off x="0" y="0"/>
                            <a:ext cx="2562225" cy="1810385"/>
                          </a:xfrm>
                          <a:prstGeom prst="rect">
                            <a:avLst/>
                          </a:prstGeom>
                          <a:noFill/>
                          <a:ln>
                            <a:noFill/>
                          </a:ln>
                        </pic:spPr>
                      </pic:pic>
                      <pic:pic xmlns:pic="http://schemas.openxmlformats.org/drawingml/2006/picture">
                        <pic:nvPicPr>
                          <pic:cNvPr id="97" name="Imagen 97" descr="C:\Users\Guillermo\Downloads\Fotos Despues\DSC02831.JPG"/>
                          <pic:cNvPicPr>
                            <a:picLocks noChangeAspect="1"/>
                          </pic:cNvPicPr>
                        </pic:nvPicPr>
                        <pic:blipFill>
                          <a:blip r:embed="rId289" cstate="email">
                            <a:extLst>
                              <a:ext uri="{28A0092B-C50C-407E-A947-70E740481C1C}">
                                <a14:useLocalDpi xmlns:a14="http://schemas.microsoft.com/office/drawing/2010/main" val="0"/>
                              </a:ext>
                            </a:extLst>
                          </a:blip>
                          <a:srcRect/>
                          <a:stretch>
                            <a:fillRect/>
                          </a:stretch>
                        </pic:blipFill>
                        <pic:spPr bwMode="auto">
                          <a:xfrm>
                            <a:off x="2743200" y="0"/>
                            <a:ext cx="2552700" cy="1810385"/>
                          </a:xfrm>
                          <a:prstGeom prst="rect">
                            <a:avLst/>
                          </a:prstGeom>
                          <a:noFill/>
                          <a:ln>
                            <a:noFill/>
                          </a:ln>
                        </pic:spPr>
                      </pic:pic>
                      <pic:pic xmlns:pic="http://schemas.openxmlformats.org/drawingml/2006/picture">
                        <pic:nvPicPr>
                          <pic:cNvPr id="100" name="Imagen 100" descr="C:\Users\Guillermo\Downloads\Fotos Despues\DSC02832.JPG"/>
                          <pic:cNvPicPr>
                            <a:picLocks noChangeAspect="1"/>
                          </pic:cNvPicPr>
                        </pic:nvPicPr>
                        <pic:blipFill>
                          <a:blip r:embed="rId290" cstate="email">
                            <a:extLst>
                              <a:ext uri="{28A0092B-C50C-407E-A947-70E740481C1C}">
                                <a14:useLocalDpi xmlns:a14="http://schemas.microsoft.com/office/drawing/2010/main" val="0"/>
                              </a:ext>
                            </a:extLst>
                          </a:blip>
                          <a:srcRect/>
                          <a:stretch>
                            <a:fillRect/>
                          </a:stretch>
                        </pic:blipFill>
                        <pic:spPr bwMode="auto">
                          <a:xfrm>
                            <a:off x="0" y="1943100"/>
                            <a:ext cx="2552700" cy="1810385"/>
                          </a:xfrm>
                          <a:prstGeom prst="rect">
                            <a:avLst/>
                          </a:prstGeom>
                          <a:noFill/>
                          <a:ln>
                            <a:noFill/>
                          </a:ln>
                        </pic:spPr>
                      </pic:pic>
                      <pic:pic xmlns:pic="http://schemas.openxmlformats.org/drawingml/2006/picture">
                        <pic:nvPicPr>
                          <pic:cNvPr id="102" name="Imagen 102" descr="C:\Users\Guillermo\Downloads\Fotos Despues\DSC02833.JPG"/>
                          <pic:cNvPicPr>
                            <a:picLocks noChangeAspect="1"/>
                          </pic:cNvPicPr>
                        </pic:nvPicPr>
                        <pic:blipFill>
                          <a:blip r:embed="rId291" cstate="email">
                            <a:extLst>
                              <a:ext uri="{28A0092B-C50C-407E-A947-70E740481C1C}">
                                <a14:useLocalDpi xmlns:a14="http://schemas.microsoft.com/office/drawing/2010/main" val="0"/>
                              </a:ext>
                            </a:extLst>
                          </a:blip>
                          <a:srcRect/>
                          <a:stretch>
                            <a:fillRect/>
                          </a:stretch>
                        </pic:blipFill>
                        <pic:spPr bwMode="auto">
                          <a:xfrm>
                            <a:off x="2743200" y="1943100"/>
                            <a:ext cx="2552700" cy="1810385"/>
                          </a:xfrm>
                          <a:prstGeom prst="rect">
                            <a:avLst/>
                          </a:prstGeom>
                          <a:noFill/>
                          <a:ln>
                            <a:noFill/>
                          </a:ln>
                        </pic:spPr>
                      </pic:pic>
                      <pic:pic xmlns:pic="http://schemas.openxmlformats.org/drawingml/2006/picture">
                        <pic:nvPicPr>
                          <pic:cNvPr id="106" name="Imagen 106" descr="C:\Users\Guillermo\Downloads\Fotos Despues\DSC02834.JPG"/>
                          <pic:cNvPicPr>
                            <a:picLocks noChangeAspect="1"/>
                          </pic:cNvPicPr>
                        </pic:nvPicPr>
                        <pic:blipFill>
                          <a:blip r:embed="rId292" cstate="email">
                            <a:extLst>
                              <a:ext uri="{28A0092B-C50C-407E-A947-70E740481C1C}">
                                <a14:useLocalDpi xmlns:a14="http://schemas.microsoft.com/office/drawing/2010/main" val="0"/>
                              </a:ext>
                            </a:extLst>
                          </a:blip>
                          <a:srcRect/>
                          <a:stretch>
                            <a:fillRect/>
                          </a:stretch>
                        </pic:blipFill>
                        <pic:spPr bwMode="auto">
                          <a:xfrm>
                            <a:off x="0" y="3886200"/>
                            <a:ext cx="2533650" cy="1810385"/>
                          </a:xfrm>
                          <a:prstGeom prst="rect">
                            <a:avLst/>
                          </a:prstGeom>
                          <a:noFill/>
                          <a:ln>
                            <a:noFill/>
                          </a:ln>
                        </pic:spPr>
                      </pic:pic>
                      <pic:pic xmlns:pic="http://schemas.openxmlformats.org/drawingml/2006/picture">
                        <pic:nvPicPr>
                          <pic:cNvPr id="107" name="Imagen 107" descr="C:\Users\Guillermo\Downloads\Fotos Despues\DSC02835.JPG"/>
                          <pic:cNvPicPr>
                            <a:picLocks noChangeAspect="1"/>
                          </pic:cNvPicPr>
                        </pic:nvPicPr>
                        <pic:blipFill>
                          <a:blip r:embed="rId293" cstate="email">
                            <a:extLst>
                              <a:ext uri="{28A0092B-C50C-407E-A947-70E740481C1C}">
                                <a14:useLocalDpi xmlns:a14="http://schemas.microsoft.com/office/drawing/2010/main" val="0"/>
                              </a:ext>
                            </a:extLst>
                          </a:blip>
                          <a:srcRect/>
                          <a:stretch>
                            <a:fillRect/>
                          </a:stretch>
                        </pic:blipFill>
                        <pic:spPr bwMode="auto">
                          <a:xfrm>
                            <a:off x="2743200" y="3886200"/>
                            <a:ext cx="2571750" cy="1810385"/>
                          </a:xfrm>
                          <a:prstGeom prst="rect">
                            <a:avLst/>
                          </a:prstGeom>
                          <a:noFill/>
                          <a:ln>
                            <a:noFill/>
                          </a:ln>
                        </pic:spPr>
                      </pic:pic>
                      <pic:pic xmlns:pic="http://schemas.openxmlformats.org/drawingml/2006/picture">
                        <pic:nvPicPr>
                          <pic:cNvPr id="109" name="Imagen 109" descr="C:\Users\Guillermo\Downloads\Fotos Despues\DSC02836.JPG"/>
                          <pic:cNvPicPr>
                            <a:picLocks noChangeAspect="1"/>
                          </pic:cNvPicPr>
                        </pic:nvPicPr>
                        <pic:blipFill>
                          <a:blip r:embed="rId294" cstate="email">
                            <a:extLst>
                              <a:ext uri="{28A0092B-C50C-407E-A947-70E740481C1C}">
                                <a14:useLocalDpi xmlns:a14="http://schemas.microsoft.com/office/drawing/2010/main" val="0"/>
                              </a:ext>
                            </a:extLst>
                          </a:blip>
                          <a:srcRect/>
                          <a:stretch>
                            <a:fillRect/>
                          </a:stretch>
                        </pic:blipFill>
                        <pic:spPr bwMode="auto">
                          <a:xfrm>
                            <a:off x="0" y="5829300"/>
                            <a:ext cx="2533650" cy="1810385"/>
                          </a:xfrm>
                          <a:prstGeom prst="rect">
                            <a:avLst/>
                          </a:prstGeom>
                          <a:noFill/>
                          <a:ln>
                            <a:noFill/>
                          </a:ln>
                        </pic:spPr>
                      </pic:pic>
                      <pic:pic xmlns:pic="http://schemas.openxmlformats.org/drawingml/2006/picture">
                        <pic:nvPicPr>
                          <pic:cNvPr id="111" name="Imagen 111" descr="C:\Users\Guillermo\Downloads\Fotos Despues\DSC02837.JPG"/>
                          <pic:cNvPicPr>
                            <a:picLocks noChangeAspect="1"/>
                          </pic:cNvPicPr>
                        </pic:nvPicPr>
                        <pic:blipFill>
                          <a:blip r:embed="rId295" cstate="email">
                            <a:extLst>
                              <a:ext uri="{28A0092B-C50C-407E-A947-70E740481C1C}">
                                <a14:useLocalDpi xmlns:a14="http://schemas.microsoft.com/office/drawing/2010/main" val="0"/>
                              </a:ext>
                            </a:extLst>
                          </a:blip>
                          <a:srcRect/>
                          <a:stretch>
                            <a:fillRect/>
                          </a:stretch>
                        </pic:blipFill>
                        <pic:spPr bwMode="auto">
                          <a:xfrm>
                            <a:off x="2743200" y="5829300"/>
                            <a:ext cx="2552700" cy="1810385"/>
                          </a:xfrm>
                          <a:prstGeom prst="rect">
                            <a:avLst/>
                          </a:prstGeom>
                          <a:noFill/>
                          <a:ln>
                            <a:noFill/>
                          </a:ln>
                        </pic:spPr>
                      </pic:pic>
                    </wpg:wgp>
                  </a:graphicData>
                </a:graphic>
              </wp:anchor>
            </w:drawing>
          </mc:Choice>
          <mc:Fallback>
            <w:pict>
              <v:group id="Agrupar 94" o:spid="_x0000_s1026" style="position:absolute;margin-left:-17.95pt;margin-top:-13.45pt;width:418.5pt;height:601.55pt;z-index:251879424" coordsize="5314950,763968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KOtmpAwQAAIQfAAAOAAAAZHJzL2Uyb0RvYy54bWzsmctu4zYUhvcF+g6E&#10;9o7u1gVxBqmdGFNMZ4xOZ+cNTVGyMJJIkJSdoOi795CS3cTOYGKtakALy9QRRR7+Oh+vtx+e6grt&#10;qJAla2aWe+NYiDaEZWVTzKxvfz1OYgtJhZsMV6yhM+uZSuvD3a+/3O55Sj22ZVVGBYJCGpnu+cza&#10;KsVT25ZkS2ssbxinDTzMmaixgltR2JnAeyi9rmzPcab2nomMC0aolGBddA+tO1N+nlOivuS5pApV&#10;Mwt8U+YqzHWjr/bdLU4Lgfm2JL0beIAXNS4bqPRY1AIrjFpRnhVVl0QwyXJ1Q1htszwvCTVtgNa4&#10;zklrloK13LSlSPcFP8oE0p7oNLhY8nm3EqjMZlYSWKjBNXyj+0K0HAsEFpBnz4sUci0F/8pXojcU&#10;3Z1u8VMuav0PbUFPRtjno7D0SSECxtB3gyQE/Qk8i6Z+Mo3DTnqyhe9z9h7ZPvzkTftQsa39O7rD&#10;S5LCr1cKUmdK/Tyi4C3VCmr1hdTvKqPG4nvLJ/BROVblpqxK9WwCFD6fdqrZrUqyEt3NC9HDg+gf&#10;a1zQBiVgyKgkEKLzdP1NAlnrZVtWFRU1Wy/YvqkYzuT6kSkm0YJK3lK5XnydO17sOze/r5ZaV12j&#10;rqSrEmtJPjHyXaKGzbe4Kei95IAGAKtz26+zm9tX/m6qkj+CD/oz63SvDPh4EoZviNuF+IKRtqaN&#10;6pgVtAKRWCO3JZcWEimtNxRCUHzMXIgR6C8UhCF0AGVloIIw+iSVrl0HlMHqby++d5zE+20yD535&#10;JHCih8l9EkSTyHmIAieI3bk7/0e/7QZpKyk0H1cLXvaug/XM+TcZ6nubjk5DOdph05do4YxDh3/j&#10;Ipi0QtpXKcifIDLkg7QSVJGtTuYgZG+HzMcHRvX/hNafRAJvaLP/g2WgBm4VM2K8hzcvnHqeB6Gk&#10;eXNj1/E73o7UQEgIqZaU1UgnQHrw1BSPd9COrm2HLNrrhukAMG2pmlcGKFNbjP/a4z4JDejiEBLX&#10;g2N0iiMYBuPoXj+O3oij6ffejaMXBT7MSyx0Pgh6YehF+tEI5UVjpKs162Ym/SBpLIOx9K4fS3/E&#10;8jIsOyDdJPB17Jhh7DA3HbEcNnV1HRgcTrAEy2As/evHElZQ4+QVVgmDRssRzrd2OwauK11negYn&#10;WAbDGVw/nHo1NK4sL4CzGzP9OJ7qCe3JmOn708N+zri+fPd2j+ucLjCNZTCW4fVjCb3SiOXQMfMH&#10;cEZuNMJ58V6s6yRnYyZYBsM5vX44obca4bwEzm7MDGMv8ccx8+TgbuhU1oUzgdfrTG0ZjGV0/VjC&#10;meqI5SVYvtyV/QGc/4+9WXOaCUe95kypP5bWZ8kv7yH98vD87l8AAAD//wMAUEsDBAoAAAAAAAAA&#10;IQCYfrDssCUAALAlAAAVAAAAZHJzL21lZGlhL2ltYWdlNy5qcGVn/9j/4AAQSkZJRgABAQEAYABg&#10;AAD/2wBDAAgGBgcGBQgHBwcJCQgKDBQNDAsLDBkSEw8UHRofHh0aHBwgJC4nICIsIxwcKDcpLDAx&#10;NDQ0Hyc5PTgyPC4zNDL/2wBDAQkJCQwLDBgNDRgyIRwhMjIyMjIyMjIyMjIyMjIyMjIyMjIyMjIy&#10;MjIyMjIyMjIyMjIyMjIyMjIyMjIyMjIyMjL/wAARCAC+AQ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mZ9VdJVKKygYyjL97NZdx4nmWWSNV&#10;wckAen1x/jVJ7pDsABUH7zM2SareYI5nUEiNm5HHP+eK1q42crpSZxRpR7CfbHDJI0jGQtkEsevY&#10;1b/tAw3avPGkh6srNyG7EHqKxbmVnkJVQQvI46Gjz3uPLiGOFO4E1lSm4+8tzV0kzTXXJrZAlv8A&#10;I28lyp5P1HQ//rqJtT8+HE4kJYE8Mfmbscmo1S32JvRUZOT82d31p/2hJHyhDbTuAwMLmqni3LQX&#10;JG+xNHPJeyQwFNh2Hds47e/+TXV6Jpt7ZFGLYhbO+NjyD6j9K4qK0mlnVA4GOcu2OPY16hZbjZwl&#10;/vbBn5s/rXq4BRmud7mNd20RJtpdtPApcV6Zyke2lxUmKMUAR7aNtS4oC0XCxHtpNtTbaTbQmDRH&#10;tpNtS4oxTuIixRipcUYoAixRipcUYouBFijFS4pMUXAixRipcUmKAIttN21Nik20wIdtNK1OVpu2&#10;kIgK00ipytNK0XGQFabtqcrTdtFwPMJ2ZkQsACvQYqDzneTkj5OuTTZ5zuKq+WJ4PAFVyWJ3Mckj&#10;nFfGwjoetFaFwSBCJXkJUHoBThCJZFlRMK+PlUYGaoIwY7D9361LLcBV8tMjAA657VXK+g7MknzJ&#10;MItylv8A69ReXPG2QDx1x0pyzJHOJCnykcgdac10287eA3HBqkmGxCjzTyAKSzAdB3xXb+HvEQtN&#10;HAuIG8mJiu9G3EE9AR2HvXDHfE6yoXUhsAg0QFssU3FgMnH867KNV0r8u5FSCmrM9VsPE1rfXZhC&#10;NGuBhnPU+mK3QK8f0uO7vJltreFpJCcgDt7mvVNDS4XSLcXUZjmC4ZTnj8+a9TCVqlSPvo46tNQ2&#10;LuKMVJto2113MRmKMU/bS7aVwI8UYqTbRtouOxHijFSbaMU7k2IsUYqXbRtp3HYixRipNtGKLiI8&#10;UYqTbSbaLgR4oxUmKMUXCxFikxUuKTbRcCLFNxU22kK07iIStNK1NtpCtK4EBWm7anK0m2lcDxFR&#10;5hcnjHWm4I57e9LjKlo8jB5HtWibq2u/KLW6x7PvBTgOe+fSvmEk1uewZ8alpMN0H3uOlWJWRpDI&#10;i5yepOcUOzR712gL95T7HpVUZzjJpDJ8ZV5SSxJwSSKWFI0UvNCzr2OSBTP3jgYBIAxwOlTiXd8t&#10;znYOykDNOLdxMntoYbiVQz+TbsfvyHO09+3XitS8Nlokiw6ZCtyzKC1w5zkHIK4/h61jPfGa1itu&#10;ERDwAM0wGWGT9zMkjEFTjJBHfqK6VUsrR+8zcW9z1Dwrex3tmvkWkSJEPLLoeg/Hk9PX0rpNtcz4&#10;JljlsGT7L5EsQCMVVgrY+vG71rq9tevTfuq7ucM17xFtpdtSbaXbV8xNiLbS7ak20u2lzBYi20ba&#10;l20baOYLEW2jbUu2jbT5gsRbaTbU22jbRcLEO2jbUu2jbRzBYi20m2pdtG2jmFYi20m2pttJtp8w&#10;WIdtG2pdtJijmCxFtpuKm20m2ncViHbSbam20m2i4WIStN21OVpNtK4jwxVKTLLG4J7g9fyrWubq&#10;1kkZLWzQeei7WkODEw6gHuM9M+1VorGLyNxjfdwQzcEn0HtUrEJIow3mo2GOcEHuCK+YjUT2PXvc&#10;oySvIs0ckQUR+gzznuaUqsiF9uxguS2Ca6O5g060sZBbTfaZLtxhPu7AoOc57biPyrHv3WKGOJEU&#10;SMuWZDwann1sN6aGXCrb2ZSSVGRxVxtJv/s0Vz9kcwSglHHOe1MWRVt8LbHzD/y0I6VpL4mvxAkC&#10;FfLRQoVlBA+np26VvHk6ku/QxDGY5CsoKEeopsc7R7sYO4YOavPc5t3WQK5bOd3JB9azOnbg9Kjq&#10;NG5o2u3+mybrSVlU/fXGR9cGu10fxrJ+5gvY8kn55h7n0ri9F02K5heeWRVAO0LwST7A9e9dBpkV&#10;rp96WuoonjI+XsFb+vatI15QklzWRlOmpdD05cMoIpcVz+natBbIkKsnk5JLt8v1x2rC1rXLx77z&#10;bdpEjjJG1TkYz144Nd0sbCKTOdUZN2O+xRiuUs/FcnlkzoJd3KlTjFOfxeVILQKqlsZOTR9epW3H&#10;7CR1OKMVy0fi6RlkUwqZP+WfBA981Ul8Q30hDCfywOyqMUnj6a2GqEmdrik21yEGs3aEE3DMep3Y&#10;IP4f4Vcs/E7GTy7uJf8AfjzjHbinHG05eQOhJHR4o21Ut9Ut7g4UkYGeasRXMMxwj5P0xXQq0ZbM&#10;zcGh+2k21JRV85PKR7aTFSHAGTVeW9tovvyqDjOM0nUS3BRbJMUmKxLvxIkeVt4t5/vOcCqw8VPu&#10;BNupXpgNzWDxtJO1zT2Mjo9tJis+316xnQF5ViY5+Vz0pJ/EGnwDPmM455Vf8a0+s07X5iPZyvax&#10;oYpMVzUvi0hHMVuhx0yx4qvF4ylMf7y0TcO4JANZ/XqPcv6vO2x1mKMViWfieC4QvLEYlzjOc/jS&#10;3PiW2WL/AEdWeRh8u4cfjV/XKVr8xHsZ32NggUYrg9S1O4mnikAK4OXYclfx9KsjxfcAYEGQO5HW&#10;sVmFNvUp0JHGmfeQreYXi4MfQDFRwkSXUtwzne5LBegz71BcMvnbkMmX/wBYW6570GaNZf3bEKeP&#10;m5+leOo2VkdttLItLMWnmeQDaATgDg47fSq87C4fco2jAAQdD0prFiY13HnjpjFWpFm2gAMSP9WV&#10;zz7D070WsxCGba6w42KgAJGM+v5VHcQeU5ldyeBxt6fWmNcrKhURgyY5OOafbyzlsIGO4fNxnA45&#10;/WjVDK7ROibdjfMCxOAQff260+JY3tCpQNO/yrzwo47dua2ZhG2mRJJdKpjLZbbk7SeB1Hpn8ayo&#10;cT3iLEvyMdqM5Hy9/bFLm5i0S2VlIt0qyq4RTkbD09623YO+5iN4JU/N/QVK9hfWMS7yHi65Tnbn&#10;1qlO0jSsGIPyndGD/OsefndwtbccbkpHJCs27DZxnPFSYmvbdGhbyynzE/QcVVj3EElQoBIwo4Y+&#10;hqxbNdSAKWKr0xsxj6E9atq2wE+6KAM7A/OfmA70uY5YsEsqZyBnOR+VJM0cg8soWTAHSpd/lJu2&#10;7VUYySKz1FYFiVpVZIiNo6tnNK0jKWLRkZ4XJ71HLckqArAdxltvFJ5gY7WlXd7NT1DYaJXkYgP1&#10;PQ+1XEn3rsDAOoHFZjjynMkQEg5w2ctn06VJbELKSYWUjl85+UVpDR6AjatbiRIwwJznrV6HVp41&#10;UDbu3ZPrWR5ytMi4GCoOR9KkKN5nmqc11R5lsDSbOx07VDc4SZVWQ9Cvf/CtIGuJt7wQ3cJYEjOS&#10;AcV0cerREZYYH1rto1bq0mYTp66GhOwETEmuL1eQo53Z68Y4LV0Go3ym0PlE7sjHauK1C8Et6y5X&#10;7uc4zjt/9ascXU6F0o2VxHlKucjGOjZ4z6dKo3FzNG5XYNxIOewHrUMV+5Y7y338KBTzcG7Zo9pQ&#10;n+LI4rzrcu5bJPNCuzAq+0fw9aRrnKsCAyt1yM4qmkLL+6d9yuMA+vrUi2yxNtDjpjg9aNCSRZSq&#10;tgrz3HrVf7ZKjfMvy+3NEqTCQ+SqkYyeMGoS3lndJGqkjpmmrBqaUNy8rI0fKAcqKma6+8AhXBwB&#10;nDVnWs43sgG3I+X0NTp5yvhmDYB2hRkn61DSTHfQti43Lti2szNhmIzgelXFC7Rh8DHdqzx5aDh2&#10;WRjnr1NIdwODA2RxWb8hcyKUOnSXUiwRRiSV1O0nhfz+g61mXNgI9RNrvXCttZweAfb2r0bTdFvk&#10;1DT2awkjj8wmUhfu9efocn86ztV8JXsOpzR2djPNb7t24IeR1xn/AAraEpdSop8px1wkrSLFGioe&#10;7E56Gm3C3C3ItQSWTg8csT6Cupt/C9/NOGuNHulRQBt2Hmrl34au7iOWWLS7pZQVVA8ecAelWnbc&#10;EtDipIfsrLGyENKoJZhVy5ntXlilklVdkfIjBA3Y9OetaU/hPXbhQRp1wrDkbs8fSq8PgnX3cPPp&#10;lwEJw2Cuf502k9WDRzs9xLcFndQoc8YXAJrUigS2SF3k2SbhhQOCO/8AjW8vgrVZNqDTp4sMSrEq&#10;Nv15qe68G6rcWKQtaTJMkrEuFDblA+Xv6/zounoXHYo299cRFnuZmUyfOV9ATjOPTmq0iRy7Zopi&#10;u5uo6BvTmui03wXeBz9vScy7QyyYyv8Au/Wtq28JW0ICeRMv7zJO3gjj9az5VF6FatWZwE32pJog&#10;GLrk7hkCriJJG7uZMoB9xRwv0rqtV8PR20MbwaZcXNx5h2sI2IVfcAj3rHuLDUrSYBNKmeNOR+5J&#10;BPp7/jSabIaZRmeJJNyszIDxnFL9oABcoAh4XJ5NP/snULy4XZZ3EPGT/o7AZx64rrdL8AWWo6dD&#10;M2oXEN0w+ZXQcN0PymhQbFqcWGLM3ylMDlkHSqb3QAMYHnEcsSOv0P0/lXo118PorOF5J9cIiUfx&#10;wDn9ajtfAmi2Fqb28nmkRgCV27N2QRjHXJz0rWNPuPlPOI5p7p44EgyzHZFk/wAWcDrxVy1kmju/&#10;sk64kVtkgx1IPNer2fhezcRSPaJapHzGgAaQdOSTwDwOn51bl0bTkuYkitIQ7Es8zoHYD2LZ5zWi&#10;ikOyPJ4XDkHBznaeOnat22gHBfhccV6MljY2n3IY1BP3iM/rViSACPzCY1jUZ3ZwKqUgscNDpEM+&#10;JH3A9uKbcaRdrMAttIA2NjEcEetdPLrenQMyNdoSpwdvPbNRaezXSTT+bIys2Y8ngL1wPbOazdRD&#10;sjmJtKntYUNy6BGbKKCct64ri2jaGWad+CYSRke+f5GvXLuwF0ke8FvL+6N2O+a56Xw7bz/aIp7e&#10;Rc/LHI3I529PTp+tR7S+5XJY84QK0CzuPlGVHHTrU0AXYpycAdD/AI11cngS6tX/ANHaSaM5+TcA&#10;KpXXg/VY4ZJpbQpbqc7t4/xpS1MmiDTtB1TWLSWbT7CaaGE4keMZ29+e9ZMhYA+WrNjk4r0zwLrM&#10;GneGtTiTzPmLKfKUENhMc56c1wDWT2M0ki3BTjBBAJJ55z6Vm0lFMTWhXhG5yskcgIHzAqQVz0NQ&#10;kWskjLJJ5gwQMDoTWiUjnlJ+Z+MHPb9ao3cf2dVMCbEGAWRfm79feoTdyNSKOFVAXzGUZ/u8/l2q&#10;7ZSiGWXfyNh2yEY6isy4uHTY2WVmAIyDz/jVi3EhTcZ15x1TH9abTSuLUd5SkANMzMCDkDODU+/1&#10;Tn6mmtbkuAhX5xkn1/z7VZFnqGBsiUr2JmGSKl+pVj1koRyjDb608btnL/8A16qi8i8vl/pwaUXk&#10;AGA59+DXXzGqiTkOzcMSP5U5MqDlupqql1DnIfOfY805Zoig3N+lTzj5S2sgwo6kj1pwm6jAGOap&#10;rcQZUMx4/wBk04zQ5Yhicd9pxRzj5S2jhiCy0u8DJ49s1SS4jwACx/A1KJV8vGHz9KXMPlLKz7Zo&#10;wcEZycVqBFPO0H61gRhhJuCuR7CtCO9IAUq+O1NSDlL+xT1UVGYkP8NVVvZGZgYQvYfPml+0zYH3&#10;PwzRqwsXNq4A28fSsbXrxdMtzeLDuMbKcDvyB/WrxuJCpBIGOeO/9aiO5/mAZsdeOlUkxGdpsc16&#10;Rf3zB5X5SMcrEPb39/ypyx/2jqjTEg29kdsa4+9IRkn8AR+ftU97cC2snc/e24XPqeBSwmOKOOFZ&#10;Uyq9c9fWtBFve2Mcbj71FMpcpKv3o+cDv6ihX+c5I/A9aUSc7snj0PFADwyTRA4BVhWVqVistkYJ&#10;JJfs5YMwQ8r/AD4q4W+ysG3HymPI9D6/SpWOV5H5GkwK1lo9lLaITBHgqFOUGTWimmwRJsQbR6KM&#10;CoY5jbqVXbgf3jUwvWBAZAT3waz23GN+xY9eKqz6e88e7eoRWzyM9KvC9Qj5gR+FYerXF6lvMLWM&#10;SKw2hBnJz3/CldDadjcimtZFRY2RztyQGGR+FZXit3TQLgxorqoLPuIwFAPPXmuDF5qGnai05ilh&#10;lC8ZU4yR6mta31H+0rC4s7iZ3uZoCoJPQEHP8qSqJ7mad9DM0MRx+GtQmjJbDHJIC5OB0/OsOZkZ&#10;WHmBQD95sYA9Pc1172EkPhG/jaXdJI3DZ4GQo6muAubGdcQpeRvjkgHI/wA/jUNKWrG0W2ASLcj7&#10;1XjduHTvz+ddJ4U8O2ur29w8zyBkKgMgCnkfTjpXLwX0UcZj8tnZFBKhuCcDrx/SvQvh+6S6dcyx&#10;8KzqPyzRGOuorDJvhppErqfOugV6fMp/pUU3w5sCy+XeXSY6AFcfyrtyy560j4x+ta2iOxxX/CDw&#10;wyq6XcnTkFQRVn/hEweftzD2Cf8A166SQ4C/So/PT1/Sjkj2C1jI+UDJxTv3eO35ViHViceVGzj1&#10;x/nNX1uXZVwgUnrUXLSL4Ue1PVAe36VVFy6HDAlj3AqeOQsnysN55w7ZpFWLCxL0204IoHQdaQsP&#10;ly/Pfml3DO7zAO3NDKQ5fbgewpyq3OAetJvAA3Pkk4GKkjPIDfL9aQaDkj3ZyP0qcQqB1xSJMvzD&#10;cOKjWQOu4EHcP4eaeoaEjCMHIILelMwSNwGc8VGLRy5duM9Np/U+9SqilhuOWHYD/GtVYhicAZKs&#10;MnpnqaeiFyeMY7jv704oSPlGDx3xk5qZxFBEx+XKjJHFVYk5DxXemJIIVJ+aZc7gRnkD+p/KujCB&#10;1JaMc5HT1riNbcXHiSwhQ5BuEY45zzk16CgAiCgZGMfT61o1aKFfUrmIhjt+VSOg9c07yDt479fc&#10;c1LwRtJXJ4DHvS7iMnapHY4pWFcgEQEJDgsCDk5xxVCCb7NObSU/eGYmJ6j0PuOlazFsKdw3euKz&#10;dQtRcwkMSGGCjDsaV+4WLm0Yxgk9RUbRsDg9vWqOm3/nFrS4XbcR8c98fzrTPTrznuOlS4lJ2IDH&#10;+PoaTZk1MFIOMZGM8d/wppLAjgjI64zj3qHDsVzEflkA5HBqI2690X64q0xBXhiCOMkYzTeSSApJ&#10;AzjNS4sd0U3tYpEKvGpU9QR1qi+gaW/LWFtn1MS/4VrriQ46H0PBoKH04NS00PRmI3h3TCAPsNrx&#10;0zCv+FWrSzWxjMdrthQnJVBjmruMc8Uw8UXCyIW8843TNwfWlMlyQR5x5p5+lMLChMTQxpLggDzT&#10;+VR5l/56/pT2yx4/nUeT607isZnlxqu0IoXPTHWkgdpJCGxGsfXI6H6VZyJJSQoUeh4z7/WpbZPO&#10;ZlONvbPFJpgrFeAO5PyfMeCF6e1XRGI3RXbazj5UJwTj2rJjubq5vL2KyIgSGTy3kI3ZYdhVZLaV&#10;bzy5NZmuZQ+/ZEpIRgCDlhnHXpVJDZ0KopbcyFivYkDpVhlVkVmCf3sDvWTarP8AaPtE4GVACDec&#10;9MEEdOvPrVyORkizIxbBzkL0/wA5osFy58oJVWwDyfX6f/qqwAeQWwCc49f61RhVZvnVgcKWJ3Zx&#10;3Jp29Zd3UbRt2t3JHT/PpVKLJ5kaShYwvzAt1p+UChlHTqR+fNUYYZJ/mcqEHPXkD/OauoifIEUk&#10;buSeSMH/ACKaptvUHOy0B1eXqZFzggqBzUgVV/dnv/e4JpSoc7D0zkKD/nvTHG9AMMrbugOOMe3v&#10;WqSRF2yXzGGNwK7ueBnFVdQuFji8tnA8zgBowc/hU6nZlXLZX64/WsnWLvyoJCLortQ7Ux1Pfn8e&#10;lJjRxcLfbPG1qDg7WeT0HtXpQwUHz7cjPTnFeaeGC0ni9nBX93ERk9icf0zXpikbNxYFiMNzzWlT&#10;exMRNylcbjkfN0z/AJ6U3zFwDuxyRhh1owGUnjA59cU0RBnDKwPG1ScfzqQAuN2dvOcinMCckAsf&#10;SmEGMEZwozjJ70I2c/LxnseaTQ0YuqWTyN9ot9wuIuh6FwP6irWl6qNQiCNgTD7w6Z9xV+eAOBhm&#10;TBzhe9c7qdo9mw1C1V0kDbnA7e+KSfRjZ0eMvheCRgE9BTEf94Mn5Rxwp4qnpWqRajGuD+9UfOuf&#10;1HqKuPjf8o3AcjdzRsIXcFYjLMc9zijJbqnzDPemj/WBuoJ78Yp6JkHgnHXJ560cqYXaIFURSdBt&#10;Pt/n/JpASVyDwF6HjFSDDLlduwe3SoSpyXbkg4HbPHek46DuKWXALfzpDtIJGKYspJKuuMjqD1pp&#10;dQMtx2rJwsXzDixBNMMgx0zUbyLnA/Oo/MCfy6ZqQJiykcqKb+79BUO7I4z9aN1MRnLHtIxMzO5z&#10;gn7v+FTAKJWCk7cHazj29P8A69NBUBuAGxwx7U5A7N8vJHYdqYiK3tQUb7QQ7ZZkAQKoPbIz+vWr&#10;MSbCFVSM9lX86MFn2RqcZyozn/PerEeYfnXJkxggHp0xTSuwuLFBI6eYAgAPPOeMe+KIoPMYSYG2&#10;N/uuQw57CooyWZlAHkqoTjGDxzj8c/l0q9ChudrgYjk+YKxHPGMkD/H04rRQTJ5hEVUCoInChgG4&#10;A3Ej3/AVcijESkEkIT0IwSfbio7UxRFd0qoOigDsKuDzI1aSWXzWZvlBOMDsO3tWlrE3uG/5GfZh&#10;CoA+U9/5UyYxjGxeZMAuBg4HUfT/ABqPzHJPmAqTxwPfgU7aXmcsUJXnDHK4wOtDAlJ/cKgjYAnt&#10;0x9KYxf7Qd7Fsj5Rt6EevrTxtaEg8t1yyjjj8OKhij3r1JBAwScn27UmxonLPglTkkknAFcx4lvC&#10;bBlMLRhmG0njPr/Wt6UPFE+yGRiXBLIeT7c1x3iy6lk8iOXYAcsNrbsjAx+hH5Uoq8kPoUfAgEvi&#10;HUJz91EEZ+XPJPB/8dr0cSEggoMDkc9K83+HxzPeXC7hJI4jAI4z15/X8q9FZpB8xwVJHAHNXU+I&#10;S2FYMCMAgbux/wA4oO2PczMeMggtnFOV8Icbt3UAcnikQn/nlu4OQR1PrnvUgC4BwMDP3R0pCSgU&#10;jIJODtGaasjSZDDIPJ44zStJtxkjn0HtQA7kFsbiP4u9VrqJnYkScY5QjqKl3ozsSCeM7vr/ADp2&#10;Vdd7KRgc5wMGpaGmcdfW8mkXS3lqxEJOen3D3B9q6XTNRj1KHeCBMvDIeoP+FRz28ckUm7dIh+/k&#10;iuUuEuNB1BWic+WT+7bsf9k01rowfdHaOh3gAAf8CwQB6VLChJZQuTtyPVevfrVTTNShv7QSRsN/&#10;R0PVT/hUzkqNigD144NAhTKzKUCsMHGVIGfxpGyMBskEYyT0/wA+tRtsKjjDEf8AfPoc9j1qRAWU&#10;+UQzk4KnI4xVIRG+x1DZGCMcj/PpVZo9x2LhIwc4PNXnIQ5ChcjOQQR+tQNuKtsIXB4bpkenP4/l&#10;UyjcadjPxhtuML14FOb5EDE8Hj0OauXELrgRnKkZLA8g+9VkhMGZJNpz6DBWsnEq5CpzxkD60ufc&#10;flTF2vgtKACSDjsaYQgON549hU2GQFhvDndI23Gc4+nXtUyRyeS8skqqspCsxPUjoB3pkawArvc+&#10;WTskbpg+xPWrMcKMzbnxyNhf+E+4BPvWiiyLkrQRxKoeTfvXK4Ptk4HX0H41JaSS3Yx5nloIztRh&#10;zj69Py/Oo4mDSYG5ImYiTPc+3t1/SmAyNCZ5WMS8ERgdQM5wCe/544rVRtsTc0jGLmKOQFIm5+ZS&#10;H3dsH0qVYBGI2yflfJZenPrVUtbi3SPyxBGVMewkADsB8vAqRbfyzueQDJyyEFtxGcd+ODVWFckl&#10;8oRyShEwGBfK9Pp7H0qRIxI28MFiwXO/lt3Hb04FJFGyrI0ys+5iEByARjrz+NRSBVmVZCCz5G1R&#10;yBzx64/wpDJm2OFPlFtzbSeuDnp9MilVvILCNypXAYH5ifbA6UGT5tokZTGPuAcEY6YrPNvCMRZA&#10;Rm3OHOSx7Z/T8BQgLaLdC5d1dcfdC4HTHX3547U5AUidsqTgbAf8aitAIhIUUhmODk5wcnJOef8A&#10;Iqw+87jIwjVMcr/EPpSdxlS+1SOG1KSlvMP+rUDH559q4PxXfLPftIgKqkXy5/z7Cu8nnjkYoZlT&#10;nAK8txyc+2M/54ry7xDMGur1gflDbAfpxTppuQ5Wsb/w2AjW4mLgrKQFX3Xr+OD+RrvvMLElwR2x&#10;j+X51xPw2jjXSriaSDJE25MjrkDPP4V3ZlgMuAQpHbPOaKl+YS2I1dd2clWGAPlJyRTFVVuZHUmQ&#10;jAxuwCOelStuSfHOB8wOR09qQnfHI3zMMnDZ+6efx/CkAbwrYXIJboO31/z2qNwqtuHzEnkBacyS&#10;713SFkx0U9fShYwn3duWGS27NACtgLtKIAW5c84pqumCrNkBuD2FC+a24KVCc5xwM0Ou1RtUlTwT&#10;jv8A0pAE8SSRYRmG8feTrWRfWEUkRtXDGJhwzfwmttwVwGYcdMHiqt1EtwpzIBj72e9Q0UmcFHPd&#10;6DqWNxDDoe0i+h9//wBddxYajbanBG8TLuxyh4INZOp6V9utzBLt8wDKOD6Vy1peXGjX5yBvXh1P&#10;Rx61cfe0YSVtUek5bO1yAW7HBxmq/MbBk5bJDANxTbC+j1CzE9synPBB6g+hpz7gdxGT3wOemM+9&#10;BIscsKoySszA4I3fw59PyoLAgARnng47VE0b5GG4YcEc46//AFqiuLqSbKNIigfLvJwBz3wOKYi8&#10;Cgtxu+Tfx/8AW4qGWPKoYyrDJV26dD/jUW7zMFhvVeSUAPQ8Yz609nWRlPmsJAMfPjJx9KdhXK1x&#10;aFmQlx2XJ4z/APXxVQ2kwJAAIHQjPP6VsyRs6BTEr7u1UDYHP+vUewrJ00y1OxRXLq8gdjbxYZQ3&#10;Azj0/P8ASp5PLQBbnc7Stg7wSQG7DJwOfT2zVeBfN8/JIZVwzdS/PU+/5datXEvktb3DqG3ziE9y&#10;fmwCfyrVLUzbFg88KBMyq7PlfLGQo7e2ffpU0UbxwOkcaly+1cA49MnuemfrmmWkryGYys5kjbIY&#10;N/eHA+gGKuws8DHdtPBwFyMZ5qmK5CXcJ+8TzQ7htssfcYBC/TjHvVtVluZ3lhdw8e5ShO0Dtz+N&#10;OEY2CQk5U9OoqGCUGaaIKAZMsWIz29PwpDJLm2E8ILtukTOXGWx6jnnH+FMlm/co8Sl49pDnHQe/&#10;5e1Fws9pYpbwzbtrYaWQZYjp0GM8fSmrPFFD5sIdIwZCwwMjBIOPqeaBj4BI0zEOAxAG3bwMZzjn&#10;pyOtIyK2+MK8nnOQ2D93tx3/AMmp5JlaLGX+cFvTFVLFkM89taNJEICshZjkksWJHOff8+KQy6dq&#10;I2ZC3ljdt24I/ChjEwBXe+VDDHTmmRQxh3lkLO0hJYn1Ax/IVFPN+78pEVUXvjkCpsO5mXkMfkzz&#10;lUbbhhu9+4/l26V5XrEheJjn7z5/rXpmsXwOl3CBCrjcAR0wAAP5/pXlupk7VHqf6VpSWopN2PSP&#10;AFqZPD1rObkEHcjR7T2Jxkk/0rr/ACQpDjYSBgMD2rlfA1qYNAWIspZpd5IB4yo/PiuoKQ/KI0I3&#10;gqM/j/8AXqZLXQfN3AxrKzIyFi3JXGP8im+Ym7LA7D3IA3ZqeMuked3JwAe+D/8AqqO2RwGYMu1C&#10;UxtAx9KkQEKQFVtoCBV28f56U6VCiZt8mJQAeM4PemyNh8D+EncT1P8AhUcOJpFUKEw2Djocf/qp&#10;oB5jSSRmQFSegB69ahkZFZVVflXjcCfxyKcGCRvtLFg2Dk+nFAkVUDBOACMZ60WFcA26TJUkg55p&#10;SmDuwN7feOeCaXbL5yqShGM8DGf85pTlirDC46gDNJjKOoRKIVddwcHgjoD/AIVzus6YNRh3oMXE&#10;YyHXua6p3byWyQRnjj3rK1GVs+YnHlDLDH3h3/GpaZSaRxmmarcaVdbsEbSPNjzwR6/T+Veg2l7D&#10;e2sctq/7s9QeoPvXJ+JNJTyVvoCqS98jg/8A1jWToWtS6dPHLGN0Mo+aJj6HH/6jVp83qJ6anobq&#10;VTKyKccAZqPyjExVwrIy5bIPzD39KmRxcrHIq7VdQwGfx/rTwiyeXvJK9gB0oJZRbaFdi7quDnBI&#10;B9vw55qa3MLxJPN5YKj5W3YOeRj8qj258yMDlc4G44x/kmqxka3tyrKrRNltmfTgj9KYrmi3z5Ks&#10;A3TLdD6c1WKBiSY42J5J2jn9aeLhRbQNFvJZdwLHHb0BxVNrBi7Fb6dQTwBu4/8AH6Ybn//ZUEsD&#10;BBQABgAIAAAAIQAYPDnO4QAAAAwBAAAPAAAAZHJzL2Rvd25yZXYueG1sTI/BSsNAEIbvgu+wjOCt&#10;3WxKY43ZlFLUUxHaCuJtm0yT0OxsyG6T9O0dT3r7h/n455tsPdlWDNj7xpEGNY9AIBWubKjS8Hl8&#10;m61A+GCoNK0j1HBDD+v8/i4zaelG2uNwCJXgEvKp0VCH0KVS+qJGa/zcdUi8O7vemsBjX8myNyOX&#10;21bGUZRIaxriC7XpcFtjcTlcrYb30YybhXoddpfz9vZ9XH587RRq/fgwbV5ABJzCHwy/+qwOOTud&#10;3JVKL1oNs8XymVEOccKBiVWkFIgTo+opiUHmmfz/RP4DAAD//wMAUEsDBBQABgAIAAAAIQDnbMVH&#10;7wAAAMUEAAAZAAAAZHJzL19yZWxzL2Uyb0RvYy54bWwucmVsc7zUzWoDIRQF4H2h7yB333FmkkxC&#10;iZNNKWRb0gcQvePYjj+oCc3bVyiUBoLduVTxnG9xdX/4Mgu5YIjaWQZd0wJBK5zUVjF4P70+7YDE&#10;xK3ki7PI4IoRDuPjw/4NF57ypThrH0lOsZHBnJJ/pjSKGQ2PjfNo88nkguEpL4OinotPrpD2bTvQ&#10;8DcDxptMcpQMwlGugJyuPjf/n+2mSQt8ceJs0KY7FVSb3J0DeVCYGBiUmv9srpoPjwrofcS6DmJd&#10;RGzqIDZFxFAHMRQR2zqIbRGRH0aNwdwVEV0dRFdE9HUQ/S+C3nw+4zcAAAD//wMAUEsDBAoAAAAA&#10;AAAAIQABcGsT4yUAAOMlAAAVAAAAZHJzL21lZGlhL2ltYWdlOC5qcGVn/9j/4AAQSkZJRgABAQEA&#10;YABgAAD/2wBDAAgGBgcGBQgHBwcJCQgKDBQNDAsLDBkSEw8UHRofHh0aHBwgJC4nICIsIxwcKDcp&#10;LDAxNDQ0Hyc5PTgyPC4zNDL/2wBDAQkJCQwLDBgNDRgyIRwhMjIyMjIyMjIyMjIyMjIyMjIyMjIy&#10;MjIyMjIyMjIyMjIyMjIyMjIyMjIyMjIyMjIyMjL/wAARCAC+AQ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ymeFmkdmwBjIAPFQNgRMVLDnk&#10;kc01rsmD5txbHU0hfzV24IBHbpWDbe5ilYQz5gVlKjHBAHJ96eRJcIX38qfuAE596rFB5v7pW2jq&#10;vXBqx5piQcgMADjHX2rVzaWm42rbDUg4JbcD2OOlD7Y2IUMQGz83eo2vpd2TyD196kN7FgHYCynI&#10;B6UQlLmTYWZ3fhyO2vbGSVrSJctjGdwwOnXpXQhcDAHSuW8M+IIZQLSYQQDHybRtyfT0zXVebFuC&#10;+Ym49Bu619NSqRlBNM86ompaihadinhaXFakEe2k21NijFFwsRbaNtS4o20XAi20balxRtp3ERba&#10;MVLijbRcCLbRipcUYouBFijFS4pMUXAjxSbalxSYouBHikxUuKTFMCLbTdtTYpMUAQ7aaVqcrTSt&#10;AEBWmkVOVppWkBXIpu2rBWm7aLgeQs+75kUjB596TzXXp+RqPewOP6cUwsM4BNfJJHsWL3MCrI21&#10;hID0I7HrSTzGYoVwF7Be1Qyo25QzY+UUhHICgqFA78mjlV7hZbl2VYY2UOV+YA8HqDzziqUoCyFk&#10;A2g9M0kYaU+WCBgcZqVoCTsJQllyCGzitIQa1ROxJDeyxSzPHGmxwVZGGQM/4etWLS8n8xZI52Wa&#10;Poxb7o9s0620QoyXF/IltakBwHb55F/2RXQaL4a0i9lLm/8AMHm/u0UY3p6EEZ7GuuNKpJpXs/Uz&#10;nKCOj8N6w+qwMspQyR43Fa3sVWstLtNP3fZYvLDAAjJPSruK9mKajZs4ZWb0I8UYqTbS7adySLFL&#10;ipNtG2ncLEeKMVJto20XCxHijFSbaNtFwsR4pMVLikxTuFiPFGKkxRii4WIsUYqTFGKLhYjxSYqX&#10;FJii4iLFJipcUm2ncLEW2m4qbFJtouIh200rUxWkK0XAgK0zbVgrTdtK4HjzW9vJbrJBMWkb70ZG&#10;Ng9c/WqzRBLgKQG2nnB4xWl/ZcNunmPcrGHi82Iv0kHtjof8KrymKRPlkDPg7QOw96+Yl3sewuxT&#10;ebex+UYzxmniTapIHzMMHjtSJAXAII69O5pob58FeB6ilYZJCMcBcsaswCOGFzvzMCNpU8oQetV2&#10;kG4eXGkfpgnn8yahBbdwfrVxlbUlq5p3mpy6h5Ud2xMcQ2hure/9PpXZeCoWj2uki3FvJlflwTCR&#10;yM55GR6d64Eyl5NsrkAtknHNdL4Y8Q22k6ifM3C3kBToAF5BzjGR+f8AKuvD1oqpeRjUh7tkepba&#10;NtV7PU7O/Z1tp1k2dcVdxXpqaeqOK1iPbRtqTbS7afMFiPbRtqTbS7aOYdiLbRtqXbRto5hWIttG&#10;2pdtG2lzDsRbaTbU2KTbVcwrEW2jbUu2k20cwWIttG2pdtJijmCxFtpNtTYpNtPmCxDto21LtpNt&#10;HMKxFtpNtS7aQrT5gsQlaTbU22k20cwrEJWm7an203bRcLHjLwAIjc4B3YBzj1q7DpUkss12IysY&#10;iDxtt+UsSMD8s/lVaQx/a5pbUMLdSvlgk9cDp+NXNR1maaKGEOx8vaFVen0FfKuT2R6xSlkCyI8o&#10;bg5yDg1UdRczuxlOTlssevNKrvcuNzYQnB3cVI5WWfqyqcbVXiqjpoJaaGxY/wDCPrpypcQulyR8&#10;7sN4BU9QB6j+ftWNdw2jTs1uHWHJAbOajlt2V2wr8f3hzQC3zKCVU4HA5zW0qvMtQUbMptwxAOfQ&#10;0+FWkkCgZzxUiW/nB23Y28sSOntVvS52tGYLCkrSYIyemP61mpIb2LthHeRzrDEWVyf4Wxk+9epa&#10;NqKy2ixXDKk0WFbLjBPtXCSSuUV0ieMnAPzfNz/WrNtqUkUZR2kOwZ+Y5Bp4fF+zbM50uY7jVtZh&#10;0lFMiNIW7L2HrUllqtpfBBHIN7Lu2157qd/9tt3uJgrNtAwpIzUds7p+7UHy8dSOV9RW39oS5m7a&#10;ELDqx6i08KHDyop9CwFNW6t3kEazRsxGQAwOa86ZnIfllbbkEc1Est2qLNucMp6520/7SfYXsF3P&#10;Q59Vsbf71whPop3H9KiGu2LMAru3qQh4rhssCCTyeg7Zp63AiIViTzzgVH9ozuUsPHqehQ3dtcYE&#10;U8bMRnaG5/LrU2K87WXz8Sg7GHGR1xWrbaxdHj7QSe+a6YY6+6JeH7HYYoxWLHq7SzkLKgXg4YYA&#10;Fa0VxHMuUYH2rqjXjLYydNofijbTqK05yOUZtpMVQv8AUntA21AxHPPYVz95rtzPkK7Rp/scE1hV&#10;xcKe5pGjJnXcetGK88N068GRsNlsFu/XmrFrr91ZnhzKCMAOc4zWEcxi3qhug+h3WKTFcm/iu4kG&#10;xYo42bgEckf0rLm1y9mmXzJXBBxkHGPyq5ZjTXw6iVBvc7/FJivMzd3KTvILp1Y9SGPP1q5a6xex&#10;SeZJdv5YOfmfIJ/GpWZR6op4Z9Gd9iq91dRWibpCT/sqMmubbxHfbMII+gw2OtZM80l2GjaQs8h5&#10;4zz7UVMygl7hKw76nb2t/bXiI0MgO8Egd+KsYrzq1ae23J5pCjjKZya07bxX5UPlzvuZTwV9O1FL&#10;MYte8KVBrY4ZGWNysbE5HUHFNmkICqRkH3B5qFIJZJlC53P0z6VLIp89I4I2dzyB6/hXmWVzstqS&#10;NBsid13AKMnI/QUj7VtY2BJbncygde1OmmYExsqkxtlxnI+lNaRXKsMopH3F6UJMBVui0G2cseCA&#10;w9TzVlraF9OhZg++KTY21DlgeR+Q/mKZLpyW9vbSK4l8/wCYrjp16/41LJeTQjy1IU7d7AnrkdP0&#10;FQ3f4RrVmecw/Jt27j0I2nFaHlQyt+7XynwPmJ6/lVCGCS9jeUupYHO08cetdXbXlhPDDZNbZxGA&#10;So+YHHPP1pVG4q6NFG+hUlnCty4ZnwMbAcHmoJLiR3BaQAAAFFGSR7VJe/u5AY18yMck4yc+/pVY&#10;SW0KGX5lLccDGKmK0E072LFtJDG7iSXfn+HBI+lX3w6u6HbvJxx71mxCLz0BLEyDIAGVPHfHtV2b&#10;LbceYF4IA6UpK7JshtrFKse5ztY/jgVZKpyZJC2DkDgU0IoC7sc9Cx61CyyISPMQ59j0qbXYrExM&#10;TnKllPUVTmZlk+ULwOpGBUiyBQwXagXqWUrz2+tMlmEgYSIjMvRQe/TrmrSsBKJWDr5KZUnJPr7V&#10;oQkIplJxnjA7cViQmEuVMjAbsS5P6VZkmkBWNuQGOB7YGK2pxb0ZRrJKEGRyW4q9DdNCUdc7gOo7&#10;Vm2cbTyAH7vb2rf/ALPHlfJjpW60FY6C3mMtvHIQQWGSDUpfAzXLLdTW5UFieMDnmpxq7lGUk5wc&#10;V2RrxsYOnqV9auFZN4b5jlQPQ1zbTI2A0vzZyNpyPoKNYvCJY4QvLMpOR2Oayrkst20gI3IuAAev&#10;4V51V87uze1lYvTxGSJXVgJCecdAD14qjHPGhEOBlScsSf8AOabulZ+ZCNnUBsD9KsvCHyyIFIAw&#10;3TP1rFu2hLIDckuyENjOM+lKX5GRu/2qm+UqMJk9C2cUyVEmjw2Meoo5kKxWn+ZsrnnuCMU6Jpfm&#10;SQ/KRwQaJLQRDKs/zcqpOPyqJBM0gPKYOeTnI/Cm2rAabEofLWTIXOV6HHsaPNkWTaWGWB+bPT/I&#10;quY45WUlQXLZxu4//VUizBA27aX5JHp7fpWdxuRYbatsI1JGOQV7VkSPcCV/lBJOSelaIAkRXSQq&#10;p6j0rPlMccrLJLhs9ChNOncV7lzU9OlstUn+2RkTei8D2x/ntVaLTZ5l225B4wWLYP4etewXeiaV&#10;qUxuLqy82QjBJdx/I1VXwroETfu9MCt6+dJ/8VWqjLqX1PMLnQfJjlmxGdg+dEyef1x/KqdzbK8M&#10;ciQhGVeu7O4DOa9iHhzRpC26x4briaQZ/wDHqjPg3w7IBu08dx/r5P8A4qmkwPFXuZ5WXyC+0HCd&#10;yDjtUj6c8gcvKGlGGZj6EZr2ZPA/hlRxpyjjtNJ/8VT/APhC/DmRjTE4PeWT/wCKp2tsHKeSR27w&#10;6RcmMsGjA3L35xz+ho05p7uPbbW8jSAEytjIOc4+leyHwvo29v8AiXxruxu2syg46cAgUtv4d0az&#10;bzLa2ETKMblkfn688/jUtaalnl9ppOpt5peNnQgHOOnvUt34fvJIZFW1BCKrPubb8vGD+WOleuDw&#10;9agDaWHAH3z0/Oi48OwXMDxPLJhgFJVtpwOnI+gqeV3uOyPHfIEAVWMe0D5SD1/H60y6cwQgPKro&#10;Rxtz35x+temXPw80yZYwZLn9390iXkfnmmRfDfTEX/j5vOeql1IP/jtJUzPlZ5va2l7dRNJbWNxP&#10;gYMiRsQppqRDcocSK+egjPX8q9isNKPh+GYwzNJC/wA+yTHykDtj/PFWbnWEWVLa2AmuWGdoPCD1&#10;b0FWoXHynh7WOpXd15UMEjqyn7gJzwSAavHwNquwyygwkNiJZWGWGeP07e1eryzzabZS3FxILi5k&#10;fCIBjLHACj2/+vU9hZiEie4cS3rj55D/AAj+6voK1UbDskebyfD68kEEloiwIsKeaZmIBcD5m55A&#10;z7VZh8CXtzJv+0IIygAcLkEgAcZwce+K9Evsy2cgA3A/w+vtU+TLGpU8EZFUM4y38HXFrEp+1Rs2&#10;MY2kf1rVg0Zo0AMwJH+zWuLtYmK3UR4GQyjhv/r1ipqOqaiu+0tYbdFcqVm3bugxxjtzUSkw0I7v&#10;w8k8okZ8Y67V5NRSaRZ21nJIsHmSxr8hZTyT6itWxi1Lc5vWRsn5VjU4A/GrDRElt0Z5rJuRSSOA&#10;/sKyvZ5pL+8e0by1aLEeSSF4Ht1P+RXITRvbalcR3CMnzEIQM4OSB0r1290qOaSGbe6GI7gB0NPh&#10;0KHVLNHmjUnkZwPX8qpNtWtqJpHj4iljffIM5HHtW74R0qHxBr1vaXMksNu5IcxkBuhOeQRXet4C&#10;0mQ75jPlckYcD+mK5HSY5NP8YKLR1Cx7sMOWGVOOelQ4u92Z2KPjXSbPw/4jk061nle2VVPmSDnk&#10;c8jArDWB4o/NjkdxnldnIH511PiGU3mpzSSMTMWA3NjJwMViExFwUzjknnA/P/Gs5vXQlx6FKWSd&#10;Citho8cAHk9eBxUUzytKCQVjxxu/lVv7Ol0+yOJ1Zejqc/oKr3dlcxwKFjeTORnYcH/ClFai5Rnm&#10;JIygSKrL3UVIDjkqjYBy7c7RVaFBDbN9ojADNwWHUVfURmAhogOQPlIxz6+1JqzC1h1ttlLBWGCM&#10;gDgcVVutPjmnZnlkUjj5SMVoG2jtYvlXa27CAnj1yalW1ZxuZkyeuBx/KkpOOqHZnqQYhMHv6Uin&#10;L8gEdqoBZf8Anq1OUSjrKa6eZmqSLwZsceuDQpYgDvnpiqq+YBgOfypfLmJB8xvzpXY7Fv5lfIGK&#10;EPGcd6gWOXqZGz0pRC2OZXzntS5mVyloMWyeQahaQllUjgH0pFQjjdIR/vU9YlY8lj+NF2PlNa3m&#10;HlKrfe/nUvmIGAOAT71lLAewb8zmneT8wkVQSRySadxWNBriEfekUHPTNL50WCQ4OPSqHToBz3pc&#10;kEEDp2zVJCJLqRZoimSMj61laNpC6TCyCZpnZsu5XGfTvWiPl4L/AIE81FdTLa2ryngqpYZ/lVrT&#10;YRCP9I1IXDEFLUsiJ23Y5P4AkfiavbhngHnmsfRpZbnR4JVdSzFmPHX5jWkTIMZVQwO3gE1bVmIm&#10;6fwnHdQKiDC3lKHPlucqcdCe1AJZiQvHt9KXHm742Gcjv6etIB8irIjKwBB6io9PjME0gkfIPQtx&#10;UUUjrObaXdvAyGPG4VYA6Y657VMlcEaKlSMAj8DQUUtzjNZTFuh698CjzZF+6xHHrWbdikrlm4e3&#10;ikzcYEeMZboMmsG48VRafcfZUhXyt+3KnGOecetaM4NyB5oLY6e1c7P4SgchobmWNskkuA2c/lSc&#10;n0FKL6HS/wBs2lyzQRbpT907eOo9a4XS7YjxjMYyogDyhYgn3cHH3u9aNv4fv9Pcm2uoCS2WLKQc&#10;Yxx1rUtrIQX8l15SmRgQWGM8+9JzbQKL6nnWo38Q1e9G4riZsgf72Oufb+VQWt3Jd71VNqAZDLwT&#10;1/Ouh1Xwzd3EztBZW7F3LF3c5OTnnisxvC+rQPm3gjVc52pLg5xUtJkuOpd8MWpj8SWw/wCWIbK5&#10;bOf/AK1epbF2YxXnHhjTdQs9fS71BSsIUjczhjnHHSu9bUbcLgSZPpg1pHRDsTtDGw+4v5VVks7Z&#10;kbMMZ9yoqQahbumfMAz0yDUbXVuVf96MZqroLEX9m2ckZVrWAj3jBqF9G0zI/wCJfbdP+eK/4VKt&#10;5Hu/1i49c4pz3VuTnzEPHZqNBWMcTKVB8wN2yP8A61TxyxtgKSe3A5NZibFKqDk59c1KHWRiQcqO&#10;Mg9D71nc0Rpq4Gd2R9amVlKhwMqfaqEJaPAVcKecYqx5ku4JGqg+4x/kUWGWN2CcjAI64p64LHbk&#10;nNQlnWNikinjJxyadlxwzAHGRjvSsVcnUDrj8c1YjRT3qsuMZAIOM92zU8ZlZ9xyMYH+eadhXJg2&#10;DwB1x+NVpLuTzNqrweOeCPzqQQt8zBtwLenNPIRU4UuQOx5+nFOIpESkndhCT3zjipBEFyQuO2B6&#10;4/KnJlsHlF9CevtUqxrgEnBx7GtUmZtjIYmY7wOMY5HPvWB4ruWt7OTspXHX8cYx7frXShgkagHa&#10;o9Vrz/xrdkW7L5it1JIBHU4HX/PNXGN5IG9DofCUOPDlmD3jyPfPP9a2REM7eBg4+aqmioYdHtY3&#10;42wqrDqRx61dB8w85O3p9afUQIigAfxH0o2oobnHqO1KfmUMyjpjAHekyyg7cfNyeaTQXKN/bGaP&#10;dE2JVOUbng+lN069F0hjZQkqHDKev5VdYAjkH3ArE1O1lhkF7bFvOTlwB94ev+etLyYzZwCACMN1&#10;OTnmm4XGOCB6c1Bp2oRX9v5ikBh99M9P/rVYI3IAV3jIxUtdwuNKgfh1zS7FIJ67euBSM0ZBYsBz&#10;j7wP1p2drKoJzjkYH+TUumh8zI9in1x9KYUwamKnr/F3HSoZCY5M4GM/xdMVHKiuZjduKaVHcVOS&#10;uORjgEYphxnj8qlpopO5AUXP3RTTGh521KVbHSmbcjHrS1AiMa+lNZFHb9KlKE9GphRvb86eonYh&#10;wncfpTPl9KlZGBztqIqaokpQQBJWZGPmHpnGB9KY9xbWUpFy+fl+UKdzE96sRO0M3zqFPU7xz6/n&#10;VC3Qz6neXsAMk8rBf3kbKsagc4/vZxnNK1hprqJ/b7ytstNOutoZSH2fK/OCCTwvriryagkk6pEi&#10;7m5ZWbkDOMjGc+9R7ZZpg8tw+wHKxxgIMYxyepqwkccYbaFGfvY5PP61Qmy5HOH3xoc7TwWHB6dK&#10;cJHJG04AOAT9OaqNujJGOMgZz0B+lW7aOSIEuQ4DfKpTk4PP9KajfQGycSsiKyqSScAjmnC9bYBu&#10;UnPO3pUcVs63DtI2GI+UqvGe/Gfw/KrlvaxwsvzJl+gPP+fWr9mTzio0piJkXauOpOKl8sKo3A7i&#10;MjDY/CgxsMnK7ec5OPXp9c05CXjMhXZxn3wemT61cYpLQltsDuWIt8ylRk4PT86RWEgZfLw2QevI&#10;/L2pjyICAqBZZM8YPNSZXgAsNoO7aOM02BHeSeXbEZmDkgKUG7n8q8z8VSefexwKxO6RIwX/AK16&#10;NeNIIWaO4aM4yuF5Jz/KvLr6T7Rr9kpO5ZLkbuOxIqqS94JbHqtmFS3VYW+QDAO0AAfSpmLeYSGP&#10;PtwP85pIcqACylj1GMZpCSjbjggccVCGNLsrllYlm7H6/TpSc524PbtTlkZlGUYKcEe36+9Kx3YB&#10;VB2+tMQinkAnOPWmTQg/PggLzxS7f3jFsHHOBTwygAKCc9xUtDTOXureexuvttmjBCfnjA+73PHp&#10;/wDrrcs72G+txJGCCMbl7g065SNUZ2BIPGPauWlWfRLsTQE/ZnOBnp/umha6Mb7nXyBiVbBXjgEd&#10;fxppdjGgD9sDB4/lUNreQ6harJExz/Eh/hPpUrAKxB5U9s0CF24K4U5IBJ/z9aRxweNg7EnrSRuC&#10;UJXGcDr/AIVIVHmtnAUHkEdfpTsmLYrsSjEn5mHUYH9fxo5LlRgMT93PPNPOC+drBhwmV/UelQyQ&#10;cFs4YcAnPOD1/SpcRphuYEkgH6Uxjx05FI5IJZxgHo2eDVYzOQNxHTgg1lKJaZKXPOMjFIWIJ5z7&#10;iod+QcfzpvO7k9PQUgJ/MpDtzURJxxRk+9AFMNhw6khh0PSnj5AQoA74B6D/APVTI5F3OcEqE+T3&#10;b39BU6Rlzu8vgcnccKfaqsybj4UVnUuCEB+YhiPyqSOdYHAdFIcnqOwOAOacpi+SJi4lPVFAOOOv&#10;t17+1P8AsKqguEO9iAm3gso64HtyT+JrRQsieYIx5JwdvmSqAoIA5J5Pv/POamjjEjlW4JzyhbHs&#10;R2J6UWsJihdlTePMDcr82PfpgCrEqujs6TKi53bsc/7taJWE2Sr5Yl8mNXDovO7gD6D1p+UidkU7&#10;iM7jnHaozPIiAOeZAFVyvLNR5HzB1AXB3ZJ749PWmISZ8xrBliSM4LcqPb0qWONXVl+ViQcuOAeO&#10;nB/zzUal0KFxhE9Dyfp3PSklvI4JVG5yr8njoPX0H1pajHEs37vlWUkdD/Xn/wDVSqzGTYUAXaSQ&#10;WwfypokV7khRncxAJHP6VIklvOWRiGcZwoP4Z/Q0mNGPrD20dnNORiZV3Kpfp06D8+fpXndgGl8W&#10;acoVm+YAhfQ5Ga7TxKIodHcoqgu20fNuI5Gecn3riNFIbxhbjcQGyhIYDGV68+hq6WzFLdHrqtGV&#10;Vi5JPB3etSJh25UfMOD04I7U1VjijVMgnAB6UKpj27cjJwMf4VmihzccKNuB824c8+1BUodjTEkn&#10;n2OeKilyhDRozO+NxJIx+n6U94ULDgBX5ABzTEOyOdwANJghFUbm9Qx5b8qa+QMID6njBBpqxs5U&#10;eYCBgjnFAEhBKHH3s9DzWdeW6yo8MsZaN1ywxwPcVdiyXALFiewJIOKVo3Y5JyD1FS0NM4lJLrQN&#10;RAyWRj8u7kOPQ+9dba3kGo26yR4II+YHsfSs+/tFvY5LeWFhHn5HKnIP1/wrmrS9u9C1Eoc+4PSR&#10;f8aad9Aa6neFNhYLgBR1APH+eaZMwldWjBCL/dY8cdfwqO2uYL+0WWFwy47jkH0NP2Y6uVZhjgZ4&#10;/wAmgQwMPLZWUDPXDZGeufepNj8lcFOhx1pm6SGXeh3dyQvOO/1pwMO5Yo4yA4GGA4B+o9aoRE8O&#10;5lBYNjn0H+ef84qrJCs2GDYXHBIx+HvV54n3kOB8nKjI54oCb43hKLtJycfzqXFDTMzeoYRhd56f&#10;MTkU1wY2AZst1xV5oFBkKoPl4y3p6iqcqGPc/wApHQjbz3wc1m4spMhMm5hgAY9KcTkkg4FRm4dj&#10;zngY4702SNg5BcqR1C4NRuMcFmRJIBGEdRudj1A9qt+bIVjV2/ixGygZY4zj2xyfw61AjSF2WLCg&#10;HCs3Vs9xgdM55NEMsbyTMWZpFZd+eQrdxz/LPeumMTFslgcWcn7nzJGDFmCjIyTjGOeevP51ftxL&#10;HEGfy8u5IKDaRnoP1qlAAxmAKg7yXLckZ9fQgdvfrTovLFuywymPChlmK8Mccn144/OqSsFy0LyR&#10;k+eINwQCmT830A6dev8AWrCu73DxZ3Hb85PA69aY0rwCLarOX2+YyDHHr/8AWoZ90DtbxmRlJDMz&#10;9cZ49uRQAQubYqu5XdeSxGfwHoak5MbtKGd2JLBMYX/6/tUWWe0RpD5SkjdtGOfxzjtSLKQ0QUvg&#10;ZXK5wOMjrz2/WlYdxJLiWKYyBAkSLwxPLE4/z+VNgaeSaOOREyV2tnk85Jz+Qp7oXnwmQuCxZsHH&#10;+Hf8qI4mKsZPM8wrtPXDAE45/nii4E5eIOxVsuT0xg1WnXdDsW5kt5JOFCuAw+g9aueWRtZYgWUE&#10;KSORntWdevcrKEWQgsCOQDjJqHYpHIeJV+zwwQ7pTubdiTgjj/69YXhFZZvFrLDJh2DbDjoV5/8A&#10;Za0vE9y899H5rBikeCR9f/rVmeBZF/tua6aOR5YRuUICTg5B6fUVrCyhqDu5HsAtmCLIxUt1Yhup&#10;6H+VMKlNpywJ6EHqaYPMH3GCkNkd81IxLoikbmDdT/np2rNAKQx8kB5CRzknIJ96id44kdWDKQSC&#10;F5/KnAMMsyggA/IOg6457U8fKr/IMBgUHemIYfNwq7MIR/E3UUhaJeHZSvJOTk/Wn4IRmKbYwcFs&#10;c5600guqyKN65xtBxQA07mI+bCqcZ4qSN22lWfI7AY/PimlmYMGQBSOFztyenFIkmIQAoJJJJJyf&#10;zpMBlxGHtSrbjxyM9v51zup2UepQmM4WZOY2HUjsfaukZnwu0gn+IelQXEZlRiFViO/dalplJpHB&#10;adqd3pF26E4wf3idmHr/AJ6V3lpdw31ss0JXLYy3PHrx2rmtY09dQjMkQ8u6iGSMc/5x+YrE0bWJ&#10;tKujuXKA4liPTHqP8apPm9RNWPRJXUkEFSVBByOtV/8AVFVQ7cYxwSKfb3EN5brcRECJlJLeh9DS&#10;bkRTkZU8jPX6fnQIcjo0Tl5jkdBjqP8AJqOGdBv25wvy8t/KoZ2VmRQFKoPmBH6/WkO5PvbGUg42&#10;AAsvGc89aoRbSV2h/eLuJGGUJ973B/D9aagjkiwuABkdRxUYkkZmWMupH3VkbqPb6VMPMSLMqAyM&#10;PmA6Zx2/z3pNAmZ8savKkUiiMgHlMcnPHH1qvJtgcxspfHcBv6Vq7oX3IoXABz82T9fWqUto8rB4&#10;5U2FRgn5s/jUSplKRXnUGJI0cxxnAYEncG4OT+lW41R5ZI4QR5b4fkDPcn1qvdReYn2YYwBvckZB&#10;6YOO/TpkVeS0CM0qHA2nPqe9aqxi2EflXEjIzghzjrjA9M465qV7cMG2B+X+9uzgdDx+P6VVjlE9&#10;wbVXdXIMgbA+UDHAq4hMY2hm+6QwoY0Ot/LivCuV8vYAEZ85P09O9OjuV+zzPcIYY4chAV2hhzgq&#10;Ow+tNWMNLIOskfIY/QEfzqtNcSRNukctDtxgAE7vX6UtxkynzUaR8vayYZAc/wAv6H1qeO2VdrL5&#10;uAD1xxnt7ClgsTLasVkxMCDyPlwOQP8A69V543s7h7ZX3E8ruGR+P45oGK/mSTSC4ijEDKAgDA7i&#10;N2ePyqUSuXiW2hdItvPmdj2B9KjMai7V2yzx/Mmf4cjBx+v51MjM5IJ6mpuUOCGJZFmlCrv3qPy9&#10;6p7l83eHG5QzKO2OM9Tz9as3C4gkkIDMqk896wry0lE4jeUtwPm3tn+ft+NJyQ0rnD6/MDfXDenB&#10;+oH+NS/DaV11y4RfuSW7K4OcdQR/LH41latKzrO2eWJ5ra+H/mmwnmiZVdbgIxIyWBA4/St78sCL&#10;XZ6kjzSKG8tCvToevf8ApTQQ5ZSQD1BB4pig8LubGMdaek2YXARRIpwG9cetYaFajJzH5uFLAADa&#10;CP168mpdu1CfMZlHzZbA/L1qvJdMkp2Iu9dqrzgfMec02a5kMwiQAhn25bt0PHtxVWFcs+c6jAG5&#10;epUnG73/AEqNOXXbGcN83XOBQLf5AzOS+3PAGB9Ki88uVA+9tBHGMD0zTsK5LJ+94XaEHXHc0xlR&#10;BgyE47Hv+P8AnrSKVZUfaMMc574qVolSVYsBo5DkgilYLgMbMgryMkd6bvTABJXcOOCKsSoolAAC&#10;9BxzUEahy3JLHIUZwMCpsVczJrVUikYMW2nIXHJ9vWuZ1jTBdR/b7LG8csMdvf2rsntklIA+VT83&#10;B54rPuClkTIkY8qRsMuec+uPela2w1I4vRdal0yfI3eSTiSMn7p/z0NehW9xHc2qXFvJG8ZHGRnH&#10;tj1rgvEmmpZzfbLcgBgdyHoR3H+FQ6LrEmnzKOXt5AGKHrj/ABq173qJ6HoW1TCyvnkggkc9aiZZ&#10;FZfMVgGGQoI5/OpoiZlV87FPzfL1IP8AWlZY3Kq24suNp9P8/wBaCSgjiK9LS7SjfKWxyCOece4x&#10;VuGSSeViWDY5ynAx0weaguYxDMWdEfzMKTjBGeP8KW1tJgXAcbZG2kBjgjHXHrzT0AlM6+eqbgrM&#10;mVcYABGODz16VCxJdtxYHPZSacoE/wAnTyj8/oxAPI9OnvUJllJyjIB33R5/rTFof//ZUEsDBAoA&#10;AAAAAAAAIQDMdwZJcyQAAHMkAAAVAAAAZHJzL21lZGlhL2ltYWdlNi5qcGVn/9j/4AAQSkZJRgAB&#10;AQEAYABgAAD/2wBDAAgGBgcGBQgHBwcJCQgKDBQNDAsLDBkSEw8UHRofHh0aHBwgJC4nICIsIxwc&#10;KDcpLDAxNDQ0Hyc5PTgyPC4zNDL/2wBDAQkJCQwLDBgNDRgyIRwhMjIyMjIyMjIyMjIyMjIyMjIy&#10;MjIyMjIyMjIyMjIyMjIyMjIyMjIyMjIyMjIyMjIyMjL/wAARCAC+AQ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VRUgFAFPAr6M8kAKkAoAp&#10;4FAxAKcBSgU4CkA0CnAUuKcKQCAU7FKBTsUDEApwFKBTgKAExTgKUCnAUAIBThS4pwFAwApwFApw&#10;pAAzThQKcKAACngUgpwoAUCnYpBThQAopwpBThQMUU8U2nCkBIpqQGohT1NQxkwp4qNakU1mykPp&#10;MUtFQB5uBUgFKFp4FdtzAQCnAU4ClxSuMQU7FKBSgUXAQCnAUoWngUrjEAp2KUCnAUXGNAp2KUCn&#10;BaLgIBThShacFpXASnClxTgKAEApwFAFOAouAgFOApwFOAouMaBThTttOAouAgFOApQKdii4CAUu&#10;KdilxSAQU4UYpcUAKKeKaBTxUsB6mng1GKeKhlEgNOBqMU6psM4ILTwtOC08Cui5iNC0uKfilC0r&#10;jG7aULTwtOC0XGNC04LTgtPC0XGMC04LTwtOC0rgMC04Cn7aULRcBoWnBacFpwWi4DQtOC07FOC0&#10;XGNC0oWn7aXFFwGhacFpwFOAouA0LSgU/FOAouAwCnYpwFO20XAaBSgU4LTttK4DcUuKdijFK4Dc&#10;U4U7FLilcBBThRilApMYtLRS4qQOMC08LTgtOC1pczGBacFp+2lC0XKsMC04LTwtOC0rgNC08LTg&#10;tOC0XHYaBSgU8LTgtFwsMApwWnhacFpXCwwLTgtPC04LRcdhm2nBaeFpwWi4Ee2nbakC0u2i4WGB&#10;aXbT9tOC07hYZtpQKk207bSuFiMCnAU8LS7aLhYZilxUm2l20XCwwLS7aftpdtTcBm2jFSbaNtK4&#10;DdtLtp2KXFK4DdtLtp2KXFK4HDXl7Bp9rJPcNhEUscdcCoNI1u01iASQZUnorkZI9QM9K891TxDN&#10;reizSXEbRQ7tqNHz1P8AFk/jwKp+Eblra8e5MiDHy5cEj8O2fr61iq95W6GipaHrVzfWlkqm5uIo&#10;gzbRvbGT6VZXayhlIKnoQeteR+JdRubnxDAbhSEiTzRGwHGQOT74A49vermp+K7g6W9qkuzdDlTH&#10;1GD3HYHpxT9vow9keogrs3bhtHfPFUdN1qx1S5uYLR2drdtrNj5T64Pf0ry/TNcn0vQ5ILSdmYsC&#10;+44C5H5nNVdL8Qf2NBcII2a5kXero+AmRnt16557il7dXK9ke3ACqtxqthaXUdtcXMcc0hwiMeSe&#10;P8RXh1p4i1SCWNINQnRmbe/7w5Y1b1DxNcS6pHflGS5ii2LuwRnJy2ccZ/8ArVP1kPZM91204LXm&#10;kfxBntNJtYkMFxdbiJJAnyBQPQd6fD8Qby88QRRQCJbPjcH+XJwMgk+h/wAnpV+3jewvZs9KC04C&#10;uO17x/YaX5sMAaW4jXPT5c9MZ/X8Kh8LeMGltN2s3cQd8lGOMfTiq9rG9hcjtc7oLTgtecXnxGuX&#10;inNhapxIEicnII5yT/ntXYWfiC1XSYbq/njiJADMM4Jx2B5oVZMORmyFpwWs611/Sr27W1trxJZW&#10;G4BASMfWr89zb2oQ3E0cW9tq72AyfQVSmmLlJNtKFpXdI4mlcgIo3E+1Ms720vlZrWeOUIdrbDnB&#10;9DRzhYk2U4JUgWngUcwWIQlO2VLtqB7y1iuktpJ41ncZSMnBb6Uc4WJNlLsqXFKBRzCsQ7KXbU2K&#10;cB7UuYLEIWl2VMB7UoHtS5gsQ7KNlWNoo2ilzBYg2Uvl1NtpcUcwWIfLpdlTYoxS5gsfIks+Y0gU&#10;sFUZ7c1c03XZdLj2xxQsMknzE3ZyOh9u9Y8koB+XqRiomwyEEnNcCbWqOyxcvNTlv7xruU/vG+8Q&#10;Tk1X8wmUNu6ciqo4zz0NODZp6gaEdzIIJIRIdjnJX1xxWnYwtPo11bQ7fOl2FiSBgAnnP+etYCOU&#10;5wTmrMOpXMO5EkYI2Ny9jg5/pQnqAx5H83Dlgy8A9wPStUWEd/cxQWqsjMVRg5+bPAyR6ZIrJmka&#10;RXc8vIdzNnmtK11ya2EbGOJpFkBEjrubHHHPXoPehW6jLV3p93o1pJHIiiR1RwgbJwd2cjt0HoR+&#10;JrPt5F+z/LIVZuuByT7VZ1TX7jUGulZ1ZZ5jK77cFj0H4DsPemaJq0enGRbi1FxGwwQWPQgg/ocf&#10;yp6MRXHmzpJKgDkDk9+cdBWlcvJ9lt7Z1liIVfMVmzuOPp6Y4Oe9b1hq/hzTNCjZLJru8IYujfLs&#10;4IxnHPXNcxf6z/aGpTXixeW0j79vDAewGOlO9tg3N/QrC6lWFVtzzMoPygfKQT3744x0rR8cWs8H&#10;2dRbiFUDdh5j46vgchfTJ9e2KyLTx5qNlDJHDDAJCqqJDHypUYB9M/hRq3ji81WJY7yGBlVcr8nO&#10;fcnJNO6sSzZ8I30dncxSxxoHiwS8kmFfsTzj1/TpT/Ffi8ap4ijjt2xa2cpdJF+becDn+nesK38Y&#10;XkFpapBbW6GBChcblJBbIyQR06fifWsea/kvLtrqZ081+SQoHp/9f9aSlZWDluz0CwvtRXQL6+/t&#10;B7qOdTG0bTfNGp4+71z/AI56c1q+G9ftfDfh5ZJJFlcABrcDD7ieSDnDDqc+3WvP7HxPdafbm2Ah&#10;eMq4LFeWBXHX/P5VWbXLm4CrK5dUOVDDPPr6f/qqlN2ug5T1zxR4refwsLjTftFtKzoHfI+QEjPQ&#10;5H1xXR+EdRl1PQYJJz+9C4JJOT7nNeE6hrl5eRxLLIPKU52pGq4HHp2yOlXNO8SXeiSia0uWVhnb&#10;3HvkdOwoVR3E4qx75darY2N3b2tzcKk1wSI1IPOMfl1HWovsVje639tDeZcQQiMFW4AJJwa8Dl16&#10;7vrxbiaeSWQcBmPIrp/DXjU6EszzwJOXAwckMTkdT6Yz+VV7bXUXKeu6hqdrpkXmXD4HTofw+lQa&#10;d4g07Uot0Nwm4EKUJ5BNeHeIfE11q2pPcFmSNuREHJAHpmshNUnVlIldSOBg4qufTQXKj6fTZIu5&#10;GBHtUojryfwT4s06zlQXN/OXkjw6yEld+eoyf84r1eC4S4hSaNgyOMgilzsfKh3lilEdPzTs0c7D&#10;lQwQ+9O8pfWlzVOXV7CBtstyiOG2lSeQfpS5mPlRb8pfWjyR6mmR3MMkImWQGMjO72qtdazYWaoZ&#10;rhAHOBg9TRzMXKi35YFJspIbiG4BMThsHBqTj1p8zJ5T4l3EUokqy2k32f8AUOcegph027U8wOP+&#10;A1z80e5vYgznJOKQHv0zUv2OZCcxkfXtTTBJ6Gi6AUElcA4pAfm2lup5NSRAR4Mke/Hbdio3Rnbc&#10;saqAOzdaBkwkjjb5fm5GKjncMwYAAnk4pNrJHtZByetWYYYrlghYRqFySSM57CltqFirnHelVyDm&#10;te90m0tYlkj1BZS2fkCjgY68H6VTgsYpbvyRcpjeFD9AecZoU01cbiyBpmYYJ4pVKhSSTu7EVpya&#10;RxuS5SXChjtHAzn/AA/Wqk2nSoJndlHlyFfqfb86SkmHKyFHXktksOgpxCCWNiSV/ixTVtpHTeis&#10;QCRuHSrMmm3MVqspUbWwQO/J4p3SYrNjHddm5uXJPXioS4HTrUhtZ+N0ZHb9f8aXyCk3lEMGzggj&#10;mmmgsIhypzng5xSxs4bC5/CntGVXnPJPGKIwU2qNwPNVzCsXAyvGFY5yMbwKiO9BgkEDoQajbdtX&#10;bnAPOBQ+4Lzjj0NShWJPtHlr1ySealF8NuS3OMCqJU4z1zTfLcc7TinZCsWjcvvJVs+5FTQfv0kd&#10;yBtHA5yee3H86qeUyJvIytaEccz24a3hzkYOBRzdgsWbOeOCYME3juG4z9K9u8JeLNIXS7e2lv3W&#10;X7uJz930GfpivCrezuvmDwtyepBwKdLHcBDxJ8ox04qlqxWPqSO/tpJNiTxsxG7AYE49axtf8RS2&#10;Fpei0jYTW6qxdgNpBIztz1IFfO9teXkTq0ZmHGMjPSpbvXr2TzI5p7grJ94M5w2PUVXMB61ffF20&#10;jjKQWzmTbgknoa8+13xrPql3JKjSfNjBY8jH+TXIyzBlO0nPc1Akh3jOetFx2Orbxhqi2K2wunVQ&#10;Mdeamsdanubd45JTkoQowWJJ6euPSuSdw3zE/h606N2Uhl4I75qUwsdvp3jfVdJtJraGdtsmRycF&#10;c8cVqWXxEv4rZY7qSafH3WMvP5kHNecGYliWOSeuTTxKwHU47VaYrGoLhgvK49808TE8gnAqk7+R&#10;FCrSoxlUMCp5Ue/vxUYnQSKoBBIJyT8uMV5DjNaMfNIuxSbm3u+SSdv0qQSBskYx2NZdxMUmjI4B&#10;4wO/TNXLZRJFcSSZDRheM4BJNCjJ6oabLQPHRTTSExlljx/uiq0kxCqqoOepFGWMSFlAOM59Papv&#10;IfOyxsiZseXETjP3B0pv2W2b71vCf+ACoIopFwwZSDna+c0+WVwNqbSAeSTTbknYFJj/ALFaEj/R&#10;of8AvmmHTrLPMCD6ZFTicx2c3AZy6YwM8fNn+lM+0OflVcv/AHQOlX7/AEZSbexCdKsj0iH5t/jS&#10;HS7UrtEQ6+rf41oJJO1kAbWbd5hOFQntSeRfN921lxjuuP51V5p2uPUpHSreMlAHRc4Khj1p39lR&#10;+WpMk2zPHznHFaUtlfzTSSrAwLsW2kj1p6aZqEkSpIqoBk9c9fwoTmFmZv8AZkbw5Z5GRWH3nzye&#10;n8qZ/Y8Sr5iM65PHOeRittNEn8gxiXBLK27r0B6/nVhdEYwLG0v3WJzj1x/hV+/3Dlkc0ulFnT9+&#10;CM8ZU4HNPGmTIu8XCfu/lAK8YOf8K6UaJGuMzPx2BFSppFsgxl2+rE1V5dwUZHJjS5FLbpo237WO&#10;Fx9aT+xpTvxIhJ7beM5H9K7JdOtVOREPrineREvSJenc0+aQ+VnIR6CVZSShUPkc9Rk//WqR9Gk3&#10;fu1TDLhvl/xrqj5S8iMflUbzIgPygYGeg6VScg5UjmP+Eeu3VkV4FUnoFxVi28OXUI2/aEVR/s5/&#10;ma2xdoxwibuewpzTyKQGQRE9PMIXP51SUg0KMGhmPO+6c56hQF/lV6OCKBdu8kDsTSFZGTc8hUZ6&#10;Kn+OP0py28edr5yOu9jg/hx+mapRC5HIbU/wgn6VX+x+b/q4Dt65I4/XirZeGIARYJBwCg/qef0q&#10;URzt/r2EJ6/Mefy6j68VpFWIbuZy6TZKn76JCfRB/M/4VAvhu0nBl8ooing5PJ7Aep/OtiNIixZA&#10;JAD80sv3V/DufbnNRTXQOQjs7EYLsPu+oA7VW4jnLjwzEjlUmb5G9M1VfQrjbhGRhnPBro2JGec8&#10;9uahOQ/yngjPFDj2EczNpc0YOYjweu6q4tp8kJG7Y9Bmu0UpMoWQDPYjrUb2hB+VgT+VZuTWhSij&#10;GuvCtxcC3ELpHsjVX3Z+ZvX+VTW3hWdI8S3QbrjAPBNdUZAegwfpQZwOgxXPLXcrlRzn/CJxsED3&#10;TnYeMKBVyDw7HCs6+dIfNKkk44x6fnWr52PoOelHnNngUkrDsjOXw9CoH7yRsepFS/2DbHqGIPvi&#10;rfnkHOcfjSNMxXAb8cdKnkQ+Vdhi6PahQvlDavQU9NLs0O4QxZ9SATTfOO3licdTR5+0D5Sc+hp8&#10;pSSLIt4AeI0yPRacFTdjbxiqvnfKDnbkZ+alErggBvrTsBbGwnhf/r044A4AqgZ2Q8lseoPQ5qGS&#10;4DnbG+WHqCcGnYdzT8xRnBXjqKRpkUfeBx6VmbmkI2xyOSNw2jkDI60T+ZCxDyRRkHgyOFHp65/S&#10;nyMV0aP2iPdjnnp70w3IweBkdqx3u7STpd+ZICMC3RnI/lUoEk3+psbt893ZYwfw5NVydxXNBrlE&#10;AywUHgVGLtWH7ss27hcc5/Cq6xXTyxxN9itndiqBlaRiRnP3vp6UGF/tPkz3ly4A+fYRGg9Bximo&#10;oLslMzr8zRlFxw8j7V/WoWuULDy5lb1ESmT+Qx+tTLZW0VxIXtlKlcxyIfObPvz9O9LuVYdjuXIJ&#10;2yI/l557jFUoeRLZGiPKGDRyfKNzGRljGPXv3z2pDHLL84jhUtHkfLnI/wB5sLn8O1SieVlWSBMS&#10;t/HGuC319fxFEsDxMZbmWO3QjkzNtPv8uMnt0FWoiuL5QiDB5GOPlIyQPbgACmtJBGW8qIjdnOOB&#10;+GP65ohjicFoYp589ZD+5THbk8mpszBmjikG+MDMVmmWGemXOW/lS931DUaY5lDbglsrdCzbQfoO&#10;p/DPNN2QKCZWLbfm5Hlg457gsenoKI45dzGJkifqeQJSO+d+M9fWi4eC0Yt5Wbgndk9Qf+BZ9vuk&#10;VSu9haE6NIrNJEiRRkYEpUoDj06s351EwtbcMjSee5OcdF/DHAPqap3VzNdydQrMm3JY59+ufWqj&#10;MscIEgO4sF+bjH51Sj3FcsTXUt2580Bdo+XB7Z78c0gRMFAevIwOvJ/Om8BwzKyn7oKngfT1p+A0&#10;ZLEdMe4z60yRh++voQODUZY7/lBPpjmnPmOMoR14JB/qaYuT8/BwMEf5/wAaYDwPKYF+g69OKtDa&#10;6j5ifxqsyP5gOdpY5J9R6flUyZ2gNnpwAMfzrGZaJ2G5cFeD1oO7s/45qpLciIgNKWx/Cvrmh5TN&#10;D5nyrKOQHXODWXIyrotqwxuZ8AHsaSWSNU3fvCM9AOTVO5vLeOMj7RHlsE5Y4z2yKpPrmmxLsZw+&#10;ecIowP8APNCgx3NeWRFKruQHqNzUSPLGxDYUKcFVH881gnXI5Bths55+crkdMfhSrf6rKxMNjBCW&#10;H3nP9KOVAbAuovN/dxks5Clwox7ZPHFOna9XjY2DxlsKAD75rLa01+RGeW7eJRyfKjP/ANam2uhx&#10;Xl00LXss8gTzHG84A9wBwT6GqSj0DUvzXFrGNtxc2gXHO87z7cAYzVU6tYucb5bmQcARQ8fn61dg&#10;0PTbWJJHtZHBByUiJxj1zk1JH5aamkGFa1DbeFJJz0//AFdaa8kGhQF7cu26HS5H44NzLgD8BirM&#10;UWrSOUBs7Zm+YqsW9vr81aTxWdu6R298z7yzKssO1QSecH8+x+tQSJ9gvmFu7MzHaZgofOecHqOx&#10;68/lVcrYuZFOWycbDearcz7v4I5P6Dp+dWLHSbRoUnNnEwdQ2XkDnJxgYPOevT04q9JqG+KEyw2k&#10;g4O9YgpBxnqMdDnoKpxSLMPJEoS4kYxswIxw3A//AFnmmqfcXOSWVyI2dZSFiJIHkqvy8ehOfepn&#10;kSKQTwXTuyrwXj657gA47HPf8hUMS3ExmkRN3mA72GQn5njmoZrqzsHcXN3AFz8gh+d+3OeATx60&#10;+WKFdsmlvY5BC4jQpGA7+UD1ODyORnpn8aT95dmZgrTs5wsStn9Mds/zqn/af2l2bT9IZt4I824+&#10;VT744H86J01KeB5L/UvKhHLRwDYvX9efak5RWwcrLjLFaR4u7mC2HIC7ssB6YBPt6Uz7VFMFFrZX&#10;F1t+68p8pMfzP59zSf2bZ6dH5iw7p15y43HPpn19uOtWLG9W4Xy7rZAxlJDeWzYXqPxFLmk9h2SG&#10;t9vMLPPci3iBCstom3Gexc8+nWks4bZt5toV8/PySXEi7mHHOGOf89qtRabcW00jaZdrc+YdzkgO&#10;fYEEccetC3ttLB5l3ZQK4co7RAxNt/CjlvuF+wySzKmJdViu4z8uZoQNpI5yR0/U0XVxYxqNz29x&#10;8+B+68t1/IY71nS3Ijga2i89IGlJWNWLDrxnHr2qFpGilZ9ksPPLjgfQjJrRQJbLkl7cFmtneR1R&#10;spk7gPTGefwqosO15HEifu88he349D2/Oi1jPylYAWyQA3P6f5HSpUZpyVQIVxvYo2QG6HOOnf2p&#10;iBJPlZI2XcevXGDjPH+enfpTGbezqqrsGFwGIwDjn8/50MqvAI5EXLEbt4+7jj059fT2qINLCVJc&#10;OoyokBI2jrj+dADwoERzu2sedwPGPwo48sAoUJOFPTI/Oo/NJRiFUozAbVG4r6fXvzSrG6o0vmDY&#10;ykkIOv8Ah9eaAGOz527vmJH3iTk1Kr/ISQS+7qvv/KoAplXdgOrHLgDO78/8+9SjOS2Qqldh7n+f&#10;+eKJbCQzznZ2wGO5twPt9f8A9VTpIFTJIQ5x8xPNVmDCQsp3xry2FJK/XHap0aPYCEbnvnP+RWU9&#10;i0Yf/E4mPLpHz68/pT20S85a6uZVwu88bRj15rporqfollCzMu1gh2jkdORjg5pLjTkuCy3MCDyj&#10;w/YP12gZ5xijkl1DmRiR+GoQscrRyyq6ggnc3Xp0Hfpz61fl0i3spoEjtlDS8jfHjIHYHufxFaH9&#10;ui3VYJIYlMagyyAcbOg4we5BqgdSSW9LGTeUIXAKqHGc9QeDgHpTVJicx9x+8LRWkKD5csZGO5B3&#10;46D9a2Y7ez6pqUcRkA2xyRDAJHuR/hWRJJHJbPNGo2ueEkHJ545x1znnNMu7seXHPEvl+WgXypCO&#10;jA9c88ZHX1qlTQc7NbULUh0JnjYMQSFlJXg9eenQ8c96z47V0l3q32NogAxLgcdB059Oo6Z9qZEI&#10;ZYjEY4lUt+7VjtbtwcZ688g1HZmZ4wyKrzKCFjZSw9B83XNVyqIrmjPqeqfZGgvXjlTcFfYPm/4C&#10;QcEHr/jQd6BIi4glk+dVZB17Hd/Dnj2+gqjPBCbJUu5IbWTbhwz7znHPy8n1/OqZ1zTNOkHlS3Vz&#10;KgCqN+FUDoABnjr1x1pXSHZs1LeMSyukku4DA83aANpI6DHUfgKfNb3DRhJikMKZZWaTaNx7dcYG&#10;e1YR1nWLvP2G0SyiJ4ONuB9TzSSaFeXUJuL67kcEbiU+6R6k1LqDUS9PqOjWaAXNy07AcLEARn3z&#10;/hUP9u312VGnaUsajhZZxkge27j8hVjTNDtEO6OAZAyCo3HpnqfbnjNWXe381RbvL9ojJCnoC3TO&#10;G5PU9PQ81HM27FWSKJ0/UL3a2p6m4DfdSNtoPsCf6VYistN0+MyGAJIhIKSj943I5G761V025ksL&#10;qdbmGW5t50GNoIK4zz3AHXtXSWy+FtUfyn8+3umGMTE7uPRuRxg/lRyP1FzIzbG4hnnLXzpaISHg&#10;3P1XkHJHfr9MVdfwrcTwF0ltLqJ5N+UO7r1xnjP+NGraNZWqQbrsSAk7EKgkrj+Ht/KqErTwSNNp&#10;9ysZZcjyyUJPPA6jPbB/KrUVa6E2zRs7jVrLzElbCxjBikCuFx054PPGOlQ3+rwPasz2ghuu3l8K&#10;cgdVII7/AKVSOppqcCXF5Kw7SFmUYHA/Hknjp+tVbiG7+0xvbtuVeXeIjan1xkKR7VSj3JuSrcPN&#10;DgiNfJbkohY5JAznt39KQvMjSAQ5kCks7EjGQAAP7wz9aI0DgswDs/7ovEecnuT1AzxzVCVNsnlx&#10;ymNkXAWRSpBx65PBPHpxVCLEb3VvCv2iKMIwIYEnk+n4cVKm0RHcUDqf3IkIfeQMY4Oenr7UxA5u&#10;FlkV1m52oAchsDnb0PrjjNJcxlnZRAGViGRgpDd87Vzn6gE0hlhopIo423K4PAG/hcjjjOf8KguZ&#10;y1v5Yid3GN6xsASD/wChEd+9Nn3WifIkm8cEyKTu6Hr2P0xmnxsyLCzNHzhlMygbRkc+49/egCQD&#10;zo13y5LkYLMMrgj05BHHWo40RUCMoj35LZbOcehHf2pblnikijZ1hkkwdu0ru47Hv6c1GkbQq0QM&#10;m0MSVfJ2YH6f/WpAAkjSSRWwVz8+4HPHf/GmhHjVmKJtj6gAEH0yRjP1FKw3AOw2ZwWRegHQ9T9e&#10;1NZWZisRy6/ejYE7R165xjj/APVVIQ6JZSZZEdtoIwoxjoe/b8qeSnmbJId4UfKS2dvbp1P0pqsd&#10;rl12gnChck54PB6GpmKlSAQgLctu5U9jis5NlIiny9yNu5n+7t55H9KmY7FDKdgB2nKhh+o/lVWV&#10;3aJ0hx5vclCQcdQcnvx0Bpd6TlRdARyYJ2Md2RnqB2qWBbto9l00Dq4AX5xG+QoPBz+JFa/kmISw&#10;RyNuERmZcc4xjOMjIz3zjmsXSbeO41Ce1lJaFyYzx1VemRnr0/KnxxTxSrAHjxGGjZiCWcZ7n+lb&#10;ysjJEupcW9v56RyybSiH+8O/y9M81Tihs7pVe1EQdQCJGjw3GM8Bs4/OkudXhs5TGYTJIM8lV457&#10;Hk1hXfimdJGWCJIyTyQoyfxNQ5JFqLZ0ga+Nsscn2byUcbvlIymc4BP+Gfemz6naxEj7dJGFyNsf&#10;X6ZPTjAxntXIRzajqzFjcgYIGWJJH0q2miW6tvuZJJn75OBUOoylFGnc+NEULFaxSSsrZUyOX56Z&#10;HT+tU3v9f1KMqoNvEeuTtH5D/Ct3TdDi8mORBHEpO35VyaL6yNvBNNO2IUB2iM5Zu3OcfpUc7bKt&#10;YwYdCEjr9rvGkJbG0HaufSumttBtrVG2GCNgvPOSCR/Ee1c+bi6uzaTSyF2ll8zZu2gYxgcDPp+V&#10;ej2Wj6bqQSbZL+6I2gtwD9ORTcWF0cdfaxpVncJAJEnHIkMZLY49cY/Cq0UkM0UttHPLHA0O1YkO&#10;wMQCMnPFd5eeFrSbdJ5spfHSTDL69OP51zmp6CdPMjvNGYp0woEeSPzPpVQcdiW2LpOs6fBDE0+n&#10;GWO3iObhFAKjkcjv/wDXroVg0LULbzbWNN4QlUj+V8eymuSlEcNvLGq+XIGEP7rhHU8cqeh+nT3q&#10;SSw8uREtLiXy3naDa7Y+cjIbgcd8++KtwQuZmhqVlaWdg17G/lKflFvcKULewGRz3GB2rIW4t7+w&#10;mWazFvJbpsabZlFzxzj19e3FXpUuLQy+YIpbmPaZHJJDgAgZyOePaqs9uiwm4hUqoYkL5hAwBnGB&#10;juD3HamrBcqrPc2ttCDPHGDhlaNtxAyeME1da3S4uVUyStwHBA+V89Qe6nntVWC3i1G9mhMMaSLE&#10;JIyAfmBz1JJI59M1Ytbd7BWkUK0QlEZDO2d3Izxjvn6jtTkSi1fRW4uibYI0oVfvggSKM8eu7jnP&#10;p3rPWfT5I5JfLmZnJCokG4huuD+P9aelz9v+0WwAiUcb9uWJwTk8gcc4xj3qrHclIUPlrvVsMck4&#10;PqpPv68UWGXYXyEQooVYyV2jDP8ATnOR2qG7aSFVE1sZLQxsquy/vFOBglueO/pwelQxWrJDlLiR&#10;hKcR7+q4bByR+H15yKmY3NlHPJdPHPFCgK/INx3KSB/9ekwuRw3N3/oqSXskuUKgqpPlqOecg5/A&#10;9KtHdd3MGHEjKDIFjU7uvIAz06+nXkVQ/tG3W6E1uksAkjBkVcEHnsOOeOtXUu5p7zahCMrM27GM&#10;EADIxjr3GcUNMLkaTOzsEjM0IcFrc4JXHoPT29O9U9xVovLG9XXYVZcbfrUt+ptrX7UxDssmOmDy&#10;Mnmr2WWSOPyo2DRhmyzfMB1B/MY9MUrgZs7mXbG7MxdeA7AFSOhHPHtTrQT/AGmF4bqJo0UF1Lbi&#10;OeVP4d/SmarO4voV2rhwQcccHGPbjI7dqqGBo3kZAihWBcd+B2P0/nVWFc1LgXCIkgjYhTgun8PP&#10;yjIzg4+nFQCeNQPMRQGOc/3m9zgj0/zzVQtcHMjyKVjA6Dk8E/5NXIUItY5kwVkGG3cMSeOSO35U&#10;OwE5tWCKSirCwyPLcjk+3Y9O1KLmIyNGJgrAbivUsAMenFWB5UmyKWFPlILbew7YJ5OMd/zqrPsk&#10;uZFyQ6AAvtGccdDWL3LREStxAZkWQbipYqckH65J/nSCdoJmt3+crzuwMfTpyeetXreF4QSjjy1y&#10;pXA+Y4zk8e3bFMuoFYlt8kZyOY2xmk5a6gf/2VBLAwQKAAAAAAAAACEAP0WUX/4jAAD+IwAAFQAA&#10;AGRycy9tZWRpYS9pbWFnZTQuanBlZ//Y/+AAEEpGSUYAAQEBAGAAYAAA/9sAQwAIBgYHBgUIBwcH&#10;CQkICgwUDQwLCwwZEhMPFB0aHx4dGhwcICQuJyAiLCMcHCg3KSwwMTQ0NB8nOT04MjwuMzQy/9sA&#10;QwEJCQkMCwwYDQ0YMiEcITIyMjIyMjIyMjIyMjIyMjIyMjIyMjIyMjIyMjIyMjIyMjIyMjIyMjIy&#10;MjIyMjIyMjIy/8AAEQgAvgE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zQKeFpwWnha+qPFGhadtp4WlxQAzFLipMUYpDI8Uu2n4pcUXAjxS&#10;7akxS4oAj20bakxS4oAj20bakxS4pXAjxRtqXFG2ncCPFG2pMUbaAI8UYqXFGKLgRYpcVJijFFwI&#10;8UbakxRii4EW2jbUuKTFAEW2k21NtpNtFwIdtNK1Ptpu2gCErTSKnK00rQBARTdtTlabilcBQKcF&#10;p4WnBaLiGgUuKeFpdtFxjMUYqTFGKLgMxS4p+2l20rjsMxRipNtLtouBHijFSbaXFFwI8UYqTbS7&#10;aVwI8UYqTbS7aLgR4oxUm2jbTuFiPFGKk20baLhYjxRipNtGKLhYjxRipMUYpXHYjxRipMUbadxW&#10;IsUYqXbSbaLhYixSYqXbSbaLhYhxSFamK00rRcCErTdtTFaTbSuAoWnhaeFpVwSQDnHBqeYVhm2j&#10;bUu2jbRcdiPbRtqXbRtpXHYjC07bTwtUdR1SLTmRGQu7gkKDyaUpqKuxpXLm2l21Tj1e0eZYWYpI&#10;QCVIzj646VYiu4Zs+US+04IA6c4qVVi9mPlZJtpGKopZyFUdSTgCq51awEgQ3ADE4AIIrJ8SXMU9&#10;n5NvLDJIeCBKOM9Mj/PSs6mIjGLcXcag27M2Y7m3lfZHMjNjOAanArymC/khcEXQ4GGC5JA54+te&#10;h+Gluv7IiM5jZCMxsjEnB9aihiXUdmip0+U1NtLtqTbS7a6bmdiLbRtqXbRto5gsRbaNtS7aNtPm&#10;HYi20bal20baXMKxFto21Lto20XHYi20bal20baLhYh20bal20mKfMKxFtpNtS4pNtHMFiIrTdtT&#10;7abtouFiIrTdtT7abtpXCxxtzeX9ovmvfp8wC+UCST7DjANS6brqwxkzzSbi3+qKdfxrEdAzQtFc&#10;wsJTtKkcxg+orej8NWNjELh5I5CeSJcYYe3oa8an7XmclovU6Go21NdddtZG2Rhi/ocD+tacLrKm&#10;5eRWPplvZw+XJHcLJglfmPQduM8VuxqoXCkEe1ehTnK3vMyaXQTFLtp+Ka7pGAXYKCcAk1bnYViG&#10;5uYLOLzbiRY0zjJ71yes+JbefdBCqjHSYjJX8MdKteIYoNSjM0N9AFRG/wCWg/lXn0tuPNJ35wME&#10;g15WKxVRvlWiN6dNPVmhPdjzZHJLt13qMbqfp2utb3IZC2SMY3nkfWs7ZGsQE0hVifmIOahdrVTh&#10;B1H3gO9efBtO63N+VM1XuvOdh5p3Z3DBqnPJMCu3gZwcHJ+tQPdBY8KSVb0qCO4O52zkjpxzmnCL&#10;3KSb1LS7FQhjIGI3Mq9q6vRvF8Wm2CWrQeYd2Vbdt4P4fWuQ+0SRsxXeJG7j0rQ0GOxfV4o9TDND&#10;Ied5ICngg8demD7V2UJSi9Ha5E4prU9X02+i1SyS6hBCMSMN1BFXNtEMccUSpEqrGowoUcAU5iq4&#10;3MBk4GTXr81lqcnLroN20YoWWJpDGsiF1GSoPIoaWND88iL9SBR7RByhtoxTTcQLGZDNGEHBbcMC&#10;qEuv6fFJs80sexRcg1Mq8I7sag3sjRxSYqimuWDfflMX/XRcVeSaKRQySKynoVOaI1oy2YODW4Yo&#10;208YPQ0tVzisR7aNtPoo5g5SPbSYqQlR1I/Os291qzs8gsZH/ur/AI1MqsYq8mNQb2L2KbisceJ7&#10;QsB5UmD34rQi1KymGVuIwcZwzYI/CpjiKctmN05LdE+KMVmXniGytQNreaSM/L0rLm8YqkyqtoWT&#10;HPzc/wAqUsXSi7NjVGb2R02KTFc1/wAJgCcCzLY6kP8A/Wq1/wAJNB/FGwPfGCKn65S7h7GfY8+i&#10;jkt3iIXjrgjBVs9vU8frWmNTlZGWZEYEdGJyv+P4+lYct9dSpvff0AyRyBVqKZHh2h9rE8Ejkke1&#10;eJKc+h08lzXs72KAsTMz7zkpnCg9iK2bDxHDBIEk3lc5PP07ZwPxNcaqlEZwuxR/dbrUkMLSgvuV&#10;sr3OCPxqo4icdheyvuenQ63YzSFBKFwN2WIxj61Wu4rDVpJIkv0DlRuWNhnAz/jXCRxSCCMncN4I&#10;B3Z/lTbiYwSjhg+cB+5PatXjpPSUbh7BLVFvV7C2smhhgkzLt/egNxxx1/PtXPygx71diXUZJHp7&#10;VNcs5RgqFmkwCeefr+VV2SWBABErFhnnp/kVztqTvsaxWhG0Zn+dGZ8KCQnI7f49+9UmQoykqcEc&#10;AmtASzwSRS23lxOmemBnPUH29qutYf2xOs8bIJZlJeJONrjnIH904/DJ9OdLpFWMlIQY5JcKoUZC&#10;56+uPep4Ile0dIoZPNlf5eBgAf45q1HbhF3uCXbJwOF6DsPpUzTqxQKqxxxRYCIOMnqT6npS9rpo&#10;K6MuaCREPK7gMvgkkfWo1vJRJGWIbau0cdvSrjRg23lpIxYnJGfvZx045psWnlpNrNtkAOQRx+dN&#10;SVtQtc6zS/F94kSQTB12qqI3Xp3ORTte1iTUYdzMUSIYXBzk+uPWseOZhCA23fnlmJxkU6NoxL+9&#10;cFSN2zaevr+NKVWclZsShFalyC4uYZyod0ZeGZTwadLPdfeUu77uVJzTZsyo7D5fMJ2gjt2psMey&#10;MK8nzYydprn5pMbRIrTC4aIsQjDdgtn6fzp4lEYDE8dB7mo/Mij+TaTkDnPJqCcP5ZdAQo5IHOKa&#10;bYF1bgS5QnCnqPU0qTtCNiPIvfg/rWX5w8sxiTYRyxPGasW8qGNd8oYgnaTwa1TGtTWXWHhXyTl1&#10;37gAfw/KtmDxHHEDH5bOo6ZbmuAjvCzNIzDK/KMj8uKktbx12qVOH4DV0QqTjsyHBPc9XtbuK7iE&#10;kZPuD1FT5rkdBlltRI7cqQOO31rVGuwyMVUDI6/NXdTrKS13MXTs9Cnrspjw4Z/QYPQ1yM948bMW&#10;RmLcgHvzVjXNTk+2bCx2EHOTkAVm/ahMViVOApwSR8ufavMry5pNmyVkTC4KMQ4zwBwc1GZh5YQD&#10;GOQ2cfhmqy2xwUaXIbkOBipBCEjIBJFY6Ax73LLEuACQMctTIr0M4DD94eRnpTYrd23eYQ2OgA4H&#10;1qV0Er7LZACp5B70NrYV2WIpJRGXkwVY5BHHt/SkNw7HIQ/h0ps8ciRRuxIIG0YNZ+67XjzD/wB8&#10;ZqUkyyrJepEq+TgYHQZ/Whb1PLy1uBIecnoB7d//ANVZpckfN68VZieOZ181gvIBwMYFb8iEkadv&#10;53k71Mexm/nUgmMY3EDrjuBVsaTdHC2NvLdKp4kgiYj6H3/z6VMvhbXbi4jD6fJ5IHI8xB/M1klr&#10;cqxWDvJEfKZjjlQDwefzqK7ZxBI5YMxIAUjrx+ddVa+DtQS3VWSNX37slxkfTFMPgLUXf57q2WPn&#10;7ucj9KI69AVziZHYxojEbieQRxUqJ5ajLYODnd/Kuzt/htP53mSaigI+7iMn+orWX4RXyalGs10z&#10;WLRGR34G0/3e/NU4N6IOVs8wS2FzGZAxV+kY6g/5+lStbXNrjy1KSK/3uhz1/OvUIfAWlWxdJJLm&#10;RSNuCV4/SrzeFdFZo2aGZ8esp5+uKLyuCizycpdmGS5iO4xgCV9wON2R29ajt4G2liuSFywA6An/&#10;AD+teyReHNGgt5YYLJVjmGJFLsQ3f14/Cmp4Z0aJgyWSBvd3P8zQNxueNGUW7MG+dh8qdDx7Vo6e&#10;8dsJJbmLe0ikEEDLN149O9erL4c0QMGGl2+4Dg7KmXQ9GwR/ZVoQf70IP86Gk1YpRaPJnj+fJQyJ&#10;/D0yPY02FmnxMsGTu2lWPQV7JbaRo5mZW0u0CkdoVFWTo2hJwunWoPoIhSsDiePyIMK+V+mOlDsj&#10;KRhiuRggYz9K9L1NdEB+zWdnbPfBgQkVuHIwR1x0H1IqSXQxcJ80FnC5PLR2idPxzzVKmxWPKC5R&#10;C6nYv8ROentg1Ue+VXBVXIHTnI+teqReGdFZpLcQC6mjxu85iVUn6Y59q0LbQtOtnUtaxMR1AiUD&#10;8OM/mTVciW4lE8amkubeCKZ4SYZhujLH7xB5/wAmoo2nlgWYqzTBnUED2H+Ne+/ZNMKBTZoAvT92&#10;Kq28BWWfdsEZfKBh0HtxQpRRXKzyuy8K23l3IubicFdOF3FtjxmU4wh/M1Vh0mYqnysjKckbDzXs&#10;csIYDEkbfOD1PrWNewebeSiO5idx1jk6enB6Z/zzQ5tg4nNwsLOHMyNsIxjH+RWXeWqNcefatuiI&#10;y31969RtbW0FjCJ4bcvtG7KDk4pJbXTosnyLcDuQi0m2xch45eOHEb+SGj27WL9fyqGIebjZb7Rn&#10;kgenrmvXrzR9F1EIk9pEyLk/Jlev+7iq3/CK+HFHFn04BE0hz/49WcotkuDPMy48sgoMqeBjJz9P&#10;WlKAws23azkEqT/L0r0l/CuinARSmOQBKef1qOfwZpM/BeZPdJP8az9nIORnmgSMeZjJQclRnNPh&#10;gDSxuiPGV6ccn1ruf+EW0WH/AESOeYyMfmy67uo46e1Tt4Jt9vyXcqMVwMgEL9Kcab6goWOEu7Zp&#10;lxvC7TkEmqkce1MPC7H1UkA16IfBUWyMLckbRhzt6/hniqy+B5FGPtY/AYH5UOEugWdzz/w9Bo7a&#10;qpvvs01vt+czOU59QM9fauugv/C2lziW0ntoiOnljOfUHH+eK8nCSBvmDVctrWa5YLFCzuTjAGa6&#10;+VdWCPVYPGOjtdpDaFpJpXEaqikZJOB1wKhuPiFYQSvEbe4LoSpG0DB/OuV8O6LdQ+KdMbymKRXU&#10;TyOOAAGGaj1Pw5cC/uJFZdrzOVGCTjJ60mqaS1L946Z/iPDs+SzkP1ak/wCE/nYgjT2CnuW7evSs&#10;jT/CTrLFNLKGjzyoHt/jXRLo8ATyUiQAA/NjJ59KiUoLYpRZDB401Ca7RobQGGORWySRuAP9f611&#10;9x4xvNS0OaB7JIiQXLCbJK5yOMfQde1YYtUt49qJ0AxkcmlS2njlMTLsV9gC/iTj+ta0JxlddkRV&#10;TilYvnVZLy4MuGXcoLqRjD4+YD1FK95KoBAJ9s1XlFpCFN3MAwPyoW6n6d6kiuEkA8uC5fI/55FQ&#10;f++sVzPmbNtEWBcysF7ZHc05muHA2HHuVzVhLcBh8gJH+z0q3HbvxuHA9B1FNQbE5IqxpP8ALnH5&#10;VbigneUkPhMcDH61W1DV9M0WHzbyYBiOIxy7fQVyv9qa74uufs+nRtZ2GfmkHBx7t/QVtGkupDm+&#10;h0Wo+JbDSm8gO11dnhYIOTn0J7VXhsNZ1oebqcrWFq3S2tzh2H+03Wr2i+G7HQ41aJRNdYw0zdff&#10;HpWqOrZyT9DxVpJbEttkVnY22nwiK0gWJO4A5P1NZ+t6pJbLFaWmDe3R2x/7P+1WpK6wW7TyfdRd&#10;xGe1cn4eZ9W1681abBEf7uIH9cfyo8wOksLRNPskhVuR8zuert3JqRmy2QRn605ydhKgnvk0wgYI&#10;wSQeRSAbIzMoKHFV2kfPLVaXdnORnqfrVeeM7tw6eprOUS4sj80nqaNxNR7SMZGPSlwazKFzSMqk&#10;dqKKQETRowwVyDUP2aNRhVC/7vFWipxTSKAK6jy+MBl9GpjBS2UOwnsTVkio2jB7UAV2Eqnu3uOa&#10;b58qvgcD16VK0ZHTrURR+hORRYLjhdTAnEpB+tIb65U481/zNQOD6H6gVEfP3HCqwPTJpO4tDlF0&#10;hpNQAMe2MrjPYVtWdhHaNvRzjGMMcjNPjaQMF4BOOOcmpUSeS4VQOA2Wz24p3sEYpF2KMDDKBnOR&#10;j1ppUfNlBg89O9XfLhhX5vmbGcd6hFgbnDSM8ef4Qev61GstiroZDbPI2/d8vvU9qNkzM8e5ONre&#10;tW4rVEixjgDgHn8Kl8kBuoHb0xTUO4uYrSIzscYVG6etMawhllWSVXd14U724/DOK0NucAKzY+83&#10;p9asQRnBZlAOPpWsIW2JckU4bSNfuRIrMeWAA4q7BaKwU924PPBqbCwqpb+I5IJwMfSuX1/xxp+l&#10;GSG3xc3HbY/yj64/pWygiOY6Saa3sonmnkWOFT8zNwBXEa/8Q2dZLbRkOCeZ2H8hXMST634v1GON&#10;jK+8Eoi8KK9A8PeDrXRY1uLqNZrkJ8z9VXnPA9enPtWlktxHP6H4Pu9RuRqOtO+wHcVkzuc5/wDQ&#10;TXodrDBbwJBbxrHHGoACLjAqRCSWcD5QOAO/9Kjdcj5QNo6sW6dsfXrSbuA9oRt3Hdz6Ht7/AP16&#10;M5G0jdjqaSRgeNuT6etBdIYpJMs230PTrUsDm/GmqC0sBbRnDMMnn8qv+GrL7BodvER85Bdsdya4&#10;i/u31jxTbRE7gZBnJOMD8+3P416WuQioG6YHIPSnJWSQ0R7SFzGpBI/ibFNKeYQpyCOhB54/KpHw&#10;y79o249P1/z61FucJuUD5c4J6e9IQp+VQyksOxx702RQ2AeeRz6U5TvRyTgZ6Be/qaRScbd3H8Oe&#10;/wCVJoaKshKYyR+VRlix4X8hVySNCcDgg88moHVC2QeTyRjGKylEtMh3UZ+tKFyO3B9aDnt+nesy&#10;gzxSkDtTfwpRnnAzQAhU0wg+lS80o57UAQFTTCtW8L3pfLU9KYjPMdRmIZrRaFfpUfk+9Aih5Q3r&#10;IwU4P8IAA5qwsJ+YcDPTinbUZgp4znGetOXJGVBI3Yznt60KArj0jRccYwMDin4b+EZ5A6HihEkY&#10;vkkgjJwOakijaRXYBlGeN4xz/nvWihcTkNVgBlmVee9TRQ+Y27nawyTjgjnpT5DGqxx4389eMDrz&#10;/wDrqOe5ihj8+aVYbeNvmBO3kH9f/r1qoJEuTJUjG1zGMtwMAcY/z/OqWr6/Y6Rbst5OAQDhF+8f&#10;SuN1z4giAtb6QoUYI8xhkj6elcHK97qVzvlZ5ZZG4XOSTWijfQR0eteNL/WCba1P2e3JxhTgt9T3&#10;pfDng681aR5bhHjgJ2CVhyW9h/Wui0L4doJVub91eNQpWJGx82Oc98ZruoY2RUiZVUY3Db9RwOKH&#10;JLYClpOk2ujWkVtbnAAKksQCx5OT+daBY4BCIMgjOeAfp9RVaVnDLlcMMHHBPuPyqUArKjRqQSG3&#10;/Nk/r9f1qdxjw5lKsHHz9AeQeD0xQV3B1UqWI44OQff27UrMBhX2Ar94M3HbnPHPv7Ubi27bHghe&#10;FUf/AF6QDYju2ngN1wzYPp+FZXim+NnpxjVCvmcbw2Mf48VrgskTZi+ZRkEkkmvNfGeqCe5kVAQF&#10;+Qc5J9f8PwpxV5A9EP8AA8RutcuL2RGKoMK2cAE//qx+NejuzbMkHp06/wCe9cl4DtUt9L8353eR&#10;gzDPCqQCP611b4MoByMZKnP60pu8gWiEUccDK4zjH+fSk+Y8YABzgZpUJaRiGBA5xuyfc561HIQW&#10;BWRpARnIP3T/AJzSAduAAwTu+uf/ANfSmbiWyDlcdx9006POzcCFBJJx95ulIu6VctksRxkDIA/r&#10;QA4hXBbGNh4JOOaZg7mYHqMnP8sVIjAhgrKMnIyRk0jNvKu2eB19veoaKRVkVSm4Nn6cYqLkf/XF&#10;WzGpV3xtU8D0zUDKScnjJ4GKyaLTIcgj6e1KD79qeeV2lRwcg8Co89RnrSGLuHB96Tfik2/Ngeva&#10;kIIFIRIGFLuqDn1pwyFzkdcYpgT+ZRuWoCwJ4pMmgRKkaFhgguQSR7eg9etOgXExH2cMh5LsPlP0&#10;qWOJAiyK3msq4+6cHr271ELhirxRgF+AFZ8A579OO4FdaikY3JzsjjWZUD71A+/t28/mKSQpvjXY&#10;fLKkbWOPm/uj39BVG/1W10y2Zr2TY4IzET8z8c4/X06mvOvEXju4v2aG0HkxYxhTyR7mqsI7DVPF&#10;9hpFs0YKzXGciNeAn1I6n6V5xqviK/1q4w8rlf4UB4GewFZB8yc+ZKx57mug8LaHPe6rbylGS3jc&#10;F39Of51Sj1HcybLTpb24EUCuz5ySozx3x6167onhPT9LminnBe+KqAxUYUgdu2TitTTtP0vTGXT7&#10;SIRyvmRgq9SMck+nNXGaOSIhdzoRjCRlgc/hg9Kly00Ad5kShg0pzxuUtjHXt+B/Ko2cbUMaMxZA&#10;GGOQMEj3phDeaQbcGNRtDFgcnHBGO3WorcLJItwm2RMGMjBweeufYZH4UhlzYXZiG+ZRlgw5B9P6&#10;VCil1jUc4YlSrY2j6jn14qSJX434PzbtxOMqePc+9MjZQSHO5o+T8w+9x+Jz64pAPmYh18sKrKMb&#10;ixx09gc1NHCzSLcfdYA4I4+nf2qMqbiUfdUjlM8kHvj24/nT5LcqzSbs8d8HHHOKTYynrOoNZ2Du&#10;qAhUzkNlQew/E15DqE7T6hGrAuNw3YPJJPNdx4x1KVVjtJBtU/vTkDOBkDp68/lXFaFbtqWt+UVJ&#10;YguhB6Ec/wAga1pqyuyZb2PW9JtZ7PSoYF3QiNAh6Z4GM5q2VXeGaYBjwAerf5/pQqTFQWB5wTz/&#10;ADpo/ubgzAAtnnBx3zWO5QE7CF4yOcZ6/h+PWmKzF3WQKXAyQh3hFPTPbJpSwLb9wBYjBAx/9ela&#10;VYV84IPmUrllOc+hPtQAAhYyQSCzfMzYwccZFQLIWjbIQsj4APPA6Z/SpomYjzGdemVJXg+/5ZpP&#10;3krl12j+F9x4GO/5/wD66YhTEGZecbvlG04BxTUYZ2jcc+2R+dKiqJT5SKsSkhdgwT/+um5ClS2S&#10;G6dPp0qXcaHybWTO5+uMMAAPSqz8sOgyOoqyNg5ByR1IX+ZqNc54+bJ79qiSKTKzdf8A61MYdv1q&#10;Zl2kjINNOMHByR1FZWLuQ85zSySM7Fm6mnbc47ZpjIykhgQR1BFAXEI4Ge/oaSlYgHjOPekPXtQI&#10;OOuaXPvTACxwBn2FJmgQsl6I4o45LlLaPOSpwC+Tnpnp7+1cvr/ja1tAYNPUO6EgTOM47ZUf1Ncb&#10;rPiO51OcMzD5QQoH8I9BWId0h3Ek+5ruMbFu91K61GdnlkdmY9zk1WWEu6ooLSMcAAZrX0rQ7nUr&#10;J3giYEOqhiOGznj68V3/AId8HLpb295OqvdJkkFvlXr0x1OP501Zbg79Cn4b8H27R2P9qSA3GwzC&#10;Jl6AkYB/MdRXdQ2VuGBjVGaNuCMZUjp+VVfLlRzPFArSJHwvmHDADAXtk/WnJCgjiljf975gUK55&#10;Axj8z71L1HcsmJIAzvMY4l+XYW4Hfjvk5pLlD9kVI5HaUEbvKXg+oByMdevaqKEzNNLJHKZJGHBw&#10;rbR7enX3P5VIuVePZtVZP9I+YlhjI5/l6ZoEWARayxIZEWQsz4zyzHtjHJH+NPulZI0khaNh8iAB&#10;gAnPPHfAPTFVWYCb7Q0AZ48fMn3wW7nHTv6dKMXAuFlLbQqsJIyAfmI4PPTGR+VIZbVp7by4gYnl&#10;dQN8jE7ck5z9c9PalWIMmDI4mi434ODjGTnpUccjo8imVFSNQjEoN4HUHcTyOvb1oUS5EkdwpXzd&#10;2QCQVPQdfX17UMEWEjdmRclVjzjOT2pkry2toUjXeQpzvzg09bucNJ+7Uxxg7ir4wcj36VjeKNRj&#10;tNGuNkuZziLaW5yR1/LP6VNm3YrQ898Saob67uLnGPMbCqD0A4rR8A2Mclwb7EjOGMSgqNoOM59R&#10;xXJ3sxkn8tckgdBXoXgSH7PozfK6TNM2/sTjAAH6jNbT0joQt9TszuRcKCcDoTz+dRMjsWLlflbK&#10;Mx4/z6VKt0ZCCFEm48gds9Pwpksy7QAw3DLbHONoz1P6fSsEmXcSbgxum1RnG3BOO5+lMWUFsFyI&#10;iWOwZyDn6dOv51LOG3YzGinkkrxj+VRKEA2yfMQCc4I280xEsbRBf3gxhuivkuCvIGenY5pHbzJW&#10;8tuFzw3HHr9eagiRp3STcoiP+rUDqO2fy9qni2xuITsDA5ByM+nfn0oAaHJTI4IIJCj9B7VGhUzY&#10;24x821gSTz6dualTasMkLbzn5QYmIINAPl4j3hmLYJHXJ55oATAZS5BC8gqM5H/1qfKgLAjhQBge&#10;vvUe4+b5btlS33Rn8R+lPlYD7qyBfugE5B/KosO5FKMAFEGR94k4/KggMoZUbcDyT0NK771CiMbu&#10;wzjPrTpHKlvvLzkYHAzUNFXKrKQTnNHPlk+XwpwWJ/SnsAXK7icn73Y1GQe5qGMYSCBgDjr701sD&#10;p/Kn/Q9KZjJxjrSGNHXnp7Um904U8UpGKb+AouI8NWMDlhk9hXR+H/Ct1rEnmz77a1UZy0RJcdPl&#10;HetXw14VV76Z53jkjiLRlWGeT/8AWNd1BYi3CeUQqwhvLReAM9u//wCuu/mSWhzu9xulW7WcVtDE&#10;URVx1+8w2gdgBnp69Kupd/aTvQxMvJUAAtkZzj6Y/Wqi+YjQxMQZ1DMGycYLAgfljt+VNt5o7KS7&#10;uvKCxs+4InUFjzz9efxpWuFy3uuUtN0aRkk/LuIAA+g6k9cZFNU3LSI63DL5qmN0U8LjGQO+78fX&#10;0qGzvW1C9dI4lWJCspV2yDzgcY9R+g/Cy107ajOhy0ZljiIY5wWOAR+f5ChIdxotHZ2Zt29otqlS&#10;SeD0B7Hr3zU6bLhIzKkZbzMqy+3TgZxjFUL6QWdmWcu5QMN2ewJGcdAcf5NXnVfKhXaoaLB6dicU&#10;lqN6JFcyHnzCJfNc5KDoMjC479SM+uelWC9xst1SVfMlUhJduCDj7xHtx3rOmuws13KiZWMlEjPA&#10;CghTyOhJcnPtVxmEJtJdzIA5MgT+IBSCv5459qdhXJrezW4kKvFG8JzvaUYyewUHqDz7dauwyR71&#10;gjCoQANvTt0x3qBHZ8FW+XapVWXhQRnoP8aW0nEjo6g7GG45PJboefwqGikx8hR0dFB+ZSpO3jA6&#10;15r4suo31BYYuFgjAY4A5/D2xXoUl0rW95KAf9GJABA5G3J/WvHNTuHmeaZzl5XJY/U5qqcbO4N9&#10;DJb55yS21mb5SK9w0LT08sB/laZFbY4ONxzn8a8V02CS41G2jiZVdpVRS3TJIxn2r3BZdlzb2xXM&#10;jKWaTODkDOaqqthJlp7RYgdoQKrfwHbyOlBh5+ZCN33iMkk5NV5bwzT2sXXf83IAwCCfz4FWPNby&#10;mWYBscAjqB9fyrKzRVyMOgKtMzOCzAEY9eMHqcdMY7k0pCwyP5SvvYAE7+cf7Of8O9WrdYJ0mMQd&#10;HDlSx7EgE8+nNVpYxbXUcrYkVTtIfnOSP64/Ki+thB8ss48tpAuMZLcH1x2zShoEf7OqxrIGy5PO&#10;CeeR6moJDN++kWZyAjbQ53YHp+v6CpYoI/Ikly+5B5h565zQ7BcbAXjGFUe5GT04HJp4YO3nbwUy&#10;SoK5IqGVXCuyEK2Dz/XHrSo0iMiO5bcM7u5HU5/+tTsFx12GMUY3Rs2PvEcj296egWIDcpKkAkDg&#10;9O1TmOOZGYoM4PB6DHpTGjkWXAkxsPJHpj0/GpaBMiEx5xtVB0yOT9ajMe5V8sA46A8n8qmEjoHU&#10;Y45HGKktkM9ygJAbOCwHtS3Q7lIxnyg5Xrnj0pmDgEjKZ6ZqS+ha2uGiDZBJw3f3pJI0jRQM7iMn&#10;is5R10KT7ldsdcUxyoOA2R61LgH5Rn15NQP2GKiw7j9reV5gxjOOoz+VQk89aDn/ACabkjqc0Bc/&#10;/9lQSwMECgAAAAAAAAAhAMCgzovXIgAA1yIAABUAAABkcnMvbWVkaWEvaW1hZ2UzLmpwZWf/2P/g&#10;ABBKRklGAAEBAQBgAGAAAP/bAEMACAYGBwYFCAcHBwkJCAoMFA0MCwsMGRITDxQdGh8eHRocHCAk&#10;LicgIiwjHBwoNyksMDE0NDQfJzk9ODI8LjM0Mv/bAEMBCQkJDAsMGA0NGDIhHCEyMjIyMjIyMjIy&#10;MjIyMjIyMjIyMjIyMjIyMjIyMjIyMjIyMjIyMjIyMjIyMjIyMjIyMv/AABEIAL4BD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wUVIFpQtSK&#10;tfQ3PIEAp4FOC08Ci4xoFPApQKcBUtjEApQKcBTgKlsYgFOxSinCpbAaBTgKcBTgKlsY3FOApwFO&#10;AqWwGgU4CnAU7FTcBoFOApQKcBU3HYQU4ZpQKcBUtjAU4UAUoqWAop3akpakaDNLmkxRQA7caXfT&#10;KKVh3JQ1LuqGnA0rD5iTNNozSZosFyN6ZmpGqM9atEnMKKkApQtSBa7+YysNAp4FOC08CjmHYYFp&#10;wFOC04LU3HYYBTgKeFpwWpbCwwCnBaeFpwWpbHYYFp2KeEp4SpcgsRgU4CpAlLsqXIdhmKXFSbKU&#10;KalsdhmKdin7acFpXCwwClxUgWlC1NwsMApwFP20u2puOwzFLin7aXFK47DMUYp+KMUXHykeKMU/&#10;bRii4rDMUU/FJii4rCUlOxSUwsMNMqQim00IwFWpAtcH/wALEiOgz3RgMdzGdoB+659j6+xrN8M+&#10;P5vtU1xq8zslzIdkSISIx7c9B+NbKtFuwezZ6gBTgK801zxxfyalJbaZLHHAjLiQAFiD6f8A6q6u&#10;w8W2UlzDYzGT7SyZdgmFU+jE9DQqqY+RnRhacFrE0bxTp+t3clta+ZuQZy2MH1xzV681rT9OuIYL&#10;m4EbzZ2gj06k+lHtFa4cpoBKeErIuPEmmW1xaQmbzWuv9WYsMMDqTzW4qkilzXDlGBKcFpd6eb5W&#10;9fMxkLnnHriplX1qXIfKRBaeEFU7/VbbTbuzt59++7cpHtAxkdc5Naax5Gc9alyHysjC0oWpfLNO&#10;EZqXIfIyHaKdsqYQnvTvJ96nnRXs2QBadtqXyj6il8silzD5GRbaULT9lLtpXDlG7RRtFPxS4pXK&#10;5RmKNtP20u0+lFw5SPbRipNpoxSuHKR7aTbUuKTFO4cpFtpNtTYpMUXFykO2kxU2KTFO5PKRFaZt&#10;9qsYpu2qUhOJ8tWcCXmm3Ko7RyA5VXGA5GOM/XtUWj2jR6zb2twqM/GI2Pc8gVh21zIibIpCgb73&#10;fOOlMuLq4muTJPM0smMEscn6Vkp2asbWO/fTY18R7rq8txEXO/8AeAL8oUH3xzx3pniS1OmGR7fU&#10;oGDIhIil++CuOOckAg/TiuEF06qApAx7UrTSKvJOPUijmvpYVjsdD1m50y1WS1kiEwUeSCQDkt3H&#10;fnP6VDquvz6jfRy30yyzKmx8HaDk+wx0H8q5mJy673YnBwADyMU37R+93FcnPNLmY+U7+z1bRrfV&#10;Rdl5fs9vD8sZbBJ7gFfoOa3rb4qM2rDdGyaXs2MmNzgnPIPHsPwrx6aclmCk49Aakt7gISGOB3FD&#10;nKwcqPQdB8Vtb+LJNTvJnuFc7FIPzBcnGMjj3HvXp1x4+sme0h0wC4mkl2TRvlWjXucAcn6etfOk&#10;0zRtHg/JkkEVa+3PHKsiMVYDOc0lN2QNI+jZ/F2jLPHLNnCAhSyfMGO3t24z+VVfEfxB0/RxHFBI&#10;kszgMOuMH0NeE2esTRXKztKzvnJ3nNP1a/t7243RxCJQuFJbLHqcn357U1K+gHtOl/FLS540W9Hl&#10;SnOSoJU8cfia7XS9TtdWs1urRy0Z4OQQQfTmvl2OWVIowko2nLAYz2+nt3r0fwL421FLtYLxY/se&#10;SZWCBSmB1PTj1NU0NHtFLWVe65aWE1mkzHZckhZcjYvGck02LxNo0z7E1G3LZIA3gZx1qRmwKK8x&#10;8R/FG2tbyOHSZRLGVYSy4zg9sA+9Gm/FSIWGbmPzpgcDHG7/AAo13C56dilxXmd58UQskUUFsB5i&#10;ZLk/dPtkc1LonxOt3W4GqkJsICMg5b14p2YaHo+KK5S38f6LcTqom2xt/G2Bg108UySxrIjAq3Q5&#10;pBoSg0u6m5qjqmsWWkW3nXkyxg52g9WPtSGaGaM+wrzaX4oRfbFVEAg3fMSOcf5/nW5afEDSrm3S&#10;ViYy0hTbuBIHqfT/AOtTs0K6Ot/Ck4qna6tYXqs1tdRyKpwSpq3uB6GkMOPSkxS0lO4rCYpK53xT&#10;rJ0dYZMv5bnBAZkwexBwQe/BrkrHxXd3d6DHfvJOd6iN2K844yAuMY7/AF6daqxLPTsUmKoaVNNL&#10;bJ9ouI5JQvzKhB5+oNaFFxWPihc7eDyaTLKWyOa3YbYR7fN0/dgYPzjk4H/1/wA6jNkCwY2jjAbj&#10;jBJPHf0/lWHOjWxjLIQ278elSNNvi2kdDkGrkemT4ffEQcfKAw6/nVhrFBGy/Y239m3jGPzoc0Fj&#10;MWYhcccdMimZLHBPBPpWkdNDNG0cEm05J+YdM8fpR/ZVy0u4R4X03UvaRCxnYZOPUVIiAOCCcjGR&#10;V9tMmD/cYigabIDIRFJk424GaPaLuFiBZ/nxtGB2PSmyONo2gD2Bqz/Z9wRkRSqwXGNtNNjd+aCl&#10;rLgcnIAoUoisVPNbfnvU4eRwSTle9aNrpcrBjcRNHkjGSOavTadcDcsdqCrDGQQOKtzSBRMqLK2w&#10;ZCSM5IHXvW1Y+J7uzijiCxNsZj88YJ569aitrG9ijVPLjwuQSzr/AC5qaZJYSF8q2DdfkUfrihTW&#10;w+Rl/VfGuqakfLu7lTEBxGqjao27eB9Ca52S6LDKyjb0GTzWkZUHyz2ULA8E881dtbDSrqPcLULz&#10;zzn+dUmLkZyjTtuwTV6CfbGMHBPc103/AAjunP0XB7Ux/DUG0KpOB74qudNWHyM5wzvu5Y5HvTxc&#10;fLitiTQo0LEh1HbHOKrtokLDiVwRjk96tCsUPtjLgZ6VtWXizVba1W2hv5UijcSKueh/w56Vnf2G&#10;5IxcA+23nH4ULpFwkoA8tsYyufm/Khk2Oos/GuqQLCwvJtsXG1Wxu+bcc+uTVbxX4tm16bzRuRSA&#10;TEWyAwGCR6D2rFNpcINu0Lk8AsFJ+gPNVptPvUOfIkYMM525qFIVmVjdtnk9ak/tKUABXIx0wage&#10;wvW6WkvXshpRpd2VBFtcfhEx/pVOa6hylyLW7uBgY53XHoa1o/Guty3DSf2lMHZAmd38I6D2rmpN&#10;MvlK7bO5Oev7o1PbWd9A25rCc56boiaXMgszrrTx7r9rdROdQldY23GNnJV/XNbqfFjV3nbfCixl&#10;gflAyozyBnrxxXnRhvgN32OcEd/KI/pUWbxDlrWUgHJ3I2M0bhZnZav481W/mlff5ay8lE6ADp+O&#10;O9Z8PiKMiWe7hae7JXy5WYAKAMEbcY5H0rmJZpGk3tHt4yQFIprzZGEAXPpVWdhHodp488q5lZbc&#10;w2zlT5UMmApHUj8cnHTtWpL8Wr8Pi2tIPKH3TJksfrzXjZkbd161YWR9vMh/OpcWLVFt7xQ2085G&#10;4ZpDdoZFU9vSqsumXUd5h5FYAKevXIBoTTZfNLvKAS2e/T0rzXCN7XGXfty8YyQTgjFMF1grF0JX&#10;gdzRcWBguJRHINgkO1CvoePxpXMiW8jIoaRsOeMAY/8A11HKm7DFhuJZixERJUZbBHT/ACabLeyJ&#10;KqpHwffv6VAlyPskituVyMHb09f8Kijt2m2SPDKWwcDpmqUF1GkzR/tGKMBZM+YQDjoKfczFUyhJ&#10;3DII6VSS2upzkwhAGB+c54q2bRzId5JAOB82OaLRRSiOhuJI4lYqzsMggDjmn/aJyxUrgFSOB7Yp&#10;4hKouHRSTk8bs/iak+zufmH3CP72CPpQnYpJIhVpnXJc5AqeN5SMLuJHvioGimjk2xhgGHDHnH51&#10;cit5QP8AWlgP4mH+FXFSlqUiPDlS0hxg8LnNTwxyE/uwM+9WY7YYAK5NXEjwPmXpW1ijPGmPOczn&#10;HsnT6Vp29pHBGFSPAA6ZqZAQOgX61NGob/GncEgQhVz6dBQZNxHy5FBZCARyDSKvy/U/pQMjdsg/&#10;KMiq7QiQbgADjt3qyzfOuCPmHUdKhBx8rADPr0qk2iWrmbIoByy/lQXYKFfDIP4WG4flV+RCxyAM&#10;euapvC0acDgAdf8A61axqX0ZDiIsy5IDOmTwFbIP4NkU5VOf3awsSQeD5LH8Rx/Kq/l/LkHAyOPa&#10;og5yDkfUCtbJklpnSMZaW4t+cAyLuX6A4P8AOpEF0Yw0ckEqL1ZSeOPVSR+lVo74wcKxwQNw7H60&#10;4RWbneFa2lByHgYqcfSpcE90FyRpZl5kt7gDOCImEmPyIP6VF9sDHbHfBJP4lkbYB/30BT5f7RgJ&#10;KNDqEajkEbZQCOvHX8zUI1SxuXEd2JIW6FbhTIo/Ec5/CodKI7jnu9TA5UiPpvHOfxp9rcXfmBpL&#10;hSpHSj+zLcx+darIhHWWylyp+vPB/KoTaXe4+VdxzD+7dRBWPtvHP5kVm6HYLo0xeE5+cCom2Sfe&#10;KHPqorLM8ltHm602SJe8tvJuUH8c/wDoVOiu7OVjsvNjdlnQo2fwyPzNZulNFaMfJYoJWlTYfYgE&#10;flVJ1wxzDEPogrRS3uXXMe6Ve7QkSAfiuai4/icZ9xRr1FyFG5mRpQ28EbVA/AAVSZhJIQVIVeQT&#10;3qZY2IJndQp4BWnxCD764LLwW9a507O4KKRDM0sx3K4dWOWxxgk81ILGQtmWX5CPXpVgMwQZySTk&#10;ACrAgJRneRVGMjPapK5UQrppMewznG3rtwTTVtGto9oDMmf4jmrokjjAVMux5LEU394/LPgE9BTV&#10;OUh8qINshQqxXaOwNVPss2TtLLg8Z6GtBYIzJuLOWz13HFWY0yQEHHfPatY0rCSM6KychRI0jAH7&#10;ueKvKmSPlJHbJFWli7MRnHpU6RKATkD04rRJIZXSMleRtHp61Oltzk9v1qzDkg7F69yaXgHBI3dz&#10;RcYiR4GAAFqYKo/xpq5ZiNuAKmX7wAO04pDHpCDyTgeneh8cDqBTXlwAoH15qAvuztwBnoaBk23z&#10;Dn0NKdzBgvYdjSqwjQF8Lu9DTFyAT19MelMRE6lQp+8VI60x8FupOevbNSs2+Ldgg9weoqBgGYbl&#10;HTAamIDztYA4I/iPSmHbv+bHlkZBx0p6SBhgrlewbg8fWo2DlXx8ynkbcgj8R1oAoXDNvLJudumA&#10;e3pULDKHPB7CrrDzd+x0bI4wQWqliSFslMDOOSVz+GPatoSIaIplIzu6EfMM1FlsgjkZ6npU7kXE&#10;QaIlQAeR/Omsr795YsQOec4/nWqZDQ5J23AgkheWA7YqzNexTqUvLeKTGCS6/MAfQ5z+tUDtkLKz&#10;9sjPTP8AU0As25QVdFyWwRjA9uuaqyEWDpcZcTadeNbSjJAaXB/BvlAH4mmNf6nbD/TrOO7jXhpA&#10;MEevzrwT9c1Csysd6sUVTnOSx9vx+lXo75pVJlCXJPA81ixA/E4pNDFs9Y0+UgRXclpKeAJ87R9G&#10;Xg/UhasT2vmRLJcWcUsbH/XIAVJ/3kPJ79aoyWWnX8yL5b+cRjcpjiTP0AIqmbHUdKbzbO9DMTg/&#10;ZHJ9+exFAi5Po9m0y/ZppIJGbht24DnsABj8zQ8Wso2E1IPGeVaaVSxH/AskCoB4gcPs1TT0diMG&#10;SIeVJj6YK/oPrV1NQ0p13LqXlg/w3ELhh/3zkY/Gh26hqUWSKFBvQKue7VG95bxt8q7kI/hU4/PF&#10;WZIYnUmZN2Bj5lyKYloS2YUTacZO3j8K86NJdTW5Ek6E7tknPoMfzqyhR0B2EZP8QyamW1VSFYjP&#10;cLUwgRGyA2R3JNaKKWwFVIcnAUA5/Op/JKcNwT26mp1chlVWIH05/CpByzF2DMOvPSm2MhWJR0B3&#10;D04xUijnDHkjAzjJ/SrSRrnptBHcDFOCKnI2kEHOTj8qm47EKxEj7pDe/NSYC8Z3HHQUm53GY1HH&#10;VV/lUmAse3aw4ouMDtKnavTrjtUXmKs+z5t+3JyKl3+WSobn0pAhz85yPagBUdjk7CE7DA596lZ/&#10;LAY/fPQUwhV/e7hgDqDjNQsQ+WyOtACsWL5PzM3PBzVmFFJGe3UnOKrRpIcHapVvXPFWFyAFAAB6&#10;kUwAzByw3YCsQNw7jvRIMgB2xu745pzA5wWK4w2MUrYdAMAk5x6UARbCQcFuBjg/481CGO4rnp6g&#10;4qd1ztyjZznp+H9aqgvuVdnBOWPWgRKv3gzR/LnuM/SnSAr8/T6D1oVEmUEtscDqGwR9KcYG3hc/&#10;Jnknqc0AU3lILDcWaMDd8vBJqG4jE9sWYbyOQCcHNXrq3naCQIUIGCpzkk/SqqW87hkaI5wCWJ5b&#10;PoOopp9QsZbq0T7khZ+MA4AH0/So/MkkPlTIFB+6dmPp7mrn2NizxiQLGMgpjAXucn0744qpKCko&#10;jWMAjjOM5PYjk/48VtGV9CGiM/umHzsIx06Y+n05/WoJrNZt0oyTkuVyMZ9varbygJxt+ZfuoOSf&#10;XjpTXVIXIRTgDn5Tznj16/U1onYmxX8to2y6sqBcbTg7Sehx6/lQqliqiQvjt0J/E96cxjSGSUtu&#10;YjaAW6fken19aqyyrncsiq3owx278etWiS+krBSd+xgx2qecH3461oQ3lwu1EnlhQnlVYr7/AOc+&#10;tYnlLy87DBwW+bJA9qkSffGp81dnPzMACR0xTtcRsyLZ3qKGsBPdHgyNM2euB6VSfwjcO5Z7u1gJ&#10;/wCWbSr8vt1qvbTxQsjI0jEsR853K3bAqdbiHkTxsJAcEdO3pUtMdy8LEbRuKnHHHBx71OGiVMIq&#10;4zyA3SowP3mGfoMk+nvQpYgAEn0wOD+lcbuaocpyCzMFHQc4FPxyV+YnHb/9VCQZG1lHHqcn8ql3&#10;YyARtHHToKQyEoxZUI2p6Y/SrI2IvJG1eDnpUYdAcsx565p24SKArDZjAAJpWHcc4ilOG+Y+nahA&#10;74wSwH8JFMZpExtUHnnkZ/CgybVOFUueCCefxosFyfMcfLyAcYK4xUTzhx8gwM8Z7/So1B37mKHr&#10;lQRnH0qaNVOD0/Ci1guJH5fmbGk2ybc/McEipgu8Bi37sdMnJNRsfMOQdqg/MSACaa8m/gAY46jF&#10;IYryB2OWCr784pvyySxw7gSfupnB4psjLGuWK7QMsTU6TxeWpjKksPv0wJiQSeD8vvTsqT1564PF&#10;R8hRggr3znJpXLNhsYyOdpoAcZgu5Put1wMU58sMg9QMY4qEF8qGQhR1PrUp3DuAB6UAIqpt5LE+&#10;/WqQV/MYn7p6VYmt459rySSfLyAjlQT7461Xzknc/BPJoAmAHLgDKHooqQkzLkLsJ6gjkGoYpEjJ&#10;B2kHoM1P5xfjIGOw9aBELluQeMDqTzQoJVSQzMv8bAZP5VOsj56IQf8AZ5FO8wKhym0j1PX8qAMg&#10;wMstwyRtgngknkY6YOP51FPbK0sbxy+XJzswNwP5dK1pNsi5Jdc+hqrMIlxJIVCnndtIIqk2JmDi&#10;W3mEUww7fP8A/q75p4kWZd6ZVVPyLuK4HcZ7/pxVm8FuzK7TnLD5VHb6elUwYHKxREnaMuo/hPbp&#10;/wDrHvXRHVEMZNE8aMqblXlScAgd+Tz69KrEvcLJHGkatvycA8f4j61peT5kTJJAN8hwoJK/iVyS&#10;fwqtKHhZY3VIhjLFSwBHbr0HSrTsSysfNVcCNpAW2k9h+VSOmSrHepVCWEilyeoyMdv8OtO+VjJu&#10;MSbDwqnOfTnr+VNE29lWMMSB821sKh9enA/zxVXuSPfewgihQBmGd+0KQfb/ABquxhc5kvJlbocR&#10;+Zn8dwoLzXbZYDbgLvkwfbgY6+wpZT9mYRlpWwAQUdsY7dMU9egjpMHZliV6YAOCP1pU3iLIC8cE&#10;jvSbJGIJ3EHn1xTlTYzHyeRwCOprhubimMFv4euPpSOWcbVbaM+3+NTbP7wZeKaS0bEq+ePu5x/S&#10;lcCNDhmR5AH6jzGA4HpUhMiHdgHaRnIOKQSNt4Ad/vcdaWPzzzcqqjkADpj8s0DHEmdTz8ozyRxS&#10;BRGpxlj12jBJpzAsMKeh4AAxSC0TczKruWHzFmJ4H6CgCNbaIzCYoS44BJOf/rVMuSDsxGo+/k9T&#10;S7XJYYfoAc8CkPEaKEG0DnOeaVxiPIzKQOY/TBH+RSKo2dnJ9TjFHCOHCgsMjPQikRGmlDMnTq3r&#10;RYLkqRhVLMNxPan7WZgUG33wKdJkLks4Gf4VpkrCOPcA53YzjqKAHPnGNvy55YDHNRef5T4MhAPG&#10;G5xSJKGXaWYrjIB4z9RSrNkgsoBx04OKYEgO9lfO7J4Oe1SSM5OUPCt0IzUPmY2/ISB2Wn/J5r5H&#10;4EdaQCrlWJYMNy8KB0qtuTaPlbcevarmOM5bp36VRy7MAORn0JoAlxnGRn2IPSnhgHKKAAfQZ/nU&#10;KscuCAdrcBe3seacu0KCygHPy8cUwEt1vMlp5FT5jtRU6D35qYAjewYEt3C9T9ahH2llYxPEwzhR&#10;g8eueealQTRw5kMRYj/ln939aGJEc0/lIN+VBUsG5xge/aq24XQSQRoSufLZZO35D/OKuEF0eN0V&#10;wQQVJ7f4VRntw8kYe4WO2zgxAYDH0zn+VUgIbqyinZZ54l8xfm3g/N+fHFZl3G9rt87zXGTlvLCp&#10;z27/AMq2LhC0wYREYHyvtBwCO1QiC4ZwqsBDj5mOd7ce3GPyqoysJq5koFiSIrHcedhs4PRegOSO&#10;PrU1oUfejs5A4O5zhs9xg49OgzUdxZ+S25IJWQk7CXzg+4PP/wCqoVmSYktJloxtG4ZUgj/P5Vsn&#10;fVGb0JJFTewBSFR3xsY8/n+WKHH75YIjl+GCqgLMeoyTzUvmwrJGgeMOw7x55+v+RT7m3aC3MiFQ&#10;r5BJXaSc98YFCdtAZVuJVu50k2lEjOdzxqMlcZwx6n+XpUH7hekZOeflc/4fyqVraIqvKyOMDBw4&#10;C4GTnt1Aqs2ivdMZYbu3Ck8rJIikH05IOKtMVjr929OHGT0x0pCPlGWxnnNQtudGwz57HNPDKm2J&#10;RzjgY6VxmhPGrFgWckc8Y61BI53HhmAP3Rzn6UoaASATTq0nOwbsZ/Lg1PFtCArgcfMCQaVgEEud&#10;oACK3ADLgmmu6u20MSowCCnIH17/AIVI4yud2454IOMUYwC+cqR25/UUDHxssa5U4UdAe/61F5jO&#10;5U4yOdoNLG25MGPbn7oY9qhkcjChRtOQx3HgevFIYG7QzeTESMfe44/OgSjkDOOxppOELt8yDo3J&#10;wPfH9acu1lwcgdyO9MBISwGC5cg4G7irytiJVQbhx35FQ7Y9vzplm/h9qdvVCBkKO/P86AHjd5mS&#10;fl9c02TDPnzCmOy96AyDcpO717kUzciQEhvnPJJbGKQyNm3KTuGV5G4cEU5JHO0DBU84FQ7ZflZH&#10;UrgMQ2Bu/n1qVvLiXLnaXJ4A/wA5qhEjhsxsGB5+YAgEn3/+tQkwF0QUJ464wMfrT0cEgGM+g2+3&#10;9KeNhLA5A70gJGbI64yOD7dqzdrhN3z4J6YJHarkwHlgKAVAxnP9arIGKYDNz0yR1/OgAMoXar7g&#10;SOoXhu1TxsFPzqOenBqvJhXWSRx8owFHJNSF4PmcHkDkDj8sUwFaFJTk7TtO4HdmngmJgpjwNvrj&#10;Pv7dqjics5ZnIz0BOP8ACpZJiBny2bj5VLYBpAVpJnMnOEA5yTkH61FcQRXcZ3rEwDb8A/r1qWWV&#10;UK+aUTI5DsMfhUJAyhLqj4HJOf8A9dVra4romR1WLY0ZLEdAR+fHFU3knlYx4UlGyjuDg+x9/pUN&#10;zdi5ij8lWk+cqWiG1l9eT/SnXCiNQEia4fJIHmYJP+e1PYQ25llEwjKKsbR/M67sg9PlOKzXeKRC&#10;7PiNVZSg5Yn1Hr+Jq2hsrh5LdFYSMSCskmGB78dcfSmNBHBMltG8kUhHyKHbge36VrF8u5L1KUDx&#10;sR5FuSEUF1nYbgPVR3HXt6fWrcscF+XVYWdkOQVYhenucdf51FdJJJcxxC+jlmC8DoD6joDnj0pI&#10;xJBOIIxC3GSD1H4kD39KvUQkuLWUiOTfMUzKJgx98ArngevHSoYitwnmqjKGJ4Mbf0OK28yMVltn&#10;zcKTvhDEb/bOTk/jWZOzXD755LiCUDDLCq4z6896NXqmL1NtFZmO4MEYcEnrUgSUxmMKBk53bsZ/&#10;GkjgWEu6cLgkikjYSyoWjG1lJ68iuUscT90Pg7T26j8aDH5bg5LFTkAn+dIzqJFVQfnOBk1M0TJG&#10;xYhhgBgRnn2pASow8rKcEknGaM4xuJwex4zVdQqzEFRkYAHUf/WpsjlmBflgeMCgYM+ZQDkD+960&#10;5cdsnuSrZphnj8suEwApU4/n1pvmNIWVgCqj5c0WGKzkHDllY8FQB/jT4Y2OfJYrtOdzKT39+D3q&#10;IKkzeXg7CMYJycfWn/2pDHepYKkm91yp7d+v5U0m9guXllRByVL457kfQVEfKkZx8zKQWP7vp9R1&#10;/KqxZWiBnRJG+8cArxx70+S4CNs2Dd27jOM80WAamHl/dyPmM8AHjp9OeKsFY3VWlZRx2NJbwEb1&#10;D4Dfd4BIq21uIU+cIwwDwPWk2BSMcgAAk2KBk/Jyas8HBGcjrx1olbEGcdhzimrKxlWEADPegLiF&#10;toBYDngADOKRDuZsbl4IAAIzRKgyGzkpgZI570iuIonZhuCKWI9aYAwKx7lYtgHjsOKrorbGODju&#10;Qc1FFqa3VuzW8ZTI2/MB/Skt7uaeRoyixkgbSrls9jnjinytBcV1dtjnlsZLdKln3+QrtksCOdzH&#10;gn0GeO1Sqpe3LHG5V64qNI45yrAuOflBPSkFwaQyKDsO1uc7SPz/AMKck6yxboEYAEqzAEDPelON&#10;wRsg7RgL0FSc7QckqxzjNAFIWzzxeXeLHLls8DjHb/8AX70i6akKnyPMUqdxG0EH6E/hVmSaaD5Q&#10;I3HQlgePTA6VlWetvc3ZtfKG7puJ4z06VdmyS0UPlB3JjIPzBmwB79cVAHckRt5qoG3Alj+dXHjW&#10;eJ4nijKYO4NznFZU8EV/DBKJJogmSAuPTNCSAuF4xEGfykx97cQGBqC88lW89bUSXABEbIwYc8d8&#10;ZFMuJvs7xW5AlSV9pV14xgH1qyrRvJujTa23IIwCMHGKEragYrXMsKO15puWdgfMRtxHHYjkf59K&#10;iuL2WcOZJroQsBlNgHHt6flV271NbOeOBLWJjISpckg9R6cZqxb6ZLdn+0RKEEJIaLkgnnoeDito&#10;ysQ0Uvt6OFgggjXGEPmsZJHz3zwAPbinvGPMbyZYogDhkNueD3/hNS3V9a2UO37CsvmpyZXLbeSO&#10;M/nzVJ7y6jIELlVKg8yHJ4607MLn/9lQSwMECgAAAAAAAAAhAKxVId2aLQAAmi0AABUAAABkcnMv&#10;bWVkaWEvaW1hZ2UyLmpwZWf/2P/gABBKRklGAAEBAQBgAGAAAP/bAEMACAYGBwYFCAcHBwkJCAoM&#10;FA0MCwsMGRITDxQdGh8eHRocHCAkLicgIiwjHBwoNyksMDE0NDQfJzk9ODI8LjM0Mv/bAEMBCQkJ&#10;DAsMGA0NGDIhHCEyMjIyMjIyMjIyMjIyMjIyMjIyMjIyMjIyMjIyMjIyMjIyMjIyMjIyMjIyMjIy&#10;MjIyMv/AABEIAL4BD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CQx71PBFK0ihACSelQp15Ga6OwdE0mVVMQlQsrqSMkU1forkvQ67QbS2tL&#10;NPtE0BkyGGXBwcVuNeWyIWM8e0dwwNcXoNidSsPNgiCrG+0qQOeP/r1dlto9xhlOx/TjmvReKnCC&#10;tGxxypJy1ZqXupsmJbeVWiPB2n7p9/apLTW1njw6BXBweeK5iZhZ3HkMx2SDGSODmqiTmBiyNkqc&#10;fVf/ANdcLxtSM9y1RjY9EtrmO4X5T8wHIqxiuc0CNpbhLjzcfKcg966gCvYo1HOCbOecVGViPbS7&#10;akxS4rW5FiPbRtqTFGKXMFhm2jFSYpcUXHYjxRtqTFLii4WIttLtqTFGKOYLEe2jbUmKMUcwWI8U&#10;bakxRijmCxHijFSYoxRzBYi20m2pcUYp3CxDim7anxSYouFiArTCtWCKbtouKxXK00irBFMK0XCx&#10;ARTcVMRSYpXCx5RqVmbi5xbwhFQAY6YGOKyUBEr7uq5zziunePZNI8mWLuEGB6c1jT2bvINuAxXJ&#10;r5qE7bnrW0NHTtZuYLBbaCXaFOSq8Z/GtdNVMlu0k21tuEWPJDA9znqRXMWFsxmdpcgpyfxrXS6j&#10;iZiYv3kq4D4Bx2yB9a09tZ2bM3BdizcCG6tJDKpSZT8nU5FZcRfdOGB3LnAzjPQ1bupriVQzEyMp&#10;6n0plwyR2wmZSXYYXntXPOd5aFRizotN1JrC0sysPnSykqqBsE55+ldlbu0sCSPGY2YZKk9K8rt9&#10;VUhMwrhFwCRnGOhFdHp/ii+jtJRNGkjg4iY8AD3r06OLhTjaZzzpOT0O0kYxxMwGSBnGcVxepeJb&#10;uG5ZN8TwN8uEHT8arXWrzXg2TyFsntwv0x/npVJ0R+JF/eKflBOQo/r1rKtjedrlKhQtueiwTRi3&#10;hLyrlkB69anDKQSGBA64NcFZawNNVo2LMpbhy3IHpjp2q3Z63FFKyTHEci8+WME10LHRvYzdBmzD&#10;4igm1P7GInAJIDnocVrLcRMypvUO2cKTya801CeOXUlkjd42PK55AHbP1/rRDezRvGeUlB7H9axW&#10;PkvMv6ueo0x5Y48b3Vc9MnFeeNqNzK6rJcSZUcb2OM1UW7nmVgSTtHBUZ3dqbzHtESw/dnpk1xDb&#10;rmaVEB6ZPWqL6/pyFh5xZgcYVCc/SuHFxcXMayzSMWVduW64FOWTYclht7ZqJZjK+iKWHXU7mPWb&#10;J/vSGL/roMD8+lXY5Y5kDxurqehU5Fedi7DKFXneOc9s1LbzvYy74pygPHHTFXDHy6oHh19k9Dor&#10;lLPXplYGWTchBHPOPStOx1VpctJKjopwcDBzXVDFQkZSotGxijFIrhxkGlzXQpmfKGKTFLWff3r2&#10;5ITAJBxu6VMqiirsag27IukVVkv7SKTy3uEDYzjNcpd6xdXLeWZG24ydoxWWXGSSAFA65rgq5lyu&#10;0UbLD92d4upWTgkXMfHXLYqdWWRFdDlWGQfWvM3ukBK5XaMHngVYt9Zut0PlXOFiU7fYdOlEMwf2&#10;kJ0Ox6IRVOS/tI3KPOgYdRXFXOr3MrqzSuWX7pzyKz5rh2JPnNz0NN49v4UCoLqzvF1rTpGKrcrk&#10;HHQ809dSsnGRdRdcctivP3mjyHORmoWuIy3BNJY6fYboR6Ma10EXyiT8pyPx4qTyN7tHGheRctsx&#10;x69fyqrCYrqDiN9xyOueR+FWp/MVlIzHviXr/EMDmvMfY6eYVWYb4SgEmOCOx+n5VAJUIRW2hwRn&#10;PHepWjEtus+4B4yA574/rVWaNZLgIq/MxAAzx+NTFXBSTJ0kOSSyiMDHzGpZUW7t2ZZRmOMfLyc9&#10;qSLTLeMeZcXDtySI4hwcdeTSCW3NpI8MaRgOqbSNxwTnr+H+c00k3oWl3M51YOxi6I3QHqM1qCbE&#10;e93CrgE5GMigaCbi08y1nBl7oTnP0qlBZ3Ml2UKMdgwwY8im5Rn12E4tatGstzG8CoqgKCc5788c&#10;0nmM84fOSGJORnA9v896rjT58CQvGFB4w3WhGfyGYsV28E4z3qUktgTYO4TfvGc8qKiYzSDeFO8E&#10;Lg9ev6U0K4QCFh6g4yf/AK3FPaJ0jJBIkZcs2R9OfStFZCsX4bZXVnn+8Ux0/EfqKTAETMq/f9Kg&#10;toWwFcMq5+6xz27GpnlcyABQE75OKyad9AsNsmnkJkJIxlcnirOJDkBlVMZ+UZ54pCTtUbl45AA5&#10;qt57FclX47c0rXYrFkrDs2rKVXvz1qtcOUX7wOOF5o2eVgnzCTwAV6flSmeI/IFYscDbjH4800rM&#10;BsbY3O6lSMEepFSQ3HntsaMkH7p9B2qoYwJQiTjI+8SOePpUvmyKjSlgQo4QdwB1/nWiuNFm4cwR&#10;hGPzZBHHWmpdLGfJznPPX1rJublpb8MxyAi8Z4HGaRHaZ92MccYrZRsD3Ov0/VDZzZUnqN2On5V2&#10;6SB0Vl6EZFeSW9y8e3awDqchia7G18QS7VEhJbA7V00KvJpJmU4X1R1m7AzXOazOrIx3cqx496lG&#10;uB7d2xyo5A7VyusXpSEkEkvkjJ/z7VdesmrIKcLO5WEhkl8xiDGc/LkdfpTPMj+URSH73z5Gc1XB&#10;2W28D52QZPpx2qpCXh2qOrHdzzgV5zjdmrLtzbiR22uCuDlgfbiqsN0PlTOAFweP896AzvMHMjFC&#10;cden4elTMiOx2x/MOVxxmk30ZLIJJWWZsLncMg+tSZwCR1PY1KSAgVwGYdOe9Ipx2A749apSFYhM&#10;gIwSpzUBVMncFBHvU7WsTFichieoNRtBtbCrkf72KpSXQBlp51rloisiOcEAc4rSuf8ATI5ZGlEc&#10;kajKZ6A1nyuYr5xDhwvJI4xjqfpWg43W8gmAjdogyksCo9Onasp30YpaGa0aQpG+5mZz8uBnGP5j&#10;mmhyzefEzu2T2xt/GpLjyzaRddyJhwvXnPFaum6Rd3tiUg2CPsS3eqvpcuGrMeR2G2IyHGflJHr/&#10;AEqaG0LWcnmjaseOSO5z/wDW/OtabQH09I2u5olOflJYnP0GKlisBNaXSMcqoOGB4++KOY2jFu5h&#10;QSNp7LLDOcEZfPOR6VpxTyXtuGkYBzz8x5Yf5zV6Dw7I0QzG5XHQr1qU6DetAsaiKNPugY25qJJN&#10;+YRutHsYPnTMVjZ9scK4Y5x3yR9c025dC8caSKrA7WBHp3/GugufDmo3GyIyQKjHcy5PJ9elSjwd&#10;KkSyTPGd7tyCcjGCTn8apWWonF3OaSFlmYRyMCuNynGcnB/lSRLci9OCHQADLZwMj/69dPJpVpaR&#10;SXIdnUfeKgAkgdOTWOLvSBcq3kSMC2WHmnJHGFHHHf8AOle5DViGKOSEOTIzKecZyBU07xLJmMMV&#10;B7tWrYWtvfughjVo1DmQMx5BAC+3XPpUMnhvVdy+VFGiDr+97+v0peYcrtoUBckjzAFSLHHqaiae&#10;WRhxnOAMc09tJ1BGCtHyTgIzdTV6Lw34gcpHFAgDHJOABj3pqKEkzImlitpPM8tgT23c8/yqvJcX&#10;IKqQSxBCtjP1/EV20Xw6vruXddywRDAyVySfwrZg8NaPa3ZS2ikvLwE5WMjEefVug/nW0YqxXKec&#10;wWN7fLKNqoYYDcsG4LKOmMVXtDcSXjCRZD8r43dvlJx/KvabXw9HHkuIoQV2GOBeq+jMev4AU9LS&#10;Cad4bSFFjiO2SdxvbP8AdXdn8TVJBZHi0el6hOrOllcSbX2uyxlv1rVtPDeqBCTpl0SRyhiKnH41&#10;7CllbxDAjBx/E/zH8zT5BnjApyegJHlFt4K1O4dWe0eBDyMkZHsea6BfDK26rGVuJZQMs6oXAHpx&#10;0rtAuKixexTvJaXzQB1AZRGG/nWfOnuVy9jlRo9pHbtMWd2ZMBANvPoc965bV7BkhHm7P3Kumffc&#10;eM9P4a9Nis/Lh2yuZmJJZ3HUk56dKoXWi20oO+3V1JJIJPckn+Z/OplN3GoHmNxouoz6fHqUESta&#10;rFvLbhngYbjPtVBsGNPIXcDk7ccivVXsbcaObLy/LhO5CMdAT7/WuRn8N2dnOr28obHPc0vaITgc&#10;1F8hw4UKBwcjNPNwO0i8dSTVqe1uGuAv2Y4bgkJUU2kyhjiNuD02k0rpvUzsQCdMHaQW/wBnvUUs&#10;hG1lIPP3eOK0G8MzBw8ZXByAHyORtH82/SqMuj35Ufut2/ew2nsmd36A1ooIVhnm7mIC5I7A1Mhy&#10;uVjzVQ6feRTLG0Mm/YHwF52nBB/UVsW0c8MIXyZgTycMw/kazqNRE1YwNSAa/kMZGAOg7Af57VZg&#10;Z2hleRpJNqAKWB6ZBqoGt5rksP3cajq33mqZdTaNJog7kMQyORkgjPB9uauSbjZBuV5brdK+0AJI&#10;ArAdseldZYazNZ2UFsrRYT5Rhdp+h55rjRGokVmOc89P84q+lwTIuRjA3k56epI/z2onG6sh3a2O&#10;k1XXW1KD7OIdoLBhk546in2UjNp1+WcqyjgH0B5xXKtevFtKYIHBYLj6fpTk1a52n982T0BUYOeu&#10;fzNJU3Y0hOy1Ozj8SNEiGV0YAg9RjGMevrVka0bkCRWj+UbwqsCetectOTudwd5Od1OW5dSwjlZV&#10;Y5wDwaHTb2Jc2z0B9ZuPOikjCbTnOQc9M1Ru/E91G/ltcAxhj8nlYYdO/wCFczdXt2I1YkoGwflY&#10;gHj0/CmQymUs07bl3ZJ7k0lF21Fzs6ea6+02oSJWLycklVwOmeDmtXwnZ6VHeM2q2waaeTbCrHKx&#10;AZyMdD1H5Vy1pqUcd5un3ujDgBuOnGRj9M1qSzRvBai2kPDM20E5UnHGe9XTg72Y76Hrg0jS7u38&#10;tUXysYIiYoP/AB3FPOj2MQUbMIB3c9K5Tw7fz6RYO+o5UP8A6tGPzt+FXHbVdeBLs1la9ANv7xvw&#10;7VThqUmWJbzSI9SitLSJHnkfBZVztx1J/AVpXFzbWNs1xcSCONR1PFY88ml+Frbd5a+cR8qnl2+p&#10;9Kr6fpd1rt0upaxxCp/c23QD3P8AhVKKSC7LUT3/AIhO8GSy0w/dxxJMP6Ct21tYLOBYLaJY4x0U&#10;fzNScL0ACqOxxSFhjPPrTAr6ld/ZNPmm9EOKZpkYttOhjP3tu5z6seSfzql4jkxpToeM+tayqPKT&#10;sMcfSkAx5BH87fdzyR2qVIUmXfGxINMkjUjkAqeoz0qrFcGwnwV+RuRz1FJgjQNoNucmqd9Nb2EI&#10;kmmVQW2jJHWqfibVL23sI5dOjkkV+rRoSUx64z/KuCmjuryTy7qZomZvM2SE5Hvjr/8ArrN+gnJo&#10;7mXWLCGXy3uEBxnOcj6fWlh1K0uSRFKGIbbxzXGLpMsyx2gbdPKflcZOR6Eev510mk6NJZSBGiyq&#10;DhifmLfTtwe1Z8shqTuahRHJ3AEE9DULWFqckRIM88Cri28ipyGZsnkimmOQfw03B9i7ozJdNjPK&#10;qox/s1Vhhaa6aBVjVVBO/wC/nHUcEYPNa1xG7RMuwtnqAcZqnotncLqcplthDFgbNuMH16fh1ojT&#10;11FKXYhudEllXaJFCk5AMRyPxzUUPh6+j4F2HbBB3L2PoPxrs2jQLhh1pCuwfLWvJEhtnD614cuo&#10;rWS5ku49kaDnGw4GABx7DFcbcv5kuTIV4AFek+KdUt00y8sy4W4MeUDcKT25PArxbUJ50u2VpcsA&#10;M7GyM1lUptvQzkmzLChmC4x7UpiKZ+cY9+9NDc9TR3rpsAgZuW3f/XqVJVKEPn6g9qYQpFMOF4Az&#10;RZDJWaMjAz9KTzMgbVUEdcCot1IGIz2osgFb7uNxIB4FSRefGqugAz0PGabGiy/efac8ZqyNNuNz&#10;LHnhd5G7HSk2tmBD5jnIlJzyeecmmB2HA7HIrd0Xwzq2pz/u4ituQN8svAA/I8/SurFhoPhxNxjS&#10;/vI+RuHyIfp/jSQ7HN6H4a1O9UXcqi3sznM83HHqB1P8q67T47e2nWz0K2aSY4El1INxA7nHb8P1&#10;qbT7G88TRLd31w0FuzYRAv3h7en5HvXX6fp1vaWvk2kXlAgbiRktx39TVaLcpLsRafpMVsA8redc&#10;N1mkGST2x6VHruuwaJafKyvcsPkX096reIPEkOlQm3gbddMOAvasPw7olxq1ymq6g26NjuTd8wbl&#10;lZSO3ajpdjt0Re0DRJr+6OrawWZycxxOO+ep/pXZE9sKDj5QO1REKseFA2qMDaRxQgcghPmx19qX&#10;NzajasTFl29AMnmkVhkcDHqKjbDtu2Z7DBx/M04D5FGMknHTFDEjG8URtLZNs/hwT9Bn/GtxSvlr&#10;3IArE15m/sy5KAErGxILZ7VqRMXhU8kHpg9qm+iKsTgdOB7DFVrqBLiLAHz9cntVg5OB+GPWmH74&#10;VgG9MY4pklOyumgOGGRnDoRzn1ql4q0+wurc3CSol4QPL+fGeemPer15AXDSx4WROo7msHVtOTWb&#10;LzoAq3kQ4z0b2P8AjUSTG9VoZEN5dWt5D/Z8kpkLhHCKNpxwOxwcDn1rtLOwmmnV7qMpGEWQhXOT&#10;J6jv04rzCPUJYZYYpYBIsUhbytxBLdDkAg9q6231rUp9vmO8MYQ4UMA2Mdz/AI4qFpuZo7eLUYmv&#10;TaBWEgGcGrRJHSuDXV/st0ZbW1Mc2NjO8gbcM856+g/Wt6w1l5bZvOCtKDwUIKn8RTUilubO5SzL&#10;j5gASPrn/CobuZLa3MpUk5AAHc9q5mTWrwymRF8kcAu2cMT25/kKp33iOUwupQGAJjJx971oc0gu&#10;bT+IbVDtuSqybjwhzgADv35rStL2C+gWe3fejdPUV5pfatDPYeWeZI+QNzEjHvjHqaZpWuTWC7k3&#10;pGV3dMDp39KhVWmQ5anT+MtH+1abdXpuW80BUjXGFXLAc+vevI77TntLpoYmEwUDLhMjNegy6pca&#10;5C0kt4Yoy21Ao4DevP0rDvtBuHumZDFIpAOXk2n+VW6t2UlfU7GTwNooALafEM+hYfyNNPgPQtpY&#10;WCEeu9/8a7OUKQoIz6VJsGOnStNQRwDeBtCbj7GBnuJG/wAaqX/gzQNPspbt7R5FiXcVEzc/rXoM&#10;9ojyAg7SfSsHxDHs0K9xziF/5VN2M8a10WjCOS0sktVLEbVdmz9STWQsRO3GDuOAAa2L6NZYIwWI&#10;AfsM9q1NIi0FIV+3liV5CKpz26sP6evWtpJ9EQZ2kaJe6pIYIoJDg/NxgL7nPSuyh0TR9BXzdRkW&#10;6uuvkr93P9fx/Kor3xUEh+zabGsMI/jAxWbpdld65eFI92wH97MT90c9j16VPLfcqyLt54gvtQuU&#10;tbbciMdqQwjnngdK6TSPCsMEzXF3KblwBsRYzhCc5/3jxWhovh+20i2dYgz3DAlpnXJPfGO2MfpX&#10;QLBtfzX2qoXkMeKbkloh2IbaAJjaoTC49P8A9Vc/4l8VQ6cj21mA9w38Q5x71B4n8YJbBrKx2GQ8&#10;E1zvh3Rk1y5vLe7lmS+IV42252jPzZH4inGH2pA5dEa3hzw5LqVzLc6h9ojvIpEmjZxgSA8jqPUd&#10;q9BdYojtSNlBOTsHemW8Rt7KC3kBdokVC4GN2BjNL8jcB354xmonLmZUVYa8gQgBgSSDtYc/l61E&#10;4wpLnqQBuyKc7HO3yt7oMBvcds47/WkLsyfc2sOcLyw4H4ULQT1EjSONT1O0cbQcAfSgK7LsCjb3&#10;/wAP/wBdIhMqgswGMsVABA6nGcYzUsICn+Ik+woY0Z+uxP8A2bOCq8xsBjv8pq1ZtGbOF0YMGQFS&#10;QecjrUerIzWQQJtVicknJyQafoJEug2TEqpESgqO+Bik1pcaepPuDEZPPTGc4ppyxYPGQvUY/wDr&#10;VJINjFuMHg7TUSk7M7uRxgnt+H4ULYT3ELCOPLBuTyeuazLgCyulZFxHKAdprUkkbeqoc8DsR1qr&#10;dW8csATLCQcgk8n/AOtQxJnI+J9CaWUapY5SRcGZV/ix/FWFp002pStHDKFcfNulZsZ6dh713UM7&#10;RP5T8EcYNZs2mx2lyZIAqRSnJQdA3t7Vm4psUo31Ka+HrtVGJ4M8EKAQAe/bnrVuz0i+t4Zg08Ks&#10;4I+QEqQfUV0aQkKDjtThGx4ApcqDlSMpYboW0ceYD5WNm4swBHQ81kappGp3rbormHjrkkZ5zyOa&#10;6z7PJ1IHFKsRbI2/pRyIb1R5+PCV4/MhhBGQBuLD60ieGtWiBULBtBBUK5HT8OK9E+zSHr09zSmz&#10;JI+ZfbNHs0RyRPPYvDeoII1HlqqsWI3/AOfy6Vt2lpKlsqzRsZB1wc/1rozbEHHynNNFuCOoFDpI&#10;pWRq54p27C9ajC8cUoXs1XcRFcOQ647n+lYetJ5mjXqEZPkt/wCgmtybOFAPRutZt7GWtbhCc7oz&#10;/Kob0LPEHXfbgZ6P/SmFliGB1q1ZWc2pXQtYdi5ILyOcKgyBk/iRXU2Pw/j8zfqN27YyQkQAHBx1&#10;Pb8K6+buZ2OPtFupbkeTA8r9Agj3A545GK9S0BNWlh83VCVJwIoVATYOx4+p/wA8VpadaCKFYrS3&#10;EUZTj5eR6Z9T/hWnEDYWrtO4YKcl2AH4AVEp3VkUo9RU8uOLfO5HHzc/5FcV4p8WiMtaWI56cf1q&#10;DxT4tkmYW1s4Hsvb6+9YXhfT4tW15Le8dmEqsQQ3JIGf8aqnTvqwlLoiax0C51PSHvrWJ57pbja6&#10;lgBt2g5+uTXrlukMqRzvHHHdlB5hwN6nHK5rI0LR08OQzwK8k0LtvBcgnPfoB14rY3Wzr8yEVM53&#10;0Ww1Ef5ciHKygqBjDVXfzCqiR8gnscZqOd4/KJidgSNo+YH8O9RmUlFZw7xhgVIX0+v0zyeKhIbZ&#10;ITvc7XG0AjIJGcfhSmTCBQRISCCMc59f8KPtAU7VPEgzuHGff8qa7cdcb+MqMAc0xD41fc2BHlTj&#10;PHA7VaWOY4IZQMDIUAVXSOHd985YZzg89e/41aj2jgS8N3B60hmdrO6K1TdJnMgz+RqHwrJu0OMR&#10;YIjd42B9Qx/xqfXE22eScgMvas/wn/qLuPGwrcvtPTcDzVfZF1NyUZXDR49SBUIJxjkjPccVakRw&#10;C3mEYGM5qq4bcQR054HBFShsYiM+TvzuJ7cConR8ghsRqRkDrUhAbHl8g89OKjXfIxTcBznnp/8A&#10;q9qZJmanbOoEyNuK/eOMGsua4aZIlx8wcD9a6WUDaVcqdwPCnoM9PpWFeae1pfQIAxDSjtxnPr9K&#10;lqxR0luxG1T3q0kRyTgD1qha8lCecnmtUkGouAxAwJzyvvTlVScgcfWgMO3anAg89j700xDTsHBI&#10;645pMYPUU4gUhFUmIhdFJJ6e+ahWPaMZzVrg8U3YO1MQye4jtoWllcLGvU+lQm/TcVAwc4+c9TWc&#10;ck+U53qZNpBHJPHXPtSSefNOJvLC4G0KRgk59OMHFLl7jLcsjSLsQncxxkLnaR171UuJC5UIQV5M&#10;pU8oAcEfWkdyIgXBRVyzMB15+tORIpf9LZnwxGzJ55I/+v6cVXKuwrldILWxRBFtESKSUQgAYGRu&#10;4znAqwto90Lja0iDfhWQrnGAcj0PPcdqe9sfN3RIR1GBnk569qRGXRbSQyO21nMhd+SWJ6D/AD2p&#10;ehSJfnsIJZ5Hjj3tuf3Y1wHinxVNM/kRyZ29MHIH/wBeq3iXxVPeS+XHIcDgKOAKxNCsF1PWYba5&#10;dwk7YJU89D0zW1Om92S5EemwLdaxawzsdk0yIxB5wSAa9ItPBsOn6vHqVpPLEY5A4iYAjHcfTtWJ&#10;J8PrqG7823vkG05jDqRjuBkd/wAK9IguR5EYnKiXaN+Ome+KKlTRcoRj3FF+jEh42XHXNK1zAcYQ&#10;EHqcYpzywLjeBg/xYyKpXbqm792EjUL8/uTjGPy/OsErmlx4eIzhARECuc7eF9hVeCVREVyWjyqh&#10;Sehx0JJ61KVjAZ2aQRq2V5GDxxnuPxprRiZFZ8bTJhACcDByT+np9KskeGfKsoUIAcgdMjHFRxzN&#10;nyyrSBdu4swAX8SOvfp3FLbRpaQ+Xz5Lkjyw/QHvk8g9KQMktxIAoKhupOT0/wDrUMC0DCpYFXDA&#10;4xjrToZ7fIIyF7ZHWqxlHmkDaMMAxY4+uOOTxVlHtmRWWXIPQipHcq6+wOnSFSQARnPHftWJ4eld&#10;J9QjyCpnVlXvkqM1ras63GnXGz1GOevI5rA8PzbNfvYCoPmRq+SOBg4/rVr4WS9zqmOFbaQy9Dya&#10;OGKjhlHTnB/Cmb+c+WRtOC3pUiPnJ3EMV4cjHNSMY0YkIZCMMclSOPxzTGAHADMM9mqRQVDFWO3p&#10;yOv5GiPLOd2B6jigRGu7cwHH8WcHIH07VVlVHuYpf4lkHBNXjvZzHhgD3BH9aYcFmUbeBk8fl71L&#10;V0NaCqv7wbQBg5rQDH0qlGGBycYJxVxMFcZrG/Quw4ZOePoKQA91xQMAjDfWjdubrxVXFYCTnpQB&#10;zzR8pbg0pI9f1p3FYQ9+KjJYfdUH6miXcQ21utIowMFyfcincVjBudRjt8vOBukIMSnq/YY/Gozt&#10;d3MspG3LDIJ28f0qSO1lZZr5QRBAvJYA7j9PXHr7YqKQwwxsxhjcO+XTjcScjoffFbNEIJJ5ZhCk&#10;MKG2CDzfPj5IBwTg9eP6U8cSkvKWW3lEmCC3U9Ao9u3QZ6UMPJWOW7G2InCsxOck424H6H3qncSQ&#10;6VK08cjAyPk5IzgYGD6dOv0pMaN2fXLW3h8xxIG7IylSfzrgNX1a98R6g9nYlWl2sUUtgAAZIH5V&#10;RudQvNYvBaW0gaUoS0kh2hQOpJ7Cuk0fSrXSrI3enoJ5pQEZ5XwWOOqk44JwRwc1SilqF7nP2fg0&#10;Tae9zcXDLcsdgRlK7Hzgg+vbHTrU9p4ZutO163uoJS0MCpJvkAVWfIyo/X8q6TPnQqHDw3UxRUK8&#10;7T1O/kdgelTyQXJdNzRC23AllJyQOc9sc1XO0JI6A3lpLC0oIZFbaSBnnpUO+zYM3zALncfQism/&#10;e1i0+SS5kma2m3KSke44U4PToOoz7VIdwDXaHykXG1Rjk+4x34rJxRV2XklhlRWjMoVwSC0eKZd3&#10;S26GZ9zRheMKWJP0oyscnlxb5V2jOCSqDHGM1DE263S1mWUPv3BsZ24JI69BwBT0C7LQuoIwrSb1&#10;yDznG0n19v8A61FtcMzzFGVYozhmPOD1/Dr+tMnZJljkWOJFt2/eSL1XHUnjjPOetV5IoXtiyqpJ&#10;l2yEnrng5HfijS4F6Mjyi5V1cJ5inO7GevfpzUBYpHwjzsD5igEAHk+px3oMItYVkkHBIU9QCM5w&#10;PSj93J1Z0kGMKCMDnI9+mKNAJ2cSQmRwm9uVAOdvpz/nrT4ii8HOCACpPJOTz+o/KoHjjZWkl+VO&#10;C5zgKBzxzxUkhleHZjBiXJYjkL9e/FAXDVDCumzg7V+XPvXK6JOi+IkhYhBNAQCxxyCDWvqzQxWM&#10;skp8tWOIguSWYg9R+f5Vztj/AMh2yfcV+WQbhxj5QKpbMTOyEmPmAJKA4Oc8+lWjt+/gA4HXnNVN&#10;pRF2naPRsZqWNFUgBvlVunPJ61AxUZG3HIXPQ4/SlYJkMz4z0xk/0/zmkZgzKCqiNSfYn3pS+4hI&#10;1j5GcsOfp9KEwEkciQHzArYwOe38+1EgVFLiQ9cEEZA/HFOEW59jlQSc/LyKYSphJLAE8AZwfwpg&#10;AVEzggd8A9adEpydwI6HrUfyKwPzEAbiccj8aSMyH7rKX3bhlf4fzpOKYXaLbbQOP503MeM5/Wop&#10;mzwhTdgcdTiqbBlUrjCsMjnr61m4NbFc3cvqEbnkg9OaAY+ikHHXBrPRR5KsZMOf4N2eP8mmFHyW&#10;icyIf4geKlqSGmmah68HFQtG7MSr8VmPK2F3BhjjJppd+uHOecgGldjsisztLbiMMBKB5m0sQuRn&#10;g8c4wTj6VmxKdT1SGSC4VrdMuWCj5SSPXgHqO/fpVme0ubW+aWzeKO1K58qMfNKe5Hrx60sktvpG&#10;neS8aEONywBQBnjkj/GuvTcwHTXL2Czie6byyd8KR4+YZPVu3HXHSuL1S9vb9Wa2iklUMELKPlUn&#10;oCew+tQazrMlzNgMWZzhVXv7AdhXd6bp1vY2YsvsqTCSJRPKqBdzD17n71FrK41qQ6PosGm2sCSQ&#10;qt1Mg86RfmG4dt2eh9BxVifel/aAeW0IDLCwQFYwMcD3PPPtVmS/wr20EKuWASIRlVwwGSPQDAHH&#10;SpYUhs4bcTqZG8xUB8vB3MMs30GSTzikld3C5F9kgjuxPK0QeUH5ZHxuwD29smrlpHM0ESTSKhVC&#10;W3HPQ4z3xnrjNZOoiWKF4tPhjiuvOJhkwMOn3mLemcsMdenrUukuDZx3k21cbtxChSEBwAQeQOB9&#10;cCiw0y9JbSBYIFcFi23YCCdo6Eg4449+vemsCFkgk3NtAdgMevHTpnB44qP7WqmVgwnuY8uAy5IU&#10;HOBz1x1qS5UahBdeX8oZsqoPGQR7ZGcenc0MQ6yaXjFyWLKrK2zAdckjPvjqf5Ut4XilZ9sbLIQM&#10;uNuW9MY9h9fwqmdQEd0toLkm4VS6Bj1b1PfHTjpVq4JvP9JmkgT7OMljg7D3wcfzHXFJp7jGSTv9&#10;ocxoisrAdcfKMZGMe+fwqeKMSAi6chnDECHDYAOCf1FRXt8Wgt4wpjkuBuUOnJAGcA54YgHGTTi4&#10;iWQR4XaPMkJfIGc55/D071PKx3JHaJVSASyNIAGCgZ6H+fbNRp5YZltFZpFDZdk+Un0J6ZHTGaLb&#10;DRzHyvuqoVgOq8YK85API+uKlmLK7QYzbMisACO56cfTv+tGwbkRuHR0Ty1Znc4bGe4yfwzipxJl&#10;ZgC8jq2xjjgkdefT/wCvUKPlmD4aTgbfbJJP4j17ileUqNpI+deVHfP16YpNsatYi1Qo9lJKygzB&#10;igGMgDuQT7HrXO6QA+r2TFgMFwMjPO1sV0r2s9zZ7vlUMOCBk8A9e3tXM6S2zUrTLKAZNpyOmRj+&#10;tWtmSdfuYvkyDjoD6fSpoDE0rr5pDoAWwuQKp3sqpIq4LgkDBIG3g59+361NE4OzYsiDO7knGCMd&#10;fX39qlATsTnKnJIyflP5UzO5UfoUOCSMZpREqxK3ccBR1H1NOM68Ie3O7vQAnAmZmQHIx1xz25o2&#10;lQ27KkjHHrUZmAYvgddo3DrU6fOnmMuFB+bHBz/kUAR7SJVMmTtzkZNOmcjblBuODwAcc+1Mf/VZ&#10;Q5G7HzdjQF3J8jAAEAZ6mkgEjcO+PLU9tx4JNRsNzsGGCv8AtDGKeowG2qODxgfmabIsb/fGM46n&#10;INFwsJJ8rRqoJbGFA4571HIM53AcHdx1P4U8YXAAcnsSMYFRLufLMNp4x9ec5/Si4DkX91hpScsS&#10;GPXGf8ioZYY3YFuDjHC5/rQ8vloSxAZMDb12gmrIwBznJ5Of/wBVDYHP3WpR6dZxpdbJriNMRLjH&#10;4kdh2/CuJvNQu9SvPKiDyTSNtCoOv4dh/Ko9Qv57idy7FpHPzMf5D0FdH4c8OLa+ZqUs3mThCEUZ&#10;AXIzW22rMy/4e0WGyX7PNDE+phiGl2/6oMOO+SODyDWlqVpPa2UNjMrXGWwZAQHAHOfzH60143m0&#10;UHzAWkdGy4ySGxwSMdiatabeQ3O6VlkIhPl7Ccjg8fyo1HcbeQKTHqaBYVgjYyjYRkDqQvrkVHNd&#10;RarbWtxaRzW7IwdCR94dwfqP88VCizSX9zIZW3yxiSOMsTHFyRjHfJGe1SaNKl/aSXAjVbiOQx8j&#10;5Q2Mkj8KXS40WZY7bVtNeSdSrW8u4hwNpI9OeaS3nd441tw0i5KqQNpZRwD6YP4H2oAubWK4mSYF&#10;Yh8yMuQQFBGPfmpGmjM7tFCpkZUZhJ93lgO3OcE1KGR7EMiRyMLe4lIYR87gcZ6j7w4NV4RIrvII&#10;rf7UDsd1cpuAIwGAHXB//VT1mia5+0IjZiYgB2zjLBf61G4WGN5ZER7dY/NYbcsDuzkZ4zQvIC21&#10;ok9y0yJHFCwy8gVf3hychu/GPXvU1rJbNGkUgEjMhdsNjABxwPbjFKbp10+RtoZYnw/ZiGGePzFR&#10;KgEJ8uOKMsnlwhV+XkDqO3PpmkBaS9syD5Zdyq7R5v3lPcGqVvEIYIojI1woUKwkyS56Nz6Z7dvp&#10;VxUtLOzaQRMQ6hAvUdQtU4r5gh3fNGZdoOMMhzjA/wBn681VmFydrjdLIyQBCgUsWGVVRz/Q8+tS&#10;JNuQed9123rITkjnj/PtUlvGcTTxkKyEgDGc5ANRCVpLme3fG4IH3ADoTzSS0C5BYwKt1JskG95g&#10;/PY4AP8AT9Kf5Bt7pif3cocupxncp46nrzj8hVhJ7f7GXRHDmTZuPUYPOParkytItum8srkOGYDc&#10;B1x+VL1AqPtkinEwfPU7F+62OCK4aPes0ZQNuEykbOvUdPeu5u4AGMls7xNuy2Tnd2/pXAmYI8jE&#10;HCtuxVRQNnf3RiUhoCd5wMNy3Tr+dSSIwgZ08yRQNx54xjrzVbcwYMcd+nHNWA+6MOB8shK4J6HO&#10;M1CsO4yNmWBBhl7AqP1zipXRFjCMCZCMhqc7OixO4UkDAHYdP8aY88kjZGBgDGR0/wA4pXDzHIsy&#10;x7lcYHakeRd6s65U89epqaBFeIbsjjPFQOyA7DkgHbgjIFFtAbAsSjBBsU8nnOaYqDaAHA5HBHJN&#10;WBGrLvViCfvZ71UmPllnA4z+XH/1qS1Alw6DKMGYjJ9/pUYHyxtuVBjken1qCSV0ijcnI5JX1HpV&#10;uBRND5qqFdht5ORinYVyFLhvmhwj/QZyKqSHywPtEhB38MDt78f4e9WJN0UmIwEYnBI7/wCFQ/6y&#10;XGM8lRk9+v8An6UaASPbG5GwICCvzKc5P+eaY0wzwjgdgvSnP5iOscm0kqCSpI6c/wA6dhuz4HYY&#10;qW2PQ//ZUEsDBAoAAAAAAAAAIQCLD4mGMisAADIrAAAVAAAAZHJzL21lZGlhL2ltYWdlMS5qcGVn&#10;/9j/4AAQSkZJRgABAQEAYABgAAD/2wBDAAgGBgcGBQgHBwcJCQgKDBQNDAsLDBkSEw8UHRofHh0a&#10;HBwgJC4nICIsIxwcKDcpLDAxNDQ0Hyc5PTgyPC4zNDL/2wBDAQkJCQwLDBgNDRgyIRwhMjIyMjIy&#10;MjIyMjIyMjIyMjIyMjIyMjIyMjIyMjIyMjIyMjIyMjIyMjIyMjIyMjIyMjL/wAARCAC+AQ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0BRUg&#10;FIoqQCvebPHQoFSAUgp4rNsYop4pop4qGUOFOFIKUVDGPBp4pgp4qWBIKeDUYp4rNjJVNSA1CDTw&#10;aho0TJgakVqgBp4NQ0axkWA1KXqEGgtzUcppzEwanF6g3UpalyhzDi1Rs1JuphNWkQ5ClqjZqCaj&#10;Jq0jKUhS1Rk0E0wmrSM2ITTS1UtV1OLS7NriVWbHRVHJOM/0rEj8aaaLFJrt/KmY4MK/MRV6LcLM&#10;6UtTSayo/EWlTRvIl9EVTG7npk4rQ3qV3BgVxnOeKtWewhWJqJqd5ityGBx1way7vXLG0kRZbhBu&#10;PY5wPXirTSBIutUR61V/tnT3EWLpB5vCgn/OPxqyGVgGVgQehBrSLT2JaFAp4FKBTwKbZIAU8CgC&#10;ngVm2MQCnAUoFOAqWxiAU4CjbTgtS2MBTxQFpwWpbGKKdQBSgVDAcKeKYBTxUspDgacDTR0paktD&#10;weKTNJ2pKRTY7dS7qZS0WC4ZppasvWtaTSI1JiZ3cZGOgx6muO1fxdeztGbPdAUJzg53Zxjiq5Xu&#10;LVnoAmjcsEdWK9QDnFU9VlePTZ3jn8mRULBuO31/L8a8mTWL6xmeSC4dZHJLYPX/ADmnz67cS28e&#10;65efKkSLJz17Z9M80Jj9mzr/ADtdt7GHUhdB4EQFkl53gnk8f/XrP1/xsTCtvaI8ZlGQ+SrMPbuK&#10;5mPxbf29mlqrAwo27aO/OetZd3L5xmkjfBViwlOckH27U3IOTuWLnxDqa3LR/aZGDNtKO5wMnOOv&#10;Sqt/q8RaWN7VDMZcidDgEegHvWPJL8w3MTzyB9azp7p0kwrNkcN71k2yuU7zTtUlgg+yuggtXG7e&#10;YlYuCfUj6n8K2H1Cb7KYZb1Z44MEmFxwmcZwvAz05NedWmrv9neGR2WEjCLk4Ge+B1/GiK4ILKo2&#10;lukg45FWqqS1Fy3Z2I8R3VistpHIqpJ837sh+o6ZPSpdF0l9UP2hpCkCAliwyOnY9j9a5m3aG7kj&#10;ineKA9XlOSSaknuVsHaO01DzIySGQEjI/kc01NPUGuxfvZYI7pktpjJCp4cjBIq1aeJp7SLyRIdg&#10;PAHGP0rEt5oJ2SCVSN/Cso5B/rW7Z6RplyGZorjbxtKtu9fSnC71TsS7dT1QLTwtShKeErpcjmsR&#10;BaeFqQJTglS5FJEYWnBak2U4LU8w7Ee2nBakCU4JUOQ7EYWnBakCU4LSch8pGFpwWnhadtqeYpRG&#10;BaXbT9tLtqblqIzFLin4oxSuPlG4oxTsUYouOw3FJin4oxRcLEEsMcy7ZEV19GGa5zxdCLfSmuLe&#10;0tmkUbC8gAKj2rppVdonEbbXIO0kdDXC+K9D1m+tt0l5GyphQgfb5nqcdM96uO5NjzW5llZhJIGy&#10;3IJ71SknIz6mtPULKaxht5JJBJuG4KPmCjPT0z14rNhjju3KMwicL8nH32z0/L+VDSuaruNt7kQz&#10;pIRvCsCQTwfar13qKoJSkYRJ/uopHyqf5H2rLubSaB5VkATysB+e5/yfyqn55X5G5FQ7oLItXlqU&#10;Hmo2Uf5cbgDn/OKybiHymySCfXPWrV1ePMq5YsFXaM9sVRkfePTHqalu4yqWO6plmwvDGomwzjnN&#10;K6vGFJXAYZHvTtoPYsC4BwBwaf54ZeeGHfPWs/cSe1KrcZzznpQkDVzWt74W4Y5y4OQwq1b6tcW+&#10;7yZtu45PSsFlcR7znBPHvTVaTnbmp16E8qPrILTwtSLH7VIIx6V0uRyqDZCFpwWpvLpwiHrUOSLV&#10;NkIUelPC1MIhTvLWpci1TZCFFO21L5a9qXy/elzFezaIsUu2n7aXbSuPlGbaULT9tLtpXGojMUu2&#10;n7aXYfSlcrlI9tLtqTYaTafSlcOUZtpdtO2n0oxRcOUZtpNtSYoxRcOUiIqpqFjbX1o8N0MxHqd2&#10;Me+ak1C9g06ze4nJ2L2HU+wrxzxJ49u54pLOyLxQbyQwLBsEfd5/Grjdksj8S6VZaMLiM3e4ZJhQ&#10;He24YxuPQDrx1rjbkeS6kSI7OoOQc4P4Vdi0jU9SWSWOGaV0wSsaFiM+vpWTNCY1f5ZN2QVyvQde&#10;fyrUS2LV1Osjs7TtNJsGSBxkdc+v1rIkk3NjgfhW7a+Hpr7TZbn7XaRLHH5oRmO5h6fXjvWfrGlx&#10;adLEkN2lwksSyBwpG3PY5/zzWcloNGS8pxtOeKhDZP1pZT8yjJ9DTTHIzZVScjOcVCZVjRsLL7RJ&#10;5ZCZkPlxs0gAVvf296mu9MZEkJmiOx/LCgN87DqBx2/pUVsr2cYu2jRwGCqGzjlT3Xv7H9RXR6XY&#10;S+INdjtbe/8AJu8tLGl0/wBxsj5d2OX5J6dhW0UrakNnPxW0FvcRiRVeR1+6vIB+hBz6f1qC4tRb&#10;7psiaNyVjbt9T3Fd5418MxaXaWcaWwbUJl/etHyC46n9M/j0rCt9dt7Dw/Jp89srzI4aGRQVI3Dn&#10;cp6gDP596OXWwXe5zMc/2bdHNCjoedjg5B+vFUyzbjgAc/Wi4Yy3TEsW3HqT3p/kR+UrNKBISQyE&#10;HjGP8/hWb7Fqx9A6r8TrOC4jg02NbgvsJlbO1QT0x1z1rs11e0W2tZppkQXDBI+c7mI6DFfL/ngD&#10;cGyxwTg5xWzF4v1FtOt7ZrjdHbtlC6Bj6dT29qakramdj6IuIp5NTt5Y70xQwoTLDjiTP3STnjGD&#10;S3mu6bp86w3V3HFI2OGPrXz8vieaeWSae7nEjYBCORz659OTwKy7u8lmnaUXkkjZyS78n6c9KSab&#10;sUj6iiuIphmKRHH+ywNSivmzw34rk0fVIpGhlm2v8ipcEY554/p/+uvbNN8c6Re2rzTy/ZGj270m&#10;4OWHYdT6dO1Nx7FXOqFFc/deMtBtLQ3D6lAVzgBWySfTFcb/AMLft2ljC2wRS3zBjkgfWosx3PU+&#10;KXArgpPilo628skcbuyJlVJA3N2X/wCv/OobX4radcatb2zQiK2lX55nf/Vn06YPPeizC6PQ+KK5&#10;2Dxv4fuJUSLUI2DdWPAX65reiuIZwTFKjgcHa2ccZ/kR+dKzHoTClyaiWaN/uOrdehz04NcvrfxA&#10;0rR7k2+8TSj7wU8D60rXGddmjJrmrPxzoV4qlb1FJfZhuPx+nvW7Be21yoaCeORT0KtnNJphcsZN&#10;FQm7t1RmM8QVRliXGB9af5iE4DLn0zQMceBzWDrPiWy0siKUksx2kK2Co6Z5xWpqLSLYytE21wpI&#10;O3P6YNeI+IfEs16fIuJhsjAAjdMFWz/e2A8fhVRRLOh1/wCIFpMy2nkSPHkbzvwQR3HavOtQv45n&#10;2x+Z1LM7tknn07dvyrNmnZpGd5N7MepPWqjXAbJySc1T8iUjZXWrmxs7i2t7mSGO6O2RQflx9D/P&#10;rViPXP7KVfIs4biKSAeYlyq8jp8hHOOpA/wrn483H7s8qBk+9MnaGNvkxuUYOT/jU+0toK2pXurl&#10;zdPKgZATkLz8voB7Cq73s7sGaQsVGOTnA61KzBiSr4UjkMaryMzFpEjAGNoGBipU77jSCSU3GWYg&#10;fxNzyTQt1LbyowYkICAM8VV3bVPAyTTwim3MjmQEnCjbwevftQh2L1xrd5c2gtpnBiDiQYyCCAR/&#10;Kup8FXmlwaybi51C4h8pS8KK4TfgYw7Z47dK4eIlsooUK3rTHHQKcH61fOLlPW5/FN5e68seko92&#10;zKnl751nMfOcLuySxwO/HPvWVrVhHbX93e3UFxLJPKyMIpkDRucgKdikAn29T9TxmkaxeaBqkF1a&#10;lPNhYMAeQfY47V2EnjVb/Q9Rt3tYbfz1QosWPkZOR/Dzk/TGauNRPcnlsZT6G7zwW6xW81yjGSRY&#10;5ArMOOCMDGDxVvxJcadZXMKWmmiwkK/vU3O2emOoGD16etc/d6jIFiljSMTdfOViHJ9TzjvVCRry&#10;YL50pAHKg8dfb8BSdWMXcai3uSBvKxt5zxmnNLhMBQDVlYrTzMmYdehzRJaRMnyXinHO0DJP61le&#10;/QFYrW9leXSGSJBtBxycc06W0uopzFPtVlx0bcPXqMitKzvDbRJEqiRWY5bpTb64UzbWDgqeCDwe&#10;K0k/dTjuMZJcyS3YlMYj3IFPlpheBjpSzapO0CQylvLi+78vPfv+JpIbzyB8rS4B4woGfXmp4biJ&#10;5WVZ5Y8DODUc/cLGc9wXHDk56Z61FEzyTKrZGTzkV0iJeH/UyGRT32gio9SguDZRtOI8+aoBVAD3&#10;rSE0PlMqWVgDGHIAPIB61EspWu8WygZQGgUZ9BUM2l2xiZhAvTJyopKa2HyM4xbhlwVPGa2bPWby&#10;JcxXM0ZPXaxGarm+09iubMHb0yBU0d5Ys2RbbWPUgjH5Vq4uxGhpLrd7Akcv2iZSpyp3nru3fz5r&#10;Gvr6a6upLiZtzyNuY+prZFlZTQqxG0MOCSTjPqP8M1DNoESNteR1GMjBHI7Y7H86SuPlMYXbqBhs&#10;fSpY9Zu7d90NzIhHQqxBrUj0K1dcLM7ezAAj/PtmoZNDgE+GW49DgqP0pOpFPVFcrHQX1+LZmWS4&#10;Ecg+cjdgjIPP4gGnSajqEzu0l1I7MTlmcnP+cCoZYbG1kEbtdEDkEbeKiY6Wf+Wl3n3VT/Wqi7is&#10;a0vijWJ4TbyajPJHtChCxIA/yKxLu8aZm3vz3FK32EKTHczA+jRj+lQlLRlw90VJ/wBgmpceoXKb&#10;SqGquZBtznvU9wIAP3UzHj+5iq3lL5fNxEDnphs/yqLMaHxzspyjEE1FeTMZyehPU4p8EKNktKAB&#10;74zUMuGJAdc5yTn0rNtcwEhjARcyZ5yABTHU7dockkZxkcCmtIuwlnUt2/8ArUQoHjz5yhuoy1QB&#10;WdvmJbPzD0xzRlGh5Y8dFqOZSuQeTmgqFHzEk4qhiltowVzx0pRMZFwVXjp6iow3HJ5AqMnkAA5o&#10;EWdznGCMjpmnLvyTITz71EhdHAKkDOOlTqu6bbGCwzxmhMLFhUIXePnbHAHOKhFzISdy7mHHORj8&#10;qnlhCgHcRgD7p7+lUWUliWcAn2qNJasC4SPWmK5XOPTrjrUG4jvTTIAuc45rsnZohI07Zw6A85B/&#10;pUcs2ZmAwAWwTj/69Jp8m+Nj/tY4rPnuJFu5cY+8Rx9awkuiLsaBkZWxH82c+9amhvb/AG0i8A8k&#10;xH73ygnIrno8sMvkenNWAzLjJ9hzVximJ6HoCX2mx4SKSADoAJAaq6vcw3NukMUih/MDdu1cYkhR&#10;g6kqR0INdCsFu6rI9sCQBzvb/GpnSktYsHJm7Lq0CJuDnPf0qu2tebGVWVNzAjGCc/pWVvgIwYCP&#10;U7zTW+zSEE2wGOcqxWpUKg+aRkiTGBjpXSeENPjvtQkuLhN1vaoXII4Ldgf1P4VSdLSchpbclxxn&#10;zDzW1pmpi00uewt4FihZSzNnLMSQOv04rqlNuPmTFakhZJpiRgbmJA6Y+ntU0EQllS3mZfJnYrEx&#10;b/Vydj/ut0P59qhj+fPPAznirPlefpk8QyzD5gQehHIP+fWo2LKkti0crIy/MpwfmI570qCeMbVK&#10;SRr1jkJIwfQ9R+FbdznUrC1vgC0lxHkgDP7xOHH48N/wKsvyypwQdw6hc8fpVLXRgJHb208jKIok&#10;lcY8i7UYYf7L8f0/GqV3odr5jJvkspgcGOUFkz9eo/EH61okQzKIJ8lcdR1HvQ01xZ26i5iN7p44&#10;RicPGM/wt2+hBHtTWgWucxe6PfWcPnPD5kBPE0R3p+Y6fjisqVuRzXdrbSBJLvRrqSVMFmVOJIx6&#10;Mo7e4yKz52s7v5dSsF3H/ltB+7ce/HB/EU+Zk8qOQSNppQiAkn2NTDTZVYGVlVOckHP6VrS2llZS&#10;MbSSSeMj70nyHHoQDUDJb4wY3KnqPMrGp7Rv3dhWMq4YqrhUAUjAIXAPvzVBgWOQMYrf+zWHI8mX&#10;B/6a/wD1qiNtYg58mQjt+9/+tUqnILmCVJbJwT3pYyYzu25966eztNDmUfaLe7Ru7RTA/oR/WppP&#10;Cmk3AJsdZ2MeiXSbcfVhxScH2Kucex+bI5phctxXRXPg3VLcF0FvcKP4oZ1P6HBrCnt3t5WjljZH&#10;HVWGCKLDIdmCM81KgVnAc7VHT61GxOOMClCyEZCMR6gUNLqIVi7Sbs89DjjNWIriSJRjGOwIqugY&#10;MVZMEdiKstGHV2VvMY9MDGPwqW49QvYU3cpCgkYByBjinxiOQEyNt54HFVGDpwwwRxRvPtVOnFrQ&#10;l3YgEroGETlCcbtvFNmgmDsoiZguckDPGcZr0R00hHz5MMjk/d3s5P4Amq08HmRbbTTo4iW4ldiu&#10;D64LZzUuVQrU5PSB8oQ8FpMVQnj/ANNnyDtEpBx9a7W28PGGUzTuJJGfJKjgE857VeXSYkkfdbWz&#10;luSXiDc/j+NOUl0KSOFjKoNmMFsFf/r00xyBvnRlz0yOteivapKxM9pbyKORvjU4PrSvGkFvzaW/&#10;lgEbBbxkH8NvtSjNoHE88CncB1roprpY41UHtzVqTzQhNvp1ugJPzm3jBz+VZJ0+7nlOQw+pxXVF&#10;Nozkwe8UDOe9H2wbck1Zg8MzM+ZmUKDjhv8AOKdPoSgjy3bbjoR/+qqils2JXsUftoHIzkmr9jJd&#10;SNuQhVB5P+fpUqaLaqw3Ss3ckDvWgipH8iqyFQfl2glab5eg1cs27O0nzrmMnPrg/h0rTsHCmRW5&#10;JGByAf149qyosOxKjmPI+XHX8/8AOK0dP8xZejgEHJxwfrkj9TWcti0WfD8jDT9VsCdsllILyPGM&#10;hR8r/wDjpB/AVVvEj8/ci4DnI3N14zkZzUmizpaeOIBIyNFdZgl24wQ4x2OOuKn+zGOaSxkkVXtZ&#10;mjwSBkDI7kHkemaV7NMZnjYcFjtVhjI7c1NFdNBHnCsrArhuVP16ZpkimOPftUbuuDjv+tRMCkpO&#10;SMDjbnAJ981e5I97CWNxf6W7xyKdwMWRznqD0H51LDqVhq2I9Q22V4RhblBiJz/tqPun3Ax6jvUE&#10;bNE6yDb1HRQcd+hH+cUXdnBqKblk2z5wGO5nfHbGMd6n1AzNa0K9sZmyoAcblG7IceqnoR9DXPvI&#10;yNtkBU+hrrLLW7/QGOnX8JmtG+ZrSZuV/wBpT1U/oe4NXrnQ7LW7GS50pzcxKN0kLYEsX+8PT/aH&#10;H0p81txWODM3vURm681qzeHzhjG7KvbcKz59Guo32qVcHup6VTt0EkJay471peZtgZvSstbC7hXc&#10;I9wHYEZqxBdI4MbcZHQ0nsKw86jsfa68Y5P4VmawymWFwMM8YJrQaSIyMCFOeCay9aYfaIwBwI65&#10;22WkzNZs0eawAXccDpTCaEXccnoKncZLvKLuPLN60izMsm5CUz6GmSEFuO3SmE854pNAWHdnJOck&#10;1GHOKlRAw4YDjPJ7U0xoTnfj0pKVhHqcMMMKhIoVjGcfKMVI8Ubf61FPYGkMsu9Y2jGDnBBHy1FL&#10;FJLCPLK8DjcD/wDrqeupZYCqcMqgL9OaY0yqVGOXJIwuD9eapk3EJCSEhCeSQSPwx/jUv2iXyuFe&#10;UgfeHAx/+v8AwqlALjTLLJMqR5ww43LwfpRmW4QAlMZ27Q2S34HpTIknjjKrD5kpYYBCg49f0rSt&#10;rbcdznqNuCcZx26+o/lW0YpGcpEUwQWrkmNCAMxhgP8A6x+tUZGWTODkEc7XXAP0FWb6dDuSOWFg&#10;pLcsRx6Y7dOtRSBUdNzxfNgBiDwD2zxz/hWkU7aiV7EC/u3jjdgQwBXAAI46UtyphVXB4Iwd4xz9&#10;M9aaznz2XyAZGbYo3DPv/k1CI485ZEbdk/M5AP8A+qqSAflXkLbmc9PlXAx+fNOARj/yzwAR8wwR&#10;6fTv1pcqbdE835wM7AnTnB5PHTFKI4vJlfcJBtwzhc//AK+MigZKjYZZTgJs5ZlHOfx+lXbeWNZW&#10;ZXDe3kiRifYf5/lVADBcZyuOCw49ffH/ANerVpNtYqJ5olZefJUk54+7jFQ9SkV9bZre6t7pFmik&#10;RgyCcBWPOchQAB0/ziuq15iniCC7tg5TU7dJQEbkkDBwDwT930rk9YeKSKNYEZpUyZHlkDFVzj65&#10;PHt6V0kj/b/h9pd4SD9hlMMuf7hyP6LSfwj6mfdLKlwwa3uNmQArwiMsfoB9KqvhV2lU28EHfgg+&#10;+P1FWHeyWIIgvFIPCySArx6f4VUIAwjh0cgA5Py/5/SqjsSxmQhGTkFuOAcnGTjGfWpkupkjbYPL&#10;PIJXgkcdaiG3YWJUruIVhgE/TI4pIhIyoZSXKKc4K4Kn2/zmqEW57X7Xa+QkUEW4kh5JcN+HYDr2&#10;9awZBd6FqXm2c7rJE2VmjPqfX+dao8nYQAW4GVKjC9P6VZ+0pNbm3t9OhK543ktyfYnB6VOwyax1&#10;bTdeKxXJh0zUyf8AXgYhmPuOin36fSqup6VPYSvBOjKRwCejDrkcdPpWLf6JcaeA82RuxgMQW5+h&#10;NaWheMJrO2Wx1SEX2m9FVwC8XuhPT6Hii3VB6laaCQIfMRvLLANtIP4DGKrT2kFxFudOQD82MnJO&#10;O1dfNoy3do2o6LcQ3VkTuYEkPG3+0ueP5VzzQy+fJHK8gK8vheOv+TQmmBzVzoWz95EzjvhgQRVS&#10;XSZpmVpVmwo2kgZP5fWut8tgGO99qAhen9aiijjY5ZsM2WAYk49fak0I5tPC4mjLxXZODggxcj9a&#10;G8K3GMJOregCkE10zybGdixZyfn6kgDp35PsKmDrgyqV2kfNxtNYyi0WrM4O50O7t1yUJ+ims/yW&#10;X744zzXpuN/KTMij7wZQTz9e1QzWNtdKWezV2x0wAfrUhY88fYIQFT5s8mocnFd3/wAIzp7cbXU4&#10;GRu6ZqvN4Ust2VlcA9ic0lYVmdObdVVkRGAY8/MacWYIyopP0wMVFHebwoYq752ttYH/AD+VTKze&#10;YShwCOeMn8+1LW+pRXPPyN8oTsZO3Ympogo4iH1BYAGp0jW43h2UY7K2D+Y6VBMIIkMbrO6s4DFV&#10;3nGR39B71UYuTsiZSsiYxl1UkbVZOFJPI/H/AAqWCQQWJfbtbrywOD7VSYGK+VY4VLj7p2BV69gR&#10;1xTb4yLE0e0mZeW2g+/b8K3hFJO73M53lsVmRZ7pmV2MJGcsNoHPTqf8ilWPyg2DIEORgNlc4Hv7&#10;1E5ZI0ZIlZmjBDMcqvOCMmoGMhT5nBLjBRGJUdPy78VqlZWC5YkTa0Q2cuPkyw+b1z3xntmmKsKI&#10;DLtYHnAAI64/z1/SoLcAvKhj2Jg5yMksBwenAqSF5wTMjlX24BLcDnOcDn8TRoPcQREWyh5lYA/I&#10;oJBz34K/5zUiukzMF8ojqVJHze3FNTzWu3muWzF0fCEhTj3/AK1IpaNBthhkJx87IWCA9NoI/rQw&#10;RNboxG4xMHxlic/KRxkkdMj/APX6WbGaV8xw2CkkcPKmRnPXnjPGPrVDarzed5mZh1VG3MffgkEc&#10;/WtO2tryeKJDdsmTwJiBkYOcDr37is5FodrAu3tInv7yMwIQxhDgMp7AgD+fHFaHgbZqnh/XNHGH&#10;BHmR8YzxkEfio/OqN3p9lY20sv8AaEU5T+AKZWHThcYHWovh3fG18XIpj8oXMZyhGOfvD+VJapoH&#10;uW9NvLiS2TGpiBuhjnIAGT/tD6Hjrn8Kgu7SYkvHLA8hUh2iddv5CpNWhjs/EWpWksbpFBITCwUA&#10;NkbhznOegHWo5ba1ikElvqUc7v1U5UkccYPHX3FEQZTBA3xsdvAwynAY+g/z2qTy5W+VIyzOdyvz&#10;u/P060eUoiTD5AckhVyc98n+n+NQRKJVLGVvlOFjOcjn1PTmtESPLss7tI6zHO0GPqP1BNMaRyxL&#10;l0IbIXcAf1NM82NFVTiQgjLuGzjpjIPSnnyvKLhRGjZUuVIHrgkdfxpiNGKGwgt8TyzOR8xCYA9u&#10;Tj9Kw9UtLWWYfYWEcZBz5mSxOfbirCMseLdgyE9Sq70Y/wB4DitODVtNtwY3s45GC5Us2O/4+351&#10;NmtUO5y+m6pqGg3n2ixneN04bHKsPQjoRx0rtrK70TxfHtEUVlqx6QsQI5STztJ6E+lc/qMZ1WQy&#10;rEsYRD/qwTgfQ5yfx7dq5027xfNFu2AZEnTNJq49jrLiwm0+5ltbmHypAc8joBVZEZiY4yiyKflU&#10;jLfjx09auaH44jnt10zxHGbq2HCXGMyRen+8P1/lVzVvD0wjS9sZRf2Mg+SaEFj/ALp5yPXpn6Uk&#10;+4rGDuVjvMeWGMjcCCR3/n+tR+Z++TJR2bn5Ww31qw1stm22Z2jyCSxxnHpjGSfrUXmxvMCzZVgS&#10;u8bc/wCFU0mJXJQyu4ZY33kYBxktTY2JJKoXJOcFvmHrx/npSt5jYi8phEpyMjAPrjjr9RURjaN9&#10;ksICscktIM5z3Gc/his+QrmJvMEgxmWPnOSSfek8ppDuAzxjdtIzUQkaPnNw+fkTjjA+h478U6S5&#10;uJCBCFAHUk4z+hqHB3Hc0BH54cRMgUcEqASD35/+tTmSSGPcjoMdcjOR+HJNQSzPbEKuyJmbgK+Q&#10;R34OMH8alZZ2u1lR1KFcFWzx27dep61FuoFRQj2zTRu2MnAVyD6cjv8AjT1mZI+HkEecb3bOD24z&#10;nHoCKV5xHKgkgxkFRIRz+HpU620RG8FnK4CoGJIPc/5zW8XZepnKSDb9ntlllOWVchgMZ+pPvVZr&#10;aZ5BL5TuWGSgwePcjk8Z4OKnu7Es+27feCpYFeTjHBOD/nFZ8bxwlRHN8hU48wHy888mtYW6akWs&#10;PuwRtW7At4Wbb5i/e65xgZxiqqos8jBAm1ADvQNhh9Mdvw79auszGUIVikmUbgrHBHfKrjb+fNUp&#10;L2dirz+YYxktEnJJH0oVilsCNFayQpIDIdxZo5DtVV7kd/Q9DmrIMUbzRZRLfosij7xPTqcjGKox&#10;3t8oSbyohGWIEs+GLcdP/r/ypvmq4keSCcmVd46bVyeoGOpp2GWYzHvElvEygsctKMt06jFXIoEl&#10;KTJdNJuYBvNGAp479MGoftkN9GqiJY5Y1CCXyzkMegyDwOOuPwqNRLFMjJGAWyGZTyRjkdv85qWU&#10;ieS4xePHdwxrMpIOPl2gds9CCPer1tbXWpyEFrfJyFDkZ2kDOOvPH6VUkimU7pXCfMcMPnVCMkZ5&#10;5H1pbaNhIREC0Z4Xy1O5skcZ6fnUjL0+h2NlCxfUI45CMuiAs3BPTJ9Pbn8awNP1P7N4gs7lY5EW&#10;KcKWfuoOM/lmt46Hqs8Yk8kCNH+5kA4+ucn6dOK53Xwkdy0aEnyNqk79wyecAgfj17+1EGr73CSP&#10;QfiEvkapp14FYW95FiVkC5BT6kcnjj2NZX9mW4tv9Hv4GmlHKyxhDzjPPrXQawY9Y+GVrqMjDdZh&#10;Z85/2cEfnXKaVZjUbd5LTY/mfMQk33SezcEg/lWa0+Qx9xbT2SvuMd0rYU+QOc9v5dDVCSBI49xU&#10;oCQchvmH/wBeprqE2h3SRZZV2o6RgDPqeM/jVGRBOu+Ny+5iTkZd61iSy9KwEIXD7E+9vGQOnTkk&#10;Z/D61VijfMmzd+7+Yo2TnA4yCQfxp0NxJH5hMEwZUyWLcgn2GCKbC8MkqzOTJuO3GSD04wx6c5qr&#10;CFjIkYO9wAeoLITyACf8irS2kRn+0Ax3Cg8qRgjjv3/HmqaT28kqxBWYM20uz5Cj/wBl9zVhxN5p&#10;RZIIy3KIihlI5z7Z9/5YpW7hc0/tcccKSx2+GUY8qRMq3P4nPpzWTqzz6jsEvlQokhYJGcDPQcdz&#10;T1KzwPPI8Skt8iu2Ao9WwevpxV2xTTYFzNcQyoTlIypAJ9SBn86TVth3ONnsXjZmjR5IgAxYKfkq&#10;9ofibUfDdyTBJuhfiSGQZRx7j+vWuqvb6xa3cQWimXBYN/CD754IrjbjRplEbIfMY5B5Jz1PHy+n&#10;uaN9xbHoinTvGUBm0yXyrwDL2UpyT67D1I/zjvXPyWc8dw8U9q0RLYPyhQoHTB6f561xkFzPZTrN&#10;byPHIjZBBwQR6V6DpXxBt9ThWz1uLEx4F2uOf98Y5+v86lpxHuZJ80KC80ojVtqhzyp9s9egqsHj&#10;JVlfdOh6b+G9/T9TW/rWkXdohnws9q65S4jOQF9R1/POKxYtoh2mEEyKBEFfb36n/OKtO6EyqZZw&#10;QJUdmHLYfj8Ce3TgU+F5gCAFQcHEsrLj6Y6jGOtWDItvE8MkIfa2R+9UbW7nGP196oo7TKD5e0Y/&#10;5ZHk/XoaGlbUVzoPPhjGXcYB28dj6cVFdRmVvNjYFFUhyRkFe454/WoBZxpbmeQgxKPMZQgy5HUn&#10;6/hUUd6J4mhhjEbSt8rnqozWFOF3oOUrbktktxHu+yuxj2kLIVO0c8Y+v+PWruiCLzLiW4ZgY2I4&#10;6P8An2rMuGmtormIuWeIrvbP3v0pwkxpyzbVj84k7UBIx27/AOfSuqy5dTGS5maNzcG7vP3ETKNn&#10;yAHlx0PbB71jvMIXaKVE74IYBgcdfpx+dWraWSW2LDCxInzIM4O72/Gs2Z5oj5TtuMi+YGDHheTj&#10;HT+dDSi7DSsiW3b7JIC0tuZEwyFHBJGPXpn696bc3xS7MxWYPzhRjBB4IwR/Sooo7ie1EgaMs8YK&#10;ll+7ncM9OTx14qGXUvsuyKOMIWVT5i/e5P8AnrmnZX0KNC2nayuAz2ofbET8rhsDHXg8VHIUlijE&#10;VsXd33vO3UNyef8APFSQyRSWTTCACUkRmTPJ59Men4+9VlWJbuYMJXETDKb9oJzjqOcc0mh3JDbW&#10;9pbNOZhId372IMVBx3+nsD/9ZfMWO5hMLqEC7vNYHAX3zn17VSu723+0+RHDJG2SHJfcpXJ4xgdx&#10;1z+FWbiZleLcqsk7fdBxkHnJ6jPHaoZSJLd0BlZZWG7/AJaQglO5yf7p7dBWjFfm1t2aJhJe4xny&#10;22PzjqOM/wD1+ay7WZTGGhyCGDgMoyATjGR9PSt/SNLN1IxuZG8thuCI3AzyRgjoaUnbcaKEur6m&#10;XKS3UyHGMKo2hj2wDzWJqFmYoY5FikEbZyxU7cg49OvQfga9L/sextrZVkiLRk5bDNnp25rz/Xri&#10;AX32eISrbW3mhgcEt1wf5flUxk29BtHonw92av4KvdKlwwMUkWD9MiuK8ie28pFQo8b7WHLYPbGK&#10;2vg9dyw6rc2zNuUhZMeme1R+ILFrDxjq7yJDcWiN5axPnjOG9OMZpS0mC1RnG51FJz5s0mCcBc8k&#10;cY5PNPllJEcZgdiWBZlAygPUAdT34razY3VnMLS28qXZhs9GB/Pp7isy9tYbAPKuW8hRLggHPOOP&#10;Q5GaafdCMieMqoEjMiFztZoySOPQng1aM8towilnCwl90ZiUkp9SDj36kCq0l8z3MgdRIZ0DuTxg&#10;E9BUpIiiiniA2yttTeoYrggcg9frmtCbjmgTy9hctDGpJ8lgVYd+RxnvVePUIrW3J33Cq6gIA3BG&#10;T2x0Hp/k2WQ6jL5siRnyhjy+QnGfTnHGeveprKJGRpY1SEB/KKbBJvLcZJbtz6ce9AXKTKyBLq3d&#10;2dz9/gc+gxxnHT8ahDTR4E8Zk3c58rc35fQVo3Fg8Eo3ShCTgbRuwvp27VBaQxXty6CeeMghAwHO&#10;Tkdc8dDzRcA+ywXZZAqxFifLIUkt0wAOBjr2GKtWmhSG5CNIiSIo5DZxjjoOn+fSopjFY3dqkcIE&#10;zEqZSxYk9GPPH6H8KlimlaOSSBzHcNnLcYJGSDjH8sVLTC6KWu6GbKJ7uZYjL/AsZIV+vX36/wCe&#10;K46UOkoJwCeRg/55rrL64EduXvDJJKWJZkbG7B756j2qtPZI1sklxBDhgsiFM7sEZwenan01Hck8&#10;PeOL/RU+yTgXFkx+eCQ8fVT/AAn3rsrfSvD/AIiha900Zx88kQbEkR9So6j3HH0rym4iHnsuMAHj&#10;nOKS01G70m9We1neKVDlXQ4IqZRtqNandazYwWc5ljmn3FggSJTx+HXn2qrJFZYVoUkRSOdrbCx9&#10;SCD/AJzW5oWsQ+Nontbu2EOoRxGTzogArgdTj+Fvpwfaql5ps/m7XuGYAkqVcrx79fSiMujJZ//Z&#10;UEsDBAoAAAAAAAAAIQAYefYUUyUAAFMlAAAVAAAAZHJzL21lZGlhL2ltYWdlNS5qcGVn/9j/4AAQ&#10;SkZJRgABAQEAYABgAAD/2wBDAAgGBgcGBQgHBwcJCQgKDBQNDAsLDBkSEw8UHRofHh0aHBwgJC4n&#10;ICIsIxwcKDcpLDAxNDQ0Hyc5PTgyPC4zNDL/2wBDAQkJCQwLDBgNDRgyIRwhMjIyMjIyMjIyMjIy&#10;MjIyMjIyMjIyMjIyMjIyMjIyMjIyMjIyMjIyMjIyMjIyMjIyMjL/wAARCAC+AQ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rlFSKKFWpFFfQ&#10;HlIAKkAoAqQCi4xAKcBS4pwFIAApwFAFOAqbjACngUCnAVLYwAp4FIKeKlsYCnCgU6pYAKeKbThU&#10;sY8GnA0wU4VDGSLUimohTwahjJgaWmA07NQx3FzTt1R5pM0WHcl3UbqizRuo5Q5iXzKXzKr7qTdR&#10;yi5iz5lG81X3Uu6jlC5KWNRsc0m7mkJppBcjccVFipHNR1qiTm1FSAUoWnha67mQAU/FAFPAouAg&#10;FLinAUoFK4xAKcBSgU4LSbGIBTwKAtPC1LY7CAU4ClC04LUtgIBThShacFqbjEFOFGKcBUtgIBTh&#10;S4pQKm47AKcKAKXFJjFBp2aTFKBUjCilxRikIbSGn4pCKYEdFO20Yp3AbRmnYpMUAJmilxSUAMJp&#10;lPIptWiTEC1IFp4SnhK35iLEYWnBakCU4JRzDsRhacFqQJTglLmHYjC08LTwlPCVLkOxEFpwWpQl&#10;OCGp5h2IgtOC1KEpwjqXILEQWngVIIzS+XUuQ7EYWnBak8s07ZS5h2IttO21JspdlTzBYj207bUm&#10;yl2UuYdiLFLipdlG2lzD5SPFGKl20baVw5SLFGKl20m2i4WIsUm2pttN207isRYoxUm2kK07isRk&#10;UwipcUm2qTEQkUzFWCtM200xGANRshdi1NzEtwTgRs2Cfp61eAryXR7pr/xTd6ncSRRMZVjRZtwy&#10;QMYBXoTXcaf4z0691N9OVJPOTI3DBVmHbPH+FCqaalOFjpAKcBXlsPi2+/4WBNE8zpbowhEMm4BR&#10;6kevv716ohDIGyuCOoORRGomrg4NAcKpJ6Dk1Ha3ltebzbTpLsYq2w5wR2qOy1Ox1DzBa3KSmMlX&#10;APQjrUWgaXaWFgBaEkSHexLZwTyR7U+cfKaYFOC1nX2vadpkgjuJ1DHqM9B61ftr2zu4o5ILiN0k&#10;XcpDA5FTzofIyULTwtSBBjPXNO8v8KlzQ+Rke2lC1MIh604RL3qXND9myELTgKm8tKXy17ZqedFe&#10;zZDilAqXYBRtpcwchHilxT9tLtouPlGYpcU/bShDSuPlI8UuKk2GkKGi4cozFGKftPpSbfai4WG4&#10;pMU/FGKLhYjxRtqTFJincXKRbaCtSEUmKLi5SErTdtTEUhFVchxIStN21MRTcVVyWj5SfxLdsjIm&#10;xd5BYmNckgKPTvtB/wAmktdVnjSRYZAsknLPisNjtPepreV94Kjp+dcsrvU6LGtZ6lcpdNePdSLc&#10;BgBIGIb2Ofwra1Tx/rWooLeW7YRZB2xgLkgY6jn9cc1yUqsWDxsSFHIPWonc5yRz0waSbY7I6rTv&#10;ElxYySiE7llUo4YnoTkn68V3Fh8RbPTtC+yW9tdfaDHhWeQMFP1rx4XHlqF9asG8zGfmAzRzSWiC&#10;xqanrGo3E0j3V20xGDuDfKCfqPwp+m69eW85/wBOmhL4DbWKjHuMYxXPtcueCdwXpnsParEk8DFf&#10;KhZVIHLHJzgZ+nI44q0x2PojwT4osJrVrR9W+0yb8R+YxLAY6cgdP84rugfevl7wy8VtdwSNP5T+&#10;YMSqfmjPYkf3eef/AK3P0daalaMI4ReRSy7AeHGWB6Gq3FsaoNOzXMavrs8Wm6kbVBDPbsEjkkYA&#10;MSAcjPHfAzXMTfFq3gcxmyZti4LBxy3t7VIz0ee9trUgXEyRZGRvOM/Sltb62vI99vKrr7GvBPFH&#10;xCuda/dQl4oc7uGx/wDq/wA+tZVh4v1K0hdIpmVWGCRwOOnHrR0C59KPPDGTvkUEckE1Da6lZ3oH&#10;2edXznA78da+bX8VX0sTRtcuzMOpY5H50yLxDc2UkbwXU25GDd1J6dwc9RTsB9QcUtfP0XxS1qYO&#10;LibKk5G3C7f0rr/DPxUtpUMWrsyFR8jqM5+vv+lFmB6lS1gf8JjoY+0E38YEIBJBzuBGcrjrWhBr&#10;On3NybaG7ieYHaUB5zjP8jSGX84GTVZ9StI5BG86BicAbu9cF428ejTmaysHRyykPIMHByQR+leY&#10;N4qvZLkTeed6tuDH6U1Fslux9K7vegk14Pp3j2/gsZonuG3yOGLlufeun0v4qq08cN4sZjAwzjhm&#10;9+TilZjuj1Gkrl7Tx9okyTGa7jjMQGcn72fT1rQtPFWiXxjWDUYC8jBVQthiT2xQGhsUySRIkLuw&#10;VVGST0FIZohnMijaMn5hxVHWNRtrGwZ7i4iiD4RTICwyfYEE9+lCAZP4g023OJrjymLbVWQFC30z&#10;jI+lLa65YXawlZTG0wJjWVSpPX1+hrypmv7jUZorW9s5Fth5hDTyFSmcFAx6Dtx781o6BqardKs2&#10;mySXUfyCFGwUTJwCCTnr/dHueaok9TVldQykFT0Ioqt9tiTT1u5CqoU3fKc8VFYata6km6At3yGG&#10;DxRcLFwikxQZEDhC6hiMhc8mjcPUfnTuTY+MQCXGccdacpxjjG09R3q2luFILQs+TyMEUj2+LcKL&#10;aXzOegOBXO5I1sVRI/mMMHA9Ka77j1P4irht228W0+7b0CdT+VMayuJE+W0lBC9T9M0JoLFDaxIA&#10;BJ9KUKx7E1rRaZcGT94jAAfwrnNXZtMZZlJt2dVUYO7Bz74qnNJDSuYQhZIxIyHYTgEjrWksErPv&#10;ELlCvoetTy6bf3SbTbhQDkYkHFWo7K+jjEcjRIuOrSn+lRzoOUoyW04GNrZUHnGBTbeW7iZWjEu5&#10;TwwzxWsrai5CRzM3P8JOP1NbtpFP5KrcMkjdyRmrU1YOQ5ifU7tfkkad14ZgWOCaqtdo3LZB9BXf&#10;fYYDGN0SZzxxUEmmW7ITtHIxgihSQOmzz93YE9frU6yfu+cgDiuqm0+3HWJG4x0/z+dVzpti5KtF&#10;tz7n+f4+hrW3MtBWscwX54596QzHaATwK6R9CgJ2o7KzHgHo30Pfvx19qqv4cdAfnU453FTj9M8f&#10;XFFmFjF3nqp781LHMw9aut4fvFQOoR1OeUbIp66Jd4HCqT1JYcUc6SHysIrk7lZc7gOK17fVruwk&#10;S6tpWilHR1ODVWHRb1YuWiYHHIelfSrv5gUDY4wGGaz9ohcrKupX8uoTyXMh/eOxZiq4BJOe31rN&#10;MpB6kVek0i+jZiLeQL6gg1AdK1Fh/wAesp98Vamu5PKReecdeKT7QcdatDSL0rj7FNuH+zSPod+U&#10;JSymBzwCRR7RByEC3bDA3GtKG9lhkinjZkkQhlOeQRzxVFdD1Pr9jk/HFWhpuqNybV84xz2/OhzX&#10;cOVl465qTymV76QtJwxds7u/NRy6lNMP3krOEBC8E4BOcCqUml6oMD7NKeO2Ki+w6pFyLW4H0U0r&#10;36hZkkeq3cLM8N08RHOdxGfpWlF4n1c3MeofbphcwrtV2bkD0+lYktvfltz21wSOmUNRSvcGPY8b&#10;qD1+TFU0mtAsdGPHesfaJpG1KdXnGJCpwD+HQfhS6Z4qvNPleS1u3jkZQpYHnGQeM/SuLcMHOAcV&#10;PCM8t+RpWFY72bx3rN1MsxvB5kSsofYu5Qw55xRF4916GFIk1UhUUKo2g4A/CuZ0vVW0u489ILaZ&#10;wMDz0LAfhmtRvFzsxLaXpZJOSfs3/wBehxkIqecnkF2IX5hjn60n2tFIOGOEHAHfFVVjPTzCARyP&#10;WkWJv4E+uK4Eo3sXGKZaa+AiVlBHUAkjmkW4dlPyjp0zQtvMygRxkn8qsw6VLI+ZG257Cq5GaciG&#10;LdSIM5VcfrThdTyuAASfZa04dKiUDeCdvrV+O0Rei/lRyLqVYwo7OabO4svOeKuppYJUspYjpuOa&#10;2UiVfT8KduUfdqlZbIdinHasgwqqKnCsnUipMM54OBSEbFJyM+pFO4xOW5LCmyPlMDH4VE2SDhm6&#10;44FRSkQKCXGTjaD3poCveOR+6HHqQe/0qs3DDPpjjpThuknbfzycE1HM2JWHftzmuqCsjGTLMLqR&#10;scB0PBUnrV2JQ032Z2zMV3QSn/lqByVP+0P1+tZltIquMHrjJJxxWjKhuNKJjIW5gPmQuOGBByMf&#10;r+lUwQ1ogZCW3I56unBP1B4b8aYzvFGXuIy8I4M8an5f95O31FXzJFqmmw30SorsNrqOArD72fwO&#10;R04OKpRtIjbkb5geoPT2osnuAnlq0fmJh4yeJI2yp/wPt1pvlh+RJ+ZI/nSPbnzPtFg4trlvvKpH&#10;lv7EHj8OeT2qNbyB3Ntep9iugepJ8pv6r+o+lZulFj5mL5MqFnZyM+o4qIzyg4DdT2ark0VxbPsZ&#10;GGRlSCCrj2PQj6VErpIwEqjcO4/zmsXSaKUk9yFb0LKVdpQcUhvkKZMxBP8AtVb8mOVTsdWAPRhV&#10;SbTEdicDd7Vny9yrJgsrt0nbPsBQZLxSTFMrY6jvVGTTWicsGcY6EU1BcWwIWTduOTuHNLl7C5TQ&#10;TU3U7ZSQ3ekn1B48NGWOeuTxWb9qk3bZolZRkk4/+tVKW4j3FysqoScAnpQ4voJxN+11F5XKMwBz&#10;xk9atPK7Dhhk+tc/Z3qKIxu/jByevTFajXQLKAw5GcH0qHdMmzJNjk87PrVQ2csUrS+aGBOcMM1Z&#10;W4wRjaTjPWnmcjqpH4UKTE0Zcm4nlIyPZQag2p/zxj/74FbJlVsjAP4VFiL+6KvntuKyJYtGhUDz&#10;CzfU4/lVyKzhiUKsairaqMc/yp4THP6mnotjRJEKwKDwo/CpVhC9fyFI0hDfKf0o3sRztHtmgok2&#10;KOo5o3AnAYVGG64GaeBn3/lQA5QD2Jx70m0DnP4UySXHRsnsoHFVpZgVJGME4OOc/hQMsM4znJ9e&#10;tMAVvvMSRVfIQ/MCfTgYprSsoJYDHYLwf1pgWWkQbgRgZ+lZdzcCUq4OcEgEfzpZ5j18sA45Kjkc&#10;8f596rw5bcdzuMfNkdRjtWsI9SJMlXiJgpJbOBnofcVGdjN/DycHJ4J/A1JtALncMFzwFwD36VHI&#10;qK+1mAIbODyD249q6EZj1xuzngnnC4Hv9K09Pd/PxkspGcZyPwrIjcIFLINrHJ4HH41p2pMcqyRI&#10;S3RsEf5/UUS2GhdMlTT/ABLNppbbb3uDHkcJJ/D+uR/wKrV5ASweOMp1DrtzsI65zWZ4kUyRQ3aS&#10;72ibG4MWOPrk4x1+961uG5/tTTba/BJ875ZAGICTL1OBxyOfzqelw8jHDOrBwMddvy/41Iy298n2&#10;e5jRiGx5qjBHYfyplwqx3OI2AJIAIK/0z6VCzL83DR9gcdPXPpVbiIT/AGloSssRW804nLRt8yY9&#10;8cofcYq1A9hqq4sHMNwRzaTNkn/cb+L6cH61JFO0ed6PLH/tYPHfAYEfnWfeaH9tLzacg4+YxruY&#10;kn3wAo/SkBZaOWJyrhl2HBUqQQacJ3RcEDhfUgmqEGuXFu32HV7drqNAAW6TRD0D9x7H9K1hZLeW&#10;rT6TcG7twdzIB+8j9dydvqOKUorqNMYrxyk/KoYc9Ka9vG68x8+1RnMbbXJDqcbWwDx9eaRZDE4X&#10;ABI5VuMHPvWTg+hSkRGzTop6881DLpsLctnH0zVwXClz5gwcZ6f55pcBujD5hgDtWbiXzGO+nx4O&#10;3DY7VCYVjfcqbWP+0a2zGxOd6HA4PQ/nUE6Sxnd5KycdMipcWPmRkMkhxmbaDwSBzV6OQFFUyktj&#10;ntmpGgjeHcyGJz75GaRbJZANkit+nNT6hoLyv8R57jmm+b/02b/vmo3imhXJB2jt2NJ9of8AuD8x&#10;SYcqOmMhB4yKYXJ6kn8ahLbcjJb29KaFZny+3A6DrVkknn7mZIgWKjJwP69KeCBwzn6L3phcKCCR&#10;UfmHaScKOvJoAsGQAghsVGZnlyVycHmowC8e75WU+/NIVBcK0TbSpBIHH0P1oGTAEjkZ5z04oZto&#10;+RSWLYIBAI96NojGB97HBx0qtLI6sqLMiFmJ3Dnp+P8AnFNK4D1RYyvmSMz7uNyDgY/ICqc12rOA&#10;oZgOOy8+/PT8KcbjzPMdJXeROGUYwO/HPX/63Wq08iySkM7g4742/qKtRE2OMZcB+QwBPJYg9sgf&#10;4Y71I4WNQGjUNnoD83HcjqKjjDtIp3gOpLZySD264GOwqWT5TkvjdkYRPmJzz2Pt71rEhlcnfPul&#10;YrGG4JPB49anQ+YgX721SR0P4Hnp+dQzSCSbbjknOV6/Qj0zQkTFyRGCoBBZu/HOM8/lWpI8L+52&#10;732jup3DJ/CreSjDdGzvGMswbl/wP056iqaeUEygQ4IBAYAYI9ex/HtTxL8xjVyAD/EvXGOnHXH8&#10;qGBq3DRT2DwTSRlXT7rTySkHrnCjaOfWqfg65DzXGjTEqLgboSxxtlXlTx0yPxq/ZXfmRbTdPbhQ&#10;BthhBJ4PU55/E1zeoq+mayl3bo6gOHWR+C7A88flULsNnSXM0rBmlKrIqlWXe5OR25yMj0zWe7NJ&#10;JiQYJ6g84HsR/nmuh1CcO1vqkEk6297Fv2wHkSL144z+fXNZMiQYZ/tcjszDMcsCoR68ZI6c0osb&#10;KYTzFysRPOQrDqOPSpYeZ13ldvXDrlcAegqBQylViAO0g5ABHI6855+nvQXQylSxOVJOSOfUgVoQ&#10;WJ7O21ZAku5ZS2UFrbKD06Z4/KsK7stT0G7W6G+0YN+6lUlWrTikCEx28jNlgcM23Hvj19vrVpJL&#10;aUCKexe7mI+bMpGOfpmlqhkNn4ksdSCwaygspnGPtttGAr/76j+Y/Kr1xo95DB5yqs9ux3JPFh0Y&#10;dc5FYup+GLos1xHbfZ7bsjuMYxnjncfyrM0jX9R0SRltX8y2Y/vLadco/wBVPQ+45pW7AbaoHWRi&#10;4YDs3T8+tN3eWm0sisRgYI6Vq2s2jeJ0WPTfLsL85DWlxIcMT3jcnn6HH41Vv9O1DTrpxMq5BCmL&#10;cMfT2osmF2iukjYXfnbn7+MgVMHU5+YHn9KhLRxsHJ2nncC+QT6f/rqMlFCyYBJOMjkf0/SodMak&#10;XNisoI4PbBpjW+7O0AkDjPFMLKoB3h16g4/Q07zGZQQSueu5eTWTiVcrzy3MYZY05BxzyKh8pzzt&#10;6+1XS+4fMCOefl96j3A8+R/5EqORdClIuR7o4wHVQ+OdpyKaJc9Dx6k9aAxdsFevbNJyzcEgDjjv&#10;QIUFmGAB9SP6U9YM/M0nI6il2KQFOCQR8x55p7AKehA9QB1pDEUIFHIGDwAagvJCQITKilyANrYb&#10;jsKSXzt/KMykgegX3NMAXcCIzIVyQ3BAOen86a7gSoTEqrgEjgk9qhbOG3wBmU5G9utN8tpEXzfl&#10;XJDDGePr1qFmiMrSW5d+MNtJO7Hueo/+vTWoFUyym4OcowI2kSEHgYPHH6VNBFEsKLy4b7v7vb3J&#10;P17YqQODOWchGBDOvmD5ePf/AApBGCfMEYdggywcNn8ge3rW0fQlj0iQRhgh3jA2/KwbPQ4yc/XN&#10;RypNI++NU+9gsWIAznHHPpTZbi3+5FvEbn5Y1fGzjpxgc8+lJJbyDgMAg+VhuyOvByO//wCqtEiG&#10;xYw0zMIo1wCMxuOSBycE9h9e1LFGsxEUzuSo3Abt3Y5x+XWoktR5gVClwGOeC3fIAPQ9Aewqa4gk&#10;VwYlLJwGyWAySCByaYhkxkeOMKkhRRu4XOfpgen1q3CUKtvuTCQNyOxGcj07kn8OBTYI1YEwERu6&#10;gt5b7AG546j0/wD105RIuIyuVPyK0knGAOeMc9/rQxo0LW4l2OLe/FvCMK8rYUk+owM9+1Y3iNIJ&#10;IkuF1B72ZTt+YHI/E/X0q9apGkqvcPM8QTJjiwc8+uQAOlO1C9tbm1mig08RykfLJNJvz7/Wo2Y+&#10;hZ8Hztq3h690Ut/pEf72355z6fnx/wACqSMW08AhvdUnV2IOyaA7+M455965Pw5qD6RrVvcOzDDb&#10;ZPoetdzrcNvperfaRbJPFegyqvIIOfmAI9Dz7AinLRgmZDwQqhMEyzSKw2hMjIxjqelRIGJ8xztb&#10;cCAQcfQ9vy5qa4lsvPjVbSSNtp3QtJjI6jDDj8wetV2B/fR5wHwo+UbT7diOPQVSEyO4gEsxX7ON&#10;+/5jkKoOO56DPpUltEs3Edx5GxwCnJIP4ZqIxzDcFRlCDODnoewz17dqilhnjjdpC4OAuGU4AIPf&#10;/Pf0piNJl0m2YfazM8mefLG1Tz71n6ounXMBaztpIp2OBLI+W59uO1Szq6JCkLMHI3FVAI5565Ht&#10;Wit/dRrHJFBbhh2WHLK3PqaVhnBz2FxbszSqV28+YPu+3NdFpHjd0jjsfEFv/aVmo2pIWxPEP9l+&#10;49jx9K1L6w1fXsxXmZVBBVQAgz+PtXN6n4Wv9GtjPdhPIA6eYC3sOKLpgdnJoNvqdql9oMwv7VPv&#10;YwZYs9mXGR+orEmhkifeqhXXl2GBgeuABXKaZqV7pN4l5ptzLBKnRkOD9D6ivQrPxZpXiqIWuuMN&#10;PvyMLdKMwOf9pP4T7ilqhGHJNBC28Oj5ziRVI59PpnmlWRSqlt27uRyP61vah4Sv9ORG/cvAVJil&#10;iO5WX255z6CsSVCiymRGDsvykBgM9cdOKekg1Q1nDIPL2q4B9Rt+vt+NOAmxzEM+z/8A2NV49k5U&#10;xlA2QMI+e3YHn9KnM7KSoL8ccOuP1FS4D5i4WBxu3A46FTj8+1PX5sZU+pB5qJY2fJST2+bkCpTI&#10;U4ByecHoa5WWPlmSEfvCFA7+lVVkEhyj/L2xn8+QKbGrFCrk8HPzHcTzUDTrDclJrgKcDZGsZJx+&#10;HP5ChK4XJwggkMu3cXHXP+ApDgKXdcAdgP8AGo5JTuKkt0zvGCv0IPNNEjeV+8BbAzhUOD3HXvRa&#10;4xnnpbSBjJK6bSTjLAnkYxj+R+tN3LcpJDJtABOB521ge3I6dxSu8F3CrCVjCpHyyoQOmT69z6np&#10;0oSGMwZtjvUElmijByAeoxgn/wCt7Vuok3GxPcmTdHsEUhBDMQ2T6ZBxx/n2jlN55omaG2eNSJGV&#10;sqT749McfhS+cZU2xLIjRtmQhTgqD156Ac9RgVI81xb7FEZ2Kg2Ywc9eeBwO5FXYRTgeOB2zBuct&#10;lii8deOc/Tk+tWghupjJ5rSc5fYnPUYz649+tJF57sP3mNq42upVHAJycjOenemFh5rurSqqoCAr&#10;BVLHocn88CtCSSZbg3OyaZYyBsiI6kZ6/hz15qOLCxtcfaC+1vuq2DjHU55NJJJPJLDJdeVGqIQJ&#10;JmJ3Dt7kDpTrsyyMvmeXI7BRtiJy3HY46Y9OxNADzAkyLcS3GY+hy67xj6dfyOKmhhia0byrmLzF&#10;l+U5OQPU+n4VWtv3TzNFbmPa6ldyk7OnbkdasiexupN5ti0j5BZFJJAA65/pSYFmF7a2MLsrz7lG&#10;xc43+ufXjp/Wrsms+aVt4bGxjjKjBlTJAI+mKgt0hIWKZHdSCFcybivsMdfXpk9KuT6zpGmhootJ&#10;nlP8RliwMeuG5x+FZta7FI4K9icX0kpbfv8AnLKc8/0r0jSJD4i8EqI3Iv8AT8tGQecAcj3BXt3K&#10;1w/iKZb2NLi1tlgt1YnYigcnH+fx7d9X4dasdM15YXb93P8ALz69v6j8ap6xFszT/tS+8lo5YbO6&#10;Xb3Xc3ocEGqC3Xl3cqopYSKyKiP0PTHIJzx/9et+/j/4RvW5LSCO3lt5MSQeeg/doc4AIGTjp+GK&#10;ptqtndLMP7It8fedt2wgdTnI9cevWpj6DZj+SVgUtA7M3y72Y7enA5I56+n5VPAGksRHCAVUbmjE&#10;Yzu+owSPxNQTOFVGSPY3JAYA4Oex79ucVCl8HWdysYb+6XIx9MVruSIImB3tIznf8qHcu4+gzn8+&#10;KvW00VpfhhNOzbj5eFz8wHOQcdOfQcVU2QSXSlsec5zGI5O+M4yf65zRcBXSYJPKZw/lhXbLAehH&#10;qaALkusX1zGu2cvsbIXYozz6DvnPPvUP9n3V/cMp3s7N8xClR82ehbHFV4obuzVZEhWV4zhjt5wD&#10;kcdR39PSrdtf3L3P2hJmZiTsiLFQy+g+nPWlr0ENvPAs+3zof3TDJk3yA59wP/r1xtztFw0S5JVs&#10;BsEA+/Ndbd3d9czlpWlaMfMBKwyPbH+elVpdHk1GJfLsXyR9+GE9fcn+lLbdj9Bnh3xtqXh9fsso&#10;W805z+8tJxuQj29D9K7nTtN8P+LWNzoV89vdFfn0+Yjcv+6f4hx1615le6JfaakpvovLjjxySMnP&#10;TAzyPesyC4lt5lmtZHR0O5WQ4INJrqg9TvtU0ZtPu2hL75k7IQHTrwRjOOfSs/bcnn7LE3v5xGf1&#10;rV0r4h2erwR6d4wtvtC42x6hGB50f1/vD9frWwPB/huQB4vFOl+W3Kbjg47ZG8c/hQpaA0YLzEqA&#10;oZRngquTn6UxYmGNx3MerEdR+AApqM/TI2gcUOZ90ckTiN0YHdtDY+mRXIt7Fj5JgASASAegHPFD&#10;wPcqUtsrO64QlRkflTWlkkm3NtZ2OSSMck+gqlOJPPaeXynSLIIKZ69P/wBdOK11Bk8l3MJfLuir&#10;ZAVTvJbrgjGDxz61CtyN9wySeVGE2jC/60d+oxjtxRbTAwpPFEoV3xsJO0Y56ZxSRXUV3CTNbrw7&#10;KCDnBHfB4yMenetlB3uJsWFJIxHJE5jXacuhO4AHoTjOc+px+FPX5bSFoi4JywC5Y5HUdcDkHoMV&#10;NLHM0JugyIEjBZFHD8456Y69qoJrU8Bjtvs1usc+9cKD8vPJHfse/erSfQVxzbSsc6jy2LcxTRgh&#10;844Df40pc28Ny7XkaORsMb8OBnJ4PUdsAihtNmkiIt5I1VWOXcfMBgHjA75HftVZ4Y9LKxH/AEkv&#10;gAzDOM9ehBHStEkS2aNvcwzWSpO4RkZgsjtsOfVhyeD6+tUZoiEWQRRxhzndnO5RjGATx+Xepbh7&#10;Uos5jkQgkMI9q5wOO3FJayiS4VYJJklkViqs2U288Hv3/nRbqFwLlZlk35mTqH6gA9fr+VXZ5S1v&#10;5AvEluHCyMITzODng54yOn07d6qXEV5ZzfZri63zKw4VQUUYHQnnpj06VHGodwsSqsyAkPjsOT/O&#10;nurgWblglmqpvk81MlMhWjBP4D8adbBo7VsSxHGSSv8AED39fx9fSnSw3cN1tnuXZ0jbzHR+WHYD&#10;I4xmq1+lut8bRY9kLqJfkyM59Rnk8Hv3qethloLIlvjzXih3LI5xuEJGQM4zzz1rX03TtMNs9zNq&#10;wdCSpbzMAj05579Peucllj+y+WrP5BfaqYwRjnnnBz9KnitTcwW9xlI3KhhsQYwPb14FKSugTNHW&#10;ho0ViUtbsneDsDsSuexzjOARXD208sF0rq43xvncvrnrXUXUPlRskxDDeSGA6DJGMd+RXKzMfPYD&#10;jcM8U4qwM9i1cnX/AAdZaxCgkazYNNDvwHjbhgeD91sdvWsFjprWIVmkikXG3LFk44wCP5+9XvhN&#10;qJuPtGlzrvhfgj2bg/41janpT6dc3KyXksghuJIiFwMheOKzt71h30KW14bpUW5jCFQd8bHLD0JA&#10;z+BpJJYWuF/0dpS0akIwyAenTFKJf7RQmMskbyZLMcvuB2k59/bFS3Sw242qrvbqyqoZuRx/Ln8c&#10;dKvyEZ4EUc0ruIdozsZk5B7fLnj+XbmpxBPcWsY2suXG3ptA/DgE5qW402wtPs4DXEslwikO/AQd&#10;hgHml81RGolUu4T5SrFR15zg+verJHPAXk2W80byk5dJCcIvpx6eo9e1Q+TFFa53FpiMu0jZVSPY&#10;DPANQ2+qThi1qzRTMDukYk5z1HGPzqeCwvb/AEo3E1yrRohlBOS2AeRjp+eaH5hcs6ZftBOl5JPI&#10;65+5CoIH1PXHXt+Nadx4tuNqR20DJvOQ8itgj64rnriCezS3jjkCNMuBtJwPz9aQ31ndyusC3UU8&#10;Z2LI8gfnPPpjt0pcqeo7lzVLu61C5NrdxG4bAYRbPlXjqOvrXMX2kS2wlljTasX307L+NdFoTJe6&#10;ituGl/ekguXx90c5A579iK62Dw1YtEyuZHVzkhiDj6cfrUuSi7BueOHEnYq3pim4l9T+deieJvCu&#10;m6Xp0+oWsOHRf4mPB4GR2/SvNt8nr+tLSWpWp//ZUEsBAi0AFAAGAAgAAAAhAE/sEYcJAQAAFQIA&#10;ABMAAAAAAAAAAAAAAAAAAAAAAFtDb250ZW50X1R5cGVzXS54bWxQSwECLQAUAAYACAAAACEAI7Jq&#10;4dcAAACUAQAACwAAAAAAAAAAAAAAAAA6AQAAX3JlbHMvLnJlbHNQSwECLQAUAAYACAAAACEASjrZ&#10;qQMEAACEHwAADgAAAAAAAAAAAAAAAAA6AgAAZHJzL2Uyb0RvYy54bWxQSwECLQAKAAAAAAAAACEA&#10;mH6w7LAlAACwJQAAFQAAAAAAAAAAAAAAAABpBgAAZHJzL21lZGlhL2ltYWdlNy5qcGVnUEsBAi0A&#10;FAAGAAgAAAAhABg8Oc7hAAAADAEAAA8AAAAAAAAAAAAAAAAATCwAAGRycy9kb3ducmV2LnhtbFBL&#10;AQItABQABgAIAAAAIQDnbMVH7wAAAMUEAAAZAAAAAAAAAAAAAAAAAFotAABkcnMvX3JlbHMvZTJv&#10;RG9jLnhtbC5yZWxzUEsBAi0ACgAAAAAAAAAhAAFwaxPjJQAA4yUAABUAAAAAAAAAAAAAAAAAgC4A&#10;AGRycy9tZWRpYS9pbWFnZTguanBlZ1BLAQItAAoAAAAAAAAAIQDMdwZJcyQAAHMkAAAVAAAAAAAA&#10;AAAAAAAAAJZUAABkcnMvbWVkaWEvaW1hZ2U2LmpwZWdQSwECLQAKAAAAAAAAACEAP0WUX/4jAAD+&#10;IwAAFQAAAAAAAAAAAAAAAAA8eQAAZHJzL21lZGlhL2ltYWdlNC5qcGVnUEsBAi0ACgAAAAAAAAAh&#10;AMCgzovXIgAA1yIAABUAAAAAAAAAAAAAAAAAbZ0AAGRycy9tZWRpYS9pbWFnZTMuanBlZ1BLAQIt&#10;AAoAAAAAAAAAIQCsVSHdmi0AAJotAAAVAAAAAAAAAAAAAAAAAHfAAABkcnMvbWVkaWEvaW1hZ2Uy&#10;LmpwZWdQSwECLQAKAAAAAAAAACEAiw+JhjIrAAAyKwAAFQAAAAAAAAAAAAAAAABE7gAAZHJzL21l&#10;ZGlhL2ltYWdlMS5qcGVnUEsBAi0ACgAAAAAAAAAhABh59hRTJQAAUyUAABUAAAAAAAAAAAAAAAAA&#10;qRkBAGRycy9tZWRpYS9pbWFnZTUuanBlZ1BLBQYAAAAADQANAFIDAAAvPwEAAAA=&#10;">
                <v:shape id="Imagen 95" o:spid="_x0000_s1027" type="#_x0000_t75" alt="C:\Users\Guillermo\Downloads\Fotos Despues\DSC02830.JPG" style="position:absolute;width:2562225;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AQ&#10;RVnCAAAA2wAAAA8AAABkcnMvZG93bnJldi54bWxEj9FqAjEURN8L/YdwC77VbCtKuzVKEQR9UVz7&#10;AZfNdXc1udkmcV3/3giCj8PMnGGm894a0ZEPjWMFH8MMBHHpdMOVgr/98v0LRIjIGo1jUnClAPPZ&#10;68sUc+0uvKOuiJVIEA45KqhjbHMpQ1mTxTB0LXHyDs5bjEn6SmqPlwS3Rn5m2URabDgt1NjSoqby&#10;VJytgs6Um8W/ORZ2vdVVp0cHr61UavDW//6AiNTHZ/jRXmkF32O4f0k/QM5u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gEEVZwgAAANsAAAAPAAAAAAAAAAAAAAAAAJwCAABk&#10;cnMvZG93bnJldi54bWxQSwUGAAAAAAQABAD3AAAAiwMAAAAA&#10;">
                  <v:imagedata r:id="rId296" o:title="DSC02830.JPG"/>
                  <v:path arrowok="t"/>
                </v:shape>
                <v:shape id="Imagen 97" o:spid="_x0000_s1028" type="#_x0000_t75" alt="C:\Users\Guillermo\Downloads\Fotos Despues\DSC02831.JPG" style="position:absolute;left:2743200;width:2552700;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c5&#10;vhvFAAAA2wAAAA8AAABkcnMvZG93bnJldi54bWxEj0FrwkAUhO+F/oflFXqrm1raaHQTpKAI4kHt&#10;od4e2Wc2Nvs2Zrea/ntXKHgcZuYbZlr0thFn6nztWMHrIAFBXDpdc6Xgazd/GYHwAVlj45gU/JGH&#10;In98mGKm3YU3dN6GSkQI+wwVmBDaTEpfGrLoB64ljt7BdRZDlF0ldYeXCLeNHCbJh7RYc1ww2NKn&#10;ofJn+2sVvKe8GJ6W1eptcaS5GR32zfq7Ver5qZ9NQATqwz38315qBeMUbl/iD5D5F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3Ob4bxQAAANsAAAAPAAAAAAAAAAAAAAAAAJwC&#10;AABkcnMvZG93bnJldi54bWxQSwUGAAAAAAQABAD3AAAAjgMAAAAA&#10;">
                  <v:imagedata r:id="rId297" o:title="DSC02831.JPG"/>
                  <v:path arrowok="t"/>
                </v:shape>
                <v:shape id="Imagen 100" o:spid="_x0000_s1029" type="#_x0000_t75" alt="C:\Users\Guillermo\Downloads\Fotos Despues\DSC02832.JPG" style="position:absolute;top:1943100;width:2552700;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ua&#10;v9HGAAAA3AAAAA8AAABkcnMvZG93bnJldi54bWxEj09LAzEQxe9Cv0OYghdpE0WkbJsWLQgFL7r+&#10;6XXYjLtLN5OYpO322zsHwdsM7817v1ltRj+oE6XcB7ZwOzegiJvgem4tfLw/zxagckF2OAQmCxfK&#10;sFlPrlZYuXDmNzrVpVUSwrlCC10psdI6Nx15zPMQiUX7DsljkTW12iU8S7gf9J0xD9pjz9LQYaRt&#10;R82hPnoLnzd9Ml/1dn95iU8/eH9oF3H/au31dHxcgio0ln/z3/XOCb4RfHlGJtDrX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25q/0cYAAADcAAAADwAAAAAAAAAAAAAAAACc&#10;AgAAZHJzL2Rvd25yZXYueG1sUEsFBgAAAAAEAAQA9wAAAI8DAAAAAA==&#10;">
                  <v:imagedata r:id="rId298" o:title="DSC02832.JPG"/>
                  <v:path arrowok="t"/>
                </v:shape>
                <v:shape id="Imagen 102" o:spid="_x0000_s1030" type="#_x0000_t75" alt="C:\Users\Guillermo\Downloads\Fotos Despues\DSC02833.JPG" style="position:absolute;left:2743200;top:1943100;width:2552700;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CJ&#10;lo3CAAAA3AAAAA8AAABkcnMvZG93bnJldi54bWxEj9GKwjAQRd8X/Icwgi+LJrqwLNUoIgiCD2Ld&#10;DxiasS02k5Kktf17Iyzs2wz3zj13NrvBNqInH2rHGpYLBYK4cKbmUsPv7Tj/AREissHGMWkYKcBu&#10;O/nYYGbck6/U57EUKYRDhhqqGNtMylBUZDEsXEuctLvzFmNafSmNx2cKt41cKfUtLdacCBW2dKio&#10;eOSdTZCiu+UPy6W6duOXP1B//hwvWs+mw34NItIQ/81/1yeT6qsVvJ9JE8jtC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DAiZaNwgAAANwAAAAPAAAAAAAAAAAAAAAAAJwCAABk&#10;cnMvZG93bnJldi54bWxQSwUGAAAAAAQABAD3AAAAiwMAAAAA&#10;">
                  <v:imagedata r:id="rId299" o:title="DSC02833.JPG"/>
                  <v:path arrowok="t"/>
                </v:shape>
                <v:shape id="Imagen 106" o:spid="_x0000_s1031" type="#_x0000_t75" alt="C:\Users\Guillermo\Downloads\Fotos Despues\DSC02834.JPG" style="position:absolute;top:3886200;width:2533650;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6S&#10;NeLEAAAA3AAAAA8AAABkcnMvZG93bnJldi54bWxET01rwkAQvRf8D8sIvRSzUYJI6iZUUWyhHoyl&#10;5yE7JsHsbMiuJu2v7xYKvc3jfc46H00r7tS7xrKCeRSDIC6tbrhS8HHez1YgnEfW2FomBV/kIM8m&#10;D2tMtR34RPfCVyKEsEtRQe19l0rpypoMush2xIG72N6gD7CvpO5xCOGmlYs4XkqDDYeGGjva1lRe&#10;i5tR8KSPg/n83h7eZbspk+tbctkdEqUep+PLMwhPo/8X/7lfdZgfL+H3mXCBzH4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G6SNeLEAAAA3AAAAA8AAAAAAAAAAAAAAAAAnAIA&#10;AGRycy9kb3ducmV2LnhtbFBLBQYAAAAABAAEAPcAAACNAwAAAAA=&#10;">
                  <v:imagedata r:id="rId300" o:title="DSC02834.JPG"/>
                  <v:path arrowok="t"/>
                </v:shape>
                <v:shape id="Imagen 107" o:spid="_x0000_s1032" type="#_x0000_t75" alt="C:\Users\Guillermo\Downloads\Fotos Despues\DSC02835.JPG" style="position:absolute;left:2743200;top:3886200;width:2571750;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rw&#10;RT3AAAAA3AAAAA8AAABkcnMvZG93bnJldi54bWxET81qAjEQvhd8hzCCt5pVbNXVKKIIPfRS9QHG&#10;ZNxddjNZkqhrn74pCN7m4/ud5bqzjbiRD5VjBaNhBoJYO1NxoeB03L/PQISIbLBxTAoeFGC96r0t&#10;MTfuzj90O8RCpBAOOSooY2xzKYMuyWIYupY4cRfnLcYEfSGNx3sKt40cZ9mntFhxaiixpW1Juj5c&#10;rYLJRzfV83iuv3e+lrR1v9oXO6UG/W6zABGpiy/x0/1l0vxsCv/PpAvk6g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mvBFPcAAAADcAAAADwAAAAAAAAAAAAAAAACcAgAAZHJz&#10;L2Rvd25yZXYueG1sUEsFBgAAAAAEAAQA9wAAAIkDAAAAAA==&#10;">
                  <v:imagedata r:id="rId301" o:title="DSC02835.JPG"/>
                  <v:path arrowok="t"/>
                </v:shape>
                <v:shape id="Imagen 109" o:spid="_x0000_s1033" type="#_x0000_t75" alt="C:\Users\Guillermo\Downloads\Fotos Despues\DSC02836.JPG" style="position:absolute;top:5829300;width:2533650;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W3&#10;eGTEAAAA3AAAAA8AAABkcnMvZG93bnJldi54bWxET01rwkAQvRf8D8sIvTW79SA2ukopCsFDpDal&#10;HofsNAlmZ0N2jam/3i0UepvH+5zVZrStGKj3jWMNz4kCQVw603ClofjYPS1A+IBssHVMGn7Iw2Y9&#10;eVhhatyV32k4hkrEEPYpaqhD6FIpfVmTRZ+4jjhy3663GCLsK2l6vMZw28qZUnNpseHYUGNHbzWV&#10;5+PFanDn+fbQ7Ku8yE5uyPIbX/LPL60fp+PrEkSgMfyL/9yZifPVC/w+Ey+Q6zs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W3eGTEAAAA3AAAAA8AAAAAAAAAAAAAAAAAnAIA&#10;AGRycy9kb3ducmV2LnhtbFBLBQYAAAAABAAEAPcAAACNAwAAAAA=&#10;">
                  <v:imagedata r:id="rId302" o:title="DSC02836.JPG"/>
                  <v:path arrowok="t"/>
                </v:shape>
                <v:shape id="Imagen 111" o:spid="_x0000_s1034" type="#_x0000_t75" alt="C:\Users\Guillermo\Downloads\Fotos Despues\DSC02837.JPG" style="position:absolute;left:2743200;top:5829300;width:2552700;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CR&#10;ZLnDAAAA3AAAAA8AAABkcnMvZG93bnJldi54bWxET01rAjEQvRf8D2EEbzW7olJWo5QVUQQP2kJ7&#10;HDbjZulmsiRRt/31TUHobR7vc5br3rbiRj40jhXk4wwEceV0w7WC97ft8wuIEJE1to5JwTcFWK8G&#10;T0sstLvziW7nWIsUwqFABSbGrpAyVIYshrHriBN3cd5iTNDXUnu8p3DbykmWzaXFhlODwY5KQ9XX&#10;+WoVfGxnfl6asomHn53tzWZ6nBw/lRoN+9cFiEh9/Bc/3Hud5uc5/D2TLpCr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JFkucMAAADcAAAADwAAAAAAAAAAAAAAAACcAgAA&#10;ZHJzL2Rvd25yZXYueG1sUEsFBgAAAAAEAAQA9wAAAIwDAAAAAA==&#10;">
                  <v:imagedata r:id="rId303" o:title="DSC02837.JPG"/>
                  <v:path arrowok="t"/>
                </v:shape>
                <w10:wrap type="through"/>
              </v:group>
            </w:pict>
          </mc:Fallback>
        </mc:AlternateContent>
      </w:r>
    </w:p>
    <w:p w14:paraId="506520BA" w14:textId="77777777" w:rsidR="00A43E35" w:rsidRPr="00636381" w:rsidRDefault="00A43E35" w:rsidP="00A43E35">
      <w:pPr>
        <w:rPr>
          <w:szCs w:val="21"/>
        </w:rPr>
      </w:pPr>
    </w:p>
    <w:p w14:paraId="52A55F2E" w14:textId="77777777" w:rsidR="00A43E35" w:rsidRPr="00636381" w:rsidRDefault="00A43E35" w:rsidP="00A43E35">
      <w:pPr>
        <w:rPr>
          <w:szCs w:val="21"/>
        </w:rPr>
      </w:pPr>
    </w:p>
    <w:p w14:paraId="2D4138DC" w14:textId="77777777" w:rsidR="00A43E35" w:rsidRPr="00636381" w:rsidRDefault="00A43E35" w:rsidP="00A43E35">
      <w:pPr>
        <w:rPr>
          <w:szCs w:val="21"/>
        </w:rPr>
      </w:pPr>
    </w:p>
    <w:p w14:paraId="3A2F1EE6" w14:textId="77777777" w:rsidR="00A43E35" w:rsidRPr="00636381" w:rsidRDefault="00A43E35" w:rsidP="00A43E35">
      <w:pPr>
        <w:rPr>
          <w:szCs w:val="21"/>
        </w:rPr>
      </w:pPr>
    </w:p>
    <w:p w14:paraId="3CC12244" w14:textId="77777777" w:rsidR="00A43E35" w:rsidRPr="00636381" w:rsidRDefault="00A43E35" w:rsidP="00A43E35">
      <w:pPr>
        <w:rPr>
          <w:szCs w:val="21"/>
        </w:rPr>
      </w:pPr>
    </w:p>
    <w:p w14:paraId="584C53D5" w14:textId="77777777" w:rsidR="00A43E35" w:rsidRPr="00636381" w:rsidRDefault="00A43E35" w:rsidP="00A43E35">
      <w:pPr>
        <w:rPr>
          <w:szCs w:val="21"/>
        </w:rPr>
      </w:pPr>
    </w:p>
    <w:p w14:paraId="0338F703" w14:textId="77777777" w:rsidR="00A43E35" w:rsidRPr="00636381" w:rsidRDefault="00A43E35" w:rsidP="00A43E35">
      <w:pPr>
        <w:rPr>
          <w:szCs w:val="21"/>
        </w:rPr>
      </w:pPr>
    </w:p>
    <w:p w14:paraId="3B68DF65" w14:textId="77777777" w:rsidR="00A43E35" w:rsidRPr="00636381" w:rsidRDefault="00A43E35" w:rsidP="00A43E35">
      <w:pPr>
        <w:rPr>
          <w:szCs w:val="21"/>
        </w:rPr>
      </w:pPr>
    </w:p>
    <w:p w14:paraId="414EED1A" w14:textId="77777777" w:rsidR="00A43E35" w:rsidRPr="00636381" w:rsidRDefault="00A43E35" w:rsidP="00A43E35">
      <w:pPr>
        <w:rPr>
          <w:szCs w:val="21"/>
        </w:rPr>
      </w:pPr>
    </w:p>
    <w:p w14:paraId="0BEACCE6" w14:textId="77777777" w:rsidR="00A43E35" w:rsidRPr="00636381" w:rsidRDefault="00A43E35" w:rsidP="00A43E35">
      <w:pPr>
        <w:rPr>
          <w:szCs w:val="21"/>
        </w:rPr>
      </w:pPr>
    </w:p>
    <w:p w14:paraId="49C34DD9" w14:textId="77777777" w:rsidR="00A43E35" w:rsidRPr="00636381" w:rsidRDefault="00A43E35" w:rsidP="00A43E35">
      <w:pPr>
        <w:rPr>
          <w:szCs w:val="21"/>
        </w:rPr>
      </w:pPr>
    </w:p>
    <w:p w14:paraId="648E63CF" w14:textId="77777777" w:rsidR="00A43E35" w:rsidRPr="00636381" w:rsidRDefault="00A43E35" w:rsidP="00A43E35">
      <w:pPr>
        <w:rPr>
          <w:szCs w:val="21"/>
        </w:rPr>
      </w:pPr>
    </w:p>
    <w:p w14:paraId="4597DE35" w14:textId="77777777" w:rsidR="00A43E35" w:rsidRPr="00636381" w:rsidRDefault="00A43E35" w:rsidP="00A43E35">
      <w:pPr>
        <w:rPr>
          <w:szCs w:val="21"/>
        </w:rPr>
      </w:pPr>
    </w:p>
    <w:p w14:paraId="6E346135" w14:textId="77777777" w:rsidR="00A43E35" w:rsidRPr="00636381" w:rsidRDefault="00A43E35" w:rsidP="00A43E35">
      <w:pPr>
        <w:rPr>
          <w:szCs w:val="21"/>
        </w:rPr>
      </w:pPr>
    </w:p>
    <w:p w14:paraId="6A8212CE" w14:textId="77777777" w:rsidR="00A43E35" w:rsidRPr="00636381" w:rsidRDefault="00A43E35" w:rsidP="00A43E35">
      <w:pPr>
        <w:rPr>
          <w:szCs w:val="21"/>
        </w:rPr>
      </w:pPr>
    </w:p>
    <w:p w14:paraId="1B18600D" w14:textId="77777777" w:rsidR="00A43E35" w:rsidRPr="00636381" w:rsidRDefault="00A43E35" w:rsidP="00A43E35">
      <w:pPr>
        <w:rPr>
          <w:szCs w:val="21"/>
        </w:rPr>
      </w:pPr>
    </w:p>
    <w:p w14:paraId="112985D4" w14:textId="77777777" w:rsidR="00A43E35" w:rsidRPr="00636381" w:rsidRDefault="00A43E35" w:rsidP="00A43E35">
      <w:pPr>
        <w:rPr>
          <w:szCs w:val="21"/>
        </w:rPr>
      </w:pPr>
    </w:p>
    <w:p w14:paraId="00FFC4DA" w14:textId="77777777" w:rsidR="00A43E35" w:rsidRPr="00636381" w:rsidRDefault="00A43E35" w:rsidP="00A43E35">
      <w:pPr>
        <w:rPr>
          <w:szCs w:val="21"/>
        </w:rPr>
      </w:pPr>
    </w:p>
    <w:p w14:paraId="6F2F8076" w14:textId="77777777" w:rsidR="00A43E35" w:rsidRPr="00636381" w:rsidRDefault="00A43E35" w:rsidP="00A43E35">
      <w:pPr>
        <w:rPr>
          <w:szCs w:val="21"/>
        </w:rPr>
      </w:pPr>
    </w:p>
    <w:p w14:paraId="0C602196" w14:textId="77777777" w:rsidR="00A43E35" w:rsidRPr="00636381" w:rsidRDefault="00A43E35" w:rsidP="00A43E35">
      <w:pPr>
        <w:rPr>
          <w:szCs w:val="21"/>
        </w:rPr>
      </w:pPr>
    </w:p>
    <w:p w14:paraId="5EF53A1A" w14:textId="77777777" w:rsidR="00A43E35" w:rsidRPr="00636381" w:rsidRDefault="00A43E35" w:rsidP="00A43E35">
      <w:pPr>
        <w:rPr>
          <w:szCs w:val="21"/>
        </w:rPr>
      </w:pPr>
    </w:p>
    <w:p w14:paraId="00C2E3A5" w14:textId="77777777" w:rsidR="00A43E35" w:rsidRPr="00636381" w:rsidRDefault="00A43E35" w:rsidP="00A43E35">
      <w:pPr>
        <w:rPr>
          <w:szCs w:val="21"/>
        </w:rPr>
      </w:pPr>
    </w:p>
    <w:p w14:paraId="5F281B67" w14:textId="77777777" w:rsidR="00A43E35" w:rsidRDefault="00A43E35" w:rsidP="00A43E35">
      <w:pPr>
        <w:spacing w:after="200" w:line="276" w:lineRule="auto"/>
        <w:rPr>
          <w:szCs w:val="21"/>
        </w:rPr>
      </w:pPr>
      <w:r>
        <w:rPr>
          <w:szCs w:val="21"/>
        </w:rPr>
        <w:br w:type="page"/>
      </w:r>
    </w:p>
    <w:p w14:paraId="20B0272C" w14:textId="77777777" w:rsidR="00A43E35" w:rsidRDefault="00A43E35" w:rsidP="00A43E35">
      <w:pPr>
        <w:rPr>
          <w:szCs w:val="21"/>
        </w:rPr>
      </w:pPr>
      <w:r>
        <w:rPr>
          <w:noProof/>
          <w:szCs w:val="21"/>
          <w:lang w:val="es-ES" w:eastAsia="es-ES"/>
        </w:rPr>
        <w:lastRenderedPageBreak/>
        <mc:AlternateContent>
          <mc:Choice Requires="wpg">
            <w:drawing>
              <wp:anchor distT="0" distB="0" distL="114300" distR="114300" simplePos="0" relativeHeight="251880448" behindDoc="0" locked="0" layoutInCell="1" allowOverlap="1" wp14:anchorId="29E0CDEF" wp14:editId="304903AC">
                <wp:simplePos x="0" y="0"/>
                <wp:positionH relativeFrom="column">
                  <wp:posOffset>342900</wp:posOffset>
                </wp:positionH>
                <wp:positionV relativeFrom="paragraph">
                  <wp:posOffset>-57150</wp:posOffset>
                </wp:positionV>
                <wp:extent cx="5440045" cy="7639685"/>
                <wp:effectExtent l="0" t="0" r="0" b="5715"/>
                <wp:wrapThrough wrapText="bothSides">
                  <wp:wrapPolygon edited="0">
                    <wp:start x="0" y="0"/>
                    <wp:lineTo x="0" y="16086"/>
                    <wp:lineTo x="10791" y="16086"/>
                    <wp:lineTo x="0" y="16446"/>
                    <wp:lineTo x="0" y="21544"/>
                    <wp:lineTo x="21481" y="21544"/>
                    <wp:lineTo x="21481" y="16446"/>
                    <wp:lineTo x="10791" y="16086"/>
                    <wp:lineTo x="21481" y="16086"/>
                    <wp:lineTo x="21481" y="0"/>
                    <wp:lineTo x="0" y="0"/>
                  </wp:wrapPolygon>
                </wp:wrapThrough>
                <wp:docPr id="114" name="Agrupar 114"/>
                <wp:cNvGraphicFramePr/>
                <a:graphic xmlns:a="http://schemas.openxmlformats.org/drawingml/2006/main">
                  <a:graphicData uri="http://schemas.microsoft.com/office/word/2010/wordprocessingGroup">
                    <wpg:wgp>
                      <wpg:cNvGrpSpPr/>
                      <wpg:grpSpPr>
                        <a:xfrm>
                          <a:off x="0" y="0"/>
                          <a:ext cx="5440045" cy="7639685"/>
                          <a:chOff x="0" y="0"/>
                          <a:chExt cx="5440045" cy="7639685"/>
                        </a:xfrm>
                      </wpg:grpSpPr>
                      <pic:pic xmlns:pic="http://schemas.openxmlformats.org/drawingml/2006/picture">
                        <pic:nvPicPr>
                          <pic:cNvPr id="117" name="Imagen 117" descr="C:\Users\Guillermo\Downloads\Fotos Despues\DSC02838.JPG"/>
                          <pic:cNvPicPr>
                            <a:picLocks noChangeAspect="1"/>
                          </pic:cNvPicPr>
                        </pic:nvPicPr>
                        <pic:blipFill>
                          <a:blip r:embed="rId304" cstate="email">
                            <a:extLst>
                              <a:ext uri="{28A0092B-C50C-407E-A947-70E740481C1C}">
                                <a14:useLocalDpi xmlns:a14="http://schemas.microsoft.com/office/drawing/2010/main" val="0"/>
                              </a:ext>
                            </a:extLst>
                          </a:blip>
                          <a:srcRect/>
                          <a:stretch>
                            <a:fillRect/>
                          </a:stretch>
                        </pic:blipFill>
                        <pic:spPr bwMode="auto">
                          <a:xfrm>
                            <a:off x="0" y="0"/>
                            <a:ext cx="2524125" cy="1810385"/>
                          </a:xfrm>
                          <a:prstGeom prst="rect">
                            <a:avLst/>
                          </a:prstGeom>
                          <a:noFill/>
                          <a:ln>
                            <a:noFill/>
                          </a:ln>
                        </pic:spPr>
                      </pic:pic>
                      <pic:pic xmlns:pic="http://schemas.openxmlformats.org/drawingml/2006/picture">
                        <pic:nvPicPr>
                          <pic:cNvPr id="118" name="Imagen 118" descr="C:\Users\Guillermo\Downloads\Fotos Despues\DSC02851.JPG"/>
                          <pic:cNvPicPr>
                            <a:picLocks noChangeAspect="1"/>
                          </pic:cNvPicPr>
                        </pic:nvPicPr>
                        <pic:blipFill>
                          <a:blip r:embed="rId305" cstate="email">
                            <a:extLst>
                              <a:ext uri="{28A0092B-C50C-407E-A947-70E740481C1C}">
                                <a14:useLocalDpi xmlns:a14="http://schemas.microsoft.com/office/drawing/2010/main" val="0"/>
                              </a:ext>
                            </a:extLst>
                          </a:blip>
                          <a:srcRect/>
                          <a:stretch>
                            <a:fillRect/>
                          </a:stretch>
                        </pic:blipFill>
                        <pic:spPr bwMode="auto">
                          <a:xfrm>
                            <a:off x="2857500" y="0"/>
                            <a:ext cx="2543175" cy="1810385"/>
                          </a:xfrm>
                          <a:prstGeom prst="rect">
                            <a:avLst/>
                          </a:prstGeom>
                          <a:noFill/>
                          <a:ln>
                            <a:noFill/>
                          </a:ln>
                        </pic:spPr>
                      </pic:pic>
                      <pic:pic xmlns:pic="http://schemas.openxmlformats.org/drawingml/2006/picture">
                        <pic:nvPicPr>
                          <pic:cNvPr id="119" name="Imagen 119" descr="C:\Users\Guillermo\Downloads\Fotos Despues\DSC08674.JPG"/>
                          <pic:cNvPicPr>
                            <a:picLocks noChangeAspect="1"/>
                          </pic:cNvPicPr>
                        </pic:nvPicPr>
                        <pic:blipFill>
                          <a:blip r:embed="rId306" cstate="email">
                            <a:extLst>
                              <a:ext uri="{28A0092B-C50C-407E-A947-70E740481C1C}">
                                <a14:useLocalDpi xmlns:a14="http://schemas.microsoft.com/office/drawing/2010/main" val="0"/>
                              </a:ext>
                            </a:extLst>
                          </a:blip>
                          <a:srcRect/>
                          <a:stretch>
                            <a:fillRect/>
                          </a:stretch>
                        </pic:blipFill>
                        <pic:spPr bwMode="auto">
                          <a:xfrm>
                            <a:off x="0" y="1943100"/>
                            <a:ext cx="2495550" cy="1810385"/>
                          </a:xfrm>
                          <a:prstGeom prst="rect">
                            <a:avLst/>
                          </a:prstGeom>
                          <a:noFill/>
                          <a:ln>
                            <a:noFill/>
                          </a:ln>
                        </pic:spPr>
                      </pic:pic>
                      <pic:pic xmlns:pic="http://schemas.openxmlformats.org/drawingml/2006/picture">
                        <pic:nvPicPr>
                          <pic:cNvPr id="122" name="Imagen 122" descr="C:\Users\Guillermo\Downloads\Fotos Despues\Imagen 001.jpg"/>
                          <pic:cNvPicPr>
                            <a:picLocks noChangeAspect="1"/>
                          </pic:cNvPicPr>
                        </pic:nvPicPr>
                        <pic:blipFill>
                          <a:blip r:embed="rId307" cstate="email">
                            <a:extLst>
                              <a:ext uri="{28A0092B-C50C-407E-A947-70E740481C1C}">
                                <a14:useLocalDpi xmlns:a14="http://schemas.microsoft.com/office/drawing/2010/main" val="0"/>
                              </a:ext>
                            </a:extLst>
                          </a:blip>
                          <a:srcRect/>
                          <a:stretch>
                            <a:fillRect/>
                          </a:stretch>
                        </pic:blipFill>
                        <pic:spPr bwMode="auto">
                          <a:xfrm rot="5400000">
                            <a:off x="3260725" y="1539875"/>
                            <a:ext cx="1776095" cy="2582545"/>
                          </a:xfrm>
                          <a:prstGeom prst="rect">
                            <a:avLst/>
                          </a:prstGeom>
                          <a:noFill/>
                          <a:ln>
                            <a:noFill/>
                          </a:ln>
                        </pic:spPr>
                      </pic:pic>
                      <pic:pic xmlns:pic="http://schemas.openxmlformats.org/drawingml/2006/picture">
                        <pic:nvPicPr>
                          <pic:cNvPr id="123" name="Imagen 123" descr="C:\Users\Guillermo\Downloads\Fotos Despues\Imagen 005.jpg"/>
                          <pic:cNvPicPr>
                            <a:picLocks noChangeAspect="1"/>
                          </pic:cNvPicPr>
                        </pic:nvPicPr>
                        <pic:blipFill>
                          <a:blip r:embed="rId308" cstate="email">
                            <a:extLst>
                              <a:ext uri="{28A0092B-C50C-407E-A947-70E740481C1C}">
                                <a14:useLocalDpi xmlns:a14="http://schemas.microsoft.com/office/drawing/2010/main" val="0"/>
                              </a:ext>
                            </a:extLst>
                          </a:blip>
                          <a:srcRect/>
                          <a:stretch>
                            <a:fillRect/>
                          </a:stretch>
                        </pic:blipFill>
                        <pic:spPr bwMode="auto">
                          <a:xfrm>
                            <a:off x="0" y="3886200"/>
                            <a:ext cx="2514600" cy="1809750"/>
                          </a:xfrm>
                          <a:prstGeom prst="rect">
                            <a:avLst/>
                          </a:prstGeom>
                          <a:noFill/>
                          <a:ln>
                            <a:noFill/>
                          </a:ln>
                        </pic:spPr>
                      </pic:pic>
                      <pic:pic xmlns:pic="http://schemas.openxmlformats.org/drawingml/2006/picture">
                        <pic:nvPicPr>
                          <pic:cNvPr id="124" name="Imagen 124" descr="C:\Users\Guillermo\Downloads\Fotos Despues\Imagen 039.jpg"/>
                          <pic:cNvPicPr>
                            <a:picLocks noChangeAspect="1"/>
                          </pic:cNvPicPr>
                        </pic:nvPicPr>
                        <pic:blipFill>
                          <a:blip r:embed="rId309" cstate="email">
                            <a:extLst>
                              <a:ext uri="{28A0092B-C50C-407E-A947-70E740481C1C}">
                                <a14:useLocalDpi xmlns:a14="http://schemas.microsoft.com/office/drawing/2010/main" val="0"/>
                              </a:ext>
                            </a:extLst>
                          </a:blip>
                          <a:srcRect/>
                          <a:stretch>
                            <a:fillRect/>
                          </a:stretch>
                        </pic:blipFill>
                        <pic:spPr bwMode="auto">
                          <a:xfrm>
                            <a:off x="2857500" y="3886200"/>
                            <a:ext cx="2533650" cy="1810385"/>
                          </a:xfrm>
                          <a:prstGeom prst="rect">
                            <a:avLst/>
                          </a:prstGeom>
                          <a:noFill/>
                          <a:ln>
                            <a:noFill/>
                          </a:ln>
                        </pic:spPr>
                      </pic:pic>
                      <pic:pic xmlns:pic="http://schemas.openxmlformats.org/drawingml/2006/picture">
                        <pic:nvPicPr>
                          <pic:cNvPr id="125" name="Imagen 125" descr="C:\Users\Guillermo\Downloads\Fotos Despues\IMG_20140723_182150.jpg"/>
                          <pic:cNvPicPr>
                            <a:picLocks noChangeAspect="1"/>
                          </pic:cNvPicPr>
                        </pic:nvPicPr>
                        <pic:blipFill>
                          <a:blip r:embed="rId310" cstate="email">
                            <a:extLst>
                              <a:ext uri="{28A0092B-C50C-407E-A947-70E740481C1C}">
                                <a14:useLocalDpi xmlns:a14="http://schemas.microsoft.com/office/drawing/2010/main" val="0"/>
                              </a:ext>
                            </a:extLst>
                          </a:blip>
                          <a:srcRect/>
                          <a:stretch>
                            <a:fillRect/>
                          </a:stretch>
                        </pic:blipFill>
                        <pic:spPr bwMode="auto">
                          <a:xfrm>
                            <a:off x="0" y="5829300"/>
                            <a:ext cx="2495550" cy="1810385"/>
                          </a:xfrm>
                          <a:prstGeom prst="rect">
                            <a:avLst/>
                          </a:prstGeom>
                          <a:noFill/>
                          <a:ln>
                            <a:noFill/>
                          </a:ln>
                        </pic:spPr>
                      </pic:pic>
                      <pic:pic xmlns:pic="http://schemas.openxmlformats.org/drawingml/2006/picture">
                        <pic:nvPicPr>
                          <pic:cNvPr id="126" name="Imagen 126" descr="C:\Users\Guillermo\Downloads\Fotos Despues\IMG_20140801_120640.jpg"/>
                          <pic:cNvPicPr>
                            <a:picLocks noChangeAspect="1"/>
                          </pic:cNvPicPr>
                        </pic:nvPicPr>
                        <pic:blipFill>
                          <a:blip r:embed="rId311" cstate="email">
                            <a:extLst>
                              <a:ext uri="{28A0092B-C50C-407E-A947-70E740481C1C}">
                                <a14:useLocalDpi xmlns:a14="http://schemas.microsoft.com/office/drawing/2010/main" val="0"/>
                              </a:ext>
                            </a:extLst>
                          </a:blip>
                          <a:srcRect/>
                          <a:stretch>
                            <a:fillRect/>
                          </a:stretch>
                        </pic:blipFill>
                        <pic:spPr bwMode="auto">
                          <a:xfrm>
                            <a:off x="2857500" y="5829300"/>
                            <a:ext cx="2533650" cy="1809750"/>
                          </a:xfrm>
                          <a:prstGeom prst="rect">
                            <a:avLst/>
                          </a:prstGeom>
                          <a:noFill/>
                          <a:ln>
                            <a:noFill/>
                          </a:ln>
                        </pic:spPr>
                      </pic:pic>
                    </wpg:wgp>
                  </a:graphicData>
                </a:graphic>
              </wp:anchor>
            </w:drawing>
          </mc:Choice>
          <mc:Fallback xmlns:w15="http://schemas.microsoft.com/office/word/2012/wordml">
            <w:pict>
              <v:group w14:anchorId="4E32C3B5" id="Agrupar 114" o:spid="_x0000_s1026" style="position:absolute;margin-left:27pt;margin-top:-4.5pt;width:428.35pt;height:601.55pt;z-index:251880448" coordsize="54400,763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AIhuBAAAtB8AAA4AAABkcnMvZTJvRG9jLnhtbOyZ227jNhCG7wv0&#10;HQTdO6aos5FkkdqJscUegm73zkBAy7SsriQKpBwnWPTd+5OSXR/SJvZeFC4UIDI1oqjhT36aIXX5&#10;7qnIrUcuVSbKK9u5ILbFy0TMsjK9sr/+fteLbEvVrJyxXJT8yn7myn53/fNPl6tqwKlYiHzGpYVG&#10;SjVYVVf2oq6rQb+vkgUvmLoQFS9xcS5kwWqcyrQ/k2yF1ou8TwkJ+ishZ5UUCVcK1lFz0b427c/n&#10;PKk/z+eK11Z+ZcO32hylOU71sX99yQapZNUiS1o32AleFCwr8dBNUyNWM2sps4OmiiyRQol5fZGI&#10;oi/m8yzhpg/ojUP2ejOWYlmZvqSDVVptZIK0ezqd3Gzy6fFeWtkMY+d4tlWyAoN0k8plxaSlTRBo&#10;VaUD1BvL6kt1L1tD2pzpPj/NZaF/0RvryUj7vJGWP9VWAqPveYR4vm0luBYGbhxEfiN+ssAIHdyX&#10;LG5fubO/fnBf+7dxp8qSAf5brVA60Or1OYW76qXkdttI8aY2Cia/LasehrVidTbN8qx+NlMUA6id&#10;Kh/vs+ReNifbsodr2d8XLOUlVIdlxlWCaTocTL4q0DUZL7M857IQk5FYlblgMzW5E7VQ1oirasnV&#10;ZPRlSGjkRhe/3o+1svqZ+jHNQ5kW5YNIvimrFMMFK1N+oyrggYHXtfu71c3pjsfTPKvu4IMeaF1u&#10;tYGPe1PxBXmbaT4SybLgZd1wK3kOmUSpFlmlbEsOeDHlmIby/czBLME7o8ZMxEsgyw1YmEgfVK2f&#10;rqeUQes7jW4IiekvvaFPhj2PhLe9m9gLeyG5DT3iRc7QGf6p73a8wVJxdJ/loyprXYf1wPkXOWrf&#10;OA2hhnTrkZn3iRbOOLT+NS7CpBXSviqZ/AaRUQ/lWvI6WejiHEK2dlTeXDCq/y20HhIF4qzp6qOY&#10;QQ22rIUR4y3EUZ96Dm2JcyKHuA1xG24wJaSqx1wUli5AenhqmmeP6EfTt3UV7XUp9AQwfcnLHQPa&#10;1Bbjv/a4LaIDzTxE4YyARMhq3oMbIGE5FUjfOX8gaQekefO9GUga+aFPkG8cBkLqe64TdlgeHyfj&#10;AyxhOQ3LKAi988fS7bA8DssGSCcGgYDTBLJ1fkq92Pd9VND5aRct356+UgSH3WipLcdj2cZaQpyL&#10;P6r0vBNYLKS6BBYrhX+Pl5YUSDp9rAvxZ/LOdgHp0oCEOnPVKPpuHCFc7sDqhGFA4jaGUj9CTDU1&#10;utQWMmrRd1ZuW2tNipCxByssPwCrf/6w6mnUrTZfg1Uv93b2d9woCrABtwsm9R0v0HlvE0VJjCxY&#10;1+jAfA3Mzd7bes1JYTkdTDc+fzCDDszj0tvtVec/4Om6QZfkHr9Hq5ORvbgJywl4fhw/YJ8fO5XU&#10;fXAi6vjk/DnFbnUXQF/Ndg8CKNLW2D0IoN0y9LSvKBTRYo9QWH6A0Ig4Dw4lgfc/IBTb1x2hxxC6&#10;HUlf5tTfiaT/WaJrvn3i07BJsdvP2Prb8/Y5ytsf26//AgAA//8DAFBLAwQKAAAAAAAAACEADM8g&#10;IaArAACgKwAAFQAAAGRycy9tZWRpYS9pbWFnZTcuanBlZ//Y/+AAEEpGSUYAAQEBAGAAYAAA/9sA&#10;QwAIBgYHBgUIBwcHCQkICgwUDQwLCwwZEhMPFB0aHx4dGhwcICQuJyAiLCMcHCg3KSwwMTQ0NB8n&#10;OT04MjwuMzQy/9sAQwEJCQkMCwwYDQ0YMiEcITIyMjIyMjIyMjIyMjIyMjIyMjIyMjIyMjIyMjIy&#10;MjIyMjIyMjIyMjIyMjIyMjIyMjIy/8AAEQgAvgEG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9kaSOcmRP3Bb5iONvrxVz+zYnCOJYlV+QQw&#10;Of8AJqN7e+khaBrn5F5xjI6D9KbBAYZw0iqcD+E4xx6VzyafwsiUU9jUOmL5K+SyK2OQzYzVae2l&#10;hkKODuAyCuP8cVMJQ3IUBuCDUL3QhTLb2zwef0qE5XBLuT232szLCSvfG4gZ4Pc9+tW7iOSO4+dF&#10;3AHO5ckAfX+eawv7ZO9UaE7QecMD/SnXV/u/1Ny4B5O0fd7YxxV8s2VqdDPaMse+J7eeMAHAIBBP&#10;Y+lRRmWdMFIl2fMI3YAj8O+a5SW81JIsfabjy+mc7agV3kfBdix67h1rT2fcLJnRrqkFrcTMFaOR&#10;jkhT3/pUdz4klkVgk8u1vvkfxY6ZrOs7SN0dZkeJicCUAbB+FOjsZAWOxTkYyGGD+OafJEaCS9ub&#10;tgouSfRSP04/Kp7TW59MbcbK2mbBUiXzAfXsw54qa00YSSKqFi57BgK0x4amdtv2eUgHPI/XNWFj&#10;JudcnvZSsllaKAwIUFsrn3Jz2/lVjSL9Yo7pYbSOOSQBQZI9+Bznr0PTp6Va/sO2jYlojng5HNXb&#10;LSPtR/dxYUfeduAKL9iVTSfMZ11oUuqSm5FxFLdT4xEg2lMD06V0en+HY9LUXlyyNcKoUsgzj0Cj&#10;uxrWtIYdLhZYQsa4zJP1I+pz19v0qvJO1+6JyqtnCk4MSn+9n+Jh+Q6dafkV5kMNmbyVppdptyMJ&#10;EwyDnqc8Z7fl6YqSPw9ZRzrcJb4lHCuj4x9MVpggDZGowoxhen+FP3yAD5WGO3FUiL6lZ7IOu3yw&#10;R1O85/qKgeycbXREQqMFU5BX3rQDyZJ5Bx6jj9KTz5AeIGIPfHFA0zFvdHsdZG1kVbiJeCv3kB9f&#10;Uda5m90eXSZmRYyNwOxi3Hv/AErr7l3hn89AqDPXHIP9R6/nVxpINSsyJIUYDiSI8lD6j29CKlNr&#10;Qb7nnkbtExYRKzDuc8Y/xqJoojEdkQiY9Mn/AOtW9qWlTWbb4/Me3J7KMp9QP51neWrsMqemQT3q&#10;XdMtJWuZA09mGVYDJ6kEZ/OoWNxbL+7ZgpG4gitt4Rxgv6AY4qpJHCHw8Ybt0OaLoVmZ0Wq3MbZa&#10;Q/8AAs81eTWpBjeBz05zmo5bBZwArDnjaaryab5EZBibt84YYxS5YsVjQOvBBl0UsOgHeg60gjEj&#10;2zFj0IHGawzYyM+VdGPbtim/v4tpYPgHPyjmp9nEDpobuG4QDc6P64xxVhOJCElzx3rmftilVdxI&#10;hHHLH1z0z71Y/tSKOP5ZTjHJ/Cs3TfQVjok8wMcMGb8+KK56PVDgb5xkj+4eKKXIylEcJpiwjlXc&#10;qcbl4J/pVK7uy54MhJ4G96yzcXLtvUlNo4FLun8z5gZc8AetbKmlqKyLhup92xZOMYAz0qIzSOMM&#10;xPoDTEgmB2sjYPUMMj2xVyG2dlw/ltt5YbwCPwq7ICKONDhyoY5zz0I/OnsojXDRBccMT2NXltLd&#10;m3b0CscgE8U+OCE/ulTcM8Dn+tAWK9jImHRoRHuxjEWQ2OxyatW8wi/1zjYeQcDr6VagtwVWMSRb&#10;SwYZKkj696laKBcERgsemD/9b+tA7Fu1m0yWDDwXD5xnywq/4VYdbDCeRvUAdCozVFXghkYLEjZy&#10;OvX8KI8qQBbKxYZBAPA9amxd+hcikhjclSQ3QMDjj3xTJbsHLbsY57mqnzMQ6xAknHB5Nb+maUtv&#10;/pF4YRIGBRRLnaPfbmhJsTaQmm6fJfRrJNuWHqoHVufbpW8iRBfJjREjiHzMxJVMeuQKiD/apti7&#10;HyCTIA2E/Fj/AI1nXF0l27QR5GnxNmR1IzM3brjjP+eKv4dER8WrJJLyOaWMRqnlAkwQngykfxsB&#10;2Hb6flfgjjijzMqvI5y7O3JPfqP68VWsmaVvPleJSVH7t5SoQDOFXAHHv361f81zwjE+0V7/AI00&#10;rEt3ECwnlEUDsA4I/wDQ/wClOEWcYH/jtH74AnybllHQgJLSN5uf9Vcj2+yKKokd5W05KE8/3f8A&#10;61IVUdVYZ7Abf1yKjPm44huc+9qopP8ASAebe4z/ANey0AOljV0ZCdwI6PID/NzWQks1rcq0bBZE&#10;4Q7shh/cJ7/l/KtYvcrwI50H/XZI/wClVbotNC2eGAwC9yrleOvapauUnYtW88F1C0iJwOJIiSdn&#10;bGM9Ky9S0LzEM2nMMnO6LI557AE4qot1PDdLNB8tzFxgjAmUdT/nHtXQW14l7am5tRKFQfvbdXwU&#10;PfAwePwqb9GVa2qOQV1gcw3Cl3BxtRtpHrnNVmMTkMIsE8n3/wDrV1d3pttfNu+WJxnmMxkn6425&#10;rFaxmtmYTQldvqOo9vWpaaLTTMp4onGP3asMAdj/APXpEilK7YyCPQEdPetK5iWRA2Bgn2B/Gqm1&#10;kA2BQxPI24H+etICtJDITh+vY8cVS8iSGU5CNk88AmrUknzOJOO4AGCfapE8t4mc/eUZK4zx/h75&#10;qhGc8EMxAk+U9jsGB/n+tVJ9PRcMm0A8BuQP5f5zWjNKiNtAB/kB9ai8wOASFmwflyxH1oFYypLf&#10;y1wzhyTnHPH60VvB4nXDwQRovQonJPvwaKAOftJbS3nhkuopJrfd+8SNwpP0JzXTW2teDbN2L6Ld&#10;ScfKruCCfUnPtXG4kQMNrZOcEDPSkjLEkM549c//AK6YGjcTWtxeTNa5trcsTHHI5Yovpnqa1IPC&#10;uuTbPL026JK7iWUoMfU9a5xgGAO0kf3gcHHpWrB4g1W1jCQ6hdKg6KspOB6UnfoGnUlUzW7zQSho&#10;ZgwDoyMu09//ANWKnik3uERkVm6Egfris17t5rl5HdpJJDudnYncf60RvjdIzykkg7VYAD8KYjfj&#10;vJW2wuUVgOWTace2KGjWRDtd1b1STJP4Y6VlR3qqAZHVkIJ2lean/tdnZViDKvp1oGaS28RO1JCe&#10;g5fBH161PBa3Fxd/Zobbjjc7zBVX3P8A9aqumNPe6ikW51D53HaQcAV2Udo0IX7Pp00hxgM5Y/4C&#10;lYdyPTdIsrFAZ2tZJg2d5VpNv06CtBpmEqJbSM+4HLrAiqnpnJB/IGoAt0wKNarCHyA/lDjHpnIq&#10;jf35QDTLAb7lwBLNtGfTPygDP0FNyshKLk7sLu5a4f8AsuyZvLXiWVnLE+245OKWOCCaWONEQW0Q&#10;EkMhPWTuSM8e3tVSK3URvp8McspRc3ZiUnbz0Jxx71qW6okaAWW7auATHtz9cYGfenFdWEn0Roxx&#10;SFMLc6cVOcrIgH9KUW/mDDWunyc4IjlCH+YqqLi0yRJZYI/uyEY/ChH08/fFwo/2GH9aszLLacSC&#10;f7OkAz1hnz/jSLpobg2N8T1wGH/xNRj+zmzsnnX0ygP8jQYrMj/j8cfWH/69AiY6cq5P2C/X3L//&#10;AGNRiyVvlaxv275D8f8AoNNEduD/AMfpH/bI/wCNBWDGDqDcnp5R/wAaAJDYLnjSZT6CSUjP8qZ9&#10;jmVTt0u1X0Ly/wCLVHstATuupG+keP60f8S3nfJdH/dC/wBaAKF/pz5WYRRRyISyGJg2D9Bkke3S&#10;s6G5ngYX9ruimU4lhZSD/wDqPatqR9LG3al1juWcVkXSJHOtxbyqrIpDo2SJPQH/AOsamSuXF2Nm&#10;2u7TUY2uIII2dvvxuMbT7c1JJo8V4qH7I2MZUwXGD+RzXLiWW1lXULFhycvGAcY7jFdFZ3lvqtt9&#10;ohHzjG9N3IqVLoynHqjE1DTdQsp5THa3K26chpIieMDqQMdc1mPcl+BIP0rtY5YQ23zbuEnpsfI/&#10;L/69c5feEoUt5ZrLUBLMDuEM0JXP0YHH6fjScewRn3Mkum1w+MkZ34zVRTKMotxI0XouQD9eaopc&#10;bQBnKD1J5q1HcRAAocYzkdqnU00GiJ2G8ng9ckZqMiSPHku6j16fyq0LlPvls+mBTJZlkX92uSO7&#10;NigGVC0hONm7H8RGc0VOknzHzDEhHTktmijURgkuTnIP0OaVVZSRnDfjxTYnifd5hdGHbZnNLDB5&#10;jgMH25O0E7c/gKszHw+Wk+5oYpVPVOf8QauBC+BFBtQnJBcsBn0BH9TUXnxQIpa2c7Tgbc5NTHU2&#10;mXZHpsrjsWA60ASpb7Tgwpkc5ycflU5tkePLhIyO7YT86os2qOQi/uQf7oxx/OkGkTTDdJO8hJxh&#10;QTk0DLi3enW4J2pI+cEqlbWj6Xqd7fwt/YlzHanlnliKhhg4wT/T1qLwnpHk6q9z9kZzEo2O8JkA&#10;Prkjgj+td5PPesmZHlC+/AppdRN20J44daxshjSGNRgBNqgflVBri7MrBb8NIrbHEc4faeeozkdM&#10;U2T7WjIDJNH5illyTyOP8e9UNT1KHSrdhCF+1Teg5Y+px1olPl2HGF3qM1G+i0tXt7FUF3cNufYA&#10;OT1Y471nxyRackalo5rq6+6dwIGe7HoOveobOHyUfUb1hg/xOwG4ntk1q2V3c7A72+5ZvmXKAqwI&#10;7eoxUxjfUucraItxafcROsS6epkTH3SCBx7HBq8J9bhyfKuFCjGfKyB+mKjgvrm1iAjXyh2wgAqy&#10;NWvCM/aOvqo/wrWxhcRdX1MELMqNjqHjqZdUix+80+0kzznZilXWbvfkuhzwQVxn8sU5tZZm/eWt&#10;s+PVTTC/mRm907YP+JWm72kIpjXlhkH+zsf9tTUi6lDnnTrXOeoWkfVYFIP9m2xbP93jH0xQA3zr&#10;AAFrI/8Af1qcJtLAy1k556GUjFKNXgcY/sy3HHUcUv2+zY/Np0ZyP75osIjN5pY5i07PrulaoG1G&#10;BOI9OhPPVuasNfWK/d02MAf7RNN/ta3AwNOt8+u0f4UhldtYZThLW2X38v8A+vVV9UnuHAMSDaSV&#10;eNMEcEe9aP8AbjI3yWtuvp8lNbxJcKMLHCD9DRYLnIXEsFldboIGjWVv32GOX9zjr1P601jNp0ya&#10;hYuCh645Vh3rcvdR+0+YJg5WQASKjYVseo71hGS3tZliSMpbtwV3HAPrjpUShcuM7HW6dqiatCs9&#10;s6rMn34mA9O9SSaoBujntoHOMFXiriJBPpd0LyzYgdSB0x/hXW6Zq8WqQxzwtsnjOXTPfBHPtzUx&#10;l0Y3G+qK01j4bltyH0jymYYEkMjDb+B4rz+7UxXDQoxPlsQcDGa9ZOrzIxEkcbezLmqkh0K8ZmvN&#10;Es2dvvPGuxj+Iq3G+xKlbc8uV1UgugBHTnkU5pYiv7tw7joDwTWz4n0az09o57BnFvI2AknJT2B5&#10;yP8ACueUJuI2ksM5HOKzasaKSZYUMR0VT7MDRUCzNEcqrc/Q0UtSkV/JiE5iibziBjchwP0qz9mm&#10;x8qMR/tHgfoalRShwBtPoal/dkLh8vjp0qzMjhSVlAkRT054zVuK32dgAewXFRICG5xwOWLf1rpd&#10;G8Mahq0azyR+RakfLJIpJb6D/Gga0MUqSAPKBYnaAF6n0zXc2sVnp1uFtLcKx5Z9+Wb61RTwdBbS&#10;xs19I8pJO0ALn8T0/GtWLTHBAkmiA2nnzMnPboMfzqo+ZMnfYha8dCCgRDjHTmg6ldXEDW8zLLG4&#10;IYEdQexxWZdXsdhqX2KezvbhyBtNrFlT7liQAO3tU8Ie0tFkvHi3BcuFHf6//WockkOMG2VnlsfD&#10;9oy28YTzGZwm4ksT9eax4Ipr25+1XOCCM5J4WqkzTajftO2WUNhQP7ue3P8AWrz29w1ui6fbyNCM&#10;iUTnke4IIBHXv/Kskrmr0NG1awuUJuFZ4ww2IzEgAexyAa27XUIbTaYXmdFyI1kl3bPoOlY8Gm2d&#10;35C2FzdYI/ebEQhT6ZIIz/KuiHhiNLVZhdSnC5P7tSW/IgZrZcpi+ZFga3I0QUohHqTzUBu3cEFY&#10;2BA+8oNQf2SqylEu+QfuvGQan/sa5BO2aFuMj5iM/pT90nUmWW38slrZXftgbQPyp7SaaVBNtgjj&#10;77f4VWGk6iD8sQYY5w6/41E9jeqMG1mOf7qE/wAqegtS6E0oruLSpkdAM4/SgrpJbAeYjucf/WrO&#10;e3uV2p9jus/9cmx/KgRz7in2ecHGf9Uf54ot5h8i/t0ctjz5AT2AP+FNa20rtdSrz0Azn9KzhDKr&#10;ZMMv/fs0n7zqIpeO+w0W8w+RpvY6btyL58eh6/yqFLPShy93K3P8Ix/Ss8mZ1BCtj/dIphEvRUY/&#10;8BNFvML+Rri30BT80spbvlj/AIUzZ4fDEeVI/wBC3NZjW1yw+W3lPvsNNNpe7sJA4IGTkYNFvMLv&#10;saUkuhhGxalc9ypbH5msS/itpbaS3so7V1lPM0wKPFx2I6dOoqw9reEZZEAPRi6gfqabJoOquF8u&#10;2hbP96UD+WaWgXZjJbtZwLavOjRueDuLkH03EDj2xWdIk+lXQubYkAHken/1q17jw/qjSrA8C+Yy&#10;bwFlBGM+vFUWuQtx9gvDi6DeX90kN+OMfrWcoroaxb6nRaZqlvq0A3cSL1XuP/rVoRpZiPNwgjfJ&#10;+VWLbh27DtXns6T6Vdie3JXBzj0/+tXW6Tq8Oq2+x8CYD5lz09xURlbQqUC9faVoeqRqk01xAFzg&#10;ryBn6g1n3HgK3kidtP1VJGA+RJABn2yMfyqw8M4fail19R0xU8emai/KW/Hb51/xrWyZjeSPPbiG&#10;5sZntb6DZJGcYZc/r6UVta/omrtqO+PTbmbcgy0QDAdsfpRUNGsZaGGEiuXJlG8dcliAKnEcURG2&#10;MZBwCWJFU7S2ubycQWsTyyuwVUXJznv+n6111v8AD7WNm671C3jLY+RSzY/QUyTJsYo1uYpJw+Ad&#10;zIAQehwR6npxXbG6eRFBkYqBwCx4qCHwbPbxoh1R2XqV8ngcg9S315xVv+x4UXHnyPt6kDj8PWqi&#10;7EyVyqVXI6D6Ux+flCg1CzWMkrpBdoNoI+eRdzEdQB1pbMYiDzA+aRkqDkL7Zxz9abmkNU3fUnMT&#10;QQ+Y5GAOct0Fcxf3h1KfylY+QDx7+5o1rUzcv9mtmygPzkdz6VFbQxxWUkxkDeWCSq8lsdvzrmk3&#10;J2R1whZXJ2mFraERou4nap9B649a1NOvnSARxsyrjBGeCPcVm6fENbkk2K0SxpwXxj6cE/nWxp2j&#10;TztIFZMRnazc4z+VdELJas5qkW9bE0EzxgJFhFHAVBgD8qtpcXO7IuZMj/aNSwaHdFS6ywlR/ESc&#10;fyo/sy85MXlygc/I/P5HFXdGVmMW4uVbPnNnrk1ZXUbsg7pgwPYqKotDqCnAsZJP9x0OP1qs99NF&#10;9/Tb887cJau/P/AQaLxDU3V1u8jXpCe3Mf8AhUo8RXYXiKA/8BP+NchP4it48pNb3sZGCQ1rIMfp&#10;USeL9ICjfLKhHHzQv/hR7o9Ts0165GcxRbj35/lmhNcuFbPlRdPeuOPjLRMqPtbc/wDTF/8AClHj&#10;HQ9xH23BHrGwH8qLRF7x2X9uzKoHkJn2JFIddkZGRoEGfQ9K40+MdDI4v1P1Vh/SnJ4s0Rmx9vjB&#10;98gUWiHvHZjxA67QLcYHo3/1qguNellI/c4Hpu6/pXL/APCUaMwB/tC3wemXApreI9KLbRqFtn/r&#10;oMfnRaIXZ0jayx25tkCg5APPNMbXZg2TDESBjLZ6Vz39s2RXIvLfaO4lX/GnrqNrIoHnxsT2DA5o&#10;sguzUfXJ2ODBB+K05NcugoXEaqBwFFZDXET/AHMMT6UhSSRvljY+yqSaLILsvXOopcbFkiJCEkOj&#10;kEZ61l3CaUd2LJSxBy7MN354qaOwv5FO2yuSOx8phn9KrT6TqLbiLGfgYPyGk0gTkZcBiuUki2Ks&#10;q9Rj7w9azpFm0y6WeBiMHqO1aR0u6ys0UMqlSedvp1pDNb3UeN8ZY9QGBz9PWspx6o2i3szodJ1m&#10;LU7faWKzY5GcE+4Na9pevp9qIAjOqjAeRySa8xkEunXAlhcgZ4I7V2Gla7BqEHlSKFlPUADmphLu&#10;OcToF1aTdwin1orHnSaF/wB2peM9MGitlYxsy/pK2ekqxitIzI38QOMfStBtdn3EqsYUjGNua5mC&#10;9MsSsFPI9c077XzinZCuzbl1W5lBBn2jHIAxVOS8aVdrbTz/AHRWa9yc9OSfWrttCjR75HcH0VAR&#10;/Opk1FFwTkA0+wFz9tjtLeK4IwWUfMc9ecVk6vqOxvskXLsBkqcleRx+VXdYubfTotmJDcMAUVkC&#10;gD1PJ/CubtonL+dJksxyM/zrnlJt2W51QirXexat9PZYd/y9e56VbsUt/tYLxqfLyAT/AHuh5+ma&#10;q3N20MPlJzIR1P8ACPX61FYttX6VrTgkY1KjbOqI051QiNkkU/eDbv5g4/Cr1vqi2lusMUShAMYH&#10;ArnY5PSpxKe9bcqMeZnUJ4g/cbPsqf8AAWxn9KBralFD2+cdg5ArnFl6f0qUEHvzRyoLnQLq9qM4&#10;tmXJycbeali1uBQqeXsTuAma5tXweo/Ol60uUdzqodWsudzHJbJ+XHFSveaVJGC8kfHZhuNcluAX&#10;j8aRXDZwc0coXOmd9DlXy3MJU8EmPrx9Krx6d4bVmLQ2LnvugBz78rWJ6/0py49aXKFzauLHw48H&#10;lizsCTwdkCA/gcVV03w74dsbE2zC1uF3Eo08SM6g9s45qiQOuaNoo5A5jVXQ/D7BR9i073zGhNTp&#10;pOgLlRY6cMHJcxpzWF0FNLc0+QXMb0lnpvmArHZKf+uScD04FTounQx4hntkbPJ2CuYL88mmHnpS&#10;5A5jsHvbfygi30WVIIOB+WKilv7TdlLpR6gDOa5MZ74pMkYp8gcx1Q1axLjdICOgODn9aqyapYea&#10;zfMQw246Z965uRjjFQlyO9HKHMWNQ+0ebKumNtjkOSjuBtPfBwetc6+hCN2f90suDiSNwef++RWn&#10;5jFjhjxUc0sgU81PIivayRlpapcwMfMZ26MrAcH8KxXSfT7pWRmAzwRWszS292ZYxkH7y+tS3UKX&#10;MXmAjnmspRLU7u7NXSdbjmtgJJQsg6jP60VxU6yWspAHB6HFFJMo9Ej8J6TZpJNczzpGB8u2dxs9&#10;O+CfwrLu9JsoLOaYTahFH0U+YGdueO36dq1dQgbVUUf2jJA8RyrjAx+B4NUbG0uLVGW51KW85+Xe&#10;gAFaPQmCi0P0jSTbqWkuJpmYcCVgdv6Cl1XUm06RVjdfMIyARnHvT7m8hsbV5mmBkHCxDqT/AIVz&#10;MLyXly807Fu5Pb6VjOT+ZtCC+RIJHuGM9w7SNnJZzlmNOk1K2tGVZ5AhYHG7OOPpQ8KyfMxZAo4K&#10;noK19O8OM0aO8qmc85LfMB6HFOEXuOc4ctnuZdtpE2rwm6t9SfazEHMG38vbnGasWXhXUrp5o01O&#10;JDFgMyJkA/kK2k0y+tiYluBEj8byynH/AI7nP41s2ptrCzFvEyAgZZixyx7np1ra0jBuFtNznk8H&#10;apIzRJrAYYxu8gD8iDSTeF9chxHFqcEj5wQYsH+tdNbat5UE0wljfDAIFBz75pkWoNM7SCWJtxyx&#10;U4OKLkWORk0DxTEdxng2npjgn8xxUX9meLQVCxI2RknKcfr1ru3aW5ZiLxdh+6Blcc96lTzNq5VX&#10;mA+Yh+v9KLsZ5lOviy3bb9klOehW3LD9KptrOvwDEgwS2Bvt8V6/E8m8vJEp44AIx/LNR7t4kLoi&#10;OT8pA49x60a9x6djyCXXtaV9qz25J6fu8Uo8Qayn/La257eWf8a9Pa0tr1Wint43HU/Lgg+tPg0L&#10;SmjVDawMuNvKglqV2Hu9jzF/E2uRICos5R1PyNn/ANCqIeMNeRSTbWhH+43H5NXpqeH7LykB0+wX&#10;dkjanvjHp0x+NQXXh3ShHHK9pbAhckYADLng44FP3he6edDxvrAUs9nan6Bh/Wp08baoyg/YbfB7&#10;FyDXfnwnopmCGyVjnvkDB+hxVr/hE9CV9p0+PrxncP60XYWiecf8JlquCTYW4Gf7xpV8Y3+CZLGE&#10;D2kI/pXoL+FdDlkZfsAznAAlcfj1qqfCOgyOc2DfXz5OD+JovILROMHjG6Jz/Zikev2jr/47Th4y&#10;kx82mkf9tun6V2sfg3QQWX7IAp4wJW/xp3/CHaCBhdPHXvKx/rRzSC0Tik8YA8mxdR3w4NK3i+DI&#10;xbTHIz2rtk8K6OD/AMeMQPfJJz+tOj0PQ5MbdKt8AkFmiHX3p3kL3Th/+EstSufIm/If40g8T2cn&#10;VJhn/Z/+vXokWkaUkojXTbUADcD5S/4VG2nWMDoq6bbDLcsAqhRReQWicAuu2hUkLIAOM7CRTDrl&#10;s+cFzj/pma9OWGGNliSNEU56Dg0k8RCDywOD93PBouxWR5V/bNi2cyHI6/I3+FEerWaycTDa33gQ&#10;R+PNegaxpQuLf7RHaxll5xtBJHB/Piudv47OWyJFsqyspVSkJOD6jj+dTJsuFNPW5lTwRy4YAOp5&#10;FFZN0uqR4USy7c53G3Kk/rRSsi1CZ2y4Yb2IC9gap6jfC1g81TznCj3p95dJbQmWTAVf1rmLi7lv&#10;J97dTwq9gKznOxVOF9EK5mvpt0jZJ/T2q/FHtQIo+UelVohtG1MZPBNOnlWFfLB+Yj5j6UqcW9yq&#10;k7ImMu+ZVHKKfzNbENycAdxXNRXlvnbvAI65q0rxnn7TKPow/wAK60kkcbbbOjFwzcMT+NHmZ9az&#10;IbgKigyFuPvN1NWVukHU9PSqJLa496ftHZsH2qmt6m3J5HrUq3EbrlGU8+tGgyyrFRgSsP8AgVL5&#10;jqAFc4HSqnmoDzIop25cYLg0aBdlv7ZcL/y2al+33IHMgYD1GapGSLOPM564pwkjC8MCaVkF2W11&#10;W5B4Kce1WF1m6/uxMPQrWK0oDnJH1qxFJEw4YFh60rId2ag1+7C7fKiAxjp2qO51mSdQJLWNgBis&#10;8yR7Sd1N85dmc4zTsg5i5/aZlkbzEbOcjD5+lWjr0+zDLux0yelYfnJ3b8RTvMTOd+aVkHMza/tw&#10;s297YFgMAhjSx66I8/6Mf+++KxxIpGOKUsoHtRyoOZmx/wAJEmctbN+DUjeIGzlYjj61hs4xkEUn&#10;mLjFLlQuZm8PEQHW1zzn71B8Sqy7VtSP+BVg7hik9cU+UOZm9/wkrLjbbjI7lutRSeImcYNsmOuM&#10;msYnjrTCeetHKHMakniS8J3RwwK3qQSMfTNTr4pk24ktlJxyVOKwz9KYSF7UWFzM328S7l2iN0HY&#10;BuBWW76dcytJNFhmOTgnk+9UWcYqCWVEXLsFGepOKVhXZrl9MjUKkL4H93j+tFYBvIB0mX/vqiiy&#10;KUmUb+9e+mBJ/drwi/1ohQxjP/LQ/oKjhjOc4y56D0qxJIlpDv272+mSTXFFOTuz0uX3dNiwAYoC&#10;6I0khHyogJJrEuLG6kikmnDBychCh3H9OBW3pWsOLxRZQ3Eokx5haIAIM9d3pXbjVJoVLJKpQDhi&#10;oxiumyS1OVRc3oeNmGMrjoT1z2pfKKyYfdkDAz/OvYrHUbq6aW5cIiE7YyRgsP8A9dbUU1xJkkAs&#10;B0wOP0ppXIldOzPDTG6KFfcMcDNK2GTO5ywYfMQOle5zWVk7L5lrE7HgMYhVObw7pUoxJp9puY8A&#10;RqCfyp8rFzI8XXzUIbzpNmcD5iP89ae4EzANKUGeSpNetHwZoUhZDaRoTk/LKRj9arN8OtJkiLRS&#10;3e49hIp2/mKVmO6PK40jjdi8fmM3A+cjk+9NHmbg24nacg7iT+delXHw9tYNmLu4CA/xYPP4YrOu&#10;Ph1Mibo9QD56ZtyOP++j/KlqO8ThQ8kYZvNY5x0OMU2R7jbuFzJyeMSEf1rrZPAOpRbiLq1f0DFg&#10;f5cVE3gjWP8AllAkilfm2yrj9cfyoDQ5T/SCvzTyn0JkOakiN1E6nzpjnoplbn9a3W8H63HndYkg&#10;HGVkQj+dPbwnrRDKunlsHqrqf60C0MOaPU0jSVprgRHkMkjbf51W+26iCf8AS7g44IaQsP1rp18J&#10;62sTRnTXK9z5gGP1xUMvhDVlVcadKc8Epgj9DQFjnjf6h1+2yD8aUarqinH2tjg5ztH+Fa8nhDVt&#10;uUsbj6eWeaYvhjW1ODpd2eMfLEWoux2RnjVdV25F6d2ehRcfyqVNU1aUH/Scgdgg/wAKt/8ACPat&#10;EPn0u8BPA/cMec/SrMGianbRmQ6TeSseArWz4/lzRdi5UUP7W1IIczOSOeIwRR/b2oBQA8TcdSh/&#10;xq5NZagZpJZtHnTfzt8h1C/SoPsVxg/6JLkDn5CPw6UXYcqEj1/UC2GEIxxnacfzqSLxBeqx8xUJ&#10;68AjP86E024ZEQW027PGYzgZHb+dXk0SU25kS3ctkrnym5/SjmYcqKi+Irst/wAe6lQMnDVIniOU&#10;lvMgAXthun6VPDod4JM/Y7naARjyTzkehFXYfC9zPOEmsp4lzyVXHH0NHNIOWJQPiNAMGJ+fTH+N&#10;Da8ucNE6kZBDCr9x4J1BnxbRM8QONzlV5/Ooj4H1Z5TiBI1GBzKD/KnzSFyxKP8AwkFsTgrJnpwK&#10;F1yAOQ24AdOK14vhvqhG9prFNwxtkdsjPuFp6/DS9ZjvvbNf9lA7Y/HFF5C5YGI+tWbfx/mtFbX/&#10;AArO5fP+mwgA/wDPM0U7y7BaPcyDC8shYSMn0Axj8a07HRJZYjc3JaZHIWJFdVc++Cp4/Ko1jDuI&#10;sH/a57eldPbyqkSgIAAOOamNO6NJV5RdkyjbaQSWeO1kwh4MpDjPtgipVhurzavls0WTnC7cn863&#10;YdRCwNEeVIx1GRTUvRCQIkRVUYVQOBV+zRH1ifcmgt3ijVTCUQDGD1rUtY4xGzJJHvPQYP61kNqd&#10;xnjZ+VRm+nJZsJuPU81SjYy5rmrdSSM6qoxEAOcgD6/hTjEHfzjL84GOT29frWOb65IGSvy9MknH&#10;50x7q6ZifNHPUbaGhqSNkJc7RGpRcn5sHqfrjpUk29o9oCoqDlRg7h6dc1jx6hJGoGwHBzwcU5dQ&#10;HmbjERznhutKw+ZF23mecqwBxuOxXjI6dsU+5uruVmjaEgg4UgOMZ/CoE1ZA27y3yDkHjimx6s3P&#10;mFsk5BC9KVmHMi/OpaSR45F/2AzABv51JBAjl9zqyhc4X+8etZRvY2lMhbBP/TOrI1K3wql2PrgE&#10;CizHdF5Y4iVjVkIAyVYcAetKqQK5kRlCrFgkdQc8mqLalYtE6eXtZxgso6fyqL+07dy4ZpGJTapw&#10;BgH8elOwXL8qNJJmOVArgbcvzgd8Cp1/d7W8yNoyTxuAGD2HrWQl7aJKhjLbhGQXdeh9ufWmJqS8&#10;o77toGPkIz+tIDZlMEbxqUYOxwADkD61HI8e9cbwQcjGcYqlc6rbsFIkcHJxhc9e1Nk1W3by/L5A&#10;6jb1+uaYGnMrlEaMsCRg4bGM96jMlwqbcOAGGCGyWH4VQOqxtA6bXDDpuHGadFfwm1yZAsh4yO1G&#10;gi9CxZ2R8lcZJJ5z9M0nmjfyOd2BwcdaoR3StJu+0gYHLkf0qdrqFsEXMZGeGFIZZkZQ6lgM96iY&#10;TfaY2jdViIOR5ZJz9egqtNcxSR7Ekbco+8q9PzqOC5bYfMkO4Dhlxz/hQI0kEfHmBdzHGSM1EHnW&#10;SRFgGQTwpzx61VjkBQksFbd/ERlvera3MSMHEsbORjJ6gZp2FcmSIi3ZtpWUjIBwefwqGFo5oBMF&#10;CPkhiQflbvxTjcxFP9egOOnao5LqCP8AjjIJyQp70wuBmUXSQylSGG5GC43H09jURaMs6ICXDFiK&#10;atxbs7M8+ATkANSyahaROo3mRh3pag2hUcgAbGJI3MT/APqopI9Sti3DhVx3op2YXPPYIUzg53Z5&#10;JPNX4lKjGazPNJIPb0qb7UMYIJpol3ubEZ56irCEfWseK8AXoemelTC9wvQ0wsa4b0p4x0xWJ/aB&#10;yDhsVNHfMxAx1oFY03ZRwTigAEdec1Sa4BHOc09bhQxIB6UwsWcDNAA9ariUYLc8ZpPtA8vdg0gs&#10;Wg2P/r0HNVHugucA5FL9rG1flJzQFixntml28iq5uM4wOpp4mwvQ0BYlKc5JppADUgmUnGDnFMaV&#10;QwBB56UC1JgRjtTgB61As4PykEEelKJhnbg8UBqT4XHAqM49Kasm4kY6U5nwOlAagMelOGPSm4Bx&#10;TsjHSkAErzTRjNLxnv0ppIPSgB3y+lJ8npTGbAzSbuORTAkJQ03A7U3cD2oHIyKAsLilz+FMyR3p&#10;dx9aAAgk0nI6UFjTCxGc0BqLz7/nRTd5ooK1P//ZUEsDBBQABgAIAAAAIQC64ac74QAAAAoBAAAP&#10;AAAAZHJzL2Rvd25yZXYueG1sTI9BS8NAEIXvgv9hGcFbu1lt1cRsSinqqQi2gnjbZqdJaHY2ZLdJ&#10;+u8dT3oaHu/x5nv5anKtGLAPjScNap6AQCq9bajS8Ll/nT2BCNGQNa0n1HDBAKvi+io3mfUjfeCw&#10;i5XgEgqZ0VDH2GVShrJGZ8Lcd0jsHX3vTGTZV9L2ZuRy18q7JHmQzjTEH2rT4abG8rQ7Ow1voxnX&#10;9+pl2J6Om8v3fvn+tVWo9e3NtH4GEXGKf2H4xWd0KJjp4M9kg2g1LBc8JWqYpXzZT1XyCOLAQZUu&#10;FMgil/8nFD8AAAD//wMAUEsDBBQABgAIAAAAIQBv28he7AAAAMUEAAAZAAAAZHJzL19yZWxzL2Uy&#10;b0RvYy54bWwucmVsc7zUz2oDIRAG8Huh7yBz77q7STahxM2lFHIt6QOIzrq26x/UhObtKxRKA8He&#10;PDrDfN/v5P7wZRZywRC1swy6pgWCVjiprWLwfnp92gGJiVvJF2eRwRUjHMbHh/0bLjzlozhrH0lO&#10;sZHBnJJ/pjSKGQ2PjfNo82ZywfCUn0FRz8UnV0j7th1o+JsB400mOUoG4Shz/+nqc/P/2W6atMAX&#10;J84GbbpTQbXJ3TmQB4WJgUGp+c9w13x4VEDvI1Z1EKsiYlsHsS0i+jqIvojo6iC6ImKogxiKiE0d&#10;xKaIWNdBrH8R9ObzGb8BAAD//wMAUEsDBAoAAAAAAAAAIQB6+cCxozAAAKMwAAAVAAAAZHJzL21l&#10;ZGlhL2ltYWdlOC5qcGVn/9j/4AAQSkZJRgABAQEAYABgAAD/2wBDAAgGBgcGBQgHBwcJCQgKDBQN&#10;DAsLDBkSEw8UHRofHh0aHBwgJC4nICIsIxwcKDcpLDAxNDQ0Hyc5PTgyPC4zNDL/2wBDAQkJCQwL&#10;DBgNDRgyIRwhMjIyMjIyMjIyMjIyMjIyMjIyMjIyMjIyMjIyMjIyMjIyMjIyMjIyMjIyMjIyMjIy&#10;MjL/wAARCAC+AQs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ByqCARyD3pwjqtBqtjIoH2hc9DkYpf7a04SMjXCqVOCT0/OupVIvqc/Ky15ftS&#10;+XUSappzhCt3C284XDDmrMM8MxZY3BKnBHpVcyJsyPy/ajy6tbPajZVXEVvL9qPLq1so2UrisVvL&#10;o8urOyl2U7gVvLo8urOyjZRcCt5dHl1Z2UbKLgV/LpPLqzso2UXAreXTfIX+6Bj0q3so2UXAq+T6&#10;Fh+NL5RyORjjORVnZS7KLjKoRu6j86cIyx4Rj7AZrQSCHaC8nPoBVy0ls7V9+x2b3qHK2xSiZY02&#10;5JwLeT/vk1GbSTOPLYkegrsotVhKjDAe1SrqdmoyWTJ6jGay9rLsX7OPc4xtNuUj8xreQL6larGK&#10;u8N/ayqyg5B4OOKpSWNjPnK7TnOVNNVu6B0+xx/lUnlVrahYx2z4ilLA8844qgVY5wRjsSK1Urq5&#10;DVisUA4xk+gpvl88jLeg6CrQjbAwAM9eeTRtwdqqMD3p3EVvJ5yeT/Kgpn7oz7npVkIWbDKcfhii&#10;TEaFmB2gZJHalcZnRx/v5M4OO+Km8uo9MuIb8TTwEmMtwSCO59avbKmm9CpLU8dnubgyGdflQ9g2&#10;cVWk1ESR4YNvHvSTTqkWFZ2I4O7is3cpfLIQvfFeZFX1Z0l6O7k3YDniuu0bXyxWGWRVOc9AM+2c&#10;VxieSCjIWGT1IzV0RhP3iSKcde38qrm5XoJq+57Pp90l3bqQMMByM5qw8kUZw8iKfQmvItN117cb&#10;SOSflIY/L611UGr6dNbh7i4eSXuoj+UeuK6I4h22MXSOkOs23zeUryEemAPzJqS31KKcA7GTPTcy&#10;jJ9uao2d/pRUFljVRwWYHI7jA5rWhu7DloRtBPLLEQD364rSM2+pLVuhOoDDIII9RS7KmVRtBUYB&#10;6cUu2trkWINlG2p9tG2i4iDbRtqfZRsouBBto21Pso2U7jINtG2p9lGyi4WIdtG2ptlQzXNvbMBN&#10;KseRnLcD86TlYLBtpdtRm8ga3kmhmidI22sxfCg+mar2+pR3YaJR5NxzhJOpH94eo71Lmh2ZcxRi&#10;ubs9cnmt/L8+Iy+cdzlS2EHXAHf61MfFNnNHPHE7h448hiQGJ9gaz9tDqVyM3S4VlUuAWOFBPWne&#10;a68B2+gNeYT67eS5E7PIynKtnkd/Tjt0xW/Fr17cwRrZ7N20KFlOC/H3u3oeM/nURxEZFODR00l3&#10;EZhFJPH5h/hL/wCc05ZIZCNkiyE9NpBrk49Us42+y6mWuAPm+aIblJ685yOnTjrT451mvHuNBLyB&#10;BsdCEG3PPBPQdapVV0FynWbCep/AUuysfSWUX9zJJqrScBWtpeDG3+fSpta1a3tNOdllyHGA8cig&#10;/hzk/hWimrXFymhIyRIXcgKOprKfX9J2EyXabc427Tz+GK8vuNdnM7sXldh93zGJI+nX+dUbaa6e&#10;6Minlz1OQM1k63YtUz1S31XT7CN2nlEXmtvVccnJJ6Cov+Ex0vPyiUj1wB/M1xPioyfarYGRVAhG&#10;B+JrKS5t1QAyzZHoRWcaski3BNi7hcph9gz/AHhk1CdNmU4LIwPTFVFaTAVpBjtjmp1kIUb5cgdB&#10;XLZrYsQ6fchgQqqR3Jps9ncxAF23Kf7pzV+O5RoAGIbHoagmkVef4ey55NJSlcehQhkaGXJ/Xmun&#10;0u5tBErzKZVByUzgVhiaKVdjR49MdquRbBtXecEYGRTkxHbaTdaLlxPbCGMnPmiZgVX2GDk811EX&#10;iDw7DKY4dVyoAAVwwAHryK8rtluBJtDAITwWanTJcliskg8sE4IIpwryjpoS4JnstrqGn33FpeRT&#10;nGSEPIq1trxSw1Q6fITFPPHMON0aDGPwPP6V6P4T1f7fvik1BLiQLkLg7h65PeuqnWb0ZlKFjpNt&#10;LtqSlUAnk4Fb3IsRbRQAB1GanaPA4ZSKTCnjpS5gsQkDsMU5It7Y6VIYsDO4U3oeKd+wWJGsXXlS&#10;rfQ1G1tIvVDUgeTsT+VBlk6E/pU3ZVkVmQEEHuOa4fWtSt9Nuj5MpaYqCRcDjg9x17cZFa/iLUk0&#10;3DFxLcSZ2uFAZF7gkde/5V5tqeqTzbmkjVnDFiQvIz0ycVjUqfZ6lQj1NEa7LLZPbBowjyk4RMY9&#10;89+AOpNQf27dq0jTyb8jCyuclBg8Keoz7VhrdxTvsdWVmOPlA5qWN4GB3XDnB4SQAZrlbknqa2RZ&#10;gu/tEL4do1DE5DH5+4H1qObzDKroAd/zMclj9PpiocRRvt81hk/dVQue3rTHuvsoKI5YEchznP0p&#10;Wd9ALomdzs2ks3P3cBRnPfrSi98oGJ5yEZcfJx17ViR3Hm3J3fJuPrj+daCOzQqGCSuSSpYgKvP5&#10;UONhhJdYO9WYnbjJyAP1qeIuYyWmXexB+TJA71GIisUjyxFFUZ2Lxn3wazxcuxba7DjG3ODRa60A&#10;2JvNQK4J3E5CsRg1HLdPKgWSF1GByMcj6du9ZcVw0jbdxIAOR/8ArFOyFkYPKigdxzn8aFCwErwq&#10;ASr/AEO3oKiV5Pt9vAzNtMijgY6mmyyMsDMwG1sgYJ5pmkKH1a1A5IkBGT2HJrWN7agbfi/Y+pxo&#10;+QywrjH41hiNQoCurDHXy62vFVtJPrMjIynYqqRnnpn+tUXsgjYWPcMAg4XuM96OZJAYbFVP3yw+&#10;mKFnGecgVumyXJyqqO+OcVFNBEkYDojAdCBilzoRQS4VVyoA4xzTXuJMD5yQORVlrZCP3KA470q6&#10;duOGG1j7UXiBWErOv3QW67u9XrKXPyFfxPUUr6XsGY3LEdgOaYsc0TD5SW9D1pNprQC28cx6S7uc&#10;/eqs1xKhxIM46EDvV2K4Jb5kXj+9VsOk4KBEyR3HT8qyvbdAZS30pwCSuehzVxb6e32ld8bHhXDf&#10;4VDJo9/5ytGRPn36fgaT+zdR3BXtnOD1RM5/KqtF7BZnWaX45vdPtUiml+07eMSDkD6/45qxJ451&#10;WSUGHYkRYELgM4Hp2B9a5MaHqG7K28vPZkIP8q19M8PXHnq506+kMZDMpAUMM9OatVWtLiUL9D0T&#10;QvEdvqw8nEkdwq7ismMkevFGp+J7XTbn7OVMsueVBxgfWuGvNIm05YnHnwPzuYsB/nvUN9YX2owx&#10;T2zeYowr+ZOOvryetV9Y6C9nqenf2tZrbxzTTJDvGQrtzTE1vTJCAL2LJ6ZbH864K38PXkdszTqW&#10;wjEhJFJHYEDPPJFUbyBFWECXy5WwoDYIc5xxgn2zVe2lfQPZM9ajmBUNG4KnoVPWlaTPLN+JNeVL&#10;Z6paCNBczxrIcqdr7OmeCOtSS+ILn7NtOoSO5JRSAVbnr9Kr2/kHsmdVrV/os0NxC95AJdrdhkeo&#10;3Y45ryu9Mb3TGJDGgAUBRjf6HqfXtVlIAJSG86RuuUGaLnTpJJFa2kmTdyQ/b6VlKrd6lKDRkXEE&#10;bFGi3e7O3J5pGiJh8zeGYnBIHAAA79M1oHS7oQNGsi7QfnLcEfTNVLnTJLRd4lzExxk4yKSlcdmV&#10;Z5uAMdO9N89XcfKyk/eI5z+FCRJN0c9OeB/jTjZHIMJ81R98pztq7ILFxBbC3MlyqHfx8gIYensB&#10;TYolaHzo0Xyt2MSOOSPpiqkltJKC0Tb1BwPX2qW00m8u22IuP4ip449ahpJbhZlyNmUPIbhGCjnD&#10;Z289AM89qguLQ3J3xOjgKNx3KOe/fNbkfge8aLd5kQY8hOpA9z0/Ksi40e8012UtGzcH93ID057V&#10;Ka6MpwkuhWWzMbyB2T5eCM8/4U77HGMZ8xX7d81OdNuXZZRG2X4ZRxuP1HWrM9nEyK1pM8hCZwV6&#10;H6En9MUOXmKzKUkDPFsYZHsR1rR0qxWLU7IrH0DFzz6cVZsrGS6tmBWJZE6qG+b2PpUj2rWUi3Cq&#10;VkC7Pv5z+AyP1qVUWw1G5V8QQSjWZ7xg3klgFJjyGOBxT4ba1uoUmbzFZhyMr24q/FFDIhecg8gA&#10;OGIPTkAA561aSFNi+Wq7CMj5W/wqXVHyq+pnW/hLxSVKm0kVX5Kv0rZ07wPrjPmZoYgQRhkDfpXr&#10;IOzHyjrjIGafvI53N+ApuVy+VHnEPw1lKkSXyLlifktufpyxq/H8MrTcrPfXWB1CKqg/Wu6DOez/&#10;AJVHJcRIfnkVfdqVwsjkYfh3pESsCJ3LHndJnj2wBira+A9BVRutJJB/tyt/jV+71+zt+FYu3faK&#10;yZvFc4H7q3Tnplqh1Eg0L0XhDw8rbv7NhYj+/lv51YXQtEiJcadaJjqxjWuRute1iVso7KvouKoT&#10;6rqnlkCaZ8ckAk59qXtbhoegSDSbUDP2RPoR/Ssy613TY2KRs0gXsg6157Ld3EMXnzxkKeB8pzn8&#10;asW15BPErchjyQW/+tUuUg16HUzeKICG2WUnPd2Bz+FY1zrkrS5V0Td0QpyfpUUbGfAhR24OVmC8&#10;d8849K0LbTnkw7qQytnG1SGPbA7AUrdzRKXc5e6nnuJHdxIyk8IVwp/Xip/7JDwLNHcRxiXkxs2S&#10;p+ld59jc4Qom5QMu4U5OPcVGvh1Yv399OkUI6lB8x9h2q1rsHJFas5XS7K8Fzm3cMyc72LLt989B&#10;WikTahdGOJYXSNsz3IQfM391T356mrqu/iCT7FpS/ZdKjP72YcNJ6gH8+e/auhjsYLaGKK3iVIox&#10;tUHr/hWqTRLa2MeVpyrRygGMjBBGKwrq2BmWKaKN3YZinZMFh6MfUetdubdgeIwx9ahv9KXULRoN&#10;qrIBujcZyrVWok0ecTwXFpcGKZSjDnCjPHqKrSRS45nORyAeo+tdpBHaanC+l6zF5c0Y+WZTtbno&#10;fp6+nHbFYGr+B4tPlYzO0sbfcd5CAf8APFQ0lqVZPQ5uVMRyHeoBJ5BBHv8AWsua2n1G5SOK48xe&#10;5C4VR9B361vJDFDt8kRhF5xGAfzJqRpLfHlpakNjBwQeM0lNrZESgzJGgwfZwtvO4ctiQyLnI9Qo&#10;/wDr1LZeH1jutqXSMWI+7uU4/KpLq7mQBRbtGd2BIBkt9fektrudz+/yuDg44JJ/lRzVLEJ2Lj6f&#10;p+nNm7d+uCpfG78h/M1eIhwkieV5IGVCpsZevGc8/kRWZfQT3S7BdeUoXLK6scjr1PeoD5Ea4WRi&#10;4UncTkMMYAwenSo31uNtlkRGNnFre30Zc8bbn+g61lHTj5/EkkmT/fK8enrW1BHbqI/tMBiMnLhV&#10;OWB5+90/EVZ8t4YSbRYd7ZILnJYdsdh+J5qudo0TVtTEj0i6R5AY5JVZcBZWwqH6nkmtKw0poLd0&#10;vEQI+MMACFP4/wA/Wlnu5VtPszNbxTt1ZnJb0xkjr781BaXcNvGi3nmyRkGM7pdwcnk98Dt/jUuU&#10;mjNtXLSvyYkvnDADhAAQPQ/w8VYM0cDB5Fu1RvlBQgq3uQF5/wDr1HJbww2wuY4ZInIPyTD5F64x&#10;x7dc1kXF/KbZU+2wxP5jMzeWwK9CAvH4VKXPsDkuhLqgiW/R5nfbkARCEE49/mBH5Va+33cQ2RXF&#10;mEH3Q5ctj3I71ipqKyQqsl/K20HCypv59uvFPS9uQgEWsIkfZVjkwP8AxytfZu1mTdHrcniuKNyi&#10;FHYdRio5fFNxKNocIoHbgCuHazEhckeS6cmMvgD3U/59xU+n5ujsCs2BnIBwR2+h9qxk3bc1udFP&#10;q00wJa7Ycfwk/rVQM0jc3EjJ1BxmqwtJQNy28m31wcfnT1ZogdyJkEnAODWerC0mOkgRx/rc+oye&#10;ami0yaSMOrqY8cYYcVWOpWa8thgODzjn8qe+rQKMwukC4xwD+ozTUX1KUO5dNjHbxFdo809SWzj8&#10;qzzZOGcorMx+7tJGfrWpY3AuxEZp45M4woJAP61fS5tIcojZYHAKnPP+feqWhoomFFo9zI/7y2WR&#10;VGZMmtTSfDFn5knm28MbY/5ZEj8x+dWkvIQzMLra+AxjKMPw6ck+1OS+cSNMbjMRG0RsMAE9+V/r&#10;TbY7GvZ2cNtwzjy87RnkfT8qthLJ3KLBuKkEHaOao2rfag21UCjAOFAJP/6qlvL2PT4MuELYGUEg&#10;3EeuCOnNVCFyJOxLdTWtgnmTRBS33AcZP0rhbi8vPF+rG0gfFirFXZWwH/2V/MZPU1Q1DUbrxPqD&#10;2lo/+jg4mlU7Axx91cnAzj/Pfs9KsoNMs1gjgjBAwBkZHsSMg+1bpW0RD01ZdtrKPTbIWscSoq9c&#10;cVIxQAAhWx71Ep2t/qkA9FkX/wCtS72xjc4HoJOP/Qqq5A7zUB4CAfSkMypgJyD/ALVOHzqcytjt&#10;8wP/ALNSFcKGMnTjII/LqaLgYXiGxLx/2hAvlzJyrZB59D6g+n9aXRtXgvdPa2uoV8sny3ibAMTd&#10;1PqPQ1tgRElSud3t/ULXIataDS9SW8syIzsKyQZDmVR/sjHqMc561Ny1qSaz4eW0YzwW4EROShGG&#10;AHHpXG6q00bBY7Odyw+/FGMfifWvTdN1OD7MguZkmtpFBinYjae+Dk5z9aZqnh1Jf9JsIisv8SDg&#10;H3HpUNWd0WpdGeS28N0026aAgkFcyyqNo+hqOS6mnvSIo52P3WkyWGO34V20y7YzbSW6ZU5LbAHP&#10;fHPT06VmyQlmzIIFCkkbSRjpwcdKSmn0G6Rn20xj+WREKrxvkcs3X8v/ANdOmuEihkdpiIt4IBOO&#10;fXjqcVGUZCVQeYSc/Kppz/aSVf7MSiYIHYUJISVidLmEuIRPuOckO+NvPpVp/OjIijnh3n1GMde5&#10;xXPnSchpHlILDJVflBNaVtfSwQFEKZT7rPkuR6Z9MClKK6BZ9RlxGsMZuIHWWQ5Dho8lMDnOM8H1&#10;qu1pPNKsW9oY9u51ty+H9Rk8enrVh0jkkSW2tmD4y4jbcBn14z/KpYJDIw3ySRmPtkqfoSKE7Ijk&#10;vuY00VzBblUB5+UqrbSw4POevbtWVK77oxJEAcjKMcbsetdbfQ2c7yTXKBIBgIsKMAD2qNLa2ihk&#10;tZIYHVyCpeIB17jLAZ/M1cZpK5Ps10OfQ2E8sRFnLBGD87QksxPpyeBV3z7OL5BpMeB03GTP4/MK&#10;tG08tRHAoOeSc4we3Qjjr6Uq2cqjBS24/vAk/qCaG0xKm0dJDYNOhOFk39+cjp05wfyNC2c8Dkwu&#10;iBT0YHP596WKW3hLkecsqplgEKn69vzqx9vtYVLC3l5BHyJ93I5JxnP0rnszdQsZ+o/bLpAXusGM&#10;bgN5UA/QYrPkmuZUWMTwszDAYYBH8q35IVlkjVWSSFsbXMZVTx0+YcGr0Om2MgxKqo4U5CHkj61S&#10;lbcfKclbaCs3zGZyxGSzkDn9eK010pEUCKQHBwSufy4rZi0izRilr9ojOM4YZz+PU1DNAlswyTzy&#10;vy80OdylEqnTpzHkS4wMFR1H1p6wvCyKEYMMgAZx+VT/AGloly5dVPG5mX+Rqe2eG42xpKk0srhU&#10;B4H+fehXY3ZEMVtcSNhDlsZxWxp+k3JKyzo67W4VxjOPUHtW1YaPbWMwuBuaUKV3FQOtJqOqW0Nt&#10;IIrhPP6qQNwH1/8A11oqfVmbqN6ILjUvsSNEz7JSuVO35VGOv0/GvNtX1a78S6q9jYM0i4/fzxx8&#10;uB2AHX2qDWteutZuW0+0nLJ/y2nPQAdfoK6PwloFhJZ29zBNdRzQuxCovJ6rvP1GfzrVIz2NXwzo&#10;T2FgGWGXbIih7aVVG1hnue+Scmuh3SgZMVwG6fK2eaPKjI2mKfr1Zjmmf6OpwDICDg/MD/SnYhu4&#10;oeQAjbchs5+5ml2OSSfM/wC/Ap37lm+W6mDD0xTw6Ac3EpH0FMRCsRH/AD0P/bEUeUTIXUT59AnF&#10;SmRccTyfitRNJERhp5iR04GKLBcVodx4hkwOxYCoNRtDPZlSZkXGHEMgJb9P5VPvhOMLK/tux/Sp&#10;Am8jNqx9MswNIaZxEU83h/UNs0U9vZXbMCHwDC5JAbK8AN19jXVWV6EuBaul5KZMbJ3TKEYz95QA&#10;On8VZfiDTbQ2k8tybl5fLYRxFshxwdoGOaxtEu2VzoN9dXKB1D21wrNG7qOceu4dCKnZmjV1c6/U&#10;9BttTRpCD5wXCsrgfTrXC3em3NlJ5dxaujYzyNwP5ZruIdUsdPlNlcX5aYcg3AwWz0wQACKs3NnZ&#10;3sitcwb2TO07zxn2qZwT2HCbjo9jzKRCAHRY0Y8Ekc/qaryb45QAxdwpII7fl0611F9YT208qRRy&#10;eSjYVyvBqldadayxrLNcv50gwQqnCfUEjH4Vhezsze91c561+zPK7TOXSL/lnHGWDHjgkAhfqfwz&#10;WjINHWPzo1y4U5gZNzZyOdx46e1QyaRcRBjEm4BtpYKeR7Hv+dVvs83ktKY5VVV4ztG76AnNPR6k&#10;27klqk1/cG3ivI7VNrMWZxCigDvjr06c1jXmyyvGjEsc8itgGMNtf1IGP1962ZbLER8yLI7r1/8A&#10;100qEf8AdxDJxnKcniqUkDiUlRriXfHEkGV2sCrgH0689O9RzQyJbBjNKYlYDy0HQ8885qeWKeV9&#10;pdVQrkggkj6cikWxhiVg37zdzhyeKCHEpLcvIyoLZXXOfMY42/Ugcd60zfwxHy2sNxHcSYB/8eqp&#10;c3KxRmIwIQxztBxis4W0oGFggC9hsJ/rVpJi2PS7exkRM+YCvTDoGGPx6H3z6VMYCIWjVigzu2ck&#10;Djrwar2ss7lQYwcDnYO1aCyGNSpbd8hIVF3dD69BWBsU1t/KDHbvB49yPqaqOtwrZcbVJO0nBxWg&#10;sgzueVtmMbQc++fpTHgF+g8lrcxpkMGmAZSPY/4UgKHmXWwBZEAPc4OaUw3EpBmfLEfNtOP1q1b2&#10;hkiWFbZ5nP8AAgyfrxWtpmg3ttdxull5KKSWMjLg8emc/pWkFcmUrIzbTw/dyeSwtJWiJG5mkwcZ&#10;9SRXZQWnkxCK3jjiX0Udf6mmvHcrEXmkQqASeScf59q5ubxPG0Z+yrnjh24Gfat0kYNykX7nX44Z&#10;Jok87MRKuZAUUH8a8u1zWm1G8bTdKiVFdyZGjAVT69OAKh17xDc6ldGytGd2dsM2clz/AIVPB4d1&#10;CKyWG0t282YZmuDxkf3R3x+HNP1Gl2Nbw/pGpaNrFqsNk/k8mSVlyZWKnH0Az0Nehx2upIx8tYot&#10;xyTHhM/X1plsup3Vqjyfui4+452mlFjd53blb3BpXRMrkipqkLklpGwegcEfzp7T6iV+a3c/Vc1B&#10;9nvk6BvwanbdQB6S/gTTJHi5vB1s8ehMNSC4usZNsc/9c/8A61QB74NyZtwGe9Lu1Akkmf6DNMCR&#10;ri9U/wDHsxHtFimedfn7ts34x/403zb7d1l/EmkYagy8NOQfQmloA5TqrsSsTD2GBTmh1NwPMJXP&#10;rJ/hVfy9Qc7T5hHoWxmnjTLyThkA/wB5qAJTbX4XJkRyoyFZ85+ma5PWNM1XVZJnktJo4gA8EzDa&#10;8Mq9xnHB711cegXR+bzoVGM43EmobzTL97YxfbIVjcFHaVyFCkfQ1N09LlRduhi+G9YkvIWtb2No&#10;b63Plyo4wCR3Ht/LPuK1rXULqadYJrC5SRiQXUM0YA9XIArmb231GylCtHCJYlRUulk8zzQOMhT1&#10;BHc84roNM1FrqAxEbbpBhkLcFscc++Ov17ikmU11Nfy95IdlbP8Aewa5+50O7ETukMLjlmAOT3wR&#10;x6dqdY61NPeixvLG6hmZyqlbd2UY77sAeveugFuUfiYHt0pSgmCk4nnzeUJ/KNwQSwUhUAAHfIP+&#10;OahngSONlEw8h2HIITA7DPHSul1Lw3PPNPN+5kLksArkE1yk0Atrl1uYpBKgxtZTxz6jj8qxtZm6&#10;d0VpVMce11aWYMMiMkqV5546Hp/nqxA0CCQeUrv2Jxjjvkfyq8Lea8RpLZ1GFxtU4ZR05FUbpFtH&#10;8icpG5+8zOM9fX6U0A5WaR41KRsxXqGxkgDPFOL25iwYzvbjhsVVtra62KIJg8KEtuL7t3rz0GOe&#10;KtJBdfYvMEfmshzlVIUfj0P/ANf800RZ7jG0yHztgZFbGHSQnOfYg/0o/s8RnaLVGx3aAMT+JNSf&#10;ZreUCa41AF+oAZcgfUip/wC2LaL92LqNAvGNyf8AxNNN9Bmlb3iyiMmdEZ22qFGCSPTPX61f86b7&#10;MlxIZZIXcKs0e7aD05rnbPVbNbw7Zlkt1JAE1uxLkjptBPH1x+taMmsq0GCwjhRvljjUDYDzuAzx&#10;k/Sk4lXJLq6shK7Qz+Z6hUCEjjpzz1plxKq2JEd5DbT4JUMe/wCIHNX/AA1of2tI9RvpWeOQl44l&#10;YqSBxlsfyFdhi3t23w2cUbf3goB/StFSZm6qT0MXQbmRdGgA8xpnjBklCkFj61dluJc7pXZVPTdm&#10;rzzvjJVSPTNc9rssbmO7e7ljVOBGJcI/1X0/Hn3rXVGK1Y2/1mKGHzIJBnGRJu4FeW6/4gkvZza2&#10;bO+4/Mwzlyab4i8RPfymC3PydDtH3ql0Wwg025tPtg3Xl1IqhM/6pCcE/WqS6j0RUWB9Ht9sY36h&#10;MPmZefKX0HvXquhXd8dDsdiSY+zoDtB/uirf9l6QikC3YNx8wfJI9CSK1Yr2GKBYYowiqOinmi7f&#10;QT5ehkSNenGVmAHrkUfarlDgu/5mtdLs7gV+73yw/wAKnOoJ0aJSV9TmjXsLQyBqM4ABkYfjSjVr&#10;tej5/I1pm8tXwWtULHqSBxSo9hjm3XPoAKWvYPmUl1O7YYLY+gFO+23Jz+8PP0q6z2OOLdfxUUjP&#10;ZY4t1/ACj5AUftkrHbkZ+g/wp/2y4ROHxjtwMVL5loCcRKue5UUqT2wfmJWU/wCyBSv5D+ZU/tCf&#10;cP3hNBuJpMHzCT25q5LNCMbIlX3AGfzpDLGSdscfPfPNO77BZdzMminlGShcnuc0sSXyHKwOuK0F&#10;kiUZCd+hY4p5vMLhVUc9qXvC904jxdDqk0tlIlrJKyOQyM20OpwSp+uBVV70RQDVdOnkKoh3xsv3&#10;eBlc9/6V3V+8WoWjQXKuqMAC0bYauf1Wy0vS9LmvLW3LvERIBLIz9+cbie2aUotmkZRSsy7pOqW+&#10;u2cN3b3DCQA/KDjce6sPUdaUa3arcvbOHEqnB3RsAOnfGO9eetO/hy7j1fTszaRdnMkQ4Cn+hB6f&#10;lXfQwaZ4kt47lt03mp8jxSOhYf8AASORTTtsKyvqbK+Y0ayRou1xlTngisXxHbPdC2C25d1fLGOM&#10;McYPAya2bAR2FpHbWy7YkGBuJY/iSetTs6yEiVIyD7Y/rSabQk0meTXUFvCCJIL0b3LDfvTgfRuv&#10;b2qS5MbKmzT5PNwEJkuCc/gVPv3r1Zmhe3aFgCrjBXr/ADrivEOm29heQmJnaOQFtgx8vP8A9eoc&#10;WkaxmpOxzsUZ8qRJrKIIxyNjBcHv1Bz29KkYSidZZbieWEqeEl+ZD7Z4NW1WJ0yxK4PCkfzpknl5&#10;CRqVX3OTn16VmaWIZry3W2DJE4Cty7/M/bsOOveqkmq6VLIXmsEkkP3naBmJP1q7NAHQbiGborem&#10;MelMNnMxyZVOf9gf4U42RNmV10q6IZVilZlY4EQyfy6/jW9deEbOW2XyrXUvtAQE5VcFu/GBXaWj&#10;2togEabn7uRyasm9VuQhz/vVpySM3URk6ZaXtlp8Nt5IAiQKuSOlPvLt7KNTcsqMx+UZyT+FaJvY&#10;oYzJIo+XkknpXM6pc2lzdf2oYMOi7Iw7H5vcjoMVbbRCSbC61eRIDPKxjhTnB4LV5l4m8Uy6lM0M&#10;TkR55xxn/wCtT/Ffil9Ql8iD5Yh1x3P+FUNJ06K2h/tTUB8g/wBVGerntVpW1YN9EWtG0prWH+0J&#10;4Wkn/wCWMW0nB9SBzUkem6jLeLeSg7zIDlvlbg9ga9G8J2Wl3Oi22oXEI8+YMzlWKH7xAGQQcADp&#10;W3Hb6Nb3RnEKyPuyu8A7fx6k/WleSY26ZUtdD1NQrNLJLvUYWUqCPyAq4NNvovvW/wCIYVdOrHcW&#10;UfQlqUaq7fM2D9DRqRoUxZ3CLuaByAM8DNRsk2DmC4xjOfKb/CtUasojIZc596k/tZCBhT+BpXYa&#10;HPfagnJhuuP+mLc/pSNqluWOC5I6jy2/wrojqUZPzK1IdRgPQNnH92pvIr3TnRqcJABSQBuhEbEf&#10;jxQb+LG0RzknpiJv8K3vt8fQxsPXIH+NO+3xH+Bh+NF5B7phxzyNx9mmC46tEf8ACkE28gLHMM9C&#10;YWH9K2Xv14B8zaPQioGvYyuP3gA/2qV5h7pmtMQjApNx1xEx/pSxPIxwIJuehMZwf0q79sAG0O47&#10;800ypIu1y7A9ctii8+w7RIjDc7OYWUDuSBTFtLr+7hj2Jq20yErgMu0Y4btU32vDhvkyOmRT98n3&#10;SiLK83MA6gAZxWNrWhvDpE5NzK5kVlAeU7QSDgkemcV0b3chbJVMjp15oF8vl7HjQg9eOtP3gvE8&#10;p0+zksnksptt1aTAZQEYDHqevH402wvrjwXq32aUyNptwdynP3f9oe/869RiOnwoy+QGy+4Fxnb9&#10;D1rhvE1zbXmo3WkXK/unQSWz90OOg/HP6ilre7LvFqyOq+2zz2rTWYE82zeig4EnHBH1rHtvFWDI&#10;t+IbWRW2+WLlHP44PFcr4W199EvjpGrF1hJxFNn/AFZPT/gP8q9OEOk3MTtcW0E8sg/eeZGr7x68&#10;j6U9hK3VC2nl39pDd2t0WiccEKD9e9UtU8OTahMkv2tlKdF2n+YNbMbrFCqQBY4lACqgGKPPlUn5&#10;+D61LjJ9RKSTOXXwnfRyMI5reRCMHfuBH+fxrJvbWTTXMV3GwbPysMFSPbivQkvNvXDHuSOtRXwt&#10;dQgMU8Kup568g+oNT7Nlqr3PNQs3nYBRoiOSoP8A+qnmZY2KMYyVOCQwwabeBbW/mh5eNJDgEc1S&#10;fczllTCnpkAmotqa7noSXKDjY4wO6099RijXGCTnpWL4k8RX0Mot1tbqG1z/AK6NCd/49hWQmvWt&#10;rCskj3UkhOd0qEgewro5mYezVr3OmvbtBGJJ16DKxsflH+01eYeJ/EjXUjQ2xxATywH3z/h7VFr3&#10;iGbU5XjR2EBOD2Mh/wAKdZaBCDZvf+ZJPKwK26HAVPVjg4oStrIN9EU9E0fz1bUr0bbaMFsN/Fj+&#10;lQ6hqDahc7m+WJeEQdAP8a9E/wCEdl1NCIXmiCLsMceSOe3CEZx71dtPDV3dyxRSg+RFgb5OSAPT&#10;PU0Krrew/ZLVXM/wtck+Hrcdk3Dgf7RrXa5jRgXYrn1BrsLOKC3t0giVViVQqhemO1WCY2XbhSPc&#10;UnPUjlOVt3hk48xCSM5zVoNCi5UjnvW00FoZghtYnZhksUH+e9UrzSNJ5V7Ulc8srsCD2xg0c4cp&#10;lNMmM7x1qRG3cg8e1SzeHdKcYSK4VSBgmTp+ZpD4VtFX5Li5TBzuLZOfrU+0KUF3DzFxkt+tTJt2&#10;h85U981VTQYPM4vpN3Q/Jzn8f8Kry6TZWjFDqdwuQFKhRwPy6UvavsP2a7lya8tI/vTqOccGmm5j&#10;PRhk9s81TbSLGXCPdyPuPG8Lnjkc54q02kQGMI4kxj76hST+Q5o9qw9mibz7fO1pRuBwR6H3qJbi&#10;1MrRieNnHO3cM/lVd9HsF+SOWbzHcAqccdeffFVk8PWcwMbyNuAJZQQR9Og5xR7XyD2aLr3EWTtk&#10;jJ/3hTPtsKnBmQHHTcKxr/R7aJlj+yptXhRsTLe5OOfb61D/AGdp+SW0yOUA8jgflxmj2qH7I6Ea&#10;jbdp4z9GFP8AtcUuSkqn1wc1hRw6Sqj/AIk9oVB5LHOPyq3B/YKpmPQrHcTknyRj8M5p+1RPsmXm&#10;uQFOGzjjiovtDvjYjHv0qx/aFtEGNnYwBiR/q48BvrwK0rXUbh4y/wBnjJHVQ3I/Sl7VB7NmITOQ&#10;f3E3Hohrz7xesraukihw6xjp1HJr2W1vWupXiIjD43fKc8f48GuR17S76TXvNhH7oRFhz05APY/5&#10;NUqltQUE9Gzjnh/4SjRt80Mq6hD8vmHIVsfp06+hq14Q8RtZzjStV+RkO2F5Ox/un+laU3h2a28u&#10;SVmQSSF0HnsV3NjJIIzjpWBqmjrc7rkyxrIDwIyWLAfh1pc8b2KcVa99T1HzZJot1siq6jLRjuPU&#10;VRe/mV9r4DHkKeCawfDOt3Mgjs71mS6jXMMrDHmoOn447fjVrXtCi1IvqNrbsbn5RcQJMyLJjvwa&#10;pSRCVzaSW8cDbAxB54FEsl4kbHynGB/crD0u38RWGtQn+y/JjkO3zDdKUK+mOue4HWu98qRsn24J&#10;wKV2OUYp6M82ktpbq8naSEqVwTvQgnj3/KomsYyxKplSeMybf0Ir0r7vUA/TmoyxzxGn4rWLTvct&#10;SsjjbO7lhG6+Y3BYZCyAELj2rivFXi/+0JTDZrFFBGcGSNQDIfQdse9UfEfiGU3c2nKXVRxK4PL8&#10;dPYVU0DTBct9ul2sqybI4+2739q6UkldkXbdkWLVoI7pbp7KYXJwtvC6nDt/e+g/Kuu0u3Mckd1P&#10;cpdInMjADc0md2B2AGRUawCANO0ML3RXcJHBIwB/k4p8dyzrDBKWYCQMpDdM8Yx0xz+grGUrlpHT&#10;Sau1jM32VsM6FgS2M9etMn8TefAHikcNjnBHHtisaa2T7OxZn2EHJzlh9P15zUH9ni3hNzBgMF3Z&#10;LMTzketTzaBymrb6tErt5cgkDjjBIIx65+tW21V1Vv3g3ZwFUjNcTBFO19I7vGyRoWAOcjPUjBHN&#10;a0TS28YkAjJZflzngjufXpQ20K1zqYb+4F2ArSbsYYkZwB/jVw6oWfb94g5IIHJFceIJXsCZmTzU&#10;crvTjjFKNRSHTjOwlwTtzuycgfUChTYuU2L3Um82IPKMxPuPmL8oGRjGMZ64zg1vm/8A3WCFAHYV&#10;wTasHOJo9+/BPA/D+laEuqOsO1QWRogy7uGBz3quaPYOVnUW9yuA4jQt1BOTVK4vIY7kblDhmIcA&#10;n5TjP9Kyn1QyREwJs8qMM24/e+npWfd3zSPtEaqTtlJAxuO0dfXgdanmj0QanQiSyYO+04U5HOM5&#10;q5a3QhQ7WPJx8zkmuOjimvpIRHMYlklEZXqM4Jz+lJDfXGnSNZOwlKk4PbPrQmuwO/c6K8vbRbuI&#10;yzujbjkZxuP49qZLcW8EpmE/y5wQ79D0rBaSS8u0JcpskwMAHdgZwfapvtBmjQg+Wd3y8buh+vFH&#10;NHsC5u50H9o2ojLvhtq5LNnkfnUCXcVxGxWJf72RwQD+NYK2ck8q3ExV0kY7lLMR+XSrLwyWkKBH&#10;BZ0AXGQACT9cUuaIal2K7tGQbrZAVfgqBk49R+NOi1NLBZoUt+GkzHlSc5A5yc8VkmCSGKVZG2MW&#10;Vg0ZyeuOpHv6VZktbpoFDzK6xkpg55ByaTkugcrNttTuWh2o3k4PDLjBHY/jVKfUUtHkWRll6/NG&#10;cg+3r3/Cs21gkeUp57BEDZUDjjjj9KYxaKEgt5kwJZJGA+XBPHr39aOcXKSy6wLZtq3IPRo4gdpU&#10;9cE8DkelPXXzNqkcqzE7YWQKz5wSVPX8K5yRzfpun2mQsDuCDPrTJo47KP7UoJOzHA9+D9aq9lYT&#10;VjcvLxrl3JnLMMMg6KCTjHp2qtI6YXbCOB+7LkBiaxI9U+1XKyEyA5VcggHIPNa0bs8sYeV5ZJW2&#10;5cAjA9e+cY5rOV1uFyGRpWuAVnL3AbzHRYyx56NnNdTpOtLKvlvIpuIxhsADI9xn9K5N5YGNxGUf&#10;cjgHJ4bPGCeuBg0QLjcLJVjcL8rsOc/4VUWJM9NWaTYssRcIOoPY+oqEXTXJP73O7kZPWuf0m/ku&#10;rGO9BZCCVZc5BI6/hU+swOlgNTgleNA+14gcZYjrnHFbXaRVrs12uQrKu/kjOKqyX4jkKlpCR6dP&#10;51zWoJcGzF75zIkcQkAVyWwxAxnj1NVwt+Rlb04PTPJxR7RByH//2VBLAwQKAAAAAAAAACEA3JDy&#10;IlgjAABYIwAAFQAAAGRycy9tZWRpYS9pbWFnZTYuanBlZ//Y/+AAEEpGSUYAAQEBAGAAYAAA/9sA&#10;QwAIBgYHBgUIBwcHCQkICgwUDQwLCwwZEhMPFB0aHx4dGhwcICQuJyAiLCMcHCg3KSwwMTQ0NB8n&#10;OT04MjwuMzQy/9sAQwEJCQkMCwwYDQ0YMiEcITIyMjIyMjIyMjIyMjIyMjIyMjIyMjIyMjIyMjIy&#10;MjIyMjIyMjIyMjIyMjIyMjIyMjIy/8AAEQgAvgEK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Ap4FOApwFfWHijQKXFPApcUwGYoxT8UYouA&#10;zFFPxRigBuKXFOxS4oGNxRinYpcUANxS4p2KAKAExRinYpaYDcUuKUClxSAbilxTsUuKYDcUuKdi&#10;lxQA3FLinYoxQAmKMU7FLigBuKMU7FLigBuKMU/FLigRHikxUuKTbQBFilxUm2jbSAzQKcBTwtLt&#10;qQG4oxT8UuKYyPFGKfijFK4DMUYp+KXFNMBmKXFPxRimA3FGKfijFIY3FLinYpcUXAZiin4oxQA2&#10;lFLtpwWhMBuKXFOxS4piG4pcU7FLigBlLinYpcUANxS4p2KXFADMUuKfijFADcUuKdijFAhuKMU/&#10;FLigCPFLin7aXFK4GcFp22n7aXbUXAZtpMVLto207jIttJipdtJilcYzFGKwtd8V2mjkxIv2i4HV&#10;FbAX6n+lcfqHi7Wbhdy3CW8bchIRg447nnv61hPFQhpubQoSlqdrb+I7ObU76ycNC1ocFnP38dcD&#10;rxWuHRgMOpz05rzEzzQaHbal9mTz3uCRevLukZh22n+ZrCN19puZZbiTa7tuJVMA5PPA4FckMe3u&#10;jolhErWZ7X5kfneTuHmbd+32zjNSAV4jDqNxa3AeCeQYxkqxXPfHFdrp/iTUtGKQ6urXEJAO7/lo&#10;oPfP8X+ea2hjYt2kZywsraHdbaMUlpcwX1slxbSLLE3Rl/l7GpttdcZxkrpnO4uLsyPbRipNtIRT&#10;bFYaFp22nKKdimmIZijbUm2nbadwsRYpdtSbaNtFwI9tLtqTbS7aLgR7aXFSbaXbRcCPbRtqTbS7&#10;aLiI9tGKk20baLgMxS4p+KXFK4Ee2l21JtpcUriM7bS7al20bam4yPFG2pMUuKVxkW2ua8Y6vPpW&#10;nxrbnY85KmTuoHp7810qzwyNtSWNm9FYE1xPju4inntbRcs0LF5Vxxg4wM1zYqqoU73N6EOaaVjg&#10;/ME4ZfmYmq7pwQOo4ya1DJZRqcgsd2VK8EDnjv8A5FRJLYeZkxSHrlXbg5+grxZVo37o9ZUpW2M8&#10;ea0YTjp19qRY2UDgda2IYrYjckbhTxw+K6Pw9oNnrouIHuLqAqoKgEOnp0Irnni6UE5S2K9jPY4s&#10;ISSPbPIrs9bBkt5SWUpCSEXqcAc5Pv8A0rI8Q+Hp9BuZP36zwrgbgNpwemR+FaOpQrGJUlEvPy7l&#10;XOOMn+dOFeFX34vSwNSgrdTd8I6NPeeG7w2t00LQ3j4PQ/Ko7j6/SrNp4hnhZku1W5SNtrSwEblP&#10;+0P/ANX0rY+HrxJpd5Cr72+1u5IRgBkAYyRjPFcLDot3Drct5P5luDNJtjYFWYYJz9On1qMPi6sa&#10;stdjWpSpyguZHoVrd297F5lvKrqODjqPqO1SlKddWEGnXCfZEEayhmZe2RjH86aJhnDjHv2r28Nm&#10;MK0E3oeTXwjpytHVCqOMU/FIuM8HNSBc13qd9jlasNAp2KXbS4q+Ymw0Cnbacq0/bTUhWIttLtqX&#10;bRtouBHtpdtSbaXbRcCLbRtqXbRtouBHto21JtpdtK4rEeKXbT9tLtouBHtp22n7adtqWwM7bS7a&#10;k20u2p5gIttVru8hs45Hl3bYk3vtXOB/kVe21iavzoOpyj+PcB+GF/mD+dTKTtoaRV3qUSqXOrwx&#10;S6e0vlRShVkC8AshB5PYECuT8QxMuoXcqxFERlTaWzg7c9fwru058U/S0P8A6EtcT4jmDSaomfm+&#10;1DA9gGB/pXm5i0oRud+DV6mhyBQKrMck+1TSWqpsWVZVLqrDp0IBB/WoNrA/KpI6/Sr2rK8l7H8p&#10;AFvAMY/6ZrXnNre563LL4bklvGvkgKWK56/jXYeCZBDLdMV+VdqFs/iTjHYc1ydsji1U9PY11Hg8&#10;+Yl+jDhlcH/vlB/U15eIalCdx2akZ3ja+S71sWUDBkmEWXx0IJzn9K3rjTT5UNvJcu7PIVGRwMq3&#10;P61zvi+68vxVYtL83lKiSY6nDEE/1rr7qRPOs/mGfPBA/A1nG8aMEvMTs5M0vh+Anhm6kY7f9KkY&#10;4HTgVWutKv8A7Fbxr5dzHHI7RyRkKcN2KnGAPbNWfAWH8KXG7Kg3EoJA+lbErbxExKthSNw4zz1F&#10;EJSVRmzinEjvHeW9tQ0e6Pynzz3+Xt/nrUfkxOrNDIOGKlT65x/OrQG5Lckc7T/IVX0zc8DrKi/6&#10;6Q5Hc+Yc4rrpScYqxg4qTsytLBNHgqrIwOcjkdDSQXxO4yKCMAjZVyW4aK88tW/dqqn5ucE7x/MD&#10;86iS2SVGYja2fvJxnk120cbOGpz1cJGSM2TxXpFvceReTSWkmcDz4mVT9Gxt/WttCsiB0YMp5BBy&#10;DXGeK9K83RLt8HcIgM57AnqPXmprOW4sGAgkKjA+Q9Pyr06ePv8AEcE8JbY67GDUijIrnB4vtILq&#10;G2vo2ikk6OCNuc/n/OujgdJo1kjbcrdDXbTrRl8LOSVOUdx22l21Jtpdta8xFiLbS7al20baOYRH&#10;to21LtpdtLmAh20u2pdtG2jmAi20u2pdtLtpcwWIdtO2+1SbadtpOQrGbto206lrLnLUStLJ5ME0&#10;r4KxqWOB6DJrL1uEweFp42OWEaqx9TkZP51b1SZo7G8G0eW0TjJOOcEf59azPHV61r4VnmhKku6A&#10;E8jG4H+lRKolG5qoO6MHxjf3em3cV1aTNCZfMjDL1wpUEfmM1xsl28uoF5XLMyksSepJGTUOr+JL&#10;7V1t4rsp+63FNi45PXNZ0ksiuGPLN715OIvVk9dD06UfZx6XNlpQVIzwauam4XUCvpHGP/HFrnt0&#10;m3HQZz1pkl1c3M8kkkxZuBnAHAGB+grleH0sbRqXZvGUbMBhXS+EcJp9w/Qu5I/MLXniSzYOZDx0&#10;rpdN1iWw0CVo4kmiI2OGLAq5bJ5BBGRgg+ornqYSTg4o09olZjfGKQXGvs4cSH5vNA/hYHAH5Yq3&#10;4Rs01PxJZL5G+EDMwIBGACP/AImuZeYzSef5ePOkJ+Z2Y8n1PWu98BPa2+ttEm8P5kiLuPGwYyen&#10;qF/OtZU3Cm/JCUlJnoVhp/8AZUYt7WOGOF5SVVMgLkZ759KluCZAyBFeRMnIHT6d6mvLmO2RJXDF&#10;Q3IUZPQ1Wi1TTpHJV9mc7vkweTz/AFrzVGTfMkdUYtpkTRiVYEcPG0ankOUIz0+vSqukF2smjdiW&#10;E7ncepHmHr+R/OtW3mtWmZFlR0EaAZbPQtTILBEQzRu6/vWyAeD85rspXlFrsc05KMlzdTPmtxJe&#10;3ESEoGijOR2wZMfyFNtppUtmkkQbVYhueeCRn9KlvFubTUDMY0ZZI0TBkwdwLnjj3FUjcgWEoeGV&#10;SfMx8u7+JvTNVHWJTepDrjrNot4FGd0BK8de/FYOqai1tfeS0CsoRSCDg8itXW7iGTQyFlUsI2OM&#10;8j921YFzHdaiZbm3iSVY3EJRfmbAOM+vPtXTT0MJu5ha063+qWdzFkLHtDBsZB3eldrpOpXcdwqC&#10;Ylf4gw5HFcXcWnmajCJ4pYGUgkEYB59DzXrk2jwxoskKxkxj5MjlR049OM16dLVKztY4aujd+ph2&#10;fjm0kuhb3SrGxLfMM8bRlsjnGP6GushliuIlkhkWRG6MpyDXOXWgWU8c80tusFzJAypcKgJ+YEHP&#10;1zXAaDquoad41u7W3uSsLI5aPqjFEJzg9DxW3t5Reuxj7JSWh7PtpdtcPpHj/wA+SdL+BVWGTyy8&#10;IPUdTgmu1t7mG6j3wyBxwePetY14y0TM5UZR1aJNtG2nikJrTnRHKJto20DOaeAaXOHKN20u2ngG&#10;nbaOYViLbTttSbaXbScgscBp/i+1ufluF8tsZBXkGrx8RWIxtYsCcZFefWyoHV4pPlJx8pGGI/Cn&#10;vdPHeeUY2bDfe7EV5H1uex2+yVzsNS8SWa2E8aB5Gkjf2xwRXmvia+ludSmiWeZbUMCkBkJVeOgH&#10;TitnWZDa26wx4Esq5OTnArkbxpWlLzfMzfxf/qo9rKe5qqaiU8RK2dw3e9KwyQxY1GVw3NWXVP3S&#10;ANuZhn6Uti9yPzuMZ/SohjBbcabcIY52RM7QxGD1xSBcKd/FDYIcJR2bNaVo5bT5FJJBmXAA46HJ&#10;P6fmaz4mVWUIfmzwQMVq2Er2sm9QG3cMpHDA9QRU7lbEV2I4763iin81cqSNhXGcH+tdzoVxpFhp&#10;66nqcqok8s0CqwLKQW3HgD2FcRPYXqX6zyWxiQuiq38PGAO/sKku5RLaWNs6/ukDuojPdm5zn1wK&#10;APVovEPhmTBjvbVf/HMfnipn1PS5dn2W+hnlLACNLgMxHsCa811XSYJrXTBbWjWl3IoWUhSFZiMg&#10;ge+D0qFfDN9d30IimDQmNMyklV7AdRnnjt3qdB6nq2n3FjqNulxbXHEg4HAbr3FbEbzJaG3WRduc&#10;g45HOeufWvFrzQm03zVeaJyq7sRS5IOG6/j1/Cse2vdQ3OIL64jZFLBVkZcgDJx9BzTVhyu92e4X&#10;csCyxJf3ioCciN5RlsehODVFVm/s1tssbHawHPJJJxz3PP61x/hrSLTxXpBuNYmu7iaGYxozTscA&#10;gHvWhJ4C0mygmngmvVZY2OPMUjofVaOSNtgdSTepsalZT3mmR2AXb5jY3/e24Q/4U/ToFtVniuIi&#10;/wDpCtkpkcsp/lWQnhCW2LJbeI9Ri7YMmQPwyK5xLvxLFdXVvba1JLJbyFQrqMNg44LA89OKOVWE&#10;pG94tsLmfW4bi0tnkghhUOQeh3k9Dz0rrrnXIZLDdLG8bbMc4PTnjv0rzu+8TeIbLUYtNv3gYSlY&#10;Z12AlgcZO4AdQ34VlW/iHUEnEon85U6RTyHacAn+YrWFTlViZU1Udz12PVoGhGJl3CLoxwTndgc/&#10;QV5vob21x8TWEiYQySxnn5W+Ur17cD9aS38Y200kC3ltb2qvGVdkYths4HGeBj1pEey0HxUl61jc&#10;7SS/mbwA27AJCkdAW7GqlUUkTGny3syjYGeO/wBVt5lZWWVmIcYI5x/UV3ui3vleInkjbfCbWMvs&#10;bI4jT+vFcLcaxBea3qF7HEyJdY4bAK8Drj6Vq+GNetLDVsyYeJ4nR938PQ545HIArLm5ZXRo1eNp&#10;HqUGt2k0rRlwjKAQHOCc+3XjI/Or25XGVII9RXBWvjPTJIpEkh+QzhQki53L3PPbgn8avt4o0bb5&#10;0F3LA5OcZLKeW6j9fxFdMa7e5yuglsdgKfn3rDtPEVpPGCJo5f8AaiOfzXqP5U648RafbcPPlj0V&#10;VJNaqpdaGbgbgYE4qQVzv/CU6Wi7jcDGPQ5/Kqtx4+06GMskU0mDgDGM1SqLqxezZ1tLXFjx3C8Y&#10;YRrGT/CfmIqH/hPBn7sn/fsf40e1j3F7KRiJ4duUiaNrQIwO3KDJGfc/Sn2nh+4hbM0TO7N8uWBx&#10;+OeK7gMM48kf99UZDc+Sv4mvG0PT5UcDr2i38llI6xII41LMQ3PHb+VeeXS7o+R0r391EiMrQoys&#10;MMCOorzm++HF/Jva2uIT8xIRsjA+uKuE0lYmUXujzgws0fHJBxSpA5VmeREK9A2cn6YBrtpPAl/a&#10;x/Nd6fkZyvnYI/MCsa50K4TIaez47G6j/wDiq1umRZowBA8iZAyT1p0sBbrx61oPB9mXa0sH/AJF&#10;b+RqFiOmQc9xQBQW3AYHJNaEOAV3dz0pgRN/JIHqBmpjKkKIbVpDK2RKJIlxg+hyT+gp3SCxJqFn&#10;ZWdzZ3VhLNNbS/ODMoUkq3Ird+z2elw28zW8d8xYm3xJj5Dh1LD2JIwax7R7jCqCTGh4QjittdPu&#10;WladLKXfKhQ45GCMdAKhvQqx0GiSxS2McQRJGiCsp4Yo3b8ua0Lq8h023VpAEjVo4wxxzk4x+HWu&#10;XsNJ1aKQtAjxEYDE559uOasHQdXu7sC4lLFWyu6TIX8CanQZlwQtNqdy8cI+yx3DCQFuilsfUnA/&#10;xrJu9Knl1AiEE7mIXA9eP5V6RZeH5oIXwY/nOWJjB3H1Pvz+tW4tHMZDGRAxHBSMDFFxnP6ZpjaV&#10;pwtopXUt80hRiMseuKmlnlVQsk0m1vlAZjz/AI10Y0RWbzDdTGTHUHBI9M5qndeFLC6nD3JmlZTk&#10;B3yB+FPmFynK6l4iFpG2yYyTEhQok6H354xVDRfEFvbXNw91IgQksihNxckk8n1+7zXZ/wDCNaMk&#10;okWwh344LA49/bv/ACqyNOsFUA2cLBCQgKBimTzj/wCt6UcwWPJrq6+2XoYRSSOZzKrKuc852j9K&#10;sWei6nNbrHDZTlXk5Z4iuFB6k/iR3r1NRbxJtjjSEZzgLgU1rlEfMYBz2zgj1pc41FnmbeC9XvNU&#10;eWSwMNvn5sOmcD0Ga3bzw5rWoS7Hihht1j2IJCuMnvx3x/Supe+l28IPl79SKiaa6cbjuCdcik6g&#10;1TObj8DOYYxc3qgpEFBU4wR68cj8qI/B8E8fmHUXdox5aui4xgfnjnrXUxWMs6KS78jlc9K0bbTo&#10;bUBn+8DketR7XsWqXc5O28GpN/DcTHJ3KMkEnvxW9Z+AYtoP2eKJvRzuP65xXSQSvIm2IskY7Z4q&#10;bM+3AlIx2BpOox+zRkjwnpunuJpLeNiOilBjP0ArK8S2UWr2sdvDst9km8yRRg54xg81s301xuyW&#10;Zsdic1QuDI6sWbORjBPSl7RrYpU11KCTLZ2kUEtpFcso+adh87n1PNQXJtplA/s22Ab1QjNWPJ3c&#10;8Ee/WmtG8Tg4ynRhnqPalzyRXJF9DOks7EKVOnqnf93kH+dM+w6Vjm3f/vp/8K2R5QGPlUHoMYz+&#10;FO8tcfcH5U/aSF7OHY0vLvZFz/aU4/3UUKfXqvHQ96j8p+kuoXbFhlVLbSfpgUNIgLKZW++wPJOP&#10;bPAORU1lNJ9mjeWWLJ53DgA8jPt3rU5itPZWsiBZPtcqA4JaRzg5PbI7ZrOm0PRLjYBYSuWG4M0j&#10;MMdP73P061pwvPHcONsgkycvx856fLjrx2/TrSyGbbummSS2RwRlcYHTuDxzn/OadwMiXwvo0cnO&#10;mYwoJBkbj0pB4V0yWLK2FukZxh/Nct35+la8krFvImRA8qhSV+YMCT3PTtj69O1OkBj8olpYWxt9&#10;TuPXPP8A9bn1pXYWRz0vg7TUVXNuoDNgctx9fnzVp/DNkiCIT3Eahc/uWA4/EH+fetV/KeT5QVQj&#10;ZkE4U4HT8/yzT/tHkQkxuhnHTefvd+fp9O9Fx2Mq38OaZht1xcyiIf8ALSYhQuD6Y4qzFp0ESrh5&#10;UU/Nxkg47c5B5HTFWJHa3Dxy7VLAjhsgj8/p/wDW6UjahFGYikZxwGymMepJ9c+1K47DGSytXL74&#10;FYfLjbghsjk8D6596m8zKqpwuCRGSPlOcde3HH51DJ80ODcI6KBt3Afqev8AkU2ykKRRxiTO3IUg&#10;AHHHHTt0pXHYvRjKFkG1mByOmfeqrqvmZKqTux/tLgc4/L+dTO25s7F+U5UnPy/jmo9/y5EmOc5Q&#10;Y/nRdBZknmLGyjCHGDw33f8AJqfdA8eN7EMOeimsqdFI5TdgcCoopmfcSnlYxlW45pXHY1VmS3C7&#10;SSoyBkZIH9agm1AkgbQwPfrVQv8AwMoK47VBJbLcAZXAz0Bxn8qVwsWWuiEK54II6mq7XLbsbuvP&#10;PNNELgkhmYgfcP8AkVbW1EI3PdQyKy5CKjDaOvOR16g0mykikZxjDFUB4yxwKdMghl8uQgOvBC1a&#10;Nmk6CMQx3CE8qwyQ3BxjtW5BoC3Ev7yIKq4CoWycClzFcpzcFvLNKj5AQHqfyrorPR5mt1R1xEOn&#10;GMD2FbkOlJAm1Y8D86ss5hXaBgDuaVr7he2xlR6XDCNxMmPbrUiaZC8m6SUlf7p+8KtSFp8CPA9X&#10;/wAKkWBVXaCeepPU00gbY3yoIoyBvwOwFR5h25O5R71K0XY8ioGATOEGPTFDEZOpJbeWNmSS2Rkc&#10;E/WoESPAUooBHpWlMnmkDy0VB/Ee1BWIRhCVHY96LDuZEumSlg8cYK+3BqJrLcPmTp6muit5VaFt&#10;3zbTjgdqrtFE7HErJk/3v8aOQXOzA/s7KDcPqAKeNMOOEX9K31iRDtIz70/fH6yUvZsftDmpbaNp&#10;JzHM0ayAyEDIkicgDcueg4xg+9R2jXXyr55kkLBY5nUI6gHac5xn8MdabpE2sWF1N9umt72CUkkO&#10;MbSfTvjFSeQ5aB0kyF4cuASwHT5vbt7cVvc5yZLqOMSMY/mTazlAd3JPt249fwp6S/aZJkmBK7ty&#10;hk5C4Oc4/p69qLiTzSFlVGIGFDAZGPSod5iC7cAjrgf54qW0NJkixLFbJOrKzAgxyTMrq2OQPUY/&#10;P3pPMLQK0cojY7gSDww9D+VVtgJcDcwIJ+Zj97tTMtGmCPugAFmo5h2LMoLPlXYncNo27lC4xjnn&#10;8feh4swLHk4jJ2j05Jx69TTDK4bhxtHfFIZ2x98c9Km7GkMdCXiO1iD94E++f8iqIW9ivJDcGJ7f&#10;J8tQDuUeh7HpV9pFeLDspHfK5pjPklQeT6UhkomVk5UgH260skkMcYxkDGcKapELuOcAdOlAjLYK&#10;/PjrjvQMla6DDbzg9PWozKZOFIK/zqndG2aGWOYbAp+Zznj3qSOEWxCKCdowAx5H0oGWAJgATIzZ&#10;PYcVHFA4kZzK8h3ccD5evtUcouN6eVIoJznceB9c1at7ZpcF8gM247eMn6UBYrC5kNw0PkOpH3G2&#10;/K59M+tWbVLkP++bcC+SirjA6YHr1zWkNMZ5kKZAQcYPXOc5/P8AQVo2+ko6qkvIJGQfWpuO1jFj&#10;tHZlEe8x44BJ49SDmtS00s+ZiQF88j5a6CHRUQZLnGc8LV+G1hiGQpyfWmk2DkjOtNHiC7im3B4F&#10;aEaxWw2Lgv1561MzccED603dx0z71SSRLbZGPNLnewKnoAuKZJbJI2XZio/h7VOWOOTSFjt+Uj60&#10;7CuRhIiNqkDHoajeZIwQAxpZAxUBTg9yBUCoUBLOCD7UDIpZ5i22JfxI5qIzy4w/HHpUpjOcI6DP&#10;v1qtLaEfLncT70hkcrryCGOR3zVQW29gUZsnoHP+NXmslWI7n9x15qisXzhIsuxOTxigVzQsYvL+&#10;93OBwMVZubNWjJSJM4yeKqWgk5VHG5e1akJdlywYc4xiqRLMqSHem3YGbtnP+RUQs7zAxCmP+uhr&#10;WQFpTvT5c8cg5FXRDHgfJ+lOxNzzppwR8wAB6Ejk1F57A4UkDsMVR+fG4fcAwVHOKe4bZt5OecDv&#10;UDLxkdVG/g9QWNRPcdcqOvrVdYtg24xnkYAo2HfuO9V/hHY0hkzuA3T5W6ZzxUeXckBQwPcHmkRf&#10;L5wzZJ7AgUFATxuHegYAPk/P06jNCgkKpHsQKAsicjBJ9utPdplCkM5P+yKAI5cRqSpJTPygnkUe&#10;YvQFsj0qJ9zyFJlyW6ELjipYlzNy+G28DJ59cYpgROzxKXdXdgPupxk9upqfw7dWmr20sdwhhkVy&#10;F3jaxXHJ98HPPtV7TRazXU0MpViEBCuxXH6HJ/Piqlr4ftF1Vr+O5lAjOGVJM7JAehBHIPtxSb7l&#10;pDDbmaVUiy8aMPmBPUY7jnuOKvNpcbR7JY0wTwRwxOOP0/nS/ZbptSWe1keKMgq0WMr0wOPx9D0r&#10;ZW2GwK+4DAxjjH+Sam9x6IybXTnMj87lIxg9fr6YrViswiAE4BPHFXUhKAFgADVyOFSAUUtjooOa&#10;YrkNrA7riNTjsQcYrRht5FHJHsDzU0asqDdx7ccUpkwOKpIlslXIXDYyPSq08sgBEIDv6ZqrI93L&#10;JhcIme/WrAHTHHrk9aLisV0hlkbN1hyOiqeBVwuEXPIA7VHIwjjLelZc6T3rHaZFz0ZTjFF7Dtc1&#10;TJub/Zo3gDjp7VUgEltAq3EokI4BxzVklPXH40XAY88S8NIAfc81nzXpLkR8qOMnvV5goB4U/WsT&#10;VbYi581bcyA2sgYAHB5XA4/H9amTaVzWjBTlytltLiTaAFA49KerysNzAECs62SKC0jjSQlsH+Ar&#10;3z0PSo9QKvYsJFMnOF2puwfXHpS5mlcapp1OTzNNtuwhkI5zxzUENsj3MnzOvTBzmsk/a/P0+QLI&#10;0cZAZSMYO0c479+ap2ou1sPKiR0c3C8kbDjZgk9e/Wp9q77HQsEnG/OjrUiuBJhFQr/exg1ZZJfl&#10;Gef4smudhur+PVYhNMfsgYKdq4yfKHPHbd+tdJFIJAfLlDFfQ5raErnHWpeza1Tur6FCa9mtLnE8&#10;Y2McBiP61cF6QAOOP9k1OyJINsiqw9CKBHAB91KsxPKyqvCwACAHoRU0agqpIyFHbvS7E8yRSuGX&#10;gkd+M/1pInB2pucq2MZPTp/jUBcUHcDjkdSM80/y8OucFjxzTjcRxyohVtr5AwPSpPOEqrsXb82G&#10;z3xSsO4wpOWIA2nuGOMikELmMFn46/Lz+NWIbaeZyElWMBN54J4yOg9aXUbWQvD5cimUbsBl+UNg&#10;dwc45/8A10AVwUU488OqsN74yIwehPfBpVtZrq1E6OcFcxtu+U+vf2qxouiXsWoXF8bmLajCN4gp&#10;IYNjI57ZOelaVzax6bYxiDKwmUKyA5Azk5H49qTktkWl1Oa1W/j0mdo3gucsUUTeX8uT23jjNdVp&#10;2nwXWmwp5QWaRfmJHBJ7YPHes3+y4rnzFIHkzRgMucZBHfHfpg1r2uYIYooGZNmGU8E8e+KTatYZ&#10;QeKIx7SjNldwx0Zgfbp9fX8xZWMllAQZVcDjPH+TVq3tlEjYGN7HPPfH8vpVsQxxAAgMQPvEc0rD&#10;5itFFIGDZ2rj7pGPrWlHHIyZ24x3ap4Lfcv3yAeeKsCMIuATxVJEcxUWFepdT9RVhbhEO2OMhc8k&#10;4AqjdSzpIAr9+lLvkwSCB9Rmkmh2uW7hRKQVnI9RmoxCSeZhiogxI4pCSadwLH2ck8SA+tRTSJbY&#10;DOTnoAKRAcZzTJYllA3DPOBntQA+Cdblcjdj3FS52YOTWdFBKZ2cuqqnGFFXQSyKzcg9qE7gxryN&#10;npkdqYVYDIGT3BqQviRUwORn6UNNsTOM9qLDuU5rmVNpMa4znHOajNzJNHgxspPTHSpDN5rFXXgY&#10;6U2VWDKVkKgDoAKNRXRWkjmMhYglTwQBQqSZbcgx2APNTxzvh0LFm6+gqUK0kS4xtJ6EUh3Kz2pl&#10;Abyc4IPY9KkltncidYlO3qgOAae8zhgqtjsOKct0fLxKoYMccU0iblKSUhd0lswycdeKm0y8tw+0&#10;WxjdvvMpyKkuiFgaKMbC6kAjHGfwP8qzrGQLFjaMq238TT2DdGvNcoyswR9pHRgRmsdl+Y/LF1/v&#10;GtCSNjtzjk9M037Mf7qU7iP/2VBLAwQKAAAAAAAAACEAd/2wNmU1AABlNQAAFQAAAGRycy9tZWRp&#10;YS9pbWFnZTQuanBlZ//Y/+AAEEpGSUYAAQEBAGAAYAAA/9sAQwAIBgYHBgUIBwcHCQkICgwUDQwL&#10;CwwZEhMPFB0aHx4dGhwcICQuJyAiLCMcHCg3KSwwMTQ0NB8nOT04MjwuMzQy/9sAQwEJCQkMCwwY&#10;DQ0YMiEcITIyMjIyMjIyMjIyMjIyMjIyMjIyMjIyMjIyMjIyMjIyMjIyMjIyMjIyMjIyMjIyMjIy&#10;/8AAEQgBEgC8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3FTr0qJRzUuecVUiUQyAl6rONpJqzI2DVWZsg4rSFyZWK9xJtgZvQE1yR2X+ows&#10;TtRWwfcdcfmDzW/qsipp7bn2+vuO9clbTpIHVQd+4Hd2I/qK3juZMxvEtkbbUgzrgE8AdMdv5Vjv&#10;cSXi+WwGIvlBHcdq6DxJMby/XzQB5YwMHisKxiyz4A2rnn37Vkk736A2czrAjihkaTaT2DHr/k1i&#10;NcSRWZGd0sxyWC9fb+ZroNZs45JUnlGF5+UjNU7DT/tWoiFsiOJmIGepzz/KuXklKpy9zRStEveH&#10;YHnhlLjmRNoUjoehrd0rRodIt5ok4DsD174FO0y2Fvfs6rhVjx0qa7LFjg/LuBFdnL7ONjJy5mMv&#10;JxHAUI2qOw7k1nW+zypHVTkcAH0qvNMqpcXLyZTzAuSpxkf57VoWsZ8oLtyWOTXk4io5SZokOLxQ&#10;WcplVhsQbNoyQxIycfTNMix5UZwQAMnIon/ePsAIwM0QjEJD8kccCuSN7ErYq3JLqwAyAOORya1/&#10;BGnObptUkAKjMcSjHydi2P0/GsW53bgifeY7VH1r0SxD6RYm3jt0zEiwxKP+Wkh4+hyx6n/Cu3DQ&#10;V3J9DSERDGdT8Uv5bt5enYAG48ykED8AOfxramLi3maOIna3zKOuePmHPQdPqazdHt7m1tIYWYeb&#10;LiWY9MuSSST+Q/4DV8ySmRkXaCDvVQfv5ycntjOD+Vdy0NHqWUjXaTKyna6/Ip4J4459cZ/GqLeQ&#10;9vKIj8p3F3Y/dUHGB3Ocj9fan3BMxixKFaZjtI6kgnd7dv1Fcl4v1L7BbNaW2VuZ0K4Z/u8Et/X9&#10;aHKyEldnM6s03izXHtoGxY2jDzHB6knt6k4/QV3ccsdpGtuJYo/LULjg5465JrD8MaTHp+mQoSou&#10;HffM7cZJGf0yB+ddPJDbGRl8mJwvAdpMFuPr65H4UlZIb1Z6MlD8c05B8tRO3WhasnoQyNUBbiny&#10;Gqxbg1vFaGTepgeJ7kxWjRryXHI9B6/59K4m1vPKkaRtxjR/pnPbNdn4jiE9rLyFbAUEnqM8/jXl&#10;D6kIZWVRvUsMg9MgUpS5XqS0bl86/aGZWyrHj8qg0/5mkAON2ajjlEsW5myxGasaWq5fnnNaxSej&#10;IZm+IoCUhGOh2gAfrVfRdNMUyzH+EE10F/aq7q4UbsfMarfLErbSAAOtTyqLux3Lediu4IA24rmb&#10;vVGkJO7aiFs/hxVq81HEjW4k2gJnJ+oGKxUA8tVAyhO4jHWuPEVk3youC6s0IoUeFLMYySCV64Ga&#10;1sGKVU5wBzjtWfa24F29wEYjbyf7v+TVuOUPB5vRc9c9R3rypt2HfRhlvPYEhvmGMjkcf/XpykNu&#10;AHIHpTAN+5wRj72B3qOSZUdQvehK2gkaWnaUb/UEJDCO3YSMQccDnH41v3kguNft7dDlLVhPJtGS&#10;zk/Iueuc5P1HvS6XEumaT59zGQoRnl3KcHIBCj1wMeverWnWwSEPIS8xcTSYXlHIB2/QDv7CvUpQ&#10;5UdEVZGhhRCJ5H8twN+B2J/w/mKbLbyNICGO7ayhcnaG28ZPoAp61M8sUhASAeeflUkg7eOMfn3o&#10;jczKZXwE2/J65Izz6df899gKeqTxQKtw7EBcknkBVHf9PxrgdDil8U+LJLyVA8MSsyLIeMAcf4/h&#10;Wp4kmk1bVLPw3YSYabaskn9xAP8AAZ/KtPR9Li0DSZ1aUMsgyhPPAP8APK4qPiZXwot6eDFch3AC&#10;qpUMy/eXp+PJ6+xq9Im2aTG05Yn5kJ/kRTTcM1sbtlQx7BGF2nd1P9ATn6VLb6dNNHvFwACeAXKY&#10;Hbge1WkmtTO9tj0MDAqKVcDNTUyX7mazT1G9jPlODVMt8zCrE7EA1nh/mY12QWhi9zj/AB1d3Edv&#10;HDBIFV8lyOvGMfqa8xuCcEjCtjHP6c/hXpHjmYfY49jKGJbDew6j+VeZ3Ls0eOSPmbI61wYiT57I&#10;aLFnqWMJ/cWtLTL/APerkjBOOveuWOII8M5Z2AJx+lSQXwivY1OQAyk810UqqZLielyqGGT0xWbd&#10;xq0seFBXvT4b1ZoTuOCV5zVXUpPLhYK54Xgitq0rLUhI4nVLh01H923zNL5Y68j/ACa3YFRnjBjA&#10;II4HsKw4Y9+ps0sZcDH3Rn5uOfbj+VdJZqHUHbjacK2OozXj4idzWXYsPvt7R1T+PjP5ZqOM7rTY&#10;2BsPOO4zU04BDMeCAcD17Z/nVcOyKsbfMegIHWufcLFyIfu8HaVC7QwpumaeL/W4kZmESfPJgZ+U&#10;f/XxSMUWNYw2xj0wa3fDdqbaOS7uOEIwrk4yFOT+B6fnWtGPNNeQRjdmpdj7fcWWlucqoEs4HTaP&#10;uj8Tz9Aa20wmI1H7pmZQO/J7D/OBWZpkKlDfOHaS6/fD58bFxhV/LGfcmtIyIojImAZ0yP8AawRk&#10;+2ce1ekjoYGEZwEPmkspA7Y7/XKg/j7Vk6xex6TpBeYFrhRtcZyHJwQB65J/nV5ZnVSG2kwvtbYM&#10;bs5B/Dj/ADxXJXM03iLxOFRHOn2XzNJztLAgdfalJ9Aiupo+HNMhtLWTUr+3WTULiMyu7nlQeduP&#10;pj861JfLSGOCZdpimUHPIPXI9+ufxqVlac4MYNuQCsh/u4x1784/KotQ/dR+REQyyT7s4OQNw4Pt&#10;TeiIk76klxPALKWB7ctvXIkjbAAOdpx+I6+poksJ5FidYkbMYJ8xuc03cixzxrcHaFUsAg4zzgf0&#10;+lYt5qLR3kiXkNxHMpwVA4AHApuai7Mls9lph+dKeRkYqOQYjOPSoRZlXhwdorl9fv7jT7FngA3E&#10;H5j2wK6WfLSZNc94jtTdaJdIse9gNwGcHjrg59K6pX9m7GHU8w1zxC17b2wHGxCrKeuccnHvXNtM&#10;5cFNq/Lt/LFOlDPMdwKKPvIvVeM+/YUyVtsZf5mB6EfjXjVJNz1NEinM/m3Hy87ehxVGZWi3sTuB&#10;wc+1WwCsxAO3KcZOeaq3WVfqCMjIPp/kV10lypIXU7DTZmFgZ5CxyFUAcnpTda1HyEdVVmydpyOh&#10;x1rMsJ2k06ItjYzkngnj/wDWDRqoSVtjZZw2SQeP8/8A16KlZzlbsQokOmMJ7wHgsFHzD3ySK6q1&#10;AUlWBArldJa3Uy3FushzwF2/dJz39K6yyjIEauw37envXDiHrYctxzZMzq4Oeint/nrUbQfvASoL&#10;8AkVakANwFHOAelR/wB0kdByfWsYPQEQzxtJLHDACzsQgx3J44rt2twYbTRolXDBTKwGB5a8nj/a&#10;JA/E1z/hu1E+qyTsflt1LZz1J4/xrq9O8q5muL6biSU7ISQdqoDhefxJP19q9DDQ9276mlPRXLkm&#10;YThMtlMKMdzx/WnNbqbWN1VFnIwoA9OB3+tSJE7bU4+T5QcZJ5z+eKoXV0ttFI0jjhjjcOABwT16&#10;YUfnXVctGN4h1IxW62dmSbu8fYmBkg85b8Aefxq5oVpENNFrbgxwIu2fePlY7iM54643c+tU/DRu&#10;NSvbjVpUGyaQLbhgCSqk5Ptkkn3xXSxGOISO4IjX55GXnO3jJHfnj60lrqxy00RCLqOOykuopi0S&#10;5X73LZPHH4/h+FUB588EMRkI3MGcKTvIwTznngnt61lWzSNqEluVw26RmLnBxwR244Ucepp8JluI&#10;PPMRK7/m65AGOntgHjPWpUuYzvcZJc+XPcRuhhgMgjYq3JCqQv4c/pU8PnagHnu7aEyFjzO2GI69&#10;PTms+3hIvfs3lxusahlVxkscg45Prz9KsQ6pBYxmKRJN5YllD52nPt9M/jUOa+0SpJHstNf7hp1R&#10;TNhTWi3LZmXRGPpWYyCSNlf7pyDn0q/cHIP1qhfoi6fMJHKKYzlh2rr2iY9TxLxLDHpmpSW8K7bc&#10;sVUZzn3rJuGJiSPZjI6474rU8QSCS9Gwn5G25JGc8Zzj3zWNOzFGwwLchTmvHXvTZaKsoCx8ntnd&#10;VS8tysO8sdxGQMdRn+dXLlP9BjYEq2QNuM5pLwyspVQTxgbf1rdys1YS3JtMYjTYCwPcKM4z1P8A&#10;WtAW4ayOELs4O4PjAx6c5znFUI7gfZ4fKVggJyGAHTPGPoMVoXd3HE20M/7mNA5HdiM5A/AVyzve&#10;67gyexsvswSOHCosmCM53AZ5zithFG8SEgEAgYrJ0+UNcDAQlRjCnOPT/H8a0WVyUA5bcCS3Ydaw&#10;m25akX1uWl5kUDIJGTz2pZjsiKgDrnOarl2+0DAPTnPSn3DETqmxiH4yKILQqOqNbw3BL/Zc43MJ&#10;LyURhQeAi5y35nGfU118SeVsjABKDIG3G0kHrx/n0rL0i3RFQsqrGo8hQQewGSPq2fyFapZfIPlh&#10;jICPmC9cHgY9q9anHlikb2toWLfMEieccI3HIGfvDkH8cVzGsK+uammkWziFMbriUc7EySF+pP8A&#10;KtLVdQj07Tpr+eQKUJKIPlIyAMe2cVV8MWEtpa3lzdEPeXh3sVPQg/Ko/E4z9ab1dilormpbs8Vt&#10;bMoxnJJ2FcE5JPHfn9asXdwY49xGF8zdgr94AAk8/wA+lQXDsqeS42lFxujHQ47D6549qrpIJbm6&#10;SVDgkoQW5xtOfbuPypkmLqayWs0t8rgSSZVi2MMf8Pes2O+uGQ28M3lB0KMiDG/Pf+nbvXRao1qt&#10;iIrgxOpIEYQ4OeCc9s+/XgVwklwIruRUTDLgABeTk8BRXJWbjO66mE7pmtcmLbC0TuJPvyZP8R6/&#10;zxWddu6TDc6klQfm5qbcXskuHO3c5baRy3Pb26/lUDRKzktlm7kDrxWMpq95dSJPXU+imOKqzt1q&#10;y1UbwEZIr04LU3lsUHbdMF9ap67EJdMuE37F2HLegq1Gu6UuegqtrIB025BGR5TZBGc8Gt57GaPG&#10;dQ0qa/uZLpSohDkFuwx0P+fUVgpHAZJN2TJkkoBwR3z7/wCFdbd3CQaeQqt5jqUJHbHPSuRiR3nZ&#10;8KfMVgQw+nvxXltRUtOw1uRThRboRwQ/Kg8cd6pXMj7SyscleFFaclsoLYcuo6bjyazoxmZ9wIYH&#10;gH8v8/Spe9yrdiaS9jR4YsbZGU/MRlc9yR6+/wClQwS3RvNpGRIVywHCkYB/DHfpzVC+ySzcrtO5&#10;MnvU/h53l1EQNkJuLf7h7/h6/wD1qtQXIPodbbaeyXTSCVo8jJI6HjHStXYPmYdSOT61GyiODkcg&#10;dqerjcg67jzg8Vwp3Wpj0FC7V3H5SRjBqbSrae7v9rjdAsiqrKOdx/w6/hUM0sbxyEk5yFAH4/1r&#10;rtCtGiAlx8sAKHAzlzgsfwG1c/X3rqoQTZrCJrvb7EjgwgRSqANzwMAc+nT9Kki2tmJhkjaGHoOu&#10;D3604B3dhKwMe0ZwMdcc/UjNZGtTz2x+z2shN3dPsRScY45J9lGTXc3Y0SuymqDWtZOT5tnZOyqr&#10;fxSdf/HQTj3AroTNHFLGsuDIsas20j6j6Dj/AD3pWVtBpv2eyjwyr8u5DhpGI5J+uD+dWkCPfopg&#10;kBlyWU5ywwcY9vmoS7jbvsRzNHdwvEzYkcM0bOxLAge2OhPT2zVC6zBp7RKivcE7XH8RPHTt3BwP&#10;T1omuXiM32deUbeGMecnnPIHqQPaoJ5IJLWZlOQbcKuGIGWGWzngEE1UtiCmyzXNvC8sSokcsoYr&#10;yzY5xj2HFZcunwyW7xyxIYZYxIJHkIKOMEEd/arkF2YrCVCpMaFWKH5QSFYE+uTx+VJan7TNNHJb&#10;u6uCWYPnyhtGWOfY4/LHNc0nHdCerMR0jEkaoxkjUb1Knjnn+X86rS3UXmN5iyZzxsYqMfStB7cJ&#10;JMLdi2QQQTwW6A9OOKwZbPfKxKksCQcNjpXDV912MJqz1PpxmwaguRuiNOLZanLznNeutNTfcy4E&#10;/ducd6rXqrJayKzFVK4JHpWrNtReBjNcv4mvPsWiXMgYA7cZPvxWspe65Mi1jyHWrmM3jW0Dlo/M&#10;2KevGeefWs3csFyGUPtDHBzwBnpWhc2b2tut7K2fNyV6/Uk1kxXUlxIyOylFB6sOnrXlO/NqNDmb&#10;zQ0QjLuxwMHp2HP45/CqkmyKUrnLEcZGefSrc06xtIU5SQj8VH/18VRPl7hcOwODggf1/Wh6DvYz&#10;b2AptlkUlUYZx3Wtvw7axS6i84YMrjPAAz68D1rJTVzBFIJEWSLfgLjkDvj1+ldTocFokLXFq22G&#10;UZA6Y9varq3VNhLbQ15mDFQQc+veq1xMkEuCzAjrn0qdVaWdFzx6e2aiu4hd3KW3l5kLAZ9c1xQT&#10;ZktTR0e2aZ/PdPMVMEDHDMOFH5kV3FvaLBGkKkO3l4LDIO49T+J/Wquk2cVvPFFEvmLaL8zf35T7&#10;eyn/AMeFakjYiGTuyDuIX+X616lOHKjoSsrEc0qwCSbKg7iTnrx/9fNZmiwHUb2XV5lZUIZLYZ6J&#10;0zj1Y5/AU7UWS9nWxGfKPzSgAggEn5c9fy7fhWkoS2tmii/1eNoU/Lt4547YyMVe7L2Q2x2vNJLd&#10;AiYn5SDgYUHH6cY96iu44LqLf9okVrTaA3L5HI5/LNWgGCweRGFVQSSR19Me/ArPuEgTUZ5I5ZGl&#10;Mak4Cln9QcjGc7T71RNzLVmt7e7jkmZxcKBheAH+XPOfb/OahN1bRRRRSKqgjbu67c5OPx9fen3W&#10;owwWcjpIAzTSOY+PkP3R/wCOgfma5e5u/M+XJypzjB5/pXPWq2dkZuWpcvr9f3jPt8otg7Txn/Dv&#10;TbW9a0OLcgRshVjwcj2OP84rN1CcMvlxo6gna4BGUOevX1Iqh9qZId4Uq+RjIA57njp1Nck3JSuR&#10;dnQ3dyZJNhITagTIAHqc8DrzWSl0sJdDJk7iTwOtTSzb5W2gFQpUn+8eCKhWBJEVp+ZCOSe9ZX5v&#10;iMpO+59DI2STSu+I/rUEbfJn1pXb5SK93l1NU9CKSXeCM964jxrcktaaeoy0zhuVyCAcYwPrXXls&#10;PWFqenxT38V87kSQD5eOPeqnG6sgueeeKlzcNaMAVAAj29umSf1rihF5NtKxB3FtjYxXQ6td/adS&#10;lkcqQ2WGO+cEflmsW8YLabgF+djt29BjvXkSl75QAxyWizuflAKBTxg9c/mazDGZdMkwMck5PepI&#10;pykO0nGZMux57YqWSIrZsBjlPXj8KtuwM5nflFhbs2a9G8PxhNDUlRtcZ2sK4iG2WS+fzCR+6Owe&#10;pHHT869BsECafCiAgHAGfYVOJm1FJCm9Ce2JW4JJ+VUAHWtvQbdA02pTDKxbgBjkn/PH41iyMEcD&#10;+JjgV1+l2gWKw06EKWKLcXB64PUL+ef++fapw8Lyv2HTjdm5psRtLZfMdPNdzJMxwRuPUZ74xj6C&#10;oL2/NvYvcyqp2nGRnrxgAfUfyq9DH5kZVmDKrAqQOR0GDn6ViGKTWdSYn5razkUkL0aQj+nHHqRX&#10;ezddy5pVvLHHunIWdwZZc8g5xx+A71MdkCB0UurqZNpAGBj17DAqcRSyxklsbs4OAT+B9qqaosjJ&#10;5sTyYzj5c85xn37U12JeupK8r/ZDEsZ+ZiwGMDkk5+g/nWW0i/bowCAFMcr4PoQcMfXqKsySGXS4&#10;3887mPltIeB0OCfxPX1FZoWDTcRuokLgxJJv7s2MD2H58VQGHqVtD/aeyEMLN1YbgDgkDPBHUZx/&#10;nNTR2dqilbtXAkVsNgcEZ2jPfJ7cZyK1sIt35SxSNjCuoHDIH9c/T86y9Rligk2RszDeHPJ+XByB&#10;+dcsoxhqzO1tWc1fWyh0kBAaUhdoIP51Se1FxIwRiSoHB4BrULlpwdgPzfLuP17fkaqRzo11JGc4&#10;dQo569elcE97mb0VxklwiO0SAYGMnjAB71WvL+ykuD51yYnAAKjkdPrT3WNr1IOCCxGR2UZ/PvWd&#10;daJHcTeYQpJ4yXz0OP6UK19TPQ+lkbCAe9JI23vUav0+tRXEnGa+jtqWiHzMysaxvEU4j0m4JkMe&#10;V27h2zWnG2d1c74rkxpMo8wpyOnWpqaRYzzqaIG+8zHybADk89OP5CsK4mDQPEQMo3GewNbWoSYO&#10;FILHBGB0rHuYgFU9W3Ancecdq8KLvMspgJtLqM7QTj37GpoXXy9zM0kmRwT0H/6zVSaQRO6ofkzg&#10;ccHmnRqXVpIyFeMDnvnJ7V0NXQ7Fh9Mmm1GEmMsiuBknkd/oRXa+WFMCqMAYwPWuP0K5kuNddBv2&#10;ZDc+gB4P6V2TqMqTnhsfWuareUkn0Jlqy5punrc6tatOy+VCfNlz0wK7bToWKTXbkC4mJJVuw7D8&#10;B/X1rG0O1EueDtlO5hkABF/xP6A10Ma7YScFFxtbjtjNdtCHLH1NoqyKeo3jWtr5cTD7RNII4VPY&#10;njcfYdantLdLS1SBOccMzLwzEck++cmqNls1K9fUrhlWJRsts9AoIBPTuT+QrWyCD8qvtHysDyCe&#10;Oa28ynpoRymOGH5pNxCkKAMZ+p/AfjVSLdMwcNwQ2EJP0/x5qZrlZbiRcKGbdGhHf7vX0xx+ZqhF&#10;cNJcXBRQFYchRyBtPAHv/I0ySuUEVmELPJD2dzhjnJPtgcCgRvPZp9p+9uQADnGw44zwOB1qxcPI&#10;0bOse+NZ1+dQcKpJ2jJ74A+mayn1Rbe9xhhGuWOGyEUZ+73/ALppOSVrgad5DHBLGyNI5VETy87c&#10;hwcjP4fnXJaw++5lAzliEZccrgn8+mfxq5NqUt8EafJdcFVVcKgyTj171SkHnqdxwxcnc3X61x16&#10;sWrEykkimh53sCcHH0/+vmsybm6cQEsVBxj36fXp+taJRJS8YwV5YEnknqf1qpcJkBBld3JPuB/+&#10;quO+pzNlUbRKiYPIxl+xJ7+o/wAaswTPLFvLIgyQqgA4AOKqTQulxI7/ALtxlkyeg/rk1VmRo2VY&#10;wQoUADcB04p2TIa1PoVXqvcOWOBT4yTmmuu3B9a+mZoiFPlU1yfi8eZabQOXOCc+gJrqydsbfWud&#10;1qJ7mwuFjUGTaduRWdVNwdhnmeouCI5VYZUYVR1PGKqoxWzkaXJYvzjtjgc/nWjqKRrbAQ5aTGGY&#10;jADd6z1BaykgVPlLLg+pO7/CvG5WmzVFO40/zIkZJB67ugrOup5IXkijQIc8gjoc1pRzn7Ny+XjO&#10;Wx+dUbiFLqT5JRHcdFDnAkH19fY1pTvezGjX8IMDNczsoMhKqWHfJ5Ndnbwvd6ta2gx833iegHUm&#10;ua8LWkltYyLLGUleQ5BGCOld74ds/Olmnw2ZW8hTjoOrn8sD6mslHnrMlayOltIo7ezaZVCq6/ux&#10;1KKoO38xk/Umq2pzPPcR6Yjvum+aXYekeBnB9+QPqa0b2eO0ty8j4ijGfoMZ/wAKpaPbyGKS7nGJ&#10;7j5ivXanQD27c+prv8jddy9BbrboEVR8oACDoQPboP8A61RblYQKqGOOTCnPqOasOq/M7EHavC9W&#10;5wcjt3zVFHTuSpB37fpn+oz+FAhzqWm+0yRZU7kTZkEZIxkn1/PBOKq2tukcc7R4UGXJIHA4BI/9&#10;C/DFR3G9JIwceWcs3OMbmBJ/p/PFVL/UIo7JYlIEYHygDnnOT/8Arp3S3EWb65ms7F4hcx4bAHyj&#10;cuACGwfY7fx+lcTdT7ppmbJG3G7HJ9R9K6LUdY+0vLZQ7JYPLVA2MknqTn3P8q52ER/aGRsEhyQD&#10;1IyT/Q1yV6mugnpqNa4/0ePc7BgyiQA4K+v1qZUdTcGV/lJwpwTjOP8AGqsEE76razZKxJkPv6k4&#10;PA/X8qme4+z72dvlXiTavHTgCuCb5tTnm7kL2eNNaf5TIkhYBDwyg4OM9cc1G8W6QCRDuUZGBViS&#10;SR7WDzCQSMlQMADPSqEkkoEbl+OSSxxuBPU56emPpWSu2Y7lO5Sa4DRgMqnasZHJxx/9ensYhjzo&#10;/nPJwOufwo1Bja24uoWP7tTx2ORkfzNZcl6kTiOTDFFVfmfp8o4raN7Aj6GiB8o+pprZ6Z6VNGMA&#10;A9MVA3DH619OzVFW4bahrJkOInY9MGr94+BiqMwBhwRwRzRbQGeXXrZlZFG0JnIPvz+NU4zFEPNY&#10;naoxsz1Ixg/Uf1NamvKkGrzqg+Tj8CRzWRPt8sjH8HX645ryHHlXKy79SvIyi3eRNpJZuB6DGM1k&#10;XcbXE0Uakb3cjZnO3pUruyyqoJwxZSMfTj+VaXh2yVtRExUkRAuDjv0H86S91XKb0Ou063ZLOKEM&#10;0jAYXnJ+gr0TRbH7HZKXwSgIOO/OTz9Rj/gIrm/Dtgr3Syr8rRrsjJ/vHv8AgMmusupUtbZBEo5x&#10;HEmeSe34epp0I6c76lwRSuF/tLUBbPkwwEPLj+9kYXP6n6CtHfDAmE4jUcd+nHT8Kis7VYLVg6gS&#10;uCXc9XPUn26U5F3OMN+8XnBHTI5Ht9a6LF3FeRmw6/MrZBBXGfTPv/hUcryb5N4VY1GCEOM5Gf6/&#10;pTnkSCMmSUMocHHcgNk9Oe5rAvdSW3H2X7z7vb3zyPbFKUlFXYEWtaisZ/dzL5anGB0yT71g39zI&#10;tpGH3Aliv3h0/wAMYpLudJGSNxuJbcMngnrVPU3byY0JUKDsJPcn0A6fWuGU22KSLUcoSy8yMAbu&#10;SSefzpjgwwyPIoV9ny8dSe1SweU+21XBVCobHJBGSag1W7BixudthOcEjBAHeueUzKc1sVUvTLqS&#10;RqdqqgcMvYA9M9hgVJJHNNPcRkuYVKMScYO0nAH44/AGoEs3LW01yPKlfMWz65GfyOaveayQxQ/N&#10;84R+W6Aj06nB61nLfQxmVJnkFvEFbEgK4wM+Ww6jI9MVUeX7XaqzKQRJ905GRtGf1NTtJNkbHDMJ&#10;RIsgfJK9+Ow7fhTnMe+SFPMkYxA4ZcD0yT09OPeklqZ+RRMckumw3EiHdIuMEYGFOB9eBj8KyLq5&#10;lhuGRYIcdfmHrzW0S8dkpjcmNhuUMc7RnJx+dc5rM8iX3722B3IrId4XIP8A9fIrSmruw92fSytx&#10;+FV5X64pJJcR8Gqxk+TrX09jQq3bfMKqzN8gHtUkzb5celV5jziqEef+IkMl/KpH7zzACfUY4rAv&#10;JTJI+Fxk8fh/kV2fi6BYhFKgG9wQQO/v/KuMwSGQnbySf5GvKqxtJmi2Mm9UrK5xj94SB6ZFdZ4V&#10;CyWTsB3CnH0/+vWBLErthgSWAHA713/hfTHmg8uNQgLAscdPasZe8lFDtd2O08P2wt7XzCuCxJ/l&#10;n+g/Cp2VrmZpmBVITtQ5BBbJ3H+n4VakXyYVtkyGYbcj+Edz9cfrTJcWtvsQhVRcjJ4xXUkkrGxl&#10;DU8aqbc7lkQbmJPXkEAfifyxVqK5FwJJ2ZgCx28lQOo/XiubEp/tPc4ZQjEAtx2z/PFTQ6o1kI4o&#10;wG2EEknnOT+lY+196zEXtTvoizLvYunKH0B6kmuYmnKHdIf3h46855p8lw95PL97k4YD9f51k3u6&#10;4vTboR+6GST1GPwrlqTcmO+hLbktO0jqzAZA9iAPy/8A1VLLuliXAzI0g2kDgUtmp2ySlSELZX1P&#10;p/I/pRMdrHyyqOvJ6ZUDAJ/H8+Kxb1sYylrYfAqR5nIUPN91tuCSec/rTGHmrGpRC3mFAp/i5xnP&#10;0qeWQSbMooB7YP3QOfxqOO48yONIQMLwNw6Z7j3xisZO7MpPW4282kYCZIXMYzgL0GP1qtcyjyzM&#10;yDecRqUHTOM8/jipJ54bmGSNSC+3aqcc/j6cH8qh1Ofy/s8ER3xqQxG3OScEDt3oV9CCFxFbSzvH&#10;KrKsYGw/eC5JLfnuBqjOJbKeYxyNOhj3SKD0wOCPqB0qxdfKJbqSGWPDhQSRkowXpnr3xU0TK9xI&#10;fLWSKX5dyjO8Z4OPY4qloG25BArzW0x8s7EmOwnoQfm/qOao3lq19MJynJXBH932rWuALWOVUyyv&#10;lnduhPTH8qxZdTFi5haFS+SWz6k01e5Enroe4zthcVBu/dUXL8YqFm2xV9SbEAbLsajbl6UH9ab/&#10;ABfjTEZ+raH/AGp5Mi48xeDnuCa871O2NteOhB29G5/MZr1e8uJLWNPKXLMcfTgn+leaapGHLksN&#10;zHJz0HWuCqlzaG0dinZql00c0f8Ae5X0616x4ato7bS0dsruy7E9vT9B+tcHo+nxvqNqqJjzsMQo&#10;4H+cZr0iF4RItsjbUgHzKTjJFYU4++2i4rUvRE4eV8hnHC9wO39fzrK1PVYIoJXMhDDjYRnNQ6rq&#10;qxmTYVbgBSCDj3x+Fcms8xCtM4kdwSzH1z1oqVeXRFX1LN3debNuY7UyMDPPYf4VXDh5tsfUNkkj&#10;68/WqbCXzuQGAZc4PPP6VoELDG5PMkh6nj6D+dedOpqZynYghnENtNNgscnBXqD1P+FUHkKRyngy&#10;TbUJIwccDj8/84qacbtNEKMATLjcvbGB09eCajJV7m4eeIReSEYEYPLfr1LfpU3vqZSk2y1p0TJa&#10;IZ2CuOCqAcEHjOPrVFWjaK8aUfOGwCxxgED/AOt+VaSMsK5ZyCSGL9evoaz9RWaYJCI4whIZxjr0&#10;H6/56VKd5Cu7mhhmDyAAIGJZuw6dPwB/Kq4UxvGqErGASc8kknt+X5VIYFVtzDehTYqr0x/k0+ad&#10;YjF5kRO5tqoF4z0/LGahvUlsYiWyG7chY2IOXJ+6Aayv309rGsmGIkU7mJ3FF+Un1ySMitOUIY5Y&#10;jGxMx+VlOSPQn/Pes7UJHigkO4eYw37gM8Drz74pp6ibDVZmnijgMYBIbJ7eYCv8iadbeUZhEDu8&#10;kDzF2noQCMfp+tZF20wso72EuYpZzImTgklvun9Dn2rYmeWGK2lSIr5uDLke+cH07/lT5bCsOisx&#10;NYyI6qplTgM2c+59OlcnrOl376nIY0ZkwACh44GPauyub1Ram4RchV+X0Bx/LINUopLhVO6U8nI3&#10;bSeg6k01NxdxKTTPUZ/meq8zfLip3I3E+lVJWyQK+rNBgPepIV3MD70x+BU1v0+gqZPQaI75gJIQ&#10;2AmWYk9uP/r1wMsEdzriwq58knr1wBzx+Fdl4pdYtFU87zIFHPsc1ycFoP7ejWBiwyc568jpXDPS&#10;V2a9DqfDViFebUPL2LGmyJFHU98f571j6vq7xzJOk/LDDj+8cnOffP4dK6mWW2sdLe0SQlo1KnB5&#10;z3NefSwx3Nymx96BvmP0rlqz5NEXJ2Rog+eSkgJxgkdqfGOGxt2gH6CnoyxrnjPqagKOH8tDjeCx&#10;J7c/1zXC5Nsy5ncliTbuUkhnIPGMnnn6dap3c5lS4CFVcZQAg4Gc45/75/KrrMFuS7DmJcqT2/zn&#10;+dUiDFFKXYIUO4gjGTzgn8/0rJO7M5MkVGgtIFYAiMYOWxgnv+HNRpbKwkIk8zznUksOcYAzn9fy&#10;qUqZYgGySygAE9sdc/U/pTYFEkqHJwoXaM5wQvHP+elK7C5aZVf92hZQxBRSfTp/P+VV3b91kJ+8&#10;Z24B4IGMfzFTSSjzsLhzGAuFODknHf8AzxUSeV5f+tQvAMnBz3BJqVcm5YtG8yQqsZG9SyMw5A6f&#10;zxVO4Mr3IxhnTqDzzgkk+1WoEaSNLpiGcqqjBOccHp+H61n3knmI0ijMm4hDk8dufxxVJaiIjM/l&#10;psYJiV8Fh/DjOP0qK6C3No9yoIhEbh1PBZMen1NWIoJpbJkWQyMNy4JwADj8sA9Peobi3ebUoLZk&#10;JURbFLc4+7nP4cfjVLcLdS1bW0a21uhw6QrGu5hnlRgED8asXkULqZrmM4jChR7sRnH4YpVhiit4&#10;I4zlFKgA89O/61UnlEke8P5i+ZuxtI2jGcVK1YuoahIlorWxCrbum1VxySTz/MmueuAttKY5Zi/V&#10;lMTHGCSewPqf0rU1NJLmaBwvmSqrFl9SD+nIxV230xLoPcNnMhDFc/dO0Aj8CK0TS1H5noMrcGqw&#10;5mANPlbmoIzmUn0r6ookflgPWrMY7epxVeMb5h7VciH74DsOaibKiUPE9v5uiNlchTuyex6D+f6V&#10;x/huNjdLMQcheD7+v6V2niZ8aSseSN7ckD0BNc14Wt1mlbeW8sDaCOprgnfU26oku4mN7KzSF88H&#10;nH+elU4rZIXLjkBcE46cVtahaW8JQRkhnGSCc496pPhtw6Z4GK8qakpO5MvMpCRZImdecttWn21u&#10;8tsJZEwHkIyfTP8A9cVIIOI4lO0ZBZuuB61p6iyxRLbQfdjHb1//AF0Rho2wUerMySIPIVb7uzDe&#10;vJ/+tWXcSia+hQIF2yOz8A5HIx+QrXVdytG3LsOx4Hb/AD9ap6fY/bbry1XbJM4ZnyeQAc/Tt+dR&#10;CDbI5HcUyKZY41YHChX9VPQgj0/wp4iT7Sdp/domVGD8wIAwR61qXWlNPf3DQQRJlw7k8dMDv2yM&#10;02eBfMCwqN8jZIGOMDqf6VU6MtypU3cx7mPybe4VWzKqncdvqDj8Of1qCBQLZy6bFOPMyMk9Bx+A&#10;xViVP+Pvh2Vi5J9cdvcEf55p9rZvc2cd4Wwsjkrhum3jGD2560lG6sjNK40x7GMS/MvyhWBxjHH6&#10;4FVbqIrZu0pKkuQSOuPStaSEfbvJ5BdsMoHBAHb06VG9sszRS7/lDsQp6EDuP1H4UcrWo3HUba26&#10;QwQokp27c89ckDr+WKigCLtZcv5fUv8AxMGrQeB7JE859zNECFHdcZ70ken3AXesQCl2y2ThcDPP&#10;5n8qJQbuPlb2Kch8iJMxACNeEzz2AOe/rWVEyPe2xkkKqnIhH94jjP8AhVy6nW5nlRW+44J68Yxn&#10;n86n0exh1C7gn84na/3B90npnkZ69venTp30JhBuViC8jgHmP5hgaQYJC8deg+tNnY2cnk2tq7IB&#10;khT90nkj/PrW/daQovpUAaWC2UEKO5yRz+dZrSSQN5QTleGBOMH0/lVSpqDsE48p0rnJNMjOMmlY&#10;/KfemjhBX05JYtuXNLdXf2KyuboYzGhIz0z2pLU4R2/AVl+KnaPw5IB/y1kVT9Ov9KwquyZcTibj&#10;xHeSyziWXckxYgE/dJwMj+Vdj4YtxNpU8aHbOqh0OehH+R+deayRtJdwhMqrtjcenFel+D3Ed0Iy&#10;cBg6jPfJBH8q45STaRrB6j5JhfxCc8SKNjL6EVUPbFSaqDpmtNLki3k4kGOmeh/D+tTfZ/Mwy42n&#10;kkdhXHVp3d0aShfUzJHb7RCqAEZy/qBVgEyTZz6kn61PLZi1ieXIfzTxx0AFQRgIp7D3rFxadmTy&#10;6j4WSGRJnQGNmAZW71r2Z/eqiwjdEhzKvAy+f8O3pWDCwmv4oZMlN+XA9ACT/Kty/vY7QMYcqwwr&#10;E8H5fugYP1xXRTVlcq5MbmK6u7tigQhBkKMADjJ4/wA81gWsu6aS5m3Rqow2D1Az09+Kmto5PtM2&#10;9yV58xuRk8cfmRVZvKUyxSHbGM5A7+pH4GpldtMiWpJd6XItlb2/nKtxcDJHOFznjPc1v6baw2Vu&#10;sKyrKiqHBx0A7fy/M1Ba+XdXLTGKR9hHkqcdjnt9B+vpU2vRl9Ptnjkjj8uXa7IOmeSP8+lXGlFX&#10;mhqNtSoliLjyb0zr5r+Z5vP3SOP6k/Sq15a5lS2iG2P5Y43YcAZ68fWpnmifT5tjbw+ITsXa3LBS&#10;3HfBx+NV5bu3jmgKA7YWDbM9dvRT9OPyqZJcvqDa6la5eXU7yOKZiPurlVBJ45x69q0dVujbW9v9&#10;mdlE0aFw33mJGOfSq2mKN73OPMZWQhmx8pyOB9cVP4iljvNStntI9oKK43DphT1H0FZOMlSb6nZU&#10;dL26cbcv/AMSUx+Y2EjAY88ckE55PvV7QYrZ9RSIgxiMEqo9hkfyFZflTS6k5BxGIgCVHQjj+v61&#10;r+HYFXWNkvLqpyi+nIGf89qwoqfOkUng3HX4rdO+v/AOj1KHyrRp4wEWWdQzdccEH+dcnL5gmkwS&#10;uXbIHHc12cslvLp62LJyzFwo75z098VyOpWMtndCF1WIhR8pU4HXp7dvwrtxCaSaPOqrS6Nc9BQ5&#10;6CnOMEU1VMkyqO5r3TnLsSbbce9Gp2Ud3oV1BJgZjLAkdCOQan2fdX0rH8YapLpukeXEn+vDIz/3&#10;Rx/TNctZrldzWOhwFtbq86xkArGOeehrp9FnCanb7T8qzKM+uVYH+YrD0kb4BKAqmTkknritG1fy&#10;BLMGwFlRuR0AYV5Sn+9Kh8SOn8RWvms7bS2FyQOTjvWJpl55UMljK4Voh8jZ+8D0/p+ddWQt7blx&#10;ncMbfrx0rjNWtHtLkypGA8DA4Y5+U9M49M4/EV0vRnVHXQ2SpnZQWA2jO09Acgn9P51HeWM6RJ8m&#10;0sQpHvS6LcrdWcTHKyS/eGM7cEL/ACJ/KtV1kZFYSMhIVQ2OMtuY9fYVEqabJe5X0y0FtbecUQXS&#10;yH74wdvC4z+efrWT4gkDX5TIUF9vDdgcf5NdLGy3FoxiDFgmwqQMds89+g/Ost7RVuPNaNmMYLhy&#10;PvDp+ZJP5USjpZEtaWM/UI5LWxCByGk+XLEgjOOo/pWfbzTw3VtKSGKSbmD+vb+laGqs/nFZj5qR&#10;AkMFyW9Sfwz+VY094ht/kjjwzgKOw5wf8+9YzfvaGcmkzqbC7j2RzKFWKNm24OOpA/xoZjJa5gdm&#10;RHyXxwG/CsaILZ6asoAeJGOQoA43HHH0A/OtzR0FtoURa3/dzSPJljy2Bnn64PHsK0TctC1dsj+z&#10;JDpBuV+W6B2hM5ycktj86wJLiTzZBArNbgFmcjnkgDn65rR1S+Yu0aScNg9BgHaB/Kq+lW6RLcLc&#10;MEaXAA67h8wYD8QKiSUpcqIdm7FhruCLTFjBAZXblRzwcL+OV/Wqd7cSSXu63l3MQIdiDkAALz+V&#10;R3eIrEQzApIZd2NoJJwO/p/9eodNtHOpD5dqlxh8ZGSD19+f0oScmky0m3c2NBgnk1WWF7cFZAGD&#10;A4G1SCxJ/LFbjShdeuswfM7J5YXrtXHJ/Ak1R0pok1loI5N9vBFtbjBLMwI+nBA59DTnu7lYkne2&#10;dJJ7lYlLR42rkZ98YB/OuhQSaGaceolY7oC1P2hkEayqBywHr+Oc+xrCutK1HWpFvWvVG9AAJFGR&#10;+QrTvrfy7qxMjSRoX5VTycnHOO3OKlt7cPHm2a4CZO7aARu79en0qnvYd9CtL94Utn/x9D6UUV6n&#10;Q4Fuag/134Vz/joA+H+QDhxiiiuLEfCbROK0r/kERf7rfzrSb/kGXf8A1x/xooryf+Xr9Rw+JHba&#10;YB9kHHVv6Vj6+qi+hAUAMkoYY6/LRRXdPY6Y7mR4aZvNuBk42McZ7+X1rsF/1MP/AF8N/wCiqKKf&#10;Qctx2lsRGgBIAs2YAeuBz9abecSOBwPIJx/wMUUUmT0OTvGJW4BJI8wrjPbb0+lYMbN5tmNxwRLn&#10;n3aiiuSXxnO9zrtajRbVAqKAI0IAFX2J/wCEYtjk8OpHsfLXmiitY9TWJys3MeTycdfyrd04BrK3&#10;YgFhcPgnt8lFFZQ+JmcfiOfvebkZ5/0mTr/vEVrW/Gj2WOMy8+/NFFaUviZsjc8OImyP5V5k546/&#10;KD/Ouhl/5CEq/wAIO4DsD8nP1ooreOxUitqKqXTKjh4yOP8AarN8Ckvo10WO4/bZRz+FFFN7sl7H&#10;/9lQSwMECgAAAAAAAAAhAC4vwtAYLwAAGC8AABUAAABkcnMvbWVkaWEvaW1hZ2UzLmpwZWf/2P/g&#10;ABBKRklGAAEBAQBgAGAAAP/bAEMACAYGBwYFCAcHBwkJCAoMFA0MCwsMGRITDxQdGh8eHRocHCAk&#10;LicgIiwjHBwoNyksMDE0NDQfJzk9ODI8LjM0Mv/bAEMBCQkJDAsMGA0NGDIhHCEyMjIyMjIyMjIy&#10;MjIyMjIyMjIyMjIyMjIyMjIyMjIyMjIyMjIyMjIyMjIyMjIyMjIyMv/AABEIAL4BB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PXZoCUjAZj&#10;1yOah2qJBkLleSatSyCTJA2Z6L1qnLOrzHIxxjOK5EuxlZmyhW4iVjnaF6+vtUix+WxY/fPG3HSs&#10;+zmHliIkIqHoD+tOe7MVw6bhtPKmsnFt2BaE8kg37GZcNxgiqLrsMixgnnOanjRrpsgKzdV604wC&#10;zBWeM+cw+QBuoraNN2uxJlGSPaVcuASM5HOSOlV7iR2i2NhlIzu6nNOvH8xSrcMOhJ5pwkjfCujF&#10;AB0rRLXQroLpMX226WMjJAyAfX39q7gaTDHaxxvIpkkPyPu43dxXJae1xoqpetDiOTOGAOV9M+1b&#10;0uu3F1DC0RSLa2cRAckDJrupKMVqYVG29CKUXVtdLaMm4A7gyrn8M13OgXqajbMrpiSI4PHUdQRX&#10;Bub/AMxrso8igYLLJypHfir+gyaxBqtvfRbZLO4bbJjpgnnPHUVtTlyvQxnHmR6SFp22sU648c7I&#10;1vnrjB7CrVpq8dxJsZdpzjr3rZV4t2MXSklc0dtG2nUta8xFhu2jbTqWjmCwzbRtp+KMUcwWI9tJ&#10;tFS4pMUcwWIttG2mSXlvEcNIufQc0+OaOYZjYNS50HKxNtJtqQ1BPcxQDMjY9B3p8wcrYu0Ux2RB&#10;lmAHuaz59XBBEQx7mqEk7zEFtzH3qHV7GkaLe5pXF/GikRfO36CmW+oqykT4Vh3HesvnPPFMJydv&#10;pU+1dzX2MbWOlRlkUMpBB70bawrW8e1l65jPVa3kdZEDqcqRkGrjUuYTpuLGFaKZJdQRnDSDPoKK&#10;rmFys8XvW8tMIxZx8xOelZQaNiTvIH0zTppyTgDr6VUxKxPIxnp6189CLR6xp2jxqQDIrIOADn/D&#10;gU2a7jmHICyE9d3A/Cs7awOBnPrSnlgCfmPXNWFjf0u/W0bzZfmQngdcfnV2/eGaa2Y5LE4bC9K5&#10;YglQN2cenangtj5f1ov7thcqvc2GiSV2CjjB5H9Ku29ksIR/OSSOQAum4ducfy/Osq0ccbmYKDzV&#10;lWjEkeHPlqxHB9azjNwYGhd31pc20kFzA8YxiMoc7Bn0rHUP5qJ86RjjnjK56/WrMzLOhVT930Xk&#10;iqckkgfG9nYjAUnmtFXlLcmMEbUUIeRnt5nSPqFByD7Guzj1JNG0ZXDIWkG5IiRlff3FeUNczRnK&#10;tgA5Cgnir6vNeDz3lMmAAVZunp+FbKs4xJdO7Owi8Rxm72l0Ic8gA8f/AFqvpftZXHnmVWQnJBHX&#10;3rz6COdZid4RUPzHjpW5BrCGLy5ZkIUbcbwaz9q0tC/ZvserabqK38G8KVI6g9/eru4etef6T4nW&#10;1haKKASD7wAbmmatrFzJcGWLzIuOBuODXX9cioX3ZyOjLmseibx0zSeaoUtuG0dTXkr6tqrttLTY&#10;YcncTn0p6X+oShbdRMzAEhACee9Q8cuxaw0meopf27yFBIAwPQ8e9T+YuM5GPWvH5r28tyVuJHhk&#10;24O4cgfjWrpXiK5uLUGVC0SfLvLY4HfFOONi/i0E8O09Dv59Vt4shW3uOy1mz6lPMu3O1T2Wuan1&#10;iIIxVVyo9eKht9fjaMbvv99p4p/XKctmNUWjdLtuwQB9aeCyDcjFW9c1zUutXTyfuUUKMg5PWp49&#10;dZVBmVePSl9ZhcvkOjbVrxY8ZU8fexzVPznkYs7Ese5qhLq8XlhhEVb271EdTt2YAMwfuuKpYmm+&#10;pPsmnoaeCxHT61JjjryKzP7TGCvy7hyBmnwajDICZJFU+nrUrE05OyZfI0XSfQEnPFMlVh8q8epz&#10;ULalbrCXD85wBjBqJNXtCyjcST1O3iq9tFPcOUtbGPpzSmaWOPy/MZVz0B4rNm1mCJj5ZLe2aS31&#10;aG6QmRSjj15pKvC+4nG6Lbyqu4yMMDuKKwbq9D3sirLswByDRWUsbZ2EoHI2dvKxDhQeeh5pJXCF&#10;2duh4XbW1ELu3jVvs5jLAY3J1rNvo2kldyPmJ/P3xXHzanQyvG6Xz7SFQ54OMVLLbLFtDDcwGSAK&#10;ZZQXCyf6PCNxPVhzVomaOdllk2RnOXK5yeuKbvfQqw3T7PzrpmYHavOR2qzJGjxyQusYZm7Y4pYS&#10;z280cb55HzAfyqGOMXKyRb2Yk9cYGKzbdyRY4LeBgJn3cjAXvV0iMysiRhdrYIzjFZk1q8agqQZF&#10;H96q0c0qtJI5J55Bp8t1e4GoiOrSEMAWBzg9v8Kzx8kg3jLDBzjrQ17JEymBzhwdy9hVZXfdxnA5&#10;61cYsaHbVkfbjvyfWljn+zXPKkqpw3NWrdtpIC72xuUntSPMYV81lU7gQAVHBp36AzSvGt49Pl8t&#10;R5hjbLg53bjx+VcyD61da5EiMHPznrjpUMtsXMfk7QWGCM9DVQT2OqNSKRY0e9+yapFJtZ1B+YKc&#10;cV6Fcanb3lnEstu8e4All2/0Arz+ytltplSU4dmG5h2z0H8z+ArrPtFnJiOAsyqVAIQ4IxzVTgrW&#10;M1LmdzsoWhngRlVHQgbTtFW9PsrNL2OT7PGJArMGVcEcY/XiuM0zUBYuojcvHn5o24/Ikjmuw0/U&#10;4Uu2fdGzPGQIlkAYL+FeZKlKnU12PYhWjVpPl3OJ8ePCfFEMJlKoYEMmeM+tYkF3JLDKPljhDYVS&#10;cCul8S2V5qXiRrqO0ikBiSOMSMCSFHPNRnwxcTQqZba1U/3GYcflXVKzSseJUjLnehyIvI4oSqys&#10;zOSGyM4H1rX0uK1mkRJS3ljngY3H6/nWpH4NWZwJYYQAcHyWOcVr2eh21rM8aR8oowzZOab5baCj&#10;B9UQjQNPlUFfOTcc8PQfB8LFWW7uML/tL/hV2DTZ0jbdOr5JwcdM9qlaKaC0JYnC8sS3NK7NORdT&#10;EvfD12+8wuCg6Anr/hUD6FcWumvPI7tJn7qnoK30mMsayRkBSf73X8KnZiiKssyqB2J6+1TZByxP&#10;N5HuzMImIRmcDBB4FdEnh8iJVFwFYdOeDXSmKGaTcyDaf9nJrktakvra7X7J5szKeCuOKa02IcEt&#10;dwn0uddzeduUNtIXOQfc1Xj0m8mTfGVRQM7mPFT2urXFnLHJcbgH5cP3OO9dFpd8Ly13lItrg5G0&#10;dKqL5jNKL0OTm8Oas6ZjaLB53KaSDQdUt2A5aNTkncMmuy8yVGxhSp/2cY+lVNV1mKygUNboGIyN&#10;wIJqm7IpwilqciSiTlpvlOT144opGeK5ZnjhbceWKtjn0HtRWWhikjqtd1C0ttJBgj/fSKscWf4V&#10;9a57TNMa8vFR3UZySSfQdKu3tlJc2mn3DEFfJXGPwq1pemzR/vDFkDLBz/KtpKPPuarme50un6Lp&#10;8Fr5/wBnZ3Cg7evzDPauI1i2uirNMoEgdjHvUDd+Xeuii1BoocqCQRkHJHFcuySX2pMrSuS24hVf&#10;7o4/rTm4rZjTd7NFKymNtH5czEM2QzBugPpmtOU28ULCCNiCo3OVweg56UktnFFIzthmB4zyaZLM&#10;giY8kEetYOfMJszJsS3OCAW6kdKo3MaM8hXptyT2zVxthnQMX3NnheOKhngKiRuBuyMe1XF2AyAT&#10;5nHIHU1Yf7Osefn8wHkZyDViCBI7WRFUtMerAcLUSxmOVSqhlHJDDIra6AZbybSN+QuO1WXQ6jcp&#10;FGEjUccnFWLIqHZWgYyyDbGqgYJ+leheH/DyW3l3V1ChuwowgHCD/Gk3ZlRVzjf+EJ1MWH2kW5eV&#10;yAkQHIHqf/r1d/4RmXw7ZPe38vAGcbMFj2AzXqaGFFAMiLnrnJH6V5xr9+3ibxbBpUcim2t33S4B&#10;wcdf0/rVwbZUkkZen6NPc3kKRk/aPJNzNleAW6D8q3ofC97K4LxgEe/+BrS8I26ahJqGpSRRbZ5s&#10;RlmzhBwBjtXUpZRIx2xwZ7E//qpTm7jjFWOH/wCEeMcxhmUqS3ykdAT07+v861tL0mWO+kMwAlQY&#10;JB3YH4jNbGrWJ8sOHh2gYKouD/Kq1tI1wqzedbR3MJ2yAjDH9O4561MveRUXyu6MLXNQj029kgkh&#10;InVQysW4ZT0IxWVFr17c3QihXJwCVb3ru9Q0q31ixUCTyboKRHPCeVPse4rkPD1vd2+oX1rq7rcS&#10;RMpiaTnI5+ZTWXIraEz5pSu2WbPUJZEPmxxFQQMpxt+uKvpqBY7c499v/wBepjp1mzbQ0kYPOEII&#10;z75praPzhLlwoH8afzxms9RptGDq+sz2qnySHLdVUZyP6VU03VbuS4DvnZ25zj61uf8ACJkux863&#10;mDdELEY+mR1/Gs/UfDuso5WDTZmixncjKSPpzTM5c24XMxuA8rP5ag4GEwTUH2hRCczyBO+e9QPp&#10;+qLEVmsbvzAcjzFIH51R+yXEs6iSBTtGGYj7p/HmjqQ27mut55ZQpMTgjGc1n3WrvFePC8u0StkH&#10;OBioZGNvIQCBzgHqKiZ1mcO0aSORgn0HqKW+4udpkx064vcSlkkXsVbpWrpMTaRC6SIArH7zSZx7&#10;Yqh/a/2ZViSNOOFDcA/pVae9mcnLIMckkEVSbtoh88Vqjq1vISwIAKg/Md3QVm61ZT6tKi2+FjA+&#10;+3JrELyBCrSxneoOAMce/rU0F3dxIoBDDuQ/X9OKXMx+05tGCeHdTiLJFsCj+NTyaKtNrE1sMtMF&#10;Y+tFO6etgtAvaLqIns00+8jEYhAEbb+W55H5CupWe0ZLc5XbGTx6n/8AUa81eOe3/wBIMmxkyqnA&#10;+bv+gq7aa+0qTW6hnnjw43KAG5wcH8avV6jhK+51V9bx3FzLkrsRMKo4Fc3DDGl60oKq0a7hntzg&#10;VPPfTSMCBEsZ/wCWn6g4Hsaxr24mieVQ5y8pG+NTgbR3/wC+hUcknsXKxJcSMkhLHczHoOtU7sfZ&#10;7UnJ35+bI60ksz/aEOSduD0qG5V5WweY93TvjPakotGZJbMvk+YItzkck1AYTOVJl+VerEj8sVZa&#10;KWK2klGDGrf6sdcVSRXkDykbV7KOpPp9KtRe4IW4ne1AWPBQ49MtTLE3F7eJEqBnY8KFrTTQ7iax&#10;WWNSzBgUVcliD6Gu38N+H3tWFzdpF9pbAOMYXoMfX1NXoXyhoXh1LICUpH5zDlx82weg9/euogiJ&#10;I27mXr8opMYZoukRxhRxk5PcdqdGPs1o7S3hRmXOAMc9cUeRaVkcx4qm07RtMaaK2kju+Nu9ifmP&#10;p/OuJ0OJLTSNQ1eYH7TIvlQux7vwT/Pn2NO8Valca7rsdmkhl2NsXJ+8xrQ8RWkVjZaZo9mr75CJ&#10;XWTqWOBz+OeldCVlYzb6naeEtOjsdBtgJVlDL5pY9Bnt/wDXrcbZjjDAHONnSs/Tre+sdNghthbb&#10;VQfu5S2V74yc9KsNLqjNuKWSk8cSNj+Vc8tWarYmf95E4MU65Xb8qAge/Nc6Ps0N5HcTRNJC/wC7&#10;bK8jng4+vH4100AvfvT3cCgnomTj88Vj6qrSGTzJ45lyVXAIYj3/AM9qa0DcuWRt7K5aNVmAfnLo&#10;RzzxjpiodV0aLULdZYXeO4Q5hlQdD7+o9RUuk3s15ZtFJMhuYTtffnkdj+IqzbTXZkkSW3jWMfcc&#10;SDB/Clsw3OV068Mty9pfSPBfRfeiIIDj+8uB0rWjhHObphnpgGrOv6BHrMSOk4gvITmCdTyp7g+o&#10;rnrPUJ0un03UU8m+j6gE7ZR/eX2pNdUSaktprLY+zalGVPAEi5/oaha18QoFBvbQe5A/wqRZHR8o&#10;wx7gZqZ7t5FxKqSj/bGcVAWIf+J6AQLq3ORglYwf5EVSEOsxXpuALORm6hgyj8qu+ZGrfJGy57Ba&#10;s/a227JEbHqV5psLXMqbzZEb7VoGkykdfm2k/pVRrS1yvm+Hhb5H347ocj8TWwX8t8oxYf7YqaOZ&#10;QuWYH2JoFyo5i60zQZWIlsb5AP8Anm6v+PSsd9G0p3CJdXkcY6b7cg5z613r+VKjbooCOmMDmqZt&#10;LcDIiCf9c5GGfypolwRxdxo0CL+61GNwT92QEfzFTWOiSkqwubIo2TjzcEfhjFdO9ooJK3F0p/3w&#10;w/UVWltJ5GBN0jj0eBf5ilbSwvZow7vSLqBQ20TburRsjZ/Wito2r7Apt7RgvcAg/wBaKFFJBynL&#10;M8U1qvnNunTPy5OM9Sdo46Dr0qjptwb7UpFUCPfBIg3YycIcfjVu1DusSuUIVCeRksfTA7c1Npdr&#10;b2t+LhYcLkKkpJAO7qdvbrVKSjdGcdGVL6KWaxMVuJMLEJVIPXaSCP8Avn+VUdVe4+3W8DzMm2GM&#10;sAcYJAJ/HNJJqMqyWb42NHK8RCcHGc/1NV9dSWHUniI3bFAzW0L7Gr2Lsl3GFUDJLYJPsDXSwaBc&#10;TRw38KRPDIN6IByPr/hXAW0c1xMFVSB3PTFd3Dq1yIooIY3YKAqqpHArKpFR2HAk/wCEfn1BZJVc&#10;rPwzRMxxnuMGqg8PSzuEZPnJwOf61tQQ6ncoVWPYc5BZ8DHvxXRWFlJaxoUdTIMlmPGT6D2qEmy7&#10;K5V0fR00SyTO6eRjyAwwv59BxWvbytdea4ZCijciI3JB/wDrilWAFTCqvI204ZpFHOevrUtlbJLK&#10;QssSqDgHeDuP1q0PYbbsoZZJoyee55Fc/wCNdTtbCzEsC7JSuApxyx6e9dTq8CWmlyTpLGrKOrHA&#10;Pr2614j4n1J9R1PylbKxfLk9Ca0pxbepEpK2ho+BdON5r4up4BNBCCzlzxk9PxzV+QPrnxAIjlCr&#10;bSAZPovXH45q54We303wfNei7ErrveSIoPkYDA5688Vk+A1up/EXmQyQ+Y6sT5g5/D3rR3u2Tpoj&#10;1lXAOMZ7YIxTZIZGXbGQoBydwpEg1Dd80Nu3q2TUgbUFOwQxAHqcmuU2GSIFdHZgwB+b5uAKqS2l&#10;vMjXECOGQkkCQsHH8scVdWK+dSPIiXByDk1FLYX7Bn+0wrkfcCA7vxNFh3RzMV9a215FdSZ8n/VT&#10;AjkITwceoP8AWux+yWnlKUAIIxjoSD+lcXPo0VukssqHdKdsi7sgjnp+ZrZ8L3FxeWL2jSLJJaNs&#10;2sOSn8J/p9RWj1jdE7M2DJtnSPJSILgEjABqjreh22t2wG/bOpzb3CjBQ+x7j2qS8fULc7EtlLSH&#10;s3+NT2/mSRReaTBIQN8ZKkZxk4/Op1A461u7m2u207U4xHdx8hwPkmX+8v8AhWksoDAgBvqK2b2w&#10;g1GALIyhlP7ph97P+RXH3f2nT7gwzcEdDnqPWrhRVTZ6mc5uG+xsmTcTgc9sU4STYJwSO5rn11CQ&#10;HqRU8eryKedrfUVTwtREqvBmyyyuMhTx1OaaUlUZKtg+1UU1xTw6kD/ZNWIdYiB+8R/vVk6U1ui1&#10;OL6jhg8k4+opzRj+8CPUU8XkN0ciVAT/AJ9aaI0xuJLc8HjH5VBREQmB8/P0o8uMnaZRz3NPKQBx&#10;uCuPVTihreE/MkgJHY0xEbQBf40PpiipAU6NHHgcA9KKYHN6ho0Ntdqscq29uq7g6HGQOoPv7Vmy&#10;6FfXVqJrVwp3liDkM3ocmut1uREto2Ug87fmHHPf+VQWWlxJcP5zmXzELK4PAXnp+dQnqQo6nJ3O&#10;ianBfvMbJmjW4SSNtuRgk7un+eKuJpFrfa1Ld3kaPukOFBIB9zXdWMse0KxDKu0gY6D61P8AYLK8&#10;gSUIGBHynoapyfQ0sjnzo1oyKIooVXH3VH8qr2+lmW4ZLdiixn527CtefR3ilHlyhI8856j6U4Jm&#10;JobfOF5PbI+tSlfcCe3t4hAyCRlRBy7ev1qVmRExtKsWAQkj15PPaktRGytInKgD5Qc+mOacJLbe&#10;GeNWHVX2+nsT9Oa0GH2jFtJIiSzICdqoCSx+lULrUHCqZtPvgMcnyc8D6HitmDUYoVVUjJYnkscn&#10;HXrUesa5bLYyxTWzFZFK/exn8qaSYrtHFeJfEAj09tnmKwyAsh5yenHtXmsIaa6AZXcFssVGT71q&#10;+Ir/AO13zIp/dx9s9TXQ/DcCDUbi7UIQqeWytkk57j0roSUYmb1YzxALTSPCsVrZh1+2SB235yVA&#10;/wD1Vc+H1/YW1pc/PItwWBPyE4UdD+ZNY/jC+F74j8ldrRwDywO2e/8An2rvfDOhWWl2atPDD9sB&#10;z5o5GD7Z7VErKGrGvi2N21vo5wfKeaTaPmba1XPNyQhJOPU0QXSxKvleWzZySwBOfWjyrR0CvuPJ&#10;IOeQTXP8zUT7QdwcMXxkgZyPwpgk8peBt28gKuce2KuKbYLtYHbnoOlPH2BG3CJcnuUyeadvML+R&#10;z2q3MVwo3K4Z2wPkIB4/z+dcx9qfRNWiv/NKIh2z4Gcxnrx7da7rUodKu1QXDyxoh+6iDBPr0rk9&#10;atUkiZl+deRyOoq4aOwnqjpT4k0x4lJuU+cBkLA/mKY2v6cu0rLEx4/jrM8IXFle2B0u9RWntAAj&#10;OoO6M5x+XStjUNI09bU+RbRMwYHCJye39aUo2driUrl21ubWVPMQAqwJVlOc59M/Ss/WLGC/jWJ8&#10;byMowPI96bY2MGmKqIHjt41zu3Z5PXAPTv8AnU/2VR5UqzbkY44Iyc+/pSUmndDsmrM46505reQx&#10;SIQR0b1qk9vg1217bxX2YZCyMv3HPUGuaeC5tbl4b1FGOhz19x9a3WJlFXZyzp2Mdocc5qMqw6NW&#10;6LWCT25wSOSPwp39g+aCYrmMj0PBrWOLg92Z+zvsc/mRe5pyXUqdJCPxrSuNGuoGwFVz32nmqL2d&#10;xnBhf8Bmtfa059hck1sSJq9xDzuB/wB5QaB4hOP3ltG/uCRVM2byBtsbfL1GORVGS3bnDfgazlSp&#10;y2KU5rc6BNdtnP3XjH50VypLKaKj2ES/bSOpmvxJNOtxCXBcqB/D/wDXrWMyyWcMbvsSMkqwHUeh&#10;9O9cTFqy3tmk8h/eQYSckYyvZv5D8q1bG6S6tLoBmK+XlSWyCxIAH5E1wNOO5UZ2OpjmhaRBGFWM&#10;cFifvL6/T/GtMzrE0gX7uTgjvzXM6DNLLamObLRJ0OevsPb+tXlmW4kEMIyqkKQGxn8fSqirm8Xd&#10;E0s8t65SIgRqfnfP6Ci4tbye3jS1eOArLuDEZLeo64qw0cVsWgLKHP34gC23Iz1/Co7u7MEcXkxg&#10;yHCoDkYJ7HHH+FUMu25lgiQONoyBk8Zx9OKRpY47+NJyEAJOCp+g57U3T4PtCiQyk4OSqDOG/GtQ&#10;aVbyN5kkRdwMAselNJsTkkYQeOZjIJGyNwAJxt555rkvEuo/ZbeVt4ZskJyT16V03iULprDy4DHG&#10;64eQykl27AZ54/rXlOu3zXd6V3Eqh/XvWlOGt2TKWmhkyNubDck8mvQPBs8EOhXNy8aKLZmcuBgn&#10;Kjr61z/hTw+ut6ylrdb0hZWYlCNxwOgzXQeJLe38PeG20y0ZgJ5SMuckjvk/gBWk9dCY9zhpZ2ur&#10;2SeRvmkYufck5r2XQ55J9EtGlAZpI1+6MYA/GvJdN0S61C8igg2mSQ/KCcYNev8AhvRdTstLjtb0&#10;RoUbbuRgdwqa8dB05K5pI0ZCrxsz3HWnvbxEh9qsO4UAYHqak+wsAUxuBYkcjA9KGsnLI3lgkehw&#10;K5+Vm3MhY4rcpI/7pWTnAGMn0AprNHIq7UABAwW7n/PFC6c7NIzIPnHXdyv4dPapoNNCIvmNkgAb&#10;dxK8UcrFzIhgswwlaZQ7YyF3bcH+tYkg85ZhtJTOM4IGfb8q6lLXhVMjHHQgAY5zxWNrMd7LdrHb&#10;W0jKhDM23IYHtyfbtTs0NNNnCX08ulX8V/CXzCcSKhxuQ9R/Wu50+f8AtC0iubeaRoZFyrBsn8cj&#10;tXNa1aZXzNvyt1H9KseAXSOC70z5/NhfzIyT1Q+n9frWslzRuZ/C7G1qMV+bMC0mHmAElJxkMRzj&#10;gcjtT7ZJAsMr5ibbl4Q2V3Efw56fWtQ2wIIk3Z5IzwKi+zM/MZAkBIYA8+xrOw7ittljVV3ybMYP&#10;fP1qtc2g1K3a1uMRTr/q3/u/4irplSIbNpB4wVJ59cetNuljnkiaORw44BAz+eKXqEkmjg7iyms7&#10;thdDbKvAw3yuPUGoZL1A4RZgj/eUk5X8663VNOF/AyN8sijAkU8of6155eWVxBO9rcwSM44SY/Pg&#10;eoFZuFnc55RsdBaawbeXcA0sxHzMozxW+97Z3kLM0QRtvByMk/SuCt7W/toSPtUjqOgjOG/+vWvY&#10;rLKqyNHdB0GMPH1pbDhc0rvT7SQCQybZD/cGD+YrGuPD93PIZbeTdtH8b849q6CCJ5v9am3PHzLg&#10;1YXT4z92RR6Eg8VpTqOLujR0+Zannc9jLbuwkVwM84PFFejPov2hcMisp5yGANFdaxWmqMvY+Z5L&#10;pCXFuwuhFH5bgiRZSSHXuCB2Ndjo1orvI8SoNPkXMYHU8gkfgQeag0zShORcSKFtZVDCE5BBPY+w&#10;rbnAWLyUADEAKBx3/SuaWu5cIdx3mJIk9rAuREoXCjHXpjpU62i2scsbyZVMkkHDL6DjB/Wm2lq0&#10;bZj3rKWG+TIJbA9T26VpWxNmrTpIVbPUkfMcckUjYowNdXAkMkQSJQDFvxu6fWmzXnmWqbEEoPVl&#10;Y4LHjI7/AK0t5KwZocqfL+eTLEsSeeMnrSwX0HlLjcoA4+WhjRatNbFv5UcNqkW8c+Y7AnrkjIq9&#10;F4jeVmKQCRFfYdjDnOef0rJN7ak53jj1HIrP1C/FvbkxSEqRhABgc04ybdkS4rdmX4y15rm4eUjC&#10;RjZEh9fWvPgNzFmP1Jq9rN2bi8KBsqnX61nxI80qpGhZmOABXUtEYnSeHmuLnU7VYXMfzBmdTggL&#10;2/z7UvjO8+264LcOPLtkwSTxk8n+grptItbfS9MM5jVTHF87gj5sDmvOZbhrm8mmcnMrFm/E1MXz&#10;O5bVlYv6Vqs2nXsNxA+2WM5U+vtXuFhrkM9hBcSrsaZQ3ljmuH8PeGNGutHs7p7bMxUMWEjDkH61&#10;10MSQxhIwNg7Hms6la+g4Uram19utWl2AliB82B0+tWojBMQq5BIyMgj/PWufW1tuCI+hyOe/wDk&#10;VZEojZmDBGbgnuaz9oV7NGkl3b/NkcB9hJIwD+dEt2qY8oIV4zk4IzWYjxwxeWhRU/unGPr9aQzR&#10;sxaR1bvgmj2jHyI1o7veuVifBUMMjBP4VHJqCowUYLZ+bLABRnBzWCdlu4lgbABJxu659+tLHftL&#10;hXYKVUgEnGfQcdKOdi5EV9WtN7ThRhT+8j9/WuHmvLnSdRiv7Y/vITn/AHl7g+1d5MZPLjdpN6rw&#10;pJzmuT1y02OxAyOo9wa0pS1sKcbo9A0vWhqdjHdC1kWKTG09fz9KZeO8d4ksLxKrR4ZGA3ZyMc1w&#10;XhTWY7SOXSpgwdGMkexCS6n6dxWzPrStEWiil8vPLmM4zUybvZhGKtdHS72kmQyybY84KY61KuJJ&#10;cmMxkPwxGAR271g6brH2uZbWSzYtGolR2XBYHjg/lWxGkLMZGSRuuRnp9BUFDgjTPumby892P3vS&#10;s7UdMjuUIY5dMhWBIwffHatVwC+FKrnoD0zVbyWMrTM5Z3+8FPy+nIxS9RNXOYsNHSe5ZLi2ZpF6&#10;MWPH0rbXTViVQqMoX1Ymra5gfIwVJ5FTMyTOEBLfQVEo2CNkrFNrdxyNpA75oWBuynP1q6FCsVUH&#10;GeRjpUgKgYUA+g6UkirmUbWY8DPX1orVjKliuR9AelFOwuY4YP8AaMxx52nqw6fnVmKNfmCsqSM2&#10;GkfoT0GT9Kx7crYeTCZXZicNvUlSf8/yrXjjiMEhdTJ5ZDQyOcg568dunJ5rURaslkWC5luLqNjk&#10;bFj44PoOtU0S4kuIdrukSrv86Q7Q+B0Gec9+vQVJM8YdN4CsvqOT6dPw/OpoIZL25gWaGT5VIAyQ&#10;EyOfx6flQMz5BDcRQvJI0aStuZSQsjkcc8HjHbjrWtBcRCxmCrGjkfISCMNwFz29ePatSHSNPjAJ&#10;tlYg555Oanmjt1iYtBHtXkhlFDiTzI5o3CI8izTw72BLqOT6DHt7+9cfrmold82/OBtQe9bGsal9&#10;pDSC3eDzTuQNgZX1xXB6tcGa5KA5VP51pThbUmb6Ge7E5JOSafbtIk8ZiB3huOO9MUEsDtJA9q9V&#10;0/wrptjolpdXFsHvmAfezHg9entWsmkSlcyfEVx/Z3heKz3EzSgKzZ692rhoJETeHAIPT1zW94vv&#10;PtOrLArErCuD/vHr/Ssix0aS/vYbeGYB5XCjcOmacY+6EpanqHhkrHodoISAmz5wAevf8fatdr5L&#10;eYplsjBDEjJGPT61j+HPDmo6TDNaXcsTo7ZjaN+nrwRVpdCvJLsFoyII0GSzhmLdwK5JL3mbxasb&#10;EV3EURgxIfpxj61ZOxcOMEZzz6VnQaVd4R5GaQBjheOPpTktL0FmktgNwAClt2Py71PKO6LvnQyD&#10;GHK7s8YwB360+SGIyO3lxsgTO8gY/D3qnBY3SxySyIzSEkIqjb+J5qz/AGXctbCJ2jP3Se4yOpp8&#10;rDmRSwjySQrZl2TgAREID/vdDipINJsfKSRnUNyXDH6/pxV+GxnRGV3VldtzIRkH24pfsMz3Uks8&#10;vmB9oVCMBMDt9c0crFzIhlYCFrZFEcYIEYKjZyOTXPapDuhII+eFip9xXTzulltuZUWRUG1lbAA4&#10;4P6CuShuJZbmZZUjEfRNrg5FNe6NJy2OSvvOsblL2EkSQNkbe69816JZ3kOqaZbTo6rBIvAVMkEd&#10;QR3PWuM1aAxk8ZC8Eeoq54AmjEt5pk0xEuRJGpxyvqPetprmjcyT5XY7I28XyH541UAgFj17cHOO&#10;O1WAY1kKmQqBg7gAc8en1pj237zc3JPXPelZDGN2Rtxj6CsbMrmQ+C4SRd0jOMg8P2/pTyDLCHwX&#10;XuenH4UwLJ5LY+ZW+VgaiyAflG0JgDmpGSNCxbG1cY6ICDj8TTLadYGJ8sFN2NwPI/pTmby4nmdv&#10;3asATnk+361WYhfuBSh4wn6mqT7iaNPyopJBOhJz1waabbgbWK8/U1Rtbgwtgn5W9R0rUWQbcg1N&#10;hXZA8Tqcx4565oqZiGUjBxRRZBc89t45Ej+0T7RIVKAswJUYJwD+NSOJLwYguXjjJCvKq8ggYxyP&#10;YVLeWcxvLdPPEas5B8vB3DHStOR0t7dreIbX3hyS4OT1Pr/k1p0Aq20MEojyu6aMbA7j7xx1Jx/L&#10;vWnoHmrAy3LI05Y5x6duvaskoDwdowAF2YG3HcfnUki+ZFICzl3ADSg/NgdvYUKVgcbnTw6vYSBk&#10;W4jynDDOMVJc3lvDAzzOoVQSQT1rkCtvBpqWccCIq872G5ifqa53WtRlRfs8bEhuOeSAOgzVqV3Y&#10;hwSVyl4h1U3FzPdHAydsajsO1cc2WJYnk8mrWpXPmXGwHITr9aptllAX8a2RFixFIFAr0y01i4u/&#10;DlvNdgL5cZ59QOh/KvP9N0G+1BFlhRPJzhmLAYrpvE10LDRVtYjjeBGMf3R1pSkpe6VFW1OMlnae&#10;7kmY5LsWra8P6jDp+r29zMpaNHycdcHvUFja6VN4euWmutmpB90KYJyoHT8c/pRB4b1pwrCxk2tz&#10;2/DvV88VoyHFvVHt8IjurdJoJA0Mg3Ky96sLAVH364/wp/adjpS29xE8HlycqRuLA+grpoNQklGZ&#10;Ld0HT5sZ+uK5ZclzZc1i6kZJABqdozkYKn2ArLOqskZZYJOh4K8/lUI1C6lu5kRZFhEQO8jGGOeB&#10;QpRQOMmbQyrZIGBU4yV/hrk01eZorcv5qqsmHVwfmH8OP73etmHVMBEl2CYjLLux+X4VSlElxZoG&#10;MD+P9KTylfG524NVv7Rt/PSNiVDjPI7Zx/OqlzfySSTLb+YVjAbeq4BB6cnqc0c0RqEmaNzY2t1C&#10;8Mq7lf7wI61R1LSrf7DI1vFGroNw2qB0q1FNsVRJ+9xGCRnms1L+UsYIoHcCUqzO65UHkd+naleL&#10;BKSOS1WISosuPvDBrmoJ30zU4r6JR5sDc/7SnqDXbalZGCee3YrkH5R39RXIanblG3Y46NVU3rYK&#10;i0PVNPmtNXs47q3bKOueDyD3BqZrH5SBJnP94da8m8K+IJ9Hv2sGOYpWGCex498civS4tRmbHnOS&#10;2N2FGOMUSsmTFNoryyJDcGznbf5QDIg7A5wffFWo9sh2hN5Iyo3dfeoZWSTM038XJUcZAouZ/nh+&#10;yMJJWXAG/oKyerNVoOd1kkFusRDheS+ML60yNGN0zs6mMLxhOfyot8O20uRIAeOOPrVhEV1jk84l&#10;lBJYdz+FSMy97RzFXQiMn5TV21nMRGeYyefam+WkZYvtdpGyAM5/DPpUDh4mJXdsyQCapdiWjZ8z&#10;GcKdp7nvRWbDeFECtkr29RRRZiucvLNCQ6I8sjR5ChOAMck/T3rNt9RTytwdcHkcdquXV2I9PGmX&#10;CLKpT+4AMHmse5ummuobeJFWUq204wqjPPA/lTtcpXNWPUfMz93j2pkt+yr8oH1zimrpdtjLqWkY&#10;5LEn9PQVHeJaadZyO0Ls5GxCHPDHoajqVZiC+ZS0rh8AfKp4ArmL+/fbLcP1J+XnvV28uPlKKWJJ&#10;2kkY6VzeqysbgQ/woPzNbwjZXMZu7sUt2SSep5NCP8w+bqajkO1PrUQNaknrWkbI9KigidCiKCSo&#10;xuJ561x3i29FxqwiU/LCuPx71t6MGsvC8cxYsxQyfT0FcJPM8skkrklmOSaiEbO5c3oaWjQi71O3&#10;gO3DOMknHHevYY2SRQg+VRjGxueK8JhneCVZI2IdDkEdq9A0rXZ7q0SQ5B6MO2amqr6jpnoqz5H3&#10;qkWVRyWAFcTFdTgkmQgNyApqcX1wIw3mMQT0zWFjQ68XCOeMn8KesuTwQD71yC3U399ic+pxViK5&#10;njkx5hC9eKdgOoba4G8g1GypuDADcOhHWucfU5S7oJJAwkwPTFKb2XYTvb86BWOh+VpGPmyZ6E5p&#10;rFkTiWRlAxye1c8bmZVyHI9e9Na8mVgRI1FgOiXULiPcEuHXdweetZ91dTogKyAheeeorHbUJ5HP&#10;zYx1460G+Z4ijKOetA0XI7nz7nM8jFiODtHWs/VbfDnH3WGabDeCG9imWIeYhGCTwfwrc1yzP2Zn&#10;kcGUfNkDinB2CaPOb9Vt2iu/L3+U4Ei+ozXo9he/bIYrpFVt6Aq/fFcNdxq0hVhlXBBFP8La3Lam&#10;XTXBfymJVgccZ6VtNXVzGOjseiC3Vt8jgb2+8WJOfanxIiKI40jU8c7eTWEmsE53I34MakOq7DzG&#10;cEZ+9WNjQ3ZgsUOHKmM8sM43H3NEcguCpWMDgA7R/nisldYV0O6IsDxg1d0y4huIZE8tlSMhcKcY&#10;HbFKwGoUaEkoUK7cfNzyO4ppKTj96A4Q5UsOVpu9IoFHzOGwQGA9ahW5mZdxx5T5YLnoM0gGNGHO&#10;9AyrnBIHH+NFXI4jIrBSAF5xiiq5g5T/2VBLAwQKAAAAAAAAACEAXmbxVe8vAADvLwAAFQAAAGRy&#10;cy9tZWRpYS9pbWFnZTIuanBlZ//Y/+AAEEpGSUYAAQEBAGAAYAAA/9sAQwAIBgYHBgUIBwcHCQkI&#10;CgwUDQwLCwwZEhMPFB0aHx4dGhwcICQuJyAiLCMcHCg3KSwwMTQ0NB8nOT04MjwuMzQy/9sAQwEJ&#10;CQkMCwwYDQ0YMiEcITIyMjIyMjIyMjIyMjIyMjIyMjIyMjIyMjIyMjIyMjIyMjIyMjIyMjIyMjIy&#10;MjIyMjIy/8AAEQgAvgEL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7jxVaT3mgyRQNtbehJ9s/wD6qy/EklrpvhaO5e0iN2xCLvXkORyffpXZ&#10;bAylSMg9RXEfEFRPJpdkucF2dgBnjgD+tenOTUbI82nq0jgbe1UqktwcLJuUZPfHX8DioklVVA/8&#10;eHf2NdPrWmSadNo8k9uBAw8shc5z3z69f6VyzxG3utr5COCU75BOKwnGyOxO5saNP5V5whAKnr29&#10;/p/n2r2PSJp5bNRNHtZRjPTNeNaPapcDy5C6OciOUHAVvQ+n/wBevX/D8V5b2CwXbbzH8ocjkgdP&#10;rxRFNIzq7GyKcKaKdSZih1LTRTqktCinCm0opFIeDThTBTs8VLLQE80maSimK47NJmkzRQFwzSUU&#10;lMQE02lNNNNEsQ0006mmmiGNNMY4GScCnmuR8VeI/sMc1pGuCV2uzDHHfB/L86q9tRWuxvibIud6&#10;20c0ZT5ncEgdepHSvPNQvYZJSbK2ZMD5gDu6cmoYr8SS+WLlo4XXbudTtJ9Dzjjr+NJ9utdO3y2t&#10;80oh+V12bd+7r3zjjHB9PWp5uZXehslYS61f7UxCxJFsjCBE6Y7nnnvVfM6qiuSsb/MpPANYtzcK&#10;9z5kW7Y5JUtx3q8mqtFORCiLGU2Y+9kHnv8Azo5u5diyJ3yrDnaati6lmt/KVtoCbQN2BjOT+Zqj&#10;vWS4ONqh/lHTAHrnp+NORFkDdSqHDMOmM4/OnFu9kS7GnYBlWONo41BPmiTOSevHWuttfECLaxLG&#10;qlQoH7xzu98/jXNRWtrbyiMXQeMIJN27n6YHfPr9aqtc2AY7rRs9eSfw/irpi3FGUo8x7UBWZqOj&#10;Jfana3LqGWNSpBHT3qbUdZsNKgMt1cKqqwUgHJBOccfga0IJEnhSWM5VxkGo5mtUYq6MHxfaibRo&#10;dsYklS5iMSnud2MfkTXD6/oypHZ7kz+9KDC5Owsxx+AK/nXoniL5bO1b0vYP/QwKmu7eKXU7OB41&#10;ZGWWRlI64Cr/AOzU01y2ZrCXKkcT4Z0ae0165tbwloWPDH+I4+VvY4/nXfaXbz2tgkFwwZoyVUju&#10;ufl/TAq0IU379o3Yxn2qTFZuStZBKTkApaMU4CouJIBSilpcVJaQCnUlLSKQopaKKRQlFLRQFhtF&#10;LSUCCkpajlOInOGPB4Xr+FMRl6vrI0aJ5riIvEcbCvr3B/L9aw/DXi6fWJTE9jKdz58xOVQHseK5&#10;7x1cXySQ20yIhdDkK2SwHQse/wCXY1V8MrAJhFcQLNuxtEdyyBj/ACJ9uK2UVYVtD1qkNR2ziS2j&#10;YIyAqMK3UVJWZJl6rqMtkuIoSzEcMR8o9q5LX7621iOO3ktpopZELeaiglSOxzjg9OcV2t/bPdW7&#10;RxSeVKR8smM4PuO4rn73Ro7a6knkb/j44bag28DoR1Ax1OfStI2BWOFtdMms7GGecOQ0gjjDHYU4&#10;wSMZ49TjPH1zz2uW+He2WKNriMlpJI0PIyefTHTnj6V6xFoCzixiZA1tZsHT58ncQc89MdDXP+Mf&#10;B9jZWEuo2QMd4W+Y7uHDcEHJwOtU0nGxSlqeSTaddRzNEAjsqeY3luCAAOelS6Ra3Gp3kdlbRmS4&#10;lcLGM8Y5yTXZa/JBC0E9sIore3Vgk8T/ALzzMZwTkgjPp1wefXmvDOu22ka4b+SJ2lLAIqnC8/ez&#10;j8KycYp2uaczcSSaKW1umtriNfNibact0x2rbitr2809ZrK2823JCbAw4YYPQc1garrFte3sssEZ&#10;QSSbmye/etjQ/F/9iTrDAitblv3g657cGknG++hLudLpHhyK4ssXcTxTBiHCHP0x/IipJPCttvPl&#10;tFt7Zf8A+yH8qpXfjEXWs7I5mNhECT8wXzCSSMt1A5H5dK1IfF8IiA8tzyeQOOvuM11RnBKxk+YX&#10;xrARJaSz3sLp53yhV+YZztBI6jI+tdDpuv2enC30++aKO6lwUWAFg2eh715Pp0Ul3qdvb3EmCZOc&#10;ljhvU/44P411s8E1vr1velRDmILG6sCAFJDY+vYg9PwFZRd1qU46WO78S4On2oB+/e24H/fwU2DV&#10;7C78RFVuEH2e3Iy525LMM4z/ALorj/F+r3sdnYxQSTGOSRZFlYZAIIIwwA7kdqrR6imoyXU06vPH&#10;5SI0qybdvJJHTuT/AJ7NbW9RKOh6pFNFL/q5FbjPBrJ8S6z/AGLpzzRkNPtISM9ycYP4f1rjGaRX&#10;jtjJc20YIAETksV9c9O361elgXWdHhsbOc+YJxuklUsz4zg59M4OD0qOUaia/h3xWtzZRjVpFiun&#10;fYg2Eb89OK60CvMoPDl6ms2YlMcbBCF8zJUvjlTjocd/8a9JsA32VFkwXT5Wwcj+dTUstSkiXbS4&#10;rN8Rat/YejXF6sXmyRrlY/73IGP1p3h/UptV0mG4ubZ7e4KgyI0bKM+2etZ62uVY0sUYp/A70uKV&#10;yrDMUYp+KXFK47EeKMVJikxRcLDMUmKkxWZqOq2lqkiPcbJV6AdSfQZ6/SmrsTRerH1PxBaaeudw&#10;kx12npXHaf4vkNxf/amZZJZT5adPl5H+R/hXPalL5EssiyEZBba/GVJ9a1Ubbk7j/GGs/wBq6nDd&#10;RKUCp5Wwnse/6mq2n6ncWkTxLGjWzNyWQFl56Z6+nWsm2uQbtjxIu4ADbnjr/Suv32dvorS3ChGw&#10;TIBwr5Hygcc9e/IzVqwPsU4fGWr6YSqTrJGeE3jK/h7V1Phzx3Hqd4ljexCKeQ/u3T7p47+leWan&#10;f+Y6x4ULHnAXjitDw35WoXaWyN5MxUqhiHzNnrye+M1GjYOKsexavqsNjbllkUyqQdoPYdQfTIyB&#10;nvjvXG6B4n1DxFqkySLCbZGJAOAqrnge/wD9auR16a/0S4kglvTPPMCHBfzOcnqD36VF4P1HTzqX&#10;k6gsiqcYeJyqg5+8w9OaaaW5PLoe5oqJEAgVUAyAOgqpqFtbX9nLbTRxzKwP7tj1Irg/HuuPptou&#10;l2VywAAdmyQdv93J6/hXAJ4mvmuYHW7l3x52nzSTn34zzn361EqnK9CVTb1L3i2wjtJGZ7eK3Rxy&#10;NhGWHcZGD39K4OQDG/nOePSuk1zU77WVWe6Z2blUY9MAdBXOSSGYqrbVI4yBgAfhWM6nNK6N4qyL&#10;+iRW89w6yxGZgMpHv27scnrVadJLeYrLG0bA8oeMVT3+U3JBGeBmtG51n7ZbwpJbwCSMYMiJgyeh&#10;bsSOnSndWsx2dxsV0QQQ5B6AL1z61qRzapJGHS5faemZx/U1ze8gjB6VsW2qLHbojlSwHJMEbH8y&#10;MmlzWJkmevaLqPh0arZCVmgubVHxK42hnZhhT64Georb1+JIYJrm92C1gdQjBc7Adp6D39q8z8Q2&#10;s+nanBeBA6kB2IfhW9OMYP4cZFas/jmEaEtrFF5jSKPMiuDvUENkEcDnp1Hauh1bb7kcpa8RPaC1&#10;ivFlfbFcRAZb7yk5yq456Hr+NZXh+4tUivkE2QGJ8skASDgD+p/wrmddv4r278+BGiV2UmI4xnrx&#10;j3qskriMFc7Sclvep9tZXRahodg+sot6qPGlsHQY81SSByOMc/TNW9O1W+0zVZGnkEKICYw2G2DB&#10;I75yQT+NcdFMqXCTrhpF+bAOMHsauahqjalMY5FjRQcKUyGAJJIweoz3z2qPrKt5i5Tt734gG7ja&#10;GZfLeMbopYicjGQS2PUZ9PrWXYeObi1hJtpnEtx80rMQVjG7k4PJPX8K85vbhMsoaQ5bBbPBAqsr&#10;PvQK+Np6k/lSjUdtSuQ9E8e+LJr66ht7K5mGnCFQq/dDHqeAe3H5Co/DHja/0IM25HWVQoDfXk/X&#10;61xgnaQJDneo5BY5x+FPu4o4EDJMzNvIC4xhex/+tTjJNCseo6p4okkQXT3EzwSMNroRx7EZ/StC&#10;18etpOjzSMWnlGBCr8DHUk968uGsSTWdrC4VzEw5xgsPQ+tT3uovcIsbksF5TJ6D88f/AKqtzTVg&#10;UT1Kx+I97qLpEttDE4GG5zk/j75rsvDOrPq+l+ZNJG1wrlXCEdOx4rwixvTDKGCHCgBmjX5gmMEf&#10;jnrXoXhS9gsVEsV/BGoA3lk6rnOMj8ff3qdHHQezPUMUbaVGWRFdCGVhkEdxTsVlcuxHg1i6zpol&#10;tpWSNSpy8gEYeSQ8YA3cCt7FMchEZiCcDPFNSsxNHhOtWcWl61NDMzpcRyb5JQTsVWAIAHXAyefp&#10;WSmpRy6ZJZzzMqrISilj8xJxnPsMV03jK70ufX2nKKY2GC27Jcr35HTqMf8A6q4O5vomWQxwKm5j&#10;04ABz0X8R+VauWhNhPOhi1BjBJJ5Qb5WJwce+K6CXUrCTQUt31GRJUgZlj8s7S2Dxx3IwBn+tcO8&#10;xUHnknrUXn/JgHOOKXNYLFu4ujJIzk8nmkgvnt3DRuVPHIrOkmPPNQmc9M4pbodjoLq7jcrulaZz&#10;knjj25796l0zVF03URcCyE535WNOPfHf1x0rCtpYiS0rYx0HY+3tVqW+i2KEXO5ccqAc+uRmod4r&#10;QNzo9e1xtcujI1pHAXUI4Qls4HBHp26VzbSvBdMqqsj4xwMH9KpnUDCrRxrgHse1OCTtD9oVtgYF&#10;S7Njd7Cs3zXvIaVi7NqDSQrD82UyAd56d+OlZkwKvvAB9OetV/NIYbnYY7CrUhVoBHDuZs8k8bjR&#10;sOxWkkZgoZVyoxjbimBvmHGcdfemlip571HuOc1QE+85GOPSkEpAwQPyqIsHOcY9aeCMfe/Skwsd&#10;Xc6nPdRHz2D5A25Hp6YrPeXkboyNo4yKCyh923aTwRzTdpjmjG0SZHOT1+nvU3JsJcuNiBWz8/Ga&#10;kEi+WfnyA+Qy+w6e1VZ1G9XXDBj3qw8QWMiRQJSeFU/596G1ZFFlJw6lY8hgQQ2Ovt/n0pVnnmkS&#10;RW2qhClM5Iz6VRKkjcmBnPHuKaheJmGCcrljnB79DWTj1CxalzdzSLH/AAkAQtwUPfGfequpwiGT&#10;KuHEgBznv9OtMgnhjYS3Dud55OefxFafn2dxYkXLs2OAyrn6bR2quZwa7AULObEGShBXgN16+9W7&#10;j99BlWz8vAzTxaIkDJGjMAWYgD5uOmeePyqjFcsGeOQ7AOG4qlLmd4jGwS/OobO0cYB5ra86ya2d&#10;2VlkTCjaeGznn2xx0FY1zNblh5R5HpTw29RyQxyTk1vGV1cSRrW+pSW08zRsQXBXdnkDPTI9eldn&#10;oU8mmz20rTNJpt1IscnmkKFXjJIBzjBPNefwDJ2nAO3rXpPgnxHaGJNM1BEMHKFghPykHOPz/wDr&#10;dSXGRNj2+ARLBGIdvlBRs2nIx2xWB4q8Vw+G4IiVWSV3GUPZM8n6+n0rRW/tLXQkurdg9rHEPL5C&#10;5UDHf6V4X4v1KbVPPvoWdLHzjGN5yzsOpyfqOO3FQldls9asviFot1JEkkjW5lGVLjI/Mf5+lYnj&#10;LxzbQvHbadciRtjFmiYjaemPSvFkun2ko/zDv7UxLk+aXCM49e2abVhFvUbsy5Z2JI5GayZLhnGS&#10;Rx0wKnuJhI3XA9Cc1nyyKB8oAGKUWDRG8mT161A77TnOc0jP1+lQFhj8eKu4EjsDzk81CzU5z2/H&#10;rUDGlcCTeeo49aVLho23KeRVcmm7uaB2LojJhMshx6epqzJctJpcKkAIh24BPX1+tU43klDM+8Rg&#10;Y+XgZp0s8hUIW4PUGsndgQu4ZsgEc5xS+e4OP4c5K1PJFFEdu0lgAc571VY9/wAKE0xitISvNNBz&#10;S4Krgrjd0OKdbxebLjkgDPAzTuIYTil359KdJGTIQqnOeBVqHRdSuIllhsriSNvuukRIP40XQHUr&#10;PHEirK0bKMAqwyPzpJobaaVTJhGbIQqePbjNc/NcxXfy+Y6KPu7hR9pjl8pWmZWi4EmK5vZvczSZ&#10;Y1CJIJ4zgGTf83GM/WpkuHZNudqjr+VV7y4iu7S3kSRz5TBCWHXP/wCqnKiwxkysEYkEZ6kfT8qt&#10;r3VzbmnQbJcKLclcjHT5euPxqZHkeCCSQFUcfLxjcOnFUZ7oNbMCreSCQgJ6nnn+tQWdw8WQ05iV&#10;kxkEj+XX8arlutBGybS13qJ42E7Nxu/MfnxRNEiyfKVOWzgDpRaW8gEU0Lq7/OMMODjHOT9e9T/2&#10;bLIXaRolmLg4DdBzn+lZtSTswVzJufNk3BIpvl6sT1/zzVVC0R3SRtt7git0oW3KyHd2FVjpNxJO&#10;pji+RiPl6/yrSE1azKsZ88kTuvkw7M989aswgvIFAJboAOc10EPg6+u5t4j2pk7M5UKPxrXh8ANy&#10;xvvLc8ZC5+taKatYpRZy8tvcxssbwyo5GRuUjitbSLa9MyJCjhupYcYFddp/hiC3QrczNdYJKGQf&#10;dz1/DgVpvBBZ2bNGojUDgrxSU7PQHTLXiDUr670m3tLGNo7S3jwFWQEscd+/HNeX3tvd+U25MsOQ&#10;hNdMJS2SWJJ5JJ61A2JdxESyMBlldQSB/Uf5961aZNkcTAHG5fmVjnNTvFNEMuWJUYA6V0zWli7t&#10;LseFm5yFDLSTaOjxtIqLOWGBsYDJrOUpdUHKcW85Iyw784qKRsqAMcZrfm0eSGEmW0aEnoM5P+FZ&#10;j6dNGWcq+wdWC5xTU4sVmZcpA4xzz3qqSa0HUSnhTnPpUclu/lK4TrxxVcwiluNNP061oCEHTSSv&#10;zedjOOelQvbNGo3jb0IHrRcZUKnOBU0dhPKsuEbfHj5MfMcnHA/GrK2TshlUggPsA7k1r6e8tnMi&#10;B8rIBuYDDL7ZrOc3FaCObIntm8uVXTdg7WGPocVY+wXUpZ1Xdt7/AJf410ctvb3EkchXLDKkyPyf&#10;8+taLeVaHYsv3+uz7uMdj/npWE6zWqQXOKMd1JNM0qneOCTwCcjpUtnZLKrvLLtRCMoBy3X/AA/l&#10;W7rsqJYeWCzksAJH6kDPueKpQRQyaIBIZE5zuVQQRuIP1NXz3Vx30KlxKbiSIMEAU4ULxgdgPQVb&#10;sY4kuJAkYDunVycfh0z9azLeQG/Dxb0hLbVY8YP4VsLcpNKGlmeeOIbcAlgx7AjstTNtaEszCPJn&#10;bLR5GRgjkVqwxgwoTebcjOFUkD9KznQee5YAM7bt2OO/T2q5DIBCmWlHH8LgCpd3sBlLZTOoZSmP&#10;97pU1tZLvcyup2r/AAt61vyQRgI0cZUj7rDABP8AOoBpssMu9IFAJ4JYZrZ1LouxlMkIgaBpUVN4&#10;YcE9M8dKiuCs7Ddcs4HCfJjitk6fFfjbx5wHRBya1LLwfcTEE25UcYMhwRS9quwJHPW9ks8KxTeZ&#10;5ecKSOn+eatNosCosaJcNnqQR/UV29v4RQBftFwwx/DGP6mtm20e0th8kRY+rHNRzSZSiefWmjvI&#10;I7aOC6aFCfmBx1xnNb1n4OTzi7hlXgqHlJIP4V2iQ4GAAqipNqLzmqu+pSijETw7YB97wBm7nkZr&#10;ThsooF/dxxxL/sqBVgscfKMfWlVWPrn9f/rUihu3jA/Wjbgdeal2qOMimgLnnv2oGIoJ+nrVPUm/&#10;0STJVVIxmrk8oijLHaAOoJxmuX1K+eefy/nMat8oxjP19qqCbYm7FYFQW+Y4GQKjnRlO9H2uOQQe&#10;RU6rwCcD0pdn7sjrgdOv5mupGRVWWO4LKzrFPnCsSAj+x9D79D3x3Y0bxSsh3286nDKePwps6EAM&#10;qjaOowf1pIr2F40trxS8KgLHIhBkh9hnqP8AZP4Ed2BYi1O5t+JMSgHHHyk/0x+FWo7+xuGKOEU9&#10;Du/dn884/Ws2aJ7Xy5Q6y2smdkqElXA9+x9QRkelRSxo8YMbbR19P/1//WqHFMabRqXGh2Ny64LR&#10;HPKkYJB+tEnh2Dy1jAcKBg8CsaNru1GYpmEeSAhYFf8Avk561oW/iMxcXUTLjA3W53AjP91v6N+F&#10;Zul2C6K8/hi2C7FLrGDuIz3rPn0OEPuLRBR90Fj/AIV2VnqVrfyMsEkczd1Q/Nnv8h+bH4Yp0+n2&#10;N6NrIjfoazd0VypnE/YTDiNBEcDcAJOOePSmzQFGIdFVg2VC4z09yK6G88MwthoJZEx/dORWFd6H&#10;dRE7dzY75/piok/IlqxTSKWKUKN2MfISm7r9KjnsbidSWZBk5x0Jqf8Afw5zv3YAGTTPOud2HhbG&#10;OGz+tSnFsLJmHqbMgihZlJAJO3pU8IRtLVVZcuMFWbjPrxyDVxtRIyJ4sIOOV4P51BNPbmHPlRR7&#10;uTsx+HStUlYTjpoVodPlS3VUdVzKXU/e4AHt/SnW1m9o5Lqysfv/ADfKcc9R/Kq09+4uQ6OuMccc&#10;g1DHPKLlrglSW4bPINJxm1qS0b0k2xA6OrPKBhFH3RVN9QjLsZFG7POMj+tO822ddwCrn+72qvvi&#10;z8qgjtk1EYdxcp3kPhiedFWUqnOcgcitiDw9aRIBL856nPc1rkOy/KNx7DOBUqxEHnA/U1VkbIqw&#10;WltaxhYIERR0AGBVgRsx4GfwqTCA8DJ96UyAfePB7CgYgiUfebn0FODop2rgEc80zczHCrj60vyr&#10;0G5vfpQAuSx6/iaOO3P+0f8AClVWfk/mRxU6IAN3buTQMYiE8twO570jyKMIvGenvTnk3cKQFFRA&#10;eYcDgdzSGKqFySWITpxSyzRRIzk5WIZZRTyQq7QDxUEmQrgJuyMkL1b2oAzNQvHlhdcII3H3lc52&#10;9MgD345rm1aRpOFLj+LKkcD2rorpNtsyRWocPgRIqkBRkZyMcdOwrGuIY4iqqpjyxYL1/wA4renY&#10;zkO3kbQIjk55zwR9KMkqWZhnHP19KSON2LiPK44LYyAOPyp2QDjB2n7pLZ/+se3b8a2JGTFvukfK&#10;oyff8uf0rMuYnyQCpHfIAI+mOtafmMYzDztLZx2/Gq0kUk8RYIVCkgvv6D37etMCnZ3lxZiXYoli&#10;bmWGUExygce2G9COaty2cVzA17paNKqjdJbSL++h98fxLn+IceuKzd7xrGoYxgjIZS4JP40xZpLS&#10;7juIp2tp1YFZ95aT0wc4z6dKGhFoTiZMbGGeu1fT8qGghaRmhfCZByepPp35qzGtrrkoV4k0/VyT&#10;tVhthuj/ALPZWPp0PsazZZJ7C5ktLlZIyrYdXLKQfoePSkMjntgTuZQcsQnB4989v/rVPDq2oWqK&#10;GuBdKR8qXILAfR+G/XFTQzJOSiuPLVcKSMknryT1H+cUyWD90Vjkdm3YJAYHPTjJ6fkaLdwNW18S&#10;wgIs8c1qzLks4M0f13LyO3Y/WtmC6juofOzHNEeDJAfMUfXHT8cVwot3Z87JHOMtlXI/Gqoia0fN&#10;t59jcRt/rIVcP7/xcCs3TTGpM9AktLS4KlQhC8+tUZ9BtpMmNShJ5Knj8qwofEWpwOn2i0+3Iy8y&#10;+X5Mq4OPvDg/iDWtbeIdPuf3K3bW83/PK8+Q5P8AtjII9zispUh3T3M678L3JO+O6ycdCorJm0m4&#10;gJSW1+XHLKoOfy6V3ryvBEhmRjuAw4AKv7g9CKRWinXcFVhj2NZumHKuh5jPpMQDMyy5znpj+dUJ&#10;tLkTHlneG6Dofyr1R7S1u0ZGRZBjBVhyKzZ/Dtrx5UTIwPBXnFC51sxOJwC6fNFH8ylWxnOelRPa&#10;TKxAI/E4rr7jw7LlmhnYv33Lgn+YqsNJv4xsFur4/i3DmhSn1JSZ6rk98KPaml1Xuaj3MeBwfXrQ&#10;qjORz6noKZoCuzsSBgetPGBwTnHXmgtk7V5PoKcqc49PWgBOW4HSp0iAGW/WkUAHA60pfaMn72fw&#10;FIZISF5P5VGzs5ycgdqiMoJGcnPbFG7eQoJ/OgYYZ2CqML1qbgKFXp3NR70AwOAP1piSGQZUo2Op&#10;B60AS4K5Y54FRkZydzLkcH0qCS8h3JCJjKxbYcEZz74pLq8iROpOD8yY5I707MLlK8ulYGOPzo5F&#10;QtxEGI/Lj+dc9KCbtMLJJk52heuPatWW4s0LRpMD+7wC8YJI9BwPbvWbbhT8ySBmwWJwR64OPT/6&#10;1dFNWIkSqdsKuwbLLwMgYJPr6/U0754/3bxNtI3kEgZ/z/Ko2WSNxGjrIud68Egr36jnpjv0pSix&#10;y+Y6KQG2gvKSNvrgd+f8K1JGeYE+V8qJfmJxnOOev5ilZpAu8OyqVPzjkYz6/l60g2PJJiQoicrn&#10;oO/cZ7+lRukZYIivI5xtc8k8+/QUCGahbARnbPcmXaoeMgF29MY7Vno10s6xQwXZkC4DA84Hvjj/&#10;AOtWmQ80OwzhECho8HDFs9zjPrxxWdPBBI6+bK7HGTtjAyAAMegPHXrRYCr5cLgq1pJPIxyWYkfi&#10;Me9bEWpFo4dP8SozRqAlvqETBpIc9A2PvL7H/wCtWYkltLAyx3LwBzhoiCR6cHv2/P2p8Y061jmj&#10;u5hcBh90IPvezc4A9utDBE+o6VeabIJXH2m0mGYZ7dtyyDsRgcEenaopJTFKUeKbJJDmU4IOe4x1&#10;+uabpGqX+myPDb2r6hpFxlmtWUsuB1I64I9a0LrSLO+046loDzXFuuTLbeZiWE+4wcj35zSv3ApT&#10;xWzsp2tsOcbm2kc54zjI96hFhaOgHmOrFiFUygfTkgj8qrR3UQnjEscsTDHzo3ze55A7fzq6t5Ay&#10;Zd2RXYspiOGJB6k45/D8qYFObTlizuy5AI3GVQD06evWq5soXRfMtst1UNN8zVoPIhOwW0jkA+Zl&#10;+FXgj/P1qGSCL5QIwiSRljuZgQM8dB/LiiwXIka+0hvMsL/7GrNgwGTercdSOQfxq/8A8JbHEBFq&#10;FuNhP/HxYMUOfdDx+WKy7iSOAAmwRSwyN7M2f1x0pgvJQGSOytyGUKQ6HB/DoT9aTigudjp13YXt&#10;wZNOu7eSSQDdGzGOUn/db734E1fWV4/knjKtjgMMfp1rzSeG4vkXMLbmYKrbMAegGBwPYcVestZ8&#10;S6UzQMHuoY+DFOvmIAPQ9V/Ais5QQ02egIySIfk7DPfFRkJn5k2n0xmuch8T6bLOEvoJtMuGALEL&#10;5sRz3I+8PwJrXzYzASRavY+WwyP9NKZ/AsCPpio9n2Hc6UnIGTwaUZZePlX9TQE5y3J96mVSBlhn&#10;3rIYkaAAcYA/WpcnnHH9KbnAzk/WkaTt69BnrSGO37e//wBeo85JJ6DtQc4BY8egFINzABec9AO1&#10;Axp82SVQu0LzknORTntkZlbLDaOPnYD8ulS7dq4PJ71HJzGw8vfgcjOM0AZN5BeNLFFFvCOTvZSz&#10;fn6D8aQabcx2zo8gkjKldsnVuuM44x7c4rRRYmSNoZHjWPsDnI9Du/8A10y5nISMBsbmwRg9Pwqu&#10;Z7IDMfTJY4nMQijYD5FjAUhsdeRjPT070yK1nit1kuZRFKVy+Wy7Y+gycfjWndWNveoI5wxTIO0O&#10;QMj6VBdNGFcpMg3rt2EANj6ntTUm9AsjKmtZFZXCpIZFJKlhnA6Y78+nTrVOOKRZ1hWMh35C4xnH&#10;p+nWpFgSYu4mklwAhIZMoT0zt69uQfxqJRIJ/KZHIBLKsZBA64BIPGOe/ftXRDYzZZXzWjdJYSSU&#10;OwBcL7Z/z2qGO3l2vmJ0J6sgI38nnnhhx7dKbJLH5wYygKW2AE9j1/2TinyJGRGIGy0nD7myOTnp&#10;wQP/AK/IqxDJ5TEGdYS+WAA4IXg9R26etLa3SBm3tO0gP7uOPG70Byf58deKVZUgupcgPKwATaoC&#10;qO3X+Wec0+R7q5Ks8vkR7SAqsCc554Ucf569KAI7llVlAbduHOJDtUD+8OxOO9QmN5S5+zC4XHHy&#10;kY9OMfy9KuNYpLZkP5jyI5JAIVducZ56568ZPNVRFHb2ahRk5JJ6jkjucnr2wO1AGKl9EH2GxjDZ&#10;Y8rgewwKjinQuI50TaGO4Y61vNPDJAw8hll3ZDhC2AB0AJxng9qoeYqrGxtwsxfoFAwBg8jrzTAp&#10;/a3EflRgw26tkbPmXnnB9O/SpLW21Oxu1v8AR7gFyVLOr4ByOnPBB7jPcU86keQ1vETkhUbJAPr9&#10;cDrSpdzQSq7MAyfOrZO0MfQEdff6UmmBrRyWHjKJhAY9P1rBVoT/AKuc/wCz6H2+vWucntb6wuZI&#10;7iArKp+ZGQEdeoGKWewur9DfWT+dIx3vtIViQTzj171t6f4lj1OJNI8SiSKQjEN6Mq646bvUe/55&#10;qb2dh7mRHLezSJ5isoQgAM21eB3/AEp8txc8K7yeaDho1JIwD06e/SrOt6PqWkIrKyy2YXKTxEYc&#10;HHJ56n1rEiNy7/eljQDO89Ce3T/PFWrNEmtapqS3E6QWzLEzbuYyrZx0DEdvT2NLNBd4P2cPG4DK&#10;cReo67u1V7bdDA4+eWSTJ4yEH1OO+TwKkGpX21f9GSRV4CjcuSe5AOe3rQIrfZ9VkiKzW87HJClj&#10;yOxwO/vVcWd4x2RrNkHbtGf1rTltPMcSyxBS7HEbSgAfXnJB9ahnsdRmMssWAEI+WMjkdOAOv4UD&#10;K22WfEN9GqxYVCScHgY4P09azBpFs+WTU4Y1JOFccgZ781dTT72TcTBMpxn5kI4/GhtFmDEEPn2H&#10;H86lpMEz2E4GMYzSbgW5Iz6AUzoehJp2SchSM+tcZoOL547+npQACN364poAA7fhULThpPJUHdjd&#10;04/PpSGP+YgKTlu5xirKRiJPmGWI6ZqJV8o5KqD9c04sTy3zfjQAjyncqBQS3fI4/CkLMvy7T784&#10;xUUh81jGynB6nBqC9ubWzjiFxIVVnCIATyf8KEMmJjjBUsNrcsWPFKh5LLgk8ZI6CoRAj7vMbzVY&#10;5Ctgge1K9x5UscKWrurdWXACfWgBGtvNkLEnPoM4/LoaxNWtZEQGS5ULsKGdIcbFzwMZ/wA4redJ&#10;wE8ho1G4Bt2eR3xg1j6odjPcKZGVYyGOAUXnrjrmqg7MHsUUmjtVZIYlVSNpAHLnB6gHH4EnHv1q&#10;FXLK8kiRwzRLvG/A3d+McBv0680xo7abT0jhlVCrO3MYEjE47H2PQnHXFWW06GAwxpAwLKoR2lzg&#10;85bI/l0rrRkyk99ErgT/ACEncAmDkkdSMYI69/0qSFIJHZpFMa53Euww+em0t/TpinyWaIJNkQja&#10;NlV3cAs2e3YkdPX1zTTKMOiLdLEy7XMeWDHPcdAuPT9aegCyy3Fpbyx2lvAS2HLZyFUZ6nqxIxxz&#10;j60NJcyeXFKFQsR5yxuAzY7bzyMAVbVXit43iWNiWPyqirxwOCeD+HvSefJeDbAsamMEsjAKp45A&#10;Cj+eP0oAhtJLRCJLtGlizzGgwWIHGWPJ6jp6d6l8+GUiaC32RMM4kYe/Azz6cn8qrMy31wiwxwhg&#10;3Hzcke5I5xzVmdYjIwuGjVkHGyNUGewHHt15H0oQDpSrxiSzjV5Fb57cscufUcAcZ/lVC/mWe48+&#10;YCAsvAZCSSMgkD2+tNNpvtzEjSw/xszHA25zkcj8qmgsTeusSutyIxtfc+GPU4XPUfjRZLYV+5iv&#10;qWIWkW2WP5todh3x1K+uBnNPi1V7keXexxyrj72xS2fc4ya2NQ0QWlwsLTQ+WB5h3j5RnqBnOT6C&#10;seLTbbznhN8kcgYgbVzz2HX+VPdARDVHtY5Ehs4Y1bneqkNweB1/HPXmlmZtctWWaWNZkkJQuCM8&#10;dAR36daetlbrI0VzcuoUcyKuV3H1weP1NDaJLDdy6hYXAktISME8nn29PegCPSPE13oDmw1GH7Tp&#10;0md0D4O0Z5K+n06fzrf1DT0v7RdU0CVbi1By0I4ZDgcEe2On5Vm3Oq6dbqtt9lWSbYd8pcgAntwf&#10;WuZsNR1Hw7epdWUrKr9Vx8rD0YVNmtRto0JdUu/McSySKD9/Ix0/Dg0zTrvDzzFBIuw4jZzub3HH&#10;411lvPpvjGDFvIbLU0BLQqQA5x1B7jge9cpfQyaZcrBd2ixSBcPKrHLjueeOfp/WmpXVmKxZt5C4&#10;UXUiMZDuSMAMwPrx36cHn9KnlW23Ca7lnc87FVcEN3554GOnFVGurOJ1EMkm7qRsVeB64H69ahXV&#10;+FguIY5RHnYCOmfXHUdvXmqSYmWxLGJlmuPNRTGpjeYHaAOnAGSDiq7xi6kafzRDvJPl7B8v5tWm&#10;+oyXdl5sV/apL5pYhw33QOgBBHr+dEM2oNCphguHjPRooEKn6fL0p+8I78Mx4UjHc0oYbsKfqaYi&#10;jkLnHvTjgfKvGTXnmokrH5Qpyv5VNDFj5m/CkijUfeyTU3A7mkO4bc9TkUwkOcE4Uegob5mO35QB&#10;mkX7vPc0BcVRk8kEDuahlVXlUuuSvKjb+ue1TjBQtj5fSoAuZewHtQMdGGQJkgA53dyBTZOxQ578&#10;DFNuPPWJvJdFbaQC4J57d+lQW32tbZftcsbTLyxjXAP50BcjurwaeisEu7gzNgeWhcL/AICsm61m&#10;eO9WMWM4jZQBmM4buScdMDt71c1fzprXyomVckE9Ru9vaqNxHJa6cwkZFtHUq2xcuecZ7AH/AD7V&#10;rCKYm7GbBmRjCsEYj3ZDSyKNydcZ7HgnJ4qxJO/2uNYYd7Rgl/MIyAD0wMcf7WR/jTtts7vbWihI&#10;Uj8wmUbmdeAc9uuOMYp1uovbhWO5BENrLG20MAc56HntXUrGZbs7qS6v4FZwfMQ5QNgyHsBt5A+v&#10;BrOura61W7mvUIlKRhGBICKMZyM8KMD3xWpOV00LeeWm3KsCqjfkfdz2J4OT70xpop7xTaxvAl3G&#10;7FPMO1Tt3Hjp04qdW7j6FOLVrmxzNGYmFuwUMPuscbTtIxzjv6UsmrQXfllI91wXJlw3389dxAB/&#10;+t6VLa6XHf215HIqbbVfNwg2EAeh7nnuKrTW1m8CBbcW5QYLQscuvfOT196YrlmS7s7ScqqbJlXK&#10;NHJtywPTPIzjnqKuWlrNNeMHcXcTjACyDzGPU4H/AOumW1jb3cEa2USwzvhd7ksW6Z3H/wCtTYLi&#10;RJo1SZkYM2GRAv3eO3OD9e1HkA37CqwzCZplQMC5QBR/ugnuOvTmolvbVbmE2attDFQ0j5DDoNw9&#10;6fZRnVr4M7sWjCyBXJKtz3zn26VdXT/D3+jTvaT7nlCuobgn2IYYHPpT1uF9DJvNQnivXQM4MjgO&#10;YUIYcDIwf/1elRXOsyPZTLAGdCjIfMxwD1IwBz6/T2rbnneRxaQyksXC/vYwfTJ3Zz34rKvo7eOW&#10;O6KOYzuDxhiAcYB98cjuO9NsSMD7abuNhKdvyhThQNx9TTUZYVbbKwyOoNbs1rcalfwJAtvDbTHa&#10;sIGFyBjJAH09as2vhWO2s7q4uvKmWFs7PmO3uMHIz15zS5gOOkbazbpC5b5ssMnnvWvpkWnatZNb&#10;Tq63EQyxMgAPuBx7dc1pTXGk3Ebpe2cgkh3Ii2wVACPVjkt071QtodOE29oZ4pWXzFeOXJ285Bz9&#10;P/r0NMEI3grVLa0j1DT7hJmBLKsbYcAc5zWnpviey1yAaV4kjEdwOFuWXHP+16H3rN1XXHBC2Zki&#10;U5Yktzwfb8eK5vWJpZpo5HkMhxt3t9449alwstRpnS674Su9Pm3wBpoGORKpHA9+3TvWVbWVwZYp&#10;YI5BnJVlGCSBggH61oeG/Gdxp8cdldxm4ss7SCfmXPdSf5V1us6atjbyXdp5aRmMll2ANzyGB9R6&#10;dOacZNaCaOKFrDbubYRCW6mxjfGy7OeMAHrjrnIqwltJEux/DjXTAnM0YkCvz1AGAB+FVrLXZo7h&#10;o3WOTeCxd4wzHoOvX9adN4ouWnkMcrqhY7RtAwM1ezDc/9lQSwMECgAAAAAAAAAhADqKQNeFHAAA&#10;hRwAABUAAABkcnMvbWVkaWEvaW1hZ2UxLmpwZWf/2P/gABBKRklGAAEBAQBgAGAAAP/bAEMACAYG&#10;BwYFCAcHBwkJCAoMFA0MCwsMGRITDxQdGh8eHRocHCAkLicgIiwjHBwoNyksMDE0NDQfJzk9ODI8&#10;LjM0Mv/bAEMBCQkJDAsMGA0NGDIhHCEyMjIyMjIyMjIyMjIyMjIyMjIyMjIyMjIyMjIyMjIyMjIy&#10;MjIyMjIyMjIyMjIyMjIyMv/AABEIAL4BC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KYFPApwWngV9meAMApwFPApcUAMxRipMUYoGMxRin4p&#10;cUgGYoxUmKMUAMxRipMUYoAj20uKkxRii4EeKMVJijFADMUYp+KXFAEeKMVJijFMCPFLin4oxRcB&#10;mKTFSYoxQBHtpMVLikxQBFtpNtTYpMUCIStNIqfbTStAEJWmkVMVpu2gZCRTdtTFaTbSAlC01pok&#10;bazqDjPJqOa/toMh36DJx2rm9Uv/ALWS9thSQSGGOR05rzcXmEaMVyNNm1Ki5PXY2NS1qKy2BF80&#10;uSMqQcVah1K2mnWFXzIw4H5/4Vw8NwfN3rKECcE5GPc/zpyPMLhWtzvIOF2/TOc9+/btXn080rc9&#10;3s+n+Ru8NG1jtr+SdVAtnRW75GfpWFDq+ovF53l/dADZAHI/HJrNj1eWVWY3IWYLhnyc464/X9Kj&#10;a8lLsxKiL7p5BBB5z9ampj1OfMrr5lwoWVmd5A0kkIaWPYx/hzmpcVxvh7WzHILaaYs0hBUSA4AA&#10;6g109pqUVyMYIYHnHI+tevRx1KaSvZnNUoTiy5ilxTIJ47hSYyeDg5GKmxXWpKSujFprRjMUYqTb&#10;RimAzFGKfilxRcCPFLin4pcUAR4oxUmKMUAR4oxUmKNtAEeKMVJijFMRHijFSbaMUgI8UYqTFJtp&#10;gR4pMVLikxQBHimlal20mKLgREU0rU22k20AQFaTFTFaTbSA4aQzO7MArB/lYEZJz0565qjHLFFc&#10;+WUARhtLbiCo/LBNWrxnJMSfJxvYAkFqx3jUvkyBVB75OOenSvjYNydz1+UsXfmBdyIDGzFcZzj0&#10;/PFVoxMDuRm+QqBhyME8dqnuEhdVVCGGThlUjpTrFfvRDDEjcGI5XHr+VaaLVFJLqTRKFaVAqt5r&#10;Dqfu89c+4p17CEDFVKtswuSB9frUMFtIW/1gAjIKADrVm8lWHOHXIbGMZOD3rKU22hkFr5bhWkAL&#10;RLhVzyDjpj/PStTTtRaMsvlhHUHJ64Heufa68tT5eCvRs8AZ9fcVat9wTd5nmbgxYk43DkDj9acb&#10;p3iwaXU6qx1RVn8yeURoxAbB5OPX0HNdEt7buhZJM444BrhZHR08pYyWQjewYnkY9cfTP41upqUs&#10;8aozEKpHO3HH4V6NHG+yhyJ3Zzzoc8rnRLNG20buX+7x1p7sFB5G4DpmsOO+EUSyKyNyeT6f5xUD&#10;zv5wYfM5OCcnpW8sz5VZK7JWEuzSF88twyIDgrgYPf16VIjn5o2UlTx8vI/Gspm585SUxyT0qW31&#10;dER9ycMcA5xWNPF3+ORpKgkvdRrWjEKsRHReMA/59Kt7aw7fVYNyqAy+pIratpkuI9yHOODXp4fE&#10;QmuVO5yVaTTvYdto21LtpdtddzAh20u2pdtG2i4EO2l21Lto20XAh20bam20baLgQ7aNtS7aNtFx&#10;EO2jbUu2jbTuBDtpNtTbaQii4WIdtJtqXg96blcE7hgdfaldBYjK0m2kkmTyWeN0bb78Vnf2q391&#10;P1rnq4ulSaUmXGlKWyOQy/nKdyg9CMelQTW5eKSROcnA4GD/AJ5p0qPEA8uWP8WAOabHcMhlCKXj&#10;ccBudp/xr5hKx6xWtoyW/fOBGgwCBnb0q03ltdbxIAMcs35YPrUEzSZkb5cYJ4HGadbYuLe4IVlY&#10;JnBPpj9MZodx2K8zwJcq5nLRxL03Hlvb2xVC6uVZiEOACQWHJqa8s48KIt4bGdr9yf58Ui2nlpMj&#10;rlihPqciko9QRFHeECJfL3AD5iR79f5Vr2U0IvRDNvKZGePmA46fpWMiPErS7QxRgD7damV1MfmC&#10;UgK33R1/H8qV3F3Q2ro3JR5t0WtiyBTgkrwQOmelaMkgxvDL5hH3e2fesm0JiDKCCshztYnIyf8A&#10;PvSLJM0TNsIVS27P9KzUnKVwirGrJdSRW8jgrtHCsep/Cpra5NxDmLaOehOMDvWYogucMSXGMg96&#10;QTyQEg8t2Ciq1SKNaVXVU+cnLfN+FQMY0dcv97t0/GoxcGR0aItxg/L7Y61HqiPOYjGmdyAjHUEj&#10;GMf570k+jGXJrlYiAAGwODnj8KSx1mXT7pGBO2Y8q/ArLd2E0kMqbFUdT0APpn+dUbiUzXTJC6mN&#10;VBJQ5GOn+cVpTcoSUosicVJWZ6tYajBfDEbfOo+b0q6MHoc15jYXktq6zySPGQSNqnk8cc9Op/UV&#10;vWXiOUlmmGdxK4HGO2a9elmStapucM8Nr7p2G2l21Uh1G3WC28+UK8se7n2HNXgVZA6sCpGQc8V6&#10;casZbM5XFrcZto21JgGl21XMKxFto21Lto207gQ7aNtS7aNtFwIttN21PtqGYKo+bgetJysCV2N2&#10;1mahNPCvG0L2OM/SrEs0iKqxlfmIGc9Kr6hexR243SjzQMkL0rmrVU4PWxtCm+ZGU2pSWiRySFpF&#10;lyMA8A5qhLqM0nyOQo7qpx/+uq1/OZVj5Jck5we3WsZpZXeMFyXLccZ4/wA9q8GtVnJ2i7I7o0ox&#10;1ZrzS7IXaNM4HI6ZrM/tG5/vH/vwf8KlLyzviKPzUUkNvyBjj0/GtLzB/wA+1r/321cvs4y+JlO6&#10;K0kpjfkHaew7VmSqke5yGEb5HAzg9a35I0/5aYZScHjpVaWBJoXDKOvA9a62gRkvBtESyMpjYBuD&#10;wM+tPsAsd8tsq5LxupIbrlTj/wDVTp7Y/LjJRj2HSooh9l1BJWDb1OR2zUW1KuT/AGRpTFvwVQc5&#10;HJNRTRbH3AZfaA+1ug/x4q3NKWlAQ4yMgY6f5FZ90jAEkk5GSaSvYSZQlmX5fLTCpnJP8VVS4SXM&#10;YAINTlSwLcn6VWK4bLA4PoKGUa2jPJIfLZxw45Y5wM/0q3NcotuqkYJGCSfzFYtvd+XMHC4we3Ge&#10;e9WJHVxuUs2ch938s1CWo0zSfZLL5cbYbAx8ox/nNO8rZdnILqjBFEnpkdSOtV4JBHMgBDfIduP8&#10;89KvW7i4vNhCoQf4jkACk+6GWY7ZYz5pUCMfd5/XFKJZpVijSUfM3JyCVAwcnJ+uars6uAWDFB0b&#10;d19f5+lJdznT9P8AOiCmR/lQY7+v8qhXvqA3VLmMNIWYOAdp4HIHbn/PNY09+ZQBFlBt+ZVUAD0q&#10;vK0ssq/aHJ9SeT+tPEcUEZJlR3YYHH3ff69a0VkJkst7ItuYpGk34+UFsgD1rV0OR5IiZXUrncAe&#10;3+cVkWNr9ouPMYho13HDHJOB3rbja1+3oLbYqbAGBXaCcY/pSm+wKJupIqzSJM21kwoOcnbjqPxz&#10;Wlb3ytpTRbwASec5yB0+neuQlnuopAzIzBmzuzyBnj/9VSrO1tI6LIycksS2T6YGe9XTryiZTgmd&#10;naBXaMRSODhsnJHP/wBfFbVrdK6iNj84O3gGuH0O9uLdCXZ2J5ZVJ59/1/SugsNfZLhY7lUWNjgs&#10;ARj/AD/WvTw+KirJ6HPUpNnSbaNtVLfVrK5cokwDDs3GavYr0Y1YyV4u5yuLW5Hto21LtpNtVzCs&#10;RbapagQkXTLEHFaRFZWpy4VkzjCEjJxWdWdoM0pxvIx7qcpaspAZcjOD933zWFqF3ENgy5zncW4H&#10;J6VYmn2oQWDhjzjvXOarcNGPu7+WLKG9R/SvEqVXI9FRUdizPcIsRYthyBtOeMEf/WrPaVXjYoqi&#10;MMMtnJY5qvJK7wwxB8F1DAMM+o/Ws8TeXIxZEdwQoyOB+Fcs1daDlc6C4vI/tMMcMRIUq/y9MdKu&#10;+dqPo/8A3wP8agSCZVSUuuXXkKuFUduvJqx59x/zwH/fR/wrh5uwJl+W3OTu71XaBvlYdq3Xtyx6&#10;fnTBa7cjaMHg17JCMaaMYKsAFHSs+W33ybWywXo4GK6N7VXG0r+YpTpqtjCjb6YqOUq5yogEZMjE&#10;sD0IqN0MgA65GMdOPWuil05UbGzIzVWeyC8qDnGOlDWgHPx2zoGTadoPPtVS5tmC8A5+ldXbafKx&#10;34I7GpZtDRlD5OT60cozh4oWSTLxlh3HPNSyRl518lQidAoOcevNda+mIAdvcYNUY9N2yEbMYPAq&#10;eXUZnwWbomyQtjqCvJFb1pZGWUF9rZB6dDwcceoqFkCcEkH0q3pkzJdKpU4bgHtQ0hohitXCbU6E&#10;nqM4rpj4KmMVvKIpZ5Qm7Y7IFGeo5JyPfg1NY2Cz2zPgq23dwMjOcVrTWZklmlaZ1dANuO3IHrXP&#10;Vk07RdvkbQinujlD8Ozd7oHszbyk5SRZQct7j0+mKxtZ8OQtqep3EryP5TCKNF4O4Lgs3sCOg616&#10;DeRTy608v2uUeXghFOBgAZ7+1ctrcSrrd1IHAf7XjaxwOXH6c1NKc5vXsVUjGK0OYs4Bp8JWdo1W&#10;X5Q2OW56UuotB57Q8mXesYUfwDaP6k1m69PL/bEy4Kxxyt5QIOMBuDz9KkldP7dgQ5LFoWYD+LKp&#10;n+taxi92Y30sSuFtblFQu7TS4GV+VT36/WhJ2uJxKQqxq/DY649R+NUxqLvEExhgQ4cj7p9afbXC&#10;NEN+CqFpGwO5xx+n60nHS/UhmtdXSxQskWBKWHORjv0/L+VTQXIlYBWbIXPXGT3/AFrnri5EwQxj&#10;CDsWqZLmSBoyiglRy3YVSvYDrobqOKbbIu6QYOc8j6V2Gg6m19C6SPudO56kV5pb3BmUSZG7+I/3&#10;ua7DwfcWplkTzGac5IY9xXVhakozSuY1YJxudnRSZozXq8xycojnCn3rndcuFtUEkuPLCnJ7kela&#10;Wpal9kKogUseW3dMf41zOr3z30DKfLAG77o9uO9cuIrxSt1N6NN3uYl5dJh3JQZUFSDxk4wK4+8m&#10;c3fGSyEDJHf3rY1qdIoLW3Hz7uWHTjoMe/WswKp8RyRyApmUrtUZ5zivMbvqdZDdz+biXLf6tUYg&#10;9SOn8qdpECXF2Gd9oDZCKe/X0PFQSxEXfkleoySOpzzTdLu1tp975yTg46EdwaiSbhZCex0UwlIG&#10;SXUsed/b17cVHuH/AD8t/wB9GrUUUF3HuQARk52ksMj2B6D/AOvT/wCzbD+7/wCRK40+jEdyFBOM&#10;U8RjtTQckVYTpXr2IRCYQeQKQpgdKsd6CBQMzJostkVA9kX5xWs0OTUiwcdKVhmbDblFzg9KeIWf&#10;qPpWqsGRjFTJbjjigDFWwDPgr8p9qR9JSM4UZrovJGOlN8r5ulFhnNyaIs+MqKsW2gRRyowHI/Wu&#10;jjts+31qcW21RnGahtLQtIhjSGCFFCBQSFGB1+tSxRIVYuQdwwetOkgZ9oDYUeh60n2dgPvlR32t&#10;XJOk5anRGaQeTD5ocjMjcljnpxXEXMDy6sSzfOLoOTjJO1/b2Ndfcw3O0GCQK4PUnPH41QubZBdG&#10;Y4EoQFgBwCVKt+eRWdCm6VR31uVUkpxM3WJLaXSZ45rWGWOGMtHvjB+YZ+b6nA/OvK5JZP7Whuto&#10;347ccgYH9K9O1REutPmgWYK8u1eVPABB/pWG3hNBGsjlmx3HFdqRzM4GVZVkddoBPXA4pULRQyR4&#10;GGPJ/wA/54rrr/RIY5B5jkL7dRWPLb2yzld/A4HrRbQkx4ASSp69RWnJ5cdiryKWdgcJgj2H9fyp&#10;zWOZmSEjyzgjPXmrZFvArRXCruHPqDn+RrOT1EZsM6Qxrtd9rH5hnPatzQtQ+zzI8KZdV6k4x+FY&#10;QjMkcjQQ/u1cYJ7Z4rX0fRr+SXzIzHs5KlZFOeeg5p3a1QrHc2vixXX94gLDqF/StH+3oGtnmTov&#10;UZrkrbQbxmbbuZm6n+ldDp3g+6WGZrqcKJExsAz+ddEMZPZmfsrmbqGuR3kRAt0DHjeTkisWGQza&#10;kkEmQn3s/QE1HqVrcWc7RIqsisVKgnPWptMsrj+07eSSJghBChh1J4PPpg1yTqynK8jSCs7HI38U&#10;xlgacbXVWBHcNvbOfxp88y2fieaSVfuzngHJ4Pqaua5cNHdSRs6k7GLDHQszHj86oeJCItU3RJsV&#10;1DkA9QRVJ3di7Gash/tBSwAJkAbj1qs3EhHPXrVuNS9xbytn52AOfUf/AFsVEEV7z5jhS/Ye9Vfq&#10;DNDT9Za2iZWBZiCN7ckemDUv9uP6t/30P8Kz5bcxRykrjawXOODVPmsvZxlrYmx7mD2AqdOlV1bk&#10;VOHGMGu0zHFsULkn2pAM1MigmgYsYJariRjio41wasqQKBirEBUqx0zzVHUilFwn94UAS7OKAoA6&#10;fjSCUHpmnbqVhocDyOKkLlzuNRr708EUrDuPzz0pSabQTSsh3I5Qz8Ice9U3sQu5ic5FaGaRxkUu&#10;RIfMznLmy3OAVxzxinNbv5GwcemelbDwb856iqrWblgRu/4DigRyF3od1czcSrtzyB85/Jc1XTwB&#10;d3E3mMZSG67Y8f8AoZWvSLNTEDkynJ6Of5VcDAfw5z7VLYzz21+G5XBknfIHP7zb+gB/nWrD8O9N&#10;BBnZpj3Lkk/nn+ldbuOeBjIpMMeSahyQ7GPB4T0S2TyxaI6YwVYAg/49O9aEOm2FuuIbOFQBj7gq&#10;0B7UVPMOw3bgccewqORNykZqemGpbGjAvtI80My7C2OCRzXJQ2N5b+ILdbhSkRf72OMEYxx+Feks&#10;oqncW+9T8oIIwRWbQ7Jnj+qaBL/bFzN9nM0IwwQttLMByOnrXP6vYXTSRSmEjdHuZcnK8njn2xXs&#10;Vxoay/6sxsT1Ey5/WoR4dyoMpt9w47n+dCqSQOKPFLdPmJO5ShBVdpOef0pGO6XzGGRnJxxmvZJ/&#10;CkMqsn7gbl27l4P54rnLrwFcxxutvdRtu52tIcfngVaqX3JcXY4C/lhuZXa3haOMdFZ8nr1/WqXH&#10;9011154K1GFd0Kxyrj5gjjP5H3rP/wCEW1X/AJ85Pyq1ONibM9LFwX3GOzvH2jJxERx+NPgW+uE8&#10;yOwlRckZlbbWkmoaveDdDo8UcbnJae5GAAc9EHP09BT/APic3A/4+7GFRKEKwwkng4bljx+XfNdV&#10;jMrLa6gEztgHHIyx/pUv2S6U83C+22PGB+NSJpd7dswl1TUGj3BlwUjyuDkfKM9f0qS38L2hk824&#10;ilmcAki5naRfyJK0XApyTRW7bZr+NfZpFGaQX1mSArzzk8Dyo3fOPoK2rPSdOt2jEUVpE3zOgRBn&#10;nv8AL14rQRog5KhmJ+Y4GOp4HI4/Kk2x6HNxSyS8RabcnPTzFCfoef0qfZf+WGWGBMjpvLH9AK11&#10;mVp1hSFlO4EEnIx6k/nT3uVVncgqqnAIUsx9hgH/ACRRqMzEgvcqWk6nHyR8f1q55MiAF849Sasy&#10;TTSRLvHlKCDtPJZenIHTrSsykucEgEcMv1/+vSuwKqjLYBU4GTzUm7bwRipzGGIAAGOAATjjp9O5&#10;pq2zFVWSPahxtO/JH6UXAj83ik35PWp5IYcr8xJYH7p96aLUKTtfb6ZFQ5pFJEXmc801pR0Gfyqz&#10;9mTuSaUWydwKh1UPlIYTKBxhgemRVqPJX5lA5z0pVRVHFPGB2qHNspJDdv8A+unYHrS0VIxPxpaK&#10;BQIWiimkc53H86AAk0mRmhuF6n6gZqNJFk+YKQQSDkYNADyM0wrT6b2pAVZYc8j8qozwSGRnD9f4&#10;TWsRULx7hzUuNxpmQ0SSKVJIYdRmqxt1iGAxK57npWld2+Y2OwlgOCvWsKHUy9x5Eispzg5FZtWE&#10;5WY+XO4IEJ3ehqHMv/PCT/vsVq+XHKoDEE+1J9gg/vj/AL6qbXHcsrd2sLRoFBjc7EKoeCAenU4x&#10;RFcuNyCMqFG5o05AOB8q4x1znPfnNV0S1sAxLG42iNWAHmgjtnjpzkn2FNiuHV50lQzXSuOCvBHJ&#10;JJA6AV7BzF83FyhmjUuZVUqiRnIJ9P5+n4VFEJpI3hMmUOFwAHZj155I57g9MVWlUTXC+XCVhDOT&#10;gALwAd3Q5JJ6davPJKbtfs0DNDKcM5bv3PP4frSGIxaC0VIC4IIG3Z0HdTjOOn6n6Ulu6x+bGhGy&#10;KHDIW4Hy9h36dc54461J5GUjKHIMZ5UnI9O/U/MM+nFOkiUsxYMACBkscKcdcHqcEVLkkNIcjAM6&#10;FPKUMdmVwZMEdl578fWpUDy4wcIxyHI5T2AI9P6ikGzzvNKqzrny+Pu5xz/Xj/CnMXZsg4Pufbk1&#10;DnFFKLJFwGjR2CBeduccDscHHb/OKaAg5G9huyAT938+tAUZPTB7U4Vk6vYpRHAkrno3qTmgYzyc&#10;nHemj606ocmykkO7Y7UU3NOFSMXjtS0lKKAF7UtJRk0CFzR0pM0UwFpaQUUALSEZ7n8DRRzQIjlQ&#10;Eq7NINnZCf5DrSgELgtk+tLIXwCoB55B9KaWO0Haee3pQA6m9BxRSUAIfzppp2ab3oAaeaqXFlDN&#10;ncg3YxkdauU00WuBiy2TwIRGSVB/Gq3lx/3pfyroCAetR+V7/rWbphcy7dTkwyoHmjyr4BIBJyPr&#10;6c+lWDZXMkKo8yw7yylYeAPQDHbjuepNLExEkgjdQhPzberHvmp3eRpMqwVQAFH931/Ou2VVGXKy&#10;Ewqvkwq8hUIjKAOm3sR3z3H0q0bhjtUffPzZx/M4P61GODmng46cfSs3VbKUUIsQwAcjA6AnHvTl&#10;hiGcIuT1JHJpw+tOHNZPUsXnjnAHal59aOlHfNADh0pc02lzyBSAdmjmkpaBgM+tOyaAKWgAANOH&#10;FJmjNADqCabmjNAhaWm9RjNKBQA6ikJpe1MBaO1JRTAa7hBljgZxQTQc0lAg7U080tJQA3pwBSEZ&#10;7mlzyeKQUAB6UzPOM0403JpANJOccY+tHFKe9NyaYFKNVHAAA9BUgxUaEgZz0p6+lBNyTOBn19BT&#10;xUeacM0hj+lKDTaco9aAFyeKcOKaOaWgdx340tJ7UDrQA4DmnCkFKPaiwXHClzSCkJxQFxSTg4GT&#10;S0DpSUBcWl/Sm59adQAUUUvagBKd2poFOoAKKKTvTEIetJSnrTTQFwpKKTrQAGk7UnWgnjqRQAjU&#10;3BP4Uuab60ARSmQbdiggnDEnGBSeX/tt+dOY80mRQFz/2VBLAwQKAAAAAAAAACEAkttljTAxAAAw&#10;MQAAFQAAAGRycy9tZWRpYS9pbWFnZTUuanBlZ//Y/+AAEEpGSUYAAQEBAGAAYAAA/9sAQwAIBgYH&#10;BgUIBwcHCQkICgwUDQwLCwwZEhMPFB0aHx4dGhwcICQuJyAiLCMcHCg3KSwwMTQ0NB8nOT04Mjwu&#10;MzQy/9sAQwEJCQkMCwwYDQ0YMiEcITIyMjIyMjIyMjIyMjIyMjIyMjIyMjIyMjIyMjIyMjIyMjIy&#10;MjIyMjIyMjIyMjIyMjIy/8AAEQgAvgE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tf8ACzrP7QEisZjDnBdmAP5c/wA6i1L4gWl5beRELmB2&#10;PzFGGcfXtXnaWU8cIYMAxPQc4/woktmJ3vJiT+6vf68dan2z2ORJ3Ni4v0nmBSR41+6q+aTu9c81&#10;mTzzxqWjcbWHzYBz+dUyfmHXA7GnKzDcgchSO351L1N1HQ2dP8ba/YwCGG9ZoVxjcoYj2ya1J/He&#10;s38Cxfa1Ur8wKrsJI9xXDfvsgEqF3YJqzF582YgpLEHGB1wKXM11M2joZfHHiHDq2puRIMHbjH4c&#10;VQgvHBMrSnd3xWR5UuduBx3ByB+VA82FtzB1IO0ntmhyfQVjZe4b/ln82BlQQMUpJdFy5K9xnjNQ&#10;W6zzwCWO3zg8AcZ96s8gKWjdTjJX0rL1KSBQFGC4VT1zT+Nwwx4HTNQT3EYO0kjkA4oLhwACq+ma&#10;gfKSuiyRYyS3UnNQW8e3GV3YJ7A00Hc8ZjO3A+93/KtG0iuo51ZFVlYENkZA/CrTsJxVyGQZZWKF&#10;cjggGlWdVb5hggcGtyC28uMq6qCxJB2DINSvDBwQCh7gAHFJVYgrM469nlmwsUe5eucVBJBvWMgB&#10;W/iC13X2SGTBVWlx/d5I/wCA8cfjQujJcIZLRYpgpwwHDg+mDjH51onJ7Fcr3OWtbfO1WVSFOQSO&#10;TV491HB6lRzWo1qgcRSRlZgeFcbWJ9vX8Caz5ESG42vHIJT2cYP61F2t0CRUacRjO0lhkADjNU4p&#10;bh3YEMAeQMVsBRK7K0O7aQyuPWrKCPIJi/SjmiWopmNK4UYdvm9BVSRuOSNrdM1uSWUE24kcnIHN&#10;UZbCBMfMx56daPaRE9zKkgDNkMNqjooxiqT2w80kDqcemPStwabG7hkcpuwORUYsAHWMkufUcVam&#10;ugjItrXnfOGHPGOmK0oIWkZUjI9SWPAHrV0W6OjhEwAMjPc/SmE+ZAsAiEYxuJ29fqaObuDiRSyR&#10;pP8AK8e1eFzjkep96pzRgR7SxUZzkVLNbhQ7HncCQQfyqK32Sjy5FOcAcfWpbuTYrIh+YLJx23cE&#10;1IkW0Ab329dpHGf85p0s8EchGCx6YBGKimutmWjjAHr1ou2LUkkiby8Fhg980VXS+3LtKDZRVahZ&#10;nRRyMYlkCRjPLADpj0qm7RzS7d3lv7nj8vwqvLc3MaCMtlWOBkVEp8rMgbIHXjoajcV2wlt3Ruc4&#10;zyc0SI8MasVzuPXNXjMZYMOR8y4xnGfxpiQQLEpK5HQ/N0p87W5XPbcqPHumQiNnDHBzwPzq/PBB&#10;Gd8U778cBB3pd/kgIoGc5Xtmn/uorJpZId0mcBQ2c/lUTkS9WVIbcKgaSXD78kHgmp9kagPFIQoP&#10;zfSqqSus/nBHKkY+f+Gi6leNlBTYWO4EdDj1oSu9SoxNJJIwmA78jP3iCffFSuluVyCcEZ61kefL&#10;JIoVTgHr7VqQblk8teeCVB6/Shqz0G463RFJCvnK20DI/iA56frUDw/vd5kUE9CfX/CtOS1e4cPs&#10;J24Jx+n4VKuhpJCUlcnLFsDrUuaBtEFppbFvMJGzGRt6Gti2LRowKbADgZ70kcccESxqSFXgCl8x&#10;dg3feU1k25IV7om3q33vrVSSdS+z5hk8c0GVfMbaBk9xWnpmltO4lnUFOwI61dOnzOw0kWdHspHZ&#10;ZDnb/tdTS3iCz1hJoAQGUhwD1A5H+H41tDZBCduBtB4HHT/9dYsjC4u1LOf3hwMD+EHJ/kB+BrtU&#10;FBWRpCNjWltYb6Fo5og/H8QzWFOv9nSG3vk+06a3AL8tFn364/lXSxAFcAgHp9aoanbpNC0bjcGB&#10;BH1q2tBoy7nwvDIoaxuGj9EJyv4HrWFcRahp9wY7qFgv8LDkH8e1buhXjRebp0knzW+ChPdD0/I8&#10;fiK25lW6heKQDJHzd6ydKM/UmUDi1mSVDvA5/OkEMaZ2LnPoTTtU0+ewlaRN0kR5Jxk02G5hWLcz&#10;YbGdgFcUoyg7Mz1QKwJ2bCCPWkeIMB6qalbDg5XH0NRbsc04s0hqVSdjbcDB5GKTylbIB528YPao&#10;bgsWyvA9qkUklD/EBiquyvIilsTJ829sBcY71njT3hDkkr8nHAxn6962ncFW5xgEkgVDHKW3bhwR&#10;xzyaXO0ZvRnMi2d5fnGBtBUhenHrTxbRPGodzvAw3PBraMZw+9VAHAwOgqumnICQigbuT7etaKdy&#10;b3Mf7LyPLBz16jBorUeB4W4UbSeMAc/4UVfOS3JFDcTFhd5XPOaEcMjgYXd6dqDA+JGDDbt+8Sfm&#10;qxDaRg43YYjoT9aV0Nbi2cTS5G4lQuMd6kCsA+zCkHC5ByPrTYleGUbjxg5YdDT96Iqr8vGNxDZq&#10;XqU7N6iyCZzGW28HJPqferjkzI37rCsOgGccVX+YjzLeQbQ3PFXVRnGxABu65561LGl0RnpabA6n&#10;cFB7/Worxl3xQPuwyHaeuCCa2V02VmbbnDcHOc1bFhAUXzsswyeAetS6ltxN2Me0hmMQAiBYj5do&#10;7itOGzaDMjhS/TAFXFcxfKFxxkHHBrMM5iuncyH5uSlS5uWwk7mrb3Kn5SACOvFI1wGl3rwo4JNZ&#10;8k+wBhkZ5GeP89afC2QEYSbWGc46UlHqxpaksswwHXLZOMetIbkPwVPXGMdatW2n31zMDHHlD8vz&#10;cD8637Hw8sDGSaQSv/c8rgfj3/KuiFJstJFDT9LaSUSSIxyQdgHPtXSwW4iTc4Ax2PJ9uf8ACpli&#10;SMhQApz0WpRGjHdJ90DB9j6D8a6YwUFoCS6GZds8r7VDiMH5jjGB/nipLLRW+0PcyygMwARFU/IB&#10;2z0qa1QXs7CNGaGBhngbXbv+WP8AOK1CyeZsCkLkfMBnj19utNK+pe2hWWzWI8OWOO5GP89abNYx&#10;zJlgTuHOGq4qszOUCtuOCNuMfWk8okAxkFc8qSetUI5y80KytLldQjaTzVG1huyGQ9RjHv8AnUoV&#10;oirbtzqNrYHWte4RJkZNpwFOV68e1Z9qqgKrnaT8mB1JH8zik9x9CGeCK+h2kEZHUD9K4m90O5sp&#10;pJEHmJk4LHn8q7pT5LvCdwXqPlGAPrnNMuIYpiQctngKOM0pQUlqS0edpO4j+fcG7qeCKnxvTG7B&#10;I4zWhqmkSElkIZe2ccD0+tZAZo3CkcD36Vw1KTg9CNVsNuCQjbhjB44qos5DYB/rxWi86SAIRnPy&#10;kj1pv9nxuwc5UgdPepUklqCmZLXEoky7Y9qmiuCwK+Z9TT7mybeWPK98npVEBkYIq43H5inpWiSa&#10;uDZoyXCKmCQzY575qFrlmAVGKrgFT6VSh3w3G9wy4OFZanNs7PkHd1PX8cUOKJZYRzNwzDI6Z6UV&#10;HJCwA8pcEnJ5zRU69Au+ghcgjciZ25Zm6gGjanloykFc7sk9ga2Vt4WyhRQ2MgACmf2YWjKPgAcD&#10;b3GaSkrkxSvqYNwk7TZUbscYXsat2OkNNEDM0nmHOCD92tlLUuzDoxxjtjpWhbfuvlYA85+tPn00&#10;L3ehQttKSElZFBwOcHqavJaQIuEkJyMDPtTLgEcq+Aevr/niqW7LfOxVUOThqzvJlpdDSRlQjHAP&#10;BzUFzhXLgHJ5B7CqRuwxULyw9ac1wSyjHTqCR0pcjuJ0x80yQxqZG5JwAOc1UA3HjBj9SMZqOadn&#10;m2KjOXxxxjPYVYhsXJ33E6xKOmc5P0rWFJsahYJbd5ANp6dT/WtTSNO3THbM8jHPQcj/AArV0/R7&#10;dY/30JaMH7zNy3+GcVuwLD9nWO3VQF4+UY7+n/1q6I0dbsGiC3t1tYVVGkP+2B1I6jvx7VejRwoD&#10;kbdwIAB49fx/+vUaROFG4/LztLD7v5U5XDkQ5LY+ZuCOv6Ct0kkMn8vYGLFVUdeMnFUri5muHS2i&#10;4ZzjcvRFPr7ntS312tpGw273J2oByXPapbC1aGPzGXfLI/zuV5wcce2OMVL952Wxa0Vy5BB9njjj&#10;DRrGg6n+H+dPVIyc8hSM4PIP580iou5gFYMP4WwwOfr7+lSuxjDRbAWxzsztH1qyRoUgE8GInG1e&#10;v1prtCrHI3g8DJIBb074+lPYbYVU4BzwMD8uhqIsqhhmIKV3HjOfrQA44WHcSOTg/ICfoP8A61Yr&#10;sFnuVXYGUiQb+nPBJray5QRSYDgZHbPbscd6x7rK6op2qFcMhII/AfpSltca3Ir9dyR3HmEA8rkP&#10;tOO/GRT7eRbkAl96DkPjJ+n/ANaobe6V0eIuJ5ohh1RgjA/TOD9arwXrJI0LRSpjndMowfbjAoT1&#10;sJot3NsjxOjAKRxkHr6Z/SuE1jSru1mIhiMsbfcdTkZ969GxuhLK6MSB27YqpcWqyxhWUCNwcbuM&#10;U5QUlqSeVWwlgMguQyMD1I4NakFxmMNwcH8xVjXbExPkmR8nGduAax49qoUUkH68fhXFVppMho1C&#10;gkQYGQefc1RlgbcUA6D1pY52hBV+R2BPSpPNllb5o+D05/rWesX5Eu6ZTSMQDa6sUPqefwqeVjGR&#10;GuOOenWpngcupfHHXHT/APVVhrJHiIBJ/p+NNTTFdmWZyMLkE5ywJ6GipJNP27m6YOcgdaKuyKTs&#10;b6JGxIdSCMDk9KkYKqkKwdiMAYx+dZck7uwaRiFXls02O5WQt8xbJ4we/WsuW5SV9S7JOYJF3gFW&#10;G52AzgUjahEg+RiF6gsO1Z1xdblwpzuRge/NZQkITAXKpwAfUVUYNjN574OSATxyKqecqoVLcHti&#10;qCudiMQ3PJ4xip+CoUZJ5x64q1TAs/aFGFQ5PYGpWUSkbWAPHIo0/S7i4ZfmPPdB2rorPQBEi+Yu&#10;/D9SvtnOevStY0hrQy4rK4dQ1pb+Yw+XzGGRn8a6Sx0Mi2kN+0crFxgRknGPXFa9rAlsuIo0UdPu&#10;+3v709g8qqTGC3Xk5JH+7mtowsO5HCYYQoSPCquATyD3B/z61ZiVFGJcM+cdyMUzbGqPvjKjJ4wz&#10;Nj8qaXkVQV3EZ42KXYD1Jz61YE/7lgSYW2jAZeSB6fUGq8zLBEZJMRlRkdtvOef/AK+akkUJDvcE&#10;tnILucj8OlZ9vK+qaqq7TLArFWVVDFzjHTtgkf5FZyk2+VblxXVk2n20l1cR6lM21CMxRn+7nk49&#10;TitxWVRtQFkOCgPVvbqcYprI/kqcK2BtBCAqB3HXPrStIk0UrBAxGB14Iz0BOcVSVlYTd2SXDoG2&#10;BFz0BBJH+eKriWZJ1HV2xgkYz3wB9MfrUe9UEu7HTkDGFxyOePTvV1XKxrKC2XUKAwGPoOc4+tMR&#10;FJLgbGAG75nfqT9O9SMC0ce8AYPTOMfhUU0wkuXAA3qgDEEbc5xnPOPzpLiKRX83IkJ++dnAz2z0&#10;/KgOhLJCZwCkrBlG4ktxiuY1dzEEuvMXCuGf5skEHpzW4ZlEW4hw5XAIcfqfasXVYmubaQRp524b&#10;cE8LwT16UmtARmXSvBrFyXiSS3cIy4JDDrnH40kxggkS6RryHD48ticA/wCFU9Z2S6ZY37zPA0a7&#10;NwOCG6e/oavWN9cPCY5YEnhONrocgfzBrOLLkbSlbmEPGrpkBt6fKMe/P6UoTzgeQCjcYUnAPT/P&#10;SqWnX89xuhmt9oUgIG5AH04q4rEszl2Ee3+Mjb6dc/zrZMyZm6jYiS3dZIxJ6kp0rgtQtWsywdAy&#10;k8FRyK9Nnbzf3MO0wuMbgw2f5FYuo6Z9rd4i3zBeCBwpxnqeo/HNRON1oJnnqlJ2AR33p/eHWrX2&#10;prfCx5JA6E5BouALOd0mb5s8Hb1+hFZz3imTtLjhTt4/L0rjkne1jPVs0nuw6gEMJWwSAOn1q/Df&#10;mPaoC7sdjXNxo7SeYW3bvmXaTjHvWnZQM4Cytjur54rPk1EaRlVyxCYUDtRTE8tcqMEnoaKdiXYh&#10;u4mkijUfd/i57+9DwRxAICOepzipHd442CEE9cEjioHT7SPmxk9MHiqXM3boaK70GNbQmJVIZSue&#10;R1qQQhIMGPceoBNSIrMYwDux064X6VNEGLggEpjjH+elaK+xRFDb+bKpcBVxzx09K17KxjaQBCM5&#10;+XcDTdOtbi9k/dIAoBJ3g/0FdLbW0NpAZZypKD7xjGCPY/41rGD6j1HWWnS+Vv8ALbaTgkKcf561&#10;prEQMFSQh+XnHzVHbMTHt8tGDcr833RRuKg7o3kbJztO8A1tp0GO8tmdvLZivfcQuzjrk9fwp0UI&#10;QmEShdoOCTk5Jzk1Gsx3P8jMy4UbMYxn2qQSIvyzIAhzyAcE9sjuaoB4KGUIzyCYkAEDI+pqnK0/&#10;lbH2x4bg4Xdn2x9PWrrS3AjaQoS3QFVyMnuBnk+9Zl7fFI0iRjI7YVcLyT+HYVE5WRUVdiSmS9mN&#10;pA4D7d0rluQv4Dr+FbOnxNp1qtvBAG2DO7ozH8vxrM0/TkssuZkkuXXMjvCVOfTk9q2EjRrxGEu2&#10;YLgMqduhOaIwsr9SpO7sWvPV4Iw6EjHd+Rn8aWUpDLJE0bRqSOQFA/8A19OtQ7GRflkLoMYIRiAp&#10;68Dp7VIZGEQJLOuQiZjOCPx68f1ptEoWUtIxiif5olw2VAHzdOOvT+tRwR3llA27MYI2jBztz06e&#10;3amsWjVke3mCs37vK4GcjkEdKW5mkjQFpYI1xxtJJx0yRjqDSuOw7Y5ySj+Y5wVQ5GMnnB5FQtmW&#10;fbLECFYHCEq2e4P+cUs1w8drHPC8hboG8sEMO4xnpQ81wFguIkkRxyAUGOcdf/1dqFqJokkUIFiK&#10;ojYz87DBB96xL/hCIYzuKlsjqp4468c4/CtuSWIxq2xfOPPyxjHP0qjcFp4Qm0tuyoO3OD2BNMDl&#10;GRLvRbqK4iCpC5bGAwwMHPv3rO0xJruANYXLJuG8Ljb1J7fnWzbwfZ7+5hbYBKoYBWzx0/rVWytr&#10;Y3MlrBd+XLDg7ThcA+nP+c1ik7tGjtYfAuqW9wjSTD5TnJArajvI7oMhddzNho5I8E/zrLey1KZi&#10;q3B+XOfMX+RxzVu0S8jhRDsmOBnbzn8jxWsTNmkjQgtAUVGK4CqTj14P/wCuq5UrGrMmVHzfIvAG&#10;O/agTRI7yOqvPz8w+8Pp6ClSOSWOPaWbcQTkYBGOR3x+lWQYOsaXBqVuyyxmRgvylMjFcjcaPbWU&#10;Pybwy9EILD88V6HOoldo5Rx2CHP1zWDqemOIGkjYOOAYlJLfXFY1VJ7K4mcLmTzGVFYsxGSEC4q2&#10;00sJUAhwODyOPrRcrakOgk+ZT+K+1RGGNgqK5LdSMda5Xa5m0XJDhA6IoLdDnqPr3opjCNVxGcEc&#10;feyaKHEWos10m8JGqs6joBn6VKlrNcIoJKnOTyOat2Gl3Bm2x7QZOpc849SK6PT9F8pPMkdJX9Im&#10;wF9cE8H8a6lC7Nb6Gfp3hyRgru6Lk7nRmwAPY1tWukwQzKYgrAkjbI1XIi0YKqjKuCpI2scY9e/N&#10;OdfLeIrvaQjaCoVRj39frWlkMcyr54ChTycFiQqn0Ufh1pSgk3CQgknccnng9qXzBEHcAk4AwCCF&#10;9aciAoqFzljxn5frxTGId8iL9nAwHwj7Tj65NWYifKKFQSOr7gSD6YqJXcJsEaOiDAHmbfxJHIpk&#10;YiU7xIQ6ZXDMT+PA5pgMlkjR9zqyqAS3JGe34/SpV8ySABVLIRnMmFBz6dqu/ZlFvGZZC7vhckDc&#10;vtiqt/drFGyIwDZ5weFA/GpnJRWo4psgv7vyI/LEgdVAGVXk+1Jo1i0lu2ozKfPY7UQqTtHYenbv&#10;WXpry3mqCbyg1rGpCK3VmPAb6CutsYJYolmnWQhV4VRgcduCOaiEXfnZpJpLlQ2OcpeAOsS7QVwO&#10;xPXip7uNpIwIgqL91vm+96Dk0wXWZYnWDJIwSQMjPoevfHNH2v8A0u4jk8vABUBhg56/yrUzCOOS&#10;N2idsAJkDhQT9eTx7VOz+bBulj2FeY03ZJIBBBxQJEdY3lhTfITlx8wI98dKVImZ4vMnO1snGM7g&#10;TwT7VPqMqYO0eVlnZQVAIYd8dPwpYhJE/muB5ikbUI3YO7Puakmgl+1iTYEBXhcnBPrSsY3v5k8x&#10;mKgEpGBn8xz/APrpLuN9ivMIImEQ3KpOShY9CfXPFWx5h+VEVBGoICkgvnrx1I/+vUaW0UUsdxKi&#10;SRsc/vGLNjr/AJzT7idhbxy2xiR2+8VXHr2/OnfsK3chneeWU+RC8hdvkBG1Ogz9On6VXuXhtZHU&#10;uu88FR95e/PPTNXI7k3EAiQMjxnbmRMDBHqcc1BdRRXCkuEHGFMeDjv69cD9aEDObnVY7yGXzWZp&#10;M/eUj8h09KBHayzMJYW85RuWVQOBjgHg5Gf5/Sma3cSxFFSNpFjdcyeq5zSz2cl60ccdw8SCRXZV&#10;IG7ByOvvis/t6lr4SzH/AGh5iJE8Escg435GQaotd3sN4rvZNF82CVJ+hrTj1AoHt7nf5UZwpdMY&#10;HUdP51IHtZI3mSdSQMFmfoPxoWmwitHJE7MCVfaBtkdT+WMdPxqXzTF8uSjEEBo+uccD6fjVSKez&#10;MpUzAKhDAxMBnPXP596s2bSw3GJHLoxBQO2N47Y7euQcVsnczasMkmm8uJ5CNxPzOThvfG3vx+NC&#10;4kVYwWBcfMxUZxnvirE8KxSeYELJuJbC5xn6Yp0jxja5AkXHykkAjtjjtQI5bVNKidFlWONpASGO&#10;MEj+tc35EMLyxZ2yAEgjkV2mpREuwDoeACwJ+U9sgeorlb2B4gbgxbAx2MxOQR35H/6656sHe6JZ&#10;WAyigbC+MMeAGoqmtzEjiONgGz93BH60Vz2kQ0ej20Edk48mMyIw7nJz6+wFWFDlipGxWwctgcZ7&#10;CnQTSofndMNxggA1C9tH5s3lySNI2CxdhgfX2r0LWNEA3LITMYl4xnOAwP8AOphseZV8hnbqp28+&#10;/wBKiSJFXcZNxTALMMbfUDNOgmmnLBJFggHCs7ctn2oWoEpk8pSkigfN94HJHao5Li2Zkibc0ofK&#10;hlIB/Dt1o5G5mKJHuAKJ82/vwfWpmu4HvBJH5UUoONzjdgD+Zpbblb7CxXVusognmihTbt5UbU9T&#10;jr9KtpBZz2wjW6do2HyyyYGB0z681XMds4k8uWNmU8yNz19u1UJtSVZ5IlgfcuMynoeOn1okwii5&#10;eXOIIjDugkx0xgkdjxWJJFc6i620H+rY4kfOSQOoHrVTVdRdAsMXzTyHaoJ6ZrotOt7e3tLeIOFu&#10;EUseCQvOT1+tYq9R83Q1soLzNKOGWKzjFuqgk5deAFA4H+RV0C7bCNbMVZgR5bAj24NUktgsW4uc&#10;tyI0A5b1OTmn+XO17HA6t5CrlW80/n161s07maZaujE0v74sk+z5oXJJA7cdv/r1CIfP3JIFVZRt&#10;CjHXHB5FMaZ5LxInAKxsN0jnB646nr1qwRDFGszCV3U/Lgk7T2yB7UK4OxDJFdwys9yxSLAwiDr6&#10;UrSRvPwWiU8nBBGe+fQcVfS3a7uGJlZoANzZwCqjp0+lVjIssTqobcRhdqkcdT7dBRvuP0B1gtbV&#10;FlY3QKjbJvJ2/UmqbS2wnXy45I5UGWaFuW57j14/WrNhKVhWNkXZsyJX4OMcnnrUl6ftFvIwmiE7&#10;4PyL97v9aSsN3JRLBdSIIrYLcOw/dgbGX2P5VWc3MN4syWy7pVwfMk+U465qguou90lxJbMspPMk&#10;ZH4Hj3q29snntI3nRnc0jM4znOTnjp2qnZbkIJb9BctGTFLGAQygfKOvf+lRRSRszRxL5DyIGVhj&#10;5fYdv/109dNeWYvblnjk56gAdMnnrx/OoFjSJpgyKHVSwI5yfbBx71OjWhWqMLxE8yuYzcRmLHyk&#10;oE3Z/qKqzF5dOiYMVcBSSoyfermqiFzC90d+0Dg+vp+FVYWEtu6unyhmG09xnP8AI1nUVmmXB3uj&#10;a08Zt98bRTRDMeC+AWHVSOelFzaW3kMHgaKGQYJ2liv1wOma5qwtoLGRpYnmWOQ+aiFw/JPOf85r&#10;pINRjkZoncAg4yx607+QmjO/4R2K1k8+OZGVl5KNnirLJcRyIk0rNGw/dySQkjr90kYz+VSXTxIj&#10;P8qcY3cDNQ6e51A7ZJvMWHlfm4Hpj3q00iGh4lczeQJ5A4G5E2Er6E5/Pirr2wM7FJgysuAyoVAP&#10;oR2qOQsHlhuohF5J6r3U+o7jmmQXANw/2W+DAqR5bAlWH45watXJZny53xRunzglZMNyp9PXI57+&#10;tZXiO/stOtB9qAVJW2iMfMzn29frXR3awOkrsBIMEMB1/L1FYSaHZzzee6tJOX8wSTZKrjBCjsAP&#10;ah2EctqOkw+WCitGXTeA/UelFdpdQG8iIuvLdiOGCY49Dj+dFZOArMkLM0j4DKueFC/M2anjEjo2&#10;QYx1C/d/E46mq8t3NEQYHiDJgNtTcefcd6tSXpWdI5A8byL8xA6fU1rYLiLPHHF5fmxiUnkOCc/l&#10;T4rkfaPmlYKCRuCdB7d8VB+8adIxKnnOchlQkoB6enFLbyypJ5UpMqkt93AAI4APvQtx9BY5VyQq&#10;KxQEqBncg9SB6/1prq80SPFDgO2Cxb9fepkWa3DbrRRHncHJAL/41Zg1A7S78Zyo3HgCkxogTy7a&#10;IB0ZkY7snJJx6noPpWNqmoKheZsZY/KoqbU9T+UjzG8pBjk9T61kaVbprV15svmDa+1VxhR9TWDv&#10;UlZbG0Uoq7NrwzYxpqJv3uVln2hTC656+np9c1vSO7s7mFUy2BgHPB45ptjAUJMkOGjOzcHyp+g7&#10;1Yug32PBl3xCblVxn3FbxjYylK4sOU0+J8ATrguM7RySOfwz+lOsUkS5aRJCUVgwRSDxjvn8KjM0&#10;7WDLbRrGBxtZsuRjg/zpqxzwu0jgEMAGwNq9PWm97iJbjzBOt4AHkYkEA42noAQOOwqbzpbazVHR&#10;TIx3AH+Igdz1qlJJJEebcZLbtx4G4UltdsriK7Tz9y5wPXt9BipTRVmXdNiubqC5liBWZUwfm+U9&#10;eB60RPK9sDEZVJIjAk4HX7xPXHtStMvkiOHCgKFO0k4XPrVKdhDdRxh0eJxnIY+/FC11C9tCe5tv&#10;s0mySJ5YpFKiRG+6R1I/+vSwrDG11HEZCPKHzvyU5OQPwqw7MLuK3gKjzCCm8ZwTnP4Y5/Com064&#10;il8+G4TzFGH2cq6egpaSHrEZOAvmQov7rGFkB2jB54HepAqclwwYhRySQwNS3NoyxpNLKxTbll2/&#10;Ng9Dn0qKeRZLozR7woxvQHgkdBj16U7q4tRkEscJOyDzcZCneRj2ApjXS2sLPLFMGLEGIdCM4Hai&#10;G6EMrx7Iy+7dx0XPXJp0tyjRXEjRHylcH529fT9fzpK7Wo3voZd4Y9QOY28lo85UqCG9Ac1hWzOL&#10;i5jkK7gwPyjjn/8AVWpd3SyYe2mQwv0Vm5qhKqx3MThmJljbhvbH/wBes6qtEqm9QsrUKJ3USS7p&#10;RuRSDsz7da0Z7aOa2jd4mM6gK2zqx+nrXO6ndXFiXlsrZpLhsEsmchRyc+1XtM1H7beK0UzxeWoJ&#10;jJB5p3Vgs73LP9kpexfNE6Q7TiTB4I9R/WqsWi3GmMs8eQsw+Ujox9D6V0InuY1KLNlc5OVzmmXm&#10;oytCQgVOx2jkCqXKRqVbc3kxnjaPIKFCXbIYY496qGJ7eOONbTK7iH5G4fQ55qUXbjT2keZeG2ou&#10;35j+P41MDFdWqySsPOkUbS64IPTtwef51oQSQT/umAVHf5cD26ZzUbPJHIhluXikzysfKsPekvoW&#10;khW5by0EY5dSVYY/mKx9Y1NYdLjLKvIxG6vx7+9D8wJtSvkg3+ZMNinJJAHXt+dFedTXdzrl595l&#10;t0fDDd1orCVSzNYw0PS7S1mSGTfL5ILbgOrMfX6VO8Uam3SSYsS250Axu9zUN/I4MaYCSSAABRux&#10;+VCC4ZxMYVLxocKSM/4A10W7mFy7MkscUa27sGkO1QFGQKiT7Z50Rnt1aNDyzDr/AJ71FGrM25t+&#10;5hxsbOKlFzNbgZicxsflRzlj747Um7ajXYkeEGRrm6ldtvYcL/n2rNu9RWUZVdiqMA9Bj6VHNfPK&#10;HwNmT0AP865/ULqW4kFjaDfK3GAcZNYTlf3UbQj1ZYt7r7dqyJsR4E+9vPAPY4711cNkhjSa4uZN&#10;pPzR7cD2HtWNomkXlp5eYkdiuCew9wT3611lt5X2FoUWSRBjzGxgfQetaRXKrImTuy3cNPqTxrEG&#10;igTgyB8DP4f56VW8mKO4jVExzubK5OfxpZ5/s6LGIj5xk3oN+FqVlDy7lhDgnIbfyTTV7C0uVpJw&#10;t08Kyqr7izZG0qMcfyqWOwRUdJLpnyBIFTPB56Z6VHcxzST+X9m8wAjcxHLHFRXn2yFlAtyOAcDk&#10;j2qrqwtbk0l7LawsZI8ruG4k7j+daKx2+qNCl4mIEwzcbT07+2f6VlukqxlioYSnLDOTkf8A6q0E&#10;lzGnmHBC7TkUrN6jvYbq0MtnH5qp5tvuwpxgIMHtVNVEpjaTb+7BKrj69KsS6oWX7LeQ/e6YPoep&#10;qsrsbtUkWJtrqFcnBCnmob6IpLqzTtsyIcsiW6R5cO3Qdx/jWfdSS2rbbK4O8PtVd2Rg+h74q41x&#10;C940Mpj8hspjsT3/AJVm3z20sjrb3aAo46DjGeQKEgu0aXmXz2+24UkNGEjZWzwOD+fJqu0bWt4r&#10;SqUjCeuQabDeTrAbYQjJ+7IX6/SpJ7jy4ra4dfvL5eH4yDznHviqsTcf5yXsrseFWIBhjv1/lVKa&#10;W4VJIjukjjIR+eCD6fpVmCU3t4IoYGileTHX5JF7Y/KluZI4nuYJ0O4Od8ZGQcH7wpbD3MhrCC8Q&#10;urMGjbJ4ztXvg+uKxLmMHVIZ0vfMjjyFj24GGOPz6VvNbQxWkqxRu6kbiOhIzxWDrMtratHFaBkU&#10;sGZck++f6fhSmvdYRepYa6uLSaNrdUZnwh3+hPPPbtTTaizu0MkQhkYtiQ9CpOevQjP86iuzmPcO&#10;xyP8/hWoXF5p32aV1VkYI8RAIweQQfTiop+9EqejKn9p3TKzi3JCDkg9KgutWa2dkuLGaNz/AHq0&#10;41k0uB7k2wmgmOGSM54A6/z4qS5uhqtrEjxo8Zwy7j8yn/CqUSeY5pdWgnljCl4wsisV25zzg5rp&#10;YIl2hbiSJbfBIKdPpj/PSs2bTLCG5MiB4pMYKlcqD9fSrMQ3REyqrrt6LwCP61adtyXqXp57V7aQ&#10;QyeYwBTLD2ry7xldJHdR2sClAMAqCcZPU/59K9Fi+yTbvKAYLxnOCB6fSvLPFG5vFksbZ+QnGRRJ&#10;6MqK1JtLEdq6gLlH5x60VU80xhQD905FFcl2aM6a38UFiC2x/rxWxZa/byuqXQCozZZ2GePwrzqP&#10;7LcjIPkSeq9PyqXN7afMrebH/eQ5/Svqp4WjLdW9Dy+aadk/vPV0uGupN9tcxpbg4XBG4gU24vFt&#10;0d43ZppOrE5wK8yt9ZXI3fK3qpxWvDq29cedu9A3NcVbLZ8v7p3NY4hJ/vFY0NQvZVjcQq8kxHIU&#10;ZIrZ0HSre3NtJcER3TjMrPzyew9KxvDl4tjqU1xdyI4fG35cgV0zXUc9yJYpoJPMyzZI4/CuD6rU&#10;pq8onT7eEtIs27azV7h2Vl2oC5kY8Y7U+JprhgqMiwxjIz/EPpWfFd3DqI+NiYyiL1/xqxED5sru&#10;WV9u1Yu9S42BSCaW2ID3r5GcIADnrwB7e9W0ZGuLZYv3TJF90nge5qCSPfOgW3baVwd/XPXOKWby&#10;ohG09uSdwVhn71F0hLUlubuSx2pbTrcSyth5n6J7Ae/NLC90bgN5qkH5s5yapSRi7kTyYghiYEJj&#10;gYqRrmeK+jilBBIIATGBxnJ+gpIt7Gkv2axXzGaSSRWMhXb972FZt1Gl7dx3rXDwKcN5e77pHYCm&#10;zpcRvCPPdg/JReTyabNBLaTiIDa4YcPyRT66Ekv2aNRJHJKzKzb1kI5UgnGT+FXWtoZnhZ4HKMeT&#10;jt60yWKeIMDgseGHQEnpUkV6n2CddQdoljQsERv196UY31HJlP7FClxLtLN5cgaI9hk9KSK1T7RM&#10;WEEc0pI3KM429/0pYrgoiQrF92UHc7ckHn+VRI/myTSRW5gO/wCYv39cUtB6l+az8q2t1uAXZTuV&#10;1OAp7/jWddec1xC0sJMcx2puB4x0+nSteaSKWwhYDYyclGPUVXe5lYRRTZXJ4Pb8Pwp3YrFaC5lt&#10;byRQ4EdqPlIPcjp+Rps29bmS5nkeSUlt5A4CkZoltYneYIsvmHIYKPvHHB/Kh4XleB45mWHG1ww+&#10;8KE3swdtynJNNZafPKjl4QuNzLyv/wBasyKSy1CRvn+8o711GqTmWAW8UKmBBlyRwRXCa3pmx1ur&#10;c/ZwdvK8UaPcFfoWs7rMZOTtAP4dapXOoC2NqqPGs8o8oHr09fen6dL5ljtL7irMpOOvJqitm1xq&#10;A2ufN2/KB1I3An+WPxrlU3TWx20aMa8uVux1rXy3SeWgGAAW2HuKrSfaLFoWWBZYWGWC8MtYuiyt&#10;a6ld2l1EY5ozjcDlSK3p5kk8rglkI5xkYyPyrSVRpXsY06CnU5L/ADLN3smhGydAMgt6kelTQrFE&#10;6oswbZhlBPDCsK4IaQkDIIyTj2qm2Vbcc46ZB7VMa+uqOiWCXLfn+/0Ll1JFaXUx2NDGcurxnqO/&#10;t1rj/FdmYfEFrepIs0F1GNrj19D7129s7W9uTs87Cho1POQev9Ky9dtLTUtKkjiKRzhhLFjor+nt&#10;mt0+eF0jjq0/Y1ORu/ocVNBtYsHGccAd6KlTFwACmH+8R3zzkfnRWNhXOV3OjYYFWHY8VPb30sL5&#10;DnA961oZbTUMJcW2fRlbmnT+HoJFLWsjow/hk5FfROlWpe9F3RwuvC/LNWIxcWt4P3yAOf414NBs&#10;54xugcTJ7feH4ViNvglZCeVODirMV9NGQQx4q4YiEt9GU6TXws0I9QliO0kgjsavQ6qTj5iDVEXk&#10;d2oFxCGP94cH86LjTzDCZ4pCUHOG610ucoq71Ri4Rbs1ZnS2fiW+syPInJHXB5robHx7GT/plmCx&#10;GDJEcED2Bry+Odh0NWknbPWolSo1VrEpQnHZntWm67Feo32J4zIeiyvhjVySSeeOASqEnc54HGK8&#10;Xt7uRCCCfwrrNL8WXsW2OYmZAMAMeQPY1xVst0vTfyf+ZSxFn753SzSCQbCDl8M3qB/Sp7x1W5hO&#10;1HZhhG9zx+VYNpqkN1KVMTpGUxtB759a2JI0szBcHc8hGeTwMjoBXlyi4vla1R0Jpq6FjAhu5nnc&#10;RrGwAw3LE0z+1Z7TUAskYklA3ksvYVTtBHcXTPKpLBtw9N3rU13BJ9pMvmk4HII6/wCc0muXUad9&#10;C9Hfw6wj3QbO9vmX0xTYoXhgnuLgq6lSoTHJHYVQjWLTLvKhm43Fc4Hv/OoJNSku7mRJBiDqEHWk&#10;o8yKcuVl3TXYSuLuFmjnx+8P3R6CrdzbvLf2sqvstU3ZA/jJ4A/DFNWFJ2RJi3lKquqKcDNVrC6e&#10;O+uA3zQoxSNfTHepcbKw07u5p2oafUvKkCBOWXI644/rUXlNt2NmRYCcEdTiqs9/5tw0sCmORQSS&#10;f1xWhbuwsftynGASF+v/AOula24Xu9CrDbSR3BeKVlWRR95uo/zis9JZ1E8W9i0JLJnvjipP7TuE&#10;t3mkCldwVQOop2m3EFyPKmiJY/xA+tVuLYbJLcrbpLKQZFz0PBPpXN6jJLqQmWVCkMb884z3rpFs&#10;zFdSozmRUHAb8aydUskijWJ2LIybuOOaVh8xj2bxmS4EZBTcGHtkf/WqF2aDVIZkYqysQGHYHr+l&#10;V9LIj1K4hUtjYCc+x/8Ar1NeEq6uCQRg5FYr42aPbQ1JbSRJC5TMk0Ybd6g96Y0l9FB5ksYMTZjL&#10;Y7+9T37TqtjE8m4NGAp6EDFXo3kmtwrldhbLDHWtHDXQzU9Dnmmu0jLCM4VuAR19qz59VuY5cSW+&#10;31B4rthmYNswAG5DLmsjXI4LuIK0eJY2wGHcelKPN1HKydkQaZfz3kcckMW0RA5BPGPSp47afif7&#10;Kjs7bJAg5z2PNVdNha3njjXbscZPJ7Vcudd8nUBbGHhhyynBraDdjKS1ItU8JwoRNbvsuW5CkYUn&#10;09qKtS6k11AFlBLL0OaKHBN3BSaP/9lQSwECLQAUAAYACAAAACEAihU/mAwBAAAVAgAAEwAAAAAA&#10;AAAAAAAAAAAAAAAAW0NvbnRlbnRfVHlwZXNdLnhtbFBLAQItABQABgAIAAAAIQA4/SH/1gAAAJQB&#10;AAALAAAAAAAAAAAAAAAAAD0BAABfcmVscy8ucmVsc1BLAQItABQABgAIAAAAIQCvwwCIbgQAALQf&#10;AAAOAAAAAAAAAAAAAAAAADwCAABkcnMvZTJvRG9jLnhtbFBLAQItAAoAAAAAAAAAIQAMzyAhoCsA&#10;AKArAAAVAAAAAAAAAAAAAAAAANYGAABkcnMvbWVkaWEvaW1hZ2U3LmpwZWdQSwECLQAUAAYACAAA&#10;ACEAuuGnO+EAAAAKAQAADwAAAAAAAAAAAAAAAACpMgAAZHJzL2Rvd25yZXYueG1sUEsBAi0AFAAG&#10;AAgAAAAhAG/byF7sAAAAxQQAABkAAAAAAAAAAAAAAAAAtzMAAGRycy9fcmVscy9lMm9Eb2MueG1s&#10;LnJlbHNQSwECLQAKAAAAAAAAACEAevnAsaMwAACjMAAAFQAAAAAAAAAAAAAAAADaNAAAZHJzL21l&#10;ZGlhL2ltYWdlOC5qcGVnUEsBAi0ACgAAAAAAAAAhANyQ8iJYIwAAWCMAABUAAAAAAAAAAAAAAAAA&#10;sGUAAGRycy9tZWRpYS9pbWFnZTYuanBlZ1BLAQItAAoAAAAAAAAAIQB3/bA2ZTUAAGU1AAAVAAAA&#10;AAAAAAAAAAAAADuJAABkcnMvbWVkaWEvaW1hZ2U0LmpwZWdQSwECLQAKAAAAAAAAACEALi/C0Bgv&#10;AAAYLwAAFQAAAAAAAAAAAAAAAADTvgAAZHJzL21lZGlhL2ltYWdlMy5qcGVnUEsBAi0ACgAAAAAA&#10;AAAhAF5m8VXvLwAA7y8AABUAAAAAAAAAAAAAAAAAHu4AAGRycy9tZWRpYS9pbWFnZTIuanBlZ1BL&#10;AQItAAoAAAAAAAAAIQA6ikDXhRwAAIUcAAAVAAAAAAAAAAAAAAAAAEAeAQBkcnMvbWVkaWEvaW1h&#10;Z2UxLmpwZWdQSwECLQAKAAAAAAAAACEAkttljTAxAAAwMQAAFQAAAAAAAAAAAAAAAAD4OgEAZHJz&#10;L21lZGlhL2ltYWdlNS5qcGVnUEsFBgAAAAANAA0AUgMAAFtsAQAAAA==&#10;">
                <v:shape id="Imagen 117" o:spid="_x0000_s1027" type="#_x0000_t75" style="position:absolute;width:25241;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C9VLFAAAA3AAAAA8AAABkcnMvZG93bnJldi54bWxET01rwkAQvQv9D8sUepG60UMMaTZiBWkv&#10;UoxevE2z0ySYnU2z2xj767sFwds83udkq9G0YqDeNZYVzGcRCOLS6oYrBcfD9jkB4TyyxtYyKbiS&#10;g1X+MMkw1fbCexoKX4kQwi5FBbX3XSqlK2sy6Ga2Iw7cl+0N+gD7SuoeLyHctHIRRbE02HBoqLGj&#10;TU3lufgxCqrv2CbD4XOxK37j5HU7PW0+3jqlnh7H9QsIT6O/i2/udx3mz5fw/0y4QO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AvVSxQAAANwAAAAPAAAAAAAAAAAAAAAA&#10;AJ8CAABkcnMvZG93bnJldi54bWxQSwUGAAAAAAQABAD3AAAAkQMAAAAA&#10;">
                  <v:imagedata r:id="rId312" o:title="DSC02838"/>
                  <v:path arrowok="t"/>
                </v:shape>
                <v:shape id="Imagen 118" o:spid="_x0000_s1028" type="#_x0000_t75" style="position:absolute;left:28575;width:25431;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moRGXEAAAA3AAAAA8AAABkcnMvZG93bnJldi54bWxEj0FrAjEQhe9C/0OYQm+a1YLY1SgiFIQW&#10;pKuHHofNuAluJssm6vrvnUOhtxnem/e+WW2G0Kob9clHNjCdFKCI62g9NwZOx8/xAlTKyBbbyGTg&#10;QQk265fRCksb7/xDtyo3SkI4lWjA5dyVWqfaUcA0iR2xaOfYB8yy9o22Pd4lPLR6VhRzHdCzNDjs&#10;aOeovlTXYCB+29/O752/7mbVovjSh4/37dmYt9dhuwSVacj/5r/rvRX8qdDKMzKBXj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moRGXEAAAA3AAAAA8AAAAAAAAAAAAAAAAA&#10;nwIAAGRycy9kb3ducmV2LnhtbFBLBQYAAAAABAAEAPcAAACQAwAAAAA=&#10;">
                  <v:imagedata r:id="rId313" o:title="DSC02851"/>
                  <v:path arrowok="t"/>
                </v:shape>
                <v:shape id="Imagen 119" o:spid="_x0000_s1029" type="#_x0000_t75" style="position:absolute;top:19431;width:24955;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FeS/DAAAA3AAAAA8AAABkcnMvZG93bnJldi54bWxET01rwkAQvRf8D8sI3uomPUhN3YQiVkQo&#10;tOrB45CdJqnZ2bC7JrG/vlsoeJvH+5xVMZpW9OR8Y1lBOk9AEJdWN1wpOB3fHp9B+ICssbVMCm7k&#10;ocgnDyvMtB34k/pDqEQMYZ+hgjqELpPSlzUZ9HPbEUfuyzqDIUJXSe1wiOGmlU9JspAGG44NNXa0&#10;rqm8HK5GwX4w70dz3m6+t/iR9u6CP0uNSs2m4+sLiEBjuIv/3Tsd56dL+HsmXiDz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cV5L8MAAADcAAAADwAAAAAAAAAAAAAAAACf&#10;AgAAZHJzL2Rvd25yZXYueG1sUEsFBgAAAAAEAAQA9wAAAI8DAAAAAA==&#10;">
                  <v:imagedata r:id="rId314" o:title="DSC08674"/>
                  <v:path arrowok="t"/>
                </v:shape>
                <v:shape id="Imagen 122" o:spid="_x0000_s1030" type="#_x0000_t75" style="position:absolute;left:32608;top:15398;width:17760;height:2582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I85fDAAAA3AAAAA8AAABkcnMvZG93bnJldi54bWxET01rwkAQvRf8D8sI3pqNQYpNsxERS9uD&#10;h6ba85CdJqHZ2bC70fjvu4LQ2zze5xSbyfTiTM53lhUskxQEcW11x42C49fr4xqED8gae8uk4Eoe&#10;NuXsocBc2wt/0rkKjYgh7HNU0IYw5FL6uiWDPrEDceR+rDMYInSN1A4vMdz0MkvTJ2mw49jQ4kC7&#10;lurfajQK3HAy40e9Poxvp+v3an8MlX4+KLWYT9sXEIGm8C++u991nJ9lcHsmXiD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wjzl8MAAADcAAAADwAAAAAAAAAAAAAAAACf&#10;AgAAZHJzL2Rvd25yZXYueG1sUEsFBgAAAAAEAAQA9wAAAI8DAAAAAA==&#10;">
                  <v:imagedata r:id="rId315" o:title="Imagen 001"/>
                  <v:path arrowok="t"/>
                </v:shape>
                <v:shape id="Imagen 123" o:spid="_x0000_s1031" type="#_x0000_t75" style="position:absolute;top:38862;width:25146;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EvbEAAAA3AAAAA8AAABkcnMvZG93bnJldi54bWxET01rwkAQvRf6H5YpeKsbI0iIrlIslkIO&#10;wdRSj0N2mqTNzobsVhN/vSsIvc3jfc5qM5hWnKh3jWUFs2kEgri0uuFKweFj95yAcB5ZY2uZFIzk&#10;YLN+fFhhqu2Z93QqfCVCCLsUFdTed6mUrqzJoJvajjhw37Y36APsK6l7PIdw08o4ihbSYMOhocaO&#10;tjWVv8WfUZDnh5/ZNns9Uja+FUXy9Xnx8U6pydPwsgThafD/4rv7XYf58Rxuz4QL5P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Z+EvbEAAAA3AAAAA8AAAAAAAAAAAAAAAAA&#10;nwIAAGRycy9kb3ducmV2LnhtbFBLBQYAAAAABAAEAPcAAACQAwAAAAA=&#10;">
                  <v:imagedata r:id="rId316" o:title="Imagen 005"/>
                  <v:path arrowok="t"/>
                </v:shape>
                <v:shape id="Imagen 124" o:spid="_x0000_s1032" type="#_x0000_t75" style="position:absolute;left:28575;top:38862;width:25336;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8p/TCAAAA3AAAAA8AAABkcnMvZG93bnJldi54bWxET02LwjAQvQv+hzDCXmSbKiLaNYq6iB4E&#10;UZc9D83YFptJabK16683guBtHu9zZovWlKKh2hWWFQyiGARxanXBmYKf8+ZzAsJ5ZI2lZVLwTw4W&#10;825nhom2Nz5Sc/KZCCHsElSQe18lUro0J4MushVx4C62NugDrDOpa7yFcFPKYRyPpcGCQ0OOFa1z&#10;Sq+nP6Pg+77eTnm12vsDnfvT380k1v29Uh+9dvkFwlPr3+KXe6fD/OEIns+EC+T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Kf0wgAAANwAAAAPAAAAAAAAAAAAAAAAAJ8C&#10;AABkcnMvZG93bnJldi54bWxQSwUGAAAAAAQABAD3AAAAjgMAAAAA&#10;">
                  <v:imagedata r:id="rId317" o:title="Imagen 039"/>
                  <v:path arrowok="t"/>
                </v:shape>
                <v:shape id="Imagen 125" o:spid="_x0000_s1033" type="#_x0000_t75" style="position:absolute;top:58293;width:24955;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mr6rEAAAA3AAAAA8AAABkcnMvZG93bnJldi54bWxET01rwkAQvRf8D8sIvdWNIS0S3UhVCiEX&#10;qbagtyE7JqHZ2ZBdTeqv7xYKvc3jfc5qPZpW3Kh3jWUF81kEgri0uuFKwcfx7WkBwnlkja1lUvBN&#10;DtbZ5GGFqbYDv9Pt4CsRQtilqKD2vkuldGVNBt3MdsSBu9jeoA+wr6TucQjhppVxFL1Igw2Hhho7&#10;2tZUfh2uRoG5fyab/FRsNwsu9rvz/JjQ/q7U43R8XYLwNPp/8Z8712F+/Ay/z4QLZPY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Hmr6rEAAAA3AAAAA8AAAAAAAAAAAAAAAAA&#10;nwIAAGRycy9kb3ducmV2LnhtbFBLBQYAAAAABAAEAPcAAACQAwAAAAA=&#10;">
                  <v:imagedata r:id="rId318" o:title="IMG_20140723_182150"/>
                  <v:path arrowok="t"/>
                </v:shape>
                <v:shape id="Imagen 126" o:spid="_x0000_s1034" type="#_x0000_t75" style="position:absolute;left:28575;top:58293;width:25336;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zGd7EAAAA3AAAAA8AAABkcnMvZG93bnJldi54bWxET01rwkAQvRf8D8sUeqsbpViJbkINpNRC&#10;D0YRj0N2TILZ2TS7NfHfdwsFb/N4n7NOR9OKK/WusaxgNo1AEJdWN1wpOOzz5yUI55E1tpZJwY0c&#10;pMnkYY2xtgPv6Fr4SoQQdjEqqL3vYildWZNBN7UdceDOtjfoA+wrqXscQrhp5TyKFtJgw6Ghxo6y&#10;mspL8WMUVMPL9+vMfA7lcvu1eT/lWS6PmVJPj+PbCoSn0d/F/+4PHebPF/D3TLhAJ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zGd7EAAAA3AAAAA8AAAAAAAAAAAAAAAAA&#10;nwIAAGRycy9kb3ducmV2LnhtbFBLBQYAAAAABAAEAPcAAACQAwAAAAA=&#10;">
                  <v:imagedata r:id="rId319" o:title="IMG_20140801_120640"/>
                  <v:path arrowok="t"/>
                </v:shape>
                <w10:wrap type="through"/>
              </v:group>
            </w:pict>
          </mc:Fallback>
        </mc:AlternateContent>
      </w:r>
    </w:p>
    <w:p w14:paraId="20DB73EA" w14:textId="77777777" w:rsidR="00A43E35" w:rsidRPr="003160FB" w:rsidRDefault="00A43E35" w:rsidP="00A43E35">
      <w:pPr>
        <w:rPr>
          <w:szCs w:val="21"/>
        </w:rPr>
      </w:pPr>
    </w:p>
    <w:p w14:paraId="1DFAA2F0" w14:textId="77777777" w:rsidR="00A43E35" w:rsidRPr="003160FB" w:rsidRDefault="00A43E35" w:rsidP="00A43E35">
      <w:pPr>
        <w:rPr>
          <w:szCs w:val="21"/>
        </w:rPr>
      </w:pPr>
    </w:p>
    <w:p w14:paraId="33499D3E" w14:textId="77777777" w:rsidR="00A43E35" w:rsidRPr="003160FB" w:rsidRDefault="00A43E35" w:rsidP="00A43E35">
      <w:pPr>
        <w:rPr>
          <w:szCs w:val="21"/>
        </w:rPr>
      </w:pPr>
    </w:p>
    <w:p w14:paraId="2A221503" w14:textId="77777777" w:rsidR="00A43E35" w:rsidRPr="003160FB" w:rsidRDefault="00A43E35" w:rsidP="00A43E35">
      <w:pPr>
        <w:rPr>
          <w:szCs w:val="21"/>
        </w:rPr>
      </w:pPr>
    </w:p>
    <w:p w14:paraId="788CE47C" w14:textId="77777777" w:rsidR="00A43E35" w:rsidRPr="003160FB" w:rsidRDefault="00A43E35" w:rsidP="00A43E35">
      <w:pPr>
        <w:rPr>
          <w:szCs w:val="21"/>
        </w:rPr>
      </w:pPr>
    </w:p>
    <w:p w14:paraId="5026656D" w14:textId="77777777" w:rsidR="00A43E35" w:rsidRPr="003160FB" w:rsidRDefault="00A43E35" w:rsidP="00A43E35">
      <w:pPr>
        <w:rPr>
          <w:szCs w:val="21"/>
        </w:rPr>
      </w:pPr>
    </w:p>
    <w:p w14:paraId="6C0DF484" w14:textId="77777777" w:rsidR="00A43E35" w:rsidRPr="003160FB" w:rsidRDefault="00A43E35" w:rsidP="00A43E35">
      <w:pPr>
        <w:rPr>
          <w:szCs w:val="21"/>
        </w:rPr>
      </w:pPr>
    </w:p>
    <w:p w14:paraId="6E6A57B3" w14:textId="77777777" w:rsidR="00A43E35" w:rsidRPr="003160FB" w:rsidRDefault="00A43E35" w:rsidP="00A43E35">
      <w:pPr>
        <w:rPr>
          <w:szCs w:val="21"/>
        </w:rPr>
      </w:pPr>
    </w:p>
    <w:p w14:paraId="00B34FAA" w14:textId="77777777" w:rsidR="00A43E35" w:rsidRPr="003160FB" w:rsidRDefault="00A43E35" w:rsidP="00A43E35">
      <w:pPr>
        <w:rPr>
          <w:szCs w:val="21"/>
        </w:rPr>
      </w:pPr>
    </w:p>
    <w:p w14:paraId="7A03D3F1" w14:textId="77777777" w:rsidR="00A43E35" w:rsidRPr="003160FB" w:rsidRDefault="00A43E35" w:rsidP="00A43E35">
      <w:pPr>
        <w:rPr>
          <w:szCs w:val="21"/>
        </w:rPr>
      </w:pPr>
    </w:p>
    <w:p w14:paraId="7FE6C4AD" w14:textId="77777777" w:rsidR="00A43E35" w:rsidRPr="003160FB" w:rsidRDefault="00A43E35" w:rsidP="00A43E35">
      <w:pPr>
        <w:rPr>
          <w:szCs w:val="21"/>
        </w:rPr>
      </w:pPr>
    </w:p>
    <w:p w14:paraId="53141D74" w14:textId="77777777" w:rsidR="00A43E35" w:rsidRPr="003160FB" w:rsidRDefault="00A43E35" w:rsidP="00A43E35">
      <w:pPr>
        <w:rPr>
          <w:szCs w:val="21"/>
        </w:rPr>
      </w:pPr>
    </w:p>
    <w:p w14:paraId="45BAC7AD" w14:textId="77777777" w:rsidR="00A43E35" w:rsidRPr="003160FB" w:rsidRDefault="00A43E35" w:rsidP="00A43E35">
      <w:pPr>
        <w:rPr>
          <w:szCs w:val="21"/>
        </w:rPr>
      </w:pPr>
    </w:p>
    <w:p w14:paraId="298B1E34" w14:textId="77777777" w:rsidR="00A43E35" w:rsidRPr="003160FB" w:rsidRDefault="00A43E35" w:rsidP="00A43E35">
      <w:pPr>
        <w:rPr>
          <w:szCs w:val="21"/>
        </w:rPr>
      </w:pPr>
    </w:p>
    <w:p w14:paraId="59126903" w14:textId="77777777" w:rsidR="00A43E35" w:rsidRPr="003160FB" w:rsidRDefault="00A43E35" w:rsidP="00A43E35">
      <w:pPr>
        <w:rPr>
          <w:szCs w:val="21"/>
        </w:rPr>
      </w:pPr>
    </w:p>
    <w:p w14:paraId="325373CE" w14:textId="77777777" w:rsidR="00A43E35" w:rsidRPr="003160FB" w:rsidRDefault="00A43E35" w:rsidP="00A43E35">
      <w:pPr>
        <w:rPr>
          <w:szCs w:val="21"/>
        </w:rPr>
      </w:pPr>
    </w:p>
    <w:p w14:paraId="468E65E6" w14:textId="77777777" w:rsidR="00A43E35" w:rsidRPr="003160FB" w:rsidRDefault="00A43E35" w:rsidP="00A43E35">
      <w:pPr>
        <w:rPr>
          <w:szCs w:val="21"/>
        </w:rPr>
      </w:pPr>
    </w:p>
    <w:p w14:paraId="5FE80E02" w14:textId="77777777" w:rsidR="00A43E35" w:rsidRDefault="00A43E35" w:rsidP="00A43E35">
      <w:pPr>
        <w:rPr>
          <w:szCs w:val="21"/>
        </w:rPr>
      </w:pPr>
    </w:p>
    <w:p w14:paraId="646E3A51" w14:textId="77777777" w:rsidR="00A43E35" w:rsidRDefault="00A43E35" w:rsidP="00A43E35">
      <w:pPr>
        <w:rPr>
          <w:szCs w:val="21"/>
        </w:rPr>
      </w:pPr>
    </w:p>
    <w:p w14:paraId="73C01C39" w14:textId="77777777" w:rsidR="00A43E35" w:rsidRDefault="00A43E35" w:rsidP="00A43E35">
      <w:pPr>
        <w:rPr>
          <w:szCs w:val="21"/>
        </w:rPr>
      </w:pPr>
    </w:p>
    <w:p w14:paraId="2C07BF01" w14:textId="77777777" w:rsidR="00A43E35" w:rsidRDefault="00A43E35" w:rsidP="00A43E35">
      <w:pPr>
        <w:rPr>
          <w:szCs w:val="21"/>
        </w:rPr>
      </w:pPr>
    </w:p>
    <w:p w14:paraId="40374C6D" w14:textId="77777777" w:rsidR="00A43E35" w:rsidRDefault="00A43E35" w:rsidP="00A43E35">
      <w:pPr>
        <w:rPr>
          <w:szCs w:val="21"/>
        </w:rPr>
      </w:pPr>
    </w:p>
    <w:p w14:paraId="247BBAE1" w14:textId="77777777" w:rsidR="00A43E35" w:rsidRDefault="00A43E35" w:rsidP="00A43E35">
      <w:pPr>
        <w:rPr>
          <w:szCs w:val="21"/>
        </w:rPr>
      </w:pPr>
    </w:p>
    <w:p w14:paraId="39BD15F1" w14:textId="77777777" w:rsidR="00A43E35" w:rsidRDefault="00A43E35" w:rsidP="00A43E35">
      <w:pPr>
        <w:rPr>
          <w:szCs w:val="21"/>
        </w:rPr>
      </w:pPr>
    </w:p>
    <w:p w14:paraId="25FF8DFA" w14:textId="77777777" w:rsidR="00A43E35" w:rsidRDefault="00A43E35" w:rsidP="00A43E35">
      <w:pPr>
        <w:spacing w:after="200" w:line="276" w:lineRule="auto"/>
        <w:rPr>
          <w:szCs w:val="21"/>
        </w:rPr>
      </w:pPr>
      <w:r>
        <w:rPr>
          <w:szCs w:val="21"/>
        </w:rPr>
        <w:br w:type="page"/>
      </w:r>
    </w:p>
    <w:p w14:paraId="57F677FA" w14:textId="77777777" w:rsidR="00A43E35" w:rsidRDefault="00A43E35" w:rsidP="00A43E35">
      <w:pPr>
        <w:rPr>
          <w:szCs w:val="21"/>
        </w:rPr>
      </w:pPr>
      <w:r>
        <w:rPr>
          <w:noProof/>
          <w:szCs w:val="21"/>
          <w:lang w:val="es-ES" w:eastAsia="es-ES"/>
        </w:rPr>
        <w:lastRenderedPageBreak/>
        <mc:AlternateContent>
          <mc:Choice Requires="wpg">
            <w:drawing>
              <wp:anchor distT="0" distB="0" distL="114300" distR="114300" simplePos="0" relativeHeight="251881472" behindDoc="0" locked="0" layoutInCell="1" allowOverlap="1" wp14:anchorId="7C1E99A6" wp14:editId="3CF9700A">
                <wp:simplePos x="0" y="0"/>
                <wp:positionH relativeFrom="column">
                  <wp:posOffset>342900</wp:posOffset>
                </wp:positionH>
                <wp:positionV relativeFrom="paragraph">
                  <wp:posOffset>-57150</wp:posOffset>
                </wp:positionV>
                <wp:extent cx="5391150" cy="7639050"/>
                <wp:effectExtent l="0" t="0" r="0" b="6350"/>
                <wp:wrapThrough wrapText="bothSides">
                  <wp:wrapPolygon edited="0">
                    <wp:start x="0" y="0"/>
                    <wp:lineTo x="0" y="16088"/>
                    <wp:lineTo x="10787" y="16088"/>
                    <wp:lineTo x="0" y="16447"/>
                    <wp:lineTo x="0" y="21546"/>
                    <wp:lineTo x="21473" y="21546"/>
                    <wp:lineTo x="21473" y="16447"/>
                    <wp:lineTo x="10787" y="16088"/>
                    <wp:lineTo x="21473" y="16088"/>
                    <wp:lineTo x="21473" y="0"/>
                    <wp:lineTo x="0" y="0"/>
                  </wp:wrapPolygon>
                </wp:wrapThrough>
                <wp:docPr id="127" name="Agrupar 127"/>
                <wp:cNvGraphicFramePr/>
                <a:graphic xmlns:a="http://schemas.openxmlformats.org/drawingml/2006/main">
                  <a:graphicData uri="http://schemas.microsoft.com/office/word/2010/wordprocessingGroup">
                    <wpg:wgp>
                      <wpg:cNvGrpSpPr/>
                      <wpg:grpSpPr>
                        <a:xfrm>
                          <a:off x="0" y="0"/>
                          <a:ext cx="5391150" cy="7639050"/>
                          <a:chOff x="0" y="0"/>
                          <a:chExt cx="5391150" cy="7639050"/>
                        </a:xfrm>
                      </wpg:grpSpPr>
                      <pic:pic xmlns:pic="http://schemas.openxmlformats.org/drawingml/2006/picture">
                        <pic:nvPicPr>
                          <pic:cNvPr id="11317" name="Imagen 11317" descr="C:\Users\Guillermo\Downloads\Fotos Despues\IMG_20140805_185720.jpg"/>
                          <pic:cNvPicPr>
                            <a:picLocks noChangeAspect="1"/>
                          </pic:cNvPicPr>
                        </pic:nvPicPr>
                        <pic:blipFill>
                          <a:blip r:embed="rId320" cstate="email">
                            <a:extLst>
                              <a:ext uri="{28A0092B-C50C-407E-A947-70E740481C1C}">
                                <a14:useLocalDpi xmlns:a14="http://schemas.microsoft.com/office/drawing/2010/main" val="0"/>
                              </a:ext>
                            </a:extLst>
                          </a:blip>
                          <a:srcRect/>
                          <a:stretch>
                            <a:fillRect/>
                          </a:stretch>
                        </pic:blipFill>
                        <pic:spPr bwMode="auto">
                          <a:xfrm>
                            <a:off x="0" y="0"/>
                            <a:ext cx="2486025" cy="1809750"/>
                          </a:xfrm>
                          <a:prstGeom prst="rect">
                            <a:avLst/>
                          </a:prstGeom>
                          <a:noFill/>
                          <a:ln>
                            <a:noFill/>
                          </a:ln>
                        </pic:spPr>
                      </pic:pic>
                      <pic:pic xmlns:pic="http://schemas.openxmlformats.org/drawingml/2006/picture">
                        <pic:nvPicPr>
                          <pic:cNvPr id="11320" name="Imagen 11320" descr="C:\Users\Guillermo\Downloads\Fotos Despues\IMG_20140806_153029.jpg"/>
                          <pic:cNvPicPr>
                            <a:picLocks noChangeAspect="1"/>
                          </pic:cNvPicPr>
                        </pic:nvPicPr>
                        <pic:blipFill>
                          <a:blip r:embed="rId321" cstate="email">
                            <a:extLst>
                              <a:ext uri="{28A0092B-C50C-407E-A947-70E740481C1C}">
                                <a14:useLocalDpi xmlns:a14="http://schemas.microsoft.com/office/drawing/2010/main" val="0"/>
                              </a:ext>
                            </a:extLst>
                          </a:blip>
                          <a:srcRect/>
                          <a:stretch>
                            <a:fillRect/>
                          </a:stretch>
                        </pic:blipFill>
                        <pic:spPr bwMode="auto">
                          <a:xfrm>
                            <a:off x="2857500" y="0"/>
                            <a:ext cx="2524125" cy="1809750"/>
                          </a:xfrm>
                          <a:prstGeom prst="rect">
                            <a:avLst/>
                          </a:prstGeom>
                          <a:noFill/>
                          <a:ln>
                            <a:noFill/>
                          </a:ln>
                        </pic:spPr>
                      </pic:pic>
                      <pic:pic xmlns:pic="http://schemas.openxmlformats.org/drawingml/2006/picture">
                        <pic:nvPicPr>
                          <pic:cNvPr id="11321" name="Imagen 11321" descr="C:\Users\Guillermo\Downloads\Fotos Despues\IMG_20140807_090259.jpg"/>
                          <pic:cNvPicPr>
                            <a:picLocks noChangeAspect="1"/>
                          </pic:cNvPicPr>
                        </pic:nvPicPr>
                        <pic:blipFill>
                          <a:blip r:embed="rId322" cstate="email">
                            <a:extLst>
                              <a:ext uri="{28A0092B-C50C-407E-A947-70E740481C1C}">
                                <a14:useLocalDpi xmlns:a14="http://schemas.microsoft.com/office/drawing/2010/main" val="0"/>
                              </a:ext>
                            </a:extLst>
                          </a:blip>
                          <a:srcRect/>
                          <a:stretch>
                            <a:fillRect/>
                          </a:stretch>
                        </pic:blipFill>
                        <pic:spPr bwMode="auto">
                          <a:xfrm>
                            <a:off x="0" y="1943100"/>
                            <a:ext cx="2466975" cy="1809750"/>
                          </a:xfrm>
                          <a:prstGeom prst="rect">
                            <a:avLst/>
                          </a:prstGeom>
                          <a:noFill/>
                          <a:ln>
                            <a:noFill/>
                          </a:ln>
                        </pic:spPr>
                      </pic:pic>
                      <pic:pic xmlns:pic="http://schemas.openxmlformats.org/drawingml/2006/picture">
                        <pic:nvPicPr>
                          <pic:cNvPr id="11322" name="Imagen 11322" descr="C:\Users\Guillermo\Downloads\Fotos Despues\IMG_20140807_090304.jpg"/>
                          <pic:cNvPicPr>
                            <a:picLocks noChangeAspect="1"/>
                          </pic:cNvPicPr>
                        </pic:nvPicPr>
                        <pic:blipFill>
                          <a:blip r:embed="rId323" cstate="email">
                            <a:extLst>
                              <a:ext uri="{28A0092B-C50C-407E-A947-70E740481C1C}">
                                <a14:useLocalDpi xmlns:a14="http://schemas.microsoft.com/office/drawing/2010/main" val="0"/>
                              </a:ext>
                            </a:extLst>
                          </a:blip>
                          <a:srcRect/>
                          <a:stretch>
                            <a:fillRect/>
                          </a:stretch>
                        </pic:blipFill>
                        <pic:spPr bwMode="auto">
                          <a:xfrm>
                            <a:off x="2857500" y="1943100"/>
                            <a:ext cx="2533650" cy="1809750"/>
                          </a:xfrm>
                          <a:prstGeom prst="rect">
                            <a:avLst/>
                          </a:prstGeom>
                          <a:noFill/>
                          <a:ln>
                            <a:noFill/>
                          </a:ln>
                        </pic:spPr>
                      </pic:pic>
                      <pic:pic xmlns:pic="http://schemas.openxmlformats.org/drawingml/2006/picture">
                        <pic:nvPicPr>
                          <pic:cNvPr id="11323" name="Imagen 11323" descr="C:\Users\Guillermo\Downloads\Fotos Despues\IMG_20140808_160629.jpg"/>
                          <pic:cNvPicPr>
                            <a:picLocks noChangeAspect="1"/>
                          </pic:cNvPicPr>
                        </pic:nvPicPr>
                        <pic:blipFill>
                          <a:blip r:embed="rId324" cstate="email">
                            <a:extLst>
                              <a:ext uri="{28A0092B-C50C-407E-A947-70E740481C1C}">
                                <a14:useLocalDpi xmlns:a14="http://schemas.microsoft.com/office/drawing/2010/main" val="0"/>
                              </a:ext>
                            </a:extLst>
                          </a:blip>
                          <a:srcRect/>
                          <a:stretch>
                            <a:fillRect/>
                          </a:stretch>
                        </pic:blipFill>
                        <pic:spPr bwMode="auto">
                          <a:xfrm>
                            <a:off x="0" y="3886200"/>
                            <a:ext cx="2476500" cy="1810385"/>
                          </a:xfrm>
                          <a:prstGeom prst="rect">
                            <a:avLst/>
                          </a:prstGeom>
                          <a:noFill/>
                          <a:ln>
                            <a:noFill/>
                          </a:ln>
                        </pic:spPr>
                      </pic:pic>
                      <pic:pic xmlns:pic="http://schemas.openxmlformats.org/drawingml/2006/picture">
                        <pic:nvPicPr>
                          <pic:cNvPr id="11324" name="Imagen 11324" descr="C:\Users\Guillermo\Downloads\Fotos Despues\IMG_20140811_075420.jpg"/>
                          <pic:cNvPicPr>
                            <a:picLocks noChangeAspect="1"/>
                          </pic:cNvPicPr>
                        </pic:nvPicPr>
                        <pic:blipFill>
                          <a:blip r:embed="rId325" cstate="email">
                            <a:extLst>
                              <a:ext uri="{28A0092B-C50C-407E-A947-70E740481C1C}">
                                <a14:useLocalDpi xmlns:a14="http://schemas.microsoft.com/office/drawing/2010/main" val="0"/>
                              </a:ext>
                            </a:extLst>
                          </a:blip>
                          <a:srcRect/>
                          <a:stretch>
                            <a:fillRect/>
                          </a:stretch>
                        </pic:blipFill>
                        <pic:spPr bwMode="auto">
                          <a:xfrm>
                            <a:off x="2857500" y="3886200"/>
                            <a:ext cx="2505075" cy="1809750"/>
                          </a:xfrm>
                          <a:prstGeom prst="rect">
                            <a:avLst/>
                          </a:prstGeom>
                          <a:noFill/>
                          <a:ln>
                            <a:noFill/>
                          </a:ln>
                        </pic:spPr>
                      </pic:pic>
                      <pic:pic xmlns:pic="http://schemas.openxmlformats.org/drawingml/2006/picture">
                        <pic:nvPicPr>
                          <pic:cNvPr id="11325" name="Imagen 11325" descr="C:\Users\Guillermo\Downloads\Fotos Despues\IMG_20140811_133852.jpg"/>
                          <pic:cNvPicPr>
                            <a:picLocks noChangeAspect="1"/>
                          </pic:cNvPicPr>
                        </pic:nvPicPr>
                        <pic:blipFill>
                          <a:blip r:embed="rId326" cstate="email">
                            <a:extLst>
                              <a:ext uri="{28A0092B-C50C-407E-A947-70E740481C1C}">
                                <a14:useLocalDpi xmlns:a14="http://schemas.microsoft.com/office/drawing/2010/main" val="0"/>
                              </a:ext>
                            </a:extLst>
                          </a:blip>
                          <a:srcRect/>
                          <a:stretch>
                            <a:fillRect/>
                          </a:stretch>
                        </pic:blipFill>
                        <pic:spPr bwMode="auto">
                          <a:xfrm>
                            <a:off x="0" y="5829300"/>
                            <a:ext cx="2466975" cy="1809750"/>
                          </a:xfrm>
                          <a:prstGeom prst="rect">
                            <a:avLst/>
                          </a:prstGeom>
                          <a:noFill/>
                          <a:ln>
                            <a:noFill/>
                          </a:ln>
                        </pic:spPr>
                      </pic:pic>
                      <pic:pic xmlns:pic="http://schemas.openxmlformats.org/drawingml/2006/picture">
                        <pic:nvPicPr>
                          <pic:cNvPr id="11326" name="Imagen 11326" descr="C:\Users\Guillermo\Downloads\Fotos Despues\IMG_20140814_085811.jpg"/>
                          <pic:cNvPicPr>
                            <a:picLocks noChangeAspect="1"/>
                          </pic:cNvPicPr>
                        </pic:nvPicPr>
                        <pic:blipFill>
                          <a:blip r:embed="rId327" cstate="email">
                            <a:extLst>
                              <a:ext uri="{28A0092B-C50C-407E-A947-70E740481C1C}">
                                <a14:useLocalDpi xmlns:a14="http://schemas.microsoft.com/office/drawing/2010/main" val="0"/>
                              </a:ext>
                            </a:extLst>
                          </a:blip>
                          <a:srcRect/>
                          <a:stretch>
                            <a:fillRect/>
                          </a:stretch>
                        </pic:blipFill>
                        <pic:spPr bwMode="auto">
                          <a:xfrm>
                            <a:off x="2857500" y="5829300"/>
                            <a:ext cx="2486025" cy="1809750"/>
                          </a:xfrm>
                          <a:prstGeom prst="rect">
                            <a:avLst/>
                          </a:prstGeom>
                          <a:noFill/>
                          <a:ln>
                            <a:noFill/>
                          </a:ln>
                        </pic:spPr>
                      </pic:pic>
                    </wpg:wgp>
                  </a:graphicData>
                </a:graphic>
              </wp:anchor>
            </w:drawing>
          </mc:Choice>
          <mc:Fallback xmlns:w15="http://schemas.microsoft.com/office/word/2012/wordml">
            <w:pict>
              <v:group w14:anchorId="55D7D9A4" id="Agrupar 127" o:spid="_x0000_s1026" style="position:absolute;margin-left:27pt;margin-top:-4.5pt;width:424.5pt;height:601.5pt;z-index:251881472" coordsize="53911,763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p1jhKBAAAAiAAAA4AAABkcnMvZTJvRG9jLnhtbOyZXW/iOBSG71fa&#10;/xDlnmI7n6DSURdaVGlmF83s3CEhE0zIThJbtoFWo/3ve+wEhjYdTYGbpcoFwTlJnOPX5/GJ7esP&#10;j0XubJhUGS8HLr5CrsPKhC+yMh24X/++78SuozQtFzTnJRu4T0y5H25+/+16K/qM8BXPF0w6UEmp&#10;+lsxcFdai363q5IVK6i64oKVcHHJZUE1nMq0u5B0C7UXeZcgFHa3XC6E5AlTCqyj6qJ7Y+tfLlmi&#10;/1ouFdNOPnDBN22P0h7n5ti9uab9VFKxypLaDXqCFwXNSnjpvqoR1dRZy6xRVZElkiu+1FcJL7p8&#10;ucwSZtsArcHoRWvGkq+FbUva36ZiLxNI+0Knk6tN/txMpJMtoO9I5DolLaCTblO5FlQ6xgQCbUXa&#10;h/vGUnwRE1kb0urMtPlxKQvzD61xHq20T3tp2aN2EjAGXg/jAHoggWtR6PUQnFjxkxX0UOO5ZHX3&#10;iye7uxd3jX97d0SW9OFXawWlhla/jil4Sq8lc+tKijfVUVD5bS060K2C6mye5Zl+siEKHWicKjeT&#10;LJnI6uRAduzhvfAPBU1Z6eDKtmAqgVAd9qdfFRA2Ha+zPGey4NMR35Y5pws1veeaK2fElFgzNX34&#10;NJ5BHPkoRsEMx0FE0NU/IjVCGxfMWysfqNHoI0++KafkwxUtU3arBNACcWDu7j6/3Z4+a8A8z8Q9&#10;uGP63ZRrqcDdF5H5itpV1I94si5YqSuMJctBNV6qVSaU68g+K+YMolI+LDAEDQwhGgITxoQst5xB&#10;XH1U2rzdRJgl7TuJbxHqkT86wwANOz6K7jq3PT/qROgu8pEf4yEe/muexn5/rRg0n+YjkdWug7Xh&#10;/KtY1QNQBawF39lQO7wY4axDu3/rIpiMQsZXJZPPILKNe6Ul08nKmJcgZG2Hm/cXrOo/hDZdogBA&#10;Z779xBegBl1rbsV4C4DEj0NEggpAHKNeVAG4xwhCQio9ZrxwTAGkB09t9XQD7ajatrvFeF1yEwC2&#10;LXn5zAB1Gov133hcF6EBVRxC4ZL4JDBsVQPjDz6N7Sw+wxkOPER6l88nafm0A+Gb+SQwMAcIAqiZ&#10;JklAfNxSekoWJZAnGpSC7SxKoxnqwaj5Dij1WkqPo7TiE/d8DwOrNs3tPmaJH4aQP9tcevy3LoFs&#10;0aAUbOdT6iH/8nOp31J6HKWHufR1VgPPC3cTz/a795h5KYGc0WAVbGexGs9wiML38N1rxv92XlrN&#10;6I6Yl3pxHMLK3cuMGgGkkHLN8hCOMfLiwK5D7BZ52tnp5CerRwRyRoNSsJ1DKcYzFAX+e1g9CltK&#10;T8+or7MawNpt+/V70hwVckaDVbCdySr2YLgkl//1C+vgbUaFJfU3ryRVc9QgJj2vmVHbOeqJ+zEE&#10;ckaDUrCdRak/Q3EQY3z5lMKObkvpMZQezlF/wur/Y2/G7qTCRrPdvqo3xc1O9uE5lA+37m/+AwAA&#10;//8DAFBLAwQKAAAAAAAAACEAxYWrL6EwAAChMAAAFQAAAGRycy9tZWRpYS9pbWFnZTcuanBlZ//Y&#10;/+AAEEpGSUYAAQEBAGAAYAAA/9sAQwAIBgYHBgUIBwcHCQkICgwUDQwLCwwZEhMPFB0aHx4dGhwc&#10;ICQuJyAiLCMcHCg3KSwwMTQ0NB8nOT04MjwuMzQy/9sAQwEJCQkMCwwYDQ0YMiEcITIyMjIyMjIy&#10;MjIyMjIyMjIyMjIyMjIyMjIyMjIyMjIyMjIyMjIyMjIyMjIyMjIyMjIy/8AAEQgAvgED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6kIMUu3F&#10;dA+k2kOEd3L9zVR9IkyWjZWjzwxOK9GNaLONxaMrFJsbsDV4iO3lAZFYr/dPFTNqkmMCNAfXFVzv&#10;ohadTNeKSPG9GXPqKbsZhwKsyXEso2uxI9Ki21ab6ktogZCp5FJg1OUqRLSWRdyxnb6ngU+ZLckp&#10;7aTbVkxYOD1FJ5dPmEQLC7/dUn6CrDWGEBDgHHIbjmhdyfdJH0pSXPVj+dJt9Bqwz7ADjFxF+JxT&#10;DYndgSIR/eB4p5Sk2UXfcLoiltWiPUMPUVF5dWtho8v2qkxEEcIY4JA9zW5Z+VFGFFyqt61leXS7&#10;TWc1zdSoysb0s8oi2peJntism4u72M7Xk6+hqttNLtJqY00hupcgbc7FmOSeppNtWPL9atw6Vd3E&#10;e+OE7SMgkgZ+laOSROrMzGOtJyeAMfzrVXRb1pNv2d93p0qT+xrpJ44pIim88cg0vaR7jszH8vjn&#10;gUoT0XH1rtrbw/phdSUmcgchm4P5VLdeHdPK5VWiYjA2nIBrL6xG9i+RnC+V680Fa25NDu0Vm8sE&#10;D0PJqnJZSxLueJ1B7kVoqiYtUZ+2kwatGP2ppT2p8wXK22k21Z2UbBSuUmVfL9qKt+WKKdyrnl3/&#10;AAnuv5CtqMjbfXB/WtG1+JOpKFjuCsiA8jbgn8RXAm7Dr+9DBgMAgdakhYNtyx2DqcV4fPKPU1cT&#10;0+bxzG1qrQQjzz1UklcfX1qu/jmaRo/IhgUkgMsj8fXNcHyBgLuXHp098UwReYg2sVYHpznFWsTU&#10;e7M/Zo74+Lrq/uPsriCF93Etsx4A9MZ/lWjF4s0izt1L39zckn5tyZI/QV5YIZA2QeB1OKkd4920&#10;OCzDGcdfxpxxMovQHBHuGi3ttrln9qtmZEBwRIuDmttBDGmDKGI7OOK8C0vWL/SiDaXMkexi68gg&#10;MRg/nir8/iXV7yXzprt2fvk4BrV4tPcnkS2Pa9ykEi3ix64pr3bJx5KDjGcV4r/wmOtxKUS4k65z&#10;jPBq3F411O8C2cs4SNm5kYDcv49q0jXiw5WepMNzE4xk9KTbXD6F4qW0uTBqd1LcMwAQxkMFA7nn&#10;6V3lncWt4zrA+9kALA9s+hHB/A10KsmZODGbKUIPWr32ZWcIjDJ689KnXTo8NmcZHoKftUHIyrZ2&#10;ccxJkYKtaKaZtwIhC6serN0qj5AyQJBt9akETKAVlXHYBsVEpN9SorTYkn0WXzQI2jIPUg8CmNox&#10;Uc3EO70yab86udkh57ZpSQinzFZm+oGKXPJLcOVFabT5YWxtEg9UINXtPsIiyzELKrKCEPP51VF1&#10;BG21ceYQSFJ5NQaPeyf2Xa4ALrCgYhskHaOtJzkxqMUdRLZQTL+8to8AY5GCKyLhvskyq5Zo16Dd&#10;0qFtQuQ2C5OePpT4LoocvFub1J/+tU6rcrQsvrmFxbh93+8P61Lp99JLc77grt92Bqjc3IcgNEp/&#10;CofLhZWYA57AdKLILnTQ3qqjANGp6gBqhm1PGMfjzXNbEU8lj9Diopk3DKnHsWJNLl1DmNuXWp1P&#10;7oDb9Kab83AUSqvHJyv+RWLFgLteIn0O4irO1ViJUIv1fJoskFxbuOEuXjYc9hVQxjHvVlUZ+QpP&#10;vipUjg27Xf5j6AnFXz2RNrsorCD6fiakW1Unlxj2qyYUz8jk49Rij5kTKJk9Dmk6j6FJIr/ZY/71&#10;FSHk5YEHuAaKXPLuVofNE1wu5SVBz07ZqxC7TqBGi7j71XCq5G4hfTcKSW4SIFI8E56kV51k9DYs&#10;GaRB1OAfWg3KOMuDkdMGqtrLiTbIAQx5yeKneSIxM3lrux37e/WjlCxMl5z5YXk981OA5QHyg3GT&#10;k1lGWNJNwUjH+1mnRX+WzzgVLh2CxeZrtZOmVI6ADNL5Zdh5kuHx06U4XUVyVwRGwyTxgmoLvdEA&#10;xbocg9etJX22JsTKioNpDnPXLdKXbD5Q+aTFVjds8Kjfz344PtTLSWaKV1QK6t1UjiqSkPlLqiOM&#10;hlkIx0NaFrr+qafH5VvfvGmSdqkc568/hWPIjl2aIcZz0xt9uaWNW+SSSF3XBBwa0i33DkOgh8X6&#10;xDOHa/mJ4H3+td14f8dG4jjhu5zHKTzJJwDk9BXm9vptxdRs0MQ8pRljJxj6e/0q9ZaJeSyeUnzl&#10;jjaoPfpVRm4u4vZN7HtEV3DKW8uVHIPzYYHBqKfVLe2kEUsiKxG4Z4zXF6N4bk81ZYLqOMJw0xQs&#10;Q3cDDYz1+n1qrqvhS6uJJz9tLzKQTuBYheMNknJ6enHTtW/ttNiVRdzuJdVhFvcF5YkVQRndnt1/&#10;Ws7V/FNjbafO0N/EZguVC8k/SuGm8M3lmFjd1bcM7iuAfpjrVN/D92qs3lNIAMnaMjA56YrKWIfR&#10;D9i+pQvddkkvJp1dhJKC2AThSeuMn/OaseHfFLWGtW81wzPEAUfHYH0H1qheWUzsP3Mg2nk7cZqo&#10;tpcQNxA5Yde4qFU69R8mh6S3xGIuZCun74B9xg+GPuetOT4lI0uBaMYyOQCARXmhkkEgVoHUkZHf&#10;NWI95+/GArdTjB/+vS9rU3J9melf8LFtGGfsdwfXBFX08eaV9nlk+ZSg4Qry30rykSDgIhAAyWHT&#10;/wCuaktdtyGcwt5EZBkMYBYAntkjJ64GaX1ioHs77HcXXxKZZGS1skAx96V8n8hUDfEW8Bx9hh24&#10;zwxrgNTe3iuHMK3BgPMZnUK+PcAkdfeqqTGUIoxtHU5qvaT3uP2dj1zR/HltdHbdzLayHgDbwf8A&#10;gWT/AEp2t+JpLRftFrNDPCQMFHDMDnuPQivK9hjUlSGJPAHSpVmmSNmDMijjOcc4pfWJW0J5DsI/&#10;iRqasA3khSeUKHGOO4P1qsPiBrUd1J+8Rkc/LuTOB7EVy0LRykSyHav8RKD8x6017yFjlAjFexHX&#10;3rP2s7lcqPULbx9D5AMwkLKgLyYxk9+O1Nm+IUTo32aEu2MjzG6/gK8vbUHkXa4XnnlR81IpV12q&#10;AuOOaftaguU9ci8b6f5S+asnmY+bavH60V5F58y/KJDgcdhRT9rU7j5TKeM7ipJ39gajkD7c7SD3&#10;YjrWtM1sUZvJHmsfTnP0GKbbWoOMxjnnDN/M0lJ2uzVJmfbtDuHm5HPOOtaUkETxlQH3bSR833sf&#10;/rqZkVfmDRxMDyAOT9COavyzyXexLeLZ5Y2B3wNw980uZvUpRvucytvJsKmMnnhuwpotjgFVbzO4&#10;wSf0rpVsHmLeZOCgONi4+nuakNlbxoUyqEH5vMyMfzqudFKmzHhtA0ReNmd2GCh4IPf/ADmrC2wI&#10;Pn220noc9PxB/wA5rRjt4hkLdW+f+mZ5A/TNWPJjijk8t0ZhgZbI6mo5gVMwpNMaVt0KFgex5496&#10;txaSoH7yRApOPlB4rWitJJ2wZGTrgoAMirkWk+X8uWIJyT6frT5mWoGKLMRuBGZHb09f0rUtdM3y&#10;q7BRuwCMd+K1re0coohyWJ4GMe2a1Gt7fTrf7VfToIguSpbr7ev+e9CTYWSKcGijbGxBijOfnk4X&#10;jr9R+lXbYG9jmh0gsLSMH7TfEfMwHVYgP1IzWY15d+KrlTKzw6ZGoXGMNIo6Z9fpXQhlaDyIkCWc&#10;a/JFuOxj7qcg/lWsYpESbZqadasdOj+zrKLYKBCILcyArj1Gff8ArVPVFmSRWgEv2yBPNUBCrFP4&#10;gy9QO/PHHvVePVdQRAizGFBwEiZ1A/BQBUS3N5dXP2qQIJEwBIrkS49yACR9TVshIswXn9o2xkgy&#10;ZMbnjHQep+nT8/zzJradZw8YAwcgEd/youC+mXi3dmjiJiSFA6Y6gf555B7Vchlt9RhSSM+VMijb&#10;tYhXH97Pf+nSsJQNk11M9p3eXF3BkdSVUDP6VXuLHT7o7kkMTDj7pI/Gr13IxmMTedEy8kZ6/wCN&#10;V54NrD72WJA+Yc1lYbSMmfwzPOm6C5RwDztfr/Ssq78P6vapnY5Ttgg5/Kut/s6+C+cbYtHjKkja&#10;W+g71XZ54xhhJGAfuMDx7U7tE8qOIeG9CEPbMM+pwDTReXdlYfZVji2yTeZkg5JxjGR2HNdkyvLl&#10;ioOTgkE1XltIp3VZDJ+7bK7iDg01UFtscXI01/EqtEp+YuMLzzjPPXtTPsrI6xuqw4PzFuAPfjmu&#10;4h02NPkg27icYVyP50DRHd9xsYS46sykk/j0qnUuw5bnDFZQ5++V/hbbgChgwGXIJ9PWutbSZ1VS&#10;bdEzwFB/pUZ0V4mAlQKTzxzmp5kJwOSe2lnBIJ2qM4BqNIFST7zEjjgc/lXZiwtrcufJBXP3i2P5&#10;VRuLaF5FdYlO4n52Oe/c01PoLkMFV+b54iqqPvf/AFqA5MymIkDrnGSf8K2F05Zg+IwzAHoC2386&#10;mW0NvtVljjRhjL8gd/pildC5DnJPmkZtjHPct/8AWorpY9PSRAwniOe5mA/mtFVz+QWRlCRoo9mW&#10;2t02jgH/AD60jr567sqiYCnbICcfyq3clQjqoEYYYK8Hjv71WS3j8kNFls9AoqU9DVKxIsCAYHKg&#10;dDx+P8qnCTmRQAxyTgqC2cdeKhSCaORgV2gj7znj8h9atRxASjdKGViMhDk4+ooKBJCrcpLv/hwT&#10;k/lVf96C21SOeWAPyH69q0Ioo49q4klDkDGw4JzxUF1eWlnKyYAzyQ/Ue2P8igqzGw2y3ATDEsQM&#10;569cdxWxbaepiaX7yjkZUhhx6H8efbtVFdRWZFKoHIII+YjOBx04/CrlpLJdEQhQwOSF3FQMD2JJ&#10;FAW6l2GUCMhQS6/dDMcYz29a0LGwmviHC7IzwrmUZK+wz/Sm2ltHBHG9wGVs5V/LbBPtwP8AIqPX&#10;fFMWm2/l+Yj3AOYkj3Bse5JOKuMe5Dl2Ll9qdr4fsiQxjIJ7KS5I7Hv0rl40v/FEou7ghbVX2pH5&#10;gHPHXPsep47VnWMEmr3T3l+6yeUQfs7Ptyp647DH1rqYtVtLOJIbK7tQFGARPMhx9RgHFbJGbNBG&#10;AjS2gfEP8SJOjdO+V3EUQQ3E0hNvFIpU4D+S77h9doNVY7iKcAvcpIVPA+3IQT/uuKldSV3SICBx&#10;8vkNj8AKYjUEd7GdzKWyMc2s386rT+eylzbNLsPT7PKAPxINU0khD4bap6DNtAaf50AYEBi5OF2w&#10;QRj8Tg0BZk6xiaPEkT4cdWlJAPbgqCPzqlJJNpVwshV0ty+4tj/VtnG4f7J71dW8jSUt80bqOQ17&#10;GmfoFT+tR3Ui3MXmosEj7SoRblHZif7xK5x2/rUyV0OLszS3NfQnMCFgerSBRz3BPX6D2qGSxlt1&#10;aQPIFIClWHyk9euOa56xkn02QRXEccCSORbzDDlT3Rj/APX6V10N3DdQlpGEbD5SJJhuPHUbkPHP&#10;rUOKl6l35X5GYyW0iAuu04/1gjOQahS1ePdJb3TkP/C8YGPqPx61vCKDy25hEYwFYOrEk+uOevsO&#10;tRPbMSWQxkqOOa53eLszVJSV0YL3Fxalt2x+e6D6ZpDqRZgJUwSMHcBg/Titc2k0rKXVVYN8uwsQ&#10;R7jiop7YrIGKRsCv8R6EfU5pXTE4md5MMykrIFPptzinwW8yN+7MTj3IxUjRQknCqhHZWPH86jbT&#10;ywJ+VlJ4Knn60C5S2rzKy+ZpsMq5wxwTj368/hTZfs8wYvYRxL/CxqOGzuzjy5gwAwAxwRV6CK54&#10;343dPmNILGcLK1uImWOaNQDyobv6VA2lyjIEMcoz6HFdA+nybQZYI5VPqu7/APVSw6cBN5hgCkAA&#10;DtRcVjk5rJIg5NntwOCV4H4VU+yROg8yLGD/AA8CvQwr7jugh2DA57/rVW7sraQ5ktyh6AADmjmH&#10;Y4X+xrX/AJ95D7iQ0V1Z0iLPyllHptPFFPmHynmv+jBd3yk/dDSDdz7gmnRLi2Zmlt154CrtJ+na&#10;mpZv5aeYiI0h3Eg8Y9iuc1dtbF+d0rRdGXA5P8zV3HYjgjlmtmLqyrIw2MHUjJz2zTls3G0sZdpO&#10;RtPzH179qatqCWYTfLnDbWB2nvwKtLbKihiZduQBwSSO5/M56UXGQXNgizRqsksYcBlaUcv+I/xp&#10;0umYWPfOxyBgsTyB/LrWtbeHNXk2tBpE81u43CUHAPPHGa3bDTNftbUwR2MCyHh5Mq7Z9N2Tj9Kq&#10;MGyZVFE5+w0ayuYka41Jwe0MNrvbA+pA/nXSRXlhDClol3rMPlrgBEjiVfyPAqi+v61A7A6j5McL&#10;FWEaptBHUdK4vX/FM15NLFbt99svJ3Y1qrLRGTvLWRpa34plt0NrFdzXE2ckySFwh9s9+a5/T7WK&#10;8uJJL+9WGXG4NIpb+XeobexubeeJ3tnaQ4kAdSAR14Peu7il1yN1e08N2kLgHG8Bvrwx61SshO76&#10;EFpfafbW6+T4jltbjHzNBYjafxGCatpdwzlR/wAJdFNjnFzYnCn2ypFVpPEfiHGyfR7GZM8r9hVh&#10;+lRnxFC+77X4V07OeTHG8X8jVaMmzLxUumTf+HJsnqYwjH/x0VKsYPRvDo+kn/16zhq/h+R/n8MY&#10;J7LfOAPwxTvtPh1zn+x7lOei3eR+q0wNOKEnOxPDpP8A12x/Nqf9lkOSF8PDPf7R0/8AHqxy/hs8&#10;/wBmXw+lyD/7LQH0AY22N4p7/vwf6UhmkUdImX7X4fiIP93eT+hp32tY7by5de0k7gQV+wnH5hRj&#10;68VRXU9FjkJTw+ZRjA3XT9fpip4L92YJaeFbaUjnDRPIaQypL5ciy27z2j2bc74m6nsRk7geO/50&#10;/S72VLoWly/+lw/NC7D5ZV9T6/Q5q3cQ3F9te48HuiLnP2a1Zcj34rJuI4r9PKihktJIcG3ZyeD6&#10;c844qGuqLi76HSpcmZC1/dWkUxP+qeDPHrlBxVnziBLOlxaSPtBAWRgze21sAdq5fTr6O9YC5Bju&#10;7c4dMDn8weD9K2oruXUpzFDpFmzAFdqKUbj05qWlJagrx2LQ1FftBASTDqCADuPPfrwPpVmS3MoV&#10;lExfhmGeAPXuPyqsZp7URibSJ7ZYQFwo3bsccZX/ABpZUS4d5POeA5AAjdto9c7SMdqwlGxqpXLD&#10;2duqedOy/KRkuozTo1fyy8Dh0PPzoefpVtJ4I5FjkfA2gBSwIP4deaclxbszELsJGfnkGMZxxz7V&#10;Go7Gc8cjNukbaRgAL/8Aq/nSmaaEBV/eKRg7uK0lG7/V3AkkUfdDhiAfXFUmnuLeUbkJA/i//UP8&#10;4pktF211J1jCiOMcDj0rYhMNyoPCEdQOlYo1AtkEjyT94Dr+oqpLd+S+YUYJnAx/9alYR0hs0dN0&#10;RyMnnNV3inQfMqsnYHrWfa6jLCAWbr7EZrRTVZHb95Fkf7J7UgIjasTnaef+mhoq8rgqDvxx3J/p&#10;RRcqx4sbhflaJd7gjCxLknHfH/1qeJFILiL5jz84/oBSR26pcrO8pkYrwEH3R6dDUwjuppSpeaST&#10;OFRAA30worSwFzS7O+1Z2t7SETMBk4UhR/wLtW7H4M1yLy8JbQ/Ny0soPH05qnYya3a2CwWcN+sJ&#10;H/LKNhn1yQOTVa5uJy4+2CcSE4AmVt3/AI9zXRGklq2YSqSeiR0Oo6Frr6bNJea0hjRdzKJH2ADn&#10;sP6VzRklhtjdXN7IkQHQSHmoZNWi0k+ZLK+wHlAxG72rkfEfiFtdvy0EC29uOEiRQPxOO9VdvRCU&#10;VHWQ3Wtem1KZo4mYQ579Wplto92yKUiZpH+6cfKo+vrVaO3ktlVwjGUgNnHCg8g/WultNf8AEK2E&#10;VvCtx5KoFX90zDA6YyMVSjbYTlfc3bDQ/GV1p0BgEAjCjy97gtgdCM9KbN4c8foDJIl5ycEJcqf0&#10;DVhPrHiHzfm1C9jbuPMZf0q5H4i8QxYP9sXnHrMW/nVWZN0Tvb+MrXPnQ6kVQ87kLj+oqH+09ftW&#10;2yxurSdRJbDn9KuR+M/EaLt/tBmH+2in+Yq1H468Qo4czW8hz/FCv9MUnF9kUpeZlnUtQMo862TO&#10;O6MM/rU4168Rtwity2cklM8/nW0fHmtucyRWkjDoTD0/WnDxtq7j/U2S85IEOP60uXyHzeZkt4q1&#10;Fgu+O0O3/pkP8mov+EjvOiQ2v02H+Wa3W8Z6nIm2SOzYehgBqFPF2pROGSKyz2H2YUcvkCl5lFvE&#10;2tRkFIo4D/sWyjP5inLfeLL1mSFb75xuxFCV/EYH0qzc+N9ZckGSFAeDsiA/Cqx8X6xIu1bzZt5B&#10;ECH+Yot5IL+Y+BPGYfbF/agPX59wH5mq2oN4jtYD9q02OMS5G8RqpJ9Sahl8U+IWbcurSc9gqj9M&#10;VA/ivVhGFvJUnRTu2yxqV/z70WfkCauQzq97bx6nafJeRDbIg6OO49/atXSdRjuIlvLYiO6C7N+0&#10;bk9Vz1FZF14ylu5ImdI8IQGEe0Db6AAU2/ifTp11WyG6CTBnjHcetZO8WXdM6ePU9YuJfJhuLl5i&#10;D8m/P6GrN3/wkAtpI7i0Mox2RWOf+A1l6Zqi7ftdmUWR1C+bsHmAZzt3dRVw+IbyNgHvJQf7ryZ/&#10;nTtzEv3dhkY1uKLdKGt9uf4sHOM8ck9/StOCC7uIvKPkvxudpZdmOOMgDmqJ8SSuFE3lygcYYf4V&#10;DaXtre3MrfaFtmVsJHtLxsfU9xz7gVlKnbVmiqX0RvWN4Jp2jMMynO2Q+aDGvuuT047cc1f2oq73&#10;lHlnuTyRXOGVmYLBcpI6/IXkDqQPoc59sHFNEMsgbM8ar1YqM4IGQzAjHvWLSNLnSTaYr/eJBx0z&#10;/wDqNVxaopxkgnoDnj+dU7DzbNS7YDOAPlUZYjvgfUdKnS8guAy7xkZyu0ke5/ClYRZliUW6lvmw&#10;ekZ5P8qonz4gZEjbYRwvc1Eb14RHGhjUBcgtk7ueuaT+1WMgKsox2C5B/PpQFi5Hc3vlrhto9Cw4&#10;/Wiqv9po3P8AZ7HPfaeaKYEWlXuj6HAha3kvrjHLyhQB64H/ANatCXx9JEpW106FF7Ayf4Cqd34G&#10;e2ga5uNXjhhQZZmhwP51zTQISGt5Wlhzgu0ezI9Rya7rxRzKM5ao6xPH16y5ewiGRyyyHj9K4XVt&#10;atrWSeVDIzSuWAkk3N+dV9a1iKxBjjcPJ2X/ABrjZp5LqUu7FnY1Gs/Qte4tNyS8vZr6cs7Z9AOg&#10;rR0I2llqkMl5EZFGdy5HHHHXvRaaVJGilgyzuwCkxkome5IB5/lW1pHgbVNXv2trWS2YKu55stsA&#10;/wC+c5rRcuxLjP4rGn9v8MW+Jbe1utzHMkO5UU/ivb8M+9b6fFkwpHFFpEaxRqFVfO4AHT+Gqf8A&#10;wqTUlX/kI2pb0w2P5VUb4Xa+own2WX3SU8fmBTvAluT3Oih+Ky3aGG40ZXjPX94Dj81qwfGHha9T&#10;FxoiI5HJNujZPqSCDXJHwH4jtiqtpjkn+66n+RqGTw7rEI3SaXdqBwT5TU7RFqdp9t8AXPEtisZI&#10;xuEbp+immrb/AA9dsliqg8DdNXBTwTW5Mc0LxuBkh1IIFRRzxFCxYEDknPAo5V3HdnorWXw+LDy7&#10;uZeP4WlPP4g1Itr4A2j9/Lu4zuMvP6V5t9rtnbC3EWT/AAhxmpxJ93Ktj1o5V3C53skfgkt+6nYL&#10;3yZP8KzLm18MKjeTehWJ4BeQf04Fci7huE3ZHQk1TaeAMQ06bwOQWGaTgu41K3Q7b/im1K73tmK9&#10;TmY5/pT1v/C8AIWKJyDnPkM3/oVcQnmTkeQrSBjtHl/Nk+nFXI9C1uYEx6XekA4/1LdfyqfZx6sr&#10;nfRHXSeJ9CRd0dmwboWS1jH9arr41sYjs+xXLRd03KoP4AViR+EfEkxVRpkq7hkb2VfzyeKsReAP&#10;EMu0mGGPPUSSD5fyzS5aaDmmTahq2halNFI0b2q7dsu6FWDgem0jnHFVFuNGt9lvZrMkMjENvxs5&#10;9eSf171aPwz8QScJcWHHrI//AMRWFrHg7WNLuRbTmFmZdwZHO0/mBSag1uVGVRuyIJ45PDmo703N&#10;YStyP7p9K6GA/aPJuLef7OzMrC4SMMxA7dR/Os2yb7XZtp+pI5cDaWKHBHY5I61mW082gX/2K5Ja&#10;1kOUk9vUf1FZrTRl2aXMj0+fxXbKm1tPa4kUYMspVSx9SORmqg1TR5HDyaPFEcY+SJTj34xzXPsn&#10;2i3yHT5uVO7rT9M0+fUWEUNxBbyykqkc7OOR/wABxzVWi1qZWlfQ3WvNLO8DaqbNmxw/H0pkVjaX&#10;ZcW86yQAea4gcEBcdCSMqenY9qqt4L1byixNq7L2MjDJ/ECtnQdN1jSYYYLlVIhLMv7zcoHGAFye&#10;fXgZrOSitioykzIurS1g321m8ygHKNIFk+b0BwCOn14rOJeGVmUbUztLqcFjnnknjP4V1pAuUlII&#10;iXzA5R4AkjEj+FduSM545Ix0qo9tHp13jzw0hUkpJMSTk8YzjA57L6/Ss2WmZ7pHbwzIIUiSRQwm&#10;+UkHHQ4br9OKrpJMZQm+Mhl+XdEc59zwOn0rSluJrZXMccTSI2ZYeEJY9SOx57kVYhuYLpRHJbS2&#10;5cYIMAce+GHH61LZSMPDA432gx23NRV6XSbLzW+cjn+6TRRdFWJl1DUNWtZYNSEMsRU/KydfciuH&#10;8ReIIrQGys3V2Ubcr91R6CoPEfjWW6jNrZgRpt2vIvVq4olpG65zXVGLk7yOZyUdESPI8zlmYlj1&#10;JrQsvLsbmKSWJZXDAlGGQB7j1/lUMUQtV3MP3p6A/wAP/wBekDjPBGfetrGdz0X/AISvSTE0VxpF&#10;rIh6eSzRn8gSPwxRb+PG06HydOs4rdCckKM5+ueprgItwOSV/KrEZVmwTtzTSQXZ6BH8UdVUYMcL&#10;fVaswfFLV8gm0tXXvww/rXApHFu/1i+9WdqY69BnpgCnZBqejR/Fa5IHmaWjMO4lI/mKuwfFG0QM&#10;ZbKcMf8AaD4/PpXlmPlJU4980gYEZyAPY0nGLGmz2CP4m6DKm6e0ud2M42Kf60n/AAsfRHUKljcb&#10;v+uaj/2avJ0EA+8/6VYilgJ2xlifcVPJEfMz1VfiDo6uX+wTjjAARf8AGmzfEjRsAfY7zd7KvH61&#10;5mWVI8uJFznqhHTrVZL21cnc4OCRwf50+SIczPT08d6PJ832W9x6FV/+Kp7eOdDVg/2G6BxjaFXr&#10;6/e+teZ/a4QwQApjqSMmhriIc7x+VLkiHMz0p/iFosagR2d3gjphRz+dVZfiHZEZTTLg4/6aACvO&#10;nuEAG5sbuQT3qHz43bCSj14o5IhzSPR2+IyqiiLSmGOm6SoH+IV07furCIZ7M5rgDOuADKMHpz1p&#10;jz7fuy7foafLEV2dvJ491SJ2MdrbYJ6bjVHUfF8ermJNUsIyqHIdWO5fofSuO80lixlBPqTUMl1y&#10;PutznJotHsCbR2suuaQ1v5dpYRogTBEly5yfXbjA554rIkhtde0koAsciHAwP9W/+BrlXmbBbz1B&#10;zwNn9c1Jp2qPpuoeaG3RvxIo7j/GspwTV47lxm9maGl6hJYXD6dfAqVOFY9j/ga6e0ks1v47q7tD&#10;cSRcqnmlVY9s464/GsjWdOi1a0W5tSGmC5jYfxj0NUdE1ZnxZXGBKvyoXH6GojK5bTO+l8ZatJMW&#10;itrJHbjeyEt+JzTrfxTqeMzw20xHZHI/CuZaafy/kALqOAe/tWb/AG4fnWWLLFuVI9Pb1rS0XujL&#10;VbHoY18TMDNamIg87X3j9cEfnVY3Ucl7IlhPEixq0xR02Y5H3sHB69c/hXGxa0pDb7Z9pHQA0mn6&#10;gJ9Vf/llmIqI2yd3I4/Ss5wja6KjJ31O1uL2UzJNaTWF5IMoI0YoznGcctzjg49qiS/fUGhiSZY7&#10;pjza3K/vQe2MYyKiEz/LKsaxq8eFX7ygevOatW0zlZpkukt5NmJAsY+YZ9QP8fpXNp1N9Si2pujs&#10;htEYqcEi6AGR142UVsQPB5CfZ4dO8rHGUlH16470UWQczPn/AJY966bRNFd188ReZIjDhlO1e/Pv&#10;WVBEtqAzAGc8qpH3Pc+9emWHiO2j0+386K0lIjUYkJLAY6AknH0Fd8r9DmjJLdHPi3tnkmS7s7OR&#10;3f5VjjKYz2GCDXY+HPAGlR2rXOo6crSS8rE7Odi/iep/Ssy58WafEVex0yzinBz5nlgtn2OBiqZ8&#10;f6wG+VYNvuh/xqeWRTnFq1juv+EJ8MSEA6PD17Mw/kaZJ8P/AAqykDTtnbKzvx+tcR/wnuuk8Jbn&#10;P+z/APXp8fjnXIwf3dsRnkbT/jRyyIujrD8OvDk2MC4Xb6Sf4iiL4e6BGrbCz7hgeaqnH6c1za/E&#10;HU15ezgPspIqdPiVeY2tpSsB3EmP6UnBlKRsH4Z6RIzlHUDoAFYfybBqkvwvtW/5eY9g6KYSpPv1&#10;pI/iTMq4bS8eyy//AGNSr8SEyC2myZ9pP/rVDpzKU0V/+FXW8bAzS25Rv4VVutQyfCSCVxmeOIN9&#10;3Zuz1960V+IdtkMdOuv+/gqZPiLbcZ065A/3xTUJA5ow/wDhTUQY79Qz9D3/ACqzF8IrWDAaWKQ+&#10;rlv6cVrn4kWvOdNmPOQSy1Wk+JFt5vy6dccf7YxQ4zBSRQm+GELxlvMgB7sXfIqkPhfZKP3lyjMc&#10;YALc5rbHxHs3bL2VyueOHX+WajPjvTyzN9hmLHo3y5FHJPoHOupz8Hw9sZLowMki4BIYBiCB75ro&#10;LX4Z6I8aSZ3oDkhcjOPcGpD8RbMyKw0+csBj768/5xULfEk8iPSwB7z4/ktJQn1G6keiLX/CrvDg&#10;kYNHOwPQCRuKl/4V14VVxmylYqMbRMwB+uDWO3xHucts06AfWQt/Sq7/ABE1fGI7a2jA/wBhv8at&#10;QkQ5I7CHwp4d2LFFpcIXbglgc4GO+c/n1qVfDejic40myQD7rGBc157L46151/dvChJ7JVR/GniJ&#10;+t3j22LU+zkHOj0658O6NcwPHJp9odwIyIVGD6jivM7/AEq0025uLRrWBJhkKzQhgfQjI6fSo18a&#10;a5jbJcr17xD/AAqdfFzTSxyX6RzPGQyF0A2kemKapyRUaqjfQdEmq+ZJLIIZYljDBbVFG1QAM7VJ&#10;46ZrF17S3kU6jAhWVeZVH8Q/vCugn8XyzsxV4It2OkQPTpyRWfo1+LmSWzkZTNGSUJP31qZRcfeH&#10;7VSioWKeiakL2LyZnxKo+Uk9f/r1rsgjmWZSBKgPKAAtxxzXN67o8ulXIvbb/UMcnb/Af8K1NP1C&#10;O/tlOSJ1++uevvQmmg2dzoPDOs3l9d+SPtOE6SupUD2Oetd+wTYpc25l6EhgxrzhNTuoNPeK3ba3&#10;B56/8B9Kz21rUuFN5MPXDUvZhOo5O9j1BEtyJF+zwAsORtA3VUktoHjTZbiFlwA6KPl9iK84/tC+&#10;3q4vZuOhL1dXxJqsYAW6D4/vAGk6TJUzrZLQ+Y3/AB+e2zaw/PbRXNr4x1ELjZBx9aKn2TK9ojzc&#10;ZJLMcknk1YiY4xurO898fd/Wp7Vp5p1SOPcx7Zrs2MTSI55apYwD3NStp18py0NtIAP4ZSM/mKQW&#10;16wZY7SNcDIJmyD7cCp9pHuVyPsTRBVGQT+FSE7+hqL7Bq3mpHi0jJUN9/cfp9avSaZqMFupla0D&#10;beoVqXtI9w5JdipwpILH+lTKVA6n8BUX2bUFUrK0S5IwYYWf88kU2fT9RW4EcOo2cqbtrNEG49eC&#10;Ofwp+1iHJIsSSYA+bk9M01ZPmwevaqsum6qJwY7u2ZAoJlKkAd8dKcLLWCcCaxOepAJ/pS9rHuP2&#10;cuxpRuxPtUuByNvQVkC01jacXFsMdNq/41B5etqdi3EbM3Ypg/hxR7WPcPZS7Gwys4IUcetRNGys&#10;MkcjPTNZQi18D5p1A/3R/hU5g1hlQPdgIRkNHbof16mj2se4eyl2LHlDDBwAR0NVzlR8tWI7OZwh&#10;uNSlbPOFRF/Q5zUqaaRIc3E7xk5x8gP0+7UuvEfsZGd5jZ6Uuew3D8avnQXZA6T3BHf7v+FIuiKk&#10;e+S4n6cfOBz+VT7eI/YyKSg54zS4b+LjPSrSaXJ/z1uNx6fd4/Snjw/d8NJfeWpwEzGpPPT0yPwp&#10;+2iL2MijxnAYfSggZyfxrSbwtqSI0w1CJkA5YRDGM9aRdBudyj+1MhlyQIMEf0/Wn7aPcXspdjGk&#10;DtztYjtjtVZjIM8ZH0rbl8LX6gM17GVCgkFe5OOOeT+VQXnhm+hOI7sOrDI+TA/Hmn7WPcXs5djH&#10;3EDvj0qFLmSC5SeJisiHIIrWl8OarFGGRrabcoPBOQMe4rNvtJ1KzXfcRqq4zkU1OL0uJxaO6sb2&#10;21uwwwB3rtljI6GuQ1Czn0HUQ0TN5THMb+o9PqKoaVqU2m3qyZzGTh19RXfzw2us2PlMd6uu4MP4&#10;T2IrCScJeRpH3l5lKzuor6wFwjL5inEiDqPf6Uk9v5+ZI1HmKM7CPvf/AF65qN7rQNUKPwyHPsw9&#10;fpXW2+qPNAJrZyq/xBex/wAKtA0Yh1JApDx4IOBz0pP7SQIVCLgj1q7e6dHqEvncpMfvBcDd7896&#10;zo9GSW5aKNL+5II+WGIHHrk1XMupPKxGvssSqqB2orfg8HSPArPpmooxHK+anFFT7SJXIzo4vhjo&#10;CxgM107dC3mj/CrVl4D0nTVJhacyFshnKk/TO3p7V0mG27y3vgVKFUkZGSRxzSu5IWzMR/DMEysz&#10;S4kJ+8I1A/IYqBvBnOUulPQ4ZMYx7g107MsKb2UcegqOJxJIduQMcDPQUuRD55HLyeD5myDPDt6g&#10;DOf61HB4QvYAzIkUsjY2tu+6M8gZwAffn6V12N0pySQgprXbRgEZwTxRyR6h7SRxp8O6vFJ/x5Kw&#10;zz8y4/Dmo5dB1Ly3EmngkHKlWyR+Oa7q1kMwG5mLdSaerlnZNqjBwD60nTXQaqtHnjaNqohWOSCc&#10;heVUAkVFNo14wX/QrjcP7qEg/XivUgCAM4Ipk6pj5smp9kivbPseXjw5qIkDDTps5ySPf6mpxomo&#10;KgB0+43cg/Jn6d/rXob7fJ2qME96VJMRgtk4GOlL2Ye2Z5tDoOqqS8unydemB0xT4vCl1JKPMtZY&#10;lY4LZUkfqM16Q0p8kc/jimGT2zxnmk4IftWedHwneRylVgLoDxlwMj86VvDmpeWAtqxYNnJmXBHp&#10;j698/hXfyAAjJI3/AN33piRrIzLvkwVxz2o5A9qzjotB1IEu8ITjACuvH4d+/emnw/eSoP8ARckn&#10;kmQbR/Mmuyj/ANYcE4zz7nFSQzGTcCMEMR19DS5EHtJHJxeH7mPAYooJ9+lWl8OzOpjMq7CRuAX9&#10;QfxrpHfKMMY44IqgzqNsa7tzHHIGPftVezRPtJGfP4YgnI+0yjcPuggAA9jjNMGgRqPnu7h13cqD&#10;xx26HFaDKGfIZwVOCu7g06K3kczneSkv3V3/AOr4xxx1p8qXQXNJ9SJNI07DboySw3HeeR/X/wDX&#10;VhdK0/cubdGwMAkZqOOxk+0DayBgpU+4OP8ACtaO3R4gzZ4OOKqKXYmV+5QbTbP7q20K+h2Cue8R&#10;W66dbGaKytpYyQJFaIcD6V10zN5ePl4GBxWRO0c8TxyLuBBDA9+1NrsEJWepwx1dlhdoNLsSEXKx&#10;JAOfoP1rOn8QLf6nGyWxjlZQJCIvLUED0AAHp+VTapZGwvltgN6yviMh8YHoflNaa6KEWPzIA7Nj&#10;JN0f/iKfTU6JOlzJx+6xi6raQ63brGqCO5RT5b5+8fSuX029l0298mcFUDbXVu3rXol7oltYzIY5&#10;JXjkXzY93ylRnGOPfvXM+KNKjkt2v0IWROH/ANof41EZLYVRxbvAuRtHIgmhYmMn5SRz9DV5tZ1G&#10;OyWG3kLBCPkJ5x7Vxui6k8MohfLxEYK57V0zr5bBlJOAGGfStLX0ZmtNUTPqmo7zi9nAz2Y4ophh&#10;t5z5jK4LdcMR/WisrHoqvSt8J//ZUEsDBBQABgAIAAAAIQCWpWVU3wAAAAoBAAAPAAAAZHJzL2Rv&#10;d25yZXYueG1sTI9BS8NAEIXvgv9hGcFbu4m1YmI2pRT1VIS2gnibJtMkNDsbstsk/feOJz3NDN/j&#10;zXvZarKtGqj3jWMD8TwCRVy4suHKwOfhbfYMygfkElvHZOBKHlb57U2GaelG3tGwD5USE/YpGqhD&#10;6FKtfVGTRT93HbGwk+stBjn7Spc9jmJuW/0QRU/aYsPyocaONjUV5/3FGngfcVwv4tdhez5trt+H&#10;5cfXNiZj7u+m9QuoQFP4E8NvfIkOuWQ6uguXXrUGlo9SJRiYJTKFJ9FClqMI40SQzjP9v0L+AwAA&#10;//8DAFBLAwQUAAYACAAAACEAb9vIXuwAAADFBAAAGQAAAGRycy9fcmVscy9lMm9Eb2MueG1sLnJl&#10;bHO81M9qAyEQBvB7oe8gc++6u0k2ocTNpRRyLekDiM66tusf1ITm7SsUSgPB3jw6w3zf7+T+8GUW&#10;csEQtbMMuqYFglY4qa1i8H56fdoBiYlbyRdnkcEVIxzGx4f9Gy485aM4ax9JTrGRwZySf6Y0ihkN&#10;j43zaPNmcsHwlJ9BUc/FJ1dI+7YdaPibAeNNJjlKBuEoc//p6nPz/9lumrTAFyfOBm26U0G1yd05&#10;kAeFiYFBqfnPcNd8eFRA7yNWdRCrImJbB7EtIvo6iL6I6OoguiJiqIMYiohNHcSmiFjXQax/EfTm&#10;8xm/AQAA//8DAFBLAwQKAAAAAAAAACEAt2SeNvExAADxMQAAFQAAAGRycy9tZWRpYS9pbWFnZTgu&#10;anBlZ//Y/+AAEEpGSUYAAQEBAGAAYAAA/9sAQwAIBgYHBgUIBwcHCQkICgwUDQwLCwwZEhMPFB0a&#10;Hx4dGhwcICQuJyAiLCMcHCg3KSwwMTQ0NB8nOT04MjwuMzQy/9sAQwEJCQkMCwwYDQ0YMiEcITIy&#10;MjIyMjIyMjIyMjIyMjIyMjIyMjIyMjIyMjIyMjIyMjIyMjIyMjIyMjIyMjIyMjIy/8AAEQgAvgE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rg08WXY+X7QrH0Kinf8Jhdg5MkWPQpV8j7mftEd1RXEjxnPu6Qn22n/Gn/wDCaSZx5cR/A/40&#10;ezYe0R2dFcYfG0g/5ZQfmalHjXjBtl3ez8UezkP2kTrqK5T/AITWJTiS0K/8D/8ArU4eNrUjP2Z8&#10;f74o9nIPaROpormV8aWRzuhkX8RUq+MdOI5SYfgP8aXJIPaR7nQ0VgDxhpWeWlH1X/69OHi7SD/y&#10;3b/vg0ckuw+ePc3aKxk8VaO//L1tx/eQ/wCFSr4i0lul9H+OaOSXYOaPc1KKzhrulH/l/g/Fqemt&#10;aY/3b+3P/bQUuV9h8y7l6iqf9radvCfbrbceg80VMLu2b7txEfo4oswuiaimCWM9HU/jS7h60WC6&#10;FpKN1JmgltBRRmimISiiigQUUUUCCikozQAtIRmjIpN4oC4hWikLCiq1KueBHVJUUlpFJ/WojrLq&#10;eqH8ax3uPIwH3Ff7ppkc6zOADjOehxWSkZm8NbZsbVyO5UUh1ZDyvmA981jwS5kKPvGR0PIxSFF3&#10;/wCscZPG1aOZCsbq6gCu4u23HUrk00amsjEKzEDrgf8A1qyFIIwfNYAelNMgH7vfLgdh1qefzCx0&#10;UOrgkQyM7A8LlSCKW5uJYtrbgVP3WHT/APXXMNMyuYzJKMnOWXjFaNpqssGFKb4m+8rc7v8A69bR&#10;ndalJJl7+0pApYMT6Ljk/QUyfUGRxulIHHysaiurdbqP7TaO7AcmPPzKf61jXbyGILcFsNyrEH+Z&#10;qtRuBuPrGAdshwOynJpDq0pYEBto6nisWFY1G5WIxgbiRg1Xa+3S+VsBy3AI61F3eyI5TqDqxcBV&#10;nG79aRdRlb5VlBccZNc032h2yGwAM8/0wKRLyMSg+dgrnJORSc33FY6GTVrmBysgUrnlgMYpBri7&#10;sEp7EVheZHdLkzSso4yvT9aYzJBJ+5hZ8cnbgk0KquoWOmF+WUMwXnnINKdYaP8AjI/4FXNteRTK&#10;AyOvPRlPWnLiS3Ox1ZB3ZSBS9q+oWOgTxA3aXH/A6k/4SG5VTi5I9MPXKv5SRMTIiZOD1pVSPyUZ&#10;ZQQDwXHWn7XzCx1Mfie9Vhi/cj2cj+tTL4v1FWwl7c9cAiQ4riWdshUVXXPOwigz3DOAlvu2Hnnj&#10;rT9qwsegf8JdqyLkX1wcHn96f60f8J3rIUlb9z6d/wClcX9pmjcbkyo4K4/qaa98AgZkIycAAYxU&#10;e2YWO9j8e64FH+n8nsyL/hU8fxE1teGmhb3KCvO4rmMx7mSTA6dcmraMjDcpclhzubmj2ozv0+JG&#10;rj7wt2x38v8A+vUy/E3UBjdbQn/gJH9a88HoC4APBzSMpMuTNtGepNL2wHpA+J90v3rCMj2z/jUi&#10;fFByuWsB+DkV5aZrh2kVLk7AcE+XmpIzcA7TcqB0GUIp+2Cx6iPijCGAksSM/wDTT/61Sr8TrIjL&#10;Wco+jg15YsNwCSLuIL6Fc0PK+OsDsOmSRR7dDsesf8LJ03vBP+lFeUoJmGcwKOwLEf0op+3Qwm+y&#10;Z/eAyFR8pY4HvVYGwZxiBCx5zHmqsiGXaBC+M4GwbgfpUc0F3AAUVySMc9TXGvUDUZrGOQMI2DEY&#10;xvwPyqLz4Y428gnOeW9q56c3KKDNE8ZbpvGM/TNRteYGdzb85INaRpt9Qsbo1DyzgzDB9eKmbUFK&#10;5RiDj7x71y0twZBkk9c5xWhps3zbJWOzqCpFXKCSux2NyRmngXeo5PIcflzUMYdHjhaAbGOCSxIH&#10;pVee+iEW2NmO3tmqP9qMhynme43cVMOboJHVLJLbyiRAfMUchR94f1pxsLPVIvMidYrhRko/Q+/r&#10;+NV9M1a2aABpMvGMgEcr+Pp7VBPKDMJIG2uTgrwdxwT+IxmtYycdGaIqXFtNFIYZOPRT0P0NUl2f&#10;aFZwQyYwQ3Fb+E1UrFdoPOCkJJu4OTwOOhH+NZmqaTNZNulQPF90TKM8+p9DWm+pVkxnnKX8xXII&#10;zkKcEj61TuI/OJk2bm/hBkzkev61IsLyHKrvAA4Hft61H5tuEZXUoQDgGPHX3rLls9CHAiF0quFk&#10;jBQkMxAwc/hzVpriN13xQn5ASXduDUdvbEOlxLb7oOqbmGG9/ep7ueEqzSEbSpC5BwcdDQ0LlIf7&#10;QYAJM6gE5AYEcY7c4qZdQs4sp9ow5Gc4JHtWEyCe7QSbI0IySOABUm22MHlh5MDkuDxmocUKx0E1&#10;2uzZHLEx65HIH1wKqm4VwDJKkgOAoEecc9ckVkwWURYsb8Rk8EY55/Gp1tYDCGLyPg4Y4I6cjnnH&#10;5VF4rS4rGwyo0hkGOwLBQAfxzmlRXLGUAbS2eQG/EelZkcEMTI4eVHYEgGTIH1NWlnTyE2zRl1OC&#10;Gcc/jmocuzAsMhPlt5RHGSNoycHjGMYprqGZR84D4OAOPxoW5jkCyOZGZAFOwgAilW9s4m4jWInG&#10;cKSP5fypOpqIDp+5FR13/wC2WPPXtVT7NKh2wyFdpwT/APXrR+1wtuYM2QOAQQKqs8zXcapEZRty&#10;c/Ln6E8YojNgI4undRscqDgOrCmRIUlYB5imPnZmGB9KtAXA5NmBnuG5/lUz2szqpck4OcevpRz9&#10;AKTTGNCwJO7gckbvSkJuBH8hkDbhkqMg1oPDc722RNJx1yMUsdpeGQBIiFXjAwOPX1pe0SC6MwGQ&#10;yEu7sQRyUIz+lNnJEuSJTx1UVqMl7uZPKcY6tjj+eamDXBGCNvtwfx601NFaGWl0VQbyQenzJRWi&#10;VSQ5eOPOOpHWinzIeg1ZIwGaOSLA+4BwfxHamCYSHzfNCk9hj+tcsLtlkLRsQT154NXo9QSRVW4V&#10;kUfxIASaXsWhWNOS4kXJQq6kYPQ/mMVSFhaSqWUyK3cFgB+tLp2p21jeeY4eRVOQDjJrr08SafPA&#10;rf2E13G5wWCquP0IrenB7IaSOKjtbbeRJLIjHpuXIrVttJtJTsguo3cEFjz+grs9MsNN1ibyW0qG&#10;0ldsLG8oy2MdMfWtyT4e30MLG3tY0H90MCaKsZpe7cHF2ujzifTIvLJWNyw43Dv78VWuLCZMRwq0&#10;eAPauvbw9rc3nWyQxI6gDJONvvnmr9h4NvJExqDqHwNzAZBPTI+YfyFZ04VXqxKLZ57DpF35jMZN&#10;hVshgRkmr7WZKRyIFEq/KCEAH416L/whcW2ZxdShzkhMAjI/+t71z2q6A+j3kcck++3mG5XU4BP4&#10;1UudO7K5WjmXT5Q0TBGyPMXoFPrVjTbvay213OfK5AYAHeD2JweKsT2UYgIMro+8HMfLMMEY+nIP&#10;4VWj0RIWfEs24DG2QgjPvxW1K7V0WiHVNLMcoNkkmwjdgnjJ7DFZE08zr5bwKHQkbioPbsa32d4E&#10;eOaWINGcp5nDMpOCF/8Ar/zps2m6VeQeUkohKBiskjqq4GevzZOcY6fnWlrmmhypkliLF/MA7Bf8&#10;4FV1jkmR/nlJIzsAyRWhc2QtnZJpHkXs6klfx9apGIxv5kLB0PXb2qSXG25FcW5VFfYwCjnPOOac&#10;0ypBsKMvP3zxu/Ch9suW8vaq9SPlz+VIsC7lRySD90u2QAfak0miXEZDLLGWCQrKSmTlCeP5VNaQ&#10;PIjkoiLkAl3wB78VMIsWL4iJKrgsJOAOMEcn3rPee8ULbhcgDA2nlvQmsXFyehNi+nlLuzcCVuoD&#10;Kf69aZcSDBzEhjBzwcVk5bcA6ndn161qWlnmAm6bYh5Ub/mP4UOmo6sViWOe23BoYgzLzwCD/Tio&#10;xOLiXackE8K39DwKsSxW9tahtuHJ7AE59jWJ5x3kMC3PGODSjG4WNadJIRGYI2bvjBBU+5HWmRXt&#10;yCjO0isT8uRxWcuoSoAiMcAY9wM5q5BexSs7XOXGOFx0P9aTi0tUTY34dS/eZmmQY43difQ8VrhR&#10;Jjy5Gck84P8Ak1yqyi5YxRJGVPrxj60QpqlvJgyHywclQwyB6/8A6zXPKF/IlxOu85YpCkkZ45LZ&#10;wP61Ml8pH/HqfcluvpWTaa1HMhVrcDacZZjlj+VWhqliAyxCOI444GM/jXO4u9mhWL4u4pmEZUFl&#10;+8pxj/OaUtbhijY6Zx7VTS4DwKUCvuU/OOtSC4jOYzgHpkd/8/4VNrALIFd/3QbjqMHiioy21FKq&#10;pJ6gkjH6UVSbGYcXg/UZm+byIiD/ABNu/kKuD4favICyXFvIvpuYf0q9FrGpySNuubfsci2A/r7V&#10;aGpasc41d1BGMLCn+Fe6qbNLxMkeFLq2MUV3HBIXcIojl5Gc98V3dh8JrG92s811CgUcEAP9PT9a&#10;5uwOoXGoNH/a0RmRd8SSKqM5wemB255yK7vRdMltLZ2aaZ9y9DIG59iamyhsOMUyO3+FmmWF1CId&#10;QvWd24ZUBC49TnivSBuiQRxgAIB8zNzj8a5KGF3m3Z2Ejg7QM/lUkSzR6ta+czMM8genQUOTe5Si&#10;aU+pLbTyOsSsjALnk888cCoW1KGVN3mqu7+DGCPzq1fW0cu1YkIOeQCMZ96xriwUMWUqj/dwzYwf&#10;zpDMyTxMkV1Ov2beofIO/HP5HrxUVy0Ou6PcrHF5c0B8xFzkge3H1qhNbtZa1JHcSBgTuVs5zx0/&#10;nita51bSgkTx3IE6lRJg9vT6Vk03uw9ThXjPnKeWJ7g4x/nr+dLPEAyCCOR5ZGZpOc475+n+fStX&#10;XbL7Hd7oS728x3xuBxg84rGnlNqyyqxXnA68+3Hb/PaueM5QldCWmjKsyieHY5J2nIJGcHkA46Vn&#10;JusbppIZXRyMbsAEgZ+uRzyK1JIbaDTEu1vC3zbWEo+Ytye3p0qgb+xmQxteBFbrtUn+ldHtG3c6&#10;PZprRmisMutWUcEVupYscFQoDkksRkDg8nB/+tXPaj4eurGbc9m6rnI3x4/z/KrEd4bC5H2O+EiE&#10;5Pl7lHHIyOD+Rrc0+/3xZjUxndvkwXO4k/8AXQDH1FaqSkRaxwxj8+bYjrA/TyyvX8utVpVeKRjJ&#10;t3E4JzXa3+gJdJ5ttFICM5Djack9ueMD1rmb5bhAYrgsygDJKAn8cipasFuo2CaIQMMqwbngnr7+&#10;3+FK8Us0gmSJFVMEliGBx6CsloWX5wmR/ujn9a07PVBZxbH0/c5G0OCwI/DoaXoKxnM7QXBDlDj5&#10;cMnBqzDdJ5YzFnedoMbAAdPbjrU6y2t2dk9sBL6tkfL/ACzSGCx2+RuaKMZKlSM5PGf0HHtTvoKx&#10;UmtZbgibzQVcnaCNp+tE1gbO1V87ywILZGBnjin2YCTJDGZJxkDKHr7Ad6maVvKIkmyC2FRmz/Sp&#10;dybGBJtAULwcUznH3hmrc9sCxKPH1PAPSofs+F3EnA/WqsTYsWDh5MFVYg55z/St4ziJJGG3kbyv&#10;A/nznpXOxXTxDjhO6rxn6nrVlbqUCMPbgLJzGxGM9vyrKdNMTRcGoNEdo4Q914J9KrvfRvIy/vNp&#10;J6kHP6VfgjS1jUbAHfpyGJBxyOnFSXlzbLGvmWUThTtCswBHHoKxur6ImxBa38sS/wCjPkgYKEAD&#10;9TW1BP8AaLcFV2lm+ZQw/Pp1rDtorGbekdt84ywYMcAf5461pRrbWsWVVyqjJdgcevHrWc4p7Csa&#10;n2mJRt80cHps4H5UVVhvNmVfygwx96UgY7YwPSisuRhZGQDPj/j4dMcZQ9Prmqcz6lDtY3sjK3Qo&#10;5xVhpHRAGhRdw4KjI/w71ZtZ45JWWQOyEDIDcfyr0YzmirGcGnZ0klnlaQEYYtkgV3Gj+LPEFnbC&#10;OKRp0xwZk3Y989a0dL8GafqSiSJbybeoKZUgE98fLzzmuutfA8cQULbXKccls11KUHuOz6FfwfrV&#10;9q8s4u1QyQkEYcqSD7Z9q6rJ/tSAscAt0OSRVTS/D32KZpYiV42lip5rXFnMJ4ZFjZwr5JY9uKzl&#10;a/ulrbUvXMebfLHKg8nBH86xLmCN1Iy6N1JQkH+Vbeo3oMAhLxCQ4+TPX+eKyJEcdB+T4xUsaOV8&#10;QSKsaNH5zBWzlnyM1VtdEkk1IwxvFFFPGJQ4XIP4evWuglggl8z7TJ8uOB6VmW+oWmn3bt87iM8h&#10;VDEqe4/ED8zUNJvUbSNGfS/tOnNp0kwkkiG+CXBX8O/T/CuFnjKlopN29Wx9CK7SfxfYym3eNJ96&#10;Px+7ByeARwemOv0Bqh4q06MyrqcG5opyMjb0OP8A61ZVoW95BJXV0cQ1jaTSMtwC8WCSiyBSCQQD&#10;nB7nPSsme00vTLiaGbSbq5C4BdbnIXPoQFHNdKodZC8acj+Ejhh3B/Oo5RFexLbXtwY0RT9n7hSe&#10;dpGMkE9s9vrWcJr5Dg9Dm4J9Ft5CZdBunAz964I25BwT16deakQXFp5NxHviDcIDgc84HX0B6/1q&#10;1eadZx3ASfUkWUybWWXTzGfXaaktLnSbQSQ3F8HRyFIjg2keuOfXvg1vfqjbkuXLO586AkS+Vtwr&#10;ZcjPHfrj/P4JqFva3IjDtF9sdyoWHOV9AcjJrGuoZLeaaW3uXkttyhJAgbJOcKxBwDx+OOg6VsaP&#10;fs6rDdIGniO5JMgceme31rSM09GZ7HN3thdWE3CgbucZyrU22ntpiEuoisncqOB74/8A11319aRa&#10;nGsiQhs/fRsqWPsf4WrkdU0EJl0D7QcHeMPH9R/hQ0Pcy9R0GO3ffA7yKOdy5P6EZxVNIViLNKU2&#10;ggk7RkH8Rx1q9FeX1nsjMm+3Q8ZJI/nVi6vWvkEcqgK2PlT5Sfp25xzUu4rFES6e7BmkUPGwYAAj&#10;34I5B98elVp40nMhhPmRvIdpCY2/gePy/wAKZPZeQfMWJ8dwTn8zmmxX6xS4Vz5ZHKqR+lFxNdyM&#10;6TcAxkwMsbdJN3yt368iti0hFtCxiSOSNTjfIOSTjtg+vc1agvoVi2pBM0bYyWbdnHt9WrGvNWuG&#10;faqNycndxmqTJasWLq2s3ly4iTB+ZQMGqqvDbovlxI47kjp6/TNQLMZpQl00gJPG1c0TNAj/ALpw&#10;CvHXAb8azlq7EMsx3AukMaxoGT5wQpyPxqpcTTCfyxEyMWAO75d316UrSTSwB1n3MMs2T93oBk9+&#10;36VXVH81sN/ARw2M0lCzuKxecvIgUP5cIQElcBT6jj+X6VSiuFjljMg3quT3BNXrm5SaGJJYY0RR&#10;lERMEg9s/wBabJaoSPLt4sOSANxJyR29qjbcViCaaeeUmGULgc4fGfSilUXdkvlhYwM/dZhkUU/Q&#10;LCLebQq4GAckDit3TdZlt4v3VvA7N955FyR7D0rlkIODjkfrWxZRscOspX6CumEFcZ6b4R8ZXem2&#10;4hkNqIAc7WU5P0IzXrejatZ6vC00H+rTAYFMZNeGaHb20ShZ4w2/ADJgg8/Xg16VoOpadp0bDMcc&#10;kh8pREu4gHt1ya0lFdBpnfLJub7h2j2GKXzlRiFxx26CoRzax+WZDgDBYYzUyMswZShDDqDWZVjJ&#10;1ueE26sVdSGHzxqGI7dCDxz2rFkeQOQCzH0auh1HTWktH8mWTzRgryvHIPpXOyFlZgznI7+tJjRD&#10;Id4YSp2/KsLUZre2nVlBRh8rqvIOfQHj9a2nTCn588Yz6Vy+tQMsX2oEMqtjBGTnt/nis5Oyuiuh&#10;p6ZpGsTPI63MEcS5HXkkdOAvA6ng+lai6fdTWM+l308UgYloJIx6eoPfNcVbeK9U0qBBb+Xt3lXU&#10;oWye344z+VWH8Z6rcmIEwKVffuEPPv3pSqprUSkkZ+q6fLYXbwzkpIhz8pGD7/SqLOtwgDLhgecn&#10;P41c1DX7rVHxdiJpIwV3IoBI/wA9KxoZ3W4yqB4+hxjp26f54rltZ+QtE/I1p7yS4QNIbXzreMYZ&#10;0+aUDvnIBYDj3x3rDvdV1GS5WcvbrKBiMu2QVHTofStLdJHKs0bFWzujk6bWyMH/AOt9Pam3NhLq&#10;sb3q2kbtG486FMlomPG/BYDBPvwT6VrFqOhtGT2G2viK6uYZbe8k0+S0K4kUsRj68Hj9azbiEWW2&#10;VL7MbAESQqdpxgEHIyefT9KBDqcLzPLoWmsJQUIkiUAe4APB47frUtp9ut2kEFjZrC8ZSRfLQtg9&#10;Rk54q2la6LlFy3L1vOlxbMuCN2Ny7iMj8P8A9f8AKtDePK2oD5ezA3zhgc+zA8e4P5Vh32k32nWt&#10;veskZhKhZWjc5j9C3qDxz+fvNZ6iksLS+ZjacyEAkHtn0B4rSnUvuYtNaPckvdPhuAvkiOGQcMCP&#10;lb04Gee3rz3rmruymtiqRCQk/MYymMHtjnJ/IV2CTFoiYZyI24x5Q5OMnA7474z9ap3MkF3Fsllt&#10;wyniUfI2Px4/XHtVuPVBfozmIbyKU7bmIrIoy4xxj+dRzW1rM4EJDDHGWIP0xW3faf5cDRtHGkjD&#10;93OAckZ7njrnuD+FZcB+zXgjnEakjBYv8pPrnB/z3qLD9TL857SXcF2sV2gjPTPNaFjqqys8aosk&#10;rLhZNrfKO44rbutOg1BIts7ZcZIUHrj6/h/SsmfSjZsxhUlEGS2McA4z09am6FyhczbWPlYK4PzK&#10;mCTjvxVe4W1aBDLCd5PDcLv+nPTrzUE08qkLHNslOQxOcgHjGf0qFZbWNn86BrrCkAFzwfXihJEt&#10;Iu6bb2lxK1pArAXP7kbmyqseAx7gZqhaWDLIEVyr4O8tgbR04zVp9TiuLNxHaQ2QVVK/Z1wWIwOW&#10;6n1q4vksgDW0loXAKsxDbsjHJwCM/X/GlZoLaF6xhhUPFcDP8OI0GAPcmkuZrWFPMhj2kHHmMf6D&#10;vWfcYeURS3OWjJXy9x5wO49Bj9KiVFMAeV3kkJJw0gPPv+lYunrdshomWEXKBpF3DquF9fxoqv5d&#10;2BhCsa5yArD+v9KKdn3EYUKEkc4ras02SLuLkDrg8VnWcZkbOOB3reiQAV6VOOlyWzZ0yRY5VbyV&#10;kwQQCcV6T4QlL3ClwWjHOVYlVPvwAPyrzjSbW6ubgJaxmWT+4BmvSNF0eeSWH7fp9zAzYw0MaABh&#10;3Jx0x26U52SHE9KQvKgJbtxzUUW83ciZbYo5ySeajt7aGwUrE0gDndgsTg+w7D2FSLIqR+YgLbjk&#10;88muc0sQ3oSCzuZJMNGqElWbr+dYE5inTK/KQ2a1tbtUl0W6UqcshduMkY7/AFrIltPMtfLjZysY&#10;AUOSaVxlNdzNyhY+hH9Ko61b2w0ydruJV2AtESxDbjgcD/PSny3AtDg3RRgC3XmsHUNd+0oIJrhU&#10;4OZWYuW9sADHbnP4VDaKsctE7u8kDEEPkqoHfr/n61BGBFOThdnUHPOD1qxPJ++AiVNpOA2Rg89s&#10;4PrUUh8m5bYvyt83GD17fnmud7EosTrDNEJGG7GAwI7dv8PypzRqsSui5A6j0/Ct7wtpFrrQujcX&#10;TxeWmSgX7w5zj6e3erWmaRay3cyFXkt/4H3cOvPPQY7dfXispSVvQ0jScjlTJuV3eN9g6g9D+dEN&#10;xc2Nwk9o5SRQRyMh1I5QjoeDXWX2maNZN58tvM4D7EWJyd3Htk4/wPtSTeHbS8ZlikaLem5ERS7f&#10;jk5IBx90E+1TGorWZSoySMK80zVZ9Pgl0q5M1tOv7tnZU8px1jYbTkgd8jI5rEl03XraRX8xAV++&#10;pYH+SituxgfTfNSe9keyaYRztASjowzhwGXsfb09RVLV9J1dbwQrqySK37xJZJG2yR9iT0BPOR2x&#10;9K3hLoWnfR7kNtDr0zeTNqBWKQ48lmY4GOT2z9Ks6lo7aFpBlNxfTRyRqzrbSfKHA6sO6E4+nPWu&#10;du7bUHuFMeoQxiLgqkzbB7DcxJ/DipbCLmQXeuQR7jkHO7b64y1aba3E0no0X9OuEkuUiuLp4o5R&#10;jzlU4QHplRjIz27Vq6itlHfslnqrzqgDecrBN5I6YYDcfcDA71i6lHZ2yibT9QS6TADxudpz/eDM&#10;SCD3Ge/HoG2d4Ilj8zlWHyFZcFOxz7Y/yauE2YuLTsy6LyJX+zyDJ3fMJRDkN+DD88E1QutM3q0s&#10;AJA6wlHJH065+vFaBC3BEYkJZjhDFlmPJ4ACHHQdT+dNtbLyJ3S98yJlPEkMQZgcc8+Xn8jWzSkS&#10;m4mFH9ssZcwbZh18kv8AOn5HIrYsNYsr5Skq+RMvGXwcewyDzmnahpum3hLYAAO1ZniWNmx227uP&#10;r/8AqrJu7ObSpBCZ0aUcoyOJlA9MHjNZyiik2a0ujQ6ojMs1oFjXOVIjdRzycjB/DsPrXO3Gkx28&#10;0nzsmOV4D5/Ee2KtwX1zBJEJQjwngsF2tj6DIrds4YZmL2lws4wWKyRbwAeMj5eo7H+VS9B6M4kA&#10;WhG6PIYdGUYA+p5qz9ummRSZj5SjCKFBA57Cuqv9Lt4IQq7zIzKNgt3ClsdOePTnPU8dDWFqEV3A&#10;TbNaxGQHDZIG1h2OTxSuFipFa2Y86Z5Q0j/dz6HnJ44x35/rUbLFCiiePqeDu/I1nG7dW2tGo5wc&#10;DOK1LPVrOAOl5bt8qjZjGB9QevbnNJpmbVyobFyS5dowxJAPFFaTXNrcqj2qwAYy4wVwf5UUveFy&#10;sxoLxE4SI/pVtNRI/wCWX/j3/wBaqMKAL0/SrCKCRXYpyJsbFnrN1bTrNbqYnXoyyEMPoRXceGPF&#10;2tWYdYrKFvN5aaQuxP5sBXBW0NzGymJGJP3Sq7s1q6NNcNfKSCCDgbx3qJSbRUVqenJ4n1uWYF7i&#10;3RuwWDgfmasHWtZKgSamFY85WBf61iQxl1yA21uvb64qO9naLcEb5gvp0rDmZryos6lrmpGBo5dX&#10;nZW+VsBUGD64Fc7c61clWjfUb2XJ7THmrKLIf3zyx/OCMDnbz6evase8MUc7rjDZ4UEcms5O4nEJ&#10;JcjLTSsRn7zZNVpIleRWcsVHYHk/nTlEjoWCfIO5BqXKMo3jIxjuM/nWTbWpmyPz96KvO4H049O3&#10;1p4mklgzCMlT2JOQTz9e361IsELRGPIbnJBPJqO2lxIFk2KnRguASOmOn9aaatcpG94R1KawvpDt&#10;dth8xEQYyduCPxz+a1i3/wAQr6LVrxvscYjlkJMMoPygjGOMf40tpKLW7jjkmwc/fDAYIOQfp0Nc&#10;v4ovtTOoTyTyyTxM2VcsSo9h6YpxpczubRq2iC+IHtrAPaCZbp2bzZWcsVXG3CknIGCc+9XLHx5q&#10;tpFFbrM0ytgYl+8vOeG69R3zXEvcvIxPr2pFkd3Xu2eK29jHdke1fQ9U1bWrnV/D9xqF7EkcV2yL&#10;Bl9zYHDD81qtoaWmpWw03UEtYkkINtfeWGeIjsc9V9jkYrL8WSx21la6WijbZxKjFejSkAt+X9TX&#10;K2urXdmCsUmFzuwR0PqPSsaNPmjdGlWdpK53F5pOk2tx5w8QiS4JCygbI+npgGoILHSB5hTU7qRG&#10;yTskbk984FJpWvadrM8UGsWUTrtCidWZWVv9vBAK9unAx6Vpt4b0fzo5IxJ9nlICje2EbpyByff0&#10;/Sr5raMIu+qINMl0HT4jNJFdSQoQ3DSbQR0x29PyqjfXei3Oob9PaaO3ckvFsLMzHnIHb35/AV0n&#10;/CGabPCGi07O4HEglyOPfNXY9Mh0pYIhBEgAO0KFfcc5xnnnv17VPtIp6blum2rHFTXVkYoY7OW6&#10;lMw+dPIwqHPRfmII/KtRJXmjZJ5XKHP7x2YFRgcBVQkHvk8evrWj4og0n+y7nV7SSO3voSvnWkmA&#10;JsnBYDs3TJHBArmo7mW4ieeJNyOvzFVG0HA6YA5GB149q2p1Lq5zyjyuzNaKwvbWU+XNcFH4kjd5&#10;Y2A9GUAH+VO8uOSM207H9yP3at8iqP7xLy5J9sVUsHV4MxweYgGZVVUVifQnb09qmeK1kJiIiEyj&#10;c5jMahD7YhZj+dbXTI1Rnz20cLkrNC6bsKwkXc3/AAHJqlKHtn3wGQE90OP/AK5rore5vYGZDNLJ&#10;GxJfc9ztY9gQiJVe80aQwmWFJF2pl42iZMn/AIG5Yj3x2qXHsNS7mdZeIrmxjmi2GSKYAON23pz9&#10;DyPzFW/7RsNSm8tRJHIeWQoOg+nBJ4HTtWWIFW4bz9+VG3YGHH44qJUUrImcxseARnOOn86zsi9T&#10;oI/D/wBtaSK1kcsnJYHcNo9fxI7+tYmoaJcafLILgrMq4xs6Yp8V5eadIjWtwFAGPvbjj8TkfhVi&#10;fXLuSF0CpLuPVSNw4+v1pahuYjCJvlVTFt7IikfzoqW2idYS7LvZ2JJYA0U7iK0cRPTOKuwWrSKW&#10;6AdflJxRZAi4UIyq/RQfWu90/YIFS4tf3uAjFPmLe+PxrWUuUmMbmXoNvdWs7Ik4khyCyAHOD7dj&#10;XVR6bC0m9okDA7i4HP0pIbSNLwyPHiRx/Cm0HnvjtVkMkfQ7QeBgdawbuzVKyIZHjtgSOPTNUXkE&#10;komuZlMY+4m7rVuXzncqqoVPH38nt2qNwl7vtpYwETgALgbgM8GpBspX12wOxVVYyAQw5x9fWsuW&#10;e4my0jnr2UDI/nW26HcVZGKouCduSCKzbkRSS9GUDCklf/r/AOc0NEsor+7kYs3bG4LgfTkUk4Ux&#10;7C3B4weh/SpJfJZjtLrzwM8Hiocwx8vnIPQmsZ2MpNE9pHGi4CyKBwc8EU2e2Q5DYbnsev19a07X&#10;RPtuiSarC6CNVZmBBBIXI7fSslpYZHzEGOMFT2zj889qaTGtiC8055BFJFhVZNkmD05yCPwz09K5&#10;3WLy/tZZbfMot5M7d6diBnBPIHtXTfvZLdllJywP3sAZ7ev+TUBjF1bjdHvRhyGbp+lXCo4sDzwR&#10;EngH8K2bWxg0+6jku5CHADrmMlQ3bODz0rpoLKK2kSaCJPMBG0mMHFQ+ILaS+eIW8ZhKJuKoeHz/&#10;AC5BrVVVLQI2Rzd9dLd3DO7uY3YuWGeXPXGaymH7xtudueM9cV0a+Gbtk3XMqJgZAQbyc56+lRTa&#10;I0Y+SN5No5ZRnP4d6pThHQUm29TEgZ45Pkk2buCe2K0k8QatZ2wgtr6eGIEnYkhAz+FVG8yByrgF&#10;DwR1/wD1VB95gkZbax4X3qrJiUmti8/iTWZE2Pqd20ZOSpmbB/Wq1xqd1PtDSvsXou8kD6ZNRLbu&#10;xJRGbjJAHap0sHYDc6rkA89qdoofNJlYyuwyWLfU1as9QmtAyxsCj43Kw446Veg8OT3NxFFFJHtk&#10;IG854/AZJ/CnT6JbwMyx3izkHAKDAJ+hwf0pc8dhWe51vhrVym6U3NpBDKv73LtgY5/hG7PtVnVN&#10;cF/feYk1nLHtJit4pJgNwA5JyDnr1z3riLfTJo282MxuqtghwP8AP41fmnEUryQIN3POep/z2ovb&#10;YpPub5sEvI2lX98ysRK6xzBMgZxjcozTbeOHBjMUUbY53WCHj6vL+tZWmPa3kQjksxHIh3n7xDD0&#10;ODnvWkI7e5l8vylmu2jBSFbJ5DH6g5ySB6/rVKQmiW6tbC4hLSyxxSbiR5Zt4FAx3VMn8qxWghhO&#10;5bmCXBC+WjbiffGOnvWuVeO4YR2csjRnafs2iRnB+uTg/hVoTztA0Eun6sVK/wDLa4jgHqcgr0yT&#10;wTQ0mNOxzmLZJNzpmMqRwADxn6n05rJvPLVswGaNM5Pqh/SuiuLW5WLzmNmiHJCm5jZgvuFPXp2q&#10;lPZxoAZDAWlX5FWX5lI9jz2rPZ6l2vsZtpfsIczXrI+cfeYEj8KKc0MaHa0Fw2OnT/CimLUsRo8Q&#10;EqA7h0IrSt9QuIHQq8iS5B3ISTVEQXD5VUfH8WBxitTTtK+1eUsEqqWbHOQa0k11JVzqdP1jdEpm&#10;YSYHUr8x+proLOVLm3FwCuCMA4PHrWbYaBa6e2yRPOmIOTIx459OlPvr+KzjwreXt6DJ5Haud2b0&#10;NteppyzQRxkOEAbBJLD88VmvNBdKNpEib/lVUYj9evT9a5u71m4kkkAGY+AWBx+RFV4dTdW+YnKr&#10;gElsj6VPNYjnR1LMYoMuyhnOSANuPXA7dMcVz89zGM7iq4+7gYAz/Oqr3ssn8ZJUcBjx+VV3yRuK&#10;Bs85z29etQ59iHPsSxzK7FwmT2JGM02RGmA3ltueURsA/jj/ADiojJ5Ee6VQB23HGaie5aQL5cJm&#10;b+7vJxWWpnc7bw1YLeeHUw85SKSRViR/lOTk546HPeueuYm3TSPFsUEBuwB/Doa6XwdNONJvRHgs&#10;jh3Rm5+7jt/u1xtzevdX8scVqyIXJYBsKP8AGtZt8qsW3oMeLz0Kq7/L3x/KljjmtZgBOxjKbgrd&#10;u3X6ipGR8FowEXhfmJOfoOKc8m6ESlPmiOQAuCVPB4/I/hUqzQWQnmGUAI56feZqaI2lSRChypLI&#10;eeR/EPyGfqPeo5Lpok2ldoxgbsgfr+FG+4LLLbuF4ByD1P5/WqWmoEkuoGxVI50Pl84c9On+f/r1&#10;z95rji4HkyNxxx0P+f8AOK31TZMyNs8mQbgpXIHqPwP6EVz+qaHJEpubcF4erKBzH9a1jGLdmDJo&#10;r2x1BNs4EcmMEbSS304/Q1RvtGCNvtWZl642kY/OsojnBJq5Z6pPZtjiSPur+ntV8jj8JNx1jqM1&#10;g5jYHbnlW7VrgQXbGWMo5PZV5+lUJJ7TUwMQ+XIAeRwf/r1nlbixkDZx6MORRa/qVqjQudQura3a&#10;ON9u4lSV649Pb+dT20kUsUaIVbbyzBsFj34qlFerKQJFUfhnNStDbs2RGysehXihroDu1oaq3KwE&#10;BFdg3Gc9c8dqbMI14lXMMnVj39QRis2yW9a72LPEucAlzx6DoMn8BmtC/udPS9KWayG3YASecwIk&#10;buRgDHtx2qLa8pUYScW+hJbpBCvlRKuGHTcTj8u+a0GtdpUG7ZG2jBViSM+hzms5Ew6lZFkQnCnp&#10;/nHcVMG+VgrZ2ZG08E/Sj3k9CdUWHSZlRTbWj2ajcVR3ZmPqCSfSqnlsis0S2aRseGa23sPY7icH&#10;8KtxTSF/JEbAM2Bhgf8AH8qle2eJiq4MZXLfLkHnpkd+apTY1ZlT7dfJG8a3jxhuDFHAiEn6Bait&#10;l3s7yzMz7sjzuuPXP/1qsCze6jmlhR2CgFxz8v8AjVV1ZyAI3C9Cdw496d2y1ob9m2lSq4upJTIp&#10;/vevuDzRWAkCDO+QZz/e/wAKKmyK5mdwkWl39lFYxSpDcRx/fQ8Me4PrUf8AYk8ELJGYXUjcJMlT&#10;nHpXK2U4SSMhcsT1Jrpl1uYRzYRWkUgFm7DPQU5JrRArM045jp+nRpKQpPTvWPqN1L526OYKp/hx&#10;j8OasyvJLDNIyodnzbsHPbHHc1Re1e+jyHRCBuH7sf0rPcJGbI7SLtIiHOSVXBqERkgtuzn0XNWQ&#10;n7xYSxYqCRuGQB3/ABqaSIRIOTk98+nXjtUyWhi0VERwAAOpyc9f1pXkkZdqMoDHkn0qy8QjXYpy&#10;GwTnjt0qqbgo7ZVdqjsME1KSJt3JisoX94uMjKkf4Go3bdDHEw+VW6KMZ+p/xq00sn2Vz8gAwpwn&#10;P5//AKqomRjH5agDeobdnkVMlZ6DaOt8C3C2t9cRsixRPFkBeSSCO34movE8Xl6w0gO1ZBu/T/61&#10;Z/hfEOv27PyXDx8AdNp71ueMFULbFc7l3DmrSvCxSWhx13dLbR7gwHPG5TVCzvnLDCowbqo6nI55&#10;q61ql3bAyjduJHXH9KgC28DpDEhznI3c/rUQaWhC3sSXcWxFDAs+dpOcfQ/yrLDSo2CX3Lk/Ka2n&#10;3bY2UKWZSozxxjI/r+lZrR+ackLuAwcd+tax7FIu/ah9lQSYbBBTLZOeh/z7D0q7ZXKRy79oKupD&#10;BV4YYrKNuSjOSOPl44Jyf/r1dhVoo4mUgkjPTpg0gT1IdS8N2kkhkhXYScjbwCKxptCiQgMsg4+8&#10;p711S3MrxxI5B5xnFMuSyIRhec7s89KpTaB2OIksJrch7ctgdSPT3pyvDIfLvEIbOQc4BrfnmZB0&#10;BxyQehrNuLXzMpNHDuGSDGpGPbPp9a0UuZaglfYzZ9OaOPzYWWSPOPlbkVJY3/kHZMgYdQ/eoElm&#10;s3DQyEK3ankR3QZlHly9SAPlNaW0sxWZ0UaI0cjwBXKxkxljjBI4P4VkXyxrHGvk+WcHfls56Yx2&#10;9fzqpZ3TxHy2JaPoVrcihS4TcFBJj53j05qbOJSu1oVNPuxHhVJZD1Gen0PY1oeUY48luoyjnvn+&#10;v+FUm05An2m2cxSJk9OODSR6hJFObe5USbjhtv8AMehotfYafc0obgwxYuo2O1shlA3fhmrpmhNq&#10;rqdpABfzMAjmq1wShe1badu3A28EH+VVrq3KkRO5aN1H1AFKw9jOW+YXbtFdbF6428k555q6If7S&#10;i3xZSbGcKcB/U+3Q0W+j2xCTKWwx6EDjrVie3SGMyxj93naV6dMHj0ptpFRi2jDa2ulYg282c95B&#10;/hRWg0jMiF1VhjjdziinzMXKj//ZUEsDBAoAAAAAAAAAIQA2ssW4zSAAAM0gAAAVAAAAZHJzL21l&#10;ZGlhL2ltYWdlNi5qcGVn/9j/4AAQSkZJRgABAQEAYABgAAD/2wBDAAgGBgcGBQgHBwcJCQgKDBQN&#10;DAsLDBkSEw8UHRofHh0aHBwgJC4nICIsIxwcKDcpLDAxNDQ0Hyc5PTgyPC4zNDL/2wBDAQkJCQwL&#10;DBgNDRgyIRwhMjIyMjIyMjIyMjIyMjIyMjIyMjIyMjIyMjIyMjIyMjIyMjIyMjIyMjIyMjIyMjIy&#10;MjL/wAARCAC+AQ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iiigAooooAKKKKACiiigAooooAKKKKACiiigAooooAKKKKACiiigAooooAK&#10;SlooASiiimSJRRRQAU0inUUBchK0wrVjANIVqlIdyoyUVYKUVfMO5PRRRWIBRRRQAUUVnXV3dROF&#10;jh3E9AvNArmjRWMdXnhYrPAuR1+cDFSQ6/aSMFfdHnu3SgLo1aKjimjmQPG4ZT0INSUDCiiigAoo&#10;ooAKKKKACiolP+kyD0Rf5tUtABRRRQAUUUUAFFFFABRRRQAmKMUtFArDaKWkpisFFRzzC3haQo7g&#10;fwouTXPXnjWwsHK3EM6/3SBnP+FJtIDpcUVwF98ULRAwsbKSUgZ3SHaB+AoqedBc6qHxDaSDk4Pt&#10;U/8AbNnjO8/lXicWuSR9HJq2viJ8gq31yay55FHsR1iyAyZcfUVmX3iWJUYQuqnOORyRXmT+IXYj&#10;58+ozUTa4d7bmwp6d6l1ZCO2n8UTbgPMcIOW+QH9KyrzxHJKGZW8oH+EAAmuVbUTO2PM2AcnHeoG&#10;uQWJEpYf7Qpe1fULHRXHiGNtqwRbFXqS2Tn16UybXp59g853CAYBbpXMrqcK/uumD94Ufbo2DHaM&#10;Z4K9aftH2FY7C28RPDtBdsL05/lXT2fjdJXUOg2qPXk15FLdALkHHpkUtvqTRkndW0XdCPoa01C3&#10;vEUwyZLDIBGDVqvENL8TzWTrIruOMcGurtfiBLIBvweOwGaal3KueiUVxcfjfJJKqy/SrY8b2ZH+&#10;pfpz81HMh3OpormR41sSATG49eRVDVPGyPD5dmHQk/M/BIHtRzILnYAj7W47+Wv8zUjMqLuZgo9S&#10;cV4/ca/dyzN/pkrdidxyRVK716+n2q9xIVAwFkYt+PNS6sUK57LdSv5GYJY1Y9GbkVzl1quq2N1E&#10;ss8RjbnOzqM89BXkkuqz+bhp3ZhwPmJx6VTudWljYHzGbHAz2pe0vsI9wk8RR3Gn3LRsA6g4MT/M&#10;PTg+tcPf+Ir2zu3E1855GVErf0rgf7ZvrhSoZgmeeepqvJczycMWYk4G49vxpc/cNz1Oy+I3kGQt&#10;uuOh+YHr9eMflVtfilCuPMsAc/3Zf/rV5RvSJMKF3NgMQ2QDVWOWRp2LBSoPOeBUqqhXZ9B6Z4y0&#10;fUYIm+1RxTOBmInJBJxjitTUNVs9Mg825mVR2GRk/SvmqTU3jdVi/dgnnb7Votq1/deWZLuWfyxh&#10;fMGQv503Wsh3Z77/AGzBcWsklrPHuVcnf0BPT86tNqFpGuZLuBfrIBXgF54kvJUEc938m0Dywiqo&#10;H5cHp0rHXVHLkHb8oOfkDDp6UlXugue4an45/s8u39nySwqwxKjBlK9zkcUy2+J3hueby3uJYecB&#10;njO3/wCtXkS+I7iPTTYpOzQt1j2jH4elYMiPPIzqQq9f/wBdSq3cVz6PPizSbrMFhqVrJct/q1L8&#10;N3rgtUbUXv3XVpETI8wyMoUKvqCB83UgetebWTskLRylGXOQRGM59j17VJe61d3H7oyztuOQMknj&#10;jpmpdVN2Ga2q3dnBeyRafcN9nJ2tKx++fXHXGRRXPMLRHAkmG4jJ3OAaKn267ATm444P41Il15ec&#10;ONx9RWQGmQcxtg+3WnrKChyOn5iulRbNE0aE18N/z8H1HSgTnBZpABjj3rHklAzkkg9KTzmA+U5H&#10;pTsI1vtLj5lkKr61X+1tuYliRnHWqQuickHHtVZ5SrYz170cqA10kVmyzqOwGcZNNa4kiYgjHtWY&#10;zEKGyevFKkrscdSO1OysFjUa8Xeu59yjr70sF+glyEyB2PestIpJVZwML0yfWpbNMO2XA+tVotgX&#10;Y3W1LyHUIzKpUb9rEZz1H0qWPUWM++DO09jzWPJaM7l1lU8ZODWhZ2strHuMnD/3cH+tS5XRbijY&#10;i1dwMFI8+nIqympB3VfK3FuPlLdayPOZAzqDtBxliM1uW9nNbQJdXalI2UsJBgqoHXnoT2A9SKjQ&#10;OUc05LgZkB6jjPH0pjm6kbAAx74XNZMGpR3l+7CRFLfKilsAAdBmte1LTSfLJEFBwQZB/Sm4KxNk&#10;UZrqaJys6GNsfKCp6VQmuEfGZmZzxxXSuf3ZiktnlTftMDL+8A/vr/8AWyKydQ0ZXja4sszRKfmH&#10;Rl+orJwVyuS+qMwBy5w52jpvOM1GRJ5uC3Gew7VXlyik7X5OM9QKqhgSSX56c0crFyo0vOVFk2Hb&#10;J6lhkVWN0VcK/UD7+zJzVfEpHAX13VF5VxtLBTgc8DBFRyIOVF5p2MSjlRkkM2Pzo+0ReUY2lG4n&#10;LHHWsww3LMRtPHrilLOGKtu3HggMBn8qTpruLlHNJbRzn5iQDkbW61akuIv+WchA4b5eBUDzGQeX&#10;s2L1bnP/ANf9agLeQvLeYpIHzQ5x+NNwuHIi4JYZXVAwMinOT6UySaFNwBdmYc7B15qCSfy4t32e&#10;N8jqoIA/Wqv2veu3YB3AOP8A9dJUxciNBCJfubY1AwemT9eaVIbfDB5snPChj/n+VZpv2VERCQU5&#10;GwY/GmJdF3ZjHIWY5zuJJNS6UieU2Tdi2jQ/ZycAgNk8/WoJ7ox2SyR4WVm+bPFUlml3eXIpVM8s&#10;cn9aja5t2V0dZP8AZJ5/rUqk76isVJWdpeTlm9KKtW8MU8ytBnKMCTIyqMZ9KK1lV5dAsW1vZ4+j&#10;/nUbzvJJv4BPpVcuMe1N3HtXTzMuxa+9zkZ+tN2jPDYPpVcZ6mplYHHzc+tAwwrHrg0xgO5qQndw&#10;RzTS2OGHFAWGyMAoA6CiCYxyblOD0pCw/hBNIELnjimBZW6aOFoR9xuvf8aW1uSjlcAg+opsdqCc&#10;s4HvVgWyr/ED7iktBk0t4yxbYo4wW+8xHP60ovblmjRtzjGNm7j9MVHDYvcShUV2J9ATx68V0Frp&#10;yabG3mBDIxHzMp/DhgP5UJId2QW1orOElWSWV3wsKuP51Nf3iQRf2dAQI9+ZNpzubGOvoOn1JNWb&#10;2dtKswHCLqM65+VQPIQ/1NYEAy+44x29qqKuxPRF62t4ZSTIWC5/hzmtaCLLgFy0f4E/zqCKEhIs&#10;q+CMnO4Z/Ja00t1CL8j4Posv89tOQkOV02COMMFU5ZShG8fUZp4lbzfPtHVZTzt45H90j+tQuqK2&#10;Vjmz7vIP6VLjKKzxzshPzEpuXPb7yioavoUnYhuksNSt5JTstrlDh45Pukn16Yz/AHhXM3+lNbzF&#10;GVkbk7XwB+B710NxbpIrHMSTJyMyIv8AN+v4Vbtb201qP7FfKnnDoR0PuD61m24b6o0SU9tzz2SS&#10;WM+Xz15DcUi3CMmGwxByMmur1XQXsQ58rzrf/noAd6fXFcrPpzrudCJIwM5LgEe2M1XLGSujN3Ts&#10;x0l80m0CMIB9ef8AOKafM+UlSVYc4J4qsu0NgqWU8cnFTmaHgRuyEdgc5qORLYEWnhXyuWKOeBzU&#10;E9iscZ3TtvJyg2nBHrxTft7RMTLbq4xgb8/mKedVLgGRSOwCjFZP2ieg35FXypVkBBVtvOC2M/nz&#10;TCr+cWcpk8gFQR+dTvPDL94BWJByw/xq4umMLUTZERI4yeCKrnSXvEmfFFGGDSRlM/eKSDB/Orzp&#10;YyqsaO0Ei53ZA59iaP7PiNsHVtpxxkg5/KqrIqS42g47kEkj6UudS2HcSXTpDxbSRsnrkYFVbqxn&#10;t9u90YsM/KQcVaALyASybFA4x2/WrzTRww5kbbGy4VAQSxz6+n+HWmpNDsmYgtwqB5HReemeaKus&#10;yGIu6qQehI5P6UVXMydCirCpFBPTODV57aCPJJxj3pIjEBjGfTir5h8pWFu2M4JpxiKDdgYq/G7v&#10;wqrt7bialjs2kPDEk9h0pcxXKZQO4YxUiW7uOSPatiGyjZN7KM9gMZp7hY8xpGg46k81SkHKZKWh&#10;Rvm6+nFP3mM4VOfcdatyKDkksfTJ6UGPegIdQB14xTuhWKe8n+DBHvV+ys/tc6p80akZ3bS36DvU&#10;9hZwSSutzdGKPHVIt7H6dP51vrd/ZbNYYjqzwAYQKwiU5PPAByKSY3YT7NDptqCllcE7QDI1qQrH&#10;scsxH6ChHj060OsX0SB2/wCPaHYq7j2bAAwKW0t7aRJdS1CEx2sZz+8csXYf/Xrl9Y1qTVr83DkC&#10;MfLFH2UUWvog21Irm4nvLmSWYs8sh3Sc9u1WbaJpHC+XL6nbCG4+lUYgRwyMxB5OOa0rJreOQtJ9&#10;pXjjynAP8q3SsjN6svL5QQA5VM/fktdv6hqnEtqqhRLH0/55v/8AFVWivYYp2K3F9GD3Vxn8elXV&#10;1OD+PUdVP0ccf+PVLGMElqASJ4unQwsf61PFNG5AU5APWKxV/wA9xpn9qqqnZf6n+Mn/ANeo21NG&#10;f57m/dfeXmkM0Y4pypMcGoMhG7dHaJED75GcVXvbOa4jDMsvm43b7m/jP044NV2uLCSUMtrfTluP&#10;3lwM/hhamRHk/wCPfw7LJt4O4Sv+eMc1IFjTdc2MtpfsGY/KsiYYH2OKdqegh8z2DmGRv4VJCt/h&#10;UE+j6tcx/u9EitkjU5IQA49SXPJqOx1GXRj5F+d0Z4A84SMPqASce9YSg4Pmh9xspKS5ZGBdRlp9&#10;t8jrMvAczEH9Qay7qxdF8xyhUDqkyv8Ang5r0e7s7TVLYPjchHyvt+Zf8+tcpf6dc6ezDy4pIW/i&#10;aMH+laQqRn5MznTlD0OabKR7hhx6f5NSDU5/I8lQiL/EVUZP44z+tXntZr4stslrE3UhZdgb8CcV&#10;Fc2t3Y2v762kRWOfNR1ZfTGVB/nTlESkRwzBExKVbuB15/GmvfSuojR9oXpgZz9aHjimUNkrgfMd&#10;w+Y+wPP51Sa2uA2Qj4HoMkVl7NN3YNFprlhw7K2BxnJH4U/7erxgHyt3QlVGe3eq9vljsaQoynID&#10;AAg/z9KlAG75hFIR13Pk/wA6Tgg5V0HQz25m+b7oOdrSf/WqWTZOyxfaGkRASPl6Hv39hVZYos/L&#10;bO8jH7gyTz7daj/0f5mWEqBxndz+tOwWZbjiaNsMQ0eNwYtgCiog1sYih80kclhzj8OKKSTYalna&#10;pILAdPepgoJ4ZsfSmmBosuXBJHQk0+PcRwNoxyNxqiyQIp242DcOMnrUgk6khiMAcDHGKRxDDD5j&#10;Asx67jj8Khlu2ZgsMe8sDgDr+AHNCAklvljGAcEDqQPSq7XRcbsnHTjmqIWSU58tuvU1p2WlXly7&#10;LaWkkmOGAU/5/Oq2ASB94zuDqD028/zras9G1A3UcsWlvKB2dTsPHfpU+n+HtchmjaCz2SDJHmbM&#10;D/vr+eKvaja69HCz6jqSKoGWje66fgOKEhNl2b+3rSNt5sLFfvbB5Snjvxk1RigutTQ3upak72w+&#10;bImLbsduDxWbBpjzTqZJopIcbnaOQOB7ZHGfas/xNr4dBp1nhIYxhtv8qfkg21ZB4g8QnU51tIcR&#10;WkZwo6A+5rIi2ucYxg8Z71WjVfMUOQfQjp+NaUULtwjLxxnNaxjYzbuWoYplA2Efg1btlZ62IQYO&#10;I/vf6xMc/U1m2mh6jcjMQUgd91WX0LU7d1Rgisw+X96Bn86ttbCSZqQr4gTLpAz9SWZEYfrT0HiA&#10;vxpy5z1azjx+ZWstdH1tGwsEucZyrj/GntY68VO+K7Kjk5JxWbsUapHiPccWqqT/AHYYh/IVDJF4&#10;jcgNDN8pzyoxxWcumavOTiGVyOuXHH60r6FrYGTay4/3h/jS0GbPleKSir5zJjkAXEaf1pr2Wss5&#10;efV7dGIyxe9HH1waxU0LVpJAgtX3EZALDJH51bTwlrLnBgVB6tIKNBFhtMtyoW61+1xjOELSDNVZ&#10;bDQliY/21I0gH3UtWwfxJqwPBmoB1E09vECMkljgfjjH607/AIRK3UAXGu2kZ9Bg4+vIouu4WMu0&#10;1p9NcR2zmSAHnzgAfwwTgfnXRpLHfwb1KtvGdoOQfpWXd6D4ftog514yk9VSPJH5VjfbF0uRl06a&#10;SUHr5qAL+HOawqUubWO5tCpbR7F3U9AXLS24IPdM4rC8m1RmjuVuAcY+VhkfpXY6fqY1KHMqopHA&#10;dWzz71X1HS4rgYdAr9iO/wBDShXcXyzHOin70DlWttOKgwahOkoAws0eQfxU/wBKinuoXjdDIWkU&#10;jaylhngA9T/n9KnudM+yuTIjlR/ED/Om29npExb7Tc3MLHo4QMB+HWuhxUldHPdxdmVJ4o3jwiRM&#10;QMqwkyTxzkVWV792WJMuEOQu4H/P0rXutPs4VVrLUYblQOY5AUP6/wCNZayx+ayrGGU4GWUD8aiz&#10;RV0x0320W58xUWNOSoAyM/UUkF15Y+RpEyPnAUEN+VSLbu4LHb5IbYPmBz24zUUllNAPMhJ+uNpz&#10;npjNLTZhr0LLX26EtI2/dlSuSD7dsUVTeR95W4RnYYB60UuRD5i3FIz4zww6M1SiQBcEsM/zqMbI&#10;MCNgWYcjqc+lOZJFj+YnbnJ5x+hqroLMtw3EZbY+3AHGen61dXYdqXG35RlQsYb3x+orJUGI4WVP&#10;mBBBxwPxGPyqxZtalmFxdbFXrtbO4enAz+tK1yr2LsiRwPs3LkLuG1lI/MHFRW/iLULSEw20ojDH&#10;JKoMk/Won1GxiysIdl/3f8aibWI1GI4AvuTWsadtzOU77E03iDVJRh724x6ByBVJWnnkAO47ucmm&#10;PqE9xKnlHYy9MKG/Q06a4FlCxZt0z9Se5/wqnpsJd2WbzV2srX7JAwBIwcdqwTuJ3HPPrUDu0jlm&#10;OSeuamjKsB5uTjpzSURORYUlRtwee2KsRmTj5G/Ko4p/LYHJbAwM9quLqLD+Fa1sSEUtwhJjMinv&#10;gmrC6heJ/wAvEyn/AHyK0tP8VyWcIiWBCvc5wTV5/GKSnJ0+PPruz/MVDvfYpW7mOmsagMEXtxn/&#10;AK6n/GpTrmplcfbJyPQua008VWmF87SYZSv8TYyf/HanPizTvLwmh2yt6kA/0qXfsUrdzEGsaj1+&#10;2XH/AH8NK2sai3W9uf8Av63+NbqeMrZM7NItkz6f/qobxpGQcaXCpJ3fe7/lS17D07nPjUL4sW+1&#10;XGT33nNBu75us05+rGtyTxc0qkSWNsy9QMdD61KPHV4iKI7e3UgddpP9aLPsLTuYcVlqFwfktLmQ&#10;kZ4jY8VZi8PaxOwCWM2SM4YbcfnV2Txzqr87ol7cL/8AXqFvF+rtki725/uoo/pRaQtCSPwXrUv3&#10;ooo+Od8o4+uM1J/wgGpupzcWyt6bj/hWbL4i1OT719P+D4/lVKTVLt+tzMc+shpWYXRaudLudAuN&#10;zXlvvH3lVic+2MVatPEMU6lJbeVRnG0Atj6ECuflkMg+bJPqajE8ySB0kYMOhFZzpKS1NI1OXY7S&#10;e2SWHIJdT0OOR7VzWoaNht8R257Doa0tN1pZRtkISXuD0etJ41lXehGMfMp5rmjOdN2Zu4xqK6OI&#10;W0iJIklZSOMYxViLRLa45j1ONWJ5WVAMfrzWxfaakoyAc/qP8a5+5gktzyMr6iuyNRTRyyg4stSe&#10;H7612vbvHOhPLRnOMe1JG6RTgTTecgBDr5XTsAM1nCV1OQxB9qhuZGdlZmJbpkmiULijOxruPNuF&#10;EQuFDfJ87hdn49B+goqrpk0Ks7XdyQqLlEC7txPbngUVk1JOyNVZq7G+b5W1m+V1HU5yv4VJHqLx&#10;r+6klLeucdap+ej4GSPTjkVdtBbxfPLIhPTB5xWvJcz5iNrgSOXjRt2c45YfjVdoLliSInA/3SAK&#10;1H1K3jOFycdlGBVWbVty4EY59ea0UbEt3Kf2W5KF9g2jqdwprwTxcSxsmRkBuM59Kkl1CaUKqsAA&#10;QQNox+VWN80jG6vJfMk7MwAoYJIZHts4TLJw2OPasqad7ibex5PQelLeXbXEn+yOlVx9aQNkvG4A&#10;kZ+tTrFIXCgcn3qJVQnJJz61aiby23ZJPvVpE3JEs5ycBQf+BCpBZXOcCPP4ilW+wMbV59aet8w6&#10;d6qwh66Zfnlbdj9CKkFjfKPmtZR/wGmpqrRnhRz15NWE1sgH92RnqRIaVmUrFYxXQODaz59ozSpb&#10;Xz8JZXB/7Zmrw18YAZGJAxnfVmLxR5ONsZyPVutS+YehmiC9GAbG6yemIm/wqX7BqB6WFz+MZH86&#10;1f8AhMvug2qkKc4Le9MbxgQNqWyquex6/pSXMHumabPUF62c/wD3zTBbXpO37JJu9DgH9auv4mZ3&#10;3eUuSO5qCTXpH6KoIJNFpBdDU07UZCNtoxz6uo/rV6Lw9qkgyyRR+m6Yc/lmqf8AwkE5Odifr/jS&#10;/wDCSXQ6bB74NHLILo2YvCN9JIqG5tQzDgBmJ/8AQavxeApCx8y9ORwVWL/E1zg8Wakn3Jwv/AQa&#10;a/izVXXBvZB/u4H8qlxl3HzROxh8DWC7GnuZ8d14FTT+DtFt0Z3Z9hHDNL0rz6XxBqMhy17Of+2h&#10;qs+ozSffkZvq2aXJLuLmRv6pYaVpxZo5XkOCBkkgHtyMf5z+NKy1y6SfM0XmoT8u35SKx2uD3pj3&#10;Lt1Y/nSdNNalKo1sd1BL9qUF4jG/90kDP5d6r3Vosmcrj6jg/WsDTdZMWIbglo+gbuv/ANaunhvF&#10;kCh8MuOG68VxSjKm9DpjKM1qc3c6eYWJjQZH8DDrUKfZzjfAue+VFdNNCp+Rlyp5Uj+lZV3Y456j&#10;swrop1r6MxnS7DrZNImZRNbRo394EgfpRWRIksJw3T1orayeqMtUYeSZAc5x39acHIbNaSaHeyHo&#10;oz2Lf4VIfD0wBzc24x15b/CqTsKxmM5PNMJ5rRk0S6ishdl4jbsSquWI3Y64B5I96giszxI7Ls68&#10;Zo5h2YtpAuPMk6dh61Wv7wyN5an5R1I71LeXQUbE4/oKzMFjQIKeKZwpwTU3lfKGU8GmIA1O8w1L&#10;HZF1DGQjPbbUg0xmBIm491qtRFbzKXzDU/8AZdxgYYUp0q5xkMpo1AhElLvNTjS7nuFP40w6ddgY&#10;2cepNFwIxIaUOacthcn+D9ad/Z9xvwIse2RRcAEnHWkL+9SDS7gj5gPzFH9mXK4/dg56YIouBGJK&#10;XzR/eFTf2bcPj5F57k80q6TcD+FcH3ouFiDzx6/rSGYDqRVkaVMp/h596l/sadj8zIT9aLsCh5w6&#10;5FL5y461pJokxYZkjGOmFp6aCuTvmLY9Fo1DQyvMz3pd9bUejW7Nyzn6dKlbTrCBQWDE56E9aQzn&#10;/Mz0FGTXTR2dqYw624x3G3OKuxW8WwFIgvHQripuBxgPPNaWn6jNbtsGXT+6BnFbNyfL4lXjsfes&#10;+W5KEYkbpxgkD/61RJJqxcdzdtr7CbXGY25wRgipjj78Z3I3UGuRV7lpd/mO3sxzWna3k0UgBTju&#10;CciuaVFrVG8aia1NGW1WUExjr1Q/0oqWOVJPmXr6elFCk0DSMeTV40X92v1yao3WqNMoWKMYBywJ&#10;OD7cVmEn1qaCFpmAHT1rsskc12XpdRvdUdUu/LESKFREGFRR0A9qq3c4jTC/gP61LMyQR7V6DqfU&#10;1kTSNLISaSG2yFyWJJ60gznjvSkUoGKpE3H+UD3yakVDwCflFRhjTtxqtCbsupLjrnjtVlbuMJgg&#10;1lh/Wl3CquBri9jK4+YfSnrdwcfMePVax9/FKJKANn7XAejnj1Wl+1xb9zSk+22sbzQKXzc80h3N&#10;U3kanK8+1SLfQ5wSM9+KxvNz2o3j0oFc3hfW4XG7P4UhvICQB0+nNYfm+1KJeelPQDXa9ROQWahd&#10;RQDlTn6VkGQmnBzQO5rG/VlHyYPc4qQ6im0Dac96xd59TSbie9Aja/tSPH3Wpn9qgHIXr71kZNLm&#10;lcDW/tY9BGBSHU3I+6uPpWZTlpaAaX9qzgYXaP8AgNL/AGvdn/lr+QqgFzUipS0GTtdSynLsSfc0&#10;ow3UZpqx1YSEntSbGkPTG3aBgU8IxIINSRwnPAq3HB6ipbKSC3QnGODRV2GDBBFFZtGibOFhhM8m&#10;AOO5rSZVt4di4Bx8x9KkhC29qNqjnocc1mXs5JMYzjv71a1M9ircymV8DhR0qDbT6XHFUSQlaKkY&#10;Z701osLnNMBmPrR2o296TFFxWH9qM01UycGpPLAp3CwmR60ZGKGTHWjbmlcLBuHejcCKUDd1pQoB&#10;yadx2EBzS7sdjT1jGD7UqqD8vPNK4WIvM9jS+Z7GpPKG/FWksMgfMB36UXCxTD56A07cR1U1a+zL&#10;83zHdj0qPyxwPai47EYzSgOeAv61Oi4Oc1YSONsKqnce5NFwsUwj5xs5pwRs4IFXfJxwxzU6QLtJ&#10;XjH60XHymesbEgbfpVhbd8D5R+NX4bZW69ulTR2258ccGlcfKUFgYfwg1YjtmbHyjmtWKwyNwIFW&#10;Y9PA6v8ApSuFjJjtT3GPwq1FasTgCtmKwj7lj+NW4rSBf+WYP1NJsqxjJanj/Crcdsa1lWJOViT8&#10;qtR3Cr/yzX8BUtjSRjCMJ7/hRWy87yLg/dPBFFTcZ//ZUEsDBAoAAAAAAAAAIQBR2MuaCjsAAAo7&#10;AAAVAAAAZHJzL21lZGlhL2ltYWdlNC5qcGVn/9j/4AAQSkZJRgABAQEAYABgAAD/2wBDAAgGBgcG&#10;BQgHBwcJCQgKDBQNDAsLDBkSEw8UHRofHh0aHBwgJC4nICIsIxwcKDcpLDAxNDQ0Hyc5PTgyPC4z&#10;NDL/2wBDAQkJCQwLDBgNDRgyIRwhMjIyMjIyMjIyMjIyMjIyMjIyMjIyMjIyMjIyMjIyMjIyMjIy&#10;MjIyMjIyMjIyMjIyMjL/wAARCAC+AQ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jLqb7POyJKrg4+ZehFRqVmjZTL5YxklRmqBhuXnwI2diM&#10;jbzx+FR+e0TMrBlI4x6VKjpoznsOEcrNktlRwCTTGOxyAwbHcdDUbNv7n6U0ZycZx71vG/UZaWXo&#10;CcU+G6kR2CHrVNQXbpirMSCNDnGO9Xa+4FtZXZlcn5u+auWwDMRvAYjPzHisp3xjaQeaUO4IPzZx&#10;2qZK60BnRiDfJHAJQS3904P0qylpKoOyFgSNv79Rlj6DPGelc/BMxkRwx3DjPetW61WWWPE7Y3AD&#10;IPPHXI9fesJKatYWo37NdssqmCXzE4K7Tlfw9Kz5UlV8O4Rj1VsgirA1+4DAGQlFxtY8sAOn1+lP&#10;/tu2vk8q+gEpDZ83O1yPwx/OrU5rdAZxGOC4yTjjPNIGdWAVSfwp13aRPcN9kdvKzjkE/l3pk1mL&#10;ZgglMshxhFU1oqiYy0ZHjVWZgueDgZIqWy0/UtRnC28E8vPOxCRWbHl22hWAz0xnmustJNQs5Umg&#10;Jh3oMLFwCSOSfQ/ShysCI20fWpIGmigkYQPsaPPOc9Me2Oa6K2DeIoo45WWyvIECorxDLkdc5NdJ&#10;pFumn2sduwO4nc+efmI5/wA+1c1rYW21iRvNZcS78ov+e9PYpJHP6vp2paa5WRJlHTdjg/lWbGnn&#10;IyTOgc9Mtz/n8a7a68T70FvNAJEcYJYE5H5Vy+qm227oLcDd0KS47+mKl2asDiZ7NJZwyQxymNT9&#10;4EYyf5nrWDcyuZGJcEk8kCte6ZEVXCzr1A3zAhT7jbxWTduZZPvqfcdKzV4vUi1iqZD600yNnIPP&#10;amvy+Bg47imZweenaruUPLFzuY85o3gCoi4BOAKYWyAaLjJvMxyDUsN7JBOksQG9Pu5GcH1qq42h&#10;evI5qWMw4wUJPrmpb0A2v7TupFjuZn3SqpCn+7+FVftskj7Wlyz8M27ABqi8pb5eg9qYu0Zzz361&#10;FhGo8rRqzNtlVxy2eMj6VnK+TyRgmmeYFUlScHpzUwnt2jVRG6sMEsTnPrxQtBjk3uN25kVTwV9a&#10;ZnacBhx9aazccZwepqDDHpnFNMC4l1KifK+3IwaP9YPvk5qukLntjJxmrMVozNnazY6lRwKtJCsN&#10;SNu5HB4FTKCc4/Kr4jCxgxxNDGSASzhmJGfYce2KJJFMJKx7mx8pI7009RFAgLyfypVAYjoKcYZC&#10;4MgwferqRvKEWNTk44zmh1EJss6fPYQOv2m1W4VQRtwRnPcHNdbpt1pN2gZdGjTaOu1ev48/lWdp&#10;3hS6nVZrwCFScLnqa3rTTLLToTskwzZ3M/p9D24rkqTiyWzOuYLbUJppViVWB8uNimRx3P45rkLq&#10;3u7W5lEjq+MqXUBwfx9PetwpF/as0Jv0UctycAg844/Ws3UoHtbdo4GEgOS7A5HJ9fyrSEraDRh3&#10;DjPyZxjnNVgxwcE/gadKG2gtnmq5YgV0bFltJ2Qgo/Pr6Vat9QuFkTDjg+gBx9aytxNO3bRScUwa&#10;PS9LuLZLZnmijuG28ZXew/OrmgCO/vjIQgWP5mAXp6Dj/PFedWmqyxw+QipnqG3EEV0+j681rYyb&#10;Ww74B2puOfx4xjdx9KmlSaY1oj0qG4k+0orQ8cnJPc9uvrxWB4r3Jq3PyoQwz24Y/wCIqmPF1tby&#10;osl2JpHYKZfJxGinqzYJJI9BioNe1u0v4kZWdTF5YLMch90YyR36j9a1knYE9TOmmMTCbakn15FZ&#10;E2rLFKwktgreicj9atx3UbymNWV0b371VvPJ84KwJRTyAOtZlmbdamswkWISqz4B4Hb8azp2lSZl&#10;DHb0BPPFbN61hJB/o4RpQcfvAykf0rDaaWPKcFSeR1FVoSyKVJEPPOeQRyDURJ7irBO7/V5Yd0NR&#10;mGSRGlVWaMYBOPuntmiwDFCbuSce1NygOSM+xp6wORu5x9KeYAzApnafXn+VSwsWFELoGkRuRxmo&#10;nVFLGPO31xnNRyEIuwk7vTGAKT7R5YAjOPXisrNE2GM4zxQPmFRuxJz1yaTfxiqsMm2HgdjUz+UE&#10;URZ6ck1VD4IPGaQzdRxzUtBYueWwQEOu08Zz/SpBHKwB8xPTlwKqRTW/lnzhIXyMbTxirCzWO0Zg&#10;lz3xJ/8AWqdQOlbU4iRshhCFeFXGF4Geozn/ABrOl1JduyFNg7rms7zUIcNkFyMY4A/xpCrRruLg&#10;N2BOOPpVKmh8pcF0pcO+5h0wWpTqYSTCp8g+6D2rLaXOACSM+mKsTRxlke1Eu0jncO/t61fIhWOg&#10;iSOeETtMgYjIj3D+dXYb5oIMq0KBF4aOMbt31/z+NcwsskyxIiBCgOdgAJ6+nX8aQWlwZVSKOcSZ&#10;6g9/wFJU11Hyo2pvEWps7KsjjjA3Juz/AJz1qn/aUs8hNxeyDIAOx359uWHFQf2dqQjEu2UxhsMw&#10;XocZ6844p/2bUXBhTzJVb7ypnt2OKtQS2QcoySBN5fz2Y44HX+ZqOWd1+WR3ZQCBsAFH2Z43jLxK&#10;u4ZGJBlh/kU9zbcDbsJO3Knp7n/9VUOxDgybVWGRsg4CnJIqu6FG6Zz0GauyQxoFCyFl65H61aa1&#10;txCsk6SjJGRgjceucnOPT3xRcVjDIx25pWXAyePStObTWRFKHegPzbcfLxnn3/GqjW0jheCQeF5z&#10;VJBYgt4vNmVB1JroItPleNVjjcg/NgDpngfyq34V8PTXzPL5QBZhFDu4JYkZwO/UV2S6Xavd3Myy&#10;vDAx2RxqBuKLwBjGelaRaSE02chp2hvdTlMbCOSXO3H5Amr+raGIocRKxb7NHIzIclMcNxjPY/nX&#10;Q3Gm+bFFFb6hIIVILxIo349cDBOKhvvDsf2PTmhutm+KRHnkkwMrI3Jz3II49AKblcSRyENisADm&#10;WQg8nzOB/OtXastuuU+ZfvYGdwrLiNxLGyXCqQDguNtXLK5mt5NoEqbsBlOefr/OuZmw6yEMV4S+&#10;0KxwQQcj9KmutE0u75jALbgMh8VVupfLk3kMsTD5u/4/r0q7pF0fsy2iWxWEuf36KcEkDr+VILGF&#10;feHo7Ng6xsQSQBu7+9W9Nv4sSJqEeElXyppoVHmlMg8qflc5AIP3sjqeldTscwlLqPcSSQZOh9ua&#10;wbnRFeV2jkhSEKSCxJII7DHT8eKFIHEzbrSJ4IVK+XPbs7eTdLHkMfT1BwB8p6elZLpKr+VkA7iG&#10;OCAv+P4V19tdlLM6deLFJZkDZuXcFPow6ke45HY9jSuvDEO6SS1hMm8ecYwy5Veu5CB86e64xg5A&#10;xTFY5V7XCnzNvXoD0qE2ZZcIqjnglv8A69bpt7SFY1RAXUbjtHXjuf5/WqUt6lzeiFVzbgEknudp&#10;xgHp/wDXqbhYyLi3eNiGaM4JXIYEHHpVTYc4INav2S3ZgQ2Bv5D43EfTNLLZoAxV0kCnAIUjPPvQ&#10;Kxkc+tOETMu4DOOuK0jPYCLa+nr5hxl1dsjHt05qxAtulo5hkKtIACdvHHv7molKxLMfyWZNyMG9&#10;QOopPJPdufrW19hE8YbzYIxg/d4P1x3rNMWw7TMwx2wf8KSlcRKvysDC5bI7DlT+IqaWSWSNXk3t&#10;LuOWf5gR+PvmtC5ntY45II7cxwvjG58j65HeswREjKTY5wACTWi8y7XLTWWbHe1rOJQOGWP5T+np&#10;UVsxtnDHeF9GQMp59/51MgkhiVlupdz8lVUjJ5xTIBbiMgLJuzyVbBH6Z79vSqCwqKVAJZQS3y4+&#10;9/n6mtqK4tvvWkdwWG3HmWwIBB9VPB/A1lx3MYCmFSUXPEp5JxxyO1SfKo3bpVjOcsJmIUEc9B35&#10;ouBfZtOmuxI63rs8uSixgg+20knJ6Z3VYmurKGeT7MsyJJEUaOdQGX6Ec47f1rLDQwKWJIyPmJDf&#10;L7jp71IkUTmJrWVJmHLo3RvxOCfyp3HqBEYiWRVTeVJIOSPQcg5zyOKrvZXMiOqxDylJPykHn279&#10;v0NXYZIAy281ku6TgMUVtucc8f1NaUVmPIh4NrIFOAjkKQSDnnpxge/HFK7QtTHiskZlLhkmwCjk&#10;MV6kcnkY/wA5rRX+0VCtcFAkaFVDMSSCecnOR39DzVxIytx9pS3mRPuB1nB2den69qivbjzLkfaG&#10;kkJGAoGPrjH86HJ9As7kMayTReZbyNGQR3BJBPCgeg6c56UWdpFtLsqrtzgMAGOR17Zxj/Oals4w&#10;nzpHtYOWUsWB2kZzyf1xzmtSxQajqKxZARDnMhACjHAyeO3/ANane7LUbK5uaLGlsincjLFA074G&#10;GD4wv5My9s++KLebFqitcW0eVzjcVIJ/HBP4VbkwNCuJS4ZbiRYcnyzlFyTkrxncY+vt7Uy3jEsJ&#10;2XKoPVDAufrjNaozYxJBkHzoJfRA5OfplsZqyyrJocUskUkbQXzqVAycOowc49RUKWCGcKZVbecc&#10;iFif1FXRZMug6tHIB8jRTZQHsSMDBPr2PrSdxo4O/s2j1edGiAVnMgEnIOef8ajaB418xNuBkY5z&#10;x14Ht69a0/E9lLaSQS+UywumFyCOfYkknrWbHezRRMqZLyLtCcPkHjuOD7j/APXlLc0jqgZprgsH&#10;KMVyAQBjHpirFnqLWluNOkDCOMEqyQtuznkHHXqef8RWbLIynCNsxJtZ2OTjJ6gGrPleZGZmWNtg&#10;3YkY4Yegxg1LGjejmhuoQse9pQoOCG4OKpiQRykPwTwQy5rDtb9gfKZlRyMh0bbkc8dOfTr361oW&#10;95JH5wuIWk2KCNuCTn8v59u9S0MlubYoFljVfJcjfGV3Y+nr1NPSXy8BxNLakgxmGPayNjAKEcq3&#10;A5APuKls72GUeXu2k9iPlGeg+tJd6aA5ljk2MOSgHDenH09KSdg5SLUdLi1e3YTXDoxXIuYBgNno&#10;J0Gdv+8vGevOSOdksJrEfYmgVSMsrlgu/j+8eGX0IPeuoaS08qI2NhPHdKQXuDN82D1yuB24xzVl&#10;Eiuo2WSKEqjbmiZtqnPUo3VD05xtJ64wKu9yLWPPHsolibYI/O5Yk9AOwH+fSq7I0j5fbH1A4O3P&#10;1FdbqOjfZ3lvFzJBHhpFO5XizjG8A5HUYYHBz17Vn3VtbGDfFEY5CCMF8bjxhipOemecdSKBGFMh&#10;mjWJRGGTlmReCQPypjWhFsC9w7KPmcJGTs/XGPypZYhCx8xWXAwRsycn2Jx+NUGYO21E29xnqaVh&#10;Dg8ifMCxUHAJFO/tFxxzxx1xUZ3yRqQo46DPWpDay5+ZFQ91YDI/OpshWRaa1ZNqhVcE45fJB+nF&#10;T2jwWkiS3Nqt2rZURq2M/lyD3qSS2t5rBZo4ySi7iR1Pr9arx6pbwxOFt1DvwXABbBGD1HH4VVyt&#10;h5iluZgIraO3BOVVsk/jmlXS7lJ2BUYUbjn5gR+H1xUX9oWrY3Q3HHcSDOPripxqNplZEt5jJGuN&#10;5OSfr/j9KrUCeNDuVAkIbBAZdpLZGe5yDUtykkknzW5lCDAbO3AxgZOcAdMcdqrw3P2g7TKYj1Ea&#10;R4Xd/tZ6etaUEMiIsj3dsWOCNgZs47krxj/HpQ33DQSyimJSC4ghjSfCGQygY684z659B9KGsreK&#10;YZuYzGG2FlwobnhuRnH61f8AtEeMPDBKwwuZQQ0pyc5AdT/nsKgluEksow0MkiQqSjCBF2jptIT5&#10;sHj7xz+dLR7MWvQS3hlhuFmS4U/MV3qwwucgA5OMkc8D6Z6URxXB3FxJ5bY5VQp7ZyvQ1qQXsEmn&#10;fILqMKm0LcZ2ngZ2jIHUEdzzk9KxLiW8vGLvFHc7EKBlcAIPwOM+36cU2rjJFmlULEoZo2T7uduD&#10;z820EZIx1/D2qPyJ2jM0seIzkMZME5Hp6f8A66gkcRhWitwm4hRExbIxnJyeM5x059BWpGWKJLKX&#10;RiqjJIOe2Pcf5xRsikrk1lP5AWKIThXGGLrtLH8uRk/lmui0GParXQMkJ3bA4bb78fvEHtgk1ziL&#10;IIVO75iDtbHOPrz/AE711tnbOq2dlCCsksipgTQBwWPoMv36n9KqC1CW1i7dmRBpdo7gMkbXDszr&#10;1cnA+aRf4RH0b86hN9dI7fZ7q5Ma+krKB+U5H60+8vhd65eyRTMsYcoD9shjBA+VeH6/Kq9Ka1w0&#10;ajbHlR332rfqFrZbGb3Hw3c84Znu5HdeizS4H4Fp+v4Va01RdXF3bLIgElnI/wDyzfftwQHI9+cZ&#10;OcVRFyWYSRyMrLz8t7axHH5VoeHryObxJa27XTSGdZEAkvTNtyp6BVCj8aT2BbnLau1u+lv5dtD5&#10;kZDMTKnXpgBY1OOegJrAjmggjVltW88tn5vmA79CPp3rrWMSxXljLqESAl0MP2yaP8wVKd/WuQ8j&#10;dGV3uY3Hy/LgAflWVQ0p7WIJGUIrtkhjhWGD6enGfb2qWxuML5S7MNgAYHfmrghkgjIjeWQsmQN2&#10;VLcgEjt0H+emNtaKVG2opPJ+XbgnnjnOOP8ACsyi/eW8bqZYnQA8twSMnnp+NIjyXCNu2+ZGCyBg&#10;cqAuc9/6ip4h9os9pVm+XIfdyBnvjOOv+eKhexZo2V+XYM/C4Ugc88/5/mrjsNhkKTb1AV87Sv8A&#10;cPP5/j61qx6stzNHFIhw6YWRW4z/AJ+tYshkMsRGd0Z3gMMHGOBxn9KWaMMImYiMHLvtJJBzjqPl&#10;4OOnb60MRusI7lRLC67gBtcDIx6CqmZVba6mJlOMdRnGOPce1UtPvFilbyykiMxIO5sscjnkd+e3&#10;8q0vOhv8fu8THr229Seev1HFTZj0E/tFXXyJ4mfGdpjJDjPoR0znpjHXIOeHXmngI0VzEbmEAjcV&#10;PmQ/Xrgc9RlevU1BJC0cjSSOQ7KVVs5A/wA/hUwnuPtSRRvI4GNrr2wOueo78/yqlIlxMybTZkQC&#10;BXuLZAfkQlXUAcnA/pntnnis9dN04Fpp0EaqRldjscfl149a6f7Ss/zvD5Lr924ReGIHcL6eqjPT&#10;jqaqX9u89yrXBZpGXKzxsSrjv0PP16/7xoEcvLeWsXmKLaBt/BAjZSB6An8OtVhdQFQRFcj23ZrR&#10;1LTirqyRkxgnDhvmbp0yevPQ4PtWM1xfIxVJ5lUHhd/T9aTVyWNh1G5gURIV8oHGWHUVC4heQsEI&#10;B/2u9Wo4IXhY+TKXJzvLjGPQcc/nU9vbxAjcDAvTexyAcd6sCKzjtfLZiW3D+DaCzfTPQVJBKzTg&#10;GPzLYNlgBnNPuZHa2H71GRR8uCAxGenqeefoc96z47lw5XaoXv8AKD2x60wLzan9nlKiLy2HTjkH&#10;p35Gf8ilutSkuisjxRrwMlBycd6dFbSEJPPJvIJUp5hOMdiByB+NM2XG0KMOcfxbiBx65pWGMEt7&#10;GymKEbS3ynJOT/n0qwuoX24iMM0hYEopzz2wPY02O5aG3Eb3BKOd7Rqrbc+/Iz19+lXrLUV+ytaN&#10;b28kU3IkmiG5D0OGxk0AUnudQdt0lw5kU8BiMj8TzVmSe6vJDHcTpLKCGEgXczZ65OefTmpha2tx&#10;ZC0NvFDdE7jKRIxP4Lkc1BZ6eyhpPIQruIKMfnUDqe/NA7Fk2s6GP7Su2JACEKHOOM8kDI59xzWr&#10;axiBMooljc7gZIwFyP6YPt+tQQ2nn7XaZmG5VVnO5ORzuJ7f4GrLIC25ygdvlOxcgdsc/rRc0SLO&#10;krHJepvl3KTuYCMzKMdAV7/Su20lLiG9uL9Y5QtpbySRg6alsGkI2oAFznJYflWH4eiuWtpJoYdc&#10;kdsgixiCIy+7AHv9a1p0uLfQm2Wt9v1C8RGjmTdL5cfzZBwM/MVHI61rFWRnJ3kU1a4isx50N4ql&#10;sDzdKjlXAGBhm5PSmmWH5neR19B/YcP8s4rSht5LeAhdJ8SxRgfw8KPw8uqH2sGQq0mutjosacj8&#10;dprQzFgmjuG2QxXEki8hYNEhVvzBJFa2ny38Gq6c7WerJEZkBM4WNME4J2BePzrNdHuIwItO8UTp&#10;n5g4O38/KNSraSWt7FMNAaHZIrA3V7yMHtyuaHaw0OvVvbfXtTtrVL4qshZRa3yxdOMlSDk5H6Vx&#10;t5aTwX8qtFcQF2ZiLnGRkBsnGPXPAFd74ssA3ieU/wBm2lyHQECS78ps8E/xj+9XJatpv2a+WRrB&#10;rKOZcBYpxcA4Iz3ODgjqR+vGU9Ylw+IyRbSGN23RxqOSJDjOSRjgYHr19Kz5VO3KSxFTwHZVzjjg&#10;HqOp79q2IFELybkeFSCfMdT8vX2OOlK1uluHAmyojwRs4OO3GO3qOo9KwTNWjL+2KRGscSRSxox3&#10;AnLjJySMnnHHAAwMmrkm+8lWO5lDKoKpIepJOc9ec+/+NZNwpt2kZnlynKIg5iZuh6gnjHIFakM8&#10;t5sjV2dyAN46OMHAPf6detNiRn3UXlFlH2l22/KQmFYDrzjgYz3p0e6+g8l5iUUb/L3/AChh25Pc&#10;HtS3LytNJI5WZgCh3My9DwDnr9OKm02zhdY4nVPtCn97G+d2O2wk9vxxil0FbUpLp80RSJVAeTog&#10;B3bicDHIOMitu005ba2VgSSASpdsjufoOvt1pDpEsdoMZlZef3III56enH9adb3N1FdiJLNpAVKZ&#10;GVYHOcZGCB+HU0m7jtYsTKsj+XOsbIDgbDn9elJJGo3oFCJjIdTt/Pg/5/KrHmAGQXLu0hXJ3jOC&#10;efXr7+1MnEIZkO50AGG2k49B/TPtUjKPkf6NHFGzOx5DFiwHXp/nrTI3vreZhsYxlsv5i5Xp3Hr/&#10;AOPYHWpjBLbH93HujGTiTJ+nANQpfyNGv2dNoUbXRlyBjPTJIxyeKdxNCsYb7cLdo1Z/l8o42v7A&#10;4wR6KRx2HGayjbWMRKNAEZTgr5pGD9CjY/M1uSXUMn7uWO3U7MBAGyBgZzzg8duPxrOkm1mORkjd&#10;9inC4IIx9WGapNMlxMQacWt49rM0kmAyLld2eMcjB7dM96ludPuYoIZZ0DtGPL24wygDoeD7gGpv&#10;tKrGjFlXKYyke0tjqPlIz9f8afNDHIJLgXbn+EBup+hJPc9jT5hcplmyuHQbpEh5wUnTbtOOByO4&#10;PakNgkSqn2qCSRmI8uIEnrjk4/If5OssCXZKvbSvKcBljiLYIHB4AGePoc1Y/sqCHzUlnlt2f77l&#10;wq9eVPB9PWhyFaxz62gd9reZJub5CTtGfTJqb5ADHFCEmVWyT8oC5PAyeR1//XVh7gQNPGUgmJAR&#10;NsjfJjuCrYPHUdPxpXs/9BiNvbkgthpGQENnv9Pw96dwsQWsUZdWPnFuSZHYZHoV4J/PHWtDT7a/&#10;8iS5t4Ght4xklsLG3XPLZGeQBx/9dk1tgIJZ5hKeTlSM46Dr1yMHrUDNd6hcPHJes4iAC5lLfQAN&#10;/Si4bGnNfzXYiGoX9zGQpBELqADn5R8qjIP4/wBKmsUu32Bb6Kbb90RxrK68YBZl3dePXvWTNpT2&#10;sq+ZeQSMQzMsbliOexxg59v/ANerb6cjRrhw8a8GPDK2MjBIx6e5qblxdyTzcxIXVVK8JtU5JwB0&#10;OD7/AOBzTmJaGOJZ3JjUAkAAAZOM9OeTURaJQ5Ea8sAGdSD9eOg9q0dEAe+U/wBpW+ntCBL50gyA&#10;wPAAGc9j07dqqO5T0VzetEtRZJbwxa/exRrhRkIq9zwA1aGrW4i+wacunXk8drbIJEgbBV5DvYH5&#10;T6R020Y6vq9nZ/8ACV31+80gDxiJgmOp+8w4wD2qje6ha32u3V2densGeVpE2QlhjJVeVYH7qIen&#10;eui+tjDpcsTTWcMYWS11yzycgvIGz+BVarNeabnJutXBPcKn+NTyXrhVFt48nb/rqkyAfkTUT6hq&#10;KnjxxvOOqmc1VyUiCObT55PKEmt3YP8AyzUqD/6C1WprDFsGh8Najz9yaWRjn3ICgZpi3VxOpF34&#10;1bZ12rHNJz9CRUFwNG8rdJrWoXMuO1sAP1ei7GdJ4zj826027bT7e4SSBS0cs5Tkg9CGGeF965PV&#10;7CRLSO7ttBez8px5rrcNImPTackckd66bX/sV54G0a6czmGGMICrKCSNq8nHu3brXKXTeHHspFtb&#10;3V4JQrFfMVCpOOBx6nFZ7xsVezuUjMZccqsgAXc2cdv0qxbzkSLmaT5QFBXLBh2IHPGTyMduKqKo&#10;3+cwJBGV8w7vx64pxcLtkicbiNxLAkjjHQcH8fSuY6CjerHc33y2253+UMBg544IwCOBjr2qjsks&#10;4wQFjm+6/lt3z6g49D07D61qNFNdSBvOV+oQJtXODnouPw5yPpTCEctFGRMoUMS4OV4Yc9uMHv8A&#10;rTJsV5oWlyjruiZGYDbncec8jPPbJPp2qOFrtZfsqIVt4XyqhzkE55wOc8euK0ElhtpIzcBvIYbl&#10;/d5O7PJ+npzV8lb9FmU2oBUEmNG3d8HJOM4/A4pCLOmamyookVgCxLZ6898066ibe0lvbp97dIQ5&#10;9Ppg5qjbS28NxO1xPKY2BCxyKf3jYzg4PB98+laFvNAkYVSwDjhtpwD6ZqGWUzqhiZ0WIpj+B0PB&#10;z6Z6d6ka6UxKkro4xuyuSFP4fj7VLe2kzIGjJeVRnJbqMfTn8ayXUErIq5kYZbPXntj1oEXA0ZjK&#10;CZpYugZ09u+aaJIUAIiHykE7e/4ZqBZzE+3YCw+YfIOR7/j6f1qs12qGRXgCgjPIPGfQ+ntQBau7&#10;m0XMvImJysuCSB6egqv9otxxHeqiDorzOxH44qMkuQzBlHcrjnp0yaC1pn5cFe3GOPptoQjkIvMl&#10;lMNuRKshwoy2R9eK6C1t7wQiG6u5obcPhoYpFDnPHQZx75rJt7mSzDC2abaMuuemenoO1Qm7vJJC&#10;zEyBuAoHGfw+vU1WrMveOlhFpHFIkkwRAfllmJJx7cdPfGP51z2sSNLqJ+zXCSg/dVAxC/TPX8qT&#10;94o2olz5JG5hG4HHTkflU1o6zlVmtkiVTkzCNug6AjOB9cfXNCjZ3Eo66jdOZ4neZ0LuWPyuMYI9&#10;vz4rUj1e7uJELqsm3hIigGcYKk8YP5dqpLLKAyiHajgKTEAvIOecc/5HpUDSOGdTuJYgF24IGOe+&#10;M/XPU9MVZZPNOZ3meaPZJJkfMAB9Tg47e9Z2y3AaLFwckFWVeD+mcfgauhV8nKxKV+8XyWOR7kdO&#10;als3AMiNuZZYyEw5UKecnGD247YznIouFrjtNtkt4xKJA8ecbXJzn0GO3v8ArWjh3EjbolEo3BIl&#10;bOOuOc4Bz65waz7MYdUA3YYb2BZt3pjkj6/0rRkZGIi+VT/EFbIB4444yKkuKsM8nagwSoAI2rnP&#10;bpW7pf2WOyaKbw2b653Z89pJDtGMAYHT15/Ks3TrSTUNYjsbTE8kjZwi+vUduBXbsnxDisEjMFzb&#10;2qKI0AmghwBwONwPpWsETUfQTQrhoYtW1b+yYbN7OzKwiOIqTK/yrjPOck9PX6Vl2t5JatIk3haC&#10;6RAIhI9q/RRgHI4ya05f7Qh8G2sUjhru/umuTunXmOJcj5s467e9RWNr4+VWWyt7rYpyRHfRBefo&#10;+K0VjN7GXcanokIIuvCqxluPmlnXn25qmmt+GY87vDcUg7AzTk/zropbj4jecV/s3UC6nGd8ZH55&#10;5pjT/Eorj+zL8DPJ8xBQ2JIw4dZ0OeYCz8FwyyDn/VzyAfUbq27b+0JgTaeB7eIsuQ50twMf8C4p&#10;8TfEyVhGmn3qFucm5RP14p7aN4+vObq4jgOcMs+pg4+u3NCaBm3PHfXHw5Xz7GOGeGZsQmJUAzux&#10;8uMDkg1z1ouuMqzDwnp93GcdbBCD/wB84rY8PW9x/wAIprFnd3FrJMriQiCXfgAqeuPr0rl7LQ9X&#10;cn7Hr2lxMjFcfbXjbqexQULdjexjS/abTUJ7a+tBZyKxHklSpQHkcHoMEY57inIZpQ0SRsQw3bBw&#10;APcnnuOnr9K0NW0rUtNvFk1mdLqeQZhkjn8xWAABySM5HHWqihOA42gY/wBXgs3YjPTqPauaWjN4&#10;u8SBpLUSq5kjhUY3eZIw6jk4bHHb8+tJNqtptYG/hk2AKVwzEjH8Jx0Bz3+la0q2hZoyzHIO6MkH&#10;aowM9COn8qqXYSSON0mYoXUTIPlUx5A7DHJ9OeTwcUAylDewmJ5omVUU4X5GGMhs+44x9OahgvXN&#10;qyeS+F+QJxg4xnOec88DjGKs4imhcLEI5ACmGfBHHXB4x+P/ANaGcRRqRiEiNjkg+2cYB68j1544&#10;oJCRI5AAkZAZWV2ZsbucDb8vTjn8c9K3UurmCOJRawtDjOVJOMDjpxz+VZ8SwxzvMlusbsAACQee&#10;xHy46Y/w7VsQmW8h8poh5IXDDAA59O1RJlJEkF4GDF4pMdADnr+dQS6d5480KyvjeVbOcjrwTxWh&#10;C0AjaGRSHHA3Fd20fQ09TKikM2NwyBnt3qblHLSRN9p3o4Kjg52n8+OPzqvJCZH3yNwQNrB1wBnn&#10;j/Cty+ZoJlaIbc8kjjP0rPnDyqhLNubIbHOMfU5p3E0VlWGIDEisD0wc0n2VG58mR8/xAdf/AB2k&#10;klmU+THGpcEbmaXGAT3GTUxtnJJ85evqKAOPiuhbbZ7WfZI+VK+UpA+jc04HB3ssc7HOQH2kc+3U&#10;GlgaMW21IYthcgjfkjGPfAqSaG3Xy8wwLwc7HDE5BweCcjI+vatTKzK7XsqiMqgjKkMgUcdP5/hU&#10;puZ55pZp5S3mKc7sc8cA9P5dabLbQb1leViWPKxxkbc9ueM/41ZNp+6xBZTqI3OZmYdOT2B/OgCB&#10;5po7dIy7oGOGAcKH7844/WmtOiTgLIgMeQHYbhn0GCQfrUsxhjj87yhCAfkVsFn+vHT61BFBcy28&#10;YWC42knaQuVP4Y/rSAWeeQXB+zkyCQFVcAjJ4/8ArVLYpNFGyShXQDIJi3DJwcfXj9Kjj8sWrG5n&#10;dZA54kTIbA9OvXvVm1eURqkzI8cgHzecQUHbg8df/r0FItxuotg7QnecYbYu30xnA9ecfnTxOHOZ&#10;FUgdFxtHUdOOKh3EoR5BCNwApBGO5657+3T61IvlxSKjxNuxhSD09+OvX/69CLOq8LaPq13bXlzo&#10;8ccU0O3/AEgzmMocngN1GRxipNQ0bXIIoZ9SvLPzZWKBGvWkcc9cBT61LH4G8SXNnbtZC1W3eEOf&#10;MuNhYkkjIC+nc9qfoXhi8i8WWlre3mmMIZN8sUEzu2FwT/CB3HBPTPWt46Iwlqy14sinkvoNOt7m&#10;3RtPtIoP37kAyOC7cgHnhRz69aih8H+JmiQ276VIHXIKXfX/AMdrOubK+8TavNc2V9pyS3U8kyxT&#10;ysGwzEL0BGAFH9eoqV/APjBeI10649fLn6fmBVxdkTItnw58QYZNkdtGIx0Zb0Kp/Mg/pUbeGviI&#10;3zG1jIzxm/H/AMVWbN4H8bqcrY2px1xOvH5kU1PBXjhpNosLbPvKv+NJvzCxpp4P8eytungs4EA+&#10;/LdAge3BJ/SpB4F8RtC0k+q6FCw6h7hz+oFZp8D+OAm429njviYcfrVyD4d+KJJCJdQ0qJQMktKS&#10;R9Rijm8wsbPg2wltpdVsbjULS4aaBkAtw+PutnkgA9FrATQob69um/4SCxtcPvxcQsOGwQAc84B/&#10;St3wjo82i+J/KudWsblmTYUtlc4O5erYx0J4rBvPD733iF4DqtnZo2RmdGONuV68D+H17ikn7zG1&#10;oR6n4WbTtPbUG1/Tr2EHy2jt+SMjIzz6gfjiqC/ZyEQzeWSPl3rgY4AwfT+VXrzwDeyQzNb61YTp&#10;EhlbAZdwXnAIyAT7kVz0CJau7rGS2P4SDzn+IZ9j1rKpq7mlN6WNcNH5UjrLceXkv5kfG8Dg5zk4&#10;yMZ+tNa8ggjKGQMpXYkgB3MdxUY9Mew/xplrJuLBYArsDlgwRxntkDP07cVPbxJe8SIrNIThCcbA&#10;McEY6c1mWZmp6k8sHkwCFXByJTISxOR0XBO7joOnNUbWBY7Ty7fzpjLklyhGcnHHHX05HPrW2bVY&#10;o5cLCrS5ZJV2yL8rYwR6Z7jPH4gxySzJamNYosZILsnVTjOB0AP6AdqdybENrCH2xl1Ac7mDEZB4&#10;wR17Y9+a6OxMtuMSFxk9CAe/XrXHRSCG+jjEcMOzYEB5b69B165x39q6WCe3lQMJVZWIBIQAHnsG&#10;GT09KiRUWamozKEYxym3kX7rnhefqeOKjttQbyz5wlDLkHC7iPoAOf8A69MjVJIxCI0dF5DOo+T0&#10;4H9Ku28UQV4QIz8uCNoww6dKgoYztIMFJuRgnbg/iPTvUZtYvLAaVzkjaSec/iavxW8FscpEowMY&#10;VdpwfbpUd0kG8SNwRnaT2/KlcDCurKMMyRtJG6jLMVwG6+v4VU3MuB+7PHX5+fyOK2LvfdgorNGw&#10;ycCMLuPucc1mg3oAHkxHHHLKP6U0BwUiWSnd586yFyvltw3TjPQjNVovOCsqvjPJXcRn8ak1CGeK&#10;RHMvJHTbjpSDMhDSFzGOPmPOPTOK3MC7avcTwsJWtkgU5IlYjPrtxyT+ZqaS+uDcfK0sgKlVRflC&#10;L2HP170ts7lhGkkNvGy+WzSRDYTxzkj+VQ3kCAvEGjVS3BU5AHqOM/yoGisXlvZWE8xJAIUAbm+n&#10;ofzqVUvYJxa3DXSQKMmLBGcD09TTPsNz5bvAJFVSCWD7fw9v0qNo5Gi/dTKVbDFtxzu9896QGmk1&#10;oqSGSIozt8q7FAI54OAefy6VatzFhCkkESSEnaJChbt0xwfbmsi0sJLr5zI0hHzF1yTgdc9h+JrR&#10;8nyiETau3hyAQX7+v8qRaLCuZQUUZUcKOc/4+gFWbSxvr6cR2NtJM55IiByAO+KpvsQ7CSf7zDr+&#10;J/xrc0/XtQ8HRLe2jxIboFFeRN2BkHgdPxqoq7CTshh0vxncIXm0XU2CDlpiVAA/3u1bugJqOk6B&#10;rep39rLbTLbeRbpKfm3OdvT8a5268f6pes7T6rId6lWCjaCD24ArV1O5+y+CtNiZ8PeTNdynuVUF&#10;ufXlhWzMVbcpL4e8UySstnosssaABWSZcED5c9fUH39aZLpPjK1kKf8ACP3+7/Yyw/McVR07xvea&#10;WJBZ30sHmHLBBwT+XHU1f/4Wbq2Mm/lcg9WiUn8yKq/mSV2g8Xo5VtE1AHuNj/4VILPxjxt0O+Gf&#10;WN6mHxR1UvuN9PkekaD+lNb4l6o+T9suufRVBqW5dx6D7fRvHNwxVdCu8EZ+dSg/MkCr0Hg3xxPg&#10;/wBiquTj57hAR+BaswfEvV0yBeXw/wCBUz/hYepklhe6kMnnE5/xpq/cTOp0jw3r2jeIrc6h9iiA&#10;BIUXI3McEgAd+lReLdHvLrxFMtrLZx7pWCrPLsLZw3HHPU1zFl4qlvNZtTMbiR2lVTJIcnBOOuc4&#10;5rpfHdy0EsV2quwdIWIRe+Gyf5UvtD6Ec3w18W48sLp7Fuyznj8wK5h9MudBupLWaI/a4mKyBXyM&#10;jrjg02LxbdwMPJe+jI5G1yOfzpbfUptRuLq5uXZ3JBJmbLMcHGc9fxz1qai03HTepbsjHK4d5kDx&#10;nIJc5GR1GO/tj1+lX1Ny8KTx+a7B1DcsTnnOc4OCB1/Os2HCKXEAXdjlQQeOoHGOeM1ZjZLiKKKS&#10;T9+zbIyVBck9ASen0yf1rA2J1ieeDbMxMsbeYfMUZPOMAcZHOc+vX2a4i3RhTIFZQZMqGLMMD5gS&#10;QvUn/DpSR28aT7GSMSgFiwUEtgcgencZHp0p4gZboASeXGwALu27aDz0Ucjv1PamIgutOhSA+QDI&#10;RHvcSRqoXgsehIIwOmMd6pWBFoI4trAlPn6YB9z+XAz+ta01rb3DN5b2u4wGXepctJz16Ak5x+OP&#10;TFZjztkNABtkABQuRltx5AIPT+R7UnsBvWqFWwGOAcfLxg9+BVlg6Rgnyyy5IYrk9PXqOtcx9uuC&#10;sb52xnIRXUZb6Y4xWxDqB2R+eZkjcfKWHyk/jzj6EdKzsy7llLu8ExAErRH+L5Qv8ga2Yrlvs6xy&#10;YKEfKZMkj+v+RWZb30PnSWoBaVV65ByPXnqPeo5J184qzhTnkCOkwL0zFkxJtj3cHOOPr6Vnboez&#10;zfhMR/WrB3FuFVlzjOOT+NM8t14Mm09wTyKRR5xbLpaX3lyX6yxgfekRwpP1GTWg7QLC6qoSJiQi&#10;oCT6cE8np/PpXNTxeWRjHPsK6HT/ACpbFS6zfaY0JVhjGMcdxzkj8uhrrkjnixxmigETNaIm9d2S&#10;jqGx7Y6+44qtNO7+b5gZVcgqu07c9uoz/Orssf7nzYkYsQqMJdq4z07/AF/TpUK2crSmTzY2BG7C&#10;sSg5PBz1/DI9TUFFdWhALPvRlwSFBznvwTjOCO1RyrLJtKPIISWZWDAELnBz6cjHatKe2WNGeKKR&#10;+OSSo69xgH5ajfYQIzHHbRE7i7ZZuOgOMnPtRcdiuhjMbInzgtxkEtz3OOP071PbySD5ZNvQYUcA&#10;flSqIViyIxM2cuz5BHt15H1FWm8kp8oUE9OTxmkMqhtzlZFdMHAOe/p1xXpFrq3gaz0iyt7vTzqN&#10;xDHhy0W9dx5PLH19K47RtCn8RavHbWzxq5TJdlwvA74Fbcfwe8QSTMJdVs4Ez8u0u2fwwK1hYzqP&#10;oSXus6Jf3Ntb6X4f0+2Xfj95aqxOSOcfTPU1B4g1FYPEAREiZbK3WFFeMOqs3zH5Tx04/KotC8MJ&#10;Ya8ssmtwXYgJPkopJI5AY5GMfj6VnyaTL4jlnuotSgtpZ53dY33bnXIA6A9PSqvqKztY6Sz8R+GP&#10;sccN34btncZ3skEYySSePal/tPwS8bI3h1FyMBhCuR+RFZL/AAm14MRHrFoyjjc0jqP/AEGqjfCn&#10;xQdxSa3kx0xcdaPdIuzYWfwQZDu0DC54wTz9fmqUXHgYMMaAeP8Aa/8Asq5pfhd4scZ+zggdf9IX&#10;/Gpk+FviNUYtbLI54VfPUY96n3StTqodW8DQKSvhiJmI53gMP1NOj8W6FAoEHh2zTYflKIinH121&#10;yMXwl8VSEboYEB6brhf6Zq9b/BzxBIMyXllDnjBkcn9F/rVXiTqaOq+MHvJ42tIY7JFXb+7ALHkH&#10;rgDt6Vp65qFxBZ217BcyRSGF4/MiIU/eB9MYwK5vUfhNcaTAs95rlqkZzlgrcYBP9K2r22gufDEF&#10;v9rR4dwj89RwAybd2Pxzik3roUr2HWvxGuooUhlhinVAcOW2scnP0rO8TeKrXXIbNY7OO1uY2YeY&#10;drh8jpyPYc1T0f4a2muQTSWXiRXEZAO23PfOMgtkdKuTfCO7s7eS8i1aGYQKZArxFS2BnHU03Zq1&#10;hK6epz0OyKVQ6ylD94pjIHfqR+pqG3V5tWa4XeyID5RzhgD3OO9PESCTKqhBf7ypn/vnjk9at2/k&#10;iRmthHlVB2K+SOhzjv371zm25ctVkvpAJLlpHC7TGAc/Qe2epx654qzNlWRlW6iV02gq/mBTxnC7&#10;cjPv9Kz7mKVFLNCU+QElUZW5HGcnHNSzXS2sIMzoySAAEffYdRjJIUdOgHegCGXfLgzFgr5UM+FZ&#10;SDuyeeuCcZP/ANes8F0pL744rNSTuljLnPHPBznp6Y/CtGbyLaOQMFRJGx8rkBRt4P3cE4PT86f9&#10;m/dm5cW8sSbSVPHyg4I9cYHU/wBaYGAbm7neQCKylEi73dY1U57jJb/Jq3Z7Zk/fRRLFj7x3HB7D&#10;g/ypNn2S6fyomZiDIszcqFB5PIyPxFTWNwY1zOodc5byyCd3twOh64zSa0BXuXokkghK2cz9s5HC&#10;+2MDPUc4B6c1JuknkQPES2zHdcn659feltrpsP5cjouMMA2AR2BHpx+lXpHa7tyI48tn5irjJP0q&#10;C0Z7GRYEk2livBAIOKmW9QqN0DsfUoMn9an0mDNwyyAxo3RnIz169auvDHvbLqTk87uv60ikeNNm&#10;Q72x7Cty2SOO1Es37zoOScfQAf8A16yrJS87NxiME4962bO5SSFQDIqcsMYzlev6GuqTOaCLCGKJ&#10;40aN23/MuY9wz2GWI46evv0pAsyLKpR2d+TuIIx1yPboeOD7VEnltDO0aDyQyn5lG8E8DBFC48t1&#10;neR8DedpxnJwc+vp2qDRE1tcsknkvbuwwVZAilicAenJquzb74tnJBzhl4Y9wRnFS2km2S5ggys6&#10;jdktwAOuD1zn2qJ7g7ju+Zjx0wP88UrDEeORiznCckllxgnvxT4yhBJkZmI4BGT+FKz5QY+pzzj6&#10;VYVQdyEAFepx1osBZttWvPDaJdWkrwNcIVd0AJGDwOeR0/lSSeN7645m1a9b2Mj4r0az8D6BeWlh&#10;DdW0rsYTKcSsATxnge57VU8TeEvCeg2Uc66IJOHdh9plGQuOPve9bRdkYtc0tDmLDUm/4Rq/vlbg&#10;qUjwuOTxn8zXNnWEs3jgV3DQcKVHKt3wfrmum1cWq6XY2dpbC2t7icERqxO0dcZJJPJrb8N+GvDP&#10;iFGupNFClkLMDcyHLbiM8N7Uk+o5Qf3HEx+Nb2PpqF7x/wBNGP8AWp/+FhamMf8AEwvTj1bNeiyf&#10;DjwwRuNk6gjokrdvqf61SHws8PXPKS30ZPQB1wPzWnzEWOHT4g6lzi+u8n1NMHj7UucXt5z1+eu2&#10;/wCFR6QH2i9uyAec7f8ACpv+FRaOMlLq6IweGZePyFTzodmcH/wsHVjhReXft89Rnx1qZbJv7/Pt&#10;M3+NelW3wi8OuCJbnUCc4G1kH/spq5B8JfDEeA8d1Lnkb5sfyApqVxNHkM/iq4ujmae5lIOR5jls&#10;H15Ndhpl/wDbPCTTEtuVRJzycqxx/Kun1fwF4W0zSprxdKVvLK4UzSHqQP71c9pj2VxZXMNpZC0h&#10;QMnlLIzj65Yk0NtouMHucVPrhtryaIzTBo3ZSdx7cdfwqdPGV9FEYk1G9CEEbRI23nrxnFdLog8P&#10;32u21neaDBK8uzfMWfLluuRuArtpvAvhWSYoNIjUA/wsw/karmZLhbc8qsZUuLeCc3AUn5HB2Fvc&#10;7Tz+IqTdHD8qXYZzyWibq31Iz0xxkVueMtAsdF1SO10/daxyRB0Vcvj72eWOR0rDtY7Zotu+aQFM&#10;kOBgt3+grCSszWOqLaxSRGGERSNIx52INzc55x19MfpSTq18Vd12qT8wYkF+nHI45zzg89qFuxaW&#10;btEf4S21owRnIUd6vaTaT38cxtruSIxxcKThTsHOdozz9RU7FWIp3JupXkQR79uFiyQg74x1AHf2&#10;59KgWEzXR3Ddb4AX96SATnuF+UD0I/Sr1lZy6zuP2qVJlOdquwQLgcDk057ed4JJvNBcKysjZ2tg&#10;7c8Hrk980xGRMlvbxDIKTpjarSHcM89M4Ax3+n0pZSsc8QXc/mjkMNnbjBKsO3YVo5c/Z5Xwy3II&#10;AYliuOp/mOMHgcisua0iluzLDPKiu2dpXI7Z4LGmkgsyNNQztR7cSlcgkZrR/tSLy0YQs8YO1gwJ&#10;Kj16561khGa5kdQp2KWbd+XH51ZtgyFSmA2e/Of5YqWkWrs6lNKMtq95HgbcAGKXJyfYc8Vj/arx&#10;crGmUB4IY06wvDcK0LKGaM9WFXvLUklUwpPGWz/SpNLXR//ZUEsDBAoAAAAAAAAAIQD2IM/oyy8A&#10;AMsvAAAVAAAAZHJzL21lZGlhL2ltYWdlMy5qcGVn/9j/4AAQSkZJRgABAQEAYABgAAD/2wBDAAgG&#10;BgcGBQgHBwcJCQgKDBQNDAsLDBkSEw8UHRofHh0aHBwgJC4nICIsIxwcKDcpLDAxNDQ0Hyc5PTgy&#10;PC4zNDL/2wBDAQkJCQwLDBgNDRgyIRwhMjIyMjIyMjIyMjIyMjIyMjIyMjIyMjIyMjIyMjIyMjIy&#10;MjIyMjIyMjIyMjIyMjIyMjL/wAARCAC+AQ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iiqWqahHptjJcSFht6EIW5/CgC7SBlJIDAkdRnp&#10;Xml145v2ykchXJ42xjP45rNudfv5/wB6hd5+DIIlO7A9f/rVXKyeY9eorxqbxjfM0SxySxyjOdrN&#10;k5+pNdTB49gtbJIpI5XnwAXc5AP86XKw5jvKKxbLxLp1yIY3uohcOBlRnGTW1SGncKKgmlkhgkkK&#10;JhFLfe9Pwqbn0FAxaKKKACiiigAooooAKKKKACikZlUZYgD1NcF4v8XX2m6qLLTZY8qoZvlUnPpk&#10;/wAqaVxN2O+qGe6gtkLzSogHqefyrydPiD4gEiw3METKxGQ8ewkGsi/nuzezSecFDPkp1A9geelK&#10;Vo7k8x7ZFf2syB0uIyD0ycH8qp3viHTrGPdJOGOcbEIJzXibXF7GV2zFlPPDAH9KglupASIpWbvj&#10;FZOp2FzM9dbx7pwYBYZm9fu5H61kzfENXRo2g8kHjzEflfzFeWC9lDOjHaTnOetQ/aWeRIoI8lzg&#10;AnOTQnO4czOxl8Q3gE6Ld5jZi6xhzhTn14pLfx1qlvGYlkbaDnePmOfr0/PNcQL47sYUgHkdM/XF&#10;T20MtzMQYmYMv94rt96u8vtMEdvY+PLy3mY/aWkjPJWRi2fpWle+PoNQhaJrd45OPnQjn8xmvP20&#10;eZbB7pJo5EjwGCKSQT0yfwrPhk3HJJUgZAPGfzoSb2YXPTdM1LTjciS51m6jkb74CY+gBGa9F0q/&#10;tb22U21x5ygAZLAt+NfPm6WJsPlj09c16j8OJYbiKTdDGs8Y+8Cdx+vaqSGpHoNFFFBZx8fxF0Zk&#10;DM8qZHQx/pnNZ+qfEjT/ALO8VvbPcbxt3ltgBP6/57V439vea485Wjyx6AbAfwHStLzo1iAuIxtP&#10;VsglSfesJVZRZF2dRaeILXyrgXCGxZzhWihBPPUZbnH4mpbi68KxQsJbqS6IQlHig8tlYgEbvX8+&#10;9cTNHC8Dywl3wM4yMisv7a0YwhOCMEHkGtYVHIRvXmqW97dMRkKmQjbQpYZOOBwOtXbe4jgt0Jt1&#10;kVxh9z5IwevHI/8A11x6TEnHc+lW/OVVGWI9TWt2gsdTZ3qJdySQzLBz8u4BsL6jPQ13/hbxoixv&#10;Bqt4Xx9xihYn8a8eiuIVGCSxPQ1oxajJHbgJLmJW+5u7kdcfh1ock9xao+h/PivdMaaBhJHJGSpH&#10;fipbaQS2sUgOQyBs+uRXl+i+P5NO0yO2OnpNGowGV9hH1GP5VasfiSIYoIJLZfLSIITn5iemfTHt&#10;U3TWhakj0uiues/GugXcwgGoxpMeNsvyc/U8Vm6p46ls9RFhb6RPNcHJCFhyucBuMkfQgUh3Ozpj&#10;SIgBZgATgZPevJLr4ganBqchuLcRRu2BGjcfQt3OKZB49SKe3ieJnhxunhABDsMYIzzjjvRp3FzH&#10;sOaaHUsVDAsOoB5FeY/8Jvo91O1vMslrBtHlzSIJWVu5I7frUGm+PoLWWRJ5fKg8w+XJFaglhkdT&#10;kdvamlfYLnq9UtWuLq10yeaytzcXCr+7jB6n/wCtT7K/tb+3SW2uIplZQcxuDVPWfEGn6PbO9zcx&#10;rIAQqZ+YnHoMmlexTPGtX8RazqKqt3clyrcIwVdpz07GsW5liZi8kziTHzOzcZ9OhqG9v4DdSyQ+&#10;YZJJCcZyfwrGluJGDffwecHvQ3fYySN1/EEgDf6TIwCCMAcKQPYD2FQR315fbliUtjJJzt5rCMkx&#10;CqRhW5A3AD8fSlDzrHlnIX034qZJfMDWdriNm83aMd2br/SoxexiQ5fAJ4x2rJa7DLtIJXtlicUM&#10;8PlLhm8w9V28D8aOW+47GmzySyq0eXOTy5yP1qSK3JbMjD/dU5NZtpdXY/dQSEAfMOQAPXNWHvpU&#10;YlpVyOqh85/Cs5uV7IRpQ2BFzHKjFth3bNpJPr+FTXWsyLJgFdoG3A/hHpWNBqjEhRsLHsxIOfbi&#10;oJZmmyoABHUCoUZN+8CNu2v5C/3Qy5z8rY/SpZZIZyQ8eXC7Qzy5IHbBJ7VjWLpgB2KbckkgYIrR&#10;z5+1Ii0nOAGxkk/lSk7MBshS3A35JHA55/z9K3PCutz6fqUU32i5S3DAyJEN24A9MEgVimX7LJsa&#10;CV4VG/cV3Y+oIwKlkvVEQePzFGdzMwCkZ7f5FWqz2sNHt5+ImiqcOtyrdwUH+NFeGNNCzbvnOeRj&#10;/wDXRVe0ZVx0unQXAWQutuwOWEf8X4dqSeZLYkBlcHHc7j9Qf6VktrHmPv3KcdFZaiu9UaeFYwqq&#10;uckAfrXPGnO6TJsacWpNA+YtuwjkVHJrkOAjQJIoP3WUYrHhnPmDPrSTSiWUuVLehPpW0aSvqBOj&#10;DezKMLngelNMrO2PU1G8vy4wF9gKZC5DZ64roWxTRoRum8cgbccmp21J1l/dbVxy3oay0Bbc570o&#10;dQ2DScb7iNpNSmmxvYbenAGf8akF9tfGScDAG7tWfBcxhMNGCecZq/YGGe3ld5fJIOeQDkenNYv3&#10;U9BD5L2QFWcbN3K9MUXGtTsA5n3ORtJbOfzzUVxHbSShVlaNoyMhv4vx45qObSxKGe2mWcr95OjA&#10;fmc0lKPUZWbUn3EElx25qsbovnnoeOcYpkirE3zxSRkrwGB5qFmRj8pI/Ct1boFjVtLyVX8snIx9&#10;5cnipDcMzYKhs8YJxWSsihl25Y9DnjNbmm6NHO7PPfRW5jUtsZSWyMY4981L0Glc39C8Sa9pxt7P&#10;Tr2ZCW2pExDLz7HjrSa3qWoajcStevIbkYEhIxwOnGKgi8JXIgi1G2uUDohlZZV2jaBkD61pW1na&#10;a1E0cp8q/Vcl+drj6A1LV1qPkbOTkjQNkR/Keu4nmopbmNPlijAY/dCk8/Ud6valoN7YTkSqdvUM&#10;ueapSiAjeG2yd9xxj8qUtiXFopXP2q3dWkUru6BvmxVKeVpXLM/JPTtU92WYFgWwe/GKzmzjnNVH&#10;a4JEpI6jv6Uu8EYzzVQuc9acHJOSeasdi4sjD+LGetM3BDlCwbPUHFReYMY70nm4pBYkBLtnnd61&#10;dsIpZ5SI0+UfecjgVVs7+4t3ZYtg3/eLKDU8t68S+UrAITubAHzVnJvYRoweSrTGaMkqPlYEY96k&#10;N2iQs0O4KowFI5+uelYi3Mjgnzucg7PXHvUUty8kvBYADpnNZ8jb1Eaiag7fN5jrJg4IbqKjbUY2&#10;bE291HVM4DH+dZyku21SeepApjcDbuBxVciuOxrrqqKMKuF7DOce3NFYmfain7KI7Fhplz93GPSp&#10;Euhhd8asFOQCKojmpY0dugP0rTlQWLLkv8wQDI6ChM46GiJDv+ZsDvxmrQWPOMHbnlnBBP4UbDsV&#10;mxtxjrTkby0xwCafMIkUbdxJ7elRxpvky/A+lO6QiZS0mFXA960rPQvtR3NdxR56Bs5qjFF5jbEj&#10;c54AGTW1ZeHrzzFkfCAH+M1lUqW62ESt4ZNvbl2uEfnA2cFj2HcfpWZcqdOUwygmQ9eOBW9qX2iz&#10;MJjTcgfI5+UsOlUdTurmWJI7qJFgUbsrH82e3zYz+vrWcKjfxMaOfuZCWJDFlHfFR/bZFdSGPyjH&#10;XtUM0oZjtztzwCag38102TWoGs+om62i45AFD+RMFjheJdxx907jWUH5AqRJNpDHscio5LbDN6z8&#10;Ozzq0pni2Jyd2c10Ok6bDPexso2xp8z4PoPXriudTWf9G2eaFLDnY2Dn39a63Q7iC30355QXY5d9&#10;uQoHTn8R+dTHnfxFxSOpBDRzo2Auw9uM1xIuGglZoyikdSBzkV1Nh9nuLaTFyrBkkIbcMcIxwfy6&#10;VxV1IkN5MqYZA52nOeM1TLRaN5dtCzO5YEno/P8AOsefzMs7y7ix4zt4OMDqKLmDem5HA4ypB6VQ&#10;a2vnUlZGYe560kDKt5LmVgWBO45bPB/QVRlKhsAjjqQc1NOAQsUj7cEnO7IBOPT6VXZEwAcBv7wP&#10;Bq1ExsRtgHIzTN5zxSsMHHOfpTQ+GyMce1UA5WJIxU7r83A4xVUMwPHWrwuSgA+8D7daiTa2EAkJ&#10;BO0Bj3xULf7VSycqW3Lu6nJ5qruOaSAkYjgf0ojn8tz+7V/TOaaGXPzdPYVIhCBioznuaBDvM3cY&#10;we2TTChJzyB60i7MkOSD61JEYmOHLgEdQKV7DIefQ0VOyKGIEg/GincZYtYoI7kG4Xeudp2tt2+5&#10;4NaBuLVYnV4Y8DgFQMj8ayAxjQj++PY0/wC+oMYYBRgk8/j7UnG47Fp75cbEQKg6ECm/aV2lpCxb&#10;qBVFn2fKHBHtz/Olj2Okm8vv6oFFUoqwGpbzpcuI0QbznkgcfjVuG1SKXEsYkAByFbH61hW0gic7&#10;4VckcbsjB9eCP8KsAXLEbWl3nhQvrUuGoWN8a0umfLDDEMnrjJH48mmN4nvrg7o8R46sW3Y/UVhC&#10;DUGjOI3cAZ+4TSj7Sh3eVG7HjBRWP5c0vZQ7D5UXru81G627pw3zZAU4x9OajbUrgrsmk39sv0/l&#10;VIJKAFKSgZ9ODUskcO3ash3EgDdj/P61fLFDSRXkZWGCy5JyeOKgIAPNXJI5IyFLoQDle6jPt0//&#10;AFUC1MwDecq8dCQPyHpVXE0U1HzClOcGp2tWjkVSOSO3rUbIWOcAD2qkKwkSu7jnPc5rWjkuY2jK&#10;ysrJkcNg5PXP+e1aGgaCbmJp5VcIsbSsSvAA+6PcFiPwrcsdFuZLWJxa2cyHn52Ktn3OOad0h2Zj&#10;aY2oNcSMJWZjC+dxDEAIx98VSvJL1ryQBC2fmJQYXnr2rtLeLV31AW8dpAgRGwF5H3COOeprm9WE&#10;tnfRLeQBGkiDKV5BFTJlJDbZHltir5Xgke/6VA0FxGcLcuqk424B/SpY5wJAVAwedvAqafy8hlBA&#10;P3hu5rI0sUNQ8NTBBLC6yBhn7u0+/HasWWwuoPlkjwvpkV2NjcpvMdzcAdBECMFjn16VZltILyF4&#10;2+Vx1B9R6Uc7W4uRM5Kx0SK+V1W4zIIyVQL86uOg29WU8jI5HUgCqh0/y0cs2xkbaRICpBHXj2rX&#10;uLKS0uFVCMk5Ujrn29DWwqQ6pZO8kxTVR/rZHU5kXnlh1OMcnr3OeSK5rk8tji2hRfnkkVm9AQc1&#10;A6uQMcqOgHatu4027huAJ4QqLnaWA5XsQAec+oz9ai+xu0Sl9vPO1Qx46f5x60XJ5TG+dW+bHPFN&#10;YdxzWncQIhYR7ZGQDcD79O9UirFzmNVGOQDQmJxIPwo3EVYW3Zm2oUx2LMAKnbSbpQxZYht6jzl5&#10;+nPP4UXRNiikpVw4OGByDUjXcx3bnznrx1qZ7TynADLnAJDDH4VASgY7R1paMBBHO43BTg+1FTbz&#10;/wA8k/Bj/jRS1AZGrMdmxix5FWVMg4f5lUcrvxVxryKKFTCsRKnLELtYfr061nsY5XZi2M84C4pp&#10;u+pdixZW0kpbMRlUAkquMjHfHWoHiKTfcdBnAGRuH1FSLFGItwldiuABnH4UyOSE5baWcgcscHP+&#10;fpVCsSFt7b2KhSO4wD+A71oW0kXk4MUokjP3mh3q2fXkY7Cs9ZV/gBDBsYYk5H4HOKsM0ZkMwRYw&#10;TkCJ2wD7ZOc/jSbKRckuYT80slzGVULiMEBffBbnt6VNcTWChJLSS4VyCWW4A9ugAINUNyWrLLgo&#10;HHzcNkA/iM1ISJ3R4nE7DcXL9z9SQSe9Fx6i7FkTzSjNjnLNn8c//Wqq8MrOxS3Zl4+Ycjk+3Wrk&#10;MkLs1u1qpk2nG7HBA6Ej/wDXWjHDtgEkcrQ7QN8AmAB45x+n+NLmsFrmNHbfvh85Ey4YRHGD0PQ4&#10;7fXP8tSRpZYvOubVYyoVU4AJOM88d+PerKb0LN5EyeYAVLjdnHGRz1/x+lVbuSGQMGWR8ZUBhjB5&#10;xxjA4/X6crmdwsyGSDci7YlCt82TFtP4Y7cVbsdMjmkjR1LeYR8zHt7cfWliEcY3MAVCYzvzg4xk&#10;cD9K29HsH+zte+VlZgUjMkEjAjqcEcU07su1kbAt1isREqxB53Efyngxxj+Ie5bHBx8tRySIMKt3&#10;5WB91XCAfgFNTXVj5uoJZxQRf6HH5RUQvKA33nHy9PmLcmoRbzldi4Uf3RbkAfrVEl/TmP8Aa9jJ&#10;5gO6VY/MIw2DwecfN19BXL67FI9qkoVvMilMR3sSR1GOnAyBwPzrdt7GSzubW4eEblmR1YQOhGGz&#10;nccg1V16xc3WrRCN3aKZyhy0mADnoBhePf60DRyrxyeUoKHaoyTgYFKJN6BCnGMbiMYpYZSrhSUc&#10;f7QP+fxpJmETsUjQr1RUPT8azLJdOit98iTqXY/6sMcKOua21UNCpAjUjocH8utYCBrxWMqRiVeQ&#10;GAPHcZp8VxHbPmJSQF5Yx4X17e5pNXGnY0vOfzThyrHOCvylexxis+W3kif5HUMDujcHB46e4qRL&#10;qK4lkWRljZRuLZ4H49KsxlZ4hGQJFJ6bv1qbtA0mPjkS6jMUsaSFcExsQqlj1ZT/AAN/46e4zWJq&#10;unXKRSzWitNEhAcsAr256YdOoPTkZB9a0Z4mjUR8MmflcL8y/Xmr7/6JBa+ZqNrMzjZiNXLwDHTO&#10;3DL/ALOSDVpkOJwsdoEikJlXcRlwx2/Tr1/CkHn24jaVggbgfL0+p7V113pQkbzLUpEzLtY7cRvn&#10;0J/1bexODjg9q542svmSQzjy2VtrCQdDnkdOOnSquQ0Zmd7qrMqqSAGYH+VRkvBcZWXODnIHFX7m&#10;1NsFCkMeg2EkEn0H+FVAzxLuUjcrHnBOB+P+FBLHG+y2SmV6/N1NNaZJEAAVNo42ioZZvOKk9upD&#10;Hn86if5nK5VcehzmlyIloteVH1My5PPB/wDr0VSxJ25H40Ucr7hYusU3qoZFU9TsBP51LHOLaZHi&#10;VZmHO2Top/TipbrAtFl2L8hGBVF9SZ0CsiH17Z/KmtS3oWnEt3LtleKHd82xEAA/L60n2FFkkUyr&#10;uT+7gjrUDXxnIL2qMcAcE84qw147MCbUBmHHPP15p6hoTxI6jcWUxrnB2kdfw4/+vSyrNcORtEpH&#10;CmRhn/H/AD3qKKaWSbImkX5eQ5J+vA7VphrW2OHvJZHfOMRgfgGLcH6joB61Ldh6EMdsXVkuXgTB&#10;X51bI9uR8v4U7FmdvzbZDkbd3A6Y+pqzLd+ZHymHZgXKD5ozkEEZBxx3FPTUnS7EhtriSfBLSI+W&#10;OeAdwwQ3qT1pWuGpWWExJKwlGMckYJPzehyc8e1IvnxIDJIAR91VCkD8DwPWr1yUuAJLNWjbGWVw&#10;G55ySw59ufesf5hcjzIUO4n+PIz6nFO1xlrzpnXKwNIAwG8E5xgnb6YqO3hw/wC/DIyP0Vctg9M4&#10;/nUduWkcJ5YKqSAy8E/n/X9K0ot25VjfJAycjgfWhlJXLEMxmEKquSW2qoUDIPpx+FdtpdqIJ4vM&#10;jbybBDNKWUoWC/MFPTq2ByO9ctotrJJP58iqEh5+bysZOcZEhCnv69K6R5ltvDzyKAjXs2xQskS/&#10;IhBOCoCj5ynHsauC6ik+hFama4aVzFMXLFzP5TNk57j5hz9KhjZmmAEa7ievkH/41UoiPkCKKEMS&#10;OTHbWspH/fPP6iq32GdWyqTDnODYR/8AxVUSaU0hty/nidGjwxYx7dwHtuT+VSayFTWbqGWVyJQJ&#10;ZY07gqOmZFzzntVOZ1MO/KqMYOBawkflz+laPiEEa1HJ5jfvraMZN1EgOFH98EHr7Ug6HnYSFXkB&#10;eVFXIIAGT7YzxUZmDp95tuODkjkfzq5qdtsvbhfNUAvu2rsxzzxsO0fQVX8n+NiNrHBwgIP8+ay6&#10;mvQitpvLdg4cknkbjgEehqSaJgvmxKxYnBAHQ+x/xqnKhFzuVNmGAZVP3eeuO3atC2mZ4irg/ODs&#10;P97Geo/Wh9w8iuszttIjBZcBt2CDxzn9adbyslwP3jMR1Heg2zqGGY1cDGSep6f41CIw2Cv3gRkq&#10;cnpjn6Ubi2N37XDKwjDKrsucEdT+PemSK0XzRMdoz0+8PpWRLKcl1Dlwf4h83r6fTkVZs7oozJKS&#10;VzwdpI+g9f8A61TYdy9HeSKvyKCjZyFHBPAIIPHp7cUy98vUrZIUaLzUIKh8gr/sq393n7rZx2Iz&#10;gskj81GkgcfNgkHkflUcUUqusypCxRgVD8jOfQ8Y+tCYmiCbTnmjMaKV2kCSGVcMhx2J6fj+ZNYt&#10;zp6yuRCsgCcMJCcjHXIx61001zBO2JogxXhWUgMn+6R0HtjH0zmnPGhWTYsdxGQEPyfvFB/PGMDk&#10;ZHYd6pMnlORt9LlAaSRA0KctlWIz2GR6/WnPaQEx7ZUMuTvT7uBxjGevf8q1rqykmDCA5hX7qeaQ&#10;wHTJHPOTjg4rAuIX8xgX3hRuOWPA/Gndshqxe/s8tybpFJPILLkfrRVJb63VQrWYYgctu60VPLIR&#10;VS4lAwzswIxtJ4p2wlARFvHcqp61dSMEMfLi4IYtzlP16fWkV0ABikcOMkYGAD2x/kVoOwyR41gQ&#10;IrAgcMzH9B2FAaWOJg6hmJzgt2H41WkkfexQkknr61JErz7iXw3J5JAPc8/4miwXJo9QuTGI1Qqg&#10;GBhM4/OmL58pbaqszNjlepqQ42KsKqoXqcZJOe+T06VHl0lUyyfdGQFGaBhuu4iyuqjnBXaAf8ak&#10;Mt31MhjQnAO7B9Onp+FSW19JHdRzBSZlYEMeTVxrgyX7XNzZQurfJtCEDP4YJNIaRSWe5gj+S6+X&#10;PK7twJ+mKsW9vK0ck0KkhQCX2ZVAf05pktgGuP3ezaQZASjIAD2GeT+VXbe23wgq6xk9QrHHA9O/&#10;60m0NJjbeFMMPm3g5ztHJ/z2q6xjMg3PGD97k/4UhhEDKnyiEj75UMSee3vV/SkWe9VX+1AckNbw&#10;B3DduM+3tSWppsjY09THYxCINIHUfOulrIdxP3dz1tayTFqqWaiX7PYxiEvHp6SozAEudp4B3swO&#10;PSjT3uf7S+23K6s8VkjXJF7kqxXlR9ScDHvVK2eaGJru7i1yGd8tJJEm1SSc9SOmST+NaoxZSa4t&#10;5V+aS0GW/jsdn5FKan2AEF7i1B/2bV2/nirg1lUVlm1vUosnIUxD/wCOUg13eSg1/VSx6BYuv/kS&#10;gBwkjaDfbpLICcExaRGV/MmtHxAHC6DKYp2Z7FN2y1WU5xj7rcdv0qoZTd2wbZ4ivAMgkHC5/Jq0&#10;tfijOjaE/wBjvpCyBDGr4lGC2f4Tzz6UAjjNUjYXaSgTqXX5leyWBeD6AkHtzVBIZ3k48sOc/ebA&#10;GPqa2NZgYiBvL1WGONipW+5Rc4wobAxn6VlhYlnVfMcgjjAOB7dqynuaw1RSlSVzl4g7Z+7knaT6&#10;4pba4jggVVWRbksQzkjZtxwMY6575/lVtrfazKmxX3FRuA74HTGP1rPf93IWeRYgDncVyQAR/d5/&#10;H60lqDVi+1wLoKYVW3bJG8kAknPvWdMGhb940Ssg6MCf19atw3Hm2yOVUELjOcD9OKZeROoEihSi&#10;gFygVs57988deKAKxkdoY2jdfl6gce3H5fz9agSN7f7q8OAR0OMeoOM/nVq2hNyrSqx2mQLwoJXv&#10;kc9PfJq0bW4dSZF27edzLgMPX3ovYm1x9jb3HkB2k+YEnAXAA9Md6tFNzbkk2yA/K2cMKhi1Dy0V&#10;Z2AdBncsZ46Yz+VWETzkym4AAlTnqO3FQ2UiCRFXdIGUzAcmRsZ/KossgVyJEcZJ2njp155qxKhm&#10;V1JKsByQKrszrhZB225XrRcLEge1l2tLmJyflmRSF98gflkfkBVHULBJBgKo7q5UEMPXjqPcfkav&#10;TNbHERQAkfLJGnfHHbt6e3emFVh3pFcb4wCWWRWKse/OOvuPammJozIrSFIlVtMMzAYMi8hvxFFT&#10;rPp7qGJnBPbyY3/UkZ/IUUciJ5UUTpMsMExc+W4XAUjBPsQe/wDhUUduNitI0kXVl4ABx7lv6VZE&#10;EDxpIRKh/vbfz6f55oiU/aFTDnB4VYycfj3q+YOUo+TbBSZLwEEZUBNzHtimvB92Rt53dSBwfr71&#10;r/YIbaISzLNHzw24KUPPBGPpVE3IhuWYpFdKMgrIxO4kfeyCDn3FClfYViOONLJ8SRRyMRhQxynP&#10;ckfTNIih3bcpd8YDh8KPqe9P2N9neRYg28jL7c4+nNSmDZErSuysOMbduP19c07hYdb2s81xtt1k&#10;baMmaMH5QPfjAz61Y/tK8SKS1e5aIKRkxMOfcEDtVPdeXCC3jeVY1GcNJ8q8/Tjkjr60s2l30Txt&#10;MwMjYITfkkYyD/n0pO3Ud7Ghbxv5J8u9VlIG0NiRx+HUdBUrrLGDHIWjVQMOwK4B7dAO/TFU7azV&#10;0Nx8pQnaQr7WU4HY9uasv5Mfybi3lNzh+M/Tp17ipZoh6ykqdnCsMjCfdA7Zrc0e4t7GzkY6xqMc&#10;s5/ew2ybRxnGTuGf6ZrLsrS4v7lbe0CNMwzud9oAAySSeB3/ADrrnl1pGWNNZ0iFnxGIrUrlc9vk&#10;Umrh3Jm+gs0lvZeGGnEtwzajLyzt82yLn8i5QfgaqW9/YRrti1fVbZgPlPlghfyf/CtDXZrt9YFr&#10;BqtvC1nElqXuJiCzLhnOcH+Jsc/3ahL+IGPyXul3ilcFg8LAe3zAVdzMrvqZOD/wk96dvCkwvkD/&#10;AL+Uq6m247vFd+uR1WBs/wDoyoHTXo8A6JppHYiO0wf1p0Sa5KwB0fS4gT9547QY/rSuh2ZLJqFk&#10;yMJNb1i4cjlggCsfxcmtXVGtpvAulTA3BjjkkUuMB87lqqsuvwo+dX0u0PdBPGpI9tq1pXklzN4B&#10;WR9WEtxFctmeORzj7564zzincRyV5d6c1jKINS1UEYKwz7WQnPcg+me1ZhkV4lCnaxHGMV0ES6xJ&#10;bbItc0+YSJt8t58nBGMEMvpXMLG7sSSOP+eZzj/Gs5mkGWYl835GWMnrscZyf8OKoXnkMyKECE/K&#10;3lEDPJOOP65q08kiuUGDHJ/C3PTB5A6dP0qCfbLeMFj2RAddwPOOOMcfSoRTKcLCJX2giPcdvTA9&#10;MZ78dqmeRthYg5ccvwpxx+vX6/zlw00paVGyVAADZwPUgYHrjAPamxbcrCDKGYgYKA569j2+tNsR&#10;UtrnyZUGTv8AulwpGR6DHHfNdFaSQTJhwpXOMHPH51TNvalix4YAoU2sRwRzwDgdP/rUsELtciJI&#10;mjVhuO1OQMdz379qmWo1oWbm1jt5fNyjpkY3YOPXn0pX8oAs+VzyMd+OmOlTxK33JH35+7jqfpWd&#10;d2qqSyJtGcNyTmpuUStteEndgk5HPT24pu0SxFWTYxHTrUDOxwS7mMYwr4Uj6YqSMDePMkK9vmyf&#10;xpkixWEIQhmBU88Hp+FLJD9nt2H71l54yM56Dv0601y2WUuvAwD03VA0khXG7ODnIbr9eKWo9CKa&#10;ztDM5ksY1cnkeYOD/wB9UU5xKXJMcRPqYz/hRVXZOhUjt5440jkuZYkzjajg8++DwMd6tQtbx25j&#10;U+X7zyc9wccVjtPM7gMg3Z6DIJ/nUbN8rRtJJt4JRlwpP5/yqnBvcy1E1F5HuyFn8zkbcHIXNNtW&#10;CMZJP4iDwo459P8ACrEQiDmVI1VlAOJJDkn2xg4/OlLQ9kCdSOOn5/0q7WVhpWLi6hLcJlYhJEgx&#10;5SxYBx3IXHHHrVKSX7X50jjDNgqoU8+/PTimJIynerEFjyUbBx3xxTdgfCHcWH944x+P+PrStYd7&#10;kG2MxsBOVnUgAcnd9CKt2Vu6HLSZxltzMBj6Z606CKIwTE7TKpG0eUGx7k/XAx75qSAYYKWUovcJ&#10;t/Ad6GCWpaZnO941OJAGDF87Rn1wOahUS4ySSPft+nPWpOdwwwOMZOMnH1p0CNJIvD5ycnripRoa&#10;GmW2jG2Mmp3N/wDaA+Fit0UDbjuTium8Mx6ONVa/ihujBpsDXUhmkHLL0GAO5461QTxDo0UQWDw/&#10;aGRQP3k8pkY8dT0rRa8jsvBoma2hjbU7oZRFCgwRYJGfQtt6+p+la7GV7mSsui3dw8mpvqIuDne0&#10;JRgXJ3E4OO5anNY+H5VHlavqEPr5turfyP8AWnW+v6UExdaNp87k8vnYT+XFRTXvheU4Oiqik87L&#10;5809SdAXTdFBIGvXn1+xj/4qnDT9Ezz4ivVP/XouP/QqrtL4UKHGmSkn1vmIFLFL4PSQP/ZDSf7L&#10;XxApa+Yyy8GhKQBqGqOB1Pkx8/Tniuk00Wc3w/1GK389okuFDNIw3c4HGBx9+sAa74ct/wDj38PW&#10;aqf+etw0n863/D2pRX/hzWkhgtoYY1EuyJeOCnX8BRLRAtzkraLQZI41nn1GGQj52VUdQf0NUZZI&#10;EuZLW2uXmiRj5ZdcMR7+laFtrdhbKY7nR7K4Ibkn5T6Y44/SqV/c2OoXxk0uyFkuzLxibeucnnn8&#10;OKU1oOD1EV1UkMC2QQRnAGfWq5EilWWVVIPCqSSOBx0xUogHzfekxn5M9f8APX8KmNq6buTHn1GQ&#10;PfmsTYd8sgiy5Py9eCD25GOPz5zUJiDWwBfLE5IHGfr6df8A9dMube7hjJa7uVAXDKIAMc9CKiht&#10;biJZJPNeRcbSM5GPoMcVVibk8M20NEWwoJyAxJA//VQJX+0AQsBGjYyAFJzx04/PFV0jP+sLDGMZ&#10;Dhc/XnP+TVj7NcOFZgHWQ5BPPTof065paCL9tGBFmeUpMRkBnIx6+tX/ACxKwX5HGOCD1/lVKO1h&#10;ltwH8tWzwBnrU9pauULox3Dqu7OP8azZoijdWnlNtjBEeSQODjnp61XYbdjb+OeCv/1vWughij4V&#10;2JbuSKp3UG3K7j5ZPA9KEwsYrLnlWk/Acfn2p8cbOOQefwBq21tySSFIPBQHke9SJFI4OMEA9cVZ&#10;NimyOzEud7d2Zck/jRV7ZjqEJ9xzRTCxzQWJFw4kBJzt2/1qQTlXZSkT4U4DjIBI5x7+9WvsjNgJ&#10;l2PTGMc0kVhJu3MVQHod4H9a2sZlPgQgPgc8HcSPfjNI0jY2Dy8AdVXr/LFX1t8KzCZWUH5vX8ul&#10;V5IlBK73wxwyhuCPwosBUWMPkiKQrjghcDiq0so8vywoJ9SvP51caJkbAWQZ6AMCB+NS7RbyHcmM&#10;nnJ5z9fyosBHBHhA67wxABxg8Y6Hr7mrCRRwqWGQCegIJHuP0p4tQTlTGqgAn5up/wA/1pr253Lh&#10;dq/jxUNFojCs7NIHKjqSzcmt3Qr610A/a7iCG8lmVkCSn5VHHPvWRFBKzDC53HAwSf5V08fiKyt9&#10;Mi09dFs5TH9+WYbjIfXoCB7U0mTJ6Cv4mbUWW0t9P02BJW2KkEC5yeO+eec9KteKtUSw1tbNFg8u&#10;xiS2CyIrrvyHk4PHUgH2qxoOrm/1drySC1htbGEzOkMSgYUcDpnr71hQa+8MztPFbTNK7SyCWNWJ&#10;ZiGJyRn0H51VtSOhbg8S2EaFZdJ0mUH+9EOKj/tfwy4Al8PWDEHOUkKfyqy/iTR5yDP4c01uMEhV&#10;BP6cVA2q+FHk+fwzCB/s3BH8gKdvIVyL+1PCpOP+Ecs856/ampyaz4YjcMvh6x3AdGmLD8jS/bPB&#10;zH/kXAPpdv8A41NFqPg2EAjwyjMBg77pj/PNK3kO45fFWmRIRb6FoqZOeYQ1avhnVzqdtq9ukNpG&#10;htjhYIVTkK3p/u1QXxJ4djjZbfwvp4z08za+PzWrvhXUUur+5iis7OBHRseTCqkZV+45PXv6DpSl&#10;sEdzn08QfY7q4RrLTpULkMs1uvTJOOMetV9S1mz1EwrbafaWcqhtzQ8Bx6EVfg1yLTLuTzNJsLjK&#10;rgywLuHA7456d/U1HqXiDSbrTZUGg2ttdsVKzwouevPbuM02rrYE9TJT/UhlVQdueGyR7VI1xLHG&#10;uwEqDuw+Sc9OnT8arx3pICqJD/e3LxV3EucgSKx5BVgQq9v/AK/FY2NgC/aYwjbVV3IbnhewOetV&#10;/KljWS4YqUZefUH2P8NTu82FbaC7ddnJA9aqzrc3YMIjk3MMtmTYjYH1+oppCbKkd5FPcSKNwCrh&#10;WBOGP0q5aOJZBlwshXPcAn6k06KyeOMxyqiYwgUNjI55zxxx+tKirGFV42LA4+5jn1HfpTaQlc0b&#10;BUZgC7qrdVNaTrLCivH8yHrnpVWGNcqVQ5buVzV0KHt2ChjtHI2n5qya1NENjCSEkMpbPUN1pJ7V&#10;pUwCmBz14ptpCwbEIAVsfKy5INXUSRjyiKd3ZTj+XenyjTMc2zEMowcdSP8ACo3sx90cA4ztwOPf&#10;iuk+yCMF5Vxx95c80NbZiBjRMNgn1IqkwsYcVooiUDJGOpYUVpPbRbzxj/gVFUKyOXhKBWV5WUEY&#10;IVsA+malSK2C4kAlfPyAHIP1Oc5qzZ2vmMXVI2wOVfOOhqJ08wM5woJ5Cj0rYwuQypBFJlEK4OQv&#10;+e9VcLJOXu2lk98kn9auLGHYheo7n2FWZYEZ0XzG3sN33eB+tPQaM77GsiqYEKLuyCzcn8qU2lyX&#10;DswcHHyk4HX071pOCsa/Odv8IAwPTp9BQcbhvRSxXjHY/jRYpGcLNUcoyYUHnAx09xUbWwUEAEk+&#10;54rVeNXAwu1R1XOeaUQKx/D0qbFEOjLZ218r6iWlgUEiNRnd7e1bD3vhdY3Fv4eTzGHytKAQCe/U&#10;mtKH4fyXlnBcJqCx+Yu/Bjz1H1qtc+BmtXUHVGIJUcQ9ySPX2prlM3dsruLey8JsYbWK3bUZ9hWM&#10;EfulO48kn2FVbabw4+9r/Q1aQk/NG7HPJ7E/5xWzqOl/2jqVvpaTGCO3hSNG27vmbknGRSL8ObiS&#10;FZE1YfMu4AxY/rSVraiaMk2fgyVWJsbqJieNjHj9TTDo3gtlBD3ynvz/APWq/N8PtUjQsL+3bHqW&#10;H9KqjwPquRi8tuefvt/8TRp3FYqjQPCB3E3d8PQY/wDrU8aF4OAyLi+b6jp+lSDwTqjEj7ZBx/tt&#10;/wDE1dg+Hmqvkm/t1AHZmP8ASlZdxkCWPglFwbO7kI7lj8361b8OnSYNdxYad5KuAoczMW5b0PGM&#10;Ef41Zg+G9465bVUU+gjJ/rU+meF20nVfMa/MzJnC+VgcFT1zSdrAk7nMumlR6ux1PS1njGQXEjhj&#10;gkdM4PQenTvUjWvhCZJW+ySwHYdgDPw3bua1rvw8upanJm8eHEhXaIgwxuz6/wC1Vp/hwxbbHqxP&#10;ruhH+NNWsNpnnsSB32wMC3qVx78VcijeJwu/GW6qOOf5VoXml/2bdS2e5HaJipfbjOKmtrEAox2h&#10;mUupA6Af/qpNItDLe3kSU/eVt33k/oR0/Cjynjl8xCz7sjA6MOM+/wDn2qyF3o7xsRtBLcY/xq5Z&#10;23mmQHkLlnGcA4HTA7ZpcozHW2VYNqZjVzggnP8A9f059qqyQSK6oGcqufk285PXPvWyEifCICCC&#10;Tk+nWrxsbcqrEOJHO3G7cpA7HjNUtBNGPavGVVNh3Y6lic+3StSGPzDhNqsRgnFMNp9nll3bTtbG&#10;VJzWhDEMKxJAYdBScEUgjgRRk898ntV1IVzuBPP8Q71LFbEIZFIwuAc9earTytCM7m4I+6cVHKUW&#10;TFuBLIO/SoJDIUKL5nl91ViB+QNS2t28i7xkEd81NPIB8xHXk4FTsxmZ/Z+45VgoPQFzxRV0wlju&#10;+Xn2op8zFZH/2VBLAwQKAAAAAAAAACEAjtFvhn8nAAB/JwAAFQAAAGRycy9tZWRpYS9pbWFnZTIu&#10;anBlZ//Y/+AAEEpGSUYAAQEBAGAAYAAA/9sAQwAIBgYHBgUIBwcHCQkICgwUDQwLCwwZEhMPFB0a&#10;Hx4dGhwcICQuJyAiLCMcHCg3KSwwMTQ0NB8nOT04MjwuMzQy/9sAQwEJCQkMCwwYDQ0YMiEcITIy&#10;MjIyMjIyMjIyMjIyMjIyMjIyMjIyMjIyMjIyMjIyMjIyMjIyMjIyMjIyMjIyMjIy/8AAEQgAvgEJ&#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ch1BgBvAZfrUzX0Lj7g/kRXNJeEnLD9adLeApgEfjXRYwuaV1dRA5U5/mKpPeu67Q/HtWVJJIDk&#10;HP41WknkU/dYGqsK5rNMx4L5H1pFZieoxWFJc3CnJRqaNRlA5UinYVzq4kXgl+ambz42Do+RXJpq&#10;cw9asLrkijkZpWYcx0Mks0nLkCqs8gUdaxZdeYjoaz5tYkPY0JMLmxNdMOhqs14x6tWHJqbnqDVd&#10;tSNVYVzeN4M9aX7aTxk4rm/txJ704XxHc0WC50JnO7g5zVmBZJOxH1Fc5HqRQ5xmra682MFsUahc&#10;3wxU4Pb1qdJl/h2/jXMNrRYfepg1Yg9aVgudpHJEWDSEZ7Gm3F1CBgMCR71y8Wqq33iaka9ic9aV&#10;gub0E0ZkBJDKDVu8vbbMZCq57gnpXMxzQ5zvpWaPOVkphcvahpWmX0jzDzg/dkIxXPPoDyzbLVwx&#10;P3VY8mtFZHXdtduewFWIH8oBxuVs9ehrSM5ITszmZdE1CJWaS0lVV6nbxSSWN1ZwRyyAKsnKqTz+&#10;VdTdXk06gF5CO+WJzVm1aCUJE8QcDg71z/Om6rtqhWOLW6cDBBz7GlN2y9q6TVPDkLM0tnIEbPMb&#10;cD8K54afcNI0aJvZTg7eapcktUO7RE12W6imG4b0rUHhy72AkYY9FIqrc6ReWqM0iIMH+92pfux3&#10;ZnTXohGZGCg96pS6pLvIjQbB/wAtGBxTryaaNeLTeARklh09vesq8n1CdAq2ywxIOr4A6ehrGpJL&#10;RfkUmaE2pm2i33DoCRwu0nJz+lV/t19/zyj/AO+65y5lwCqDHHzM2NxP+FUfNb/nof8Avr/61cbr&#10;6miPezOW6kg03dKej1kjVZBwy5pw1Y91I/CuxIxNI+cP4qieaVRghvwqp/aEpGV/lTDeXD8ACqsK&#10;46a6m7Fse9UpLxweRipJTckZ2/rVCV5f4hTESm9cUC/B6kj8aoMTnqBUeCe4osBsLex9yatx6jbA&#10;YZM1zoEnZhUihz1bFFgNma6t5OAMfQVVZYmNVPKf+/Ucm6JCxbIHoKNgNIW0WMh6hkMKkgNuI96w&#10;n1oRZ8xJVTpu29ayLnUoRcNNa3BVlwcNkBh6VnKaRVmdWzpnpim7k9TXLPrdxdlVjYKVG5ttddot&#10;3ohsI21S9ijkKjCrJyfrQqiYWZD5i+9Ksqj1regTwzc8Q3jOfQNj+YqSaHw3bZE0k6t2zn/Cq50K&#10;xjwzj0q2ky96ju7nwxbgEajJyccfMB9SBWNeeINFtxmG5nmOeiqBx+NT7SHcLM6eJ42HJx9K17Wx&#10;sSqtLdhcjOME15bceMUQKbWKXdjneRwf6iqkvjrV2UhGVCRgsAT/ADrN1o9BqDPaVt7KPGCz56fL&#10;inlrCGJpJURfQs3FfP8Ac+I9Tuhia9nKgY2+a2D+tU21CTaA0rkehbNZuv5FcjPoQa5pscqxC4gj&#10;2kAqZB1Pap5Z0L5jkTnkAcmvnVLyQrhXYZ7E8UyO7uY5vMWVkI6FWwaXt/IOQ+gpp9zgSNlT1FWF&#10;v7W2RQCqbuM5Aya8HtvFWq2shcXUsp7iRywqf/hLLu6u1nu7WKYDonIAP4U3XjYXIz0nxV4lvolj&#10;XR54VY8cYYk/lj9a5TUfEGp3mmx/2kjGFid0sQ4J7DOcVi3HiO4mdfLRYSowAhIHXPTvWdPql1JF&#10;5UlzIYi24oxyM1k6yvdFKJqHU5bhvLLSNEAFA/xqGdzISZL1pAo/1aA8YrPjv5wpVZHAIwADimfa&#10;HL8ks3UnGSKl1m1Zj5SOVlxkKePfFReYP7h/M1ccWryoWlkiLfezEAo/I03y7f8A5/Y/++DUWZR6&#10;5ud1yRH+VRxP5kmyF4Sx7K3Nect4p1NotjyH6gYNV4dZu45BJGxRxzuBINdixCM+RnqT6bft8yqv&#10;4GomtdSTjAH4iuQh8ealHGqSBHI7ngkVfh8bRzYFwrIe5zxVxrRZPKzZe3vsfMVH41WeCXGWlQfU&#10;1DJr8P2dZg52E96w9R1uO9G2JiCOgpzrKKBI2GtiX3K6Me+GoS3kf7pDfQ1yck8g07zV6ibnHuv/&#10;ANaqA1GdWUo2CDng1ksS10K5GehJYXDdh+JqZdMusj5Mj2YVyul+L7iF8Xf7xD3I5roYPGtkGAwR&#10;kdTzWqrxZLiy42n3K4whBI6Ejiqd7pt/Km2IhD61c/4SqzlVSGBB4+h5qlf+KEhQ+VH5g9QeKHVj&#10;YLHK6iTHIYnmd3U/MU7HvWDceYJAzFmXrk963L69+2EyxxQ55woXBGf51l7Hcb3LfMMY/wDrVxyq&#10;XehpFFEXB2Mirhieeas2kNzK4EUSsc9AabIiqNxXHFOt7iSM/I7J75o5ymd/os93aRIk1gi4GPMI&#10;9qr674ol2eVH9jdT22Bz+vFcfeapd3W1ZLh2AGMA8GqwjMxy0qpn1atHUbVokcpJcXjSu3ypGG6i&#10;MYH5VUaRR161JJbheFmVmOBz6/Xp+tQHBJEiqxHpWTT6lpD1kVgcgjHftSNJj7rZ+hqFvLbCoDu7&#10;Zpgb5SSOegBpco7DvNXBzkHse1LvBGev0qIk7eAAKP4vkO7NMB7SDGDnn36U05C8c1P5PG5l7dz/&#10;ADpflbOAv4LU3QEUayFdwyR6GpFM3TYRjvipCyjBLt/jQblduQPpk1N32EIFkb5twUd80hU7iS+/&#10;HpUDTtv3EDj2603zi2Tt49c0+VjsStcEH5foRTQ3zfwknjGTURkwuOMGmkjnGKpIZa+0bsllYhcY&#10;+cDB98ik+0yeq/8AjtUCT60ZPrV2GdrD4YvXVZEmi2t0JJwf0pLvTLvT41aUoQeAUp8OpyKoC3Dg&#10;L0GeKkmv5Jk2StuX1NcvPfdEGX5lwrHlzz36YpVklBJE2M8YJ4qR0MmfKfGeOvFVzbT91ByeSP8A&#10;9dCaEK0kjAqdrZHbrUKybMrJnbngZ6Uq2zbiTuOPanrjbjYAfU8VdwLUKibRbkBiSksZGfow/wAK&#10;zlhRmJaQfTFWDMyJwSFY8gHrimSOm35EG7HAAyad2O5A8HlISjZPoahFwR8rVG8z7vlVivcHpRFI&#10;jErNEW9wcEVaj3HYuw3D5BbLIOOecVae53AAMQo6jHaqsyxOkfkI0ShAG3HJJ9ahEVznam6QHoVG&#10;QankTYWuXOdu4NjJwPeo2mMbncAfbNMGn6jsL/Y59i9W8s4qB0bywzL170+UdiwZY2UrKdp7Adah&#10;8tDFywGPfmoNsjkfLxng9q07PSrm42kxFkY4VuuT6cd6aVg5Waml6BHPbCWSfh8cI3Ue9XdVbS7K&#10;DCQq0irtwo9e5OK0YfDkVvYNcsjRuACyeacqO/H6/hVbV9Et4bfzLW0KNIQVdpTIpHUHaOa1dSys&#10;kHs3c4tgqvl0564I5qK/ujMybYgCFAJC4zW02l3y3BLy2c4U5KeYRn64waz7+zuDISIFQYHEZLDp&#10;j61CHymSsh9PmBqTy8oZAykAjjPNL9kkXlkkxn+6aZ5ZLEqpFMLCqRyWUEZ6GpYfKK/MgGenOc1c&#10;0i0srq68rUbh7e3Clt6oCcj2JFOfT7RL6ZYjcTWYfCS7VB2jqcAn+dJoLFR5GhkeOSMfKcAHtUJl&#10;QHPXPpWx4httGDQf2TcXM023Exk5GR6cCsHy3YhUjLMegAzS5UKw9pI267vzpUlwu1FTPqRk1Jba&#10;Td3BcfZ5sgZHyHFRfYLhGAKgN6bgTTsh2Gbec7g2eo6UMcdxj0pxQqT1B74qJvektRCM3GAMUzJ9&#10;aeE3Ngc1J5AIyDj61V0hkHIpc1PsRVGVJJ70m1P7o/Oi6C53MXgy/PPmKvsTmtCLwZdkYMiqf9kG&#10;usOpyAHaVH0qvJq0pPzSj86x3L5UYkfgTu1xICfROP1q+nguBR89w/03AVI2qk5/ek/QVWfVyvV3&#10;PsTimPlLsfhTTVGHlbHu5/oKl/4R/QguHVWx3BPP5msaTWsFs52+o5qo+syMu5B7jkCloHKjo/7H&#10;8Px9bbd360ps9BhXI04ANxuYkA1zkF8142xppIscls5xx6CoZPtblmabzEU9ehx+J6Ux8qNeaz8N&#10;N0063AJ6jdx+Rqi9l4eyPL05NxPGWOP1NUhFKXBP4YPNWsgqFmDHnO49QKLsfKIgsocmO0gjIP8A&#10;EgIH41oxXLbQI5drHoFAAqKG3tXt2ZVU4wWwevtirI8nb8kiiT+FAMk5/lSHyoeVuim6Tz9nXfni&#10;kjtA7DCkyfw4Gcg96uQ28sEAkupGht0OT1yfwqo2pXGpSm10eFokJ+efHJ+n61SjcG0hJVhikS2+&#10;yx3N63SFMEL/ALx7Vp2OnSWrC4nQNcY2qFGFjH91R/WrelabBpkOFRjK335COSa0HZmOMAj3HSrs&#10;lsTe5UEzEFSgweCOtYdtMun6lJp03FvIcwll4TJ6D2zgV0gCZ6Hd6YrB8TWitbx3KRsZIzgjHBHe&#10;lvuGxXvIwtzsvbaPy+5VQCw9cioWuLuJP9CmjnjHSG4HP/fQ5rS0ya31iwNvKW86MZSTGQwPRv8A&#10;GqE1rJA5EgCsD3GM+9ZyTiaRs9Ckvi5Y28u+017U9Nxj3D+n9avQ6h4f1EY8+zkychZUC/o3WkDx&#10;tGUnk3c/d2gj+dVZ9H0q6k+VFV2PG1cY/KlzITg0acvh7R7yPmwgbPOUBH6iqx8IaYoISGaHK7T5&#10;czDI7jmsI6ZJpzb4b64iZehjlwB3yfX9Kt2+ra7bRCT7dbXEXIKzjDH8v8aq/mS0W5PBunMjbXlT&#10;Pcrk/pVdvCc1vGfsl/GMj+5tP86uw+LJUiD32kkp0MluSwB9/T86uW3iPRLw4W7jiPcSqVP68frU&#10;2uTZHLzeH9YSIxJOku/JYbhk/n1rAuvD2rwjcLSUgd0UmvWAIWj3RyI6f3lbI/Sgo2BtdsdeKa0E&#10;4ni1wt9JL++371Xbhh2HaoRBeKzMsYPGCMA/pXtxUsMMFbH95Qary20IXA0+0bJ5PlCncXKeLrBK&#10;37s4HqCM/rU0NqqlhMgxjAOTxXqktja7tzaZBz0MYxj8MVRuNAtLgArCsb4yxEZHT0o5mOx515UK&#10;AY65zwM0/EPoP++F/wDia7aXwdEqYjlDS9cbgRR/wi95/wA8rP8A79j/ABqbtitIrzXbqcCXcMZz&#10;jpUKXh2lncADjp196ett50eEL5HO5Dn9KI7YxKVKPuboZU2f1oNSrJdAsXwRjo27/GkWO7udksbx&#10;lQu3BIGf8aR7VH4UYbuFJ+atGytFW2WVUKkZyfX8qoViulp0AXJPUYzj/wCvUotZDGQuQoODgDmr&#10;r2DNIGjdlbGcKM9OpzipUslUAbsZ+UsrBtx9zSGZ6WgB5XA64Kn8qsx8vgAA/wAWR/jWhJb/AOjJ&#10;J5dwy5wG34UfpmmNbzIyMXRgwyVVyB+ePpxQMiEKkjMagnIzk/zpP7Ot2OcEM3yjDHj3rStbKS6d&#10;I/IHlqOHxkKfyrZjtdN0mNpbyQMxbIJTH5CqUGxOSRkafoV5OoId1hxgtKPbt3pb2503QhmIpPdd&#10;M4zg/wBPwqnrHi+a8ZrXT1IUngr1I9zTvD/hx7qY3d4WEkbjKSwthhWqgkQ5MitNO1LxNO0lzII4&#10;VwRGeMg9OOOK7Wy0mOxt0iigCgc4BHWrlrFBbwrFCAiL0BJwPzNWPlAzlTj0arsRcpmOTPETkfTN&#10;RlZc4MLj/gNXDx84Jz9RzSHzevfPbH+NQ0WiutpNgHynwexFQ3unvNZyRN8vrzj+Zq/uXIL/AHuh&#10;zimPImeCuD2pqJNzzWEPpmqmMbtyEtEVYfMD1HHBH+e1doLaHVbFXjeN2I4IZSVPpwTXP+K7FECX&#10;UEjNOj9BubjHdjwBjjHvUvh/W44lDTSnyn2jLyvx24ABAxjHahxTKu+hXmtZbKd4riHYw6c5yPWk&#10;424Azn1xXZXVtb6la/eRiRujbOBz/SuYuLJ7Z2VgflbGMcH6Vzzhym0J8xUMYJ3HZu+lI4tZQA1u&#10;Rkcg9D+GKlCA5+8B2FGNj7dxBI6MvH51mXZGesbLcrHJZJ5YPDI/XB4OMUXNlFOwNxZRyBG7rt6e&#10;4Pp+FX5HlVQGZcduBj9as2tx5KyNJFayscglkBx79O2KLkNHHSwW0ErrZXM1pMSPLAkPl/8AfQwf&#10;1qwNW12xjVpBJPg8vgPx9Bgj681vtGApQEMAo5ZdwxntWdcRrlUhuF9RsODn1q1IhxCx8cJK3l3N&#10;k6so58uQH/x04Nb1vremXMW9bny+cYkUoc/jXJ31qS2+eNLjnOXUFl/E9vas42unTQrEJprdmI4d&#10;t0Z9yDz6VV0yeU9IYB4/MAZoz0fblT+NNO+NflSQAddq4rgYNNuLVUewupdrHObeXG4d/lbI/Wr9&#10;v4l1mzPlySRSgclLtDA5x+ODSt2FZnVyb8jcrE9ty5xUWZP8qaoReMo441OoafPbxngSJiSMn/eH&#10;FT/8Jf4f/wCf3/x00WYHILZnydzSSYHYgHn8+lSrNcnKmeGQoeMjoP6VYWBeVmIUqMfKAR/Op4o5&#10;WYxLIJCowqnkkD8DxSLM2a5mWNlwokY4GxByO+DmprQXEbAzLKgzxuHJGP5e9acMbhhG+Nr5G6PD&#10;hffsasYG8Fx5scalQTG649gc+1MZWtLme0m3RNKg6HK8k9Pw61cjaRZ9vnGaQemO4qNA890u7IJG&#10;FB6Z/wAmtiLR8uWnkVOeAnB/TimotibSKiw3F24FvHOY15yrbcn3PH862Le1hKtJexO0vdN3A9+P&#10;pUdxd2+k2ix/acKASqbck1w2r+KrictEj8E/dXp/9etFFIm7Z1WqeJrKwgMdsoJUbVJ6D6etcebn&#10;UtfuBGnmup7ZyTVKxszqGoQx3UzBpWAC+g9T6V3Wk+HF029W6S/LbQVCbOn8qtak3SK2heGrdrci&#10;9tLqKZZPlxkAjt9ea66KNY22Izjb13Nk0wPL/EwPuKfmQoNq596dxblgtgYH6ikLsTtG36k1XXzQ&#10;+Nv4kVMHIHzRA+uFpNjSHbBtAUxCkWH5lI8o47Z61GwWR8iHjthcUN8rYWA9epWpKsTj5OvlcdBi&#10;m/KD1jViehGc0xWkHSAYP4U4mXucEngZ6VaJZnapBBLBJHPdzpGeCsSjr6dCa4G3ml0zUtis8TN8&#10;6eqnuK9GlhnCM0cqrJ23E4rhvFFjdLL9qmnieV2ygTPy4HT8qQI6jSdUtpgEuNTLzEKFEkIBB9M9&#10;62Z4EuFEckwABJBHGK890XWbuJFFrLEnnEAiXO0H8Old5YzXzwf6Wsay56RsSCPxotdA9NUYssIj&#10;kZZGAwSASCAfcVVbbgjzE64POc10d5ZtdRbSNp3Z3Ac1ztxZJDM6SBtwPBPcVzzg0bQmpAojbgsP&#10;++qhuIlZt0LcqOBwRUDBY15YlO20/wCNR4jIGSwOeuc1mWWInaM4+R14yScfyq3C1vtIMSrn+JQN&#10;x9uRj+VZhhVo8oqCoo4JlGB90c5IoEbd0RIrEQytAO6x/mOn9axryysSYzLHgEnOQcD0GD6VKk84&#10;JBklz1JBPA/z708XYkkG8grtxuaMNg/j3oJsZQ0iNrhRbXqhDywVc7R24HPb/PFSyMgh8hT5ycAs&#10;g4x6YbjGf61aeOF5TKbqWRgcli/H86Y8aXELYVSrEDlgq+3T8fWncVjLeCyklJs5nhmJIKQ/MAfV&#10;h0/LFW/7K1P/AJ/pP/AUVQutGeE74pCA3AUJt/XNH2S//wCfhv8Av9TuwRct7hnIZhM+QNuRu5HH&#10;XHT2oUx7mXgSnqep98+1SIu6NVErtg/OxXAH+FbtjogniMrCOFH5AHLEfWqUW9hNpbmG5jQBwSzn&#10;AIRSc/zrXs9PSaESNIypnhOf61qw6HZqN8mGYc5JJJqpfXmn6dH5cLq0g6pkYFaKFtyXK+wpsrG3&#10;/wBIkCqyDhiAMVi6v4qjjieKAkZ48wnn8K5zVddeaVv3rSEnueBWQkT3TebM+E7sf6UxepPcajc6&#10;hMVUsc+/P41f0O0tJ9SjgkO/OSzg8DHYV0GheFbG90xJpGcebnbg46Ejmt6x8IadYs0iAyPjClh0&#10;qkgbXRkFroukQTRzwhxIpzknNbSRg/6uYHPr2pPsaxKsawZ77hmp1tdgH7sj6N/9aj5C+Y5PvFSw&#10;IHftThLtYhefx4qPy2HRW/DFBDKAG3c99tDYJD3lkDAkDjoKPtMjAAIv51CEYnnPAx92pYoztIz1&#10;/wBnpU3fcqw9WnxkJ+ORR50rEnYRShXRflRm78qRSCWYsNsLEZ7A07+YW8h4ml6DAPuKcPMJ+Z0B&#10;/Ko2abcGEOcjvxin7XOC0TZ74waaYmKygjDSA/Qf/Xrn9U0GO8QyzX5YxgsihAMVutACnKsG9zxV&#10;K/0K6upFNtfeVGy7WUDOffOKd7iWh5jF/o17s3fupvmU+hrs9EfUL1mWHVDG6AZjkTdlemRzWJ4i&#10;8NNpkUcST7yVLJnrkdR+oqlpl/OoSaGYxzKNpI6igbPVVSdh94kkdO1VLnTZJ38xycgYrL0f/hIG&#10;jhlF7DPZsMkscuD6dBXQb7tEO9Sw9RSaTJvZ6HJXsBguCJlyT82717d6oukRDAAMeuOM/wAq6uez&#10;t9SkLO8iybcY25xXPXNm1pdNA5xIBkHqHX1FYShbVG0Z30ZVhEinhSV6YBFWuWBLA4HqMcVXaLap&#10;Cnac1EstxHj5yQDnBANZlk0sWRuAwexIPP41UxsDEgOv+6cCtAXbgfvI8qe4H9KN1vN/yzZQehxS&#10;EZ+yMRA8BgM4IAz+Of6U6OSM8XAwEGBghwT14JIok0e2eQubi4OTnaWOKim0eNH3RRyOPckindC1&#10;LU7QsVYRrsIG8oO/49aX/Qv7q/r/AIVBaQxWp5hboSV38dPrRssf+fRP++6BmoPDbAZNwhx/dQmp&#10;571dLtESRmYqMKMYzUOqeMooEaO1CvJ03noP8a4DU9fluZWZnMjnuTxXSklsYavc39V8UzPFtRvK&#10;TpweWrkLm+muSQpIBOMdzVcGW6k65PcntVyMxW/EeHl7seg+lPVjukOs9JuZzvMLOoPIHatGLQNS&#10;u5lUxumTwChAUV23hVIjo8DGNTJyS568k10cSqqbEAA9R3ppO4nKPY5vTNJu7O2jh+1jbGOSF46/&#10;nW1AJQM7s596uE5XacH2pQqFfuqB7U7SJvEZHJtIBLDih7sxkjY599pxTxFFjlefrUgto5Blty4P&#10;Y0e+P3SsNSVSRhhxycGmNqEYwSXxnP3SautZRn7sjAfgaVbFc4M7AEegpe+P3CmNaso+JJ0U9eeK&#10;mt9Z0+RCTdRbvc1YGkRkHM+c/wCzTk0yNFwZzu+lHvdg93uRtq+n7M/bIeP9sU6K/t5VVo5S2emA&#10;aPsQjZl3HaBndt61JHBGGyzEHpxxTvLsFojWnRmz+uKQ3EQGFk+b0p8ltCrA7nA+tQ+VBu6Mc+9L&#10;3xe4NZ1lwOSTUNzdvHbSyK3EYycjPA6/WrQht1+YhuP9qm7rdcjylOevrTSl1C8Tz7XtSlv7i3kh&#10;BdYt24hccHHqfaubM/2O/LD/AFUp59q9jJgjj2xxooPbFeVeJlj/ALUuUjQbEkxt6AdxRqO8ehu6&#10;H4gk0wurxu8DDO1eufaukg8W2t2FX97EWOAHH+FeZabdGWMIT86cfhXa+G47a7lfzorctGvC+UN3&#10;1BpXewNK1zpbe4aMEPgseQcjBFV9USe+MPlRBwpJJyOOKu5gIxsH5VCVMMTSIW6Z5FS07WJTV7mF&#10;LBLBGfNgI985zVAs/wB35QvbbXUNtvLbbcJgn3wawZbdkuJYwwcIeDjORisZRtqbRnfQzmDhydzD&#10;69KTf7jg4JyP8atO+ODjHWoZHDA4CkD3qCxmJd6Fmwp5BPGR7VP5suNoyfxquoCD7oX0qRSgJ+QH&#10;PvSGQySzI29chgcgq3NQ/b7j++/5/wD16vlYyQwAHtml4/up+dIDzW4vJZjjJC+nrRbWM1wQdrY9&#10;hUsEMcYDzHJ7KK7bwgtvP5zzAcHCj04rss7aGCkr6nLpYS+VtaB409VPWtTTfCrXK+dI7xxY4BAy&#10;fpXo6rbgYCZB7U9hCRjyximkyXJdjK0u0+xWQgVnCIMBmAyauJM0Y/1mf0p8kO4jY+Fx0PalFonA&#10;Mr+9FpCvEes5YglSfoacbjy4yREW+hpFtghyrk/UUphLAjcB9Fo94PdITqsg5W1ZWH4/1pj6zcIP&#10;ltJfxX/69WvLlIwDGR6HihYLjoQnPfNK8ivdIU1zfybWcH/dofXvLGTZ3RHsgP8AI1YW1lzwAMe9&#10;Oe3m2bcIR1pc0x2iZ7eKAAP9Bv8A8IDSHxMD0sNQyP8Ap3NXFs5c5aMPjpzUn2WUAY25B7n9KOeX&#10;YXLEoDxRvjKHT77kY+aLFMXWppXybWdfTIA/rV5oJW4aOMDtg0xbN9vzbEx6GleY/dHpqUjxkSWs&#10;o9zj/GpUmOcmM8ikAaNAFKHHHNSx72UlsA47VSciXYgluTsOxTxVR5pN0e5SofnOaveQHJ3SflUJ&#10;ijLkSFiFPFD5w90zNS1SOwZN6u+4cba4DUPMutRuLgKwSRj1weO3evUpbezlALqCF7OM1XaK0RSq&#10;AKp/hHT8qfvJDTh2PIGeSzvVkxhT1A6GuisL6W2lS4hPI/UVS1yGJru6SIKAkh2gDFU9NuflMRPT&#10;pSdx3Vzsk8YXHmYltFVR3ElbmnawL+23JxgkMtcxpBsbm5WG7iR1fgMw6Gu0tdOsrUEW8SRgjoKN&#10;yZNLSwgjmZQ0c646cjpWXc6PdPK8hkA3d1fHat/ylAIAA47U1YjjIY4PvQ43JUrHKT2M1qo3lgp6&#10;EkEVAYsYOeD3x0rqLqIyIyHDKR0xisBrcxXDbgc44bPBH0rGULGsZ3K5Vs4wDmkO5ByQAKmZ8EnZ&#10;j3FQ+Yrj7v5isjUkjIYcc+uO9L8voKrDCPwR9DS7x7fnQM89VyzZY5NdZ4WkkVZikiqAR1TOf1Fa&#10;1v4G07ChvNc9yXx/StWLwvYWqBIyy49G5zXW5aaHLbXUsw3KrH+9kG89wMf1NWVnT+915rPbRdzY&#10;+0MvpwDS/wBnyqoCPCWUY3EfMf1qeeS6Fcse5ofakXOHX86clxv6MOfesJtMuTIzOyHOemarm0v1&#10;bdEAP9096XtX2H7NdzqBcAZ3MBj3pv2hVPLj6ZrkZIb5RiSKTr26U6Nbk/L5LjnqQaPavsP2a7nX&#10;pOqsNx6+hqz9qi2j5wK4p4brJxHnPGQDTjbXFxF/GpHAAwD/APXo9sL2Z3Au0CEhh0qNbzr83WuB&#10;bTrjOMy47/OacdLfyyC9wTnqJWAo9sg9kd8t/GqkFhkUx9RjGMY9q4yTSo9wMbTycc4lcY/UVGmk&#10;guGd7jrwDMx/rR7ZB7M7SS7DJkt+VQtdoeN/Fc59jWJQDJIw9NxNPKuAVCSMvrzS9sP2RveeoP3x&#10;xUiXYDYJH51zjwTnaqLIBjn5yMfrTRZXTKF3uOc5z8wpqqJ0zozdZ5PTPaozPh3bPXFZUOm3WBvl&#10;kPPBLmrD6RNJGVSYhc5+8eKr2lyeRLqTyTdeaoTtMc7RGR2Jc5/lUo0SdI/mumPttPT86z9SthY7&#10;RJdBQ4O07T/ShyfYFFN2OJvZnTVrgPkbnP8APis6Qtb3IdehORW9qtpZ3dwJft2xyoBHlk5x71lX&#10;dvuiOxg+3o2MZp3KUXsaEEnyq6nhhkYNdrpOuia3CzH96nB9/evNdOnKv5TfhW1bXPkOsgyPX3FS&#10;20Fro9FbU48AAmg6goCncfyrjRrlsGKmZiR6r0q9Z3UV5MIhdFGPTKcfzo5mT7M6F75Md6yJ5lac&#10;bmcpjseetWDp7DJMzuD0CjFA0tXwRJ8x9amTb0HFJamfMQrgo7be24VATPuwykjOQa2TpNxghWRs&#10;elV5bK4iBMijH14rNpmqaMzYd/fafXFP2r6H/voVM0R3Y/Sm+WP7oqSjr/s0aniZM9iBUf2eTtIp&#10;59aWP5hkmpduOwrqsc1yD7LICSANx/26Q2z4+YMMdgQatgc80qqCTQ4hzFAR+WxxkZ6/L0qPc8IO&#10;UyGNaLRrnjjvUHJ57VDgVzEPDrllRWHvTfMQFgFDZ796ugDAA4zUwRUj+6p+oo5GHMikPLIyYscd&#10;M9qC8ecLGQMVYIGMbQPoKjaFG6qKORhzIpPh23bQGHQ0pj4Ul1PzY4NakUMbpgovHtTxbRE42L19&#10;KXs2PnRlqUXC479aGTcwVSvtkVdlihU8RqMe1KqpjOxePalyMOdGe0GG+8eOvenBGJGeg6CtUKpX&#10;29DSsSMA8iq9mLnMt2U7lCHnGMHGKbuZdo+Zcfma1diMQ+35gKaVXdnHfij2bFzlYQytj92Rj260&#10;+JLlX2hZAKtk7lJJPFNZig4PWqUBcw0ROQd2/wChNZmp6G2owrGcLtOQauSSNzzR57rjHXFXYSbT&#10;ujDHguIId0jc9AQD/Q1h+IPDzWMImj3FF+U7h/8AWrtJL2Rs5OcVg+Jb4vosy7e6/wAxU8qLVSV7&#10;nl9wht7ncvHORWlDKJYlJPWq94gliLdCBmqtlKVcpk4PNJjT1N+1szdTLGsiIx6FlzmtqDwxfqRM&#10;ZYiqnPyghq52GZkZWBPHIxXoWjXj3VqjszZ6EZ4oSCUpdDRtbJnhVi2GxxTzY5BJALe1SJJsOQPr&#10;U32pSOFOaqyZmimMwYV1YU4qjqUxjvyKtNIXI3AUqAdcUrFI5y5tfLcllIQng46U37Mv/PU/9810&#10;k8SSREsikHg8Vkf2VZ/3H/77NZuBqp2R/9lQSwMECgAAAAAAAAAhAGdHNx63HgAAtx4AABUAAABk&#10;cnMvbWVkaWEvaW1hZ2UxLmpwZWf/2P/gABBKRklGAAEBAQBgAGAAAP/bAEMACAYGBwYFCAcHBwkJ&#10;CAoMFA0MCwsMGRITDxQdGh8eHRocHCAkLicgIiwjHBwoNyksMDE0NDQfJzk9ODI8LjM0Mv/bAEMB&#10;CQkJDAsMGA0NGDIhHCEyMjIyMjIyMjIyMjIyMjIyMjIyMjIyMjIyMjIyMjIyMjIyMjIyMjIyMjIy&#10;MjIyMjIyMv/AABEIAL4BB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PRrFtG8LWcRJUZYyHJz6U6fW5CGMDNCznLYPWuYVu4zT2nyPeseaXc&#10;yNgarKQVbbg8k9zSaVrD6cs1plvLclo8PgKTWJ9pGMd802R968dRQrgi+105vBM7cxn5SO2Kfc6m&#10;1yWLs7sTnNZiPgYJyBSCTB+U02hljec7ic/U04ylj8zflVfrznnNGWzkc+9AFncduAePTNTxFVOS&#10;FPbbWeHbOKmjcA9Onek7iOn0u4ljeR7ac2rbeCJCv8utdZZ+OHttLitJJWkYt80jDftHcgHqa83S&#10;7cDGTmn/AGvIwxxRGclsI72DxYkM0hUSTKW+XzG2jb6EDrXZ6F8RNHiWNLm18mU8Zhjwij88mvEY&#10;52zlSce1LJetvCDIPtVxqTTA+oR4n0Uqp/tS0XIyA0oBq7bXlnOxa3ngkY8ko4Jr5et7kuB5jkcc&#10;81bF68bZhllVv9hsVosQ72aEfTss4hiaRgSFGTgZrz/XfiodEZkl0ab5h+6kLfKfrxWR4e+JE1jp&#10;0cWqRy3YzgSLgvj6Vz3xG8T6b4nhjNtHJDLbjGJUAZs9u9XKpdXTHqZusfEvUtQdZLaS4tGLFnCz&#10;llz228cVkHxVqV18txqFzNtBZPMkJKtjqDXMhCzEEcexqWJQrElscGuaXvbjRcXULia3eKSZzGSC&#10;wLdQOgrr/CHxLTw5p8On/wBmxsI2ZvtByWBPtXn5+T5cjn0pRIVXCNjPUYoTa2A6HW/FsureLjrb&#10;oGMcimNGGBheg/z610OvfFzWvEFm9uXS2gfAaKFRj8zzXnayBuoySaYdpzxyPSk2wuXZLvzJDjLE&#10;9S3JNQu/B7EVAFdcOqkr1NK5ZEDNnDdBmgEHnbDkdqc1yW7mqxAb1/Gm/MvI6CiyGWS55IPXtUkW&#10;7+FmBqosgI+apPOKDg9R1oaA1oNTu7PKpKfulcNyPyrOlmZySWJYnJJOc1DvL5JY1GXOccD6Ukh3&#10;HlueTz9KKQ+WQMMR+FFXcdxBJlfSkbjk1KrDHC0nyvkY+YUrEWK+SKQuxq/9im8tWELbTyCBxUYt&#10;jj7h3flTKIYQMHd3qXahI9qkFvLjb5fBp6Wc2QoT3pCI9oPIpCozjFXEsZs8xgAU9dMlZss+0dsU&#10;WHZmYysg54zT4snjFbEWkqCWlkY+gGKmXSUONpcEdTmqsFjKiznFWI4hOucHI/2a1odORW6g49av&#10;Q+TbZJdB74FJRDlMW20i7kBZFfB7AVcj8M3zspEeR65ArQfW1jyFd344xUaanqU+fJjKr6kdqdku&#10;oJEU+hPZwSTzOUWNckAg1W06a1C+c9tNcRs+0bRyPpzzWtBFuLG6hS4YjOJCdv1wDTLaJTLJFaKI&#10;ISfnwDj6LnmmqakUmo9CV7m2+wr5abwG+bJK7QeACAcfjWff/ZpppDO+SFz8gGPYZHftzzVu6sIY&#10;7C4RVVvMU8Zx9Kx7K2FuGSRA0TxgMCTkHuf1o9lZmkqsZRtYxZTGJCELbT69aaU6YbpWnNYCHIKg&#10;gd+9VXtz/DgD60mrGPL2KuMgnGKd823huoolV1/u59fSoscYbr60hWEaPb83mCm+YFJA6etMzmQh&#10;R7cVKlsZHIA4BpAKoklwBnBOKlcbG2OM7O1X7O0AfjGIx39apXSs8jSnBBPOKb0GQDLklFBH1qEl&#10;lBBXip/KQAOHBHcdDURK4Ocge/WkIhA5z19KfwBljmk+8eM4pCS1NgBcdgfzoUorDcNw7ikCZ7Gl&#10;C5bAGTQMtxyQleEA+tFV9jDq2KKWgjb/ALKUuGOf8alGkw7snK1dMUjY+Yj6CnC3xySx+tUkaBHM&#10;8IVRcHaowBxwKjkRHfftMjHvVuOBf7v6U5gkQ+Y4p2ApCNTwIyPepfs5OCQBU0kyoM749vXOapS6&#10;tEh4+cj0HH50WAsi1GeTz9adJFDb/wCtKj6msiXVZ5xhNqJ6gf1qo+ZTzIzn3NAjbfUrOLgYZh3X&#10;mq76jJISY4tqnu1UobfDY2FT6nnFXY9OluAcBgO2e9TcdmMjknkYhpMKR/DzmrsNi0jKeFXuTyat&#10;waSsRBc8AZOM1Ynu7axBKrufHyjPOaV2yrJES28EG5tmAvdhkmpYjJdSeXEQoAJYk4CgdST2FZ6N&#10;NqE7O7bVT5nLcKg96nkvEW2G0E2xOURuGuGH8TeiA9B3rWMLbkOV9i5PIhVIbclt/IZhyw/vEHov&#10;oO/U9hTw6RRrjOEPGTwx9aoQSAB5ZJ1Mrn5iZAD/ADqZd7yBY1DY5JG5/wCQrUgmnmeUyfvByBnK&#10;1AqYZTv5xzgcn+lSkTMhyrkk9fKf/CmZfyNjKxwehRh+uKAKUqAOInU7WOFL8Ee3t9azbiAwuQQR&#10;zx/UfWtO5CurRs6Ljn/XL/I4qJZPt8RhOHuUHC7v9co7D/aA6GoauMyn8rHQk+9QtHE4O4nHoKsS&#10;QkLvTLRk7d3Qg+h9DVUKynnBHpj/AOvWTjYtNMasNtkbVP1FKQOg3bR707Popz7VGZSScBuKkdi0&#10;moxx2UsZU7yMcd6rRywNAPNlIJU8L1z6GoztfleSeoPSo9pA2iM8+wxT3JcRiW7bd54Qcn1NSy20&#10;TXESo52NyzY5A9aa7SBML8oxz3p0N0yyOzAcoEHGMCgVhs21FSHCiRPvH1z9KjK+W24sjHvjmnzF&#10;ZJiYkPTHWoZPl+UcnuccUhChgc4x+VGQMdM+tIPki6Dc1RE87qGFiQ5bkmioeSc0U7Dsd+u0dTj1&#10;xVeWeGPPmT/Tmuflv55OMnn04pipvXcXycZI/wDr0yjXk1aGMnyy7fjgVny6hLI2Vz/n3qBVXIAX&#10;n1NPWMbgzrlfQGi4CZZzl2z6DrThBuOSuOeM81IsYC7hjBP41ehiLY4yDzSuNIjjsN4Xg+5NWo7K&#10;JJACC3erEETkkLG2D0B71KqDcWYAD3NS2XZBCjAuTFhc8H1qx9rMQ4zyM4wKhluxAvCh8D+HvWZc&#10;XEt0wIRgF7ZpqLYOSRbudWaTCIDuBwc1QVt7ksxG37zP0UfnUGVK5ICgcli2aktoVvcyS7orGPk4&#10;HzSH0+tapJbGTbZdjmWa33yAixjYbYskPcN7+1KszTziedZMkDbiJioA6AYI4FQbrrUJkC28rLGA&#10;qRoQAo9BV5VNqfmstUgOOCkv/wBarQmSvfRdBcBR6Hzl/mTTI5reQkmaLjgZlH9UpDqiLwbvU0x2&#10;fDfzNNXUYdpJv5Mk9GtEb9SadxD2+zYA8yI/9tU/+Iogkt45Pvx89zKg/wDaZpjajAVwbxj/ANuS&#10;f41CL+MOCLnBHf7KlFwLb3EADBbqIZ7CSVv/AEFQKz7tvNbfGXLr/dWQ4A75YmrL6lGeFvr5j/sR&#10;Kn8mqF2nn+7Hqcv1J/wpMCCWY3QadeLjH71WJAmHrjsap71IySWQnBLdQfQ1Jchkk8xba5iHUbmy&#10;Qfriq7l2dnEe1ujKejj/ABqGUSNF8vyZXP1qFkVe2Se1LHMAAwyY+mM8qfQ1OcSqG+fjowapauNO&#10;xVZdq5CEDoSTnNIsgHLEn2Wn7Cpxjoe/H9KTy/4shR045/OoLG7lY5I4z60MkMvRyD2yeKY9uMcu&#10;v5nNPVAB94ketAiMQMpIHU9CeKbgRL84LVbdo/4mcACjEPl/3gevUUhWRQLIRllwT09qhGHfA4H8&#10;60mgtydqMvsQeDSCwR1GwE+pxRcVjOaI5+6T+NFWnsXU4wwHuCaKq4rMeS5wcVLGCpyOpHT1pwjc&#10;noeKlS3lZlGDz7Url2GosgUqVAyRj1/CpQqg9D1xV2K0VARK564U9s1PLabQCIzI5OAScClcpRKq&#10;W7EgLHu/CtKCGOMbSFWQep/pREXEShlEeD93OeKZdXMUamVgpbGcjGaW5WxaM0YQBmwO3PNZ0upR&#10;F22ruA4ye9VHvy2CUG7rmq3nAZwiAZzWkYdzNz7Dw6DAd5CPakby/mlyyQg43Mc5/wDr0hKhPOui&#10;Fi/hRRgt9Kjghl1abe+IraMZPZUWtPIiw62t21F2d2EFnENzM3T/AOuasXN7FdJHEsnlwxDEcaDA&#10;B7k+pqvNe2zEwwK/2dT8oZuvvin293bQtuNnFJk5+agCxHFpzEbr+ZOOSYs8/gatpFbj/Va2yntl&#10;HFRDU9OdcSaTEPdXIpDPozjm1nj/AN18/wA6oRbAuRwmuQMD/edh/MVM7agFVf7VsGHs6/4VnRx6&#10;O8h3XF0iY4+UGntb6Lxtvrn3zHQBcZ9Q8vH9oWBH93zEz/KqLm6JwZ7X67lpph0cbcXtycjn930q&#10;FotO7Xcpz/sUmBpvcakYlzq9sinjakoBH/fIqnL5pP7zV8/RmNNW30ccvfXB46CLHNDLoiEndeyD&#10;tnaKAK/lW5lxJqDYPVhGT/WqxVEkLJck4PBK9fwqzNNpeMRWswOerPVWaS2kxth2Y9DSBDJFLMZo&#10;CpYcMo6N+FNjO9S0QJUfeTPK/wD1qcssUbb0Urxzg8Gn3Nt+7S+s23KfvDHfuCKRRIPK2giYnPbb&#10;TPKyD/pBKZzsCioUZZYy8ICsOWjPOPce1Sh0I4Qj8aW4thHiVgMj6E8Z/KojiNWUjGenHBqzmNoy&#10;jFwPrnFQjC/KvzbeRwTUNNFXQzKsPuA4GCcj+VBkCMoGSewFOIkVNuEwRk4zn8yKaYyCDghTxSGS&#10;/aXh5xj/AGSaeZhIoLr8x5bBzn61BtJdcE7c4AembRuORj6GlYZbLw4AAPHXJoquhc5IA/EkUUWG&#10;acUE8zqmCCRkGrsdlNHk7lJPBUHp71YEyW5BHfoCaa2oSJgCBU42htoxSux2Fe0k2KWCHuf8aWTa&#10;GxgnccEAcD+lVZ78FwOWwOTnjNU3uQcHf07dqpRbE5JEr3ES5VQNwJUkCoDLAA2Yx8w5qDdDkn1O&#10;eKX5JZFijgY5H3s1okkRdtkqTR9FgDHsKa/l2UYluiGmPKxKMfnSTTRaaMKQ8/6LVCC3m1C4Luck&#10;8ksafkJImt4JtVut8hwg5JPRRVp5bYbreJ5fJB9cBvel+cW4hiljWI/eCjJP1NEdpaS3GZZWSMDn&#10;Hc0DdxYzYhw8kCMAMBR3q1bHRirfaLdyxPG0EAfrU0ekaSy8X7A+7D/Cnf2DCx/c3mQe5AP9apJk&#10;t3E8jQHBwZoz25P/ANemnT9FYnbezL6Z/wD1Ux9BuFGUnjYe4IqvLpl7CyqVViwyApp/IC0dJ04p&#10;lNTAb0YCkbSLHoNVT/vn/wCvUH9k6kVDfZyQf9of403+zb8DP2Z/0pfIC1/Y1htz/a6Z90qFtJtQ&#10;fl1OMj12/wD16jOnX68G1kqJrG9XrbSDHXigRYj0y0d9r6mie+3P9ae+m6Wh51MuPZcVRNrdg/8A&#10;HvJ+VTrpOpv0tH/EgUAK1rpSg4nlfHv/APWpiDSQ67knYfxZNSDRNRIGY0X/AHnFOGgXjdZYV/4E&#10;T/SizAqXQ01pA1tHIqjqrnr+tQrPHbF/LLiNvvIDww/Grz6FMrbTOmSOMA1myWMijlsjPJx0qXoU&#10;n0KdwQkvnICEc5UFgSKsxyLKN6KFccsg/mP8Kc+n3C/KiFs/xBP8aqSWs1uwkUsfRsEUgs0aMTRP&#10;Hh1w/wDsdKVdisevPfFVIJBcdCFl9Om76VMrjOHkVe2cUCs76D9uxGCOCCOhzRv+VSWiYfxE88U9&#10;7d+xJHrtpUspdoBYE4xgVLXYqL7kEm9cHIMbfgR+NKcHncF4zy2c05raS364RTznGahdA6mXHQ4I&#10;A4HvUjuOEZPIXr6kiilECkZjkZh7NRQM1TIfunarDuxxTDIcsZTlSOMd6pySzSyNJJJlmOSabnn5&#10;nzQoi5xm8Y6VGXAq4lxEiHaoZvUmq6SSS7jKigdsda0JSTGL8/Tp60sl79ljKRn94ep9KjuLoJ8i&#10;denHaobW0e4m5z170egDrW2ku5ssc5OSTVy7uEgha3tzgdGcd6eIYwHTzx8uBhOCaXZCIym3LH/n&#10;otO9irLuZ0chA4OKl831Na9tDartUmLHckCr622ly8GKD8DimkQc2JKesuOhP510Q0nTnJxEAO21&#10;z/jUZ0OxI4Mqk9g2afKBjLcyJ92Rx9GqVb2YHIlbPua0n8PW+wMtxICexANQjw7K33LpMEfxIR/W&#10;izAjXWb3GPtBx9BSjWb0dJz+Kint4cuEwPtcXP8Asmmf8I/chiPtUXHfBoswJP7cveSZxz1+Qf4U&#10;h1e7flphg/7Iph0G6GP9IjIIyflPFNbRboHAnjI+ho1Ak/tGcuG3jI6cVI2s3hP+vxj0UVVOk3ag&#10;/vI+O3NTx6BeSKGMsQ9sn/CjUBjaneN1un/DioHvLhh81zKc/wC1V3/hH5QMvchfopNIdDC8G5Y/&#10;RP8A69FmBnmVzyZXP1ao2kI/jb860zo8C9ZZj+ApsmkQKAfMb3yaLMRmeacdaak3yNHJlkY5x6Vp&#10;zaZbCINGzE+has5bThlbKuOhJABFS7opK5QnhMbb0+vHepIpxOMMQJexP8X/ANernkyrEUYpJH1w&#10;hBI9+tZ11avC+dpGefrSC1i7HOSNrZBHqamEzDne351nQTiTCyNhh0f/ABq4EA+9uouLluyy13IV&#10;wXyCO4rPaY/aDGG/DAq9Bbw3AygJHQjJyKtf2PE/IVvc5BoaBGUI4j/rFYMOoA4orah054k2q6ke&#10;8YoqbPsXcxzIvrTfMFPlhhxlCcduaI4Ag3H8zVEuLW45I8/M34Cq11d4zFF+LUy6u9w8uM4XufWo&#10;4LcuckUAl0FtrZpnBwavXVylpF5EB+cj5m9Kcs8NuPKJZSw5ZRkiqosHlQyCUYPOWGKd0iuSTdiK&#10;JziphIe5qW20qaVN25VHb3q2ugzsM+ao/CizIZR3jrTg49atNoV2oyHjb8TUL6bfJ/yw3Y/usKLA&#10;Akx0Y/nUi3LjpI351UaC7Q82k34LmojJInDQyDHqtAGqL6cdJnH408ajcdPOb86xvtYH8LD8KUXo&#10;/ut+VFwNv7fcHrMxoF9c9pmrG+199r/lT1umxnY/5UXHqbA1C56GZjTvtlwesmfwFY4uHHzGNh+V&#10;SG4cf8s3/SlzBZmn9rlGfmHPXinDUrrGPOPHsKyPtR7qw+tILs9Njexp8wamsdRuj/y3ao2vbg9Z&#10;m/Os77TzjDZ+lN+0g+v5UXFqXzdSN1kY/jUZlb+8fzqmbgD1H/ATSfaF9f0ouBbMrf3j+dMMhznO&#10;frVfezdFY/8AATShZmOBG+f900CHyyMR1/Ki3mWRfs05yp+43cVCwkyQY5B9VquSd+MHPpSvYY67&#10;tWhkPHv9R61JZ3wRfKm5jPf0qxFMLiPyJwdw+6xqhcQFHOByPToabA19pHMb8HoQetRmWRW++wI9&#10;6zrW8MPyPkp/KtfyPtMQdCTxkMKQWEW6mA/1rfiaKpyeZG21jyKKLhYfFGkSZJz7mqlxdtIdqnC1&#10;HPcGU4HC0sMPILdewpDHW9vuYE/lV1zDBtQjLHqQcUzcIl45aqe4mQsxyarYVzVMsTkFI41UDoRk&#10;/nQZlcBSioo9Ceazw9PD0rD5pdzXiv1XAIGB2FWhqsXTkVgB6dvp3YjoP7Ujbjdj3qVLuIx7A4ye&#10;9c5uFLvo5mB0vnKAACpx6mlMi+WQw3E+3SubEhHQn86d57/32/OnzAba29uy/vIgT3G3NSfZbJiM&#10;WkYz/wBMxWF9qmHSRvzpftc//PVvzouhmybKyLcxx49NtSrp9nuP7mPA4GB0rC+1y/8APQ0v26cd&#10;JWH40roLmwLG1+Ym2UbTxx1pW0+1bnYPoWPWscX9x/z1akOo3Of9aaLoLs1X0y0Z+YwPxNM/sm1J&#10;PyY7cMazRqFz/f8A0pft9wpyHH5UaBc1TpdkqrmEHHqxpfsFptyLVM+hrJOpXBPLL+VNN/cH+PH0&#10;p3Qja8iEDIgTH0pQNgwIkH0FYRvZz1lNN+1y9fMajmQjoMtkZxjvSblHJI/E1zrXMh6uaZ5jf3j+&#10;dHMBtXEiAjay/nWe2IrjeGXa/wB72NVDI2fvGkMjEdaT1KjJxd0SzxRSyFvNCk/3S39KRrWRUUcN&#10;Gw+V+gP/ANeovNOMdPwqGSVugY9fWpHzshngaNzxgjqPX3FSWd/LatgMdncVaJE8e1+JAODWdJGQ&#10;x4wR1FMm50EUkVym8YP1ornkmeMYViM0UD0JYogPmbr2FWCywpk8sackZJAyBnqT0FJLaT+YU3I3&#10;oVOR+dFwsysZ2OeKjByeKna0lQ8gc+hqePT5upRgO+KQWKqtzjkn0FOZzGQGBH1FX0s5kYMADj1o&#10;kiuGUqyBlPr2ouxWRR81f7wpfOX+8Kk+yuD80Zx9KaYR0MZHvg0rjsJ5y4+8KXzl/vD86jMIB9M+&#10;tM8tfUc07hYsecvdh+dHnp/eH51E9sI0DHBpqRI3VTn2NHMgsWPOT+8PzoE6f3h+dVvJA9c0oiXu&#10;cUXCxaEyH+MfnR5if3h+dQeUuM46e1O2ADlaXMHKTeav94fnR5i4+8PzqLZuGcDgdKPKXGTgfh1o&#10;5g5STzV/vUu8etQGPBA4GPanbAnBUdO4o5g5STfzQHoQjBTCAHvjNNmjXk8fh3o5g5Rxamlqh2ZP&#10;Ug9+aeFGMksR35o5g5R26k38UbU/vFePWgqm0/Nz6E9aOYVhu+jdQNmeQwz0ANHlqx43j0zRzBYT&#10;dxTFcB8nmniFQp3kkjsD1qExcnHHpmi4WLZwwyDg9qYxEg54Yd6q/N6mhSyncCadwsKyAnqFPcUV&#10;KV34OMUUxF5NPuuSY7hQfRKsopgiwwIx69aaiqEyJ2DezGk8+Vjh53K+hOc1NmaRqJO9iSGJpX8x&#10;+nYVZJ3NtGcetQLcALjfx6Yp4lixjcBVIzlJyd2TFgo9ajIBJINMLr2YfnQG9cGmJDwhPTNBGDj0&#10;60gl2n0oEinpQA/aO6g/rSC1hlOWjT8hQCvc08SKOaNAI3021LZMYJpp0mAtlGZfoanMykdvypAz&#10;HoBRoBXbSU/vufemHTIxwWbJ6VeDnP3/AMAaYXJbLcn6UrId2Uzpq54cj2xQdLHZz+VWzIdynvQZ&#10;GJ9aLILsrR6cMnLMTjjFEmnuwBLkkDHzCrPnHpk5p4lLYyM/WjlQczM86a+B84GfakOnSL/GD6ZH&#10;FaTHAAB7UBsALnv6UcqDmZmrp8jfxfpSnTpMY8wAE8471puGXnI9qiYtxkk0uVBzMqR2AHX5h7Dm&#10;hrAHgAgd+etXQ5xgg1FznBP0p8qDmZVGnqD1/UUfYo05wD9TVkpk5JGPc0Y4OdtFkK7K32aMDgce&#10;melH2aLP3AePWrJj+UcDmnBV28n9KLBch+yxlAY41B78VEltEXw6Dmrinb24zUU3ynI6GnYLlS6s&#10;Y1USRp93qPUU0QROnAGOoq6syFMMQGqrjyZSFI8s8g+hqWuxpBx+0Rpc20QMctskhU8FiQaKmK25&#10;OWnUH0Ck0UhtR7lQGnA1ADTgTTMicfWlyBUQajNAEuRShqizRnmmBNuGaXdUGTRupDLHmHHU0bzn&#10;rVfcaN1AXLG8/wB6l8xx/FVbeaXcaALHnv60nnPj71V95pd1AE/nNR5zZqDdgUbqALAuH7U43T+g&#10;qqG5pd3NAFgXDZ5H6077S+f/AK9Vt1NLUBoXftkvrTGu5M5IBqsGozQGhObp2/8A1003DjtUBajd&#10;60xExuZMdqPtD9sVATSZpAT/AGmQ96X7RLjAbFV91KDmmBN9ok7tmkNw5qEmikBL5rUGVmXBxUJN&#10;JmgZYEigYZQaKrZop3C5/9lQSwMECgAAAAAAAAAhAAsUStp8MQAAfDEAABUAAABkcnMvbWVkaWEv&#10;aW1hZ2U1LmpwZWf/2P/gABBKRklGAAEBAQBgAGAAAP/bAEMACAYGBwYFCAcHBwkJCAoMFA0MCwsM&#10;GRITDxQdGh8eHRocHCAkLicgIiwjHBwoNyksMDE0NDQfJzk9ODI8LjM0Mv/bAEMBCQkJDAsMGA0N&#10;GDIhHCEyMjIyMjIyMjIyMjIyMjIyMjIyMjIyMjIyMjIyMjIyMjIyMjIyMjIyMjIyMjIyMjIyMv/A&#10;ABEIAL4BB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WS1hAlmlnMrISyhQcEDpxSLpP2oTSuY18w7o8DBbHYCrVtZRyj5VkcY4J45oltFcxG&#10;GOUSYwQoIBPX/P0rkOhszotKS3EjKjSuw27Nx+VsdfpnNB0q4kihi8zyyrYAHp6e5raa3mERdVCg&#10;pnCncQB61C9rJGAXZ1wuQen40uZmbMq6s2iT57hTNkqNsmSc+1QLp82I5GbeJAcYbnI65rXmit7g&#10;EoEQbQo2qTux3+tH9kiNNq3RKqdwAXG4455ouwMmPzfKMhOFLcBcLgd8Uy4t1e4RBKyLIMhvMyR3&#10;5rYGmBQipk7ecjkA++agbRZZ5co4DYz8zDpTT1DcpwQW20yzXE7sgwCqYAz0J9q3ZIbaSwj+0v50&#10;cQxGxGFBJycCs6PSbhCyNGp2n+EnNWp7Ge4XMq+Sq8RIg4HTrkjnvmhsZQvLK3u5VaCZYo1wqxKO&#10;T7/Wn26GCZCzLGsYDrtcZY9hmq89jcxHkuSOibsD9B/WkvLSQ20DW8DjcMZZiCSOD+FAGu6b1JII&#10;D52IrH1Pze+P6VWWxnk23rwpJliACcDgd+elZ8NpqshWNGlLcLjHI9BWjZ2OteXICjuFXnA6U7Du&#10;XXkZHkRJWdi2FUrtwAOeO1NtY98+2NTKnKiMk5zgZ/OlNlqCwLIVUlieq/nzUHlX9uCTGUC4ZmAz&#10;j34pDuYmo2duty8MYZbpX+YxSbh05Hp/+qpYrGL7IPPkeNieFX078+tbEMTyS7/so+Y/dOFzV5bF&#10;9gX7GWXdgp1yT2H5VVxWMSTR/Nt1NuDwoHmN03HjHpnvVKbR7gs8T3keDgHdD827HQY7ZHWt6cJF&#10;O5EEiovKqeFH07flTIJJlkR4VEjKPnDDr6Y79KXM0Fkc6nh24DqrzxBGOC3PHuRTv7CuWnAjkV4Q&#10;eG7kfSuga1lm3lVWN+rKG7ZxgU+S0kRF82CRF7A4xinzsXKjm20m8B+d4lAy3L9Mf1qjLYTsxLSK&#10;nPTNd8tiLtUjleKPeSVkLZ9MD2zxVa605EthbrHGymTcd3JyOOvp6UuZoHE5KGyZYlACs2D85B/n&#10;VKVbldo8jaQeo5BrthZW8Fuu2INGTlgzfePHHv8A/Xq4mnwyxxLarHkggoQOG54z+P4U+dg4HCxh&#10;YrbdNal23bmw3TrimXMhmkzBb+UoHOSDXamzLEReZsDfMSBkKB2p8GnbwfMni8tuX8yPnPYfWhTF&#10;yM4U7THvaEnAwWwKgaeFeTbhUz/cGTXd/ZltW/1YO5sKrYx7H0xSSWgWZWe1RhjCEABfw4p84crO&#10;YEKT2aGHTZS2372wYJNWYLJ4bTLWBcnqBHk10UJkaVXlJC9do9h0wKY8zyN9pZyMYG0DHHsKlybD&#10;kv1OVeVCx2aTK2OCTB3ortbfb5WWYKSScYP+Iop85XIhLnyWhs7S1jCSEZJLnc2T29etOeXy5lsk&#10;nMUjAEs8ZJTHXP41ZlsCrW89pcRxzwrtjb5f3Yx655PXmqUemSIsjyyJJKUIxvTBOew7fWp0G79j&#10;Qnt3XS47gzvLnuAV3DOPwyc8elZFxDIzNMzoQwwqqSdo/GrqLcxxNG8iAbt/EgOW9ev4fjQsa/uY&#10;zaxFNoZ/3igFhyMjv2pOxDTKUVrfhQsKCWNTkMBgKT9ehp8huYkzcQ8RkZLNgewrd1jzbi2jGlRL&#10;9nVA8kDsqhpP9nB/niqmm6bFqTFNeMQOdzMsowR2UY/rRZE2M23vjc3XlyIzIxBKrz7Yq+bCdXjY&#10;xtAsRyM8+uB9adbabCRcqrCCGPcbeN5AzHHTJFXWlWfSJI7i0Mt+fkhfeCI19R833j3OKV1cqzsZ&#10;s0aR/u0mLSsRhU7Nn68npRc3NtCq28jlpCRlXIVVzx+NNOmXEduFEKFySwYFQQfbmmz2epCwVYYE&#10;eWM5TfIMkn3z+PNO6HqStZQSrmQnyUBYvFznBx3qQadZ3P7/AO1oojACK7lePp3/AAqL7NeXMBW+&#10;t8qpGI0YAHuehPJP86nh/tCJ2hgtJPsyklS6KT9BijQaQ6yYJcurJIscTA7N+wN7nvU9zKisspeQ&#10;uTx5bsQnf8ag8nUJY3BsmiVjtO1ecHqeTntU1xGxZWaCZY1+QBRySP4u55FHzCzsU47q4VmbzZnQ&#10;dPkxk+oyOcVVuLy7M67lkJ4UBhxx9a0LKO4uLqB5reWD5svJt5Ax6HvWp5L7pt0K3KyHarSHDLz1&#10;A/Ki6GkzIijlXzJQHWPAZsqCFP51HHqEhIZbhxtYj7nA5+XjFaD2pkcxksTECzKExuPAwp5z/wDr&#10;p8dtDcqyTLcrEXztiXODggdQB369qLodmZFxd79qtKXX5mLHqfw6Uy1vw6uY7cn+D5zkkE8455PW&#10;rZ0pPKilSCfBZt+cllx04qVYvKYKLd9oGDuU4z3I9KegWZmxTvBMHQM5POME7Rjr9RVmd3NnG5jj&#10;R2PU43Nz6fnyfSpoluxceXdSRlGjwo2E4PAHA4468+lSCAR3DlRIrA7MldynsT3oAyvs064mlQRq&#10;W35Y4DfhV6UyXBaXyoVVkwvZT7getOlhvLeNZImYojnqvIPXt0HNTachuryKCUGISSYZnAVEyOpG&#10;M4oTEUpLYt8rSRFkwW2jkfT1qKS2Kq4+0FNp+VQMf0q1cRtBJIFQEK5CtFH98ZwDz26U6G1vIo1l&#10;gw5Iywdfu9x1/Oi4FGWJ0VlDgtgBWaPJOfxqvLpuosTLHNCSTjBBAB9OtbkVtf8A2N/9URLy3HDU&#10;rW8iQeVsY7ySDkHYQPX0ouIpRXBstPkku7N7guNvmQuGCtjGcdeKjttShCRySzO8jf8ALN0wQB06&#10;1bNnIXQyktvUsQnU49scU1LSO4gaR1WNY8kAj15Hb6UaDLES20Ur3KRqkichGbggiojFawxFiEIP&#10;RSxJwe/HSqwj+0xiZ12x4ZBJ90j8jSPbbYmliEhjK5+Yjp9aVhplU39orMA24ZPUUVCtu02XCA84&#10;+6T/AEooshnLNfTEnMrfgajedzyXcn61rJpN3PKqxW0B3HAUNkn3PYVpT+Frq0sRcz2w2H+51+uK&#10;29muhnJtL3jlfNbON7fnS+c4HDMf+BVtwWMNy22OHn3wKvJ4fYg/uFH1Ip+yZn7Q5gTSYxuYf8CN&#10;SCVyvL4x23VuyaUsMqxtbnc3TABqzZeHXvpGWG2JCruZjjCj39KXIkPnfQ5sSyn/AJaEf8DoEj/8&#10;9Tx/t1qyaZMXbyrWMxg/eY4P5Vpjwpdxad9sltRtA3EL1Ao5F2LlzRV2cx50pbPnHPu5p3nTf89m&#10;/wC/lbdrpKXgzDb57HOBTrjR0hx5lvtycZyOtDp+RKn5mEJZs/65/wDv5Uq3NyOlxJx0/eVqHTYU&#10;3HychTgkEH+tMaytY3VJImVmOAD1NLlj2HdlL7Zd7f8Aj4lH/bSkN7dnA+0TH/gdbeo+HbjT0i32&#10;TBpRlVc4/wD1fjUNjoF1ezGJbLDAZ2q4P65xQ4K2xaUrX6GWb68+8J5/wanprGoIuBcTFe4PetVt&#10;HjFxLa/Z5vtEZwy4PFVVsrUvIuJNyHay4OQal0/ISmVX1W9cg+bKuPQ00anfA4FxOAx6AmtEaOpj&#10;8wQzFf7204qT+yI1RGa0kKuwVTtbkmhU1sDm1qZyavfIf+Pq54PrTxreoglvtdwc9iavX2ivZFVb&#10;TZQzdBkgmk0/R2vWZY7GbeoyVByRR7NFXla5T/tzUN3zTyE470ia7ex5CTuTn0q02l2m7aVff3GT&#10;mm/2XaDna/4GpdNB7SQsPibUIZhMGDEdpE3D8jVeTXtRllL+a6kkk4H+cVOulW7HascxJGQFBOf0&#10;pX0uCJSZhMi+rZAH50KkrbCdR3IBr2oqgAnkBx1xTz4g1Q4AuZBxzVgeHy9o11Hb3TxAZ3joR9e9&#10;VY9MLSqslpdRq5wrN0b6etP2aQ+aTVxf7f1UfMLp+PWrVn4puYRJ9q8yckfuyG27T69Kjm0lbV/K&#10;mMsb/wB1gQaYNISTLK0hx1o5ETzMd/wk+pbyXkLfhUb+JdUZmImwD22//WqU6OVUNmUD34qD7FEH&#10;2faDu9M80vZrsw9oxf8AhJNT7ygj02f/AFqevifUANrspHYFeKjudLktYw7x3OCeuw8+lVo7Q3ED&#10;tEJhIASFdcZ9afIgvKxeHie/A48r/vn/AOtRWTbRq8ZMkrKwOCDRT9kifaM9+vbi2iUKsalz1BUV&#10;zepXRlTy8g+3YVZnkBOX6nvWTdMEJ5/Gu6xytnL3lt9muC68Z5GKVtRWC2aWZm2qOABkk+gqfU5A&#10;I3kYM2xc7UGT+Vc7maafdM8SfL+6GSwH1x3+tRJ8o1G5e0251DWNXhRbeSQ3LCJYegUc/wAupr3b&#10;SPDlhpemraRRgYX52wMue5NcX8K/DnlJLrlymWfMdv8AKOn8TDHqePwNejm6UHaY2GT2oiurCb6I&#10;pS6XYRRszRRgKMklAa5m9u/OV414h6BcdfetjW70Ni2Q4HVz/SuVv5Cv3T8vSrSIbZytzC1pfMsL&#10;bFdqz9b1lNxs43AeJd7kDOT2FWPEF8LSNZIxvmZvlU9z/gKxIbdCplu5F8yXJALDlvrnv6VlUdlY&#10;1pxu7ktrq9wBLtMgYrkER7+D3A7Dmuz8EWiar4gh+0BZtrBiB7DOT68gVxcguIoJFtokVmPzPjJ+&#10;megr034W2Twm5uZMkogjD7iQ2eTgdOwrKKuzaTsj0WaxtZ/9bDG5HTcoOKrT6fY2Nu9xFbQxuo5K&#10;oATVwHc+Tn2rP1qb/RVjBxk811HPdpHmniTEerpeIMPJ8rn1rlZNRtGubggP5hfasgI+n5V03i2Q&#10;pZM4Ul0PAAyc1xcN2y2YQW+BksHRCDn3rKt2NKK6l2K8miMe+Qo8oGIOWyM8bs5wPxFdx4NdL27j&#10;nlAdYCQoAwA3Q4+nIrg7eF5XMkhCSFcsSnOB04z/ACruvABixcIkbxqspUBieeAcjPIBpUbcxdW/&#10;KekXWjWV/se7tYpFH3Sy5xRb6Hpli5ltrWKFiMEqmM1eVg0Ua8EYGc08FcY46VozK7ta54B4nZLP&#10;xLqkcbuHEmU+bhQeTxisdbma4tVRygHJBU8sMDgVs+NY2Hje/CxAxEBienYf4ViSS6gVEbwB+Rgg&#10;9h35PvXPNanRHYv6Xex2+qrFvTDoVI7r0x3roYLL7fcItyu6POSD3rhNRhaCbzFkfzomDZ6qe4HH&#10;TivR/Dlyt5ZQz7SrsoLKeoNa0mrWMaqd7ncWMdtPZfZJY0KhQqjHGPSgeFdHJXFhEGByCAar2zeV&#10;JGwJyGzXSbA0QkABBGRWjREZNbHCeO/D6PZLqSY82HCvxxsJ/pXnWl3os5pYppAQ5wHA44zXvV1Z&#10;JfWUtrIgeKRCjgjsRXhmsaRNaai1j9hkRoXKIysMEZ4Y59qxmrPmRpHVWLdzcTTMsS8qerZ6Vo6D&#10;p9rbXRu2iDTD7pNc9bvLp7AXkm5nGQhYZGOuPauv0uFjLuJG04Kj0FaRfMZSTR0/k2WrRGC6gUFs&#10;YGcA06PwhpMMyzxWwV16MHY/1qlyGBDcjpW7p98s8IWU4YdT60NIanJKyZjt4NsPNkeJPLDsWYL0&#10;yaK6Jn+b5cY+lFSM82urkSH5e1YOr6rFZwjcd0jcKg6saL/VI7aRbdD5lzIMqg7D1Nc0tlJLePLq&#10;EpYy8llHAGegB6Vc520FGFyVjNIfOlJ8x1KkA8AemK6Hwr4SudX1ZI/mS1WNZJXZAduf4Rn+I80a&#10;HpN5e6gLaCBArqQ8ssQyI/XNev6Tp0Gl2SWtuMBANzHjJrKMXJ3ZUmoqyL9vBHZ2yQRxiOONQqqB&#10;2qpf3aWkDuw/3RnkmpZbhIo2csRjqa5e9vDeTli/yD7o/rW9rmNylc3RJL5BcnJrE1G8iigkaQ4U&#10;DcT6VYuZhHvJOAvc+lcB4i1F72V7WJm+zp99kGdzdh+HenJqKCKcmS2dvNqs0t55Th+fK3OAojz7&#10;05tNttOSO9mZi/3mXIYdeuDyf8+nMuxl0lU3S+dgbeTyOx6cDFMj0+acs9yuGVc+YXwoz/j0rkk7&#10;u52RVlYoxtIrNLBJJKJQwKtH0U/n834V7v4M0uXTPDFpFcuzTOvmNu6rnov4DArzjwlor3HiGK0l&#10;t5Et4VWaWQoQj8DAyffivYQ6lWx265rSkupnUlpYGm2yD5W6elYGq3fmTuP7vAreMkYRmx0HeuPv&#10;psyO/wCNbpamLOK8UXQl1GO1APloN8h9yDj+RqjpF2VvrSS7t2jgUAFkxjvyf1/SpW1Rn1GZJnce&#10;eflV024Tpj37/nWvZR2WoWrx2d4qeSo2tgAbiegBzke9c03zSOqCtEzLnyTDPePcCG3MwAtkXIcd&#10;cDjLHnNb3ge4SS7mRImiICttYY/EDsKp3GnPbiBfMBC5VpIypGfUc5ArU8NWP9m6lFLLNJM92hAl&#10;kYEuRye/Tj0/rRSfvIdRe6elQlfLXjr696m2sRzjB6YFQWf+rJY5weB6VOZCAARgE8Gt2YJHjXj6&#10;3uLTxUzmGN7adVU5bkMAT0644rmIor1Y45WiLABjGXjyTj1z/h2r0L4hWkC6vaXk1kt0GQjBOAMH&#10;r0OevSuZke+AZLSOEB+Y9jFgvHTvz+Vc09zeGxXSwkvI4ZECEnJLckMR2DY68+tWfDUkltqrRSYE&#10;Fwf3Qxt2keo9+av2dyZ7uOK/sZI5kjO4qclzjC4HT6n6VTvYjasqhwrMu6N15Zdo6Z4A59qUXyu4&#10;2uZWPQ4ly2c9BWxYSbkZGPGOOa5LQNSGp2EUwPzfdk/3h6V0Sts27eoGa690cmzNgP2HbniuH8dW&#10;axKmtra+eI/klUckL/e64/Ou0inDxbx1I5ptysV1bvBOmVdSMEHBrNq6KTszwSVzJfs8sohhZQB5&#10;XOwc4z/XANdFoVwY7cF5SwUhVYg5Ppniodc8EWdjd3BRhGGHmxtLJgH1HWsKzS4gSPej+TKxZFWT&#10;AYjoT37dzWSbizVpSR6VERIcnoOnualhlZJcoD6BawNI1b7QnkTtGJ8EAo2VfHofUdxW7Z52b5Dg&#10;jgD0roumtDC1mb8VxC8YJ4PcUVieaQTg8E0VNh3PCLRmWcMzMJnJJctyxHqe35V3OjrqOuw29lEs&#10;U6RHO8gbUx0PTmtXw/4LY3dwHVQEfCzBSV2nsM9f6V6JZafZ6VbeVbIF/vE9z7ms4wcjSUkiHRNG&#10;i0y18pW8yR+ZHPc/l0rQceWMOy49hVfzpCc79sY54PWsXVNV85jDAx2fxNW6VtEc7eomq36zfuom&#10;JjX7xHf2rGkbLNzg1G9ztfavAHSqd5epDE8jsAMZyTirSsTuZPiS7eOHyYU3TSjb7KO5P0rnYo3M&#10;cMQZ9gOGEYIGcdPQVoRifUUbUJy0cMrbIlVsOwHqD/DnuKq/20mlSwRxKrzRnOyJsl29COcCuWpL&#10;mZ1U42RvLcRWEVujW6ybQobJPUHJ3EHA6c59auXN7oou7eWPz7mZ8s0MoXZ04Kr2Azxk/jVTTLpv&#10;E1pPZyqdNiV8hFj3F2JyxbtnPOK6Lwj4b+z6heXVwEul3DZPJkuxHbrjj6d6hRu7Gjdlc6nw/aLF&#10;am4eIRzXJDshGMDHA/KtkplGCjj2NQ7hjaAM1KjnHXv1rqirKxzt3dzP1KUW9p1yWOK43XJGbTbj&#10;bKsRZdoduxJxW5r8+ZpEGF2ccHqa5LXZDJb28ZhM299xiVsFgAcgf/WpvSLYoq8kjF0K2upwrSWU&#10;VxC8nlvJI6sEPbg9OtaupaRFZX/lyC35jxGVKsn0PGRVGxtLlheRRwziyCjz1CknaO3zY5H06Vbg&#10;uVhmuIl835EL26lchF7fMTyfrXEztQsa23mNbiOaO5ijI3qA2ckcjngemKs6Gvla/armHYhk2Imc&#10;qcHOe38utVVkWVGW18mOSQ4aTAUlsDknPt2qbRUj/wCEhhVVTdAjr8h4Rj147j39aqHxIJ/Cz0+3&#10;n+XGewNXRIGjXGMjmqGnqzxh8ds896tYZt3OCMjFdRyHLfENDJoccoZlCSAOyj+E8VwtjcXNhJJC&#10;piMSpuP8Jbgd+9es6vYR6no9xayAETRFcfh/jXl1smnrDbqkMst1ZSlrpmYkEDgj6f4Vz1FZm9N6&#10;WJbG/ln8qaKDdg/JNKCApx1z3q3JZxXOm4e9uLu7kkIljiTOzI6kgYwP61X1OdLW1+0W90zROcRQ&#10;tgLnr8x/D2qjbXbeTIlw4hkEm7EUhHGOV46g/lisjQvaBctaakplbMFyxRXc7c7QMMB9SRXdwtkj&#10;BzkZrzLWDC/2MC6CpJjCRE4yDkYx69+K9A0e9F7aRXG3buUBlIwVPcV00ZXVjnqxs7m1bYR8MeG6&#10;e1aBQhMfKR2rGaTOQp5HIrR0+8SceWchx71clZmZQ1/Q4dc0yS2mClsZjPo1eWXOnW9lPHaT2h+1&#10;q23Y2R345BxzXtDbhIQcccgE9ax9d0GPWIkkjWNZ4mDKzDPTsfaspwuXGVtDy+fRw95HdxzPDBDJ&#10;xHu5Rj1wTzj1610Wh6i14k4kkBZXwoA7evvVf+z7tZbiPUrOQdlEJ+U49PXiqJuLfTWkvAQY1TMM&#10;cOF5HUE9zzWUJuL1LlG60OmKtnPIorlrDVb7Wbb7W0r2/wAxURqcYA9feituZGXKZkXiVUUoBMGA&#10;5AuXGP1pv/CTFgGMk5UnH/Hy5/rXn2Zc53tmlBl7OawtM6OaB6aviiHytv74nod05NV/7atMuzq/&#10;085uK88HmgdT+VKPNI5c/kKLVAvA7/8AtWxDBiJSM9fNPNMl1OzuYmXy0dehy1cLvmxje35U0GYf&#10;xsPwpNTGpQO2N9Zq4iMKhlGSVYZxVffALgvhAMbs4HT8K5L97n75/IUuZf75/KpcJlqpA7WPVh5D&#10;lZmEOcsV4NTrrUsTKlpdSrCi4VPMIGPwNcKBLtwGNKPOHAdsd+KahPoHtIHdJ4iuWUE3lwe4/fGp&#10;V8SytGsjXM5UHnbcEZrgwZj/ABn8hRskPBc/kKdqg+eB6C/iKQREDae5Z3LHH1qr/a7Sv5km1hGO&#10;ctiuJKzE48w4p2JwMGQ49MCpcZ9xqcE9jsTqk0jb/Oba2cKH7U6HULQxMxWVpOfn8wAflj+tcbiU&#10;Jw5x6YFJ++HHmnn0Apcki/aROqS/AJkhcKiknAAqza6pHGwuHlcAt8xXAYj61xZ85QcSH8hSBrkj&#10;/WH8hS5JB7SJ6jF4lsQqg3OpDA42zDH8qZN4kinYi1vr9ex3zdK8xL3YGBKcH2FO8y6w378gZ54H&#10;NVadieeFz0ceKoIU8qa/vN6E7isp+bNQR63oRj/fGZ2JySRG2frlea883XJUjzMZ/wBkU3N0OQ4I&#10;7nYP8Kfvi5oHpcfiDRzKC0IK87SYUXH4rinvq/hx5POuNOV5T1kDsD/6FXmRmvMYMmAO20f4UrTX&#10;G3mU8HjCijmkhPkZ3F7facHDWTyRA/dU4wtMtNWkth5cF00SA5IRyB7muHMtztwZSfqopY5bsDHn&#10;EAj0FTqPmiehS+IXRh5eoyn5fmIlJ5qKLxLMORqMysTwwlIrgWWU7SJzgnnjFN33BY5lI564p2bF&#10;zJHpB8UXjDCanOfczGrEfiS7iABv7lmxyVuCBj8q8yae5UYRzj3UUgvb5BgS9uflFFmTzRPRbzX1&#10;uAGkuJyVGAXnDYB/CqMV1pk25JVUluS5IyD+VcMbq72H97/46KYl1dAH97jP+yOaXKw50egpd2iI&#10;FBkUDsJQP6UVwBvLz/nsf++RRRyhzok+znH3v0o+zHH3q2bq0NrO0Tx5KnGV5BquFVj8q5A4JORW&#10;3s2Ze0j2M/7O2Pv8U4W5/vVfZApUFFJY4GDROBAhd0TaPRif6U/ZyF7SPYpC2J/joFq3PzVZW4Tz&#10;niMEisoyflOKsXkYtFODHOyjLLC+4r6Zpcj7j512M77If79ONoc8tj8Kt20iXIQCPazgHBJ4z610&#10;cnhK+gsHvJGgVFTeBuYlhjPpRyeY+ddjkfs5A5kx9aUQf9NKmb7Sri4W1eaNcrtRd2D71BHDdRLm&#10;6RoskkI/3gPUjtQ4vlvc6Ywg5+ze5Ktuf72fwpfIOOv6V0WheHLrVdNF0piiUnhXLZPv0qjd2ktn&#10;cPDNAQynqGyKPZswdSKZlGA+ppfIOPvVqLAHiDoq5xyGbFV4XkmmEZs3G7oxPBPoPWk4NbsFUT6F&#10;Mwk96T7OcfeNa8lqY2lUxHEIBdjnAz0qGAi6QiG3DKp5fdgH/PtS5PMrnXYzfI/2jz7Un2YjkOa2&#10;be1SYv5hitwn8UxKg/jinx2MriT9wpCttGJMhuM8Y9iKFTb2Y/aJbowTCcfeNN8th0JP4V3lh4Nu&#10;7u3WVlhiVugYkn9BXM3ljPDqcllsWORW2jJwDxx19acqbRdGUKkrMysMPTpj7lSDARuce22ptl2F&#10;jtG06dJo2LSSNHjj69MCt3Q9Em1wzJGIkeJQSZCwyD9AfSk6TT1K5oOHPHoc05EgJLjJOfu1I77w&#10;vzKOvG3jmtLVreDRr6SyuYD5yYztPGCMg1Qiv7F8K0Sxh8AMzZ/QZNS6ZCqLsRhmJb540UDO0jAO&#10;KRJyMsGGcg/dq20tksO5oGKg8FckH9KWS6sYYxmFvmHGFJGep5xUqn5h7RdinJJvl3sFJ9McD6U3&#10;5CclSPXvW9FYyTRW8q2JjjlXCyOcAnGfrU6aPNCdwEYOecNn+lUqLexDqx6o5tpMAjC9MY29ahfp&#10;xgZOSSP88V0kliR92IE55wx5qxY+GptRm2QW+CeSXbAp+xaF7aPY5TLk7jtOOvycUg7jCHIxyvSu&#10;h8TaBcaFFDLNGrKzbWZGJ2/XjpXOvbXrETQQtIiHLKgyR9R6UezbdjVODg5DdjDjj/vmirSLd3GZ&#10;Es5VUngeXiih02C5Grne6rZRzR5UAMOTXLy24jY+/Wu4uIwq5IGTwQa5W9AF0yAdBk47V3PQ8wxp&#10;VMcgf2xWTe3qy3ggY/LGA2Aep9K273EVo0rDgdPeuZFuftMgmVN0nzH5vuj04rOb0sXBa3NWK4Zm&#10;81GCwlP42xkdOp/pV/STBFGbqaD7Ysp/vbFX1wT/AIVVTTfO0t7xCksUIEZGMEE9PwqYXCBoxO7G&#10;JDt2jPzH+dZGhueHdDbxFrUO9ZkhTZIY1XAVQc/M3fPAGBXpOrabf3NpNHZxIxb5fmbAA70/wPpE&#10;lhoSTzqPtN5+9fAxgfwj8v5105jXOzgcdR1rojGyMnP3rroeTr4N1yJmaK0jDHr5c4Gf1qpd+Ctb&#10;aF0/s3G8gM/mKeM8969kIQMFJOMVDO6IFjyfmOBS9nE3+uVWrHNafbR2WnxxSxGEIuMHpXJ65Zid&#10;Wl/iB/Ou31iYeV5eCG75rlr35rVs9utaI5TzvU5kismgJIZm4AOM+1ME4TybovHEjLgRY389Dz6m&#10;meJYW+1QxgZySdvr071UjjEUayNEki47DO0A4J4rmqbnRT2Nq1tRJvm352MV8tSdrcE5yff8KuT2&#10;0yaQn7hLaX78a7Tgc9B61nQzyzRF7d4o/KhG5GGBgZxgDv8AX1rRCy3Ntp63lxIsjq8m75mwOn9O&#10;1QaXMaec6hviS1leGEBsvxuXGTn+ldh4UtjOJHlUBw5JUdumP0rH09Xu2kgnhc3CrmHbtVQoPLMS&#10;PpXYeGpXvY5J3cOzthmX1HBFaUviJqbHY6bEPsYwMlc8elct4h8F6hf6gby1gt5FYAMXkwc/lXa2&#10;MRWPauMYyTVyMMU2rjnpmtZJNWZFKpKnLmjueWt4J8QvBtktd0I7LcAj8ia3fDWh32kSy/arRolf&#10;aAAwOevoa7RWlRsMWA9uf0p8ql0DEbccjIqVBJ3NamJqTjyy2PFvi7pywahZ6gsY2yxGJgQcBl5G&#10;fwrzy3gtVdjPMfLYcmM/e9q94+I2lvqfhSXycCWFg4J6Y6H9DXidla2kiYvAY492C4OCuKyqLUmD&#10;0HRzLbXL/ZmDwMuFEvJHHb3qyZLVURJmkkKN+7UkqBk4Pf09TiqEMFs8rxC5CxAEqzHg+g6damsB&#10;HEAwhZ50bI5wPxrOxZsXMv8AZtwHVIpJmO9ApL7PYHoPwro4JDNGrHHzCsO+gkdbdZZY0kCk43ZI&#10;HGf8K0dGLNaLkNsEjKjFSu5QeDWlJ9DOouprw269MDJNdLp8UcBjfgYPNZGnw+YxfjI6ZrbRSSFx&#10;16mtzEm1qxt9Z0+W02b/ADFI5PANcHbeAtcs4Y1McEjL0kSbBx+QrvVkNtIB1XPBrdwotN/mZzzt&#10;qJRT3NKdWVN3ieSyeDNZmffJaB2x1acE/wA6K9SZtxyqnFFRyI3+t1Dz69cqpXOe9YEkHlhgxyzn&#10;czeta1wfM4UdBzWfqNzBY2TXDjLKPlBPU9hW7Zx2OY1oRkfZ3lBMbAsgzz/kVlQzLJcLDCyquNpY&#10;8Z9KlkMpfzSA80mHwenPfNWtLsLUPFPfOygybVRR1wM5/pXO3dmyVkWZreVdHhLy3G1XLkbOCfX1&#10;OOKm8J+H7jUPEtpHMokgL+a+7P3F55+vA/Go76K5uEkhiMyMGxlmwu3+6K9M8AaIdMtZ76df3s+I&#10;48nOEH+J/lRFXdhSdlc7rzVjiDMR6LjoKha5fcSOlMfDdunSmhSW28YNdNzCxPHIWGR+po2kxkc4&#10;ByPqKakaxHnt+tSkqIuo5OSOlKwHM6zLvnJ98VgTN8joe9a+oEeY2OmSaxbg5XPTvVIRxOvW1xJq&#10;aSxSBVjTBXAyST2zVdfOtUjl22zqCwKheMepAwTUmtSQvf3P+kMrBgCV57dPbJqBYYriaCGOcfvG&#10;xlTzjnj/AOtXJN+8zrgvdJ4hbuswIjR5QGMgXhAOmBngfXNWPtkQa2VILaKSM4WUHaMA/TrjFONi&#10;Ps7TfaAsKHyJZN2TkdsfnVD7I0jNBtSJEyxkccsDipKEj1CWFWm89vKdyp2DkIT0z3H4V6f4Vt0t&#10;tLhWPJVssCT1yc15isyYV7fzAnEaeZjJOeo/KvTvDZ8vR7RdrDCA/Mck+5961o7kVdjs4JTGVXBO&#10;R2q/zsyhA9Ko22TEXzgkgCtFZgV28FvatzEWFSJCGJ6ZzUxjEvPTHY1BvGAXwpPA561IgVGLFuSM&#10;HNSBk65ZC70m8tNpImiZR6dK+e2tRBIFVg8ufmyo+XGM5r6OneR5MIPkHp3rwDxNHFZeKb+0kYRx&#10;rL5kYUcsT1B/M1lVWhrTZnJGZbiOELHKi4CkL94k4wa0Tp09oWjwvk+bgOq5IP8AdJzkY9KhtRaR&#10;xyE7yLgbQx5KtirljLBLphha2YeVh2aOTlvXdkccEfnWJqUNT0+ZLhppYZPNjHRAQOOP5irGkzS2&#10;13D5lwzJKmCnUAk+uaJLUWTC5QvLFIo2jOD9DgU+2tLAWMdwMR3ivnyxKRjB4OPShSsxSV0d1pxz&#10;hVroYAFIz3rktEu0uYI54yCCOMV0sLBypycZzXWcxNcDqSO3FXbSYyW6huSKhkwy++KjtHMQbjoc&#10;8UmBfIbsvHuaKrvIFP3nORnOaKkZwCbueODxk1zmqXFrdajHDK++KJ9rKDjce/8An610eoPGkaxE&#10;sm47fl+8B3I98Vxd9bWNpcSC1klRmXCJ95zzgZJ6d6VSXQqEeo6W1tLa4zA4mDsVSMjJ69T6Cr9s&#10;yBRahdxVQ8RUYCnPU+vT+dVNL08SybAfs4ZtpdhyfYVq6lbDSDZhXjlU5xGhwykD7xPc1iaF/Ubd&#10;5reG2RDLLLhRI7AfNnGR7CvRrFbe3tIbWC4jKwoEHzgnj1968Rv9XdoFkt5ZnZVGWk/hOe1YYv5g&#10;xbzGyevzVtSslcyqaux9JLM/JBQc8YOSanVW+Uqc56V85Qa/dW6bVll/CQitG38b6rbjbFdzoucg&#10;eZnH51pdEWPoVwEjHdvYdajuFJgY/wAQXPNeFL8R9YEZAvJtwGNzYPH5V1fhj4ipeWE9vqcxe53D&#10;yyRywP8AhVcyYrNGzcS+ZLweV6iqUyFuPbIq5NEPN80cqwz9az7+Y29pcXJGEjjJBzT6Enm19POb&#10;i7jCqFmdm3YGdoJ5qXQtEur1JZogQYVEgVTgsvPSm7Lh3aNoC1xLJyrtyV9OPbmtG0tb/S5BKZLi&#10;C5iGflGVZTnj6Y/lXG9zsW1izAwiaQiBGjlySq8AYwAT7eveqs+ruZ2f7KVaaMIjgABOecD0xUhg&#10;uLmBQW2Mo+8BgkVFaw+cV3DDLkBie2Md++aANKzc3GmR2W142TKCQryB2Oew6V2XhxCum2aO+5gg&#10;3HOc1wMF9cwpK0ErSZO1vMwQB2r0Hwh8+nWkrj70YP4mtKV7kVbWOpWZoocMRtGOtWop/vEHd9O1&#10;eU+KPiU+l67PY2lrHLHCdru56t7fpWVb/GPU4Sc2VqVI4GD/AI1tdGVmezyPcStkALjhc1bRmK5l&#10;OSO5OMV4pH8Zr3ezPp8HTjBPWnH4zXmCBp8J+pP+NLQdme1j5SpQZ57eteM/FS2Sy1n7RJAM3IWT&#10;zB2K5BH5YqA/GbUgH22dspPK4zx+tQXnjK68WNDdPZIpsjtcJzvV+vXvkCpn8JUNzGhlhlWJbWMP&#10;cFvMwynhcYzW5bRGe2vDMfIlbGVJ2YT6evH8qzJmul1Jr3csKRgqnmDaz55/L0rpFe4mtMXKx3TJ&#10;HzGqfdPqPXFct7HQUbWxhDwxSD/W8xxYIGD05HesrULdbS88xzICrnylBHIAAJJrX0+78iHzpGRb&#10;uFSQhP8Aqwexz2x/Oqf9pW160jXEQjjl/ug8ewP1oAu+FrpGnmtUyoGJFQnJAOc/rXd24JVQK8u0&#10;Wb+ztXK7lW3VsM7cEg8AZ9jj8q9PsSyrljXTTd0c81ZmkqHaS3TtUUZHnFA2CcipIm85Nyn5e1YH&#10;iTVYtDsmvGJYrwgz95vSqZCOgCSoNqnI/OivDpPiJr5kYi6C5OcAUVJVjVumnurwahJcSRLuZI0T&#10;glc9fqf8KfJo8guHkiVFGMlJH+Zm9zTtPhee6aeaTKov7kD+E9j9eKtWslnqOrtbtDIDbxZLs2Sz&#10;ZxXO23udCSWxki3b7PHDcO7XEb5CZ4POTz6V1h021+zwurBZngBbeclQece1Q2WktIEIkUSRSMS+&#10;3lgOcfyFVo57h9TvN0gNumQ4x8zHHb0FIQ2bR11HR53gMX2dYXRADlsjBGPxzXmRABP1r2Hw3pv9&#10;pOYrYi3igUu65Pz9RXlOsQC11W7gHRJWUfnW0PhMZ7lPdweKjLtt9utGO9JjAx2qyR8bfN0471cg&#10;JWdXjOGB4qiHIHHarkWTCsq8fNg/zouB7Xpkj3ek2zMesYzz14rN164SHTliKhjNIIwCePX+lWPD&#10;s2/QbbA52Z/nVa/08avfRWsrlVXMq49eKtv3SYr3jmo7FbZhPbr5kn3y4P3OD1Na8ckckjxSShpT&#10;jbk8YHVR2pbXT7VBNblXcPNsUM3GMBs/0/CoPskEM4tinmKBuJPpn9K5mtToT0KVxLFdX7LbyFCM&#10;MkbY5+nrSrA9ss1ggVjIwUAnnPXINaBsrf8AtSdJFJmgUNG44GPQ1j312Fuo5UXDbiAe6jPGPfin&#10;sG5qNoMNhpEMsLeZqNwh3Rl8rwe47YBrrvDr/Y9Btt5XeIAx29Oma5TSLkRxXUygszEKWk5PPWtq&#10;CYDQ5mUHakDqBn0BFaU9yKmx49r9x9q1++m5+eZjz9azOaluJGnuZJmPzO5Y/Umo6ZIDOaWkooAX&#10;PHSu58DLINH1m5QM7RIpCKOTgE1wxr1XwFaiDwlLOD880rj8MAf0otcNh1y0NzprXU0RYRoqRmZe&#10;QSenP1q7bPebo7m2kiYIB5gdcfKeCc+3X8KzPC80upXUy3eJUtsrsfkFgfvfWtu5MbSRQCMLBN80&#10;qAdQOMCue2tje/UzNSt7eO/vYLa4FxkiPzGQbc9T9e9Zq6bZGWKC1mySMyiXkBuMAEdR3/GrbQrb&#10;ajfTgmSAsQUY8jAB4/E0nh7T11vzJmcQQxTEYRfmY8dT6c0AZKQ/LHaTwh2jkZUI+bock4FdhpOo&#10;T3GivFJn7RCQuRnJXsf0q/pNla6ZfXEMsIllkZLiKXPzKpXGD75B/Osk2/8AZt/qT+YW82XaAFwB&#10;1Yk/nVwdmTNXR0WgSN5UiYxHnJYn+L/CvO/ijqgk1OHTo3BSFdz49TXoOnzpFppk2nJG9iK8R12c&#10;32qXN4Sf3kpwD2rZsxRkk80Up60Uhn//2VBLAQItABQABgAIAAAAIQCKFT+YDAEAABUCAAATAAAA&#10;AAAAAAAAAAAAAAAAAABbQ29udGVudF9UeXBlc10ueG1sUEsBAi0AFAAGAAgAAAAhADj9If/WAAAA&#10;lAEAAAsAAAAAAAAAAAAAAAAAPQEAAF9yZWxzLy5yZWxzUEsBAi0AFAAGAAgAAAAhAOCp1jhKBAAA&#10;AiAAAA4AAAAAAAAAAAAAAAAAPAIAAGRycy9lMm9Eb2MueG1sUEsBAi0ACgAAAAAAAAAhAMWFqy+h&#10;MAAAoTAAABUAAAAAAAAAAAAAAAAAsgYAAGRycy9tZWRpYS9pbWFnZTcuanBlZ1BLAQItABQABgAI&#10;AAAAIQCWpWVU3wAAAAoBAAAPAAAAAAAAAAAAAAAAAIY3AABkcnMvZG93bnJldi54bWxQSwECLQAU&#10;AAYACAAAACEAb9vIXuwAAADFBAAAGQAAAAAAAAAAAAAAAACSOAAAZHJzL19yZWxzL2Uyb0RvYy54&#10;bWwucmVsc1BLAQItAAoAAAAAAAAAIQC3ZJ428TEAAPExAAAVAAAAAAAAAAAAAAAAALU5AABkcnMv&#10;bWVkaWEvaW1hZ2U4LmpwZWdQSwECLQAKAAAAAAAAACEANrLFuM0gAADNIAAAFQAAAAAAAAAAAAAA&#10;AADZawAAZHJzL21lZGlhL2ltYWdlNi5qcGVnUEsBAi0ACgAAAAAAAAAhAFHYy5oKOwAACjsAABUA&#10;AAAAAAAAAAAAAAAA2YwAAGRycy9tZWRpYS9pbWFnZTQuanBlZ1BLAQItAAoAAAAAAAAAIQD2IM/o&#10;yy8AAMsvAAAVAAAAAAAAAAAAAAAAABbIAABkcnMvbWVkaWEvaW1hZ2UzLmpwZWdQSwECLQAKAAAA&#10;AAAAACEAjtFvhn8nAAB/JwAAFQAAAAAAAAAAAAAAAAAU+AAAZHJzL21lZGlhL2ltYWdlMi5qcGVn&#10;UEsBAi0ACgAAAAAAAAAhAGdHNx63HgAAtx4AABUAAAAAAAAAAAAAAAAAxh8BAGRycy9tZWRpYS9p&#10;bWFnZTEuanBlZ1BLAQItAAoAAAAAAAAAIQALFErafDEAAHwxAAAVAAAAAAAAAAAAAAAAALA+AQBk&#10;cnMvbWVkaWEvaW1hZ2U1LmpwZWdQSwUGAAAAAA0ADQBSAwAAX3ABAAAA&#10;">
                <v:shape id="Imagen 11317" o:spid="_x0000_s1027" type="#_x0000_t75" style="position:absolute;width:24860;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2XIDFAAAA3gAAAA8AAABkcnMvZG93bnJldi54bWxET0trwkAQvgv9D8sUvOkmVkxJXaUKBQ+C&#10;+KDtcchOk9DsbMxuNPn3riB4m4/vOfNlZypxocaVlhXE4wgEcWZ1ybmC0/Fr9A7CeWSNlWVS0JOD&#10;5eJlMMdU2yvv6XLwuQgh7FJUUHhfp1K6rCCDbmxr4sD92cagD7DJpW7wGsJNJSdRNJMGSw4NBda0&#10;Lij7P7RGQZKt+vr71PXbTWsT/tn9ttPzVKnha/f5AcJT55/ih3ujw/z4LU7g/k64QS5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tlyAxQAAAN4AAAAPAAAAAAAAAAAAAAAA&#10;AJ8CAABkcnMvZG93bnJldi54bWxQSwUGAAAAAAQABAD3AAAAkQMAAAAA&#10;">
                  <v:imagedata r:id="rId328" o:title="IMG_20140805_185720"/>
                  <v:path arrowok="t"/>
                </v:shape>
                <v:shape id="Imagen 11320" o:spid="_x0000_s1028" type="#_x0000_t75" style="position:absolute;left:28575;width:25241;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k/cvHAAAA3gAAAA8AAABkcnMvZG93bnJldi54bWxEj0FrwkAQhe8F/8Mygre6MUXR6CpiEaQH&#10;oerB45idJqHZ2ZBdNfrrOwehtxnmzXvvW6w6V6sbtaHybGA0TEAR595WXBg4HbfvU1AhIlusPZOB&#10;BwVYLXtvC8ysv/M33Q6xUGLCIUMDZYxNpnXIS3IYhr4hltuPbx1GWdtC2xbvYu5qnSbJRDusWBJK&#10;bGhTUv57uDoDOze5js/p/vKYbcfpV5V8dr54GjPod+s5qEhd/Be/vndW6o8+UgEQHJlBL/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yk/cvHAAAA3gAAAA8AAAAAAAAAAAAA&#10;AAAAnwIAAGRycy9kb3ducmV2LnhtbFBLBQYAAAAABAAEAPcAAACTAwAAAAA=&#10;">
                  <v:imagedata r:id="rId329" o:title="IMG_20140806_153029"/>
                  <v:path arrowok="t"/>
                </v:shape>
                <v:shape id="Imagen 11321" o:spid="_x0000_s1029" type="#_x0000_t75" style="position:absolute;top:19431;width:24669;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4nE/CAAAA3gAAAA8AAABkcnMvZG93bnJldi54bWxET81qAjEQvgu+QxihN03WP3Q1ihSLHnpo&#10;1QcYNuNmcTNZNum6ffumUOhtPr7f2e57V4uO2lB51pBNFAjiwpuKSw2369t4BSJEZIO1Z9LwTQH2&#10;u+Fgi7nxT/6k7hJLkUI45KjBxtjkUobCksMw8Q1x4u6+dRgTbEtpWnymcFfLqVJL6bDi1GCxoVdL&#10;xePy5TS8dzhv1KKn0329OHL9Yc+Fslq/jPrDBkSkPv6L/9xnk+Zns2kGv++kG+Tu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0uJxPwgAAAN4AAAAPAAAAAAAAAAAAAAAAAJ8C&#10;AABkcnMvZG93bnJldi54bWxQSwUGAAAAAAQABAD3AAAAjgMAAAAA&#10;">
                  <v:imagedata r:id="rId330" o:title="IMG_20140807_090259"/>
                  <v:path arrowok="t"/>
                </v:shape>
                <v:shape id="Imagen 11322" o:spid="_x0000_s1030" type="#_x0000_t75" style="position:absolute;left:28575;top:19431;width:25336;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K6hvGAAAA3gAAAA8AAABkcnMvZG93bnJldi54bWxET01rwkAQvRf6H5Yp9FY3iVAkukopSKwH&#10;21oRvI27YxLMzobsatJ/3y0I3ubxPme2GGwjrtT52rGCdJSAINbO1Fwq2P0sXyYgfEA22DgmBb/k&#10;YTF/fJhhblzP33TdhlLEEPY5KqhCaHMpva7Ioh+5ljhyJ9dZDBF2pTQd9jHcNjJLkldpsebYUGFL&#10;7xXp8/ZiFaw/9seDTotP138t+3Mx3uhidVHq+Wl4m4IINIS7+OZemTg/HWcZ/L8Tb5Dz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UrqG8YAAADeAAAADwAAAAAAAAAAAAAA&#10;AACfAgAAZHJzL2Rvd25yZXYueG1sUEsFBgAAAAAEAAQA9wAAAJIDAAAAAA==&#10;">
                  <v:imagedata r:id="rId331" o:title="IMG_20140807_090304"/>
                  <v:path arrowok="t"/>
                </v:shape>
                <v:shape id="Imagen 11323" o:spid="_x0000_s1031" type="#_x0000_t75" style="position:absolute;top:38862;width:24765;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e/2HDAAAA3gAAAA8AAABkcnMvZG93bnJldi54bWxET81qg0AQvhfyDssUcilxjSkhsW5CKJF6&#10;rckDDO5UbdxZcbdq3j5bKPQ2H9/vZMfZdGKkwbWWFayjGARxZXXLtYLrJV/tQDiPrLGzTAru5OB4&#10;WDxlmGo78SeNpa9FCGGXooLG+z6V0lUNGXSR7YkD92UHgz7AoZZ6wCmEm04mcbyVBlsODQ329N5Q&#10;dSt/jIJvuu7OxeRGvH3sffF6aV/mvFRq+Tyf3kB4mv2/+M9d6DB/vUk28PtOuEEe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R7/YcMAAADeAAAADwAAAAAAAAAAAAAAAACf&#10;AgAAZHJzL2Rvd25yZXYueG1sUEsFBgAAAAAEAAQA9wAAAI8DAAAAAA==&#10;">
                  <v:imagedata r:id="rId332" o:title="IMG_20140808_160629"/>
                  <v:path arrowok="t"/>
                </v:shape>
                <v:shape id="Imagen 11324" o:spid="_x0000_s1032" type="#_x0000_t75" style="position:absolute;left:28575;top:38862;width:25050;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YAO3FAAAA3gAAAA8AAABkcnMvZG93bnJldi54bWxET01rwkAQvQv+h2UKvelGY0Wiq2ihRTyt&#10;tgePQ3aaBLOzMbvV1F/vFgRv83ifs1h1thYXan3lWMFomIAgzp2puFDw/fUxmIHwAdlg7ZgU/JGH&#10;1bLfW2Bm3JX3dDmEQsQQ9hkqKENoMil9XpJFP3QNceR+XGsxRNgW0rR4jeG2luMkmUqLFceGEht6&#10;Lyk/HX6tAj170+dJ85lOi/S42Z+0vsmdVur1pVvPQQTqwlP8cG9NnD9KxxP4fyfeIJ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WADtxQAAAN4AAAAPAAAAAAAAAAAAAAAA&#10;AJ8CAABkcnMvZG93bnJldi54bWxQSwUGAAAAAAQABAD3AAAAkQMAAAAA&#10;">
                  <v:imagedata r:id="rId333" o:title="IMG_20140811_075420"/>
                  <v:path arrowok="t"/>
                </v:shape>
                <v:shape id="Imagen 11325" o:spid="_x0000_s1033" type="#_x0000_t75" style="position:absolute;top:58293;width:24669;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QjqnDAAAA3gAAAA8AAABkcnMvZG93bnJldi54bWxET02LwjAQvQv+hzCCF9FUxeJ2jbIsCJ4U&#10;dVfY29CMbdlmUpKo9d8bQfA2j/c5i1VranEl5yvLCsajBARxbnXFhYKf43o4B+EDssbaMim4k4fV&#10;sttZYKbtjfd0PYRCxBD2GSooQ2gyKX1ekkE/sg1x5M7WGQwRukJqh7cYbmo5SZJUGqw4NpTY0HdJ&#10;+f/hYhQM1pvqQ9/dX9idpyb9nVE6P22V6vfar08QgdrwFr/cGx3nj6eTGTzfiTfI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1COqcMAAADeAAAADwAAAAAAAAAAAAAAAACf&#10;AgAAZHJzL2Rvd25yZXYueG1sUEsFBgAAAAAEAAQA9wAAAI8DAAAAAA==&#10;">
                  <v:imagedata r:id="rId334" o:title="IMG_20140811_133852"/>
                  <v:path arrowok="t"/>
                </v:shape>
                <v:shape id="Imagen 11326" o:spid="_x0000_s1034" type="#_x0000_t75" style="position:absolute;left:28575;top:58293;width:24860;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Xz0TEAAAA3gAAAA8AAABkcnMvZG93bnJldi54bWxET0uLwjAQvgv7H8IseNNUV0S7RhFBWEQR&#10;Hwf3NjSzbdlmUpKo1V9vBMHbfHzPmcwaU4kLOV9aVtDrJiCIM6tLzhUcD8vOCIQPyBory6TgRh5m&#10;04/WBFNtr7yjyz7kIoawT1FBEUKdSumzggz6rq2JI/dnncEQoculdniN4aaS/SQZSoMlx4YCa1oU&#10;lP3vz0bBHW29MWv8XZ3ug4HbrcbVbbtRqv3ZzL9BBGrCW/xy/+g4v/fVH8LznXiDnD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Xz0TEAAAA3gAAAA8AAAAAAAAAAAAAAAAA&#10;nwIAAGRycy9kb3ducmV2LnhtbFBLBQYAAAAABAAEAPcAAACQAwAAAAA=&#10;">
                  <v:imagedata r:id="rId335" o:title="IMG_20140814_085811"/>
                  <v:path arrowok="t"/>
                </v:shape>
                <w10:wrap type="through"/>
              </v:group>
            </w:pict>
          </mc:Fallback>
        </mc:AlternateContent>
      </w:r>
    </w:p>
    <w:p w14:paraId="25658897" w14:textId="77777777" w:rsidR="00A43E35" w:rsidRPr="000D51AD" w:rsidRDefault="00A43E35" w:rsidP="00A43E35">
      <w:pPr>
        <w:rPr>
          <w:szCs w:val="21"/>
        </w:rPr>
      </w:pPr>
    </w:p>
    <w:p w14:paraId="4335C95E" w14:textId="77777777" w:rsidR="00A43E35" w:rsidRPr="000D51AD" w:rsidRDefault="00A43E35" w:rsidP="00A43E35">
      <w:pPr>
        <w:rPr>
          <w:szCs w:val="21"/>
        </w:rPr>
      </w:pPr>
    </w:p>
    <w:p w14:paraId="017B040D" w14:textId="77777777" w:rsidR="00A43E35" w:rsidRPr="000D51AD" w:rsidRDefault="00A43E35" w:rsidP="00A43E35">
      <w:pPr>
        <w:rPr>
          <w:szCs w:val="21"/>
        </w:rPr>
      </w:pPr>
    </w:p>
    <w:p w14:paraId="67572596" w14:textId="77777777" w:rsidR="00A43E35" w:rsidRPr="000D51AD" w:rsidRDefault="00A43E35" w:rsidP="00A43E35">
      <w:pPr>
        <w:rPr>
          <w:szCs w:val="21"/>
        </w:rPr>
      </w:pPr>
    </w:p>
    <w:p w14:paraId="1549D48C" w14:textId="77777777" w:rsidR="00A43E35" w:rsidRPr="000D51AD" w:rsidRDefault="00A43E35" w:rsidP="00A43E35">
      <w:pPr>
        <w:rPr>
          <w:szCs w:val="21"/>
        </w:rPr>
      </w:pPr>
    </w:p>
    <w:p w14:paraId="4C6BB0C3" w14:textId="77777777" w:rsidR="00A43E35" w:rsidRPr="000D51AD" w:rsidRDefault="00A43E35" w:rsidP="00A43E35">
      <w:pPr>
        <w:rPr>
          <w:szCs w:val="21"/>
        </w:rPr>
      </w:pPr>
    </w:p>
    <w:p w14:paraId="5A6901A1" w14:textId="77777777" w:rsidR="00A43E35" w:rsidRPr="000D51AD" w:rsidRDefault="00A43E35" w:rsidP="00A43E35">
      <w:pPr>
        <w:rPr>
          <w:szCs w:val="21"/>
        </w:rPr>
      </w:pPr>
    </w:p>
    <w:p w14:paraId="097060B2" w14:textId="77777777" w:rsidR="00A43E35" w:rsidRPr="000D51AD" w:rsidRDefault="00A43E35" w:rsidP="00A43E35">
      <w:pPr>
        <w:rPr>
          <w:szCs w:val="21"/>
        </w:rPr>
      </w:pPr>
    </w:p>
    <w:p w14:paraId="373A5306" w14:textId="77777777" w:rsidR="00A43E35" w:rsidRPr="000D51AD" w:rsidRDefault="00A43E35" w:rsidP="00A43E35">
      <w:pPr>
        <w:rPr>
          <w:szCs w:val="21"/>
        </w:rPr>
      </w:pPr>
    </w:p>
    <w:p w14:paraId="538FD629" w14:textId="77777777" w:rsidR="00A43E35" w:rsidRPr="000D51AD" w:rsidRDefault="00A43E35" w:rsidP="00A43E35">
      <w:pPr>
        <w:rPr>
          <w:szCs w:val="21"/>
        </w:rPr>
      </w:pPr>
    </w:p>
    <w:p w14:paraId="5017B996" w14:textId="77777777" w:rsidR="00A43E35" w:rsidRPr="000D51AD" w:rsidRDefault="00A43E35" w:rsidP="00A43E35">
      <w:pPr>
        <w:rPr>
          <w:szCs w:val="21"/>
        </w:rPr>
      </w:pPr>
    </w:p>
    <w:p w14:paraId="39378F67" w14:textId="77777777" w:rsidR="00A43E35" w:rsidRPr="000D51AD" w:rsidRDefault="00A43E35" w:rsidP="00A43E35">
      <w:pPr>
        <w:rPr>
          <w:szCs w:val="21"/>
        </w:rPr>
      </w:pPr>
    </w:p>
    <w:p w14:paraId="23852914" w14:textId="77777777" w:rsidR="00A43E35" w:rsidRPr="000D51AD" w:rsidRDefault="00A43E35" w:rsidP="00A43E35">
      <w:pPr>
        <w:rPr>
          <w:szCs w:val="21"/>
        </w:rPr>
      </w:pPr>
    </w:p>
    <w:p w14:paraId="4685A2C1" w14:textId="77777777" w:rsidR="00A43E35" w:rsidRPr="000D51AD" w:rsidRDefault="00A43E35" w:rsidP="00A43E35">
      <w:pPr>
        <w:rPr>
          <w:szCs w:val="21"/>
        </w:rPr>
      </w:pPr>
    </w:p>
    <w:p w14:paraId="0FC1B2B0" w14:textId="77777777" w:rsidR="00A43E35" w:rsidRPr="000D51AD" w:rsidRDefault="00A43E35" w:rsidP="00A43E35">
      <w:pPr>
        <w:rPr>
          <w:szCs w:val="21"/>
        </w:rPr>
      </w:pPr>
    </w:p>
    <w:p w14:paraId="14F0C4FC" w14:textId="77777777" w:rsidR="00A43E35" w:rsidRPr="000D51AD" w:rsidRDefault="00A43E35" w:rsidP="00A43E35">
      <w:pPr>
        <w:rPr>
          <w:szCs w:val="21"/>
        </w:rPr>
      </w:pPr>
    </w:p>
    <w:p w14:paraId="73C1B01D" w14:textId="77777777" w:rsidR="00A43E35" w:rsidRPr="000D51AD" w:rsidRDefault="00A43E35" w:rsidP="00A43E35">
      <w:pPr>
        <w:rPr>
          <w:szCs w:val="21"/>
        </w:rPr>
      </w:pPr>
    </w:p>
    <w:p w14:paraId="688E4E0E" w14:textId="77777777" w:rsidR="00A43E35" w:rsidRPr="000D51AD" w:rsidRDefault="00A43E35" w:rsidP="00A43E35">
      <w:pPr>
        <w:rPr>
          <w:szCs w:val="21"/>
        </w:rPr>
      </w:pPr>
    </w:p>
    <w:p w14:paraId="3655634D" w14:textId="77777777" w:rsidR="00A43E35" w:rsidRPr="000D51AD" w:rsidRDefault="00A43E35" w:rsidP="00A43E35">
      <w:pPr>
        <w:rPr>
          <w:szCs w:val="21"/>
        </w:rPr>
      </w:pPr>
    </w:p>
    <w:p w14:paraId="04CF5040" w14:textId="77777777" w:rsidR="00A43E35" w:rsidRPr="000D51AD" w:rsidRDefault="00A43E35" w:rsidP="00A43E35">
      <w:pPr>
        <w:rPr>
          <w:szCs w:val="21"/>
        </w:rPr>
      </w:pPr>
    </w:p>
    <w:p w14:paraId="20466179" w14:textId="77777777" w:rsidR="00A43E35" w:rsidRPr="000D51AD" w:rsidRDefault="00A43E35" w:rsidP="00A43E35">
      <w:pPr>
        <w:rPr>
          <w:szCs w:val="21"/>
        </w:rPr>
      </w:pPr>
    </w:p>
    <w:p w14:paraId="4716179A" w14:textId="77777777" w:rsidR="00A43E35" w:rsidRDefault="00A43E35" w:rsidP="00A43E35">
      <w:pPr>
        <w:rPr>
          <w:szCs w:val="21"/>
        </w:rPr>
      </w:pPr>
    </w:p>
    <w:p w14:paraId="35945513" w14:textId="77777777" w:rsidR="00A43E35" w:rsidRDefault="00A43E35" w:rsidP="00A43E35">
      <w:pPr>
        <w:rPr>
          <w:szCs w:val="21"/>
        </w:rPr>
      </w:pPr>
    </w:p>
    <w:p w14:paraId="1690837C" w14:textId="77777777" w:rsidR="00A43E35" w:rsidRDefault="00A43E35" w:rsidP="00A43E35">
      <w:pPr>
        <w:spacing w:after="200" w:line="276" w:lineRule="auto"/>
        <w:rPr>
          <w:szCs w:val="21"/>
        </w:rPr>
      </w:pPr>
      <w:r>
        <w:rPr>
          <w:szCs w:val="21"/>
        </w:rPr>
        <w:br w:type="page"/>
      </w:r>
    </w:p>
    <w:p w14:paraId="4110EDC2" w14:textId="77777777" w:rsidR="00A43E35" w:rsidRDefault="00A43E35" w:rsidP="00A43E35">
      <w:pPr>
        <w:rPr>
          <w:szCs w:val="21"/>
        </w:rPr>
      </w:pPr>
      <w:r>
        <w:rPr>
          <w:noProof/>
          <w:szCs w:val="21"/>
          <w:lang w:val="es-ES" w:eastAsia="es-ES"/>
        </w:rPr>
        <w:lastRenderedPageBreak/>
        <mc:AlternateContent>
          <mc:Choice Requires="wpg">
            <w:drawing>
              <wp:anchor distT="0" distB="0" distL="114300" distR="114300" simplePos="0" relativeHeight="251882496" behindDoc="0" locked="0" layoutInCell="1" allowOverlap="1" wp14:anchorId="484BF77D" wp14:editId="256257AB">
                <wp:simplePos x="0" y="0"/>
                <wp:positionH relativeFrom="column">
                  <wp:posOffset>342900</wp:posOffset>
                </wp:positionH>
                <wp:positionV relativeFrom="paragraph">
                  <wp:posOffset>-57150</wp:posOffset>
                </wp:positionV>
                <wp:extent cx="5210175" cy="7753985"/>
                <wp:effectExtent l="0" t="0" r="0" b="0"/>
                <wp:wrapThrough wrapText="bothSides">
                  <wp:wrapPolygon edited="0">
                    <wp:start x="0" y="0"/>
                    <wp:lineTo x="0" y="21510"/>
                    <wp:lineTo x="21482" y="21510"/>
                    <wp:lineTo x="21482" y="0"/>
                    <wp:lineTo x="0" y="0"/>
                  </wp:wrapPolygon>
                </wp:wrapThrough>
                <wp:docPr id="11327" name="Agrupar 11327"/>
                <wp:cNvGraphicFramePr/>
                <a:graphic xmlns:a="http://schemas.openxmlformats.org/drawingml/2006/main">
                  <a:graphicData uri="http://schemas.microsoft.com/office/word/2010/wordprocessingGroup">
                    <wpg:wgp>
                      <wpg:cNvGrpSpPr/>
                      <wpg:grpSpPr>
                        <a:xfrm>
                          <a:off x="0" y="0"/>
                          <a:ext cx="5210175" cy="7753985"/>
                          <a:chOff x="0" y="0"/>
                          <a:chExt cx="5210175" cy="7753985"/>
                        </a:xfrm>
                      </wpg:grpSpPr>
                      <pic:pic xmlns:pic="http://schemas.openxmlformats.org/drawingml/2006/picture">
                        <pic:nvPicPr>
                          <pic:cNvPr id="128" name="Imagen 128" descr="C:\Users\Guillermo\Downloads\Fotos Despues\IMG_20140814_090217.jpg"/>
                          <pic:cNvPicPr>
                            <a:picLocks noChangeAspect="1"/>
                          </pic:cNvPicPr>
                        </pic:nvPicPr>
                        <pic:blipFill>
                          <a:blip r:embed="rId336" cstate="email">
                            <a:extLst>
                              <a:ext uri="{28A0092B-C50C-407E-A947-70E740481C1C}">
                                <a14:useLocalDpi xmlns:a14="http://schemas.microsoft.com/office/drawing/2010/main" val="0"/>
                              </a:ext>
                            </a:extLst>
                          </a:blip>
                          <a:srcRect/>
                          <a:stretch>
                            <a:fillRect/>
                          </a:stretch>
                        </pic:blipFill>
                        <pic:spPr bwMode="auto">
                          <a:xfrm>
                            <a:off x="0" y="0"/>
                            <a:ext cx="2466975" cy="1809750"/>
                          </a:xfrm>
                          <a:prstGeom prst="rect">
                            <a:avLst/>
                          </a:prstGeom>
                          <a:noFill/>
                          <a:ln>
                            <a:noFill/>
                          </a:ln>
                        </pic:spPr>
                      </pic:pic>
                      <pic:pic xmlns:pic="http://schemas.openxmlformats.org/drawingml/2006/picture">
                        <pic:nvPicPr>
                          <pic:cNvPr id="129" name="Imagen 129" descr="C:\Users\Guillermo\Downloads\Fotos Despues\IMG_20140814_112715.jpg"/>
                          <pic:cNvPicPr>
                            <a:picLocks noChangeAspect="1"/>
                          </pic:cNvPicPr>
                        </pic:nvPicPr>
                        <pic:blipFill>
                          <a:blip r:embed="rId337" cstate="email">
                            <a:extLst>
                              <a:ext uri="{28A0092B-C50C-407E-A947-70E740481C1C}">
                                <a14:useLocalDpi xmlns:a14="http://schemas.microsoft.com/office/drawing/2010/main" val="0"/>
                              </a:ext>
                            </a:extLst>
                          </a:blip>
                          <a:srcRect/>
                          <a:stretch>
                            <a:fillRect/>
                          </a:stretch>
                        </pic:blipFill>
                        <pic:spPr bwMode="auto">
                          <a:xfrm>
                            <a:off x="2743200" y="0"/>
                            <a:ext cx="2466975" cy="1809750"/>
                          </a:xfrm>
                          <a:prstGeom prst="rect">
                            <a:avLst/>
                          </a:prstGeom>
                          <a:noFill/>
                          <a:ln>
                            <a:noFill/>
                          </a:ln>
                        </pic:spPr>
                      </pic:pic>
                      <pic:pic xmlns:pic="http://schemas.openxmlformats.org/drawingml/2006/picture">
                        <pic:nvPicPr>
                          <pic:cNvPr id="130" name="Imagen 130" descr="C:\Users\Guillermo\Downloads\Fotos Despues\IMG_20140814_141813.jpg"/>
                          <pic:cNvPicPr>
                            <a:picLocks noChangeAspect="1"/>
                          </pic:cNvPicPr>
                        </pic:nvPicPr>
                        <pic:blipFill>
                          <a:blip r:embed="rId338" cstate="email">
                            <a:extLst>
                              <a:ext uri="{28A0092B-C50C-407E-A947-70E740481C1C}">
                                <a14:useLocalDpi xmlns:a14="http://schemas.microsoft.com/office/drawing/2010/main" val="0"/>
                              </a:ext>
                            </a:extLst>
                          </a:blip>
                          <a:srcRect/>
                          <a:stretch>
                            <a:fillRect/>
                          </a:stretch>
                        </pic:blipFill>
                        <pic:spPr bwMode="auto">
                          <a:xfrm>
                            <a:off x="0" y="1943100"/>
                            <a:ext cx="2495550" cy="1809750"/>
                          </a:xfrm>
                          <a:prstGeom prst="rect">
                            <a:avLst/>
                          </a:prstGeom>
                          <a:noFill/>
                          <a:ln>
                            <a:noFill/>
                          </a:ln>
                        </pic:spPr>
                      </pic:pic>
                      <pic:pic xmlns:pic="http://schemas.openxmlformats.org/drawingml/2006/picture">
                        <pic:nvPicPr>
                          <pic:cNvPr id="131" name="Imagen 131" descr="C:\Users\Guillermo\Downloads\Fotos Despues\IMG_20140814_172721.jpg"/>
                          <pic:cNvPicPr>
                            <a:picLocks noChangeAspect="1"/>
                          </pic:cNvPicPr>
                        </pic:nvPicPr>
                        <pic:blipFill>
                          <a:blip r:embed="rId339" cstate="email">
                            <a:extLst>
                              <a:ext uri="{28A0092B-C50C-407E-A947-70E740481C1C}">
                                <a14:useLocalDpi xmlns:a14="http://schemas.microsoft.com/office/drawing/2010/main" val="0"/>
                              </a:ext>
                            </a:extLst>
                          </a:blip>
                          <a:srcRect/>
                          <a:stretch>
                            <a:fillRect/>
                          </a:stretch>
                        </pic:blipFill>
                        <pic:spPr bwMode="auto">
                          <a:xfrm>
                            <a:off x="2743200" y="1943100"/>
                            <a:ext cx="2400300" cy="1810385"/>
                          </a:xfrm>
                          <a:prstGeom prst="rect">
                            <a:avLst/>
                          </a:prstGeom>
                          <a:noFill/>
                          <a:ln>
                            <a:noFill/>
                          </a:ln>
                        </pic:spPr>
                      </pic:pic>
                      <pic:pic xmlns:pic="http://schemas.openxmlformats.org/drawingml/2006/picture">
                        <pic:nvPicPr>
                          <pic:cNvPr id="132" name="Imagen 132" descr="C:\Users\Guillermo\Downloads\Fotos Despues\IMG_20140826_085134.jpg"/>
                          <pic:cNvPicPr>
                            <a:picLocks noChangeAspect="1"/>
                          </pic:cNvPicPr>
                        </pic:nvPicPr>
                        <pic:blipFill>
                          <a:blip r:embed="rId340" cstate="email">
                            <a:extLst>
                              <a:ext uri="{28A0092B-C50C-407E-A947-70E740481C1C}">
                                <a14:useLocalDpi xmlns:a14="http://schemas.microsoft.com/office/drawing/2010/main" val="0"/>
                              </a:ext>
                            </a:extLst>
                          </a:blip>
                          <a:srcRect/>
                          <a:stretch>
                            <a:fillRect/>
                          </a:stretch>
                        </pic:blipFill>
                        <pic:spPr bwMode="auto">
                          <a:xfrm>
                            <a:off x="0" y="4000500"/>
                            <a:ext cx="2457450" cy="1809750"/>
                          </a:xfrm>
                          <a:prstGeom prst="rect">
                            <a:avLst/>
                          </a:prstGeom>
                          <a:noFill/>
                          <a:ln>
                            <a:noFill/>
                          </a:ln>
                        </pic:spPr>
                      </pic:pic>
                      <pic:pic xmlns:pic="http://schemas.openxmlformats.org/drawingml/2006/picture">
                        <pic:nvPicPr>
                          <pic:cNvPr id="133" name="Imagen 133" descr="C:\Users\Guillermo\Downloads\Fotos Despues\libramiento tehuantepec 1.JPG"/>
                          <pic:cNvPicPr>
                            <a:picLocks noChangeAspect="1"/>
                          </pic:cNvPicPr>
                        </pic:nvPicPr>
                        <pic:blipFill>
                          <a:blip r:embed="rId341" cstate="email">
                            <a:extLst>
                              <a:ext uri="{28A0092B-C50C-407E-A947-70E740481C1C}">
                                <a14:useLocalDpi xmlns:a14="http://schemas.microsoft.com/office/drawing/2010/main" val="0"/>
                              </a:ext>
                            </a:extLst>
                          </a:blip>
                          <a:srcRect/>
                          <a:stretch>
                            <a:fillRect/>
                          </a:stretch>
                        </pic:blipFill>
                        <pic:spPr bwMode="auto">
                          <a:xfrm>
                            <a:off x="2743200" y="4000500"/>
                            <a:ext cx="2413635" cy="1810385"/>
                          </a:xfrm>
                          <a:prstGeom prst="rect">
                            <a:avLst/>
                          </a:prstGeom>
                          <a:noFill/>
                          <a:ln>
                            <a:noFill/>
                          </a:ln>
                        </pic:spPr>
                      </pic:pic>
                      <pic:pic xmlns:pic="http://schemas.openxmlformats.org/drawingml/2006/picture">
                        <pic:nvPicPr>
                          <pic:cNvPr id="134" name="Imagen 134" descr="C:\Users\Guillermo\Downloads\Fotos Despues\libramiento tehuantepec 2.JPG"/>
                          <pic:cNvPicPr>
                            <a:picLocks noChangeAspect="1"/>
                          </pic:cNvPicPr>
                        </pic:nvPicPr>
                        <pic:blipFill>
                          <a:blip r:embed="rId342" cstate="email">
                            <a:extLst>
                              <a:ext uri="{28A0092B-C50C-407E-A947-70E740481C1C}">
                                <a14:useLocalDpi xmlns:a14="http://schemas.microsoft.com/office/drawing/2010/main" val="0"/>
                              </a:ext>
                            </a:extLst>
                          </a:blip>
                          <a:srcRect/>
                          <a:stretch>
                            <a:fillRect/>
                          </a:stretch>
                        </pic:blipFill>
                        <pic:spPr bwMode="auto">
                          <a:xfrm>
                            <a:off x="0" y="5943600"/>
                            <a:ext cx="2447925" cy="1810385"/>
                          </a:xfrm>
                          <a:prstGeom prst="rect">
                            <a:avLst/>
                          </a:prstGeom>
                          <a:noFill/>
                          <a:ln>
                            <a:noFill/>
                          </a:ln>
                        </pic:spPr>
                      </pic:pic>
                      <pic:pic xmlns:pic="http://schemas.openxmlformats.org/drawingml/2006/picture">
                        <pic:nvPicPr>
                          <pic:cNvPr id="135" name="Imagen 135" descr="C:\Users\Guillermo\Downloads\Fotos Despues\nuevas 020.jpg"/>
                          <pic:cNvPicPr>
                            <a:picLocks noChangeAspect="1"/>
                          </pic:cNvPicPr>
                        </pic:nvPicPr>
                        <pic:blipFill>
                          <a:blip r:embed="rId343" cstate="email">
                            <a:extLst>
                              <a:ext uri="{28A0092B-C50C-407E-A947-70E740481C1C}">
                                <a14:useLocalDpi xmlns:a14="http://schemas.microsoft.com/office/drawing/2010/main" val="0"/>
                              </a:ext>
                            </a:extLst>
                          </a:blip>
                          <a:srcRect/>
                          <a:stretch>
                            <a:fillRect/>
                          </a:stretch>
                        </pic:blipFill>
                        <pic:spPr bwMode="auto">
                          <a:xfrm>
                            <a:off x="2743200" y="5943600"/>
                            <a:ext cx="2414270" cy="1810385"/>
                          </a:xfrm>
                          <a:prstGeom prst="rect">
                            <a:avLst/>
                          </a:prstGeom>
                          <a:noFill/>
                          <a:ln>
                            <a:noFill/>
                          </a:ln>
                        </pic:spPr>
                      </pic:pic>
                    </wpg:wgp>
                  </a:graphicData>
                </a:graphic>
              </wp:anchor>
            </w:drawing>
          </mc:Choice>
          <mc:Fallback xmlns:w15="http://schemas.microsoft.com/office/word/2012/wordml">
            <w:pict>
              <v:group w14:anchorId="4B9CEDD6" id="Agrupar 11327" o:spid="_x0000_s1026" style="position:absolute;margin-left:27pt;margin-top:-4.5pt;width:410.25pt;height:610.55pt;z-index:251882496" coordsize="52101,775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TWuBZBAAA6R8AAA4AAABkcnMvZTJvRG9jLnhtbOyZ3Y/iNhDA3yv1&#10;f7DyDtj5IICWPW1hF21110PX3hvSygTno5fElu3Arqr+7x07gfJxq4PdShVSHgjOxHHG4/l5xvbN&#10;h+ciR2smVcbLsUO62EGsjPgqK5Ox8/WPh87AQUrTckVzXrKx88KU8+H2559uNmLEXJ7yfMUkgkZK&#10;NdqIsZNqLUa9nopSVlDV5YKV8DDmsqAabmXSW0m6gdaLvOdi3O9tuFwJySOmFEin9UPn1rYfxyzS&#10;n+NYMY3ysQO6aXuV9ro0197tDR0lkoo0ixo16Bu0KGhWwkd3TU2ppqiS2UlTRRZJrnisuxEvejyO&#10;s4jZPkBvCD7qzUzySti+JKNNInZmAtMe2enNzUa/recSZSsYO+K5oYNKWsAw3SWyElSiWghG2ohk&#10;BHVnUvwu5rIRJPWd6fdzLAvzDz1Cz9a8LzvzsmeNIhAGLsEkDBwUwbMwDLzhIKgHIEphlE7ei9L7&#10;H7zZ2364Z/TbqSOyaAS/xl5QOrHXj/0K3tKVZE7TSHFWGwWV3yrRgaEVVGfLLM/0i3VTGESjVLme&#10;Z9Fc1jd7pneBktrwjwVNWImIkayYisBVJ6PFVwWELWZVludMFnwx5Zsy53SlFg9cc4WmTImKqcXj&#10;p9kT+JGPB8R/wkPskrD7p0iMkc3nzRfr71Njn488+qZQyScpLRN2pwTQAn5gavcOq9vbA+WXeSYe&#10;QB0z5qbcmAnUPfLM71i69vopj6qClbrGWLIcLMZLlWZCOUiOWLFk4JXycUXAYWAK0eCWMCdkueUM&#10;fOqj0ubrxrssaX+5gzuMh+4vnUmAJx0fh/edu6EfdkJ8H/rYH5AJmfxt3ib+qFIMuk/zqcga1UF6&#10;ovx3sWomoBpYCz5aUzu9GMNZhbb/VkUQGQsZXZWMvoCRoR6UtWQ6Sk0xBkM2cqi8e2Ct/q+hzZAo&#10;gA8tN5/4CqxBK82tMc6Bz/X7/eEWPjLAULaz3w4hcAmp9IzxApkCmB40tc3TNfSj7tu2itG65MYB&#10;bF/y8kAAbRqJ1d9o3BShA7UfQuGK2ByesAmSd7JJiBuS4PrZdFs27SR4Nptu6HuQtzjoNDy2hL4x&#10;enpgzsPoaSTvJdQnA+JdP6FeS+hlhNZskqHvEeDUhrdtAuv6wyCAsGkT2DaGnp/fepDDHREKkvcS&#10;GrqhS66fUL8l9DJC92PoK5xi7JkgaxaaMI1jr15otrku5PMmVTlYyu2tQz3I5444Bcl7OHX7T3gQ&#10;EM+/fk7NxkW7Dq0d6IJ1qI8xDk4jaRD6bSS9fKfIg3zuiFCQXE5oni0lLTLYf+FIs7SipWaw/4NI&#10;99f57Lr3i/otp2+Pp6/QSry+12zctvH0grwXcrsjWkHy39HqXj+tcOTQRlXYRj97B6lenwawPu2f&#10;RlU/HLotpxefv5i57YhTkFzOaVmxNVUIu/j60104gGrBvATM/WXpK3gS3w3//2WpPSyF82R7StWc&#10;fZsD6/17KO+f0N/+AwAA//8DAFBLAwQKAAAAAAAAACEAAP2NBFc2AABXNgAAFQAAAGRycy9tZWRp&#10;YS9pbWFnZTcuanBlZ//Y/+AAEEpGSUYAAQEBAGAAYAAA/9sAQwAIBgYHBgUIBwcHCQkICgwUDQwL&#10;CwwZEhMPFB0aHx4dGhwcICQuJyAiLCMcHCg3KSwwMTQ0NB8nOT04MjwuMzQy/9sAQwEJCQkMCwwY&#10;DQ0YMiEcITIyMjIyMjIyMjIyMjIyMjIyMjIyMjIyMjIyMjIyMjIyMjIyMjIyMjIyMjIyMjIyMjIy&#10;/8AAEQgAvgEB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fValApVWpFWu1s85IRRUgFKBTgKzbNFEQCnijFOFS2aJAKWilxUlWAUtFLQUApw&#10;pKcKljQhpKU0lABRRRTASmnNPpKBDKSn000xWGGoppEhjaSV1RFGSzHAFSuyopZmCqOpJwBXE+PN&#10;UP8AY0kduEliIz5qPna6nofw/lVolo6qO8tpmKxXETsOoVwTUprwnwvqFtY3Iu7iTzbgOPLi5Oe3&#10;Ndjpvjq9vRcTXCQxW0MTH7y5dzjA5P4cVWidiHFnTa5rNjaRYlmIcH5VU8sf8mqVld3c1uZ4ImnB&#10;H7yMsQO33c+3615P4h1WVtTVTLuaRVfcT03DI69K6XT9SvJbQWNjq6RIqKAUjUPI+OgHXaOhY8Zp&#10;wnd2Bwsjs9I1lPO+xTyEgsVhkkOGz/cbP8Q/X+fI+PtQVNRMIYg7AGXseTXP6xrt5Y3OLie3uZh8&#10;zMmBxzj7oxnk/wBCKxtZ8RTaveRvcNIAoAO4ckevvTnNbIcYWdy/p97NFcK1uN0p6DGa2IoriUj7&#10;TdRojfeVTuI+uP61yFpexpcbhGXQZ+UvtJ/H/CussfEC24UnRhgrxhz0/L6U4NCaOhtLK2sbuCRL&#10;kOJDsI+7g9jg9BVTVfEM+mSz20RVRI2T64wBx6dM1Hc63Y3mnSQiylhYn+I5x+lcZeTlyRvLBcKD&#10;7U6k7KyEo31Zo/8ACT3395KKwfOb1P50VnzyK5Y9j6eCVIEp4U+lOAqXIFAYFpwWnYp2Ki5aiM20&#10;u2n4oxSuVYbilxTsU7FK47DMUuKdS4pXHYbilpcVHcXEVpbvPM22NBljjOKBjqK5mXx3o0U88DyS&#10;RSIPkaSI7WP+fpWPqHxGjtYGjWFJJGX5Jonwoz04I6inZk3R3uKTFcHbfEEyW8b7YpDn5wTtI7YH&#10;qenSpYfiZpwt5zdROksablVBkP6AH8uaNQujt6SvOLj4oAWiiCBDch+SWypXB7fXt7dTWxofj/S7&#10;2yZtQuI7edCcjDEEdj0oFdHXUhFKjLJGsiEMrDII7isLxBr7aWBHbfZpJwQWSSUA4/3Rzz600DRb&#10;1K3hvcW0ro2VJ8hnxv8AT8K8w8eWctvbz4EUJLAbbZMKwOOGJbPYngdqQ+LdStL1tQEiKFJZ4O5D&#10;MPUcj07isCLVReSubxbiVnk8wJGM+YxwMHJ4784zlq05mtCUYxT7DMJ7a5eRQoYMq4Kv3VvTH45w&#10;K0pCLY28s7kicrMWBBZh5h6dcHv+FVL+1lhcvMk0FvIQ4U/MrEevOM4zz7modZ1KK5toII4tiRgl&#10;cnJwcHbnrwd3Hv3rKUtblpWRz17fPc6hJcMS2OF3HPAGBV6wvI7KymlmZvPkG2JAx6d847f57Viy&#10;HcxOAMnOBVnybg6eJBESHfyw5Axk9vWluwNnSLcalP51wrC3QgyyYGQPRf8AAVW124im1dWsIIo4&#10;4UACIu5cjrkHOefbHtVK2trsW090kb+TCQHbIwjHp/8AWqG2MiyhQzCU9cHnmp5nBWBLqb0NjFqE&#10;MbafEzvt3SRqcsOByBx37Y4z1NTW6apbbxC0oWI4ZVJyp6fMvUflWbYyT6SHukZ45opAFZWKtG30&#10;9+RXTWPiu41K9t28mGO8ZTG8wizuBx29elbKcWveIaY631bWNoWWGO6tyP4kHI78jk/nWNqF1E8+&#10;6JNjZIK9R7f1qxqN81rdSKsjNfmQlplOAARzx2NYE1w01xu2+gwBTbW1wSLG9f77UVHsuv8Anm/5&#10;UU7sLH1qDTu1Yen+KtG1Fo0gvovNc4EbHDZ9MVt5rJmqDAoxS5pc0gExS7aM0tILBilxQKWgdhMU&#10;YpaKQxMUj52NgbjjgetOqjq19Lp9i88FnJdSAcRpxn8aAPDvGUmsNq8n9rF8q5VchflXqOhIGRXN&#10;PcYiEatnODzwR14ruPGeo6pqOoJbXC6fF5mH/d8tHjPLn73HNcNrcCWs8axTJKyoN5jIIz7HA/Wt&#10;r6amTWpELwJ8pJBz1zTTO4iAfAQ8hhgkiqEToZsyKGHoTium1D+yH8Jr5Zt0vYpQu1FIcdd2Tk5X&#10;pg/Wk7CSME3Q3YDcZ5OK0tKv54r2OW3h8+VCCnBPzcYPHf2rnWymDn6VatJ/JYOZSoXDYzyee3v/&#10;AIUJoLH0B4Y8f2usO1tfLFY3IxsUv8r57DPcVzPirW7SS/mnEYjvYyERok3KzDqS3fj29KzdAt21&#10;rSDLPdJ9reURqyRqZSvfHPHUknH41qaro3iGzU75mmSIfu5I4hvOeOQOpI6k+nWhb6DeqOa13Vpt&#10;StLmS5dUJxkLHkgD7q99oyT35/AVy1rJJdSKmA752qOB/PitDWHnFxKb83CzAld0wOZD64NYzM0W&#10;2QqGVjlcdcjpn8+lTJ33GtDauvEF2bRbO5cSxq3Ruc4H3SaxpYzdtIJJo4SqFl35w/TofX/69RtO&#10;yqVkCttIwo9O9Nure4NgbhIXFrnG/HBI9PzrLW5SSZTt7Lzg8juFRBzk1al1NXtLW1VFUQZ2yOSc&#10;EknOPyGORxWcWk8vOCV6Ag9Kq7XdiEViOv0qtQcS3JdYi2iaTcTkheBRYag9rqMFzGnmyK4JWQZD&#10;9sH61UWFyWBHTgk9qtWNvE90sTzLGxYDL/dAz39qhNXDl0NnxFfQ306XcVo1qZhloz8wA9QSATzm&#10;qFj+8f7xAB/ya2dQle+ltkmvIZPJICsgGAmcAZ6dznNRXlhDpd55K3WY5IvOSRAGO0jKKff1qqib&#10;TaYk0S6hp4ttGW8aZS8rbUQMNxPViR24x19a55GKLyTg88GrV66SopQhfLXb0xn/AOvz+Qqm3zKC&#10;ucD7wpc1tgRb8+H+9N+Yoqj8v/PQfrRU87Cx1dpr8um3IltHCuhyCwzn8K9A0b4wzSYivrNHZV+/&#10;GcFz9K8kunZTlsMp79xToJJFfdGDkDqBVqTsT6HrU3xN1KR7gpbqkUhHlgN80WOvPeltviTqcVn5&#10;RRGcDPmSc4/xrzCC9lUFpgeRzkVct7lQk027aFU8Z6002F3c79/ijqLXEBRkVUTEi7OJD6+1bcPx&#10;bsmZRLZSKB94hs5+leOxXCSH5Rg98GplhFxHkzRxHOPn61ehSufQsfjbQGSE/wBoRh5duI8/MuSB&#10;z6Yz+XNSy+LtIXR7vUoblZ4bVQZBH1Geg+tfOyQkt5jXKJg4AIOT706SWQq8Czvsf7yrnBFK13Yd&#10;2em2vxiRrwiezAtywA2nkDPJ9+K6bTviV4fvcLLcG3c/3xx145FeDwaMZ8lJinoGQ1cXw1OVOy5D&#10;FfmK7cHHr1/lnHercEK7PoNfFugPcLAmqWzSNgDa+Rz79O1Q3Pi3QvsQl/tOMK4yoH3jz6H6d68G&#10;GkTQrxMG/wCAkn9KYbGbnarkjqU+YL+VTyDuzf8AFUelm1uNRhlBnlfKgFAoQ4+6B3+nvXn0zKq7&#10;lOMnlcc/hVq9mC7oipJA61mSuz4GMYPBPalqIeu1m3ByuTwfQ05wVjALck889aqxbs7gTVk4eFgG&#10;Axzt9aTuFixby2qmP7RGZYtw3KjEN+Fauo6RYx+HY9Ttb1HLyH907YYDgYA7898VzSJl+ema0cKY&#10;xCCzIOin8/8AGhvlCxd0XV/IaNGmMOG5k6gDjqO9dZ4p8VpBLb2VhqNxcjAdrkS8lsY4I5A68e9c&#10;FLbxByEB2Hk45qBZMMq4Py8A9xU3T2BG3I11fyvO8xduFZpMkAHI6mqZ8nzBHJcl5c4CjgDP+fam&#10;3E5jsG8uQ5UAn8awxK0kqD+LPJ61neUloy/dXmb1zqCorxBgdo+6MAZ98fzrIa4kkVl3ZHXNOyrC&#10;WVQiRrjqM5PoPemQyCNW2Yw68kj6f1FOCSDmuy7b6gLW0gVts2yXf5bscY7jHT8azjfEvM0ahBIe&#10;gJ+UegqVmTAz8sYXhgoLHtjNVSpnl3RxGNOBk/55q7rqLqJ9/GSeD60jhgzN1B61MsRhG9trLU0U&#10;cMzt5EoDZwFcVm6ij6FJXKSXUqEESNx2PIq6l9Lu3YBzgEA5OPrVYW0h3nyixKnbj69anjtCPMVt&#10;yqBnpk49h60puDRFiUybRhyWXILDNR7myCqrljwq8nn2pGtwpXY6lH6MeBxTCrZBjQfNwAR+tJWa&#10;AsfaP+mcf5iiqG1v9r/vk0UezQHqEXhqywPMVnx3Jx/KrMOj6db5aK1hDDqcZNXic7WAz9R0pMqO&#10;SQMnA5q9i0kJ5MAx+5Xd3IUUrJAp5ij/ABWoTKQ7BX3Y7AdKjkkOG8wEBeOW4/nQUWCYcZCJjtgC&#10;oXmjA+YLx2HrVCW6QP8AIR05O3OPxqLzJGyVHzDqoGc1ag2K6Lclyp+6q8+lVCxOemeuM1GpOSGI&#10;ViSMClGSpZVTjj7wODjjj/PSt4xSJbuTxvnhcYHWug0aEz3cYJ+5FPI/qF8oj9SRWPYw/aDyGGCM&#10;kfNn0rqtOAg8P6lqknyLKpt4QT0RBlzz2JGPwpSegJHNy52RygECRQemBnHNQSFGwXAbHRhwR+PW&#10;rccLNo9uWchVQdRgD157cnpVFiRjaobvkjgj9M9Ka1EyO4tvNy5hivV6lZVAkA/3hyfx/Koo4NKu&#10;ojbKFtWJ5iuOBn0D+v1AqzC7wupDYOeOMH+tSSRWuo5EyfvAOJACGY+mcdPbFJoaMG88KvbEqN0W&#10;9cpuGQw9QehH0rPn8PSxKGWRZAPvBOo/Oum26xoZZYg72xI+R0LROTgdDxnnqPzqW3v9JvuJC2mz&#10;sMZOZIW/9mX/AMe/Cp5X0Y9DgldA/wDqmyh6EZBq6wedFWHAXaCTwAD/AJ9K7K60eW1KzPDG8cqk&#10;JcRgOjA9cMOOlZwsrZwQm9fTdWU4y3QuVHOG3jjT75YgcgHAqpEfKWWU5C5woHWtyfS5Ek8yFlkU&#10;kAqeeeO1UbqC5CMnltnG0krmsrz+0LlaM69niktlCKQwAzx+mayAwDgnkZ7HFaf2ORIUXYWaRsNk&#10;fdwccc1Xmt44psysck5CrjitI2SsiS1GvmQfZUDD+IjeOfrVKVUjb922eMVYtpQpVkzGxJy4PXP5&#10;1G4c2scZIJDEhQOamN0yluQxSEROcZxxgmrX2lGRUIcqpB5GOf8AOagjhyjo52H7yhu9Sw20ZkVn&#10;lDKONvTt/jUz5QktSu2Wcqi7h3xUYtnjdXYsBnPStSD7PbI8gLksdvI+4fXiop7qLzAlzucqchsn&#10;mpjUeyWgkyAzN8hRj8vTcKEuCjLMCMdG79ant7yyUyHaFZxxvXcF+lNa2haMywTBnY/cK4H86Lq9&#10;mg5hn2ltqqduGORjqPSleXegWNvnzyo4qsYnEinGB7HNWLZJhIAoVDkY3NjNaOKSuMb58/qf1oq/&#10;5Nx/z0T8v/rUVncLM9IlufJADEuw5+UY496gF1CkiozY3nI46Z559Kglupi2EVgSPlC8fjkiqMJm&#10;3mNvMJ3bmBUMWPTuRnvXTGn3HzF97lvLIG5W6Hn9fYVUnmLNuZ1UfxKvf3zSbsMCyl2PVc/Nj6nt&#10;1qNXTYUACAnAQHGD/jWsYIGx4+YLtQscY4/OnFeAuQCGwQM4HoKiYkOQobaueACSf89Kchl3q6KG&#10;AbAKqM4GOvHX3rQkm++WUuuSyjL9Sce/Wpo4lcqjoGzwoDgYH+FVxCzkBoyWUDgk7R6cg/rWva21&#10;xCv7xlEhO5Q9ysRH03ZP5AVLdikTR2ySLDaWiRSXMzCKIfeKk45JDYIxk9O1b/jAR2WkNpls/wC7&#10;s4Et8dS7SEBvxx+eTTfBUBn1G81u6Mhgs0McZd2YbsZYgt1wMAEeprm9d1AX62y7wZrm5a4kV4+F&#10;AHCse2c1k+iKRZRI2tBGsYaRlwWUgsBnkfeJ/MA/yrNkRfP8qJWUhiD5nzEf+OjnrWvI00dqirFM&#10;x2k/u7lZQCf9kA4rnGuCSzp5vz8MFBGeRngGriSyUBWDbM7STuKLk59QcU+1n27zIeVGcEfe/DHN&#10;RJIwDtuKttwoC7WwR7+tNaddrIiq5wFKrklSODk9/aqEadoy+Y4mAG9chkXjv0wRj0rPv9GjYxtb&#10;skcbkDZ1woH8KqWOec4J9KjiJeJhFKnznkDjP9PTjgVbjubgcJLKiZ5aBxGPxAANK1th3Miy1DVN&#10;DO+2lkiEi7nhdcqwBwdyHgjPFbNvrGh6q4W/iOmXJPM0ALwsfdeq/hke1TG0trqLfCtvHNt2i6uL&#10;ncRkHnn2rA1PTEtbiCGJ1n3R8zxAlOBjnjAyf/r4o3A373RLu2ijuE2XNt1W5gfzI/xPb8az2L+U&#10;WKj5Dg85x25rKsdU1TQbgvZ3Twt0YKwZG9iOQR/jXS23iPRdZAj1W3/s66P/AC82y5jJ9WTt+FS4&#10;9xpmaYotwZfL3cjp19+KoXGlQuTLLDvkwQMHGP6V1F34duobb7VE8V5aNws9uQyYHPOPumsJvMiK&#10;sWJGCRk9OncVk6SewX7mRJoEctuzBdrtycHp+VUToNyxTYS2T3PQV0+6Vk+XczbQcLzge9BYu3lx&#10;TAPu4G3OR/n1rNwnHYpcpzF5a/Z/3TRAgfdOCdtZFxGHVyCd6N83GAa7p4kY4kxuHBPsfas+90eK&#10;a3byurZx2rJJxeoezXQ4+SZnijEQYeWvb9arPMJU/eElh3JrSvNKmt1yhY4GHx0FULi0eJOV5A5w&#10;K2jy9CLWKTk7uatW8N3cgRQRyPnsop0enXM8IuBETHjk5rTsrb7EY3luWiLLnbjGfTnNE5xSE7EF&#10;tYXUksUTiSNnk2AOOOOv5VebSrhboQmUBgc/Kcn61O+qQSxGOJ2ilTo6kkZPU9earRX91HJxKHYj&#10;G5hz+dQpOWysCsT/AGC5/vS/9/TRT/7RvP7w/wC+aKVmVZHTiMbG3OmxfmbJx04z/wDr/OiFgWKR&#10;sJdwwqM5556jPT+dM4Z9x+VAx7AkkjsB1qKOeXzdiNEFb5grBcHB5GTn8hXoqJncm23CMYEUpGRk&#10;tjoP96pChSEqAr5YqXlhb5fyzx+FMN7FPiPEqsr4mEgJ4Ix1/SlgeFAkYQp2JVAQRx3IJ9aBjHVo&#10;2WGUKgPIePjk/jn6e3aneczjaVRlzuclMj6+vp3qG5McMxkt7Yxoexk3Hk9+/wCftWnpenG7eKQz&#10;JEpPKP8AOc9wNvb2yDSb0uNEtppt1M/nJaySruyRGu0Ec5G44xUt6ZrZUtV02ximnYLCFmDyFsgD&#10;GWOeo7Y68VM39kTHy77U727RflCquxV59DyPxrT8E6LDeeIJL6G3aO0tGZIt0m7e5PX2wO3vWe+5&#10;RvahbpoXhCy0WFizTkRO2OWHV249Tk1wWr3Bu/Fhjhd2azhWLZKgUOx+8APXp/kCu21Sd9R8T3Bt&#10;3G2xhMaHHG49TnI6f1rze3mu7zVruXVYWa3eUn7RDKv7sdxjHOR2yOaiOsrj6HQ37vDFGJNNSGaR&#10;Mp5c7PuGecDJ547VnSBJFdzgbXVY1CjLJ6k5BPTHbFaif2E8aPDqd9bK3yjILJu+v9KrSacZJZrT&#10;+0opwvHmOpBKkA8FScZz09q0RJlGdUl8hwoUEkuRu59PfHFNnimgh80F3XIwi5G8ds8ZPfmp5rCa&#10;KRWSF1ZhtVkBAIJ457fQ+1R3TywDy5WMcUvCRhwevGeOT1PXHWquIQAG3kIdo2OMx7Opz256jnmk&#10;RD5G9Y7hSnD/ACjGOwxn6cmntBO2nKqqsQIDu7MAWxzkEHsB6epzzToZUeVoWvGnhB+SJZCwBPoD&#10;wevUflTAmtVuZSoW2eRhyMrx34xnGP06VoyXN/DL5H2PT7HeNwDxpnb6lueB9KyLa4+zPIkN2C6y&#10;GIozYOPbHXn8ank/0hzGsrtj7ztuAHbr/F+Bz7VLQxbnw5HEZp31C3uJpWLND5jSFm9jxg/59q5t&#10;9LuGtIpxGVLhtyvgElTyVGeV9+Mc+ma7S21GytJ236cZCiYEguSM568deveqGry297azQW9jaWjM&#10;ceZGN74/HpkUk2hnMabrupaFc+bZXTxE/eUHKuPcdD+NddbeJtB11lXVrc6beZGLu1HyMfVl7fUZ&#10;/CuYj0mWRYormOaSTb8kkcZJAH95QOQOOev17ZtzaNHCLiIM1uXKLIRwWHUA0cqewrnod/4dubaB&#10;7yyk+1WjplJoX8xfc8cj9cVhcY3RgFmO5jjI49fXisLR/Eep6HMZLK6ePJ+aM8q31U8Gu1tPFuh+&#10;IV8jVkbTbtjn7Rbk+Wx9SOo/X8KXqBgxrsOCCpPATIOCPx6Gnjc4LNCSGHTIx+H5/pW/qHhu/iVb&#10;hHS/syuVliO7OO/B5/A1hGLdbsR5g2Ab4myAPfGealxvsNMZ5UU6bCBkjLK3r6c1SnsLV98TMqsR&#10;kgFc49epxVtImHKorDJXa7bT+fb6ZPekeUG1LeUUVmPTpnvx6fjUOkVzGUumLDDsiYhS3APFUr3Q&#10;pbkswA3Z6etdLDKjr5e0q4TJy2QcelDg4XLbWHOOQP5YrF02ndD0ZwcmnvZyGOQhSD0HepIrSSSX&#10;EPz4PXFde9nbSys8sY8zGCxPb1oXTrVGDRyqA3J560OUluTyanOfYL//AJ50V1P2VfX9aKj2vkVy&#10;C+UjpGRc7y75dDJ1x13Yxg/jmoXaBJ/J81fIZsl5Iz1wOhNQXFjILpQxu5QWCmVV4X2wM7ankCJF&#10;lbZZFDlJASTj6g4wa9PbUwJ1t1uAJY4XKxncXXc3ygdPw9vSolnkedlijWSNG+WSckHkZIHfP0pI&#10;Qs6XDW11bqseChxyBn9D9Pzoht7q5f8AcNJO8RXJWLhh1G0f0o9RkqMBaMUjjUSjDk5I69fUenWt&#10;HT/7Kt43N1a3FxLnkQKQOO+eDViLRov9Zf35tPM+Z0lGwjOR0LHn9atpYeESsccd5LK6cDy3yW/T&#10;NZykUkV5NStbm2YadpUcM7MFRpmZt+eMe/Udf613+kWqeFfCBLsC8MZLv/ekPJP5muE8H6fBrHiM&#10;6hBBcx2dgCFFwwYvKcjjHYD68mup8dXX7iz0eJjumYGTYMkD6fTNQ9FbuM52RNTt/Dcmo2EqrNcs&#10;TKJehD8AD35H5VyOkvLpqrDepaXdvuLCQ5YliegO4cdT7H8a6H4g3lzZ6JY6SqptuGBjk3tkhccF&#10;NvHX17VBpb6RqFtjUEksZVULLibiU92Axxz2wMUQ2uNl86l4e2H7RpM9sqDiaJ94X8zt/Os2S002&#10;8kka2vBbIrgqJUB3JgfN8gGOvv8AU10MWk+GJ1BjuiInUAkvtUntwRgn/wCtWVd6Ja/adun3MN0+&#10;4RAFFB29eGUgccDGDVIRlLLHbkxzSwSRPn50ZtxPPPODjgf4VGyzL5INjNhj8kRnDq64yeD/AJzV&#10;i4sbZIHsocvcSELujOAWXjoGwW9sVDFCyvsFlPcx7Srg5BB6/NgcY96u6JC3E32wmB2itV6+Wh+U&#10;fhnH4mpfNgukEUixRycjeNyfoB0/WojeppyPDFcvGZG/jHIPUdD79xUXk7htFvcpJINzHadhHt0G&#10;O+elMC1I0UsjW0EKzSA4Z4Q3zdOTnB9+RjinJBexqZFd3jVcD51YD1yB0zVcxqdpa6eMhAF8gGMn&#10;nIyQTk/hVW2nQSTp9onil5IYEfOe+SelFgOhtZdNMbfa9P3bVwZJJixY+gyePqB29quL4jKv5dhD&#10;awkKGCtIF3e3GM1gzuiw25ZUuJJF2ypuJK9MfN6n2pJ7QJe289/bxLa8eX5cjSEj+6uD/wDWqLId&#10;2XLrV9b1KKSN/LMTAq+1du0c9+351jQaVaWV1tgBnViUZZ8LnPHA3HjocgZx3FdVZ6tosUUjjTpA&#10;j4TLRbu3qeOPTNWD4lslRY4bN3ZeMyxgfnwRj8aWvRD0PPdQsIEMkgfZGmAcnOSePlJABAJHfOOc&#10;Vit8jblYMOxWu18RyvrNrHbrElrGXDGNXCjknBAPfg/maxzYw2lsgvJHmYfKHQs8kQ7DB4K98DH9&#10;Krfcn0I9G8Uanoj7rO6ZUP342+ZH+qniu0tfEvhzxLtTVIF0+8PSZcmNj79x+OR7iuDu9NaJRKCG&#10;iY4WWPlSfQ+h9jzWdIHhPcehHSk49RpnqN94UuLQxTW2Li1bJzHggrjgjnDfgawvKDbo9jqvOFlk&#10;xjvntk9RWJoXi7VNDbFrcExN96Fxujf6qePx613Fp4j8O+Jdovol069xtEhPyH6P1X6HI96V31Cx&#10;zb7YpFecFVP3EyVCn/ZPXFSx3McSFLbawU5JLnP1JPb8K27/AML3FnHJKryXKSYdMAPuHqOcN9Qa&#10;xJru3Epih/cPGQJGdsHcOmUxkfn3p8qkF2hAEjmkUiZt/Kqy8HnnkfWkEaENGYypQ4I2knP1HFVJ&#10;I7niKYsIs4Gw/KvueOf8/SpA8duSIpv3Y/iZOW46Z/xFRKmwUif7P7r/AN90VFi7/wCew/L/AOtR&#10;WfIiuZjrqWKd0KrNFIX5MZDAhuOpPPYYJ4pYZLyO43XUEgLA5aEneRgDB2nnp0qKeOOc+W6StHEP&#10;lUzqRn1HHTn1p8lzbxSJ/Z4QSxjaQrMyOevGRjg+35iusyKtotzAXe3m225P72QxYCn0I9MnrWha&#10;30stu9tFd3AkYgqVUKD65xnjH681oWeiM8Kz3lqyAjJgL7VB65zngf4VsCbSNMiDXKqVJOG8vO76&#10;EDHtUOdyrHKBRd2xQqTMx+XzAdvUcDqQOOvHvVODfZqyzwFXMnlBliwWLccZwe46V3cPiuyuCLe2&#10;jh5HO/J475GKx/DI1XxL4jWfVBGtpp7s8caAYLngZ7nAHc+mMVKbvqPQ9F8K6VHpenQW/wBwIm+U&#10;gd/8/wAq5QT/ANu+Mrm7aVRHANqktjGehH4V1niG/XSvDU0ittkn+Rexx3rlfDehwy6Sbu4LQzzb&#10;m83g4B6cEEdKzb3ZSOW1nzLfWZ9Ou78380SARkqB8h5K5JJz0GOc0yG0a4aNYoo1UE5EyZLcfdHP&#10;A98d6x3aaTXP7W/tuOS8R8gJArEA52j+6T+BA/Su407xBHpVmsmoAPPN+8dtx+Y+oHb+X4Vor8qF&#10;pcxLl7S2twJLUJMijf5coAAJ5wdvUe9QSTWSzB4LYBPLAbc+ST74GM+4ArurTxbp2pRRs6+WTkeU&#10;6ls/TAqvqdppmoCKON4ICzhuY9hYDscYyOaOZrdBZHHwXeLr7KJNnAIbzWCvgepHAwcciglIr1iJ&#10;YIFUbXChtp9M8Vq3mh21vZldRuIGmkcJA1tlMf8AAQMdvSsu20LFwYRfpxklJiFDEd8NjPQcjpiq&#10;TEVpLi0LhU8sSbfmnCZAOeuRjPPqO1LFcRyBGSUhFP8AAASeOMcduevanXBbSvNTzwC4w0ce1wRn&#10;gkjP1q3Lq8NxaL5kMVuw/d+ZHHtGD/eAB4qhCGafyWvbdRLEiESBIsKewzkEfliomgjvLIQm3CNL&#10;tdiCOD3ORkgdazRchLt4EnWWAjbJ5eQGHtkDB78ipZltwsax3VyUUgKjtggY69x1+lKwElvqCF/s&#10;0FvEq25bbKrM2c8HAY9eOuMirkU15CoayjmeOTIYuVwW9h/XiqkNtcXFi2Yd0MQ3vsP3PX/ODTII&#10;Vn8q5i3RxE8B2BJ4Ppzjg/pTsg1LELySXYk8wWyRKz75XAH0UdfXimKkk7xRxwieVmw5Mh554+n4&#10;8UtzOyzxFDBJ5QHmEoNuTnr61djv5I7+S4tIbWWeUALIjEK/97hiD29MCk7gW7XRNRSZi86q837u&#10;QjLqCOmQBWgvhOdhExvUyhyWRSCfYc4ArLg128uVuEYwxCSNtoGBsYdM4/rUd1rt/BGtta3pVG+9&#10;NuDkn+Y/Coak2NWsTX2gDRhcX1xeCOD7zEplJB6Ov1/H0rgUuIL9JIvNZr8yYjTBKyg+5PBHb14r&#10;rZpGlkIuZ5ZEkj3BXC7vqcjms2WzsoboD7LFN8p8ws33s/7gIGOO/Y1UU0JtHMtaSxMyspV1+8jD&#10;BBqJWZG7j2rr51t5/Kt1imn3HajZzLGB7kDevpn06ise90pogXBE0IOPMTsfQjsfY/hmnZMV2ibR&#10;fGOq6IdlvOHtyctbyjdGfw7H3GK7rT/E2geIVCXIj0+8IwPNIKZ/2ZP4fx/OvKbm2lt3IdGGPUYI&#10;qsjlWwDUNMq9z1fW/Dd2sKpEqSRDLFAMMw65Byd2awboJb2zCVbhCYwo3qeo4CnPQ45//XWTovjH&#10;VNFVYY5hNa55t5/mT8O6n6YrtrTxFoXiOMQSObK6YjEUz4BP+zJ/Q4/GmpsTRwnkj/no/wCX/wBa&#10;ivRf+EPh/wCec/8A39oq/aImzOXFqYogmyPzNuVjVgxI4H8J9+nWkN9bxGITWXlmNiyRksBuz1Oa&#10;u3Uv9rXKvHJIt5Hgx2qsu3nvnGB+vStGw8L+c/naldsSflMSy7/1wOfwpOSW40jMmV7m/hmmlSWO&#10;Q8IJD8nbgHg1QmtLCC4ijnv/ALRKTlmViwO7OOOORxXdweGdMBAWFpEXsz8fpijVNL8Oadpks1/B&#10;BFCB1LnPHIwc5zWfOirHEvaW8N6HMOIyxER80Ql8HsDkn/69ep+GdKhsrRI7e38nzW3FQScEj1JJ&#10;rznR/s3ijxfFPZCb+ztPQNiXOWkPfn3/APQa9hs2Wysri+kxsgjJH17UN6AcT4+vDfaxbaTG4AQi&#10;MntnuTV/U3XR/CtxK8oCKojQhuRuO0c/j+lclaG51LxNLeoBIsByyk4LZ6ge/WofHviJrDSv7Mez&#10;u7OefBUygbdoJBKsCcnBA+hrNq9kWjJls9NkT7QbtN4kPEZOSPUkcZ71aL6Xc20tv5jR3DurRyNm&#10;VGHUgg5IPWqHhHV9LuNPOm3qebcltsLyJlYwegznuc9u9eqQ6LpkkSrLZwMRjIA+UnHXFauVtybH&#10;ls9pfht0c6rGuVR0RlX89vB6cfyqCG41XDRyTQxAnOWJG8jjOMZzj1Ar1t9N0+Y3BSFRKowwRihJ&#10;xxkDHGBXP6na+G7aPydQlFrPJHhQhOQvbqOOfWhVG9LC5Tl1vUg1Ayyu8sZAwUAGSOmOuOeaSdLy&#10;7kkllmWe2PG2NEaR84wdo5GOee3NaH2FrCHF9c25sJ22gwx7Xx9eO31FVF0y8tDcS6Y7AHhRI211&#10;U/7eNv6iq0eoaly4W0TSUht5I5AeYozIqGP1+bPOfQiqaSwSpnVrbeGTESAhtpPR/wDAHrk1Qu4N&#10;RsC0FzDNJIDukjaIOOehyMjP+c54qd9Jb7GssQJPl7i6g7UIHCnsew9aegi1/ZJuzDbLbR2+wENJ&#10;uUkjPBwCCPpjoe9VZLOKCJo3RjfI+1Y4DjeMkZ9/bvzUMtpPFp4uWuLe4XpsJYuD3AB61WtbiXUZ&#10;lgtLETXABysZIPHfHt3ppaCLc1tcm6mYxCLyzueKT5Cc9cfr371NILFFWKUTQsoBJWQMATz3yaqQ&#10;WNxf3AtZWjtpYyfMEisGUD2+tQy20lpctBLOrxnLebjjH+P+NPQDWuLYSp5ce2HzU24hm8tcD+Is&#10;2S3XoPWs9EtVu5orW0nJU4U72d0A4qodKEU3nP55sXI2tKMZz6Y610lx9j+zC2F/cW8bphIlG1VH&#10;48VKfYDOmvZvssdocW4OScRDccetNDL8kVtCblhkDbBkn3IGefxrU0PT9NuAZrpZrncf3bOnTnnn&#10;+LP0roY/sMsam0dFS1JAwSqr6j0pN9kNI5610K/u4sagrhm+6xl27cexBP61ePhG0EcctzdbBkKr&#10;KDkk+vT+Vac8mmvaobq4tlUJiJhJkqCMHGOR+VYthq2naAsw/tO4vFbG1PLwq4z6mp95oeiNlfCN&#10;qkjzPIzyMMBx8uB6Zz9eT61z19oVtoULXMkywEKwMhf5JCegcEHcP8471pTeK520x7xYobaBVypk&#10;fLv/ALoHT8ayotRtdXt511G7d4duWiCkg/n6fSjkl1DmRwNvPZyRXENxcmKYHdEyLuEh/unHP41D&#10;JZSJKyTRmKQHG1hgiujn0a0sLSO6srhXd2baRglP9k+/rWfBJeoksOoWhuLSBc+YrqXhBOPlPcc9&#10;D+lXtuSYcgZWwwxTfMIHXitiew3QfabaVLu0H8aDDL7MP4T+nvWU8HG5D17Gk4X1QJ9xv2qT++3/&#10;AH0aKjw/9z9KKmzKPS01NrZIwQ0SFwFKOGVO3zKRk47c/jU6eIGRZJIFe4nIwsk5LF/UBRgD6Viz&#10;RSJmEuuwnAlBGPqOcn+lQLBZWl7DIbmRkicF9zEBsk8YHStLXIubY1PV9UnWJ5Y0O0vsDhAFHtnr&#10;VNZJtTDWMsC3McmD877cMPcnGelUdVgs7G6DWsxkRSsiNnkZGQM9SBWvoenjV7y2V8eXC4lcKDtb&#10;vjPrnGaTSsNM7TwjokWkWASOLy3kbe4yD8x9xxWr45v/AOyvD8FkhG+f95IPUDoK1NFtVmu40P3V&#10;+Y153461NtW8QvEjDZv8tDngAf0zWL1dikange1kS28x0wJ237yeo6en4/jWF4/ay1LWwJpBO1kE&#10;i8hCVZweSQcHuQPwrpdGjjsJFt1knYCPeMH5EUEAgn8RXEatLcX007vYQwuW8yKbOXYZ9R1+h6fW&#10;iOsrjexl3WoaXaxPZHRraK5SRTC6tkqRg4Zv4vxPetC21G/exe485U2HBIZeOOpHp71Gl5aGe3gu&#10;oLZYXLCVwdxz/ezk7efStK8jTSNLg1GxLyxu3ysWVlTn6dK22JH2uu6zDGub5lZlPyzpwCBkDJHI&#10;9/8A9dWP9H1yOZ7+5giaFAolUKHLdfX7uelZV9r0uqwputI4riIkF2RRwRzgH61QsljmkuHnZrNW&#10;UCOMYdmOe4z04/XpRy9xXNvU9mraasVnG6uq42FycEd9xPX68Vn2dnqFvcKgMtyI13IikmNvX5sY&#10;GOvpUUtrcwQtcwzFVVcoApy/qf8A61O+0yHS51u5LpLiQ7Q7R/KvPGSe3Jzz3prbQOpYuNSZ1ZZ3&#10;EjliMsQ5wT0zznk1UmnkSKWU3bxuPk+zlcKQDjr7emO1LOtzpoidIWjjjyrtOgyxODkZAJHPpwPr&#10;W1F5ep2ghlubUWbqAkUoG7OOQD1yD3+lLZaAZgURadI8d7GWYhhFtJJwex6D86o2aXFxOscsLmJj&#10;8zpIu7PHTqf0rVudF8hlhMUomkk/cwow8sj13HPr0pJo1thNHawzNdxEH5CRn3AI5FNO+wDb3T/s&#10;0KyLE7lXCsGdVdR17dRUM92bqz8oo37gjZcKPf7rZ6/p9Ktw3F4YbqaAxw7FLTySyDIHPC4/Hpk/&#10;pWJc3V5do04l+1QxEDercKPocY/KhKyBs3Nja9aQNF5qxW4Ckq3y5C/wrg889az/ADIpmJlhkuI0&#10;DAPO+8w9ARzgdccVLHeXK263lncOmwCN0zlPY8/rVa81UTFhdQrvjJDNH0J6ngduevfNCVguP1BB&#10;cRQ2lrJviJyHHyk+uVH04xWnb6X9mX7Lp+nzzMImWSd2bDtxyOwA7e1JDbRQ6XieSOEq+UxFgq+O&#10;5HPr/kU1NRWGZfMv1kkQBPLGSuMDvnr+H5ULXYCjdTJa5gWMRy7QJQ77g31U/TrUumxia2nyNsQU&#10;ltirlieMHd271JFYxtbm6uvLVxKCquCfMzkgfdx+v4VnfZnSaSSR2ZA+HbJIHrnpn8KHawh0Xh/7&#10;Uk00olW2I2LvdVDN6Djn8AasOCbHMkEbRohjV9+0RgcYA44z9c1VeVmvFt7qdWszHhZEcnjsFHr9&#10;cVrIdMgCS+ZLtEbbId27DNwGY54Pf60We4XMhNAASSRIGuAoXH2dj8p6k4/z1q//AGRI2kzxgqjX&#10;QDMWYZOOxGM/h9PSprWLUFk8qJAlvMdhkkm2PKccEd/zHp1p9v4avZLnzZb6JWByqh959vb8Aam6&#10;6jOStNHvtOSS5gMkUmcIVkVg/qGX06dae9ul47RTwDTtQU/NG3ETn2P8JP5fSvQ4PC6/Kkl6wUL/&#10;AKpY8KeuCck81mXXhhheSm8dXjPyxGNduV9G4PP+fpKnbYdrnGf2Fqf/AD7f+Pr/AI0V2P8AYlh/&#10;z7y/+Qf8aKv2rDkILnTLOFIF+1SpEWJAkQMF49R1/wDrVNa2Fra2Tk28bKTzcKA+QPTrtP412UNl&#10;biML5ERzjP7sUy4traNAi20I3nHEa/4Vi5CPNxc6XNdmaG1ihmiAYS3M+EPpwBy1egeHbd47GNmj&#10;EZYZEYHCZ/CuQ1OCDVfF1tpipshhO6QFR85HP5YwPzr0i0j5RF7kDmqvoDNOS5/sfw1eX5B81x5c&#10;X1NeXaHbtqevySYDrCpbnuen9Sa7T4l6g9ta2enx5CJF5hx3PauW8GwGO2muN33+CP8AP4/nUd2U&#10;jsNUuIrDw3dS/MAE2YQ5bJ449xnP4VxVtJp+sX0lzZzOyucCKJDiTj5g2QOSD1461Y8c6hPZeF5H&#10;t2KNJMsZZTg8jOfyyPxrnfhoZ572eFX/ANHSPJjJ43EjnH/AacLWbGxszaTA0kU+ns7Kx/1spBHp&#10;wOhrYMY1CW1itYmeJIi8MMH7uNP7wY85Ocehro7a7tbfVnto7cedLJ877RyeOevpW6xlkiLKwLdt&#10;2ce9NyfYVjyeHQNTu45/mjVmOGjmRlwfUHbgH8aGF/Hpg0ycxPsYAhY1kJJ9GBzwTxj0rotXuNQs&#10;7+WWykignfCSlR1J6YJyRxjNdDHpb3GgPaXkwaaSMKZkUZDeoyKpzaVxJK5xH9n3tlbyRsZHljUF&#10;MzgoFY8qcHHv61DFE9nMpmSZJDgr5Yz9ArdB+pq5KTpXmWJVlmkh8wyRybsAZ/iYZ/h6cZzUX9uQ&#10;6vYrb2llshYgM00rFh1OBj6ev4Vqr2JZI0k9jdrLerHcCZtqwyESEKe3Py5zUUTaFfalNLMYtP8A&#10;s7AOkakLI2TyB07DgDvRDZWIfbC0/wBvxtR2A8sep6k5xxTrrTVsLlppkiuWYfecHsMdOlKVrgrl&#10;d7u084+bdy+SWCQs79sHJI688Y4qVprW11COG0tDds53YLl/Mxz24AH/AOusy30pNY1lbN5DBE0P&#10;mRhBnB6YPPrk1sabZxeGY1i1NDcQOzAGByGYjHXOMDpwPx6U9L2W4XMxNT8t3nurNJJAcCHyhg57&#10;kjHT0pnnQSLNGt1BaqVwYUUIrZGSCB/Wt/VBaT2qmzs44oic/Ny+P97rWW9pbzXq2GmR+VdSKY5J&#10;5WPzY69M9+1CYMvaR5k+nBbe3jJCgLIFUcdOcjnjvzmpBFJZ3U0i3KhpSoZQrO57YzjgdPf8hVOO&#10;KHT7uSQh7o28JSRpHZdx7EKDjj61m2l3fxW8tza3BjjctEW3YfBAOOnTpSt1C6L2oafrl9DI1rYy&#10;T2y5BZX4XHPAPJP684rGj0i/heEjT5JZJkEokHPGO56DHHH0qaz1K4ntY8yOqE/MquQPf+VXoGu7&#10;maUw3csFtEoGzduYgdu3pT2AhKtdvZ2yy75TNmWHuPUn6AfzqaW/uLZLy4jiWGRmIVY17A/pUcN1&#10;D9nne3tI0lIw8rcsV6dOgNR2F7DDJIHgEhc4wygrn6UWYrk1tr881qq+XBjOWURhCT6Erg+tbWm6&#10;po1xerFJp8aTP0ZkDAn0yehrEiuVW6uJPs8CyAY/dxqoIJA7D9cVWud9tMroiopb7qORk896lpN2&#10;sPY7q+09NQuYbsJIskPQlxg4PcYx+uanuba21Bo7adJiQhPmoxUAcZBYH6dazn1uA6Yl0bdsyR5C&#10;khuff8qppex6hoSW140kZmOBJEgJ4PpkVCi7obaOktZYgTbQXKyGIAY83eQPfmlvdQhsIGac7s9F&#10;B5NcBdxXOgGVrK7YswwWK4JHXrk1jXjahPpranLMrjcFG5iW5zV+zje4uY7z+3bL/nxb8korzX+0&#10;L3+//wCPn/CinyRFzM//2VBLAwQUAAYACAAAACEAfZEIQ+EAAAAKAQAADwAAAGRycy9kb3ducmV2&#10;LnhtbEyPQWvCQBCF74X+h2UKvekm1rQ2zUZE2p5EqBbE25gdk2B2N2TXJP77Tk8tcxiG93jzvWw5&#10;mkb01PnaWQXxNAJBtnC6tqWC7/3HZAHCB7QaG2dJwY08LPP7uwxT7Qb7Rf0ulIJDrE9RQRVCm0rp&#10;i4oM+qlrybJ2dp3BwGdXSt3hwOGmkbMoepYGa8sfKmxpXVFx2V2Ngs8Bh9VT/N5vLuf17bhPtodN&#10;TEo9PoyrNxCBxvBnhl98RoecmU7uarUXjYJkzlWCgskrb9YXL/MExImNMx6QeSb/V8h/AAAA//8D&#10;AFBLAwQUAAYACAAAACEAb9vIXuwAAADFBAAAGQAAAGRycy9fcmVscy9lMm9Eb2MueG1sLnJlbHO8&#10;1M9qAyEQBvB7oe8gc++6u0k2ocTNpRRyLekDiM66tusf1ITm7SsUSgPB3jw6w3zf7+T+8GUWcsEQ&#10;tbMMuqYFglY4qa1i8H56fdoBiYlbyRdnkcEVIxzGx4f9Gy485aM4ax9JTrGRwZySf6Y0ihkNj43z&#10;aPNmcsHwlJ9BUc/FJ1dI+7YdaPibAeNNJjlKBuEoc//p6nPz/9lumrTAFyfOBm26U0G1yd05kAeF&#10;iYFBqfnPcNd8eFRA7yNWdRCrImJbB7EtIvo6iL6I6OoguiJiqIMYiohNHcSmiFjXQax/EfTm8xm/&#10;AQAA//8DAFBLAwQKAAAAAAAAACEA+PSKLrouAAC6LgAAFQAAAGRycy9tZWRpYS9pbWFnZTguanBl&#10;Z//Y/+AAEEpGSUYAAQEBAGAAYAAA/9sAQwAIBgYHBgUIBwcHCQkICgwUDQwLCwwZEhMPFB0aHx4d&#10;GhwcICQuJyAiLCMcHCg3KSwwMTQ0NB8nOT04MjwuMzQy/9sAQwEJCQkMCwwYDQ0YMiEcITIyMjIy&#10;MjIyMjIyMjIyMjIyMjIyMjIyMjIyMjIyMjIyMjIyMjIyMjIyMjIyMjIyMjIy/8AAEQgAvgD+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72HV&#10;NVuJ22792M4yR/WrZ1XVbNAkj8diyEfl61k3Gp3PG4rAB3WMgY+vA/Ss++1NoI4nkbzGchSJpCTy&#10;ODtz04PPtXlpvoz0bLqjqItbvVky8iDPQtjr7DrSXGs3HDvMpwQCEj+YE+nf/wDVXES+J50dlg0p&#10;EHlhmkuWbc+SMAAdB1/LrVDVNTvbrV7GwF0Psj7pGSJPLUYGcep+prS0rbk+7fY72TxHBaWT3N9K&#10;8ccfAdm4J/qfxrmNT8Z297cQWlhqZ8mUZdsFQTnG0nqD/MVz9zZ2OpTTQXKSvs4jkSUjHc8dOuaq&#10;f2LpCrcKfNV9uYmzkbgeM/8A1qfJJq4uaCZ6NY+J9RRooVtYJLVVADRgDbj8vrWlc+KPszr9quY4&#10;FbIJJxk+grkNPvobVJFS5ninjG0q0m5H6Y46D8sfSoYtQtr3U47PUVhnjmjbawGza/pgd+P51PLM&#10;d6fY7m08Rw3EmHlulTGd7KNpH1H+cUXetBMGz3XCkcbSWX65H/165CLUNHsrFnNmjS+Xg5Zznnng&#10;HH51Bb+KLa0tQiJ5UZkyFVfmXPXGeq+3XnvVOEmiOaNzuU1G48vzGiTf/cDHp+Wf0pE1Bp59qhQc&#10;bgCwxnuPX9Ki0jUrLXtNXbIPtKL8y9CR61YntjG0r5jjdYi6P0ORzWbTWhV4shunZcLNMAjNtGSM&#10;e2Qevbn3qOWWKOSJZ1TLDIIBK8dzkcVY1C0e4tIbna2VKsVQ5JHUY/KsW3voL7Rp5XiaZrb93IoU&#10;gkNuB47cf54p2YXRsXOmaXcBRNZWso3YwYRwT+uM8Zqe30jT4I9tvaxxqF2qEG0dfT61leGb1Lqz&#10;ktpXf7TGGcFxy/IP6Vv+VHmGSPICP85JPII/+uPyqpK2jI5irLa2s9uLV7dWRycjPf61Sl0nT8hZ&#10;rUKqxshj2nAB9ux96k0/Wbe/muLFygnSWRCN2c7Wxkfhg/jWhPuZY9vz5BB7d8D86yasWm9jkL/w&#10;RpVzbSx24a2cjIlXLjHvk8/mK8t1zQ5dC1GBJJBKXY7WUEZxj19c/pX0DMFWIdwV5B+nX9a82+Ik&#10;CvfWokUMdpaIAc7ivOfzBqoNp2DRo86ltp54YJUU/ZwxC5bgNjNNkV2bBPz8Kcjr2rr9N077ToBs&#10;nbA8xZE2rkk4ZeKw9Qtms78eYVMgYEBenqD+IrRPWwpLQydjI2JJjGBkE4zjtWZeW8XloVuWkJJD&#10;5TGAPxrqPF09teMt7BEYZJgrTIOmfUfXrXPZT+zoiQGMkm0jvWq0SMIxSkWNIs1u7iC0wAHfLO/R&#10;Rjmr+saNaWV6qWMrzh1AbI+Xce3H40WN3Fa65bm5gV4I1w6gcHPc+tSarrJnluYWCm280YC524Hc&#10;A9M5qPe5tC5W5TFSFUfbIFaXn5l5BPfBrW0JPI1mCfGUwzEnjOOq/wCRWU0++T5VCopwB1xzXWeH&#10;be1ufGa2si8FP3YBwA4Gen0z+dOr8JlTg+ZMv2t9Kl4traooVk/dhnwFcgkDj3I61e0q2vbezkjm&#10;ljMyZ3KDjG3r2z2rV1OygPiHTdOjRURI2lcgccdM+wrHPiG1VZktJYmkibqf+WmcE4H5jJ98V57h&#10;KWyNKkPe1MO61O/TUobaeclZRuVw+5SpBwR3x2/OtJ7a0W1hmlnaAMMjeoB5weQfp+laGhWOlape&#10;eZeWkMjAYXjBH0x2q/qGkaXNdyGS0RwCFA3twAOOhHqa1nTS0HGleJenWzt1nubhmZ4wGIkb7x9/&#10;zrm9eWWQWOopuJlZpVdlBwFGR+W4iqutzPe3jrAT5KkcE5ya73xNaQXXgSxvEjwyKAGHQB15z+OK&#10;6YU3GN2aSmm9DkLzxJaatYML6x234UCO4thtBx2deh+tc1qF7LJLbtls7yhPsRg1J9jRHAM6/QHJ&#10;qSW2t9lshcsRMNxFb6WsZLe5baC6tdFtr10YiSRhu7565qglwzMxLcE816ZrGi2cngCCRYyjQpHL&#10;5gHzPnAOfz/SvO4tPRHYyB2Vj8mB296mMwaEe6bGd5Zxjv1qC8u2Yw3AbbMkgcHOcVeFrCrc28jf&#10;XFQ3METQMot9rHkGm2mNKxGlxshEfmkHJypx0+tU2n+b7w59a01hiCZa2y2PUVSlFtbsFJjJHJDu&#10;M/Si4KLOi8NRXaQy6vYybpLRgJIweqnBH57TXQ3XjS01Pw5db2WO4UkxIepAxx+PSqfw0vLeS+1G&#10;0Uo3mxK5RD2DY/8AZv1rCvrBrOS7tkCny2dB8vIxkVm1dsp+7ubmnfEGCPRzBewTNKVCxsjdjngk&#10;9AM4ro/C9tBpljdXZiRorpo8RnsGOMZ6HrXkmq2qW+nQybvvKP8ACu/+H5MXgi4lnLBFvFAzk7R8&#10;pyBRKHVCvpZnS6/oMGn2DahYOqGIln9HVjgj8jU2galBcW05R8og+QPx8o6frn8q09UezuPCksUc&#10;6yRmMICO5GMZ9Oleaae1xBp1zDaztGryMABg4APAoqRsTB3VjmZtclsPEM15GBKsc8m1QcBgW6fl&#10;iuwj8atP4dJ8pnuMeWp/28Z5+uO1cxrHhuWC62wRkoXxj0zjFbOlaXLH4OlcL8/9pIBkfdAT/wCv&#10;XOkpHVLQk1bxZq82lRNFA0ckce2Qvjkkc4/X/Irj9V1S71K/El3yVRYljB+UADGR+VelGyS8guhI&#10;oHmsCQp9cjj865HWdC+wQLI8GzfuZQrZbBAPStpqMGkZQbkma9jbPLoYNoEV44GEZGcsBz+f3qwt&#10;V0K5FnHfPG2VQGXJ7jIz9MYrrPC+qwXGpQwRw4jdxv39QScf+zVNraM+lzSxAh4JmSXcei7sceoz&#10;WKbTRo7O6PI57WSZfNcqIycc84qtFpzySRvHGDEJNxPQdO1dveabvtmDKyofn49/SsW5htjeW62+&#10;PLjjCnA5LeprqnJqxhBXuUl055ZLm4UKoVPunqRjk/zp9tYx3TvDHCjl1LEEHA6ZOR07V6VZ+DbH&#10;VNGW4tg2V+VmLEbiRz09KrWGkiyvriFoYzCECIkQHXONxJ69fWs1NpXK5E3a55jPp5tLnGxdu3tn&#10;HWun8M/ufEYlS382RYeNo56DmvUX8E6VZzQyvFbuu8FgyjpwO/1NZq6HBZeLbmawgCWjRYQqOOi/&#10;1oq1FZpk01qgvdPkuHvJl2CSa28qMleUz1GfTmvO7rQIrJXaDMnzBCysev8Ak17JaMi3EImA2ryx&#10;Pt2/OrurajpsmnvkLKwOAhU+tZYd6N3NKz1skeUeGNNuo3eVYZeCoAwT6gn9a176KWGXzJYplQ/K&#10;CRgMeOeldZYa1a2EPlLA43kFiYmAX17ewrN8QNY6vEiR37W2x92Tbk8c9uPWrkoydyIyaVrHAG2j&#10;MjMyht5ySTXo2kKmofDO5syN3kxyKPqvzD+leP2t6Vto9owuOATmvT/hvqCahoeqad/y0XLAj0dd&#10;v6YrdSvcza0uc34b0iLWNYjtHfapBZmXsAKg8R2EGmaobWGTKwzqVZuuMd/zrc+G6PHr108kTACA&#10;qGIx1cCsHxsRH4zvIckAshA+oBqOZ6WLsr2O/s7n7b8OLiRW3NFC0be23n+Rrze4vUjCY5z+ldp8&#10;OJxd6LrGluWAOGXI/vAqf5CvNLlZzKYyvzISOamTs9BxWrLEWvJJcmELjBwDnNXTcJIpHRiccCsq&#10;w0DUriRmtbOSXceSqk4/GuisvBniCZlP2UxAHkyMBke1S5pbspR0Mu4nAYhT04rkdT2tqcxJALHO&#10;DXrX/Cur28lklmuFgUt8qgZqYfCSyl2tc30khXpiNRn65zUKrE6aNb2Mro5D4WNs8d2qq2N8UikA&#10;/wCyT/SrniTUhb+JNSiYZYXMgOR/tV32g+AtN0LXoNUtpJfMRSu0gbTkEZ9jzVXWfAX9oeJbq/fy&#10;WgncFkfIYDA5GKpTVrmVaoqtS55hq8iLY2uMlGjDAEZ78112j6okXwz1OaLkQ3SD5hjk7RXZ2fgT&#10;SLeERyxmcD7vm87fpWzZ6HZ2ltNaxWsYt5HD7NuRwBRGo7WSMpcp4gPGV+ZljjjT5yFCspAz+dbP&#10;hp9Wn12yt3ijFq8pZ2HOeCxr1STw9p0gxJaxFT/Ds6fSpLLRbXTQwhzgtu+Y5xSlObWwJwRFdaTb&#10;XX3413DHP0qOOyjOjX3lR5MjSlVAz8wGBgfUVqFEBIHU8kgkmiKBYIREnChmbk92OT/Os4QaFKba&#10;scJpttqs14kE9pLErAM7spC8c9f6Vs+JtK8/SnmWMNcRRlo1z97j7tbM1jFcy5KyA9jG7J/KpBbM&#10;sKwvE8yocgykEj8aqSnN3Y1JR2OE0XRpI9QtL+4uEErShpofL27AD+v/ANeukawF2s6hVbzCSyyZ&#10;xzzW0luyLhIkjx0zx/Kpo4JSvJVcH0o9lKWge1W5yraBKAyj7KAewhDVQbwrEHLvHBnvi0/wruUs&#10;mAIMucnPSj7FjPzE1So1Be1Rwv2ZoV+zR5RAeFSMqOe+A3tUcWh3zTSLAq/Z5I8s4PIYMMDrnpmu&#10;++xxdXUE9uKZJBsQ7Aq7uMg4qnTdgVVX0OAl8P6lEY9gDJnDHfgr7/Sp4tOvYZWQX7rgZIDHH866&#10;xLdpEMckshbtuFZ93pgCOySqGC9Wbg/j2pWZSa2Mdri6tyA0u7tuIBzU8Wozk4kdSD3CDNZr6nbx&#10;K9td4Vlxnn/P51mNrdpE/wC7bzQo4y2OK1hGMlsRNtdTsBJwd6Kyt1yKvW9tDOmfKjOPUZriU8Rg&#10;QsAiHd0OelMTWLlhlbop7IB/UGk6aFzmYPh6LY+Ut1LcSg4IChBj25INdR4Q0FNH1S48kFBPFsZi&#10;cjOQR/nNbix6aRzM249trVIr6YowJJN2cf6lz/SsIymauKCz0wWeu3Bii2RN84APBJIJOPrWFr3h&#10;Ea14ke4ZwiuF3H6Dt710UsVoV/1hz67CKiWKwTJM7/grn+VHvdCVG3Uh0Dw9puhSStbSOZXXa5du&#10;2fSqjeGLW41Vp7mCFbdXyiRgZcnkliOa11htSN8c4G7sQQT+BGaeFhU5W92kcEAj/CptK92P5llR&#10;FDiOOLjHAA4AqTzAgLbDwO5xVQxozAG85PT5wKhl3QuFF+4B7K9Frav8hct+ppKzSRlxCAoPc80u&#10;JMEtGu3HAAJzVGLO0O2o8H+9KBmrKrIyny7xeOOGPH61qkn3IcbdRrzXqsfLswVxnPSpt13IilIB&#10;zzliKjMVwp5u1DH35P5mlIv8DFyAv+4uKajFb3JtfsW1jk2/MoB9AaFjlYcOoPp1qoE1Lvcgj/rm&#10;KCNQXGyQEn1A/wAKu8OzDlfdF0REg7n5z/dxUTIpISYsOf73BqFX1ED5th/CkebUgciO3Ydsg1XN&#10;TFyyLiqinbsA9KkJVVztLbfxNZxuNR25McP5H/GoTc6luwscK5PUL/8AXp+1gg9lJmvsV23jO4dD&#10;TA+5yP4h17VjTS6mykkkD0RR/U1WSK+k+Z3nz2UvjFS666IaovqzovMhVthdOvQnpULX9qMj7RHx&#10;/tCudltJWk3vA8jdBl6ZJZXAG7yI1Pp1x+Smo9uyvYm3ca1ZW+CZ9x7BWqq3ieyByu9zjPyisdrW&#10;8KnyggOP+eZX9dgrNvNL1VzhmLcdnfj9Kl1Z9xqmux0E3iaZx+6tWHuUP9axdS1vU3iIhLRvnJDA&#10;YxWYfDuqZ+VQP+2u3+eKiOiaoqMu3cx7eahB/Wobk92WlbZDbjVNYeAiS8aI/wB5QAcenWss3t9u&#10;Ie7MnuWGf0FWJNC1bbhbVEz1PmL/AI1T/wCEf1YFnFoxx1Kspz+tVdku5G1zK74aVz6mo32dSWP4&#10;1Kmi6mGObW4/75NK+lakP+XS5P8A2zJqbtbGck+xEsiAfKhI9cVPFOB91R+RH/s1Rixu1zvtpgfe&#10;M/4Uq2k4bHlSD3KkVaXMTdo9Gg1Wa5n2x6JcbBg+Z5yAc/Ug1ca5tGwHwrjqu7vWHfzyvK8qMEjZ&#10;RlU53HHpWRJcTLeEEHcOvGcCufmv0OhyktjsFu7bJVreXngHC89fepFki3HEMyKTwxUY/nXN2bXU&#10;4ZUVzjIJK4Ga0kt7yO1VJbkDaMHDZPX1q4xb6DU2y9cS2MSbpUYnpjZnn0zSRy2QlCrbv5mM/LFn&#10;P0x/XFZbta2482Wdht5OWGKhg8XadcXKWVmwcvkbghKHAORnp2qvZtaspSbOwQRyQqyRcMBhXO0j&#10;2Ip0cEcgJktgnPHzA1zD6w8FuzEMhHPyE4A9hVeLxRdmyyLeWRGc/vQ4BiGOpB6gVSlHsZuEu52B&#10;son55XHof8DSDTkJ3bifT5ya5+LxBL8sYZH3pu6YyKqQ+Kbma8mhDQokR27PXpzmnePYOWfc6qTS&#10;llxu5x70o00J9zj6GsDUfFy6ciEO0jkjK5XAz9Bms3TfHOp3OoyRXEVr9mVwqvErBjn1yeKpcj2F&#10;aodT/ZKRuZcorE5LbFBP44p0unyzRlRM+3uARzWfc+IYsKJGEffAjLZ/HIFN03xRaXUrRQXG5z9/&#10;dGQFOORzj8+nNT7t9x++aMOnXEDHZNJt9MjH6U6W0uXOfOlUDgBXYfyNI+tRxRlvMjOBkhsr/jVW&#10;38TWd6rfY545NvUjofWqvHoyfffQuCO76iQ5B/iyf61Clrex/MLmUtnjLEge2CTVQ+KoEfbI9umD&#10;zulIxjqfu4rUs9VhvVEls6Sx4yWRgR+lGncHzLoQNHfbSTcsuf4gB/UEUM17EfldpPdyB/Jasz3/&#10;AJYLNB8qjccsvQdeM0y41SKC8MLEY2gjBHXn/wCtQ1b7Qk7vYgMt6zEltgxwFAI/VaIbm9PEyQkD&#10;uucmon8Q6aHP76DzQMfMcGrQ1ECONnQsW6hFLY/IGlrtf8C+mxC1zdrL9xGjJ4Xyhn89/wDSla+b&#10;af3A3DgDAx/OpW1GEy7fs8uw/wAXlNn8sUl79mihWUyRxh+jOwGfzoaYly31RBb3s/Pn28YHbaD/&#10;AImiW94/dWySNno5ZcD67TWV/bDRPhzFtzgZI5rSjuyuN8QwwyG7VL87F2RKl3F5Y8y3bdj7qZYZ&#10;+uB/Kq9zdKOlgSuM8yAH+VaEDQzDdt4JwOKp3l1cxSTlNMSWCJCRJ9pwTgcjG3j86VtL2RPMk+pT&#10;ju1L4ksCi7sBkdOnryR/ntT/AC9MkbdhXYL907S3+H61lS+KDFE8k+h3UaqM4WVWJ+g71raXdWup&#10;2IuraObay8xsMOp/ukHoahK+yuWpx7ip/Z7fIyvFxwGA/oaeltYuzbCfYhDzVKS+0/8AtpNKKTi7&#10;ZdyjaMdM+uf0q8ljEx3SRODj+Jabi10Kuu5mzsLezzFGh29C61WtHJj3IFVnGTgY/Gs+4u43s0uV&#10;lJjLKSC5XI91PSr9lqNsFaQDFPbWJK7MzZvEckOr/ZlhR0BKk7j19elMupZ7tjcNMyqzjakfygfX&#10;Oc/pXOXOoqniiWVI2WN3IO75Af5nH4V0Y2G1dTcFtuP3ce1QOeOfvfiCPpW/Lpci+pnJpFiT9qaJ&#10;A5wS7nfn8CT+mKuktBCHYSKo5/eJtZvfbj+gq35zWdvi2hikcEruycLzgZbvgdhk1n3n2kQ+bJON&#10;7HaWwATn07Afmfes6mqKTsRwakb9ZzapMxiYJIGXbtOPf61I13f3mppo9jp0kk00Jlcs4XykGVyf&#10;fIPp1FY+l6jcyXVzpeg30MNwu1phJCGBHuSpwfpXb+E7bUbLUri+1m9hubiWIR5jULtAJPYAdSax&#10;ur2ZuoPlckcY2qQ2heCWdA0WUZW/hbJBFU4NRtmvJX+1xp82BubAPA9a9Tk8L+Gr+dg+nR7pX3uw&#10;Ygk8nrn1pz/D/wAMNaG2FptQuJCRIdxIBA59OTxW0I82qM5VKUVZ3ueV6hqsElwkpuYyqqBw4Jot&#10;Rd21rBqDxOlpPN+6kYY37cZI9q9Fk+GPhlHWXbPhTkqZRhvY8Va8RWGmarYQ2c7NFHb/AOrWEgAc&#10;Yx0pNqD1HGUZ6QPP5taimnZ2IVRk5z04pmnXRW8hn2uIyucYxkZPP0resvAOiT3ccs008saMCY2I&#10;w3scCui1fwNaa2y3Yu3gYxqoCoCoAGPalG0n7o5ckPdkzibnWiqXrscNt7t3yMVjaZqUguZgM5Ls&#10;Mk44JJzXX2vgSDStRFxeXQvI0+ZI9pCluxIz29Kyb/wdc3V1PcQ3SAyuznII6nPvTjKKlqWqTnHR&#10;mTc3vlBppQ2GxGoHfOB1+ma9K8EWsNt4Tt3MQiklkmYhRj+Mj+QFc1oHhOWxmF1qc63LRf6iLJKK&#10;cH5jkdfSp4vC/iQKPsOrbY9xdUMrBRnnpgjvQqkW2iJUfd1djqr+BvKklJJDMUx2Ix6V5jpM01sL&#10;gwjMf2lwq5yAueMfgK9G0Hw1raCVtc1Q3C4IjgQ5XPqxwPyrkf8AhA/E1iGW0SNgT/DIpB9/mq/Z&#10;tEQcHePMjBndp9QaVSdpYnGPaofD+rXlrqEzyXVxMol2p50pYqvOMZr0Hw34Ku0i+26xKjnaWS1j&#10;QYJxxuI6/SuF/sTV7EtjSblhnPMTf4UmnY0iou6Tu0bNxrcjurAkZPJyeKyNK8U6pPq1xFc6jNJB&#10;ASsSsgAQE+o64x3rZ0Xw5qmqWVzd31qbK3gjZl3A75CATgAjp71wimW0aZ2Ri7/ePT1oSsNQ5r90&#10;egzaw8kEksczZCgcN9e1U9H8Xalf+JLvTmMH2fT1JVlUhixIA3Z4OBuHHrWToMd/rFrdSW9vKIYA&#10;N7MBtJJwAPUnPSuX0rWZ9I1q/la1fz7l+VLbSpyTggj3FJR0ZPI+vQ9p1nxHa6TYm4usNLj92hAy&#10;xxWho9zPN4ahuJdiyTRGUhRgDdz/AFr5+1TWL/UZpZL9JklVgux/4cnoB6V6zpGst/ZcVhkSNDEE&#10;ZlPoPT8O9Xy8ke5hdSlY2Z7SQIzT7Gzydi/4/wCeKybSw1OwhKREiMljkN656+9bNqstzqERmVGQ&#10;RGKQfdzkBhgf/XrdgCeUY5FTaOBg9RXNbp3KS5XdHk+qnVrXxzY3oeXKQtl9pwo+bjP411Ca5qDW&#10;6yrcOshYggjI/Kuuk0+zl/1kayDsCM4ql/Ydmh+WNdozhQOBTlzWRSnHseW6xd+dZo0U7Od4AHml&#10;lAqwkzQWbjfkbMnvVO906NoEeOJFYAs7jG4/lXNPrt3HFsjjWSLsc4/WuqCSjY529SXzJJ52ESyT&#10;LnAbp+PNbsVubO6jD6kGuZOGRXyNgHKgYye4zkfSuRgXU7uVYg628LH5hCp3fmTmun02G00tcwzH&#10;zixEkhUsfcE9jn+VVN6abgrnY+bJ9nKRxBV3kFsZOOMcVREDK4e5uAFPQNhjn09vSmpNPtR1bkYJ&#10;ZlBBP0qtdalHHC8sjKJ0OVXjA+np/wDXrCNJ3vIfqW7aKzsZ5ZYooEllYF5EUBmx61Nfa8LGzkuE&#10;k8wxqDtEmN2SB1wcda5K91sTq4QqsjYTzO+e/P5Vh3eswm0ljmjMzkYB7jHf860dKLepcaklszqt&#10;S+JV/YeS1jBF5rIXLzOWUdsADH8/wrKj+OPieJ1LQ2LgdvLbn/x6vO7q8mutnmtnYMAY6VVHXitI&#10;0ox2QpVXLc9aHx61ggB9Ls2x15Yf1qvN8YZLrmXRoyxPOJuP5V5fxS03Sg3doUKrh8Oh6nafFRQ4&#10;xpxjJPVDnH4Y5roovi5YmIRtBcIRwNxAyOx69favEEMiYOSoPvipRcHoST+JqHQh0Rf1iT3PYJPi&#10;ZYzuAwm6c7W6/qKlt/iLpRZI3aZOQWZ2xgfma8dSbkHeqkdMKf6U9rjcxZ5MkdBsz+lL2MS1iZHt&#10;kfjzSJHEaXEuWPAcYX8629P8caXFH+81KBNp2kO6jBHbmvnj7Scgs0uewQhBj6Vb8yJo91t5Ycfw&#10;zYLfnjmpdFIr27krSR9KQ+PNGMsatq1sNwyPnU/yNbcfiDT5Y1aO9il3dNgz/WvlEzuo/f2oXI6o&#10;CM/hmmC42N8zSbT2xirjzR2ZjKEJdLH1xa6jbm2X95tKKN24YxVlbhGON8ecZ4avkMXzbcLgA+5p&#10;w1i9Gdl3OMjacSN09OtVzyRLoxfU+uvOX1TB6fNVSe3hnP721jkUf3gCK+VB4h1mOMxx6ndhD1UT&#10;tg/rUp8c+J4QFGr3YA4GXz/OlK8xKmo9T6B8X65baFoz2djAkVw2HVYwoCYIO4gfSvDb9I76JpiJ&#10;TdO5aSZnBD59B/XNavg1dW8Y3N3c6rfSPaQphjhcs2OnTsOfypL7SfsV626YvCjZVRj5vrxxSUW5&#10;G8asacNDDtLMmVFn3P8APuyTkt3/AKGusVBBc5h2oAcjJArJtIvPvYG+6VdmBJ6AAn61piW8muI4&#10;op5I3fkBjhTRJHPTldtnSeHNRvLjXIFkbMSq2SMnscfzruTe28MRfcSQOoPGa8ptdYvLNpJklDOG&#10;CsCcirC+JZTAW/5ac+Zk5BHcD1rCcJN3RtzJI6qHxXJbatNZXskZjLboX3Yzxn/62a2P+Ehh2CRp&#10;UUE4w3JryDUtSE6hvKV1WQZbAypP8S54BzwR+PoatpqqlcPJ5rdSR0pSi1G5zTrWbLoMEFuUSScs&#10;q4UueceuKxZNPhTl8qWYkA9xjqayH1Sf0PT++arHU5cYZVbuNzE4rWzeo+ZG6zTW8kZQruUfLh6u&#10;WVwGyHjRUY7Wbrub1wTXJvqLHHyqD2wT/jTRfTHIGOe2TVpMHJHf2GpRwW7I5MiJkj5smuOvryWa&#10;5kGcIz5Kg8H0qvHez4JEY98MRVczM44R1PcgA/1qrNi5kLLMASXJLkkhQfyqpiS4IBOF6YFTYUDI&#10;QscdWIq7ZWbz/MEGO2OlNxjHVsuF5OyRmLp0fck544FSwaOkzgJE27pjGa3YbMh9o27s4Ix0rQjt&#10;JABliF9Qu3+dYyq22OuNFdTl5NBkjXcIdq/Uc1SmsJI2xhRn3rspbLJJcl8c7d2SKzrm0hVSQNvH&#10;3Se1EarCVGPY5pdPkkfLED3YgfzpZLNYmCLKkjHj5T/WuhtdLicseAyjJLMcfTjitm18Nt5RljWP&#10;zGwysOT9Dk8/nVOqluRGg2tDi0j8pQn2YuT33Hr6cCoJZcAhUSMg9EH9c11mo6FL5u59pH+7+nHN&#10;U4dIiD5xxgg/J379RVKatch0pJ2OYDuCST19RxQxBGAo5rqodKi3ZIBOeSATxV+LRYZ1wFAGOijF&#10;DqpDVGTOJHmRxD95KmewNTw2OoXMZmjSSVB1YjIrr38CPcE+RJsOepyQKuQeHNX0VxieOaAjDKTj&#10;cPTkVDrRtpuXGhK+qOIjtrtcq9vt9WaMmoXglzyox6jgV3lzZXCKq+R5ZI42gn6dKelvDFEoX5iO&#10;odSCfeo9r1NPYnnhtH6rj/vqoXtZwSQMj612+rQrIpLJFGV6BUwfzzWQ4VBgo2M8f/XraEpSV7GU&#10;4Ri7M6Twq82i6EqxtI08581lToQw6cewFamsbr2JZ5AUmACvkcNxx6fSopyj3SWW0rHEuzcWGeBy&#10;AKWJf3v2drh2RjtVDIQPr1+ta2S1OW7ehz8N19n1FXlZUiUHLLzg/h6VqWUmnS4gm1SIMIy8eZAV&#10;B44q3d6RZ7UDKfMB5OBj9Oen481kR6KxvJCEhcRnDEld2exwTmspy8ioLlOiaSO802WOW2trZYQp&#10;EkYILc4xn6ZrnWtQ5yGbbzhjn+VdKtm7QlmLYCjII5Hv1NczdW024s9xI4B4ycn9aiDbCqn0Klxb&#10;SJO4jkLHblscf/XqsluyKSpJdjk5I4qx9kmd2BLsvBwAfw962bPRbiWMEOEAUDI7/wCAptN6HI02&#10;zlS67TzjjuKzZJ/mPfn0rQMeAR8wz3rLkQliBz9aqNmW2yRZcsvI/KrNuQTz6+lZyJz1xjpxWjbL&#10;3C4z1yDirashJmnEqiPgCq7q3OOx44qzCflx09gKQHk/1qeZlorpA7KehHfitHTWEO4KRGxGPu5J&#10;P4mmRq3UMAPpTwZYipXlM5IAqJNNG1KTjK5cM+GBwgfPzEgc/j2qQ3JJzI8u5sqGyWx7D2rKm855&#10;SYnT5hgBhk4/HNVGJjhZWZi5+8hxj8Dn+lQoI6HXsbnmptwGlU89UOP5monuI44cIXLEehAb8MVz&#10;3mXEaMFKjd3GKn+23Bi2OzbsAHdz/TNP2ZKxCNe2v4Y5AoCeZnjcp9egrdn8RQJGredHGMnapRuc&#10;duvA5/zmuElknywcNj1I4/kKUSXBkBjba2OoGD+fWh0k3cccU0rHTyau0qhSzHvlYyBnrz/n8arN&#10;qKGQoCgUfdXZzj6/41irDMGLPIQeRhl6Hr3pky/NuZ3kyPvBun+NUoIl13udLBOkq5DAgHrjAH41&#10;etrracoUOODzXIRMgY/vX+vB/Tp3rVtbx/JRyBgDJIbt3P51Dgaxrqx3WnXbSFc4IH8WK2HkS4t2&#10;BljOOOccVwa6gYlIEpTPTnBPesu/1m6jkAXDg8jKn9COax9k2zoWIikegXOnfukK/Io/utwD6+1c&#10;nqnhyS6cvHcGXJzy5yT6Z5/l+VU4fGV19nIeOXhcBlIGPzHNZlx4t1HdmOTjHG5R/Srp06kXoTUq&#10;0mtTUm0eS1i8ssZNyjKhCCv0J61QurCdGygIQ4A3MB+nFMTxhdSJ++iw/QMjEcfQ1VOsytIWim8p&#10;m4YODg/lx/KuuNSaXK0ck1Tb5ostQ64ySgyP8+7cSQevpV621+DfJy3JzncK5xG3y4bae/Bp/l7i&#10;w28nvTuct2dSuqwTQsrOyOezH+tWLS9W1kXyZwx5+fcNw/EVxRj8oE8gj0NKssn8DnB9RmolZjUm&#10;eqQ6lby2bLM5MrAZYk4J9fSov9FUqq7HDH+HDEfX0rzyPULyFQFkPBz1qWLXbiMktlm9Tg5/LFVG&#10;1gcjo75o4JjcxqsihcBP4s+oHerNpfLLAkn2gMrDK8Z4/pWLaeKYozho9hA27kOePTkCnC9tJ53k&#10;Q+Wr/McLnLd+mfamJGLIAsLE5GfeqCxbiSAp/wCA5rSYYjO3PvgUkaL13Y/HH86whLQz3Mjy9shX&#10;a2c8AVoQRNgFt2ewplxGftA2d+pA4/nViMEDDYHc4FauWgkrMlDYXqR7E9aRT85JIGeoApAOThfx&#10;pSOvBrKTKuX4CrpweRz92nshIOdvPHPFU4jgrvHH90HrVjPHJK+i9aj0NFIUsA/K8Z6dQaZJEJHO&#10;Yyc8jHIHbpT1YjHOVPrUnmg46gjr83X8KLhzFaTT/ly6FQf4ff2FRSWSo2QqofQHOPw659q0TIJA&#10;CTkj5c5H+TTI4sykgbuP4m4NCkxNoomFWyDksvYgf0HFTReWiZ2FWJA45x2qZpIwWww2nqqgcn6m&#10;o1ljTHmIT/d56fXinzXGpJELWTPNvDEDBBOTnj6VGbIDlcsx6ucg5+lXmnj4IOG6BlBGPrmoiy7S&#10;CgOTxyMCqUgbRU8kRMXdFJZSACQBn17ZrasrFEsY9saMduQSx7+3OKzoHiMu4sRu4BPGD/nFasV7&#10;gbXZdwGMh1Cn9TRKTCLQyWGNC+B8/POMgVRnleMEhEOOpxn8q0RfxLu2ur5PIC8//XqjITJ1AXHT&#10;A65qU+5fPZaFSW4imQR7DtIycLwfyqo9oh5IUYOPlHStCKKPzAflHPJFTSbNwO7tgE9BT5kthc99&#10;zDeyGQFGM8elPkstg2soOBwcfzrUGc8AD8KiYDPJGRT52S7GasIU5A/SrUa7ccD61MseWBGDg96k&#10;MZLZ3KPbNJzEZ1+dkZY4wKz4Z26AE57YrQ1SJxEAuCCfSsdI5BnbWsWmiG9Tdil8yHG0Z9qjkAdh&#10;kDgUWnm+QCSRnpz2qfapXG3OPQ//AFqItPQJSM1pAh5BYDpgVAJBktsKg9ADVyXYTwuPwqJoxnpj&#10;v0qnawlIuHG7nA9MCrELKq9AfXJqoDyME5NPDA8Hv1Fc12SnYfeNyNpx6AAGkhyBjA46d80ctjGA&#10;BxxT4kPbdx+Bp8w73YuOe4+tO/HPHrSnmP5T1PGaTZnFDACSFGW2n1qRW38CQfKOcHrTG2KqglPo&#10;SKcgwCQTg85zUO6C4u1gw3n5uoGafhiwyw47YNNBIHQUDdnAHT1NSFyTcQd3Rv8AZprkBtu7cB75&#10;ph6Ek/rTC2B12gdR61SC4/c2SMuB6Dik80Akb1UdsbvlqIklOTjPrTDtHPJx7U7E3HrLlypdgvTJ&#10;G7j2zSSygZwUKk8hUx/Soj8y8nFNJODkgEdcgVSGmWUlTaChkwv8INTxXTblMLBOwUqSR+ef0rPQ&#10;7vc+wqQPIQAcso4AJpj5rF2S5dnXzCj44yq4x/KnGQ5OFOM+mM/WqYP0z71KocNx6c4rNhzFgPjJ&#10;IC9xxTGfeQfmOPemb+MbB+VNLN1OMHsBSQ7iGbDgAkZ96buGRgg884pHBIO3jn1poHzbuhqnsFyV&#10;WwPx7VOjMOpPPFR25UThun1OO1OmZfPcjDc9ayctbG3s17H2l+trFa+zIF7jvzVJYhmtaJ1USlmC&#10;5UZOcVHaMiqwLKP3qkAH2PetI1LJm1PCqahJy+K/ysRR5RVXZwaV0yMDP0NWi0QM7NhiWAGDnHFP&#10;uBEWBTAAJzzn/IqOa8iauF5Yykpp2+/exktCdx64x1FRGDHRsn6VqspUYU8e/NMEZY7vlOfUgV0R&#10;fQ4jPRsZ7+tSoVY5J2/UVCX+bB5yKkXgZIqWTck+hz7ingMAdoPXktTBtJGeB2wKl2s43buAeh5p&#10;FoVeBjdyfXrQvXqQpPNNMYJ+83OD1qVBxjrnp2qtA1FcqW+RSB7nmhSD2x+OKHKxqM5xj0pY8OOC&#10;c+po5LsVxUY9QoK9we9C7lbGMZHQc1I8GGbDH5etR8hCd3bgYquS24rkfc/L83A60n3eCDgdx3pH&#10;cEbsYJ9KYsoZhkEjPPOKXKFxWDbOmeeSDmoxkj2x6UPjfwCM+9H8eOp96VkK4Hrn1pu1X4P55xTi&#10;Tgg8ikbAx6Uh3DYv8JGT7UhGO5GPSjAHzU8EbelAAORkHP8ASnq5DYYD2NR9eKdv7EZxUNDuSlsD&#10;OahdhjPP50Yy4z6VE53cURQNj1YA+tSh+cjFVl+9j0qTOE5703oK5Pu4yMfSlB45/nUYxx16U8Vm&#10;0UNYBjypP0OMUwqAMbee+KkxtJxj8KUIS3UU76BcijBzz3q9ANwwzcBcEe3+cVXB5xipl+5Idx4X&#10;IAHvTg9RFnytw4GeKsQQZHznb6fNioIjI4RPlHybs+wzVrJhRXUD5vau2EYP3ibs/9lQSwMECgAA&#10;AAAAAAAhAHTnbMkaJwAAGicAABUAAABkcnMvbWVkaWEvaW1hZ2U2LmpwZWf/2P/gABBKRklGAAEB&#10;AQBgAGAAAP/bAEMACAYGBwYFCAcHBwkJCAoMFA0MCwsMGRITDxQdGh8eHRocHCAkLicgIiwjHBwo&#10;NyksMDE0NDQfJzk9ODI8LjM0Mv/bAEMBCQkJDAsMGA0NGDIhHCEyMjIyMjIyMjIyMjIyMjIyMjIy&#10;MjIyMjIyMjIyMjIyMjIyMjIyMjIyMjIyMjIyMjIyMv/AABEIAL4A/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RlFSqKatSqK9ts8tDlFSCm&#10;ipBWTGOWpQaiFPFZsolBpwNRg04GoaGTA1KpqBTUgNQ0WmTg1IrVXVqkDVm0aplhWqUNVVWqVWrN&#10;o0TJGfmm76iZuaTdQohcl3Uhaot1NLU1ETZIXqJmpC1MY1aRDkIzVExNOJqMmtEjJsYxqMmnk1Ga&#10;1RAwmmGnGmGrQmMJpppTTTWiEMNRtUhqM1aEyJqiI5qZqjNaIRdC08Cq+n3S31lFcqpUOM4bqKuA&#10;Vg2AAU8UAU4CobGgFOFAFOxUFAKcKAKcBUtjHCng0wCngVLGPBp6moxTxUMtEoNSA8VAKfnioaNE&#10;xd1NzTc0hp2FccWppNJSU7E3FJppNFJTRLGE0w0800irRJGajNSkUwirQiI1GalIqMitEIjNMNSE&#10;U0irRJEaYaxvEWqyaf5KxcKW3SN2Cj/9dY9t41imf94hVVOFRMEt9SelPnSdmVyNq6OuIqMiq+n6&#10;nDqcbSQK+wHG5hjNWiK1i7kNGdpFxqVx5Tm8sghH/HuqY49uc10wWuI8Jo13GlvcgfL1XnafQj+6&#10;3fjjn6V3oTAxXLJ2LktRgWnBakC0oWs2xIZtpwWn7acFpXKGBacBTwtO21Nx2GAU4CnYpQKm5SQm&#10;KcBTgKXFTcpIaBSkU7FGKVyrDMUYp+KTFO4WI8UmKkxRii4rEeKbipKSncmxGVphFSmmEVSZLRER&#10;TDTby5W0tZJ2VmEa5IUZJryO68QahJqLW8OoSw24cnO/aB3JPr3q0OMHI9bIqN/ukrzXJ2PjazZY&#10;7UiWaYhVU5A3k9ST2ArObxolnYhVZ5HW4cBzzuT5sZ/NarnS3FyM64ajEH2TgxN0BPIJ+v8AjUkN&#10;xHO0irkPGcMp6iuZ0S+/tiyu7q8k2Wykl5DgYP8AgBj1qpc6r9lujc2VylwkZwh37nC4Hyv/AHl6&#10;+4q1JNXQnHoQ/EJpreBc7ClxGUTjlSpUnt6f1rzrTt1zfJArYy3r6V1njzUIdX0+G9tZQfJYpJEG&#10;yUJ65/x6GuHsWfzQok8sMcO/cD0Hf8qxm7yOiK909MtPFNppNr9ijia6uQeBGu0fRvf6Vu6Pqtxq&#10;Ss80AhGPlB7+tclobRWihrXTZGONzvPxuB74/P8AKuykhh1exjcxtCQclenOPbrXTBt9TmkkbVho&#10;yWeoSSIoVV4jwOqH+E/Qjj2OK2QtTiFfU0/ykrjdS5fs2yuFpdtWPKXsaPK96XOP2bIQtOC1Jso2&#10;0rlco0LS7RT9tLtqblKIzbS7afto20rj5Ru2jbUmKMUXHYZtoxT8VVvtRs9Ni8y8uI4VIJG9sZx6&#10;UrjsTYoxWJJ4u0preOa0uYbncTlBKqMAATnDY9Kyn+IenSX8NvbRsUk+88rBNp/PHTNO4WOv20hW&#10;udPjfTI2xMskYz95hgY9ecH16A0XvjbR7cwBLkOJFDlo/m2jI607i5ToStN21yOj+OE1DVZbeVEW&#10;AElJNwXC5PJycdMCuxGCAQcg8gincTiRlajkDbG243Y4z61M7BELEEgDoBk15/rnjO4Mwtre38l1&#10;3bhJKAGHoeRj+p4qkyOW5q6tpM843QQO10wAMxnwAQDzjByOfbrXkzR3G+e43xBkfbtOBkHjIHcd&#10;vxrVvfGWoTPFBJcFY4Ay4T+LPr1zjj8vxrMvL2Ca0git4WFxC8hMzbcOrDHfr0H61TmrWNIxaK9t&#10;LHbyvPIy7X427scdSB+HH41n392qwxpECm5i5HsenPfFadjdR2qNFsgkdJA4Mh3DjIIH8JBDZ79K&#10;5jUZHads4A3tgDHH5VhzXNLHV2Gt2FvpsNlIZtrHfcszcMewAyRjvnjt6Vju0upXYSzhYtI3ygDJ&#10;z7elYsbs2eGbaMnjOAKuaZf3MEnmW7TK6j5fLODntyOafNJ+guWxPqun3ukwRtNKQZWO0A9QMHn8&#10;ccVlmS6Zll3vhANrIen0Papr25lu7lRPK8shOWYnJ/z1q5Bs+xPbyvh433KhUqWGOuR35OD7VSkm&#10;7IT0RDaXzFl87UblD3O4sAa6HTvEZRDDPqM21fulbhk/mcVzEL28s2EXZ8x2uT8yj/a7H9KtXCae&#10;uGkikkbp5kLfuz9MjPXP5U4zl0IlFM+kY/ENpNbzSWwed4mCmKMfNknArXU7lBwRnsa+dtC8VXul&#10;REW5TkhssueR0/ya3ta8d61J9naK8iAQDPkcbjnr1/CpvF7Dse2inV5h4P8AiQdQvha6rdW6bvlU&#10;7CpZu3PT2r0iW6hghaaSRVjUElieAKTViifHvTttYr+KNHSGCU3iGOdQ0bAHkf0q7/ath50UP2yH&#10;zJc7E3jLYGf5UtQ0L2BRVOz1Sxv2dbW6imZGKsEbJBHWrgNIYo4p2abS5A5PFIY/I9BSYX0pARRx&#10;SGLhaxPFMtxbaHPcWVmtzcxqSisgbaO5x9M1t1zXibxSmi4t/wCz5bppVI5+WPp0Jwc00B4Jdzzm&#10;/keVhBMZPnAG0Anr06VXlut0inB6DJz3rR1bVBeX7TvZ28W35GjiHyjGQABnoMev+Fc47kEjpW2j&#10;LSNeTUJHGPMkYccE5yOe9M+1PyckAcYzTNGFp9ut2u5Nke8FnbJUfUDnH41WvQq3kyQEMisQCrZB&#10;+ntU6BYuresG+9gY55r0fwF4mW2uRBq2qtFCIQII3kBQj+h9K8iWQ57git/RYZ765+ygQqHdU3YX&#10;KM2QuSQeM9RQyJI9r8X3tm1hFbzTeSspDxTk5Q+vAyTx2x3rzuTXrWS1bT0htZCHOLggglQM8EgY&#10;75/lzWnKniwh7W4hN9axuY0b7NjB6ZXbggc9enWuQ1eee3P2d1CR7ysbCMqAV44JGMdjjuOfWhMi&#10;xj3UzC8nRmQ5b5mB/wAP6VNBeskH2ebAzgxll+YehDHp1+lZlzKEk3qyS87ifX1z3qMTmXauSI8k&#10;Ak8is5t7o0SRbuJXhfy1deSQHUdc8Hn0rJu5BJMSh3Z6EDrU8hmlAj2lpFyVK85H0+lVFuEjnyyq&#10;yjgkDGfcVnFj5WaGjxxzLLDIZBv5LKOmPfoO3J9K0ZLyxht1jVS0kCGMSQ5G85IycnsOwH8R5rn7&#10;3UmnYBVKRBQqrnP64FQrqDoCAqcjGSOlXzyXwktFie5DXfnom1t2SMfKPYe1dL4o+zm0tXt3VGMY&#10;Voy4bAIB+owR0PpXGG5kcYZvfoK6NdSN34bW0kuYD5TARxGIK655J3ADPTHOetOnJ63E1qmY6BXY&#10;fNhs9cda24dPvtSQR2cb+So3Fc8Z6Z+tMv8AS/sbWl875t7g4DoOjADcOPTPbtTrzWhBYQ2dsWOG&#10;8yTHGSemTk9B9KlRalrsJ7aGdPLJGy7QRxwfWiK7kV8SHAPXk81NuuVIGYxkZyQOfamSXDTny3Xd&#10;k880SlZArA17FG25ItnQ5Kk5/WrX/CQXd35dvczzPGudo8xsDPtWXOkgjIDgqDna39KgikPyleue&#10;CKlPTRjtc1x9r+8svCnpnpVoX9/ARJHM28DIcNk9OaykkuIX3zB9pz1HarVtcI0rXDDbhCcBuvWm&#10;pzYFmx8QalZMWtbqSOQjBZCcnnNdFovxO1vS7stLN9qRhho5v73Y561xsVws5xs2knsOtaVtDpzQ&#10;hrvzBL3Gw8elbKV9x2PR4Pivqyzf6RBbD5wWUA4CkL0wfqevesnxj8QrvUtS26fcyR2KqNqY2nJA&#10;znHXkVy8f2LZ8zSbyOQENU/LgZlDscD7y9xTSVx2Ou0r4l63ZIqtcCZVOQsgz2xj6V08HxhlMJV9&#10;OjabAwRIQM8Z4x9a83g0m3nXMcsi54XcRViLRGikEhlDpngEcfQ8g/1puKHZHpK/F0KFMmnD7nIV&#10;v4s9vbFZmtfESz1ezkhks5Ytw6iTcGPpjA/nXDXNtPE5ISIr1ITcQPc55FU2yxLboyo7AkUnEEkQ&#10;Xr2plxCH2Ed+vvVEkb2TdkdAaSS4Bfeq44wOahLEnjjJ61KuWWwhxw2V/iGeaSNlSRtyq3YAnp+V&#10;MRj1bgUyYMZOu7I609QNezi0q5I+0XEttIFO/CBwcA9ORzwBWXHcCC5ba7bQTg9D7URpsHmbvmx6&#10;dKV4IyuOBITkDHaoclsTY7WDxtdRaE9gLkPGTtRmLb0HqO2cn0rkZpTO2Y/nQH1qngRyZGMEYIz+&#10;tT2xUx7QePSocrK4lERleNjvXk43ADqPw9eKVovOypCQJnIGNzfgP8SKbdXhtv3UY2ccHOTj0J/C&#10;qf22Vkzvwc53dKhuT1RXKluWty2M5WRjIGX5kDFev0/Oss4kmYAHBycU+YDd8wkEnfcMUjRAE/MM&#10;kfkapbahcZIyMy43AAfNzUZZV5C5p0sYiX5nXeeir/WovmxnacU7XJuPeYAIccHk0kdyYzlCAfpT&#10;WXcozx6VXIIbGKaSEzbW9mu44o5JtqR/dDcgfT8hTWdRIRKASOCCTjNZ0W7dtIO8HGKtmQ/KGQrx&#10;xvHWspJ3JtYuSxEyCRZe/QDmpIdPvrhspBKc92G0frXd2+m28I+SJVq4qKFyFzj2xTS7lKJyFp4c&#10;u2BNyyAn05rStvDNlG/mTZlYd2at/bn2pcgYwMn3oKSRVhsLZCoEKcdMLzVj7PD3VDz0Apctjk/h&#10;ilGMk8c9MHNAxDFDjhF465pGjjI5ReORmmPIV6N7njOKjaUkHIIyO/NMYsgjCkED0xis+dk34AwB&#10;2qSafh2I/DNUy45OCM9Dj+lbU11JkSKfm7VdhlwrOBvwMsmfvqOo9iOxrMBBbpj1+arVuQrrkgqT&#10;3OeD61syS3dwCFo3Q+ZA4EkT9Mg/yPb6g1VeGOcDfH5xJwcfLJ+B/i+h5961rKITW13pjHHkt58O&#10;RzsJwwH0JB+m6stlaJudysOOBRuMzzoFlKjSW5d0X7+Gwyf7wPT+XvUN1osLxL5HyMowMnOa2N3n&#10;yq/mGO4UHZMnDfjjk08yxu4iv1W2uD92dV/dv9QPu/UcewqeUdzkzplyDsEJY/7J5/Kqssf2Zys0&#10;ZDZxg9q7O4t5Ldwki4PUYOQR6g9x7iqk9tDdKVmjzj7pJOfzqJcyHdM5eHy3dkBPA6560wo0suIh&#10;8vrWvNoyQgtEGds/xHoPTiqsysq8gqvY84rCVSSegrMz5V2hVVeScAk9amiVS7I0ijI7HkUvmRsu&#10;6TORx7Z7VVlO+4DRqduOeanWS1FdlS7cvOxbr9O1T2cW9FlLKEQ9N2Dn19aqSIS42ZbPTHWnQB1k&#10;MLNswcn1+lW17oNk00bHMqtjnuetVxJhuecjoauSXO90RlbGwg49f6VRTImU+xpR21BEwSDzWJCs&#10;B3zxnH8qbI+zklWBGDgU1lfaz7SeeSeajYMHAkyCQDzz1pW6k2ImMm8Ec45zV0HbEjqAjj7x9fSm&#10;wRiR2BZVXHU9B70n2eVG27Vx/ezQ7NjuWFmig2vGAWI5IPelG2dsSyBSo4LN1H61TIZH3FdynqCK&#10;VJ2iGdqtngbxnikodUI9eGAM9P1NDOFGTjGcAsaYW4wOc00Y64yaosUt2BbcTntT8kcnt1xTF2qo&#10;LNgemeaQuGiBiXPcAnFIB/PTGcetI6Lnd3FNLFsqR+PWoQqljnLkjGWA+agYu4n7pBOcFl7VBPL5&#10;a5bKgf7QHGP8/lT3lKpjeDjJO0c/T2rLncySEjJXHJDbv51cY3BsfK/mPzktyAR0NRpy7eYxBHGA&#10;PzpRhcr8pGOM85pCQfvMoVhlD2X6+vSumKsQ2L8u4gjOegJ61OpBJGdqrjtyfeqsfOd+XUcZBzUw&#10;dY5EkjDJ0wMj/OKoRsR3i2mqWV7KVMX3ZVB+8h4Yf98lqm1a08i6mikaMywuULY5cDoce4wc1n3b&#10;rNapvkUuuGbJGSvOegznHv8AhW5cO8+k6dfNgu0TWc4LY/ex8DPPOVx/3zUFHOkADLEqe2f0q1E8&#10;U8AgnZirHnvj/Dn0qG8RFl2IAR1zuyPwwT/OovMCYwwA7DHOfb/Cr3JJRLcaX+5ZVvdPY58okgof&#10;Ud1P6H3qZ7aKe1N3p8hmhTmRCuJIv94f16fTpSQvkNEYUdXHKsWIx/30B/kVVubaawuVvLG5Ecyt&#10;8pSVS3PXIHbnpzxmkMaQcHGeev8AkUAo4KFBt7DHWrtvdWWsOI51jstRHGM7YZj/ACRv0+lVbmym&#10;tZpIplMbpwVIwRUSgnoxp2M+TToPOaQjGeSuAQahm0Yunm27K2OqIAP0q07DHUbsjGKm3qwJx8y8&#10;9a550X0HdPc5trE5MRhkhZhjJ6E+9V30OSEr86GQjJANdYWdF3FPMU9z1FRNZ2s8m/cyy8dTzmsX&#10;zRHyrocZPDLbnEgGQeopsMSzEbQ+/BziuvuNOJG0ruTp8w61QbT0SPMcRDDutP2mgnFrYxfsMrjy&#10;yMqDwe55oeVXk2FQy9ACMYx3qa589WI+dsYO7PSqD3DRyFgPc8cUK8iLPqSFlaRo/Lxgfw9z6Uo1&#10;aQfu5BuxxuxzVF5myG4J9hUUvzgPuBJ61Spp7isaU1zFdyMzSFV29AvSoN6MuQFLDAwOOKpRMwPB&#10;wat24hU4kVTx2bFXFcorHrYVV4HAx9KZIcNlQpJOCc84pGJPAAHPHajaNvPB9+tSaDVBU7trDjJx&#10;SFyZgvRMenU5qNH8wKHDgZ4B4I/KnMuCWA69Tj/PP1pjFO9zJGNwUj759/qKp3Ei2sJCTBmLBRzy&#10;PXGT1qV3bYyN8hHIKkA/nVCR5JUwrHDn5ckcDOf84q4RuwbHvJncSCHLBeCPm9+gx/WmMzt8g3bV&#10;Gc8Y/wD11GiMjFdnzHGCWPP9P/1UsrsqlAC8ZGSR1Ht+n6VskuhNyNJC2wkkMoOGyP8AD+lSbQPm&#10;Y5Ocgp0Bx/nrTVdX2thtwOTvbjge4yaZ5jK7F2xz0yev1rQROC4BBK+Wudyjpz3+tTqgGTMjMD1x&#10;jioC6sfmWQhl/jfJAHTP496ejSfaX2bhHjPzMBjg/wCelDBGu7wyWDxGaJEZcbXmds++1QBV3w9m&#10;80PVdPAYyxxpfwLkBtycSdO/UcVQtbhzabIHvGO04ECrx/vEcn6U7wrdtp/iyxlkUJG05tpEb7wE&#10;g4DfUknNJLdFE0wtp0iZWUnbg7Zhx+DgfzrPfMTvsZ9i42tt55/Gti8tH07UbrT5pJglrKyIoiEq&#10;heo4bp8pH+emRMyl2I2kNkLtCjnp04xTi0Jlb5lBZnJ3dQoBGOvr0q8t00MqDEigKASrBSR9cVSO&#10;0xHcgb5eDjn8cDpxSlQqKAQ4xgrjkDsOP6VbSYh2q6fAIt6vbqFUny45N7MSc9cY/XuaLTXBDGmn&#10;60jXNoBiKdD+9hHse4/2T+GKt29+0QAM8UQVef3QB69sA1S1GO0uTKYXubi6YbSZUG0nt0JPf0/n&#10;UdLMdy9e6Y0UcdzZzC5sZciOaNhjPoc9D7GszYVO5T8xAPtVezv9Q8OT+ZAN0MgDSwSjcrLnGGH1&#10;7iuggh0/XoHutId0ulG6Sxk5IHfaeMr9Oaj1EY0YdVI54OM5P4UkjRsFRwCw5IznFTbDHtVsgqT9&#10;5cY/CoioZsIdxycAGpcEx3JRO1uAN4ZT2bimyXcAP7xSuTj2zUQIwyA4J+UAEe9GRkQshLEDnH5n&#10;Nc8qKLUyCawWbLxyD5uxrm73RruGYuYd8fYrzXUmMRsRG7cfUjH0pfPkjX5hweCf/wBdZ8so7A7M&#10;8/eBkkKEYz04qBo28wKMEscCvQbiytNQTLhVOOCorHl8KSbvMt51O0ggNVKaJcWYMdjMzhSu07d2&#10;W4wKuQ2UKj/SNw7bo8EGlmgvLNnEiMA3yls9qzJEIcjJI7EHii7elyGmerM8W91RlEn8Wf602SVm&#10;j3Ku9h74qNIWZw0srnjG1QAv+NPfNvbttLM2MDOBn8assJJC8QcRlsfMOCc/keaJLl1jysTZY4XI&#10;/XjOKYlyJYA7qyLjnI/rVEXMxaOII6w5wJOvFUotuwXEuZGll8qQrK56ZUDH0/SgIGiDwOpG3adq&#10;AZ9cVEHka0XlXX+HD/dPGcYP9KPOMseIypJwuHX2IwMEZ/KtnHSyJv3HNC0SbsbAgH3nJ3/Xnp9R&#10;3peIJC6qQWGV3LjqOxP+FRyF5Igolfyc/MygcD074/GmQuA+FcMWzhdvOPX3/lWqRIbkwXZAFYhR&#10;gjBPXn1qVlbaruRgKfmUbcL9P8Ke0CuRNbtgA4KscYx9Oe/61KwAVRh13jeDnCnsBjp2/XvQMqqj&#10;Agf6zcAcFeQP69KnA8tSN5BDHruAxx0pn7wqrM3mLndJsTOwk9xx+vrTg0jEAyDLtggx84/TH60A&#10;attLH9mxJqZtVJ6Q5JfHsvX8azLp0guLj7KHlUKsqzlcEupz0Gf4SeauWc8VqSzWf2uZvurz1z14&#10;J/pUV2k15qEMjJHYxlvKeNVPzb8r1OfU8Y9cVCdmUdf4nkNxc6XrsEjQf2hagSTJnIdcdcEdj79K&#10;wL+N5GEv2iC7yNpYqVf8c4OP88VraOW1T4aTxB9lxpVwJAW5woOTn2wW/KskXdtNblP7NHnFQdyO&#10;2GOAc4PbH8+9GzsIzoxKrGUoCFAOUHT0/L8vems5JVBHIzYLZDE+vU1PMI5GkkQ/MpwC68f7OMHq&#10;ec5qszG5Zn+UPvweQuPXnGO/4VomISMx8fI8ezO58E5Gf881bgv50HmLd+WoAwehAx1zj27daohv&#10;33k7cYUYYDeTn8BQI/KkkWW5CSg4CjPbrQ9QuaUtpp0pe4udQdp2XaCYiSR7kjpXNmG5gmW5tlkt&#10;5lJZADhuDwy4rYtLuOOTdLCs4LZbduPHXGB0P1FWrm5k1W3a1tNMWKNxgtDHl1X6461m9BjrHxBZ&#10;6/sttadbW+UbUvQBtb2cdj7il1DS5NMmMU7xhid0b5ZSwx1HY/n6Vhahos9uqNcRyRyMQFkfgOT0&#10;Bz0P6fTvb0PxS9gg0/VIBeacDwjgFovdc/y/l1peaAlRY3VUjG1SeqnJ6cnio957kOw5y3fPua2r&#10;vRBdqt7o7LcWTnhk5Kf7LKTwax5LZ4T5RRkAIxGwO7tnHr+Rp6MWpCB85ZwyMDhio4+tSCYsS5jJ&#10;z1wOD/P/ACKilSOORSHO7HJ252n0xn/OKd5rLHtDsBj+Jefw5NRKA0x3liRTweAMgHkUzc8XMYLE&#10;dVJGRTUdVcGTgkDaeePTv35okEEcYYPgBsscYJ9896ylTTWo1IkeWG7Vo5Y846hh0qnJolpKx27l&#10;TrtBwM1cbyyoOdy7sAgZqGSKVHIjZ274I6Vi6bWxd09zWdC2Ocr0IbpUMzxGdQYxI5YAkfw455oV&#10;5kbE0zPnhBsAGPfHf3qEi4l3JtcSP9wMAoBzwPetUtSLkl3LIGKxuExjLOQAPb/PpVJmLRj52DP8&#10;pGQB+nPfpUBjV1Xy4zERIAR94E+xP/6qtTQxuFllDfLn7gDA+5GAO1a2S0RNyFAqeUYmTIBUgodr&#10;DHHqfaiCZE+7MV2nG1H2k/gMDHHr/OpCNkjNERtzhR5mDyO+f60xprWeRpHTYMYIZifrgdu9axQm&#10;R/ZXkLBgF/jYqMjkZ3ZGf60/gKW8s7mXJLMMAn0yOmPWmKY0JKTDI5RuSvXp2xj6VKstz5sa7rcq&#10;SCzMBuIPGe+B24NXZiHoLjyC8kkjQOMgYwgz2BPTvzT8K8K+Uku4cuduCv48dBVZoleYfMskKjAR&#10;CzZJ9c4x+vakZEZlDiNMYPlbvnUDOOR2Pue9IZeKbtsayhGzt3iTlR9Bj/PrVc+VFP5McsbOrAbw&#10;R9Tj3z7U1Yg2UlDkgBl8t8gepJ6j6Cpim/ZE7qgLbieGJb1wMnH4Zo6gbFjfaqNP8uxtmGOPMWIE&#10;5992B+VVNZ0/VmhW61S5kaKEeaCcAKR2xnBNTQatqTp9mVS7YKr5RBPA69OMH/IouNNvryDbewXE&#10;+HAwysA3UcdOx7msnoyzX8AXcI8S6lppZGttQh34HTDDOPyY1m266jZ319pFm7yR28jRPG5/IDjp&#10;gVnaberp+uaPqURCwLI0GQAM4Yg8D/ZYV0/juxgsvFcN/bxD7RfxAowYguwAB6deg9OtN7piMaeG&#10;8iCi6sZIk6eYgYquO2ATxWc6yCRXkxNIAcqxK49Pcfj+lbSya4tvsnhlljZSG3MQo9Occeuc1Qm1&#10;B52WK5t/MdBtHKMcflx0/KnHXYTKt1O0qbfKDFG+YjnzPcc579qR3+xXSpHASUQMy4ZckAZx1z/9&#10;akvJIokRSnlkniQqvzc9jjj8BRG8aRKXS3VyNysx3cjjGOPx7+9WIngupraaOWKMurKTtABA9Rxz&#10;/wDXq4+qXl3OHilQCNTjZLtA/wA+9ZrpfCM45duI5EG2NTnJ9v680vmSwbYLiR4Yw2SwY7MDJx8w&#10;PJ6+1KyuBtLpl7qyM0ssU25MjdMCAc9gAf6VgeI7BLLyzeTwebLJjMKnCD3wOg/P61d2S3cwa3hk&#10;mfbtITIGD3Jzg/jVhPD95ew4MUFuGxnc+S31A6VOie4zmNI1jUfD1551uxUHG9G5SRfcdxXaRGw8&#10;YQBtPnNreKMyWjsSMdynqP5frWDrGjPpNjNJdvCyLjy44yc5PXHHHr6fjXNEy2VwlzZzMUDZimTK&#10;9PTuCKW+qA6++tGsWaFoWl2cttfI79ePfrVWBPNc+Qj5XgAKW+pPHv7fjWjpniqw16NbbWgkF4Bt&#10;S9HAb/e9D7/n60uo+H7u2kYBlZOCGDhWfvkHvTUu4mjHlIQMdoO5uUZQTnrzkHP4VGsTmJVSJ0ZT&#10;kEtgdf8A69SzSFi0cqSKynLBn7+rZHoKgmZnjV0KOcE7YgckenvTtcVx8TPmRYlD7GwdxP3vX9f/&#10;AK9WGiTb8iM5zk7envxVTzLhWUxwgxqvBYkEjnsTninRbl/eyLGxIxxz/IexrOUOxSkSm8WU7DcF&#10;JFf70ZOVxxyBUEpkVsC6mmB4zj5SPfvx7/lSy7gskySlAMKwEYJ/Ak9PyqGHUkZ3hdWLOR8wCjaO&#10;egHUnjrTjGy0JvdjocKiL55CkEu6KRt56deBzVhPIhDqsiSt3EeC54HfHP4Uz7PFukaLIZWBAA2j&#10;BJ9KhhlklnYKF3qg+dmfIwM9mGfxqktQuIXkhG5mlAbjlVIPqMc5NPhEU+YxCjuchlTnOOB06fhn&#10;gUtxfC1HlvCHZwWyrELj6HNMeNHDErkPgyHoc7c8DpgdulWIdcIbid4yIU2fedFIAAAxwcH9cU77&#10;IiRbjvKxkBm+Yjtzkeo9TVFlMsbMZG8pfnGQNxOcY9hwatxs1vZyTHLrkEq7Fh1x06HrVW0C5eGy&#10;BI87DICVAXGGHPHyjOaz5L6CZTAix7geC7EhB14/AmmySqyKyyt5e87UaIMBkc9/bpVu282SAfZf&#10;LVwu0b1CqM4OQAODnvSsFyS3l3TDzsxID8gRQ4Y9jhjgDiomQb3k81XMh4UfKqjjtnB5z3P0qS3V&#10;rq4RGdtrKrOp5ABzyOmTxjmq9w1hGjyw2zbpn25PHOPTOAOnSgZoW17/AGdK7RLGJeh3Lyv4L2OT&#10;T5tXvb2J4rm9iMJXDxglB9O3tWhpmiRHLSxI8abdrGRtxPA5XpjrWtdDSIAYHsFZyMbgg/nWTld6&#10;IpHA/ZIItKdoYNjRyK4fIYlTkHnA77a9J8QQw+JPhtpupybjJZY3FDyONp/XFebR6hLqd3fiCCOG&#10;3ltSojLkhdo356deP1r0n4aytqHg/UtMkJwqths9MjP8xRL4fQOpyVtreo2CCKO4l2KDtDKCDj1y&#10;Cfqac+qNdzSPfWaT7mKkiInbgc4ZSMA8frUfhyW3z5F7aRyvbkqsyk7jg11X9naZewSGK1EbKPlI&#10;JTGceh5ov1sBwyzsrIsDS2iswZ2BOR15GTnHX16U52iJYXMzTsXzDnIAOcZJPWtnVdOTTdOdH2yJ&#10;KxxxzjIGSeOeRwMf40k06VTMzCA20O3emMs3YYJBx1q+ZEla4la1vGjYR+W2RiOU4xjBAOOTz703&#10;ct1MWLJawkHYJX5I9uRk9ulQ+fm9ltlUvOcg+a25T+OMirUtukNtFLLDGwnTcoBJ2556Nkdh05Pr&#10;T8guTQSNbp5tnPlCADkEAEf3vcemaW51qSWQ772XyUILOqqCO2cf/rxWTZvE121vBAvnRjdHI7HA&#10;A5ORzzWubaa8u7iwimQKgDKZYwx4HT2HX1odkK5RjhS5mLNcNIo+YhiTuX6dc/406azlEM3mWzCM&#10;Dd5ewlSegw3YDPb0rZh16DS5RaGFmkhTEjIiqGb2x296l/4Sg/ZE+z25UEkDe27168VLU3qO6PPL&#10;+0NpIFLFJGXdscYYD3H9a2tA8YS2EIsNQj+16eePLb70fupP8un061Ld6VNqGryXLuqFcKwDkj6Y&#10;xyOelYt9Yoiu6YUJL5TKOzYzx7fX9etFrhc7ebSobyCPUNJdbu3zwN+GUn+E5+79P59az7mOZUVb&#10;hNi5ZzhMiPtjPfjJ/GuS03WL3Q7zzrSXaejoeVcehHcV6TZ3zeIdBe7tM2rhxHKjAMN2M8Hrj9R7&#10;1N2gaMFmEkEkkbMpYAHcWyy+owP5/rVK6hSCdooWWRODuaUHnHPpimuIIbyWN1ZmThieeD3HoaGu&#10;o7m2SNU2oh5yCWz9c4xz6CtUTc//2VBLAwQKAAAAAAAAACEAjpxZWG0wAABtMAAAFQAAAGRycy9t&#10;ZWRpYS9pbWFnZTQuanBlZ//Y/+AAEEpGSUYAAQEBAGAAYAAA/9sAQwAIBgYHBgUIBwcHCQkICgwU&#10;DQwLCwwZEhMPFB0aHx4dGhwcICQuJyAiLCMcHCg3KSwwMTQ0NB8nOT04MjwuMzQy/9sAQwEJCQkM&#10;CwwYDQ0YMiEcITIyMjIyMjIyMjIyMjIyMjIyMjIyMjIyMjIyMjIyMjIyMjIyMjIyMjIyMjIyMjIy&#10;MjIy/8AAEQgAvgD8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CS4Pc1Mlwc9f1qiVXHXBpu5h0IrvOU1luGwQCBmp1eOSPEsgGOw61iCfHWp&#10;RdIOmM0ajNxPssa7xn6mknubVlBJJPYCsg3u8bSc0zzEbggUWAttdIM7cCmi7A/iJqBjE6bcYA9D&#10;TY2jjyAM59aBFwXefU08Tbu1VFlHoKkEw7Y/AUAWkcmleURjkZJqp57A8YFN+aQ8kmmBcN8cdBUf&#10;2ss3LH8KoSRSjoCBTQXHFKwGkZt7cE59alVgD88lZyMR/FxU4liX3PvTAus8bpg4J7Gq5hbcCG4p&#10;I50Q5AzTnuBIMFgo9AKAJFjA5Z6sJLGmAoHPXmqS+URjec+tKFRGyCW+tIZqB88J8wPvUmQikgHd&#10;VWG5jCZ6U5rtG4BzU2Af520E457c1Gt7JGcAbs/lVaWUtwuOe9ESyZBI+lPlQjQMjyx4O3n1Gamg&#10;t4sZeOI/RBVVN/fih55EONr49QKhxvoh3NIRW4PEMYP+6KcUgIwY0/IVkPcOD1I+tRmeT+/+lJUW&#10;+ovaWNGSws5H3bQp7471E+jaZI254gx9zVISyn+L9KXdKePM/Sr9nL+Yn2nkaENjp9p/qoIwfUip&#10;vNiXgKgHsKx2MwOC1N/envR7G+7BVHc5QXGP4TQZmY8Kfzrz2x+JNkLdVvLe48xch2RQc47/AM/y&#10;rprLxRo17EJYb+ED0kbYR+ePWmpxZo4tG4Gl7D86MSnsPzqNJ+6jPvUgm5zitCdQ2zeg/OgRz9yP&#10;zqXzh6CjzaegtQAmHYH6GpP3u37oNIsoAqrqGvadpQBvJ/LyMgYOTSbildh73QtjeP8Aln+tWFkI&#10;GDFXmmufEGWYNBYRvHGG/wCPgcfrWS3xF1dLBYxIgI4Eqjcx9Sc9TWDxEEyuSTPYTMcj5G4oN2+Q&#10;qqQT614TH4z1JLpnbULn5gQzb2BH4ZxU1t4l1CG9a8N99uUDDJcHepHpg9PwrL61G+qGoNHt/nOw&#10;OSTg/Wlj3nkiua8D6xZanpUxhjaKYTNJNHjgF2JGD3GOPwrqncKmQua6oNSVyJNp2GvI6rgLn2xU&#10;Budo5Vh+FNkuZC3CEfhUEly7cMKqw15loXIfHzGpDIqgHKn8az0lGeFGT6CpjMFADxj2zSaGXFvO&#10;2QKl+0Aj759xWaXgbqAPoaqXN9YWcbyT3yRKgydzjgfTrSdkBu7ywyGAqaFgoy53fjXmOteM4EtX&#10;bTNWfzuNqiDI+nzL1Ncf/wAJlrpZmS/nLEc9AD/nmsZVop2Q1E+hVnhUFiAAOSSelLDq1tPlYJop&#10;Mf3GBxXz0fFmtTqqT6rOqckqrAEj0+n1zWdbW5u5VjiuP3mTnIUNnHOBnkdvxqPbX2Q1E+jrnxHp&#10;1pOkMl5CZmbaUVtzD6gcip4dds7kqsO+UFiu5EYqpHYnHHTvXzcLLUo7hNltLI2A+1Fyf/18Hj2N&#10;XYNZ1qzRreITQy52OVBVlGOeP/relL2j6ofKj6Kku2xlUX645qrJdO3PlD8q8OsPEXiOBi8WoTnk&#10;goz7yP8AgLA10OmfEwrFGL+QSOcl9sRUjjjbg4b8cVaqrqJwZ6Z/aBj/AIFpG1gg8KB9K5TTPGdp&#10;qsm3/RIzzxJMoY9MfLWq7JJyIk/4C1aKSZDjY0m1lzxg03+1W9/zrMxCOsbH8aN8P9w1SQLc+apd&#10;7yvK2Wdm3HIznn6VcO6S2+dmiQy7yAgwPwJ+tQojsMLC21fbHcHGcVcRUyqBWjJy2A35c4GeRXHc&#10;6TRsfFmoWZzaXMqgA7llYMrdMYyMAgg9B3reT4hahDGpeCC4Xb98fK2e2R/hXK/2cVRXMO4tzl32&#10;47460yS0kXKIu7PykIelPnaW4mkzvbP4kQvIkd1YzRsepjYN+ODg4rp4fEWmSWsVwb+FEkGVDuA3&#10;5V4rFpt1I5YIVYdMmpUsNStw3kXBTcedjMCaaxSW7IcY9z1LUfHNlZPJDCfOkVMhx90k9BXGar4g&#10;fW7nz57aIiMZHBxjjsTg1krBeCFfMjEjBcMW5J/Hr0pGtXj2yeR83dgfT681LrKfUqKj0PRdLu5J&#10;9PtDDaM4dR5i+d8qnvgEnipbi7YXbJ9piiQHBTy14/EiodG1FTpNr9jG5xHtdS2cNjvj/CmklbkJ&#10;O9nHITkt5RyP0/rVXKOf8YRQTaOLhYYJJBKFM0a7WQYPUgcj/PauHjAjDsDvUjHHWvSPEgefw7Lb&#10;i5ikZ5lDLG2Plz7Zz0FcE9gyLhYhkcABuTmsqjSYMk0LVru1vVt7edoknYIwVjhueMgf0rttB+Iz&#10;2t6LLVvmiQeWJE+VgQTgEcZHauN0vRN2oRvLci3VTuLb/mX0x70moaTv1JypLKedw5BNEJ2d0xWT&#10;PfbW9ivrWO5tzvikGVYVLjP8ArxXStevfDmqzTxWzeURl4k3CM5HXaDgH/69aVx431zWryOwspYr&#10;SSRiBtGw/iWPHTtXSq6M3Tdz1aTdHBI8USPIqEqpOATjgZrxvXPGOuX9zJDJOlpFG7RmKKTHOT12&#10;9fT04q3q1p4sk09rbULtJYPvndMnGBnPXPTmuWbQppWDKS27G35hgksFAznuSKzqVb+RcYMsPreo&#10;TWoWW9kaOIcq0jHAP4c1X+0mXEnmAc4wDlvypLfw3fzwxzxxbY3zhjIDkdOlXTouoQj92qOw4AWQ&#10;VzSqR7l+zl0QhFrJHGHuQrnnYFI7+uMfyqpLEIkWXf8Au3JChX5OPbt179aZfy3lhKIbqMoxAYKc&#10;Hg9/0qmbtcZymOuMiqUronVdCfd5uRtwCODmmssfClzz2HFQC6LfMqjA5J3U0ahIckAcCgWpdUbQ&#10;w3hsj+I9ORVqG+mRkSW7l8oAjG88D0FZBvSxztPue9Ma4UsSgYj6U9Q1On+3W7RhIvPKg9JJycD0&#10;xj9c/hVk3mn+WjJC1wynhJ17Y9Q39K5P+03HEUaqemcZqwuoSFQWjBJ43AUnKSDU6qLWtDRFSbQp&#10;OGy7C4IH8sj6VoR634ctZg1rBdeUAMosrLz9QQfzrjFmWSEFwSSemcAfpUQGSApIOeV3ZP8AKmpy&#10;FY9Lfx9bRiJIbeVkxyWYu36/zyfx6Vcj8b6cyZl3RP8A3CN2PxHFeTgyDAQ7uMkelL+4k+YCTn2/&#10;+yq1VqLqLkNpbaMOxTAAHp/QU4ybW2tuK4xkUxV2swaYAE424qyz26wZWMYH8TEjP0rzXKT6kXbY&#10;2MkjCqzKTjOOKXzohuLqoA60efbu4ALcfwhuD9adtTa6pgjORuHTn/P5VF+4g+0wn/VoScA9KkJB&#10;Axx6VBIkald+0E9Gzyfb8qY7lVxu3Y9GP6cUW7CZZaUgcAkH8ajWefeQA2APyNNjmYqyrCTgctjr&#10;SCTB+VwSeoJwKEmKxMZ5Nud7R54OKsQXdyiBUuGGOuW/+vWf5pMZVSHYnAz0H0qVS0YO8k/h3qlK&#10;UdmXqi0L278l0e7Y+ZwSRggemetZQsZCf3kqPnnYCcCmysAT+878cUyO6V2MSEnjsK0vORSTkWZM&#10;R4XyyUHTNT2tpNcTrHFGQ2Mlt2QB15x0H1xUumaLLqjJIyyxW6k75Wxjj+76mugtYI9Sn+w2Ssli&#10;hBuJFHzyH3Pf+Vbwo9zWNJbsh0bQIbwm4lBlgXKlzkCQ9ML32jnnv7c07VfDtnZtBJCrQwO2Gckn&#10;Y/qT1IPQ/QY9D167YYxFGgVE+VQo4AFR38AvbNrRgcSjGcdPQ/UHFdXIrWKPP7nSbhbho0G/aQHV&#10;sYA9ff8ArWIdL1Oa6mWBm4A64Cr9N3HYV2aKZYRpN9IYL63OIp84Vh6H29PTP4HPuoLi1ujbzfIy&#10;AEJ13c9R+Oay5Uti1FHOu3iNEWGN8InGVyM857dKjS48QsSDd7eersGI/CukKsdhcMWVufmOT7+n&#10;rVOaJY3cp87YLAMmW6dPbvWbguhXvdzJvba4vH3XTecyDCnKqWH5VRfREZs7JFXGSQQ34cVss00U&#10;IM0Eq55BUZ44446fjSLuaIOd2CTyRzx71F5xM23fUxZdIhZlO54fl5Qgce5Oar/ZrOBNxm3A8bXB&#10;WujMj7SVLqRwDw36GplIQAkRsQSMlAccdKftH1QPXSxzUAsJZVjXYS3ox4/PFa0ekTLlI1iZWPXO&#10;cj25JNXiI9xc2lvgnPyxoM/oKkF5BEgVLaNN2MZhDc4p88WS4p6GX/wjc7AhbaUYP3hE2P5Yp58N&#10;tuCNcQKw42swBx+dbcE8cgZDOYst13YH+OOg60wSx7nHnCQv8uSxOc+x/pT07j5F3MiPwxfHDpLE&#10;yjo28AGmyaVdI5U3FuWA5Cvkj64p1zpUEkzSOZ5JWz83zNn8v0A9qZBp8KXIjjUh2XOZfm4x6HIz&#10;+GaduzFyA2mXKAETRLnnjij7DKRlriEk+j4qwNOtzHtVBJkdGkP5gHP+elSJZWiggW8S8nIBDY/E&#10;kGp5W+o/ZvuVDJclTL5ZjGcHI5IxVfzo0mAfzd3YMent71JKJ4+TJEWzjGTnv60hupuUkhyf9kVh&#10;8jAkae3XdsG0Zz6/zNTwy7yzYGwkA8VDDZxeZgJtJGBxkA4656ZH9KtfYxENm5mHTrjdg8E8UnZE&#10;sWVYntwsjuMHKkEE44z/ACqMJbLKZI/MYDB57VL5Eap820ODyFPaq/nRpuj2Rk5DDOWz6fzPWlZv&#10;QN9CaWdIlAkXAYcgnoPxrPluYvmAlZWzgcVYkjedCEtipPJ5x1478VFPaylAkkLbSOAuCQefT27V&#10;pCBcabZB5vlR71VwVODn0/lUyXUkg+RWZAMt3C/pU0FkgiCYcO2SiyLjcOgwfc8VPp1uZJGiisPN&#10;uHBwoLen1A4zVunqX7LqxkcbTqwChzu+v6Cuj0rw0kQN3qgC26fMsKjDH64OR9Bz9K07HQLHSo/t&#10;l3I0jxgNgAFFPHQDknp/hWTq2qy3d3HBACJmOIot3yx56Mf9rrjPSuiMFBamq2tEt3c8+ragum2U&#10;aQ2qrn92MBAPXpzz26V1Gn2cNhZpbxQ/Kg5Jxlj61Q0O0gsLJFDOzHlmYAMT9Cc1rBwSRtYn0Pf8&#10;RW0Y21Ym+gGQ5wFP060MWI24O09RjBoDAZGxfYZapAFxltmfTLU0I53xDYK8YvYUZZoBn7uMr7+v&#10;eorC5ttZtFtLsfOuRDLuBYHHI9yMfiMGulk8sqwc/eGDkcfqK4S+jXRdRURBjC53MFDcEHhgegIP&#10;I56VnUXK+ZGkPe937hbyzurK48mdVbPKEAfN6MM/y/8A11XVUZ0mwhkwMsBgdPbvXXWt5a6xZi3v&#10;QjsMNkdOOjD/ACawL3RJbScrECRgFZU4yTn9aiUdLrYtPW0tzMcSbmZpAD/vcE+/PFMNpFcBzcOJ&#10;CmMMQc4/TP50NIXcqy/KBt3nCge5GBkfQGp0QROzoZUKgg7WyCBzx69+tRcdkULpYnASNQ5Ucb05&#10;/lmqboQqpsjWZRj5XHQdc54HfPPpW2NoISW3MrMT16bT29v51WSK2mUeZbl0BOGdQcAcjoOencfp&#10;RoS0ZX70ngja4yhRQfywfp+lPQSqVWOZWbsCduPwOKvx2sVwkssbuyY5Ljk8njJ4z/P09D7BG5+z&#10;OoxGGKgAYOSMZOeDk0uREcqKj7sqZbZdrZIOcBqi8uzDbldoiGwQo3H8v60+4hRVG0GJFfgkEjpn&#10;1OemKYbyNAiJcmeNeVHCgk9ffPApOPYbQiwlX3Qzu248ZOCadsuiGwQSD0Ydfy5H/wBekmMM6gpu&#10;VicMO5GT/L8KjFnLzJESxU4ZN21l/DP8qSTRNvIne4u0QRvb9RwVBXH04NVFWQjLTPGx5IZFP+FW&#10;fPliwRuOTt+YjFQNdXuRsiDDHUDP9KpN9A3HWEIvf3jRSeXnIIXaenI96tM1tFKqqHCr/DuzV6SB&#10;7suolIcMTsdNgXByRuxj06ZzVG68LSySqRPCzAdPNwTnoOn9PyrJ07sh0ncmV4JGPlY68jHB9uTS&#10;m3up1AtpEVSpBVlJwPqBx/Otey8PWccPl28kyN8uf4xuB5GAR/nHWpZkltpPJS/s45M7DGy4Ykgd&#10;ByT2xxTVOxUaUUY9npE29YrkR9ThllBx6dQDn6Vqw6fBC7xqpMqruyqAZx1JPXHQYx36VeN/LDOs&#10;LzhZnG1N2wBh1AHz5+nXpUMup2isga0l810I3IgAjOcEnIPGM/nV2RtZFUyRNKoe8WNjuX5Rv5Gf&#10;Xr2rPkuQtwElnV7diCZGO3cvI7Yxzzx+takF/CFZVMGDLkyQ9QABnjPfjIIGaks7G11C9FyZka2L&#10;bVLDDkjORtPQfjVJXE7INOszeZMkUDxrkZkUDr90HA5HOec+9bkaWukW7vCFZz0IAUsey5+UVOiw&#10;W0QjgAiUdBGqoP0rl/EV8iSRyxSqbkfIpcZJHt7D1rZRUUZ3cmQa3q8ksn3T9ozmKN2BEAPGT7n0&#10;yfrV3w9oYiZprwq0x+Y72DKTnIJ4PzfTpTdE0uNoxdTTJ5zHOHjDEn6108ShFCJMfp5dVGL3Y20t&#10;ETKOm1gfT5xj9RSlFHVRz7rTdr5wXiOP9jH9KQLk8ohOezf/AF6tkCt5XTcvP0o8pc5wW/4CKTyj&#10;/FGnHT5//r0gVt2DGh/7aD/Gkhj8Ddny/wBVB/WszVtPjv4MOseFOckIzD6eh/A1p7JGz+4iXH96&#10;Tr+tRPHLnBNoAR7mqauGxw1ncTadeiCYGIq3yFudhPY4PIPHGa7K2nt9St2imiLbcB96FRn2P+BN&#10;c/rmkNKHljiSSReXKPyygds9celUdJv5RIsckkiyx/MoDAeYPQ1yr91Kz2Z0te1jdboTWtGvLW6A&#10;WWY2rH5ZADhV7KT6/Q1WSOdZpFY4dAdwZicYyfXPPpz0rtI3j1WxZZoQscgKMjgqT9MVj3+hyW7g&#10;RiT7CCCdp3FQOuT9e+P5VUodUZKb6mJG0lvPzCyODjKIXGR1OOnc1IxaNmSKJXdCASG+7wcmnoyx&#10;O0cczfMuPLJX5ueq8jrjqMVMITIYmdwszDIYoBjGRnC57Z68/hWZdymJEileNJG8xXGSoGST0xmp&#10;J1W3RBzLGHygKbgCcHn8fSpZ5rr53FsH2HbIVfG5emcZP5fz4osWa4cR7nRljLhJk+Yce3BH1Pbp&#10;QIWOxsXg2NHHlV52kYAB4JBxnJ9fpUEmjrbsY5dPaJASwZ4w+PrtyBVuJVhUssjZnP325YdeB3HP&#10;+fV9te5tmiMeJNuQu0Bdw64GfT+dMnUx30p7RGuHMfl52kI5KHn2xn8ux6U02N20r4hmy3CqiFgz&#10;f5HPHpWhK8ax/Mg4B+8QoJBzxznHJz+tbaaW0kCqn7qIMQBGVft75GOnT1oEzkrZStu8LSExhSxR&#10;W2knv95c/rzUvmWTMzGQJk8CUgsB+IP866KfT3jWRY3iYhvNYEKMHoOOMEfrWLLpc1xJva1aVsDL&#10;GRQemexOevXNAGxJb27SGKRFKrGd2XDDcP8AaK+hBGSPrUVxcW0hzNHK5XKBkKsF9MDcQAdpH49a&#10;ypItsck28JGpJiFwikBuo5ySM8cjr6U23iYNETGDLgAhFIDDHODyWOAeo/8ArrQepc86G9CNbwtb&#10;LCTmNZCVyFO046/mSO1SQx6fnbM6vIW+YzKkikgcjbgYHaoZoQSYxN5QQEZRMcdtw428kHkHoKYh&#10;tpYGZFkZy3zmR/u7SedwAGOATkdKCrD7wQQhZLTTI5JXQJI0LbypPTC88fTPXrWZawXI3h0bZFky&#10;Bf3e3LHggnHQ9cDv+OpZLPcFrXTYFNwybvMjXcH47kk47Y5A+lbvh/Q9RspJJ9Qt4i5A8vdJnBBb&#10;tk4PI5HrVRi2yW0il4U8NhoprzUNPkj+basZ+VGGBzgcY9PpW7dLpGkwJ5tvawQsdq5VeT1qXVdS&#10;/s23We8dUV2CqWyeawpvEfm2MkrxmGIE4ZsZYe3pn862tGKsRqynq91YlVvcSqgIaOBjhdw6EL+t&#10;YtvFDeX6XGotK289FzgexPb9Ki+1SXlw95PBI6R/cjA6DsTXaaO001uFSDC7dx3pwR+NQlzM0+FF&#10;vTbK3ggWW0tnaNlyAzbh+Ga0fkC5e02k9whpmb4EBoWIIyCG6Cple5Xh4XVfqSa2SRkRs9vg/u2/&#10;AkVGslqpyPM565bp+lTS3TAkESA98jrSyXkEMReWZVA5JOMCkwGgROMh3HH94f4UeXCcKzyfUMP8&#10;KgbWLIQtKrvJGrYLLHwD9cYqBPENtPJ5UMEjjJUuqrjIGcdeuKnmRVmXGFquR+9Y+7Af0pd9ptyL&#10;XtjJcmqq6yhlECKVkxn5Y8fripTqtz9okhC7igzlT14z7c9afOhcrILuKKaMEQyJ82SY1Jz7Vw2q&#10;ww295H9mlYE8orHkEdfrXoj3V8qKRDI4bkbQWrE1H5IJo5bCOP7TkEsgyx/x+lKcVNFQk4vQydL1&#10;EyvGwneIqw81FGQwH16fhXW2l/aXceAgkU/3WrzKO48mY3Fu2djbW44NdPo2pWsLPeeVGGdfmlC5&#10;YDuD+VYUqnI+SRvVp8654mhrmn2NppU0tpBIJOOAQDuyMEdOc4/D8jjw/acrcuqErlwyy+ZwFxx3&#10;B+metdfbamLhAYD5ikBsLz16Vm69BHLCJ03Wsu7DFE+8TgZx68DmtZw6owjLWzMMX0Ty+aEdnYBM&#10;GIrJ1wTk855/zmpbZN9yCttK+xjvDRlcbug656eo71AlqYgqfbCDMMMImIBJ75zz/wDr4pk8F3BI&#10;bi2d1kU5bd82/I+uTkE9qwua2LMkaLfK5jXy3kV1Rm5B6g56Dn36j0qfeY0kntJIraV8hYJF3k9v&#10;lyOBnPHeqiST/ZkSW3LktmNS20Jjp97PpnimXEjRAyNPBkMqsUVsgdeO2OO/pTJHNqJLpBc3FygC&#10;hnAgwpHXuO4+o71ZXUk2uftMzRvISdsWBwepI4xj+lZbXWx0WXylEi4BjQA89egHqOQO9WoruGzY&#10;XFvc3A3xgECDao6HP4j37+1MksSagsEgYxJDGoyzFzuOTx3AxyeP8mV5m3swmtyrHI8yIFsdOo47&#10;VnrMk18rW6/wlzkEoTzgEcep9abcQzXVxJJMYmfdyRIVz36duuKLhYz7CQXM7QxzLKJU2kSRDaGx&#10;wOMdO5//AF02ETNC3zwloApREO3cOeQd2OMY75zmrrbIhHN9udmx99ycc53dRg9eCDTdRkRreC4U&#10;zwqvzLJt+U+7OfqR0pbDWpHHcOCWNnaQeUrHcTsVj6Et1PXHP8XHFaGmQXuoRl7fTQzBkUzKuY3U&#10;e+QucflzyM1B4SuodQ1OeOeYSQxRl2TygFZi2OvUj8u1egNexoioshCgcBeABWkKfNqyXO2iKGmW&#10;N7p9ns8mOFmYl+RzycdCe3amX2tR6awW5niWUruCg84/GrTXse/1HrmsvVbm04YwxSzDpIyg7B9T&#10;3ra1loZrfUrN4j+12pkiDxDJBdsA49sVyN1epfXZEu4W8RBwFJLe+K1lgn1GRViAW3DYLHoea0LZ&#10;4llRd2Y0G35RwT3P9B7VldzdjVWjqV9KlnDI9paqzPwgGAwH6eldPEdQVRi327vmYKR179+tVkuI&#10;Y5/NSJfMI++AAferi38YBPm59VDVrFNIzbu7kwurlcEwSgjuAeKBeSEYYsuecdKauqMzgBiQB6VK&#10;L/PHp6iq1EM+37sKGzj3oa/K8Z/KpgUlXzDEp/2itBaE8bYRj14qXfsMrDUlbmRihJ65qyL8eXkN&#10;nHqBUflI/SOEjqcCgGBTt+zwk4/KkvQCRb44++uPfFB1HoN5OetJ5FoWyYYvpmnMbaM5W3iB9hxV&#10;JeQiBtSZWBEvHYZqrd34ljImRJI8bsMOKuG6jQ8RIPYCmyXj7MlFx2xT1A4PV7rT9QiWS0igDRHk&#10;xEEAH1x9KyLW7aymDZzEx5/xrvdQtbG+dnuY32uuHCseeMdq47VdHismUWw/0fbgKWJIP41zVqTk&#10;rnRRqqLsdHos1lbLJJHGkTSfMzr/ABV0NvqR6qzc9DmvM9MvPIf7NMAY24BP8q6rQbY213JIL12Q&#10;rtS22KFUfUcnFTRqv4WOtSXxI2NdVdQsfMUxpPATIDs+/gH5Tz61y4nimhEasT1y2VYn/ZwO3br3&#10;Hqa7YTow+eJWHfNV30nQr63MBsUi44MQCkH8K2nTctUYRnbc5Oa7jgkaGCK3TIwESQZ4PcA5H8/y&#10;pVkDWxMcEDYBDFFJDnAxwQMZ9/f8XSxSaTNJZSybUQFllGAXTnGMD2Ocknr7VBOsUFzumuWICjLB&#10;gQTnAHYde/8A9aud3WhurMeYBbSpLK/llx8hDAc98cHHX1H9KjX97A8azA7FJeCWM/Njv3z689KS&#10;S3ykc73G75QCJWwuDgZGTweaT7RIxlTem1PkBLgHLdTnGTjHv170ahoVLmC1yoktIyrH5z0dfU/M&#10;Mj6VZuNUMExiE5YKABl8EcCozeOI0EyTFGfASKTaMkfewRyepxu/Cr1vewPCGDIoJJ2ySBSPwzRq&#10;SrGes32q42QAGYnKQw4AkwDkE9VGRnB64711+laZEqQXWoyySzCPHks2VHfpnGf8K4rTDDBqdjK8&#10;cSkjJuFLYdsY43d8Ej8q7RLxAD82WPrW1OKerMpt3sairpltzb6fAjH+7Cqn9BTJ7gmJkhEaSEHa&#10;WHAP0rOa59W+aqk16qoWA3vk7R9PX2rbQgyb7T9QbEd9dw5JJxbu/T1zx/L6UQW0mpTi2jL+QmBI&#10;3Un0HuabK897ciGNsyycvIeij1/oBW3dGLQNGBjbZM/EIwGLHuTn8/yrJvsaXe7MJvD18LprUalI&#10;sagFlGQB6DG70rY07RpLaeETyBoo/vYA+f07mudh1e4tLp3aO5mZzueRE3BifxrpU1BvIVi+cjPf&#10;NVGKE6kjoFFgPvwqB7qOKI7bTFUlI1Tcckrkc1iJP5o5OeM81NHOY2BzhRyea0JNUafZycrK6c4y&#10;WB/pUbaVKqFoblD1wHTr+INVJb/eg8rAzzuzQt4YwM8mpYFhbXVlOwi0KEdRK2f/AEGq72mseYAk&#10;FgV6km5YHH/fFSG4WTkD5fqakV4yej5PoxpWkGhWW31oDK2lqfZLhjn80FRrb69v5063VR1P2jp+&#10;S+9XdyKeCyjPOWJp7XGwYLHB/wBqklINCpLHq8Z/5B4fAwQk68/TOP6U6ODVXjVjZBGPVWkU4/Kr&#10;i3zYyHY/U1Eb+XcAXOPY0/eDQX+yb+Qg/uV+pOf5U9dAu8ktcx46YCf/AF6b9sAH+sbPcZqF71iw&#10;RXwPUmq1Amm0JlXJnGfZf/r1x2uW00cz2wPmMMFeMb+Ow578V1C3RVsls8+tMmlinKmQRybOV3qD&#10;j86Uk2hxaT1PNLmCaMYuIJIH6qJBgkeorR0nVJAyxSsRIn3TnrWzrdsZ7dHVY49hJCqoGfqa5KeN&#10;0kDpkOprkq02ndHVSqpqzOybxAsMoFyNkW3/AFm4AFvTnoa3tOmS7t0nt5UZTwPY+hrhrG6h1CDZ&#10;NEjsMZR13A/hXY6ZcxNarFbQpCqDmNBgL9B6VrSqOWjMq1NRV0ipr2gapqN3DPb+TJsQqVZv6EYr&#10;Em0fWNORWksmVEwrMGBUj0IB5/Gu6iklXH7w/SrQunaMqyowIq3ST1MlUa0PMdqW0LRSQpE5bcMx&#10;lCACM7WzgdD0Hf0p80FxbTKzrkv8sb+ZuUjjHfnA/CtzWrWG01AzIAgaMyhVUdVIyD0+Xke/bp0w&#10;UuJGZDEg2su3C8k4JxjjPc+vWsJKzsbR1RK9hdG5MQ3NzySGjIOR6jBJ9Bn+tWLyOF7p/IlijQHG&#10;ya5Usvt06fnVbYs67Jbf7uAwIzls55B655/SobmdI2jjSyEQRACAqNuPUnkH16foKVwSO0bw5Y/Y&#10;4YZJJmMSlUfIyBnoMg+gGRz71ha1ZaLaiKIzXUMg5LLc7cj3LZrq8ooxk8+9Zmq6fpMkQub+0in8&#10;v7gcZ59AO9dLhoYKVnqcXHdXCXAtrG7kkhLjLGVXYL35IP51pSTv/q0YyStx16//AFqiuHjh3PHF&#10;FEz4AjhXGB2AwK1tI0iRE82T/XMMkY+6PSo2Kur3MqDVRpV0YY7VZ3B+dnJBZsdB7VQup73Wr95r&#10;hmtyECxw5DBR2AA5/wAa66KWG4nWOIjyYumP4n7n29Kum0tZl/eCQnGD+9bH86ag2PnjpdGBp/hy&#10;W5g3pqLoqsFysQ+Yj72M9s8Z9q04vC10BIzao7qB8i+UBz7n/CtqIpEirFEEVRgBeAKkF2WAUYGO&#10;warULIhyuzl7jw1rTRJ5F3GJQpJZpSBntgbf61X/ALC8SmSNWuQsf8TKUb+YFdoLll/gU/Xmnfbl&#10;J5hXrnqeT+dLk8w5jg59L8UA/u5yQTjHlLke/YfkTR5OtISGlnAQDOYdwJPpwD6cfWu++1hmJMIJ&#10;Ix1NAuIsYMJGalwfcakuxwUU2sllXd9/ARWh2knj3/zj8KgbUNbVSxnjjOTtJt2IbHH972NehiYY&#10;OY265xjrTPOjJO5ZMdM4pNS7lKS7Hm413XWH+rt2KnnMeMj86ibXtaaT5zAqk8DaQOv4/wCRXpYm&#10;gXICuack8I+8O/p+FJKXcG49jzdPEGrhBshhdhycnpSSeItUIUrbw78ZI34H8q9N32zscxqyn1XI&#10;/lSn7ISXECh89dlO0u4rx7Hl0Wvas4bbbRbh0XcST9MCrEWt6vKmW0mU+8I3dPxr04SwbVwNp7/J&#10;1pGnTcMHp6DrVJS7ibXY82Oo6rKN0ei35HQkw/8A1yasOdTniKSaJdsjDBGQp/PNd8ZkzzuPpR5s&#10;PJ4z9KqzJueT30V1pgaR9PvEV+E3Mzj8azTdMz7Z4XiYjqy4/nXq2pWVvqMDRtIEY8qdudp9RXPX&#10;HhOJ7dmneGRv4UMo/wDiOKhps0i4pavU4fzHtZxNGfrjvXUafqnmKk8Bw4Hzf/XrE1CxW0vZIFLB&#10;VwQrYyAR6jrVS1uWsLgOp/dk8iuWUXFnVGUZLQ9Aj8RWySRo7sJHPA28fnWmJp7iLzoIy6dAVYH+&#10;tcWypeossYUMBlGIztNdD4VtNQst01zeW00Eo/1cIIII7nPQ9q3pVXLQwq04xVytqljq99d200Vt&#10;NE9uWOMBw4OOMA89PUVTuodQhuT9ss2mZgCvk27xqB7nPX6mu+W7UHhOPrVqO9RTglgPetHTuYqd&#10;jzM28i/v4stIM7RICSx9MgkgjHZfSnNDcybWSMBdo+8qZ9eSXGfrgfhXfappVjqqiXMaXKj5JQMH&#10;6Hvj+XauOvdQubO4aC8t5RMpOctvBGTgqSOlZSpuJpGfMyvN4nEJh+zxy3KSfdJTaFIwCA2PmIOc&#10;+lJdXZnkEtw+CBhVzwg/xqr5aRHzTLK6jPlrI+4gHk/nVOe5hVPMlDmMnAVeC5/wrRNpakWu9Das&#10;LOOaX7Y0XyLxEpzlsdW5/HFN1fxL9kkm06CTDSAK7Ec4x+nFVR4utoItk1vliMoCwwv6/pxWKmjW&#10;98rzfbZWkuDu3SW4zkn2bgVDvuWou9upuWOoxiJAHQHGa0l1IOAqyjAHUmsfSfCUk0LTLqA2NlUY&#10;xtk9j3HerZ8F3jSh/wC0AQDkZU8EdOOn+e9WpyXQhxj3NEaopfyVlBkHUZ5FWkvFSIZkx34rnT4S&#10;1SF9y/Z5GbI8xHIYDseg5zVeXw7rTHbIjtn1kBHX60Oq+w+RPqdd9uSQZMp+macl/tbAkyfeuNXT&#10;dQhbYRdCNcAOyMPyC5pJBewXPnCebAbIDMyoD75/qKXtvIfs+zO4GpEnI9fSnRXTtIzMyhevJrz5&#10;rm9a6y99Mvdo1/hx3568++KvJqMzgRRSM2QD+/kwx45A6c/QU1VQvZs7l9QRVw0gX05xVR/EFpFK&#10;YXnTKjJLdPfnpXImyaeeJJ7tnUsEaNZCXDdeBnnsPTn2qnJbSyzPDCiQxiTdkxfOozjkjJIH+c0n&#10;VfQapnenXNOEHniQOmcZAOc+w7/hUTa9aMqSJuMZGWbbjaPU/wD1vWuStbKeK3uLhZo5UjZGkwSv&#10;mZYbQcckE/l7cUG6Q3JREiEch2DAI3gcjjkHB7HINT7SQ+RHZRa5ZyjCS7l27s7Gxj1ziiHX7GS8&#10;NssuJAejAjP51zbG1drdZIgEwRGkZMa5GASSp4PT5eev0xRNsAskt+biNVUrDGQW8sHjk8nv1A/C&#10;q9qxciO+e8UnaHAzVMzNHOx3gjHUVzkiah5aPbtCSxDGQHBxxwRkgHnPSqs2qXcRjUSwrLIoZVY5&#10;HPqeP0zVe0TJcGdmJhs5fBPrSJOsbFGkDZ5BzXLx6jcLcfZ55oywUOz5GBkfdC5JJBqjfapqAuVW&#10;CKC4yflZS2fxUc0e0iLkZ2jTICS1RPOm446+9cSNV1a6DPHbwO6tjYrMOPx6VYGqatFG3nWAEijL&#10;APnpjj60KpFg4NGhrMUdwuSgLDgMByK5G4hKSGNxyOxrQvNZvIpCktqy5I9Rn25FZxupLva32aUg&#10;nCuF459fas5JSLg3ESyvntJBGzHZnjn9K6ex1b7JMZCT5bYyvZh/jXI3Chh3z7Vb0vUvL/czgHHQ&#10;EZrFXi7nS7SVj1CK7geMMsgZTyKnF1G+clT+Ncel1KI2kg2spGdvQH/CqSeI70GQNZcoPmCk8fXi&#10;umNVNanLOk0zuzdID1H0zT/tC4GGXGOK4m+1abYoso555W++Dbuqr7ZP4/lVZddvIlCTWV4HHXbH&#10;kVXtEQoCQQyajcrETtjUjzHJ4A9BWhe6NbTwC4n3RW1uuS+/bgZ6dDkntWnYaakVuLZCCCC24jqc&#10;dTXMa9eSS36aQrHyoirSEn77kA59gB2rP4mXdxFtrKMlngt7q4VBkyROEA9uVycetaGladc6pPIl&#10;vDPEg4aaUqceoGByfetjTAllbokSBWI+Yg9TV9bxhwBj6cVoqaD2s+5dtdNNlBHCqbYol2rg5qUl&#10;che397FUBcswpVkbdxVW7GRp74wuAw2nqT3pcAnlkBJ4w3Aqh5z+tIJCSaLMZp7NsigqpX86kaGB&#10;s/ugDwBnFZokZcsHYH2al+0uGwDj680WYFubTLObIlt4mbBySoNVG0eyAYfZ4NjjkCMYP14qeOSX&#10;JJYE/SmtvYkbyPwzUcj7DuQnQdNL7RbW24HHMYzngDt/nij+wNMf5Y7a3YcFRsHHX/H+dTbpVPEg&#10;JznJUVGrypyrqOxwvWjl8guVpPDdgDv+yqT06k4/Wh9DsThfITAB2jOPm61YE8kqKSRhhkcYxSHz&#10;BjL5wc9O9JwY7kZ8OWEjq5iYMD8v71hj6DNWP7NhDKrQISuShYDv1x9aElk3BxtB655qWW5ckEhT&#10;j2p8nkLmZSTw/p2yRDEwEjZYK7D8sHj8KWPQNOt1UpZooUHA7mrH2hvRfypftUm7g4OMZxRyeQcz&#10;IotE0yJVH2GDaDuTKA4PXOexqVbO2T95HbRK/XOwZz9ab5zbsHqeaYZXJOGxj0quXyFckcwoULIA&#10;Tznb3qVygQbQpDDtVRwJVw4Jx7miMDnAx+NNRYrmbq9vM1u/2Z3WRTuXBwT6iuTuotVvYv3TXhwe&#10;CQ56fWvQn28F0BNVo7SyFz9oNshc9flFKVNtmkKzimrHls9hfwF5b2MorMOQmOazJYiDuTseDjrX&#10;puvWlq7SPDF5TyRlGKgfMvHWuCuIDHIV3fd4NYVKbibRquaUbF3SdTEkXkvtBHHIrRmtpGnSWGZ4&#10;3Q5OxuGX0rkyTBchozgiup0q7aeIKwzkd6w2ehrutSTTfEcFpclJbpSrNh43OGU9OM/yrtY5sxgp&#10;J8p5rnLOw06W9VrmzjeVvuybeQf610MFlHBHsTlc55rqpXkro5qr97VH/9lQSwMECgAAAAAAAAAh&#10;AJ0xqs0fNAAAHzQAABUAAABkcnMvbWVkaWEvaW1hZ2UzLmpwZWf/2P/gABBKRklGAAEBAQBgAGAA&#10;AP/bAEMACAYGBwYFCAcHBwkJCAoMFA0MCwsMGRITDxQdGh8eHRocHCAkLicgIiwjHBwoNyksMDE0&#10;NDQfJzk9ODI8LjM0Mv/bAEMBCQkJDAsMGA0NGDIhHCEyMjIyMjIyMjIyMjIyMjIyMjIyMjIyMjIy&#10;MjIyMjIyMjIyMjIyMjIyMjIyMjIyMjIyMv/AABEIAL4BB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KFu0WoxkSylJ2PG4YzUsWhXUrhUWRxj&#10;LEY4/M1z0EJDllLJKBkhnzit3TdWuVKxSkuvTIPI/Kpi1JGcWnuQypL5bo0e3yhkhjtI/CqEd2kE&#10;wBZl+vSunvNONygdfb51Jzj/AGqw54IvPWORBINwxIMYH1GKbj0Y3SvsV1vSzDy4w+DyW6ijziTz&#10;5ahugxjNLNCo5+5gnHoapCW5ZvLVh165/wAKz1MGmi+06FFR0dcHqVxmlEkQQDJGenNUxYmabLyb&#10;cfwg8n/CpdiZC4YDOOlTzkj5JNjZikyD6nv7Uxb88EK59gKVI/nwqodvJJIFEkKDaIwpB7BsVaqo&#10;CxHcgnLMUbHRxTluVY4RgfoDUSyS4KGENjurg4FJHIDKQElU465BGKFUAmFywfDFlx6r/wDXqT7U&#10;h6yAewFV2AVhnzWVjjK4pqIhJHlsBn7zgcVXthE/2pTIAxbnvzTxMAzJuOR1zkYqqZI/4GY7eCMH&#10;FN2P5RYFcnGAAapVpAaUczNx19NtK8zg5JbHTGMVRiWZInZpGOKVbi4RACcp14GePxo9vLuBaM7B&#10;h82R9alW6ZMlJnjIHOGxVFryXzBvGPdqWO/h80LIqEHjI6/yprESA1Brd8qjbqVzjtiUgfzqyuv6&#10;uvKanc8c/wCub/GszfbNggKSemR0oaS3ZeJUBPGMkUe3kM2k8Va6vKanMR/v5qb/AITHxEg/5CLn&#10;PqAf6Vzrm32EDLZ98DFRBIQMEoT2+c0KvcLs61fHXiFMZvQfbYpz+lTJ8QfEOPvxMOxMYrlNlsqk&#10;sGwByfMzQFs1XMYbH+8aPbr+kPmfc7FPiRra/eSBvrEf8anX4l6tjm0tT+DD+tcQPLkOBLLjvzUg&#10;ggYY+0zKPpR7ePVD533O6X4nXwxv0+Aj/ZLVMnxQkz8+mL9BKf8ACuAFpbsMfbGyD0K0n9mo7My3&#10;Rz0ztoVWA1OXc9GHxQiBw2mN9RL/APWqZPidZH71hOPowrzNtNfYcXeT6GoFsplORcqD79KftKY+&#10;eR6yvxL0o/et7hfwH+NFeVC1nPBuox9c0U+emVzsz7mdRcmaKKMlsH5UwB7YxinF1nXzAwWQfeBG&#10;Miq9xLExDJyDx97kGoLeaWCQsFVyGyA+CK4oMzi9Tf07UXsWLA71PVeuf1raaysdZjMloyxTd1Ar&#10;m7LVVgBiuLaN43OQNoH64pTftDdGW0jESjpg54/ka6Yyto9jZO3Uff6XLbt5cyDa2cLgDn+dY8jR&#10;QOodV3j3rsYNSttZgFveQqXPCnnI+hz+lZupeHDGvmAM8B6lByfYn/GrcLq61RV1LRmFEyksxYqx&#10;OQmeD9cVAxmaTdHEpx91lOAPzrQXSyfuIzwp1XIBGenJ/pTpLW5tBmeBo4s44ww+mRWDp63M3S7G&#10;WshQESeYVzz82RViOYv8qRmOLBIPTmr1tb/bSrQRxnaQNhdQ5J6YXOT+VMvAY7lVOzcMHCuG/UcU&#10;OBDgUxOIotzTOecEZyadBeRscmN2x1yRVSeVpJdxZRGGIwwGQPWpUkQl4YImYE88npWTi+pDTLpv&#10;YfLysj5zk5OMCozdxuCpkl49W25qn9jsX5mSXJP3hnP0AqzDHprPtVDwODM2CSO3aobSEXEuEaNB&#10;uKjuN5Jp5xtKgjnrk54qGNYMEPFH5m7CKozx6nmnLNbQMyyZAA5byyB/M1HN2EaViDtu2QFxFBuG&#10;WPdlX196z3DBst/EO7Hn86fb3sJheOKSPypflO4YOAc9unIHX0pkVwsUZP2eM4PPlkDP41Tm7WQD&#10;ooA+GYImDkHFE1ttG8gsR0A6fhSfbImAJjKgnJ5z+oFMNy7tiEAgf7ajPvSUmAkcRCn5/mPQnnFO&#10;Fp8p81Y5D2+UUyN5yFDSJnvgc/nUrMxXJx/wE4zTc2FxEicHaFHHXbkAe1OaJ92fL2n0x1pIyyc7&#10;ck988/pVkIXHA5J7CpdSwcyK5snO59qZJ4w9SfYpm/hTPqSKm+zyiPajgkdNwOBQFdMkHnuMEZoV&#10;VMFJEIguYn+ZVwB/Aev5UkaXG4nynGepGal3zszdPypy3VxGCARt74q+eI+ZDRcSKwjfcMD+Edai&#10;lu4yGzJjA/z0qU3Duy7ky/XpSi8deNgOT/dzRddw5kVo5htJQjpx/wDrpTcMo4lUH0DZNWPtoII8&#10;kA+pWni4hdMSQRnJzkoOfrTvHuUnEptdTg8kkn2FFXH/ALOlUebEgx/sUVa5e5WnczJNNT92CAcn&#10;kYqxJYxqqjIH0FbFvoep3g3RWucNjJbAH1rpNN8H74dt/wCSSecrI3B9uR+uamFKchKDZwAsU8rJ&#10;ByGwOgpjQ7W2rkMByB/EPWu6uvDsUMBjYvHKHIO0blb0/i4H+NZGpaBNYzwzxSIYmG9JCCwUjnDc&#10;VfLNM05GmYbW6pGkqkjPJPTiuisNT2GOOYkq68OxDcehx/8ArrHsgZ4GSWVFnkZQZZOQnPPB7HJq&#10;g2oXMThWWMY6fIMGtac+Vm0Yc2x2l3oUd4vmWL+XJjOzdw3+6awbr7ZZRG3MIVR9/PBP1yKl0zxC&#10;IFjSVy8TfeG0/uyO/HP4iulS+0/WLfbKwcD/AJa45X6j+v8AKuhKNRXQtY6M8+ksLtd1wAGKHchV&#10;84HtVEW/nXOXykhO0sZBk+vX/Guy1Tw01pJ50cYkibkA5IasG9t7F49skaWtxu+UtlUI9M9P5Vm0&#10;07MpWZnS6MI7h44MFG5Ad1z09eAf89aa1vcWs0kTIu5W/vggr6gjircs1zBaFd8EkDHAVZCQSPfO&#10;T+FQra286KXhZtpBZcFQfrjPeolG6JlTTKyhpMvbNtfpnr/PNW7Pz1dzPKJQedw5I/THSlkt0tZn&#10;DRKgjGPL2MMnPHJHGPf0qpfW11K5ZJmjcgFVXla5pw1sYShZksky+VJ5aFCOPugcfh/hSgSyrvYn&#10;bgZVRgH86rwWl1HKrT3Ebpn5lRMH8yK1UsmmWUJI2wqpCquc84449/0FX7KyDkZnPJtZwGOOnTpV&#10;dL23hn4cjkjLNx9cVPqkoQPGNqqvGUHLfjXNnh1wmcnkA0uQXKdUk4uATEYSAOGDHOfxoXMh3CCI&#10;qTwQeSfwrFSZSRER5aocM23gA+9XYJIbUNIJEbA7Px+XrWEk4kWaNUZjUOY3Uen+FSoY2jDbkX0B&#10;FQ28iSgK0jHIBIwSOelPijgKO4LrtPGT96s9yWiZFlXlWUntgVOsk4c4ZevTbVWF3jzIJN4yQARj&#10;NR/2ty0ZTkHkZ/xqLNvQizNAtcbsEA1KDIML5efpVOOdXbMbgseoz0qfzTu9xyfSoaFYkkdnz8pV&#10;QetR72L5H3ehoaTcB0HOeKYspUE4VjjgY6UICQzjJVl69MjrSK0LHooBHp0qEzgsN5wB6c07zF27&#10;VPQZ9arYZNGbffkxgjvg1YZLFQW8wKcZINUVZHYgjBP4GlZ48ABVyOOlUpJaNFxfdDm+zFQ0ZBB9&#10;BRUJaEADYPworTTsXZHfWms2CBt19BCoIwQmc/hjitq31zTHTA1O2b1DYX+YBrF0vT7R5VDwQtG4&#10;4woIrTudB0liW+yIrdxjFemlO3Q6dDJ1fW7ea8byWDqABvSQHPuMf54qOO/ju7eazmhB80ZRz1Df&#10;5/rUVzoVpbXjmfYLaRcBixAQg5B4wcVjTyWFtbv5d9Mkm7cIkO5c+nXj61jJy+0xpXZRvbVoZvMC&#10;Zy2GBOMH/Ci4hi1CFBNKYhDG4QbcnPJC/n/OtFJ11HTo7lkbzWBWVCeMjj9ayLmJ7E7m3NCx+96V&#10;i7mabpy0MdDLbuGDMjEcH1B/pWnZ6jNbmFoGkMik5QgfhtwM/nmpfLOszWls7qmzKK5GMKTnPvye&#10;avL4OuklIW+tiV5DBiP1qlU5ddjsSVSN0dBpHiNLlTCyISRhoWxg/T0Pt+XpVi50K2vYGmtgCQc7&#10;T1B/L/6/1rnZvCk8EM12t9C90Mt5SHcZD3/Gp9F8QyNtJmZZFGMsefof7w+vI7V2U68aiszF05RZ&#10;Tu9NmtldUjBU9VUYJ/EcGseXTQsbTW8j5B+aOQf4A16YVstUG2YrFO4yJN3D+4xjP8xWNqmhvE2J&#10;lJ4+WSM9R+HX+dOVO2w4yvozzu2NqLlo7oyDspiT+L8cVpE2bOFimLOVywZSvT8wf0qa80ieOfzN&#10;m5R/y1Lkn278U3T7TWIbgXVsyL5bYHzFgfrnP5Vk7F8pSvrGQLvUTGLquWzkU/SpJm1EW0fmFJFe&#10;JXxlclSA39atarqd/K8S3yLuTIXG1cj2CjHf2qOz1iNnhdfJWZDwxjDtuGcYzx+NCYmjBmEdw/kz&#10;krtyxA4J/CrVtbRQlZDtBYfKzenSta70W5V/LezZHJ4laP5j369SKrz6fviiLSksSR5ZG1lxjGcj&#10;vUy1RDg2Zc/lqjJsRkJ3EkgZ9Tmqtv5EUEkhiKo2ATk5I9s/55rSuIIY5w0scj4TovT9KswQRXqH&#10;7NBGEHTzPX39f/rVl7K+hk6TRFayhkZxE0alRs3HBoeQyYRSSSex4p00F5uIWNfugBgc8f0qsltd&#10;rJDIdw5y4LAAVLpRiiJU0aEFrITG8U3G4l8D296YttcRSEF4zkHowOPbmmyyxsVDMVXHAMnJPbim&#10;xIkEhJeR2zkIvOPXJrkMmrIkWCSEYWdeeuPX+VSpE6Ll5VLOeMPz9aom6keUrCqBj0Y9F9+lPmvC&#10;rqsMiZySx34I/HmizIL0jOqZiaNiODzuP6U1JzJL5bbVk6YPQ1lf2yY51WARp83LICcf41OrzF/O&#10;84lCP9YIyefxPSlyOw7GkqHzTvIIHOMZBph8tTjkgnjPQVVk1CNSq7v3mdoyn+cU972FZVV1bJH3&#10;cDn8OamzDlLG6NBtGMnnHcUvyheQCeoHaoGliKM2doH3if5U5vNOdu1uOFHGRQwsTiOErlt3PI4o&#10;qFEfrvP4UVSXmUkbmgtq9zBA8epiED5FBTO3HHJxXVf8I1q8iDzvEc3zdRHHj8jn+lcn4VmOyaIk&#10;DawkUE+v/wCqvToJPNtlfcpJGeOhr1aaUo3OyV0zk5vCFqgc3V5fXco5O9sDPt9frWdHokFvbR3s&#10;alcu0bqwyVYcjn3H8q7iULvG52C55wSay7+W1t2kVIZXjkUpJg5x6MPocVTpx3sTe+5ytmEiWTAk&#10;cLI3mDbkbD82fqM1Je2cY4yZIZBkZPFWtKUi/uIjI0chCn1DZBBPToQB+dOFkzS/ZJyEjJLQknHT&#10;t0rKdK6uhtKSscjcRCwlBIYwE/KU5MZ/wq68s17bvLBsMiLvdR0KgZ3dyfoK0bm2BLQuq4BIPNYL&#10;2M1pcjyJQRnKA9CfQ56GsU7+pNOcoskGq3EgO5InG3AOAoI9+Oe3508PHqTgsiRSqojXylCAAYxn&#10;pxj2p7xrqVtcXEMDJcQnNxbt193A9PYdOvSs7fCi5BYED6Z9q0i100OxWkrm1pms/YJzZ3it5ZOA&#10;WPygjjcCP5iu3tNQhliKSutzbEfeAGV9N3+NefQXkGoLHbXkShAcLIANye4PH+femW81xo955qOH&#10;QHKzI2VIz0Of5Gt6dVrRmM6dtTu7/RHIM9ryhGcEZIHvjr9Rz9a5aTTgLncC0b/eKA8MPbqK6bSt&#10;WSWJZbQq4zzB/Dn/AGSeh9jx6VeeGx1VX2ZinB+beu0Z9GHY1tKClrElSa0ZyVrd27Obe6tgHP3D&#10;gKR9ecH9Koz6Ks87yRAmQNwVb5evHOMVv3mmyW8nlTq+ezhvmx7EdR9PyrIa0eBdqN+5PAOeOT3r&#10;nlFo2W2hj3t3fxvsa1aTyjju2asx3aXMSubFVkVg24yE5PPBB554rShmCGSEOm7puBXnPfkVg3ei&#10;6jIXeJE2DO0hhk+/WoQ7WFmQDjPXqEQnHPf6+tO8vYQ8xzHsyqc5A/qKq7riG3VLyOUuWGPnC5/G&#10;klj+3zNGk5EnRU24GMd8kfy5qk7ESVyOe+MrbYgQB2xge1RyibCqXREK845KnrmmC1kgJBnMYT5Q&#10;QP8AI/yKSWGVwW3/ACscKCQcjjrWVTVmE0RLGkYLm4Mrsc/dVf15/wAinWrwQSNsPDfws+efQfXP&#10;6VBLaXSxSldhKKSApBAHXpU+lWgvAiTPmQ/MqqoAUf071i+VptsmUVa4ss0jTqEjUsem5STTCYB8&#10;lzGjODhduT+laWpaeqQkTyYQddpwxP8An0rGlSGF42jMikEY5/nWcbSXumPKuhZF1Har5QiUEH5d&#10;45PtVlIpZx5iRQRBjkglh+Q4zVe6toZAZVlfzcbgvQ59hU1ovkRxt50r7jnLn7mQeg61EttCGh3l&#10;khYmSRWZ8CQ8g1UvCIlZYhLOyn5hGuQPxpst7NZyuSCyscKTgLj1x69OtQrctCH8x2R2O7hcAjrj&#10;NOKY0mSj7XJDtW3dSSNwC5bHbNLJdzRldqSZX7xHI/nUcN3HcxPIC8XlnrI2Tz/Sn7xcRtlomOCd&#10;obDY/LrQ4vqKxMdWTG4Flc9SfSiqLujyFtmQBgDeTiijlQzsNOdbTXyocCKbOGI4wRuFei6bcNLY&#10;qVDHadm4tndXlYdzY2NyVQPF+7bHP3Tlc/h/KvR9E2NA7QYw21sL0GRXoUJatHdNG0Xbb8/AxxVa&#10;4Amjddu5cYOD/L3p5UH7w7dqq3Cl93llxkYytdD2M0c2LuK31RJYkcfeiIlYfNjBXp3+8PyrYMsd&#10;7YMpidpd25Cp+63p9K5HV4Tb3QOZFVZMBnyCc8E/rUFncTkuvnDKnB5PP61ze0a0sFzflQXmXjX9&#10;8OHjHPPtWTcJuGxkGxuoqO4WZV82JkLKc4x1FKLt7mJfuZA5INYPV3FK0nfZmPOHt7gFcrIp+UsO&#10;HX0PrUxSK7tJL62Ii2kCa3V+UPqB6E+nT6VcvLc3VsYZGY7eVJ5I+h9KwVe50zUI5VYieM5QkfLI&#10;PSqTT2LpzUXoW1ZM4Dy4HTb96rUF4q/6E0H7mQ/MHJ3ex47jmrEotNVtJLywiZI0XfcREf6ls49c&#10;lc/lWYYQFUhwPrmmnc7o2kro0Gmm0m6lnsZ/NsFwTk4Kg9FbPU/Sun03VbfVAHVpElUD5hyy/wDx&#10;Q9j+HYVy9jfzQMLaPdNvyBEqlg+f4cd8+lPXSJyzXelBoWBBMG/JX1IJ7Z/Ed61p1HFmM6VtVseh&#10;R3PmIsF7GhDfcIbKP/unsfbrVS+0YBXeBy6tyVI+YfUDqPcc+xrBt9QvtNmktNUi+WRdxVgCr++R&#10;16dR0rch1B1iPkkXEI64H72IfXqy+4rrUoz0Zgrx1RgTWSMQFUJIMHa3Ktj0x0qGOLc3lGSQHI3K&#10;Rn8vauuntbS+s1mICs/O7blCfUkd/frWFf2lxEm0xmUA71VfmbnqVI6jjtzxzWM6TRtGaZTvvD0d&#10;7YEwzMsqDcpboT9awo/Dc9tIsl7K52jcFUjIHc5aujtdVlRBsUzwEfMSQTj0I71ftzp+oKArxqd+&#10;fLYnPfIAbPv2NZal9Tg7kpbSrK0DSwqcqu8Hd+VRebb3MW0SQ2DqCzGQk7+flUemP6V1+oeEYbhW&#10;ezjuHdfQB1Ptkcn8q5e68PzYkLQKzryyOMZx6ZpIhokextLe0e4s9SFyUGHVogvJGDwTnHJrMRBC&#10;Y2jO04GG7AAfnUkcEfmsktuWKkYRzswf8+tLNIGkfdH5DEsF5x+g7+9DihNJqxSkee4YwM37stnu&#10;T7U0ReU4Y5baPmIHAxU8McUCEK5L+mfp/wDXqvMJ5MJbl1XdnKnGD7+1ZNJaHNJJDLae4ijJcRsz&#10;HCMV6n3PWrGm3dzLOJJlQiJXYDpng5xnvSWdohnLT3A+X5irdD6ZPfrU0kkkMNwoEQ3jylKx7dpJ&#10;BJ/75B/76FZXV7GJQYW/26NV8wqr72OSS2PenXcsHmMv2Uuj9HAOfoavRWluT+7zLkDLEdaR4mQE&#10;xlcKDkZx09Py/nTjG71Go33MZ4nDmOGJSH53MWzj/Oary3I+2eS2CowCWXBFdLGY9myeDJIyXAyD&#10;xnIA+v8AnGKl+zpyWQyYGMY4H0pVJKGopKxz9pavdzSRKy7l5+c44/KitkQIoJhRWYnnCf0zRWXt&#10;OxNyS1vopLSdWBUZ+Xd/eBx/jXY+FfEttZW4hmlYEKVwEJyQeOg9K5nUEjtNcaSNVaFiJDt6HswH&#10;+e9aXg6+OkavJHJ5jR9SETJx0zj3+Wumn7k7JnoSScbnaXPiSxYE+XcRLnJd4Gx/Ko01zS5Dzfqu&#10;em5WXn2yBU0/iW2Kq8en3bkDqYwBj161kXXiKdwwFgnl+j8muh1LdTG6KXiY/bYhJGwkjCYTa4bk&#10;c9ayZQtuIpAsexlCts9Kde3DXJZhbJbuDncgwp9iAOahtHL2oRvmwm1g3QYOKylK7uxtK10aUDEx&#10;/LjH55qEF4LrBVRE5yOOAarWpI/cu7eYvQjuO1dUui6TNpAln1xBc7Q3lJHnafTkjJpJNuwjKkhS&#10;aPcDj1wOlUbrT4rhds8ZJHQg9Kda3rRO6Ox3A/NnuPWtJnwgdH6jK46VFrO4cqvc5SOS78P3yX1q&#10;pPJUgjKyL3Vh3rXuII7/AExdStDH5O8iRADiD0BPp6GlvYjdsyOCxbr9awo7m60TUCTHvt2HzRZO&#10;2Re//wBcUaN3RpTqcjJ3mjjfa0WR2PdvpS22pXNuWjiBVWIONw/pWndW1pcRm+sZiYZ494QQnMR6&#10;bSRxj0NZKx3LREuzbFIUlpB17dT1q4u6Oy6ZfvtPjv7eO5tXgF4ilpUywMv0z0I9KNO1FrC68u4Z&#10;4ZQOdpAKmhLC7shDdTiJoCMqZH6DPtmrd3bxaxOriOOObvcLIXBHvxzj86qM7bmcodYnSwuHUT2c&#10;oR25KlgEk6+v3WwOvQk1fhuIr2J7eaPEi/ejKjcp9eo/MGvO01LUdPebRnjMau2TvQBsdiD6EfhW&#10;/Z37T4S+b5kGRcqdzr1OT/eHQYrrhUT3Odx7GjqWhMjtcRZXOB5u0hh/vL347isKezf5Gmcxy9d6&#10;kMD36iuohuvs6IszKGY4Eqj5W/75YYPsafcaXFcxM0akM2dysp2E98cHaffNOVNPYcZtbnN2lxcW&#10;h3TNujxtMsR+ZR0z71q2bxysZjdJdwM+CCm1h0G4nHQcdaoTxm1LYx8vzPHxuXJwB1+b6j9Kox3N&#10;vKzFJBExP+6QawcWjRNM6HUtCh+0M8Vv5ickPgkY479+vHtXG61aXcsqzQW0MqqcDCgt+P8A9etY&#10;X2rWo2xOtzASDsf5SPoR/hTk1axG77bayWsq/dPBGPTIH6n2qLMG1scrax3tjc/avskRkAIMborc&#10;Hg/KeKbDeR7pTNCRG2fmwOOQeP5fjXb3+laNfWi31vdK0zpltkh2g+47fT+VcDcAhmBkWWIHAJHU&#10;/lmhohpEuILkh0++mCCpxz68n6VC/nuqohACEsxPUk9/yx+VPsobly/lwEgLjJb1/n+FW49PFqzN&#10;PC7LyA4P+ODS5Y3uS6afQqAq48uSXYoONykf5IqvbmW1LIzlJB0Yn5WH1ptyiMylUYDJC4fg8+49&#10;6tWluzELteSItnymkBH4f/rqrInl7FiC0edo49wW6QEwqrDax4JXrweeO1RXZkS1jDh42MeSWPKN&#10;n0/P6VelhgeaIiXbcR8KZlwRx0YdD2wQe3Sp7/ztR05nH/H1bod0ZwWmUclge5GSfccnkcw4qS1I&#10;cb7majRsoUsr4H0orPgeOWP9/PEyqccIB9P60VxugzL2LZ6d48gjfSxPkCS1Ifb32Hg4/Q/hXF6f&#10;qEcepW87zCLdiJ2PbjHf2xXet4R0iZSDBKVA2+ZJM7H8B0rzOe0axvWtpsGSORky3fHQ/lW1XT3j&#10;uS6HTS3kOC/2gHucenrVX7RLK37uCUqOjnAB960YhDdW6zR28ce5ctt6A00qBGYnKnHoMina+5jJ&#10;IpCCSQbpXBI5AUcUtpFta5j3OCH3FQRyCB/9enTYAChyOccVHEGW6wHbcyd+vH/66iLsyVJ3Gzsw&#10;US+VsMfUEg5WrMdyhVkHUjjsKjaNpQoXBzkHA6iqsNi0dyyyMvHKgdTVtid0yS4jmLh9wG0cAc5F&#10;XLC5V49rMHVv0NNJQIRuAZelZ37uK9VsFd/cdAaa1RS0NpkCndjCnrkc4qjf28NwjDbsJ+6VJ4I7&#10;81PHc/u8ODtxgYGf/wBVRTnzyPLf5enB70ldPQepkaTqV14evXcRiVCCJIiMqwPcCuouLKDWrKGe&#10;2j2wuvmMynaQ3Qg5OOO3setYF1bp9nDMGLJnDAZIrOhcCPYSxt5VwV/u568e9EoXd1ozWFRw0Z05&#10;0S2hsnkutSRIkA3bgrHrjs1USNDgZEtdXVAfmbzVZFPuOOtYzWUdu+x03wsfkcL09jVqXRLeZMiN&#10;i+O44pqm+5q676I3NV1/T7nQvsaul5exYEFwkJXy+eQSeoxnisSy1CdXUXEuO2Ao61NptoiSLb6j&#10;dC3hP+rn8kvtOejYPT3wasa1pUVlcQpHfwX29N5eA8Lz0Oeh7/jWsIqK0MZScnc3NPvkELxyYKMR&#10;mNsMpBPJ+vHWrsTGMM8I86FQC8Zw0kOc98cjiubsbo2iKsRiZyOWeMNtx9elWP7Xbfvjni8xWBDo&#10;vCH3Xpit4za3Bq51Mc0N9GhkeNl/hPmYZfpl+D+FY2p6Du3SxfNg/wCviBIX13gDk+4q2IjKgmhm&#10;aO5bYpK7tlw+Oc4OFpyaiCfKlQJOnEkb4P5FmOa1dpIhXTOR+03tlKizrgEb423cMM9R+VdQmq2+&#10;q24/tGBJuB++iUJIv9G/L8aWSyt7zd5XlqzEb4txdZMeuxeD9DVE2cVu/wDqpIZlDO8R4CqPTJ5/&#10;CsWmti009xt9ZWUduzxXcU1vChcJKCrDnpycdSOhNY3lW1wo2w4U8kbiCPp/9etY3MEqEKWBIwGX&#10;t9aoC08yaQx8ENvx6+9Q2mVZoyV0t0kyzyorLuGV+Zfx6YrYgtZAiyiQlSMKQwwevXHepDA91cl3&#10;XDgHhB278Z/wrqNOsQLaR7WJd2M7CmFXkDg45/z0qWrgnY4e4FkjNmRFfurAHn+lZss8DszK2xgO&#10;SOc13N1o8N7hriKKDBxtBz+J/wDr5rKn8Hyw4NosdwGPJj+YD8Bz+lK1gvc47zsnjBJBGcYP+eKk&#10;i1K4t0Dwsitj5twxk5zxj6VrXXh90hZpoj6hRHk5qvb6clvCZVbbJtIETMVJyO3GCPqfWmiBlolr&#10;qEOZoXtZ87mkgiJD/wDAf60UNcfZ32NE74A+4+3HAwPlB96KrQWp67esl1G0LxyoVUMWViMenfFe&#10;e+MLJ4LuK5EbHzkwzkHBdeh/EfyrrJfE+kvvVJjKQADtjYgn0rH17ULa/wBHeFYp/M3CSMmEqBj3&#10;Ptn86552aLWjKOiOstiPmYGM49sHnpn61NdvGrMqEjnIGawNOv3sZ2iVd0cq/LhuT3/xqwbuV3J2&#10;5yfXms4z9xIzq6MnkmCHGPmJ7niteLSPtHhyLWIXdpVcgxgDHUrj88VzckrE5kjY47jHFdf4Wv7S&#10;fw9fae10scwJeJZG2k5HGOnQj9aqlZuzM4p3OekeTDtkrIT8wx0qpcXX7pZQx3qeGxVuWeA5CyfO&#10;xzjqMfWqwfypCrfMH9AOKV7uwtyeOWOdQxHI7CnXASRCjJjI44qpG3kztHv2oRuU1YWaLzSGUmPj&#10;Izk/0qkncpdiKyuGaVY5Y87P4gcVeeFRuZV3Z4JAxWXM7RESIo3L29RWhZXkLWqgKGV/U9KcldD3&#10;VgVQ6Hbn8Tmq32A7jIVYqq4PHH41elXy1zkew9aV2ZxxIfpnFCXYaijGVJ4SY2YSxE9BwRU0M7Ry&#10;LHIzrk/KxOPzq15CMzYbaQcd81Xk2AFGOYz0PcVaT6lJSLT7JMrnczDBDd6yLqG4sZgGieOPOQHH&#10;P/6qtJMYXCswfsCx61oi7SSF4p1LNggFiCB+GMVfL1Bq+qKmna/e6Rc+fYkLIV2sCoZWH0Peo9U1&#10;tdZuUmOm2VrcLyz20RXeP9oZx+marpG9hIXAzESQefu+30qzLbo8/mQkhgAQeimmm7agldGvpuqT&#10;yxGIAkY+6WAH5GrsrsIo0nzsQKIShAeM+pbqRWFaTQhQsQIl6OpI5PatFbuZ1+fcRzuJPBPv/Kmp&#10;NFpXWpckmltyRLcNcRYOLhWkeMt6HnGfpUgtzcoBPaS7c58yK3VAR/vt/OqsU20DYhNuSWmtVchZ&#10;MjufypBDHtMttEjyuAwtTGWaEDrz/wDXFbRkpGbTQt1b/ZpHYzwmSRly4mDtGo/vIOvHcfrS2rxf&#10;ML2QeT0SYISpI96s2t1KY2No1wFBw3lQxx4+vOR+VV5IoHKv/o0aIdxiuLsS+YemdoGQfelKmnqh&#10;xm1oShVyzxsGDnPmIB8o9PWti31JEjRJpW8tiNsp+V1wevTJx6Vz8Upt4oo7OGQ3T5zEMjjtjPX+&#10;dQ/2tdTfIwV2Q5/eDHP4VhZo0bTO7SK1vRLOnmXO4kNIMs2Mc8ZrGeC8025d7G3aS2djwc/lkdK5&#10;wazf6cmFXKFsqykgqfQdv0rqNK8RvcaMz+ai3KShWjl7L3HHelqRYhu5NRntnkuLWXa65iKsCY2B&#10;656j/wCtVCDSL28snhtYLZ1JLSb4wXAPHB6nv0roNau5bTaXtonUrw7OjOufT1/L86z7rxBpUsZh&#10;a1uLeZh8skagDOfY80WGkYU+h27RrbMgtJYv9YwRnZiexBOB+FFTTXN9ezF2um4ACEkjj0JGc9qK&#10;dwsYTXtxHLuLknd7D+VMkv5JpCSc565OakjtmZywUHb146fjSeR82FGQOpNYM53cxUIjmMZYlon+&#10;Xjop6VpJGCrEZ3HpmqeowKk8c/3VP7snOPcf1q9byRtEACCRwemRWaSu0aSi5xTImiPlOXcEj+HB&#10;BatfwnJY/wBpyWl8sZtpoiDv6IRyCD2PB/Osid8F8sqgdiaksoQIo9TId7WGQFn8sbGwenJGR9M1&#10;UL3ukQo2ZObe3t2O1c4JUMy4JA6H8sVWu7gxwLglgDnGa1fEVzDaaoBOpJuiGQxE4+6Pb2rMNzBu&#10;x9mTPqxJoqRcXewppdGZsN21woHltleV4zVzG5kaNeoyCOn0+tRPf3CypHBBDGhAO4RL3/DNStdX&#10;3mGKSaRVcfLl9mDTUm0nYvRMueVdEkNCxHrjj9agS3aORlJgRGPRpVyD7d6qmN3bElwGPpktUiwQ&#10;AMrs4Knn5cEEU22xuxvKyS2iJJIm5BwygnI9OlRCKF3wJJGJ6AALWSk0aPuMZ3IOSW6/kBVyKS5m&#10;TfBCNoHQISf1zUu63Y79i39qiUttgQkcHfIScfhUJtFuIY7iRNm48eV2+ozxVW4kliV97smBnaDj&#10;9KlsboKVhdFYkjaWGeuKnmTe/wCJUXfcq31vCbgxKGEYOMAZqK2VFlEE0rsuflOOo9OtaimGWZ/N&#10;ALBiQdwBzk4qHUbeEorJJtIO5T2FaUJL2auxyirslW2TOWhLA55YkbvyrMlFza5kEcnlngx56fT0&#10;q1FrRtkWOS42txgqhxn8hVibU/tcamRw6r2xjJrXmiibLoV4YDJaiYY3jBVg3NMS7SIrHKreYW4I&#10;GVx64qsl29u8jGEeSxwUYgk/SrF3fWE1vEFkkbPDPt+59e/atE09hXN2G3WcFlbY45C4JzTpYLiB&#10;Flhn8u4ZMbkJyme2awbO9WGVUuD+8UZjlRsbvQV0UE3mWys/AYk8v1/+vTtqPm6FWP7PqEh8yOOy&#10;mgALTz5KTsB6dOc+9Sw3wiYJIGtp2b5BDar8w7EFuefwqnqEKST72DbWyG5yCPc4qT7YblSNQaSW&#10;COMCFVbBQjv78etaRn3JcTRn3TcTQXMzLws1zN5YX6DpVCREtpYI5Li2wuS01sNzAH+9jrz361Xk&#10;hexijlltLd45iHSSV9xAP06/lVhdTMCmKPULaFT95YYix98ZH9aclfcSdipIzOnnSFmjEhVGZeH5&#10;/wA8VLbtsVmSXy5DjBOQPxI570NBHdhY7OO8mbfvkEnyxsfXA71Vmke3+1bI4YUjYOYnbMgHcKe4&#10;9utYuD6GikmWpr9riXEsCNIq7QwyGz9O/wCIqtLfLG6y3MszowIZE9/X86IbuK4ztBBx3HFWYxD5&#10;gcqI2HHHGPpUDsV/7TSKYtY3c6I6KSNhzkDB9OKKdPp1vdStLvy5+8S4Gfzop6BZi28V9JdfYkkW&#10;JiWO1BkAgkVfk8PzrGXkuJSV+8chcn6VRzqC3Euo+VDG0E/zKXLHJJ9ByKkn1jUpr0eZIQrKMAId&#10;vt3IrnXKvi3J16ENxocVxBITKvmoCULMeWxx2rGguvswESpEodt5d+OT75rauvtksSrI/wC6P/PI&#10;BB9MisSS1RWwwBVGOC4J4/SjmjGSdg6NNkUs4YsXuIgGOAEyelOt5bf70+puYUOFtwrED6dhUU6I&#10;qps8sA9NkY/rmo/OaLHKKCDwFHUVssTTS0j/AF9xzadyS/fzpP3InugozCZCzYA4GMYqhFJqKOwS&#10;OK3xj7zICP8Avrmr1pdib9zJFv2uDvbnrxjnt/WsbK2+vXCQ/IRngH34GK09q5QbsU7JXNxleSZZ&#10;3vQiADKncRn8BipJbW2llEpup3Y8rsTp7ckVTEE1xGsgDFdowDwAaljTyZt0kqjOOhz/ACrkVaSs&#10;r2sDl7zui2k9oiM4inc7sMJJBgdugH9asRXUY+7bwoMdCGPH4msueeJW3IWIbjJIA/GnPIg2sZQp&#10;+uKppSZSl0NGW/n25jdUPbYoXI+oqL7ZOW3eYzcfxsWqg1/AgDPMhAGODmq41e3SRiHO1h/CM4P0&#10;NVGk+wuZ9zTefzNg+UKx6en+cVbsGZbuIMQyFs4bqCOeK5SbVRJtPlM2wnHOM54NXtG1Ym+VZE2p&#10;5TEMW5zjGDSrUZKnKT7FwkrpI3obkG6Vjzg7hn6ZquWctvznPBAFQwuN8zHsCKuWKRMpnmz5Cfex&#10;+gqKVoq/oNajJrBTphuJVfcXwoXgKOxNU2naFYIm643EnuT/APWxW3bXkU99LE5keKdcOuMBAOmP&#10;pWbf/wCj3UsDQRrtPyuw3cdiM8UouXNaXqNqy0GxoJYziN9v8WSMD3qq8RWLdC/zMcFezf8A16gk&#10;u5wCtxKWJPyHdwfXApd8kg/1hUHnAWulb6kNhIYsiQbcD70QBG2por+ZECCTfEB0PaqvkyyHPAb+&#10;8TgmpDAsinyjscdVB5q79BXOqspluIgWycdGI4PHt1p8RYZDDCHOAf8AHtWRoniJtMtZ9Nv45bnT&#10;5hyquUaI5ByPXoODViO7gkgdUcyqBhSVI5+maqxSkakIihmNxHGs3ybRDIoIYnv65qqY3t7MXkVz&#10;FbvKf+PUoNy444Bz6VDatPJGSE2KhAI2k847Yqa3uYmuopXBzC4IKkr+ft7VSl0GxryQ3JWOSfVJ&#10;2C5aIjAHr3/pUi27T23kw6UIEPSe4c8fiAKsPEmozXF1JcmzaM4hkUAB889Bzmsxfsyri/S6lYth&#10;HEmA4+p6VQiS6gVb2GO4vbeQBChkgAYj0LY61WV1+bdveMOVWTaQDj61sQ+fAMWWioiEffly4/E5&#10;xVaeApZXBl1S2haU/PbxOCCBz/Dn+VTKFyoyIwUY5DsvHODzRVOSSGKOM23mszD51deB6YPf8hRW&#10;LVjW50L48jVhg7RKD/49VewnWS2m0uUoLmE74jnr0I/n+tZ0GqFbKQzBna5OMjsfesO+vHTxA9zb&#10;M0dzGirvPQdRwOh4x1rOlFTnoYylyxOxmSJoCr+VAwPKbs4rAuUBufJYqxKkcMfwrKvdXvboqkso&#10;BBBOxQuSO/FV4pX8wSu7NtOSDWtXDaXM41E5ImkmbzBklAvACDH54qMyja+VLHsQeenPWpn8mSdz&#10;8w554/8Ar04CIMojQlj/ABPzj6D/APXWUKEJLciUGnqyvZSyW0jSyxEAj8WP+HSkl1RQ6yt5ccnV&#10;gDz+NW7mN0hZgwJxnJrlZgSSeM10qjBLVAn0Ro291BDK7JPhX6qSSM/jWg6tcRLnGw1yyrnr2966&#10;PRdz2+S7fKcAZqlGN72E4ln7OsQUZ5UdDWXeRxG7Er5UNxlf4T9Peuj+9Hnup5461lXkEcqOOcNx&#10;VuQrGXCNkzRNjcDlW25yPWp2MClU8uQ5PRUyfzz/AErOuJ/KdQAfMj4z2ps+qGQYVCCO+cU20OzN&#10;Wco8cmxGK7QvJ4B/3ccH8ay3heKUE8pnJxk02PUrpVISTYGyDjnOaUX17gr9qkC+gPH5VLaY7M6m&#10;xKXsDMrbExmRsZ2gcn+daVrew+cIChW2YBee3v061xsWoXcUZWN4wGz0QDPscCty0jku7dZ1YBnB&#10;LAk8euK450LO5qp2RsMpsYbmRowrZ8tcHqOOR+lPJXVdNEiBvtFoOR3ZP/rVeTRLjV9OhhWaNZE2&#10;5Z84Ix0p8ehwaFcpNNdzM2Qu2KMYOfXJ6VycytzN6mrTenQ5WYJKgQK3ydSR3+tMileN9j5B7Ed/&#10;wq/fRxpf3CW4KoshUZre0jwDqWuqr291axIcffLZGR7LXbT1Rzt2ZzXnuRtVG255I4Ip01mzqJFY&#10;hsZDDr+NeiWnwuMO0XuqjdjGIYAR19Sf6V0Vt8M9Ijj3Sz3cw6HMoUc+wX+tbct0Ddzw+Pe9xkEp&#10;N2BHBoiM8UmI8r2K+te/2/gfw1Ay7dKhcqeDJufn8SR+la8djp2nELFZQRYxgxRKP5AVSWmors8P&#10;0r+2Lgf6PYXU5J5Kws2706D9a6A+ENe1DbKNM+ztg5MrKv55Ir1xJi+Sq5XGfmNVn1AAhVUlunPA&#10;o5SlJnnkPw31OVGW5ubaNW4Iyx4/Af1rI8RaNq+iwwabPmXTywT7Sse7Iz3YnjB7ZFemX2oXVqQ0&#10;hCrt3fId3H/jv86pSWw1dG34mTBISUAAfmGP61SVgueSX1rbw3MMct815EF24QklR/I/hRE9pGS1&#10;jo0tyw6PM2QfwA/rXSahog8O6jJdW7I4cbDC2dnPI78ng+lc/bpe3FvPqMMyW+9ihSLKDj6U7FrU&#10;nul1W/jQtb21mo6BlAz9C3J/Oiqtnpn2+3aaa6l+R9hyMkn9KKVirn//2VBLAwQKAAAAAAAAACEA&#10;Ai1s0Sg2AAAoNgAAFQAAAGRycy9tZWRpYS9pbWFnZTIuanBlZ//Y/+AAEEpGSUYAAQEBAGAAYAAA&#10;/9sAQwAIBgYHBgUIBwcHCQkICgwUDQwLCwwZEhMPFB0aHx4dGhwcICQuJyAiLCMcHCg3KSwwMTQ0&#10;NB8nOT04MjwuMzQy/9sAQwEJCQkMCwwYDQ0YMiEcITIyMjIyMjIyMjIyMjIyMjIyMjIyMjIyMjIy&#10;MjIyMjIyMjIyMjIyMjIyMjIyMjIyMjIy/8AAEQgAvgED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5dmKuoDKQeRzjFW7PzptxRHV153qOB+N&#10;ZcdvM5zLFuwcjYcf0IrYsgVUbldOeQTmuK1jJbmvLZ3M5Zlt+ABlYznFR6dctY33kzsAvTn+tPi1&#10;BoJQUwPUketVNQvGupfMCr6Lgn863hJJ3NE0aGsacjfv4RuVhyork9Rik+z7fm6fKQTz9c12Gn3n&#10;2i2MLvhwMZBxgmub1KCdN9vuLFc4IIPHoa3fdF3vocxDa3CTfvUHl9Scg1qRSKchOMexNULppIVY&#10;SE784wOKiS7nlCAtJkDqv+fpWc0zGSNL7YEkCSKDk4BTP60/bDcDa8ZLKcfe6fjmsxpt8g3P1A4U&#10;HNTx3kDrtkVmUdASTg1nytbEWJpdPgT51lI7YY5waW1t0ZC6SKHHoScfhTUuiSPkIDcgEnOKsjym&#10;Tcq4kJ5YZGfy696bqSWlxB9suVmCnZx9cmmNqEyN0z3yKnRXbJlJaMn5Q2Dj8ajltlXkQsUJ4aNq&#10;FVQiWLU0cfvemP4hViLUIlYGOUo2eCrEVmi0RlyS6EHGZOP/ANdQT2/ksGO0r/eU5/lWkanZgdnZ&#10;eK9atcKl4z/7L/OP1roLL4jyocX1hnHV4jj9D/jXlSXjRjiU7TzV+0vFGWcjB6YORWyxEktRHtNj&#10;430a9IBuDA3pMMfr0robe7injDxSpIh6MrAivAHkjGDtAB9CBU1tfTW8qtbTyQ5Od6OR/KtFiIvc&#10;D6AE3vSiYg5FeQWvjLWrPA89blPSVcn8xzXRWXxDt22i8s5Yyf4o/mH5cGtFKEtmK7O/EuT0B+tS&#10;rKp4wR9K56y8TaTfECG+i3f3XO0/ka11lUgHIIPSm4D5jQWUKvr/ADp/m71PFZ4kpwK9f5Gs3TGp&#10;EzxufuyA/Wq264t33FCR6ipfM28jP50v2kHocexqlfsHMLHqgJw4xVpbyFujVWHlSKS6KTjsKqtg&#10;HJjxU8kZdLFKTNZZVYcMKeSpHOPxrNjUFNysR+NPiXc+C5I9M1Dgi1ItlY89KKkBAGOKKi7L5jwK&#10;OzubmAvbqrZPIRgcfhUZgKRsHGGU4II5GK9yubOAW5Ty0IkIQcZxk1Qu9D0q9dEnsoRmXaSq7T0J&#10;7Vy+wSWhPKeIlgVYjqPaoRHn7x+Q9q6DW9Mt7LXbu1hLeVG5VcnHFYF2fKi2wyRFg+HDAnGQCBjI&#10;64bnNRBW0FGLbsPsXktZlkOSmcc9/oa19RsYL+189VxKBksvGeOp/wA/yrnbaa5eZYcLtlIDbGxz&#10;/unv+Peul0y53R5wxK8Px+PT9fz9a66bWxo01qcyLeK4nVJvPWRCQWj4IHr0/wA4rKvtNksrg8G5&#10;jI3bkGOv9frXY6zprrm5t9yOvIKcEf5/z3rl5IftEWWuVLYOUY/MD/n1pSjZ2DdFWLSI5oklWUYY&#10;fMCRwfQ9MVWultFIVGRdo5A4piqGVrYoySNzvRh/IdaoXcSqgUXUbZPowP45FKxDiTpOsxMUJcMf&#10;7/INWY4p4wQZXBx1Xn6YArDjleN2CSEZGMjvWj5wjQMJCzADJI4/CspRsQ0Xo9Z8oLDcKHYHhmXo&#10;e1TnUUWby5GZeOqvjn+earC6LxAzWaSkE4yBUw8q4jDCKIuFww5GD79KxckuhLLUQWXd5m+RQdu1&#10;1BOPYip/JRCzfIF4yy5/kapwrDD+8jzk4+UPgH6Zx+VW2dkAZgCTxuA4FQ566EkQs1lcmaMFskqc&#10;dR2wahFpHJkx/KM8ENx/KtFwcEsjsT0A7UxoZcnCNjAA3j1/Wr5wM/zpoM7wWweWJzUvnbgGC4zj&#10;IHNX2s1YAssRk4yPXFUpbOEOwAVZDzheDn86amgJPPZWUbzhT0wKniuWIO5lcjgDNUHbylRZGCkj&#10;jNQGSeF/mgO3++vStFK4G19rjLgcjjg44rTtNY1CxUNaXzoB1Xfx+XSuVW7baFXYOeSRnFPiCEnY&#10;zDnqjf0rSNRrqB6PY/EDUogPtUMc6Y+8PlJ/KuisvH2mXBVZhLbuR/EMgfiK8jSSXZtSZSfcEfnU&#10;6yMozKiHtlTWscTLrqKx7ta6paXi5t7mKX/dbn8qthwRzivAo7xYyHWXafUcYrcsvFGr2oXyrzzE&#10;z0f5q2WIg9xWZ7GJNvTFOE2T6V53Z/EJlIS9tRn+9Gcfoa6Kz8W6RdYH2kRN6SjH69K0UoS2YXZ0&#10;vBXrxSYXdVOK7imTfFIrL2ZTnNS+afXNPlY0y6GGP/rUVT80+lFL2ZXMcs+p6nqup+ZZTN5YbbEE&#10;OwZA56jr061saTca2dWhg1MERDcVYovXb6j61xnhzxBb6bL9mSO4v0jkLCTaeAcYXkZY8HnHcV3F&#10;vrltq2rW9uLO4gcZYiRNufl4rz1Z63OjS5554kfz9ZvZAGy0rYUd+a5meJUvZUDbBcW+8hx/HGc/&#10;+glq6fWkePUrtMOCsxPzdTzXM6nNHA9rdNhhBMrOh/iQnDD6EE1grpkxdpGU2VbA5x0xW5bXUiIJ&#10;YzHHHONpAGcMMZwf4TkZx6Gsq8t5rWd1kiKYdk65BI9D34wfxqfTnTc8JR3aQZjCjPzemPcfyFaq&#10;VndHVKN4nVWUNxcQLBcoocj922ehzjH0yVH0YVzF9bxRv9o8sPBJzjbyta1heASpIVHmIygMSc8E&#10;EAY9cY/HPatC6jjnsozhREsMcfEfRR95yfXcWUDqcH0FdXxxuYLRnA3+nrIUubPEiN1aPjBHqD93&#10;6VScW93wyMbiPJBVchgPXmumntY7eRo5oAsgyA4yCuOxx1rBvrS4sHEkkLCGQ5DCQsD+P/1zWOxV&#10;jC1SKQXKsYocbfvRjGfqPWobXzucDMZODjBx+FbMoW7zCqLuZhwOT+ZGc++ayrmxnt3I24J4AXpT&#10;eqIlEmtkt45vM84gL24GfbFWxPC7MDkZPB4OaxVsp8GQBlUDk4qSNJZAq43PnA4wKydK+rI5TWS5&#10;ydjKrIOCTxipotsMuRPJtYfLnBAqotrL92Z9mB0T5ifrzxRKY4v3CP5j9snFZuCvZEtGtuLbQrYf&#10;aRlRx/hUsF5c+UVYBgozkLxx9O1Y1tfOZCux2TAG7d0/Kr8V5uXCyDepGAe/tmsZQsQ0aP2lJQXR&#10;C7DkFfmo2z7i5tpmXOA3Ax7nmqVuvnMolQbiDlkGB19K1rC4+0gwbwQvIPQn36/Sk3yiehEoPllf&#10;LLKDgqw9P0qBo45GzsIBH3m5284HFbku1GAPl7z/AAmnRWsVxF/q1IY44J5/zzUe0SVyeY5ySwcu&#10;drKysPbINU5rG4QAlGK5zvU812MmiIwCkMin15/Sqcum3MEgTcpiI+U78E/hirjXQ+ZHKB2Qkybs&#10;juRU8Fzl1xJ17elbUtm2w7lRsHms2fSnDb1QjPcDrWykmPQnS73DDIHHuP5VIvlM3AeI9ueKymgl&#10;twd2fx4qaPUVRf3gzxkEiq1Ww7F50n2kRz/geM0n22aGLM8XQcshzVIXfmYaGTj0BqYS7sBiSfwz&#10;TVTuFi/Y65JFIDDcSQP2IcjNdLZeOdUtyqyTRXC+knX8xXFkRSDlkY54DjBH400xRxDc0cqkcgoc&#10;/wA61jXa2YrHqK/EMbRv09t3fEnH8qK8wWQlQfPHP94HNFbfWJDsj2LRfD0F7BZ+aH85sy3LDuSc&#10;EfhgAfSukt9AtNJ1S0mtpJ9zOykSEEEbT7Vm6PeXsUayR20coMfzKmcjnOQP+BVpDV5LvUrOOSzl&#10;iKzd/TaR0IB//VUcqtc6NLnD+KIfs/iC7RW+Und9M81x9/Zi5s7iBVy4Vhnvz0ruvGkTrr0rySg7&#10;gCFCngdu1cfMu24MvzHI3Y74HX9MflXJ9poi3vMyoo9SvtMgnWeNnKKHiEiqcr8oyGI54yamOnat&#10;p7xzi38zbhlaIB8FeRynGfcH8agtLf8AtC6vbExy3Bim8xfLXLFGGPrwQOnr71MLMwR7luZbdgMY&#10;eOVG3D06j8Tmr5UdcG2rliKCWOQG5jwsq4dSCOe+Pf6VrWUrRTNG8u8Fshic8469jzj2OQeTnBoQ&#10;mW8sh52pfaNgIXdcbucZGOM8ge3NPsgrlgsjqVAdyp7DGfxHX8PetqUrOxnJdCzd2TMpiKYUcoSc&#10;8ex7gfy/OsO6LfZjBswwPDowQ4/kfx/OupUPPEIGlEbo4Ct1Cvnj6c/zH4ZN/bAx7tmGUkOpHKsO&#10;o/r9CK0nHqgjrocNbzT2k/mK20dBuT5W9sjI/wD110NnaXmqxC4+xuI42KlojlAffHSmnRrHUX/i&#10;hlHAEYwCefx6fXpWbqEOo+G5PNtbiSNSCjcHJyOQR6EVmO1iDVrGaykfeqmDeeFk3E59x3/zzVWO&#10;6jeEbCkioOVYfMD9cc96ltPEkwt2jnEUuDyGBywPv+FRyahbSu4MHkuzfL5JIUehGemfw609SSO7&#10;EnkmW1XCdCBwVH5c/WsdIpJZCd5UEHkmrxeSNCi+YQmeG6+/FVPtDID+7AJNJohocDtIU5RBjgnr&#10;xz+tX9OeDaHDbip+4Qc/his1Wmk354Qkbsr0rQsrhNm1IOg4YdCR7cCsqkW0Q0bcM6y3EqpLtUHG&#10;0gAdP50lustrI80EiOr8FkySKptcg8ZwNoz7ce1SRytIzSsWWBFzwpGf6frXM4NGbR1FncwzQCOd&#10;ssBgllyOfpVmSxQuCsiBc8YbG39Oa4yfUw6RlHUcHKnIwa0dKu5gwkkd2VhgBcnH5Vi6ckrkOJ0q&#10;tcIwaM71K885qRpQNiup+bOSBVPe3nEjcykY67atbcxYk4DdTnOPqKyZFgnMUkTFUO4EYJIAxVdr&#10;RJZSMjHqR0o3yDhcgEEcDH5epx3pfl3bi4B4C4556f41S02ArT2LK2CokQjB2rn1rPl0yNidmQcd&#10;FwRWw0rAgkEEcE7vy604SKxCMgMo4G9cEitI1JIabOWm01kOVRSe2ODUIhmU5WR+eqt0rqg8R5ZO&#10;+SMf1pjWlvOQqOVGORjNb+1dveRd2tzlT9oVvuEgf3TkflU5uyFwQCR68VuNpbKcAqT2IzVKWyVi&#10;VkjGfeqUoS2KTTMvzU7wfrRVw6WhOfmH/Aj/AI0VVvMdj3bRNHi1PTg0kgIQAL8pwrADnBOavNpM&#10;1hc2kiXIaNZlDKExkkYHrxXmEN9fWM/mQXUkSkBQI5WXt7Vot4n1n5N1/K6xkOCwBGR+Ga39r0Zt&#10;fU1fG9vJDrRlZsLMoIJ9uK5ISkSfOxZVYNwMcd+fXFbOra9LrNhDNdGMtG20FRjOf/1VzyMCzK/y&#10;YQvkgkHHb+dc7V5XQnvoZysll4vgdp7iKC5RoGZSVZcglTkejYOPaujE0TSFovEZR2H7s3ESuQAO&#10;euDXKeIctYLcRsC8DhxnrlTitoTpdxRSLd6RIJIw5+0xqrAEZKggDocjPtVtHRRfQ17Nb6SQqj6b&#10;Orqf3jQ/MSSNpGDx+fasvUrSSwu95T7NMf8Ank525z83Xkc00ad5sJZdPsJG2iRhZXDRlyP0H5+t&#10;XniunsXzp1/AAMsGn3qx6nkEDGPqcgUJ2ZpNXWhDZiaKMPK/7sja2/PzIflDD/d/qDWheoAsRKtJ&#10;uh/fELnbgkbifbn8Kr6IY7uCS0UMssZLw7zke457Gp7KYwb7UmRSVwuMb2QE/L7Nk4NdkJKUTm80&#10;YskX2Qs6hTkDcoGQw4NasNxDqekNAwHnKgKeYxLnOeO4I6daJrcLJ5R2hW4jO4MMc5TI6n0rNEXk&#10;XJiLBVc/Kxxwfx7etZSTTNlqrmFrHh6GxZJ5bZjnBGz169OvTms7Zp97dKVuTbuuAS6Hr9Rz36+1&#10;djJA0qOzt5qKx3KSSM9yPfFcjfzR2t9I62gjwCG2p8p/T9KhMHEQ6TAI44/ODRcudj7st0z9P5ZP&#10;Wo30WQTj7I6pIw2lGOepxyT/ADrXsr5Lmz3yCRdvPEQbIPcVDd3qW6MXYSqBtV14YDIPOO4I/X2q&#10;ldikkVbSwnubcNJcGGQnaE3E7cGqV5aTxKy+SHZe4Ocj61aGvxzArCgXd364qvdzXTjlUXnAIbkZ&#10;/H8KJNIyZnzqzzqqhQndim2tOK5e3hLxJA4znG4gH8KzJ0ux++crtz99ZOeB6f560yK5uDNtCq54&#10;wy88cfhWE1zGTVzbKWt8YZngKu3dCQB9e38qmt0SGH946tnncowR/wDX61kyJfedlmPzfMY2chee&#10;w55/OoBeCD5E8wsOhJyAemB1rHkutDM6y0lRMLG5LryWOQOvHXvVl79Q4R48YOXdTwPfFcWuoOgJ&#10;crIpOOV/p61pJdy3CICVaMD5s/Kw+p7j6VEqWpLidSJAAAzHOCVyck+v+TUJZ0VpQqFQMYx2/Gs/&#10;7a8NsmAhjBwBuzj2Her39oCSYE/KGG454A/+vWNmS4jmvBIFJXGDhcg+354qxviMQ3Eceq8/56VX&#10;EokztVsA/MwXjH9e9PVmZcZdskdOPwNDQiO5jimjkDfJkDLK2M/l/nmqdzLskWONwqqMcDJFXPKV&#10;2b5wONoTd/hWddWXlLI8jPuPRjgAcZrSD6Fov+YWjyjNjAORxUv2lWUGRUIPXdjBrlmaRbhUYyLv&#10;AwyvkH25q7DqGyUxzFSVxkt2H41cosdjeH2cjPl/rRWV9rHaGJh6hzg/lRUWCx0jDzXAAKkHHXGf&#10;xqZdqIEKsCAckc5+v/6qh6SBonHzdc4NXn0+8iiSaWynjiZhiR4mUH6EiuvU6SKO2V4JNyncBnDD&#10;k1Qm8uQMmANvXI6CtuzIzIoGAykcjrVCZCSVxhlyRzgHFRJNkuNzn7lFktLmHbGwK4BJwOR+nb86&#10;t+E9U04+G0tdUsFm+yytC8jwBwucsoz6/f8Aw71evLdzB5nl7JFUZzwcfT8axfCepyaN4kv4WthK&#10;J085YwwXlfmyM98BhjvmtHqjWm7SNWRfCMu9lW3Vd/JAZBn8MVoada6Lh1g1OeJiMnZegDPbOT09&#10;qlvdbgmuUN3od9FvHBmtsDH1OKyhqXhcyL5lssDDOQ1uVKH1GP51KudmhLdqdL1JbmMqI5TuVl7d&#10;iMj3BGa07145o0uba4BVvmZePlf3xzgjIz/jRFP4T2AWqobeRCXYNtZWHBAL/eB4OAeMe9ULC5s0&#10;vJQHdoXO0O2N4HY59R7VtTdtTmlGzsXdzXlrmJ3jjK8AAEg+w9vYj6VVkUXcXlStINjAOo7N6884&#10;PvTgCJd8pMiuxV/MwArjo3sCMY/DmnOoiO+N2nITDCGEkEHtnkZrpkuZExfKylZQmK4a3jRNwY/K&#10;+QHJOc+x9+lLeWMt8gUaeX43Ebc+3+cVNfBWMUqIfMwCJP4nXn/GtzSby2nsQm3cxO3G4YiPvx93&#10;getczN0eXy3SafdyRbGj8t/utk49jk1owSafqVo0cmwzZJCqQv45Bz78iun1PQrf97J5IaZl+YsV&#10;PzDOcE8Z6YHU1x9/eMr+WMGaM8owwT+PpxSuS0Zb6VGjeZaCZXGSgZsD3zj/ABpFgvpWlDqJlHUJ&#10;1HQ8e9XBqBcbZbuC1GMDMZbb+HepGtUtY1ujfrcoT9+FTGAT7t9PT+dEk90ZOHYx9VjFkRbMH8zH&#10;O04HPc+ueCTVOFLy3BmjQhHAGelal5qcF9fG4uYh97CRf3V6Dc3c4/z6IuuxF2T7PGYV5IPB6+wq&#10;ZOVtiJ7lAzrNhXi8whfvbDx+tLb3EVmrBRuVjlWzg/QjNNuriJpWZAVVuuGH5fyqGMQqpdkZj29K&#10;i2hk0aUV4u1FSMkDqCv9fSrDF0iEbRiJG4Hzblwfp2rLDqoEkckySkHJBwBnntUyX0g2JJtIB3AE&#10;dfr61ElroQ0WpS6RAg/KR8uG4pttcJ5gV/MO0ZGWwPwzS+bHIydQJBnYXxx9RUbW8R2hQ0fOFPDY&#10;PvU20sxG7DexbNgY56hgc/QetTSPKY2VpAEPIKnnHf8ApXKSGaBQN68MOM98VoW935yBGB7AEGoc&#10;LaoVjXWbYq7pHIUcHPIqVm8xCxCsCDjdjHSq1rP5p2kE9/lfP6D/AAoKrGrDyCHX+HP+RTtF6Mdk&#10;OkhSV1aYIXDbV4GcVSn0VD8wIAyc7WJ/SrSYEmGXBIBCsOPpnoaQtFANvO5egDcU4vsNGaba3ViC&#10;757/AD0VtK5dQ2ScjqVzRWhdjoopGhMTQOYmUfKyNjH4j/Gr0mq3txDBbXF/cuiNgCSYsTnHX1/H&#10;pWNbm4lk3dQFHByMGrTRjfGWCAggciqjJrQ0Wxe06QreJu/1ZOP8/wD16L1FSZgTgA9B/jUUAEd5&#10;ujKkqcHsT+lXb5WE25gAwbr+PWh7D6GPIsskLEfPx3IrmLqa40zX7DU0KqyHaNq5weT0PXv1rrXC&#10;kHzHXOcDBOR9MGue8RxqLRZhn/R3DghuD0PPqe3NOALTU664tfEYt1+yzaebFeIvM+VtvYkqOp/q&#10;azTFrjfN9it5WH3tk3X6bjg/pVnRtLTV/DVveQ65eiZU2ylJDtLDkkBsknacfWp7LSNUaZCNanQL&#10;0Dwhs46jORk0k1Y7I6jbd7vDRt4XQSL86TxyDf8A+O5/ImqckccEhO1oQTuWN/mwCehweoxg+9aD&#10;WOu2d3+41GIjghjDgD8Af60Txau1lO909ndFVZy0aFSoyN/ceqnuOv4tWTJqK6uTva29/p/21Ywr&#10;KvlyMu0lc/dIyw6Hrz0+lVIt7bkkI8xBht0p/QJ1H8qjsL/UI7doRiGzY8ozAk9sdOlSbbpZZp3M&#10;mEURyH5zuQ9GYrgZ5HfqCK66ctDF66lcwjzPI8nYScxkxsAG/wCBdj+NVxPNptz9pgUwypkPtPDf&#10;UVcuocpGpEQmI4YiJW/Alyf1FS4aaIkeUJIyEk2smCegIC8YPt3pTj1LhLozXtdWg1C2hkCsjEbC&#10;8agnB74/HNYnibQbed1mR48hcCSBNmemMrtx36D161BEjWOoJPCgLcGSMHCsPfFdJbLZS3EdxG3l&#10;yTsUeJSGUfL156egz0yPrWRZ5XeWP2C88qVQynmNwnB49+hplzBYRwMTBKzKNu0vhUOPv/KADzjj&#10;Fej67pFsxkDWgXa2As4yx47c/X2rzvVb02l60ctp5aDGMEDp9Pxx9aEyWlY524juzI3mKR5R5Lri&#10;qkki4LYxxjA6Ct4xJrDMDebcKSisRycZAJJwM4xn6VmXGhXkNssrx5DnPDfw9j9KdzCSZmsY2UES&#10;HnsRTkMuV2k4HagKsUrxvHlgSAff8aCXRiCSueCaRmWPNELqTIGYnPTipnktw2Srjg9e5/pVLClR&#10;xznqTzT12mdFk+UtjDHt6Gp5LisKzo7FpGI2jgLUkeohvkljEigYAzjH0xRPYTNgjeykZ6E8/wCe&#10;KWPR7lo9whlZ8DjApS5VuS7EpuPNA+V/LHQEZycf/rq5F5kbHOzY3R/T64H86ht7Qx7VceXIGJ+Y&#10;hgfbj+dLdTyrK68gDgAjp/nmsnroiS+jLs3hflAJJAzg/wAqJdXhmWO3/ebVYEHdt6VkGeSPK722&#10;nkFTg5qFJo1nUzgtzk4PNS6fcLHT23KO6vK6kf6txz+dM85knUC3YqvQEHIB7j1qrp90ZJdkEwVF&#10;JBTdg/X3rahCyW5YTFsDpgnP41ml0YIqPqW1yoZxg9ApFFWPMtv4ogWHBJds0U7IdjqmMmMgc+pB&#10;/wAKZJNKVyYyPl554Jp8L8YyrEHoAaikdwrBwvP3crmtYvsbdC5DKzODJyUJ3Z6DH49KdJdh5NrR&#10;mORQCYz3z/MUlqGe4kWRA0TEdc9/wpmoW0MF18kQVcll2LjAz+frVSH0KkqXTnMexV4JJQkYz9f6&#10;Vnanave209upB3x/LnsR6/pW1DczQxfuJcxt2KjvWYVnS7aQwFVJ+bnHHt69c0osNDltB8Yah4Tj&#10;ntLeKKaEscpIOCfX27VsQ/FK/tZHlGmWMgkOdrEsAc8nGeO/bvVuCz024MqNaxNMpJB2ZPtVf/hF&#10;NNmhaMLscj5XOeO4rS0W9UaKUrWTL8vxXaWP/kDQLGwUM0SkEHOcZ7/p9K1NK8Y+fE+bEQuy/KJH&#10;ww6gAA9QcniubtPDNlYGOTYssqEPznDY9icVvtLaSNHcXEVwt0qmMPFIojAOMfLtzx6ZFPkptFKp&#10;LZlrTLfUtUvHghSNkPzHp0Hc9AuMetW5bP7Tb/aWh82SDqqgfMO+PlYk+nFY4eYtNNE7iEf6wE7C&#10;QPXGR+ta1lqEMcYAguEII3SGRSrHucAcD8e1XHQFroyvbzSrm2WWQgglWjdwNn5pnHHtUBeVSZ4H&#10;ibAIcvcLl17jBmY/kKS9SK1lMUJTbGS0bExxrjuCSVJ64xknHSrUd4k9uqrLKGwCp81/xBxccfTF&#10;bp3RLVmV7iUSbf4on5VgACP8+hqu4ljKvBK8Umch/T6juKJiLbbbPKyRzndH5gYBG9Qu47s9MmmQ&#10;rMJ0imLBlOdykhl/wrB6M3s+po2urefMtprBWIk8SK/yP0BxxgHg5qXU/DX2rRPPtZI49zEru+YO&#10;PTvgj9c02e7stc32c7xf2lGmWkYhBKv+12z7/wCRQeWaxebTYrg28qcGCTDg5yME9j/MY60rITTS&#10;Vzhrizhiu2S4R/NX5fMAKEjsSPbj/PNTxedIoDyfugQgychR9fTqTVzV4QkUMryJNBIcCTeCdw65&#10;J/8A1VVgh02WIxmORJQfnUvye3Y9u1K5FjMure3vpAFuWLq20M0ZU5Pb8/WsER4kEeed2DXbS26W&#10;tswRRKrHKSMgLIfwJOPwz1+lZg06K+meR4kV2H31Yg5zzlT3xn8vrVJozlA5/wCy3EVy0Dbwy4YD&#10;GeoyP0q5Parc2bXMeQ0WwTI/8IIwCB6dfpXSWejunkM7P50B/dNx86g5Az6jnH5egp0NhFazX1kI&#10;nlMsLtl12hgv7xFAHTPl4PTliKojlMKPUns4nXD+jISBtyc8frUomuXQjdmNl+Vl9fQ8VlJJ5F1v&#10;VzllHLKec1u6a63MYNxAVaMHBJ4/Ed65asbO5i46mDeSy8I6YYfxHg/T6VUMvuM10M91as2+exVQ&#10;jYODhG/rWNJfWnmPs0+Laxz8zHP6dqqMntYCW0kilUo+4TE5Eg5/Onm2bzTlGaLIBZj0+nrVa2lk&#10;jMpj2xbgWBAzj2HtWlaQy3KGSaRiF5OfT8KTTQWLNtbOro25CinIMZA/pzV9ppjCAZVGQSO4z64x&#10;VRYlU5BZh3XHHTtUnnhiAcle4JHFYO97iBL+UIA+12HVtoGfwxRQUDEsCMH/AKZ5oo5hna/aXclf&#10;nTnsSM+lOnMpMbISAi4IXvnvTvIgZ8vfxHGdvyP+HRaX/Ro8kajbA+6y4/8AQa2TXKdHK7FqNx5/&#10;70KVCggDGeR/9erWpq0+xyjD5e5zmoAkT7ds0I3IuGCvn7o6ZWr96kU9rbBJlUgfMSjDOMeooc02&#10;wszKUbofuggHA4yfx5pkqOV27QT6kjBq19nZVwJ41X3Ygfypxt3eQpC0EsgTeYoW+Y88kDqfyp3i&#10;+o+VswRbRLdDICSFsAqO/wBemKvwxMmVclipI7c88fzH5VBeCUeYjWznYM/L9PWnxyh4VLJg4BHy&#10;88en4Z/KqVr2BKzJiFKeYImwB0C8N+dZkm8ySOiiLDfMF5/X/PStdn2heRkDkhyCQeDVK6w15hoz&#10;GuAFJXqewJ788VTXYJLXQt6VfWMF7vubY3FvKu2RCccjng9qj1VLA6kraT9tgt5SGMNwRhd3IZCC&#10;cg+hwfr2SNIblIyoRJj1JOMeh9+31qZ9PaS3juEZ9qgK3zkgEfw8+n5VSbsVZm8ONCULcOstuu6F&#10;o2IORwfunPIyPx9qwre8ZJS0dxsjnUsQZZAI26fMWQ89uh5HXmr8LW8duse0o27nZIc8Hv71R1CN&#10;be6ZJYYBDL88M0rzRhG7n5AQSScjI7GqhLoVJaXKq2Gku4uY3V5VVlaUajEC+eud0YPtUttJHLaN&#10;GIlkmhGN0TIcr7Bfve/Xp6VNFqRNsXe9COflPmX8qluByAVZQOemabNcQcXAvLaOZASXfUd7MO6g&#10;bMc+9XJXQlLW7MS40q5OpC4mkSNTGrRDyyrEKc/lycnJp2Xc53hiTglvmB/Ht1rWSRftMaWxtiLg&#10;ZZS6l/o52jkfStKbRbdpmt12oQcrtxjPB5/p9aybezNLLc5y5tzPMsXlqxOA3yhS+Og9PzBqzbeH&#10;ZLq2aeIJlPv4J/r/AIGup0rSIx8skxD9QWHyyew7dccYrTmgkdiVMzMrDCIDuI9fTPT05BpWuTex&#10;5Feyi2doblHGDwQuCPfOayvt0RGQ6kocjYc5/D1r2Gfw9YamssRMiXWMgHG3HbJHuevvXFal4LvL&#10;RGaeCBVB4byyc9wR1FFhORyn9rTpD5pVn2nG3JAGc9q19M1yMXVvLeRSNHHgx5PDEHld3HGOMYNZ&#10;b6LIbuSSMmNYs5GcZGecAn9BU0MFq07RPJ8rrhJZBsB69ux7fUVSM3qZWr6VcaPL9n+Z7c/vIbhV&#10;6ofu/wD1/fNUbSaWOdXYjHXerEHOD69a9AC27Wz28pBkjOI3A+YKeRnjA6fqa5a90QxySSGMPATu&#10;EicjkfXilPYzkQrqNo1uVvA0kTf3FG7Gckf59aqb9GiuBGsTTRjJBYgY9un+NWn0mE2iyRchidhz&#10;19euM/hWYNOj3bo5opADhtzbfyPrWCUV1MzZtobARyPCjxyKCAM5x+NVVv8AyGYuN42/KCBwff8A&#10;WsmUSWrj94r4bhlYkVNIquGlYAqQCFJOfemopK4E0t/KG25B54qWC6LDL5yOcZwQKghkW2ZdyMJD&#10;yBwMd+tOkliCkxpsdv72Pzp2WwGskR2DDqRjgk0VifbHX5Qz4Ho3/wBaio5GI9RFvCzLtjk+9gDI&#10;XmmmC3Odysqk92FWYdRuXBLmELkgZt4zn/x2pDfyxt9+2Ppi3jH/ALLUtuxu7WLC7IDBsDf6sYO7&#10;p1H9Kne4/wBFjDCR1XKgoBn35qCW/uZIoCJIANhyTboccnj7vFPt9RLWk6PLErAEqRAgHAJ9OtVq&#10;NWKt9fwQW5PkSYxyS2SefpxTdHe0tzdalqCypKoEi4cDagIwMjpWTc3Et7MtypBghcFUEYBb1Y4F&#10;VJC+rX/2dctbRndL8+N3tmpu+o1oaNsJtWurrWbklXlJKIQAAnGO3X/9feraIGUyFS23kFeSB34q&#10;e01PbL5C2qLEmF3GQkZ9OlTajeptK/ZuGGCFkBznn8/xrWHKtinZiW9jAyMrCbI6jGefwqK9ggS3&#10;kCmUZHQEHJHf27U2311LKNXkVo1VQNzrnkcf0H51oDVre4tU5jLNkM5A/wA55q9AsmjIhkkkKyK4&#10;YkZ3dCOT1+nNaVvvWV4nlDbkLxk45OBx0+h/E1FpM0C38kSbCSPvKMhugOP0/WrFzbXG3zFjbcp3&#10;KRwcjt+WR+NWkCbJYgCSfJxKByp4wPp7VLdwyXFmqpcSrLGwaJxIQVZehyPQ+1LZOrRQu5LiVjzn&#10;djNaT2cewvCiGJvvbXwVPY9Dn9KTXYtS6M5oXcyEXhuLzJ/d3Uhv4zISvXAxkDPPIPGfWrktzfwo&#10;fn1SYkcldStT/TNQ3VulrqjODE8U2Fd5bNZjCRkhgMZBzxke1U7CG0lY28kdkCh4kfSfMZx1J7Nx&#10;x1zxjmtou6uZPQyYfFcaXE1g2m3k7tPuCzTggP2J2qBk9PTFdQl/DbB1vBFOyKN0cP7wqe+3GR3q&#10;g2kWUJlMM1kXkHHlaI+7BHbnI/D1psML3RFq0L+bEMRILVoy6D+JuOo9/wCorOcVujSNRtWZFpni&#10;LVbvU28ua3GmRld3muS446Z4OevTivSbZoXgXNyizMAWRlwMH06frXmLaFZ2qzy2jSsznHzYAznP&#10;HtWt4ZuGsNQ23JQxlcEEgLu/l68VLfYNep1l5pOpW9213bSIVIH0C9DkY7e1UL1b25gmtblgUd1Z&#10;cSAouPwzzV+e6eys0ZLuAzv+98mUEuMj7owOQeg4Haqllr1kokh1GGUeb/EEGF4Ax2P6UE2Ob1XS&#10;pIIYbO7sH8yP5hcxyElgfQZ4H9a47XoLpXVY4ZywjDLJOAS3QcfTB/KvQ72/u5Va2/1sEbiSFm+9&#10;EQcflWfJZmVSUkhcgDknaqjv1zk8jnPfGO9GomeY3NzepaoPLzxuaRlzyTxkf56VXsZNWe6J87y4&#10;l+8W+VPb867a+iiS2YjaCy4WVE6jk854zkEda5K2nuopj+7Tg/MrqCfqO/p0qrksuraozt50ixSg&#10;jIQDYw7DnHP+frlX+lZkdVDnk7do6fWto/aNQKw2kSyyquT8p3Hjue/fms2/W43mGSRreeP5XRlw&#10;2fQ1m463IkjnWE1hJ2yeoIyKu26pNZT3cz7fJZcJgfvCc8f57ZqN7C5ml2yttjTlmIxxntVm8WGV&#10;D5T7LaEhYoGIU+7Eckk9zgUWW5FhmovBvjkAKl4IyflGCdoBP55rP2kqGAzg4OT0q5cX7FkWOOL9&#10;ygVd0Yfj/gWf8ms9pGZvmf5vTpihJBoTbR3kx7YoqAMMc4zRQKx7L5ErKpSORjjqFP51M9tNNtVo&#10;JW/4Dkmo9PvtNtppo40vLmNJMLIpdgBgd81el1nQE2O0c8QfCh3JRc++T09xWzw0Utw53sQ/ZpYb&#10;dQ9vINrNlCmG6D1rE1aK8aSMN/o1oGXzmdgpKkgHg9AP6+1bllfrckm506WQKSkuCGKMrEEe54/W&#10;sTVrqxYOl3pzxyuCgDAnAwcnC8VSw8XrcPaNMr3l2YVW3s9vmT8R7WyAD/EPamwj7LAtlD/rW5kk&#10;z+Z+tR2mkz6XpdveXG3z5hsSLdlkXsPb3rTsoJFt5J0iadwQ0smM7cnGee2eK4paM11HhkWJYo2K&#10;KgGBjk/5zU12t1pqD7VCUjuFV4mZs7l6g9ePxp8AjiVpblM8Yz5WAB+fvWp4zRp202DyswLYxHdz&#10;ljzxjPSlJtNIq3unKxJ/aDmV1YQI2+NAOW6At/LitOFGWTKMA2Putnp25Pp1pAmy3QhcJxnseR/n&#10;8qakkqOoQRBh8uNoYH6g9/pVpOwkyGOSeO4j3nCxgsdo7YOcEexrQe4kW4M7u0yoQrK0mM56EDPs&#10;OfrUDbtjzIQV6E4AwPrSlgtqF8mJuChJGSR/+rj8DWu2obF3TZ5HglsgPKYsJQcZwhPb8c/pW/Bc&#10;RpuUyDIyAM9P84rijcgPFNI5Uxny5O2Qcf8A1jXW2OkzwIHeKUwld6yAEhge5/CmUmQ3iJcCSOZJ&#10;ArfKdrEDFU5kvrmNbxTqc9/D990uAyRoScHP3hkZGe3PHFaaxL9pEqFQu3oVPzD/AD/OqN3ZJar9&#10;qmiWa1R/3g80xnZg9G7YODyOgpxbTG7NEkD3l1GjWq+IJo26EXeR78jp9DVe/wBJvHb7RDp+srcg&#10;433N2GUDv2Bx9D+GaqGxNhqSrNpT/Z5wq2yyXgOCcYO8diPUfzrZbRDsOfD1o/u2of8A1hWgjPaW&#10;Ga0SdLMwQM3l/OyM24ZyCRz+dMki+WP7PAhA5yWPQjHFQTwHT5pGm07TVt3CxeUt35oX/a+9uGMD&#10;OeOnpV+AJauImkgZlGVaJ9wGR2PNYzjZmkZXQwXM0yrHIpyTjzHxvXHQc8+nSs6LULFpLgS3NwX6&#10;gOvBIzj15zj8q3BLG48uZkCZ6KcZqvfW9retCsjsRD0wQe/PJ54/DFJCaDR76RW8i4tsqU+STHzd&#10;OxPUHt/hUUqC1yHWbazkqMDjHfAzj6ZxxUL2zWdzJskZYGIwoct5Y9easO91fR+ZDGlwVzyF+U/p&#10;jP50CMPURb3CsrxMWlBXJfqfX649fwrk7u0EF5NJCsbRMxyjsWKEnOARg13E2k28rBTiC5+9tyeR&#10;3B/+vWeYI5opbcW32zyyV3jHyseOuM/h7Yp3FYyrq5tJIre5tWa1lUbZh5hOSO4O35fwyMVD4kgt&#10;IbaC5triWa5yRIkjJ0HI5zuzjHVRnsahuNFmDSLDd+X5TjeswJCknrwDx36dqpTyXkivDKqPtG4S&#10;IMA7cgY454P6U7JkS8zIjFvM+LhiSRkkk9KrzwQrI3kMVH+0OKv5DZiEO5cFeRxu6ZzURsvMIhGX&#10;I+6QORUtWMmjNMTBt5fOO4prL/ER7cVoyWE8cagoMDtj1qVdLzEWYhZFGfLJ6/jUuVhGeliZEDhi&#10;Ae2KK0fNlT5Vt7fb2ygJ/OilzSA9Lg1jTrB5o2hl+ZtyrHAxUjAHYdeKyNZ1awubR4UtbkqxGwNC&#10;2M/j+lbljoc+oSNJvjVewyfX6e1aR8AXt+oVri28sENt3sM/ktdzqLqLlMXS9ehsIIRJY6hLOn35&#10;GUfP25H0xVuS/s7+RLlVubZlJDLcRhQwOOnWuhj8C3cMnmG7tgwX7uwsv9D+NQ3HhmTymiuLlOV4&#10;ZFJwfoSKz+s0luw9nN9DmInlvzLCJIH8oFlK9eQMg/l+dbug23l2Gq+ay4Nm2WHIGCKj0nw/p+j3&#10;87/a7hzM26QCEDsc4+bjrWpbQ6fZ/wBowpLcsktqQR5ajaGxyDnk1wVpwafKdMFLqcS8s16/kGVl&#10;hQ4Yt/L6/wAq7PxLsGqW1v5bGQWcYXHTp6Vi/Z9GghBzfMsa7sfIKl1TVk1XWIbpVeNAiIEbDYFU&#10;o88015g9FqVhCWDAupOOMcY/zmlW3SUxyMhLuuT0+U9/1qw0CxlTtXJyd3enfI9uHwdyvhfbIP8A&#10;UfrW0Y20Mk9RGiTygUdgvU4QfrVSNdkiKNpUtjdjOPTP+e9WXtzjd5jjnnDYz+FTXNqBB5qHsBkj&#10;Bye/tVculxvYyLmCN7vLtlZ12kg9GHSulsLqWexh069AEtn88DNkErt4UkdRg559PpWa9l9oQGQ/&#10;MEEgIPTPpSQTzedFIr4IzG3uc9fzz+dNRsgTNaS9tLeaEtbmVeoiyPmIxz1FOjurS7WaOMJJvJWW&#10;Jk2MufUH+lJCWM8LcblDb9wyCh7Acc5FSzXdsH3pbhYwoU4Ay2On+c0upondGTL4eZFmQ6Mbmdi7&#10;wfZ7vaQmBxsOSSPXp0pul2a3Qksx4bguLq2AEx84oSexIwf/ANdXr+W3mjtbhoWZ0OI33lWUEYIy&#10;O3t+tQeINN07TJtP1CNZnhnI82IucleB1JJzznr6+tPm1sVyu1ySTQZgQV8H2SbTkPJcso/PisyG&#10;wuInhsZraxt7gIZVkecZYd035K/16deaJtc8IqzKdN1BiOnMY/xrBj10wXa3GkW0dsJG25lAkbGc&#10;Z6AA8noKc7qOiCnG7ep0kEUdxGzbCWU4O8FR+R61E+n5k3ksmf7vORUkV+t9ItzDB9nZBsdBIWVm&#10;7ntWnE3mAHJ3ADr0xWWxbRSjQCML5oZsY+7knA6/X1qrIt7pdyHiE8Jc7sEHa4q7PJHHP5CBlLBm&#10;AHQYwf60RxhrTyDzHncAxJx+dMkxp7rUr+5ZPtDfZyuc45I5PA61FJJBAyiF/JdP4uQDn2zWi1sg&#10;LbSQvJx6H2pkNql5EwZVy/A4AP50gsVmuLK5L20kY8mWQBHU7SjEAZyByOvB6+1c/faa1rcRTxuG&#10;gYmFwzA8HPI/Wti2igt9VU3MXmmLGFDHHrgHtUN3I91L9jfPmPKCrb/l2k9CMdc459qaJs2ckNPL&#10;zOSdwzl+ejdvzqjc2EkDq8rOjE5Py5B+ldNq0X9nTLIpP2eQq2zPKbhwR+XIqus264ktZwWA4OOf&#10;x5olczlExZIWlg+SV927jeOp9j0/DNX4Y1aNBKGilXgh16n6HtVie2iIkHPyjBXHBxUbTSQQ+XxL&#10;AoDBJOSox/C3UfTpWd7iSXUcba3B4Mf4qBRSx3WmyRq4+1pkfdABx+o/lRRyFch//9lQSwMECgAA&#10;AAAAAAAhAPTIXGa8OQAAvDkAABUAAABkcnMvbWVkaWEvaW1hZ2UxLmpwZWf/2P/gABBKRklGAAEB&#10;AQBgAGAAAP/bAEMACAYGBwYFCAcHBwkJCAoMFA0MCwsMGRITDxQdGh8eHRocHCAkLicgIiwjHBwo&#10;NyksMDE0NDQfJzk9ODI8LjM0Mv/bAEMBCQkJDAsMGA0NGDIhHCEyMjIyMjIyMjIyMjIyMjIyMjIy&#10;MjIyMjIyMjIyMjIyMjIyMjIyMjIyMjIyMjIyMjIyMv/AABEIAL4BA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LDSSQqxlQgkHGD/ADppuS1v&#10;GxeN3x0zTxex3gEd/ENw6TqBkfUVRvtNkiHmxndDjIkj6fU106PYxcU9iP8AtnHybT8vUE1It7LK&#10;jEv8jHoowax1uUWdiVXPTI5H41NNcIsLcjzHXqoxzUy02IcbGst48BKLyoHLSEAfnTP7YB3ZMYIH&#10;3g3H51zcVy73Qgd9vtn/ABq6kUZlYtgyYwMjjPualytuTY3I9SSYN5seeOPlzVCe7EDloPMOepZT&#10;isabURbS5aOM5yvyNnI/wqzBfzMC7RmNQgI2qD+HPOaXO1qBoR3V0ZBvZYy38Jq5JeyIgMcYJ/3s&#10;Z96xZJmuQXQzgAfNtGD+vSkjFxgD7SxU/d3JyfxpOrcRpPfM8ZIkVW756VXW8uFB/eIF6jpUUc0v&#10;mbJVYgjAAiHH15qXaSzGN0XqDmPoe1S61tAAahdSR7hxzjp1ppvpk3Fp2GOeV4H51B9p+y7jPdo5&#10;xlQyYqOTfNDl5Ldmx8qhSc5/DPSn7QCy96NhMjru69MkVah1dXh3By/HO0c1leREY1/crtVslO+P&#10;XBwamHlLBtjTHXCiFuv0NJ1L6AaRnhOMS5ZuTkZpi3ILFFmA/u7RVAQlNxYYcEjABX9KgW3cTqRG&#10;oXJwWO7Ax+nPrS9o1uwN4PIzA+cny9RjkilErDJMo+Y4GRyK57/S4JNyPGQeGKrjGPc1PDqc53+Z&#10;GFVP4z6/ypOo7DNmSWcqCGHvjHJpJ7q7tVTPkHcOAxwSfwrF/tC8ljBhuYQFySWyP6Uq3DzIspcM&#10;AcAhjwaXtGBqxXF6Gxm3OT/fx/SpvLvzJuRrfkdGOf6VjteyiXG8jjLYU/1qM31w29TLEFU/wkg0&#10;e1kBvsZwuJFhc44w2KjX7TIDtSCM46F81ivKxgYGXkDJPf8AnUdtfASFBMX78jGKSqMZ0QttQCht&#10;kLc4+/2pstnqRBKrECR1LDj9Ky4bwsCQQ4J4x+Xr/SrUd4rEBUcEjndnij2rTGSmy1dTlVjZf9ps&#10;5/Sq11Bq6EKsC+5VhippbyRU/cSBcc568+lVv7QugxZpWbj14FCry7AOQauF+a1jYD/bXP8AOkMG&#10;sNICI4xz90yLj+dImpSkKUXdxySOKil1R0YEiMbvUmn7eV9EMtGDUFOG8sN3AkX/ABoqEa1b45Vf&#10;++xRT9tPsVoT2Ms8txIjosZA4GPvj64q9Dcz2TMYgzKD80ZGce//ANeuTOsmHAE8rL6YFdXper21&#10;xCgMiSSqvy9N+MdMZ+lKPN8RKHLp1jqbM8Nz5M7ZYxlAcfl2rDu7R7WRkmdUIO3dnKnvj+VaFygl&#10;mDQMUlJJ46N7g+vtU0F5FOph1C1jlycM+0E/U9/x+lbqae5aaOZeRYZlZwrMOQx4JqQ3kUnzMNzZ&#10;yg7Cte40Hz7c3WmKNrHiJ8ggexOaw5IWjlaKRZYpN3zKxxn6HtRKPcHFMPtCSz5Zl3KCNqoB+R71&#10;Tk3x7lWUs5Od3pV4i4SNSqCRQuCsbjdVWWRLu4WJE8hmOGZxkL9SKzUbMnlJ7KfUJoWWLhYxzLn9&#10;KZKg3jhiQvLqpbke/UfWrSSm0tjCs0cyYyGX5QD3PPWqGo3sTW4iH3N4w4f86GuwnEij17y2IEK8&#10;cZxnNS/27NAQlzBG4IJGPlyexIrNt5o4ZJTIrTs4Hlr1/Grckk0kTvLCjAnaFYDr0/pUSST2FYd/&#10;bsbx7wirKDgAjoPzqX+17gXHKyEsCqqFB3fl7UyznicskemROy87sL+XOaWLUCYWVgyupIyiYG36&#10;gjmspT6WEXUv1nXy5reZV64kJ5/Wr7vBMyh8qrkYA/i9P8isgXwPl28RlkKghkcn5uvbipGublLY&#10;iSCJ4wflQsW9PU/1rO7vohWNVY3ldtkYVs58w8J785JPWpobdIJCxK5YcgMPWsSK4u3iUNEQmeiy&#10;YCH6Gi4u57eTbHcuh64Hyr+BpNybCzNyQg27ExhYz2X+lUxLGrvHJIqbcH5uOv161l/2jcJgyZG4&#10;glfMI+hz0/SprXUrYzmU2rSL0dm+bH0qlewGkJrZ1KKySk/eC8Fj+FOVGM4PlnaBhUJOCffFWEu7&#10;WWUERgAfNg8beTzzV35yqP5SopPB5/l3rNzS0JuZH7hXJxhs8gEnP9Kkjfcj7oVIHUnsPUk1uRtA&#10;q/O8a88rjk5qzHcWmCPPUgkk4HA46e1Q6tg5jnYLmN23JDG6dOF6n24qyyoVy1ugT2GO1bTrBIyA&#10;NggZ49fekFtb7fmIUAktgdaFXDmMRYrWMrugQcYBDcimvBbuzMnyOR94k4P4VoyQRvvxJ0xh1x/L&#10;/wCvSJaQOrq7M2R6+g5OKr24c7MkWFvIjR7ZpCw/hk/xoj0yyiPymcY6Ay5xWq1lEAFEmE28bhx/&#10;OohZ75sjygo5BK7cU1iB87M86VDLIQZbkNjjEh6U59GjlGDczgjg5IP9K0vs0W9gHDMf9rAFD2Sk&#10;ANKwC/TmrVZvWxSk+xmf2LD2nmA9AForRW1jCjJKn0yKKftn2K5vI5o6YkVspVUdjxyAcn6VW+wX&#10;jSIy2+3PyZWIcf59a7IRpLKLS2h3yFt2FhY459q2IfCl40X7qEqWbgyAKF5+p9u1XTc2r2Elc4+3&#10;sZXjeO7jjMmQVdEwc/h3qQISxWc9OEm5B/Guym8GartUlYhI3QI3cD3HXrWHc2VyJJYLiMxzoPnU&#10;rjJ+lP30/eQ0mjJiuL2wkdo5QVzz83D/AOfWp9OS3v4fslwEwpOxSfmHuDj9Pekv9MmNmuy4igjB&#10;w+8bmzxjHT1NR2+lSRghrku+PlLx4wfqCa66bbjdamiuRX2g3to8lxasLqMkkgjDDueP8Kwp5rm4&#10;JR0EbbflXcRk/jXbWd7MsjwXTxb4xkM0m0t3ABOP1pt/YaXqsUsjMHlQfet1LuxJ7gAADHcnPFXZ&#10;S2H6nnskZt4nV4VkXPQEAfiahhhhkDIinfkbQZeFPfA/Kt/UvDs+k3GLiIyoQDlWyRnnofasaWKL&#10;dmGfDj+BiUqNUOwy5tk27/Oh3gchSTn8h+FQG6YQDcEMAJ2xZBOfX1qxNPNKFt5CvqQzZ6D/AOtS&#10;eVGpchEUE7QWX8se/wBKlq4nG5WgVpHiCt5Ss2GBcgc+w9qsadbf6XIsl0xRMh9hI4PfOR+XrVy3&#10;/dlkRlQsMPuThGBHTPeqeoaVOJJnWR2YH5ioGGH581jKLbsS0TTXlpaTYghjYAYzklj681F9st7t&#10;1UhlYnoT05qo2mXaxLK5l3NkAMvBx796kstPJl8y4EoUDK+WM7j6Zp+ySFyk8El08nkonmRhuCeo&#10;/Go55jDNjz2UnI+YdD3rYNwYNzuAiKnyxg5wP/19/fNc5qFz9rnzuwoOF9AM+31qVHXYLGmt9DJb&#10;NBPEybhksTkE9MjIPP8AniomTTkLeUzlmbCnf/8AX/CsmSOVFQDJLf5zUUczwuCjFGHvS5LbC5Ts&#10;YluICGnuYom27QFGDn1Hv1p0Xid7J/LvN1yBysmBzz3rmBqc7AoZnO717/WuhsnSa2VDBbs6DcMs&#10;G/Tn8P5c1jKFviJce51FlfWWoQpO0sccjZCoGx/nPvWjHa28aZWdJCw/hG0D61xsi26rHNERDg7j&#10;sGDjpyOOOtLLqO+Fp4WO3oWLjPaud03fQjlOsQQxZnxIjEkABsj65+uKm/dvwVJk28kn/Pt+dcXb&#10;aveCfzfMyuMlWcHP+FatlqUWomRlBDKuMFuh74IzmplTaE4s2gTGilcsWbnOKjaTcCqsrKh5Vuf8&#10;9qjt5meBjI6jOCSWH8qj5ctGSjQ7Typx/np1qUTYla5Dz7I3I2qMHPX8KfvL4DSOOh/H8KrIqRhv&#10;L2qzAZZhgj2z3pTJMpwuWO3grnJ55H0+tAyZ1mCHbIrYxjOePfNRXdvPKjqLlkVgAHwBiq8bXYmK&#10;CMbVPysDnJqXzHZmiD/Nng44UVSbWzKTIxHehQPtEXA/jUZ/HmipB9owMRlhjrgUVftWXc9ytNOs&#10;IoVWPy12DDAEcGrLRRKCAWwRg9OlQXkEqrlXkVicny+lZ8kt7EFTzGdR3LAn8a9dXNSQ39km6KW7&#10;jjZW2tk8n3+tYmuabBrUDXVrKst5b9dnRxWXqSZ1Jsh08/o5Pys3oMD3rc0XSBEFurGd1kUfMjMN&#10;pHoRUSUpadBbnAyxEsHdtoDd+mffP+TRdwF1urySUcAHyguNuB8xz+HSuk1rSz81/BDtiYkSoG+4&#10;f8K55ndwwGfTK9a5lKdOVkJXi7GYwEsPlS7GjYblJGeo68+3cVGobT5S8Mg2yfKVUsOMDqeg9vp2&#10;q9cF7o2kCNDGycFn43L29sj61HNDNYyqs6FS/KHOQ3bj1rf2ykro3jBSV0xouJrqZbq0uNt8q7fJ&#10;uTnzB6bj1Hsef51W1HQ4NSiN0lo9jOD80cqYjJ/2Xxj8DimXlmksmBJDDMqgJGxEdNtdTu9OL2kk&#10;ziIHLeXKw6ehVsVrGopL3hOLi7GLdWF3YQiCe3KRycq6KOR6jsfwrNFgs8O63uHlUH50aM/L+GK9&#10;BWWC/t1VoSyb92zaBt69TncScduazNS8OYZ7i2LBgxYBBtKDsM5+Y+wocOo9ziEnit58SOSo4U7R&#10;0H4VotqizrsjngG7GBnk/Xr27e1JqMFwm6O5899uQF3EYPuKzBbXKYMSSOTwBuyO/WoCxoz6T5tu&#10;7rJ5x+8WGMbsYAx068VkSSS2w8poZV8v72wnGfXB/D0rYk1bV0tVt2RTGMfwLnOeORz+dNg1Ys3k&#10;3RjAK9Dhgx9Dx/nii4NFK6ug0ayTNmDAIDJy3t19c/TFWUs7JpjLFlo4yCOGK8deo9vepVuoHkli&#10;NmtwknBAjwQT2BHTp+p96ghLQXGZV8iIrgr5W7aOMMcH9e2aHdk2K+qWyyESW8glHBO08/8A1q59&#10;8hzkd+9dJdSNbjyZYCGVj5oLFSe3t/WsyZrVnybYwgjK5OeM9/WpUWTymeA0sgVQNzdhW1p0yQKU&#10;Mis4IzgABcd89+/Iot9JlurR5oQpDZG44z2GMZ4681DNot7DgERsD0dHyP8APFNxVhWNK4dpVREa&#10;EsuNu1sk5x8pOenX86S30oXkOWnZGYcBVDYOcckfTPFRWukqjQzM0ce0Dcsjbt59eOgrQmKB45Im&#10;iaIH5ox97g9fp9a5pu2kSGrEL6B9nAMepwxt28zIJIH546DFWbeC6t3SRL2FpDhcBCME9hjHesm/&#10;nRSBLgtnouBsGP8AP5VagnW2DSQtJNMyEAt8qD3Hv+XNQ1JrUTR0pO0/6QyyMFz83YemB3qvO9sA&#10;3lSGKXGfMVThfqe59q59dSll2W5cRxyHLEgjBGOQc89KhvtSZrgxocwk5UHOF/l9eKlU2Kx1tpeC&#10;S0QJtkfJwUGCfqD3655pf7YNwHdInjEZxuI4YfX+lcK2p3BXYGG1AMbcDGO4q/aXn2hY4oBMEUZk&#10;XzDgsce/AqfY21DlOsW7ZrZgvzYB5xxn34p0ck6KqSLEquB83948YBH5VjzaguGVoJWjwdpQngfh&#10;70n9pLHaIxVvLHOZGPOewxUcjFyo6Qg5OIWYZ6kN/QYornv7UujzGFCfwgRt0opezYcp9RZE8CsC&#10;cMAwxVKfKnCQk56gnFP02SR7byyqgxnbye1S3IweRn3r1o72Oixzepwi9tzbmxfercOIc4z9TXNX&#10;F/q1rG8VvO8Uy9WdApZf1rtrot5TbH2ue2w4P5VwWntf3d/PctbNDLbTFHU5ZWXPYfp705K6Dlui&#10;fSNTnF1mW4nvIpBiWHywc/TFO1zRFsi19Zx7rKUgjHVCeoIrd0FkhluEhCwLMxOByVb2HT/H8KqW&#10;0E2g6tfyajc3M+mXsm9HchlwRySBnGPoOPpUSo80bXFy6WZw11arcEvtCl/lPzHJ9+lUL7Sb3WWE&#10;b3wQxx7Ymk3EH2+VSfXt6V1WsWdva3f+gXMdxbuu9HSQN+HB/nWTsCyszEkEZKh8fl6GuXWLs9xR&#10;bi7HJDRNOgdkvPEiRPtBXZbE89+GK8U/TrbQIbkvc6/dTW6ZJ8m3xz2zlj3rpLu0sb4jzII5JjhE&#10;uZiw2gdVYAHj3ABFZ/8Awil7AyJ9gmkhRciUvH/I4JHfvW0XFm694pQNcAtJZmY2pyFk2MN3HHbr&#10;jnrWzZX6zoXDGNjgbYhtBHB568fT9aqW2nXUEISe3sEbcxf7RIcgHIOPm/mMU7UrMQwC9s7+wkbP&#10;zQxSZKD255Ht7d60VRp6DdNl+8tred4YbsKJpWYB0PT0GSOn+eK56+0S5td08AO1G27l9vUdun/1&#10;6u2ms3UFywlMVzbpgF1BA/DOD+fpxx16A3MUqieAYYj50LZVv8PY/nWukib2OFjvZIW/0+JJcn/W&#10;EkcfXmrEuh6dqEavp0KszfeTYBtP5/rXR3WkWl9GzIiRyjkgDAP1XsfccVzV3pVxYyERSGFycbcf&#10;Kf0qHFrcpalT+xZ4SD5RKegOQe3JzUA1y3hl8qa2diwOPm2bT+I4FaUepXMUP2eaZlK/Njjk98du&#10;lVrm289GZEjBDYbCkH1GcHGf8ajqFilcIupTSS+TFAXxh92C2MZ6cE+/HNSJoCSyArdytKoI2tGc&#10;HvwR0HWqN1Hdw5UoGVQSGB+6PSrthrUiW8qzTPHtBYbFBP488impCaTNOOA2zEXk0eUjBTamAM4J&#10;yvGTzyST9ap3epwhg6IjEcsTnJ/pTby2uL7Yn2vzHYAbcBWJOODjPrVdvDk9iyA3cMcvUls8fQHr&#10;Q5aENFW5mmkSNpUGzOcoDxz3H50LKLbzHkZ5DwDG/A6nJyPTA71bnt76ZgkU4kKJht64JPJ5FVbO&#10;xu2ucTWv7hmG/wArb2z2z19TWOnUi3czJTbzXCFYNkbk4w5/DrmtjyYXsomt583gBLBIwFAYZIJy&#10;emf/ANVUZ47u31O4Roo2Fu5VnAUjHTIJ68Vr2Gk/2k3l7niVyWB4HGTgE9BSnawmjHlsU8ws97vd&#10;nJDLGTn3PpmmQzRJIqTiQuGGJNxG38B0OO/NdougxW1uI/MCwnLKGfcSBznj6Vj31ql20i8oOCem&#10;enp/U/8A68lUT0JsVLaVYvnyJUfgM/8ACSO5Ix/+qp2vQvy20kM3YdR6dcD19+3vUH2db+0Xz7yQ&#10;lRtj2R5z2wT/APrpIoVtZRHb30sbIxOVHAABPIxz+JodibEk4uoNs04jkxyqQ/oaggCzLM77sqdo&#10;VjtAHrz6Ul8ZpFZobp5MHkN95jx0/wAKz1urtbeVDL8vAKNyT+HalFNoaRPJDI8jNFFM6E/KykkE&#10;flRSx3NuY1JSXPfaoxnvRWnvDPr6C1eGRm3/ACkY2gd6iu2YzIogmIzgsDgf/Xq+c9qr3kQntmjZ&#10;Y2B7Ou4flXVd3ualCVI+gkbHTCtWTc2Kyb/3YDsu0OrbZB36jn9avvE/lq/lrGx4KgdKgdDGu5pD&#10;0471qI5prO9sGYrJcGBiAQGLlT2IbPBqnLcXcO5ZtblDuu4MDKw9iQMKPzxiuh1Bj5Tbc7mHAx1H&#10;4VzdnPbyXBS/jWSMPhY14XHcfSp51F6g0a2j3+kS24025l3o6+XHI8OwgnsDk9fw+lYGrabLpl2Y&#10;WjJ/utydw9a7wN4cW2Gx9Oh+UcMVXtx+n8qqXeqaBJHJZXt3BLFtzHIjbyB/wHPIrGtGM1cbSase&#10;dGQs5SRBETwOcZpLaO0djBqsRnhZs+dtzJF6Y45X2NWNTt4FkYW1ys8YOFdYz8w/HGDWdb3KTO0O&#10;7Eg+62evt1/nXNG97Ci3cbeWujaZDJG1jdSrgyJK0hCnv8vzDPXpjiqdhfWVqYmfTDcebyzyKSFA&#10;9fvZrVin+zK8bLK1sW3SRROUJPTcCOhFZtzZx+Ylz9tu5LZflDhdqtnszO20N2962UtLM6YTv6mh&#10;OW8Qv5iaWbKUuFEgk2rIvQk5A7c+vFZ6yS6fceXc3KuAQoRSCVz6HJDfSslptIeK4hXT9QuFLHyt&#10;jAshB6ZAOR9PwrS0+7QB4F8PzzRyoAXcuzREdNoIA49Rjv8Ai7NaoHHm1W5uR3atAHZUcY3Bzn5f&#10;x6r+Jx7jpUrSiJALqJGRwOC28c9M7gP6n0NY76Xqlnbre+TIIDnewfOwDoSo7Y9OnOcU+y1GBxiO&#10;ZUZfvryVx7Y5HPpjPStoVU9GZuLW+jFvNEgvTm08sw5O7J6Y9M9/r+tc1c2V7b3TtbyPhWx5crBj&#10;tx0J4z+FdeskE4DQ+S07HKlmKsT/ALJ5/Q496jlkW6UR3UUrtHkbWTeV+jJnjPt+VU4p7D5u5ykG&#10;plkWOW1Ct9ADnHXH50Lpr6hEVQFNnUyN14P/ANeug1CwN3bqhmeeNGwJI3XfEOBz6k+1ZQmksbhk&#10;ZXuYwxJHAYH3BHr16Vm1YpanOXCajZXBhMeZAcbSWPGM5/GtaGbNs63Tq0rY8z5MA46dz7V0wltd&#10;RacRrGJHh2khCSh7Z7jnnHtVW68PHykkV1jZ+m5vl9hg9STj161Fw5TmnuIbeYIgeeRly6rhWBGc&#10;Z9Rg+3THpS2+n3dwWnurizsowPMDXEjEuOOABkk/rRe6Xe2k80hjjmJ4324DjkDuuR6VmtYudrzp&#10;IHU7RkFB+o45o33Isbl3EtwY4fOjiMK+WGkkXdKgb5flYg8cjntx6VbKy28bl7c4BOxW+UZ6dQcY&#10;/OsuxtrNWWS7eST5CGhII+hHzHJAJ61LNcSS2k4tC0TnDqu7JQDPT8+vPSk4piaT3GtLcTyrb4gR&#10;ipzywCdMjA64GPxz7VCGktiQoLh+C207R6kkjP4VZlt7mCKJ/Nl+fDYK5z7nHr7/AK1VnaVDGsFw&#10;fM3ZHfaOwHp/n1rNxSZk0Rw+baxb5ArRZLImDgDI7dv/AK9U3eS6u90dqknU4U44HOf/ANZq0thq&#10;N1IhZiA7YJCfMRyMjvQYvsD7NxJYbdzHkDofbHWobS9SGUpJH+wssheNwdxk9ST0/IVU3zX7yeUm&#10;QEGQo+9jPP6mtaS3/tXMYdFhhGN23JY8Z/WoIbOKxZnZZWVBh1U5DZ6fn6Vel/MZkCN8DZKoXsC/&#10;SirzbN7YUgZ6eUGx+NFaWHY+zM0jKG65/Olx9fzpigOpDqDz3HWtDQzbqyijkkdNis+DtHU461QZ&#10;VDgNH82O1bl5JHBbmaTaFXgk9s8VlT+VKnmPFsPTkDmtIvQRn3EQkUqFJPpt6VyHiDTfLjjaGGRV&#10;OXlZgSoycdTwOldkuFGA6DHbNF/GYLK4xKsjSIVCK4wCexqZxUlYGro8rmiSZkuUYK6Y3hRk+n+G&#10;ajhvP3yo3ykkgbsfl9Kkkhms7yR41jb5irBsYA/HtUNxCrSK+35SBt3NuUY6j3rlaFZEkkMtumU5&#10;R1wN2euO/J79KYtmwIkZlZgO3GD/AI1PbvIibXYMr8EKMgjt1qaNGh4Y7on5JxyR6fUf561D1Q7X&#10;0G7o8KilCRj59/zD/H/P0p0F7Pp8zSRLFKrDa0LqCkv19D7/AJU6SyjVhLEVIx8uenryKgQRxpgr&#10;gsegzt+mKmL+yxxbWjNObU5bixurm308PbRsAVeXMkZPABVFJPfnGOOTmud+0a0Q5i0m4ilU/Juj&#10;OH/ElcD8K0ILu9029hvbN8Aj5yeRjptIxyD/AIe1bD6hql/Y3M2nR27rG5LWqxFpY1P90EgFR9eK&#10;1TsdMKjekjnodW8UkrDbxQWyEZcMqqenPPzVraR4avJYLm7mupIfMX547aQbip5KkhV7+nHNYguP&#10;EtxFd7Y18reQJEnjCLjsw+b07EfrVC3j8T7FSe/EKEgo+5l49MDHH15q9ehbs90y8lzLFvQxyeWj&#10;+X5EybWGOATjjn9a1bn+y2t4XtpZpsDDmS32GH3LISePRRj6VVtbXTDGW1HxAvmsoCRoGO0593JP&#10;cc561Qd3t7zIuYxFgGOcrJhwehIK+v174q41HfQxlBx32NCWWSFFYeY6Z+QM4JQe+4ZGfqM+tV5b&#10;e2vG2NCUuMfKYQTnnAG1C4A5602XXPJspJolEFwCWjRXcISCDu292wMcjnPeqOn3gubiQapPCLsu&#10;CFl2NHKp6ndsI/rW6aluRtsRX1ilmBLKJxI/yGW3IIyO2CQSe3FS2OvXQDQTus6K2Qs0bIc5Gd3G&#10;PzOK2ZdZs41aAmzgVEAYxt1HHABlABx6LUMttZ3iGSzjZJMHMyh/K29l+7gkj3/OpcUug1K7J7fU&#10;7S5heAR2BaRdqpFIoKt9EI6juewrOl05Li8eCNjb8MdjLyVAyOvqR/8ArrNmsFVzG8YjmADfIRle&#10;/T1rQh1u7gmAuFW5tiArHygGGOnUdR6446ismirvqZ934ZlgKTyCeAOPvY3cdu2QPwqjfC3tFUi4&#10;lDjkfJ0J7iuqt9d025mAvpJookZdj+a2Bt4AODg9/T+eS8givQZoRG6Tfe53HDZ4yBnPtk9KTHbQ&#10;4mLUommQySuQOSWxyPTnrWvbDRHRZ1unS4Y7XQErsJP5dMf4CpH8IqNzRW6PcKyhMMxL5zyPbisa&#10;70KS3dnv7J4EZhgKpG73HrUtJmTj3NSVI3YmIk7A21jtKqM/ez0IxVWeKDaE8wzmLJztxn261R2e&#10;VIWtyAmwqyOMEDnucj8uauBrP7MWRYpJxHwzNkHr19CCMe4P40uRMTgislmszvI0ZjVcAIGIJ9fb&#10;oKfqFrPHGJrWIYAAZWQE/iO9XLPVtVlstkkEUUTja0iruB9+d2fwH5YqlCb5LuUwiGXg5MbKpJ28&#10;4Aweue1UkhcpTi1a9jiVYbyJI+oVkUEZ5I6etFa6WmV3PpybjycqO/8AwKiqsFj6oCELguxoyCMq&#10;c4PrXHTeMr15AsOmxovPzSz5/QCgeIdZmX79nFlcgrEzfzaqCzOtuLaO5t2ikQYYEcgHGayba3h+&#10;zpblGUR5jYk9wOtc9dalqjoS+ryKAPuxRqhyenbNcreXSPM7T3srsTzvkJz9aXNyhZna381jp4Yv&#10;PGT6KwLflXLajr1vslFvcukbj5ghXJ+hwSPTjn0rmXngkmLfZ+ck72Yk49KZuL7QI9oz1yazlWaF&#10;dosy38V+cW8Jjz98mVjx9T0+vvUMIVY2gOWGchgd+D2PA/n1qHHlKUEaqhfJLIM56Zz1x7UjebxI&#10;I95KkKEYDH19B74rPn5ndAtSVUaABWlI2jlSwI96W2u1l/d7l8sgAleTnrkdqekKSLkDEsYOMHcD&#10;7Y5z/wDrqmxkdBslfZ1XccAH17e1SUjSW4NuDFI+d53bcZDA9CPz/wA4oubVPL8yMbgwwD6d6pJc&#10;kxrDMTuJyGHY/wCFdHYeH9VTT3uZo1gtAgdvNbt6jA9qGUlcwZDP5gZiGLDnA4FKr3VlJFPZb42j&#10;OQyMRt+v+z/Kun0/w5FqbecLt1tznYUXJbnnv6g/lV2DwdHNdqpvJYogwCsuNxx2IIP86z57PUpU&#10;5HMQ2c/iVNlvPJBqCsTLFdzsYZQf4k245Jz1NZd14TFmhS61u3eKUEsViTK57ZfLfSuj1zQodM1W&#10;O2iaXa4Plz9QD0IwB0z1HvWU+m6bJDjWdKuYfJOwzWwKqxJx8xxzjvjn68k6xqLuaK63Mn+yNFS2&#10;Ecmp3F2qHPliZivA6kKOorQtdd8NaNZyv/ZrMrgBnDtucZ4zuPPT0NWr7who9rPvVpJLdePKEzEA&#10;4zuwDlsjt/StS28H6TLEfJ0m2ARgGlkGMe/zc1TlHds0SZxsN1bX9+ZbPS76aByNkCjPHXaGwcg5&#10;J6Z61QmsDqV7OZ7IwqzcIr73XpjkLj14OK9KupbTQoIvMvbWIRjZsWUfL6DHccjj+lcx4r8VeG73&#10;SZpFnC6yhUxyWpbEgB6OSMEYPXrxTjVd9EZTpJa3M3T7aLTVLL56QuuZmhmbc47KVQgDvzz0q7LC&#10;jSmZEhkcxCTY5R2QA/xF2f8Al+Fc5F4hgmiihsII90zDzndU3KSeFGRwDjkj26dK7HR7FdQiKiZ1&#10;ZJAzWwkb5+2dq4PXHQiutSfUx5VbQpeY9xb+X5EjxYEhCrLK2B0HyIi4HHGcVVurZFJjjePYQ3Ej&#10;JGR7bRIzfiav6lYRQ6k8F20LTREySOfK2qvYbXdsk+mM+1VYbmSxMbQzxwxtyu2fYhHuIYt3r0Pe&#10;m0mK7RgyhVCyRxs7Ljau7G76+1Ma0ihuI53K7iSwSN8bT2JUEc/4V008DagoLxSI2zPmQWMrA88Z&#10;kmYH15+lY91p13DISTEACMKsyOxBHcITj8azcWilJMsWeu6vp0kMgKymLoNmMjBBBx7egB6VNe+I&#10;FvIS8lgmSMbIlzjg8AEfpWZLFNCmyQSQyMAdp+UOvbkjODVO9jjjUSpcSRSnI8oqT+PJz/k+lZlP&#10;QrQQNKLkvExLSkhfLIIUjPSktre2ieVBbNKWCuWwQAB15/xqnY6rcwXmLq7DJyfnBBGOnI9RWnfS&#10;R30TTSK8m58oyEDJ7jIwAMH3pNCRBCbBZXa1do52PyNG3A9c4PT2FPlihdA8215M5WULgA+4xg/X&#10;P50+GOAShEZm+QbXAwAeO3fuP1rQvdH1C3tEmQMyOjOCpyD79vy96WpVkZkU0UcSotspA74JzRVE&#10;tNk7raRznlmIBP4UU9Sbo9t0+5a8tY5sSJkDG/nOemSe9aMakZdWBBHHPFUbKyeE+UmRGqYBY/p9&#10;BVwSGOM53Fj/ALVO47GZqFzJ5bKpQlWwVB5qs0KrbCNpUbf0C8hif/1etWSJJrozTttgU428dfyz&#10;UF9M4ISOFBE/IK9R7+1SwOenJRyixu0n4mokiLQuSdrjouRu+tXJvtNxNJ5kjEZzlztX8sdf0quq&#10;ojq6LJySSS4wO/GD9KzaIaF80bdwByeSDzgU60vIrlQiKzLnGegXv/WmGSJ8ZRMnJwMcH2pLYzKF&#10;fcfLyMkDJ/TjH+FYbMz2eg0LJaSfuVLYPGSSQf8APtUd0WMInSGRVbmTB/1ZOeTj1/Sr80qOpcow&#10;I6sfTnB/SoozCEfz4wRIpR42HUZ+uPTtWl77lNXM6ynmlkaNly2AGbduxivVdKkbVfCcca30sP2e&#10;LLlRksuDlSSOnHHfgda83ZliVUhRtq4KccMM9+AexHvmugsbqbULG606K6+yS3OCjNwAe4J9OCPy&#10;9Klxum1ujWlubQ1O1tNImv7CKFpTCZ0hMgj8zucHnBznnHNc3p3jK8unhu723trCzIJUNLlZRlen&#10;y8/e/wDr8VwGqaVLYmVv7SsJlQkHypy46+lYN1dsLaG0kud/2csEwTgA/Nx9SamNPmR0ynZn0/pU&#10;un3rloUDMyLMrADo3909Ox4PvXFeMfGU2nw3ljc6Oi2suVcvESee5wcA9x0ryTQPGmoeHtiwTNLb&#10;+YJGhLkdMHg9j+nqDXoOpeIpPFHhTVLgQXEVuzx+RI78qMjcoI77v0NFvZyTkroz+LZnM3Ou6lc2&#10;8I06/ms5kzBuZyrSdwOucjP5Vx2o6prfnyRX17dmUjawkkJyPz6VJcvd2N64tJHAwG+9kjPf9Kn/&#10;ALbsNQ2prFkXcDHnxOQ3pk+tdcUt0tDCTktzFlup5o0RmGEGBgAH86hBPfIrov8AhHVkUXEE3mWj&#10;DIIIDfSrMGh2ZUpLFKN3R+f06+vpV8yRFmzl1ZgeM59q7LQbvUYNJfUB9mEMD+UpvBlHYj7o9cDq&#10;Dx0q1baTBaxbrdEmAAyWUZPU/wCfpVWe+S2EJktI7iGEySMjrhAx4GemT3x9BU87lsVTUb+8Xmvb&#10;4XKfa7OwEcuC32eILvPHJxjp6++a1bTU7+8t5WW6jnYPsAeeTMUZ7BUHGOvArmhrMmvahMZnO4Dd&#10;ukPJUcY/lgAe1TabZS2d8ZR5ax/eBRsZ+oPaq52twbSdjoxZvMsssCubeJQWkXTPtAJ43YeUgdfX&#10;mmzz4Bjub28EC8bJ9ShhjH1SPLfl6mq1w3mFLm5W22RyHJeRhGxPcgsvU88HOapNr1o5DSLHJcTO&#10;N/kWsTCEf7LMWyPwFaKaYmjRQ6NMfLtnjnnUDIsoJ7l3HpuZhgfh+FZ9zplyjgT6bNb+YRt8wFDg&#10;9VOR9T+PtTNT1u7txhI7+8tn5j33p2Y90RVI/Oo5LrWRGQLWxs+hGLNXYH/ebcc8+tTNxHHm2IL7&#10;S0gdoiimSNfnWKZZPbJIzgdvwqXUNNgsLFJUvUDEAGMxMp7Z+bPXv+HaqNs01xfi38wHaQZXGF3E&#10;kHBxxgen09K2p7iOeKS1voOc5UxOPzwf8/nXLObjJJGqSaGaD5l7ftAbfftj3mIA4K8ckqOmcc16&#10;NaeHrwWrmBIrKbJIjZQuFP3fUnjP8sVwfh64vdNui1lrMMT5JCyAwswyeCeV59M4rt7zxRqltYpL&#10;qGjyTx9XkiIZPxHQ/VT+FbRnTk7XM2pLoSnR7eHEU9pcNKoAcrCxBOOx20Vah8baBHCiDUJI8DlP&#10;OUbT3GHAbr60Vt7OJPOy99wHL7xnIyMH6VVu5AULKvmKeW28gDFTRTR3CER7nboVUYI/Crv2dBGo&#10;YfLwOOent/npWJoYkgtvs/lywBEkfYS3Oc+nUCoRZLb2gESuVBDKGXdj2Na1yLZd8vy4HzgPgdfq&#10;OKobVjk+TbITgkhsgD0BB60WEUb6KOO3AaFzkg7QoOD6D8/pWXK0KxsPLDFWJOT09hjHH5+9bepD&#10;arfMpKgEbj90jrwa5q+vEVSGLMxOT3yfpionKxMnYbujZtyAcdBzmoZdVS0uY1lC+WGG5QeQvemL&#10;M7R7SfLLdaa/kRqcEbnBDbQM9/Tp9T6Vy6XuzG52Gu2tjFCp0fa90P8AXp5hIKleCCffFcuHbYu9&#10;XJQYLAcgj19O5rvPC7x6v4aFtI6iaFfKmxgkjt09uPwNcdqFqLF54phL5yNgb0zn36/SuipaKTSN&#10;G7amRd3ICqoiZgG3A5+bPT0/zj2q3p+oRpcb1gkSROWVlwD7cD8ai2lfmlLYPQ9Mc1JNGsirKpDF&#10;V+ddueOzc9x/L6VnHugjdamDrnhm4nuhLpTho2RcxbxkN078E9PxYfhw2oWF3ZSA3MUiBj8rMODw&#10;DwfoQfxFeq+akFtLGGJYIwU5wV7qcgdiARjoa821O+u5i0FyzMM52kcA9iB/KuuEoyQ5O5kqu416&#10;jp7tb/Cq0gEjB7qeTHHRQ2Sf/HRXnllp11dgvFGDGGCl2YKM9cZJHOBXX6i01lpVnacSQW0LKuUP&#10;zbyx3jaSOxHXgqevFYYiLkkl3NKLtds425nfz8+ZuZTjJ749qqs6u5YKBnsKvfYkmj3iZRK74WM8&#10;ceuelQT2ktrJtmiZD6MMZroT0sYyvfUuaTqz6dIVYs0D/fQd66YXNrc2wMcqh8BueTx79PfFcXFG&#10;ZjtUqG9DT/NltWA2bHHcHrScVcE2js4HmVTC2RE3GVYcDuasG0S5iKZE8K4Llh94+wNcZBqlxDIs&#10;iucjtXTWrteRb4Zw0ZXoT0+o7VMopaj0ZVvtGgkgLiZxJn7r4JB9M4zj8aqwRatZ27tDMsoU4eLq&#10;yj15GcfSt9LO4eRdsm7GGIkxk57A/wAOOKqXME9hPG8czsuMEogXAxwMDp2+tJNWswSTVhsF2up2&#10;ogmijZXUow3AMjZJBwefy44ogtYrEGCRGiB5JAzn/eqwotr2LbLbRednI385+np9Kcbc2luzWocK&#10;chgSSEPbjHHeiy6FL3SqLVMrLayeRGCA0gT+eBnp9a6WG0mv7F4dNV7+QDL8kbP9oIMk/lXLDz4g&#10;ynIHJK4JDe+M1U1K/WCFBCreaRnI42/jRytrQpT6l22Qw3E0t8rwTREh1lBU57dRn1q//ZepXRik&#10;CuWmYeWoblc9B/KuKh1W5hidCS+5twLMflPqOetb9p4pNz5KXRVGjxtcfLgjoeh//XUOm07jjNPQ&#10;uC4uLGRo7hVl2kq6FQx/+t/9etfSdTmsr5JYNVurW1wDJCdrgj2z/UGs6aaadEu5IDLEQVE687iO&#10;o9PyqxBZJeRkJP5bIvQSY/Q4oaT3Rfodf9ptJ/3rppjs3O7yGGfybH5UVxp0Gbcf34Pvv/8Ar0UW&#10;h/V/8xWket2FhFaq7hwGbhgSc8f0xT7m/WOLzCGH8QJJHHTkfjUizKYfOeQEsuMKfl79D+dc3rEw&#10;bh42lQ89do/z/OruSylqWtxykxbXyp5L/P8Annpmq0WvP+8XzSrMgB+fA/IfhVOV43RwscgZm6s/&#10;5e/61TWNmbBKgBehOST9O9ZNsxcmXZb6W4Ys7F2x1Y5AquyO33YgdxIzjJH/ANemxqyksCWOMdMc&#10;e3pUn75Vxwnynn0rN3ZF2xsfnRxFzxkdBg/56VDtvLi3k8tWiC4Z3IUBR7//AFvarVtC0gUCU/dL&#10;fMMZ/r61JLG8LAMuCTnaec+ppOFtWHL3NfwXf/Z9SW1uJHeC5URNJ90buoPqeePxNWfGPhW7S++2&#10;i6k+yFuvmZcn8uB/nNc0cQyqs7OmMHy0OCR+lem2Gof8JH4diM4xuXypF6lXHqR7YNa0/eTiylro&#10;edtCI8hWJwuFZlBx785qn9tit5lPm4bGCQM8/wCf51o6jHJZXM1tK3zRtjJXlvT9K5u5sL6fUFdG&#10;BQnIDEAgcZA+nFZK8XZibaZptFBONkKgZOVOfuH056cdKxLyCOXMUgSVOSHYHII7ZzkVt2iiyVkd&#10;mO4k42849vf/AD3qC6VFB3RmTnMhA4IPQn3/AMK0i7O6KTK9lY6fd6VcWaRBZkHmhAxAkIHH0PXP&#10;4VyUzxz7CtnMgQ/6wsX/AAIPHeupjgZXB529Dnt9P896d/Z7ORDICY3BDgen+Nac6Q3J7HM6Xo+q&#10;X9yJ7a2JRHDFmwq4z6f4V0134bZkcRsozyI8ZUD6H+mKtRan/Zjx24326p/Dt/hx1z6e4PHenTa9&#10;CqmTaWYYLA8AfXrjPY9KHKTYjjrvw7dLIwEATH905U/h1H61lzxzQr5UyYx0yP5Guz/tqK6ufKkc&#10;LIxIXcRgH0Pof09DRf6PbTqrSnzCOnP3R36U1Us7SJvqcRBAJn2+bGhJ/jOK6PS9LuLWZsToGYD9&#10;2OrD69qyLrR5RN/o8ZK7csNwOD9aW01K7sXVd7fIMBHJ4/wrTfYq1nqdjaXMhMkQhbePkHmDHr6H&#10;270+6W8WVYZGUoisjKEHJB64B6Y796w7XXY7iaNHd1kPCu3Y4/Xn8a0he3dwSkxdZTySG+Uevp17&#10;e3FQ4l6MfFBEN06qBjgBcZH1xTnmP20RyrvYtgSIeV6ZB55Ht1FUXt5/tCMJMH7mEJyp7A4q6Edo&#10;Cso/eKQCxUA5xQmibpEeokTbQQiuSBvCjBXqcH8D+dRp5BkWG4WLYwwJnTBb8xmrnkeaJCMY4DYT&#10;GT+A46+9RSWxIMExzGP7ozz05744P41SC5Rn8LQ3DNJHEUjGeY3/AMjvVCTwZeD5o5YyvYucf41s&#10;2lzcWkrKsjsAOpG7bxwKdNqE010qq+0uuCSvT2wO1O7HZM5JtF1S2lO1ChH8SyAdPfNSi9urZUhu&#10;1LKCTuLbg341rzzSE4aTGflIwGO3tnjA/wDr0O0ck7Rbkk3bf3ZAZW6/ljP60bjXkQR+KLpY1USq&#10;ABgDIFFXV8KWk6iX99Hu52LhgPoaKm0SvfPWLy8hdNscq4l5EmGwQD6+g98ViTDdE8Zmkb0ZSAGq&#10;XQ9TGoWifaFP7vjAxg49ulX5pFk1IQPFGw8vcWK4OPTrz+dR1sW7WOaa0vIyXljBjIAVpGz6854p&#10;LWyeZdyKzIDgkHJb2GRXTSeYZhJcMJY2xGI8AAKSB6c1M2jR28mUdldZBF1yMnPY9PwxVclzFxOU&#10;khUS7XBQDJHHpUbybQ8qcN1DAjt0/Cush0JJ18gSZCg5duGPf8eprJubO3HyAuqqfmJ+bgeg4rN0&#10;7E8pjW81w5BXeSRknoceme3/ANapLoBzGwRj2JzuA/E9OPrWreWiW0McUMsuXXfk4Gf8OnasXUHV&#10;LQPOztGuGwOT/nmpnsEtEVkVnkkyzvt4UZPPsD0rq/CervY6m1gXQLcABU9GGcfmOK40MpIDKvmF&#10;DtwuAoz9auWLyNL/AKPhbggMJHbkfSojLldyE7ana+KdOaWEag4O5vkdX9exzXFzeZsfY3zDhFxg&#10;AfUV7DYiPxL4cjaVCpuI/m5xhh1I/GvLNUthp0zWwwz+YFDEdD61pWgviKkrnIJFfx3+VLNubDAj&#10;K/5FdOI3mjjRgGkj5DEbcn057f59aeluhk3/AHQACcdenrTJGWMynDMMDAY8Dn/PrWXOr2ErbFGe&#10;V7dVlComMhic8e3TGaQMVZX2GTA5Zmzz6nH8s1daLAxPHF5n3WKgsOehGcHPHP4VQSby5SjEuqLk&#10;ZHU9STWl7FE1zZQXlq1vf/c+9G4ABRu+DiuF1TTbjTrkq4Zo/wCF+xFd55izdIlww5BNRvt1G3Ec&#10;6Bl2nbn/AD7U4TadhHnJw3PT1FTwaleWoxHOxUcbG5FaWraKloizwv8Au26K3UVjFPzrpTUkSdDZ&#10;a7bTFEulMRHVlHBP8xWrdaZaapB5rcHaCJVOSB/XvXEBM9KtWN9LZS5Dv5Z+8qnrUSh1iDC90+ax&#10;l5GUz8si9D/hVux1uWLbFcASRg8Fhll/GtiN7eaBZHjPlSscLjJH61k6vpMVspmtyRHnlW5I+lNN&#10;PRjtbU37a5WcmVZFOWwpI4xj/wDVRJuaTzA7AE5C9j9PxrkLS6ms5N0TkA9V7Gunt9UFxB5sqMcB&#10;UCjGOn0qZRa1C5ZV2Erb2Xpwo/xqZtkkcTLG3nxnmTd1X05PY1TRWuHMgbYqjcQvXrViCZhcNCrM&#10;VTnk0WTHoXHhG0wxRRB2JOzhhn29D04//VVFzK0hEgRXz6cjt0x1/litCS2G9ipX5AGO5c/Lnt6G&#10;qt4fKWFpgSZeEZTyOT1/Kh6OzKe+pHNYl4QzSbiBuOE7Z9altre0VIhLbN5kYOHj/mO57cU5MC2M&#10;b7WaNs528D6c/SrFvHBFaFmUu33iSOpOcdzwBRGfQcWm7EG+OUlzvJJ7jn+dFV7m/YXDhBhR0FFU&#10;aXP/2VBLAwQKAAAAAAAAACEAqdWsLcI5AADCOQAAFQAAAGRycy9tZWRpYS9pbWFnZTUuanBlZ//Y&#10;/+AAEEpGSUYAAQEBAGAAYAAA/9sAQwAIBgYHBgUIBwcHCQkICgwUDQwLCwwZEhMPFB0aHx4dGhwc&#10;ICQuJyAiLCMcHCg3KSwwMTQ0NB8nOT04MjwuMzQy/9sAQwEJCQkMCwwYDQ0YMiEcITIyMjIyMjIy&#10;MjIyMjIyMjIyMjIyMjIyMjIyMjIyMjIyMjIyMjIyMjIyMjIyMjIyMjIy/8AAEQgAvgEC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5p1a3ZmV&#10;4winLF5Pm+lV0WC7VtqqWzncTkKf8+tV31FbiDHlGRTyQxKj9KyphvuTLBIqhj/q8lcV58YPqcKR&#10;viC3Eci3UiO/3lZF2Gn289paoRaqGDH5t4yT+dYSSHZmTCyA8AMD/M1dgjheQSSzb5QfuSNj+mKH&#10;EGarsk2dhMQOMhcYqrc/uYgskofPALAmq18ghKlyqbuiBsjPrVNp7k5CKzYHIC7h+gojG4JFhPLV&#10;/wDR5fIYDBxnn6GtAXp8pVnVZwD1c96wHumK48ra4HIAPFWI7m4+wqEljdTzs/8ArCrcQaNWSbyo&#10;mfyIxGeRskyPyzTYns7i3yXMb985GPpjiueF44uNsgRABx8tXG1B4ox5qS8n35/Cj2b6FcjsXsyQ&#10;FzGZEUnPU4NQpfQymQyCJzjlWP6jJqh5x3nyZDsI7gcH0/WoZGzJnOT/AHo+R/KmodxJF43MczbV&#10;Dgj7qjG38BU0HkGNzLNgk8CTPH9KpytGkCo9vsYjhmJqrDDdzswhQEBc9QP1NHKrdh2ujoGe02KD&#10;bZiGCJEB5/I1BKrGZALwiE92T5l+oqrpkMUbq1zMUkU58l0IBPbJrRjnjubph9iMwAI3bxjHsM1D&#10;0ZL0KcsJRmaKRJCDgMMA1LIbecqQTGw5Il7+pB9KiaO3huBLJFIAhyQjbPwxRPfQ3f8AqondIxll&#10;lB4/KnqMkURW0gHlq24cckqc/hU6x2bIrQxiOcnBAYkAfQ1QNyk6o0imPaPlaECkmlcBRDcOu8bm&#10;LLg/mKVmwszSKWiXGE3bgOu7GfqKnFzDIpifeAP7knB+tZtpFdXShkfzWHUuh6ex6U9YZixdYCp9&#10;FIJP5UmugWLkkVyF3WUko4AwW6frism5s9Uuk8uUIQBnaQufw71oDUGjlCGNI2UgMDx+mKs/uroH&#10;YsDuOmTkH2xxihNxewJtGBaaX5Uv+mIRGRwc9/rTrmwiRd0Szhh0LAYreZ2YFVQpxsweAKpGNYVO&#10;5jG/HIkzj37VanJu4+dmEFkjQmRQFzzk4JpYJ3LFIgy7j2NdRDHb3IUXIgnd/uyBSpPHXjrVC90H&#10;jzYbgFV52OccemRVqor2ZamiiftEXyz+YqjnkcZp8O+5G4hpNpOCDtJ/Oriq7JtCn5Bt2nBXFPW3&#10;YxOJVCR9OI8BfoaOcXMQw2yKPMEcm7se4PpU69V8x5cDrRbBwmyIvKf7qNj/APXVmZZBtbyGcDsx&#10;6fnVxeupSkJ5EB58yTn3FFSCOQjIs1wf9of40VrzLuXzMxIY7SUPE8V0CpzvTBz7Y/8Ar1C9q052&#10;Q70yuQrjPP0H+FdNa6VK0m20jLyPwyplmA98DpU99ompacpnESMAwUup+6x7Y9f8awUHa6MmrM43&#10;+zZAcsSRnjtUlvD5eXm+VN/zA9fwzXRmDWrZvLuY3tSwzGJoyPM9e1Rvp53MLu4QY5IQ5wO3b+lF&#10;+jG0+pTtrxpmYMBcQ9ELrgjj8ugqrJLBbswWHynBydkhBNactrG8flJPGIxwflBHb0pJbIPDMBe2&#10;+AqhBLklz9Of1qVG+xKhfYw4bp5ZjIiFj0JbOR+P+NX5P3cCtE3lzY+Zm5GPr1zUwhktCQJ0aNRj&#10;fkYz1yMHI+n0p8FusoYQFpJD99QCQRx0BzmiS1JkjOleBpJGlRZgcfMPmP5HkD6VVmdXSERiNh/E&#10;6x8j2xmuhvTGhCPA+Mcq3H8+n4VmyXMKoojthlW4yfuj1zTiuo433Fi0mOWUKSzEgACT92D+JNJL&#10;pNzYAtNp0iAD5ZDuCufY9DTrpba4QutyzSEZIDZOfoapWtxe27b7a6mgXHPlsVP44p2bW5Ss1qaK&#10;IxgaCWaK4G77hc8fTOKqxm0tVkeNSJP7kjdasf2zOgX7baWt0PvbnjAcf8DXB/WrqeJ7Fwu7RbZN&#10;vQo5yPxOaXK0iGrLQwDPdTzMUOd38A5FIl0IZC0nmdPuuvBroW1uxmO1beYN/CAAaY13p7EMRJGe&#10;4ZD/AEq+W5l7SX8pz/2qFpnxG+wngRNtA/Or4lRSs7TBeOUzn9RitRX02b7t7Ep/2gw/pSXMdqse&#10;6O4DjOSqx5z9KqWHly3ureqD2t3axgm7aGQDzkKMc5Vf8avadqPzHCW5P8Of89agMEEryXc0RVEK&#10;qIweT+X0JpZ7GyiS3mh88pOCfLOMjB7n0/CpdONrs6VFNami+pQwzYgk2M5+7nCD1yRULkzzF4JE&#10;jJBLYG4H8agWxYwkrGuwd93P9KiV/Jxuic8/KcdPxqFCPQSiiyYbkwvOkpy5wQGPb2NOjjuX2rHt&#10;kzyCBgj8aYt5slkuEbluoYZI7Vo6LZtrN0BcTyLAvLMqEHPp6An+hqJ2gnJ7FKnKTsiEyPHIYGJW&#10;Q8H5f50y5W6jXLcgjqOB+New6DDo+nBfs1pAkgGDIUBc/U12tve2txFskKspHIYZBrynmUVKyR1f&#10;UJJXbPmhWuoot8qHZgFWL5xQL68UgTMhjfs3p+HNezeMfCHh+YreqTazYyEgON4HXCj+lY4+F1ne&#10;28bR6zKQy7kJj5wfxr1MLzYmn7SC0OSpT5HZnmyMkkLSSQjOOh4OPrmn299bfNCY4mB42k8mvQm+&#10;DZwQmuyBSOQ0X/16y9Q+E+u2cJNpc2l2qchBIY2/Xj9a2eGntYiyOe8mCAqEtWiPUOrbifxBqcpB&#10;fMfN3GVRwCpwR9Kx77T9T0eYC/sp7ds8EsQD+PQ/gaYbptu+WQhQeNrA1PsnF6hY3grAACOLA6fL&#10;iisYS3RGV80g9PnNFHIO7Ne5t/8ASlltrdoP3YDASFsn1579uKrF52hkiilaPewZtm4MSDnt/nis&#10;ZtW1lE8uSRmVcjDxg4z1/kKRNfvYnVmt4X29mQ4/EdK6eVnXobjXV5NFi5vZJEHASViSvI5xTWsn&#10;WJsPG8bchBHz09selUU8YuGzJpsB46I20fkKsL4utCq7tM2uOrryf8P0qeV9hvXdmpo8ehSxeTdN&#10;cQXP/LSHAUSdsKx/kasXnh6xDsbbeFGSvm4BGfXjFZT+JtJubaOJoZIthJztBqrPqdtdKu3VCm0Y&#10;C7Sv8uv41at1RDh1TGXVrZM7IszK3GPLPGOOK6zwt4007RLNbb7DBbFI9jShGZ5cn7xx39s1xckv&#10;lnzDLBOMZypGfyNJAsklzG7QebFnLBDg49PaklYOVHo954/0jWrGexurGcpJHsZkXkk9CMd+/Xiu&#10;CNhYTWUmXkSbA++DgHH5Y9+anLC4BEFu6SbjtjWNjgDHXP0/WmRXG/McaF2cfeKE/NnjnJH8qhxb&#10;1HyoxRatvjTaGxgbUG4n8QKZPCsMrvIkowRtRAOPqa6mfT7iIQIsMYYZywdSc+/p9fekj0+aGZFe&#10;0lMkfWMMDwO/T9KFYXskZekaO+r2vnixkuRvIcRzBCnpkDnFZutaFJp97HFFhXmziEMWK9Mdh1zX&#10;WTaTHPdiR45Y3f8AjR/x7Hg1E/he2jf7TFd3KsOjK2R+JrR1I8trAqbucVcWVzZziOXzIpOwYYrQ&#10;On3axRldRafeDujiYkgY75rop/Dq3EZe41GV50+4GfcVzyBj8Ox7iol0BLMon2uVZ9pJY7V49Bg5&#10;79Ki6K9muxy4sHWaWMs6On3BgHd+VdNZaToUtm0dzr7rM/TdbvhfyODSvpUEEgZXeQnBJcYOfzqa&#10;DS1eQEqc9cZreFNW1Rm7J6EcuhaasJhj1dWUuH3RqqZ4xjBI9acfDNhqFtCDrtvbtCmwI2GzyeeD&#10;WlDosc7gMjgdz/kVvW3hazEWQzk9zV+yiTc811bw4+mqHj1GG7jZto8vIx35BFUbOxlupnjjcZQF&#10;tpB+bHYYzzxXqd/4bgvLP7MgIdTuRj0z71jDSZbISJBH5UicMypuPPqcj9BWFRKLLjZo4aKOVZMe&#10;WRgkEEV02gXlvp1vcWswby2bzA6c88CtKCws4ZEE0MnTcyvtUBh07dPakFhCj7WSJSCG2vKuWwc8&#10;AD3rnmoVlyNFwnyu6I5fE0FqCYkuZCrY5woP86hf4j6lHAwsoIoT/wA9HzIQPpwM/hWbquZ3EcUA&#10;z90YXr9AK0Y/ClxDYRrLZjzD3O7LE+vH4CoeXYaNuaNzX6zUkiez8bXV5qdtqFym+4EBhjReioAA&#10;Wx6s24/p2Fen6FqO6NYlcYXBwOdvAAGfw5rxxtDNnKs7+b5iEgxsvybexDZ/TH869G8JTKIFwMdg&#10;oB5+lenRcVHlWxxVFrc7WfWYE2rN8so5X1rNuNewSAQAegJ5rzjxN4lu7XWry2tgG2NteTOefQew&#10;6e5zWJHcajqbhWkkbdxjbxTc7aISh3PT31Wwu4pIrtoZlY4aLG/9K8o8SIYr97S3tIYktZGUOhyT&#10;zwCTXpHhzwxNaWk15dGOIBS5ZEycAZ6dq8/nt7+7uLu8eJd00xdlKEgFjnFc05XK5X0MLzbr+9L+&#10;dFbJ0STJyEB9N9FRp2H7N9j3m18OoIEhmG5U6CVt1Vf+EL8P28ksjWkZZvvDt+RrQl1SXPyxEEnu&#10;apTXFxcHy8OCecKp5rr06kLm6HF+K/BGjzQ+bYQ/Z5FJz5ZyD+B/pWPofgHTNQhK3tveRsp/1sRC&#10;hvzU/pXoEaq1wyoyFozhlc9DWnbxbxmSUZ/uoP6mmrPZDvJbs80u/hLZsmbO+nVvSVRg+1UY/g5f&#10;SR7nvIoz9c/pgV7ErwRbtqAYH3yck/jWZf6pa26YmmCk9DnFHIuoKozzrQ/hrYWWpG21bUbZ7ph8&#10;tuFYkr6jjmsDxN8PprLVWXQjJd2p5xn5k9ie9dxeXCXwnu7OQXToyo2FHyqc8Z64781alt5rmC0k&#10;iEcTFtrlxnHA+6F69PbFDUeWzHzO6a+Z43Loev2f37S+j9PlYVAs+rR8CWb0wea+irayhCKhdpXP&#10;bGT+QqwfC1hIqGWxgRV+7lcH8h/WsnBGin3PnRdZ1qBg/mNkDGTHUw8V6n8vmLC+05GUwRX0BfaP&#10;oEds6TadbMoU5Zl9uuT9K8tbw7psOpyExefbMTsVnP8AOj2LH7ZHMx+MJ1HzWqZIxlWrRi8R3c3l&#10;tLpsjx4G0HIA9wQRWzceG/DCqBMskMpXdsjl3E/QYJNc7caLZrcK9nHOsYIYGdcFu+AMfzqHStuW&#10;qly4+so6+Vc2vl+oyM/qxNOj1zSpCQXZBnn5Sf61Vfw/DdzSXJn2xnrntxTH8MQxyRpFfxSs/OFz&#10;8v14qXTs9C4tW1Lc73UUqSxLuif5k3HnHvVkSXjctaltxIHlYyf/AK1dHoE9hNftHe20Nr5KgeZN&#10;83mDp8o7dPeu8sovD7glQm08AFf5VrzzMJJLoeV2ceqcE28q8gD5sdeneujszqS8ENkf3iD/AFrv&#10;7W50F2EEW0GJskMvX/JxUsmnaZI5eNI0y2ScGlzz6jUUzihLdRIWaIEgZwBXNXUk093JPuQMScqP&#10;4ee1eja+1lDpoiiiLuesiDBGK8q1vMd1G8Nr5ROTudeTzWc5OW5pGFiaS7Xf8yy8AbnRF7Z5ySKo&#10;ZRj+4LszZyWXn+oqe2TVdcYQGeD5ehlAGPapJdHvbb5IxvYHqhwuf6ioi1F3Y6lObVole2SC1lWS&#10;eNmlGGIx0/wrWbxRLceXGrLBGpO+QAmTb9B/WsvUNMubxP8ASYn3hQMqSu3H48/jVO1sPIIjjSV5&#10;HO35sHFXzczJVOSjqaz3f9vaqZSsjKxCqMAdBj88V1sTppNg8tqhDKvUpknAzwD2HWubgtYrC0Nz&#10;K7WxiYOS4YBsfQEVn6xrOl6zqYuRczxKhwiHhAuPQc5rSU+VWRioOTFaxtpba4NtI8kpbe4K/O2e&#10;5Hb9an8NwzvdIFiSbHbuP8+9ZthJbWsRFrqcsEzfeHylTnrnIzWt4YuzpmsRk3EDRE85cKPzrFN2&#10;ZrKJ2niO88nQV043MdrJdjLbgSAg656dTx+defqiSSMIgFbBwsDEhz0zljmur8WTWuranHIsgniW&#10;MLiGVcjqTjnn6VlaXHaGWRZb2SKBBuKNLsbJ644qHJ3CKsin/Zpblre93Hk/uj/jRTGjty7ESRkZ&#10;4J60UXNCa0+Ms6FfOsomPfapGf1rqbj4lxW9lG9/Z/Y5pADFEX3Ow9SuBtH1rz1fDk+iW/2i10+4&#10;u7xlyJvLLxw+4A6n3rlLuG5uLl5LmQyTMckyZ3H8667yObliz18+P9Ed1kjti8gH3nIyST6Zqsvi&#10;PVNSbNtcWEEZbgTPtIH9f615C1pMoyEbA/utQGuIh8ski0nKQ+SLPYJdP8SXQKjVFmjZgQIJgMg1&#10;ND4HvbqTzZftTsBwJQGUn/eOPbtXj6anfwkFbphjpk9K17Pxz4gsgFiv5to7CQ/40ikrbHtVl4Ll&#10;t42bctqWUK7o53Acf3cA9O4qU6Np1tqQh1C6vLlj0aSQ4BPTpXldt8W9ejIE0hkXPIZQcj8qde/E&#10;ybUnR5gYpEXAZBjv15qlJIlwk2ey6TfQ2lk9qEVZrVzHIW43c8NnvkVQ1XxppdrG2+5EhHAEY3c/&#10;hXlMHiuxu3dr+7ndpPvOpAb8OK2LHUPBxffKZ5H9Zm3A/kcH8qFPsh+y7lu98YXWpeYum2LyEDuR&#10;k/gKpQeHdd1eVJL+N7eAnLhZQr49gP6muz0vUtCnjAg1Cxt07B/kx+BAFdHaWGl3A3LqMc59IpBj&#10;9DScpPdjUUuhwEXh7RtCAkcymYn5XuLpQc9OBtNYesXdvNb7YA5RJxl2nLMeDxggEDj+XrXst7ou&#10;l3VqtvNHtRTu+RypP1I615B4ut7I+MJYtOtIbeJIlDLFtwzEkknHf/CiCs7jvzaFrS4Ua0W8aK1a&#10;OQtFArygbCMZO0jB6jqfwNUX0+FTI5Vxlvmk3Ab/AKZwTT4/9G0j9xp+neaGO+a5JduvZeg7c1SX&#10;S9U1BuY1nPVTGdij8BgCpdVR2NVTb3LJ0nT7q0mZp5kGQFaRdvOegz1qCHQpSP8ARdWnXPQDcv8A&#10;I1u6D4V1KWbMtwLcLwR5pJ/Q/wBa9E03w5HboPMmllx/fbmuaVSUn7qOhQhFe8zzTTPBmqNcqRqE&#10;43Hs7D8+a7UeH7mCNXubmebH8I3EV2EVpFB9yMAjv3qQqD1FXyTfxGftIp+6jhrm3nJZIomLKAdh&#10;Q59uMU69sbR4o1miDqke0h0wSa7E20XmNJj5iME5rP1LSUvI/kJUjnjqaznLk3LjOLepwk2k6baO&#10;pVXiB9DnFWo7S0SPIk3P9Kbe6TLDcN87lD94k9KpHeishwQDxjqaw9spM6FSshb5odu0t83QAVWs&#10;orVZAJVXzCeGxyK17DSrhyk88KMwOVRh/Ot+NI5wIr/ToREB1HGPpiumntc5K1mrHH6/ok2q2sUd&#10;tdLwx3I/f8en/wCuuE1LwrqFoY2mtn2ynCELwT6fWvbbXQLae6aWIOtpjBDH79ZXj7UYLPT4UIAW&#10;NwUUewrZRvqzmg3D3TxJ9MnRN5iITcV3EHGR2+tRm1kXGQ34GukjvmkG6QqwLFwhzjcevSlk1Exu&#10;jWyGCYfxoxP5VNkbXZy7ecp+XePoasRTXIXPmSZ+pq8wOABGmB3IGa6PQ9AjvNpuEO3qQpIpKNxO&#10;Vjlftdz/AM9Gor0r/hE9N/55vRVcpPOdJd3SLbsCRwOeO1eb6rDaXMrzRxcA9dpH5UzVPiDamM/Z&#10;2aUg/wDLMZA/HpVPTfFXh6+JOr3d5GxP3RENn4kEn+VdnMjkUWWLcR3O22EKuT28oOSPbIrabwfD&#10;LD8+mhGxwxYr+i8fpWzoer+ExHtsdSsSx/hLbGP58mt5HS8Yi1dJQOojb/Clcdjy6/8AA8682jn1&#10;IEoAHPocdKypfB+qq6x21rcSu/O5oQqfUtuIzXt40okq1zyP7mM/rU+EUCNVGwDpSUOYr2llax4F&#10;e+BdehhaWa1XagyfLcE/lWA2nTBtoVi3oUr6GvnXDq+Pb3rgtTtYxOzogBBzxTdJCVR3PMJdPk3b&#10;SnzD2pi2kqHGHPOAFOa9Kk8RafbQiK5kjY9dhAY5rndR8QW8wxa2NrHkDayJhhzz0wAfzrOUEupr&#10;GTfQ5oGaE8PIv1FWYNQuopVb7QxUHJ5/xrSt7KXUzmGCaR3blm6A+7H+tWr7w1c2qeYEh8vHI35I&#10;/Ic1mo32Ntt2WbLxZe5WNC7duUH9K3tLs59SuPtDRLG+OW6ZH0rjbOM2s6s0Tqv1B/wr0LRmiNqr&#10;iTORWkUTJWJm0OKB2mIZpD3J4/KrOm6o+nznfEJZM/LhiMD6YqdZpO7nb9c00Xdur4EQLZ7UpQvs&#10;VGXc7G11iFY0eSNxnk9K2ra7iuE3Rk49DXCxXyrGuCDx0Bq2msP/AKuMFSQT+lZuMlsWuWW52wb3&#10;p3HrXGwa1NBDKCuOBt596dH4nKod5yR6mspVWt0UqN9mdfigrxiuJPi2bDEcelU5PGV4XG1whHbH&#10;Ws3XT3RX1aXdHR6lpeFcoQzNyFbrVTT9BWOQTXGHk7A9FrEbxsRLmSIZ6fMaIvGcZucuR5RH3Aen&#10;41Eacb3RpKc1GzOtlVIgQPve4pLSya7xJMNsPYf3v/rVj2vinRppMzyuCPurtyP0qTXfGdvb2JGm&#10;5nnPCgAgL7muiMUck5O9kjS17xDZ6JbhCR5hGFjWvK9V1CTWLlp3OWzmNW6KP5VUvLm6nna5n82S&#10;V+WZwaga5JAIi256kcflVN30FFW1JFs45FXdtBHXj/P9KjmijjGMZPTg1E1wvQ59iCaiZ93AABFC&#10;QORasbNbq7X5BtXk85rvNNh8iDhPvc/hWFoGnbYlMnDOcuf6V19vAeOQR2yavbQybuN3n+4fyoqx&#10;83oKKBHzRIQqldm0dcAVmurxP3API9CK9Ek07SBYwqwEEgyJGPzs2OnB4/IVUi0G01eIiEAspIL7&#10;BGvtjB/TFRz2NVTlN2irnB5YH0r0P4R6t9i8W4kmdVkhZNo6OeCAfyrKuvCjWsjxqXcFcblQsB39&#10;KrWWj3VvdC4j3I0TBl3RsM45xwMg/wCc1UasWroVSjODcZKzPpx75JYPMGCO6+lYl9rNraK5kkRO&#10;/LV5nJ438QSIywWCpu+XcAz49OOPzrkNS/ta7uGe98+dlbI6lR9AOPyrdVYpaGCpPqdzrXj21mk8&#10;uyVrmQdCo+X8/T6Vyt3eX9/M32y6EUbdEj4H068j3rOjN8g/1En/AH7x6+3HWoJru4eXZISoyAQR&#10;yKzlUlI1jTUTTtPD1xq05isrUuE+8/8ACv412mkeArCydXvCLq4B+6R8i/h3/GvKLXXdT02Q/Zry&#10;aLB6KxFdDZfEnWrYjzfKnH+0uD+YoSSC7PYF02AxhDHGFAwNvGKx73w3aXEisxkUKfu9Qa5i0+Kq&#10;ykC40yPd6rIRn+des+HjaX2jWuqGLa9wgdUbnZ7VorjukYWneCLM2zvdRbs/Mu7rRqGmxWFtsgQK&#10;B1xXZ3E8SIWJwPpXJa9f25gkRmwv1xWkVZE3cmcyuobJB27HmtCTULS2tVluWV3zuVABk+30rk7v&#10;UYzO0aHyVX+Irmqwv9rsPN8xSMEnmoc1saez6nX2N9DMu7Yy8YGMY/KtqC5tj8x7DAGK4e21FFC7&#10;FAHtWgt+7fdwc9h1qQNjVdQ+UqjBF9AcViNeuwJw7D+8BkVb/sa5vCrzMVB6Ke/1qSLw5crMrTTK&#10;VXoqnpWcoplRm0VI7hXQjzQMDkEEVWmR2JaKZG+jCujHh+yaUuqyxSEEExt0z9a2tL8M6fdRNGbc&#10;OFXlpRk5rP2SLddo80na4XKspPvWbMZFO4Iw9+lera54L0u003fawmOYclgx5/pXL3g0yz0Nrm6V&#10;2nJIQCQ5b86r2OlzP29ziWuXZ8sSOOtBu5B9yVlx2Bp7XtyrDzrePaeVyh5+hFJvhLM5hRcddp4/&#10;I1PKNyHR6tepgiYkH1q4msS/L5sQb34qqpspJvkilAJ4U81Ye2tyf3cgPqCMYp8pPMTi9tmOZLdd&#10;p7CpElsgQTG3BzyeKqR2O48MDjsDTmt3U7QhOPSizQro6a38XQwxrGIoiq/UGtSHxtZ7RviK+6uK&#10;83mRo2JaNh9RWfcT8Hj9KLsXKj2H/hMtPPOJ/wAx/jRXiBnbPT9aKOZj5InXQ209wwSOMOSoCg4A&#10;P4ngevNMjg1TRCVjniQyNkRBFckEdR/9anSQ6g7KImR5CoCkEBo1B69T796u2raZDC8bRR3V4RuN&#10;xNIzbyf7q54/Hms+hopOLujH87UrubEd7dAnBIM2wc+nPFX7JNRNuZBPdiHGJ5pZS+wjqVA5/mKZ&#10;b28lus0gnlBMhYK6Dy3x16+n0q0/2kwtF83lqv7xdgXkj2xx3pWRTk27sr3Ebibba319KjAfO0jD&#10;n6E1BJb6hENzXN4d33WMp/TB5p+zMvlqWSbCpHsXlj7+59aYvmxzC5E67YmyFxk+nQ/y5pom5BDH&#10;dO7LLeXYbB2/vTg+ueeKq3GnqrHHmtM2WLHJy3TcOefrWspuHeR8kEnJwOT36UiyyTl2kxnJYHj9&#10;R/8AqoBq5xN1p8jTELD8x5Yg8devPShNCvvJNyltI8cbfOQm5V+vauruoxcOUkUDgAORnnPU81Jb&#10;oIIhHFcyKzczKrEK35dOg4569a0UyeQ4VYwFwRh93Xpivo7SLmDTdHs7fzk2Lbop57hRzmvJhbxy&#10;DBiViFx7U6aR5IFhYnCAgAHtVKpYl07nYar48RJGtbT/AEyXJ+cHCjr37/hXH3mo3l7MJJ5naT+7&#10;jCj6VTliRfuIU5781K1rdFAH8zkbhk9PXPt/9ah1G9y4xSIpNp+994ehpRcbIyqqozVeaWOBlCLl&#10;gPmJP6VVmug67o1x64TpS5rjuaMV3tcqmT1PP61uaB4r0TTZS11DJLL/AM9M42/QYrjWuRDpdw28&#10;PcSkIMfwr1P51hs7Z5zWidjOTufQlr4y8MX6EfbfKYjISQGt2zvtNlixFLBK2ODuHFfL4kOasLqF&#10;yr7hPIG9dxouiT6dWJXlCxsS7nAC9K6e3gS0gVAeg5Pqa8D+FWt3kniy3S4lmlg2tnnIXjgn26fp&#10;Xt+sapDYWxlkcBQMk54AotdkSZj+LtVitdMl3uAMc14xeXv21nS5i6/cz/AK0PEWtya7cPIWdbRC&#10;TGc8H1OKwZvLt03wmV/mxtkHDDHJz/hSlLoi4RtqT+eluohR28v+653AH29Kje9hKjzDlhwMcACo&#10;Wex8sPOXSRuqxAMPw5rOlWPy2kM0SMWOImkw+PpiouimaYv44uf4TyD2qxaO2pzhIRt7sw7D3rno&#10;ALt44IkZnc44OD9fpXpPhjQVijW3iPGN0kh6mtIpPVmcpWNLRdJt44t3kmVjwCau3Wg2sjExq0bd&#10;8DGK247IxxqqbgoHHFI0DIGB3bvahsg4STwtqk+qoRsFqvCsk+ce5B7+1X5/AxuI8LMM/wC3GD/L&#10;Fb+H3N8w3elXLIv9tgU7txbGRkVGnYq77nFD4ZXJAIaLB56GivXTLtYqOgOKK15ETzs8SbT4LKI/&#10;arsTggp5SlXbI9+oHv7U+5EPlLFbRTMoIw24sfXgfT2qF7SeQvGyRMiEgujqeR36dOtXtUi1K4t7&#10;VUWLyE2sohRWVccZxye/euNeZ1PyKcNo8wGISNi4KOu0HH1qxJdQRW8KqiKijMoBEjt+nX/PrUOp&#10;3V3cWHlMWn4MjNs8tGA4wCPywDUehC51ImGzg08qu0CGXhkPquOSfrkU7APEqxywKtuFkdwTI3Dc&#10;9cj09jRfSwRSSbi8JBOVwNuccAY474+hq1qUK6HefZpFhlM2ZGKyBjjjIxjKnj+dZdzaK9ydkbQq&#10;4BMajOM9zk0DJxLbPFgqA7AcngfTHp+NJbtBdGTybVnbdllQnIU+g6dfpU0dj9gWJ5rTO4iNAVJD&#10;kjp19uCMVI0j2yrGIxHtb/Uj5T7Z5yaAQ24si0qKIpJI9uVfd+nGf51Qe2lV/LeMhOhA4OecHOP0&#10;rTkulnmT7LJLKztjBk3AewPXH6fWql0ksExW5kMKykOehGAcc+3NAyBSNscKwqQmfmX+Lt9KfPpx&#10;ZWXZOhx1Kbf51pW620EMsV7cwwO7qkNzHGzqwbnABH6/4U2OKKCW409rsvGyjyXWFw0gySeSO2R0&#10;NA9DCKpDbGE4JYkEunIPbnv3qoGR0AfzCVOCBwD/AD9q1ZIRal3mcMyj5U2j7pOAcHp096xbr/R4&#10;HfftcnGzaePfJ60biZEVk8xlzsQjLYPX2oFgFUkKCvUE1s6P4d1bWtlzYmL7MOFaSRQc98gE108H&#10;w7uTIhvb6Now24xoC2T9eKdwOEGlqp5t2JHXcvT3/Ij86JdH0ueJYLeK5lvc4AiTIbP6jH0r1eDw&#10;hpNooR4hKnUqex+vXHPTmtHbp2mQYjjgto++FCj/AOvSuKx43dfD7UY7f7RFay7MDKEhmz9B2rnb&#10;jSp0TKxblQ4Yr617xf8AiLTrPDSNKx4AEcZ/n0rlrvUbTUblzFZW9upP+vkXdk9e3A+pNNSaFyoy&#10;vh5PBo8V5LclEEqgANy/HJIx2rpNb8V2l3EUljlYYA2FQQ2e/Gfy4rJhn0wXTNJFGHRduRLwDz0O&#10;Oarz3VncoQEneQDLHcPm7Yxzx+FN1JWsSoWdznzcGK5G2CNY0XaMjO49/fmq91Ohmj3BNj5YLEM7&#10;fY1pTzRrD5VvCqgcAsoLZ9jVsTNPpJjuLgbTIfMEkgwwGNvGc/oKVx2OTkkNrM0kYYg9GOfy61Sm&#10;lXzA+SoUg7MY5/CuqW2aSN4GdY1bnCEZH07AfjWHLaGO/jMMO9ged5wv/wBb1oT1IaZdtbhdD06W&#10;8nXfezdCw+7noK5465qH2gzi7lWQ91YipNTuLi/mUFGwo+Vcc/WqiWUjhjghVGScdK25tLIix0Vj&#10;8Q/ElkuEv5JEH8Mvzj6c10Fr8YdRAC3llBKP7yja36cfpXnEkc8capIrqn3lBGPxqPaT2NPmYrI9&#10;ft/ihpE5BntJIX7sOa7nwhren6/eJPZK48skndjuD6Z9K+e9K0KbVpVjgubYOxxseTa35Hr+Feu6&#10;M0HgrRrq4hhdWtrdsybRiWUggZOeRnjp3pITOqu/Huj2t7PbvNKWikZDhMjIOKK8dAvHG9mtizck&#10;m4XJ/Wij2rK9nE6nStPn12+mFlC6wrn5Xl2gEjrzwT7U6yW3bEc07xkKUKqRnr93g+oFWL+1luLR&#10;pYLSO08nnzImERYdyVzyOnvVK30+XULaK8uFeGzjGxroMq4OcY25XOeK500bu5qtp+mj7Pai52LE&#10;RjKyFPm/vKCcen+FTfYoLtJrIWMzCBi48pwcnGMHuPXBrHhtXt7iW2tp0NywZ0VQpZ1JGNx6Hj34&#10;5rV0YXelfNKiPaDnaJmQSSdThtoDHnGDTEUEsF3edHaRW5RfnDsVkBHfsMYP41YfQ5dVimmTaHzv&#10;WTdt8wAZAAAH8ua1dZ8cadJDcaXHpgFw48kSyoABnueARWLp2u32hPHbCW1nj2bA+wpjHv8Axc8U&#10;BcjghvY123ZvQ0WXDOGIxzgjI/kBVvULi8v2tbSxt5Wnm+VrgsWbaCMZ7Dqefauhv7jVn02aa+sI&#10;k3QlVxKpVA3Q7erfnXISz3r6pDDBbxxzKu95EkZBIAe4PKt9Mdegpu9xo1Z9FubeNGNrClpGytcX&#10;DTAycHkg8Y49K6PStAikuxqcaSTr5ZCySTbg4P1PSsvSodQEFxb+INktk+7h5V+QZ4G3HIOe5zxT&#10;op73TJltdFkijsUbLqZ98eP7qA9PcdKh+ZXTQ0dR8N2t7by2s9gMFtyojg7SQeQB9f1rg7/RtXjv&#10;baLU7aaGRyWjJnLYTjKg49cdT/jXoMGr67qENzP5NpbQKCqSy5Qgj2BIP5iuJv7ubUfEEcmo6qyS&#10;oxtg0DkAjI+6OwPHfJ/CqihNlTWbe5017eKwuTbpOp3Pnd0HTcR1JwKiENxd6abH7CJbpwzM/D9A&#10;OR6t+NbWpaA1xGl7p7K8cIw6SyD5l9iSeee9VNM0zVb+djFaTRdtxHPOcEDHPShCZyenw6rpN9BN&#10;p89zEZGIJMeVYe4B5rv5vFd5HZMN1s0yAZYZwTnkZOMHg9fasy7kn0WylE9oXktEbeynauAMKSoG&#10;Rk/lmrGm6Pod7awX8sjXE1wFlcRKVjB7gn19T65oeoFebxA00Ucr6ncMJsq0KKEZD1BGMZHBBJPp&#10;WdeC4EtxMIZJEVcK0jHMZ4wc8+o4zRE9hYavcW95aM9vHMREHfcI1PIwPXHauti/slbiRdPtZr6G&#10;VQ+6PgRgYyNrdCTnp159KQ7nFSwXF/ZRteySef1jzIQq+pPoMf0pLadJIpI8TvCpH7tHG0nOAf1r&#10;sYLG11qKeJpjFAkztFBsRnXnk7u2Tk4+lc/cokeo3EMe9Y45juwnKYzgEg47ZoAx73y2b91DtXow&#10;+lV8MSSSXUZ/iGRj0zVsukE/mQzo65JV/ulgeOcHI/Oqk+nvcXCxmVpCxwGJ9s8j07UCJfs7MgdX&#10;jAYbgXO0Z9AemfaqsipgZ3KTycnjNWGi1SxG7yoWtzwULEhsZ5Xmn2+sz+X5X2aCWI/MXuULMrdx&#10;1/pQBRjuCcR73IT7m3sc9vSpx5xJeRdjq2cyDl88/nU17NFeP5lzHGk4OFEShERcZ+p9OarosLXa&#10;RpvG85V2bjPfFAiCWGa0cTRPIjggrgYJxV+6vbae2juIVDyB9sqsArYIPOc89PStFvstssi3WZZC&#10;uYo9jbSB7A5HrWLdW2k3TO8M5UsNyxlD8vtu70CIb+KFr1Io45UtY8bg7A/MeoB6Yx61hyxt9skd&#10;kQwqeFJDEemcHpXQQ2UttH5sUiuANyxyYJI7cZzz+dLqltNNHDcG1gglk/54kfN6ZGTiqUhNXK2m&#10;CWzla6FpAVAGPkCHk9iOn1rrpbfU/EdtHGwt4rJEDrbJMEchf97r0+lcrFueAqWCXBbAKy88/h/n&#10;NQosyEnKW8seOXUnPv8ASnzMXKjt10a3RQn9mudox/qoT/7NRXMLc3RRThGyOoUYP6UVFmM7vULF&#10;4YooLq93NMpeO2e2dVJ7khulZH2IwbjaQXT3MkmV8uNQgx1ODnI/H/CtXxX9nv763W0upkeNNkyz&#10;g4UDJB3dSecY561Wt9Pv1uIoRNPNMFJiRQSjY9OfT2FCsVqQzWM81zatdz3DTuBIA0DFiW5ALDjs&#10;fyqw1rbaeIriS8UzSSlAschMoyQS3ynPQc5FddYWdtZJJdEzWzxNj7Q5WMr2IC5w3TuKyXGj2587&#10;UYLW4Z2Lm5mUbm9TtPH1PH+NIV2cbd2tzp2viazaKa1YA7p1BwD1OM9eOoreNxealGx0y2sJIIEI&#10;ZZBsCnHX7x3dD6frUmpS6Nd3kTiOxaMjasFo53KOvmHbjOfTtVNJLdVZLVLsDyykqJHs5PAzjAP4&#10;5zik7h1MfbJbSRyyX8LyvhpQr5KkcYz9PQ1KLpbeWY/LPvbIZM9P+BcDGeuOCa6C/tvPIadreLyk&#10;CxRgJujUjJDe5xx7A4xUB0dYIFv2XbG33Mrxz64569CM4ouUOa9t5LeO/tQXuEZUaNzuxknnr2/C&#10;p729a/tWimtAbwgqJIxweRnIHPTOKwLm2CSPDE2wRnc0gbcPQYx3q5pMkDXss0syW+UK/cdjk8bh&#10;jkfnQI6RjPa2SxWstvDAIw5mkkBcZ5yF6ZPPUmuZs7U6lr80iXNtcR+UARefIzt6ADJBHNa82nW9&#10;tZxztJ9rtCNrMLcrI+c8Bzx1/GsaTT7SYwx6VO1mEbliSr89Qwzg8d6SSTG22bmix6bq+kzWuoST&#10;Wcglc+WWIwAeoPcZ45z0o8W3a6PDZx2us7s5KbCfN3DHAdMEA+4rOaK8sliAuxLMq4RlHl7Rjvyf&#10;w9azD4glvbl4pLO2ARSXa4YBfb5QOTn1NLW+g9OpoQax5901w7SwyCPMj3B8xZP9kj+VZ98+oagJ&#10;rlpLezhJJQ20uwbRnk/j3qhd2kmjaWwZgyeaW8sDA+YZ7jBHb8Kx7N21Rn+0Qxx2qnEjRkgkdRx0&#10;JqkT10J4rLU71TLFI08Sk7n37gpPfryf8as6S2v6HdG5si58wFJVGHLYGRlOo9j71v2gLWCxaPpj&#10;rGFLs6SKC3PfPX8B2q5o6SX2nyXS3MEjByGLLsPH8OeT6c0J3B3RkweIpUaQzRRQ3BlVHuXUrJyM&#10;E4H3fy71cRNOsbOaS7ha4QkO1yJCquWODwORzWZqd3dXsqwwwpatFIQ1wrh9y4x2+92+lWr3URLp&#10;gt9QZ0SHBYrhCdvsf5Z60NBuZtysCSukSt9nBypg+6vT7xPUj1zTbXVrKKXbcrviPB8o7iuTng/0&#10;NZUl2t75sOnSXCKyncrYYkfTt9a1NC8LXerRC4gt3WOI4GWVS2OucnIx7A0W7hc6W6Wx1VBcQoIz&#10;tKM7AZAA7gY7D9K57TNGM5kkimRpmGEjlc4DDoSOh9ga6DTtO1HQobp5bCfzZXGJIikpxjgdflHv&#10;jNZ2lW9rcbrq7uJkkAJiDDGJBuO0gZY5x3Hf85Q2ype2EK2aobOf7cmfMKlWjOCR+HI7VWgtdsRE&#10;dzEY1IKLIu1snrj06dRXRWN3HPbi3LDyJeXiOSVbryRycgdPwqC9tNIIN1a+btLZKnjC98g4OOf0&#10;96BFe1FxHcOtwGmkK5jLyFVTJz0HJFVLx454TO12wKsVDRRBRj+p/DtVwr5rbSFj8zlTt5PJ4C54&#10;yOfy61ObNrff/aE62ltneFjHLJ79AT9BQhFMaZLI41DRQUkgysizyAh/dcjg/XHWqKaodQd4ZLWO&#10;e42FWeRAGHPqeOD6ZrqhZ6Va2TXlrciaMqMwyINmPqQO31qdLfSb23itTbuqMM7YvlCjPUAfSk5W&#10;epcYXWhy0/hm7t9OhvmhtxYRYkdo5C8mB/sucH6ZrMvbu3vZcafayRxoNhE5U5bnnHQGum8RQJae&#10;Xp0V5eyWJUGVFKsVOeBk/TP5VgWWp2NlK0M6ebGhJVQMcjoSBjJ9aad1dEtNOxGtjKqhTqVqpAwV&#10;LnI9vu0V0y2lzIokS0mCsMgBR0P/AAKiquKyNLU7a4029WH7Xa3X2h1G2GXzGUZHHPTk+pqjqF5M&#10;HIkWCC4J27kXeCvH3sZP6U8tZ/2V8kctvcKww8b5yw4Xn0Bq9Z6LNrO6axlhiZSSwljzkg4yTzk1&#10;KSew5eZRu4o5IVAv5rhmUSs53YYem08n64qe6trW9s5VtLhEuyvlrFEwKkADPAxg+59q07jRJh4Z&#10;u9TkkRXtzxtO7gNg9R09jUtrd+HbBXiNpdZmTzGZFUOT3+bdnv0FPYL3MXT7a00nTlikSX7YwLSs&#10;cMWJ54wc4wf880y81X7T5MkEAjaEFVdiA/PBHHQYrSsEj1iwuYoV8qKBWmfcAC3zYxx3x3NYslss&#10;RGWJyOnXvWNWbTMKs5LQh8zegMnzu3yqhXP6/wCelWrY+XGkYKsN3Vj1yaijUqzS7F3AfLhiMVOh&#10;+ZGl5lPzfKSB+fWsW20ZJu25p3O1njAMUm0MFEYKKG4xz1bv6VnahIjrtmjczbNsciIAmAPmA9gT&#10;1x3NLDNxKQDwMkk5I+lZdzua0kukbEIk2OCMtwueAeMfl2q6VRydjaFRzepoafqV6LNreN0aEv8A&#10;JnacDsTnqRzxg/TpVuO5k1DzDPtuLZeWbeoAO4jpgdv8isi1ga5vm0+CKJJl+cOWbHr0/AdqUWU+&#10;n3Uc0rxXMZlETxyrlSScA7SPeui5sjPu7lHv1klQJCvLBSRvH49iCaS9dtUtftosiYrccSKhf5QR&#10;jJxjPHXjr7Vt3GjwtcPPcEygNEjoMIMPjkBQOfm7+lNh0IyX/wDZ7XUslsf3kcBYqg6nBHPbNNO4&#10;PTczpoNlnHJdazE7SkN9jwxb5uQMDgAcdcD0ou9CSfSilpJIdnz7I0wWx7cFiOK6XWtFijszrP7q&#10;IWrbCBEHZSAACuSPrzx7VTn0++0vw+utvdx7WHyRpHklWYdc8A89hUyV9RJK+pi+HrnXILC6njH2&#10;iFlMUavwVx2wOR1qutv4hGgT2yRlIp1bfIiEYJ+8M7uas3Hi63s9PktbXTENw4ZXnkbB+bJJ46/n&#10;WXpepSRXIiuTJNAD8u6RmaLvhcn1q7hbUXw7d3iXKWtvao1wg+TzY8AAd8Zx+eaNch1O4maC8tli&#10;gjk8ydg6qZB32YzxzVqQwWcNnPLFIylWA8ubaQM4HUHp/Wn+K9Pv9OigvzcpLbzP5MQOQ6jrgjGD&#10;160X1AxLqwWO3ivtFaXYy7GDoA3OB1GM8+1bej2uuaPYSXr3X3V3NbtIRJgnnHY8npnNc/pmtala&#10;W93ZLMREYyJFRyoKnHAxXUQ+F7zUNBfUTfJHGAJEUKS2MZx/Sm33BLsa8fxMSyhEJsD/AGi6iOCW&#10;RNoUnjLEnt6VyutxXun6itzdapHcecxYTByW3dScckc+lULfHiK6SxKrFIpZ/Nxndz6V0dl4Ekmz&#10;HPfL5YcAbI/m47ZPajRAVtDs49Vu/Kmv4rVxjZkfOx9hjOKt3mmnTtcaC7kWaK5A2zq+QMk85IAz&#10;kHrUl3Zw6RrNrpyNLcLgOJJmG9DzwpABAxS69dwLe2P22S6eC4VlMSEY45Hp69fakCuWobG9We4e&#10;4sXl2ybYGiGS6++D8v1q/c6LqGreTdXUsEFvH+7a0il3MBjkkkYzkD9agWYaZLZS2dxcRQFgjRE+&#10;YGJ6fezjFY/iSebStXBt7u5zcIXm+fbubOBwOMUla47Mkv8AWF8N7rZIZob2FiskM/zxTA4x3OOM&#10;GqP/AAkcDrFd72jYnlLckEc9DjHFFn4dl1JfNubvdEZNxXGXZs8/N2+vWuqvvDvhyDTmt4dLQyRr&#10;vaSTLE4HODkGnJJahG70Ofm1Cy1uSaMouDgnJzwOhzitSDRdPhgt2gvISJsrJCwDsmOpz2/I1ytj&#10;olpJcyvbq8ccpwsRbgD64reTw61tGgs7jYxBeUMODn046/WloXZo6OPSLNI1VfElwgAACiQYHt0o&#10;rFW1vgoH2qM4HUoef1opfIi7P//ZUEsBAi0AFAAGAAgAAAAhAIoVP5gMAQAAFQIAABMAAAAAAAAA&#10;AAAAAAAAAAAAAFtDb250ZW50X1R5cGVzXS54bWxQSwECLQAUAAYACAAAACEAOP0h/9YAAACUAQAA&#10;CwAAAAAAAAAAAAAAAAA9AQAAX3JlbHMvLnJlbHNQSwECLQAUAAYACAAAACEAu5Na4FkEAADpHwAA&#10;DgAAAAAAAAAAAAAAAAA8AgAAZHJzL2Uyb0RvYy54bWxQSwECLQAKAAAAAAAAACEAAP2NBFc2AABX&#10;NgAAFQAAAAAAAAAAAAAAAADBBgAAZHJzL21lZGlhL2ltYWdlNy5qcGVnUEsBAi0AFAAGAAgAAAAh&#10;AH2RCEPhAAAACgEAAA8AAAAAAAAAAAAAAAAASz0AAGRycy9kb3ducmV2LnhtbFBLAQItABQABgAI&#10;AAAAIQBv28he7AAAAMUEAAAZAAAAAAAAAAAAAAAAAFk+AABkcnMvX3JlbHMvZTJvRG9jLnhtbC5y&#10;ZWxzUEsBAi0ACgAAAAAAAAAhAPj0ii66LgAAui4AABUAAAAAAAAAAAAAAAAAfD8AAGRycy9tZWRp&#10;YS9pbWFnZTguanBlZ1BLAQItAAoAAAAAAAAAIQB052zJGicAABonAAAVAAAAAAAAAAAAAAAAAGlu&#10;AABkcnMvbWVkaWEvaW1hZ2U2LmpwZWdQSwECLQAKAAAAAAAAACEAjpxZWG0wAABtMAAAFQAAAAAA&#10;AAAAAAAAAAC2lQAAZHJzL21lZGlhL2ltYWdlNC5qcGVnUEsBAi0ACgAAAAAAAAAhAJ0xqs0fNAAA&#10;HzQAABUAAAAAAAAAAAAAAAAAVsYAAGRycy9tZWRpYS9pbWFnZTMuanBlZ1BLAQItAAoAAAAAAAAA&#10;IQACLWzRKDYAACg2AAAVAAAAAAAAAAAAAAAAAKj6AABkcnMvbWVkaWEvaW1hZ2UyLmpwZWdQSwEC&#10;LQAKAAAAAAAAACEA9MhcZrw5AAC8OQAAFQAAAAAAAAAAAAAAAAADMQEAZHJzL21lZGlhL2ltYWdl&#10;MS5qcGVnUEsBAi0ACgAAAAAAAAAhAKnVrC3COQAAwjkAABUAAAAAAAAAAAAAAAAA8moBAGRycy9t&#10;ZWRpYS9pbWFnZTUuanBlZ1BLBQYAAAAADQANAFIDAADnpAEAAAA=&#10;">
                <v:shape id="Imagen 128" o:spid="_x0000_s1027" type="#_x0000_t75" style="position:absolute;width:24669;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Tx0fGAAAA3AAAAA8AAABkcnMvZG93bnJldi54bWxEj81uwkAMhO+VeIeVkXorGxBFIbAgVKmi&#10;6qkFLtxM1vkRWW/ILiR9+/pQqTdbM575vN4OrlEP6kLt2cB0koAizr2tuTRwOr6/pKBCRLbYeCYD&#10;PxRguxk9rTGzvudvehxiqSSEQ4YGqhjbTOuQV+QwTHxLLFrhO4dR1q7UtsNewl2jZ0my0A5rloYK&#10;W3qrKL8e7s7A6zVZFvvdYnn7nJ/Ty73o01J/GfM8HnYrUJGG+G/+u/6wgj8TWnlGJt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dPHR8YAAADcAAAADwAAAAAAAAAAAAAA&#10;AACfAgAAZHJzL2Rvd25yZXYueG1sUEsFBgAAAAAEAAQA9wAAAJIDAAAAAA==&#10;">
                  <v:imagedata r:id="rId344" o:title="IMG_20140814_090217"/>
                  <v:path arrowok="t"/>
                </v:shape>
                <v:shape id="Imagen 129" o:spid="_x0000_s1028" type="#_x0000_t75" style="position:absolute;left:27432;width:24669;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bFP/AAAAA3AAAAA8AAABkcnMvZG93bnJldi54bWxET02LwjAQvQv+hzDC3jRVRLQaRQRBYQ+7&#10;Ve9DM7bFZlKS2Hb312+EBW/zeJ+z2fWmFi05X1lWMJ0kIIhzqysuFFwvx/EShA/IGmvLpOCHPOy2&#10;w8EGU207/qY2C4WIIexTVFCG0KRS+rwkg35iG+LI3a0zGCJ0hdQOuxhuajlLkoU0WHFsKLGhQ0n5&#10;I3saBecVuvqafR5/5z36rL19FY3ulPoY9fs1iEB9eIv/3Scd589W8HomXiC3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1sU/8AAAADcAAAADwAAAAAAAAAAAAAAAACfAgAA&#10;ZHJzL2Rvd25yZXYueG1sUEsFBgAAAAAEAAQA9wAAAIwDAAAAAA==&#10;">
                  <v:imagedata r:id="rId345" o:title="IMG_20140814_112715"/>
                  <v:path arrowok="t"/>
                </v:shape>
                <v:shape id="Imagen 130" o:spid="_x0000_s1029" type="#_x0000_t75" style="position:absolute;top:19431;width:24955;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IWoXGAAAA3AAAAA8AAABkcnMvZG93bnJldi54bWxEj0FrwkAQhe+C/2EZoTfdaEAkdRWpaSkI&#10;BW1or0N2TGKzsyG71bS/vnMoeJvhvXnvm/V2cK26Uh8azwbmswQUceltw5WB4v15ugIVIrLF1jMZ&#10;+KEA2814tMbM+hsf6XqKlZIQDhkaqGPsMq1DWZPDMPMdsWhn3zuMsvaVtj3eJNy1epEkS+2wYWmo&#10;saOnmsqv07cz8BI/5vnl8Jmm+19/eSvavEopN+ZhMuweQUUa4t38f/1qBT8VfHlGJtCb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4hahcYAAADcAAAADwAAAAAAAAAAAAAA&#10;AACfAgAAZHJzL2Rvd25yZXYueG1sUEsFBgAAAAAEAAQA9wAAAJIDAAAAAA==&#10;">
                  <v:imagedata r:id="rId346" o:title="IMG_20140814_141813"/>
                  <v:path arrowok="t"/>
                </v:shape>
                <v:shape id="Imagen 131" o:spid="_x0000_s1030" type="#_x0000_t75" style="position:absolute;left:27432;top:19431;width:24003;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3mYTCAAAA3AAAAA8AAABkcnMvZG93bnJldi54bWxET0trwkAQvgv+h2WE3urGthRJXUWkipce&#10;fKDXITvNps3Mxuwa03/fLRS8zcf3nNmi51p11IbKi4HJOANFUnhbSWngeFg/TkGFiGKx9kIGfijA&#10;Yj4czDC3/iY76vaxVClEQo4GXIxNrnUoHDGGsW9IEvfpW8aYYFtq2+IthXOtn7LsVTNWkhocNrRy&#10;VHzvr2xg66YvH+874o0796vutOGvC7IxD6N++QYqUh/v4n/31qb5zxP4eyZdoO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95mEwgAAANwAAAAPAAAAAAAAAAAAAAAAAJ8C&#10;AABkcnMvZG93bnJldi54bWxQSwUGAAAAAAQABAD3AAAAjgMAAAAA&#10;">
                  <v:imagedata r:id="rId347" o:title="IMG_20140814_172721"/>
                  <v:path arrowok="t"/>
                </v:shape>
                <v:shape id="Imagen 132" o:spid="_x0000_s1031" type="#_x0000_t75" style="position:absolute;top:40005;width:24574;height:18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DX83DAAAA3AAAAA8AAABkcnMvZG93bnJldi54bWxET0trwkAQvhf8D8sIvdWND6pEV5FCwEOl&#10;ND7A25Adk2B2NuxuY/z33ULB23x8z1ltetOIjpyvLSsYjxIQxIXVNZcKjofsbQHCB2SNjWVS8CAP&#10;m/XgZYWptnf+pi4PpYgh7FNUUIXQplL6oiKDfmRb4shdrTMYInSl1A7vMdw0cpIk79JgzbGhwpY+&#10;Kipu+Y9R8IWP+WJ22Dfn/DzX+SXLPl13Uup12G+XIAL14Sn+d+90nD+dwN8z8QK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UNfzcMAAADcAAAADwAAAAAAAAAAAAAAAACf&#10;AgAAZHJzL2Rvd25yZXYueG1sUEsFBgAAAAAEAAQA9wAAAI8DAAAAAA==&#10;">
                  <v:imagedata r:id="rId348" o:title="IMG_20140826_085134"/>
                  <v:path arrowok="t"/>
                </v:shape>
                <v:shape id="Imagen 133" o:spid="_x0000_s1032" type="#_x0000_t75" style="position:absolute;left:27432;top:40005;width:24136;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wtzLDAAAA3AAAAA8AAABkcnMvZG93bnJldi54bWxET01rwkAQvQv+h2UKvemmClZS1xAUoRAP&#10;asXzmJ0mwexsyK4m8dd3C4Xe5vE+Z5X0phYPal1lWcHbNAJBnFtdcaHg/LWbLEE4j6yxtkwKBnKQ&#10;rMejFcbadnykx8kXIoSwi1FB6X0TS+nykgy6qW2IA/dtW4M+wLaQusUuhJtazqJoIQ1WHBpKbGhT&#10;Un473Y0C35yP9WF53W8Pt9Qthuz9mV4ypV5f+vQDhKfe/4v/3J86zJ/P4feZcIF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7C3MsMAAADcAAAADwAAAAAAAAAAAAAAAACf&#10;AgAAZHJzL2Rvd25yZXYueG1sUEsFBgAAAAAEAAQA9wAAAI8DAAAAAA==&#10;">
                  <v:imagedata r:id="rId349" o:title="libramiento tehuantepec 1"/>
                  <v:path arrowok="t"/>
                </v:shape>
                <v:shape id="Imagen 134" o:spid="_x0000_s1033" type="#_x0000_t75" style="position:absolute;top:59436;width:24479;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OBCHCAAAA3AAAAA8AAABkcnMvZG93bnJldi54bWxET01LAzEQvRf8D2GEXorNVkV0bVpKoVDY&#10;U+siHodk3AQ3k20S2/XfG6HgbR7vc5br0ffiTDG5wAoW8woEsQ7GcaegfdvdPYNIGdlgH5gU/FCC&#10;9epmssTahAsf6HzMnSghnGpUYHMeaimTtuQxzcNAXLjPED3mAmMnTcRLCfe9vK+qJ+nRcWmwONDW&#10;kv46fnsFbhubj3c9s41u3K61dNLty0mp6e24eQWRacz/4qt7b8r8h0f4e6ZcIF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WjgQhwgAAANwAAAAPAAAAAAAAAAAAAAAAAJ8C&#10;AABkcnMvZG93bnJldi54bWxQSwUGAAAAAAQABAD3AAAAjgMAAAAA&#10;">
                  <v:imagedata r:id="rId350" o:title="libramiento tehuantepec 2"/>
                  <v:path arrowok="t"/>
                </v:shape>
                <v:shape id="Imagen 135" o:spid="_x0000_s1034" type="#_x0000_t75" style="position:absolute;left:27432;top:59436;width:24142;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dvTjCAAAA3AAAAA8AAABkcnMvZG93bnJldi54bWxET01rwkAQvRf8D8sIvdVNKwmauooWRHM0&#10;VdHbkJ0modnZkN1q8u+7BaG3ebzPWax604gbda62rOB1EoEgLqyuuVRw/Ny+zEA4j6yxsUwKBnKw&#10;Wo6eFphqe+cD3XJfihDCLkUFlfdtKqUrKjLoJrYlDtyX7Qz6ALtS6g7vIdw08i2KEmmw5tBQYUsf&#10;FRXf+Y9RkM93VzPM8izb+NPlEuv5OWGt1PO4X7+D8NT7f/HDvddh/jSGv2fCBXL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3b04wgAAANwAAAAPAAAAAAAAAAAAAAAAAJ8C&#10;AABkcnMvZG93bnJldi54bWxQSwUGAAAAAAQABAD3AAAAjgMAAAAA&#10;">
                  <v:imagedata r:id="rId351" o:title="nuevas 020"/>
                  <v:path arrowok="t"/>
                </v:shape>
                <w10:wrap type="through"/>
              </v:group>
            </w:pict>
          </mc:Fallback>
        </mc:AlternateContent>
      </w:r>
    </w:p>
    <w:p w14:paraId="26E40EA2" w14:textId="77777777" w:rsidR="00D97C57" w:rsidRDefault="00D97C57" w:rsidP="00A43E35">
      <w:pPr>
        <w:rPr>
          <w:szCs w:val="21"/>
        </w:rPr>
      </w:pPr>
    </w:p>
    <w:p w14:paraId="161233EC" w14:textId="77777777" w:rsidR="00D97C57" w:rsidRDefault="00D97C57" w:rsidP="00A43E35">
      <w:pPr>
        <w:rPr>
          <w:szCs w:val="21"/>
        </w:rPr>
      </w:pPr>
    </w:p>
    <w:p w14:paraId="535E9AC2" w14:textId="77777777" w:rsidR="00D97C57" w:rsidRDefault="00D97C57" w:rsidP="00A43E35">
      <w:pPr>
        <w:rPr>
          <w:szCs w:val="21"/>
        </w:rPr>
      </w:pPr>
    </w:p>
    <w:p w14:paraId="6F63DCE4" w14:textId="77777777" w:rsidR="00D97C57" w:rsidRDefault="00D97C57" w:rsidP="00A43E35">
      <w:pPr>
        <w:rPr>
          <w:szCs w:val="21"/>
        </w:rPr>
      </w:pPr>
    </w:p>
    <w:p w14:paraId="651DFD8E" w14:textId="77777777" w:rsidR="00D97C57" w:rsidRDefault="00D97C57" w:rsidP="00A43E35">
      <w:pPr>
        <w:rPr>
          <w:szCs w:val="21"/>
        </w:rPr>
      </w:pPr>
    </w:p>
    <w:p w14:paraId="4A950BA0" w14:textId="77777777" w:rsidR="00D97C57" w:rsidRDefault="00D97C57" w:rsidP="00A43E35">
      <w:pPr>
        <w:rPr>
          <w:szCs w:val="21"/>
        </w:rPr>
      </w:pPr>
    </w:p>
    <w:p w14:paraId="52EBC733" w14:textId="77777777" w:rsidR="00D97C57" w:rsidRDefault="00D97C57" w:rsidP="00A43E35">
      <w:pPr>
        <w:rPr>
          <w:szCs w:val="21"/>
        </w:rPr>
      </w:pPr>
    </w:p>
    <w:p w14:paraId="3A45D3B5" w14:textId="77777777" w:rsidR="00D97C57" w:rsidRDefault="00D97C57" w:rsidP="00A43E35">
      <w:pPr>
        <w:rPr>
          <w:szCs w:val="21"/>
        </w:rPr>
      </w:pPr>
    </w:p>
    <w:p w14:paraId="23D79AFA" w14:textId="77777777" w:rsidR="00D97C57" w:rsidRDefault="00D97C57" w:rsidP="00A43E35">
      <w:pPr>
        <w:rPr>
          <w:szCs w:val="21"/>
        </w:rPr>
      </w:pPr>
    </w:p>
    <w:p w14:paraId="21612298" w14:textId="77777777" w:rsidR="00D97C57" w:rsidRDefault="00D97C57" w:rsidP="00A43E35">
      <w:pPr>
        <w:rPr>
          <w:szCs w:val="21"/>
        </w:rPr>
      </w:pPr>
    </w:p>
    <w:p w14:paraId="2678D66B" w14:textId="77777777" w:rsidR="00D97C57" w:rsidRDefault="00D97C57" w:rsidP="00A43E35">
      <w:pPr>
        <w:rPr>
          <w:szCs w:val="21"/>
        </w:rPr>
      </w:pPr>
    </w:p>
    <w:p w14:paraId="04C69F5E" w14:textId="77777777" w:rsidR="00D97C57" w:rsidRDefault="00D97C57" w:rsidP="00A43E35">
      <w:pPr>
        <w:rPr>
          <w:szCs w:val="21"/>
        </w:rPr>
      </w:pPr>
    </w:p>
    <w:p w14:paraId="52DC7A1E" w14:textId="77777777" w:rsidR="00D97C57" w:rsidRDefault="00D97C57" w:rsidP="00A43E35">
      <w:pPr>
        <w:rPr>
          <w:szCs w:val="21"/>
        </w:rPr>
      </w:pPr>
    </w:p>
    <w:p w14:paraId="6F45A7BD" w14:textId="77777777" w:rsidR="00D97C57" w:rsidRDefault="00D97C57" w:rsidP="00A43E35">
      <w:pPr>
        <w:rPr>
          <w:szCs w:val="21"/>
        </w:rPr>
      </w:pPr>
    </w:p>
    <w:p w14:paraId="5E40EB81" w14:textId="77777777" w:rsidR="00D97C57" w:rsidRDefault="00D97C57" w:rsidP="00A43E35">
      <w:pPr>
        <w:rPr>
          <w:szCs w:val="21"/>
        </w:rPr>
      </w:pPr>
    </w:p>
    <w:p w14:paraId="447965AB" w14:textId="6B111467" w:rsidR="00A43E35" w:rsidRPr="000F57E4" w:rsidRDefault="00A43E35" w:rsidP="00A43E35">
      <w:pPr>
        <w:rPr>
          <w:szCs w:val="21"/>
        </w:rPr>
      </w:pPr>
    </w:p>
    <w:p w14:paraId="0964453C" w14:textId="77777777" w:rsidR="00D97C57" w:rsidRDefault="00D97C57" w:rsidP="00A43E35">
      <w:pPr>
        <w:rPr>
          <w:szCs w:val="21"/>
        </w:rPr>
      </w:pPr>
    </w:p>
    <w:p w14:paraId="66C0CA23" w14:textId="77777777" w:rsidR="00D97C57" w:rsidRDefault="00D97C57" w:rsidP="00A43E35">
      <w:pPr>
        <w:rPr>
          <w:szCs w:val="21"/>
        </w:rPr>
      </w:pPr>
    </w:p>
    <w:p w14:paraId="0D179B87" w14:textId="77777777" w:rsidR="00D97C57" w:rsidRDefault="00D97C57" w:rsidP="00A43E35">
      <w:pPr>
        <w:rPr>
          <w:szCs w:val="21"/>
        </w:rPr>
      </w:pPr>
    </w:p>
    <w:p w14:paraId="5DB6325A" w14:textId="77777777" w:rsidR="00D97C57" w:rsidRDefault="00D97C57" w:rsidP="00A43E35">
      <w:pPr>
        <w:rPr>
          <w:szCs w:val="21"/>
        </w:rPr>
      </w:pPr>
    </w:p>
    <w:p w14:paraId="31B69C42" w14:textId="77777777" w:rsidR="00D97C57" w:rsidRDefault="00D97C57" w:rsidP="00A43E35">
      <w:pPr>
        <w:rPr>
          <w:szCs w:val="21"/>
        </w:rPr>
      </w:pPr>
    </w:p>
    <w:p w14:paraId="45956997" w14:textId="77777777" w:rsidR="00D97C57" w:rsidRDefault="00D97C57" w:rsidP="00A43E35">
      <w:pPr>
        <w:rPr>
          <w:szCs w:val="21"/>
        </w:rPr>
      </w:pPr>
    </w:p>
    <w:p w14:paraId="1000A8FD" w14:textId="77777777" w:rsidR="00D97C57" w:rsidRDefault="00D97C57" w:rsidP="00A43E35">
      <w:pPr>
        <w:rPr>
          <w:szCs w:val="21"/>
        </w:rPr>
      </w:pPr>
    </w:p>
    <w:p w14:paraId="045FB14E" w14:textId="77777777" w:rsidR="00D97C57" w:rsidRDefault="00D97C57" w:rsidP="00A43E35">
      <w:pPr>
        <w:rPr>
          <w:szCs w:val="21"/>
        </w:rPr>
      </w:pPr>
    </w:p>
    <w:p w14:paraId="6621A412" w14:textId="77777777" w:rsidR="00D97C57" w:rsidRDefault="00D97C57" w:rsidP="00A43E35">
      <w:pPr>
        <w:rPr>
          <w:szCs w:val="21"/>
        </w:rPr>
      </w:pPr>
    </w:p>
    <w:p w14:paraId="33A04339" w14:textId="0948992D" w:rsidR="00D97C57" w:rsidRDefault="00D97C57" w:rsidP="00A43E35">
      <w:pPr>
        <w:rPr>
          <w:szCs w:val="21"/>
        </w:rPr>
      </w:pPr>
      <w:r>
        <w:rPr>
          <w:noProof/>
          <w:szCs w:val="21"/>
          <w:lang w:val="es-ES" w:eastAsia="es-ES"/>
        </w:rPr>
        <w:lastRenderedPageBreak/>
        <mc:AlternateContent>
          <mc:Choice Requires="wpg">
            <w:drawing>
              <wp:anchor distT="0" distB="0" distL="114300" distR="114300" simplePos="0" relativeHeight="251883520" behindDoc="0" locked="0" layoutInCell="1" allowOverlap="1" wp14:anchorId="48CA0C1E" wp14:editId="214C31EA">
                <wp:simplePos x="0" y="0"/>
                <wp:positionH relativeFrom="column">
                  <wp:posOffset>-342900</wp:posOffset>
                </wp:positionH>
                <wp:positionV relativeFrom="paragraph">
                  <wp:posOffset>-171450</wp:posOffset>
                </wp:positionV>
                <wp:extent cx="5524500" cy="7639685"/>
                <wp:effectExtent l="0" t="0" r="12700" b="5715"/>
                <wp:wrapThrough wrapText="bothSides">
                  <wp:wrapPolygon edited="0">
                    <wp:start x="0" y="0"/>
                    <wp:lineTo x="0" y="16086"/>
                    <wp:lineTo x="10825" y="16086"/>
                    <wp:lineTo x="0" y="16446"/>
                    <wp:lineTo x="0" y="21544"/>
                    <wp:lineTo x="21550" y="21544"/>
                    <wp:lineTo x="21550" y="16446"/>
                    <wp:lineTo x="10825" y="16086"/>
                    <wp:lineTo x="21550" y="16086"/>
                    <wp:lineTo x="21550" y="0"/>
                    <wp:lineTo x="0" y="0"/>
                  </wp:wrapPolygon>
                </wp:wrapThrough>
                <wp:docPr id="136" name="Agrupar 136"/>
                <wp:cNvGraphicFramePr/>
                <a:graphic xmlns:a="http://schemas.openxmlformats.org/drawingml/2006/main">
                  <a:graphicData uri="http://schemas.microsoft.com/office/word/2010/wordprocessingGroup">
                    <wpg:wgp>
                      <wpg:cNvGrpSpPr/>
                      <wpg:grpSpPr>
                        <a:xfrm>
                          <a:off x="0" y="0"/>
                          <a:ext cx="5524500" cy="7639685"/>
                          <a:chOff x="0" y="0"/>
                          <a:chExt cx="5524500" cy="7639685"/>
                        </a:xfrm>
                      </wpg:grpSpPr>
                      <pic:pic xmlns:pic="http://schemas.openxmlformats.org/drawingml/2006/picture">
                        <pic:nvPicPr>
                          <pic:cNvPr id="11328" name="Imagen 11328" descr="C:\Users\Guillermo\Downloads\Fotos Despues\semana 13 al 17 feb 08 009.jpg"/>
                          <pic:cNvPicPr>
                            <a:picLocks noChangeAspect="1"/>
                          </pic:cNvPicPr>
                        </pic:nvPicPr>
                        <pic:blipFill>
                          <a:blip r:embed="rId352" cstate="email">
                            <a:extLst>
                              <a:ext uri="{28A0092B-C50C-407E-A947-70E740481C1C}">
                                <a14:useLocalDpi xmlns:a14="http://schemas.microsoft.com/office/drawing/2010/main" val="0"/>
                              </a:ext>
                            </a:extLst>
                          </a:blip>
                          <a:srcRect/>
                          <a:stretch>
                            <a:fillRect/>
                          </a:stretch>
                        </pic:blipFill>
                        <pic:spPr bwMode="auto">
                          <a:xfrm>
                            <a:off x="0" y="0"/>
                            <a:ext cx="2686050" cy="1810385"/>
                          </a:xfrm>
                          <a:prstGeom prst="rect">
                            <a:avLst/>
                          </a:prstGeom>
                          <a:noFill/>
                          <a:ln>
                            <a:noFill/>
                          </a:ln>
                        </pic:spPr>
                      </pic:pic>
                      <pic:pic xmlns:pic="http://schemas.openxmlformats.org/drawingml/2006/picture">
                        <pic:nvPicPr>
                          <pic:cNvPr id="11329" name="Imagen 11329" descr="C:\Users\Guillermo\Downloads\Fotos Despues\STA60020.JPG"/>
                          <pic:cNvPicPr>
                            <a:picLocks noChangeAspect="1"/>
                          </pic:cNvPicPr>
                        </pic:nvPicPr>
                        <pic:blipFill>
                          <a:blip r:embed="rId353" cstate="email">
                            <a:extLst>
                              <a:ext uri="{28A0092B-C50C-407E-A947-70E740481C1C}">
                                <a14:useLocalDpi xmlns:a14="http://schemas.microsoft.com/office/drawing/2010/main" val="0"/>
                              </a:ext>
                            </a:extLst>
                          </a:blip>
                          <a:srcRect/>
                          <a:stretch>
                            <a:fillRect/>
                          </a:stretch>
                        </pic:blipFill>
                        <pic:spPr bwMode="auto">
                          <a:xfrm>
                            <a:off x="2857500" y="0"/>
                            <a:ext cx="2619375" cy="1810385"/>
                          </a:xfrm>
                          <a:prstGeom prst="rect">
                            <a:avLst/>
                          </a:prstGeom>
                          <a:noFill/>
                          <a:ln>
                            <a:noFill/>
                          </a:ln>
                        </pic:spPr>
                      </pic:pic>
                      <pic:pic xmlns:pic="http://schemas.openxmlformats.org/drawingml/2006/picture">
                        <pic:nvPicPr>
                          <pic:cNvPr id="11330" name="Imagen 11330" descr="C:\Users\Guillermo\Downloads\Fotos Despues\tapachulaagosto2010 041.jpg"/>
                          <pic:cNvPicPr>
                            <a:picLocks noChangeAspect="1"/>
                          </pic:cNvPicPr>
                        </pic:nvPicPr>
                        <pic:blipFill>
                          <a:blip r:embed="rId354" cstate="email">
                            <a:extLst>
                              <a:ext uri="{28A0092B-C50C-407E-A947-70E740481C1C}">
                                <a14:useLocalDpi xmlns:a14="http://schemas.microsoft.com/office/drawing/2010/main" val="0"/>
                              </a:ext>
                            </a:extLst>
                          </a:blip>
                          <a:srcRect/>
                          <a:stretch>
                            <a:fillRect/>
                          </a:stretch>
                        </pic:blipFill>
                        <pic:spPr bwMode="auto">
                          <a:xfrm>
                            <a:off x="0" y="1943100"/>
                            <a:ext cx="2657475" cy="1810385"/>
                          </a:xfrm>
                          <a:prstGeom prst="rect">
                            <a:avLst/>
                          </a:prstGeom>
                          <a:noFill/>
                          <a:ln>
                            <a:noFill/>
                          </a:ln>
                        </pic:spPr>
                      </pic:pic>
                      <pic:pic xmlns:pic="http://schemas.openxmlformats.org/drawingml/2006/picture">
                        <pic:nvPicPr>
                          <pic:cNvPr id="11331" name="Imagen 11331" descr="C:\Users\Guillermo\Downloads\Fotos Despues\tapachulaagosto2010 042.jpg"/>
                          <pic:cNvPicPr>
                            <a:picLocks noChangeAspect="1"/>
                          </pic:cNvPicPr>
                        </pic:nvPicPr>
                        <pic:blipFill>
                          <a:blip r:embed="rId355" cstate="email">
                            <a:extLst>
                              <a:ext uri="{28A0092B-C50C-407E-A947-70E740481C1C}">
                                <a14:useLocalDpi xmlns:a14="http://schemas.microsoft.com/office/drawing/2010/main" val="0"/>
                              </a:ext>
                            </a:extLst>
                          </a:blip>
                          <a:srcRect/>
                          <a:stretch>
                            <a:fillRect/>
                          </a:stretch>
                        </pic:blipFill>
                        <pic:spPr bwMode="auto">
                          <a:xfrm>
                            <a:off x="2857500" y="1943100"/>
                            <a:ext cx="2638425" cy="1810385"/>
                          </a:xfrm>
                          <a:prstGeom prst="rect">
                            <a:avLst/>
                          </a:prstGeom>
                          <a:noFill/>
                          <a:ln>
                            <a:noFill/>
                          </a:ln>
                        </pic:spPr>
                      </pic:pic>
                      <pic:pic xmlns:pic="http://schemas.openxmlformats.org/drawingml/2006/picture">
                        <pic:nvPicPr>
                          <pic:cNvPr id="11332" name="Imagen 11332" descr="C:\Users\Guillermo\Downloads\Fotos Despues\tapachulaagosto2010 055.jpg"/>
                          <pic:cNvPicPr>
                            <a:picLocks noChangeAspect="1"/>
                          </pic:cNvPicPr>
                        </pic:nvPicPr>
                        <pic:blipFill>
                          <a:blip r:embed="rId356" cstate="email">
                            <a:extLst>
                              <a:ext uri="{28A0092B-C50C-407E-A947-70E740481C1C}">
                                <a14:useLocalDpi xmlns:a14="http://schemas.microsoft.com/office/drawing/2010/main" val="0"/>
                              </a:ext>
                            </a:extLst>
                          </a:blip>
                          <a:srcRect/>
                          <a:stretch>
                            <a:fillRect/>
                          </a:stretch>
                        </pic:blipFill>
                        <pic:spPr bwMode="auto">
                          <a:xfrm>
                            <a:off x="0" y="3886200"/>
                            <a:ext cx="2638425" cy="1810385"/>
                          </a:xfrm>
                          <a:prstGeom prst="rect">
                            <a:avLst/>
                          </a:prstGeom>
                          <a:noFill/>
                          <a:ln>
                            <a:noFill/>
                          </a:ln>
                        </pic:spPr>
                      </pic:pic>
                      <pic:pic xmlns:pic="http://schemas.openxmlformats.org/drawingml/2006/picture">
                        <pic:nvPicPr>
                          <pic:cNvPr id="11333" name="Imagen 11333" descr="C:\Users\Guillermo\Downloads\Fotos Despues\tapachulaagosto2010 056.jpg"/>
                          <pic:cNvPicPr>
                            <a:picLocks noChangeAspect="1"/>
                          </pic:cNvPicPr>
                        </pic:nvPicPr>
                        <pic:blipFill>
                          <a:blip r:embed="rId357" cstate="email">
                            <a:extLst>
                              <a:ext uri="{28A0092B-C50C-407E-A947-70E740481C1C}">
                                <a14:useLocalDpi xmlns:a14="http://schemas.microsoft.com/office/drawing/2010/main" val="0"/>
                              </a:ext>
                            </a:extLst>
                          </a:blip>
                          <a:srcRect/>
                          <a:stretch>
                            <a:fillRect/>
                          </a:stretch>
                        </pic:blipFill>
                        <pic:spPr bwMode="auto">
                          <a:xfrm>
                            <a:off x="2857500" y="3886200"/>
                            <a:ext cx="2657475" cy="1810385"/>
                          </a:xfrm>
                          <a:prstGeom prst="rect">
                            <a:avLst/>
                          </a:prstGeom>
                          <a:noFill/>
                          <a:ln>
                            <a:noFill/>
                          </a:ln>
                        </pic:spPr>
                      </pic:pic>
                      <pic:pic xmlns:pic="http://schemas.openxmlformats.org/drawingml/2006/picture">
                        <pic:nvPicPr>
                          <pic:cNvPr id="11334" name="Imagen 11334" descr="C:\Users\Guillermo\Downloads\Fotos Despues\tapachulaagosto2010 057.jpg"/>
                          <pic:cNvPicPr>
                            <a:picLocks noChangeAspect="1"/>
                          </pic:cNvPicPr>
                        </pic:nvPicPr>
                        <pic:blipFill>
                          <a:blip r:embed="rId358" cstate="email">
                            <a:extLst>
                              <a:ext uri="{28A0092B-C50C-407E-A947-70E740481C1C}">
                                <a14:useLocalDpi xmlns:a14="http://schemas.microsoft.com/office/drawing/2010/main" val="0"/>
                              </a:ext>
                            </a:extLst>
                          </a:blip>
                          <a:srcRect/>
                          <a:stretch>
                            <a:fillRect/>
                          </a:stretch>
                        </pic:blipFill>
                        <pic:spPr bwMode="auto">
                          <a:xfrm>
                            <a:off x="0" y="5829300"/>
                            <a:ext cx="2628900" cy="1810385"/>
                          </a:xfrm>
                          <a:prstGeom prst="rect">
                            <a:avLst/>
                          </a:prstGeom>
                          <a:noFill/>
                          <a:ln>
                            <a:noFill/>
                          </a:ln>
                        </pic:spPr>
                      </pic:pic>
                      <pic:pic xmlns:pic="http://schemas.openxmlformats.org/drawingml/2006/picture">
                        <pic:nvPicPr>
                          <pic:cNvPr id="11335" name="Imagen 11335" descr="C:\Users\Guillermo\Downloads\Fotos Despues\tapachulaagosto2010 067.jpg"/>
                          <pic:cNvPicPr>
                            <a:picLocks noChangeAspect="1"/>
                          </pic:cNvPicPr>
                        </pic:nvPicPr>
                        <pic:blipFill>
                          <a:blip r:embed="rId359" cstate="email">
                            <a:extLst>
                              <a:ext uri="{28A0092B-C50C-407E-A947-70E740481C1C}">
                                <a14:useLocalDpi xmlns:a14="http://schemas.microsoft.com/office/drawing/2010/main" val="0"/>
                              </a:ext>
                            </a:extLst>
                          </a:blip>
                          <a:srcRect/>
                          <a:stretch>
                            <a:fillRect/>
                          </a:stretch>
                        </pic:blipFill>
                        <pic:spPr bwMode="auto">
                          <a:xfrm>
                            <a:off x="2857500" y="5829300"/>
                            <a:ext cx="2667000" cy="1810385"/>
                          </a:xfrm>
                          <a:prstGeom prst="rect">
                            <a:avLst/>
                          </a:prstGeom>
                          <a:noFill/>
                          <a:ln>
                            <a:noFill/>
                          </a:ln>
                        </pic:spPr>
                      </pic:pic>
                    </wpg:wgp>
                  </a:graphicData>
                </a:graphic>
              </wp:anchor>
            </w:drawing>
          </mc:Choice>
          <mc:Fallback>
            <w:pict>
              <v:group id="Agrupar 136" o:spid="_x0000_s1026" style="position:absolute;margin-left:-26.95pt;margin-top:-13.45pt;width:435pt;height:601.55pt;z-index:251883520" coordsize="5524500,763968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v5NrsMQQAABYgAAAOAAAAZHJzL2Uyb0RvYy54bWzsmd+PozYQx98r9X+w&#10;eE/Cbwja7ClNdqOrrm3Uu3vLi+MYQg+wZZvNrk793zs2JN0Nu7pNlIem4iHEDGBmvp4PY/DNh8ey&#10;QA9UyJxVE8sZ2haiFWGbvMom1tcv94PYQlLhaoMLVtGJ9USl9eH2559udjyhLtuyYkMFgk4qmez4&#10;xNoqxZPRSJItLbEcMk4rOJgyUWIFuyIbbQTeQe9lMXJtOxztmNhwwQiVEqzz5qB1a/pPU0rUH2kq&#10;qULFxALflNkKs13r7ej2BieZwHybk9YNfIYXJc4ruOmhqzlWGNUi73RV5kQwyVI1JKwcsTTNCTUx&#10;QDSOfRTNQrCam1iyZJfxg0wg7ZFOZ3dLfn9YCpRvYOy80EIVLmGQppmoORZIm0CgHc8SOG8h+Ge+&#10;FK0ha/Z0zI+pKPU/RIMejbRPB2npo0IEjEHg+oENI0DgWBR64zAOGvHJFkaocx3Z3v3gytH+xiPt&#10;38EdnpMEfq1W0Opo9eOcgqtULajVdlK+q48Si281H8CwcqzydV7k6smkKAygdqp6WOZkKZqdZ7I7&#10;nguMNMJ/LHFGK+Q0tg2VBFJ1lqy+SiBstajzoqCiZKs521UFwxu5umeKSTSnktdUriRAU2EYN4QL&#10;5EQopWtkx8i2x8O/eKb11p7omzeuYC3VJ0a+SVSx2RZXGZ1KDtBAOuizRy9PN7sv4lgXOb8Hr/Tw&#10;63arGHh9lKCviN4k/5yRuqSVamgWtADxWCW3OZcWEgkt1xSSU3zcOJA78CRRkJ8QZV4Y3CC9Pkml&#10;764TzQD33Y2nELD7y2AW2LOBb0d3g+nYjwaRfRf5th87M2f2t77a8ZNaUggfF3Oet66DteP8q3S1&#10;z6GGW8M/esDmKaOFMw7t/42LYNIKaV+lIH+CyHAetJWgimx1MwUhWzucfDhgVP9XaD0kEjhE691v&#10;bANq4FoxI8Z7OHTDOLSDlkMndmyv4fBAE6SEkGpBWYl0A6QHT033+AHiaGLbn6K9rphOABNLUb0w&#10;QJ/aYvzXHrdNCKDJQ2hcFabjVzAF2+mYfv4yDW3btYe/LhfXDaXbQ2mefu+G0o2DyNTBbol0Q2fs&#10;RUFTIns0T6mgHjzQjiuotp2OpsIck21dYJwxqZielCHbd66/fHo9qaeRCukDjDpj33Ng3mrq234y&#10;64ZB5PeknjPX9WAa1yEVbJci1b1+Uv2e1NNIfV5T3+DVi323r6xnvJt6MMPr8Aq2C/EaBNfPq86r&#10;/sW0eaU74cXUi+MQvuAdV9ae1DO/Inkww+uQCrZLkRpeP6nwgbMnFb7VnfW2+gav/Uz4XF5hntfh&#10;FWyX4jW6fl6jntfTZsLNO2sQu2OvW1ndeLxfgOm/Lp30dQlmeB1SwXYhUsP/AamwgtVX1nMr6xu8&#10;hpH9H+DVrK7C4rNZy2oXyvXq9vN9aD9fzr/9BwAA//8DAFBLAwQKAAAAAAAAACEAOkEGz1I6AABS&#10;OgAAFQAAAGRycy9tZWRpYS9pbWFnZTcuanBlZ//Y/+AAEEpGSUYAAQEBAGAAYAAA/9sAQwAIBgYH&#10;BgUIBwcHCQkICgwUDQwLCwwZEhMPFB0aHx4dGhwcICQuJyAiLCMcHCg3KSwwMTQ0NB8nOT04Mjwu&#10;MzQy/9sAQwEJCQkMCwwYDQ0YMiEcITIyMjIyMjIyMjIyMjIyMjIyMjIyMjIyMjIyMjIyMjIyMjIy&#10;MjIyMjIyMjIyMjIyMjIy/8AAEQgAvgE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5DX7Iabf3EVviaMjzEHZweoH45rJtLKztZftKxeXPKPl&#10;R2GAfQV1HiCHEUcwXmL7zc5wcY/z71weu2N9NKbkfvYlHGz+D8K543b7GlOV4o19JmuLad3uYtkq&#10;S71HZlPYH861tRDWuoR3ML4OQysOhI5Brn9F+2LY+ZeMGgOPLWTqfxro5/8AS9GjkKBXh+Qgf7PT&#10;9MVlUVmd+Gl0O9kvYNRnS5RQi3cO9NvRWzkgfmfzNMnjSLy5FdUXfh3RMkADvnp3rltIu3l06GON&#10;28yB2AXceVxuH0wc1uJcx/ZpHmMiNsPKvwx9cH6fjXT7Zyep5FalyTcTP1W68+6ACkZwT2+gx+v4&#10;1Hbx288pMpJI4VSScP7e1S2lm11vmGDDvIKhhnH/AOr6VLNpYt0M0Tkx5xtByTz7VzTld3Eh9vJJ&#10;DDBAk8Ze44JlJxGOpOM4I9vwojjMusT3Fp+/sjtiaZjlpWAIJUDGRk4GOOmOlY00p4i2bQxyWAwT&#10;271oiW4m09EtZGQRAHA4CY9O/TvXdRqtR5WZyXYfqUElhHIxLSMCdysNu0ccdT3BxzXV+HoLe50e&#10;FdoWVcEnnGeM9e/tXK3q3gtv3heUt8+C33TngdevH5VBHfX1o8KyeYiD5mC4BI6/5NaLEWndIh02&#10;1a51GoeHbqXUVaExJ+6wGweeec+nBresdPh0+2EMK4A6+9RaTqgv48Bg7BQcgY7dK1NvtXoU5Ra5&#10;onJUUloxkZ2NkKCfcVJLlxlmXPcAU3afSjBq+tyL6WI41TdlwSPQGpJRCcGNNvHTNG00bD6U+odL&#10;EO2jbU2yjZTuTYixSYqbaPSjbRcdiHFG0+lTbaNtFxWINppNp9K0bewkuD/dX1NXH0eJYy3nYI9e&#10;lRKtGLszSNGcldGFtpCDWu2nxpGXMwOemKqG37ghvpTVVPYTpSW5S2mpEQ56Vdks2jjDrhgeuO1R&#10;IGz0p891oS4NbnB/FO9Nvo9nYKfmnkMjD2Uf4n9K82UFI4UGNx5IJrpfiNfHUPGBtg2UtUWLAPf7&#10;x/n+lcxcFxHLLGpaRflQD1rycVLmme5hIclJGZqOqw200i28ANw3DSOOn0qWwuxqFuq3KfvIyCr4&#10;4P8A9erE9lb35ikuU2XKr8yK3UVe0DT31nULXTkh8lZZggUDlV7k/hk1i7NabmzbTbex6z4E8P2n&#10;/CLQT3ECSyXDtJkjoM7QP/Hf1ortIoo4YkiiXbGihVUdAB0FFejGlFRSaPDqVZSk5XPNLvRJZIjZ&#10;zTQ+SFYEZ2nAOPT3rzeaL7Ldl5Jyn2fckm0/K2D+ten6rYfaWW4fzTJI6732gcbWyQOmQQT6niuG&#10;8QaV9kugSoeKUbcMvBIwT+ef0rzKqadz1KElexyk2q2OpnyJWktmR90Ug+7n3FdZpW6RJ4GwyvHv&#10;DA8Ej0/A/pXMW2iWFzMtyDJHGG5hcdT9fStGyuyL9mMLQeQ42qf4l7/1/Os6iTWh2UpWkaGmNPb3&#10;csUe0uFJCn+LAPGfpmtWS9E0CKAflfGc8EfSsy8H2XU0mQnDfMCD1/yK2dB05x4ki0rUZIUjjLy7&#10;3YYfCEqR65DAgd6KK5lYWNhqpF1Aq6epLLGmA0jbcYOM/wBMUukzG+t3DvsUfdJbaAPX9KTxNMNQ&#10;17+zI1UW8So7sF2nGAec9eP51Qn2pfbIpw0Y+5tGM4/OtKtNdDz1tqN1S1WN/NRt7Z9c/wAq6DQ7&#10;cQWsIupEjeYFgOBxxj/JNFvbPeCMzTMI5IyNiYLZ549hnv7/AJX7Py9GgMZgj+0SJlGceYZG7YPP&#10;HXj+VdWHio6smotCSfS0vpGMU7kEYLZ4P0IwT/KkHhgSyR+aWli/iDN37Hj0/wAa0tLuLeezlmkQ&#10;Ky5JJUADA7AVespIpJCIiCpGSM5wcZrsUIb2OaU5D7XT4bQARRhB/dUYAq1g1LtqSK1kmzsXOOta&#10;XSRjZtlb8aWrqadOz7dhH+0elSy6S8ULSNInHap9rHa5SpTetjN5pOak20bau5FhmTRT9tOSIyOF&#10;HU0XQJNkXHpSjHpUrwsjFSOnFASldBZkYUGsDxJ4lXQmhjjiWWVzyDzj04H41oa6uqmyxpSnzgQS&#10;eOntzXmniDxVc6lHLa3NnBHLFtTeyESlvb8e1Y1ZtKyNIQvqdGfGOoNOzBWVJPkRI2I2N2J4/wA8&#10;8VmS+K9T1ixnt7mQtE6lwIh8wwenGMntXOaNJO9pI0glWHnJVM8EcH14/HpVW4uhYT+VBL5m5vMl&#10;KsSBzxzx9ePWuK877nRY6yz8U6gkK2NqxyPkCKgYgnjrzzmvSoLedIIlfcz7BklSCfwNeMQfZGWe&#10;6S7aGfIdQevBBPQ8nn07V2+l+K9TdJJEvUMCQ72W4XJQe3OT+p/lV0qrg7bkygpHbi0uDxjH1NWf&#10;7PFvE1xcSgRxqXfHYAZrjNE+IbTXDPqJhFvIv7nYmDke+en4Vp+O/E0Np4EuJIiwlvY/JjGPu7uD&#10;n043Vp9Yb2LhRi2eGT3Rv9XvL98/vZGk/Mk1VlE4tJBakCfG4g8n8KkhUi3Bxne1Ur++tbK6aYFp&#10;LrG0KpwF+tcbblI9TRIzdOs76a5+0lmjIb5nkPX2969L8Azw2WqXGqXEW8W8ZRAvBLN3H4Z/OuMg&#10;uI9VWKfJWWI8x9ia6SwuxbWCxBE3ZLnIzuPv7Y/Ws6k5J3juYVtKdu564fFenoF35RmGdrEZFFeW&#10;XOqyiXEUuxQOinAz64B4oqli61jzfZROjkvHmjjZHnWID5FZsAAHOOPcVk65btcabIGUgxEOnPUg&#10;46euPrUMGpI5bA2YGcY4Y4//AFVbnvYrm2VUlWOQN/rdnB5zg+v61zRm2/fOpPl1R5trVve3UaNb&#10;nfEvOxOufX3qXR2v2tGa+IMAOF8zh81pXtsLe7PmF08hi425zjGcevf9Kwpdatr6QwXULpGH3I8Z&#10;5H1FbJ80bHantI66f/SdJil8va0OEYZ9P/rYpya7Pbaha3oCeZDCI1Y+iLgfjgAf/ro0o+ak9uzq&#10;RJHuXPBJHXj6HP4VlXSHySvOY359u3+FZU5OMzqqpToehoWWrz3F3d3slsJ7q5Zy7sMhQfbp9PSt&#10;7w7byXN01mrK77ChfeBu56A45PpXNoGljjUkRLt2h2GNwHTp9Penp5kTJIkhdySqgjge/pXSqrTP&#10;JaPT7rRL+6EKWQkZ15LPckgDdyTzz26fzq7/AMI6qac7XUjS/ZlG1XkJ28fMR75JNcZ4V1hoZpIL&#10;meeKIqBGI3ZcvnjHOMZ6/pXomp6fG0Bvo57jY0R3RsxcMCOxOec/hXVTmpK6IfY4t1VbeRIZId0z&#10;lwEY42g4xnPGeOc1d8IWc41BlluEVVfGQ4YZx06da5mXVUtJgunArB1IfDFmOCfw46V1HhfV7RZL&#10;i4vo8yKNyqijLsTmkqqTE4q2p3otm3YPAFXBJHAqhV4A7jrWJF4o0p4Y5GlaPzGKhSOhHuK3I0jk&#10;TDDIPIOa19opExhbYY+oNjC8Cq0t1JMu1jxSzxosnyfdPpUO2tIxjuZTnPYaFHc4pzrHj5SaNtG2&#10;tLmaWhHinqSvTil205QAckZ9qGxJFu2WFkJlUs3qe1ZPisXLWtuun3EMO3c0is4QuOOAfz61qxyR&#10;qMbK818cSahb3k8pQtGSBFKSV25/hH51zVL7nVFq1iNfFN1bXfmyTs80q7PKJ2jaOjYHf/POa4rV&#10;dRn1S/uLvy5WuFz85AOAvfPHP0/Cn+bBPMu7JXy/nzwWHcfX3q/pCz2s0dssV2ttJjYHjbcc5x2/&#10;HIrmcpJdyuW5QsJFIgmu5JEukIbCsfmHTkk8dRxx0qOaDSmVpMuqpJsMisWJB7c4GB14/WtLUdAe&#10;6nM8c+zzJPLdP9kHr19R0+n4LFDaaXEsM1wzbnzsK/MSeuR1HXpWfP1G4uxkpqUOlayg0syrGqgC&#10;WVRvZv7wHOM9q2beGeHTY7+W5t7iaRN0sZkYv5Y75I9VA4z1rOgto71pI7a3WW33FVkkckhsA4B6&#10;kD8DyK07CC1eE2rbgQSGMcgXB6FfVh0/EetaSqJEWINOm8+aGWKJJYI2CJD5vCkfxLkdBkdaq+NL&#10;qWS7jtmlaRT8+3dkA9B/WrcaCC6SJ7Z7eXzfkIc7ZMnjH1546965q7/e60ybtyxnGSPT/wCvXM0+&#10;e50YdXlcbMuxCEUlokyoA5JqrJaWmoeUbtAl2F3FFbBb2NWZP3hMaziGabOx/WsS30m4iu/MupTE&#10;2/5Tuyzn2rSO1zrl2Ni0jDBIzB5I348tOoA71oefBJAsGAh35U852n9M/hUMGFkV5kym/YH54brW&#10;jHZ2kczW/mGTPIYKB05Ge44469qlNbnLiJXlbsUEayjG2Tzs9ie4oqS5ghEgMGyONgWVTIc4yetF&#10;PQ5tTQmkhjWZFKBgnIVguPSsmK8dT5hZlO7AhKjn6/55qo0UyxSzXAYjfjcTg+vSpbVrd7h43JSB&#10;gGGOcH0/OseWxre5PcCVpt8qFD3GPug9B/n1rOIsbZ1udQhhSffhHUn5v9oitS4kR4k8qQsuSzZH&#10;T39zWPf6fDetGsnmJMflDqMgEeoqkuVnVT+GxoafPLHc/aZWjlQOGR4um3oV/wA+taF9F5OpHGAr&#10;8g/1rBtbVNHhRFLytK+15F+6n4VvXTG40uGZiXkibY7E8n/IxWdRWd0d1CV1ysqeVKZdu1lmXJYc&#10;9/ap2Ekcflygrn7vHUZqb7YZpITnYfLClh3Oe9V7i8jjABRnHVCeq57Z71Suzy5xcZNMuWaASqI2&#10;ZtnIGP6VrQ+ILlIm063uZUgdCDukwMc/SucsGLRSNuKOR8jA4GfQ+3WrCeTLbeayus4Y4U/dboee&#10;3qferScXuZyWo5I3FyysqPKmCse75m6cj1rashDJBI0imWTftKOuME5wPp/hVW31b+y5Ul8oH5cg&#10;zctg9h2A4/WtGUR3lre6paNBECijylbBU4IyB0PX8hUzm+oJXElunkigHyqqMT5W4DGff8663w74&#10;wZWeC63zRoqhNvG3A5GT1/8ArVw1wslhZxpd28qE87nVgH9u3p60yyuXkv4YXYpHjMat75xj8aqE&#10;5JXRLVj2eDVtIvR+6vFR/wC5IdpH51IZLfGRPGQe4YYrzJwpnA3YyANnOR7/AEq1Y3MlrN5Ycug5&#10;2hjXTSxWtpGc15HfNcW4bAmU/wAqlC5GR0Nc4jiVA65wfWrlvqEtpGcsPLHJD9BXpOOl4mCkr6mx&#10;gDOSBj1Ncvq/iz7Fetb2kcc2wAs5OQeM8Y/DmsDxB4ikuZ5Y0k3QhgB0O36dz3rDLwyEOrkuBwTw&#10;G/CuKpWeyNowTOzj8YNNvS4Tyo5RmOSEHKD1Oepx6Vzniye91eOJpAPKYHyQWVSRwckZqm7RxDzJ&#10;ZPlPBAOO3cUTSrdJ5QV4xt2gL94Hucn8q5XXnezNeSK2KOk/6Gslw0lvbzbSoLAFlz3UHgdOvb2q&#10;fTGmhA2GMI5BK5XkqeH6ZbnJOfWkj0xL+1aLaYLlOFcgBcHpyOx/HvVObbLMbJiB5akCRnIIPqDz&#10;70ufpctLqa51ZY4vLXbtVfm9Aen8ucVzuoM15etcmS3nSIEMqoSFGTx05JNXE0+3+xiHUp5ImdsB&#10;lx8w525OPbP0+laccUMFqxIhbyyMNkHB7N9cf/qxU88U9BtpnJ5htZY4VupklhJOZF4iOc4IHUkj&#10;6YNbuniyuNRXUHuYhO23CvkLnHOMEYOcDnjmrKeH9OukeNozHPzIJQ+4ufck579Kg1bRbWaBGi8q&#10;2KgrCuT2yfxJx/nis514XsyVEj8SMkcoPlSC5hcMJVlOwD1xnv7VzMRVYZp3OMnaD15NautXANtB&#10;CGZvLHBLdz1xjpyO3pWeYwkECHgDMje3p/WrTWiR1UY2hcztSvnt0jaGFSWGFmIzj2FO0+8eZVju&#10;xukU/I2ORVYalFBcmGPfNAxy+4d/UVqabp7z30pttxONwJXpgZq3ZKw3J3ubmm2txDM8U6ExkYZM&#10;gOOCc7c5OOtV4v3jiBvlkiLb3XjPHvUM/wDbEVybq5kDyxldr7s7scZ96dcanK92xTMTZ2sQBuzx&#10;nnGe36URicb953ZdF3YwRolxBucL1wp4opgudOt1VLu8kMhAOIk3ADHTO4ZNFLlRnoY8iTCd/MYi&#10;JgAVJIx78/lTIJHW7TdIqqgxkADtjn2qzPdkQPBJK7LuPyHjjj9OlWbDUoEUj7FAMqVJYc8jH8jW&#10;ak7bGsWTWxijMpdY/mKgBOmev+Gapakpe5lWKRkZlwZAucHH88YpsdwjOsT7dhYljt59KkuPKWLz&#10;QxDE7gByDwP/AK9EmbwlaRz2naZfxXRmjulFqSS8gbIYe4rptJuI7u3miQL5UqkqwHOR/wDW/lWH&#10;qCaksiNYMqpGNwijwG56kjvVzTppbaSBrmKNZ872jiOCR3yPWiequdVN8sjY0eQkSwlCXQ5HGcdj&#10;247VqIkPzHKkkk7COev6VkMDb60BGfkn6HOAc8dfSth9OmtiGITaTk7JA2B6Vja5liVyzv3KlxBF&#10;jEEKNuxlHBGfx6DrVS30rUbiSObZbIkeRl5FI5zwQOvXvWwNQhaSNHjG7Py9cj6jGD6/jU8FlFaS&#10;OySbmJyRkYAP9aFVcVZnG5JszrvTxCN00KmYRcFWJjPOQV/w4qLSrhOYWTeI18zbnvtPI98fliuh&#10;WaMiS3MJaTaWdmXIwc9/T/E1j3cG28SW3QxzAgMmc8Yx2/3jVczkrMasdNqOqfbbWO1lw9i6Aqso&#10;G6PjnB4PHWuUWKSO9twAjNGCgZk+VhnucnryfaprtHT7LFIztGp3KuzB28Z5PPb0rYtyvyhkLBzw&#10;Rktjng9Pf/IqVLkXqKT5iOd4SkU+5DMvKlWPp/n8qSC9aXaZ52jUDg7gKuz28cIRFi2HoFxwKwpt&#10;Fvr67kjhtJUG/Icfc+lXDlmh9NDp4tRa2kEaqJN54OeTVbXdVnktnt7ZS0TqPMKg5APaksfB1+Xg&#10;a5WSNY23jzJFzn25rSudCvoS6RAupyWCsvT610xrzhHluZuk272PO7+d9qkcA5wTnOQeoqfS5IVg&#10;KTkFWGQ2OQenfpjmrWq+H71Jlkt7SXeM7lZhj6jnH5VkuJ7RmW4iKHqA2SarmUlZDtYn1C5idI4I&#10;Jd244Ldj6dKLuC7tWiVQZAAWVDH2pujSwQhnlt8y5+RhnjjoK1Zbm8m0+W4hjbzO2fTucf56VlJv&#10;msi1G5Q0u9u4Vmjmn2qvEmTnAz1z0/DmnaY9vIWnaSV1zguGwox0yPwGPwrLE880LCHbGXI3FEyf&#10;88UxWj8pI8B7jJZmHAznoB7Ucr1GtNDoZlsLgiaJ5Z2Qhjg4z69euOOlTzyCOBXiX5y2CCNxGemB&#10;6c9ea577dL56uzBTCSOCM9PpVtdQiuN+ZAp3ndghRJx74wOp/Ks+RkmkNVa3SSGRRtU4IRTg+pPv&#10;/wDWqxJc+asZAzG4B2GL7vGeD78/nWD9qSa5eJAs3y/KzLkYx/Prk47UsRvWVYpGAiDbgm7BOO2B&#10;ScARHrzSTalBC6qu1AQqoFwDzyP89ay7+cxbmjdVZT1boAKnMzT3dxdH1JGe3p/Ss+8RUUrcsvkE&#10;DALfMT6iqgj0HeMEkVrOaKV5WiRftDNkSOB+ldBY3s1jcO8AYSFfmODjb3z7c1kQ28ACraqDERky&#10;Hlj7H0rd07SXWNrye4jVBgFiMj6D1P8AKrdm9Tnm3y8pcnlu9RuopokVGEeEPbLZAJ55x/QVj3Fg&#10;1jKWVhcRgHe2cAn+eOa1EuoY7zyIsCLG0c4OR05+tILuK4BAMRZMRqobluc9v61PPJHNsW7HRdFu&#10;rKKW5uBazEfOh+bPuOOntk0VXlgiLA+ZklQW4GM+1FTzvuFkZbyRX96zXAEm6IYHZec5/AUXdh9m&#10;01pIyjFUXdtOefb8CP1rbl0S1h3eSrl2idlKt6AYH9axtUtXis/N/ekSjlm+7/nioTi9jNNGZZSC&#10;Q7doBK5yTnOP61MkqOxjLAqBwB2quI2jVZIcNJsJIGDxUFk6vdSSNu+9+Yrc3iaU4lWAtaopuFXb&#10;G0nHB9KoadJfNM/2+3CiIczuNpH4962002STTGvJDuhZthRh2P8AKsG9utSS9+zSWqy278JGBlSB&#10;6H1qFrdHXGd0mdFdYn0yGRA26E7G3dcf/qxW9ps6zW3mSrk4Db35GSccfjnpWDp2xhNbHOXTbtBy&#10;FYDpn6ZroPCOoGKGSyc/dkyFwDnPBHT2H51zzVi8VHmpcy6Go2kyuHhl+UsN8TLHnbnqPoetSpok&#10;qlXMG5ud2eBjA5q9HekFcZPUcnJ/P/PWkk1OVlIQkED5h0IArN6s8y48QG3AJTc4XG0DnH40+2vL&#10;eeHz2tULqdvK4zj2/CmWpubqcrH5spGCflyAPf0qV7QRScjAHAAPGf8ACqSdtTaNNvcT+1497hLO&#10;MEHkbec1X1C5iuYgqxGORjnco4/L1q3FFAsoLW+FA6DA5+uc/lVtGLktDaOccFt3B5575NaQp9WW&#10;qXcxrVGKqjr5jAcuY8k/z+lbFvF9lU3NwzIi/dQkgt+dXLSQxpIY4kTbyQHIJ54GOagnvfJfz7hV&#10;E+cQwsntyf5c1qklsUko7Dv7Qae5hRmWBhkn5dwJxjGPpmtC9LKsbwBDKgLYyRvU9v8APtWLbxhi&#10;TLHIQ4O/B6Ke4xWzJIbaAJa77iVQEAVchffA56d6uEtCL6ieVZ6xbR3EbIqScZYcbh2PoawtRsZL&#10;a4EUtp5oY8FoNwT/AIF6U57qbR7qR5UzZ3DZnjC52nP3hXQGZpLNI4FEsEgzHKCPrilKEZajaUjj&#10;ZtJihRXks4BI3G5Y8KfT7pz+eKxbiTZJMptoIo0+XzNr4PUcBmzg/wBK7q4imixJIrqVIGSTVI2d&#10;pclhIUDDtyAR+XvUNvoS4vozzxbGMfaLeOCIvIS4CHAQnpgnkY/qfWo7dW+1tcxqpIbDFmyEJyAe&#10;OuK7e90qB5YopI4wrcJK7gKPbJ6VIfDd9pwjdbceSSCGt1BXqOpX6VSc7amd5x3PP3UhWMdlLJLk&#10;kyAnaTnJ7epHWsk2lwZJQkMu5uSioQR7kDpXpEzxLAghkMcrPliew9MbRuz0qKfTLe4KMY13EllU&#10;KoBPGRj8Kn23K7NApp7nmdpc39lPmMuqA4IwCPbPYmrC3Nybfc6uQuRuxwM+vvXaWuji3lIS9uLY&#10;MzZbaOSPxFYPiWOGOaGOK6lmkfPmFwBjBwP61o5xexvShGTRihysMaDeCzbjtHOBWa8cV1KDOxWY&#10;NjYOpHvWsx27nCgpwp3NgBe/NU4LK03+bAxn+fkE/dH070RdjpmnJljTICtymyM5P3Yx/F7cda6q&#10;10TVNTgVbm7SERjYkc9semP/AK5p2kJaR6fi80ea78x8iQI3yjtjj8eKv3mh2LOUsdLLyjG1Q7hv&#10;++f/ANVNMwlHWxg33h3+zbqP7VeKZHw8axL1GcVSutOfTri3lWTyop/nXzODjOD/AJFaDaPPHq6W&#10;8llcRbCUYOScEj178c1buND0mKT9/wDapNh2gKox06jHSnpfUjlTRiytLG+0wMcZxuLgjnvxRWhI&#10;lrbt5cA1JV67djcH8qKm0CeWJoanqa3rReXE8Wwtg55GQcdK5e/1AvZpZtJ8qtubZ2P9K0bsWP2x&#10;QJ2kUDPyj+Lvk9+grAffJctCqgJks5x1I6f/AKqyjTSWhxJkLXCxqoizxwv096ZZnyZFz1YdarBZ&#10;kfa0ZG4k59qsrBLLMPLDHYu7gdu9bJWRvF+7c6KwW6u7WSKJtsZUk7jgZxWXfC+tyUtTEsxchtxG&#10;WI44zx2q+9hPDp2RcbVcKGCk8g84I/KmS2M9vaKS5G8HDgZ2nHpWd0nc2w8ve5e5V05mtZY3uIkj&#10;nZg5ijbG7HXPUCtqBzZ64jxNhZgNpx69D+eDXN2dve2jPLNP5tuAWAwWY/QHkVuM4uNOhmQcwnGQ&#10;c5B5H+H4Upx1PRppSi4vqdrpdlf6kogghLSEZcqD8p+p4xXUWHhGDSbVrnVrlZJWB/d5wDn6dfwq&#10;7o+sz6holo1jbJbJJGu5ok/iHDfrVfWbG+fT5HSK4llXa2QpJPIP9K1hQild6nmqkovUqz60Pmtr&#10;QLBCnDKoxk96zZ52kfamcn5iewqQ2F79pAGn3YTcACIW/E9O/Fas1vbWligut1v5nAeaPaxPsTWL&#10;hKT1NlsWdNtStjG/2mHL8AOmSaSYO/lwxsJMttAWM/X0/nVSK6sEjSM3sTN/eZlIH4dKn0lNK01m&#10;lF4JJG4DSOePzJ61rGm9gbsabeRoenmaUq0xyRz93/Pr/wDqrn9MtpNV1Vry5fCqcsGGfcL/AFPv&#10;9BTNZ1GK4vmDMqwRYaQsQB14BPHfk/T3q7btplvbRo18hIJcssi/MfXHJH5+ta2WyG/dj5s0J9Ih&#10;2F039SdnX64FPg06ARozKylQPlywGfz5qsNW0qJAq30PHrKufzJobXNMB41G35HeZD/WqUEuhlYs&#10;XWkWl4siSr8si4O0kYPrXI6RqVx4T1NtI1L57Fm/dsf4a6P/AISHSejahbbvUSD/ABrC8TX3h/VL&#10;Bt9/ALhFJRxLuyewPfrTsuhSPQIYbO8gBKrKrDKljkGsrUbawtDmZZVZuF2MSK4Lwf4uaznXTLyQ&#10;tGxxGxP5D/P+FdfqXifRZYpLWe7w68bdjZB9ziolDsUc9r8rSWSxwLJII5AeQOnSsWwuNQtLp5ra&#10;eW3ZRkFTjj1//XWpd6rpCgiG5LjHGY2zUcCRavCs8F3bIocq0cr+W2PXGPfNZr2kehL7jNU8X3Oo&#10;2i2t7aRTXC4InQhGHYHgc8nOBUUMLRRpCsal3Ri27PVeAynOCpO70/rUz+Ho/tkj/wBrWUasAUHn&#10;cjHPPHr/AFrStdK8iyEcOq2ELjBZ2k37/Ujjgn1qZwcuhDjrcxtVhvtRQm4yPMXa7JGA3brwDj9M&#10;8159cRmO/mXJk8olenXFevXd5b6dZ3U9xf2M5iibyo0ZhvPb+Hr07148gaQMzZ+ckk561ChJfEzb&#10;D07NyKV3KuwRXJJBxjn5ge/FaWk2KTXMcUAASQgLIDk++aw0kinvQrrvOSM7ePyHWu48I2tgty8u&#10;o3n2d4yqwYhZgzZyTx07fnWklpZFc9ryN+3tbizgGL9mAG1VlG4ADpjHQdKsQ3F9CCTsZhn5onZe&#10;3Tjr/wDXqxNc6K0yRRXD3EhO05hO09c9aibOxlhhXA4HfAwMfpisZXjuZ86IjeW4MIjiYGI7t3LZ&#10;PPc89TV4SxhQ0tsCzH7xP8j/AJNUWjiE6lnePJyBnlv8/wBKc9ygjby+CDuyTjP1zS5rhzpovxeR&#10;ImTAh7cvj+oornDALj94sYbjGc0UaGXtkcVbWlzfMXSTCb8HkVZmsrqJiot2fYo+b1XPXj3rowIF&#10;CjCqAeoUDJPcj0wavR+WrLCskjlgAu32/lzVuocVzm4dNVpA8qjYV2liO+O1atjp8On3EEiufObh&#10;lP3XGTkEfjWjO6wNtcKw5PyoP51QUJcDakTHDAgpwBUqbb1NErnTDxdPbRGGC2to1UkbVt075Oel&#10;Zmratq2u6fNYzTxyRDbKiCJVwwHbA/Csm8CjUQsfBcA46885rYtbcLLnjLRoevuRXda+h1J2dzzG&#10;+tI/tAu5b17cZADE5z9O4ra0acXIlgIHlygqpBDbiBkHI7nkfjVjWdFtk1aWK4iWSNiXjJ9Ce34/&#10;yqCPTYLIF7OMROMEEHuORXLLazO+m9bo6bw94iuNL0S43XF4Y7Rwfs8M2zeGOD2Pp+tSf8JxHK5Z&#10;7PU2HYHUjx+SVyktx5d3N2juounoeD/MYqwjxIg3kj3CM2PyBoUp7I1cKcrykdE3i63YFILLUEYj&#10;hpNVKjP0xzWVqV1NfvGZrtSqDCqZRIB/31mqj/ZNqsssrP8A9ecn+FOSQs5CGVsellJ/hXZGLS1P&#10;PnKLfugFVeBNET/wD/4mui0azFtaNqtwgaNOIV2r87ngYwB34rN02wn1G8jgIdEbJLtaOowPc8V1&#10;kP2a6kfysrbaedkEaISJJO549M/nmlN2KgurM++kNvaMrvIJ25YqH+aRuSeOMAcD+VZsVqrAbWbp&#10;/wA8WqtqE7vdHcbhUHOyXTWDBj15XqPqTSQ35iGA0v4afJ/8VUpaFN3ZtW1pHhjKJsdisTipGhtf&#10;lMT3C+u6KXP9KyX1KR4trecATnP9mNn9WqMXTA/K0/4aWf8AGgk1ZhPnALdOD+9Wqrq+BuknXA7O&#10;/wD8TVB7xmH+ovn9xp6gfrUBuBK2Psd8W7f6HGKaTDQj1aFJIjKrP50ZAJ2gAjscnBJzgdK0tL1H&#10;+37P7NLKy6jAvykMB5yj8DyKzpDJaSrJJZXVvuJVXeBEDH06d+lZV4Lqzu47+G3ltMtuhDsCcDA6&#10;/X/69A7G1OzgkFbkMOuRyPzxVJsfxeb0/iCf/FVsl4PEWknVLSIi9iH+kwRKmSf7w3A1jlpF5TT7&#10;tiO+EH/stUiWrFyPxPrFtGkUEtugRQqlraHdge/JqNvFfiDk/bwp/wBmGMf+y1WE0zZzpt5n6r/h&#10;VS7kmht2eTT517BnfpUSpt7F06qWkkT6j4j1G/02S3vJRMZHGH2KpAHbgD2/KsWV32bEWZvlyBHw&#10;fzqIzebcKM4Aq+PLzsU/MF2sS2MD0FYPR6m7aa90pW7z3EpEtt5QXnKjr6A+tduNMSHS4YmHzAFm&#10;+p5rH0u1W5uoU2jCnLnrkCutlBa3kkLKpVcnJ59q0p6u5z1tEkUtMt3jtbR0JaUu3DHr1zzWqjbJ&#10;N0mY2/izjB/XrVGwYxQ2sxZXjQtkHJ6g1LPdxCWJGcMsvTaCdufoM/lXDjL+0Vjgq35i3Pcqj4ky&#10;wzk4HP4elUp9Wi2SpcIFRZNiFTncCoPNQPbskLmMrLGwO4n5mXnkD/8AVWbPYy3UchSRVkJGFbgH&#10;sRnsewqIO6EpdyC6F95o/s4R/Zgo2hDkCioJGktSsS3DIAowuelFac0ew+VGzFZNvUnzHRRgE4BJ&#10;+n+e1XZoHiXAYwnd1xt3etJCiNAzQuC33RtYDLeuD70rR3sNorxQxztkBo1chkPOQTn6cVF3cxSb&#10;djMkmW5O1UI5Izz19Mf57V0nh2yiuvtCEsWiQD5RyCe/HXpTdM8PPHCJLifbcSEsA5zjJ+6B/U+t&#10;dTaT2kNkkC26lkHJPChuuT1yR6j9K6Yqx3Qgonm15ZD7bbyHcDnb16c4rdhtljXBJz5QACnng1la&#10;xNNFdKsTKqi4PKtncMnmteKJljMoXO6M8E12IRieKYTJDb3MakvFu3EDkD3rz9tY1E6lHaLJGBJK&#10;Iw5Tpk4z1r1O6SNo7cvlQGIwTnOQfzriLbw1G9wbu42535jUk8e9Q6fNI3hU5Yi/Ynm2i63AoxIK&#10;Ef5681YWzKhik84DHOAV4/SrQ07YcBi3rtc8frT1tVyMux9s1rCEY7ESqSluUvJlA4muvp8v+FS2&#10;9vcSyqqzXmScDG3/AAq39niLcNJ+DGt7RNOhtla+nB2IMpvcnHqcU5NJBFXdiZhPpOlRWUdxNNqF&#10;2diGVs7M9T7ACo9Rhaw05I4obsQQYQSQTqhMh7nB3H1qTTma6ebXJ9o8wiK1WRtoCZxn6n+lUtSh&#10;Q3ohxEpTl3jlZ95PqeOf85rki3OR1TShGxliKZ2LZ1QknOBKv9easRLMDnbqv084f41aFshXiRgf&#10;99v/AIqrMFhuG55nKjsGcf8As1dLRz3KzlvLANvqRPf96OP/AB6qrmfOI7TVWz6Sj/4uth7VDt8u&#10;Rxjp854/PNQ/Y1Df6xmHffKeP0qRmWTLt+az1IH3uMfykqpcQzyRSCOzu1cqdrG56f8Aj9dDJY2m&#10;z5zg44wxNUHsrMnlYWPu3NUhFjRbtPE3huXTdQUi8g/dS55II+63+feub+yySi50yeOzivkYbrm6&#10;crhR3B9+Afwqyk8fhvW4NUgZFtpT5N0inPB6MPp/nrXQ+LtKM8EesWXzTQrk4GQ6f1/wrGXuuxvF&#10;80Tz3S9Un0LVVuoGVlBxIitkMM8j/wCvXZ6nb2txYprGm21rJbyjdIZCB5be/BrntfawubS3v4rn&#10;99dMEkh8nbsYcdVAX068kEVH4W146Neta3WHsZztkVuQO2f8apS6kNdCR3RsnGjqe+JR/wDE1zup&#10;Xgll2B7QJHwPLHBrrfEd5Z6fHKLRYdjnCPsxgH3zXFG7tj1eMH2rojE5pMg85AQftSL/ALsZ4qvM&#10;0UtyJBKHZjz8pGTV03tqvO9D/wABpjX9sR97HsEP+FEoKQo1HHY9M8NWYi0W3uNq5kAxg9hx/OtK&#10;aD5tpJIIzxXm2heJvsF0sfnSPbtw0ZXge4r00rmFGDli6g4XjGeaxUOTQuU+d3KE8L2+kiaBQxhU&#10;nnk4J54rjo9XkbUIotruwO0MrFXbB4wc4BxwO3Neo6JaiaeOJps7Vy2RnAHXP/66xvEXw4t7km70&#10;dvIukOXt5GJSTvkHsfbp9KxqQTd2Zyp8yuc5pN/cW1zJp8g37QDwSS5655/UcfTitMzSEyINjOOM&#10;gEYPU9enesiHTNR02KKK6tHM6SblyD/PsPbua6oQ7FWRokMpHLKCcn2x0/8ArfSvNrJRfMjmcdTi&#10;7qOSedsXEHyHYdwweKK6240aC4lMj+WjHqAg/wAKKarPoxmReys7SJbTwJO3CIAy7Bntg8mrXhW3&#10;vbMyXN3cc5OHZQxx+XX+VaFtotpEF2ptmfpJhQc9ufy61tnQJkRZNRmaOFUJYJICxz0HoBXVHVWR&#10;rGCeqMS41mNTJs2lmXIfHzE9DnPT8KXTdZbyY7W4leSMS5WNe5OOfcYzXK3k0K3M0rK+0MRy4Bx1&#10;4Pc9ula3hbSpNVngAlBVZMSFlBOMcfhTswXNcu6stuhcNjy0kyh46fhxWs19ZxRW7bj8yHavrVDx&#10;Rpr/AL+CzgMpVQUMSHaePXt36mvNl8SXSr/qV446muyFmjV6HZaxqNzqdk9osPkKTnchOfwrnI9C&#10;vC3/ACEL5R/vdKqp4tuIx/x7L9d7U/8A4TS5H/LEc/7ZrRJLqF0aC6Bc7QTqt/15GTml/sKfdxqd&#10;9x6vWb/wmM4P/HuR/wBtD/hT4/FlxNIsaWjM7EBQspySfbFP5hob+leGnvLsRyajfCMcsRJ2+tdJ&#10;qeLy6tvD9oSsYUNcEH7sY7Z9TU0U39heHzPdgCbbucA5+Y9s96gsX/sHw/e67fIXu5VMzLjn/ZX6&#10;cjNctWTb5V1OylFRXMyTWX0m7tjazvObeEBRFEGC7x0ywXgjpyR16dK5BNHso8Bru5UeguMD+dZ8&#10;nxAuZ4hFPakhW3ZSTbk+/FOTx2FH/HjIcf8ATx/9jWsIcqMJzUma39kaYDlr2X6NdH/GpTp2hbGC&#10;3sitx/y9HGe9ZSeP/m409v8AwI/+xqZviIG2/wDEsIx6z9f/AB2q1Jui7/Z+iggm4Dembtqd9l0F&#10;OTIpB6kXMpx+Rqj/AMLFQqMaaQR6T/8A2NOX4jDPz6azcf8APfH/ALLSsx3RIbfw95hIdW9C0ktM&#10;8jw+CT+7z9HNRt8QkY8aYen/AD3/APsajPj0nIGnNj/rt/8AY1SFdCXiaDPE4LfOyn5jG7EH1rrf&#10;hxr41TSJNIuDuubMYTcPvR9uvp0/KuQ/4Tnr/oDjI4/e5/8AZazD4xaz8SWerW9o0ckfEq+ZnzE7&#10;joO39KzqQ5kXTnyyudjqtinhvWyZYQ2l3mQQUB8v1xnoRn8j61xd1ayQs0clvJAA7CLcPvp2YHuP&#10;foa9i1O2t/EmiB0ZZIJ4xJFJnG3I4J/z615Lqt5qUFl/ZmRJ9llLIhAJI7gGsYO5vPQTT7lJozYX&#10;gBRuFLdj6Vl6hE2mXJiaGRgeVZUyCKJJBKpeLcCOoIxg+lbWn3MWt2Jtp8faEHBPU11UpX91nLUi&#10;t0cybxccW0//AHxUZu+eLWbHutS3r3tldPBJZtuU9VyQfcVAbq6b/lzf/vk1roYNFrT7iT7arLp9&#10;xLjnaoOf5V1+h6pqJvUtn025gtpMhnYEbeDznHFcxo1zqaXBkt9PeRgOmDW6dT8QYGzStp9lb/Go&#10;aRa2PT/C80az7GkcMqHuC3Ude9aV7PfTSt9nYLIDlc/KV+pryHT9Z8SWupQzHTwq7tshZCQV75Ga&#10;9ZsdatJtQijDWsinPlsJQGBP8JBGRnk9/rWE466GsXoZF2b68uIUvNyLGCy/Mu5z/tr1x6EelQZe&#10;ItHlgT1Uj1rqbmwkuboSL+6Cn541YtuPpjjtWfqGhTyx7rQ/OnWMsB78D8+K5K1Hn1RFSF9Uc7cJ&#10;cySZjdwuOKKRpCjFTjIPQ54orh9nHsc3uktjcSecJY8ksNykxhtoUg9D3rU1+S9utAAS6lE8w2su&#10;O46DPb17CuWtr17GdIUYxtMm9g7AlSeihv8AH1rbN7LcwqGmLKw+UFskcdPavQpppG1P4Tkl8FXC&#10;MyXcx3gnfjkRnPOT7DP510Og3elaRaSrLMZQnHlImDNx0z2HvXKal4uS2nk0+UTFYHZGGM5wenXp&#10;xWaPE+njP7u4GfRR/jXTGnfVhY7TU9cl1KZdzeVCg2xwxg7UHoP8epqj5sAwGdhn1B5rm4/FNghy&#10;PtP4ov8AjTv+Eq07J+W4weoKj/GtrFXR0wntQMM4P+8h/wAKYotCTmVCCc48vp+lYI8V6bk7knx6&#10;7B/jUi+LNJAJ2z5Pcxj/ABoC6Og22j/cWM++z/61bWj6aiE3MkKqR9zKgfjXEW/iCxuZQbeKSSRT&#10;ko64XHv/AIU641nUVkSOK4leeVuF3ep9PepktGzSFro6ksfEPiRbflrGzO5/R5OwrXu71BL9p/s6&#10;SeG0UhptigxsevDYPT09apWwh8JeFprmcb5olMknctIf/r8VycvxKgutPFnNEIlJyzpuYtznHPQZ&#10;rkgpSfMddSUYrl7G6J7CeZ5WiXc5zxCcfyqzG2nHqgwPSBv8K5OPxjpKjPmzFgMZ8s8VND410dD/&#10;AKybjv5ZrqszkujrQdJ5KwknvmAj+lTPcaa4UGAcf9Ox/wAK5QeOtF3As0pH/XM1pRfEDwuv+sjm&#10;cY7IRSsx3RrM2lyRkPBG6kcqbfr9ciq8lvowKZsVO3pi26fpWNcePPD7SExfaAvbMVRDx5ow5AuS&#10;f+uVFmF0dE1xYCPdHDMmOMrbY/pUUuqoxARJyq4z+6PNc7J8QdLVcRwXr9yBEOT+dZs/j8MT5Wmz&#10;D3ZKqKYm0doL+MgbYpsnsQB/WoL2VLi1kt5raVkdSrcr/jXAzeL7+U/JDKmem2IZqA6rql1yI798&#10;+i8fzquUnmN3w/4nv9K+0aEcbULbA4B4PUDB/H8TVK9iaUl8neOQ1cxdXU0U6zeRMssbbstj/Gum&#10;t7xby1SZf4+R7HuKnkSLjNtamZLNJlpCm5ThXA6q3972FU5Hl0+9W4iJG084q/eKYJDNtyh4kX1F&#10;U8GRPJIZwFyspGAy9vxHf6VLX4AdMWh17ThPHtE6Dp/ntXOyTvE7I8O1lOCDVXTr6XSL4ckxngj1&#10;FdDqdsuoWq3drgyYz/ve1bxnzLzMZxsTeGrkqZH8oN9WP+Fbz37lTiJQf97/AOtXN6HJdxwMFjhw&#10;epfIrUZryQnbNAB6eUf/AIqob1KWxIb65R+AAPfJ/rUU19Nx8qj6pnP/AI9QUlYfNMucdov/AK9R&#10;tFJgDecfgKAOn8J+KSt01pfYzIMRSbRnPTBPX6V2on/fblkRDF0VgW29egrx82eefnJ7Hd/9augs&#10;/E+rWbRCQrLEnUMOWH19fespQb1Q7nUXcdjLcNJHb5DckgMuT9McUVPDqOl6pEt1BdxxKRhkbCkH&#10;vkGiud0o31QuRHkdu93cXEELqJEiO4bm7EZ5Hp81dGZZCuxJjEoJICnn6Z/CuH1S9W9umljjMEZP&#10;yRq2do+vfsKqpFIw3ee9dUKVtzGOh2kljavKXkj3s2Sz+WGJPvmmx2EBHz2sGT3EYrkfLfb/AK5q&#10;ArdPNf8AOtOUvmO1XTbVuPs0ePXylp50m1A4ghz3ygrhTbzE5F1Io9P8mmm2mIz9rk/M/wCNPkDm&#10;O5bT7VDgwQfktENjZPKse2AFjgcCuCe0k6m5kP8An613Pw+8Pwhzq08jSuhKxIeinufrUSVkaQ95&#10;2OsPhrTYIBLMu1Y052/L/kmuJ0q/tbfxO15JGZIEc+WPT0NdT4y1CVYYtPi+Vrhgpbt/nn+dcbJp&#10;N1apmOWENuABOT3rC6l7r2Om3LaSO/8A+Ej8OSX63E11BHNAMI0ineCf5jkjBrAvdY0e4v2uAICp&#10;J2oIQMDtXDaro0MTKwmmEzt843ZUHvjv1qsmjof+W8v51rTpx3RjUqS2Z3B1rTB920Vz/wBcgKgf&#10;XolyYLCBWJ6lf8K5m08OJdttW4kBzjJb/wCtXR2nwySdAz6hIM+n/wCqtGoozV2J/b98VwhjjHXC&#10;LioJ9RvZ2/fXEjfVuK1o/hXZZG++mIzzUn/CrNNLY+1zgEcUuaJXKzmsmV8M459TWtZaZbTRgzXt&#10;jCp4IkkAP1q//wAKq02JcvdzN6UD4Z6QFGZJj/wKjnQcrKh0PRYpMTa9abMdIzmpY7HwpH11FZWx&#10;zluP0qcfDXRsZLS+3zH/ABoPw90dSww/TINCdxWaEOoeF7NMRXNuGB4qnqninShbGG3uo5ARwV4x&#10;TpvAenohaNun95a5mfSbaOUxeTGecA7atRuS5WKFzd2zgk3CZPvmjQ75Ir02olBWQ5jPo3p+PSrj&#10;aZAuf3MfH+zWbe2scY3oqoynIKjFEosUWk7nUSr5yn5evXPasKUPbStbjABO6Jm6K3cfQ9K2tPm+&#10;26dFOwwz5V/cjvVe+tlkjOTyOhrOS0ub7mJeIsi9Nj91bqvsas6DqxtpjbTN+7Y457VGgWQMxUBx&#10;hHYD73oazryLY3mKcHNSnZ8yJa6M71LmPTw8wtHug3RIupJ7j1po1S9bLxaDdgM3AdQpx7//AKqx&#10;NC1F7iDyJMnaODXYWF488Zjf76cbvWtWk1zIjyZkSajqmAw0GbB9HFRDUdbJO3QWI/2nrqSGIxu6&#10;j0qNgMEBjyOOKVgOb+1+IW+7o0afWUf40nm+JOR/Z9r0z80gP8jXQoMZNOOcEB3G4cjPWnYRyssP&#10;iQyE/ZLTn0b/AOvRXQkqpwcmijlFc//ZUEsDBBQABgAIAAAAIQDR+Wpt4QAAAAwBAAAPAAAAZHJz&#10;L2Rvd25yZXYueG1sTI/BSsNAEIbvgu+wjOCt3WxKY43ZlFLUUxHaCuJtm0yT0OxsyG6T9O0dT3r7&#10;h/n455tsPdlWDNj7xpEGNY9AIBWubKjS8Hl8m61A+GCoNK0j1HBDD+v8/i4zaelG2uNwCJXgEvKp&#10;0VCH0KVS+qJGa/zcdUi8O7vemsBjX8myNyOX21bGUZRIaxriC7XpcFtjcTlcrYb30YybhXoddpfz&#10;9vZ9XH587RRq/fgwbV5ABJzCHwy/+qwOOTud3JVKL1oNs+XimVEOccKBiZVKFIgTo+opiUHmmfz/&#10;RP4DAAD//wMAUEsDBBQABgAIAAAAIQDnbMVH7wAAAMUEAAAZAAAAZHJzL19yZWxzL2Uyb0RvYy54&#10;bWwucmVsc7zUzWoDIRQF4H2h7yB333FmkkxCiZNNKWRb0gcQvePYjj+oCc3bVyiUBoLduVTxnG9x&#10;dX/4Mgu5YIjaWQZd0wJBK5zUVjF4P70+7YDExK3ki7PI4IoRDuPjw/4NF57ypThrH0lOsZHBnJJ/&#10;pjSKGQ2PjfNo88nkguEpL4OinotPrpD2bTvQ8DcDxptMcpQMwlGugJyuPjf/n+2mSQt8ceJs0KY7&#10;FVSb3J0DeVCYGBiUmv9srpoPjwrofcS6DmJdRGzqIDZFxFAHMRQR2zqIbRGRH0aNwdwVEV0dRFdE&#10;9HUQ/S+C3nw+4zcAAAD//wMAUEsDBAoAAAAAAAAAIQAuE71tLTIAAC0yAAAVAAAAZHJzL21lZGlh&#10;L2ltYWdlOC5qcGVn/9j/4AAQSkZJRgABAQEAYABgAAD/2wBDAAgGBgcGBQgHBwcJCQgKDBQNDAsL&#10;DBkSEw8UHRofHh0aHBwgJC4nICIsIxwcKDcpLDAxNDQ0Hyc5PTgyPC4zNDL/2wBDAQkJCQwLDBgN&#10;DRgyIRwhMjIyMjIyMjIyMjIyMjIyMjIyMjIyMjIyMjIyMjIyMjIyMjIyMjIyMjIyMjIyMjIyMjL/&#10;wAARCAC+AR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i5NyReWWyDnkHnNV4NQkhnVw3XICngHis5roSvmR2+6SBnpUcIad1UK5YEkj0rjUL&#10;bmCRvyX8Yg3qN7soUBzkAdOlV2uXZlaH7qDkHpxWbqcM1lahlPzFiCQe1VtN1BlZkmQSBhjBPf1p&#10;8ml1qM05GSWXzXOT1+U/pUbZjn3LJ8rDnB74qJ5pIio5IydpI6nNKBJc8cdc4zTSETRMZsCJSwU5&#10;4q9ZQi4dg0Ujjn7nBzwPT3ptiYbVyZlc5ClDGcEEEZ5+ma67wzfW9ne+XDGgjkkyd+WPf074NbQh&#10;FtXJuUv7am0qWe3htY4kuBywj6j1Hp+GKtO1vepFbac9wzYLMsjZTIzwPfr6frVLxRqU51QoQ5hD&#10;HyyUxx/sk+1d14F0eVtONzcWsaJL/qUI5xz8x+ua1UE3YtM7LwpGBoULrIWMi5IOPlPp7fjW0ibc&#10;lgSPSs+3SW1JPBU9hWglwGX5q0asUhQyZJTj2pvmAZJTPvT/AN0R2qvM6R8ow29xmgCOS4CkgKAa&#10;hN4jcHIPtRPLARguC3qKzriVS2V4wKuKuQ3Ytyz8cNVUuc9aqm4pvnnsavlJuXluCnQ4p4vmXqcg&#10;9qzTPng1G0mO9HKHMzQ8wXGc4zVe4IHSoIp/nGOc9ammXPJpbMZWJNIWyMVIw44qEgjmmIRhUbZp&#10;XkI61A09UhAxpoYhuTTTJk80wt+VAiz5o7mnpOOxqiSe1M3Ed6dhXN1bqNQpDfN3zUOp2wvbfz4I&#10;WaQHLkdhWWknqa0LW/MKlVPB60leLugdpKzMTbUj2zrHv4I9jVq+iUTmRABG/IHpTFbdCUBUYOea&#10;6ua6ujk5bNplby2Xq+0EZoqXHPKE570UXBI8FZwJQzAjHXHetK3yLfdCeQ+DVW4VFt44IyJWzuJV&#10;SCD6f5xRC7JujUAl+cHNeDJXR6LN17J7+N4Xk8uMMAHbkDJ9fSsNbFobhkYcbBIpYYJXmtNb3zox&#10;HIBnOGHt68VX1OSSS5WWJS5ZShCnOB/hxSja1kJMqJG87J82FB5J6d60NgQZHGeCyjFUrdSBgEDG&#10;CQeM1cRZPL+8oYHlcUSBk8Fysaskg8yNyN2OSOa09LuAEuPvqHiKoePvZ6c9sVjq5DFB82ev1rQD&#10;gaf5gOyZZMswI+boBxntz09acWIjuby4N0IAGURNlEznB7k+/vXoHhzxVcnTWjun2SxJuDE4V1Aw&#10;BnsRxiuCt4leSSaXzCzr8mz+tK0rqqoCec8E9Kr2jiUj12DxzD/askcnFssStlSCXJAP6ZP5Ctm2&#10;8T6fdqqxXKb3BIjzlv8A9ftXhouZABFGQm8bTjvWxpdjeG4jigchnOwv/D+Pr2rSE5NjZ7E97Jt+&#10;VsdxVKW8ckkms+xhvE06ETKd4XmhhJ3BrsikZNssm8PeonvM1Gtsz/xAUfY+eST9KrQWo03dRG69&#10;6sGxGOFYmmjSZnPC4+pougsyv9rOaf8Aaiwwaux+H5WYbnUDvzWmdHsooBlSXHek5xGosx7NHZwx&#10;BC+tXZ5iMDHy+1WU27fKRcfSqlzCyEkMGHapvdjtoQyzhRxVRrv1ofc33hxVOZOfl/nVpCZM9yDV&#10;WSf5uKiKNnjNJ5bnoDTsS2Sifjmgze9MS1cnJ/KpjagHBHNOxNyP7T2pDMDU4gQfwij7OhPSnyi5&#10;it5vNSI7Z4q5DpfnH72361L/AGQV535A9KltIpJsS3ha6xGcHjjnpUz6WqISsuZAemOKLa3SN8b2&#10;Bq66nBCsT/tUudrRA4J6szLdHV9rDac8k96K0IY0VmMnzN6UUSnqEYWR87QQyxSOqsGQdcHORVSa&#10;QrcMqcKDj5jyKtmR0s1MTxqRyyBfmz71Tllcsxm3HHv1NeYtzYt27+Q5ZwSB1wOCfeo3uXlk2KUS&#10;Ife4FRw3cTht6nocD37cd6Z5W1uUcM3OStO3VjsXzdFsZiGNuAQMfpTy0gCvvO1hyfp71Jl5oIwY&#10;1cIpGQQOlQxwsymXOYwSOal2JJYmRgwDPw2Rx1FXoZcwmN9oyfvY5Ppms3ylh2sXHHNSx3C7vXmo&#10;d+gGissgXaCzBRhcelEKiSRdzBUyN7N0A/nTbUG5lSKOcKXOC5PA59K0LvwzqkFzHA0QcyY2up4P&#10;eqjTk9bDubGk6Tb6tKkNq6bGVmYbfnHJwAfoM13mm+EEtbdUjvZWjOCMP0INYnhbwlNpWqQ3UV0Z&#10;Y1HzMp2kHupUj/OK9BlmTyxgAH2rtjBpaoE0NFjcNGFV1OB9M1WnsHQ8lc96k/tF4xtWoJbxpmBP&#10;BHtVrmE+UhkgMIU7gQ3pTN1XMwEDOT65qB41z8pGKtNPciV1sIqkjdk4q7DLHt9xWZJcQW7os0oQ&#10;vwM96qXniHT7AhTL5kndI8EgYzk0pJBGTOshWPAORmi4jikXlyKy7e4WaLekgIPTipNwbq+Peo5W&#10;ac6sV57YLJ8jH8TTcBUw+CKe45I3bvQ1XbdV2ZPMhNsKt8yZB9ae4sjHgxJuxzxTvszsgOAfbvWX&#10;e6xpFhcJBdXBWVjgjacD8altLdjQ9ggPyRj8qgkildvu9azLjxdp1pKwETyDcVXZyzYAOcenNZf/&#10;AAk99qN9ttbmK3gRzuZ16LjPPf2+tP2iQuU6qKwlJBMqjnkZq8tnA3Lu24fSqMOr2F2I/JvYXLcL&#10;g4LH6Ump3q6dZSXToWC9hxn8e1Um3rcVkuhoSW9oF2sCrHnINVJYEQgxvkeh61wN14z1D+0VnhCr&#10;aMT5UfBz0+97+1WofE2oT+IVEZWcTopWFmIGe+PTHP5VCqpMHC53tsHERcqMdiRUThw2SevcVnRe&#10;KQNcj0i4sRG7EruWYMOP/wBXNdG8C/3Kammx8rSMpQVfceQPQ1a88GPAODUd7PbafC0l3NHDGO7k&#10;CqNlqmn6pJItlcrL5Z+fb2ptpi1RdZs9eKKa8OW+Un8aKegj5snWYx/vQd54HGOPrRCJAmCvy56s&#10;OlaUQudQuZhiWbZFkMg4Ue/5VFZQtdSvHG7q8fJcjCkenrXDZ2Nb2KTW0cJVyBKf9k/zq7ZsjZdT&#10;gg5XcTgms7YzT7d4Cg4JI6VfT93mPzNyqSQentUvYLFszKh3tbrJkeuP0qqbkMGwNoPRQeBSJcYm&#10;8sELE67WPDEDPbPfirS21mRmJ2Iz/F1//XUuyVwsVVBdxkj6E1YCkJtyOoP5HpSeWFJOCAM4HqaR&#10;Csj4bgkZ4o3Ey7BetYxbLdFDE/fxk4z09KsrrV2kzBZWjVx8yq3Xgg/TOTUcWnFrorGjzLtUpgEZ&#10;JxzyM4/A0y50yaK2e8kZYkVtoQHnGf8A9VWm+4jq/DnxA1DT90d1J9oibOFYEsPTHau18PeLItWz&#10;FPLGZMFwygrgZxg57/jXjUVnJGEnd12MeBnk/hXS6JItrcxFJZYUY4cxtg8cg/hnpWsarvYmx6nf&#10;TMsnlRtgtjkHkVYhRliJcnA6dzj3965ZtRgwZvt6y4cfPgjvx26e1Yx8aXlvJcLu8xgcoeFX646m&#10;tfbRWouU76G+t58mJndQcB1jYqTnHBxzVfVdXTTNPkueG+banBPPqfpXK/8ACVwXECiaO4jYDLeX&#10;KeT13fmB37mud1nxDdX0xV8IpA/dqeGxnnH40nXVtBqJJq2tGe9W+UknIPl84Bx9elZEmo/aZxIW&#10;aRycs3Q59qhD+cT5hyCM9aS4kt/KkARYzjI29Sa5nJvcv0Nb/hMLqK8heIBIYSCsEPygkfnW/H8R&#10;ry5t5IntoIZmRjHIr8Djjgk1539iEMfmXG6NSPlOM7jgHA59CPzqWBV2GUHKgcBh0NaubijM6qDx&#10;vrKmRTdbyR1ZBx9B/nrWjoPjC9k1ZIb28jS1L/N5q5PPbIGf/wBVcIX+UkED3p1ve3FtPHPA4WVD&#10;lTgHB/GpVRlaHvN9qWm6cUEl6qu+NowcHPTmvJ9fv7e61ky2nECNyx5GT1JrM1DV7zU44xOWkkB3&#10;M7dXPvWPIZSxU857Zpyqthp0N27VrjUEht57eQ7Qd+4IoJHue1R6ePMSTTJ4ybwTfIwye2MZB6Vj&#10;q2PvJyR1Jp9xf3AkV/MOeAHUYPHTmkqmoFuxv303UY5Tu82Jg21WxxXoEfxIs/sDvNZsbgkgRL90&#10;r9T/AIV5Q80jS+cQCwOfmGfzFXtsly3mbBDnGAeN30GKOdx2HqX9dvrfVdSa4022a2Q/OwY4C5xk&#10;+g5osb57ZbmZoJZZZkKRzI+MdQTnHPQ/lSyeU+yWUBiEwDKSc4PNJHbpHKYdykH5wNhJXjOAP61l&#10;7Vt3GkVVn+ySQ4BaVSTuB3dvQj6c10a+P/EICJ9vEYP8bwqT/LB/KsdoQkyRJLIqY+8AAOccD8z1&#10;pjw4ZzvcxgEo+48EY4FNT6DG3+o3mrzS3F/qBlZcAAkLn04qbw9dSaTf290HKIxywd8Iy9+nWqs0&#10;n2e1D4JbHc5BB7joc1VubfcPOWPbuIOxxk5/w+vpQpPcR7FZ63DdtvmuIkBwseTtLemM9fwFFeRh&#10;gbpWljPloMYLZBPTjHaitliLLUhx1MKOeN0kjzKGdssytgMAOOPz/OnC6VFC5ChiQQPuj6ioywWD&#10;cARkD+HGPaqzTY4ZCcjP0rNs1F8xfP3IAoHbrV6KFrnGJFEjD7udoNZ9jF5s5yAMcc9RWizvFL5M&#10;6sCCCcDtQx6jZYTGu7ywqqeMnJNWYobmaNSIpcHkbYzz+lT2b3L5ktk2nbgsVBI59e2c09LXVZ3j&#10;cO0jZOweeuTjrjnpWUmFizY6a0gzdrIqDGAx2k/TPatb7HpAVHW2AzztMmR9T/hSWlwzyzRP5iy/&#10;eImYYPHY/X0/pVZogZNzR+W2Bn5y2D+GawbbJsaVs1rbyL5MgiC9uoHP4/TvU8l1aE3DxDzmuASE&#10;lBKA5PYYGf5ViCKQvslBCgAgn7pJ+gq0sc3yg4RQccAnd0GRxTUnHZjtckMipK2baM7uWzjCj0GR&#10;7dqq/NjNxIkankeUuPoanISN1DNlwuNuwke1Oja4Mm1UQnOM8DP4UKTbCxES0eTFJtwRgA4A5yMn&#10;v1qHN0ZZZHEWCeXUjIzVyR2LhXQtz82ef1omuBEFjMcbqWyNwx+fqKq7BxKnmoi7Ub5ycsW7gc1L&#10;5olj2s2x2GAVHOKqT2byBZw6xRMMFR1z+FNO23HzqAcABSDu+v603qRqPvdiW6kPllPOF61j3M2I&#10;k4zkdjWtHLBJG0citz681Fc6cjrmLLDsSCO9XTl0YbmRHczFQpdiAMDjOK0YZI/IYRhvxNOttPiE&#10;RLqxkHYAkZqQW2/70TKB0GKuUriKUs3BzjGO1QpKxXB/A1sf2Ssi5BMY5O4n+lZNxZzQS4IO0nrj&#10;jHrUxlF6DJxes4CE5A6Ed6ryXL7huGQPSrkVpEY1LdSMjIxTbqGJV/djDDke9NWCxnmdmcknODgU&#10;+UmRB8jDHoKlj0y8lQsluTjOeRn8qBBctA3ysSvVcdKq66FWIYGRzsllES/3iCcflV+GS2+VY1dp&#10;gmASxzu9Riscg5O4Hg81b06UwXQxMEbGFLLkf/WoktAsabRmC6SOIuHcZYSMD17VOXXfC5dVYAg/&#10;KTjjmpkZGEaeWxZiTv24BHaq5++6hDkE7snr79axAkE2QcqrBMlecE/r61Ht2wMjcs5HyngDr3pr&#10;7GG1xjaM4zThKo3bjkk5y3cf5zQDRWjBQHdE+3Py44A/E/QflUzzzMAfLBZFJGSAR+NJNKxRjG2N&#10;w+UhfX1qtcmSJEYne2T/ABdf649qpe8wtclmCW/lzSAFgMhAS278Pz5orJupY+DvIlcnO08D29aK&#10;0UBNFe1uHUqk6iaGUAhTxkf0PvVm+002kuVAmhKB0bP3kIz+Y6H0OapeWZ7KGVChmhIB+bqO3FXh&#10;50wV4o3Tau5iTwO/9KbLKen26XEhVcHdyGJ5U9f6GrgLYWOSNpM7sMR97p0/Kp9JhzerL5RZJMgn&#10;Hr69utbYxbvhIIY1YbS5UEg+lTJ2Hcz82ljZwOsbzsy7+W2rjJHTrxg0yNrC6SOEWwtpGwrOxLHP&#10;tz3/AMKvziOKVBJvZQPK28YAz0/CrFikLXO6GHKxcqTyc8D86iW4Draynt44lW7Zw6jAdchQOhA7&#10;H/CrQiVYTGHaTk/KnBz3qdl3ZlaVCxTaVK/NmlEtrFKFk2uoX+HOCfSsJAVPtEI2CPIUDgZ6dPzp&#10;XmkaUFn5Ixn15/WpHWGYJII1RFYE7QPm6jA9env3qK/kVJwFRQQPTBHtjt0oSuMkDKYv3jx8DpkZ&#10;Pb8aY6IZtwDFDlgfeqvmkgbTtOMAhf8APfNTxTnG1nYYzlQeWpx91jjpuJJlwY1To351BI8hlEZT&#10;BBxuPXP1q5BDLO+6KNnGeQq9/wClasfhwzsJJZAGbk4BwPbitnYvluYcTyb+CV+XoQeffrVbyJpJ&#10;A0aliTjiuxtvDET3GwSMsmMkEH9K3bbwxbwoS7yFfQADNQ/IXs9Dz+DS7qTYTGoUdOcGt1bJobcS&#10;XRK8cj+pPauglmhgkFrp8K78YLkgmsbUlW41C30mDczs586YNksgPJ9unT6ipjByF7NIuaeyTs0g&#10;jg64EeSoUf45zSahYDzlUiNEc/LIW4U/3SfQ9QfrWha2mnW1w8jwHLn5VE2PLHockZ/zzT7qKO5t&#10;5Iv3flt0cnpxxz6gjPfNbKGlmJNdTlXgERw8XOcEFc/Tmq5jjkQD7Oqtnj8/SuhspjOot5TiSM4X&#10;5c9DyD3PGcf0qytnZXzmMhkk7kAVk6aTuP2aucc0U4O4JkngyKOxP0qrLam4lZlQE5yWx1rt30G1&#10;HS5mkOABGCOPr7VDJobxnCzKmRnnAA/Wi9g5EjjngktvnYH5R1GRjI65psvlywEq+0nGUJzn3ro5&#10;NFvS7RhxN6ris290qSMKpgMRyfvKR/kVSkuoM5Ce3YygLEg3HJweTV22sLeB8lQzEc55x9DV9rW4&#10;iZfkDY6NjpUPl7bgphiV4ORj+dU22jPlZOpAAXYhVeuSRx6e9UJpgSwQ9ioI5/M1I5bzPnxsY5OP&#10;5VSuYi29Sct6fSoW9gHRSrLcbCdileN31APTvVmWNI1Z/KJVcqct1/x6Vl7uERxkAAZI7H3q5IAY&#10;/lONq7SSe3WmxMSKX93hlBHzBDjPJH9M0ySwE7M8omZjwTyahWZ4eH5Cng5P51r2V3E4QNOwYk4A&#10;OaabQrN6IyTpERwdjALzyMUVvTwyNbMEbBJwGY9KKpTfcOR9zireaKC6mjt22xyMAGkA3Aex7Vb0&#10;wid5IPLYqQzSAA8YUnP04/CqN1ayecpmt3gkHBVkKnj2NXNDmaHUFYpI0inbtI4ZT1U+vGa00KLN&#10;hK0N0ytIUUYyD0/zxWqJ5WDsxG1FLjAz9Ko3ERtNQmtnV3AbaD3YHpx7itBUSMLCjqVQYO4dfpSK&#10;GLPGYBK/B3EjA5+taEE8P+tjkK4Vfvrz9c1QxvKltmAMbcHAqwhMxMfkkseC2Bu9BnjgVjN6aDNO&#10;KdJbgbiyELgScnNOU28TyRKTGcfPuXJ64xnnFZaQPG7NvaRASNxPAP0q4GcvGSd21SMdsf5FJRuN&#10;RuUZGdJmUyK2cjAHCj2FRmKVnyUyuePXn0NXxAnmB2CqXJP8+ntWjG8MJjCqzYGCccU3oVYyYtPu&#10;XIVomU5/iU1pRaHJDcCSUL83IHX/AD+NL9ukR+AflPB7Gp4tQuM5ZnGfu5btTZVka0NvdLAvkqV5&#10;wBk8cVYTT70uDJMeRknt+oqrZaxMjMrISq8jIz+prpLDddRBmAVjyAemPb9akoXTLB4WVnfzPQAj&#10;gflVy9uGiXhccYAzzT3iaELuk2gj+Ht+tZ07KzecXmcJk7sFlX1yR+P5U0rsTdjPuLpdPtpJ5WQT&#10;MOGHOB6/571i+HFW4NzfzxndM2yPP8IHp/L86o+Ib+TUdRWwgAySC4UYA9B/U100UZsbSKBsxiNR&#10;uzEFJ/4ExH8q2VkS9iZfMRRwmATjPaoz1zK/yjuG6VG5hlkMjSQnJyAbzH9KbG0cTOUkiGR/z8q/&#10;6GqsZlS9iNtcJcxtuEh52g8MMcdOuPzxWja3bmLzYWUZGGwM8f56GkkgN3E6BOCch1hOFPXOVJH4&#10;/wAqyLW4e2k2Sq6q7bWUEph89Poe3bOahpGq95eaOot3a6dZcyFQCRvUrg/j1/CraRud28AjoRnN&#10;Zltc+XIgZyEPIVDuOD7VeaXzo2MDNkZ5X6VlJWBO5KsUKyKyp8wBVeSB+HamSvahPm8pMj5g2K5q&#10;eW5acrI1x9cdazXkEmfMdztHG85NSrsVzX1OHS8BozGjkHAUcZ4xz+dYM+kRXIf7Ls3hckqeo9hT&#10;JlaU7IpYwmc53c/rUjRSRsr28m35fmwep9uarZashmHqFu0bLBIhVS2DwRiov7PQvErSA+ZjLDPA&#10;9f5Vv3UbzKBLIWweCRn6VHHEfKXegcDoduCBWd+pnbW5yt3YiKUAtnI4PsO3T071Xj2mIZ6qDn3G&#10;a6aXR7ZgwxICSTnP+eKzZNFMe0xPlR1PerjJC1KDeVI+x+EJOMDntUltcxQFjBaqAOA8nAJz2q79&#10;lhEqGRRuAwVB6n/OKiuLLEZlOMDPHTB9Kakr2BSFi1iedgqwrhQVPyjn60VHbxecIcIoJ56c/qaK&#10;vQu7GtcW8kkozI5UklpGOVJ44/yKxFtne9DRowjJ4O7kVvG0WeI7VZC642nofep4YGhCIJEL4wQo&#10;/nRFWJjEryyyIY9wLXSrsV36qo4B+uMj260wKMMFX+JRlegz/nFbBspLiVfNDNtTqDVk6YuM7FB3&#10;D5WbbnPT61TZrymEIm8sJtcEOMkDp7VdSGQDBwpzgMTWpshiB+ZcAjdgfrUNw/lfNtyoOV6EECob&#10;6DILO0by2WSTcckoBx71bFjMzH5NigcZIzWf553sxbLEZOB/nitK1hlnjbzFQqwGTvxipaa2BK2x&#10;FKpnZcF/lXBbGf0qeKw5dt7RfNwHOSfrVq1sihMQlVlyOW4x+P4VrQ2M8W0gxuCehNS5PZDK8OjF&#10;QA1xGUPOdvH4GtC00aCUh3AlVhx1BHvViO3uWbaURVPIJOT+grVsrRoUVeWGPXj9KNblXIotGswy&#10;kWydOpHP+c1opaxRD5QFbtgc0w/LETnAPfB4qmZ3uZHEJuDwRmOPcB+eB+Zqkm2F7Dbu7RMoZIwC&#10;eQHH5EZz+hrmvEGrR2lq0oEbEcIchi7dudoPHete9eWzG0tdQtIpYSLMijjGSVQe/c15rqd6+taw&#10;qR7zCjbVwM8Z5Y/zrZRtoQnfU1PC9mJbxr67dAQSymRgNzfk36rXVDyC7GGWIMf+eckeT+AMZ/Sp&#10;NL0qfT7GNEg1QHAy1vKqbvQ7Rk9Peknwflmur5D6XdmkoH4mrUSZPUUw3D/MYZ2z/EyyHP8A5GpB&#10;DOhP7uRRjniT+stQKlkJMm6sDn10/B/wppiiU/u7zThng/6D/wDWo8haDnVI58yvAc8YLRlh/wCh&#10;mqWrLCNt1txFINs67SOP72dgGfStSJQyhV1C6lBH3bK1WP8AlTm0vzkfNtqTbhw0twF59cYqeVlR&#10;lZmTY3ZDNZ3T7to3K2SVdf7wA6ntW9bXqW4UzpIij7jSxsgxxwBsA/U1y89pcLJ9nKyrPFl4pmGQ&#10;D/cJ561Y02SK7YnyJftRbawW5MWw/wAqzWvus1krrmR0cwDs4t0+ZSSATgc9/fpWNdLeQx48pDgY&#10;zt6+1aib7WM4guZyGy2XWXjvyvNRNrdjK7RqQrgjClTgEdjkZ9qlxcWSnc5zfI5K/uQQPunjHtmq&#10;zbmkUsQQOeGwPw9a6SfRob92EaLG38JVs9+e9UbnwvciQqk0Yb+FWJAHtT0aE0Z4SVVU+YT1ON2O&#10;Kcnnkgc4HHLAc9v8mrKafAkjLLLCuDsIjn3YOO+ehq41vAIRDDETIV4Mc2RnOM/h7UrIVikdPvTg&#10;rAm05IJYE49eD/ShYEjJNzB8xPK7gF+nbn8atNps0LiOOV2jA5L9jnpwf51aSzWWQtelRl+rqcH8&#10;uB0p2Q7IypLXSbm5VjHLFlt3yNgDr3J5qk+mB0eaCQomSE3MDke+Bx+NdNNpNijiRWjwpyd27g56&#10;9fep44be1iYRyAI4+by3PTjpjmk4pkuCZwH2WaM7i67c8kcY/wA+1FdcYLSRHzhHdv8AWN2GO+T6&#10;Y5opezRHs0cRCf3yszAAADbtOfxqR5ow7EKQWUcr7daTzbZyXEgKqMKFHcH0qMwNPPHyDGRgYzke&#10;3Fatmq8iY3YiRWDEAjBGaa2pSSOQEY5bj1+lXU0TzbVmWKc4HVxhT+Z6U+HRhsLqThSN3GM/Q+tK&#10;4zOl/dEMSSSNzA+hq7YLHdB1LIBgkGR8YA57+tb/APwi0T2wcSjcBk/KP6mtFNGsUiRfs4GAM7v8&#10;P89altCZkWXhq2ni+2GVMMfutKm4fh1/StUeHIwmY7l9w7LjOPwrSjggWEAqkCsSCG68VJCy7/Lj&#10;k+Qf7eRk/WkO5Xg0aOFVDRGXnrIx/rxV+3gKxghECk9EHSnrtjKquB6AHOafFvG7bAyAcZYVID/K&#10;3RllC5U4PY0Iw3bclgenHQ0NMECghs+/alWO4uUJi+6uScnAz9aaVwKVxP8AZJQXW5mSXIWKNdzZ&#10;z6dPSqVxdy20KyXGh3jwggBrm4K9egxjA+lXwl3t8mbxBZWw/wCecDgfrwf1rnNSvGsYriW4up5Y&#10;omIUSkkOR0Zck/ga3S5ER8TMLxTqq28JtIFEck/MgB+4vZf6VX8JWbG4FykN3MUPMcCZ3LxnnqPr&#10;WBGLrWNTZljaWWQkgKCf5V6fpOi6smnxywX0FluQKEcmKTA6A8Z/OmhtiTvYRndcaTqlr33b8n/x&#10;4UsV9ZkAwa1f23+xIhI/8db+laAtPGFsMwXQuB7SK3/oVVJLzX4x/puixTgdWks8/qtaGQp1Dn/k&#10;YR9TC3+FN/tFt3/IfU9cHym/wqGTVHA+bw3Zg9/3DVGdURuvh60UHjiJgM+/NJjRYOp7pfLn12cI&#10;VzmONuf1FVZJdJEyiRr64cnoABu9O5xUY1SWWQ+VoduGH3cQs1TRv4llObezMHA2jyAmec8ZqLvq&#10;MoarFDc7Y7WC8tSOQzjeeOQR096z5ZHE4u4FYyLlZU24Mg9xnj261utZ69dXAEt2FkwcmV89CMjj&#10;61kanYX1jPAr2wnMuMiBGb5QQD90dv61jO71RpFtKxetLm0+yh47aSRn5WRJSpGO2KZItou67f7R&#10;9oDfP5qgk8cDP0rKbzdJu8yD/Qbhv++GrZsLC9mkkEF+wVV3AO5IIPH0NF7oqUbai2WreXIx3yFF&#10;bK/XjtWpDfR3VuWEmWYEAgnP5ZrmrjTNVa58zyUkCfKXhAbj1Ip9lDcpcHGYtuQwbjqORSsSXbq3&#10;uEmKJbSnr8kaZ/P/AD2qrBfXNu21Y5SRyymPkfj/AJ6Vvafd3KGVZGhKrgqmfvdeSc/5zV7e5Utk&#10;KpTcCABj3z6fShAYlrrS3TtHNbSrv+58vbrn61ajsLSWXe00o44ikYYx654zwa0+RAm91jGdoIHI&#10;bnoev1qEqwwnmIzD5iDgj9Md6AIRATCsY5392IPGP/1/lVWbTgrMZJmI2fLggAcAHvWk0kTIzmVW&#10;CkNwOnYmsy9uoVhjeMpJlt3UcDBH0/A0wMmTRFlB8oM6gbsMcH8BnOeDRTnvoNjRZjZnA3Ek45+v&#10;pRVK4EC6Lp9ncogm8xSQpWIKfy6/yrXtLeOF2e2gQxjIZEi3MMD3AP1rz7SQNQ1EGV5Fty3yskXR&#10;iNueOmDXpekacLG1SKGWeT5QzSykEueee/0qWK5ZAlcDy4lJOB/q84/P09qYlnuf7TmVtqkEI5AP&#10;ucGliDhGkluUjywU5IBI7cHJPWrDKlw8SRpJ90j75xjjJz/9akBWml8wiJlGdmFOeR3x68AVFDoq&#10;zCNrm9dlC8+XLkgn2Hr61p/2TbrI27Z8p6sx4JHQnt/9eplhWBlaL5CBwfT6UDKtrZw2QHkq+Cc4&#10;kLE8/WtEFFiLgKB024B4o3Ixy7ZYnk8frmpPMCsBsHI5JHH4GgAiQsgCKCO5Hf2pxc7WPRf4cgYz&#10;+GaYbl1kKxxZPXap5olWW6YQxRsWJy2DtwOetKwEBimuZcIS7jqd2FUe/tWXc6TaNMxvtet4lJyI&#10;UfIH61YufCF7e3RkkvUt4CAPLBJ57nHArJ1vwvbaPZxyy6g0hkkEaKkBJJP0JwK3hFRV2Q7t2I9S&#10;0uwjkhWzne4iZSXmVlwp7D1z+FcL4o1U3l2LSE/uYjjA6E1tazfDRdJ8iNwbiXuP5/hXDwYkkO5g&#10;GboW6Gk5XZduVWOr8K6HcXksMjRSRW8p2i4IBRMHkk5yK7o+DI2GItbtpJPRhj+prF8PeC7rU9Lj&#10;ura5tzAflVyWG/HUjjpnI/CtOfwLq0S/IIJR/sSY/nitI+pnL0HP4Q122INu0cmOcxTY/nimCDxb&#10;Z9Bf4/2WLj+tUjpev6dysF7FjvESR+a0g1zW4Dt+33aMD0dif51epJpLf+K1HIvfxh/+tTZNV8Ur&#10;/wA/fH/TuP8A4mqy+J9ZOM6hISB/dX/Ck/4SbW9x/wCJjJ+Kr/hRZhcsf2x4pdSp+1kH+7bD/wCJ&#10;qMWnim+ly4vgnZmbZkd+CRUX/CUa0OBqLf8AfC/4VG+v6xcjBv7jJOPkO3+VS4Njui0vg/Wr2dZn&#10;2RjHWaT8e2afN4Ov442RdVtwxGfKVzyfSqC2Wt3hz5V/Nnu+4j8zUv8Awh+tTLu+yBf96RR/Wly2&#10;6hcx7K1vRaTWV/ZXbWjn9zNJCUH47sfh1qCzmktp20q8Y5H+pk9RVnXfDesadBHd3BSGONwfMacY&#10;X0HWqvmR+ItLDqypewk42c49PwNc81yu5103zxtY2bLQzLb+cuoiORWxhnCEd+Oac+jaxLLv81b1&#10;OAWik3HGf17c1h2dyNTt2t7gbbqLhgf51s6Z4V1K7hF5p89urKdpIlKsp9On0rSNpKxjOPK9BjXL&#10;21wwlARlwskfAI9K1obqE4Ec4aI4J+UDA7846+1Zt/4f8SrJJPcQPdEKApWQNnH6n/61Z6yyWLhb&#10;iGSFlU7VYYYn6H3/AP1VDjYSZ132xCsihVIVSQAvr0PT/CoJr64SFiEBwm4Fk5x649PyqhaXjbkM&#10;kiB8YZlbPynuSO/WrTiJyxExZf40JAwe3OevBqRmVLfX1uXVinzr83zYOD6jFY199rkQMzMoJwVJ&#10;4z2rpLiCaObbGY1AG1iDIqtntlfXp36/lXQywJteKTs2NuQccZGR9RmqTA4/yLhow5EgXgB+xHsf&#10;89qK6ea4t7OMyRwspclmO373Xg8e3Tpx7UUxls2ek6bZPYhfKLr+9kU4BHfvweg6d6vReU9vAsJc&#10;LHj9wJNuR1HA6jvzVd/D1xcxxuyeXCvHzydMdMDvz1yK0bDw6sNy92b2SaWRNp3jCqP69B1qRDba&#10;5a58qa3tU6Eb5Yedvbbnj9K1/NuJ44wJJRnhimAR+fSobS2j0/bFA3CMS7Y3KTj3q8I2kAnWXYv9&#10;3jGaVgM9HFqkh2uCSeXbcT7kDFWBuk2tEfv9eSMZ+vSrLiOdNkTszZwT8o2/SoRbSu7Y+VXO7acE&#10;kDjBoEOPk2+GwrKGHucetS+fHKAUzgAkSMvTNMaFiqt5qHHAVzjd7VQNyLWOSaaTyowcuOoA/AcD&#10;3zS3GSTztAgJHy4wMdR6Vz8+paw9w8Fk86RekSfMfqRzWsvizQdPDFBLdTN95lTj/wAexUUnxHhH&#10;+q01yPdwK3hBrUhu5z1zYaqcyXUV4x65kDU60mks7OaeaaURYPysxxgd8Vraj4h/4SS2jit5bmzE&#10;MgkkCgfvPYnsK4TxfrG4/YYWwBzJj9BRKT2LhFJXMLU9Sk1XUnk7E4UegrY8OTXFjdvcW0zRSKNo&#10;K8Eeorn7G1M8qHzCgLDLYBwPoetep+H49H8OXP2ifVkurbaTHb/ZBGyyHgsQOvHShJol2fUzP7a1&#10;R25v7hR6I+0D8BT4tf1mI/JqdyB6Fyf512aeK/Cl4Skyxqv/AE0t+D+lIdO8HahloLi2Qkf8s59p&#10;/Imtb+RFjnrfxrrsJw1yko/6aRj+mK1F8fXTJ/pFhazEemR/PNW38BWFwN1tfSqDzztcfpiqr/D6&#10;5yfLv4WHbchB/rReIah/wna7STo9v/31/wDWpD45jZedFtz/AMCH/wATUDeBr0OY/tdtkDp83+FN&#10;bwFqna5tMZ/vN/8AE0e6GpIPGVn5jZ0C23epI5/8dqdvHbRIPs2lQRZHHzf4AVRHgLV2cf6TZ8dR&#10;ub+e2pk+H2rEsJ7y0VPVWYn+QpXQakcvjnVXBKpbR/7qEn9TVGTxZrUn3r5l/wBxFH9K3ofh7Ehz&#10;LfsemfLix+pNWx4Q0O1Gbmd29fMmCj+lO6CzOPfxFqMiFLiUXEZIJSZFYEg5HBFZt74knTU7TzWX&#10;ymyrARqo578CvQjB4MtxgtZY/wBqXcf5mud8R6ZpOoRIuhHS/PY7CZ5CoRT1YHnke1RNXWxUNJbn&#10;Na1aNG0esaeQ2Bl9hyGFaFhrFzNYGXT7qSHdyyo2OaZpljLpFtHptzqNhcRtnYlu7OQOpBLAevGB&#10;WJcpJ4e1bemfscx5H901zq8HY6naSuba+J9dtjmLUZTg8iQBh+oqDWfE9xq1rHHqFrbtNGcxzplC&#10;DkZB6gitrRL62trlXmSJ7WUZYtEGwex/xFX77W/B13IYrqzjlTA5FvjnOevXsK6U+ZbHK48rOGF4&#10;YQEO08biQw9fbtW9p0rPLsZVdmAZTkNgDjjnPatG48NeDdShY6beR285wERpTgnsCG561zM2kX+j&#10;X5huY1LL9zbHuVh6qT/kVi4NDR2jvcIBI+9GR94R0KD/AMexx9PSqV1BPJdmeT5VVg+1cFexyBge&#10;pPuao2OpXiQCKQSvhcIC5YDPfBPAyKsDVZjCpDRl8E7g5x1/n7e2KSKKupLdPb4eUL5uWKgDCg/o&#10;OPfvRSz3UEkZEkJG4ZMshJJzjseuOeMCimgudELeDeXeL96zbnldyXyTnIJ+vbH0qa3tTIi5y4zn&#10;94wY57H60yzuo7qKGdUBjkXftZccY9jjNWmkUSKY8x7gNu0dBSJCGLfO/mIAc9Sg3Efj0H4VZa6S&#10;EqWHTIwgziq+5ctuTfxjJbmoWtJHhISQRqzE4X296Qy2sw8ttglbf1UHG0f0qFZ3jkdVkxztG44y&#10;fQeppbeNnMke/Kx8c9R+ec/jSXYjsbZJfmdVBADdz3JxikMkkuEidDJGzRh9rEnoawvEDqNCvFjZ&#10;2wQiEsM/MfzxW3ZWcV/H5twN8eSETpjB7881qC2tYY8CBNvcbR61UYvcm54sqSN/A2B3xxUsaF5k&#10;jX7zHCg17FLfxW9pJKIzsjQvgY7CuCTULrUpZ7u8SEESsI1jzwo45JrZzaCMU2UNRvItD0kkEGQj&#10;j/aavNy8l5dZY7nkbJJNa/ia8lvdS8snEafdGagiddJSCQRiSSQbiwbaVGexwcVmu5o+xegiKxgF&#10;CmBgA8YP+NTlZAN3OPXPWt7wNZW2o332W5tY2WAeeSxB3A8BeFXHJzXeXXh7SVA26db8Y42+2eoq&#10;4y01M3FJnkYJxjNOH3eTXpj+BdHuIzKiSRAkcRufr3zVaf4dQzR5gv2jOc4aPI6+xFXzoVjhIpnj&#10;bMcrqfZiKuxazqceNmo3YA5AEzf41s3fgHULRGcXVtIijJJLA/yrmZomguZLdiN0eMkdDTumKxq/&#10;8JHrJ/5idzn1305fEuub8nVLnp/frJxSgcEmnoFjXPiPWDz/AGhOD3IbFP8A+En1sk/8TOfn/arF&#10;zzQSQaNAsaNzq+oT8TX1w4PYykiqhJYZJq1p2jXOrFVt3iXJ2/vGI/kDXR23w9vGjzNe26Z7Ipb+&#10;eKXMhcpyIC5zmo24BKMQfY16DF8PLRebi+mceiIF/nmtGLwPocS4kglm46vKQf0xRzoOU8fvZZUu&#10;LeVXwytkH0NdMyw63pjI4GSMEDsa6jXvCOiQ6a88dntMA8w/vGOQOo5NeVad4jsrfxH9otopzDcY&#10;jEDqABzxlsnp9K56jTZ00Yve5f026l0y9bTrwnbn5GPpVvULUq/nJnYRhhnpU/iKwF9Z/alVYZU+&#10;ZcHP9KqaJftfWWyUZZBjPqKVObTKqQRRLEDjJxViyupDKElncRpyFOSOv6V33hmW3vBNbT2Vuzwg&#10;FZPKXJB9eOvFbM+haXNndYW+SMZCAfyrZy5o2OZqzPPVuI1xJbeYVQ8YPb0PHXjNWreaISOvnNGQ&#10;u7BcqD6dBXU/8IppqRkW6yW/+42c/nmuavZ2sL6azKx/KCu5EHQj3rFprcfMMeSXbECPPTABKocL&#10;156dffmiq0slzbSuzyRyIxCqojwB069c9aKG0PmP/9lQSwMECgAAAAAAAAAhAHYbh6ykOAAApDgA&#10;ABUAAABkcnMvbWVkaWEvaW1hZ2U2LmpwZWf/2P/gABBKRklGAAEBAQBgAGAAAP/bAEMACAYGBwYF&#10;CAcHBwkJCAoMFA0MCwsMGRITDxQdGh8eHRocHCAkLicgIiwjHBwoNyksMDE0NDQfJzk9ODI8LjM0&#10;Mv/bAEMBCQkJDAsMGA0NGDIhHCEyMjIyMjIyMjIyMjIyMjIyMjIyMjIyMjIyMjIyMjIyMjIyMjIy&#10;MjIyMjIyMjIyMjIyMv/AABEIAL4BF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YzJxjHNLsJHQ0DBIpxxu5JroMRFt3c5IAHrUy/uxtGD9Kc&#10;jDbgHio3bFK9x7Ch237qdNCt3Ftf9KgBzUiuVbij0D1MS50iYyOxdeOm49azVhG7BIGK62Ykxl3A&#10;wB1rnrg+bL8qgDoMCuulUlLRnLVpxjqivPHAMeTu981Dsq6bGdTjYTn05pzWMyLuZQB9a1U0upi4&#10;N9Cjso21Pto21XMTYhxRipttJtp3CxFilxUu2jZSuFiLFLtqXZRsouFiPFKKk2U4IfSi4WOX8R6d&#10;dSSRz25/d9ZeR0HtXI2011MHgR0DH5QuMEn616sYVcYdQw9CM1iXvhS3mSV4WCSPuySTxwenoc9/&#10;euGthITlzHTTqtKzPPtUlgs5FRbiaWEYO+RMHpjuOfy7VBZ6zaSsvnxGKQHJIOVfrz9ego1298q6&#10;fTtQgZmjHlwzODv2joffNZE1s6ToYkKh8YBIGQf5VwVKKveOh0p3Wp1nhVhJrl35EOYYoUjXecrG&#10;zEsR6/wD24/PJFhetcahMipLGZXRWVR8zBiNq98nB4HPfpzVrQtUg0iTUZnkaI26jeWxkvtwF9+c&#10;8j8Kh0/U9V0u4Z5pVMsiExqu3CFvmJ78nj9PSt1OKioyJs9bBodtPaCeee2njA+bcoJK446joPf2&#10;rSh8batB5sLT7YypKMyEkEflU9vd3CWDNLffvl++T97dj7pHQ+mcd6gSyt5ZlngZ5khTcuUG1SDz&#10;7k+3fNKytzQ6Ba/xFX+0dR1ISQXFuwm3CVpmj5AAyCuRwevJ6gVymsQI94wV3UKclmcFuuck9Ca6&#10;W4vgLiS0D/ugWV06FxjgEHnHLVxl3Iz3KusIKljhWPUD1x/SsVKUty7JbGla6fLJai882BYeiq7g&#10;s/bIXHuB36/XGbJALC+VXCT3O9t8cLAoqj1bJ54OR2x3p8Fz9k1Jpb+28xghSOOEhAo6ccH35/Wr&#10;ouLa5mae6ihQrGWj2rubOOM/4kHr07h8yWjDpoaV1qNtCtlOIiUjYkItsI44yRjahPLN7n8BxVGS&#10;5LXQeC1b7xeMHl1UgZzt7VHHrf8AoqGaWb7X8ysqICUQrxgngE5PPXnPpVq0t7O/0yKLTEa61Ikt&#10;LHIxLIAQcEgAYxkdfbtVO9QFoZVykcqPPAi5ZzxHkUVJc28KxKY7pplA+ZgpXOcYzjPIorBxkmJn&#10;08up2LXMlrFcK06NtZcHg1On3sv09a8gE729pJOjMoYgg55z/kV0sHjpBpS2rLJ9q2kCTf1P5VvH&#10;EL7QWO0fVbCPaTdRKrHALHGTVg/OoZWBBGRg15JDqUkuph7+F5UZ8h1fG3PoOma67RdNvBP/AGlY&#10;XEdxBv2jfJ/D3HTrVwqc2wWOpPydelJ9pjWVQXUNjIBPUU/U7QXWnTRIxEjLxtPNeW319d2OrR2l&#10;0km6LOMntk4Ixxz1q5Tt0C1j0m71COZjbwyqXHVQagihWM75SoxyB3rkdBmtPPa4mnMTIcIuM7uP&#10;pxW1Lr9jtbMp3AcAqea0p1YqOrsZTi27mnNcMzfKxAqu8jvwzE5rjx4k1CKWTzFQIFyoPIH41qQa&#10;/INKF29s0ihsGUfcH196qGIp9jOUJs2dtJtqLRNcsNSu1tLiIwyP/qSrE+ZjqCMcVv3FjAJF2NtQ&#10;juc1pHERewvYSsYu2jFal3DD5SmJOV4JA61T2+1aRndXIlDldiEClxUu32pQp9KfMLlGbDjODj6U&#10;m32qLxQif8I9iWRkXeuWVgpX8TWRa6YZYRFNqDDB4SKVmk69MA4z/wABNcccW5NpR/E9B4KKipOX&#10;4G7tPpQcgZPA9c1jXWho37tI5TxwLpyqn8AQ1VX0S3gO24bTNvGF3bSD9X35/StvayfRfeY+wp/z&#10;P7joPPh/56x/99ioZLnzQILC4h+0SHapxuGfw4rIlh0SKMCYRxgchluoyv5M2P0rPtdT0W216xh0&#10;+8imd7pA+yHDKSeBuAC45PQdqwq16kY30OilhaU3pf7ih4w8JX00oMMkl1eRJ5ssjkYC+3PseK4m&#10;P7S9xCXZXbAKvtB554475r0j4j6abjXLGdI53Z4Nn7tgBhWJIx1JO4Vz8WnR7rc3Mctq6IUkW5bL&#10;ZBBBAHTsMGslaceZkSjyy5UcZcaTJNq15CZUBKLLhWAVhtOcHpnjge+K3rXwtNf2MV1b3STwOoLs&#10;DjYAPfoePX0q1rdppsWs6bdyCb7DL/okux8BRjKFTjBAwevXFR6LP9murrSZ2M0tu3mIUCgNDnfu&#10;yeh5PXPXHUU0rvRCloit9hKloVuGVdxYKWyFOQOp68/StdbmHSbKRL3LTSJtRkYozZJ4IGc9uSeK&#10;oSzXN4jLDYOVSTAuNpBPBwp9SD6f/rrRStdRTW96JIPLHyP8ynPPAHIyeRWbc6asgSuYtzbJpskx&#10;b5nc5RGP3VDfz4PXtWJcIZZjKo8wkffJxz+la+rRXCBLjYXGAAG4Hy8YJ/IVjPelI22qruRxxkKf&#10;Wp63GygtlcuzOJYUIzkyOB6dM12Njozi0tdQj8u4VlDONp2bs428Yznnj29Oa5u0hilljE0pcyEb&#10;ug25z6119pZX2ht5VnqTwRkGWNC7MVBH3iF4XAHX1J9DilZ9BrzH2/hfUdKEetKsU8ckylIIWXLk&#10;ndgpgjr2IweK7C+sLm0061n0bToba6uJ83VzegRSRyPncDuC5XHHHHXjnjkNJaeB01a9WWWyjnKl&#10;4CG8sH5eqsSpY8evfvXT3/iSG/kbS9S0OWaJULw/6YzlCc8uzE7SBg44PrV2sO6MPRU09EvNE1UN&#10;KzS+bG8CRqHTJ+be2DgkcD0waKg0fSLLUbCS2t2gtbuOQ7bmVgQP9kbeRxn72c+1FL3ujFdFsXZn&#10;mkibLbhnnsaginkjvZI/9W45G4ciq0aTSSSNGQoAwWLdvarkUUayOJJFeVhgMwII49a4r21ETm4/&#10;0yOYKTbk888A45rqbHxa9stvHawm3t0IWSMOWB59647ybmCJoopA8bg5wavab5hmg/ch1BGUxktV&#10;wm72TF6HryXhlhSQMp3DI2tkfnXK+Kbe6lmhmimV5SMJbnAzz15ro9O0+OzsoYk3Kqr90nJFcP41&#10;vHXWUij+URKGJIxznPBr0KjSiRG99TLe7nsdRZZlEZj6Qkbh0qyXbUHWQMokkfBULzz6e9ZNrO99&#10;K00kO+Qj5pCc4q5ps8oZtsDkxSD95k549/8APauBJSlY0v3NDWIorO4aEJLIpX5C44JAyfypv2iY&#10;2cMGMqcqI9uASe3uazI7rybw3NzLIs7SMTht3B6gexrXj1DVrOYNJAzwQYeIAAgAkfjnt61SUXJh&#10;cj0ye407UYZpLZm+cHZKuCX6jBz/APWrp7fxDeNqaRXUcSwyPlCD90envXHa/e32p6gmoNFJFbyO&#10;EVBwFbHQZ/Pgd61NE8ttReK8RUaMZO9SWOM+vc+9bx330F6Hotkj3dsQSFTsT1PvUctjLFn+Ieop&#10;9vK3kq0fIIwOaW4vzbpyAZCOFz1ro5mtVsS4qW5AttIRkj/69OkWCIgPIEY9iwrntY1Z7qzjntyY&#10;/Lb51J5rCivpby8VxKHJYAls/r7VjVxMouyQ40kdN41hE/hiePOCSNv17V5lol7Ywhrq6Dm8ZkR3&#10;l/1QQYAyB8xPGMjHuea9P8Yv5el2uACPtcZK+oGWP8q8jheWzube6iQllXn5AwKk7eAeM5NcEZpH&#10;u0oXiegPbeH7aVLm/mInJ43wEKPom1sjp1JNaBhgMPmK5KkHBGmABgfqBmsDQZJ2h/dSwyzkki4b&#10;CRhSecZIIxnoBiuiitxOnmLd6c5Ycyo0WXPTkFW/9CNd9KStoefiI2djE26Jsl+wxS20o++2MAD1&#10;KPuH48Y9a42TUB/wkOlObEWklvMHkkKsGmGch23E+meveu11OCWe3kSa8hu0iABeFVXyD7DGM+nK&#10;155Mz3WtTTSTzzKg2CWf75GD1rnrPQ7MOro9G+LMJ+w6bcCPdseRC2SNuQD2+lefWiajfzQSBmdE&#10;BCb2PYcjLcdvXvXvmIr/AE6J5UR1kRXGRkciuYvtE0OG5DS3McB8tisQdVHpn0z1GffFXhoqVO7Z&#10;5dd2nY8r14Xh0eYw2SJa7/NzGD+6cHtnnHOKvXGhNf8Ahe38RQzw2t02QRu5lU4BHXkY/h+tU7rV&#10;rZtSlglaRoN5zl+WORweo24z65putT/2E01hY34k027IkhMEwxEx6oQOgOf84Na3VnYjcjvbi6jt&#10;JTEhjVwOIznB6cHqD71lLf31xaG2b7RIUXeeMYGcn3PNOvDfzW7NEwP2c5lKD5fTPTAq3obWlvYX&#10;Vxq8+fNPlRwiEMWCgc5BGAM8fiayjeStJj2MG5kmuVa6yXLff3EkgD6++P0rN+ziVVQMSWzg5/n/&#10;AEror6CCKBGjci13lVcplmXPGQOB9Mn+VY4MiBnESKgzywGQcZ79+KnbqJlm202xttQt/wC0Zxaq&#10;u0ylPmZV65xzz7Y4HboD2d/4w07UdE8uFnCQSgs7xDcEO4HOXy5+6R2BA6cVxuoXMdxFDdOwe6KM&#10;7NuZnc54ye3AGKwpd8rLJ9xnOW69PX3rZSUdhHTaXfxxX/2r7Wtu6HdG8ke4vz02/d464Pp1rW1H&#10;w/JZhbyw3yDyBOvnxghxzuygyoH4nqPrXMOwsYobS4iRs5mMiMN5VlGP93GM4ODzXQaB4gS5kka/&#10;tw0awNbQjAVEJXAIUDlunJ/Ok5RW4JlfRHC61b3d7MLeZo2d2fBMpxtHXaqjHPXnH4UV2F54o0y5&#10;gWy1Hw+I7Zf9X5EnCEdhkfL07Y9KKSq0epN2c0bsLEwjiDEocdT17ipWS4hsPtTQSiCQ8O68EHpU&#10;FwzLORG6ogBTC8HB61YF80tolrcs0kUfyxhm6CuPzSNLjQks9tGACGUHYxbGCfWtPwtqs2lXNxJJ&#10;CrsoxlhnBB7VlTXDJZyJBv3fdBUZP4VHpPnXJaTziisMsScEnviqTaV0Sz0c+OLu/gW1ggxcSg/v&#10;EB+Ucc4rn9TubR70SyTSyMTh3cliB0/xqnHMxjZIkZZIxgbe/wBMDuP51Ra/BDmWIFfusB19x7VT&#10;qtqzFbUdbamLR5RBIdpctnHqeP6V0Om6lBPGPOmaKKRvmC8kdOf/AK1cSl6EgjiSFOQCzEdK0LDm&#10;YosUk4IyEx+PtSkktSjevjpU2rwRWLy5VmMkshALdOQOgxWxqVlHYWdwbXUY5JpCsYQEbnG0MSQS&#10;ccnH4CuJayvBcxyrbuiM24gg/KT2rQttP1KZpZPssjRyrmPcTvIA6r6Dpz3xTdVK+wixHesVW0SU&#10;s/ZT9ex9a1jqV9Ew8/CyMerAZJAHGfy/OuQuDLFexq6tGyqC5CbSM+v0q7p11LeSfv7pvlZjHxlu&#10;T1x36D86UZWQ1qer6bqsFvo0M96ywFhwq87voP0rIuPEVrPK7J58Z42OGB3fhXKy3VytsquHC5GG&#10;I457D0NJJMCN7si/LgHH6dKJ4qf2RKJoSX1tPcNi5YKWG/zAME/hSWNsE1ZY4gkv71VGz7p6Vz4S&#10;PaxuZCnPG3nNbPh9k/t3T7aBmYmdH3ZGcZBOah1HbY2gtTsPiMdmhw4P/LUk++EY1xmiRJNrEMcu&#10;NkUchCjpkBmH6gflXYfEhh/ZVuhHXzD+IQ4/nXG6JKVvogAq7rdmwPdG/wAa5Zux7dBfujoPD9hp&#10;mj3E8N6fNit4xtYx7lBbk5wMnnpnP4V058QadGu1fM2hcjCYGPxrk5VE6attYAmCEZJ6HdjP5U2z&#10;0OOS2jNwgYsi5IfkEDn+GvTwc5TVkeXioRT5ps62SfT76aHzLcSOzYjk+XIPXhgcj8K808S2EWn2&#10;lqkRO+UTPIc5OSSRyfYiuos9Ki0/VrW4hUBBK2ASSVBQj+dc34mm87TbOdvvSNcKPoAuP0qcVKV+&#10;WRrg4x3g9D0m1uJ08HW09uYvNjtEI8w/KcAZyfoDXj0uovc+dNcLFDEr5CjLDB529c4z75r1DSE+&#10;2/Dby2XcTayIQe5Gf8K8T1GVwjQCMRwhywXJz+tc9Kfu8phioe+Z93OonPkkgn+ID+VRPJEzpHLK&#10;zQgYYkZOPp69agkOOF7fpTHSUxbhHnsWxjmtbnIPe8nMEluZWPyhWIP+sQHIz644H4D0pyHFoq7w&#10;p25yATk8/lUlu0bWxVtquRjHv61LDZ24sm3uBN3LtycUpVEV0FtfMisWWYsVZh3JK46HGce9Y9xc&#10;zSF8jC4x1xj8Kutdh0eJTx0JPtTLdJpSIRGDDuyTjOOMU4y7i3KILQLvdiMj7varNtftcDy2dQwy&#10;A3l5yD29u/NTahbL5yxDHHB54NRxW8ls8bwiMlicK/CgjHOO9VzJoQXdmf3JeJyzA5xk5A459P8A&#10;61a1pfRwWyWNvGka7g21Bu3Z/iPX+dZVxdS3D75JCC/TLZBPf8+tP+0RQ2wSYMrK5KoT6j/63P4V&#10;L1E30LGuaky3EjKpdmlILMeWI9hRWDLOrXEkjOwJbJKcUVSgkB0kwklmIPmIVbJBFadnbGSZGEmV&#10;UDCuMg/U1ck0yeSCSDDoynBZtrd+5Bpb2zjs7KGSSSBZFTLrFuO7Bxknpnk1jzqWiZSJHtdRtwFt&#10;FEyyHgp2+tSo0umW8dtbxyS7ctKUwwB64wRV2Ly7e2aGKKRmkQFHHI6Dt1FVrZI4Z0mPzbx857gD&#10;r/nFYObehLVwksLu5u45rUQxcZf58lD+HHf/ABqpc6nDc28kE1xPdSYbCKAACO5x1ratzJbq8KNF&#10;+8bCq/Jx2IPB/P1qnr1oYlC2iJh8ibaoLHpzx1/CnCqk+WQkcxNYSQzAiRXBUMRFzj61uaYmAr7X&#10;DdSwYk/TFbFuthcWqQu0c4iwu7Ztwf8A9X0p/wDZ9miFi/ysDjHBHXGMH8OvaiVdNWZaI7qVp2RZ&#10;UkaMMN26QgcdOlaJ1LyY44jB5sYIQvCcMoUcDI6jpWfHb+UDAYlcZyAzHJ75/Opo4WEQ2yRxqXLb&#10;TuYY/pWTlFjWhFr9tDdgTW8Ugu2I3MASMdj6/wA6y9FstWhdCyNBDIBuL/LuA+tdFbXC2MciLyjn&#10;IwOcd+tVHuA4bYxyGGWLD0/TpTjVajyhcme3kuLRN8+V3AM6EMUHf29KV9OhcIzk7eTwcZ9OB0pl&#10;o58kbXZuoROCWHOOD1470yS7MMvlja29jujbJAyPQVKkFzC1SdWuFhigZXk5LO2QQO4xx/OtXwOp&#10;fxbZgvn592foCcVGmk2k18ZZHjt17oDk8nHC5zitzwlp0Nlr9u24ySIzFWUc4wf/AK9bqa5bI2p7&#10;2Oh+IrKY7CM9CXP4cVxGjy7Z7FlVcyQSLjv/AAr/ADGa7Px+wlu9MhIxuD8fUgVwuigLcaW+Fysk&#10;iEE+2f61i9Wz3KC/dI3oEMsWpBn2B7a3+bp/EtWrHVBEnluW27iAevesY6iYd6AIxkjjQqx64AP8&#10;6pXqQtE1wLt4nLrIQmNpIOSRk10YWU004nm45KUuWx2CamG120s1CsjNu3+4GcVxeszMdMsYHP8A&#10;qjMcehII/wDZav2uvabHqdpL5rrEs6yt5gGMfUdawtbuI55N0MqOGkdsKeg+arrSlOd5GmChy0z1&#10;bwG/2vwaI2+b5pEIPvzj9a8RlsGN5cK7sWiznaO/+c17L8MpC+gTRgj5ZQ2Pqo/wryzX57rTvEOo&#10;QRbI2WaRFOOi7jWVJPWxni17zMGNLWLiUZ39C3G30/l+tVbuTIDKFKj+7nFTuXJaV3TBY8BRnPrj&#10;8arXBnuA7YBx94gdBW1jgZn3DkbdpIDc5x0p6zfuFwwJwck5pJlYhQq7ic4wOaRFiWMLKjjPdSOB&#10;V2VidLE8UgigcyIpDAjkDd6cE5p670g3ITsUbiuSO/8A9bt6VWZI2nUwyiRc8K4wQPx/xoNwSFiJ&#10;k2JwAw6DPI/nUpMLG9FtvNL+1sYVaOXakKx/MVx1Ppn/ADist7q3j09kMQ3MD8+Tke2Kalwys0IZ&#10;ti9QcH9fT2qhLKZGVFDHjuKcYCkRQYL7Sx2k9c9KsTrEYQRIflB6nr9KiuA7qrYZSRkqVxgfXvVZ&#10;0ldS6KpSAc4+vU/nWqSYtwKwtMVX5Y/7w5NFVhvYhV+97kCinYqx7FdrHFIk9tGiEcFfvBjjk9wO&#10;M8VFLcLA5jZm+ZDxswSOfrxz+lQXV9GblrhLVNhULtZcAL1/L39qLeSGKWFrwr5LDazBlAxnOele&#10;Z6ERuT2uoMrxxyR5ePanlsvuTgDGAMVptYG5lZ2i2s/O1flC4J7e9c6qRHWLmUMFhwEXd1BHRiPQ&#10;57+tbCamkdgYVMxmduMp976n0FOomrWW5b06FO98woEzcHGP3e75Vx0PH09u1aOnbpP+PmNZQCoQ&#10;FcFh0PPp8v8AOs63lPmMReSQRE4Kbzkgdsfie1aKTWtmfMwl5HuKq4XJXp14z6f55qJ3cbB0sWZk&#10;mhn8pS6ryMADJ55FVpLtlCRCNm2tg/3hz3P1zV8NEwSQxPtkGQd3TnGcHPHBqCWFZ7ndH5ZhUbgy&#10;gqAR3x/npWUZtaMRBueYRmRHIBypD7duOOau2Yc28qR3DKdm5I2bPPXB4+lVdhjyZGV4vu4xkAqf&#10;xHarUQluI1kZgsYJVCRtOB+HTntV8rew0mQmO4lAZkECuoXEkfDEE+n9KyUeQhct8vUq2BuJ4rci&#10;DSwtJEd+0kMg5H602IG4CRywphQAFHPtn2rSKktCuRlFrifzEg2KCUAwpBK8cEdeKvWRXYsJY5x8&#10;7SLnjp1+tWIrGNVYsxZW4O45A+npU4t4FUBFPcZ64pui5IpUpFNtCE159oimJlGEVWcDIHpiptIn&#10;S21qLziVZDhjjJHB56fWrFtN9n27VwUyct296swwGdsogJIzuUbvrW3JZWNIws7l3xC0OsXdrJZy&#10;gtCuMyIwB5z2FYlp4ZuZp1gcwLEpaVmwT1xkkkDjiulsbaZ1P+kBIlGXO0AAfU1V+1zanIbC0cG2&#10;JJkmbChwD1+g/WiNNXuzqjXqKPKmZun+FFvDLJE8e1B8rsMb/p7VN/whEc8bI0kO0nBJj79sEYrr&#10;Y2ENukSIfKAIB6g/XPWo1+V8xogDDkgDH5dK6krHPKbk7nEJ4NsZtY/sxrgR+WAY5EH3sjO3BPqG&#10;FLceB0hK73fBJUldmV45zjnp61f1qaa11O0vtrRoXMe8knuCD+ZzXSi8M1ol8igHb+8Q847EdO1T&#10;N3RUJyjqmYWiSr4cgmgs8yeZt+Z+gx/+usPUtGsL7VJb+a3nmmlYs6qTtJ9cAd671US7hL2aIWbh&#10;wduD7VREV7bzBXdYwRgfKD9B+tYqyKlJy1Z5XrtjBPp0k8NkLcxNhvlGByeOnFZ8WhQ+WPMvZI3l&#10;BCkxYBXAyOef5V7HcrNJHIJ7uNo5ASyFAQ31z16VyuteF7ZoWlttQSO5k55BKnnoO4qm10OecGzh&#10;jaDTLZntIiw34LOuffOQc9OelZd8g1MvFbiFmZs7xblWbn15P510Go6RPZQrDdZkkl4Rjggd+CT+&#10;NR6PeweH7F/tMQnkYlgF5wT0qeZ201Mrdyno3gk3yzGW42CI7MqOQ/TaeODkimweGrVLmW0iuHFw&#10;JnifeuVwPmB9/l/UiprbxDeyNOlrbxxGaVpGlcngnpx7dutY4s7uSZr2e+GTIVc7iWyP/wBVEebq&#10;WkuxnMjoZ0HLZ4IPXrmqKRvdM7khQuTzwCR2zV2WANMdkknlrzkcMT/iao3swZFbzDgscIO3HP8A&#10;OuhGbiQtLL5iu4DseqAcUtpII7rDgfvMqVPfPGKkile0WO7iZlnV8pgZC4pkt0+p3gu7p08wEBti&#10;hCx7dB165qiUiG3e1juilxbySqCQQj7D+oNFbjGwezj8+OIknJO8h2b1OOvGRRSuF0bUX2cwMEly&#10;FGdpfB54/HrVbeqz/vfMITOAOcnqOc0+8+z20m6AqzpgMOoB9vrVL7QDKCqhM9geCf61x8rDlaNq&#10;1j3zQyRlm3A71Y/e59+3P6VrTTriICPaFBDbVHUj+f8AhVCzMYh67fMjGSB93n9KZPP+4OyTezSb&#10;UK5GTjr+tU1zHQl7pHLvneHap3bthLKQNxwQeB6VbsYmtbx1ugu1DxGAMMcdKrNHPZLBOkJUxsSZ&#10;N4cE9j6Vp21h9sie4lucdGaZjuJz1PHI6gVM1oQ10ZsyJ5UQeGYWzSgE46k+mB0HStB1sWtR5DpJ&#10;c4Odr4JHp19v89K5iHU7q6hmhmtyx3fuy6kHpxnHHpVrTrKaUJOQvmq2Pm/hHcH/AD3rkcLPVkWe&#10;xqRmytFkUSo+xFbPIxke/wCtOaUu8igeX33qRjjI/DrU0Wn26tI6RoSVCA+gpsNlIZMRxBEbqSOT&#10;3rqXLudEVZEVvprG+3Wr8M2didffr261d8nyJGDKUJ9a3tLtEh3edFGEAwd+F9MH+fFbDado7Sbk&#10;EbkAMGySMe3PStLX1RRx8O1XJXkngg81Zt7SS7KkBh7BOg/yK6RotOt2ISDacjLbOP8AGmTux+ZH&#10;Ijbr/d/ToKVmhowHtIoFIaVmYH5hjv6Vq6ZYB1a6mMkUMfQ52k+uPaovtFpBK1zqEgVFI+UHO734&#10;6VyniLxsdU1AWNgdlujAElgCxz0zWkKb+JkuWpqalff2jeG0skcWZbYNo++e447ev5Zro9OsY7Ky&#10;2NFGXZcszYyOOnXgVR8Ox26WyzMYlfbhUMigxeoxgjqOtbLTKFbZMvAztQo36AirjHqEpLZFeYoA&#10;MF8LyMK3X8qhIeSSMptYL2ZiCeakklncY81hu7Nx1/7aU37QYpPLaVSx5Cl15A78k+tUSUfEMKS6&#10;PJCEIf8AhATGP889Kp+GL8yKtrIwzcIRzziQdfpkc/hWhqOoww2cuUEmRghck/yA9K87stTMV7PN&#10;G+xlPmKAODz69fSk1dji1ax6JD52j3yPy1vJwX/2v85rUv8AZewBomXzQOC5rlrfWodRgSfz5Iww&#10;BK7Tt3fme/tWpZavaksn2qNSOzHaPyNZyhb0Ki7mXOt7HM6udmRwVxzjioBFcXIysbSqDnDHBzwc&#10;10WptHLbGSGWLzSMfM2B68cc1x66ymn3YDBhsbnI4I/zmsGpJiejLwgWZdlzGNhOWGNyk/jmqlxo&#10;NrOjJDFGpKgkgAZI6ZyP8/jT4fEljPdOZbVlDZ3tEcEntwBxUkOqWIR2b94x+VeNyA9iRnP8unet&#10;AaUjkJ9O+zxsklrKYmJIVxgHnkgg/Suev7aSMp9njKKw+VFYHNd9ca1Z25xc6cXRslAFMatxz8wP&#10;P1xUTWNjqoJtblY5Hff9nkVcZw2ArE57jt2ppSTMnFo85/sqWVI1kV1Xdl2JAx2A56n/ABrOn0ba&#10;Dh1ZYm5xnn6cV2Wp2MttK6hJIpFPzxvhcD/P865+S7WRZk3K7MQ4PIx2NXGTZm3Yy7Z0E4idkVMk&#10;5YHGSOQcYJBqH7CYfndGQHkjPU89PbkGtgwQxzLc7o8YOYwQ2W9OeMf59KqKl1eySRKu0ZLICc4G&#10;eQPwrRMcUQzWVw0LO64j/wCWWT1A4OPzH5UU8PIqpEzEsgIY9hzRQLlXUtQ3EMBzIvzvk5Y9MUxZ&#10;FaRWVVx05PWoryVJpI49pAXJyxOTzz+FCw7Q7jOyMDaSOuTjFYoaep2Oj2sk9kZw/wB3naMduv5V&#10;WWGEIzSPMI0LZAXnPOOtJo0zJEqygqoO4jufeoEuoZbqZCjLbybVyuecf0/wpN6mrloa1xemaKC2&#10;SIJGiKNmSctgDJ56ii2tJI5UuHePy4gRh8srZ4GOP8OlUIJ3juCXZFjAK7nblh36Vdg1tYYDBYxI&#10;ctuMko5GPTnmp5JNCSutS3aSyxWarFZzNg9TwrHrgdKuwaihlZrtBA+QgjR8Hp6YPT61mrqF+43S&#10;XcKD+8M4AxjHtVEv5zh2eSRhnDB8Z9apU11KVlsdFca/b2yrtZnbB2k5wPTOKfb+JbWWIiRpQ5XG&#10;cEjp1rlGtd7M8QZio6u4/TJp0cT+XlgB3wGyKp042ByZ239pzva/NF8rYJEj7Qfwx+NKur3ixg+S&#10;qxxYwGIGQPx9K44hIVLF/vdietAuWWPYCcemKSgmCmdpP4tlS2H2d4i2CMbGyPxqG01G+MHnTAIr&#10;ZJ+XbuHuTWPpdiyhJ3Dt3CgYA/E96o+JtX+zqILdf9IbtnJHua6IU4rWRDbb0G+IfEs0hNpbyNub&#10;hsMeP/r1n6daC6dWCsUB+cDg9PU1lWdqbiUxkuZiMtjkmurs7eK3hH7jaw6lick1puJuyNi3zCmY&#10;7i5iwAPvhs46elObVbmEbTdOc92hBrMadV+UqQx7A1Wa5R59vm3AOfuj/wDXTsiUbw1ud9u64kwv&#10;QLbinwatMrE/aLliDnkBP5VhC6ijJJ85ue5oaWSTa0cOFH3Wbr70cqC7Nq+193tpACd3ABaUsccc&#10;9a5Ge5f7Wr7SBjaeR+Jq7JKwZiygbuzdM1m3gxciRoG3Nx8mdoFS0rlR3N7Rr20id4b1flGSrE7i&#10;cdfcdau3ktmAHtyj99jMVO32zXNPbH7FFqKruZGCOoOCBn9f/r1rRGO5hR2dWLLnDAZFOyloOV4s&#10;c+oWu2NczJuOB8+QKrX0UbRM67vk6MVJJ9vQVm39sBL5hZo1RuNq5/8A1VetZIFi8h55GPqwGTWV&#10;rOw02zHklQAYDbvQLxSPdDdlJH3dsrzV+7s1cfIw6fj9KzZYJd23ABA4xSsLXoTW9/fQ/LGxf0yM&#10;4HpzTjqk+7rGdx3bB0z68VVjtLgptZGwOWJHA/Gkb92cqgU4IG7p+tAXl1H3V9f6m6Ry8xoBuXeE&#10;+XrwTx+tZYhW6vpAR9iTBZQxyM4z1Hv7d6sSmaRgWV0x0KEr/KoZhOsLsrTyKOqlyf0NDStoQ9mW&#10;XRdgVFDyKu0AtkkHqf51liWG2mBjLI+SCQcjr15+lMW4mdY1LEFm24I59OKTfHcM8kEoWRXG5SMK&#10;fYEkk0rGcW1uSXDKs82+UtGOhwPmGRwPzzRUiMhQhGKoD0B/xoo0Kc4jrYQyxSF3O4/c3Jnj0z65&#10;q21szNHAqyMCBjnBHHP60aHoF5eO6QwO8SjkuCADzx/+qt+HwbqzxKfszRqcHHzZwffgYrO2o4xb&#10;Ki+VDBGbiV2wNgCjdkntn606G4tLUsjxzGYYA3Jxj6Z4rS/4RqWCNMuFVPvI6HBPeqctjs5Vy6r1&#10;JO0entmqVjXlaMySd2mdI1ZAG/iHX1qxBcRxD5IXf5SDvYgfpVmCJZJ/JEbfOcHDAg/mM04vDHIY&#10;XUxspwB1z+VadA1KOBLKOCExyqMcfqc1I1nu+ZW/dkdRkk10Fpc6XBaoZ7GVps9TJgH2wRVNrhJH&#10;Z3cBeiqO3oKhtrYdkVxpxjZVeQ8AcnkVI7xWuVRd2ec9hViBTcxOIQ5RPvbQeM+p/CqZt5ftm9go&#10;UnoW6gD0HXpUN3dmS3YWCJri68pYN/Ock8D1rdtNLitbsFLqBsN85gO8RjHf0zmsW8vYluJYEXLh&#10;seYW2YHPG0/h69Peq1/4ka2slgRUUnhVQYJ46n+dawjrqRe7NjWtdjt5WjgaWa4P+rUnp74rK+yx&#10;SSNvic3brkyP83OM8/yrNtSI3a4m+eZxlTu5Fb+jXNrFciS4XzyRymcAn1Ptiid5PQ2SsjXtNCtR&#10;ZJM18ySZAYRgnaTjgn8s028sE2EJfB9pwW5wD0q9LqlgLcqlgq5O8FTkZxjPWs/zLOY5VHiDZ3YP&#10;61aUkjJjW0uZh/x9W4XdyS/QY+nrU40q6iRXS6tg2cEsQAD+VQf6K7mFpGEQ7gc/yqW/Wxu12tLJ&#10;EAR9wUa3uBeS2uo4fMnv7Y4/6aLVeeyS7jHnaioH+wxbP5VGRp8tssb3MoAP3Qv/ANanx3FlEypG&#10;k5UcAuRzj8qtSW4mQrp2mKzJJJPLjgttxj8+ar6nolrOE+zXTQKobf5gz0GfWoL7UNuoEJGMbTkO&#10;3Y/4dsVXu7y8nhYCNjCeqRqQBj8PrWbn0BS1KtmnnyS2rzkbgcMOhI7itbS7WKG6ls47tLnywp9C&#10;oI6VhB/Il+0OmCrgkE8+hH86vJ9kOrR3BVt5YbSMnjmtL9TRq6NPU9MSXcXDqccFTXPRROxJWQSb&#10;TtIPrmvWNN0p7m0V1VZoyMgqo5/Lmub8W6E9tbi5tbV4plfkqCMj3z9BSlZ6olKzOWgQ7tpKoQc5&#10;3jp+NP8AKYuQtwAAcA561XkaeNVkl4z0I/xB9qltruVQQQQD3J/Ko3RdxJorcH95cFyD8w5P61Xl&#10;tbVwPLZw2O+cVNdR7x5nTAzgr0/GqhLKNhY/TGaXKx6Fea3mi4DcL79KoTxlmLFWz03e3vWlI8yH&#10;arqAD6baiEwxhxux37U9RNIxZ0flS8iqOATz+tRiH5MZIkPIdFxkjnk963XjMuAjiLB4DDp3qGOA&#10;qxBljZccsw6UXI5TD8u9tn3xMzIOSRkZz60VrTBYh8mNuM4BzRQLlR6zLJc26InkNbRoeIGTGc9w&#10;P6j8apT6rhhJHcFuMjcDnj2rmF14SIDMm7b065A+vfrSRXMRcbolUAAqG3HP15rBU7bmsUdBeagk&#10;kRLhi3YF+ax2vrcPsFl984JL/wD1s0iyy3Mm2BQpJ42jgemM1C9pMkrLKzLIOoY7T+pq0l1KbKcl&#10;m88rGIbF77nHH8qv22lwlAxuFBUZ4fr9KBbzzIFcx7f9tx0HpTfIceWI4UUeuMDHrTbZLLtrpNvc&#10;CSYylSG4z1PX1p5061iwZL6EZBIUdTj+X5VlXLSqQpn4HOA1WdOshfMxd9wiAJA64Of8KFFy0TE5&#10;I3LfULOA+TBEFjIC4Gfm4JOfXp61g6zue83JAwRvukEgA9/xP9K6CNbO1jLpbICozuc9P51g6/r8&#10;UMO4lQ4HyIM/ma1jRjBamd+bYydQvodMTew33LDABOT9TWHbxSXtybi6/i5GeKgj82/vTc3GWBOQ&#10;DW5aWiXgJdpY1z8mCCMj2PNJu5Wi0H2McaTxli20vzz29PxrtYL2yeMbrKP5cqMHHHoeOaorqFnp&#10;9kltDGDL1dpEzu9T9aX7RZXKjdHsHBOEx/KqXYnm6Fu5+x/K3kbVHZcVRml09O0iA45DHp+tWZfs&#10;ksflebg9wWI/nVP+ybeZ2WS9KKOdu5aqwrkkZ02ImRp5trY5z/8AWrQhTQbhAv2i5344A6H9KoNp&#10;FrPGVe/2oo4wVpLK0s4XVo73zQnrilyeQXOq0/QtGmhWR2uTjtn/AOtWhHp+hwy+WmmSu3QlpTz+&#10;GTXMWviWPbcRRBPLjyN7tg556VJa+KraQtiQrMv3lIOR+X+NJRTHdHVkwQNGLWwtAdpwzfMf/wBV&#10;ZWsapNJbSWxtoWVlIbYDnGKxpNaEg+USHcSfl45qrd6m8Fq+9G2sMEbsHGO1VyWQ0zndTMTPHEyl&#10;JNpyG/T+VQQybBFMQG8ptrA96rTyGaWS48t0C/dL9h2qxpLobmWGUBhIvBPYipjtYu92b+leLLmC&#10;eO2tblEswQCJMYVvUcHAz6Cu/h8S3U58uS5VkDYc7RsdSDjB46cV5E9ta2t6NpJ2/Ngj5Tn+X0rW&#10;iusRjDKOB7f1qYK5m5WZseJbezl1aRmK5VQQVO4ZPTp/nmsg6dtjU7txzyT16+x47USNDHA0+CrR&#10;rkbTkHFOs52vbVJop0RzhjvAPXtjv/SonFwejLi7kRt96FBE/mAfxCqslhKqZceWRnHqa1bm7t7R&#10;QZryJyowGQYAPrVFdYhlnyGhuUwB8pYEe/8AjTUmxuyZjyROqYLHB4I5qHySdwD89zjpXSXE6PDu&#10;S1xt74J/pxXP3SyxyEvEyfXrVCdiI20isCXO3PGV/wAKgECtIyq2G6DdjNTLNlSA/Q5xnNMad84Y&#10;k5I+bPSjQnToUzbEt80gHrjg0VbkL7fMBQ+uOo9+nSijQVma7z7cJDF85HLDkH8eas/ZzJA7hVV+&#10;mwEYz19cmqTTXcscZwkWBx70Zk5beS3cKf51Nki0x8LThvmkZAevOBTwFZxLKZ3yPm3OcY+neq0Q&#10;kY4I3d8mrhVhF5aYAY5PzYFDsJsliWMtuR8KeD8v61IXG4gnKj06GqDSNGMEAY4G3timC5J5JG4D&#10;nH+FS1fQlyL66ZLeRAq6RAnjn5vyrf0jTbfT7S4LXmVYBmfgYx09c1z8F5JKqhiwce+BUOoX6WED&#10;SuwJ/hUmt4JRJV2P1bWRACTlj/Cg7+5rkF8zVbxp7hiEB4B7+1JFLNf6ktxOzLHnk+1a12kMVuEt&#10;fldvlGew9amUuZ+RovdQ0RxfKqxzKhO0kRk5+mK6BNPNnZI06sFzwCOlU7UyxW8SrIdq4BBY4GK0&#10;Jpy0O15yQe27ilpsJtMgZzNMAg4xk46/X6VIsk2zZHtJHAycfzrHmmmguPMBP0PoKsW+qOXPyqyn&#10;Bwy+g9qXN3J0HxQXS4DQMcnhw2SWz/KrXk6lJJvNpLsJIyqEn/61ObVZF+9HE2eBxgVbi1edVAES&#10;9MfeNXFRQupA9rf+QBHa3LHoR5bHP6U23sdRhO6SwuUQ9cxEAVqJ4luLaYBIYiwGeprRXxHczY32&#10;0JzyM5qrK+hXQ5n+zbq4O0QyAsSSiJt9v8Kv/wBi3lukXmRxxEHlnIBI/D6CrV54huWJKQwQleSy&#10;DrUCXd1M5bzVBbk4T+tPREt2InnhSNpctlOCApNSxJaanci2d5mkxgIuF578msfU4Z4LPbbuXO7L&#10;4GcE/wCf1q9ZWVlJDMq6gHu0GdkrdD0Iz6Z/nWblLawk3fUpa5ohtb8QhJZJCBstklBbP5dKxSbi&#10;2nLSRGGSJ/uHqMGugt9cibWGkuiWkEZJDLk7e3v0rHnXezOV4Y598etKK1uWnZj2t7i+vYYo3OZD&#10;gLv2hvY13HhjS9LitbhNctEieKQqi7i25fXpzXBR3WyBAJCrRNlWA5GOhrrLLWrG+IUOokmPQ+oH&#10;IH+elU0r3KbWxq3+i+HbxXW0vXTn7jnAx7e9ctcaKto0yafdLJJGASAfvfl/nNbN4zxyBTGM4Plu&#10;Ocf54rnrh1tLlh5shk3bvTPQ8/rTlFdjKUralJpIbooJXZg3B3Cr+nR6dYOrpEm4Z3bgeP165rDu&#10;3V7iSRWIDt95Tg80RTMi4yTtOMnrWWjNFM7tVt7lMxuUY/wgrx/SsXUrdt/ZweBxjFZ0VwQ8RG44&#10;9Mcf1rSjmEirvP3h0bvVJFXMZ7QwsWBCt3KqOfyqJojyFcMOnQCtqa1iwQiIpI6ZrImBjyDggdwP&#10;SiwaEEMN0XOyIsduRxn/AD1op6Xkqn5JXHsMcflRSFodG+iS3GDDC5w2csevrx+fNPksXswskzhS&#10;fvDGWP1pW1K6jgWTeMDI9wB71UvJZriAzZXLDnj0rNtib7Fe4miDrGpD84yepFRBnaZY0Y7mPAUV&#10;lySKrl8ZZj1rqdPhitIVZYw8zAFnfnqM8VpCFyZOxXj0GSSUNJPk5yAq5NX5PDCW1lLcTfu2HIMj&#10;/TsK1LKecozbwuxSzBRjNc3rGsSzRvO+4xqflQnP4mtlCIldlO+vYdOjMo4JGFTOa5Vpp9UumeVS&#10;6HryRiklnfUHladj8p4ArRjX7PaBUPygc8dTWcnzPlReiQzyEgXbCxywyoNaWl24u3i3glckEr6+&#10;2al0pR9kZ5FV2Yk8jP4UrmVQn2dguDuIPrQ1YlvQ1JdOsbd1MlzOgPTng1l3cClF8qWR/mwcpgKP&#10;Wr66vK1oWkVC/IB2Cm6NefvpPOjEm04AJIA/Kn7regk1sVG0u4SAFCsgPQ9P0NVDpl+x3vHN5ajI&#10;MRzz9BXVzXEMiSboWATsrd/xFRLMsaZDyDLc98/rQ6SYNI5y1tr8pta2uDtPeNj+PStArf7TtsLk&#10;Ko5/dtk/pXSpqEPlKNrgjjhRTW1SLJ+ST1HTiq9j5iuc2tvqUkvmNZXP0MZFa0ZvEgCtYTjHcjGa&#10;sJrMLZxHICP8+tQR6yzs3mqxUkhQO1VyJdQuytJbXt4XQ2jorcFiQP51YitpLSAb5EGEAPzc5HtU&#10;kOrRMTtifrgAkYFSTXrSlVESDB75NPlW4akK+QCu9mOf4eg/Oqn2DTfPiuRANyEbV3fLxUWsSSJZ&#10;+YNoK8/KMe1ZLvNFbspmY7T0HQmuerO0rCe5s6jbWkUbSw2ywsI+ZFc7+ucZzk5rn1Secyi1t5JZ&#10;H+c4GSAMH8gM1e8xfsjR4ZgRxuPSq0bSQQkRysmRsIUn5geoPtwKp3NEQWefPZXC4PQjpxT5so4M&#10;KBZt4YODgYHanwIZJ7eKMAM7jaD07YzT7xDb3MgfGYWw2BkGi6aaG5am5o+pFLOaW7kUGPopJO4e&#10;nPIP50txJa3JkkmSINOoBIJJH59KwuJkkRhhCRjHWpkaRLVMvnn0HIpKTaM5NbhHp0bF4mcSEA7C&#10;Dx6jNV/MQSGGdVDAYwwxUysBuJLbjyPSo9TInWMvkyLwWPfjIrNJWaS2Ji7rQmgyjkbE9c561Yad&#10;TG2AAOOmOOax9syBf3gKDH1/zxU0RdizFywTGQfenFtmybsacUomJRZGyv8ACDyaLiBEiG7IJ7ZF&#10;VIWDSqAoDZ5brxU029woDAEngkZxWqGUJkCynG3A4yRmipJYzkKNuR7YopWEf//ZUEsDBAoAAAAA&#10;AAAAIQAA0H4xbzUAAG81AAAVAAAAZHJzL21lZGlhL2ltYWdlNC5qcGVn/9j/4AAQSkZJRgABAQEA&#10;YABgAAD/2wBDAAgGBgcGBQgHBwcJCQgKDBQNDAsLDBkSEw8UHRofHh0aHBwgJC4nICIsIxwcKDcp&#10;LDAxNDQ0Hyc5PTgyPC4zNDL/2wBDAQkJCQwLDBgNDRgyIRwhMjIyMjIyMjIyMjIyMjIyMjIyMjIy&#10;MjIyMjIyMjIyMjIyMjIyMjIyMjIyMjIyMjIyMjL/wAARCAC+AR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BQtPApwWnhea+rPkSpqI/4ld1/&#10;1yb+VeZQD/SW+tepamuNJuz/ANMm/lXl8I/0l/rXg5r/ABF6H1GQ/wAGXr+h6npSeX8P+n3kZv8A&#10;x6qOij93N/vCteJPK8Cxp6W4P581maGuYpv94Vx5S74i/qehnithH8vzNDFLipNtLtr6i58VYYBV&#10;bVbj7HpNzPnDKhC/U8D+dXwlc74xn22UFqDzK+5voP8A9f6VhianJSkzqwdH2teMTmdIgDXEIIyC&#10;25h7Dk/oKkljN5rl7LjKwKik/n/XNaOj2wSGa7bhYwEB9zn/ANlDfnTfCIFxqt35g3LMMsD3zn/G&#10;vmVHnmor0PtXNU6bm+mv3FVeG25xk5B9DXa6fcC9sYpuNxGHA7MOtcpqlm9hdPCxJA5VvUdjWl4X&#10;vAZ2tyeJhuUf7Q6/p/KuzLqjo1XSmebm9GOIw6rU9ba/I6LbRtp11LDZx77iRYlPTd3+g7/hVTz7&#10;y54tLfyk/wCe1wCPyTr+eK911YrRanzEaMmrvRd2OurS1nhP2qONo15y/wDD+Pauca+1ITmLRY7i&#10;aDO3fcAOgPqren4muiXSYmYSXbvdSDkGX7o+ijgVe2gDAGAKwqUpVXd+76b/AHnVSxMKC5bc/rt9&#10;3/DHGRWt80sg1+8uo4nP3U5iYe5HA+hArqbeOBYFFsI/J/h8vG0/TFWtvGKpSaRblzLAXtpT1eBt&#10;ufqOh/EU6dH2Pwa+u/3irYpYlJVPd9Nvu/4cnK0gWq3/ABMrX78aXkY/ij+ST8jwfzFOXVrDBE1w&#10;ts6jLJcfuyPz6/hmtfbRXxaepz/V5v4Pe9P6uQ6xP9l0yRgcO/7tfqf/AK2T+Fcgg71peJdTgnkR&#10;YJkkiRfvI2QWP+AH61Folkb+7jjx+7UbnPt/nj8a8DMKjxFdU4an1WU0VhMK61XTqYEo8nXcEEb4&#10;cYI+tWrS1NxfRxLxISRGf9vB2/ril8UAR+JpnUYCYpYJmtryG5T70brIPqDmuWpDkk4rod1OftIR&#10;n3O9ilF1bRXCgASoHwOxPUfgcj8KCtPjhW3ubyzTHlxS74sf885PmXH609kr6XB1va0YyPjMdQ9j&#10;iJQ/qzK+2gLU22jbXTc4zzW6XbLMvo5H613vgNMaHK3rMf5CuG1FSt7dD0kf+ZrvvA/y+HPrK1fF&#10;41Wb9T9EwTuk/IxYxt8baiv94N/JTWqy1mMAvj65H99T/wCix/hWyy17mSv9y/X9EfNcRL/aYvy/&#10;VlQrzRU5XmivaufPEoWnhaeFp4WouFijqi/8Si8/64t/KvLYObl/96vWNWX/AIk15/1xb+VeWWSb&#10;r8L/AHpAP1rw80/iL0PqciX7mXr+h65eL5XhVk9IVH8qyfD4BhnIORvGK29ZG3QJ1/2VH6isjw4M&#10;28/AHz9vpXDk/wDFv6noZ7/uz+X5mpt5oC1NtpQtfUXPiiMLXCeJZvtOvsg5WFQg/r+pNd+7LDC8&#10;r/dRSx+grgNGspNc8QRQn71xNlyPTOSfyzXm5jUtFRPcyWlecqj6aGlq0Q0nwnaQHiaaNrh/+BkK&#10;v/jo/U1B4LjxJNIR1kRQfwc/4VZ8ev8AaZ7qWMYhhuUgUDphVI/mpp/gxP8AQmJHW6UD/vhq8ihd&#10;VIt9WvzPexDToVLdn+Rp+JNO+1ac00a5mhBYepXuP615tY3kMszwvIFQ87s9MV7Oy/K30rwjTrR1&#10;upGZflKNXfmFKPOprc8vJcTP2bpPVI9WtB4U0sJ9j1O3uJSu4yBXlf8AMA4+nFWf7d0cAlrx1A5J&#10;NrLx/wCO1x0ElgkcDeHVvl1EoA6Rgso6ZzntkfTiujTR9Z1WIDWL4wxFcGC3wCf949P51tRlW5eW&#10;L+5KxhiaWH5uer+Ld/u1LX/CSaCxATUt5JwAtvKSf/Hae+s2i9LfUX91sn/rirVho9lpqAWtuqHG&#10;Nx5Y/jV3Z7V1RhWt70/wR5tSrhU7Qpu3mzJGs2R62+qD/txb/GoZvFOhWzlJ5ryJh1V7XBH5mtzZ&#10;UN1YW17F5dzAkq+jrnH09KJU6tvdn+CCFbDX9+np6sz4dc0+5hWa3h1KaNs7XS0yD+O6qeoa/oEY&#10;WHWrDURBIDjzbRCDj2LUsnhMWxL6PfT2DnqoYsjfUH/69c99ivNEnluta0VtV7i4EhcAe4IP61zV&#10;PbpWlJ+ulvyud1GOElLmgvldp/i7HLaxqdp9pBtUZLZmLoCuOM+navT/AAlZrDocNzj95coJPouO&#10;B/X8a8p1K1e9ihljQICGJUDGMnNexeGEI8MaaD2t0/lXNgKcfauXU7c5r1Pq6pra5wHi+Lb4huB6&#10;gH9BUNxB9nKx5ziNGP4qD/WrvjNSPEU2e6rj/vkUuqWrq/2g/cYRx/TEMZ/qfyrjxF/rEl6npYO3&#10;1SD8kdjHJ5lroWoZ+W5tfscp/wBtPu/iSCKtFKztBD3/AMP7qKM/v7Kbzoz3GMN/8VWujrPDHMmN&#10;sihx7ZHSu3Katuak+h5Ge0PgrL0f6FfZRtqcpSba9q587Y8z1gbdVvAf+erV3fg0f8UzD7ux/WuK&#10;8QLjW7sf7f8AQV3PhAY8M23uWP618hmOk36s+/y3WnF+SMG5+X4g8/xKP/RZreZaxNSGPH1sem5U&#10;/qK6Jlr1skl+7kvT8jwuJI/voPy/UqleaKmK80V7dz5qxKEp4WpQlKEqLjsZ+rr/AMSW9/64t/Kv&#10;MtHj365bp6zr/OvU9YX/AIkl7/1xb+VebeHIvM8S2w/6a5rxMzfvp+R9RkK/dv1/Q9O1znRbkew/&#10;9CFZXhpf9Fmz13/0rW1kf8Sa6/3f6is3wsM2s/8Avj+VceUP94d+ff7u/kbGynBKl2U4JX0lz4ux&#10;g+KLn7JocuDhpSEH9f0FQ/DqyEEV/rUo+W2iKoT64yf0H61n+OLjdc2tmp4Ub2+p/wD1frXVT2w0&#10;L4dRW2Ns1xt3+uWOT+gxXg5hU5p8q9D6zK6Xs8Mn31OO1+Nm8ILcOctNfBifwb+uaveDF/4lCn1v&#10;f/adSeMrf7P4Ps4sY2zR5+u1s07wYgGjwnH3rxv/AEWadWPJVgvQqjP2uFqy/wARvapJ9n0q8m/u&#10;Quw5xzg15baIFsJZAqlwyIARzg5zj8BXpXi9/J8M3eOC4VB+LDP6Zri47T/iUaeOhmuWfB/uov8A&#10;U7q3x89UjjyanaDfdnX+GIYU8O2bRQrHvTLYH3jk8mtbZmsjwafM8OQ/KRtYryev0roVjr0KM704&#10;+h4uMi1iJrzZXEdL5dWhHR5dacxzWZW8uk8urfl0eXRzDsUjHimyAiFyvUKcVcaOql9ui0+5kQZZ&#10;ImZfqAaHLQcY6o8YDM4bd2AP6tn+Qr1HwmP+KatVJ3bARkD1O79M4/CvMY1+cj1T+ua9O8HAf2JC&#10;gAGV3duTuYH9AteNhZ8tZeZ9VmVLnw0vKxx3jlQviAEd4xmta9t/tOgXgAy0C283/kMA/pWf49j2&#10;6+pP8UQP+fyrqtLtFmS9gf7sttCp+mwj+lTNXxlu9/yLhPky5T7cv5lL4bXA+0ahZtgrIivg+2Qf&#10;51p6bGYI7ixb71pM0Y/3Scqf51zPgmVrLxdHDJwWDwsPf/8AWK7HUYxa+Kg3RL6D/wAfT/638658&#10;PP2OKV+p0Y2l7fCSS9fu/wCAIUpNlWCtN2V9JzHxbR5j4nTZ4guh6lT/AOOiu88LR7PDFr7oT+tc&#10;T4tXb4iuPcJ/6CK7zQf3fhyyXHWIV8vmPxv1Pucsu6MbdkczrY2eNtPYdWEef++yK6Vlrm/Eg2+K&#10;dNl9k/R//r11TJXfkz92XyPJ4jXvU36lUrRUxWivcufM2LQSgJU+yl2VlzDsZmtL/wASK+/64t/K&#10;vOvCEe/xTF/slj+lel62n/Ehvv8Arg38q898EJu8Ru2Puo1eNmb1v5H1OQr3H6/od7q4B0i6/wBz&#10;+tZ/hIZtbj/fH8q0NYP/ABJ7r/c/rVTwaN1rc/74/lXLlTtM7M8V6D+X5m/spQlThKqarciw0m6u&#10;icGOIkfXt+uK99zsrnyEablJJHnN1fWt34xae6c/ZI58MQM5VeP1x+tdVrOuWniXWNLtLFnaFGJf&#10;Kken8gD+debxknLHqTmuv8DWvna35xHEMZb8Tx/U146pqpVUmfV1Z+yw7S6I1viEv/FOxn/p5X+T&#10;VD4RXboVm3ren/0HFX/iBHnwyT/dnQ/zFVvCSf8AFP2XH/L1n9avFv8AfR9UYZcr4KfzF8fuF0e3&#10;h4zJODj2AP8AjVC8thb3uhWBHMVg7suOjMrMf1NaXjCA32taLp4z+8kO4dsEgf41V1Z/P+JDID8k&#10;Nuygen7sissbO9RryNssp8tCPmS+AG3aPNHhspLnJ6c+n5V2CpXEfDt/+P6E7uSrD0GOv48iu/Va&#10;9LDy/dI8PMYWxMiIR0vl1YCUuyteY4eUrbKTZVrZSFKOYOUpslZuslotEv5FHzLbyEf98mttkrF8&#10;SFo/D1+y9fKIP0PB/Q0OWjLpRvNLzPG0H72IevH869L8GEnRbUnoJJYvqTtYfyP51wOmwCfVbWPq&#10;C3OK7zwaR/wj7nvFfKfwYBT/ADNeHz8s4vs0fZVafPSlHumYHxETGt22P+fcf+hNXV6OP+JjcJ2F&#10;tAf/AEOua+IyH+2rY+sAH/jzV1ejp/xNbk+ttCPyL10Sf+2RZwqN8rl8vzOQ1GL+yfHccw4RpkmH&#10;0J5/XNd14piIsIr2MZe0lWUe4zgj+X5VzPj+02iyvlHKsY2P6j+tdjGV1TRIw/3biABvxFcuPjyV&#10;eZHXltT2lCN/QrAK6K6HKsAyn1BppSq2gu0mlJFJ/rbdjC/4dP0x+VaJSvdo1eeCkfLYqh7KtKHZ&#10;nl/jNca+3vGprvdKj/4kdmOmIl/lXE+OE26+PeFT+prtNObbplqM/wDLJf5V4WYv94fV5Xf2K9Ec&#10;t4oXbremsT3/AJMK66QbSc1x/jE7b2wYdRv/AJrXYucPwCQTyDzW+VzUYs4s+pubh8/0KzuF9T9K&#10;Kd5aPnJ3AHjacYor0/rDPB+rI0jhVJYgADJJpsU8Ep+SVGJ7A1Dqk621lJlgGZTgHv61yFrqJhuA&#10;AsTMvIXnIrGti1TmokUqHOrnV68UTQL3ewXdCwH1xXn/AIHT/ib3beiVPqetXc0ciSMfLkU5HYE9&#10;RT/A8WLq+bH90V5ONxPtU3Y+nyWj7OL9f0Oo1b/kEXX+5UfgkZtbr/fX+RqXWAf7Huv9ymeBQDa3&#10;ns6/yNLK37xrnKvRfy/M6dsIjMc4AycVxnjrWIG0NLW3lDNPINwB/hHP88VuprsYlu2d1McRwiDq&#10;Tg/4VwV7aXHiDXI7W1KF5CzKCcAdzXoV8WrJLqeJgMK5VbvpqYMMZYqijLMQAK9J8AWn+i3l2V2i&#10;SQIo9ABn+v6Vy+peEtS0a38+7CCPHDI2ecgY/X9K7XSb+y0DwrZiV980il/LX7xJOR+hHWs6FWF+&#10;Zs78wTVLlXUb4/X/AIpWb/ron86zfDkotfDFjK33Vn3HnH8RrD8TeIbrVYJopNscKsCsa5/U+tal&#10;uv8Axb6Mltgwx3enzHmubF4hTmpR7muXU7YWSfmXLTVrDU/HUF5JIkENrbEAzsFy3Pqf9r9KyoZl&#10;vPHl7OrAq8bshBzwRxXKN+9vHETtICQqk9TW94ZUf8JPKvJxAwIIwRxUVW2nN9TqwqUVCC7F74ey&#10;7dZuYizYeLgAcZznn8M16YorxLTp2tNTYjJCt0HfnofavVdG1eS5tnmvvJgXgxknbuGOTgnp716G&#10;Grrl5TxM1pWr37o3gKdtqKCeKdN8UiyIf4lORU4rr5jzOUbtpClS0EUuYfKV2Wud8YFo/C98y9dq&#10;g/QuAf510z1yvjlivhicA43OoPvzRKXus1oQvVj6o830BQfEFkOxc/yNdr4UtWWz1qzTJZWGzueh&#10;wf0Fcd4bXd4issnADMf0Nd94TkEmq35AAEkMLAeuFxmvCrPf5H1ydrL1Od+IZWW906Rejxbh9Ca6&#10;bSSBrcyDvaqfyY/41yfjN999YQYx5KmIe+GI/pXRQStbeIFdckNAFIBxxkmtnVTxEJHK6XLgZw/r&#10;cueL7P7V4busDLRASj8Dz+maPB1z9q8N2/OWizGfwPH6YqpL4mgm8+C4Rfs7KY22nnkYNZ3w/vNp&#10;vbBjyCJF/kf6VWOnGpG8ehz5VzRTgzbtl+yeJb236JcoJ0479/61puyIcMyg+5rJ8UxmM2d6p27X&#10;MTMDjAYdfw5/OuUudVulleBSSVB37mwxB9BxxTwmMcIclrkZpheaoqndfkQ+PGRtbhKEEfZx0P8A&#10;tNXU2Df8S62/65L/ACFcJ4ibdeQfPuYRAHv3P+Ndzp3zaVZn1gT+Qrlx8+ZqR6WVx5aaRznjMfvr&#10;FvQv/wCy11rBBIzkqcJyx7fl+f5VynjMfLZn/ab+QroJLdZPLVg2xky/y4AyBz9fStcA/daMM4Wk&#10;X6/oMN3FAFMkzKHG5drYyPfNFVFurCxdonCu2BnzAMj25oru54rRs8bll2M3UtQW+MItV8qCGEqE&#10;ZyxJ/H6daoWhVbpRL5cYJG52GB7j8qz7eW6LLBseSMY3yemTzx+FTXEttc2zhMJtPG4859a811XK&#10;V5ahGFlZEN9eiO6kiAV0diMgZ/EGuh8EJhb1vVwP0rGWyhijMzAhiNqseM8eldB4NXba3B9ZP6Vy&#10;4momtD6DKV7kjd1dM6NdY/55muV0S9urQyLbuihnXcWxnHPH0rrtTP8AxKboH/nk38q4GBjsdAQC&#10;xB3Z6daMNJqLaKzBXpsuo7x3M0spKIzZK/3jxz6AVqeAIftXimaYjiGE/mSK5++ZmWPBBUEZ56DH&#10;HGe9dj8Lovk1G7I+8yqD+Z/wrVNtXZyYKFqcp/Iv/Ea4H2G1sl6yMXIHsMD+f6V5oslxNcTWs90V&#10;WNVPyDdzn7oxj867LxndmfxIUHP2eMKBnHzH5v6iuCk1PUbW5vL2CPEbKYmaSIPx2z6H3rSlZuz2&#10;McXukb9/a2tz4bkv4rZowMGNt5OcsAc+v1I71vWij/hX8O8AqU5BGR989q4ybUdQvNPxPevcoRlm&#10;ClRk84GeuD7dfwNdrbqf+ECiGf8AlmD1/wBqsaujS8zuwcU6LSOZh8Naglsmo/ZgbNiXBDZ+UZPP&#10;OccVa8IRIviKZY0dALZiQ4IIO4Zrs45PL+G6tjk2wH5n/wCvXKeDw5152YMJGszvUjBB3Dj9KqVR&#10;uLuUklWSXmc5CC2rMinazSEA46HNdF/Z4kbKzF5DgPJKckdO2cD8c9q56TNvrjjptnOD+PFdfG0U&#10;atvCON2Qc5BxSdSS2OLMYJyjLyNHRtSfRLKWCTdOAxMZ3kDHXpj19K1LDxWLi5jgniEW8kFycAYF&#10;c5LI7Rbv3a4+UEAEgZ4qlNMQ6zW7Bn25XPGPyrrpYud0meTKkj1ZXHrSlxXNJ4ijh02GWYGSQpmT&#10;YMAHvxSx+JYp4PMjt5cnorcV6PtodzL2bvY2J763hOJJVBzjGefyrjvHuoxS6NHBBJG4aUEsrg9A&#10;eMVlajdzS6g87twxBIXsfTFYGsSBo4wCQQehGK5amKvojrwtH97G/cf4ZG7xDa57b/8A0E11XhGc&#10;Qa8sTnmS12Dnupz/ACrmfCaltetj04fn/gJrS+0fYNYsrvBCxzKrHttIGf0zXnSfNJ+h9BU05fVk&#10;njWLHiGDk7WkGB/3yf5k1b1m7NndZTcHeAgMpwVwRyKf45t/+J5pU3aTC/kw/wAar+IjsulcdoG7&#10;4/iWs+a0oMuol9XmY65aeOWVvMV/vJ07df8APXFGlaitj4pS5AKRu21wfQ8GqMAZ7ndMxO8na5OQ&#10;eveq97LH9oTy5BIQoJZVwPwrqlJSujyMLLlqI9d1q2+26LcRAZbZuX6jkfyrzFkK3T3IXmYL1Ubf&#10;Ric+4NekeGb/APtHQoJScuo2P9R/kV5/r1n9muZoFGDDcfLxyVbkc9sY/Wuam2nZnpYuHPRflqZO&#10;qxiOSELtwV6r0PJ5rv8ATP8AkD2R/wCmCfyrgdYWMTxtGwYFecetd5pHOjWf/XFf5UsS7xRWXfCY&#10;fjMfurM/7bfyq/qV81vpY2FlfYo2sR065HPTJql4x5tLU+kuP/HTTZoDPb/OQ37sMpBz26fUVphK&#10;nKrGeaRvGPqc+2qXr8OsysvBKnG73yOtFW7iztt4iknhLIOkzYIB7f1/GiuxM8dRfcrKhmQEyCGF&#10;SGLKeSff2rnL6Q285ViGQuWBB5xWzp+25h8l2244ye3vUmpWUcGphGjWbail2EbYJ6dxXMtGa4qm&#10;oz5l1It00klurzB1BXkHjsf5V2/hNcWMnvJ/QVxM1rcu9uGiWJfMTGBgAf5/lXc+F+LKT/rof5Cu&#10;TEWsj1co/hz+Rr6oM6ZcD/pk38q89jnMCu2Cc8cDNeiXwzp9xn/nk38jXncEcU7Yl3ALyNpxRh7c&#10;jLx6/dsq3U07ySSSoycbVBr1P4dQeT4WMmOZZmb8Bgf0ryu/cGdYkztX3z/nk16zpzf2V8OY5ujC&#10;1Lj/AHmyR+pFdD+AxpR5aUYnn+qX0M+rXU8wDJPM2we2eP0xRdRG6tU827ZIgNrLCOWXoCT/AEqr&#10;Glq4DzRyPKgHkbF3hieoI/WrkiiO0W4u7OdBKwQA8FTu4GByOR+ooa1Vjz675qrMeVbOO3aKCOZZ&#10;clpFlP3eDx+W38+TXewgDwIg7m3BrjJrGRFvGisniRQGkkc5LEjjrg9P8a7WFSfBcI/6d0/pUVt0&#10;elgv4bLEjKvgHTo3VXWRY1ZT3GM9O/Ssvw3h/Ekjhdo+x4xjGPmqfU5Wj8H6JCjBWeMEev3ccfnV&#10;bwq0ja5dPK25jB6dPm6VMlo2Ja4j5HJaziPW5GGDkhiAMeldEvmbFJ2FmAYt03d8/wD6vWsHxFaX&#10;FvqZaeCWNXyUZ1IDDPUeorWhmP2aFZpIo1aNSMsowAffntVpdzPFQ5qcWjQR0cE7S23k54x+Peka&#10;3VkAU4JO7AHQnqasw3OmwwBftNs27lwpD/N9R71KtxZNd+WLqDaU5cngH+6Pf17VtGHY89wityjP&#10;bF4GXccnoGXinxWtxCoyjMMZDLyDWusWnbS8+qwjd90Ic7frj/Cq1nqNnGjvPfRRbJDGygFsj+8O&#10;KvldtiVCN7mRLBIzsRG+4c5HU/gaxddL4hDAAc9ua7C61nSV3GHULaQZzy+GP4VzHiaa3u47O4tp&#10;UdSZFIRs7SNvX86iR14al+8UrDvCKn+2LfOMbJCPyFM1liYQzNnBwo9MVq+GrJoJtMuCmBNDMwPr&#10;hgKZqekXJtruQRExKZGUkcAAn/Csor958jsxD9xPzJ9XvP7Rt/C9x1Zjtb6gqD/KovGIIjjKjlkK&#10;49fmSsbSrvz00y0Jy0N5uUezbf6g/nXSeI/9baZCnh/vDPdayn7lSKN5/wACbMW20GEW6j7U6zKm&#10;dsg+Ukdh+lVtYsbKO0861uBKy4BCYx9cdcVda5NvN5bur56KOT168/54qlIiSLJDPA4lKnyvLz83&#10;1z/jWsJye54MJNSTNz4e6iqyz2LtjzBvT6jr/T8qu+K7SJdWikmUGG5hKtn+8vI6f8BFcJpF82na&#10;nBcDOYnBI9u4r0zxXELnQo7yI5MLrKpHof8A9YqaitK571O048r66HnGtXS3Dw7cYUHGGz1x+Vdx&#10;pHOi2eP+eS/yrzzULcW9wQuNjEsnzZ+U8j9DXouif8gSzP8A0yFZ4nSCsTgY8qsY3jAf6Fbf9dv/&#10;AGU1iG+Etz5CL5YTAMh4AIGSeuPzre8Yj/QLb/rv/wCytXDzyOdWmSSTyogMggd8cf408M3bQjNf&#10;4SfmbyxR3LvIyxjJzgKrAevSisyK7hhLLJJuJO7MqDPPPrRXbdngqTKNuxgnIzjPBrbk/tS9WQwo&#10;s5CBEOACmMY5/D9axrjDhJ4/uuM1veHL8RXKBj8snyN/T9az8z1a9Pmg11RVlt/Ek7KgsvKUSA/K&#10;wPHGQe1dh4aG23nU9pT/ACFXSB15/E1S8PHm8HpMa5MQ7pG+UfDNehs3v/HjOB3jb+VeeWlrLdCY&#10;Ruiqqkvu9K9FlGYHB/umvOIpkhsb7eAd0eF+u4UsLszpxkeaFkZakyXR79q9a8ZS/YfCFnYqcF/L&#10;j/BRn+YFeV6JF9p1S1jxnzZ0X8yK9B8d3Butc0+xXkKuSB6scf0rrktkc8mtzlobSweCNv8AhIba&#10;3mIyylWJXjpkdMVbXT/t6osniATEEupjzkc/5/Ot2PQNKiJK2UI9yuf51P8AZbaPYI4kUMdq7Rx6&#10;/wBKOddDyG7u5z97pLQ2Ej/b5pmVCxDKRkY5z7101sv/ABSUA/6dV/8AQRWNqzvFYzqQQCWyV6H5&#10;cfzINdDZBT4fgVhwLZc/981z1m9LnrYD+Gzn9fuPK0nQ4Btz9lU4ccDPH9Kd4QwdSu23Ix8sZKdO&#10;Tn+VZd94j0q+a2LwX6fZo1jUDZ0AI7/U0Wviyw0tmay064dmAUh5FX+Q61UleNkONOca3O1oaPij&#10;+0tVuIYn0hpIbQNHFJFJy656nr6e1YkWqDyjBLpFkRF8g3Lubj1Pf9Ku3fiqe9tDCtu8HmElikoz&#10;j06GsgRQyJK8vmLDGu5y0gIH5Dmt6VGT1qozr4mMVy0ScNGqrttPLeQkRqGO3I7nnoPT8KRgdxcA&#10;YUnDPKwz78ev0pgFvJaI0sSFpOBGGH7pR0APUHrn60gSzizthfnrifH9K60ecxryyjJAgKdx5hIP&#10;502CdzIzlgqAbW29AOx6dj/Op/tcYG0odvvKv8ytQPOhDfPHHngEOhx+GOfpTEh+67guC7WcMpQ4&#10;xJhlP4E1T1K/uLyZGa1tbfYu0JApC9fqfWtC1kgkimR4re5e3UbGZiMx565BwcdKgknt0yfsFgox&#10;1+0P/jUTpqWttTelXlT0vobnhHVLy/1CK2uGQxWluywqqgYBYZ+tdLdWVxc2Ext5MiVnV0JGPvMP&#10;6frXn2n6/wD2RdGS0sLVpHQoWErN79M1OvjPV442RfKCFy+Np6kk+vqTXLySVRtnXNqpSSh3K2hI&#10;w8QWqEYKyjP4V22t2E+pXVrb25beUkJKLuIA29q4nw9cSXXimF5EUF3ZztHfk138uoPp2u6fOgP3&#10;ZQwHcbQf6VjVadZHSot4eRxGq6fNpk/mz3LvPtyAU2gZ7ZHfmsm+1LPknfvkQ4Zeox9e9e9Qjw34&#10;lhSSe2tpJmXBEigN9Mg/1rJvPhdokzNJAHUtk7WbI/DGMV2KEUjwLHiizea5l2hd5JwOgr1bwvcL&#10;rXhBrRyC6I0Dewx8p/z6VxnjHwu/hq5t1EYWGYHaQ5YEjr246irfw91L7NrL2bn5LlMD/eHI/TNY&#10;1Y+7c9fDTvFGBqqsFhZshl3RsD2K/wD1iB+Fd/oZzoVkf+mQrj/GtqbPxFcIOEdvMX/gXP8APNdd&#10;4e/5AVn/ANc65cRrTR3UklUdjM8Y/wDIOtz/ANNx/wCgmsWHSRcTJJMyYlwBu5P3c4Arb8Zf8gyE&#10;/wDTcfyNYr6jFA1mGZRsUFtx6Ainhr9DmzT+EvUfe6fpuliJLli24Hbl/T8Peiub1i+W/vzIm7yw&#10;oVcnP1NFdqbtqebCheKbItMlEsD2rdfvJ/WrFnIYp9hPWsW1lMbpIp+ZTmtm4Aby7iP7rjP0NZo9&#10;KorPmPQtOvPtVijFv3ija/1HejQRi7v19Jj/ADNc1omomCTJyUYfMB610ehOGv75gcqzBgfqTXJi&#10;FoXl9PkqVLbNHQEblK+oryjUsratj+/ivWRwa8s1aIrbSZHSXn86ML1OistLlrwXD5vibT0x0k3/&#10;AJAn+ldFdu2peOp2QFxG5VQO2xf8Rmsn4fhRr0ly/wBy2tpJSfTjH9au+HEW5vrm6ncAfeJPck56&#10;9vrXba8jzqztTZto873UzDhFRAFY4JPzZ4+mKfYwSTR7nbCRksXPRevf8a1LfRbW4l+2NF5+AFCo&#10;2FBx9efxrQdIljDXPC5OyFiAox7UciR5ljntbt7KHSLiRF8xzGQGY+o647f/AKqu2O3+yYEPTyVB&#10;/Kor21s5LK+Blj3PG3+yOASAPU/X/Cqk2q2el6RH5z5kMYCxpyxyOuPT3rmxEW2lE9bASUaUnLuN&#10;uo9GtLJLi+gtQAgxvjUlj6DPU1w+o3Nte3bPDbwW8IOEVIQOPU470X+oT6pIrXCkoq7VRVO0fpWb&#10;NbxoP3U32Zz0ILL/AIV1YbDez96W5ji8Y6j5YbEzLEily6YH/TOrlpJDeRAwjbZW/wA7swx5so9v&#10;QfzxVaa1uLbTl06Sb7TqV1k5Y8Qx+v1+tYxn1nRx9n8otAvOMZA+hHSup2lojh1jqzox5LuZHnXJ&#10;9sVKBbqOZ4z+OK5dPE107/MCiDrtG4/rWraXtvf/APLzdMe6l9o/QVXK0Z3uachjVci4jUepaqck&#10;0DHAlV/9wFv5VOLWBcN5IZh3bax/M1J5hXjykP1IpDKvmviKZLUt9lOW3KMMv93H0B6+lOvrHMqz&#10;QvELOcb4zs7enoKsLKPMwY41DcE5zj+XGadpxUS3GjS42EmW2L84GeRU3sXa5jNYRBuDIx/2eP5C&#10;hoHH3Y32+pB/wrXlgALIbdQynB+UVVeIgnEaf98USipLUcJyg7oXwpz4ptR7N/I122rSGHVdOlKB&#10;wglJGM/wiuQ0QxWmu2t1OCiJuVmVPUEV1mubfOtnD5Xy5fmHPBArzK8XCqj2aNSNTDyt5l9r62kZ&#10;pIBsQDOeFJ4yTirmma1dSW5e2uikWCA0mdoOOPXFcPL9oKqmN8bDJZ+QP/r1oaVc/wBlv9nUs3mH&#10;naeB0/pXQpHhmh4/u21Lw3E80BWWGYMsgOQykYI/Va85srp7O9huYzh4nDj6g16hrUVtdaLeojbH&#10;eJjgHHOM4PPr/SvI434/GtGrrU68NK2h3vxE8q6j0rU4TkTxEfhwR/6Ea1/D5/4kNn/1zFcPc6l9&#10;t8O2FmxzJaSyAD/ZOCP1zXa6Cf8AiSWg/wCmYrgxGlNI9fD6ybKHjE50uL/ruv8AI1ymreHdln/a&#10;clwUjeJMIOrEgcfSup8Y/wDILh/67r/I1l+MdSt5NK0PTbdEDQ2iSzsByWYcA/Qc/wDAqvCaGWYR&#10;5oRXmcYR60U7rRXYcVzKt5Onoa3rBxJC9uTwfmT2Nc4AY3KkY5/WtO0lKsrA8g5FYy0Z3RjzKzNm&#10;yk8t2jPHpXZ+HJi9zKQMZVf0riZCCyzp0bn6Guo8M3apfqpIxKMD61jXjeOhphZckmmdx/Dmucn8&#10;KS6rbXEMUg89nyCeI05zyep+gBrf3E8DpXnPjeK4Gso9uZRlDuEef7x54+tc9B+8bVINqyOu0XwV&#10;qWlWepI9xaNNdQeTGUdsAE/Nn5fSp9O8IajaJh5bRhnPDtz/AOO15MJr5WIaecY7FzT/ALVeAc3E&#10;3/fZru5mck8LzKzZ77ZOmj2jtezWy4+6d+0fj3rCutcgurv7TDL9odRt2W8TuB16cYrxuSWaT78j&#10;t9Sau6dYzQ3DzG4ARuVQTlfzxWkE56HFXw0KK5mz0O+a7vrbYiG3ulBVRPKqLg468lhjnjFZLeFN&#10;RuTvn13Ttx4IQhj+bCsTa5yTLGSfW4b/AAoNvxu3RDHU/aGroVJrY4vaK1rG43ghSP3uuWzn08zH&#10;6Co7rTbDwzAb2aW3uGRf3YjQct25xmqNlp4mbzJJALdBl2SZjVMzjXdVa5Zf+JbYn5FJwHbt1/zj&#10;60pXWlyo2etjZ0PTLi5E1/cyQJczDfJ57lQq/wAKD+ftgVcOgy7gzapZlmPP7zJ/lWLeI9xPw8BC&#10;/wAYuGG7vTBbtwC0XH/T29Cg97ilUjtY320TZjOo2xBxnY2cCpP+EV066j/f6pa899vI/UVhCBQO&#10;VhP/AG+PQI06EQke901VyvuRzx7G0vhDT4uIfEhgIGcKSw/VqpXOh3lq58jxBZ3MYGT5hZD+hqp5&#10;MODkWv43RNNaG17mzX0/0imoy6sHOPYmESIAlzcSoD1eAmRfy3g/pWXriWqpE9neveyx/OSLd49o&#10;HUNk9/b3qyYrTOPNs/xkNERtofNBl09FKk7lBZjj+EHOQD09KVrO4KSeljZ0uz0q/sEvHv5bWIqM&#10;cO59xwe1TzaVoGM/27L9DA/+NctorxQ3txot1h7a4G+LJ455/wA+4qve6LFYXjxR6oqbccSxBv0N&#10;K2trlOWl7HTfYPDqv8+s3DD2gP8AU1ahXwxCwzqWoMoBG0oMYPWuHkWaPo+mzD1Ee0n+lQR6rbwT&#10;bLmMJ67Igf603SUtGwVW2yPRFm8HQspn8SXKj73lOmMf+O03Wdc8O2lkiabqccjpzseFtzfiAPWu&#10;Cun0fUrcpHcpG/YmLkH8hUF7YSqVuGX9zIBsYHrgY+vbvWLpKDOmiqdTpqdPL48V9v7uAbRjiJuR&#10;6HJrm/temKxIMvJzgDiqQgGKjeD5TxVc3ZG8aMFsdRYan4autkDw3dtcuQqtH8yuTxyDyPzrv7GF&#10;Le0hijDbBGpG45PIzXlsHh64tf7N1N3jMMtwgVVJ3dc+ntXrFuR9mhb1iT/0EV5uKaa0PRw8XHc5&#10;/wAZsF0iHP8Az3X+Rrz93aRyWOSfU123ju8jW0t7XrI7+Z9AOP6/pXDLyRW2GjaFznxc7yUV0FAo&#10;pZGCkCitXNhGhG2pf8c6L9j1H7fDGFgucsQvRH7j+tc5bOR149a9j1DSxqmmz2Upwsg446N2NeQX&#10;VpNp19LbTrtkjbawqd1Y5sDXc42lujXtHDoYievK/Wr+nzGOUAEhlOVNYVvJtIOeR0rTWTlJ16Hr&#10;9am+h3yhZ8x6jYXYu7SOcdWHzD0Peqkv/Ieye8ZH8jWT4ZvT9oMGfkkGR7Ef/W/lV/7XFc6tHJCx&#10;ZPmXOMZwBXnzjy3O+lq0aqW0ErsZIY2bjllBqX7JaIpYwQgDkkoOKo3mrWekW5uL2YRR5AHBJJ9g&#10;Oa5LWPHun3TeRbTzLBjDHyyN+f6VVChUqvTY5sViYUVeT17E2vXKX92FtEtBap3YYLH8O1ZgtivG&#10;3TyPcGs8a3oI+8mcesFH9u6AORDz7QCvcp0lTjyo+arV5VZc0maX2cquSunEegBqKRvLhdzDYlV7&#10;KCSfpVNda0SaRY0t3Z3IAUQAkmt2/mtfDektKkEa3Uwwq7QDn8PSrbsRGNzGvNa/tGCLR9LtzE8r&#10;7X6DP5frWvFAbC1jtbG6tozDlSHwS7Ect7fke1chY3V/pMrXzWhZrgcO2Qdp5JX6+ta3/CU6LI+6&#10;WxOQAv8Aq1bOO5PGTUuDbK57I1RZTED5dO/Fc1ILB+R/xL8/9cyKyf8AhJ9ADcae34xLTz4p0Hp/&#10;ZX/kNaq0jO6NQWjA43aePcR//XpDbDvPpw+seP61mDxRoIH/ACCR/wB8LTW8UaCTkaOpI9VX/Ci0&#10;gujUNqvBMtgQOvyf/XoFujD5rmxGOm2MZ/nWUfFWj/w6LEfwH+FRt4r04ENHo0Kn1wP8KLSFdGyY&#10;RGMi9tlz/wBMsf1pnmpG6yLqcCuhyCigH+dZI8W2S8rpkYz7D/Co28XW7DjT4R+FHLIfMi3rYimi&#10;F9Y3bTyWzhvMKbGwfwHerVv4mTUwsdz/AKOQp2SJ8w3ehGO9Yd54vlnsVto7eIRoT1GSqnkgUeGL&#10;i1i1lYLuJWiuMCNnHKN2+npQo2jr0K5rysup0AvbcAhtQ+YccKB/SoXvbX/n/lP/AAAf/E0vibVL&#10;3RtQw0aPDN8yPtP4g4PX/Gsn/hJ7+QDFscdisZ/xoSbVyXozQL6bP/r3kl9/KH+FVLjTdKdT9la5&#10;iftjIH5Yph1/VsZ+yS8d/IqtL4r1GLh/MT/tmoqrMXNYR0ZOCrD6jFV5DkGq954nvLqIxs7EH1UU&#10;y3vUuZEj+ZWJA5HWsZ0nHU9KhiFN2e56PfR7PDuhIBz9pT+RrqLY/wChwE4H7pc/98iue8QgwaJo&#10;2ASVmUgDqflNZkvi9bnwnOm1YbwbbcKG+8pB+YfgDn3x615PJKolY9lzjDc5/XtT/tTWZ7hTmMHZ&#10;H/ujp+fX8arQf3j0AqmnWp3l2R7Qeld0rRhZHDTi6k+ZkM8uZKKz7i4KyYWioUGzZzVz3sK33thb&#10;PcVyXjvQPtNoNWt0/eRALOoHJXs34V6Db6YJoFdiA28988fl1qVtNhlzHIWkVgVYNwCO9U4s8CjN&#10;05qSPnRGKnBrRs5vmMTHh+nsaTXrKKz1m8gt8+THM6pu64BxVCJz+VZNdT6SnNSVmdlo96lrHc7z&#10;+9MZSMe7cE/ln860bC5W32SEZ2uTgHk5Wsi3sVksLS8LEPOrMw+jFf6GknsIpnLl5AxGODRDCuo7&#10;y2Mq2YKhFxh8Rb1hDrdyssi4VF2qjDcB696pNpkcY+7DGAOT5Oc/rTf7Mj6ebLz708acmf8AXzfn&#10;XowgoLljseBUqSqScpbscNIduVaH8YB/jUv9lsF/1dp/34qIWHb7VP8AnVux0ZXnV5LiV0Q5Kk9a&#10;b0ISbdi1Y2EOnxPfXSW4CDKFI9uPeubhEnivxA00oP2ODkjPGOy/U1P401WQyrp0WVTALe9a+n2F&#10;vaWTaLHJLHMYvMlnRRyxwMjP1/Ssr9Wb2+yhbtbuS582C72Blwts0YYIB3yD34qomlXWABHY494D&#10;/hSW+lShAYr6ZVI/E1P/AGXPnjUrgfj/APXq0rdTGTv0ETS7mMHCaf7j7NmlOnXbEH/iXLj1t8U8&#10;aTdEf8hWf8j/AI0q6Ndk/wDIVmH4H/Gn8xWIm0u8J/1unDjtD/8AWqP+y7xScTWA9dsX/wBarf8A&#10;Yl70Grz5Hsf8aBot4Dg6rL/3z/8AXov5hYiXTb7ZzcWvPYW4P9KVtMu5FwbqA+xtR/hUv9j3pG0a&#10;tNz/ALP/ANemtod2GwdXn/I/40X8wKb6BK/DTwDPX/RR/hVdvCKvx9oiXPcW4rTXRLpj/wAhWf8A&#10;I/40jaJcLx/ac35f/Xov5hbyMOXwPESGfU2jGQGZbfoPXqKf4n0f7Lp8DwSCV7LEbzAjc47EgcDB&#10;4/EVsDQJiSG1Kb8B/wDXoj0CK0guL6e9uZomU28kBwVIJAyPfoaXNZ3bKSurJC26W3jfwukFzIY7&#10;iJhudfvK47/iP88Vht4GSKRohrVz8px8qj/Gqfhq9k0fxL9lBLRTP5TAfXg12+o6DFfNJdpPLFKc&#10;bgp+Vvf60axdr6FaSjexy3/CFNt2nWr0j6//AF6ry+BIsEjVZ8/7YH+Nbf8AYAB5u5fwNMOiRBQR&#10;cTe/IqubzM7eRzMngfYRjU0bPrgZ/WpY/C1xFJG0dxbbkYMMnuK3v7Dic/8AHzL+QqtdaPBbxl2n&#10;lb6AVV76Bqnc0dZ1qa40K1trxI1vLeQsTCcq67Tgj0NcYTzj2qtdXP7/ABFuwgI+Y9c8VMWyqt6i&#10;uWdFUneOx6lHEutC0t0So4Ubj26VXnnABplzKY32AcAA/nzVJmaRgM1m43dzqhLlgWLe1mutzRxu&#10;+DztBOKK9l+DUdkui6h5lsrzecu5yAcjbwOfx/Oinq9jlnWcZWsf/9lQSwMECgAAAAAAAAAhAOpm&#10;pD14PAAAeDwAABUAAABkcnMvbWVkaWEvaW1hZ2UzLmpwZWf/2P/gABBKRklGAAEBAQBgAGAAAP/b&#10;AEMACAYGBwYFCAcHBwkJCAoMFA0MCwsMGRITDxQdGh8eHRocHCAkLicgIiwjHBwoNyksMDE0NDQf&#10;Jzk9ODI8LjM0Mv/bAEMBCQkJDAsMGA0NGDIhHCEyMjIyMjIyMjIyMjIyMjIyMjIyMjIyMjIyMjIy&#10;MjIyMjIyMjIyMjIyMjIyMjIyMjIyMv/AABEIAL4BF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O2AqRRSAVIBXutnzqQAU4CgCnAVNyhRThQB&#10;TgKRSACnAUYpwFK4xyDkVwvm+bPI/HzOSOfU13Mh8uCR/wC6hP6VwUGMZ3bvf0rgxj2R62Wr4mYf&#10;iqUiSyQ46nOPqP8ACqnhfxYPC13NcS27XEUibCisFIORzn8P1qXxUy/aLMKcgIxBznPBrm7dYbi/&#10;EV0xSHfhyOoGfeuendWaPWtCVOUJ9T1q08Y2ut2i3E2sW2lQsSPIQ7p+DjliMD8B+NWLfWPCdg5l&#10;jv7czH70zs0kjfVjk1yclnb6JfR2vhi9TVZJG+eB7VJQPffjH5Vq3fhnWtYaCTVrW3htUOTa2ARZ&#10;AfqeD/31XZGUuh5NSlSXWyfy/Cxtnxx4aU4/tRSfaKQ/+y01vHXh0fdvXf8A3beT/wCJqfSofD+k&#10;oIIbdLOQ8H7TGVZj/vN978CRWzJNa2yK8ssMSt0LMFBrVOXVnFKNNOyT/r5HNnx9oAGTNcBfU274&#10;/lQnxB0GSURwNdzyHokVuxJ/Cth9TtrtDHa28l+rcHy0BjP/AANsKfwJrDfwNHdXq3sJTSJVyR9i&#10;Zi2fqcAfQD8amTn0NacaH/LxNfMhu/EWhfvL06VrdpMoy1zBbGI/ic4P/As1wN38Qdc1qM2N5Mi2&#10;WcsBGAz45GSPw6YrpvEPhbWLORdS1e4k1rT4mzJGLgxsB24OcfhXnmoT2km/yLX7O24ttHYZ6cnt&#10;XLUlLqevhKNFxutf0On8J6TL4n1ZIgSsQO6Vh/Ag/r2ruvicI7HwhHawIEiVgqqOwAxj9ap/BNc+&#10;H9QZgN/2rG7HJG0cfqfzp/xem26RbRg8lzx69P8ACko8sGZzqurjYx6I8i1tiV0yUDBFoo/75ZhX&#10;deH7sXmjwPkcLtbPqP8A61cPq3z6TpMmMZjkX8nNdR4UtzB4ftbhWLJO8isP7roeR+Ksv5Gudxbi&#10;ehNpOzOjhnayuorhCAYm3egPqK7sOk0SSxnKOoZT7GuAkBYZ7Gum8L3vn2klm/34Dlc91P8Agf51&#10;vg6lpcr6nlZlR5oc66GsVphFWGWmFa9RM8OxARTStTbaaVqrk2ICKYVqwVppWnclorlaaVqxspPL&#10;9qq5LRVK56c0Vyur+Dr+Gc3ujzyzTSTM7xTyYQZzk8Y9hRXO69SLtym6pQavzHcAU8ClC08CtLmd&#10;hoFOApQKeBSuVYQClApwFOApXGNxTgKdinBam47FXUW2aXdN/wBMmH6VxEX3c8/TvXY6+3l6HcH1&#10;Cj8yK42LO3tnH4VwYp+8j2cuj7jfmc14pOdQtxz/AKsjn3zXPCJXvXB6MC36Zrc8SuW1eEHqFA4r&#10;Dzi5VvVf6Y/pWUXoenBHunhh9LtvC1ncRC2tUeMCRshcsOOT3PFXW1ASf8ettPcf7QXYn5tjI+ma&#10;8g8M6TdXMc+s2mq29k9oQD5spjJyD0I9eRXS28fiHXtP3WceowMeRcyX7BGGf4VIGfzrrhN2PIr4&#10;WKm3zdTs5rPUNQhaK4nitoXGCsA3vj/fbj/x2qEXgTQ4QjJBJ50ZyszyF2B+jZX9Kp2ujWmn2hbW&#10;9U1ctxukmuJEjX8VYgfiali03wzeSOtqby+kQ4PlXEzjP+8W2/rV37nPZx0i3byRuLb6nbjEc8Fy&#10;g6LMnlt/30vH/jtK+piyhebULWa2ijGXlAEiAeuV5x9QK5a88AyXdws1nNLaIDkw3M5lDe2B0H/A&#10;jXMeIfDNxYjzNVsUtrQA4msk8wM/YEk5UH3z3qZSaNqVCnUaTkbPjDxfY6vHDZ6Zcia3B3SOoIDN&#10;2HPp1/H2rhdY0yWPSkvZECrNuMZI5baVyfpyfyNRaJaQ3XijTdPhd2gmuERmA5GTg16B8VY4be60&#10;+yhQJHHYy7EHQAD/AOtXLK8nzM9anGNBxpQ66mn8Gtp8H3IB+YXr5H/AErE+MU3z2cOff+f+IrT+&#10;CrKdC1NB94XQJHsUH+Brnfi7KX1+KLP+rT+gqpP3DloxvjWzh7+OX/hGNJkdSFMk4Q+oyP65r0L4&#10;f2iah8Nb6NBme1vmmX/vhf5jdXO+J7E2vgDwsxUrujdzn/aZmrsfgs6toWqQY5W5Vj9CuP8A2U1M&#10;I62NsVUfsuddH+pnjOMZ4HQVZ0q8NhqsM5YiPO2Qeqn/AA60us2Z0/VpbcLlY2O3jop5B/LFZzzx&#10;lCfvjOCFGT+Vc2sJehtJwnDXZnqLJUZSuIi8ZXs1jBa6dayyXUBHmBoGYvGAe3bsOtPt77V59Emu&#10;JLlVH2h2cvNtMbbgBGe6gYJxjpxXpxxCa0R868O07XOxKUhSuPu/HE/2Jfs0MImCEySyE7Ae2B3B&#10;+vrTLnxnqa2VvPDZ20iyDDzICURjwBkng5x1qvrMCfq8jsSmBn0rMutc0u0lhjluVJmUshQFlIHX&#10;kcVz19rOrRajLHZ3TyiZotoVVZQzKOF4O0cN1/I0l1oyQeHUtNTube0uIrhmh+c8Rk4JwM5z8x9B&#10;xU/WHK6iNYdL4mSard6ve6qlto9zmCeNTHJCoxGOCXYke+Me9ZkfiW8inmsZZ7l4Y5Fj+0Rx5ZGB&#10;Py5OMkgAH/69bsujalZR6bpuna0bePezTOzqxdG7jjOeuO3vV650G9uNZ0mWPUJBp1py298GVweO&#10;MYbPr/8ArqJKTd76lLlStbQxtTvrPRvGK3st8q749k0GxmKHBwcgjH6/ywUviXw3pVneC+vLXVL6&#10;e6ZtzWzcJjnGO3X17UVM3NSdnb7xxhBpXR2QWnbaeFp22u25yWI9tOC1IFpwWlcdhgWnBacFp4FK&#10;40hgWnBadinBaVykjD8VHbowUHBeVRn8z/SuRXJUgEg+tdR4ybbZWsfI3SE5HsP/AK9cmBuGMkfQ&#10;4rz8Q/ePbwMbUkcn4ib/AInac9AtZT/fjIHYg/mav+IW/wCJy59MVnyf6wAf3yKi+x3wWjNbwvqt&#10;to+oG4uNKXUWI2pEx+6c9QMHP5V6Y3jZZbL7UYpo4AOBG0KE/wCyNzMSfoAa8k0y7nsNViu7ebyn&#10;jfcrYBxyPWvX9Km0aKOTU1dJ7kcz3bRtOwOP75VQv4CuiD0ODFxTldon02+fVIFurfw7LIo+495c&#10;Ln8N2SKm1C8vUi8y58PWbsB8qtepvP0yv9afFJp+rol0LPULsDlWMPlA/wDoOR+dBkg0uFpIND1S&#10;Bc8iBVb/AMdDH+Va3OBpX2/r7znT4suYIy32JtPkHSG4u5NxH+yroVPXouTXK+IvFWvXsn2LVI1h&#10;VZMRxhcHn+97446DqeBXe3+vxXdpJCtpcX3yFmjMcM20c5LKp+X8cV5LdWRn02XUkysS3XkqpboQ&#10;M9PxrOWuh20IxXvNanU6h4d/4Rfxp4UQOPPmkhecjpuMuDj2wcVpfFaQN4ptI8dLGRfxZW/xqb4g&#10;zrdXvhHUwdvnxrJkcYGUb+tUPiZMW8fRRn+GJEH/AAIH/GspaI3otznGUuzND4IsvkazF/Fuib8M&#10;NXKfEmcz+LLvd1QlRj2JA/QV0vwUkVb/AFeL+J4o2H0BYf1rkvFedR8Y3arjdLcbRzxyf/r0PYdL&#10;TESl5HS/EbT/ALN4G8ORbdvkwxqRnodnP61X+FGoS6fBqEEcAczyRsZGOEjAyDuPYnPA71tfEzUL&#10;S/0lYLeCbybOXyzIV2oWHG0Z64qh8JJY5LvUbYwIQYUYsVGSQf8A6/6VS+I5pS5sOa3j3TvntZ5X&#10;MnnSMh4I2gcjkenPX1rk47dVtYo2VnWLDKqHABA4HX+deu63Y/2jpFxbgZcrlP8AeHIryfJAIH61&#10;liIWd0XgrTg090bXhO5Ft4gieVmCyxmHBPA3EEfjkAfjVnW9Fl/4TFbeFZkstVIM/kqxyw4JJHAx&#10;15z1J9K50OysrIcEHINewaFqUFxoqanO6RqEzI7EAKR1+lOlJcriyMVRtNTRwF/oYF1MNdjupriS&#10;MGGC3i2wQnOAobcA2QAcD371zEVreW2nXaRR+Ti58sqjkhgilmyR8uCCOOfu8e/Yalpmg6vrd7c/&#10;2pcSb0EvkwsQM8chjkHPYD14rRF1Y219aaLDEz/ZWxFBCxyAy8u47qN2c8+tXyps5ttjy5LbVrW3&#10;ttShdInL74Y/MB3ODz8vXgFeDV2O88Q6jHJqUCWqLApWaQxRqMknoTzzuPHf0rrtNtbq0sJr2+gg&#10;fTYYgyW8aLIgbdywOclhjk5rKlJuPC1/c3UNveXMdwXWWNDiTaRgycYIPGPpijkUeor3KJvNXlmF&#10;7ex7/JjNlHPFCHck4PUcfdJxjPB/N97q2t+IL+PT44HhgSdUR502srcbd+e/0HUntSaHrOs/YbS2&#10;0ybyI7VHecPHuRBktuI5yAMAY9RU+s6zJqeqTani2j+ywiGENybgN1yozggbj7Y7HBqbrltcOV32&#10;Lsniqwj14nWUvPP08PCjxNlZW4DEquAD/j+RWJqVjbeJdQaS0KRNcoMpOcbXUkEKEyeVUHn196KH&#10;UlfQn2cbanq4FOApwWnAV33ONRGhadtpwWnBaVyrDAtOC08LTttK47Ee2nhadtpwWpuUonHeNjuk&#10;s4/QM3X6f4VzKjKkNyD2NdB40OdWgT+5CD+ZNc+drx7W5FcNZ+8z3MJG1JHD682dXm9jVdx+8bHZ&#10;xT9abdqs/wBahJ4b6A/ypPoddNaMExuPPYY/SvfNITw/cW1tqL3cd1dCMDzbyVTImPY8Lz6AV4F9&#10;1zjt/wDXrttJutjpCpKsQrBU2qXJGOoBdh/s4x9OtbQlsjjxVLmuz146ppy5Jv7XA6/vl/xqMa5p&#10;LZ2ajauQMkRyBjj6CuT0tXfTlcNEdowXdIxtGf8AZHT2yTXP63eBLGdnDsjMQpMhyCP7rKoA57EG&#10;trnnxoJux3Etxonia11ExQxztbwFln2FScg9DweoryVSG8J30CqAE1COXA7b45B/7KK7P4eXTPZa&#10;gJWy72sw5PJI5/xrz43QihvIjwkio49yr4H6E1lz3OyFHldl5HR+IZxdeAPC0+ctEZoG9tpGP0xU&#10;vjMHUPiZGI/mDSQ7cemAf5VgyXQl8DC1PLW2olvoHj/xQ10GlFdX+J9oyN8jfMpP90RE/wAhUSZv&#10;Sjy69kyX4QSi317VEYcizL/98sP8awdGi/tHx1p6sOWvULZGcgNk/wAqv+Brn7Br2t/3jp1wo+uQ&#10;f6VJ8Oo/tXj61kxxH5kpx2+Uj+tFxNW55eR3HxYgJ8Kq+OFlH6kVx/wgJ/4SS9h6K1oWJx6Ov+Nd&#10;58UCJ/B0uD9yUZ/ImvPvhPK0fjFlXpJbOp+mQf6VSbOZJexaPcQkPl7QpPv3ryPxVp407X7iNV2x&#10;yHzUHs3/ANfI/CvVy8ik8Vx3j2weexhvwvMLbHx/dPT9f50pxvEWHmozSPOS8i+bujIUfdKck/hX&#10;X+EL1Pst5pd65eCSBn2Hjc2Oent6elcsAfXp2qxY3MljqMN1GxzGwYL2rmjKzO2pS5otHW+EfDem&#10;zaY1zLFN+/XymjbKL8pGcDr95ep547VPp0t5ZXMp1E2US28flQWcADXBjLAJux26DjiuoW4tJ1hd&#10;LlQHCuq7gCwboMVk+IrK3nhjuFcQyRSo0jrIEJjzyCx6Dv8AhXYmktDyWnszlr60l+fRk1D7Ugvl&#10;ka1tkIdI2b5l6EYy+fwrP12203QL1NOW7+1rdxmG6mupNzxAD5QNo6dOue3Sul8XTW8ckkItoIYp&#10;4wDdwMPM3nOFIHJBwDXn8+lD7ZMbyV474RiKO2VdzyzHOCMDhc8H6VnOXYaVi6+paQsc4hskS5hY&#10;LaxxxERvEQSzEMTyQMZ+h61iQW9reB3s/NsLd34eZtybv7inA68/3scde+1qGg3k+pXLy29lb/Y1&#10;jikCvtV5G4UgD+I46cAgdqwri2+wXVra3Mt3Fax5jmeUbl83ILBOw7DrWbvYs1tUvFv9Ktrl5JrG&#10;CONYHaBuGkAGXI4PP9BRWHdW5hJvDGsMIXDsoyHOcA/Ox5Pt6e1FS02PQ9+ljAf5QQPemhamEqnn&#10;AzTwy4zxmu7mZy8ibIQhPQUoU+lTCQdM8U5plCk5wByTS5mHIu5DtpcGqsGuabeOEiuVYnO0gHDY&#10;649elV4PE2kOGLXaRMrlNrnnNLmHyI1hCx7U4xMoBIptvcQ3aCaCZJYz0ZDkVR1rxFaaCqG4Dsz5&#10;IVB2HU1Lky+SJxPi858RSg5BRFXGfbP9awmAZMHP4HFXtb1CLU9ZnvYHYwy4KZHbArOPI6kYNcdS&#10;V2e1RjaCRweqOG1Oc/7VNB/VB/KotQ3C/kJGAxJB9Rkj+lIr8p7qP8KqTNaRbhG4tj1wPz/+vXoH&#10;gbT4tW12OCaRhGbMsyg/eKyfkfxyK4CzOXb2AP6ivQPhvIF8W2cbHkxTRj3xk/41cHqY4lPldj1+&#10;HT4YIREhlKD1lY/1/SuE+JGhWsegi8UyeYJVTLuW4Oe55/WvRCccCuQ+JfPg9if+e6f1rU82F+ZH&#10;BeDLryZrhVJCeXMvHurf1xXCzOH8wR91wR3GAp/mDWzpFxg3iqcfuiQPp/8ArrCDFzJtyBs/9kOf&#10;5VjfVo9VQ05iV5JYbWe3ONsoimOD3xx/6Ga6/wCGoEvjm1aQkmKB2/8AIZH8jXJlN+mefzu8lF6d&#10;cNj+grqPhzNGnjl45GVUkhkjJbt0/wADQpXYp6UmzHivTY+IdTCjPmJNH+Gc/wAhW78M9RtdO1y+&#10;vLo8RWbbFB5Yll4HrwDXN6pELXxJrCA8RGUD3+bH9axre4kj8+SMsrLjDDtScnfQiskqLfex61rP&#10;iq11/wAP6zbRDYqEyR7gcsAD+A9fxrmvhddCLx3aKSAJI5FOT/sE/wAxWFYTSTSTOZVImt3DAHvs&#10;P5VjWN/NY6lBcQMVkRsqRVqTbOWmr0WfQ2qeLCRMlhAsyKhzIrnI44OBzjPH1rgIvFt+kN5Y3Gbi&#10;3lQoEeTOzn5SvfI/pWTqK3ui2SG8mR1uo0eMI2/AI7nt9P8A6xrERttp5jBVcsSCBz/+qiUrI5E3&#10;e50Yfccq2Nw608njAYg+tZGn3Xn2uc/Ohwa0lYkZyOelcjdme1B80UyWS+nthA0L4dTy2Cc456D8&#10;qz4NYlRZ1e/nG9CoUueAeoxS30TTQHax3Id4HqRWJdyQTJ52fmxhUDcDPUVpGXc83EU+Wd11Oka7&#10;t5bzS7lLqbLEBs/O+8d1J654HtTTdPZTTTxSvBeJMzjdHmUtnOdxHHcVy9lcQIV3ByoP97GD7VPP&#10;PNNLvVnWItkluMkDr7029TCzOo1K71C0KyT3XnNc25MqRyfOuSDh+5OACM/yrAluppoJLa6djbxE&#10;yqFxjO0jPXrz1qGaVlhk3OCzHKsHB/Cqd0rPIkrMFc4+YHjb6n15qed3CxIt1t0+3MkrSKrnKuM7&#10;eMYH4npRVWKRHvWRBlSd4+Y4PHJ9fSim7dS7HtVl4wtxb2S3EiStKoEkqHAHbOK2dU12203TTdpJ&#10;FMTjYgkA3V4d5kgxkoqn5tu7JqTzpr+P91KGZTgxkng11e10OTlsdTeeJtSurh52vriOE5ASJiMA&#10;npgdfrVO28V3+j3yJJdTsikfI8hZWX3Brl5HuoZhDIPcL5g5+lJObiY+Y9tJKw4HGfr/APrqYyd9&#10;WVyo318RT7pthEKS7t6gZwD6GqUN6weQN1YnBxzyPWs5Xu9/yacCDxyOfwqVppkQn7GVZeGLD7vv&#10;nNDbY0jr/DWqvps5maXyyQUaMdWDYz34NQaxrc017BPdLPPHEzIxI+Z1x0JAx7dK52wluksGaRgA&#10;SzMxOT+GOlUrC+IeZZmDw7gOfU+lZOpK7tsh2OwSRX+aKMRwkZRM52j0zSuSAMEe9RI3BUKQq4wT&#10;3pZHITIXPBzz0rnbufQRVkjgNRc/ahn+6cf99Goll5T2H9TUd5Iz3bbuNpwPpTOQqPjg5H+fzraT&#10;0JovY07eXEkoH/PM/oK39G1WTT9cguIpCjrPJhh2zx/WuTimVZSWYKChGT9KuR3NtJLh2YoTuBHB&#10;BOO3eiLHVScWme1WXji+igKPEjjzCRIQTwecVzXi3xTeavaNBJIPJZwQi9DjvVXRsNb+VuDR/wAQ&#10;Ufy5qW507LFVYBTyCB1/Nv8A9VbNnlQgoyTOTsJQt/KOnmRPge2D/hWbExaQKeA0RAP4/wD6666f&#10;TZIGBd7bcMhSyY4Pv/8Ar61gXFmvmqEljSQBgAeVA+oPTnqQKizud6rwcbENpMJNMeEfeAK/mwI/&#10;kf1p+lXMseuSGIsJGJA2fWorfNhH5c9qW3thbhZRs/QEHGfWpdKW3hmlmvLmCLdgqfMVj37Akiol&#10;pqE5XotL+tSTVGb7Zqbt947Afxwf6VQ0u2uboNHGh8tmY7icDIx3q7rTxOLiWGRZIpXi2SL3AQg/&#10;r/KtXQLK1Oi27zSKrsSecZ5Ygfnioc7asnEv9ykYen2rW2uC2Y5YhwDng/IayVYrcxsDghuCa737&#10;BYfbhIizeepO0iM4GOPTGK4MKpvI0cArvAIOfX2q4z5tTGgv3TNqa/S4t1t7gkTA/Id4wPY1Sja6&#10;2+Uf9Xgn5j1we1b0GhWcYQNANyc78NnP/fQrUisrVbSSIAqpBU7Se/XuaTrQSskcSOc0lZ7e5KSR&#10;uqOOMit6JzyBjg569qsNa23lGQDOASDtGaowvhgw6GspS5tT0sJO8eV9C05bHy4z71yuoWci6psS&#10;PdH98Acf55rqQ2SRg8dz3qPylkuELA5XocZHPtRGbReIp80LroYp095LddzOGHGPugY709bH7TO8&#10;sspjRVBYqMDpzxXQx2dx5rbZvlYDBIVQPwP4VXnSOBbgTXskxUblWOPOcjGAcDBzQ3I8yzMG+jXc&#10;pRwFU43IDu4zg+gHqe1M+zvJtTzi20kjBwMdMD16DrRc3MtxhIbYp5IK5Y9sd6jvL2TLiAABX48p&#10;ByuMHP51UL2GtirqdtcQaj5e5SsfR8BRgj/69FV7gP5hd4ZY5N2c8gjgfzorbV7C1Ol/sZHuVjjV&#10;5bf0LMXz+HFaEekWsMgMdiEOeWknIIGPTOa6mw0Rry1t7y4uVhtpHK5mm4GM+3t7VPG3hmzjUtKt&#10;zLhSwjXPOfm5OR096Xs5PQLQRykOlWUrZaxgkkP92Nn/AJ4rVTw/PcwiODTzGcYBGFIH05Iq9ceN&#10;NPs8rBawR7TgGZtxPJ/hHsfXtXO6j4/vJYtsU82FH8JEQHT057DvVqj3Ye70RrweDTYTrcXVzZW7&#10;Dp5jZ3c47n+lMuotJsWeT7fE7Z4/dcfUElc/rXBS65e3yiV5Cq542cfr1NZMt9NI7bR35JOSar2c&#10;eoHW6jrlrOJYYpDISpVgiBAR6ZrOtNL0+eZZFkmDBh8h/rXMzztFDnbuMhxkmtXRrxo72CBIxtdw&#10;pyc4qZxsvdHBXkjuA6n7pBGe1JM+IXyf4T/Kio7k4tZj/sN/KuJHu2Od8TLaLo+iPAYzMY5BMVYk&#10;5yCM5GB17VzjsTZgA52yfdx6jr+lWtRlYwQR7HCqxO4kkEn0rMlGdv1rffQ5aT9y/mI3nFxtDYx6&#10;VvaVZamtzAYp44wWDHFwoOPcA5rEWOrOnCVb4+WrEkY3Akbfyq472Cq7RbPTbOC8hBWSZDkcBQpI&#10;P0J/rV5YvOAjlOWkYbCSPv8ATH0J49jj+9XJafAzN++kmMrcKQjH9SBW5BaOjtBLDeSMw4RmCqx7&#10;9hzjGD6gVdjhLvkWslwEYM0qn5opGXK/RTmqckWmSX7RqZVcfeRnTd9AC3+FaDWMOqWnnGD7Re2q&#10;qsigkCWM/dlAzj2PuKr21jMRIq2YTH8LTGMfkCc0hsx57YCVmtLDUEZicygqmfrg7T27Vlx6dcHz&#10;prqwhuY3bON4hlUfh8o/KusitZ/LkYQ2YKjODNuYfhtqk8azxZE9p5oOdnLMD+AFPmFsc9cR6WYv&#10;szG4tTHkpBc5Vue27BBGc9cVMj3+nRRhdLjlTYFV3curYxggqcZ4rQns0lVIpLiOZc5eNYTuIz7n&#10;H4jmq62SQXA/sq4ubKdjxECzI3tgj+eaHGLL9pJqz1M9vE+oWr7hY26N/tCT+RasAsftaSFc/vAS&#10;PxrtQl28gj1KwTax/wBfb4T/AMdIK/oKrzaJYzyg28qyyHpDJIsDfhwVP4Gs7RvZGiqpK1ivcapM&#10;iSMY413kluckDvVc+IXX5vlC4ywx1NV7zQb5bsxvBcIwb7pG7P44GauQeA76+RJVmfLcgC3cn+XS&#10;kqUVucfLIYniVGURbByPlPTP59KsWV+LuNj0YN8w/wA/jUy/C3U3OY/tMmDyGtin+Nalt4Av9OVm&#10;jVzIRhkkZF/mRSlCCWh0YbmjPUjRwyKTjnimy42HJwMdelaMWhXSZEslnER/z0u4gf8A0Kkl0/y0&#10;/wCP6wd/+eaXSFv51jY9J2Z59dajcwXU0byEeW2CM9fpRZXt6xBTaI9pOZO+P61uXdpDPfebPaYL&#10;tsDtJtDEdP6UPpc1vIsLwPnI3K2MEEH16CteZNe6jx5wtJpGfJdOJGkjijcHB8svz0zgD8v5VVF7&#10;eXEJKR4iI5ABHT6c9Kuxw4keRAoVOJAwB2noPfGcVFc2jLLHMwSKGYhegBU54z7Gn8iWita3f2W7&#10;jlk86YMhygHBHY8g+npRUcE/2GfcyNsIJQEdf/rdelFJgdJfzXsAZJx5cichSvFYM2rMxMbXRbuU&#10;Q8fpXomp6UxlktJEhks2TGx2HmKT6E4P55rDutD0PS9oNpFnOCWUhsevetZYhJCtynCyasiSFAhD&#10;e/NNMrXGTv3ADOK29csrK/td2nrDBJGSTyAJF9c1zNrKLS82l1lAPBXkE1VOopIlSubVtrtvFos9&#10;sloWun4Ds3ygdz/KsQzTMdw2KCeea7O18EeJtUsxOdHkRJBlDLIkWB9GII/KtS2+E995iCe6tV/v&#10;Is6Z+nWrTUdws2cFYW9xeXsMap5nOQAMgfWut0/SJoNQjMlrbqifP5gfLZrudN8CzgeVpy6cyp98&#10;icEj64Bram8Fvb6bJPPdwQuOXLElI1HXnjJ/CsJynJ6I6KcEmpNnFKuAAMn61J/Zd7f2szWdlPcM&#10;qEfuoy2CR7VqfZdGT7/iGz9ygY/0o1CDw7Jb262niWeAhSZSImIc8dAMY/HNZKnLsek8RS2ucPL8&#10;P/FjRCR9NuGQnKoRgqPoaYfh/wCIdoL2cUfP/LS6iQ/kWrqHsfDmB5niO+lPfFqf6tUP2fwmgw15&#10;qsrD+7Gi/wBTWlp9jKM6MFZS/AwD4IvolBlvtJj9Q2oRZH5GtPStAt9NEkkuv6UHfAOy5yMe/wAt&#10;aNnpPh3V7xbWzstXncDczmeNAo9T8pwK2D4E0Kby2jsHKjG9prpuR3+6BVqLW5lVrRkrIzGj0iPY&#10;58R6eWA5Amcj/wBBNSjU9DBCnWgXB48kSsD/AOO1d1TQPC+k2X2kaHZuwbaqy3Uy7uM8ZbBPtVm2&#10;msbRFFpPDA+OYtHshuH1lfnNaKKZyuVjKsdV3zyXNj889mDIF8tkE0B++gDE528H8elaGpQ6dbwW&#10;9/Ba3d1b3XzR/Y0DMnqpweD17U3UZLqO9iv4o9STyypeW8USFhg/KTwcEfX2pNOvYNNvRbiR10vU&#10;CWgZXK+U3cAjp+fp71Gl7Fp3VzEfXNItZHLaFq5kBxmSQLj8lzSxa7BKD5fhq6nfG4GSVmOPwArs&#10;ZIruKUpHBfbUIy6akcuPXB5HT/PWoZLq/tzh5dTRzkorTiQjpz096bsTdnNxX012rBfCjOeCAqys&#10;effPFWo49UZ7dBobW5U4KJE3f+9u6+taC3l05MTXPiB26kK+D+VRT7nCg2euy7TlxLNgY9/l4+tQ&#10;4c3ULszZNN8UXTJItlaWkSciaUxIB79c4+tUdT0uylW3W4ubVrjpLNZ7uBz/AAEAE5x93HQ10a2Z&#10;Fy6weGGaVTnzbidmA/Dgev5VZSXVoHw0ulaZ/uLGGH5AnNWopbCuzjLefX9EYJYX32q2aMuUG4gI&#10;Dg5U/MPwqh/aa3zeVLfXli2cAeYZIx7Y6gfjXb3H9n/avtN34gmmnxy0Ftz/AN9HFc9qX9m3d87y&#10;eZOm1V37AkoPPzcYB6989O1DVilK5C3haGe2F2/iN5YSPn+z27SbfwB4qJbPwzBEobVtQuCAANlq&#10;EyfxY1RuNLvLK5ik0a8kl3bjGqApIMcnI6H8CarnxAjkwazp6u6nBljHlSqffsfxFDjcuNScPhZq&#10;zN4XgUKYtZd+hO6NQT+Roj1nw7YXaSw6RfebH2muFwcjuNvvUFva2V5CRpeoCWYncsNydjg9sA8H&#10;86pPod3DIwuYSHXBO7IGKz0W6G61V7s07/xXY30qGHRo4iGBAWXIxnJyCOOnUEVR1DWZJRJbeRHC&#10;pYYVZHdQTkHqeuPWnS6f5EKyFlV2Awo6dPTvxWVNZ+bK48+NS33i4wvQ+vvikmm9DN3e4lheeTPG&#10;XcHZJu2YDbjz/eBB9sg81Yl1GC7uRDeRS29jMrCNYnC7GOcFiF+YDJ7dOKoxWUULOskqk7PvLn9K&#10;hvfNSIICJB1HXI65GRVRSRDixl7c3GpXcdrdaop8hTEkshLLgE8DGePSiqF5HNHBDezQSLGwwHeM&#10;gSDpxxgkUUezI5T6Cj+x3wG+2jmt+xbkrx3rO1HStJvWit2A2ENko/Kn2X1rhdPvNQS4V7iyQqMk&#10;fvCRn3Gea6qz8U3EUflSRRSf7OcAfQYrmdSKY1Uj1OP1fTbHT7w7NSMxVdrxMMLjPbnrWJBoVrJO&#10;s0EjxKpDZYEjrXq9rrWnOjfbLaOaYOWRolyVz2z1rnpIf7T1NUtI2meXdtUEls+nTrT9q18Ipcu6&#10;OdeaRyV8xyRx1zXY+FPAF7rLpd3jyWtn1yeHk+nt7103hb4e22n3S3eqlLi5b51hHKR/X1P6V1uu&#10;eI7Hw/ZmSZt0vRUHUmu240hxOl+EtH+VY7e3jGQqjlj79ya8p8WeK7vxAkkYBhtB92NSfm9z61T1&#10;nxDda7dtPcynYp+WPPyrUOnLHK7NKuY1bbuz1z2z6VEpcquWlc52eAwRK77toyMhcZ9OtRPfwxhc&#10;A5HGDXosGm2dwhRh5uGyq7R8vuKuJokerFIp7eCSGEZCrbAevU/4VMal1qPlPL7a/Wc8R/rTJbpQ&#10;3yLuJ7A9a9nt/C+iwnEem2gYfe+TkfzrUi0zTYo2KaZb5xhf3YGPyqvaLsHKcz8L/Jh8O6nezJ5Z&#10;M212ZeiqoP8A7Ma6e3UTzyzeYskSnC8YxwDz6HBrHmmnstRMNrGsNrIjeeztlc5QA8ZK4BY8+lZm&#10;s+PrCy0ue100C6vJgyb0GEBPcnjtntzii99Q2Oa8b69F4h1630nTmSVYG2IVOFZyeSD7cD8K6zTr&#10;i8l0CGO712y02H5kaCCMGU7SQd2Oe3XNcLpmj5nEzQ28Rh+bKHcQBxnP9fyrqtIfw3aW8s2rx3E1&#10;4JCBFCTtI9STjqSaKc+bREva5WnvNLSTYLrUJFIPzlsDd2I9s9agsWt9ajuNMMo3OpktmfJ2SA8A&#10;E9cjPb1rSXxXBCfJ03w9YjLHBlQyMf8AP1NZ+sz30l0l8+lywTRDzFCK8ccZA5KqPYc5P4CnKNgg&#10;9TRsJxremrYagG+3WjbXUNgsBwc+/wD9aoYZdKE5K2N9Gq7gwEy8EYxwfxqvfboRZ+JLKFvLfAmj&#10;cnIPT+hBzW9Ne3cGmjUtLZXEhBdSu7aTwcD15wR9DSNGjNa6sEfdFqGqQ71HII6/gR2/nTN1vtjj&#10;fXL1yeGUQsSB2P3sY61a+2640qzvamQD7oltsqeOMj8f1qm18RMvmabbeZu242Fc5z3zkDP9KZAy&#10;f+zxvkkvbrcWAA8sDAGMZye3P5VGX8OwFTIdUcEZyojBJ/M8UQ6hBDell0SHAH3Szdc8D+lWJ9Xj&#10;lYEaPYAsMgFCcH0PP4/jTTAcNV0OFc2+hmU9A11cEk++0DFWItd1OZsabp9pCegFraAn+tQf8JPc&#10;QKiRaVpMZUDawtckfmadJ4y16eIAXghTH3YY1UD9M1SJHXHh3xRrdwlxNax71HyyzxohX+v6VU1z&#10;wzqEWkzvrMFnqDRx/JIjnzwcccqMkfWq5m1jVWIaW9uif4cs36Uv/CJavdxMxsWSMDLNIQuB+J+t&#10;Fhps5GTwbdyxLJYtJ9o2BmtpwEcHHIXn5uh9PpVS28Ua1okptLtWkROGt7pM49ueRXo8Hw6vJbOP&#10;ztTtraMHcWJycgcY/wAc1neJ9JuEtbeza4tNa2yBixZAyoOql2YFQfXnp+c77lXMaz8R6HqWFuBJ&#10;ZyEEEZ3J+fUVPLoYaBZViS4g7SQtuHr1HT8qw7nwnb3buuj3kQuDgNZS3CsyZ7Bx8rfhWRBNrfhq&#10;7aJ2ms5DwUfgN/jU+zTeg3KxuX2mfZ2DtIGQoCquffn+tc7cW84mAiBlfJBMWcn1OCMj3zXQ2viy&#10;zvpY11eyXcq486IdPqOn8qu+bYXUbDS5lLbMKpcRsDn6c9fX0qeWURq0tjlmvL1olt/llhjbasbZ&#10;YDA56/yFFbfkmzjjQLLCZFIc4CqOc4yOO2aKLtCSHW97BNKLe9d1jznKE5rQvtGthJFNb3heJyCj&#10;FjlOxBHp+fSse1M9xcpb+RK2TsXEZ+Y+3rXqOi+CrWzVZdSDSgAMLZDkBvRj+VY+zd/dMbGL4X8J&#10;XeoXu9GRdPxkygbcH27tXo9npdloqtHp8SRzudzSsozKfQn61YjcRWhGyOEBfkHQZ7D/AOtXnfir&#10;xfJDd/Z7F1abmORgoIb6f5/OtowUBpW2NrV/HEOl5ERzcHcPKIwVPTDcdv6153e6nd6rI89zOZGY&#10;8seBj2rKumlaQ/eaaU52k5PJ5qUCZIs52wyAYVs598U+YuxesdOk1FtgkKQ9HPcn0H5iuts9Mjis&#10;R5ime2jfkrhd7D9OOuKx7G3vAqTQxEQFMqd6oFH/AAL/AAzXTKESSNpPKlQpltk2dv1NQ23uUi/p&#10;/km9YQWKRxsAWd5iWY/TA/w4rdZ0V0GNu49u9ZVsvyArhckZzk59/atJVUbsvkD8cfjipAmMgVck&#10;4yMZ600jA5PHTim7trKu7g9CRmhA3zYGeeCTzQMq3FpbXUbLLDv8wFGwMEg8HOMVh3PgrQ4h50Vj&#10;HGVGQSzf4/0711Khskk5bHc1g61NPtkhEyxnbuTcfvAdeowMfWjVActf2qxReWkoUlshkAOR6Z6/&#10;n6VJolxommm7n1iynu+V+zqWznqTnkD0rMuJrfYC1wzZbgbTx1J7/SpvDq6Xqeou2pBYrdVO4KQv&#10;IHH51dLRkSN6X4gPBEF0jSLCzRh97GSOvpjmsjWPEWva1pggltZrqIklvJiYbuP9n0+veup/tvwf&#10;pLIlrbpeSJwAsIYYz2ZvqenWq2ofEqckPa2EKRhvkLPlsfh0HtXRYm5zXh+dLktZ39p5EN+WSEMT&#10;8x9Bk555/KremzvoeqTaRcu2wt8u75RnsfQZ6fh0qhc61BfanJcyw3b3R/fJH9qKxxc5woxkDjPX&#10;2q3qf2bWdFt7+2jVJrZk84bQCqk4K9fXJHtWTVjVO6NF7/WLScRadK7wbRtREDbNuMAn64/DFQy3&#10;HiCSZZ7iCfapBDGLaDkDOeM+nT+dUtO1WLUbVfObMltgYWQq0hByCMe465/nWlc+J9T3RHdBG0QJ&#10;2ooIU+oz35P54poT0KqaveQxtFe2cZUncWltyGPtn0yPT1+tW5fE1vAE8rw/YMHI/eInyjjpx6f0&#10;po8Z6nBcl1jt53ZcAvGeeT6Hr9PSnJ40Mbo2oaJaXUiAAFuD9eQapIi5VXxtLEz+XpNhKQcs7xZ7&#10;AduMcU5/iHqqALHp2noB2ER/xq2PF2jwxvMnhiA72BZHVJAT9duR+OfpU/8Awm9nnbbaBAi8f6zA&#10;A/JcAfjSbS3AwZfiPr8SbIGhiQ9SkOcfTJPrVSTXPEmohoPOvJ5JfmVUQ4P4KPauoPjyaI7o9PtU&#10;VOpwCMfUAetZV78S9TW4Z47C1ePAEYZWOfcc96IyT2AoW3grxRqUu6axkX/anYJ+eTmtq1+Et5Lh&#10;r7UIIQeSIVLkfnisG7+IPiC9i2meK3yoH7qEKR3HJyfxzWTNrWqXnF1qV1Mp/heZiP51pYm52l38&#10;O/CNi+668RvE46qZYwc/TrXNa1b7tSt4dPvrDU7WG3YM97eqqZ6cqRu3dMYPb61hD5WJ9qzb8gBW&#10;DAYYZPpScUNSZqDwvp2tOx0rVra21Qf6yzkBSNif+ebZOf8APSufuNG1PRdR+zX9tJDICOvIIz1B&#10;HB71paZpdzqLz/ZLSa4ZgMGOIuBg5PQcVs22j+IEkZ7vSbm4VRt2XEeSE6d+QOKTegJamIniK8ts&#10;NIiTjbwrLkYzxznPT+VFSa7ptoksIaN7NMYcD5wucsBgc9d3fpjiilePUp8yeh2Oi67a2F1GIAUf&#10;O3dgMz856HoPoK3LbxDNftNI7JAqEnBbPAGMkZ+teSecqzsEdvL3Bl9fYe/arFtqL5MkpO9vlCdi&#10;OvP+e9SuxNjtNb8USXJxDPM6IoDS/dB9cDsP1rl/tLzO0rblVjnaBjPNRG4mwDEgOSQsh5z+FRve&#10;YkPyOwHHLf0qZXZVjQSYS/JGgGzkAY5yPWnxQveTuDHxGq529R61nJe+QJBt81gvPzcZPWn2l/I1&#10;xI9vPIgRSWBGfbA9TWai1qCOsspYoI4kWNMhMlgfvZ4/rW/Z5VBtBUk/8s0yx64ycVwmnXcLgtLc&#10;sjB/l+QtnpknpxXWWUs8yRyWt06ylgSqsNo9cdulLle7KRrRafcCQGNJM5JwzAfjjr7dK6GAXEFv&#10;m6YA9N3AAH5VHExVIVTDDPzsRnP4irhlQlVY5ZcMQB0z0/rTsFx6/MiMfwyMGl3thgTnDdMVG5uH&#10;3NBGxb0KjAHr1pSQBzkEnmgALpGQcfN67c4qhq8C3NqYnt3dx8yMWU55yRzV3zY1ZSWxnAGTxnNZ&#10;mrNeXKeRaskQ67pScg9iB6++cUAcFqUs0HmQywRQTRqC6HJUnPP9PQGsdg0Z326+Ru2g7GJ3nIP4&#10;/hW/d6Lc3Mckl3qPmeXHncw3biOOT19DT9UictZx20UkhVwzElQzHk5z37+vTrTi7SB7Fez8Pard&#10;tGo064VW3MHddmcemf6VsL4B1G4QSyT28eV3KoJYkfjgew5q1efEloTC76bIsi5BUtt2twR9R0+v&#10;NYV14/1fUF8m3KQxsS4Krkjvksc4xmum7M7F+/8ACVzptul7LewxgKN6nqefmDcnjHPXsaxNL1ey&#10;tb65to5fOtZMxD92d29d2Dg/1J5x6VVutd1VoHSa8lljjJeTJDCTJ4PsP8Kx7jXrpp2W1PkwKuFj&#10;EQULnOeMe5596lq5UXY0XnPh/U1kES+TMMr7KTyvXPXHX0rrLjTBcWsN2shkjxuDRgZZcdhgcish&#10;rFvFXhiSQgverh96qCVdRgL7AioPBesEO2lXJYPn9y3TDdxzUmiO2sPCGjalDaTx6pcbJ4w65QIS&#10;OMcH8fyrSn+Hto5WOPUZWJ6GVAxA/AiuH1+GeK5WUXLrCwCkiRsKR074A9vasSK5aRtxlf5eVBZi&#10;P0/zxVrUyeh3d58Nb6Mq9tq0BJOQGVlz+Wap3PgvV4JVAWKWUggGF85788Dk4IrAj13VordY0u7q&#10;NAcKBKxU9sVbTxRrJjLrfyS4BJcqp7e/1P8Ak0nTTBMmTwZrU8DMtukZD4CvKvzep6nP/wBf61Zt&#10;vBGryKsqJbGYHG/fwMdOFB6H0ArMn+IOvQr8k0QkY4VhCMqvp+YB71VuPG3iSYqn9pyJux8qxKvX&#10;6ChU13C5uTfDvVZLZnmlhLctmMNn8cj/AOvUNj8MLzc8c2q28bbvl/dsd306fpWRJ4l8QGCUzard&#10;7SNm3fgZI/8Ar1lSeINaeVy+rXj7xhg07cj35qlGxN7np9l8MNKt/nv7+eYAZPAjUfnn+dWGs/AO&#10;gYEo01mBO4SN57j04Of5V47Jqd/d7o7m4uJ0RcjzJScfrzx65xSIqyFhHkN1Ct1P0NOyBnr1x8Tv&#10;D1k7LZw3Fx8oA2QhAMZ45I9fSuam+I8hvby5t9JjXzwoO6Y7sqDz09/0rgZoys4YA7D3q15YayLh&#10;W3Ly3HDDNGgi1rGt22uSfaLvSYXcEhow7AMM8E47jH60VjyI/lnchG8AjcOfWila5RUkaa6gDOrI&#10;VIwduFXHX/8AVUELRvIys5bJ6D69aZHcyPZyqWYktkHOOnNJC+4lI8rtzk9+ayYzXjYmNkQKAPu8&#10;elTwRG4BWQlQc4AXH4ZqhDMJV3MuV4JU/wAXHrWxajzLgwIAWEW47ug9QP8APYVLGmRQ6PlzDsZQ&#10;/wB2Qv0/z7Vsaf4amkt2RxvcMCrJ90j8e9K7xwmMJHhWJyc8kAgc9qv2d6QkfloNjkYDHnpSuyhu&#10;naAq3TxSREoGB/dtwD7qT6Cukt4YAdkM8bjG3Dj/ADzUGn2lkx3JbKknVZAOeSa3LfTI5IUkby9x&#10;zhtnI6c9aGxF6zjRVDqV6cgcfjVpfLdc8j065qrBbeWdu7cDzjGAP1qQlBJsw3HHWkBOZG2lQxwe&#10;oBxmolDODnaQcYwadHHngHAHRe1PQkgFflXH60DFjRjjPHqaq6l5McW4xF5OzKACD2561bXCxlmz&#10;hRnj6VU1OaOKylkZMqq5Hfk9P1pAcXf3cLXMtvNFMJD1UORwVIXH5msbzbyFEJdZINwIBJY9c4I9&#10;Mn9asX2qDXdSmQBolKKvA6t83J/X9KyY5/3zWgJkRhxvXHBHPTp7VS3Fe4yXUWns1SOKNAHDNkl8&#10;N3/IZq7YeHddvUhlt9Oum3DaCwEYA7klvy6V6D4A062HhWK7hijUvvw2wbj8x5Pv279K6oQvb2zS&#10;STs6gFjgYNbXJPKB8OdcIeQGOJvLHAdiV54GR948VnTeCZlFvdpqME8czBOFIZuT9fYYrr9V+J9v&#10;p900dnp0ksgG12mYLnB4xjPqfzrl7vxwb6wntZbBRjdtkSTaVyTgjjrzTswUkN8P40bXprG4bFu6&#10;4811xGHGP48/UdBz+FUPE+mw2d62o2N1HMl24k3qwOyUE8fiDx9KfNfaUIXEFpM7KoVpJCqEEnIw&#10;q9h9fX1NdDk6/Z3FhPCnlxhQvzEcn7pwPTHr/PiNU9S73Wg3Tb6z13RI2eKFpACkygAc44I+vrWd&#10;ZaDbRXEkE165lUZjTyxulXO35QT8x6du5x0rF0+9g0m6VIIWDuzIzEggbSQTj1/L9a6VEuby+tkg&#10;8tbmKFbhp3ZuQ2RtA7fnx2o1Q3ZodJoET8R3ZEflgszqo8vpwecbu+3OfpmrVp4OWVQy6jFds4LB&#10;HhIJ545DcDjv61iSanrNjbtbC5jjjR+kQ/j5OeeT0zz3qSHxbq1qkMsMsZALEq8YIJPX8Oe1V1My&#10;9efDfVLiR2juLQNG33Sz/NkA9dv8zWenhPUTMQgtrloY977JckY4xg/TGRWivxM1mFmZ7exYsuDi&#10;Jh0/4F71Dpni+4i1tZ1s4juDtJFvKq/IPvjHH5VVgKb+E9XldoVg2RjbtRpADg9Ce/OeOvQ+lOj+&#10;HOrTrAVa3BkAZg7MGQdeQQCM+4zWxL8Srq9vCDZrDGy7Qsb8huSGyRVew+IrRXDRQacWmmUs0k1y&#10;Wz1xnj+VFmIrwfCq/j1FZrjUrZdmGZUDHKnIxyPbFbSfDJYSG/tDbLjIxDuHuR8wwfY5x71ky/E7&#10;ULkbYrC1G75WEgYj19fr+dVLj4i62paKNLRYYsAARtn2/i56d6VvMNTVl8Dw6bcRbtQkdWz53yqO&#10;ME9snt+dFtoHh+SS5eCWaSTynbZJx5bDHPQerZH0rmbzx9rclukqzLC24A+VGo4/KsttZ1m7y9vq&#10;LRPKsgbCBAQcEjjp90fkKLINT2Xw9aaWlrFeW0NtCvlhd4x16Yz6jH60V4Y+oXkxbzLqY88jecZH&#10;H9KKpRViXe5//9lQSwMECgAAAAAAAAAhAKl19nSzOwAAszsAABUAAABkcnMvbWVkaWEvaW1hZ2Uy&#10;LmpwZWf/2P/gABBKRklGAAEBAQBgAGAAAP/bAEMACAYGBwYFCAcHBwkJCAoMFA0MCwsMGRITDxQd&#10;Gh8eHRocHCAkLicgIiwjHBwoNyksMDE0NDQfJzk9ODI8LjM0Mv/bAEMBCQkJDAsMGA0NGDIhHCEy&#10;MjIyMjIyMjIyMjIyMjIyMjIyMjIyMjIyMjIyMjIyMjIyMjIyMjIyMjIyMjIyMjIyMv/AABEIAL4B&#10;F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RxinYrhdD1q9u9WMEs8nzycqozwP5c13mK7Yz5lc4nGwlLilFOAqrisIBS4pQKWi47CYpcUHAG&#10;ScCqzahbL1fjGQexFLmQWLWKXFVpr6C3t/tEjYi/vVLbXEVypaM5ANHMtgsSAU7FLilxRcLCYpcU&#10;uKWlcdhuKXFLiii4WCjFLilpXCw3FGKdRii4WG4ppZRnJxjrSTrJ5bGP72DgVy2papcpesixSLtT&#10;5yRwBnGfrzQ5WGonUvIsYBY8Goo7y3lkaNJVJXg8/hXlN5r2qMWD3LKEPIDdP61Ts9TnDSZnKGYY&#10;Yk5ABPP86x9tqX7PQ9pUh13Kcj1FLWBo+tWtzZNb2jEmGMne/wAoJzWdP4kvI7SaOCPddLJg85I4&#10;HIHp/Sr9orXJ5WdhTdy4JyPl689K8vPjDUILsSGTeAxUgE7SDnAOfrTtY8StNCXt3bbMhVgzdG6Z&#10;BHbpWf1mI/Zs9K+0Q9pFPYc9a5PVvFxtJQkZjGJNrAnkDOM1wc3iG+WONXuDtVcZJzn6/lVDU9YF&#10;80bHAlAw+AADjv8Al39qzeK5lZFKn3PTx4ugbTJJN5WdQcLt9D196zn8f+WFY24wVztLdeeoOPQG&#10;uAW5M8BhZkX7OMl9wIIOOMd/rVVLhZJk3Pt6Av12g9v51Mq87ByI9Kfx5BdSpbtCYlfgyBuV9CPe&#10;sLUtYvNLg2eaUl4bK985P45yPeud1CKITIqTGQKACQNrEd/XnjrWrdTw6no0FxdHdc25+y7ehYcY&#10;P4D/ADxVwqSleLYuVIf/AG5emKHEFxMAgAO5hgenHX1/GituOK23SYuool3kKJYlLYHAzn6Y/Cit&#10;Un3J0I/DttaaRN5l3djzHUlSjjJGe/oTxXfQTxTrmJw30PSvJWlVLyG6nTMSNwkfAA9D15rrtA1W&#10;FdRdAzCOUnYv93680oVFexTidkKiluYYMeY4GelQT36Q2klxlSApKc9a831jWb77W3mTsChIUDjA&#10;+op1K3IgjC5341mG5LLA68dcmpptXiiJOMIADubjv0ryKK+K/OxKydTtbvVj+2JNmB85Jye2TWCx&#10;XdFezPQ73XoLiFo4iQ7rwP51yz6qpsfId5dykhyp/hJ7/mayYZ5mVpJYnZMbTIAcqe1VZb+ECHAx&#10;IMgsvTH+cn8RTc76sfLY7NAy6OkW+SVZT+9Dgk5wOntnFbmmXcETiNbhIkX5RFkE5yc5/wAa84/t&#10;uQTSMspbp8zkkjjGB/n0rWstVSx8l1Qg7t5w27gj9DxQq0VsJxZ6mjiRAynINPrjdH8WiZ2+1OcZ&#10;6ba6yG4jmRWUj5hnGc4raNRS2JcbE1LSUtVcLC0UUUXCwtFJmlouFgpaSmSzRwJvlYKvqelK47BL&#10;IsUZds4HXAryvxHrHmahMLeeRCAVZcYDdfWr/jLxlNHci30u5MYT70ikYc+ma4a5vZp0aWV1klY5&#10;Zj1Pt71y1a62iWo2HXNyXiZsEyYwx/vf5zUVo+5Cz4HUHPbn/wCtWbeTFYBgguGyxHb1polkMQkj&#10;yAeGGMZNc/M2i0jorHVZbB2aKZl3fKcdxVc6jIJZnEoUsSDg9f8A61ZIYmNWY42jgCq2XckLwx/W&#10;kr2sPlNiSRjtcMRIx7YwTUFxM8jRKicDryRzUMk8PkhjgSoOnesuXU1YkFtvoTQk73DlaNKe74ZX&#10;28DnNZwYASruyAMFvbmqDXKlyQQRjr1ya0dPtZ7hHZISwI/h7Gqsoq7ATYwR9rZzx1P+etXbIM6G&#10;Nzghwx2+v0FaFvYRQMrS/NtXgBs5PXmrMxgAwoCMcYCgVjKqm7Iap9w8oGRW8wOM9fpTZt32iORW&#10;wEO/CjH4n3qsZhGdoC7uM89aakmd6s4PsO49fpUrmfUdkiZoy8jPNNudznhyP5EUVA8u5sxx7x3O&#10;7HNFXeXcXLEVbpssrSNg9Gp39pSgltxI/h5x3/xquWtgmH3bzkFgMfr61BAGedXSE4B9KtXI5ToY&#10;9Wnmg8u7mkwv3cknHt+lZ15fNKdzEkHgHpkcUhiUR4eT5s9FOearFY5oceXwDx7+lUp9xpJDknDJ&#10;yMEckVciZWIJjyfU96xpJRaO3mDGDwcc4qzY3fmj5mPsD2rVO5SOlXUbi3tHiiZAjLgjH3q5R5H+&#10;1FnUn5gfStlj+73KwH1rHvtrXKhcBm4J9Pek2w5UWY5QWRZMgsOMdBWuDJtDBhkjgAdaybazCL5k&#10;j7ieOVq484twNn3WySK53JCsWkkK4yT9K6rQfFcWmwsk0RfH3MHn9elcKbhJMMTsYDOQailvldG2&#10;Nlh/d60RqST0E0merp4/t2VP3GGPBy3GaLf4g2r3eyWFkjx94HPNeVwSTlFYLtyMc1Nsl3fK20N1&#10;+taKvO+4uVHsa+L9KkdUim3M3rkCte2vre7XdBKrDGeDXgrxzIEVHOWOFzxn6VuafNrFlbMlvK4Z&#10;jyEbGfStVXl1QcnY9myKzNX1y20mLLsrSHpHu5ryq28QeItI8WjTpp5p/Oi3bC25kU5YnGfvKBwO&#10;pHvU2tWF8Z3eWQl3O4Sg5Dg9DWk6rSukCg7nTx+Pplm/ewI0fovU/jWTrvjafUYDbxx+RGSc7XOT&#10;7GuaYSW9qA53EdTWLHcyXFwxLEqvQD+dc0qsnoVypFx7dCS2/dIem7kdajS1kVMvJ84JwAKkjUq+&#10;4uu0jueajnnCNgd+AKxbYGfc2p5O8AE4NJCxaMBFYFVx8x+masmSPYWYLz1OM/p/nrTPOQcBV59O&#10;wqld6DSFkDMABndxzgikEB8sh2OSOMdqVJzIn3Sc+1KUkJ+VTjGeP8+9VqUZOqK8MYO7Kk45rOiS&#10;J1YmYHHB+Q1vzWckkozgjgAsM4/zism5i+zXHkiPO4Z3c8/h2rRPohO5TUxrOozkDrya3dOu5/JW&#10;FMjjoox9SSfz4rNhiErqdigZ49hWjDmIOF28juKJq6FG9zS/1cYed8qRnvUJuSkwjjUbTyMg5I/l&#10;2phjaRMA/ITxg1aCxog24baCvJ5zXPoixsSl5AZhhyOx4/Sqws3l1Ep5pWLr15Ax6/pUUlzIqrhm&#10;GG4+br7UsN67ytkAsRgkjJ4/pzVWluhG7FbQbMHyjg/8tDk0VmtfojFBL5YXjAbr70Vg4VL7gZ1x&#10;5qJlkIUuMl+APWrNtLZuiKB8xGC2P1p8arcStIdj7SWK8HH4VKYLZm3RqAFHOewroctLMhlU3Dlg&#10;FBx24IqeK627fNwDnbkDpTFm2l4XC5XlO9W1aC6Ujjdjt16YpSaXQGkVroxXMmQpOOAcc8UiQlFd&#10;old3O1VBzxzz/Kp1gMkm3ZIoI+/jj+frV6KzeOYIFDh34I4I9quLLijDupLuNiNrBM8Fh1/OqUKy&#10;C4Dzq+3k7geK9d0/RYrm0WO5tUmQDGJOcfjUGoeFtAiUNJsh2nOBL0/Cr5l1KcDzn7XJhY4gSWoM&#10;80u+GNWbAyxI6D2rfe28LWMu9dQnlcHhEAyPxrF1PV7Q28yWsRQvjlsZwD3xWfKr6E8vcx57iWMM&#10;QSSOMHtU2nzKY2ZnBXOSCOtZUkjN8uce1TWcE8sqRIrlmzhV71tyaEHT290juEWU5J4wT/Wujs7R&#10;JI0eTzVVmCu8Y3AZ9QAfzrK07wfe299EbzyngYEsYnyAB746n0roLzVrC2SOG2ubIMjbGQyDKjv3&#10;BzxioVNLUuKQut2VpbzaWqrM7JcCRyo6IAc+mKuw6p9mX/RrdUlbOGcljgd/oKrmCRIzc3JnEePv&#10;kjn0A9STwPekhspbhFlkjL+fycchEB4X9Dz9D3NaJFHP6jPJB4rsb5DIZPKZ2kA5HX2+nX1rWuNW&#10;k+yFHhimMLFFMu75e6ngjjH8jWrdafM8LCLOT2wTmsdoJY57RpwYheRi2bcMbXGQh/8AHR+Dmqvz&#10;KzFazuhugXsWqvcWt9DBDcINyNHkKy+nzHn8KmvPCCiJpLIqc8lAcZ/Gsy/0S7MK3TxS7QPkcBuM&#10;9jt5x7VPY6zfizeCGztIr/czsiBkUrkDd83fJ9e1S4pg2ZUkMlqrG4gkVVIAGKrs1rKCSk3X+JO/&#10;1rqbqQ29t5s1yLmOUYcS4zEfbPbjP+Fc/dtZOxMTOqIcMqx9eOPwrGXKthcyM5ihdkJbB4AU85+l&#10;MU5dflZuuN3A/wAilm8pWZoGiJGCVznH0/nVKW6lSVuB+eeD2ojG4rmqqSMqnH7s5yEPSpWnERaG&#10;OM4Xvn8/y9c1hC9JJzuHzA4B/wAatQXI3RieJliyMFvlwD3FVypFJolaYxDhenGScYNVLq8hnRRg&#10;Fx1yOv49a6G48L30seIAs2zBJDDJz3x6Vg3WhXMbEuScYBPoTVKMQaKtsyksioDIwOcMBj/CrFtZ&#10;TzO6ncijjOP8+1Lb6NKsjiUbQoySTg9v1q3NugRIoFCg5yzEZP59qUnrZEX6DJYRbqM75GA5JzjH&#10;tiqayStJsMh+Y5U7s/TNStv6SI21lJV+QTwaktYYPLEluzuy8ujfMW6cGlawyKbzY1XeAyu3Kkj9&#10;MdKj+zxMZJBPtcdEZec+mfoa0FtICf3ySx8gLu7n6HpxTJbdp3UxxoWx83bvSWgEKNEm7dhyzFs7&#10;gOvaipRY3D5KIQuf4sUU7AXNn7l2cBQxJ68/4UwSGQ7Y1JyOccY+ta8Nt5pCFlfedojxnOaJrS2t&#10;HG2EsWAyGJx171k4pIHEwLi0kuWVvmRjwSxwDVq1hjtsiNl3YJ+ZsD261fNzDFGo8sEA/MAMHHXr&#10;2rJ1S4naYzyRFEYfuzu5GMZ4/Hv1oTurCWp0kEdvJGr71CsMk919jj61Al+iXUjBxjIVFZckdCT/&#10;AErCtbt/saxk4iYZIHfHc0sMgE7k84zz+H8qWxd9Drn1u9upxAJlSCLlip+/9f8ADpVDW7i3itT/&#10;AKJE0jdWI5wfqKm0SS3uL8GWECMkcl8AsByenTgVZvtO0y5naWeSXLHbsBwvHv3FNMpPQ838iaRm&#10;K7eDjrTBZTyTLCqM8jnACjqa759F0qLbJEW29eOPrz3pI3Hmec+wuRg4Tk55z7df85rZ1kmZtHM6&#10;f4Vu7i8FvNG0BVsO7rwn17V2dvo+l6HaKPsM19dTSrHtVAZM9cAA8Djnn61u6LavdWwSJJFMjAu5&#10;Y7f/AK5rpLSyt7FRbwqmAMHCYz/gf8a1TuriKmnaVHH+9mQF2QYh/wCWcfHoOM/SrptbK2VpFhhi&#10;LfMSgALcHlvXvV1WC5cOAinJKqW+ucVx/iHUW1XUf7JtMmIY+0FWwTx/qxk9Tjn2FFykirlvEmqg&#10;JkWERyuePM6jd179B7EnvTriWfw1qbC5kdtJu2BEi5zC+ACf93pn8DXV6RpdpaWqqURpPvHzI9pb&#10;88YA6d+lF5pVlcmSF0jYFOVPbPHY98/zpDbMO/1hoJ0stPjnnvHUMpd/3YVujEj7wPoOtVNR0SR/&#10;Ds8Upee7J8xpNwzu9Rg8ccDHtW7ofha00iKTzkS42uTE7AbkX03bugq3JbwtKQIVclcAKG4+uN2f&#10;85phcwvDmoG8s43kX/WA+Zg42upw/H15/wCBV0LIGi+ZMPu6MQMg8/0xXD2IGn+Jb3TMqPMb7RCu&#10;fuOvDL+K4/LOK7e1eKRWeKFlYjKy+Wzbh6btoH45psVjjPE3hGeVmutMYp/FJb/j1HbPTjiuP1G8&#10;N3cTKLdlQfKqFdpBHbjp3r2Xl8OWyAuAApOW6Dn/AB9K53XvDseoxy3EDLbzkfMeNr9MFh71lKF9&#10;UKx5GIwArbFVSxzz6f8A181IIPNh8tYYwcA5VhjHPNaWo2JtwsZiVmRisoCHA64GD7c1TNiY4C0k&#10;oHRmwOB9BUOSWpJDdWdmxjfHlZXaVQcZ5P8Ak+1JaaXJHIrxzI46qucH6ULfgHLIHU5G5s8f55/O&#10;tLKpGswGE4JwemahzktBXZftJZlDN5hRk6BM9O3/AOurN/seyEkTLh+obIO7JPTPI5P51mNcb0SV&#10;XORgEjvjpx9MCpUuHmi8ib50cl19FPt9e4rPna0Gm9iC3h+0yiJ5dzHO0Dr6/jUlzbraxZZY/nzt&#10;LDBz04z9amixErHaVYnuuDnpStA06rF5jFQCxxk4AzTUmio+6YXkN95nzkYwXyCPSpYLXycgZVup&#10;OThv8a0WtgjcP8mccg/0pkheRN2d2wBsOOBWincVhvDPHAxVmUYbOfXsaS6BSRXRh5Q+/IzD5ePu&#10;/XNTyiKOUSzyAOiZMcb/AMXX889uaqQlGLs2+OJuWBwoI9eefxqrICFpApCJHEVUYBcnJ/KinS28&#10;avhG4wB8r46cUUtBmnbsiN5rXGCGBIKkn/8AXVa7ufMuPM3bnbqwY/h1p6FwGVSh4IwpG78qimW4&#10;baA0rxtgMVXgH1Ix2pMb1KgMxl2vCwJXGeSM5p01kC4CoT2w5z+GKbDBM4M0sm9V58tnySe3A/z1&#10;qUSIi+aWL8ZAA4NS9CNgn014GAxEVzyFYfKfpmmwQfZLxFkhWXap3Bj8vPNSzh2TO0LLgkLkEe2f&#10;8+lVoJN0dvLvLchzkfdJ6D9f0oi7lXOkstTEKRt9kjfaNoJGMe4FOklkumEkigu4JbPOwe359KzI&#10;yZcIG+bHOQR+ufeteztby4VYoUaWUlSEQZPPBosO5UlRA/kyB1YrwqjPPH8zXRaL4Xkc+ffQlIQD&#10;mDPzY6/N6D261vaT4et9PYyy75LsoM5Td5XPYYI7k59zWmIzGMyS7o2fHz8cfpx1rWFJLVi3JIYI&#10;4UaCIAQBcRqFxjJ5I/xpx8lSCxDZO5GkcADvxuYH17UkzwwRoXmi8rPG5WfocgYXr+nSsLV9bXSr&#10;GW6luIXjAIVVtvLOfQFuc/0rUZX8T621qI4LYeZqE5Kxghfl7bsgdAPr+lQeG9JVoUlEglIzgptZ&#10;nc43Mwbv6e1ZGl2U99c/b9Q3g3P+tdc5gTqFA65PfHYV6BbzWtztb7VDKVAGZLdgx9Owznn0pFbI&#10;lhEkCMp8zGSvMJXv14JFSxxPGpZZGG7j7jZ9vr/9es9L3Tll2E2JnDcLFKSD16981Ibu3DlJPKjc&#10;Nwsku3I6DjOKLoVmXf34H7ySVsnBwr+mP71ZtzDKvMkMrgcD5VC/m7nirkbQMzDzbFo/X7RnPP8A&#10;vccVTu4YVKvJ/Z6YYgEWjNkeo9eKoRxPiuJrC9t9Tt0Ie3cSHDqwIBwR8vABBPHHeugspYtwaNYm&#10;hkAmjZjHGNpGfvOpyevGRjijxBpsWo6UwiLSsMkMlmY1A5zkhfr/APW61zvhW6LaaYJM/aNNlKgk&#10;4Plk+/B78HjgU1qhvozvYWVYBsO/jOUZZB6nofb0qSRSzOxRsYD/AHck8nI9ugH41RgnimCszzyA&#10;87pbBSPwK81d81FEjhm/e8ISpATH+8BjoOtSIztX8NWfiKyhCutndbCElR+CB2IwM/Xt7155qPhu&#10;7sopIr2N0dWyWJUhwM89c8j0yK9XeRJGUvFMgdvlbb35zwenHfoaqXtnFqiTWVw+ScNC6uAVBAyR&#10;npz29qiULhoeQWujqzOzufLCgbAc5z/+qneVHYMFhk3nOCoxziti/sL7w/JLDKv7mV8xzGMgSAfX&#10;vz0/yaF4BcIxRIUMgVcqMHg8H0HpXO7rRiCLAwGMbM4zntjv/n2NPkBwDnDHLAEfj1rLhuZFV4d2&#10;1QPlXB557f8A66lErSSBljVvlw2CcZ6gHPeosCL6/NDtU7m/vA9P/r06GR96MeQV5UnrxVI7org5&#10;LEEEZU5bGO4qysm5RvXKA5Vh1osOw7MfnsCxOeF/2vepEgV5k2uRuIYuwHGc4x364/yKjY28mG8t&#10;mRfl/A88+lJaqDcLl3URN074HH+FXFagFxo8izY8vIfgHYeMH9KT/hH3hjYvuAyWw3Jx9efSt5L9&#10;I0YrGrY5beCS4+tNbUo0j2hGjBP3l5Gc+h+laJuxXu9TmpIrZSFlfDgc8f8A1qK1X1C2lbepmwfQ&#10;Cipv5k6GbJayxOjLu+brtHGKj+w3DRExISBkE+3ep5L9zgKCQzDG49sdM+n+NVnuJ0Lqu45Jwu7H&#10;+RVmjMt/tdrMZkido0GGI4B+vqRkUiH7Qse2RyScccZJ5/oavWtq8rMsshSHO7y+2QMZ/X+dTf2U&#10;wVUiPyM4KsoAI9qenUlq5oRaHI9oGjnjbj5kDZI7dvyrJt9DmGpSwCQbVkRiCeqkjjnuCG4rbSyu&#10;DuDXRDnB3A4zj+VdNoPhyeS7E155rMAqxoz7dwzn5j16ZwPWpim3ZA7JGBpfhi7mjjlY+XAWwZCu&#10;Bj0HqeMV3OnWkFjEwt4yjLlPMkDLuGMqSD3yD9KtvHFHEkSRs0cWVDRgBfXB78H1x3qRSsjHbbyI&#10;CoQbly+c5IOM59fxraMUiL3JlilVpmXJcnau0dM/iOMfjgVJLHPEjMxhVW5LTsNuO45Iphe2gEb3&#10;KTSShc5hhZmHsT24x6VUGpaejkppl4rc7HlAGDj1PP8AOnuPYbe391axrKNRsWtwvKwQqVXHXnni&#10;vO5LpvEGpPeNHJJY2j4ghUZ81/X8OtSeJdVl1nUv7HsnAVjm4kQcADt9BXS+HrQWKKYYJ5bdCBGI&#10;4lI475Jzk9xihlJWNrSbD7GDJZ38BM3zMjhdwbp0J44AraZJ1hUfZrd1AyxACZPtjPWs+J9LwXbT&#10;7yJpRnJjUjGMcDJx+VP22hdWjEkb9VDRvj88DHWkLzJYo45pCTYTebwxD7vw+uPWpBCHkZI9MAZT&#10;1k3dfXP+e9M8mxWUz/a3RgnzEByQpJPXtSrJYpLg6hMWYZK+U/I//X6UlcehYFtKMhNOg6ZySRk/&#10;5FQ3C3YhwfsiIeCXTOPwzz+OKHl0zlGvZRn5QfJfGPrjHbrVO6ttLhO57d5WA270VXH68VQhLyWN&#10;ojHc6zaPDgh4gU+b2AA/QmvNZT/YXjGCR0kjgvgY2V2DDbnCnOf936V6bHdW3z7NJk2pkO7uFXIx&#10;npkelcR48txdaPJebJJJgQys7geWQcNtAHseh6009R7qxvWVxHaRSW32q706KH/VvG5kjYcfw4yD&#10;nPHTitFNQiuF2DXoJMjB86EKf1A/nXLaHqbX+lWeoCYAxgpOjDKN2OR+Gc4Ndct7O4bOiW7q5L4j&#10;nxuB/i6d+aTVmT5kYVohKI5pZmJBOHDJ14YE8Y4wcc8CpNqLOjsNmxSp2hlIJyfy/P8AxlivY9m2&#10;GKaDAGYwvyeoBx1qJmWaYxLO4kJKSARlgm3GdoHTqPegCdYbfWtPbTdUt91s5BjkC9OPXHB96858&#10;R+GLjRLyWSINPb8KJGGDx29Qcfn1ruYJAzyZhWSNBg7xgy4A7PznNac06PbyWknlzcAOHUEYPTgE&#10;fX19KmcOZWA8HntXW6lBdgU2sR/DyAce1Q5d2cl9uAMqxwveu28S+G2sy0+nu1zYbyZFBG+I5798&#10;c9fzrnEtlNrKi5MgG9tzAFh7ev8An3rmacXZgVwkinLPghcqSuR07GlBDRL3BH8IyKrvFIGYyAg4&#10;PO/p6io4rtVYpGv3iFA4znGPyoST2KVjUjuUaD5jwxG7njr/APqNTQCKVsq2GXgnOfwPFVSWESos&#10;YAX5WVgARnvn8TTrE+VI5B2yNj5CRnjPPGc8+tC8hMvAOpZmxEBgYzzx+vftVLUhM0cixMrRqOGB&#10;zV1zsJlkRmf7pRj8pPr27H9KqzvC4Kw4wzct02gdfz6+wFUriaMeIXESbYYk2j69aKub7gk+SymP&#10;OAXGSffk0VVmSW4VWWAB2wApLbUzSx2KSuGwEUHJOcYwP51JEoSQgkLIBkc9vf8AKhpT5gTaNpHJ&#10;7UM2bJ/LQkLnGB/OnJDILqGPzI/L8syDEgyxGcqDjrz0IPNOsbWTUJjEgBwclz/CPeu90jRoNPsW&#10;Z0SWUOcum0Mn/AuGGQen15oVOU/Izk7lPR/Dqxwq9zDNJclm/dOVCqvykZ9zV+BBHDcGK22PubaT&#10;IE8tjznnr1/TtVqNzKCsoRfMUskUEbMj5B4Zse45P1zT8NLbJCowUUKGJcHp8p+vrzXQoqKsidxz&#10;5gUb7dgznB+VVGe+WPUHPUZ+lTQMApkw0gQ5KQALtyP9oj256VD9qsbWKGW+u9u0cALknpnp/kcU&#10;k/ibTLaVNun3bGQbkPlbQwPcUMaGR62toZRFo3lBow7eZcBXcfQA8/8A164/xn4raBSI1UXUvEcY&#10;/hHv6mtXxJ4itIrX7UIfJiAG1WHzM3ofpmuA0O3l1bUn1e9XfubbAjZwW6Z+g/z0pMqKNPQNAlez&#10;kgDOLqb95PLGNzKP7oGc+vIB7+1ei6deXFpZRibTWnOdxkWZRu99oPH/AOusfwtBdacJodQT7bFF&#10;MWDWbF2WQ44OQpwMf5FdOl3pF6vlSWs8RZgQJVIy3Y9T69aSHJjkNqUcy6dNCFYPtZsjd7YbAqOb&#10;7IkgGyWNlGAUG4gEcg9fbvVqRbG4jA85grt0POfwK+nrUC2FnFvZbqQCXPyBgP8A63b6UNiQ5ZbN&#10;kVJHdMAcDBPt69vemeZpsNxs3XJYR7VURjCrx04+nFWjawKqBbltzIAEGMn6fn2p4traBhJJdbTG&#10;Bknbke5oArPJYKuSt18p3E8Dpz7Uz7VClvvitpHj6gb+cn/gRz9BnpVsR6aY2Au85GcjBPPORxVW&#10;9m0hRtvHiaMgcMQD6jsMce9OwEP9rXsrN5OlINvG6ZiC2fbaKw9X0ubVcTv5FvMi4iCyKEzggjBU&#10;k9Tnt6da3/7Yt4UaOKxnn53nGNoyf944/wDr1T1SVryGO3uLaK1jJwQZR8y46cL/ACpMaZ5Z4QnF&#10;nql7otwdySk7c9//ANYr0PT7nULCBbHTZleKOLeTckEoOnbHHHpXnvjKybQPEVjfWzR+TtGxYzna&#10;B2J9SK7C0U3UtvqtlKUnaIdCoDp1IOfQ89qp6q4tnY3odSvrlpo7iPT5dv3XAZSxI4wRkA9qiMqy&#10;xyuy+XlQrJHIX3c8MDjuT2/PtT5PEGso482304gnARpME/mcVYF9c3SsJtGRdvLCOZCT+HrxSEUZ&#10;7Ly3GbdNwkJ80KDleO46H3HvViCNzkRM9tCMFi6g7sdePXOP/r0Totwm0+ejEhghcjYOnBB5P6c1&#10;NOjpEzF3QnCKWK7jgcjJY8Z56c0DLFvcwJJJC8smxQd8LDDEdN20jkH29K4nxH4P+yhtT0lXewdi&#10;DET/AKkk9ef4ev0rpkhEsQkW6SdcgIxcrtbPXIGM59als5LlbtpprLeqopBRdmc8MuDkH15z17dK&#10;UoqS1Fex45cWjpO6eajJjG7PHB9u5/rWa1vdxSqIoiEHzAhfmfnpz9K9U8T+Cy8UmraNG4h5MtqE&#10;yUPdk454zx+VefTiaNZPLALLyuDuznP/ANeuZxcdB9DPSO4CF0EhfnG4AEfhmpEgk+WZCwkUgsme&#10;mOOani86UKWjXzlbJz159/8AGp4lEDZGSHOzPGDj/wDVSuJPuWUu5GhI++wwrk9cf4UzYEDOrbEc&#10;EOY+3OOvp0pPLxEVZwCCHBH93n+VSLORHwPMj6bWHQHvTTK0IVtwy5knVWJJxkdzn096Kib7bDI6&#10;KG2g4HHUUUnzdxaGg8EsM+0JwRhmwRjHPHt6Vb0zTZdVZi6+VFu2Fipwc9lx1PtXR23hNrmcm+l8&#10;tUjXAwpLkLjg/hzXQWSR20qRRpsBjxGesYA5DbQQc884/SuiMNdRyfYzdO0G0s7Vohc3MbK3zlpj&#10;yOew79wPei3RLNWNtIe6NNKxOxuf72FU+2P8a1bm6mtp93220VQF+RXw+CMHC4JIzn3q80irGizy&#10;NGoIYJsLM75ycEKeuef6VrfTQzsZv2SXCgmIHeASw+RgR1+vXrV+HT7yVjtQRhTujZ2yF7gDHIFM&#10;u1mH+kZkScDcsRfcWHPbB/x6VRmtmuLXFxqjpcNgrGkpC4zzwf8A61SUbU2mQySuZL0B2IJViGA4&#10;weD/AJ4rD167hgBto7iUiHPmPuIAU/w8dfxqjd6XaWKRNG+64YbSh2yKfU+wx+PSuB8Wa4zONLsi&#10;WYnDkdWPpT8wS6FO+upPFOuLbIzJZRH5iBnavr9TXonhvSJFkhkMGy0OFtWTB46FiCOOnGawfCPh&#10;1Y4xAwfzD88joBgn+7kkY/DPfpXdNY3E9mYljZ5lG1hv3leg688Y9vxqS27aGtHok0bmWO8AldgZ&#10;Rg7G55+XOAcdxUUmn31uoEEsEkac4nYoOueqrj9Kynjhhh2RRuJUwss3mFMZ7gA46kdf1NWElv4i&#10;sMt9GyIuU8pm3P67gclvXg8dOccsgddJdyyvcrHbOkiASR+fuTIzzzgcfh9KhhtzJKtrbvCpQbyq&#10;spOemeCAPwHp61MdUmureSJU2KvytlTlsjryOue3Wm28iQszpCZcgZ3RBmYDvnnI6dfz6VPUY6OO&#10;88yWSaGRhvyse0qWGP1GfTJ/OrQsL/z0224WFhz++b5T7jPI/wDrelMOoajIsjIfuYXakfIGBzz1&#10;69uOKfb6i8tsvl3RXBAI2LhfrgYH44/CqEW7ixuZnZj5bHbtH8IP8/8AJqr/AGRmTY0ytH0ZNxcH&#10;AI5BB9u/rTnvLtLRlLsDHw0jMACeO4HA+o71ni7a+uFliu5DayLtASRiVYdSORnP0/wosFzWudLW&#10;ZAklw0AXq0ICL+Gc4qp9h0yKCYnUPNlC8vJKnB7HgcemaqtZ6c9rHLLFJcyDuc5cj2z0q0vmxlnj&#10;hby1y4WOLnp9xfqfpikM818V217qEVwLiD90sQktgHRTHgclhnJyAR0qDwJqRn02SydgXgbK8Z+X&#10;8a7jVr6wa3eC6mhilAG6GclNikjrt5PY+leUxKfCfjRrfzQ8BcLuXoVPI/KqiOWup6d4fujaxbfE&#10;MW8RDalxtXb144Uk5Pvz9OK3f7Y8PzQhRcvHEDhSAyqD7cY71zsmsRaTaefKYfLUgo8iZ257dR7d&#10;63rKzfVbVZ2itDC7eZsjTChscHH0x61NrPUTdyy/2C4hAsr22VwPkII3Y/Agj/69Zl1uRXhczxhw&#10;FEjFnXJ5BAGeeoznjHFWjpVxDEoWyiIwchWKkD+7xnI+mKjvY5XsJnnjKqvOGTPl989jwSO/bgUw&#10;HQWDEOI50Z35ZRjBb+9jr296o/2u486CHAl6FwzBs+n3foQPf2NWI3eWzjuILaaRGOOJyrYBPO08&#10;jpgf4VLHIt1GJpERJAfnBlxuwP41ZQQB7ULQW5atL28tra3WTc0bALtX5nXAzz9eB09K5TxJ4Xgv&#10;rl9S0xgJiBJJZrkNg/xYPRuuR7VsBo4XaCVVtuAQ80jAFsDgHOPXnA+lXoFjklPkPLHGqLznDE+z&#10;HORgj/61JpMaPH2iSB9qguCcMQcEf40ybLIoWMcDcC3XrzXpfiDwlFewvdWQCzggujdJvcH+9/Ov&#10;PZoxEWjdcMoIKtxj2x9TXPKFmO3YqkoYMIg3YCgtxj15/Gpi3zAINuMsw/8Arj2z+VNdlxuiGM4O&#10;Tzjj8e5/lVRJmldmbeNz4bHRff8Az60JMRZ8+4jOEjiIPPzdR+oopwikA/eKqk8jccEj1xg0UuXy&#10;EemWNiLmZ1M7OvmeYEbJXaf9kjpzj2x+UmpadO8xjt7+cQuN0i5KfL6pgY/kOtI9jf3JkaG8Z8KU&#10;ZRETg9QQc5z07U4S3Uk0e2VJDE4/0ggh0YY4/u4JzkV2CLISGGNVcQiMgbyYhlyOcnHfoM+3arFp&#10;Y7oxJNONp5XcAAi9s9/fmorh/PVYJBNLICSPJySOvQ/L+HJrNfS4bh1jnSSYq3Mk82S3qoAbOR6f&#10;zqRm7NfeHrMuZbm3aR+H2kvnnPQZqN9e0M2szWoimkVfueURn8x0rCh0XShah9RSC2dmLKiyMrgH&#10;1XJJH5fSsa7uLWyEtyiJBEfuJk4wO5ySadkwKHijxAdOt2dmDXcp+72Ueg9K5zwhpsl3fjUbmETy&#10;SsRCjNtGT1astUm8Sa47yFvIU5c+g9Pqa9Q0bRmiijlmj2KxCQKYS6jtkgcrj8PWpbuaKyRZ0/To&#10;dNSW4bVFbz587RKP3Sd8YHOP6eprqINW8OuVZJrViwyHZOufcis+KBheRNJDZI/VS78yZ644GPUE&#10;5zWhci2jVXNqWkwWWML0/H6Y60yHqXt1jc2sjxLDcRE/OUcdfft+tQyrbtDI0ttcCNT95Zd4IB6j&#10;DZ9+lZ8cdpFHuimjiQDeYfLHJ64HqelEjRWzvc2jC7ZsI6o2W6cgjgfX0p2JBkSSQSx3HnYztdXY&#10;DafbnJ4pYIFXUmM7PMjbXjZG3rwOwBznp2x+ppsyP9qigV5o3kUMGQYUhTz9CQffp3qWaPZtl+0L&#10;KnRN8OWH0PepKK0MMCX06zpMlw4JjUxnDgknB4I689T1rXtNJt4LUGaECR/mkVJDtDHk46Dv1xWJ&#10;e2qXUUFvOrJLKcl1QEq/v8wwCMdumaljtLG2u4bcEBm5UlF3P2PVfpxTsI3ltdORAp8o85+aTJz6&#10;8nrUM11YQSCJjZoRgqGYZ6ZGBWUrRWsTG0hQygsAypllPTKggfmM/jUsQhnXzSXIlUbll+8ASQ3B&#10;GSDjNAWHXWr27XSpa3ZJUfNFFC5PqSMDH50l34hgkhONPv8AYf4gmwdfXNQzokQeCCAzIpDKuBv6&#10;9+ORnvnj9KRWeeJUe1ihmC+YGLlvXrkZHGD14oHYzbnZrbyi4s4Ft32lEnCuWwDliD6ccj1rg/id&#10;YyKunXQVBHGhh8wDBJBJAx6DBxXpi3DXTRNZwklk+Yj/AFYYnnB4569SOprnvEWkapq2gX1hbko0&#10;Z3NjkS46L14z9PY0lo7sd7qxkeHrqPV/D0XnDeUXa4yRnHuCDXYWMl5ZadAujRIxYZlWYyHn1Bc5&#10;xngV5R4K1FrXVZdPnXYGJG30I4NeoaTqUlpdGBlVg+AGdvuntz261TXUlPoTweIdaaby2is92cct&#10;jJ/PNWhqFzHNM0mlq7HHmGCXdn6A8d+lMmS9ErwWkjyLP+8E4iVhg5+X73H16Ulzpk0aRRlJmUuG&#10;e48xQ4b6DrwMYye31qbjsQJcLK0ksNnJbbH5eVQAynjb1PfGMD198yP9rQowV2lbBaRYUBB6Z5wP&#10;8/jVOdr2IOytPbIihMfZiVxk/Mef58e+KsQalJDapJNdLdvOBGvmIqBcZLccntz26VT2J6kxWCTH&#10;21o5pp2KJypD+uB/THao1jjuLURpbTRLHgqJAAYsYGMEe3T3zUnlW19a+cEljLSnKhfLDMxA5GOT&#10;7n/61VYzd2E7CQ+XbiQ7fLJ+Rcckg9R9DS8xmhaWdhcXE1tPZuhZ/OMySMAW7dMYP+eayPG3gyPV&#10;LeS9s1dNQjjxtXJWYDpk/wB73/OrPlPPMqQz25VSHlxGQ4bJKnH3cfn61s2erwx2xmuWlGQFEZQ4&#10;yOuOOvt7UNAj5/Fzd2DMl1byosTlPmXaQfT9amCyJHuSQqp4OD09BzXr/ibR9G8RwJdwyBJpBgSp&#10;GJBJgDggd+cA8f4eX3emvA8tvcI/nJIQyYIx07GsZKw2RRSWscKCe+iZ8dfKbp+FFQquECxyooX5&#10;SC205H0opaiPZtomjhkeGFyCX+SJ1AHUYzgDp0P9asG3vLzaVujHnJZSq7l+h5GOfT9artFdx+S3&#10;2T7R5arHuJ2hWJGWORk9c8DtVf7VeWcv2Ozu4TGvzSzMDI684+hx7V0PVjS0NoaQjBRPKXCndt2D&#10;BPTnOe1TyafZpA5k3Kudx2uVx9MdK5O+urlJUiOsm4kZd+6KdYgvTC49fz6dqgku7hLFYjeXMk1z&#10;GpdZX3CJe4BB5z/L8aW+wrO12R6tcWcsmYwTb27M3myOXZieuCSTivPrp7/xdryadp8bMoI3kdI0&#10;yAWP0qx4o18QqbK2YYUYJ/rXS/DDQ0tLf7fOlvPcXoDptbLRRgHIz68gkD2/B26D21NvT/DTaRpq&#10;2lhHp/khQZpp7Y+cxA+Zup9+o49K2rWSe9EdteQTLEgwxG92bHYsOPzHSoUMc1/5kVjNbq0gLJ5R&#10;2ynnByBheR1z+Gathrp715YZJoQmVMTOuyQ+56jsASMYFLdh0NKXRrWW0+zDfFGMf6ohT+eKrDTL&#10;EbkhkiBU8K3QMPxHtUc2p3FveMhBMQjD5YDcOeflyDjtnj8aqvqxsraG3RQplckYjYxspzgA4PPG&#10;ccd+1OwgubJreUOk0UkRk3MAvQ/nnr/kVVjvbi/WJZtNigfZ8phZnfnIJztAzn0J/EGnxbhIs5sQ&#10;8jPuJWDZwTz2Jz14JX8amnT70gjMciZKBXwWHQj64PYZ5FCAYtqbh7jzHaKKeT523ur9Md+f/wBf&#10;vVcx3ttG0tpCZlTIRbmYrtwevJ+v6VqWcVtqFisqPtBYMpTKkEcYJPI59KTUVt442eFLmOc8nyzy&#10;QOMHdkUrsZKlteyW/lrIsEzPvcFwcjGOBjp+tMbw95sQ8yUNKq4XqEXkHhTn04qvb/bWeA74kaIN&#10;80oLOV+uOuASQD+A4q7b6zIFIlNtM6jc4h3BgOh+Xk8Hvn8KL3YrOw6PSpIXEh8t5MBS2OTjO3+Z&#10;71BPHJEMXckawztsZNxfaw/iGSMDjpj86eviO2e7khjhxInEhZsYxye3bmia7t50kSSzjl3ZaMMh&#10;ZWYDONxGM5Jx9aGgHXEdpFHavucqQArGRlHGMcCtSO3hcCYKGZgGznI6dRWXb315Kn2eS3jhPpv3&#10;YHPGSMZ46Y9Kj1GSZ5BbiH7RtUkxoGG/A4+YHA68jv26Uh2NC506GeNvLBicjkoifN6ckGufMfyD&#10;CT3CMyksXB24zxndgYPHTv8AlbPmXM0Ngbi8tpw24lTyoIOAxJbqf51VuLO4gt2kSaeeRMxhzNtQ&#10;54JKg8D/AOsTQ9GC2PJPGmjyeF/FKXsIb7PcEXCEnld3VT7g5rrJv+JvoJeFm3yxYBUgHOOOTnr0&#10;/GoPH0UepaFFMLXyriIH5wmQy9yR169+nasnwDqJuNOazkPKHaP6Va1Qno7nZ+DbzVNG22Wr2Utt&#10;axxf66WRW78fdPHXHTtiuxXxHo+f+P6ID1PFc5YLc3FvN5jLLCOGWRi20d8D/PapIIbSYgPHA7hs&#10;HzIz8x6bvp7moXmN6nS/bNPvVxFdW8meoDqcioLizgkiAEW4p9wK238fTI7ZrmXhgCSyLbRXNsGK&#10;r5UO94R3Gcdie9W3htotPikJmMxUuPJcK5HfKgjPbp0pi6lB11CFS8Fw1xGJcok6KrYxz33D8O4r&#10;WumljtYZo0h2TIFlkVskL23H8ev19qoXVr58KnY+1VJMihn3rgHnJ+9+NPew1I2fl2EkkabWPlSo&#10;Tj06sQT3x609A2I4NDTTPMzcEebt3OwyNwB4BPtz3zg1NPbNaiSZp/N3fJH5r7sEg5KsOBxnj61P&#10;boH06S2MU9zcLDhlniaMNnnJJ78cemKht4IYrKP7SLKBYXO6Aw5UscYOW5J6du9LfcPQtaF5YgzB&#10;BpiNzskiYNt9yRyefemeJfD9trllCHkWPUW/1NxEMrn+62Oo96rwRx3EMwttkUZURIfkZHwc9x0w&#10;TgH1rV8+5tF8q0hjigAACPgNnGc/LkYP4UNIFc8O1CCfR76SyvrR0mQ87xkn3yOoor3sw2N6qyyL&#10;aTMBtLSKCRg8jkeuaKnkRWhmSXVrbDybxZpmQKpX5nAJxgnsD09+aqvbSu/2hktwyvuVtm54k6bf&#10;lz/Luea6Q2iGNoXZ2jfO4M5PXrVfUZLfS7CaZIAAE5CADd2/rVPQV7nN6zeW3kQrHBEJI18uKIwK&#10;QD/ERnoMe1cXrurJpVm0atmdx8xz0q/c3TQ2r3jDLbcIo6KOgFedSyS63rsNvJIVE0oQt12jOCQK&#10;p6aLdgrbvY0PCfh+98Ua8JWi32cB8yd3Hytj+Eev+FexQ2cttbxE2MbvHIFieH5EUfdO7GDjvzn+&#10;lZ9zo1l4S8LTDTEaRF2sfOYAnPUkgHJ9qda68mr/AGfTbRZbSZwuZI/lGehzycj/AApLbQHrqbET&#10;6l9rktpYHkiOCJCF8vHXBOQcipmFtLIscEyrvBVlQZyfUbcY9SeT/XRj0uJbI25mncMuGdnyx9/r&#10;UMOlyQXmIpgsYz5XHIOOc+o46UCM5o4lg+2Xc5M0JYtxnPY4zyeOM1mXOp2d4jS2pmku0A+4SpC5&#10;Gc5PQHg+xNdGun20zPcXO951xvdCVz8uDgZ/zxWe9vZX2nCfT4jbEsuwsq5xznOPxobdrgkK1zIL&#10;eS4uhJArqD8zIVXg9GPGeccA461UgspI2ME00k1n5QLlhuWIjoQdpzx3z170kVrerfy3Q1GbZI+D&#10;GfmWPABO0H3PtxQZ703T2MU6+TFuyu3b79Qc/wAqS11uPYla0hsLYPdSzXvltt2JGCyqQc4Uc4zj&#10;oeKEv3a7hSP7TBHOSSfIwoHByS2QCO+D29qymvdKvoJALa6WYPtEjS7iQeg9h/nNW5tPgsbEWk4U&#10;4l+UKpYAkEKTuPPuMc80PTcN2Wo7y6BG95DLACWBX5HJbtnB6ZOBwMVeeNJFZgzFkJK7kBXJ5Krz&#10;nP8ASsOOzt4oThpGymwuwAOBk7hjHPAwevua0BEu5Rnc8pQF3XcVOSBgnnAx3Jo5eoXHTwiG6hkt&#10;LGC3vDz+8Vdkg7jg5B56j9aa8E97blYPtFv5rLtXe21eRnawOAP58jiluNKvk8sC8AlQlgoJ8s4/&#10;VTz7jjpTbfULiDXV0RJVa4aPzRO8WQV5yDgjnrSTWwPuirqf2i3nWCG6uEsxlS0ReWRCOflYDPXq&#10;CT16VeS4t5ILeKyeQIse5zKp8189cllP5DnNWdTsNURVntLyBJBIAuY8bV5HXnPWlsNKacSyXVy5&#10;uWf948YA5HoSM4x9PpRfzAjawS8s1je7ZLVyTGzApKx69eCBx7Ej9cKaC1msfJSS8ZS3zLu2At1y&#10;xOR+fQYrrrnTLLy1W4iM4DbsyEsd3Td9eaiuNKjtVa8tCICqESlRlmUcgc8ev50eoXMR7c6hpy2s&#10;z3K20yFWUksU47bQQQM//XrxOxdvDfiw24n3oXwW9cHg/jXv26ItLG6yLKIw4KScDPGOn9P5V4x8&#10;SIIf7Y+0x7xMsQZiTn514OD6YA/Kqjd6A9j0fTrkpeQOkxSKbgnPHI7+3+FdHILhpwpuFDBlLeWR&#10;gDp0Pbp75rzjwzeNqHh9GcHcgByatQLq9tq51aTUN1myeUsQLbgoHAxnHUZz1om0ld9QhFvRHoMu&#10;ngoDxISQMlCcKPbp+OP0qhJpTXErGNp40hwfnXaWGOcHnnpWxpN19s06OXBHAxV4AenTmpQmczNp&#10;NrHDJcW3myYbc4ikKHb7jI4HpWNpenzyeSbK+ureTzCXZx5odunz9B6YAxXduh81AD94HjsazNSs&#10;45YGaNI1kWMsCV/hx8w9sj06GnqBj3Fg5u7iGKW5inBB8xRlWzk9Semc/n0q75At4BMzvcxsPMMM&#10;jfMT22gegJqL7IVl+2GRpprTcqmQj5gRxnA9+tQatbrcW8EgmYxzOAsLoChPqR/XrVLUHoyOSa0n&#10;nhd5CiQPtMWzcAOpPTj03Z47013N7lFilWGRyI3R1BCgZAVhnHQ/UnFXNOtbu1MqQm0a3wyyqYyh&#10;yMjcCO/1pz6Tbw2i2enL9mEzFjhmO3GOnP0PpS0BFR40jkYSWRn7q5UscY6ElutFWl0guuROsvYv&#10;cRKzn8QBRSHof//ZUEsDBAoAAAAAAAAAIQCTyfRoRicAAEYnAAAVAAAAZHJzL21lZGlhL2ltYWdl&#10;MS5qcGVn/9j/4AAQSkZJRgABAQEAYABgAAD/2wBDAAgGBgcGBQgHBwcJCQgKDBQNDAsLDBkSEw8U&#10;HRofHh0aHBwgJC4nICIsIxwcKDcpLDAxNDQ0Hyc5PTgyPC4zNDL/2wBDAQkJCQwLDBgNDRgyIRwh&#10;MjIyMjIyMjIyMjIyMjIyMjIyMjIyMjIyMjIyMjIyMjIyMjIyMjIyMjIyMjIyMjIyMjL/wAARCAC+&#10;AR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0+G3iiO5jn2NXY7hCuFX9Kj+wORmR1/CpBH5QwHzWm5zXFdywwQajOMfdFSB1x8zfnS7A/wB0&#10;g0hlNk3HAAFTpbpswx5p5h2HOBQQcdhTuApt4SuOPrmkWCKLndn8aZs9TR5f4/jQBItwgfGQPwp5&#10;uAP4s1XESlvu/jTzDDjJzke1GgEonHqKhlnOOlORYFNOLwjpzQMoPMx6A0qKJOWB/GrJlTPC0oZf&#10;aquKxCqwf3Bmn4Xsgp8Yh35Y1O01oF6Ck2FioRu4CimtbMe9SG7iB+WkNwXHy5ouwBYV2/M3NRPE&#10;oPDU2SRx3NV2eRuhpoRPsjIwWpPKhU5LEj61XG/OCc04Ie9MReVrdRjbTsxfwrVQIB1NPyOwJpDL&#10;YYeuPxp6yqBySfxqiQx7UooGWnZC2RnHvThNCDnbzVTJB9ad83tSGW/ti01rsHoTUGFxyy00yxoe&#10;DzQBL5jv0zTCGz81N+2HGFIqMyk96YMsqsY+8aGePtVUyH1FRPKewosFyy8iY65qLz0qo0jf3aZv&#10;f+7+tNIaZqi7Zz9w4pxVnGSVH1NU8Qg7QG/FuKftz0VR6fNmlZGKZYMaEghlLVbjKovzN+VZwRgw&#10;ZWT3xVoMO5FSykTNInZSajYZHAxSNItJvAGcCkMjOVOeKVZQxwTioZpuelZt/fPZ2M9yw+WNC3Pc&#10;9h+dPpca1dkbfmx7eDn6VC11HkgNnHvXjTOzMzOxZ2OWY9yeprA1SzupLxbuMbVA2owYA++O/eue&#10;Ne72O6WD5V8R789yTwKYZG7uBXjMGo+LdLso7pdRP2WRco8s8cgI78MSRg8cgc03/hOPEZI/08Nz&#10;/wA+8ef5YrT2sexl9Vk9U0ezGVcfeJpvmnsCa8nm8UeK4oBPHNcND3kewVVHGeuDW3o9x411YBot&#10;V09V7kGF8f8AfANV7RdiXQa1bR34a4c4WOpUtJX5cgfjXN/YPFygY8Q2wPf/AENP8KQ2fi//AKGO&#10;3z/15rVcz7Eckf5jq1tI1+9yac21RhVrkDp3i88/8JHD/wCAi1E2keLnHHiWMfS3ApXfYOSPc6x1&#10;z2x+NQkVyTaB4rwzP4oHAyP3YH9K5fUrzxTp8hjGuLcSA/6u2kR2H/AcZ/Sk5tbocaSltJHqgkA6&#10;07z09a8fl1TxrDGXlkvl5GN1tgY+pHX2qtJ4s8QI21dVdmwOfKUDp9M/pSdVLoaLCyezR7aLhVQs&#10;2AoGSSar/wBtWGSv222BHrKv+NeHagusX0Uct/fpOHYhUN0suMdeATjt+Yq1pVtNbWm92Uxs5UYP&#10;Q1EqzWyNYYRPeR7OupW9xJshuYpHxnajg8fhT97nvivL9Mv207UIbkE4U4ceqnr/AJ9q9Kjm8xAy&#10;SBlI4IOQaulU50Y4ih7J+RYHHVjTGbngn86jPmtwGxQIJM8uK1OclGT1NIQnck00RFeS9SgxjvRc&#10;BgJH3UoPm/3Kl81R0/WmNcrjrmgBh35yV/Wm59qQzjstMNzj+EUABLdgabl/7v6UfaW7ACm/am9v&#10;zqgNjyVcZfBP0pyuqDAX9KkMfqwH0NIUQDk1lczQ0y5GFH6VFtlZ+jVMPLU5RAT60pnZuAvNFyiP&#10;7PKV5IH1NSxxIi/O+TRsYjLPn2BqJiq54H50XGLMq4+6DXCeNrwedBYoflUeY4B7ngfpn867GS72&#10;Bj8oUDJPpXlOpXjX+o3F0xP718jPp0H6AVhXlaNu52YKnzVObsVWOBnPSufvW80SOLmVwi52seFP&#10;sPSti7k2W7E9xiuYXdPcxxhgPNdk5OByBjP41z0j0ax0fg+fRf7QX+1LSOWKTCMXJxG2eGx0IPQ5&#10;/wAa9jtrLT7RMWVhDD/1yiC/yFfOky3Wj6g8U8TRzxMUkjYfpXoeg/FK20vS47S/t7m42cRPEFJ2&#10;/wB1skcj+VdVOSWjOCtCUlzI9SQMei4qrdaBp18d9xZQO/8Af8sBvzHNczZfEC31WEyWhs7RM4ze&#10;zEOP+AKOf++qs/2xbTn/AEnxTGqnqtqgjH5ncf1rTmRzKnJGg+gG1Uva6rfWqryQ03moB9JM4/MV&#10;j3Gt3djII4bqz1iTOPKto3EnbqU3gd+uKsrc+EWYSTXcFy4OQ11K0x/DdnH4VpJ4o8PW8YVL23VQ&#10;OAoOP5UcyHyvqjIn8R64sELxeF7lVcje00udnr8qAtj8PwqSHVpbxgkuuWli5/5YxwYk/OX6j+Gr&#10;0vjPQu1/F/3y3+FUp/F3h+dCkt5C6HqrRMw/lRfzCz/lLf8AYdjPhrpri+zyDcTFlP8AwEYX9Kv2&#10;9rb20fl28EcKeiKFH6VyR1fwbGxMN0bZuubVZYv0UAU0eKtMhx9l8TyMB0W5tTIP0VT+tNSQnCb7&#10;namNPrVS/i01bSS4v4IHiiUsxkQNgfj3rjrv4lwWEasVtr3Jxm28yMj6q64x/wACrnvEHxDGt2Yj&#10;jt3ggQ7ijMD5j9unYdfr9KmVRJFQoTb7GP4gvLd7qSSG2jt2lbckUa4WJOwwOM+vvmprNoofl8yU&#10;lgCq7vl/EViadZXmvakkFupkmlbJJ6KO5PoBUyOIL1wGyqyKmf8AgOP6VzSWlz0oS15TqAa7fwbf&#10;iW1lspOXiO9M/wB09fyP864OF98YP4GtLSr5tP1CG4BIVTh8d1PWsqU+WRpiKXtKbR6nuIHSonk+&#10;tRD51DB9wIyCD1ppUnvXpHhitJ7H8TUZkPbFBUDqRRuPYUxCfvD2oEchpwWQn7pqZYJCOePrTuBX&#10;+zSd2H50eQB95xVkxBerZ/GoZDGPSlcCMpEOrimfu8/fH5UEpn+E0zcvp+lUho6cRccnBpREo/vG&#10;mtqFr+PrUf8AacA4DfrWGpCsSFOeFpjLIelBuoWXdvIPpmoxcwE4LyD6NQMd9nkP8ePwpRDxzzTo&#10;5rcHKzSg/gatrNCQMSKfc8UNjSOR8X3H2DQ3A4kuD5S/Tv8Ap/OvNCa6zx/qQu9dW1jYGO1Tbx3c&#10;8n9No/A1yJNcFefNI9rB0+SnfuZ2qy4QL+NYDHy1hcHlZM/yrQ1ObfNjPBNZtz/x7L/vn+VVDQ0l&#10;rqej/EWxtdQ8IadrMMA+1log8q9djKeD/wACx/k15xaw28MchuhuckBF549T+HFeiySS3/we837y&#10;wPGjH6Sqf5EVw8NnLqV3BZQbfOmfYm7jLYOBn3rectUclGNoyv0Z2OlW8V9YxDw7a3CXIw0yyRoY&#10;gTxkSNhwOD0JrrbPRNXcYvdWkt0K7Wjs2d93brKWx+ArxrS9W1a1YRWV5JbsBtDA44J6fnXosMms&#10;6dYWs2qXsVys5ykrNI6t6fKrZyOQfk7d6uMkY1INPc27bwhpujP5kM9meRzqUYkb8DuUD8q001e5&#10;jUCOO2u0Uf8ALk0jdODgBCBzxjP5VkxDXY4t+k6TaSvx862xiTHJwC5Vic+i4561pw6jrVvFu1m6&#10;t7JjxtFo7j67g3Sqv2Mmm93cs/2zeGOJz4f1NQ5wxYx/J9QGJx+FQnVpJ12zvaWSsBkXSScg8Yw6&#10;pTZNaEcKynW4PLZtoK2Lnn/vrj8aryajrl0P+JRdwXTDqDbbPxyW6UXJ5f61IZPCOj6tMJ5LmJ3z&#10;k/YlSNT2PTJ/WnXnhjUGaQ2uqPOGBwl+DIF+mCB+YNUbm38SSRF9RsbcN3dLVJQB16AM36YrBmm1&#10;uSKd7TWjZSQZdkm/0fIPTamSTngcoBz1ouuxdpPqM1uwGmWDxa1ZvLdHLQvCUWBckBm2oFOf94Yz&#10;+NcHexwzJG0C7DuYFQOg7VY1jVNTupWjvbx7p+jSFs7gDwPoDmrWpadJpN7Lp0zpJJAE3so4yyBi&#10;Bn0zj8Kxk76nZTjb3Wd38OrNbHwVqGoGJRLulPmEcsqqMDPpnNeaH5vtJHaYY/WvSvD9z5Pwr1Ji&#10;cBJJI/8Avrb/APFV5jbHdDcZ/vKf506j0Q6EbTl6nTadN5kS57j9a0Aa57Tptrbc9ORW8pyARXI9&#10;zvR33hnUmutLEDEeZAdvTkr2/wAPwrZ2yN1J/AVwHh3UPsGrRsxxHJ+7f8eh/A4/WvQX8w8oQfau&#10;+hPmieJi6XJUdtmGxV65/GjzFH3VpmJv4kFJ5UxOchRWxyjzK3YYpAZX/iwKdtVRyTUe7k8jFAA0&#10;ZPWUn8aYYkxjr+NDMT0wKjIcn735UwJNqjtim/JURVvT8zSbG9F/OqBFwBWP3gaUDH/LNTXOiS67&#10;TH86kEt53kNZ8plc6I3LoMeUoHtUL33PKIKwy9y45Zj+NRssmfmzQolXN4XwHKhR+VQ3OrtbW8kz&#10;FdqKW+uKyFjXGST/AN9Vk69KsVukKk7pDk854H/16mo1GLZrRi6k1Ew553uJ5JpDmSRizH3PNVri&#10;TZCzZ7U+qd+xISNeWY9K8pe8z6J+7ExLsOLpN/Rk3L9Mkf0qrdn/AEVf+un9K3vFVtHaazbwR8hL&#10;SMEg9SCc1hXiE2LOBwjgn27V0tWlYwjLmpqR1Wh6u3/Cudb00kbfMjkAz/tLn+QrDs7s2epWF0Os&#10;NzHJ+RzUGj3CrZalCx/1lvlee4YH+QNV7lsQKR2YU29hQh8S7lqe3EjXzIdpi3uox1w2MfrV/wAN&#10;6tqFrOsMGqR6d5h+dvKXc31bBb/OaoQSE+bnkyDB/FgahuIP9N8/grEMlSOD7GhTVxTpXiemWl/q&#10;l2W2apNNg/L5ypJG3vtYF/8AxytazbWLIlhqET5X7lrYJEfplo8H8xXJ/YNEshGLm4hhYYOII2UH&#10;I4zuLcYrShfw3DKJEFgzkcFmVv5mulRuebJ+X4HT/wBq6yUUltSOc5ytrx+lUL+fWbnaPPiA7C5s&#10;0l/9BjwKore6Ix+5p7DpwqGoph4ZuJTutbbzV6iMfN+S1TiQpPt+Ay6vdVs4wz3CxKOJGhVbZQPr&#10;tBP/AHya43xDq15c7oRrc+oxfeVZQcL9M9+SOg710MkXhqW8JiKiTHCPBujH4bRz+NcVcW6jV55V&#10;2qvmMm1F2qOccDsOKxqNJHXh480tUI9r5NhaTM2WniZ2BH3SHZcf+Og/jV/W7z7b4g1Sf+9cAfkC&#10;P6VWunzbwxn+DcB9Dg/zJqnHKZbi8c9Wk3H8zWTkmtDtULNXOzt7vyfhTqCZ5e/2df8AYU/0ribI&#10;/upx7Kf1rUnutnhKS3z9+83fkiis3TUJhunx8qqo/En/AOsab1SJiuVt+Zf0+J59QghjB3yHao9S&#10;RwPzrdtZRJCMdqzNCfbrmmspGRdR4J/3hW/q1p/Z2u3EIAWN28xMdMNzx9DkfhWco+5c05/3vL5D&#10;Aa9D0TU3vdMifgyoNjn3Hf8AHg15zmuj8I6gltqn2eViIrgbevRh0/qPxFFCfLKxljKXPTut0dqZ&#10;5vWmFpWPzEVe/cjpn8aYzLn5SPyrvueLYqCM5+ZqcYh6n8qn8xccgE+1RtKoPTH5U7iGCDPcinC2&#10;Ye/41Ktwg6kD1yRT/tMOcmRfzFF2BWMDdTR5J9KsfbIAeZV5/wBqm/bIc/65P++qabDQwv3vcH8h&#10;TgZcdWH4Cs0eJ9Ib7t2jY9ATVO+8Y6db27tA4lkU42niouZpM3W809XP6VGUc9wfxFcPD8Rj57Ce&#10;3URg9Fzmr8XxB0+UnNtJx6Ec0KaL5JHTGE+in/gVcfqk/n6hIV+6h2Lj2/8Ar1bHjmC6MkEFlLG5&#10;UhHZhwfXFYufeuXE1LrlPSy6i03NjqbpUH27xJCmAUjO9s9Pl5/nTZJBHGzHsM07wxrNhpVzczXg&#10;kaR1CrtA6dT198VhQV5XOzFzcabsV/HCBPEkYG0ZtlPy/wC81Z9jZ/brDVIQMsLRpF+qlW/pVnxd&#10;qlrqutw3FoHEYtwnzjByGY/1pfDWpQabfSzXKFo2iKEA+uK3bvVMY3WEucnaOQ5AP3lK/pVm6/49&#10;fxFU8rFdsEOVRyB9M1bvBi1bHYj+dZvex1Rd43LVj82w+oqaTlJz6nFVdMbIT2JFTFsxS+7VD0Zd&#10;tDQ1O5llt4LhSQzRxd8fwDIqazMt7Yo3l7ZVO5WTYhcDt0z/AD/GsySXOj2nP8ePyzUU+XRNpwVJ&#10;49ehrSFSzMKlFOOnQ7lLWfaoi8hI2AzuuUD+/GBWZeM9layxBP3jchpHjdSB/v8AOfoPzrlwDt5J&#10;zSxgowck9GGP+A//AF63lJxV7HLSpxk7KRb0iUveOTwChwoAHeq/mFklkJ+bzC3607TpNupKPVcf&#10;pVaA5glB78/rXLfU74pJFudQfL574rNsmzJOT3Gf1q9K37iNvT/Cs2xyfNPoo/mKcdgluixeyH7G&#10;iZ4MhOPw/wD1VpaTHD/wjOoSNIolaZAqbucKrZOP+BCse/PEK+xb8z/9arNiQLZlzyVY4rSGxlW0&#10;a9S9pjbdVsWz0uIz/wCPCvQfGFoTDBeA5aM7G5ycHkfr/OvMQ2ApqxHqZUCLznCZ5Xdx+VOnZwcW&#10;ZYm8asJnSo+5A3qKkR2RwykhlOQR2NUbOUMhGfcVZzXJszv3R6BZXxu7OOc3kMZZeVebaQe/U+tT&#10;NchQN17b/wDf4f415tPcvBHvVdwHXmq66upPKMPpzXq0ZqcU7nz2JounUaWx6f8Aa4C2030GfQSg&#10;0u+N1JEgYeoO7+teaf2nFjjcfwqNtWAPyqfxNbWXc57M9LIQnG8D/gNKIU/57x/ipry/+2LpSTFK&#10;0f8AuHFOPiPUowC19NgHuxpNjUWeofZh/wA9oz+FL9m/6bR/lXln/CWXynd9rlP/AAI0v/CY3f8A&#10;z8Tf99VPOu5SgzlPOZFISQgnr71A0spbklu1QOlyvIXP0NAW53qDE+PUdK41dG1ibe+c5waZ5jK3&#10;U4z1qURvnDKT+HSpPLZmCHgscClcpXN7QFZ4XuGJOTtXPtW1Ve0gW1tI4VHCDH496mrjm7yue1Rh&#10;yQSKmoy7YAo/iNcpdXD+cxzhe1bupS75mUH7ox+NZP8AZVxKAQAVPvW9JJI48XLWxHBIXdfarFw5&#10;WBj7iovsr2jorjGckc1M8XnRlMgd8mm375qv92Mtj++yO4zV6Vt1kT6rUV7ZNbJHKSCGOMihGVrb&#10;a0gQA9SM03uFOV6RLpb4b6f4VYV/3J9zWbbS+Rkgg/nT2vFRVGcewpOLb0NnUjFastyS/wDEriXu&#10;srfypr3Sg/e7np+FUg8kvCjYg6lqQAA4QEnux6mrjS7nNPEr7JsxXliEPmrMTjsB/jVaa8g83EZc&#10;J1G8VTAIHSmsNucruU9Qa0lG6OWnLkldF2ylA1GFgf8AODSW7fI/uDVIxkENA+c9FJ5p0dwVOG+Q&#10;9DnpWTpvodkMRH7RoSMfsOfTI/Q1UskbbI38OMGhrjfC0YZcZ4IBp9u8UduyNkyknbgcUrWNZS5r&#10;OPcivmzcAf3UA/rTrR/9JVR6EfpUUp86/Kj+Jwo/lW6NLtoW81CQy+9NbGNaXvRXmUCf3YqlnnIT&#10;2zVw/cqkYZmZsRvgn0NTAMatEdDpNzuiXJ+6dprazXPadZyW6NI/y56rW5C++Meo4NZ1I2Zvhp80&#10;B8qCWJo26MMGuNnElvPJG77SpxknrXZZrH1bS2u5VljdUOMNu7+lOlKzsZ4ynzQ5l0MBpwByxJ+l&#10;N+1YHRgPqav/ANhy55njPr8x/wAKQ6SynHmxD6E/4V0nl2IFl43AuCR3NHn54ZuamOizHJ8+M9sZ&#10;P+FMOjSg/wCsT8M/4UW8xJFZpGx96meZ7/rVn+ziowZUH0BNJ9g/6bJ/3yaaKRbjtg0W5kCk+lMe&#10;MxL8oP4mtkWkgJGwew20jW0/XZj3AqBXMQC6IyEY+mKs6fp8supJcTrgJ8349q0DHc5+7tX1Jx/S&#10;rNszBDvDbs/3SKibtHQ3w8bzVy0KGYKpYngDJphYhCwUnHsazrm9meJk+w3ADcZH/wCqudQbPTdS&#10;K6lUI9zIzBSecnBqwLU4H3g2f7xqGCd4UK/YbkknOc//AFql+2vnA024P1Y/4V0LRHn1YynK5T1I&#10;FJ4Qc9D1/CqssrIqleMnByKnvHllmXdptyCo7Nx+oqhdLeSALHaTIQcglc/0o5G3c6I1YQpcsiVv&#10;mTDbcegWqsk8cY28H2ABNRGG/wDussvPUbcGnRWcqtgwOvqzHH9K1UEtznlXb0irDd0svAART6Dm&#10;pktFj5fJbrjPP41ZiCxZERAPQyN2+lV5RdM2Et38vPUnk+9Ve+xi/MHO44XPAxgdPypFTHY/lQiX&#10;OOLU/nTtl2ePsx+m6mS2OwOOT+VOO0jgt+VILe+bhbb/AMfFP+yajj/j16dfnFICFlKnKk59KeAl&#10;wNr/AHsdR1H+NPNrqOObQfgwpfsGqE5Wxb8DSZSlbQpzWUkPzo2U/vL0/wDrUR3KoAJARjoV5rTj&#10;S7h+W7gaCRuhI4f2NRTW6vny1USd1bIBo5ukilfeLIYipYPGwyDkFeoNWWvLnGGupipPILnBqBNE&#10;1CZd8Vun1V//AK9MbRdSiOZMoB13PxScE9jWOIa+JXLG75K1YivkxvxjaM/lWVHb3WNpS2b3Ln/G&#10;raQ3+wKY7XCjpk/41EIuJeIqRqpJMsmQM58o5X2q9ayYk2HjNZQiuyP9XbD8/wDGpI1vFIKtarg8&#10;daU05Bh5Km3dm9mmOAQRVKGS7DZnkhK4/gBzUr3cathnAPbIP+FY8kkzqdem1ZsQ+VnHnQ7hwQTi&#10;l8pccND9QRVZ44ZJizOoB5JGf8KYsFu3KuNvbIYE/pXQm+x5U0k9GW3gO3dmPH+9VYlQfmmT/gLV&#10;IsCABTMMdhk4pfKjzzKp7cCqu+xBnyyRh8IrP7kU3ev9wfmK0TDa/wAXzfRaT7Naf3D+X/16NRoz&#10;xqFwt1j7Q5DHn5q0C1w+3ZO3/fVcwskjybwmSOwzV2G7uM5Mf5UNi5Tdxc4x5rfnTlku1GMbsetZ&#10;cV5cFlDRkL3I/wAKkuNTMRxGrH13cVNw5WaS3E4HzRk+uDUizgx/OrKT9axRrM2OE5Pc9BQdWuSM&#10;BUBxxnNFx8rNUXKBiDkA1XeRGkZi2ATxWadTugOUQ59j/jVnTne5lczAbVGeB3zQmPla1Jty4zn6&#10;nNT2gjExZ0VgBkZGeamNzFbqWIRfcKKyb3V3nYReYQhIByf509gSuaN9rMVupWEKGPB2jA/+vWA8&#10;z3cnmTS7VY9SetNit3nlJbkDpV1YUTG6FZPQlQcU0rjuoqyJYlt0jyhifB5z0H6VpR36ouBPjHYG&#10;ooZ3jjCoxVR0AOKsC+lC/wCsb86syeov9pxH70wP15ppvrVsb/KbHTKA/wBKf9vkK4LZ+oFC3LEc&#10;hP8Avgf4UXCw3+0LYdDH1/55/wD1qcdRt8feX/vipBPgfwf98Cnm9lA4lx9AKLjsRpqKsMIzkeiq&#10;al3zSH5Ypjn1jI/nTft8uOZj+dRG+fvOfpuouImktrtl+RGUjruA/wAaxdRt/KwZY2Vm+7gZP6dq&#10;vve5/jB981A97tXPmJ+LYpNXKTaM23uJ4JggLZPT3rZtb6KdQjSBWbgZrNla3mQ75I8n0YdaoMGh&#10;OVO5PUGo1iae7M3RpjJGD8rnH8LDrTpIvLTdIhXjvWdbakwUKSWUfnVtp1lVhwyspFWrS2IacdxN&#10;0LDGR9c1LF5Qk+8PXmqEtjCIhL85JAJ3nJqL7PB6frUvTcaSext5t9nDrnHZqqubdl3h144Gazfs&#10;8JG5efXnijykU8YH0alcfKWolHmYEm4jtkVZBiLHcyDju1ZgWLOWAP41Jst24YLii4cpoNJbLjMs&#10;efqKjE0JOBLFjPPNUzHb4+UKPYCmGGI9CPyo5g5DRE9ocj7QnWrAuLbA/fpWNsQDgj8qTA9RTuHK&#10;PD28ZKhNxBwSeKfHLATgRKPfNZ4tZ+P3zfp/hT/sr4G6eQfgv+FRyoDSZ7YcDZnvlsU1WhkJEaxk&#10;9+9Z62frPL+n+FSx2KZ+a4kx+FHKguXRbhzyqeg4rSg0WLYGlmSM/wB1VyaoQiOKSLDMcOOrehrR&#10;N5EE+aZeByc9acYrdkyb2RMNLsMYMkrfTArO1CWys0ZLcEzdD83AFU77WG27ISUTu3c1hySvMcZI&#10;FGnQuMXuyae8eU4BJPrmkhtWc5B+Y+1LEkUbqJZEQnn5jWkl3YRjAuY+PeqihSk1sJBpbLKGlvGM&#10;ZPKou3H05rRGnaZkFvtZ/wC2xFVY9QtH+5OrfQ1OLy3xzIK0SRm2y1/Z2mNzvuVHoHGKZ/ZNmQdt&#10;1OPQYHFQ/bbbHD03+0IM4LkfhQLUl/sOE8rfNnP8Uf8A9ek/sRN2Dfj8Ij/jTl1O1/vk/wDAaDqd&#10;v2J/KgNRRokeOb9vwj/+vTv7EgI/4/pCf+uf/wBek/tK3/vH8qb/AGnbgdW/AUBqL/YVuG5vX56/&#10;u/8A69PXR9PJ+aa4YenAqL+1IMnh/wAqP7Ut+278qA1LK6XpaYzHNJ/vSf4U/wCyaYMY05Dg5y7k&#10;/wA6pf2rBno1DapAASQ35UBqWpbaykRlFnFGT0ZByKz30m0jVjG0m49dzdfyqRdVgZcgNyeMiq8+&#10;sW8bfOrDPfFJpFJvoZ81sYWynSlguiCAW2kc5zUkmr2kowVYDscVVISfc0Ocg8g1m4tbG0ZX3Olt&#10;tWinAjkjhDYxyuQatf6O4w1pbn6Jj+VcaJCpwRzWhbapLH8r/vF7ZOKcZ33JlTtsaeo2lusRliUx&#10;kYyoJI61lNHGcDG7njAq++pxzwshiwSpGQc1SCkdDnNErdCY36jTCgOBkDHpSeShxz06Zp4jJJI4&#10;/CnANv6ZNTYq41YVP8R4pwjUHOc/U1IsY8vc0oBH8OOaB0JFFguIEToRjHrR5B/2aRi20BgaTB/u&#10;n8qY0CmcfKEA+mKsx6fqMoDrakg9CcYq1p2wksY1k5+XcMgVrNeysPvkAelNJ7mTl2MZdD1JuWgV&#10;c9zIvH5VKNAuAp3zQqfTcT/StFpXYZaRsepNYt/rfl5it2ye75/lQ7IUeZ7FW7iW0k2G4RyOuzms&#10;ye7xx+SioprhncnOWPVjUMcRlOe3c+tT6m1rC5eVsk//AFqcX8pcRxszjttPFXYLXvjgd61bfESK&#10;seQPrVxjchzsYVjp1xqc5WNwHHLbgRt+vFa3/CJXxyPtcOD15P8AhWj9okzwSPoacJm7uT+NXykO&#10;bZljwfqEMhaOW1fP+0Rj9KY/h7W1bCwwMMdRJW6khJGJX/76p4uXU/6x/wA6LBzM5n+wtfGf9Ej+&#10;vmD/ABqM6PrgXLWv5IT/AFrrBeSZ++1TpfTcfOfyosHMcaNJ1fj9w/P/AExbj9acNK1Yf8sH/wC/&#10;LV2pv5sAlv0ppvZD/wAtCM+1LlYc5yI0nVmHMLqP+uRH86P7G1Q8iCU/8AArr/tsoUfvScewpv2+&#10;XB/eH8hRysOc5X+w9TI/1Uw/4CKcnh/VG6QSf8CwK6j7fKxxuPp0pPtkgz87fnRyhznPp4Z1IjLK&#10;B9XH9KmXwnftktPEvHTPX9K1jeSH+NvzqN7lzxubn3o5Q5mZ58ISMw3amsagdNmefzFP/wCERsCp&#10;FxqEsnptKj/Grfmc8kmmtJ6U7CuyovhLSR/y83BPbLr/AIVmTeG7pZnjtCAoH+sM2N34VuCUhqPN&#10;bJosNSaOduNMuIEHneWW9VOaoHdGcGunmJZSCc+2Kyrm2yCRis5Q6o1hU6MqwSgMM5/OtrTrm03G&#10;O5gj/wBlsnn61zzoyEjHFKkvYknHSpjIuUU0dwItOdf+PY/gSP6002OmN/yzkX6Ma5u11NocKxLJ&#10;9a2YbmOZcxyZ9R3FaqzMJRlES50e1cb7echx2lH9cVkyRyQyFCcOOoWtzzPU5rNumU35HXdGP0P/&#10;ANeiUVa4Rk27MrruI5J+pqTdL2Z/zp2084A/GlyvdR+dZmiJbS5RbdcuFJz9evpUr3yRJkyD8Opr&#10;MecxrgAE+uKz5bgtl2GcetSpvYXs09WXL7Up5xgnZF2GayHkL9CQtNklMh3HhewFSRR7sM34UF6J&#10;CRQ7+TwPSr8KKq7mYKo6kmqF3eC1ljiC5LEZPtVSXUpmkPQoOiEcVaiQ7s6WO4hKEh0KjuDxQuo2&#10;mcfaEz9aybRo54VZk+oqhMgimbHY0Rnd2B00dUL2DH+tBpftsAGN+a5qGVtnzfpUxlx+VaIjlOiX&#10;UIB/H+hpx1G3z9/9K5n7RjnHUU8XI9DTFY6L+04PVvypRqkQPG78q5z7Woxw3NOFyvYGlcOU6b+1&#10;YmTo35VH/aa9gawI7livTrSPdGNcsvX0NO4cp0K6svdSaQ6pGSfkaubW+3kjZ096UXxEmwpkn3pX&#10;1DlZ0f8AaiH+BqDqi4+4axlkcqWAH4mnBnb0o5kHKav9qDP3D+dJ/ag/55n86yC0oAY7ORnrTWkk&#10;CqcLzS5kPlNc6rg8xn86b/a7d0PXsaxzJLn+Go/MlJ/ho5kHKbT6sOCIz+dVj4hVZ/KFuSx77sVk&#10;tLLuwNtN2bnDMBuPpQ5FKHc15NXcuQLcZ93/APrVFJqrKRugXk4zv/8ArVmT7UlDbnz7VGLpZS6l&#10;Tx0NRzSK5Imt5yzEq6bPoc1BJAycr07GqS3I3jYCDjByKvQzPnD4ZO4xSaTVxpuJGrHpViGdom3I&#10;SCKZLDhjg9RkVBuwcfkazuaNaXN2PUPMwHYKfUCpGAchjyR3rDR3Lhc8+tTx3MiNgnIFXzMz5F0N&#10;Qhf74B9zik/Oqf2lgwyoI96k3A87RzTswR//2VBLAwQKAAAAAAAAACEAQPUXvuYzAADmMwAAFQAA&#10;AGRycy9tZWRpYS9pbWFnZTUuanBlZ//Y/+AAEEpGSUYAAQEBAGAAYAAA/9sAQwAIBgYHBgUIBwcH&#10;CQkICgwUDQwLCwwZEhMPFB0aHx4dGhwcICQuJyAiLCMcHCg3KSwwMTQ0NB8nOT04MjwuMzQy/9sA&#10;QwEJCQkMCwwYDQ0YMiEcITIyMjIyMjIyMjIyMjIyMjIyMjIyMjIyMjIyMjIyMjIyMjIyMjIyMjIy&#10;MjIyMjIyMjIy/8AAEQgAvgE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1PIZcblIz0yKmNlOsYkMMgQ9G2nFehSiwuEQzxo5T7uV6U77bB5e&#10;0jK46EcH2r1vrj6RPM+qrueb7KNtb99ozNcF7RdySNwuRlc9vpViLwjduql5I0J6jriuj28LXbMP&#10;YTvZI5kLS7a6lPCEyyDz50EZ7pyf1rL1PSX02cKzq6NyrD+tEa8JOyYSozirtGYBS4p+2l21pczG&#10;Yo21JijbRcBmKXFSAUbaLjGAU4CnYpcUANxRTsUYoAbijFOxS4oAbilxTsUoWkMQCq1/dyWkS+XE&#10;zsx644Aq4xSJN7sFXuSay9Tulw0f2iNEYZBY+nPSufEVOWDSeprRjeWpgXmszTxvHIPmUddv9K52&#10;a5lDhEdFbPLcg1YuJpJJt3GWJA77qzWhnmAMSO7KcMqKcivntb3buemkkjQi1GQyJEnzlvlPv/8A&#10;WresYQkiL5h34PzMflHtj/PeuesjLazNHMqBVOcOOvp+vT6U+LUZHYjaRhuCD+nvUO6loDVz0uZE&#10;OnNCZRtC7Wbdj8zXnlwJ40mAg3qQSGj6DHpVuXUppIltZJTGjHJJXO4d6DOqRj5/LjU7dqgnJ9P8&#10;+tdNfFe0UbLYxp0+S5z0eVuiMSENyDzkjj9c1LeX8t1DuLlo84XPf61rX0MV3bloCC6dAF5Trx79&#10;a58ebDZzW0zDg5Q7evXp+nWsoyhPXqalW9kSbaEVQmcsV6gUyxcNeSQjBQcqDwTmp7dYxbyxOquA&#10;oBkbjb7gVFpkMaamrO2EKkDaM/N/nn8K0lFW3I63NKMpayK14jbV5VA3U9c/Sn3cVve2zPABkphw&#10;Dk4OOPf/APXWTqNzuaVOF2EqD269qq2N+/khSQihslj/AE9ax5WmMuW+2DeBLyTz/nNFEtzaB8CE&#10;M2MsSp6/nRVfMLn015mRwnWnfZy4zjr7VYlMcbAAAUkcyg9a9G/YVu5JBZwhfnBZhVoPGnG7bVRp&#10;gi5LcGqT3OW7mp5XId0i1czqxxvzjpisvUrNLy13gHzU71P54yNwp8syLGTnC46VrC8WrEStJanI&#10;SQlGwwxTNla628dzc4L7VJ/GobyCKKQJFzgYJB713qprY4XCyuUNtG2pxET0BNBiIPIq+YixBijF&#10;TbKNlFxEW2jFS7aXZRcCLbRtqXbS7aLhYh20u2pttLsNFwsQhaiu5zZ2zTeXvC8sM9qsTb44XeOM&#10;yOBkKO9clqd/qn2UJcW0gSU4xt5Tr6deKxq1HGOhpThd6lPWdcmvRH5ahUA+7WKboXC7GZzjgFQe&#10;Pf8Az6VojSDJc26eadsse5GxjqPy/Kq97PGkTwMgHlkowxgZ98/jXkzi4vnqHfHltaJFZS2ot2E4&#10;Erbg2Fzz6c095FtnZ7WNQQQ25zyDnpVFDBG8SdwAA2SRird0DcYCDZgrhAOD61yTUHLRmq8yDVdQ&#10;EjqZOWKYxjIFMt4FNq7NgMRuXacnPpUM1pKXAkQ7kXKj1+lW4LiP7GqBAJl5PHWp5lGNkMvRiL7G&#10;rvGE3rtY8/rTDbFkVRIqDcCJCSA1ZcPm3MhkV/lX5nySAeRxVg3kquyugXH3VI7Vm4SWoi2trcWi&#10;tIZUZycgA4/nXOalcSC5ZvLzsOSB0GPStp7tZrV2WQmUc/Nzn2rAup1kiuHJJd1JA6c9qumtdRMk&#10;sreS6lliQhRtLKCT83GQB69ahjWNvOikPlOB8rZwFYVfhhltNJingOZJD0I+b6g1mXMrNKrMu1ic&#10;HjvW8mrWROzIUQT2pdhulIIK56YpEsLgXVvBJGUY5cqw6fhVu3haEvdywu8DMGAGBnsfet1L+aOa&#10;OSJN8wbgfKSOemB9f84qL2YMw5LSDcRJOFfJJIXr+ooraju3kkdrjT2mcfLu8sMcZJ9/Wipb10Ee&#10;/wA7s0SZbB9KiXI53VZNuL3GyQIQOmOKZNp8sSjq3+7XqprYlp7gG3L0z9agYHFELkNsIPvkVM7I&#10;Exg/U09g3KuSTVyO0SdF8x/lzkgd6gRkz1FWcsFwi9fWht9BJLqVb2G2t2Eka4I7DpWQxy5OOprS&#10;njuJX2v26elMOnTYyFDfSt4SUVqzCacnoihlsEZODTStXzZTA4MT5/3aiaEqcEEfUVoproZuL6lT&#10;ZS7K0rXT2uTwQo9TWhDpNsqMk75fPBVqmVaMSo0ZSOd2ijbV+6thBcMgDbQeM96h2D0q1O6uQ4Wd&#10;ivtpQhJwBk1YC+1SJlTkYHvSchqJV8lwu4oQM4zik21fM00gMY+bPYCq2DQpPqDilsRqKhmks95g&#10;nZAWHILYz7Vz2q+Jriz1Ga3gePYmByvPP/1wa5DWNbF1JNLGSod9xBOfbNc1TEqOiRpCk2d54gR7&#10;fSkezEK26rhmyAWzxwfpn86801FNxwu0Fzng5/Co4r27uMwtdssQGeWP8vWqd5IwkUKxZRxuxx9a&#10;4K9V1GtLHTCHKh8QHVQzBfm5Gcc+tPfU5I51ZMLgZPvUIdorbfKMlzlDWW85kkIyc9Dk44rncS3d&#10;GydZnlUxKoweh75qRo5Bs3MVGCWOMZqjYRDazORkAFSO9X7kBIAN4MgbJAGQanRFLbUfHcxwWZyc&#10;KwB2r/KoBIZPnkPDccmq9+7FYlPG4ZOBwOaW3dFVsswAGFz34pWAnnt5ZImjIOfvDFYcxZXO4HYO&#10;pA6VuvrZjiMIADZ2jcvJ+lWrTTkMUz6gFQcfJzx6/pntzTi7fESypuuDbwRpGZRsGGTJwaqytFAx&#10;WUGSReV3ABUHqc9e/FbU7yRxpBBCLm3B4OcFT/ujj9KqRwtIiq4iZiB8ssO5iM/U4H5H8q0VnqD1&#10;KVk24tcPIQHc4KoAxHHIJ7VI9wIZFKFpJAD5chBLEHBIJBzwAR+JpJtLDiSfcIQoyyxgEJ6jk/h6&#10;+1VZ0WXY8Mkcsa8YMYU8/UjPSjl1uKxaNxcTMGN6sWUBBdTl/fjOfUn1JoqjHqJRcyTtlh2OP6UV&#10;Ij3nTtdWTmCdJMHnB5rYj8UQtujZ498f3hvGR+FeQaRp6zzRvFqsMbbslHypH09TT/EHmaXqOEcS&#10;rJ83mbQBk9eneu+U5NX5SVo7Jne2/wAQzPfmG5tY4oMkCQHJ6cVLdeNbRCi7DKrcnb2FeVLfllEi&#10;AjkggngYpZbhpIVdgc4+Yr6Zrn9pNKxpynpFr4rt7rUPKCGOJjhWLDI+tdNY38cynZMpQdXByBXj&#10;qSRrGmM5wOD1q1b6tPboYRMwV+GUE/MPcU1iZLSSuLk10PY476wklaIXEckiAbsN0zST6pFp5Esh&#10;xEf4s9a8gmupHYYfbgckClvdYmu2j8xy2xAi7eMAULEK2w2j2C31y11BcW1whycbc4Jx9asLcW7D&#10;a6Bj7ivLvD+o2X2lTdO0UsZBVwABgdjXoqTyLC2wKNwxnvXRBqSuhN66k1zcLuGC6gdO2KoTTln+&#10;WQn6153quuXyajcWTXZkWMhAwb6/44qtLqNzKY5jM52r5Y+YgHjikq8YuzREot7Hpqx3F0Syqz7e&#10;KeLCYOFlUoD3xmuR0fxFd2mgyGMmWeMjc7/dA9M1r6J4nm1eCVrraCjhVZehz2+orVV29ET7NdTd&#10;TT1Vz50mF7EdasfY7MxFV3Fuu81XM6vhlLYx37UB/wDaIptyfUajFdCSOJYWbC4cnGT0ApVtI0kE&#10;rMH74xxUU7sMANnI6YqAyyqMbiMU0m+om4rSx5p4o0/UYvENzFbW806yMHUhSQc+p/SuYu4NV0q4&#10;KXFqo3HG1sPuJHHT617cxAVmc4GMkntXjPiVRbeIJTDdm5AO/wAxWzz79uKynTjFXQ4ycmY8yxQy&#10;LJbyCTKBmXGNpPbn0p8V0jQlZFIkBwPQ1VllfUb3/WqkrtgsRgc/QVBIio0sbYZwSqsp4OK5JLqa&#10;XIZ5ZY2ZWBVs9WFLp9ob3PzYI+9x1pJJnkXErngY57/40mnTeVcnB+8McnGayl5Ai/YRFHaB2AAY&#10;bDjk/wCeamYFZNzMMMNyKP51Wu2S2iQtnIwePQ/5zULSkFSXyuOGGemPSh7XLb0JmnSW5EbqNqKF&#10;GRjB71PJD587RHGxEBGOv4Vk7pHlUoBmVyVXp9BWrak2u43O6CTGAGXGe3+T7Vm9BF61060kEczz&#10;F5kyMleuc/5zUl5K9uRC0u4528jk49aZLLHLyYyCDnIfP6jrVKWKWS5cFM4IKjPqetSrt6gaTthd&#10;skhIbI2kEDPUHnr+VZFzHLFcNNGhBDfJsX+EntjnrzT21C6WFt8Qa3J2jIyR7Vat7xTGYhdPlPnY&#10;RkbQnHJ9+341S5kIpfY7kK6tHtLLvYkr0PXluh/H+dRSSbQsAw0ahgV3cDHP0zU91fxuoCAYX7w7&#10;H61XbYmyTyxLGF8xijHjp1z74/OnGTvqTcY7xwkLGsMWQCyuqu34k0Vn3HnyXDMIkXd8wwQAQelF&#10;aWDU66OUwrvSNSy4P3v161dvtRmuoFhmAHy/MMdcfyNRQ24KpEI13qQWkLjk4/lxStCTLvlCK6KM&#10;hhg5A/yar2jV0mVyp62KSQZRyJFQbtwBXg8D/CrJt8bGeTCAcheKseVuKxyR7l4YAjHUdKpXDy3D&#10;qiW7hByoznp9OlQ6krlbaEfmyvLlF/ebsAY/IU24lYz4dwGPGQf1q1ZKnm7dhEmQzSbcgHtj6VC2&#10;lyNdSZb90h/hH6CnzLqMnCKPL2THdxktUU48gY37t/Oac8F4yRpFH5cYBLZPUf5zTpx5xYvLnacZ&#10;xyKm6THYuaYJnvYtjrE2QSznI49a9H1bxWtnHDBAkU15Ip3rHIGEZxxXkcEU0bfMxC9mA6/SrEjT&#10;h/3TYYnAwOT+VaRq8qsiGizqt+b7UHupECs7clRxmnRNtLCdmEa/MAy8MeOPyJrJu5J43jGQA3zn&#10;IOM9KkOoySRxROrOpOM/Shyb1QWOkt9QhS2eJ4Wa1zuVFB+Yngbv1NQ6XOzXH2WaIxQsxG4KSAfX&#10;r71nL5UtrJubY0fOQevHQ/lVOLUXztDEZAyB0A9av2l0rEpHutokX2KJhcoYxGPnPfjrWVqetLZw&#10;yGEqZI2Gd3GV9R615vDeTQwkRTOq9G9PUfrTZtQL/eZpJF4AGTkVaxHMrbCUdTu9O8RXd9es8aoy&#10;gcRr1ro11izdJlM25oULSJjkY615Ro2oXFi7OkgSRxg5XnrWvpl813FrMgcrJ9jc7geRyveo9uox&#10;31NqdPmmonS6/d22raK0FtfJAzkAgg5xnkEfSuLk0i4GmXMUN5FMsMRYCCI7iM4P69antYFtGC3b&#10;rkrlcHIbPtnrVuxxpz3l9Zolwq2zK0bNsCgspPU/p71r7Z8iloaPDwUmtThxZ2ZhjnaONZByyI2Q&#10;3IzjByDj+VZuqWy2kkYVFAXgkZ55OOvtU73UcEkxEYZPugHov+NUt5ZfMyYo1TBwCdwzx196znNM&#10;5bkjwobMSgrtzyvpUM+nBWHkum8HcvPUUPeW+1iVd2cYyTz0p1rOYXJABUgDawzmubZ3GnZlx7KO&#10;/s2mZSAmVKdCuM1mwKTEY5Gy0ZIDN6cf5/GrzXxsHMkSoyT9QT0P/wBes+a7DXmCm1XwQAM469qa&#10;bsUQbJYGQSHcBwoPYZzWokLXEKxyRiXc38LEMAMZ55/yKrGchixcNxyJEGen6V0cE9koEiy+YSoC&#10;mSQKS3rjOCPbOalt7kp3ZUWZ/Ka3twGWHgn7o/DP8qY00jRF1DlxgMuOQMdv/wBVWXmhdjFHHErk&#10;9d5AGM5HPpWcsYhMj9YycAZ6iiyK2NVYt37zhcnA7ZAz/nvVPUpGgm8swqkTJsYgZBODyeOmAcCm&#10;JdeYhYEqeu096ZJG93cvJPFJIsZ2qVYckgevtjtSSdxPYpT2McOlm9jlVl4Cjy8Y6jd/L86t2k9v&#10;9nij+0Slkj5QvtG7Of54/KmywwRxBleVlXlos/KRngk85PX07VUuGt5w7uRGcc7RRq9yG7Fq+kt7&#10;zy5JGRFGVQbQvTHb8qK525kYSbYtsadQCSTz60Vqk7aCsztTf/ZWaV4y8iY2k8fh70QXDSLukOHx&#10;uC5yW659sdOtVbizjaZJjOmC2ZIhweD0P+RV6BBIgSOMuu0ncAPQdP8A69Ze6tjS6L63Svl2IVcB&#10;iCeOKbvhaXfGyqepV+Mj/P8AOqJVWEcU8sieVjORtb2HPWn29u6tKZZcF03ptYY+pz0/+tStd6Fx&#10;1NSNYoHEiO5HfHQe1MM8bTuz7ljzkhTxmqyrhRyiEYDsFPzf4UycwLE0Ss5lXHDJnJ+uafKi7Iui&#10;QzxsycL0BBwapSW3mPx64I7frUdq7qxwAfkB2D171bklib7xAdeWz9eg/OlazCy6Fdd0cvBPPYnI&#10;q/GCW3YABxnB4I6cUskMbgSBzk98dc9etJF5MIWMMgBJA68GkxcupXuJIxFmUrIqtwCOBk9jmqUl&#10;ylsImhLENwVJHyjnoe3UVelFv5bh5FkfGPmHGR6/nWf5BjbKx7g3ADdh/n+VNW2FZGnZX1m0Zinh&#10;LPI2TyPmJ45J/wD1isk6UY7xm8x0jyNpZcEgirqxTI4Xy0xksGz8349xVw3tuFbzlUOBg5P6VKk0&#10;/dFbWxAI0iYyFyI8DICcfU4pBDE245KjPOOwpoMjx4VgATkc9RVSSeYXLRCMKhwCccnmr5WPkZaW&#10;L5j1HPLDmtfw5bsia0zOBEbF1Az33Lz+lZEkF27RrHgxkAkr27dq3LOF4IZ40RlWZNrDPWlK9jWj&#10;7k03sWHu1jgtJmjVhtYZIB7/AP1q0reSGXS790RCWtpONnUhc8/lWPc6OBaAztK2fu+WxAT25HJ5&#10;7GrFmH0uxmChpI2BhckjAypGcdRwx61Sm40uRlSnF1nPoebX0zSOxKgKD931pbPTriW3aVmEUR4G&#10;TgGtx9Ns45BvVpGck8vgD6VC7yOwMeY3Q/d7EjpzQ6iexxOzZzptFhl3yMH4HK54PvxUsaplGTcC&#10;CTk9PY9KkhkniuHz1C/dJPPP+TRHHMzBIWAWUHPBwOxz/wDWqmT1IUcNJIjjKFSMEdKzZmYMifxr&#10;kZHGea6T/hHryArMJUVCeN5IJGCenU1jajbyG/XcpDkAHIojJPYtNNFcTnztm/5GAVtx9O9aAuLW&#10;Jo2dcx7wPMV1BwACcqM81n3Y2xlTHEGAAYg85+nrVEL/AL7MegxVKN0NGyl0kt1JOnyxod2SWGfY&#10;Dn+farH2+CZnWP51ZsqH5Ydhk8f5xXO73hiba+0luQDyMUyOZosSK/z/AMqrlHY6BDGrbnukh52h&#10;myAD26c4/P6UjaoLqdIVj8yQdPLUbSR357d+azJrd7qFHViz7M49ar2Vt5k/lSKgIBxubG5uwzn1&#10;pcqBbG5Pfwo8kMM3mKAQflAzz1PY45xWVLMyTeZEQ4DEg446e9Mkt5bdWQxKrjgnd/LnmobmViNh&#10;UgY7UJakWuxJXZ33eY3Pr2oqs0hXAINFWXZnpdyU8oBFaYHgSOSAPoBUEE8rNutvkdWwqFjySewx&#10;SpM0WESQvubCLgcA/XgfWqpi2zqy8O+VKLnAHccGuVR7kqLNosb+MK6hpCxyo4I9McVCIZd0f71s&#10;ovPGQPy7VHJLbfZ4TEzxSgZBIyuR1q02o+evmSMI5VYJIVbGQeuBjH8zUttbFJ22K7GSW5Co7eWC&#10;ckDBHqcZps6KJ2CMTJ/GwHAP+NJCyy6gZLeR0VR87bsE5HPSp/s4jLgDe+QPmYnHvzVc6SNVLQQb&#10;YmPyncR9/Jxj8fSopriKQ+YrFckfMxxipbiS6mtfLFypIGZIpBnA7Y7Yx6YquMMgYcIf4V9R0prX&#10;UETz3wWAHO+TGOOnPT26VVSOVlLPlVJ+TvnH8qU2yJLEzsW3khvTtWhEI5AzKgPGcdvrVW7Fctxb&#10;eCGOOR5BuLr9Mf54qS3gkEylAdq9+/NFtExOeqgd2yPapfNeKRk4JHXBodh2SCbz+jKHUtz8vQVS&#10;ms5bjakcBwM8Dk9a2oGJUttBA744FSx6uI222cX2qVeMRr0z/tf/AK6UUr3BRuzMtdCvWGwBI1xn&#10;52/p1rQi0m1typublJGPRE5IrUt9I1O8UXF27WsTfMRnGfz5P6VoWujrGjJGihsDlk4/OtEmx3S0&#10;MuysopJMb/s8HQheZG/HoK6O3stMEcQWA+25m9D1Pc8VLbaHBndOFkfPG0ED+dGqyQadp7yj5XJ+&#10;QK2eR9ev+JqlGwr30RB50d9r1rbQj91AS7D1x0/XH51YFrYX097FdRqWMpJ3NgcH8qo+EraVjdXz&#10;HktsDHoccn9f5Vo2gVr+YELlZGDHt1qZbXG1rY5y80GS1kbFttjyAGC5GPWsx4UGUMCcjLDAwfrX&#10;pl9+7s9qqG4Hy85riNQtJxdllVg7fdTaOAfYVyzo9UZSpdUcveaLburKIkRmBwUycGsZbTUNJglB&#10;j2xEZ8yIAk+vzdQMV3AtbksAUG/tk4IH402WB/vSxv6/c4rNOcdzFwaOP0u9UQTWd3FiVhujllkw&#10;UGM4A/HPFS3FpbXts8btHvwUikkm3NGOp4PP5+taN5olu6zPaEwNMPmwflzx0z/j3qt9jmaBFkto&#10;DJCpjTPIf3OPwPrWvPF6p2IscNqukXWlbJJVDLNyj7gSfXIHT8az5baUQRymGVEIPzlSAfcV38el&#10;GSCPz2hW4jmLRZQlcdRkcjA9MVla19oiAtrvVDPhyypEzfJkc8EY7/5zW8Zp6DTscNIVYgDgeppi&#10;lB1JP4dasywyFy5Q7S2MkVXZAZCOnNbmqNtnjOgxyLCQ7bhwSMhcf4mqVjqPkKzqv705LSHqPQD/&#10;AD2qUQyfYhANrbZDhi2Bgr7/AIflVWLTmBDlsDGd3v6VOlgdrAZGucsygnb1/wA/SpCwezDlCcH2&#10;/n60To8bRx4UCMfeAwSf61CZyjKc5QH7vvSWpCIJmywIUnIB6dKK7HRtN01rJXml3MyqxMalsZHQ&#10;8jBFFTz26FcyJioVt54QnOc5BP0q5EZZWGwJgLnAycfl0FOu7Z1jCLGAFPyFe/Hr0qtGs/mCRwFZ&#10;TwwOCAf58Vk/e1KtckcbS0QVAgwX4xj+vpUwhcwMCw2jGcDPT6VNFNviO4K6v13YOPx/OpFv1t49&#10;rKChHXYD37VN2UojFtZJIcn5MnBK8fn6dK0o4AYyu8nA4Y/59azzfxlR5QO7uGHatG2lAhHynLAA&#10;BuAc0Wd9QsytJBG1yWSMB+Mk88fh3/wq4lpbRruxtdzjHqf6VIAZZlRXUsTyR2/Kp4Y2aViVRjnG&#10;en40pXQ2gNjFInysN5GTk8UyPSTHEYw6Fc8g8c1Yvbu1sI8zzxqxGOu5qwpNfurpjHpkDHnHmydf&#10;8/WrUZdDRRZtT20FkBLJNHAuOTnGay5dUiuZdmm2bTuo5lb5UHvT9N8MXeq3cc11vuVc5L7sRjB5&#10;+Y9cegrv9L8MW9jEg8vz3R96MuwquOmAP61ooDtGO5x2m+GNS1mOOe7kk+zkZU4Kxg+mByfyrt9O&#10;0W00mPbbhc9y+3I+n/6q02RgcujBu+63x/6CarvOzEqpcKB/CkwNaqKW5Lm2NlnAyWKcddzA5/So&#10;vte+QLFsYkZxnHNLKt0yjyQ59Nyzf41W8iVG/eS7ckHYxCAD0+ZycZ56d6LEGn5u1SWyqgZbepA/&#10;OuL1jUPtt385+RBkD2/hz+prU1a7eIvb+ZAYmUO+wgnb6HCgckVg2Vub66jR0b98fMchlBUdF4Jy&#10;R06VMtVY1gtGzudHtkh0W3jDY435DDHXP+eBWVFfrbatcRyjjzT/AA8Dvn1NdFGEEQjjlXaAFC73&#10;X/0IEVxd3AYtYusy5AkLdQSP6UqiajoQr3O7zFe26lDjeuQM81xut2kls29nLEHr3rY069CW8aLK&#10;zuRwgYD16Cr1xC9yhEkZA6Et1zWe6LOHF0xjUtO68YKlM59uelTx/wCkoFhv1UIMnf8ALjPpjnPv&#10;irF9bwpIq7CzA8gAgn8uP51mutvtKlCMnPUdO3NK3cVia3064vZ2USQfKuSC+OP596px2zFGYKBG&#10;ckZP+euKtrewWabQJUPBYq+7PrgdPbNakFxbXiHdjMo2bLdeWGRjjr7elQ6UWZypo5SSJGYoAG68&#10;jmsW/wBNn/5YW6Sxoem4E/gK7efT/s99cwJDOZAcwjZtC98fMf5fWsZplSUwllE3XGcDr+FZcs4b&#10;GEoNHGS6DIpRcMinJwMZX2rNn0Ix3LRx7mYHLAgHaa9DnIYYeMk91BP+f/1/hVeO1Vm+RypTOf6e&#10;2etONZ9SDze5h+zIqENkkZB6A1Ye1nG5gF8sjILHGfYfjXc3NsNpaRNzkYaUYXd+P4/pWNfaEboN&#10;5VxsbcOW5ycevUVqqqYXOCmZ5izSM+QcAVE8TyMqr3HUmt+88Oanaq2Y96H5iVOc846VmNDNblS8&#10;e09BkV0RknsaolCOECB8hOOvfvRTIkYJhztO4nmimFj0SAeXvSdXbcuFdRkD9acLQkgylgME9D/K&#10;l+0KkakKSR/C/GP/AK1TOkqJ9ol3YZcLuHBHtWKpJGyRUnglK/KmIdv+sZcZ9/zqX7DE8YE8+51H&#10;yx9gAegHTGeaswtAAFaJpCCML2I785rclWJLyGSFWjRwsjghCIz6Dqfzo9n2KtcxBpEDpE25Nh53&#10;CQcevGOOtXotLskmVYwZFYkMudoPv/8AWpdR8TaZYAswSS4wdzdTn1GOP0rlJPEGo6zc+RaKYInO&#10;CwH6k9hTUbdR8ltzrbyXQbLDZZXQZEQYtjHfPrXOS6/fX0jxadB5cYH3+4Hue1Fh4d8ofa78Pdox&#10;Cssb4AyTznnPT8a7fS/CuoSOwn0yOPTljIjiSQK0p9ThgR+dEWm9CtLXOM0/QPt10UluFuLopv2h&#10;vlX6n+ldzo3hm1FltvLm35AKQorKqe5ZTya3LG3l0238qHTo1CAK2Yy5PHdj1/OphewkbZLCHjj5&#10;AUrZRvuQ59EWo4UWNI0TTmVBhVVQuPp0pWt3IObBG9PLkxn9TWdPdafHtVradXfoI3B/nSf6BuDe&#10;TdZ6feX/AAqiCx9mnmIB0+5iGM8XGP6UosJVG42s4+tzWVcQaZHL9pdb9tp4XemB+lW4mspdrR2k&#10;7luRukx/IUkBc8hFI3xwKSORJcF8fgDTS9nbo0jXNrEFBJKwenuarNK6gGKxhX/fYv8ApmsvV9V+&#10;1/6A8EBUfM7R8Y46HB56/pTY0rsyNWuZLy5YSY3Tv8xUYAQf/W/nWt4egC3S3LravEWJR4xuljI6&#10;jO0d8d65droGW4vCSUTKRjOAcdfzNdd4aWNmafTQVWUKv3i3zdWGSTz0rNas3n7sbHUrcxu+PtDD&#10;PQSLuzXn+rzQPrt1KkqGNZRzGuR0AJH4/rXfv54jCvbRuTwPk/wrg9ZhSDV7xIrBooZJQ+4E9SoJ&#10;6+/PX1qp/CYx3NTS7tBMGjM8jvwWK4C+nrXRx3hkgZWYuw64H9K5DSmETL5UDSyZBCg4/X/Gu2jA&#10;FuPl8v5clewNYI0ZzeqQbojL8x57HB5z+NYD8KGWHev3eCo/DBrr7+2eaJyEGD0Ib/8AVXL3UE0O&#10;4A4xxnHP5d6QdCtuEnWPa3IG4Z59M9qa7sCHVIlxznAPP0xSuQQzsW3K2MIvB/Cl83BdivBG0fNt&#10;IPSmmA5dZuVYiWSVkDgkYyD/AEpZNOh1G5JhtVkKfvPI3435HKg/lx+XeqslyImBkk5z95f4SPf/&#10;AD0psN7FLPuVhGQNwOc8/wCT7UcyvqQ2ivqDbYpd8V5ZGN9qxzx5XH90MPTg8/zqiLyVLjEUgAI4&#10;z8pXj1Pr2FazSuxWYys3ylAFAbAx0Gf8KhltNJSwVoBJJfE/NyVQD1Hy8+4J7/SplSjLVGcoJ7Dc&#10;iUlC6s4HzKQMnGcj6/41VmtE8w+WyGTOTkEEjA6H1xU0Qn+zwma3YqHOHQCQgY5G3+vH1qo0++Z4&#10;gcLkj5pOp989xXPy2MXFIt2qb/N86TaqKwCMvHIOMnrjPP41WFvaXVufOwzs2VDoOASeuSPwp8V6&#10;EcEjcepBOWHp+BqMXaXCOkSglWAJHynOB+Pb8q0TRScLambPoOlO+9gwzxlQSCR1xjOKKilvpYwI&#10;2tpSFOPkbYM8fn2oq1zdyecvpAJgQ5IKnBUD8qvxxbozFI5VI1+XuM+5qOTUrS2ZioJ29OOM9Bj8&#10;jWJNdXF8zphg7OAyA4K+vT2A/Oui51Jamnfarp+nALI5mlU5GDxmsC513U9Uf7PZxsoJxsRecf0q&#10;5H4WEsnn304ihXqqnk+59K6MaNcR2ETabDbw24xKzi4Csy+rAg8YOeT+FZ6v4TZRSWrsc1ZeGEiK&#10;TatcDdIRtiVss5PQE/4V2Nn4UvbmdrTbBptptBV1kjfaR64Ocn+laFh4Ps/7QW7kvnleJQ0e5wFL&#10;HPTIJI6elb//AAj8iz75LnJkxgEZGfr/APWq1T6sh1baRKMXhaPT7Ty7DUhO6uGPyZy3boaQ3Etp&#10;dLFNLLCR2kYqfbnp6VabQNSgWGMeQ8SElmD4J688/h+vtWdqVvcS281owaNXj5y3yj64qramRea8&#10;1XBMLTSZI24AcEd+frUcOoa5CW2WhkJbo8JIH5VkRWur2cliYZbpmR/nAJJ2j1GPrz3rYiudanfE&#10;iTMisCQ0f4+lF9bAWl1HV/tAE2nQBccH7Mf8al/tHVi2Bp0OPe2b/Go2u9XA87zJ9+MAFMj+VJb3&#10;viaW6dSs4i/hJhC5/HFWIlhutem3f8SyBNpOD5BGR+JqE2fiS4Ys5EMYGdoCrVqK38QXLMZTNGMn&#10;aDMBkfgad/YV5Ip82aPLHksxY0AYep2mo2kJnmvy5QA7Fcs3JA4H1IrAvLuaPTy7nNxMcKO+TVvV&#10;XkTVvsiM/lREieR4iquRjAUnr749qyTIt7qx7xWq9u7H/wCt/Oom9DopR7luFLmzihewguZDF/rX&#10;QfdXHJBBz/Kux0vR2mtYbqTUvKlk+YI4wyg9ARnrXJaZd3DXslm0FwILrEUZeEgBs4PPcV6Fa6Ss&#10;SpC04MgGASPvfrSgTVeolrpmq2rM8V2si9FO/dkfQjA71yGuNc2euzyzEDJViC+M8Djg8Cu2bTLm&#10;HmL5j/sNg1wniOSeLW5I3heRmCscpvGcY2n64p1PhM47l/TpNkvnYeLPLc5AOe/5V0llcLKmGRUL&#10;cAjIJrjtMupGSJQoVBnAYsOp9PXP8q6m1ZkK7WCJ/cVh09vzrFGjNFx5kJUlSPYnNc3qMaecCecD&#10;PORj365roZYQVJRxlugK47c/Ws+6EDZEjqm3ORvGf6UMEzlpY/LbzFUcZGM4GPxpssSS2wZoShBD&#10;JkZyR696uTSWznIZcDoQQQQPXntVKSMSy/KwY8tgD7n69KVgZCqEkmQKeP4UPB/GnXNtbTIxaMb1&#10;yp3dCfr1xVG6mv4bmF4EzbncjMhAXH/oXHsOa05FEsYmuQVcHIPYfX9KpaMhGY1ksSNlNpI5kRgS&#10;D/nP+RWVLbyKnzSuD/FkcY9iP5VuXNxHHJhG2K+FO1g3HNMkjj8tTG7NGefl/hznrkH1q0BjR319&#10;bwMllqDCJjtMeGDR57hv89KhZ41hEpunmkMpVzNLl/XkfQda0plikwv7t2GduUOPqR375/nVK/sA&#10;1uJlhjdgP3iEkD8COf8AJpuz0YnG5It+19cBo/Ndgfm8uPnHH+HenMqGdfKt0QCQjDuR0Pf8Tmse&#10;/wB+n6ha3Fis1oykMzmVsNjA4bggHPf1rXkvNXv4hcX2nTXkWzH2iEEt+JwQe/rWMqK3Rm6Y0KJ1&#10;/cwSPg8hnxjPIx6iiqcd00bMInaPHylXAyMZ9RRUODIcX2K2m6JdyhG1F3hijO8Yzu/+t0rXinAv&#10;JI7G3jaVSPLYHLOOmTjk9RUGl3t1dvNe3HGMLFEFBGeufwrTtbuRpjINjtnZk8HGe9dHI38R1e0S&#10;0ih//CL6rqLrL+6ZGcb4w/K464/KtW4sLsQoqL+8IAXHTk+3aoLXX5rfz9qhMY28enfk1Vl1Nruc&#10;XdxHMnIMUccmDkH/AB5q7JIzu3ub+0QfLInHACkcj0pqX0aHasjmXHRTjFY95rk0dpJbo87K7tuk&#10;ZhnH0q/Yrp0sEduL1GlwrMCG+Ynt09KrmYrBdatfzxtFFdTorDLPv7elLFqUlnDLJcKhtUGPmQEv&#10;7DPUmr9hYaYJmabWF2dFhjTaF54OcZJrRbQfDF3Ewubp5MnktcN/LOKTTY7oy9K8S39zumWOGMsT&#10;w6ZIHpmtGXxJqdvGAi25VRgDYf8AGrsWneGrYAJdIg/67U2WDw5ghrz5Rz/rRinZ2FcoW/i/VZyV&#10;KWy47hD/AI1J/bmrSHm5Vf8AdjFSz/8ACNW1nI1tJluOQWJ5NWhrHh+0iVlh8weoi6/nTQGYbzUJ&#10;ziS8uD7I23+VUdS1GTTbN55bmcKo5y5J64ro4fE9i8aultJErdNyAcevFcv40vbW4lhdLycBf+XZ&#10;ANjk4OW+mP1pu4Kzepg6tqMkkUtxcSEqoOwEngdqzbQ/2fpqTSgnzPmkYDOCaqanc/2lcQ2cORzu&#10;fPoKtWsMlxdxwXU0qx9wjZBBOMYPBrGWrsdStGNzsdMvVurSFIpXcqzERgHITPHH41pxRyG4Z5Y2&#10;jRflT5SMnvz+X61h+HDHpYupBLJeAtsjDgL5a+mAMda62y1tGXMkDRj0UjitIx0OaTV9Bhu7mNR5&#10;U7hhzguTXG6xeve6hdySSFJVKKeTywHQjsOp49q7Jtc0+QgELz3ZcZ/GuD8Qz2n9qzzxRBYcrvGT&#10;y2OvXk4P6Uqi0CO460u5IR5ce4q2MsDyM88ZOa6nTLkfIZdxJAKMxIGD9evauOtp4ZbeNBF5Y5O+&#10;N9zMexILYHUdMV0VrN5MaKR5kWck7CemMZ/WublszU6lL0AMd2VBBxnOP0rOudSZpDCLVmyTh845&#10;68Vo2yJ9jKx+WAwBAPIAPofSs+b7Uknyvnb7ce/SrEc3NdBZVYmRUOAduMDvVT7fEkZiMjhm5GBk&#10;Z68cZroJ4pGjaVEKuBgdVz/WuZurMxvKjybN55HOP880aAStcQXKSx7m3nIB2YB46HPesWVJ8skY&#10;IQMTw2cD6kj/ACBjvVqTdBiOS8UHOBliRjnkcVTuLeVvMKyklcEkEFT398d6GkS1cR9KkchvMVmY&#10;blKKyr25zycVG2n6mq7ooxtzjCvwePSnpJPHIyRzseMDaT+fbj/61Fte3aMTPKwABJQqCD+JqkCs&#10;V1TUVfMiYweWZuRx/wDXxUjahOJFZcpOuQpznPGDx+H4YqG+1VZVcrO2cDKK3Df0xWTLdSzPvWYq&#10;QCGwx9u3NUgNR9ZvFbyzOw5yQBt3U2LWr61CiG8eESDGwISCR0OB/SsdpcozKAQAcbTyf61NaxPM&#10;AJpxGGOCc7sdemOcfTNPQWpevtXub+Rd9yh8tcF9pUsT17HNFU18iN3jaGR9pwDCu4EfjzRU38jN&#10;t9jsbGyRLeOWCQS7XJeMnaV9c0psrmzeQmA7CodNpByvvjp2rKknkt7jzIiVUkMQG6561orqU0cK&#10;PvJabAbAxxwf8BT0eoW6iCBfMAK5BOTgdePT61DNNukbEZKq3AB55/z+tT3+rva2QjjQYJ2kEDv1&#10;5rQ0qzFzaC5nVCCCsaKNo4znPucUyuhjTHfb5wNrnooyR68n8au6YzLKtyAp2kEj2FdXa6NZeZFH&#10;JArRlfuhiBV+38OaYs3ki3Klzn5ZDgKB0p2C5xduWW5+b8R+taF1cSxwb4/mRfvBR19s/wBa69vC&#10;+lRtuWOUM3GfMNI3hjTTCsWJgg5wH607Owmzgb24glCsJflGAxz0J7elS2s0bRqqguNvVev+f8K7&#10;MeGdIhi2fZmfknLyHkn1x1p6WNnERizg+Xpld2PzpqLC5xH2xPKlgWNixwoUcuR9PpVqHT9TlRZH&#10;tJ2Qc7UQnPsTj9BXbxXCw58mJI/9xQP5VDPfzs+A5FNoG7nL6reDSrPz72CaOMYwChBJyAAM/WsK&#10;9mUtJcsCV6jd6Vc8Q22oahrpnur1HsYyqx2xjzg4POT71ieIp2SxEKcGVgmfTNTKTNqcFuZ2nxyX&#10;Dz3qISZGwoA7CrWkXiPqsxlU7ojtPIO3Ht9agt7eW3iWBbh404XKdRnvjvWxP4K1K0eGW21pWLuN&#10;++3C5B57ZrOKe5c3FqzNLTLa5dGZbeXY53KSpwa2YYXUfvVZQOx/rV+O5i06GGDDuiIE5AyemK0Y&#10;2huFVvLxmuhbHKcjdMrKwYrtAHQkY9a5WZs30sUiM5LoA3T+EDP6H6V61Lo9rdL+8ijf/eWvM/EE&#10;EOneJ7mOCMfKigknoWGcj8h1rKpe2g1e4+O0ke0MFqjyTLzHtzlee/ByDx/k1r25cKGWMhjlCvm7&#10;1U98jAI7cduaztNCagJAYUWXkowJGOoPPU54rUtFke6hjkCeWCU2gnJ57nuPrWJvY2rO6jtpABGM&#10;suCi84PfBGB1rRzG+0sScrwHbkfnmuXnaHT7rzE8xQfuqmMDHsf65q/9vkuCZIlXywu0+YPmz3wR&#10;0osI0jbjqrR4ORlTgE1z+pWkCMzHdIQSvC5/r+las8TrFAGmZWlOSE6bvx6Dmqk8MUziJgQ7jh+p&#10;60WA4u6t9jsVSRHOdrFeSR1AJ/z0rOeN1ZkyMkEHB2kjv0rpdQgWBlRmJ2jJAAw3OPQHv61nm3W5&#10;lYA4wnXAzgkgfr/SmibFFJLhSC3lM0XALSencZpQ0dyWEwKkrtUtzn8cYqO5iSCMSIo2g7unI7YH&#10;X1rBuLsiaRMENvKHHTg1fKF7G6ukQqpIl+Y5Yq3HfnvVdtJRovMxKB3A4/D17H+tZ4uptqlpW+QD&#10;JXg+38xXS+H/ABFeaTDJbSrHeRv86+YMFD3Occ0te4M5qewkhXIabB4OGYCqywTRxySRhxnhuhBP&#10;49O3auo1q7m165Fy77Ao2Km0YUfz7+tVbu3W12xFSw2hgWfcfuk56DHTp+tPYLGC/wBqmb97K24D&#10;7xHJ/Gitz7P58aujbGbkjaD7Dr9KKdxWP//ZUEsBAi0AFAAGAAgAAAAhAE/sEYcJAQAAFQIAABMA&#10;AAAAAAAAAAAAAAAAAAAAAFtDb250ZW50X1R5cGVzXS54bWxQSwECLQAUAAYACAAAACEAI7Jq4dcA&#10;AACUAQAACwAAAAAAAAAAAAAAAAA6AQAAX3JlbHMvLnJlbHNQSwECLQAUAAYACAAAACEA7+Ta7DEE&#10;AAAWIAAADgAAAAAAAAAAAAAAAAA6AgAAZHJzL2Uyb0RvYy54bWxQSwECLQAKAAAAAAAAACEAOkEG&#10;z1I6AABSOgAAFQAAAAAAAAAAAAAAAACXBgAAZHJzL21lZGlhL2ltYWdlNy5qcGVnUEsBAi0AFAAG&#10;AAgAAAAhANH5am3hAAAADAEAAA8AAAAAAAAAAAAAAAAAHEEAAGRycy9kb3ducmV2LnhtbFBLAQIt&#10;ABQABgAIAAAAIQDnbMVH7wAAAMUEAAAZAAAAAAAAAAAAAAAAACpCAABkcnMvX3JlbHMvZTJvRG9j&#10;LnhtbC5yZWxzUEsBAi0ACgAAAAAAAAAhAC4TvW0tMgAALTIAABUAAAAAAAAAAAAAAAAAUEMAAGRy&#10;cy9tZWRpYS9pbWFnZTguanBlZ1BLAQItAAoAAAAAAAAAIQB2G4espDgAAKQ4AAAVAAAAAAAAAAAA&#10;AAAAALB1AABkcnMvbWVkaWEvaW1hZ2U2LmpwZWdQSwECLQAKAAAAAAAAACEAANB+MW81AABvNQAA&#10;FQAAAAAAAAAAAAAAAACHrgAAZHJzL21lZGlhL2ltYWdlNC5qcGVnUEsBAi0ACgAAAAAAAAAhAOpm&#10;pD14PAAAeDwAABUAAAAAAAAAAAAAAAAAKeQAAGRycy9tZWRpYS9pbWFnZTMuanBlZ1BLAQItAAoA&#10;AAAAAAAAIQCpdfZ0szsAALM7AAAVAAAAAAAAAAAAAAAAANQgAQBkcnMvbWVkaWEvaW1hZ2UyLmpw&#10;ZWdQSwECLQAKAAAAAAAAACEAk8n0aEYnAABGJwAAFQAAAAAAAAAAAAAAAAC6XAEAZHJzL21lZGlh&#10;L2ltYWdlMS5qcGVnUEsBAi0ACgAAAAAAAAAhAED1F77mMwAA5jMAABUAAAAAAAAAAAAAAAAAM4QB&#10;AGRycy9tZWRpYS9pbWFnZTUuanBlZ1BLBQYAAAAADQANAFIDAABMuAEAAAA=&#10;">
                <v:shape id="Imagen 11328" o:spid="_x0000_s1027" type="#_x0000_t75" alt="C:\Users\Guillermo\Downloads\Fotos Despues\semana 13 al 17 feb 08 009.jpg" style="position:absolute;width:2686050;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3i&#10;UOjHAAAA3gAAAA8AAABkcnMvZG93bnJldi54bWxEj9FqwkAQRd8L/YdlCr7VTbQUia7SChUpLWLa&#10;DxiyYzY0Oxuyq0n79Z0HwbcZ7p17z6w2o2/VhfrYBDaQTzNQxFWwDdcGvr/eHhegYkK22AYmA78U&#10;YbO+v1thYcPAR7qUqVYSwrFAAy6lrtA6Vo48xmnoiEU7hd5jkrWvte1xkHDf6lmWPWuPDUuDw462&#10;jqqf8uwNpO3rot5/uN3QHfLPv7FExqd3YyYP48sSVKIx3czX670V/Hw+E155R2bQ63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A3iUOjHAAAA3gAAAA8AAAAAAAAAAAAAAAAA&#10;nAIAAGRycy9kb3ducmV2LnhtbFBLBQYAAAAABAAEAPcAAACQAwAAAAA=&#10;">
                  <v:imagedata r:id="rId360" o:title="semana 13 al 17 feb 08 009.jpg"/>
                  <v:path arrowok="t"/>
                </v:shape>
                <v:shape id="Imagen 11329" o:spid="_x0000_s1028" type="#_x0000_t75" alt="C:\Users\Guillermo\Downloads\Fotos Despues\STA60020.JPG" style="position:absolute;left:2857500;width:2619375;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X2&#10;j7zHAAAA3gAAAA8AAABkcnMvZG93bnJldi54bWxEj0FrAjEQhe9C/0OYQm+aVbHoahRRpL1Z11L0&#10;NmzGzeJmsm5SXf+9KRS8zfDevO/NbNHaSlyp8aVjBf1eAoI4d7rkQsH3ftMdg/ABWWPlmBTcycNi&#10;/tKZYardjXd0zUIhYgj7FBWYEOpUSp8bsuh7riaO2sk1FkNcm0LqBm8x3FZykCTv0mLJkWCwppWh&#10;/Jz92ggxp8vX8pBkx9GPm2yyj/X2eN4r9fbaLqcgArXhaf6//tSxfn84mMDfO3EGOX8A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HX2j7zHAAAA3gAAAA8AAAAAAAAAAAAAAAAA&#10;nAIAAGRycy9kb3ducmV2LnhtbFBLBQYAAAAABAAEAPcAAACQAwAAAAA=&#10;">
                  <v:imagedata r:id="rId361" o:title="STA60020.JPG"/>
                  <v:path arrowok="t"/>
                </v:shape>
                <v:shape id="Imagen 11330" o:spid="_x0000_s1029" type="#_x0000_t75" alt="C:\Users\Guillermo\Downloads\Fotos Despues\tapachulaagosto2010 041.jpg" style="position:absolute;top:1943100;width:2657475;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kQ&#10;fJ3FAAAA3gAAAA8AAABkcnMvZG93bnJldi54bWxEj09rwzAMxe+FfQejwS5lddLCGFndMgYruezQ&#10;P7srsZaExnKw3ST79tOhsJuEnt57v+1+dr0aKcTOs4F8lYEirr3tuDFwOX8+v4KKCdli75kM/FKE&#10;/e5hscXC+omPNJ5So8SEY4EG2pSGQutYt+QwrvxALLcfHxwmWUOjbcBJzF2v11n2oh12LAktDvTR&#10;Un093ZyBr24Mt+/8WpXzkg7lNGF1jmjM0+P8/gYq0Zz+xffv0kr9fLMRAMGRGfTuD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5EHydxQAAAN4AAAAPAAAAAAAAAAAAAAAAAJwC&#10;AABkcnMvZG93bnJldi54bWxQSwUGAAAAAAQABAD3AAAAjgMAAAAA&#10;">
                  <v:imagedata r:id="rId362" o:title="tapachulaagosto2010 041.jpg"/>
                  <v:path arrowok="t"/>
                </v:shape>
                <v:shape id="Imagen 11331" o:spid="_x0000_s1030" type="#_x0000_t75" alt="C:\Users\Guillermo\Downloads\Fotos Despues\tapachulaagosto2010 042.jpg" style="position:absolute;left:2857500;top:1943100;width:2638425;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ux&#10;duXCAAAA3gAAAA8AAABkcnMvZG93bnJldi54bWxET9uKwjAQfV/wH8IIvq1pFZalGkVllV3ZFy8f&#10;MCRjW2wmJcnW+vcbQfBtDuc682VvG9GRD7VjBfk4A0Gsnam5VHA+bd8/QYSIbLBxTAruFGC5GLzN&#10;sTDuxgfqjrEUKYRDgQqqGNtCyqArshjGriVO3MV5izFBX0rj8ZbCbSMnWfYhLdacGipsaVORvh7/&#10;rIK2+/Wnyc9lHw/cuC+903J9DkqNhv1qBiJSH1/ip/vbpPn5dJrD4510g1z8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bsXblwgAAAN4AAAAPAAAAAAAAAAAAAAAAAJwCAABk&#10;cnMvZG93bnJldi54bWxQSwUGAAAAAAQABAD3AAAAiwMAAAAA&#10;">
                  <v:imagedata r:id="rId363" o:title="tapachulaagosto2010 042.jpg"/>
                  <v:path arrowok="t"/>
                </v:shape>
                <v:shape id="Imagen 11332" o:spid="_x0000_s1031" type="#_x0000_t75" alt="C:\Users\Guillermo\Downloads\Fotos Despues\tapachulaagosto2010 055.jpg" style="position:absolute;top:3886200;width:2638425;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H04&#10;uvLEAAAA3gAAAA8AAABkcnMvZG93bnJldi54bWxET99rwjAQfhf8H8IJvmmqhTE6o4goDMGJ1cEe&#10;j+TWljWXkmRa/euXwWBv9/H9vMWqt624kg+NYwWzaQaCWDvTcKXgct5NnkGEiGywdUwK7hRgtRwO&#10;FlgYd+MTXctYiRTCoUAFdYxdIWXQNVkMU9cRJ+7TeYsxQV9J4/GWwm0r51n2JC02nBpq7GhTk/4q&#10;v62Ck6/s9qPUj6j3x/zt/XI8nA9SqfGoX7+AiNTHf/Gf+9Wk+bM8n8PvO+kGufw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H04uvLEAAAA3gAAAA8AAAAAAAAAAAAAAAAAnAIA&#10;AGRycy9kb3ducmV2LnhtbFBLBQYAAAAABAAEAPcAAACNAwAAAAA=&#10;">
                  <v:imagedata r:id="rId364" o:title="tapachulaagosto2010 055.jpg"/>
                  <v:path arrowok="t"/>
                </v:shape>
                <v:shape id="Imagen 11333" o:spid="_x0000_s1032" type="#_x0000_t75" alt="C:\Users\Guillermo\Downloads\Fotos Despues\tapachulaagosto2010 056.jpg" style="position:absolute;left:2857500;top:3886200;width:2657475;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X0&#10;gSDBAAAA3gAAAA8AAABkcnMvZG93bnJldi54bWxET8uqwjAQ3Qv+QxjBjdymWhBvr1FEEFwpvvZD&#10;M7ctNpPaRK1+vREEd3M4z5nOW1OJGzWutKxgGMUgiDOrS84VHA+rnwkI55E1VpZJwYMczGfdzhRT&#10;be+8o9ve5yKEsEtRQeF9nUrpsoIMusjWxIH7t41BH2CTS93gPYSbSo7ieCwNlhwaCqxpWVB23l+N&#10;gq0c4NNipS+X0yPZjP1S/i5Kpfq9dvEHwlPrv+KPe63D/GGSJPB+J9wgZy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X0gSDBAAAA3gAAAA8AAAAAAAAAAAAAAAAAnAIAAGRy&#10;cy9kb3ducmV2LnhtbFBLBQYAAAAABAAEAPcAAACKAwAAAAA=&#10;">
                  <v:imagedata r:id="rId365" o:title="tapachulaagosto2010 056.jpg"/>
                  <v:path arrowok="t"/>
                </v:shape>
                <v:shape id="Imagen 11334" o:spid="_x0000_s1033" type="#_x0000_t75" alt="C:\Users\Guillermo\Downloads\Fotos Despues\tapachulaagosto2010 057.jpg" style="position:absolute;top:5829300;width:2628900;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Lb&#10;d+PBAAAA3gAAAA8AAABkcnMvZG93bnJldi54bWxET0uLwjAQvgv+hzCCN027yiJd06KC6E2swl6H&#10;ZvrYbSalyWr990YQ9jYf33PW2WBacaPeNZYVxPMIBHFhdcOVgutlP1uBcB5ZY2uZFDzIQZaOR2tM&#10;tL3zmW65r0QIYZeggtr7LpHSFTUZdHPbEQeutL1BH2BfSd3jPYSbVn5E0ac02HBoqLGjXU3Fb/5n&#10;FJyux+G7pEruYip/onzLchUflJpOhs0XCE+D/xe/3Ucd5seLxRJe74QbZPoE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Lbd+PBAAAA3gAAAA8AAAAAAAAAAAAAAAAAnAIAAGRy&#10;cy9kb3ducmV2LnhtbFBLBQYAAAAABAAEAPcAAACKAwAAAAA=&#10;">
                  <v:imagedata r:id="rId366" o:title="tapachulaagosto2010 057.jpg"/>
                  <v:path arrowok="t"/>
                </v:shape>
                <v:shape id="Imagen 11335" o:spid="_x0000_s1034" type="#_x0000_t75" alt="C:\Users\Guillermo\Downloads\Fotos Despues\tapachulaagosto2010 067.jpg" style="position:absolute;left:2857500;top:5829300;width:2667000;height:1810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lq&#10;rxnGAAAA3gAAAA8AAABkcnMvZG93bnJldi54bWxET01rwkAQvRf8D8sI3uomSotEV1FpoYVCqXrw&#10;OGbHJJqdDbtrEvvru4VCb/N4n7NY9aYWLTlfWVaQjhMQxLnVFRcKDvvXxxkIH5A11pZJwZ08rJaD&#10;hwVm2nb8Re0uFCKGsM9QQRlCk0np85IM+rFtiCN3ts5giNAVUjvsYrip5SRJnqXBimNDiQ1tS8qv&#10;u5tR8PGp2+9zej92m75qLpsXp9fvJ6VGw349BxGoD//iP/ebjvPT6fQJft+JN8jlD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uWqvGcYAAADeAAAADwAAAAAAAAAAAAAAAACc&#10;AgAAZHJzL2Rvd25yZXYueG1sUEsFBgAAAAAEAAQA9wAAAI8DAAAAAA==&#10;">
                  <v:imagedata r:id="rId367" o:title="tapachulaagosto2010 067.jpg"/>
                  <v:path arrowok="t"/>
                </v:shape>
                <w10:wrap type="through"/>
              </v:group>
            </w:pict>
          </mc:Fallback>
        </mc:AlternateContent>
      </w:r>
    </w:p>
    <w:p w14:paraId="7B9798CA" w14:textId="77777777" w:rsidR="00D97C57" w:rsidRDefault="00D97C57" w:rsidP="00A43E35">
      <w:pPr>
        <w:rPr>
          <w:szCs w:val="21"/>
        </w:rPr>
      </w:pPr>
    </w:p>
    <w:p w14:paraId="01CD70ED" w14:textId="77777777" w:rsidR="00D97C57" w:rsidRDefault="00D97C57" w:rsidP="00A43E35">
      <w:pPr>
        <w:rPr>
          <w:szCs w:val="21"/>
        </w:rPr>
      </w:pPr>
    </w:p>
    <w:p w14:paraId="4171EB2C" w14:textId="77777777" w:rsidR="00D97C57" w:rsidRDefault="00D97C57" w:rsidP="00A43E35">
      <w:pPr>
        <w:rPr>
          <w:szCs w:val="21"/>
        </w:rPr>
      </w:pPr>
    </w:p>
    <w:p w14:paraId="4A57BDDE" w14:textId="77777777" w:rsidR="00D97C57" w:rsidRDefault="00D97C57" w:rsidP="00A43E35">
      <w:pPr>
        <w:rPr>
          <w:szCs w:val="21"/>
        </w:rPr>
      </w:pPr>
    </w:p>
    <w:p w14:paraId="231BD80C" w14:textId="77777777" w:rsidR="00D97C57" w:rsidRDefault="00D97C57" w:rsidP="00A43E35">
      <w:pPr>
        <w:rPr>
          <w:szCs w:val="21"/>
        </w:rPr>
      </w:pPr>
    </w:p>
    <w:p w14:paraId="7E3C1B7F" w14:textId="77777777" w:rsidR="00D97C57" w:rsidRDefault="00D97C57" w:rsidP="00A43E35">
      <w:pPr>
        <w:rPr>
          <w:szCs w:val="21"/>
        </w:rPr>
      </w:pPr>
    </w:p>
    <w:p w14:paraId="62F7E0DA" w14:textId="77777777" w:rsidR="00D97C57" w:rsidRDefault="00D97C57" w:rsidP="00A43E35">
      <w:pPr>
        <w:rPr>
          <w:szCs w:val="21"/>
        </w:rPr>
      </w:pPr>
    </w:p>
    <w:p w14:paraId="5A7A0600" w14:textId="77777777" w:rsidR="00D97C57" w:rsidRDefault="00D97C57" w:rsidP="00A43E35">
      <w:pPr>
        <w:rPr>
          <w:szCs w:val="21"/>
        </w:rPr>
      </w:pPr>
    </w:p>
    <w:p w14:paraId="1645230A" w14:textId="77777777" w:rsidR="00D97C57" w:rsidRDefault="00D97C57" w:rsidP="00A43E35">
      <w:pPr>
        <w:rPr>
          <w:szCs w:val="21"/>
        </w:rPr>
      </w:pPr>
    </w:p>
    <w:p w14:paraId="263F9EC7" w14:textId="77777777" w:rsidR="00D97C57" w:rsidRDefault="00D97C57" w:rsidP="00A43E35">
      <w:pPr>
        <w:rPr>
          <w:szCs w:val="21"/>
        </w:rPr>
      </w:pPr>
    </w:p>
    <w:p w14:paraId="71BAED31" w14:textId="77777777" w:rsidR="00D97C57" w:rsidRDefault="00D97C57" w:rsidP="00A43E35">
      <w:pPr>
        <w:rPr>
          <w:szCs w:val="21"/>
        </w:rPr>
      </w:pPr>
    </w:p>
    <w:p w14:paraId="2B2A53C8" w14:textId="77777777" w:rsidR="00D97C57" w:rsidRDefault="00D97C57" w:rsidP="00A43E35">
      <w:pPr>
        <w:rPr>
          <w:szCs w:val="21"/>
        </w:rPr>
      </w:pPr>
    </w:p>
    <w:p w14:paraId="11DCF78D" w14:textId="77777777" w:rsidR="00D97C57" w:rsidRDefault="00D97C57" w:rsidP="00A43E35">
      <w:pPr>
        <w:rPr>
          <w:szCs w:val="21"/>
        </w:rPr>
      </w:pPr>
    </w:p>
    <w:p w14:paraId="6511922B" w14:textId="77777777" w:rsidR="00D97C57" w:rsidRDefault="00D97C57" w:rsidP="00A43E35">
      <w:pPr>
        <w:rPr>
          <w:szCs w:val="21"/>
        </w:rPr>
      </w:pPr>
    </w:p>
    <w:p w14:paraId="6E21736E" w14:textId="77777777" w:rsidR="00D97C57" w:rsidRDefault="00D97C57" w:rsidP="00A43E35">
      <w:pPr>
        <w:rPr>
          <w:szCs w:val="21"/>
        </w:rPr>
      </w:pPr>
    </w:p>
    <w:p w14:paraId="14562DD0" w14:textId="77777777" w:rsidR="00D97C57" w:rsidRDefault="00D97C57" w:rsidP="00A43E35">
      <w:pPr>
        <w:rPr>
          <w:szCs w:val="21"/>
        </w:rPr>
      </w:pPr>
    </w:p>
    <w:p w14:paraId="492838F0" w14:textId="77777777" w:rsidR="00D97C57" w:rsidRDefault="00D97C57" w:rsidP="00A43E35">
      <w:pPr>
        <w:rPr>
          <w:szCs w:val="21"/>
        </w:rPr>
      </w:pPr>
    </w:p>
    <w:p w14:paraId="271D27C1" w14:textId="77777777" w:rsidR="00D97C57" w:rsidRDefault="00D97C57" w:rsidP="00A43E35">
      <w:pPr>
        <w:rPr>
          <w:szCs w:val="21"/>
        </w:rPr>
      </w:pPr>
    </w:p>
    <w:p w14:paraId="248AE56A" w14:textId="77777777" w:rsidR="00D97C57" w:rsidRDefault="00D97C57" w:rsidP="00A43E35">
      <w:pPr>
        <w:rPr>
          <w:szCs w:val="21"/>
        </w:rPr>
      </w:pPr>
    </w:p>
    <w:p w14:paraId="7F8FE63A" w14:textId="77777777" w:rsidR="00D97C57" w:rsidRDefault="00D97C57" w:rsidP="00A43E35">
      <w:pPr>
        <w:rPr>
          <w:szCs w:val="21"/>
        </w:rPr>
      </w:pPr>
    </w:p>
    <w:p w14:paraId="4E802D4A" w14:textId="77777777" w:rsidR="00D97C57" w:rsidRDefault="00D97C57" w:rsidP="00A43E35">
      <w:pPr>
        <w:rPr>
          <w:szCs w:val="21"/>
        </w:rPr>
      </w:pPr>
    </w:p>
    <w:p w14:paraId="26565137" w14:textId="77777777" w:rsidR="00D97C57" w:rsidRDefault="00D97C57" w:rsidP="00A43E35">
      <w:pPr>
        <w:rPr>
          <w:szCs w:val="21"/>
        </w:rPr>
      </w:pPr>
    </w:p>
    <w:p w14:paraId="587682F2" w14:textId="77777777" w:rsidR="00D97C57" w:rsidRDefault="00D97C57" w:rsidP="00A43E35">
      <w:pPr>
        <w:rPr>
          <w:szCs w:val="21"/>
        </w:rPr>
      </w:pPr>
    </w:p>
    <w:p w14:paraId="558A6131" w14:textId="77777777" w:rsidR="00D97C57" w:rsidRDefault="00D97C57" w:rsidP="00A43E35">
      <w:pPr>
        <w:rPr>
          <w:szCs w:val="21"/>
        </w:rPr>
      </w:pPr>
    </w:p>
    <w:p w14:paraId="20C0F3FE" w14:textId="2072DF56" w:rsidR="00A43E35" w:rsidRDefault="00A43E35" w:rsidP="00A43E35">
      <w:pPr>
        <w:rPr>
          <w:szCs w:val="21"/>
        </w:rPr>
      </w:pPr>
      <w:r>
        <w:rPr>
          <w:noProof/>
          <w:szCs w:val="21"/>
          <w:lang w:val="es-ES" w:eastAsia="es-ES"/>
        </w:rPr>
        <w:lastRenderedPageBreak/>
        <mc:AlternateContent>
          <mc:Choice Requires="wpg">
            <w:drawing>
              <wp:anchor distT="0" distB="0" distL="114300" distR="114300" simplePos="0" relativeHeight="251884544" behindDoc="0" locked="0" layoutInCell="1" allowOverlap="1" wp14:anchorId="4B0DD0EC" wp14:editId="6C14DC7A">
                <wp:simplePos x="0" y="0"/>
                <wp:positionH relativeFrom="column">
                  <wp:posOffset>228600</wp:posOffset>
                </wp:positionH>
                <wp:positionV relativeFrom="paragraph">
                  <wp:posOffset>-57150</wp:posOffset>
                </wp:positionV>
                <wp:extent cx="5543550" cy="7639685"/>
                <wp:effectExtent l="0" t="0" r="0" b="5715"/>
                <wp:wrapThrough wrapText="bothSides">
                  <wp:wrapPolygon edited="0">
                    <wp:start x="0" y="0"/>
                    <wp:lineTo x="0" y="16086"/>
                    <wp:lineTo x="10788" y="16086"/>
                    <wp:lineTo x="0" y="16446"/>
                    <wp:lineTo x="0" y="21544"/>
                    <wp:lineTo x="21377" y="21544"/>
                    <wp:lineTo x="21476" y="16517"/>
                    <wp:lineTo x="20882" y="16446"/>
                    <wp:lineTo x="10788" y="16086"/>
                    <wp:lineTo x="20981" y="16086"/>
                    <wp:lineTo x="21476" y="16015"/>
                    <wp:lineTo x="21476" y="0"/>
                    <wp:lineTo x="0" y="0"/>
                  </wp:wrapPolygon>
                </wp:wrapThrough>
                <wp:docPr id="11336" name="Agrupar 11336"/>
                <wp:cNvGraphicFramePr/>
                <a:graphic xmlns:a="http://schemas.openxmlformats.org/drawingml/2006/main">
                  <a:graphicData uri="http://schemas.microsoft.com/office/word/2010/wordprocessingGroup">
                    <wpg:wgp>
                      <wpg:cNvGrpSpPr/>
                      <wpg:grpSpPr>
                        <a:xfrm>
                          <a:off x="0" y="0"/>
                          <a:ext cx="5543550" cy="7639685"/>
                          <a:chOff x="0" y="0"/>
                          <a:chExt cx="5543550" cy="7639685"/>
                        </a:xfrm>
                      </wpg:grpSpPr>
                      <pic:pic xmlns:pic="http://schemas.openxmlformats.org/drawingml/2006/picture">
                        <pic:nvPicPr>
                          <pic:cNvPr id="11337" name="Imagen 11337" descr="C:\Users\Guillermo\Downloads\Fotos Despues\tapachulaagosto2010 083.jpg"/>
                          <pic:cNvPicPr>
                            <a:picLocks noChangeAspect="1"/>
                          </pic:cNvPicPr>
                        </pic:nvPicPr>
                        <pic:blipFill>
                          <a:blip r:embed="rId368" cstate="email">
                            <a:extLst>
                              <a:ext uri="{28A0092B-C50C-407E-A947-70E740481C1C}">
                                <a14:useLocalDpi xmlns:a14="http://schemas.microsoft.com/office/drawing/2010/main" val="0"/>
                              </a:ext>
                            </a:extLst>
                          </a:blip>
                          <a:srcRect/>
                          <a:stretch>
                            <a:fillRect/>
                          </a:stretch>
                        </pic:blipFill>
                        <pic:spPr bwMode="auto">
                          <a:xfrm>
                            <a:off x="0" y="0"/>
                            <a:ext cx="2609850" cy="1810385"/>
                          </a:xfrm>
                          <a:prstGeom prst="rect">
                            <a:avLst/>
                          </a:prstGeom>
                          <a:noFill/>
                          <a:ln>
                            <a:noFill/>
                          </a:ln>
                        </pic:spPr>
                      </pic:pic>
                      <pic:pic xmlns:pic="http://schemas.openxmlformats.org/drawingml/2006/picture">
                        <pic:nvPicPr>
                          <pic:cNvPr id="11338" name="Imagen 11338" descr="C:\Users\Guillermo\Downloads\Fotos Despues\tapachulaagosto2010 084.jpg"/>
                          <pic:cNvPicPr>
                            <a:picLocks noChangeAspect="1"/>
                          </pic:cNvPicPr>
                        </pic:nvPicPr>
                        <pic:blipFill>
                          <a:blip r:embed="rId369" cstate="email">
                            <a:extLst>
                              <a:ext uri="{28A0092B-C50C-407E-A947-70E740481C1C}">
                                <a14:useLocalDpi xmlns:a14="http://schemas.microsoft.com/office/drawing/2010/main" val="0"/>
                              </a:ext>
                            </a:extLst>
                          </a:blip>
                          <a:srcRect/>
                          <a:stretch>
                            <a:fillRect/>
                          </a:stretch>
                        </pic:blipFill>
                        <pic:spPr bwMode="auto">
                          <a:xfrm>
                            <a:off x="2857500" y="0"/>
                            <a:ext cx="2686050" cy="1810385"/>
                          </a:xfrm>
                          <a:prstGeom prst="rect">
                            <a:avLst/>
                          </a:prstGeom>
                          <a:noFill/>
                          <a:ln>
                            <a:noFill/>
                          </a:ln>
                        </pic:spPr>
                      </pic:pic>
                      <pic:pic xmlns:pic="http://schemas.openxmlformats.org/drawingml/2006/picture">
                        <pic:nvPicPr>
                          <pic:cNvPr id="11339" name="Imagen 11339" descr="C:\Users\Guillermo\Downloads\Fotos Despues\tapachulaagosto2010 139.jpg"/>
                          <pic:cNvPicPr>
                            <a:picLocks noChangeAspect="1"/>
                          </pic:cNvPicPr>
                        </pic:nvPicPr>
                        <pic:blipFill>
                          <a:blip r:embed="rId370" cstate="email">
                            <a:extLst>
                              <a:ext uri="{28A0092B-C50C-407E-A947-70E740481C1C}">
                                <a14:useLocalDpi xmlns:a14="http://schemas.microsoft.com/office/drawing/2010/main" val="0"/>
                              </a:ext>
                            </a:extLst>
                          </a:blip>
                          <a:srcRect/>
                          <a:stretch>
                            <a:fillRect/>
                          </a:stretch>
                        </pic:blipFill>
                        <pic:spPr bwMode="auto">
                          <a:xfrm>
                            <a:off x="0" y="1943100"/>
                            <a:ext cx="2581275" cy="1810385"/>
                          </a:xfrm>
                          <a:prstGeom prst="rect">
                            <a:avLst/>
                          </a:prstGeom>
                          <a:noFill/>
                          <a:ln>
                            <a:noFill/>
                          </a:ln>
                        </pic:spPr>
                      </pic:pic>
                      <pic:pic xmlns:pic="http://schemas.openxmlformats.org/drawingml/2006/picture">
                        <pic:nvPicPr>
                          <pic:cNvPr id="11340" name="Imagen 11340" descr="C:\Users\Guillermo\Downloads\Fotos Despues\tapachulaagosto2010 140.jpg"/>
                          <pic:cNvPicPr>
                            <a:picLocks noChangeAspect="1"/>
                          </pic:cNvPicPr>
                        </pic:nvPicPr>
                        <pic:blipFill>
                          <a:blip r:embed="rId371" cstate="email">
                            <a:extLst>
                              <a:ext uri="{28A0092B-C50C-407E-A947-70E740481C1C}">
                                <a14:useLocalDpi xmlns:a14="http://schemas.microsoft.com/office/drawing/2010/main" val="0"/>
                              </a:ext>
                            </a:extLst>
                          </a:blip>
                          <a:srcRect/>
                          <a:stretch>
                            <a:fillRect/>
                          </a:stretch>
                        </pic:blipFill>
                        <pic:spPr bwMode="auto">
                          <a:xfrm>
                            <a:off x="2857500" y="1943100"/>
                            <a:ext cx="2686050" cy="1810385"/>
                          </a:xfrm>
                          <a:prstGeom prst="rect">
                            <a:avLst/>
                          </a:prstGeom>
                          <a:noFill/>
                          <a:ln>
                            <a:noFill/>
                          </a:ln>
                        </pic:spPr>
                      </pic:pic>
                      <pic:pic xmlns:pic="http://schemas.openxmlformats.org/drawingml/2006/picture">
                        <pic:nvPicPr>
                          <pic:cNvPr id="11341" name="Imagen 11341" descr="C:\Users\Guillermo\Downloads\Fotos Despues\tapachulaagosto2010 151.jpg"/>
                          <pic:cNvPicPr>
                            <a:picLocks noChangeAspect="1"/>
                          </pic:cNvPicPr>
                        </pic:nvPicPr>
                        <pic:blipFill>
                          <a:blip r:embed="rId372" cstate="email">
                            <a:extLst>
                              <a:ext uri="{28A0092B-C50C-407E-A947-70E740481C1C}">
                                <a14:useLocalDpi xmlns:a14="http://schemas.microsoft.com/office/drawing/2010/main" val="0"/>
                              </a:ext>
                            </a:extLst>
                          </a:blip>
                          <a:srcRect/>
                          <a:stretch>
                            <a:fillRect/>
                          </a:stretch>
                        </pic:blipFill>
                        <pic:spPr bwMode="auto">
                          <a:xfrm>
                            <a:off x="0" y="3886200"/>
                            <a:ext cx="2552700" cy="1810385"/>
                          </a:xfrm>
                          <a:prstGeom prst="rect">
                            <a:avLst/>
                          </a:prstGeom>
                          <a:noFill/>
                          <a:ln>
                            <a:noFill/>
                          </a:ln>
                        </pic:spPr>
                      </pic:pic>
                      <pic:pic xmlns:pic="http://schemas.openxmlformats.org/drawingml/2006/picture">
                        <pic:nvPicPr>
                          <pic:cNvPr id="11342" name="Imagen 11342" descr="C:\Users\Guillermo\Downloads\Fotos Despues\tapachulaagosto2010 160.jpg"/>
                          <pic:cNvPicPr>
                            <a:picLocks noChangeAspect="1"/>
                          </pic:cNvPicPr>
                        </pic:nvPicPr>
                        <pic:blipFill>
                          <a:blip r:embed="rId373" cstate="email">
                            <a:extLst>
                              <a:ext uri="{28A0092B-C50C-407E-A947-70E740481C1C}">
                                <a14:useLocalDpi xmlns:a14="http://schemas.microsoft.com/office/drawing/2010/main" val="0"/>
                              </a:ext>
                            </a:extLst>
                          </a:blip>
                          <a:srcRect/>
                          <a:stretch>
                            <a:fillRect/>
                          </a:stretch>
                        </pic:blipFill>
                        <pic:spPr bwMode="auto">
                          <a:xfrm>
                            <a:off x="2743200" y="3886200"/>
                            <a:ext cx="2724150" cy="1810385"/>
                          </a:xfrm>
                          <a:prstGeom prst="rect">
                            <a:avLst/>
                          </a:prstGeom>
                          <a:noFill/>
                          <a:ln>
                            <a:noFill/>
                          </a:ln>
                        </pic:spPr>
                      </pic:pic>
                      <pic:pic xmlns:pic="http://schemas.openxmlformats.org/drawingml/2006/picture">
                        <pic:nvPicPr>
                          <pic:cNvPr id="11343" name="Imagen 11343" descr="C:\Users\Guillermo\Downloads\Fotos Despues\tapachulaagosto2010 166.jpg"/>
                          <pic:cNvPicPr>
                            <a:picLocks noChangeAspect="1"/>
                          </pic:cNvPicPr>
                        </pic:nvPicPr>
                        <pic:blipFill>
                          <a:blip r:embed="rId374" cstate="email">
                            <a:extLst>
                              <a:ext uri="{28A0092B-C50C-407E-A947-70E740481C1C}">
                                <a14:useLocalDpi xmlns:a14="http://schemas.microsoft.com/office/drawing/2010/main" val="0"/>
                              </a:ext>
                            </a:extLst>
                          </a:blip>
                          <a:srcRect/>
                          <a:stretch>
                            <a:fillRect/>
                          </a:stretch>
                        </pic:blipFill>
                        <pic:spPr bwMode="auto">
                          <a:xfrm>
                            <a:off x="0" y="5829300"/>
                            <a:ext cx="2533650" cy="1810385"/>
                          </a:xfrm>
                          <a:prstGeom prst="rect">
                            <a:avLst/>
                          </a:prstGeom>
                          <a:noFill/>
                          <a:ln>
                            <a:noFill/>
                          </a:ln>
                        </pic:spPr>
                      </pic:pic>
                      <pic:pic xmlns:pic="http://schemas.openxmlformats.org/drawingml/2006/picture">
                        <pic:nvPicPr>
                          <pic:cNvPr id="11344" name="Imagen 11344" descr="C:\Users\Guillermo\Downloads\Fotos Despues\tapachulaagosto2010 180.jpg"/>
                          <pic:cNvPicPr>
                            <a:picLocks noChangeAspect="1"/>
                          </pic:cNvPicPr>
                        </pic:nvPicPr>
                        <pic:blipFill>
                          <a:blip r:embed="rId375" cstate="email">
                            <a:extLst>
                              <a:ext uri="{28A0092B-C50C-407E-A947-70E740481C1C}">
                                <a14:useLocalDpi xmlns:a14="http://schemas.microsoft.com/office/drawing/2010/main" val="0"/>
                              </a:ext>
                            </a:extLst>
                          </a:blip>
                          <a:srcRect/>
                          <a:stretch>
                            <a:fillRect/>
                          </a:stretch>
                        </pic:blipFill>
                        <pic:spPr bwMode="auto">
                          <a:xfrm>
                            <a:off x="2743200" y="5829300"/>
                            <a:ext cx="2714625" cy="1810385"/>
                          </a:xfrm>
                          <a:prstGeom prst="rect">
                            <a:avLst/>
                          </a:prstGeom>
                          <a:noFill/>
                          <a:ln>
                            <a:noFill/>
                          </a:ln>
                        </pic:spPr>
                      </pic:pic>
                    </wpg:wgp>
                  </a:graphicData>
                </a:graphic>
              </wp:anchor>
            </w:drawing>
          </mc:Choice>
          <mc:Fallback xmlns:w15="http://schemas.microsoft.com/office/word/2012/wordml">
            <w:pict>
              <v:group w14:anchorId="59DFA3B3" id="Agrupar 11336" o:spid="_x0000_s1026" style="position:absolute;margin-left:18pt;margin-top:-4.5pt;width:436.5pt;height:601.55pt;z-index:251884544" coordsize="55435,763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aDApBAAAJiAAAA4AAABkcnMvZTJvRG9jLnhtbOyZS2/jNhDH7wX6&#10;HQTdHb0fFuIsUjsJFth2g2335gtNUY+uJBIkZSdY9Lt3SMmuYxnY2DBQeKGDZWokUcM/58cRydsP&#10;L3VlrAkXJW1mpnNjmwZpME3LJp+ZX/96nMSmISRqUlTRhszMVyLMD3e//nK7YQlxaUGrlHADKmlE&#10;smEzs5CSJZYlcEFqJG4oIw1czCivkYRTnlspRxuova4s17ZDa0N5yjjFRAiwLrqL5p2uP8sIlp+z&#10;TBBpVDMTfJP6yPVxpY7W3S1Kco5YUeLeDXSGFzUqG3jprqoFkshoeTmoqi4xp4Jm8gbT2qJZVmKi&#10;2wCtceyD1jxx2jLdljzZ5GwnE0h7oNPZ1eI/1s/cKFPoO8fzQtNoUA3ddJ/zliFudEYQacPyBO59&#10;4uxP9sx7Q96dqXa/ZLxW/9Ai40XL+7qTl7xIA4MxCHwvCKAXMFyLQm8axkHXAbiAXho8h4uHHzxp&#10;bV9sKf927rASJ/Dr9YLSQK8fxxU8JVtOzL6S+l111Ih/a9kEupYhWa7KqpSvOkyhE5VTzfq5xM+8&#10;O3krfbSV/mONctJo5cGWEoEhXOfJ8qsAypZPbVlVhNd0uaCbpqIoFctHKqkwFkSwloilRAzhoq0Q&#10;yqmQVIWVYcfezd8sV2IrN9SbOz+Q0ukTxd+E0dB5gZqc3AsG1EA8qLutt7fr0zeNWFUlewSXVN+r&#10;ci8XuHwQoUcU76J/QXFbk0Z2OHNSgXK0EUXJhGnwhNQrAtHJP6YOBA4MJRLCE8aGstK8QWx9ElK9&#10;XUWZJu67G9/b9tT9bTIP7PnEt6OHyf3UjyaR/RD5th87c2f+j3ra8ZNWEGg+qhas7F0H68D5o3j1&#10;A1EHrh4AjDXSw4wSTju0/dcugkkppHwVHH8BkeE+KEtOJC5UMQMhezvcvLugVf9PaNUlAiA0Vpvf&#10;aQpqoFZSLcZ7IHRDexpvIXRix/Y6CHcoQUhwIZ8IrQ1VAOnBU109WkM7urZtb1FeN1QFgG5L1bwx&#10;QJ3Kov1XHvdFaEAXh1C4KkYhl3XD4x6jYLsUo/71M+qOjOrB8N2MunEQBTbkxGG6dMM4tEdSz8qm&#10;0yOkgu0ypDre9PpJ9UZSTyO1Y9SZ+p4DvOp0t/2wdYPYcaOg+7Adc+op370+yHqYU5XtQqT69vWT&#10;6o+knkbqfk49zuuYWc+dp/owCxvwCrYL8Ro418+rygPjPLWb4Z0wT/XiOIQVvcPMGriR+jxWS0Zj&#10;Zj0ps8JcbEAq2C5EavgTZFZY7hxJhaW7989WI99TjKrZ6nFeI9d3xjnrOXNWH2ZkA17Bdilew+vP&#10;rLAePvJ6Cq8dqUHsTr1hZoXtnpHUs0iFGdmAVLBdiNT4J8issCo+knoKqe5eZj3Oa+T4ofv/rzHp&#10;nVbYjNZbW/3Gudrt3j+H8v72/t2/AAAA//8DAFBLAwQKAAAAAAAAACEAhKTupvMdAADzHQAAFQAA&#10;AGRycy9tZWRpYS9pbWFnZTcuanBlZ//Y/+AAEEpGSUYAAQEBAGAAYAAA/9sAQwAIBgYHBgUIBwcH&#10;CQkICgwUDQwLCwwZEhMPFB0aHx4dGhwcICQuJyAiLCMcHCg3KSwwMTQ0NB8nOT04MjwuMzQy/9sA&#10;QwEJCQkMCwwYDQ0YMiEcITIyMjIyMjIyMjIyMjIyMjIyMjIyMjIyMjIyMjIyMjIyMjIyMjIyMjIy&#10;MjIyMjIyMjIy/8AAEQgAvgE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yiKTGT0q/wDZDnpSm0x2rsOUrwxEnOK3LK35DHoKrwWuF6VpQr5a&#10;YzSY0TSQrIvXkUkcBDDJ6U4Nil31JRYCigvgcVFv4pm/1oKJ/MqRZe56VVDChjxgUASead+RV23u&#10;eCCc57Vlg4q1A6que9AI0Wbiqkkp5GKRpj65qtLOBSGMkc+tVnkwetK8m6qzE55oETCT3qGdQ446&#10;0AE0/GDQBnvank1Vktmrd2jHSozCpouKxgm2PpR9jJ7Vu+QnpS+SnpRcLHPmyb0qJ7Rs9K6Qog7V&#10;Un27+BQFjBNuQelNMFaMxUHiqxb2oAr+SKY0QqxmmNigRWMdNMBParWBTSwAoApPD7VVkStF34wK&#10;quuTQBnSLUG2tI25Y0n2M+lJjueiCMelNMW5uKsYFLVkWGqm0Yp209c0oOKkVd3Si4yMKxIqYQtj&#10;Oasw2wIyTVpYo8cEGlcpIy9pzQykda0JYlB+XFUZwVbB/SkOxFuxQz8VETzSE8UAOVvmxU6uMYqo&#10;h4p4YjOaAJZJip61A0u6o5Hy1M3DFADs88UhGabuqSArvwaAHxrjmnnBqQlQMAVGzDbxSuFhM0mS&#10;aQYJpdwBoAcOaXZxmnKwGOM1pW8MUtuxIGR2oHYx5M7SAPxqi9u7HNb7W2M5AFAs93GMUXCxzZsg&#10;x5PNI9gq+9b81ukQ5HNUJ+mUBNO4rGHNAFJFU3GDWhcbsnPWqDg5pkkVNYilPFRMaQDWpvFKabQI&#10;UN6U7d7UiLk1bFq5APFAHYZ5pwGTSDGacCAaYWHAKDzT1kC9Ki608ACkUiwJ2xTVnIOc81H2xUUn&#10;yjOaBlh7nJzuqB7jd1qqz1GWJ6UWFcmL5OBQzdFqJDgc9acWxzQMk+73qJ5ieKjeY1BuOc0AR6hc&#10;PDCpjbaxbrWBc6rqkd4gt3V125ZGA5/rWnqUm4xr6ZNc9cXX2bUosKATwH7iuCpOXtbJns4ejBYf&#10;mktzSPiO9SPc2ms2OpRs/pU0eu3khG2xUMf4fM5qdYrc/OR5hbnLHOaSS3tpCGMSqw6MnykfiK6F&#10;Gpbc4pVKCekR39tauvA0gt7iQU06zrJP/IFP/f0VXkv5LTKwXH2ph/yxK7m/76HT8aP7VvmfEtut&#10;onHzvmT+XA/Gr+ZndPaK/EsPrmpwqGl0wICM5MnA/Gq3/CU33mBBpZfPQq+R+dW44Le5UPNO14P9&#10;tgU/75HFTvBbOMGFBgY+UY/lUuMujKVSktJRMK+8S6yy5ihS1QHB5DMfz4rodG1m8Oo28ctwTC52&#10;kEDuOP1rlNduUhnjtY/nQnG1zkAnrj9Kv2cpVYZe64auSpOcZK7PToU6U6b5Y9D0surHJI/OpJLi&#10;KOIEng+lc1JendjdxUb3ZYY3Gu9aniN2Nd7tGkyRke5qG5uoyu1FBBrJ88nvSku3TNOxNxZtmMkC&#10;sqYZPFbcVjLP/CatR6GuMyUxWuciyH0qIoa6m906KNMRp0rDktmyfloEZpWk2GrxtW9DUkdlIx4Q&#10;miwilHE2a0BFJtHHb0q3b6RO7DKEA9zWkNGfHX9aAsODmneYfWoGdgAcVH5vrTGXlkzUocetZwmq&#10;QTe9Kw0XN1IcGq4lB71KhB70hjGHPApmxz0FWunSpI1LHoaLjsUxbStwBUg064btWtCpGKuKPl60&#10;XGonJyWsqPtZTUDoyA8GuxMK85AP1qjc2cb9cClcOU4S8z55B7AVx+vzMt1kH7hGPY12Wo7ft0wX&#10;oHIH4VyN4guZNRXbk+WGX2wy8/lmvOT5qrZ77i44eKLNp4jLbLfygq7eJTz+GOPp1rQe4iK77j7T&#10;Ip9RhfyH9axtDAXNsIopJHHG/wDh9621sraBSskgZz1VT0/Ac11QlJrQ8+rTpRd5D4tRj2Yht5do&#10;/uIMVINT28m2uOP9j/69QkXIH7gMw7eaAB/j+lJi9yd+0L/0yGT+ta6nI+S+i/EQ39rNIWS2nWTH&#10;LRrtP6GqV34lkseI0ec55WQAEfiP8KvGC2cESlwzdWckf/WrK1KNbGAxjyXSQ8P/ABD2rOTkjppx&#10;pT0MiW7l1DVGkUEmMFj7Y5NdXp777OM+1YGj2hSw1i4CDCwYz6ZNbGjtm12+hrkrL3Uz0cJpNo6J&#10;GZolPPSnDdnHNNs1aSDjscVfitWJ5U130pXgmeJiIctWS8xkEG8jNb2n2cZOHGcVDa2DtjgCty1t&#10;Cg9TVszSHxwqgwAKc8AftgVbSH1qQxY6UirGZJZxsOVzVJtFjdskAVuGPnpSbKZBjf2NbKM7Mn3p&#10;V05Y/uqo/CtcpTStIDPW3x97mnbB6CrL9ai4osByTNgYwT+FQMO5BFW/tcZ64pjTIe4p3CyKMhx0&#10;qMStVlzGSSSMVCWjAxTuKwLM1Txyue9VtydqmjZR1NMC9HI/vVuN3FU4pV7EVZSZallIuxyP61cj&#10;lbHJrOSZaspOMcGkUi6W9ahmdQhPoM1GZQeKq30qpYzt3CHH5VMnZFxV2kcPcPveRz3JNcvE/wDp&#10;11/twOP1Bro52xGx9q5LzQl+Cf4o3H5ivMpPVs+jqx91IqSo5u0AJCMNjEV1VnYSqoS3uZJIAB+9&#10;diij2965ibcwcLncOmPpW94fUMqjzpDOxwwLlQnHXI/liuiDOOtC12ayadKo+/cXPp5bt/8Aq/Wn&#10;vp0pUr5VzF6M0hP8s1oRWDKdxv8AzGPUS3GAPptY0+WxjcYa8jRc9Yrk7v1OK6E9Dzn8W5gXFhPF&#10;H8lw03rskIYfUf4Vyk1ov9oiGGVnjL5Z2HU11OuwQQ2rJPcebCVPzLMN2e2RuIx9Oa5u2j8oGZ2z&#10;lzjntjj+dYyZ2Uo8yNO0k8rw/rY7vFGP/Hqm0Zvldfoaz/M26FqI/vCIf+PZq3o7YlUf3k/pWE9Y&#10;nbSVqjZ33hiIXEk8RGcAMK7CHTI/QVxnhOby9ZVe0iFf6/0r0aEj0row0nyWPMx8LVm+5HFZKvSr&#10;kcAX+GnJg1MpAroucQgjT0prIB0Wpd3FROwoAgZDnpTfLNS71PSkL07ktIhKYqFhip5JOKpyye9M&#10;hkUhwTUG+myyVDvpiOB81v71HmMf4jVYZpcGncRKzN/epu5/WkAJ71Kqmi4WI97inLO471IYdxzn&#10;FN+ztRdBZj1u2Hep0vmHeoFtc98VItqCPvUXQ7MsLqDDvU66i/rVD7OR0NAiPfii6DU1V1Bj3qLU&#10;LwtYyLn72BVRYj6mor5PLhTLZyaxrNKDOrCRcq0V5mTdti2kPtXI3HF9F9DXU6jkWbYrkrs4vofr&#10;Xm0z6OqWIhuuWH0rc8NWFs91dSXEyxKMPv2/Mv0Pb8qwYD/prfQf1rUtJjGtwFOD5RYfgTWyly6m&#10;FSn7SNj0K2XRIMyI9szt96RnDMfxNSzS6PcRGKRrR0PUEqa4zT53u4o3LEsTtIJAB/M/4Vcv1eFj&#10;yFABbAYH9Af1rdVNDy5UPetcj8SWWly6dcG1uvMZSqmNhv2DIHyk8iuRuR5dqFHQJWgbp5rWd2PD&#10;SqB9Mj/CqF//AMep+hFYSnzM9KjR9nAguZ9unvH/AH9n6ZrS059ktufUAfpWHeN/oye+P5Vt6dE0&#10;klvGR823P5LmpexcWlJnZ6VObfUraX+7IM/SvR0vuOK8siboR9RXolvmSCOQAYZQ351phXumceaR&#10;1jJGul+eOatR3u7qKyE3ewqdZOOtdmh5OpqG44qF7iqLTComl560IC/59IZ8d6z/AD+KY03HWmS2&#10;XZJ6pyzZNQNN71A81BI+SSovMqFpfeovNHvTEcYDTwwrhpteupmJ8wquMbV4FQrqsyvuWVg2Ouaz&#10;dQqx6GpFPBFcCNcuCQfOfj3qVfEF2D8szdMc80e0Cx3qsKeGrgV1m7Zt5uHBxxzVtvElwYgm4K4H&#10;LAdaOdDsdsrAU4yoi7nYKvqTXnq+I7xQyGdju746VX/tGaVwplY5OeWpc40emK6SKGRgVPQg08AV&#10;wGn6lJaTxfvXMZO4qp4rsLHUobyBpQQm04IJ6U1IZpKBVDVH+ZF9Bmp2u4IvvzRr9WArPupluJd6&#10;MGXGARWGJl7h35dG9dPsUbwbrOf2jB/8eWuO1FSk0EnYsR+WP8a7G7kRbO6VnUOUUKpPJ+YE1yOr&#10;un2WFQf3glc49iF/wrnprRHqVZb+okTYvyP9mr9vJh5v+vdv51ko/wDp/wBVq0ku15PeBh/Km0EJ&#10;G7pN/NaSKsU5iUr97rjk1d1XV7tnjh+2NOpYZOCuKzdC1O1sLxZ7uMyIqYACgkH15rW8S6zpuoWc&#10;Mlo6NIsmCNuGx/hVr4TknKPt1GxzjuFtJVHaSOquoN/or/U/zpJJd0Uw/wBuP+tQ3z5tn/3qzS1O&#10;yUtCtdHMEA9QK7GzjSDxPDE5CIsuwknAAxiuKuG+SAei1sTTmRfNGeeeTmrehz31fodZCfkXnOOP&#10;yrsLDxDp9rp1vHc3SRyBSCD2xXB6ZL5ljG3tWdr7FJo35wVrOk7VLDxsefDqXY9Xs/Eml384gtrt&#10;HkPQYIz9M1dm1CG3x500ceem9gM14FFevFIGRyrA5BBwQatTanNcHdNM8jY4LHNdvO0eGerX3jPT&#10;7aZokLTsuMmPGB+NWk8Q6dIcC8iB44LV4o16RzzjPWgXhA5J59aOdiPbzrNl5gjN5DuIzjeKoX/i&#10;axspYo3lD+ZzuQggD1rxpr49M1FLfM33SB9e1PmYrI9ZvvGmn28nlwt55HUjhfzom8YaXGF/fMxY&#10;ZIRc4ryCS6bHysTjrSR3jEYPNHMxHqFx43s1nCxxSPH/ABOePyFH/Ccab/dn/wC+R/jXl/2ls8mm&#10;famo52KxEHpA2fWrYhQduacIlxnYai5STKm7ApQ59auCFcfMpHvinlIUGep9MdKG7BYrLKduP0pz&#10;EsOvOatKsR/hPPTipYYPOfZHEzsTwoGSaVx2M8IxXOfqKEDZzg1stpiorPIVGP4SefpioQseMLGO&#10;vencfKUsyFVwpHPBq5D5gQ7mwTxT2UA/6tcVIs5QcRr+VLmHylaWScOFVS3GcgV2GngrYQBh82wE&#10;iufju/mwsPWulTgAe1c1eV0ketlcVzSkY2rsxvI8dAOa57Vein/arodRmPmsuwbT/FWJqDo1u0OP&#10;3hYEGnDSxrN8yl6lJW/0mM+qCpZJNp+qMKgddoRmdVKrjrVN5JJX2p+daKNzCdZU1qWnvSAQvYcm&#10;oY75888/Sq0vB2L0HWmYOcitVBWscEq0nPmNdblZFbB+8y4/CnXUmYSPcVmR5f7pw/f0NTiTcCkp&#10;2kduazcLHZTxKkrMkmJPkj/ZFaZBFkB321nlC0kbA/KAOcGtSNTLAgHJJwKhm0E7v0NnQGJsdjcF&#10;TUfiVCbKNwPuvj8//wBVSaQjQFkfHIzwat6hEJrF1wD0ODWT0qG8ffwlvI4dCQc8gigyEtj9a1JL&#10;LeDtEY/CqhsGzjzEz6YrqPBcSBpeNpAxULMQMZ5qy9oynllzUXlDu+T9KaJIpJAU+6AccVTdj71f&#10;a3BHJOB3xQLZDxvP/fNO4WM4MRUsYwdxNW/scO7mUj/gNNa3G7EcgIHc8U2FiKclkGOtV8NWmlqh&#10;UbpR+FP+xQ/89aEFmMJJ9Me1Pj2N94YpBaz/AHgrYz6Vbjsp2P3Rz2JqLDsQ4VeMMRRlScrGfzq3&#10;/ZUxHMm3HYc1Yj00RMrO7Z+nWmMqxyBlw6MMegzVmFo1bejOp9dtW1tkbOGYfhinLZuz7EVnJ9BS&#10;ux6FUQxOGPmAknq2afFA+7y41VyegAya2LfwxdTLulCwL6uR/KtOy0rTdOmEhd7mZemOFFPVhojn&#10;xpN4zDbaEnvhambR7uMfPAg5/iUCuln1JyCsYEYP93r+dZNxcZDFyB3yTkmnZE3M6PTZPNBKxDaQ&#10;eGWtB/MWMsgRz2BcDP41S+1pjh154IzSm5VjyQMDFZzpRluddDFTopqKK89jdSMZXtowT388VUfT&#10;7hptwijJx084f4VfeRH3Iso3emaks4JLuby1xgclgegp+zQ1i6i2RkL4XuryQvI6xqBnJfP4DAqk&#10;NKVLn7PDJvZ22hsYrsdXnWwtFtoiN5GDjsPWs3w/bGe+M2PucDHrVpW0MXLmvNmY/gyYDMc6v7Hg&#10;/wAqrf8ACMzAEl4+B03c/wAq9J2kggqpwMAmsuRC0mFADAdStN3M1LyOTi8HyYEj3KKeuBzVRtMi&#10;N4ILhtgBxvUZrvIFcwHfj096yNa0392s0SsSvXA60tSlJXsZjeG57Rf3UiyxMODk4qSHS7rhB5GB&#10;yMk1oaHqY2GznPytwpJqxdI9m3Cl42HBHaocVubLEVIe6iilrcwyBhJbIcf7Rq+6K9uwaVMMuCRm&#10;oZZmKoQDtx2ql9qcfwE+5qHGDd2VHF1YrlWwxtEkiO6OaMcdQx/wqSPR2nXm4t89wzEf0qf7V5kW&#10;1FOMU9HHCsR0q3KJy6srSeHJCuQ0Jx/tmsd7QA/6r25Y10QnijkGSNxPAxmratZTriezjPqycGqs&#10;nsI477Ih6qB+JpfsUOOV/WurfQrG5/497l4n/uPzVKfw3fQglGWRf9k80+UNDnm06Bu4H/AjUX9k&#10;xk5D4/4FV270qUuBIzow7cio00yVf+WrtRYRWOkZ4SfA9MCnf2Uf+e36Vb/s9ycnd/31TvsR/ut/&#10;33/9anYCYTyeqGnCZ85wvPoavWuiXsr5kAhj/wBsgn8q2YtGsbcfvyZGx0PA/IUbhc56J5pW2pGW&#10;J6BRzWvaaNqE+DIiQr/tHn8q01uIbb5LeFU98YqOSaWVwjSkg+hxRZBckTSrC2XNxKZX9M4H5CpP&#10;tiQIFggijH05rOkG2QZ6d6pXl/BAdzONxzwDmjQRqTXskh+dy2Ox6VWnuQqAlseuKwxqjSsFGAMd&#10;fWnlhKNrMVPY1DlYpRbLL3h3ld3UVA0RnYfMRt5oaCEAOxyR6jrU8brtG3A/3hUNN6lqyFjijX5m&#10;QuPpiraLAo3FQAeelQmRRg7c+2OtEj70+UYqZK2pSbGyRwFwqIC7nAIrVs4UsYZA2FYD5+mDTtE0&#10;xo0NxIoYMBs9qg8R3BhQQgR/NywJycfStILqQ9XY53Ubk3d2z5+8eMt2rqtDszbWgDI4bHIYbsH6&#10;jtmuW02Ez3wYxJKi8sjHGR0r0W0SGG1RPLkXAxlOlWhz0VioUUIxHTHIGf5Gs47sjr04ytdGVidC&#10;BMeezrWc8GI4zuUn0B6fWmzMz4lO88+/SpXh82ORJDlSMc1IYwkudu7PoeBVnb8gIZBjoBSQHn97&#10;ataXZ2ZxnIwuAPaul0i7i1K08mbaXAww6Z9DTdbsfOjaTa5VckbB1PaubtbiWxuVkXcjA8g9fpS2&#10;Nl78fM1LuOW1uDE7fKOhA4NQyFHjKnHTBrpP9G1jTsByQeR8vIIrkriNoJ3hcEFSRk8ZrKULbGXM&#10;0KZAiBV+XtTRIm4BnAqHI6E/Tmo3iGM5qbD5y2/lFhyQw6c00XLJ0bOCKhjwFCnk4pjDt+tOLaEz&#10;UXUA6k427egq/bX8qqpEpG7tniueCgEc9euKe8zqm3rg5BzWqmhHVrqfmDbcQo4+lNeysLkZjbyn&#10;PQZ/pWCt42xSQQDzmpkuUJb5ySO9WpJiLTaRP0VlLDseM/Sq32C9Bx5DVZ+0SdUdlOMg9xSjV79V&#10;AMUbYGM5607IZcN8XHXYCcACqhvSo+6SxP6VAxAYZOABk/nVR71UDnpkcYpXEkaiyFk8xu+RxVST&#10;Vo4ScctnA5rM+2yMMDIHbJ61EsSmXc5PPvmpci1BlibULi4BXeTnriqrRM3JUk+tW0t4d24H681Y&#10;S3hkY4lx9TUXL5UihHCXON4UCrEancE3hj3J6VOtqwLMpyAfXrQYud21Tu6c9KYtBAolOD2PWrPl&#10;KgAUDGP4eaiRByykKTwOelSH5EI3hvc9KlsBQ4UggZOOauadZNc3UbFSYP4uOKoW9vNd3GyIcnk4&#10;6AV1+nqlnp8cLqDIo+YinFNib7BNJb2doxdm2IOAqniuD1G5W4uGlWMpuPIY5NdPrutSQKIIbfYG&#10;+9I39K5NBJcTbVjMjHnaO9WXTj1Nrw1a2s537Ctwj88nlTXbwrICAkox6VnaQ9rJDG7xsg8sKRtw&#10;cjrWwsNlI2Vlx7HimjOTuxlyJPs7bwpA7gc1S+XC/IWwOB61oXNsiRFo5tw/u57VWW3dlJVwCBQ9&#10;xFGYK0R/cmM5znqasLwFZY1wegIpz2053DAZRnNRIJGgVgMLnGM9KQDik00LIAAgz1FcLrdgbScy&#10;yTbmkcjGMYxXc7SWw7YXFZGr2NpN88gDbFODnpQyoSszntC1J7S7VGcCJzhsjp7102r6UdStxt2C&#10;RRuVwOvtXDzqsTKUOVJ4rpPD+qRCP7NO4UgHYx7+1Cdy6kb6o5ueF4JHjkUqynBHpUS5UcZNd1rG&#10;l2txbyTxbRKFLEjvXEnk4z9aiSsYpAMqc45HvTHckZIpJCRJgAkDqaaXOCD2qLATxL5mNxK+9SNA&#10;V3HcpX1zjNUo5mHyggc0r3DbSpzg8/jRYpWL7S7B8u0kDnPP8qgluI/JV8BcnHFZ3nFcAk0pmXbt&#10;C/n0ppWDmRox3uGXL5z3q79sX+8Pzrl0Zt20nIzmre/6/nWik0GjLcmpT3KgRRkZzntxUsb54lQK&#10;QOT6/jWfGwQ5Uc+5q/Azy4bgZpsaQMmWD9hzSOQmM5OR0rRl09/LRncYYZGDmqxs1MgjJz7mktSn&#10;ISMw4yzEevHSnhkZhtLf7OABQbQDIzyDg1NHaoBtbnPFDsidWKNjuN0n1GelL5OCMMcDngVKiQqg&#10;UR8+uakLkNtIzgVlKRSRC445H41Gqozbc5J6ADNLJIvmHcCeKl01k+3RYUgk4/Q0lqD0NvTbZ7RZ&#10;NwHzYwB2qW7vmggLrGZG6BV61YOVj55rB1W/ETNAqHeU3bs9Oa2XYhK7Ma9vJ7lv3xGRkADoOal0&#10;eV4NQimERkjBw2BWexLNXSaJt+zptzt3ihm8tInVWk0EcY8yMlu5xWlHPp8q5YqGz0IxWbFGhTks&#10;OeauC2jMfTr0NUmc466S2IPknGPQ5FU5Y2jQMHyG/SoLzNs/GCCOKYWzErDuM0rhYmk81ZxEsjDI&#10;9ackTN5ikgbRkCqRkIEbf3hSLP8AOFIJz3zRcLE4jJI3MFyR2pLiKHymG8Emnwp5rdBx609LcGQA&#10;n17UXA4rXBFEkcSqA2cgKMVjxSbHUg9DkH3rur6wiabLIrY4GRXE6hD5F4yLjaeRjtUvRm9OSasd&#10;npupW93bDdIBMB8yelVdesYJbVbiIASKRux3zXOabeG2uo5MZ/hb6V2gG6IH1qtGjOceVnGFGBbc&#10;pIA6moCFJxhVB6muh1mGOGPzQvLcHFczJu+9kc8VlazIY14kjk3KVbFQlxyMD3zTpDg4654qvKp3&#10;sCeQaaQritjdkEUwjLcjAqBmzjr1oMpYBPSmTcVmSNhgE1H5/PU0jDOabtHr+lMdz//ZUEsDBBQA&#10;BgAIAAAAIQDdgWac4AAAAAoBAAAPAAAAZHJzL2Rvd25yZXYueG1sTI9BS8NAEIXvgv9hGcFbu1mr&#10;xcRsSinqqQi2gnjbZqdJaHY2ZLdJ+u+dnvQ0M7zHm+/lq8m1YsA+NJ40qHkCAqn0tqFKw9f+bfYM&#10;IkRD1rSeUMMFA6yK25vcZNaP9InDLlaCQyhkRkMdY5dJGcoanQlz3yGxdvS9M5HPvpK2NyOHu1Y+&#10;JMlSOtMQf6hNh5say9Pu7DS8j2ZcL9TrsD0dN5ef/dPH91ah1vd30/oFRMQp/pnhis/oUDDTwZ/J&#10;BtFqWCy5StQwS3mynibX5cBGlT4qkEUu/1cofgEAAP//AwBQSwMEFAAGAAgAAAAhAG/byF7sAAAA&#10;xQQAABkAAABkcnMvX3JlbHMvZTJvRG9jLnhtbC5yZWxzvNTPagMhEAbwe6HvIHPvurtJNqHEzaUU&#10;ci3pA4jOurbrH9SE5u0rFEoDwd48OsN83+/k/vBlFnLBELWzDLqmBYJWOKmtYvB+en3aAYmJW8kX&#10;Z5HBFSMcxseH/RsuPOWjOGsfSU6xkcGckn+mNIoZDY+N82jzZnLB8JSfQVHPxSdXSPu2HWj4mwHj&#10;TSY5SgbhKHP/6epz8//Zbpq0wBcnzgZtulNBtcndOZAHhYmBQan5z3DXfHhUQO8jVnUQqyJiWwex&#10;LSL6Ooi+iOjqILoiYqiDGIqITR3EpohY10GsfxH05vMZvwEAAP//AwBQSwMECgAAAAAAAAAhALEZ&#10;4Ne8LgAAvC4AABUAAABkcnMvbWVkaWEvaW1hZ2U4LmpwZWf/2P/gABBKRklGAAEBAQBgAGAAAP/b&#10;AEMACAYGBwYFCAcHBwkJCAoMFA0MCwsMGRITDxQdGh8eHRocHCAkLicgIiwjHBwoNyksMDE0NDQf&#10;Jzk9ODI8LjM0Mv/bAEMBCQkJDAsMGA0NGDIhHCEyMjIyMjIyMjIyMjIyMjIyMjIyMjIyMjIyMjIy&#10;MjIyMjIyMjIyMjIyMjIyMjIyMjIyMv/AABEIAL4BH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VkkPvUvme5quyYPysaeiMepro0Ock3bvel&#10;Cn0pViI6Yp/zDqtK4xoX8KXn1pjyn+5imK7E0AWAPenhW/vU1C2OgqUNjvSZQhRj/FTTEwqUNnvT&#10;wRjtSuOxUKn+7SdOxqy7KKj6+lO4hEY+lShjnpQuPSpFXnNJsY5GPcVLgNSBTijlakoaYx2Y00Eg&#10;4zTi1NU5PIpiHjNO5pN1KMGkMbk56U0gmpDxTcjPWmIiMRznNNYdmGan4phppisVm8xDgDK0x1eQ&#10;HKYPvVlm9CKgaVlPGDVJksz5bFiw4UAexNM+wxhsso/KtT5268UjRhuG5q/aMjkRQCKg+XA+hpsj&#10;TlfkyPfNWzZoTkcUC12n79HMg5WUFlkU4ZXY9c1KLjAG5GH4VacIgyXpodMfezRdPoFrEX2gHA2t&#10;k9sUh2v/AAsamK78YNDQkj5n49KLoLMrOUzt3c+lRG0DnJQCrW+JTjK8U1riMHhc/Snd9CWl1EOe&#10;uygYJ5JB+tPQNnuPwqcKv8QB/Cs7l2IkU9Q361Lhu7UeSOq0oVh3/MUrlWFxkYJFKsWO4pylu4Bp&#10;dmT6UhhtbtgUuw9/0pyjA65/Cnde4/Ki47DNp7A0qqxp4OKXOelK47DPJU9aQwr2qTI7ijnPSi4W&#10;IhGV6c05WcdqcQw5zQJFHWgB6lzT/mxTVlBoLjsaQxO9O4ppJ9qjbd2piJuMUmD2quXcdAaejv3D&#10;fjRYLkpZvSmEkdqfu9aQuBQBHvf0pNz+lS7x6U3ePSmIj2nvTCMfw1Y3cUmaLhYhDAdc03eM8A4q&#10;RsHqRUMsix8NkDse1MQ4y47GmNIpBPJx1qhc3EyFzEC20ZZCCc8Z4qnPqUdrND5zFA8m3cCCBkHk&#10;+3Ap2CxrpcwuZACPkOD7VGbiNZFTgluhNc+Lgpd3MW9/u8FhyxA7kdjkYP1pbu9L6e8KkvMhbAA+&#10;ZGHIx/e69uvSnYDYlvGWOSQDJXcFUd8fyyayrLXBc7YhE4XauZR9xWOAV9epHX1qnDei4tIyZ/3E&#10;427cYLEYDD6Dnj2I+sNxeKbNlXcbWAEOqrt3ZPPI5XHc/TvzQKxrz31raXJjkJLBN24jI+mfXFJD&#10;LPPulljZFb7iAjIHqea5bVGvrYw6bH+/hWLa9wyElFIPGfUhfc963tDu53tcPJDOihfLklfbkY/X&#10;375o531J5Ox0KljU6g9Sai2Beafv/CpGibIFPDg8ZqtvHbmnZBPYfjSsVcnIoBPY1FvHY07J9KQE&#10;2W74o/EVFuI60oZW70DJef71G/HU5poo496Bj/MFAcGm8UuBQGo7cKTcPSm49zRg+tAEmR6UhYCm&#10;c+tJ+NAhTLTDIO+aCPemkZ71WghPN56nFL5/sTQBjvS8etGgtQ84ehpwmB6UgK+lBYe/5UDHZz1N&#10;OBXGOah3YGR+NUJ9cs7TzDcNIio4TdsJBPtik9ANXI7VGs0bxNIjh0XOShz069K8/wBX8Yy3MzxQ&#10;MsduQdhVxuzyPmxkH6VirrNz9mMf2xgoc7lT5VcnGd2CPb8qxdeKdkB3N/4jtCZIt0ioVBjkRsbj&#10;jOOuR2GDWTceL5FcRylHgQjzXERJOTyMHGMZH6Vyd1dzxygXANxGrMihZDgH0z9eR64qjcaiWjEc&#10;1sm0/MzhsFsEjpnBpc8mUjso9eVbu4t2uPNVwTFIjglcLkdOmeuMdugp194jsIN9rcSxzwKBtnh/&#10;hI7YzkdvzrzqF7pWeaHdL3UqOSMf4Ctf7ZDHpam/ghwUVQA2HGQTuPB5yR78Y9aqNRtAbsl5Hd6N&#10;NcW7hZ4p96RD35+XGM5x0wQSD0rXintLnW44oRIEhiGVZDjHIOTjgAgYzwc+mK85SW5heGS2gZVk&#10;cRBWkHzKMHA/Hv8A5PT6fr0UE/2yXctyiLC0TkZ8peFK564yTkHsfWtIybWoG7qUcUuoxQ6eN8w5&#10;ng8zh024yM9HIJ544U8jFRqkenxQTx5OnyNIqtzuiZm+627tuKjPGOc03TZkuibmUsLqSXcQsuGi&#10;j2njOc/LjBx3PeqOpRR2+qp59xJxOpkj2llkDoSCY/7xePHqdw5qriFilkiSe03mS5E4DuqZCsNu&#10;cKB6r06DrxVq7gQzssw2bTtUL5fAAGB1HQY4561k+TeeH1lme6X7VOVnxGofaGBUr16jAyehqrLJ&#10;JrEjTxzB5M5k+RQB6YyR6Hn9BUOSuB6vuoBptLVEj+D2pMCjB9KUUAOXinZPqaZmlzSGPyBRxntT&#10;c0maYEob0NLvb2qHJz1pdxosFybfS76h3UoP0pWHcl3UZqPNLk5oAfmlzTcgDJIGKqz6nY2v+uvI&#10;U4zy4oAtmm49qy08T6K+f+JjEMEjnIq9bahZ3g3W11DKB/ccGi4tCXHtQAPSn1HJNHFEZHYbB1NO&#10;4D8D0qKSVE3Hrt+9WJf+KbW1k2L++BHKr1B/l/8AqrHHiiZpnDGNo2AMRb5WA9e+etRzq47G7qXi&#10;COytppIk8wxgE88EE46jvXl+p6jdX08krb0RzuCbiR+GfrVbWNXmeaXMirGDkBAB9B0rEF9PIgDy&#10;hfmOATyP88c1zzm5+hO5faQbDhWVicnPTnpTy5uhMBKchdxP972Hv7VSV/MXayjpu3EgZ4zkdPSi&#10;6QR3McO5wjkY81drKp5Pv3ohAtIQXM8M4Cynax2jceOc9c/WtTQ7e3vryN76fCO2FAXHzdlJxjnr&#10;/wABx3rJ+7AwEu9n5MRc5VQMjPY9R29aqt5v2aMs4VJg21YiCdwPcdR14rayQzonsoklLRXBMLAr&#10;I6A/K2SAAMcZwfWqd5YvHbxOquweHeSCG4HB5z2I6YBAqHR1mkSZTMBEuHkjYDDFeOmcdSf1zWpH&#10;eqkBs/kIVjHbzIg2x7yCS/HP3wPw4PApJJiKrt+5tyrCWOEqwLL87Lnkd8dfxxn0raSyt9RsxHc2&#10;4ZhMIYlRSMM2STnIPHHfHWse2mlubz7GU3xgMpwcqqgHJH+z/F/LpTtKM8iWRg/dOzMC+4rnB9zj&#10;juD2xVIDqLDVJbDVk0jUSBEX2LeKMM6nnY2OATwM89ffiTX7u3TVtNe0EzR2pLXEgBz852oT3Ygk&#10;4+nvVXVL+wNs1nOWu1O6ZnZRHPubcc5PHXnj2rC/4SmK/wBBkt3jUX8t1EkhjQAGCMAjr6tuY+5O&#10;TVN2EdLeqE1DTr2/VmZ/mYIwJdSpwvfgAAkY7n1rPOi22ou80lq1nEzboY1/uHoc7wDnHb/CqZnu&#10;b/WIpHuAfLGJXQnO8Db2ByTtODjuOa35Lm2KRBLfUIJNuZEhkYlck4DZOQfaldCOmPi3Q10tdQF+&#10;vks20Aj5s+mKvR6laXdu01tcxvGh+ZlbgcZ/rXzKmo8bG4571o22tXMMBjW4byySSqnHWkqhlzH0&#10;fHeQlI8MrF+VIYHI9qsjB5zge4r5xi165ilhmjndXiOUOelb0HxD1y2uN5u2lLLjEgDD8qfP5DUj&#10;28sucbhmmNcxIwVnAJOOo9M15nH8UruWFR9ltlkBG7Gckd6tf8LME3zf2fGojbJUyckdMZ9eafMi&#10;uY9G3rml3L71z2l+MNDvrLz5LqO2kA+eKQ9Poe/4UXXjTRYIy0NwszA/dGVz9MindD5joMijiuCn&#10;+JCidvKsgIgMAs+ST61v6J4rstbZkiR1kB6bScDOATQmgub+aUGm49KwL2/vPts0MJmi2Z8sFFUS&#10;HHYnOR36UwOizSl1RGd2CqoySTgCs7Spr+W3H2+3WNwo+ZXzu/DHFTarNFb6RcyzIXjEZDKATkGk&#10;O553rni271GWS3jZVgV8xiMHdxkZzWXDpkt0f9b23OwxtT6nPH41h6tfpcXs00cYiVjwicACqCXs&#10;yIcTsiuMEBiMj/IqdN2ZWudWunIW8t7lEbBKgsCCR/Lio5fLttrpIknIP7t9uTwSOfrWDHKHj3jJ&#10;fcc5U5x656Vct7qKF8748kYJx0rOU7dB8p1el+JL7TLgLHFKsOAxSZywI/Ie3IqTW/EEt7uJfYpI&#10;IHGVGOmQPxrl31JmJR+SORVCfUHLYYYHfmsnOcnY1UTUmu1IJVgVwMjv/wDqpjXRVRFACp3AHA6E&#10;deKx2u5ECEr3xjb19atafcR3k5WaaOHaC3zLwT+oz/n0q4oroST2Bu5W8+VYpkySxB+chc8evH48&#10;0t1oMllBNtaMsMbhkksgXdkD8Kp3twqvOiyO4DfKycKwHAOKgv8AW7i+iAmG5lYNuAAOcAc4+g/K&#10;mmkKwtlmG5MksazLEh3KkgyPQ56H+v5V0emS2tzP9o3qXQFR53EgbPTHsMDPr071xiXJilUr9z+L&#10;nG7HSta41q1ksgsWnLFeq2UmBBRR3GzHzZHXdn8KpNAX9ckUaLbspdLtJOGQ4fbk9/TkYrnZ5PMI&#10;/wBHZpFQM7k4PQ5PA/3fy9zWZHq72bMVT96BgnOdw7dc46DtTTqc80LI+QJuXG44b0/AdhRzIJSu&#10;7neeBNMiu7kyXobySp8mR22xs6/MULFTzt2ttGfrxV3UtIijkupvNjWT7SIzD5WdqbQfuj+Ik4C4&#10;5OccAmuZsNftoPDUWmiCRrhJTMkvmbRGwB2kepyR19Pc11XgzWNIOp3Wqa/dhLhT5sfcPITkt9R0&#10;A6cfSqvHYRj6nZ3enhIr6KVGCKdjsFkIIAAb2+Xj07+tVLC4jR5J2kHm2bLII/M4baRnBHXIHr2q&#10;Txj4jk1vVbu4t/OFk+1FWQjPy5PbtljXISzEv5SknkEcd6iUlfQLnV69fm/njugoVdgXyst83cdc&#10;469zWWIbiS5N7GUM0GWkhyCSowDhT1AB79eayLzUXkZfm3bRwPT8KI7mVStyWxt4HFJyXUZ3Whxx&#10;3M97fyyw3BQoVfBdfMZQeFXbzxnB78ckV2tlZ63dwLfRWmnuLhQ26MKhPXqGU889RXkuk+I59Jur&#10;xrSOJWnVWIXhVxkHA/Gp5NbvJtu+6mwvCqrfKv0Har50iGmcN5rjGCSSfSrUdw7MQAdx9s11iwxA&#10;EqExwQdo4qVFCgHzOW7iud1ERY5USShdhjOewArVggM1vCZVkWQnp6j/AArcwAciXOCRle9OMm9M&#10;CYnttPNHtRqBUMKrbn5CHOATjP5GoNk4a4jjikIwMcZ7irvJfJJIz0WpodknyRkkk854Jpqo1qVy&#10;mfFBqQUHyJDk8KRVuJb9Ef8AcYHbfg1eYmIYPmEjsAafBOblimWTHXfwKftXuhclzNmguWO9Ys4O&#10;doNT2T6jDIsqSrE4PUPgitE20YX/AF5J9AOKI7GKIGR5Qozgkcmj2uhfLobD+Jr68ggtby4kEcbZ&#10;kMeQ0nPO45/lT5NflheEWVzcjyjkK0jMv0wayEa3UkGd+ecEUIi3BCRzyI3f5QaTruwuUvf8Jl4h&#10;e6Lm5kSMEMF2DB9vpWl/wmes39rcQDyx5i4DCPlfXHrWXa6fBbL508kkqscfMQP5VcupreODFpbA&#10;uoJC5Pzeoo9pJ7MORvY506McuZ9xZh2GMVntos/mqJHVoVOCfT8K3IdXaWHYkaySRqMh2Iz+fp9K&#10;p/bJbhp0ktdkZUlgpIYY69f61Vqi6j5GiGS3EseAW2/wlTWXNazpOjZJjHJDdasGY4xEilVHyIzY&#10;YD/PerEd5dfZwY4gJFPKsfvD2Pf/AOvSUJJbgqehUxctckgHYwBHr+VLJZzb1V+mcsR2H1NbMeqN&#10;KpUhVdRhl7iqV1qjSI9tHG0u5ccCueVSV7JCbSM8rvbdDKZFP8I5/wD1U6FEVTK+ee2O9S6XprWc&#10;geWUnjmNT0NaxMbLt2hQp6YxmpnWduVDTbRjjMinDM27rx6VXltn8onfkjseM1tMoDMGICnoP60y&#10;C2xO+8qVPoahVFHUXocxD8rcHdzzkHIqJ2eKXb94FcBSe/SuteCHeyxrlic5A71SuLSJU85oCzIN&#10;3HGKqNdtjuzkJI929tuX5Awe1P2SIwLZOPbrWrpT/bQ4aAARn5TwD1/XHFX5bCDdyhcnngYA/Ctp&#10;VWnZibOaYYQEKCTyFq1E5a73InVdx3/nxW99jVIlBAXHQYGRS/Y0DEkc/e5FSqxKfcw2Z3EZydoB&#10;JHb1qtAHkd5AjD5iBn+ddHNb/apExEqqBtCxjA/GqMlt5MXlIhBOc98n8qpVL7FqWtzHFhLIzkD7&#10;o4w3WrFxbSfZYrZFIkB3Nk4qxBC0YfbGFA6knk1N84bzfM+bG3aVpe0ZN+plxWrsfKCl2/ixyetL&#10;dtNbsi+TnI79avo0NvktINzMT055pH2ykEOBxzu5q/aA5ps2xp5mUKUeRhwGUEfyqY6VduRtRsAc&#10;fLnH41tDzMYjkIGSSQvX8akjJALM444ORRymijYxV0O6PBAAJyWIX/GrUXh2SZv38pB7beT/ADq7&#10;9olJOyIED1b/AAqWO5ugdoc5HYHinoVYii8JwZDvLKxHocD+daMejWUPDLyOg3VTeS7k2gKyEjnp&#10;/WrESJHIBJcESAZ28c0m9dgsiX7LaK5yB9dpzQY7QBmEJbbzjbVK5aR5S9s67SOMEA0Wiyn5ZN0h&#10;x3GAPepbe1gGtcASkR2+1OoBTFJHGJnfeIieuMCrIs4FBd9xI6jPSk/ccL5cYGcDtS5W9xcrZVaG&#10;ESEB4cgZ3benb1q4PJMIaLa+eM5xz/SnfuBGVVC+P9kkA1X8yOUtgsu3GSABScE9AUES4mYADCH6&#10;g0w2skTB1YZ9M8URW7AsyXEjbjkAgcGp/Jmmi3sFU+gbP9KuMVFWRcYpHO65ZS2M/wBtX/Vy/fKg&#10;cNUVreqpG6NmO3b93nHp7j2zXSfY4bqKSG6HyMNoBY8iuGudLuLTWUsN5ZpW/wBHbPDD6kgVtHXQ&#10;Gralu90vzB9qs5mmhY9A3zJ7Y7/z9qpxXPlfL9o5P96N8/iQOa6H/hG9XsoBdAx/KP3ixncQMc5X&#10;GCKz5dPt765MjyeRIw44BVz7E9D9fzrRNbMVuxSGoRGUB0Z3xtVgdjfmccfgK1VljXGGjj3nG6WP&#10;Zn6MvB/HFUpfDN7uIWGeRR3DoAf61atdKvIIgrWb9CMPMDioqRi0LR7liLR7hUM5l37hnYmG/UcV&#10;GPtsNm73Fu4C5PzDnGanj8Nag6n7PdPFuOf3TZIH5DH4CrD/ANt2GI/M+0jONsnzf/Zfia550Ew5&#10;YvYx7Z1vU8xRIFHtStK6q0USMWGcZHU+1WRqYix/oiQhTt+Rd6ZHXoQf51VutS1CWH/RI7SWQEgK&#10;hbdj6E5zWX1eRPI0NhjuFH71W3biQCccetLNPEIiJGGB1B6Vzs+q6qz4ktenVTG1VLi51K5BH2Z1&#10;yMfJGw6VccPrdk2ZtRywiabyVRQGVwqYIGVGRkYHX+VSi6uJ5ACh2926c1hW66kNzxxCPPygOD/W&#10;uisZ737OFuLRULDlhHtzjv71VWKu5IOW5BDc3Hn+SB5m726Cp187DLnawIwD6VcR1jLSMFO7ljis&#10;u5u5GHGCqnqf6Vhq3axLSRfEy27KQ3PUEHABpXf7UrOzr/e+c9f8axXNxdABXZGJyNy9fepFilQK&#10;skrAr0wM1XIybMV/NBZkgJweW3cDPTpVWOeeOQCeAeXjJOcc+tXYrWQMWluCxPZk4/HmpmlkVFSJ&#10;SeflyAAv/wBaqbS0FZmfAyTXvzpEqqoOSm4kVoCztbti8xhtsY2qgK54647ZqTzWMeDC4wcll4B4&#10;+vpVeOSLblrlgc85apba9BOOh2ZvVDEoqDggHGc+lRuWlbcI8sR3HFJCLdcnB44wDTzHJI5K8R44&#10;9c11M7BgWZFJKbMjGMDmpRNJt2kqp9SQBUMiBM4Mjt7j/wCvVUqXb+H3BrNzSE3YutPAsh3srEdS&#10;R/nNV2SCbcWAwO5JANVxGVbHBB/uigq7ufK2Ljk+o/Cs3O+xDkP8kQviDd048sA4/HrV+1kIj2jO&#10;GOeSB9aNOtQ/zXNwoj7KgP8AP/AVeuJ4LW3lCRuZOdoB4/GndpXbGnpchFo7rl2wOg2rjHt71nPB&#10;NAhTfKExgZTHHtT4bhJEfzt3mZypBxihrgzuxVXwDkZkz2645qZT08yXK4yDeYwULhQegYA/XrVi&#10;KaXLDdcDP3lYkg1HGI3kHEgJXcWxjn0IxR5U8TMFcDqGDZJOPfpWCnrqEZWLsM5MgO+Tbn7o+UCr&#10;JYCPLvgnjG4Vlbpk3AqAvcVHcOr2+N5jdefvdc/nW6mre6acytoX2MbsT5gx6k5qvqEdu21m8tpV&#10;5R9v3ex/Ss5JkjOCwfGBzkj8asNdRFdgtVOPm3BM1pGTYXuja0a9juVMLs7yK3ymQdfpxn9RUWra&#10;HbvulieNZXOWQkHd+AJOT71nJEAgltoyvOWXAGcH3rf0vVZbiFYMYlIzxIsK4464AJ/OuqLTROsT&#10;mbe/u9Jk8p08xUA3RORvjHpkfjW9ZahFfx5hmBYdU24K/maTVtPhu0IM9tHN3MQkYn6t3rk2srqz&#10;ZJTuguc/KR/F6fj7UapjXvHbvFl8l4m4PDqp/rUgaTydoeMZAyIyB+hfFc5ZeIXP7q6JjnzjzCzb&#10;T+APFbBvpI5oys4KtnlSwHT6GhaCegT2lrcspuWjLryPnAI9vlUn171k3XhRZlZ7beSTn54yFHP9&#10;7A7eorejvpGdsSRk46+e2f5U1pI3++lqxz1dnana4KTRx0trqemELHNIF5zlhIn5jIH6URa5c24I&#10;ubcsAcZjkIx+Ga6Z2WN8+fDHFj5lgtgf5gVQNha3MpEUNzI78h49qlj6HAOahxTGple113T5ht+0&#10;SQux58zP9TirDwLMTL5xuAASMc8egxVG78K3MeS8S/OSdryIhUdu9Ycljc2Ts8Mr2/zFVO7aD9D0&#10;NQ6aKvcvGFbiV0KSBQ3zKRtOKe+m2tspkhGHPG0gk/iTWfDrOo6fceZNEkrEcsRgkf1rZg8Y6fMq&#10;peQPE3qRkCo9m0Ty9yGYQmPdtZFJ655x6VCzqdqiBgcfe5Of85rWtpdPuy3kPCUY8KxB/TFXo7KO&#10;NCUCOSOMg1PL3DkZye5d5xA0mOQRk4qRrYQ24lViFfB2eprozZAwMrBh2w35is6503ZyJmUP2BA2&#10;n8qOUXIzDmFy6FkSb5hwyKVBHpWQ9tdLIxFpK2e6NjNdfLEwhVx5u3OMb8k4qtlH+aNWHHPmHB/n&#10;T5UTKnfc2zsgHyqJGOeMDiiK/hVGJUqSPuLjOf8ACo5JrWKJQ9xFnPY4PNZtxLaNkIzNkY3bjirk&#10;7FtofcX6vIQNqD/ezTPtmFAQ7+ahs9OS5lx5W4nsx25/GtQ29tajfJIAQMGMKCAfbnpWDV9TNtkK&#10;GdVDLCCx53scj8BVlUnmxLLtjKDgEHJ+lSNfeXF5cUO/YNw8w8g+2O1MSSe4j8x0IB+XcGAOT+NT&#10;y9RD98zRKGM0rDiI+Xu/PpgVFL9ofdugBYcltuOKvB5oFSNnXbgZ+UZb247U+LfJGQ2MFhhFbrn1&#10;PoOfWqUU9CrXMY2077mwOGySi5FV3h+XEgx7qpBP4dquXUVyJD5EqvbE7dkYJfPB5oa0vLbYWVBG&#10;BjaG7du9JxYcpSe5CRlCQ/bJbH61Zt7uU7WSMRgcZVev41SvrWOeBBcqWxyMHr+tXY2g+zRpEwDI&#10;uAp+bB9P0pcisPQ0YoL3U9OZLPTFuPKGHaGEM6855br61jebOsjRmCZXX5ShXkUy1tJbUzP9omiE&#10;v3kR8A/lV+zu4oUMbI5bGDk5oTiSrX1GpbI0f7+PI6kNnIqWK0tkTerNnoMucD9aHv4Qyr0Azgjq&#10;aPKt7g5X5xn724/zrRNPRGya2RGZHgc4uAVxkjk5qut0FkW4UvtUMWDIRhiOP5Vfj0mwaUSvEDI5&#10;ypBxznpSyaLbHB2bwucAtzWkXZ3Bxub+manJdQoiPZWTiNWclcMc+5yaNQg065x9svZbuRc7f3G5&#10;VJ9N1csJBZzlWYtsiAQtwfp710mn65FJax/Z9JiNwRgs7F+fUCulWaM9mcjdWpSSTzXUxbtsfBLg&#10;c9eKhtdSvNLKyQSM0DdACcEexrt7iDXtXieKeHZbNwVKiMY9u9czq2iS6dFvVYGjJ2+VDluew7nN&#10;TZmid9zSsdahvkLG4bzO6PErn9atfbwOl1CmezWwH9DXDSW0kZWRFkjcckFSrL+daun+JZ4oxBcN&#10;t/uybQf0NCYOJ0DXLvjGpRAr0/dcj8cZqC5kEqYm1ec59EOP5in28t3cpujksXJ6B0UE/pSyJqzc&#10;CytiPWNYz/WmRYzZXs2kIR7iQD77kAZNTxzRsm2DSo5+x8xTLn8OlWFt9bZhi2C85BKIKvJDrjJt&#10;kkZV7DzFA/Skl3FYxJPD91eyNMmnpbuygbi2xQP90nH6VkX/AIcmgt2Mv2SSUDI8iT+YrrG0+4c4&#10;lu4VP+3Lk1l3qWtvKUe68wAjmId/rUzdloPmZxMunbJMJII5eoQsA36HB/OnLqGr6fwJmZR2kGf1&#10;rtNnh8xqz6fJdTd2kcqD+RrMvLOyup0lihlto4wQqRyAjJ9cg07aD5kVLLxhKwK3NsRtGdycgVpR&#10;eI9O1AbA8SjP8ROawms98+1bctzjfH3+oqtJpMfneY0XmKRyzKVA9OmKhpDV+h2nnuf9R5JJ/iyQ&#10;faqsltM0hZraJs8ZZyCfyFcfJLc6eCtpJLtUbUJOVOe/1py+KdRtVEcgSVu5Xt+tLlB6bmphlR5d&#10;wTkfeYDH4das2sS7VEkjvIecLjAqOOBLuZo4trsTuxt7ex7d6tx2k8No9vbRbHJBZypJYemfWudx&#10;kzPlua1slrFCCj4fH8X8wBTLgkkMGVSvIO7GPTiq1vp+pLCXZS6kcg/L/wDXptyGt7VpfLcAH5zn&#10;hfx+tapPoinpsTxbMBGkb5hkcnk/pSSoItRCNKwiYEhmB4x1PSsNbqWUqxJTavQHP4/Xnp9abc3o&#10;cJmWY4/ic5zTcX1Fc6dbNmkad5XZFIPyscHPfnBNTfa48FY/mJIPm/LwPxP9a5mPUnjkGyUMsg4B&#10;boeldDYxb4xJ5asq5JMa5P8AMVlKjzdQSuOXUb22kkkNivlsMKylF/E//rqxFD9qIMlvEiO20yLL&#10;kqT0wPw6e1QQsly0xeAyQA7d7Q/Mfz4A9eafetbjAj06J1/ieNl4HTPrj2GelVGjFal2RXm0xSsg&#10;8tnJOfm5OPYdKz309bdTJFGmVzwcBvr+Fb8SSh0jhXGxfmdpsgccAj1A9Koi3uLmbImjyFyCGGCe&#10;47/lVSiHKmZCyzrkmEzKG5KsW4/Ctm30/TpkQSzMHYblQkqD+J7/AOFPgDpbsGSQTEfLhSVIH94F&#10;cEfjUUiOimG6CHnIIXIBJ45x9fzrJ030diVGxVn0uC3OZMqpzhg3B/CkWCFE+TI/Ota1SKWEwr5b&#10;RoPn8sAk49ug5/nVt9PhkVFRXbYhLbTx+XT06VpGMupolYy45GWMHONvvzUxcyR4WNGkH989M+wq&#10;STT7ZypjumZsKAHOR2z6f170ptwkgit51KnjcRg5our2Hco3lks0beZG2/7yH+R/nVeznnspoTGz&#10;xyRnO4DjOTxV6Ym3bbPKSqHjDAnGTx+hrOu7xJWHlOFCuDsBJJ/HAq4OzJdjoI/7T16Z4zcGRsZK&#10;eZtAH0q0PCptoWNxfRQ55zjp+JxXIW17Ot+skTeTKMgbHOa1oxdXtwFRXmkxliDn866U7mYzV9Ei&#10;ih82yvFubjIUKpAPPfk4Irm7myli2x3CxrPjnbIrBvy6V3C+HL+bBk8uJT3Zs/yqlqPhVfKOL1Gd&#10;eQuzB/nUtLoXGT2Zxtvd3Fi+EJKDqhrf07UbW7cCSV0z12jkVkCzumaaW4t50tV/1cjx7enU1mSx&#10;PE28Eg9mFSpalNHfsbAHjUWBH96E8VETbHDJqETqTjGOa5O01raBDeLlezCt2ztdNmtw32mRRkkk&#10;jcDk57VdzNrsaUyWsUau10pJxnan3QT1rOuI7G6ukjM7feI3KnGPel+x2BmkkXV4wpGNmwLj881T&#10;uLBFCuupWjKgOcNya5qsZvYNLElrLaee6Sqxw2AoOMDuf8+tXrjV9Jtm/wBE04O2ch3btXM28ULX&#10;xD3aLk53ZJwPXHU/StmbT9DmRWk1M7vVVxxRQcmtdSIk82v3d9aOscVvCoIOB9OcfpWKj3F+RHKi&#10;PGnyr5iAjp7itqKLQbaLY15cMvQ4XGf0qzDqmiWKj7NavIRxuYdfz6Vq4yZpdIwJLF78lLMMscSl&#10;pNq581vYdB+AFQTaBNIU3adKrBRnbFjJ+gFdQ3jCZEZbW1iQAcZwax5vEerTvu83b7KlUqXdi5yW&#10;G4a3B8pVPQMBzx69KtrfQtb7idrRHGOPzzU9rYmVtscP2gggFTlQfxFNcWELGAK0ik53EnA59O3W&#10;sUnuJDodSjuFVUjOxWwoKjA9eT3/AAptzd+ZcAm3E0zfdKgnHtj1pupyweUs0ShnjT5GCqMD8B9K&#10;hsdQjlxKVY7VwVHIz0H45ocnewy3Fb5x5luwiJPJHOcc0kOkwtuUbEjPBUgkg/5NW0nSa0dlOFiI&#10;Vl3EgDPPGeetUysV1CsYZNmNpKEgj/A9egppX1GV4tDht2VxDDIoP3SD83+frmrcRtll228jKSeI&#10;S2APxPX8KbFajy3W3VY0L8vIrEdcY6+lSTW8s4EL3CyITgqnyqVXkYB4H4U2hoelzPcGS3ELAMAW&#10;aY4B+jHPPtTb2OKMIsBYqB87YUMfYY6j61EyQwhfKtVycthxxx79+1OidHRSCIgo5yMZFIZVkt4k&#10;2RpBvO3JA6EYz06HFSC+2RyW6opRz8zeX82BzjpxR5aTncLnYB93YcH8OKbJbCPLjdgkBnduvvSG&#10;XLWRDh1+UyEYLYwccZ9vxqYjLqoOSygAqByAe564rO8uRJNicFTgsw27vQjP8+KteTIsS/Oj56pu&#10;zj8MUwLUjxGNnZjt/iLZ/P36VRfVLeY+RHOwRB0JPTnPFTyNnZE0SOrDaePugcVEbS1edPLVEIIU&#10;FlyT9evvRYCU3qEq0ZzuyCMcYwB171nXOrwQ3kao2YxklVTbz2+tXXjYK6ZXax+8FPb0pj2sG1WV&#10;mLq2OgOaVrgRpDBe4lCkZbJOOp/HpTToto4Z3jQyggkysAPbjP8ATNXJZfJt94BKjqBgfnWeNRkn&#10;viv2YoWxgA5GB3zWd7SsJz1sVZNNuLW/8+GMvGDllGM9O3NM03V7zT9bD+SEO3aY3Oc9+1bbRsfm&#10;UkEYHPf/ABrEmR/7ZEkq/KwwD9BXRCXQTXU0r3xBqVwxDz7F7rHwKzjOWcksxbPY5pBc2dtKGuQ8&#10;y7uURsd//wBdd5aXmgW1nHNb/Z1VhwAvz/l1rTUg4mSw1G8tAI7S4cKvB2EjFYk9je2TvHLaTeUq&#10;7m3pjA9s9a9NufFUUYxbWzOT3bgVzupaiNbtXtb6ANGxz8rYI57GpcX1HGVmcI0Kz2onjOEOfkc4&#10;PX0qC3v7nTpN0TFl7o1dJqFlYwo39m6bHbsOj+YxLD3yaxjFFeKcqUlHUd//AK9FmtGW7S1Rdi1C&#10;z1PuIJz69DVhNBv7sA24hlYclS+D+Rrlrq1aNsH5W6qw71d03xDPZMI7gsQD8sgPIofYjTZmmPDW&#10;tKpV9Pyu7O4Ov+NW49D1NV+axlGODxmraa/eXMW63uy3H3Wxn+VOHiHVEXBnXj/YApU6ajqieWxA&#10;ujalv2rav07kD+tSnw5qbjPlqv1ccUDxTqAkKmSPkd1FA8RX3C/aQfwrWzAli8M34GXlhXHoSf6V&#10;Zi8MMFxJeovORgdf1rLl1m9Lf8fcgX2OKoy3UkrZaZ2I7sxp2A3Vs5HtJPMvFttmHbjrnqB3zx1r&#10;PewkuI9wujbIW7neSBW0MJbROiJG4UfcGecgZ5Jx+FZkl9M9wZGJZBkNuYkk/wBK5pNA0kA0ubyD&#10;5TNMiHEjAYwewx68VlrZX7TqkCxwgHjc+0NW7p+rTG0kKACFWO5c8sfrVtbgCH7TKoJlwqqADg+n&#10;Pakop6iurFWxkleJornTgkTK2XWZl3DHU/pU1gJxL9k02wWUgZVQVcKh92689/epI5vO89l+Vssz&#10;eg7HH5VbhLwKFikKTdDKF5YEnj2H50J8w1qUbe8nZnsrq0aB0kC7CApc/gMcHvmp1uSrhM4fcd4O&#10;P05JqadL23kMMzWwjm4LRxZbpySTyT+NJLZWkNytlHulfzFjLyrjGRnjB9+9VYtFG4liFypjjZi+&#10;RnJIP6ZqMSRDnywR1bDd/rVtj9kaa2e3tZJAwXzGQkr6YOePyqBotoMpOAD8wAGD+GKllDFusERA&#10;OWkPZgi4/r0qxFexgMpRsD+42D6Uy5t4PIjMRkzKTlWxg8c5Ip0+zTIRHcxI/mNw8a/MCRkZz24P&#10;50DCOZiQwBVe21cZP+11NSbbl/3jRB8n+9nHNU5JP3+xHmCDGF3D9eK0IFnkKjeu0DjI54oARLW5&#10;YjMbLzhmUHn+lT4e2YRuscanBByAMfWllhaRHSVywPXnrxVUWlvabQkYG4j3yPemA2XyJ45FguFf&#10;kDMRyR+J61WgieJ/Ne4Y7htAbGa0nIsoxGhPlsSwGBUHyCQgF9zep/GlYQsL+YEje2Lc8MTgflUy&#10;WEaTpLGIwRyxIz1z37GoofmAZScN2PanShnYo55TuCRUsqxPKVfcuT05xWfcxwzAxyR7h/dI4P4V&#10;I8AbG1iGbnceTUn2cgbSxOCec9KYHNajZ2dtMgtoEiJ5bYuM4q5pSpHaq5cNuZsYHTnpTNaTYB0L&#10;qOo49/5VUE4stJR23MFBbj35ram9DKRrzziIY38nv3FMt/PuiyxRM7HuqE03wnqdte38cctmr+Yf&#10;kZ+SpHt0r0IKOuAMVbbJSOGfQNZvARHbbeMbpHA/Qc1jX/hHVbULLKYwueXVjhT2zXpN5qK2UW9g&#10;xGegFYk/iASblMGVI5BPWizZSaR5jcztFqJs7ww+SFIaXevX1xnNVLi3QFjEfNi/vAV2n2DQbdpm&#10;GjQySyuX/e/MBnqK57U2jt7keVCscL/8s1OQv0z29qizRfNGSsYcU89m+6Fjt/u5rcstYhvAEnOG&#10;6Z7isy4gGSy8N+lUWjD5ZSVcdxTWuqId46M9FstM0S8KiSa4glP+2Cp/HHH+etaH/CI2PGy+mHc5&#10;QGvNtO1eaFxC+WwPWuijmecBkkdGIyPmOKpPuFrq6Oik8Hofualx2zD/APXqP/hD4D/rNWAbHIEX&#10;T9awFu7nDYuZgRz9808ajdnn7TN/32aqxN2f/9lQSwMECgAAAAAAAAAhAL1HSh7IMAAAyDAAABUA&#10;AABkcnMvbWVkaWEvaW1hZ2U2LmpwZWf/2P/gABBKRklGAAEBAQBgAGAAAP/bAEMACAYGBwYFCAcH&#10;BwkJCAoMFA0MCwsMGRITDxQdGh8eHRocHCAkLicgIiwjHBwoNyksMDE0NDQfJzk9ODI8LjM0Mv/b&#10;AEMBCQkJDAsMGA0NGDIhHCEyMjIyMjIyMjIyMjIyMjIyMjIyMjIyMjIyMjIyMjIyMjIyMjIyMjIy&#10;MjIyMjIyMjIyMv/AABEIAL4BH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Nk2drbayFmme0t0fCwBAWwACASP4uuc9D19K7PStIfUrubUJBLB&#10;aTMGijSQAsAc7jgfKck8DHWuGv7q11TxGxiuHa3dFbMxOSQPudOeTjJ/Ou88LanY2yGzkmaOV/nK&#10;uw2J0wq55HBHUdjWMWr6iOnii8mMIHdsDGXbJoM0QkMZkQOBuK55x61FNqVnAgd5l2E8Ec1zmrah&#10;bi7WeWR7eNfnYRNtdxtO0MR2OP8AGtHJIZ0lrewXbOsLElPvAqRjr/hUOqW8lxAkaSSR/PkmN9pr&#10;g4vEckBMsCwRtvLlguQfTPqe1WZfGV5NfCaAIkYAAR1B+vPuazdVW1HY2I9HtFujFPcs8w+6JmO0&#10;DPOD3q5HplowcY3RqQAEbjHauUl1m9upJHMmPMOcrxt+lQxSSRnIdhnkkGsnUXYqx6FZ21tbO0cD&#10;nIHzLu6VI17DGzrK4Rl6gnr9K4JXmV/NDyBs5JzzmrJuDKSZWZpOu4mj29log5bnUtrcGxjGpYgE&#10;gVH/AGzghyg2Fc7Qea5uAlZgTjmpZWCqcYBIqfbyZXLE6u2vVnjVjgAjkjJwff0qG+1EWrqUdWU/&#10;eHBA98+tc5Z6m9spUqGXOcZ6VDfyLNM0ykgYztY//WqnX923UXLqX5deD3jOY1ZANoDDg/h9arL4&#10;juoJSCWyjcxvnj2rKMhY8gKF4zVa4IeQvk7j1wOvvUc8u4mkdAmsRvNNcTNIJpAFDxtt2iqF1rFz&#10;uD+bKAwwVMhII/zn86zIwzRvKD9w5x6VHJM78yAEHsKXPJ6CaNy68WzvYpZ242vt/eykliB36/55&#10;rodG1i0bTlXzwwhTlgmOg7DqcDrXm0pZiQoG3qa0NJuba1t3d5mWVnHyBMnbg5I7e3PrWkKjuLQ9&#10;NlvbSEoJbmKNnOFDuASalRlkQOjBlPIIPBryhryRLySUTOyPIWPqw7D1+v1rd0zxUbaJY5gchQq4&#10;XKjpkkZ6kk81qq0WI7vFQNe2kcvlPdQLJ/caQA/lWA3i6GezuvLIgmCN5TP0YjpxnPNeZzi4kmee&#10;dt0jMd248k1TqLoB7kMMMggg9xRivJ9G8WXWjW00SfvFI/dhiSqHJzgfjV1/iHqchLQxwJGMkbly&#10;SPfnr9KFUXUD0rFGK4fQPG8tzM41OaBY9vy/LtO7P8v8K6Kw8SafqV+1nbyB5FBbPQY49apTTHY1&#10;cUYpY2WVdyHIBI/I4qnqt7JYW0bwwefJJKsSJuxksfWqEW8UYqtY3NxO9wl1brA0TgKA4bcpGc+1&#10;WJpYoIWkkkVFHUscCgBwFOCAjp1qvFfW7xGQuEUDcSSMAYznPSuA8ceOoHsX03SpHaZsM88ZICjr&#10;x3//AF0m0gN298Z6HaXhhlLNACytOuSA64yuOueaxT8QNJlmfGnXsluOFeNcsT7j/wCvXmrZuIk8&#10;uNwFIJyxOSQM8f1rSW8t9EtlRb1/MkwXK/JggdM4JP5Vjzu+4XXUgaC8BS5CsWznIJyK01tZI4le&#10;JnG4h3XJweKtfblC7sDb1/GhrkSruUgZ/SuSVVvoK6HRXM4U7JZY9wxjJHHpR5TP85DZA5GetU3l&#10;bjLHOeOKvW5IA/iY+hqXKwk7lSKznz/qm29TVqMEA5UgjjmrUSTE4lXbxkVPEiRKSxwepNVKrc0Q&#10;WsBkjVt2OeQRVuWNZV+9tIqB7hQnymnwyqqgHHPIxWbm27lXDzGjYg5B6ChHAZsnJx1qSQpMOB82&#10;cn3qJY12lememO1CaGWIpcEdAPQmp3kRUIJDDtUG1UiBUAsKjZHcll4PcU00A9XG8sBkdyaR5txw&#10;F4bvmpI0CARt1brSm2iC/f24PBFDkhWIoIjJuUnaV6ZqOWOUHCtk5+UetWCUhDbTlm6E1Cs65OcE&#10;jpS5nug06j/KRVXzAVLfeAqA2Vv5fzHBORyakU3Mu4rDIeeDtqF4ZIyWlaKMf7cg4qoxm9kK5Sur&#10;U7T9nUhFI5A6UzyGRG3yDIHQelXjqGmwKyzahE2f+eZLVRnv9ImDRq13Lv7xrt/nW0KcnuhWKckk&#10;JbmfA7jFBuo4zjI2e5qaOGJ+bfQ5pv7rXE2B+nFWRpV/OB/oenW/HdN5/UkV0KhpsTYz1uUuGZUb&#10;azDA+XNXW0lnj3iVi+OQI8/1p0tha2igXeqRQsP4Y0RD+GBmqcuo6UT5aNf37dAGkYA/5+lVGko7&#10;jSEn0+WHlxEU9WYL+lVY7aOebAkXAH3YVLn9Kux2txL81vo9pap/fuMsf1/wqwsc7YhbU53Y9IrR&#10;Ao/MVXs7g7FdtKXyizpKgH8TjGf8KrxW7JP59u7Fl+88b9P+BcCtg6daQ4a6GX7rLIZn/LOB+NRS&#10;XWAzeRthQdX5/IdP0qvZIVxiXl5CmYrq4hUnd/riAT6+n86kTVb8GGRL55TDJ5ihjuAbp07/AI1l&#10;alKL108twXXk7ic0WNtMkpSTcoPRj0xjj/P1rKo0nZFIvXOo6hJfNdSXLm4J+bHA/L04oHirVFjb&#10;F2/zkeYT1PaqF3uG5QTuAzj1rHeUhowSGjK/N071inctpG5Lql3MsyC4cRTHDIGIX24qk1svmKVw&#10;4VTyOOnHWqMLSJLt3HcOSwPHXr+VVb3V3aJobKUEj7zjufb/AB9qicuXczlyosz6lFYo8KYaRupx&#10;9z/P5/Tvy93LI05aRt27ox9Kk6cvnJ/WkDK67ZF3KDwDVKxzSk2dJ9oBG1e3J9qlguyjkGsmKUrk&#10;9VHUY5oSYi4wTxip5NC0joGuRIPu4HXPrWjYyfKskr4Xt7VziOZRlRwO56VqafaXtyg8mCVwT0Cm&#10;spU76ItHRSXqlBjBx3qh9s+ZlJDelL/ZGpuNrJHCv/TSQD9OtKvh+QZb7dGzn+GNGb9eKcMPO2xV&#10;xIrgeZ8xNWUuN2MYC46U/wCw6XZQg3E5eYDJV5VjGfp1pp1rR7Y/IkBAH8Ks7f8Aj3FU8O+rKSZP&#10;FcLuHcmrkMM8jBlicKec7SB+dZy+KoR8tvBO59ECxj8cZqGTWdSkXfFYxKnYuN5/U1Swy7lWZvG0&#10;lZsF4lz/ALY/pViPT2jy0s4UHvtI/VsVyaXev3YZY5Z1A6rCNg/8dxSwaReTy7rtnUHOTJnNXHDr&#10;axVu7OhnuNKgOZL9Nw/utn/0HNUZtb0xQQn2mY/QAVWi8Opvy8isuegbHH4itO10S1DqEt3d+3If&#10;9KtYbyQrxRnt4hyNtvpceQM5lYsfypq3+t3K5t40hGcYjiA/nW60NrY/NO8Nqo4y/wAh/Ic/pWXc&#10;eJ9Jt9yq0t0w6BBwfxYf0rRU4R6ivfZFQ6VrN0Qbi9kAPUb+R+HSnReE4nb9/M8hJ7f5NUJ/Gd0y&#10;stpaRQj+83zMP5D9KzZr7WtUbY1zO4zgqhwBn1A4prk6K4/e7nSvpmhacM3DQqwP/LSTkfgDmoJP&#10;E2jWQ22sTSsDx5abV/X/AArItvCl5KwabCIR1Hzn9P8AGtOPQdLsIy9zJ5nOPnO3n6YrRKXTQhuP&#10;V3Kkni7UblmSzs0T8C7Un2LxFqWftN08cZ6jdgEfRf61ti7gguHtbO3HmLHuAVAAfQDbSSWt9cW4&#10;kvp47KB4NrGQgEOfbr+tVyfzMnm7Iy4PD+mWpBurgyybgpGcDJ6dP8au28oaLbpNgACPvbcdu5qn&#10;calpltPstbd764O1i0vyoCOAQOtJc3V/dCMTziOL/nnENqjn0FUrLYTfcvpbws7m/v2lYc+Tbj9C&#10;x4H4U3+0JN0kFtGlrCowVj+831bqapQXEFvII2DBXBw+M55qdfIOFilwXJ5KnrTJuKuxEy2OBnJq&#10;rqFwGtCq5Z26AdBz/wDWqK6fyI9rTeZuyGwpGfw9KrefGsbDBAU9c55rmrVnHRFJFi1VTF5jRhXA&#10;5Uf/AF6glvBvWTc2zG3GO4zUT35CfL97oGB5z15HpUSRebEmyPGGJwT04/lXE027s0ix73LF1JKq&#10;pHCk/MeKguEhcSID5NvCPnnbkMQR0/8ArVLexwWsP2q9yikZSNSN7ew9sY56cVzF5qE13cxpIBHB&#10;jEUYPyqP8fU0pNR1RMpDtS1JrlTBb7ktx6n5n+v+FZaiSMho+G7Vc2YyQORwy0eXxnsam6aMHuOV&#10;0uF3R8SDkqe3qKk+VXKuNjjqDUUcSx3KSlti5wxx+prfktLC/t495KzJwxL5GOeh9M1UW1oHJdXN&#10;NfDdnFkzX5dCPmKRbQfxJFOC+F7PDSCOVx1MtyW/RBXAEXdw4Mskjk/3m5NbFp4X1CYBzEypn7xB&#10;xXel2Rv7NJanVL4t0azO20tkAH/PGEfzbmoJ/Hk8hPk25Of+eshI/IYrATR2jult5FYEnBb0/Cum&#10;0rw/pi/PctLLzkbV2jH5mqSkx+4jMPiTVbg5UpGO2xBx+J5pI5dUv5fK+0Tuzfw7if0rqJfDuk3A&#10;AguTDjs61p2elTQqFt543AAA2Pg0eyberD2i6I419AvUkUSo5z3wcfma1dM8Pwl2+0sDtPGAT/hX&#10;SPd/YgRc3sUZHZ5AT+XJrNm8XaXbsfm+0t/0zi2g/if8KOWnFhzTZIdHUNtjuIzGR9wpsrQt9NXy&#10;RCLaGUAcLgNXN3Hjgup+yabDGezSEuR/T9KyZ/Eer3eVa7dUP8EQ2A/gOKOddENRb3O/aG2siTc+&#10;TbcfxzAH8uT+lVJvEWi2o+W6uZ29IRhfzbH8q8+KyMcyMQfVjV+00ue4kjUjbGRnexAFCcmXyRW5&#10;0MvjdlyLTT4x/tznef6D9KzbjVdSvIpJDMyOWAKRYQBevQVZHhm5H/HvNA8eeQDz+taFtpy2W4tb&#10;Bdx5L5b+eafI3uTzRWxzEVnPd7doZ8tjcTwK0YvC0z53PERjjY+T+tb001vDEXe2Rtoz8vy1n2Wo&#10;fbnfy4vLAI2ruz1p+ziS5tolh0WxhbZNavuI6swP6YxUp1C3gvxZRySEqu4hkGB7VFp+hai2rTXc&#10;rCKE5ALtyQcEYFXriHRNLuftc5824C/xE/oP8aei2Id3uU4Jr6+1O5gjjHloBtKrtAz6mmPpdpYW&#10;Xl6zfbiW3+XG2WP9ar3vii8vGMVqBbQ/7A+Yj69qyri3kuJASxyR85NO7YtEbLeI8rJ/ZVqtuOV8&#10;1ly5x/n3rEVpryRbm8kkkU85Y5xk1bs4GhhCYy1WGtl+zbM4x0A6VSiS5FJI08xntkJkJxn2q3Da&#10;EEPO4Yg8CpYwkUYVB+XU1MAECvJy3UJTbsJGdqDZuolK4AUnNEEuLhVxgDkE/SqepXjtfspA+QAL&#10;+IFAl5UllyoNRKaRSRW1ycqUIYglsZz7CsuTfBKpEySqw5XzNpz9fQVZ1mbzGh2gnAJbAzg5rJC2&#10;r48xJmmPJEa/zzXNUtJ3NIrQ3YHje6aMtg4yAf6mrMupR6SWZ0R7l1AjjH8I9W9Pp1NZFqdiny9/&#10;mIuI2kA4bPp64/WoBZSu+9iX3clj3rjqTSdiZtpDLwz6g73EsjO5wfbb7egFR29j9rtZLZuJoTmM&#10;nuDzitNUWzSNWGWKkAH69Ko6hJERFcWwZAw2sOcr6f1rCUJTWg4QcndiwWpaFJ5TjdlXAHIIOM1E&#10;oTqhHXpS2ZcF+dyHOOvOac6y3M+2KEIU/u+nuemK2jTtEqVNXHSWwljzGOoIKHq30qG2ulQCKU4V&#10;V+UqOevenvDMqZHzkAswC5xjnn2qGaCaBVcrudv4QQoX/PFXFJq19R2SVjp9Gh+y+XApXfGMtwCw&#10;PvXV297dAYDlvqua4i9+Jd5Of9Hs7dOOpXcf1rCufEWq37NvuHVSfuqcAfgK9JVEtEZ+zb3PVp9V&#10;s48C+Fnu9HYZ/Lk1k3Pinw9CMQ28jsOyNtX9f8K82jSWZ/mZ2Y9hVqK2KlQy43HAI5pOcmUqaO1l&#10;8SqLdprezwMZy3OPz/wrDl8Q6ndxsHuWRSPuqcDH0HFTWujTFDy8iHIIUcGoms5bZN0VuFPOC4PF&#10;Jpj0RQw7tukZjuPfgVoQaRPJghSMnsM1qWlnbN5RmhDygBi24gE/QcV01temJAqwxhR/CoxTVPuD&#10;n2OPjsPKn8lod/qzH/Ctiy0m0W4Mr+ZIMY2cAVtX2p6Zb2vn3kXGdowmTmsGDXra41FILW2eOJsn&#10;c7ZJI9qrlSJ52bn2DSJvkktdpPQgniqN7c6PppdY7p5JVGPLUZx+NWfNypJHNYEmkXmparOlrAxD&#10;AEuRhR+JqmCN2C4DIrqSMjIrGne/u9a8tPOnZHG1AScDr/k11GmeG2sLdDf3Zl2pygwEX8cZIqre&#10;+LNO08NFpyCWTofLGFz7nv8AhUuXYLGpBoJaItfy+WpHKKQePc9KpPqejaGrxaXbpNMowXB/9m/w&#10;rlr/AFXUb91M0zbS3+rU4X8qILfMWW6kc0rN7iukX7zxFqF7uRnWONuNsYxx9etZ2yW5Du7F3J6k&#10;9anEAX2UdKsW8ZzgAhepbFUokuRVtUAeQshDg7APXHerot3cZf5R2Ap0arFuA5JPU06SXC5JwKaJ&#10;YBwqcVCrSTMFQE5706OJ5xz8qDk5/rUpcImyPhe7dzTuIVSkIwuGfu3pWXqmqx2KqCd0rfdXPJqv&#10;rOtw6VDjh53HyR/1PtXGR3Ut3Obidt0jHqaynLoaRR1UdxaTSGSeJ2c9Tv4NWv8AiWuMmORfcf8A&#10;6656Kb5c+hwealS5IPJqEymiS/u/9N8uAPsUYHXvzz+tKIv3uDGuAAxVhtJ+ue1Z73K/apEH3iQx&#10;b0IHAA/X8asm98xTIZSccEd8Yzkn8f1rCe7aGTRRKvLMeJAxAHBAP1/WumlFjFaSyI2xo1+bjI6d&#10;fauWhu2814lDNkbSoGfmx/Q/ypklz5i+WGb5Rnpw2OuazSUviRSeljYultry8hlg3GNIgx3AAk8n&#10;gZrOcQxwTJMkis33UA5PH6VVurx7R7aGOX5Y8SvgcqTz/wDX/SqryzKhzkRAALJ33dP5cU3ZaITl&#10;bYla5he32AkZb5umSOP8arPqBEjPH91Rt9exAFV5HS7t1MKIsgcll6Aj1/n+dZxJVhGC7t3I/pSa&#10;0E3oaz3ks7W4juArIxY56/p+X4VbuEkvJzxHH/FkMNv6HrWTZWrvOEigdsDI+fj8TxW3FBeSbnSA&#10;yY+VncgJu7jJwCR9fWofurQheRlWulTzybNpyewGTXQW/hiRU8x0IbuH4rttPt7SCDybfG3OTn1r&#10;Q+wRyD5lzmvWVLQTq9jzmK1uPtKwoEjTdgsF5xW/b6VYCcP9lRpFw29mY5PuM1tXOiWtuhnN0sKj&#10;k+YeKzbeZHfdDIssecbl6HFCikLnbNeCeRAAFTb2CjFWJ9StbSzee7QiNRzxuzVKNiDx+FVdZUz6&#10;RPAOcoT+NUSY2p+KLaUFtP09EI/5aPwT+ArYgmLwpIB95QRXAwhpVWJULueAqjJNd9pPhG4n02CS&#10;XUr22kdfmi2j5PbkcVFzSxS1xDc6VInOVIYfhVXw/wCGdSvb23uJInhtgwLM5KFl74713VpY6fod&#10;rvmmLles1y4Lf0A/CsfUvG0QdotLjDuTgzOvH4Dqam99h7G5Hpel6SpmmdnUcE3EuVFZOo+MoIsp&#10;p0AdgMCRxhR9B1NcpLcXeoS+bcyvKx6E9B9B2qWO3wPnNNRvuHMStq17qTSG4uHfkYXOFX8Kpxad&#10;tkBbHWriKsYIGADTzIOQoLMOcCq5SWx5jTaBgZFLGGJKoM44PoKcluWQtMTnsAcYqcMFHOABTsRc&#10;Io1U/NhjintIBwvJH6VCzkng4X171FvMh2x8DPX/AApAOMn7zjlvSpUgyPNmbC9uP5U6KFLYZlGX&#10;PRP6mmTSF2LOfYe1Q3YpakS36zTSW6gqsWOO2T/M1k67r8elQbVw9ww+VM9Pc+1ZuuavaaO0zoqT&#10;Xs3KqedvGMmuAlu5rmYvPKSznPWs5TsMvS3c93dNNOWZ35JzV20LqcMh2k8HFZEbgcpndjnmr0Lu&#10;CpEhYKMlcVg5O4le5tI0W0h3KHryOKjnkKHcJFKn+IVHDeBv4cr1XjOexqwjpK5O0hWGNpbCsf8A&#10;P0o52a7lazmEsxkmUhS2Qcc8f/rq3cyxRhoFxuABAQ9R9e+al8qJ/lYDkAIFPFMMKMFkbKgAgZqJ&#10;Mb0II4JPIjmU7dzEcdqW7a4Ku8bsMnozf5z61cMpSONQeEbcCfp/n86iVkaLJ4AJwMZxnNRdom5n&#10;ecGWWaYxliuADyM/44ps12Bs+chAcKo44AAz9e9OvIkd1bDBcjk9WyfSqvkO7MjR7VLEoWH3snqK&#10;rlQWuyy0iyoViRQ+0ZYAc/T/AD+NWIdMa82qionlj5mbjd1/pUEGIVchtx3Y+YcDpV61uWilkmX7&#10;6LgAHAPU9qV3bQ1jS7lmza10u4hDzb4y+CTjEXoQO/P/AOqteS9gu7f7NO4mWGThsADBGRjt0Pb0&#10;riHkfaXZVYMOAFzj/wCvxUlvLdBPLRW8sDg7unJ4/U1y4iDcbpl0pRTtI9WiiIQ5PzdjWfqmtXel&#10;2czq2WZtqkk/KKtxTdy/HvWZ4ghSfT5N2OCCPw/+tXvy8jgic59pnv2825mklBGQWYmrGly6vKHh&#10;0xIJAh3MsmePpVTSoLy4BtbG3aeVjztXO0fXtXe6J4LaCXz9QdQCvMUTkA/UiouaWOfS48U+aV+w&#10;QO39xZOfyzmuo0zSNTu4CdTjW3DDGxJNzD6nGB+tbMjaXoVsP9TCOwHBP9TWDqPjWNUZLFfMbP32&#10;GAPoOpqbsNDdtbDSdCh8zZBAAOZG+8fx6msLVfHMahoNMiLnp5sgwB9B/jXPz3kt+N07s8g4yTwK&#10;qCyKuvv1o5Q5iSWe61Ny9xK8j9sngfT0p0NkwmOeFB61eiiCLgDGBWbqV1dRyww2n33PzHGePSrt&#10;Ym9zUVAoAxwKdnA/pVXzZHGyNCT0z6GrVrE8eWl5c8fQVQXGiN5W3ciNQfxNW4VSKP5ByTyT1NK7&#10;DYewAquCxiUKccdaYiw8w6Dlj2qEsQN8h78D0ppdY/lUbnP+eaktrd5n3MRkdWPRRUtgkNCSTvjB&#10;xjhR3q2HS1GEw0vr1C//AF6ZJKsZ2QZweGfu3/1qrswWoGPL/OxJJJ6k1zniLxJHpsZgiYNdOPlX&#10;+77mofEniVNLRobfD3bDgdQnuf8ACvNbiaeaYzTMWkY5ZieaylIr0J7h5JZGeRy7PySfWofKkboM&#10;881Mo8zL5Jz1q5DbzA5WFio5Jx/WsWykrkEMJMwOQCCM84q0iOE2Hn09qkgkjDgtHwevHP6VfhWF&#10;12iIDkY9SfWpGohayl4SoAUqcbsZz/nNW5Z2a3EYxkcZPHNVRKEXy4yqr3AXk/jSiVYVALBmY5b0&#10;A9qTZWxKgbbvP8P3eQcc5qz53oB159qpzTfvAgCgkDBDcGnoqOCwyCOrCpe5EtS2WbytpAxzziku&#10;AJVOeAcdMdKptLmA7WIG4jkHt3/I1NGzICxUAtwDjpQLZkjwM0Xmu4HI244J9ePzp0cSPBNIwQvG&#10;o2YbJGeD/n3pj3PmSYAXaANy57U63UfZrggsFYjBxwcZNN7GtK/Miq6kRvtb5Wwee5q0XIYKAFwN&#10;xOOuarSMbdwRhtx4zjjrWhY6fPqkqIu6GGJT9ouXX5EA68+voKlO25fOvuCw0iW/cwQQ71ck71OC&#10;B9ewFa63Njon+jackN3OnEs0gJUey/41T1DW4raxGlaSXW1UbZJ24km/wHtWBFM8ZJU4boa5al3q&#10;cdSpd6HSxeFfE1uuyG8YoOm9gf1NdPo/gy4ytxrmoGdl5WGMYX8T/hXQ3mpWdhueaQK4HCjlj+Fc&#10;hqfjG8uMpZZgTH3jyx/wr2ijr5r7TdDtwpMNunURovLfhXL6n42uZsx2Efkp3kflv8BXMOXmlZ5Z&#10;Gd2OSzHJNOCYBUDvRYLjw811M7zOZHODuY5JpYoQSwx71JDHiXOO1TR/60jt0qrE3JbKIbjnrVmQ&#10;qFAHWqpmMTA9AeKa0xdiIhnA+9VpCZIbgiQRqvQ/NUSGZ5vusuT1x2q1a24Vd7fM56k1OcKpYkDH&#10;emCHQxCGPHenNIAQOregqB5C6kRZGf4jSArFHknk9T3NAyYnPL/hzxURmL8R9O7f4VHhpfvDC/3f&#10;X61ejgS3jElxwD92MdW/+tUtjEt7UbC7nZGOrHqfpSyXG/8AdxjZEOg9frUclw075Y4UfdUdAKh3&#10;fhWUmUiRnAIHpWB4h1maztSLRA8zHbu6hPr7+1VvEviJbCFre2ZTdMMZPRPr715499epOX3/ADE/&#10;MSchvr61m2wLA3GeWScvJIeWYnrV9IIJ9pCEsRyDxWdBdPJMyyKMnocVowkI6spGMAcVm2XFJDxN&#10;bwv+6h+ZT2Hep476aVgNhAxj6e9R+QJLp8sVxyT1JqaLMR2hsM3bt+NS2wchkUG93Zi7gc8HGasJ&#10;kOwYbG/uqB0+tMyyPswPmPbtz1qex0+5vf3ltA8mzqARUvyGhjAJuyhYHBG7qO1Rrhf3wRQ3O3dz&#10;gVLdCXzmRxslU4dTwfyqJUff9xumBxxSaKEd1tolYkGUgFfcdqkBeRVwdoK5K9hVd7OQuuVAYtgu&#10;2eh9anSNopGV9rANgBTn8aLW3IYbipdZB95CyZP4VZQKCfM+Zm65NVpypYk5J2EHcT3NT78yMp+9&#10;jlaTehD2JsCFwy4Dfwjtx2qK8mlkiVRsGOBg4yKTB+WNIyZGI49DXQxaTb6H5epa8qySkbrexU4Z&#10;myMFsdB/n2qXJLcE+rI9J8LyLbw61rlwkFkqh9rctLjoAPUjBqHxJ4pm1Yx2tv8AubGIARwIMD6n&#10;1NRalql9rUzT3cnGMJGvCoPQCsVEyTkcisHUuYTm3ohrSkuNwAyOOKWWNiglQc/dYY/KpJrfMG8Z&#10;ynP4d6txnyZGCDIx0PoeRWMm7XRNjebcwYM5Ld2JzVcoOOpx+td+vhXR3JMaypx0EhP86nHhXShE&#10;V2yEnncWORX0DaZvys84PEy9skVbZQpwB1NdRf8Ag+0kIa0umjkU52yEMD/WoD4Uv3G5HgYdRhj/&#10;AIUJoTTMdAq85GT61FJIsZLLWlN4e1hDtFujc8HeP602PQ72CIFrSRiT8xA3VpdE2ZSihM+DNwCe&#10;BVtYljh2DkUHKthgQQehqN7gsfLiGT3PYUAS+YI17k9gKibfLy2AvYUR/IOTk9yajaVpMiM4Xu3+&#10;FAyUyBQFUZbsvp9aI42eQE5eQ8DA6U+0tGlO2Me5Jq1JPHZoY7c7pD96T/CpYx5EdiMvh5+y9l+t&#10;UZJWkYu7Ese9MZyeSetMJ4rOUikiQNjk1g61rLxA2dk6/aW43Hon/wBes/xL4oFhm0szvuSMMR0T&#10;/wCvXN2t8JQfOQh8/Kc9ayfmUJJZ3EzNE75nDEsSeSR1pkOj3E0wVkwgGMtwR7Vs2zA7pn2mRjke&#10;uatqd0mXY+Yffr9alsaSRnS6JkAxZ3kDdx271Xt7ZonHmrgZACmugBHm8yYI46cUslvBKNxBDf3s&#10;Cs7orRmLMii43A4GBnmlVgshzjHUVrzafE4CJIG4+8AePrVU6RLDhiVdMc4qXvchxZAjIehCk/xD&#10;+tEDz28u+L5Vz0Y9RU7aeduAhB7CkAZIwJBJjooJ7Cri0VE0I55J7MzTOuWfKhQcDHHWnLc6axWK&#10;RpDJj5mVtwBrOjhVgZAHGCOOuaV4nwp2hVx8oTqTSdkwuTygxu6ghwD/AHcA9KjRIyZJFBDAbmJ6&#10;AVZs9F1PUwBbwOY8/wCtdsKPqTXT6P4LiWQfbb/cVyXSP7oHue4rnnVimLVs4aZklXawYHcAGA61&#10;oWHhzVrraY7aXaxzvZdvH49a9W0bSdKRzJZ2aJGh/wBfIBk++T0H41n6p4y0vSIZRHMLy5/hSH7o&#10;+rdPyrN1JPSKBxVtWZej6ZLocZlfTYZb0kgTyEt5YxkcY4Of/wBdc7erJeXQubqbzZpOSSfw/pVj&#10;/hPb0XDNGkMLSDqFJbPtzWRdaxM832p5jLISd4IAz69OlTKLlHzMpSi42RpfYwF+XlSOO4rGMO2+&#10;kj/2sj8ea6XTLq3vLOIIdpY7cZBYHOe3rVYLG2q3EaqpaEgMcdDgGuZycU7oh09Slb2ZJAZSVPBz&#10;0NLcJZRIoZJDNwGYMMYAAHGM9AO9brLCi/vJ41/4F3+lZMptLq4lME4Ta2CzLkHFOjJu/MtBqDSO&#10;1sPElvPGAyMrP90pycVqrdmbG0/L9OarxWOn6XAkUMZ2noVHLe9WYZPMlKJGQoXIZ+P/ANdfQWNU&#10;yxbhvvZIHSrqTBAoII+lVGVkQGIbmJ5460kJuIP3lwFWHuXIGB9aBl55PMbasTEnoe1Zmpava6VG&#10;3nSq0rfdQLWHrPjJo5mtrGKLy84E3Un8O1cn5rTytNPIzMRnJqkJs1tU1W41S7VX2pCc4RRUZCQR&#10;44Hp71RilRpMofmXoTVkISdzHc3r6Va2M2IFaXlhhf7v+NX7exMqliQkQ+8x6U6C3jhi+0XR2x9h&#10;3aq9zeSXfAHlwD7qDvTAmlvEEZgtvliHVu7VS3VHnqBSFsCspSLSJC3Fcv4k8RmzVrWxYNcHhnH8&#10;H/16h8ReKEtibK0bdMRh3U/c9vrXEyTBmxzluueTUSZVhhkkmLBly3Utn+la1msvkLEXyO+44FUk&#10;jU7VQhHI5JNaNqwiiYZJKdCTmsrjNQALGQ4+YnCqvA/z0oEkjgByMJ0UHrTI2aSErjLhd3A5FQrc&#10;7QwUr6dOaGDLbCaFsMpPoBzirdtL5gCHeWU5Ge1U7Z1SVHJO3oMHoavxbYsuCCx5Xg881KRSXU0I&#10;rWXenyhNxA+Y4qdY2WUo/KbSQw5PHtVWzuftG10V9wcKyg8E9j+dXH8lv3ioVbJyGBGRg5p6FERk&#10;wRtXIHT5cEVDKsci7FB2Y3cjk1YjlEEWUIlk6H0X2pyoskbbVZWcARqOvfn6ZqHHUXKQQWqF0jWR&#10;Ilc8NIMKT6VsfYrCxiDJGl3Jj/Wtyg+g6fnWEpuJXAcblHOGOSDn1oiaeGBrlW8sM2MKc7vr+NRK&#10;DfUUo3Wh0yahMY1Bk2qeBk4AFWk1W2trSZEHnSBC8hzhevTPftXJbJLhpH8so+3O8Lwfc1etRJBZ&#10;tv3MrDJU8bgBjr2yW/SoWHRKg1uVtT1nVdZhaEymOGNVYW8Q2Lg46+uOOvrXPuJni8sAyD+Jz9a3&#10;Lef/AEz5k2eZn5enHTr9Aaovb7LmOEPzGcsQeM5H9M1bhpZEyi2UJoTHBvUbJFHXuPYHsf6VStor&#10;vBHQHnJPWttxOJY8jDvkhc9R65piFDdNbrtUZ5UdPwz3qeVIxsUHLWVzavbzOJHRWJ3YIJz0I9sf&#10;nU1nBcn7ZMzks6cux4PzDnP51bkijZoW2liODyCSBwMDt+tPifyJZv3SjZ8uxm3Bs85OP5UqqSjd&#10;l8rWotlo1y00Jt0kkByDIDx6nJ7f/qrTTTQkQgMShVOeJOp7nGRWO19qCrtimVV9BwBVZZdQdjmZ&#10;PXhc1n7eN/dZLm+iPXY7hwu0puCjhcnFXIJLmYgRwoE7+1Ud5jiaaQrHEBnc/A/D1/CsrU/Fkrxm&#10;2smCIBgvjBP09K9Y0vY6G/1220mNkVxJcn/lmp4B+tcBe6/Pqt0yXE7tgkAZwoP0qs8zOwZmJYkn&#10;JNUJYytyWC/KxzmmLc07hd67skHIzVfc2TEHyAOKUylV2NlgwGSaZDtMmDlSOlAInVCkm2Nc7gcH&#10;pXRxLHaW6yzgNMQCsfp7msi1cLJggABeam8zd7+lNCZLPM1y++Q5x0HYVEx4phOO9MZ8dKbYIGbF&#10;cp4i8SeSr2lk37zGHkH8P096r+JPFQgd7Ozbc/SSQdvYVyS4nl+QEsc5yf1rGTLGQSqZjvALdck9&#10;amllOVXylJ6r83WmJA8U3KbmHBHpUwsJA8edo7jPNZ9R9SVDN5Yc2qEdABk81o2QJBadFXcOABnm&#10;mJbLF+8lLBdvCg9fSprUoI+jFuSp9PWgZpIEhKhGLSAdWHP0wKcYLS3zO43ufuj0+tFu0RQqV2Fk&#10;zu6nqBRcbJXXEoVSOSwxtoKS0uRs8bxsSwAGCMCrNpGWiyWVVzzkHP8AnmqsDGFN7MCpztUj8jn+&#10;lTrE06tJJKVD9M85oKRctv3F0GSZBCODgHnPUf56VLc6kMSgEMFAAGMfjVJ7lBtiQEbBtUA9Ae59&#10;6ihiaRZOrMBy5/OpaGaNuVKs/wAuSeR9P6Vfs7oNdRnk7QcE84GDjH51QiQJGkgnBYcg5xj2/nT7&#10;e8jR5JgixNyofaM80gLkj3LhmQ7YkG3k9fc1DcyNPKqKgkDnoWwR349PxqlqJMlwAzB8EfIpxlh6&#10;+uaupuMaGNTCqZGe65Pqe3+FCEkXjqS20rx+Wm1QYz6rTWvt1mYpIVyBhV3nJHr19hVe4hhkJdnE&#10;pCfPIePxwOD+VQCOaKZrtJV6YCAcquf0/wDr1QGkjR+QmfM3MABGFBxxz9M5rNCXO541RYshjl2z&#10;keh4HrVj7eGjb90ylQcMehJ4/wAPyqpHcL9nJiUs4JGAwIO7Gf5UxFWHSppWJhbe2CqMKiazmimB&#10;uT5hzwyjrj1q6l20MpSNVG8AhV9cA5z+HNR3N6sV3EZEZXcbipwMZyOPWpcVuQ4q9xVjfy/Nj3bs&#10;Y4Pb/P8AOqpbYiLsJYDJOeKvWcuYsLJzkYQ5H/Av6VQv5QbkbAMBB/KuPGJuCSJqOyGNOB1Q1Npz&#10;I0jyHpjHNZskrc1ZtpfKsS5yN0mPyH/1644wdrIwUrvU6PUtXudbuTJcSnaBhVBwFHsKpWzBcq5y&#10;ATVeAHexU/KOxpwYAgkE96+iNS9AivMx6jqKgvpNjxoBjJ6mmxStHNlWOQM1Bey+fEsmSCBQgtqX&#10;LiQx6aC3UYGPemIyrOhAJyMsabIRLZpuGPNGB7cVE6skRXdkhsZ+lDGizBM7CVd/J6Eela7qsUcW&#10;3+7WRblQ6nHJ5rZuyBFHxzQhMrl+Ca4zxN4o2h7Kxf5jxJKD09hUnijWpYRJZwZQ7QWcdeewrhwp&#10;dj9MmpbKSIzlm6596t2Vw9vIxCKxIxz2oS3jxzknrVu3t03L2OccVm2Uadh5cumyvOFMz5AAXmkj&#10;Lm7Vs7XRxjcARgVEiLbM0cYAGf1qVhJIWwyjaAeVHelcC6bI6iRgjyUPzFe5/CpmsEXzIoidqYAw&#10;PaqiXEsSna2Aw52nFa8MsZhicx4Ei4IznigpK5SjSM5jEm1x1J7jP5dalu4mRFxINgGcd81Y2CNm&#10;IC5YDB2+9V3WRlAkYMRxmp5dS07RsVogzyfMVwOg61elwkR2sVcjCt6U6OCJV3KMcZPvSSOjXBDq&#10;7KW2DDbTnj2NMlEcY8tPM28swUMw/M1oTzxghWEsg7KxwM9+McCqbXpaFly2N2cHkDFQ3ExeWONF&#10;C/KCcd/WpY9CwbiRIGeJAJifl3cgVTjnmea3l+ceWM+m7nv9eKbJcSNCVDKuc9EGT+NaGiytcxok&#10;gVlI5yOeM9/oKVgJv9VH8pGQQzN6np19P8KQXKn70rtuUZAPAPrn8e1adtpEd2XCf6yP73mHII69&#10;fy7VVuraN5JIXQbQx4HtVhcpxZVAzcB8jGeSP8/yqRryOJGMEZMzKC+8kqo74/OoUkUoW252And3&#10;OOelQWriSYIC3JIyT2GDikBdnEsQt+fOcqcKOiqfbHXP8qLEQvbGSOHfuOPLDZAJz+nB/Oq93NI9&#10;ltSRo1dcSMo+Zh12+w5xiqkd6IrOOG3jKjfg/Njrkdue360+ojTuuYgrFCznCAL9wd+O5qvKBbxW&#10;8lxBxHhRIw6jvjHqQabbmcB5fMzKh79OKbfXM9yURmzCrDCE+oJo6CkrotJJA26aK1MTKPkjJ6Hq&#10;Pr1qvcDa+5hhmUHB7cVLExgh2EBtzgR/7JPP5VQv2kjuVSV97hRuPvXJiYNxTRjVjaJDKRng1NJx&#10;YwKe5Zv6f0qnITuAq1c8LCnpGP15rkW6OdH/2VBLAwQKAAAAAAAAACEAqMLNSWQqAABkKgAAFQAA&#10;AGRycy9tZWRpYS9pbWFnZTQuanBlZ//Y/+AAEEpGSUYAAQEBAGAAYAAA/9sAQwAIBgYHBgUIBwcH&#10;CQkICgwUDQwLCwwZEhMPFB0aHx4dGhwcICQuJyAiLCMcHCg3KSwwMTQ0NB8nOT04MjwuMzQy/9sA&#10;QwEJCQkMCwwYDQ0YMiEcITIyMjIyMjIyMjIyMjIyMjIyMjIyMjIyMjIyMjIyMjIyMjIyMjIyMjIy&#10;MjIyMjIyMjIy/8AAEQgAvgEa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jCn0qRQw7VP8g6YpfMA7Vs5HFyrqyLLelPBPpTvMSnq6eoqW/Ip&#10;RXcaFJpcYPNP3r2pcg1NzVQXRjdtGyl2jtSbfelcrl8hdtGBS0Url2QmKKWigLCUYFLRQFhMUtFF&#10;AWEIzRtHpS0UXDlQm0elLRRQFgoxRRQMKTAPUClozQGgbQOwowKQtTSxp2ZDkkKVFJhaaXxUbSe9&#10;UkzNyQ9tgqBmFNJJ6GmlHPY1olYycriMwqF+ae0bjsaruzDrVohsRhTCvFNaRvTNRs7/AN01SRmD&#10;KKi2n1p37xzjaaf5D+/5UxGqu4VKD61N9mHY0fZv9qsHNM39lNdBioGp4iGetOWEr3p2w5qXItU3&#10;1QCLHenbfelHA5oqLs6FBIKKKKRQUUUUAFFFFABRRRQAUUUUAFFFLigBKKXFJQAUUUUAFGM0UUCs&#10;RvkVH8z8AGrNFUpEOndlJ45ewJqIwzE/dNaVFUqjJdFdyhFBKrAkVdA9qdRUuTZUaaiGBVeS0ikb&#10;cRViikm1sU4p7leO0ij52gn3FTeWn9xfypcikL4p3bFaEUGxB/CPyo2j0FMMopvmD1FFmS5xJ6KS&#10;ipNRaKKKAEopaKAEopaSgAooooAKKXFGKAEoopaAEpaKKACiucufFsVuWU2xyDgZcjP6Ux/FssQy&#10;+lvj1V2OP/HKVyuRnTUVycnjTBCizCMRkB2PP6CtzR7+XULQyyoitu4CE4xjjr3our2BwaVzQpKW&#10;jFMkSk3AUuBRtHpTJd+g3eKPMFO2j0o2r6UaCtITeKNwo2r6U7A9KNB2l1G7valNLRmkMZz7007u&#10;wp+4UE1RDS7ldvN9P1pmyQ1aJprcVSkZSiisYmPek8lv71TFqbz6H8qq7I5UW8UUUVidgUE4GT0F&#10;GKz9Ztrm6sjHA+xcEyYOGIx0BoFJ2VytP4jtYZNqo7AZySMVasNVtr+NCrqsjf8ALMnmvPZLKRbG&#10;W5kbcyncyKcBR/XtUekQak9xHf28TmJJB844Uc4wfzpqLucqrSueq0VBYvcS2cb3UQimOdyjtzU+&#10;KR1J3VwpM0wzRg8uB3yTWdceINJtnVXvEJb+4d38qdiXOxqZozXH3njy1imMdratNj+Jn259eK1N&#10;D8TWmtF0CGGZP4GbOR7GgzVVN2ubnNLVO21O0urma3ilUyRNtYZ9qlvLpbS381hkblX8ziixqpK1&#10;yejFc5rnig6PfxxfZzJFsJc4Iwc8c/nWlY67Y38IeOTDYGVPUE9qLCU4t2PPL2Ce58QmFZ0hiIOX&#10;cZC+p6H2raj8PaYFUS665ccMY0G3+XTjrWTcNnVrlVzl42APpwD/AErUe0uLCxt5UmXc8IkcgjK8&#10;Z6d+vWsovm0sddV8iu2Zur6RBDbs2n6ubhuD5bRnIHrkcfyrqvB0jvp7q7ZKhDk9c4Oa46zneezv&#10;rlsEhCAp9jmrSXF3bQLLaTtEylkJU9QD/wDWFJS96xM/4XPe56XiivP7Px3c2u2G8hFxgnLhsE+g&#10;6V2EWtWE0eRcRq/l7yjMARxn862scsasXsaFFclfeLmSJooYyk2f9Y3QD1qra+LZrawzKRdSZPJO&#10;0+34Urq9he2R29HFeRat4m1G5vWYXrxYOdsUjKi+npU9v8QtUh2RyCGcJgMWQhm/EGqsR7ddj1Qs&#10;BTDKB3riZfHtsyIUglbcuSNwGKjj8YmSJCLGRmLc4PAHr9aq0VuyXVk9jtWugOnNQNcMTya50eIy&#10;2SumXrJ2ZY85qZtXnKqI9Lu2cjOGUKPzqlKmupD9pLobBmb1pPtLjo5rnTrV40JH2FYpged8ybQM&#10;/WrEGt2bRKbi5toXxzmdME+2DTVSntcPY1uiZtC9kB55oa/GOhzXOT+J9Ij+7f2rkHkCZeKrt4s0&#10;X/n+THfCkn+VPnpX3GqGJe0WdOdQ/wBj9ab/AGg3vXJv4x0UA7Llmb08mT/4mq//AAsDQBwZ5cjr&#10;+6al7WkupSwmKf2WdO3xC0AbiLoHA4HHNZ//AAsa0LH99ZKueBuYnFeOy5ZeBVXawcCuRVD2Xgr7&#10;XPoFPHvh9owxvAGI5AGRmoLrx3ok1pLEtyoZ1IGWx+orx23+W3QY7VHNGXFJ1EP6jfQ7641uwltW&#10;hj1a0TcoUgk4I9On1p+ganFptz9pW+WW1UMHWEFx0+leXyRssnNdh4SjNxpd7bpguCeM+oqXUsrp&#10;kLLYLVnax+P7CO/eeS8LRMoAh2kBT3PStI/ELQdufNkwemUNeOXUBGSQQQcEGp1g32qfSn7VLqax&#10;wF1c9B1LxXpWqSxxw3als7Y42Q4yfwrFmutJS4lSaaMT5IyN3yn6YrjbdhaX0UzAkRyBj9Aa3dX0&#10;8LqiXEZDwXXzxSDo2azlNXvcn+y4ydpEm+2km2RahEXdsLw2Tn2xToZ7GPmXUIw4OPlVv8KxWQ2d&#10;8soXJjdXA9cHNXb2yiMIurchreVyyHuPVT7iqdZB/Y0L6mymo29jJvGoKjsg+5uG4Hnnim3OsKyP&#10;E2oFlj+/GwYgduw9TWQsSX9mFAxdW64Zf76D+Ie47+3PrTU/eFpSm6RVxNGON6cfMD69Px56Uvao&#10;P7Ih3ZtTalamMB7lQWUMAN2DkfKelJb6hbhMCdc4z90854Hb/OazFjWRI0BzkYgkPG4Z+4fQg9Pf&#10;8Kg2BW4XnOACMY7Hj+n/ANahVR/2VBPdnY3Py65hQNxjxn/gDH+lU31S5tZpkLF4wdmZF3bRnHFZ&#10;sWr4ZJnbzJk+TrjIwRz68H+VNeaQ3DbmbOMt2wT+NXSjK9zlxsU/dvqjat8iwuncjaVY/dxgY/8A&#10;rGnM+zRZNzMP3rFmH1NYaXciRziEiZdhWaJs9CPvD/P/ANZG1MTW6QrkKCXwfU/X8f1+tROEk+Zm&#10;uHhGpBUrj4bm2STeWmVwxGdoxzx1z6En6A01L2IrJMkc37qIS4yFAYnIHfrVZFNw6hF35O1VB++T&#10;2+nc+3uTT7holQpnzII2y5/57y+n+6P6e4rN1WdkcqoXtYlGpPe31rE8D7plDtmQccnrhfQZ/Gma&#10;ZfyXVzEv2O3CfaUjZgXJ2nOf4sdAe1UZi8CvuObucZc/3EPb6kfkPrTy76Xp72y8XV0Az+sSYOP+&#10;BMCfwPvUOq2dKyygtoj7e/ubuG9mS3skEIBOIA27Jx/FmptX1C8sDprWxto5JrVZX22sX3ix/wBn&#10;jjFL4eFva6fqVxeqTahUXA48x85CD6/oKxr26mv7x7qYje54AGAoHQD2A4p+1ZtHA0ublUVodBqF&#10;xq+nxWskepToZz82whfT0HvVzxLLqNj4c0911C6WdpWDSLMwLD86vz6UdWg0sswitokMk8x6IoC/&#10;rXKeJ9b/ALb1EeSCtnANkC+3qfc1Maj3YlRhNqMV6k2hpfaqkj3GoXUhQ4y8zN/Wq3iKxNveQhnd&#10;tygkkn1ra8EAGO4U9yDUfjRAL+24/wCWf9aXtZczLjSgp8libS9BhQ28oUFsqwO2ofiVHi6sScZK&#10;Nx+NdjpcUNvpcd9csEhijDEn2FeX+JNYfXNXkuiMRD5Il9FFEJy3ZlGCqVNFoiho9stxeLGe9djH&#10;o0aD/wCtXNeGwBqiE+or0URioqVJc2hu4xgrGF/Zaf5FeezxAXEgx/Ef5168Yh6V5VOv+ky/75/n&#10;RCbe5VJRZKqqkbeY33DjJ/z71HLFtkXitKOBGmmJUHBx+gqveJtZfrWk56kUIaWZYto90K1OYOOl&#10;Lpq7oD7GrxQbahyG42kc7dRbZRU2majPo+oLdQ8jo6dmWpb6P5wah8vKikpm3s046nXa1ZW+q6X/&#10;AGvp3zIw3Soo5Hqf8azbCJXscnqCRVTQtZl0G9w+Xs5TiRPT3rqbvToYIDc2RDWkx3rt6Lnt9KGz&#10;nadP3H8jiZ4v38g9609F1OO3H9m6iSbGRtySd4X9R7etVZ1/0p/rTHiEiYNTznU6alE0dXsmtdQd&#10;JBwQCrDow9RVS2n+xs6Sqz2c2PNQdQezL7irul3iXsK6NqDhXX/j0uHP3T/cPsagmtpIJXgmQq6n&#10;DA0OVhQXMuSW6/q4s9vJayxywS8j95DMnRh2I/wp77bqP7bbKsU0RHmxjnY3qB/dP/1qgtbhbXNp&#10;cn/RHOUc/wDLFvX6Hv8AnUck1zY329YXjkThuQVdT29wR/jTTFKN9Ov5krSxCMzbD5LnbLEOqN6j&#10;+nqOO1Bb7ScOwMuOXQ7llH97PHzY6g9e9VHljMqzadLMWk4aKT5iB6HPysPfP5Un2KSacIZpYXds&#10;LHGoAJPbg5/WuyhRcveex5GOxkaa5I/F+RpW8C2yPPPjZEMjcgGT2/iP1/8A109JyLYyoV3vyWY9&#10;fxANV76ONY49PtGdo4G/eGNeSe7fiR+QFJawtFLvRZnDHnz4CQPpgGu5HhSeuoyOORH+1RPK0gOf&#10;kHy/p/hT9Xt2mtPttkzGMj94gzleew9M1a1CKK6j/eiYuvKiGQ4H1DACqFpdSafN57PvjPyMhKbs&#10;cjG3PPX+nek77ocJK9irZarcQxSQvC0UrjYJyCdi/wAWFHOT3NWhdIka3EseyJBtt436OfU/zP4C&#10;kv8ARZFiW70tWiik/wBameYifQd19OfaoLfTpIwhml8+T+4ECkjPTIJ/l3rmq4dTXNA9XC5g6b5K&#10;v3ly3aOKFtRnKzMXIjU8+bJ159hnJ/Ad6jtLWbUbwhpPncmSWVzwo6lj7Cq0keoX18kflyROBsht&#10;0jOFX0UEZPqT6mrN5dQ6faNpcd0JJWIN5KoyCe0akDoO/qfpXnyi4uzPep1FNJwd2/wX9fiLqN2l&#10;40cFsCljbZEKnqx7ufc/pwKgtrOa+vIrW2TfLIwVQKrC7t8YUv7DYf8ACunaQeFtIGwY1m+j4yOb&#10;eI/yY1Ku3dms2qcVCG72/wAx/ifWfJtI/DtjLujhAF1Kp/1jD+EewrkyuBUiJtGT1PU0xzScrsqF&#10;JU48qOn8FvtuHX1FbmraJJrevWcIysKR7pX9Bnp9TXO+Dw76iiICWY4AFdV4x15dEsP7PtWBvZ1+&#10;Zh1RfX/Cqju2zgrc3tlGG7Of8aeIEnZdHsDi1gwrlTwxHb6CuLYVLg8knJPWo3o5rs7qdGNOHKi7&#10;oZ23ob3r0tPmRT615hpRxcg16VZvvtoz/s1nLc5a6JyOK8lnx9ok/wB8/wA69bbpXkU/+vk/3j/O&#10;riGF6nYanpH2KR54QfJkbJH90/4VgX6/KDjvXoMVxDfWwdSHikH6VyHiDTms/mXJhY/KfT2py3uT&#10;Qlrysq6Wfkce4rRPSsvSW+dx7CtVjxUs1mveMu9HNQJygqzec1Wj+5U3OiK0FeMOuCK1vDeu/wBm&#10;THT747rGbgFv4Cf6Vnr0qKeESKQRTjKxM6amrM2de0t9PvRIvz28vMbj+X1rNXmtTw/rEU8B0LVi&#10;TE/EEpPKnsM/yrG1bTNT0q/a3e5kCdY2XgMtDRFOTT9nLdfiFxbiRffsa0oJX8RWgs3neLV7df3b&#10;hsfaEHY/7QrB2Xz9b24/ByP5VHJHPblZ/tlwHQgqfMJOe2KcWtrlzg2r9S21rONwluZuOCGc8Usd&#10;9cm2FrIqT24G2N5FJdB7EEcexqWbW7jUrUx6hYwvORgXKMY2P+8OjfpVeKzu5XXy9zqDztuB/LNd&#10;2Hwzl70tjxsfmKgvZwXvfkSQPLEPmgdl7bU6/p/WtfTiILd9RlBiaQmK3Vk2kf3379B+tRJp1/c3&#10;cNqEMaSHDMYgQo7nO/8ApVHV7+W71MQWcIa2jAhtkIOCoPJ49TXdLT3UeAnzPmYscjT3MjpbLIV4&#10;A2k7cdueavQ3k0cn+l2hYDnayuw/Xis6G3uZJQskSqAed6Px+VaJ8+1GLZrdF77ZiD+RQ1XLZWIc&#10;k3dkz3ly5MkVrGif9M5VVv8AvkOtRT3l/JZNFFp1wyt96Qxj+ZdiaSSdXba90DJ3Z5gq/wAgKdG7&#10;/wCql1GJc/wrJC38yKLMV0R6FqVz9oktJ4QSozwOoJwVYDt059cd6brNhcWtwt3aqstkeCrAlom/&#10;unr+Bpbq1jZGbzLdCB9/yU3H/gQccfSrOjXk7ytIzrOjptkTHyyKD9MZHtnGRzWUlyO/Q3jLnVup&#10;iy31/MrKkFvg/K292T+WKz7ZZYGMckQ2/wCywYL/APWrpdT01LWRbpJD9jkOUMe5Sp9Dg9aryXP7&#10;kKlzOIvRnP8AVTUzpRqx1N8NjKuGleBdsLW00O2XWdURWbbus7XILSt2Yjso61z1zqj3l5LeXQml&#10;nlbczbR/j0qS68iVlk8mV3TgHec/+gVBHJHIO2f8+tefWoSprTVHv4LHQrSvN2k/60GvqC9BDL+n&#10;+NRrc+Y2PKZfqalZF9K6vwb4ehnd9Z1EKtha5YB+jsP6D+dc8VdnoVasaceZmzodvF4P8OPrOoL/&#10;AKXOv7mI9QD0H1PU+1cJdXU+o3st5csWllbJPp7VoeJNem8RaoZuVtYjthT29fqazMYFOUuiIw9F&#10;xvUqfE/w8hjcCoHqd846Gq75GcipR0MsaccTivRNKkzZp7cV5vYnEwrvdEfNvj0pS3OSutDcYjbm&#10;vIJjmaQ/7Rr1st+7P0ryGQ/vG57mqWxGFW5p+GdefSrkW1wc2znAJ/hr0OeCDULMxth4ZF6j+Yry&#10;WWLcOldL4U8RG1kXT71yYz/q3PatE7lVqT+OI86bNpWqNDJkoykxv2Yf41ZJ4rqbq2ivIdrYPdW9&#10;D61zFzBJbStFIMMP1FRLQiE+ffczrqqsZAXkgfU4qzcnisyZPNjKnoazR2Q2L6ywqPnubdfrMv8A&#10;jS/arTveW3/f1axF09O6ipk06P8Auj8qehfKyzczWUgyt3DkdCGrptE1e18R2X9j6hMn2uMf6PN6&#10;/wCf1rl10+Ifwj8qq3UaxyKkHE3UFf4feqTWxlUp8y31R0OoWFzpUjJdRFMdHx8rD1BrEkeWdvMC&#10;NjH7v5CR9TiryeLdUS1NjeajC8YGMS43fif8ay0utP6PdfUCdmH867cPhU/elseLjMynC9KO/cki&#10;ivyy4lZVHGdkxH86uuL1YG3XDKrfe/cSHP1y1VReaesfDqffdJ/StDw9Z2mtaoG+zq9tCN8jurbT&#10;7fNXo3sfPtXZp29vJo+hbnkLahqPyKSuDHF37nr/AFHpXM3sZublBDKzIPl2p5bAAdOCeuc1t6pe&#10;Nqd5PNGjOMeVbxKm7Kjr6Dpk1zkTB7ppDYSFBwGa0yf04rKD5pXNZLljY1bO1ijjbzrplwMeWqwo&#10;361P5MCuSstxgjIbfbD+dMjC7A39nuR6LaR/+zHNW4rgrHsGnX0RPQpbw/41oZEsDWa5EmuMzf3G&#10;vYkx+S0/zbXfiTUgkfbZfbv/AEFaijuLsOy/ZbmU4yu5YFP86v7r2RMtDeQ/9towP0zUsCg4tXBE&#10;eoNOCCNv2qTP6LWfFJbabemcb/MPAfErlfUDIHXpzWsxuWO0RyNkfea+K/otZt+p2lPtCbs8g6k5&#10;H8qLXVhp2Z0tvOklswnt2+zzKBPA6kFc855A5rA1bw/bWDqwDy20vMciqz8ehwetQ6XczWDBZEg2&#10;gElIS0jy5z1I9PcV0sckHltbXAWaylOGGc7DWCvTdnsbv31dbnGPYWhP/HpM3ssJ/q9RGxSGRZI7&#10;SUAHqQqkfm1a+p6D9guPuQyQSHMTeSzcehwaorYRq2RDAHPAxaOf61tZNGak4u6Zd0WPSp7xm1e4&#10;ltbaMBsfKxf2ypOPyq54l8Yx6tCuk6Kn2bT4MDBGDJj29Kxf7FYyggFg3ZLY5H5mi40RsLJHNMxX&#10;7oCIpH61zTwqt7mh6VDMffTr62KRN32uHH+6AP5VExu+93P+Dmr3kzrFumj2spwRkfnwagcivOnG&#10;cHaR9NRq0qseaDTKTCfvcTH6uaSPcpOWY/U5qw9REjmpTZq0i3ZP+9FdxoUvVc9RXB2XL11+jSFZ&#10;lB70pHNVWh1Q3Sfu1GWbgVlJ8O7MxqZbubzMDdtxjPfFdJYW3kp5kgxIw4B7Crm0eprWEdNTzXWl&#10;F2gzxEjNV5oc8jgjoRVoUpXIqLnrnS+FPEXmAafeNiReEcnrXTX9it7CUJAkX7jf57V5VJGyOsiE&#10;q6nIIrvPDHiBdRhFrckLcpxz/FVbo5K1LlfPEw72N4pGjkUqynBBrPH3iK77WtI/tG3MkYAuEHyn&#10;+97GuDZGjnZHUqwOCD1BqLWNaNRSQg61KpqEGmzXCwxl2PT9aVjpuOurvyFAABcn5BnrVeK3ZAfM&#10;L735LDGapNLEd0st0iTMOADylVjJE2S+pyknsGFehhsMvimeBmOYtfu6L9WbqW8PmBizufoM1cWG&#10;227v36/Qr/WuVT7HuO7VZ1z6P/8AWpzPpqZ/4ml27f8AXUgH/wAdNeifPu51SzlGWNI5XZyFBMkY&#10;/ka2dQc6RoqWUZb7VdnL/NkqO/8AhXP+CtLtNQvH1GSS4ljtGBUu5KbuvcDJHWpNR1JLu9u9RlYi&#10;3iUqhz0UVlUl0RpSjrdlW5Ee4qFhcQgIY3n2ksehAHpn2qxaWBYBQmwHkf6Yw/ka46e90y7lEjpK&#10;rnmRySSx+gqVH0P+JXbPs3+NXTjaJFR80rnfi38iMBjARjpNfyf1BpY4rQAF2slI7m6Zh+oFcQk/&#10;hlRlrW4dh6E4/wDQqsLf+GQD/wAS6Q/UH/4qqIsdXJd2LTeWz6IwJ4JAP58VM0+nwxADUNHjH91I&#10;QR+jD+VchFqfhyN1xpTHnnIz/NqsrrugICp0ZH54LIuakdjof7RsYmJj1fTVH+xb4/8AZ6il1qyX&#10;O7WbdvpAT/WsBvEWlAER6TGM9MonH6U0eI9PXH/Epi/JR/JaA5TSvdehkRcawNoXAEUG0/nip9E1&#10;i1nnWwgkuJlYMxaRCxDdfvenXt1rBbxFb7iyafEMjHJB/pSQ+L7myjnjto0WOZdrIRkfXHryaipH&#10;mRpB8rPQ4ZU8s2V2d1tIMI+fu1y+u2TaNcASz6g8T/ceJ+PofepfCusrq9i1rOmJoBzgYDL2P1ro&#10;oZUlQ6degMrD925/SsoTcHys1nFTXMjgzqMbxbdmqSYOQC7Ef+hVCblWUj+zLx/993/xq74hTUdB&#10;vNrojQP/AKqXacH269axj4gumG0LFknORHk1vcxsSOjDn+xHwehLk1YT7TsZp4BAo+7mQc1UXWL1&#10;OfM2nufLH+FMk1XVZh8skjDttjH9BUVKUaitI6cNiamHlzQLTyccVAX4NQW4vpTIZop26Y3IadIs&#10;sY+eNlz/AHhivLqUuSTR9Xh8Sq1NT2bL1lJg16P4P0tp1+3TKRCpwg/vn1+grlfCHhC91mRLidHg&#10;sAcmRhgv7L6/XpXrpW3sLQAbIreFeB0CgVCjdnNia6+CO5S1fU4dJsJLqcj5R8q/3j6V5XJ4w1V5&#10;XdZnAZiQAx4pfFXieHWtRZRPttojhFwTn34FYX2yx/57N/3wattrRGuHoQjG81dl9dR0n/n9/wDH&#10;D/hThqOk/wDP4f8Avhv8KwVtAf4asJZr/drP3Tp5ZdzVa/0s9Lsn/tm3+FQi8tYZlnt7zbIhyDsb&#10;/Cq62af3af8AZEH8NUrInlb6npnhnxFDrFr5bOPOXhh6+9S614bXUf8ASLfCXQHfo/19/evLBO+l&#10;yLcwOySA/KAep/wrtdH+I4EKx6jauXA5ePvV25jiqU5U5c0DGu9PvbNis9tKuO+04/Os5bVro+bI&#10;xCj7iY/U12mp+MmnEkNvbP5LKV3yEZ5GOAK4iPRrRhmSe6I9N4H9K66OGW8zzcTms2uWnoQTaEks&#10;zMZZBkk4Cf8A16kj8J27MN11OMjkeWKcdG0zdk/aMDs0v9cVKdG0xhlYJGA6kTmu1JLQ8ZzcndkR&#10;8KWAbH2i4I9flqH/AIRmxe5igS5l3SMFHK1afRdMVSzRxqoHR5zn+ddB4T0HTYm/tRIFDISEfcSB&#10;x1Gev1obsriV2WdSSDw34ch0mxyHm+XPc56k1zFy9hEkNnfzKtvIhLx8jdjpyORz/Kr19ff2lrUl&#10;wzfuYzsTJ4ArLmuU8u4WSwlKSttFxMmVC56A4z6/nWC96Ru/diUIrDQ3mYmWJIycqDP0FaUOmeFg&#10;gMtzHu74uDimW40UbQ0Vv+FuW/pWlF/wjgAHlQOTxxZ5J/Na3Oa7I0tfBaKoZ4WI+8TLIc/kaUr4&#10;GWTnZsHYNMf5GtD/AIlKL8lrOFAxtWwb+q1E9zZx4MFneL67LNgf5Uh3I4rvwNEpHko/pmKQn8zS&#10;R3/g+QnbprNj+7ET/WraakUhbbaagxb+/bECnwancoMf2fen1/d//XpWArf2v4aRfk0Jm/7dF/qa&#10;j+3aNJmSLw5Mw9Rar/StJtcuV4GiX59zxTRq2oY+XQ7rGerzD+tFguZzanC8ZSLw1O646NCB/Sqa&#10;3Erylj4f2L0C+SMD8TxWs+qaodwXRvmx0adf5A1Rk1HWj93Toh/vOv8AjRZBdjP7S1KaJbKDTAA5&#10;woaRUGe3IIroQVnRYZDGlyqAtGrZ2H/CuPmbWHbzDbxKwPBWUcH86s6Xc+IpNTF1PIksSfLKrSDo&#10;fQDvxx9KyqQubU52O0gmj1CE2F6oLjhSe/8A9eub1GLVdLu2jjsYZI85jkD7dw/xrVZobpfMtpld&#10;kONyNnB9PrV+KWLVrR7W5yJwMZHB+o96inNp2ZpUgmuZHKf2hrz8C2tt3o0pqKS68RscCOyGegLE&#10;1Q1az8QaddtC98gjzmOQ8bh+XX2rOWTXc5/tdV9tzD+QrqRzPRmtLceIPutNZRn2DZFMSTW/NR1u&#10;rQtGwb/VZ/mKyJ4tUmZTLqoXjgI7n+dQtpt6ThtUc899x/rTtdApNO6PaLfx7ZR2ztLbzblHCqM5&#10;rgPEvxCuNduTZoptbM8DnqfeuYOj3TY/4mLDPTMP/wBep5dHjMI82YkgdQvX9a46uH/kR62Cx1OL&#10;bqvVbC+QPSjyR6U6AeTGI2lLqvCswwfpUm4VwVKMoO0kfSYfFU8RHmpssIoqdVqBDVhayQ2yQCmz&#10;SrFGXc4VRQXCqSSAB3rKkla+nGOIlPyj196uKuRKXKhyK93N5sg46KPQVJHqOlwSMs5k3qSCNmRV&#10;2CJUXGM/SnHTLCVi72oZickn1r0cPQcXzSR89j8whOPs6bfm+5UbV9IZRtgTOf4oV/pSrrenxkFF&#10;249IsVoRaFprdLUZPpmri+HtH2AvACR0Az1rsbPG0Mc+JLLOTI/p9ynp4k08KSZ2z7oc1qnw5ow5&#10;FsMenP8AjUcnh/RY0L/YxjvyaOZBoZ1pqqarqdva2zPI0rgbCnbvk9q7LxHejTNHW1iwJJRsAHYd&#10;6i8O6Jp+n7r+CJAzKQrDoB3wa5/UbxtV1p5AcxxnalZVJG1KOpn3s8WnaO8kihi+EVT3J/yap/8A&#10;CUxSQQw+X5UcX8CgnPpWkUhmvninlikiQf6qUKcN7DGen61JFoWmuxLWyBmbIXHA9qUEktQqSbZQ&#10;h8TWqckS5HpH/wDXqceMrdCdvmZ/65it6Hw3o2wE20Zb061cg8P6OoJOnwHnjMYOPzrW6MTmo/Gs&#10;W7cwlIxjAUcVND4ytnT5zcg9PlA/nXULoGig5OnW5J/6YL/hTToukJnGn2in/rkv+FK4znJPGFrI&#10;uP8ASzjpkLUK+KbJSCIJ2PcsR/jXYW+l2QbH2e3x3HlLVr7HpmNr2lpwf4olFK4XOGl8WxOwKQyD&#10;HTgVG3i5mXbsl/76A/pXf+Zp8WAq26gcdVqKS90xfvNaqc93WlcLnnw1zLb/ALNI5Jzjt+lMl16W&#10;RuLEgdgCf8K9AOp6dGuVvbQd8eavFVzr2lh9zXlmfrIP8ad2F0cJLf3sgyNOmA9dpP8ASmw6hrFu&#10;5mt7KVTgg/uiQf0rtJfEWlA5+22wHfBzWdca/pBBxfxdfQ09WFyl4bvtVWeRb20kS0l5EjJsCt04&#10;HGc+1dBcRujiaE4kXniucfxhptpbyIJ/OJztC7gFz17UvhnxFZX0kthFtjmBLxgZ+de/J6kfyrnq&#10;U3udFKolozrHFvr2nvBOoEgHOOqn1Fed32ia7b3klu0EDRg5STIww9etdpLvtphdQZGOorRfyNZs&#10;TtJR8c46qadKp0CrTsee2+n+ImG3bbIvYtjFTrovijcWFzaKD3VR/wDE07V9XTRbw2l7Ddl15VgQ&#10;A49Rg8iqaeNbYbglpcOCMEF8j8q6NTntZlptG8QhsNqUIB64X/61Rz6LqQYCXWACeg21GfF4lTYm&#10;hs3cYGf6VC3iK+kPyaI6t/tI3+FF33DQim0ebcc6nuI9v/r00WEoGP7S/Q1K2p66/wBzTgnt5ZNV&#10;jc+IMn/RiP8AtjRZPcanOPws042qcNx1qijmorq5aNAq8M/GfSvCtc+6k7K5Jd3Bnk8iM/KD8xHf&#10;2qQWXmWxj3mPPQjrWeZ0sY0bDFm9BUg1lRGGMOV/WvSw2HVlJnzuYY6fM6UPn/kWzo0wAMd/Ng/5&#10;9afHol0eTqcyj6H/AOKqkPEEQ/5Yv+dTr4it8jMD9eeB/jXbY8S7LiaJdZwNXmz7E/41ONEvWzt1&#10;m4GOxJ/xqvH4ksww/cTDHoq/41OfFVmASIbgkjnOP8aWoXYHSblR/wAhy4B7df8AGpbDQL7Ubzy2&#10;1i5eFT853H8hzWbceJ45IyI4XXPqBXceD/3uiJdtjMpO3GeADjn3zn9KHdIcSfxFeppmkC3g+VmX&#10;Ygz0FcfbOlpD5sxIHc7ScVa1y7a/1tkbISI7QKo6vff2db2+1QS755GRgc1zPWR1L3YjrzwwotWv&#10;TqlykzkMUByCWOQR6DH8qqW+gTyddUuuecAH/GkPi1p/LW4j/dxfdSNMD+dX7fxRpyKM20272Uf4&#10;1tBSS1Oeo03oTQ+E5ZAD/bF0Oe5/+vVseDWUfNrt3+Gf8aij8ZWYBDQTkegUD/2arK+NNNCjFrc5&#10;78L/AI1T5iLkZ8HKi/PrF23sDg1W/wCERt3P/H5dE5wQzAfzFWZPGunMSBa3P/jv+NVk8W2EczP5&#10;d6c/wkrgUtRkkfgywYkPd3in1Dr/APE1L/whOmAEm9uz/wACX/Cox4209Tk2lwc9Bhf8aafG+n54&#10;06XBOckrmi7AefCGjOyol3chiem9cn8xVxPA+kBcs9y5HXL4z+lZ4+IFomcafMeP+eg/wqJviJhM&#10;R2L9c5aX/wCtRaQGwfBujg48h246+a3+NB8H6EcZgf8A7+t/jXOt8Qpd2Rp8ZIPBLf8A1qjfx/Ju&#10;3LpyA+8p/wAKdmB1R8J6FAgL2fXoTI3+NU5fC+hbgY7MN6Dexz+tYDfEO5K4+wRHA7uTULePb4pu&#10;WztgSe+4/wBaOVhqaF7oukxcfYolHbIzVrRbPTo0JtbWOK4X5XljRd4U9wT09OK5K68ZajKxzFbg&#10;egU/41mzeJNQOSrLGSMExgqf0NDjoCdmeqWd9Jc+cJbcxFCAyMeSCM5I7UzfJp1ys8RzGeo9R6V5&#10;n4Z1jUf+EktUhdCZnEciyE4YHrnrXqpVX+QjKN+Y9K5Zw5XdHZTmpLlZcuIINWsxImM9jjlT6VzU&#10;8UsTsjhUYH+71/Wr9tdPp10QPmQttZfWrutaYuqWLIkrwTFd0cqHBX/EVpTndGVSnZnN/ZmZ90k7&#10;4/2WP8q0YRaquJC7DHUVxf8AZeobm36xP8pIOAf8aF0d2LebqVy2PTj+tbaHPY62SS2V8htufU4q&#10;L7TB/fj/AO+//r1yw0O3eTa9zdMc4+8P8KG0OyViu+4ODj74/wAKegWP/9lQSwMECgAAAAAAAAAh&#10;AEVM5bupMQAAqTEAABUAAABkcnMvbWVkaWEvaW1hZ2UzLmpwZWf/2P/gABBKRklGAAEBAQBgAGAA&#10;AP/bAEMACAYGBwYFCAcHBwkJCAoMFA0MCwsMGRITDxQdGh8eHRocHCAkLicgIiwjHBwoNyksMDE0&#10;NDQfJzk9ODI8LjM0Mv/bAEMBCQkJDAsMGA0NGDIhHCEyMjIyMjIyMjIyMjIyMjIyMjIyMjIyMjIy&#10;MjIyMjIyMjIyMjIyMjIyMjIyMjIyMjIyMv/AABEIAL4BD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btrMeAad5L+3508SYprEt0NVcQ0oFH&#10;L/pTfk7vTGjb+8apvIvmbPMBbOOPWqQi9hT0cfjQRj+MVSyQeTSmT/aosK5b4/vCjHOMiqPm+9L5&#10;uT96nYLl3HuKMZPqKoedjvT1uD2OPxpWHctsrHgHaKaqle4aoPtbAdagac5yDQkx3RfEa4OR1pux&#10;RnIyMVRN6QMGkF960crFzIS4sjJ0xWa+l5fG7BrV+1oR71XluULciqVxOxnjTADyc0HT4gO9W/OT&#10;OQcUpeM9+tVqToUPsMXbNPW2QHAP61ZCRt1Y0pjj24D4+tFwsQ7F6FQcUBIsdMH2pShA5bNRlgp6&#10;0xEqRLk4TP4VNG4B27cc1VFwOg4pUJ3ZBzSsF7D9d1+08O6b9suE3t0RFIBY/jXkGv8AjnU9akyH&#10;ljhIwY1k+X34/wAcmtL4oXkyajbIvmBfK2jPC/UHp3/SvOQ7phSQnpg5yT+NYTQ3IuT6nNj5pyBz&#10;0B5qtNObgBiZOScso+9+tVJVuUYttLAZxhDg1AlzL8oLbCO3f8qnToRdl5L2aMeRFM4jPPLHH4j8&#10;K9I8F+O72yvIU1e43Wc2I1lbJ2gHk7R1J6bj6V5qfs76cjxnfMGIlAJx7Y/AVDBPvQRZ4B+XJzip&#10;5r6oak0fSWqeJ7VdMkuLRYpZYnAljaQEKhON2R1U+oz1rg3urfSvEcWv6HGbnTpg4aMEhoH2jevT&#10;0AI7YrlvD2nS69ERaaq0Wso2wW8rkLLDj7oPc9eD2rQ8L6bq0Gpvb77i0unlIQODtRwjMdwOcjC7&#10;Tx0Oad5NmiZ7PpmrR6lYwXKDas0YdQe4/wAfUV5r46Onf8JA1prdn5GnyRobe6giG8FQcjPcckY+&#10;legQCNLOKIxrBhQAowAp9scflVLVbODUrQ2upQCaMEEMFyVP0/qP0rW10NncKwPeqWoafDeASmaa&#10;KSJT5bRuV2ngg479O9KkgRFTfuBGAxPJqnf6rb2lpKzyBio+4Dlj+H9aQ7gt1fDUGjdNyNEWwOx3&#10;YX9OT9ah0f7WWlNza+Qpww5B3k859c9jmoINTDCFLyBhK43iNQGC9O/Qn6dc8ZqxrN95FhGYXZJZ&#10;nURk8YJ554449qANNlUiqsqCqd1qMtukNuFSe+dQTErbcep74H51O5fFWiWRsOetMwf71I27PIpu&#10;SOpqyB4BzyafmqxkxSeaaLBctgg010J6GqvnMBSG5aizHzIWQEd6gZiO9K8xbrUBfmqSIbHGZh3q&#10;Iyn1p2VNMO2mITzD60okamkim+ZimBZVyD1p7S47iqZmpnne1LlHcsvdHGM1Xack00uT/Dim7WJp&#10;pCbJBKSazdb8QR6bZTqHHmKnzfKG256ZHoemea044ia4Xx3JYrqUUTIftHlf61XA78A9sDripqNJ&#10;CV7nD6hqFxIGPmZjY5wHz09sn/JNZU8hZ0kdjjqS/c/nVm6RELqnRCRv3f5FZsrBtuZBgDncvPNc&#10;txvcQuZTkS4BHAY9/wAKgaRY921ixbkjJ4pDs3/Jx9T1FRyIruWjlIHoaQIsW9ywcdwRhs+ma1Zt&#10;NVbGK884M0sjJhfbHP41gKHYYYtgGtK2vfKjkhZTsZTtHo3rWc073iPTY6Tw/pCar/oy3Iivw4eB&#10;xnDYHTOev4dq9xmma2EMuBN5eMk8tnG0kGvIvhnaWV54hU3MrRzQpvjV8AM/Trn07V7LNbQtG0Mo&#10;2bwVIJ4P09a6IJWLV+hh6/rE9tamSxi8y3aMtK687OmOPTr+Vc74d8bwyTNb6ovkS7d0ZDFFcHJz&#10;6ZrN1CS70CFzazvqGmgYaVD+8t2ORjj+vFYNrp1/4mZSxDyQDaDvAJX8f881hKVp3Q9TvLbXLoQx&#10;5lJZRjMiZVeoz04PJ6U6fWFN1EhuI5IkI3GJMDHTIyB2Ppng1iTNIq7dxCA8bf8APPanRBJL1AYw&#10;Q2eFYY+v61aRR3qzrqWorLFfRLGjErCHBLhQNpyCe+T+NTRXFrc6vGJZpGuoFJbY37px0PpkZ/XN&#10;eRCOae7MjSOoXGwd/rn/AD0rYSa5aIMLlywBCliWwOpHOePaq50hHqEeq6eLu4uEZDwFaRedxHb9&#10;etTRz3U7xyRpE9vITlgSCB24NeZ2N9qFm5uFkQNn5diLjkYzitUeNtTtkDPFFIc5ZdpBPb/6/FLn&#10;s9SWzvm96gO3Nc/o/iwalcSRXAhhCqSCWwWPoM9a20Mkih3Gwn+EHP45raLTE2SeXG1Rhsg7QRg4&#10;5FV7q4+yrvYjaBlh3/CsqXxPYozhXLbcYOD83r+lNtLcVzbLeoqNsHtXO3viu3WIm3Rtwz/rFI5H&#10;tS2HimG6lRJo1gDLneZBgn0AoU43sI3tpI+6aaVUcY/OljuVdd0bhlPQg5p5lJHQVV2PQhMaetMZ&#10;VFPYk1Ec0xDDikCgnkGpMn0pwc07iEFvGVzk014QvQGpgWPangE9qm7KsikEGelNluLa12+fMiFj&#10;gBmxmrVxLBaoWmZV+Utg9SBXmfi/XV1CO3mtuCgZJFXtn+hFKVSwuU9Pg8uVQyEMp6FTnNeO+Kbn&#10;y9Tuo5LIxRlmEQlDgpyfmB4zzk4ORzWz4L8SXVrI9qVe4hPIQHkdPujvWR4lmWWMypaJHA7t5My2&#10;21puec88AdMD2rKcrjtY4q6kZzkux47c1nsrbyHBBPBY1ekUgmQArjpk8VQe7k3jzFzxxnn9Kzu+&#10;hNmOV40G1WKsBhjnBaoHJdsxMT9TimyMkknKlfccCmMqxsu19zHrxRYtIkRpEBZjtYd8irFs7MwI&#10;/PHNUlkAcqRj610WiWCTwuZyBHIPlU43Eg9R6YpSairsUkdh8OdR/si7u7hreJl8onzHQlj32gjp&#10;n/CvQ7bxVDctLOB+7RMmCUjCjvg9zkZx9a8z02JYIWVY0UAhcBsbt3A69ecUkEskTm1a5DwjPCkb&#10;t3ufw71zyrtMpPQ3LvUPOl+zyjyoXPnSpk43HOBjjPrVecxR2ZFoFgdgodg20jHtjv8A19qqK5mk&#10;8x1VVUKqOwGXbHT8uKhd0jhxG8eQQN3Jx9M1zubl8RSZqzXUciI6OC5GWPr60+0Ko/nBiuVYDceg&#10;rEWRI3ZWJJwRkGmm5AzGrc5+Un0rvRRaa63lmMjhzkKCfl+oFa+nTj7GBFFvJPJIFc+EXP3i7jgL&#10;ityzU/ZX+URbQSck/KfX2pWvsJl6J5RtWTGw/eyvIPtTJh5jjYysc8Dsf8/41iRzyuHiWdUti+Xu&#10;WHJ9vetm3Nrdo7W5LtHxub+KnytktEIVxIodgoAyVAzjmrf2p4NjQXcisOMq+OKis4w8iqYg+/cu&#10;Scc9fzxUMlpdGVwpYqoJHOM+1CVhNFzUtX1VoPLa6EsZ5JIHT6ishmmSNZnZcE9COv41JK9xFJiR&#10;AnHTA5p7z5tVDRuNrYBA4H4UpN7sQm1ZgWdwDt+TIzg/4fhU9va7TCp5+YHZ/eGOSvIP61XMoaFn&#10;eSOMZyi7Sd3OOvb/AOtVeGSRd8rsUz8ow2c0ozdrhY9ThbSorZbhZYI0HOWYLtPQ8dualt76wvAf&#10;s11DJgZIVwcD3FeXPFPcW2xp2CE7kBYkE/Sks7WSKUv53lRqChcE5b1AFbKsraiPWNgI4IIPIqEh&#10;PMaMMN4AJHt/kVwv/CTXlhbRwIxyhyxfqR2FNsPF08OoSzXZXMqAE+WCOOnTB7mrjVT2DQ7SK8tp&#10;riS3jmVpojh07irA2liO4615NPeSfb5LxSY5HfJIPU561rWfiHVBIfIYOcZO5cjA9TVc6BI6TV9d&#10;vrDUfstrDAy+WHy4Of0NYd74w1q3QyN5UO1gNoQEd/XJz0p7XF/qF5HcTwm3MhWIuqnGOT9T07el&#10;Ur/RZiZII45HDvvQnq/uM9qycnv0OpRj8FtbFX/hI9Wnla4N6zNjBOwAY9vbNUJ7qSXcfLRi+dwC&#10;j5ifai/tbnTQqTwlB2wcg+2R39qpM/ClR24ArKTuzC1tBu52TZFLJAB1EeAB+P4Cqc5DMIdxDEZQ&#10;4wPT+lPkndTtXqBnANVvMLctwAc4BqdSbGVcxMz5LDDNjYp61VY/Zx/qsHru4yPxq5fqS+/ndnhV&#10;Xg+hrPkDeWC24jvuHNWrsmxBLIGIYljnjpjNMVFl3MIydoywUdB60quQ/wDE2OnNSRzmLdsLIrcE&#10;DvVbFESwR5bcH24yMHpXX6NFaS20KQwTbuSQMsCecfjXOeZILA/vZNplKkqxGRjoa6PR2njtYvss&#10;rQpg4/56MOvHYcjr9OtZ1L2GXLgNh1klWONdpDFhnpnoPTNU5LUSkXMUrLJjO8DG/nsPxrSuHtUG&#10;HQu/Qck9azp3XEbruKFsYxyvtXGm2KxJam4dJTNIqlFDA7R834+taVvaQywEvMRDj5TuAweM5Hbr&#10;VaaNEmjRcKrjzFLtg7SBxioILxYy0BjZx0L9R+n0qHeSbTLSLshRYiOAyYYqehFUHTbvfdk9BnrR&#10;cx+S7CObIDEbT3GeDUEkkhdsYLMBk9cV6VyzSsvP3AqhdWIwAMk1rQWy3omWN2ygwOMZP1rHtIXk&#10;KuZHXaeBnpzXR6dKFLg98VShfUzb1LEFtG1l5M1vGity0Y6dasBYoYwoUKmQAMVGblA3Jxn3pr3s&#10;SKSzqADzk1ewFi0dIZkkCkqtyFIH8OVAz+tNNr5N3I6SybWYkoemc1DbyG4tLooTv85CpHrhcfqB&#10;VefVQJ3dmAQvhRnrmoT11Ka0DUQXdSfu4+U5rNuGdochvkPbuT6/zqd50vWOS0YRchs9R/kVXmmj&#10;iQJ5cjgnqhwfzOcflUy10RPK2yAZjRFWPd83J9v54qWGYOCpULHu4BXk0ilJbfKxNEo4DPJknnHH&#10;H+c1JBHJDtuFiZm6qH6H6Vk2luDVtyzDP53yhlbGWOOmKk8xFj3sRk89MVFGUkhfEQjBwHxjJ/Gm&#10;BUDb2dACPlDPxge/TrWDd3ZEb7EsEcN7P+9niiAI2793OTz0zzUl2LDB+x4mXcQXAwM9cdT3zVvS&#10;rMgXdygSacwluAJAOmeB+NVrOS0g0x444JLid2yI1GEHvnkk+3H1rqUZOnoXyK2pAEbyxJLFm2DA&#10;NL2HHQDviun8OaXDPK0mD9nBBIKgbmHbj88f4VJpWg3mqzLcajG6xADYuABjrgDsK19SubHw7psr&#10;248uQr0AGfr9eKiMS407amfqN0LjxJDbxYK2kZdwOgZug/KprgPc2xcQsssALLxw3qv41i+GC/2R&#10;7yRgr3Em4lvQ8KP0rqVmMJ3SlI89EJGTW7RXUzEhh1i2EcwDh8EoWyr4zz6g89Qa5nVfDlnZ3SeQ&#10;SuGAaJ234+mK6LUF/s6dbiHcIZZPLdVH+rfPBx2B/wA9aVp7e8AF3bee6HDbnxt59f6/41jNPoOU&#10;bq55lq9m1m0YO1C3AAHXnHXv0rJeIsM+YACcAHt1r3drO2mto7W5s47iyVcCKTDFD2wfXryDmsrU&#10;fhxpd/Cz6bthZAfkJPyk89f8R+NOLVrEOmePTxOyZcgNu2Y/Ln9ahtIBczRwHozYPH1P9K7i58Cy&#10;WCsl59oVg+VcoCD+OeRgdqhi8NQW8geHzSy8/KB9PX3q+aCD2bZytzolnGisQQTwOe+Kz7q2s/JX&#10;CyKwIBIUD5c/qfrXdXGgvOFUQTOVOeGUevuaybzwpqDYKQEZ6g9qXOmNw0MaM21woMVpHFHG42Kf&#10;mzju3qT37e1dHoVs2oWUk0EMa7WKBVTpwvTA+vOe9VofD1xb22GVWYvnGegx3z7+lbPhGFtIhkW8&#10;ARjIWAPpgCiUk0JRMPxBpd1YfuJWZnA3k8jgisUFpI0XdtCDBI7Yr1jxe+meIIA9uzLKqg5Vhz0H&#10;NcLpujrLclJASgGQTwOtYcq6CcHcxreeVpDE0oGwY3Pzx7frVn7VFBEiIhbf/F60zUdOEWoOkbNg&#10;uRtrf0Pw2s3ly3BKoBjGOTxxR7JbsFBnNxvK0TuUPlgfexxnFRC4YoxGP9murs7ExQwW3kn5eXYr&#10;wff0/GpJrGO/jffAJCuFBUdPXJFT7dJ2sQ27FLw/PHNAVeMO+71+7xWjPMotmkihIUMMtjsDUml6&#10;db2lt5UBKlmO8OR+R9qh1CQeaPOVSGGBhcD36fWl9ZblaOwXYNqMclzEsUZb0x0z71NuiIaJmy0j&#10;bmXGfp+AxUdjboHaYKobdkAt19gOPSnS+UJRKzuzgbsEfLz/APWpVKvM7IHJskh1F4VcOEGWBIxg&#10;57ccc1Wu51D7Zbb7w+XIAP8A9brSW0kQgeQAFmcKGbDBR/nFEVt56LtcYycllORz6An0qL2d2TqX&#10;C1u6bEZGdVyiBAR+fb+tQx3duVkRgrZPz7T+gFVre0aEzujRsfugFecH05pbKJbK5SV2BJJBDfwk&#10;/wCetLmWtmPVbFu2MTpJhcLkAFsEkc56emRWdLM8QZgCNvGVPC/rxWjCVmnkCKxkGSqISN6nv+fN&#10;bq6IY4fP1NYrK1JIZzhpDj+6OlaRvJ7Fu8tzlYWnOnzbVbY+CxU9uetbthpGk2OmmfULovI3LWyA&#10;GTHGAcnC/wA6zfEGtQ7RFpdqLe1DKGZvvS46Zx0/CoLCGa8f9+pVAvAzgit1Cw4qzNBr2W5RrPSb&#10;QW9mTl0t1JLf7zdWP1q9pGgo7gzw3MDAABkIU/jxU1joxlZVe4umjj/usQOa6K1tLSzXZDNMw6FW&#10;OfXP49Rn29qpyaehqo33JrOGKzt2hgnuHOfmaV9zZ/3vb2rh/Fd697MkAkZhLIEX5s/KDyfxJ/8A&#10;Ha6vUJ2srRljYxs5wCW6Duc/SvP7F/7U8QmQA+VECyAdlHA/x/GtIph5nY2EiwQYUfMgULz936H1&#10;9quPeTJ1eaTHYsVFVoCURfmLHrgMM/lSq8i9ifozH+lUyEXpRHdWzwtGWR1AwO2R2/H0rAtpZ0LJ&#10;IpFzBwcj/WDt171vRyeYinlSOzHBOPyqhrNrIxjvYUJuIgA6byCy+g4we35CoknujSDWzLWnajGF&#10;Cy/JEerA8g8fp9a0ft8dsd8QYMSPung8E/lgVzSMssa3UJBRuXAH64q9DqIhjRZGJt16j+79eKza&#10;UlzRG7xdmdDBrkVx+5voAqNwfMX5cZPJU9Kq3nhnTNRxJZyNa3DAY25KmqCWo2iRH3Ljk7AR+nH4&#10;VchMunyq9s7yQocmMDIJ7gD86j1DRmDqWma3o8hJRZoBkmUqXXH55H41mjXYJW8qVZYn6fITj/P4&#10;V6tY3trfhXRwGYcxsfmHFZOqeENLvH3xwm2uCSRJAAvPuOhp2QXaOJQQXHyiUMR1DZB/Spv7NhZT&#10;l3TPUBuv51HfeDdStXZ0P2lD0kg4fr3XuT7ZrNsZrrTpZN13LOMsWjkj5Tp17ioasx8y6mi2iWu3&#10;cZGHruIH61HJoFqg3LJKo/2G5zVmPVIJh/pCIhIyWLY7evT8KlS5hm+WBwRnHHNTdlcqZiTeH7Vm&#10;8yadmVWAxkkj3z1x+NXbX7JbxMBqRVV4GVNaTISoDRhu5ORUGwOoBDIo4wDmjmuLltsYl7NJF8kk&#10;6HaB8hPI9iPX/wCvUcd6VhK+bnadm04C8n/9dY99KJLgkAICcLtHHtnFVJJyjeaZish5G3HHT0/G&#10;sY001qcJfur+KGIx42q755yR1/Oo7a4+0uEnkykhDEk8n+lY7XDXcwRhvyePl7Vq2enSbJHkk3iP&#10;H7kEg9DgH3rR00kNLsbX2mztUQRxRsWyvLZ7dcH/AOvUjXNs0OxkBjAwQo5HGc9eRnms0M0dojTR&#10;LnkKobO313D3+tZd1Ntl+QcZ4VWzt46VCpJsGjqoCJT5xhijtzngnGceg7d/yqZpkijeK0gQqDyQ&#10;uSPfJ9h39axbGXNurOXdgNoA6D3/AJjNN+3ESNGmcv2Xjvx2+mfWsvZybFYuQXMUGROplLZI3Ecj&#10;2rPeEanfOYXYM/IXqBz69qikZZEeSRsFSdu3DDjjtyBWWbiVnLgYZiNpXj/PWuinSs+YaR1cyafp&#10;lvb/AGK5W4uwwLsseVUZJ6nv+FQXN7PdqpmeR8kkA9s54AqjZEumBGd2Mt6D1JPpzWzp9qGkZ3KP&#10;lOSGyR9FxXSopamyRnHTxJCJZ4blmB+4I8j8Pf61r2Gl3EnlNCohRumY23Y/M1o6fbtGSrSSYPOW&#10;B59D04rqLSO1gtt24KMZY7xkdu9EmWo3OcW11BF2xzR7AcHcnf6EVsWSPb23mXMu6Rhj7oUAc9CB&#10;j/8AXVq4uoRIqB43kHIAIYgfRTkfkaxdTvCiuj/JGoLS4BXA9CML165xTgrasLa2RzvirV/MtSI2&#10;INwMIPSMdT+P8sVB4atfKs2mcHfKenPAHbgVz19cyapqTORzK21FyOFH1rs7SM28McbbFCDvuH81&#10;NaxCeisbClIgFICjbu6BT+O40jXMWchm5/6ax1Cs+Q2DGSSMbZEH/wAR/Slafceqg9DmcD/2sady&#10;C5bYYcq3zHoNjD9DmrHnrGhDDapXBBbj06Px+tZInELqr7Tz90zpg/m9XUfaQI1hjY9NrjP/AJDX&#10;+tIZkuBpl077ybSVhku4JQnjIO48dOOfwFTNmE+bFjy+rY6Y9R7Grl9YSX0OyXfk9N0TH8cu/wCu&#10;Kx7O4uYZHsZ1VWiP7tgSykHPylu/A6VlJOL5kbxamuWRqrqjwoiiKMxAgsWPK/QZ+lWre4jkZnlt&#10;kVWAIYqMYNY0qNGS0YKxnh0/u/X2poEisZYj5mVwY15/IAnNJpSXNEzacXZm/FJEqqqiSPA4YIeT&#10;75yavDX57aBUdvOweucEY6nPHFc6s0k0e4IUwcbC2DnHpmrC5kVmlRmB+bOVwPT/ACazuO51NjOL&#10;4vIshURgfKDy2Oo/z6067srbUrUvPBlCdu/A3Dt16j8K56KGYBcAeWh+UqcBcc9euK0V1WWCExXE&#10;MjRBhhwpOOeM+v1pjtcyrzwbNv8AMsZ1k45WXj9R/wDWrIn0TUbUHzYPmPUhfl/niu5UGeZpIJD5&#10;bNkFTyD7ipjI5JjmGYyuSSOlKwkrHnSQ3Vu6/Myg4wSAVI79Ov4VZk1FzHhXi3g4beOR+FdLd+HY&#10;rob7N44WZtx3ruB9x6frXNalp0un3e6ewaTjHmRIdufr+lJxGpNHCXF0z7o2bAXjaFxj/wCvVR4J&#10;J1+VMMRxx0xXTrpaYbzP3Q3DBJGXH51qRWenyEKlwJPLUbUMXXgZPp71mpRWxzci2OQ0rQ7sN586&#10;vGQMgHqeOPw61tvCqwLGCY2XBCqvDMe+f89q2J3SNy8h80IpOM/f/wD1CsWK/nvChyoKud2R0APH&#10;Tp3rKc3JjskrCWtr9vaKCV3Q8ksTwfYnt1q/Ja2mnokVvDDcS8Phk38+47dOlVTOYJ1itnLyzMdm&#10;ODn+damiwWel38l9qyGUQB0SJzxvBGMg8kY3dR17URhKppfQVuha0Tw1f61OupStFp2ngsWZogok&#10;HQ4Hf69PrWL4puNKtb1LPSVZgm5ZLh2yzkjGP61Z8R+Mr3U90MbGKBfuovAA+lcskQku4gZAOcsW&#10;7V2wpqKsWopB9ljjiM7OSWT17kVWt4pQLcGNgjZIJHDH0B/GuohsNDkgiSS8eWUKNxXgD1GMGqt1&#10;YweaxsZGWL0kIz+YA61XMFrDNK8rcV8pW29yRx+dbVnZwySPOwLeX82AB6DOO9RWumhY1RWjZuhP&#10;A5+tWG0yG3mkHO9R8xSQMPzFYe1C7OhtzbQxKY2hiQ8eXuIwPr+farbX0nkblizGWILtKqjp6txX&#10;N2WlG5bcLxo7dD8wabYG9gf89a3gLW3X9z5KBejQQGQj/gT/ANK1hHn1L5ipPqBSJlieB2Jz5Su5&#10;LfltWuL8S37Kq6fHIWdvmlb+lb+sap9lgluppHk2ErDvABOfYf5x9a88Yy3kpYlWmnJC7z3rTcuK&#10;srmlo0avd+e+UVfuF2BUj8Oc5rsbW5VWLNLCrDjInaM/may9FtI7e13LMLcnqm3cOP8APatuKASr&#10;zPp0ueonj2n8CBWlnYybuyyJfMXgSSH1E0U+T64OKRIJYxjyJB7mzhH/ALNUZ0xJBxp9nIOpMV3t&#10;/Qn+lMfQLWaPEmkBTngfbxUgLJbrI4aVJCw6D7LAP8atpI8cQ3NNjbjEt5FEp/4Cveom0tAoH2GB&#10;QDx/pqn+tOtrGOLP+hWS990t2G/QNRqA4T243Z+wjnskkp/XArK1S1F2RLb+bJKn+rC2vlopIwT8&#10;uf5VvAmMcXllAMZxBFuP8v60haC5A8y91GbGflRSv8z/AEosxp2Maxu1uQ0D7RcRfKVIxn256/8A&#10;1qbcRGBvMTeYxxsGCFP4imanYzWUn2qMXNpaQjcfOjyXHfJyAPapbO/S+t1uISXLL8ykfe9fxFcz&#10;vTldbHWrVY2e4qSE45eJf4wIAQw9O/8AIVNHexy5iDzBAcgDA/WqrRJGfPiQsjHqGIKGp2i+1qqO&#10;bgMeuxw27+v61o4qaujlknF2ZL/aMyN8kqlR95SN2fzFaNtdC+UJJaxpESR/rMA888YrIiltbaVk&#10;miK44G/gn86vbkQ/LcbNxDIvmcDOMDg1ioyT1HFPuaP2M284e3unhkHClgCuc9ML+VTrr0kd0sV7&#10;GQzcAqACw+n0rNjuZIgsbEsWyd2SQcf1pxuGaEussi8jJzx+OT0qi9DcRkuLiI28iyqq4x0wD/Xi&#10;rLXD26kOoOODn/GuWVbiKZZLd8S8MDt45z2/GtRtZfCx3qeXvGQSvB/zinqLQ4EStK0ciiLBz80r&#10;Yx7e+akeF4pES1cb9x8xZOEXp9MjH8qhESC3ESPFIi/8tT1yOwH4Cs+WRpB5cTyO+7a2wYyPX+dc&#10;fLd6M5bs2JLZLi4jl86MTZJkSPkdTj6cY/OqzSBradxlEUgpHGmQw9SeOM5/Ws+yuQl4InDmIYAJ&#10;fHTHtyPb0NOvJ/teoSTK/kruJCrwoz1wB0FXChrd6ha+pTO+3IkdiXXlCCfkOew7dBQJHkYF3baO&#10;SO2fWoZ5lZyN2R0z3NNWOW4crEpKdxn+tdSikzRIsWxhnuyjl1XpvC7hWk+jad/Z0m8yT3L9DG5H&#10;HrjBx+tS2NjCIleP5SDgqhJ3fpWtZMj5VMgnJVSMnPcZPWr5khnOR6DLDZy+SlwZGPytuUhQPXua&#10;vW/hO6e1E8t2yqDuC425/MV2Yjmtgsxt9iADnad2f8OPSrLuEBnZTnuGJ6Y57/hUymymjlINAeQ7&#10;SzNnHTP8v/r1ch8M30XML3EoAy0QTn8Otbdo0tzIweRIF28MSNoHuT0qcGCFGSfV5ZFJH7u1UgDj&#10;pu796UYOW5LSRKYHtVUfZbG14+9cP5j/AK/4Vl6lezktbPfNLE8eW8tdqYz93Ixj8Kdcy6eI3Fvb&#10;SmQqdhlfjPqcdq5HxLqos7LykKieUYIUdB3NbvTRFQjfVmFr2pHUb8wocwx8DHc9zTNOsjcXyo9j&#10;II3AEUrqwGfqP88Vm2sElw4jjkVZJOAW7V2Gi2L28HlX0qSImBH5WR+eaUUVORtwwXaRhFaJlUYA&#10;4P8AOrvk6ikaltNt5FAyT5Q7+pU1nxx6c+1DKyDPJK5xVxbCBQfsurIPZtyVqzBCswjQmfR8YGeG&#10;deKrRjT5d0g0Yrzzmdjmr622rgg2+po5PTFxn+dSPaeIWT95fYc/dInFS2UZ/wBmspEyNIfAOQBI&#10;/WmrPHbXCxxaKWZlzli5Aqe3tPEyzf6TftjHAFytTi11vgHUljHfNzxSGPgk1SaMGDSYYvQmA/za&#10;pdviBl/eXkdsh6/vFT+VRLZXEvy3Wt2+O488scfSmjTNIibdLfyyn0ijx+poEJPYxOAbvX4yynOF&#10;Jk59awJGuYb/AHwzK9shIZ5JMFjxyByQK6ENodvkrZTTH/ppJjP5VR1C5t7qExW9jHb5I3PGoZtv&#10;ccjFKUbouErMiSUSRCeIq6kfOB0b3FQPbRI3noC0bDkKeVqsjwaRFn9+IS2A7kEAk9MAAAVogZUT&#10;2+Ch4dBz/kVya0peR2e7Wj5jIpEmgaI3Uig8rvXcAfpTlX7MV+e3nz0YMVx+HWmNlFaWAAqT8ykd&#10;DSpcQzx7Z9PSZc9sqR+VdHu1Ecji6bL4i3CNUuGOWLAebwePxJFV7hxBOmF+ZO6scZ96hW4hspg0&#10;EcsJPzDdwfz/AMR+NXjMNTiWKZVPzBj5rEHP4GspQaKTTIvtczNGQyHb/DnhuO/51LELa4f99boJ&#10;F6k4I/8A1UlzZQQlZkKlUP5Ht1PNVFWOZN/m/d7fKCc/jU3Yylr2ijw1JbxXVxHdRO++Vo/lI6ZG&#10;Pp0rn7q6t55wLIMkIOAuc8E5w3rzVbVL+81WZ57mUsWOSCetZazsD5cYJPbHetFTijCyN9pUEnnS&#10;soY9qzJWmvbwpbHC5xuPAGabb2r3Y/euyKOdu3n8a2FvbfT7EWmxPLdgzfKMnj+9jOKpJIexHZ6J&#10;AgzdOWfP8Lbcj8Rj+tWW0qdNPC2zlgzYPyjcPw4rU0u7juYkEFukpAwfMYAD34FbsEHkyeWRamVe&#10;dhPKf7WRjgUcysCVzA03w9e248xpWkU9UVT8w9c9Ksr4aljvA63YXcchDH0+nNdRBZAtmWfM2OQG&#10;wPoBmopdNhmnkupgSwG0cdP6/jxUDsivBbz2rktdM6scYYbj9B3/AJ1cYytCskskcS7huZ/lwPzw&#10;DTNkksKxQGGMZ6lA2Mdzz1/CrFxFpKwot/qBmdDkpDyCapRbG3YrsdH2DMs1yck4jGFz9TTH1K3h&#10;4i0yIL6u5Y/rU4vdLhXba6YMespz+lZ2qXBupIHhWOCKMkyIIly57DPYVrpFExTk7FTUrxY/OupG&#10;SOLaNsaoF2AfzJrzC/u5NSvJJnPVsKPQVu+KtUM8n2SNjtBy/PU1g20DSyJGHKFyFztzj8Khas32&#10;Re03Tjcj7THdFGjOF+QHn612FpPDFboksZlcAbnxjJrJ0nRzp1wu+5WSDq0Yg2knt3NdCGs8YFsS&#10;p78CtYowm7sktptLD5ngmCkfwHnP51ZI0coMXNxGx/vJn+Qohj0OSH97HNHL3IJx/WpG07RZceXq&#10;EiZ/vL/9amyUR/YdNlX91qy/8DiIpn9l2i4UarbtzzgHiphodtu/c6rbSDjhvl5/Onf8I9IORd2v&#10;J/v9P0qSiqNKs1IJ1ODIOeh4zTb3R7S8tvJ/teNOQSwiJ/rV3/hHQ3LahbL/AMCpw0OONh/xMrcg&#10;8feH+NCAytN0DTtPuGkfWjISuNiW5B/rWiW0uOT5VnmXbkk/3v04qYaNb+ZubVbYf8CH+NWY9O0e&#10;EHzdS8w/9M8f0zQIpDUrSM4i0xP+2jZ/xp8niC8EZWGG3jGOirVgyaHEwxFJKe/B/qRThrNnD/qN&#10;NjHozYB/lTCyOS1ADVrjzr6281guAN7qq89cAio7W9+wSxRGJYdzlUA4BHbOeTXV3Pia4xuFvEF9&#10;K5W4t7G+uJJ7mO4lld8gGfCoMdAAKzlC6sawnZmlN8rieH7jffX+7/8AWqKWJihltpChP3gKrwXU&#10;UDqiIsTMSuwLw1W8eUvmwnMTdR/dNcbvSl5HauWrHzKsN/qKgqkrtt+8pUMM1IdWvMGPyo0kbjcE&#10;xn8DxSyI27zrchWAyR/ntS2+pSruDBCf4kZcg11xkpo4p03Bmhpl+88bQypuHsvHt64PNWZV2YUR&#10;kL2Ax/8ArqgmoweVs+zCEg5VoDgD/gPSoE1eV5irKHTPbGf5VE4NDjJM88mvDKwjiAXtk1LZWEpf&#10;eACw5OTz/nmrGlrbRSYdMknjcMiulg+yq6gcZ4wf69Kq5jcoWentvJcDIAIKqcn2ras9PR5fliZg&#10;CA77OAfqev61etGtHuIxPNsUHDbRk4rQuJ9GSNza/aGnI2+WeF/M9ePSp510Y1YtQ2UNuhEcajIy&#10;cg8+/tTgCxYkvIjfNtUDGOeAcVnW5JBYLJgj+8T+ZBpnkyRHcIsBTzlsAe360WuVc2ZriYDbDAhb&#10;7pYnoPy9KWOV0+9GSWGB0P8AWsbz5EyOSpGSVk4FMXUp4rsSJCmVHDuScemP1qlG4mzcOh3l7Au6&#10;OK2GckHknr6fhx+tRt4esLcf6Vf8jsuB/jVGW8v75f3k8zr6LwPyFZcsDYO6Nxz3HWtVGyJvdmjq&#10;xtbKKAWaT3EksgTG4YUep46Vz+u6mljau6EBj90e/rV0Ys7ZtxwzcnJ6CvPtb1Fr+8IU/u1OFFZy&#10;lc3hHlXmUWZ5pi7HJJyatW1tqP2iO7jsZ3jTkbMEEd6r5WGPc+cE4wO9dVp2wWEW0cgcEGnFEzlY&#10;2NMjF3aRTz7onZc7CeRWmunxyFQk2D781hRsdq56irERy1bIwOibwzc4PlXEb4OOQRUD+HdSB+SN&#10;H/3XH9azlmlj+5K6/RiKU6xqMcm2O7l9snNKzHoWG0fU4yc2khPQhRn+VRx6NfsCTZyj1yuKk/4S&#10;DVoX4uFb/eQUv/CV6sVwWi5/2KWoxBo+o55tHwPapv7Ivef9FfH4VTbxZq4yVlTgZ/1Yo/4SnVmj&#10;LfaAOP8AnmKNQHnQdRklYpb5BAIG4f41dt/D+pkYMG0epcf41nyeKNXjtDJ9q7do1/wrNbxnq4tt&#10;7XbABvmAVRxn6UtQOwj8LXJ5knjXPHy5NSHw9Zwn/SL4rjqSQvH51zaancXUCyNdTuHG4bnPeq0k&#10;YkdJGY7lz+OaeoHYCPw3b48x0kPuxb+XFVJr7w6xKraKqnjcI8flWCvz/LGjMfQDJqU6VqEy/JZz&#10;cnuuM/nSsBjajayahfSXI1GztY4pP3CrCd+PXgVoWE6RxFhctcqPkYN0P8sVOfDGrFw/2UKCO8i/&#10;41lX9ncaWjTGSKBypUR7huPboeOKyqRjY3pznc1ZEETCWEkxMeCP4faoJYvMPmxfLIvPFVdM1mAx&#10;gOWLFR5kYXdz+FXpYzDtljO6JuVPp7Vx6035Ha0qi8yFL4BgssILDv2NXfN0q7t1jnW4t8EnEbHB&#10;qpNElzHngSZ5C9/pVVWCMUlcr6MRwa7YVFJanDUpOLujNitYULCLDsykEqMBfetC0tI7WLLl5Xbn&#10;nBwPoKm+zLbIGXbjgAhfmp8CRu6q+SGPPHXjNcspykYWYBkfH7194OQq4OfxqWKciNyzHKjhQc4F&#10;Ss8UZwsICn04yKgW2e7Lw2+yFUj8w49B2HFZpJuyETLqO3ayMFToSz5UVch1F2hYJENoym88buO1&#10;ZEcTKrB5N3b7o9KnSZnkjVGI3DGfTHerg3ew0zrtOsIUtkutRnEZYZwcJ+efwqV9Q0K2yYo0lYDk&#10;pHuJ/E1xxG9TJKTIx4yxyamEpAGB0FdyhYq50Fx4qAGIrZlUjqev5Vg395c6ne2s4mMNrbgnywOX&#10;b0z6f570x3+VSACSQoB9TVbUrryIGZQdqDgVM7LRGlNPcw/E2rGOIwI2Xf73PSuSiXcctT7y4e6u&#10;Wkc8k00uIIS5BIHXFZrexpfqWotIkvvnW4MSA8Bk3/jW/osUulyym5uRMo+VMKRj1zRp4HkjbwCA&#10;QPSr8cYKNnnnNbIwlJmmmpWv8YOcf3auWN7o8krCdlXcuAGUjn6jpWOEB4x0oWFA7MAMsasg6uGz&#10;0SYDbNESepWfp+dB8OWEuXW5kTjj51Irl8LjGKje3WRgdxUg8EGlZ9xnUP4U8w/ur3rxhk/+vUf/&#10;AAhzhDvvVwBziPP9a56OS5g3GO7nUjkbXIFPXWNSYlTezEDI+9Uu4zbHg5V3f8TBiCCc+R0/8epn&#10;/CHoUVf7QZSfWHB/9CrBl1TUPP2G9nxgniQisyLWdTkSRjfXHy4/5aH1oA6+TwtG8fkG+YgAqSsf&#10;T9aaPh/ZTQeW19MrHqCorE+13Uluj/ap8kc/vDVH7ZdiFXNzKTkg/OaVwPQ7TwjpdlAqGaaULj78&#10;gA4GO1TNFotmcf6GAOu47z+tcHp0rzwnzHZjn+I5rRCqqYx607Nhc6k6/p1um1HZ+ekUeB/Sqr+L&#10;cHENmze8jYrnyBnPvTsAMMUcqC5pXHiu+kQqtvGo9ia5++aDUr+O7v7FLho1KbWYgEHpn6VpR2pn&#10;l8uMgE+taEnhG8MQIuIBn3P+FFh6nLedFZSp9nsYYImPziIHJ/WtCO5CtyuYJOcAn86v3vhe5hEY&#10;kmhIfPIz2GfSuR1Z5NJ1S2jVi0Y5YZOCCfSsKqjezOijz2ujpJbbaRInzRkZVhUDxC5AUkLL3zwG&#10;/wDr02y1SPake12SQhSCBxn0q1d24hkIzkHkcVyczpux2uHOvM//2VBLAwQKAAAAAAAAACEAG40W&#10;VBEoAAARKAAAFQAAAGRycy9tZWRpYS9pbWFnZTIuanBlZ//Y/+AAEEpGSUYAAQEBAGAAYAAA/9sA&#10;QwAIBgYHBgUIBwcHCQkICgwUDQwLCwwZEhMPFB0aHx4dGhwcICQuJyAiLCMcHCg3KSwwMTQ0NB8n&#10;OT04MjwuMzQy/9sAQwEJCQkMCwwYDQ0YMiEcITIyMjIyMjIyMjIyMjIyMjIyMjIyMjIyMjIyMjIy&#10;MjIyMjIyMjIyMjIyMjIyMjIyMjIy/8AAEQgAvgE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1UST0NTKkgGdpq6rRnoBU6lSOeld7ZxJFBA5&#10;6A1ZEMu3JFWkaKPsKe1xlcDFK40iuIJPpQqyZwKm3EjrQFOetAx0aSk4wat/ZpVXPB9qiibaeamF&#10;2wfFFm9guh8ayjnGMU2e/ZfkBzimS3CyNhiQvfBqGSKMw8Mc9iRVRiupLk+gxr2Uqw3ZB9aruwOM&#10;dcc04Quz7UBc/wCzT1s53baInz9K3XKjF8zIVVnYKoJY8ACrg0i+yoMJG71PStbTtJFuyTyTYcDl&#10;QOlbAnG3Ax+VYTr2dom8KF17xz0OhlSTOScEY2nr61tWkcVuxEMKrnrgdakDHJpDcBe9YSnKW5tG&#10;EY7F3fG0eWOMGlEifwsKxp7suCqnpycVWe7mjiLxdR2NSqbY3USLmu232uzJDAFORk8Vx2MGtC4u&#10;LqUMJJOGPK1TMeB1GfSu6jFwjZnHVkpO6GUUu2jbWxiJSU/FGKAGUU/FGKLhYZijFOxS4pXCwwCl&#10;xTsUUXHYbijFOpKBC0nWinCkA3y8+tP2AcZFSRuUBx3HNO/dY5Xn61LZSSMJWYGrCyNUQp4JqfZl&#10;e0JlYmplqurVIWBXrzU8hftNCbzAO9An46VW5pwq1BEe0ZaWYj5iBjsM055g3QVVFPFHKg5mP561&#10;PARJMgcZXvUAqRH2nND2BPU6C2WKJSQAPpQ9xgfL3rFW5kXo1P8AtbEc9awdJ3OhVUaf251G0kY9&#10;6QXZ7GsYuzHrUsKyMfkVmPoKfskkT7Vtml9vkWTAzUM91Ifm24H1p9vZ3E7jK7B6tU9zpzxLg4fI&#10;5xUrlTsV7zVykbrafk9Ofeo5btjIGCgAdKQW0rPtRCaJraWAjehGa1SiZNysNknEmMryO9RSEOQQ&#10;MYGKChAyQcUmK0SS2IbbGYoK080lO5I3FJin4op3Cw3FJinYopXCwyjFPpKAG0lOpKYhtFOxRigB&#10;tFOpDQIQnApu40ppvNAikBT9tKBjtUjMXIz2qblJDAKUCngU8KMdefpRcaRGBTgtP2ilC+1FwsIF&#10;p2MU7GKUClcdhtLT9tPVFI75ouOxEBS4qcIgGc80zFLmHawImTyRWrbOsCDYRk9azBxTw7VE1zFw&#10;lynQQ3fzZYcVYa5hYZHJrm90ijkkZo8xx/Eax9ka+28jYE8QY/MFGabcXETx4DAmsfJPejmrVJEu&#10;qxsgIYjOfxpmKfijFbJmLGYpMVIF3HFWDacAhx70OSQKLZTxRip/Jb2pPJIGcijmQcrIcUmKkxS7&#10;adxWIcUbanEe44Xk1Kts3VlBHs1JySGotlLbS+WxHQ1dMCdkcflViGONR93n61LqWKVO5lCJ26KT&#10;+FSrZTuOIzj3NbGVX+AYpvnoq8ggVHtX0RXskt2Uk00Y/eOd3otO/s2E5+Z6sSTxr8wbmmC5jK9Q&#10;P51PNNlcsEQjToDwWkz+FL/Z1v6P+dK94c4QfjUP2qb/ACKd59yfcGB0IAaND9RT0MG8HYhfHpVA&#10;E1XmuVt3JZsFh61DVjRNEl+uZWa32oCPuk96baW88mc4P41TvLjykLhsnGc+1WrKR0thzzt4GacZ&#10;SFKMS59lcg4ZSR1ANRlSpwQQajtblpdz++M1YLknmtE31M2o9COnAkdDR1NLVXJsFKKKWi4C4HrS&#10;4GfWkpwouAYqQRsBuJA+tMFO5NK41YUknqaACx4GTRTgxUccZouFu5Yt7dC2Zjx6A1ZMECc7QfrW&#10;cCR0JqTznxgtmoak3uaJxXQnmRHPyoB9BVcoiqcjJ/lS+a/rUZ5OTTSaJbTEpdxooxVEiZNFLiii&#10;4DaKdiii4hKXn1ooouMNzDuakWd1HWo6DwOaWg02TCaRv4x+NBhLH74/AVSe7t0GWlVRnGSe9Sg5&#10;AKnr0qbdh37k/kDPLE1IY4yuD+dVst6mlwepPA9aLPuF12LAWJRjIqIh8nE0YHb5f/r1k3mtW9te&#10;W9rEhuJJjyYzkIO5Nc9J8RrJJGT7DKdpIz5i1Dkluyld9Dq18qQbkYEY7HNY+pIcNIsTcMFz6k15&#10;Zput3OnKssFxcQuzYYAllausg8ZS3VssM3lFjgPIHG5iem1eOnFYOqpKxaVjdvti7UkCqWIGQ2Qe&#10;RUzLIsCsMgkYHPUmqV5eWt/ZwPDHtYuC+V5yOf6Vbur9HVpRwqKEAAzye9XGVhtJl23X7Nb7SenG&#10;49TVqFt65PU9qxnvG+zYzyBk98VqaeyyQB1Oc9TWykZuJZxS4p2KKq5NhAKdigdeas+cgj2iMdMd&#10;KTkNRK4FOAqXeh/5ZgfhSKgJ64FHMLlGYpcVP5cfOGP5VHto5h8o2nLgHkZowaUDNFwsGecgYpKl&#10;VFKElsEdBio8UJg0xKKWii4rCUYp1GKLhYTFGKcFNJI0cMZkldURRksxwBRcLCYoqOG8s7mNnhuo&#10;nVfvEOOPrUwUMMqQR6ijmDlGUU/YaCAuMkDPTNFwsQySpCu52AArFv8AVvNKCGQgbsYIIz70ancG&#10;W4EVsUJHzZY9fp9PSo57Z1EVzCquWCuwJP449c/0pORaiVLaTddxQmQu5YOWx0wDn6dK3IPkVZ5J&#10;1AxzzwR/jWRHCDPDLFhFaRuemEAOQfyH+TVmCykmDI8mI25Yegzn+VTcbRa1TxBZ6XtUgzTMu8Ro&#10;Rnb6mszVPGOjTaPdxrcSxtJCyo/lH7xBH+frXCajOL65uLmSVnjR9qLjGFB7/nUF7bpLEhjYuGXz&#10;CEbcoA5OPUgHpWUqkuhXs1YzG1SYzJJGcJHwOP8AHtyfzrRbxbrjMW+3TcnPAGKrz2VnHYCQ3Tvd&#10;BjiNY/lI4xn06noT0rJ8m5IypfB6c1zNvuFu5cveAyxWMEAZgykFiRj+QPeq9pDMuWCqS7EdPu9+&#10;pORxVxZZd4KPtZgDtc/lUklxcHLYwM84FY+2bK5UdLHe26WsdvH8zqQykLyW644+hH41rw6naPbQ&#10;28ckabIwX5A3MABgV58kmNxDsqjqWPQ96mhliDKXmbYp3crwc1p9YsJ2O1sJTKXjluESJvkyWHrm&#10;tp9Xh0yKKFEaaeRcxxbguVHcntXm0ktqT+73kr0BGPoeKZMLkv54lkMxONxfJ9f6VpDFJjaTPWdJ&#10;1q11dWESyRyqAWjdcfl61pbecV4ZLeXcLectzJvZSGZWOcdCKZpmr3lpdi4gvJFdc85yef8A9ddE&#10;at0Q4NOx7ncT29lCZrmZIowQCznAptrqOn3rlLW9gmcDJVJATXiuraxqF8I47q7eeNCSobpk1FbP&#10;9n2zIzI46EHvTdVIcabbPevlUZZgB6k1zfjLxBPoelxTWLwl5JNhJ5I4zkdq88uNRudRCm6meXYM&#10;Au2cVXI85SgJ4bGMcGo9ui/YsuL4810To7XjEA/d2KAfrxXYaN8RIb69WG9t1t434WRSTg9s/wCN&#10;ebzwmNBuG4A0iRNsynU9M01VRHs2me/RzwSOyxyRuynBAYHBrjz/AGZazSNfXsqSS7mCIjHaNxHY&#10;e1cDazavFsubcXBZcqJFBPXrz3rrtP12703Urt2t5bi3ZCFUL1YHIGfxP51Mpxckawi1Fm/4ZSFL&#10;28FvcNPC4V0Zhg4Iq3q3iOy0e5ENxHMxwGLIowufcmuBGpapFbzfZhJbyyMFZVU524OcfpyK5q6m&#10;u/NdbnzGPUl85NOnNWsKvF8x68/jHQYwm69GXUHAUnGfXHete1vLa9txPbyrJEejCvn3zvXjPrV6&#10;31e8tE2QXM0a5zhHIrTmMbHtMviDR4br7NJfwiYHBXPQ/XpVxby2afyhIC/SvATcNJuZ2JZmJJY8&#10;mtWHXtStrdUS4kTaOvc+n1o5gseh614yFhfvbWyq2wlGbG7BGO36Vxes6jc387SzyhtwydjHA9Mg&#10;9xWA97I0jSH7zHJPrUMlxK+Nzt1yOayc7lJJGrHeGIMyu30J4NdRZeObi1hhhRIiicMNhIA9uQa8&#10;+845xyc9qtxsEXL5zn7tZupyjtc9F/4WORAxfTP3mOCsuR+oFUJfGsepSKsytbpt/ibqRyOeK4qS&#10;5DpsYYBIAx6f/qpfOVshcAe9HtnbUfKjobvVnSFGEu9ixZdrDgZPBI6//Xp9j4rvLIcOJFHAVumK&#10;5H7smD1PXFTxgEgMwUnv61Ln1QJHZ6d4ktm1Dzb39xaxkssa853EcY9AQT+NdDa+LNN1C4KQB8M4&#10;Ukrge3P5mvLzJCgwXOcdcdKrsxH+qEhJ4461Ua3cGjr/ABXptnpw8y2vFcz7i6IAOM54PT2+lchF&#10;qcMUiExLNsH+rYnBHofbjpWdezyRHDgqyjowxWe0iFVlRsEnlD2/GplLmd0Srs07+a4Qr8yozHID&#10;PyB6GqR1K8Q7fMX5eODVG4dZFjkX5c5V/wBOaqeTK3zCJyDyKlRXUpQOwW7QTD96mcdVAz7Vow+S&#10;wLyuxUrkg8D6f5Fc7Zy7TJKuFToWfqR1/wA4rSu7r7NiOKEswX5SVI68fjnB5rmdMprqyUsfmXev&#10;l9ATgn+VKskJUMSqED7wB5PpWUyXh3TzuIyRyG601DLKV8lxLznHr/SpsQ9zZa5g2qNkocjAG3AP&#10;0NTRylV2ktlsAAnt+NZSzbpvJnBDKPlZRnk+1XwkjczSfKg53nBI9ql6A7o1IniRiHhjkx0BUHgd&#10;cg+1Womt8NJ9jtzGcFVEK4x9eP61lu/mZmlCnnC4ztI9s1JFMFKxfwA88D+dVGo0VfubT22lyqUe&#10;wRCRuYjt+tYd5bWm6Q2xPlrjaM+3NT3E8rDLbyPUNWfsZ5QCG2ueM+nStVWbRcZFcSlJ0Yr8oI6C&#10;tG3uFM37rL7+No9as2+kmURmf7nThcVqW+nxW4LRxrgHk49aHM1VysuktdYOxhz0A96uW+lW0b7x&#10;HvcHgHoD9Kn3tu8scgdK0bTTZWXz7rKRDn0NZ88mVa+5dgs0trX98qiR8YUjkf4UyzMc1zcBVBWI&#10;BVIHrnP6iodTvHhhEis26Rlig3HOCe/5DP4U7Q1KWTOq5DyNjPZV4H8q1hB2uxtolmkks3FzDD5q&#10;j/WxdyPUZ7+1X7d9G1uBJYVCF+OmBn0rPMpLYKOD2+U1g3QvNGu31GxUm3Y/6RAehPqKpwTJUjob&#10;7wpZh9720TZPDYwaym8L6WZQDbEAnGd+K6bQ9ft9Us/v5X7pBPKn0NaElsygeQFkAGAPX65qLSi9&#10;x6PocR/wimmrcbDEWiIyOTUWq+FdPayb7MhgkXncWJB/OuxdUUCPyxE7cKVHeq9xFLGhAG8leQe/&#10;0q1UkQ4I8uudIjjO2KcMwGAPX3qumlK6ljMoIQnY3HOD3rur/wAPQXGZYj5EmMbOcH+orCk0GVAy&#10;sCVx/D601VtuLkVjJuNKhNktzayIsoJHlluSOx9qzfJZlG6QK+7bhv51qzwm2YKgOMZPtVcSsY92&#10;3cqncWPtQ5XYuRDY9Ph+0G3kuEbADNKAeP8AZBweef0qtqNv9lP+jzLKuM8K2Rj8KnieZl3DapYl&#10;jknvQYrlQZPOjOM//q/SncPZ9jOgZJoQyuxlJ5GOlSFpI0IK5wM855p0WnTQylw6FtxOF6c1O8Fx&#10;1bHAIxik2hezZQJmZyQuMjkHtVyK9WNcBjkdVAx+dQmSSKRmIGAvccUyR33B/s4AxwVHWolG5PKS&#10;XKW93KGPDdS2Mn8aw7nT5JHG0FckgDHDCtFQ29S0bhG6sOppJry6LlFi+VflAx6UQUohynO7Ckqo&#10;4O0dj3rSFzFtHyN0pJ4pbgYaPnG0H0qL7FKOAHx25q5We4zVWzSeEyCYswfKqBgbPp2rXiu8xQJK&#10;oleNfl7YPr6Z/wAay1chz5cRUkBHRzwPpiobyW403EwwcnA5zgmsbOWhCbLWoySApujbdyShYc89&#10;dvf86r/aXSJWjjZnJztDNkVnnUL+52BgNq8hmXH15oe4MUmVmBYcdOPzp8nQS0NmCSaVGaRWhxxm&#10;V/mH8uKdb2u8Li48xMbnwRkfhWfahbvesjBQqbgx/iPA/KrVgitISJAMNgc8NUOLVxa3LZ89JvKR&#10;/uDIwOvHfPWmQ3MguQ1z5kA6EKOM8DpTFut2BGERg/AAyMf5FXI7d5pA0u6QjuBxRZlKLZYt2kbb&#10;G/G45Vh1re06C18xQgO4Z8wnB5/yKZZ2krJBiCMpJkK23fgDg10NppssaovyKGJwDEMMfTikom0Y&#10;WFWCE7RCXkJGCMf54q3baOtzK0ZEqxHGeOv159q0rOzI2KIMbPunbgL6itKR1gXg5ZuCBVqJpczo&#10;rCy08OIl3Sdy56Vn3k8k86wqMKRyN3Ufy9qnvjLsdioYjg7hge496zFleJXllAGQfYAfjiqSu7CZ&#10;k6rMX1lYzjy7SEuR/tNwP0rd0qJl0i2y2DsyTjHJrkomku7a6vDndcylV/3RwO1dtaMBaRhXywQZ&#10;wQef1Nb9RPSJVcsrsNxGD3NQNH5y4Z1ZeQVJFXZ8eeCVkJxwQHx/KoUnWPj5geuCD/VaTaRK1OWk&#10;tLnQdQe6tSy255CsD83PK/4Gut0zXRe2yTQOTH/EO49RWZexLcwSwzHarA4+YLj35YfyrjrS9uNC&#10;1JvLfcgOHCtkMPY+tJrnRSdj2G31SK5xEyZ9/SnT2TuwaJip9wDkf0rm9P1GG+hS4gdeeSP8a6i0&#10;uFmhXZLnscEHNZ2a0Y9DLvbTI2Ou05+UqP51jzWV3AxeNy5PGAec12TojjaRwe5rMvNPXdvZ2BH3&#10;WBIxSlFMLnLz21tGSLi3Rt2NwYfnzVKfQ7e5iCWagHncOvrx/n1robuzWUBxOw44KkZqhHaPblSl&#10;wctkqwXNRqhmLD4TuZpSrMgJO3ofT6VkzWSIxRwyMCcqw5B9DXai5m8pUlmVZV5O5f5c1Bc3yzLL&#10;BcKjIR825cZHU8j+lWpiOMUSpI3lLHJ8uBk0jrKuVlkVSOu7rW3c6FG08k+mSoqABhFk5IxzjPWq&#10;FzbXBjUyxgqc7iRjjp+dUnfcE2ZUksB3ITlccktjNVkvIE8sGRmIXB2//XFXH02OQ4LqvHQNmoH0&#10;tcHEpwD1IqrxE3IqLqGNqoFZFJBB7jPH6U+O6QwLGDsOckZwP881fOjR7VYGPp2cZP4Gql1awLGq&#10;CN45kbJy3Xpjr7c0nZ7EycikMx3kgZsx8HYWBzTXUs7MHwCcgY6UNDG19HIrEZGWDD/PvWwNQtlU&#10;Kba1JAwSV60OEmyIvuY9hJdPcDz1jQM2VUL0NMmsFkYTee0kpfAi2/lW39gitjH+7bduPy/Sq1rb&#10;ylHZMggjCOM7WHv+VZ3Dldiitu90qrJAoDMcCZjke/FRvocYugIhvUrkgdB9K6WC0lkkU3JDMeAA&#10;cbfWtSLTSCNnJHVlPJGf5VPN2GqehzcWkvEYwI9oXhgCSMZ5FWrPRB9q+VV2MCQMZ4P/AOuus+wC&#10;EF2mjGBkDuf5YqdFt7SzL7Y2J569OP50alqCM2y8JwNsKuwZxyTFx+dakGi28MzMIJHRDyOD9Mf4&#10;1NBfqZPKXcwIywVuMVpRxtMA6Rk45+Y5/wA8U07lWsNhLRgtDZnIAxtYCtS0Q3AL3Fu0ZHO3HX8a&#10;bbwlIgERRkZOQSM1DeXNw6p5MyRYJ7H9eaaVgL010gTYueT2YVlzOMqQ6HK8nAxioGFwwJMwkk9Q&#10;vH5VBdPEjKQ7qMYKLn5sDsMUNgR3guDN5YkBBbL8joefUVk+IbxbTSJEjdfMk+QBGXPPsOv51oJL&#10;A4ErPvZjlcRbmH9O1ctrkwv9ctbNGcpGdxSRAp98AfhW0FYl6suRDydPtrLcFztJ+QHkZOf8+tdV&#10;GoZFXer4HQtE/wDQGuUTEmrRg7flPAAy2OBkV1QuogoWQ3Ix3khQ01qypq2hBdWz5R1gc47i3PH/&#10;AHy2Kg+zMWOYJMjoTaf4mprpbeZRiS2PP8cbL/IVU8uCNhiWxXjH3XP9KGtdSLk5Vk/hdM8cxRRf&#10;qTmsnWLKK8hLCYNcIp2lpjIQPQALitEy26Nzc2ynvstiTn8VqKS7QNs86+lbqBGRGP6/yqgOM07V&#10;LnRbwsu4DP7yLP616ZpGuQ3scc8TF2xnYCSP61w2saTLdA3FrYXqEAtLJL8+78cCsDT9Um0y482L&#10;Pl5+dP8AChoLnvEd7HcZEbAMex605kySH3svU5ySfauO0rXY9ShQwIDgZOJtvP0PGa6SK4FxbkXM&#10;an5wQWAbPp071m1YojutJtbhmZVbeVxjpgf0rMnsbhQrRvsAYfLjb/jk10Hmt5vTIxwQwolt4rji&#10;eNGAORkDrU2THcx4oI54Gt7yAtjBLkfKT/So5dItLlxKgV9vAUOcD261fmiEu8W8kZA9Odp/A1BK&#10;yxw/vWK+4BU/4mi3QVzKn054Z/3cpjzkgIOBVKN2juPJmuEJzygbd+lbxu4pFVFDMT0BdeR+dQTW&#10;lrMnMCtJEPmzGN36UnFdAuYF1pFtNEzRO0ErNuJONp68dsf54rKfRL4Db5a3AZdyvE276j/Iraut&#10;HuXlYxYTBzgoSD+NQG4Nlcwo0jMTnIKnaP8APFLUZyfmsTtDhWP5ioJIZZ5/MlmdyPQCu2Sy0y9h&#10;b7UyiTJYyrtDM2e5Ge2emayX8OfanngtLn/SEOY1dBh1+vGD/nFS4voZtHOQRh554yv3TtBIqo1p&#10;IrsMvwcdDWpdRXGiXBt7rCSS87vX8R+VIL+zx80hLdyH4z+VO81siLWNtGikiAZfqc+tMigP/LFC&#10;5fgnHWr8GlMuDtZCWK8oSfc4ArYSzaFJMMpfzApOMZOPTrSUTfQyltlZgrqqgkDDHbj8Sa0I5H05&#10;l8thhkIZlJwR1AOKSSJWbLWy7SxUsp561I1tauEKeacHBAH3fwpiIbW9SWeSQxgAHaDjr64rRc2k&#10;m6OSA7QM5bp07H65pbKxsGTmMM6HeXST7o/2hn/CrUmmaTcrGfL3hl3KVckD1z70co0yg+0zKLaA&#10;wkDk54PHrWpYWxEeGnlQAZy23FOistMaXaiklR0Vjx9avIscYbZkqOMMcihLUCK7l8qAknJx90OB&#10;WW8sTz8vJn75Hl888H+nc1Zv4lmjAYHGckqSAKpoHTdMFVsrjvn8qbASR1E6srzYz/Cwx+YqlfIJ&#10;JPImO1jh0Mj5Uc98HjvUtzcx7Wjkl8ncAAWXofaqdhplptaaS5nnMnbdx19TTjG4m7E0t3HDE2/V&#10;ViVV/wCWMRAH5YrkNLaW61e5vJvnIGQ7YLH6n8K3vEb2NppkiJCI325ErMTt/DvWPo9r9l09sSFz&#10;I+Q3tW2yCCvI0bBCl+HkMcceQVkADOpHf1/KurS5UooXWCfTzUP9a5zSILP7b5/2h7lidskO3gED&#10;pkdOtdI39nkBWsSuPRzSgtAqP3hHW4ljbZcadNnpvC8/pVB4r8BAiaV05LbKtTR6aIiy+cmPUisi&#10;O002QqhmmxuPRRRJpMlF0G7jPzyaYCf7oQ4pBc3Ax5mq2yL02xdf/HRSxWWkonlhrk4H3vlpv2TR&#10;oiMi5Yk5wWAz+VFncLoqXa2EwIn1W6lz1CIf6muR1q1tvPX7A8uwD5vNAJJ9OO1d75mnRj91YxE+&#10;shL1HLPqEsbxW1ihRhjCwYFaWJueZW15NplwZISTHnDp2r0HRNZsb2BJPKfzOhKyY59CK5fVdBl0&#10;+MzzWnk7yeWbOf1rAS7m04RzQN8ucke3oazejLR7Zb3KtexgJMinqsgxj6VpvOPM2ZX1Gea4bw54&#10;tF/CsUlwynplm+79fb3rq7aKfzyZJIpYyM/KRnPak49UHqXPKZysgJG05wGIyPenypHKMDY+PvAn&#10;pTFCo7LlRnoBwfypFc+UXbfuHXH8WPYUgK/2cRKSjeYGOQDt4/SqylwZIQJNxHBYjn6H8a1lPmJk&#10;HPvjFRFMndtIxwRgCgDMuZNkSQlXAGArNyAe2T1rMu4bWKRBNf8AylsbvMzz6Yx+tbc1s86Zimdd&#10;3Q4Bx/jWJc+HWklO+9cseSVXH8qGgGPpEc2JoJmZeeQfvE+/eoo7Q6fKJoHJYj5lPJJ96fFp13bq&#10;Imvi0WeUePeOPxqU6VapZSyh/KO0/OoOPrgmlYDk724XUJXF5Cj4O2NwCGXIxkHHP/1qwm8L2zOx&#10;GoEZOcbOld1N4RNzFlrk9OCGwP8AP40xfCjqoXzCcDGeaVpdB+6XZfkBljiR5iAqDaDt9ce/8qsR&#10;zvApDQEqrBtoIPXrx1/Ws/8AtOFVXAeTKFVcH7h9elPt9s7ELezOCcsxOBz+eKCS28VxdytceWFV&#10;TjdnA+lJ+7DMisjS5z945qxDbIY2i3s2T82XNOtobW0aV9quQM5P3V+hpNDTEtLd1DbFkw7fMdwX&#10;8/UVcNm0JkPkyOQMbYiDzz17flTEvIC3ymR3wWTglfQ8jitK3abZ0C57U7ANt/MkjGUdfZscflUc&#10;00cUTbXVSOTvxx/nNOlM7IEyd/Q7D1NY3lSSTktK74+XZIvH6mh6DJTOxiVS64UgGRTxn1HXP6VW&#10;mWfGRcxrnA3MPYnpmoUt3JIW7mR+wXaRjqA3H9aq3hmlEiAPJdFQUdvmAx7euKh2DUrvqAk1ZbWW&#10;HzoQPmcjGf8A9dayaksEWy2tYoUQcYUmq+mXNpFZRNcQ/aJzl84AUZ7AVNeeJPske6KGNc8BcV0Q&#10;jZEN3OR8S6odVuLe3uiMAsEQZXP1xVlUEFpDCANqrz7ViFF1PWzdzGRpTMX5fgfQela93tZ8OAU6&#10;MM44/CnPY2orW5raK8UUi3mmxoN64LqWIPI7E47V0X9sXY4dom/3krD0aePSZpFsIiqsFBWWRnUd&#10;eRnp/wDWrb/t+UAh7WFs/wC1iiOxjJ6jP7SjmyJ7O3cfTFUp7/TrefC6RHu7N5p71oHVrZ2w+nRk&#10;YySCP8Khu7zRl2Sy6dJuyMbW/wDr0NJ6hqRf2nEdoXTIsZ6GQmkk1KNYzJ/Z1sSB35pr6vo8ROdM&#10;mJzx83/16SPWNMmjzHpTgejNTAj/ALeuDxFDbw/7sdVJtV1GZsCeVs9oxj+VaK6vYKC0WlQgg9Tg&#10;/wBKH8Qzgfuo4Yx7KaaEc7dabrd+Plt7pgDx5hIH61zmuaZdaXHm+i8tmGVBYEN7ZzXb3OvXgX/j&#10;42j0VRXO6peTag6l53yDgZ5xSceo7nGRzy2Uq3Fq5H+eldzoeux3eI5D5UinDqRytcvPaSmWZpMh&#10;SMndwOKpX9wTeQ3lkXUFFBY+oGPU9qnYadz22xtriGX7RFqMUkbJwpJPHtzWx5sgC7lAJGdoP8q8&#10;g0PxCl4vlOwEwGCv973FdhbRX9zAJLN5THu/hbp+FErbhZo6sBY5N7MyhgQFH3T78U5WBOTl16YB&#10;4rmp7u+hUPMkkYAwVMZywHuBxTbbXXcxrt/dL948Yz9PyrLnQzqlkVmCINu0cgjpUbMh5dcEtjA7&#10;9u1UreR5oztJQH5gCfmOavQoyjayhR/fzyatO4ihcWsc74ZDG2NvB4P+NVZLF0lUCWTGeQNuMfln&#10;tWxIcPgP07cfrUIdJOrJuGc4OcUwM4vPEVKnzFxgkk5H6VWbV0DEGK5yDziF60boxKQrgEtwOQKo&#10;G3bP+rX/AL+mgRnWkcNzcMgVFwSMNkEn8QKtxaXHJfGCKN402lm2uMA9s56/hUoAtNscShWfAJ9Q&#10;PWpVtGhmE5O+QZALOcBT2GAMc+9RyoBjSxbGELbmbAO0AggdSO/NSQxG4smWPdHtJ+QrlVz0xn8a&#10;hkQR3cT4DsxwS/pWr5JKsqsVRhlgABz2p6MEVobYR4ZZEMiAcgYz65xTra6DTNibe2MeWjZAq/Bb&#10;xRRKoXdgY3HrUVxNHCNuz36Z60Ndhoim8wqWiBXu25uKoSztG+ZRG0gCn5VwCAOv86hl1Nd7KIBx&#10;nBzSmUeSjsgDuCVAOVX8KzepWxALxhKojhjRiRlmYLz75qpDb3uoao+6Q28MY+aU4Ib2B6H+lWZb&#10;S1uNOaeWMmMZBGBnjGKzYjbiCSO1RlhDDaG6jgZqqcE3qKUmjeSy0m0hCvOZdv8AtZ/lWF4nutNX&#10;TmWyjjN6xG0uSABnmjMvlM6FcjjmuS1m5eMgy/MzSBcj3roIJNBtJoLq5kmkVtzbvlzgHv1/CtRr&#10;STUle3SWKMNli0gPI9OOaj04bbJn9ead9r+yywqAd0sojBHbis56ux0w0g2dToa21qki6obeR1IC&#10;PEWIZcD171stFoMq/fVc/wC0R/OuVgBABznnvVgscHmritDnbuzoP7O0uTiO8Gf+uimmXHhuO4jx&#10;HfJ1yAVz/WsHBIPSiRT5RAPaiyQrms/hTcoDXqg8Z+TP9aIvDCQRlDqKH/gH/wBeuWyUiI3McnHW&#10;qlxPtuImTdn+IE8UrpFWudS+l2cL7XvwAO+0DP61WaLSw+z7RI7Y65AH+eDXLz3jM/kY6ng+hNMt&#10;mkWZdz7iASfpXO6r2LVM7dF8Oqi7o1kkH3shmx/SkXxDptv8ttYMoAILCNUBrmxKfMIXIzTo7ee9&#10;k8iF1DE4y54/lXTHVambG+LdWttStUt5LaSNk/jVsHHpkVxl1bwRLD5EZ2uO77iK9GHgW4uo0+0X&#10;kS467FLZH44qtqHgeK1sXuBdtJJDyAV2qRQ79Banl/kC2uBKZDGA2Rt612PhrxbLHMYluAsw4z/D&#10;J/8AXrj9QvEe/f5CsfCBQOhHfrVGRTBLlDg57HpUo0V+p7vb+JLyRM5jfsQy1n3l5DNcLObHy3B+&#10;cx8qffH1xXE+HNdmmZYpBukQcMejD0NenaYdP1Ww3vZKpPyuB6gg/wA8U5R5lYlq2oulsQkbGRRv&#10;O5l78+n+Fa6yTs/714zERxhSCD+NU/7JgWTfFJLGc5wCMUMSk2CzYHykA8HPtWfK4rUL3LlxK4j3&#10;RRiSQEEDOMjvzUBilkG9mMZHp3p/lqkZRCU44wcjpUct3GltG0il1Y7cECqAURys3LLgDrt6/rUR&#10;sEJJ8xufc1M06jZhOX6HHSs59QdZGXy0OCRTsI//2VBLAwQKAAAAAAAAACEAuPYfUSgsAAAoLAAA&#10;FQAAAGRycy9tZWRpYS9pbWFnZTEuanBlZ//Y/+AAEEpGSUYAAQEBAGAAYAAA/9sAQwAIBgYHBgUI&#10;BwcHCQkICgwUDQwLCwwZEhMPFB0aHx4dGhwcICQuJyAiLCMcHCg3KSwwMTQ0NB8nOT04MjwuMzQy&#10;/9sAQwEJCQkMCwwYDQ0YMiEcITIyMjIyMjIyMjIyMjIyMjIyMjIyMjIyMjIyMjIyMjIyMjIyMjIy&#10;MjIyMjIyMjIyMjIy/8AAEQgAvgE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2aTNSHHpTSua9U8wbmmk1Jso8omgCHNGakaEjtUZU5pjGk03&#10;NOINNxTEITSZoxzSUAGaaTS0hoAaTSZoINJTGGaN1JijBoAXNKDTeaACaAH9aTFSLC7dAaf9mkH8&#10;JouFiJVqxHtHUURxNn7pqwkRzytS2UkKjKD0q5FKABUZt9q5K4pFGDxU7lLQ0opCelXoXJYK1ULV&#10;GLDjitlUVVGMZrKRoh46fSpY3AFRjp6Uw5HTmosVctrKqntUhuQU21nb8daQSZJHpS5R8w+4YHkV&#10;Qdqmklqq5rSKMpCE80w4zThyKQirJG7/AGopMH1opiM0bfSngRnqKgYEGmbyKZFy6I4T2qVY4QOl&#10;ZomPrT/tDClZlJouSBQOFFVJR7CmG4ao2lJ60JMG0NY4phIpGamE1ZNx5xTcCmZpQaAuTLGDUn2Q&#10;t2qONulW0mqW2Wkio1qVqMwEdq0i4PUClUR55GKXMx8qMv7Ox7U4Wjn+E1sqkI5qZWQdKOdj9mjF&#10;Fkw+8p/KpY7ZQfu1sb1I605dh6gGp52PkRVtoAGGIz+VasdsjcsnX1p0CxAcqKtrgjioctS7aFdb&#10;SFRjy1x9KjfT4mIIAFaAj5GSKekZznHSp5rD5StHp3ngKItwHGe1IdAVWyF/I1sLcNjGzH0pz7WH&#10;BYfjUe0kXyIxVsxHwO1S7eABy3ap5VbBbawHvUWCkZlJ2qOpJqubqTy9B4t5m5EZ4654qNo5VOWQ&#10;81CfE2mINsl/ACq5J3joBVC18Z6Ld+YY7zaEJBDDHGev0NR7VX1DkXc0jEzgsFNV3gnzwh5rjPEX&#10;xF+zzeVozRuOCZWU++cZ/CuRPjXxLZyi5bUZvLK79rrkH8OmOazliVF2QrI9YkZlOHUioWb0rjrb&#10;xfqbWEmo38IeEoCnRe+B26nk9e1WdJ8Z2mqXKQeQ8TMQMseM1vGtDS5Dizpd5Bp3mA1ny6tYR3P2&#10;d7hFcqGBzwc9OasKVdQysCpGQQetaqUXomS7ljNFRUUxFVoM1C1sfWrO+mlqd2TZFU2x9ajaJh61&#10;cLU0tTuwsikY39DTfKk9KuFqaWo5mKxSaJxzimbH9KvlgajJFNSYcqKW1h1pQDVsqCKQQk9MU+YO&#10;UhVH7VIsc3YGp0ix1NTpx3qXIpRKYim9DUqwz+lXlcU/ep7VPMy+VFRIZjUmwr161aRwpyBUhCsO&#10;QKXMNIpAH1qeMkHnmpPKj9KXyoz3NK47E6OBzuqZZx/eqskSAckfjTv9CXh7iFT/ALUgFS7FK5dE&#10;ucYerCytj7wIrmbnXbO3cpAnnEfxA4FZtx4huplZI9sKn+51/On7Nsn2iR1V/r8NgSqnzJv7qngf&#10;U1zR8SX73DSrdsCG5VT8o9sVjPNzyST9aqrITvPzbTkbSvT149KvlhBak80pbHZS+Oo7Wz3XsRaQ&#10;fdEf8f8AhXGeIfHt1rFgtqirajzMyAc5XAxz9awdde4885AC4O3DA45x2PrWQYh5uJT5pzkgZwfT&#10;ivPq1E5Pk2N4xlbUZLJLgr5gBYfj/wDqpIIbhrkEHGRlj1x/kZNasKpJl0lBd+HVjnbwarLCI5Fj&#10;TOAvzLkjPpWDWhXIOdI52VVi2leFYnv609ppEtT5pc5TovPHQH2xz+VJ8tscSIFjALA4IYH/AA/L&#10;rSpm6QK6kBicHGB/nArDlXUfKio8xe2AaR3VeilyQMDrjpTA8in/AERwHZdzc87h6GrrLCrxkIsb&#10;blz+8AwPp2FaJt7K6LBY4UL/AC8KoK/j2pzqW3JaMeSyv5Y9xlYyJkrtYkfSui0rxHd6TbxW94yu&#10;qv8ANhuUXpj35rKkjFvCzJJIiltoAQjd17nvxVK/uoXdvLgj2hMDb1PUBjzw2aqFSUXeJMonoy+L&#10;tLZQfPPIz92ivICtyCR50n/fVFdf1qZnyHvBB9Kac1adB6VAy16FzKxEaYaewqM0CGk000pptMBD&#10;TSKdQKdxiBWpRuFSL9RTJLuCH78i/hzSuOwu9qUSetVzq9qDjDH6Co31i13fLA5+pAos+wXXc0Ub&#10;jg1LkgZNYj6y2f3USp/vc1G2r3JXG5R9Fo5WHMje84L/ABfnTTqMaDmRfzrmJLqWT7zsfqaiLnvV&#10;ciFzvodNJrcCg7cufYVSuNcmkXbEojB7g5Nc1dX7Q7lRCW7E8Cs6XWbhMthcL1wOPzrGVWnB2KSm&#10;0dK9xI5y8jMfc5pm/wB651NakkHChc92FRJrEr3TQiY5GM/L/wDWqXi4LZC5Gzpt9NZ2z8uPxrDi&#10;1WTc3mvHw3PsKF1eKWQtlF29GPUj2zT+uU2hqlK5oebKskiHGQc7gMcUs7ytbo8PycHOWwf88VFj&#10;zoibeRlyvzH7xA/pVQzCN2tGLMg6OSO3qfrXFiK0mtNjpjFE8KRNYFDZRTuY8l2YgjPGeD6kdazZ&#10;7FAN0YbavVsj1qxKxeVYoxEiHGSH3HvxVe7CqxhHnAYyAoBUjnk/jj+Vcam7ml7EkMTMshMau2A4&#10;wcEdenNTrexxwKy26bl+XcRnHtTBLHaqo2BiwADEEN/P+dVpLkCFtqlUYfxEKSc9xSach2uWTLHI&#10;pk2ltwIAdQQPp+dNE0Uh8yOP5lG3buIyfXjpWadyL98q2PlOaIgdmXeQrn5mXAB/CpcLEtWL7Tx3&#10;NxGEhhVgNpwmB36HP9ajljZ3IKsVb5WJc8fj+FUGmBZN77VDHaQME1It6trOPOHVQd+Q2B64Pf8A&#10;Kqs1sGxalSRVRpPLjVsgfORnGecc9qIoY3u0kikVzj5o0bbn8aqNeoIPNWYONwxFnDYplxcwJPHN&#10;BtIYYZNwGD9am7M22PbTyXY+ZjnpuHFFVPtueQXAPQZBx/47RVa9xczOgl+IWtFVdRGqquwnyuGP&#10;r9atWXxBvjIq3dqki/xbVKn6+lZ8Hh/V7lp2+xO0aEr8rA7T+GTWlF4XmZWea4gt8rkeZEx4/Cu5&#10;VJ9DLlJJvHc7SnybWNYwD985NUJPHl8WGFh46hVyD+taSeDIprYzR63pbtg4TzSrD8COtY1xoxsZ&#10;tknkSsxOfLdX249cGk601uHKzak8bQfYldIx9oYfdPQHvWRJ42v1OcQgf7vX9arCyt1VPlMZPIby&#10;/wDHFMuLYF9qyROoxjdgE/gfxoeIkx+yZel8ZXlyu6ArEOhG3OPfNVW1/WNyFZZWVeQwHH4//XqK&#10;ytZrtXKMIoozhiwzz6AVJLYzwRCQtE8ROMggmolWk2NQdtiU+I78x/vWO7PUms0a3dLMXEz5zz3B&#10;owibgY1680jXQQjb8qjoBT9rIlwL0Wu3O7DFGAGTxQ2uXG4MGGP7mBzVGGfzJNka5Y8nAxWlFHII&#10;xuhRnHO49ar2tQFAs2+uxyA70IbsFNWTq9spAbcPWsCZSm9ljCyN6d+aIrOUQ+bKMkuAvOfX/D9a&#10;tVaj6j9mjoxqdsxAyVJ/EVZB3ruU5z0rFt9Mnlddsbkk9hXU6fo0unrvupYUDL0ZgcVUK84r3tQ9&#10;lfY5bULt0Zo2T5j3zzWVNdMi4wVJPUN0FdvqvhaVds+9ZlkG5MMOa4+XS5pZ3EzCML14zmsXJN6l&#10;8rRSjPnS/OW+b3PNMmC2twJRkrx8jGtSKxgjbChmZTyecVDfWEYOERWeU5HPI+lS5IbVkVBcgxh2&#10;jBDZYcADGcdqYtvLMjy7vLQncmDk1t6RoOoXdnBOI2ZFyNhcKRyeee2KkvdK1CJhus3SHjJyBx+d&#10;JySdkVyvcyLC4mjdomlLkLlT6nHHPerj3f7kxnc7PzhG4z6kEc1YWwkYFygjVBwxx07CqN7NHHEY&#10;kT5j1OOPx9qxn5Dd0iZbiOdULz4wuN33if8APpUaX7QuIRgqByMcfj71ivevLMqK4AzkkqPpx+VT&#10;tKyYbbuVgM+4oUbrUqLurmxDH8yythCzH7ykD8cfWoZXiEi/uzvDEgEjGKq/ao2xkyHHKoox+tNa&#10;cMNwUhgefcUlF31Hr1JYLqCKXAiJBPGX5x/WnRXayMG8mQInJBOM8entVCVVMwcxjeOVOcbf85/W&#10;pym2NjHIMseRnk0Sj1E11JwyTNJuLCE4C+Zt3Kf0qvObYQyBZGDE4yR/UGo7iV45dhypQY27eBxU&#10;AA37d3BHAoURW0Hxt5ccsoikk3EDcj47d/8APelkkmaFHngLFnwPlIJJz145/OlhmWQ+SuyNh93H&#10;9cCovt0qMUjK9ed3JP8An0pJeRnfqVGsrze2ICBnpuHH60VN9rOeXJPc+WOaKd2TzssWmuXNjdye&#10;bc3CSA4WOHK4PrjrXT2fjXVJ4Vtd0s25iqiaIMT+J9/euci1G8N3JK10qSSBQzZAJ29Ola1jIyXQ&#10;la8leRCrBYxkn5gx6/Sut04xV0xRu3saSowkWSQmN+WKbetQtfOrhVUvMz7WA4BHr/KtG6T+0F3x&#10;i4E2BvM2On+RUQ08zDKTRqw4K9WPrWEkmzpSSK93HNPGAdjMxB2Ef1z6VDLpLZWUhFUjhU46fT/P&#10;WrU0EsTfvJGZF4AHery6Zdz2hJhdSseRvymAenPvSSaWgWRnwWNxaWapa+VtlbcArZyO+efpVlNH&#10;1aSLc8ZEY+VQVLdOhGP88VveHPDV1fpBcOsMUTq2CzZwPpn8q05bLxMJYrddOsZ12n+BAsY9iR/W&#10;tIwT3Fd2OFh8OzXtqz27w+WZNjMG5zjPSrlt4AklAJSR/pnBr0S3iTQtJumuILO3uSzNANyhQMAD&#10;IzyfX69a5vV/GtzdadbJa74buOV1n2cKwzwQR7U3aIrINI+HkkJ3tbBP95ua2f8AhClTLTyxxx45&#10;FVB431KeIRiARllB3DqOBx+fNUxf3F+d5dy467jnmpdVIqxpPoHh+E5muWkIH8ArjrjUPs+qP5Nt&#10;F9mDfIhGeOgJz+dbtvZyeYXkl49Bzj6VYg03T47kySxGZiMgsM4NQ6lyuS5Ha3U93GXEkduqngxR&#10;qPxyP8a0IPD6vBLd3c8wUfNubHzetatnBbKnmvAkcQ7Ywce3FVtfvl/s91AIWQbYx7dzVRl5jUbK&#10;xVlsYZ9MgnYy7dgZwCOAec9O38qw73SVTJSQOD93GCCPrXUWWY4I0KkbVA/Sq99bfYka6t0LRZ3S&#10;R44HuKqWq0Gl0OJa0tYWeJWZZ5O3qappZRuGVSUKHOXJ49q7Rlt7n98Nu1hg4Wqc2kxA5EfynnIF&#10;Y8zW4nTMGJYbVgzOWxxt3cGn3V5A1vIgUFw/cDoavyaZE2fnKnqDVH+xzhlyGJYMc/59qnmQWdrF&#10;SO1CyhS0fHOCeenrWLqlpcLK0P32c5Pljt710j2txFIJAisP4sN2onkfcrK0aKT03ZOKa1JcbnAX&#10;Og3w2tFb4QgckjOPpWgbCRV27CDjgN1P4V1E0ksSMQwDY5288VzF5HcPO0se5juzjkEVorgoJalR&#10;CgRgnLEAkFecd8UYcsRJwVHc5zippyqqyuAsjEHnIABzz+FQK5EZJJKpjGfrz/SmNLUcrorZc5c8&#10;YYZ/TpUqQ+WGkVi2euB0quLRpJ/O+YsBx/8Aqq49rdKhSQJucgALyelS1cTVyq0cSTrIswO85KkH&#10;j8Oh/OkSJN5JIkYnqmcD9OtWBaywxNhsMTjBIY1SmdzC6eYzCM569TUWZm00OxFBKzqu0DoynJ/n&#10;Uc0pZXBhj2tj5mTcc/jxVaSdZpFROFByzMeaSf5meOKRpIycnJP4Zp2IsmQMbMMQZiDnkeVRTNn+&#10;8fon/wBeiqugsj16HwRHOubaLZ6h4asW3g+4iumgkTyQib/NI+Vh7c16oqY4UAVjare6Pp1u8Ooa&#10;hHEHy215PmGfTvXRbzNDjLvw3eWsOHmaUsP3YJHPcj2rPbTVaCV3bZ5Q3MzDnP161R8T+NzJerJa&#10;jzo1Rk3cgDGNuAf51QXUtVvNOm84eT56AFU+UMM9cGsW9dgTbdjfijWGKP7QUbMZcsD970znvUcu&#10;tta2aQxP5sj5WUkfKARwPYjJ/OuaslaJiJnZj0BJ7Z7VNI2xTs+4egPYUX10NEjqF8T6va24tbVL&#10;WFNp+dxvcj09KBfapdMrXuoyTR43BEby0x9ARmuPjndZTk8Hj61pQXIZFUNx3DUnKQtjbS1glDyM&#10;8W8jHXcfpmopLBlZXAOAcYHBHHt9avWVhBMkZ3FG6s7EBQPr3rYgWWzkFvBtlll/ixj8h7VDv1Gj&#10;KtdNKQ7pFYKcYLHkmtSDTxLbhfKZGX5m285PvWkZmt7fHyuejtM+WOO5HQVZ0tXu3JiKrsO1lTA2&#10;0ciuUtDOt9Mu5/8Aj2idwDgl8AD2roINNg06z8272vMMkfLkitFZEhXyg/z4z92s28vQEZQXdlHT&#10;B5/zmqUEgu2Zjs9zfKrbyrcknjHsa5PxTdG41aK2RgEWZIVGfxb+YH4V2BkFvFJcMSuRuIbP9ele&#10;dTXLXGu6axGGeTzmyemT/wDWrWEbIEzuiyeWdpzhs8DGKtwBtv7zGMcHHY1VRldCGQtz2Bx+tTKU&#10;3AhWBPTGOavlV7md2Y2o2TaXM15aY8g/6yM8hfw9P5VNaXMcimaAFhnEkXdf8a2pAjoVkTcpGMOM&#10;VyN7bz6ReefD8sWRtOen+yf6VE4Lc1i+bR7nWnTLLULbzI4xDIeRjv8AhXP3Wlz2aljNAijuWIq1&#10;pepRzTFlLrKeHTtWtMtteptMcb7eDhAcGs3BBs7M4mS4txvBYBgM5B/ofrWe8CySqy4cHt/9brXb&#10;SeHbPy5WWGOQnA3EDjpz+VYt5o8UJby1jj42s2wbfz/GpUUgMDeyvsCqFI67agntQU+dyD1ye/0F&#10;bEekTyTrEZ9xP3y7YAP0znpjtUclhM1u8YEjSoSBs+ZSB39h0/8ArU1cRy81rE4WQKrsoBDMuPwP&#10;tWdfwQEGWP5Aw2yIRgg+ldMYWR1LRPgDGAAayNYs2udjhCqMcbwc9+n86Td2TIzEdG8vZJzgbhjp&#10;V9omhEcoYHnOd3bHAqlFZnzVk2qsanYPm681ZjsiHAOPvYUdT+NMI3M+e4Mj7WZsE5C4pwgjeHaW&#10;RWIJIA9Pf1rXlsZYmMg2luTin/ZXES+ZCAxBIzzRawOJxstvMjbMK2ScZGQPSnrjykAYRkcPnGDm&#10;uqNrC5MbQ/Og5I6dsf1p0OiQ3W5IlCsBkgY/mcetFiPZnPi2tdo/0iz6dw1FdKPCsygD7VEmONpP&#10;I9ulFMrl8jXufEPiXVA0ct55CZ6o4X9Byaq2+gWc0vmXty88h6jPFVFuA3DfeHYVo2shwD5Rz/tN&#10;VuTLsgubexTEUcSbQR1GTx1//VSsRNAG8sKCcAgc5HOaknVjGZQmCrfe28mnRxz4VVX52+5tOTj6&#10;Vne4aIw7sMsu7B4BBz3NRW8M91cRW8MbSSSttRV5JPtXQHRpHAlujhW5ypB4/pV6x0+O0uPNhcwN&#10;ggPtyQOnFNML9itN4PudPkjjuZEExG4opztH16ZrU0+yt4kNp5xRmOW6Zb/eODxjtWxBdS+SUiR7&#10;lmbl25P5HtV4JdFARbpCiqdwb5t5/D86aRJljTjDmSRXYoBtjXuPrwP0rQgAdlu3tiHXgNsPftUt&#10;w9xCkMQ3fvP49mMcdOa17G0aRDvO4MPvEc/WhLUZFb2ZufLfe0e3sF46e496vyyxWUPzSBexY/41&#10;M4e3i2xENgAcnBPqc4xWfcw+YqmZ4nJbd84B+X88VVhDJ7iUuTCWKkdSOn0qhC8huJCG35PG09B3&#10;z+lXZLhHWSExsF2435yM/nVWOPy1ZmVYsnIOVX8e5pKN2O9kZXiK7aLT2iQqDMfLwrDv9DXD2pEv&#10;i+EKQBFwD6YA/Lmuo8RSGS+hBZmhiBO4SbgGx784wT09K5Xw/Gw8SPJLhXUnLNJtAJyeo5H1rZbj&#10;2iehRnzDzLE/PQsGP/oX9Ka0EwGENuvORwKdydv74Mev/H0p/wDQhTvs6eYXCK2eRiOI4P1xTepm&#10;TWryqMNtGecqAP8A2akuoPtcTxPhlcYIDZz/AN8g/wA6SMOnQkc5/wCWY/pVjzA6fMwwez3GR+S0&#10;wOHvdOutMu1IL5ydj7SMgevHA6YNalvq/mubaWR4JhgbuAfxJ6VsXVpaXMDwSeVtcfN5cbsfzz/K&#10;uM1KwNjLmdjFGX2wOQwI9Ac/4mspLlNovn0Z3Vs6pbujzPLkdXXOc84BGPetAPDIuyRCueu7r+Ve&#10;f6brUlm4hugCo6EAZ/A11lpfidTKGkk3dCF/Tr/OosnqhSi4uzH3Ol2VzMxWQJOowoKqT/LNZk2n&#10;XEL/APLREJ5JRSDjuec1ri4ZrgfJmMnliRkYPvVmG98xWDqdq/KdgPP+frU2TEcnLay3ko3GMkAD&#10;I/L1/wA5qlqOj2se/MBt2j54JI9M5966bUxZM6pEzK4XLMoYhfTP51VuNCnntmdZ5ZEC5UYIJ/Cp&#10;cQ3ONbRYiyxh0AQdG9fSs68sPsYCxqQAdzHPU107aTLayZ+zXPJwSx4zSiAzDbNbx7wehzk+3pUa&#10;ph6HJXN0xSN5DweMY+6ePyqyoj8sNIjEkZUK+OexNdBfaCrAD7I2FJwVQ4/A1SOnwJKXZiXByF6c&#10;1Tk0DepzpnC3Ad9pXOQCcZpbPUoJpJVlhWGPPEijcx6kjr/nFSalAVvpgkamMqQF6HmsIgQvhN2O&#10;mBVppibOiae13HbLGVzweOf1orDWa1CgNcPkDB+b/wCtRVWQuY37GwclfnVsgkhjwK0y1lZW6+fI&#10;4uXPKKDtx2/xrdnlso3W1WxdY9vEqndwe2O1WE0CC4t3VIAoK4DTg8fqPWqt3Fc5We7ZYx5KFwR2&#10;5pbTUvJkLm3Ucfxc4/CuytvDFlZKruqyMFwQFwG59e1WH0/Tozh4oY9/AZyDj86nkHzHJrrCyMUV&#10;WfceiocDrV+KHVPMVZbaYFjwu3GB1HWtqCZY7aQR2cEOD8ox98Y68D9KnF3bK0YPlJLJt8wqx3E9&#10;uvPtiiwXGpFFBE0sKyGZOXVSGI/AGriXT3ASOKRVwuSoOWP4evrVaO3FwqyWQEiiY72WTZjn0zWx&#10;Y6darIZ/IR3J+/1wfb0qkIngwSyYY7TyTjJ9O9W2keC2L4Mr9go5qU4jG7Zk/wAqryTncSfTp6Uw&#10;KM91IqCSZZcbsBUTd+eKS4AZCiNIqEdT1/AdqS5naFFEhC7/ALoOMtWZd6hELm3jfzAxbIYHrntx&#10;2qRkpyJWAwoIG4u5CkelKZ7aIERuigDjZD/U0HzifltDLj+OTpWL4m1A2Vh5N2F/ejKxQ/KzAEE4&#10;IrSKshbs5jXb4vbTXL+WWcEqY2J4btn86reE/Lgu2nLIqEY8xRvZfYjoazfEEkMFvDbQqUiLkhck&#10;4A/XvV7wdFcztIdNgG8L+9SRunPXk+3aktDSW1juftUL8/aInPHMkGMfiBUQliMyMos2JHILkAfm&#10;aTy9UjVfO0tJPUBM/wAjUKCBkLy6K8bLwQWZaXvS2M9EaSgHkfYsH/poT/WpYsrwrWajt3qpFJbN&#10;GDHprY548xv8KmWVeGXTmGPVmrUkuF8D571hjtEhH+FUrqO3nRlC3crMMbtw71ZS4uGTdFpy590J&#10;/nU5XUGjUvKkIxyMgUbgec6nYnSo1S7eQrIcq0i7dp6YGTnFMtdQm06YB2ynZuoP1rtrvT45SZJ9&#10;UDEdBgvj6GuJu7C4tnkFzLG1ruCI5f5ic9cY7+9YTg46xOqnNTXLI67Tr1L+M7RJvGCwR+SPx7Vs&#10;Rwr5DZDbQOA3BFeXb5dNlAJJjzwR2rq9O1q3uI4hJNNHKDwyEFW/A9D7UR5ZLQmpTcPQ6WK08ov8&#10;52uvVgME/wA/1q7Fb3DRKy3AwOORnP61mJqEZZAbncu4Aqy/QdKlbUBBN5ckjrnoEHH0zSatuZFu&#10;S1a5ibf0JK/LJkE/TH41g39lLbTsyPEzgZwQAQP5/pWyshPAfGDkeoHP9KQeUuWdM7iApxkeo9s0&#10;NXDY5T7bdsChCucHCuCCB0PbpiqTyo8ii4jgYZOQw6kdeRzXcm0+SVjGSX49Tjv16fyrG1WAmNlh&#10;heRl5ZigHT/a6cVLi7FXuZT21vdxEWccMcwziNuhPoCSay7jwza3e9Jx5G1AS6AYPPQkVoSXc8JX&#10;/R/uj9467cAjtwad5jzWyridGILNuQY68Y/x4/HNSlrcLI5Q+Bp3JaOT5Dyu3OMflRXTfb37MMds&#10;OaKd0Fn2Ni3E3kL5wkjZMkIBuzx3OM/rUtvqdxJbDz7cxgHKqo4bPr+VZMjXZglMKOwbgrgHdn1x&#10;irGkW+p4IniiSLgHaefpWt+xFi2140ozdygRsQ0eIyCoB9c81Y02aC+mIk2hlyI155Xp3HWtFNPl&#10;uIHiG4gjpjIH41UtoLO0mfG3OM7cHK56HPpnNPUNC4RcwSFRHbiLdgMATnP49c1Kulo7iZSIzkZV&#10;VUD37E1JCBeIrhiMY5WQnNXmLQx7lhklGPujlj+dOwiaKFIk+VFRQOTgCpQAkeIkGB2HFRIqzwZl&#10;hKg8lJMH+XFDTOFO1QOMbSOlAxJbg+Y0e0jjkgE8Vnzh3cbQFByAo4z0pgS+FwwWQSxgfd28g/Xp&#10;xVK/nVEWGSV2duF8pgDnPf8A/VUgSpEtqGZpIm2llywznnpnv17VGbS4xHLGqtICSNucD8DUF/cW&#10;FqsP2yNnYYK5Y5J5xgL1pYzqkqD7OkkUT/PyNp555zzmqirg2Oa11iYH7RKAnYM+P0Fcdf6tNHqR&#10;s4VkkVS8c0qBtqMOgzjFbeswTafave3tyqRpjcxkJ6muSg1V7+GYuTsSVgnzZBXqDVOyHBNs5vXL&#10;gtqTKNzGJAAFGeTXY+FYJtXtTPEyxvHhHV2KnOO3HSuAkv8Ayr17oLuZ5eAfT/8AVXoHh/S5tXsx&#10;e2rq0RYgFmx0ogOodMdJ1JIz5ZbPrHNilkXWYUAVrrp1HzVTGi6nbnKO/wBUm/8Ar1LnWYNwVrvI&#10;Hru/xrRmSJ47nVZAVdrnj/Yxx+VLnUznAuv1rMbWdYW7VBJOAThi0Y5/Spv7S1gjPnT43dAnb8qh&#10;MZegh1PzHDfaiCcgMTVldKvZjuMe33c1ni81IqCZLnPQ9RUxN7cDYRcPxznNUBbfTI4lIub2KP1A&#10;NZGraXpFxatE19LkkHKrnkVcXTbl+PLVcf3mFStokjqPNnRADkkDP+FKWwLc8+e0mtFY3t3C8c8m&#10;FRQxKZ7ZIGKpTJLp0u5CWhY/5/Gu41bw5p89v5f9pqkitvUZHUVx7W+oRzzzXkUaWcoAVZJlJHYY&#10;AJPNc04NO6OylVUlyzNvSdetPIVbqAyhSCsiuQyn0PP610Etzp1yPNJcTHkO3X8McV5tc28tg4mh&#10;OYz/AJwa2NG1e3VsTo0kJ4ZA3zJ7j1HtVxkpLUipScXeJ2MMjMRPZQs0qg+Y2/gjHYHgmrlvIZrb&#10;zwjsM4Xcp3Z+h6c1WsNU037OI4JsoORuyCP85q+rJdMVjeNj1BDDKn1x3pcljHmLUF0cKGKs4GB0&#10;BNLLKspXzccchc1kvemCOQSJu4BUMRvPHpirnmQM0ckTjAwmMkn8cHFNMBt0IVQiNBheSFXG4fTP&#10;0rB1CWfzdiRTARnlRFwRxxnHp610+9BlXO1XP3h1HT1FRGzR4/LDF9w27w3PAzzihoEzk/srDgQR&#10;AegY8fpRXUjRrQADyM477utFTysfMZdvo93beXJcIwwPvKBgZ/XOKt5Bn2MnnQ54L/Kfz65p0v2i&#10;SMyQ3NvczKn+rdSqbvXue9N0+wuxbxyX8yfbGJJK8ovPAAP+Fa2Mrlr7ZqK6eLaEJAqgjMKHcT68&#10;0umWM4+aSR3O7J344+nFWjFHuKAkHHXOP0qxbWnksWDyEHsTSKLKJt2jcM5zipMFCCHkOe4wcVDN&#10;cRWkW9lYk9Aq5Jpnns8CTGRkVhkggAr9aALb3MUT7C4LdhVO9uFMEsjSHIXKgDJNZ94jTyxtbzKo&#10;PLYUgkD8KLvKwboZmk8vG5mYLsz1/wD1UmwKP2nxK0xW3NvBAP43O7P+PWrVjZ3EEDC5uDNNnJkI&#10;C4z6UTOrDC3EkeTkHdj8PpzUkWWk8luT03KSRu75/D+dJIZRecWt088cglmYDduOQvp+PBqtPql7&#10;N96dhz0TitprPSbSRpJWUytjedxJOPUCoWv9MiG2OEBT1Pl9f61qlZEnJXt/IiAz3J2l1AEhyNxP&#10;HWsHXb2QW9xLJIWZV2gk5rR1vSZNXmvJ7nUoI7UPmG3SEkgAdyCMVyviafZaJEDjzH5/D/IqJM2g&#10;rK5T0Y4uVXftdl+UZwWrrbGa6j+RbiWND1VGIrjdP0m5umS9iuoY5I8+WJEP9DivWtGuNIXTYIrh&#10;YDMigSM0eSx9elXG5nO19GY8F5fxRuY7yf73UuT/ADq5FrWp7QGuSf8AeUH+lb3keHZQdohUn0Yr&#10;R/ZGjycRz45/hmHH51TIMhfEGoAjIgbJ6mPnNWn1m+xkGMZ5OEq6PDdq2PLu2OD3wacfD0QOWvG/&#10;If40hlFdXv8A7peMD/cFJ/bF+jALMoz6IKvHQrUDm9I/EUHRLDK5vmwP9paYFN7u5m+/cyc/3W2/&#10;yqq6I2NxZz6sxNbsem6Wv3rvOO3mCn7tHh+75bY9QWpiOXnt45AAEzznjmsXWNE1GewK2tjcSFn7&#10;RnpXoP8AbFlGMRROcf3UCio5NeJQ7LfH+81Jq6BOx5fdO2mafCL2GRi7iN1KnK/UY7VnXNubWYSw&#10;PlT3B5H1rutSstM1S+a81DT0llMewZdgoweuAcE1zCzQTXt1aJbRRRRHCBOm3piuWdNx1O2lWi/d&#10;ZBpuoljgMFfOWQnhv/r12FhDJewLc2csbOjDK5wV9jxXAXlmbeTfETgHqO1WtM1ieGUGOZoZumVO&#10;Aw9DVQmnoyatLqj0UxXSblmtWdSdgZACdvr+pp+nsIrpo4gixuM7JF6HPQjrmsrTfEEtyoTzikij&#10;5kbBz9ParJ1OOK5S7u4DIUOMxHDEZ9O9X7Lqjm5ujNKS4ki1JbaQRCRvuqEO7oOgJ9M0x9TeOQkm&#10;RipJRVTbkfQ8H86j1W/ivxbyWumxREcpOJ/3jH049vc+1Zvmt5WQGklVyNwLHnv15PNQ9CkdULhW&#10;AYuwzz0H+FFc3/a1kRl7ja38S+WeD6UU7hY1rBLhtNVHhaKU8ABw+PQ5NaUEAhiVZjukf7xHBNPQ&#10;GMbExx61YRQ3LDJB4qyCMWaFQF4OQfWrwGFxn6nFQxMJZHQZGw81McRRHA78UARzSLb23myMVUc4&#10;Y81S89LpWLBfKUdTjBH1p1yyr+9fLMwxjsKz7kK8RjaJGjfgA/4Uhha3kdyrLbKrBSQfKOVHt0/G&#10;qUmftEinztp6x/w8dCf0pvkNPHC0ErW8cj7QqAcHBz246U/UNVTS1EEaO9wSEdzgDB9PfpUtATC4&#10;jkkhGJMPH0XgYJ+v8xUFzMTKIoXGwKS2D3BHf8alsZo76UoYlV+nQYzjrW2uk2qhCYwdqbB6Yzmq&#10;gtbgzmlY4xnPvSSOFQk4xXUMsFuoCwqO3AFcT4tbUb7VrLTtOa3iDoxczA4IOfT6frVyegRSvqZd&#10;xf211as1rKsiSNglfbrXC+IZhNqKRg8Iv866RNHk0NprSUxGTcZCYi23JA9a46dnuNTmIbazPt5r&#10;Jm9rI6bRPJey2RyBmjba4HY9a3o2KYKjpXKaNot9ZahA3m23lSzgyhQ2SM5717XDFD5CARLgqP4R&#10;W0JWRzyim9GcdFKGwTVhZlx0Fda2mWEgybSLkdlxUL6HpxGfIK9Sdrmq5ieU5C5KC3JUYZm7VPbY&#10;WEdM9ea6CTw9YzJuDTKXJ6Ef4VJH4cg2gefJ09BSvqOxhEgqcAZpQ3y4NbZ8PQM2PPlHOOMU8eHb&#10;cdZ5jz7f4U7hYwhgH3NPDDNbo8O2wPMkxx/tD/CnpodiDkxu3puc07hY50vgcUqxzTf6uN29lUmu&#10;pWyt4f8AVwxqf93P60rsI1JbkD0FHMKxyzaPfTN8sO0erECuffwbqNndXl7KYTG4JwrEkDr6V202&#10;uQwsVEUjEfQVUm8QSMuEt1A92/8ArVLTY00jy+9vjbajHbSIGgZcPJ2U+9Ur20EbmSBg0Z5DL2rs&#10;5dN0OOeeZ9DtZZ5nMpaQlhz6Z6fhXPpdrcz3CmFVVG4AOeK5ZwcdTup1Yy90z7LUGDqkjFZAfkcV&#10;1+m3Npqcf2W6mkhuT911IAfvwccH2ritRtRE+VPytyPam2V4xbyJMsP4SOoqoVLaMipSTPS00FIA&#10;cXBYtxuC4LDk+uD+VWoLc2Rhd5TJ5WcJKSyjPfGQK5Ky1y9yttJPIwA+Q5Hp3rX/ALSvFH7x1fIA&#10;OR+Na8qaOVtxep0IkiYBiLbJ5P7lv/i6KwTIxYkZ5Ofvf/WoqfZhzH//2VBLAwQKAAAAAAAAACEA&#10;vwmL2VMtAABTLQAAFQAAAGRycy9tZWRpYS9pbWFnZTUuanBlZ//Y/+AAEEpGSUYAAQEBAGAAYAAA&#10;/9sAQwAIBgYHBgUIBwcHCQkICgwUDQwLCwwZEhMPFB0aHx4dGhwcICQuJyAiLCMcHCg3KSwwMTQ0&#10;NB8nOT04MjwuMzQy/9sAQwEJCQkMCwwYDQ0YMiEcITIyMjIyMjIyMjIyMjIyMjIyMjIyMjIyMjIy&#10;MjIyMjIyMjIyMjIyMjIyMjIyMjIyMjIy/8AAEQgAvgEM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Cg1zSLry/K1CBvMGVG7H+TV29mt9P06&#10;a+mb91Em4kd6+b4jNLZzX0VykX2VVVo2k+ZucfKO/HJrfvvG+pX+ljTwd1rhcq4GRgdOO3fFauo7&#10;HIddrPxKuvstv/ZMHlylS0pdQ23ngDNc1YeOteg1GN5r24kCvvZdx2sfT6Vyiy+apiVHJA3fLzj6&#10;U6180yeZGZQGHG4cCsXJvcdzsvEPxG1XW4mhd444d33E4H5965eSf7WI4nMzhQWXBzkms4JModHj&#10;3bmOMjjH1rRtYktIlaRWWdiQCOdo7cUtgvcdm4VvLgjKtkEkHA/HNSiW7XbuRncNt3E5OKme4YIq&#10;IpljPzEMTn/9VLpNx9nvLa7b7yyK22Q7hwehFEXfcaPZvC321vDsB1Dd52SNrD7oBwBWwqJnLVaj&#10;IuLWOVWVwyg7lGAaYYWz92upPQqxGzDYVAqoYixrRW3JOApNSC2YfwUcw7XMv7IxHSgWTZ6VriI0&#10;4RetLmDlKUNqqj5hVlQEOV4NTeVkcU0Qn1pXKsSrKWILDmpGbLA5/ColiOcbhU32cf3jUuxSuDYY&#10;dOlM2nODwak8oKPvGkPPekmFhioC9WQMDApiL3p9KTGiCVXY8CnJCAORzUhIBxTZH2L3ou9gsMlh&#10;3D5etU5ICBnHNW45gThj9KeyZXI6U02hNJmLID6VFmtKWMNniqbwY6VqpGbRFmm7uak8k4oMYA5q&#10;rk2Iz61GenFPfjvUBfHWmhMikYjvVcnnrU0mGPvVcjmrIPnCzhe6lkdZVih6gsv3sen9a0IxbwzE&#10;eZ5mFwQBwDTdMhNxbZW5CoR9xowcVNe2SbIo1mAkVsAouOev+NeY5pvlHZ7kkN3bxIz+SOB1ZaT+&#10;1oXC+UuxnYHPYVHDpsu4CaZymMiMjOfbnpSQ2QWdTKPKUNt4OQ31NGgixJeeXIwWZXYDJYDhRVBr&#10;tgz73wDySPTiptUh2Ohg2tApCts6tVO8jjFkMlt7AkKRwo9M96aYyWC/uGVkidmQkH8qmCSPcI27&#10;Ksdxx2NZen3H2XcyEhiuAcdeaux3iCQFeGGSSTgVptsNM9G0Dxm+haVPbQTkGVshpBkKQOw7E/4f&#10;WvRvDvjPT57eytbm48yeXALORlc5xk8A8YrwCRleCPcdzew6d6vafNKkqAgtsIIOfehXsaJ2PqgB&#10;cZXH4UjDIIryiy+J97DaXEcttC8kaARbAQFHTkd8celdj4Y8SPqNpuvjGpbJVwVx9Dg0XNFJM3Wj&#10;YHJFAiz1GPrVounl7wdwxu4Gc14z4k8S3mua20Fs80UcbeWIg4/MjgfrT5gdkes3LxWcPmzSbUzj&#10;NUIdd0ya7W2W5AkKFstwBjqK8a1DUp55/Iie58uFctG5JAbuQMmmNPGY4zOJS4bJctkkUudk3PUL&#10;/wAZQWGuxaZJEd5YK7Z4XJ4rprS8S6MezJDp5m7sFzgfn/SvBNYum1EJdxkAxqI2XPO1Rwa6TT/G&#10;l1YiKO3VXZURMyAngDGOvrRzXQJ2Z7Gy5FMEYrO0HVJdUsvMuERZQAcJ3B6Vq0JmglJS0UAJ3oYB&#10;lwaKKAIRbDIJp0j+WMAZqWkIB6infuKxUMyk9Me2KqTSgGtJkXpiqz2yE5IzVpolpmeZhUEsvoa0&#10;HtY+wIqBrSP0NWpIhpmY8pqHeWNajWsf92meSi9FFXzIjlZmmNjQIm7itEqo9K5e88daBZ3Ulu9y&#10;zuh2sUTIyOozRzi5TxlY7W0V2jUJkdFbOf1qpJYTarscFVRBn53+YfgPXilgZpZsPtycEmMev4Vr&#10;napKiUjA5AXrXkOTXqaWuUodLuQWL3SqpGAeRn8KpX1rdwGPcztG74Cr3Nbb3iRKfMyEIzhs8j3q&#10;q+qQxgsiq6jnCE80RnITgjEZrzzRCSyrjuMCobnz+Y3b5VAznPH0q9f+IV3tELYvGAeS3U+x61lp&#10;etPE8YLKGIAXPb/61dEW3q0S1YuWtuphZMs2DwF9avW+nw+Ud7qGx0Y02xiji3ET4UdxzzVqeOKJ&#10;1ZXBY8NuPWnckdbwyA7Q0YQMeM8/SrAhnW3eRyn7tTtIblhVOd4ImzGm8tndhu9TLctHFK0qgoR0&#10;IOc+lVzFoktL0mM4bBIwecZHWuw0jWb+z8LM1uFMP2oGQFyNxGPlx/h6V57bsgk42tkZAIrVttRW&#10;FkYsjhDkoQMVTRSZ6XcfEC5itUji3RFSS4K580noc8cDp+FcjBq9vJLOZkVllfLMQQeM8cH3rN1K&#10;/wDtSNcrCFjztjRSfkXHbP8AnmnWGl3WoQWsEFuxe4kZFkCAnjGenIxzn86hbBqy4NcWO5Z+eRgl&#10;cnHp35/Gla8julZlYbhxhlwayBbSQ3xtoZY5mVgMxncHz/MfpW/BBa6bfNceWs+6Ha0cqAqrEYYj&#10;6HpUysiktCraWlzK6S+WfIjPzt0B9R79e1aG21PlT20YRAArrkkA+2aTXNdtZ7G0t9PshbFB5kjH&#10;rI+ACTzjHp9TUa3rvHDN5axps2tsGMnJP9fyovoO2h3GgeLE0q1kmnDS/IURV5x0x17Vs6X4tuL5&#10;rW1tUEsgRd+4cyNxu5zxjPvXmggWeMvayHJ6oTxXX+D72LS3cuf30h27WThBx8x9fpxQmuhSueoj&#10;JUFhg45GelFRwBzCrPKJCRklRx+FSVqhiUUtFABRRTSDQAuATmkdgq5Ipu189aWSPeMA4pgVnkVh&#10;0xVZ2XPU1bNoT1f9KabJAcliapNEtMoNk9Krvvz0rX8hFPT8Kje1Dg7evpTUiXEx23HjBrym98AX&#10;q3sxjtXmRpGZW3r0JOOtewvbyKfun8qzLrU7G0nMNxcIkg6qc5FU2nuRZnzj5vlw7IIwqr3LVXW4&#10;lEuVkRhjlRTpXuWHkJCVUDqVzmoDbsiAruDHqMdPzrzlF9Q1HMpmDRiQhCBjJyffmmKjQxMkBErM&#10;MMH5z+VOCFsBgenTB5psXlpNsQtkHH0+tUIpzQTJaRiVwPmwQAc1UDqtynzcKee9bV47x2zTZV49&#10;u107jPvXNIf32SMDP5VrTu0UonQSS28K/fLqTwRjJq6L9S6w4WQlQwbHOMdK5hDz0J54rSh3tIhS&#10;MnA+bAyRT5SeWxoQykshBUZJABOAKu3V3I9pF0KYG/HrWf5bk/MpHPykjpipUSXyfJ2KAed3tVKI&#10;FhEWcK2wqMY9KckJ82NRuUHk455qtBO0T7PmG0c1cS4LldmfNZhhVHWraYIsTtLDdyRSMMAAEgg/&#10;yyO1DXd3DElusrKYskBV2nnrz19K6jTNAjjs/wC1tUtnYGQJBgYbeo5BGPu5xz14PTOas3Ot4sHt&#10;FtrfLnM0qKQ8gGeGOck8nPrWTnFaFbHIaNqT2N9G21dzMCflB9ODnPpWxbXf2ySaVf8AUrkcgHcf&#10;8fesi9hCMXzuVurBcc+mB0qrDdS2sEiIzbSThc8dun5U3FSV0VFmyds80u7+FMk/U1p2B+1W4g3K&#10;NoyCeg+tYdu6x6fvJPmyjJNS2s0sDSBSQCMmoUTSyR13/EtkvojCGiJdPOPAij6AgAAk9OvvXdaZ&#10;e+HtJujC0UrlMAXDNvz/APW/OvLLW5jeSXIO5gDz04HNb1pcYjeMYOeOabdmK9j2W2vrGcrFazxN&#10;8oKqp7VaxXmuhtEl9HsD484bXVuB049+vNdLr3iOGwVYZJZEuAcnyCMd/X6D86qMrhc6XFGK4608&#10;eWwhjSe3ldwPndSOvtVu+8aWsNhJLBDIW2/KTgAHtVBzI6C5ureyi825mSJM4yxxz6VHaalY36q1&#10;tdRybugBwT+B5rxh9YafUjPdRmcNJvaJnIDH0qS21KaK5inWIRPEV2EccA8g9+fWk3bcXMe1718z&#10;YGG4dRmn4ry+TxXdz3lvcyxEeWQX8tyN3H6f/rq7D4+uYLdYjbpJKowXdjz71PtEO6PQsU0oe1cH&#10;F8RJjNGJrSNUDfNtJyw/pSa740murWSHTg0O5AfM3EMD9R27VSd1dAmm7FnW/GM2m63/AGbbWSTO&#10;3yR/Mcu/oB6Z4qPQ/E2rXerLbzpE+xCZxCnyIAeTknnAIHGfx4zgztbSW8dydSun1NUP7/LZXIPA&#10;Ofpz7Vb0PxPaaP4aWxFoDK6lpGcfK5b15yeMD8KLSuGlr3NDUfHc0IV2tpLaNJNrYUNvBzjlgNp4&#10;6YPBzXNXWt6ddX1xcGJ3819wMe0jn13jOfpx6U3xD4wtb/RP7Ni06GCJDujaNiNh7kD8T+dcCLdT&#10;kiRgCcjnFQ3YlyJ4PIu7dJVGXz1ZB1HXpzj8KGsGjbaojOBnII6fnVWxkhsRL5lyQy/KjAEb8Nj+&#10;ueKtLrMFqPMkmLMeSV5z2yM/1pK9jog3bUQQoACYVCleTnqPxz/Kp4LBNsm1LcheoCDJ/EVVfWLT&#10;IL3S4A5xj27Z56j9aiOtaeCNkzKw5GHXNNmiaLn2SxC7ZoFzznIH0pyafboVSO2tmJGSdqkfyqgP&#10;EFo07BrhHZmBYk8HI9cUxtds4kQiZGB6rjk0DXKa4t7JI2H2OAtk/MpGDxxik+yJGi4IBPQHB/Cs&#10;pfEFgYN5kCyMPuruOOfpTW122JQI7uMc4DHHrxRZjvE12RSoDIrY5VgBlT6gjkGtXTdYFqu26tbe&#10;7ToPNRQ4H1xg/jz71yv9vQlfkgn9SQv3qYusu2P9EnIHbpVxco7EyjGW6PV7EeG9VAK2FmJCMmOW&#10;Fd3+fpVtvDujkg/2Xa5HTEQH6ivJ4NQuZNuy2lDgFicDsCeufStHT/GupWr4y86EgskvJI+tdMal&#10;90clSjy7M9Kl0mynjSKS23JGMKCThR7c1UbwxpLD5rQ59d7Z/nVKPxpYNHk2V4GK8J5YI/nUUnjS&#10;2PCaVeMe+do/I5q7Q7GHLIlvfBdncQMtpI0LkcBjla4jUfCF/p7FrqPMP9+Ebl/+tXZr4uZy2zSJ&#10;vbLqMfzqaPxNfMD/AMSVQOg/0jnH/fNS6cemhSUkedC33E9o9pxkV0HhMaCr3T61IOSDEoLDHrwP&#10;w603WdXs7uS4j/sdLa4AceZDLjkeoxg1ycMhlYFhjnmue3L5mqTaPQ/K8MG2snhb/SXlPnICxIUh&#10;iPyO2tm4PhmSC5+xSKJI8Heoc7PXPp0rz63u47S6hlSLzQHHDHGeCMZ/H9KsmQF52ZljWdtzxRkh&#10;Wxnr69T1ppp7oLWPQIZtCGnJNHaB5Sno20n1rk72T/S4xKxaNxuDDjjsKy47jy8+RIUB7A8fiOlT&#10;x3cMw2zxsSOhj5/Tr+R/Ck9dhcqZY85Q4US4VjgdqjE32rESO7NnAGck+1WtNuNNgumiVBNI23cH&#10;TO33ORxx9OlXbmHyP36W1lDtbO7OCrdfTjqD+IpKGl7icbGdsS2bDxYYckOCCaqNelXwB349Kp6v&#10;fTOxZpRIScEg5rHLzb2IYlTzgmuezb1Elc6dr3cF65J7DpVf7YVyOcH3rFWV4/vZ5XPLZ79qnsEn&#10;1GYogxtGST3p8rZVjWF18oY9e9Xhdp9kZ8HuoP0wazzYi32LPcAu3RAK0rKzJHnThktkGdpGM0Rh&#10;JMqFlK7Mt9WneVkVeg6KO1PmuTNY7UBwiqCQOua6WO1t5LQEwxK7rkHZ93PQViXdgJV8y1Gza22W&#10;DHAxXRO+6FGyTizCmeMYR5evQYrKuZlE5/eEf59q0r6CN7xo4lEYC8AnJz/SqsunRNJy6jH+0Kws&#10;k9TOxg3mgtbXssG+VlUj75P1qNNEB/h716L4g05f7WmbHVVI/KuZn1TTrO6kglMjSL1Cp04q5fE0&#10;j3KNOj7KM5mMmijH3K1NE0GK41e3hkiUq27AIz/CTVvTL611OdoreOQYGdzACuo0Kz2a7ZMR0kIx&#10;9VNJfFY1qQoui5Q7HIv4dSO7kQRKMMR096sL4eXA+ReOnFdleWiR6lKDgZkb+dct4r1S50i5t47e&#10;YRrJHuOUB71ViW6cIczQ1PD69l/StHSvDyNqMaFeGVh/46aj8HXs+qLcNcy+ZtxtyoFdpp0AXUrc&#10;7f4iP/HTTW4TcZUnJdjlo/D6DqlTRaVa+YqeZFuPAXcM1uSwfu2BHUGvN/Co2eJUH/TUihK5NSSi&#10;0u53yaTFCrsFG7ypMcf9M2rzS2u/30S9sgEDJr2mWLJUY6q4/wDHSK8Y0i3Mmq2nzBQ8yjPQAZHN&#10;XA87GL3keq6fYQjT0lkA2hck4PTH4/oTU1rDaXUjeUudoGcritSaFYtNZAoAEZzj1xWToqRyzSk9&#10;EwVwe4LCupLQxS0L6WEYJ+UflS2DLcSyoYVQJ3znNXuNv1NZ+jn/AEy5B/zyafQFseX62J/+Eo1J&#10;FzsE0g4H1rOgtZHG9yykHB3DoK1vEUpXxHqW3+G4Y8HrzWclxNcXEccMTvLyNqnOR/8AqzXFUlZs&#10;z5mWn2R28ahwSHGake7i8oyJncFycmqM8UyECaMxsrAbWGD1FXDpd01g7rGq5x8pf5iOO1QqiS1Z&#10;fTUq/b8SKQx5H8JyQa0tKvkhv7Z5JOBIGJI4IzVax8P3sk5cQNg9MV0tt4UbEZkUIAPm3N/9amtN&#10;hKNjOttQikvtRklEsryxwDMKgFnRQW+gJq9dyz3qS2iRQQRSEMVeQu+doXjHso7VryadZWFm0jQy&#10;zBeWCnApkU8aSxiK3SKI4JHfnmtb3Cxzg8MXKpvaaMRju7H/AAqWLS4ZZ4AGDIhwcD5TkjofwNa8&#10;5hmupnU/IQCAWz3xWdJKbd2ijV5M7gBEuTn5uBjvzUci3BInntLaRYme3h5UjheeMYqNZJHUxWkf&#10;zLgbsdKgCS3b5V3UE5EewED9c1tafDPCHNwi4HTAAJqHK7tEdhunaaCxlvI98i42lgDn9ak1CXzp&#10;orBD99v3mPTqf0qxJdNBbNPKPLJB2A/wj1NYukubu5uL2XOCdiZ647/5+tXGNh+ZvHcWBXGO3FZ+&#10;pFrKZb4DMY+SdR3Hr+FTsRnO4H0IanP5bxsjsGDAgrnORWjITsZd/Zwz2vn23JZeGUdfy61xctrc&#10;LIQ8UwPb5D0rpre4bS9QezkJMRP7tj3B6fr+v1rUNw3G0BlxwSCazcUymi1r8I/tMZH3ox/WvHfF&#10;7S2viW5SIhVIUjCjPKjvXtuvpuvYmAJ/dj+ZrxzxrGv/AAk8hdWKmFTx64/+tT0VR3Oyo74WNi34&#10;EZ5LyXzGLH3Psa9I08FdWs2/6bKPz4rzj4fMsmurbqpbzPTtgGvXo9NeOeCTy1RY5FY5PPBFRUlG&#10;Mrtl4eqlQ5XvqQajZKdXlmydwcgDPHNeffE2MJcac2P4HGPxFeuz2KT3ckrMcMcgAV5z8WLKOCDS&#10;5UB3FpFJP/AazVaEpWTCrVi6PL10KHw0IYXSk+/8q9GtFP2+Ajp5gzXF/CaNHkvS6KxAGCR9K9Pd&#10;QFGABgjp9aipiOWVrChW/d8pi/YriTcFjPfrxXP6T8PpLPUftb3GHLlsE5xXd71QZYgD1JqqdYsl&#10;yROr47R/N/Ks/bzewpVmx5sMAO0hZl6DHFeE6bbhdQg3qwxKjMD3Bb/AV7LdeKbSAY9DzuYD9Bk1&#10;5ZNYr/aZmtbksC/yjy+w7VvQlJN85z1JOZ61czQ/ZXTeMldoGfwrL05WsZSJAp80EDB6EVx7eIrr&#10;7KtqJJS3RiqfN+ZqCa61J9uzdwcgs2RwfTua6/bdEQtjtZfEQEzwxR7sHAKjcDWDPq93bNLIt5bW&#10;7HqASxAzn0rMgjvJnWS7kklyCCoGBV+3sIyR5dskfGMtgn9al1JMEjmryzmv7l5opZZzJgs3khQe&#10;nOSataf4bdpPMkkZT0AQf1/wzXSW8cU86obpXI4WMHBq3cyXUMkkcQKtHGGVlx0JxjNZtNktIz5N&#10;Ojs7cPPbTmPOEDEEn6A8j8q1dMfTZj5KWk7TKAzb/wDEVz6Sz3FxE1xMV2ksxY5zx3+nFakcJUtN&#10;DdxxxlPlR3ySw5zxXJKXI7Iht7F3VNYlsLiOCC2GJBgMOMHn2rLluby4n2zSkEc4UYqBrmeeRGMr&#10;SMo+YnJwfrSTSszPOZcLGcD3B6fhzWtOrzOxdzd1HUbY2n2KJSZPL+ZvwrEnuhDbu7fdQA5/Csxr&#10;ovcb4nSQ8Dd68VJFYSXSnz7k/OQBGOa257DsWoGkuFXbJFGNuOCORyRxV2y0+6WPyXdDGOoAHc//&#10;AK6fbaHDByqx/KODjOa0oY1VTucM3qFxUavca0IYbCG3kaXykDdA3fFWgVI3u2EXkDHWmqDNhjnY&#10;vct19utZ2rah9mhkc4+TAA3Z3McbRyPfNaRjbUW+iMvXdQe5ultY2+ZiA3t6D+p/Cta0iigto4lJ&#10;bYuOB3rB0O1e5uzeOdxXJBbAyx6nk/h+FdCVkJ+ZGb/gO7+rVa7il2QySVPM25jBB5yBUkbKSRuU&#10;+wPNQNEwY/LjPbaRj/xyhVdW4BPsUJz/AOOUySjr1st1b5jDNLGcjKkZHcZNZFvrzW8CxyCZiOjK&#10;o5Hvnv6107NMONkg/wCAkD9WFcxf6PeG7Z7WWKNH5KttOD+BNKSfQqLWzPTpIYrgq0qBiowM15B8&#10;TLdI/EURRVUNbDgD/aNettdQRRoXlUZHHvXn3jfS21nUIbiEHy44yrFhjuT3rgoKcql5MqcrRsjm&#10;Ph+wt/EmnDgb5GJPqMY/xr1bVvF2m6Zdiyk8xpmUMNi8df8A61ed6XocGl3dvfHUIw0PKgHOKsX0&#10;djfaj58s85m2Z3YAGAfpW1ajGc7vYmlKSWp1s3xAiSUBLPKlupkxx69Kj8fRWev6faQw38CNFIXY&#10;k9iO1czbWdpeJM6o3lwKDJO5PXoAAOp/DtU9j9iRpXv5PMAQlCTtCjIwMHv9azdKMLSijaPvaMu+&#10;FZLPwwZmguRcPIAHyOB+VbF14x35UOwJ5wgAH+NYUkekjy57VjKChJjLY3eg4x3P5CqcNteTSN5c&#10;MeGOTtU4z+NPlu7yQPRaFu+8QzzyAEEEHq3zH9aQtf3cIk3uYyQTk4X6elXIdFclZLhxGwOeMA/4&#10;1Zmd48qDHJ7sucf0rRRsTcypYEZUZkD4JOE+YD6niow/lkGOFUf1Jya1R5s6BXb5R6KBVMwFpdqp&#10;kA4yaaCwtvGZcO8BwOScgBvwFacYgBASCMj6VLCmxApx0p6LHCeDz9a1UUK5Klq020JCqfSrAsY4&#10;AWlnj3f3QCahe4kCnfLtUdSTXP3WtJ5zpEWmOCAU6Z+tOwi5axqmtocDBf5fpk1u6rcxRRvG3DFe&#10;MDNch9skgls5WYF2HBXkZq9mWSN72eTIVSF78gd6V7EWKLTMvmEBAG4Oe9VLua6llPzEqVChm+Un&#10;3wKgluxJd5Eg2vjPpUEszX1wYosIVG5iB6Vx1mgcWjSsZpIQ1sQwfG4e5x/9akFw08h8sJKejCUk&#10;ZP0xjNZ9tdXUjP58gzGeGHDf/qp9uTZ3SNGwkhlJfGMj/wCtWMYu7BWvbqWYdJu/NZooGjHXJetu&#10;x0cRqWmVC5Py8nI9+39alspGuYzmMLg/3jx9K1tyYDFeSMYz0rrijUaqyQqM7WAGMClVXkXcSFXP&#10;UNjP41DIsk5KR4xjOdwxTwVhjAaS1Ugck/Oc/wAq1jG5LYl1cmOMpDInmPwoEmOcewrkNVuPNu/K&#10;hDPHASo2qW3SHqfetO/1CVbdrnI3yYS3G0DtycD6n9KybG1ae+jhCMqRDPmu2FL989exqm9bIqKs&#10;rs6TSrI2lmkcW7pkmN1G73IPNWJ9/wDErZHeSDj8xThbvsI+x2smRj9y+P61AYzHz9lvYf8ArmxI&#10;/lV7GL1IQ6nJJtueuFkpxnUY3G2z24kxTRcc4+06jn3X/wCvT2MgH/H3e/XYP8aAHCQt91k5/wCe&#10;cJP86Y8U7MSDcf8AflRSGbftXN7Mx/D+tL5R/wCfGY+5kpknGTeLronCu30QbQKngnju7QXF3JIG&#10;Y/dyScfU1mwaRdGUKbWRWAB+dStbltolwQPNkxx27VzGxQl5i/dkgYAIY4H50/y3uowIoc4GCyrj&#10;P4mtuCysbXl3QsP73NWjeQIAUQt6YFMDEj0u7+zqiJLtc5dA+BnsfwyfzqVvBz3zhri6aMHqoPet&#10;Zbm7lz5UQA96bJJdKpMsyqMZIB6ClzIdmRQ+E7HT1BbU5+OQEIrVjvobePy7dGcj+OQ81iRyxtMA&#10;xZsnrV6MhQx8sD+7nrQ5diowbLU080+A7KR/siqzsA+AS2B3qeQM8u1FJyAQB9KRNOlM5Z7xIlP8&#10;AOWos2ymlFXFU5TlSR9KaguGc7bfy4weZHOBVwRI0cph3GWNcoWbgntx9ayrRbu4tlj1C4YzEfNu&#10;6A88VcYtGUpLoXXnhR9odpCPvFVOBWHJrDA74LZ5VYlQ7jCZ4710duqCzVFQABcZI7/SuOvnSC4l&#10;t1Zo4/MYMuOPw9KJy5UTzqO5FfXVxJJi8leRsgCJOgJ7Y9aqDz7sDefIgzgqOCcVYVEijFvC6yAf&#10;MWPOTR9neWREjbe7HAROT/gKzjV5mXCcZF4LFHb2+05VeBk0l1rEcrSW9uuzdJjJbIYc84q9caJc&#10;kkPIRI2GICjC/wCyMehqvZ6D5Ev7xkZuwz+XX8KoEupRawjd2aM8uMlzjP6U2bR5muVkhklHJUMB&#10;jH4j1rpE0RkdGadiWOQMDH51sxW6QrsRTtOCRkEE9z055rNRZTZxNhobCV4y7bJBwx5wRWvY6G9s&#10;SWPG4HG7+Q7da3zGEbKjj0zjFOLKE5AOBzTUEtSbLcgWNY+FxgDGMU2RmZSoVi3oBmnM5Zgiqevp&#10;U1pYajCXfcFZhgMSBxVxQmOSFvKXGns7ActI2M/hWfezySSraNBDGMneYwMqMd/zFT6gZ7SHzZ7r&#10;OWwAHJOa5/ULqSCwClQLy54OOo//AFdK1eiCKbZSvbyOSeW4BCw2y7IV9T6itDRYRBA0s1tLdrId&#10;5OMAMeTgisuOWA3UNiBG2xclZMct2GD3rrLOLVLGNI1gMcI/hjQED8qiGupdXTQiafTHGGt7iEj+&#10;4wOPzoDWoH7nVZ4fZlb+hp8urXAk2z28MnvJHzULXtg64m05Oe8bla0MCQSNkk60GHblqXdLtyNY&#10;Rj7k1XE2kMQFtJl+kmaUSaUoJEVwMD+8KYE3mSN97VkP+6TmmEJ31Bz/AMAb/GmI2lIdqx3OTz1F&#10;TiS0PK2z493pokwE1S8lGILZR/tGm3H2wQiSaQkk9M1fWRAhxjC+lVL2bzISAOM9TXJzSbNrFJCC&#10;fn3H8a34jbxxoQozj61zgySK1Y2PlqM9qJK5UVc0zKVgjZe/rVS8Jkt3J64pTJtsUOeQTVaWUtAw&#10;HUijlS2NFawWNtEZ0MtyiZ5wAST/AErcn+x2kPmGOWXpyRgViWMICqzHJZOB6VubfN09VcZI5wT6&#10;GtlBGHO1oWIEE1vHL8qxSAMNnBwfesjRrS5hnuxKg8t5iEwc4A/pWxA22zVNv3MgL7ZqOa+eIbY/&#10;LCqN2COpFWSI8y2fmo2eVBXn3rHsLnNzKzZKtKSoLDJ6Uus3KlYgwDvKM4ViQoHvWIb10mQh1XjL&#10;E/yrKc2tEaRinqzr4WBlwpULg4J4/L864rxBZXL61M6S5gIDbRyeRz+tWJ7kvvR8ENyD1xx2NQw7&#10;o4GjSQrHkjY5yKlzuhcq6kumeG55IkuWvEjB48oAF8e+cYrsraC2ttzQpFGDGMZwdxHfNccrXYmW&#10;SRpUjIA+VutXbRLq8Rkt7hRt4zJuAx6DAPNSr3C1nsb85keMhLiOOUcIgb73PqP61HawvEw3XA84&#10;qNxfDDGe3oamsrSTaqTiMsgwrLwAfbPPeryyw7SjP8xXGRjPSrGMKSo+xmAXrwBz+VSkgIoA68sS&#10;MGogRtwxPPXI4NNJz8ocEYHGaAFYsWDDIXnIFVw5Z2WMbuOmKbMzqu0ErzgHb+tQs7KVyd20gkHI&#10;H/16EBahtbxmWSKApnB3FulWZLS4wWlccDPzOaja+nZQDKV9lGMVm3d2wkVPPO9ycAt1rVKyI3Ky&#10;3IluJGVlNuiht4bgk8/oMVhfa0ubya8kOERSIwfQVa1WZILdLC3VUaU8hBgAd+KhMMe2KAxq6DBK&#10;MMg49aiWrsbq0Vcl0nz7mCOeCEsZWLn5ckYP6YrpDdX9sBmaUYHdeM1kaVcx2MkxtLWKJm+8FyAc&#10;e3atyLWboxFjbRsPQE1pFGEnqVV128wd6QyD/aWg6rZy4+0aXCSe6nH9KsPqNhKMz2BXPUqB/TFR&#10;N/YMu0s8kRH1FPURXNzozSf8g91Pfa5/xp4OkMrbbaZfUBv/AK9L9i0fzNyXz8/7Q/wp4s9OAOy/&#10;GD6sKLMRXWfSElyyTjjjn/69SfatKHAgmPvk/wCNQy6LZSMGGoouOmcH+tSDSrdRj+04z9AP8aNe&#10;wjHjfaCoxz1pJJFK4ZQfYVXjlx0p4ZhgoMEHjFY2RqRsDnhTz+dWBv2jJA/GluNSvLgAXc7OoOQG&#10;bNVzcRYbglsY+ak+VCU7Fs7xDtyCAc5rn9T1lo8R2u7AOHcrg/hVu51uO3SSJSGLAZBjG4f7vp9a&#10;54F57rdImFkcDk+vvTS1HzM7XT5t1jbTEcE889cgVu2LrLGyhAFyRz71zei4/s4oOVjbpW1p0sYk&#10;ZnJ2hc47DFaohmmkgQNGxA3cADvWRqF7FYXYIQsxUsATwOAKo6pfLdnaMqFORk9f8g1kQR790krM&#10;2Mg45AHqPes5TsUo3LdzczXzySEKWICps7Dr3qnK8pgwURffv0/+tUgMDOUaR44yeGYEgf5FNkt1&#10;t5mZJ1lUseT14/lWD1d2WnbQqZYHdgbz+IrRRd1t9oLgsxA2oMnPvUlrbyS3CJEI8uvzfMDgf55r&#10;WjtobeVQ0MSLKB8q/MAB3J7c+/erSuK6KFpvktpIwBuQ5Py9OP0/CtbTobqNC5RflwXXgA/j/npU&#10;66bEwzEsbELyW6H9c1at4Wi2+W2AR8wDGi2orEscxkTc6dB8uT834elSvGAVOBuIxgKfyqNsDBMe&#10;R79Tim5JRjk8dATnFUMSQMfXr/CTTcKVzJnaeD82O1NkIEe7HK+hxiolYyRupBfcuAgQuT6fShag&#10;Pt8STK0kjJCOpPp6CtNZtOiUJHDuHUfL/jWXY2V2A6ywvjAwWGP59asSW88SE+X+orSKJZZk1SEc&#10;CEr6cCuVXzg8l3eyRyMm7aUXAVSc1M+oiS7e0VWLKoZmHRc9BWRrFyzuljE2C/3znt6USasXCLuQ&#10;xbrqaS+dtpP3cjICiqulzXL6tNNLED5mEUeZjHOAQOp+nvVtWWNEt9wDMPlU98VpIMSxqdp75x0q&#10;IJvVlVJWdkdPFoNgMmKRwzcn5gefyp/9itECI5lbPQMMViQ4V8kk4HrUjXtxAm6GZ19t2RW6Odk0&#10;+lXobIhLjvtYGsm7triMHfBIuO5UitRNfvogMsj/AO8tWV8SSZxJbofo1LcDn4kxHuZTnHpU5VDA&#10;MY3BecVsP4jgZgHt298YNNbWNPP+stz7nYDTSEzFuiqwDC4P1oiEflLuHOO9a8l9pEn3rdRn1jFN&#10;+1aL/cH/AHyaLAct5katkSfJjPSiS+UKfLGOOprLlnaNFY4IbkYpLeWOYSTPv2RDcQMZPNcy5pBd&#10;sc00k1zsw+Cu7gckexPFXYrO/uoJbiKE/Z4v9bI2AqfU+tOudThEMck1qJAY9y4IUjrjoOn0rm5r&#10;u4uIhGJSkL5YoD6cfiatxSKUSxqNzArgwRZkYYJBPzVXt1mZkeQ4O9QoHQVf00IjxjZu2qWOT1Hp&#10;TbibzJl2xJGok+Xb14x1NCViramzpUrwecrjHXt9KliknLSQLHKzdkXqR1/AU20QTxBpCTtyWAxg&#10;8Vo6cg8q6kUlDH8rY/iNJysVyjbSBHSMPGqMcLNIec9z7iqt5ABK0UK+UmSM5PNXI1drd2aRlY9G&#10;U8jP1p+nWEkmrRWzXbMCcZeMMPpj0qbXYbalGGNfICqflPDhVDHGc8Zq/wDYrVYo/wDSkdnXPleW&#10;wZP944xnjsa1F0+3s9VkimXz1UH5VHljg9sVJf6cumzSTSKpjcgIFYlgTyPwpqFgvfYq2dr9ngaR&#10;Psxkb+EkeYM9MHtVuBD9mEEkabSfmLHcCfTrjFWopzc8tGqFDtUJwM/XrVWeWD7VFuWQTFQ67T8u&#10;OR3p2SDck+zRlAqIVU88cHPrmrG0AAKoBxx7UzDA78qC/oo4qHzCTvHU/lx7UhA27zcKW246EZpW&#10;IHBJG3j05pSuTubueADwKggT7ZI4U4Ze7D8c0WGRSOcjJUfNj5j19q2LGa2trdY4lLuB8zBcZrFb&#10;AdoSoJyo3ZPXcOauIwUYGauCJZqSX8gGFiXpnk1j6neyXVnNBvMBddu9edtSyT49emazbyfewUDA&#10;6/WtGJK7MxNul2Du8rSyDrI/Vz2rItYJJna6lLB3OQR2FSarK1xepZglVB596sTAInlKMAjHXtXP&#10;N68qOuKtHmZQSx1i8uk1GO2ilSEfuwJNpkXPpXeaTYxvZQtdQx/aWXc4/u55x+HSudd2it40XA6D&#10;irS+ZnIkZe3BrVJI5pTb3OpbR7R0O0MhPdW/xrOl0CTBEdwjjOQHXGPxFVYxcpDvjupA2O7HFH9r&#10;30H3nSQe4rQzGy6Pfop/dBx/sMDVCaGeOQ+ZFImB3UitZPEm1x5tsCfVTV+HV4rk8RuPr/8ArosI&#10;4/8AizSyNtztz1rs3dZOiD8ahkt4GXLwRn1+QUWC5ychGOfSqrPzjj866+SxtGXBt0B9hVCTSLGR&#10;tzQjP1P+NOzFc//ZUEsBAi0AFAAGAAgAAAAhAIoVP5gMAQAAFQIAABMAAAAAAAAAAAAAAAAAAAAA&#10;AFtDb250ZW50X1R5cGVzXS54bWxQSwECLQAUAAYACAAAACEAOP0h/9YAAACUAQAACwAAAAAAAAAA&#10;AAAAAAA9AQAAX3JlbHMvLnJlbHNQSwECLQAUAAYACAAAACEA4L9oMCkEAAAmIAAADgAAAAAAAAAA&#10;AAAAAAA8AgAAZHJzL2Uyb0RvYy54bWxQSwECLQAKAAAAAAAAACEAhKTupvMdAADzHQAAFQAAAAAA&#10;AAAAAAAAAACRBgAAZHJzL21lZGlhL2ltYWdlNy5qcGVnUEsBAi0AFAAGAAgAAAAhAN2BZpzgAAAA&#10;CgEAAA8AAAAAAAAAAAAAAAAAtyQAAGRycy9kb3ducmV2LnhtbFBLAQItABQABgAIAAAAIQBv28he&#10;7AAAAMUEAAAZAAAAAAAAAAAAAAAAAMQlAABkcnMvX3JlbHMvZTJvRG9jLnhtbC5yZWxzUEsBAi0A&#10;CgAAAAAAAAAhALEZ4Ne8LgAAvC4AABUAAAAAAAAAAAAAAAAA5yYAAGRycy9tZWRpYS9pbWFnZTgu&#10;anBlZ1BLAQItAAoAAAAAAAAAIQC9R0oeyDAAAMgwAAAVAAAAAAAAAAAAAAAAANZVAABkcnMvbWVk&#10;aWEvaW1hZ2U2LmpwZWdQSwECLQAKAAAAAAAAACEAqMLNSWQqAABkKgAAFQAAAAAAAAAAAAAAAADR&#10;hgAAZHJzL21lZGlhL2ltYWdlNC5qcGVnUEsBAi0ACgAAAAAAAAAhAEVM5bupMQAAqTEAABUAAAAA&#10;AAAAAAAAAAAAaLEAAGRycy9tZWRpYS9pbWFnZTMuanBlZ1BLAQItAAoAAAAAAAAAIQAbjRZUESgA&#10;ABEoAAAVAAAAAAAAAAAAAAAAAETjAABkcnMvbWVkaWEvaW1hZ2UyLmpwZWdQSwECLQAKAAAAAAAA&#10;ACEAuPYfUSgsAAAoLAAAFQAAAAAAAAAAAAAAAACICwEAZHJzL21lZGlhL2ltYWdlMS5qcGVnUEsB&#10;Ai0ACgAAAAAAAAAhAL8Ji9lTLQAAUy0AABUAAAAAAAAAAAAAAAAA4zcBAGRycy9tZWRpYS9pbWFn&#10;ZTUuanBlZ1BLBQYAAAAADQANAFIDAABpZQEAAAA=&#10;">
                <v:shape id="Imagen 11337" o:spid="_x0000_s1027" type="#_x0000_t75" style="position:absolute;width:26098;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CyMjEAAAA3gAAAA8AAABkcnMvZG93bnJldi54bWxET0trwkAQvgv9D8sUetNNlGpIXaUILb30&#10;0FjodciO2djsbJrdPPz3bkHwNh/fc7b7yTZioM7XjhWkiwQEcel0zZWC7+PbPAPhA7LGxjEpuJCH&#10;/e5htsVcu5G/aChCJWII+xwVmBDaXEpfGrLoF64ljtzJdRZDhF0ldYdjDLeNXCbJWlqsOTYYbOlg&#10;qPwteqvgvR/c8/mcpd72p8/NT7ae2P8p9fQ4vb6ACDSFu/jm/tBxfrpabeD/nXiD3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1CyMjEAAAA3gAAAA8AAAAAAAAAAAAAAAAA&#10;nwIAAGRycy9kb3ducmV2LnhtbFBLBQYAAAAABAAEAPcAAACQAwAAAAA=&#10;">
                  <v:imagedata r:id="rId376" o:title="tapachulaagosto2010 083"/>
                  <v:path arrowok="t"/>
                </v:shape>
                <v:shape id="Imagen 11338" o:spid="_x0000_s1028" type="#_x0000_t75" style="position:absolute;left:28575;width:26860;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BKxPFAAAA3gAAAA8AAABkcnMvZG93bnJldi54bWxEj81qwzAQhO+FvoPYQm+NnCaE4EQJxW1C&#10;T4H8PMBibSwTa2UkNXbevnso9LbLzM58u96OvlN3iqkNbGA6KUAR18G23Bi4nHdvS1ApI1vsApOB&#10;ByXYbp6f1ljaMPCR7qfcKAnhVKIBl3Nfap1qRx7TJPTEol1D9JhljY22EQcJ951+L4qF9tiyNDjs&#10;qXJU304/3sDXHvOjHeafYzpcdnN33FdV9Ma8vowfK1CZxvxv/rv+toI/nc2EV96RGfTm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ASsTxQAAAN4AAAAPAAAAAAAAAAAAAAAA&#10;AJ8CAABkcnMvZG93bnJldi54bWxQSwUGAAAAAAQABAD3AAAAkQMAAAAA&#10;">
                  <v:imagedata r:id="rId377" o:title="tapachulaagosto2010 084"/>
                  <v:path arrowok="t"/>
                </v:shape>
                <v:shape id="Imagen 11339" o:spid="_x0000_s1029" type="#_x0000_t75" style="position:absolute;top:19431;width:25812;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jBqjGAAAA3gAAAA8AAABkcnMvZG93bnJldi54bWxET9tKAzEQfRf6D2EKvhSbrQXRtWlRoSIi&#10;XqofMN3MZlc3kzWZtuvfG6Hg2xzOdRarwXdqTzG1gQ3MpgUo4irYlp2Bj/f12SWoJMgWu8Bk4IcS&#10;rJajkwWWNhz4jfYbcSqHcCrRQCPSl1qnqiGPaRp64szVIXqUDKPTNuIhh/tOnxfFhfbYcm5osKe7&#10;hqqvzc4bqJ8m9W57L68vn9Gtb1v3+LyVb2NOx8PNNSihQf7FR/eDzfNn8/kV/L2Tb9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GMGqMYAAADeAAAADwAAAAAAAAAAAAAA&#10;AACfAgAAZHJzL2Rvd25yZXYueG1sUEsFBgAAAAAEAAQA9wAAAJIDAAAAAA==&#10;">
                  <v:imagedata r:id="rId378" o:title="tapachulaagosto2010 139"/>
                  <v:path arrowok="t"/>
                </v:shape>
                <v:shape id="Imagen 11340" o:spid="_x0000_s1030" type="#_x0000_t75" style="position:absolute;left:28575;top:19431;width:26860;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bt2THAAAA3gAAAA8AAABkcnMvZG93bnJldi54bWxEj0FLAzEQhe9C/0MYwYvYbK2IrE1LFSo9&#10;eNBdwet0M24WN5MliW36752D4G2GefPe+1ab4kd1pJiGwAYW8woUcRfswL2Bj3Z38wAqZWSLY2Ay&#10;cKYEm/XsYoW1DSd+p2OTeyUmnGo04HKeaq1T58hjmoeJWG5fIXrMssZe24gnMfejvq2qe+1xYElw&#10;ONGzo+67+fEGlp/ppb+O9NTsXt/aVNpyqA7OmKvLsn0Elankf/Hf995K/cXyTgAER2bQ6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nbt2THAAAA3gAAAA8AAAAAAAAAAAAA&#10;AAAAnwIAAGRycy9kb3ducmV2LnhtbFBLBQYAAAAABAAEAPcAAACTAwAAAAA=&#10;">
                  <v:imagedata r:id="rId379" o:title="tapachulaagosto2010 140"/>
                  <v:path arrowok="t"/>
                </v:shape>
                <v:shape id="Imagen 11341" o:spid="_x0000_s1031" type="#_x0000_t75" style="position:absolute;top:38862;width:25527;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KYUjFAAAA3gAAAA8AAABkcnMvZG93bnJldi54bWxET99rwjAQfh/4P4QT9jI07TbL6IwiglBl&#10;COpg+HY0Z1tsLiWJ2v33ZjDw7T6+nzed96YVV3K+sawgHScgiEurG64UfB9Wow8QPiBrbC2Tgl/y&#10;MJ8NnqaYa3vjHV33oRIxhH2OCuoQulxKX9Zk0I9tRxy5k3UGQ4SuktrhLYabVr4mSSYNNhwbauxo&#10;WVN53l+MArc6f/0c19ttkblJtmkLOi7di1LPw37xCSJQHx7if3eh4/z07T2Fv3fiDXJ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SmFIxQAAAN4AAAAPAAAAAAAAAAAAAAAA&#10;AJ8CAABkcnMvZG93bnJldi54bWxQSwUGAAAAAAQABAD3AAAAkQMAAAAA&#10;">
                  <v:imagedata r:id="rId380" o:title="tapachulaagosto2010 151"/>
                  <v:path arrowok="t"/>
                </v:shape>
                <v:shape id="Imagen 11342" o:spid="_x0000_s1032" type="#_x0000_t75" style="position:absolute;left:27432;top:38862;width:27241;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sUhvDAAAA3gAAAA8AAABkcnMvZG93bnJldi54bWxET0uLwjAQvi/4H8IIe9PUuopUo4ggrMf1&#10;AfY2NGNbbSa1SbX++82CsLf5+J6zWHWmEg9qXGlZwWgYgSDOrC45V3A8bAczEM4ja6wsk4IXOVgt&#10;ex8LTLR98g899j4XIYRdggoK7+tESpcVZNANbU0cuIttDPoAm1zqBp8h3FQyjqKpNFhyaCiwpk1B&#10;2W3fGgUtXtvTLp1U6Tm963qTst3GY6U++916DsJT5//Fb/e3DvNH468Y/t4JN8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axSG8MAAADeAAAADwAAAAAAAAAAAAAAAACf&#10;AgAAZHJzL2Rvd25yZXYueG1sUEsFBgAAAAAEAAQA9wAAAI8DAAAAAA==&#10;">
                  <v:imagedata r:id="rId381" o:title="tapachulaagosto2010 160"/>
                  <v:path arrowok="t"/>
                </v:shape>
                <v:shape id="Imagen 11343" o:spid="_x0000_s1033" type="#_x0000_t75" style="position:absolute;top:58293;width:25336;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8BnLDAAAA3gAAAA8AAABkcnMvZG93bnJldi54bWxET0uLwjAQvi/4H8IIe1k0dRWRahQRd/Ek&#10;+Dp4G5qxLTaTksRa/70RBG/z8T1ntmhNJRpyvrSsYNBPQBBnVpecKzge/noTED4ga6wsk4IHeVjM&#10;O18zTLW9846afchFDGGfooIihDqV0mcFGfR9WxNH7mKdwRChy6V2eI/hppK/STKWBkuODQXWtCoo&#10;u+5vRoEbPcw6v9a7/9Cemp/S3c5+tVXqu9supyACteEjfrs3Os4fDEdDeL0Tb5Dz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bwGcsMAAADeAAAADwAAAAAAAAAAAAAAAACf&#10;AgAAZHJzL2Rvd25yZXYueG1sUEsFBgAAAAAEAAQA9wAAAI8DAAAAAA==&#10;">
                  <v:imagedata r:id="rId382" o:title="tapachulaagosto2010 166"/>
                  <v:path arrowok="t"/>
                </v:shape>
                <v:shape id="Imagen 11344" o:spid="_x0000_s1034" type="#_x0000_t75" style="position:absolute;left:27432;top:58293;width:27146;height:18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otqHEAAAA3gAAAA8AAABkcnMvZG93bnJldi54bWxET9tqwkAQfS/4D8sIfWs2tiIS3YhtKdhS&#10;7/mAYXdMQrOzIbvV9O9doeDbHM515oveNuJMna8dKxglKQhi7UzNpYLi+PE0BeEDssHGMSn4Iw+L&#10;fPAwx8y4C+/pfAiliCHsM1RQhdBmUnpdkUWfuJY4cifXWQwRdqU0HV5iuG3kc5pOpMWaY0OFLb1V&#10;pH8Ov1bB8mtj9GryvXsvts3680T6FWmq1OOwX85ABOrDXfzvXpk4f/QyHsPtnXiDzK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otqHEAAAA3gAAAA8AAAAAAAAAAAAAAAAA&#10;nwIAAGRycy9kb3ducmV2LnhtbFBLBQYAAAAABAAEAPcAAACQAwAAAAA=&#10;">
                  <v:imagedata r:id="rId383" o:title="tapachulaagosto2010 180"/>
                  <v:path arrowok="t"/>
                </v:shape>
                <w10:wrap type="through"/>
              </v:group>
            </w:pict>
          </mc:Fallback>
        </mc:AlternateContent>
      </w:r>
    </w:p>
    <w:p w14:paraId="56EB9BC1" w14:textId="74551082" w:rsidR="00A43E35" w:rsidRDefault="00A43E35" w:rsidP="00A43E35">
      <w:pPr>
        <w:pStyle w:val="Ttulo1"/>
        <w:jc w:val="both"/>
      </w:pPr>
      <w:bookmarkStart w:id="134" w:name="_Toc441950111"/>
      <w:r>
        <w:lastRenderedPageBreak/>
        <w:t>Anexo XIV. Ficha Técnica del Indicador: Efectividad Total de Vía (ETV)</w:t>
      </w:r>
      <w:bookmarkEnd w:id="134"/>
    </w:p>
    <w:p w14:paraId="27C32643" w14:textId="77777777" w:rsidR="00A43E35" w:rsidRDefault="00A43E35" w:rsidP="00A43E35">
      <w:pPr>
        <w:jc w:val="both"/>
        <w:rPr>
          <w:color w:val="7F7F7F" w:themeColor="text1" w:themeTint="80"/>
          <w:lang w:val="es-ES_tradnl"/>
        </w:rPr>
      </w:pPr>
    </w:p>
    <w:p w14:paraId="049FA871" w14:textId="77777777" w:rsidR="00A43E35" w:rsidRDefault="00A43E35" w:rsidP="00A43E35">
      <w:pPr>
        <w:jc w:val="both"/>
        <w:rPr>
          <w:color w:val="7F7F7F" w:themeColor="text1" w:themeTint="80"/>
          <w:lang w:val="es-ES_tradnl"/>
        </w:rPr>
      </w:pPr>
      <w:r w:rsidRPr="00AD6401">
        <w:rPr>
          <w:color w:val="7F7F7F" w:themeColor="text1" w:themeTint="80"/>
          <w:lang w:val="es-ES_tradnl"/>
        </w:rPr>
        <w:t xml:space="preserve">El indicador </w:t>
      </w:r>
      <w:r>
        <w:rPr>
          <w:color w:val="7F7F7F" w:themeColor="text1" w:themeTint="80"/>
          <w:lang w:val="es-ES_tradnl"/>
        </w:rPr>
        <w:t xml:space="preserve">ETV </w:t>
      </w:r>
      <w:r w:rsidRPr="00AD6401">
        <w:rPr>
          <w:color w:val="7F7F7F" w:themeColor="text1" w:themeTint="80"/>
          <w:lang w:val="es-ES_tradnl"/>
        </w:rPr>
        <w:t>mide los aspectos más relevantes de las empresas ferroviarias en México (disponibilidad, eficienc</w:t>
      </w:r>
      <w:r>
        <w:rPr>
          <w:color w:val="7F7F7F" w:themeColor="text1" w:themeTint="80"/>
          <w:lang w:val="es-ES_tradnl"/>
        </w:rPr>
        <w:t>ia y calidad de mantenimiento), así mismo refleja las áreas de oportunidad más importantes (operación e infraestructura) las cuales pueden ayudar a incrementar la productividad total.</w:t>
      </w:r>
    </w:p>
    <w:p w14:paraId="7C0DB131" w14:textId="77777777" w:rsidR="00A43E35" w:rsidRDefault="00A43E35" w:rsidP="00A43E35">
      <w:pPr>
        <w:jc w:val="both"/>
        <w:rPr>
          <w:color w:val="7F7F7F" w:themeColor="text1" w:themeTint="80"/>
          <w:lang w:val="es-ES_tradnl"/>
        </w:rPr>
      </w:pPr>
      <w:r>
        <w:rPr>
          <w:color w:val="7F7F7F" w:themeColor="text1" w:themeTint="80"/>
          <w:lang w:val="es-ES_tradnl"/>
        </w:rPr>
        <w:t xml:space="preserve">A continuación, de acuerdo con datos del Anuario Estadístico de la SCT,  se presenta la ficha técnica del cálculo del indicador para el caso particular de la </w:t>
      </w:r>
      <w:r>
        <w:rPr>
          <w:rFonts w:ascii="Helvetica" w:hAnsi="Helvetica" w:cs="Helvetica"/>
          <w:color w:val="888888"/>
          <w:szCs w:val="21"/>
          <w:shd w:val="clear" w:color="auto" w:fill="FFFFFF"/>
        </w:rPr>
        <w:t>Compañía de Ferrocarriles Chiapas-Mayab</w:t>
      </w:r>
      <w:r>
        <w:rPr>
          <w:color w:val="7F7F7F" w:themeColor="text1" w:themeTint="80"/>
          <w:lang w:val="es-ES_tradnl"/>
        </w:rPr>
        <w:t>.</w:t>
      </w:r>
    </w:p>
    <w:p w14:paraId="3453A335" w14:textId="77777777" w:rsidR="00A43E35" w:rsidRPr="00C17664" w:rsidRDefault="00A43E35" w:rsidP="00A43E35">
      <w:pPr>
        <w:jc w:val="center"/>
        <w:rPr>
          <w:color w:val="073763" w:themeColor="accent1" w:themeShade="80"/>
          <w:lang w:val="es-ES_tradnl"/>
        </w:rPr>
      </w:pPr>
      <w:r w:rsidRPr="00C17664">
        <w:rPr>
          <w:b/>
          <w:color w:val="073763" w:themeColor="accent1" w:themeShade="80"/>
          <w:lang w:val="es-ES_tradnl"/>
        </w:rPr>
        <w:t>Tabla 95.</w:t>
      </w:r>
      <w:r w:rsidRPr="00C17664">
        <w:rPr>
          <w:color w:val="073763" w:themeColor="accent1" w:themeShade="80"/>
          <w:lang w:val="es-ES_tradnl"/>
        </w:rPr>
        <w:t xml:space="preserve"> Ficha Técnica del Cálculo del Indicador Efectividad Total de </w:t>
      </w:r>
      <w:r>
        <w:rPr>
          <w:color w:val="073763" w:themeColor="accent1" w:themeShade="80"/>
          <w:lang w:val="es-ES_tradnl"/>
        </w:rPr>
        <w:t>Vía para el Caso Particular de la Compañía de Ferrocarriles Chiapas-Mayab</w:t>
      </w:r>
    </w:p>
    <w:p w14:paraId="07A8EC38" w14:textId="77777777" w:rsidR="00A43E35" w:rsidRPr="003F0850" w:rsidRDefault="00A43E35" w:rsidP="00A43E35">
      <w:pPr>
        <w:jc w:val="center"/>
        <w:rPr>
          <w:rFonts w:eastAsiaTheme="minorEastAsia"/>
          <w:color w:val="073763" w:themeColor="accent1" w:themeShade="80"/>
          <w:lang w:val="es-ES_tradnl"/>
        </w:rPr>
      </w:pPr>
      <m:oMathPara>
        <m:oMath>
          <m:r>
            <w:rPr>
              <w:rFonts w:ascii="Cambria Math" w:eastAsiaTheme="minorEastAsia" w:hAnsi="Cambria Math"/>
              <w:color w:val="073763" w:themeColor="accent1" w:themeShade="80"/>
              <w:lang w:val="es-ES_tradnl"/>
            </w:rPr>
            <m:t xml:space="preserve">ETV </m:t>
          </m:r>
          <m:r>
            <w:rPr>
              <w:rFonts w:ascii="Cambria Math" w:hAnsi="Cambria Math"/>
              <w:color w:val="073763" w:themeColor="accent1" w:themeShade="80"/>
              <w:lang w:val="es-ES_tradnl"/>
            </w:rPr>
            <m:t>=Disponibilidad*Eficiencia*Calidad de Mantenimiento</m:t>
          </m:r>
        </m:oMath>
      </m:oMathPara>
    </w:p>
    <w:tbl>
      <w:tblPr>
        <w:tblW w:w="9339" w:type="dxa"/>
        <w:tblBorders>
          <w:top w:val="dotted" w:sz="4" w:space="0" w:color="073763" w:themeColor="accent1" w:themeShade="80"/>
          <w:left w:val="dotted" w:sz="4" w:space="0" w:color="073763" w:themeColor="accent1" w:themeShade="80"/>
          <w:bottom w:val="dotted" w:sz="4" w:space="0" w:color="073763" w:themeColor="accent1" w:themeShade="80"/>
          <w:right w:val="dotted" w:sz="4" w:space="0" w:color="073763" w:themeColor="accent1" w:themeShade="80"/>
          <w:insideH w:val="dotted" w:sz="4" w:space="0" w:color="073763" w:themeColor="accent1" w:themeShade="80"/>
          <w:insideV w:val="dotted" w:sz="4" w:space="0" w:color="073763" w:themeColor="accent1" w:themeShade="80"/>
        </w:tblBorders>
        <w:tblCellMar>
          <w:left w:w="0" w:type="dxa"/>
          <w:right w:w="0" w:type="dxa"/>
        </w:tblCellMar>
        <w:tblLook w:val="05A0" w:firstRow="1" w:lastRow="0" w:firstColumn="1" w:lastColumn="1" w:noHBand="0" w:noVBand="1"/>
      </w:tblPr>
      <w:tblGrid>
        <w:gridCol w:w="1713"/>
        <w:gridCol w:w="2048"/>
        <w:gridCol w:w="1531"/>
        <w:gridCol w:w="2234"/>
        <w:gridCol w:w="1813"/>
      </w:tblGrid>
      <w:tr w:rsidR="00A43E35" w:rsidRPr="00090617" w14:paraId="1320DFB2" w14:textId="77777777" w:rsidTr="00B63595">
        <w:trPr>
          <w:trHeight w:val="516"/>
          <w:tblHeader/>
        </w:trPr>
        <w:tc>
          <w:tcPr>
            <w:tcW w:w="0" w:type="auto"/>
            <w:tcBorders>
              <w:top w:val="single" w:sz="8" w:space="0" w:color="073763" w:themeColor="accent1" w:themeShade="80"/>
              <w:left w:val="single" w:sz="8" w:space="0" w:color="073763" w:themeColor="accent1" w:themeShade="80"/>
              <w:bottom w:val="single" w:sz="8" w:space="0" w:color="073763" w:themeColor="accent1" w:themeShade="80"/>
              <w:right w:val="single" w:sz="8" w:space="0" w:color="073763" w:themeColor="accent1" w:themeShade="80"/>
            </w:tcBorders>
            <w:shd w:val="clear" w:color="auto" w:fill="C7E2FA" w:themeFill="accent1" w:themeFillTint="33"/>
            <w:tcMar>
              <w:top w:w="54" w:type="dxa"/>
              <w:left w:w="108" w:type="dxa"/>
              <w:bottom w:w="54" w:type="dxa"/>
              <w:right w:w="108" w:type="dxa"/>
            </w:tcMar>
            <w:vAlign w:val="center"/>
            <w:hideMark/>
          </w:tcPr>
          <w:p w14:paraId="767ACA27" w14:textId="77777777" w:rsidR="00A43E35" w:rsidRPr="00090617" w:rsidRDefault="00A43E35" w:rsidP="00B63595">
            <w:pPr>
              <w:spacing w:after="0" w:line="276" w:lineRule="auto"/>
              <w:jc w:val="center"/>
              <w:rPr>
                <w:color w:val="073763" w:themeColor="accent1" w:themeShade="80"/>
                <w:sz w:val="20"/>
                <w:szCs w:val="28"/>
              </w:rPr>
            </w:pPr>
            <w:r w:rsidRPr="00090617">
              <w:rPr>
                <w:b/>
                <w:bCs/>
                <w:color w:val="073763" w:themeColor="accent1" w:themeShade="80"/>
                <w:sz w:val="20"/>
                <w:szCs w:val="28"/>
              </w:rPr>
              <w:t>EFECTIVIDAD TOTAL DE VÍA</w:t>
            </w:r>
          </w:p>
        </w:tc>
        <w:tc>
          <w:tcPr>
            <w:tcW w:w="2047" w:type="dxa"/>
            <w:tcBorders>
              <w:top w:val="single" w:sz="8" w:space="0" w:color="073763" w:themeColor="accent1" w:themeShade="80"/>
              <w:left w:val="single" w:sz="8" w:space="0" w:color="073763" w:themeColor="accent1" w:themeShade="80"/>
              <w:bottom w:val="single" w:sz="8" w:space="0" w:color="073763" w:themeColor="accent1" w:themeShade="80"/>
              <w:right w:val="single" w:sz="8" w:space="0" w:color="073763" w:themeColor="accent1" w:themeShade="80"/>
            </w:tcBorders>
            <w:shd w:val="clear" w:color="auto" w:fill="C7E2FA" w:themeFill="accent1" w:themeFillTint="33"/>
            <w:tcMar>
              <w:top w:w="54" w:type="dxa"/>
              <w:left w:w="108" w:type="dxa"/>
              <w:bottom w:w="54" w:type="dxa"/>
              <w:right w:w="108" w:type="dxa"/>
            </w:tcMar>
            <w:vAlign w:val="center"/>
            <w:hideMark/>
          </w:tcPr>
          <w:p w14:paraId="5FAA21A4" w14:textId="77777777" w:rsidR="00A43E35" w:rsidRPr="00090617" w:rsidRDefault="00A43E35" w:rsidP="00B63595">
            <w:pPr>
              <w:spacing w:after="0" w:line="276" w:lineRule="auto"/>
              <w:jc w:val="center"/>
              <w:rPr>
                <w:color w:val="073763" w:themeColor="accent1" w:themeShade="80"/>
                <w:sz w:val="20"/>
                <w:szCs w:val="28"/>
              </w:rPr>
            </w:pPr>
            <w:r w:rsidRPr="00090617">
              <w:rPr>
                <w:color w:val="073763" w:themeColor="accent1" w:themeShade="80"/>
                <w:sz w:val="20"/>
                <w:szCs w:val="28"/>
              </w:rPr>
              <w:t>Objetivo</w:t>
            </w:r>
          </w:p>
        </w:tc>
        <w:tc>
          <w:tcPr>
            <w:tcW w:w="1526" w:type="dxa"/>
            <w:tcBorders>
              <w:top w:val="single" w:sz="8" w:space="0" w:color="073763" w:themeColor="accent1" w:themeShade="80"/>
              <w:left w:val="single" w:sz="8" w:space="0" w:color="073763" w:themeColor="accent1" w:themeShade="80"/>
              <w:right w:val="single" w:sz="8" w:space="0" w:color="073763" w:themeColor="accent1" w:themeShade="80"/>
            </w:tcBorders>
            <w:shd w:val="clear" w:color="auto" w:fill="C7E2FA" w:themeFill="accent1" w:themeFillTint="33"/>
            <w:vAlign w:val="center"/>
          </w:tcPr>
          <w:p w14:paraId="1CD98AF0" w14:textId="77777777" w:rsidR="00A43E35" w:rsidRPr="00090617" w:rsidRDefault="00A43E35" w:rsidP="00B63595">
            <w:pPr>
              <w:spacing w:after="0" w:line="276" w:lineRule="auto"/>
              <w:jc w:val="center"/>
              <w:rPr>
                <w:color w:val="073763" w:themeColor="accent1" w:themeShade="80"/>
                <w:sz w:val="20"/>
                <w:szCs w:val="28"/>
              </w:rPr>
            </w:pPr>
            <w:r w:rsidRPr="00090617">
              <w:rPr>
                <w:color w:val="073763" w:themeColor="accent1" w:themeShade="80"/>
                <w:sz w:val="20"/>
                <w:szCs w:val="28"/>
              </w:rPr>
              <w:t>Método de Cálculo</w:t>
            </w:r>
          </w:p>
        </w:tc>
        <w:tc>
          <w:tcPr>
            <w:tcW w:w="2243" w:type="dxa"/>
            <w:tcBorders>
              <w:top w:val="single" w:sz="8" w:space="0" w:color="073763" w:themeColor="accent1" w:themeShade="80"/>
              <w:left w:val="single" w:sz="8" w:space="0" w:color="073763" w:themeColor="accent1" w:themeShade="80"/>
              <w:right w:val="single" w:sz="8" w:space="0" w:color="073763" w:themeColor="accent1" w:themeShade="80"/>
            </w:tcBorders>
            <w:shd w:val="clear" w:color="auto" w:fill="C7E2FA" w:themeFill="accent1" w:themeFillTint="33"/>
            <w:vAlign w:val="center"/>
          </w:tcPr>
          <w:p w14:paraId="60B3E46A" w14:textId="77777777" w:rsidR="00A43E35" w:rsidRPr="00090617" w:rsidRDefault="00A43E35" w:rsidP="00B63595">
            <w:pPr>
              <w:spacing w:after="0" w:line="276" w:lineRule="auto"/>
              <w:jc w:val="center"/>
              <w:rPr>
                <w:color w:val="073763" w:themeColor="accent1" w:themeShade="80"/>
                <w:sz w:val="20"/>
                <w:szCs w:val="28"/>
              </w:rPr>
            </w:pPr>
            <w:r w:rsidRPr="00090617">
              <w:rPr>
                <w:color w:val="073763" w:themeColor="accent1" w:themeShade="80"/>
                <w:sz w:val="20"/>
                <w:szCs w:val="28"/>
              </w:rPr>
              <w:t>Sustitución</w:t>
            </w:r>
          </w:p>
        </w:tc>
        <w:tc>
          <w:tcPr>
            <w:tcW w:w="1810" w:type="dxa"/>
            <w:tcBorders>
              <w:top w:val="single" w:sz="8" w:space="0" w:color="073763" w:themeColor="accent1" w:themeShade="80"/>
              <w:left w:val="single" w:sz="8" w:space="0" w:color="073763" w:themeColor="accent1" w:themeShade="80"/>
              <w:bottom w:val="single" w:sz="8" w:space="0" w:color="073763" w:themeColor="accent1" w:themeShade="80"/>
              <w:right w:val="single" w:sz="8" w:space="0" w:color="073763" w:themeColor="accent1" w:themeShade="80"/>
            </w:tcBorders>
            <w:shd w:val="clear" w:color="auto" w:fill="C7E2FA" w:themeFill="accent1" w:themeFillTint="33"/>
            <w:tcMar>
              <w:top w:w="54" w:type="dxa"/>
              <w:left w:w="108" w:type="dxa"/>
              <w:bottom w:w="54" w:type="dxa"/>
              <w:right w:w="108" w:type="dxa"/>
            </w:tcMar>
            <w:vAlign w:val="center"/>
            <w:hideMark/>
          </w:tcPr>
          <w:p w14:paraId="704E9E6E" w14:textId="77777777" w:rsidR="00A43E35" w:rsidRPr="00090617" w:rsidRDefault="00A43E35" w:rsidP="00B63595">
            <w:pPr>
              <w:spacing w:after="0" w:line="276" w:lineRule="auto"/>
              <w:jc w:val="center"/>
              <w:rPr>
                <w:color w:val="073763" w:themeColor="accent1" w:themeShade="80"/>
                <w:sz w:val="20"/>
                <w:szCs w:val="28"/>
              </w:rPr>
            </w:pPr>
            <w:r w:rsidRPr="00090617">
              <w:rPr>
                <w:color w:val="073763" w:themeColor="accent1" w:themeShade="80"/>
                <w:sz w:val="20"/>
                <w:szCs w:val="28"/>
              </w:rPr>
              <w:t>Fuente de Información</w:t>
            </w:r>
          </w:p>
        </w:tc>
      </w:tr>
      <w:tr w:rsidR="00A43E35" w:rsidRPr="00090617" w14:paraId="0582F64D" w14:textId="77777777" w:rsidTr="00B63595">
        <w:trPr>
          <w:trHeight w:val="596"/>
        </w:trPr>
        <w:tc>
          <w:tcPr>
            <w:tcW w:w="0" w:type="auto"/>
            <w:vMerge w:val="restart"/>
            <w:tcBorders>
              <w:top w:val="single" w:sz="8" w:space="0" w:color="073763" w:themeColor="accent1" w:themeShade="80"/>
              <w:left w:val="single" w:sz="8" w:space="0" w:color="073763" w:themeColor="accent1" w:themeShade="80"/>
              <w:right w:val="single" w:sz="8" w:space="0" w:color="073763" w:themeColor="accent1" w:themeShade="80"/>
            </w:tcBorders>
            <w:shd w:val="clear" w:color="auto" w:fill="D9D9D9" w:themeFill="background1" w:themeFillShade="D9"/>
            <w:tcMar>
              <w:top w:w="54" w:type="dxa"/>
              <w:left w:w="108" w:type="dxa"/>
              <w:bottom w:w="54" w:type="dxa"/>
              <w:right w:w="108" w:type="dxa"/>
            </w:tcMar>
            <w:vAlign w:val="center"/>
            <w:hideMark/>
          </w:tcPr>
          <w:p w14:paraId="6F325B58" w14:textId="77777777" w:rsidR="00A43E35" w:rsidRPr="00090617" w:rsidRDefault="00A43E35" w:rsidP="00B63595">
            <w:pPr>
              <w:spacing w:after="0" w:line="276" w:lineRule="auto"/>
              <w:jc w:val="center"/>
              <w:rPr>
                <w:color w:val="073763" w:themeColor="accent1" w:themeShade="80"/>
                <w:sz w:val="20"/>
                <w:szCs w:val="28"/>
              </w:rPr>
            </w:pPr>
            <w:r w:rsidRPr="00090617">
              <w:rPr>
                <w:color w:val="073763" w:themeColor="accent1" w:themeShade="80"/>
                <w:sz w:val="20"/>
                <w:szCs w:val="28"/>
              </w:rPr>
              <w:t>Disponibilidad</w:t>
            </w:r>
          </w:p>
        </w:tc>
        <w:tc>
          <w:tcPr>
            <w:tcW w:w="2047" w:type="dxa"/>
            <w:tcBorders>
              <w:top w:val="single" w:sz="8" w:space="0" w:color="073763" w:themeColor="accent1" w:themeShade="80"/>
              <w:left w:val="single" w:sz="8" w:space="0" w:color="073763" w:themeColor="accent1" w:themeShade="80"/>
            </w:tcBorders>
            <w:shd w:val="clear" w:color="auto" w:fill="FFFFFF" w:themeFill="background1"/>
            <w:tcMar>
              <w:top w:w="54" w:type="dxa"/>
              <w:left w:w="108" w:type="dxa"/>
              <w:bottom w:w="54" w:type="dxa"/>
              <w:right w:w="108" w:type="dxa"/>
            </w:tcMar>
            <w:vAlign w:val="center"/>
            <w:hideMark/>
          </w:tcPr>
          <w:p w14:paraId="79E73B32" w14:textId="77777777" w:rsidR="00A43E35" w:rsidRPr="00090617" w:rsidRDefault="00A43E35" w:rsidP="00B63595">
            <w:pPr>
              <w:spacing w:after="0" w:line="276" w:lineRule="auto"/>
              <w:jc w:val="center"/>
              <w:rPr>
                <w:color w:val="073763" w:themeColor="accent1" w:themeShade="80"/>
                <w:sz w:val="20"/>
                <w:szCs w:val="21"/>
              </w:rPr>
            </w:pPr>
            <w:r w:rsidRPr="00090617">
              <w:rPr>
                <w:color w:val="073763" w:themeColor="accent1" w:themeShade="80"/>
                <w:sz w:val="20"/>
                <w:szCs w:val="21"/>
              </w:rPr>
              <w:t>Medir el tiempo real disponible para el transporte de carga.</w:t>
            </w:r>
          </w:p>
        </w:tc>
        <w:tc>
          <w:tcPr>
            <w:tcW w:w="1526" w:type="dxa"/>
            <w:tcBorders>
              <w:top w:val="single" w:sz="8" w:space="0" w:color="073763" w:themeColor="accent1" w:themeShade="80"/>
            </w:tcBorders>
            <w:shd w:val="clear" w:color="auto" w:fill="FFFFFF" w:themeFill="background1"/>
            <w:vAlign w:val="center"/>
          </w:tcPr>
          <w:p w14:paraId="36D6F3A9" w14:textId="77777777" w:rsidR="00A43E35" w:rsidRPr="00090617" w:rsidRDefault="008221F6" w:rsidP="00B63595">
            <w:pPr>
              <w:spacing w:after="0" w:line="276" w:lineRule="auto"/>
              <w:jc w:val="center"/>
              <w:rPr>
                <w:color w:val="073763" w:themeColor="accent1" w:themeShade="80"/>
                <w:sz w:val="20"/>
                <w:szCs w:val="21"/>
              </w:rPr>
            </w:pPr>
            <m:oMathPara>
              <m:oMathParaPr>
                <m:jc m:val="centerGroup"/>
              </m:oMathParaPr>
              <m:oMath>
                <m:f>
                  <m:fPr>
                    <m:ctrlPr>
                      <w:rPr>
                        <w:rFonts w:ascii="Cambria Math" w:hAnsi="Cambria Math"/>
                        <w:b/>
                        <w:bCs/>
                        <w:i/>
                        <w:iCs/>
                        <w:color w:val="073763" w:themeColor="accent1" w:themeShade="80"/>
                        <w:sz w:val="20"/>
                        <w:szCs w:val="21"/>
                      </w:rPr>
                    </m:ctrlPr>
                  </m:fPr>
                  <m:num>
                    <m:r>
                      <m:rPr>
                        <m:sty m:val="bi"/>
                      </m:rPr>
                      <w:rPr>
                        <w:rFonts w:ascii="Cambria Math" w:hAnsi="Cambria Math"/>
                        <w:color w:val="073763" w:themeColor="accent1" w:themeShade="80"/>
                        <w:sz w:val="20"/>
                        <w:szCs w:val="21"/>
                        <w:lang w:val="es-ES_tradnl"/>
                      </w:rPr>
                      <m:t>TTD-TMN</m:t>
                    </m:r>
                  </m:num>
                  <m:den>
                    <m:r>
                      <m:rPr>
                        <m:sty m:val="bi"/>
                      </m:rPr>
                      <w:rPr>
                        <w:rFonts w:ascii="Cambria Math" w:hAnsi="Cambria Math"/>
                        <w:color w:val="073763" w:themeColor="accent1" w:themeShade="80"/>
                        <w:sz w:val="20"/>
                        <w:szCs w:val="21"/>
                        <w:lang w:val="es-ES_tradnl"/>
                      </w:rPr>
                      <m:t>TTD</m:t>
                    </m:r>
                  </m:den>
                </m:f>
              </m:oMath>
            </m:oMathPara>
          </w:p>
          <w:p w14:paraId="6F4E7607" w14:textId="77777777" w:rsidR="00A43E35" w:rsidRPr="00090617" w:rsidRDefault="00A43E35" w:rsidP="00B63595">
            <w:pPr>
              <w:spacing w:after="0" w:line="276" w:lineRule="auto"/>
              <w:rPr>
                <w:color w:val="073763" w:themeColor="accent1" w:themeShade="80"/>
                <w:sz w:val="20"/>
                <w:szCs w:val="21"/>
              </w:rPr>
            </w:pPr>
          </w:p>
          <w:p w14:paraId="3012F05E" w14:textId="77777777" w:rsidR="00A43E35" w:rsidRPr="00090617" w:rsidRDefault="00A43E35" w:rsidP="00B63595">
            <w:pPr>
              <w:spacing w:after="0" w:line="276" w:lineRule="auto"/>
              <w:rPr>
                <w:color w:val="073763" w:themeColor="accent1" w:themeShade="80"/>
                <w:sz w:val="18"/>
                <w:szCs w:val="21"/>
              </w:rPr>
            </w:pPr>
            <w:r w:rsidRPr="00090617">
              <w:rPr>
                <w:color w:val="073763" w:themeColor="accent1" w:themeShade="80"/>
                <w:sz w:val="18"/>
                <w:szCs w:val="21"/>
              </w:rPr>
              <w:t>*TTD: Tiempo Total Disponible</w:t>
            </w:r>
          </w:p>
          <w:p w14:paraId="619C0982" w14:textId="77777777" w:rsidR="00A43E35" w:rsidRPr="00090617" w:rsidRDefault="00A43E35" w:rsidP="00B63595">
            <w:pPr>
              <w:spacing w:after="0" w:line="276" w:lineRule="auto"/>
              <w:rPr>
                <w:color w:val="073763" w:themeColor="accent1" w:themeShade="80"/>
                <w:sz w:val="20"/>
                <w:szCs w:val="21"/>
              </w:rPr>
            </w:pPr>
            <w:r w:rsidRPr="00090617">
              <w:rPr>
                <w:color w:val="073763" w:themeColor="accent1" w:themeShade="80"/>
                <w:sz w:val="18"/>
                <w:szCs w:val="21"/>
              </w:rPr>
              <w:t>*TMN: Tiempo Muerto No Planeado</w:t>
            </w:r>
          </w:p>
        </w:tc>
        <w:tc>
          <w:tcPr>
            <w:tcW w:w="2243" w:type="dxa"/>
            <w:tcBorders>
              <w:top w:val="single" w:sz="8" w:space="0" w:color="073763" w:themeColor="accent1" w:themeShade="80"/>
            </w:tcBorders>
            <w:shd w:val="clear" w:color="auto" w:fill="FFFFFF" w:themeFill="background1"/>
          </w:tcPr>
          <w:p w14:paraId="3A25A561" w14:textId="77777777" w:rsidR="00A43E35" w:rsidRPr="00090617" w:rsidRDefault="008221F6" w:rsidP="00B63595">
            <w:pPr>
              <w:spacing w:after="0" w:line="276" w:lineRule="auto"/>
              <w:jc w:val="center"/>
              <w:rPr>
                <w:color w:val="073763" w:themeColor="accent1" w:themeShade="80"/>
                <w:sz w:val="14"/>
                <w:szCs w:val="21"/>
              </w:rPr>
            </w:pPr>
            <m:oMathPara>
              <m:oMathParaPr>
                <m:jc m:val="centerGroup"/>
              </m:oMathParaPr>
              <m:oMath>
                <m:f>
                  <m:fPr>
                    <m:ctrlPr>
                      <w:rPr>
                        <w:rFonts w:ascii="Cambria Math" w:hAnsi="Cambria Math"/>
                        <w:b/>
                        <w:bCs/>
                        <w:i/>
                        <w:iCs/>
                        <w:color w:val="073763" w:themeColor="accent1" w:themeShade="80"/>
                        <w:sz w:val="20"/>
                        <w:szCs w:val="21"/>
                      </w:rPr>
                    </m:ctrlPr>
                  </m:fPr>
                  <m:num>
                    <m:r>
                      <m:rPr>
                        <m:sty m:val="bi"/>
                      </m:rPr>
                      <w:rPr>
                        <w:rFonts w:ascii="Cambria Math" w:hAnsi="Cambria Math"/>
                        <w:color w:val="073763" w:themeColor="accent1" w:themeShade="80"/>
                        <w:sz w:val="20"/>
                        <w:szCs w:val="21"/>
                        <w:lang w:val="es-ES_tradnl"/>
                      </w:rPr>
                      <m:t>100%-0%</m:t>
                    </m:r>
                  </m:num>
                  <m:den>
                    <m:r>
                      <m:rPr>
                        <m:sty m:val="bi"/>
                      </m:rPr>
                      <w:rPr>
                        <w:rFonts w:ascii="Cambria Math" w:hAnsi="Cambria Math"/>
                        <w:color w:val="073763" w:themeColor="accent1" w:themeShade="80"/>
                        <w:sz w:val="20"/>
                        <w:szCs w:val="21"/>
                        <w:lang w:val="es-ES_tradnl"/>
                      </w:rPr>
                      <m:t>100%</m:t>
                    </m:r>
                  </m:den>
                </m:f>
                <m:r>
                  <m:rPr>
                    <m:sty m:val="bi"/>
                  </m:rPr>
                  <w:rPr>
                    <w:rFonts w:ascii="Cambria Math" w:hAnsi="Cambria Math"/>
                    <w:color w:val="073763" w:themeColor="accent1" w:themeShade="80"/>
                    <w:sz w:val="20"/>
                    <w:szCs w:val="21"/>
                  </w:rPr>
                  <m:t>=100%</m:t>
                </m:r>
              </m:oMath>
            </m:oMathPara>
          </w:p>
          <w:p w14:paraId="51465C52" w14:textId="77777777" w:rsidR="00A43E35" w:rsidRPr="00090617" w:rsidRDefault="00A43E35" w:rsidP="00B63595">
            <w:pPr>
              <w:spacing w:after="0" w:line="276" w:lineRule="auto"/>
              <w:jc w:val="center"/>
              <w:rPr>
                <w:color w:val="073763" w:themeColor="accent1" w:themeShade="80"/>
                <w:sz w:val="20"/>
                <w:szCs w:val="21"/>
              </w:rPr>
            </w:pPr>
          </w:p>
          <w:p w14:paraId="135086B7" w14:textId="77777777" w:rsidR="00A43E35" w:rsidRPr="00090617" w:rsidRDefault="00A43E35" w:rsidP="00B63595">
            <w:pPr>
              <w:spacing w:after="0" w:line="276" w:lineRule="auto"/>
              <w:jc w:val="center"/>
              <w:rPr>
                <w:color w:val="073763" w:themeColor="accent1" w:themeShade="80"/>
                <w:sz w:val="20"/>
                <w:szCs w:val="21"/>
              </w:rPr>
            </w:pPr>
            <w:r w:rsidRPr="00090617">
              <w:rPr>
                <w:color w:val="073763" w:themeColor="accent1" w:themeShade="80"/>
                <w:sz w:val="18"/>
                <w:szCs w:val="21"/>
              </w:rPr>
              <w:t>Actualmente no existen publicaciones oficiales que reflejen los tiempos efectivos de viajes en el Sistema Ferroviario Nacional. Es por ello, que para este caso en particular se toma el supuesto de que todos los operadores ferroviarios trabajan la totalidad del tiempo disponible sin generar tiempos muertos.</w:t>
            </w:r>
          </w:p>
        </w:tc>
        <w:tc>
          <w:tcPr>
            <w:tcW w:w="1810" w:type="dxa"/>
            <w:tcBorders>
              <w:top w:val="single" w:sz="8" w:space="0" w:color="073763" w:themeColor="accent1" w:themeShade="80"/>
            </w:tcBorders>
            <w:shd w:val="clear" w:color="auto" w:fill="FFFFFF" w:themeFill="background1"/>
            <w:tcMar>
              <w:top w:w="54" w:type="dxa"/>
              <w:left w:w="108" w:type="dxa"/>
              <w:bottom w:w="54" w:type="dxa"/>
              <w:right w:w="108" w:type="dxa"/>
            </w:tcMar>
            <w:vAlign w:val="center"/>
            <w:hideMark/>
          </w:tcPr>
          <w:p w14:paraId="134CD48E" w14:textId="77777777" w:rsidR="00A43E35" w:rsidRPr="00090617" w:rsidRDefault="00A43E35" w:rsidP="00B63595">
            <w:pPr>
              <w:spacing w:after="0" w:line="276" w:lineRule="auto"/>
              <w:jc w:val="center"/>
              <w:rPr>
                <w:color w:val="073763" w:themeColor="accent1" w:themeShade="80"/>
                <w:sz w:val="20"/>
                <w:szCs w:val="21"/>
              </w:rPr>
            </w:pPr>
            <w:r w:rsidRPr="00090617">
              <w:rPr>
                <w:color w:val="073763" w:themeColor="accent1" w:themeShade="80"/>
                <w:sz w:val="20"/>
                <w:szCs w:val="21"/>
              </w:rPr>
              <w:t>No se cuenta con datos de la disponibilidad de carros de todos los operadores ferroviarios.</w:t>
            </w:r>
          </w:p>
        </w:tc>
      </w:tr>
      <w:tr w:rsidR="00A43E35" w:rsidRPr="00090617" w14:paraId="41500F30" w14:textId="77777777" w:rsidTr="00B63595">
        <w:trPr>
          <w:trHeight w:val="596"/>
        </w:trPr>
        <w:tc>
          <w:tcPr>
            <w:tcW w:w="0" w:type="auto"/>
            <w:vMerge/>
            <w:tcBorders>
              <w:left w:val="single" w:sz="8" w:space="0" w:color="073763" w:themeColor="accent1" w:themeShade="80"/>
              <w:right w:val="single" w:sz="8" w:space="0" w:color="073763" w:themeColor="accent1" w:themeShade="80"/>
            </w:tcBorders>
            <w:shd w:val="clear" w:color="auto" w:fill="D9D9D9" w:themeFill="background1" w:themeFillShade="D9"/>
            <w:tcMar>
              <w:top w:w="54" w:type="dxa"/>
              <w:left w:w="108" w:type="dxa"/>
              <w:bottom w:w="54" w:type="dxa"/>
              <w:right w:w="108" w:type="dxa"/>
            </w:tcMar>
            <w:vAlign w:val="center"/>
          </w:tcPr>
          <w:p w14:paraId="0C2F899E" w14:textId="77777777" w:rsidR="00A43E35" w:rsidRPr="00090617" w:rsidRDefault="00A43E35" w:rsidP="00B63595">
            <w:pPr>
              <w:spacing w:after="0" w:line="276" w:lineRule="auto"/>
              <w:jc w:val="center"/>
              <w:rPr>
                <w:color w:val="073763" w:themeColor="accent1" w:themeShade="80"/>
                <w:sz w:val="20"/>
                <w:szCs w:val="28"/>
              </w:rPr>
            </w:pPr>
          </w:p>
        </w:tc>
        <w:tc>
          <w:tcPr>
            <w:tcW w:w="0" w:type="auto"/>
            <w:gridSpan w:val="4"/>
            <w:tcBorders>
              <w:left w:val="single" w:sz="8" w:space="0" w:color="073763" w:themeColor="accent1" w:themeShade="80"/>
            </w:tcBorders>
            <w:shd w:val="clear" w:color="auto" w:fill="FFFFFF" w:themeFill="background1"/>
            <w:tcMar>
              <w:top w:w="54" w:type="dxa"/>
              <w:left w:w="108" w:type="dxa"/>
              <w:bottom w:w="54" w:type="dxa"/>
              <w:right w:w="108" w:type="dxa"/>
            </w:tcMar>
            <w:vAlign w:val="center"/>
          </w:tcPr>
          <w:p w14:paraId="16BF3B3B" w14:textId="77777777" w:rsidR="00A43E35" w:rsidRPr="00090617" w:rsidRDefault="00A43E35" w:rsidP="00B63595">
            <w:pPr>
              <w:spacing w:after="0"/>
              <w:jc w:val="center"/>
              <w:rPr>
                <w:bCs/>
                <w:color w:val="073763" w:themeColor="accent1" w:themeShade="80"/>
                <w:sz w:val="20"/>
                <w:szCs w:val="21"/>
              </w:rPr>
            </w:pPr>
            <w:r w:rsidRPr="00090617">
              <w:rPr>
                <w:b/>
                <w:bCs/>
                <w:color w:val="073763" w:themeColor="accent1" w:themeShade="80"/>
                <w:sz w:val="20"/>
                <w:szCs w:val="21"/>
              </w:rPr>
              <w:t>RESULTADO:</w:t>
            </w:r>
            <w:r w:rsidRPr="00090617">
              <w:rPr>
                <w:bCs/>
                <w:color w:val="073763" w:themeColor="accent1" w:themeShade="80"/>
                <w:sz w:val="20"/>
                <w:szCs w:val="21"/>
              </w:rPr>
              <w:t xml:space="preserve"> </w:t>
            </w:r>
            <w:r w:rsidRPr="00090617">
              <w:rPr>
                <w:b/>
                <w:bCs/>
                <w:color w:val="073763" w:themeColor="accent1" w:themeShade="80"/>
                <w:sz w:val="20"/>
                <w:szCs w:val="21"/>
              </w:rPr>
              <w:t xml:space="preserve">Debido a que no se cuenta con la información necesaria, el indicador toma un valor de 100% bajo el supuesto de que se opera sin tiempos </w:t>
            </w:r>
          </w:p>
        </w:tc>
      </w:tr>
      <w:tr w:rsidR="00A43E35" w:rsidRPr="00090617" w14:paraId="765D9CBA" w14:textId="77777777" w:rsidTr="00B63595">
        <w:trPr>
          <w:trHeight w:val="1780"/>
        </w:trPr>
        <w:tc>
          <w:tcPr>
            <w:tcW w:w="0" w:type="auto"/>
            <w:tcBorders>
              <w:top w:val="single" w:sz="8" w:space="0" w:color="073763" w:themeColor="accent1" w:themeShade="80"/>
              <w:left w:val="single" w:sz="8" w:space="0" w:color="073763" w:themeColor="accent1" w:themeShade="80"/>
              <w:bottom w:val="single" w:sz="8" w:space="0" w:color="073763" w:themeColor="accent1" w:themeShade="80"/>
              <w:right w:val="single" w:sz="8" w:space="0" w:color="073763" w:themeColor="accent1" w:themeShade="80"/>
            </w:tcBorders>
            <w:shd w:val="clear" w:color="auto" w:fill="D9D9D9" w:themeFill="background1" w:themeFillShade="D9"/>
            <w:tcMar>
              <w:top w:w="54" w:type="dxa"/>
              <w:left w:w="108" w:type="dxa"/>
              <w:bottom w:w="54" w:type="dxa"/>
              <w:right w:w="108" w:type="dxa"/>
            </w:tcMar>
            <w:vAlign w:val="center"/>
            <w:hideMark/>
          </w:tcPr>
          <w:p w14:paraId="37638C97" w14:textId="77777777" w:rsidR="00A43E35" w:rsidRPr="00090617" w:rsidRDefault="00A43E35" w:rsidP="00B63595">
            <w:pPr>
              <w:spacing w:after="0" w:line="276" w:lineRule="auto"/>
              <w:jc w:val="center"/>
              <w:rPr>
                <w:color w:val="073763" w:themeColor="accent1" w:themeShade="80"/>
                <w:sz w:val="20"/>
                <w:szCs w:val="28"/>
              </w:rPr>
            </w:pPr>
            <w:r w:rsidRPr="00090617">
              <w:rPr>
                <w:color w:val="073763" w:themeColor="accent1" w:themeShade="80"/>
                <w:sz w:val="20"/>
                <w:szCs w:val="28"/>
              </w:rPr>
              <w:t>Eficiencia</w:t>
            </w:r>
          </w:p>
          <w:p w14:paraId="011542C5" w14:textId="77777777" w:rsidR="00A43E35" w:rsidRPr="00090617" w:rsidRDefault="00A43E35" w:rsidP="00B63595">
            <w:pPr>
              <w:spacing w:after="0" w:line="276" w:lineRule="auto"/>
              <w:jc w:val="center"/>
              <w:rPr>
                <w:color w:val="073763" w:themeColor="accent1" w:themeShade="80"/>
                <w:sz w:val="20"/>
                <w:szCs w:val="28"/>
              </w:rPr>
            </w:pPr>
            <w:r w:rsidRPr="00090617">
              <w:rPr>
                <w:color w:val="073763" w:themeColor="accent1" w:themeShade="80"/>
                <w:sz w:val="20"/>
                <w:szCs w:val="28"/>
              </w:rPr>
              <w:t>(operación)</w:t>
            </w:r>
          </w:p>
        </w:tc>
        <w:tc>
          <w:tcPr>
            <w:tcW w:w="2047" w:type="dxa"/>
            <w:tcBorders>
              <w:left w:val="single" w:sz="8" w:space="0" w:color="073763" w:themeColor="accent1" w:themeShade="80"/>
              <w:bottom w:val="single" w:sz="8" w:space="0" w:color="073763" w:themeColor="accent1" w:themeShade="80"/>
            </w:tcBorders>
            <w:shd w:val="clear" w:color="auto" w:fill="FFFFFF" w:themeFill="background1"/>
            <w:tcMar>
              <w:top w:w="54" w:type="dxa"/>
              <w:left w:w="108" w:type="dxa"/>
              <w:bottom w:w="54" w:type="dxa"/>
              <w:right w:w="108" w:type="dxa"/>
            </w:tcMar>
            <w:vAlign w:val="center"/>
            <w:hideMark/>
          </w:tcPr>
          <w:p w14:paraId="27AF1EBD" w14:textId="77777777" w:rsidR="00A43E35" w:rsidRPr="00090617" w:rsidRDefault="00A43E35" w:rsidP="00B63595">
            <w:pPr>
              <w:spacing w:after="0" w:line="276" w:lineRule="auto"/>
              <w:jc w:val="center"/>
              <w:rPr>
                <w:color w:val="073763" w:themeColor="accent1" w:themeShade="80"/>
                <w:sz w:val="20"/>
                <w:szCs w:val="21"/>
              </w:rPr>
            </w:pPr>
            <w:r w:rsidRPr="00090617">
              <w:rPr>
                <w:color w:val="073763" w:themeColor="accent1" w:themeShade="80"/>
                <w:sz w:val="20"/>
                <w:szCs w:val="21"/>
              </w:rPr>
              <w:t>Conocer la capacidad real utilizada en los carros en un periodo de tiempo.</w:t>
            </w:r>
          </w:p>
        </w:tc>
        <w:tc>
          <w:tcPr>
            <w:tcW w:w="1526" w:type="dxa"/>
            <w:tcBorders>
              <w:bottom w:val="single" w:sz="8" w:space="0" w:color="073763" w:themeColor="accent1" w:themeShade="80"/>
            </w:tcBorders>
            <w:shd w:val="clear" w:color="auto" w:fill="FFFFFF" w:themeFill="background1"/>
            <w:vAlign w:val="center"/>
          </w:tcPr>
          <w:p w14:paraId="043B01B8" w14:textId="77777777" w:rsidR="00A43E35" w:rsidRPr="00090617" w:rsidRDefault="008221F6" w:rsidP="00B63595">
            <w:pPr>
              <w:spacing w:after="0" w:line="276" w:lineRule="auto"/>
              <w:jc w:val="center"/>
              <w:rPr>
                <w:color w:val="073763" w:themeColor="accent1" w:themeShade="80"/>
                <w:sz w:val="20"/>
                <w:szCs w:val="21"/>
              </w:rPr>
            </w:pPr>
            <m:oMathPara>
              <m:oMathParaPr>
                <m:jc m:val="centerGroup"/>
              </m:oMathParaPr>
              <m:oMath>
                <m:f>
                  <m:fPr>
                    <m:ctrlPr>
                      <w:rPr>
                        <w:rFonts w:ascii="Cambria Math" w:hAnsi="Cambria Math"/>
                        <w:b/>
                        <w:bCs/>
                        <w:i/>
                        <w:iCs/>
                        <w:color w:val="073763" w:themeColor="accent1" w:themeShade="80"/>
                        <w:sz w:val="20"/>
                        <w:szCs w:val="21"/>
                      </w:rPr>
                    </m:ctrlPr>
                  </m:fPr>
                  <m:num>
                    <m:r>
                      <m:rPr>
                        <m:sty m:val="bi"/>
                      </m:rPr>
                      <w:rPr>
                        <w:rFonts w:ascii="Cambria Math" w:hAnsi="Cambria Math"/>
                        <w:color w:val="073763" w:themeColor="accent1" w:themeShade="80"/>
                        <w:sz w:val="20"/>
                        <w:szCs w:val="21"/>
                      </w:rPr>
                      <m:t>CCI -CR</m:t>
                    </m:r>
                  </m:num>
                  <m:den>
                    <m:r>
                      <m:rPr>
                        <m:sty m:val="bi"/>
                      </m:rPr>
                      <w:rPr>
                        <w:rFonts w:ascii="Cambria Math" w:hAnsi="Cambria Math"/>
                        <w:color w:val="073763" w:themeColor="accent1" w:themeShade="80"/>
                        <w:sz w:val="20"/>
                        <w:szCs w:val="21"/>
                      </w:rPr>
                      <m:t>CCI</m:t>
                    </m:r>
                  </m:den>
                </m:f>
              </m:oMath>
            </m:oMathPara>
          </w:p>
          <w:p w14:paraId="66BDB2A4" w14:textId="77777777" w:rsidR="00A43E35" w:rsidRPr="00090617" w:rsidRDefault="00A43E35" w:rsidP="00B63595">
            <w:pPr>
              <w:spacing w:after="0" w:line="276" w:lineRule="auto"/>
              <w:rPr>
                <w:color w:val="073763" w:themeColor="accent1" w:themeShade="80"/>
                <w:sz w:val="20"/>
                <w:szCs w:val="21"/>
              </w:rPr>
            </w:pPr>
          </w:p>
          <w:p w14:paraId="167B2804" w14:textId="77777777" w:rsidR="00A43E35" w:rsidRPr="00090617" w:rsidRDefault="00A43E35" w:rsidP="00B63595">
            <w:pPr>
              <w:spacing w:after="0" w:line="276" w:lineRule="auto"/>
              <w:rPr>
                <w:color w:val="073763" w:themeColor="accent1" w:themeShade="80"/>
                <w:sz w:val="18"/>
                <w:szCs w:val="21"/>
              </w:rPr>
            </w:pPr>
            <w:r w:rsidRPr="00090617">
              <w:rPr>
                <w:color w:val="073763" w:themeColor="accent1" w:themeShade="80"/>
                <w:sz w:val="18"/>
                <w:szCs w:val="21"/>
              </w:rPr>
              <w:t>*CCI: Capacidad de Carga Instalada</w:t>
            </w:r>
          </w:p>
          <w:p w14:paraId="0DBAE8F0" w14:textId="77777777" w:rsidR="00A43E35" w:rsidRPr="00090617" w:rsidRDefault="00A43E35" w:rsidP="00B63595">
            <w:pPr>
              <w:spacing w:after="0" w:line="276" w:lineRule="auto"/>
              <w:rPr>
                <w:color w:val="073763" w:themeColor="accent1" w:themeShade="80"/>
                <w:sz w:val="20"/>
                <w:szCs w:val="21"/>
              </w:rPr>
            </w:pPr>
            <w:r w:rsidRPr="00090617">
              <w:rPr>
                <w:color w:val="073763" w:themeColor="accent1" w:themeShade="80"/>
                <w:sz w:val="18"/>
                <w:szCs w:val="21"/>
              </w:rPr>
              <w:t>*CR: Carga real</w:t>
            </w:r>
          </w:p>
        </w:tc>
        <w:tc>
          <w:tcPr>
            <w:tcW w:w="2243" w:type="dxa"/>
            <w:tcBorders>
              <w:bottom w:val="single" w:sz="8" w:space="0" w:color="073763" w:themeColor="accent1" w:themeShade="80"/>
            </w:tcBorders>
            <w:shd w:val="clear" w:color="auto" w:fill="FFFFFF" w:themeFill="background1"/>
          </w:tcPr>
          <w:p w14:paraId="5686FD9A" w14:textId="77777777" w:rsidR="00A43E35" w:rsidRPr="00090617" w:rsidRDefault="00A43E35" w:rsidP="00B63595">
            <w:pPr>
              <w:spacing w:after="0" w:line="276" w:lineRule="auto"/>
              <w:jc w:val="center"/>
              <w:rPr>
                <w:color w:val="073763" w:themeColor="accent1" w:themeShade="80"/>
                <w:sz w:val="18"/>
                <w:szCs w:val="21"/>
              </w:rPr>
            </w:pPr>
            <w:r w:rsidRPr="00090617">
              <w:rPr>
                <w:color w:val="073763" w:themeColor="accent1" w:themeShade="80"/>
                <w:sz w:val="18"/>
                <w:szCs w:val="21"/>
              </w:rPr>
              <w:t xml:space="preserve">De acuerdo </w:t>
            </w:r>
            <w:r>
              <w:rPr>
                <w:color w:val="073763" w:themeColor="accent1" w:themeShade="80"/>
                <w:sz w:val="18"/>
                <w:szCs w:val="21"/>
              </w:rPr>
              <w:t>con datos de la DGTFM</w:t>
            </w:r>
            <w:r w:rsidRPr="00090617">
              <w:rPr>
                <w:color w:val="073763" w:themeColor="accent1" w:themeShade="80"/>
                <w:sz w:val="18"/>
                <w:szCs w:val="21"/>
              </w:rPr>
              <w:t xml:space="preserve">, se observa que durante el 2014 se transportaron </w:t>
            </w:r>
            <w:r>
              <w:rPr>
                <w:color w:val="073763" w:themeColor="accent1" w:themeShade="80"/>
                <w:sz w:val="18"/>
                <w:szCs w:val="21"/>
              </w:rPr>
              <w:t xml:space="preserve">561.4 </w:t>
            </w:r>
            <w:r w:rsidRPr="00090617">
              <w:rPr>
                <w:color w:val="073763" w:themeColor="accent1" w:themeShade="80"/>
                <w:sz w:val="18"/>
                <w:szCs w:val="21"/>
              </w:rPr>
              <w:t>miles de toneladas, las cuales fueron</w:t>
            </w:r>
            <w:r>
              <w:rPr>
                <w:color w:val="073763" w:themeColor="accent1" w:themeShade="80"/>
                <w:sz w:val="18"/>
                <w:szCs w:val="21"/>
              </w:rPr>
              <w:t xml:space="preserve"> </w:t>
            </w:r>
            <w:r w:rsidRPr="00090617">
              <w:rPr>
                <w:color w:val="073763" w:themeColor="accent1" w:themeShade="80"/>
                <w:sz w:val="18"/>
                <w:szCs w:val="21"/>
              </w:rPr>
              <w:t xml:space="preserve">movilizadas en </w:t>
            </w:r>
            <w:r>
              <w:rPr>
                <w:color w:val="073763" w:themeColor="accent1" w:themeShade="80"/>
                <w:sz w:val="18"/>
                <w:szCs w:val="21"/>
              </w:rPr>
              <w:t>8,681</w:t>
            </w:r>
            <w:r w:rsidRPr="00090617">
              <w:rPr>
                <w:color w:val="073763" w:themeColor="accent1" w:themeShade="80"/>
                <w:sz w:val="18"/>
                <w:szCs w:val="21"/>
              </w:rPr>
              <w:t xml:space="preserve"> carros con 80 </w:t>
            </w:r>
            <w:r w:rsidRPr="00090617">
              <w:rPr>
                <w:color w:val="073763" w:themeColor="accent1" w:themeShade="80"/>
                <w:sz w:val="18"/>
                <w:szCs w:val="21"/>
              </w:rPr>
              <w:lastRenderedPageBreak/>
              <w:t>toneladas netas promedio por unidad. Por lo que la capacidad de carga instalada es el producto de los carros remitidos por la carga promedio observada (</w:t>
            </w:r>
            <w:r>
              <w:rPr>
                <w:color w:val="073763" w:themeColor="accent1" w:themeShade="80"/>
                <w:sz w:val="18"/>
                <w:szCs w:val="21"/>
              </w:rPr>
              <w:t>694.48</w:t>
            </w:r>
            <w:r w:rsidRPr="00090617">
              <w:rPr>
                <w:color w:val="073763" w:themeColor="accent1" w:themeShade="80"/>
                <w:sz w:val="18"/>
                <w:szCs w:val="21"/>
              </w:rPr>
              <w:t xml:space="preserve"> miles de toneladas).</w:t>
            </w:r>
          </w:p>
          <w:p w14:paraId="13BBE28D" w14:textId="77777777" w:rsidR="00A43E35" w:rsidRPr="00090617" w:rsidRDefault="00A43E35" w:rsidP="00B63595">
            <w:pPr>
              <w:spacing w:after="0" w:line="276" w:lineRule="auto"/>
              <w:jc w:val="center"/>
              <w:rPr>
                <w:color w:val="073763" w:themeColor="accent1" w:themeShade="80"/>
                <w:sz w:val="18"/>
                <w:szCs w:val="21"/>
              </w:rPr>
            </w:pPr>
          </w:p>
          <w:p w14:paraId="29EEFA64" w14:textId="77777777" w:rsidR="00A43E35" w:rsidRPr="00090617" w:rsidRDefault="008221F6" w:rsidP="00B63595">
            <w:pPr>
              <w:spacing w:after="0" w:line="276" w:lineRule="auto"/>
              <w:jc w:val="center"/>
              <w:rPr>
                <w:color w:val="073763" w:themeColor="accent1" w:themeShade="80"/>
                <w:sz w:val="20"/>
                <w:szCs w:val="21"/>
              </w:rPr>
            </w:pPr>
            <m:oMathPara>
              <m:oMathParaPr>
                <m:jc m:val="centerGroup"/>
              </m:oMathParaPr>
              <m:oMath>
                <m:f>
                  <m:fPr>
                    <m:ctrlPr>
                      <w:rPr>
                        <w:rFonts w:ascii="Cambria Math" w:hAnsi="Cambria Math"/>
                        <w:b/>
                        <w:bCs/>
                        <w:i/>
                        <w:iCs/>
                        <w:color w:val="073763" w:themeColor="accent1" w:themeShade="80"/>
                        <w:sz w:val="20"/>
                        <w:szCs w:val="21"/>
                      </w:rPr>
                    </m:ctrlPr>
                  </m:fPr>
                  <m:num>
                    <m:r>
                      <m:rPr>
                        <m:sty m:val="bi"/>
                      </m:rPr>
                      <w:rPr>
                        <w:rFonts w:ascii="Cambria Math" w:hAnsi="Cambria Math"/>
                        <w:color w:val="073763" w:themeColor="accent1" w:themeShade="80"/>
                        <w:sz w:val="20"/>
                        <w:szCs w:val="21"/>
                        <w:lang w:val="es-ES_tradnl"/>
                      </w:rPr>
                      <m:t>694.48-561.4</m:t>
                    </m:r>
                  </m:num>
                  <m:den>
                    <m:r>
                      <m:rPr>
                        <m:sty m:val="bi"/>
                      </m:rPr>
                      <w:rPr>
                        <w:rFonts w:ascii="Cambria Math" w:hAnsi="Cambria Math"/>
                        <w:color w:val="073763" w:themeColor="accent1" w:themeShade="80"/>
                        <w:sz w:val="20"/>
                        <w:szCs w:val="21"/>
                        <w:lang w:val="es-ES_tradnl"/>
                      </w:rPr>
                      <m:t>694.48</m:t>
                    </m:r>
                  </m:den>
                </m:f>
                <m:r>
                  <m:rPr>
                    <m:sty m:val="bi"/>
                  </m:rPr>
                  <w:rPr>
                    <w:rFonts w:ascii="Cambria Math" w:hAnsi="Cambria Math"/>
                    <w:color w:val="073763" w:themeColor="accent1" w:themeShade="80"/>
                    <w:sz w:val="20"/>
                    <w:szCs w:val="21"/>
                  </w:rPr>
                  <m:t>=81%</m:t>
                </m:r>
              </m:oMath>
            </m:oMathPara>
          </w:p>
          <w:p w14:paraId="50088686" w14:textId="77777777" w:rsidR="00A43E35" w:rsidRPr="00090617" w:rsidRDefault="00A43E35" w:rsidP="00B63595">
            <w:pPr>
              <w:spacing w:after="0"/>
              <w:jc w:val="center"/>
              <w:rPr>
                <w:color w:val="073763" w:themeColor="accent1" w:themeShade="80"/>
                <w:sz w:val="20"/>
                <w:szCs w:val="21"/>
              </w:rPr>
            </w:pPr>
          </w:p>
        </w:tc>
        <w:tc>
          <w:tcPr>
            <w:tcW w:w="1810" w:type="dxa"/>
            <w:tcBorders>
              <w:bottom w:val="single" w:sz="8" w:space="0" w:color="073763" w:themeColor="accent1" w:themeShade="80"/>
            </w:tcBorders>
            <w:shd w:val="clear" w:color="auto" w:fill="FFFFFF" w:themeFill="background1"/>
            <w:tcMar>
              <w:top w:w="54" w:type="dxa"/>
              <w:left w:w="108" w:type="dxa"/>
              <w:bottom w:w="54" w:type="dxa"/>
              <w:right w:w="108" w:type="dxa"/>
            </w:tcMar>
            <w:vAlign w:val="center"/>
            <w:hideMark/>
          </w:tcPr>
          <w:p w14:paraId="721DA55C" w14:textId="77777777" w:rsidR="00A43E35" w:rsidRPr="00090617" w:rsidRDefault="00A43E35" w:rsidP="00B63595">
            <w:pPr>
              <w:spacing w:after="0"/>
              <w:jc w:val="center"/>
              <w:rPr>
                <w:color w:val="073763" w:themeColor="accent1" w:themeShade="80"/>
                <w:sz w:val="20"/>
                <w:szCs w:val="21"/>
              </w:rPr>
            </w:pPr>
            <w:r w:rsidRPr="00090617">
              <w:rPr>
                <w:color w:val="073763" w:themeColor="accent1" w:themeShade="80"/>
                <w:sz w:val="20"/>
                <w:szCs w:val="21"/>
              </w:rPr>
              <w:lastRenderedPageBreak/>
              <w:t>Datos de carga y carros remitidos tomados de los Anuarios Estadístico</w:t>
            </w:r>
            <w:r>
              <w:rPr>
                <w:color w:val="073763" w:themeColor="accent1" w:themeShade="80"/>
                <w:sz w:val="20"/>
                <w:szCs w:val="21"/>
              </w:rPr>
              <w:t xml:space="preserve">s publicados por la </w:t>
            </w:r>
            <w:r>
              <w:rPr>
                <w:color w:val="073763" w:themeColor="accent1" w:themeShade="80"/>
                <w:sz w:val="20"/>
                <w:szCs w:val="21"/>
              </w:rPr>
              <w:lastRenderedPageBreak/>
              <w:t>DGTFM – SCT.</w:t>
            </w:r>
            <w:r w:rsidRPr="00090617">
              <w:rPr>
                <w:color w:val="073763" w:themeColor="accent1" w:themeShade="80"/>
                <w:sz w:val="20"/>
                <w:szCs w:val="21"/>
              </w:rPr>
              <w:t xml:space="preserve"> </w:t>
            </w:r>
          </w:p>
        </w:tc>
      </w:tr>
      <w:tr w:rsidR="00A43E35" w:rsidRPr="00090617" w14:paraId="0DC0BFB2" w14:textId="77777777" w:rsidTr="00B63595">
        <w:trPr>
          <w:trHeight w:val="596"/>
        </w:trPr>
        <w:tc>
          <w:tcPr>
            <w:tcW w:w="0" w:type="auto"/>
            <w:tcBorders>
              <w:left w:val="single" w:sz="8" w:space="0" w:color="073763" w:themeColor="accent1" w:themeShade="80"/>
              <w:right w:val="single" w:sz="8" w:space="0" w:color="073763" w:themeColor="accent1" w:themeShade="80"/>
            </w:tcBorders>
            <w:shd w:val="clear" w:color="auto" w:fill="D9D9D9" w:themeFill="background1" w:themeFillShade="D9"/>
            <w:tcMar>
              <w:top w:w="54" w:type="dxa"/>
              <w:left w:w="108" w:type="dxa"/>
              <w:bottom w:w="54" w:type="dxa"/>
              <w:right w:w="108" w:type="dxa"/>
            </w:tcMar>
            <w:vAlign w:val="center"/>
          </w:tcPr>
          <w:p w14:paraId="00527167" w14:textId="77777777" w:rsidR="00A43E35" w:rsidRPr="00090617" w:rsidRDefault="00A43E35" w:rsidP="00B63595">
            <w:pPr>
              <w:spacing w:after="0" w:line="276" w:lineRule="auto"/>
              <w:jc w:val="center"/>
              <w:rPr>
                <w:color w:val="073763" w:themeColor="accent1" w:themeShade="80"/>
                <w:sz w:val="20"/>
                <w:szCs w:val="28"/>
              </w:rPr>
            </w:pPr>
          </w:p>
        </w:tc>
        <w:tc>
          <w:tcPr>
            <w:tcW w:w="7626" w:type="dxa"/>
            <w:gridSpan w:val="4"/>
            <w:tcBorders>
              <w:left w:val="single" w:sz="8" w:space="0" w:color="073763" w:themeColor="accent1" w:themeShade="80"/>
            </w:tcBorders>
            <w:shd w:val="clear" w:color="auto" w:fill="FFFFFF" w:themeFill="background1"/>
            <w:tcMar>
              <w:top w:w="54" w:type="dxa"/>
              <w:left w:w="108" w:type="dxa"/>
              <w:bottom w:w="54" w:type="dxa"/>
              <w:right w:w="108" w:type="dxa"/>
            </w:tcMar>
            <w:vAlign w:val="center"/>
          </w:tcPr>
          <w:p w14:paraId="75D52A32" w14:textId="77777777" w:rsidR="00A43E35" w:rsidRPr="00090617" w:rsidRDefault="00A43E35" w:rsidP="00B63595">
            <w:pPr>
              <w:spacing w:after="0" w:line="276" w:lineRule="auto"/>
              <w:jc w:val="center"/>
              <w:rPr>
                <w:color w:val="073763" w:themeColor="accent1" w:themeShade="80"/>
                <w:sz w:val="20"/>
                <w:szCs w:val="21"/>
              </w:rPr>
            </w:pPr>
            <w:r w:rsidRPr="00090617">
              <w:rPr>
                <w:b/>
                <w:bCs/>
                <w:color w:val="073763" w:themeColor="accent1" w:themeShade="80"/>
                <w:sz w:val="20"/>
                <w:szCs w:val="21"/>
              </w:rPr>
              <w:t xml:space="preserve">RESULTADO: </w:t>
            </w:r>
            <w:r w:rsidRPr="00090617">
              <w:rPr>
                <w:b/>
                <w:color w:val="073763" w:themeColor="accent1" w:themeShade="80"/>
                <w:sz w:val="20"/>
                <w:szCs w:val="21"/>
              </w:rPr>
              <w:t xml:space="preserve">Tomando en cuenta que durante el 2014 se remitieron </w:t>
            </w:r>
            <w:r>
              <w:rPr>
                <w:b/>
                <w:color w:val="073763" w:themeColor="accent1" w:themeShade="80"/>
                <w:sz w:val="20"/>
                <w:szCs w:val="21"/>
              </w:rPr>
              <w:t>8,681</w:t>
            </w:r>
            <w:r w:rsidRPr="00090617">
              <w:rPr>
                <w:b/>
                <w:color w:val="073763" w:themeColor="accent1" w:themeShade="80"/>
                <w:sz w:val="20"/>
                <w:szCs w:val="21"/>
              </w:rPr>
              <w:t xml:space="preserve"> carros con una carga promedio de 80 tons/carro. </w:t>
            </w:r>
            <w:r w:rsidRPr="00B509A6">
              <w:rPr>
                <w:b/>
                <w:color w:val="073763" w:themeColor="accent1" w:themeShade="80"/>
                <w:sz w:val="20"/>
                <w:szCs w:val="21"/>
              </w:rPr>
              <w:t>CFCHM</w:t>
            </w:r>
            <w:r w:rsidRPr="00090617">
              <w:rPr>
                <w:b/>
                <w:color w:val="073763" w:themeColor="accent1" w:themeShade="80"/>
                <w:sz w:val="20"/>
                <w:szCs w:val="21"/>
              </w:rPr>
              <w:t xml:space="preserve"> actualmente trabaja con el </w:t>
            </w:r>
            <w:r>
              <w:rPr>
                <w:b/>
                <w:color w:val="073763" w:themeColor="accent1" w:themeShade="80"/>
                <w:sz w:val="20"/>
                <w:szCs w:val="21"/>
              </w:rPr>
              <w:t>81</w:t>
            </w:r>
            <w:r w:rsidRPr="00090617">
              <w:rPr>
                <w:b/>
                <w:color w:val="073763" w:themeColor="accent1" w:themeShade="80"/>
                <w:sz w:val="20"/>
                <w:szCs w:val="21"/>
              </w:rPr>
              <w:t>% de su capacidad instalada.</w:t>
            </w:r>
          </w:p>
        </w:tc>
      </w:tr>
      <w:tr w:rsidR="00A43E35" w:rsidRPr="00090617" w14:paraId="30F70DA3" w14:textId="77777777" w:rsidTr="00B63595">
        <w:trPr>
          <w:trHeight w:val="1569"/>
        </w:trPr>
        <w:tc>
          <w:tcPr>
            <w:tcW w:w="0" w:type="auto"/>
            <w:vMerge w:val="restart"/>
            <w:tcBorders>
              <w:top w:val="single" w:sz="8" w:space="0" w:color="073763" w:themeColor="accent1" w:themeShade="80"/>
              <w:left w:val="single" w:sz="8" w:space="0" w:color="073763" w:themeColor="accent1" w:themeShade="80"/>
              <w:right w:val="single" w:sz="8" w:space="0" w:color="073763" w:themeColor="accent1" w:themeShade="80"/>
            </w:tcBorders>
            <w:shd w:val="clear" w:color="auto" w:fill="D9D9D9" w:themeFill="background1" w:themeFillShade="D9"/>
            <w:tcMar>
              <w:top w:w="54" w:type="dxa"/>
              <w:left w:w="108" w:type="dxa"/>
              <w:bottom w:w="54" w:type="dxa"/>
              <w:right w:w="108" w:type="dxa"/>
            </w:tcMar>
            <w:vAlign w:val="center"/>
            <w:hideMark/>
          </w:tcPr>
          <w:p w14:paraId="3686D75F" w14:textId="77777777" w:rsidR="00A43E35" w:rsidRPr="00090617" w:rsidRDefault="00A43E35" w:rsidP="00B63595">
            <w:pPr>
              <w:spacing w:after="0" w:line="276" w:lineRule="auto"/>
              <w:jc w:val="center"/>
              <w:rPr>
                <w:color w:val="073763" w:themeColor="accent1" w:themeShade="80"/>
                <w:sz w:val="20"/>
                <w:szCs w:val="28"/>
              </w:rPr>
            </w:pPr>
            <w:r w:rsidRPr="00090617">
              <w:rPr>
                <w:color w:val="073763" w:themeColor="accent1" w:themeShade="80"/>
                <w:sz w:val="20"/>
                <w:szCs w:val="28"/>
              </w:rPr>
              <w:t>Calidad de Mantenimiento</w:t>
            </w:r>
          </w:p>
          <w:p w14:paraId="6E012AD4" w14:textId="77777777" w:rsidR="00A43E35" w:rsidRPr="00090617" w:rsidRDefault="00A43E35" w:rsidP="00B63595">
            <w:pPr>
              <w:spacing w:after="0" w:line="276" w:lineRule="auto"/>
              <w:jc w:val="center"/>
              <w:rPr>
                <w:color w:val="073763" w:themeColor="accent1" w:themeShade="80"/>
                <w:sz w:val="20"/>
                <w:szCs w:val="28"/>
              </w:rPr>
            </w:pPr>
            <w:r w:rsidRPr="00090617">
              <w:rPr>
                <w:color w:val="073763" w:themeColor="accent1" w:themeShade="80"/>
                <w:sz w:val="20"/>
                <w:szCs w:val="28"/>
              </w:rPr>
              <w:t>(infraestructura)</w:t>
            </w:r>
          </w:p>
        </w:tc>
        <w:tc>
          <w:tcPr>
            <w:tcW w:w="2047" w:type="dxa"/>
            <w:tcBorders>
              <w:left w:val="single" w:sz="8" w:space="0" w:color="073763" w:themeColor="accent1" w:themeShade="80"/>
            </w:tcBorders>
            <w:shd w:val="clear" w:color="auto" w:fill="FFFFFF" w:themeFill="background1"/>
            <w:tcMar>
              <w:top w:w="54" w:type="dxa"/>
              <w:left w:w="108" w:type="dxa"/>
              <w:bottom w:w="54" w:type="dxa"/>
              <w:right w:w="108" w:type="dxa"/>
            </w:tcMar>
            <w:vAlign w:val="center"/>
            <w:hideMark/>
          </w:tcPr>
          <w:p w14:paraId="3DD5069E" w14:textId="77777777" w:rsidR="00A43E35" w:rsidRPr="00090617" w:rsidRDefault="00A43E35" w:rsidP="00B63595">
            <w:pPr>
              <w:spacing w:after="0" w:line="276" w:lineRule="auto"/>
              <w:jc w:val="center"/>
              <w:rPr>
                <w:color w:val="073763" w:themeColor="accent1" w:themeShade="80"/>
                <w:sz w:val="20"/>
                <w:szCs w:val="21"/>
              </w:rPr>
            </w:pPr>
            <w:r w:rsidRPr="00090617">
              <w:rPr>
                <w:color w:val="073763" w:themeColor="accent1" w:themeShade="80"/>
                <w:sz w:val="20"/>
                <w:szCs w:val="21"/>
              </w:rPr>
              <w:t>Medir la efectividad de las labores de mantenimiento.</w:t>
            </w:r>
          </w:p>
        </w:tc>
        <w:tc>
          <w:tcPr>
            <w:tcW w:w="1526" w:type="dxa"/>
            <w:shd w:val="clear" w:color="auto" w:fill="FFFFFF" w:themeFill="background1"/>
            <w:vAlign w:val="center"/>
          </w:tcPr>
          <w:p w14:paraId="306BC220" w14:textId="77777777" w:rsidR="00A43E35" w:rsidRPr="00090617" w:rsidRDefault="008221F6" w:rsidP="00B63595">
            <w:pPr>
              <w:spacing w:after="0" w:line="276" w:lineRule="auto"/>
              <w:jc w:val="center"/>
              <w:rPr>
                <w:color w:val="073763" w:themeColor="accent1" w:themeShade="80"/>
                <w:sz w:val="20"/>
                <w:szCs w:val="21"/>
              </w:rPr>
            </w:pPr>
            <m:oMathPara>
              <m:oMathParaPr>
                <m:jc m:val="centerGroup"/>
              </m:oMathParaPr>
              <m:oMath>
                <m:f>
                  <m:fPr>
                    <m:ctrlPr>
                      <w:rPr>
                        <w:rFonts w:ascii="Cambria Math" w:hAnsi="Cambria Math"/>
                        <w:b/>
                        <w:bCs/>
                        <w:i/>
                        <w:iCs/>
                        <w:color w:val="073763" w:themeColor="accent1" w:themeShade="80"/>
                        <w:sz w:val="20"/>
                        <w:szCs w:val="21"/>
                      </w:rPr>
                    </m:ctrlPr>
                  </m:fPr>
                  <m:num>
                    <m:r>
                      <m:rPr>
                        <m:sty m:val="bi"/>
                      </m:rPr>
                      <w:rPr>
                        <w:rFonts w:ascii="Cambria Math" w:hAnsi="Cambria Math"/>
                        <w:color w:val="073763" w:themeColor="accent1" w:themeShade="80"/>
                        <w:sz w:val="20"/>
                        <w:szCs w:val="21"/>
                      </w:rPr>
                      <m:t>AT -AM</m:t>
                    </m:r>
                  </m:num>
                  <m:den>
                    <m:r>
                      <m:rPr>
                        <m:sty m:val="bi"/>
                      </m:rPr>
                      <w:rPr>
                        <w:rFonts w:ascii="Cambria Math" w:hAnsi="Cambria Math"/>
                        <w:color w:val="073763" w:themeColor="accent1" w:themeShade="80"/>
                        <w:sz w:val="20"/>
                        <w:szCs w:val="21"/>
                      </w:rPr>
                      <m:t>AT</m:t>
                    </m:r>
                  </m:den>
                </m:f>
              </m:oMath>
            </m:oMathPara>
          </w:p>
          <w:p w14:paraId="31032097" w14:textId="77777777" w:rsidR="00A43E35" w:rsidRPr="00090617" w:rsidRDefault="00A43E35" w:rsidP="00B63595">
            <w:pPr>
              <w:spacing w:after="0" w:line="276" w:lineRule="auto"/>
              <w:rPr>
                <w:color w:val="073763" w:themeColor="accent1" w:themeShade="80"/>
                <w:sz w:val="20"/>
                <w:szCs w:val="21"/>
              </w:rPr>
            </w:pPr>
          </w:p>
          <w:p w14:paraId="600607F6" w14:textId="77777777" w:rsidR="00A43E35" w:rsidRPr="00090617" w:rsidRDefault="00A43E35" w:rsidP="00B63595">
            <w:pPr>
              <w:spacing w:after="0" w:line="276" w:lineRule="auto"/>
              <w:rPr>
                <w:color w:val="073763" w:themeColor="accent1" w:themeShade="80"/>
                <w:sz w:val="18"/>
                <w:szCs w:val="21"/>
              </w:rPr>
            </w:pPr>
            <w:r w:rsidRPr="00090617">
              <w:rPr>
                <w:color w:val="073763" w:themeColor="accent1" w:themeShade="80"/>
                <w:sz w:val="18"/>
                <w:szCs w:val="21"/>
              </w:rPr>
              <w:t xml:space="preserve">*AT: Accidentes totales </w:t>
            </w:r>
          </w:p>
          <w:p w14:paraId="626C50AA" w14:textId="77777777" w:rsidR="00A43E35" w:rsidRPr="00090617" w:rsidRDefault="00A43E35" w:rsidP="00B63595">
            <w:pPr>
              <w:spacing w:after="0" w:line="276" w:lineRule="auto"/>
              <w:rPr>
                <w:color w:val="073763" w:themeColor="accent1" w:themeShade="80"/>
                <w:sz w:val="20"/>
                <w:szCs w:val="21"/>
              </w:rPr>
            </w:pPr>
            <w:r w:rsidRPr="00090617">
              <w:rPr>
                <w:color w:val="073763" w:themeColor="accent1" w:themeShade="80"/>
                <w:sz w:val="18"/>
                <w:szCs w:val="21"/>
              </w:rPr>
              <w:t>*AM: Accidentes cuya causa se asocia al mantenimiento</w:t>
            </w:r>
          </w:p>
        </w:tc>
        <w:tc>
          <w:tcPr>
            <w:tcW w:w="2243" w:type="dxa"/>
            <w:shd w:val="clear" w:color="auto" w:fill="FFFFFF" w:themeFill="background1"/>
          </w:tcPr>
          <w:p w14:paraId="705F83F7" w14:textId="77777777" w:rsidR="00A43E35" w:rsidRPr="00090617" w:rsidRDefault="00A43E35" w:rsidP="00B63595">
            <w:pPr>
              <w:spacing w:after="0" w:line="276" w:lineRule="auto"/>
              <w:jc w:val="center"/>
              <w:rPr>
                <w:color w:val="073763" w:themeColor="accent1" w:themeShade="80"/>
                <w:sz w:val="18"/>
                <w:szCs w:val="21"/>
              </w:rPr>
            </w:pPr>
            <w:r w:rsidRPr="00090617">
              <w:rPr>
                <w:color w:val="073763" w:themeColor="accent1" w:themeShade="80"/>
                <w:sz w:val="18"/>
                <w:szCs w:val="21"/>
              </w:rPr>
              <w:t xml:space="preserve">De acuerdo con la lista de accidentes/incidentes registrados por la SCT, se contabilizan la cantidad de accidentes registrados en </w:t>
            </w:r>
            <w:r>
              <w:rPr>
                <w:color w:val="073763" w:themeColor="accent1" w:themeShade="80"/>
                <w:sz w:val="18"/>
                <w:szCs w:val="21"/>
              </w:rPr>
              <w:t xml:space="preserve">las </w:t>
            </w:r>
            <w:r w:rsidRPr="00B509A6">
              <w:rPr>
                <w:color w:val="073763" w:themeColor="accent1" w:themeShade="80"/>
                <w:sz w:val="18"/>
                <w:szCs w:val="21"/>
              </w:rPr>
              <w:t>Vías Cortas Chiapas y Mayab</w:t>
            </w:r>
            <w:r>
              <w:rPr>
                <w:color w:val="073763" w:themeColor="accent1" w:themeShade="80"/>
                <w:sz w:val="18"/>
                <w:szCs w:val="21"/>
              </w:rPr>
              <w:t xml:space="preserve"> </w:t>
            </w:r>
            <w:r w:rsidRPr="00090617">
              <w:rPr>
                <w:color w:val="073763" w:themeColor="accent1" w:themeShade="80"/>
                <w:sz w:val="18"/>
                <w:szCs w:val="21"/>
              </w:rPr>
              <w:t>(</w:t>
            </w:r>
            <w:r>
              <w:rPr>
                <w:color w:val="073763" w:themeColor="accent1" w:themeShade="80"/>
                <w:sz w:val="18"/>
                <w:szCs w:val="21"/>
              </w:rPr>
              <w:t>93</w:t>
            </w:r>
            <w:r w:rsidRPr="00090617">
              <w:rPr>
                <w:color w:val="073763" w:themeColor="accent1" w:themeShade="80"/>
                <w:sz w:val="18"/>
                <w:szCs w:val="21"/>
              </w:rPr>
              <w:t>), posteriormente se depura dicha base de datos, localizando y eliminando aquellos incidentes que han sido propiciados directamente por hechos vandálicos o por falta de experiencia y pericia de los conductores, además de los que se encuentran en investigación, es decir solo quedan en la lista aquellos accidentes cuya causa puede ser atribuible a fallas en el man</w:t>
            </w:r>
            <w:r>
              <w:rPr>
                <w:color w:val="073763" w:themeColor="accent1" w:themeShade="80"/>
                <w:sz w:val="18"/>
                <w:szCs w:val="21"/>
              </w:rPr>
              <w:t>tenimiento de cualquier tipo (40</w:t>
            </w:r>
            <w:r w:rsidRPr="00090617">
              <w:rPr>
                <w:color w:val="073763" w:themeColor="accent1" w:themeShade="80"/>
                <w:sz w:val="18"/>
                <w:szCs w:val="21"/>
              </w:rPr>
              <w:t xml:space="preserve">). </w:t>
            </w:r>
          </w:p>
          <w:p w14:paraId="1B567E63" w14:textId="77777777" w:rsidR="00A43E35" w:rsidRPr="00090617" w:rsidRDefault="00A43E35" w:rsidP="00B63595">
            <w:pPr>
              <w:spacing w:after="0" w:line="276" w:lineRule="auto"/>
              <w:jc w:val="center"/>
              <w:rPr>
                <w:color w:val="073763" w:themeColor="accent1" w:themeShade="80"/>
                <w:sz w:val="20"/>
                <w:szCs w:val="21"/>
              </w:rPr>
            </w:pPr>
          </w:p>
          <w:p w14:paraId="603B65EB" w14:textId="77777777" w:rsidR="00A43E35" w:rsidRPr="00090617" w:rsidRDefault="008221F6" w:rsidP="00B63595">
            <w:pPr>
              <w:spacing w:after="0" w:line="276" w:lineRule="auto"/>
              <w:jc w:val="center"/>
              <w:rPr>
                <w:color w:val="073763" w:themeColor="accent1" w:themeShade="80"/>
                <w:sz w:val="20"/>
                <w:szCs w:val="21"/>
              </w:rPr>
            </w:pPr>
            <m:oMathPara>
              <m:oMathParaPr>
                <m:jc m:val="centerGroup"/>
              </m:oMathParaPr>
              <m:oMath>
                <m:f>
                  <m:fPr>
                    <m:ctrlPr>
                      <w:rPr>
                        <w:rFonts w:ascii="Cambria Math" w:hAnsi="Cambria Math"/>
                        <w:b/>
                        <w:bCs/>
                        <w:i/>
                        <w:iCs/>
                        <w:color w:val="073763" w:themeColor="accent1" w:themeShade="80"/>
                        <w:sz w:val="20"/>
                        <w:szCs w:val="21"/>
                      </w:rPr>
                    </m:ctrlPr>
                  </m:fPr>
                  <m:num>
                    <m:r>
                      <m:rPr>
                        <m:sty m:val="bi"/>
                      </m:rPr>
                      <w:rPr>
                        <w:rFonts w:ascii="Cambria Math" w:hAnsi="Cambria Math"/>
                        <w:color w:val="073763" w:themeColor="accent1" w:themeShade="80"/>
                        <w:sz w:val="20"/>
                        <w:szCs w:val="21"/>
                        <w:lang w:val="es-ES_tradnl"/>
                      </w:rPr>
                      <m:t>93-40</m:t>
                    </m:r>
                  </m:num>
                  <m:den>
                    <m:r>
                      <m:rPr>
                        <m:sty m:val="bi"/>
                      </m:rPr>
                      <w:rPr>
                        <w:rFonts w:ascii="Cambria Math" w:hAnsi="Cambria Math"/>
                        <w:color w:val="073763" w:themeColor="accent1" w:themeShade="80"/>
                        <w:sz w:val="20"/>
                        <w:szCs w:val="21"/>
                        <w:lang w:val="es-ES_tradnl"/>
                      </w:rPr>
                      <m:t>93</m:t>
                    </m:r>
                  </m:den>
                </m:f>
                <m:r>
                  <m:rPr>
                    <m:sty m:val="bi"/>
                  </m:rPr>
                  <w:rPr>
                    <w:rFonts w:ascii="Cambria Math" w:hAnsi="Cambria Math"/>
                    <w:color w:val="073763" w:themeColor="accent1" w:themeShade="80"/>
                    <w:sz w:val="20"/>
                    <w:szCs w:val="21"/>
                  </w:rPr>
                  <m:t>=57%</m:t>
                </m:r>
              </m:oMath>
            </m:oMathPara>
          </w:p>
          <w:p w14:paraId="61C1CCEC" w14:textId="77777777" w:rsidR="00A43E35" w:rsidRPr="00090617" w:rsidRDefault="00A43E35" w:rsidP="00B63595">
            <w:pPr>
              <w:spacing w:after="0" w:line="276" w:lineRule="auto"/>
              <w:jc w:val="center"/>
              <w:rPr>
                <w:color w:val="073763" w:themeColor="accent1" w:themeShade="80"/>
                <w:sz w:val="20"/>
                <w:szCs w:val="21"/>
              </w:rPr>
            </w:pPr>
          </w:p>
        </w:tc>
        <w:tc>
          <w:tcPr>
            <w:tcW w:w="1810" w:type="dxa"/>
            <w:shd w:val="clear" w:color="auto" w:fill="FFFFFF" w:themeFill="background1"/>
            <w:tcMar>
              <w:top w:w="54" w:type="dxa"/>
              <w:left w:w="108" w:type="dxa"/>
              <w:bottom w:w="54" w:type="dxa"/>
              <w:right w:w="108" w:type="dxa"/>
            </w:tcMar>
            <w:vAlign w:val="center"/>
            <w:hideMark/>
          </w:tcPr>
          <w:p w14:paraId="62DF70CB" w14:textId="77777777" w:rsidR="00A43E35" w:rsidRPr="00090617" w:rsidRDefault="00A43E35" w:rsidP="00B63595">
            <w:pPr>
              <w:spacing w:after="0" w:line="276" w:lineRule="auto"/>
              <w:jc w:val="center"/>
              <w:rPr>
                <w:color w:val="073763" w:themeColor="accent1" w:themeShade="80"/>
                <w:sz w:val="20"/>
                <w:szCs w:val="21"/>
              </w:rPr>
            </w:pPr>
            <w:r w:rsidRPr="00090617">
              <w:rPr>
                <w:color w:val="073763" w:themeColor="accent1" w:themeShade="80"/>
                <w:sz w:val="20"/>
                <w:szCs w:val="21"/>
              </w:rPr>
              <w:t>Relación de accidentes y su causa por operador ferroviario</w:t>
            </w:r>
          </w:p>
        </w:tc>
      </w:tr>
      <w:tr w:rsidR="00A43E35" w:rsidRPr="00090617" w14:paraId="502FC89E" w14:textId="77777777" w:rsidTr="00B63595">
        <w:trPr>
          <w:trHeight w:val="286"/>
        </w:trPr>
        <w:tc>
          <w:tcPr>
            <w:tcW w:w="0" w:type="auto"/>
            <w:vMerge/>
            <w:tcBorders>
              <w:left w:val="single" w:sz="8" w:space="0" w:color="073763" w:themeColor="accent1" w:themeShade="80"/>
              <w:right w:val="single" w:sz="8" w:space="0" w:color="073763" w:themeColor="accent1" w:themeShade="80"/>
            </w:tcBorders>
            <w:shd w:val="clear" w:color="auto" w:fill="D9D9D9" w:themeFill="background1" w:themeFillShade="D9"/>
            <w:tcMar>
              <w:top w:w="54" w:type="dxa"/>
              <w:left w:w="108" w:type="dxa"/>
              <w:bottom w:w="54" w:type="dxa"/>
              <w:right w:w="108" w:type="dxa"/>
            </w:tcMar>
            <w:vAlign w:val="center"/>
          </w:tcPr>
          <w:p w14:paraId="10D303A7" w14:textId="77777777" w:rsidR="00A43E35" w:rsidRPr="00090617" w:rsidRDefault="00A43E35" w:rsidP="00B63595">
            <w:pPr>
              <w:spacing w:after="0" w:line="276" w:lineRule="auto"/>
              <w:jc w:val="center"/>
              <w:rPr>
                <w:color w:val="073763" w:themeColor="accent1" w:themeShade="80"/>
                <w:sz w:val="20"/>
                <w:szCs w:val="28"/>
              </w:rPr>
            </w:pPr>
          </w:p>
        </w:tc>
        <w:tc>
          <w:tcPr>
            <w:tcW w:w="0" w:type="auto"/>
            <w:gridSpan w:val="4"/>
            <w:tcBorders>
              <w:left w:val="single" w:sz="8" w:space="0" w:color="073763" w:themeColor="accent1" w:themeShade="80"/>
            </w:tcBorders>
            <w:shd w:val="clear" w:color="auto" w:fill="FFFFFF" w:themeFill="background1"/>
            <w:tcMar>
              <w:top w:w="54" w:type="dxa"/>
              <w:left w:w="108" w:type="dxa"/>
              <w:bottom w:w="54" w:type="dxa"/>
              <w:right w:w="108" w:type="dxa"/>
            </w:tcMar>
            <w:vAlign w:val="center"/>
          </w:tcPr>
          <w:p w14:paraId="0A3FE48E" w14:textId="77777777" w:rsidR="00A43E35" w:rsidRPr="00090617" w:rsidRDefault="00A43E35" w:rsidP="00B63595">
            <w:pPr>
              <w:spacing w:after="0" w:line="276" w:lineRule="auto"/>
              <w:jc w:val="center"/>
              <w:rPr>
                <w:color w:val="073763" w:themeColor="accent1" w:themeShade="80"/>
                <w:sz w:val="20"/>
                <w:szCs w:val="21"/>
              </w:rPr>
            </w:pPr>
            <w:r w:rsidRPr="00090617">
              <w:rPr>
                <w:b/>
                <w:bCs/>
                <w:color w:val="073763" w:themeColor="accent1" w:themeShade="80"/>
                <w:sz w:val="20"/>
                <w:szCs w:val="21"/>
              </w:rPr>
              <w:t>RESULTADO:</w:t>
            </w:r>
            <w:r w:rsidRPr="00090617">
              <w:rPr>
                <w:bCs/>
                <w:color w:val="073763" w:themeColor="accent1" w:themeShade="80"/>
                <w:sz w:val="20"/>
                <w:szCs w:val="21"/>
              </w:rPr>
              <w:t xml:space="preserve"> </w:t>
            </w:r>
            <w:r w:rsidRPr="00090617">
              <w:rPr>
                <w:b/>
                <w:color w:val="073763" w:themeColor="accent1" w:themeShade="80"/>
                <w:sz w:val="20"/>
                <w:szCs w:val="21"/>
              </w:rPr>
              <w:t>Se considera que la calidad del mantenimiento de la infr</w:t>
            </w:r>
            <w:r>
              <w:rPr>
                <w:b/>
                <w:color w:val="073763" w:themeColor="accent1" w:themeShade="80"/>
                <w:sz w:val="20"/>
                <w:szCs w:val="21"/>
              </w:rPr>
              <w:t>aestructura es efectivo en un 57</w:t>
            </w:r>
            <w:r w:rsidRPr="00090617">
              <w:rPr>
                <w:b/>
                <w:color w:val="073763" w:themeColor="accent1" w:themeShade="80"/>
                <w:sz w:val="20"/>
                <w:szCs w:val="21"/>
              </w:rPr>
              <w:t xml:space="preserve">%. </w:t>
            </w:r>
          </w:p>
        </w:tc>
      </w:tr>
    </w:tbl>
    <w:p w14:paraId="5430359B" w14:textId="77777777" w:rsidR="00A43E35" w:rsidRDefault="00A43E35" w:rsidP="00A43E35">
      <w:pPr>
        <w:jc w:val="both"/>
        <w:rPr>
          <w:rFonts w:ascii="Trebuchet MS" w:hAnsi="Trebuchet MS"/>
          <w:color w:val="808080" w:themeColor="background1" w:themeShade="80"/>
          <w:szCs w:val="21"/>
        </w:rPr>
      </w:pPr>
    </w:p>
    <w:p w14:paraId="58855DD7" w14:textId="77777777" w:rsidR="00A43E35" w:rsidRDefault="008221F6" w:rsidP="00A43E35">
      <w:pPr>
        <w:jc w:val="center"/>
        <w:rPr>
          <w:color w:val="073763"/>
          <w:lang w:val="es-ES"/>
        </w:rPr>
      </w:pPr>
      <m:oMathPara>
        <m:oMath>
          <m:sSub>
            <m:sSubPr>
              <m:ctrlPr>
                <w:rPr>
                  <w:rFonts w:ascii="Cambria Math" w:hAnsi="Cambria Math"/>
                  <w:i/>
                  <w:color w:val="073763" w:themeColor="accent1" w:themeShade="80"/>
                  <w:lang w:val="es-ES_tradnl"/>
                </w:rPr>
              </m:ctrlPr>
            </m:sSubPr>
            <m:e>
              <m:r>
                <w:rPr>
                  <w:rFonts w:ascii="Cambria Math" w:hAnsi="Cambria Math"/>
                  <w:color w:val="073763" w:themeColor="accent1" w:themeShade="80"/>
                  <w:lang w:val="es-ES_tradnl"/>
                </w:rPr>
                <m:t>E</m:t>
              </m:r>
              <m:r>
                <w:rPr>
                  <w:rFonts w:ascii="Cambria Math" w:eastAsiaTheme="minorEastAsia" w:hAnsi="Cambria Math"/>
                  <w:color w:val="073763" w:themeColor="accent1" w:themeShade="80"/>
                  <w:lang w:val="es-ES_tradnl"/>
                </w:rPr>
                <m:t>TV</m:t>
              </m:r>
            </m:e>
            <m:sub>
              <m:r>
                <w:rPr>
                  <w:rFonts w:ascii="Cambria Math" w:hAnsi="Cambria Math"/>
                  <w:color w:val="073763" w:themeColor="accent1" w:themeShade="80"/>
                  <w:lang w:val="es-ES_tradnl"/>
                </w:rPr>
                <m:t>CFCHM</m:t>
              </m:r>
            </m:sub>
          </m:sSub>
          <m:r>
            <w:rPr>
              <w:rFonts w:ascii="Cambria Math" w:eastAsiaTheme="minorEastAsia" w:hAnsi="Cambria Math"/>
              <w:color w:val="073763" w:themeColor="accent1" w:themeShade="80"/>
              <w:lang w:val="es-ES_tradnl"/>
            </w:rPr>
            <m:t xml:space="preserve"> </m:t>
          </m:r>
          <m:r>
            <w:rPr>
              <w:rFonts w:ascii="Cambria Math" w:hAnsi="Cambria Math"/>
              <w:color w:val="073763" w:themeColor="accent1" w:themeShade="80"/>
              <w:lang w:val="es-ES_tradnl"/>
            </w:rPr>
            <m:t>=100 %*81 %*57 %=46.08 %</m:t>
          </m:r>
        </m:oMath>
      </m:oMathPara>
    </w:p>
    <w:p w14:paraId="0F6DD57A" w14:textId="77777777" w:rsidR="00A43E35" w:rsidRDefault="00A43E35" w:rsidP="00A43E35">
      <w:pPr>
        <w:jc w:val="both"/>
        <w:rPr>
          <w:rFonts w:ascii="Trebuchet MS" w:hAnsi="Trebuchet MS"/>
          <w:color w:val="808080" w:themeColor="background1" w:themeShade="80"/>
          <w:szCs w:val="21"/>
        </w:rPr>
      </w:pPr>
      <w:r w:rsidRPr="00A128E8">
        <w:rPr>
          <w:rFonts w:ascii="Trebuchet MS" w:hAnsi="Trebuchet MS"/>
          <w:color w:val="808080" w:themeColor="background1" w:themeShade="80"/>
          <w:szCs w:val="21"/>
        </w:rPr>
        <w:t xml:space="preserve">De acuerdo a </w:t>
      </w:r>
      <w:r>
        <w:rPr>
          <w:rFonts w:ascii="Trebuchet MS" w:hAnsi="Trebuchet MS"/>
          <w:color w:val="808080" w:themeColor="background1" w:themeShade="80"/>
          <w:szCs w:val="21"/>
        </w:rPr>
        <w:t xml:space="preserve">los resultados obtenidos del indicador, se observan áreas de oportunidad tanto en la utilización de la capacidad instalada como en la accidentabilidad asociada al estado de la infraestructura asignada e impuesta al FIT-CFCHM. </w:t>
      </w:r>
    </w:p>
    <w:p w14:paraId="03A37108" w14:textId="77777777" w:rsidR="00A43E35" w:rsidRDefault="00A43E35" w:rsidP="00A43E35">
      <w:pPr>
        <w:jc w:val="both"/>
        <w:rPr>
          <w:rFonts w:ascii="Trebuchet MS" w:hAnsi="Trebuchet MS"/>
          <w:color w:val="808080" w:themeColor="background1" w:themeShade="80"/>
          <w:szCs w:val="21"/>
        </w:rPr>
      </w:pPr>
      <w:r>
        <w:rPr>
          <w:rFonts w:ascii="Trebuchet MS" w:hAnsi="Trebuchet MS"/>
          <w:color w:val="808080" w:themeColor="background1" w:themeShade="80"/>
          <w:szCs w:val="21"/>
        </w:rPr>
        <w:t>Lo anterior, se debe entender en el contexto de la dinámica de la oferta y demanda del servicio de transporte de carga que presta el FIT y que obedece a las relaciones de causalidad entre el estado de la infraestructura asociado al mantenimiento, mismo que en caso de no ser suficiente tienen efectos negativos sobre la velocidad de traslado y genera alzas en la probabilidad de accidentes, lo que a su vez puede generar baja en la demanda del servicio.</w:t>
      </w:r>
    </w:p>
    <w:p w14:paraId="3033ECDD" w14:textId="77777777" w:rsidR="00A43E35" w:rsidRPr="00EF4FC0" w:rsidRDefault="00A43E35" w:rsidP="00A43E35">
      <w:pPr>
        <w:jc w:val="both"/>
        <w:rPr>
          <w:szCs w:val="21"/>
        </w:rPr>
      </w:pPr>
      <w:r>
        <w:rPr>
          <w:rFonts w:ascii="Trebuchet MS" w:hAnsi="Trebuchet MS"/>
          <w:color w:val="808080" w:themeColor="background1" w:themeShade="80"/>
          <w:szCs w:val="21"/>
        </w:rPr>
        <w:t>Sin embargo,</w:t>
      </w:r>
      <w:r w:rsidRPr="002620AA">
        <w:rPr>
          <w:rFonts w:ascii="Trebuchet MS" w:hAnsi="Trebuchet MS"/>
          <w:color w:val="808080" w:themeColor="background1" w:themeShade="80"/>
          <w:szCs w:val="21"/>
        </w:rPr>
        <w:t xml:space="preserve"> la posición </w:t>
      </w:r>
      <w:r>
        <w:rPr>
          <w:rFonts w:ascii="Trebuchet MS" w:hAnsi="Trebuchet MS"/>
          <w:color w:val="808080" w:themeColor="background1" w:themeShade="80"/>
          <w:szCs w:val="21"/>
        </w:rPr>
        <w:t>que presenta el FIT actualmente</w:t>
      </w:r>
      <w:r w:rsidRPr="002620AA">
        <w:rPr>
          <w:rFonts w:ascii="Trebuchet MS" w:hAnsi="Trebuchet MS"/>
          <w:color w:val="808080" w:themeColor="background1" w:themeShade="80"/>
          <w:szCs w:val="21"/>
        </w:rPr>
        <w:t xml:space="preserve"> en comparación con el resto de las empresas </w:t>
      </w:r>
      <w:r>
        <w:rPr>
          <w:rFonts w:ascii="Trebuchet MS" w:hAnsi="Trebuchet MS"/>
          <w:color w:val="808080" w:themeColor="background1" w:themeShade="80"/>
          <w:szCs w:val="21"/>
        </w:rPr>
        <w:t>del Sistema</w:t>
      </w:r>
      <w:r w:rsidRPr="002620AA">
        <w:rPr>
          <w:rFonts w:ascii="Trebuchet MS" w:hAnsi="Trebuchet MS"/>
          <w:color w:val="808080" w:themeColor="background1" w:themeShade="80"/>
          <w:szCs w:val="21"/>
        </w:rPr>
        <w:t xml:space="preserve"> debe ser vista </w:t>
      </w:r>
      <w:r>
        <w:rPr>
          <w:rFonts w:ascii="Trebuchet MS" w:hAnsi="Trebuchet MS"/>
          <w:color w:val="808080" w:themeColor="background1" w:themeShade="80"/>
          <w:szCs w:val="21"/>
        </w:rPr>
        <w:t xml:space="preserve">como un área de oportunidad fuertemente inclinada en el área de la operación de sus líneas, ya que en el indicador, “Eficiencia”, se observa que se ocupa menos de la mitad de su capacidad instalada, por lo que al orientar futuras inversiones en mejorar la utilización de dicha infraestructura y el constante mantenimiento de vías, se generara la oferta suficiente para satisfacer demandas futuras del mercado. </w:t>
      </w:r>
    </w:p>
    <w:p w14:paraId="5312B386" w14:textId="77777777" w:rsidR="00A43E35" w:rsidRPr="007B6F5C" w:rsidRDefault="00A43E35" w:rsidP="00A43E35">
      <w:pPr>
        <w:rPr>
          <w:lang w:val="es-ES_tradnl"/>
        </w:rPr>
      </w:pPr>
    </w:p>
    <w:p w14:paraId="00F16427" w14:textId="77777777" w:rsidR="00A43E35" w:rsidRDefault="00A43E35" w:rsidP="00A43E35"/>
    <w:p w14:paraId="187D234D" w14:textId="77777777" w:rsidR="00A43E35" w:rsidRDefault="00A43E35" w:rsidP="00A43E35"/>
    <w:p w14:paraId="13BFECBC" w14:textId="77777777" w:rsidR="00A43E35" w:rsidRDefault="00A43E35" w:rsidP="00A43E35"/>
    <w:p w14:paraId="44E99EC5" w14:textId="77777777" w:rsidR="00A43E35" w:rsidRPr="00D6428C" w:rsidRDefault="00A43E35" w:rsidP="00A43E35"/>
    <w:p w14:paraId="23692746" w14:textId="11CD8F8F" w:rsidR="00A43E35" w:rsidRDefault="00A43E35" w:rsidP="00A43E35"/>
    <w:p w14:paraId="14147C81" w14:textId="77777777" w:rsidR="00A43E35" w:rsidRDefault="00A43E35" w:rsidP="00A43E35"/>
    <w:p w14:paraId="70F90CB2" w14:textId="77777777" w:rsidR="00A43E35" w:rsidRDefault="00A43E35" w:rsidP="00A43E35"/>
    <w:p w14:paraId="1D68EC79" w14:textId="77777777" w:rsidR="00A43E35" w:rsidRPr="00D6428C" w:rsidRDefault="00A43E35" w:rsidP="00A43E35"/>
    <w:p w14:paraId="6A5043FE" w14:textId="77777777" w:rsidR="00A43E35" w:rsidRPr="008203CF" w:rsidRDefault="00A43E35" w:rsidP="00A43E35">
      <w:pPr>
        <w:tabs>
          <w:tab w:val="left" w:pos="4010"/>
        </w:tabs>
      </w:pPr>
    </w:p>
    <w:p w14:paraId="191BB898" w14:textId="57856E91" w:rsidR="00A43E35" w:rsidRPr="00D6428C" w:rsidRDefault="00A43E35" w:rsidP="00A43E35"/>
    <w:p w14:paraId="00169175" w14:textId="5B2D4E2D" w:rsidR="00A43E35" w:rsidRPr="00D6428C" w:rsidRDefault="00A43E35" w:rsidP="00A43E35"/>
    <w:p w14:paraId="2BC7499D" w14:textId="77777777" w:rsidR="00A43E35" w:rsidRPr="007A5ACA" w:rsidRDefault="00A43E35" w:rsidP="00A43E35">
      <w:pPr>
        <w:rPr>
          <w:lang w:val="es-ES_tradnl"/>
        </w:rPr>
      </w:pPr>
    </w:p>
    <w:p w14:paraId="5F7D2A32" w14:textId="77777777" w:rsidR="00E10B48" w:rsidRPr="003B7E17" w:rsidRDefault="00E10B48" w:rsidP="001E532B">
      <w:pPr>
        <w:rPr>
          <w:color w:val="808080" w:themeColor="background1" w:themeShade="80"/>
        </w:rPr>
      </w:pPr>
    </w:p>
    <w:sectPr w:rsidR="00E10B48" w:rsidRPr="003B7E17" w:rsidSect="00A43E35">
      <w:pgSz w:w="12240" w:h="15840" w:code="1"/>
      <w:pgMar w:top="1985" w:right="1183" w:bottom="1417" w:left="1701" w:header="708" w:footer="708"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A1F9584" w14:textId="77777777" w:rsidR="00A22959" w:rsidRDefault="00A22959" w:rsidP="00C32030">
      <w:pPr>
        <w:spacing w:after="0" w:line="240" w:lineRule="auto"/>
      </w:pPr>
      <w:r>
        <w:separator/>
      </w:r>
    </w:p>
  </w:endnote>
  <w:endnote w:type="continuationSeparator" w:id="0">
    <w:p w14:paraId="30450EA1" w14:textId="77777777" w:rsidR="00A22959" w:rsidRDefault="00A22959" w:rsidP="00C320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auto"/>
    <w:pitch w:val="variable"/>
    <w:sig w:usb0="00000287" w:usb1="00000000" w:usb2="00000000" w:usb3="00000000" w:csb0="0000009F" w:csb1="00000000"/>
  </w:font>
  <w:font w:name="HG丸ｺﾞｼｯｸM-PRO">
    <w:altName w:val="Times New Roman"/>
    <w:panose1 w:val="00000000000000000000"/>
    <w:charset w:val="80"/>
    <w:family w:val="roman"/>
    <w:notTrueType/>
    <w:pitch w:val="default"/>
  </w:font>
  <w:font w:name="Century Gothic">
    <w:panose1 w:val="020B0502020202020204"/>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Lucida Grande">
    <w:panose1 w:val="020B0600040502020204"/>
    <w:charset w:val="00"/>
    <w:family w:val="auto"/>
    <w:pitch w:val="variable"/>
    <w:sig w:usb0="E1000AEF" w:usb1="5000A1FF" w:usb2="00000000" w:usb3="00000000" w:csb0="000001BF" w:csb1="00000000"/>
  </w:font>
  <w:font w:name="Meiryo">
    <w:charset w:val="80"/>
    <w:family w:val="swiss"/>
    <w:pitch w:val="variable"/>
    <w:sig w:usb0="E00002FF" w:usb1="6AC7FFFF" w:usb2="08000012" w:usb3="00000000" w:csb0="0002009F" w:csb1="00000000"/>
  </w:font>
  <w:font w:name="Calibri">
    <w:panose1 w:val="020F0502020204030204"/>
    <w:charset w:val="00"/>
    <w:family w:val="auto"/>
    <w:pitch w:val="variable"/>
    <w:sig w:usb0="E10002FF" w:usb1="4000ACFF" w:usb2="00000009" w:usb3="00000000" w:csb0="0000019F" w:csb1="00000000"/>
  </w:font>
  <w:font w:name="Franklin Gothic Book">
    <w:panose1 w:val="020B05030201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Cambria Math">
    <w:panose1 w:val="02040503050406030204"/>
    <w:charset w:val="00"/>
    <w:family w:val="auto"/>
    <w:pitch w:val="variable"/>
    <w:sig w:usb0="E00002FF" w:usb1="420024FF" w:usb2="00000000" w:usb3="00000000" w:csb0="0000019F" w:csb1="00000000"/>
  </w:font>
  <w:font w:name="Calibri Light">
    <w:panose1 w:val="020F0302020204030204"/>
    <w:charset w:val="00"/>
    <w:family w:val="auto"/>
    <w:pitch w:val="variable"/>
    <w:sig w:usb0="A00002EF" w:usb1="4000207B" w:usb2="00000000" w:usb3="00000000" w:csb0="0000009F" w:csb1="00000000"/>
  </w:font>
  <w:font w:name="Cambria">
    <w:panose1 w:val="02040503050406030204"/>
    <w:charset w:val="00"/>
    <w:family w:val="auto"/>
    <w:pitch w:val="variable"/>
    <w:sig w:usb0="E00002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3849945"/>
      <w:docPartObj>
        <w:docPartGallery w:val="Page Numbers (Bottom of Page)"/>
        <w:docPartUnique/>
      </w:docPartObj>
    </w:sdtPr>
    <w:sdtEndPr>
      <w:rPr>
        <w:b/>
        <w:color w:val="073763" w:themeColor="accent1" w:themeShade="80"/>
      </w:rPr>
    </w:sdtEndPr>
    <w:sdtContent>
      <w:p w14:paraId="26C07589" w14:textId="77777777" w:rsidR="00A22959" w:rsidRPr="0001167B" w:rsidRDefault="00A22959" w:rsidP="00780911">
        <w:pPr>
          <w:pStyle w:val="Piedepgina"/>
          <w:jc w:val="center"/>
          <w:rPr>
            <w:color w:val="387026" w:themeColor="accent5" w:themeShade="80"/>
          </w:rPr>
        </w:pPr>
        <w:r w:rsidRPr="0001167B">
          <w:rPr>
            <w:noProof/>
            <w:color w:val="387026" w:themeColor="accent5" w:themeShade="80"/>
            <w:lang w:val="es-ES" w:eastAsia="es-ES"/>
          </w:rPr>
          <mc:AlternateContent>
            <mc:Choice Requires="wps">
              <w:drawing>
                <wp:inline distT="0" distB="0" distL="0" distR="0" wp14:anchorId="5321C826" wp14:editId="520842DA">
                  <wp:extent cx="5835345" cy="98248"/>
                  <wp:effectExtent l="0" t="0" r="0" b="0"/>
                  <wp:docPr id="508" name="Decisión 508"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835345" cy="98248"/>
                          </a:xfrm>
                          <a:prstGeom prst="flowChartDecision">
                            <a:avLst/>
                          </a:prstGeom>
                          <a:gradFill>
                            <a:gsLst>
                              <a:gs pos="0">
                                <a:srgbClr val="0070C0"/>
                              </a:gs>
                              <a:gs pos="39999">
                                <a:srgbClr val="85C2FF"/>
                              </a:gs>
                              <a:gs pos="70000">
                                <a:srgbClr val="C4D6EB"/>
                              </a:gs>
                              <a:gs pos="100000">
                                <a:srgbClr val="FFEBFA"/>
                              </a:gs>
                            </a:gsLst>
                            <a:lin ang="5400000" scaled="0"/>
                          </a:gradFill>
                          <a:ln>
                            <a:noFill/>
                          </a:ln>
                        </wps:spPr>
                        <wps:bodyPr rot="0" vert="horz" wrap="square" lIns="91440" tIns="45720" rIns="91440" bIns="45720" anchor="t" anchorCtr="0" upright="1">
                          <a:noAutofit/>
                        </wps:bodyPr>
                      </wps:wsp>
                    </a:graphicData>
                  </a:graphic>
                </wp:inline>
              </w:drawing>
            </mc:Choice>
            <mc:Fallback xmlns:w15="http://schemas.microsoft.com/office/word/2012/wordml">
              <w:pict>
                <v:shapetype w14:anchorId="3828FEBE" id="_x0000_t110" coordsize="21600,21600" o:spt="110" path="m10800,l,10800,10800,21600,21600,10800xe">
                  <v:stroke joinstyle="miter"/>
                  <v:path gradientshapeok="t" o:connecttype="rect" textboxrect="5400,5400,16200,16200"/>
                </v:shapetype>
                <v:shape id="Decisión 508" o:spid="_x0000_s1026" type="#_x0000_t110" alt="Light horizontal" style="width:459.5pt;height:7.7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qNhcAIAAOwEAAAOAAAAZHJzL2Uyb0RvYy54bWysVMtu2zAQvBfoPxC815IdOX4gcpDYUVHA&#10;bQOk7Z2mKIkoxWVJ2rLzW/2E/liXlOs4TU5FdSD4muXszK6urvetIjthnQSd0+EgpURoDqXUdU6/&#10;fineTSlxnumSKdAipwfh6PXi7ZurzszFCBpQpbAEg2g370xOG+/NPEkcb0TL3ACM0HhYgW2Zx6Wt&#10;k9KyDqO3Khml6WXSgS2NBS6cw91Vf0gXMX5VCe4/V5UTnqicIjcfRxvHTRiTxRWb15aZRvIjDfYP&#10;LFomNT56CrVinpGtlS9CtZJbcFD5AYc2gaqSXMQcMJth+lc2Dw0zIuaC4jhzksn9v7D80+7eElnm&#10;dJyiVZq1aNJKcOnkr5+axM1SOI6SrWXdeNKAlY+gPVNBu864OYZ4MPc2ZO/MGvh3RzQsG6ZrcWMt&#10;dI1gJTIehvvJM0BYOISSTfcRSnyYbT1EGfeVbUmlpPkWgCE0SkX20bfDyTex94Tj5nh6Mb7IxpRw&#10;PJtNR9k0vsXmIUwAG+v8ewEtCZOcVgo6JGh9nyj01rHd2vnA8en+0dGykErFucMr/YQYwKTSyM3Z&#10;erNUluxYqLJ0ki5jYWGg2p3fvpjh9xIxHS9HRXGk/BwxSfF7iVhmq8u721cRw4B4BVIUd7fFzRkk&#10;sjumo6Qm6BcqmfVw4jhTAqvilIhlJxWUDklpCKr0eoWdaG1ws6+KDZQHdNZC33L4i8AJFs8jJR22&#10;W07djy2zghL1QaOQs2GWhf6Mi2w8GeHCnp9szk+Y5hgqp54i7TBd+r6nt8aGKv1TNBpusKIqGW0N&#10;1dazOpLFlopuH9s/9Oz5Ot56+kktfgMAAP//AwBQSwMEFAAGAAgAAAAhAA1BcH7YAAAABAEAAA8A&#10;AABkcnMvZG93bnJldi54bWxMj81OwzAQhO9IvIO1SNyo04oSmsap+FFPPRF4gG28xFHjdRS7beDp&#10;WbjQy0qjGc1+U24m36sTjbELbGA+y0ARN8F23Br4eN/ePYKKCdliH5gMfFGETXV9VWJhw5nf6FSn&#10;VkkJxwINuJSGQuvYOPIYZ2EgFu8zjB6TyLHVdsSzlPteL7LsQXvsWD44HOjFUXOoj95Av6vZNff1&#10;c4j51rf4uvvOF7kxtzfT0xpUoin9h+EXX9ChEqZ9OLKNqjcgQ9LfFW81X4ncS2i5BF2V+hK++gEA&#10;AP//AwBQSwECLQAUAAYACAAAACEAtoM4kv4AAADhAQAAEwAAAAAAAAAAAAAAAAAAAAAAW0NvbnRl&#10;bnRfVHlwZXNdLnhtbFBLAQItABQABgAIAAAAIQA4/SH/1gAAAJQBAAALAAAAAAAAAAAAAAAAAC8B&#10;AABfcmVscy8ucmVsc1BLAQItABQABgAIAAAAIQDqOqNhcAIAAOwEAAAOAAAAAAAAAAAAAAAAAC4C&#10;AABkcnMvZTJvRG9jLnhtbFBLAQItABQABgAIAAAAIQANQXB+2AAAAAQBAAAPAAAAAAAAAAAAAAAA&#10;AMoEAABkcnMvZG93bnJldi54bWxQSwUGAAAAAAQABADzAAAAzwUAAAAA&#10;" fillcolor="#0070c0" stroked="f">
                  <v:fill color2="#ffebfa" colors="0 #0070c0;26214f #85c2ff;45875f #c4d6eb;1 #ffebfa" focus="100%" type="gradient">
                    <o:fill v:ext="view" type="gradientUnscaled"/>
                  </v:fill>
                  <w10:anchorlock/>
                </v:shape>
              </w:pict>
            </mc:Fallback>
          </mc:AlternateContent>
        </w:r>
      </w:p>
      <w:p w14:paraId="4069BE1E" w14:textId="77777777" w:rsidR="00A22959" w:rsidRDefault="00A22959" w:rsidP="00780911">
        <w:pPr>
          <w:pStyle w:val="Piedepgina"/>
          <w:jc w:val="center"/>
          <w:rPr>
            <w:color w:val="387026" w:themeColor="accent5" w:themeShade="80"/>
          </w:rPr>
        </w:pPr>
      </w:p>
      <w:p w14:paraId="33AF6B54" w14:textId="77777777" w:rsidR="00A22959" w:rsidRPr="00F347EC" w:rsidRDefault="00A22959" w:rsidP="00780911">
        <w:pPr>
          <w:pStyle w:val="Piedepgina"/>
          <w:jc w:val="center"/>
          <w:rPr>
            <w:b/>
            <w:color w:val="073763" w:themeColor="accent1" w:themeShade="80"/>
          </w:rPr>
        </w:pPr>
        <w:r w:rsidRPr="00F347EC">
          <w:rPr>
            <w:b/>
            <w:color w:val="073763" w:themeColor="accent1" w:themeShade="80"/>
          </w:rPr>
          <w:fldChar w:fldCharType="begin"/>
        </w:r>
        <w:r w:rsidRPr="00F347EC">
          <w:rPr>
            <w:b/>
            <w:color w:val="073763" w:themeColor="accent1" w:themeShade="80"/>
          </w:rPr>
          <w:instrText>PAGE    \* MERGEFORMAT</w:instrText>
        </w:r>
        <w:r w:rsidRPr="00F347EC">
          <w:rPr>
            <w:b/>
            <w:color w:val="073763" w:themeColor="accent1" w:themeShade="80"/>
          </w:rPr>
          <w:fldChar w:fldCharType="separate"/>
        </w:r>
        <w:r w:rsidR="00D97C57" w:rsidRPr="00D97C57">
          <w:rPr>
            <w:b/>
            <w:noProof/>
            <w:color w:val="073763" w:themeColor="accent1" w:themeShade="80"/>
            <w:lang w:val="es-ES"/>
          </w:rPr>
          <w:t>5</w:t>
        </w:r>
        <w:r w:rsidRPr="00F347EC">
          <w:rPr>
            <w:b/>
            <w:color w:val="073763" w:themeColor="accent1" w:themeShade="80"/>
          </w:rPr>
          <w:fldChar w:fldCharType="end"/>
        </w:r>
      </w:p>
    </w:sdtContent>
  </w:sdt>
  <w:p w14:paraId="6BB5349A" w14:textId="77777777" w:rsidR="00A22959" w:rsidRDefault="00A22959">
    <w:pPr>
      <w:pStyle w:val="Piedepgina"/>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0C76BE" w14:textId="58500C61" w:rsidR="00A22959" w:rsidRDefault="00A22959">
    <w:pPr>
      <w:pStyle w:val="Piedepgina"/>
    </w:pPr>
    <w:r w:rsidRPr="0001167B">
      <w:rPr>
        <w:noProof/>
        <w:color w:val="387026" w:themeColor="accent5" w:themeShade="80"/>
        <w:lang w:val="es-ES" w:eastAsia="es-ES"/>
      </w:rPr>
      <mc:AlternateContent>
        <mc:Choice Requires="wps">
          <w:drawing>
            <wp:inline distT="0" distB="0" distL="0" distR="0" wp14:anchorId="11F7B80A" wp14:editId="3C0D428D">
              <wp:extent cx="5835345" cy="98248"/>
              <wp:effectExtent l="0" t="0" r="0" b="0"/>
              <wp:docPr id="40" name="Decisión 40"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835345" cy="98248"/>
                      </a:xfrm>
                      <a:prstGeom prst="flowChartDecision">
                        <a:avLst/>
                      </a:prstGeom>
                      <a:gradFill>
                        <a:gsLst>
                          <a:gs pos="0">
                            <a:srgbClr val="0070C0"/>
                          </a:gs>
                          <a:gs pos="39999">
                            <a:srgbClr val="85C2FF"/>
                          </a:gs>
                          <a:gs pos="70000">
                            <a:srgbClr val="C4D6EB"/>
                          </a:gs>
                          <a:gs pos="100000">
                            <a:srgbClr val="FFEBFA"/>
                          </a:gs>
                        </a:gsLst>
                        <a:lin ang="5400000" scaled="0"/>
                      </a:gradFill>
                      <a:ln>
                        <a:noFill/>
                      </a:ln>
                    </wps:spPr>
                    <wps:bodyPr rot="0" vert="horz" wrap="square" lIns="91440" tIns="45720" rIns="91440" bIns="45720" anchor="t" anchorCtr="0" upright="1">
                      <a:noAutofit/>
                    </wps:bodyPr>
                  </wps:wsp>
                </a:graphicData>
              </a:graphic>
            </wp:inline>
          </w:drawing>
        </mc:Choice>
        <mc:Fallback xmlns:w15="http://schemas.microsoft.com/office/word/2012/wordml">
          <w:pict>
            <v:shapetype w14:anchorId="2717814A" id="_x0000_t110" coordsize="21600,21600" o:spt="110" path="m10800,l,10800,10800,21600,21600,10800xe">
              <v:stroke joinstyle="miter"/>
              <v:path gradientshapeok="t" o:connecttype="rect" textboxrect="5400,5400,16200,16200"/>
            </v:shapetype>
            <v:shape id="Decisión 40" o:spid="_x0000_s1026" type="#_x0000_t110" alt="Light horizontal" style="width:459.5pt;height:7.7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4O9bwIAAOoEAAAOAAAAZHJzL2Uyb0RvYy54bWysVMtu2zAQvBfoPxC815IdOX4gcpDYUVHA&#10;bQOk7Z2mKIkoxWVJ2rLzW/2E/liXlOs4TU5FdSD4muXszK6urvetIjthnQSd0+EgpURoDqXUdU6/&#10;fineTSlxnumSKdAipwfh6PXi7ZurzszFCBpQpbAEg2g370xOG+/NPEkcb0TL3ACM0HhYgW2Zx6Wt&#10;k9KyDqO3Khml6WXSgS2NBS6cw91Vf0gXMX5VCe4/V5UTnqicIjcfRxvHTRiTxRWb15aZRvIjDfYP&#10;LFomNT56CrVinpGtlS9CtZJbcFD5AYc2gaqSXMQcMJth+lc2Dw0zIuaC4jhzksn9v7D80+7eElnm&#10;NEN5NGvRo5Xg0slfPzUJe6VwHAVby7rxpAErH0F7poJynXFzDPBg7m3I3Zk18O+OaFg2TNfixlro&#10;GsFK5DsM95NngLBwCCWb7iOU+C7beogi7ivbkkpJ8y0AQ2gUiuyja4eTa2LvCcfN8fRifJGNKeF4&#10;NpuOsml8i81DmAA21vn3AloSJjmtFHRI0Po+T+iNY7u184Hj0/2jn2UhlYpzh1f6CTGASaWRm7P1&#10;Zqks2bFQY+kkXcaywkC1O799McPvJWI6Xo6K4kj5OWKS4vcSscxWl3e3ryKGAfEKpCjuboubM0hk&#10;d0xHSU3QL1Qy6+HEcaYE1sQpEctOKigdktIQVOn1CjvR2uBmXxUbKA/orIW+4fAHgRMsnkdKOmy2&#10;nLofW2YFJeqDRiFnwyyUmo+LbDwZ4cKen2zOT5jmGCqnniLtMF36vqO3xoYq/VM0Gm6woioZbQ3V&#10;1rM6ksWGim4fmz907Pk63nr6RS1+AwAA//8DAFBLAwQUAAYACAAAACEADUFwftgAAAAEAQAADwAA&#10;AGRycy9kb3ducmV2LnhtbEyPzU7DMBCE70i8g7VI3KjTihKaxqn4UU89EXiAbbzEUeN1FLtt4OlZ&#10;uNDLSqMZzX5TbibfqxONsQtsYD7LQBE3wXbcGvh43949gooJ2WIfmAx8UYRNdX1VYmHDmd/oVKdW&#10;SQnHAg24lIZC69g48hhnYSAW7zOMHpPIsdV2xLOU+14vsuxBe+xYPjgc6MVRc6iP3kC/q9k19/Vz&#10;iPnWt/i6+84XuTG3N9PTGlSiKf2H4Rdf0KESpn04so2qNyBD0t8VbzVfidxLaLkEXZX6Er76AQAA&#10;//8DAFBLAQItABQABgAIAAAAIQC2gziS/gAAAOEBAAATAAAAAAAAAAAAAAAAAAAAAABbQ29udGVu&#10;dF9UeXBlc10ueG1sUEsBAi0AFAAGAAgAAAAhADj9If/WAAAAlAEAAAsAAAAAAAAAAAAAAAAALwEA&#10;AF9yZWxzLy5yZWxzUEsBAi0AFAAGAAgAAAAhAM6ng71vAgAA6gQAAA4AAAAAAAAAAAAAAAAALgIA&#10;AGRycy9lMm9Eb2MueG1sUEsBAi0AFAAGAAgAAAAhAA1BcH7YAAAABAEAAA8AAAAAAAAAAAAAAAAA&#10;yQQAAGRycy9kb3ducmV2LnhtbFBLBQYAAAAABAAEAPMAAADOBQAAAAA=&#10;" fillcolor="#0070c0" stroked="f">
              <v:fill color2="#ffebfa" colors="0 #0070c0;26214f #85c2ff;45875f #c4d6eb;1 #ffebfa" focus="100%" type="gradient">
                <o:fill v:ext="view" type="gradientUnscaled"/>
              </v:fill>
              <w10:anchorlock/>
            </v:shape>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BA8F37" w14:textId="6DD6EB07" w:rsidR="00A22959" w:rsidRDefault="00A22959" w:rsidP="00A70BEA">
    <w:pPr>
      <w:pStyle w:val="Piedepgina"/>
      <w:framePr w:wrap="around" w:vAnchor="text" w:hAnchor="margin" w:xAlign="center" w:y="1"/>
      <w:rPr>
        <w:rStyle w:val="Nmerodepgina"/>
      </w:rPr>
    </w:pPr>
  </w:p>
  <w:p w14:paraId="04975593" w14:textId="77777777" w:rsidR="00A22959" w:rsidRPr="0001258C" w:rsidRDefault="00A22959" w:rsidP="0020589C">
    <w:pPr>
      <w:pStyle w:val="Piedepgina"/>
      <w:framePr w:wrap="around" w:vAnchor="text" w:hAnchor="margin" w:xAlign="center" w:y="1"/>
      <w:jc w:val="center"/>
      <w:rPr>
        <w:rStyle w:val="Nmerodepgina"/>
        <w:b/>
        <w:color w:val="04617B" w:themeColor="text2"/>
      </w:rPr>
    </w:pPr>
    <w:r w:rsidRPr="0001258C">
      <w:rPr>
        <w:rStyle w:val="Nmerodepgina"/>
        <w:b/>
        <w:color w:val="04617B" w:themeColor="text2"/>
      </w:rPr>
      <w:fldChar w:fldCharType="begin"/>
    </w:r>
    <w:r w:rsidRPr="0001258C">
      <w:rPr>
        <w:rStyle w:val="Nmerodepgina"/>
        <w:b/>
        <w:color w:val="04617B" w:themeColor="text2"/>
      </w:rPr>
      <w:instrText xml:space="preserve">PAGE  </w:instrText>
    </w:r>
    <w:r w:rsidRPr="0001258C">
      <w:rPr>
        <w:rStyle w:val="Nmerodepgina"/>
        <w:b/>
        <w:color w:val="04617B" w:themeColor="text2"/>
      </w:rPr>
      <w:fldChar w:fldCharType="separate"/>
    </w:r>
    <w:r w:rsidR="00D97C57">
      <w:rPr>
        <w:rStyle w:val="Nmerodepgina"/>
        <w:b/>
        <w:noProof/>
        <w:color w:val="04617B" w:themeColor="text2"/>
      </w:rPr>
      <w:t>73</w:t>
    </w:r>
    <w:r w:rsidRPr="0001258C">
      <w:rPr>
        <w:rStyle w:val="Nmerodepgina"/>
        <w:b/>
        <w:color w:val="04617B" w:themeColor="text2"/>
      </w:rPr>
      <w:fldChar w:fldCharType="end"/>
    </w:r>
  </w:p>
  <w:p w14:paraId="19DE0645" w14:textId="77777777" w:rsidR="00A22959" w:rsidRDefault="00A22959">
    <w:pPr>
      <w:pStyle w:val="Piedepgina"/>
    </w:pPr>
    <w:r w:rsidRPr="0001167B">
      <w:rPr>
        <w:noProof/>
        <w:color w:val="387026" w:themeColor="accent5" w:themeShade="80"/>
        <w:lang w:val="es-ES" w:eastAsia="es-ES"/>
      </w:rPr>
      <mc:AlternateContent>
        <mc:Choice Requires="wps">
          <w:drawing>
            <wp:inline distT="0" distB="0" distL="0" distR="0" wp14:anchorId="75A34880" wp14:editId="274F00AB">
              <wp:extent cx="7497868" cy="96308"/>
              <wp:effectExtent l="0" t="0" r="0" b="5715"/>
              <wp:docPr id="58" name="Decisión 58"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7497868" cy="96308"/>
                      </a:xfrm>
                      <a:prstGeom prst="flowChartDecision">
                        <a:avLst/>
                      </a:prstGeom>
                      <a:gradFill>
                        <a:gsLst>
                          <a:gs pos="0">
                            <a:srgbClr val="0070C0"/>
                          </a:gs>
                          <a:gs pos="39999">
                            <a:srgbClr val="85C2FF"/>
                          </a:gs>
                          <a:gs pos="70000">
                            <a:srgbClr val="C4D6EB"/>
                          </a:gs>
                          <a:gs pos="100000">
                            <a:srgbClr val="FFEBFA"/>
                          </a:gs>
                        </a:gsLst>
                        <a:lin ang="5400000" scaled="0"/>
                      </a:gradFill>
                      <a:ln>
                        <a:noFill/>
                      </a:ln>
                    </wps:spPr>
                    <wps:bodyPr rot="0" vert="horz" wrap="square" lIns="91440" tIns="45720" rIns="91440" bIns="45720" anchor="t" anchorCtr="0" upright="1">
                      <a:noAutofit/>
                    </wps:bodyPr>
                  </wps:wsp>
                </a:graphicData>
              </a:graphic>
            </wp:inline>
          </w:drawing>
        </mc:Choice>
        <mc:Fallback xmlns:w15="http://schemas.microsoft.com/office/word/2012/wordml">
          <w:pict>
            <v:shapetype w14:anchorId="442A20E8" id="_x0000_t110" coordsize="21600,21600" o:spt="110" path="m10800,l,10800,10800,21600,21600,10800xe">
              <v:stroke joinstyle="miter"/>
              <v:path gradientshapeok="t" o:connecttype="rect" textboxrect="5400,5400,16200,16200"/>
            </v:shapetype>
            <v:shape id="Decisión 58" o:spid="_x0000_s1026" type="#_x0000_t110" alt="Light horizontal" style="width:590.4pt;height:7.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YwbbwIAAOoEAAAOAAAAZHJzL2Uyb0RvYy54bWysVMtu2zAQvBfoPxC8N5Idxw8hcpDYUVHA&#10;bQOk7Z2mKIkoxWVJ2rLzW/2E/liXlOs4dU5FdSD4muHszq6ub3atIlthnQSd08FFSonQHEqp65x+&#10;/VK8m1LiPNMlU6BFTvfC0Zv52zfXncnEEBpQpbAESbTLOpPTxnuTJYnjjWiZuwAjNB5WYFvmcWnr&#10;pLSsQ/ZWJcM0HScd2NJY4MI53F32h3Qe+atKcP+5qpzwROUUtfk42jiuw5jMr1lWW2YayQ8y2D+o&#10;aJnU+OiRask8Ixsrz6hayS04qPwFhzaBqpJcxBgwmkH6VzSPDTMixoLJceaYJvf/aPmn7YMlsszp&#10;FTqlWYseLQWXTv76qUnYK4XjmLCVrBtPGrDyCbRnKmSuMy5DgkfzYEPszqyAf3dEw6Jhuha31kLX&#10;CFai3kG4n7wAhIVDKFl3H6HEd9nGQ0zirrItqZQ03wIwUGOiyC66tj+6JnaecNycjGaT6RiVcjyb&#10;jS/TaXyLZYEmgI11/r2AloRJTisFHQq0vo8TeuPYduV80Ph8/+BnWUil4tzhlX5CDGBQadTmbL1e&#10;KEu2LNRYOkkXsayQqHanty9n+J0jpleLYVEcJL9ETFL8zhGL0XJ8f/cqYhAQr0CK4v6uuD2BRHWH&#10;cJTUBP3CEhj1cOI4UwJr4hiIZccsKB2C0hCy0ucr7ERrg5t9Vayh3KOzFvqGwx8ETrB4nijpsNly&#10;6n5smBWUqA8aEzkbjEahO+NidDUZ4sKenqxPT5jmSJVTT1F2mC5839EbY0OV/ikaDbdYUZWMtoZq&#10;61UdxGJDRbcPzR869nQdbz3/oua/AQAA//8DAFBLAwQUAAYACAAAACEAiupVNtkAAAAFAQAADwAA&#10;AGRycy9kb3ducmV2LnhtbEyPzU7DQAyE70i8w8qVuNFNIyBVyKbiRz31ROAB3KzJRs16o+y2DTw9&#10;Lhe4WLZmNP6m2sx+UCeaYh/YwGqZgSJug+25M/Dxvr1dg4oJ2eIQmAx8UYRNfX1VYWnDmd/o1KRO&#10;SQjHEg24lMZS69g68hiXYSQW7TNMHpOcU6fthGcJ94POs+xBe+xZPjgc6cVRe2iO3sCwa9i1d81z&#10;iMXWd/i6+y7ywpibxfz0CCrRnP7McMEXdKiFaR+ObKMaDEiR9Dsv2mqdSY+9bPc56LrS/+nrHwAA&#10;AP//AwBQSwECLQAUAAYACAAAACEAtoM4kv4AAADhAQAAEwAAAAAAAAAAAAAAAAAAAAAAW0NvbnRl&#10;bnRfVHlwZXNdLnhtbFBLAQItABQABgAIAAAAIQA4/SH/1gAAAJQBAAALAAAAAAAAAAAAAAAAAC8B&#10;AABfcmVscy8ucmVsc1BLAQItABQABgAIAAAAIQCeGYwbbwIAAOoEAAAOAAAAAAAAAAAAAAAAAC4C&#10;AABkcnMvZTJvRG9jLnhtbFBLAQItABQABgAIAAAAIQCK6lU22QAAAAUBAAAPAAAAAAAAAAAAAAAA&#10;AMkEAABkcnMvZG93bnJldi54bWxQSwUGAAAAAAQABADzAAAAzwUAAAAA&#10;" fillcolor="#0070c0" stroked="f">
              <v:fill color2="#ffebfa" colors="0 #0070c0;26214f #85c2ff;45875f #c4d6eb;1 #ffebfa" focus="100%" type="gradient">
                <o:fill v:ext="view" type="gradientUnscaled"/>
              </v:fill>
              <w10:anchorlock/>
            </v:shape>
          </w:pict>
        </mc:Fallback>
      </mc:AlternateContent>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73C107" w14:textId="77777777" w:rsidR="00A22959" w:rsidRDefault="00A22959" w:rsidP="00A70BEA">
    <w:pPr>
      <w:pStyle w:val="Piedepgina"/>
      <w:framePr w:wrap="around" w:vAnchor="text" w:hAnchor="margin" w:xAlign="center" w:y="1"/>
      <w:rPr>
        <w:rStyle w:val="Nmerodepgina"/>
      </w:rPr>
    </w:pPr>
  </w:p>
  <w:p w14:paraId="2FC1203B" w14:textId="77777777" w:rsidR="00A22959" w:rsidRPr="00192283" w:rsidRDefault="00A22959" w:rsidP="0020589C">
    <w:pPr>
      <w:pStyle w:val="Piedepgina"/>
      <w:framePr w:wrap="around" w:vAnchor="text" w:hAnchor="margin" w:xAlign="center" w:y="1"/>
      <w:jc w:val="center"/>
      <w:rPr>
        <w:rStyle w:val="Nmerodepgina"/>
        <w:b/>
        <w:color w:val="04617B" w:themeColor="text2"/>
      </w:rPr>
    </w:pPr>
    <w:r w:rsidRPr="00192283">
      <w:rPr>
        <w:rStyle w:val="Nmerodepgina"/>
        <w:b/>
        <w:color w:val="04617B" w:themeColor="text2"/>
      </w:rPr>
      <w:fldChar w:fldCharType="begin"/>
    </w:r>
    <w:r w:rsidRPr="00192283">
      <w:rPr>
        <w:rStyle w:val="Nmerodepgina"/>
        <w:b/>
        <w:color w:val="04617B" w:themeColor="text2"/>
      </w:rPr>
      <w:instrText xml:space="preserve">PAGE  </w:instrText>
    </w:r>
    <w:r w:rsidRPr="00192283">
      <w:rPr>
        <w:rStyle w:val="Nmerodepgina"/>
        <w:b/>
        <w:color w:val="04617B" w:themeColor="text2"/>
      </w:rPr>
      <w:fldChar w:fldCharType="separate"/>
    </w:r>
    <w:r w:rsidR="00D97C57">
      <w:rPr>
        <w:rStyle w:val="Nmerodepgina"/>
        <w:b/>
        <w:noProof/>
        <w:color w:val="04617B" w:themeColor="text2"/>
      </w:rPr>
      <w:t>74</w:t>
    </w:r>
    <w:r w:rsidRPr="00192283">
      <w:rPr>
        <w:rStyle w:val="Nmerodepgina"/>
        <w:b/>
        <w:color w:val="04617B" w:themeColor="text2"/>
      </w:rPr>
      <w:fldChar w:fldCharType="end"/>
    </w:r>
  </w:p>
  <w:p w14:paraId="1EFE467C" w14:textId="00102D3A" w:rsidR="00A22959" w:rsidRDefault="00A22959">
    <w:pPr>
      <w:pStyle w:val="Piedepgina"/>
    </w:pPr>
    <w:r w:rsidRPr="0001167B">
      <w:rPr>
        <w:noProof/>
        <w:color w:val="387026" w:themeColor="accent5" w:themeShade="80"/>
        <w:lang w:val="es-ES" w:eastAsia="es-ES"/>
      </w:rPr>
      <mc:AlternateContent>
        <mc:Choice Requires="wps">
          <w:drawing>
            <wp:inline distT="0" distB="0" distL="0" distR="0" wp14:anchorId="07A3AE90" wp14:editId="2D6C8F66">
              <wp:extent cx="5835345" cy="98248"/>
              <wp:effectExtent l="0" t="0" r="0" b="0"/>
              <wp:docPr id="71" name="Decisión 7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835345" cy="98248"/>
                      </a:xfrm>
                      <a:prstGeom prst="flowChartDecision">
                        <a:avLst/>
                      </a:prstGeom>
                      <a:gradFill>
                        <a:gsLst>
                          <a:gs pos="0">
                            <a:srgbClr val="0070C0"/>
                          </a:gs>
                          <a:gs pos="39999">
                            <a:srgbClr val="85C2FF"/>
                          </a:gs>
                          <a:gs pos="70000">
                            <a:srgbClr val="C4D6EB"/>
                          </a:gs>
                          <a:gs pos="100000">
                            <a:srgbClr val="FFEBFA"/>
                          </a:gs>
                        </a:gsLst>
                        <a:lin ang="5400000" scaled="0"/>
                      </a:gradFill>
                      <a:ln>
                        <a:noFill/>
                      </a:ln>
                    </wps:spPr>
                    <wps:bodyPr rot="0" vert="horz" wrap="square" lIns="91440" tIns="45720" rIns="91440" bIns="45720" anchor="t" anchorCtr="0" upright="1">
                      <a:noAutofit/>
                    </wps:bodyPr>
                  </wps:wsp>
                </a:graphicData>
              </a:graphic>
            </wp:inline>
          </w:drawing>
        </mc:Choice>
        <mc:Fallback xmlns:w15="http://schemas.microsoft.com/office/word/2012/wordml">
          <w:pict>
            <v:shapetype w14:anchorId="258570C9" id="_x0000_t110" coordsize="21600,21600" o:spt="110" path="m10800,l,10800,10800,21600,21600,10800xe">
              <v:stroke joinstyle="miter"/>
              <v:path gradientshapeok="t" o:connecttype="rect" textboxrect="5400,5400,16200,16200"/>
            </v:shapetype>
            <v:shape id="Decisión 71" o:spid="_x0000_s1026" type="#_x0000_t110" alt="Light horizontal" style="width:459.5pt;height:7.7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CDcAIAAOoEAAAOAAAAZHJzL2Uyb0RvYy54bWysVMtu2zAQvBfoPxC815IdOX4gcuDYUVEg&#10;bQOk7Z2mKIkoxWVJ2nLyW/2E/liXlOs4dU5FdSD4muHs7K6urvetIjthnQSd0+EgpURoDqXUdU6/&#10;fineTSlxnumSKdAip4/C0evF2zdXnZmLETSgSmEJkmg370xOG+/NPEkcb0TL3ACM0HhYgW2Zx6Wt&#10;k9KyDtlblYzS9DLpwJbGAhfO4e66P6SLyF9VgvvPVeWEJyqnqM3H0cZxE8ZkccXmtWWmkfwgg/2D&#10;ipZJjY8eqdbMM7K18oyqldyCg8oPOLQJVJXkIsaA0QzTv6J5aJgRMRY0x5mjTe7/0fJPu3tLZJnT&#10;yZASzVrM0Vpw6eSvn5qEvVI4jobdybrxpAErn0B7poJznXFzJHgw9zbE7swd8O+OaFg1TNdiaS10&#10;jWAl6h2G+8kLQFg4hJJN9xFKfJdtPUQT95VtSaWk+RaAgRqNIvuYtcdj1sTeE46b4+nF+CIbU8Lx&#10;bDYdZdP4FpsHmgA21vn3AloSJjmtFHQo0Po+TugTx3Z3zgeNz/cP+SwLqVScO7zST4gBDCqN2pyt&#10;NytlyY6FGksn6SqWFRLV7vT2xQy/c8R0vBoVxUHyS8Qkxe8cscrWl7c3ryKGAfEKpChub4rlCSSq&#10;O4SjpCaYL3Qy6+HEcaYE1sQxEMuOLigdgtIQXOn9CjsxtSGbfVVsoHzEzFroGw5/EDjB4nmipMNm&#10;y6n7sWVWUKI+aDRyNsyy0J1xkY0nI1zY05PN6QnTHKly6inKDtOV7zt6a2yo0j9Fo2GJFVXJmNZQ&#10;bb2qg1hsqJjtQ/OHjj1dx1vPv6jFbwAAAP//AwBQSwMEFAAGAAgAAAAhAA1BcH7YAAAABAEAAA8A&#10;AABkcnMvZG93bnJldi54bWxMj81OwzAQhO9IvIO1SNyo04oSmsap+FFPPRF4gG28xFHjdRS7beDp&#10;WbjQy0qjGc1+U24m36sTjbELbGA+y0ARN8F23Br4eN/ePYKKCdliH5gMfFGETXV9VWJhw5nf6FSn&#10;VkkJxwINuJSGQuvYOPIYZ2EgFu8zjB6TyLHVdsSzlPteL7LsQXvsWD44HOjFUXOoj95Av6vZNff1&#10;c4j51rf4uvvOF7kxtzfT0xpUoin9h+EXX9ChEqZ9OLKNqjcgQ9LfFW81X4ncS2i5BF2V+hK++gEA&#10;AP//AwBQSwECLQAUAAYACAAAACEAtoM4kv4AAADhAQAAEwAAAAAAAAAAAAAAAAAAAAAAW0NvbnRl&#10;bnRfVHlwZXNdLnhtbFBLAQItABQABgAIAAAAIQA4/SH/1gAAAJQBAAALAAAAAAAAAAAAAAAAAC8B&#10;AABfcmVscy8ucmVsc1BLAQItABQABgAIAAAAIQB/tSCDcAIAAOoEAAAOAAAAAAAAAAAAAAAAAC4C&#10;AABkcnMvZTJvRG9jLnhtbFBLAQItABQABgAIAAAAIQANQXB+2AAAAAQBAAAPAAAAAAAAAAAAAAAA&#10;AMoEAABkcnMvZG93bnJldi54bWxQSwUGAAAAAAQABADzAAAAzwUAAAAA&#10;" fillcolor="#0070c0" stroked="f">
              <v:fill color2="#ffebfa" colors="0 #0070c0;26214f #85c2ff;45875f #c4d6eb;1 #ffebfa" focus="100%" type="gradient">
                <o:fill v:ext="view" type="gradientUnscaled"/>
              </v:fill>
              <w10:anchorlock/>
            </v:shape>
          </w:pict>
        </mc:Fallback>
      </mc:AlternateContent>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EA4C21" w14:textId="77777777" w:rsidR="00A22959" w:rsidRDefault="00A22959" w:rsidP="00A70BEA">
    <w:pPr>
      <w:pStyle w:val="Piedepgina"/>
      <w:framePr w:wrap="around" w:vAnchor="text" w:hAnchor="margin" w:xAlign="center" w:y="1"/>
      <w:rPr>
        <w:rStyle w:val="Nmerodepgina"/>
      </w:rPr>
    </w:pPr>
  </w:p>
  <w:p w14:paraId="14774597" w14:textId="77777777" w:rsidR="00A22959" w:rsidRPr="00192283" w:rsidRDefault="00A22959" w:rsidP="0020589C">
    <w:pPr>
      <w:pStyle w:val="Piedepgina"/>
      <w:framePr w:wrap="around" w:vAnchor="text" w:hAnchor="margin" w:xAlign="center" w:y="1"/>
      <w:jc w:val="center"/>
      <w:rPr>
        <w:rStyle w:val="Nmerodepgina"/>
        <w:b/>
        <w:color w:val="04617B" w:themeColor="text2"/>
      </w:rPr>
    </w:pPr>
    <w:r w:rsidRPr="00192283">
      <w:rPr>
        <w:rStyle w:val="Nmerodepgina"/>
        <w:b/>
        <w:color w:val="04617B" w:themeColor="text2"/>
      </w:rPr>
      <w:fldChar w:fldCharType="begin"/>
    </w:r>
    <w:r w:rsidRPr="00192283">
      <w:rPr>
        <w:rStyle w:val="Nmerodepgina"/>
        <w:b/>
        <w:color w:val="04617B" w:themeColor="text2"/>
      </w:rPr>
      <w:instrText xml:space="preserve">PAGE  </w:instrText>
    </w:r>
    <w:r w:rsidRPr="00192283">
      <w:rPr>
        <w:rStyle w:val="Nmerodepgina"/>
        <w:b/>
        <w:color w:val="04617B" w:themeColor="text2"/>
      </w:rPr>
      <w:fldChar w:fldCharType="separate"/>
    </w:r>
    <w:r w:rsidR="00D97C57">
      <w:rPr>
        <w:rStyle w:val="Nmerodepgina"/>
        <w:b/>
        <w:noProof/>
        <w:color w:val="04617B" w:themeColor="text2"/>
      </w:rPr>
      <w:t>75</w:t>
    </w:r>
    <w:r w:rsidRPr="00192283">
      <w:rPr>
        <w:rStyle w:val="Nmerodepgina"/>
        <w:b/>
        <w:color w:val="04617B" w:themeColor="text2"/>
      </w:rPr>
      <w:fldChar w:fldCharType="end"/>
    </w:r>
  </w:p>
  <w:p w14:paraId="3EB55CCB" w14:textId="77777777" w:rsidR="00A22959" w:rsidRDefault="00A22959">
    <w:pPr>
      <w:pStyle w:val="Piedepgina"/>
    </w:pPr>
    <w:r w:rsidRPr="0001167B">
      <w:rPr>
        <w:noProof/>
        <w:color w:val="387026" w:themeColor="accent5" w:themeShade="80"/>
        <w:lang w:val="es-ES" w:eastAsia="es-ES"/>
      </w:rPr>
      <mc:AlternateContent>
        <mc:Choice Requires="wps">
          <w:drawing>
            <wp:inline distT="0" distB="0" distL="0" distR="0" wp14:anchorId="4EB5A54C" wp14:editId="4BD3ABA5">
              <wp:extent cx="7383568" cy="96308"/>
              <wp:effectExtent l="0" t="0" r="8255" b="5715"/>
              <wp:docPr id="73" name="Decisión 73"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7383568" cy="96308"/>
                      </a:xfrm>
                      <a:prstGeom prst="flowChartDecision">
                        <a:avLst/>
                      </a:prstGeom>
                      <a:gradFill>
                        <a:gsLst>
                          <a:gs pos="0">
                            <a:srgbClr val="0070C0"/>
                          </a:gs>
                          <a:gs pos="39999">
                            <a:srgbClr val="85C2FF"/>
                          </a:gs>
                          <a:gs pos="70000">
                            <a:srgbClr val="C4D6EB"/>
                          </a:gs>
                          <a:gs pos="100000">
                            <a:srgbClr val="FFEBFA"/>
                          </a:gs>
                        </a:gsLst>
                        <a:lin ang="5400000" scaled="0"/>
                      </a:gradFill>
                      <a:ln>
                        <a:noFill/>
                      </a:ln>
                    </wps:spPr>
                    <wps:bodyPr rot="0" vert="horz" wrap="square" lIns="91440" tIns="45720" rIns="91440" bIns="45720" anchor="t" anchorCtr="0" upright="1">
                      <a:noAutofit/>
                    </wps:bodyPr>
                  </wps:wsp>
                </a:graphicData>
              </a:graphic>
            </wp:inline>
          </w:drawing>
        </mc:Choice>
        <mc:Fallback xmlns:w15="http://schemas.microsoft.com/office/word/2012/wordml">
          <w:pict>
            <v:shapetype w14:anchorId="0078EE02" id="_x0000_t110" coordsize="21600,21600" o:spt="110" path="m10800,l,10800,10800,21600,21600,10800xe">
              <v:stroke joinstyle="miter"/>
              <v:path gradientshapeok="t" o:connecttype="rect" textboxrect="5400,5400,16200,16200"/>
            </v:shapetype>
            <v:shape id="Decisión 73" o:spid="_x0000_s1026" type="#_x0000_t110" alt="Light horizontal" style="width:581.4pt;height:7.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57ZbwIAAOoEAAAOAAAAZHJzL2Uyb0RvYy54bWysVMtu2zAQvBfoPxC8N5LfthA5SOyoKJC2&#10;AdL2TlOURJTisiRtOfmtfkJ/rEvKdZw6p6I6EHzNcHZnV5dX+1aRnbBOgs7p4CKlRGgOpdR1Tr9+&#10;Kd7NKXGe6ZIp0CKnj8LRq+XbN5edycQQGlClsARJtMs6k9PGe5MlieONaJm7ACM0HlZgW+Zxaeuk&#10;tKxD9lYlwzSdJh3Y0ljgwjncXfeHdBn5q0pw/7mqnPBE5RS1+TjaOG7CmCwvWVZbZhrJDzLYP6ho&#10;mdT46JFqzTwjWyvPqFrJLTio/AWHNoGqklzEGDCaQfpXNA8NMyLGgslx5pgm9/9o+afdvSWyzOls&#10;RIlmLXq0Flw6+eunJmGvFI5jwu5k3XjSgJVPoD1TIXOdcRkSPJh7G2J35g74d0c0rBqma3FtLXSN&#10;YCXqHYT7yQtAWDiEkk33EUp8l209xCTuK9uSSknzLQADNSaK7KNrj0fXxN4Tjpuz0Xw0mWKdcTxb&#10;TEfpPL7FskATwMY6/15AS8Ikp5WCDgVa38cJvXFsd+d80Ph8/+BnWUil4tzhlX5CDGBQadTmbL1Z&#10;KUt2LNRYOktXsayQqHant0cL/M4R88lqWBQHyS8RsxS/c8RqvJ7e3ryKGATEK5CiuL0prk8gUd0h&#10;HCU1Qb9yOhn3cOI4UwJr4hiIZccsKB2C0hCy0ucr7ERrg5t9VWygfERnLfQNhz8InGDxPFHSYbPl&#10;1P3YMisoUR80JnIxGI9Dd8bFeDIb4sKenmxOT5jmSJVTT1F2mK5839FbY0OV/ikaDddYUZWMtoZq&#10;61UdxGJDRbcPzR869nQdbz3/opa/AQAA//8DAFBLAwQUAAYACAAAACEAiwWDCtkAAAAFAQAADwAA&#10;AGRycy9kb3ducmV2LnhtbEyPzU7DQAyE70i8w8pI3OimETQozabiRz31ROAB3KzJRs16o+y2DTw9&#10;Lhe4WLZmNP6m2sx+UCeaYh/YwHKRgSJug+25M/Dxvr17BBUTssUhMBn4ogib+vqqwtKGM7/RqUmd&#10;khCOJRpwKY2l1rF15DEuwkgs2meYPCY5p07bCc8S7gedZ9lKe+xZPjgc6cVRe2iO3sCwa9i1981z&#10;iMXWd/i6+y7ywpjbm/lpDSrRnP7McMEXdKiFaR+ObKMaDEiR9Dsv2nKVS4+9bA856LrS/+nrHwAA&#10;AP//AwBQSwECLQAUAAYACAAAACEAtoM4kv4AAADhAQAAEwAAAAAAAAAAAAAAAAAAAAAAW0NvbnRl&#10;bnRfVHlwZXNdLnhtbFBLAQItABQABgAIAAAAIQA4/SH/1gAAAJQBAAALAAAAAAAAAAAAAAAAAC8B&#10;AABfcmVscy8ucmVsc1BLAQItABQABgAIAAAAIQBNs57ZbwIAAOoEAAAOAAAAAAAAAAAAAAAAAC4C&#10;AABkcnMvZTJvRG9jLnhtbFBLAQItABQABgAIAAAAIQCLBYMK2QAAAAUBAAAPAAAAAAAAAAAAAAAA&#10;AMkEAABkcnMvZG93bnJldi54bWxQSwUGAAAAAAQABADzAAAAzwUAAAAA&#10;" fillcolor="#0070c0" stroked="f">
              <v:fill color2="#ffebfa" colors="0 #0070c0;26214f #85c2ff;45875f #c4d6eb;1 #ffebfa" focus="100%" type="gradient">
                <o:fill v:ext="view" type="gradientUnscaled"/>
              </v:fill>
              <w10:anchorlock/>
            </v:shape>
          </w:pict>
        </mc:Fallback>
      </mc:AlternateContent>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9212727"/>
      <w:docPartObj>
        <w:docPartGallery w:val="Page Numbers (Bottom of Page)"/>
        <w:docPartUnique/>
      </w:docPartObj>
    </w:sdtPr>
    <w:sdtEndPr>
      <w:rPr>
        <w:b/>
        <w:color w:val="073763" w:themeColor="accent1" w:themeShade="80"/>
      </w:rPr>
    </w:sdtEndPr>
    <w:sdtContent>
      <w:p w14:paraId="6BEEAB7F" w14:textId="77777777" w:rsidR="00A22959" w:rsidRPr="0001167B" w:rsidRDefault="00A22959" w:rsidP="00780911">
        <w:pPr>
          <w:pStyle w:val="Piedepgina"/>
          <w:jc w:val="center"/>
          <w:rPr>
            <w:color w:val="387026" w:themeColor="accent5" w:themeShade="80"/>
          </w:rPr>
        </w:pPr>
        <w:r w:rsidRPr="0001167B">
          <w:rPr>
            <w:noProof/>
            <w:color w:val="387026" w:themeColor="accent5" w:themeShade="80"/>
            <w:lang w:val="es-ES" w:eastAsia="es-ES"/>
          </w:rPr>
          <mc:AlternateContent>
            <mc:Choice Requires="wps">
              <w:drawing>
                <wp:inline distT="0" distB="0" distL="0" distR="0" wp14:anchorId="3E6870F1" wp14:editId="47C193D5">
                  <wp:extent cx="5835345" cy="98248"/>
                  <wp:effectExtent l="0" t="0" r="0" b="0"/>
                  <wp:docPr id="14" name="Decisión 14"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835345" cy="98248"/>
                          </a:xfrm>
                          <a:prstGeom prst="flowChartDecision">
                            <a:avLst/>
                          </a:prstGeom>
                          <a:gradFill>
                            <a:gsLst>
                              <a:gs pos="0">
                                <a:srgbClr val="0070C0"/>
                              </a:gs>
                              <a:gs pos="39999">
                                <a:srgbClr val="85C2FF"/>
                              </a:gs>
                              <a:gs pos="70000">
                                <a:srgbClr val="C4D6EB"/>
                              </a:gs>
                              <a:gs pos="100000">
                                <a:srgbClr val="FFEBFA"/>
                              </a:gs>
                            </a:gsLst>
                            <a:lin ang="5400000" scaled="0"/>
                          </a:gradFill>
                          <a:ln>
                            <a:noFill/>
                          </a:ln>
                        </wps:spPr>
                        <wps:bodyPr rot="0" vert="horz" wrap="square" lIns="91440" tIns="45720" rIns="91440" bIns="45720" anchor="t" anchorCtr="0" upright="1">
                          <a:noAutofit/>
                        </wps:bodyPr>
                      </wps:wsp>
                    </a:graphicData>
                  </a:graphic>
                </wp:inline>
              </w:drawing>
            </mc:Choice>
            <mc:Fallback xmlns:w15="http://schemas.microsoft.com/office/word/2012/wordml">
              <w:pict>
                <v:shapetype w14:anchorId="6437E030" id="_x0000_t110" coordsize="21600,21600" o:spt="110" path="m10800,l,10800,10800,21600,21600,10800xe">
                  <v:stroke joinstyle="miter"/>
                  <v:path gradientshapeok="t" o:connecttype="rect" textboxrect="5400,5400,16200,16200"/>
                </v:shapetype>
                <v:shape id="Decisión 14" o:spid="_x0000_s1026" type="#_x0000_t110" alt="Light horizontal" style="width:459.5pt;height:7.7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PmpbwIAAOoEAAAOAAAAZHJzL2Uyb0RvYy54bWysVMtu2zAQvBfoPxC815IdOX4gcpDYUVHA&#10;bQOk7Z2mKIkoxWVJ2rLzW/2E/liXlOs4TU5FdSD4muXszK6urvetIjthnQSd0+EgpURoDqXUdU6/&#10;fineTSlxnumSKdAipwfh6PXi7ZurzszFCBpQpbAEg2g370xOG+/NPEkcb0TL3ACM0HhYgW2Zx6Wt&#10;k9KyDqO3Khml6WXSgS2NBS6cw91Vf0gXMX5VCe4/V5UTnqicIjcfRxvHTRiTxRWb15aZRvIjDfYP&#10;LFomNT56CrVinpGtlS9CtZJbcFD5AYc2gaqSXMQcMJth+lc2Dw0zIuaC4jhzksn9v7D80+7eElmi&#10;dxklmrXo0Upw6eSvn5qEvVI4joKtZd140oCVj6A9U0G5zrg5Bngw9zbk7swa+HdHNCwbpmtxYy10&#10;jWAl8h2G+8kzQFg4hJJN9xFKfJdtPUQR95VtSaWk+RaAITQKRfbRtcPJNbH3hOPmeHoxvsjGlHA8&#10;m01H2TS+xeYhTAAb6/x7AS0Jk5xWCjokaH2fJ/TGsd3a+cDx6f7Rz7KQSsW5wyv9hBjApNLIzdl6&#10;s1SW7FiosXSSLmNZYaDand++mOH3EjEdL0dFcaT8HDFJ8XuJWGary7vbVxHDgHgFUhR3t8XNGSSy&#10;O6ajpCboFyqZ9XDiOFMCa+KUiGUnFZQOSWkIqvR6hZ1obXCzr4oNlAd01kLfcPiDwAkWzyMlHTZb&#10;Tt2PLbOCEvVBo5CzYZaF7oyLbDwZ4cKen2zOT5jmGCqnniLtMF36vqO3xoYq/VM0Gm6woioZbQ3V&#10;1rM6ksWGim4fmz907Pk63nr6RS1+AwAA//8DAFBLAwQUAAYACAAAACEADUFwftgAAAAEAQAADwAA&#10;AGRycy9kb3ducmV2LnhtbEyPzU7DMBCE70i8g7VI3KjTihKaxqn4UU89EXiAbbzEUeN1FLtt4OlZ&#10;uNDLSqMZzX5TbibfqxONsQtsYD7LQBE3wXbcGvh43949gooJ2WIfmAx8UYRNdX1VYmHDmd/oVKdW&#10;SQnHAg24lIZC69g48hhnYSAW7zOMHpPIsdV2xLOU+14vsuxBe+xYPjgc6MVRc6iP3kC/q9k19/Vz&#10;iPnWt/i6+84XuTG3N9PTGlSiKf2H4Rdf0KESpn04so2qNyBD0t8VbzVfidxLaLkEXZX6Er76AQAA&#10;//8DAFBLAQItABQABgAIAAAAIQC2gziS/gAAAOEBAAATAAAAAAAAAAAAAAAAAAAAAABbQ29udGVu&#10;dF9UeXBlc10ueG1sUEsBAi0AFAAGAAgAAAAhADj9If/WAAAAlAEAAAsAAAAAAAAAAAAAAAAALwEA&#10;AF9yZWxzLy5yZWxzUEsBAi0AFAAGAAgAAAAhAOMs+alvAgAA6gQAAA4AAAAAAAAAAAAAAAAALgIA&#10;AGRycy9lMm9Eb2MueG1sUEsBAi0AFAAGAAgAAAAhAA1BcH7YAAAABAEAAA8AAAAAAAAAAAAAAAAA&#10;yQQAAGRycy9kb3ducmV2LnhtbFBLBQYAAAAABAAEAPMAAADOBQAAAAA=&#10;" fillcolor="#0070c0" stroked="f">
                  <v:fill color2="#ffebfa" colors="0 #0070c0;26214f #85c2ff;45875f #c4d6eb;1 #ffebfa" focus="100%" type="gradient">
                    <o:fill v:ext="view" type="gradientUnscaled"/>
                  </v:fill>
                  <w10:anchorlock/>
                </v:shape>
              </w:pict>
            </mc:Fallback>
          </mc:AlternateContent>
        </w:r>
      </w:p>
      <w:p w14:paraId="3E36198D" w14:textId="77777777" w:rsidR="00A22959" w:rsidRDefault="00A22959" w:rsidP="00780911">
        <w:pPr>
          <w:pStyle w:val="Piedepgina"/>
          <w:jc w:val="center"/>
          <w:rPr>
            <w:color w:val="387026" w:themeColor="accent5" w:themeShade="80"/>
          </w:rPr>
        </w:pPr>
      </w:p>
      <w:p w14:paraId="3C7F1E26" w14:textId="77777777" w:rsidR="00A22959" w:rsidRPr="00F347EC" w:rsidRDefault="00A22959" w:rsidP="00780911">
        <w:pPr>
          <w:pStyle w:val="Piedepgina"/>
          <w:jc w:val="center"/>
          <w:rPr>
            <w:b/>
            <w:color w:val="073763" w:themeColor="accent1" w:themeShade="80"/>
          </w:rPr>
        </w:pPr>
        <w:r w:rsidRPr="00F347EC">
          <w:rPr>
            <w:b/>
            <w:color w:val="073763" w:themeColor="accent1" w:themeShade="80"/>
          </w:rPr>
          <w:fldChar w:fldCharType="begin"/>
        </w:r>
        <w:r w:rsidRPr="00F347EC">
          <w:rPr>
            <w:b/>
            <w:color w:val="073763" w:themeColor="accent1" w:themeShade="80"/>
          </w:rPr>
          <w:instrText>PAGE    \* MERGEFORMAT</w:instrText>
        </w:r>
        <w:r w:rsidRPr="00F347EC">
          <w:rPr>
            <w:b/>
            <w:color w:val="073763" w:themeColor="accent1" w:themeShade="80"/>
          </w:rPr>
          <w:fldChar w:fldCharType="separate"/>
        </w:r>
        <w:r w:rsidR="00D97C57" w:rsidRPr="00D97C57">
          <w:rPr>
            <w:b/>
            <w:noProof/>
            <w:color w:val="073763" w:themeColor="accent1" w:themeShade="80"/>
            <w:lang w:val="es-ES"/>
          </w:rPr>
          <w:t>329</w:t>
        </w:r>
        <w:r w:rsidRPr="00F347EC">
          <w:rPr>
            <w:b/>
            <w:color w:val="073763" w:themeColor="accent1" w:themeShade="80"/>
          </w:rPr>
          <w:fldChar w:fldCharType="end"/>
        </w:r>
      </w:p>
    </w:sdtContent>
  </w:sdt>
  <w:p w14:paraId="73B46F2B" w14:textId="77777777" w:rsidR="00A22959" w:rsidRDefault="00A22959">
    <w:pPr>
      <w:pStyle w:val="Piedepgina"/>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9699A9" w14:textId="77777777" w:rsidR="00A22959" w:rsidRDefault="00A22959" w:rsidP="00A70BEA">
    <w:pPr>
      <w:pStyle w:val="Piedepgina"/>
      <w:framePr w:wrap="around" w:vAnchor="text" w:hAnchor="margin" w:xAlign="center" w:y="1"/>
      <w:rPr>
        <w:rStyle w:val="Nmerodepgina"/>
      </w:rPr>
    </w:pPr>
  </w:p>
  <w:p w14:paraId="3D91D39E" w14:textId="77777777" w:rsidR="00A22959" w:rsidRPr="009D0964" w:rsidRDefault="00A22959" w:rsidP="0020589C">
    <w:pPr>
      <w:pStyle w:val="Piedepgina"/>
      <w:framePr w:wrap="around" w:vAnchor="text" w:hAnchor="margin" w:xAlign="center" w:y="1"/>
      <w:jc w:val="center"/>
      <w:rPr>
        <w:rStyle w:val="Nmerodepgina"/>
        <w:b/>
        <w:color w:val="073763" w:themeColor="accent1" w:themeShade="80"/>
      </w:rPr>
    </w:pPr>
    <w:r w:rsidRPr="009D0964">
      <w:rPr>
        <w:rStyle w:val="Nmerodepgina"/>
        <w:b/>
        <w:color w:val="073763" w:themeColor="accent1" w:themeShade="80"/>
      </w:rPr>
      <w:fldChar w:fldCharType="begin"/>
    </w:r>
    <w:r w:rsidRPr="009D0964">
      <w:rPr>
        <w:rStyle w:val="Nmerodepgina"/>
        <w:b/>
        <w:color w:val="073763" w:themeColor="accent1" w:themeShade="80"/>
      </w:rPr>
      <w:instrText xml:space="preserve">PAGE  </w:instrText>
    </w:r>
    <w:r w:rsidRPr="009D0964">
      <w:rPr>
        <w:rStyle w:val="Nmerodepgina"/>
        <w:b/>
        <w:color w:val="073763" w:themeColor="accent1" w:themeShade="80"/>
      </w:rPr>
      <w:fldChar w:fldCharType="separate"/>
    </w:r>
    <w:r w:rsidR="00D97C57">
      <w:rPr>
        <w:rStyle w:val="Nmerodepgina"/>
        <w:b/>
        <w:noProof/>
        <w:color w:val="073763" w:themeColor="accent1" w:themeShade="80"/>
      </w:rPr>
      <w:t>249</w:t>
    </w:r>
    <w:r w:rsidRPr="009D0964">
      <w:rPr>
        <w:rStyle w:val="Nmerodepgina"/>
        <w:b/>
        <w:color w:val="073763" w:themeColor="accent1" w:themeShade="80"/>
      </w:rPr>
      <w:fldChar w:fldCharType="end"/>
    </w:r>
  </w:p>
  <w:p w14:paraId="1E702B78" w14:textId="36F392DF" w:rsidR="00A22959" w:rsidRDefault="00A22959">
    <w:pPr>
      <w:pStyle w:val="Piedepgina"/>
    </w:pPr>
    <w:r w:rsidRPr="0001167B">
      <w:rPr>
        <w:noProof/>
        <w:color w:val="387026" w:themeColor="accent5" w:themeShade="80"/>
        <w:lang w:val="es-ES" w:eastAsia="es-ES"/>
      </w:rPr>
      <mc:AlternateContent>
        <mc:Choice Requires="wps">
          <w:drawing>
            <wp:anchor distT="0" distB="0" distL="114300" distR="114300" simplePos="0" relativeHeight="251658240" behindDoc="0" locked="0" layoutInCell="1" allowOverlap="1" wp14:anchorId="51AC124E" wp14:editId="6DE28CE6">
              <wp:simplePos x="0" y="0"/>
              <wp:positionH relativeFrom="column">
                <wp:posOffset>2540</wp:posOffset>
              </wp:positionH>
              <wp:positionV relativeFrom="paragraph">
                <wp:posOffset>54610</wp:posOffset>
              </wp:positionV>
              <wp:extent cx="5835345" cy="98248"/>
              <wp:effectExtent l="0" t="0" r="6985" b="3810"/>
              <wp:wrapNone/>
              <wp:docPr id="75" name="Decisión 75"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835345" cy="98248"/>
                      </a:xfrm>
                      <a:prstGeom prst="flowChartDecision">
                        <a:avLst/>
                      </a:prstGeom>
                      <a:gradFill>
                        <a:gsLst>
                          <a:gs pos="0">
                            <a:srgbClr val="0070C0"/>
                          </a:gs>
                          <a:gs pos="39999">
                            <a:srgbClr val="85C2FF"/>
                          </a:gs>
                          <a:gs pos="70000">
                            <a:srgbClr val="C4D6EB"/>
                          </a:gs>
                          <a:gs pos="100000">
                            <a:srgbClr val="FFEBFA"/>
                          </a:gs>
                        </a:gsLst>
                        <a:lin ang="5400000" scaled="0"/>
                      </a:gradFill>
                      <a:ln>
                        <a:noFill/>
                      </a:ln>
                      <a:extLst>
                        <a:ext uri="{FAA26D3D-D897-4be2-8F04-BA451C77F1D7}">
                          <ma14:placeholderFlag xmlns:ma14="http://schemas.microsoft.com/office/mac/drawingml/2011/main"/>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3A565C3" id="_x0000_t110" coordsize="21600,21600" o:spt="110" path="m10800,l,10800,10800,21600,21600,10800xe">
              <v:stroke joinstyle="miter"/>
              <v:path gradientshapeok="t" o:connecttype="rect" textboxrect="5400,5400,16200,16200"/>
            </v:shapetype>
            <v:shape id="Decisión 75" o:spid="_x0000_s1026" type="#_x0000_t110" alt="Light horizontal" style="position:absolute;margin-left:.2pt;margin-top:4.3pt;width:459.5pt;height:7.75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wZsngIAADQFAAAOAAAAZHJzL2Uyb0RvYy54bWysVN1u2yAYvZ+0d0Dcp3YSp3aiOlUa19Ok&#10;bqvUbfcE4xgNAwMSp532VHuEvdg+sJuma6+mcYH4O4fzfd+Bi8tDK9CeGcuVzPH4LMaISaoqLrc5&#10;/vK5HGUYWUdkRYSSLMf3zOLL5ds3F51esIlqlKiYQUAi7aLTOW6c04sosrRhLbFnSjMJm7UyLXEw&#10;NduoMqQD9lZEkzg+jzplKm0UZdbCatFv4mXgr2tG3ae6tswhkWPQ5kJvQr/xfbS8IIutIbrhdJBB&#10;/kFFS7iES49UBXEE7Qx/QdVyapRVtTujqo1UXXPKQgwQzTj+K5q7hmgWYoHkWH1Mk/1/tPTj/tYg&#10;XuU4nWEkSQs1Khjllv/+JZFfq5ilkLAbvm0capThD0o6InzmOm0XQHCnb42P3eobRb9ZJNW6IXLL&#10;VsaormGkAr1jfz56BvATC1C06T6oCu4lO6dCEg+1aVEtuP7qgZ4aEoUOoWr3x6qxg0MUFmfZdDZN&#10;QCmFvXk2SbJwF1l4Gg/Wxrp3TLXID3JcC9WBQOP6OFVfOLK/sc5rfDo/1LMquRBhbOFIP0BaQVBx&#10;0GbNdrMWBu2J91icxutgKyDa2tPT0zm0l4hstp6U5SD5OSKNob1ErJPi/PrqVcTYI16BlOX1Vbk6&#10;gQR1QziCSwT1gkwmPRxZSgQDTxwDMeSYBSF9UFL5rPT56legHAOfL0zw/o9ytZqcF9NiVGTzdJRs&#10;2GSUlXEyulols/E6Tctxkf4cVD3ig0m8L3p/bVR1Dx4xqn+68NXAAGz4gFEHzzbH9vuOGIaReC+h&#10;JPNxkvh3HibJLJ3AxJzubE53iKRAlWOHIQF+uHb937DTxvv90X5SrcCbNQ8G8b7tVQ2OhqcZfDN8&#10;I/7tn87DqafPbvkHAAD//wMAUEsDBBQABgAIAAAAIQCwTNgr2AAAAAUBAAAPAAAAZHJzL2Rvd25y&#10;ZXYueG1sTI7NTsMwEITvSLyDtUjcqJMoatoQp+JHPfVEygO48RJH2OsodtvA07Oc4Dia0Tdfs1u8&#10;Exec4xhIQb7KQCD1wYw0KHg/7h82IGLSZLQLhAq+MMKuvb1pdG3Cld7w0qVBMIRirRXYlKZaythb&#10;9DquwoTE3UeYvU4c50GaWV8Z7p0ssmwtvR6JH6ye8MVi/9mdvQJ36Mj2ZfccYrX3g349fFdFpdT9&#10;3fL0CCLhkv7G8KvP6tCy0ymcyUThFJS8U7BZg+Bym285nxQUZQ6ybeR/+/YHAAD//wMAUEsBAi0A&#10;FAAGAAgAAAAhALaDOJL+AAAA4QEAABMAAAAAAAAAAAAAAAAAAAAAAFtDb250ZW50X1R5cGVzXS54&#10;bWxQSwECLQAUAAYACAAAACEAOP0h/9YAAACUAQAACwAAAAAAAAAAAAAAAAAvAQAAX3JlbHMvLnJl&#10;bHNQSwECLQAUAAYACAAAACEAdH8GbJ4CAAA0BQAADgAAAAAAAAAAAAAAAAAuAgAAZHJzL2Uyb0Rv&#10;Yy54bWxQSwECLQAUAAYACAAAACEAsEzYK9gAAAAFAQAADwAAAAAAAAAAAAAAAAD4BAAAZHJzL2Rv&#10;d25yZXYueG1sUEsFBgAAAAAEAAQA8wAAAP0FAAAAAA==&#10;" fillcolor="#0070c0" stroked="f">
              <v:fill color2="#ffebfa" colors="0 #0070c0;26214f #85c2ff;45875f #c4d6eb;1 #ffebfa" focus="100%" type="gradient">
                <o:fill v:ext="view" type="gradientUnscaled"/>
              </v:fill>
            </v:shape>
          </w:pict>
        </mc:Fallback>
      </mc:AlternateContent>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D15F5B" w14:textId="77777777" w:rsidR="00A22959" w:rsidRDefault="00A22959" w:rsidP="00A70BEA">
    <w:pPr>
      <w:pStyle w:val="Piedepgina"/>
      <w:framePr w:wrap="around" w:vAnchor="text" w:hAnchor="margin" w:xAlign="center" w:y="1"/>
      <w:rPr>
        <w:rStyle w:val="Nmerodepgina"/>
      </w:rPr>
    </w:pPr>
  </w:p>
  <w:p w14:paraId="37441CAC" w14:textId="77777777" w:rsidR="00A22959" w:rsidRPr="009D0964" w:rsidRDefault="00A22959" w:rsidP="0020589C">
    <w:pPr>
      <w:pStyle w:val="Piedepgina"/>
      <w:framePr w:wrap="around" w:vAnchor="text" w:hAnchor="margin" w:xAlign="center" w:y="1"/>
      <w:jc w:val="center"/>
      <w:rPr>
        <w:rStyle w:val="Nmerodepgina"/>
        <w:b/>
        <w:color w:val="073763" w:themeColor="accent1" w:themeShade="80"/>
      </w:rPr>
    </w:pPr>
    <w:r w:rsidRPr="009D0964">
      <w:rPr>
        <w:rStyle w:val="Nmerodepgina"/>
        <w:b/>
        <w:color w:val="073763" w:themeColor="accent1" w:themeShade="80"/>
      </w:rPr>
      <w:fldChar w:fldCharType="begin"/>
    </w:r>
    <w:r w:rsidRPr="009D0964">
      <w:rPr>
        <w:rStyle w:val="Nmerodepgina"/>
        <w:b/>
        <w:color w:val="073763" w:themeColor="accent1" w:themeShade="80"/>
      </w:rPr>
      <w:instrText xml:space="preserve">PAGE  </w:instrText>
    </w:r>
    <w:r w:rsidRPr="009D0964">
      <w:rPr>
        <w:rStyle w:val="Nmerodepgina"/>
        <w:b/>
        <w:color w:val="073763" w:themeColor="accent1" w:themeShade="80"/>
      </w:rPr>
      <w:fldChar w:fldCharType="separate"/>
    </w:r>
    <w:r w:rsidR="00D97C57">
      <w:rPr>
        <w:rStyle w:val="Nmerodepgina"/>
        <w:b/>
        <w:noProof/>
        <w:color w:val="073763" w:themeColor="accent1" w:themeShade="80"/>
      </w:rPr>
      <w:t>274</w:t>
    </w:r>
    <w:r w:rsidRPr="009D0964">
      <w:rPr>
        <w:rStyle w:val="Nmerodepgina"/>
        <w:b/>
        <w:color w:val="073763" w:themeColor="accent1" w:themeShade="80"/>
      </w:rPr>
      <w:fldChar w:fldCharType="end"/>
    </w:r>
  </w:p>
  <w:p w14:paraId="4B0CBAA4" w14:textId="77777777" w:rsidR="00A22959" w:rsidRDefault="00A22959">
    <w:pPr>
      <w:pStyle w:val="Piedepgina"/>
    </w:pPr>
    <w:r w:rsidRPr="0001167B">
      <w:rPr>
        <w:noProof/>
        <w:color w:val="387026" w:themeColor="accent5" w:themeShade="80"/>
        <w:lang w:val="es-ES" w:eastAsia="es-ES"/>
      </w:rPr>
      <mc:AlternateContent>
        <mc:Choice Requires="wps">
          <w:drawing>
            <wp:anchor distT="0" distB="0" distL="114300" distR="114300" simplePos="0" relativeHeight="251660288" behindDoc="0" locked="0" layoutInCell="1" allowOverlap="1" wp14:anchorId="4260FC58" wp14:editId="0F437876">
              <wp:simplePos x="0" y="0"/>
              <wp:positionH relativeFrom="column">
                <wp:posOffset>2540</wp:posOffset>
              </wp:positionH>
              <wp:positionV relativeFrom="paragraph">
                <wp:posOffset>54610</wp:posOffset>
              </wp:positionV>
              <wp:extent cx="5835345" cy="98248"/>
              <wp:effectExtent l="0" t="0" r="6985" b="3810"/>
              <wp:wrapNone/>
              <wp:docPr id="171" name="Decisión 17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835345" cy="98248"/>
                      </a:xfrm>
                      <a:prstGeom prst="flowChartDecision">
                        <a:avLst/>
                      </a:prstGeom>
                      <a:gradFill>
                        <a:gsLst>
                          <a:gs pos="0">
                            <a:srgbClr val="0070C0"/>
                          </a:gs>
                          <a:gs pos="39999">
                            <a:srgbClr val="85C2FF"/>
                          </a:gs>
                          <a:gs pos="70000">
                            <a:srgbClr val="C4D6EB"/>
                          </a:gs>
                          <a:gs pos="100000">
                            <a:srgbClr val="FFEBFA"/>
                          </a:gs>
                        </a:gsLst>
                        <a:lin ang="5400000" scaled="0"/>
                      </a:gradFill>
                      <a:ln>
                        <a:no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29B83303" id="_x0000_t110" coordsize="21600,21600" o:spt="110" path="m10800,l,10800,10800,21600,21600,10800xe">
              <v:stroke joinstyle="miter"/>
              <v:path gradientshapeok="t" o:connecttype="rect" textboxrect="5400,5400,16200,16200"/>
            </v:shapetype>
            <v:shape id="Decisión 171" o:spid="_x0000_s1026" type="#_x0000_t110" alt="Light horizontal" style="position:absolute;margin-left:.2pt;margin-top:4.3pt;width:459.5pt;height:7.75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JTwwwIAAGsFAAAOAAAAZHJzL2Uyb0RvYy54bWysVF1vmzAUfZ+0/2D5nfIRCCQqqQiUaVK3&#10;Veq2dwdMsAY2s52Qdtqv2k/YH9u1SdN07dM0HpC/zvG59x7fy6tD36E9lYoJnmL/wsOI8krUjG9T&#10;/OVz6SQYKU14TTrBaYrvqcJXq7dvLsdhSQPRiq6mEgEJV8txSHGr9bB0XVW1tCfqQgyUw2YjZE80&#10;TOXWrSUZgb3v3MDz5u4oZD1IUVGlYLWYNvHK8jcNrfSnplFUoy7FoE3bv7T/jfm7q0uy3EoytKw6&#10;yiD/oKInjMOlJ6qCaIJ2kr2g6lklhRKNvqhE74qmYRW1MUA0vvdXNHctGaiNBZKjhlOa1P+jrT7u&#10;byViNdQu9jHipIciFbRiiv3+xZFdrKmqIGU3bNtq1ArJHgTXpDO5Gwe1BIq74Vaa6NVwI6pvCnGR&#10;t4RvaSalGFtKalDsm/PuM4CZKICizfhB1HAx2Wlh03hoZI+ajg1fDdBQQ6rQwdbt/lQ3etCogsUo&#10;mUWzMMKogr1FEoSJvYssDY0BD1Lpd1T0yAxS3HRiBIFST4GKqXRkf6O00fh0/ljRumRdZ8cKjkwD&#10;NAgIyrPalNxu8k6iPTEu82Ivt8YCoq06Pz1bwPcSkUR5UJZHyc8RsQffS0QeFvPr9asI3yBegZTl&#10;9brMziBW3TGcjnEE9YJMhhMcqYp0FFxxCkSSUxY6boLiwmRlyte0AuU48pnCWPf/KLMsmBezwimS&#10;ReyEGxo4SemFzjoLIz+P49Iv4p9GFVk+gfIoDrI4WjjzLPKd0PcSJ8u8wCnKzMu8sMwX4dqCIIbH&#10;S62zjJkmU25EfQ/GkmJ68dChYADefcBohNeeYvV9RyTFqHvPoY4LPwxNe7CTEK6HiTzf2ZzvEF4B&#10;VYo1hqyZYa6nlrIbpHkkj57lIgNDN8y6yph9UnV8BvCirdmO3ce0jPO5PfXUI1d/AAAA//8DAFBL&#10;AwQUAAYACAAAACEAsEzYK9gAAAAFAQAADwAAAGRycy9kb3ducmV2LnhtbEyOzU7DMBCE70i8g7VI&#10;3KiTKGraEKfiRz31RMoDuPESR9jrKHbbwNOznOA4mtE3X7NbvBMXnOMYSEG+ykAg9cGMNCh4P+4f&#10;NiBi0mS0C4QKvjDCrr29aXRtwpXe8NKlQTCEYq0V2JSmWsrYW/Q6rsKExN1HmL1OHOdBmllfGe6d&#10;LLJsLb0eiR+snvDFYv/Znb0Cd+jI9mX3HGK194N+PXxXRaXU/d3y9Agi4ZL+xvCrz+rQstMpnMlE&#10;4RSUvFOwWYPgcptvOZ8UFGUOsm3kf/v2BwAA//8DAFBLAQItABQABgAIAAAAIQC2gziS/gAAAOEB&#10;AAATAAAAAAAAAAAAAAAAAAAAAABbQ29udGVudF9UeXBlc10ueG1sUEsBAi0AFAAGAAgAAAAhADj9&#10;If/WAAAAlAEAAAsAAAAAAAAAAAAAAAAALwEAAF9yZWxzLy5yZWxzUEsBAi0AFAAGAAgAAAAhAHMg&#10;lPDDAgAAawUAAA4AAAAAAAAAAAAAAAAALgIAAGRycy9lMm9Eb2MueG1sUEsBAi0AFAAGAAgAAAAh&#10;ALBM2CvYAAAABQEAAA8AAAAAAAAAAAAAAAAAHQUAAGRycy9kb3ducmV2LnhtbFBLBQYAAAAABAAE&#10;APMAAAAiBgAAAAA=&#10;" fillcolor="#0070c0" stroked="f">
              <v:fill color2="#ffebfa" colors="0 #0070c0;26214f #85c2ff;45875f #c4d6eb;1 #ffebfa" focus="100%" type="gradient">
                <o:fill v:ext="view" type="gradientUnscaled"/>
              </v:fill>
            </v:shape>
          </w:pict>
        </mc:Fallback>
      </mc:AlternateContent>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6BD263" w14:textId="77777777" w:rsidR="00A22959" w:rsidRDefault="00A22959" w:rsidP="00A70BEA">
    <w:pPr>
      <w:pStyle w:val="Piedepgina"/>
      <w:framePr w:wrap="around" w:vAnchor="text" w:hAnchor="margin" w:xAlign="center" w:y="1"/>
      <w:rPr>
        <w:rStyle w:val="Nmerodepgina"/>
      </w:rPr>
    </w:pPr>
  </w:p>
  <w:p w14:paraId="4972EE90" w14:textId="77777777" w:rsidR="00A22959" w:rsidRPr="009D0964" w:rsidRDefault="00A22959" w:rsidP="0020589C">
    <w:pPr>
      <w:pStyle w:val="Piedepgina"/>
      <w:framePr w:wrap="around" w:vAnchor="text" w:hAnchor="margin" w:xAlign="center" w:y="1"/>
      <w:jc w:val="center"/>
      <w:rPr>
        <w:rStyle w:val="Nmerodepgina"/>
        <w:b/>
        <w:color w:val="073763" w:themeColor="accent1" w:themeShade="80"/>
      </w:rPr>
    </w:pPr>
    <w:r w:rsidRPr="009D0964">
      <w:rPr>
        <w:rStyle w:val="Nmerodepgina"/>
        <w:b/>
        <w:color w:val="073763" w:themeColor="accent1" w:themeShade="80"/>
      </w:rPr>
      <w:fldChar w:fldCharType="begin"/>
    </w:r>
    <w:r w:rsidRPr="009D0964">
      <w:rPr>
        <w:rStyle w:val="Nmerodepgina"/>
        <w:b/>
        <w:color w:val="073763" w:themeColor="accent1" w:themeShade="80"/>
      </w:rPr>
      <w:instrText xml:space="preserve">PAGE  </w:instrText>
    </w:r>
    <w:r w:rsidRPr="009D0964">
      <w:rPr>
        <w:rStyle w:val="Nmerodepgina"/>
        <w:b/>
        <w:color w:val="073763" w:themeColor="accent1" w:themeShade="80"/>
      </w:rPr>
      <w:fldChar w:fldCharType="separate"/>
    </w:r>
    <w:r w:rsidR="00D97C57">
      <w:rPr>
        <w:rStyle w:val="Nmerodepgina"/>
        <w:b/>
        <w:noProof/>
        <w:color w:val="073763" w:themeColor="accent1" w:themeShade="80"/>
      </w:rPr>
      <w:t>297</w:t>
    </w:r>
    <w:r w:rsidRPr="009D0964">
      <w:rPr>
        <w:rStyle w:val="Nmerodepgina"/>
        <w:b/>
        <w:color w:val="073763" w:themeColor="accent1" w:themeShade="80"/>
      </w:rPr>
      <w:fldChar w:fldCharType="end"/>
    </w:r>
  </w:p>
  <w:p w14:paraId="5936F8E8" w14:textId="77777777" w:rsidR="00A22959" w:rsidRDefault="00A22959">
    <w:pPr>
      <w:pStyle w:val="Piedepgina"/>
    </w:pPr>
    <w:r w:rsidRPr="0001167B">
      <w:rPr>
        <w:noProof/>
        <w:color w:val="387026" w:themeColor="accent5" w:themeShade="80"/>
        <w:lang w:val="es-ES" w:eastAsia="es-ES"/>
      </w:rPr>
      <mc:AlternateContent>
        <mc:Choice Requires="wps">
          <w:drawing>
            <wp:anchor distT="0" distB="0" distL="114300" distR="114300" simplePos="0" relativeHeight="251662336" behindDoc="0" locked="0" layoutInCell="1" allowOverlap="1" wp14:anchorId="2CF7BA05" wp14:editId="36A80E36">
              <wp:simplePos x="0" y="0"/>
              <wp:positionH relativeFrom="column">
                <wp:posOffset>2540</wp:posOffset>
              </wp:positionH>
              <wp:positionV relativeFrom="paragraph">
                <wp:posOffset>54610</wp:posOffset>
              </wp:positionV>
              <wp:extent cx="5835345" cy="98248"/>
              <wp:effectExtent l="0" t="0" r="6985" b="3810"/>
              <wp:wrapNone/>
              <wp:docPr id="173" name="Decisión 173"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835345" cy="98248"/>
                      </a:xfrm>
                      <a:prstGeom prst="flowChartDecision">
                        <a:avLst/>
                      </a:prstGeom>
                      <a:gradFill>
                        <a:gsLst>
                          <a:gs pos="0">
                            <a:srgbClr val="0070C0"/>
                          </a:gs>
                          <a:gs pos="39999">
                            <a:srgbClr val="85C2FF"/>
                          </a:gs>
                          <a:gs pos="70000">
                            <a:srgbClr val="C4D6EB"/>
                          </a:gs>
                          <a:gs pos="100000">
                            <a:srgbClr val="FFEBFA"/>
                          </a:gs>
                        </a:gsLst>
                        <a:lin ang="5400000" scaled="0"/>
                      </a:gradFill>
                      <a:ln>
                        <a:noFill/>
                      </a:ln>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6FDD1D4" id="_x0000_t110" coordsize="21600,21600" o:spt="110" path="m10800,l,10800,10800,21600,21600,10800xe">
              <v:stroke joinstyle="miter"/>
              <v:path gradientshapeok="t" o:connecttype="rect" textboxrect="5400,5400,16200,16200"/>
            </v:shapetype>
            <v:shape id="Decisión 173" o:spid="_x0000_s1026" type="#_x0000_t110" alt="Light horizontal" style="position:absolute;margin-left:.2pt;margin-top:4.3pt;width:459.5pt;height:7.7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9owwIAAGsFAAAOAAAAZHJzL2Uyb0RvYy54bWysVF1vmzAUfZ+0/2D5nfIRCCQqqQiUaVK3&#10;Veq2dwdMsAY2s52Qdtqv2k/YH9u1SdN07dM0HpC/zvG59x7fy6tD36E9lYoJnmL/wsOI8krUjG9T&#10;/OVz6SQYKU14TTrBaYrvqcJXq7dvLsdhSQPRiq6mEgEJV8txSHGr9bB0XVW1tCfqQgyUw2YjZE80&#10;TOXWrSUZgb3v3MDz5u4oZD1IUVGlYLWYNvHK8jcNrfSnplFUoy7FoE3bv7T/jfm7q0uy3EoytKw6&#10;yiD/oKInjMOlJ6qCaIJ2kr2g6lklhRKNvqhE74qmYRW1MUA0vvdXNHctGaiNBZKjhlOa1P+jrT7u&#10;byViNdQunmHESQ9FKmjFFPv9iyO7WFNVQcpu2LbVqBWSPQiuSWdyNw5qCRR3w6000avhRlTfFOIi&#10;bwnf0kxKMbaU1KDYN+fdZwAzUQBFm/GDqOFistPCpvHQyB41HRu+GqChhlShg63b/alu9KBRBYtR&#10;MotmYYRRBXuLJAgTexdZGhoDHqTS76jokRmkuOnECAKlngIVU+nI/kZpo/Hp/LGidcm6zo4VHJkG&#10;aBAQlGe1Kbnd5J1Ee2Jc5sVebo0FRFt1fnq2gO8lIonyoCyPkp8jYg++l4g8LObX61cRvkG8AinL&#10;63WZnUGsumM4HeMI6gWZDCc4UhXpKLjiFIgkpyx03ATFhcnKlK9pBcpx5DOFse7/UWZZMC9mhVMk&#10;i9gJNzRwktILnXUWRn4ex6VfxD+NKrJ8AuVRHGRxtHDmWeQ7oe8lTpZ5gVOUmZd5YZkvwrUFQQyP&#10;l1pnGTNNptyI+h6MJcX04qFDwQC8+4DRCK89xer7jkiKUfeeQx0Xfhia9mAnIVwPE3m+sznfIbwC&#10;qhRrDFkzw1xPLWU3SPNIHj3LRQaGbph1lTH7pOr4DOBFW7Mdu49pGedze+qpR67+AAAA//8DAFBL&#10;AwQUAAYACAAAACEAsEzYK9gAAAAFAQAADwAAAGRycy9kb3ducmV2LnhtbEyOzU7DMBCE70i8g7VI&#10;3KiTKGraEKfiRz31RMoDuPESR9jrKHbbwNOznOA4mtE3X7NbvBMXnOMYSEG+ykAg9cGMNCh4P+4f&#10;NiBi0mS0C4QKvjDCrr29aXRtwpXe8NKlQTCEYq0V2JSmWsrYW/Q6rsKExN1HmL1OHOdBmllfGe6d&#10;LLJsLb0eiR+snvDFYv/Znb0Cd+jI9mX3HGK194N+PXxXRaXU/d3y9Agi4ZL+xvCrz+rQstMpnMlE&#10;4RSUvFOwWYPgcptvOZ8UFGUOsm3kf/v2BwAA//8DAFBLAQItABQABgAIAAAAIQC2gziS/gAAAOEB&#10;AAATAAAAAAAAAAAAAAAAAAAAAABbQ29udGVudF9UeXBlc10ueG1sUEsBAi0AFAAGAAgAAAAhADj9&#10;If/WAAAAlAEAAAsAAAAAAAAAAAAAAAAALwEAAF9yZWxzLy5yZWxzUEsBAi0AFAAGAAgAAAAhAA6g&#10;n2jDAgAAawUAAA4AAAAAAAAAAAAAAAAALgIAAGRycy9lMm9Eb2MueG1sUEsBAi0AFAAGAAgAAAAh&#10;ALBM2CvYAAAABQEAAA8AAAAAAAAAAAAAAAAAHQUAAGRycy9kb3ducmV2LnhtbFBLBQYAAAAABAAE&#10;APMAAAAiBgAAAAA=&#10;" fillcolor="#0070c0" stroked="f">
              <v:fill color2="#ffebfa" colors="0 #0070c0;26214f #85c2ff;45875f #c4d6eb;1 #ffebfa" focus="100%" type="gradient">
                <o:fill v:ext="view" type="gradientUnscaled"/>
              </v:fill>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D9637F" w14:textId="77777777" w:rsidR="00A22959" w:rsidRDefault="00A22959" w:rsidP="00C32030">
      <w:pPr>
        <w:spacing w:after="0" w:line="240" w:lineRule="auto"/>
      </w:pPr>
      <w:r>
        <w:separator/>
      </w:r>
    </w:p>
  </w:footnote>
  <w:footnote w:type="continuationSeparator" w:id="0">
    <w:p w14:paraId="76DBFC96" w14:textId="77777777" w:rsidR="00A22959" w:rsidRDefault="00A22959" w:rsidP="00C32030">
      <w:pPr>
        <w:spacing w:after="0" w:line="240" w:lineRule="auto"/>
      </w:pPr>
      <w:r>
        <w:continuationSeparator/>
      </w:r>
    </w:p>
  </w:footnote>
  <w:footnote w:id="1">
    <w:p w14:paraId="53A1960C" w14:textId="6FBD4019" w:rsidR="00A22959" w:rsidRPr="00112079" w:rsidRDefault="00A22959">
      <w:pPr>
        <w:pStyle w:val="Textonotapie"/>
        <w:rPr>
          <w:color w:val="808080" w:themeColor="background1" w:themeShade="80"/>
        </w:rPr>
      </w:pPr>
      <w:r w:rsidRPr="00112079">
        <w:rPr>
          <w:rStyle w:val="Refdenotaalpie"/>
          <w:color w:val="808080" w:themeColor="background1" w:themeShade="80"/>
        </w:rPr>
        <w:footnoteRef/>
      </w:r>
      <w:r w:rsidRPr="00112079">
        <w:rPr>
          <w:color w:val="808080" w:themeColor="background1" w:themeShade="80"/>
        </w:rPr>
        <w:t xml:space="preserve"> Programa Nacional de Infraestructura</w:t>
      </w:r>
      <w:r>
        <w:rPr>
          <w:color w:val="808080" w:themeColor="background1" w:themeShade="80"/>
        </w:rPr>
        <w:t xml:space="preserve"> 2014-2018. P</w:t>
      </w:r>
      <w:r w:rsidRPr="00112079">
        <w:rPr>
          <w:color w:val="808080" w:themeColor="background1" w:themeShade="80"/>
        </w:rPr>
        <w:t>.23</w:t>
      </w:r>
      <w:r>
        <w:rPr>
          <w:color w:val="808080" w:themeColor="background1" w:themeShade="80"/>
        </w:rPr>
        <w:t>.</w:t>
      </w:r>
    </w:p>
  </w:footnote>
  <w:footnote w:id="2">
    <w:p w14:paraId="75851058" w14:textId="30323285" w:rsidR="00A22959" w:rsidRPr="00963323" w:rsidRDefault="00A22959">
      <w:pPr>
        <w:pStyle w:val="Textonotapie"/>
        <w:rPr>
          <w:color w:val="808080" w:themeColor="background1" w:themeShade="80"/>
          <w:lang w:val="es-ES_tradnl"/>
        </w:rPr>
      </w:pPr>
      <w:r w:rsidRPr="00963323">
        <w:rPr>
          <w:rStyle w:val="Refdenotaalpie"/>
          <w:color w:val="808080" w:themeColor="background1" w:themeShade="80"/>
        </w:rPr>
        <w:footnoteRef/>
      </w:r>
      <w:r w:rsidRPr="00963323">
        <w:rPr>
          <w:color w:val="808080" w:themeColor="background1" w:themeShade="80"/>
        </w:rPr>
        <w:t xml:space="preserve"> </w:t>
      </w:r>
      <w:r w:rsidRPr="00963323">
        <w:rPr>
          <w:color w:val="808080" w:themeColor="background1" w:themeShade="80"/>
          <w:lang w:val="es-ES_tradnl"/>
        </w:rPr>
        <w:t>Entendiendo por co</w:t>
      </w:r>
      <w:r>
        <w:rPr>
          <w:color w:val="808080" w:themeColor="background1" w:themeShade="80"/>
          <w:lang w:val="es-ES_tradnl"/>
        </w:rPr>
        <w:t>s</w:t>
      </w:r>
      <w:r w:rsidRPr="00963323">
        <w:rPr>
          <w:color w:val="808080" w:themeColor="background1" w:themeShade="80"/>
          <w:lang w:val="es-ES_tradnl"/>
        </w:rPr>
        <w:t>to el monto de los apoyos otorgados y las erogaciones generadas por parte de los involucrados, en los que se agregan sueldos, materiales, equipo y otros factores.</w:t>
      </w:r>
    </w:p>
  </w:footnote>
  <w:footnote w:id="3">
    <w:p w14:paraId="7B4B9899" w14:textId="77777777" w:rsidR="00A22959" w:rsidRDefault="00A22959" w:rsidP="00800E20">
      <w:pPr>
        <w:pStyle w:val="Textonotapie"/>
      </w:pPr>
      <w:r w:rsidRPr="00696936">
        <w:rPr>
          <w:rStyle w:val="Refdenotaalpie"/>
          <w:color w:val="808080" w:themeColor="background1" w:themeShade="80"/>
          <w:sz w:val="18"/>
          <w:szCs w:val="18"/>
        </w:rPr>
        <w:footnoteRef/>
      </w:r>
      <w:r w:rsidRPr="00696936">
        <w:rPr>
          <w:color w:val="808080" w:themeColor="background1" w:themeShade="80"/>
          <w:sz w:val="18"/>
          <w:szCs w:val="18"/>
        </w:rPr>
        <w:t xml:space="preserve"> De acuerdo al contexto del programa a evaluar, el concepto de intervención puede tener diferentes acepciones.</w:t>
      </w:r>
    </w:p>
  </w:footnote>
  <w:footnote w:id="4">
    <w:p w14:paraId="61A7B2BB" w14:textId="1F442A2E" w:rsidR="00A22959" w:rsidRPr="00696936" w:rsidRDefault="00A22959" w:rsidP="000F4F23">
      <w:pPr>
        <w:pStyle w:val="Textonotapie"/>
        <w:rPr>
          <w:color w:val="808080" w:themeColor="background1" w:themeShade="80"/>
        </w:rPr>
      </w:pPr>
      <w:r w:rsidRPr="00696936">
        <w:rPr>
          <w:rStyle w:val="Refdenotaalpie"/>
          <w:color w:val="808080" w:themeColor="background1" w:themeShade="80"/>
          <w:sz w:val="18"/>
        </w:rPr>
        <w:footnoteRef/>
      </w:r>
      <w:r w:rsidRPr="00696936">
        <w:rPr>
          <w:color w:val="808080" w:themeColor="background1" w:themeShade="80"/>
          <w:sz w:val="18"/>
        </w:rPr>
        <w:t xml:space="preserve"> Numeral 17, Sección VIII del Análisis Costo Eficiencia</w:t>
      </w:r>
      <w:r>
        <w:rPr>
          <w:color w:val="808080" w:themeColor="background1" w:themeShade="80"/>
          <w:sz w:val="18"/>
        </w:rPr>
        <w:t>.</w:t>
      </w:r>
      <w:r w:rsidRPr="00696936">
        <w:rPr>
          <w:color w:val="808080" w:themeColor="background1" w:themeShade="80"/>
          <w:sz w:val="18"/>
        </w:rPr>
        <w:t xml:space="preserve"> Lineamientos para la elaboración y presentación de los Análisis Costo y Beneficio de los pro</w:t>
      </w:r>
      <w:r>
        <w:rPr>
          <w:color w:val="808080" w:themeColor="background1" w:themeShade="80"/>
          <w:sz w:val="18"/>
        </w:rPr>
        <w:t>gramas y proyectos de inversión.</w:t>
      </w:r>
      <w:r w:rsidRPr="00696936">
        <w:rPr>
          <w:color w:val="808080" w:themeColor="background1" w:themeShade="80"/>
          <w:sz w:val="18"/>
        </w:rPr>
        <w:t xml:space="preserve"> </w:t>
      </w:r>
      <w:r w:rsidRPr="00696936">
        <w:rPr>
          <w:i/>
          <w:color w:val="808080" w:themeColor="background1" w:themeShade="80"/>
          <w:sz w:val="18"/>
        </w:rPr>
        <w:t>Diario Oficial de la Federación</w:t>
      </w:r>
      <w:r w:rsidRPr="00696936">
        <w:rPr>
          <w:color w:val="808080" w:themeColor="background1" w:themeShade="80"/>
          <w:sz w:val="18"/>
        </w:rPr>
        <w:t xml:space="preserve"> del 30 de diciembre de 2013.</w:t>
      </w:r>
    </w:p>
  </w:footnote>
  <w:footnote w:id="5">
    <w:p w14:paraId="4D1E6B55" w14:textId="37918B80" w:rsidR="00A22959" w:rsidRPr="005216C1" w:rsidRDefault="00A22959" w:rsidP="006D43F5">
      <w:pPr>
        <w:pStyle w:val="Textonotapie"/>
        <w:rPr>
          <w:color w:val="808080" w:themeColor="background1" w:themeShade="80"/>
          <w:sz w:val="18"/>
          <w:szCs w:val="18"/>
        </w:rPr>
      </w:pPr>
      <w:r w:rsidRPr="005216C1">
        <w:rPr>
          <w:rStyle w:val="Refdenotaalpie"/>
          <w:color w:val="808080" w:themeColor="background1" w:themeShade="80"/>
          <w:sz w:val="18"/>
          <w:szCs w:val="18"/>
        </w:rPr>
        <w:footnoteRef/>
      </w:r>
      <w:r w:rsidRPr="005216C1">
        <w:rPr>
          <w:color w:val="808080" w:themeColor="background1" w:themeShade="80"/>
          <w:sz w:val="18"/>
          <w:szCs w:val="18"/>
        </w:rPr>
        <w:t xml:space="preserve"> Grupo de Economistas y </w:t>
      </w:r>
      <w:r>
        <w:rPr>
          <w:color w:val="808080" w:themeColor="background1" w:themeShade="80"/>
          <w:sz w:val="18"/>
          <w:szCs w:val="18"/>
        </w:rPr>
        <w:t>Asociados (GEA).</w:t>
      </w:r>
      <w:r w:rsidRPr="00DB03CF">
        <w:rPr>
          <w:color w:val="808080" w:themeColor="background1" w:themeShade="80"/>
          <w:sz w:val="18"/>
          <w:szCs w:val="18"/>
        </w:rPr>
        <w:t xml:space="preserve"> Descripción de la Metodolog</w:t>
      </w:r>
      <w:r>
        <w:rPr>
          <w:color w:val="808080" w:themeColor="background1" w:themeShade="80"/>
          <w:sz w:val="18"/>
          <w:szCs w:val="18"/>
        </w:rPr>
        <w:t>ía para la Asignación de Costos.</w:t>
      </w:r>
      <w:r w:rsidRPr="005216C1">
        <w:rPr>
          <w:color w:val="808080" w:themeColor="background1" w:themeShade="80"/>
          <w:sz w:val="18"/>
          <w:szCs w:val="18"/>
        </w:rPr>
        <w:t xml:space="preserve"> 7 de diciembre de 2007.</w:t>
      </w:r>
    </w:p>
  </w:footnote>
  <w:footnote w:id="6">
    <w:p w14:paraId="0776BA39" w14:textId="6BAACDCC" w:rsidR="00A22959" w:rsidRPr="002B525C" w:rsidRDefault="00A22959" w:rsidP="006D43F5">
      <w:pPr>
        <w:pStyle w:val="Textonotapie"/>
      </w:pPr>
      <w:r w:rsidRPr="005216C1">
        <w:rPr>
          <w:rStyle w:val="Refdenotaalpie"/>
          <w:color w:val="808080" w:themeColor="background1" w:themeShade="80"/>
          <w:sz w:val="18"/>
          <w:szCs w:val="18"/>
        </w:rPr>
        <w:footnoteRef/>
      </w:r>
      <w:r w:rsidRPr="005216C1">
        <w:rPr>
          <w:color w:val="808080" w:themeColor="background1" w:themeShade="80"/>
          <w:sz w:val="18"/>
          <w:szCs w:val="18"/>
        </w:rPr>
        <w:t xml:space="preserve"> Se considerará la tasa de 10</w:t>
      </w:r>
      <w:r>
        <w:rPr>
          <w:color w:val="808080" w:themeColor="background1" w:themeShade="80"/>
          <w:sz w:val="18"/>
          <w:szCs w:val="18"/>
        </w:rPr>
        <w:t xml:space="preserve"> </w:t>
      </w:r>
      <w:r w:rsidRPr="005216C1">
        <w:rPr>
          <w:color w:val="808080" w:themeColor="background1" w:themeShade="80"/>
          <w:sz w:val="18"/>
          <w:szCs w:val="18"/>
        </w:rPr>
        <w:t>% como referencia del costo de oportunidad de los recursos públicos, utilizada para la evaluación de los programas y proyectos de inversión a través de la Unidad de Inversiones de la SHCP.</w:t>
      </w:r>
    </w:p>
  </w:footnote>
  <w:footnote w:id="7">
    <w:p w14:paraId="23D6FB86" w14:textId="24BCBDAB" w:rsidR="00A22959" w:rsidRPr="009E2CFD" w:rsidRDefault="00A22959" w:rsidP="00547322">
      <w:pPr>
        <w:pStyle w:val="Textonotapie"/>
        <w:rPr>
          <w:color w:val="808080" w:themeColor="background1" w:themeShade="80"/>
        </w:rPr>
      </w:pPr>
      <w:r w:rsidRPr="009E2CFD">
        <w:rPr>
          <w:rStyle w:val="Refdenotaalpie"/>
          <w:color w:val="808080" w:themeColor="background1" w:themeShade="80"/>
        </w:rPr>
        <w:footnoteRef/>
      </w:r>
      <w:r>
        <w:rPr>
          <w:color w:val="808080" w:themeColor="background1" w:themeShade="80"/>
        </w:rPr>
        <w:t xml:space="preserve"> La Evaluación Costo-Efectividad al programa E022 </w:t>
      </w:r>
      <w:r w:rsidRPr="009E2CFD">
        <w:rPr>
          <w:color w:val="808080" w:themeColor="background1" w:themeShade="80"/>
        </w:rPr>
        <w:t>se encuentra establecida en el Programa Anual de Evaluación 2013</w:t>
      </w:r>
      <w:r>
        <w:rPr>
          <w:color w:val="808080" w:themeColor="background1" w:themeShade="80"/>
        </w:rPr>
        <w:t>.</w:t>
      </w:r>
    </w:p>
  </w:footnote>
  <w:footnote w:id="8">
    <w:p w14:paraId="7404F9D7" w14:textId="4C216F24" w:rsidR="00A22959" w:rsidRPr="00A96956" w:rsidRDefault="00A22959" w:rsidP="00FA3C20">
      <w:pPr>
        <w:pStyle w:val="Textonotapie"/>
        <w:rPr>
          <w:color w:val="808080" w:themeColor="background1" w:themeShade="80"/>
          <w:sz w:val="18"/>
          <w:szCs w:val="18"/>
        </w:rPr>
      </w:pPr>
      <w:r w:rsidRPr="00FA3C20">
        <w:rPr>
          <w:rStyle w:val="Refdenotaalpie"/>
          <w:color w:val="808080" w:themeColor="background1" w:themeShade="80"/>
          <w:sz w:val="18"/>
          <w:szCs w:val="18"/>
        </w:rPr>
        <w:footnoteRef/>
      </w:r>
      <w:r>
        <w:rPr>
          <w:color w:val="808080" w:themeColor="background1" w:themeShade="80"/>
          <w:sz w:val="18"/>
          <w:szCs w:val="18"/>
        </w:rPr>
        <w:t xml:space="preserve"> El aumento del ITLP indica</w:t>
      </w:r>
      <w:r w:rsidRPr="00FA3C20">
        <w:rPr>
          <w:color w:val="808080" w:themeColor="background1" w:themeShade="80"/>
          <w:sz w:val="18"/>
          <w:szCs w:val="18"/>
        </w:rPr>
        <w:t xml:space="preserve"> que más personas tienen un ingreso laboral menor al v</w:t>
      </w:r>
      <w:r>
        <w:rPr>
          <w:color w:val="808080" w:themeColor="background1" w:themeShade="80"/>
          <w:sz w:val="18"/>
          <w:szCs w:val="18"/>
        </w:rPr>
        <w:t>alor de la canasta alimentaria.</w:t>
      </w:r>
    </w:p>
  </w:footnote>
  <w:footnote w:id="9">
    <w:p w14:paraId="37693535" w14:textId="17FEF0F9" w:rsidR="00A22959" w:rsidRPr="00DB03CF" w:rsidRDefault="00A22959" w:rsidP="00A4006D">
      <w:pPr>
        <w:pStyle w:val="Textonotapie"/>
        <w:rPr>
          <w:color w:val="808080" w:themeColor="background1" w:themeShade="80"/>
          <w:sz w:val="18"/>
          <w:szCs w:val="18"/>
        </w:rPr>
      </w:pPr>
      <w:r w:rsidRPr="00DB03CF">
        <w:rPr>
          <w:rStyle w:val="Refdenotaalpie"/>
          <w:color w:val="808080" w:themeColor="background1" w:themeShade="80"/>
          <w:sz w:val="18"/>
          <w:szCs w:val="18"/>
        </w:rPr>
        <w:footnoteRef/>
      </w:r>
      <w:r w:rsidRPr="00DB03CF">
        <w:rPr>
          <w:color w:val="808080" w:themeColor="background1" w:themeShade="80"/>
          <w:sz w:val="18"/>
          <w:szCs w:val="18"/>
        </w:rPr>
        <w:t xml:space="preserve"> Se utiliza una escala logarítmica para cubrir la amplitud de valores generada po</w:t>
      </w:r>
      <w:r>
        <w:rPr>
          <w:color w:val="808080" w:themeColor="background1" w:themeShade="80"/>
          <w:sz w:val="18"/>
          <w:szCs w:val="18"/>
        </w:rPr>
        <w:t>r los distintos tipos de carga.</w:t>
      </w:r>
    </w:p>
  </w:footnote>
  <w:footnote w:id="10">
    <w:p w14:paraId="1562894A" w14:textId="638B0F8B" w:rsidR="00A22959" w:rsidRPr="00A905E2" w:rsidRDefault="00A22959" w:rsidP="00572858">
      <w:pPr>
        <w:spacing w:line="276" w:lineRule="auto"/>
        <w:jc w:val="both"/>
        <w:rPr>
          <w:color w:val="808080" w:themeColor="background1" w:themeShade="80"/>
          <w:sz w:val="18"/>
          <w:szCs w:val="18"/>
          <w:lang w:val="es-ES_tradnl"/>
        </w:rPr>
      </w:pPr>
      <w:r w:rsidRPr="00A905E2">
        <w:rPr>
          <w:rStyle w:val="Refdenotaalpie"/>
          <w:color w:val="808080" w:themeColor="background1" w:themeShade="80"/>
          <w:sz w:val="18"/>
          <w:szCs w:val="18"/>
        </w:rPr>
        <w:footnoteRef/>
      </w:r>
      <w:r w:rsidRPr="00A905E2">
        <w:rPr>
          <w:color w:val="808080" w:themeColor="background1" w:themeShade="80"/>
          <w:sz w:val="18"/>
          <w:szCs w:val="18"/>
        </w:rPr>
        <w:t xml:space="preserve"> </w:t>
      </w:r>
      <w:r w:rsidRPr="00A905E2">
        <w:rPr>
          <w:color w:val="808080" w:themeColor="background1" w:themeShade="80"/>
          <w:sz w:val="18"/>
          <w:szCs w:val="18"/>
          <w:lang w:val="es-ES_tradnl"/>
        </w:rPr>
        <w:t>Diccionario de la Real Academia Espa</w:t>
      </w:r>
      <w:r>
        <w:rPr>
          <w:color w:val="808080" w:themeColor="background1" w:themeShade="80"/>
          <w:sz w:val="18"/>
          <w:szCs w:val="18"/>
          <w:lang w:val="es-ES_tradnl"/>
        </w:rPr>
        <w:t>ñola, 2016</w:t>
      </w:r>
      <w:r w:rsidRPr="00A905E2">
        <w:rPr>
          <w:color w:val="808080" w:themeColor="background1" w:themeShade="80"/>
          <w:sz w:val="18"/>
          <w:szCs w:val="18"/>
          <w:lang w:val="es-ES_tradnl"/>
        </w:rPr>
        <w:t>.</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0" w:type="auto"/>
      <w:tblBorders>
        <w:top w:val="single" w:sz="4" w:space="0" w:color="002060"/>
        <w:left w:val="single" w:sz="4" w:space="0" w:color="002060"/>
        <w:bottom w:val="single" w:sz="4" w:space="0" w:color="002060"/>
        <w:right w:val="single" w:sz="4" w:space="0" w:color="002060"/>
        <w:insideH w:val="none" w:sz="0" w:space="0" w:color="auto"/>
        <w:insideV w:val="none" w:sz="0" w:space="0" w:color="auto"/>
      </w:tblBorders>
      <w:tblLook w:val="04A0" w:firstRow="1" w:lastRow="0" w:firstColumn="1" w:lastColumn="0" w:noHBand="0" w:noVBand="1"/>
    </w:tblPr>
    <w:tblGrid>
      <w:gridCol w:w="5309"/>
      <w:gridCol w:w="4263"/>
    </w:tblGrid>
    <w:tr w:rsidR="00A22959" w:rsidRPr="000821C6" w14:paraId="73F72434" w14:textId="77777777" w:rsidTr="00B661CF">
      <w:trPr>
        <w:trHeight w:val="270"/>
      </w:trPr>
      <w:tc>
        <w:tcPr>
          <w:tcW w:w="5309" w:type="dxa"/>
          <w:tcBorders>
            <w:top w:val="single" w:sz="4" w:space="0" w:color="FFFFFF" w:themeColor="background1"/>
            <w:left w:val="single" w:sz="4" w:space="0" w:color="FFFFFF" w:themeColor="background1"/>
          </w:tcBorders>
          <w:vAlign w:val="center"/>
        </w:tcPr>
        <w:p w14:paraId="07E139E5" w14:textId="6C24C5B8" w:rsidR="00A22959" w:rsidRPr="00B661CF" w:rsidRDefault="00A22959" w:rsidP="000821C6">
          <w:pPr>
            <w:pStyle w:val="Piedepgina"/>
            <w:rPr>
              <w:smallCaps/>
              <w:color w:val="002060"/>
              <w:sz w:val="18"/>
              <w:szCs w:val="14"/>
            </w:rPr>
          </w:pPr>
          <w:r w:rsidRPr="00B661CF">
            <w:rPr>
              <w:smallCaps/>
              <w:color w:val="002060"/>
              <w:sz w:val="18"/>
              <w:szCs w:val="14"/>
            </w:rPr>
            <w:t>Universidad Nacional Autónoma de México</w:t>
          </w:r>
        </w:p>
      </w:tc>
      <w:tc>
        <w:tcPr>
          <w:tcW w:w="4263" w:type="dxa"/>
          <w:vMerge w:val="restart"/>
          <w:tcBorders>
            <w:top w:val="single" w:sz="4" w:space="0" w:color="FFFFFF" w:themeColor="background1"/>
            <w:right w:val="outset" w:sz="6" w:space="0" w:color="0B5294" w:themeColor="accent1" w:themeShade="BF"/>
          </w:tcBorders>
        </w:tcPr>
        <w:p w14:paraId="6676BB2A" w14:textId="77777777" w:rsidR="00A22959" w:rsidRPr="000821C6" w:rsidRDefault="00A22959" w:rsidP="002874F6">
          <w:pPr>
            <w:pStyle w:val="Piedepgina"/>
            <w:jc w:val="right"/>
            <w:rPr>
              <w:noProof/>
              <w:lang w:eastAsia="es-MX"/>
            </w:rPr>
          </w:pPr>
          <w:r w:rsidRPr="000821C6">
            <w:rPr>
              <w:noProof/>
              <w:lang w:val="es-ES" w:eastAsia="es-ES"/>
            </w:rPr>
            <w:drawing>
              <wp:inline distT="0" distB="0" distL="0" distR="0" wp14:anchorId="76795F6E" wp14:editId="294EE7DD">
                <wp:extent cx="1254642" cy="682313"/>
                <wp:effectExtent l="0" t="0" r="3175" b="3810"/>
                <wp:docPr id="1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8823" cy="684587"/>
                        </a:xfrm>
                        <a:prstGeom prst="rect">
                          <a:avLst/>
                        </a:prstGeom>
                        <a:noFill/>
                        <a:ln>
                          <a:noFill/>
                        </a:ln>
                      </pic:spPr>
                    </pic:pic>
                  </a:graphicData>
                </a:graphic>
              </wp:inline>
            </w:drawing>
          </w:r>
        </w:p>
      </w:tc>
    </w:tr>
    <w:tr w:rsidR="00A22959" w:rsidRPr="000821C6" w14:paraId="236963A2" w14:textId="77777777" w:rsidTr="00B661CF">
      <w:trPr>
        <w:trHeight w:val="274"/>
      </w:trPr>
      <w:tc>
        <w:tcPr>
          <w:tcW w:w="5309" w:type="dxa"/>
          <w:tcBorders>
            <w:left w:val="single" w:sz="4" w:space="0" w:color="FFFFFF" w:themeColor="background1"/>
          </w:tcBorders>
          <w:vAlign w:val="center"/>
        </w:tcPr>
        <w:p w14:paraId="6B34D8F2" w14:textId="77777777" w:rsidR="00A22959" w:rsidRPr="00B661CF" w:rsidRDefault="00A22959" w:rsidP="00B661CF">
          <w:pPr>
            <w:pStyle w:val="Piedepgina"/>
            <w:rPr>
              <w:smallCaps/>
              <w:color w:val="002060"/>
              <w:sz w:val="18"/>
              <w:szCs w:val="14"/>
            </w:rPr>
          </w:pPr>
          <w:r w:rsidRPr="00B661CF">
            <w:rPr>
              <w:smallCaps/>
              <w:color w:val="002060"/>
              <w:sz w:val="18"/>
              <w:szCs w:val="14"/>
            </w:rPr>
            <w:t>Instituto de Investigaciones Sociales</w:t>
          </w:r>
        </w:p>
      </w:tc>
      <w:tc>
        <w:tcPr>
          <w:tcW w:w="4263" w:type="dxa"/>
          <w:vMerge/>
          <w:tcBorders>
            <w:right w:val="outset" w:sz="6" w:space="0" w:color="0B5294" w:themeColor="accent1" w:themeShade="BF"/>
          </w:tcBorders>
        </w:tcPr>
        <w:p w14:paraId="6573B811" w14:textId="77777777" w:rsidR="00A22959" w:rsidRPr="000821C6" w:rsidRDefault="00A22959" w:rsidP="002874F6">
          <w:pPr>
            <w:pStyle w:val="Piedepgina"/>
            <w:rPr>
              <w:sz w:val="16"/>
              <w:szCs w:val="14"/>
            </w:rPr>
          </w:pPr>
        </w:p>
      </w:tc>
    </w:tr>
    <w:tr w:rsidR="00A22959" w:rsidRPr="000821C6" w14:paraId="049FD779" w14:textId="77777777" w:rsidTr="00B661CF">
      <w:trPr>
        <w:trHeight w:val="318"/>
      </w:trPr>
      <w:tc>
        <w:tcPr>
          <w:tcW w:w="5309" w:type="dxa"/>
          <w:tcBorders>
            <w:left w:val="single" w:sz="4" w:space="0" w:color="FFFFFF" w:themeColor="background1"/>
          </w:tcBorders>
          <w:vAlign w:val="center"/>
        </w:tcPr>
        <w:p w14:paraId="1D1FF035" w14:textId="77777777" w:rsidR="00A22959" w:rsidRPr="00B661CF" w:rsidRDefault="00A22959" w:rsidP="00B661CF">
          <w:pPr>
            <w:pStyle w:val="Piedepgina"/>
            <w:rPr>
              <w:smallCaps/>
              <w:color w:val="002060"/>
              <w:sz w:val="18"/>
              <w:szCs w:val="14"/>
            </w:rPr>
          </w:pPr>
          <w:r>
            <w:rPr>
              <w:smallCaps/>
              <w:color w:val="002060"/>
              <w:sz w:val="18"/>
              <w:szCs w:val="14"/>
            </w:rPr>
            <w:t>S</w:t>
          </w:r>
          <w:r w:rsidRPr="00B661CF">
            <w:rPr>
              <w:smallCaps/>
              <w:color w:val="002060"/>
              <w:sz w:val="18"/>
              <w:szCs w:val="14"/>
            </w:rPr>
            <w:t xml:space="preserve">ecretaría de </w:t>
          </w:r>
          <w:r>
            <w:rPr>
              <w:smallCaps/>
              <w:color w:val="002060"/>
              <w:sz w:val="18"/>
              <w:szCs w:val="14"/>
            </w:rPr>
            <w:t>Comunicaciones y T</w:t>
          </w:r>
          <w:r w:rsidRPr="00B661CF">
            <w:rPr>
              <w:smallCaps/>
              <w:color w:val="002060"/>
              <w:sz w:val="18"/>
              <w:szCs w:val="14"/>
            </w:rPr>
            <w:t>ransportes</w:t>
          </w:r>
        </w:p>
      </w:tc>
      <w:tc>
        <w:tcPr>
          <w:tcW w:w="4263" w:type="dxa"/>
          <w:vMerge/>
          <w:tcBorders>
            <w:right w:val="outset" w:sz="6" w:space="0" w:color="0B5294" w:themeColor="accent1" w:themeShade="BF"/>
          </w:tcBorders>
        </w:tcPr>
        <w:p w14:paraId="6D4ED720" w14:textId="77777777" w:rsidR="00A22959" w:rsidRPr="000821C6" w:rsidRDefault="00A22959" w:rsidP="002874F6">
          <w:pPr>
            <w:pStyle w:val="Piedepgina"/>
            <w:rPr>
              <w:sz w:val="16"/>
              <w:szCs w:val="14"/>
            </w:rPr>
          </w:pPr>
        </w:p>
      </w:tc>
    </w:tr>
    <w:tr w:rsidR="00A22959" w:rsidRPr="000821C6" w14:paraId="42CEF7F5" w14:textId="77777777" w:rsidTr="00B661CF">
      <w:trPr>
        <w:trHeight w:val="225"/>
      </w:trPr>
      <w:tc>
        <w:tcPr>
          <w:tcW w:w="5309" w:type="dxa"/>
          <w:tcBorders>
            <w:left w:val="single" w:sz="4" w:space="0" w:color="FFFFFF" w:themeColor="background1"/>
            <w:bottom w:val="outset" w:sz="6" w:space="0" w:color="0B5294" w:themeColor="accent1" w:themeShade="BF"/>
          </w:tcBorders>
          <w:vAlign w:val="center"/>
        </w:tcPr>
        <w:p w14:paraId="0319DF5A" w14:textId="77777777" w:rsidR="00A22959" w:rsidRPr="00B661CF" w:rsidRDefault="00A22959" w:rsidP="006E342C">
          <w:pPr>
            <w:pStyle w:val="Piedepgina"/>
            <w:rPr>
              <w:smallCaps/>
              <w:color w:val="002060"/>
              <w:sz w:val="18"/>
            </w:rPr>
          </w:pPr>
          <w:r>
            <w:rPr>
              <w:smallCaps/>
              <w:color w:val="002060"/>
              <w:sz w:val="18"/>
            </w:rPr>
            <w:t>Ferrocarril del Istmo de Tehuantepec, S. A de C</w:t>
          </w:r>
          <w:r w:rsidRPr="00B661CF">
            <w:rPr>
              <w:smallCaps/>
              <w:color w:val="002060"/>
              <w:sz w:val="18"/>
            </w:rPr>
            <w:t>.</w:t>
          </w:r>
          <w:r>
            <w:rPr>
              <w:smallCaps/>
              <w:color w:val="002060"/>
              <w:sz w:val="18"/>
            </w:rPr>
            <w:t>V</w:t>
          </w:r>
          <w:r w:rsidRPr="00B661CF">
            <w:rPr>
              <w:smallCaps/>
              <w:color w:val="002060"/>
              <w:sz w:val="18"/>
            </w:rPr>
            <w:t>.</w:t>
          </w:r>
          <w:r w:rsidRPr="00B661CF">
            <w:rPr>
              <w:smallCaps/>
              <w:noProof/>
              <w:color w:val="002060"/>
              <w:sz w:val="18"/>
              <w:szCs w:val="14"/>
              <w:lang w:eastAsia="es-MX"/>
            </w:rPr>
            <w:t xml:space="preserve"> </w:t>
          </w:r>
        </w:p>
      </w:tc>
      <w:tc>
        <w:tcPr>
          <w:tcW w:w="4263" w:type="dxa"/>
          <w:vMerge/>
          <w:tcBorders>
            <w:bottom w:val="outset" w:sz="6" w:space="0" w:color="0B5294" w:themeColor="accent1" w:themeShade="BF"/>
            <w:right w:val="outset" w:sz="6" w:space="0" w:color="0B5294" w:themeColor="accent1" w:themeShade="BF"/>
          </w:tcBorders>
        </w:tcPr>
        <w:p w14:paraId="129A417C" w14:textId="77777777" w:rsidR="00A22959" w:rsidRPr="000821C6" w:rsidRDefault="00A22959" w:rsidP="002874F6">
          <w:pPr>
            <w:pStyle w:val="Piedepgina"/>
            <w:jc w:val="right"/>
            <w:rPr>
              <w:sz w:val="16"/>
              <w:szCs w:val="14"/>
            </w:rPr>
          </w:pPr>
        </w:p>
      </w:tc>
    </w:tr>
  </w:tbl>
  <w:p w14:paraId="190B4E8B" w14:textId="77777777" w:rsidR="00A22959" w:rsidRPr="00B661CF" w:rsidRDefault="00A22959" w:rsidP="00E8091F">
    <w:pPr>
      <w:pStyle w:val="Encabezado"/>
      <w:tabs>
        <w:tab w:val="clear" w:pos="4419"/>
        <w:tab w:val="clear" w:pos="8838"/>
        <w:tab w:val="left" w:pos="5927"/>
      </w:tabs>
      <w:jc w:val="both"/>
      <w:rPr>
        <w:sz w:val="22"/>
      </w:rPr>
    </w:pPr>
    <w:r>
      <w:tab/>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0" w:type="auto"/>
      <w:tblBorders>
        <w:top w:val="single" w:sz="4" w:space="0" w:color="002060"/>
        <w:left w:val="single" w:sz="4" w:space="0" w:color="002060"/>
        <w:bottom w:val="single" w:sz="4" w:space="0" w:color="002060"/>
        <w:right w:val="single" w:sz="4" w:space="0" w:color="002060"/>
        <w:insideH w:val="none" w:sz="0" w:space="0" w:color="auto"/>
        <w:insideV w:val="none" w:sz="0" w:space="0" w:color="auto"/>
      </w:tblBorders>
      <w:tblLook w:val="04A0" w:firstRow="1" w:lastRow="0" w:firstColumn="1" w:lastColumn="0" w:noHBand="0" w:noVBand="1"/>
    </w:tblPr>
    <w:tblGrid>
      <w:gridCol w:w="5309"/>
      <w:gridCol w:w="4263"/>
    </w:tblGrid>
    <w:tr w:rsidR="00A22959" w:rsidRPr="000821C6" w14:paraId="07C9BC48" w14:textId="77777777" w:rsidTr="00DF1CB8">
      <w:trPr>
        <w:trHeight w:val="270"/>
      </w:trPr>
      <w:tc>
        <w:tcPr>
          <w:tcW w:w="5309" w:type="dxa"/>
          <w:tcBorders>
            <w:top w:val="single" w:sz="4" w:space="0" w:color="FFFFFF" w:themeColor="background1"/>
            <w:left w:val="single" w:sz="4" w:space="0" w:color="FFFFFF" w:themeColor="background1"/>
          </w:tcBorders>
          <w:vAlign w:val="center"/>
        </w:tcPr>
        <w:p w14:paraId="618C54D6" w14:textId="4126C864" w:rsidR="00A22959" w:rsidRPr="00B661CF" w:rsidRDefault="00A22959" w:rsidP="00DF1CB8">
          <w:pPr>
            <w:pStyle w:val="Piedepgina"/>
            <w:rPr>
              <w:smallCaps/>
              <w:color w:val="002060"/>
              <w:sz w:val="18"/>
              <w:szCs w:val="14"/>
            </w:rPr>
          </w:pPr>
          <w:r w:rsidRPr="00B661CF">
            <w:rPr>
              <w:smallCaps/>
              <w:color w:val="002060"/>
              <w:sz w:val="18"/>
              <w:szCs w:val="14"/>
            </w:rPr>
            <w:t>Universidad Nacional Autónoma de México</w:t>
          </w:r>
        </w:p>
      </w:tc>
      <w:tc>
        <w:tcPr>
          <w:tcW w:w="4263" w:type="dxa"/>
          <w:vMerge w:val="restart"/>
          <w:tcBorders>
            <w:top w:val="single" w:sz="4" w:space="0" w:color="FFFFFF" w:themeColor="background1"/>
            <w:right w:val="outset" w:sz="6" w:space="0" w:color="0B5294" w:themeColor="accent1" w:themeShade="BF"/>
          </w:tcBorders>
        </w:tcPr>
        <w:p w14:paraId="5F9F92A5" w14:textId="77777777" w:rsidR="00A22959" w:rsidRPr="000821C6" w:rsidRDefault="00A22959" w:rsidP="00DF1CB8">
          <w:pPr>
            <w:pStyle w:val="Piedepgina"/>
            <w:jc w:val="right"/>
            <w:rPr>
              <w:noProof/>
              <w:lang w:eastAsia="es-MX"/>
            </w:rPr>
          </w:pPr>
          <w:r w:rsidRPr="000821C6">
            <w:rPr>
              <w:noProof/>
              <w:lang w:val="es-ES" w:eastAsia="es-ES"/>
            </w:rPr>
            <w:drawing>
              <wp:inline distT="0" distB="0" distL="0" distR="0" wp14:anchorId="611B2A42" wp14:editId="6A3122BB">
                <wp:extent cx="1254642" cy="682313"/>
                <wp:effectExtent l="0" t="0" r="3175" b="3810"/>
                <wp:docPr id="4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8823" cy="684587"/>
                        </a:xfrm>
                        <a:prstGeom prst="rect">
                          <a:avLst/>
                        </a:prstGeom>
                        <a:noFill/>
                        <a:ln>
                          <a:noFill/>
                        </a:ln>
                      </pic:spPr>
                    </pic:pic>
                  </a:graphicData>
                </a:graphic>
              </wp:inline>
            </w:drawing>
          </w:r>
        </w:p>
      </w:tc>
    </w:tr>
    <w:tr w:rsidR="00A22959" w:rsidRPr="000821C6" w14:paraId="2A8D1309" w14:textId="77777777" w:rsidTr="00DF1CB8">
      <w:trPr>
        <w:trHeight w:val="274"/>
      </w:trPr>
      <w:tc>
        <w:tcPr>
          <w:tcW w:w="5309" w:type="dxa"/>
          <w:tcBorders>
            <w:left w:val="single" w:sz="4" w:space="0" w:color="FFFFFF" w:themeColor="background1"/>
          </w:tcBorders>
          <w:vAlign w:val="center"/>
        </w:tcPr>
        <w:p w14:paraId="6148BEB1" w14:textId="77777777" w:rsidR="00A22959" w:rsidRPr="00B661CF" w:rsidRDefault="00A22959" w:rsidP="00DF1CB8">
          <w:pPr>
            <w:pStyle w:val="Piedepgina"/>
            <w:rPr>
              <w:smallCaps/>
              <w:color w:val="002060"/>
              <w:sz w:val="18"/>
              <w:szCs w:val="14"/>
            </w:rPr>
          </w:pPr>
          <w:r w:rsidRPr="00B661CF">
            <w:rPr>
              <w:smallCaps/>
              <w:color w:val="002060"/>
              <w:sz w:val="18"/>
              <w:szCs w:val="14"/>
            </w:rPr>
            <w:t>Instituto de Investigaciones Sociales</w:t>
          </w:r>
        </w:p>
      </w:tc>
      <w:tc>
        <w:tcPr>
          <w:tcW w:w="4263" w:type="dxa"/>
          <w:vMerge/>
          <w:tcBorders>
            <w:right w:val="outset" w:sz="6" w:space="0" w:color="0B5294" w:themeColor="accent1" w:themeShade="BF"/>
          </w:tcBorders>
        </w:tcPr>
        <w:p w14:paraId="3EC87068" w14:textId="77777777" w:rsidR="00A22959" w:rsidRPr="000821C6" w:rsidRDefault="00A22959" w:rsidP="00DF1CB8">
          <w:pPr>
            <w:pStyle w:val="Piedepgina"/>
            <w:rPr>
              <w:sz w:val="16"/>
              <w:szCs w:val="14"/>
            </w:rPr>
          </w:pPr>
        </w:p>
      </w:tc>
    </w:tr>
    <w:tr w:rsidR="00A22959" w:rsidRPr="000821C6" w14:paraId="459B6FA4" w14:textId="77777777" w:rsidTr="00DF1CB8">
      <w:trPr>
        <w:trHeight w:val="318"/>
      </w:trPr>
      <w:tc>
        <w:tcPr>
          <w:tcW w:w="5309" w:type="dxa"/>
          <w:tcBorders>
            <w:left w:val="single" w:sz="4" w:space="0" w:color="FFFFFF" w:themeColor="background1"/>
          </w:tcBorders>
          <w:vAlign w:val="center"/>
        </w:tcPr>
        <w:p w14:paraId="011FFE2A" w14:textId="77777777" w:rsidR="00A22959" w:rsidRPr="00B661CF" w:rsidRDefault="00A22959" w:rsidP="00DF1CB8">
          <w:pPr>
            <w:pStyle w:val="Piedepgina"/>
            <w:rPr>
              <w:smallCaps/>
              <w:color w:val="002060"/>
              <w:sz w:val="18"/>
              <w:szCs w:val="14"/>
            </w:rPr>
          </w:pPr>
          <w:r>
            <w:rPr>
              <w:smallCaps/>
              <w:color w:val="002060"/>
              <w:sz w:val="18"/>
              <w:szCs w:val="14"/>
            </w:rPr>
            <w:t>S</w:t>
          </w:r>
          <w:r w:rsidRPr="00B661CF">
            <w:rPr>
              <w:smallCaps/>
              <w:color w:val="002060"/>
              <w:sz w:val="18"/>
              <w:szCs w:val="14"/>
            </w:rPr>
            <w:t xml:space="preserve">ecretaría de </w:t>
          </w:r>
          <w:r>
            <w:rPr>
              <w:smallCaps/>
              <w:color w:val="002060"/>
              <w:sz w:val="18"/>
              <w:szCs w:val="14"/>
            </w:rPr>
            <w:t>Comunicaciones y T</w:t>
          </w:r>
          <w:r w:rsidRPr="00B661CF">
            <w:rPr>
              <w:smallCaps/>
              <w:color w:val="002060"/>
              <w:sz w:val="18"/>
              <w:szCs w:val="14"/>
            </w:rPr>
            <w:t>ransportes</w:t>
          </w:r>
        </w:p>
      </w:tc>
      <w:tc>
        <w:tcPr>
          <w:tcW w:w="4263" w:type="dxa"/>
          <w:vMerge/>
          <w:tcBorders>
            <w:right w:val="outset" w:sz="6" w:space="0" w:color="0B5294" w:themeColor="accent1" w:themeShade="BF"/>
          </w:tcBorders>
        </w:tcPr>
        <w:p w14:paraId="43664615" w14:textId="77777777" w:rsidR="00A22959" w:rsidRPr="000821C6" w:rsidRDefault="00A22959" w:rsidP="00DF1CB8">
          <w:pPr>
            <w:pStyle w:val="Piedepgina"/>
            <w:rPr>
              <w:sz w:val="16"/>
              <w:szCs w:val="14"/>
            </w:rPr>
          </w:pPr>
        </w:p>
      </w:tc>
    </w:tr>
    <w:tr w:rsidR="00A22959" w:rsidRPr="000821C6" w14:paraId="415E7E2C" w14:textId="77777777" w:rsidTr="00DF1CB8">
      <w:trPr>
        <w:trHeight w:val="225"/>
      </w:trPr>
      <w:tc>
        <w:tcPr>
          <w:tcW w:w="5309" w:type="dxa"/>
          <w:tcBorders>
            <w:left w:val="single" w:sz="4" w:space="0" w:color="FFFFFF" w:themeColor="background1"/>
            <w:bottom w:val="outset" w:sz="6" w:space="0" w:color="0B5294" w:themeColor="accent1" w:themeShade="BF"/>
          </w:tcBorders>
          <w:vAlign w:val="center"/>
        </w:tcPr>
        <w:p w14:paraId="7716CDFA" w14:textId="77777777" w:rsidR="00A22959" w:rsidRPr="00B661CF" w:rsidRDefault="00A22959" w:rsidP="00DF1CB8">
          <w:pPr>
            <w:pStyle w:val="Piedepgina"/>
            <w:rPr>
              <w:smallCaps/>
              <w:color w:val="002060"/>
              <w:sz w:val="18"/>
            </w:rPr>
          </w:pPr>
          <w:r>
            <w:rPr>
              <w:smallCaps/>
              <w:color w:val="002060"/>
              <w:sz w:val="18"/>
            </w:rPr>
            <w:t>Ferrocarril del Istmo de Tehuantepec, S. A de C</w:t>
          </w:r>
          <w:r w:rsidRPr="00B661CF">
            <w:rPr>
              <w:smallCaps/>
              <w:color w:val="002060"/>
              <w:sz w:val="18"/>
            </w:rPr>
            <w:t>.</w:t>
          </w:r>
          <w:r>
            <w:rPr>
              <w:smallCaps/>
              <w:color w:val="002060"/>
              <w:sz w:val="18"/>
            </w:rPr>
            <w:t>V</w:t>
          </w:r>
          <w:r w:rsidRPr="00B661CF">
            <w:rPr>
              <w:smallCaps/>
              <w:color w:val="002060"/>
              <w:sz w:val="18"/>
            </w:rPr>
            <w:t>.</w:t>
          </w:r>
          <w:r w:rsidRPr="00B661CF">
            <w:rPr>
              <w:smallCaps/>
              <w:noProof/>
              <w:color w:val="002060"/>
              <w:sz w:val="18"/>
              <w:szCs w:val="14"/>
              <w:lang w:eastAsia="es-MX"/>
            </w:rPr>
            <w:t xml:space="preserve"> </w:t>
          </w:r>
        </w:p>
      </w:tc>
      <w:tc>
        <w:tcPr>
          <w:tcW w:w="4263" w:type="dxa"/>
          <w:vMerge/>
          <w:tcBorders>
            <w:bottom w:val="outset" w:sz="6" w:space="0" w:color="0B5294" w:themeColor="accent1" w:themeShade="BF"/>
            <w:right w:val="outset" w:sz="6" w:space="0" w:color="0B5294" w:themeColor="accent1" w:themeShade="BF"/>
          </w:tcBorders>
        </w:tcPr>
        <w:p w14:paraId="40E8E323" w14:textId="77777777" w:rsidR="00A22959" w:rsidRPr="000821C6" w:rsidRDefault="00A22959" w:rsidP="00DF1CB8">
          <w:pPr>
            <w:pStyle w:val="Piedepgina"/>
            <w:jc w:val="right"/>
            <w:rPr>
              <w:sz w:val="16"/>
              <w:szCs w:val="14"/>
            </w:rPr>
          </w:pPr>
        </w:p>
      </w:tc>
    </w:tr>
  </w:tbl>
  <w:p w14:paraId="0DD5E3AE" w14:textId="77777777" w:rsidR="00A22959" w:rsidRDefault="00A22959">
    <w:pPr>
      <w:pStyle w:val="Encabezado"/>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0" w:type="auto"/>
      <w:tblBorders>
        <w:top w:val="single" w:sz="4" w:space="0" w:color="002060"/>
        <w:left w:val="single" w:sz="4" w:space="0" w:color="002060"/>
        <w:bottom w:val="single" w:sz="4" w:space="0" w:color="002060"/>
        <w:right w:val="single" w:sz="4" w:space="0" w:color="002060"/>
        <w:insideH w:val="none" w:sz="0" w:space="0" w:color="auto"/>
        <w:insideV w:val="none" w:sz="0" w:space="0" w:color="auto"/>
      </w:tblBorders>
      <w:tblLook w:val="04A0" w:firstRow="1" w:lastRow="0" w:firstColumn="1" w:lastColumn="0" w:noHBand="0" w:noVBand="1"/>
    </w:tblPr>
    <w:tblGrid>
      <w:gridCol w:w="5309"/>
      <w:gridCol w:w="4263"/>
    </w:tblGrid>
    <w:tr w:rsidR="00A22959" w:rsidRPr="000821C6" w14:paraId="5DC9A47F" w14:textId="77777777" w:rsidTr="00DF1CB8">
      <w:trPr>
        <w:trHeight w:val="270"/>
      </w:trPr>
      <w:tc>
        <w:tcPr>
          <w:tcW w:w="5309" w:type="dxa"/>
          <w:tcBorders>
            <w:top w:val="single" w:sz="4" w:space="0" w:color="FFFFFF" w:themeColor="background1"/>
            <w:left w:val="single" w:sz="4" w:space="0" w:color="FFFFFF" w:themeColor="background1"/>
          </w:tcBorders>
          <w:vAlign w:val="center"/>
        </w:tcPr>
        <w:p w14:paraId="300AF740" w14:textId="16ED580A" w:rsidR="00A22959" w:rsidRPr="00B661CF" w:rsidRDefault="00A22959" w:rsidP="00DF1CB8">
          <w:pPr>
            <w:pStyle w:val="Piedepgina"/>
            <w:rPr>
              <w:smallCaps/>
              <w:color w:val="002060"/>
              <w:sz w:val="18"/>
              <w:szCs w:val="14"/>
            </w:rPr>
          </w:pPr>
          <w:r w:rsidRPr="00B661CF">
            <w:rPr>
              <w:smallCaps/>
              <w:color w:val="002060"/>
              <w:sz w:val="18"/>
              <w:szCs w:val="14"/>
            </w:rPr>
            <w:t>Universidad Nacional Autónoma de México</w:t>
          </w:r>
        </w:p>
      </w:tc>
      <w:tc>
        <w:tcPr>
          <w:tcW w:w="4263" w:type="dxa"/>
          <w:vMerge w:val="restart"/>
          <w:tcBorders>
            <w:top w:val="single" w:sz="4" w:space="0" w:color="FFFFFF" w:themeColor="background1"/>
            <w:right w:val="outset" w:sz="6" w:space="0" w:color="0B5294" w:themeColor="accent1" w:themeShade="BF"/>
          </w:tcBorders>
        </w:tcPr>
        <w:p w14:paraId="2FBC16F6" w14:textId="77777777" w:rsidR="00A22959" w:rsidRPr="000821C6" w:rsidRDefault="00A22959" w:rsidP="00DF1CB8">
          <w:pPr>
            <w:pStyle w:val="Piedepgina"/>
            <w:jc w:val="right"/>
            <w:rPr>
              <w:noProof/>
              <w:lang w:eastAsia="es-MX"/>
            </w:rPr>
          </w:pPr>
          <w:r w:rsidRPr="000821C6">
            <w:rPr>
              <w:noProof/>
              <w:lang w:val="es-ES" w:eastAsia="es-ES"/>
            </w:rPr>
            <w:drawing>
              <wp:inline distT="0" distB="0" distL="0" distR="0" wp14:anchorId="201D6435" wp14:editId="229A0D69">
                <wp:extent cx="1254642" cy="682313"/>
                <wp:effectExtent l="0" t="0" r="3175" b="381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8823" cy="684587"/>
                        </a:xfrm>
                        <a:prstGeom prst="rect">
                          <a:avLst/>
                        </a:prstGeom>
                        <a:noFill/>
                        <a:ln>
                          <a:noFill/>
                        </a:ln>
                      </pic:spPr>
                    </pic:pic>
                  </a:graphicData>
                </a:graphic>
              </wp:inline>
            </w:drawing>
          </w:r>
        </w:p>
      </w:tc>
    </w:tr>
    <w:tr w:rsidR="00A22959" w:rsidRPr="000821C6" w14:paraId="37E4506B" w14:textId="77777777" w:rsidTr="00DF1CB8">
      <w:trPr>
        <w:trHeight w:val="274"/>
      </w:trPr>
      <w:tc>
        <w:tcPr>
          <w:tcW w:w="5309" w:type="dxa"/>
          <w:tcBorders>
            <w:left w:val="single" w:sz="4" w:space="0" w:color="FFFFFF" w:themeColor="background1"/>
          </w:tcBorders>
          <w:vAlign w:val="center"/>
        </w:tcPr>
        <w:p w14:paraId="1BB880C5" w14:textId="77777777" w:rsidR="00A22959" w:rsidRPr="00B661CF" w:rsidRDefault="00A22959" w:rsidP="00DF1CB8">
          <w:pPr>
            <w:pStyle w:val="Piedepgina"/>
            <w:rPr>
              <w:smallCaps/>
              <w:color w:val="002060"/>
              <w:sz w:val="18"/>
              <w:szCs w:val="14"/>
            </w:rPr>
          </w:pPr>
          <w:r w:rsidRPr="00B661CF">
            <w:rPr>
              <w:smallCaps/>
              <w:color w:val="002060"/>
              <w:sz w:val="18"/>
              <w:szCs w:val="14"/>
            </w:rPr>
            <w:t>Instituto de Investigaciones Sociales</w:t>
          </w:r>
        </w:p>
      </w:tc>
      <w:tc>
        <w:tcPr>
          <w:tcW w:w="4263" w:type="dxa"/>
          <w:vMerge/>
          <w:tcBorders>
            <w:right w:val="outset" w:sz="6" w:space="0" w:color="0B5294" w:themeColor="accent1" w:themeShade="BF"/>
          </w:tcBorders>
        </w:tcPr>
        <w:p w14:paraId="1030B6DF" w14:textId="77777777" w:rsidR="00A22959" w:rsidRPr="000821C6" w:rsidRDefault="00A22959" w:rsidP="00DF1CB8">
          <w:pPr>
            <w:pStyle w:val="Piedepgina"/>
            <w:rPr>
              <w:sz w:val="16"/>
              <w:szCs w:val="14"/>
            </w:rPr>
          </w:pPr>
        </w:p>
      </w:tc>
    </w:tr>
    <w:tr w:rsidR="00A22959" w:rsidRPr="000821C6" w14:paraId="613667FA" w14:textId="77777777" w:rsidTr="00DF1CB8">
      <w:trPr>
        <w:trHeight w:val="318"/>
      </w:trPr>
      <w:tc>
        <w:tcPr>
          <w:tcW w:w="5309" w:type="dxa"/>
          <w:tcBorders>
            <w:left w:val="single" w:sz="4" w:space="0" w:color="FFFFFF" w:themeColor="background1"/>
          </w:tcBorders>
          <w:vAlign w:val="center"/>
        </w:tcPr>
        <w:p w14:paraId="4CEDF6AE" w14:textId="77777777" w:rsidR="00A22959" w:rsidRPr="00B661CF" w:rsidRDefault="00A22959" w:rsidP="00DF1CB8">
          <w:pPr>
            <w:pStyle w:val="Piedepgina"/>
            <w:rPr>
              <w:smallCaps/>
              <w:color w:val="002060"/>
              <w:sz w:val="18"/>
              <w:szCs w:val="14"/>
            </w:rPr>
          </w:pPr>
          <w:r>
            <w:rPr>
              <w:smallCaps/>
              <w:color w:val="002060"/>
              <w:sz w:val="18"/>
              <w:szCs w:val="14"/>
            </w:rPr>
            <w:t>S</w:t>
          </w:r>
          <w:r w:rsidRPr="00B661CF">
            <w:rPr>
              <w:smallCaps/>
              <w:color w:val="002060"/>
              <w:sz w:val="18"/>
              <w:szCs w:val="14"/>
            </w:rPr>
            <w:t xml:space="preserve">ecretaría de </w:t>
          </w:r>
          <w:r>
            <w:rPr>
              <w:smallCaps/>
              <w:color w:val="002060"/>
              <w:sz w:val="18"/>
              <w:szCs w:val="14"/>
            </w:rPr>
            <w:t>Comunicaciones y T</w:t>
          </w:r>
          <w:r w:rsidRPr="00B661CF">
            <w:rPr>
              <w:smallCaps/>
              <w:color w:val="002060"/>
              <w:sz w:val="18"/>
              <w:szCs w:val="14"/>
            </w:rPr>
            <w:t>ransportes</w:t>
          </w:r>
        </w:p>
      </w:tc>
      <w:tc>
        <w:tcPr>
          <w:tcW w:w="4263" w:type="dxa"/>
          <w:vMerge/>
          <w:tcBorders>
            <w:right w:val="outset" w:sz="6" w:space="0" w:color="0B5294" w:themeColor="accent1" w:themeShade="BF"/>
          </w:tcBorders>
        </w:tcPr>
        <w:p w14:paraId="601D5AEF" w14:textId="77777777" w:rsidR="00A22959" w:rsidRPr="000821C6" w:rsidRDefault="00A22959" w:rsidP="00DF1CB8">
          <w:pPr>
            <w:pStyle w:val="Piedepgina"/>
            <w:rPr>
              <w:sz w:val="16"/>
              <w:szCs w:val="14"/>
            </w:rPr>
          </w:pPr>
        </w:p>
      </w:tc>
    </w:tr>
    <w:tr w:rsidR="00A22959" w:rsidRPr="000821C6" w14:paraId="7EC32989" w14:textId="77777777" w:rsidTr="00DF1CB8">
      <w:trPr>
        <w:trHeight w:val="225"/>
      </w:trPr>
      <w:tc>
        <w:tcPr>
          <w:tcW w:w="5309" w:type="dxa"/>
          <w:tcBorders>
            <w:left w:val="single" w:sz="4" w:space="0" w:color="FFFFFF" w:themeColor="background1"/>
            <w:bottom w:val="outset" w:sz="6" w:space="0" w:color="0B5294" w:themeColor="accent1" w:themeShade="BF"/>
          </w:tcBorders>
          <w:vAlign w:val="center"/>
        </w:tcPr>
        <w:p w14:paraId="7F3FC3E6" w14:textId="77777777" w:rsidR="00A22959" w:rsidRPr="00B661CF" w:rsidRDefault="00A22959" w:rsidP="00DF1CB8">
          <w:pPr>
            <w:pStyle w:val="Piedepgina"/>
            <w:rPr>
              <w:smallCaps/>
              <w:color w:val="002060"/>
              <w:sz w:val="18"/>
            </w:rPr>
          </w:pPr>
          <w:r>
            <w:rPr>
              <w:smallCaps/>
              <w:color w:val="002060"/>
              <w:sz w:val="18"/>
            </w:rPr>
            <w:t>Ferrocarril del Istmo de Tehuantepec, S. A de C</w:t>
          </w:r>
          <w:r w:rsidRPr="00B661CF">
            <w:rPr>
              <w:smallCaps/>
              <w:color w:val="002060"/>
              <w:sz w:val="18"/>
            </w:rPr>
            <w:t>.</w:t>
          </w:r>
          <w:r>
            <w:rPr>
              <w:smallCaps/>
              <w:color w:val="002060"/>
              <w:sz w:val="18"/>
            </w:rPr>
            <w:t>V</w:t>
          </w:r>
          <w:r w:rsidRPr="00B661CF">
            <w:rPr>
              <w:smallCaps/>
              <w:color w:val="002060"/>
              <w:sz w:val="18"/>
            </w:rPr>
            <w:t>.</w:t>
          </w:r>
          <w:r w:rsidRPr="00B661CF">
            <w:rPr>
              <w:smallCaps/>
              <w:noProof/>
              <w:color w:val="002060"/>
              <w:sz w:val="18"/>
              <w:szCs w:val="14"/>
              <w:lang w:eastAsia="es-MX"/>
            </w:rPr>
            <w:t xml:space="preserve"> </w:t>
          </w:r>
        </w:p>
      </w:tc>
      <w:tc>
        <w:tcPr>
          <w:tcW w:w="4263" w:type="dxa"/>
          <w:vMerge/>
          <w:tcBorders>
            <w:bottom w:val="outset" w:sz="6" w:space="0" w:color="0B5294" w:themeColor="accent1" w:themeShade="BF"/>
            <w:right w:val="outset" w:sz="6" w:space="0" w:color="0B5294" w:themeColor="accent1" w:themeShade="BF"/>
          </w:tcBorders>
        </w:tcPr>
        <w:p w14:paraId="4C4B45D7" w14:textId="77777777" w:rsidR="00A22959" w:rsidRPr="000821C6" w:rsidRDefault="00A22959" w:rsidP="00DF1CB8">
          <w:pPr>
            <w:pStyle w:val="Piedepgina"/>
            <w:jc w:val="right"/>
            <w:rPr>
              <w:sz w:val="16"/>
              <w:szCs w:val="14"/>
            </w:rPr>
          </w:pPr>
        </w:p>
      </w:tc>
    </w:tr>
  </w:tbl>
  <w:p w14:paraId="1786F8FE" w14:textId="77777777" w:rsidR="00A22959" w:rsidRDefault="00A22959">
    <w:pPr>
      <w:pStyle w:val="Encabezado"/>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0" w:type="auto"/>
      <w:tblBorders>
        <w:top w:val="single" w:sz="4" w:space="0" w:color="002060"/>
        <w:left w:val="single" w:sz="4" w:space="0" w:color="002060"/>
        <w:bottom w:val="single" w:sz="4" w:space="0" w:color="002060"/>
        <w:right w:val="single" w:sz="4" w:space="0" w:color="002060"/>
        <w:insideH w:val="none" w:sz="0" w:space="0" w:color="auto"/>
        <w:insideV w:val="none" w:sz="0" w:space="0" w:color="auto"/>
      </w:tblBorders>
      <w:tblLook w:val="04A0" w:firstRow="1" w:lastRow="0" w:firstColumn="1" w:lastColumn="0" w:noHBand="0" w:noVBand="1"/>
    </w:tblPr>
    <w:tblGrid>
      <w:gridCol w:w="5309"/>
      <w:gridCol w:w="4263"/>
    </w:tblGrid>
    <w:tr w:rsidR="00A22959" w:rsidRPr="000821C6" w14:paraId="24561CCE" w14:textId="77777777" w:rsidTr="00B661CF">
      <w:trPr>
        <w:trHeight w:val="270"/>
      </w:trPr>
      <w:tc>
        <w:tcPr>
          <w:tcW w:w="5309" w:type="dxa"/>
          <w:tcBorders>
            <w:top w:val="single" w:sz="4" w:space="0" w:color="FFFFFF" w:themeColor="background1"/>
            <w:left w:val="single" w:sz="4" w:space="0" w:color="FFFFFF" w:themeColor="background1"/>
          </w:tcBorders>
          <w:vAlign w:val="center"/>
        </w:tcPr>
        <w:p w14:paraId="30A73BE4" w14:textId="77777777" w:rsidR="00A22959" w:rsidRPr="00B661CF" w:rsidRDefault="00A22959" w:rsidP="000821C6">
          <w:pPr>
            <w:pStyle w:val="Piedepgina"/>
            <w:rPr>
              <w:smallCaps/>
              <w:color w:val="002060"/>
              <w:sz w:val="18"/>
              <w:szCs w:val="14"/>
            </w:rPr>
          </w:pPr>
          <w:r w:rsidRPr="00B661CF">
            <w:rPr>
              <w:smallCaps/>
              <w:color w:val="002060"/>
              <w:sz w:val="18"/>
              <w:szCs w:val="14"/>
            </w:rPr>
            <w:t>Universidad Nacional Autónoma de México</w:t>
          </w:r>
        </w:p>
      </w:tc>
      <w:tc>
        <w:tcPr>
          <w:tcW w:w="4263" w:type="dxa"/>
          <w:vMerge w:val="restart"/>
          <w:tcBorders>
            <w:top w:val="single" w:sz="4" w:space="0" w:color="FFFFFF" w:themeColor="background1"/>
            <w:right w:val="outset" w:sz="6" w:space="0" w:color="0B5294" w:themeColor="accent1" w:themeShade="BF"/>
          </w:tcBorders>
        </w:tcPr>
        <w:p w14:paraId="1AB17159" w14:textId="77777777" w:rsidR="00A22959" w:rsidRPr="000821C6" w:rsidRDefault="00A22959" w:rsidP="00BB15FE">
          <w:pPr>
            <w:pStyle w:val="Piedepgina"/>
            <w:jc w:val="right"/>
            <w:rPr>
              <w:noProof/>
              <w:lang w:eastAsia="es-MX"/>
            </w:rPr>
          </w:pPr>
          <w:r w:rsidRPr="000821C6">
            <w:rPr>
              <w:noProof/>
              <w:lang w:val="es-ES" w:eastAsia="es-ES"/>
            </w:rPr>
            <w:drawing>
              <wp:inline distT="0" distB="0" distL="0" distR="0" wp14:anchorId="0BA7E515" wp14:editId="430BFFFD">
                <wp:extent cx="1254642" cy="682313"/>
                <wp:effectExtent l="0" t="0" r="3175"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8823" cy="684587"/>
                        </a:xfrm>
                        <a:prstGeom prst="rect">
                          <a:avLst/>
                        </a:prstGeom>
                        <a:noFill/>
                        <a:ln>
                          <a:noFill/>
                        </a:ln>
                      </pic:spPr>
                    </pic:pic>
                  </a:graphicData>
                </a:graphic>
              </wp:inline>
            </w:drawing>
          </w:r>
        </w:p>
      </w:tc>
    </w:tr>
    <w:tr w:rsidR="00A22959" w:rsidRPr="000821C6" w14:paraId="562375DD" w14:textId="77777777" w:rsidTr="00B661CF">
      <w:trPr>
        <w:trHeight w:val="274"/>
      </w:trPr>
      <w:tc>
        <w:tcPr>
          <w:tcW w:w="5309" w:type="dxa"/>
          <w:tcBorders>
            <w:left w:val="single" w:sz="4" w:space="0" w:color="FFFFFF" w:themeColor="background1"/>
          </w:tcBorders>
          <w:vAlign w:val="center"/>
        </w:tcPr>
        <w:p w14:paraId="169BCA87" w14:textId="77777777" w:rsidR="00A22959" w:rsidRPr="00B661CF" w:rsidRDefault="00A22959" w:rsidP="00B661CF">
          <w:pPr>
            <w:pStyle w:val="Piedepgina"/>
            <w:rPr>
              <w:smallCaps/>
              <w:color w:val="002060"/>
              <w:sz w:val="18"/>
              <w:szCs w:val="14"/>
            </w:rPr>
          </w:pPr>
          <w:r w:rsidRPr="00B661CF">
            <w:rPr>
              <w:smallCaps/>
              <w:color w:val="002060"/>
              <w:sz w:val="18"/>
              <w:szCs w:val="14"/>
            </w:rPr>
            <w:t>Instituto de Investigaciones Sociales</w:t>
          </w:r>
        </w:p>
      </w:tc>
      <w:tc>
        <w:tcPr>
          <w:tcW w:w="4263" w:type="dxa"/>
          <w:vMerge/>
          <w:tcBorders>
            <w:right w:val="outset" w:sz="6" w:space="0" w:color="0B5294" w:themeColor="accent1" w:themeShade="BF"/>
          </w:tcBorders>
        </w:tcPr>
        <w:p w14:paraId="71B55FA7" w14:textId="77777777" w:rsidR="00A22959" w:rsidRPr="000821C6" w:rsidRDefault="00A22959" w:rsidP="00BB15FE">
          <w:pPr>
            <w:pStyle w:val="Piedepgina"/>
            <w:rPr>
              <w:sz w:val="16"/>
              <w:szCs w:val="14"/>
            </w:rPr>
          </w:pPr>
        </w:p>
      </w:tc>
    </w:tr>
    <w:tr w:rsidR="00A22959" w:rsidRPr="000821C6" w14:paraId="6ECA7ED0" w14:textId="77777777" w:rsidTr="00B661CF">
      <w:trPr>
        <w:trHeight w:val="318"/>
      </w:trPr>
      <w:tc>
        <w:tcPr>
          <w:tcW w:w="5309" w:type="dxa"/>
          <w:tcBorders>
            <w:left w:val="single" w:sz="4" w:space="0" w:color="FFFFFF" w:themeColor="background1"/>
          </w:tcBorders>
          <w:vAlign w:val="center"/>
        </w:tcPr>
        <w:p w14:paraId="296D8437" w14:textId="77777777" w:rsidR="00A22959" w:rsidRPr="00B661CF" w:rsidRDefault="00A22959" w:rsidP="00B661CF">
          <w:pPr>
            <w:pStyle w:val="Piedepgina"/>
            <w:rPr>
              <w:smallCaps/>
              <w:color w:val="002060"/>
              <w:sz w:val="18"/>
              <w:szCs w:val="14"/>
            </w:rPr>
          </w:pPr>
          <w:r>
            <w:rPr>
              <w:smallCaps/>
              <w:color w:val="002060"/>
              <w:sz w:val="18"/>
              <w:szCs w:val="14"/>
            </w:rPr>
            <w:t>S</w:t>
          </w:r>
          <w:r w:rsidRPr="00B661CF">
            <w:rPr>
              <w:smallCaps/>
              <w:color w:val="002060"/>
              <w:sz w:val="18"/>
              <w:szCs w:val="14"/>
            </w:rPr>
            <w:t xml:space="preserve">ecretaría de </w:t>
          </w:r>
          <w:r>
            <w:rPr>
              <w:smallCaps/>
              <w:color w:val="002060"/>
              <w:sz w:val="18"/>
              <w:szCs w:val="14"/>
            </w:rPr>
            <w:t>Comunicaciones y T</w:t>
          </w:r>
          <w:r w:rsidRPr="00B661CF">
            <w:rPr>
              <w:smallCaps/>
              <w:color w:val="002060"/>
              <w:sz w:val="18"/>
              <w:szCs w:val="14"/>
            </w:rPr>
            <w:t>ransportes</w:t>
          </w:r>
        </w:p>
      </w:tc>
      <w:tc>
        <w:tcPr>
          <w:tcW w:w="4263" w:type="dxa"/>
          <w:vMerge/>
          <w:tcBorders>
            <w:right w:val="outset" w:sz="6" w:space="0" w:color="0B5294" w:themeColor="accent1" w:themeShade="BF"/>
          </w:tcBorders>
        </w:tcPr>
        <w:p w14:paraId="6975FF28" w14:textId="77777777" w:rsidR="00A22959" w:rsidRPr="000821C6" w:rsidRDefault="00A22959" w:rsidP="00BB15FE">
          <w:pPr>
            <w:pStyle w:val="Piedepgina"/>
            <w:rPr>
              <w:sz w:val="16"/>
              <w:szCs w:val="14"/>
            </w:rPr>
          </w:pPr>
        </w:p>
      </w:tc>
    </w:tr>
    <w:tr w:rsidR="00A22959" w:rsidRPr="000821C6" w14:paraId="6B8745C8" w14:textId="77777777" w:rsidTr="00B661CF">
      <w:trPr>
        <w:trHeight w:val="225"/>
      </w:trPr>
      <w:tc>
        <w:tcPr>
          <w:tcW w:w="5309" w:type="dxa"/>
          <w:tcBorders>
            <w:left w:val="single" w:sz="4" w:space="0" w:color="FFFFFF" w:themeColor="background1"/>
            <w:bottom w:val="outset" w:sz="6" w:space="0" w:color="0B5294" w:themeColor="accent1" w:themeShade="BF"/>
          </w:tcBorders>
          <w:vAlign w:val="center"/>
        </w:tcPr>
        <w:p w14:paraId="696FF73B" w14:textId="77777777" w:rsidR="00A22959" w:rsidRPr="00B661CF" w:rsidRDefault="00A22959" w:rsidP="006E342C">
          <w:pPr>
            <w:pStyle w:val="Piedepgina"/>
            <w:rPr>
              <w:smallCaps/>
              <w:color w:val="002060"/>
              <w:sz w:val="18"/>
            </w:rPr>
          </w:pPr>
          <w:r>
            <w:rPr>
              <w:smallCaps/>
              <w:color w:val="002060"/>
              <w:sz w:val="18"/>
            </w:rPr>
            <w:t>Ferrocarril del Istmo de Tehuantepec, S. A de C</w:t>
          </w:r>
          <w:r w:rsidRPr="00B661CF">
            <w:rPr>
              <w:smallCaps/>
              <w:color w:val="002060"/>
              <w:sz w:val="18"/>
            </w:rPr>
            <w:t>.</w:t>
          </w:r>
          <w:r>
            <w:rPr>
              <w:smallCaps/>
              <w:color w:val="002060"/>
              <w:sz w:val="18"/>
            </w:rPr>
            <w:t>V</w:t>
          </w:r>
          <w:r w:rsidRPr="00B661CF">
            <w:rPr>
              <w:smallCaps/>
              <w:color w:val="002060"/>
              <w:sz w:val="18"/>
            </w:rPr>
            <w:t>.</w:t>
          </w:r>
          <w:r w:rsidRPr="00B661CF">
            <w:rPr>
              <w:smallCaps/>
              <w:noProof/>
              <w:color w:val="002060"/>
              <w:sz w:val="18"/>
              <w:szCs w:val="14"/>
              <w:lang w:eastAsia="es-MX"/>
            </w:rPr>
            <w:t xml:space="preserve"> </w:t>
          </w:r>
        </w:p>
      </w:tc>
      <w:tc>
        <w:tcPr>
          <w:tcW w:w="4263" w:type="dxa"/>
          <w:vMerge/>
          <w:tcBorders>
            <w:bottom w:val="outset" w:sz="6" w:space="0" w:color="0B5294" w:themeColor="accent1" w:themeShade="BF"/>
            <w:right w:val="outset" w:sz="6" w:space="0" w:color="0B5294" w:themeColor="accent1" w:themeShade="BF"/>
          </w:tcBorders>
        </w:tcPr>
        <w:p w14:paraId="076C9470" w14:textId="77777777" w:rsidR="00A22959" w:rsidRPr="000821C6" w:rsidRDefault="00A22959" w:rsidP="00BB15FE">
          <w:pPr>
            <w:pStyle w:val="Piedepgina"/>
            <w:jc w:val="right"/>
            <w:rPr>
              <w:sz w:val="16"/>
              <w:szCs w:val="14"/>
            </w:rPr>
          </w:pPr>
        </w:p>
      </w:tc>
    </w:tr>
  </w:tbl>
  <w:p w14:paraId="3F8CF33B" w14:textId="77777777" w:rsidR="00A22959" w:rsidRPr="00B661CF" w:rsidRDefault="00A22959" w:rsidP="00E8091F">
    <w:pPr>
      <w:pStyle w:val="Encabezado"/>
      <w:tabs>
        <w:tab w:val="clear" w:pos="4419"/>
        <w:tab w:val="clear" w:pos="8838"/>
        <w:tab w:val="left" w:pos="5927"/>
      </w:tabs>
      <w:jc w:val="both"/>
      <w:rPr>
        <w:sz w:val="22"/>
      </w:rPr>
    </w:pPr>
    <w:r>
      <w:tab/>
    </w: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0" w:type="auto"/>
      <w:tblBorders>
        <w:top w:val="single" w:sz="4" w:space="0" w:color="002060"/>
        <w:left w:val="single" w:sz="4" w:space="0" w:color="002060"/>
        <w:bottom w:val="single" w:sz="4" w:space="0" w:color="002060"/>
        <w:right w:val="single" w:sz="4" w:space="0" w:color="002060"/>
        <w:insideH w:val="none" w:sz="0" w:space="0" w:color="auto"/>
        <w:insideV w:val="none" w:sz="0" w:space="0" w:color="auto"/>
      </w:tblBorders>
      <w:tblLook w:val="04A0" w:firstRow="1" w:lastRow="0" w:firstColumn="1" w:lastColumn="0" w:noHBand="0" w:noVBand="1"/>
    </w:tblPr>
    <w:tblGrid>
      <w:gridCol w:w="5309"/>
      <w:gridCol w:w="4263"/>
    </w:tblGrid>
    <w:tr w:rsidR="00A22959" w:rsidRPr="000821C6" w14:paraId="1D2EB9EC" w14:textId="77777777" w:rsidTr="00DF1CB8">
      <w:trPr>
        <w:trHeight w:val="270"/>
      </w:trPr>
      <w:tc>
        <w:tcPr>
          <w:tcW w:w="5309" w:type="dxa"/>
          <w:tcBorders>
            <w:top w:val="single" w:sz="4" w:space="0" w:color="FFFFFF" w:themeColor="background1"/>
            <w:left w:val="single" w:sz="4" w:space="0" w:color="FFFFFF" w:themeColor="background1"/>
          </w:tcBorders>
          <w:vAlign w:val="center"/>
        </w:tcPr>
        <w:p w14:paraId="6EC28436" w14:textId="1025499A" w:rsidR="00A22959" w:rsidRPr="00B661CF" w:rsidRDefault="00A22959" w:rsidP="00DF1CB8">
          <w:pPr>
            <w:pStyle w:val="Piedepgina"/>
            <w:rPr>
              <w:smallCaps/>
              <w:color w:val="002060"/>
              <w:sz w:val="18"/>
              <w:szCs w:val="14"/>
            </w:rPr>
          </w:pPr>
          <w:r w:rsidRPr="00B661CF">
            <w:rPr>
              <w:smallCaps/>
              <w:color w:val="002060"/>
              <w:sz w:val="18"/>
              <w:szCs w:val="14"/>
            </w:rPr>
            <w:t>Universidad Nacional Autónoma de México</w:t>
          </w:r>
        </w:p>
      </w:tc>
      <w:tc>
        <w:tcPr>
          <w:tcW w:w="4263" w:type="dxa"/>
          <w:vMerge w:val="restart"/>
          <w:tcBorders>
            <w:top w:val="single" w:sz="4" w:space="0" w:color="FFFFFF" w:themeColor="background1"/>
            <w:right w:val="outset" w:sz="6" w:space="0" w:color="0B5294" w:themeColor="accent1" w:themeShade="BF"/>
          </w:tcBorders>
        </w:tcPr>
        <w:p w14:paraId="3756EF7F" w14:textId="77777777" w:rsidR="00A22959" w:rsidRPr="000821C6" w:rsidRDefault="00A22959" w:rsidP="00DF1CB8">
          <w:pPr>
            <w:pStyle w:val="Piedepgina"/>
            <w:jc w:val="right"/>
            <w:rPr>
              <w:noProof/>
              <w:lang w:eastAsia="es-MX"/>
            </w:rPr>
          </w:pPr>
          <w:r w:rsidRPr="000821C6">
            <w:rPr>
              <w:noProof/>
              <w:lang w:val="es-ES" w:eastAsia="es-ES"/>
            </w:rPr>
            <w:drawing>
              <wp:inline distT="0" distB="0" distL="0" distR="0" wp14:anchorId="4CCE9990" wp14:editId="2CE600D5">
                <wp:extent cx="1254642" cy="682313"/>
                <wp:effectExtent l="0" t="0" r="3175" b="3810"/>
                <wp:docPr id="4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8823" cy="684587"/>
                        </a:xfrm>
                        <a:prstGeom prst="rect">
                          <a:avLst/>
                        </a:prstGeom>
                        <a:noFill/>
                        <a:ln>
                          <a:noFill/>
                        </a:ln>
                      </pic:spPr>
                    </pic:pic>
                  </a:graphicData>
                </a:graphic>
              </wp:inline>
            </w:drawing>
          </w:r>
        </w:p>
      </w:tc>
    </w:tr>
    <w:tr w:rsidR="00A22959" w:rsidRPr="000821C6" w14:paraId="2134C1DE" w14:textId="77777777" w:rsidTr="00DF1CB8">
      <w:trPr>
        <w:trHeight w:val="274"/>
      </w:trPr>
      <w:tc>
        <w:tcPr>
          <w:tcW w:w="5309" w:type="dxa"/>
          <w:tcBorders>
            <w:left w:val="single" w:sz="4" w:space="0" w:color="FFFFFF" w:themeColor="background1"/>
          </w:tcBorders>
          <w:vAlign w:val="center"/>
        </w:tcPr>
        <w:p w14:paraId="249F63F5" w14:textId="77777777" w:rsidR="00A22959" w:rsidRPr="00B661CF" w:rsidRDefault="00A22959" w:rsidP="00DF1CB8">
          <w:pPr>
            <w:pStyle w:val="Piedepgina"/>
            <w:rPr>
              <w:smallCaps/>
              <w:color w:val="002060"/>
              <w:sz w:val="18"/>
              <w:szCs w:val="14"/>
            </w:rPr>
          </w:pPr>
          <w:r w:rsidRPr="00B661CF">
            <w:rPr>
              <w:smallCaps/>
              <w:color w:val="002060"/>
              <w:sz w:val="18"/>
              <w:szCs w:val="14"/>
            </w:rPr>
            <w:t>Instituto de Investigaciones Sociales</w:t>
          </w:r>
        </w:p>
      </w:tc>
      <w:tc>
        <w:tcPr>
          <w:tcW w:w="4263" w:type="dxa"/>
          <w:vMerge/>
          <w:tcBorders>
            <w:right w:val="outset" w:sz="6" w:space="0" w:color="0B5294" w:themeColor="accent1" w:themeShade="BF"/>
          </w:tcBorders>
        </w:tcPr>
        <w:p w14:paraId="11CA83F3" w14:textId="77777777" w:rsidR="00A22959" w:rsidRPr="000821C6" w:rsidRDefault="00A22959" w:rsidP="00DF1CB8">
          <w:pPr>
            <w:pStyle w:val="Piedepgina"/>
            <w:rPr>
              <w:sz w:val="16"/>
              <w:szCs w:val="14"/>
            </w:rPr>
          </w:pPr>
        </w:p>
      </w:tc>
    </w:tr>
    <w:tr w:rsidR="00A22959" w:rsidRPr="000821C6" w14:paraId="71A95EDA" w14:textId="77777777" w:rsidTr="00DF1CB8">
      <w:trPr>
        <w:trHeight w:val="318"/>
      </w:trPr>
      <w:tc>
        <w:tcPr>
          <w:tcW w:w="5309" w:type="dxa"/>
          <w:tcBorders>
            <w:left w:val="single" w:sz="4" w:space="0" w:color="FFFFFF" w:themeColor="background1"/>
          </w:tcBorders>
          <w:vAlign w:val="center"/>
        </w:tcPr>
        <w:p w14:paraId="7FFE2B26" w14:textId="77777777" w:rsidR="00A22959" w:rsidRPr="00B661CF" w:rsidRDefault="00A22959" w:rsidP="00DF1CB8">
          <w:pPr>
            <w:pStyle w:val="Piedepgina"/>
            <w:rPr>
              <w:smallCaps/>
              <w:color w:val="002060"/>
              <w:sz w:val="18"/>
              <w:szCs w:val="14"/>
            </w:rPr>
          </w:pPr>
          <w:r>
            <w:rPr>
              <w:smallCaps/>
              <w:color w:val="002060"/>
              <w:sz w:val="18"/>
              <w:szCs w:val="14"/>
            </w:rPr>
            <w:t>S</w:t>
          </w:r>
          <w:r w:rsidRPr="00B661CF">
            <w:rPr>
              <w:smallCaps/>
              <w:color w:val="002060"/>
              <w:sz w:val="18"/>
              <w:szCs w:val="14"/>
            </w:rPr>
            <w:t xml:space="preserve">ecretaría de </w:t>
          </w:r>
          <w:r>
            <w:rPr>
              <w:smallCaps/>
              <w:color w:val="002060"/>
              <w:sz w:val="18"/>
              <w:szCs w:val="14"/>
            </w:rPr>
            <w:t>Comunicaciones y T</w:t>
          </w:r>
          <w:r w:rsidRPr="00B661CF">
            <w:rPr>
              <w:smallCaps/>
              <w:color w:val="002060"/>
              <w:sz w:val="18"/>
              <w:szCs w:val="14"/>
            </w:rPr>
            <w:t>ransportes</w:t>
          </w:r>
        </w:p>
      </w:tc>
      <w:tc>
        <w:tcPr>
          <w:tcW w:w="4263" w:type="dxa"/>
          <w:vMerge/>
          <w:tcBorders>
            <w:right w:val="outset" w:sz="6" w:space="0" w:color="0B5294" w:themeColor="accent1" w:themeShade="BF"/>
          </w:tcBorders>
        </w:tcPr>
        <w:p w14:paraId="54CA5846" w14:textId="77777777" w:rsidR="00A22959" w:rsidRPr="000821C6" w:rsidRDefault="00A22959" w:rsidP="00DF1CB8">
          <w:pPr>
            <w:pStyle w:val="Piedepgina"/>
            <w:rPr>
              <w:sz w:val="16"/>
              <w:szCs w:val="14"/>
            </w:rPr>
          </w:pPr>
        </w:p>
      </w:tc>
    </w:tr>
    <w:tr w:rsidR="00A22959" w:rsidRPr="000821C6" w14:paraId="144F99DE" w14:textId="77777777" w:rsidTr="00DF1CB8">
      <w:trPr>
        <w:trHeight w:val="225"/>
      </w:trPr>
      <w:tc>
        <w:tcPr>
          <w:tcW w:w="5309" w:type="dxa"/>
          <w:tcBorders>
            <w:left w:val="single" w:sz="4" w:space="0" w:color="FFFFFF" w:themeColor="background1"/>
            <w:bottom w:val="outset" w:sz="6" w:space="0" w:color="0B5294" w:themeColor="accent1" w:themeShade="BF"/>
          </w:tcBorders>
          <w:vAlign w:val="center"/>
        </w:tcPr>
        <w:p w14:paraId="09A8C0D8" w14:textId="77777777" w:rsidR="00A22959" w:rsidRPr="00B661CF" w:rsidRDefault="00A22959" w:rsidP="00DF1CB8">
          <w:pPr>
            <w:pStyle w:val="Piedepgina"/>
            <w:rPr>
              <w:smallCaps/>
              <w:color w:val="002060"/>
              <w:sz w:val="18"/>
            </w:rPr>
          </w:pPr>
          <w:r>
            <w:rPr>
              <w:smallCaps/>
              <w:color w:val="002060"/>
              <w:sz w:val="18"/>
            </w:rPr>
            <w:t>Ferrocarril del Istmo de Tehuantepec, S. A de C</w:t>
          </w:r>
          <w:r w:rsidRPr="00B661CF">
            <w:rPr>
              <w:smallCaps/>
              <w:color w:val="002060"/>
              <w:sz w:val="18"/>
            </w:rPr>
            <w:t>.</w:t>
          </w:r>
          <w:r>
            <w:rPr>
              <w:smallCaps/>
              <w:color w:val="002060"/>
              <w:sz w:val="18"/>
            </w:rPr>
            <w:t>V</w:t>
          </w:r>
          <w:r w:rsidRPr="00B661CF">
            <w:rPr>
              <w:smallCaps/>
              <w:color w:val="002060"/>
              <w:sz w:val="18"/>
            </w:rPr>
            <w:t>.</w:t>
          </w:r>
          <w:r w:rsidRPr="00B661CF">
            <w:rPr>
              <w:smallCaps/>
              <w:noProof/>
              <w:color w:val="002060"/>
              <w:sz w:val="18"/>
              <w:szCs w:val="14"/>
              <w:lang w:eastAsia="es-MX"/>
            </w:rPr>
            <w:t xml:space="preserve"> </w:t>
          </w:r>
        </w:p>
      </w:tc>
      <w:tc>
        <w:tcPr>
          <w:tcW w:w="4263" w:type="dxa"/>
          <w:vMerge/>
          <w:tcBorders>
            <w:bottom w:val="outset" w:sz="6" w:space="0" w:color="0B5294" w:themeColor="accent1" w:themeShade="BF"/>
            <w:right w:val="outset" w:sz="6" w:space="0" w:color="0B5294" w:themeColor="accent1" w:themeShade="BF"/>
          </w:tcBorders>
        </w:tcPr>
        <w:p w14:paraId="29FAC476" w14:textId="77777777" w:rsidR="00A22959" w:rsidRPr="000821C6" w:rsidRDefault="00A22959" w:rsidP="00DF1CB8">
          <w:pPr>
            <w:pStyle w:val="Piedepgina"/>
            <w:jc w:val="right"/>
            <w:rPr>
              <w:sz w:val="16"/>
              <w:szCs w:val="14"/>
            </w:rPr>
          </w:pPr>
        </w:p>
      </w:tc>
    </w:tr>
  </w:tbl>
  <w:p w14:paraId="5C3EC2C2" w14:textId="77777777" w:rsidR="00A22959" w:rsidRDefault="00A22959">
    <w:pPr>
      <w:pStyle w:val="Encabezado"/>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aconcuadrcula"/>
      <w:tblW w:w="0" w:type="auto"/>
      <w:tblBorders>
        <w:top w:val="single" w:sz="4" w:space="0" w:color="002060"/>
        <w:left w:val="single" w:sz="4" w:space="0" w:color="002060"/>
        <w:bottom w:val="single" w:sz="4" w:space="0" w:color="002060"/>
        <w:right w:val="single" w:sz="4" w:space="0" w:color="002060"/>
        <w:insideH w:val="none" w:sz="0" w:space="0" w:color="auto"/>
        <w:insideV w:val="none" w:sz="0" w:space="0" w:color="auto"/>
      </w:tblBorders>
      <w:tblLook w:val="04A0" w:firstRow="1" w:lastRow="0" w:firstColumn="1" w:lastColumn="0" w:noHBand="0" w:noVBand="1"/>
    </w:tblPr>
    <w:tblGrid>
      <w:gridCol w:w="5309"/>
      <w:gridCol w:w="4263"/>
    </w:tblGrid>
    <w:tr w:rsidR="00A22959" w:rsidRPr="000821C6" w14:paraId="5ADFF430" w14:textId="77777777" w:rsidTr="00C62561">
      <w:trPr>
        <w:trHeight w:val="270"/>
      </w:trPr>
      <w:tc>
        <w:tcPr>
          <w:tcW w:w="5309" w:type="dxa"/>
          <w:tcBorders>
            <w:top w:val="single" w:sz="4" w:space="0" w:color="FFFFFF" w:themeColor="background1"/>
            <w:left w:val="single" w:sz="4" w:space="0" w:color="FFFFFF" w:themeColor="background1"/>
          </w:tcBorders>
          <w:vAlign w:val="center"/>
        </w:tcPr>
        <w:p w14:paraId="34B26F74" w14:textId="77777777" w:rsidR="00A22959" w:rsidRPr="00B661CF" w:rsidRDefault="00A22959" w:rsidP="00C62561">
          <w:pPr>
            <w:pStyle w:val="Piedepgina"/>
            <w:rPr>
              <w:smallCaps/>
              <w:color w:val="002060"/>
              <w:sz w:val="18"/>
              <w:szCs w:val="14"/>
            </w:rPr>
          </w:pPr>
          <w:r w:rsidRPr="00B661CF">
            <w:rPr>
              <w:smallCaps/>
              <w:color w:val="002060"/>
              <w:sz w:val="18"/>
              <w:szCs w:val="14"/>
            </w:rPr>
            <w:t>Universidad Nacional Autónoma de México</w:t>
          </w:r>
        </w:p>
      </w:tc>
      <w:tc>
        <w:tcPr>
          <w:tcW w:w="4263" w:type="dxa"/>
          <w:vMerge w:val="restart"/>
          <w:tcBorders>
            <w:top w:val="single" w:sz="4" w:space="0" w:color="FFFFFF" w:themeColor="background1"/>
            <w:right w:val="outset" w:sz="6" w:space="0" w:color="0B5294" w:themeColor="accent1" w:themeShade="BF"/>
          </w:tcBorders>
        </w:tcPr>
        <w:p w14:paraId="3C6A738E" w14:textId="77777777" w:rsidR="00A22959" w:rsidRPr="000821C6" w:rsidRDefault="00A22959" w:rsidP="00C62561">
          <w:pPr>
            <w:pStyle w:val="Piedepgina"/>
            <w:jc w:val="right"/>
            <w:rPr>
              <w:noProof/>
              <w:lang w:eastAsia="es-MX"/>
            </w:rPr>
          </w:pPr>
          <w:r w:rsidRPr="000821C6">
            <w:rPr>
              <w:noProof/>
              <w:lang w:val="es-ES" w:eastAsia="es-ES"/>
            </w:rPr>
            <w:drawing>
              <wp:inline distT="0" distB="0" distL="0" distR="0" wp14:anchorId="2C3BD415" wp14:editId="0E43EB32">
                <wp:extent cx="1254642" cy="682313"/>
                <wp:effectExtent l="0" t="0" r="3175" b="3810"/>
                <wp:docPr id="4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8823" cy="684587"/>
                        </a:xfrm>
                        <a:prstGeom prst="rect">
                          <a:avLst/>
                        </a:prstGeom>
                        <a:noFill/>
                        <a:ln>
                          <a:noFill/>
                        </a:ln>
                      </pic:spPr>
                    </pic:pic>
                  </a:graphicData>
                </a:graphic>
              </wp:inline>
            </w:drawing>
          </w:r>
        </w:p>
      </w:tc>
    </w:tr>
    <w:tr w:rsidR="00A22959" w:rsidRPr="000821C6" w14:paraId="3DC61D90" w14:textId="77777777" w:rsidTr="00C62561">
      <w:trPr>
        <w:trHeight w:val="274"/>
      </w:trPr>
      <w:tc>
        <w:tcPr>
          <w:tcW w:w="5309" w:type="dxa"/>
          <w:tcBorders>
            <w:left w:val="single" w:sz="4" w:space="0" w:color="FFFFFF" w:themeColor="background1"/>
          </w:tcBorders>
          <w:vAlign w:val="center"/>
        </w:tcPr>
        <w:p w14:paraId="5CA7BAF7" w14:textId="77777777" w:rsidR="00A22959" w:rsidRPr="00B661CF" w:rsidRDefault="00A22959" w:rsidP="00C62561">
          <w:pPr>
            <w:pStyle w:val="Piedepgina"/>
            <w:rPr>
              <w:smallCaps/>
              <w:color w:val="002060"/>
              <w:sz w:val="18"/>
              <w:szCs w:val="14"/>
            </w:rPr>
          </w:pPr>
          <w:r w:rsidRPr="00B661CF">
            <w:rPr>
              <w:smallCaps/>
              <w:color w:val="002060"/>
              <w:sz w:val="18"/>
              <w:szCs w:val="14"/>
            </w:rPr>
            <w:t>Instituto de Investigaciones Sociales</w:t>
          </w:r>
        </w:p>
      </w:tc>
      <w:tc>
        <w:tcPr>
          <w:tcW w:w="4263" w:type="dxa"/>
          <w:vMerge/>
          <w:tcBorders>
            <w:right w:val="outset" w:sz="6" w:space="0" w:color="0B5294" w:themeColor="accent1" w:themeShade="BF"/>
          </w:tcBorders>
        </w:tcPr>
        <w:p w14:paraId="29BC744B" w14:textId="77777777" w:rsidR="00A22959" w:rsidRPr="000821C6" w:rsidRDefault="00A22959" w:rsidP="00C62561">
          <w:pPr>
            <w:pStyle w:val="Piedepgina"/>
            <w:rPr>
              <w:sz w:val="16"/>
              <w:szCs w:val="14"/>
            </w:rPr>
          </w:pPr>
        </w:p>
      </w:tc>
    </w:tr>
    <w:tr w:rsidR="00A22959" w:rsidRPr="000821C6" w14:paraId="10E42338" w14:textId="77777777" w:rsidTr="00C62561">
      <w:trPr>
        <w:trHeight w:val="318"/>
      </w:trPr>
      <w:tc>
        <w:tcPr>
          <w:tcW w:w="5309" w:type="dxa"/>
          <w:tcBorders>
            <w:left w:val="single" w:sz="4" w:space="0" w:color="FFFFFF" w:themeColor="background1"/>
          </w:tcBorders>
          <w:vAlign w:val="center"/>
        </w:tcPr>
        <w:p w14:paraId="7468FF9E" w14:textId="77777777" w:rsidR="00A22959" w:rsidRPr="00B661CF" w:rsidRDefault="00A22959" w:rsidP="00C62561">
          <w:pPr>
            <w:pStyle w:val="Piedepgina"/>
            <w:rPr>
              <w:smallCaps/>
              <w:color w:val="002060"/>
              <w:sz w:val="18"/>
              <w:szCs w:val="14"/>
            </w:rPr>
          </w:pPr>
          <w:r>
            <w:rPr>
              <w:smallCaps/>
              <w:color w:val="002060"/>
              <w:sz w:val="18"/>
              <w:szCs w:val="14"/>
            </w:rPr>
            <w:t>S</w:t>
          </w:r>
          <w:r w:rsidRPr="00B661CF">
            <w:rPr>
              <w:smallCaps/>
              <w:color w:val="002060"/>
              <w:sz w:val="18"/>
              <w:szCs w:val="14"/>
            </w:rPr>
            <w:t xml:space="preserve">ecretaría de </w:t>
          </w:r>
          <w:r>
            <w:rPr>
              <w:smallCaps/>
              <w:color w:val="002060"/>
              <w:sz w:val="18"/>
              <w:szCs w:val="14"/>
            </w:rPr>
            <w:t>Comunicaciones y T</w:t>
          </w:r>
          <w:r w:rsidRPr="00B661CF">
            <w:rPr>
              <w:smallCaps/>
              <w:color w:val="002060"/>
              <w:sz w:val="18"/>
              <w:szCs w:val="14"/>
            </w:rPr>
            <w:t>ransportes</w:t>
          </w:r>
        </w:p>
      </w:tc>
      <w:tc>
        <w:tcPr>
          <w:tcW w:w="4263" w:type="dxa"/>
          <w:vMerge/>
          <w:tcBorders>
            <w:right w:val="outset" w:sz="6" w:space="0" w:color="0B5294" w:themeColor="accent1" w:themeShade="BF"/>
          </w:tcBorders>
        </w:tcPr>
        <w:p w14:paraId="7B233639" w14:textId="77777777" w:rsidR="00A22959" w:rsidRPr="000821C6" w:rsidRDefault="00A22959" w:rsidP="00C62561">
          <w:pPr>
            <w:pStyle w:val="Piedepgina"/>
            <w:rPr>
              <w:sz w:val="16"/>
              <w:szCs w:val="14"/>
            </w:rPr>
          </w:pPr>
        </w:p>
      </w:tc>
    </w:tr>
    <w:tr w:rsidR="00A22959" w:rsidRPr="000821C6" w14:paraId="0241AAA3" w14:textId="77777777" w:rsidTr="00C62561">
      <w:trPr>
        <w:trHeight w:val="225"/>
      </w:trPr>
      <w:tc>
        <w:tcPr>
          <w:tcW w:w="5309" w:type="dxa"/>
          <w:tcBorders>
            <w:left w:val="single" w:sz="4" w:space="0" w:color="FFFFFF" w:themeColor="background1"/>
            <w:bottom w:val="outset" w:sz="6" w:space="0" w:color="0B5294" w:themeColor="accent1" w:themeShade="BF"/>
          </w:tcBorders>
          <w:vAlign w:val="center"/>
        </w:tcPr>
        <w:p w14:paraId="1B27CE39" w14:textId="77777777" w:rsidR="00A22959" w:rsidRPr="00B661CF" w:rsidRDefault="00A22959" w:rsidP="00C62561">
          <w:pPr>
            <w:pStyle w:val="Piedepgina"/>
            <w:rPr>
              <w:smallCaps/>
              <w:color w:val="002060"/>
              <w:sz w:val="18"/>
            </w:rPr>
          </w:pPr>
          <w:r>
            <w:rPr>
              <w:smallCaps/>
              <w:color w:val="002060"/>
              <w:sz w:val="18"/>
            </w:rPr>
            <w:t>Ferrocarril del Istmo de Tehuantepec, S. A de C</w:t>
          </w:r>
          <w:r w:rsidRPr="00B661CF">
            <w:rPr>
              <w:smallCaps/>
              <w:color w:val="002060"/>
              <w:sz w:val="18"/>
            </w:rPr>
            <w:t>.</w:t>
          </w:r>
          <w:r>
            <w:rPr>
              <w:smallCaps/>
              <w:color w:val="002060"/>
              <w:sz w:val="18"/>
            </w:rPr>
            <w:t>V</w:t>
          </w:r>
          <w:r w:rsidRPr="00B661CF">
            <w:rPr>
              <w:smallCaps/>
              <w:color w:val="002060"/>
              <w:sz w:val="18"/>
            </w:rPr>
            <w:t>.</w:t>
          </w:r>
          <w:r w:rsidRPr="00B661CF">
            <w:rPr>
              <w:smallCaps/>
              <w:noProof/>
              <w:color w:val="002060"/>
              <w:sz w:val="18"/>
              <w:szCs w:val="14"/>
              <w:lang w:eastAsia="es-MX"/>
            </w:rPr>
            <w:t xml:space="preserve"> </w:t>
          </w:r>
        </w:p>
      </w:tc>
      <w:tc>
        <w:tcPr>
          <w:tcW w:w="4263" w:type="dxa"/>
          <w:vMerge/>
          <w:tcBorders>
            <w:bottom w:val="outset" w:sz="6" w:space="0" w:color="0B5294" w:themeColor="accent1" w:themeShade="BF"/>
            <w:right w:val="outset" w:sz="6" w:space="0" w:color="0B5294" w:themeColor="accent1" w:themeShade="BF"/>
          </w:tcBorders>
        </w:tcPr>
        <w:p w14:paraId="611F20FE" w14:textId="77777777" w:rsidR="00A22959" w:rsidRPr="000821C6" w:rsidRDefault="00A22959" w:rsidP="00C62561">
          <w:pPr>
            <w:pStyle w:val="Piedepgina"/>
            <w:jc w:val="right"/>
            <w:rPr>
              <w:sz w:val="16"/>
              <w:szCs w:val="14"/>
            </w:rPr>
          </w:pPr>
        </w:p>
      </w:tc>
    </w:tr>
  </w:tbl>
  <w:p w14:paraId="1682D858" w14:textId="77777777" w:rsidR="00A22959" w:rsidRDefault="00A22959">
    <w:pPr>
      <w:pStyle w:val="Encabezad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283F59"/>
    <w:multiLevelType w:val="hybridMultilevel"/>
    <w:tmpl w:val="FDA677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649424C"/>
    <w:multiLevelType w:val="hybridMultilevel"/>
    <w:tmpl w:val="58E0F21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67739BD"/>
    <w:multiLevelType w:val="hybridMultilevel"/>
    <w:tmpl w:val="7B8E6FBC"/>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98C72F5"/>
    <w:multiLevelType w:val="hybridMultilevel"/>
    <w:tmpl w:val="E4D66D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09A668B2"/>
    <w:multiLevelType w:val="hybridMultilevel"/>
    <w:tmpl w:val="321006D6"/>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5">
    <w:nsid w:val="09C9116B"/>
    <w:multiLevelType w:val="hybridMultilevel"/>
    <w:tmpl w:val="D616AE60"/>
    <w:lvl w:ilvl="0" w:tplc="74789DE2">
      <w:start w:val="9"/>
      <w:numFmt w:val="decimal"/>
      <w:lvlText w:val="%1."/>
      <w:lvlJc w:val="left"/>
      <w:pPr>
        <w:ind w:left="720" w:hanging="360"/>
      </w:pPr>
      <w:rPr>
        <w:rFonts w:hint="default"/>
      </w:rPr>
    </w:lvl>
    <w:lvl w:ilvl="1" w:tplc="0C0A0017">
      <w:start w:val="1"/>
      <w:numFmt w:val="lowerLetter"/>
      <w:lvlText w:val="%2)"/>
      <w:lvlJc w:val="left"/>
      <w:pPr>
        <w:ind w:left="72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0A4701EC"/>
    <w:multiLevelType w:val="hybridMultilevel"/>
    <w:tmpl w:val="BB5EA6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0AB62B86"/>
    <w:multiLevelType w:val="hybridMultilevel"/>
    <w:tmpl w:val="C450C59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
    <w:nsid w:val="0ED82367"/>
    <w:multiLevelType w:val="hybridMultilevel"/>
    <w:tmpl w:val="A0CC21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0EDB1391"/>
    <w:multiLevelType w:val="hybridMultilevel"/>
    <w:tmpl w:val="A14680C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nsid w:val="123249F0"/>
    <w:multiLevelType w:val="hybridMultilevel"/>
    <w:tmpl w:val="6170A27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1">
    <w:nsid w:val="1477594F"/>
    <w:multiLevelType w:val="hybridMultilevel"/>
    <w:tmpl w:val="E82C6B82"/>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12">
    <w:nsid w:val="15715074"/>
    <w:multiLevelType w:val="hybridMultilevel"/>
    <w:tmpl w:val="5A90B240"/>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16197EB9"/>
    <w:multiLevelType w:val="hybridMultilevel"/>
    <w:tmpl w:val="BC5EF43A"/>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4">
    <w:nsid w:val="19AE59A3"/>
    <w:multiLevelType w:val="hybridMultilevel"/>
    <w:tmpl w:val="4F16751A"/>
    <w:lvl w:ilvl="0" w:tplc="080A000F">
      <w:start w:val="1"/>
      <w:numFmt w:val="decimal"/>
      <w:lvlText w:val="%1."/>
      <w:lvlJc w:val="left"/>
      <w:pPr>
        <w:ind w:left="720" w:hanging="360"/>
      </w:pPr>
    </w:lvl>
    <w:lvl w:ilvl="1" w:tplc="01BA9314">
      <w:start w:val="1"/>
      <w:numFmt w:val="lowerRoman"/>
      <w:lvlText w:val="%2."/>
      <w:lvlJc w:val="left"/>
      <w:pPr>
        <w:ind w:left="1800" w:hanging="720"/>
      </w:pPr>
      <w:rPr>
        <w:rFonts w:hint="default"/>
      </w:rPr>
    </w:lvl>
    <w:lvl w:ilvl="2" w:tplc="C3042A2C">
      <w:start w:val="1"/>
      <w:numFmt w:val="lowerLetter"/>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1CC9047B"/>
    <w:multiLevelType w:val="hybridMultilevel"/>
    <w:tmpl w:val="093696F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206B4F39"/>
    <w:multiLevelType w:val="hybridMultilevel"/>
    <w:tmpl w:val="F52A09B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nsid w:val="21F1551F"/>
    <w:multiLevelType w:val="hybridMultilevel"/>
    <w:tmpl w:val="AF5C0E14"/>
    <w:lvl w:ilvl="0" w:tplc="080A0001">
      <w:start w:val="1"/>
      <w:numFmt w:val="bullet"/>
      <w:lvlText w:val=""/>
      <w:lvlJc w:val="left"/>
      <w:pPr>
        <w:ind w:left="3053"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2243109A"/>
    <w:multiLevelType w:val="hybridMultilevel"/>
    <w:tmpl w:val="25800E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231C2E29"/>
    <w:multiLevelType w:val="hybridMultilevel"/>
    <w:tmpl w:val="11BCB3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nsid w:val="24C37BF1"/>
    <w:multiLevelType w:val="hybridMultilevel"/>
    <w:tmpl w:val="267248C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nsid w:val="272A2083"/>
    <w:multiLevelType w:val="hybridMultilevel"/>
    <w:tmpl w:val="F8268FBA"/>
    <w:lvl w:ilvl="0" w:tplc="0C0A0017">
      <w:start w:val="1"/>
      <w:numFmt w:val="lowerLetter"/>
      <w:lvlText w:val="%1)"/>
      <w:lvlJc w:val="left"/>
      <w:pPr>
        <w:ind w:left="720"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2">
    <w:nsid w:val="2B4E7BF3"/>
    <w:multiLevelType w:val="hybridMultilevel"/>
    <w:tmpl w:val="CABADD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2D6B0F72"/>
    <w:multiLevelType w:val="hybridMultilevel"/>
    <w:tmpl w:val="66A09C96"/>
    <w:lvl w:ilvl="0" w:tplc="0C0A0017">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24">
    <w:nsid w:val="2E401842"/>
    <w:multiLevelType w:val="multilevel"/>
    <w:tmpl w:val="D2907010"/>
    <w:lvl w:ilvl="0">
      <w:start w:val="8"/>
      <w:numFmt w:val="decimal"/>
      <w:lvlText w:val="%1."/>
      <w:lvlJc w:val="left"/>
      <w:pPr>
        <w:ind w:left="720" w:hanging="360"/>
      </w:pPr>
      <w:rPr>
        <w:rFonts w:hint="default"/>
      </w:rPr>
    </w:lvl>
    <w:lvl w:ilvl="1">
      <w:start w:val="6"/>
      <w:numFmt w:val="decimal"/>
      <w:isLgl/>
      <w:lvlText w:val="%1.%2"/>
      <w:lvlJc w:val="left"/>
      <w:pPr>
        <w:ind w:left="990" w:hanging="630"/>
      </w:pPr>
      <w:rPr>
        <w:rFonts w:hint="default"/>
      </w:rPr>
    </w:lvl>
    <w:lvl w:ilvl="2">
      <w:start w:val="8"/>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nsid w:val="2F3F4272"/>
    <w:multiLevelType w:val="hybridMultilevel"/>
    <w:tmpl w:val="849CD6E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3125103C"/>
    <w:multiLevelType w:val="hybridMultilevel"/>
    <w:tmpl w:val="18D860CE"/>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7">
    <w:nsid w:val="32B03958"/>
    <w:multiLevelType w:val="hybridMultilevel"/>
    <w:tmpl w:val="4F04E640"/>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8">
    <w:nsid w:val="32CE41C7"/>
    <w:multiLevelType w:val="hybridMultilevel"/>
    <w:tmpl w:val="40D46F2E"/>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9">
    <w:nsid w:val="33D52519"/>
    <w:multiLevelType w:val="hybridMultilevel"/>
    <w:tmpl w:val="CE38F0D2"/>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0">
    <w:nsid w:val="344444DA"/>
    <w:multiLevelType w:val="hybridMultilevel"/>
    <w:tmpl w:val="4FBA22C4"/>
    <w:lvl w:ilvl="0" w:tplc="B2563BC4">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34F00F0C"/>
    <w:multiLevelType w:val="hybridMultilevel"/>
    <w:tmpl w:val="74D44E8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nsid w:val="37493CA1"/>
    <w:multiLevelType w:val="hybridMultilevel"/>
    <w:tmpl w:val="382EA3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nsid w:val="38CF1AE5"/>
    <w:multiLevelType w:val="hybridMultilevel"/>
    <w:tmpl w:val="EA9AD036"/>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nsid w:val="395A6C13"/>
    <w:multiLevelType w:val="hybridMultilevel"/>
    <w:tmpl w:val="724662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39890997"/>
    <w:multiLevelType w:val="hybridMultilevel"/>
    <w:tmpl w:val="09544088"/>
    <w:lvl w:ilvl="0" w:tplc="080A0001">
      <w:start w:val="1"/>
      <w:numFmt w:val="bullet"/>
      <w:lvlText w:val=""/>
      <w:lvlJc w:val="left"/>
      <w:pPr>
        <w:ind w:left="720" w:hanging="360"/>
      </w:pPr>
      <w:rPr>
        <w:rFonts w:ascii="Symbol" w:hAnsi="Symbol" w:hint="default"/>
      </w:rPr>
    </w:lvl>
    <w:lvl w:ilvl="1" w:tplc="080A0001">
      <w:start w:val="1"/>
      <w:numFmt w:val="bullet"/>
      <w:lvlText w:val=""/>
      <w:lvlJc w:val="left"/>
      <w:pPr>
        <w:ind w:left="1440" w:hanging="360"/>
      </w:pPr>
      <w:rPr>
        <w:rFonts w:ascii="Symbol" w:hAnsi="Symbol"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nsid w:val="39E70BA5"/>
    <w:multiLevelType w:val="hybridMultilevel"/>
    <w:tmpl w:val="B30A37B0"/>
    <w:lvl w:ilvl="0" w:tplc="A0E893B8">
      <w:start w:val="3"/>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3A7960F4"/>
    <w:multiLevelType w:val="hybridMultilevel"/>
    <w:tmpl w:val="56A2DE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nsid w:val="3B7F2D98"/>
    <w:multiLevelType w:val="hybridMultilevel"/>
    <w:tmpl w:val="AA9A4DE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nsid w:val="3B8116C8"/>
    <w:multiLevelType w:val="hybridMultilevel"/>
    <w:tmpl w:val="453EB1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nsid w:val="3EA03211"/>
    <w:multiLevelType w:val="hybridMultilevel"/>
    <w:tmpl w:val="D50821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nsid w:val="3F846CEB"/>
    <w:multiLevelType w:val="hybridMultilevel"/>
    <w:tmpl w:val="F96AEA60"/>
    <w:lvl w:ilvl="0" w:tplc="28D6FC3E">
      <w:start w:val="1"/>
      <w:numFmt w:val="decimal"/>
      <w:lvlText w:val="%1."/>
      <w:lvlJc w:val="left"/>
      <w:pPr>
        <w:ind w:left="2412" w:hanging="360"/>
      </w:pPr>
      <w:rPr>
        <w:rFonts w:asciiTheme="minorHAnsi" w:eastAsiaTheme="minorHAnsi" w:hAnsiTheme="minorHAnsi" w:cstheme="minorBidi"/>
      </w:rPr>
    </w:lvl>
    <w:lvl w:ilvl="1" w:tplc="080A0003" w:tentative="1">
      <w:start w:val="1"/>
      <w:numFmt w:val="bullet"/>
      <w:lvlText w:val="o"/>
      <w:lvlJc w:val="left"/>
      <w:pPr>
        <w:ind w:left="3132" w:hanging="360"/>
      </w:pPr>
      <w:rPr>
        <w:rFonts w:ascii="Courier New" w:hAnsi="Courier New" w:cs="Courier New" w:hint="default"/>
      </w:rPr>
    </w:lvl>
    <w:lvl w:ilvl="2" w:tplc="080A0005" w:tentative="1">
      <w:start w:val="1"/>
      <w:numFmt w:val="bullet"/>
      <w:lvlText w:val=""/>
      <w:lvlJc w:val="left"/>
      <w:pPr>
        <w:ind w:left="3852" w:hanging="360"/>
      </w:pPr>
      <w:rPr>
        <w:rFonts w:ascii="Wingdings" w:hAnsi="Wingdings" w:hint="default"/>
      </w:rPr>
    </w:lvl>
    <w:lvl w:ilvl="3" w:tplc="080A0001" w:tentative="1">
      <w:start w:val="1"/>
      <w:numFmt w:val="bullet"/>
      <w:lvlText w:val=""/>
      <w:lvlJc w:val="left"/>
      <w:pPr>
        <w:ind w:left="4572" w:hanging="360"/>
      </w:pPr>
      <w:rPr>
        <w:rFonts w:ascii="Symbol" w:hAnsi="Symbol" w:hint="default"/>
      </w:rPr>
    </w:lvl>
    <w:lvl w:ilvl="4" w:tplc="080A0003" w:tentative="1">
      <w:start w:val="1"/>
      <w:numFmt w:val="bullet"/>
      <w:lvlText w:val="o"/>
      <w:lvlJc w:val="left"/>
      <w:pPr>
        <w:ind w:left="5292" w:hanging="360"/>
      </w:pPr>
      <w:rPr>
        <w:rFonts w:ascii="Courier New" w:hAnsi="Courier New" w:cs="Courier New" w:hint="default"/>
      </w:rPr>
    </w:lvl>
    <w:lvl w:ilvl="5" w:tplc="080A0005" w:tentative="1">
      <w:start w:val="1"/>
      <w:numFmt w:val="bullet"/>
      <w:lvlText w:val=""/>
      <w:lvlJc w:val="left"/>
      <w:pPr>
        <w:ind w:left="6012" w:hanging="360"/>
      </w:pPr>
      <w:rPr>
        <w:rFonts w:ascii="Wingdings" w:hAnsi="Wingdings" w:hint="default"/>
      </w:rPr>
    </w:lvl>
    <w:lvl w:ilvl="6" w:tplc="080A0001" w:tentative="1">
      <w:start w:val="1"/>
      <w:numFmt w:val="bullet"/>
      <w:lvlText w:val=""/>
      <w:lvlJc w:val="left"/>
      <w:pPr>
        <w:ind w:left="6732" w:hanging="360"/>
      </w:pPr>
      <w:rPr>
        <w:rFonts w:ascii="Symbol" w:hAnsi="Symbol" w:hint="default"/>
      </w:rPr>
    </w:lvl>
    <w:lvl w:ilvl="7" w:tplc="080A0003" w:tentative="1">
      <w:start w:val="1"/>
      <w:numFmt w:val="bullet"/>
      <w:lvlText w:val="o"/>
      <w:lvlJc w:val="left"/>
      <w:pPr>
        <w:ind w:left="7452" w:hanging="360"/>
      </w:pPr>
      <w:rPr>
        <w:rFonts w:ascii="Courier New" w:hAnsi="Courier New" w:cs="Courier New" w:hint="default"/>
      </w:rPr>
    </w:lvl>
    <w:lvl w:ilvl="8" w:tplc="080A0005" w:tentative="1">
      <w:start w:val="1"/>
      <w:numFmt w:val="bullet"/>
      <w:lvlText w:val=""/>
      <w:lvlJc w:val="left"/>
      <w:pPr>
        <w:ind w:left="8172" w:hanging="360"/>
      </w:pPr>
      <w:rPr>
        <w:rFonts w:ascii="Wingdings" w:hAnsi="Wingdings" w:hint="default"/>
      </w:rPr>
    </w:lvl>
  </w:abstractNum>
  <w:abstractNum w:abstractNumId="42">
    <w:nsid w:val="42601ACF"/>
    <w:multiLevelType w:val="hybridMultilevel"/>
    <w:tmpl w:val="E84C32B0"/>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3">
    <w:nsid w:val="42F61FDB"/>
    <w:multiLevelType w:val="hybridMultilevel"/>
    <w:tmpl w:val="C8AA9D6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nsid w:val="438E655A"/>
    <w:multiLevelType w:val="hybridMultilevel"/>
    <w:tmpl w:val="E9C491A4"/>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5">
    <w:nsid w:val="443C748E"/>
    <w:multiLevelType w:val="multilevel"/>
    <w:tmpl w:val="2E584994"/>
    <w:lvl w:ilvl="0">
      <w:start w:val="7"/>
      <w:numFmt w:val="decimal"/>
      <w:lvlText w:val="%1."/>
      <w:lvlJc w:val="left"/>
      <w:pPr>
        <w:ind w:left="720" w:hanging="360"/>
      </w:pPr>
      <w:rPr>
        <w:rFonts w:hint="default"/>
      </w:rPr>
    </w:lvl>
    <w:lvl w:ilvl="1">
      <w:start w:val="2"/>
      <w:numFmt w:val="decimal"/>
      <w:isLgl/>
      <w:lvlText w:val="%1.%2"/>
      <w:lvlJc w:val="left"/>
      <w:pPr>
        <w:ind w:left="990" w:hanging="63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nsid w:val="44BD4A14"/>
    <w:multiLevelType w:val="hybridMultilevel"/>
    <w:tmpl w:val="3A6A6EAA"/>
    <w:lvl w:ilvl="0" w:tplc="080A000F">
      <w:start w:val="1"/>
      <w:numFmt w:val="decimal"/>
      <w:lvlText w:val="%1."/>
      <w:lvlJc w:val="left"/>
      <w:pPr>
        <w:ind w:left="864" w:hanging="360"/>
      </w:pPr>
      <w:rPr>
        <w:rFonts w:hint="default"/>
      </w:rPr>
    </w:lvl>
    <w:lvl w:ilvl="1" w:tplc="080A0003">
      <w:start w:val="1"/>
      <w:numFmt w:val="bullet"/>
      <w:lvlText w:val="o"/>
      <w:lvlJc w:val="left"/>
      <w:pPr>
        <w:ind w:left="1584" w:hanging="360"/>
      </w:pPr>
      <w:rPr>
        <w:rFonts w:ascii="Courier New" w:hAnsi="Courier New" w:cs="Courier New" w:hint="default"/>
      </w:rPr>
    </w:lvl>
    <w:lvl w:ilvl="2" w:tplc="080A0005" w:tentative="1">
      <w:start w:val="1"/>
      <w:numFmt w:val="bullet"/>
      <w:lvlText w:val=""/>
      <w:lvlJc w:val="left"/>
      <w:pPr>
        <w:ind w:left="2304" w:hanging="360"/>
      </w:pPr>
      <w:rPr>
        <w:rFonts w:ascii="Wingdings" w:hAnsi="Wingdings" w:hint="default"/>
      </w:rPr>
    </w:lvl>
    <w:lvl w:ilvl="3" w:tplc="080A0001" w:tentative="1">
      <w:start w:val="1"/>
      <w:numFmt w:val="bullet"/>
      <w:lvlText w:val=""/>
      <w:lvlJc w:val="left"/>
      <w:pPr>
        <w:ind w:left="3024" w:hanging="360"/>
      </w:pPr>
      <w:rPr>
        <w:rFonts w:ascii="Symbol" w:hAnsi="Symbol" w:hint="default"/>
      </w:rPr>
    </w:lvl>
    <w:lvl w:ilvl="4" w:tplc="080A0003" w:tentative="1">
      <w:start w:val="1"/>
      <w:numFmt w:val="bullet"/>
      <w:lvlText w:val="o"/>
      <w:lvlJc w:val="left"/>
      <w:pPr>
        <w:ind w:left="3744" w:hanging="360"/>
      </w:pPr>
      <w:rPr>
        <w:rFonts w:ascii="Courier New" w:hAnsi="Courier New" w:cs="Courier New" w:hint="default"/>
      </w:rPr>
    </w:lvl>
    <w:lvl w:ilvl="5" w:tplc="080A0005" w:tentative="1">
      <w:start w:val="1"/>
      <w:numFmt w:val="bullet"/>
      <w:lvlText w:val=""/>
      <w:lvlJc w:val="left"/>
      <w:pPr>
        <w:ind w:left="4464" w:hanging="360"/>
      </w:pPr>
      <w:rPr>
        <w:rFonts w:ascii="Wingdings" w:hAnsi="Wingdings" w:hint="default"/>
      </w:rPr>
    </w:lvl>
    <w:lvl w:ilvl="6" w:tplc="080A0001" w:tentative="1">
      <w:start w:val="1"/>
      <w:numFmt w:val="bullet"/>
      <w:lvlText w:val=""/>
      <w:lvlJc w:val="left"/>
      <w:pPr>
        <w:ind w:left="5184" w:hanging="360"/>
      </w:pPr>
      <w:rPr>
        <w:rFonts w:ascii="Symbol" w:hAnsi="Symbol" w:hint="default"/>
      </w:rPr>
    </w:lvl>
    <w:lvl w:ilvl="7" w:tplc="080A0003" w:tentative="1">
      <w:start w:val="1"/>
      <w:numFmt w:val="bullet"/>
      <w:lvlText w:val="o"/>
      <w:lvlJc w:val="left"/>
      <w:pPr>
        <w:ind w:left="5904" w:hanging="360"/>
      </w:pPr>
      <w:rPr>
        <w:rFonts w:ascii="Courier New" w:hAnsi="Courier New" w:cs="Courier New" w:hint="default"/>
      </w:rPr>
    </w:lvl>
    <w:lvl w:ilvl="8" w:tplc="080A0005" w:tentative="1">
      <w:start w:val="1"/>
      <w:numFmt w:val="bullet"/>
      <w:lvlText w:val=""/>
      <w:lvlJc w:val="left"/>
      <w:pPr>
        <w:ind w:left="6624" w:hanging="360"/>
      </w:pPr>
      <w:rPr>
        <w:rFonts w:ascii="Wingdings" w:hAnsi="Wingdings" w:hint="default"/>
      </w:rPr>
    </w:lvl>
  </w:abstractNum>
  <w:abstractNum w:abstractNumId="47">
    <w:nsid w:val="45767BB4"/>
    <w:multiLevelType w:val="hybridMultilevel"/>
    <w:tmpl w:val="F60E1D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8">
    <w:nsid w:val="46A72B27"/>
    <w:multiLevelType w:val="hybridMultilevel"/>
    <w:tmpl w:val="2F6221FA"/>
    <w:lvl w:ilvl="0" w:tplc="DEDE762C">
      <w:start w:val="1"/>
      <w:numFmt w:val="bullet"/>
      <w:lvlText w:val=""/>
      <w:lvlJc w:val="left"/>
      <w:pPr>
        <w:ind w:left="720" w:hanging="360"/>
      </w:pPr>
      <w:rPr>
        <w:rFonts w:ascii="Symbol" w:hAnsi="Symbol" w:hint="default"/>
        <w:color w:val="808080" w:themeColor="background1" w:themeShade="8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nsid w:val="47B76FDB"/>
    <w:multiLevelType w:val="hybridMultilevel"/>
    <w:tmpl w:val="F3D85D6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0">
    <w:nsid w:val="487C119E"/>
    <w:multiLevelType w:val="hybridMultilevel"/>
    <w:tmpl w:val="00BA1B9A"/>
    <w:lvl w:ilvl="0" w:tplc="55FACBEE">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1">
    <w:nsid w:val="48EE0C9D"/>
    <w:multiLevelType w:val="hybridMultilevel"/>
    <w:tmpl w:val="AFE0967A"/>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nsid w:val="49DE10B3"/>
    <w:multiLevelType w:val="hybridMultilevel"/>
    <w:tmpl w:val="90825A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nsid w:val="4A2B27AD"/>
    <w:multiLevelType w:val="hybridMultilevel"/>
    <w:tmpl w:val="9D125E8E"/>
    <w:lvl w:ilvl="0" w:tplc="74789DE2">
      <w:start w:val="9"/>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nsid w:val="4CFB7A14"/>
    <w:multiLevelType w:val="hybridMultilevel"/>
    <w:tmpl w:val="69707CF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
    <w:nsid w:val="4E903B9E"/>
    <w:multiLevelType w:val="hybridMultilevel"/>
    <w:tmpl w:val="5198CC5C"/>
    <w:lvl w:ilvl="0" w:tplc="0C0A000F">
      <w:start w:val="1"/>
      <w:numFmt w:val="decimal"/>
      <w:lvlText w:val="%1."/>
      <w:lvlJc w:val="left"/>
      <w:pPr>
        <w:ind w:left="720" w:hanging="360"/>
      </w:pPr>
    </w:lvl>
    <w:lvl w:ilvl="1" w:tplc="01BA9314">
      <w:start w:val="1"/>
      <w:numFmt w:val="lowerRoman"/>
      <w:lvlText w:val="%2."/>
      <w:lvlJc w:val="left"/>
      <w:pPr>
        <w:ind w:left="1800" w:hanging="720"/>
      </w:pPr>
      <w:rPr>
        <w:rFonts w:hint="default"/>
      </w:rPr>
    </w:lvl>
    <w:lvl w:ilvl="2" w:tplc="C3042A2C">
      <w:start w:val="1"/>
      <w:numFmt w:val="lowerLetter"/>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nsid w:val="51F90E79"/>
    <w:multiLevelType w:val="hybridMultilevel"/>
    <w:tmpl w:val="B4A0D9F2"/>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57">
    <w:nsid w:val="535538E2"/>
    <w:multiLevelType w:val="hybridMultilevel"/>
    <w:tmpl w:val="47284D2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8">
    <w:nsid w:val="543B127B"/>
    <w:multiLevelType w:val="hybridMultilevel"/>
    <w:tmpl w:val="6F581240"/>
    <w:lvl w:ilvl="0" w:tplc="A49A1F56">
      <w:start w:val="30"/>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9">
    <w:nsid w:val="548C3601"/>
    <w:multiLevelType w:val="hybridMultilevel"/>
    <w:tmpl w:val="E5E4051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nsid w:val="552A7AAD"/>
    <w:multiLevelType w:val="hybridMultilevel"/>
    <w:tmpl w:val="436E32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1">
    <w:nsid w:val="55A613E5"/>
    <w:multiLevelType w:val="hybridMultilevel"/>
    <w:tmpl w:val="AED82964"/>
    <w:lvl w:ilvl="0" w:tplc="224E71DE">
      <w:start w:val="3"/>
      <w:numFmt w:val="decimal"/>
      <w:lvlText w:val="%1."/>
      <w:lvlJc w:val="left"/>
      <w:pPr>
        <w:ind w:left="720" w:hanging="360"/>
      </w:pPr>
      <w:rPr>
        <w:rFonts w:hint="default"/>
      </w:rPr>
    </w:lvl>
    <w:lvl w:ilvl="1" w:tplc="01BA9314">
      <w:start w:val="1"/>
      <w:numFmt w:val="lowerRoman"/>
      <w:lvlText w:val="%2."/>
      <w:lvlJc w:val="left"/>
      <w:pPr>
        <w:ind w:left="1800" w:hanging="720"/>
      </w:pPr>
      <w:rPr>
        <w:rFonts w:hint="default"/>
      </w:rPr>
    </w:lvl>
    <w:lvl w:ilvl="2" w:tplc="C3042A2C">
      <w:start w:val="1"/>
      <w:numFmt w:val="lowerLetter"/>
      <w:lvlText w:val="%3."/>
      <w:lvlJc w:val="left"/>
      <w:pPr>
        <w:ind w:left="2340" w:hanging="360"/>
      </w:pPr>
      <w:rPr>
        <w:rFonts w:hint="default"/>
      </w:r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nsid w:val="57411AF1"/>
    <w:multiLevelType w:val="hybridMultilevel"/>
    <w:tmpl w:val="A26ECE9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3">
    <w:nsid w:val="58946380"/>
    <w:multiLevelType w:val="hybridMultilevel"/>
    <w:tmpl w:val="D2D611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nsid w:val="589D368D"/>
    <w:multiLevelType w:val="hybridMultilevel"/>
    <w:tmpl w:val="05283BE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nsid w:val="597113CD"/>
    <w:multiLevelType w:val="hybridMultilevel"/>
    <w:tmpl w:val="D21E88B6"/>
    <w:lvl w:ilvl="0" w:tplc="CDCED368">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nsid w:val="5A2748E7"/>
    <w:multiLevelType w:val="hybridMultilevel"/>
    <w:tmpl w:val="05EC8A86"/>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7">
    <w:nsid w:val="5C5C1076"/>
    <w:multiLevelType w:val="multilevel"/>
    <w:tmpl w:val="8C7633A6"/>
    <w:lvl w:ilvl="0">
      <w:start w:val="1"/>
      <w:numFmt w:val="bullet"/>
      <w:lvlText w:val=""/>
      <w:lvlJc w:val="left"/>
      <w:pPr>
        <w:ind w:left="420" w:hanging="420"/>
      </w:pPr>
      <w:rPr>
        <w:rFonts w:ascii="Symbol" w:hAnsi="Symbol"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8">
    <w:nsid w:val="5CD36240"/>
    <w:multiLevelType w:val="hybridMultilevel"/>
    <w:tmpl w:val="0108D63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nsid w:val="601548A4"/>
    <w:multiLevelType w:val="hybridMultilevel"/>
    <w:tmpl w:val="18C227E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70">
    <w:nsid w:val="62923BCD"/>
    <w:multiLevelType w:val="hybridMultilevel"/>
    <w:tmpl w:val="B874D40E"/>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1">
    <w:nsid w:val="65622889"/>
    <w:multiLevelType w:val="hybridMultilevel"/>
    <w:tmpl w:val="9E243E38"/>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2">
    <w:nsid w:val="667D163D"/>
    <w:multiLevelType w:val="hybridMultilevel"/>
    <w:tmpl w:val="BEC8966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3">
    <w:nsid w:val="66BF0C88"/>
    <w:multiLevelType w:val="hybridMultilevel"/>
    <w:tmpl w:val="BABA0E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4">
    <w:nsid w:val="66C011C3"/>
    <w:multiLevelType w:val="hybridMultilevel"/>
    <w:tmpl w:val="230CEFA6"/>
    <w:lvl w:ilvl="0" w:tplc="429CDD14">
      <w:start w:val="5"/>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5">
    <w:nsid w:val="66CE4429"/>
    <w:multiLevelType w:val="hybridMultilevel"/>
    <w:tmpl w:val="363E6AC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76">
    <w:nsid w:val="6A063230"/>
    <w:multiLevelType w:val="hybridMultilevel"/>
    <w:tmpl w:val="B874D40E"/>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7">
    <w:nsid w:val="6E09135D"/>
    <w:multiLevelType w:val="hybridMultilevel"/>
    <w:tmpl w:val="02CA5C46"/>
    <w:lvl w:ilvl="0" w:tplc="A434D2C2">
      <w:start w:val="4"/>
      <w:numFmt w:val="decimal"/>
      <w:lvlText w:val="%1."/>
      <w:lvlJc w:val="left"/>
      <w:pPr>
        <w:ind w:left="720" w:hanging="360"/>
      </w:pPr>
      <w:rPr>
        <w:rFonts w:hint="default"/>
      </w:rPr>
    </w:lvl>
    <w:lvl w:ilvl="1" w:tplc="0C0A0017">
      <w:start w:val="1"/>
      <w:numFmt w:val="lowerLetter"/>
      <w:lvlText w:val="%2)"/>
      <w:lvlJc w:val="left"/>
      <w:pPr>
        <w:ind w:left="72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8">
    <w:nsid w:val="6ECE32EB"/>
    <w:multiLevelType w:val="hybridMultilevel"/>
    <w:tmpl w:val="5A7477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9">
    <w:nsid w:val="70053F38"/>
    <w:multiLevelType w:val="hybridMultilevel"/>
    <w:tmpl w:val="2284855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0">
    <w:nsid w:val="71D65F26"/>
    <w:multiLevelType w:val="hybridMultilevel"/>
    <w:tmpl w:val="02D29D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1">
    <w:nsid w:val="72AF693D"/>
    <w:multiLevelType w:val="hybridMultilevel"/>
    <w:tmpl w:val="4FD295E4"/>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82">
    <w:nsid w:val="738F06F8"/>
    <w:multiLevelType w:val="hybridMultilevel"/>
    <w:tmpl w:val="F35CC242"/>
    <w:lvl w:ilvl="0" w:tplc="0C0A0013">
      <w:start w:val="1"/>
      <w:numFmt w:val="upperRoman"/>
      <w:lvlText w:val="%1."/>
      <w:lvlJc w:val="righ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3">
    <w:nsid w:val="75A47220"/>
    <w:multiLevelType w:val="hybridMultilevel"/>
    <w:tmpl w:val="1584C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4">
    <w:nsid w:val="780B0A8A"/>
    <w:multiLevelType w:val="hybridMultilevel"/>
    <w:tmpl w:val="28B29CAA"/>
    <w:lvl w:ilvl="0" w:tplc="A434D2C2">
      <w:start w:val="4"/>
      <w:numFmt w:val="decimal"/>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5">
    <w:nsid w:val="7B967FF0"/>
    <w:multiLevelType w:val="hybridMultilevel"/>
    <w:tmpl w:val="1448880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6">
    <w:nsid w:val="7D032EDD"/>
    <w:multiLevelType w:val="hybridMultilevel"/>
    <w:tmpl w:val="39A4A7C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nsid w:val="7EB236B2"/>
    <w:multiLevelType w:val="hybridMultilevel"/>
    <w:tmpl w:val="9F48F5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8">
    <w:nsid w:val="7FC05069"/>
    <w:multiLevelType w:val="hybridMultilevel"/>
    <w:tmpl w:val="0C12583C"/>
    <w:lvl w:ilvl="0" w:tplc="0C0A0017">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27"/>
  </w:num>
  <w:num w:numId="2">
    <w:abstractNumId w:val="13"/>
  </w:num>
  <w:num w:numId="3">
    <w:abstractNumId w:val="15"/>
  </w:num>
  <w:num w:numId="4">
    <w:abstractNumId w:val="76"/>
  </w:num>
  <w:num w:numId="5">
    <w:abstractNumId w:val="67"/>
  </w:num>
  <w:num w:numId="6">
    <w:abstractNumId w:val="31"/>
  </w:num>
  <w:num w:numId="7">
    <w:abstractNumId w:val="35"/>
  </w:num>
  <w:num w:numId="8">
    <w:abstractNumId w:val="4"/>
  </w:num>
  <w:num w:numId="9">
    <w:abstractNumId w:val="51"/>
  </w:num>
  <w:num w:numId="10">
    <w:abstractNumId w:val="0"/>
  </w:num>
  <w:num w:numId="11">
    <w:abstractNumId w:val="22"/>
  </w:num>
  <w:num w:numId="12">
    <w:abstractNumId w:val="14"/>
  </w:num>
  <w:num w:numId="13">
    <w:abstractNumId w:val="56"/>
  </w:num>
  <w:num w:numId="14">
    <w:abstractNumId w:val="33"/>
  </w:num>
  <w:num w:numId="15">
    <w:abstractNumId w:val="28"/>
  </w:num>
  <w:num w:numId="16">
    <w:abstractNumId w:val="61"/>
  </w:num>
  <w:num w:numId="17">
    <w:abstractNumId w:val="17"/>
  </w:num>
  <w:num w:numId="18">
    <w:abstractNumId w:val="39"/>
  </w:num>
  <w:num w:numId="19">
    <w:abstractNumId w:val="8"/>
  </w:num>
  <w:num w:numId="20">
    <w:abstractNumId w:val="19"/>
  </w:num>
  <w:num w:numId="21">
    <w:abstractNumId w:val="84"/>
  </w:num>
  <w:num w:numId="22">
    <w:abstractNumId w:val="74"/>
  </w:num>
  <w:num w:numId="23">
    <w:abstractNumId w:val="80"/>
  </w:num>
  <w:num w:numId="24">
    <w:abstractNumId w:val="45"/>
  </w:num>
  <w:num w:numId="25">
    <w:abstractNumId w:val="82"/>
  </w:num>
  <w:num w:numId="26">
    <w:abstractNumId w:val="37"/>
  </w:num>
  <w:num w:numId="27">
    <w:abstractNumId w:val="40"/>
  </w:num>
  <w:num w:numId="28">
    <w:abstractNumId w:val="63"/>
  </w:num>
  <w:num w:numId="29">
    <w:abstractNumId w:val="18"/>
  </w:num>
  <w:num w:numId="30">
    <w:abstractNumId w:val="83"/>
  </w:num>
  <w:num w:numId="31">
    <w:abstractNumId w:val="78"/>
  </w:num>
  <w:num w:numId="32">
    <w:abstractNumId w:val="47"/>
  </w:num>
  <w:num w:numId="33">
    <w:abstractNumId w:val="6"/>
  </w:num>
  <w:num w:numId="34">
    <w:abstractNumId w:val="16"/>
  </w:num>
  <w:num w:numId="35">
    <w:abstractNumId w:val="70"/>
  </w:num>
  <w:num w:numId="36">
    <w:abstractNumId w:val="75"/>
  </w:num>
  <w:num w:numId="37">
    <w:abstractNumId w:val="81"/>
  </w:num>
  <w:num w:numId="38">
    <w:abstractNumId w:val="11"/>
  </w:num>
  <w:num w:numId="39">
    <w:abstractNumId w:val="32"/>
  </w:num>
  <w:num w:numId="40">
    <w:abstractNumId w:val="53"/>
  </w:num>
  <w:num w:numId="41">
    <w:abstractNumId w:val="24"/>
  </w:num>
  <w:num w:numId="42">
    <w:abstractNumId w:val="3"/>
  </w:num>
  <w:num w:numId="43">
    <w:abstractNumId w:val="46"/>
  </w:num>
  <w:num w:numId="44">
    <w:abstractNumId w:val="1"/>
  </w:num>
  <w:num w:numId="45">
    <w:abstractNumId w:val="77"/>
  </w:num>
  <w:num w:numId="46">
    <w:abstractNumId w:val="21"/>
  </w:num>
  <w:num w:numId="47">
    <w:abstractNumId w:val="26"/>
  </w:num>
  <w:num w:numId="48">
    <w:abstractNumId w:val="49"/>
  </w:num>
  <w:num w:numId="49">
    <w:abstractNumId w:val="71"/>
  </w:num>
  <w:num w:numId="50">
    <w:abstractNumId w:val="38"/>
  </w:num>
  <w:num w:numId="51">
    <w:abstractNumId w:val="12"/>
  </w:num>
  <w:num w:numId="52">
    <w:abstractNumId w:val="88"/>
  </w:num>
  <w:num w:numId="53">
    <w:abstractNumId w:val="44"/>
  </w:num>
  <w:num w:numId="54">
    <w:abstractNumId w:val="42"/>
  </w:num>
  <w:num w:numId="55">
    <w:abstractNumId w:val="29"/>
  </w:num>
  <w:num w:numId="56">
    <w:abstractNumId w:val="20"/>
  </w:num>
  <w:num w:numId="57">
    <w:abstractNumId w:val="7"/>
  </w:num>
  <w:num w:numId="58">
    <w:abstractNumId w:val="54"/>
  </w:num>
  <w:num w:numId="59">
    <w:abstractNumId w:val="25"/>
  </w:num>
  <w:num w:numId="60">
    <w:abstractNumId w:val="5"/>
  </w:num>
  <w:num w:numId="61">
    <w:abstractNumId w:val="9"/>
  </w:num>
  <w:num w:numId="62">
    <w:abstractNumId w:val="66"/>
  </w:num>
  <w:num w:numId="63">
    <w:abstractNumId w:val="58"/>
  </w:num>
  <w:num w:numId="64">
    <w:abstractNumId w:val="55"/>
  </w:num>
  <w:num w:numId="65">
    <w:abstractNumId w:val="60"/>
  </w:num>
  <w:num w:numId="66">
    <w:abstractNumId w:val="72"/>
  </w:num>
  <w:num w:numId="67">
    <w:abstractNumId w:val="79"/>
  </w:num>
  <w:num w:numId="68">
    <w:abstractNumId w:val="62"/>
  </w:num>
  <w:num w:numId="69">
    <w:abstractNumId w:val="41"/>
  </w:num>
  <w:num w:numId="70">
    <w:abstractNumId w:val="87"/>
  </w:num>
  <w:num w:numId="71">
    <w:abstractNumId w:val="34"/>
  </w:num>
  <w:num w:numId="72">
    <w:abstractNumId w:val="64"/>
  </w:num>
  <w:num w:numId="73">
    <w:abstractNumId w:val="85"/>
  </w:num>
  <w:num w:numId="74">
    <w:abstractNumId w:val="48"/>
  </w:num>
  <w:num w:numId="75">
    <w:abstractNumId w:val="68"/>
  </w:num>
  <w:num w:numId="76">
    <w:abstractNumId w:val="36"/>
  </w:num>
  <w:num w:numId="77">
    <w:abstractNumId w:val="59"/>
  </w:num>
  <w:num w:numId="78">
    <w:abstractNumId w:val="2"/>
  </w:num>
  <w:num w:numId="79">
    <w:abstractNumId w:val="52"/>
  </w:num>
  <w:num w:numId="80">
    <w:abstractNumId w:val="65"/>
  </w:num>
  <w:num w:numId="81">
    <w:abstractNumId w:val="43"/>
  </w:num>
  <w:num w:numId="82">
    <w:abstractNumId w:val="30"/>
  </w:num>
  <w:num w:numId="83">
    <w:abstractNumId w:val="73"/>
  </w:num>
  <w:num w:numId="84">
    <w:abstractNumId w:val="69"/>
  </w:num>
  <w:num w:numId="85">
    <w:abstractNumId w:val="10"/>
  </w:num>
  <w:num w:numId="86">
    <w:abstractNumId w:val="57"/>
  </w:num>
  <w:num w:numId="87">
    <w:abstractNumId w:val="86"/>
  </w:num>
  <w:num w:numId="88">
    <w:abstractNumId w:val="50"/>
  </w:num>
  <w:num w:numId="89">
    <w:abstractNumId w:val="23"/>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GrammaticalErrors/>
  <w:activeWritingStyle w:appName="MSWord" w:lang="es-MX" w:vendorID="64" w:dllVersion="131078" w:nlCheck="1" w:checkStyle="0"/>
  <w:activeWritingStyle w:appName="MSWord" w:lang="es-ES" w:vendorID="64" w:dllVersion="131078" w:nlCheck="1" w:checkStyle="0"/>
  <w:activeWritingStyle w:appName="MSWord" w:lang="en-US" w:vendorID="64" w:dllVersion="131078" w:nlCheck="1" w:checkStyle="1"/>
  <w:activeWritingStyle w:appName="MSWord" w:lang="es-ES_tradnl" w:vendorID="64" w:dllVersion="131078" w:nlCheck="1" w:checkStyle="1"/>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26EAF"/>
    <w:rsid w:val="00000057"/>
    <w:rsid w:val="00000434"/>
    <w:rsid w:val="000012A4"/>
    <w:rsid w:val="00002247"/>
    <w:rsid w:val="00005464"/>
    <w:rsid w:val="000057E5"/>
    <w:rsid w:val="00005C87"/>
    <w:rsid w:val="0001132C"/>
    <w:rsid w:val="0001258C"/>
    <w:rsid w:val="00012D2E"/>
    <w:rsid w:val="0001392D"/>
    <w:rsid w:val="000145C4"/>
    <w:rsid w:val="00014972"/>
    <w:rsid w:val="0001572A"/>
    <w:rsid w:val="000173AA"/>
    <w:rsid w:val="00023155"/>
    <w:rsid w:val="00024983"/>
    <w:rsid w:val="0002602A"/>
    <w:rsid w:val="0002652F"/>
    <w:rsid w:val="00026723"/>
    <w:rsid w:val="00026DF1"/>
    <w:rsid w:val="00031409"/>
    <w:rsid w:val="000315CF"/>
    <w:rsid w:val="00032C5E"/>
    <w:rsid w:val="00032F3F"/>
    <w:rsid w:val="00033549"/>
    <w:rsid w:val="0003393D"/>
    <w:rsid w:val="00035FA4"/>
    <w:rsid w:val="00036742"/>
    <w:rsid w:val="0004557A"/>
    <w:rsid w:val="0004676B"/>
    <w:rsid w:val="00046E5D"/>
    <w:rsid w:val="0004755D"/>
    <w:rsid w:val="00047F36"/>
    <w:rsid w:val="000528AD"/>
    <w:rsid w:val="00052EE3"/>
    <w:rsid w:val="00053091"/>
    <w:rsid w:val="00057856"/>
    <w:rsid w:val="0005790B"/>
    <w:rsid w:val="00057AC9"/>
    <w:rsid w:val="00060462"/>
    <w:rsid w:val="0006105A"/>
    <w:rsid w:val="000613CE"/>
    <w:rsid w:val="00061D98"/>
    <w:rsid w:val="00064491"/>
    <w:rsid w:val="000649A5"/>
    <w:rsid w:val="00070C39"/>
    <w:rsid w:val="000721EB"/>
    <w:rsid w:val="00073FE3"/>
    <w:rsid w:val="00076494"/>
    <w:rsid w:val="00077B18"/>
    <w:rsid w:val="000815EA"/>
    <w:rsid w:val="000821C6"/>
    <w:rsid w:val="000823B5"/>
    <w:rsid w:val="00084ED1"/>
    <w:rsid w:val="0008564B"/>
    <w:rsid w:val="00086C77"/>
    <w:rsid w:val="00086C8D"/>
    <w:rsid w:val="00093E0E"/>
    <w:rsid w:val="00095862"/>
    <w:rsid w:val="00096AE0"/>
    <w:rsid w:val="00096CC8"/>
    <w:rsid w:val="00096DDC"/>
    <w:rsid w:val="00097620"/>
    <w:rsid w:val="0009769E"/>
    <w:rsid w:val="000A026D"/>
    <w:rsid w:val="000A337A"/>
    <w:rsid w:val="000A39B9"/>
    <w:rsid w:val="000A4485"/>
    <w:rsid w:val="000A4CA0"/>
    <w:rsid w:val="000A6406"/>
    <w:rsid w:val="000A7208"/>
    <w:rsid w:val="000B0103"/>
    <w:rsid w:val="000B09E3"/>
    <w:rsid w:val="000B17B3"/>
    <w:rsid w:val="000B2295"/>
    <w:rsid w:val="000B3723"/>
    <w:rsid w:val="000B44C2"/>
    <w:rsid w:val="000B4597"/>
    <w:rsid w:val="000B4BD7"/>
    <w:rsid w:val="000B5D4A"/>
    <w:rsid w:val="000B6E9A"/>
    <w:rsid w:val="000C046E"/>
    <w:rsid w:val="000C05BE"/>
    <w:rsid w:val="000C0849"/>
    <w:rsid w:val="000C2C6B"/>
    <w:rsid w:val="000C512D"/>
    <w:rsid w:val="000C525C"/>
    <w:rsid w:val="000C5D64"/>
    <w:rsid w:val="000C7055"/>
    <w:rsid w:val="000C7B0F"/>
    <w:rsid w:val="000D31F0"/>
    <w:rsid w:val="000D42AA"/>
    <w:rsid w:val="000D44A7"/>
    <w:rsid w:val="000D4D60"/>
    <w:rsid w:val="000D557C"/>
    <w:rsid w:val="000D7EF5"/>
    <w:rsid w:val="000E1EED"/>
    <w:rsid w:val="000E219E"/>
    <w:rsid w:val="000E4857"/>
    <w:rsid w:val="000E6364"/>
    <w:rsid w:val="000E64D7"/>
    <w:rsid w:val="000E6626"/>
    <w:rsid w:val="000E6BFF"/>
    <w:rsid w:val="000E746F"/>
    <w:rsid w:val="000E7A75"/>
    <w:rsid w:val="000E7C3F"/>
    <w:rsid w:val="000F0043"/>
    <w:rsid w:val="000F1CE5"/>
    <w:rsid w:val="000F267B"/>
    <w:rsid w:val="000F2E0D"/>
    <w:rsid w:val="000F3602"/>
    <w:rsid w:val="000F4F23"/>
    <w:rsid w:val="000F52DA"/>
    <w:rsid w:val="00100399"/>
    <w:rsid w:val="00101A29"/>
    <w:rsid w:val="00101D07"/>
    <w:rsid w:val="00102278"/>
    <w:rsid w:val="00102932"/>
    <w:rsid w:val="00103694"/>
    <w:rsid w:val="00103A1C"/>
    <w:rsid w:val="00104F56"/>
    <w:rsid w:val="001072BE"/>
    <w:rsid w:val="00107447"/>
    <w:rsid w:val="001077CA"/>
    <w:rsid w:val="00107F49"/>
    <w:rsid w:val="0011026B"/>
    <w:rsid w:val="00111817"/>
    <w:rsid w:val="00111CC1"/>
    <w:rsid w:val="00111E7C"/>
    <w:rsid w:val="00112079"/>
    <w:rsid w:val="001124AE"/>
    <w:rsid w:val="001140C1"/>
    <w:rsid w:val="0012039B"/>
    <w:rsid w:val="0012210D"/>
    <w:rsid w:val="001225B7"/>
    <w:rsid w:val="00122ECE"/>
    <w:rsid w:val="00125A44"/>
    <w:rsid w:val="00126BEA"/>
    <w:rsid w:val="00126D77"/>
    <w:rsid w:val="00127C99"/>
    <w:rsid w:val="00130CEE"/>
    <w:rsid w:val="00131529"/>
    <w:rsid w:val="00131DC6"/>
    <w:rsid w:val="0013281F"/>
    <w:rsid w:val="00134EEE"/>
    <w:rsid w:val="001352C6"/>
    <w:rsid w:val="00135DCC"/>
    <w:rsid w:val="00136E67"/>
    <w:rsid w:val="00142683"/>
    <w:rsid w:val="00142FD2"/>
    <w:rsid w:val="00143051"/>
    <w:rsid w:val="00143A5B"/>
    <w:rsid w:val="001460AF"/>
    <w:rsid w:val="00146646"/>
    <w:rsid w:val="0014740F"/>
    <w:rsid w:val="00147622"/>
    <w:rsid w:val="001522E8"/>
    <w:rsid w:val="001536A5"/>
    <w:rsid w:val="00153F1C"/>
    <w:rsid w:val="0015442D"/>
    <w:rsid w:val="0015455F"/>
    <w:rsid w:val="00161122"/>
    <w:rsid w:val="00161137"/>
    <w:rsid w:val="001626E7"/>
    <w:rsid w:val="00164992"/>
    <w:rsid w:val="00170178"/>
    <w:rsid w:val="00171DF6"/>
    <w:rsid w:val="0017257E"/>
    <w:rsid w:val="00172B55"/>
    <w:rsid w:val="00173BF7"/>
    <w:rsid w:val="00173F39"/>
    <w:rsid w:val="00174E29"/>
    <w:rsid w:val="00176517"/>
    <w:rsid w:val="00180439"/>
    <w:rsid w:val="00181B56"/>
    <w:rsid w:val="00182533"/>
    <w:rsid w:val="0018293D"/>
    <w:rsid w:val="00183425"/>
    <w:rsid w:val="00183614"/>
    <w:rsid w:val="00183CEA"/>
    <w:rsid w:val="00190461"/>
    <w:rsid w:val="001913FF"/>
    <w:rsid w:val="001917EA"/>
    <w:rsid w:val="00192283"/>
    <w:rsid w:val="00192556"/>
    <w:rsid w:val="00193F4E"/>
    <w:rsid w:val="00194D3E"/>
    <w:rsid w:val="00196671"/>
    <w:rsid w:val="00196D1E"/>
    <w:rsid w:val="00197AB8"/>
    <w:rsid w:val="00197E57"/>
    <w:rsid w:val="001A0F24"/>
    <w:rsid w:val="001A125F"/>
    <w:rsid w:val="001A1F52"/>
    <w:rsid w:val="001A37A9"/>
    <w:rsid w:val="001B120B"/>
    <w:rsid w:val="001B1672"/>
    <w:rsid w:val="001B261B"/>
    <w:rsid w:val="001B3823"/>
    <w:rsid w:val="001B3A4D"/>
    <w:rsid w:val="001B477B"/>
    <w:rsid w:val="001B48F1"/>
    <w:rsid w:val="001C0FE5"/>
    <w:rsid w:val="001C2336"/>
    <w:rsid w:val="001C4EBF"/>
    <w:rsid w:val="001C57C4"/>
    <w:rsid w:val="001C5E1A"/>
    <w:rsid w:val="001C78DD"/>
    <w:rsid w:val="001D1C33"/>
    <w:rsid w:val="001D4506"/>
    <w:rsid w:val="001D6036"/>
    <w:rsid w:val="001D619E"/>
    <w:rsid w:val="001D6461"/>
    <w:rsid w:val="001E2281"/>
    <w:rsid w:val="001E241A"/>
    <w:rsid w:val="001E382E"/>
    <w:rsid w:val="001E4B95"/>
    <w:rsid w:val="001E4D56"/>
    <w:rsid w:val="001E532B"/>
    <w:rsid w:val="001E5888"/>
    <w:rsid w:val="001E62F5"/>
    <w:rsid w:val="001F651F"/>
    <w:rsid w:val="001F6C7D"/>
    <w:rsid w:val="002001B0"/>
    <w:rsid w:val="002008F0"/>
    <w:rsid w:val="00201ECC"/>
    <w:rsid w:val="0020300A"/>
    <w:rsid w:val="00203178"/>
    <w:rsid w:val="0020323B"/>
    <w:rsid w:val="0020426B"/>
    <w:rsid w:val="00204ECF"/>
    <w:rsid w:val="0020589C"/>
    <w:rsid w:val="00210589"/>
    <w:rsid w:val="002159B8"/>
    <w:rsid w:val="00215D3A"/>
    <w:rsid w:val="00216D22"/>
    <w:rsid w:val="002170C0"/>
    <w:rsid w:val="002229C1"/>
    <w:rsid w:val="00225622"/>
    <w:rsid w:val="00226B96"/>
    <w:rsid w:val="002322C7"/>
    <w:rsid w:val="00233D80"/>
    <w:rsid w:val="00237F4E"/>
    <w:rsid w:val="00243ACC"/>
    <w:rsid w:val="00244DA0"/>
    <w:rsid w:val="00246F13"/>
    <w:rsid w:val="0024732E"/>
    <w:rsid w:val="00247A17"/>
    <w:rsid w:val="002500E1"/>
    <w:rsid w:val="00250822"/>
    <w:rsid w:val="00250BC5"/>
    <w:rsid w:val="002534EE"/>
    <w:rsid w:val="002538E4"/>
    <w:rsid w:val="00253C10"/>
    <w:rsid w:val="00253F43"/>
    <w:rsid w:val="00254DCF"/>
    <w:rsid w:val="00255E58"/>
    <w:rsid w:val="00256431"/>
    <w:rsid w:val="0025700B"/>
    <w:rsid w:val="00260887"/>
    <w:rsid w:val="0026125B"/>
    <w:rsid w:val="00261F59"/>
    <w:rsid w:val="002620AA"/>
    <w:rsid w:val="002624CB"/>
    <w:rsid w:val="002667A1"/>
    <w:rsid w:val="0026708B"/>
    <w:rsid w:val="0026723B"/>
    <w:rsid w:val="00270E01"/>
    <w:rsid w:val="00271529"/>
    <w:rsid w:val="002716D6"/>
    <w:rsid w:val="00273FA5"/>
    <w:rsid w:val="002741A9"/>
    <w:rsid w:val="00274E68"/>
    <w:rsid w:val="00275906"/>
    <w:rsid w:val="00276AA4"/>
    <w:rsid w:val="00276DA8"/>
    <w:rsid w:val="00280699"/>
    <w:rsid w:val="002815DB"/>
    <w:rsid w:val="00282882"/>
    <w:rsid w:val="00286561"/>
    <w:rsid w:val="002874F6"/>
    <w:rsid w:val="002900A4"/>
    <w:rsid w:val="00290FB5"/>
    <w:rsid w:val="00291B51"/>
    <w:rsid w:val="00293237"/>
    <w:rsid w:val="002932E7"/>
    <w:rsid w:val="00295E80"/>
    <w:rsid w:val="00296492"/>
    <w:rsid w:val="00297647"/>
    <w:rsid w:val="002A15D3"/>
    <w:rsid w:val="002A1BA1"/>
    <w:rsid w:val="002A1EF1"/>
    <w:rsid w:val="002A1FBD"/>
    <w:rsid w:val="002A2AC7"/>
    <w:rsid w:val="002A34FC"/>
    <w:rsid w:val="002A3E1F"/>
    <w:rsid w:val="002A3F0F"/>
    <w:rsid w:val="002A704A"/>
    <w:rsid w:val="002A7282"/>
    <w:rsid w:val="002A7384"/>
    <w:rsid w:val="002B0FA6"/>
    <w:rsid w:val="002B1C42"/>
    <w:rsid w:val="002B2CFD"/>
    <w:rsid w:val="002B4604"/>
    <w:rsid w:val="002B4BE3"/>
    <w:rsid w:val="002B794C"/>
    <w:rsid w:val="002C33D6"/>
    <w:rsid w:val="002C434A"/>
    <w:rsid w:val="002C4B86"/>
    <w:rsid w:val="002C7D25"/>
    <w:rsid w:val="002D08CB"/>
    <w:rsid w:val="002D32A8"/>
    <w:rsid w:val="002D4132"/>
    <w:rsid w:val="002D5586"/>
    <w:rsid w:val="002D56FB"/>
    <w:rsid w:val="002D71FB"/>
    <w:rsid w:val="002D7347"/>
    <w:rsid w:val="002D7CA4"/>
    <w:rsid w:val="002E16E9"/>
    <w:rsid w:val="002E1BE2"/>
    <w:rsid w:val="002E3EF0"/>
    <w:rsid w:val="002E401C"/>
    <w:rsid w:val="002E47E0"/>
    <w:rsid w:val="002E7652"/>
    <w:rsid w:val="002E7839"/>
    <w:rsid w:val="002F10A0"/>
    <w:rsid w:val="002F22DA"/>
    <w:rsid w:val="002F2754"/>
    <w:rsid w:val="002F4038"/>
    <w:rsid w:val="002F4C14"/>
    <w:rsid w:val="002F642F"/>
    <w:rsid w:val="002F667E"/>
    <w:rsid w:val="002F76AA"/>
    <w:rsid w:val="0030028C"/>
    <w:rsid w:val="00301CA5"/>
    <w:rsid w:val="0030286B"/>
    <w:rsid w:val="00303A69"/>
    <w:rsid w:val="00306390"/>
    <w:rsid w:val="003064D4"/>
    <w:rsid w:val="00306BDB"/>
    <w:rsid w:val="0030789F"/>
    <w:rsid w:val="00307AC6"/>
    <w:rsid w:val="0031083E"/>
    <w:rsid w:val="00310B8A"/>
    <w:rsid w:val="00310E8B"/>
    <w:rsid w:val="00311C78"/>
    <w:rsid w:val="003120B1"/>
    <w:rsid w:val="0031379B"/>
    <w:rsid w:val="003144F2"/>
    <w:rsid w:val="00316B1D"/>
    <w:rsid w:val="00316BCD"/>
    <w:rsid w:val="00316EA2"/>
    <w:rsid w:val="003201F1"/>
    <w:rsid w:val="003218A6"/>
    <w:rsid w:val="00321E9E"/>
    <w:rsid w:val="0032234B"/>
    <w:rsid w:val="003226B6"/>
    <w:rsid w:val="00327041"/>
    <w:rsid w:val="00327D03"/>
    <w:rsid w:val="003315C3"/>
    <w:rsid w:val="00331ADD"/>
    <w:rsid w:val="00333BED"/>
    <w:rsid w:val="00334E7F"/>
    <w:rsid w:val="00334F27"/>
    <w:rsid w:val="0033519C"/>
    <w:rsid w:val="00335ECA"/>
    <w:rsid w:val="00342FD1"/>
    <w:rsid w:val="00344872"/>
    <w:rsid w:val="003449E5"/>
    <w:rsid w:val="00347BB3"/>
    <w:rsid w:val="00347CD6"/>
    <w:rsid w:val="00350359"/>
    <w:rsid w:val="00350622"/>
    <w:rsid w:val="00350868"/>
    <w:rsid w:val="00351075"/>
    <w:rsid w:val="00351B7F"/>
    <w:rsid w:val="003543CB"/>
    <w:rsid w:val="0035459D"/>
    <w:rsid w:val="00354A74"/>
    <w:rsid w:val="003568D4"/>
    <w:rsid w:val="00357679"/>
    <w:rsid w:val="0036002D"/>
    <w:rsid w:val="003605DA"/>
    <w:rsid w:val="0036136A"/>
    <w:rsid w:val="003617AB"/>
    <w:rsid w:val="0036286E"/>
    <w:rsid w:val="0036311D"/>
    <w:rsid w:val="00364DD1"/>
    <w:rsid w:val="00366332"/>
    <w:rsid w:val="00371415"/>
    <w:rsid w:val="003729F3"/>
    <w:rsid w:val="003745E7"/>
    <w:rsid w:val="00374E90"/>
    <w:rsid w:val="003800E7"/>
    <w:rsid w:val="00380A92"/>
    <w:rsid w:val="0038154C"/>
    <w:rsid w:val="003821E9"/>
    <w:rsid w:val="003839DB"/>
    <w:rsid w:val="00385A0F"/>
    <w:rsid w:val="003934FB"/>
    <w:rsid w:val="003937D2"/>
    <w:rsid w:val="00394AF8"/>
    <w:rsid w:val="003953EA"/>
    <w:rsid w:val="0039610D"/>
    <w:rsid w:val="003968B3"/>
    <w:rsid w:val="00396B3D"/>
    <w:rsid w:val="003A03C4"/>
    <w:rsid w:val="003A285D"/>
    <w:rsid w:val="003A2B55"/>
    <w:rsid w:val="003A2F0C"/>
    <w:rsid w:val="003A3EEF"/>
    <w:rsid w:val="003A46F7"/>
    <w:rsid w:val="003A4868"/>
    <w:rsid w:val="003A6646"/>
    <w:rsid w:val="003A7BB2"/>
    <w:rsid w:val="003B0608"/>
    <w:rsid w:val="003B1B88"/>
    <w:rsid w:val="003B4D35"/>
    <w:rsid w:val="003B5EC2"/>
    <w:rsid w:val="003B7E17"/>
    <w:rsid w:val="003C013B"/>
    <w:rsid w:val="003C042D"/>
    <w:rsid w:val="003C2046"/>
    <w:rsid w:val="003C20C6"/>
    <w:rsid w:val="003C62C8"/>
    <w:rsid w:val="003D172A"/>
    <w:rsid w:val="003D71F1"/>
    <w:rsid w:val="003D79A5"/>
    <w:rsid w:val="003E11DD"/>
    <w:rsid w:val="003E125A"/>
    <w:rsid w:val="003E17CD"/>
    <w:rsid w:val="003E2378"/>
    <w:rsid w:val="003E50EC"/>
    <w:rsid w:val="003E66B3"/>
    <w:rsid w:val="003E7AB0"/>
    <w:rsid w:val="003F101E"/>
    <w:rsid w:val="003F1121"/>
    <w:rsid w:val="003F20DC"/>
    <w:rsid w:val="003F3950"/>
    <w:rsid w:val="003F3D73"/>
    <w:rsid w:val="003F4405"/>
    <w:rsid w:val="003F60FC"/>
    <w:rsid w:val="003F610C"/>
    <w:rsid w:val="003F6158"/>
    <w:rsid w:val="003F7BF8"/>
    <w:rsid w:val="00403265"/>
    <w:rsid w:val="00403E27"/>
    <w:rsid w:val="00405C5E"/>
    <w:rsid w:val="00405D92"/>
    <w:rsid w:val="00406B82"/>
    <w:rsid w:val="00407E21"/>
    <w:rsid w:val="00411B78"/>
    <w:rsid w:val="0041251B"/>
    <w:rsid w:val="00413687"/>
    <w:rsid w:val="00413B01"/>
    <w:rsid w:val="00413E04"/>
    <w:rsid w:val="00415138"/>
    <w:rsid w:val="004156F2"/>
    <w:rsid w:val="0041634B"/>
    <w:rsid w:val="00416F37"/>
    <w:rsid w:val="00416F97"/>
    <w:rsid w:val="004171FB"/>
    <w:rsid w:val="004175F4"/>
    <w:rsid w:val="00420321"/>
    <w:rsid w:val="00422372"/>
    <w:rsid w:val="004233F4"/>
    <w:rsid w:val="00424843"/>
    <w:rsid w:val="00424A9B"/>
    <w:rsid w:val="00425841"/>
    <w:rsid w:val="004278EF"/>
    <w:rsid w:val="0043080E"/>
    <w:rsid w:val="00431348"/>
    <w:rsid w:val="004352BB"/>
    <w:rsid w:val="00435410"/>
    <w:rsid w:val="00437781"/>
    <w:rsid w:val="004428CD"/>
    <w:rsid w:val="004441F3"/>
    <w:rsid w:val="004464A2"/>
    <w:rsid w:val="00446DC9"/>
    <w:rsid w:val="00447C5B"/>
    <w:rsid w:val="004509EE"/>
    <w:rsid w:val="004512EA"/>
    <w:rsid w:val="0045170E"/>
    <w:rsid w:val="00451C7E"/>
    <w:rsid w:val="00452EAA"/>
    <w:rsid w:val="00453072"/>
    <w:rsid w:val="0045319A"/>
    <w:rsid w:val="004541C7"/>
    <w:rsid w:val="0045430F"/>
    <w:rsid w:val="0045469B"/>
    <w:rsid w:val="00455934"/>
    <w:rsid w:val="00456037"/>
    <w:rsid w:val="004566E3"/>
    <w:rsid w:val="00456DBA"/>
    <w:rsid w:val="00461599"/>
    <w:rsid w:val="00462F23"/>
    <w:rsid w:val="004634F5"/>
    <w:rsid w:val="00465792"/>
    <w:rsid w:val="0046674A"/>
    <w:rsid w:val="004670B1"/>
    <w:rsid w:val="0047008A"/>
    <w:rsid w:val="00473011"/>
    <w:rsid w:val="004742FE"/>
    <w:rsid w:val="00475D2D"/>
    <w:rsid w:val="00476BAF"/>
    <w:rsid w:val="00476D98"/>
    <w:rsid w:val="004776FC"/>
    <w:rsid w:val="004835BB"/>
    <w:rsid w:val="00483BE0"/>
    <w:rsid w:val="00485A27"/>
    <w:rsid w:val="00485E12"/>
    <w:rsid w:val="00486FD0"/>
    <w:rsid w:val="00487910"/>
    <w:rsid w:val="0049115C"/>
    <w:rsid w:val="004925BA"/>
    <w:rsid w:val="00492AEE"/>
    <w:rsid w:val="00493FD7"/>
    <w:rsid w:val="00494248"/>
    <w:rsid w:val="00495BB7"/>
    <w:rsid w:val="00497DE3"/>
    <w:rsid w:val="004A0822"/>
    <w:rsid w:val="004A094A"/>
    <w:rsid w:val="004A13EC"/>
    <w:rsid w:val="004A2A52"/>
    <w:rsid w:val="004A3F1A"/>
    <w:rsid w:val="004A679B"/>
    <w:rsid w:val="004A6A1A"/>
    <w:rsid w:val="004A6D8C"/>
    <w:rsid w:val="004B01DF"/>
    <w:rsid w:val="004B09E9"/>
    <w:rsid w:val="004B13B0"/>
    <w:rsid w:val="004B1C41"/>
    <w:rsid w:val="004B2F3A"/>
    <w:rsid w:val="004B3913"/>
    <w:rsid w:val="004B3E6A"/>
    <w:rsid w:val="004B4BC1"/>
    <w:rsid w:val="004B77DB"/>
    <w:rsid w:val="004B7B19"/>
    <w:rsid w:val="004C18EF"/>
    <w:rsid w:val="004C2316"/>
    <w:rsid w:val="004C2388"/>
    <w:rsid w:val="004C3103"/>
    <w:rsid w:val="004C3856"/>
    <w:rsid w:val="004C4C5A"/>
    <w:rsid w:val="004C5056"/>
    <w:rsid w:val="004C6412"/>
    <w:rsid w:val="004C7960"/>
    <w:rsid w:val="004D180C"/>
    <w:rsid w:val="004D26BA"/>
    <w:rsid w:val="004D2979"/>
    <w:rsid w:val="004D39CA"/>
    <w:rsid w:val="004D4AEE"/>
    <w:rsid w:val="004D5540"/>
    <w:rsid w:val="004D5721"/>
    <w:rsid w:val="004D7C40"/>
    <w:rsid w:val="004D7EE0"/>
    <w:rsid w:val="004E0292"/>
    <w:rsid w:val="004E18FA"/>
    <w:rsid w:val="004E41AB"/>
    <w:rsid w:val="004E44ED"/>
    <w:rsid w:val="004E7818"/>
    <w:rsid w:val="004E7978"/>
    <w:rsid w:val="004F090C"/>
    <w:rsid w:val="004F1726"/>
    <w:rsid w:val="004F2B43"/>
    <w:rsid w:val="004F4891"/>
    <w:rsid w:val="004F656C"/>
    <w:rsid w:val="004F7151"/>
    <w:rsid w:val="004F784A"/>
    <w:rsid w:val="0050029A"/>
    <w:rsid w:val="00500A53"/>
    <w:rsid w:val="00501376"/>
    <w:rsid w:val="0050184D"/>
    <w:rsid w:val="00501A2F"/>
    <w:rsid w:val="00502182"/>
    <w:rsid w:val="00502C85"/>
    <w:rsid w:val="00502F73"/>
    <w:rsid w:val="005057A6"/>
    <w:rsid w:val="005077B9"/>
    <w:rsid w:val="00510196"/>
    <w:rsid w:val="00510D75"/>
    <w:rsid w:val="005121FA"/>
    <w:rsid w:val="00512DF2"/>
    <w:rsid w:val="00513CD0"/>
    <w:rsid w:val="00515251"/>
    <w:rsid w:val="00515EC7"/>
    <w:rsid w:val="00517AB7"/>
    <w:rsid w:val="00520B0F"/>
    <w:rsid w:val="005216C1"/>
    <w:rsid w:val="00523057"/>
    <w:rsid w:val="00527500"/>
    <w:rsid w:val="00527A5B"/>
    <w:rsid w:val="00531D12"/>
    <w:rsid w:val="0053227E"/>
    <w:rsid w:val="0053228F"/>
    <w:rsid w:val="00533ABC"/>
    <w:rsid w:val="00533CA4"/>
    <w:rsid w:val="0053486B"/>
    <w:rsid w:val="00536DFA"/>
    <w:rsid w:val="00537FF7"/>
    <w:rsid w:val="00540E77"/>
    <w:rsid w:val="005436C3"/>
    <w:rsid w:val="005472C5"/>
    <w:rsid w:val="00547322"/>
    <w:rsid w:val="00547620"/>
    <w:rsid w:val="0055323F"/>
    <w:rsid w:val="005568EB"/>
    <w:rsid w:val="00556A6E"/>
    <w:rsid w:val="005619BD"/>
    <w:rsid w:val="005652F2"/>
    <w:rsid w:val="005662FC"/>
    <w:rsid w:val="00566423"/>
    <w:rsid w:val="00566FD1"/>
    <w:rsid w:val="00567849"/>
    <w:rsid w:val="00571983"/>
    <w:rsid w:val="00572832"/>
    <w:rsid w:val="00572858"/>
    <w:rsid w:val="0057347A"/>
    <w:rsid w:val="00573D34"/>
    <w:rsid w:val="00574C9A"/>
    <w:rsid w:val="005764F2"/>
    <w:rsid w:val="00577F16"/>
    <w:rsid w:val="005804DF"/>
    <w:rsid w:val="00580FD4"/>
    <w:rsid w:val="005813A6"/>
    <w:rsid w:val="00582D9E"/>
    <w:rsid w:val="005831D8"/>
    <w:rsid w:val="00584CC9"/>
    <w:rsid w:val="005859F7"/>
    <w:rsid w:val="00585CDC"/>
    <w:rsid w:val="005878BE"/>
    <w:rsid w:val="0058791A"/>
    <w:rsid w:val="00587B89"/>
    <w:rsid w:val="00590202"/>
    <w:rsid w:val="005919B6"/>
    <w:rsid w:val="00591AD1"/>
    <w:rsid w:val="00592199"/>
    <w:rsid w:val="005923E3"/>
    <w:rsid w:val="00592489"/>
    <w:rsid w:val="00592B50"/>
    <w:rsid w:val="00593A05"/>
    <w:rsid w:val="00594F60"/>
    <w:rsid w:val="00597ECD"/>
    <w:rsid w:val="00597FD0"/>
    <w:rsid w:val="005A0F7C"/>
    <w:rsid w:val="005A1A82"/>
    <w:rsid w:val="005A544C"/>
    <w:rsid w:val="005A746A"/>
    <w:rsid w:val="005A76DE"/>
    <w:rsid w:val="005A7D62"/>
    <w:rsid w:val="005B1B7F"/>
    <w:rsid w:val="005B1C33"/>
    <w:rsid w:val="005B1FF7"/>
    <w:rsid w:val="005B28B5"/>
    <w:rsid w:val="005B2EF8"/>
    <w:rsid w:val="005B4B71"/>
    <w:rsid w:val="005B64E7"/>
    <w:rsid w:val="005B6576"/>
    <w:rsid w:val="005C1C32"/>
    <w:rsid w:val="005C37F3"/>
    <w:rsid w:val="005C3D20"/>
    <w:rsid w:val="005C4A86"/>
    <w:rsid w:val="005C5DE9"/>
    <w:rsid w:val="005C6727"/>
    <w:rsid w:val="005D2E07"/>
    <w:rsid w:val="005D300D"/>
    <w:rsid w:val="005D455A"/>
    <w:rsid w:val="005D5710"/>
    <w:rsid w:val="005D6335"/>
    <w:rsid w:val="005D6607"/>
    <w:rsid w:val="005D6987"/>
    <w:rsid w:val="005D7C7E"/>
    <w:rsid w:val="005E0FAA"/>
    <w:rsid w:val="005E142A"/>
    <w:rsid w:val="005E19C9"/>
    <w:rsid w:val="005E2CC3"/>
    <w:rsid w:val="005F08B1"/>
    <w:rsid w:val="005F281A"/>
    <w:rsid w:val="005F4EC7"/>
    <w:rsid w:val="005F53C4"/>
    <w:rsid w:val="005F5E13"/>
    <w:rsid w:val="005F6275"/>
    <w:rsid w:val="0060075C"/>
    <w:rsid w:val="00601263"/>
    <w:rsid w:val="00601D39"/>
    <w:rsid w:val="00602BAA"/>
    <w:rsid w:val="00607639"/>
    <w:rsid w:val="00610608"/>
    <w:rsid w:val="0061251A"/>
    <w:rsid w:val="00614DF2"/>
    <w:rsid w:val="006209D7"/>
    <w:rsid w:val="006209F4"/>
    <w:rsid w:val="00620C28"/>
    <w:rsid w:val="00621C74"/>
    <w:rsid w:val="0062322F"/>
    <w:rsid w:val="00623FA9"/>
    <w:rsid w:val="006250A3"/>
    <w:rsid w:val="00625DD6"/>
    <w:rsid w:val="00626635"/>
    <w:rsid w:val="00627679"/>
    <w:rsid w:val="00630DD1"/>
    <w:rsid w:val="00632E7B"/>
    <w:rsid w:val="006350C2"/>
    <w:rsid w:val="0064182B"/>
    <w:rsid w:val="00643D2F"/>
    <w:rsid w:val="00644C3C"/>
    <w:rsid w:val="00645DB4"/>
    <w:rsid w:val="006465D6"/>
    <w:rsid w:val="006468AE"/>
    <w:rsid w:val="00647B78"/>
    <w:rsid w:val="006501C1"/>
    <w:rsid w:val="00651039"/>
    <w:rsid w:val="00651C1C"/>
    <w:rsid w:val="00654F34"/>
    <w:rsid w:val="00655427"/>
    <w:rsid w:val="006568B2"/>
    <w:rsid w:val="00656E4B"/>
    <w:rsid w:val="006570A0"/>
    <w:rsid w:val="0065753D"/>
    <w:rsid w:val="00660D16"/>
    <w:rsid w:val="00660FF3"/>
    <w:rsid w:val="00662537"/>
    <w:rsid w:val="0066362D"/>
    <w:rsid w:val="00663D05"/>
    <w:rsid w:val="00672C44"/>
    <w:rsid w:val="00674B4E"/>
    <w:rsid w:val="00674BF7"/>
    <w:rsid w:val="0067521F"/>
    <w:rsid w:val="00676222"/>
    <w:rsid w:val="0067622C"/>
    <w:rsid w:val="00676EF7"/>
    <w:rsid w:val="00677803"/>
    <w:rsid w:val="00677CC7"/>
    <w:rsid w:val="006805EA"/>
    <w:rsid w:val="00683F37"/>
    <w:rsid w:val="0068406D"/>
    <w:rsid w:val="006844AB"/>
    <w:rsid w:val="00684636"/>
    <w:rsid w:val="00684D3F"/>
    <w:rsid w:val="0068529F"/>
    <w:rsid w:val="00685D72"/>
    <w:rsid w:val="0068639F"/>
    <w:rsid w:val="00686CB9"/>
    <w:rsid w:val="00687262"/>
    <w:rsid w:val="00690F71"/>
    <w:rsid w:val="006911A4"/>
    <w:rsid w:val="00691F98"/>
    <w:rsid w:val="00696936"/>
    <w:rsid w:val="006974EF"/>
    <w:rsid w:val="006A14B9"/>
    <w:rsid w:val="006A355E"/>
    <w:rsid w:val="006A5DB6"/>
    <w:rsid w:val="006A5E2E"/>
    <w:rsid w:val="006A6A45"/>
    <w:rsid w:val="006B02D7"/>
    <w:rsid w:val="006B0864"/>
    <w:rsid w:val="006B15B2"/>
    <w:rsid w:val="006B1F6E"/>
    <w:rsid w:val="006B44F3"/>
    <w:rsid w:val="006B4E21"/>
    <w:rsid w:val="006B7CD1"/>
    <w:rsid w:val="006B7E3C"/>
    <w:rsid w:val="006C069E"/>
    <w:rsid w:val="006C18B1"/>
    <w:rsid w:val="006C36BE"/>
    <w:rsid w:val="006C3A01"/>
    <w:rsid w:val="006C44E9"/>
    <w:rsid w:val="006C53B3"/>
    <w:rsid w:val="006C70CF"/>
    <w:rsid w:val="006C749B"/>
    <w:rsid w:val="006C7F3D"/>
    <w:rsid w:val="006D042A"/>
    <w:rsid w:val="006D0A8E"/>
    <w:rsid w:val="006D1E82"/>
    <w:rsid w:val="006D1F45"/>
    <w:rsid w:val="006D2ADD"/>
    <w:rsid w:val="006D3037"/>
    <w:rsid w:val="006D3344"/>
    <w:rsid w:val="006D3A41"/>
    <w:rsid w:val="006D3B74"/>
    <w:rsid w:val="006D43F5"/>
    <w:rsid w:val="006D477E"/>
    <w:rsid w:val="006D5044"/>
    <w:rsid w:val="006D7A6D"/>
    <w:rsid w:val="006E00F7"/>
    <w:rsid w:val="006E09A4"/>
    <w:rsid w:val="006E342C"/>
    <w:rsid w:val="006E346D"/>
    <w:rsid w:val="006E3C8B"/>
    <w:rsid w:val="006E40BB"/>
    <w:rsid w:val="006E5B29"/>
    <w:rsid w:val="006F0255"/>
    <w:rsid w:val="006F1B9E"/>
    <w:rsid w:val="006F1FD6"/>
    <w:rsid w:val="006F31D3"/>
    <w:rsid w:val="006F514B"/>
    <w:rsid w:val="006F51DC"/>
    <w:rsid w:val="006F55BA"/>
    <w:rsid w:val="006F61CD"/>
    <w:rsid w:val="00700779"/>
    <w:rsid w:val="00700BF1"/>
    <w:rsid w:val="007015F1"/>
    <w:rsid w:val="00702233"/>
    <w:rsid w:val="00705622"/>
    <w:rsid w:val="007064DC"/>
    <w:rsid w:val="00707FDB"/>
    <w:rsid w:val="00712DD4"/>
    <w:rsid w:val="00713363"/>
    <w:rsid w:val="007150B8"/>
    <w:rsid w:val="0071778F"/>
    <w:rsid w:val="00720555"/>
    <w:rsid w:val="007248EE"/>
    <w:rsid w:val="00726A51"/>
    <w:rsid w:val="00731309"/>
    <w:rsid w:val="00732900"/>
    <w:rsid w:val="00732FFE"/>
    <w:rsid w:val="007338F2"/>
    <w:rsid w:val="00733C4C"/>
    <w:rsid w:val="007346FF"/>
    <w:rsid w:val="00734D58"/>
    <w:rsid w:val="00734FBE"/>
    <w:rsid w:val="00737BE9"/>
    <w:rsid w:val="00737DF9"/>
    <w:rsid w:val="00740822"/>
    <w:rsid w:val="0074191D"/>
    <w:rsid w:val="00741A35"/>
    <w:rsid w:val="00741C3B"/>
    <w:rsid w:val="00741DD7"/>
    <w:rsid w:val="0074551A"/>
    <w:rsid w:val="00745D18"/>
    <w:rsid w:val="00747976"/>
    <w:rsid w:val="007505DD"/>
    <w:rsid w:val="00750EA8"/>
    <w:rsid w:val="00750F69"/>
    <w:rsid w:val="0075229F"/>
    <w:rsid w:val="00753025"/>
    <w:rsid w:val="007531CF"/>
    <w:rsid w:val="00754A18"/>
    <w:rsid w:val="00754C31"/>
    <w:rsid w:val="007550E6"/>
    <w:rsid w:val="00761318"/>
    <w:rsid w:val="007619B8"/>
    <w:rsid w:val="00763321"/>
    <w:rsid w:val="007635DB"/>
    <w:rsid w:val="00766AC9"/>
    <w:rsid w:val="00770211"/>
    <w:rsid w:val="007708A9"/>
    <w:rsid w:val="00770D4E"/>
    <w:rsid w:val="00770EA5"/>
    <w:rsid w:val="007721BD"/>
    <w:rsid w:val="0077248C"/>
    <w:rsid w:val="007728DF"/>
    <w:rsid w:val="00772DA1"/>
    <w:rsid w:val="00774F6A"/>
    <w:rsid w:val="0078034F"/>
    <w:rsid w:val="00780905"/>
    <w:rsid w:val="00780911"/>
    <w:rsid w:val="0078110B"/>
    <w:rsid w:val="00784815"/>
    <w:rsid w:val="00784CBF"/>
    <w:rsid w:val="0078683E"/>
    <w:rsid w:val="00791174"/>
    <w:rsid w:val="0079174D"/>
    <w:rsid w:val="00792A8A"/>
    <w:rsid w:val="00793CAC"/>
    <w:rsid w:val="00796F2B"/>
    <w:rsid w:val="007A1B6E"/>
    <w:rsid w:val="007A1CB2"/>
    <w:rsid w:val="007A4CEE"/>
    <w:rsid w:val="007A74ED"/>
    <w:rsid w:val="007B6892"/>
    <w:rsid w:val="007B7A57"/>
    <w:rsid w:val="007C4E5B"/>
    <w:rsid w:val="007D0007"/>
    <w:rsid w:val="007D3FF0"/>
    <w:rsid w:val="007D5875"/>
    <w:rsid w:val="007D7910"/>
    <w:rsid w:val="007E0DFF"/>
    <w:rsid w:val="007E16D7"/>
    <w:rsid w:val="007E26F4"/>
    <w:rsid w:val="007E4513"/>
    <w:rsid w:val="007E523F"/>
    <w:rsid w:val="007E56A6"/>
    <w:rsid w:val="007E65C2"/>
    <w:rsid w:val="007E7A95"/>
    <w:rsid w:val="007E7FCA"/>
    <w:rsid w:val="007F0684"/>
    <w:rsid w:val="007F1C2F"/>
    <w:rsid w:val="007F3005"/>
    <w:rsid w:val="007F3F73"/>
    <w:rsid w:val="00800E20"/>
    <w:rsid w:val="00801035"/>
    <w:rsid w:val="00801B8B"/>
    <w:rsid w:val="00801E23"/>
    <w:rsid w:val="00801E28"/>
    <w:rsid w:val="00802988"/>
    <w:rsid w:val="008053EF"/>
    <w:rsid w:val="00805629"/>
    <w:rsid w:val="0080707D"/>
    <w:rsid w:val="00807F52"/>
    <w:rsid w:val="00810348"/>
    <w:rsid w:val="00810926"/>
    <w:rsid w:val="008111A2"/>
    <w:rsid w:val="008137E2"/>
    <w:rsid w:val="00814706"/>
    <w:rsid w:val="00814B89"/>
    <w:rsid w:val="0081764E"/>
    <w:rsid w:val="00817E5C"/>
    <w:rsid w:val="00820831"/>
    <w:rsid w:val="00821178"/>
    <w:rsid w:val="008221F6"/>
    <w:rsid w:val="00826539"/>
    <w:rsid w:val="008266F9"/>
    <w:rsid w:val="00826810"/>
    <w:rsid w:val="008268EE"/>
    <w:rsid w:val="00827FB5"/>
    <w:rsid w:val="0083091E"/>
    <w:rsid w:val="008322F9"/>
    <w:rsid w:val="00837827"/>
    <w:rsid w:val="0083786B"/>
    <w:rsid w:val="008378C4"/>
    <w:rsid w:val="00841EB0"/>
    <w:rsid w:val="00847183"/>
    <w:rsid w:val="008472DB"/>
    <w:rsid w:val="00847B66"/>
    <w:rsid w:val="00850E48"/>
    <w:rsid w:val="008521FF"/>
    <w:rsid w:val="00852F2C"/>
    <w:rsid w:val="00854863"/>
    <w:rsid w:val="00855D50"/>
    <w:rsid w:val="00855F82"/>
    <w:rsid w:val="00861508"/>
    <w:rsid w:val="00862626"/>
    <w:rsid w:val="008635D3"/>
    <w:rsid w:val="008641AA"/>
    <w:rsid w:val="00865C39"/>
    <w:rsid w:val="00866F3B"/>
    <w:rsid w:val="00867268"/>
    <w:rsid w:val="00867824"/>
    <w:rsid w:val="008701AE"/>
    <w:rsid w:val="00870EFC"/>
    <w:rsid w:val="00873595"/>
    <w:rsid w:val="00876781"/>
    <w:rsid w:val="00876B06"/>
    <w:rsid w:val="008770B3"/>
    <w:rsid w:val="00877724"/>
    <w:rsid w:val="00877B71"/>
    <w:rsid w:val="00880873"/>
    <w:rsid w:val="00882681"/>
    <w:rsid w:val="00883490"/>
    <w:rsid w:val="00884013"/>
    <w:rsid w:val="00884514"/>
    <w:rsid w:val="00884FC5"/>
    <w:rsid w:val="00885623"/>
    <w:rsid w:val="008856CB"/>
    <w:rsid w:val="00885FF6"/>
    <w:rsid w:val="008867CD"/>
    <w:rsid w:val="00887547"/>
    <w:rsid w:val="00890256"/>
    <w:rsid w:val="0089299F"/>
    <w:rsid w:val="00894078"/>
    <w:rsid w:val="00894506"/>
    <w:rsid w:val="00897845"/>
    <w:rsid w:val="00897E20"/>
    <w:rsid w:val="008A16AE"/>
    <w:rsid w:val="008A1D6B"/>
    <w:rsid w:val="008A1D8B"/>
    <w:rsid w:val="008A270D"/>
    <w:rsid w:val="008A3191"/>
    <w:rsid w:val="008A33E4"/>
    <w:rsid w:val="008A3869"/>
    <w:rsid w:val="008A6676"/>
    <w:rsid w:val="008A68DF"/>
    <w:rsid w:val="008A72BB"/>
    <w:rsid w:val="008B3CFE"/>
    <w:rsid w:val="008B7181"/>
    <w:rsid w:val="008C1222"/>
    <w:rsid w:val="008C5F39"/>
    <w:rsid w:val="008D1E8E"/>
    <w:rsid w:val="008D2DC7"/>
    <w:rsid w:val="008D33FF"/>
    <w:rsid w:val="008D3D4E"/>
    <w:rsid w:val="008D7228"/>
    <w:rsid w:val="008E08C0"/>
    <w:rsid w:val="008E29E2"/>
    <w:rsid w:val="008E3F0B"/>
    <w:rsid w:val="008E4ED3"/>
    <w:rsid w:val="008E594C"/>
    <w:rsid w:val="008E738C"/>
    <w:rsid w:val="008E7AAE"/>
    <w:rsid w:val="008E7AC0"/>
    <w:rsid w:val="008F1CAC"/>
    <w:rsid w:val="008F5442"/>
    <w:rsid w:val="008F5E2A"/>
    <w:rsid w:val="00901CE7"/>
    <w:rsid w:val="009040A3"/>
    <w:rsid w:val="00904302"/>
    <w:rsid w:val="0091078E"/>
    <w:rsid w:val="00913845"/>
    <w:rsid w:val="009145A7"/>
    <w:rsid w:val="0091490F"/>
    <w:rsid w:val="00915175"/>
    <w:rsid w:val="00916970"/>
    <w:rsid w:val="00916F12"/>
    <w:rsid w:val="00917243"/>
    <w:rsid w:val="009176EB"/>
    <w:rsid w:val="009225E1"/>
    <w:rsid w:val="00922A90"/>
    <w:rsid w:val="00922BBF"/>
    <w:rsid w:val="0092333B"/>
    <w:rsid w:val="0092451F"/>
    <w:rsid w:val="00924685"/>
    <w:rsid w:val="00924E11"/>
    <w:rsid w:val="0092571C"/>
    <w:rsid w:val="00926D6E"/>
    <w:rsid w:val="00926EE3"/>
    <w:rsid w:val="00930892"/>
    <w:rsid w:val="0093300A"/>
    <w:rsid w:val="0093376C"/>
    <w:rsid w:val="00933B0E"/>
    <w:rsid w:val="009346B4"/>
    <w:rsid w:val="009364EA"/>
    <w:rsid w:val="0093663F"/>
    <w:rsid w:val="00940B42"/>
    <w:rsid w:val="00941294"/>
    <w:rsid w:val="0094136F"/>
    <w:rsid w:val="00942DE5"/>
    <w:rsid w:val="00943527"/>
    <w:rsid w:val="009456D2"/>
    <w:rsid w:val="009528C5"/>
    <w:rsid w:val="00956D6E"/>
    <w:rsid w:val="00956EA7"/>
    <w:rsid w:val="00957114"/>
    <w:rsid w:val="0096068D"/>
    <w:rsid w:val="0096204E"/>
    <w:rsid w:val="00963323"/>
    <w:rsid w:val="0096711F"/>
    <w:rsid w:val="00967961"/>
    <w:rsid w:val="009704EE"/>
    <w:rsid w:val="009710B2"/>
    <w:rsid w:val="0097118D"/>
    <w:rsid w:val="009738DE"/>
    <w:rsid w:val="009757ED"/>
    <w:rsid w:val="00976179"/>
    <w:rsid w:val="00981A3A"/>
    <w:rsid w:val="00982858"/>
    <w:rsid w:val="00983181"/>
    <w:rsid w:val="00983255"/>
    <w:rsid w:val="00983B1A"/>
    <w:rsid w:val="00985619"/>
    <w:rsid w:val="00985AB2"/>
    <w:rsid w:val="009902FF"/>
    <w:rsid w:val="00992501"/>
    <w:rsid w:val="00992E23"/>
    <w:rsid w:val="0099307F"/>
    <w:rsid w:val="009935F1"/>
    <w:rsid w:val="00994138"/>
    <w:rsid w:val="00995EB2"/>
    <w:rsid w:val="0099720C"/>
    <w:rsid w:val="0099757E"/>
    <w:rsid w:val="00997DE7"/>
    <w:rsid w:val="00997EB4"/>
    <w:rsid w:val="009A4B6E"/>
    <w:rsid w:val="009A51B1"/>
    <w:rsid w:val="009A6747"/>
    <w:rsid w:val="009B2A21"/>
    <w:rsid w:val="009B51A9"/>
    <w:rsid w:val="009B7491"/>
    <w:rsid w:val="009C0DA6"/>
    <w:rsid w:val="009C226C"/>
    <w:rsid w:val="009C2C13"/>
    <w:rsid w:val="009C2ED7"/>
    <w:rsid w:val="009C413A"/>
    <w:rsid w:val="009C5515"/>
    <w:rsid w:val="009C56DE"/>
    <w:rsid w:val="009C6AC9"/>
    <w:rsid w:val="009C6CAF"/>
    <w:rsid w:val="009C760D"/>
    <w:rsid w:val="009C76D6"/>
    <w:rsid w:val="009D00FC"/>
    <w:rsid w:val="009D0964"/>
    <w:rsid w:val="009D265A"/>
    <w:rsid w:val="009D33BA"/>
    <w:rsid w:val="009D49CA"/>
    <w:rsid w:val="009D4CA1"/>
    <w:rsid w:val="009D6C53"/>
    <w:rsid w:val="009D778C"/>
    <w:rsid w:val="009D79FB"/>
    <w:rsid w:val="009E1F49"/>
    <w:rsid w:val="009E2715"/>
    <w:rsid w:val="009E2C4D"/>
    <w:rsid w:val="009E2CFD"/>
    <w:rsid w:val="009E2D33"/>
    <w:rsid w:val="009E4269"/>
    <w:rsid w:val="009E4B59"/>
    <w:rsid w:val="009E5E44"/>
    <w:rsid w:val="009E6AAB"/>
    <w:rsid w:val="009E6F18"/>
    <w:rsid w:val="009E7C72"/>
    <w:rsid w:val="009F087E"/>
    <w:rsid w:val="009F1CF7"/>
    <w:rsid w:val="009F3037"/>
    <w:rsid w:val="009F3801"/>
    <w:rsid w:val="009F48CB"/>
    <w:rsid w:val="009F5920"/>
    <w:rsid w:val="009F71A4"/>
    <w:rsid w:val="009F7705"/>
    <w:rsid w:val="00A02B63"/>
    <w:rsid w:val="00A06D27"/>
    <w:rsid w:val="00A079B5"/>
    <w:rsid w:val="00A1189E"/>
    <w:rsid w:val="00A12206"/>
    <w:rsid w:val="00A122F8"/>
    <w:rsid w:val="00A12430"/>
    <w:rsid w:val="00A14607"/>
    <w:rsid w:val="00A15A99"/>
    <w:rsid w:val="00A167F1"/>
    <w:rsid w:val="00A21C61"/>
    <w:rsid w:val="00A22289"/>
    <w:rsid w:val="00A22959"/>
    <w:rsid w:val="00A2414A"/>
    <w:rsid w:val="00A250EC"/>
    <w:rsid w:val="00A26AB6"/>
    <w:rsid w:val="00A26D4E"/>
    <w:rsid w:val="00A318F0"/>
    <w:rsid w:val="00A31FB9"/>
    <w:rsid w:val="00A3218D"/>
    <w:rsid w:val="00A35AF8"/>
    <w:rsid w:val="00A363D4"/>
    <w:rsid w:val="00A37E4C"/>
    <w:rsid w:val="00A4006D"/>
    <w:rsid w:val="00A40A36"/>
    <w:rsid w:val="00A40B77"/>
    <w:rsid w:val="00A42036"/>
    <w:rsid w:val="00A4220F"/>
    <w:rsid w:val="00A42429"/>
    <w:rsid w:val="00A43E35"/>
    <w:rsid w:val="00A47683"/>
    <w:rsid w:val="00A50B23"/>
    <w:rsid w:val="00A517B9"/>
    <w:rsid w:val="00A60CAB"/>
    <w:rsid w:val="00A61976"/>
    <w:rsid w:val="00A6260B"/>
    <w:rsid w:val="00A627F2"/>
    <w:rsid w:val="00A64116"/>
    <w:rsid w:val="00A70024"/>
    <w:rsid w:val="00A7007A"/>
    <w:rsid w:val="00A70BEA"/>
    <w:rsid w:val="00A715F9"/>
    <w:rsid w:val="00A71C41"/>
    <w:rsid w:val="00A71D1E"/>
    <w:rsid w:val="00A77177"/>
    <w:rsid w:val="00A7773D"/>
    <w:rsid w:val="00A8067D"/>
    <w:rsid w:val="00A808F2"/>
    <w:rsid w:val="00A80E7B"/>
    <w:rsid w:val="00A83537"/>
    <w:rsid w:val="00A85286"/>
    <w:rsid w:val="00A87048"/>
    <w:rsid w:val="00A905E2"/>
    <w:rsid w:val="00A91005"/>
    <w:rsid w:val="00A915FA"/>
    <w:rsid w:val="00A93DFF"/>
    <w:rsid w:val="00A943F5"/>
    <w:rsid w:val="00A9445B"/>
    <w:rsid w:val="00A94486"/>
    <w:rsid w:val="00A95075"/>
    <w:rsid w:val="00A950CA"/>
    <w:rsid w:val="00A96404"/>
    <w:rsid w:val="00A9677D"/>
    <w:rsid w:val="00A96956"/>
    <w:rsid w:val="00AA084D"/>
    <w:rsid w:val="00AA1C0A"/>
    <w:rsid w:val="00AA1EC2"/>
    <w:rsid w:val="00AA35B5"/>
    <w:rsid w:val="00AA425F"/>
    <w:rsid w:val="00AA4316"/>
    <w:rsid w:val="00AB045B"/>
    <w:rsid w:val="00AB058E"/>
    <w:rsid w:val="00AB07DF"/>
    <w:rsid w:val="00AB24E7"/>
    <w:rsid w:val="00AB42D4"/>
    <w:rsid w:val="00AB4A1A"/>
    <w:rsid w:val="00AB545B"/>
    <w:rsid w:val="00AB73A2"/>
    <w:rsid w:val="00AB7DEB"/>
    <w:rsid w:val="00AC08E2"/>
    <w:rsid w:val="00AC126F"/>
    <w:rsid w:val="00AC3170"/>
    <w:rsid w:val="00AC4891"/>
    <w:rsid w:val="00AC5578"/>
    <w:rsid w:val="00AC572B"/>
    <w:rsid w:val="00AC6A61"/>
    <w:rsid w:val="00AC7665"/>
    <w:rsid w:val="00AD1406"/>
    <w:rsid w:val="00AD260B"/>
    <w:rsid w:val="00AD2BEF"/>
    <w:rsid w:val="00AD31A8"/>
    <w:rsid w:val="00AD3C1F"/>
    <w:rsid w:val="00AD4DD5"/>
    <w:rsid w:val="00AD5075"/>
    <w:rsid w:val="00AE0E17"/>
    <w:rsid w:val="00AE2B05"/>
    <w:rsid w:val="00AE3074"/>
    <w:rsid w:val="00AE3A87"/>
    <w:rsid w:val="00AE4853"/>
    <w:rsid w:val="00AE5722"/>
    <w:rsid w:val="00AE617A"/>
    <w:rsid w:val="00AF236C"/>
    <w:rsid w:val="00AF4552"/>
    <w:rsid w:val="00B049C4"/>
    <w:rsid w:val="00B04A3E"/>
    <w:rsid w:val="00B054C0"/>
    <w:rsid w:val="00B0626C"/>
    <w:rsid w:val="00B06E83"/>
    <w:rsid w:val="00B07F9C"/>
    <w:rsid w:val="00B104A5"/>
    <w:rsid w:val="00B10B24"/>
    <w:rsid w:val="00B11C0F"/>
    <w:rsid w:val="00B129C4"/>
    <w:rsid w:val="00B167A9"/>
    <w:rsid w:val="00B16B0F"/>
    <w:rsid w:val="00B177EF"/>
    <w:rsid w:val="00B22938"/>
    <w:rsid w:val="00B22D11"/>
    <w:rsid w:val="00B23B05"/>
    <w:rsid w:val="00B24BC2"/>
    <w:rsid w:val="00B26444"/>
    <w:rsid w:val="00B26767"/>
    <w:rsid w:val="00B26EAF"/>
    <w:rsid w:val="00B270B8"/>
    <w:rsid w:val="00B2757A"/>
    <w:rsid w:val="00B3028C"/>
    <w:rsid w:val="00B337A8"/>
    <w:rsid w:val="00B33B0F"/>
    <w:rsid w:val="00B33FF3"/>
    <w:rsid w:val="00B35466"/>
    <w:rsid w:val="00B35E1C"/>
    <w:rsid w:val="00B4390E"/>
    <w:rsid w:val="00B43C58"/>
    <w:rsid w:val="00B447A8"/>
    <w:rsid w:val="00B46019"/>
    <w:rsid w:val="00B46C77"/>
    <w:rsid w:val="00B47CDF"/>
    <w:rsid w:val="00B47F4B"/>
    <w:rsid w:val="00B5186C"/>
    <w:rsid w:val="00B51DD5"/>
    <w:rsid w:val="00B53698"/>
    <w:rsid w:val="00B60253"/>
    <w:rsid w:val="00B614D3"/>
    <w:rsid w:val="00B616EC"/>
    <w:rsid w:val="00B623B3"/>
    <w:rsid w:val="00B63595"/>
    <w:rsid w:val="00B656DF"/>
    <w:rsid w:val="00B6591F"/>
    <w:rsid w:val="00B65DE2"/>
    <w:rsid w:val="00B661CF"/>
    <w:rsid w:val="00B66370"/>
    <w:rsid w:val="00B6643C"/>
    <w:rsid w:val="00B7134E"/>
    <w:rsid w:val="00B71DFF"/>
    <w:rsid w:val="00B73B52"/>
    <w:rsid w:val="00B7442B"/>
    <w:rsid w:val="00B75AA2"/>
    <w:rsid w:val="00B77443"/>
    <w:rsid w:val="00B77A7E"/>
    <w:rsid w:val="00B81064"/>
    <w:rsid w:val="00B82953"/>
    <w:rsid w:val="00B830E6"/>
    <w:rsid w:val="00B843D5"/>
    <w:rsid w:val="00B870BC"/>
    <w:rsid w:val="00B879A5"/>
    <w:rsid w:val="00B87B13"/>
    <w:rsid w:val="00B87D92"/>
    <w:rsid w:val="00B91D99"/>
    <w:rsid w:val="00B92F1E"/>
    <w:rsid w:val="00B93544"/>
    <w:rsid w:val="00B93AC4"/>
    <w:rsid w:val="00B966D1"/>
    <w:rsid w:val="00BA2E61"/>
    <w:rsid w:val="00BA3127"/>
    <w:rsid w:val="00BA383F"/>
    <w:rsid w:val="00BA7AC0"/>
    <w:rsid w:val="00BB1474"/>
    <w:rsid w:val="00BB15FE"/>
    <w:rsid w:val="00BB3719"/>
    <w:rsid w:val="00BB3A64"/>
    <w:rsid w:val="00BB537A"/>
    <w:rsid w:val="00BB5A4F"/>
    <w:rsid w:val="00BB6622"/>
    <w:rsid w:val="00BB73E3"/>
    <w:rsid w:val="00BC1384"/>
    <w:rsid w:val="00BC31AB"/>
    <w:rsid w:val="00BC382E"/>
    <w:rsid w:val="00BC50BB"/>
    <w:rsid w:val="00BC605B"/>
    <w:rsid w:val="00BC631F"/>
    <w:rsid w:val="00BC6F98"/>
    <w:rsid w:val="00BD0500"/>
    <w:rsid w:val="00BD1268"/>
    <w:rsid w:val="00BD1AA0"/>
    <w:rsid w:val="00BD4DAF"/>
    <w:rsid w:val="00BD50E2"/>
    <w:rsid w:val="00BE194F"/>
    <w:rsid w:val="00BE3C18"/>
    <w:rsid w:val="00BE5C8B"/>
    <w:rsid w:val="00BE639B"/>
    <w:rsid w:val="00BE6817"/>
    <w:rsid w:val="00BF0068"/>
    <w:rsid w:val="00BF0399"/>
    <w:rsid w:val="00BF0BC9"/>
    <w:rsid w:val="00BF1519"/>
    <w:rsid w:val="00BF1971"/>
    <w:rsid w:val="00BF2113"/>
    <w:rsid w:val="00BF2595"/>
    <w:rsid w:val="00BF363E"/>
    <w:rsid w:val="00BF38B2"/>
    <w:rsid w:val="00BF4001"/>
    <w:rsid w:val="00BF5305"/>
    <w:rsid w:val="00C00008"/>
    <w:rsid w:val="00C0147B"/>
    <w:rsid w:val="00C02EC5"/>
    <w:rsid w:val="00C035AD"/>
    <w:rsid w:val="00C0462C"/>
    <w:rsid w:val="00C05190"/>
    <w:rsid w:val="00C060B4"/>
    <w:rsid w:val="00C0629A"/>
    <w:rsid w:val="00C06A7D"/>
    <w:rsid w:val="00C07112"/>
    <w:rsid w:val="00C125EC"/>
    <w:rsid w:val="00C12C7A"/>
    <w:rsid w:val="00C13271"/>
    <w:rsid w:val="00C149A9"/>
    <w:rsid w:val="00C14BD6"/>
    <w:rsid w:val="00C1515A"/>
    <w:rsid w:val="00C16EC0"/>
    <w:rsid w:val="00C2028E"/>
    <w:rsid w:val="00C2054B"/>
    <w:rsid w:val="00C2165C"/>
    <w:rsid w:val="00C21B41"/>
    <w:rsid w:val="00C263D1"/>
    <w:rsid w:val="00C27A60"/>
    <w:rsid w:val="00C304BB"/>
    <w:rsid w:val="00C314F2"/>
    <w:rsid w:val="00C32030"/>
    <w:rsid w:val="00C33FF2"/>
    <w:rsid w:val="00C35FA8"/>
    <w:rsid w:val="00C36EDD"/>
    <w:rsid w:val="00C37143"/>
    <w:rsid w:val="00C37974"/>
    <w:rsid w:val="00C420A7"/>
    <w:rsid w:val="00C42B37"/>
    <w:rsid w:val="00C43B56"/>
    <w:rsid w:val="00C452B1"/>
    <w:rsid w:val="00C50618"/>
    <w:rsid w:val="00C515C1"/>
    <w:rsid w:val="00C53C9C"/>
    <w:rsid w:val="00C5628A"/>
    <w:rsid w:val="00C57D5B"/>
    <w:rsid w:val="00C62349"/>
    <w:rsid w:val="00C62561"/>
    <w:rsid w:val="00C64004"/>
    <w:rsid w:val="00C64A88"/>
    <w:rsid w:val="00C70329"/>
    <w:rsid w:val="00C70459"/>
    <w:rsid w:val="00C70D43"/>
    <w:rsid w:val="00C717EF"/>
    <w:rsid w:val="00C73FB8"/>
    <w:rsid w:val="00C7428E"/>
    <w:rsid w:val="00C761F6"/>
    <w:rsid w:val="00C76613"/>
    <w:rsid w:val="00C80023"/>
    <w:rsid w:val="00C804DA"/>
    <w:rsid w:val="00C80C09"/>
    <w:rsid w:val="00C81185"/>
    <w:rsid w:val="00C82577"/>
    <w:rsid w:val="00C82B03"/>
    <w:rsid w:val="00C855A1"/>
    <w:rsid w:val="00C8589B"/>
    <w:rsid w:val="00C87C5A"/>
    <w:rsid w:val="00C9170D"/>
    <w:rsid w:val="00C92BEA"/>
    <w:rsid w:val="00C939FF"/>
    <w:rsid w:val="00C946F3"/>
    <w:rsid w:val="00C9494F"/>
    <w:rsid w:val="00C949FC"/>
    <w:rsid w:val="00CA010F"/>
    <w:rsid w:val="00CA0847"/>
    <w:rsid w:val="00CA55B5"/>
    <w:rsid w:val="00CA6025"/>
    <w:rsid w:val="00CA6EE8"/>
    <w:rsid w:val="00CB0107"/>
    <w:rsid w:val="00CB11EA"/>
    <w:rsid w:val="00CB23C7"/>
    <w:rsid w:val="00CB327A"/>
    <w:rsid w:val="00CB46F3"/>
    <w:rsid w:val="00CB5A9A"/>
    <w:rsid w:val="00CB61F2"/>
    <w:rsid w:val="00CB6501"/>
    <w:rsid w:val="00CB7563"/>
    <w:rsid w:val="00CB77FB"/>
    <w:rsid w:val="00CC0166"/>
    <w:rsid w:val="00CC0E54"/>
    <w:rsid w:val="00CC1A6E"/>
    <w:rsid w:val="00CC2362"/>
    <w:rsid w:val="00CC48BE"/>
    <w:rsid w:val="00CC714C"/>
    <w:rsid w:val="00CD25D4"/>
    <w:rsid w:val="00CD2C39"/>
    <w:rsid w:val="00CD3860"/>
    <w:rsid w:val="00CD5658"/>
    <w:rsid w:val="00CD5B7D"/>
    <w:rsid w:val="00CE12DB"/>
    <w:rsid w:val="00CE2797"/>
    <w:rsid w:val="00CE2B82"/>
    <w:rsid w:val="00CE2F29"/>
    <w:rsid w:val="00CE32E7"/>
    <w:rsid w:val="00CE3D79"/>
    <w:rsid w:val="00CE4BEC"/>
    <w:rsid w:val="00CE60E5"/>
    <w:rsid w:val="00CE69FC"/>
    <w:rsid w:val="00CE6CB5"/>
    <w:rsid w:val="00CE6F7F"/>
    <w:rsid w:val="00CE6F9B"/>
    <w:rsid w:val="00CF3420"/>
    <w:rsid w:val="00CF360A"/>
    <w:rsid w:val="00CF36FA"/>
    <w:rsid w:val="00CF40ED"/>
    <w:rsid w:val="00CF4F1A"/>
    <w:rsid w:val="00CF54AC"/>
    <w:rsid w:val="00CF7170"/>
    <w:rsid w:val="00D01EFC"/>
    <w:rsid w:val="00D02CD2"/>
    <w:rsid w:val="00D04C42"/>
    <w:rsid w:val="00D06A09"/>
    <w:rsid w:val="00D11A26"/>
    <w:rsid w:val="00D120D9"/>
    <w:rsid w:val="00D123A6"/>
    <w:rsid w:val="00D12C7D"/>
    <w:rsid w:val="00D135E6"/>
    <w:rsid w:val="00D13940"/>
    <w:rsid w:val="00D13953"/>
    <w:rsid w:val="00D148A0"/>
    <w:rsid w:val="00D14CA3"/>
    <w:rsid w:val="00D1732C"/>
    <w:rsid w:val="00D177CB"/>
    <w:rsid w:val="00D17C55"/>
    <w:rsid w:val="00D201B1"/>
    <w:rsid w:val="00D23723"/>
    <w:rsid w:val="00D24E3E"/>
    <w:rsid w:val="00D25611"/>
    <w:rsid w:val="00D31068"/>
    <w:rsid w:val="00D3425A"/>
    <w:rsid w:val="00D343E9"/>
    <w:rsid w:val="00D357F4"/>
    <w:rsid w:val="00D35CF4"/>
    <w:rsid w:val="00D3712A"/>
    <w:rsid w:val="00D377E2"/>
    <w:rsid w:val="00D37C70"/>
    <w:rsid w:val="00D40FDC"/>
    <w:rsid w:val="00D41227"/>
    <w:rsid w:val="00D4123C"/>
    <w:rsid w:val="00D41339"/>
    <w:rsid w:val="00D41A07"/>
    <w:rsid w:val="00D41CB8"/>
    <w:rsid w:val="00D41E21"/>
    <w:rsid w:val="00D424FD"/>
    <w:rsid w:val="00D44ED8"/>
    <w:rsid w:val="00D45300"/>
    <w:rsid w:val="00D45FC3"/>
    <w:rsid w:val="00D50525"/>
    <w:rsid w:val="00D52D29"/>
    <w:rsid w:val="00D53C50"/>
    <w:rsid w:val="00D541A7"/>
    <w:rsid w:val="00D60319"/>
    <w:rsid w:val="00D62DE2"/>
    <w:rsid w:val="00D630E2"/>
    <w:rsid w:val="00D656FE"/>
    <w:rsid w:val="00D710E0"/>
    <w:rsid w:val="00D71C47"/>
    <w:rsid w:val="00D733C0"/>
    <w:rsid w:val="00D77BE1"/>
    <w:rsid w:val="00D80DF9"/>
    <w:rsid w:val="00D82DC2"/>
    <w:rsid w:val="00D8493D"/>
    <w:rsid w:val="00D84E25"/>
    <w:rsid w:val="00D85152"/>
    <w:rsid w:val="00D8613E"/>
    <w:rsid w:val="00D86B66"/>
    <w:rsid w:val="00D87225"/>
    <w:rsid w:val="00D87D66"/>
    <w:rsid w:val="00D97C57"/>
    <w:rsid w:val="00DA1051"/>
    <w:rsid w:val="00DA113A"/>
    <w:rsid w:val="00DA1AEA"/>
    <w:rsid w:val="00DA49CA"/>
    <w:rsid w:val="00DA5B7A"/>
    <w:rsid w:val="00DB03CF"/>
    <w:rsid w:val="00DB098B"/>
    <w:rsid w:val="00DB2003"/>
    <w:rsid w:val="00DB2F6C"/>
    <w:rsid w:val="00DB3FC3"/>
    <w:rsid w:val="00DB42C2"/>
    <w:rsid w:val="00DB4568"/>
    <w:rsid w:val="00DB45CA"/>
    <w:rsid w:val="00DB5C86"/>
    <w:rsid w:val="00DB660D"/>
    <w:rsid w:val="00DB7096"/>
    <w:rsid w:val="00DC3DF2"/>
    <w:rsid w:val="00DC3E91"/>
    <w:rsid w:val="00DC4FA0"/>
    <w:rsid w:val="00DC5044"/>
    <w:rsid w:val="00DC79B5"/>
    <w:rsid w:val="00DC7CF3"/>
    <w:rsid w:val="00DC7F00"/>
    <w:rsid w:val="00DD2BC2"/>
    <w:rsid w:val="00DD2F25"/>
    <w:rsid w:val="00DD3BCF"/>
    <w:rsid w:val="00DD64A1"/>
    <w:rsid w:val="00DD6BD2"/>
    <w:rsid w:val="00DD6DDA"/>
    <w:rsid w:val="00DD7AB9"/>
    <w:rsid w:val="00DE367A"/>
    <w:rsid w:val="00DF0EAC"/>
    <w:rsid w:val="00DF1CB8"/>
    <w:rsid w:val="00DF4F0F"/>
    <w:rsid w:val="00DF749A"/>
    <w:rsid w:val="00DF772D"/>
    <w:rsid w:val="00E03E8C"/>
    <w:rsid w:val="00E057B5"/>
    <w:rsid w:val="00E05FB0"/>
    <w:rsid w:val="00E060DA"/>
    <w:rsid w:val="00E0732B"/>
    <w:rsid w:val="00E07B2D"/>
    <w:rsid w:val="00E07B83"/>
    <w:rsid w:val="00E07D07"/>
    <w:rsid w:val="00E07EBC"/>
    <w:rsid w:val="00E10B48"/>
    <w:rsid w:val="00E128C4"/>
    <w:rsid w:val="00E140DA"/>
    <w:rsid w:val="00E14D1C"/>
    <w:rsid w:val="00E14E01"/>
    <w:rsid w:val="00E14F51"/>
    <w:rsid w:val="00E16C09"/>
    <w:rsid w:val="00E20AE4"/>
    <w:rsid w:val="00E228B4"/>
    <w:rsid w:val="00E2466A"/>
    <w:rsid w:val="00E2554E"/>
    <w:rsid w:val="00E2576E"/>
    <w:rsid w:val="00E259A3"/>
    <w:rsid w:val="00E25ABA"/>
    <w:rsid w:val="00E32E5F"/>
    <w:rsid w:val="00E331E9"/>
    <w:rsid w:val="00E366C2"/>
    <w:rsid w:val="00E3721A"/>
    <w:rsid w:val="00E37F79"/>
    <w:rsid w:val="00E41109"/>
    <w:rsid w:val="00E424CF"/>
    <w:rsid w:val="00E425A8"/>
    <w:rsid w:val="00E43BBC"/>
    <w:rsid w:val="00E443D2"/>
    <w:rsid w:val="00E445FA"/>
    <w:rsid w:val="00E44985"/>
    <w:rsid w:val="00E462A1"/>
    <w:rsid w:val="00E46A48"/>
    <w:rsid w:val="00E471F6"/>
    <w:rsid w:val="00E50CAF"/>
    <w:rsid w:val="00E50FF7"/>
    <w:rsid w:val="00E54931"/>
    <w:rsid w:val="00E55999"/>
    <w:rsid w:val="00E56CAE"/>
    <w:rsid w:val="00E56EDD"/>
    <w:rsid w:val="00E60063"/>
    <w:rsid w:val="00E628B0"/>
    <w:rsid w:val="00E62EB1"/>
    <w:rsid w:val="00E63772"/>
    <w:rsid w:val="00E63BD6"/>
    <w:rsid w:val="00E643BE"/>
    <w:rsid w:val="00E65012"/>
    <w:rsid w:val="00E65900"/>
    <w:rsid w:val="00E6614D"/>
    <w:rsid w:val="00E66691"/>
    <w:rsid w:val="00E67081"/>
    <w:rsid w:val="00E6735A"/>
    <w:rsid w:val="00E67811"/>
    <w:rsid w:val="00E70F4A"/>
    <w:rsid w:val="00E72690"/>
    <w:rsid w:val="00E74C67"/>
    <w:rsid w:val="00E75E58"/>
    <w:rsid w:val="00E75E9B"/>
    <w:rsid w:val="00E77153"/>
    <w:rsid w:val="00E7741F"/>
    <w:rsid w:val="00E77452"/>
    <w:rsid w:val="00E806CB"/>
    <w:rsid w:val="00E8091F"/>
    <w:rsid w:val="00E8396B"/>
    <w:rsid w:val="00E84E96"/>
    <w:rsid w:val="00E85C37"/>
    <w:rsid w:val="00E85ED0"/>
    <w:rsid w:val="00E8655E"/>
    <w:rsid w:val="00E867FD"/>
    <w:rsid w:val="00E87BFB"/>
    <w:rsid w:val="00E87E22"/>
    <w:rsid w:val="00E910B7"/>
    <w:rsid w:val="00E9361B"/>
    <w:rsid w:val="00E93D0E"/>
    <w:rsid w:val="00E9432C"/>
    <w:rsid w:val="00E9549D"/>
    <w:rsid w:val="00EA00FD"/>
    <w:rsid w:val="00EA0128"/>
    <w:rsid w:val="00EA14D7"/>
    <w:rsid w:val="00EA375C"/>
    <w:rsid w:val="00EA48A5"/>
    <w:rsid w:val="00EA4E97"/>
    <w:rsid w:val="00EA6B72"/>
    <w:rsid w:val="00EA775A"/>
    <w:rsid w:val="00EB316E"/>
    <w:rsid w:val="00EB44D5"/>
    <w:rsid w:val="00EB5DCC"/>
    <w:rsid w:val="00EC077F"/>
    <w:rsid w:val="00EC3146"/>
    <w:rsid w:val="00EC55D6"/>
    <w:rsid w:val="00EC62F1"/>
    <w:rsid w:val="00EC73DC"/>
    <w:rsid w:val="00EC7D2A"/>
    <w:rsid w:val="00ED1325"/>
    <w:rsid w:val="00ED491F"/>
    <w:rsid w:val="00ED4CFB"/>
    <w:rsid w:val="00ED6E67"/>
    <w:rsid w:val="00ED701C"/>
    <w:rsid w:val="00EE1790"/>
    <w:rsid w:val="00EE17A8"/>
    <w:rsid w:val="00EE25CD"/>
    <w:rsid w:val="00EE29A0"/>
    <w:rsid w:val="00EE3957"/>
    <w:rsid w:val="00EE75CC"/>
    <w:rsid w:val="00EF1119"/>
    <w:rsid w:val="00EF3591"/>
    <w:rsid w:val="00EF481B"/>
    <w:rsid w:val="00EF4D8A"/>
    <w:rsid w:val="00EF5B0C"/>
    <w:rsid w:val="00EF5E73"/>
    <w:rsid w:val="00EF6BF3"/>
    <w:rsid w:val="00F01378"/>
    <w:rsid w:val="00F02C88"/>
    <w:rsid w:val="00F02EF0"/>
    <w:rsid w:val="00F04010"/>
    <w:rsid w:val="00F067F4"/>
    <w:rsid w:val="00F07E18"/>
    <w:rsid w:val="00F11011"/>
    <w:rsid w:val="00F123E2"/>
    <w:rsid w:val="00F1484C"/>
    <w:rsid w:val="00F151DE"/>
    <w:rsid w:val="00F15B65"/>
    <w:rsid w:val="00F16744"/>
    <w:rsid w:val="00F171C7"/>
    <w:rsid w:val="00F17F64"/>
    <w:rsid w:val="00F2069E"/>
    <w:rsid w:val="00F21DF5"/>
    <w:rsid w:val="00F22E48"/>
    <w:rsid w:val="00F2470E"/>
    <w:rsid w:val="00F27BCC"/>
    <w:rsid w:val="00F32393"/>
    <w:rsid w:val="00F32F58"/>
    <w:rsid w:val="00F335C0"/>
    <w:rsid w:val="00F33B19"/>
    <w:rsid w:val="00F347EC"/>
    <w:rsid w:val="00F34833"/>
    <w:rsid w:val="00F36A34"/>
    <w:rsid w:val="00F40193"/>
    <w:rsid w:val="00F41216"/>
    <w:rsid w:val="00F424E4"/>
    <w:rsid w:val="00F42E22"/>
    <w:rsid w:val="00F516CD"/>
    <w:rsid w:val="00F51E5F"/>
    <w:rsid w:val="00F524BD"/>
    <w:rsid w:val="00F52D74"/>
    <w:rsid w:val="00F5402E"/>
    <w:rsid w:val="00F545F4"/>
    <w:rsid w:val="00F54E51"/>
    <w:rsid w:val="00F5561C"/>
    <w:rsid w:val="00F55A62"/>
    <w:rsid w:val="00F56314"/>
    <w:rsid w:val="00F56748"/>
    <w:rsid w:val="00F56E7D"/>
    <w:rsid w:val="00F57E73"/>
    <w:rsid w:val="00F6050A"/>
    <w:rsid w:val="00F614E6"/>
    <w:rsid w:val="00F6295B"/>
    <w:rsid w:val="00F6303C"/>
    <w:rsid w:val="00F6315C"/>
    <w:rsid w:val="00F65BB7"/>
    <w:rsid w:val="00F672F1"/>
    <w:rsid w:val="00F67F47"/>
    <w:rsid w:val="00F70B6F"/>
    <w:rsid w:val="00F75DCD"/>
    <w:rsid w:val="00F76859"/>
    <w:rsid w:val="00F80282"/>
    <w:rsid w:val="00F814C5"/>
    <w:rsid w:val="00F816DA"/>
    <w:rsid w:val="00F828A2"/>
    <w:rsid w:val="00F828CA"/>
    <w:rsid w:val="00F84C40"/>
    <w:rsid w:val="00F86437"/>
    <w:rsid w:val="00F86805"/>
    <w:rsid w:val="00F86FD4"/>
    <w:rsid w:val="00F8701E"/>
    <w:rsid w:val="00F8770C"/>
    <w:rsid w:val="00F919C5"/>
    <w:rsid w:val="00F921AE"/>
    <w:rsid w:val="00FA1A02"/>
    <w:rsid w:val="00FA1FE3"/>
    <w:rsid w:val="00FA2C67"/>
    <w:rsid w:val="00FA3C20"/>
    <w:rsid w:val="00FA46BC"/>
    <w:rsid w:val="00FA5738"/>
    <w:rsid w:val="00FA7542"/>
    <w:rsid w:val="00FB121B"/>
    <w:rsid w:val="00FB137D"/>
    <w:rsid w:val="00FB15C5"/>
    <w:rsid w:val="00FB275A"/>
    <w:rsid w:val="00FB48CE"/>
    <w:rsid w:val="00FB60FF"/>
    <w:rsid w:val="00FB7F00"/>
    <w:rsid w:val="00FC0236"/>
    <w:rsid w:val="00FC1143"/>
    <w:rsid w:val="00FC2166"/>
    <w:rsid w:val="00FC2186"/>
    <w:rsid w:val="00FC3D2A"/>
    <w:rsid w:val="00FC64CC"/>
    <w:rsid w:val="00FC6B97"/>
    <w:rsid w:val="00FC7C08"/>
    <w:rsid w:val="00FD0A91"/>
    <w:rsid w:val="00FD2105"/>
    <w:rsid w:val="00FD23ED"/>
    <w:rsid w:val="00FD33D0"/>
    <w:rsid w:val="00FD343E"/>
    <w:rsid w:val="00FE09BD"/>
    <w:rsid w:val="00FE3479"/>
    <w:rsid w:val="00FE4111"/>
    <w:rsid w:val="00FE4B02"/>
    <w:rsid w:val="00FE67ED"/>
    <w:rsid w:val="00FE7576"/>
    <w:rsid w:val="00FF0E14"/>
    <w:rsid w:val="00FF1190"/>
    <w:rsid w:val="00FF1668"/>
    <w:rsid w:val="00FF2A00"/>
    <w:rsid w:val="00FF3AA9"/>
    <w:rsid w:val="00FF635C"/>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63D968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exto"/>
    <w:qFormat/>
    <w:rsid w:val="008D33FF"/>
    <w:pPr>
      <w:spacing w:after="180" w:line="274" w:lineRule="auto"/>
    </w:pPr>
    <w:rPr>
      <w:sz w:val="21"/>
    </w:rPr>
  </w:style>
  <w:style w:type="paragraph" w:styleId="Ttulo1">
    <w:name w:val="heading 1"/>
    <w:aliases w:val="Tema"/>
    <w:basedOn w:val="Normal"/>
    <w:next w:val="Normal"/>
    <w:link w:val="Ttulo1Car"/>
    <w:uiPriority w:val="9"/>
    <w:qFormat/>
    <w:rsid w:val="008D33FF"/>
    <w:pPr>
      <w:keepNext/>
      <w:keepLines/>
      <w:spacing w:before="360" w:after="0" w:line="240" w:lineRule="auto"/>
      <w:outlineLvl w:val="0"/>
    </w:pPr>
    <w:rPr>
      <w:rFonts w:asciiTheme="majorHAnsi" w:eastAsiaTheme="majorEastAsia" w:hAnsiTheme="majorHAnsi" w:cstheme="majorBidi"/>
      <w:bCs/>
      <w:color w:val="0F6FC6" w:themeColor="accent1"/>
      <w:spacing w:val="20"/>
      <w:sz w:val="32"/>
      <w:szCs w:val="28"/>
    </w:rPr>
  </w:style>
  <w:style w:type="paragraph" w:styleId="Ttulo2">
    <w:name w:val="heading 2"/>
    <w:aliases w:val="Subtema"/>
    <w:basedOn w:val="Normal"/>
    <w:next w:val="Normal"/>
    <w:link w:val="Ttulo2Car"/>
    <w:uiPriority w:val="9"/>
    <w:unhideWhenUsed/>
    <w:qFormat/>
    <w:rsid w:val="007F3F73"/>
    <w:pPr>
      <w:keepNext/>
      <w:keepLines/>
      <w:spacing w:before="120" w:after="0" w:line="240" w:lineRule="auto"/>
      <w:outlineLvl w:val="1"/>
    </w:pPr>
    <w:rPr>
      <w:rFonts w:eastAsiaTheme="majorEastAsia" w:cstheme="majorBidi"/>
      <w:b/>
      <w:bCs/>
      <w:color w:val="0070C0"/>
      <w:sz w:val="28"/>
      <w:szCs w:val="26"/>
    </w:rPr>
  </w:style>
  <w:style w:type="paragraph" w:styleId="Ttulo3">
    <w:name w:val="heading 3"/>
    <w:basedOn w:val="Normal"/>
    <w:next w:val="Normal"/>
    <w:link w:val="Ttulo3Car"/>
    <w:uiPriority w:val="9"/>
    <w:unhideWhenUsed/>
    <w:qFormat/>
    <w:rsid w:val="008D33FF"/>
    <w:pPr>
      <w:keepNext/>
      <w:keepLines/>
      <w:spacing w:before="20" w:after="0" w:line="240" w:lineRule="auto"/>
      <w:outlineLvl w:val="2"/>
    </w:pPr>
    <w:rPr>
      <w:rFonts w:asciiTheme="majorHAnsi" w:eastAsiaTheme="majorEastAsia" w:hAnsiTheme="majorHAnsi" w:cstheme="majorBidi"/>
      <w:bCs/>
      <w:color w:val="04617B" w:themeColor="text2"/>
      <w:spacing w:val="14"/>
      <w:sz w:val="24"/>
    </w:rPr>
  </w:style>
  <w:style w:type="paragraph" w:styleId="Ttulo4">
    <w:name w:val="heading 4"/>
    <w:aliases w:val="Títulos Cuadros"/>
    <w:basedOn w:val="Normal"/>
    <w:next w:val="Normal"/>
    <w:link w:val="Ttulo4Car"/>
    <w:autoRedefine/>
    <w:uiPriority w:val="9"/>
    <w:unhideWhenUsed/>
    <w:qFormat/>
    <w:rsid w:val="006C44E9"/>
    <w:pPr>
      <w:keepNext/>
      <w:keepLines/>
      <w:spacing w:before="200" w:after="0"/>
      <w:outlineLvl w:val="3"/>
    </w:pPr>
    <w:rPr>
      <w:rFonts w:eastAsiaTheme="majorEastAsia" w:cstheme="majorBidi"/>
      <w:bCs/>
      <w:iCs/>
      <w:color w:val="0F6FC6" w:themeColor="accent1"/>
      <w:sz w:val="20"/>
      <w:szCs w:val="20"/>
      <w:lang w:val="es-ES_tradnl"/>
    </w:rPr>
  </w:style>
  <w:style w:type="paragraph" w:styleId="Ttulo5">
    <w:name w:val="heading 5"/>
    <w:aliases w:val="Encabezados"/>
    <w:basedOn w:val="Normal"/>
    <w:next w:val="Normal"/>
    <w:link w:val="Ttulo5Car"/>
    <w:uiPriority w:val="9"/>
    <w:unhideWhenUsed/>
    <w:qFormat/>
    <w:rsid w:val="008D33FF"/>
    <w:pPr>
      <w:keepNext/>
      <w:keepLines/>
      <w:spacing w:before="200" w:after="0"/>
      <w:outlineLvl w:val="4"/>
    </w:pPr>
    <w:rPr>
      <w:rFonts w:asciiTheme="majorHAnsi" w:eastAsiaTheme="majorEastAsia" w:hAnsiTheme="majorHAnsi" w:cstheme="majorBidi"/>
      <w:color w:val="000000"/>
      <w:sz w:val="22"/>
    </w:rPr>
  </w:style>
  <w:style w:type="paragraph" w:styleId="Ttulo6">
    <w:name w:val="heading 6"/>
    <w:aliases w:val="Subtema 2"/>
    <w:basedOn w:val="Normal"/>
    <w:next w:val="Normal"/>
    <w:link w:val="Ttulo6Car"/>
    <w:uiPriority w:val="9"/>
    <w:unhideWhenUsed/>
    <w:qFormat/>
    <w:rsid w:val="008D33FF"/>
    <w:pPr>
      <w:keepNext/>
      <w:keepLines/>
      <w:spacing w:before="200" w:after="0"/>
      <w:outlineLvl w:val="5"/>
    </w:pPr>
    <w:rPr>
      <w:rFonts w:asciiTheme="majorHAnsi" w:eastAsiaTheme="majorEastAsia" w:hAnsiTheme="majorHAnsi" w:cstheme="majorBidi"/>
      <w:iCs/>
      <w:color w:val="0F6FC6" w:themeColor="accent1"/>
      <w:sz w:val="22"/>
    </w:rPr>
  </w:style>
  <w:style w:type="paragraph" w:styleId="Ttulo7">
    <w:name w:val="heading 7"/>
    <w:basedOn w:val="Normal"/>
    <w:next w:val="Normal"/>
    <w:link w:val="Ttulo7Car"/>
    <w:uiPriority w:val="9"/>
    <w:unhideWhenUsed/>
    <w:qFormat/>
    <w:rsid w:val="008D33FF"/>
    <w:pPr>
      <w:keepNext/>
      <w:keepLines/>
      <w:spacing w:before="200" w:after="0"/>
      <w:outlineLvl w:val="6"/>
    </w:pPr>
    <w:rPr>
      <w:rFonts w:asciiTheme="majorHAnsi" w:eastAsiaTheme="majorEastAsia" w:hAnsiTheme="majorHAnsi" w:cstheme="majorBidi"/>
      <w:i/>
      <w:iCs/>
      <w:color w:val="000000"/>
      <w:sz w:val="22"/>
    </w:rPr>
  </w:style>
  <w:style w:type="paragraph" w:styleId="Ttulo8">
    <w:name w:val="heading 8"/>
    <w:basedOn w:val="Normal"/>
    <w:next w:val="Normal"/>
    <w:link w:val="Ttulo8Car"/>
    <w:uiPriority w:val="9"/>
    <w:unhideWhenUsed/>
    <w:qFormat/>
    <w:rsid w:val="008D33FF"/>
    <w:pPr>
      <w:keepNext/>
      <w:keepLines/>
      <w:spacing w:before="200" w:after="0"/>
      <w:outlineLvl w:val="7"/>
    </w:pPr>
    <w:rPr>
      <w:rFonts w:asciiTheme="majorHAnsi" w:eastAsiaTheme="majorEastAsia" w:hAnsiTheme="majorHAnsi" w:cstheme="majorBidi"/>
      <w:color w:val="000000"/>
      <w:sz w:val="20"/>
      <w:szCs w:val="20"/>
    </w:rPr>
  </w:style>
  <w:style w:type="paragraph" w:styleId="Ttulo9">
    <w:name w:val="heading 9"/>
    <w:basedOn w:val="Normal"/>
    <w:next w:val="Normal"/>
    <w:link w:val="Ttulo9Car"/>
    <w:uiPriority w:val="9"/>
    <w:semiHidden/>
    <w:unhideWhenUsed/>
    <w:qFormat/>
    <w:rsid w:val="008D33FF"/>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3203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32030"/>
  </w:style>
  <w:style w:type="paragraph" w:styleId="Piedepgina">
    <w:name w:val="footer"/>
    <w:basedOn w:val="Normal"/>
    <w:link w:val="PiedepginaCar"/>
    <w:uiPriority w:val="99"/>
    <w:unhideWhenUsed/>
    <w:rsid w:val="00C3203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32030"/>
  </w:style>
  <w:style w:type="table" w:styleId="Tablaconcuadrcula">
    <w:name w:val="Table Grid"/>
    <w:basedOn w:val="Tablanormal"/>
    <w:uiPriority w:val="59"/>
    <w:rsid w:val="007809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8D33FF"/>
    <w:pPr>
      <w:spacing w:line="240" w:lineRule="auto"/>
      <w:ind w:left="720" w:hanging="288"/>
      <w:contextualSpacing/>
    </w:pPr>
    <w:rPr>
      <w:color w:val="04617B" w:themeColor="text2"/>
    </w:rPr>
  </w:style>
  <w:style w:type="table" w:customStyle="1" w:styleId="Tablanormal11">
    <w:name w:val="Tabla normal 11"/>
    <w:basedOn w:val="Tablanormal"/>
    <w:uiPriority w:val="41"/>
    <w:rsid w:val="00C70329"/>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9E2715"/>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Sinespaciado">
    <w:name w:val="No Spacing"/>
    <w:link w:val="SinespaciadoCar"/>
    <w:uiPriority w:val="1"/>
    <w:qFormat/>
    <w:rsid w:val="008D33FF"/>
    <w:pPr>
      <w:spacing w:after="0" w:line="240" w:lineRule="auto"/>
    </w:pPr>
  </w:style>
  <w:style w:type="character" w:customStyle="1" w:styleId="Ttulo1Car">
    <w:name w:val="Título 1 Car"/>
    <w:aliases w:val="Tema Car"/>
    <w:basedOn w:val="Fuentedeprrafopredeter"/>
    <w:link w:val="Ttulo1"/>
    <w:uiPriority w:val="9"/>
    <w:rsid w:val="008D33FF"/>
    <w:rPr>
      <w:rFonts w:asciiTheme="majorHAnsi" w:eastAsiaTheme="majorEastAsia" w:hAnsiTheme="majorHAnsi" w:cstheme="majorBidi"/>
      <w:bCs/>
      <w:color w:val="0F6FC6" w:themeColor="accent1"/>
      <w:spacing w:val="20"/>
      <w:sz w:val="32"/>
      <w:szCs w:val="28"/>
    </w:rPr>
  </w:style>
  <w:style w:type="character" w:customStyle="1" w:styleId="Ttulo2Car">
    <w:name w:val="Título 2 Car"/>
    <w:aliases w:val="Subtema Car"/>
    <w:basedOn w:val="Fuentedeprrafopredeter"/>
    <w:link w:val="Ttulo2"/>
    <w:uiPriority w:val="9"/>
    <w:rsid w:val="007F3F73"/>
    <w:rPr>
      <w:rFonts w:eastAsiaTheme="majorEastAsia" w:cstheme="majorBidi"/>
      <w:b/>
      <w:bCs/>
      <w:color w:val="0070C0"/>
      <w:sz w:val="28"/>
      <w:szCs w:val="26"/>
    </w:rPr>
  </w:style>
  <w:style w:type="paragraph" w:styleId="Textonotapie">
    <w:name w:val="footnote text"/>
    <w:basedOn w:val="Normal"/>
    <w:link w:val="TextonotapieCar"/>
    <w:uiPriority w:val="99"/>
    <w:unhideWhenUsed/>
    <w:rsid w:val="00C452B1"/>
    <w:pPr>
      <w:spacing w:after="0" w:line="240" w:lineRule="auto"/>
    </w:pPr>
    <w:rPr>
      <w:sz w:val="20"/>
      <w:szCs w:val="20"/>
    </w:rPr>
  </w:style>
  <w:style w:type="character" w:customStyle="1" w:styleId="TextonotapieCar">
    <w:name w:val="Texto nota pie Car"/>
    <w:basedOn w:val="Fuentedeprrafopredeter"/>
    <w:link w:val="Textonotapie"/>
    <w:uiPriority w:val="99"/>
    <w:rsid w:val="00C452B1"/>
    <w:rPr>
      <w:rFonts w:ascii="Century Gothic" w:hAnsi="Century Gothic"/>
      <w:color w:val="808080" w:themeColor="background1" w:themeShade="80"/>
      <w:sz w:val="20"/>
      <w:szCs w:val="20"/>
    </w:rPr>
  </w:style>
  <w:style w:type="character" w:styleId="Refdenotaalpie">
    <w:name w:val="footnote reference"/>
    <w:basedOn w:val="Fuentedeprrafopredeter"/>
    <w:uiPriority w:val="99"/>
    <w:unhideWhenUsed/>
    <w:rsid w:val="00C452B1"/>
    <w:rPr>
      <w:vertAlign w:val="superscript"/>
    </w:rPr>
  </w:style>
  <w:style w:type="paragraph" w:styleId="Epgrafe">
    <w:name w:val="caption"/>
    <w:basedOn w:val="Normal"/>
    <w:next w:val="Normal"/>
    <w:uiPriority w:val="35"/>
    <w:unhideWhenUsed/>
    <w:qFormat/>
    <w:rsid w:val="008D33FF"/>
    <w:pPr>
      <w:spacing w:line="240" w:lineRule="auto"/>
    </w:pPr>
    <w:rPr>
      <w:rFonts w:asciiTheme="majorHAnsi" w:eastAsiaTheme="minorEastAsia" w:hAnsiTheme="majorHAnsi"/>
      <w:bCs/>
      <w:smallCaps/>
      <w:color w:val="04617B" w:themeColor="text2"/>
      <w:spacing w:val="6"/>
      <w:sz w:val="22"/>
      <w:szCs w:val="18"/>
      <w:lang w:bidi="hi-IN"/>
    </w:rPr>
  </w:style>
  <w:style w:type="paragraph" w:styleId="Textonotaalfinal">
    <w:name w:val="endnote text"/>
    <w:basedOn w:val="Normal"/>
    <w:link w:val="TextonotaalfinalCar"/>
    <w:uiPriority w:val="99"/>
    <w:semiHidden/>
    <w:unhideWhenUsed/>
    <w:rsid w:val="00C452B1"/>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C452B1"/>
    <w:rPr>
      <w:rFonts w:ascii="Century Gothic" w:hAnsi="Century Gothic"/>
      <w:color w:val="808080" w:themeColor="background1" w:themeShade="80"/>
      <w:sz w:val="20"/>
      <w:szCs w:val="20"/>
    </w:rPr>
  </w:style>
  <w:style w:type="character" w:styleId="Refdenotaalfinal">
    <w:name w:val="endnote reference"/>
    <w:basedOn w:val="Fuentedeprrafopredeter"/>
    <w:uiPriority w:val="99"/>
    <w:semiHidden/>
    <w:unhideWhenUsed/>
    <w:rsid w:val="00C452B1"/>
    <w:rPr>
      <w:vertAlign w:val="superscript"/>
    </w:rPr>
  </w:style>
  <w:style w:type="paragraph" w:styleId="Tabladeilustraciones">
    <w:name w:val="table of figures"/>
    <w:basedOn w:val="Normal"/>
    <w:next w:val="Normal"/>
    <w:uiPriority w:val="99"/>
    <w:unhideWhenUsed/>
    <w:rsid w:val="006E00F7"/>
    <w:pPr>
      <w:spacing w:after="0"/>
      <w:ind w:left="440" w:hanging="440"/>
      <w:jc w:val="center"/>
    </w:pPr>
    <w:rPr>
      <w:rFonts w:cstheme="minorHAnsi"/>
      <w:smallCaps/>
      <w:sz w:val="20"/>
      <w:szCs w:val="20"/>
    </w:rPr>
  </w:style>
  <w:style w:type="character" w:styleId="Hipervnculo">
    <w:name w:val="Hyperlink"/>
    <w:basedOn w:val="Fuentedeprrafopredeter"/>
    <w:uiPriority w:val="99"/>
    <w:unhideWhenUsed/>
    <w:rsid w:val="00C060B4"/>
    <w:rPr>
      <w:color w:val="F49100" w:themeColor="hyperlink"/>
      <w:u w:val="single"/>
    </w:rPr>
  </w:style>
  <w:style w:type="paragraph" w:styleId="Cita">
    <w:name w:val="Quote"/>
    <w:aliases w:val="Contenidos"/>
    <w:basedOn w:val="Normal"/>
    <w:next w:val="Normal"/>
    <w:link w:val="CitaCar"/>
    <w:uiPriority w:val="29"/>
    <w:qFormat/>
    <w:rsid w:val="008D33FF"/>
    <w:pPr>
      <w:spacing w:after="0" w:line="360" w:lineRule="auto"/>
      <w:jc w:val="center"/>
    </w:pPr>
    <w:rPr>
      <w:rFonts w:eastAsiaTheme="minorEastAsia"/>
      <w:b/>
      <w:i/>
      <w:iCs/>
      <w:color w:val="0F6FC6" w:themeColor="accent1"/>
      <w:sz w:val="26"/>
      <w:lang w:bidi="hi-IN"/>
    </w:rPr>
  </w:style>
  <w:style w:type="character" w:customStyle="1" w:styleId="CitaCar">
    <w:name w:val="Cita Car"/>
    <w:aliases w:val="Contenidos Car"/>
    <w:basedOn w:val="Fuentedeprrafopredeter"/>
    <w:link w:val="Cita"/>
    <w:uiPriority w:val="29"/>
    <w:rsid w:val="008D33FF"/>
    <w:rPr>
      <w:rFonts w:eastAsiaTheme="minorEastAsia"/>
      <w:b/>
      <w:i/>
      <w:iCs/>
      <w:color w:val="0F6FC6" w:themeColor="accent1"/>
      <w:sz w:val="26"/>
      <w:lang w:bidi="hi-IN"/>
    </w:rPr>
  </w:style>
  <w:style w:type="character" w:customStyle="1" w:styleId="Ttulo3Car">
    <w:name w:val="Título 3 Car"/>
    <w:basedOn w:val="Fuentedeprrafopredeter"/>
    <w:link w:val="Ttulo3"/>
    <w:uiPriority w:val="9"/>
    <w:rsid w:val="008D33FF"/>
    <w:rPr>
      <w:rFonts w:asciiTheme="majorHAnsi" w:eastAsiaTheme="majorEastAsia" w:hAnsiTheme="majorHAnsi" w:cstheme="majorBidi"/>
      <w:bCs/>
      <w:color w:val="04617B" w:themeColor="text2"/>
      <w:spacing w:val="14"/>
      <w:sz w:val="24"/>
    </w:rPr>
  </w:style>
  <w:style w:type="character" w:customStyle="1" w:styleId="Ttulo4Car">
    <w:name w:val="Título 4 Car"/>
    <w:aliases w:val="Títulos Cuadros Car"/>
    <w:basedOn w:val="Fuentedeprrafopredeter"/>
    <w:link w:val="Ttulo4"/>
    <w:uiPriority w:val="9"/>
    <w:rsid w:val="006C44E9"/>
    <w:rPr>
      <w:rFonts w:eastAsiaTheme="majorEastAsia" w:cstheme="majorBidi"/>
      <w:bCs/>
      <w:iCs/>
      <w:color w:val="0F6FC6" w:themeColor="accent1"/>
      <w:sz w:val="20"/>
      <w:szCs w:val="20"/>
      <w:lang w:val="es-ES_tradnl"/>
    </w:rPr>
  </w:style>
  <w:style w:type="character" w:customStyle="1" w:styleId="Ttulo5Car">
    <w:name w:val="Título 5 Car"/>
    <w:aliases w:val="Encabezados Car"/>
    <w:basedOn w:val="Fuentedeprrafopredeter"/>
    <w:link w:val="Ttulo5"/>
    <w:uiPriority w:val="9"/>
    <w:rsid w:val="008D33FF"/>
    <w:rPr>
      <w:rFonts w:asciiTheme="majorHAnsi" w:eastAsiaTheme="majorEastAsia" w:hAnsiTheme="majorHAnsi" w:cstheme="majorBidi"/>
      <w:color w:val="000000"/>
    </w:rPr>
  </w:style>
  <w:style w:type="character" w:customStyle="1" w:styleId="SinespaciadoCar">
    <w:name w:val="Sin espaciado Car"/>
    <w:basedOn w:val="Fuentedeprrafopredeter"/>
    <w:link w:val="Sinespaciado"/>
    <w:uiPriority w:val="1"/>
    <w:rsid w:val="008D33FF"/>
  </w:style>
  <w:style w:type="paragraph" w:styleId="ndice1">
    <w:name w:val="index 1"/>
    <w:basedOn w:val="Normal"/>
    <w:next w:val="Normal"/>
    <w:autoRedefine/>
    <w:uiPriority w:val="99"/>
    <w:unhideWhenUsed/>
    <w:rsid w:val="00BC605B"/>
    <w:pPr>
      <w:spacing w:after="0"/>
      <w:ind w:left="220" w:hanging="220"/>
    </w:pPr>
    <w:rPr>
      <w:rFonts w:cstheme="minorHAnsi"/>
      <w:sz w:val="20"/>
      <w:szCs w:val="20"/>
    </w:rPr>
  </w:style>
  <w:style w:type="paragraph" w:styleId="ndice2">
    <w:name w:val="index 2"/>
    <w:basedOn w:val="Normal"/>
    <w:next w:val="Normal"/>
    <w:autoRedefine/>
    <w:uiPriority w:val="99"/>
    <w:unhideWhenUsed/>
    <w:rsid w:val="00BC605B"/>
    <w:pPr>
      <w:spacing w:after="0"/>
      <w:ind w:left="440" w:hanging="220"/>
    </w:pPr>
    <w:rPr>
      <w:rFonts w:cstheme="minorHAnsi"/>
      <w:sz w:val="20"/>
      <w:szCs w:val="20"/>
    </w:rPr>
  </w:style>
  <w:style w:type="paragraph" w:styleId="ndice3">
    <w:name w:val="index 3"/>
    <w:basedOn w:val="Normal"/>
    <w:next w:val="Normal"/>
    <w:autoRedefine/>
    <w:uiPriority w:val="99"/>
    <w:unhideWhenUsed/>
    <w:rsid w:val="00BC605B"/>
    <w:pPr>
      <w:spacing w:after="0"/>
      <w:ind w:left="660" w:hanging="220"/>
    </w:pPr>
    <w:rPr>
      <w:rFonts w:cstheme="minorHAnsi"/>
      <w:sz w:val="20"/>
      <w:szCs w:val="20"/>
    </w:rPr>
  </w:style>
  <w:style w:type="paragraph" w:styleId="ndice4">
    <w:name w:val="index 4"/>
    <w:basedOn w:val="Normal"/>
    <w:next w:val="Normal"/>
    <w:autoRedefine/>
    <w:uiPriority w:val="99"/>
    <w:unhideWhenUsed/>
    <w:rsid w:val="00BC605B"/>
    <w:pPr>
      <w:spacing w:after="0"/>
      <w:ind w:left="880" w:hanging="220"/>
    </w:pPr>
    <w:rPr>
      <w:rFonts w:cstheme="minorHAnsi"/>
      <w:sz w:val="20"/>
      <w:szCs w:val="20"/>
    </w:rPr>
  </w:style>
  <w:style w:type="paragraph" w:styleId="ndice5">
    <w:name w:val="index 5"/>
    <w:basedOn w:val="Normal"/>
    <w:next w:val="Normal"/>
    <w:autoRedefine/>
    <w:uiPriority w:val="99"/>
    <w:unhideWhenUsed/>
    <w:rsid w:val="00BC605B"/>
    <w:pPr>
      <w:spacing w:after="0"/>
      <w:ind w:left="1100" w:hanging="220"/>
    </w:pPr>
    <w:rPr>
      <w:rFonts w:cstheme="minorHAnsi"/>
      <w:sz w:val="20"/>
      <w:szCs w:val="20"/>
    </w:rPr>
  </w:style>
  <w:style w:type="paragraph" w:styleId="ndice6">
    <w:name w:val="index 6"/>
    <w:basedOn w:val="Normal"/>
    <w:next w:val="Normal"/>
    <w:autoRedefine/>
    <w:uiPriority w:val="99"/>
    <w:unhideWhenUsed/>
    <w:rsid w:val="00BC605B"/>
    <w:pPr>
      <w:spacing w:after="0"/>
      <w:ind w:left="1320" w:hanging="220"/>
    </w:pPr>
    <w:rPr>
      <w:rFonts w:cstheme="minorHAnsi"/>
      <w:sz w:val="20"/>
      <w:szCs w:val="20"/>
    </w:rPr>
  </w:style>
  <w:style w:type="paragraph" w:styleId="ndice7">
    <w:name w:val="index 7"/>
    <w:basedOn w:val="Normal"/>
    <w:next w:val="Normal"/>
    <w:autoRedefine/>
    <w:uiPriority w:val="99"/>
    <w:unhideWhenUsed/>
    <w:rsid w:val="00BC605B"/>
    <w:pPr>
      <w:spacing w:after="0"/>
      <w:ind w:left="1540" w:hanging="220"/>
    </w:pPr>
    <w:rPr>
      <w:rFonts w:cstheme="minorHAnsi"/>
      <w:sz w:val="20"/>
      <w:szCs w:val="20"/>
    </w:rPr>
  </w:style>
  <w:style w:type="paragraph" w:styleId="ndice8">
    <w:name w:val="index 8"/>
    <w:basedOn w:val="Normal"/>
    <w:next w:val="Normal"/>
    <w:autoRedefine/>
    <w:uiPriority w:val="99"/>
    <w:unhideWhenUsed/>
    <w:rsid w:val="00BC605B"/>
    <w:pPr>
      <w:spacing w:after="0"/>
      <w:ind w:left="1760" w:hanging="220"/>
    </w:pPr>
    <w:rPr>
      <w:rFonts w:cstheme="minorHAnsi"/>
      <w:sz w:val="20"/>
      <w:szCs w:val="20"/>
    </w:rPr>
  </w:style>
  <w:style w:type="paragraph" w:styleId="ndice9">
    <w:name w:val="index 9"/>
    <w:basedOn w:val="Normal"/>
    <w:next w:val="Normal"/>
    <w:autoRedefine/>
    <w:uiPriority w:val="99"/>
    <w:unhideWhenUsed/>
    <w:rsid w:val="00BC605B"/>
    <w:pPr>
      <w:spacing w:after="0"/>
      <w:ind w:left="1980" w:hanging="220"/>
    </w:pPr>
    <w:rPr>
      <w:rFonts w:cstheme="minorHAnsi"/>
      <w:sz w:val="20"/>
      <w:szCs w:val="20"/>
    </w:rPr>
  </w:style>
  <w:style w:type="paragraph" w:styleId="Ttulodendice">
    <w:name w:val="index heading"/>
    <w:basedOn w:val="Normal"/>
    <w:next w:val="ndice1"/>
    <w:uiPriority w:val="99"/>
    <w:unhideWhenUsed/>
    <w:rsid w:val="00BC605B"/>
    <w:pPr>
      <w:spacing w:before="120" w:after="120"/>
    </w:pPr>
    <w:rPr>
      <w:rFonts w:cstheme="minorHAnsi"/>
      <w:b/>
      <w:bCs/>
      <w:i/>
      <w:iCs/>
      <w:sz w:val="20"/>
      <w:szCs w:val="20"/>
    </w:rPr>
  </w:style>
  <w:style w:type="paragraph" w:styleId="Encabezadodetabladecontenido">
    <w:name w:val="TOC Heading"/>
    <w:basedOn w:val="Ttulo1"/>
    <w:next w:val="Normal"/>
    <w:uiPriority w:val="39"/>
    <w:unhideWhenUsed/>
    <w:qFormat/>
    <w:rsid w:val="008D33FF"/>
    <w:pPr>
      <w:spacing w:before="480" w:line="264" w:lineRule="auto"/>
      <w:outlineLvl w:val="9"/>
    </w:pPr>
    <w:rPr>
      <w:b/>
    </w:rPr>
  </w:style>
  <w:style w:type="paragraph" w:styleId="TDC1">
    <w:name w:val="toc 1"/>
    <w:basedOn w:val="Normal"/>
    <w:next w:val="Normal"/>
    <w:autoRedefine/>
    <w:uiPriority w:val="39"/>
    <w:unhideWhenUsed/>
    <w:rsid w:val="000A4485"/>
    <w:pPr>
      <w:spacing w:after="100"/>
    </w:pPr>
  </w:style>
  <w:style w:type="paragraph" w:styleId="TDC2">
    <w:name w:val="toc 2"/>
    <w:basedOn w:val="Normal"/>
    <w:next w:val="Normal"/>
    <w:autoRedefine/>
    <w:uiPriority w:val="39"/>
    <w:unhideWhenUsed/>
    <w:rsid w:val="000A4485"/>
    <w:pPr>
      <w:spacing w:after="100"/>
      <w:ind w:left="220"/>
    </w:pPr>
  </w:style>
  <w:style w:type="paragraph" w:styleId="TDC3">
    <w:name w:val="toc 3"/>
    <w:basedOn w:val="Normal"/>
    <w:next w:val="Normal"/>
    <w:autoRedefine/>
    <w:uiPriority w:val="39"/>
    <w:unhideWhenUsed/>
    <w:rsid w:val="0002652F"/>
    <w:pPr>
      <w:spacing w:after="100"/>
      <w:ind w:left="440"/>
    </w:pPr>
    <w:rPr>
      <w:rFonts w:eastAsiaTheme="minorEastAsia" w:cs="Times New Roman"/>
      <w:lang w:eastAsia="es-MX"/>
    </w:rPr>
  </w:style>
  <w:style w:type="character" w:customStyle="1" w:styleId="Ttulo6Car">
    <w:name w:val="Título 6 Car"/>
    <w:aliases w:val="Subtema 2 Car"/>
    <w:basedOn w:val="Fuentedeprrafopredeter"/>
    <w:link w:val="Ttulo6"/>
    <w:uiPriority w:val="9"/>
    <w:rsid w:val="008D33FF"/>
    <w:rPr>
      <w:rFonts w:asciiTheme="majorHAnsi" w:eastAsiaTheme="majorEastAsia" w:hAnsiTheme="majorHAnsi" w:cstheme="majorBidi"/>
      <w:iCs/>
      <w:color w:val="0F6FC6" w:themeColor="accent1"/>
    </w:rPr>
  </w:style>
  <w:style w:type="paragraph" w:styleId="Textodeglobo">
    <w:name w:val="Balloon Text"/>
    <w:basedOn w:val="Normal"/>
    <w:link w:val="TextodegloboCar"/>
    <w:uiPriority w:val="99"/>
    <w:semiHidden/>
    <w:unhideWhenUsed/>
    <w:rsid w:val="00CB010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B0107"/>
    <w:rPr>
      <w:rFonts w:ascii="Tahoma" w:hAnsi="Tahoma" w:cs="Tahoma"/>
      <w:color w:val="808080" w:themeColor="background1" w:themeShade="80"/>
      <w:sz w:val="16"/>
      <w:szCs w:val="16"/>
    </w:rPr>
  </w:style>
  <w:style w:type="character" w:customStyle="1" w:styleId="Ttulo7Car">
    <w:name w:val="Título 7 Car"/>
    <w:basedOn w:val="Fuentedeprrafopredeter"/>
    <w:link w:val="Ttulo7"/>
    <w:uiPriority w:val="9"/>
    <w:rsid w:val="008D33FF"/>
    <w:rPr>
      <w:rFonts w:asciiTheme="majorHAnsi" w:eastAsiaTheme="majorEastAsia" w:hAnsiTheme="majorHAnsi" w:cstheme="majorBidi"/>
      <w:i/>
      <w:iCs/>
      <w:color w:val="000000"/>
    </w:rPr>
  </w:style>
  <w:style w:type="character" w:customStyle="1" w:styleId="Ttulo8Car">
    <w:name w:val="Título 8 Car"/>
    <w:basedOn w:val="Fuentedeprrafopredeter"/>
    <w:link w:val="Ttulo8"/>
    <w:uiPriority w:val="9"/>
    <w:rsid w:val="008D33FF"/>
    <w:rPr>
      <w:rFonts w:asciiTheme="majorHAnsi" w:eastAsiaTheme="majorEastAsia" w:hAnsiTheme="majorHAnsi" w:cstheme="majorBidi"/>
      <w:color w:val="000000"/>
      <w:sz w:val="20"/>
      <w:szCs w:val="20"/>
    </w:rPr>
  </w:style>
  <w:style w:type="character" w:customStyle="1" w:styleId="Ttulo9Car">
    <w:name w:val="Título 9 Car"/>
    <w:basedOn w:val="Fuentedeprrafopredeter"/>
    <w:link w:val="Ttulo9"/>
    <w:uiPriority w:val="9"/>
    <w:semiHidden/>
    <w:rsid w:val="008D33FF"/>
    <w:rPr>
      <w:rFonts w:asciiTheme="majorHAnsi" w:eastAsiaTheme="majorEastAsia" w:hAnsiTheme="majorHAnsi" w:cstheme="majorBidi"/>
      <w:i/>
      <w:iCs/>
      <w:color w:val="000000"/>
      <w:sz w:val="20"/>
      <w:szCs w:val="20"/>
    </w:rPr>
  </w:style>
  <w:style w:type="paragraph" w:styleId="Ttulo">
    <w:name w:val="Title"/>
    <w:basedOn w:val="Normal"/>
    <w:next w:val="Normal"/>
    <w:link w:val="TtuloCar"/>
    <w:uiPriority w:val="10"/>
    <w:qFormat/>
    <w:rsid w:val="008D33FF"/>
    <w:pPr>
      <w:spacing w:after="120" w:line="240" w:lineRule="auto"/>
      <w:contextualSpacing/>
    </w:pPr>
    <w:rPr>
      <w:rFonts w:asciiTheme="majorHAnsi" w:eastAsiaTheme="majorEastAsia" w:hAnsiTheme="majorHAnsi" w:cstheme="majorBidi"/>
      <w:color w:val="04617B" w:themeColor="text2"/>
      <w:spacing w:val="30"/>
      <w:kern w:val="28"/>
      <w:sz w:val="96"/>
      <w:szCs w:val="52"/>
    </w:rPr>
  </w:style>
  <w:style w:type="character" w:customStyle="1" w:styleId="TtuloCar">
    <w:name w:val="Título Car"/>
    <w:basedOn w:val="Fuentedeprrafopredeter"/>
    <w:link w:val="Ttulo"/>
    <w:uiPriority w:val="10"/>
    <w:rsid w:val="008D33FF"/>
    <w:rPr>
      <w:rFonts w:asciiTheme="majorHAnsi" w:eastAsiaTheme="majorEastAsia" w:hAnsiTheme="majorHAnsi" w:cstheme="majorBidi"/>
      <w:color w:val="04617B" w:themeColor="text2"/>
      <w:spacing w:val="30"/>
      <w:kern w:val="28"/>
      <w:sz w:val="96"/>
      <w:szCs w:val="52"/>
    </w:rPr>
  </w:style>
  <w:style w:type="paragraph" w:styleId="Subttulo">
    <w:name w:val="Subtitle"/>
    <w:basedOn w:val="Normal"/>
    <w:next w:val="Normal"/>
    <w:link w:val="SubttuloCar"/>
    <w:uiPriority w:val="11"/>
    <w:qFormat/>
    <w:rsid w:val="008D33FF"/>
    <w:pPr>
      <w:numPr>
        <w:ilvl w:val="1"/>
      </w:numPr>
    </w:pPr>
    <w:rPr>
      <w:rFonts w:eastAsiaTheme="majorEastAsia" w:cstheme="majorBidi"/>
      <w:iCs/>
      <w:color w:val="04617B" w:themeColor="text2"/>
      <w:sz w:val="40"/>
      <w:szCs w:val="24"/>
      <w:lang w:bidi="hi-IN"/>
    </w:rPr>
  </w:style>
  <w:style w:type="character" w:customStyle="1" w:styleId="SubttuloCar">
    <w:name w:val="Subtítulo Car"/>
    <w:basedOn w:val="Fuentedeprrafopredeter"/>
    <w:link w:val="Subttulo"/>
    <w:uiPriority w:val="11"/>
    <w:rsid w:val="008D33FF"/>
    <w:rPr>
      <w:rFonts w:eastAsiaTheme="majorEastAsia" w:cstheme="majorBidi"/>
      <w:iCs/>
      <w:color w:val="04617B" w:themeColor="text2"/>
      <w:sz w:val="40"/>
      <w:szCs w:val="24"/>
      <w:lang w:bidi="hi-IN"/>
    </w:rPr>
  </w:style>
  <w:style w:type="character" w:styleId="Textoennegrita">
    <w:name w:val="Strong"/>
    <w:basedOn w:val="Fuentedeprrafopredeter"/>
    <w:uiPriority w:val="22"/>
    <w:qFormat/>
    <w:rsid w:val="008D33FF"/>
    <w:rPr>
      <w:b w:val="0"/>
      <w:bCs/>
      <w:i/>
      <w:color w:val="04617B" w:themeColor="text2"/>
    </w:rPr>
  </w:style>
  <w:style w:type="character" w:styleId="Enfasis">
    <w:name w:val="Emphasis"/>
    <w:basedOn w:val="Fuentedeprrafopredeter"/>
    <w:uiPriority w:val="20"/>
    <w:qFormat/>
    <w:rsid w:val="008D33FF"/>
    <w:rPr>
      <w:b/>
      <w:i/>
      <w:iCs/>
    </w:rPr>
  </w:style>
  <w:style w:type="paragraph" w:styleId="Citaintensa">
    <w:name w:val="Intense Quote"/>
    <w:basedOn w:val="Normal"/>
    <w:next w:val="Normal"/>
    <w:link w:val="CitaintensaCar"/>
    <w:uiPriority w:val="30"/>
    <w:qFormat/>
    <w:rsid w:val="008D33FF"/>
    <w:pPr>
      <w:pBdr>
        <w:top w:val="single" w:sz="36" w:space="8" w:color="0F6FC6" w:themeColor="accent1"/>
        <w:left w:val="single" w:sz="36" w:space="8" w:color="0F6FC6" w:themeColor="accent1"/>
        <w:bottom w:val="single" w:sz="36" w:space="8" w:color="0F6FC6" w:themeColor="accent1"/>
        <w:right w:val="single" w:sz="36" w:space="8" w:color="0F6FC6" w:themeColor="accent1"/>
      </w:pBdr>
      <w:shd w:val="clear" w:color="auto" w:fill="0F6FC6" w:themeFill="accent1"/>
      <w:spacing w:before="200" w:after="200" w:line="360" w:lineRule="auto"/>
      <w:ind w:left="259" w:right="259"/>
      <w:jc w:val="center"/>
    </w:pPr>
    <w:rPr>
      <w:rFonts w:asciiTheme="majorHAnsi" w:eastAsiaTheme="minorEastAsia" w:hAnsiTheme="majorHAnsi"/>
      <w:bCs/>
      <w:iCs/>
      <w:color w:val="FFFFFF" w:themeColor="background1"/>
      <w:sz w:val="28"/>
      <w:lang w:bidi="hi-IN"/>
    </w:rPr>
  </w:style>
  <w:style w:type="character" w:customStyle="1" w:styleId="CitaintensaCar">
    <w:name w:val="Cita intensa Car"/>
    <w:basedOn w:val="Fuentedeprrafopredeter"/>
    <w:link w:val="Citaintensa"/>
    <w:uiPriority w:val="30"/>
    <w:rsid w:val="008D33FF"/>
    <w:rPr>
      <w:rFonts w:asciiTheme="majorHAnsi" w:eastAsiaTheme="minorEastAsia" w:hAnsiTheme="majorHAnsi"/>
      <w:bCs/>
      <w:iCs/>
      <w:color w:val="FFFFFF" w:themeColor="background1"/>
      <w:sz w:val="28"/>
      <w:shd w:val="clear" w:color="auto" w:fill="0F6FC6" w:themeFill="accent1"/>
      <w:lang w:bidi="hi-IN"/>
    </w:rPr>
  </w:style>
  <w:style w:type="character" w:styleId="nfasissutil">
    <w:name w:val="Subtle Emphasis"/>
    <w:basedOn w:val="Fuentedeprrafopredeter"/>
    <w:uiPriority w:val="19"/>
    <w:qFormat/>
    <w:rsid w:val="008D33FF"/>
    <w:rPr>
      <w:i/>
      <w:iCs/>
      <w:color w:val="000000"/>
    </w:rPr>
  </w:style>
  <w:style w:type="character" w:styleId="nfasisintenso">
    <w:name w:val="Intense Emphasis"/>
    <w:basedOn w:val="Fuentedeprrafopredeter"/>
    <w:uiPriority w:val="21"/>
    <w:qFormat/>
    <w:rsid w:val="008D33FF"/>
    <w:rPr>
      <w:b/>
      <w:bCs/>
      <w:i/>
      <w:iCs/>
      <w:color w:val="0F6FC6" w:themeColor="accent1"/>
    </w:rPr>
  </w:style>
  <w:style w:type="character" w:styleId="Referenciasutil">
    <w:name w:val="Subtle Reference"/>
    <w:basedOn w:val="Fuentedeprrafopredeter"/>
    <w:uiPriority w:val="31"/>
    <w:qFormat/>
    <w:rsid w:val="008D33FF"/>
    <w:rPr>
      <w:smallCaps/>
      <w:color w:val="000000"/>
      <w:u w:val="single"/>
    </w:rPr>
  </w:style>
  <w:style w:type="character" w:styleId="Referenciaintensa">
    <w:name w:val="Intense Reference"/>
    <w:basedOn w:val="Fuentedeprrafopredeter"/>
    <w:uiPriority w:val="32"/>
    <w:qFormat/>
    <w:rsid w:val="008D33FF"/>
    <w:rPr>
      <w:b w:val="0"/>
      <w:bCs/>
      <w:smallCaps/>
      <w:color w:val="0F6FC6" w:themeColor="accent1"/>
      <w:spacing w:val="5"/>
      <w:u w:val="single"/>
    </w:rPr>
  </w:style>
  <w:style w:type="character" w:styleId="Ttulodelibro">
    <w:name w:val="Book Title"/>
    <w:basedOn w:val="Fuentedeprrafopredeter"/>
    <w:uiPriority w:val="33"/>
    <w:qFormat/>
    <w:rsid w:val="008D33FF"/>
    <w:rPr>
      <w:b/>
      <w:bCs/>
      <w:caps/>
      <w:smallCaps w:val="0"/>
      <w:color w:val="04617B" w:themeColor="text2"/>
      <w:spacing w:val="10"/>
    </w:rPr>
  </w:style>
  <w:style w:type="paragraph" w:styleId="Mapadeldocumento">
    <w:name w:val="Document Map"/>
    <w:basedOn w:val="Normal"/>
    <w:link w:val="MapadeldocumentoCar"/>
    <w:uiPriority w:val="99"/>
    <w:semiHidden/>
    <w:unhideWhenUsed/>
    <w:rsid w:val="00A50B23"/>
    <w:pPr>
      <w:spacing w:after="0" w:line="240" w:lineRule="auto"/>
    </w:pPr>
    <w:rPr>
      <w:rFonts w:ascii="Lucida Grande" w:hAnsi="Lucida Grande" w:cs="Lucida Grande"/>
      <w:sz w:val="24"/>
      <w:szCs w:val="24"/>
    </w:rPr>
  </w:style>
  <w:style w:type="character" w:customStyle="1" w:styleId="MapadeldocumentoCar">
    <w:name w:val="Mapa del documento Car"/>
    <w:basedOn w:val="Fuentedeprrafopredeter"/>
    <w:link w:val="Mapadeldocumento"/>
    <w:uiPriority w:val="99"/>
    <w:semiHidden/>
    <w:rsid w:val="00A50B23"/>
    <w:rPr>
      <w:rFonts w:ascii="Lucida Grande" w:hAnsi="Lucida Grande" w:cs="Lucida Grande"/>
      <w:sz w:val="24"/>
      <w:szCs w:val="24"/>
    </w:rPr>
  </w:style>
  <w:style w:type="character" w:styleId="Refdecomentario">
    <w:name w:val="annotation reference"/>
    <w:basedOn w:val="Fuentedeprrafopredeter"/>
    <w:uiPriority w:val="99"/>
    <w:semiHidden/>
    <w:unhideWhenUsed/>
    <w:rsid w:val="00C125EC"/>
    <w:rPr>
      <w:sz w:val="16"/>
      <w:szCs w:val="16"/>
    </w:rPr>
  </w:style>
  <w:style w:type="paragraph" w:styleId="Textocomentario">
    <w:name w:val="annotation text"/>
    <w:basedOn w:val="Normal"/>
    <w:link w:val="TextocomentarioCar"/>
    <w:uiPriority w:val="99"/>
    <w:semiHidden/>
    <w:unhideWhenUsed/>
    <w:rsid w:val="00C125E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125EC"/>
    <w:rPr>
      <w:sz w:val="20"/>
      <w:szCs w:val="20"/>
    </w:rPr>
  </w:style>
  <w:style w:type="table" w:styleId="Listaclara-nfasis6">
    <w:name w:val="Light List Accent 6"/>
    <w:basedOn w:val="Tablanormal"/>
    <w:uiPriority w:val="61"/>
    <w:rsid w:val="002874F6"/>
    <w:pPr>
      <w:spacing w:before="40" w:after="0" w:line="240" w:lineRule="auto"/>
    </w:pPr>
    <w:rPr>
      <w:color w:val="595959" w:themeColor="text1" w:themeTint="A6"/>
      <w:sz w:val="20"/>
      <w:szCs w:val="20"/>
      <w:lang w:val="en-US" w:eastAsia="ja-JP"/>
    </w:rPr>
    <w:tblPr>
      <w:tblStyleRowBandSize w:val="1"/>
      <w:tblStyleColBandSize w:val="1"/>
      <w:tblInd w:w="0" w:type="dxa"/>
      <w:tblBorders>
        <w:top w:val="single" w:sz="8" w:space="0" w:color="A5C249" w:themeColor="accent6"/>
        <w:left w:val="single" w:sz="8" w:space="0" w:color="A5C249" w:themeColor="accent6"/>
        <w:bottom w:val="single" w:sz="8" w:space="0" w:color="A5C249" w:themeColor="accent6"/>
        <w:right w:val="single" w:sz="8" w:space="0" w:color="A5C249"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5C249" w:themeFill="accent6"/>
      </w:tcPr>
    </w:tblStylePr>
    <w:tblStylePr w:type="lastRow">
      <w:pPr>
        <w:spacing w:before="0" w:after="0" w:line="240" w:lineRule="auto"/>
      </w:pPr>
      <w:rPr>
        <w:b/>
        <w:bCs/>
      </w:rPr>
      <w:tblPr/>
      <w:tcPr>
        <w:tcBorders>
          <w:top w:val="double" w:sz="6" w:space="0" w:color="A5C249" w:themeColor="accent6"/>
          <w:left w:val="single" w:sz="8" w:space="0" w:color="A5C249" w:themeColor="accent6"/>
          <w:bottom w:val="single" w:sz="8" w:space="0" w:color="A5C249" w:themeColor="accent6"/>
          <w:right w:val="single" w:sz="8" w:space="0" w:color="A5C249" w:themeColor="accent6"/>
        </w:tcBorders>
      </w:tcPr>
    </w:tblStylePr>
    <w:tblStylePr w:type="firstCol">
      <w:rPr>
        <w:b/>
        <w:bCs/>
      </w:rPr>
    </w:tblStylePr>
    <w:tblStylePr w:type="lastCol">
      <w:rPr>
        <w:b/>
        <w:bCs/>
      </w:rPr>
    </w:tblStylePr>
    <w:tblStylePr w:type="band1Vert">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tblStylePr w:type="band1Horz">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style>
  <w:style w:type="table" w:styleId="Sombreadomulticolor-nfasis2">
    <w:name w:val="Colorful Shading Accent 2"/>
    <w:basedOn w:val="Tablanormal"/>
    <w:uiPriority w:val="71"/>
    <w:rsid w:val="002874F6"/>
    <w:pPr>
      <w:spacing w:before="40" w:after="0" w:line="240" w:lineRule="auto"/>
    </w:pPr>
    <w:rPr>
      <w:color w:val="000000" w:themeColor="text1"/>
      <w:sz w:val="20"/>
      <w:szCs w:val="20"/>
      <w:lang w:val="en-US" w:eastAsia="ja-JP"/>
    </w:rPr>
    <w:tblPr>
      <w:tblStyleRowBandSize w:val="1"/>
      <w:tblStyleColBandSize w:val="1"/>
      <w:tblInd w:w="0" w:type="dxa"/>
      <w:tblBorders>
        <w:top w:val="single" w:sz="24" w:space="0" w:color="009DD9" w:themeColor="accent2"/>
        <w:left w:val="single" w:sz="4" w:space="0" w:color="009DD9" w:themeColor="accent2"/>
        <w:bottom w:val="single" w:sz="4" w:space="0" w:color="009DD9" w:themeColor="accent2"/>
        <w:right w:val="single" w:sz="4" w:space="0" w:color="009DD9"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F6FF" w:themeFill="accent2" w:themeFillTint="19"/>
    </w:tcPr>
    <w:tblStylePr w:type="firstRow">
      <w:rPr>
        <w:b/>
        <w:bCs/>
      </w:rPr>
      <w:tblPr/>
      <w:tcPr>
        <w:tcBorders>
          <w:top w:val="nil"/>
          <w:left w:val="nil"/>
          <w:bottom w:val="single" w:sz="24" w:space="0" w:color="009DD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5D82" w:themeFill="accent2" w:themeFillShade="99"/>
      </w:tcPr>
    </w:tblStylePr>
    <w:tblStylePr w:type="firstCol">
      <w:rPr>
        <w:color w:val="FFFFFF" w:themeColor="background1"/>
      </w:rPr>
      <w:tblPr/>
      <w:tcPr>
        <w:tcBorders>
          <w:top w:val="nil"/>
          <w:left w:val="nil"/>
          <w:bottom w:val="nil"/>
          <w:right w:val="nil"/>
          <w:insideH w:val="single" w:sz="4" w:space="0" w:color="005D82" w:themeColor="accent2" w:themeShade="99"/>
          <w:insideV w:val="nil"/>
        </w:tcBorders>
        <w:shd w:val="clear" w:color="auto" w:fill="005D82"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5D82" w:themeFill="accent2" w:themeFillShade="99"/>
      </w:tcPr>
    </w:tblStylePr>
    <w:tblStylePr w:type="band1Vert">
      <w:tblPr/>
      <w:tcPr>
        <w:shd w:val="clear" w:color="auto" w:fill="89DEFF" w:themeFill="accent2" w:themeFillTint="66"/>
      </w:tcPr>
    </w:tblStylePr>
    <w:tblStylePr w:type="band1Horz">
      <w:tblPr/>
      <w:tcPr>
        <w:shd w:val="clear" w:color="auto" w:fill="6DD6FF" w:themeFill="accent2" w:themeFillTint="7F"/>
      </w:tcPr>
    </w:tblStylePr>
    <w:tblStylePr w:type="neCell">
      <w:rPr>
        <w:color w:val="000000" w:themeColor="text1"/>
      </w:rPr>
    </w:tblStylePr>
    <w:tblStylePr w:type="nwCell">
      <w:rPr>
        <w:color w:val="000000" w:themeColor="text1"/>
      </w:rPr>
    </w:tblStylePr>
  </w:style>
  <w:style w:type="table" w:customStyle="1" w:styleId="Tabladecuadrcula5oscura-nfasis11">
    <w:name w:val="Tabla de cuadrícula 5 oscura - Énfasis 11"/>
    <w:basedOn w:val="Tablanormal"/>
    <w:uiPriority w:val="50"/>
    <w:rsid w:val="002874F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7E2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6FC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6FC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6FC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6FC6" w:themeFill="accent1"/>
      </w:tcPr>
    </w:tblStylePr>
    <w:tblStylePr w:type="band1Vert">
      <w:tblPr/>
      <w:tcPr>
        <w:shd w:val="clear" w:color="auto" w:fill="90C5F6" w:themeFill="accent1" w:themeFillTint="66"/>
      </w:tcPr>
    </w:tblStylePr>
    <w:tblStylePr w:type="band1Horz">
      <w:tblPr/>
      <w:tcPr>
        <w:shd w:val="clear" w:color="auto" w:fill="90C5F6" w:themeFill="accent1" w:themeFillTint="66"/>
      </w:tcPr>
    </w:tblStylePr>
  </w:style>
  <w:style w:type="character" w:styleId="Hipervnculovisitado">
    <w:name w:val="FollowedHyperlink"/>
    <w:basedOn w:val="Fuentedeprrafopredeter"/>
    <w:uiPriority w:val="99"/>
    <w:semiHidden/>
    <w:unhideWhenUsed/>
    <w:rsid w:val="00585CDC"/>
    <w:rPr>
      <w:color w:val="85DFD0" w:themeColor="followedHyperlink"/>
      <w:u w:val="single"/>
    </w:rPr>
  </w:style>
  <w:style w:type="table" w:styleId="Sombreadomediano1-nfasis1">
    <w:name w:val="Medium Shading 1 Accent 1"/>
    <w:basedOn w:val="Tablanormal"/>
    <w:uiPriority w:val="63"/>
    <w:rsid w:val="007F3F73"/>
    <w:pPr>
      <w:spacing w:after="0" w:line="240" w:lineRule="auto"/>
    </w:pPr>
    <w:rPr>
      <w:rFonts w:ascii="Century Gothic" w:eastAsia="Meiryo" w:hAnsi="Century Gothic" w:cs="Times New Roman"/>
      <w:color w:val="000000"/>
      <w:sz w:val="24"/>
      <w:szCs w:val="24"/>
      <w:lang w:val="es-ES_tradnl" w:eastAsia="es-ES"/>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Citaintensa1">
    <w:name w:val="Cita intensa1"/>
    <w:basedOn w:val="Tablanormal"/>
    <w:uiPriority w:val="60"/>
    <w:qFormat/>
    <w:rsid w:val="003745E7"/>
    <w:pPr>
      <w:spacing w:after="0" w:line="240" w:lineRule="auto"/>
    </w:pPr>
    <w:rPr>
      <w:rFonts w:ascii="Century Gothic" w:eastAsia="Century Gothic" w:hAnsi="Century Gothic" w:cs="Times New Roman"/>
      <w:color w:val="2B3843"/>
      <w:sz w:val="24"/>
      <w:szCs w:val="24"/>
      <w:lang w:val="es-ES_tradnl" w:eastAsia="es-ES"/>
    </w:rPr>
    <w:tblPr>
      <w:tblStyleRowBandSize w:val="1"/>
      <w:tblStyleColBandSize w:val="1"/>
      <w:tblInd w:w="0" w:type="dxa"/>
      <w:tblBorders>
        <w:top w:val="single" w:sz="8" w:space="0" w:color="3A4B5B"/>
        <w:bottom w:val="single" w:sz="8" w:space="0" w:color="3A4B5B"/>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3A4B5B"/>
          <w:left w:val="nil"/>
          <w:bottom w:val="single" w:sz="8" w:space="0" w:color="3A4B5B"/>
          <w:right w:val="nil"/>
          <w:insideH w:val="nil"/>
          <w:insideV w:val="nil"/>
        </w:tcBorders>
      </w:tcPr>
    </w:tblStylePr>
    <w:tblStylePr w:type="lastRow">
      <w:pPr>
        <w:spacing w:before="0" w:after="0" w:line="240" w:lineRule="auto"/>
      </w:pPr>
      <w:rPr>
        <w:b/>
        <w:bCs/>
      </w:rPr>
      <w:tblPr/>
      <w:tcPr>
        <w:tcBorders>
          <w:top w:val="single" w:sz="8" w:space="0" w:color="3A4B5B"/>
          <w:left w:val="nil"/>
          <w:bottom w:val="single" w:sz="8" w:space="0" w:color="3A4B5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8D2DC"/>
      </w:tcPr>
    </w:tblStylePr>
    <w:tblStylePr w:type="band1Horz">
      <w:tblPr/>
      <w:tcPr>
        <w:tcBorders>
          <w:left w:val="nil"/>
          <w:right w:val="nil"/>
          <w:insideH w:val="nil"/>
          <w:insideV w:val="nil"/>
        </w:tcBorders>
        <w:shd w:val="clear" w:color="auto" w:fill="C8D2DC"/>
      </w:tcPr>
    </w:tblStylePr>
  </w:style>
  <w:style w:type="character" w:styleId="Nmerodepgina">
    <w:name w:val="page number"/>
    <w:basedOn w:val="Fuentedeprrafopredeter"/>
    <w:uiPriority w:val="99"/>
    <w:semiHidden/>
    <w:unhideWhenUsed/>
    <w:rsid w:val="00F52D74"/>
  </w:style>
  <w:style w:type="paragraph" w:styleId="TDC4">
    <w:name w:val="toc 4"/>
    <w:basedOn w:val="Normal"/>
    <w:next w:val="Normal"/>
    <w:autoRedefine/>
    <w:uiPriority w:val="39"/>
    <w:unhideWhenUsed/>
    <w:rsid w:val="00316B1D"/>
    <w:pPr>
      <w:spacing w:after="100" w:line="276" w:lineRule="auto"/>
      <w:ind w:left="660"/>
    </w:pPr>
    <w:rPr>
      <w:rFonts w:eastAsiaTheme="minorEastAsia"/>
      <w:sz w:val="22"/>
      <w:lang w:eastAsia="es-MX"/>
    </w:rPr>
  </w:style>
  <w:style w:type="paragraph" w:styleId="TDC5">
    <w:name w:val="toc 5"/>
    <w:basedOn w:val="Normal"/>
    <w:next w:val="Normal"/>
    <w:autoRedefine/>
    <w:uiPriority w:val="39"/>
    <w:unhideWhenUsed/>
    <w:rsid w:val="00316B1D"/>
    <w:pPr>
      <w:spacing w:after="100" w:line="276" w:lineRule="auto"/>
      <w:ind w:left="880"/>
    </w:pPr>
    <w:rPr>
      <w:rFonts w:eastAsiaTheme="minorEastAsia"/>
      <w:sz w:val="22"/>
      <w:lang w:eastAsia="es-MX"/>
    </w:rPr>
  </w:style>
  <w:style w:type="paragraph" w:styleId="TDC6">
    <w:name w:val="toc 6"/>
    <w:basedOn w:val="Normal"/>
    <w:next w:val="Normal"/>
    <w:autoRedefine/>
    <w:uiPriority w:val="39"/>
    <w:unhideWhenUsed/>
    <w:rsid w:val="00316B1D"/>
    <w:pPr>
      <w:spacing w:after="100" w:line="276" w:lineRule="auto"/>
      <w:ind w:left="1100"/>
    </w:pPr>
    <w:rPr>
      <w:rFonts w:eastAsiaTheme="minorEastAsia"/>
      <w:sz w:val="22"/>
      <w:lang w:eastAsia="es-MX"/>
    </w:rPr>
  </w:style>
  <w:style w:type="paragraph" w:styleId="TDC7">
    <w:name w:val="toc 7"/>
    <w:basedOn w:val="Normal"/>
    <w:next w:val="Normal"/>
    <w:autoRedefine/>
    <w:uiPriority w:val="39"/>
    <w:unhideWhenUsed/>
    <w:rsid w:val="00316B1D"/>
    <w:pPr>
      <w:spacing w:after="100" w:line="276" w:lineRule="auto"/>
      <w:ind w:left="1320"/>
    </w:pPr>
    <w:rPr>
      <w:rFonts w:eastAsiaTheme="minorEastAsia"/>
      <w:sz w:val="22"/>
      <w:lang w:eastAsia="es-MX"/>
    </w:rPr>
  </w:style>
  <w:style w:type="paragraph" w:styleId="TDC8">
    <w:name w:val="toc 8"/>
    <w:basedOn w:val="Normal"/>
    <w:next w:val="Normal"/>
    <w:autoRedefine/>
    <w:uiPriority w:val="39"/>
    <w:unhideWhenUsed/>
    <w:rsid w:val="00316B1D"/>
    <w:pPr>
      <w:spacing w:after="100" w:line="276" w:lineRule="auto"/>
      <w:ind w:left="1540"/>
    </w:pPr>
    <w:rPr>
      <w:rFonts w:eastAsiaTheme="minorEastAsia"/>
      <w:sz w:val="22"/>
      <w:lang w:eastAsia="es-MX"/>
    </w:rPr>
  </w:style>
  <w:style w:type="paragraph" w:styleId="TDC9">
    <w:name w:val="toc 9"/>
    <w:basedOn w:val="Normal"/>
    <w:next w:val="Normal"/>
    <w:autoRedefine/>
    <w:uiPriority w:val="39"/>
    <w:unhideWhenUsed/>
    <w:rsid w:val="00316B1D"/>
    <w:pPr>
      <w:spacing w:after="100" w:line="276" w:lineRule="auto"/>
      <w:ind w:left="1760"/>
    </w:pPr>
    <w:rPr>
      <w:rFonts w:eastAsiaTheme="minorEastAsia"/>
      <w:sz w:val="22"/>
      <w:lang w:eastAsia="es-MX"/>
    </w:rPr>
  </w:style>
  <w:style w:type="character" w:customStyle="1" w:styleId="apple-converted-space">
    <w:name w:val="apple-converted-space"/>
    <w:basedOn w:val="Fuentedeprrafopredeter"/>
    <w:rsid w:val="00FF1190"/>
  </w:style>
  <w:style w:type="paragraph" w:styleId="Revisin">
    <w:name w:val="Revision"/>
    <w:hidden/>
    <w:uiPriority w:val="99"/>
    <w:semiHidden/>
    <w:rsid w:val="007505DD"/>
    <w:pPr>
      <w:spacing w:after="0" w:line="240" w:lineRule="auto"/>
    </w:pPr>
    <w:rPr>
      <w:sz w:val="21"/>
    </w:rPr>
  </w:style>
  <w:style w:type="table" w:customStyle="1" w:styleId="Tablaconcuadrcula1">
    <w:name w:val="Tabla con cuadrícula1"/>
    <w:basedOn w:val="Tablanormal"/>
    <w:next w:val="Tablaconcuadrcula"/>
    <w:uiPriority w:val="59"/>
    <w:rsid w:val="002E47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FE09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59"/>
    <w:rsid w:val="00216D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59"/>
    <w:rsid w:val="00801B8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
    <w:name w:val="Tabla con cuadrícula5"/>
    <w:basedOn w:val="Tablanormal"/>
    <w:next w:val="Tablaconcuadrcula"/>
    <w:uiPriority w:val="59"/>
    <w:rsid w:val="004835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59"/>
    <w:rsid w:val="004835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
    <w:name w:val="Tabla con cuadrícula7"/>
    <w:basedOn w:val="Tablanormal"/>
    <w:next w:val="Tablaconcuadrcula"/>
    <w:uiPriority w:val="59"/>
    <w:rsid w:val="004835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
    <w:name w:val="Tabla con cuadrícula8"/>
    <w:basedOn w:val="Tablanormal"/>
    <w:next w:val="Tablaconcuadrcula"/>
    <w:uiPriority w:val="59"/>
    <w:rsid w:val="004835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9">
    <w:name w:val="Tabla con cuadrícula9"/>
    <w:basedOn w:val="Tablanormal"/>
    <w:next w:val="Tablaconcuadrcula"/>
    <w:uiPriority w:val="59"/>
    <w:rsid w:val="004835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0">
    <w:name w:val="Tabla con cuadrícula10"/>
    <w:basedOn w:val="Tablanormal"/>
    <w:next w:val="Tablaconcuadrcula"/>
    <w:uiPriority w:val="59"/>
    <w:rsid w:val="00EE395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
    <w:name w:val="Tabla con cuadrícula11"/>
    <w:basedOn w:val="Tablanormal"/>
    <w:next w:val="Tablaconcuadrcula"/>
    <w:uiPriority w:val="59"/>
    <w:rsid w:val="00EE395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1">
    <w:name w:val="Párrafo de lista1"/>
    <w:basedOn w:val="Normal"/>
    <w:rsid w:val="002620AA"/>
    <w:pPr>
      <w:spacing w:after="200" w:line="276" w:lineRule="auto"/>
      <w:ind w:left="720"/>
      <w:contextualSpacing/>
    </w:pPr>
    <w:rPr>
      <w:rFonts w:ascii="Calibri" w:eastAsia="Times New Roman" w:hAnsi="Calibri" w:cs="Times New Roman"/>
      <w:sz w:val="22"/>
    </w:rPr>
  </w:style>
  <w:style w:type="paragraph" w:styleId="Asuntodelcomentario">
    <w:name w:val="annotation subject"/>
    <w:basedOn w:val="Textocomentario"/>
    <w:next w:val="Textocomentario"/>
    <w:link w:val="AsuntodelcomentarioCar"/>
    <w:uiPriority w:val="99"/>
    <w:semiHidden/>
    <w:unhideWhenUsed/>
    <w:rsid w:val="009F48CB"/>
    <w:rPr>
      <w:b/>
      <w:bCs/>
    </w:rPr>
  </w:style>
  <w:style w:type="character" w:customStyle="1" w:styleId="AsuntodelcomentarioCar">
    <w:name w:val="Asunto del comentario Car"/>
    <w:basedOn w:val="TextocomentarioCar"/>
    <w:link w:val="Asuntodelcomentario"/>
    <w:uiPriority w:val="99"/>
    <w:semiHidden/>
    <w:rsid w:val="009F48CB"/>
    <w:rPr>
      <w:b/>
      <w:bCs/>
      <w:sz w:val="20"/>
      <w:szCs w:val="20"/>
    </w:rPr>
  </w:style>
  <w:style w:type="table" w:customStyle="1" w:styleId="Tablanormal12">
    <w:name w:val="Tabla normal 12"/>
    <w:basedOn w:val="Tablanormal"/>
    <w:uiPriority w:val="41"/>
    <w:rsid w:val="00A43E35"/>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Texto"/>
    <w:qFormat/>
    <w:rsid w:val="008D33FF"/>
    <w:pPr>
      <w:spacing w:after="180" w:line="274" w:lineRule="auto"/>
    </w:pPr>
    <w:rPr>
      <w:sz w:val="21"/>
    </w:rPr>
  </w:style>
  <w:style w:type="paragraph" w:styleId="Ttulo1">
    <w:name w:val="heading 1"/>
    <w:aliases w:val="Tema"/>
    <w:basedOn w:val="Normal"/>
    <w:next w:val="Normal"/>
    <w:link w:val="Ttulo1Car"/>
    <w:uiPriority w:val="9"/>
    <w:qFormat/>
    <w:rsid w:val="008D33FF"/>
    <w:pPr>
      <w:keepNext/>
      <w:keepLines/>
      <w:spacing w:before="360" w:after="0" w:line="240" w:lineRule="auto"/>
      <w:outlineLvl w:val="0"/>
    </w:pPr>
    <w:rPr>
      <w:rFonts w:asciiTheme="majorHAnsi" w:eastAsiaTheme="majorEastAsia" w:hAnsiTheme="majorHAnsi" w:cstheme="majorBidi"/>
      <w:bCs/>
      <w:color w:val="0F6FC6" w:themeColor="accent1"/>
      <w:spacing w:val="20"/>
      <w:sz w:val="32"/>
      <w:szCs w:val="28"/>
    </w:rPr>
  </w:style>
  <w:style w:type="paragraph" w:styleId="Ttulo2">
    <w:name w:val="heading 2"/>
    <w:aliases w:val="Subtema"/>
    <w:basedOn w:val="Normal"/>
    <w:next w:val="Normal"/>
    <w:link w:val="Ttulo2Car"/>
    <w:uiPriority w:val="9"/>
    <w:unhideWhenUsed/>
    <w:qFormat/>
    <w:rsid w:val="007F3F73"/>
    <w:pPr>
      <w:keepNext/>
      <w:keepLines/>
      <w:spacing w:before="120" w:after="0" w:line="240" w:lineRule="auto"/>
      <w:outlineLvl w:val="1"/>
    </w:pPr>
    <w:rPr>
      <w:rFonts w:eastAsiaTheme="majorEastAsia" w:cstheme="majorBidi"/>
      <w:b/>
      <w:bCs/>
      <w:color w:val="0070C0"/>
      <w:sz w:val="28"/>
      <w:szCs w:val="26"/>
    </w:rPr>
  </w:style>
  <w:style w:type="paragraph" w:styleId="Ttulo3">
    <w:name w:val="heading 3"/>
    <w:basedOn w:val="Normal"/>
    <w:next w:val="Normal"/>
    <w:link w:val="Ttulo3Car"/>
    <w:uiPriority w:val="9"/>
    <w:unhideWhenUsed/>
    <w:qFormat/>
    <w:rsid w:val="008D33FF"/>
    <w:pPr>
      <w:keepNext/>
      <w:keepLines/>
      <w:spacing w:before="20" w:after="0" w:line="240" w:lineRule="auto"/>
      <w:outlineLvl w:val="2"/>
    </w:pPr>
    <w:rPr>
      <w:rFonts w:asciiTheme="majorHAnsi" w:eastAsiaTheme="majorEastAsia" w:hAnsiTheme="majorHAnsi" w:cstheme="majorBidi"/>
      <w:bCs/>
      <w:color w:val="04617B" w:themeColor="text2"/>
      <w:spacing w:val="14"/>
      <w:sz w:val="24"/>
    </w:rPr>
  </w:style>
  <w:style w:type="paragraph" w:styleId="Ttulo4">
    <w:name w:val="heading 4"/>
    <w:aliases w:val="Títulos Cuadros"/>
    <w:basedOn w:val="Normal"/>
    <w:next w:val="Normal"/>
    <w:link w:val="Ttulo4Car"/>
    <w:autoRedefine/>
    <w:uiPriority w:val="9"/>
    <w:unhideWhenUsed/>
    <w:qFormat/>
    <w:rsid w:val="006C44E9"/>
    <w:pPr>
      <w:keepNext/>
      <w:keepLines/>
      <w:spacing w:before="200" w:after="0"/>
      <w:outlineLvl w:val="3"/>
    </w:pPr>
    <w:rPr>
      <w:rFonts w:eastAsiaTheme="majorEastAsia" w:cstheme="majorBidi"/>
      <w:bCs/>
      <w:iCs/>
      <w:color w:val="0F6FC6" w:themeColor="accent1"/>
      <w:sz w:val="20"/>
      <w:szCs w:val="20"/>
      <w:lang w:val="es-ES_tradnl"/>
    </w:rPr>
  </w:style>
  <w:style w:type="paragraph" w:styleId="Ttulo5">
    <w:name w:val="heading 5"/>
    <w:aliases w:val="Encabezados"/>
    <w:basedOn w:val="Normal"/>
    <w:next w:val="Normal"/>
    <w:link w:val="Ttulo5Car"/>
    <w:uiPriority w:val="9"/>
    <w:unhideWhenUsed/>
    <w:qFormat/>
    <w:rsid w:val="008D33FF"/>
    <w:pPr>
      <w:keepNext/>
      <w:keepLines/>
      <w:spacing w:before="200" w:after="0"/>
      <w:outlineLvl w:val="4"/>
    </w:pPr>
    <w:rPr>
      <w:rFonts w:asciiTheme="majorHAnsi" w:eastAsiaTheme="majorEastAsia" w:hAnsiTheme="majorHAnsi" w:cstheme="majorBidi"/>
      <w:color w:val="000000"/>
      <w:sz w:val="22"/>
    </w:rPr>
  </w:style>
  <w:style w:type="paragraph" w:styleId="Ttulo6">
    <w:name w:val="heading 6"/>
    <w:aliases w:val="Subtema 2"/>
    <w:basedOn w:val="Normal"/>
    <w:next w:val="Normal"/>
    <w:link w:val="Ttulo6Car"/>
    <w:uiPriority w:val="9"/>
    <w:unhideWhenUsed/>
    <w:qFormat/>
    <w:rsid w:val="008D33FF"/>
    <w:pPr>
      <w:keepNext/>
      <w:keepLines/>
      <w:spacing w:before="200" w:after="0"/>
      <w:outlineLvl w:val="5"/>
    </w:pPr>
    <w:rPr>
      <w:rFonts w:asciiTheme="majorHAnsi" w:eastAsiaTheme="majorEastAsia" w:hAnsiTheme="majorHAnsi" w:cstheme="majorBidi"/>
      <w:iCs/>
      <w:color w:val="0F6FC6" w:themeColor="accent1"/>
      <w:sz w:val="22"/>
    </w:rPr>
  </w:style>
  <w:style w:type="paragraph" w:styleId="Ttulo7">
    <w:name w:val="heading 7"/>
    <w:basedOn w:val="Normal"/>
    <w:next w:val="Normal"/>
    <w:link w:val="Ttulo7Car"/>
    <w:uiPriority w:val="9"/>
    <w:unhideWhenUsed/>
    <w:qFormat/>
    <w:rsid w:val="008D33FF"/>
    <w:pPr>
      <w:keepNext/>
      <w:keepLines/>
      <w:spacing w:before="200" w:after="0"/>
      <w:outlineLvl w:val="6"/>
    </w:pPr>
    <w:rPr>
      <w:rFonts w:asciiTheme="majorHAnsi" w:eastAsiaTheme="majorEastAsia" w:hAnsiTheme="majorHAnsi" w:cstheme="majorBidi"/>
      <w:i/>
      <w:iCs/>
      <w:color w:val="000000"/>
      <w:sz w:val="22"/>
    </w:rPr>
  </w:style>
  <w:style w:type="paragraph" w:styleId="Ttulo8">
    <w:name w:val="heading 8"/>
    <w:basedOn w:val="Normal"/>
    <w:next w:val="Normal"/>
    <w:link w:val="Ttulo8Car"/>
    <w:uiPriority w:val="9"/>
    <w:unhideWhenUsed/>
    <w:qFormat/>
    <w:rsid w:val="008D33FF"/>
    <w:pPr>
      <w:keepNext/>
      <w:keepLines/>
      <w:spacing w:before="200" w:after="0"/>
      <w:outlineLvl w:val="7"/>
    </w:pPr>
    <w:rPr>
      <w:rFonts w:asciiTheme="majorHAnsi" w:eastAsiaTheme="majorEastAsia" w:hAnsiTheme="majorHAnsi" w:cstheme="majorBidi"/>
      <w:color w:val="000000"/>
      <w:sz w:val="20"/>
      <w:szCs w:val="20"/>
    </w:rPr>
  </w:style>
  <w:style w:type="paragraph" w:styleId="Ttulo9">
    <w:name w:val="heading 9"/>
    <w:basedOn w:val="Normal"/>
    <w:next w:val="Normal"/>
    <w:link w:val="Ttulo9Car"/>
    <w:uiPriority w:val="9"/>
    <w:semiHidden/>
    <w:unhideWhenUsed/>
    <w:qFormat/>
    <w:rsid w:val="008D33FF"/>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3203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32030"/>
  </w:style>
  <w:style w:type="paragraph" w:styleId="Piedepgina">
    <w:name w:val="footer"/>
    <w:basedOn w:val="Normal"/>
    <w:link w:val="PiedepginaCar"/>
    <w:uiPriority w:val="99"/>
    <w:unhideWhenUsed/>
    <w:rsid w:val="00C3203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32030"/>
  </w:style>
  <w:style w:type="table" w:styleId="Tablaconcuadrcula">
    <w:name w:val="Table Grid"/>
    <w:basedOn w:val="Tablanormal"/>
    <w:uiPriority w:val="59"/>
    <w:rsid w:val="0078091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8D33FF"/>
    <w:pPr>
      <w:spacing w:line="240" w:lineRule="auto"/>
      <w:ind w:left="720" w:hanging="288"/>
      <w:contextualSpacing/>
    </w:pPr>
    <w:rPr>
      <w:color w:val="04617B" w:themeColor="text2"/>
    </w:rPr>
  </w:style>
  <w:style w:type="table" w:customStyle="1" w:styleId="Tablanormal11">
    <w:name w:val="Tabla normal 11"/>
    <w:basedOn w:val="Tablanormal"/>
    <w:uiPriority w:val="41"/>
    <w:rsid w:val="00C70329"/>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NormalWeb">
    <w:name w:val="Normal (Web)"/>
    <w:basedOn w:val="Normal"/>
    <w:uiPriority w:val="99"/>
    <w:semiHidden/>
    <w:unhideWhenUsed/>
    <w:rsid w:val="009E2715"/>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styleId="Sinespaciado">
    <w:name w:val="No Spacing"/>
    <w:link w:val="SinespaciadoCar"/>
    <w:uiPriority w:val="1"/>
    <w:qFormat/>
    <w:rsid w:val="008D33FF"/>
    <w:pPr>
      <w:spacing w:after="0" w:line="240" w:lineRule="auto"/>
    </w:pPr>
  </w:style>
  <w:style w:type="character" w:customStyle="1" w:styleId="Ttulo1Car">
    <w:name w:val="Título 1 Car"/>
    <w:aliases w:val="Tema Car"/>
    <w:basedOn w:val="Fuentedeprrafopredeter"/>
    <w:link w:val="Ttulo1"/>
    <w:uiPriority w:val="9"/>
    <w:rsid w:val="008D33FF"/>
    <w:rPr>
      <w:rFonts w:asciiTheme="majorHAnsi" w:eastAsiaTheme="majorEastAsia" w:hAnsiTheme="majorHAnsi" w:cstheme="majorBidi"/>
      <w:bCs/>
      <w:color w:val="0F6FC6" w:themeColor="accent1"/>
      <w:spacing w:val="20"/>
      <w:sz w:val="32"/>
      <w:szCs w:val="28"/>
    </w:rPr>
  </w:style>
  <w:style w:type="character" w:customStyle="1" w:styleId="Ttulo2Car">
    <w:name w:val="Título 2 Car"/>
    <w:aliases w:val="Subtema Car"/>
    <w:basedOn w:val="Fuentedeprrafopredeter"/>
    <w:link w:val="Ttulo2"/>
    <w:uiPriority w:val="9"/>
    <w:rsid w:val="007F3F73"/>
    <w:rPr>
      <w:rFonts w:eastAsiaTheme="majorEastAsia" w:cstheme="majorBidi"/>
      <w:b/>
      <w:bCs/>
      <w:color w:val="0070C0"/>
      <w:sz w:val="28"/>
      <w:szCs w:val="26"/>
    </w:rPr>
  </w:style>
  <w:style w:type="paragraph" w:styleId="Textonotapie">
    <w:name w:val="footnote text"/>
    <w:basedOn w:val="Normal"/>
    <w:link w:val="TextonotapieCar"/>
    <w:uiPriority w:val="99"/>
    <w:unhideWhenUsed/>
    <w:rsid w:val="00C452B1"/>
    <w:pPr>
      <w:spacing w:after="0" w:line="240" w:lineRule="auto"/>
    </w:pPr>
    <w:rPr>
      <w:sz w:val="20"/>
      <w:szCs w:val="20"/>
    </w:rPr>
  </w:style>
  <w:style w:type="character" w:customStyle="1" w:styleId="TextonotapieCar">
    <w:name w:val="Texto nota pie Car"/>
    <w:basedOn w:val="Fuentedeprrafopredeter"/>
    <w:link w:val="Textonotapie"/>
    <w:uiPriority w:val="99"/>
    <w:rsid w:val="00C452B1"/>
    <w:rPr>
      <w:rFonts w:ascii="Century Gothic" w:hAnsi="Century Gothic"/>
      <w:color w:val="808080" w:themeColor="background1" w:themeShade="80"/>
      <w:sz w:val="20"/>
      <w:szCs w:val="20"/>
    </w:rPr>
  </w:style>
  <w:style w:type="character" w:styleId="Refdenotaalpie">
    <w:name w:val="footnote reference"/>
    <w:basedOn w:val="Fuentedeprrafopredeter"/>
    <w:uiPriority w:val="99"/>
    <w:unhideWhenUsed/>
    <w:rsid w:val="00C452B1"/>
    <w:rPr>
      <w:vertAlign w:val="superscript"/>
    </w:rPr>
  </w:style>
  <w:style w:type="paragraph" w:styleId="Epgrafe">
    <w:name w:val="caption"/>
    <w:basedOn w:val="Normal"/>
    <w:next w:val="Normal"/>
    <w:uiPriority w:val="35"/>
    <w:unhideWhenUsed/>
    <w:qFormat/>
    <w:rsid w:val="008D33FF"/>
    <w:pPr>
      <w:spacing w:line="240" w:lineRule="auto"/>
    </w:pPr>
    <w:rPr>
      <w:rFonts w:asciiTheme="majorHAnsi" w:eastAsiaTheme="minorEastAsia" w:hAnsiTheme="majorHAnsi"/>
      <w:bCs/>
      <w:smallCaps/>
      <w:color w:val="04617B" w:themeColor="text2"/>
      <w:spacing w:val="6"/>
      <w:sz w:val="22"/>
      <w:szCs w:val="18"/>
      <w:lang w:bidi="hi-IN"/>
    </w:rPr>
  </w:style>
  <w:style w:type="paragraph" w:styleId="Textonotaalfinal">
    <w:name w:val="endnote text"/>
    <w:basedOn w:val="Normal"/>
    <w:link w:val="TextonotaalfinalCar"/>
    <w:uiPriority w:val="99"/>
    <w:semiHidden/>
    <w:unhideWhenUsed/>
    <w:rsid w:val="00C452B1"/>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C452B1"/>
    <w:rPr>
      <w:rFonts w:ascii="Century Gothic" w:hAnsi="Century Gothic"/>
      <w:color w:val="808080" w:themeColor="background1" w:themeShade="80"/>
      <w:sz w:val="20"/>
      <w:szCs w:val="20"/>
    </w:rPr>
  </w:style>
  <w:style w:type="character" w:styleId="Refdenotaalfinal">
    <w:name w:val="endnote reference"/>
    <w:basedOn w:val="Fuentedeprrafopredeter"/>
    <w:uiPriority w:val="99"/>
    <w:semiHidden/>
    <w:unhideWhenUsed/>
    <w:rsid w:val="00C452B1"/>
    <w:rPr>
      <w:vertAlign w:val="superscript"/>
    </w:rPr>
  </w:style>
  <w:style w:type="paragraph" w:styleId="Tabladeilustraciones">
    <w:name w:val="table of figures"/>
    <w:basedOn w:val="Normal"/>
    <w:next w:val="Normal"/>
    <w:uiPriority w:val="99"/>
    <w:unhideWhenUsed/>
    <w:rsid w:val="006E00F7"/>
    <w:pPr>
      <w:spacing w:after="0"/>
      <w:ind w:left="440" w:hanging="440"/>
      <w:jc w:val="center"/>
    </w:pPr>
    <w:rPr>
      <w:rFonts w:cstheme="minorHAnsi"/>
      <w:smallCaps/>
      <w:sz w:val="20"/>
      <w:szCs w:val="20"/>
    </w:rPr>
  </w:style>
  <w:style w:type="character" w:styleId="Hipervnculo">
    <w:name w:val="Hyperlink"/>
    <w:basedOn w:val="Fuentedeprrafopredeter"/>
    <w:uiPriority w:val="99"/>
    <w:unhideWhenUsed/>
    <w:rsid w:val="00C060B4"/>
    <w:rPr>
      <w:color w:val="F49100" w:themeColor="hyperlink"/>
      <w:u w:val="single"/>
    </w:rPr>
  </w:style>
  <w:style w:type="paragraph" w:styleId="Cita">
    <w:name w:val="Quote"/>
    <w:aliases w:val="Contenidos"/>
    <w:basedOn w:val="Normal"/>
    <w:next w:val="Normal"/>
    <w:link w:val="CitaCar"/>
    <w:uiPriority w:val="29"/>
    <w:qFormat/>
    <w:rsid w:val="008D33FF"/>
    <w:pPr>
      <w:spacing w:after="0" w:line="360" w:lineRule="auto"/>
      <w:jc w:val="center"/>
    </w:pPr>
    <w:rPr>
      <w:rFonts w:eastAsiaTheme="minorEastAsia"/>
      <w:b/>
      <w:i/>
      <w:iCs/>
      <w:color w:val="0F6FC6" w:themeColor="accent1"/>
      <w:sz w:val="26"/>
      <w:lang w:bidi="hi-IN"/>
    </w:rPr>
  </w:style>
  <w:style w:type="character" w:customStyle="1" w:styleId="CitaCar">
    <w:name w:val="Cita Car"/>
    <w:aliases w:val="Contenidos Car"/>
    <w:basedOn w:val="Fuentedeprrafopredeter"/>
    <w:link w:val="Cita"/>
    <w:uiPriority w:val="29"/>
    <w:rsid w:val="008D33FF"/>
    <w:rPr>
      <w:rFonts w:eastAsiaTheme="minorEastAsia"/>
      <w:b/>
      <w:i/>
      <w:iCs/>
      <w:color w:val="0F6FC6" w:themeColor="accent1"/>
      <w:sz w:val="26"/>
      <w:lang w:bidi="hi-IN"/>
    </w:rPr>
  </w:style>
  <w:style w:type="character" w:customStyle="1" w:styleId="Ttulo3Car">
    <w:name w:val="Título 3 Car"/>
    <w:basedOn w:val="Fuentedeprrafopredeter"/>
    <w:link w:val="Ttulo3"/>
    <w:uiPriority w:val="9"/>
    <w:rsid w:val="008D33FF"/>
    <w:rPr>
      <w:rFonts w:asciiTheme="majorHAnsi" w:eastAsiaTheme="majorEastAsia" w:hAnsiTheme="majorHAnsi" w:cstheme="majorBidi"/>
      <w:bCs/>
      <w:color w:val="04617B" w:themeColor="text2"/>
      <w:spacing w:val="14"/>
      <w:sz w:val="24"/>
    </w:rPr>
  </w:style>
  <w:style w:type="character" w:customStyle="1" w:styleId="Ttulo4Car">
    <w:name w:val="Título 4 Car"/>
    <w:aliases w:val="Títulos Cuadros Car"/>
    <w:basedOn w:val="Fuentedeprrafopredeter"/>
    <w:link w:val="Ttulo4"/>
    <w:uiPriority w:val="9"/>
    <w:rsid w:val="006C44E9"/>
    <w:rPr>
      <w:rFonts w:eastAsiaTheme="majorEastAsia" w:cstheme="majorBidi"/>
      <w:bCs/>
      <w:iCs/>
      <w:color w:val="0F6FC6" w:themeColor="accent1"/>
      <w:sz w:val="20"/>
      <w:szCs w:val="20"/>
      <w:lang w:val="es-ES_tradnl"/>
    </w:rPr>
  </w:style>
  <w:style w:type="character" w:customStyle="1" w:styleId="Ttulo5Car">
    <w:name w:val="Título 5 Car"/>
    <w:aliases w:val="Encabezados Car"/>
    <w:basedOn w:val="Fuentedeprrafopredeter"/>
    <w:link w:val="Ttulo5"/>
    <w:uiPriority w:val="9"/>
    <w:rsid w:val="008D33FF"/>
    <w:rPr>
      <w:rFonts w:asciiTheme="majorHAnsi" w:eastAsiaTheme="majorEastAsia" w:hAnsiTheme="majorHAnsi" w:cstheme="majorBidi"/>
      <w:color w:val="000000"/>
    </w:rPr>
  </w:style>
  <w:style w:type="character" w:customStyle="1" w:styleId="SinespaciadoCar">
    <w:name w:val="Sin espaciado Car"/>
    <w:basedOn w:val="Fuentedeprrafopredeter"/>
    <w:link w:val="Sinespaciado"/>
    <w:uiPriority w:val="1"/>
    <w:rsid w:val="008D33FF"/>
  </w:style>
  <w:style w:type="paragraph" w:styleId="ndice1">
    <w:name w:val="index 1"/>
    <w:basedOn w:val="Normal"/>
    <w:next w:val="Normal"/>
    <w:autoRedefine/>
    <w:uiPriority w:val="99"/>
    <w:unhideWhenUsed/>
    <w:rsid w:val="00BC605B"/>
    <w:pPr>
      <w:spacing w:after="0"/>
      <w:ind w:left="220" w:hanging="220"/>
    </w:pPr>
    <w:rPr>
      <w:rFonts w:cstheme="minorHAnsi"/>
      <w:sz w:val="20"/>
      <w:szCs w:val="20"/>
    </w:rPr>
  </w:style>
  <w:style w:type="paragraph" w:styleId="ndice2">
    <w:name w:val="index 2"/>
    <w:basedOn w:val="Normal"/>
    <w:next w:val="Normal"/>
    <w:autoRedefine/>
    <w:uiPriority w:val="99"/>
    <w:unhideWhenUsed/>
    <w:rsid w:val="00BC605B"/>
    <w:pPr>
      <w:spacing w:after="0"/>
      <w:ind w:left="440" w:hanging="220"/>
    </w:pPr>
    <w:rPr>
      <w:rFonts w:cstheme="minorHAnsi"/>
      <w:sz w:val="20"/>
      <w:szCs w:val="20"/>
    </w:rPr>
  </w:style>
  <w:style w:type="paragraph" w:styleId="ndice3">
    <w:name w:val="index 3"/>
    <w:basedOn w:val="Normal"/>
    <w:next w:val="Normal"/>
    <w:autoRedefine/>
    <w:uiPriority w:val="99"/>
    <w:unhideWhenUsed/>
    <w:rsid w:val="00BC605B"/>
    <w:pPr>
      <w:spacing w:after="0"/>
      <w:ind w:left="660" w:hanging="220"/>
    </w:pPr>
    <w:rPr>
      <w:rFonts w:cstheme="minorHAnsi"/>
      <w:sz w:val="20"/>
      <w:szCs w:val="20"/>
    </w:rPr>
  </w:style>
  <w:style w:type="paragraph" w:styleId="ndice4">
    <w:name w:val="index 4"/>
    <w:basedOn w:val="Normal"/>
    <w:next w:val="Normal"/>
    <w:autoRedefine/>
    <w:uiPriority w:val="99"/>
    <w:unhideWhenUsed/>
    <w:rsid w:val="00BC605B"/>
    <w:pPr>
      <w:spacing w:after="0"/>
      <w:ind w:left="880" w:hanging="220"/>
    </w:pPr>
    <w:rPr>
      <w:rFonts w:cstheme="minorHAnsi"/>
      <w:sz w:val="20"/>
      <w:szCs w:val="20"/>
    </w:rPr>
  </w:style>
  <w:style w:type="paragraph" w:styleId="ndice5">
    <w:name w:val="index 5"/>
    <w:basedOn w:val="Normal"/>
    <w:next w:val="Normal"/>
    <w:autoRedefine/>
    <w:uiPriority w:val="99"/>
    <w:unhideWhenUsed/>
    <w:rsid w:val="00BC605B"/>
    <w:pPr>
      <w:spacing w:after="0"/>
      <w:ind w:left="1100" w:hanging="220"/>
    </w:pPr>
    <w:rPr>
      <w:rFonts w:cstheme="minorHAnsi"/>
      <w:sz w:val="20"/>
      <w:szCs w:val="20"/>
    </w:rPr>
  </w:style>
  <w:style w:type="paragraph" w:styleId="ndice6">
    <w:name w:val="index 6"/>
    <w:basedOn w:val="Normal"/>
    <w:next w:val="Normal"/>
    <w:autoRedefine/>
    <w:uiPriority w:val="99"/>
    <w:unhideWhenUsed/>
    <w:rsid w:val="00BC605B"/>
    <w:pPr>
      <w:spacing w:after="0"/>
      <w:ind w:left="1320" w:hanging="220"/>
    </w:pPr>
    <w:rPr>
      <w:rFonts w:cstheme="minorHAnsi"/>
      <w:sz w:val="20"/>
      <w:szCs w:val="20"/>
    </w:rPr>
  </w:style>
  <w:style w:type="paragraph" w:styleId="ndice7">
    <w:name w:val="index 7"/>
    <w:basedOn w:val="Normal"/>
    <w:next w:val="Normal"/>
    <w:autoRedefine/>
    <w:uiPriority w:val="99"/>
    <w:unhideWhenUsed/>
    <w:rsid w:val="00BC605B"/>
    <w:pPr>
      <w:spacing w:after="0"/>
      <w:ind w:left="1540" w:hanging="220"/>
    </w:pPr>
    <w:rPr>
      <w:rFonts w:cstheme="minorHAnsi"/>
      <w:sz w:val="20"/>
      <w:szCs w:val="20"/>
    </w:rPr>
  </w:style>
  <w:style w:type="paragraph" w:styleId="ndice8">
    <w:name w:val="index 8"/>
    <w:basedOn w:val="Normal"/>
    <w:next w:val="Normal"/>
    <w:autoRedefine/>
    <w:uiPriority w:val="99"/>
    <w:unhideWhenUsed/>
    <w:rsid w:val="00BC605B"/>
    <w:pPr>
      <w:spacing w:after="0"/>
      <w:ind w:left="1760" w:hanging="220"/>
    </w:pPr>
    <w:rPr>
      <w:rFonts w:cstheme="minorHAnsi"/>
      <w:sz w:val="20"/>
      <w:szCs w:val="20"/>
    </w:rPr>
  </w:style>
  <w:style w:type="paragraph" w:styleId="ndice9">
    <w:name w:val="index 9"/>
    <w:basedOn w:val="Normal"/>
    <w:next w:val="Normal"/>
    <w:autoRedefine/>
    <w:uiPriority w:val="99"/>
    <w:unhideWhenUsed/>
    <w:rsid w:val="00BC605B"/>
    <w:pPr>
      <w:spacing w:after="0"/>
      <w:ind w:left="1980" w:hanging="220"/>
    </w:pPr>
    <w:rPr>
      <w:rFonts w:cstheme="minorHAnsi"/>
      <w:sz w:val="20"/>
      <w:szCs w:val="20"/>
    </w:rPr>
  </w:style>
  <w:style w:type="paragraph" w:styleId="Ttulodendice">
    <w:name w:val="index heading"/>
    <w:basedOn w:val="Normal"/>
    <w:next w:val="ndice1"/>
    <w:uiPriority w:val="99"/>
    <w:unhideWhenUsed/>
    <w:rsid w:val="00BC605B"/>
    <w:pPr>
      <w:spacing w:before="120" w:after="120"/>
    </w:pPr>
    <w:rPr>
      <w:rFonts w:cstheme="minorHAnsi"/>
      <w:b/>
      <w:bCs/>
      <w:i/>
      <w:iCs/>
      <w:sz w:val="20"/>
      <w:szCs w:val="20"/>
    </w:rPr>
  </w:style>
  <w:style w:type="paragraph" w:styleId="Encabezadodetabladecontenido">
    <w:name w:val="TOC Heading"/>
    <w:basedOn w:val="Ttulo1"/>
    <w:next w:val="Normal"/>
    <w:uiPriority w:val="39"/>
    <w:unhideWhenUsed/>
    <w:qFormat/>
    <w:rsid w:val="008D33FF"/>
    <w:pPr>
      <w:spacing w:before="480" w:line="264" w:lineRule="auto"/>
      <w:outlineLvl w:val="9"/>
    </w:pPr>
    <w:rPr>
      <w:b/>
    </w:rPr>
  </w:style>
  <w:style w:type="paragraph" w:styleId="TDC1">
    <w:name w:val="toc 1"/>
    <w:basedOn w:val="Normal"/>
    <w:next w:val="Normal"/>
    <w:autoRedefine/>
    <w:uiPriority w:val="39"/>
    <w:unhideWhenUsed/>
    <w:rsid w:val="000A4485"/>
    <w:pPr>
      <w:spacing w:after="100"/>
    </w:pPr>
  </w:style>
  <w:style w:type="paragraph" w:styleId="TDC2">
    <w:name w:val="toc 2"/>
    <w:basedOn w:val="Normal"/>
    <w:next w:val="Normal"/>
    <w:autoRedefine/>
    <w:uiPriority w:val="39"/>
    <w:unhideWhenUsed/>
    <w:rsid w:val="000A4485"/>
    <w:pPr>
      <w:spacing w:after="100"/>
      <w:ind w:left="220"/>
    </w:pPr>
  </w:style>
  <w:style w:type="paragraph" w:styleId="TDC3">
    <w:name w:val="toc 3"/>
    <w:basedOn w:val="Normal"/>
    <w:next w:val="Normal"/>
    <w:autoRedefine/>
    <w:uiPriority w:val="39"/>
    <w:unhideWhenUsed/>
    <w:rsid w:val="0002652F"/>
    <w:pPr>
      <w:spacing w:after="100"/>
      <w:ind w:left="440"/>
    </w:pPr>
    <w:rPr>
      <w:rFonts w:eastAsiaTheme="minorEastAsia" w:cs="Times New Roman"/>
      <w:lang w:eastAsia="es-MX"/>
    </w:rPr>
  </w:style>
  <w:style w:type="character" w:customStyle="1" w:styleId="Ttulo6Car">
    <w:name w:val="Título 6 Car"/>
    <w:aliases w:val="Subtema 2 Car"/>
    <w:basedOn w:val="Fuentedeprrafopredeter"/>
    <w:link w:val="Ttulo6"/>
    <w:uiPriority w:val="9"/>
    <w:rsid w:val="008D33FF"/>
    <w:rPr>
      <w:rFonts w:asciiTheme="majorHAnsi" w:eastAsiaTheme="majorEastAsia" w:hAnsiTheme="majorHAnsi" w:cstheme="majorBidi"/>
      <w:iCs/>
      <w:color w:val="0F6FC6" w:themeColor="accent1"/>
    </w:rPr>
  </w:style>
  <w:style w:type="paragraph" w:styleId="Textodeglobo">
    <w:name w:val="Balloon Text"/>
    <w:basedOn w:val="Normal"/>
    <w:link w:val="TextodegloboCar"/>
    <w:uiPriority w:val="99"/>
    <w:semiHidden/>
    <w:unhideWhenUsed/>
    <w:rsid w:val="00CB0107"/>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CB0107"/>
    <w:rPr>
      <w:rFonts w:ascii="Tahoma" w:hAnsi="Tahoma" w:cs="Tahoma"/>
      <w:color w:val="808080" w:themeColor="background1" w:themeShade="80"/>
      <w:sz w:val="16"/>
      <w:szCs w:val="16"/>
    </w:rPr>
  </w:style>
  <w:style w:type="character" w:customStyle="1" w:styleId="Ttulo7Car">
    <w:name w:val="Título 7 Car"/>
    <w:basedOn w:val="Fuentedeprrafopredeter"/>
    <w:link w:val="Ttulo7"/>
    <w:uiPriority w:val="9"/>
    <w:rsid w:val="008D33FF"/>
    <w:rPr>
      <w:rFonts w:asciiTheme="majorHAnsi" w:eastAsiaTheme="majorEastAsia" w:hAnsiTheme="majorHAnsi" w:cstheme="majorBidi"/>
      <w:i/>
      <w:iCs/>
      <w:color w:val="000000"/>
    </w:rPr>
  </w:style>
  <w:style w:type="character" w:customStyle="1" w:styleId="Ttulo8Car">
    <w:name w:val="Título 8 Car"/>
    <w:basedOn w:val="Fuentedeprrafopredeter"/>
    <w:link w:val="Ttulo8"/>
    <w:uiPriority w:val="9"/>
    <w:rsid w:val="008D33FF"/>
    <w:rPr>
      <w:rFonts w:asciiTheme="majorHAnsi" w:eastAsiaTheme="majorEastAsia" w:hAnsiTheme="majorHAnsi" w:cstheme="majorBidi"/>
      <w:color w:val="000000"/>
      <w:sz w:val="20"/>
      <w:szCs w:val="20"/>
    </w:rPr>
  </w:style>
  <w:style w:type="character" w:customStyle="1" w:styleId="Ttulo9Car">
    <w:name w:val="Título 9 Car"/>
    <w:basedOn w:val="Fuentedeprrafopredeter"/>
    <w:link w:val="Ttulo9"/>
    <w:uiPriority w:val="9"/>
    <w:semiHidden/>
    <w:rsid w:val="008D33FF"/>
    <w:rPr>
      <w:rFonts w:asciiTheme="majorHAnsi" w:eastAsiaTheme="majorEastAsia" w:hAnsiTheme="majorHAnsi" w:cstheme="majorBidi"/>
      <w:i/>
      <w:iCs/>
      <w:color w:val="000000"/>
      <w:sz w:val="20"/>
      <w:szCs w:val="20"/>
    </w:rPr>
  </w:style>
  <w:style w:type="paragraph" w:styleId="Ttulo">
    <w:name w:val="Title"/>
    <w:basedOn w:val="Normal"/>
    <w:next w:val="Normal"/>
    <w:link w:val="TtuloCar"/>
    <w:uiPriority w:val="10"/>
    <w:qFormat/>
    <w:rsid w:val="008D33FF"/>
    <w:pPr>
      <w:spacing w:after="120" w:line="240" w:lineRule="auto"/>
      <w:contextualSpacing/>
    </w:pPr>
    <w:rPr>
      <w:rFonts w:asciiTheme="majorHAnsi" w:eastAsiaTheme="majorEastAsia" w:hAnsiTheme="majorHAnsi" w:cstheme="majorBidi"/>
      <w:color w:val="04617B" w:themeColor="text2"/>
      <w:spacing w:val="30"/>
      <w:kern w:val="28"/>
      <w:sz w:val="96"/>
      <w:szCs w:val="52"/>
    </w:rPr>
  </w:style>
  <w:style w:type="character" w:customStyle="1" w:styleId="TtuloCar">
    <w:name w:val="Título Car"/>
    <w:basedOn w:val="Fuentedeprrafopredeter"/>
    <w:link w:val="Ttulo"/>
    <w:uiPriority w:val="10"/>
    <w:rsid w:val="008D33FF"/>
    <w:rPr>
      <w:rFonts w:asciiTheme="majorHAnsi" w:eastAsiaTheme="majorEastAsia" w:hAnsiTheme="majorHAnsi" w:cstheme="majorBidi"/>
      <w:color w:val="04617B" w:themeColor="text2"/>
      <w:spacing w:val="30"/>
      <w:kern w:val="28"/>
      <w:sz w:val="96"/>
      <w:szCs w:val="52"/>
    </w:rPr>
  </w:style>
  <w:style w:type="paragraph" w:styleId="Subttulo">
    <w:name w:val="Subtitle"/>
    <w:basedOn w:val="Normal"/>
    <w:next w:val="Normal"/>
    <w:link w:val="SubttuloCar"/>
    <w:uiPriority w:val="11"/>
    <w:qFormat/>
    <w:rsid w:val="008D33FF"/>
    <w:pPr>
      <w:numPr>
        <w:ilvl w:val="1"/>
      </w:numPr>
    </w:pPr>
    <w:rPr>
      <w:rFonts w:eastAsiaTheme="majorEastAsia" w:cstheme="majorBidi"/>
      <w:iCs/>
      <w:color w:val="04617B" w:themeColor="text2"/>
      <w:sz w:val="40"/>
      <w:szCs w:val="24"/>
      <w:lang w:bidi="hi-IN"/>
    </w:rPr>
  </w:style>
  <w:style w:type="character" w:customStyle="1" w:styleId="SubttuloCar">
    <w:name w:val="Subtítulo Car"/>
    <w:basedOn w:val="Fuentedeprrafopredeter"/>
    <w:link w:val="Subttulo"/>
    <w:uiPriority w:val="11"/>
    <w:rsid w:val="008D33FF"/>
    <w:rPr>
      <w:rFonts w:eastAsiaTheme="majorEastAsia" w:cstheme="majorBidi"/>
      <w:iCs/>
      <w:color w:val="04617B" w:themeColor="text2"/>
      <w:sz w:val="40"/>
      <w:szCs w:val="24"/>
      <w:lang w:bidi="hi-IN"/>
    </w:rPr>
  </w:style>
  <w:style w:type="character" w:styleId="Textoennegrita">
    <w:name w:val="Strong"/>
    <w:basedOn w:val="Fuentedeprrafopredeter"/>
    <w:uiPriority w:val="22"/>
    <w:qFormat/>
    <w:rsid w:val="008D33FF"/>
    <w:rPr>
      <w:b w:val="0"/>
      <w:bCs/>
      <w:i/>
      <w:color w:val="04617B" w:themeColor="text2"/>
    </w:rPr>
  </w:style>
  <w:style w:type="character" w:styleId="Enfasis">
    <w:name w:val="Emphasis"/>
    <w:basedOn w:val="Fuentedeprrafopredeter"/>
    <w:uiPriority w:val="20"/>
    <w:qFormat/>
    <w:rsid w:val="008D33FF"/>
    <w:rPr>
      <w:b/>
      <w:i/>
      <w:iCs/>
    </w:rPr>
  </w:style>
  <w:style w:type="paragraph" w:styleId="Citaintensa">
    <w:name w:val="Intense Quote"/>
    <w:basedOn w:val="Normal"/>
    <w:next w:val="Normal"/>
    <w:link w:val="CitaintensaCar"/>
    <w:uiPriority w:val="30"/>
    <w:qFormat/>
    <w:rsid w:val="008D33FF"/>
    <w:pPr>
      <w:pBdr>
        <w:top w:val="single" w:sz="36" w:space="8" w:color="0F6FC6" w:themeColor="accent1"/>
        <w:left w:val="single" w:sz="36" w:space="8" w:color="0F6FC6" w:themeColor="accent1"/>
        <w:bottom w:val="single" w:sz="36" w:space="8" w:color="0F6FC6" w:themeColor="accent1"/>
        <w:right w:val="single" w:sz="36" w:space="8" w:color="0F6FC6" w:themeColor="accent1"/>
      </w:pBdr>
      <w:shd w:val="clear" w:color="auto" w:fill="0F6FC6" w:themeFill="accent1"/>
      <w:spacing w:before="200" w:after="200" w:line="360" w:lineRule="auto"/>
      <w:ind w:left="259" w:right="259"/>
      <w:jc w:val="center"/>
    </w:pPr>
    <w:rPr>
      <w:rFonts w:asciiTheme="majorHAnsi" w:eastAsiaTheme="minorEastAsia" w:hAnsiTheme="majorHAnsi"/>
      <w:bCs/>
      <w:iCs/>
      <w:color w:val="FFFFFF" w:themeColor="background1"/>
      <w:sz w:val="28"/>
      <w:lang w:bidi="hi-IN"/>
    </w:rPr>
  </w:style>
  <w:style w:type="character" w:customStyle="1" w:styleId="CitaintensaCar">
    <w:name w:val="Cita intensa Car"/>
    <w:basedOn w:val="Fuentedeprrafopredeter"/>
    <w:link w:val="Citaintensa"/>
    <w:uiPriority w:val="30"/>
    <w:rsid w:val="008D33FF"/>
    <w:rPr>
      <w:rFonts w:asciiTheme="majorHAnsi" w:eastAsiaTheme="minorEastAsia" w:hAnsiTheme="majorHAnsi"/>
      <w:bCs/>
      <w:iCs/>
      <w:color w:val="FFFFFF" w:themeColor="background1"/>
      <w:sz w:val="28"/>
      <w:shd w:val="clear" w:color="auto" w:fill="0F6FC6" w:themeFill="accent1"/>
      <w:lang w:bidi="hi-IN"/>
    </w:rPr>
  </w:style>
  <w:style w:type="character" w:styleId="nfasissutil">
    <w:name w:val="Subtle Emphasis"/>
    <w:basedOn w:val="Fuentedeprrafopredeter"/>
    <w:uiPriority w:val="19"/>
    <w:qFormat/>
    <w:rsid w:val="008D33FF"/>
    <w:rPr>
      <w:i/>
      <w:iCs/>
      <w:color w:val="000000"/>
    </w:rPr>
  </w:style>
  <w:style w:type="character" w:styleId="nfasisintenso">
    <w:name w:val="Intense Emphasis"/>
    <w:basedOn w:val="Fuentedeprrafopredeter"/>
    <w:uiPriority w:val="21"/>
    <w:qFormat/>
    <w:rsid w:val="008D33FF"/>
    <w:rPr>
      <w:b/>
      <w:bCs/>
      <w:i/>
      <w:iCs/>
      <w:color w:val="0F6FC6" w:themeColor="accent1"/>
    </w:rPr>
  </w:style>
  <w:style w:type="character" w:styleId="Referenciasutil">
    <w:name w:val="Subtle Reference"/>
    <w:basedOn w:val="Fuentedeprrafopredeter"/>
    <w:uiPriority w:val="31"/>
    <w:qFormat/>
    <w:rsid w:val="008D33FF"/>
    <w:rPr>
      <w:smallCaps/>
      <w:color w:val="000000"/>
      <w:u w:val="single"/>
    </w:rPr>
  </w:style>
  <w:style w:type="character" w:styleId="Referenciaintensa">
    <w:name w:val="Intense Reference"/>
    <w:basedOn w:val="Fuentedeprrafopredeter"/>
    <w:uiPriority w:val="32"/>
    <w:qFormat/>
    <w:rsid w:val="008D33FF"/>
    <w:rPr>
      <w:b w:val="0"/>
      <w:bCs/>
      <w:smallCaps/>
      <w:color w:val="0F6FC6" w:themeColor="accent1"/>
      <w:spacing w:val="5"/>
      <w:u w:val="single"/>
    </w:rPr>
  </w:style>
  <w:style w:type="character" w:styleId="Ttulodelibro">
    <w:name w:val="Book Title"/>
    <w:basedOn w:val="Fuentedeprrafopredeter"/>
    <w:uiPriority w:val="33"/>
    <w:qFormat/>
    <w:rsid w:val="008D33FF"/>
    <w:rPr>
      <w:b/>
      <w:bCs/>
      <w:caps/>
      <w:smallCaps w:val="0"/>
      <w:color w:val="04617B" w:themeColor="text2"/>
      <w:spacing w:val="10"/>
    </w:rPr>
  </w:style>
  <w:style w:type="paragraph" w:styleId="Mapadeldocumento">
    <w:name w:val="Document Map"/>
    <w:basedOn w:val="Normal"/>
    <w:link w:val="MapadeldocumentoCar"/>
    <w:uiPriority w:val="99"/>
    <w:semiHidden/>
    <w:unhideWhenUsed/>
    <w:rsid w:val="00A50B23"/>
    <w:pPr>
      <w:spacing w:after="0" w:line="240" w:lineRule="auto"/>
    </w:pPr>
    <w:rPr>
      <w:rFonts w:ascii="Lucida Grande" w:hAnsi="Lucida Grande" w:cs="Lucida Grande"/>
      <w:sz w:val="24"/>
      <w:szCs w:val="24"/>
    </w:rPr>
  </w:style>
  <w:style w:type="character" w:customStyle="1" w:styleId="MapadeldocumentoCar">
    <w:name w:val="Mapa del documento Car"/>
    <w:basedOn w:val="Fuentedeprrafopredeter"/>
    <w:link w:val="Mapadeldocumento"/>
    <w:uiPriority w:val="99"/>
    <w:semiHidden/>
    <w:rsid w:val="00A50B23"/>
    <w:rPr>
      <w:rFonts w:ascii="Lucida Grande" w:hAnsi="Lucida Grande" w:cs="Lucida Grande"/>
      <w:sz w:val="24"/>
      <w:szCs w:val="24"/>
    </w:rPr>
  </w:style>
  <w:style w:type="character" w:styleId="Refdecomentario">
    <w:name w:val="annotation reference"/>
    <w:basedOn w:val="Fuentedeprrafopredeter"/>
    <w:uiPriority w:val="99"/>
    <w:semiHidden/>
    <w:unhideWhenUsed/>
    <w:rsid w:val="00C125EC"/>
    <w:rPr>
      <w:sz w:val="16"/>
      <w:szCs w:val="16"/>
    </w:rPr>
  </w:style>
  <w:style w:type="paragraph" w:styleId="Textocomentario">
    <w:name w:val="annotation text"/>
    <w:basedOn w:val="Normal"/>
    <w:link w:val="TextocomentarioCar"/>
    <w:uiPriority w:val="99"/>
    <w:semiHidden/>
    <w:unhideWhenUsed/>
    <w:rsid w:val="00C125E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125EC"/>
    <w:rPr>
      <w:sz w:val="20"/>
      <w:szCs w:val="20"/>
    </w:rPr>
  </w:style>
  <w:style w:type="table" w:styleId="Listaclara-nfasis6">
    <w:name w:val="Light List Accent 6"/>
    <w:basedOn w:val="Tablanormal"/>
    <w:uiPriority w:val="61"/>
    <w:rsid w:val="002874F6"/>
    <w:pPr>
      <w:spacing w:before="40" w:after="0" w:line="240" w:lineRule="auto"/>
    </w:pPr>
    <w:rPr>
      <w:color w:val="595959" w:themeColor="text1" w:themeTint="A6"/>
      <w:sz w:val="20"/>
      <w:szCs w:val="20"/>
      <w:lang w:val="en-US" w:eastAsia="ja-JP"/>
    </w:rPr>
    <w:tblPr>
      <w:tblStyleRowBandSize w:val="1"/>
      <w:tblStyleColBandSize w:val="1"/>
      <w:tblInd w:w="0" w:type="dxa"/>
      <w:tblBorders>
        <w:top w:val="single" w:sz="8" w:space="0" w:color="A5C249" w:themeColor="accent6"/>
        <w:left w:val="single" w:sz="8" w:space="0" w:color="A5C249" w:themeColor="accent6"/>
        <w:bottom w:val="single" w:sz="8" w:space="0" w:color="A5C249" w:themeColor="accent6"/>
        <w:right w:val="single" w:sz="8" w:space="0" w:color="A5C249"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5C249" w:themeFill="accent6"/>
      </w:tcPr>
    </w:tblStylePr>
    <w:tblStylePr w:type="lastRow">
      <w:pPr>
        <w:spacing w:before="0" w:after="0" w:line="240" w:lineRule="auto"/>
      </w:pPr>
      <w:rPr>
        <w:b/>
        <w:bCs/>
      </w:rPr>
      <w:tblPr/>
      <w:tcPr>
        <w:tcBorders>
          <w:top w:val="double" w:sz="6" w:space="0" w:color="A5C249" w:themeColor="accent6"/>
          <w:left w:val="single" w:sz="8" w:space="0" w:color="A5C249" w:themeColor="accent6"/>
          <w:bottom w:val="single" w:sz="8" w:space="0" w:color="A5C249" w:themeColor="accent6"/>
          <w:right w:val="single" w:sz="8" w:space="0" w:color="A5C249" w:themeColor="accent6"/>
        </w:tcBorders>
      </w:tcPr>
    </w:tblStylePr>
    <w:tblStylePr w:type="firstCol">
      <w:rPr>
        <w:b/>
        <w:bCs/>
      </w:rPr>
    </w:tblStylePr>
    <w:tblStylePr w:type="lastCol">
      <w:rPr>
        <w:b/>
        <w:bCs/>
      </w:rPr>
    </w:tblStylePr>
    <w:tblStylePr w:type="band1Vert">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tblStylePr w:type="band1Horz">
      <w:tblPr/>
      <w:tcPr>
        <w:tcBorders>
          <w:top w:val="single" w:sz="8" w:space="0" w:color="A5C249" w:themeColor="accent6"/>
          <w:left w:val="single" w:sz="8" w:space="0" w:color="A5C249" w:themeColor="accent6"/>
          <w:bottom w:val="single" w:sz="8" w:space="0" w:color="A5C249" w:themeColor="accent6"/>
          <w:right w:val="single" w:sz="8" w:space="0" w:color="A5C249" w:themeColor="accent6"/>
        </w:tcBorders>
      </w:tcPr>
    </w:tblStylePr>
  </w:style>
  <w:style w:type="table" w:styleId="Sombreadomulticolor-nfasis2">
    <w:name w:val="Colorful Shading Accent 2"/>
    <w:basedOn w:val="Tablanormal"/>
    <w:uiPriority w:val="71"/>
    <w:rsid w:val="002874F6"/>
    <w:pPr>
      <w:spacing w:before="40" w:after="0" w:line="240" w:lineRule="auto"/>
    </w:pPr>
    <w:rPr>
      <w:color w:val="000000" w:themeColor="text1"/>
      <w:sz w:val="20"/>
      <w:szCs w:val="20"/>
      <w:lang w:val="en-US" w:eastAsia="ja-JP"/>
    </w:rPr>
    <w:tblPr>
      <w:tblStyleRowBandSize w:val="1"/>
      <w:tblStyleColBandSize w:val="1"/>
      <w:tblInd w:w="0" w:type="dxa"/>
      <w:tblBorders>
        <w:top w:val="single" w:sz="24" w:space="0" w:color="009DD9" w:themeColor="accent2"/>
        <w:left w:val="single" w:sz="4" w:space="0" w:color="009DD9" w:themeColor="accent2"/>
        <w:bottom w:val="single" w:sz="4" w:space="0" w:color="009DD9" w:themeColor="accent2"/>
        <w:right w:val="single" w:sz="4" w:space="0" w:color="009DD9"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F6FF" w:themeFill="accent2" w:themeFillTint="19"/>
    </w:tcPr>
    <w:tblStylePr w:type="firstRow">
      <w:rPr>
        <w:b/>
        <w:bCs/>
      </w:rPr>
      <w:tblPr/>
      <w:tcPr>
        <w:tcBorders>
          <w:top w:val="nil"/>
          <w:left w:val="nil"/>
          <w:bottom w:val="single" w:sz="24" w:space="0" w:color="009DD9"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5D82" w:themeFill="accent2" w:themeFillShade="99"/>
      </w:tcPr>
    </w:tblStylePr>
    <w:tblStylePr w:type="firstCol">
      <w:rPr>
        <w:color w:val="FFFFFF" w:themeColor="background1"/>
      </w:rPr>
      <w:tblPr/>
      <w:tcPr>
        <w:tcBorders>
          <w:top w:val="nil"/>
          <w:left w:val="nil"/>
          <w:bottom w:val="nil"/>
          <w:right w:val="nil"/>
          <w:insideH w:val="single" w:sz="4" w:space="0" w:color="005D82" w:themeColor="accent2" w:themeShade="99"/>
          <w:insideV w:val="nil"/>
        </w:tcBorders>
        <w:shd w:val="clear" w:color="auto" w:fill="005D82"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05D82" w:themeFill="accent2" w:themeFillShade="99"/>
      </w:tcPr>
    </w:tblStylePr>
    <w:tblStylePr w:type="band1Vert">
      <w:tblPr/>
      <w:tcPr>
        <w:shd w:val="clear" w:color="auto" w:fill="89DEFF" w:themeFill="accent2" w:themeFillTint="66"/>
      </w:tcPr>
    </w:tblStylePr>
    <w:tblStylePr w:type="band1Horz">
      <w:tblPr/>
      <w:tcPr>
        <w:shd w:val="clear" w:color="auto" w:fill="6DD6FF" w:themeFill="accent2" w:themeFillTint="7F"/>
      </w:tcPr>
    </w:tblStylePr>
    <w:tblStylePr w:type="neCell">
      <w:rPr>
        <w:color w:val="000000" w:themeColor="text1"/>
      </w:rPr>
    </w:tblStylePr>
    <w:tblStylePr w:type="nwCell">
      <w:rPr>
        <w:color w:val="000000" w:themeColor="text1"/>
      </w:rPr>
    </w:tblStylePr>
  </w:style>
  <w:style w:type="table" w:customStyle="1" w:styleId="Tabladecuadrcula5oscura-nfasis11">
    <w:name w:val="Tabla de cuadrícula 5 oscura - Énfasis 11"/>
    <w:basedOn w:val="Tablanormal"/>
    <w:uiPriority w:val="50"/>
    <w:rsid w:val="002874F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C7E2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F6FC6"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F6FC6"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F6FC6"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F6FC6" w:themeFill="accent1"/>
      </w:tcPr>
    </w:tblStylePr>
    <w:tblStylePr w:type="band1Vert">
      <w:tblPr/>
      <w:tcPr>
        <w:shd w:val="clear" w:color="auto" w:fill="90C5F6" w:themeFill="accent1" w:themeFillTint="66"/>
      </w:tcPr>
    </w:tblStylePr>
    <w:tblStylePr w:type="band1Horz">
      <w:tblPr/>
      <w:tcPr>
        <w:shd w:val="clear" w:color="auto" w:fill="90C5F6" w:themeFill="accent1" w:themeFillTint="66"/>
      </w:tcPr>
    </w:tblStylePr>
  </w:style>
  <w:style w:type="character" w:styleId="Hipervnculovisitado">
    <w:name w:val="FollowedHyperlink"/>
    <w:basedOn w:val="Fuentedeprrafopredeter"/>
    <w:uiPriority w:val="99"/>
    <w:semiHidden/>
    <w:unhideWhenUsed/>
    <w:rsid w:val="00585CDC"/>
    <w:rPr>
      <w:color w:val="85DFD0" w:themeColor="followedHyperlink"/>
      <w:u w:val="single"/>
    </w:rPr>
  </w:style>
  <w:style w:type="table" w:styleId="Sombreadomediano1-nfasis1">
    <w:name w:val="Medium Shading 1 Accent 1"/>
    <w:basedOn w:val="Tablanormal"/>
    <w:uiPriority w:val="63"/>
    <w:rsid w:val="007F3F73"/>
    <w:pPr>
      <w:spacing w:after="0" w:line="240" w:lineRule="auto"/>
    </w:pPr>
    <w:rPr>
      <w:rFonts w:ascii="Century Gothic" w:eastAsia="Meiryo" w:hAnsi="Century Gothic" w:cs="Times New Roman"/>
      <w:color w:val="000000"/>
      <w:sz w:val="24"/>
      <w:szCs w:val="24"/>
      <w:lang w:val="es-ES_tradnl" w:eastAsia="es-ES"/>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Citaintensa1">
    <w:name w:val="Cita intensa1"/>
    <w:basedOn w:val="Tablanormal"/>
    <w:uiPriority w:val="60"/>
    <w:qFormat/>
    <w:rsid w:val="003745E7"/>
    <w:pPr>
      <w:spacing w:after="0" w:line="240" w:lineRule="auto"/>
    </w:pPr>
    <w:rPr>
      <w:rFonts w:ascii="Century Gothic" w:eastAsia="Century Gothic" w:hAnsi="Century Gothic" w:cs="Times New Roman"/>
      <w:color w:val="2B3843"/>
      <w:sz w:val="24"/>
      <w:szCs w:val="24"/>
      <w:lang w:val="es-ES_tradnl" w:eastAsia="es-ES"/>
    </w:rPr>
    <w:tblPr>
      <w:tblStyleRowBandSize w:val="1"/>
      <w:tblStyleColBandSize w:val="1"/>
      <w:tblInd w:w="0" w:type="dxa"/>
      <w:tblBorders>
        <w:top w:val="single" w:sz="8" w:space="0" w:color="3A4B5B"/>
        <w:bottom w:val="single" w:sz="8" w:space="0" w:color="3A4B5B"/>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3A4B5B"/>
          <w:left w:val="nil"/>
          <w:bottom w:val="single" w:sz="8" w:space="0" w:color="3A4B5B"/>
          <w:right w:val="nil"/>
          <w:insideH w:val="nil"/>
          <w:insideV w:val="nil"/>
        </w:tcBorders>
      </w:tcPr>
    </w:tblStylePr>
    <w:tblStylePr w:type="lastRow">
      <w:pPr>
        <w:spacing w:before="0" w:after="0" w:line="240" w:lineRule="auto"/>
      </w:pPr>
      <w:rPr>
        <w:b/>
        <w:bCs/>
      </w:rPr>
      <w:tblPr/>
      <w:tcPr>
        <w:tcBorders>
          <w:top w:val="single" w:sz="8" w:space="0" w:color="3A4B5B"/>
          <w:left w:val="nil"/>
          <w:bottom w:val="single" w:sz="8" w:space="0" w:color="3A4B5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8D2DC"/>
      </w:tcPr>
    </w:tblStylePr>
    <w:tblStylePr w:type="band1Horz">
      <w:tblPr/>
      <w:tcPr>
        <w:tcBorders>
          <w:left w:val="nil"/>
          <w:right w:val="nil"/>
          <w:insideH w:val="nil"/>
          <w:insideV w:val="nil"/>
        </w:tcBorders>
        <w:shd w:val="clear" w:color="auto" w:fill="C8D2DC"/>
      </w:tcPr>
    </w:tblStylePr>
  </w:style>
  <w:style w:type="character" w:styleId="Nmerodepgina">
    <w:name w:val="page number"/>
    <w:basedOn w:val="Fuentedeprrafopredeter"/>
    <w:uiPriority w:val="99"/>
    <w:semiHidden/>
    <w:unhideWhenUsed/>
    <w:rsid w:val="00F52D74"/>
  </w:style>
  <w:style w:type="paragraph" w:styleId="TDC4">
    <w:name w:val="toc 4"/>
    <w:basedOn w:val="Normal"/>
    <w:next w:val="Normal"/>
    <w:autoRedefine/>
    <w:uiPriority w:val="39"/>
    <w:unhideWhenUsed/>
    <w:rsid w:val="00316B1D"/>
    <w:pPr>
      <w:spacing w:after="100" w:line="276" w:lineRule="auto"/>
      <w:ind w:left="660"/>
    </w:pPr>
    <w:rPr>
      <w:rFonts w:eastAsiaTheme="minorEastAsia"/>
      <w:sz w:val="22"/>
      <w:lang w:eastAsia="es-MX"/>
    </w:rPr>
  </w:style>
  <w:style w:type="paragraph" w:styleId="TDC5">
    <w:name w:val="toc 5"/>
    <w:basedOn w:val="Normal"/>
    <w:next w:val="Normal"/>
    <w:autoRedefine/>
    <w:uiPriority w:val="39"/>
    <w:unhideWhenUsed/>
    <w:rsid w:val="00316B1D"/>
    <w:pPr>
      <w:spacing w:after="100" w:line="276" w:lineRule="auto"/>
      <w:ind w:left="880"/>
    </w:pPr>
    <w:rPr>
      <w:rFonts w:eastAsiaTheme="minorEastAsia"/>
      <w:sz w:val="22"/>
      <w:lang w:eastAsia="es-MX"/>
    </w:rPr>
  </w:style>
  <w:style w:type="paragraph" w:styleId="TDC6">
    <w:name w:val="toc 6"/>
    <w:basedOn w:val="Normal"/>
    <w:next w:val="Normal"/>
    <w:autoRedefine/>
    <w:uiPriority w:val="39"/>
    <w:unhideWhenUsed/>
    <w:rsid w:val="00316B1D"/>
    <w:pPr>
      <w:spacing w:after="100" w:line="276" w:lineRule="auto"/>
      <w:ind w:left="1100"/>
    </w:pPr>
    <w:rPr>
      <w:rFonts w:eastAsiaTheme="minorEastAsia"/>
      <w:sz w:val="22"/>
      <w:lang w:eastAsia="es-MX"/>
    </w:rPr>
  </w:style>
  <w:style w:type="paragraph" w:styleId="TDC7">
    <w:name w:val="toc 7"/>
    <w:basedOn w:val="Normal"/>
    <w:next w:val="Normal"/>
    <w:autoRedefine/>
    <w:uiPriority w:val="39"/>
    <w:unhideWhenUsed/>
    <w:rsid w:val="00316B1D"/>
    <w:pPr>
      <w:spacing w:after="100" w:line="276" w:lineRule="auto"/>
      <w:ind w:left="1320"/>
    </w:pPr>
    <w:rPr>
      <w:rFonts w:eastAsiaTheme="minorEastAsia"/>
      <w:sz w:val="22"/>
      <w:lang w:eastAsia="es-MX"/>
    </w:rPr>
  </w:style>
  <w:style w:type="paragraph" w:styleId="TDC8">
    <w:name w:val="toc 8"/>
    <w:basedOn w:val="Normal"/>
    <w:next w:val="Normal"/>
    <w:autoRedefine/>
    <w:uiPriority w:val="39"/>
    <w:unhideWhenUsed/>
    <w:rsid w:val="00316B1D"/>
    <w:pPr>
      <w:spacing w:after="100" w:line="276" w:lineRule="auto"/>
      <w:ind w:left="1540"/>
    </w:pPr>
    <w:rPr>
      <w:rFonts w:eastAsiaTheme="minorEastAsia"/>
      <w:sz w:val="22"/>
      <w:lang w:eastAsia="es-MX"/>
    </w:rPr>
  </w:style>
  <w:style w:type="paragraph" w:styleId="TDC9">
    <w:name w:val="toc 9"/>
    <w:basedOn w:val="Normal"/>
    <w:next w:val="Normal"/>
    <w:autoRedefine/>
    <w:uiPriority w:val="39"/>
    <w:unhideWhenUsed/>
    <w:rsid w:val="00316B1D"/>
    <w:pPr>
      <w:spacing w:after="100" w:line="276" w:lineRule="auto"/>
      <w:ind w:left="1760"/>
    </w:pPr>
    <w:rPr>
      <w:rFonts w:eastAsiaTheme="minorEastAsia"/>
      <w:sz w:val="22"/>
      <w:lang w:eastAsia="es-MX"/>
    </w:rPr>
  </w:style>
  <w:style w:type="character" w:customStyle="1" w:styleId="apple-converted-space">
    <w:name w:val="apple-converted-space"/>
    <w:basedOn w:val="Fuentedeprrafopredeter"/>
    <w:rsid w:val="00FF1190"/>
  </w:style>
  <w:style w:type="paragraph" w:styleId="Revisin">
    <w:name w:val="Revision"/>
    <w:hidden/>
    <w:uiPriority w:val="99"/>
    <w:semiHidden/>
    <w:rsid w:val="007505DD"/>
    <w:pPr>
      <w:spacing w:after="0" w:line="240" w:lineRule="auto"/>
    </w:pPr>
    <w:rPr>
      <w:sz w:val="21"/>
    </w:rPr>
  </w:style>
  <w:style w:type="table" w:customStyle="1" w:styleId="Tablaconcuadrcula1">
    <w:name w:val="Tabla con cuadrícula1"/>
    <w:basedOn w:val="Tablanormal"/>
    <w:next w:val="Tablaconcuadrcula"/>
    <w:uiPriority w:val="59"/>
    <w:rsid w:val="002E47E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59"/>
    <w:rsid w:val="00FE09B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59"/>
    <w:rsid w:val="00216D2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4">
    <w:name w:val="Tabla con cuadrícula4"/>
    <w:basedOn w:val="Tablanormal"/>
    <w:next w:val="Tablaconcuadrcula"/>
    <w:uiPriority w:val="59"/>
    <w:rsid w:val="00801B8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5">
    <w:name w:val="Tabla con cuadrícula5"/>
    <w:basedOn w:val="Tablanormal"/>
    <w:next w:val="Tablaconcuadrcula"/>
    <w:uiPriority w:val="59"/>
    <w:rsid w:val="004835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6">
    <w:name w:val="Tabla con cuadrícula6"/>
    <w:basedOn w:val="Tablanormal"/>
    <w:next w:val="Tablaconcuadrcula"/>
    <w:uiPriority w:val="59"/>
    <w:rsid w:val="004835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7">
    <w:name w:val="Tabla con cuadrícula7"/>
    <w:basedOn w:val="Tablanormal"/>
    <w:next w:val="Tablaconcuadrcula"/>
    <w:uiPriority w:val="59"/>
    <w:rsid w:val="004835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8">
    <w:name w:val="Tabla con cuadrícula8"/>
    <w:basedOn w:val="Tablanormal"/>
    <w:next w:val="Tablaconcuadrcula"/>
    <w:uiPriority w:val="59"/>
    <w:rsid w:val="004835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9">
    <w:name w:val="Tabla con cuadrícula9"/>
    <w:basedOn w:val="Tablanormal"/>
    <w:next w:val="Tablaconcuadrcula"/>
    <w:uiPriority w:val="59"/>
    <w:rsid w:val="004835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0">
    <w:name w:val="Tabla con cuadrícula10"/>
    <w:basedOn w:val="Tablanormal"/>
    <w:next w:val="Tablaconcuadrcula"/>
    <w:uiPriority w:val="59"/>
    <w:rsid w:val="00EE395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1">
    <w:name w:val="Tabla con cuadrícula11"/>
    <w:basedOn w:val="Tablanormal"/>
    <w:next w:val="Tablaconcuadrcula"/>
    <w:uiPriority w:val="59"/>
    <w:rsid w:val="00EE395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rrafodelista1">
    <w:name w:val="Párrafo de lista1"/>
    <w:basedOn w:val="Normal"/>
    <w:rsid w:val="002620AA"/>
    <w:pPr>
      <w:spacing w:after="200" w:line="276" w:lineRule="auto"/>
      <w:ind w:left="720"/>
      <w:contextualSpacing/>
    </w:pPr>
    <w:rPr>
      <w:rFonts w:ascii="Calibri" w:eastAsia="Times New Roman" w:hAnsi="Calibri" w:cs="Times New Roman"/>
      <w:sz w:val="22"/>
    </w:rPr>
  </w:style>
  <w:style w:type="paragraph" w:styleId="Asuntodelcomentario">
    <w:name w:val="annotation subject"/>
    <w:basedOn w:val="Textocomentario"/>
    <w:next w:val="Textocomentario"/>
    <w:link w:val="AsuntodelcomentarioCar"/>
    <w:uiPriority w:val="99"/>
    <w:semiHidden/>
    <w:unhideWhenUsed/>
    <w:rsid w:val="009F48CB"/>
    <w:rPr>
      <w:b/>
      <w:bCs/>
    </w:rPr>
  </w:style>
  <w:style w:type="character" w:customStyle="1" w:styleId="AsuntodelcomentarioCar">
    <w:name w:val="Asunto del comentario Car"/>
    <w:basedOn w:val="TextocomentarioCar"/>
    <w:link w:val="Asuntodelcomentario"/>
    <w:uiPriority w:val="99"/>
    <w:semiHidden/>
    <w:rsid w:val="009F48CB"/>
    <w:rPr>
      <w:b/>
      <w:bCs/>
      <w:sz w:val="20"/>
      <w:szCs w:val="20"/>
    </w:rPr>
  </w:style>
  <w:style w:type="table" w:customStyle="1" w:styleId="Tablanormal12">
    <w:name w:val="Tabla normal 12"/>
    <w:basedOn w:val="Tablanormal"/>
    <w:uiPriority w:val="41"/>
    <w:rsid w:val="00A43E35"/>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2574141">
      <w:bodyDiv w:val="1"/>
      <w:marLeft w:val="0"/>
      <w:marRight w:val="0"/>
      <w:marTop w:val="0"/>
      <w:marBottom w:val="0"/>
      <w:divBdr>
        <w:top w:val="none" w:sz="0" w:space="0" w:color="auto"/>
        <w:left w:val="none" w:sz="0" w:space="0" w:color="auto"/>
        <w:bottom w:val="none" w:sz="0" w:space="0" w:color="auto"/>
        <w:right w:val="none" w:sz="0" w:space="0" w:color="auto"/>
      </w:divBdr>
    </w:div>
    <w:div w:id="707142652">
      <w:bodyDiv w:val="1"/>
      <w:marLeft w:val="0"/>
      <w:marRight w:val="0"/>
      <w:marTop w:val="0"/>
      <w:marBottom w:val="0"/>
      <w:divBdr>
        <w:top w:val="none" w:sz="0" w:space="0" w:color="auto"/>
        <w:left w:val="none" w:sz="0" w:space="0" w:color="auto"/>
        <w:bottom w:val="none" w:sz="0" w:space="0" w:color="auto"/>
        <w:right w:val="none" w:sz="0" w:space="0" w:color="auto"/>
      </w:divBdr>
    </w:div>
    <w:div w:id="767820416">
      <w:bodyDiv w:val="1"/>
      <w:marLeft w:val="0"/>
      <w:marRight w:val="0"/>
      <w:marTop w:val="0"/>
      <w:marBottom w:val="0"/>
      <w:divBdr>
        <w:top w:val="none" w:sz="0" w:space="0" w:color="auto"/>
        <w:left w:val="none" w:sz="0" w:space="0" w:color="auto"/>
        <w:bottom w:val="none" w:sz="0" w:space="0" w:color="auto"/>
        <w:right w:val="none" w:sz="0" w:space="0" w:color="auto"/>
      </w:divBdr>
    </w:div>
    <w:div w:id="786195220">
      <w:bodyDiv w:val="1"/>
      <w:marLeft w:val="0"/>
      <w:marRight w:val="0"/>
      <w:marTop w:val="0"/>
      <w:marBottom w:val="0"/>
      <w:divBdr>
        <w:top w:val="none" w:sz="0" w:space="0" w:color="auto"/>
        <w:left w:val="none" w:sz="0" w:space="0" w:color="auto"/>
        <w:bottom w:val="none" w:sz="0" w:space="0" w:color="auto"/>
        <w:right w:val="none" w:sz="0" w:space="0" w:color="auto"/>
      </w:divBdr>
    </w:div>
    <w:div w:id="852302179">
      <w:bodyDiv w:val="1"/>
      <w:marLeft w:val="0"/>
      <w:marRight w:val="0"/>
      <w:marTop w:val="0"/>
      <w:marBottom w:val="0"/>
      <w:divBdr>
        <w:top w:val="none" w:sz="0" w:space="0" w:color="auto"/>
        <w:left w:val="none" w:sz="0" w:space="0" w:color="auto"/>
        <w:bottom w:val="none" w:sz="0" w:space="0" w:color="auto"/>
        <w:right w:val="none" w:sz="0" w:space="0" w:color="auto"/>
      </w:divBdr>
    </w:div>
    <w:div w:id="856850427">
      <w:bodyDiv w:val="1"/>
      <w:marLeft w:val="0"/>
      <w:marRight w:val="0"/>
      <w:marTop w:val="0"/>
      <w:marBottom w:val="0"/>
      <w:divBdr>
        <w:top w:val="none" w:sz="0" w:space="0" w:color="auto"/>
        <w:left w:val="none" w:sz="0" w:space="0" w:color="auto"/>
        <w:bottom w:val="none" w:sz="0" w:space="0" w:color="auto"/>
        <w:right w:val="none" w:sz="0" w:space="0" w:color="auto"/>
      </w:divBdr>
    </w:div>
    <w:div w:id="1008675461">
      <w:bodyDiv w:val="1"/>
      <w:marLeft w:val="0"/>
      <w:marRight w:val="0"/>
      <w:marTop w:val="0"/>
      <w:marBottom w:val="0"/>
      <w:divBdr>
        <w:top w:val="none" w:sz="0" w:space="0" w:color="auto"/>
        <w:left w:val="none" w:sz="0" w:space="0" w:color="auto"/>
        <w:bottom w:val="none" w:sz="0" w:space="0" w:color="auto"/>
        <w:right w:val="none" w:sz="0" w:space="0" w:color="auto"/>
      </w:divBdr>
    </w:div>
    <w:div w:id="1069425947">
      <w:bodyDiv w:val="1"/>
      <w:marLeft w:val="0"/>
      <w:marRight w:val="0"/>
      <w:marTop w:val="0"/>
      <w:marBottom w:val="0"/>
      <w:divBdr>
        <w:top w:val="none" w:sz="0" w:space="0" w:color="auto"/>
        <w:left w:val="none" w:sz="0" w:space="0" w:color="auto"/>
        <w:bottom w:val="none" w:sz="0" w:space="0" w:color="auto"/>
        <w:right w:val="none" w:sz="0" w:space="0" w:color="auto"/>
      </w:divBdr>
    </w:div>
    <w:div w:id="1269241977">
      <w:bodyDiv w:val="1"/>
      <w:marLeft w:val="0"/>
      <w:marRight w:val="0"/>
      <w:marTop w:val="0"/>
      <w:marBottom w:val="0"/>
      <w:divBdr>
        <w:top w:val="none" w:sz="0" w:space="0" w:color="auto"/>
        <w:left w:val="none" w:sz="0" w:space="0" w:color="auto"/>
        <w:bottom w:val="none" w:sz="0" w:space="0" w:color="auto"/>
        <w:right w:val="none" w:sz="0" w:space="0" w:color="auto"/>
      </w:divBdr>
    </w:div>
    <w:div w:id="1317343810">
      <w:bodyDiv w:val="1"/>
      <w:marLeft w:val="0"/>
      <w:marRight w:val="0"/>
      <w:marTop w:val="0"/>
      <w:marBottom w:val="0"/>
      <w:divBdr>
        <w:top w:val="none" w:sz="0" w:space="0" w:color="auto"/>
        <w:left w:val="none" w:sz="0" w:space="0" w:color="auto"/>
        <w:bottom w:val="none" w:sz="0" w:space="0" w:color="auto"/>
        <w:right w:val="none" w:sz="0" w:space="0" w:color="auto"/>
      </w:divBdr>
    </w:div>
    <w:div w:id="1409691653">
      <w:bodyDiv w:val="1"/>
      <w:marLeft w:val="0"/>
      <w:marRight w:val="0"/>
      <w:marTop w:val="0"/>
      <w:marBottom w:val="0"/>
      <w:divBdr>
        <w:top w:val="none" w:sz="0" w:space="0" w:color="auto"/>
        <w:left w:val="none" w:sz="0" w:space="0" w:color="auto"/>
        <w:bottom w:val="none" w:sz="0" w:space="0" w:color="auto"/>
        <w:right w:val="none" w:sz="0" w:space="0" w:color="auto"/>
      </w:divBdr>
    </w:div>
    <w:div w:id="1434668754">
      <w:bodyDiv w:val="1"/>
      <w:marLeft w:val="0"/>
      <w:marRight w:val="0"/>
      <w:marTop w:val="0"/>
      <w:marBottom w:val="0"/>
      <w:divBdr>
        <w:top w:val="none" w:sz="0" w:space="0" w:color="auto"/>
        <w:left w:val="none" w:sz="0" w:space="0" w:color="auto"/>
        <w:bottom w:val="none" w:sz="0" w:space="0" w:color="auto"/>
        <w:right w:val="none" w:sz="0" w:space="0" w:color="auto"/>
      </w:divBdr>
    </w:div>
    <w:div w:id="1613704629">
      <w:bodyDiv w:val="1"/>
      <w:marLeft w:val="0"/>
      <w:marRight w:val="0"/>
      <w:marTop w:val="0"/>
      <w:marBottom w:val="0"/>
      <w:divBdr>
        <w:top w:val="none" w:sz="0" w:space="0" w:color="auto"/>
        <w:left w:val="none" w:sz="0" w:space="0" w:color="auto"/>
        <w:bottom w:val="none" w:sz="0" w:space="0" w:color="auto"/>
        <w:right w:val="none" w:sz="0" w:space="0" w:color="auto"/>
      </w:divBdr>
    </w:div>
    <w:div w:id="1783070367">
      <w:bodyDiv w:val="1"/>
      <w:marLeft w:val="0"/>
      <w:marRight w:val="0"/>
      <w:marTop w:val="0"/>
      <w:marBottom w:val="0"/>
      <w:divBdr>
        <w:top w:val="none" w:sz="0" w:space="0" w:color="auto"/>
        <w:left w:val="none" w:sz="0" w:space="0" w:color="auto"/>
        <w:bottom w:val="none" w:sz="0" w:space="0" w:color="auto"/>
        <w:right w:val="none" w:sz="0" w:space="0" w:color="auto"/>
      </w:divBdr>
    </w:div>
    <w:div w:id="1790120655">
      <w:bodyDiv w:val="1"/>
      <w:marLeft w:val="0"/>
      <w:marRight w:val="0"/>
      <w:marTop w:val="0"/>
      <w:marBottom w:val="0"/>
      <w:divBdr>
        <w:top w:val="none" w:sz="0" w:space="0" w:color="auto"/>
        <w:left w:val="none" w:sz="0" w:space="0" w:color="auto"/>
        <w:bottom w:val="none" w:sz="0" w:space="0" w:color="auto"/>
        <w:right w:val="none" w:sz="0" w:space="0" w:color="auto"/>
      </w:divBdr>
    </w:div>
    <w:div w:id="1958949901">
      <w:bodyDiv w:val="1"/>
      <w:marLeft w:val="0"/>
      <w:marRight w:val="0"/>
      <w:marTop w:val="0"/>
      <w:marBottom w:val="0"/>
      <w:divBdr>
        <w:top w:val="none" w:sz="0" w:space="0" w:color="auto"/>
        <w:left w:val="none" w:sz="0" w:space="0" w:color="auto"/>
        <w:bottom w:val="none" w:sz="0" w:space="0" w:color="auto"/>
        <w:right w:val="none" w:sz="0" w:space="0" w:color="auto"/>
      </w:divBdr>
    </w:div>
    <w:div w:id="2010594509">
      <w:bodyDiv w:val="1"/>
      <w:marLeft w:val="0"/>
      <w:marRight w:val="0"/>
      <w:marTop w:val="0"/>
      <w:marBottom w:val="0"/>
      <w:divBdr>
        <w:top w:val="none" w:sz="0" w:space="0" w:color="auto"/>
        <w:left w:val="none" w:sz="0" w:space="0" w:color="auto"/>
        <w:bottom w:val="none" w:sz="0" w:space="0" w:color="auto"/>
        <w:right w:val="none" w:sz="0" w:space="0" w:color="auto"/>
      </w:divBdr>
    </w:div>
    <w:div w:id="2114519789">
      <w:bodyDiv w:val="1"/>
      <w:marLeft w:val="0"/>
      <w:marRight w:val="0"/>
      <w:marTop w:val="0"/>
      <w:marBottom w:val="0"/>
      <w:divBdr>
        <w:top w:val="none" w:sz="0" w:space="0" w:color="auto"/>
        <w:left w:val="none" w:sz="0" w:space="0" w:color="auto"/>
        <w:bottom w:val="none" w:sz="0" w:space="0" w:color="auto"/>
        <w:right w:val="none" w:sz="0" w:space="0" w:color="auto"/>
      </w:divBdr>
      <w:divsChild>
        <w:div w:id="285477341">
          <w:marLeft w:val="547"/>
          <w:marRight w:val="0"/>
          <w:marTop w:val="0"/>
          <w:marBottom w:val="0"/>
          <w:divBdr>
            <w:top w:val="none" w:sz="0" w:space="0" w:color="auto"/>
            <w:left w:val="none" w:sz="0" w:space="0" w:color="auto"/>
            <w:bottom w:val="none" w:sz="0" w:space="0" w:color="auto"/>
            <w:right w:val="none" w:sz="0" w:space="0" w:color="auto"/>
          </w:divBdr>
        </w:div>
      </w:divsChild>
    </w:div>
    <w:div w:id="2120640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chart" Target="charts/chart51.xml"/><Relationship Id="rId107" Type="http://schemas.openxmlformats.org/officeDocument/2006/relationships/chart" Target="charts/chart52.xml"/><Relationship Id="rId108" Type="http://schemas.openxmlformats.org/officeDocument/2006/relationships/chart" Target="charts/chart53.xml"/><Relationship Id="rId109" Type="http://schemas.openxmlformats.org/officeDocument/2006/relationships/chart" Target="charts/chart54.xml"/><Relationship Id="rId345" Type="http://schemas.openxmlformats.org/officeDocument/2006/relationships/image" Target="media/image226.jpeg"/><Relationship Id="rId346" Type="http://schemas.openxmlformats.org/officeDocument/2006/relationships/image" Target="media/image227.jpeg"/><Relationship Id="rId347" Type="http://schemas.openxmlformats.org/officeDocument/2006/relationships/image" Target="media/image228.jpeg"/><Relationship Id="rId348" Type="http://schemas.openxmlformats.org/officeDocument/2006/relationships/image" Target="media/image229.jpeg"/><Relationship Id="rId349" Type="http://schemas.openxmlformats.org/officeDocument/2006/relationships/image" Target="media/image230.jpeg"/><Relationship Id="rId70" Type="http://schemas.openxmlformats.org/officeDocument/2006/relationships/chart" Target="charts/chart29.xml"/><Relationship Id="rId71" Type="http://schemas.openxmlformats.org/officeDocument/2006/relationships/chart" Target="charts/chart30.xml"/><Relationship Id="rId72" Type="http://schemas.openxmlformats.org/officeDocument/2006/relationships/chart" Target="charts/chart31.xml"/><Relationship Id="rId73" Type="http://schemas.openxmlformats.org/officeDocument/2006/relationships/chart" Target="charts/chart32.xml"/><Relationship Id="rId74" Type="http://schemas.openxmlformats.org/officeDocument/2006/relationships/image" Target="media/image5.png"/><Relationship Id="rId75" Type="http://schemas.openxmlformats.org/officeDocument/2006/relationships/image" Target="media/image6.jpeg"/><Relationship Id="rId76" Type="http://schemas.openxmlformats.org/officeDocument/2006/relationships/chart" Target="charts/chart33.xml"/><Relationship Id="rId77" Type="http://schemas.openxmlformats.org/officeDocument/2006/relationships/chart" Target="charts/chart34.xml"/><Relationship Id="rId78" Type="http://schemas.openxmlformats.org/officeDocument/2006/relationships/chart" Target="charts/chart35.xml"/><Relationship Id="rId79" Type="http://schemas.openxmlformats.org/officeDocument/2006/relationships/image" Target="media/image7.png"/><Relationship Id="rId170" Type="http://schemas.openxmlformats.org/officeDocument/2006/relationships/image" Target="media/image51.png"/><Relationship Id="rId171" Type="http://schemas.openxmlformats.org/officeDocument/2006/relationships/image" Target="media/image47.tiff"/><Relationship Id="rId172" Type="http://schemas.openxmlformats.org/officeDocument/2006/relationships/image" Target="media/image48.tiff"/><Relationship Id="rId173" Type="http://schemas.openxmlformats.org/officeDocument/2006/relationships/image" Target="media/image49.jpeg"/><Relationship Id="rId174" Type="http://schemas.openxmlformats.org/officeDocument/2006/relationships/image" Target="media/image50.jpeg"/><Relationship Id="rId175" Type="http://schemas.openxmlformats.org/officeDocument/2006/relationships/image" Target="media/image51.jpeg"/><Relationship Id="rId176" Type="http://schemas.openxmlformats.org/officeDocument/2006/relationships/image" Target="media/image52.jpeg"/><Relationship Id="rId177" Type="http://schemas.openxmlformats.org/officeDocument/2006/relationships/image" Target="media/image53.jpeg"/><Relationship Id="rId178" Type="http://schemas.openxmlformats.org/officeDocument/2006/relationships/image" Target="media/image54.jpeg"/><Relationship Id="rId179" Type="http://schemas.openxmlformats.org/officeDocument/2006/relationships/image" Target="media/image55.jpeg"/><Relationship Id="rId260" Type="http://schemas.openxmlformats.org/officeDocument/2006/relationships/image" Target="media/image127.jpeg"/><Relationship Id="rId10" Type="http://schemas.openxmlformats.org/officeDocument/2006/relationships/image" Target="media/image1.png"/><Relationship Id="rId11" Type="http://schemas.openxmlformats.org/officeDocument/2006/relationships/chart" Target="charts/chart1.xml"/><Relationship Id="rId12" Type="http://schemas.openxmlformats.org/officeDocument/2006/relationships/chart" Target="charts/chart2.xml"/><Relationship Id="rId13" Type="http://schemas.openxmlformats.org/officeDocument/2006/relationships/chart" Target="charts/chart3.xml"/><Relationship Id="rId14" Type="http://schemas.openxmlformats.org/officeDocument/2006/relationships/chart" Target="charts/chart4.xml"/><Relationship Id="rId15" Type="http://schemas.openxmlformats.org/officeDocument/2006/relationships/chart" Target="charts/chart5.xml"/><Relationship Id="rId16" Type="http://schemas.openxmlformats.org/officeDocument/2006/relationships/chart" Target="charts/chart6.xml"/><Relationship Id="rId17" Type="http://schemas.openxmlformats.org/officeDocument/2006/relationships/diagramData" Target="diagrams/data1.xml"/><Relationship Id="rId18" Type="http://schemas.openxmlformats.org/officeDocument/2006/relationships/diagramLayout" Target="diagrams/layout1.xml"/><Relationship Id="rId19" Type="http://schemas.openxmlformats.org/officeDocument/2006/relationships/diagramQuickStyle" Target="diagrams/quickStyle1.xml"/><Relationship Id="rId261" Type="http://schemas.openxmlformats.org/officeDocument/2006/relationships/image" Target="media/image128.jpeg"/><Relationship Id="rId262" Type="http://schemas.openxmlformats.org/officeDocument/2006/relationships/image" Target="media/image129.jpeg"/><Relationship Id="rId263" Type="http://schemas.openxmlformats.org/officeDocument/2006/relationships/image" Target="media/image130.jpeg"/><Relationship Id="rId264" Type="http://schemas.openxmlformats.org/officeDocument/2006/relationships/image" Target="media/image131.jpeg"/><Relationship Id="rId110" Type="http://schemas.openxmlformats.org/officeDocument/2006/relationships/chart" Target="charts/chart55.xml"/><Relationship Id="rId111" Type="http://schemas.openxmlformats.org/officeDocument/2006/relationships/chart" Target="charts/chart56.xml"/><Relationship Id="rId112" Type="http://schemas.openxmlformats.org/officeDocument/2006/relationships/chart" Target="charts/chart57.xml"/><Relationship Id="rId113" Type="http://schemas.openxmlformats.org/officeDocument/2006/relationships/chart" Target="charts/chart58.xml"/><Relationship Id="rId114" Type="http://schemas.openxmlformats.org/officeDocument/2006/relationships/chart" Target="charts/chart59.xml"/><Relationship Id="rId115" Type="http://schemas.openxmlformats.org/officeDocument/2006/relationships/chart" Target="charts/chart60.xml"/><Relationship Id="rId116" Type="http://schemas.openxmlformats.org/officeDocument/2006/relationships/chart" Target="charts/chart61.xml"/><Relationship Id="rId117" Type="http://schemas.openxmlformats.org/officeDocument/2006/relationships/chart" Target="charts/chart62.xml"/><Relationship Id="rId118" Type="http://schemas.openxmlformats.org/officeDocument/2006/relationships/chart" Target="charts/chart63.xml"/><Relationship Id="rId119" Type="http://schemas.openxmlformats.org/officeDocument/2006/relationships/chart" Target="charts/chart64.xml"/><Relationship Id="rId200" Type="http://schemas.openxmlformats.org/officeDocument/2006/relationships/image" Target="media/image81.jpeg"/><Relationship Id="rId201" Type="http://schemas.openxmlformats.org/officeDocument/2006/relationships/image" Target="media/image82.jpeg"/><Relationship Id="rId202" Type="http://schemas.openxmlformats.org/officeDocument/2006/relationships/image" Target="media/image83.jpeg"/><Relationship Id="rId203" Type="http://schemas.openxmlformats.org/officeDocument/2006/relationships/image" Target="media/image84.jpeg"/><Relationship Id="rId204" Type="http://schemas.openxmlformats.org/officeDocument/2006/relationships/image" Target="media/image71.jpeg"/><Relationship Id="rId205" Type="http://schemas.openxmlformats.org/officeDocument/2006/relationships/image" Target="media/image72.jpeg"/><Relationship Id="rId206" Type="http://schemas.openxmlformats.org/officeDocument/2006/relationships/image" Target="media/image73.jpeg"/><Relationship Id="rId207" Type="http://schemas.openxmlformats.org/officeDocument/2006/relationships/image" Target="media/image74.jpeg"/><Relationship Id="rId208" Type="http://schemas.openxmlformats.org/officeDocument/2006/relationships/image" Target="media/image75.jpeg"/><Relationship Id="rId209" Type="http://schemas.openxmlformats.org/officeDocument/2006/relationships/image" Target="media/image76.jpeg"/><Relationship Id="rId265" Type="http://schemas.openxmlformats.org/officeDocument/2006/relationships/image" Target="media/image140.jpeg"/><Relationship Id="rId266" Type="http://schemas.openxmlformats.org/officeDocument/2006/relationships/image" Target="media/image147.jpeg"/><Relationship Id="rId267" Type="http://schemas.openxmlformats.org/officeDocument/2006/relationships/image" Target="media/image148.jpeg"/><Relationship Id="rId268" Type="http://schemas.openxmlformats.org/officeDocument/2006/relationships/image" Target="media/image149.jpeg"/><Relationship Id="rId269" Type="http://schemas.openxmlformats.org/officeDocument/2006/relationships/image" Target="media/image150.jpeg"/><Relationship Id="rId350" Type="http://schemas.openxmlformats.org/officeDocument/2006/relationships/image" Target="media/image231.jpeg"/><Relationship Id="rId351" Type="http://schemas.openxmlformats.org/officeDocument/2006/relationships/image" Target="media/image232.jpeg"/><Relationship Id="rId352" Type="http://schemas.openxmlformats.org/officeDocument/2006/relationships/image" Target="media/image218.jpeg"/><Relationship Id="rId353" Type="http://schemas.openxmlformats.org/officeDocument/2006/relationships/image" Target="media/image219.jpeg"/><Relationship Id="rId354" Type="http://schemas.openxmlformats.org/officeDocument/2006/relationships/image" Target="media/image220.jpeg"/><Relationship Id="rId355" Type="http://schemas.openxmlformats.org/officeDocument/2006/relationships/image" Target="media/image221.jpeg"/><Relationship Id="rId356" Type="http://schemas.openxmlformats.org/officeDocument/2006/relationships/image" Target="media/image222.jpeg"/><Relationship Id="rId357" Type="http://schemas.openxmlformats.org/officeDocument/2006/relationships/image" Target="media/image223.jpeg"/><Relationship Id="rId358" Type="http://schemas.openxmlformats.org/officeDocument/2006/relationships/image" Target="media/image224.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359" Type="http://schemas.openxmlformats.org/officeDocument/2006/relationships/image" Target="media/image233.jpeg"/><Relationship Id="rId80" Type="http://schemas.openxmlformats.org/officeDocument/2006/relationships/image" Target="media/image8.jpeg"/><Relationship Id="rId81" Type="http://schemas.openxmlformats.org/officeDocument/2006/relationships/image" Target="media/image9.png"/><Relationship Id="rId82" Type="http://schemas.openxmlformats.org/officeDocument/2006/relationships/chart" Target="charts/chart36.xml"/><Relationship Id="rId83" Type="http://schemas.openxmlformats.org/officeDocument/2006/relationships/chart" Target="charts/chart37.xml"/><Relationship Id="rId84" Type="http://schemas.openxmlformats.org/officeDocument/2006/relationships/chart" Target="charts/chart38.xml"/><Relationship Id="rId85" Type="http://schemas.openxmlformats.org/officeDocument/2006/relationships/image" Target="media/image10.png"/><Relationship Id="rId86" Type="http://schemas.openxmlformats.org/officeDocument/2006/relationships/image" Target="media/image11.jpeg"/><Relationship Id="rId87" Type="http://schemas.openxmlformats.org/officeDocument/2006/relationships/image" Target="media/image12.png"/><Relationship Id="rId88" Type="http://schemas.openxmlformats.org/officeDocument/2006/relationships/chart" Target="charts/chart39.xml"/><Relationship Id="rId89" Type="http://schemas.openxmlformats.org/officeDocument/2006/relationships/chart" Target="charts/chart40.xml"/><Relationship Id="rId180" Type="http://schemas.openxmlformats.org/officeDocument/2006/relationships/image" Target="media/image61.png"/><Relationship Id="rId181" Type="http://schemas.openxmlformats.org/officeDocument/2006/relationships/image" Target="media/image62.jpeg"/><Relationship Id="rId182" Type="http://schemas.openxmlformats.org/officeDocument/2006/relationships/image" Target="media/image63.jpeg"/><Relationship Id="rId183" Type="http://schemas.openxmlformats.org/officeDocument/2006/relationships/image" Target="media/image64.jpeg"/><Relationship Id="rId184" Type="http://schemas.openxmlformats.org/officeDocument/2006/relationships/image" Target="media/image65.jpeg"/><Relationship Id="rId185" Type="http://schemas.openxmlformats.org/officeDocument/2006/relationships/image" Target="media/image66.jpeg"/><Relationship Id="rId186" Type="http://schemas.openxmlformats.org/officeDocument/2006/relationships/image" Target="media/image67.jpeg"/><Relationship Id="rId187" Type="http://schemas.openxmlformats.org/officeDocument/2006/relationships/image" Target="media/image68.jpeg"/><Relationship Id="rId188" Type="http://schemas.openxmlformats.org/officeDocument/2006/relationships/image" Target="media/image56.jpeg"/><Relationship Id="rId189" Type="http://schemas.openxmlformats.org/officeDocument/2006/relationships/image" Target="media/image57.jpeg"/><Relationship Id="rId270" Type="http://schemas.openxmlformats.org/officeDocument/2006/relationships/image" Target="media/image151.jpeg"/><Relationship Id="rId20" Type="http://schemas.openxmlformats.org/officeDocument/2006/relationships/diagramColors" Target="diagrams/colors1.xml"/><Relationship Id="rId21" Type="http://schemas.microsoft.com/office/2007/relationships/diagramDrawing" Target="diagrams/drawing1.xml"/><Relationship Id="rId22" Type="http://schemas.openxmlformats.org/officeDocument/2006/relationships/diagramData" Target="diagrams/data2.xml"/><Relationship Id="rId23" Type="http://schemas.openxmlformats.org/officeDocument/2006/relationships/diagramLayout" Target="diagrams/layout2.xml"/><Relationship Id="rId24" Type="http://schemas.openxmlformats.org/officeDocument/2006/relationships/diagramQuickStyle" Target="diagrams/quickStyle2.xml"/><Relationship Id="rId25" Type="http://schemas.openxmlformats.org/officeDocument/2006/relationships/diagramColors" Target="diagrams/colors2.xml"/><Relationship Id="rId26" Type="http://schemas.microsoft.com/office/2007/relationships/diagramDrawing" Target="diagrams/drawing2.xml"/><Relationship Id="rId27" Type="http://schemas.openxmlformats.org/officeDocument/2006/relationships/image" Target="media/image2.png"/><Relationship Id="rId28" Type="http://schemas.openxmlformats.org/officeDocument/2006/relationships/header" Target="header1.xml"/><Relationship Id="rId29" Type="http://schemas.openxmlformats.org/officeDocument/2006/relationships/footer" Target="footer1.xml"/><Relationship Id="rId271" Type="http://schemas.openxmlformats.org/officeDocument/2006/relationships/image" Target="media/image152.jpeg"/><Relationship Id="rId272" Type="http://schemas.openxmlformats.org/officeDocument/2006/relationships/image" Target="media/image153.jpeg"/><Relationship Id="rId273" Type="http://schemas.openxmlformats.org/officeDocument/2006/relationships/image" Target="media/image141.jpeg"/><Relationship Id="rId274" Type="http://schemas.openxmlformats.org/officeDocument/2006/relationships/image" Target="media/image142.jpeg"/><Relationship Id="rId120" Type="http://schemas.openxmlformats.org/officeDocument/2006/relationships/chart" Target="charts/chart65.xml"/><Relationship Id="rId121" Type="http://schemas.openxmlformats.org/officeDocument/2006/relationships/chart" Target="charts/chart66.xml"/><Relationship Id="rId122" Type="http://schemas.openxmlformats.org/officeDocument/2006/relationships/chart" Target="charts/chart67.xml"/><Relationship Id="rId123" Type="http://schemas.openxmlformats.org/officeDocument/2006/relationships/chart" Target="charts/chart68.xml"/><Relationship Id="rId124" Type="http://schemas.openxmlformats.org/officeDocument/2006/relationships/chart" Target="charts/chart69.xml"/><Relationship Id="rId125" Type="http://schemas.openxmlformats.org/officeDocument/2006/relationships/image" Target="media/image19.tiff"/><Relationship Id="rId126" Type="http://schemas.openxmlformats.org/officeDocument/2006/relationships/chart" Target="charts/chart70.xml"/><Relationship Id="rId127" Type="http://schemas.openxmlformats.org/officeDocument/2006/relationships/chart" Target="charts/chart71.xml"/><Relationship Id="rId128" Type="http://schemas.openxmlformats.org/officeDocument/2006/relationships/chart" Target="charts/chart72.xml"/><Relationship Id="rId129" Type="http://schemas.openxmlformats.org/officeDocument/2006/relationships/chart" Target="charts/chart73.xml"/><Relationship Id="rId210" Type="http://schemas.openxmlformats.org/officeDocument/2006/relationships/image" Target="media/image85.jpeg"/><Relationship Id="rId211" Type="http://schemas.openxmlformats.org/officeDocument/2006/relationships/image" Target="media/image86.jpeg"/><Relationship Id="rId212" Type="http://schemas.openxmlformats.org/officeDocument/2006/relationships/image" Target="media/image93.jpeg"/><Relationship Id="rId213" Type="http://schemas.openxmlformats.org/officeDocument/2006/relationships/image" Target="media/image94.jpeg"/><Relationship Id="rId214" Type="http://schemas.openxmlformats.org/officeDocument/2006/relationships/image" Target="media/image95.jpeg"/><Relationship Id="rId215" Type="http://schemas.openxmlformats.org/officeDocument/2006/relationships/image" Target="media/image96.jpeg"/><Relationship Id="rId216" Type="http://schemas.openxmlformats.org/officeDocument/2006/relationships/image" Target="media/image97.jpeg"/><Relationship Id="rId217" Type="http://schemas.openxmlformats.org/officeDocument/2006/relationships/image" Target="media/image98.jpeg"/><Relationship Id="rId218" Type="http://schemas.openxmlformats.org/officeDocument/2006/relationships/image" Target="media/image99.jpeg"/><Relationship Id="rId219" Type="http://schemas.openxmlformats.org/officeDocument/2006/relationships/image" Target="media/image100.jpeg"/><Relationship Id="rId275" Type="http://schemas.openxmlformats.org/officeDocument/2006/relationships/image" Target="media/image143.jpeg"/><Relationship Id="rId276" Type="http://schemas.openxmlformats.org/officeDocument/2006/relationships/image" Target="media/image144.jpeg"/><Relationship Id="rId277" Type="http://schemas.openxmlformats.org/officeDocument/2006/relationships/image" Target="media/image145.tiff"/><Relationship Id="rId278" Type="http://schemas.openxmlformats.org/officeDocument/2006/relationships/image" Target="media/image146.jpeg"/><Relationship Id="rId279" Type="http://schemas.openxmlformats.org/officeDocument/2006/relationships/image" Target="media/image154.jpeg"/><Relationship Id="rId300" Type="http://schemas.openxmlformats.org/officeDocument/2006/relationships/image" Target="media/image174.jpeg"/><Relationship Id="rId301" Type="http://schemas.openxmlformats.org/officeDocument/2006/relationships/image" Target="media/image175.jpeg"/><Relationship Id="rId302" Type="http://schemas.openxmlformats.org/officeDocument/2006/relationships/image" Target="media/image176.jpeg"/><Relationship Id="rId303" Type="http://schemas.openxmlformats.org/officeDocument/2006/relationships/image" Target="media/image177.jpeg"/><Relationship Id="rId304" Type="http://schemas.openxmlformats.org/officeDocument/2006/relationships/image" Target="media/image178.jpeg"/><Relationship Id="rId305" Type="http://schemas.openxmlformats.org/officeDocument/2006/relationships/image" Target="media/image179.jpeg"/><Relationship Id="rId306" Type="http://schemas.openxmlformats.org/officeDocument/2006/relationships/image" Target="media/image180.jpeg"/><Relationship Id="rId307" Type="http://schemas.openxmlformats.org/officeDocument/2006/relationships/image" Target="media/image181.jpeg"/><Relationship Id="rId308" Type="http://schemas.openxmlformats.org/officeDocument/2006/relationships/image" Target="media/image182.jpeg"/><Relationship Id="rId309" Type="http://schemas.openxmlformats.org/officeDocument/2006/relationships/image" Target="media/image183.jpeg"/><Relationship Id="rId360" Type="http://schemas.openxmlformats.org/officeDocument/2006/relationships/image" Target="media/image234.jpeg"/><Relationship Id="rId361" Type="http://schemas.openxmlformats.org/officeDocument/2006/relationships/image" Target="media/image235.jpeg"/><Relationship Id="rId362" Type="http://schemas.openxmlformats.org/officeDocument/2006/relationships/image" Target="media/image236.jpeg"/><Relationship Id="rId363" Type="http://schemas.openxmlformats.org/officeDocument/2006/relationships/image" Target="media/image237.jpeg"/><Relationship Id="rId364" Type="http://schemas.openxmlformats.org/officeDocument/2006/relationships/image" Target="media/image238.jpeg"/><Relationship Id="rId365" Type="http://schemas.openxmlformats.org/officeDocument/2006/relationships/image" Target="media/image239.jpeg"/><Relationship Id="rId366" Type="http://schemas.openxmlformats.org/officeDocument/2006/relationships/image" Target="media/image240.jpeg"/><Relationship Id="rId367" Type="http://schemas.openxmlformats.org/officeDocument/2006/relationships/image" Target="media/image241.jpeg"/><Relationship Id="rId368" Type="http://schemas.openxmlformats.org/officeDocument/2006/relationships/image" Target="media/image242.jpeg"/><Relationship Id="rId369" Type="http://schemas.openxmlformats.org/officeDocument/2006/relationships/image" Target="media/image243.jpeg"/><Relationship Id="rId90" Type="http://schemas.openxmlformats.org/officeDocument/2006/relationships/chart" Target="charts/chart41.xml"/><Relationship Id="rId91" Type="http://schemas.openxmlformats.org/officeDocument/2006/relationships/chart" Target="charts/chart42.xml"/><Relationship Id="rId92" Type="http://schemas.openxmlformats.org/officeDocument/2006/relationships/image" Target="media/image13.jpeg"/><Relationship Id="rId93" Type="http://schemas.openxmlformats.org/officeDocument/2006/relationships/image" Target="media/image14.png"/><Relationship Id="rId94" Type="http://schemas.openxmlformats.org/officeDocument/2006/relationships/chart" Target="charts/chart43.xml"/><Relationship Id="rId95" Type="http://schemas.openxmlformats.org/officeDocument/2006/relationships/chart" Target="charts/chart44.xml"/><Relationship Id="rId96" Type="http://schemas.openxmlformats.org/officeDocument/2006/relationships/chart" Target="charts/chart45.xml"/><Relationship Id="rId97" Type="http://schemas.openxmlformats.org/officeDocument/2006/relationships/chart" Target="charts/chart46.xml"/><Relationship Id="rId98" Type="http://schemas.openxmlformats.org/officeDocument/2006/relationships/image" Target="media/image15.jpeg"/><Relationship Id="rId99" Type="http://schemas.openxmlformats.org/officeDocument/2006/relationships/image" Target="media/image16.png"/><Relationship Id="rId190" Type="http://schemas.openxmlformats.org/officeDocument/2006/relationships/image" Target="media/image58.jpeg"/><Relationship Id="rId191" Type="http://schemas.openxmlformats.org/officeDocument/2006/relationships/image" Target="media/image59.jpeg"/><Relationship Id="rId192" Type="http://schemas.openxmlformats.org/officeDocument/2006/relationships/image" Target="media/image60.jpeg"/><Relationship Id="rId193" Type="http://schemas.openxmlformats.org/officeDocument/2006/relationships/image" Target="media/image61.jpeg"/><Relationship Id="rId194" Type="http://schemas.openxmlformats.org/officeDocument/2006/relationships/image" Target="media/image69.jpeg"/><Relationship Id="rId195" Type="http://schemas.openxmlformats.org/officeDocument/2006/relationships/image" Target="media/image70.jpeg"/><Relationship Id="rId196" Type="http://schemas.openxmlformats.org/officeDocument/2006/relationships/image" Target="media/image77.jpeg"/><Relationship Id="rId197" Type="http://schemas.openxmlformats.org/officeDocument/2006/relationships/image" Target="media/image78.jpeg"/><Relationship Id="rId198" Type="http://schemas.openxmlformats.org/officeDocument/2006/relationships/image" Target="media/image79.jpeg"/><Relationship Id="rId199" Type="http://schemas.openxmlformats.org/officeDocument/2006/relationships/image" Target="media/image80.jpeg"/><Relationship Id="rId280" Type="http://schemas.openxmlformats.org/officeDocument/2006/relationships/image" Target="media/image155.jpeg"/><Relationship Id="rId30" Type="http://schemas.openxmlformats.org/officeDocument/2006/relationships/footer" Target="footer2.xml"/><Relationship Id="rId31" Type="http://schemas.openxmlformats.org/officeDocument/2006/relationships/header" Target="header2.xml"/><Relationship Id="rId32" Type="http://schemas.openxmlformats.org/officeDocument/2006/relationships/footer" Target="footer3.xml"/><Relationship Id="rId33" Type="http://schemas.openxmlformats.org/officeDocument/2006/relationships/footer" Target="footer4.xml"/><Relationship Id="rId34" Type="http://schemas.openxmlformats.org/officeDocument/2006/relationships/header" Target="header3.xml"/><Relationship Id="rId35" Type="http://schemas.openxmlformats.org/officeDocument/2006/relationships/footer" Target="footer5.xml"/><Relationship Id="rId36" Type="http://schemas.openxmlformats.org/officeDocument/2006/relationships/image" Target="media/image4.png"/><Relationship Id="rId37" Type="http://schemas.openxmlformats.org/officeDocument/2006/relationships/header" Target="header4.xml"/><Relationship Id="rId38" Type="http://schemas.openxmlformats.org/officeDocument/2006/relationships/footer" Target="footer6.xml"/><Relationship Id="rId39" Type="http://schemas.openxmlformats.org/officeDocument/2006/relationships/footer" Target="footer7.xml"/><Relationship Id="rId281" Type="http://schemas.openxmlformats.org/officeDocument/2006/relationships/image" Target="media/image161.jpeg"/><Relationship Id="rId282" Type="http://schemas.openxmlformats.org/officeDocument/2006/relationships/image" Target="media/image162.jpeg"/><Relationship Id="rId283" Type="http://schemas.openxmlformats.org/officeDocument/2006/relationships/image" Target="media/image163.jpeg"/><Relationship Id="rId284" Type="http://schemas.openxmlformats.org/officeDocument/2006/relationships/image" Target="media/image164.png"/><Relationship Id="rId130" Type="http://schemas.openxmlformats.org/officeDocument/2006/relationships/chart" Target="charts/chart74.xml"/><Relationship Id="rId131" Type="http://schemas.openxmlformats.org/officeDocument/2006/relationships/chart" Target="charts/chart75.xml"/><Relationship Id="rId132" Type="http://schemas.openxmlformats.org/officeDocument/2006/relationships/chart" Target="charts/chart76.xml"/><Relationship Id="rId133" Type="http://schemas.openxmlformats.org/officeDocument/2006/relationships/header" Target="header6.xml"/><Relationship Id="rId220" Type="http://schemas.openxmlformats.org/officeDocument/2006/relationships/image" Target="media/image87.tiff"/><Relationship Id="rId221" Type="http://schemas.openxmlformats.org/officeDocument/2006/relationships/image" Target="media/image88.jpeg"/><Relationship Id="rId222" Type="http://schemas.openxmlformats.org/officeDocument/2006/relationships/image" Target="media/image89.jpeg"/><Relationship Id="rId223" Type="http://schemas.openxmlformats.org/officeDocument/2006/relationships/image" Target="media/image90.jpeg"/><Relationship Id="rId224" Type="http://schemas.openxmlformats.org/officeDocument/2006/relationships/image" Target="media/image91.tiff"/><Relationship Id="rId225" Type="http://schemas.openxmlformats.org/officeDocument/2006/relationships/image" Target="media/image92.png"/><Relationship Id="rId226" Type="http://schemas.openxmlformats.org/officeDocument/2006/relationships/image" Target="media/image101.jpeg"/><Relationship Id="rId227" Type="http://schemas.openxmlformats.org/officeDocument/2006/relationships/image" Target="media/image102.jpeg"/><Relationship Id="rId228" Type="http://schemas.openxmlformats.org/officeDocument/2006/relationships/image" Target="media/image103.jpeg"/><Relationship Id="rId229" Type="http://schemas.openxmlformats.org/officeDocument/2006/relationships/image" Target="media/image104.png"/><Relationship Id="rId134" Type="http://schemas.openxmlformats.org/officeDocument/2006/relationships/footer" Target="footer8.xml"/><Relationship Id="rId135" Type="http://schemas.openxmlformats.org/officeDocument/2006/relationships/footer" Target="footer9.xml"/><Relationship Id="rId136" Type="http://schemas.openxmlformats.org/officeDocument/2006/relationships/hyperlink" Target="http://www3.weforum.org/docs/WEF_GlobalCompetitivenessReport" TargetMode="External"/><Relationship Id="rId137" Type="http://schemas.openxmlformats.org/officeDocument/2006/relationships/hyperlink" Target="http://www.weforum.org/issues/competitiveness-0/gci2012-data-platform/" TargetMode="External"/><Relationship Id="rId138" Type="http://schemas.openxmlformats.org/officeDocument/2006/relationships/chart" Target="charts/chart77.xml"/><Relationship Id="rId139" Type="http://schemas.openxmlformats.org/officeDocument/2006/relationships/image" Target="media/image20.jpeg"/><Relationship Id="rId285" Type="http://schemas.openxmlformats.org/officeDocument/2006/relationships/image" Target="media/image165.jpeg"/><Relationship Id="rId286" Type="http://schemas.openxmlformats.org/officeDocument/2006/relationships/image" Target="media/image166.jpeg"/><Relationship Id="rId287" Type="http://schemas.openxmlformats.org/officeDocument/2006/relationships/image" Target="media/image167.jpeg"/><Relationship Id="rId288" Type="http://schemas.openxmlformats.org/officeDocument/2006/relationships/image" Target="media/image156.jpeg"/><Relationship Id="rId289" Type="http://schemas.openxmlformats.org/officeDocument/2006/relationships/image" Target="media/image157.jpeg"/><Relationship Id="rId310" Type="http://schemas.openxmlformats.org/officeDocument/2006/relationships/image" Target="media/image184.jpeg"/><Relationship Id="rId311" Type="http://schemas.openxmlformats.org/officeDocument/2006/relationships/image" Target="media/image185.jpeg"/><Relationship Id="rId312" Type="http://schemas.openxmlformats.org/officeDocument/2006/relationships/image" Target="media/image193.jpeg"/><Relationship Id="rId313" Type="http://schemas.openxmlformats.org/officeDocument/2006/relationships/image" Target="media/image194.jpeg"/><Relationship Id="rId314" Type="http://schemas.openxmlformats.org/officeDocument/2006/relationships/image" Target="media/image195.jpeg"/><Relationship Id="rId315" Type="http://schemas.openxmlformats.org/officeDocument/2006/relationships/image" Target="media/image196.jpeg"/><Relationship Id="rId316" Type="http://schemas.openxmlformats.org/officeDocument/2006/relationships/image" Target="media/image197.jpeg"/><Relationship Id="rId317" Type="http://schemas.openxmlformats.org/officeDocument/2006/relationships/image" Target="media/image198.jpeg"/><Relationship Id="rId318" Type="http://schemas.openxmlformats.org/officeDocument/2006/relationships/image" Target="media/image199.jpeg"/><Relationship Id="rId319" Type="http://schemas.openxmlformats.org/officeDocument/2006/relationships/image" Target="media/image200.jpeg"/><Relationship Id="rId370" Type="http://schemas.openxmlformats.org/officeDocument/2006/relationships/image" Target="media/image244.jpeg"/><Relationship Id="rId371" Type="http://schemas.openxmlformats.org/officeDocument/2006/relationships/image" Target="media/image245.jpeg"/><Relationship Id="rId372" Type="http://schemas.openxmlformats.org/officeDocument/2006/relationships/image" Target="media/image246.jpeg"/><Relationship Id="rId373" Type="http://schemas.openxmlformats.org/officeDocument/2006/relationships/image" Target="media/image247.jpeg"/><Relationship Id="rId374" Type="http://schemas.openxmlformats.org/officeDocument/2006/relationships/image" Target="media/image248.jpeg"/><Relationship Id="rId375" Type="http://schemas.openxmlformats.org/officeDocument/2006/relationships/image" Target="media/image249.jpeg"/><Relationship Id="rId376" Type="http://schemas.openxmlformats.org/officeDocument/2006/relationships/image" Target="media/image257.jpeg"/><Relationship Id="rId377" Type="http://schemas.openxmlformats.org/officeDocument/2006/relationships/image" Target="media/image258.jpeg"/><Relationship Id="rId378" Type="http://schemas.openxmlformats.org/officeDocument/2006/relationships/image" Target="media/image259.jpeg"/><Relationship Id="rId379" Type="http://schemas.openxmlformats.org/officeDocument/2006/relationships/image" Target="media/image260.jpeg"/><Relationship Id="rId290" Type="http://schemas.openxmlformats.org/officeDocument/2006/relationships/image" Target="media/image158.jpeg"/><Relationship Id="rId291" Type="http://schemas.openxmlformats.org/officeDocument/2006/relationships/image" Target="media/image159.jpeg"/><Relationship Id="rId292" Type="http://schemas.openxmlformats.org/officeDocument/2006/relationships/image" Target="media/image160.jpeg"/><Relationship Id="rId293" Type="http://schemas.openxmlformats.org/officeDocument/2006/relationships/image" Target="media/image164.jpeg"/><Relationship Id="rId294" Type="http://schemas.openxmlformats.org/officeDocument/2006/relationships/image" Target="media/image168.jpeg"/><Relationship Id="rId295" Type="http://schemas.openxmlformats.org/officeDocument/2006/relationships/image" Target="media/image169.jpeg"/><Relationship Id="rId296" Type="http://schemas.openxmlformats.org/officeDocument/2006/relationships/image" Target="media/image170.jpeg"/><Relationship Id="rId40" Type="http://schemas.openxmlformats.org/officeDocument/2006/relationships/header" Target="header5.xml"/><Relationship Id="rId41" Type="http://schemas.openxmlformats.org/officeDocument/2006/relationships/chart" Target="charts/chart7.xml"/><Relationship Id="rId42" Type="http://schemas.openxmlformats.org/officeDocument/2006/relationships/chart" Target="charts/chart8.xml"/><Relationship Id="rId43" Type="http://schemas.openxmlformats.org/officeDocument/2006/relationships/hyperlink" Target="http://www.transparenciapresupuestaria.gob.mx" TargetMode="External"/><Relationship Id="rId44" Type="http://schemas.openxmlformats.org/officeDocument/2006/relationships/hyperlink" Target="http://www.ferroistmo.com.mx/" TargetMode="External"/><Relationship Id="rId45" Type="http://schemas.openxmlformats.org/officeDocument/2006/relationships/chart" Target="charts/chart9.xml"/><Relationship Id="rId46" Type="http://schemas.openxmlformats.org/officeDocument/2006/relationships/diagramData" Target="diagrams/data3.xml"/><Relationship Id="rId47" Type="http://schemas.openxmlformats.org/officeDocument/2006/relationships/diagramLayout" Target="diagrams/layout3.xml"/><Relationship Id="rId48" Type="http://schemas.openxmlformats.org/officeDocument/2006/relationships/diagramQuickStyle" Target="diagrams/quickStyle3.xml"/><Relationship Id="rId49" Type="http://schemas.openxmlformats.org/officeDocument/2006/relationships/diagramColors" Target="diagrams/colors3.xml"/><Relationship Id="rId297" Type="http://schemas.openxmlformats.org/officeDocument/2006/relationships/image" Target="media/image171.jpeg"/><Relationship Id="rId298" Type="http://schemas.openxmlformats.org/officeDocument/2006/relationships/image" Target="media/image172.jpeg"/><Relationship Id="rId299" Type="http://schemas.openxmlformats.org/officeDocument/2006/relationships/image" Target="media/image173.jpeg"/><Relationship Id="rId380" Type="http://schemas.openxmlformats.org/officeDocument/2006/relationships/image" Target="media/image261.jpeg"/><Relationship Id="rId140" Type="http://schemas.openxmlformats.org/officeDocument/2006/relationships/image" Target="media/image21.jpeg"/><Relationship Id="rId141" Type="http://schemas.openxmlformats.org/officeDocument/2006/relationships/image" Target="media/image22.jpeg"/><Relationship Id="rId142" Type="http://schemas.openxmlformats.org/officeDocument/2006/relationships/image" Target="media/image23.jpeg"/><Relationship Id="rId143" Type="http://schemas.openxmlformats.org/officeDocument/2006/relationships/image" Target="media/image24.jpeg"/><Relationship Id="rId144" Type="http://schemas.openxmlformats.org/officeDocument/2006/relationships/image" Target="media/image25.jpeg"/><Relationship Id="rId145" Type="http://schemas.openxmlformats.org/officeDocument/2006/relationships/image" Target="media/image26.jpeg"/><Relationship Id="rId146" Type="http://schemas.openxmlformats.org/officeDocument/2006/relationships/image" Target="media/image27.jpeg"/><Relationship Id="rId147" Type="http://schemas.openxmlformats.org/officeDocument/2006/relationships/image" Target="media/image28.jpeg"/><Relationship Id="rId148" Type="http://schemas.openxmlformats.org/officeDocument/2006/relationships/image" Target="media/image29.jpeg"/><Relationship Id="rId149" Type="http://schemas.openxmlformats.org/officeDocument/2006/relationships/image" Target="media/image30.jpeg"/><Relationship Id="rId230" Type="http://schemas.openxmlformats.org/officeDocument/2006/relationships/image" Target="media/image105.tiff"/><Relationship Id="rId231" Type="http://schemas.openxmlformats.org/officeDocument/2006/relationships/image" Target="media/image106.jpeg"/><Relationship Id="rId232" Type="http://schemas.openxmlformats.org/officeDocument/2006/relationships/image" Target="media/image107.jpeg"/><Relationship Id="rId233" Type="http://schemas.openxmlformats.org/officeDocument/2006/relationships/image" Target="media/image108.jpeg"/><Relationship Id="rId234" Type="http://schemas.openxmlformats.org/officeDocument/2006/relationships/image" Target="media/image109.jpeg"/><Relationship Id="rId235" Type="http://schemas.openxmlformats.org/officeDocument/2006/relationships/image" Target="media/image110.jpeg"/><Relationship Id="rId236" Type="http://schemas.openxmlformats.org/officeDocument/2006/relationships/image" Target="media/image111.jpeg"/><Relationship Id="rId237" Type="http://schemas.openxmlformats.org/officeDocument/2006/relationships/image" Target="media/image118.jpeg"/><Relationship Id="rId238" Type="http://schemas.openxmlformats.org/officeDocument/2006/relationships/image" Target="media/image119.jpeg"/><Relationship Id="rId239" Type="http://schemas.openxmlformats.org/officeDocument/2006/relationships/image" Target="media/image120.jpeg"/><Relationship Id="rId320" Type="http://schemas.openxmlformats.org/officeDocument/2006/relationships/image" Target="media/image186.jpeg"/><Relationship Id="rId321" Type="http://schemas.openxmlformats.org/officeDocument/2006/relationships/image" Target="media/image187.jpeg"/><Relationship Id="rId322" Type="http://schemas.openxmlformats.org/officeDocument/2006/relationships/image" Target="media/image188.jpeg"/><Relationship Id="rId323" Type="http://schemas.openxmlformats.org/officeDocument/2006/relationships/image" Target="media/image189.jpeg"/><Relationship Id="rId324" Type="http://schemas.openxmlformats.org/officeDocument/2006/relationships/image" Target="media/image190.jpeg"/><Relationship Id="rId325" Type="http://schemas.openxmlformats.org/officeDocument/2006/relationships/image" Target="media/image191.jpeg"/><Relationship Id="rId326" Type="http://schemas.openxmlformats.org/officeDocument/2006/relationships/image" Target="media/image192.jpeg"/><Relationship Id="rId327" Type="http://schemas.openxmlformats.org/officeDocument/2006/relationships/image" Target="media/image201.jpeg"/><Relationship Id="rId328" Type="http://schemas.openxmlformats.org/officeDocument/2006/relationships/image" Target="media/image209.jpeg"/><Relationship Id="rId329" Type="http://schemas.openxmlformats.org/officeDocument/2006/relationships/image" Target="media/image210.jpeg"/><Relationship Id="rId381" Type="http://schemas.openxmlformats.org/officeDocument/2006/relationships/image" Target="media/image262.jpeg"/><Relationship Id="rId382" Type="http://schemas.openxmlformats.org/officeDocument/2006/relationships/image" Target="media/image263.jpeg"/><Relationship Id="rId383" Type="http://schemas.openxmlformats.org/officeDocument/2006/relationships/image" Target="media/image264.jpeg"/><Relationship Id="rId384" Type="http://schemas.openxmlformats.org/officeDocument/2006/relationships/fontTable" Target="fontTable.xml"/><Relationship Id="rId385" Type="http://schemas.openxmlformats.org/officeDocument/2006/relationships/theme" Target="theme/theme1.xml"/><Relationship Id="rId50" Type="http://schemas.microsoft.com/office/2007/relationships/diagramDrawing" Target="diagrams/drawing3.xml"/><Relationship Id="rId51" Type="http://schemas.openxmlformats.org/officeDocument/2006/relationships/chart" Target="charts/chart10.xml"/><Relationship Id="rId52" Type="http://schemas.openxmlformats.org/officeDocument/2006/relationships/chart" Target="charts/chart11.xml"/><Relationship Id="rId53" Type="http://schemas.openxmlformats.org/officeDocument/2006/relationships/chart" Target="charts/chart12.xml"/><Relationship Id="rId54" Type="http://schemas.openxmlformats.org/officeDocument/2006/relationships/chart" Target="charts/chart13.xml"/><Relationship Id="rId55" Type="http://schemas.openxmlformats.org/officeDocument/2006/relationships/chart" Target="charts/chart14.xml"/><Relationship Id="rId56" Type="http://schemas.openxmlformats.org/officeDocument/2006/relationships/chart" Target="charts/chart15.xml"/><Relationship Id="rId57" Type="http://schemas.openxmlformats.org/officeDocument/2006/relationships/chart" Target="charts/chart16.xml"/><Relationship Id="rId58" Type="http://schemas.openxmlformats.org/officeDocument/2006/relationships/chart" Target="charts/chart17.xml"/><Relationship Id="rId59" Type="http://schemas.openxmlformats.org/officeDocument/2006/relationships/chart" Target="charts/chart18.xml"/><Relationship Id="rId150" Type="http://schemas.openxmlformats.org/officeDocument/2006/relationships/image" Target="media/image31.jpeg"/><Relationship Id="rId151" Type="http://schemas.openxmlformats.org/officeDocument/2006/relationships/image" Target="media/image32.jpeg"/><Relationship Id="rId152" Type="http://schemas.openxmlformats.org/officeDocument/2006/relationships/image" Target="media/image33.jpeg"/><Relationship Id="rId153" Type="http://schemas.openxmlformats.org/officeDocument/2006/relationships/image" Target="media/image34.jpeg"/><Relationship Id="rId154" Type="http://schemas.openxmlformats.org/officeDocument/2006/relationships/image" Target="media/image35.jpeg"/><Relationship Id="rId155" Type="http://schemas.openxmlformats.org/officeDocument/2006/relationships/image" Target="media/image36.jpeg"/><Relationship Id="rId156" Type="http://schemas.openxmlformats.org/officeDocument/2006/relationships/image" Target="media/image37.jpeg"/><Relationship Id="rId157" Type="http://schemas.openxmlformats.org/officeDocument/2006/relationships/image" Target="media/image38.jpeg"/><Relationship Id="rId158" Type="http://schemas.openxmlformats.org/officeDocument/2006/relationships/image" Target="media/image39.jpeg"/><Relationship Id="rId159" Type="http://schemas.openxmlformats.org/officeDocument/2006/relationships/image" Target="media/image40.jpeg"/><Relationship Id="rId240" Type="http://schemas.openxmlformats.org/officeDocument/2006/relationships/image" Target="media/image121.jpeg"/><Relationship Id="rId241" Type="http://schemas.openxmlformats.org/officeDocument/2006/relationships/image" Target="media/image122.jpeg"/><Relationship Id="rId242" Type="http://schemas.openxmlformats.org/officeDocument/2006/relationships/image" Target="media/image123.jpeg"/><Relationship Id="rId243" Type="http://schemas.openxmlformats.org/officeDocument/2006/relationships/image" Target="media/image112.jpeg"/><Relationship Id="rId244" Type="http://schemas.openxmlformats.org/officeDocument/2006/relationships/image" Target="media/image113.jpeg"/><Relationship Id="rId245" Type="http://schemas.openxmlformats.org/officeDocument/2006/relationships/image" Target="media/image114.jpeg"/><Relationship Id="rId246" Type="http://schemas.openxmlformats.org/officeDocument/2006/relationships/image" Target="media/image115.jpeg"/><Relationship Id="rId247" Type="http://schemas.openxmlformats.org/officeDocument/2006/relationships/image" Target="media/image116.jpeg"/><Relationship Id="rId248" Type="http://schemas.openxmlformats.org/officeDocument/2006/relationships/image" Target="media/image117.jpeg"/><Relationship Id="rId249" Type="http://schemas.openxmlformats.org/officeDocument/2006/relationships/image" Target="media/image124.jpeg"/><Relationship Id="rId330" Type="http://schemas.openxmlformats.org/officeDocument/2006/relationships/image" Target="media/image211.jpeg"/><Relationship Id="rId331" Type="http://schemas.openxmlformats.org/officeDocument/2006/relationships/image" Target="media/image212.jpeg"/><Relationship Id="rId332" Type="http://schemas.openxmlformats.org/officeDocument/2006/relationships/image" Target="media/image213.jpeg"/><Relationship Id="rId333" Type="http://schemas.openxmlformats.org/officeDocument/2006/relationships/image" Target="media/image214.jpeg"/><Relationship Id="rId334" Type="http://schemas.openxmlformats.org/officeDocument/2006/relationships/image" Target="media/image215.jpeg"/><Relationship Id="rId335" Type="http://schemas.openxmlformats.org/officeDocument/2006/relationships/image" Target="media/image216.jpeg"/><Relationship Id="rId336" Type="http://schemas.openxmlformats.org/officeDocument/2006/relationships/image" Target="media/image202.jpeg"/><Relationship Id="rId337" Type="http://schemas.openxmlformats.org/officeDocument/2006/relationships/image" Target="media/image203.jpeg"/><Relationship Id="rId338" Type="http://schemas.openxmlformats.org/officeDocument/2006/relationships/image" Target="media/image204.jpeg"/><Relationship Id="rId339" Type="http://schemas.openxmlformats.org/officeDocument/2006/relationships/image" Target="media/image205.jpeg"/><Relationship Id="rId60" Type="http://schemas.openxmlformats.org/officeDocument/2006/relationships/chart" Target="charts/chart19.xml"/><Relationship Id="rId61" Type="http://schemas.openxmlformats.org/officeDocument/2006/relationships/chart" Target="charts/chart20.xml"/><Relationship Id="rId62" Type="http://schemas.openxmlformats.org/officeDocument/2006/relationships/chart" Target="charts/chart21.xml"/><Relationship Id="rId63" Type="http://schemas.openxmlformats.org/officeDocument/2006/relationships/chart" Target="charts/chart22.xml"/><Relationship Id="rId64" Type="http://schemas.openxmlformats.org/officeDocument/2006/relationships/chart" Target="charts/chart23.xml"/><Relationship Id="rId65" Type="http://schemas.openxmlformats.org/officeDocument/2006/relationships/chart" Target="charts/chart24.xml"/><Relationship Id="rId66" Type="http://schemas.openxmlformats.org/officeDocument/2006/relationships/chart" Target="charts/chart25.xml"/><Relationship Id="rId67" Type="http://schemas.openxmlformats.org/officeDocument/2006/relationships/chart" Target="charts/chart26.xml"/><Relationship Id="rId68" Type="http://schemas.openxmlformats.org/officeDocument/2006/relationships/chart" Target="charts/chart27.xml"/><Relationship Id="rId69" Type="http://schemas.openxmlformats.org/officeDocument/2006/relationships/chart" Target="charts/chart28.xml"/><Relationship Id="rId160" Type="http://schemas.openxmlformats.org/officeDocument/2006/relationships/image" Target="media/image41.jpeg"/><Relationship Id="rId161" Type="http://schemas.openxmlformats.org/officeDocument/2006/relationships/image" Target="media/image42.tiff"/><Relationship Id="rId162" Type="http://schemas.openxmlformats.org/officeDocument/2006/relationships/image" Target="media/image43.tiff"/><Relationship Id="rId163" Type="http://schemas.openxmlformats.org/officeDocument/2006/relationships/image" Target="media/image44.tiff"/><Relationship Id="rId164" Type="http://schemas.openxmlformats.org/officeDocument/2006/relationships/image" Target="media/image45.tiff"/><Relationship Id="rId165" Type="http://schemas.openxmlformats.org/officeDocument/2006/relationships/image" Target="media/image46.tiff"/><Relationship Id="rId166" Type="http://schemas.openxmlformats.org/officeDocument/2006/relationships/image" Target="media/image47.png"/><Relationship Id="rId167" Type="http://schemas.openxmlformats.org/officeDocument/2006/relationships/image" Target="media/image48.png"/><Relationship Id="rId168" Type="http://schemas.openxmlformats.org/officeDocument/2006/relationships/image" Target="media/image49.png"/><Relationship Id="rId169" Type="http://schemas.openxmlformats.org/officeDocument/2006/relationships/image" Target="media/image50.png"/><Relationship Id="rId250" Type="http://schemas.openxmlformats.org/officeDocument/2006/relationships/image" Target="media/image125.jpeg"/><Relationship Id="rId251" Type="http://schemas.openxmlformats.org/officeDocument/2006/relationships/image" Target="media/image132.jpeg"/><Relationship Id="rId252" Type="http://schemas.openxmlformats.org/officeDocument/2006/relationships/image" Target="media/image133.jpeg"/><Relationship Id="rId253" Type="http://schemas.openxmlformats.org/officeDocument/2006/relationships/image" Target="media/image134.jpeg"/><Relationship Id="rId254" Type="http://schemas.openxmlformats.org/officeDocument/2006/relationships/image" Target="media/image135.jpeg"/><Relationship Id="rId255" Type="http://schemas.openxmlformats.org/officeDocument/2006/relationships/image" Target="media/image136.jpeg"/><Relationship Id="rId256" Type="http://schemas.openxmlformats.org/officeDocument/2006/relationships/image" Target="media/image137.jpeg"/><Relationship Id="rId257" Type="http://schemas.openxmlformats.org/officeDocument/2006/relationships/image" Target="media/image138.jpeg"/><Relationship Id="rId258" Type="http://schemas.openxmlformats.org/officeDocument/2006/relationships/image" Target="media/image139.jpeg"/><Relationship Id="rId259" Type="http://schemas.openxmlformats.org/officeDocument/2006/relationships/image" Target="media/image126.jpeg"/><Relationship Id="rId340" Type="http://schemas.openxmlformats.org/officeDocument/2006/relationships/image" Target="media/image206.jpeg"/><Relationship Id="rId341" Type="http://schemas.openxmlformats.org/officeDocument/2006/relationships/image" Target="media/image207.jpeg"/><Relationship Id="rId342" Type="http://schemas.openxmlformats.org/officeDocument/2006/relationships/image" Target="media/image208.jpeg"/><Relationship Id="rId343" Type="http://schemas.openxmlformats.org/officeDocument/2006/relationships/image" Target="media/image217.jpeg"/><Relationship Id="rId344" Type="http://schemas.openxmlformats.org/officeDocument/2006/relationships/image" Target="media/image225.jpeg"/><Relationship Id="rId100" Type="http://schemas.openxmlformats.org/officeDocument/2006/relationships/chart" Target="charts/chart47.xml"/><Relationship Id="rId101" Type="http://schemas.openxmlformats.org/officeDocument/2006/relationships/chart" Target="charts/chart48.xml"/><Relationship Id="rId102" Type="http://schemas.openxmlformats.org/officeDocument/2006/relationships/chart" Target="charts/chart49.xml"/><Relationship Id="rId103" Type="http://schemas.openxmlformats.org/officeDocument/2006/relationships/chart" Target="charts/chart50.xml"/><Relationship Id="rId104" Type="http://schemas.openxmlformats.org/officeDocument/2006/relationships/image" Target="media/image17.jpeg"/><Relationship Id="rId105"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H&#233;ctor%20Mar&#237;n\Documents\plantillas%20personalizadas%20de%20office\plantilla.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Paula\OneDrive\ECE%20UNAM%20FIT\Estad&#237;sticas\Gr&#225;ficas%20Marco%20Conceptual.xlsx" TargetMode="External"/></Relationships>
</file>

<file path=word/charts/_rels/chart10.xml.rels><?xml version="1.0" encoding="UTF-8" standalone="yes"?>
<Relationships xmlns="http://schemas.openxmlformats.org/package/2006/relationships"><Relationship Id="rId1" Type="http://schemas.openxmlformats.org/officeDocument/2006/relationships/themeOverride" Target="../theme/themeOverride4.xml"/><Relationship Id="rId2" Type="http://schemas.openxmlformats.org/officeDocument/2006/relationships/oleObject" Target="../embeddings/oleObject2.bin"/></Relationships>
</file>

<file path=word/charts/_rels/chart11.xml.rels><?xml version="1.0" encoding="UTF-8" standalone="yes"?>
<Relationships xmlns="http://schemas.openxmlformats.org/package/2006/relationships"><Relationship Id="rId1" Type="http://schemas.openxmlformats.org/officeDocument/2006/relationships/themeOverride" Target="../theme/themeOverride5.xml"/><Relationship Id="rId2" Type="http://schemas.openxmlformats.org/officeDocument/2006/relationships/oleObject" Target="../embeddings/oleObject3.bin"/></Relationships>
</file>

<file path=word/charts/_rels/chart12.xml.rels><?xml version="1.0" encoding="UTF-8" standalone="yes"?>
<Relationships xmlns="http://schemas.openxmlformats.org/package/2006/relationships"><Relationship Id="rId1" Type="http://schemas.openxmlformats.org/officeDocument/2006/relationships/themeOverride" Target="../theme/themeOverride6.xml"/><Relationship Id="rId2" Type="http://schemas.openxmlformats.org/officeDocument/2006/relationships/oleObject" Target="../embeddings/oleObject4.bin"/></Relationships>
</file>

<file path=word/charts/_rels/chart13.xml.rels><?xml version="1.0" encoding="UTF-8" standalone="yes"?>
<Relationships xmlns="http://schemas.openxmlformats.org/package/2006/relationships"><Relationship Id="rId1" Type="http://schemas.openxmlformats.org/officeDocument/2006/relationships/themeOverride" Target="../theme/themeOverride7.xml"/><Relationship Id="rId2" Type="http://schemas.openxmlformats.org/officeDocument/2006/relationships/oleObject" Target="../embeddings/oleObject5.bin"/></Relationships>
</file>

<file path=word/charts/_rels/chart14.xml.rels><?xml version="1.0" encoding="UTF-8" standalone="yes"?>
<Relationships xmlns="http://schemas.openxmlformats.org/package/2006/relationships"><Relationship Id="rId1" Type="http://schemas.openxmlformats.org/officeDocument/2006/relationships/themeOverride" Target="../theme/themeOverride8.xml"/><Relationship Id="rId2" Type="http://schemas.openxmlformats.org/officeDocument/2006/relationships/oleObject" Target="../embeddings/oleObject6.bin"/></Relationships>
</file>

<file path=word/charts/_rels/chart15.xml.rels><?xml version="1.0" encoding="UTF-8" standalone="yes"?>
<Relationships xmlns="http://schemas.openxmlformats.org/package/2006/relationships"><Relationship Id="rId1" Type="http://schemas.openxmlformats.org/officeDocument/2006/relationships/themeOverride" Target="../theme/themeOverride9.xml"/><Relationship Id="rId2" Type="http://schemas.openxmlformats.org/officeDocument/2006/relationships/oleObject" Target="../embeddings/oleObject7.bin"/></Relationships>
</file>

<file path=word/charts/_rels/chart16.xml.rels><?xml version="1.0" encoding="UTF-8" standalone="yes"?>
<Relationships xmlns="http://schemas.openxmlformats.org/package/2006/relationships"><Relationship Id="rId1" Type="http://schemas.openxmlformats.org/officeDocument/2006/relationships/oleObject" Target="Macintosh%20HD:Users:veronicadelvalle:Library:Containers:com.apple.mail:Data:Library:Mail%20Downloads:93052E91-DF3B-41BE-BC7D-5BBD1418EC93:presupuestos.xlsx" TargetMode="External"/></Relationships>
</file>

<file path=word/charts/_rels/chart17.xml.rels><?xml version="1.0" encoding="UTF-8" standalone="yes"?>
<Relationships xmlns="http://schemas.openxmlformats.org/package/2006/relationships"><Relationship Id="rId1" Type="http://schemas.openxmlformats.org/officeDocument/2006/relationships/themeOverride" Target="../theme/themeOverride10.xml"/><Relationship Id="rId2" Type="http://schemas.openxmlformats.org/officeDocument/2006/relationships/oleObject" Target="../embeddings/oleObject8.bin"/></Relationships>
</file>

<file path=word/charts/_rels/chart18.xml.rels><?xml version="1.0" encoding="UTF-8" standalone="yes"?>
<Relationships xmlns="http://schemas.openxmlformats.org/package/2006/relationships"><Relationship Id="rId1" Type="http://schemas.openxmlformats.org/officeDocument/2006/relationships/themeOverride" Target="../theme/themeOverride11.xml"/><Relationship Id="rId2" Type="http://schemas.openxmlformats.org/officeDocument/2006/relationships/oleObject" Target="../embeddings/oleObject9.bin"/></Relationships>
</file>

<file path=word/charts/_rels/chart19.xml.rels><?xml version="1.0" encoding="UTF-8" standalone="yes"?>
<Relationships xmlns="http://schemas.openxmlformats.org/package/2006/relationships"><Relationship Id="rId1" Type="http://schemas.openxmlformats.org/officeDocument/2006/relationships/themeOverride" Target="../theme/themeOverride12.xml"/><Relationship Id="rId2" Type="http://schemas.openxmlformats.org/officeDocument/2006/relationships/oleObject" Target="../embeddings/oleObject10.bin"/></Relationships>
</file>

<file path=word/charts/_rels/chart2.xml.rels><?xml version="1.0" encoding="UTF-8" standalone="yes"?>
<Relationships xmlns="http://schemas.openxmlformats.org/package/2006/relationships"><Relationship Id="rId1" Type="http://schemas.openxmlformats.org/officeDocument/2006/relationships/oleObject" Target="file:///C:\Users\Shit\Downloads\im004a.xls" TargetMode="External"/></Relationships>
</file>

<file path=word/charts/_rels/chart20.xml.rels><?xml version="1.0" encoding="UTF-8" standalone="yes"?>
<Relationships xmlns="http://schemas.openxmlformats.org/package/2006/relationships"><Relationship Id="rId1" Type="http://schemas.openxmlformats.org/officeDocument/2006/relationships/themeOverride" Target="../theme/themeOverride13.xml"/><Relationship Id="rId2" Type="http://schemas.openxmlformats.org/officeDocument/2006/relationships/oleObject" Target="file:///C:\Users\Rocio\Documents\REUNION%20ANALISIS%20DE%20COSTOS\PPs%20Distribucion%20de%20recursos.xlsx" TargetMode="External"/></Relationships>
</file>

<file path=word/charts/_rels/chart21.xml.rels><?xml version="1.0" encoding="UTF-8" standalone="yes"?>
<Relationships xmlns="http://schemas.openxmlformats.org/package/2006/relationships"><Relationship Id="rId1" Type="http://schemas.openxmlformats.org/officeDocument/2006/relationships/themeOverride" Target="../theme/themeOverride14.xml"/><Relationship Id="rId2" Type="http://schemas.openxmlformats.org/officeDocument/2006/relationships/oleObject" Target="file:///C:\Users\Rocio\Documents\REUNION%20ANALISIS%20DE%20COSTOS\PPs%20Distribucion%20de%20recursos.xlsx" TargetMode="External"/></Relationships>
</file>

<file path=word/charts/_rels/chart22.xml.rels><?xml version="1.0" encoding="UTF-8" standalone="yes"?>
<Relationships xmlns="http://schemas.openxmlformats.org/package/2006/relationships"><Relationship Id="rId1" Type="http://schemas.openxmlformats.org/officeDocument/2006/relationships/themeOverride" Target="../theme/themeOverride15.xml"/><Relationship Id="rId2" Type="http://schemas.openxmlformats.org/officeDocument/2006/relationships/oleObject" Target="file:///C:\Users\Rocio\Documents\REUNION%20ANALISIS%20DE%20COSTOS\PPs%20Distribucion%20de%20recursos.xlsx" TargetMode="External"/></Relationships>
</file>

<file path=word/charts/_rels/chart23.xml.rels><?xml version="1.0" encoding="UTF-8" standalone="yes"?>
<Relationships xmlns="http://schemas.openxmlformats.org/package/2006/relationships"><Relationship Id="rId1" Type="http://schemas.openxmlformats.org/officeDocument/2006/relationships/themeOverride" Target="../theme/themeOverride16.xml"/><Relationship Id="rId2" Type="http://schemas.openxmlformats.org/officeDocument/2006/relationships/oleObject" Target="../embeddings/oleObject11.bin"/></Relationships>
</file>

<file path=word/charts/_rels/chart24.xml.rels><?xml version="1.0" encoding="UTF-8" standalone="yes"?>
<Relationships xmlns="http://schemas.openxmlformats.org/package/2006/relationships"><Relationship Id="rId1" Type="http://schemas.openxmlformats.org/officeDocument/2006/relationships/themeOverride" Target="../theme/themeOverride17.xml"/><Relationship Id="rId2" Type="http://schemas.openxmlformats.org/officeDocument/2006/relationships/oleObject" Target="file:///C:\Users\Rocio\Documents\REUNION%20ANALISIS%20DE%20COSTOS\PPs%20Distribucion%20de%20recursos.xlsx" TargetMode="External"/></Relationships>
</file>

<file path=word/charts/_rels/chart25.xml.rels><?xml version="1.0" encoding="UTF-8" standalone="yes"?>
<Relationships xmlns="http://schemas.openxmlformats.org/package/2006/relationships"><Relationship Id="rId1" Type="http://schemas.openxmlformats.org/officeDocument/2006/relationships/themeOverride" Target="../theme/themeOverride18.xml"/><Relationship Id="rId2" Type="http://schemas.openxmlformats.org/officeDocument/2006/relationships/oleObject" Target="file:///C:\Users\Rocio\Documents\REUNION%20ANALISIS%20DE%20COSTOS\PPs%20Distribucion%20de%20recursos.xlsx" TargetMode="External"/></Relationships>
</file>

<file path=word/charts/_rels/chart26.xml.rels><?xml version="1.0" encoding="UTF-8" standalone="yes"?>
<Relationships xmlns="http://schemas.openxmlformats.org/package/2006/relationships"><Relationship Id="rId1" Type="http://schemas.openxmlformats.org/officeDocument/2006/relationships/themeOverride" Target="../theme/themeOverride19.xml"/><Relationship Id="rId2" Type="http://schemas.openxmlformats.org/officeDocument/2006/relationships/oleObject" Target="file:///C:\Users\Rocio\Documents\REUNION%20ANALISIS%20DE%20COSTOS\PPs%20Distribucion%20de%20recursos.xlsx" TargetMode="External"/></Relationships>
</file>

<file path=word/charts/_rels/chart27.xml.rels><?xml version="1.0" encoding="UTF-8" standalone="yes"?>
<Relationships xmlns="http://schemas.openxmlformats.org/package/2006/relationships"><Relationship Id="rId1" Type="http://schemas.openxmlformats.org/officeDocument/2006/relationships/themeOverride" Target="../theme/themeOverride20.xml"/><Relationship Id="rId2" Type="http://schemas.openxmlformats.org/officeDocument/2006/relationships/oleObject" Target="file:///C:\Users\Rocio\Documents\REUNION%20ANALISIS%20DE%20COSTOS\PPs%20Distribucion%20de%20recursos.xlsx" TargetMode="External"/></Relationships>
</file>

<file path=word/charts/_rels/chart28.xml.rels><?xml version="1.0" encoding="UTF-8" standalone="yes"?>
<Relationships xmlns="http://schemas.openxmlformats.org/package/2006/relationships"><Relationship Id="rId1" Type="http://schemas.openxmlformats.org/officeDocument/2006/relationships/themeOverride" Target="../theme/themeOverride21.xml"/><Relationship Id="rId2" Type="http://schemas.openxmlformats.org/officeDocument/2006/relationships/oleObject" Target="file:///C:\Users\Rocio\Documents\REUNION%20ANALISIS%20DE%20COSTOS\PPs%20Distribucion%20de%20recursos.xlsx" TargetMode="External"/></Relationships>
</file>

<file path=word/charts/_rels/chart29.xml.rels><?xml version="1.0" encoding="UTF-8" standalone="yes"?>
<Relationships xmlns="http://schemas.openxmlformats.org/package/2006/relationships"><Relationship Id="rId1" Type="http://schemas.openxmlformats.org/officeDocument/2006/relationships/themeOverride" Target="../theme/themeOverride22.xml"/><Relationship Id="rId2" Type="http://schemas.openxmlformats.org/officeDocument/2006/relationships/oleObject" Target="file:///C:\Users\Rocio\Documents\REUNION%20ANALISIS%20DE%20COSTOS\PPs%20Distribucion%20de%20recursos.xlsx" TargetMode="External"/></Relationships>
</file>

<file path=word/charts/_rels/chart3.xml.rels><?xml version="1.0" encoding="UTF-8" standalone="yes"?>
<Relationships xmlns="http://schemas.openxmlformats.org/package/2006/relationships"><Relationship Id="rId1" Type="http://schemas.openxmlformats.org/officeDocument/2006/relationships/themeOverride" Target="../theme/themeOverride1.xml"/><Relationship Id="rId2" Type="http://schemas.openxmlformats.org/officeDocument/2006/relationships/package" Target="../embeddings/Hoja_de_c_lculo_de_Microsoft_Excel1.xlsx"/></Relationships>
</file>

<file path=word/charts/_rels/chart30.xml.rels><?xml version="1.0" encoding="UTF-8" standalone="yes"?>
<Relationships xmlns="http://schemas.openxmlformats.org/package/2006/relationships"><Relationship Id="rId1" Type="http://schemas.openxmlformats.org/officeDocument/2006/relationships/themeOverride" Target="../theme/themeOverride23.xml"/><Relationship Id="rId2" Type="http://schemas.openxmlformats.org/officeDocument/2006/relationships/oleObject" Target="file:///C:\Users\Rocio\Documents\REUNION%20ANALISIS%20DE%20COSTOS\PPs%20Distribucion%20de%20recursos.xlsx" TargetMode="External"/></Relationships>
</file>

<file path=word/charts/_rels/chart31.xml.rels><?xml version="1.0" encoding="UTF-8" standalone="yes"?>
<Relationships xmlns="http://schemas.openxmlformats.org/package/2006/relationships"><Relationship Id="rId1" Type="http://schemas.openxmlformats.org/officeDocument/2006/relationships/themeOverride" Target="../theme/themeOverride24.xml"/><Relationship Id="rId2" Type="http://schemas.openxmlformats.org/officeDocument/2006/relationships/oleObject" Target="file:///C:\Users\Rocio\Documents\REUNION%20ANALISIS%20DE%20COSTOS\PPs%20Distribucion%20de%20recursos.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Macintosh%20HD:Users:veronicadelvalle:Library:Containers:com.apple.mail:Data:Library:Mail%20Downloads:E1674E92-D658-45A9-A251-6B2C76CFBA20:Estad&#237;sticas%20BID%20PV.xls"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Shit\Desktop\Benchmark%20Transporte\FIT-BD'S\BD%20Coyuntura%20N.E..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C:\Users\Shit\Desktop\Benchmark%20Transporte\FIT-BD'S\BD%20Coyuntura%20N.E..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C:\Users\Shit\Desktop\Benchmark%20Transporte\FIT-BD'S\BD%20Coyuntura%20N.E..xlsx" TargetMode="External"/></Relationships>
</file>

<file path=word/charts/_rels/chart36.xml.rels><?xml version="1.0" encoding="UTF-8" standalone="yes"?>
<Relationships xmlns="http://schemas.openxmlformats.org/package/2006/relationships"><Relationship Id="rId1" Type="http://schemas.openxmlformats.org/officeDocument/2006/relationships/themeOverride" Target="../theme/themeOverride25.xml"/><Relationship Id="rId2" Type="http://schemas.openxmlformats.org/officeDocument/2006/relationships/oleObject" Target="../embeddings/oleObject12.bin"/></Relationships>
</file>

<file path=word/charts/_rels/chart37.xml.rels><?xml version="1.0" encoding="UTF-8" standalone="yes"?>
<Relationships xmlns="http://schemas.openxmlformats.org/package/2006/relationships"><Relationship Id="rId1" Type="http://schemas.openxmlformats.org/officeDocument/2006/relationships/oleObject" Target="file:///C:\Users\Shit\Desktop\Benchmark%20Transporte\FIT-BD'S\BD%20Coyuntura%20N.E..xlsx" TargetMode="External"/></Relationships>
</file>

<file path=word/charts/_rels/chart38.xml.rels><?xml version="1.0" encoding="UTF-8" standalone="yes"?>
<Relationships xmlns="http://schemas.openxmlformats.org/package/2006/relationships"><Relationship Id="rId1" Type="http://schemas.openxmlformats.org/officeDocument/2006/relationships/oleObject" Target="file:///C:\Users\Shit\Desktop\Benchmark%20Transporte\FIT-BD'S\BD%20Coyuntura%20N.E..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C:\Users\Shit\Desktop\Benchmark%20Transporte\Estad&#237;stico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Hect0r\Desktop\ITC\Informaci&#243;n%20Estad&#237;stica\Exceles\Estimaciones%20IBS.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C:\Users\Shit\Desktop\Benchmark%20Transporte\Demogr&#225;ficos.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C:\Users\Shit\Desktop\Benchmark%20Transporte\Demogr&#225;ficos.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embeddings/oleObject13.bin"/></Relationships>
</file>

<file path=word/charts/_rels/chart43.xml.rels><?xml version="1.0" encoding="UTF-8" standalone="yes"?>
<Relationships xmlns="http://schemas.openxmlformats.org/package/2006/relationships"><Relationship Id="rId1" Type="http://schemas.openxmlformats.org/officeDocument/2006/relationships/oleObject" Target="../embeddings/oleObject14.bin"/></Relationships>
</file>

<file path=word/charts/_rels/chart44.xml.rels><?xml version="1.0" encoding="UTF-8" standalone="yes"?>
<Relationships xmlns="http://schemas.openxmlformats.org/package/2006/relationships"><Relationship Id="rId1" Type="http://schemas.openxmlformats.org/officeDocument/2006/relationships/oleObject" Target="file:///C:\Users\Shit\Desktop\Benchmark%20Transporte\FIT-BD'S\BD%20Coyuntura%20N.E..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C:\Users\Shit\Desktop\Benchmark%20Transporte\FIT-BD'S\BD%20Coyuntura%20N.E..xlsx" TargetMode="External"/></Relationships>
</file>

<file path=word/charts/_rels/chart46.xml.rels><?xml version="1.0" encoding="UTF-8" standalone="yes"?>
<Relationships xmlns="http://schemas.openxmlformats.org/package/2006/relationships"><Relationship Id="rId1" Type="http://schemas.openxmlformats.org/officeDocument/2006/relationships/themeOverride" Target="../theme/themeOverride26.xml"/><Relationship Id="rId2" Type="http://schemas.openxmlformats.org/officeDocument/2006/relationships/oleObject" Target="../embeddings/oleObject15.bin"/></Relationships>
</file>

<file path=word/charts/_rels/chart47.xml.rels><?xml version="1.0" encoding="UTF-8" standalone="yes"?>
<Relationships xmlns="http://schemas.openxmlformats.org/package/2006/relationships"><Relationship Id="rId1" Type="http://schemas.openxmlformats.org/officeDocument/2006/relationships/oleObject" Target="../embeddings/oleObject16.bin"/></Relationships>
</file>

<file path=word/charts/_rels/chart48.xml.rels><?xml version="1.0" encoding="UTF-8" standalone="yes"?>
<Relationships xmlns="http://schemas.openxmlformats.org/package/2006/relationships"><Relationship Id="rId1" Type="http://schemas.openxmlformats.org/officeDocument/2006/relationships/oleObject" Target="file:///C:\Users\Shit\Desktop\Benchmark%20Transporte\Demogr&#225;ficos.xlsx" TargetMode="External"/></Relationships>
</file>

<file path=word/charts/_rels/chart49.xml.rels><?xml version="1.0" encoding="UTF-8" standalone="yes"?>
<Relationships xmlns="http://schemas.openxmlformats.org/package/2006/relationships"><Relationship Id="rId1" Type="http://schemas.openxmlformats.org/officeDocument/2006/relationships/oleObject" Target="file:///C:\Users\Shit\Desktop\Benchmark%20Transporte\Demogr&#225;fico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Hect0r\Desktop\ITC\Informaci&#243;n%20Estad&#237;stica\Exceles\Estimaciones%20IBS.xlsx" TargetMode="External"/></Relationships>
</file>

<file path=word/charts/_rels/chart50.xml.rels><?xml version="1.0" encoding="UTF-8" standalone="yes"?>
<Relationships xmlns="http://schemas.openxmlformats.org/package/2006/relationships"><Relationship Id="rId1" Type="http://schemas.openxmlformats.org/officeDocument/2006/relationships/oleObject" Target="../embeddings/oleObject17.bin"/></Relationships>
</file>

<file path=word/charts/_rels/chart51.xml.rels><?xml version="1.0" encoding="UTF-8" standalone="yes"?>
<Relationships xmlns="http://schemas.openxmlformats.org/package/2006/relationships"><Relationship Id="rId1" Type="http://schemas.openxmlformats.org/officeDocument/2006/relationships/oleObject" Target="../embeddings/oleObject18.bin"/></Relationships>
</file>

<file path=word/charts/_rels/chart52.xml.rels><?xml version="1.0" encoding="UTF-8" standalone="yes"?>
<Relationships xmlns="http://schemas.openxmlformats.org/package/2006/relationships"><Relationship Id="rId1" Type="http://schemas.openxmlformats.org/officeDocument/2006/relationships/oleObject" Target="file:///C:\Users\Shit\Desktop\Benchmark%20Transporte\FIT-BD'S\BD%20Coyuntura%20N.E..xlsx" TargetMode="External"/></Relationships>
</file>

<file path=word/charts/_rels/chart53.xml.rels><?xml version="1.0" encoding="UTF-8" standalone="yes"?>
<Relationships xmlns="http://schemas.openxmlformats.org/package/2006/relationships"><Relationship Id="rId1" Type="http://schemas.openxmlformats.org/officeDocument/2006/relationships/oleObject" Target="file:///C:\Users\Shit\Desktop\Benchmark%20Transporte\FIT-BD'S\BD%20Coyuntura%20N.E..xlsx" TargetMode="External"/></Relationships>
</file>

<file path=word/charts/_rels/chart54.xml.rels><?xml version="1.0" encoding="UTF-8" standalone="yes"?>
<Relationships xmlns="http://schemas.openxmlformats.org/package/2006/relationships"><Relationship Id="rId1" Type="http://schemas.openxmlformats.org/officeDocument/2006/relationships/themeOverride" Target="../theme/themeOverride27.xml"/><Relationship Id="rId2" Type="http://schemas.openxmlformats.org/officeDocument/2006/relationships/oleObject" Target="../embeddings/oleObject19.bin"/></Relationships>
</file>

<file path=word/charts/_rels/chart55.xml.rels><?xml version="1.0" encoding="UTF-8" standalone="yes"?>
<Relationships xmlns="http://schemas.openxmlformats.org/package/2006/relationships"><Relationship Id="rId1" Type="http://schemas.openxmlformats.org/officeDocument/2006/relationships/oleObject" Target="file:///C:\Users\IRENE\Downloads\Ferrov-indicadores%20PV.xlsx" TargetMode="External"/></Relationships>
</file>

<file path=word/charts/_rels/chart56.xml.rels><?xml version="1.0" encoding="UTF-8" standalone="yes"?>
<Relationships xmlns="http://schemas.openxmlformats.org/package/2006/relationships"><Relationship Id="rId1" Type="http://schemas.openxmlformats.org/officeDocument/2006/relationships/oleObject" Target="file:///C:\Users\Paula\OneDrive\ECE%20UNAM%20FIT\Estad&#237;sticas\Accidentes%20dic.xlsx" TargetMode="External"/></Relationships>
</file>

<file path=word/charts/_rels/chart57.xml.rels><?xml version="1.0" encoding="UTF-8" standalone="yes"?>
<Relationships xmlns="http://schemas.openxmlformats.org/package/2006/relationships"><Relationship Id="rId1" Type="http://schemas.openxmlformats.org/officeDocument/2006/relationships/oleObject" Target="file:///C:\Users\Paula\OneDrive\ECE%20UNAM%20FIT\Estad&#237;sticas\Accidentes%20dic.xlsx" TargetMode="External"/></Relationships>
</file>

<file path=word/charts/_rels/chart58.xml.rels><?xml version="1.0" encoding="UTF-8" standalone="yes"?>
<Relationships xmlns="http://schemas.openxmlformats.org/package/2006/relationships"><Relationship Id="rId1" Type="http://schemas.openxmlformats.org/officeDocument/2006/relationships/oleObject" Target="file:///C:\Users\Paula\OneDrive\ECE%20UNAM%20FIT\Estad&#237;sticas\Accidentes%20dic.xlsx" TargetMode="External"/></Relationships>
</file>

<file path=word/charts/_rels/chart59.xml.rels><?xml version="1.0" encoding="UTF-8" standalone="yes"?>
<Relationships xmlns="http://schemas.openxmlformats.org/package/2006/relationships"><Relationship Id="rId1" Type="http://schemas.openxmlformats.org/officeDocument/2006/relationships/oleObject" Target="file:///C:\Users\Shit\AppData\Roaming\Microsoft\Excel\Libro1%20(version%201).xlsb" TargetMode="External"/></Relationships>
</file>

<file path=word/charts/_rels/chart6.xml.rels><?xml version="1.0" encoding="UTF-8" standalone="yes"?>
<Relationships xmlns="http://schemas.openxmlformats.org/package/2006/relationships"><Relationship Id="rId1" Type="http://schemas.openxmlformats.org/officeDocument/2006/relationships/package" Target="../embeddings/Hoja_de_c_lculo_de_Microsoft_Excel2.xlsx"/></Relationships>
</file>

<file path=word/charts/_rels/chart60.xml.rels><?xml version="1.0" encoding="UTF-8" standalone="yes"?>
<Relationships xmlns="http://schemas.openxmlformats.org/package/2006/relationships"><Relationship Id="rId1" Type="http://schemas.openxmlformats.org/officeDocument/2006/relationships/oleObject" Target="file:///C:\Users\Shit\AppData\Roaming\Microsoft\Excel\Libro1%20(version%201).xlsb" TargetMode="External"/></Relationships>
</file>

<file path=word/charts/_rels/chart61.xml.rels><?xml version="1.0" encoding="UTF-8" standalone="yes"?>
<Relationships xmlns="http://schemas.openxmlformats.org/package/2006/relationships"><Relationship Id="rId1" Type="http://schemas.openxmlformats.org/officeDocument/2006/relationships/oleObject" Target="Macintosh%20HD:Users:veronicadelvalle:Documents:Documentos:Trabajo:FIT:Ferrov-indicadores%20PV.xlsx" TargetMode="External"/></Relationships>
</file>

<file path=word/charts/_rels/chart62.xml.rels><?xml version="1.0" encoding="UTF-8" standalone="yes"?>
<Relationships xmlns="http://schemas.openxmlformats.org/package/2006/relationships"><Relationship Id="rId1" Type="http://schemas.openxmlformats.org/officeDocument/2006/relationships/oleObject" Target="Macintosh%20HD:Users:veronicadelvalle:Library:Containers:com.apple.mail:Data:Library:Mail%20Downloads:E1674E92-D658-45A9-A251-6B2C76CFBA20:Estad&#237;sticas%20BID%20PV.xls" TargetMode="External"/></Relationships>
</file>

<file path=word/charts/_rels/chart63.xml.rels><?xml version="1.0" encoding="UTF-8" standalone="yes"?>
<Relationships xmlns="http://schemas.openxmlformats.org/package/2006/relationships"><Relationship Id="rId1" Type="http://schemas.openxmlformats.org/officeDocument/2006/relationships/oleObject" Target="file:///C:\Users\marie\Desktop\modelo%20FIT-UAP\Ferrov-indicadores%20(1).xlsx" TargetMode="External"/></Relationships>
</file>

<file path=word/charts/_rels/chart64.xml.rels><?xml version="1.0" encoding="UTF-8" standalone="yes"?>
<Relationships xmlns="http://schemas.openxmlformats.org/package/2006/relationships"><Relationship Id="rId1" Type="http://schemas.openxmlformats.org/officeDocument/2006/relationships/oleObject" Target="Macintosh%20HD:Users:veronicadelvalle:Library:Containers:com.apple.mail:Data:Library:Mail%20Downloads:E1674E92-D658-45A9-A251-6B2C76CFBA20:Estad&#237;sticas%20BID%20PV.xls" TargetMode="External"/></Relationships>
</file>

<file path=word/charts/_rels/chart65.xml.rels><?xml version="1.0" encoding="UTF-8" standalone="yes"?>
<Relationships xmlns="http://schemas.openxmlformats.org/package/2006/relationships"><Relationship Id="rId1" Type="http://schemas.openxmlformats.org/officeDocument/2006/relationships/oleObject" Target="file:///C:\Users\IRENE\Downloads\Ferrov-indicadores%20PV.xlsx" TargetMode="External"/></Relationships>
</file>

<file path=word/charts/_rels/chart66.xml.rels><?xml version="1.0" encoding="UTF-8" standalone="yes"?>
<Relationships xmlns="http://schemas.openxmlformats.org/package/2006/relationships"><Relationship Id="rId1" Type="http://schemas.openxmlformats.org/officeDocument/2006/relationships/oleObject" Target="file:///C:\Users\556995\Google%20Drive\EECE-SCT-FIT\Archivos%20de%20Trabajo\Estad&#237;sticas%20BID%20PV.xls" TargetMode="External"/></Relationships>
</file>

<file path=word/charts/_rels/chart67.xml.rels><?xml version="1.0" encoding="UTF-8" standalone="yes"?>
<Relationships xmlns="http://schemas.openxmlformats.org/package/2006/relationships"><Relationship Id="rId1" Type="http://schemas.openxmlformats.org/officeDocument/2006/relationships/oleObject" Target="Macintosh%20HD:Users:veronicadelvalle:Library:Containers:com.apple.mail:Data:Library:Mail%20Downloads:E1674E92-D658-45A9-A251-6B2C76CFBA20:Estad&#237;sticas%20BID%20PV.xls" TargetMode="External"/></Relationships>
</file>

<file path=word/charts/_rels/chart68.xml.rels><?xml version="1.0" encoding="UTF-8" standalone="yes"?>
<Relationships xmlns="http://schemas.openxmlformats.org/package/2006/relationships"><Relationship Id="rId1" Type="http://schemas.openxmlformats.org/officeDocument/2006/relationships/oleObject" Target="file:///C:\Users\marie\Desktop\modelo%20FIT-UAP\Ferrov-indicadores%20(1).xlsx" TargetMode="External"/></Relationships>
</file>

<file path=word/charts/_rels/chart69.xml.rels><?xml version="1.0" encoding="UTF-8" standalone="yes"?>
<Relationships xmlns="http://schemas.openxmlformats.org/package/2006/relationships"><Relationship Id="rId1" Type="http://schemas.openxmlformats.org/officeDocument/2006/relationships/oleObject" Target="file:///C:\Users\marie\Documents\ArcGIS\Export_Output_3.dbf"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veronicadelvalle:Library:Containers:com.apple.mail:Data:Library:Mail%20Downloads:93052E91-DF3B-41BE-BC7D-5BBD1418EC93:presupuestos.xlsx" TargetMode="External"/></Relationships>
</file>

<file path=word/charts/_rels/chart70.xml.rels><?xml version="1.0" encoding="UTF-8" standalone="yes"?>
<Relationships xmlns="http://schemas.openxmlformats.org/package/2006/relationships"><Relationship Id="rId1" Type="http://schemas.openxmlformats.org/officeDocument/2006/relationships/oleObject" Target="Macintosh%20HD:Users:veronicadelvalle:Documents:Documentos:Trabajo:FIT:Ferrov-indicadores%20PV.xlsx" TargetMode="External"/></Relationships>
</file>

<file path=word/charts/_rels/chart71.xml.rels><?xml version="1.0" encoding="UTF-8" standalone="yes"?>
<Relationships xmlns="http://schemas.openxmlformats.org/package/2006/relationships"><Relationship Id="rId1" Type="http://schemas.openxmlformats.org/officeDocument/2006/relationships/oleObject" Target="Macintosh%20HD:Users:veronicadelvalle:Library:Containers:com.apple.mail:Data:Library:Mail%20Downloads:E1674E92-D658-45A9-A251-6B2C76CFBA20:Estad&#237;sticas%20BID%20PV.xls" TargetMode="External"/></Relationships>
</file>

<file path=word/charts/_rels/chart72.xml.rels><?xml version="1.0" encoding="UTF-8" standalone="yes"?>
<Relationships xmlns="http://schemas.openxmlformats.org/package/2006/relationships"><Relationship Id="rId1" Type="http://schemas.openxmlformats.org/officeDocument/2006/relationships/oleObject" Target="Macintosh%20HD:Users:veronicadelvalle:Documents:Documentos:Trabajo:FIT:Ferrov-indicadores%20PV.xlsx" TargetMode="External"/></Relationships>
</file>

<file path=word/charts/_rels/chart73.xml.rels><?xml version="1.0" encoding="UTF-8" standalone="yes"?>
<Relationships xmlns="http://schemas.openxmlformats.org/package/2006/relationships"><Relationship Id="rId1" Type="http://schemas.openxmlformats.org/officeDocument/2006/relationships/oleObject" Target="Macintosh%20HD:Users:veronicadelvalle:Documents:Documentos:Trabajo:FIT:Ferrov-indicadores%20PV.xlsx" TargetMode="External"/></Relationships>
</file>

<file path=word/charts/_rels/chart74.xml.rels><?xml version="1.0" encoding="UTF-8" standalone="yes"?>
<Relationships xmlns="http://schemas.openxmlformats.org/package/2006/relationships"><Relationship Id="rId1" Type="http://schemas.openxmlformats.org/officeDocument/2006/relationships/package" Target="../embeddings/Hoja_de_c_lculo_de_Microsoft_Excel4.xlsx"/></Relationships>
</file>

<file path=word/charts/_rels/chart75.xml.rels><?xml version="1.0" encoding="UTF-8" standalone="yes"?>
<Relationships xmlns="http://schemas.openxmlformats.org/package/2006/relationships"><Relationship Id="rId1" Type="http://schemas.openxmlformats.org/officeDocument/2006/relationships/package" Target="../embeddings/Hoja_de_c_lculo_de_Microsoft_Excel5.xlsx"/></Relationships>
</file>

<file path=word/charts/_rels/chart76.xml.rels><?xml version="1.0" encoding="UTF-8" standalone="yes"?>
<Relationships xmlns="http://schemas.openxmlformats.org/package/2006/relationships"><Relationship Id="rId1" Type="http://schemas.openxmlformats.org/officeDocument/2006/relationships/oleObject" Target="https://d.docs.live.net/1daba098fdd724ea/ECE%20UNAM%20FIT/Gr&#225;fica%20FIT%20ETV.xlsx" TargetMode="External"/></Relationships>
</file>

<file path=word/charts/_rels/chart77.xml.rels><?xml version="1.0" encoding="UTF-8" standalone="yes"?>
<Relationships xmlns="http://schemas.openxmlformats.org/package/2006/relationships"><Relationship Id="rId1" Type="http://schemas.openxmlformats.org/officeDocument/2006/relationships/oleObject" Target="file:///C:\Users\USER\Google%20Drive\EECE-SCT-FIT\EVALUACI&#211;N%20DE%20DISE&#209;O\Valoraci&#243;n%20del%20Programa%20E022.xlsx" TargetMode="External"/></Relationships>
</file>

<file path=word/charts/_rels/chart8.xml.rels><?xml version="1.0" encoding="UTF-8" standalone="yes"?>
<Relationships xmlns="http://schemas.openxmlformats.org/package/2006/relationships"><Relationship Id="rId1" Type="http://schemas.openxmlformats.org/officeDocument/2006/relationships/themeOverride" Target="../theme/themeOverride2.xml"/><Relationship Id="rId2" Type="http://schemas.openxmlformats.org/officeDocument/2006/relationships/oleObject" Target="../embeddings/oleObject1.bin"/></Relationships>
</file>

<file path=word/charts/_rels/chart9.xml.rels><?xml version="1.0" encoding="UTF-8" standalone="yes"?>
<Relationships xmlns="http://schemas.openxmlformats.org/package/2006/relationships"><Relationship Id="rId1" Type="http://schemas.openxmlformats.org/officeDocument/2006/relationships/themeOverride" Target="../theme/themeOverride3.xml"/><Relationship Id="rId2" Type="http://schemas.openxmlformats.org/officeDocument/2006/relationships/package" Target="../embeddings/Hoja_de_c_lculo_de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0438451443569554"/>
          <c:y val="0.0601851851851852"/>
          <c:w val="0.925599300087489"/>
          <c:h val="0.763696777486148"/>
        </c:manualLayout>
      </c:layout>
      <c:lineChart>
        <c:grouping val="standard"/>
        <c:varyColors val="0"/>
        <c:ser>
          <c:idx val="0"/>
          <c:order val="0"/>
          <c:spPr>
            <a:ln>
              <a:solidFill>
                <a:schemeClr val="bg1">
                  <a:lumMod val="50000"/>
                </a:schemeClr>
              </a:solidFill>
            </a:ln>
          </c:spPr>
          <c:marker>
            <c:symbol val="diamond"/>
            <c:size val="7"/>
            <c:spPr>
              <a:solidFill>
                <a:schemeClr val="bg1">
                  <a:lumMod val="50000"/>
                </a:schemeClr>
              </a:solidFill>
              <a:ln>
                <a:solidFill>
                  <a:schemeClr val="bg1">
                    <a:lumMod val="50000"/>
                  </a:schemeClr>
                </a:solidFill>
              </a:ln>
            </c:spPr>
          </c:marker>
          <c:dLbls>
            <c:dLbl>
              <c:idx val="2"/>
              <c:layout>
                <c:manualLayout>
                  <c:x val="-0.0511876640419948"/>
                  <c:y val="0.0498844415281423"/>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0.0456321084864392"/>
                  <c:y val="0.0359955526392534"/>
                </c:manualLayout>
              </c:layout>
              <c:dLblPos val="r"/>
              <c:showLegendKey val="0"/>
              <c:showVal val="1"/>
              <c:showCatName val="0"/>
              <c:showSerName val="0"/>
              <c:showPercent val="0"/>
              <c:showBubbleSize val="0"/>
              <c:extLst>
                <c:ext xmlns:c15="http://schemas.microsoft.com/office/drawing/2012/chart" uri="{CE6537A1-D6FC-4f65-9D91-7224C49458BB}"/>
              </c:extLst>
            </c:dLbl>
            <c:dLbl>
              <c:idx val="7"/>
              <c:layout>
                <c:manualLayout>
                  <c:x val="-0.0456321084864392"/>
                  <c:y val="0.0359955526392534"/>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0.0428543307086614"/>
                  <c:y val="0.0452548118985127"/>
                </c:manualLayout>
              </c:layout>
              <c:dLblPos val="r"/>
              <c:showLegendKey val="0"/>
              <c:showVal val="1"/>
              <c:showCatName val="0"/>
              <c:showSerName val="0"/>
              <c:showPercent val="0"/>
              <c:showBubbleSize val="0"/>
              <c:extLst>
                <c:ext xmlns:c15="http://schemas.microsoft.com/office/drawing/2012/chart" uri="{CE6537A1-D6FC-4f65-9D91-7224C49458BB}"/>
              </c:extLst>
            </c:dLbl>
            <c:dLbl>
              <c:idx val="13"/>
              <c:layout>
                <c:manualLayout>
                  <c:x val="-0.0400765529308836"/>
                  <c:y val="0.0498844415281423"/>
                </c:manualLayout>
              </c:layout>
              <c:dLblPos val="r"/>
              <c:showLegendKey val="0"/>
              <c:showVal val="1"/>
              <c:showCatName val="0"/>
              <c:showSerName val="0"/>
              <c:showPercent val="0"/>
              <c:showBubbleSize val="0"/>
              <c:extLst>
                <c:ext xmlns:c15="http://schemas.microsoft.com/office/drawing/2012/chart" uri="{CE6537A1-D6FC-4f65-9D91-7224C49458BB}"/>
              </c:extLst>
            </c:dLbl>
            <c:spPr>
              <a:noFill/>
            </c:spPr>
            <c:txPr>
              <a:bodyPr/>
              <a:lstStyle/>
              <a:p>
                <a:pPr>
                  <a:defRPr sz="900" b="1">
                    <a:solidFill>
                      <a:schemeClr val="tx2"/>
                    </a:solidFill>
                    <a:latin typeface="Trebuchet MS" pitchFamily="34" charset="0"/>
                  </a:defRPr>
                </a:pPr>
                <a:endParaRPr lang="es-E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PIB!$B$5:$B$19</c:f>
              <c:strCache>
                <c:ptCount val="15"/>
                <c:pt idx="0">
                  <c:v>2012-I</c:v>
                </c:pt>
                <c:pt idx="1">
                  <c:v>2012-II</c:v>
                </c:pt>
                <c:pt idx="2">
                  <c:v>2012-III</c:v>
                </c:pt>
                <c:pt idx="3">
                  <c:v>2012-IV</c:v>
                </c:pt>
                <c:pt idx="4">
                  <c:v>2013-I</c:v>
                </c:pt>
                <c:pt idx="5">
                  <c:v>2013-II</c:v>
                </c:pt>
                <c:pt idx="6">
                  <c:v>2013-III</c:v>
                </c:pt>
                <c:pt idx="7">
                  <c:v>2013-IV</c:v>
                </c:pt>
                <c:pt idx="8">
                  <c:v>2014-I</c:v>
                </c:pt>
                <c:pt idx="9">
                  <c:v>2014-II</c:v>
                </c:pt>
                <c:pt idx="10">
                  <c:v>2014-III</c:v>
                </c:pt>
                <c:pt idx="11">
                  <c:v>2014-IV</c:v>
                </c:pt>
                <c:pt idx="12">
                  <c:v>2015-I</c:v>
                </c:pt>
                <c:pt idx="13">
                  <c:v>2015-II</c:v>
                </c:pt>
                <c:pt idx="14">
                  <c:v>2015-III</c:v>
                </c:pt>
              </c:strCache>
            </c:strRef>
          </c:cat>
          <c:val>
            <c:numRef>
              <c:f>PIB!$C$5:$C$19</c:f>
              <c:numCache>
                <c:formatCode>#,##0.0</c:formatCode>
                <c:ptCount val="15"/>
                <c:pt idx="0">
                  <c:v>4.862685098774321</c:v>
                </c:pt>
                <c:pt idx="1">
                  <c:v>4.50863888035245</c:v>
                </c:pt>
                <c:pt idx="2">
                  <c:v>3.221810143992144</c:v>
                </c:pt>
                <c:pt idx="3">
                  <c:v>3.535345040045823</c:v>
                </c:pt>
                <c:pt idx="4">
                  <c:v>0.961197083678727</c:v>
                </c:pt>
                <c:pt idx="5">
                  <c:v>1.727256020094231</c:v>
                </c:pt>
                <c:pt idx="6">
                  <c:v>1.553924326007475</c:v>
                </c:pt>
                <c:pt idx="7">
                  <c:v>1.142150397163107</c:v>
                </c:pt>
                <c:pt idx="8">
                  <c:v>2.291622051500681</c:v>
                </c:pt>
                <c:pt idx="9">
                  <c:v>1.770874799560133</c:v>
                </c:pt>
                <c:pt idx="10">
                  <c:v>2.297956928925544</c:v>
                </c:pt>
                <c:pt idx="11">
                  <c:v>2.626262247574445</c:v>
                </c:pt>
                <c:pt idx="12">
                  <c:v>2.537203451478831</c:v>
                </c:pt>
                <c:pt idx="13">
                  <c:v>2.347943101759724</c:v>
                </c:pt>
                <c:pt idx="14">
                  <c:v>2.643053759685742</c:v>
                </c:pt>
              </c:numCache>
            </c:numRef>
          </c:val>
          <c:smooth val="0"/>
        </c:ser>
        <c:dLbls>
          <c:showLegendKey val="0"/>
          <c:showVal val="0"/>
          <c:showCatName val="0"/>
          <c:showSerName val="0"/>
          <c:showPercent val="0"/>
          <c:showBubbleSize val="0"/>
        </c:dLbls>
        <c:marker val="1"/>
        <c:smooth val="0"/>
        <c:axId val="-2010320408"/>
        <c:axId val="-2010317192"/>
      </c:lineChart>
      <c:catAx>
        <c:axId val="-2010320408"/>
        <c:scaling>
          <c:orientation val="minMax"/>
        </c:scaling>
        <c:delete val="0"/>
        <c:axPos val="b"/>
        <c:numFmt formatCode="General" sourceLinked="0"/>
        <c:majorTickMark val="out"/>
        <c:minorTickMark val="none"/>
        <c:tickLblPos val="nextTo"/>
        <c:txPr>
          <a:bodyPr/>
          <a:lstStyle/>
          <a:p>
            <a:pPr>
              <a:defRPr sz="900">
                <a:solidFill>
                  <a:schemeClr val="tx2"/>
                </a:solidFill>
              </a:defRPr>
            </a:pPr>
            <a:endParaRPr lang="es-ES"/>
          </a:p>
        </c:txPr>
        <c:crossAx val="-2010317192"/>
        <c:crosses val="autoZero"/>
        <c:auto val="1"/>
        <c:lblAlgn val="ctr"/>
        <c:lblOffset val="100"/>
        <c:noMultiLvlLbl val="0"/>
      </c:catAx>
      <c:valAx>
        <c:axId val="-2010317192"/>
        <c:scaling>
          <c:orientation val="minMax"/>
        </c:scaling>
        <c:delete val="1"/>
        <c:axPos val="l"/>
        <c:numFmt formatCode="#,##0.0" sourceLinked="1"/>
        <c:majorTickMark val="out"/>
        <c:minorTickMark val="none"/>
        <c:tickLblPos val="nextTo"/>
        <c:crossAx val="-2010320408"/>
        <c:crosses val="autoZero"/>
        <c:crossBetween val="between"/>
      </c:valAx>
    </c:plotArea>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485669651499395"/>
          <c:y val="0.0364118939712987"/>
          <c:w val="0.92402623771514"/>
          <c:h val="0.736987152921674"/>
        </c:manualLayout>
      </c:layout>
      <c:barChart>
        <c:barDir val="col"/>
        <c:grouping val="clustered"/>
        <c:varyColors val="0"/>
        <c:ser>
          <c:idx val="0"/>
          <c:order val="0"/>
          <c:tx>
            <c:v>Aprobado</c:v>
          </c:tx>
          <c:spPr>
            <a:solidFill>
              <a:srgbClr val="0F6FC6">
                <a:lumMod val="50000"/>
              </a:srgbClr>
            </a:solidFill>
            <a:ln>
              <a:noFill/>
            </a:ln>
            <a:effectLst/>
          </c:spPr>
          <c:invertIfNegative val="0"/>
          <c:dLbls>
            <c:dLbl>
              <c:idx val="0"/>
              <c:layout>
                <c:manualLayout>
                  <c:x val="-0.0306367602897113"/>
                  <c:y val="0.0084878183098949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00707002160531808"/>
                  <c:y val="0.0127317274648424"/>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282718497896586"/>
                  <c:y val="0.00855846475967899"/>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rgbClr val="083763"/>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E011y22'!$F$38:$F$40</c:f>
              <c:numCache>
                <c:formatCode>General</c:formatCode>
                <c:ptCount val="3"/>
                <c:pt idx="0">
                  <c:v>2012.0</c:v>
                </c:pt>
                <c:pt idx="1">
                  <c:v>2013.0</c:v>
                </c:pt>
                <c:pt idx="2">
                  <c:v>2014.0</c:v>
                </c:pt>
              </c:numCache>
            </c:numRef>
          </c:cat>
          <c:val>
            <c:numRef>
              <c:f>('Presupuestos SCT, J3L, E011y22'!$B$30,'Presupuestos SCT, J3L, E011y22'!$E$30,'Presupuestos SCT, J3L, E011y22'!$H$30)</c:f>
              <c:numCache>
                <c:formatCode>#,##0.0</c:formatCode>
                <c:ptCount val="3"/>
                <c:pt idx="0">
                  <c:v>9.03430558883817E7</c:v>
                </c:pt>
                <c:pt idx="1">
                  <c:v>8.9262435321135E7</c:v>
                </c:pt>
                <c:pt idx="2">
                  <c:v>1.188323799E8</c:v>
                </c:pt>
              </c:numCache>
            </c:numRef>
          </c:val>
        </c:ser>
        <c:ser>
          <c:idx val="2"/>
          <c:order val="1"/>
          <c:tx>
            <c:v>Modificado</c:v>
          </c:tx>
          <c:spPr>
            <a:solidFill>
              <a:schemeClr val="accent3"/>
            </a:solidFill>
            <a:ln>
              <a:noFill/>
            </a:ln>
            <a:effectLst/>
          </c:spPr>
          <c:invertIfNegative val="0"/>
          <c:dLbls>
            <c:dLbl>
              <c:idx val="0"/>
              <c:layout>
                <c:manualLayout>
                  <c:x val="0.00471408999636478"/>
                  <c:y val="-0.0032547775723770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0094259532142712"/>
                  <c:y val="0.017787994348583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164898511788287"/>
                  <c:y val="0.00855832735176062"/>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E011y22'!$F$38:$F$40</c:f>
              <c:numCache>
                <c:formatCode>General</c:formatCode>
                <c:ptCount val="3"/>
                <c:pt idx="0">
                  <c:v>2012.0</c:v>
                </c:pt>
                <c:pt idx="1">
                  <c:v>2013.0</c:v>
                </c:pt>
                <c:pt idx="2">
                  <c:v>2014.0</c:v>
                </c:pt>
              </c:numCache>
            </c:numRef>
          </c:cat>
          <c:val>
            <c:numRef>
              <c:f>('Presupuestos SCT, J3L, E011y22'!$C$30,'Presupuestos SCT, J3L, E011y22'!$F$30,'Presupuestos SCT, J3L, E011y22'!$I$30)</c:f>
              <c:numCache>
                <c:formatCode>#,##0.0</c:formatCode>
                <c:ptCount val="3"/>
                <c:pt idx="0">
                  <c:v>8.49272125339238E7</c:v>
                </c:pt>
                <c:pt idx="1">
                  <c:v>8.36630174678805E7</c:v>
                </c:pt>
                <c:pt idx="2">
                  <c:v>1.0477476419761E8</c:v>
                </c:pt>
              </c:numCache>
            </c:numRef>
          </c:val>
        </c:ser>
        <c:ser>
          <c:idx val="1"/>
          <c:order val="2"/>
          <c:tx>
            <c:v>Ejercido</c:v>
          </c:tx>
          <c:spPr>
            <a:solidFill>
              <a:schemeClr val="accent3">
                <a:lumMod val="50000"/>
              </a:schemeClr>
            </a:solidFill>
            <a:ln>
              <a:noFill/>
            </a:ln>
            <a:effectLst/>
          </c:spPr>
          <c:invertIfNegative val="0"/>
          <c:dLbls>
            <c:dLbl>
              <c:idx val="0"/>
              <c:layout>
                <c:manualLayout>
                  <c:x val="0.0212038873422439"/>
                  <c:y val="0.0128376971395185"/>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0329858259984179"/>
                  <c:y val="0.0170461456616555"/>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541864270059238"/>
                  <c:y val="0.012802236506708"/>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ysClr val="windowText" lastClr="000000"/>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E011y22'!$F$38:$F$40</c:f>
              <c:numCache>
                <c:formatCode>General</c:formatCode>
                <c:ptCount val="3"/>
                <c:pt idx="0">
                  <c:v>2012.0</c:v>
                </c:pt>
                <c:pt idx="1">
                  <c:v>2013.0</c:v>
                </c:pt>
                <c:pt idx="2">
                  <c:v>2014.0</c:v>
                </c:pt>
              </c:numCache>
            </c:numRef>
          </c:cat>
          <c:val>
            <c:numRef>
              <c:f>('Presupuestos SCT, J3L, E011y22'!$D$30,'Presupuestos SCT, J3L, E011y22'!$G$30,'Presupuestos SCT, J3L, E011y22'!$J$30)</c:f>
              <c:numCache>
                <c:formatCode>#,##0.0</c:formatCode>
                <c:ptCount val="3"/>
                <c:pt idx="0">
                  <c:v>8.4805483643651E7</c:v>
                </c:pt>
                <c:pt idx="1">
                  <c:v>8.36531479749726E7</c:v>
                </c:pt>
                <c:pt idx="2">
                  <c:v>1.0471446151242E8</c:v>
                </c:pt>
              </c:numCache>
            </c:numRef>
          </c:val>
        </c:ser>
        <c:dLbls>
          <c:dLblPos val="outEnd"/>
          <c:showLegendKey val="0"/>
          <c:showVal val="1"/>
          <c:showCatName val="0"/>
          <c:showSerName val="0"/>
          <c:showPercent val="0"/>
          <c:showBubbleSize val="0"/>
        </c:dLbls>
        <c:gapWidth val="150"/>
        <c:axId val="-2024483080"/>
        <c:axId val="-2024479480"/>
      </c:barChart>
      <c:catAx>
        <c:axId val="-2024483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crossAx val="-2024479480"/>
        <c:crosses val="autoZero"/>
        <c:auto val="1"/>
        <c:lblAlgn val="ctr"/>
        <c:lblOffset val="100"/>
        <c:noMultiLvlLbl val="0"/>
      </c:catAx>
      <c:valAx>
        <c:axId val="-2024479480"/>
        <c:scaling>
          <c:orientation val="minMax"/>
        </c:scaling>
        <c:delete val="1"/>
        <c:axPos val="l"/>
        <c:numFmt formatCode="#,##0" sourceLinked="0"/>
        <c:majorTickMark val="none"/>
        <c:minorTickMark val="none"/>
        <c:tickLblPos val="nextTo"/>
        <c:crossAx val="-2024483080"/>
        <c:crosses val="autoZero"/>
        <c:crossBetween val="between"/>
      </c:valAx>
      <c:spPr>
        <a:noFill/>
        <a:ln>
          <a:noFill/>
        </a:ln>
        <a:effectLst/>
      </c:spPr>
    </c:plotArea>
    <c:legend>
      <c:legendPos val="r"/>
      <c:layout>
        <c:manualLayout>
          <c:xMode val="edge"/>
          <c:yMode val="edge"/>
          <c:x val="0.208138733944706"/>
          <c:y val="0.894790315896421"/>
          <c:w val="0.6114301382"/>
          <c:h val="0.075498463182765"/>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683956692913386"/>
          <c:y val="0.0820035159770132"/>
          <c:w val="0.9001753426655"/>
          <c:h val="0.704983823551137"/>
        </c:manualLayout>
      </c:layout>
      <c:barChart>
        <c:barDir val="col"/>
        <c:grouping val="clustered"/>
        <c:varyColors val="0"/>
        <c:ser>
          <c:idx val="0"/>
          <c:order val="0"/>
          <c:tx>
            <c:v>Aprobado</c:v>
          </c:tx>
          <c:spPr>
            <a:solidFill>
              <a:srgbClr val="0F6FC6">
                <a:lumMod val="50000"/>
              </a:srgbClr>
            </a:solidFill>
            <a:ln>
              <a:noFill/>
            </a:ln>
            <a:effectLst/>
          </c:spPr>
          <c:invertIfNegative val="0"/>
          <c:dLbls>
            <c:dLbl>
              <c:idx val="0"/>
              <c:layout>
                <c:manualLayout>
                  <c:x val="-0.00235667386843937"/>
                  <c:y val="-1.37564526526205E-16"/>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E011y22'!$F$38:$F$40</c:f>
              <c:numCache>
                <c:formatCode>General</c:formatCode>
                <c:ptCount val="3"/>
                <c:pt idx="0">
                  <c:v>2012.0</c:v>
                </c:pt>
                <c:pt idx="1">
                  <c:v>2013.0</c:v>
                </c:pt>
                <c:pt idx="2">
                  <c:v>2014.0</c:v>
                </c:pt>
              </c:numCache>
            </c:numRef>
          </c:cat>
          <c:val>
            <c:numRef>
              <c:f>('Presupuestos SCT, J3L, E011y22'!$B$57,'Presupuestos SCT, J3L, E011y22'!$E$57,'Presupuestos SCT, J3L, E011y22'!$H$57)</c:f>
              <c:numCache>
                <c:formatCode>#,##0.0</c:formatCode>
                <c:ptCount val="3"/>
                <c:pt idx="0">
                  <c:v>513969.3059592</c:v>
                </c:pt>
                <c:pt idx="1">
                  <c:v>541679.7973049983</c:v>
                </c:pt>
                <c:pt idx="2">
                  <c:v>520648.76</c:v>
                </c:pt>
              </c:numCache>
            </c:numRef>
          </c:val>
        </c:ser>
        <c:ser>
          <c:idx val="2"/>
          <c:order val="1"/>
          <c:tx>
            <c:v>Modificado</c:v>
          </c:tx>
          <c:spPr>
            <a:solidFill>
              <a:schemeClr val="accent3"/>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E011y22'!$F$38:$F$40</c:f>
              <c:numCache>
                <c:formatCode>General</c:formatCode>
                <c:ptCount val="3"/>
                <c:pt idx="0">
                  <c:v>2012.0</c:v>
                </c:pt>
                <c:pt idx="1">
                  <c:v>2013.0</c:v>
                </c:pt>
                <c:pt idx="2">
                  <c:v>2014.0</c:v>
                </c:pt>
              </c:numCache>
            </c:numRef>
          </c:cat>
          <c:val>
            <c:numRef>
              <c:f>('Presupuestos SCT, J3L, E011y22'!$C$57,'Presupuestos SCT, J3L, E011y22'!$F$57,'Presupuestos SCT, J3L, E011y22'!$I$57)</c:f>
              <c:numCache>
                <c:formatCode>#,##0.0</c:formatCode>
                <c:ptCount val="3"/>
                <c:pt idx="0">
                  <c:v>629821.8992019</c:v>
                </c:pt>
                <c:pt idx="1">
                  <c:v>853252.7310899999</c:v>
                </c:pt>
                <c:pt idx="2">
                  <c:v>1.87594314E6</c:v>
                </c:pt>
              </c:numCache>
            </c:numRef>
          </c:val>
        </c:ser>
        <c:ser>
          <c:idx val="1"/>
          <c:order val="2"/>
          <c:tx>
            <c:v>Ejercido</c:v>
          </c:tx>
          <c:spPr>
            <a:solidFill>
              <a:schemeClr val="accent3">
                <a:lumMod val="50000"/>
              </a:schemeClr>
            </a:solidFill>
            <a:ln>
              <a:noFill/>
            </a:ln>
            <a:effectLst/>
          </c:spPr>
          <c:invertIfNegative val="0"/>
          <c:dLbls>
            <c:dLbl>
              <c:idx val="2"/>
              <c:layout>
                <c:manualLayout>
                  <c:x val="0.0117833693421967"/>
                  <c:y val="0.0"/>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E011y22'!$F$38:$F$40</c:f>
              <c:numCache>
                <c:formatCode>General</c:formatCode>
                <c:ptCount val="3"/>
                <c:pt idx="0">
                  <c:v>2012.0</c:v>
                </c:pt>
                <c:pt idx="1">
                  <c:v>2013.0</c:v>
                </c:pt>
                <c:pt idx="2">
                  <c:v>2014.0</c:v>
                </c:pt>
              </c:numCache>
            </c:numRef>
          </c:cat>
          <c:val>
            <c:numRef>
              <c:f>('Presupuestos SCT, J3L, E011y22'!$D$57,'Presupuestos SCT, J3L, E011y22'!$G$57,'Presupuestos SCT, J3L, E011y22'!$J$57)</c:f>
              <c:numCache>
                <c:formatCode>#,##0.0</c:formatCode>
                <c:ptCount val="3"/>
                <c:pt idx="0">
                  <c:v>521599.8766427</c:v>
                </c:pt>
                <c:pt idx="1">
                  <c:v>711706.368105</c:v>
                </c:pt>
                <c:pt idx="2">
                  <c:v>1.771532444E6</c:v>
                </c:pt>
              </c:numCache>
            </c:numRef>
          </c:val>
        </c:ser>
        <c:dLbls>
          <c:dLblPos val="outEnd"/>
          <c:showLegendKey val="0"/>
          <c:showVal val="1"/>
          <c:showCatName val="0"/>
          <c:showSerName val="0"/>
          <c:showPercent val="0"/>
          <c:showBubbleSize val="0"/>
        </c:dLbls>
        <c:gapWidth val="150"/>
        <c:axId val="-2127598200"/>
        <c:axId val="-2127624840"/>
      </c:barChart>
      <c:catAx>
        <c:axId val="-21275982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127624840"/>
        <c:crosses val="autoZero"/>
        <c:auto val="1"/>
        <c:lblAlgn val="ctr"/>
        <c:lblOffset val="100"/>
        <c:noMultiLvlLbl val="0"/>
      </c:catAx>
      <c:valAx>
        <c:axId val="-2127624840"/>
        <c:scaling>
          <c:orientation val="minMax"/>
        </c:scaling>
        <c:delete val="1"/>
        <c:axPos val="l"/>
        <c:numFmt formatCode="#,##0" sourceLinked="0"/>
        <c:majorTickMark val="none"/>
        <c:minorTickMark val="none"/>
        <c:tickLblPos val="nextTo"/>
        <c:crossAx val="-2127598200"/>
        <c:crosses val="autoZero"/>
        <c:crossBetween val="between"/>
      </c:valAx>
      <c:spPr>
        <a:noFill/>
        <a:ln>
          <a:noFill/>
        </a:ln>
        <a:effectLst/>
      </c:spPr>
    </c:plotArea>
    <c:legend>
      <c:legendPos val="r"/>
      <c:layout>
        <c:manualLayout>
          <c:xMode val="edge"/>
          <c:yMode val="edge"/>
          <c:x val="0.141948636628755"/>
          <c:y val="0.89448287069182"/>
          <c:w val="0.760078724041098"/>
          <c:h val="0.0754983915990333"/>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644979713584682"/>
          <c:y val="0.0886629889826646"/>
          <c:w val="0.885284553280127"/>
          <c:h val="0.686659437031449"/>
        </c:manualLayout>
      </c:layout>
      <c:areaChart>
        <c:grouping val="stacked"/>
        <c:varyColors val="0"/>
        <c:ser>
          <c:idx val="0"/>
          <c:order val="0"/>
          <c:tx>
            <c:strRef>
              <c:f>'Presupuesto por cap de gastoFIT'!$B$43</c:f>
              <c:strCache>
                <c:ptCount val="1"/>
                <c:pt idx="0">
                  <c:v>1000- Servicios Personales</c:v>
                </c:pt>
              </c:strCache>
            </c:strRef>
          </c:tx>
          <c:spPr>
            <a:solidFill>
              <a:schemeClr val="accent5">
                <a:lumMod val="50000"/>
              </a:schemeClr>
            </a:solidFill>
            <a:ln>
              <a:noFill/>
            </a:ln>
            <a:effectLst/>
          </c:spPr>
          <c:dLbls>
            <c:dLbl>
              <c:idx val="0"/>
              <c:layout>
                <c:manualLayout>
                  <c:x val="0.0311947837795996"/>
                  <c:y val="0.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332027838084025"/>
                  <c:y val="0.0"/>
                </c:manualLayout>
              </c:layout>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 por cap de gastoFIT'!$B$51:$B$53</c:f>
              <c:numCache>
                <c:formatCode>General</c:formatCode>
                <c:ptCount val="3"/>
                <c:pt idx="0">
                  <c:v>2012.0</c:v>
                </c:pt>
                <c:pt idx="1">
                  <c:v>2013.0</c:v>
                </c:pt>
                <c:pt idx="2">
                  <c:v>2014.0</c:v>
                </c:pt>
              </c:numCache>
            </c:numRef>
          </c:cat>
          <c:val>
            <c:numRef>
              <c:f>('Presupuesto por cap de gastoFIT'!$C$43,'Presupuesto por cap de gastoFIT'!$E$43,'Presupuesto por cap de gastoFIT'!$G$43)</c:f>
              <c:numCache>
                <c:formatCode>#,##0.0</c:formatCode>
                <c:ptCount val="3"/>
                <c:pt idx="0">
                  <c:v>194484.6159039</c:v>
                </c:pt>
                <c:pt idx="1">
                  <c:v>192295.45278</c:v>
                </c:pt>
                <c:pt idx="2">
                  <c:v>183079.345</c:v>
                </c:pt>
              </c:numCache>
            </c:numRef>
          </c:val>
        </c:ser>
        <c:ser>
          <c:idx val="1"/>
          <c:order val="1"/>
          <c:tx>
            <c:strRef>
              <c:f>'Presupuesto por cap de gastoFIT'!$B$44</c:f>
              <c:strCache>
                <c:ptCount val="1"/>
                <c:pt idx="0">
                  <c:v>2000-Materiales y Suministros</c:v>
                </c:pt>
              </c:strCache>
            </c:strRef>
          </c:tx>
          <c:spPr>
            <a:solidFill>
              <a:schemeClr val="bg1">
                <a:lumMod val="75000"/>
              </a:schemeClr>
            </a:solidFill>
            <a:ln w="25400">
              <a:noFill/>
            </a:ln>
            <a:effectLst/>
          </c:spPr>
          <c:dLbls>
            <c:dLbl>
              <c:idx val="0"/>
              <c:layout>
                <c:manualLayout>
                  <c:x val="0.0332027838084025"/>
                  <c:y val="-6.42421864560297E-1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348527627462205"/>
                  <c:y val="0.00700831948224516"/>
                </c:manualLayout>
              </c:layout>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 por cap de gastoFIT'!$B$51:$B$53</c:f>
              <c:numCache>
                <c:formatCode>General</c:formatCode>
                <c:ptCount val="3"/>
                <c:pt idx="0">
                  <c:v>2012.0</c:v>
                </c:pt>
                <c:pt idx="1">
                  <c:v>2013.0</c:v>
                </c:pt>
                <c:pt idx="2">
                  <c:v>2014.0</c:v>
                </c:pt>
              </c:numCache>
            </c:numRef>
          </c:cat>
          <c:val>
            <c:numRef>
              <c:f>('Presupuesto por cap de gastoFIT'!$C$44,'Presupuesto por cap de gastoFIT'!$E$44,'Presupuesto por cap de gastoFIT'!$G$44)</c:f>
              <c:numCache>
                <c:formatCode>#,##0.0</c:formatCode>
                <c:ptCount val="3"/>
                <c:pt idx="0">
                  <c:v>100865.4665256</c:v>
                </c:pt>
                <c:pt idx="1">
                  <c:v>112712.049585</c:v>
                </c:pt>
                <c:pt idx="2">
                  <c:v>108870.531</c:v>
                </c:pt>
              </c:numCache>
            </c:numRef>
          </c:val>
        </c:ser>
        <c:ser>
          <c:idx val="2"/>
          <c:order val="2"/>
          <c:tx>
            <c:strRef>
              <c:f>'Presupuesto por cap de gastoFIT'!$B$45</c:f>
              <c:strCache>
                <c:ptCount val="1"/>
                <c:pt idx="0">
                  <c:v>3000-Servicios Generales</c:v>
                </c:pt>
              </c:strCache>
            </c:strRef>
          </c:tx>
          <c:spPr>
            <a:solidFill>
              <a:srgbClr val="6780CF"/>
            </a:solidFill>
            <a:ln w="25400">
              <a:noFill/>
            </a:ln>
            <a:effectLst/>
          </c:spPr>
          <c:dLbls>
            <c:dLbl>
              <c:idx val="0"/>
              <c:layout>
                <c:manualLayout>
                  <c:x val="0.0401606425702811"/>
                  <c:y val="0.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350317732917132"/>
                  <c:y val="0.0"/>
                </c:manualLayout>
              </c:layout>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 por cap de gastoFIT'!$B$51:$B$53</c:f>
              <c:numCache>
                <c:formatCode>General</c:formatCode>
                <c:ptCount val="3"/>
                <c:pt idx="0">
                  <c:v>2012.0</c:v>
                </c:pt>
                <c:pt idx="1">
                  <c:v>2013.0</c:v>
                </c:pt>
                <c:pt idx="2">
                  <c:v>2014.0</c:v>
                </c:pt>
              </c:numCache>
            </c:numRef>
          </c:cat>
          <c:val>
            <c:numRef>
              <c:f>('Presupuesto por cap de gastoFIT'!$C$45,'Presupuesto por cap de gastoFIT'!$E$45,'Presupuesto por cap de gastoFIT'!$G$45)</c:f>
              <c:numCache>
                <c:formatCode>#,##0.0</c:formatCode>
                <c:ptCount val="3"/>
                <c:pt idx="0">
                  <c:v>218619.2235297</c:v>
                </c:pt>
                <c:pt idx="1">
                  <c:v>236672.29494</c:v>
                </c:pt>
                <c:pt idx="2">
                  <c:v>228698.884</c:v>
                </c:pt>
              </c:numCache>
            </c:numRef>
          </c:val>
        </c:ser>
        <c:dLbls>
          <c:showLegendKey val="0"/>
          <c:showVal val="1"/>
          <c:showCatName val="0"/>
          <c:showSerName val="0"/>
          <c:showPercent val="0"/>
          <c:showBubbleSize val="0"/>
        </c:dLbls>
        <c:axId val="-2127710808"/>
        <c:axId val="-2127774088"/>
        <c:extLst>
          <c:ext xmlns:c15="http://schemas.microsoft.com/office/drawing/2012/chart" uri="{02D57815-91ED-43cb-92C2-25804820EDAC}">
            <c15:filteredAreaSeries>
              <c15:ser>
                <c:idx val="3"/>
                <c:order val="3"/>
                <c:tx>
                  <c:strRef>
                    <c:extLst>
                      <c:ext uri="{02D57815-91ED-43cb-92C2-25804820EDAC}">
                        <c15:formulaRef>
                          <c15:sqref>'Presupuesto por cap de gastoFIT'!$B$46</c15:sqref>
                        </c15:formulaRef>
                      </c:ext>
                    </c:extLst>
                    <c:strCache>
                      <c:ptCount val="1"/>
                      <c:pt idx="0">
                        <c:v>5000-Bienes Muebles, Inmuebles e Intangibles</c:v>
                      </c:pt>
                    </c:strCache>
                  </c:strRef>
                </c:tx>
                <c:spPr>
                  <a:solidFill>
                    <a:schemeClr val="bg2">
                      <a:lumMod val="25000"/>
                    </a:schemeClr>
                  </a:solidFill>
                  <a:ln>
                    <a:noFill/>
                  </a:ln>
                  <a:effectLst/>
                </c:spPr>
                <c:dLbls>
                  <c:delete val="1"/>
                </c:dLbls>
                <c:cat>
                  <c:numRef>
                    <c:extLst>
                      <c:ext uri="{02D57815-91ED-43cb-92C2-25804820EDAC}">
                        <c15:formulaRef>
                          <c15:sqref>'Presupuesto por cap de gastoFIT'!$B$51:$B$53</c15:sqref>
                        </c15:formulaRef>
                      </c:ext>
                    </c:extLst>
                    <c:numCache>
                      <c:formatCode>General</c:formatCode>
                      <c:ptCount val="3"/>
                      <c:pt idx="0">
                        <c:v>2012</c:v>
                      </c:pt>
                      <c:pt idx="1">
                        <c:v>2013</c:v>
                      </c:pt>
                      <c:pt idx="2">
                        <c:v>2014</c:v>
                      </c:pt>
                    </c:numCache>
                  </c:numRef>
                </c:cat>
                <c:val>
                  <c:numRef>
                    <c:extLst>
                      <c:ext uri="{02D57815-91ED-43cb-92C2-25804820EDAC}">
                        <c15:formulaRef>
                          <c15:sqref>('Presupuesto por cap de gastoFIT'!$C$46,'Presupuesto por cap de gastoFIT'!$E$46,'Presupuesto por cap de gastoFIT'!$G$46)</c15:sqref>
                        </c15:formulaRef>
                      </c:ext>
                    </c:extLst>
                    <c:numCache>
                      <c:formatCode>#,##0.0</c:formatCode>
                      <c:ptCount val="3"/>
                      <c:pt idx="0">
                        <c:v>0</c:v>
                      </c:pt>
                      <c:pt idx="1">
                        <c:v>0</c:v>
                      </c:pt>
                      <c:pt idx="2">
                        <c:v>0</c:v>
                      </c:pt>
                    </c:numCache>
                  </c:numRef>
                </c:val>
              </c15:ser>
            </c15:filteredAreaSeries>
            <c15:filteredAreaSeries>
              <c15:ser>
                <c:idx val="4"/>
                <c:order val="4"/>
                <c:tx>
                  <c:strRef>
                    <c:extLst xmlns:c15="http://schemas.microsoft.com/office/drawing/2012/chart">
                      <c:ext xmlns:c15="http://schemas.microsoft.com/office/drawing/2012/chart" uri="{02D57815-91ED-43cb-92C2-25804820EDAC}">
                        <c15:formulaRef>
                          <c15:sqref>'Presupuesto por cap de gastoFIT'!$B$47</c15:sqref>
                        </c15:formulaRef>
                      </c:ext>
                    </c:extLst>
                    <c:strCache>
                      <c:ptCount val="1"/>
                      <c:pt idx="0">
                        <c:v>6000-Inversión pública</c:v>
                      </c:pt>
                    </c:strCache>
                  </c:strRef>
                </c:tx>
                <c:spPr>
                  <a:solidFill>
                    <a:schemeClr val="accent1">
                      <a:lumMod val="75000"/>
                    </a:schemeClr>
                  </a:solidFill>
                  <a:ln>
                    <a:noFill/>
                  </a:ln>
                  <a:effectLst/>
                </c:spPr>
                <c:dLbls>
                  <c:delete val="1"/>
                </c:dLbls>
                <c:cat>
                  <c:numRef>
                    <c:extLst xmlns:c15="http://schemas.microsoft.com/office/drawing/2012/chart">
                      <c:ext xmlns:c15="http://schemas.microsoft.com/office/drawing/2012/chart" uri="{02D57815-91ED-43cb-92C2-25804820EDAC}">
                        <c15:formulaRef>
                          <c15:sqref>'Presupuesto por cap de gastoFIT'!$B$51:$B$53</c15:sqref>
                        </c15:formulaRef>
                      </c:ext>
                    </c:extLst>
                    <c:numCache>
                      <c:formatCode>General</c:formatCode>
                      <c:ptCount val="3"/>
                      <c:pt idx="0">
                        <c:v>2012</c:v>
                      </c:pt>
                      <c:pt idx="1">
                        <c:v>2013</c:v>
                      </c:pt>
                      <c:pt idx="2">
                        <c:v>2014</c:v>
                      </c:pt>
                    </c:numCache>
                  </c:numRef>
                </c:cat>
                <c:val>
                  <c:numRef>
                    <c:extLst xmlns:c15="http://schemas.microsoft.com/office/drawing/2012/chart">
                      <c:ext xmlns:c15="http://schemas.microsoft.com/office/drawing/2012/chart" uri="{02D57815-91ED-43cb-92C2-25804820EDAC}">
                        <c15:formulaRef>
                          <c15:sqref>('Presupuesto por cap de gastoFIT'!$C$47,'Presupuesto por cap de gastoFIT'!$E$47,'Presupuesto por cap de gastoFIT'!$G$47)</c15:sqref>
                        </c15:formulaRef>
                      </c:ext>
                    </c:extLst>
                    <c:numCache>
                      <c:formatCode>#,##0.0</c:formatCode>
                      <c:ptCount val="3"/>
                      <c:pt idx="0">
                        <c:v>0</c:v>
                      </c:pt>
                      <c:pt idx="1">
                        <c:v>0</c:v>
                      </c:pt>
                      <c:pt idx="2">
                        <c:v>0</c:v>
                      </c:pt>
                    </c:numCache>
                  </c:numRef>
                </c:val>
              </c15:ser>
            </c15:filteredAreaSeries>
          </c:ext>
        </c:extLst>
      </c:areaChart>
      <c:lineChart>
        <c:grouping val="standard"/>
        <c:varyColors val="0"/>
        <c:ser>
          <c:idx val="5"/>
          <c:order val="3"/>
          <c:tx>
            <c:strRef>
              <c:f>'Presupuesto por cap de gastoFIT'!$B$55</c:f>
              <c:strCache>
                <c:ptCount val="1"/>
                <c:pt idx="0">
                  <c:v>Total</c:v>
                </c:pt>
              </c:strCache>
            </c:strRef>
          </c:tx>
          <c:spPr>
            <a:ln w="28575" cap="rnd">
              <a:noFill/>
              <a:round/>
            </a:ln>
            <a:effectLst/>
          </c:spPr>
          <c:marker>
            <c:symbol val="none"/>
          </c:marker>
          <c:dLbls>
            <c:dLbl>
              <c:idx val="0"/>
              <c:layout>
                <c:manualLayout>
                  <c:x val="-0.0120481927710843"/>
                  <c:y val="-0.024529118187858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034136546184739"/>
                  <c:y val="-0.0210249584467357"/>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823293172690763"/>
                  <c:y val="-0.0315374376701035"/>
                </c:manualLayout>
              </c:layout>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 por cap de gastoFIT'!$B$51:$B$53</c:f>
              <c:numCache>
                <c:formatCode>General</c:formatCode>
                <c:ptCount val="3"/>
                <c:pt idx="0">
                  <c:v>2012.0</c:v>
                </c:pt>
                <c:pt idx="1">
                  <c:v>2013.0</c:v>
                </c:pt>
                <c:pt idx="2">
                  <c:v>2014.0</c:v>
                </c:pt>
              </c:numCache>
            </c:numRef>
          </c:cat>
          <c:val>
            <c:numRef>
              <c:f>('Presupuesto por cap de gastoFIT'!$C$48,'Presupuesto por cap de gastoFIT'!$E$48,'Presupuesto por cap de gastoFIT'!$G$48)</c:f>
              <c:numCache>
                <c:formatCode>#,##0.0</c:formatCode>
                <c:ptCount val="3"/>
                <c:pt idx="0">
                  <c:v>513969.3059592</c:v>
                </c:pt>
                <c:pt idx="1">
                  <c:v>541679.7973049983</c:v>
                </c:pt>
                <c:pt idx="2">
                  <c:v>520648.76</c:v>
                </c:pt>
              </c:numCache>
            </c:numRef>
          </c:val>
          <c:smooth val="0"/>
        </c:ser>
        <c:dLbls>
          <c:showLegendKey val="0"/>
          <c:showVal val="0"/>
          <c:showCatName val="0"/>
          <c:showSerName val="0"/>
          <c:showPercent val="0"/>
          <c:showBubbleSize val="0"/>
        </c:dLbls>
        <c:marker val="1"/>
        <c:smooth val="0"/>
        <c:axId val="-2127792872"/>
        <c:axId val="-2127777416"/>
      </c:lineChart>
      <c:catAx>
        <c:axId val="-2127710808"/>
        <c:scaling>
          <c:orientation val="minMax"/>
        </c:scaling>
        <c:delete val="0"/>
        <c:axPos val="b"/>
        <c:numFmt formatCode="General" sourceLinked="1"/>
        <c:majorTickMark val="out"/>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127774088"/>
        <c:crosses val="autoZero"/>
        <c:auto val="1"/>
        <c:lblAlgn val="ctr"/>
        <c:lblOffset val="100"/>
        <c:noMultiLvlLbl val="0"/>
      </c:catAx>
      <c:valAx>
        <c:axId val="-2127774088"/>
        <c:scaling>
          <c:orientation val="minMax"/>
        </c:scaling>
        <c:delete val="1"/>
        <c:axPos val="l"/>
        <c:numFmt formatCode="#,##0.0" sourceLinked="1"/>
        <c:majorTickMark val="none"/>
        <c:minorTickMark val="none"/>
        <c:tickLblPos val="nextTo"/>
        <c:crossAx val="-2127710808"/>
        <c:crosses val="autoZero"/>
        <c:crossBetween val="between"/>
      </c:valAx>
      <c:valAx>
        <c:axId val="-2127777416"/>
        <c:scaling>
          <c:orientation val="minMax"/>
        </c:scaling>
        <c:delete val="1"/>
        <c:axPos val="r"/>
        <c:numFmt formatCode="#,##0.0" sourceLinked="1"/>
        <c:majorTickMark val="out"/>
        <c:minorTickMark val="none"/>
        <c:tickLblPos val="nextTo"/>
        <c:crossAx val="-2127792872"/>
        <c:crosses val="max"/>
        <c:crossBetween val="between"/>
      </c:valAx>
      <c:catAx>
        <c:axId val="-2127792872"/>
        <c:scaling>
          <c:orientation val="minMax"/>
        </c:scaling>
        <c:delete val="1"/>
        <c:axPos val="b"/>
        <c:numFmt formatCode="General" sourceLinked="1"/>
        <c:majorTickMark val="out"/>
        <c:minorTickMark val="none"/>
        <c:tickLblPos val="nextTo"/>
        <c:crossAx val="-2127777416"/>
        <c:crosses val="autoZero"/>
        <c:auto val="1"/>
        <c:lblAlgn val="ctr"/>
        <c:lblOffset val="100"/>
        <c:noMultiLvlLbl val="0"/>
      </c:catAx>
      <c:spPr>
        <a:noFill/>
        <a:ln>
          <a:noFill/>
        </a:ln>
        <a:effectLst/>
      </c:spPr>
    </c:plotArea>
    <c:legend>
      <c:legendPos val="r"/>
      <c:legendEntry>
        <c:idx val="3"/>
        <c:txPr>
          <a:bodyPr rot="0" spcFirstLastPara="1" vertOverflow="ellipsis" vert="horz" wrap="square" anchor="ctr" anchorCtr="1"/>
          <a:lstStyle/>
          <a:p>
            <a:pPr>
              <a:defRPr sz="900" b="1" i="0" u="none" strike="noStrike" kern="1200" baseline="0">
                <a:solidFill>
                  <a:schemeClr val="accent5">
                    <a:lumMod val="50000"/>
                  </a:schemeClr>
                </a:solidFill>
                <a:latin typeface="+mn-lt"/>
                <a:ea typeface="+mn-ea"/>
                <a:cs typeface="+mn-cs"/>
              </a:defRPr>
            </a:pPr>
            <a:endParaRPr lang="es-ES"/>
          </a:p>
        </c:txPr>
      </c:legendEntry>
      <c:layout>
        <c:manualLayout>
          <c:xMode val="edge"/>
          <c:yMode val="edge"/>
          <c:x val="0.120481927710843"/>
          <c:y val="0.901885363132004"/>
          <c:w val="0.792724757296904"/>
          <c:h val="0.091106291354299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5">
                  <a:lumMod val="50000"/>
                </a:schemeClr>
              </a:solidFill>
              <a:latin typeface="+mn-lt"/>
              <a:ea typeface="+mn-ea"/>
              <a:cs typeface="+mn-cs"/>
            </a:defRPr>
          </a:pPr>
          <a:endParaRPr lang="es-ES"/>
        </a:p>
      </c:txPr>
    </c:legend>
    <c:plotVisOnly val="1"/>
    <c:dispBlanksAs val="zero"/>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160550000454096"/>
          <c:y val="0.0345285100232036"/>
          <c:w val="0.95710250751528"/>
          <c:h val="0.704865457035262"/>
        </c:manualLayout>
      </c:layout>
      <c:areaChart>
        <c:grouping val="stacked"/>
        <c:varyColors val="0"/>
        <c:ser>
          <c:idx val="0"/>
          <c:order val="0"/>
          <c:tx>
            <c:strRef>
              <c:f>'Presupuesto por cap de gastoFIT'!$B$43</c:f>
              <c:strCache>
                <c:ptCount val="1"/>
                <c:pt idx="0">
                  <c:v>1000- Servicios Personales</c:v>
                </c:pt>
              </c:strCache>
            </c:strRef>
          </c:tx>
          <c:spPr>
            <a:solidFill>
              <a:schemeClr val="accent5">
                <a:lumMod val="50000"/>
              </a:schemeClr>
            </a:solidFill>
            <a:ln w="25400">
              <a:noFill/>
            </a:ln>
            <a:effectLst/>
          </c:spPr>
          <c:dLbls>
            <c:dLbl>
              <c:idx val="0"/>
              <c:layout>
                <c:manualLayout>
                  <c:x val="0.0311947837795996"/>
                  <c:y val="0.00350415974112248"/>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00200803212851398"/>
                  <c:y val="0.00350415974112261"/>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311947837795996"/>
                  <c:y val="0.00350415974112248"/>
                </c:manualLayout>
              </c:layout>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 por cap de gastoFIT'!$B$51:$B$53</c:f>
              <c:numCache>
                <c:formatCode>General</c:formatCode>
                <c:ptCount val="3"/>
                <c:pt idx="0">
                  <c:v>2012.0</c:v>
                </c:pt>
                <c:pt idx="1">
                  <c:v>2013.0</c:v>
                </c:pt>
                <c:pt idx="2">
                  <c:v>2014.0</c:v>
                </c:pt>
              </c:numCache>
            </c:numRef>
          </c:cat>
          <c:val>
            <c:numRef>
              <c:f>('Presupuesto por cap de gastoFIT'!$D$43,'Presupuesto por cap de gastoFIT'!$F$43,'Presupuesto por cap de gastoFIT'!$H$43)</c:f>
              <c:numCache>
                <c:formatCode>#,##0.0</c:formatCode>
                <c:ptCount val="3"/>
                <c:pt idx="0">
                  <c:v>202371.7417921</c:v>
                </c:pt>
                <c:pt idx="1">
                  <c:v>195563.59983</c:v>
                </c:pt>
                <c:pt idx="2">
                  <c:v>218764.59</c:v>
                </c:pt>
              </c:numCache>
            </c:numRef>
          </c:val>
        </c:ser>
        <c:ser>
          <c:idx val="1"/>
          <c:order val="1"/>
          <c:tx>
            <c:strRef>
              <c:f>'Presupuesto por cap de gastoFIT'!$B$44</c:f>
              <c:strCache>
                <c:ptCount val="1"/>
                <c:pt idx="0">
                  <c:v>2000-Materiales y Suministros</c:v>
                </c:pt>
              </c:strCache>
            </c:strRef>
          </c:tx>
          <c:spPr>
            <a:solidFill>
              <a:schemeClr val="bg1">
                <a:lumMod val="65000"/>
              </a:schemeClr>
            </a:solidFill>
            <a:ln w="25400">
              <a:noFill/>
            </a:ln>
            <a:effectLst/>
          </c:spPr>
          <c:dLbls>
            <c:dLbl>
              <c:idx val="0"/>
              <c:layout>
                <c:manualLayout>
                  <c:x val="0.0310156292191871"/>
                  <c:y val="0.00350415974112261"/>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333817943538951"/>
                  <c:y val="-0.00350415974112261"/>
                </c:manualLayout>
              </c:layout>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 por cap de gastoFIT'!$B$51:$B$53</c:f>
              <c:numCache>
                <c:formatCode>General</c:formatCode>
                <c:ptCount val="3"/>
                <c:pt idx="0">
                  <c:v>2012.0</c:v>
                </c:pt>
                <c:pt idx="1">
                  <c:v>2013.0</c:v>
                </c:pt>
                <c:pt idx="2">
                  <c:v>2014.0</c:v>
                </c:pt>
              </c:numCache>
            </c:numRef>
          </c:cat>
          <c:val>
            <c:numRef>
              <c:f>('Presupuesto por cap de gastoFIT'!$D$44,'Presupuesto por cap de gastoFIT'!$F$44,'Presupuesto por cap de gastoFIT'!$H$44)</c:f>
              <c:numCache>
                <c:formatCode>#,##0.0</c:formatCode>
                <c:ptCount val="3"/>
                <c:pt idx="0">
                  <c:v>132617.7794247</c:v>
                </c:pt>
                <c:pt idx="1">
                  <c:v>112620.0474</c:v>
                </c:pt>
                <c:pt idx="2">
                  <c:v>136089.663</c:v>
                </c:pt>
              </c:numCache>
            </c:numRef>
          </c:val>
        </c:ser>
        <c:ser>
          <c:idx val="2"/>
          <c:order val="2"/>
          <c:tx>
            <c:strRef>
              <c:f>'Presupuesto por cap de gastoFIT'!$B$45</c:f>
              <c:strCache>
                <c:ptCount val="1"/>
                <c:pt idx="0">
                  <c:v>3000-Servicios Generales</c:v>
                </c:pt>
              </c:strCache>
            </c:strRef>
          </c:tx>
          <c:spPr>
            <a:solidFill>
              <a:schemeClr val="accent3">
                <a:lumMod val="60000"/>
                <a:lumOff val="40000"/>
              </a:schemeClr>
            </a:solidFill>
            <a:ln w="25400">
              <a:noFill/>
            </a:ln>
            <a:effectLst/>
          </c:spPr>
          <c:dLbls>
            <c:dLbl>
              <c:idx val="0"/>
              <c:layout>
                <c:manualLayout>
                  <c:x val="0.031092821216278"/>
                  <c:y val="0.0"/>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31092821216278"/>
                  <c:y val="0.00350415974112248"/>
                </c:manualLayout>
              </c:layout>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 por cap de gastoFIT'!$B$51:$B$53</c:f>
              <c:numCache>
                <c:formatCode>General</c:formatCode>
                <c:ptCount val="3"/>
                <c:pt idx="0">
                  <c:v>2012.0</c:v>
                </c:pt>
                <c:pt idx="1">
                  <c:v>2013.0</c:v>
                </c:pt>
                <c:pt idx="2">
                  <c:v>2014.0</c:v>
                </c:pt>
              </c:numCache>
            </c:numRef>
          </c:cat>
          <c:val>
            <c:numRef>
              <c:f>('Presupuesto por cap de gastoFIT'!$D$45,'Presupuesto por cap de gastoFIT'!$F$45,'Presupuesto por cap de gastoFIT'!$H$45)</c:f>
              <c:numCache>
                <c:formatCode>#,##0.0</c:formatCode>
                <c:ptCount val="3"/>
                <c:pt idx="0">
                  <c:v>177391.9405046</c:v>
                </c:pt>
                <c:pt idx="1">
                  <c:v>200811.24441</c:v>
                </c:pt>
                <c:pt idx="2">
                  <c:v>278616.87</c:v>
                </c:pt>
              </c:numCache>
            </c:numRef>
          </c:val>
        </c:ser>
        <c:ser>
          <c:idx val="3"/>
          <c:order val="3"/>
          <c:tx>
            <c:strRef>
              <c:f>'Presupuesto por cap de gastoFIT'!$B$46</c:f>
              <c:strCache>
                <c:ptCount val="1"/>
                <c:pt idx="0">
                  <c:v>5000-Bienes Muebles, Inmuebles e Intangibles</c:v>
                </c:pt>
              </c:strCache>
            </c:strRef>
          </c:tx>
          <c:spPr>
            <a:solidFill>
              <a:schemeClr val="tx1"/>
            </a:solidFill>
            <a:ln w="25400">
              <a:noFill/>
            </a:ln>
            <a:effectLst/>
          </c:spPr>
          <c:dLbls>
            <c:dLbl>
              <c:idx val="0"/>
              <c:delete val="1"/>
              <c:extLst>
                <c:ext xmlns:c15="http://schemas.microsoft.com/office/drawing/2012/chart" uri="{CE6537A1-D6FC-4f65-9D91-7224C49458BB}"/>
              </c:extLst>
            </c:dLbl>
            <c:dLbl>
              <c:idx val="1"/>
              <c:delete val="1"/>
              <c:extLst>
                <c:ext xmlns:c15="http://schemas.microsoft.com/office/drawing/2012/chart" uri="{CE6537A1-D6FC-4f65-9D91-7224C49458BB}"/>
              </c:extLst>
            </c:dLbl>
            <c:dLbl>
              <c:idx val="2"/>
              <c:layout>
                <c:manualLayout>
                  <c:x val="-0.0381526104417671"/>
                  <c:y val="-0.024529118187858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 por cap de gastoFIT'!$B$51:$B$53</c:f>
              <c:numCache>
                <c:formatCode>General</c:formatCode>
                <c:ptCount val="3"/>
                <c:pt idx="0">
                  <c:v>2012.0</c:v>
                </c:pt>
                <c:pt idx="1">
                  <c:v>2013.0</c:v>
                </c:pt>
                <c:pt idx="2">
                  <c:v>2014.0</c:v>
                </c:pt>
              </c:numCache>
            </c:numRef>
          </c:cat>
          <c:val>
            <c:numRef>
              <c:f>('Presupuesto por cap de gastoFIT'!$D$46,'Presupuesto por cap de gastoFIT'!$F$46,'Presupuesto por cap de gastoFIT'!$H$46)</c:f>
              <c:numCache>
                <c:formatCode>#,##0.0</c:formatCode>
                <c:ptCount val="3"/>
                <c:pt idx="0">
                  <c:v>0.0</c:v>
                </c:pt>
                <c:pt idx="1">
                  <c:v>0.0</c:v>
                </c:pt>
                <c:pt idx="2">
                  <c:v>23840.083</c:v>
                </c:pt>
              </c:numCache>
            </c:numRef>
          </c:val>
        </c:ser>
        <c:ser>
          <c:idx val="4"/>
          <c:order val="4"/>
          <c:tx>
            <c:strRef>
              <c:f>'Presupuesto por cap de gastoFIT'!$B$47</c:f>
              <c:strCache>
                <c:ptCount val="1"/>
                <c:pt idx="0">
                  <c:v>6000-Inversión pública</c:v>
                </c:pt>
              </c:strCache>
            </c:strRef>
          </c:tx>
          <c:spPr>
            <a:solidFill>
              <a:schemeClr val="accent1">
                <a:lumMod val="75000"/>
              </a:schemeClr>
            </a:solidFill>
            <a:ln>
              <a:noFill/>
            </a:ln>
            <a:effectLst/>
          </c:spPr>
          <c:dLbls>
            <c:dLbl>
              <c:idx val="0"/>
              <c:layout>
                <c:manualLayout>
                  <c:x val="0.0281124324480016"/>
                  <c:y val="-0.0245291181878583"/>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7.36269941668646E-17"/>
                  <c:y val="-0.00350415974112261"/>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39047773349319"/>
                  <c:y val="0.0"/>
                </c:manualLayout>
              </c:layout>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 por cap de gastoFIT'!$B$51:$B$53</c:f>
              <c:numCache>
                <c:formatCode>General</c:formatCode>
                <c:ptCount val="3"/>
                <c:pt idx="0">
                  <c:v>2012.0</c:v>
                </c:pt>
                <c:pt idx="1">
                  <c:v>2013.0</c:v>
                </c:pt>
                <c:pt idx="2">
                  <c:v>2014.0</c:v>
                </c:pt>
              </c:numCache>
            </c:numRef>
          </c:cat>
          <c:val>
            <c:numRef>
              <c:f>('Presupuesto por cap de gastoFIT'!$D$47,'Presupuesto por cap de gastoFIT'!$F$47,'Presupuesto por cap de gastoFIT'!$H$47)</c:f>
              <c:numCache>
                <c:formatCode>#,##0.0</c:formatCode>
                <c:ptCount val="3"/>
                <c:pt idx="0">
                  <c:v>9218.4149213</c:v>
                </c:pt>
                <c:pt idx="1">
                  <c:v>202711.476465</c:v>
                </c:pt>
                <c:pt idx="2">
                  <c:v>1.109492422E6</c:v>
                </c:pt>
              </c:numCache>
            </c:numRef>
          </c:val>
        </c:ser>
        <c:dLbls>
          <c:showLegendKey val="0"/>
          <c:showVal val="0"/>
          <c:showCatName val="0"/>
          <c:showSerName val="0"/>
          <c:showPercent val="0"/>
          <c:showBubbleSize val="0"/>
        </c:dLbls>
        <c:axId val="-2104420280"/>
        <c:axId val="-2104431832"/>
      </c:areaChart>
      <c:lineChart>
        <c:grouping val="standard"/>
        <c:varyColors val="0"/>
        <c:ser>
          <c:idx val="5"/>
          <c:order val="5"/>
          <c:tx>
            <c:strRef>
              <c:f>'Presupuesto por cap de gastoFIT'!$B$56</c:f>
              <c:strCache>
                <c:ptCount val="1"/>
                <c:pt idx="0">
                  <c:v>Total</c:v>
                </c:pt>
              </c:strCache>
            </c:strRef>
          </c:tx>
          <c:spPr>
            <a:ln w="28575" cap="rnd">
              <a:noFill/>
              <a:round/>
            </a:ln>
            <a:effectLst/>
          </c:spPr>
          <c:marker>
            <c:symbol val="none"/>
          </c:marker>
          <c:dLbls>
            <c:dLbl>
              <c:idx val="0"/>
              <c:layout>
                <c:manualLayout>
                  <c:x val="-0.0451105134491934"/>
                  <c:y val="-0.0840998337869427"/>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0653698123125556"/>
                  <c:y val="-0.0315374376701035"/>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088493855963478"/>
                  <c:y val="-0.0210249584467357"/>
                </c:manualLayout>
              </c:layout>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'Presupuesto por cap de gastoFIT'!$B$51:$B$53</c:f>
              <c:numCache>
                <c:formatCode>General</c:formatCode>
                <c:ptCount val="3"/>
                <c:pt idx="0">
                  <c:v>2012.0</c:v>
                </c:pt>
                <c:pt idx="1">
                  <c:v>2013.0</c:v>
                </c:pt>
                <c:pt idx="2">
                  <c:v>2014.0</c:v>
                </c:pt>
              </c:numCache>
            </c:numRef>
          </c:cat>
          <c:val>
            <c:numRef>
              <c:f>('Presupuesto por cap de gastoFIT'!$D$48,'Presupuesto por cap de gastoFIT'!$F$48,'Presupuesto por cap de gastoFIT'!$H$48)</c:f>
              <c:numCache>
                <c:formatCode>#,##0.0</c:formatCode>
                <c:ptCount val="3"/>
                <c:pt idx="0">
                  <c:v>521599.8766427001</c:v>
                </c:pt>
                <c:pt idx="1">
                  <c:v>711706.368105</c:v>
                </c:pt>
                <c:pt idx="2">
                  <c:v>1.766803628E6</c:v>
                </c:pt>
              </c:numCache>
            </c:numRef>
          </c:val>
          <c:smooth val="0"/>
        </c:ser>
        <c:dLbls>
          <c:showLegendKey val="0"/>
          <c:showVal val="0"/>
          <c:showCatName val="0"/>
          <c:showSerName val="0"/>
          <c:showPercent val="0"/>
          <c:showBubbleSize val="0"/>
        </c:dLbls>
        <c:marker val="1"/>
        <c:smooth val="0"/>
        <c:axId val="-2104420280"/>
        <c:axId val="-2104431832"/>
      </c:lineChart>
      <c:catAx>
        <c:axId val="-2104420280"/>
        <c:scaling>
          <c:orientation val="minMax"/>
        </c:scaling>
        <c:delete val="0"/>
        <c:axPos val="b"/>
        <c:numFmt formatCode="General" sourceLinked="1"/>
        <c:majorTickMark val="out"/>
        <c:minorTickMark val="none"/>
        <c:tickLblPos val="nextTo"/>
        <c:spPr>
          <a:noFill/>
          <a:ln w="9525" cap="flat" cmpd="sng" algn="ctr">
            <a:no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104431832"/>
        <c:crosses val="autoZero"/>
        <c:auto val="1"/>
        <c:lblAlgn val="ctr"/>
        <c:lblOffset val="100"/>
        <c:noMultiLvlLbl val="0"/>
      </c:catAx>
      <c:valAx>
        <c:axId val="-2104431832"/>
        <c:scaling>
          <c:orientation val="minMax"/>
        </c:scaling>
        <c:delete val="1"/>
        <c:axPos val="l"/>
        <c:numFmt formatCode="#,##0.0" sourceLinked="1"/>
        <c:majorTickMark val="none"/>
        <c:minorTickMark val="none"/>
        <c:tickLblPos val="nextTo"/>
        <c:crossAx val="-2104420280"/>
        <c:crosses val="autoZero"/>
        <c:crossBetween val="between"/>
      </c:valAx>
      <c:spPr>
        <a:noFill/>
        <a:ln>
          <a:noFill/>
        </a:ln>
        <a:effectLst/>
      </c:spPr>
    </c:plotArea>
    <c:legend>
      <c:legendPos val="r"/>
      <c:legendEntry>
        <c:idx val="5"/>
        <c:txPr>
          <a:bodyPr rot="0" spcFirstLastPara="1" vertOverflow="ellipsis" vert="horz" wrap="square" anchor="ctr" anchorCtr="1"/>
          <a:lstStyle/>
          <a:p>
            <a:pPr>
              <a:defRPr sz="900" b="1" i="0" u="none" strike="noStrike" kern="1200" baseline="0">
                <a:solidFill>
                  <a:schemeClr val="accent5">
                    <a:lumMod val="50000"/>
                  </a:schemeClr>
                </a:solidFill>
                <a:latin typeface="+mn-lt"/>
                <a:ea typeface="+mn-ea"/>
                <a:cs typeface="+mn-cs"/>
              </a:defRPr>
            </a:pPr>
            <a:endParaRPr lang="es-ES"/>
          </a:p>
        </c:txPr>
      </c:legendEntry>
      <c:layout>
        <c:manualLayout>
          <c:xMode val="edge"/>
          <c:yMode val="edge"/>
          <c:x val="0.0321285140562249"/>
          <c:y val="0.862431587355928"/>
          <c:w val="0.941319134806944"/>
          <c:h val="0.12004747232682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accent5">
                  <a:lumMod val="50000"/>
                </a:schemeClr>
              </a:solidFill>
              <a:latin typeface="+mn-lt"/>
              <a:ea typeface="+mn-ea"/>
              <a:cs typeface="+mn-cs"/>
            </a:defRPr>
          </a:pPr>
          <a:endParaRPr lang="es-ES"/>
        </a:p>
      </c:txPr>
    </c:legend>
    <c:plotVisOnly val="1"/>
    <c:dispBlanksAs val="zero"/>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v>Subsidios y apoyos fiscales</c:v>
          </c:tx>
          <c:spPr>
            <a:solidFill>
              <a:srgbClr val="0F6FC6">
                <a:lumMod val="75000"/>
              </a:srgbClr>
            </a:solidFill>
            <a:ln>
              <a:noFill/>
            </a:ln>
            <a:effectLst/>
          </c:spPr>
          <c:invertIfNegative val="0"/>
          <c:dLbls>
            <c:dLbl>
              <c:idx val="0"/>
              <c:layout>
                <c:manualLayout>
                  <c:x val="-0.00251453729246902"/>
                  <c:y val="0.116919638462666"/>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0"/>
                  <c:y val="0.0944350926044611"/>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
                  <c:y val="0.085441274261179"/>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E1a!$N$4:$P$4</c:f>
              <c:numCache>
                <c:formatCode>General</c:formatCode>
                <c:ptCount val="3"/>
                <c:pt idx="0">
                  <c:v>2012.0</c:v>
                </c:pt>
                <c:pt idx="1">
                  <c:v>2013.0</c:v>
                </c:pt>
                <c:pt idx="2">
                  <c:v>2014.0</c:v>
                </c:pt>
              </c:numCache>
            </c:numRef>
          </c:cat>
          <c:val>
            <c:numRef>
              <c:f>E1a!$N$5:$P$5</c:f>
              <c:numCache>
                <c:formatCode>#,##0</c:formatCode>
                <c:ptCount val="3"/>
                <c:pt idx="0">
                  <c:v>93415.8459039</c:v>
                </c:pt>
                <c:pt idx="1">
                  <c:v>96092.50292999999</c:v>
                </c:pt>
                <c:pt idx="2">
                  <c:v>97597.135</c:v>
                </c:pt>
              </c:numCache>
            </c:numRef>
          </c:val>
        </c:ser>
        <c:dLbls>
          <c:showLegendKey val="0"/>
          <c:showVal val="0"/>
          <c:showCatName val="0"/>
          <c:showSerName val="0"/>
          <c:showPercent val="0"/>
          <c:showBubbleSize val="0"/>
        </c:dLbls>
        <c:gapWidth val="219"/>
        <c:overlap val="-27"/>
        <c:axId val="-2100803128"/>
        <c:axId val="-2100867928"/>
      </c:barChart>
      <c:catAx>
        <c:axId val="-2100803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100867928"/>
        <c:crosses val="autoZero"/>
        <c:auto val="1"/>
        <c:lblAlgn val="ctr"/>
        <c:lblOffset val="100"/>
        <c:noMultiLvlLbl val="0"/>
      </c:catAx>
      <c:valAx>
        <c:axId val="-2100867928"/>
        <c:scaling>
          <c:orientation val="minMax"/>
        </c:scaling>
        <c:delete val="1"/>
        <c:axPos val="l"/>
        <c:numFmt formatCode="#,##0" sourceLinked="1"/>
        <c:majorTickMark val="none"/>
        <c:minorTickMark val="none"/>
        <c:tickLblPos val="nextTo"/>
        <c:crossAx val="-21008031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aseline="0">
          <a:solidFill>
            <a:schemeClr val="bg1">
              <a:lumMod val="65000"/>
            </a:schemeClr>
          </a:solidFill>
        </a:defRPr>
      </a:pPr>
      <a:endParaRPr lang="es-E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469289970081"/>
          <c:y val="0.0709073916920003"/>
          <c:w val="0.823665839293443"/>
          <c:h val="0.80667389973252"/>
        </c:manualLayout>
      </c:layout>
      <c:barChart>
        <c:barDir val="col"/>
        <c:grouping val="clustered"/>
        <c:varyColors val="0"/>
        <c:ser>
          <c:idx val="0"/>
          <c:order val="0"/>
          <c:tx>
            <c:v>Gasto corriente</c:v>
          </c:tx>
          <c:spPr>
            <a:solidFill>
              <a:schemeClr val="accent1">
                <a:lumMod val="50000"/>
              </a:schemeClr>
            </a:solidFill>
            <a:ln>
              <a:noFill/>
            </a:ln>
            <a:effectLst/>
          </c:spPr>
          <c:invertIfNegative val="0"/>
          <c:dLbls>
            <c:dLbl>
              <c:idx val="0"/>
              <c:layout>
                <c:manualLayout>
                  <c:x val="0.0"/>
                  <c:y val="0.114667575362971"/>
                </c:manualLayout>
              </c:layout>
              <c:tx>
                <c:rich>
                  <a:bodyPr/>
                  <a:lstStyle/>
                  <a:p>
                    <a:r>
                      <a:rPr lang="en-US"/>
                      <a:t>513,960</a:t>
                    </a:r>
                  </a:p>
                </c:rich>
              </c:tx>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7.96572737238767E-17"/>
                  <c:y val="0.131529408901167"/>
                </c:manualLayout>
              </c:layout>
              <c:tx>
                <c:rich>
                  <a:bodyPr/>
                  <a:lstStyle/>
                  <a:p>
                    <a:r>
                      <a:rPr lang="en-US"/>
                      <a:t>541,654</a:t>
                    </a:r>
                  </a:p>
                </c:rich>
              </c:tx>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
                  <c:y val="0.13771178911755"/>
                </c:manualLayout>
              </c:layout>
              <c:tx>
                <c:rich>
                  <a:bodyPr/>
                  <a:lstStyle/>
                  <a:p>
                    <a:r>
                      <a:rPr lang="en-US"/>
                      <a:t>520,649</a:t>
                    </a:r>
                  </a:p>
                </c:rich>
              </c:tx>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A1a!$N$4:$P$4</c:f>
              <c:numCache>
                <c:formatCode>General</c:formatCode>
                <c:ptCount val="3"/>
                <c:pt idx="0">
                  <c:v>2012.0</c:v>
                </c:pt>
                <c:pt idx="1">
                  <c:v>2013.0</c:v>
                </c:pt>
                <c:pt idx="2">
                  <c:v>2014.0</c:v>
                </c:pt>
              </c:numCache>
            </c:numRef>
          </c:cat>
          <c:val>
            <c:numRef>
              <c:f>A1a!$N$41:$P$41</c:f>
              <c:numCache>
                <c:formatCode>#,##0.0</c:formatCode>
                <c:ptCount val="3"/>
                <c:pt idx="0">
                  <c:v>513960.5087132172</c:v>
                </c:pt>
                <c:pt idx="1">
                  <c:v>541653.6291988483</c:v>
                </c:pt>
                <c:pt idx="2">
                  <c:v>520648.76</c:v>
                </c:pt>
              </c:numCache>
            </c:numRef>
          </c:val>
        </c:ser>
        <c:dLbls>
          <c:showLegendKey val="0"/>
          <c:showVal val="0"/>
          <c:showCatName val="0"/>
          <c:showSerName val="0"/>
          <c:showPercent val="0"/>
          <c:showBubbleSize val="0"/>
        </c:dLbls>
        <c:gapWidth val="219"/>
        <c:overlap val="-27"/>
        <c:axId val="-2065103432"/>
        <c:axId val="-2065100088"/>
      </c:barChart>
      <c:catAx>
        <c:axId val="-2065103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crossAx val="-2065100088"/>
        <c:crosses val="autoZero"/>
        <c:auto val="1"/>
        <c:lblAlgn val="ctr"/>
        <c:lblOffset val="100"/>
        <c:noMultiLvlLbl val="0"/>
      </c:catAx>
      <c:valAx>
        <c:axId val="-2065100088"/>
        <c:scaling>
          <c:orientation val="minMax"/>
        </c:scaling>
        <c:delete val="1"/>
        <c:axPos val="l"/>
        <c:numFmt formatCode="#,##0" sourceLinked="0"/>
        <c:majorTickMark val="none"/>
        <c:minorTickMark val="none"/>
        <c:tickLblPos val="nextTo"/>
        <c:crossAx val="-20651034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aseline="0">
          <a:solidFill>
            <a:schemeClr val="bg1">
              <a:lumMod val="65000"/>
            </a:schemeClr>
          </a:solidFill>
        </a:defRPr>
      </a:pPr>
      <a:endParaRPr lang="es-E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557481731628256"/>
          <c:y val="0.0283288361238469"/>
          <c:w val="0.890333279913158"/>
          <c:h val="0.774740456908127"/>
        </c:manualLayout>
      </c:layout>
      <c:barChart>
        <c:barDir val="col"/>
        <c:grouping val="clustered"/>
        <c:varyColors val="0"/>
        <c:ser>
          <c:idx val="0"/>
          <c:order val="0"/>
          <c:tx>
            <c:v>Aprobado</c:v>
          </c:tx>
          <c:spPr>
            <a:solidFill>
              <a:schemeClr val="accent1">
                <a:lumMod val="50000"/>
              </a:schemeClr>
            </a:solidFill>
            <a:ln>
              <a:noFill/>
            </a:ln>
            <a:effectLst/>
          </c:spPr>
          <c:invertIfNegative val="0"/>
          <c:dLbls>
            <c:dLbl>
              <c:idx val="0"/>
              <c:layout>
                <c:manualLayout>
                  <c:x val="0.0"/>
                  <c:y val="0.0700986028503085"/>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0"/>
                  <c:y val="0.0737588619530301"/>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0182769446417251"/>
                  <c:y val="0.0700986028503086"/>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E011y22'!$I$83:$I$85</c:f>
              <c:numCache>
                <c:formatCode>General</c:formatCode>
                <c:ptCount val="3"/>
                <c:pt idx="0">
                  <c:v>2012.0</c:v>
                </c:pt>
                <c:pt idx="1">
                  <c:v>2013.0</c:v>
                </c:pt>
                <c:pt idx="2">
                  <c:v>2014.0</c:v>
                </c:pt>
              </c:numCache>
            </c:numRef>
          </c:cat>
          <c:val>
            <c:numRef>
              <c:f>('Presupuestos SCT, J3L, E011y22'!$B$78,'Presupuestos SCT, J3L, E011y22'!$E$78,'Presupuestos SCT, J3L, E011y22'!$H$78)</c:f>
              <c:numCache>
                <c:formatCode>#,##0.0</c:formatCode>
                <c:ptCount val="3"/>
                <c:pt idx="0">
                  <c:v>66032.85527119992</c:v>
                </c:pt>
                <c:pt idx="1">
                  <c:v>70963.20594</c:v>
                </c:pt>
                <c:pt idx="2">
                  <c:v>73925.71899999997</c:v>
                </c:pt>
              </c:numCache>
            </c:numRef>
          </c:val>
        </c:ser>
        <c:ser>
          <c:idx val="1"/>
          <c:order val="1"/>
          <c:tx>
            <c:v>Modificado</c:v>
          </c:tx>
          <c:spPr>
            <a:solidFill>
              <a:schemeClr val="bg1">
                <a:lumMod val="75000"/>
              </a:schemeClr>
            </a:solidFill>
            <a:ln>
              <a:noFill/>
            </a:ln>
            <a:effectLst/>
          </c:spPr>
          <c:invertIfNegative val="0"/>
          <c:dLbls>
            <c:dLbl>
              <c:idx val="0"/>
              <c:layout>
                <c:manualLayout>
                  <c:x val="-3.35073447634567E-17"/>
                  <c:y val="0.088545603600389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0036546184161114"/>
                  <c:y val="0.066382975757727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
                  <c:y val="0.0737880030003248"/>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E011y22'!$I$83:$I$85</c:f>
              <c:numCache>
                <c:formatCode>General</c:formatCode>
                <c:ptCount val="3"/>
                <c:pt idx="0">
                  <c:v>2012.0</c:v>
                </c:pt>
                <c:pt idx="1">
                  <c:v>2013.0</c:v>
                </c:pt>
                <c:pt idx="2">
                  <c:v>2014.0</c:v>
                </c:pt>
              </c:numCache>
            </c:numRef>
          </c:cat>
          <c:val>
            <c:numRef>
              <c:f>('Presupuestos SCT, J3L, E011y22'!$C$78,'Presupuestos SCT, J3L, E011y22'!$F$78,'Presupuestos SCT, J3L, E011y22'!$I$78)</c:f>
              <c:numCache>
                <c:formatCode>#,##0.0</c:formatCode>
                <c:ptCount val="3"/>
                <c:pt idx="0">
                  <c:v>65804.18638700001</c:v>
                </c:pt>
                <c:pt idx="1">
                  <c:v>66450.31407</c:v>
                </c:pt>
                <c:pt idx="2">
                  <c:v>98749.159</c:v>
                </c:pt>
              </c:numCache>
            </c:numRef>
          </c:val>
        </c:ser>
        <c:ser>
          <c:idx val="2"/>
          <c:order val="2"/>
          <c:tx>
            <c:v>Ejercido</c:v>
          </c:tx>
          <c:spPr>
            <a:solidFill>
              <a:schemeClr val="bg1">
                <a:lumMod val="50000"/>
              </a:schemeClr>
            </a:solidFill>
            <a:ln>
              <a:noFill/>
            </a:ln>
            <a:effectLst/>
          </c:spPr>
          <c:invertIfNegative val="0"/>
          <c:dLbls>
            <c:dLbl>
              <c:idx val="0"/>
              <c:layout>
                <c:manualLayout>
                  <c:x val="0.00365538892834502"/>
                  <c:y val="0.077477403150341"/>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0"/>
                  <c:y val="0.062695032660075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036546184161114"/>
                  <c:y val="0.0737588619530301"/>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E011y22'!$I$83:$I$85</c:f>
              <c:numCache>
                <c:formatCode>General</c:formatCode>
                <c:ptCount val="3"/>
                <c:pt idx="0">
                  <c:v>2012.0</c:v>
                </c:pt>
                <c:pt idx="1">
                  <c:v>2013.0</c:v>
                </c:pt>
                <c:pt idx="2">
                  <c:v>2014.0</c:v>
                </c:pt>
              </c:numCache>
            </c:numRef>
          </c:cat>
          <c:val>
            <c:numRef>
              <c:f>('Presupuestos SCT, J3L, E011y22'!$D$78,'Presupuestos SCT, J3L, E011y22'!$G$78,'Presupuestos SCT, J3L, E011y22'!$J$78)</c:f>
              <c:numCache>
                <c:formatCode>#,##0.0</c:formatCode>
                <c:ptCount val="3"/>
                <c:pt idx="0">
                  <c:v>59370.4832725</c:v>
                </c:pt>
                <c:pt idx="1">
                  <c:v>57744.234585</c:v>
                </c:pt>
                <c:pt idx="2">
                  <c:v>84700.54299999992</c:v>
                </c:pt>
              </c:numCache>
            </c:numRef>
          </c:val>
        </c:ser>
        <c:dLbls>
          <c:showLegendKey val="0"/>
          <c:showVal val="0"/>
          <c:showCatName val="0"/>
          <c:showSerName val="0"/>
          <c:showPercent val="0"/>
          <c:showBubbleSize val="0"/>
        </c:dLbls>
        <c:gapWidth val="150"/>
        <c:axId val="-2024548184"/>
        <c:axId val="-2024544616"/>
      </c:barChart>
      <c:catAx>
        <c:axId val="-2024548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24544616"/>
        <c:crosses val="autoZero"/>
        <c:auto val="1"/>
        <c:lblAlgn val="ctr"/>
        <c:lblOffset val="100"/>
        <c:noMultiLvlLbl val="0"/>
      </c:catAx>
      <c:valAx>
        <c:axId val="-2024544616"/>
        <c:scaling>
          <c:orientation val="minMax"/>
        </c:scaling>
        <c:delete val="1"/>
        <c:axPos val="l"/>
        <c:numFmt formatCode="#,##0" sourceLinked="0"/>
        <c:majorTickMark val="none"/>
        <c:minorTickMark val="none"/>
        <c:tickLblPos val="nextTo"/>
        <c:crossAx val="-2024548184"/>
        <c:crosses val="autoZero"/>
        <c:crossBetween val="between"/>
      </c:valAx>
      <c:spPr>
        <a:noFill/>
        <a:ln w="25400">
          <a:noFill/>
        </a:ln>
        <a:effectLst/>
      </c:spPr>
    </c:plotArea>
    <c:legend>
      <c:legendPos val="r"/>
      <c:layout>
        <c:manualLayout>
          <c:xMode val="edge"/>
          <c:yMode val="edge"/>
          <c:x val="0.177072474059488"/>
          <c:y val="0.920812029473447"/>
          <c:w val="0.622369828937872"/>
          <c:h val="0.075498490250978"/>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070C0"/>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712155722242798"/>
          <c:y val="0.0505633098373649"/>
          <c:w val="0.88381118737974"/>
          <c:h val="0.809141841791983"/>
        </c:manualLayout>
      </c:layout>
      <c:barChart>
        <c:barDir val="col"/>
        <c:grouping val="clustered"/>
        <c:varyColors val="0"/>
        <c:ser>
          <c:idx val="0"/>
          <c:order val="0"/>
          <c:tx>
            <c:v>Aprobado</c:v>
          </c:tx>
          <c:spPr>
            <a:solidFill>
              <a:schemeClr val="accent5">
                <a:lumMod val="50000"/>
              </a:schemeClr>
            </a:solidFill>
            <a:ln>
              <a:noFill/>
            </a:ln>
            <a:effectLst/>
          </c:spPr>
          <c:invertIfNegative val="0"/>
          <c:dLbls>
            <c:dLbl>
              <c:idx val="0"/>
              <c:layout>
                <c:manualLayout>
                  <c:x val="-2.05920718269671E-17"/>
                  <c:y val="0.083805393890981"/>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00182739428715968"/>
                  <c:y val="0.0845635056487504"/>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0182739428715968"/>
                  <c:y val="0.091680550800715"/>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E011y22'!$I$83:$I$85</c:f>
              <c:numCache>
                <c:formatCode>General</c:formatCode>
                <c:ptCount val="3"/>
                <c:pt idx="0">
                  <c:v>2012.0</c:v>
                </c:pt>
                <c:pt idx="1">
                  <c:v>2013.0</c:v>
                </c:pt>
                <c:pt idx="2">
                  <c:v>2014.0</c:v>
                </c:pt>
              </c:numCache>
            </c:numRef>
          </c:cat>
          <c:val>
            <c:numRef>
              <c:f>('Presupuestos SCT, J3L, E011y22'!$B$79,'Presupuestos SCT, J3L, E011y22'!$E$79,'Presupuestos SCT, J3L, E011y22'!$H$79)</c:f>
              <c:numCache>
                <c:formatCode>#,##0.0</c:formatCode>
                <c:ptCount val="3"/>
                <c:pt idx="0">
                  <c:v>433478.8176596</c:v>
                </c:pt>
                <c:pt idx="1">
                  <c:v>455565.284325</c:v>
                </c:pt>
                <c:pt idx="2">
                  <c:v>431275.952</c:v>
                </c:pt>
              </c:numCache>
            </c:numRef>
          </c:val>
        </c:ser>
        <c:ser>
          <c:idx val="1"/>
          <c:order val="1"/>
          <c:tx>
            <c:v>Modificado</c:v>
          </c:tx>
          <c:spPr>
            <a:solidFill>
              <a:schemeClr val="bg1">
                <a:lumMod val="75000"/>
              </a:schemeClr>
            </a:solidFill>
            <a:ln>
              <a:noFill/>
            </a:ln>
            <a:effectLst/>
          </c:spPr>
          <c:invertIfNegative val="0"/>
          <c:dLbls>
            <c:dLbl>
              <c:idx val="0"/>
              <c:layout>
                <c:manualLayout>
                  <c:x val="-0.00182845559446033"/>
                  <c:y val="0.087354026398874"/>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0"/>
                  <c:y val="0.0737588619530301"/>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
                  <c:y val="0.0893944235231466"/>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E011y22'!$I$83:$I$85</c:f>
              <c:numCache>
                <c:formatCode>General</c:formatCode>
                <c:ptCount val="3"/>
                <c:pt idx="0">
                  <c:v>2012.0</c:v>
                </c:pt>
                <c:pt idx="1">
                  <c:v>2013.0</c:v>
                </c:pt>
                <c:pt idx="2">
                  <c:v>2014.0</c:v>
                </c:pt>
              </c:numCache>
            </c:numRef>
          </c:cat>
          <c:val>
            <c:numRef>
              <c:f>('Presupuestos SCT, J3L, E011y22'!$C$79,'Presupuestos SCT, J3L, E011y22'!$F$79,'Presupuestos SCT, J3L, E011y22'!$I$79)</c:f>
              <c:numCache>
                <c:formatCode>#,##0.0</c:formatCode>
                <c:ptCount val="3"/>
                <c:pt idx="0">
                  <c:v>541054.3570526</c:v>
                </c:pt>
                <c:pt idx="1">
                  <c:v>564666.4859399989</c:v>
                </c:pt>
                <c:pt idx="2">
                  <c:v>508719.5509999999</c:v>
                </c:pt>
              </c:numCache>
            </c:numRef>
          </c:val>
        </c:ser>
        <c:ser>
          <c:idx val="2"/>
          <c:order val="2"/>
          <c:tx>
            <c:v>Ejercido</c:v>
          </c:tx>
          <c:spPr>
            <a:solidFill>
              <a:schemeClr val="bg2">
                <a:lumMod val="50000"/>
              </a:schemeClr>
            </a:solidFill>
            <a:ln>
              <a:noFill/>
            </a:ln>
            <a:effectLst/>
          </c:spPr>
          <c:invertIfNegative val="0"/>
          <c:dLbls>
            <c:dLbl>
              <c:idx val="0"/>
              <c:layout>
                <c:manualLayout>
                  <c:x val="0.00182841070941897"/>
                  <c:y val="0.0620164212819446"/>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1.34001127264961E-16"/>
                  <c:y val="0.0848226912459846"/>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1.34001127264961E-16"/>
                  <c:y val="0.0663829757577271"/>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E011y22'!$I$83:$I$85</c:f>
              <c:numCache>
                <c:formatCode>General</c:formatCode>
                <c:ptCount val="3"/>
                <c:pt idx="0">
                  <c:v>2012.0</c:v>
                </c:pt>
                <c:pt idx="1">
                  <c:v>2013.0</c:v>
                </c:pt>
                <c:pt idx="2">
                  <c:v>2014.0</c:v>
                </c:pt>
              </c:numCache>
            </c:numRef>
          </c:cat>
          <c:val>
            <c:numRef>
              <c:f>('Presupuestos SCT, J3L, E011y22'!$D$79,'Presupuestos SCT, J3L, E011y22'!$G$79,'Presupuestos SCT, J3L, E011y22'!$J$79)</c:f>
              <c:numCache>
                <c:formatCode>#,##0.0</c:formatCode>
                <c:ptCount val="3"/>
                <c:pt idx="0">
                  <c:v>441220.2661699</c:v>
                </c:pt>
                <c:pt idx="1">
                  <c:v>438372.3414599999</c:v>
                </c:pt>
                <c:pt idx="2">
                  <c:v>571972.041</c:v>
                </c:pt>
              </c:numCache>
            </c:numRef>
          </c:val>
        </c:ser>
        <c:dLbls>
          <c:dLblPos val="outEnd"/>
          <c:showLegendKey val="0"/>
          <c:showVal val="1"/>
          <c:showCatName val="0"/>
          <c:showSerName val="0"/>
          <c:showPercent val="0"/>
          <c:showBubbleSize val="0"/>
        </c:dLbls>
        <c:gapWidth val="150"/>
        <c:axId val="-2024624872"/>
        <c:axId val="-2024621272"/>
      </c:barChart>
      <c:catAx>
        <c:axId val="-2024624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crossAx val="-2024621272"/>
        <c:crosses val="autoZero"/>
        <c:auto val="1"/>
        <c:lblAlgn val="ctr"/>
        <c:lblOffset val="100"/>
        <c:noMultiLvlLbl val="0"/>
      </c:catAx>
      <c:valAx>
        <c:axId val="-2024621272"/>
        <c:scaling>
          <c:orientation val="minMax"/>
        </c:scaling>
        <c:delete val="1"/>
        <c:axPos val="l"/>
        <c:numFmt formatCode="#,##0" sourceLinked="0"/>
        <c:majorTickMark val="none"/>
        <c:minorTickMark val="none"/>
        <c:tickLblPos val="nextTo"/>
        <c:crossAx val="-2024624872"/>
        <c:crosses val="autoZero"/>
        <c:crossBetween val="between"/>
      </c:valAx>
      <c:spPr>
        <a:noFill/>
        <a:ln>
          <a:noFill/>
        </a:ln>
        <a:effectLst/>
      </c:spPr>
    </c:plotArea>
    <c:legend>
      <c:legendPos val="r"/>
      <c:layout>
        <c:manualLayout>
          <c:xMode val="edge"/>
          <c:yMode val="edge"/>
          <c:x val="0.262813812051656"/>
          <c:y val="0.935565121753019"/>
          <c:w val="0.476340869312833"/>
          <c:h val="0.0644347457412901"/>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287344068851189"/>
          <c:y val="0.0201312248350489"/>
          <c:w val="0.951372542194414"/>
          <c:h val="0.80530677003383"/>
        </c:manualLayout>
      </c:layout>
      <c:barChart>
        <c:barDir val="col"/>
        <c:grouping val="clustered"/>
        <c:varyColors val="0"/>
        <c:ser>
          <c:idx val="0"/>
          <c:order val="0"/>
          <c:tx>
            <c:v>2012</c:v>
          </c:tx>
          <c:spPr>
            <a:solidFill>
              <a:schemeClr val="accent5">
                <a:lumMod val="50000"/>
              </a:schemeClr>
            </a:solidFill>
            <a:ln>
              <a:noFill/>
            </a:ln>
            <a:effectLst/>
          </c:spPr>
          <c:invertIfNegative val="0"/>
          <c:dLbls>
            <c:dLbl>
              <c:idx val="0"/>
              <c:layout>
                <c:manualLayout>
                  <c:x val="-0.00227438660917465"/>
                  <c:y val="0.101295266608314"/>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4.05224133862776E-17"/>
                  <c:y val="0.0630374226160516"/>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
                  <c:y val="0.0697765967646186"/>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 por capgasto PPs'!$A$33:$A$36</c:f>
              <c:numCache>
                <c:formatCode>General</c:formatCode>
                <c:ptCount val="4"/>
                <c:pt idx="0">
                  <c:v>1000.0</c:v>
                </c:pt>
                <c:pt idx="1">
                  <c:v>2000.0</c:v>
                </c:pt>
                <c:pt idx="2">
                  <c:v>3000.0</c:v>
                </c:pt>
                <c:pt idx="3">
                  <c:v>5000.0</c:v>
                </c:pt>
              </c:numCache>
            </c:numRef>
          </c:cat>
          <c:val>
            <c:numRef>
              <c:f>'Presupuesto por capgasto PPs'!$C$33:$C$36</c:f>
              <c:numCache>
                <c:formatCode>#,##0</c:formatCode>
                <c:ptCount val="4"/>
                <c:pt idx="0">
                  <c:v>24488.62924339989</c:v>
                </c:pt>
                <c:pt idx="1">
                  <c:v>8841.859298000001</c:v>
                </c:pt>
                <c:pt idx="2">
                  <c:v>26039.9957872</c:v>
                </c:pt>
                <c:pt idx="3">
                  <c:v>0.0</c:v>
                </c:pt>
              </c:numCache>
            </c:numRef>
          </c:val>
        </c:ser>
        <c:ser>
          <c:idx val="1"/>
          <c:order val="1"/>
          <c:tx>
            <c:v>2013</c:v>
          </c:tx>
          <c:spPr>
            <a:solidFill>
              <a:schemeClr val="accent3">
                <a:lumMod val="75000"/>
              </a:schemeClr>
            </a:solidFill>
            <a:ln>
              <a:noFill/>
            </a:ln>
            <a:effectLst/>
          </c:spPr>
          <c:invertIfNegative val="0"/>
          <c:dLbls>
            <c:dLbl>
              <c:idx val="0"/>
              <c:layout>
                <c:manualLayout>
                  <c:x val="0.00214629137315134"/>
                  <c:y val="0.0767542108303168"/>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0"/>
                  <c:y val="0.0697765967646186"/>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8.33935129796757E-17"/>
                  <c:y val="0.087220745955773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 por capgasto PPs'!$A$33:$A$36</c:f>
              <c:numCache>
                <c:formatCode>General</c:formatCode>
                <c:ptCount val="4"/>
                <c:pt idx="0">
                  <c:v>1000.0</c:v>
                </c:pt>
                <c:pt idx="1">
                  <c:v>2000.0</c:v>
                </c:pt>
                <c:pt idx="2">
                  <c:v>3000.0</c:v>
                </c:pt>
                <c:pt idx="3">
                  <c:v>5000.0</c:v>
                </c:pt>
              </c:numCache>
            </c:numRef>
          </c:cat>
          <c:val>
            <c:numRef>
              <c:f>'Presupuesto por capgasto PPs'!$D$33:$D$36</c:f>
              <c:numCache>
                <c:formatCode>#,##0</c:formatCode>
                <c:ptCount val="4"/>
                <c:pt idx="0">
                  <c:v>25071.9228</c:v>
                </c:pt>
                <c:pt idx="1">
                  <c:v>6501.894840000001</c:v>
                </c:pt>
                <c:pt idx="2">
                  <c:v>26170.416945</c:v>
                </c:pt>
                <c:pt idx="3">
                  <c:v>0.0</c:v>
                </c:pt>
              </c:numCache>
            </c:numRef>
          </c:val>
        </c:ser>
        <c:ser>
          <c:idx val="2"/>
          <c:order val="2"/>
          <c:tx>
            <c:v>2014</c:v>
          </c:tx>
          <c:spPr>
            <a:solidFill>
              <a:schemeClr val="bg2">
                <a:lumMod val="25000"/>
              </a:schemeClr>
            </a:solidFill>
            <a:ln>
              <a:noFill/>
            </a:ln>
            <a:effectLst/>
          </c:spPr>
          <c:invertIfNegative val="0"/>
          <c:dLbls>
            <c:dLbl>
              <c:idx val="0"/>
              <c:layout>
                <c:manualLayout>
                  <c:x val="0.0"/>
                  <c:y val="0.0767542564410804"/>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0"/>
                  <c:y val="0.0558212774116948"/>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0227439480950869"/>
                  <c:y val="0.076754256441080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0"/>
                  <c:y val="0.0697765967646186"/>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 por capgasto PPs'!$A$33:$A$36</c:f>
              <c:numCache>
                <c:formatCode>General</c:formatCode>
                <c:ptCount val="4"/>
                <c:pt idx="0">
                  <c:v>1000.0</c:v>
                </c:pt>
                <c:pt idx="1">
                  <c:v>2000.0</c:v>
                </c:pt>
                <c:pt idx="2">
                  <c:v>3000.0</c:v>
                </c:pt>
                <c:pt idx="3">
                  <c:v>5000.0</c:v>
                </c:pt>
              </c:numCache>
            </c:numRef>
          </c:cat>
          <c:val>
            <c:numRef>
              <c:f>'Presupuesto por capgasto PPs'!$E$33:$E$36</c:f>
              <c:numCache>
                <c:formatCode>#,##0</c:formatCode>
                <c:ptCount val="4"/>
                <c:pt idx="0">
                  <c:v>29010.801</c:v>
                </c:pt>
                <c:pt idx="1">
                  <c:v>8678.164999999972</c:v>
                </c:pt>
                <c:pt idx="2">
                  <c:v>31180.647</c:v>
                </c:pt>
                <c:pt idx="3">
                  <c:v>15830.929</c:v>
                </c:pt>
              </c:numCache>
            </c:numRef>
          </c:val>
        </c:ser>
        <c:dLbls>
          <c:dLblPos val="outEnd"/>
          <c:showLegendKey val="0"/>
          <c:showVal val="1"/>
          <c:showCatName val="0"/>
          <c:showSerName val="0"/>
          <c:showPercent val="0"/>
          <c:showBubbleSize val="0"/>
        </c:dLbls>
        <c:gapWidth val="150"/>
        <c:axId val="-2100381592"/>
        <c:axId val="-2101127704"/>
      </c:barChart>
      <c:catAx>
        <c:axId val="-210038159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101127704"/>
        <c:crosses val="autoZero"/>
        <c:auto val="1"/>
        <c:lblAlgn val="ctr"/>
        <c:lblOffset val="100"/>
        <c:noMultiLvlLbl val="0"/>
      </c:catAx>
      <c:valAx>
        <c:axId val="-2101127704"/>
        <c:scaling>
          <c:orientation val="minMax"/>
        </c:scaling>
        <c:delete val="1"/>
        <c:axPos val="l"/>
        <c:numFmt formatCode="#,##0" sourceLinked="1"/>
        <c:majorTickMark val="out"/>
        <c:minorTickMark val="none"/>
        <c:tickLblPos val="nextTo"/>
        <c:crossAx val="-2100381592"/>
        <c:crosses val="autoZero"/>
        <c:crossBetween val="between"/>
      </c:valAx>
      <c:spPr>
        <a:noFill/>
        <a:ln>
          <a:noFill/>
        </a:ln>
        <a:effectLst/>
      </c:spPr>
    </c:plotArea>
    <c:legend>
      <c:legendPos val="b"/>
      <c:layout>
        <c:manualLayout>
          <c:xMode val="edge"/>
          <c:yMode val="edge"/>
          <c:x val="0.385885158095802"/>
          <c:y val="0.939768603654361"/>
          <c:w val="0.223809005826071"/>
          <c:h val="0.056861830003520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384615772880853"/>
          <c:y val="0.0845214594654541"/>
          <c:w val="0.932335048457213"/>
          <c:h val="0.60934263058667"/>
        </c:manualLayout>
      </c:layout>
      <c:barChart>
        <c:barDir val="col"/>
        <c:grouping val="stacked"/>
        <c:varyColors val="0"/>
        <c:ser>
          <c:idx val="5"/>
          <c:order val="0"/>
          <c:tx>
            <c:v>Otras partidas</c:v>
          </c:tx>
          <c:spPr>
            <a:solidFill>
              <a:schemeClr val="accent5">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'E011'!$X$3:$Z$3</c:f>
              <c:numCache>
                <c:formatCode>General</c:formatCode>
                <c:ptCount val="3"/>
                <c:pt idx="0">
                  <c:v>2012.0</c:v>
                </c:pt>
                <c:pt idx="1">
                  <c:v>2013.0</c:v>
                </c:pt>
                <c:pt idx="2">
                  <c:v>2014.0</c:v>
                </c:pt>
              </c:numCache>
            </c:numRef>
          </c:cat>
          <c:val>
            <c:numRef>
              <c:f>'E011'!$X$120:$Z$120</c:f>
              <c:numCache>
                <c:formatCode>0.0%</c:formatCode>
                <c:ptCount val="3"/>
                <c:pt idx="0">
                  <c:v>0.592194518762975</c:v>
                </c:pt>
                <c:pt idx="1">
                  <c:v>0.575671870341755</c:v>
                </c:pt>
                <c:pt idx="2">
                  <c:v>0.655363185279263</c:v>
                </c:pt>
              </c:numCache>
            </c:numRef>
          </c:val>
        </c:ser>
        <c:ser>
          <c:idx val="0"/>
          <c:order val="1"/>
          <c:tx>
            <c:strRef>
              <c:f>'E011'!$N$4</c:f>
              <c:strCache>
                <c:ptCount val="1"/>
                <c:pt idx="0">
                  <c:v>Sueldos base</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'E011'!$X$3:$Z$3</c:f>
              <c:numCache>
                <c:formatCode>General</c:formatCode>
                <c:ptCount val="3"/>
                <c:pt idx="0">
                  <c:v>2012.0</c:v>
                </c:pt>
                <c:pt idx="1">
                  <c:v>2013.0</c:v>
                </c:pt>
                <c:pt idx="2">
                  <c:v>2014.0</c:v>
                </c:pt>
              </c:numCache>
            </c:numRef>
          </c:cat>
          <c:val>
            <c:numRef>
              <c:f>'E011'!$X$4:$Z$4</c:f>
              <c:numCache>
                <c:formatCode>0.0%</c:formatCode>
                <c:ptCount val="3"/>
                <c:pt idx="0">
                  <c:v>0.115128547329491</c:v>
                </c:pt>
                <c:pt idx="1">
                  <c:v>0.137137839074536</c:v>
                </c:pt>
                <c:pt idx="2">
                  <c:v>0.0981679432464553</c:v>
                </c:pt>
              </c:numCache>
            </c:numRef>
          </c:val>
        </c:ser>
        <c:ser>
          <c:idx val="3"/>
          <c:order val="2"/>
          <c:tx>
            <c:strRef>
              <c:f>'E011'!$N$72</c:f>
              <c:strCache>
                <c:ptCount val="1"/>
                <c:pt idx="0">
                  <c:v>Seguros de bienes patrimoniales</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'E011'!$X$3:$Z$3</c:f>
              <c:numCache>
                <c:formatCode>General</c:formatCode>
                <c:ptCount val="3"/>
                <c:pt idx="0">
                  <c:v>2012.0</c:v>
                </c:pt>
                <c:pt idx="1">
                  <c:v>2013.0</c:v>
                </c:pt>
                <c:pt idx="2">
                  <c:v>2014.0</c:v>
                </c:pt>
              </c:numCache>
            </c:numRef>
          </c:cat>
          <c:val>
            <c:numRef>
              <c:f>'E011'!$X$73:$Z$73</c:f>
              <c:numCache>
                <c:formatCode>0.0%</c:formatCode>
                <c:ptCount val="3"/>
                <c:pt idx="0">
                  <c:v>0.114641966165016</c:v>
                </c:pt>
                <c:pt idx="1">
                  <c:v>0.0987607061724117</c:v>
                </c:pt>
                <c:pt idx="2">
                  <c:v>0.0796648385083534</c:v>
                </c:pt>
              </c:numCache>
            </c:numRef>
          </c:val>
        </c:ser>
        <c:ser>
          <c:idx val="1"/>
          <c:order val="3"/>
          <c:tx>
            <c:strRef>
              <c:f>'E011'!$N$29</c:f>
              <c:strCache>
                <c:ptCount val="1"/>
                <c:pt idx="0">
                  <c:v>Materiales complementarios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'E011'!$X$3:$Z$3</c:f>
              <c:numCache>
                <c:formatCode>General</c:formatCode>
                <c:ptCount val="3"/>
                <c:pt idx="0">
                  <c:v>2012.0</c:v>
                </c:pt>
                <c:pt idx="1">
                  <c:v>2013.0</c:v>
                </c:pt>
                <c:pt idx="2">
                  <c:v>2014.0</c:v>
                </c:pt>
              </c:numCache>
            </c:numRef>
          </c:cat>
          <c:val>
            <c:numRef>
              <c:f>'E011'!$X$30:$Z$30</c:f>
              <c:numCache>
                <c:formatCode>0.0%</c:formatCode>
                <c:ptCount val="3"/>
                <c:pt idx="0">
                  <c:v>0.102599802770442</c:v>
                </c:pt>
                <c:pt idx="1">
                  <c:v>0.0838536945688047</c:v>
                </c:pt>
                <c:pt idx="2">
                  <c:v>0.0774304018030959</c:v>
                </c:pt>
              </c:numCache>
            </c:numRef>
          </c:val>
        </c:ser>
        <c:ser>
          <c:idx val="4"/>
          <c:order val="4"/>
          <c:tx>
            <c:strRef>
              <c:f>'E011'!$N$78</c:f>
              <c:strCache>
                <c:ptCount val="1"/>
                <c:pt idx="0">
                  <c:v>Mantenimiento y conservación de inmuebles para la prestación de servicios públicos</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'E011'!$X$3:$Z$3</c:f>
              <c:numCache>
                <c:formatCode>General</c:formatCode>
                <c:ptCount val="3"/>
                <c:pt idx="0">
                  <c:v>2012.0</c:v>
                </c:pt>
                <c:pt idx="1">
                  <c:v>2013.0</c:v>
                </c:pt>
                <c:pt idx="2">
                  <c:v>2014.0</c:v>
                </c:pt>
              </c:numCache>
            </c:numRef>
          </c:cat>
          <c:val>
            <c:numRef>
              <c:f>'E011'!$X$79:$Z$79</c:f>
              <c:numCache>
                <c:formatCode>0.0%</c:formatCode>
                <c:ptCount val="3"/>
                <c:pt idx="0">
                  <c:v>0.102694400951062</c:v>
                </c:pt>
                <c:pt idx="1">
                  <c:v>0.108870932400116</c:v>
                </c:pt>
                <c:pt idx="2">
                  <c:v>0.117326014277453</c:v>
                </c:pt>
              </c:numCache>
            </c:numRef>
          </c:val>
        </c:ser>
        <c:ser>
          <c:idx val="2"/>
          <c:order val="5"/>
          <c:tx>
            <c:strRef>
              <c:f>'E011'!$N$67</c:f>
              <c:strCache>
                <c:ptCount val="1"/>
                <c:pt idx="0">
                  <c:v>Servicios de vigilancia</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'E011'!$X$3:$Z$3</c:f>
              <c:numCache>
                <c:formatCode>General</c:formatCode>
                <c:ptCount val="3"/>
                <c:pt idx="0">
                  <c:v>2012.0</c:v>
                </c:pt>
                <c:pt idx="1">
                  <c:v>2013.0</c:v>
                </c:pt>
                <c:pt idx="2">
                  <c:v>2014.0</c:v>
                </c:pt>
              </c:numCache>
            </c:numRef>
          </c:cat>
          <c:val>
            <c:numRef>
              <c:f>'E011'!$X$67:$Z$67</c:f>
              <c:numCache>
                <c:formatCode>0.0%</c:formatCode>
                <c:ptCount val="3"/>
                <c:pt idx="0">
                  <c:v>0.0753405667914563</c:v>
                </c:pt>
                <c:pt idx="1">
                  <c:v>0.0795586520111807</c:v>
                </c:pt>
                <c:pt idx="2">
                  <c:v>0.0494780186884754</c:v>
                </c:pt>
              </c:numCache>
            </c:numRef>
          </c:val>
        </c:ser>
        <c:dLbls>
          <c:showLegendKey val="0"/>
          <c:showVal val="0"/>
          <c:showCatName val="0"/>
          <c:showSerName val="0"/>
          <c:showPercent val="0"/>
          <c:showBubbleSize val="0"/>
        </c:dLbls>
        <c:gapWidth val="219"/>
        <c:overlap val="100"/>
        <c:axId val="-2100412792"/>
        <c:axId val="-2100409400"/>
      </c:barChart>
      <c:catAx>
        <c:axId val="-2100412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100409400"/>
        <c:crosses val="autoZero"/>
        <c:auto val="1"/>
        <c:lblAlgn val="ctr"/>
        <c:lblOffset val="100"/>
        <c:noMultiLvlLbl val="0"/>
      </c:catAx>
      <c:valAx>
        <c:axId val="-2100409400"/>
        <c:scaling>
          <c:orientation val="minMax"/>
        </c:scaling>
        <c:delete val="1"/>
        <c:axPos val="l"/>
        <c:numFmt formatCode="0.0%" sourceLinked="1"/>
        <c:majorTickMark val="none"/>
        <c:minorTickMark val="none"/>
        <c:tickLblPos val="nextTo"/>
        <c:crossAx val="-2100412792"/>
        <c:crosses val="autoZero"/>
        <c:crossBetween val="between"/>
      </c:valAx>
      <c:spPr>
        <a:noFill/>
        <a:ln>
          <a:noFill/>
        </a:ln>
        <a:effectLst/>
      </c:spPr>
    </c:plotArea>
    <c:legend>
      <c:legendPos val="r"/>
      <c:layout>
        <c:manualLayout>
          <c:xMode val="edge"/>
          <c:yMode val="edge"/>
          <c:x val="0.00925719354316597"/>
          <c:y val="0.76680791459671"/>
          <c:w val="0.933050440524706"/>
          <c:h val="0.23006028236495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plotArea>
      <c:layout>
        <c:manualLayout>
          <c:layoutTarget val="inner"/>
          <c:xMode val="edge"/>
          <c:yMode val="edge"/>
          <c:x val="0.0562761187745558"/>
          <c:y val="0.00229693747263054"/>
          <c:w val="0.913716370416429"/>
          <c:h val="0.97324780918473"/>
        </c:manualLayout>
      </c:layout>
      <c:barChart>
        <c:barDir val="col"/>
        <c:grouping val="clustered"/>
        <c:varyColors val="0"/>
        <c:ser>
          <c:idx val="0"/>
          <c:order val="0"/>
          <c:tx>
            <c:v>IGAE</c:v>
          </c:tx>
          <c:spPr>
            <a:solidFill>
              <a:schemeClr val="accent1">
                <a:lumMod val="50000"/>
                <a:alpha val="70000"/>
              </a:schemeClr>
            </a:solidFill>
            <a:ln>
              <a:noFill/>
            </a:ln>
            <a:effectLst/>
          </c:spPr>
          <c:invertIfNegative val="0"/>
          <c:dPt>
            <c:idx val="0"/>
            <c:invertIfNegative val="0"/>
            <c:bubble3D val="0"/>
          </c:dPt>
          <c:dPt>
            <c:idx val="1"/>
            <c:invertIfNegative val="0"/>
            <c:bubble3D val="0"/>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dPt>
            <c:idx val="7"/>
            <c:invertIfNegative val="0"/>
            <c:bubble3D val="0"/>
          </c:dPt>
          <c:dPt>
            <c:idx val="8"/>
            <c:invertIfNegative val="0"/>
            <c:bubble3D val="0"/>
          </c:dPt>
          <c:dPt>
            <c:idx val="9"/>
            <c:invertIfNegative val="0"/>
            <c:bubble3D val="0"/>
          </c:dPt>
          <c:dPt>
            <c:idx val="10"/>
            <c:invertIfNegative val="0"/>
            <c:bubble3D val="0"/>
          </c:dPt>
          <c:dPt>
            <c:idx val="11"/>
            <c:invertIfNegative val="0"/>
            <c:bubble3D val="0"/>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83763"/>
                    </a:solidFill>
                    <a:latin typeface="+mn-lt"/>
                    <a:ea typeface="+mn-ea"/>
                    <a:cs typeface="+mn-cs"/>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'[im004a.xls]im004a b2008'!$B$40:$B$51</c:f>
              <c:strCache>
                <c:ptCount val="12"/>
                <c:pt idx="0">
                  <c:v>2004</c:v>
                </c:pt>
                <c:pt idx="1">
                  <c:v>2005</c:v>
                </c:pt>
                <c:pt idx="2">
                  <c:v>2006</c:v>
                </c:pt>
                <c:pt idx="3">
                  <c:v>2007</c:v>
                </c:pt>
                <c:pt idx="4">
                  <c:v>2008</c:v>
                </c:pt>
                <c:pt idx="5">
                  <c:v>2009</c:v>
                </c:pt>
                <c:pt idx="6">
                  <c:v>2010</c:v>
                </c:pt>
                <c:pt idx="7">
                  <c:v>2011</c:v>
                </c:pt>
                <c:pt idx="8">
                  <c:v>2012</c:v>
                </c:pt>
                <c:pt idx="9">
                  <c:v>2013</c:v>
                </c:pt>
                <c:pt idx="10">
                  <c:v>2014</c:v>
                </c:pt>
                <c:pt idx="11">
                  <c:v>2015 (hasta julio)</c:v>
                </c:pt>
              </c:strCache>
            </c:strRef>
          </c:cat>
          <c:val>
            <c:numRef>
              <c:f>'[im004a.xls]im004a b2008'!$O$40:$O$51</c:f>
              <c:numCache>
                <c:formatCode>0.00</c:formatCode>
                <c:ptCount val="12"/>
                <c:pt idx="0">
                  <c:v>4.309443378502331</c:v>
                </c:pt>
                <c:pt idx="1">
                  <c:v>3.055188257485588</c:v>
                </c:pt>
                <c:pt idx="2">
                  <c:v>4.97612578164259</c:v>
                </c:pt>
                <c:pt idx="3">
                  <c:v>3.149163887637048</c:v>
                </c:pt>
                <c:pt idx="4">
                  <c:v>1.372197356873474</c:v>
                </c:pt>
                <c:pt idx="5">
                  <c:v>-4.677767896845276</c:v>
                </c:pt>
                <c:pt idx="6">
                  <c:v>5.139372606390411</c:v>
                </c:pt>
                <c:pt idx="7">
                  <c:v>4.091165213487946</c:v>
                </c:pt>
                <c:pt idx="8">
                  <c:v>4.053526756360029</c:v>
                </c:pt>
                <c:pt idx="9">
                  <c:v>1.41370752953836</c:v>
                </c:pt>
                <c:pt idx="10">
                  <c:v>2.1511319418167</c:v>
                </c:pt>
                <c:pt idx="11">
                  <c:v>2.369026344609283</c:v>
                </c:pt>
              </c:numCache>
            </c:numRef>
          </c:val>
          <c:extLst xmlns:c16r2="http://schemas.microsoft.com/office/drawing/2015/06/chart">
            <c:ext xmlns:c16="http://schemas.microsoft.com/office/drawing/2014/chart" uri="{C3380CC4-5D6E-409C-BE32-E72D297353CC}">
              <c16:uniqueId val="{00000000-1DE2-4A71-90F2-44BBD843E08B}"/>
            </c:ext>
          </c:extLst>
        </c:ser>
        <c:dLbls>
          <c:showLegendKey val="0"/>
          <c:showVal val="1"/>
          <c:showCatName val="0"/>
          <c:showSerName val="0"/>
          <c:showPercent val="0"/>
          <c:showBubbleSize val="0"/>
        </c:dLbls>
        <c:gapWidth val="60"/>
        <c:overlap val="25"/>
        <c:axId val="-2126047304"/>
        <c:axId val="-2125709832"/>
      </c:barChart>
      <c:catAx>
        <c:axId val="-2126047304"/>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2400000" spcFirstLastPara="1" vertOverflow="ellipsis" wrap="square" anchor="ctr" anchorCtr="1"/>
          <a:lstStyle/>
          <a:p>
            <a:pPr>
              <a:defRPr sz="900" b="0" i="0" u="none" strike="noStrike" kern="1200" cap="none" spc="20" normalizeH="0" baseline="0">
                <a:solidFill>
                  <a:srgbClr val="083763"/>
                </a:solidFill>
                <a:latin typeface="+mn-lt"/>
                <a:ea typeface="+mn-ea"/>
                <a:cs typeface="+mn-cs"/>
              </a:defRPr>
            </a:pPr>
            <a:endParaRPr lang="es-ES"/>
          </a:p>
        </c:txPr>
        <c:crossAx val="-2125709832"/>
        <c:crosses val="autoZero"/>
        <c:auto val="1"/>
        <c:lblAlgn val="ctr"/>
        <c:lblOffset val="100"/>
        <c:noMultiLvlLbl val="0"/>
      </c:catAx>
      <c:valAx>
        <c:axId val="-2125709832"/>
        <c:scaling>
          <c:orientation val="minMax"/>
        </c:scaling>
        <c:delete val="1"/>
        <c:axPos val="l"/>
        <c:title>
          <c:tx>
            <c:rich>
              <a:bodyPr rot="-5400000" spcFirstLastPara="1" vertOverflow="ellipsis" vert="horz" wrap="square" anchor="ctr" anchorCtr="1"/>
              <a:lstStyle/>
              <a:p>
                <a:pPr>
                  <a:defRPr sz="900" b="0" i="0" u="none" strike="noStrike" kern="1200" cap="all" baseline="0">
                    <a:solidFill>
                      <a:srgbClr val="083763"/>
                    </a:solidFill>
                    <a:latin typeface="+mn-lt"/>
                    <a:ea typeface="+mn-ea"/>
                    <a:cs typeface="+mn-cs"/>
                  </a:defRPr>
                </a:pPr>
                <a:r>
                  <a:rPr lang="es-MX">
                    <a:solidFill>
                      <a:srgbClr val="083763"/>
                    </a:solidFill>
                  </a:rPr>
                  <a:t>ÍNDICE</a:t>
                </a:r>
                <a:r>
                  <a:rPr lang="es-MX" baseline="0">
                    <a:solidFill>
                      <a:srgbClr val="083763"/>
                    </a:solidFill>
                  </a:rPr>
                  <a:t> IGAE</a:t>
                </a:r>
                <a:endParaRPr lang="es-MX">
                  <a:solidFill>
                    <a:srgbClr val="083763"/>
                  </a:solidFill>
                </a:endParaRPr>
              </a:p>
            </c:rich>
          </c:tx>
          <c:layout>
            <c:manualLayout>
              <c:xMode val="edge"/>
              <c:yMode val="edge"/>
              <c:x val="0.0221397895102153"/>
              <c:y val="0.37371827030038"/>
            </c:manualLayout>
          </c:layout>
          <c:overlay val="0"/>
          <c:spPr>
            <a:noFill/>
            <a:ln>
              <a:noFill/>
            </a:ln>
            <a:effectLst/>
          </c:spPr>
        </c:title>
        <c:numFmt formatCode="0.00" sourceLinked="1"/>
        <c:majorTickMark val="none"/>
        <c:minorTickMark val="none"/>
        <c:tickLblPos val="nextTo"/>
        <c:crossAx val="-2126047304"/>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a:pPr>
      <a:endParaRPr lang="es-E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384615772880853"/>
          <c:y val="0.0474845273970383"/>
          <c:w val="0.932335048457213"/>
          <c:h val="0.689605003078319"/>
        </c:manualLayout>
      </c:layout>
      <c:barChart>
        <c:barDir val="col"/>
        <c:grouping val="stacked"/>
        <c:varyColors val="0"/>
        <c:ser>
          <c:idx val="4"/>
          <c:order val="0"/>
          <c:tx>
            <c:v>Otras partidas</c:v>
          </c:tx>
          <c:spPr>
            <a:solidFill>
              <a:schemeClr val="accent5">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'E011'!$AA$3:$AC$3</c:f>
              <c:numCache>
                <c:formatCode>General</c:formatCode>
                <c:ptCount val="3"/>
                <c:pt idx="0">
                  <c:v>2012.0</c:v>
                </c:pt>
                <c:pt idx="1">
                  <c:v>2013.0</c:v>
                </c:pt>
                <c:pt idx="2">
                  <c:v>2014.0</c:v>
                </c:pt>
              </c:numCache>
            </c:numRef>
          </c:cat>
          <c:val>
            <c:numRef>
              <c:f>'E011'!$AA$21:$AC$21</c:f>
              <c:numCache>
                <c:formatCode>0.0%</c:formatCode>
                <c:ptCount val="3"/>
                <c:pt idx="0">
                  <c:v>0.304653258520409</c:v>
                </c:pt>
                <c:pt idx="1">
                  <c:v>0.26870370309213</c:v>
                </c:pt>
                <c:pt idx="2">
                  <c:v>0.307390030354557</c:v>
                </c:pt>
              </c:numCache>
            </c:numRef>
          </c:val>
        </c:ser>
        <c:ser>
          <c:idx val="0"/>
          <c:order val="1"/>
          <c:tx>
            <c:strRef>
              <c:f>'E011'!$N$4</c:f>
              <c:strCache>
                <c:ptCount val="1"/>
                <c:pt idx="0">
                  <c:v>Sueldos base</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'E011'!$AA$3:$AC$3</c:f>
              <c:numCache>
                <c:formatCode>General</c:formatCode>
                <c:ptCount val="3"/>
                <c:pt idx="0">
                  <c:v>2012.0</c:v>
                </c:pt>
                <c:pt idx="1">
                  <c:v>2013.0</c:v>
                </c:pt>
                <c:pt idx="2">
                  <c:v>2014.0</c:v>
                </c:pt>
              </c:numCache>
            </c:numRef>
          </c:cat>
          <c:val>
            <c:numRef>
              <c:f>'E011'!$AA$4:$AC$4</c:f>
              <c:numCache>
                <c:formatCode>0.0%</c:formatCode>
                <c:ptCount val="3"/>
                <c:pt idx="0">
                  <c:v>0.279118832951509</c:v>
                </c:pt>
                <c:pt idx="1">
                  <c:v>0.315848114768445</c:v>
                </c:pt>
                <c:pt idx="2">
                  <c:v>0.28661318244884</c:v>
                </c:pt>
              </c:numCache>
            </c:numRef>
          </c:val>
        </c:ser>
        <c:ser>
          <c:idx val="3"/>
          <c:order val="2"/>
          <c:tx>
            <c:strRef>
              <c:f>'E011'!$N$17</c:f>
              <c:strCache>
                <c:ptCount val="1"/>
                <c:pt idx="0">
                  <c:v>Compensación garantizada</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'E011'!$AA$3:$AC$3</c:f>
              <c:numCache>
                <c:formatCode>General</c:formatCode>
                <c:ptCount val="3"/>
                <c:pt idx="0">
                  <c:v>2012.0</c:v>
                </c:pt>
                <c:pt idx="1">
                  <c:v>2013.0</c:v>
                </c:pt>
                <c:pt idx="2">
                  <c:v>2014.0</c:v>
                </c:pt>
              </c:numCache>
            </c:numRef>
          </c:cat>
          <c:val>
            <c:numRef>
              <c:f>'E011'!$AA$17:$AC$17</c:f>
              <c:numCache>
                <c:formatCode>0.0%</c:formatCode>
                <c:ptCount val="3"/>
                <c:pt idx="0">
                  <c:v>0.161900567169089</c:v>
                </c:pt>
                <c:pt idx="1">
                  <c:v>0.1530730578829</c:v>
                </c:pt>
                <c:pt idx="2">
                  <c:v>0.129139040318121</c:v>
                </c:pt>
              </c:numCache>
            </c:numRef>
          </c:val>
        </c:ser>
        <c:ser>
          <c:idx val="2"/>
          <c:order val="3"/>
          <c:tx>
            <c:strRef>
              <c:f>'E011'!$N$16</c:f>
              <c:strCache>
                <c:ptCount val="1"/>
                <c:pt idx="0">
                  <c:v>Prestaciones establecidas por condiciones generales de trabajo o contratos colectivos de trabajo</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'E011'!$AA$3:$AC$3</c:f>
              <c:numCache>
                <c:formatCode>General</c:formatCode>
                <c:ptCount val="3"/>
                <c:pt idx="0">
                  <c:v>2012.0</c:v>
                </c:pt>
                <c:pt idx="1">
                  <c:v>2013.0</c:v>
                </c:pt>
                <c:pt idx="2">
                  <c:v>2014.0</c:v>
                </c:pt>
              </c:numCache>
            </c:numRef>
          </c:cat>
          <c:val>
            <c:numRef>
              <c:f>'E011'!$AA$16:$AC$16</c:f>
              <c:numCache>
                <c:formatCode>0.0%</c:formatCode>
                <c:ptCount val="3"/>
                <c:pt idx="0">
                  <c:v>0.134006279338172</c:v>
                </c:pt>
                <c:pt idx="1">
                  <c:v>0.138392211386356</c:v>
                </c:pt>
                <c:pt idx="2">
                  <c:v>0.146820523845584</c:v>
                </c:pt>
              </c:numCache>
            </c:numRef>
          </c:val>
        </c:ser>
        <c:ser>
          <c:idx val="1"/>
          <c:order val="4"/>
          <c:tx>
            <c:strRef>
              <c:f>'E011'!$N$9</c:f>
              <c:strCache>
                <c:ptCount val="1"/>
                <c:pt idx="0">
                  <c:v>Aportaciones al IMSS</c:v>
                </c:pt>
              </c:strCache>
            </c:strRef>
          </c:tx>
          <c:spPr>
            <a:solidFill>
              <a:schemeClr val="accent5">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'E011'!$AA$3:$AC$3</c:f>
              <c:numCache>
                <c:formatCode>General</c:formatCode>
                <c:ptCount val="3"/>
                <c:pt idx="0">
                  <c:v>2012.0</c:v>
                </c:pt>
                <c:pt idx="1">
                  <c:v>2013.0</c:v>
                </c:pt>
                <c:pt idx="2">
                  <c:v>2014.0</c:v>
                </c:pt>
              </c:numCache>
            </c:numRef>
          </c:cat>
          <c:val>
            <c:numRef>
              <c:f>'E011'!$AA$9:$AC$9</c:f>
              <c:numCache>
                <c:formatCode>0.0%</c:formatCode>
                <c:ptCount val="3"/>
                <c:pt idx="0">
                  <c:v>0.12032106202082</c:v>
                </c:pt>
                <c:pt idx="1">
                  <c:v>0.123982912870169</c:v>
                </c:pt>
                <c:pt idx="2">
                  <c:v>0.130037223032897</c:v>
                </c:pt>
              </c:numCache>
            </c:numRef>
          </c:val>
        </c:ser>
        <c:dLbls>
          <c:dLblPos val="ctr"/>
          <c:showLegendKey val="0"/>
          <c:showVal val="1"/>
          <c:showCatName val="0"/>
          <c:showSerName val="0"/>
          <c:showPercent val="0"/>
          <c:showBubbleSize val="0"/>
        </c:dLbls>
        <c:gapWidth val="219"/>
        <c:overlap val="100"/>
        <c:axId val="-2100475048"/>
        <c:axId val="-2100471688"/>
      </c:barChart>
      <c:catAx>
        <c:axId val="-210047504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100471688"/>
        <c:crosses val="autoZero"/>
        <c:auto val="1"/>
        <c:lblAlgn val="ctr"/>
        <c:lblOffset val="100"/>
        <c:noMultiLvlLbl val="0"/>
      </c:catAx>
      <c:valAx>
        <c:axId val="-2100471688"/>
        <c:scaling>
          <c:orientation val="minMax"/>
        </c:scaling>
        <c:delete val="1"/>
        <c:axPos val="l"/>
        <c:numFmt formatCode="0.0%" sourceLinked="1"/>
        <c:majorTickMark val="out"/>
        <c:minorTickMark val="none"/>
        <c:tickLblPos val="nextTo"/>
        <c:crossAx val="-2100475048"/>
        <c:crosses val="autoZero"/>
        <c:crossBetween val="between"/>
      </c:valAx>
      <c:spPr>
        <a:noFill/>
        <a:ln w="25400">
          <a:noFill/>
        </a:ln>
        <a:effectLst/>
      </c:spPr>
    </c:plotArea>
    <c:legend>
      <c:legendPos val="r"/>
      <c:layout>
        <c:manualLayout>
          <c:xMode val="edge"/>
          <c:yMode val="edge"/>
          <c:x val="0.0263512278934261"/>
          <c:y val="0.839958371787068"/>
          <c:w val="0.949288595418866"/>
          <c:h val="0.1600416282129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384615772880853"/>
          <c:y val="0.0269065384611808"/>
          <c:w val="0.932335048457213"/>
          <c:h val="0.710148507563301"/>
        </c:manualLayout>
      </c:layout>
      <c:barChart>
        <c:barDir val="col"/>
        <c:grouping val="stacked"/>
        <c:varyColors val="0"/>
        <c:ser>
          <c:idx val="3"/>
          <c:order val="0"/>
          <c:tx>
            <c:v>Otras partidas</c:v>
          </c:tx>
          <c:spPr>
            <a:solidFill>
              <a:schemeClr val="accent5">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'E011'!$AA$3:$AC$3</c:f>
              <c:numCache>
                <c:formatCode>General</c:formatCode>
                <c:ptCount val="3"/>
                <c:pt idx="0">
                  <c:v>2012.0</c:v>
                </c:pt>
                <c:pt idx="1">
                  <c:v>2013.0</c:v>
                </c:pt>
                <c:pt idx="2">
                  <c:v>2014.0</c:v>
                </c:pt>
              </c:numCache>
            </c:numRef>
          </c:cat>
          <c:val>
            <c:numRef>
              <c:f>'E011'!$AA$44:$AC$44</c:f>
              <c:numCache>
                <c:formatCode>0.0%</c:formatCode>
                <c:ptCount val="3"/>
                <c:pt idx="0">
                  <c:v>0.122498919039008</c:v>
                </c:pt>
                <c:pt idx="1">
                  <c:v>0.111476492289746</c:v>
                </c:pt>
                <c:pt idx="2">
                  <c:v>0.0882373174513275</c:v>
                </c:pt>
              </c:numCache>
            </c:numRef>
          </c:val>
        </c:ser>
        <c:ser>
          <c:idx val="0"/>
          <c:order val="1"/>
          <c:tx>
            <c:strRef>
              <c:f>'E011'!$N$29</c:f>
              <c:strCache>
                <c:ptCount val="1"/>
                <c:pt idx="0">
                  <c:v>Materiales complementarios</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'E011'!$AA$3:$AC$3</c:f>
              <c:numCache>
                <c:formatCode>General</c:formatCode>
                <c:ptCount val="3"/>
                <c:pt idx="0">
                  <c:v>2012.0</c:v>
                </c:pt>
                <c:pt idx="1">
                  <c:v>2013.0</c:v>
                </c:pt>
                <c:pt idx="2">
                  <c:v>2014.0</c:v>
                </c:pt>
              </c:numCache>
            </c:numRef>
          </c:cat>
          <c:val>
            <c:numRef>
              <c:f>'E011'!$AA$30:$AC$30</c:f>
              <c:numCache>
                <c:formatCode>0.0%</c:formatCode>
                <c:ptCount val="3"/>
                <c:pt idx="0">
                  <c:v>0.688927495586574</c:v>
                </c:pt>
                <c:pt idx="1">
                  <c:v>0.744716352564078</c:v>
                </c:pt>
                <c:pt idx="2">
                  <c:v>0.755735457899222</c:v>
                </c:pt>
              </c:numCache>
            </c:numRef>
          </c:val>
        </c:ser>
        <c:ser>
          <c:idx val="2"/>
          <c:order val="2"/>
          <c:tx>
            <c:strRef>
              <c:f>'E011'!$N$41</c:f>
              <c:strCache>
                <c:ptCount val="1"/>
                <c:pt idx="0">
                  <c:v>Refacciones y accesorios menores de equipo de transporte</c:v>
                </c:pt>
              </c:strCache>
            </c:strRef>
          </c:tx>
          <c:spPr>
            <a:solidFill>
              <a:schemeClr val="accent3">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'E011'!$AA$3:$AC$3</c:f>
              <c:numCache>
                <c:formatCode>General</c:formatCode>
                <c:ptCount val="3"/>
                <c:pt idx="0">
                  <c:v>2012.0</c:v>
                </c:pt>
                <c:pt idx="1">
                  <c:v>2013.0</c:v>
                </c:pt>
                <c:pt idx="2">
                  <c:v>2014.0</c:v>
                </c:pt>
              </c:numCache>
            </c:numRef>
          </c:cat>
          <c:val>
            <c:numRef>
              <c:f>'E011'!$AA$41:$AC$41</c:f>
              <c:numCache>
                <c:formatCode>0.0%</c:formatCode>
                <c:ptCount val="3"/>
                <c:pt idx="0">
                  <c:v>0.104693640127183</c:v>
                </c:pt>
                <c:pt idx="1">
                  <c:v>0.0351725813209246</c:v>
                </c:pt>
                <c:pt idx="2">
                  <c:v>0.0781880731698464</c:v>
                </c:pt>
              </c:numCache>
            </c:numRef>
          </c:val>
        </c:ser>
        <c:ser>
          <c:idx val="1"/>
          <c:order val="3"/>
          <c:tx>
            <c:strRef>
              <c:f>'E011'!$N$33</c:f>
              <c:strCache>
                <c:ptCount val="1"/>
                <c:pt idx="0">
                  <c:v>Combustibles, lubricantes y aditivos para maquinaria, equipo de producción y servicios administrativos</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'E011'!$AA$3:$AC$3</c:f>
              <c:numCache>
                <c:formatCode>General</c:formatCode>
                <c:ptCount val="3"/>
                <c:pt idx="0">
                  <c:v>2012.0</c:v>
                </c:pt>
                <c:pt idx="1">
                  <c:v>2013.0</c:v>
                </c:pt>
                <c:pt idx="2">
                  <c:v>2014.0</c:v>
                </c:pt>
              </c:numCache>
            </c:numRef>
          </c:cat>
          <c:val>
            <c:numRef>
              <c:f>'E011'!$AA$33:$AC$33</c:f>
              <c:numCache>
                <c:formatCode>0.0%</c:formatCode>
                <c:ptCount val="3"/>
                <c:pt idx="0">
                  <c:v>0.0838799452472355</c:v>
                </c:pt>
                <c:pt idx="1">
                  <c:v>0.108634573825251</c:v>
                </c:pt>
                <c:pt idx="2">
                  <c:v>0.0778391514796043</c:v>
                </c:pt>
              </c:numCache>
            </c:numRef>
          </c:val>
        </c:ser>
        <c:dLbls>
          <c:dLblPos val="ctr"/>
          <c:showLegendKey val="0"/>
          <c:showVal val="1"/>
          <c:showCatName val="0"/>
          <c:showSerName val="0"/>
          <c:showPercent val="0"/>
          <c:showBubbleSize val="0"/>
        </c:dLbls>
        <c:gapWidth val="219"/>
        <c:overlap val="100"/>
        <c:axId val="-2100466136"/>
        <c:axId val="-2100462440"/>
      </c:barChart>
      <c:catAx>
        <c:axId val="-210046613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100462440"/>
        <c:crosses val="autoZero"/>
        <c:auto val="1"/>
        <c:lblAlgn val="ctr"/>
        <c:lblOffset val="100"/>
        <c:noMultiLvlLbl val="0"/>
      </c:catAx>
      <c:valAx>
        <c:axId val="-2100462440"/>
        <c:scaling>
          <c:orientation val="minMax"/>
        </c:scaling>
        <c:delete val="1"/>
        <c:axPos val="l"/>
        <c:numFmt formatCode="0.0%" sourceLinked="1"/>
        <c:majorTickMark val="out"/>
        <c:minorTickMark val="none"/>
        <c:tickLblPos val="nextTo"/>
        <c:crossAx val="-2100466136"/>
        <c:crosses val="autoZero"/>
        <c:crossBetween val="between"/>
      </c:valAx>
      <c:spPr>
        <a:noFill/>
        <a:ln w="25400">
          <a:noFill/>
        </a:ln>
        <a:effectLst/>
      </c:spPr>
    </c:plotArea>
    <c:legend>
      <c:legendPos val="r"/>
      <c:layout>
        <c:manualLayout>
          <c:xMode val="edge"/>
          <c:yMode val="edge"/>
          <c:x val="0.0263512278934261"/>
          <c:y val="0.839958371787068"/>
          <c:w val="0.953562104006431"/>
          <c:h val="0.16004162821293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384615802335053"/>
          <c:y val="0.0142875893094087"/>
          <c:w val="0.932335048457213"/>
          <c:h val="0.708243105258211"/>
        </c:manualLayout>
      </c:layout>
      <c:barChart>
        <c:barDir val="col"/>
        <c:grouping val="stacked"/>
        <c:varyColors val="0"/>
        <c:ser>
          <c:idx val="5"/>
          <c:order val="0"/>
          <c:tx>
            <c:v>Otras partidas</c:v>
          </c:tx>
          <c:spPr>
            <a:solidFill>
              <a:schemeClr val="accent5">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'E011'!$AA$3:$AC$3</c:f>
              <c:numCache>
                <c:formatCode>General</c:formatCode>
                <c:ptCount val="3"/>
                <c:pt idx="0">
                  <c:v>2012.0</c:v>
                </c:pt>
                <c:pt idx="1">
                  <c:v>2013.0</c:v>
                </c:pt>
                <c:pt idx="2">
                  <c:v>2014.0</c:v>
                </c:pt>
              </c:numCache>
            </c:numRef>
          </c:cat>
          <c:val>
            <c:numRef>
              <c:f>'E011'!$AA$112:$AC$112</c:f>
              <c:numCache>
                <c:formatCode>0.0%</c:formatCode>
                <c:ptCount val="3"/>
                <c:pt idx="0">
                  <c:v>0.224323503760755</c:v>
                </c:pt>
                <c:pt idx="1">
                  <c:v>0.259632882694106</c:v>
                </c:pt>
                <c:pt idx="2">
                  <c:v>0.234240168268477</c:v>
                </c:pt>
              </c:numCache>
            </c:numRef>
          </c:val>
        </c:ser>
        <c:ser>
          <c:idx val="3"/>
          <c:order val="1"/>
          <c:tx>
            <c:strRef>
              <c:f>'E011'!$N$72</c:f>
              <c:strCache>
                <c:ptCount val="1"/>
                <c:pt idx="0">
                  <c:v>Seguros de bienes patrimoniales</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'E011'!$AA$3:$AC$3</c:f>
              <c:numCache>
                <c:formatCode>General</c:formatCode>
                <c:ptCount val="3"/>
                <c:pt idx="0">
                  <c:v>2012.0</c:v>
                </c:pt>
                <c:pt idx="1">
                  <c:v>2013.0</c:v>
                </c:pt>
                <c:pt idx="2">
                  <c:v>2014.0</c:v>
                </c:pt>
              </c:numCache>
            </c:numRef>
          </c:cat>
          <c:val>
            <c:numRef>
              <c:f>'E011'!$AA$73:$AC$73</c:f>
              <c:numCache>
                <c:formatCode>0.0%</c:formatCode>
                <c:ptCount val="3"/>
                <c:pt idx="0">
                  <c:v>0.261380574375733</c:v>
                </c:pt>
                <c:pt idx="1">
                  <c:v>0.217947682930027</c:v>
                </c:pt>
                <c:pt idx="2">
                  <c:v>0.216405227255227</c:v>
                </c:pt>
              </c:numCache>
            </c:numRef>
          </c:val>
        </c:ser>
        <c:ser>
          <c:idx val="4"/>
          <c:order val="2"/>
          <c:tx>
            <c:strRef>
              <c:f>'E011'!$N$78</c:f>
              <c:strCache>
                <c:ptCount val="1"/>
                <c:pt idx="0">
                  <c:v>Mantenimiento y conservación de inmuebles para la prestación de servicios públicos</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'E011'!$AA$3:$AC$3</c:f>
              <c:numCache>
                <c:formatCode>General</c:formatCode>
                <c:ptCount val="3"/>
                <c:pt idx="0">
                  <c:v>2012.0</c:v>
                </c:pt>
                <c:pt idx="1">
                  <c:v>2013.0</c:v>
                </c:pt>
                <c:pt idx="2">
                  <c:v>2014.0</c:v>
                </c:pt>
              </c:numCache>
            </c:numRef>
          </c:cat>
          <c:val>
            <c:numRef>
              <c:f>'E011'!$AA$79:$AC$79</c:f>
              <c:numCache>
                <c:formatCode>0.0%</c:formatCode>
                <c:ptCount val="3"/>
                <c:pt idx="0">
                  <c:v>0.234140449642354</c:v>
                </c:pt>
                <c:pt idx="1">
                  <c:v>0.240259191885622</c:v>
                </c:pt>
                <c:pt idx="2">
                  <c:v>0.31870977532955</c:v>
                </c:pt>
              </c:numCache>
            </c:numRef>
          </c:val>
        </c:ser>
        <c:ser>
          <c:idx val="2"/>
          <c:order val="3"/>
          <c:tx>
            <c:strRef>
              <c:f>'E011'!$N$67</c:f>
              <c:strCache>
                <c:ptCount val="1"/>
                <c:pt idx="0">
                  <c:v>Servicios de vigilancia</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'E011'!$AA$3:$AC$3</c:f>
              <c:numCache>
                <c:formatCode>General</c:formatCode>
                <c:ptCount val="3"/>
                <c:pt idx="0">
                  <c:v>2012.0</c:v>
                </c:pt>
                <c:pt idx="1">
                  <c:v>2013.0</c:v>
                </c:pt>
                <c:pt idx="2">
                  <c:v>2014.0</c:v>
                </c:pt>
              </c:numCache>
            </c:numRef>
          </c:cat>
          <c:val>
            <c:numRef>
              <c:f>'E011'!$AA$67:$AC$67</c:f>
              <c:numCache>
                <c:formatCode>0.0%</c:formatCode>
                <c:ptCount val="3"/>
                <c:pt idx="0">
                  <c:v>0.171774449448979</c:v>
                </c:pt>
                <c:pt idx="1">
                  <c:v>0.175572092736989</c:v>
                </c:pt>
                <c:pt idx="2">
                  <c:v>0.134404363065333</c:v>
                </c:pt>
              </c:numCache>
            </c:numRef>
          </c:val>
        </c:ser>
        <c:ser>
          <c:idx val="0"/>
          <c:order val="4"/>
          <c:tx>
            <c:strRef>
              <c:f>'E011'!$N$55</c:f>
              <c:strCache>
                <c:ptCount val="1"/>
                <c:pt idx="0">
                  <c:v>Arrendamiento de edificios y locales</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'E011'!$AA$3:$AC$3</c:f>
              <c:numCache>
                <c:formatCode>General</c:formatCode>
                <c:ptCount val="3"/>
                <c:pt idx="0">
                  <c:v>2012.0</c:v>
                </c:pt>
                <c:pt idx="1">
                  <c:v>2013.0</c:v>
                </c:pt>
                <c:pt idx="2">
                  <c:v>2014.0</c:v>
                </c:pt>
              </c:numCache>
            </c:numRef>
          </c:cat>
          <c:val>
            <c:numRef>
              <c:f>'E011'!$AA$55:$AC$55</c:f>
              <c:numCache>
                <c:formatCode>0.0%</c:formatCode>
                <c:ptCount val="3"/>
                <c:pt idx="0">
                  <c:v>0.0623238210774883</c:v>
                </c:pt>
                <c:pt idx="1">
                  <c:v>0.0691282786474945</c:v>
                </c:pt>
                <c:pt idx="2">
                  <c:v>0.0531768631997918</c:v>
                </c:pt>
              </c:numCache>
            </c:numRef>
          </c:val>
        </c:ser>
        <c:ser>
          <c:idx val="1"/>
          <c:order val="5"/>
          <c:tx>
            <c:strRef>
              <c:f>'E011'!$N$56</c:f>
              <c:strCache>
                <c:ptCount val="1"/>
                <c:pt idx="0">
                  <c:v>Arrendamiento de equipo y bienes informáticos</c:v>
                </c:pt>
              </c:strCache>
            </c:strRef>
          </c:tx>
          <c:spPr>
            <a:solidFill>
              <a:schemeClr val="accent5">
                <a:lumMod val="20000"/>
                <a:lumOff val="80000"/>
              </a:schemeClr>
            </a:solidFill>
            <a:ln>
              <a:noFill/>
            </a:ln>
            <a:effectLst/>
          </c:spPr>
          <c:invertIfNegative val="0"/>
          <c:dLbls>
            <c:dLbl>
              <c:idx val="0"/>
              <c:layout>
                <c:manualLayout>
                  <c:x val="-3.91733761851617E-17"/>
                  <c:y val="-0.023275145469659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
              <c:layout>
                <c:manualLayout>
                  <c:x val="0.0"/>
                  <c:y val="-0.0199501246882793"/>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
              <c:layout>
                <c:manualLayout>
                  <c:x val="-0.00213675429378252"/>
                  <c:y val="-0.0232751454696592"/>
                </c:manualLayout>
              </c:layout>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'E011'!$AA$3:$AC$3</c:f>
              <c:numCache>
                <c:formatCode>General</c:formatCode>
                <c:ptCount val="3"/>
                <c:pt idx="0">
                  <c:v>2012.0</c:v>
                </c:pt>
                <c:pt idx="1">
                  <c:v>2013.0</c:v>
                </c:pt>
                <c:pt idx="2">
                  <c:v>2014.0</c:v>
                </c:pt>
              </c:numCache>
            </c:numRef>
          </c:cat>
          <c:val>
            <c:numRef>
              <c:f>'E011'!$AA$56:$AC$56</c:f>
              <c:numCache>
                <c:formatCode>0.0%</c:formatCode>
                <c:ptCount val="3"/>
                <c:pt idx="0">
                  <c:v>0.046057201694692</c:v>
                </c:pt>
                <c:pt idx="1">
                  <c:v>0.0374598711057603</c:v>
                </c:pt>
                <c:pt idx="2">
                  <c:v>0.0430636028816208</c:v>
                </c:pt>
              </c:numCache>
            </c:numRef>
          </c:val>
        </c:ser>
        <c:dLbls>
          <c:dLblPos val="ctr"/>
          <c:showLegendKey val="0"/>
          <c:showVal val="1"/>
          <c:showCatName val="0"/>
          <c:showSerName val="0"/>
          <c:showPercent val="0"/>
          <c:showBubbleSize val="0"/>
        </c:dLbls>
        <c:gapWidth val="219"/>
        <c:overlap val="100"/>
        <c:axId val="-2012288120"/>
        <c:axId val="-2012242808"/>
      </c:barChart>
      <c:catAx>
        <c:axId val="-201228812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12242808"/>
        <c:crosses val="autoZero"/>
        <c:auto val="1"/>
        <c:lblAlgn val="ctr"/>
        <c:lblOffset val="100"/>
        <c:noMultiLvlLbl val="0"/>
      </c:catAx>
      <c:valAx>
        <c:axId val="-2012242808"/>
        <c:scaling>
          <c:orientation val="minMax"/>
        </c:scaling>
        <c:delete val="1"/>
        <c:axPos val="l"/>
        <c:numFmt formatCode="0.0%" sourceLinked="1"/>
        <c:majorTickMark val="out"/>
        <c:minorTickMark val="none"/>
        <c:tickLblPos val="nextTo"/>
        <c:crossAx val="-2012288120"/>
        <c:crosses val="autoZero"/>
        <c:crossBetween val="between"/>
      </c:valAx>
      <c:spPr>
        <a:noFill/>
        <a:ln w="25400">
          <a:noFill/>
        </a:ln>
        <a:effectLst/>
      </c:spPr>
    </c:plotArea>
    <c:legend>
      <c:legendPos val="r"/>
      <c:layout>
        <c:manualLayout>
          <c:xMode val="edge"/>
          <c:yMode val="edge"/>
          <c:x val="0.0263512278934261"/>
          <c:y val="0.803383143191889"/>
          <c:w val="0.956170290231803"/>
          <c:h val="0.19661685680811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0894077856663099"/>
          <c:y val="0.0368734164575022"/>
          <c:w val="0.991059148609062"/>
          <c:h val="0.838623808614776"/>
        </c:manualLayout>
      </c:layout>
      <c:barChart>
        <c:barDir val="col"/>
        <c:grouping val="clustered"/>
        <c:varyColors val="0"/>
        <c:ser>
          <c:idx val="0"/>
          <c:order val="0"/>
          <c:tx>
            <c:v>2012</c:v>
          </c:tx>
          <c:spPr>
            <a:solidFill>
              <a:schemeClr val="accent5">
                <a:lumMod val="50000"/>
              </a:schemeClr>
            </a:solidFill>
            <a:ln>
              <a:noFill/>
            </a:ln>
            <a:effectLst/>
          </c:spPr>
          <c:invertIfNegative val="0"/>
          <c:dLbls>
            <c:dLbl>
              <c:idx val="0"/>
              <c:layout>
                <c:manualLayout>
                  <c:x val="-1.01306033465694E-17"/>
                  <c:y val="0.064021760500245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4.05224133862776E-17"/>
                  <c:y val="0.0606521941581271"/>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
                  <c:y val="0.0606521941581271"/>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 por capgasto PPs'!$A$33:$A$36</c:f>
              <c:numCache>
                <c:formatCode>General</c:formatCode>
                <c:ptCount val="4"/>
                <c:pt idx="0">
                  <c:v>1000.0</c:v>
                </c:pt>
                <c:pt idx="1">
                  <c:v>2000.0</c:v>
                </c:pt>
                <c:pt idx="2">
                  <c:v>3000.0</c:v>
                </c:pt>
                <c:pt idx="3">
                  <c:v>5000.0</c:v>
                </c:pt>
              </c:numCache>
            </c:numRef>
          </c:cat>
          <c:val>
            <c:numRef>
              <c:f>'Presupuesto por capgasto PPs'!$F$33:$F$36</c:f>
              <c:numCache>
                <c:formatCode>#,##0</c:formatCode>
                <c:ptCount val="4"/>
                <c:pt idx="0">
                  <c:v>167007.5172563001</c:v>
                </c:pt>
                <c:pt idx="1">
                  <c:v>123456.4974012</c:v>
                </c:pt>
                <c:pt idx="2">
                  <c:v>150822.4594775</c:v>
                </c:pt>
                <c:pt idx="3">
                  <c:v>0.0</c:v>
                </c:pt>
              </c:numCache>
            </c:numRef>
          </c:val>
        </c:ser>
        <c:ser>
          <c:idx val="1"/>
          <c:order val="1"/>
          <c:tx>
            <c:v>2013</c:v>
          </c:tx>
          <c:spPr>
            <a:solidFill>
              <a:schemeClr val="accent3">
                <a:lumMod val="75000"/>
              </a:schemeClr>
            </a:solidFill>
            <a:ln>
              <a:noFill/>
            </a:ln>
            <a:effectLst/>
          </c:spPr>
          <c:invertIfNegative val="0"/>
          <c:dLbls>
            <c:dLbl>
              <c:idx val="0"/>
              <c:layout>
                <c:manualLayout>
                  <c:x val="0.0"/>
                  <c:y val="0.077500025868718"/>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4.05224133862776E-17"/>
                  <c:y val="0.0606521941581271"/>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
                  <c:y val="0.0572826278160088"/>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 por capgasto PPs'!$A$33:$A$36</c:f>
              <c:numCache>
                <c:formatCode>General</c:formatCode>
                <c:ptCount val="4"/>
                <c:pt idx="0">
                  <c:v>1000.0</c:v>
                </c:pt>
                <c:pt idx="1">
                  <c:v>2000.0</c:v>
                </c:pt>
                <c:pt idx="2">
                  <c:v>3000.0</c:v>
                </c:pt>
                <c:pt idx="3">
                  <c:v>5000.0</c:v>
                </c:pt>
              </c:numCache>
            </c:numRef>
          </c:cat>
          <c:val>
            <c:numRef>
              <c:f>'Presupuesto por capgasto PPs'!$G$33:$G$36</c:f>
              <c:numCache>
                <c:formatCode>#,##0</c:formatCode>
                <c:ptCount val="4"/>
                <c:pt idx="0">
                  <c:v>161611.54056</c:v>
                </c:pt>
                <c:pt idx="1">
                  <c:v>105938.378235</c:v>
                </c:pt>
                <c:pt idx="2">
                  <c:v>172862.389035</c:v>
                </c:pt>
                <c:pt idx="3">
                  <c:v>0.0</c:v>
                </c:pt>
              </c:numCache>
            </c:numRef>
          </c:val>
        </c:ser>
        <c:ser>
          <c:idx val="2"/>
          <c:order val="2"/>
          <c:tx>
            <c:v>2014</c:v>
          </c:tx>
          <c:spPr>
            <a:solidFill>
              <a:schemeClr val="bg2">
                <a:lumMod val="25000"/>
              </a:schemeClr>
            </a:solidFill>
            <a:ln>
              <a:noFill/>
            </a:ln>
            <a:effectLst/>
          </c:spPr>
          <c:invertIfNegative val="0"/>
          <c:dLbls>
            <c:dLbl>
              <c:idx val="0"/>
              <c:layout>
                <c:manualLayout>
                  <c:x val="-2.02612066931388E-17"/>
                  <c:y val="0.053913061473890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8.10448267725571E-17"/>
                  <c:y val="0.057282627816009"/>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8.10448267725571E-17"/>
                  <c:y val="0.0606521941581271"/>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layout>
                <c:manualLayout>
                  <c:x val="0.0"/>
                  <c:y val="0.0134782653684727"/>
                </c:manualLayout>
              </c:layout>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solidFill>
                      <a:latin typeface="+mn-lt"/>
                      <a:ea typeface="+mn-ea"/>
                      <a:cs typeface="+mn-cs"/>
                    </a:defRPr>
                  </a:pPr>
                  <a:endParaRPr lang="es-ES"/>
                </a:p>
              </c:txPr>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 por capgasto PPs'!$A$33:$A$36</c:f>
              <c:numCache>
                <c:formatCode>General</c:formatCode>
                <c:ptCount val="4"/>
                <c:pt idx="0">
                  <c:v>1000.0</c:v>
                </c:pt>
                <c:pt idx="1">
                  <c:v>2000.0</c:v>
                </c:pt>
                <c:pt idx="2">
                  <c:v>3000.0</c:v>
                </c:pt>
                <c:pt idx="3">
                  <c:v>5000.0</c:v>
                </c:pt>
              </c:numCache>
            </c:numRef>
          </c:cat>
          <c:val>
            <c:numRef>
              <c:f>'Presupuesto por capgasto PPs'!$H$33:$H$36</c:f>
              <c:numCache>
                <c:formatCode>#,##0</c:formatCode>
                <c:ptCount val="4"/>
                <c:pt idx="0">
                  <c:v>185326.792</c:v>
                </c:pt>
                <c:pt idx="1">
                  <c:v>127204.032</c:v>
                </c:pt>
                <c:pt idx="2">
                  <c:v>250505.945</c:v>
                </c:pt>
                <c:pt idx="3">
                  <c:v>8009.154000000001</c:v>
                </c:pt>
              </c:numCache>
            </c:numRef>
          </c:val>
        </c:ser>
        <c:dLbls>
          <c:dLblPos val="outEnd"/>
          <c:showLegendKey val="0"/>
          <c:showVal val="1"/>
          <c:showCatName val="0"/>
          <c:showSerName val="0"/>
          <c:showPercent val="0"/>
          <c:showBubbleSize val="0"/>
        </c:dLbls>
        <c:gapWidth val="150"/>
        <c:axId val="-2065269192"/>
        <c:axId val="-2065265640"/>
      </c:barChart>
      <c:catAx>
        <c:axId val="-206526919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65265640"/>
        <c:crosses val="autoZero"/>
        <c:auto val="1"/>
        <c:lblAlgn val="ctr"/>
        <c:lblOffset val="100"/>
        <c:noMultiLvlLbl val="0"/>
      </c:catAx>
      <c:valAx>
        <c:axId val="-2065265640"/>
        <c:scaling>
          <c:orientation val="minMax"/>
        </c:scaling>
        <c:delete val="1"/>
        <c:axPos val="l"/>
        <c:numFmt formatCode="#,##0" sourceLinked="1"/>
        <c:majorTickMark val="out"/>
        <c:minorTickMark val="none"/>
        <c:tickLblPos val="nextTo"/>
        <c:crossAx val="-2065269192"/>
        <c:crosses val="autoZero"/>
        <c:crossBetween val="between"/>
      </c:valAx>
      <c:spPr>
        <a:noFill/>
        <a:ln>
          <a:noFill/>
        </a:ln>
        <a:effectLst/>
      </c:spPr>
    </c:plotArea>
    <c:legend>
      <c:legendPos val="b"/>
      <c:layout>
        <c:manualLayout>
          <c:xMode val="edge"/>
          <c:yMode val="edge"/>
          <c:x val="0.383674819104639"/>
          <c:y val="0.956616435364952"/>
          <c:w val="0.223809005826071"/>
          <c:h val="0.03664443195081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432806147318763"/>
          <c:y val="0.0251321136626527"/>
          <c:w val="0.932335048457213"/>
          <c:h val="0.614298605292921"/>
        </c:manualLayout>
      </c:layout>
      <c:barChart>
        <c:barDir val="col"/>
        <c:grouping val="stacked"/>
        <c:varyColors val="0"/>
        <c:ser>
          <c:idx val="5"/>
          <c:order val="0"/>
          <c:tx>
            <c:v>Otras partidas</c:v>
          </c:tx>
          <c:spPr>
            <a:solidFill>
              <a:schemeClr val="accent5">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'E022'!$X$4:$Z$4</c:f>
              <c:numCache>
                <c:formatCode>General</c:formatCode>
                <c:ptCount val="3"/>
                <c:pt idx="0">
                  <c:v>2012.0</c:v>
                </c:pt>
                <c:pt idx="1">
                  <c:v>2013.0</c:v>
                </c:pt>
                <c:pt idx="2">
                  <c:v>2014.0</c:v>
                </c:pt>
              </c:numCache>
            </c:numRef>
          </c:cat>
          <c:val>
            <c:numRef>
              <c:f>'E022'!$X$105:$Z$105</c:f>
              <c:numCache>
                <c:formatCode>0.0%</c:formatCode>
                <c:ptCount val="3"/>
                <c:pt idx="0">
                  <c:v>0.113513236416296</c:v>
                </c:pt>
                <c:pt idx="1">
                  <c:v>0.117580149826304</c:v>
                </c:pt>
                <c:pt idx="2">
                  <c:v>0.134112602709187</c:v>
                </c:pt>
              </c:numCache>
            </c:numRef>
          </c:val>
        </c:ser>
        <c:ser>
          <c:idx val="0"/>
          <c:order val="1"/>
          <c:tx>
            <c:strRef>
              <c:f>'E022'!$N$5</c:f>
              <c:strCache>
                <c:ptCount val="1"/>
                <c:pt idx="0">
                  <c:v>Sueldos base al personal eventual</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'E022'!$X$4:$Z$4</c:f>
              <c:numCache>
                <c:formatCode>General</c:formatCode>
                <c:ptCount val="3"/>
                <c:pt idx="0">
                  <c:v>2012.0</c:v>
                </c:pt>
                <c:pt idx="1">
                  <c:v>2013.0</c:v>
                </c:pt>
                <c:pt idx="2">
                  <c:v>2014.0</c:v>
                </c:pt>
              </c:numCache>
            </c:numRef>
          </c:cat>
          <c:val>
            <c:numRef>
              <c:f>'E022'!$X$5:$Z$5</c:f>
              <c:numCache>
                <c:formatCode>0.0%</c:formatCode>
                <c:ptCount val="3"/>
                <c:pt idx="0">
                  <c:v>0.376443425779418</c:v>
                </c:pt>
                <c:pt idx="1">
                  <c:v>0.366955095683617</c:v>
                </c:pt>
                <c:pt idx="2">
                  <c:v>0.324539208731904</c:v>
                </c:pt>
              </c:numCache>
            </c:numRef>
          </c:val>
        </c:ser>
        <c:ser>
          <c:idx val="1"/>
          <c:order val="2"/>
          <c:tx>
            <c:strRef>
              <c:f>'E022'!$N$25</c:f>
              <c:strCache>
                <c:ptCount val="1"/>
                <c:pt idx="0">
                  <c:v>Combustibles, lubricantes y aditivos para maquinaria, equipo de producción y servicios administrativos</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'E022'!$X$4:$Z$4</c:f>
              <c:numCache>
                <c:formatCode>General</c:formatCode>
                <c:ptCount val="3"/>
                <c:pt idx="0">
                  <c:v>2012.0</c:v>
                </c:pt>
                <c:pt idx="1">
                  <c:v>2013.0</c:v>
                </c:pt>
                <c:pt idx="2">
                  <c:v>2014.0</c:v>
                </c:pt>
              </c:numCache>
            </c:numRef>
          </c:cat>
          <c:val>
            <c:numRef>
              <c:f>'E022'!$X$26:$Z$26</c:f>
              <c:numCache>
                <c:formatCode>0.0%</c:formatCode>
                <c:ptCount val="3"/>
                <c:pt idx="0">
                  <c:v>0.268041065911108</c:v>
                </c:pt>
                <c:pt idx="1">
                  <c:v>0.231500887276191</c:v>
                </c:pt>
                <c:pt idx="2">
                  <c:v>0.209749939848533</c:v>
                </c:pt>
              </c:numCache>
            </c:numRef>
          </c:val>
        </c:ser>
        <c:ser>
          <c:idx val="4"/>
          <c:order val="3"/>
          <c:tx>
            <c:strRef>
              <c:f>'E022'!$N$69</c:f>
              <c:strCache>
                <c:ptCount val="1"/>
                <c:pt idx="0">
                  <c:v>Fletes y maniobras</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'E022'!$X$4:$Z$4</c:f>
              <c:numCache>
                <c:formatCode>General</c:formatCode>
                <c:ptCount val="3"/>
                <c:pt idx="0">
                  <c:v>2012.0</c:v>
                </c:pt>
                <c:pt idx="1">
                  <c:v>2013.0</c:v>
                </c:pt>
                <c:pt idx="2">
                  <c:v>2014.0</c:v>
                </c:pt>
              </c:numCache>
            </c:numRef>
          </c:cat>
          <c:val>
            <c:numRef>
              <c:f>'E022'!$X$70:$Z$70</c:f>
              <c:numCache>
                <c:formatCode>0.0%</c:formatCode>
                <c:ptCount val="3"/>
                <c:pt idx="0">
                  <c:v>0.118316709758766</c:v>
                </c:pt>
                <c:pt idx="1">
                  <c:v>0.132604519893533</c:v>
                </c:pt>
                <c:pt idx="2">
                  <c:v>0.141251655517029</c:v>
                </c:pt>
              </c:numCache>
            </c:numRef>
          </c:val>
        </c:ser>
        <c:ser>
          <c:idx val="3"/>
          <c:order val="4"/>
          <c:tx>
            <c:strRef>
              <c:f>'E022'!$N$66</c:f>
              <c:strCache>
                <c:ptCount val="1"/>
                <c:pt idx="0">
                  <c:v>Seguros de bienes patrimoniales</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'E022'!$X$4:$Z$4</c:f>
              <c:numCache>
                <c:formatCode>General</c:formatCode>
                <c:ptCount val="3"/>
                <c:pt idx="0">
                  <c:v>2012.0</c:v>
                </c:pt>
                <c:pt idx="1">
                  <c:v>2013.0</c:v>
                </c:pt>
                <c:pt idx="2">
                  <c:v>2014.0</c:v>
                </c:pt>
              </c:numCache>
            </c:numRef>
          </c:cat>
          <c:val>
            <c:numRef>
              <c:f>'E022'!$X$67:$Z$67</c:f>
              <c:numCache>
                <c:formatCode>0.0%</c:formatCode>
                <c:ptCount val="3"/>
                <c:pt idx="0">
                  <c:v>0.075983990249024</c:v>
                </c:pt>
                <c:pt idx="1">
                  <c:v>0.0719239918182012</c:v>
                </c:pt>
                <c:pt idx="2">
                  <c:v>0.0538548052990827</c:v>
                </c:pt>
              </c:numCache>
            </c:numRef>
          </c:val>
        </c:ser>
        <c:ser>
          <c:idx val="2"/>
          <c:order val="5"/>
          <c:tx>
            <c:strRef>
              <c:f>'E022'!$N$48</c:f>
              <c:strCache>
                <c:ptCount val="1"/>
                <c:pt idx="0">
                  <c:v>Arrendamiento de vehículos terrestres, aéreos, marítimos, lacustres y fluviales para servicios públicos y la operación de programas públicos</c:v>
                </c:pt>
              </c:strCache>
            </c:strRef>
          </c:tx>
          <c:spPr>
            <a:solidFill>
              <a:schemeClr val="accent5">
                <a:lumMod val="20000"/>
                <a:lumOff val="80000"/>
              </a:schemeClr>
            </a:solidFill>
            <a:ln>
              <a:noFill/>
            </a:ln>
            <a:effectLst/>
          </c:spPr>
          <c:invertIfNegative val="0"/>
          <c:dLbls>
            <c:dLbl>
              <c:idx val="0"/>
              <c:layout>
                <c:manualLayout>
                  <c:x val="-1.95241107513605E-17"/>
                  <c:y val="-0.017429193899782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
              <c:layout>
                <c:manualLayout>
                  <c:x val="-0.00212992759587861"/>
                  <c:y val="-0.026143790849673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
              <c:layout>
                <c:manualLayout>
                  <c:x val="0.0"/>
                  <c:y val="-0.0406681190994917"/>
                </c:manualLayout>
              </c:layout>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'E022'!$X$4:$Z$4</c:f>
              <c:numCache>
                <c:formatCode>General</c:formatCode>
                <c:ptCount val="3"/>
                <c:pt idx="0">
                  <c:v>2012.0</c:v>
                </c:pt>
                <c:pt idx="1">
                  <c:v>2013.0</c:v>
                </c:pt>
                <c:pt idx="2">
                  <c:v>2014.0</c:v>
                </c:pt>
              </c:numCache>
            </c:numRef>
          </c:cat>
          <c:val>
            <c:numRef>
              <c:f>'E022'!$X$49:$Z$49</c:f>
              <c:numCache>
                <c:formatCode>0.0%</c:formatCode>
                <c:ptCount val="3"/>
                <c:pt idx="0">
                  <c:v>0.0477015718853878</c:v>
                </c:pt>
                <c:pt idx="1">
                  <c:v>0.0794353555021537</c:v>
                </c:pt>
                <c:pt idx="2">
                  <c:v>0.136491787894264</c:v>
                </c:pt>
              </c:numCache>
            </c:numRef>
          </c:val>
        </c:ser>
        <c:dLbls>
          <c:dLblPos val="ctr"/>
          <c:showLegendKey val="0"/>
          <c:showVal val="1"/>
          <c:showCatName val="0"/>
          <c:showSerName val="0"/>
          <c:showPercent val="0"/>
          <c:showBubbleSize val="0"/>
        </c:dLbls>
        <c:gapWidth val="219"/>
        <c:overlap val="100"/>
        <c:axId val="-2012577384"/>
        <c:axId val="-2065258744"/>
      </c:barChart>
      <c:catAx>
        <c:axId val="-2012577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65258744"/>
        <c:crosses val="autoZero"/>
        <c:auto val="1"/>
        <c:lblAlgn val="ctr"/>
        <c:lblOffset val="100"/>
        <c:noMultiLvlLbl val="0"/>
      </c:catAx>
      <c:valAx>
        <c:axId val="-2065258744"/>
        <c:scaling>
          <c:orientation val="minMax"/>
        </c:scaling>
        <c:delete val="1"/>
        <c:axPos val="l"/>
        <c:numFmt formatCode="0.0%" sourceLinked="1"/>
        <c:majorTickMark val="none"/>
        <c:minorTickMark val="none"/>
        <c:tickLblPos val="nextTo"/>
        <c:crossAx val="-2012577384"/>
        <c:crosses val="autoZero"/>
        <c:crossBetween val="between"/>
      </c:valAx>
      <c:spPr>
        <a:noFill/>
        <a:ln>
          <a:noFill/>
        </a:ln>
        <a:effectLst/>
      </c:spPr>
    </c:plotArea>
    <c:legend>
      <c:legendPos val="r"/>
      <c:layout>
        <c:manualLayout>
          <c:xMode val="edge"/>
          <c:yMode val="edge"/>
          <c:x val="0.00925713492202452"/>
          <c:y val="0.725946065143497"/>
          <c:w val="0.985043392937001"/>
          <c:h val="0.27398523662682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296682688679113"/>
          <c:y val="0.0202381616504161"/>
          <c:w val="0.932335048457213"/>
          <c:h val="0.589645081102604"/>
        </c:manualLayout>
      </c:layout>
      <c:barChart>
        <c:barDir val="col"/>
        <c:grouping val="stacked"/>
        <c:varyColors val="0"/>
        <c:ser>
          <c:idx val="3"/>
          <c:order val="0"/>
          <c:tx>
            <c:strRef>
              <c:f>'E022'!$N$69</c:f>
              <c:strCache>
                <c:ptCount val="1"/>
                <c:pt idx="0">
                  <c:v>Fletes y maniobras</c:v>
                </c:pt>
              </c:strCache>
            </c:strRef>
          </c:tx>
          <c:spPr>
            <a:solidFill>
              <a:schemeClr val="accent5">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'E022'!$AA$4:$AC$4</c:f>
              <c:numCache>
                <c:formatCode>General</c:formatCode>
                <c:ptCount val="3"/>
                <c:pt idx="0">
                  <c:v>2012.0</c:v>
                </c:pt>
                <c:pt idx="1">
                  <c:v>2013.0</c:v>
                </c:pt>
                <c:pt idx="2">
                  <c:v>2014.0</c:v>
                </c:pt>
              </c:numCache>
            </c:numRef>
          </c:cat>
          <c:val>
            <c:numRef>
              <c:f>'E022'!$AA$70:$AC$70</c:f>
              <c:numCache>
                <c:formatCode>0.0%</c:formatCode>
                <c:ptCount val="3"/>
                <c:pt idx="0">
                  <c:v>0.346178970039201</c:v>
                </c:pt>
                <c:pt idx="1">
                  <c:v>0.337844819575966</c:v>
                </c:pt>
                <c:pt idx="2">
                  <c:v>0.321993084834773</c:v>
                </c:pt>
              </c:numCache>
            </c:numRef>
          </c:val>
        </c:ser>
        <c:ser>
          <c:idx val="2"/>
          <c:order val="1"/>
          <c:tx>
            <c:strRef>
              <c:f>'E022'!$N$66</c:f>
              <c:strCache>
                <c:ptCount val="1"/>
                <c:pt idx="0">
                  <c:v>Seguros de bienes patrimoniales</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'E022'!$AA$4:$AC$4</c:f>
              <c:numCache>
                <c:formatCode>General</c:formatCode>
                <c:ptCount val="3"/>
                <c:pt idx="0">
                  <c:v>2012.0</c:v>
                </c:pt>
                <c:pt idx="1">
                  <c:v>2013.0</c:v>
                </c:pt>
                <c:pt idx="2">
                  <c:v>2014.0</c:v>
                </c:pt>
              </c:numCache>
            </c:numRef>
          </c:cat>
          <c:val>
            <c:numRef>
              <c:f>'E022'!$AA$67:$AC$67</c:f>
              <c:numCache>
                <c:formatCode>0.0%</c:formatCode>
                <c:ptCount val="3"/>
                <c:pt idx="0">
                  <c:v>0.222319058208318</c:v>
                </c:pt>
                <c:pt idx="1">
                  <c:v>0.183245247285032</c:v>
                </c:pt>
                <c:pt idx="2">
                  <c:v>0.122765816994882</c:v>
                </c:pt>
              </c:numCache>
            </c:numRef>
          </c:val>
        </c:ser>
        <c:ser>
          <c:idx val="0"/>
          <c:order val="2"/>
          <c:tx>
            <c:strRef>
              <c:f>'E022'!$N$48</c:f>
              <c:strCache>
                <c:ptCount val="1"/>
                <c:pt idx="0">
                  <c:v>Arrendamiento de vehículos terrestres, aéreos, marítimos, lacustres y fluviales para servicios públicos y la operación de programas públicos</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'E022'!$AA$4:$AC$4</c:f>
              <c:numCache>
                <c:formatCode>General</c:formatCode>
                <c:ptCount val="3"/>
                <c:pt idx="0">
                  <c:v>2012.0</c:v>
                </c:pt>
                <c:pt idx="1">
                  <c:v>2013.0</c:v>
                </c:pt>
                <c:pt idx="2">
                  <c:v>2014.0</c:v>
                </c:pt>
              </c:numCache>
            </c:numRef>
          </c:cat>
          <c:val>
            <c:numRef>
              <c:f>'E022'!$AA$49:$AC$49</c:f>
              <c:numCache>
                <c:formatCode>0.0%</c:formatCode>
                <c:ptCount val="3"/>
                <c:pt idx="0">
                  <c:v>0.139568460433045</c:v>
                </c:pt>
                <c:pt idx="1">
                  <c:v>0.202382417802386</c:v>
                </c:pt>
                <c:pt idx="2">
                  <c:v>0.311142631764687</c:v>
                </c:pt>
              </c:numCache>
            </c:numRef>
          </c:val>
        </c:ser>
        <c:ser>
          <c:idx val="1"/>
          <c:order val="3"/>
          <c:tx>
            <c:strRef>
              <c:f>'E022'!$N$62</c:f>
              <c:strCache>
                <c:ptCount val="1"/>
                <c:pt idx="0">
                  <c:v>Servicios de vigilancia</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'E022'!$AA$4:$AC$4</c:f>
              <c:numCache>
                <c:formatCode>General</c:formatCode>
                <c:ptCount val="3"/>
                <c:pt idx="0">
                  <c:v>2012.0</c:v>
                </c:pt>
                <c:pt idx="1">
                  <c:v>2013.0</c:v>
                </c:pt>
                <c:pt idx="2">
                  <c:v>2014.0</c:v>
                </c:pt>
              </c:numCache>
            </c:numRef>
          </c:cat>
          <c:val>
            <c:numRef>
              <c:f>'E022'!$AA$63:$AC$63</c:f>
              <c:numCache>
                <c:formatCode>0.0%</c:formatCode>
                <c:ptCount val="3"/>
                <c:pt idx="0">
                  <c:v>0.079693552534814</c:v>
                </c:pt>
                <c:pt idx="1">
                  <c:v>0.0674838275701377</c:v>
                </c:pt>
                <c:pt idx="2">
                  <c:v>0.0764607203234239</c:v>
                </c:pt>
              </c:numCache>
            </c:numRef>
          </c:val>
        </c:ser>
        <c:ser>
          <c:idx val="4"/>
          <c:order val="4"/>
          <c:tx>
            <c:strRef>
              <c:f>'E022'!$N$88</c:f>
              <c:strCache>
                <c:ptCount val="1"/>
                <c:pt idx="0">
                  <c:v>Viáticos nacionales para labores en campo y de supervisión</c:v>
                </c:pt>
              </c:strCache>
            </c:strRef>
          </c:tx>
          <c:spPr>
            <a:solidFill>
              <a:schemeClr val="accent5">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'E022'!$AA$4:$AC$4</c:f>
              <c:numCache>
                <c:formatCode>General</c:formatCode>
                <c:ptCount val="3"/>
                <c:pt idx="0">
                  <c:v>2012.0</c:v>
                </c:pt>
                <c:pt idx="1">
                  <c:v>2013.0</c:v>
                </c:pt>
                <c:pt idx="2">
                  <c:v>2014.0</c:v>
                </c:pt>
              </c:numCache>
            </c:numRef>
          </c:cat>
          <c:val>
            <c:numRef>
              <c:f>'E022'!$AA$88:$AC$88</c:f>
              <c:numCache>
                <c:formatCode>0.0%</c:formatCode>
                <c:ptCount val="3"/>
                <c:pt idx="0">
                  <c:v>0.079847070362863</c:v>
                </c:pt>
                <c:pt idx="1">
                  <c:v>0.0697135553446506</c:v>
                </c:pt>
                <c:pt idx="2">
                  <c:v>0.0547570677414462</c:v>
                </c:pt>
              </c:numCache>
            </c:numRef>
          </c:val>
        </c:ser>
        <c:ser>
          <c:idx val="5"/>
          <c:order val="5"/>
          <c:tx>
            <c:v>Otras partidas</c:v>
          </c:tx>
          <c:spPr>
            <a:solidFill>
              <a:schemeClr val="accent5">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'E022'!$AA$4:$AC$4</c:f>
              <c:numCache>
                <c:formatCode>General</c:formatCode>
                <c:ptCount val="3"/>
                <c:pt idx="0">
                  <c:v>2012.0</c:v>
                </c:pt>
                <c:pt idx="1">
                  <c:v>2013.0</c:v>
                </c:pt>
                <c:pt idx="2">
                  <c:v>2014.0</c:v>
                </c:pt>
              </c:numCache>
            </c:numRef>
          </c:cat>
          <c:val>
            <c:numRef>
              <c:f>'E022'!$AA$99:$AC$99</c:f>
              <c:numCache>
                <c:formatCode>0.0%</c:formatCode>
                <c:ptCount val="3"/>
                <c:pt idx="0">
                  <c:v>0.132392888421759</c:v>
                </c:pt>
                <c:pt idx="1">
                  <c:v>0.139330132421828</c:v>
                </c:pt>
                <c:pt idx="2">
                  <c:v>0.112880678340788</c:v>
                </c:pt>
              </c:numCache>
            </c:numRef>
          </c:val>
        </c:ser>
        <c:dLbls>
          <c:dLblPos val="ctr"/>
          <c:showLegendKey val="0"/>
          <c:showVal val="1"/>
          <c:showCatName val="0"/>
          <c:showSerName val="0"/>
          <c:showPercent val="0"/>
          <c:showBubbleSize val="0"/>
        </c:dLbls>
        <c:gapWidth val="219"/>
        <c:overlap val="100"/>
        <c:axId val="-2024735160"/>
        <c:axId val="-2021672120"/>
      </c:barChart>
      <c:catAx>
        <c:axId val="-20247351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21672120"/>
        <c:crosses val="autoZero"/>
        <c:auto val="1"/>
        <c:lblAlgn val="ctr"/>
        <c:lblOffset val="100"/>
        <c:noMultiLvlLbl val="0"/>
      </c:catAx>
      <c:valAx>
        <c:axId val="-2021672120"/>
        <c:scaling>
          <c:orientation val="minMax"/>
        </c:scaling>
        <c:delete val="1"/>
        <c:axPos val="l"/>
        <c:numFmt formatCode="0.0%" sourceLinked="1"/>
        <c:majorTickMark val="none"/>
        <c:minorTickMark val="none"/>
        <c:tickLblPos val="nextTo"/>
        <c:crossAx val="-2024735160"/>
        <c:crosses val="autoZero"/>
        <c:crossBetween val="between"/>
      </c:valAx>
      <c:spPr>
        <a:noFill/>
        <a:ln>
          <a:noFill/>
        </a:ln>
        <a:effectLst/>
      </c:spPr>
    </c:plotArea>
    <c:legend>
      <c:legendPos val="r"/>
      <c:layout>
        <c:manualLayout>
          <c:xMode val="edge"/>
          <c:yMode val="edge"/>
          <c:x val="0.00703834101588597"/>
          <c:y val="0.670181121387514"/>
          <c:w val="0.982961250076308"/>
          <c:h val="0.31562032051996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243138666842483"/>
          <c:y val="0.0471925061091501"/>
          <c:w val="0.962424237150229"/>
          <c:h val="0.726688507749899"/>
        </c:manualLayout>
      </c:layout>
      <c:barChart>
        <c:barDir val="col"/>
        <c:grouping val="clustered"/>
        <c:varyColors val="0"/>
        <c:ser>
          <c:idx val="0"/>
          <c:order val="0"/>
          <c:tx>
            <c:v>2012</c:v>
          </c:tx>
          <c:spPr>
            <a:solidFill>
              <a:schemeClr val="accent5">
                <a:lumMod val="50000"/>
              </a:schemeClr>
            </a:solidFill>
            <a:ln>
              <a:noFill/>
            </a:ln>
            <a:effectLst/>
          </c:spPr>
          <c:invertIfNegative val="0"/>
          <c:dLbls>
            <c:dLbl>
              <c:idx val="0"/>
              <c:layout>
                <c:manualLayout>
                  <c:x val="-0.00676818950930627"/>
                  <c:y val="-0.0038314176245210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0902425267907502"/>
                  <c:y val="0.0038314176245210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delete val="1"/>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Fusionados'!$Q$151:$Q$154</c:f>
              <c:numCache>
                <c:formatCode>General</c:formatCode>
                <c:ptCount val="4"/>
                <c:pt idx="0">
                  <c:v>1000.0</c:v>
                </c:pt>
                <c:pt idx="1">
                  <c:v>2000.0</c:v>
                </c:pt>
                <c:pt idx="2">
                  <c:v>3000.0</c:v>
                </c:pt>
                <c:pt idx="3">
                  <c:v>5000.0</c:v>
                </c:pt>
              </c:numCache>
            </c:numRef>
          </c:cat>
          <c:val>
            <c:numRef>
              <c:f>('PPs Fusionados'!$U$24,'PPs Fusionados'!$U$56,'PPs Fusionados'!$U$136,'PPs Fusionados'!$U$144)</c:f>
              <c:numCache>
                <c:formatCode>#,##0.0</c:formatCode>
                <c:ptCount val="4"/>
                <c:pt idx="0">
                  <c:v>191492.8687967594</c:v>
                </c:pt>
                <c:pt idx="1">
                  <c:v>132296.0922426001</c:v>
                </c:pt>
                <c:pt idx="2">
                  <c:v>176859.4280362137</c:v>
                </c:pt>
                <c:pt idx="3">
                  <c:v>0.0</c:v>
                </c:pt>
              </c:numCache>
            </c:numRef>
          </c:val>
        </c:ser>
        <c:ser>
          <c:idx val="1"/>
          <c:order val="1"/>
          <c:tx>
            <c:v>2013</c:v>
          </c:tx>
          <c:spPr>
            <a:solidFill>
              <a:schemeClr val="bg1">
                <a:lumMod val="50000"/>
              </a:schemeClr>
            </a:solidFill>
            <a:ln>
              <a:noFill/>
            </a:ln>
            <a:effectLst/>
          </c:spPr>
          <c:invertIfNegative val="0"/>
          <c:dLbls>
            <c:dLbl>
              <c:idx val="0"/>
              <c:layout>
                <c:manualLayout>
                  <c:x val="-2.06803401551594E-17"/>
                  <c:y val="0.0114942528735631"/>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00451212633953751"/>
                  <c:y val="-7.02418450097655E-1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delete val="1"/>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Fusionados'!$Q$151:$Q$154</c:f>
              <c:numCache>
                <c:formatCode>General</c:formatCode>
                <c:ptCount val="4"/>
                <c:pt idx="0">
                  <c:v>1000.0</c:v>
                </c:pt>
                <c:pt idx="1">
                  <c:v>2000.0</c:v>
                </c:pt>
                <c:pt idx="2">
                  <c:v>3000.0</c:v>
                </c:pt>
                <c:pt idx="3">
                  <c:v>5000.0</c:v>
                </c:pt>
              </c:numCache>
            </c:numRef>
          </c:cat>
          <c:val>
            <c:numRef>
              <c:f>('PPs Fusionados'!$V$24,'PPs Fusionados'!$V$56,'PPs Fusionados'!$V$136,'PPs Fusionados'!$V$144)</c:f>
              <c:numCache>
                <c:formatCode>#,##0.0</c:formatCode>
                <c:ptCount val="4"/>
                <c:pt idx="0">
                  <c:v>186674.4448352002</c:v>
                </c:pt>
                <c:pt idx="1">
                  <c:v>112434.8411777501</c:v>
                </c:pt>
                <c:pt idx="2">
                  <c:v>199023.1908686002</c:v>
                </c:pt>
                <c:pt idx="3">
                  <c:v>0.0</c:v>
                </c:pt>
              </c:numCache>
            </c:numRef>
          </c:val>
        </c:ser>
        <c:ser>
          <c:idx val="2"/>
          <c:order val="2"/>
          <c:tx>
            <c:v>2014</c:v>
          </c:tx>
          <c:spPr>
            <a:solidFill>
              <a:schemeClr val="bg1">
                <a:lumMod val="75000"/>
              </a:schemeClr>
            </a:solidFill>
            <a:ln>
              <a:noFill/>
            </a:ln>
            <a:effectLst/>
          </c:spPr>
          <c:invertIfNegative val="0"/>
          <c:dLbls>
            <c:dLbl>
              <c:idx val="1"/>
              <c:layout>
                <c:manualLayout>
                  <c:x val="0.00451212633953751"/>
                  <c:y val="-7.02418450097655E-17"/>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Fusionados'!$Q$151:$Q$154</c:f>
              <c:numCache>
                <c:formatCode>General</c:formatCode>
                <c:ptCount val="4"/>
                <c:pt idx="0">
                  <c:v>1000.0</c:v>
                </c:pt>
                <c:pt idx="1">
                  <c:v>2000.0</c:v>
                </c:pt>
                <c:pt idx="2">
                  <c:v>3000.0</c:v>
                </c:pt>
                <c:pt idx="3">
                  <c:v>5000.0</c:v>
                </c:pt>
              </c:numCache>
            </c:numRef>
          </c:cat>
          <c:val>
            <c:numRef>
              <c:f>('PPs Fusionados'!$W$24,'PPs Fusionados'!$W$56,'PPs Fusionados'!$W$136,'PPs Fusionados'!$W$144)</c:f>
              <c:numCache>
                <c:formatCode>#,##0.0</c:formatCode>
                <c:ptCount val="4"/>
                <c:pt idx="0">
                  <c:v>214337.593</c:v>
                </c:pt>
                <c:pt idx="1">
                  <c:v>135882.197</c:v>
                </c:pt>
                <c:pt idx="2">
                  <c:v>276957.7759999999</c:v>
                </c:pt>
                <c:pt idx="3">
                  <c:v>23840.083</c:v>
                </c:pt>
              </c:numCache>
            </c:numRef>
          </c:val>
        </c:ser>
        <c:dLbls>
          <c:dLblPos val="outEnd"/>
          <c:showLegendKey val="0"/>
          <c:showVal val="1"/>
          <c:showCatName val="0"/>
          <c:showSerName val="0"/>
          <c:showPercent val="0"/>
          <c:showBubbleSize val="0"/>
        </c:dLbls>
        <c:gapWidth val="150"/>
        <c:axId val="-2021721288"/>
        <c:axId val="-2021731992"/>
      </c:barChart>
      <c:catAx>
        <c:axId val="-2021721288"/>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21731992"/>
        <c:crosses val="autoZero"/>
        <c:auto val="1"/>
        <c:lblAlgn val="ctr"/>
        <c:lblOffset val="100"/>
        <c:noMultiLvlLbl val="0"/>
      </c:catAx>
      <c:valAx>
        <c:axId val="-2021731992"/>
        <c:scaling>
          <c:orientation val="minMax"/>
        </c:scaling>
        <c:delete val="1"/>
        <c:axPos val="l"/>
        <c:numFmt formatCode="#,##0.0" sourceLinked="1"/>
        <c:majorTickMark val="out"/>
        <c:minorTickMark val="none"/>
        <c:tickLblPos val="nextTo"/>
        <c:crossAx val="-2021721288"/>
        <c:crosses val="autoZero"/>
        <c:crossBetween val="between"/>
      </c:valAx>
      <c:spPr>
        <a:noFill/>
        <a:ln>
          <a:noFill/>
        </a:ln>
        <a:effectLst/>
      </c:spPr>
    </c:plotArea>
    <c:legend>
      <c:legendPos val="b"/>
      <c:layout>
        <c:manualLayout>
          <c:xMode val="edge"/>
          <c:yMode val="edge"/>
          <c:x val="0.372295255886693"/>
          <c:y val="0.880085658450303"/>
          <c:w val="0.257858960523336"/>
          <c:h val="0.051508130449211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363248250272866"/>
          <c:y val="0.026813601684917"/>
          <c:w val="0.932335048457213"/>
          <c:h val="0.589908186538083"/>
        </c:manualLayout>
      </c:layout>
      <c:barChart>
        <c:barDir val="col"/>
        <c:grouping val="stacked"/>
        <c:varyColors val="0"/>
        <c:ser>
          <c:idx val="0"/>
          <c:order val="0"/>
          <c:tx>
            <c:strRef>
              <c:f>'PPs Fusionados'!$N$7</c:f>
              <c:strCache>
                <c:ptCount val="1"/>
                <c:pt idx="0">
                  <c:v>Sueldos base al personal eventual</c:v>
                </c:pt>
              </c:strCache>
            </c:strRef>
          </c:tx>
          <c:spPr>
            <a:solidFill>
              <a:schemeClr val="accent5">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Fusionados'!$AA$5:$AC$5</c:f>
              <c:numCache>
                <c:formatCode>General</c:formatCode>
                <c:ptCount val="3"/>
                <c:pt idx="0">
                  <c:v>2012.0</c:v>
                </c:pt>
                <c:pt idx="1">
                  <c:v>2013.0</c:v>
                </c:pt>
                <c:pt idx="2">
                  <c:v>2014.0</c:v>
                </c:pt>
              </c:numCache>
            </c:numRef>
          </c:cat>
          <c:val>
            <c:numRef>
              <c:f>'PPs Fusionados'!$AA$7:$AC$7</c:f>
              <c:numCache>
                <c:formatCode>0.0%</c:formatCode>
                <c:ptCount val="3"/>
                <c:pt idx="0">
                  <c:v>0.331802822801628</c:v>
                </c:pt>
                <c:pt idx="1">
                  <c:v>0.324419187142515</c:v>
                </c:pt>
                <c:pt idx="2">
                  <c:v>0.284672454402231</c:v>
                </c:pt>
              </c:numCache>
            </c:numRef>
          </c:val>
        </c:ser>
        <c:ser>
          <c:idx val="5"/>
          <c:order val="1"/>
          <c:tx>
            <c:v>Otras partidas</c:v>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Fusionados'!$AA$5:$AC$5</c:f>
              <c:numCache>
                <c:formatCode>General</c:formatCode>
                <c:ptCount val="3"/>
                <c:pt idx="0">
                  <c:v>2012.0</c:v>
                </c:pt>
                <c:pt idx="1">
                  <c:v>2013.0</c:v>
                </c:pt>
                <c:pt idx="2">
                  <c:v>2014.0</c:v>
                </c:pt>
              </c:numCache>
            </c:numRef>
          </c:cat>
          <c:val>
            <c:numRef>
              <c:f>'PPs Fusionados'!$AA$147:$AC$147</c:f>
              <c:numCache>
                <c:formatCode>0.0%</c:formatCode>
                <c:ptCount val="3"/>
                <c:pt idx="0">
                  <c:v>0.245574891757425</c:v>
                </c:pt>
                <c:pt idx="1">
                  <c:v>0.277228309268997</c:v>
                </c:pt>
                <c:pt idx="2">
                  <c:v>0.348801763437292</c:v>
                </c:pt>
              </c:numCache>
            </c:numRef>
          </c:val>
        </c:ser>
        <c:ser>
          <c:idx val="1"/>
          <c:order val="2"/>
          <c:tx>
            <c:strRef>
              <c:f>'PPs Fusionados'!$N$42</c:f>
              <c:strCache>
                <c:ptCount val="1"/>
                <c:pt idx="0">
                  <c:v>Combustibles, lubricantes y aditivos para maquinaria, equipo de producción y servicios administrativos</c:v>
                </c:pt>
              </c:strCache>
            </c:strRef>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Fusionados'!$AA$5:$AC$5</c:f>
              <c:numCache>
                <c:formatCode>General</c:formatCode>
                <c:ptCount val="3"/>
                <c:pt idx="0">
                  <c:v>2012.0</c:v>
                </c:pt>
                <c:pt idx="1">
                  <c:v>2013.0</c:v>
                </c:pt>
                <c:pt idx="2">
                  <c:v>2014.0</c:v>
                </c:pt>
              </c:numCache>
            </c:numRef>
          </c:cat>
          <c:val>
            <c:numRef>
              <c:f>'PPs Fusionados'!$AA$42:$AC$42</c:f>
              <c:numCache>
                <c:formatCode>0.0%</c:formatCode>
                <c:ptCount val="3"/>
                <c:pt idx="0">
                  <c:v>0.23773673682347</c:v>
                </c:pt>
                <c:pt idx="1">
                  <c:v>0.206084156011094</c:v>
                </c:pt>
                <c:pt idx="2">
                  <c:v>0.185021633722253</c:v>
                </c:pt>
              </c:numCache>
            </c:numRef>
          </c:val>
        </c:ser>
        <c:ser>
          <c:idx val="3"/>
          <c:order val="3"/>
          <c:tx>
            <c:strRef>
              <c:f>'PPs Fusionados'!$N$102</c:f>
              <c:strCache>
                <c:ptCount val="1"/>
                <c:pt idx="0">
                  <c:v>Fletes y maniobras</c:v>
                </c:pt>
              </c:strCache>
            </c:strRef>
          </c:tx>
          <c:spPr>
            <a:solidFill>
              <a:schemeClr val="accent5">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Fusionados'!$AA$5:$AC$5</c:f>
              <c:numCache>
                <c:formatCode>General</c:formatCode>
                <c:ptCount val="3"/>
                <c:pt idx="0">
                  <c:v>2012.0</c:v>
                </c:pt>
                <c:pt idx="1">
                  <c:v>2013.0</c:v>
                </c:pt>
                <c:pt idx="2">
                  <c:v>2014.0</c:v>
                </c:pt>
              </c:numCache>
            </c:numRef>
          </c:cat>
          <c:val>
            <c:numRef>
              <c:f>'PPs Fusionados'!$AA$102:$AC$102</c:f>
              <c:numCache>
                <c:formatCode>0.0%</c:formatCode>
                <c:ptCount val="3"/>
                <c:pt idx="0">
                  <c:v>0.104317296201521</c:v>
                </c:pt>
                <c:pt idx="1">
                  <c:v>0.117233555444</c:v>
                </c:pt>
                <c:pt idx="2">
                  <c:v>0.12390014636915</c:v>
                </c:pt>
              </c:numCache>
            </c:numRef>
          </c:val>
        </c:ser>
        <c:ser>
          <c:idx val="4"/>
          <c:order val="4"/>
          <c:tx>
            <c:strRef>
              <c:f>'PPs Fusionados'!$N$100</c:f>
              <c:strCache>
                <c:ptCount val="1"/>
                <c:pt idx="0">
                  <c:v>Seguros de bienes patrimoniales</c:v>
                </c:pt>
              </c:strCache>
            </c:strRef>
          </c:tx>
          <c:spPr>
            <a:solidFill>
              <a:schemeClr val="accent1">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Fusionados'!$AA$5:$AC$5</c:f>
              <c:numCache>
                <c:formatCode>General</c:formatCode>
                <c:ptCount val="3"/>
                <c:pt idx="0">
                  <c:v>2012.0</c:v>
                </c:pt>
                <c:pt idx="1">
                  <c:v>2013.0</c:v>
                </c:pt>
                <c:pt idx="2">
                  <c:v>2014.0</c:v>
                </c:pt>
              </c:numCache>
            </c:numRef>
          </c:cat>
          <c:val>
            <c:numRef>
              <c:f>'PPs Fusionados'!$AA$100:$AC$100</c:f>
              <c:numCache>
                <c:formatCode>0.0%</c:formatCode>
                <c:ptCount val="3"/>
                <c:pt idx="0">
                  <c:v>0.0805682524159558</c:v>
                </c:pt>
                <c:pt idx="1">
                  <c:v>0.0750347921333944</c:v>
                </c:pt>
                <c:pt idx="2">
                  <c:v>0.0576040020690745</c:v>
                </c:pt>
              </c:numCache>
            </c:numRef>
          </c:val>
        </c:ser>
        <c:dLbls>
          <c:dLblPos val="ctr"/>
          <c:showLegendKey val="0"/>
          <c:showVal val="1"/>
          <c:showCatName val="0"/>
          <c:showSerName val="0"/>
          <c:showPercent val="0"/>
          <c:showBubbleSize val="0"/>
        </c:dLbls>
        <c:gapWidth val="219"/>
        <c:overlap val="100"/>
        <c:axId val="-2021899832"/>
        <c:axId val="-2021921320"/>
      </c:barChart>
      <c:catAx>
        <c:axId val="-2021899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21921320"/>
        <c:crosses val="autoZero"/>
        <c:auto val="1"/>
        <c:lblAlgn val="ctr"/>
        <c:lblOffset val="100"/>
        <c:noMultiLvlLbl val="0"/>
      </c:catAx>
      <c:valAx>
        <c:axId val="-2021921320"/>
        <c:scaling>
          <c:orientation val="minMax"/>
        </c:scaling>
        <c:delete val="1"/>
        <c:axPos val="l"/>
        <c:numFmt formatCode="0.0%" sourceLinked="1"/>
        <c:majorTickMark val="none"/>
        <c:minorTickMark val="none"/>
        <c:tickLblPos val="nextTo"/>
        <c:crossAx val="-2021899832"/>
        <c:crosses val="autoZero"/>
        <c:crossBetween val="between"/>
      </c:valAx>
      <c:spPr>
        <a:noFill/>
        <a:ln>
          <a:noFill/>
        </a:ln>
        <a:effectLst/>
      </c:spPr>
    </c:plotArea>
    <c:legend>
      <c:legendPos val="r"/>
      <c:layout>
        <c:manualLayout>
          <c:xMode val="edge"/>
          <c:yMode val="edge"/>
          <c:x val="0.0115000579615079"/>
          <c:y val="0.710480439655356"/>
          <c:w val="0.985043392937001"/>
          <c:h val="0.23992625957505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363248250272866"/>
          <c:y val="0.0234010423827608"/>
          <c:w val="0.932335048457213"/>
          <c:h val="0.756374790810306"/>
        </c:manualLayout>
      </c:layout>
      <c:barChart>
        <c:barDir val="col"/>
        <c:grouping val="stacked"/>
        <c:varyColors val="0"/>
        <c:ser>
          <c:idx val="1"/>
          <c:order val="0"/>
          <c:tx>
            <c:strRef>
              <c:f>'PPs Fusionados'!$N$7</c:f>
              <c:strCache>
                <c:ptCount val="1"/>
                <c:pt idx="0">
                  <c:v>Sueldos base al personal eventual</c:v>
                </c:pt>
              </c:strCache>
            </c:strRef>
          </c:tx>
          <c:spPr>
            <a:solidFill>
              <a:schemeClr val="accent5">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Fusionados'!$AD$5:$AF$5</c:f>
              <c:numCache>
                <c:formatCode>General</c:formatCode>
                <c:ptCount val="3"/>
                <c:pt idx="0">
                  <c:v>2012.0</c:v>
                </c:pt>
                <c:pt idx="1">
                  <c:v>2013.0</c:v>
                </c:pt>
                <c:pt idx="2">
                  <c:v>2014.0</c:v>
                </c:pt>
              </c:numCache>
            </c:numRef>
          </c:cat>
          <c:val>
            <c:numRef>
              <c:f>'PPs Fusionados'!$AD$7:$AF$7</c:f>
              <c:numCache>
                <c:formatCode>0.0%</c:formatCode>
                <c:ptCount val="3"/>
                <c:pt idx="0">
                  <c:v>0.867481644460978</c:v>
                </c:pt>
                <c:pt idx="1">
                  <c:v>0.865698212638945</c:v>
                </c:pt>
                <c:pt idx="2">
                  <c:v>0.864649030559936</c:v>
                </c:pt>
              </c:numCache>
            </c:numRef>
          </c:val>
        </c:ser>
        <c:ser>
          <c:idx val="0"/>
          <c:order val="1"/>
          <c:tx>
            <c:strRef>
              <c:f>'PPs Fusionados'!$N$6</c:f>
              <c:strCache>
                <c:ptCount val="1"/>
                <c:pt idx="0">
                  <c:v>Sueldos base</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Fusionados'!$AD$5:$AF$5</c:f>
              <c:numCache>
                <c:formatCode>General</c:formatCode>
                <c:ptCount val="3"/>
                <c:pt idx="0">
                  <c:v>2012.0</c:v>
                </c:pt>
                <c:pt idx="1">
                  <c:v>2013.0</c:v>
                </c:pt>
                <c:pt idx="2">
                  <c:v>2014.0</c:v>
                </c:pt>
              </c:numCache>
            </c:numRef>
          </c:cat>
          <c:val>
            <c:numRef>
              <c:f>'PPs Fusionados'!$AD$6:$AF$6</c:f>
              <c:numCache>
                <c:formatCode>0.0%</c:formatCode>
                <c:ptCount val="3"/>
                <c:pt idx="0">
                  <c:v>0.0356938650721659</c:v>
                </c:pt>
                <c:pt idx="1">
                  <c:v>0.0424189663480218</c:v>
                </c:pt>
                <c:pt idx="2">
                  <c:v>0.0387933720987527</c:v>
                </c:pt>
              </c:numCache>
            </c:numRef>
          </c:val>
        </c:ser>
        <c:ser>
          <c:idx val="2"/>
          <c:order val="2"/>
          <c:tx>
            <c:v>Otras partidas</c:v>
          </c:tx>
          <c:spPr>
            <a:solidFill>
              <a:schemeClr val="bg2">
                <a:lumMod val="9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Fusionados'!$AD$5:$AF$5</c:f>
              <c:numCache>
                <c:formatCode>General</c:formatCode>
                <c:ptCount val="3"/>
                <c:pt idx="0">
                  <c:v>2012.0</c:v>
                </c:pt>
                <c:pt idx="1">
                  <c:v>2013.0</c:v>
                </c:pt>
                <c:pt idx="2">
                  <c:v>2014.0</c:v>
                </c:pt>
              </c:numCache>
            </c:numRef>
          </c:cat>
          <c:val>
            <c:numRef>
              <c:f>'PPs Fusionados'!$AD$26:$AF$26</c:f>
              <c:numCache>
                <c:formatCode>0.0%</c:formatCode>
                <c:ptCount val="3"/>
                <c:pt idx="0">
                  <c:v>0.0968244904668568</c:v>
                </c:pt>
                <c:pt idx="1">
                  <c:v>0.091882821013033</c:v>
                </c:pt>
                <c:pt idx="2">
                  <c:v>0.096557597341312</c:v>
                </c:pt>
              </c:numCache>
            </c:numRef>
          </c:val>
        </c:ser>
        <c:dLbls>
          <c:dLblPos val="ctr"/>
          <c:showLegendKey val="0"/>
          <c:showVal val="1"/>
          <c:showCatName val="0"/>
          <c:showSerName val="0"/>
          <c:showPercent val="0"/>
          <c:showBubbleSize val="0"/>
        </c:dLbls>
        <c:gapWidth val="219"/>
        <c:overlap val="100"/>
        <c:axId val="-2021998184"/>
        <c:axId val="-2021994904"/>
      </c:barChart>
      <c:catAx>
        <c:axId val="-2021998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21994904"/>
        <c:crosses val="autoZero"/>
        <c:auto val="1"/>
        <c:lblAlgn val="ctr"/>
        <c:lblOffset val="100"/>
        <c:noMultiLvlLbl val="0"/>
      </c:catAx>
      <c:valAx>
        <c:axId val="-2021994904"/>
        <c:scaling>
          <c:orientation val="minMax"/>
        </c:scaling>
        <c:delete val="1"/>
        <c:axPos val="l"/>
        <c:numFmt formatCode="0.0%" sourceLinked="1"/>
        <c:majorTickMark val="none"/>
        <c:minorTickMark val="none"/>
        <c:tickLblPos val="nextTo"/>
        <c:crossAx val="-2021998184"/>
        <c:crosses val="autoZero"/>
        <c:crossBetween val="between"/>
      </c:valAx>
      <c:spPr>
        <a:noFill/>
        <a:ln>
          <a:noFill/>
        </a:ln>
        <a:effectLst/>
      </c:spPr>
    </c:plotArea>
    <c:legend>
      <c:legendPos val="r"/>
      <c:layout>
        <c:manualLayout>
          <c:xMode val="edge"/>
          <c:yMode val="edge"/>
          <c:x val="0.143532734203278"/>
          <c:y val="0.90096460969171"/>
          <c:w val="0.760498316685679"/>
          <c:h val="0.065533249328627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386286258268745"/>
          <c:y val="0.0191847498627047"/>
          <c:w val="0.932335048457213"/>
          <c:h val="0.750431960647002"/>
        </c:manualLayout>
      </c:layout>
      <c:barChart>
        <c:barDir val="col"/>
        <c:grouping val="stacked"/>
        <c:varyColors val="0"/>
        <c:ser>
          <c:idx val="1"/>
          <c:order val="0"/>
          <c:tx>
            <c:strRef>
              <c:f>'PPs Fusionados'!$N$42</c:f>
              <c:strCache>
                <c:ptCount val="1"/>
                <c:pt idx="0">
                  <c:v>Combustibles, lubricantes y aditivos para maquinaria, equipo de producción y servicios administrativos</c:v>
                </c:pt>
              </c:strCache>
            </c:strRef>
          </c:tx>
          <c:spPr>
            <a:solidFill>
              <a:schemeClr val="accent5">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Fusionados'!$AD$5:$AF$5</c:f>
              <c:numCache>
                <c:formatCode>General</c:formatCode>
                <c:ptCount val="3"/>
                <c:pt idx="0">
                  <c:v>2012.0</c:v>
                </c:pt>
                <c:pt idx="1">
                  <c:v>2013.0</c:v>
                </c:pt>
                <c:pt idx="2">
                  <c:v>2014.0</c:v>
                </c:pt>
              </c:numCache>
            </c:numRef>
          </c:cat>
          <c:val>
            <c:numRef>
              <c:f>'PPs Fusionados'!$AD$42:$AF$42</c:f>
              <c:numCache>
                <c:formatCode>0.0%</c:formatCode>
                <c:ptCount val="3"/>
                <c:pt idx="0">
                  <c:v>0.899667649264307</c:v>
                </c:pt>
                <c:pt idx="1">
                  <c:v>0.913037364615098</c:v>
                </c:pt>
                <c:pt idx="2">
                  <c:v>0.886446875744878</c:v>
                </c:pt>
              </c:numCache>
            </c:numRef>
          </c:val>
        </c:ser>
        <c:ser>
          <c:idx val="0"/>
          <c:order val="1"/>
          <c:tx>
            <c:strRef>
              <c:f>'PPs Fusionados'!$N$38</c:f>
              <c:strCache>
                <c:ptCount val="1"/>
                <c:pt idx="0">
                  <c:v>Materiales complementarios</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Fusionados'!$AD$5:$AF$5</c:f>
              <c:numCache>
                <c:formatCode>General</c:formatCode>
                <c:ptCount val="3"/>
                <c:pt idx="0">
                  <c:v>2012.0</c:v>
                </c:pt>
                <c:pt idx="1">
                  <c:v>2013.0</c:v>
                </c:pt>
                <c:pt idx="2">
                  <c:v>2014.0</c:v>
                </c:pt>
              </c:numCache>
            </c:numRef>
          </c:cat>
          <c:val>
            <c:numRef>
              <c:f>'PPs Fusionados'!$AD$38:$AF$38</c:f>
              <c:numCache>
                <c:formatCode>0.0%</c:formatCode>
                <c:ptCount val="3"/>
                <c:pt idx="0">
                  <c:v>0.0550740399955706</c:v>
                </c:pt>
                <c:pt idx="1">
                  <c:v>0.0461706634822667</c:v>
                </c:pt>
                <c:pt idx="2">
                  <c:v>0.0483258597886815</c:v>
                </c:pt>
              </c:numCache>
            </c:numRef>
          </c:val>
        </c:ser>
        <c:ser>
          <c:idx val="2"/>
          <c:order val="2"/>
          <c:tx>
            <c:v>Otras partidas</c:v>
          </c:tx>
          <c:spPr>
            <a:solidFill>
              <a:schemeClr val="bg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Fusionados'!$AD$5:$AF$5</c:f>
              <c:numCache>
                <c:formatCode>General</c:formatCode>
                <c:ptCount val="3"/>
                <c:pt idx="0">
                  <c:v>2012.0</c:v>
                </c:pt>
                <c:pt idx="1">
                  <c:v>2013.0</c:v>
                </c:pt>
                <c:pt idx="2">
                  <c:v>2014.0</c:v>
                </c:pt>
              </c:numCache>
            </c:numRef>
          </c:cat>
          <c:val>
            <c:numRef>
              <c:f>'PPs Fusionados'!$AD$58:$AF$58</c:f>
              <c:numCache>
                <c:formatCode>0.0%</c:formatCode>
                <c:ptCount val="3"/>
                <c:pt idx="0">
                  <c:v>0.0452583107401228</c:v>
                </c:pt>
                <c:pt idx="1">
                  <c:v>0.0407919719026351</c:v>
                </c:pt>
                <c:pt idx="2">
                  <c:v>0.0652272644664406</c:v>
                </c:pt>
              </c:numCache>
            </c:numRef>
          </c:val>
        </c:ser>
        <c:dLbls>
          <c:dLblPos val="ctr"/>
          <c:showLegendKey val="0"/>
          <c:showVal val="1"/>
          <c:showCatName val="0"/>
          <c:showSerName val="0"/>
          <c:showPercent val="0"/>
          <c:showBubbleSize val="0"/>
        </c:dLbls>
        <c:gapWidth val="219"/>
        <c:overlap val="100"/>
        <c:axId val="-2100751240"/>
        <c:axId val="-2100759096"/>
      </c:barChart>
      <c:catAx>
        <c:axId val="-2100751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100759096"/>
        <c:crosses val="autoZero"/>
        <c:auto val="1"/>
        <c:lblAlgn val="ctr"/>
        <c:lblOffset val="100"/>
        <c:noMultiLvlLbl val="0"/>
      </c:catAx>
      <c:valAx>
        <c:axId val="-2100759096"/>
        <c:scaling>
          <c:orientation val="minMax"/>
        </c:scaling>
        <c:delete val="1"/>
        <c:axPos val="l"/>
        <c:numFmt formatCode="0.0%" sourceLinked="1"/>
        <c:majorTickMark val="none"/>
        <c:minorTickMark val="none"/>
        <c:tickLblPos val="nextTo"/>
        <c:crossAx val="-2100751240"/>
        <c:crosses val="autoZero"/>
        <c:crossBetween val="between"/>
      </c:valAx>
      <c:spPr>
        <a:noFill/>
        <a:ln>
          <a:noFill/>
        </a:ln>
        <a:effectLst/>
      </c:spPr>
    </c:plotArea>
    <c:legend>
      <c:legendPos val="r"/>
      <c:layout>
        <c:manualLayout>
          <c:xMode val="edge"/>
          <c:yMode val="edge"/>
          <c:x val="0.0498931582315462"/>
          <c:y val="0.855989787587069"/>
          <c:w val="0.903287140920856"/>
          <c:h val="0.13242426499692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'Crecimiento Pob'!$D$4</c:f>
              <c:strCache>
                <c:ptCount val="1"/>
                <c:pt idx="0">
                  <c:v>Número Habitantes</c:v>
                </c:pt>
              </c:strCache>
            </c:strRef>
          </c:tx>
          <c:spPr>
            <a:solidFill>
              <a:srgbClr val="0F6FC6">
                <a:lumMod val="50000"/>
              </a:srgbClr>
            </a:solidFill>
            <a:ln>
              <a:noFill/>
            </a:ln>
            <a:effectLst>
              <a:outerShdw blurRad="40000" dist="23000" dir="5400000" rotWithShape="0">
                <a:srgbClr val="000000">
                  <a:alpha val="35000"/>
                </a:srgbClr>
              </a:outerShdw>
            </a:effectLst>
          </c:spPr>
          <c:invertIfNegative val="0"/>
          <c:dPt>
            <c:idx val="0"/>
            <c:invertIfNegative val="0"/>
            <c:bubble3D val="0"/>
            <c:spPr>
              <a:solidFill>
                <a:srgbClr val="0F6FC6">
                  <a:lumMod val="50000"/>
                </a:srgbClr>
              </a:solidFill>
              <a:ln>
                <a:noFill/>
              </a:ln>
              <a:effectLst>
                <a:outerShdw blurRad="40000" dist="23000" dir="5400000" rotWithShape="0">
                  <a:srgbClr val="000000">
                    <a:alpha val="35000"/>
                  </a:srgbClr>
                </a:outerShdw>
              </a:effectLst>
            </c:spPr>
          </c:dPt>
          <c:cat>
            <c:numRef>
              <c:f>'Crecimiento Pob'!$C$5:$C$12</c:f>
              <c:numCache>
                <c:formatCode>General</c:formatCode>
                <c:ptCount val="8"/>
                <c:pt idx="0">
                  <c:v>1990.0</c:v>
                </c:pt>
                <c:pt idx="1">
                  <c:v>1995.0</c:v>
                </c:pt>
                <c:pt idx="2">
                  <c:v>2000.0</c:v>
                </c:pt>
                <c:pt idx="3">
                  <c:v>2005.0</c:v>
                </c:pt>
                <c:pt idx="4">
                  <c:v>2010.0</c:v>
                </c:pt>
                <c:pt idx="5">
                  <c:v>2015.0</c:v>
                </c:pt>
                <c:pt idx="6">
                  <c:v>2020.0</c:v>
                </c:pt>
                <c:pt idx="7">
                  <c:v>2025.0</c:v>
                </c:pt>
              </c:numCache>
            </c:numRef>
          </c:cat>
          <c:val>
            <c:numRef>
              <c:f>'Crecimiento Pob'!$D$5:$D$12</c:f>
              <c:numCache>
                <c:formatCode>General</c:formatCode>
                <c:ptCount val="8"/>
                <c:pt idx="0" formatCode="0.00">
                  <c:v>81.249645</c:v>
                </c:pt>
                <c:pt idx="1">
                  <c:v>91.15828999999998</c:v>
                </c:pt>
                <c:pt idx="2">
                  <c:v>97.483412</c:v>
                </c:pt>
                <c:pt idx="3">
                  <c:v>103.263388</c:v>
                </c:pt>
                <c:pt idx="4">
                  <c:v>112.336538</c:v>
                </c:pt>
                <c:pt idx="5">
                  <c:v>119.3819197999997</c:v>
                </c:pt>
                <c:pt idx="6">
                  <c:v>127.091642</c:v>
                </c:pt>
                <c:pt idx="7">
                  <c:v>132.584043</c:v>
                </c:pt>
              </c:numCache>
            </c:numRef>
          </c:val>
        </c:ser>
        <c:dLbls>
          <c:showLegendKey val="0"/>
          <c:showVal val="0"/>
          <c:showCatName val="0"/>
          <c:showSerName val="0"/>
          <c:showPercent val="0"/>
          <c:showBubbleSize val="0"/>
        </c:dLbls>
        <c:gapWidth val="60"/>
        <c:axId val="-2061948568"/>
        <c:axId val="-2061945032"/>
      </c:barChart>
      <c:lineChart>
        <c:grouping val="standard"/>
        <c:varyColors val="0"/>
        <c:ser>
          <c:idx val="2"/>
          <c:order val="1"/>
          <c:tx>
            <c:strRef>
              <c:f>'Crecimiento Pob'!$F$4</c:f>
              <c:strCache>
                <c:ptCount val="1"/>
                <c:pt idx="0">
                  <c:v>Crecimiento Anual </c:v>
                </c:pt>
              </c:strCache>
            </c:strRef>
          </c:tx>
          <c:spPr>
            <a:ln w="31750" cap="rnd">
              <a:solidFill>
                <a:sysClr val="window" lastClr="FFFFFF">
                  <a:lumMod val="50000"/>
                </a:sysClr>
              </a:solidFill>
              <a:round/>
            </a:ln>
            <a:effectLst>
              <a:outerShdw blurRad="40000" dist="23000" dir="5400000" rotWithShape="0">
                <a:srgbClr val="000000">
                  <a:alpha val="35000"/>
                </a:srgbClr>
              </a:outerShdw>
            </a:effectLst>
          </c:spPr>
          <c:marker>
            <c:symbol val="none"/>
          </c:marker>
          <c:dPt>
            <c:idx val="1"/>
            <c:bubble3D val="0"/>
            <c:spPr>
              <a:ln w="31750" cap="rnd">
                <a:solidFill>
                  <a:sysClr val="window" lastClr="FFFFFF">
                    <a:lumMod val="50000"/>
                  </a:sysClr>
                </a:solidFill>
                <a:round/>
              </a:ln>
              <a:effectLst>
                <a:outerShdw blurRad="40000" dist="23000" dir="5400000" rotWithShape="0">
                  <a:srgbClr val="000000">
                    <a:alpha val="35000"/>
                  </a:srgbClr>
                </a:outerShdw>
              </a:effectLst>
            </c:spPr>
          </c:dPt>
          <c:cat>
            <c:numRef>
              <c:f>'Crecimiento Pob'!$C$5:$C$12</c:f>
              <c:numCache>
                <c:formatCode>General</c:formatCode>
                <c:ptCount val="8"/>
                <c:pt idx="0">
                  <c:v>1990.0</c:v>
                </c:pt>
                <c:pt idx="1">
                  <c:v>1995.0</c:v>
                </c:pt>
                <c:pt idx="2">
                  <c:v>2000.0</c:v>
                </c:pt>
                <c:pt idx="3">
                  <c:v>2005.0</c:v>
                </c:pt>
                <c:pt idx="4">
                  <c:v>2010.0</c:v>
                </c:pt>
                <c:pt idx="5">
                  <c:v>2015.0</c:v>
                </c:pt>
                <c:pt idx="6">
                  <c:v>2020.0</c:v>
                </c:pt>
                <c:pt idx="7">
                  <c:v>2025.0</c:v>
                </c:pt>
              </c:numCache>
            </c:numRef>
          </c:cat>
          <c:val>
            <c:numRef>
              <c:f>'Crecimiento Pob'!$F$5:$F$12</c:f>
              <c:numCache>
                <c:formatCode>0.0%</c:formatCode>
                <c:ptCount val="8"/>
                <c:pt idx="0">
                  <c:v>0.0</c:v>
                </c:pt>
                <c:pt idx="1">
                  <c:v>0.0217394270998282</c:v>
                </c:pt>
                <c:pt idx="2">
                  <c:v>0.0129768170199049</c:v>
                </c:pt>
                <c:pt idx="3">
                  <c:v>0.0111946278578425</c:v>
                </c:pt>
                <c:pt idx="4">
                  <c:v>0.0161535154305717</c:v>
                </c:pt>
                <c:pt idx="5">
                  <c:v>0.0118030968371136</c:v>
                </c:pt>
                <c:pt idx="6">
                  <c:v>0.0121325400768689</c:v>
                </c:pt>
                <c:pt idx="7">
                  <c:v>0.00828516143530185</c:v>
                </c:pt>
              </c:numCache>
            </c:numRef>
          </c:val>
          <c:smooth val="0"/>
        </c:ser>
        <c:dLbls>
          <c:showLegendKey val="0"/>
          <c:showVal val="0"/>
          <c:showCatName val="0"/>
          <c:showSerName val="0"/>
          <c:showPercent val="0"/>
          <c:showBubbleSize val="0"/>
        </c:dLbls>
        <c:marker val="1"/>
        <c:smooth val="0"/>
        <c:axId val="-2061937864"/>
        <c:axId val="-2061941480"/>
      </c:lineChart>
      <c:catAx>
        <c:axId val="-206194856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lgn="ctr">
              <a:defRPr lang="es-MX" sz="900" b="0" i="0" u="none" strike="noStrike" kern="1200" baseline="0">
                <a:solidFill>
                  <a:srgbClr val="083763"/>
                </a:solidFill>
                <a:latin typeface="+mn-lt"/>
                <a:ea typeface="+mn-ea"/>
                <a:cs typeface="+mn-cs"/>
              </a:defRPr>
            </a:pPr>
            <a:endParaRPr lang="es-ES"/>
          </a:p>
        </c:txPr>
        <c:crossAx val="-2061945032"/>
        <c:crosses val="autoZero"/>
        <c:auto val="1"/>
        <c:lblAlgn val="ctr"/>
        <c:lblOffset val="100"/>
        <c:noMultiLvlLbl val="0"/>
      </c:catAx>
      <c:valAx>
        <c:axId val="-2061945032"/>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lgn="ctr">
              <a:defRPr lang="es-MX" sz="900" b="0" i="0" u="none" strike="noStrike" kern="1200" baseline="0">
                <a:solidFill>
                  <a:srgbClr val="083763"/>
                </a:solidFill>
                <a:latin typeface="+mn-lt"/>
                <a:ea typeface="+mn-ea"/>
                <a:cs typeface="+mn-cs"/>
              </a:defRPr>
            </a:pPr>
            <a:endParaRPr lang="es-ES"/>
          </a:p>
        </c:txPr>
        <c:crossAx val="-2061948568"/>
        <c:crosses val="autoZero"/>
        <c:crossBetween val="between"/>
      </c:valAx>
      <c:valAx>
        <c:axId val="-2061941480"/>
        <c:scaling>
          <c:orientation val="minMax"/>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lgn="ctr">
              <a:defRPr lang="es-MX" sz="900" b="0" i="0" u="none" strike="noStrike" kern="1200" baseline="0">
                <a:solidFill>
                  <a:srgbClr val="083763"/>
                </a:solidFill>
                <a:latin typeface="+mn-lt"/>
                <a:ea typeface="+mn-ea"/>
                <a:cs typeface="+mn-cs"/>
              </a:defRPr>
            </a:pPr>
            <a:endParaRPr lang="es-ES"/>
          </a:p>
        </c:txPr>
        <c:crossAx val="-2061937864"/>
        <c:crosses val="max"/>
        <c:crossBetween val="between"/>
      </c:valAx>
      <c:catAx>
        <c:axId val="-2061937864"/>
        <c:scaling>
          <c:orientation val="minMax"/>
        </c:scaling>
        <c:delete val="1"/>
        <c:axPos val="b"/>
        <c:numFmt formatCode="General" sourceLinked="1"/>
        <c:majorTickMark val="none"/>
        <c:minorTickMark val="none"/>
        <c:tickLblPos val="nextTo"/>
        <c:crossAx val="-2061941480"/>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lang="es-MX" sz="900" b="0" i="0" u="none" strike="noStrike" kern="1200" baseline="0">
              <a:solidFill>
                <a:srgbClr val="083763"/>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375555646217798"/>
          <c:y val="0.0264230291051675"/>
          <c:w val="0.932335048457213"/>
          <c:h val="0.605262292997817"/>
        </c:manualLayout>
      </c:layout>
      <c:barChart>
        <c:barDir val="col"/>
        <c:grouping val="stacked"/>
        <c:varyColors val="0"/>
        <c:ser>
          <c:idx val="3"/>
          <c:order val="0"/>
          <c:tx>
            <c:strRef>
              <c:f>'PPs Fusionados'!$N$102</c:f>
              <c:strCache>
                <c:ptCount val="1"/>
                <c:pt idx="0">
                  <c:v>Fletes y maniobras</c:v>
                </c:pt>
              </c:strCache>
            </c:strRef>
          </c:tx>
          <c:spPr>
            <a:solidFill>
              <a:schemeClr val="accent5">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Fusionados'!$AD$5:$AF$5</c:f>
              <c:numCache>
                <c:formatCode>General</c:formatCode>
                <c:ptCount val="3"/>
                <c:pt idx="0">
                  <c:v>2012.0</c:v>
                </c:pt>
                <c:pt idx="1">
                  <c:v>2013.0</c:v>
                </c:pt>
                <c:pt idx="2">
                  <c:v>2014.0</c:v>
                </c:pt>
              </c:numCache>
            </c:numRef>
          </c:cat>
          <c:val>
            <c:numRef>
              <c:f>'PPs Fusionados'!$AD$102:$AF$102</c:f>
              <c:numCache>
                <c:formatCode>0.0%</c:formatCode>
                <c:ptCount val="3"/>
                <c:pt idx="0">
                  <c:v>0.295298287888374</c:v>
                </c:pt>
                <c:pt idx="1">
                  <c:v>0.293422294618448</c:v>
                </c:pt>
                <c:pt idx="2">
                  <c:v>0.291239997536664</c:v>
                </c:pt>
              </c:numCache>
            </c:numRef>
          </c:val>
        </c:ser>
        <c:ser>
          <c:idx val="2"/>
          <c:order val="1"/>
          <c:tx>
            <c:strRef>
              <c:f>'PPs Fusionados'!$N$100</c:f>
              <c:strCache>
                <c:ptCount val="1"/>
                <c:pt idx="0">
                  <c:v>Seguros de bienes patrimoniales</c:v>
                </c:pt>
              </c:strCache>
            </c:strRef>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Fusionados'!$AD$5:$AF$5</c:f>
              <c:numCache>
                <c:formatCode>General</c:formatCode>
                <c:ptCount val="3"/>
                <c:pt idx="0">
                  <c:v>2012.0</c:v>
                </c:pt>
                <c:pt idx="1">
                  <c:v>2013.0</c:v>
                </c:pt>
                <c:pt idx="2">
                  <c:v>2014.0</c:v>
                </c:pt>
              </c:numCache>
            </c:numRef>
          </c:cat>
          <c:val>
            <c:numRef>
              <c:f>'PPs Fusionados'!$AD$100:$AF$100</c:f>
              <c:numCache>
                <c:formatCode>0.0%</c:formatCode>
                <c:ptCount val="3"/>
                <c:pt idx="0">
                  <c:v>0.228070203723735</c:v>
                </c:pt>
                <c:pt idx="1">
                  <c:v>0.187803575525916</c:v>
                </c:pt>
                <c:pt idx="2">
                  <c:v>0.135404113008187</c:v>
                </c:pt>
              </c:numCache>
            </c:numRef>
          </c:val>
        </c:ser>
        <c:ser>
          <c:idx val="0"/>
          <c:order val="2"/>
          <c:tx>
            <c:strRef>
              <c:f>'PPs Fusionados'!$N$76</c:f>
              <c:strCache>
                <c:ptCount val="1"/>
                <c:pt idx="0">
                  <c:v>Arrendamiento de vehículos terrestres, aéreos, marítimos, lacustres y fluviales para servicios públicos y la operación de programas públicos</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Fusionados'!$AD$5:$AF$5</c:f>
              <c:numCache>
                <c:formatCode>General</c:formatCode>
                <c:ptCount val="3"/>
                <c:pt idx="0">
                  <c:v>2012.0</c:v>
                </c:pt>
                <c:pt idx="1">
                  <c:v>2013.0</c:v>
                </c:pt>
                <c:pt idx="2">
                  <c:v>2014.0</c:v>
                </c:pt>
              </c:numCache>
            </c:numRef>
          </c:cat>
          <c:val>
            <c:numRef>
              <c:f>'PPs Fusionados'!$AD$76:$AF$76</c:f>
              <c:numCache>
                <c:formatCode>0.0%</c:formatCode>
                <c:ptCount val="3"/>
                <c:pt idx="0">
                  <c:v>0.119019372633358</c:v>
                </c:pt>
                <c:pt idx="1">
                  <c:v>0.17577156724362</c:v>
                </c:pt>
                <c:pt idx="2">
                  <c:v>0.281425855326048</c:v>
                </c:pt>
              </c:numCache>
            </c:numRef>
          </c:val>
        </c:ser>
        <c:ser>
          <c:idx val="4"/>
          <c:order val="3"/>
          <c:tx>
            <c:strRef>
              <c:f>'PPs Fusionados'!$N$126</c:f>
              <c:strCache>
                <c:ptCount val="1"/>
                <c:pt idx="0">
                  <c:v>Viáticos nacionales para labores en campo y de supervisión</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Fusionados'!$AD$5:$AF$5</c:f>
              <c:numCache>
                <c:formatCode>General</c:formatCode>
                <c:ptCount val="3"/>
                <c:pt idx="0">
                  <c:v>2012.0</c:v>
                </c:pt>
                <c:pt idx="1">
                  <c:v>2013.0</c:v>
                </c:pt>
                <c:pt idx="2">
                  <c:v>2014.0</c:v>
                </c:pt>
              </c:numCache>
            </c:numRef>
          </c:cat>
          <c:val>
            <c:numRef>
              <c:f>'PPs Fusionados'!$AD$126:$AF$126</c:f>
              <c:numCache>
                <c:formatCode>0.0%</c:formatCode>
                <c:ptCount val="3"/>
                <c:pt idx="0">
                  <c:v>0.0700469769282495</c:v>
                </c:pt>
                <c:pt idx="1">
                  <c:v>0.0623582738729372</c:v>
                </c:pt>
                <c:pt idx="2">
                  <c:v>0.0507855428475134</c:v>
                </c:pt>
              </c:numCache>
            </c:numRef>
          </c:val>
        </c:ser>
        <c:ser>
          <c:idx val="1"/>
          <c:order val="4"/>
          <c:tx>
            <c:strRef>
              <c:f>'PPs Fusionados'!$N$106</c:f>
              <c:strCache>
                <c:ptCount val="1"/>
                <c:pt idx="0">
                  <c:v>Mantenimiento y conservación de inmuebles para la prestación de servicios públicos</c:v>
                </c:pt>
              </c:strCache>
            </c:strRef>
          </c:tx>
          <c:spPr>
            <a:solidFill>
              <a:schemeClr val="accent5">
                <a:lumMod val="40000"/>
                <a:lumOff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Fusionados'!$AD$5:$AF$5</c:f>
              <c:numCache>
                <c:formatCode>General</c:formatCode>
                <c:ptCount val="3"/>
                <c:pt idx="0">
                  <c:v>2012.0</c:v>
                </c:pt>
                <c:pt idx="1">
                  <c:v>2013.0</c:v>
                </c:pt>
                <c:pt idx="2">
                  <c:v>2014.0</c:v>
                </c:pt>
              </c:numCache>
            </c:numRef>
          </c:cat>
          <c:val>
            <c:numRef>
              <c:f>'PPs Fusionados'!$AD$106:$AF$106</c:f>
              <c:numCache>
                <c:formatCode>0.0%</c:formatCode>
                <c:ptCount val="3"/>
                <c:pt idx="0">
                  <c:v>0.0519877444658271</c:v>
                </c:pt>
                <c:pt idx="1">
                  <c:v>0.0526854478253887</c:v>
                </c:pt>
                <c:pt idx="2">
                  <c:v>0.0432889596860425</c:v>
                </c:pt>
              </c:numCache>
            </c:numRef>
          </c:val>
        </c:ser>
        <c:ser>
          <c:idx val="5"/>
          <c:order val="5"/>
          <c:tx>
            <c:v>Otras partidas</c:v>
          </c:tx>
          <c:spPr>
            <a:solidFill>
              <a:schemeClr val="accent1">
                <a:lumMod val="20000"/>
                <a:lumOff val="8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'PPs Fusionados'!$AD$5:$AF$5</c:f>
              <c:numCache>
                <c:formatCode>General</c:formatCode>
                <c:ptCount val="3"/>
                <c:pt idx="0">
                  <c:v>2012.0</c:v>
                </c:pt>
                <c:pt idx="1">
                  <c:v>2013.0</c:v>
                </c:pt>
                <c:pt idx="2">
                  <c:v>2014.0</c:v>
                </c:pt>
              </c:numCache>
            </c:numRef>
          </c:cat>
          <c:val>
            <c:numRef>
              <c:f>'PPs Fusionados'!$AD$138:$AF$138</c:f>
              <c:numCache>
                <c:formatCode>0.0%</c:formatCode>
                <c:ptCount val="3"/>
                <c:pt idx="0">
                  <c:v>0.235577414360457</c:v>
                </c:pt>
                <c:pt idx="1">
                  <c:v>0.227958840913689</c:v>
                </c:pt>
                <c:pt idx="2">
                  <c:v>0.197855531595545</c:v>
                </c:pt>
              </c:numCache>
            </c:numRef>
          </c:val>
        </c:ser>
        <c:dLbls>
          <c:dLblPos val="ctr"/>
          <c:showLegendKey val="0"/>
          <c:showVal val="1"/>
          <c:showCatName val="0"/>
          <c:showSerName val="0"/>
          <c:showPercent val="0"/>
          <c:showBubbleSize val="0"/>
        </c:dLbls>
        <c:gapWidth val="219"/>
        <c:overlap val="100"/>
        <c:axId val="-2022082328"/>
        <c:axId val="-2022090184"/>
      </c:barChart>
      <c:catAx>
        <c:axId val="-2022082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22090184"/>
        <c:crosses val="autoZero"/>
        <c:auto val="1"/>
        <c:lblAlgn val="ctr"/>
        <c:lblOffset val="100"/>
        <c:noMultiLvlLbl val="0"/>
      </c:catAx>
      <c:valAx>
        <c:axId val="-2022090184"/>
        <c:scaling>
          <c:orientation val="minMax"/>
        </c:scaling>
        <c:delete val="1"/>
        <c:axPos val="l"/>
        <c:numFmt formatCode="0.0%" sourceLinked="1"/>
        <c:majorTickMark val="none"/>
        <c:minorTickMark val="none"/>
        <c:tickLblPos val="nextTo"/>
        <c:crossAx val="-2022082328"/>
        <c:crosses val="autoZero"/>
        <c:crossBetween val="between"/>
      </c:valAx>
      <c:spPr>
        <a:noFill/>
        <a:ln>
          <a:noFill/>
        </a:ln>
        <a:effectLst/>
      </c:spPr>
    </c:plotArea>
    <c:legend>
      <c:legendPos val="r"/>
      <c:layout>
        <c:manualLayout>
          <c:xMode val="edge"/>
          <c:yMode val="edge"/>
          <c:x val="0.00882175796585079"/>
          <c:y val="0.713576163580355"/>
          <c:w val="0.98778634535968"/>
          <c:h val="0.24965335203544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388659920564919"/>
          <c:y val="0.0322723542113292"/>
          <c:w val="0.932335048457213"/>
          <c:h val="0.676295285332954"/>
        </c:manualLayout>
      </c:layout>
      <c:barChart>
        <c:barDir val="col"/>
        <c:grouping val="clustered"/>
        <c:varyColors val="0"/>
        <c:ser>
          <c:idx val="0"/>
          <c:order val="0"/>
          <c:tx>
            <c:strRef>
              <c:f>'PPs Fusionados'!$N$140</c:f>
              <c:strCache>
                <c:ptCount val="1"/>
                <c:pt idx="0">
                  <c:v>Vehículos y equipo terrestres, destinados a servicios públicos y la operación de programas públicos</c:v>
                </c:pt>
              </c:strCache>
            </c:strRef>
          </c:tx>
          <c:spPr>
            <a:solidFill>
              <a:schemeClr val="accent5">
                <a:lumMod val="50000"/>
              </a:schemeClr>
            </a:solidFill>
            <a:ln>
              <a:noFill/>
            </a:ln>
            <a:effectLst/>
          </c:spPr>
          <c:invertIfNegative val="0"/>
          <c:dLbls>
            <c:dLbl>
              <c:idx val="0"/>
              <c:layout>
                <c:manualLayout>
                  <c:x val="-0.00176678445229685"/>
                  <c:y val="0.100533106786706"/>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2"/>
              <c:pt idx="0">
                <c:v>1</c:v>
              </c:pt>
              <c:pt idx="1">
                <c:v>2</c:v>
              </c:pt>
              <c:extLst>
                <c:ext xmlns:c15="http://schemas.microsoft.com/office/drawing/2012/chart" uri="{02D57815-91ED-43cb-92C2-25804820EDAC}">
                  <c15:autoCat val="1"/>
                </c:ext>
              </c:extLst>
            </c:strLit>
          </c:cat>
          <c:val>
            <c:numRef>
              <c:f>'PPs Fusionados'!$Z$140</c:f>
              <c:numCache>
                <c:formatCode>#,##0.0</c:formatCode>
                <c:ptCount val="1"/>
                <c:pt idx="0">
                  <c:v>7638.726</c:v>
                </c:pt>
              </c:numCache>
              <c:extLst/>
            </c:numRef>
          </c:val>
        </c:ser>
        <c:ser>
          <c:idx val="1"/>
          <c:order val="1"/>
          <c:tx>
            <c:strRef>
              <c:f>'PPs Fusionados'!$N$141</c:f>
              <c:strCache>
                <c:ptCount val="1"/>
                <c:pt idx="0">
                  <c:v>Equipos y aparatos de comunicaciones y telecomunicaciones</c:v>
                </c:pt>
              </c:strCache>
            </c:strRef>
          </c:tx>
          <c:spPr>
            <a:solidFill>
              <a:schemeClr val="bg1">
                <a:lumMod val="50000"/>
              </a:schemeClr>
            </a:solidFill>
            <a:ln>
              <a:noFill/>
            </a:ln>
            <a:effectLst/>
          </c:spPr>
          <c:invertIfNegative val="0"/>
          <c:dLbls>
            <c:dLbl>
              <c:idx val="0"/>
              <c:layout>
                <c:manualLayout>
                  <c:x val="0.0"/>
                  <c:y val="0.102965898270681"/>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1"/>
              <c:pt idx="0">
                <c:v>1</c:v>
              </c:pt>
              <c:extLst>
                <c:ext xmlns:c15="http://schemas.microsoft.com/office/drawing/2012/chart" uri="{02D57815-91ED-43cb-92C2-25804820EDAC}">
                  <c15:autoCat val="1"/>
                </c:ext>
              </c:extLst>
            </c:strLit>
          </c:cat>
          <c:val>
            <c:numRef>
              <c:f>'PPs Fusionados'!$Z$141:$Z$142</c:f>
              <c:numCache>
                <c:formatCode>#,##0.0</c:formatCode>
                <c:ptCount val="1"/>
                <c:pt idx="0">
                  <c:v>10399.995</c:v>
                </c:pt>
              </c:numCache>
              <c:extLst/>
            </c:numRef>
          </c:val>
        </c:ser>
        <c:ser>
          <c:idx val="2"/>
          <c:order val="2"/>
          <c:tx>
            <c:strRef>
              <c:f>'PPs Fusionados'!$N$143</c:f>
              <c:strCache>
                <c:ptCount val="1"/>
                <c:pt idx="0">
                  <c:v>Software</c:v>
                </c:pt>
              </c:strCache>
            </c:strRef>
          </c:tx>
          <c:spPr>
            <a:solidFill>
              <a:schemeClr val="bg1">
                <a:lumMod val="75000"/>
              </a:schemeClr>
            </a:solidFill>
            <a:ln>
              <a:noFill/>
            </a:ln>
            <a:effectLst/>
          </c:spPr>
          <c:invertIfNegative val="0"/>
          <c:dLbls>
            <c:dLbl>
              <c:idx val="0"/>
              <c:layout>
                <c:manualLayout>
                  <c:x val="-0.00176678445229682"/>
                  <c:y val="0.0961056406689207"/>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2"/>
              <c:pt idx="0">
                <c:v>1</c:v>
              </c:pt>
              <c:pt idx="1">
                <c:v>2</c:v>
              </c:pt>
              <c:extLst>
                <c:ext xmlns:c15="http://schemas.microsoft.com/office/drawing/2012/chart" uri="{02D57815-91ED-43cb-92C2-25804820EDAC}">
                  <c15:autoCat val="1"/>
                </c:ext>
              </c:extLst>
            </c:strLit>
          </c:cat>
          <c:val>
            <c:numRef>
              <c:f>'PPs Fusionados'!$Z$143</c:f>
              <c:numCache>
                <c:formatCode>#,##0.0</c:formatCode>
                <c:ptCount val="1"/>
                <c:pt idx="0">
                  <c:v>5801.362</c:v>
                </c:pt>
              </c:numCache>
              <c:extLst/>
            </c:numRef>
          </c:val>
        </c:ser>
        <c:dLbls>
          <c:showLegendKey val="0"/>
          <c:showVal val="0"/>
          <c:showCatName val="0"/>
          <c:showSerName val="0"/>
          <c:showPercent val="0"/>
          <c:showBubbleSize val="0"/>
        </c:dLbls>
        <c:gapWidth val="327"/>
        <c:overlap val="-100"/>
        <c:axId val="-2100820856"/>
        <c:axId val="-2100826168"/>
      </c:barChart>
      <c:catAx>
        <c:axId val="-210082085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1"/>
                </a:solidFill>
                <a:latin typeface="+mn-lt"/>
                <a:ea typeface="+mn-ea"/>
                <a:cs typeface="+mn-cs"/>
              </a:defRPr>
            </a:pPr>
            <a:endParaRPr lang="es-ES"/>
          </a:p>
        </c:txPr>
        <c:crossAx val="-2100826168"/>
        <c:crosses val="autoZero"/>
        <c:auto val="1"/>
        <c:lblAlgn val="ctr"/>
        <c:lblOffset val="100"/>
        <c:noMultiLvlLbl val="0"/>
      </c:catAx>
      <c:valAx>
        <c:axId val="-2100826168"/>
        <c:scaling>
          <c:orientation val="minMax"/>
        </c:scaling>
        <c:delete val="1"/>
        <c:axPos val="l"/>
        <c:numFmt formatCode="#,##0.0" sourceLinked="1"/>
        <c:majorTickMark val="out"/>
        <c:minorTickMark val="none"/>
        <c:tickLblPos val="nextTo"/>
        <c:crossAx val="-2100820856"/>
        <c:crosses val="autoZero"/>
        <c:crossBetween val="between"/>
      </c:valAx>
      <c:spPr>
        <a:noFill/>
        <a:ln>
          <a:noFill/>
        </a:ln>
        <a:effectLst/>
      </c:spPr>
    </c:plotArea>
    <c:legend>
      <c:legendPos val="r"/>
      <c:legendEntry>
        <c:idx val="2"/>
        <c:txPr>
          <a:bodyPr rot="0" spcFirstLastPara="1" vertOverflow="ellipsis" vert="horz" wrap="square" anchor="ctr" anchorCtr="1"/>
          <a:lstStyle/>
          <a:p>
            <a:pPr>
              <a:defRPr sz="900" b="0" i="1" u="none" strike="noStrike" kern="1200" baseline="0">
                <a:solidFill>
                  <a:schemeClr val="tx1">
                    <a:lumMod val="65000"/>
                    <a:lumOff val="35000"/>
                  </a:schemeClr>
                </a:solidFill>
                <a:latin typeface="+mn-lt"/>
                <a:ea typeface="+mn-ea"/>
                <a:cs typeface="+mn-cs"/>
              </a:defRPr>
            </a:pPr>
            <a:endParaRPr lang="es-ES"/>
          </a:p>
        </c:txPr>
      </c:legendEntry>
      <c:layout>
        <c:manualLayout>
          <c:xMode val="edge"/>
          <c:yMode val="edge"/>
          <c:x val="0.0410591659035753"/>
          <c:y val="0.745856976559065"/>
          <c:w val="0.919842974567521"/>
          <c:h val="0.17108946523587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0979966070229104"/>
          <c:y val="0.0528847395318592"/>
          <c:w val="0.874632258684097"/>
          <c:h val="0.586539838444257"/>
        </c:manualLayout>
      </c:layout>
      <c:barChart>
        <c:barDir val="col"/>
        <c:grouping val="clustered"/>
        <c:varyColors val="0"/>
        <c:ser>
          <c:idx val="0"/>
          <c:order val="0"/>
          <c:spPr>
            <a:solidFill>
              <a:srgbClr val="003366"/>
            </a:solidFill>
            <a:ln w="25400">
              <a:noFill/>
            </a:ln>
          </c:spPr>
          <c:invertIfNegative val="0"/>
          <c:dPt>
            <c:idx val="3"/>
            <c:invertIfNegative val="0"/>
            <c:bubble3D val="0"/>
            <c:spPr>
              <a:solidFill>
                <a:srgbClr val="808080"/>
              </a:solidFill>
              <a:ln w="25400">
                <a:noFill/>
              </a:ln>
            </c:spPr>
          </c:dPt>
          <c:dPt>
            <c:idx val="6"/>
            <c:invertIfNegative val="0"/>
            <c:bubble3D val="0"/>
            <c:spPr>
              <a:solidFill>
                <a:srgbClr val="808080"/>
              </a:solidFill>
              <a:ln w="25400">
                <a:noFill/>
              </a:ln>
            </c:spPr>
          </c:dPt>
          <c:dPt>
            <c:idx val="19"/>
            <c:invertIfNegative val="0"/>
            <c:bubble3D val="0"/>
            <c:spPr>
              <a:solidFill>
                <a:srgbClr val="808080"/>
              </a:solidFill>
              <a:ln w="25400">
                <a:noFill/>
              </a:ln>
            </c:spPr>
          </c:dPt>
          <c:dPt>
            <c:idx val="26"/>
            <c:invertIfNegative val="0"/>
            <c:bubble3D val="0"/>
            <c:spPr>
              <a:solidFill>
                <a:srgbClr val="808080"/>
              </a:solidFill>
              <a:ln w="25400">
                <a:noFill/>
              </a:ln>
            </c:spPr>
          </c:dPt>
          <c:dPt>
            <c:idx val="29"/>
            <c:invertIfNegative val="0"/>
            <c:bubble3D val="0"/>
            <c:spPr>
              <a:solidFill>
                <a:srgbClr val="808080"/>
              </a:solidFill>
              <a:ln w="25400">
                <a:noFill/>
              </a:ln>
            </c:spPr>
          </c:dPt>
          <c:dLbls>
            <c:spPr>
              <a:noFill/>
              <a:ln w="25400">
                <a:noFill/>
              </a:ln>
            </c:spPr>
            <c:txPr>
              <a:bodyPr rot="-3600000" vert="horz"/>
              <a:lstStyle/>
              <a:p>
                <a:pPr algn="ctr">
                  <a:defRPr sz="700" b="0" i="0" u="none" strike="noStrike" baseline="0">
                    <a:solidFill>
                      <a:srgbClr val="083763"/>
                    </a:solidFill>
                    <a:latin typeface="Trebuchet MS"/>
                    <a:ea typeface="Trebuchet MS"/>
                    <a:cs typeface="Trebuchet M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IDH!$B$23:$B$54</c:f>
              <c:strCache>
                <c:ptCount val="32"/>
                <c:pt idx="0">
                  <c:v>Aguascalientes</c:v>
                </c:pt>
                <c:pt idx="1">
                  <c:v>Baja California</c:v>
                </c:pt>
                <c:pt idx="2">
                  <c:v>Baja California Sur</c:v>
                </c:pt>
                <c:pt idx="3">
                  <c:v>Campeche</c:v>
                </c:pt>
                <c:pt idx="4">
                  <c:v>Coahuila</c:v>
                </c:pt>
                <c:pt idx="5">
                  <c:v>Colima</c:v>
                </c:pt>
                <c:pt idx="6">
                  <c:v>Chiapas</c:v>
                </c:pt>
                <c:pt idx="7">
                  <c:v>Chihuahua</c:v>
                </c:pt>
                <c:pt idx="8">
                  <c:v>Distrito Federal</c:v>
                </c:pt>
                <c:pt idx="9">
                  <c:v>Durango</c:v>
                </c:pt>
                <c:pt idx="10">
                  <c:v>Guanajuato</c:v>
                </c:pt>
                <c:pt idx="11">
                  <c:v>Guerrero</c:v>
                </c:pt>
                <c:pt idx="12">
                  <c:v>Hidalgo</c:v>
                </c:pt>
                <c:pt idx="13">
                  <c:v>Jalisco</c:v>
                </c:pt>
                <c:pt idx="14">
                  <c:v>Estado de México</c:v>
                </c:pt>
                <c:pt idx="15">
                  <c:v>Michoacán</c:v>
                </c:pt>
                <c:pt idx="16">
                  <c:v>Morelos</c:v>
                </c:pt>
                <c:pt idx="17">
                  <c:v>Nayarit</c:v>
                </c:pt>
                <c:pt idx="18">
                  <c:v>Nuevo León</c:v>
                </c:pt>
                <c:pt idx="19">
                  <c:v>Oaxaca</c:v>
                </c:pt>
                <c:pt idx="20">
                  <c:v>Puebla</c:v>
                </c:pt>
                <c:pt idx="21">
                  <c:v>Querétaro</c:v>
                </c:pt>
                <c:pt idx="22">
                  <c:v>Quintana Roo</c:v>
                </c:pt>
                <c:pt idx="23">
                  <c:v>San Luis Potosí</c:v>
                </c:pt>
                <c:pt idx="24">
                  <c:v>Sinaloa</c:v>
                </c:pt>
                <c:pt idx="25">
                  <c:v>Sonora</c:v>
                </c:pt>
                <c:pt idx="26">
                  <c:v>Tabasco</c:v>
                </c:pt>
                <c:pt idx="27">
                  <c:v>Tamaulipas</c:v>
                </c:pt>
                <c:pt idx="28">
                  <c:v>Tlaxcala</c:v>
                </c:pt>
                <c:pt idx="29">
                  <c:v>Veracruz</c:v>
                </c:pt>
                <c:pt idx="30">
                  <c:v>Yucatán</c:v>
                </c:pt>
                <c:pt idx="31">
                  <c:v>Zacatecas</c:v>
                </c:pt>
              </c:strCache>
            </c:strRef>
          </c:cat>
          <c:val>
            <c:numRef>
              <c:f>IDH!$C$23:$C$54</c:f>
              <c:numCache>
                <c:formatCode>0.000</c:formatCode>
                <c:ptCount val="32"/>
                <c:pt idx="0">
                  <c:v>0.76</c:v>
                </c:pt>
                <c:pt idx="1">
                  <c:v>0.76</c:v>
                </c:pt>
                <c:pt idx="2">
                  <c:v>0.776</c:v>
                </c:pt>
                <c:pt idx="3">
                  <c:v>0.749</c:v>
                </c:pt>
                <c:pt idx="4">
                  <c:v>0.768</c:v>
                </c:pt>
                <c:pt idx="5">
                  <c:v>0.763</c:v>
                </c:pt>
                <c:pt idx="6">
                  <c:v>0.667</c:v>
                </c:pt>
                <c:pt idx="7">
                  <c:v>0.734</c:v>
                </c:pt>
                <c:pt idx="8">
                  <c:v>0.83</c:v>
                </c:pt>
                <c:pt idx="9">
                  <c:v>0.731</c:v>
                </c:pt>
                <c:pt idx="10">
                  <c:v>0.72</c:v>
                </c:pt>
                <c:pt idx="11">
                  <c:v>0.679</c:v>
                </c:pt>
                <c:pt idx="12">
                  <c:v>0.723</c:v>
                </c:pt>
                <c:pt idx="13">
                  <c:v>0.751</c:v>
                </c:pt>
                <c:pt idx="14">
                  <c:v>0.745</c:v>
                </c:pt>
                <c:pt idx="15">
                  <c:v>0.7</c:v>
                </c:pt>
                <c:pt idx="16">
                  <c:v>0.749</c:v>
                </c:pt>
                <c:pt idx="17">
                  <c:v>0.733</c:v>
                </c:pt>
                <c:pt idx="18">
                  <c:v>0.79</c:v>
                </c:pt>
                <c:pt idx="19">
                  <c:v>0.681</c:v>
                </c:pt>
                <c:pt idx="20">
                  <c:v>0.717</c:v>
                </c:pt>
                <c:pt idx="21">
                  <c:v>0.76</c:v>
                </c:pt>
                <c:pt idx="22">
                  <c:v>0.754</c:v>
                </c:pt>
                <c:pt idx="23">
                  <c:v>0.726</c:v>
                </c:pt>
                <c:pt idx="24">
                  <c:v>0.757</c:v>
                </c:pt>
                <c:pt idx="25">
                  <c:v>0.779</c:v>
                </c:pt>
                <c:pt idx="26">
                  <c:v>0.742</c:v>
                </c:pt>
                <c:pt idx="27">
                  <c:v>0.758</c:v>
                </c:pt>
                <c:pt idx="28">
                  <c:v>0.727</c:v>
                </c:pt>
                <c:pt idx="29">
                  <c:v>0.713</c:v>
                </c:pt>
                <c:pt idx="30">
                  <c:v>0.739</c:v>
                </c:pt>
                <c:pt idx="31">
                  <c:v>0.72</c:v>
                </c:pt>
              </c:numCache>
            </c:numRef>
          </c:val>
        </c:ser>
        <c:dLbls>
          <c:showLegendKey val="0"/>
          <c:showVal val="1"/>
          <c:showCatName val="0"/>
          <c:showSerName val="0"/>
          <c:showPercent val="0"/>
          <c:showBubbleSize val="0"/>
        </c:dLbls>
        <c:gapWidth val="60"/>
        <c:axId val="-2100836968"/>
        <c:axId val="-2100849848"/>
      </c:barChart>
      <c:catAx>
        <c:axId val="-2100836968"/>
        <c:scaling>
          <c:orientation val="minMax"/>
        </c:scaling>
        <c:delete val="0"/>
        <c:axPos val="b"/>
        <c:numFmt formatCode="General" sourceLinked="1"/>
        <c:majorTickMark val="in"/>
        <c:minorTickMark val="none"/>
        <c:tickLblPos val="nextTo"/>
        <c:spPr>
          <a:ln w="3175">
            <a:solidFill>
              <a:srgbClr val="808080"/>
            </a:solidFill>
            <a:prstDash val="solid"/>
          </a:ln>
        </c:spPr>
        <c:txPr>
          <a:bodyPr rot="-2700000" vert="horz"/>
          <a:lstStyle/>
          <a:p>
            <a:pPr>
              <a:defRPr sz="600" b="1" i="0" u="none" strike="noStrike" baseline="0">
                <a:solidFill>
                  <a:schemeClr val="accent1">
                    <a:lumMod val="50000"/>
                  </a:schemeClr>
                </a:solidFill>
                <a:latin typeface="Trebuchet MS"/>
                <a:ea typeface="Trebuchet MS"/>
                <a:cs typeface="Trebuchet MS"/>
              </a:defRPr>
            </a:pPr>
            <a:endParaRPr lang="es-ES"/>
          </a:p>
        </c:txPr>
        <c:crossAx val="-2100849848"/>
        <c:crosses val="autoZero"/>
        <c:auto val="1"/>
        <c:lblAlgn val="ctr"/>
        <c:lblOffset val="100"/>
        <c:tickLblSkip val="1"/>
        <c:tickMarkSkip val="1"/>
        <c:noMultiLvlLbl val="0"/>
      </c:catAx>
      <c:valAx>
        <c:axId val="-2100849848"/>
        <c:scaling>
          <c:orientation val="minMax"/>
        </c:scaling>
        <c:delete val="1"/>
        <c:axPos val="l"/>
        <c:numFmt formatCode="0.000" sourceLinked="1"/>
        <c:majorTickMark val="out"/>
        <c:minorTickMark val="none"/>
        <c:tickLblPos val="nextTo"/>
        <c:crossAx val="-2100836968"/>
        <c:crosses val="autoZero"/>
        <c:crossBetween val="midCat"/>
      </c:valAx>
      <c:spPr>
        <a:noFill/>
        <a:ln w="25400">
          <a:noFill/>
        </a:ln>
      </c:spPr>
    </c:plotArea>
    <c:plotVisOnly val="1"/>
    <c:dispBlanksAs val="gap"/>
    <c:showDLblsOverMax val="0"/>
  </c:chart>
  <c:spPr>
    <a:solidFill>
      <a:srgbClr val="FFFFFF"/>
    </a:solidFill>
    <a:ln w="3175">
      <a:noFill/>
      <a:prstDash val="solid"/>
    </a:ln>
  </c:spPr>
  <c:txPr>
    <a:bodyPr/>
    <a:lstStyle/>
    <a:p>
      <a:pPr>
        <a:defRPr sz="925" b="0" i="0" u="none" strike="noStrike" baseline="0">
          <a:solidFill>
            <a:srgbClr val="000000"/>
          </a:solidFill>
          <a:latin typeface="Arial"/>
          <a:ea typeface="Arial"/>
          <a:cs typeface="Arial"/>
        </a:defRPr>
      </a:pPr>
      <a:endParaRPr lang="es-ES"/>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840189652768094"/>
          <c:y val="0.0354802938920626"/>
          <c:w val="0.855012073924591"/>
          <c:h val="0.767037535721378"/>
        </c:manualLayout>
      </c:layout>
      <c:barChart>
        <c:barDir val="col"/>
        <c:grouping val="clustered"/>
        <c:varyColors val="0"/>
        <c:ser>
          <c:idx val="1"/>
          <c:order val="1"/>
          <c:tx>
            <c:strRef>
              <c:f>'Hab. y Crecimiento Pob.'!$C$3</c:f>
              <c:strCache>
                <c:ptCount val="1"/>
                <c:pt idx="0">
                  <c:v>Número de Habitantes</c:v>
                </c:pt>
              </c:strCache>
            </c:strRef>
          </c:tx>
          <c:spPr>
            <a:solidFill>
              <a:schemeClr val="accent1">
                <a:lumMod val="50000"/>
              </a:schemeClr>
            </a:solidFill>
            <a:ln>
              <a:noFill/>
            </a:ln>
            <a:effectLst/>
          </c:spPr>
          <c:invertIfNegative val="0"/>
          <c:dPt>
            <c:idx val="0"/>
            <c:invertIfNegative val="0"/>
            <c:bubble3D val="0"/>
            <c:spPr>
              <a:solidFill>
                <a:schemeClr val="accent1">
                  <a:lumMod val="50000"/>
                </a:schemeClr>
              </a:solidFill>
              <a:ln>
                <a:noFill/>
              </a:ln>
              <a:effectLst/>
            </c:spPr>
          </c:dPt>
          <c:cat>
            <c:numRef>
              <c:f>'Hab. y Crecimiento Pob.'!$B$4:$B$11</c:f>
              <c:numCache>
                <c:formatCode>General</c:formatCode>
                <c:ptCount val="8"/>
                <c:pt idx="0">
                  <c:v>1990.0</c:v>
                </c:pt>
                <c:pt idx="1">
                  <c:v>1995.0</c:v>
                </c:pt>
                <c:pt idx="2">
                  <c:v>2000.0</c:v>
                </c:pt>
                <c:pt idx="3">
                  <c:v>2005.0</c:v>
                </c:pt>
                <c:pt idx="4">
                  <c:v>2010.0</c:v>
                </c:pt>
                <c:pt idx="5">
                  <c:v>2015.0</c:v>
                </c:pt>
                <c:pt idx="6">
                  <c:v>2020.0</c:v>
                </c:pt>
                <c:pt idx="7">
                  <c:v>2025.0</c:v>
                </c:pt>
              </c:numCache>
            </c:numRef>
          </c:cat>
          <c:val>
            <c:numRef>
              <c:f>'Hab. y Crecimiento Pob.'!$C$4:$C$11</c:f>
              <c:numCache>
                <c:formatCode>#,##0</c:formatCode>
                <c:ptCount val="8"/>
                <c:pt idx="0">
                  <c:v>535185.0</c:v>
                </c:pt>
                <c:pt idx="1">
                  <c:v>642516.0</c:v>
                </c:pt>
                <c:pt idx="2">
                  <c:v>690689.0</c:v>
                </c:pt>
                <c:pt idx="3">
                  <c:v>754730.0</c:v>
                </c:pt>
                <c:pt idx="4">
                  <c:v>822441.0</c:v>
                </c:pt>
                <c:pt idx="5">
                  <c:v>907878.128534225</c:v>
                </c:pt>
                <c:pt idx="6">
                  <c:v>974877.1790044919</c:v>
                </c:pt>
                <c:pt idx="7">
                  <c:v>1.03857613674173E6</c:v>
                </c:pt>
              </c:numCache>
            </c:numRef>
          </c:val>
        </c:ser>
        <c:dLbls>
          <c:showLegendKey val="0"/>
          <c:showVal val="0"/>
          <c:showCatName val="0"/>
          <c:showSerName val="0"/>
          <c:showPercent val="0"/>
          <c:showBubbleSize val="0"/>
        </c:dLbls>
        <c:gapWidth val="55"/>
        <c:axId val="-2065372920"/>
        <c:axId val="-2065369416"/>
      </c:barChart>
      <c:lineChart>
        <c:grouping val="standard"/>
        <c:varyColors val="0"/>
        <c:ser>
          <c:idx val="0"/>
          <c:order val="0"/>
          <c:tx>
            <c:strRef>
              <c:f>'Hab. y Crecimiento Pob.'!$D$3</c:f>
              <c:strCache>
                <c:ptCount val="1"/>
                <c:pt idx="0">
                  <c:v>Crecimiento Anual</c:v>
                </c:pt>
              </c:strCache>
            </c:strRef>
          </c:tx>
          <c:spPr>
            <a:ln w="31750" cap="rnd">
              <a:solidFill>
                <a:schemeClr val="bg1">
                  <a:lumMod val="50000"/>
                </a:schemeClr>
              </a:solidFill>
              <a:round/>
            </a:ln>
            <a:effectLst/>
          </c:spPr>
          <c:marker>
            <c:symbol val="none"/>
          </c:marker>
          <c:dPt>
            <c:idx val="1"/>
            <c:bubble3D val="0"/>
            <c:spPr>
              <a:ln w="31750" cap="rnd">
                <a:solidFill>
                  <a:schemeClr val="bg1">
                    <a:lumMod val="50000"/>
                  </a:schemeClr>
                </a:solidFill>
                <a:round/>
              </a:ln>
              <a:effectLst/>
            </c:spPr>
          </c:dPt>
          <c:cat>
            <c:numRef>
              <c:f>'Hab. y Crecimiento Pob.'!$B$4:$B$11</c:f>
              <c:numCache>
                <c:formatCode>General</c:formatCode>
                <c:ptCount val="8"/>
                <c:pt idx="0">
                  <c:v>1990.0</c:v>
                </c:pt>
                <c:pt idx="1">
                  <c:v>1995.0</c:v>
                </c:pt>
                <c:pt idx="2">
                  <c:v>2000.0</c:v>
                </c:pt>
                <c:pt idx="3">
                  <c:v>2005.0</c:v>
                </c:pt>
                <c:pt idx="4">
                  <c:v>2010.0</c:v>
                </c:pt>
                <c:pt idx="5">
                  <c:v>2015.0</c:v>
                </c:pt>
                <c:pt idx="6">
                  <c:v>2020.0</c:v>
                </c:pt>
                <c:pt idx="7">
                  <c:v>2025.0</c:v>
                </c:pt>
              </c:numCache>
            </c:numRef>
          </c:cat>
          <c:val>
            <c:numRef>
              <c:f>'Hab. y Crecimiento Pob.'!$D$4:$D$11</c:f>
              <c:numCache>
                <c:formatCode>0.0%</c:formatCode>
                <c:ptCount val="8"/>
                <c:pt idx="0">
                  <c:v>0.0</c:v>
                </c:pt>
                <c:pt idx="1">
                  <c:v>0.167047980128121</c:v>
                </c:pt>
                <c:pt idx="2">
                  <c:v>0.0697462968137613</c:v>
                </c:pt>
                <c:pt idx="3">
                  <c:v>0.0848528612881428</c:v>
                </c:pt>
                <c:pt idx="4">
                  <c:v>0.0823293099444215</c:v>
                </c:pt>
                <c:pt idx="5">
                  <c:v>0.0941063848207951</c:v>
                </c:pt>
                <c:pt idx="6">
                  <c:v>0.0687256322264963</c:v>
                </c:pt>
                <c:pt idx="7">
                  <c:v>0.0613329687480347</c:v>
                </c:pt>
              </c:numCache>
            </c:numRef>
          </c:val>
          <c:smooth val="0"/>
        </c:ser>
        <c:dLbls>
          <c:showLegendKey val="0"/>
          <c:showVal val="0"/>
          <c:showCatName val="0"/>
          <c:showSerName val="0"/>
          <c:showPercent val="0"/>
          <c:showBubbleSize val="0"/>
        </c:dLbls>
        <c:marker val="1"/>
        <c:smooth val="0"/>
        <c:axId val="-2065362168"/>
        <c:axId val="-2065365768"/>
      </c:lineChart>
      <c:catAx>
        <c:axId val="-206537292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65369416"/>
        <c:crosses val="autoZero"/>
        <c:auto val="1"/>
        <c:lblAlgn val="ctr"/>
        <c:lblOffset val="100"/>
        <c:noMultiLvlLbl val="0"/>
      </c:catAx>
      <c:valAx>
        <c:axId val="-2065369416"/>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crossAx val="-2065372920"/>
        <c:crosses val="autoZero"/>
        <c:crossBetween val="between"/>
      </c:valAx>
      <c:valAx>
        <c:axId val="-2065365768"/>
        <c:scaling>
          <c:orientation val="minMax"/>
        </c:scaling>
        <c:delete val="0"/>
        <c:axPos val="r"/>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crossAx val="-2065362168"/>
        <c:crosses val="max"/>
        <c:crossBetween val="between"/>
      </c:valAx>
      <c:catAx>
        <c:axId val="-2065362168"/>
        <c:scaling>
          <c:orientation val="minMax"/>
        </c:scaling>
        <c:delete val="1"/>
        <c:axPos val="b"/>
        <c:numFmt formatCode="General" sourceLinked="1"/>
        <c:majorTickMark val="none"/>
        <c:minorTickMark val="none"/>
        <c:tickLblPos val="nextTo"/>
        <c:crossAx val="-2065365768"/>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rgbClr val="083763"/>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rgbClr val="083763"/>
                </a:solidFill>
                <a:latin typeface="+mn-lt"/>
                <a:ea typeface="+mn-ea"/>
                <a:cs typeface="+mn-cs"/>
              </a:defRPr>
            </a:pPr>
            <a:r>
              <a:rPr lang="es-MX" sz="1200" b="1">
                <a:solidFill>
                  <a:srgbClr val="083763"/>
                </a:solidFill>
                <a:effectLst/>
              </a:rPr>
              <a:t>Actual (Año 2015)</a:t>
            </a:r>
            <a:endParaRPr lang="es-MX" sz="1200">
              <a:solidFill>
                <a:srgbClr val="083763"/>
              </a:solidFill>
              <a:effectLst/>
            </a:endParaRPr>
          </a:p>
          <a:p>
            <a:pPr marL="0" marR="0" indent="0" algn="ctr" defTabSz="914400" rtl="0" eaLnBrk="1" fontAlgn="auto" latinLnBrk="0" hangingPunct="1">
              <a:lnSpc>
                <a:spcPct val="100000"/>
              </a:lnSpc>
              <a:spcBef>
                <a:spcPts val="0"/>
              </a:spcBef>
              <a:spcAft>
                <a:spcPts val="0"/>
              </a:spcAft>
              <a:buClrTx/>
              <a:buSzTx/>
              <a:buFontTx/>
              <a:buNone/>
              <a:tabLst/>
              <a:defRPr sz="1200" b="1" i="0" u="none" strike="noStrike" kern="1200" baseline="0">
                <a:solidFill>
                  <a:srgbClr val="083763"/>
                </a:solidFill>
                <a:latin typeface="+mn-lt"/>
                <a:ea typeface="+mn-ea"/>
                <a:cs typeface="+mn-cs"/>
              </a:defRPr>
            </a:pPr>
            <a:endParaRPr lang="es-MX" sz="1200" dirty="0">
              <a:solidFill>
                <a:srgbClr val="083763"/>
              </a:solidFill>
            </a:endParaRPr>
          </a:p>
        </c:rich>
      </c:tx>
      <c:layout/>
      <c:overlay val="0"/>
    </c:title>
    <c:autoTitleDeleted val="0"/>
    <c:plotArea>
      <c:layout>
        <c:manualLayout>
          <c:layoutTarget val="inner"/>
          <c:xMode val="edge"/>
          <c:yMode val="edge"/>
          <c:x val="0.0833617103592931"/>
          <c:y val="0.120712933642896"/>
          <c:w val="0.824713312102522"/>
          <c:h val="0.694010403749318"/>
        </c:manualLayout>
      </c:layout>
      <c:barChart>
        <c:barDir val="bar"/>
        <c:grouping val="stacked"/>
        <c:varyColors val="0"/>
        <c:ser>
          <c:idx val="0"/>
          <c:order val="0"/>
          <c:tx>
            <c:strRef>
              <c:f>'Población Campeche'!$C$231</c:f>
              <c:strCache>
                <c:ptCount val="1"/>
                <c:pt idx="0">
                  <c:v>%Hombres</c:v>
                </c:pt>
              </c:strCache>
            </c:strRef>
          </c:tx>
          <c:spPr>
            <a:solidFill>
              <a:srgbClr val="083763"/>
            </a:solidFill>
          </c:spPr>
          <c:invertIfNegative val="0"/>
          <c:cat>
            <c:strRef>
              <c:f>'Población Campeche'!$A$232:$A$249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'Población Campeche'!$C$232:$C$249</c:f>
              <c:numCache>
                <c:formatCode>0.0%</c:formatCode>
                <c:ptCount val="18"/>
                <c:pt idx="0">
                  <c:v>-0.0474980475657551</c:v>
                </c:pt>
                <c:pt idx="1">
                  <c:v>-0.0472273620348675</c:v>
                </c:pt>
                <c:pt idx="2">
                  <c:v>-0.0461242302518069</c:v>
                </c:pt>
                <c:pt idx="3">
                  <c:v>-0.0463537915704987</c:v>
                </c:pt>
                <c:pt idx="4">
                  <c:v>-0.0458538907881486</c:v>
                </c:pt>
                <c:pt idx="5">
                  <c:v>-0.0416652673328179</c:v>
                </c:pt>
                <c:pt idx="6">
                  <c:v>-0.0385470543661553</c:v>
                </c:pt>
                <c:pt idx="7">
                  <c:v>-0.0360864915633043</c:v>
                </c:pt>
                <c:pt idx="8">
                  <c:v>-0.0323461388920753</c:v>
                </c:pt>
                <c:pt idx="9">
                  <c:v>-0.0275062950183787</c:v>
                </c:pt>
                <c:pt idx="10">
                  <c:v>-0.0227672821858309</c:v>
                </c:pt>
                <c:pt idx="11">
                  <c:v>-0.0185944959439351</c:v>
                </c:pt>
                <c:pt idx="12">
                  <c:v>-0.0143896719693893</c:v>
                </c:pt>
                <c:pt idx="13">
                  <c:v>-0.0104826300916702</c:v>
                </c:pt>
                <c:pt idx="14">
                  <c:v>-0.00750271146292835</c:v>
                </c:pt>
                <c:pt idx="15">
                  <c:v>-0.00526849871573474</c:v>
                </c:pt>
                <c:pt idx="16">
                  <c:v>-0.00344706310987481</c:v>
                </c:pt>
                <c:pt idx="17">
                  <c:v>-0.00305866230112305</c:v>
                </c:pt>
              </c:numCache>
            </c:numRef>
          </c:val>
        </c:ser>
        <c:ser>
          <c:idx val="1"/>
          <c:order val="1"/>
          <c:tx>
            <c:strRef>
              <c:f>'Población Campeche'!$E$231</c:f>
              <c:strCache>
                <c:ptCount val="1"/>
                <c:pt idx="0">
                  <c:v>%Mujeres</c:v>
                </c:pt>
              </c:strCache>
            </c:strRef>
          </c:tx>
          <c:spPr>
            <a:solidFill>
              <a:schemeClr val="bg1">
                <a:lumMod val="50000"/>
              </a:schemeClr>
            </a:solidFill>
          </c:spPr>
          <c:invertIfNegative val="0"/>
          <c:cat>
            <c:strRef>
              <c:f>'Población Campeche'!$A$232:$A$249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'Población Campeche'!$E$232:$E$249</c:f>
              <c:numCache>
                <c:formatCode>0.0%</c:formatCode>
                <c:ptCount val="18"/>
                <c:pt idx="0">
                  <c:v>0.0453526417215961</c:v>
                </c:pt>
                <c:pt idx="1">
                  <c:v>0.0450103364531527</c:v>
                </c:pt>
                <c:pt idx="2">
                  <c:v>0.0440984197502767</c:v>
                </c:pt>
                <c:pt idx="3">
                  <c:v>0.0450739841818251</c:v>
                </c:pt>
                <c:pt idx="4">
                  <c:v>0.0462563397347465</c:v>
                </c:pt>
                <c:pt idx="5">
                  <c:v>0.0441643119614702</c:v>
                </c:pt>
                <c:pt idx="6">
                  <c:v>0.0423711540151107</c:v>
                </c:pt>
                <c:pt idx="7">
                  <c:v>0.0395566567168818</c:v>
                </c:pt>
                <c:pt idx="8">
                  <c:v>0.0346951344770674</c:v>
                </c:pt>
                <c:pt idx="9">
                  <c:v>0.0292659733499834</c:v>
                </c:pt>
                <c:pt idx="10">
                  <c:v>0.0240748779115989</c:v>
                </c:pt>
                <c:pt idx="11">
                  <c:v>0.0195318072940229</c:v>
                </c:pt>
                <c:pt idx="12">
                  <c:v>0.0150010311077792</c:v>
                </c:pt>
                <c:pt idx="13">
                  <c:v>0.0109055216097231</c:v>
                </c:pt>
                <c:pt idx="14">
                  <c:v>0.00776241450089634</c:v>
                </c:pt>
                <c:pt idx="15">
                  <c:v>0.00542480448673395</c:v>
                </c:pt>
                <c:pt idx="16">
                  <c:v>0.0035348964126439</c:v>
                </c:pt>
                <c:pt idx="17">
                  <c:v>0.00320010915019648</c:v>
                </c:pt>
              </c:numCache>
            </c:numRef>
          </c:val>
        </c:ser>
        <c:dLbls>
          <c:showLegendKey val="0"/>
          <c:showVal val="0"/>
          <c:showCatName val="0"/>
          <c:showSerName val="0"/>
          <c:showPercent val="0"/>
          <c:showBubbleSize val="0"/>
        </c:dLbls>
        <c:gapWidth val="150"/>
        <c:overlap val="100"/>
        <c:axId val="-2089384648"/>
        <c:axId val="-2088803624"/>
      </c:barChart>
      <c:catAx>
        <c:axId val="-2089384648"/>
        <c:scaling>
          <c:orientation val="minMax"/>
        </c:scaling>
        <c:delete val="0"/>
        <c:axPos val="l"/>
        <c:numFmt formatCode="General" sourceLinked="0"/>
        <c:majorTickMark val="none"/>
        <c:minorTickMark val="none"/>
        <c:tickLblPos val="high"/>
        <c:txPr>
          <a:bodyPr/>
          <a:lstStyle/>
          <a:p>
            <a:pPr>
              <a:defRPr b="1">
                <a:solidFill>
                  <a:srgbClr val="083763"/>
                </a:solidFill>
                <a:latin typeface="Calibri" panose="020F0502020204030204" pitchFamily="34" charset="0"/>
              </a:defRPr>
            </a:pPr>
            <a:endParaRPr lang="es-ES"/>
          </a:p>
        </c:txPr>
        <c:crossAx val="-2088803624"/>
        <c:crossesAt val="0.0"/>
        <c:auto val="1"/>
        <c:lblAlgn val="ctr"/>
        <c:lblOffset val="100"/>
        <c:noMultiLvlLbl val="0"/>
      </c:catAx>
      <c:valAx>
        <c:axId val="-2088803624"/>
        <c:scaling>
          <c:orientation val="minMax"/>
          <c:max val="0.05"/>
          <c:min val="-0.05"/>
        </c:scaling>
        <c:delete val="0"/>
        <c:axPos val="b"/>
        <c:numFmt formatCode="0%;0%" sourceLinked="0"/>
        <c:majorTickMark val="none"/>
        <c:minorTickMark val="none"/>
        <c:tickLblPos val="nextTo"/>
        <c:spPr>
          <a:ln w="9525">
            <a:noFill/>
          </a:ln>
        </c:spPr>
        <c:txPr>
          <a:bodyPr/>
          <a:lstStyle/>
          <a:p>
            <a:pPr>
              <a:defRPr b="1">
                <a:solidFill>
                  <a:srgbClr val="083763"/>
                </a:solidFill>
                <a:latin typeface="+mn-lt"/>
              </a:defRPr>
            </a:pPr>
            <a:endParaRPr lang="es-ES"/>
          </a:p>
        </c:txPr>
        <c:crossAx val="-2089384648"/>
        <c:crosses val="autoZero"/>
        <c:crossBetween val="between"/>
        <c:majorUnit val="0.02"/>
      </c:valAx>
    </c:plotArea>
    <c:legend>
      <c:legendPos val="b"/>
      <c:layout/>
      <c:overlay val="0"/>
      <c:txPr>
        <a:bodyPr/>
        <a:lstStyle/>
        <a:p>
          <a:pPr>
            <a:defRPr>
              <a:solidFill>
                <a:srgbClr val="083763"/>
              </a:solidFill>
            </a:defRPr>
          </a:pPr>
          <a:endParaRPr lang="es-ES"/>
        </a:p>
      </c:txPr>
    </c:legend>
    <c:plotVisOnly val="1"/>
    <c:dispBlanksAs val="gap"/>
    <c:showDLblsOverMax val="0"/>
  </c:chart>
  <c:spPr>
    <a:ln>
      <a:noFill/>
    </a:ln>
  </c:sp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solidFill>
                  <a:srgbClr val="083763"/>
                </a:solidFill>
              </a:defRPr>
            </a:pPr>
            <a:r>
              <a:rPr lang="es-MX" sz="1200" dirty="0" err="1" smtClean="0">
                <a:solidFill>
                  <a:srgbClr val="083763"/>
                </a:solidFill>
              </a:rPr>
              <a:t>Proyección (Año</a:t>
            </a:r>
            <a:r>
              <a:rPr lang="es-MX" sz="1200" baseline="0" dirty="0" err="1" smtClean="0">
                <a:solidFill>
                  <a:srgbClr val="083763"/>
                </a:solidFill>
              </a:rPr>
              <a:t> </a:t>
            </a:r>
            <a:r>
              <a:rPr lang="es-MX" sz="1200" dirty="0" err="1" smtClean="0">
                <a:solidFill>
                  <a:srgbClr val="083763"/>
                </a:solidFill>
              </a:rPr>
              <a:t>2030)</a:t>
            </a:r>
            <a:endParaRPr lang="es-MX" sz="1200" dirty="0">
              <a:solidFill>
                <a:srgbClr val="083763"/>
              </a:solidFill>
            </a:endParaRPr>
          </a:p>
        </c:rich>
      </c:tx>
      <c:layout/>
      <c:overlay val="0"/>
    </c:title>
    <c:autoTitleDeleted val="0"/>
    <c:plotArea>
      <c:layout>
        <c:manualLayout>
          <c:layoutTarget val="inner"/>
          <c:xMode val="edge"/>
          <c:yMode val="edge"/>
          <c:x val="0.068091841805892"/>
          <c:y val="0.106458577348762"/>
          <c:w val="0.813951174640427"/>
          <c:h val="0.720966780328444"/>
        </c:manualLayout>
      </c:layout>
      <c:barChart>
        <c:barDir val="bar"/>
        <c:grouping val="stacked"/>
        <c:varyColors val="0"/>
        <c:ser>
          <c:idx val="0"/>
          <c:order val="0"/>
          <c:tx>
            <c:strRef>
              <c:f>'Población Campeche'!$H$231</c:f>
              <c:strCache>
                <c:ptCount val="1"/>
                <c:pt idx="0">
                  <c:v>%Hombres</c:v>
                </c:pt>
              </c:strCache>
            </c:strRef>
          </c:tx>
          <c:spPr>
            <a:solidFill>
              <a:schemeClr val="accent1">
                <a:lumMod val="50000"/>
              </a:schemeClr>
            </a:solidFill>
          </c:spPr>
          <c:invertIfNegative val="0"/>
          <c:cat>
            <c:strRef>
              <c:f>'Población Campeche'!$A$232:$A$249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'Población Campeche'!$H$232:$H$249</c:f>
              <c:numCache>
                <c:formatCode>0.0%</c:formatCode>
                <c:ptCount val="18"/>
                <c:pt idx="0">
                  <c:v>-0.0403590913602777</c:v>
                </c:pt>
                <c:pt idx="1">
                  <c:v>-0.04097601177339</c:v>
                </c:pt>
                <c:pt idx="2">
                  <c:v>-0.0407531556504209</c:v>
                </c:pt>
                <c:pt idx="3">
                  <c:v>-0.0398596823648047</c:v>
                </c:pt>
                <c:pt idx="4">
                  <c:v>-0.0389916407230622</c:v>
                </c:pt>
                <c:pt idx="5">
                  <c:v>-0.0380748162608096</c:v>
                </c:pt>
                <c:pt idx="6">
                  <c:v>-0.0380915466060663</c:v>
                </c:pt>
                <c:pt idx="7">
                  <c:v>-0.037044344467707</c:v>
                </c:pt>
                <c:pt idx="8">
                  <c:v>-0.0333427825025087</c:v>
                </c:pt>
                <c:pt idx="9">
                  <c:v>-0.0304492091323172</c:v>
                </c:pt>
                <c:pt idx="10">
                  <c:v>-0.027985647337595</c:v>
                </c:pt>
                <c:pt idx="11">
                  <c:v>-0.0244228410214075</c:v>
                </c:pt>
                <c:pt idx="12">
                  <c:v>-0.0198883424198946</c:v>
                </c:pt>
                <c:pt idx="13">
                  <c:v>-0.0153346178007204</c:v>
                </c:pt>
                <c:pt idx="14">
                  <c:v>-0.0112366315707982</c:v>
                </c:pt>
                <c:pt idx="15">
                  <c:v>-0.00742082219192213</c:v>
                </c:pt>
                <c:pt idx="16">
                  <c:v>-0.00430851718758245</c:v>
                </c:pt>
                <c:pt idx="17">
                  <c:v>-0.00369569106583326</c:v>
                </c:pt>
              </c:numCache>
            </c:numRef>
          </c:val>
        </c:ser>
        <c:ser>
          <c:idx val="1"/>
          <c:order val="1"/>
          <c:tx>
            <c:strRef>
              <c:f>'Población Campeche'!$J$231</c:f>
              <c:strCache>
                <c:ptCount val="1"/>
                <c:pt idx="0">
                  <c:v>%Mujeres</c:v>
                </c:pt>
              </c:strCache>
            </c:strRef>
          </c:tx>
          <c:spPr>
            <a:solidFill>
              <a:srgbClr val="7F7F7F"/>
            </a:solidFill>
          </c:spPr>
          <c:invertIfNegative val="0"/>
          <c:cat>
            <c:strRef>
              <c:f>'Población Campeche'!$A$232:$A$249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'Población Campeche'!$J$232:$J$249</c:f>
              <c:numCache>
                <c:formatCode>0.0%</c:formatCode>
                <c:ptCount val="18"/>
                <c:pt idx="0">
                  <c:v>0.0384990941948597</c:v>
                </c:pt>
                <c:pt idx="1">
                  <c:v>0.0389830070601031</c:v>
                </c:pt>
                <c:pt idx="2">
                  <c:v>0.0387315912572286</c:v>
                </c:pt>
                <c:pt idx="3">
                  <c:v>0.038103942192154</c:v>
                </c:pt>
                <c:pt idx="4">
                  <c:v>0.0375773646438801</c:v>
                </c:pt>
                <c:pt idx="5">
                  <c:v>0.037289531436543</c:v>
                </c:pt>
                <c:pt idx="6">
                  <c:v>0.0382235281999602</c:v>
                </c:pt>
                <c:pt idx="7">
                  <c:v>0.0387367238430978</c:v>
                </c:pt>
                <c:pt idx="8">
                  <c:v>0.0365415133962162</c:v>
                </c:pt>
                <c:pt idx="9">
                  <c:v>0.0345057068878156</c:v>
                </c:pt>
                <c:pt idx="10">
                  <c:v>0.0317017856460119</c:v>
                </c:pt>
                <c:pt idx="11">
                  <c:v>0.0272718696339831</c:v>
                </c:pt>
                <c:pt idx="12">
                  <c:v>0.0222971674629278</c:v>
                </c:pt>
                <c:pt idx="13">
                  <c:v>0.0174227744787905</c:v>
                </c:pt>
                <c:pt idx="14">
                  <c:v>0.0130161474143246</c:v>
                </c:pt>
                <c:pt idx="15">
                  <c:v>0.00879908684568528</c:v>
                </c:pt>
                <c:pt idx="16">
                  <c:v>0.00527988126532223</c:v>
                </c:pt>
                <c:pt idx="17">
                  <c:v>0.00478389270397811</c:v>
                </c:pt>
              </c:numCache>
            </c:numRef>
          </c:val>
        </c:ser>
        <c:dLbls>
          <c:showLegendKey val="0"/>
          <c:showVal val="0"/>
          <c:showCatName val="0"/>
          <c:showSerName val="0"/>
          <c:showPercent val="0"/>
          <c:showBubbleSize val="0"/>
        </c:dLbls>
        <c:gapWidth val="150"/>
        <c:overlap val="100"/>
        <c:axId val="-2089367064"/>
        <c:axId val="-2089770152"/>
      </c:barChart>
      <c:catAx>
        <c:axId val="-2089367064"/>
        <c:scaling>
          <c:orientation val="minMax"/>
        </c:scaling>
        <c:delete val="0"/>
        <c:axPos val="l"/>
        <c:numFmt formatCode="General" sourceLinked="0"/>
        <c:majorTickMark val="none"/>
        <c:minorTickMark val="none"/>
        <c:tickLblPos val="high"/>
        <c:txPr>
          <a:bodyPr/>
          <a:lstStyle/>
          <a:p>
            <a:pPr>
              <a:defRPr b="1">
                <a:solidFill>
                  <a:srgbClr val="083763"/>
                </a:solidFill>
                <a:latin typeface="Calibri" panose="020F0502020204030204" pitchFamily="34" charset="0"/>
              </a:defRPr>
            </a:pPr>
            <a:endParaRPr lang="es-ES"/>
          </a:p>
        </c:txPr>
        <c:crossAx val="-2089770152"/>
        <c:crosses val="autoZero"/>
        <c:auto val="1"/>
        <c:lblAlgn val="ctr"/>
        <c:lblOffset val="100"/>
        <c:noMultiLvlLbl val="0"/>
      </c:catAx>
      <c:valAx>
        <c:axId val="-2089770152"/>
        <c:scaling>
          <c:orientation val="minMax"/>
          <c:max val="0.04"/>
          <c:min val="-0.04"/>
        </c:scaling>
        <c:delete val="0"/>
        <c:axPos val="b"/>
        <c:numFmt formatCode="0%;0%" sourceLinked="0"/>
        <c:majorTickMark val="none"/>
        <c:minorTickMark val="none"/>
        <c:tickLblPos val="nextTo"/>
        <c:spPr>
          <a:ln w="9525">
            <a:noFill/>
          </a:ln>
        </c:spPr>
        <c:txPr>
          <a:bodyPr/>
          <a:lstStyle/>
          <a:p>
            <a:pPr>
              <a:defRPr b="1">
                <a:solidFill>
                  <a:srgbClr val="083763"/>
                </a:solidFill>
                <a:latin typeface="+mn-lt"/>
              </a:defRPr>
            </a:pPr>
            <a:endParaRPr lang="es-ES"/>
          </a:p>
        </c:txPr>
        <c:crossAx val="-2089367064"/>
        <c:crosses val="autoZero"/>
        <c:crossBetween val="between"/>
      </c:valAx>
    </c:plotArea>
    <c:legend>
      <c:legendPos val="b"/>
      <c:layout/>
      <c:overlay val="0"/>
      <c:txPr>
        <a:bodyPr/>
        <a:lstStyle/>
        <a:p>
          <a:pPr>
            <a:defRPr>
              <a:solidFill>
                <a:srgbClr val="083763"/>
              </a:solidFill>
            </a:defRPr>
          </a:pPr>
          <a:endParaRPr lang="es-ES"/>
        </a:p>
      </c:txPr>
    </c:legend>
    <c:plotVisOnly val="1"/>
    <c:dispBlanksAs val="gap"/>
    <c:showDLblsOverMax val="0"/>
  </c:chart>
  <c:spPr>
    <a:ln>
      <a:noFill/>
    </a:ln>
  </c:sp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670042823234478"/>
          <c:y val="0.041359027444098"/>
          <c:w val="0.886081488173618"/>
          <c:h val="0.773583157254009"/>
        </c:manualLayout>
      </c:layout>
      <c:barChart>
        <c:barDir val="col"/>
        <c:grouping val="clustered"/>
        <c:varyColors val="0"/>
        <c:ser>
          <c:idx val="1"/>
          <c:order val="1"/>
          <c:tx>
            <c:strRef>
              <c:f>'Hab. y Crecimiento Pob.'!$C$3</c:f>
              <c:strCache>
                <c:ptCount val="1"/>
                <c:pt idx="0">
                  <c:v>Número de Habitantes</c:v>
                </c:pt>
              </c:strCache>
            </c:strRef>
          </c:tx>
          <c:spPr>
            <a:solidFill>
              <a:srgbClr val="0F6FC6">
                <a:lumMod val="50000"/>
              </a:srgbClr>
            </a:solidFill>
          </c:spPr>
          <c:invertIfNegative val="0"/>
          <c:dPt>
            <c:idx val="0"/>
            <c:invertIfNegative val="0"/>
            <c:bubble3D val="0"/>
            <c:spPr>
              <a:solidFill>
                <a:srgbClr val="0F6FC6">
                  <a:lumMod val="50000"/>
                </a:srgbClr>
              </a:solidFill>
            </c:spPr>
          </c:dPt>
          <c:cat>
            <c:numRef>
              <c:f>'Hab. y Crecimiento Pob.'!$B$4:$B$11</c:f>
              <c:numCache>
                <c:formatCode>General</c:formatCode>
                <c:ptCount val="8"/>
                <c:pt idx="0">
                  <c:v>1990.0</c:v>
                </c:pt>
                <c:pt idx="1">
                  <c:v>1995.0</c:v>
                </c:pt>
                <c:pt idx="2">
                  <c:v>2000.0</c:v>
                </c:pt>
                <c:pt idx="3">
                  <c:v>2005.0</c:v>
                </c:pt>
                <c:pt idx="4">
                  <c:v>2010.0</c:v>
                </c:pt>
                <c:pt idx="5">
                  <c:v>2015.0</c:v>
                </c:pt>
                <c:pt idx="6">
                  <c:v>2020.0</c:v>
                </c:pt>
                <c:pt idx="7">
                  <c:v>2025.0</c:v>
                </c:pt>
              </c:numCache>
            </c:numRef>
          </c:cat>
          <c:val>
            <c:numRef>
              <c:f>'Hab. y Crecimiento Pob.'!$C$4:$C$11</c:f>
              <c:numCache>
                <c:formatCode>#,##0</c:formatCode>
                <c:ptCount val="8"/>
                <c:pt idx="0">
                  <c:v>535185.0</c:v>
                </c:pt>
                <c:pt idx="1">
                  <c:v>642516.0</c:v>
                </c:pt>
                <c:pt idx="2">
                  <c:v>690689.0</c:v>
                </c:pt>
                <c:pt idx="3">
                  <c:v>754730.0</c:v>
                </c:pt>
                <c:pt idx="4">
                  <c:v>822441.0</c:v>
                </c:pt>
                <c:pt idx="5">
                  <c:v>907878.128534225</c:v>
                </c:pt>
                <c:pt idx="6">
                  <c:v>974877.1790044919</c:v>
                </c:pt>
                <c:pt idx="7">
                  <c:v>1.03857613674173E6</c:v>
                </c:pt>
              </c:numCache>
            </c:numRef>
          </c:val>
        </c:ser>
        <c:dLbls>
          <c:showLegendKey val="0"/>
          <c:showVal val="0"/>
          <c:showCatName val="0"/>
          <c:showSerName val="0"/>
          <c:showPercent val="0"/>
          <c:showBubbleSize val="0"/>
        </c:dLbls>
        <c:gapWidth val="75"/>
        <c:axId val="-2088792632"/>
        <c:axId val="-2088813784"/>
      </c:barChart>
      <c:lineChart>
        <c:grouping val="standard"/>
        <c:varyColors val="0"/>
        <c:ser>
          <c:idx val="0"/>
          <c:order val="0"/>
          <c:tx>
            <c:strRef>
              <c:f>'Hab. y Crecimiento Pob.'!$D$3</c:f>
              <c:strCache>
                <c:ptCount val="1"/>
                <c:pt idx="0">
                  <c:v>Crecimiento Anual</c:v>
                </c:pt>
              </c:strCache>
            </c:strRef>
          </c:tx>
          <c:spPr>
            <a:ln w="40005">
              <a:solidFill>
                <a:sysClr val="window" lastClr="FFFFFF">
                  <a:lumMod val="50000"/>
                </a:sysClr>
              </a:solidFill>
            </a:ln>
            <a:effectLst>
              <a:outerShdw blurRad="40005" dist="22860" dir="5400000" algn="ctr" rotWithShape="0">
                <a:srgbClr val="000000">
                  <a:alpha val="35000"/>
                </a:srgbClr>
              </a:outerShdw>
            </a:effectLst>
          </c:spPr>
          <c:marker>
            <c:symbol val="none"/>
          </c:marker>
          <c:dPt>
            <c:idx val="1"/>
            <c:bubble3D val="0"/>
            <c:spPr>
              <a:ln w="40005">
                <a:solidFill>
                  <a:sysClr val="window" lastClr="FFFFFF">
                    <a:lumMod val="50000"/>
                  </a:sysClr>
                </a:solidFill>
              </a:ln>
              <a:effectLst>
                <a:outerShdw blurRad="40005" dist="22860" dir="5400000" algn="ctr" rotWithShape="0">
                  <a:srgbClr val="000000">
                    <a:alpha val="35000"/>
                  </a:srgbClr>
                </a:outerShdw>
              </a:effectLst>
            </c:spPr>
          </c:dPt>
          <c:cat>
            <c:numRef>
              <c:f>'Hab. y Crecimiento Pob.'!$B$4:$B$11</c:f>
              <c:numCache>
                <c:formatCode>General</c:formatCode>
                <c:ptCount val="8"/>
                <c:pt idx="0">
                  <c:v>1990.0</c:v>
                </c:pt>
                <c:pt idx="1">
                  <c:v>1995.0</c:v>
                </c:pt>
                <c:pt idx="2">
                  <c:v>2000.0</c:v>
                </c:pt>
                <c:pt idx="3">
                  <c:v>2005.0</c:v>
                </c:pt>
                <c:pt idx="4">
                  <c:v>2010.0</c:v>
                </c:pt>
                <c:pt idx="5">
                  <c:v>2015.0</c:v>
                </c:pt>
                <c:pt idx="6">
                  <c:v>2020.0</c:v>
                </c:pt>
                <c:pt idx="7">
                  <c:v>2025.0</c:v>
                </c:pt>
              </c:numCache>
            </c:numRef>
          </c:cat>
          <c:val>
            <c:numRef>
              <c:f>'Hab. y Crecimiento Pob.'!$D$4:$D$11</c:f>
              <c:numCache>
                <c:formatCode>0.0%</c:formatCode>
                <c:ptCount val="8"/>
                <c:pt idx="0">
                  <c:v>0.0</c:v>
                </c:pt>
                <c:pt idx="1">
                  <c:v>0.167047980128121</c:v>
                </c:pt>
                <c:pt idx="2">
                  <c:v>0.0697462968137613</c:v>
                </c:pt>
                <c:pt idx="3">
                  <c:v>0.0848528612881428</c:v>
                </c:pt>
                <c:pt idx="4">
                  <c:v>0.0823293099444215</c:v>
                </c:pt>
                <c:pt idx="5">
                  <c:v>0.0941063848207951</c:v>
                </c:pt>
                <c:pt idx="6">
                  <c:v>0.0687256322264963</c:v>
                </c:pt>
                <c:pt idx="7">
                  <c:v>0.0613329687480347</c:v>
                </c:pt>
              </c:numCache>
            </c:numRef>
          </c:val>
          <c:smooth val="0"/>
        </c:ser>
        <c:dLbls>
          <c:showLegendKey val="0"/>
          <c:showVal val="0"/>
          <c:showCatName val="0"/>
          <c:showSerName val="0"/>
          <c:showPercent val="0"/>
          <c:showBubbleSize val="0"/>
        </c:dLbls>
        <c:marker val="1"/>
        <c:smooth val="0"/>
        <c:axId val="-2088824280"/>
        <c:axId val="-2088810360"/>
      </c:lineChart>
      <c:catAx>
        <c:axId val="-2088792632"/>
        <c:scaling>
          <c:orientation val="minMax"/>
        </c:scaling>
        <c:delete val="0"/>
        <c:axPos val="b"/>
        <c:numFmt formatCode="General" sourceLinked="1"/>
        <c:majorTickMark val="none"/>
        <c:minorTickMark val="none"/>
        <c:tickLblPos val="nextTo"/>
        <c:txPr>
          <a:bodyPr/>
          <a:lstStyle/>
          <a:p>
            <a:pPr>
              <a:defRPr b="1">
                <a:solidFill>
                  <a:srgbClr val="083763"/>
                </a:solidFill>
                <a:latin typeface="Calibri" panose="020F0502020204030204" pitchFamily="34" charset="0"/>
              </a:defRPr>
            </a:pPr>
            <a:endParaRPr lang="es-ES"/>
          </a:p>
        </c:txPr>
        <c:crossAx val="-2088813784"/>
        <c:crosses val="autoZero"/>
        <c:auto val="1"/>
        <c:lblAlgn val="ctr"/>
        <c:lblOffset val="100"/>
        <c:noMultiLvlLbl val="0"/>
      </c:catAx>
      <c:valAx>
        <c:axId val="-2088813784"/>
        <c:scaling>
          <c:orientation val="minMax"/>
        </c:scaling>
        <c:delete val="0"/>
        <c:axPos val="l"/>
        <c:numFmt formatCode="#,##0" sourceLinked="1"/>
        <c:majorTickMark val="none"/>
        <c:minorTickMark val="none"/>
        <c:tickLblPos val="nextTo"/>
        <c:spPr>
          <a:ln w="9525">
            <a:noFill/>
          </a:ln>
        </c:spPr>
        <c:txPr>
          <a:bodyPr/>
          <a:lstStyle/>
          <a:p>
            <a:pPr>
              <a:defRPr sz="900" b="1">
                <a:solidFill>
                  <a:srgbClr val="083763"/>
                </a:solidFill>
                <a:latin typeface="+mn-lt"/>
              </a:defRPr>
            </a:pPr>
            <a:endParaRPr lang="es-ES"/>
          </a:p>
        </c:txPr>
        <c:crossAx val="-2088792632"/>
        <c:crosses val="autoZero"/>
        <c:crossBetween val="between"/>
      </c:valAx>
      <c:valAx>
        <c:axId val="-2088810360"/>
        <c:scaling>
          <c:orientation val="minMax"/>
        </c:scaling>
        <c:delete val="0"/>
        <c:axPos val="r"/>
        <c:numFmt formatCode="0.0%" sourceLinked="1"/>
        <c:majorTickMark val="none"/>
        <c:minorTickMark val="none"/>
        <c:tickLblPos val="nextTo"/>
        <c:spPr>
          <a:ln>
            <a:noFill/>
          </a:ln>
        </c:spPr>
        <c:txPr>
          <a:bodyPr/>
          <a:lstStyle/>
          <a:p>
            <a:pPr>
              <a:defRPr sz="900" b="1">
                <a:solidFill>
                  <a:srgbClr val="083763"/>
                </a:solidFill>
                <a:latin typeface="+mn-lt"/>
              </a:defRPr>
            </a:pPr>
            <a:endParaRPr lang="es-ES"/>
          </a:p>
        </c:txPr>
        <c:crossAx val="-2088824280"/>
        <c:crosses val="max"/>
        <c:crossBetween val="between"/>
      </c:valAx>
      <c:catAx>
        <c:axId val="-2088824280"/>
        <c:scaling>
          <c:orientation val="minMax"/>
        </c:scaling>
        <c:delete val="1"/>
        <c:axPos val="b"/>
        <c:numFmt formatCode="General" sourceLinked="1"/>
        <c:majorTickMark val="out"/>
        <c:minorTickMark val="none"/>
        <c:tickLblPos val="nextTo"/>
        <c:crossAx val="-2088810360"/>
        <c:crosses val="autoZero"/>
        <c:auto val="1"/>
        <c:lblAlgn val="ctr"/>
        <c:lblOffset val="100"/>
        <c:noMultiLvlLbl val="0"/>
      </c:catAx>
    </c:plotArea>
    <c:legend>
      <c:legendPos val="b"/>
      <c:layout/>
      <c:overlay val="0"/>
      <c:txPr>
        <a:bodyPr/>
        <a:lstStyle/>
        <a:p>
          <a:pPr>
            <a:defRPr sz="1100">
              <a:solidFill>
                <a:srgbClr val="083763"/>
              </a:solidFill>
            </a:defRPr>
          </a:pPr>
          <a:endParaRPr lang="es-ES"/>
        </a:p>
      </c:txPr>
    </c:legend>
    <c:plotVisOnly val="1"/>
    <c:dispBlanksAs val="gap"/>
    <c:showDLblsOverMax val="0"/>
  </c:chart>
  <c:spPr>
    <a:ln>
      <a:noFill/>
    </a:ln>
  </c:sp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solidFill>
                  <a:srgbClr val="083763"/>
                </a:solidFill>
              </a:defRPr>
            </a:pPr>
            <a:r>
              <a:rPr lang="es-MX" sz="1200" dirty="0" smtClean="0">
                <a:solidFill>
                  <a:srgbClr val="083763"/>
                </a:solidFill>
              </a:rPr>
              <a:t>Actual (Año 2015)</a:t>
            </a:r>
            <a:endParaRPr lang="es-MX" sz="1200" dirty="0">
              <a:solidFill>
                <a:srgbClr val="083763"/>
              </a:solidFill>
            </a:endParaRPr>
          </a:p>
        </c:rich>
      </c:tx>
      <c:layout/>
      <c:overlay val="0"/>
    </c:title>
    <c:autoTitleDeleted val="0"/>
    <c:plotArea>
      <c:layout>
        <c:manualLayout>
          <c:layoutTarget val="inner"/>
          <c:xMode val="edge"/>
          <c:yMode val="edge"/>
          <c:x val="0.0493233549527682"/>
          <c:y val="0.12481801407391"/>
          <c:w val="0.836198799998597"/>
          <c:h val="0.697768004690196"/>
        </c:manualLayout>
      </c:layout>
      <c:barChart>
        <c:barDir val="bar"/>
        <c:grouping val="stacked"/>
        <c:varyColors val="0"/>
        <c:ser>
          <c:idx val="1"/>
          <c:order val="0"/>
          <c:tx>
            <c:strRef>
              <c:f>'Población Chiapas'!$C$231</c:f>
              <c:strCache>
                <c:ptCount val="1"/>
                <c:pt idx="0">
                  <c:v>%Hombres</c:v>
                </c:pt>
              </c:strCache>
            </c:strRef>
          </c:tx>
          <c:spPr>
            <a:solidFill>
              <a:srgbClr val="083763"/>
            </a:solidFill>
          </c:spPr>
          <c:invertIfNegative val="0"/>
          <c:cat>
            <c:strRef>
              <c:f>'Población Chiapas'!$A$232:$A$249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'Población Chiapas'!$C$232:$C$249</c:f>
              <c:numCache>
                <c:formatCode>0.0%</c:formatCode>
                <c:ptCount val="18"/>
                <c:pt idx="0">
                  <c:v>-0.0544029773645919</c:v>
                </c:pt>
                <c:pt idx="1">
                  <c:v>-0.054825806061347</c:v>
                </c:pt>
                <c:pt idx="2">
                  <c:v>-0.0556157694349302</c:v>
                </c:pt>
                <c:pt idx="3">
                  <c:v>-0.0539411964911056</c:v>
                </c:pt>
                <c:pt idx="4">
                  <c:v>-0.0465333557110184</c:v>
                </c:pt>
                <c:pt idx="5">
                  <c:v>-0.0388039622143527</c:v>
                </c:pt>
                <c:pt idx="6">
                  <c:v>-0.0338652692537803</c:v>
                </c:pt>
                <c:pt idx="7">
                  <c:v>-0.0302274162524372</c:v>
                </c:pt>
                <c:pt idx="8">
                  <c:v>-0.0267043243382465</c:v>
                </c:pt>
                <c:pt idx="9">
                  <c:v>-0.0228620005001579</c:v>
                </c:pt>
                <c:pt idx="10">
                  <c:v>-0.0189190909945753</c:v>
                </c:pt>
                <c:pt idx="11">
                  <c:v>-0.0155049533772887</c:v>
                </c:pt>
                <c:pt idx="12">
                  <c:v>-0.0121763143378619</c:v>
                </c:pt>
                <c:pt idx="13">
                  <c:v>-0.0091403759226885</c:v>
                </c:pt>
                <c:pt idx="14">
                  <c:v>-0.00676764968104958</c:v>
                </c:pt>
                <c:pt idx="15">
                  <c:v>-0.00465653064314661</c:v>
                </c:pt>
                <c:pt idx="16">
                  <c:v>-0.00285115372589514</c:v>
                </c:pt>
                <c:pt idx="17">
                  <c:v>-0.00227744436434376</c:v>
                </c:pt>
              </c:numCache>
            </c:numRef>
          </c:val>
        </c:ser>
        <c:ser>
          <c:idx val="0"/>
          <c:order val="1"/>
          <c:tx>
            <c:strRef>
              <c:f>'Población Chiapas'!$E$231</c:f>
              <c:strCache>
                <c:ptCount val="1"/>
                <c:pt idx="0">
                  <c:v>%Mujeres</c:v>
                </c:pt>
              </c:strCache>
            </c:strRef>
          </c:tx>
          <c:spPr>
            <a:solidFill>
              <a:schemeClr val="bg1">
                <a:lumMod val="50000"/>
              </a:schemeClr>
            </a:solidFill>
          </c:spPr>
          <c:invertIfNegative val="0"/>
          <c:cat>
            <c:strRef>
              <c:f>'Población Chiapas'!$A$232:$A$249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'Población Chiapas'!$E$232:$E$249</c:f>
              <c:numCache>
                <c:formatCode>0.0%</c:formatCode>
                <c:ptCount val="18"/>
                <c:pt idx="0">
                  <c:v>0.0520112258718477</c:v>
                </c:pt>
                <c:pt idx="1">
                  <c:v>0.0525360708225054</c:v>
                </c:pt>
                <c:pt idx="2">
                  <c:v>0.0536175590729306</c:v>
                </c:pt>
                <c:pt idx="3">
                  <c:v>0.0531945260158819</c:v>
                </c:pt>
                <c:pt idx="4">
                  <c:v>0.0489575481727903</c:v>
                </c:pt>
                <c:pt idx="5">
                  <c:v>0.0436146757921686</c:v>
                </c:pt>
                <c:pt idx="6">
                  <c:v>0.0393787994513408</c:v>
                </c:pt>
                <c:pt idx="7">
                  <c:v>0.0348618108589235</c:v>
                </c:pt>
                <c:pt idx="8">
                  <c:v>0.030116876946196</c:v>
                </c:pt>
                <c:pt idx="9">
                  <c:v>0.0252504966303544</c:v>
                </c:pt>
                <c:pt idx="10">
                  <c:v>0.0203564224755185</c:v>
                </c:pt>
                <c:pt idx="11">
                  <c:v>0.0162776067764861</c:v>
                </c:pt>
                <c:pt idx="12">
                  <c:v>0.0126179844164195</c:v>
                </c:pt>
                <c:pt idx="13">
                  <c:v>0.00957965823718901</c:v>
                </c:pt>
                <c:pt idx="14">
                  <c:v>0.00720469155454416</c:v>
                </c:pt>
                <c:pt idx="15">
                  <c:v>0.00490160095310708</c:v>
                </c:pt>
                <c:pt idx="16">
                  <c:v>0.00295516598525485</c:v>
                </c:pt>
                <c:pt idx="17">
                  <c:v>0.00249168929772469</c:v>
                </c:pt>
              </c:numCache>
            </c:numRef>
          </c:val>
        </c:ser>
        <c:dLbls>
          <c:showLegendKey val="0"/>
          <c:showVal val="0"/>
          <c:showCatName val="0"/>
          <c:showSerName val="0"/>
          <c:showPercent val="0"/>
          <c:showBubbleSize val="0"/>
        </c:dLbls>
        <c:gapWidth val="150"/>
        <c:overlap val="100"/>
        <c:axId val="-2088827928"/>
        <c:axId val="-2088828616"/>
      </c:barChart>
      <c:catAx>
        <c:axId val="-2088827928"/>
        <c:scaling>
          <c:orientation val="minMax"/>
        </c:scaling>
        <c:delete val="0"/>
        <c:axPos val="l"/>
        <c:numFmt formatCode="General" sourceLinked="0"/>
        <c:majorTickMark val="in"/>
        <c:minorTickMark val="none"/>
        <c:tickLblPos val="high"/>
        <c:txPr>
          <a:bodyPr rot="0"/>
          <a:lstStyle/>
          <a:p>
            <a:pPr>
              <a:defRPr b="1">
                <a:solidFill>
                  <a:srgbClr val="083763"/>
                </a:solidFill>
                <a:latin typeface="Calibri" panose="020F0502020204030204" pitchFamily="34" charset="0"/>
              </a:defRPr>
            </a:pPr>
            <a:endParaRPr lang="es-ES"/>
          </a:p>
        </c:txPr>
        <c:crossAx val="-2088828616"/>
        <c:crosses val="autoZero"/>
        <c:auto val="0"/>
        <c:lblAlgn val="ctr"/>
        <c:lblOffset val="100"/>
        <c:noMultiLvlLbl val="0"/>
      </c:catAx>
      <c:valAx>
        <c:axId val="-2088828616"/>
        <c:scaling>
          <c:orientation val="minMax"/>
          <c:max val="0.06"/>
          <c:min val="-0.06"/>
        </c:scaling>
        <c:delete val="0"/>
        <c:axPos val="b"/>
        <c:numFmt formatCode="0%;0%" sourceLinked="0"/>
        <c:majorTickMark val="none"/>
        <c:minorTickMark val="none"/>
        <c:tickLblPos val="nextTo"/>
        <c:spPr>
          <a:ln w="9525">
            <a:noFill/>
          </a:ln>
        </c:spPr>
        <c:txPr>
          <a:bodyPr/>
          <a:lstStyle/>
          <a:p>
            <a:pPr>
              <a:defRPr b="1">
                <a:solidFill>
                  <a:srgbClr val="083763"/>
                </a:solidFill>
                <a:latin typeface="Calibri" panose="020F0502020204030204" pitchFamily="34" charset="0"/>
              </a:defRPr>
            </a:pPr>
            <a:endParaRPr lang="es-ES"/>
          </a:p>
        </c:txPr>
        <c:crossAx val="-2088827928"/>
        <c:crosses val="autoZero"/>
        <c:crossBetween val="between"/>
      </c:valAx>
    </c:plotArea>
    <c:legend>
      <c:legendPos val="b"/>
      <c:layout/>
      <c:overlay val="0"/>
      <c:txPr>
        <a:bodyPr/>
        <a:lstStyle/>
        <a:p>
          <a:pPr>
            <a:defRPr b="1">
              <a:solidFill>
                <a:srgbClr val="083763"/>
              </a:solidFill>
              <a:latin typeface="Calibri" panose="020F0502020204030204" pitchFamily="34" charset="0"/>
            </a:defRPr>
          </a:pPr>
          <a:endParaRPr lang="es-ES"/>
        </a:p>
      </c:txPr>
    </c:legend>
    <c:plotVisOnly val="1"/>
    <c:dispBlanksAs val="gap"/>
    <c:showDLblsOverMax val="0"/>
  </c:chart>
  <c:spPr>
    <a:ln>
      <a:noFill/>
    </a:ln>
  </c:sp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pPr>
            <a:r>
              <a:rPr lang="es-MX" sz="1050" dirty="0" smtClean="0"/>
              <a:t>Proyección (Año 2030)</a:t>
            </a:r>
            <a:endParaRPr lang="es-MX" sz="1050" dirty="0"/>
          </a:p>
        </c:rich>
      </c:tx>
      <c:layout/>
      <c:overlay val="0"/>
    </c:title>
    <c:autoTitleDeleted val="0"/>
    <c:plotArea>
      <c:layout>
        <c:manualLayout>
          <c:layoutTarget val="inner"/>
          <c:xMode val="edge"/>
          <c:yMode val="edge"/>
          <c:x val="0.043201297518422"/>
          <c:y val="0.122296688104827"/>
          <c:w val="0.876664086794662"/>
          <c:h val="0.706855870115472"/>
        </c:manualLayout>
      </c:layout>
      <c:barChart>
        <c:barDir val="bar"/>
        <c:grouping val="stacked"/>
        <c:varyColors val="0"/>
        <c:ser>
          <c:idx val="1"/>
          <c:order val="0"/>
          <c:tx>
            <c:strRef>
              <c:f>'Población Chiapas'!$H$231</c:f>
              <c:strCache>
                <c:ptCount val="1"/>
                <c:pt idx="0">
                  <c:v>%Hombres</c:v>
                </c:pt>
              </c:strCache>
            </c:strRef>
          </c:tx>
          <c:spPr>
            <a:solidFill>
              <a:srgbClr val="083763"/>
            </a:solidFill>
          </c:spPr>
          <c:invertIfNegative val="0"/>
          <c:cat>
            <c:strRef>
              <c:f>'Población Chiapas'!$A$232:$A$249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'Población Chiapas'!$H$232:$H$249</c:f>
              <c:numCache>
                <c:formatCode>0.0%</c:formatCode>
                <c:ptCount val="18"/>
                <c:pt idx="0">
                  <c:v>-0.0457485435353583</c:v>
                </c:pt>
                <c:pt idx="1">
                  <c:v>-0.0456150130360681</c:v>
                </c:pt>
                <c:pt idx="2">
                  <c:v>-0.0451484653205394</c:v>
                </c:pt>
                <c:pt idx="3">
                  <c:v>-0.0441257051810868</c:v>
                </c:pt>
                <c:pt idx="4">
                  <c:v>-0.0423087487396131</c:v>
                </c:pt>
                <c:pt idx="5">
                  <c:v>-0.0406372889531221</c:v>
                </c:pt>
                <c:pt idx="6">
                  <c:v>-0.0384999475985118</c:v>
                </c:pt>
                <c:pt idx="7">
                  <c:v>-0.0340082494009722</c:v>
                </c:pt>
                <c:pt idx="8">
                  <c:v>-0.0292570512458606</c:v>
                </c:pt>
                <c:pt idx="9">
                  <c:v>-0.0259447188890666</c:v>
                </c:pt>
                <c:pt idx="10">
                  <c:v>-0.0231424072518668</c:v>
                </c:pt>
                <c:pt idx="11">
                  <c:v>-0.0200525744828876</c:v>
                </c:pt>
                <c:pt idx="12">
                  <c:v>-0.0164606552359749</c:v>
                </c:pt>
                <c:pt idx="13">
                  <c:v>-0.0126922888328918</c:v>
                </c:pt>
                <c:pt idx="14">
                  <c:v>-0.00933373790738032</c:v>
                </c:pt>
                <c:pt idx="15">
                  <c:v>-0.00625613580724635</c:v>
                </c:pt>
                <c:pt idx="16">
                  <c:v>-0.00373675940152462</c:v>
                </c:pt>
                <c:pt idx="17">
                  <c:v>-0.00323151841976239</c:v>
                </c:pt>
              </c:numCache>
            </c:numRef>
          </c:val>
        </c:ser>
        <c:ser>
          <c:idx val="0"/>
          <c:order val="1"/>
          <c:tx>
            <c:strRef>
              <c:f>'Población Chiapas'!$J$231</c:f>
              <c:strCache>
                <c:ptCount val="1"/>
                <c:pt idx="0">
                  <c:v>%Mujeres</c:v>
                </c:pt>
              </c:strCache>
            </c:strRef>
          </c:tx>
          <c:spPr>
            <a:solidFill>
              <a:srgbClr val="7F7F7F"/>
            </a:solidFill>
          </c:spPr>
          <c:invertIfNegative val="0"/>
          <c:cat>
            <c:strRef>
              <c:f>'Población Chiapas'!$A$232:$A$249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'Población Chiapas'!$J$232:$J$249</c:f>
              <c:numCache>
                <c:formatCode>0.0%</c:formatCode>
                <c:ptCount val="18"/>
                <c:pt idx="0">
                  <c:v>0.0436782051468223</c:v>
                </c:pt>
                <c:pt idx="1">
                  <c:v>0.0435587356632118</c:v>
                </c:pt>
                <c:pt idx="2">
                  <c:v>0.0431840257360932</c:v>
                </c:pt>
                <c:pt idx="3">
                  <c:v>0.0426622573580795</c:v>
                </c:pt>
                <c:pt idx="4">
                  <c:v>0.0419892467507169</c:v>
                </c:pt>
                <c:pt idx="5">
                  <c:v>0.0415899325046073</c:v>
                </c:pt>
                <c:pt idx="6">
                  <c:v>0.0408571813423048</c:v>
                </c:pt>
                <c:pt idx="7">
                  <c:v>0.0383023514585461</c:v>
                </c:pt>
                <c:pt idx="8">
                  <c:v>0.0348078895618491</c:v>
                </c:pt>
                <c:pt idx="9">
                  <c:v>0.031604897817954</c:v>
                </c:pt>
                <c:pt idx="10">
                  <c:v>0.0277918484362521</c:v>
                </c:pt>
                <c:pt idx="11">
                  <c:v>0.0235458603573141</c:v>
                </c:pt>
                <c:pt idx="12">
                  <c:v>0.0190673051763577</c:v>
                </c:pt>
                <c:pt idx="13">
                  <c:v>0.0145444056718358</c:v>
                </c:pt>
                <c:pt idx="14">
                  <c:v>0.0106680442494238</c:v>
                </c:pt>
                <c:pt idx="15">
                  <c:v>0.00724745069555156</c:v>
                </c:pt>
                <c:pt idx="16">
                  <c:v>0.00451568332468563</c:v>
                </c:pt>
                <c:pt idx="17">
                  <c:v>0.00418486950866061</c:v>
                </c:pt>
              </c:numCache>
            </c:numRef>
          </c:val>
        </c:ser>
        <c:dLbls>
          <c:showLegendKey val="0"/>
          <c:showVal val="0"/>
          <c:showCatName val="0"/>
          <c:showSerName val="0"/>
          <c:showPercent val="0"/>
          <c:showBubbleSize val="0"/>
        </c:dLbls>
        <c:gapWidth val="150"/>
        <c:overlap val="100"/>
        <c:axId val="-2022652792"/>
        <c:axId val="-2022658856"/>
      </c:barChart>
      <c:catAx>
        <c:axId val="-2022652792"/>
        <c:scaling>
          <c:orientation val="minMax"/>
        </c:scaling>
        <c:delete val="0"/>
        <c:axPos val="l"/>
        <c:numFmt formatCode="General" sourceLinked="0"/>
        <c:majorTickMark val="out"/>
        <c:minorTickMark val="none"/>
        <c:tickLblPos val="high"/>
        <c:txPr>
          <a:bodyPr/>
          <a:lstStyle/>
          <a:p>
            <a:pPr>
              <a:defRPr b="1">
                <a:solidFill>
                  <a:srgbClr val="083763"/>
                </a:solidFill>
                <a:latin typeface="Calibri" panose="020F0502020204030204" pitchFamily="34" charset="0"/>
              </a:defRPr>
            </a:pPr>
            <a:endParaRPr lang="es-ES"/>
          </a:p>
        </c:txPr>
        <c:crossAx val="-2022658856"/>
        <c:crosses val="autoZero"/>
        <c:auto val="1"/>
        <c:lblAlgn val="ctr"/>
        <c:lblOffset val="100"/>
        <c:noMultiLvlLbl val="0"/>
      </c:catAx>
      <c:valAx>
        <c:axId val="-2022658856"/>
        <c:scaling>
          <c:orientation val="minMax"/>
          <c:max val="0.05"/>
          <c:min val="-0.05"/>
        </c:scaling>
        <c:delete val="0"/>
        <c:axPos val="b"/>
        <c:numFmt formatCode="0%;0%" sourceLinked="0"/>
        <c:majorTickMark val="none"/>
        <c:minorTickMark val="none"/>
        <c:tickLblPos val="nextTo"/>
        <c:spPr>
          <a:ln w="9525">
            <a:noFill/>
          </a:ln>
        </c:spPr>
        <c:txPr>
          <a:bodyPr/>
          <a:lstStyle/>
          <a:p>
            <a:pPr>
              <a:defRPr b="1">
                <a:solidFill>
                  <a:srgbClr val="083763"/>
                </a:solidFill>
                <a:latin typeface="Calibri" panose="020F0502020204030204" pitchFamily="34" charset="0"/>
              </a:defRPr>
            </a:pPr>
            <a:endParaRPr lang="es-ES"/>
          </a:p>
        </c:txPr>
        <c:crossAx val="-2022652792"/>
        <c:crosses val="autoZero"/>
        <c:crossBetween val="between"/>
      </c:valAx>
    </c:plotArea>
    <c:legend>
      <c:legendPos val="b"/>
      <c:layout/>
      <c:overlay val="0"/>
      <c:txPr>
        <a:bodyPr/>
        <a:lstStyle/>
        <a:p>
          <a:pPr>
            <a:defRPr b="1">
              <a:solidFill>
                <a:srgbClr val="083763"/>
              </a:solidFill>
              <a:latin typeface="Calibri" panose="020F0502020204030204" pitchFamily="34" charset="0"/>
            </a:defRPr>
          </a:pPr>
          <a:endParaRPr lang="es-ES"/>
        </a:p>
      </c:txPr>
    </c:legend>
    <c:plotVisOnly val="1"/>
    <c:dispBlanksAs val="gap"/>
    <c:showDLblsOverMax val="0"/>
  </c:chart>
  <c:spPr>
    <a:ln>
      <a:noFill/>
    </a:ln>
  </c:sp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988315173921544"/>
          <c:y val="0.100760133789213"/>
          <c:w val="0.857963775972699"/>
          <c:h val="0.71858795365893"/>
        </c:manualLayout>
      </c:layout>
      <c:barChart>
        <c:barDir val="col"/>
        <c:grouping val="clustered"/>
        <c:varyColors val="0"/>
        <c:ser>
          <c:idx val="0"/>
          <c:order val="0"/>
          <c:tx>
            <c:v>Número de Habitantes</c:v>
          </c:tx>
          <c:spPr>
            <a:solidFill>
              <a:schemeClr val="accent1">
                <a:lumMod val="50000"/>
              </a:schemeClr>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0FEE-4027-A8FF-3248CB33611B}"/>
              </c:ext>
            </c:extLst>
          </c:dPt>
          <c:cat>
            <c:numRef>
              <c:f>TMCA!$D$3:$D$10</c:f>
              <c:numCache>
                <c:formatCode>General</c:formatCode>
                <c:ptCount val="8"/>
                <c:pt idx="0">
                  <c:v>1990.0</c:v>
                </c:pt>
                <c:pt idx="1">
                  <c:v>1995.0</c:v>
                </c:pt>
                <c:pt idx="2">
                  <c:v>2000.0</c:v>
                </c:pt>
                <c:pt idx="3">
                  <c:v>2005.0</c:v>
                </c:pt>
                <c:pt idx="4">
                  <c:v>2010.0</c:v>
                </c:pt>
                <c:pt idx="5">
                  <c:v>2015.0</c:v>
                </c:pt>
                <c:pt idx="6">
                  <c:v>2020.0</c:v>
                </c:pt>
                <c:pt idx="7">
                  <c:v>2025.0</c:v>
                </c:pt>
              </c:numCache>
            </c:numRef>
          </c:cat>
          <c:val>
            <c:numRef>
              <c:f>TMCA!$E$3:$E$10</c:f>
              <c:numCache>
                <c:formatCode>General</c:formatCode>
                <c:ptCount val="8"/>
                <c:pt idx="0">
                  <c:v>6.228239</c:v>
                </c:pt>
                <c:pt idx="1">
                  <c:v>6.737324</c:v>
                </c:pt>
                <c:pt idx="2">
                  <c:v>6.908974999999995</c:v>
                </c:pt>
                <c:pt idx="3">
                  <c:v>7.110213999999996</c:v>
                </c:pt>
                <c:pt idx="4">
                  <c:v>7.643193999999998</c:v>
                </c:pt>
                <c:pt idx="5">
                  <c:v>7.9543</c:v>
                </c:pt>
                <c:pt idx="6">
                  <c:v>8.30549</c:v>
                </c:pt>
                <c:pt idx="7">
                  <c:v>8.75</c:v>
                </c:pt>
              </c:numCache>
            </c:numRef>
          </c:val>
          <c:extLst xmlns:c16r2="http://schemas.microsoft.com/office/drawing/2015/06/chart">
            <c:ext xmlns:c16="http://schemas.microsoft.com/office/drawing/2014/chart" uri="{C3380CC4-5D6E-409C-BE32-E72D297353CC}">
              <c16:uniqueId val="{00000002-0FEE-4027-A8FF-3248CB33611B}"/>
            </c:ext>
          </c:extLst>
        </c:ser>
        <c:dLbls>
          <c:showLegendKey val="0"/>
          <c:showVal val="0"/>
          <c:showCatName val="0"/>
          <c:showSerName val="0"/>
          <c:showPercent val="0"/>
          <c:showBubbleSize val="0"/>
        </c:dLbls>
        <c:gapWidth val="60"/>
        <c:axId val="-2126643784"/>
        <c:axId val="-2126703544"/>
      </c:barChart>
      <c:lineChart>
        <c:grouping val="standard"/>
        <c:varyColors val="0"/>
        <c:ser>
          <c:idx val="1"/>
          <c:order val="1"/>
          <c:tx>
            <c:v>Crecimiento Anual</c:v>
          </c:tx>
          <c:spPr>
            <a:ln w="31750" cap="rnd">
              <a:solidFill>
                <a:schemeClr val="bg1">
                  <a:lumMod val="50000"/>
                </a:schemeClr>
              </a:solidFill>
              <a:round/>
            </a:ln>
            <a:effectLst/>
          </c:spPr>
          <c:marker>
            <c:symbol val="none"/>
          </c:marker>
          <c:dPt>
            <c:idx val="1"/>
            <c:bubble3D val="0"/>
            <c:spPr>
              <a:ln w="31750" cap="rnd">
                <a:solidFill>
                  <a:schemeClr val="bg1">
                    <a:lumMod val="50000"/>
                  </a:schemeClr>
                </a:solidFill>
                <a:round/>
              </a:ln>
              <a:effectLst/>
            </c:spPr>
            <c:extLst xmlns:c16r2="http://schemas.microsoft.com/office/drawing/2015/06/chart">
              <c:ext xmlns:c16="http://schemas.microsoft.com/office/drawing/2014/chart" uri="{C3380CC4-5D6E-409C-BE32-E72D297353CC}">
                <c16:uniqueId val="{00000004-0FEE-4027-A8FF-3248CB33611B}"/>
              </c:ext>
            </c:extLst>
          </c:dPt>
          <c:cat>
            <c:numRef>
              <c:f>TMCA!$D$3:$D$10</c:f>
              <c:numCache>
                <c:formatCode>General</c:formatCode>
                <c:ptCount val="8"/>
                <c:pt idx="0">
                  <c:v>1990.0</c:v>
                </c:pt>
                <c:pt idx="1">
                  <c:v>1995.0</c:v>
                </c:pt>
                <c:pt idx="2">
                  <c:v>2000.0</c:v>
                </c:pt>
                <c:pt idx="3">
                  <c:v>2005.0</c:v>
                </c:pt>
                <c:pt idx="4">
                  <c:v>2010.0</c:v>
                </c:pt>
                <c:pt idx="5">
                  <c:v>2015.0</c:v>
                </c:pt>
                <c:pt idx="6">
                  <c:v>2020.0</c:v>
                </c:pt>
                <c:pt idx="7">
                  <c:v>2025.0</c:v>
                </c:pt>
              </c:numCache>
            </c:numRef>
          </c:cat>
          <c:val>
            <c:numRef>
              <c:f>TMCA!$F$3:$F$10</c:f>
              <c:numCache>
                <c:formatCode>0.00000%</c:formatCode>
                <c:ptCount val="8"/>
                <c:pt idx="0" formatCode="0%">
                  <c:v>0.0</c:v>
                </c:pt>
                <c:pt idx="1">
                  <c:v>0.0755618996503656</c:v>
                </c:pt>
                <c:pt idx="2">
                  <c:v>0.024844640485745</c:v>
                </c:pt>
                <c:pt idx="3">
                  <c:v>0.0283028049507371</c:v>
                </c:pt>
                <c:pt idx="4">
                  <c:v>0.0697326274853157</c:v>
                </c:pt>
                <c:pt idx="5">
                  <c:v>0.0391116754459851</c:v>
                </c:pt>
                <c:pt idx="6">
                  <c:v>0.0422840795666482</c:v>
                </c:pt>
                <c:pt idx="7">
                  <c:v>0.0508011428571428</c:v>
                </c:pt>
              </c:numCache>
            </c:numRef>
          </c:val>
          <c:smooth val="0"/>
          <c:extLst xmlns:c16r2="http://schemas.microsoft.com/office/drawing/2015/06/chart">
            <c:ext xmlns:c16="http://schemas.microsoft.com/office/drawing/2014/chart" uri="{C3380CC4-5D6E-409C-BE32-E72D297353CC}">
              <c16:uniqueId val="{00000005-0FEE-4027-A8FF-3248CB33611B}"/>
            </c:ext>
          </c:extLst>
        </c:ser>
        <c:dLbls>
          <c:showLegendKey val="0"/>
          <c:showVal val="0"/>
          <c:showCatName val="0"/>
          <c:showSerName val="0"/>
          <c:showPercent val="0"/>
          <c:showBubbleSize val="0"/>
        </c:dLbls>
        <c:marker val="1"/>
        <c:smooth val="0"/>
        <c:axId val="-2126788776"/>
        <c:axId val="-2126773480"/>
      </c:lineChart>
      <c:catAx>
        <c:axId val="-2126643784"/>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rgbClr val="083763"/>
                </a:solidFill>
                <a:latin typeface="+mn-lt"/>
                <a:ea typeface="+mn-ea"/>
                <a:cs typeface="+mn-cs"/>
              </a:defRPr>
            </a:pPr>
            <a:endParaRPr lang="es-ES"/>
          </a:p>
        </c:txPr>
        <c:crossAx val="-2126703544"/>
        <c:crosses val="autoZero"/>
        <c:auto val="1"/>
        <c:lblAlgn val="ctr"/>
        <c:lblOffset val="100"/>
        <c:noMultiLvlLbl val="0"/>
      </c:catAx>
      <c:valAx>
        <c:axId val="-2126703544"/>
        <c:scaling>
          <c:orientation val="minMax"/>
        </c:scaling>
        <c:delete val="0"/>
        <c:axPos val="l"/>
        <c:title>
          <c:tx>
            <c:rich>
              <a:bodyPr rot="-5400000" spcFirstLastPara="1" vertOverflow="ellipsis" vert="horz" wrap="square" anchor="ctr" anchorCtr="1"/>
              <a:lstStyle/>
              <a:p>
                <a:pPr>
                  <a:defRPr sz="800" b="1" i="0" u="none" strike="noStrike" kern="1200" baseline="0">
                    <a:solidFill>
                      <a:srgbClr val="083763"/>
                    </a:solidFill>
                    <a:latin typeface="+mn-lt"/>
                    <a:ea typeface="+mn-ea"/>
                    <a:cs typeface="+mn-cs"/>
                  </a:defRPr>
                </a:pPr>
                <a:r>
                  <a:rPr lang="es-MX">
                    <a:solidFill>
                      <a:srgbClr val="083763"/>
                    </a:solidFill>
                  </a:rPr>
                  <a:t>Millones de habitantes</a:t>
                </a:r>
              </a:p>
            </c:rich>
          </c:tx>
          <c:layout/>
          <c:overlay val="0"/>
          <c:spPr>
            <a:noFill/>
            <a:ln>
              <a:noFill/>
            </a:ln>
            <a:effectLst/>
          </c:spPr>
        </c:title>
        <c:numFmt formatCode="#,##0.00" sourceLinked="0"/>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83763"/>
                </a:solidFill>
                <a:latin typeface="+mn-lt"/>
                <a:ea typeface="+mn-ea"/>
                <a:cs typeface="+mn-cs"/>
              </a:defRPr>
            </a:pPr>
            <a:endParaRPr lang="es-ES"/>
          </a:p>
        </c:txPr>
        <c:crossAx val="-2126643784"/>
        <c:crosses val="autoZero"/>
        <c:crossBetween val="between"/>
      </c:valAx>
      <c:valAx>
        <c:axId val="-212677348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rgbClr val="083763"/>
                </a:solidFill>
                <a:latin typeface="+mn-lt"/>
                <a:ea typeface="+mn-ea"/>
                <a:cs typeface="+mn-cs"/>
              </a:defRPr>
            </a:pPr>
            <a:endParaRPr lang="es-ES"/>
          </a:p>
        </c:txPr>
        <c:crossAx val="-2126788776"/>
        <c:crosses val="max"/>
        <c:crossBetween val="between"/>
      </c:valAx>
      <c:catAx>
        <c:axId val="-2126788776"/>
        <c:scaling>
          <c:orientation val="minMax"/>
        </c:scaling>
        <c:delete val="1"/>
        <c:axPos val="b"/>
        <c:numFmt formatCode="General" sourceLinked="1"/>
        <c:majorTickMark val="none"/>
        <c:minorTickMark val="none"/>
        <c:tickLblPos val="nextTo"/>
        <c:crossAx val="-2126773480"/>
        <c:crosses val="autoZero"/>
        <c:auto val="1"/>
        <c:lblAlgn val="ctr"/>
        <c:lblOffset val="100"/>
        <c:noMultiLvlLbl val="0"/>
      </c:catAx>
      <c:spPr>
        <a:noFill/>
        <a:ln>
          <a:noFill/>
        </a:ln>
        <a:effectLst/>
      </c:spPr>
    </c:plotArea>
    <c:legend>
      <c:legendPos val="b"/>
      <c:layout>
        <c:manualLayout>
          <c:xMode val="edge"/>
          <c:yMode val="edge"/>
          <c:x val="0.21210074474325"/>
          <c:y val="0.912995578723337"/>
          <c:w val="0.575798332770481"/>
          <c:h val="0.0735121793157911"/>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sz="800">
          <a:solidFill>
            <a:schemeClr val="bg1">
              <a:lumMod val="65000"/>
            </a:schemeClr>
          </a:solidFill>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499434609239447"/>
          <c:y val="0.0836706943751008"/>
          <c:w val="0.836344096359067"/>
          <c:h val="0.737584812895313"/>
        </c:manualLayout>
      </c:layout>
      <c:barChart>
        <c:barDir val="bar"/>
        <c:grouping val="stacked"/>
        <c:varyColors val="0"/>
        <c:ser>
          <c:idx val="0"/>
          <c:order val="0"/>
          <c:tx>
            <c:strRef>
              <c:f>'Piram. Pobl. Mex. '!$E$3</c:f>
              <c:strCache>
                <c:ptCount val="1"/>
                <c:pt idx="0">
                  <c:v>% Hombres</c:v>
                </c:pt>
              </c:strCache>
            </c:strRef>
          </c:tx>
          <c:spPr>
            <a:solidFill>
              <a:schemeClr val="accent1">
                <a:lumMod val="50000"/>
              </a:schemeClr>
            </a:solidFill>
            <a:ln>
              <a:noFill/>
            </a:ln>
            <a:effectLst/>
          </c:spPr>
          <c:invertIfNegative val="0"/>
          <c:cat>
            <c:strRef>
              <c:f>'Piram. Pobl. Mex. '!$B$4:$B$21</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y +</c:v>
                </c:pt>
              </c:strCache>
            </c:strRef>
          </c:cat>
          <c:val>
            <c:numRef>
              <c:f>'Piram. Pobl. Mex. '!$E$4:$E$21</c:f>
              <c:numCache>
                <c:formatCode>0.0%</c:formatCode>
                <c:ptCount val="18"/>
                <c:pt idx="0">
                  <c:v>-0.0467201581614219</c:v>
                </c:pt>
                <c:pt idx="1">
                  <c:v>-0.0472534025847278</c:v>
                </c:pt>
                <c:pt idx="2">
                  <c:v>-0.0472996243367832</c:v>
                </c:pt>
                <c:pt idx="3">
                  <c:v>-0.046557445361431</c:v>
                </c:pt>
                <c:pt idx="4">
                  <c:v>-0.0436241074177635</c:v>
                </c:pt>
                <c:pt idx="5">
                  <c:v>-0.0389556480762269</c:v>
                </c:pt>
                <c:pt idx="6">
                  <c:v>-0.03569868635865</c:v>
                </c:pt>
                <c:pt idx="7">
                  <c:v>-0.0338720139587775</c:v>
                </c:pt>
                <c:pt idx="8">
                  <c:v>-0.0315725740886738</c:v>
                </c:pt>
                <c:pt idx="9">
                  <c:v>-0.0278959524157832</c:v>
                </c:pt>
                <c:pt idx="10">
                  <c:v>-0.0232807023391826</c:v>
                </c:pt>
                <c:pt idx="11">
                  <c:v>-0.0190740956320994</c:v>
                </c:pt>
                <c:pt idx="12">
                  <c:v>-0.0149375861362506</c:v>
                </c:pt>
                <c:pt idx="13">
                  <c:v>-0.0110901985741215</c:v>
                </c:pt>
                <c:pt idx="14">
                  <c:v>-0.00805119714592913</c:v>
                </c:pt>
                <c:pt idx="15">
                  <c:v>-0.00555267187919649</c:v>
                </c:pt>
                <c:pt idx="16">
                  <c:v>-0.00353736170298871</c:v>
                </c:pt>
                <c:pt idx="17">
                  <c:v>-0.00299350610776799</c:v>
                </c:pt>
              </c:numCache>
            </c:numRef>
          </c:val>
          <c:extLst xmlns:c16r2="http://schemas.microsoft.com/office/drawing/2015/06/chart">
            <c:ext xmlns:c16="http://schemas.microsoft.com/office/drawing/2014/chart" uri="{C3380CC4-5D6E-409C-BE32-E72D297353CC}">
              <c16:uniqueId val="{00000000-5B82-4F63-B90C-69ECCDEA2FD4}"/>
            </c:ext>
          </c:extLst>
        </c:ser>
        <c:ser>
          <c:idx val="1"/>
          <c:order val="1"/>
          <c:tx>
            <c:strRef>
              <c:f>'Piram. Pobl. Mex. '!$G$3</c:f>
              <c:strCache>
                <c:ptCount val="1"/>
                <c:pt idx="0">
                  <c:v>% Mujeres</c:v>
                </c:pt>
              </c:strCache>
            </c:strRef>
          </c:tx>
          <c:spPr>
            <a:solidFill>
              <a:schemeClr val="bg1">
                <a:lumMod val="50000"/>
              </a:schemeClr>
            </a:solidFill>
            <a:ln>
              <a:noFill/>
            </a:ln>
            <a:effectLst/>
          </c:spPr>
          <c:invertIfNegative val="0"/>
          <c:cat>
            <c:strRef>
              <c:f>'Piram. Pobl. Mex. '!$B$4:$B$21</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y +</c:v>
                </c:pt>
              </c:strCache>
            </c:strRef>
          </c:cat>
          <c:val>
            <c:numRef>
              <c:f>'Piram. Pobl. Mex. '!$G$4:$G$21</c:f>
              <c:numCache>
                <c:formatCode>0.0%</c:formatCode>
                <c:ptCount val="18"/>
                <c:pt idx="0">
                  <c:v>0.0445867032501046</c:v>
                </c:pt>
                <c:pt idx="1">
                  <c:v>0.0451091745878416</c:v>
                </c:pt>
                <c:pt idx="2">
                  <c:v>0.0454366114989646</c:v>
                </c:pt>
                <c:pt idx="3">
                  <c:v>0.0456329352604915</c:v>
                </c:pt>
                <c:pt idx="4">
                  <c:v>0.0446763472579656</c:v>
                </c:pt>
                <c:pt idx="5">
                  <c:v>0.041803085740803</c:v>
                </c:pt>
                <c:pt idx="6">
                  <c:v>0.0395930568593165</c:v>
                </c:pt>
                <c:pt idx="7">
                  <c:v>0.0379884847217619</c:v>
                </c:pt>
                <c:pt idx="8">
                  <c:v>0.0352060138406338</c:v>
                </c:pt>
                <c:pt idx="9">
                  <c:v>0.0309766965116833</c:v>
                </c:pt>
                <c:pt idx="10">
                  <c:v>0.0259616645237278</c:v>
                </c:pt>
                <c:pt idx="11">
                  <c:v>0.0213470050967778</c:v>
                </c:pt>
                <c:pt idx="12">
                  <c:v>0.01670969730649</c:v>
                </c:pt>
                <c:pt idx="13">
                  <c:v>0.0125495450611814</c:v>
                </c:pt>
                <c:pt idx="14">
                  <c:v>0.00933668848875707</c:v>
                </c:pt>
                <c:pt idx="15">
                  <c:v>0.00662779875075484</c:v>
                </c:pt>
                <c:pt idx="16">
                  <c:v>0.00438252674135098</c:v>
                </c:pt>
                <c:pt idx="17">
                  <c:v>0.00410903222361828</c:v>
                </c:pt>
              </c:numCache>
            </c:numRef>
          </c:val>
          <c:extLst xmlns:c16r2="http://schemas.microsoft.com/office/drawing/2015/06/chart">
            <c:ext xmlns:c16="http://schemas.microsoft.com/office/drawing/2014/chart" uri="{C3380CC4-5D6E-409C-BE32-E72D297353CC}">
              <c16:uniqueId val="{00000001-5B82-4F63-B90C-69ECCDEA2FD4}"/>
            </c:ext>
          </c:extLst>
        </c:ser>
        <c:dLbls>
          <c:showLegendKey val="0"/>
          <c:showVal val="0"/>
          <c:showCatName val="0"/>
          <c:showSerName val="0"/>
          <c:showPercent val="0"/>
          <c:showBubbleSize val="0"/>
        </c:dLbls>
        <c:gapWidth val="150"/>
        <c:overlap val="100"/>
        <c:axId val="-2010206312"/>
        <c:axId val="-2010202760"/>
      </c:barChart>
      <c:catAx>
        <c:axId val="-2010206312"/>
        <c:scaling>
          <c:orientation val="minMax"/>
        </c:scaling>
        <c:delete val="0"/>
        <c:axPos val="r"/>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rgbClr val="083763"/>
                </a:solidFill>
                <a:latin typeface="+mn-lt"/>
                <a:ea typeface="+mn-ea"/>
                <a:cs typeface="+mn-cs"/>
              </a:defRPr>
            </a:pPr>
            <a:endParaRPr lang="es-ES"/>
          </a:p>
        </c:txPr>
        <c:crossAx val="-2010202760"/>
        <c:crosses val="max"/>
        <c:auto val="1"/>
        <c:lblAlgn val="ctr"/>
        <c:lblOffset val="100"/>
        <c:noMultiLvlLbl val="0"/>
      </c:catAx>
      <c:valAx>
        <c:axId val="-2010202760"/>
        <c:scaling>
          <c:orientation val="minMax"/>
          <c:max val="0.05"/>
          <c:min val="-0.05"/>
        </c:scaling>
        <c:delete val="0"/>
        <c:axPos val="b"/>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083763"/>
                </a:solidFill>
                <a:latin typeface="+mn-lt"/>
                <a:ea typeface="+mn-ea"/>
                <a:cs typeface="+mn-cs"/>
              </a:defRPr>
            </a:pPr>
            <a:endParaRPr lang="es-ES"/>
          </a:p>
        </c:txPr>
        <c:crossAx val="-2010206312"/>
        <c:crosses val="autoZero"/>
        <c:crossBetween val="between"/>
        <c:majorUnit val="0.025"/>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rgbClr val="083763"/>
              </a:solidFill>
              <a:latin typeface="+mn-lt"/>
              <a:ea typeface="+mn-ea"/>
              <a:cs typeface="+mn-cs"/>
            </a:defRPr>
          </a:pPr>
          <a:endParaRPr lang="es-ES"/>
        </a:p>
      </c:txPr>
    </c:legend>
    <c:plotVisOnly val="1"/>
    <c:dispBlanksAs val="gap"/>
    <c:showDLblsOverMax val="0"/>
  </c:chart>
  <c:spPr>
    <a:noFill/>
    <a:ln w="9525" cap="flat" cmpd="sng" algn="ctr">
      <a:noFill/>
      <a:round/>
    </a:ln>
    <a:effectLst/>
  </c:spPr>
  <c:txPr>
    <a:bodyPr/>
    <a:lstStyle/>
    <a:p>
      <a:pPr>
        <a:defRPr/>
      </a:pPr>
      <a:endParaRPr lang="es-ES"/>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solidFill>
                  <a:srgbClr val="083763"/>
                </a:solidFill>
              </a:defRPr>
            </a:pPr>
            <a:r>
              <a:rPr lang="es-MX" sz="1200">
                <a:solidFill>
                  <a:srgbClr val="083763"/>
                </a:solidFill>
              </a:rPr>
              <a:t>Actual (Año 2015)</a:t>
            </a:r>
          </a:p>
        </c:rich>
      </c:tx>
      <c:layout/>
      <c:overlay val="0"/>
    </c:title>
    <c:autoTitleDeleted val="0"/>
    <c:plotArea>
      <c:layout>
        <c:manualLayout>
          <c:layoutTarget val="inner"/>
          <c:xMode val="edge"/>
          <c:yMode val="edge"/>
          <c:x val="0.0869458021165215"/>
          <c:y val="0.118235887050092"/>
          <c:w val="0.740547795362404"/>
          <c:h val="0.704024685602792"/>
        </c:manualLayout>
      </c:layout>
      <c:barChart>
        <c:barDir val="bar"/>
        <c:grouping val="clustered"/>
        <c:varyColors val="0"/>
        <c:ser>
          <c:idx val="1"/>
          <c:order val="0"/>
          <c:tx>
            <c:v>% Mujeres</c:v>
          </c:tx>
          <c:spPr>
            <a:solidFill>
              <a:schemeClr val="bg1">
                <a:lumMod val="50000"/>
              </a:schemeClr>
            </a:solidFill>
            <a:scene3d>
              <a:camera prst="orthographicFront"/>
              <a:lightRig rig="threePt" dir="t"/>
            </a:scene3d>
            <a:sp3d/>
          </c:spPr>
          <c:invertIfNegative val="0"/>
          <c:cat>
            <c:strRef>
              <c:f>Oaxaca!$A$2:$A$19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Oaxaca!$E$2:$E$19</c:f>
              <c:numCache>
                <c:formatCode>0.0%</c:formatCode>
                <c:ptCount val="18"/>
                <c:pt idx="0">
                  <c:v>0.0930204068827359</c:v>
                </c:pt>
                <c:pt idx="1">
                  <c:v>0.0934782610533301</c:v>
                </c:pt>
                <c:pt idx="2">
                  <c:v>0.0950705632507112</c:v>
                </c:pt>
                <c:pt idx="3">
                  <c:v>0.0954502882286523</c:v>
                </c:pt>
                <c:pt idx="4">
                  <c:v>0.089586467585085</c:v>
                </c:pt>
                <c:pt idx="5">
                  <c:v>0.0790178162015831</c:v>
                </c:pt>
                <c:pt idx="6">
                  <c:v>0.0726171371608938</c:v>
                </c:pt>
                <c:pt idx="7">
                  <c:v>0.0666424824620072</c:v>
                </c:pt>
                <c:pt idx="8">
                  <c:v>0.0604446374589189</c:v>
                </c:pt>
                <c:pt idx="9">
                  <c:v>0.0533306872106151</c:v>
                </c:pt>
                <c:pt idx="10">
                  <c:v>0.0460987445023949</c:v>
                </c:pt>
                <c:pt idx="11">
                  <c:v>0.0394476367560642</c:v>
                </c:pt>
                <c:pt idx="12">
                  <c:v>0.0321716545149577</c:v>
                </c:pt>
                <c:pt idx="13">
                  <c:v>0.0257680495492394</c:v>
                </c:pt>
                <c:pt idx="14">
                  <c:v>0.0209019527060174</c:v>
                </c:pt>
                <c:pt idx="15">
                  <c:v>0.0159932425087921</c:v>
                </c:pt>
                <c:pt idx="16">
                  <c:v>0.0108955707983734</c:v>
                </c:pt>
                <c:pt idx="17">
                  <c:v>0.0100644011696285</c:v>
                </c:pt>
              </c:numCache>
            </c:numRef>
          </c:val>
          <c:extLst xmlns:c16r2="http://schemas.microsoft.com/office/drawing/2015/06/chart">
            <c:ext xmlns:c16="http://schemas.microsoft.com/office/drawing/2014/chart" uri="{C3380CC4-5D6E-409C-BE32-E72D297353CC}">
              <c16:uniqueId val="{00000000-93C9-47C9-80CD-CF15A18F8EFD}"/>
            </c:ext>
          </c:extLst>
        </c:ser>
        <c:ser>
          <c:idx val="0"/>
          <c:order val="1"/>
          <c:tx>
            <c:v>% Hombres</c:v>
          </c:tx>
          <c:spPr>
            <a:solidFill>
              <a:srgbClr val="083763"/>
            </a:solidFill>
            <a:scene3d>
              <a:camera prst="orthographicFront"/>
              <a:lightRig rig="threePt" dir="t"/>
            </a:scene3d>
            <a:sp3d/>
          </c:spPr>
          <c:invertIfNegative val="0"/>
          <c:cat>
            <c:strRef>
              <c:f>Oaxaca!$A$2:$A$19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Oaxaca!$C$2:$C$19</c:f>
              <c:numCache>
                <c:formatCode>0.0%</c:formatCode>
                <c:ptCount val="18"/>
                <c:pt idx="0">
                  <c:v>-0.106033703825508</c:v>
                </c:pt>
                <c:pt idx="1">
                  <c:v>-0.10627581717601</c:v>
                </c:pt>
                <c:pt idx="2">
                  <c:v>-0.107094156105278</c:v>
                </c:pt>
                <c:pt idx="3">
                  <c:v>-0.104107402621295</c:v>
                </c:pt>
                <c:pt idx="4">
                  <c:v>-0.089951491165291</c:v>
                </c:pt>
                <c:pt idx="5">
                  <c:v>-0.0730699149963068</c:v>
                </c:pt>
                <c:pt idx="6">
                  <c:v>-0.0647403623858679</c:v>
                </c:pt>
                <c:pt idx="7">
                  <c:v>-0.0592611931036249</c:v>
                </c:pt>
                <c:pt idx="8">
                  <c:v>-0.054722395646485</c:v>
                </c:pt>
                <c:pt idx="9">
                  <c:v>-0.0492035730517988</c:v>
                </c:pt>
                <c:pt idx="10">
                  <c:v>-0.0428316696046819</c:v>
                </c:pt>
                <c:pt idx="11">
                  <c:v>-0.0369530738570804</c:v>
                </c:pt>
                <c:pt idx="12">
                  <c:v>-0.030288243474076</c:v>
                </c:pt>
                <c:pt idx="13">
                  <c:v>-0.0239021743339415</c:v>
                </c:pt>
                <c:pt idx="14">
                  <c:v>-0.01890582385748</c:v>
                </c:pt>
                <c:pt idx="15">
                  <c:v>-0.0143417146192731</c:v>
                </c:pt>
                <c:pt idx="16">
                  <c:v>-0.0097358897003586</c:v>
                </c:pt>
                <c:pt idx="17">
                  <c:v>-0.00858140047564378</c:v>
                </c:pt>
              </c:numCache>
            </c:numRef>
          </c:val>
          <c:extLst xmlns:c16r2="http://schemas.microsoft.com/office/drawing/2015/06/chart">
            <c:ext xmlns:c16="http://schemas.microsoft.com/office/drawing/2014/chart" uri="{C3380CC4-5D6E-409C-BE32-E72D297353CC}">
              <c16:uniqueId val="{00000001-93C9-47C9-80CD-CF15A18F8EFD}"/>
            </c:ext>
          </c:extLst>
        </c:ser>
        <c:dLbls>
          <c:showLegendKey val="0"/>
          <c:showVal val="0"/>
          <c:showCatName val="0"/>
          <c:showSerName val="0"/>
          <c:showPercent val="0"/>
          <c:showBubbleSize val="0"/>
        </c:dLbls>
        <c:gapWidth val="150"/>
        <c:overlap val="100"/>
        <c:axId val="-2126928712"/>
        <c:axId val="-2126973896"/>
      </c:barChart>
      <c:catAx>
        <c:axId val="-2126928712"/>
        <c:scaling>
          <c:orientation val="minMax"/>
        </c:scaling>
        <c:delete val="0"/>
        <c:axPos val="l"/>
        <c:numFmt formatCode="General" sourceLinked="0"/>
        <c:majorTickMark val="none"/>
        <c:minorTickMark val="none"/>
        <c:tickLblPos val="high"/>
        <c:txPr>
          <a:bodyPr/>
          <a:lstStyle/>
          <a:p>
            <a:pPr>
              <a:defRPr b="1">
                <a:solidFill>
                  <a:srgbClr val="083763"/>
                </a:solidFill>
                <a:latin typeface="Calibri" panose="020F0502020204030204" pitchFamily="34" charset="0"/>
              </a:defRPr>
            </a:pPr>
            <a:endParaRPr lang="es-ES"/>
          </a:p>
        </c:txPr>
        <c:crossAx val="-2126973896"/>
        <c:crosses val="autoZero"/>
        <c:auto val="1"/>
        <c:lblAlgn val="ctr"/>
        <c:lblOffset val="100"/>
        <c:noMultiLvlLbl val="0"/>
      </c:catAx>
      <c:valAx>
        <c:axId val="-2126973896"/>
        <c:scaling>
          <c:orientation val="minMax"/>
          <c:max val="0.1"/>
          <c:min val="-0.15"/>
        </c:scaling>
        <c:delete val="0"/>
        <c:axPos val="b"/>
        <c:numFmt formatCode="0%;0%" sourceLinked="0"/>
        <c:majorTickMark val="none"/>
        <c:minorTickMark val="none"/>
        <c:tickLblPos val="nextTo"/>
        <c:spPr>
          <a:noFill/>
          <a:ln w="9525">
            <a:noFill/>
          </a:ln>
        </c:spPr>
        <c:txPr>
          <a:bodyPr/>
          <a:lstStyle/>
          <a:p>
            <a:pPr>
              <a:defRPr b="1">
                <a:solidFill>
                  <a:srgbClr val="083763"/>
                </a:solidFill>
                <a:latin typeface="Calibri" panose="020F0502020204030204" pitchFamily="34" charset="0"/>
              </a:defRPr>
            </a:pPr>
            <a:endParaRPr lang="es-ES"/>
          </a:p>
        </c:txPr>
        <c:crossAx val="-2126928712"/>
        <c:crosses val="autoZero"/>
        <c:crossBetween val="between"/>
      </c:valAx>
      <c:spPr>
        <a:noFill/>
      </c:spPr>
    </c:plotArea>
    <c:legend>
      <c:legendPos val="b"/>
      <c:layout/>
      <c:overlay val="0"/>
      <c:txPr>
        <a:bodyPr/>
        <a:lstStyle/>
        <a:p>
          <a:pPr>
            <a:defRPr>
              <a:solidFill>
                <a:srgbClr val="083763"/>
              </a:solidFill>
            </a:defRPr>
          </a:pPr>
          <a:endParaRPr lang="es-ES"/>
        </a:p>
      </c:txPr>
    </c:legend>
    <c:plotVisOnly val="1"/>
    <c:dispBlanksAs val="gap"/>
    <c:showDLblsOverMax val="0"/>
  </c:chart>
  <c:spPr>
    <a:ln>
      <a:noFill/>
    </a:ln>
  </c:sp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solidFill>
                  <a:srgbClr val="083763"/>
                </a:solidFill>
              </a:defRPr>
            </a:pPr>
            <a:r>
              <a:rPr lang="es-MX" sz="1200">
                <a:solidFill>
                  <a:srgbClr val="083763"/>
                </a:solidFill>
              </a:rPr>
              <a:t>Proyección (Año 2030)</a:t>
            </a:r>
          </a:p>
        </c:rich>
      </c:tx>
      <c:layout/>
      <c:overlay val="0"/>
    </c:title>
    <c:autoTitleDeleted val="0"/>
    <c:plotArea>
      <c:layout>
        <c:manualLayout>
          <c:layoutTarget val="inner"/>
          <c:xMode val="edge"/>
          <c:yMode val="edge"/>
          <c:x val="0.0869458021165215"/>
          <c:y val="0.110828480694057"/>
          <c:w val="0.740547795362404"/>
          <c:h val="0.710287491687848"/>
        </c:manualLayout>
      </c:layout>
      <c:barChart>
        <c:barDir val="bar"/>
        <c:grouping val="clustered"/>
        <c:varyColors val="0"/>
        <c:ser>
          <c:idx val="1"/>
          <c:order val="0"/>
          <c:tx>
            <c:v>% Mujeres</c:v>
          </c:tx>
          <c:spPr>
            <a:solidFill>
              <a:srgbClr val="7F7F7F"/>
            </a:solidFill>
          </c:spPr>
          <c:invertIfNegative val="0"/>
          <c:cat>
            <c:strRef>
              <c:f>Oaxaca!$A$2:$A$19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Oaxaca!$J$2:$J$19</c:f>
              <c:numCache>
                <c:formatCode>0.0%</c:formatCode>
                <c:ptCount val="18"/>
                <c:pt idx="0">
                  <c:v>0.078136225455293</c:v>
                </c:pt>
                <c:pt idx="1">
                  <c:v>0.0796668646421582</c:v>
                </c:pt>
                <c:pt idx="2">
                  <c:v>0.0806964038707649</c:v>
                </c:pt>
                <c:pt idx="3">
                  <c:v>0.079238554222638</c:v>
                </c:pt>
                <c:pt idx="4">
                  <c:v>0.0759081484166918</c:v>
                </c:pt>
                <c:pt idx="5">
                  <c:v>0.0737155935975059</c:v>
                </c:pt>
                <c:pt idx="6">
                  <c:v>0.0736977065078676</c:v>
                </c:pt>
                <c:pt idx="7">
                  <c:v>0.0718820819214389</c:v>
                </c:pt>
                <c:pt idx="8">
                  <c:v>0.0660184325677824</c:v>
                </c:pt>
                <c:pt idx="9">
                  <c:v>0.061744716685052</c:v>
                </c:pt>
                <c:pt idx="10">
                  <c:v>0.0566636808747703</c:v>
                </c:pt>
                <c:pt idx="11">
                  <c:v>0.0505243753960702</c:v>
                </c:pt>
                <c:pt idx="12">
                  <c:v>0.0430493047420013</c:v>
                </c:pt>
                <c:pt idx="13">
                  <c:v>0.0351561065304857</c:v>
                </c:pt>
                <c:pt idx="14">
                  <c:v>0.0275559923657326</c:v>
                </c:pt>
                <c:pt idx="15">
                  <c:v>0.0196676494328709</c:v>
                </c:pt>
                <c:pt idx="16">
                  <c:v>0.0128999066767549</c:v>
                </c:pt>
                <c:pt idx="17">
                  <c:v>0.0137782560941218</c:v>
                </c:pt>
              </c:numCache>
            </c:numRef>
          </c:val>
          <c:extLst xmlns:c16r2="http://schemas.microsoft.com/office/drawing/2015/06/chart">
            <c:ext xmlns:c16="http://schemas.microsoft.com/office/drawing/2014/chart" uri="{C3380CC4-5D6E-409C-BE32-E72D297353CC}">
              <c16:uniqueId val="{00000000-27E7-42C9-AE36-A2BDD502391C}"/>
            </c:ext>
          </c:extLst>
        </c:ser>
        <c:ser>
          <c:idx val="0"/>
          <c:order val="1"/>
          <c:tx>
            <c:v>% Hombres</c:v>
          </c:tx>
          <c:spPr>
            <a:solidFill>
              <a:srgbClr val="083763"/>
            </a:solidFill>
            <a:scene3d>
              <a:camera prst="orthographicFront"/>
              <a:lightRig rig="threePt" dir="t"/>
            </a:scene3d>
            <a:sp3d/>
          </c:spPr>
          <c:invertIfNegative val="0"/>
          <c:cat>
            <c:strRef>
              <c:f>Oaxaca!$A$2:$A$19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Oaxaca!$H$2:$H$19</c:f>
              <c:numCache>
                <c:formatCode>0.0%</c:formatCode>
                <c:ptCount val="18"/>
                <c:pt idx="0">
                  <c:v>-0.0912574672097925</c:v>
                </c:pt>
                <c:pt idx="1">
                  <c:v>-0.0930748250868939</c:v>
                </c:pt>
                <c:pt idx="2">
                  <c:v>-0.0939510803916886</c:v>
                </c:pt>
                <c:pt idx="3">
                  <c:v>-0.0907580888243035</c:v>
                </c:pt>
                <c:pt idx="4">
                  <c:v>-0.0832437056861326</c:v>
                </c:pt>
                <c:pt idx="5">
                  <c:v>-0.0762817030804239</c:v>
                </c:pt>
                <c:pt idx="6">
                  <c:v>-0.0716266290056449</c:v>
                </c:pt>
                <c:pt idx="7">
                  <c:v>-0.0647448053260083</c:v>
                </c:pt>
                <c:pt idx="8">
                  <c:v>-0.0563782071763221</c:v>
                </c:pt>
                <c:pt idx="9">
                  <c:v>-0.0522336117053834</c:v>
                </c:pt>
                <c:pt idx="10">
                  <c:v>-0.0488051745587076</c:v>
                </c:pt>
                <c:pt idx="11">
                  <c:v>-0.0447585468166223</c:v>
                </c:pt>
                <c:pt idx="12">
                  <c:v>-0.0388259390002761</c:v>
                </c:pt>
                <c:pt idx="13">
                  <c:v>-0.0315442029648114</c:v>
                </c:pt>
                <c:pt idx="14">
                  <c:v>-0.0244049954704729</c:v>
                </c:pt>
                <c:pt idx="15">
                  <c:v>-0.0170500050419739</c:v>
                </c:pt>
                <c:pt idx="16">
                  <c:v>-0.0106827902785019</c:v>
                </c:pt>
                <c:pt idx="17">
                  <c:v>-0.0103782223760404</c:v>
                </c:pt>
              </c:numCache>
            </c:numRef>
          </c:val>
          <c:extLst xmlns:c16r2="http://schemas.microsoft.com/office/drawing/2015/06/chart">
            <c:ext xmlns:c16="http://schemas.microsoft.com/office/drawing/2014/chart" uri="{C3380CC4-5D6E-409C-BE32-E72D297353CC}">
              <c16:uniqueId val="{00000001-27E7-42C9-AE36-A2BDD502391C}"/>
            </c:ext>
          </c:extLst>
        </c:ser>
        <c:dLbls>
          <c:showLegendKey val="0"/>
          <c:showVal val="0"/>
          <c:showCatName val="0"/>
          <c:showSerName val="0"/>
          <c:showPercent val="0"/>
          <c:showBubbleSize val="0"/>
        </c:dLbls>
        <c:gapWidth val="150"/>
        <c:overlap val="100"/>
        <c:axId val="-2127539336"/>
        <c:axId val="-2088957544"/>
      </c:barChart>
      <c:catAx>
        <c:axId val="-2127539336"/>
        <c:scaling>
          <c:orientation val="minMax"/>
        </c:scaling>
        <c:delete val="0"/>
        <c:axPos val="l"/>
        <c:numFmt formatCode="General" sourceLinked="0"/>
        <c:majorTickMark val="none"/>
        <c:minorTickMark val="none"/>
        <c:tickLblPos val="high"/>
        <c:txPr>
          <a:bodyPr/>
          <a:lstStyle/>
          <a:p>
            <a:pPr>
              <a:defRPr b="1">
                <a:solidFill>
                  <a:srgbClr val="083763"/>
                </a:solidFill>
                <a:latin typeface="Calibri" panose="020F0502020204030204" pitchFamily="34" charset="0"/>
              </a:defRPr>
            </a:pPr>
            <a:endParaRPr lang="es-ES"/>
          </a:p>
        </c:txPr>
        <c:crossAx val="-2088957544"/>
        <c:crosses val="autoZero"/>
        <c:auto val="1"/>
        <c:lblAlgn val="ctr"/>
        <c:lblOffset val="100"/>
        <c:noMultiLvlLbl val="0"/>
      </c:catAx>
      <c:valAx>
        <c:axId val="-2088957544"/>
        <c:scaling>
          <c:orientation val="minMax"/>
          <c:min val="-0.1"/>
        </c:scaling>
        <c:delete val="0"/>
        <c:axPos val="b"/>
        <c:numFmt formatCode="0%;0%" sourceLinked="0"/>
        <c:majorTickMark val="none"/>
        <c:minorTickMark val="none"/>
        <c:tickLblPos val="nextTo"/>
        <c:spPr>
          <a:ln w="9525">
            <a:noFill/>
          </a:ln>
        </c:spPr>
        <c:txPr>
          <a:bodyPr/>
          <a:lstStyle/>
          <a:p>
            <a:pPr>
              <a:defRPr b="1">
                <a:solidFill>
                  <a:srgbClr val="083763"/>
                </a:solidFill>
                <a:latin typeface="Calibri" panose="020F0502020204030204" pitchFamily="34" charset="0"/>
              </a:defRPr>
            </a:pPr>
            <a:endParaRPr lang="es-ES"/>
          </a:p>
        </c:txPr>
        <c:crossAx val="-2127539336"/>
        <c:crosses val="autoZero"/>
        <c:crossBetween val="between"/>
      </c:valAx>
    </c:plotArea>
    <c:legend>
      <c:legendPos val="b"/>
      <c:layout/>
      <c:overlay val="0"/>
      <c:txPr>
        <a:bodyPr/>
        <a:lstStyle/>
        <a:p>
          <a:pPr>
            <a:defRPr>
              <a:solidFill>
                <a:srgbClr val="083763"/>
              </a:solidFill>
            </a:defRPr>
          </a:pPr>
          <a:endParaRPr lang="es-ES"/>
        </a:p>
      </c:txPr>
    </c:legend>
    <c:plotVisOnly val="1"/>
    <c:dispBlanksAs val="gap"/>
    <c:showDLblsOverMax val="0"/>
  </c:chart>
  <c:spPr>
    <a:ln>
      <a:noFill/>
    </a:ln>
  </c:sp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0167795089645458"/>
          <c:y val="0.0230216488092792"/>
          <c:w val="0.966440982070908"/>
          <c:h val="0.807463594879709"/>
        </c:manualLayout>
      </c:layout>
      <c:lineChart>
        <c:grouping val="standard"/>
        <c:varyColors val="0"/>
        <c:ser>
          <c:idx val="0"/>
          <c:order val="0"/>
          <c:tx>
            <c:v>PIB Anual</c:v>
          </c:tx>
          <c:spPr>
            <a:ln w="22225" cap="rnd">
              <a:solidFill>
                <a:schemeClr val="bg1">
                  <a:lumMod val="50000"/>
                </a:schemeClr>
              </a:solidFill>
              <a:round/>
            </a:ln>
            <a:effectLst/>
          </c:spPr>
          <c:marker>
            <c:symbol val="diamond"/>
            <c:size val="6"/>
            <c:spPr>
              <a:solidFill>
                <a:schemeClr val="bg1">
                  <a:lumMod val="50000"/>
                </a:schemeClr>
              </a:solidFill>
              <a:ln w="9525">
                <a:solidFill>
                  <a:schemeClr val="bg1">
                    <a:lumMod val="50000"/>
                  </a:schemeClr>
                </a:solidFill>
                <a:round/>
              </a:ln>
              <a:effectLst/>
            </c:spPr>
          </c:marker>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83763"/>
                    </a:solidFill>
                    <a:latin typeface="+mn-lt"/>
                    <a:ea typeface="+mn-ea"/>
                    <a:cs typeface="+mn-cs"/>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w="19050" cap="rnd">
                <a:solidFill>
                  <a:schemeClr val="accent1">
                    <a:lumMod val="50000"/>
                  </a:schemeClr>
                </a:solidFill>
                <a:prstDash val="sysDash"/>
              </a:ln>
              <a:effectLst/>
            </c:spPr>
            <c:trendlineType val="exp"/>
            <c:dispRSqr val="0"/>
            <c:dispEq val="0"/>
          </c:trendline>
          <c:cat>
            <c:numRef>
              <c:f>'Serie completa'!$A$11:$A$21</c:f>
              <c:numCache>
                <c:formatCode>General</c:formatCode>
                <c:ptCount val="11"/>
                <c:pt idx="0">
                  <c:v>2003.0</c:v>
                </c:pt>
                <c:pt idx="1">
                  <c:v>2004.0</c:v>
                </c:pt>
                <c:pt idx="2">
                  <c:v>2005.0</c:v>
                </c:pt>
                <c:pt idx="3">
                  <c:v>2006.0</c:v>
                </c:pt>
                <c:pt idx="4">
                  <c:v>2007.0</c:v>
                </c:pt>
                <c:pt idx="5">
                  <c:v>2008.0</c:v>
                </c:pt>
                <c:pt idx="6">
                  <c:v>2009.0</c:v>
                </c:pt>
                <c:pt idx="7">
                  <c:v>2010.0</c:v>
                </c:pt>
                <c:pt idx="8">
                  <c:v>2011.0</c:v>
                </c:pt>
                <c:pt idx="9">
                  <c:v>2012.0</c:v>
                </c:pt>
                <c:pt idx="10">
                  <c:v>2013.0</c:v>
                </c:pt>
              </c:numCache>
            </c:numRef>
          </c:cat>
          <c:val>
            <c:numRef>
              <c:f>'Serie completa'!$B$11:$B$21</c:f>
              <c:numCache>
                <c:formatCode>General</c:formatCode>
                <c:ptCount val="11"/>
                <c:pt idx="0">
                  <c:v>1.6587791577584</c:v>
                </c:pt>
                <c:pt idx="1">
                  <c:v>1.6487486195578</c:v>
                </c:pt>
                <c:pt idx="2">
                  <c:v>1.6183315679016</c:v>
                </c:pt>
                <c:pt idx="3">
                  <c:v>1.5636028659436</c:v>
                </c:pt>
                <c:pt idx="4">
                  <c:v>1.5428648666781</c:v>
                </c:pt>
                <c:pt idx="5">
                  <c:v>1.5400869180204</c:v>
                </c:pt>
                <c:pt idx="6">
                  <c:v>1.6011092244141</c:v>
                </c:pt>
                <c:pt idx="7">
                  <c:v>1.5515659509377</c:v>
                </c:pt>
                <c:pt idx="8">
                  <c:v>1.560964673751</c:v>
                </c:pt>
                <c:pt idx="9">
                  <c:v>1.5414960709932</c:v>
                </c:pt>
                <c:pt idx="10">
                  <c:v>1.5615880139537</c:v>
                </c:pt>
              </c:numCache>
            </c:numRef>
          </c:val>
          <c:smooth val="0"/>
          <c:extLst xmlns:c16r2="http://schemas.microsoft.com/office/drawing/2015/06/chart">
            <c:ext xmlns:c16="http://schemas.microsoft.com/office/drawing/2014/chart" uri="{C3380CC4-5D6E-409C-BE32-E72D297353CC}">
              <c16:uniqueId val="{00000000-FF8A-47A8-BEA6-D67DF5D0D08E}"/>
            </c:ext>
          </c:extLst>
        </c:ser>
        <c:dLbls>
          <c:showLegendKey val="0"/>
          <c:showVal val="0"/>
          <c:showCatName val="0"/>
          <c:showSerName val="0"/>
          <c:showPercent val="0"/>
          <c:showBubbleSize val="0"/>
        </c:dLbls>
        <c:marker val="1"/>
        <c:smooth val="0"/>
        <c:axId val="-2009833192"/>
        <c:axId val="-2009725384"/>
      </c:lineChart>
      <c:catAx>
        <c:axId val="-20098331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cap="all" spc="120" normalizeH="0" baseline="0">
                <a:solidFill>
                  <a:srgbClr val="083763"/>
                </a:solidFill>
                <a:latin typeface="+mn-lt"/>
                <a:ea typeface="+mn-ea"/>
                <a:cs typeface="+mn-cs"/>
              </a:defRPr>
            </a:pPr>
            <a:endParaRPr lang="es-ES"/>
          </a:p>
        </c:txPr>
        <c:crossAx val="-2009725384"/>
        <c:crosses val="autoZero"/>
        <c:auto val="1"/>
        <c:lblAlgn val="ctr"/>
        <c:lblOffset val="100"/>
        <c:noMultiLvlLbl val="0"/>
      </c:catAx>
      <c:valAx>
        <c:axId val="-2009725384"/>
        <c:scaling>
          <c:orientation val="minMax"/>
        </c:scaling>
        <c:delete val="1"/>
        <c:axPos val="l"/>
        <c:numFmt formatCode="General" sourceLinked="1"/>
        <c:majorTickMark val="none"/>
        <c:minorTickMark val="none"/>
        <c:tickLblPos val="nextTo"/>
        <c:crossAx val="-2009833192"/>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s-ES"/>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'Hab. y Crecimiento Pob.'!$G$3</c:f>
              <c:strCache>
                <c:ptCount val="1"/>
                <c:pt idx="0">
                  <c:v>Número de Habitantes</c:v>
                </c:pt>
              </c:strCache>
            </c:strRef>
          </c:tx>
          <c:spPr>
            <a:solidFill>
              <a:schemeClr val="accent1">
                <a:lumMod val="50000"/>
              </a:schemeClr>
            </a:solidFill>
            <a:ln>
              <a:noFill/>
            </a:ln>
            <a:effectLst/>
          </c:spPr>
          <c:invertIfNegative val="0"/>
          <c:dPt>
            <c:idx val="0"/>
            <c:invertIfNegative val="0"/>
            <c:bubble3D val="0"/>
            <c:spPr>
              <a:solidFill>
                <a:schemeClr val="accent1">
                  <a:lumMod val="50000"/>
                </a:schemeClr>
              </a:solidFill>
              <a:ln>
                <a:noFill/>
              </a:ln>
              <a:effectLst/>
            </c:spPr>
          </c:dPt>
          <c:cat>
            <c:numRef>
              <c:f>'Hab. y Crecimiento Pob.'!$B$4:$B$11</c:f>
              <c:numCache>
                <c:formatCode>General</c:formatCode>
                <c:ptCount val="8"/>
                <c:pt idx="0">
                  <c:v>1990.0</c:v>
                </c:pt>
                <c:pt idx="1">
                  <c:v>1995.0</c:v>
                </c:pt>
                <c:pt idx="2">
                  <c:v>2000.0</c:v>
                </c:pt>
                <c:pt idx="3">
                  <c:v>2005.0</c:v>
                </c:pt>
                <c:pt idx="4">
                  <c:v>2010.0</c:v>
                </c:pt>
                <c:pt idx="5">
                  <c:v>2015.0</c:v>
                </c:pt>
                <c:pt idx="6">
                  <c:v>2020.0</c:v>
                </c:pt>
                <c:pt idx="7">
                  <c:v>2025.0</c:v>
                </c:pt>
              </c:numCache>
            </c:numRef>
          </c:cat>
          <c:val>
            <c:numRef>
              <c:f>'Hab. y Crecimiento Pob.'!$G$4:$G$11</c:f>
              <c:numCache>
                <c:formatCode>#,##0</c:formatCode>
                <c:ptCount val="8"/>
                <c:pt idx="0">
                  <c:v>1.501744E6</c:v>
                </c:pt>
                <c:pt idx="1">
                  <c:v>1.748769E6</c:v>
                </c:pt>
                <c:pt idx="2">
                  <c:v>1.891829E6</c:v>
                </c:pt>
                <c:pt idx="3">
                  <c:v>1.989969E6</c:v>
                </c:pt>
                <c:pt idx="4">
                  <c:v>2.238603E6</c:v>
                </c:pt>
                <c:pt idx="5">
                  <c:v>2.38389965875642E6</c:v>
                </c:pt>
                <c:pt idx="6">
                  <c:v>2.49855776855491E6</c:v>
                </c:pt>
                <c:pt idx="7">
                  <c:v>2.59988372507465E6</c:v>
                </c:pt>
              </c:numCache>
            </c:numRef>
          </c:val>
        </c:ser>
        <c:dLbls>
          <c:showLegendKey val="0"/>
          <c:showVal val="0"/>
          <c:showCatName val="0"/>
          <c:showSerName val="0"/>
          <c:showPercent val="0"/>
          <c:showBubbleSize val="0"/>
        </c:dLbls>
        <c:gapWidth val="60"/>
        <c:axId val="-2089038936"/>
        <c:axId val="-2089042024"/>
      </c:barChart>
      <c:lineChart>
        <c:grouping val="standard"/>
        <c:varyColors val="0"/>
        <c:ser>
          <c:idx val="0"/>
          <c:order val="0"/>
          <c:tx>
            <c:strRef>
              <c:f>'Hab. y Crecimiento Pob.'!$H$3</c:f>
              <c:strCache>
                <c:ptCount val="1"/>
                <c:pt idx="0">
                  <c:v>Crecimiento Anual</c:v>
                </c:pt>
              </c:strCache>
            </c:strRef>
          </c:tx>
          <c:spPr>
            <a:ln w="31750" cap="rnd">
              <a:solidFill>
                <a:schemeClr val="bg1">
                  <a:lumMod val="50000"/>
                </a:schemeClr>
              </a:solidFill>
              <a:round/>
            </a:ln>
            <a:effectLst/>
          </c:spPr>
          <c:marker>
            <c:symbol val="none"/>
          </c:marker>
          <c:dPt>
            <c:idx val="1"/>
            <c:bubble3D val="0"/>
            <c:spPr>
              <a:ln w="31750" cap="rnd">
                <a:solidFill>
                  <a:schemeClr val="bg1">
                    <a:lumMod val="50000"/>
                  </a:schemeClr>
                </a:solidFill>
                <a:round/>
              </a:ln>
              <a:effectLst/>
            </c:spPr>
          </c:dPt>
          <c:cat>
            <c:numRef>
              <c:f>'Hab. y Crecimiento Pob.'!$B$4:$B$11</c:f>
              <c:numCache>
                <c:formatCode>General</c:formatCode>
                <c:ptCount val="8"/>
                <c:pt idx="0">
                  <c:v>1990.0</c:v>
                </c:pt>
                <c:pt idx="1">
                  <c:v>1995.0</c:v>
                </c:pt>
                <c:pt idx="2">
                  <c:v>2000.0</c:v>
                </c:pt>
                <c:pt idx="3">
                  <c:v>2005.0</c:v>
                </c:pt>
                <c:pt idx="4">
                  <c:v>2010.0</c:v>
                </c:pt>
                <c:pt idx="5">
                  <c:v>2015.0</c:v>
                </c:pt>
                <c:pt idx="6">
                  <c:v>2020.0</c:v>
                </c:pt>
                <c:pt idx="7">
                  <c:v>2025.0</c:v>
                </c:pt>
              </c:numCache>
            </c:numRef>
          </c:cat>
          <c:val>
            <c:numRef>
              <c:f>'Hab. y Crecimiento Pob.'!$H$4:$H$11</c:f>
              <c:numCache>
                <c:formatCode>0.0%</c:formatCode>
                <c:ptCount val="8"/>
                <c:pt idx="0" formatCode="0%">
                  <c:v>0.0</c:v>
                </c:pt>
                <c:pt idx="1">
                  <c:v>0.14125650671987</c:v>
                </c:pt>
                <c:pt idx="2">
                  <c:v>0.0756199423943707</c:v>
                </c:pt>
                <c:pt idx="3">
                  <c:v>0.0493173511748173</c:v>
                </c:pt>
                <c:pt idx="4">
                  <c:v>0.111066589296986</c:v>
                </c:pt>
                <c:pt idx="5">
                  <c:v>0.0609491503649189</c:v>
                </c:pt>
                <c:pt idx="6">
                  <c:v>0.0458897173567463</c:v>
                </c:pt>
                <c:pt idx="7">
                  <c:v>0.0389732646666061</c:v>
                </c:pt>
              </c:numCache>
            </c:numRef>
          </c:val>
          <c:smooth val="0"/>
        </c:ser>
        <c:dLbls>
          <c:showLegendKey val="0"/>
          <c:showVal val="0"/>
          <c:showCatName val="0"/>
          <c:showSerName val="0"/>
          <c:showPercent val="0"/>
          <c:showBubbleSize val="0"/>
        </c:dLbls>
        <c:marker val="1"/>
        <c:smooth val="0"/>
        <c:axId val="-2089050728"/>
        <c:axId val="-2089048920"/>
      </c:lineChart>
      <c:catAx>
        <c:axId val="-208903893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crossAx val="-2089042024"/>
        <c:crosses val="autoZero"/>
        <c:auto val="1"/>
        <c:lblAlgn val="ctr"/>
        <c:lblOffset val="100"/>
        <c:noMultiLvlLbl val="0"/>
      </c:catAx>
      <c:valAx>
        <c:axId val="-208904202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crossAx val="-2089038936"/>
        <c:crosses val="autoZero"/>
        <c:crossBetween val="between"/>
      </c:valAx>
      <c:valAx>
        <c:axId val="-208904892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crossAx val="-2089050728"/>
        <c:crosses val="max"/>
        <c:crossBetween val="between"/>
      </c:valAx>
      <c:catAx>
        <c:axId val="-2089050728"/>
        <c:scaling>
          <c:orientation val="minMax"/>
        </c:scaling>
        <c:delete val="1"/>
        <c:axPos val="b"/>
        <c:numFmt formatCode="General" sourceLinked="1"/>
        <c:majorTickMark val="none"/>
        <c:minorTickMark val="none"/>
        <c:tickLblPos val="nextTo"/>
        <c:crossAx val="-2089048920"/>
        <c:crosses val="autoZero"/>
        <c:auto val="1"/>
        <c:lblAlgn val="ctr"/>
        <c:lblOffset val="100"/>
        <c:noMultiLvlLbl val="0"/>
      </c:cat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rgbClr val="083763"/>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solidFill>
                  <a:srgbClr val="083763"/>
                </a:solidFill>
              </a:defRPr>
            </a:pPr>
            <a:r>
              <a:rPr lang="es-MX" sz="1200">
                <a:solidFill>
                  <a:srgbClr val="083763"/>
                </a:solidFill>
              </a:rPr>
              <a:t>Actual (Año</a:t>
            </a:r>
            <a:r>
              <a:rPr lang="es-MX" sz="1200" baseline="0">
                <a:solidFill>
                  <a:srgbClr val="083763"/>
                </a:solidFill>
              </a:rPr>
              <a:t> </a:t>
            </a:r>
            <a:r>
              <a:rPr lang="es-MX" sz="1200">
                <a:solidFill>
                  <a:srgbClr val="083763"/>
                </a:solidFill>
              </a:rPr>
              <a:t>2015)</a:t>
            </a:r>
          </a:p>
        </c:rich>
      </c:tx>
      <c:layout/>
      <c:overlay val="0"/>
    </c:title>
    <c:autoTitleDeleted val="0"/>
    <c:plotArea>
      <c:layout>
        <c:manualLayout>
          <c:layoutTarget val="inner"/>
          <c:xMode val="edge"/>
          <c:yMode val="edge"/>
          <c:x val="0.0502201010681088"/>
          <c:y val="0.103824127101422"/>
          <c:w val="0.835437595449058"/>
          <c:h val="0.72360095483169"/>
        </c:manualLayout>
      </c:layout>
      <c:barChart>
        <c:barDir val="bar"/>
        <c:grouping val="stacked"/>
        <c:varyColors val="0"/>
        <c:ser>
          <c:idx val="0"/>
          <c:order val="0"/>
          <c:tx>
            <c:strRef>
              <c:f>'Población Tabasco'!$C$231</c:f>
              <c:strCache>
                <c:ptCount val="1"/>
                <c:pt idx="0">
                  <c:v>%Hombres</c:v>
                </c:pt>
              </c:strCache>
            </c:strRef>
          </c:tx>
          <c:spPr>
            <a:solidFill>
              <a:schemeClr val="accent1">
                <a:lumMod val="50000"/>
              </a:schemeClr>
            </a:solidFill>
          </c:spPr>
          <c:invertIfNegative val="0"/>
          <c:cat>
            <c:strRef>
              <c:f>'Población Tabasco'!$A$232:$A$249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'Población Tabasco'!$C$232:$C$249</c:f>
              <c:numCache>
                <c:formatCode>0.0%</c:formatCode>
                <c:ptCount val="18"/>
                <c:pt idx="0">
                  <c:v>-0.0484720201268756</c:v>
                </c:pt>
                <c:pt idx="1">
                  <c:v>-0.0483486945551358</c:v>
                </c:pt>
                <c:pt idx="2">
                  <c:v>-0.0484936748966975</c:v>
                </c:pt>
                <c:pt idx="3">
                  <c:v>-0.0475990507308275</c:v>
                </c:pt>
                <c:pt idx="4">
                  <c:v>-0.0447789626939349</c:v>
                </c:pt>
                <c:pt idx="5">
                  <c:v>-0.040605649374232</c:v>
                </c:pt>
                <c:pt idx="6">
                  <c:v>-0.0370784652609986</c:v>
                </c:pt>
                <c:pt idx="7">
                  <c:v>-0.0343456477122378</c:v>
                </c:pt>
                <c:pt idx="8">
                  <c:v>-0.0312209539011493</c:v>
                </c:pt>
                <c:pt idx="9">
                  <c:v>-0.027461010454115</c:v>
                </c:pt>
                <c:pt idx="10">
                  <c:v>-0.023073565187031</c:v>
                </c:pt>
                <c:pt idx="11">
                  <c:v>-0.018666238636121</c:v>
                </c:pt>
                <c:pt idx="12">
                  <c:v>-0.0139582755531303</c:v>
                </c:pt>
                <c:pt idx="13">
                  <c:v>-0.00982006328448442</c:v>
                </c:pt>
                <c:pt idx="14">
                  <c:v>-0.00697540490027816</c:v>
                </c:pt>
                <c:pt idx="15">
                  <c:v>-0.00493316391866465</c:v>
                </c:pt>
                <c:pt idx="16">
                  <c:v>-0.00317837832424297</c:v>
                </c:pt>
                <c:pt idx="17">
                  <c:v>-0.00262129255952854</c:v>
                </c:pt>
              </c:numCache>
            </c:numRef>
          </c:val>
        </c:ser>
        <c:ser>
          <c:idx val="1"/>
          <c:order val="1"/>
          <c:tx>
            <c:strRef>
              <c:f>'Población Tabasco'!$E$231</c:f>
              <c:strCache>
                <c:ptCount val="1"/>
                <c:pt idx="0">
                  <c:v>%Mujeres</c:v>
                </c:pt>
              </c:strCache>
            </c:strRef>
          </c:tx>
          <c:spPr>
            <a:solidFill>
              <a:schemeClr val="bg1">
                <a:lumMod val="50000"/>
              </a:schemeClr>
            </a:solidFill>
          </c:spPr>
          <c:invertIfNegative val="0"/>
          <c:cat>
            <c:strRef>
              <c:f>'Población Tabasco'!$A$232:$A$249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'Población Tabasco'!$E$232:$E$249</c:f>
              <c:numCache>
                <c:formatCode>0.0%</c:formatCode>
                <c:ptCount val="18"/>
                <c:pt idx="0">
                  <c:v>0.0460932675311886</c:v>
                </c:pt>
                <c:pt idx="1">
                  <c:v>0.0460054294835223</c:v>
                </c:pt>
                <c:pt idx="2">
                  <c:v>0.0465293438213773</c:v>
                </c:pt>
                <c:pt idx="3">
                  <c:v>0.0464314025601068</c:v>
                </c:pt>
                <c:pt idx="4">
                  <c:v>0.0459026468099347</c:v>
                </c:pt>
                <c:pt idx="5">
                  <c:v>0.0441556578785972</c:v>
                </c:pt>
                <c:pt idx="6">
                  <c:v>0.0421251440085205</c:v>
                </c:pt>
                <c:pt idx="7">
                  <c:v>0.0392724290064541</c:v>
                </c:pt>
                <c:pt idx="8">
                  <c:v>0.034795163192375</c:v>
                </c:pt>
                <c:pt idx="9">
                  <c:v>0.0295576272113823</c:v>
                </c:pt>
                <c:pt idx="10">
                  <c:v>0.0242093169163245</c:v>
                </c:pt>
                <c:pt idx="11">
                  <c:v>0.019361706299697</c:v>
                </c:pt>
                <c:pt idx="12">
                  <c:v>0.0144699591195606</c:v>
                </c:pt>
                <c:pt idx="13">
                  <c:v>0.0103295797937928</c:v>
                </c:pt>
                <c:pt idx="14">
                  <c:v>0.00748704524683521</c:v>
                </c:pt>
                <c:pt idx="15">
                  <c:v>0.00531465634073758</c:v>
                </c:pt>
                <c:pt idx="16">
                  <c:v>0.00338841422925242</c:v>
                </c:pt>
                <c:pt idx="17">
                  <c:v>0.00294069848065626</c:v>
                </c:pt>
              </c:numCache>
            </c:numRef>
          </c:val>
        </c:ser>
        <c:dLbls>
          <c:showLegendKey val="0"/>
          <c:showVal val="0"/>
          <c:showCatName val="0"/>
          <c:showSerName val="0"/>
          <c:showPercent val="0"/>
          <c:showBubbleSize val="0"/>
        </c:dLbls>
        <c:gapWidth val="150"/>
        <c:overlap val="100"/>
        <c:axId val="-2089089032"/>
        <c:axId val="-2089095640"/>
      </c:barChart>
      <c:catAx>
        <c:axId val="-2089089032"/>
        <c:scaling>
          <c:orientation val="minMax"/>
        </c:scaling>
        <c:delete val="0"/>
        <c:axPos val="l"/>
        <c:numFmt formatCode="General" sourceLinked="0"/>
        <c:majorTickMark val="none"/>
        <c:minorTickMark val="none"/>
        <c:tickLblPos val="high"/>
        <c:txPr>
          <a:bodyPr/>
          <a:lstStyle/>
          <a:p>
            <a:pPr>
              <a:defRPr b="1">
                <a:solidFill>
                  <a:srgbClr val="083763"/>
                </a:solidFill>
                <a:latin typeface="Calibri" panose="020F0502020204030204" pitchFamily="34" charset="0"/>
              </a:defRPr>
            </a:pPr>
            <a:endParaRPr lang="es-ES"/>
          </a:p>
        </c:txPr>
        <c:crossAx val="-2089095640"/>
        <c:crosses val="autoZero"/>
        <c:auto val="1"/>
        <c:lblAlgn val="ctr"/>
        <c:lblOffset val="100"/>
        <c:noMultiLvlLbl val="0"/>
      </c:catAx>
      <c:valAx>
        <c:axId val="-2089095640"/>
        <c:scaling>
          <c:orientation val="minMax"/>
          <c:max val="0.05"/>
          <c:min val="-0.05"/>
        </c:scaling>
        <c:delete val="0"/>
        <c:axPos val="b"/>
        <c:numFmt formatCode="0%;0%" sourceLinked="0"/>
        <c:majorTickMark val="none"/>
        <c:minorTickMark val="none"/>
        <c:tickLblPos val="nextTo"/>
        <c:spPr>
          <a:ln w="9525">
            <a:noFill/>
          </a:ln>
        </c:spPr>
        <c:txPr>
          <a:bodyPr/>
          <a:lstStyle/>
          <a:p>
            <a:pPr>
              <a:defRPr b="1">
                <a:solidFill>
                  <a:srgbClr val="083763"/>
                </a:solidFill>
                <a:latin typeface="Calibri" panose="020F0502020204030204" pitchFamily="34" charset="0"/>
              </a:defRPr>
            </a:pPr>
            <a:endParaRPr lang="es-ES"/>
          </a:p>
        </c:txPr>
        <c:crossAx val="-2089089032"/>
        <c:crosses val="autoZero"/>
        <c:crossBetween val="between"/>
      </c:valAx>
    </c:plotArea>
    <c:legend>
      <c:legendPos val="b"/>
      <c:layout/>
      <c:overlay val="0"/>
      <c:txPr>
        <a:bodyPr/>
        <a:lstStyle/>
        <a:p>
          <a:pPr>
            <a:defRPr b="1">
              <a:solidFill>
                <a:srgbClr val="083763"/>
              </a:solidFill>
              <a:latin typeface="Calibri" panose="020F0502020204030204" pitchFamily="34" charset="0"/>
            </a:defRPr>
          </a:pPr>
          <a:endParaRPr lang="es-ES"/>
        </a:p>
      </c:txPr>
    </c:legend>
    <c:plotVisOnly val="1"/>
    <c:dispBlanksAs val="gap"/>
    <c:showDLblsOverMax val="0"/>
  </c:chart>
  <c:spPr>
    <a:ln>
      <a:noFill/>
    </a:ln>
  </c:sp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solidFill>
                  <a:schemeClr val="accent1">
                    <a:lumMod val="50000"/>
                  </a:schemeClr>
                </a:solidFill>
              </a:defRPr>
            </a:pPr>
            <a:r>
              <a:rPr lang="es-MX" sz="1200">
                <a:solidFill>
                  <a:schemeClr val="accent1">
                    <a:lumMod val="50000"/>
                  </a:schemeClr>
                </a:solidFill>
              </a:rPr>
              <a:t>Proyección (Año</a:t>
            </a:r>
            <a:r>
              <a:rPr lang="es-MX" sz="1200" baseline="0">
                <a:solidFill>
                  <a:schemeClr val="accent1">
                    <a:lumMod val="50000"/>
                  </a:schemeClr>
                </a:solidFill>
              </a:rPr>
              <a:t> </a:t>
            </a:r>
            <a:r>
              <a:rPr lang="es-MX" sz="1200">
                <a:solidFill>
                  <a:schemeClr val="accent1">
                    <a:lumMod val="50000"/>
                  </a:schemeClr>
                </a:solidFill>
              </a:rPr>
              <a:t>2030)</a:t>
            </a:r>
          </a:p>
        </c:rich>
      </c:tx>
      <c:layout/>
      <c:overlay val="0"/>
    </c:title>
    <c:autoTitleDeleted val="0"/>
    <c:plotArea>
      <c:layout>
        <c:manualLayout>
          <c:layoutTarget val="inner"/>
          <c:xMode val="edge"/>
          <c:yMode val="edge"/>
          <c:x val="0.0477222222222222"/>
          <c:y val="0.135314953356676"/>
          <c:w val="0.843622703412074"/>
          <c:h val="0.698149249910175"/>
        </c:manualLayout>
      </c:layout>
      <c:barChart>
        <c:barDir val="bar"/>
        <c:grouping val="stacked"/>
        <c:varyColors val="0"/>
        <c:ser>
          <c:idx val="0"/>
          <c:order val="0"/>
          <c:tx>
            <c:strRef>
              <c:f>'Población Tabasco'!$H$231</c:f>
              <c:strCache>
                <c:ptCount val="1"/>
                <c:pt idx="0">
                  <c:v>%Hombres</c:v>
                </c:pt>
              </c:strCache>
            </c:strRef>
          </c:tx>
          <c:spPr>
            <a:solidFill>
              <a:schemeClr val="accent1">
                <a:lumMod val="50000"/>
              </a:schemeClr>
            </a:solidFill>
          </c:spPr>
          <c:invertIfNegative val="0"/>
          <c:cat>
            <c:strRef>
              <c:f>'Población Tabasco'!$A$232:$A$249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'Población Tabasco'!$H$232:$H$249</c:f>
              <c:numCache>
                <c:formatCode>0.00%</c:formatCode>
                <c:ptCount val="18"/>
                <c:pt idx="0">
                  <c:v>-0.0397963615796491</c:v>
                </c:pt>
                <c:pt idx="1">
                  <c:v>-0.0398918558688751</c:v>
                </c:pt>
                <c:pt idx="2">
                  <c:v>-0.0403307858225281</c:v>
                </c:pt>
                <c:pt idx="3">
                  <c:v>-0.040344509023906</c:v>
                </c:pt>
                <c:pt idx="4">
                  <c:v>-0.0396237674725899</c:v>
                </c:pt>
                <c:pt idx="5" formatCode="0.0%">
                  <c:v>-0.0386541074591626</c:v>
                </c:pt>
                <c:pt idx="6" formatCode="0.0%">
                  <c:v>-0.0374549714276325</c:v>
                </c:pt>
                <c:pt idx="7" formatCode="0.0%">
                  <c:v>-0.0354453450675914</c:v>
                </c:pt>
                <c:pt idx="8" formatCode="0.0%">
                  <c:v>-0.0323981073908667</c:v>
                </c:pt>
                <c:pt idx="9" formatCode="0.0%">
                  <c:v>-0.0296706318508562</c:v>
                </c:pt>
                <c:pt idx="10" formatCode="0.0%">
                  <c:v>-0.0273214787198379</c:v>
                </c:pt>
                <c:pt idx="11" formatCode="0.0%">
                  <c:v>-0.0243710424839521</c:v>
                </c:pt>
                <c:pt idx="12" formatCode="0.0%">
                  <c:v>-0.0206306365493457</c:v>
                </c:pt>
                <c:pt idx="13" formatCode="0.0%">
                  <c:v>-0.0162393828474653</c:v>
                </c:pt>
                <c:pt idx="14" formatCode="0.0%">
                  <c:v>-0.0118555250169803</c:v>
                </c:pt>
                <c:pt idx="15" formatCode="0.0%">
                  <c:v>-0.00760622750838457</c:v>
                </c:pt>
                <c:pt idx="16" formatCode="0.0%">
                  <c:v>-0.00428004322194242</c:v>
                </c:pt>
                <c:pt idx="17" formatCode="0.0%">
                  <c:v>-0.00365399882933767</c:v>
                </c:pt>
              </c:numCache>
            </c:numRef>
          </c:val>
        </c:ser>
        <c:ser>
          <c:idx val="1"/>
          <c:order val="1"/>
          <c:tx>
            <c:strRef>
              <c:f>'Población Tabasco'!$J$231</c:f>
              <c:strCache>
                <c:ptCount val="1"/>
                <c:pt idx="0">
                  <c:v>%Mujeres</c:v>
                </c:pt>
              </c:strCache>
            </c:strRef>
          </c:tx>
          <c:spPr>
            <a:solidFill>
              <a:schemeClr val="bg1">
                <a:lumMod val="50000"/>
              </a:schemeClr>
            </a:solidFill>
          </c:spPr>
          <c:invertIfNegative val="0"/>
          <c:cat>
            <c:strRef>
              <c:f>'Población Tabasco'!$A$232:$A$249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'Población Tabasco'!$J$232:$J$249</c:f>
              <c:numCache>
                <c:formatCode>0.0%</c:formatCode>
                <c:ptCount val="18"/>
                <c:pt idx="0">
                  <c:v>0.0378131450850659</c:v>
                </c:pt>
                <c:pt idx="1">
                  <c:v>0.0378390021617977</c:v>
                </c:pt>
                <c:pt idx="2">
                  <c:v>0.0382970072646357</c:v>
                </c:pt>
                <c:pt idx="3">
                  <c:v>0.0385207419769197</c:v>
                </c:pt>
                <c:pt idx="4">
                  <c:v>0.0382803111908475</c:v>
                </c:pt>
                <c:pt idx="5">
                  <c:v>0.038044311514312</c:v>
                </c:pt>
                <c:pt idx="6">
                  <c:v>0.0378037100779715</c:v>
                </c:pt>
                <c:pt idx="7">
                  <c:v>0.0377481108284617</c:v>
                </c:pt>
                <c:pt idx="8">
                  <c:v>0.0366611184269426</c:v>
                </c:pt>
                <c:pt idx="9">
                  <c:v>0.0350608912217549</c:v>
                </c:pt>
                <c:pt idx="10">
                  <c:v>0.0325009092571113</c:v>
                </c:pt>
                <c:pt idx="11">
                  <c:v>0.028343976809335</c:v>
                </c:pt>
                <c:pt idx="12">
                  <c:v>0.0233491121863178</c:v>
                </c:pt>
                <c:pt idx="13">
                  <c:v>0.0181524201973629</c:v>
                </c:pt>
                <c:pt idx="14">
                  <c:v>0.0133506276009263</c:v>
                </c:pt>
                <c:pt idx="15">
                  <c:v>0.00876930184143541</c:v>
                </c:pt>
                <c:pt idx="16">
                  <c:v>0.00515207840273757</c:v>
                </c:pt>
                <c:pt idx="17">
                  <c:v>0.00474444581516139</c:v>
                </c:pt>
              </c:numCache>
            </c:numRef>
          </c:val>
        </c:ser>
        <c:dLbls>
          <c:showLegendKey val="0"/>
          <c:showVal val="0"/>
          <c:showCatName val="0"/>
          <c:showSerName val="0"/>
          <c:showPercent val="0"/>
          <c:showBubbleSize val="0"/>
        </c:dLbls>
        <c:gapWidth val="150"/>
        <c:overlap val="100"/>
        <c:axId val="-2089124872"/>
        <c:axId val="-2089121720"/>
      </c:barChart>
      <c:catAx>
        <c:axId val="-2089124872"/>
        <c:scaling>
          <c:orientation val="minMax"/>
        </c:scaling>
        <c:delete val="0"/>
        <c:axPos val="l"/>
        <c:numFmt formatCode="General" sourceLinked="0"/>
        <c:majorTickMark val="none"/>
        <c:minorTickMark val="none"/>
        <c:tickLblPos val="high"/>
        <c:txPr>
          <a:bodyPr/>
          <a:lstStyle/>
          <a:p>
            <a:pPr>
              <a:defRPr b="1">
                <a:solidFill>
                  <a:srgbClr val="083763"/>
                </a:solidFill>
                <a:latin typeface="Calibri" panose="020F0502020204030204" pitchFamily="34" charset="0"/>
              </a:defRPr>
            </a:pPr>
            <a:endParaRPr lang="es-ES"/>
          </a:p>
        </c:txPr>
        <c:crossAx val="-2089121720"/>
        <c:crosses val="autoZero"/>
        <c:auto val="1"/>
        <c:lblAlgn val="ctr"/>
        <c:lblOffset val="100"/>
        <c:noMultiLvlLbl val="0"/>
      </c:catAx>
      <c:valAx>
        <c:axId val="-2089121720"/>
        <c:scaling>
          <c:orientation val="minMax"/>
          <c:max val="0.04"/>
          <c:min val="-0.04"/>
        </c:scaling>
        <c:delete val="0"/>
        <c:axPos val="b"/>
        <c:numFmt formatCode="0%;0%" sourceLinked="0"/>
        <c:majorTickMark val="none"/>
        <c:minorTickMark val="none"/>
        <c:tickLblPos val="nextTo"/>
        <c:spPr>
          <a:ln w="9525">
            <a:noFill/>
          </a:ln>
        </c:spPr>
        <c:txPr>
          <a:bodyPr/>
          <a:lstStyle/>
          <a:p>
            <a:pPr>
              <a:defRPr b="1">
                <a:solidFill>
                  <a:srgbClr val="083763"/>
                </a:solidFill>
                <a:latin typeface="Calibri" panose="020F0502020204030204" pitchFamily="34" charset="0"/>
              </a:defRPr>
            </a:pPr>
            <a:endParaRPr lang="es-ES"/>
          </a:p>
        </c:txPr>
        <c:crossAx val="-2089124872"/>
        <c:crosses val="autoZero"/>
        <c:crossBetween val="between"/>
      </c:valAx>
    </c:plotArea>
    <c:legend>
      <c:legendPos val="b"/>
      <c:layout/>
      <c:overlay val="0"/>
      <c:txPr>
        <a:bodyPr/>
        <a:lstStyle/>
        <a:p>
          <a:pPr>
            <a:defRPr b="1">
              <a:solidFill>
                <a:srgbClr val="083763"/>
              </a:solidFill>
              <a:latin typeface="Calibri" panose="020F0502020204030204" pitchFamily="34" charset="0"/>
            </a:defRPr>
          </a:pPr>
          <a:endParaRPr lang="es-ES"/>
        </a:p>
      </c:txPr>
    </c:legend>
    <c:plotVisOnly val="1"/>
    <c:dispBlanksAs val="gap"/>
    <c:showDLblsOverMax val="0"/>
  </c:chart>
  <c:spPr>
    <a:ln>
      <a:noFill/>
    </a:ln>
  </c:sp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spPr>
            <a:ln>
              <a:solidFill>
                <a:sysClr val="window" lastClr="FFFFFF">
                  <a:lumMod val="50000"/>
                </a:sysClr>
              </a:solidFill>
            </a:ln>
          </c:spPr>
          <c:marker>
            <c:spPr>
              <a:solidFill>
                <a:sysClr val="window" lastClr="FFFFFF">
                  <a:lumMod val="50000"/>
                </a:sysClr>
              </a:solidFill>
              <a:ln>
                <a:solidFill>
                  <a:sysClr val="window" lastClr="FFFFFF">
                    <a:lumMod val="50000"/>
                  </a:sysClr>
                </a:solidFill>
              </a:ln>
            </c:spPr>
          </c:marker>
          <c:dLbls>
            <c:spPr>
              <a:noFill/>
              <a:ln>
                <a:noFill/>
              </a:ln>
              <a:effectLst/>
            </c:spPr>
            <c:txPr>
              <a:bodyPr/>
              <a:lstStyle/>
              <a:p>
                <a:pPr>
                  <a:defRPr b="1">
                    <a:solidFill>
                      <a:srgbClr val="083763"/>
                    </a:solidFill>
                    <a:latin typeface="Calibri" panose="020F0502020204030204" pitchFamily="34" charset="0"/>
                  </a:defRPr>
                </a:pPr>
                <a:endParaRPr lang="es-E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9050">
                <a:solidFill>
                  <a:srgbClr val="0F6FC6">
                    <a:lumMod val="50000"/>
                  </a:srgbClr>
                </a:solidFill>
                <a:prstDash val="sysDash"/>
                <a:headEnd type="oval"/>
                <a:tailEnd type="triangle"/>
              </a:ln>
            </c:spPr>
            <c:trendlineType val="poly"/>
            <c:order val="2"/>
            <c:dispRSqr val="0"/>
            <c:dispEq val="0"/>
          </c:trendline>
          <c:cat>
            <c:strRef>
              <c:f>PIBE!$E$6:$E$19</c:f>
              <c:strCache>
                <c:ptCount val="14"/>
                <c:pt idx="0">
                  <c:v>2012-I</c:v>
                </c:pt>
                <c:pt idx="1">
                  <c:v>2012-II</c:v>
                </c:pt>
                <c:pt idx="2">
                  <c:v>2012-III</c:v>
                </c:pt>
                <c:pt idx="3">
                  <c:v>2012-IV</c:v>
                </c:pt>
                <c:pt idx="4">
                  <c:v>2013-I</c:v>
                </c:pt>
                <c:pt idx="5">
                  <c:v>2013-II</c:v>
                </c:pt>
                <c:pt idx="6">
                  <c:v>2013-III</c:v>
                </c:pt>
                <c:pt idx="7">
                  <c:v>2013-IV</c:v>
                </c:pt>
                <c:pt idx="8">
                  <c:v>2014-I</c:v>
                </c:pt>
                <c:pt idx="9">
                  <c:v>2014-II</c:v>
                </c:pt>
                <c:pt idx="10">
                  <c:v>2014-III</c:v>
                </c:pt>
                <c:pt idx="11">
                  <c:v>2014-IV</c:v>
                </c:pt>
                <c:pt idx="12">
                  <c:v>2015-I</c:v>
                </c:pt>
                <c:pt idx="13">
                  <c:v>2015-II</c:v>
                </c:pt>
              </c:strCache>
            </c:strRef>
          </c:cat>
          <c:val>
            <c:numRef>
              <c:f>PIBE!$F$6:$F$19</c:f>
              <c:numCache>
                <c:formatCode>0.00</c:formatCode>
                <c:ptCount val="14"/>
                <c:pt idx="0">
                  <c:v>5.52914024876692</c:v>
                </c:pt>
                <c:pt idx="1">
                  <c:v>3.9840151453</c:v>
                </c:pt>
                <c:pt idx="2">
                  <c:v>0.374368781067</c:v>
                </c:pt>
                <c:pt idx="3">
                  <c:v>0.854223658</c:v>
                </c:pt>
                <c:pt idx="4">
                  <c:v>2.124994464142</c:v>
                </c:pt>
                <c:pt idx="5">
                  <c:v>5.266847951812</c:v>
                </c:pt>
                <c:pt idx="6">
                  <c:v>2.02224090155</c:v>
                </c:pt>
                <c:pt idx="7">
                  <c:v>1.321169691663</c:v>
                </c:pt>
                <c:pt idx="8">
                  <c:v>1.48799606951</c:v>
                </c:pt>
                <c:pt idx="9">
                  <c:v>4.75196831947</c:v>
                </c:pt>
                <c:pt idx="10">
                  <c:v>4.252476703795987</c:v>
                </c:pt>
                <c:pt idx="11">
                  <c:v>2.059852917420999</c:v>
                </c:pt>
                <c:pt idx="12">
                  <c:v>0.702510184727</c:v>
                </c:pt>
                <c:pt idx="13">
                  <c:v>1.82769136914</c:v>
                </c:pt>
              </c:numCache>
            </c:numRef>
          </c:val>
          <c:smooth val="0"/>
        </c:ser>
        <c:dLbls>
          <c:showLegendKey val="0"/>
          <c:showVal val="0"/>
          <c:showCatName val="0"/>
          <c:showSerName val="0"/>
          <c:showPercent val="0"/>
          <c:showBubbleSize val="0"/>
        </c:dLbls>
        <c:marker val="1"/>
        <c:smooth val="0"/>
        <c:axId val="-2089188424"/>
        <c:axId val="-2089185272"/>
      </c:lineChart>
      <c:catAx>
        <c:axId val="-2089188424"/>
        <c:scaling>
          <c:orientation val="minMax"/>
        </c:scaling>
        <c:delete val="0"/>
        <c:axPos val="b"/>
        <c:numFmt formatCode="General" sourceLinked="0"/>
        <c:majorTickMark val="out"/>
        <c:minorTickMark val="none"/>
        <c:tickLblPos val="nextTo"/>
        <c:txPr>
          <a:bodyPr rot="-2700000"/>
          <a:lstStyle/>
          <a:p>
            <a:pPr>
              <a:defRPr b="1">
                <a:solidFill>
                  <a:srgbClr val="083763"/>
                </a:solidFill>
                <a:latin typeface="Calibri" panose="020F0502020204030204" pitchFamily="34" charset="0"/>
              </a:defRPr>
            </a:pPr>
            <a:endParaRPr lang="es-ES"/>
          </a:p>
        </c:txPr>
        <c:crossAx val="-2089185272"/>
        <c:crosses val="autoZero"/>
        <c:auto val="1"/>
        <c:lblAlgn val="ctr"/>
        <c:lblOffset val="100"/>
        <c:noMultiLvlLbl val="0"/>
      </c:catAx>
      <c:valAx>
        <c:axId val="-2089185272"/>
        <c:scaling>
          <c:orientation val="minMax"/>
        </c:scaling>
        <c:delete val="1"/>
        <c:axPos val="l"/>
        <c:numFmt formatCode="0.00" sourceLinked="1"/>
        <c:majorTickMark val="out"/>
        <c:minorTickMark val="none"/>
        <c:tickLblPos val="nextTo"/>
        <c:crossAx val="-2089188424"/>
        <c:crosses val="autoZero"/>
        <c:crossBetween val="between"/>
      </c:valAx>
    </c:plotArea>
    <c:plotVisOnly val="1"/>
    <c:dispBlanksAs val="gap"/>
    <c:showDLblsOverMax val="0"/>
  </c:chart>
  <c:spPr>
    <a:ln>
      <a:noFill/>
    </a:ln>
  </c:spPr>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194707269948"/>
          <c:y val="0.113750968482189"/>
          <c:w val="0.823506098420812"/>
          <c:h val="0.68697287355922"/>
        </c:manualLayout>
      </c:layout>
      <c:barChart>
        <c:barDir val="col"/>
        <c:grouping val="clustered"/>
        <c:varyColors val="0"/>
        <c:ser>
          <c:idx val="0"/>
          <c:order val="0"/>
          <c:tx>
            <c:v>Número de Habitantes</c:v>
          </c:tx>
          <c:spPr>
            <a:solidFill>
              <a:schemeClr val="accent1">
                <a:lumMod val="50000"/>
              </a:schemeClr>
            </a:solidFill>
            <a:ln>
              <a:noFill/>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1-3E10-4277-8439-84A32C4D42E7}"/>
              </c:ext>
            </c:extLst>
          </c:dPt>
          <c:cat>
            <c:numRef>
              <c:f>[Estadísticos.xlsx]TMCA!$D$3:$D$10</c:f>
              <c:numCache>
                <c:formatCode>General</c:formatCode>
                <c:ptCount val="8"/>
                <c:pt idx="0">
                  <c:v>1990.0</c:v>
                </c:pt>
                <c:pt idx="1">
                  <c:v>1995.0</c:v>
                </c:pt>
                <c:pt idx="2">
                  <c:v>2000.0</c:v>
                </c:pt>
                <c:pt idx="3">
                  <c:v>2005.0</c:v>
                </c:pt>
                <c:pt idx="4">
                  <c:v>2010.0</c:v>
                </c:pt>
                <c:pt idx="5">
                  <c:v>2015.0</c:v>
                </c:pt>
                <c:pt idx="6">
                  <c:v>2020.0</c:v>
                </c:pt>
                <c:pt idx="7">
                  <c:v>2025.0</c:v>
                </c:pt>
              </c:numCache>
            </c:numRef>
          </c:cat>
          <c:val>
            <c:numRef>
              <c:f>[Estadísticos.xlsx]TMCA!$E$3:$E$10</c:f>
              <c:numCache>
                <c:formatCode>General</c:formatCode>
                <c:ptCount val="8"/>
                <c:pt idx="0">
                  <c:v>6.228239</c:v>
                </c:pt>
                <c:pt idx="1">
                  <c:v>6.737324</c:v>
                </c:pt>
                <c:pt idx="2">
                  <c:v>6.908974999999995</c:v>
                </c:pt>
                <c:pt idx="3">
                  <c:v>7.110213999999996</c:v>
                </c:pt>
                <c:pt idx="4">
                  <c:v>7.643193999999998</c:v>
                </c:pt>
                <c:pt idx="5">
                  <c:v>7.9543</c:v>
                </c:pt>
                <c:pt idx="6">
                  <c:v>8.105490000000004</c:v>
                </c:pt>
                <c:pt idx="7">
                  <c:v>8.378105000000001</c:v>
                </c:pt>
              </c:numCache>
            </c:numRef>
          </c:val>
          <c:extLst xmlns:c16r2="http://schemas.microsoft.com/office/drawing/2015/06/chart">
            <c:ext xmlns:c16="http://schemas.microsoft.com/office/drawing/2014/chart" uri="{C3380CC4-5D6E-409C-BE32-E72D297353CC}">
              <c16:uniqueId val="{00000002-3E10-4277-8439-84A32C4D42E7}"/>
            </c:ext>
          </c:extLst>
        </c:ser>
        <c:dLbls>
          <c:showLegendKey val="0"/>
          <c:showVal val="0"/>
          <c:showCatName val="0"/>
          <c:showSerName val="0"/>
          <c:showPercent val="0"/>
          <c:showBubbleSize val="0"/>
        </c:dLbls>
        <c:gapWidth val="60"/>
        <c:axId val="-2089253032"/>
        <c:axId val="-2089250120"/>
      </c:barChart>
      <c:lineChart>
        <c:grouping val="standard"/>
        <c:varyColors val="0"/>
        <c:ser>
          <c:idx val="1"/>
          <c:order val="1"/>
          <c:tx>
            <c:v>Crecimiento Anual</c:v>
          </c:tx>
          <c:spPr>
            <a:ln w="31750" cap="rnd">
              <a:solidFill>
                <a:schemeClr val="bg1">
                  <a:lumMod val="50000"/>
                </a:schemeClr>
              </a:solidFill>
              <a:round/>
            </a:ln>
            <a:effectLst/>
          </c:spPr>
          <c:marker>
            <c:symbol val="none"/>
          </c:marker>
          <c:dPt>
            <c:idx val="1"/>
            <c:bubble3D val="0"/>
            <c:spPr>
              <a:ln w="31750" cap="rnd">
                <a:solidFill>
                  <a:schemeClr val="bg1">
                    <a:lumMod val="50000"/>
                  </a:schemeClr>
                </a:solidFill>
                <a:round/>
              </a:ln>
              <a:effectLst/>
            </c:spPr>
            <c:extLst xmlns:c16r2="http://schemas.microsoft.com/office/drawing/2015/06/chart">
              <c:ext xmlns:c16="http://schemas.microsoft.com/office/drawing/2014/chart" uri="{C3380CC4-5D6E-409C-BE32-E72D297353CC}">
                <c16:uniqueId val="{00000004-3E10-4277-8439-84A32C4D42E7}"/>
              </c:ext>
            </c:extLst>
          </c:dPt>
          <c:cat>
            <c:numRef>
              <c:f>[Estadísticos.xlsx]TMCA!$D$3:$D$10</c:f>
              <c:numCache>
                <c:formatCode>General</c:formatCode>
                <c:ptCount val="8"/>
                <c:pt idx="0">
                  <c:v>1990.0</c:v>
                </c:pt>
                <c:pt idx="1">
                  <c:v>1995.0</c:v>
                </c:pt>
                <c:pt idx="2">
                  <c:v>2000.0</c:v>
                </c:pt>
                <c:pt idx="3">
                  <c:v>2005.0</c:v>
                </c:pt>
                <c:pt idx="4">
                  <c:v>2010.0</c:v>
                </c:pt>
                <c:pt idx="5">
                  <c:v>2015.0</c:v>
                </c:pt>
                <c:pt idx="6">
                  <c:v>2020.0</c:v>
                </c:pt>
                <c:pt idx="7">
                  <c:v>2025.0</c:v>
                </c:pt>
              </c:numCache>
            </c:numRef>
          </c:cat>
          <c:val>
            <c:numRef>
              <c:f>[Estadísticos.xlsx]TMCA!$F$3:$F$10</c:f>
              <c:numCache>
                <c:formatCode>0.00000%</c:formatCode>
                <c:ptCount val="8"/>
                <c:pt idx="0" formatCode="0%">
                  <c:v>0.0</c:v>
                </c:pt>
                <c:pt idx="1">
                  <c:v>0.0755618996503656</c:v>
                </c:pt>
                <c:pt idx="2">
                  <c:v>0.024844640485745</c:v>
                </c:pt>
                <c:pt idx="3">
                  <c:v>0.0283028049507371</c:v>
                </c:pt>
                <c:pt idx="4">
                  <c:v>0.0697326274853157</c:v>
                </c:pt>
                <c:pt idx="5">
                  <c:v>0.0391116754459851</c:v>
                </c:pt>
                <c:pt idx="6">
                  <c:v>0.0186527896524454</c:v>
                </c:pt>
                <c:pt idx="7">
                  <c:v>0.0325389810703017</c:v>
                </c:pt>
              </c:numCache>
            </c:numRef>
          </c:val>
          <c:smooth val="0"/>
          <c:extLst xmlns:c16r2="http://schemas.microsoft.com/office/drawing/2015/06/chart">
            <c:ext xmlns:c16="http://schemas.microsoft.com/office/drawing/2014/chart" uri="{C3380CC4-5D6E-409C-BE32-E72D297353CC}">
              <c16:uniqueId val="{00000005-3E10-4277-8439-84A32C4D42E7}"/>
            </c:ext>
          </c:extLst>
        </c:ser>
        <c:dLbls>
          <c:showLegendKey val="0"/>
          <c:showVal val="0"/>
          <c:showCatName val="0"/>
          <c:showSerName val="0"/>
          <c:showPercent val="0"/>
          <c:showBubbleSize val="0"/>
        </c:dLbls>
        <c:marker val="1"/>
        <c:smooth val="0"/>
        <c:axId val="-2089242488"/>
        <c:axId val="-2089230040"/>
      </c:lineChart>
      <c:valAx>
        <c:axId val="-208923004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crossAx val="-2089242488"/>
        <c:crosses val="max"/>
        <c:crossBetween val="between"/>
      </c:valAx>
      <c:catAx>
        <c:axId val="-2089242488"/>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crossAx val="-2089230040"/>
        <c:crosses val="autoZero"/>
        <c:auto val="1"/>
        <c:lblAlgn val="ctr"/>
        <c:lblOffset val="100"/>
        <c:noMultiLvlLbl val="0"/>
      </c:catAx>
      <c:valAx>
        <c:axId val="-2089250120"/>
        <c:scaling>
          <c:orientation val="minMax"/>
        </c:scaling>
        <c:delete val="0"/>
        <c:axPos val="l"/>
        <c:title>
          <c:tx>
            <c:rich>
              <a:bodyPr rot="-5400000" spcFirstLastPara="1" vertOverflow="ellipsis" vert="horz" wrap="square" anchor="ctr" anchorCtr="1"/>
              <a:lstStyle/>
              <a:p>
                <a:pPr>
                  <a:defRPr sz="900" b="1" i="0" u="none" strike="noStrike" kern="1200" baseline="0">
                    <a:solidFill>
                      <a:srgbClr val="083763"/>
                    </a:solidFill>
                    <a:latin typeface="+mn-lt"/>
                    <a:ea typeface="+mn-ea"/>
                    <a:cs typeface="+mn-cs"/>
                  </a:defRPr>
                </a:pPr>
                <a:r>
                  <a:rPr lang="es-MX">
                    <a:solidFill>
                      <a:srgbClr val="083763"/>
                    </a:solidFill>
                  </a:rPr>
                  <a:t>Millones de habitantes</a:t>
                </a:r>
              </a:p>
            </c:rich>
          </c:tx>
          <c:layout>
            <c:manualLayout>
              <c:xMode val="edge"/>
              <c:yMode val="edge"/>
              <c:x val="0.0302309600969163"/>
              <c:y val="0.219978956247255"/>
            </c:manualLayout>
          </c:layout>
          <c:overlay val="0"/>
          <c:spPr>
            <a:noFill/>
            <a:ln>
              <a:noFill/>
            </a:ln>
            <a:effectLst/>
          </c:sp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crossAx val="-2089253032"/>
        <c:crosses val="autoZero"/>
        <c:crossBetween val="between"/>
      </c:valAx>
      <c:catAx>
        <c:axId val="-2089253032"/>
        <c:scaling>
          <c:orientation val="minMax"/>
        </c:scaling>
        <c:delete val="1"/>
        <c:axPos val="b"/>
        <c:numFmt formatCode="General" sourceLinked="1"/>
        <c:majorTickMark val="none"/>
        <c:minorTickMark val="none"/>
        <c:tickLblPos val="nextTo"/>
        <c:crossAx val="-2089250120"/>
        <c:crosses val="autoZero"/>
        <c:auto val="1"/>
        <c:lblAlgn val="ctr"/>
        <c:lblOffset val="100"/>
        <c:noMultiLvlLbl val="0"/>
      </c:catAx>
      <c:spPr>
        <a:noFill/>
        <a:ln>
          <a:noFill/>
        </a:ln>
        <a:effectLst/>
      </c:spPr>
    </c:plotArea>
    <c:legend>
      <c:legendPos val="b"/>
      <c:layout>
        <c:manualLayout>
          <c:xMode val="edge"/>
          <c:yMode val="edge"/>
          <c:x val="0.21344025946541"/>
          <c:y val="0.909743605351374"/>
          <c:w val="0.564270902372133"/>
          <c:h val="0.0902563946486259"/>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solidFill>
                  <a:srgbClr val="083763"/>
                </a:solidFill>
              </a:defRPr>
            </a:pPr>
            <a:r>
              <a:rPr lang="es-MX" sz="1200">
                <a:solidFill>
                  <a:srgbClr val="083763"/>
                </a:solidFill>
              </a:rPr>
              <a:t>Actual (Año 2015)</a:t>
            </a:r>
          </a:p>
        </c:rich>
      </c:tx>
      <c:layout/>
      <c:overlay val="0"/>
    </c:title>
    <c:autoTitleDeleted val="0"/>
    <c:plotArea>
      <c:layout>
        <c:manualLayout>
          <c:layoutTarget val="inner"/>
          <c:xMode val="edge"/>
          <c:yMode val="edge"/>
          <c:x val="0.0611347617201143"/>
          <c:y val="0.112484064846941"/>
          <c:w val="0.820478585656914"/>
          <c:h val="0.717468207971826"/>
        </c:manualLayout>
      </c:layout>
      <c:barChart>
        <c:barDir val="bar"/>
        <c:grouping val="clustered"/>
        <c:varyColors val="0"/>
        <c:ser>
          <c:idx val="1"/>
          <c:order val="0"/>
          <c:tx>
            <c:strRef>
              <c:f>Veracruz!$E$1</c:f>
              <c:strCache>
                <c:ptCount val="1"/>
                <c:pt idx="0">
                  <c:v>%Mujeres</c:v>
                </c:pt>
              </c:strCache>
            </c:strRef>
          </c:tx>
          <c:spPr>
            <a:solidFill>
              <a:schemeClr val="bg1">
                <a:lumMod val="50000"/>
              </a:schemeClr>
            </a:solidFill>
            <a:scene3d>
              <a:camera prst="orthographicFront"/>
              <a:lightRig rig="balanced" dir="t">
                <a:rot lat="0" lon="0" rev="8700000"/>
              </a:lightRig>
            </a:scene3d>
            <a:sp3d/>
          </c:spPr>
          <c:invertIfNegative val="0"/>
          <c:cat>
            <c:strRef>
              <c:f>Veracruz!$A$2:$A$18</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strCache>
            </c:strRef>
          </c:cat>
          <c:val>
            <c:numRef>
              <c:f>Veracruz!$E$2:$E$19</c:f>
              <c:numCache>
                <c:formatCode>0.0%</c:formatCode>
                <c:ptCount val="18"/>
                <c:pt idx="0">
                  <c:v>0.0826293428965166</c:v>
                </c:pt>
                <c:pt idx="1">
                  <c:v>0.0839301086837716</c:v>
                </c:pt>
                <c:pt idx="2">
                  <c:v>0.0866584432717375</c:v>
                </c:pt>
                <c:pt idx="3">
                  <c:v>0.0890702946756318</c:v>
                </c:pt>
                <c:pt idx="4">
                  <c:v>0.0858655584990552</c:v>
                </c:pt>
                <c:pt idx="5">
                  <c:v>0.0789240178526504</c:v>
                </c:pt>
                <c:pt idx="6">
                  <c:v>0.0742207814180223</c:v>
                </c:pt>
                <c:pt idx="7">
                  <c:v>0.0717642166073836</c:v>
                </c:pt>
                <c:pt idx="8">
                  <c:v>0.0684218982984638</c:v>
                </c:pt>
                <c:pt idx="9">
                  <c:v>0.0617662898547352</c:v>
                </c:pt>
                <c:pt idx="10">
                  <c:v>0.0529830587066617</c:v>
                </c:pt>
                <c:pt idx="11">
                  <c:v>0.0445437198908543</c:v>
                </c:pt>
                <c:pt idx="12">
                  <c:v>0.0357863383642102</c:v>
                </c:pt>
                <c:pt idx="13">
                  <c:v>0.0276808921882085</c:v>
                </c:pt>
                <c:pt idx="14">
                  <c:v>0.0211859689315031</c:v>
                </c:pt>
                <c:pt idx="15">
                  <c:v>0.0154066590088722</c:v>
                </c:pt>
                <c:pt idx="16">
                  <c:v>0.0101367793136684</c:v>
                </c:pt>
                <c:pt idx="17">
                  <c:v>0.00902563153805371</c:v>
                </c:pt>
              </c:numCache>
            </c:numRef>
          </c:val>
          <c:extLst xmlns:c16r2="http://schemas.microsoft.com/office/drawing/2015/06/chart">
            <c:ext xmlns:c16="http://schemas.microsoft.com/office/drawing/2014/chart" uri="{C3380CC4-5D6E-409C-BE32-E72D297353CC}">
              <c16:uniqueId val="{00000000-6CC7-4104-819A-71831CC4E405}"/>
            </c:ext>
          </c:extLst>
        </c:ser>
        <c:ser>
          <c:idx val="0"/>
          <c:order val="1"/>
          <c:tx>
            <c:strRef>
              <c:f>Veracruz!$C$1</c:f>
              <c:strCache>
                <c:ptCount val="1"/>
                <c:pt idx="0">
                  <c:v>%Hombres</c:v>
                </c:pt>
              </c:strCache>
            </c:strRef>
          </c:tx>
          <c:spPr>
            <a:solidFill>
              <a:srgbClr val="083763"/>
            </a:solidFill>
            <a:scene3d>
              <a:camera prst="orthographicFront"/>
              <a:lightRig rig="threePt" dir="t"/>
            </a:scene3d>
            <a:sp3d/>
          </c:spPr>
          <c:invertIfNegative val="0"/>
          <c:cat>
            <c:strRef>
              <c:f>Veracruz!$A$2:$A$18</c:f>
              <c:strCache>
                <c:ptCount val="17"/>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strCache>
            </c:strRef>
          </c:cat>
          <c:val>
            <c:numRef>
              <c:f>Veracruz!$C$2:$C$19</c:f>
              <c:numCache>
                <c:formatCode>0.0%</c:formatCode>
                <c:ptCount val="18"/>
                <c:pt idx="0">
                  <c:v>-0.0920971418017444</c:v>
                </c:pt>
                <c:pt idx="1">
                  <c:v>-0.0933253628473424</c:v>
                </c:pt>
                <c:pt idx="2">
                  <c:v>-0.0961543402051848</c:v>
                </c:pt>
                <c:pt idx="3">
                  <c:v>-0.097575163906914</c:v>
                </c:pt>
                <c:pt idx="4">
                  <c:v>-0.0893073928373957</c:v>
                </c:pt>
                <c:pt idx="5">
                  <c:v>-0.076584055317487</c:v>
                </c:pt>
                <c:pt idx="6">
                  <c:v>-0.067662134469992</c:v>
                </c:pt>
                <c:pt idx="7">
                  <c:v>-0.0642934596213116</c:v>
                </c:pt>
                <c:pt idx="8">
                  <c:v>-0.0623598123569835</c:v>
                </c:pt>
                <c:pt idx="9">
                  <c:v>-0.0577211163031471</c:v>
                </c:pt>
                <c:pt idx="10">
                  <c:v>-0.0502667936477978</c:v>
                </c:pt>
                <c:pt idx="11">
                  <c:v>-0.0424869631499432</c:v>
                </c:pt>
                <c:pt idx="12">
                  <c:v>-0.0341731248117279</c:v>
                </c:pt>
                <c:pt idx="13">
                  <c:v>-0.0262412555969091</c:v>
                </c:pt>
                <c:pt idx="14">
                  <c:v>-0.019692066119565</c:v>
                </c:pt>
                <c:pt idx="15">
                  <c:v>-0.0139409013813178</c:v>
                </c:pt>
                <c:pt idx="16">
                  <c:v>-0.00886668991746294</c:v>
                </c:pt>
                <c:pt idx="17">
                  <c:v>-0.00725222570777377</c:v>
                </c:pt>
              </c:numCache>
            </c:numRef>
          </c:val>
          <c:extLst xmlns:c16r2="http://schemas.microsoft.com/office/drawing/2015/06/chart">
            <c:ext xmlns:c16="http://schemas.microsoft.com/office/drawing/2014/chart" uri="{C3380CC4-5D6E-409C-BE32-E72D297353CC}">
              <c16:uniqueId val="{00000001-6CC7-4104-819A-71831CC4E405}"/>
            </c:ext>
          </c:extLst>
        </c:ser>
        <c:dLbls>
          <c:showLegendKey val="0"/>
          <c:showVal val="0"/>
          <c:showCatName val="0"/>
          <c:showSerName val="0"/>
          <c:showPercent val="0"/>
          <c:showBubbleSize val="0"/>
        </c:dLbls>
        <c:gapWidth val="150"/>
        <c:overlap val="100"/>
        <c:axId val="-2089302376"/>
        <c:axId val="-2089307080"/>
      </c:barChart>
      <c:catAx>
        <c:axId val="-2089302376"/>
        <c:scaling>
          <c:orientation val="minMax"/>
        </c:scaling>
        <c:delete val="0"/>
        <c:axPos val="l"/>
        <c:numFmt formatCode="General" sourceLinked="0"/>
        <c:majorTickMark val="none"/>
        <c:minorTickMark val="none"/>
        <c:tickLblPos val="high"/>
        <c:txPr>
          <a:bodyPr/>
          <a:lstStyle/>
          <a:p>
            <a:pPr>
              <a:defRPr>
                <a:solidFill>
                  <a:srgbClr val="083763"/>
                </a:solidFill>
              </a:defRPr>
            </a:pPr>
            <a:endParaRPr lang="es-ES"/>
          </a:p>
        </c:txPr>
        <c:crossAx val="-2089307080"/>
        <c:crosses val="autoZero"/>
        <c:auto val="1"/>
        <c:lblAlgn val="ctr"/>
        <c:lblOffset val="100"/>
        <c:noMultiLvlLbl val="0"/>
      </c:catAx>
      <c:valAx>
        <c:axId val="-2089307080"/>
        <c:scaling>
          <c:orientation val="minMax"/>
          <c:max val="0.1"/>
          <c:min val="-0.1"/>
        </c:scaling>
        <c:delete val="0"/>
        <c:axPos val="b"/>
        <c:numFmt formatCode="0%;0%" sourceLinked="0"/>
        <c:majorTickMark val="none"/>
        <c:minorTickMark val="none"/>
        <c:tickLblPos val="nextTo"/>
        <c:spPr>
          <a:ln w="9525">
            <a:noFill/>
          </a:ln>
        </c:spPr>
        <c:txPr>
          <a:bodyPr/>
          <a:lstStyle/>
          <a:p>
            <a:pPr>
              <a:defRPr>
                <a:solidFill>
                  <a:srgbClr val="083763"/>
                </a:solidFill>
              </a:defRPr>
            </a:pPr>
            <a:endParaRPr lang="es-ES"/>
          </a:p>
        </c:txPr>
        <c:crossAx val="-2089302376"/>
        <c:crossesAt val="1.0"/>
        <c:crossBetween val="between"/>
        <c:majorUnit val="0.05"/>
        <c:minorUnit val="0.01"/>
      </c:valAx>
      <c:spPr>
        <a:ln>
          <a:noFill/>
        </a:ln>
      </c:spPr>
    </c:plotArea>
    <c:legend>
      <c:legendPos val="b"/>
      <c:layout/>
      <c:overlay val="0"/>
      <c:txPr>
        <a:bodyPr/>
        <a:lstStyle/>
        <a:p>
          <a:pPr>
            <a:defRPr>
              <a:solidFill>
                <a:srgbClr val="083763"/>
              </a:solidFill>
            </a:defRPr>
          </a:pPr>
          <a:endParaRPr lang="es-ES"/>
        </a:p>
      </c:txPr>
    </c:legend>
    <c:plotVisOnly val="1"/>
    <c:dispBlanksAs val="gap"/>
    <c:showDLblsOverMax val="0"/>
  </c:chart>
  <c:spPr>
    <a:ln>
      <a:noFill/>
    </a:ln>
  </c:sp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solidFill>
                  <a:srgbClr val="083763"/>
                </a:solidFill>
              </a:defRPr>
            </a:pPr>
            <a:r>
              <a:rPr lang="es-MX" sz="1200">
                <a:solidFill>
                  <a:srgbClr val="083763"/>
                </a:solidFill>
              </a:rPr>
              <a:t>Proyección (Año 2030)</a:t>
            </a:r>
          </a:p>
        </c:rich>
      </c:tx>
      <c:layout/>
      <c:overlay val="0"/>
    </c:title>
    <c:autoTitleDeleted val="0"/>
    <c:plotArea>
      <c:layout>
        <c:manualLayout>
          <c:layoutTarget val="inner"/>
          <c:xMode val="edge"/>
          <c:yMode val="edge"/>
          <c:x val="0.112822578544826"/>
          <c:y val="0.0989621164967579"/>
          <c:w val="0.730267647084357"/>
          <c:h val="0.722947045280123"/>
        </c:manualLayout>
      </c:layout>
      <c:barChart>
        <c:barDir val="bar"/>
        <c:grouping val="clustered"/>
        <c:varyColors val="0"/>
        <c:ser>
          <c:idx val="1"/>
          <c:order val="0"/>
          <c:tx>
            <c:v>% Mujeres</c:v>
          </c:tx>
          <c:spPr>
            <a:solidFill>
              <a:srgbClr val="7F7F7F"/>
            </a:solidFill>
            <a:scene3d>
              <a:camera prst="orthographicFront"/>
              <a:lightRig rig="threePt" dir="t"/>
            </a:scene3d>
            <a:sp3d/>
          </c:spPr>
          <c:invertIfNegative val="0"/>
          <c:cat>
            <c:strRef>
              <c:f>Veracruz!$A$2:$A$19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Veracruz!$J$2:$J$19</c:f>
              <c:numCache>
                <c:formatCode>0.0%</c:formatCode>
                <c:ptCount val="18"/>
                <c:pt idx="0">
                  <c:v>0.071693496981762</c:v>
                </c:pt>
                <c:pt idx="1">
                  <c:v>0.0731968388613498</c:v>
                </c:pt>
                <c:pt idx="2">
                  <c:v>0.0738265885806528</c:v>
                </c:pt>
                <c:pt idx="3">
                  <c:v>0.0727426075294063</c:v>
                </c:pt>
                <c:pt idx="4">
                  <c:v>0.0707658417786486</c:v>
                </c:pt>
                <c:pt idx="5">
                  <c:v>0.0702620216046664</c:v>
                </c:pt>
                <c:pt idx="6">
                  <c:v>0.0718148735276413</c:v>
                </c:pt>
                <c:pt idx="7">
                  <c:v>0.0714539690683144</c:v>
                </c:pt>
                <c:pt idx="8">
                  <c:v>0.0677801428070435</c:v>
                </c:pt>
                <c:pt idx="9">
                  <c:v>0.0644650884665757</c:v>
                </c:pt>
                <c:pt idx="10">
                  <c:v>0.0619083045526246</c:v>
                </c:pt>
                <c:pt idx="11">
                  <c:v>0.0577781032449507</c:v>
                </c:pt>
                <c:pt idx="12">
                  <c:v>0.0503063301277485</c:v>
                </c:pt>
                <c:pt idx="13">
                  <c:v>0.0407778163422189</c:v>
                </c:pt>
                <c:pt idx="14">
                  <c:v>0.0313994635994725</c:v>
                </c:pt>
                <c:pt idx="15">
                  <c:v>0.0220764578679422</c:v>
                </c:pt>
                <c:pt idx="16">
                  <c:v>0.0140022165853553</c:v>
                </c:pt>
                <c:pt idx="17">
                  <c:v>0.0137498384736272</c:v>
                </c:pt>
              </c:numCache>
            </c:numRef>
          </c:val>
          <c:extLst xmlns:c16r2="http://schemas.microsoft.com/office/drawing/2015/06/chart">
            <c:ext xmlns:c16="http://schemas.microsoft.com/office/drawing/2014/chart" uri="{C3380CC4-5D6E-409C-BE32-E72D297353CC}">
              <c16:uniqueId val="{00000000-3CE0-4825-9F29-B38ECDCACF38}"/>
            </c:ext>
          </c:extLst>
        </c:ser>
        <c:ser>
          <c:idx val="0"/>
          <c:order val="1"/>
          <c:tx>
            <c:v>% Hombres</c:v>
          </c:tx>
          <c:spPr>
            <a:solidFill>
              <a:srgbClr val="083763"/>
            </a:solidFill>
            <a:scene3d>
              <a:camera prst="orthographicFront"/>
              <a:lightRig rig="balanced" dir="t">
                <a:rot lat="0" lon="0" rev="8700000"/>
              </a:lightRig>
            </a:scene3d>
            <a:sp3d/>
          </c:spPr>
          <c:invertIfNegative val="0"/>
          <c:dPt>
            <c:idx val="8"/>
            <c:invertIfNegative val="0"/>
            <c:bubble3D val="0"/>
            <c:extLst xmlns:c16r2="http://schemas.microsoft.com/office/drawing/2015/06/chart">
              <c:ext xmlns:c16="http://schemas.microsoft.com/office/drawing/2014/chart" uri="{C3380CC4-5D6E-409C-BE32-E72D297353CC}">
                <c16:uniqueId val="{00000002-3CE0-4825-9F29-B38ECDCACF38}"/>
              </c:ext>
            </c:extLst>
          </c:dPt>
          <c:dPt>
            <c:idx val="9"/>
            <c:invertIfNegative val="0"/>
            <c:bubble3D val="0"/>
            <c:extLst xmlns:c16r2="http://schemas.microsoft.com/office/drawing/2015/06/chart">
              <c:ext xmlns:c16="http://schemas.microsoft.com/office/drawing/2014/chart" uri="{C3380CC4-5D6E-409C-BE32-E72D297353CC}">
                <c16:uniqueId val="{00000004-3CE0-4825-9F29-B38ECDCACF38}"/>
              </c:ext>
            </c:extLst>
          </c:dPt>
          <c:cat>
            <c:strRef>
              <c:f>Veracruz!$A$2:$A$19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Veracruz!$H$2:$H$19</c:f>
              <c:numCache>
                <c:formatCode>0.0%</c:formatCode>
                <c:ptCount val="18"/>
                <c:pt idx="0">
                  <c:v>-0.0806446359356855</c:v>
                </c:pt>
                <c:pt idx="1">
                  <c:v>-0.0821815455792716</c:v>
                </c:pt>
                <c:pt idx="2">
                  <c:v>-0.0827284214028575</c:v>
                </c:pt>
                <c:pt idx="3">
                  <c:v>-0.0811344107357305</c:v>
                </c:pt>
                <c:pt idx="4">
                  <c:v>-0.0773869894043396</c:v>
                </c:pt>
                <c:pt idx="5">
                  <c:v>-0.0750340009664449</c:v>
                </c:pt>
                <c:pt idx="6">
                  <c:v>-0.0742385252401937</c:v>
                </c:pt>
                <c:pt idx="7">
                  <c:v>-0.0700279022954864</c:v>
                </c:pt>
                <c:pt idx="8">
                  <c:v>-0.0625300594761433</c:v>
                </c:pt>
                <c:pt idx="9">
                  <c:v>-0.0566045783027514</c:v>
                </c:pt>
                <c:pt idx="10">
                  <c:v>-0.0538517491832744</c:v>
                </c:pt>
                <c:pt idx="11">
                  <c:v>-0.0511936231722067</c:v>
                </c:pt>
                <c:pt idx="12">
                  <c:v>-0.0454932134569872</c:v>
                </c:pt>
                <c:pt idx="13">
                  <c:v>-0.0370148081442091</c:v>
                </c:pt>
                <c:pt idx="14">
                  <c:v>-0.0281401472968603</c:v>
                </c:pt>
                <c:pt idx="15">
                  <c:v>-0.0193427064064996</c:v>
                </c:pt>
                <c:pt idx="16">
                  <c:v>-0.0118368158436625</c:v>
                </c:pt>
                <c:pt idx="17">
                  <c:v>-0.0106158671573958</c:v>
                </c:pt>
              </c:numCache>
            </c:numRef>
          </c:val>
          <c:extLst xmlns:c16r2="http://schemas.microsoft.com/office/drawing/2015/06/chart">
            <c:ext xmlns:c16="http://schemas.microsoft.com/office/drawing/2014/chart" uri="{C3380CC4-5D6E-409C-BE32-E72D297353CC}">
              <c16:uniqueId val="{00000005-3CE0-4825-9F29-B38ECDCACF38}"/>
            </c:ext>
          </c:extLst>
        </c:ser>
        <c:dLbls>
          <c:showLegendKey val="0"/>
          <c:showVal val="0"/>
          <c:showCatName val="0"/>
          <c:showSerName val="0"/>
          <c:showPercent val="0"/>
          <c:showBubbleSize val="0"/>
        </c:dLbls>
        <c:gapWidth val="150"/>
        <c:overlap val="100"/>
        <c:axId val="-2009434664"/>
        <c:axId val="-2009431544"/>
      </c:barChart>
      <c:catAx>
        <c:axId val="-2009434664"/>
        <c:scaling>
          <c:orientation val="minMax"/>
        </c:scaling>
        <c:delete val="0"/>
        <c:axPos val="l"/>
        <c:numFmt formatCode="General" sourceLinked="0"/>
        <c:majorTickMark val="none"/>
        <c:minorTickMark val="none"/>
        <c:tickLblPos val="high"/>
        <c:txPr>
          <a:bodyPr/>
          <a:lstStyle/>
          <a:p>
            <a:pPr>
              <a:defRPr>
                <a:solidFill>
                  <a:srgbClr val="083763"/>
                </a:solidFill>
              </a:defRPr>
            </a:pPr>
            <a:endParaRPr lang="es-ES"/>
          </a:p>
        </c:txPr>
        <c:crossAx val="-2009431544"/>
        <c:crosses val="autoZero"/>
        <c:auto val="1"/>
        <c:lblAlgn val="ctr"/>
        <c:lblOffset val="100"/>
        <c:noMultiLvlLbl val="0"/>
      </c:catAx>
      <c:valAx>
        <c:axId val="-2009431544"/>
        <c:scaling>
          <c:orientation val="minMax"/>
          <c:max val="0.08"/>
          <c:min val="-0.1"/>
        </c:scaling>
        <c:delete val="0"/>
        <c:axPos val="b"/>
        <c:numFmt formatCode="0%;0%" sourceLinked="0"/>
        <c:majorTickMark val="none"/>
        <c:minorTickMark val="none"/>
        <c:tickLblPos val="nextTo"/>
        <c:spPr>
          <a:ln w="9525">
            <a:noFill/>
          </a:ln>
        </c:spPr>
        <c:txPr>
          <a:bodyPr/>
          <a:lstStyle/>
          <a:p>
            <a:pPr>
              <a:defRPr>
                <a:solidFill>
                  <a:srgbClr val="083763"/>
                </a:solidFill>
              </a:defRPr>
            </a:pPr>
            <a:endParaRPr lang="es-ES"/>
          </a:p>
        </c:txPr>
        <c:crossAx val="-2009434664"/>
        <c:crosses val="autoZero"/>
        <c:crossBetween val="between"/>
      </c:valAx>
    </c:plotArea>
    <c:legend>
      <c:legendPos val="b"/>
      <c:layout/>
      <c:overlay val="0"/>
      <c:txPr>
        <a:bodyPr/>
        <a:lstStyle/>
        <a:p>
          <a:pPr>
            <a:defRPr>
              <a:solidFill>
                <a:srgbClr val="083763"/>
              </a:solidFill>
            </a:defRPr>
          </a:pPr>
          <a:endParaRPr lang="es-ES"/>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493123770288651"/>
          <c:y val="0.0318452930610964"/>
          <c:w val="0.838412167323755"/>
          <c:h val="0.781762774795158"/>
        </c:manualLayout>
      </c:layout>
      <c:barChart>
        <c:barDir val="bar"/>
        <c:grouping val="stacked"/>
        <c:varyColors val="0"/>
        <c:ser>
          <c:idx val="0"/>
          <c:order val="0"/>
          <c:tx>
            <c:strRef>
              <c:f>'Piram. Pobl. Mex. '!$E$25</c:f>
              <c:strCache>
                <c:ptCount val="1"/>
                <c:pt idx="0">
                  <c:v>% Hombres</c:v>
                </c:pt>
              </c:strCache>
            </c:strRef>
          </c:tx>
          <c:spPr>
            <a:solidFill>
              <a:schemeClr val="accent1">
                <a:lumMod val="50000"/>
              </a:schemeClr>
            </a:solidFill>
            <a:ln>
              <a:noFill/>
            </a:ln>
            <a:effectLst/>
          </c:spPr>
          <c:invertIfNegative val="0"/>
          <c:cat>
            <c:strRef>
              <c:f>'Piram. Pobl. Mex. '!$B$26:$B$43</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y +</c:v>
                </c:pt>
              </c:strCache>
            </c:strRef>
          </c:cat>
          <c:val>
            <c:numRef>
              <c:f>'Piram. Pobl. Mex. '!$E$26:$E$43</c:f>
              <c:numCache>
                <c:formatCode>0.00%</c:formatCode>
                <c:ptCount val="18"/>
                <c:pt idx="0">
                  <c:v>-0.0401213161821941</c:v>
                </c:pt>
                <c:pt idx="1">
                  <c:v>-0.0404594891443092</c:v>
                </c:pt>
                <c:pt idx="2">
                  <c:v>-0.0403913443746168</c:v>
                </c:pt>
                <c:pt idx="3">
                  <c:v>-0.03962493704725</c:v>
                </c:pt>
                <c:pt idx="4">
                  <c:v>-0.0385980854498058</c:v>
                </c:pt>
                <c:pt idx="5">
                  <c:v>-0.0371909087805994</c:v>
                </c:pt>
                <c:pt idx="6">
                  <c:v>-0.0360520366163653</c:v>
                </c:pt>
                <c:pt idx="7">
                  <c:v>-0.034127619399498</c:v>
                </c:pt>
                <c:pt idx="8">
                  <c:v>-0.0310497775495905</c:v>
                </c:pt>
                <c:pt idx="9">
                  <c:v>-0.0286966146404947</c:v>
                </c:pt>
                <c:pt idx="10">
                  <c:v>-0.0271042256567175</c:v>
                </c:pt>
                <c:pt idx="11">
                  <c:v>-0.0247942166667161</c:v>
                </c:pt>
                <c:pt idx="12">
                  <c:v>-0.0210979539872602</c:v>
                </c:pt>
                <c:pt idx="13">
                  <c:v>-0.0164944777139947</c:v>
                </c:pt>
                <c:pt idx="14">
                  <c:v>-0.0121727810183958</c:v>
                </c:pt>
                <c:pt idx="15">
                  <c:v>-0.00815365883249002</c:v>
                </c:pt>
                <c:pt idx="16">
                  <c:v>-0.00482842256513207</c:v>
                </c:pt>
                <c:pt idx="17">
                  <c:v>-0.00417781203898987</c:v>
                </c:pt>
              </c:numCache>
            </c:numRef>
          </c:val>
          <c:extLst xmlns:c16r2="http://schemas.microsoft.com/office/drawing/2015/06/chart">
            <c:ext xmlns:c16="http://schemas.microsoft.com/office/drawing/2014/chart" uri="{C3380CC4-5D6E-409C-BE32-E72D297353CC}">
              <c16:uniqueId val="{00000000-234D-4968-B3FB-FE05356A4F38}"/>
            </c:ext>
          </c:extLst>
        </c:ser>
        <c:ser>
          <c:idx val="1"/>
          <c:order val="1"/>
          <c:tx>
            <c:strRef>
              <c:f>'Piram. Pobl. Mex. '!$G$25</c:f>
              <c:strCache>
                <c:ptCount val="1"/>
                <c:pt idx="0">
                  <c:v>% Mujeres</c:v>
                </c:pt>
              </c:strCache>
            </c:strRef>
          </c:tx>
          <c:spPr>
            <a:solidFill>
              <a:schemeClr val="bg1">
                <a:lumMod val="50000"/>
              </a:schemeClr>
            </a:solidFill>
            <a:ln>
              <a:noFill/>
            </a:ln>
            <a:effectLst/>
          </c:spPr>
          <c:invertIfNegative val="0"/>
          <c:cat>
            <c:strRef>
              <c:f>'Piram. Pobl. Mex. '!$B$26:$B$43</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 y +</c:v>
                </c:pt>
              </c:strCache>
            </c:strRef>
          </c:cat>
          <c:val>
            <c:numRef>
              <c:f>'Piram. Pobl. Mex. '!$G$26:$G$43</c:f>
              <c:numCache>
                <c:formatCode>0.00%</c:formatCode>
                <c:ptCount val="18"/>
                <c:pt idx="0">
                  <c:v>0.0382923773646656</c:v>
                </c:pt>
                <c:pt idx="1">
                  <c:v>0.0386033930514077</c:v>
                </c:pt>
                <c:pt idx="2">
                  <c:v>0.03861355409939</c:v>
                </c:pt>
                <c:pt idx="3">
                  <c:v>0.0382647479259761</c:v>
                </c:pt>
                <c:pt idx="4">
                  <c:v>0.0380997770296723</c:v>
                </c:pt>
                <c:pt idx="5">
                  <c:v>0.0377987553131109</c:v>
                </c:pt>
                <c:pt idx="6">
                  <c:v>0.0378081743385014</c:v>
                </c:pt>
                <c:pt idx="7">
                  <c:v>0.0372508002258799</c:v>
                </c:pt>
                <c:pt idx="8">
                  <c:v>0.0351332972642071</c:v>
                </c:pt>
                <c:pt idx="9">
                  <c:v>0.0332893822535933</c:v>
                </c:pt>
                <c:pt idx="10">
                  <c:v>0.0316763435388053</c:v>
                </c:pt>
                <c:pt idx="11">
                  <c:v>0.0288235272544806</c:v>
                </c:pt>
                <c:pt idx="12">
                  <c:v>0.0245562929588038</c:v>
                </c:pt>
                <c:pt idx="13">
                  <c:v>0.0195244971807801</c:v>
                </c:pt>
                <c:pt idx="14">
                  <c:v>0.0147555803992406</c:v>
                </c:pt>
                <c:pt idx="15">
                  <c:v>0.0101354681970694</c:v>
                </c:pt>
                <c:pt idx="16">
                  <c:v>0.00625541582580837</c:v>
                </c:pt>
                <c:pt idx="17">
                  <c:v>0.00598293811418743</c:v>
                </c:pt>
              </c:numCache>
            </c:numRef>
          </c:val>
          <c:extLst xmlns:c16r2="http://schemas.microsoft.com/office/drawing/2015/06/chart">
            <c:ext xmlns:c16="http://schemas.microsoft.com/office/drawing/2014/chart" uri="{C3380CC4-5D6E-409C-BE32-E72D297353CC}">
              <c16:uniqueId val="{00000001-234D-4968-B3FB-FE05356A4F38}"/>
            </c:ext>
          </c:extLst>
        </c:ser>
        <c:dLbls>
          <c:showLegendKey val="0"/>
          <c:showVal val="0"/>
          <c:showCatName val="0"/>
          <c:showSerName val="0"/>
          <c:showPercent val="0"/>
          <c:showBubbleSize val="0"/>
        </c:dLbls>
        <c:gapWidth val="150"/>
        <c:overlap val="100"/>
        <c:axId val="-2010184648"/>
        <c:axId val="-2010181096"/>
      </c:barChart>
      <c:catAx>
        <c:axId val="-2010184648"/>
        <c:scaling>
          <c:orientation val="minMax"/>
        </c:scaling>
        <c:delete val="0"/>
        <c:axPos val="r"/>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1" i="0" u="none" strike="noStrike" kern="1200" baseline="0">
                <a:solidFill>
                  <a:srgbClr val="083763"/>
                </a:solidFill>
                <a:latin typeface="+mn-lt"/>
                <a:ea typeface="+mn-ea"/>
                <a:cs typeface="+mn-cs"/>
              </a:defRPr>
            </a:pPr>
            <a:endParaRPr lang="es-ES"/>
          </a:p>
        </c:txPr>
        <c:crossAx val="-2010181096"/>
        <c:crosses val="max"/>
        <c:auto val="1"/>
        <c:lblAlgn val="ctr"/>
        <c:lblOffset val="100"/>
        <c:noMultiLvlLbl val="0"/>
      </c:catAx>
      <c:valAx>
        <c:axId val="-2010181096"/>
        <c:scaling>
          <c:orientation val="minMax"/>
          <c:max val="0.05"/>
          <c:min val="-0.05"/>
        </c:scaling>
        <c:delete val="0"/>
        <c:axPos val="b"/>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rgbClr val="083763"/>
                </a:solidFill>
                <a:latin typeface="+mn-lt"/>
                <a:ea typeface="+mn-ea"/>
                <a:cs typeface="+mn-cs"/>
              </a:defRPr>
            </a:pPr>
            <a:endParaRPr lang="es-ES"/>
          </a:p>
        </c:txPr>
        <c:crossAx val="-2010184648"/>
        <c:crosses val="autoZero"/>
        <c:crossBetween val="between"/>
        <c:majorUnit val="0.025"/>
      </c:valAx>
      <c:spPr>
        <a:noFill/>
        <a:ln w="25400">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rgbClr val="083763"/>
              </a:solidFill>
              <a:latin typeface="+mn-lt"/>
              <a:ea typeface="+mn-ea"/>
              <a:cs typeface="+mn-cs"/>
            </a:defRPr>
          </a:pPr>
          <a:endParaRPr lang="es-ES"/>
        </a:p>
      </c:txPr>
    </c:legend>
    <c:plotVisOnly val="1"/>
    <c:dispBlanksAs val="gap"/>
    <c:showDLblsOverMax val="0"/>
  </c:chart>
  <c:spPr>
    <a:noFill/>
    <a:ln w="9525" cap="flat" cmpd="sng" algn="ctr">
      <a:noFill/>
      <a:round/>
    </a:ln>
    <a:effectLst/>
  </c:spPr>
  <c:txPr>
    <a:bodyPr/>
    <a:lstStyle/>
    <a:p>
      <a:pPr>
        <a:defRPr/>
      </a:pPr>
      <a:endParaRPr lang="es-ES"/>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PIB Anual</c:v>
          </c:tx>
          <c:spPr>
            <a:ln w="22225" cap="rnd">
              <a:solidFill>
                <a:schemeClr val="bg1">
                  <a:lumMod val="50000"/>
                </a:schemeClr>
              </a:solidFill>
              <a:round/>
            </a:ln>
            <a:effectLst/>
          </c:spPr>
          <c:marker>
            <c:symbol val="diamond"/>
            <c:size val="6"/>
            <c:spPr>
              <a:solidFill>
                <a:schemeClr val="bg1">
                  <a:lumMod val="50000"/>
                </a:schemeClr>
              </a:solidFill>
              <a:ln w="9525">
                <a:solidFill>
                  <a:schemeClr val="bg1">
                    <a:lumMod val="50000"/>
                  </a:schemeClr>
                </a:solidFill>
                <a:round/>
              </a:ln>
              <a:effectLst/>
            </c:spPr>
          </c:marker>
          <c:dLbls>
            <c:dLbl>
              <c:idx val="0"/>
              <c:layout>
                <c:manualLayout>
                  <c:x val="-0.0288348499057871"/>
                  <c:y val="-0.1259842595890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E31-4B61-9025-CF9FCCCD8D3E}"/>
                </c:ext>
                <c:ext xmlns:c15="http://schemas.microsoft.com/office/drawing/2012/chart" uri="{CE6537A1-D6FC-4f65-9D91-7224C49458BB}"/>
              </c:extLst>
            </c:dLbl>
            <c:dLbl>
              <c:idx val="2"/>
              <c:layout>
                <c:manualLayout>
                  <c:x val="-0.0363322107757265"/>
                  <c:y val="-0.101401965035073"/>
                </c:manualLayout>
              </c:layout>
              <c:dLblPos val="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E31-4B61-9025-CF9FCCCD8D3E}"/>
                </c:ext>
                <c:ext xmlns:c15="http://schemas.microsoft.com/office/drawing/2012/chart" uri="{CE6537A1-D6FC-4f65-9D91-7224C49458BB}"/>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83763"/>
                    </a:solidFill>
                    <a:latin typeface="+mn-lt"/>
                    <a:ea typeface="+mn-ea"/>
                    <a:cs typeface="+mn-cs"/>
                  </a:defRPr>
                </a:pPr>
                <a:endParaRPr lang="es-ES"/>
              </a:p>
            </c:txPr>
            <c:dLblPos val="t"/>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trendline>
            <c:spPr>
              <a:ln w="19050" cap="rnd">
                <a:solidFill>
                  <a:schemeClr val="accent1">
                    <a:lumMod val="50000"/>
                  </a:schemeClr>
                </a:solidFill>
                <a:prstDash val="sysDash"/>
              </a:ln>
              <a:effectLst/>
            </c:spPr>
            <c:trendlineType val="exp"/>
            <c:dispRSqr val="0"/>
            <c:dispEq val="0"/>
          </c:trendline>
          <c:cat>
            <c:numRef>
              <c:f>'Serie completa'!$A$11:$A$21</c:f>
              <c:numCache>
                <c:formatCode>General</c:formatCode>
                <c:ptCount val="11"/>
                <c:pt idx="0">
                  <c:v>2003.0</c:v>
                </c:pt>
                <c:pt idx="1">
                  <c:v>2004.0</c:v>
                </c:pt>
                <c:pt idx="2">
                  <c:v>2005.0</c:v>
                </c:pt>
                <c:pt idx="3">
                  <c:v>2006.0</c:v>
                </c:pt>
                <c:pt idx="4">
                  <c:v>2007.0</c:v>
                </c:pt>
                <c:pt idx="5">
                  <c:v>2008.0</c:v>
                </c:pt>
                <c:pt idx="6">
                  <c:v>2009.0</c:v>
                </c:pt>
                <c:pt idx="7">
                  <c:v>2010.0</c:v>
                </c:pt>
                <c:pt idx="8">
                  <c:v>2011.0</c:v>
                </c:pt>
                <c:pt idx="9">
                  <c:v>2012.0</c:v>
                </c:pt>
                <c:pt idx="10">
                  <c:v>2013.0</c:v>
                </c:pt>
              </c:numCache>
            </c:numRef>
          </c:cat>
          <c:val>
            <c:numRef>
              <c:f>'Serie completa'!$B$11:$B$21</c:f>
              <c:numCache>
                <c:formatCode>General</c:formatCode>
                <c:ptCount val="11"/>
                <c:pt idx="0">
                  <c:v>4.9754777808271</c:v>
                </c:pt>
                <c:pt idx="1">
                  <c:v>5.0362613925964</c:v>
                </c:pt>
                <c:pt idx="2">
                  <c:v>5.048214046886065</c:v>
                </c:pt>
                <c:pt idx="3">
                  <c:v>5.1390939626932</c:v>
                </c:pt>
                <c:pt idx="4">
                  <c:v>5.1880407508277</c:v>
                </c:pt>
                <c:pt idx="5">
                  <c:v>5.141198237098965</c:v>
                </c:pt>
                <c:pt idx="6">
                  <c:v>5.364351544026329</c:v>
                </c:pt>
                <c:pt idx="7">
                  <c:v>5.3088623966514</c:v>
                </c:pt>
                <c:pt idx="8">
                  <c:v>5.2272010946951</c:v>
                </c:pt>
                <c:pt idx="9">
                  <c:v>5.2343295306035</c:v>
                </c:pt>
                <c:pt idx="10">
                  <c:v>5.146703950276795</c:v>
                </c:pt>
              </c:numCache>
            </c:numRef>
          </c:val>
          <c:smooth val="0"/>
          <c:extLst xmlns:c16r2="http://schemas.microsoft.com/office/drawing/2015/06/chart">
            <c:ext xmlns:c16="http://schemas.microsoft.com/office/drawing/2014/chart" uri="{C3380CC4-5D6E-409C-BE32-E72D297353CC}">
              <c16:uniqueId val="{00000002-FE31-4B61-9025-CF9FCCCD8D3E}"/>
            </c:ext>
          </c:extLst>
        </c:ser>
        <c:dLbls>
          <c:showLegendKey val="0"/>
          <c:showVal val="0"/>
          <c:showCatName val="0"/>
          <c:showSerName val="0"/>
          <c:showPercent val="0"/>
          <c:showBubbleSize val="0"/>
        </c:dLbls>
        <c:marker val="1"/>
        <c:smooth val="0"/>
        <c:axId val="-2089389576"/>
        <c:axId val="-2089392984"/>
      </c:lineChart>
      <c:catAx>
        <c:axId val="-2089389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cap="all" spc="120" normalizeH="0" baseline="0">
                <a:solidFill>
                  <a:srgbClr val="083763"/>
                </a:solidFill>
                <a:latin typeface="+mn-lt"/>
                <a:ea typeface="+mn-ea"/>
                <a:cs typeface="+mn-cs"/>
              </a:defRPr>
            </a:pPr>
            <a:endParaRPr lang="es-ES"/>
          </a:p>
        </c:txPr>
        <c:crossAx val="-2089392984"/>
        <c:crosses val="autoZero"/>
        <c:auto val="1"/>
        <c:lblAlgn val="ctr"/>
        <c:lblOffset val="100"/>
        <c:noMultiLvlLbl val="0"/>
      </c:catAx>
      <c:valAx>
        <c:axId val="-2089392984"/>
        <c:scaling>
          <c:orientation val="minMax"/>
        </c:scaling>
        <c:delete val="1"/>
        <c:axPos val="l"/>
        <c:numFmt formatCode="General" sourceLinked="1"/>
        <c:majorTickMark val="none"/>
        <c:minorTickMark val="none"/>
        <c:tickLblPos val="nextTo"/>
        <c:crossAx val="-2089389576"/>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s-ES"/>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1"/>
          <c:tx>
            <c:strRef>
              <c:f>'Hab. y Crecimiento Pob.'!$I$3</c:f>
              <c:strCache>
                <c:ptCount val="1"/>
                <c:pt idx="0">
                  <c:v>Número de Habitantes</c:v>
                </c:pt>
              </c:strCache>
            </c:strRef>
          </c:tx>
          <c:spPr>
            <a:solidFill>
              <a:schemeClr val="accent1">
                <a:lumMod val="50000"/>
              </a:schemeClr>
            </a:solidFill>
            <a:ln>
              <a:noFill/>
            </a:ln>
            <a:effectLst/>
          </c:spPr>
          <c:invertIfNegative val="0"/>
          <c:dPt>
            <c:idx val="0"/>
            <c:invertIfNegative val="0"/>
            <c:bubble3D val="0"/>
            <c:spPr>
              <a:solidFill>
                <a:schemeClr val="accent1">
                  <a:lumMod val="50000"/>
                </a:schemeClr>
              </a:solidFill>
              <a:ln>
                <a:noFill/>
              </a:ln>
              <a:effectLst/>
            </c:spPr>
          </c:dPt>
          <c:cat>
            <c:numRef>
              <c:f>'Hab. y Crecimiento Pob.'!$B$4:$B$11</c:f>
              <c:numCache>
                <c:formatCode>General</c:formatCode>
                <c:ptCount val="8"/>
                <c:pt idx="0">
                  <c:v>1990.0</c:v>
                </c:pt>
                <c:pt idx="1">
                  <c:v>1995.0</c:v>
                </c:pt>
                <c:pt idx="2">
                  <c:v>2000.0</c:v>
                </c:pt>
                <c:pt idx="3">
                  <c:v>2005.0</c:v>
                </c:pt>
                <c:pt idx="4">
                  <c:v>2010.0</c:v>
                </c:pt>
                <c:pt idx="5">
                  <c:v>2015.0</c:v>
                </c:pt>
                <c:pt idx="6">
                  <c:v>2020.0</c:v>
                </c:pt>
                <c:pt idx="7">
                  <c:v>2025.0</c:v>
                </c:pt>
              </c:numCache>
            </c:numRef>
          </c:cat>
          <c:val>
            <c:numRef>
              <c:f>'Hab. y Crecimiento Pob.'!$I$4:$I$11</c:f>
              <c:numCache>
                <c:formatCode>#,##0</c:formatCode>
                <c:ptCount val="8"/>
                <c:pt idx="0">
                  <c:v>1.36294E6</c:v>
                </c:pt>
                <c:pt idx="1">
                  <c:v>1.556622E6</c:v>
                </c:pt>
                <c:pt idx="2">
                  <c:v>1.65821E6</c:v>
                </c:pt>
                <c:pt idx="3">
                  <c:v>1.818948E6</c:v>
                </c:pt>
                <c:pt idx="4">
                  <c:v>1.955577E6</c:v>
                </c:pt>
                <c:pt idx="5">
                  <c:v>2.11876160718586E6</c:v>
                </c:pt>
                <c:pt idx="6">
                  <c:v>2.25250544031526E6</c:v>
                </c:pt>
                <c:pt idx="7">
                  <c:v>2.38082791323595E6</c:v>
                </c:pt>
              </c:numCache>
            </c:numRef>
          </c:val>
        </c:ser>
        <c:dLbls>
          <c:showLegendKey val="0"/>
          <c:showVal val="0"/>
          <c:showCatName val="0"/>
          <c:showSerName val="0"/>
          <c:showPercent val="0"/>
          <c:showBubbleSize val="0"/>
        </c:dLbls>
        <c:gapWidth val="60"/>
        <c:axId val="-2089563912"/>
        <c:axId val="-2089560360"/>
      </c:barChart>
      <c:lineChart>
        <c:grouping val="standard"/>
        <c:varyColors val="0"/>
        <c:ser>
          <c:idx val="0"/>
          <c:order val="0"/>
          <c:tx>
            <c:strRef>
              <c:f>'Hab. y Crecimiento Pob.'!$J$3</c:f>
              <c:strCache>
                <c:ptCount val="1"/>
                <c:pt idx="0">
                  <c:v>Crecimiento Anual</c:v>
                </c:pt>
              </c:strCache>
            </c:strRef>
          </c:tx>
          <c:spPr>
            <a:ln w="31750" cap="rnd">
              <a:solidFill>
                <a:schemeClr val="bg1">
                  <a:lumMod val="50000"/>
                </a:schemeClr>
              </a:solidFill>
              <a:round/>
            </a:ln>
            <a:effectLst/>
          </c:spPr>
          <c:marker>
            <c:symbol val="none"/>
          </c:marker>
          <c:dPt>
            <c:idx val="1"/>
            <c:bubble3D val="0"/>
          </c:dPt>
          <c:cat>
            <c:numRef>
              <c:f>'Hab. y Crecimiento Pob.'!$B$4:$B$11</c:f>
              <c:numCache>
                <c:formatCode>General</c:formatCode>
                <c:ptCount val="8"/>
                <c:pt idx="0">
                  <c:v>1990.0</c:v>
                </c:pt>
                <c:pt idx="1">
                  <c:v>1995.0</c:v>
                </c:pt>
                <c:pt idx="2">
                  <c:v>2000.0</c:v>
                </c:pt>
                <c:pt idx="3">
                  <c:v>2005.0</c:v>
                </c:pt>
                <c:pt idx="4">
                  <c:v>2010.0</c:v>
                </c:pt>
                <c:pt idx="5">
                  <c:v>2015.0</c:v>
                </c:pt>
                <c:pt idx="6">
                  <c:v>2020.0</c:v>
                </c:pt>
                <c:pt idx="7">
                  <c:v>2025.0</c:v>
                </c:pt>
              </c:numCache>
            </c:numRef>
          </c:cat>
          <c:val>
            <c:numRef>
              <c:f>'Hab. y Crecimiento Pob.'!$J$4:$J$11</c:f>
              <c:numCache>
                <c:formatCode>0.0%</c:formatCode>
                <c:ptCount val="8"/>
                <c:pt idx="0" formatCode="0%">
                  <c:v>0.0</c:v>
                </c:pt>
                <c:pt idx="1">
                  <c:v>0.124424555222784</c:v>
                </c:pt>
                <c:pt idx="2">
                  <c:v>0.0612636517690763</c:v>
                </c:pt>
                <c:pt idx="3">
                  <c:v>0.0883686614460667</c:v>
                </c:pt>
                <c:pt idx="4">
                  <c:v>0.0698663361248368</c:v>
                </c:pt>
                <c:pt idx="5">
                  <c:v>0.0770188616937433</c:v>
                </c:pt>
                <c:pt idx="6">
                  <c:v>0.0593755871731365</c:v>
                </c:pt>
                <c:pt idx="7">
                  <c:v>0.0538982562356928</c:v>
                </c:pt>
              </c:numCache>
            </c:numRef>
          </c:val>
          <c:smooth val="0"/>
        </c:ser>
        <c:dLbls>
          <c:showLegendKey val="0"/>
          <c:showVal val="0"/>
          <c:showCatName val="0"/>
          <c:showSerName val="0"/>
          <c:showPercent val="0"/>
          <c:showBubbleSize val="0"/>
        </c:dLbls>
        <c:marker val="1"/>
        <c:smooth val="0"/>
        <c:axId val="-2089553160"/>
        <c:axId val="-2089556856"/>
      </c:lineChart>
      <c:catAx>
        <c:axId val="-2089563912"/>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rgbClr val="083763"/>
                </a:solidFill>
                <a:latin typeface="+mn-lt"/>
                <a:ea typeface="+mn-ea"/>
                <a:cs typeface="+mn-cs"/>
              </a:defRPr>
            </a:pPr>
            <a:endParaRPr lang="es-ES"/>
          </a:p>
        </c:txPr>
        <c:crossAx val="-2089560360"/>
        <c:crosses val="autoZero"/>
        <c:auto val="1"/>
        <c:lblAlgn val="ctr"/>
        <c:lblOffset val="100"/>
        <c:noMultiLvlLbl val="0"/>
      </c:catAx>
      <c:valAx>
        <c:axId val="-2089560360"/>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crossAx val="-2089563912"/>
        <c:crosses val="autoZero"/>
        <c:crossBetween val="between"/>
      </c:valAx>
      <c:valAx>
        <c:axId val="-2089556856"/>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crossAx val="-2089553160"/>
        <c:crosses val="max"/>
        <c:crossBetween val="between"/>
      </c:valAx>
      <c:catAx>
        <c:axId val="-2089553160"/>
        <c:scaling>
          <c:orientation val="minMax"/>
        </c:scaling>
        <c:delete val="1"/>
        <c:axPos val="b"/>
        <c:numFmt formatCode="General" sourceLinked="1"/>
        <c:majorTickMark val="none"/>
        <c:minorTickMark val="none"/>
        <c:tickLblPos val="nextTo"/>
        <c:crossAx val="-2089556856"/>
        <c:crosses val="autoZero"/>
        <c:auto val="1"/>
        <c:lblAlgn val="ctr"/>
        <c:lblOffset val="100"/>
        <c:noMultiLvlLbl val="0"/>
      </c:catAx>
      <c:spPr>
        <a:noFill/>
        <a:ln w="25400">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solidFill>
                  <a:srgbClr val="083763"/>
                </a:solidFill>
              </a:defRPr>
            </a:pPr>
            <a:r>
              <a:rPr lang="es-MX" sz="1200">
                <a:solidFill>
                  <a:srgbClr val="083763"/>
                </a:solidFill>
              </a:rPr>
              <a:t>Actual (Año 2015)</a:t>
            </a:r>
          </a:p>
        </c:rich>
      </c:tx>
      <c:layout/>
      <c:overlay val="0"/>
    </c:title>
    <c:autoTitleDeleted val="0"/>
    <c:plotArea>
      <c:layout/>
      <c:barChart>
        <c:barDir val="bar"/>
        <c:grouping val="stacked"/>
        <c:varyColors val="0"/>
        <c:ser>
          <c:idx val="0"/>
          <c:order val="0"/>
          <c:tx>
            <c:strRef>
              <c:f>'Población Yucatán'!$C$231</c:f>
              <c:strCache>
                <c:ptCount val="1"/>
                <c:pt idx="0">
                  <c:v>%Hombres</c:v>
                </c:pt>
              </c:strCache>
            </c:strRef>
          </c:tx>
          <c:spPr>
            <a:solidFill>
              <a:schemeClr val="accent1">
                <a:lumMod val="50000"/>
              </a:schemeClr>
            </a:solidFill>
          </c:spPr>
          <c:invertIfNegative val="0"/>
          <c:cat>
            <c:strRef>
              <c:f>'Población Yucatán'!$A$232:$A$249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'Población Yucatán'!$C$232:$C$249</c:f>
              <c:numCache>
                <c:formatCode>0.0%</c:formatCode>
                <c:ptCount val="18"/>
                <c:pt idx="0">
                  <c:v>-0.0464865391315919</c:v>
                </c:pt>
                <c:pt idx="1">
                  <c:v>-0.0450224522852204</c:v>
                </c:pt>
                <c:pt idx="2">
                  <c:v>-0.0446187664507348</c:v>
                </c:pt>
                <c:pt idx="3">
                  <c:v>-0.0452005835959959</c:v>
                </c:pt>
                <c:pt idx="4">
                  <c:v>-0.0450395002486564</c:v>
                </c:pt>
                <c:pt idx="5">
                  <c:v>-0.0419334770617509</c:v>
                </c:pt>
                <c:pt idx="6">
                  <c:v>-0.0385357827169201</c:v>
                </c:pt>
                <c:pt idx="7">
                  <c:v>-0.0353952438453526</c:v>
                </c:pt>
                <c:pt idx="8">
                  <c:v>-0.0314479544784928</c:v>
                </c:pt>
                <c:pt idx="9">
                  <c:v>-0.0268043583637611</c:v>
                </c:pt>
                <c:pt idx="10">
                  <c:v>-0.0223307619356625</c:v>
                </c:pt>
                <c:pt idx="11">
                  <c:v>-0.019012737380631</c:v>
                </c:pt>
                <c:pt idx="12">
                  <c:v>-0.015777756376218</c:v>
                </c:pt>
                <c:pt idx="13">
                  <c:v>-0.0122548209034566</c:v>
                </c:pt>
                <c:pt idx="14">
                  <c:v>-0.00895811464114438</c:v>
                </c:pt>
                <c:pt idx="15">
                  <c:v>-0.00624052022300176</c:v>
                </c:pt>
                <c:pt idx="16">
                  <c:v>-0.00411859687460159</c:v>
                </c:pt>
                <c:pt idx="17">
                  <c:v>-0.00377299808976172</c:v>
                </c:pt>
              </c:numCache>
            </c:numRef>
          </c:val>
        </c:ser>
        <c:ser>
          <c:idx val="1"/>
          <c:order val="1"/>
          <c:tx>
            <c:strRef>
              <c:f>'Población Yucatán'!$E$231</c:f>
              <c:strCache>
                <c:ptCount val="1"/>
                <c:pt idx="0">
                  <c:v>%Mujeres</c:v>
                </c:pt>
              </c:strCache>
            </c:strRef>
          </c:tx>
          <c:spPr>
            <a:solidFill>
              <a:schemeClr val="bg1">
                <a:lumMod val="50000"/>
              </a:schemeClr>
            </a:solidFill>
          </c:spPr>
          <c:invertIfNegative val="0"/>
          <c:cat>
            <c:strRef>
              <c:f>'Población Yucatán'!$A$232:$A$249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'Población Yucatán'!$E$232:$E$249</c:f>
              <c:numCache>
                <c:formatCode>0.0%</c:formatCode>
                <c:ptCount val="18"/>
                <c:pt idx="0">
                  <c:v>0.0446121074005563</c:v>
                </c:pt>
                <c:pt idx="1">
                  <c:v>0.0433340622039783</c:v>
                </c:pt>
                <c:pt idx="2">
                  <c:v>0.0428465346958706</c:v>
                </c:pt>
                <c:pt idx="3">
                  <c:v>0.0439343278375483</c:v>
                </c:pt>
                <c:pt idx="4">
                  <c:v>0.0449996982453135</c:v>
                </c:pt>
                <c:pt idx="5">
                  <c:v>0.0430398719548627</c:v>
                </c:pt>
                <c:pt idx="6">
                  <c:v>0.0406734739784449</c:v>
                </c:pt>
                <c:pt idx="7">
                  <c:v>0.038100683298269</c:v>
                </c:pt>
                <c:pt idx="8">
                  <c:v>0.0340722492237813</c:v>
                </c:pt>
                <c:pt idx="9">
                  <c:v>0.0291989148450921</c:v>
                </c:pt>
                <c:pt idx="10">
                  <c:v>0.0245577625507621</c:v>
                </c:pt>
                <c:pt idx="11">
                  <c:v>0.0210160408170986</c:v>
                </c:pt>
                <c:pt idx="12">
                  <c:v>0.0174060267215218</c:v>
                </c:pt>
                <c:pt idx="13">
                  <c:v>0.0135220222907717</c:v>
                </c:pt>
                <c:pt idx="14">
                  <c:v>0.00991088488542215</c:v>
                </c:pt>
                <c:pt idx="15">
                  <c:v>0.00688690527567852</c:v>
                </c:pt>
                <c:pt idx="16">
                  <c:v>0.00455198524368643</c:v>
                </c:pt>
                <c:pt idx="17">
                  <c:v>0.00438548392838728</c:v>
                </c:pt>
              </c:numCache>
            </c:numRef>
          </c:val>
        </c:ser>
        <c:dLbls>
          <c:showLegendKey val="0"/>
          <c:showVal val="0"/>
          <c:showCatName val="0"/>
          <c:showSerName val="0"/>
          <c:showPercent val="0"/>
          <c:showBubbleSize val="0"/>
        </c:dLbls>
        <c:gapWidth val="150"/>
        <c:overlap val="100"/>
        <c:axId val="-2009393224"/>
        <c:axId val="-2009390072"/>
      </c:barChart>
      <c:catAx>
        <c:axId val="-2009393224"/>
        <c:scaling>
          <c:orientation val="minMax"/>
        </c:scaling>
        <c:delete val="0"/>
        <c:axPos val="l"/>
        <c:numFmt formatCode="General" sourceLinked="0"/>
        <c:majorTickMark val="none"/>
        <c:minorTickMark val="none"/>
        <c:tickLblPos val="high"/>
        <c:txPr>
          <a:bodyPr/>
          <a:lstStyle/>
          <a:p>
            <a:pPr>
              <a:defRPr>
                <a:solidFill>
                  <a:srgbClr val="083763"/>
                </a:solidFill>
                <a:latin typeface="Calibri" panose="020F0502020204030204" pitchFamily="34" charset="0"/>
              </a:defRPr>
            </a:pPr>
            <a:endParaRPr lang="es-ES"/>
          </a:p>
        </c:txPr>
        <c:crossAx val="-2009390072"/>
        <c:crosses val="autoZero"/>
        <c:auto val="1"/>
        <c:lblAlgn val="ctr"/>
        <c:lblOffset val="100"/>
        <c:noMultiLvlLbl val="0"/>
      </c:catAx>
      <c:valAx>
        <c:axId val="-2009390072"/>
        <c:scaling>
          <c:orientation val="minMax"/>
          <c:max val="0.05"/>
          <c:min val="-0.05"/>
        </c:scaling>
        <c:delete val="0"/>
        <c:axPos val="b"/>
        <c:numFmt formatCode="0%;0%" sourceLinked="0"/>
        <c:majorTickMark val="none"/>
        <c:minorTickMark val="none"/>
        <c:tickLblPos val="nextTo"/>
        <c:spPr>
          <a:ln w="9525">
            <a:noFill/>
          </a:ln>
        </c:spPr>
        <c:txPr>
          <a:bodyPr/>
          <a:lstStyle/>
          <a:p>
            <a:pPr>
              <a:defRPr>
                <a:solidFill>
                  <a:srgbClr val="083763"/>
                </a:solidFill>
                <a:latin typeface="Calibri" panose="020F0502020204030204" pitchFamily="34" charset="0"/>
              </a:defRPr>
            </a:pPr>
            <a:endParaRPr lang="es-ES"/>
          </a:p>
        </c:txPr>
        <c:crossAx val="-2009393224"/>
        <c:crosses val="autoZero"/>
        <c:crossBetween val="between"/>
      </c:valAx>
    </c:plotArea>
    <c:legend>
      <c:legendPos val="b"/>
      <c:layout/>
      <c:overlay val="0"/>
      <c:txPr>
        <a:bodyPr/>
        <a:lstStyle/>
        <a:p>
          <a:pPr>
            <a:defRPr b="0">
              <a:solidFill>
                <a:srgbClr val="083763"/>
              </a:solidFill>
            </a:defRPr>
          </a:pPr>
          <a:endParaRPr lang="es-ES"/>
        </a:p>
      </c:txPr>
    </c:legend>
    <c:plotVisOnly val="1"/>
    <c:dispBlanksAs val="gap"/>
    <c:showDLblsOverMax val="0"/>
  </c:chart>
  <c:spPr>
    <a:ln>
      <a:noFill/>
    </a:ln>
  </c:spPr>
  <c:txPr>
    <a:bodyPr/>
    <a:lstStyle/>
    <a:p>
      <a:pPr>
        <a:defRPr b="1"/>
      </a:pPr>
      <a:endParaRPr lang="es-ES"/>
    </a:p>
  </c:txPr>
  <c:externalData r:id="rId1">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solidFill>
                  <a:srgbClr val="083763"/>
                </a:solidFill>
              </a:defRPr>
            </a:pPr>
            <a:r>
              <a:rPr lang="es-MX" sz="1200">
                <a:solidFill>
                  <a:srgbClr val="083763"/>
                </a:solidFill>
              </a:rPr>
              <a:t>Proyección</a:t>
            </a:r>
            <a:r>
              <a:rPr lang="es-MX" sz="1200" baseline="0">
                <a:solidFill>
                  <a:srgbClr val="083763"/>
                </a:solidFill>
              </a:rPr>
              <a:t> (Año </a:t>
            </a:r>
            <a:r>
              <a:rPr lang="es-MX" sz="1200">
                <a:solidFill>
                  <a:srgbClr val="083763"/>
                </a:solidFill>
              </a:rPr>
              <a:t>2030)</a:t>
            </a:r>
          </a:p>
        </c:rich>
      </c:tx>
      <c:layout/>
      <c:overlay val="0"/>
    </c:title>
    <c:autoTitleDeleted val="0"/>
    <c:plotArea>
      <c:layout/>
      <c:barChart>
        <c:barDir val="bar"/>
        <c:grouping val="stacked"/>
        <c:varyColors val="0"/>
        <c:ser>
          <c:idx val="0"/>
          <c:order val="0"/>
          <c:tx>
            <c:strRef>
              <c:f>'Población Yucatán'!$H$231</c:f>
              <c:strCache>
                <c:ptCount val="1"/>
                <c:pt idx="0">
                  <c:v>%Hombres</c:v>
                </c:pt>
              </c:strCache>
            </c:strRef>
          </c:tx>
          <c:spPr>
            <a:solidFill>
              <a:schemeClr val="accent1">
                <a:lumMod val="50000"/>
              </a:schemeClr>
            </a:solidFill>
          </c:spPr>
          <c:invertIfNegative val="0"/>
          <c:cat>
            <c:strRef>
              <c:f>'Población Yucatán'!$A$232:$A$249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'Población Yucatán'!$H$232:$H$249</c:f>
              <c:numCache>
                <c:formatCode>0.0%</c:formatCode>
                <c:ptCount val="18"/>
                <c:pt idx="0">
                  <c:v>-0.0402801582541538</c:v>
                </c:pt>
                <c:pt idx="1">
                  <c:v>-0.0400289031304114</c:v>
                </c:pt>
                <c:pt idx="2">
                  <c:v>-0.0400409679285734</c:v>
                </c:pt>
                <c:pt idx="3">
                  <c:v>-0.0391644304010876</c:v>
                </c:pt>
                <c:pt idx="4">
                  <c:v>-0.0376533122274213</c:v>
                </c:pt>
                <c:pt idx="5">
                  <c:v>-0.0364759687023311</c:v>
                </c:pt>
                <c:pt idx="6">
                  <c:v>-0.0365181598293427</c:v>
                </c:pt>
                <c:pt idx="7">
                  <c:v>-0.0363688364621582</c:v>
                </c:pt>
                <c:pt idx="8">
                  <c:v>-0.0340362431121527</c:v>
                </c:pt>
                <c:pt idx="9">
                  <c:v>-0.0312651728810121</c:v>
                </c:pt>
                <c:pt idx="10">
                  <c:v>-0.0284193704019494</c:v>
                </c:pt>
                <c:pt idx="11">
                  <c:v>-0.0246816184789283</c:v>
                </c:pt>
                <c:pt idx="12">
                  <c:v>-0.0201829691753149</c:v>
                </c:pt>
                <c:pt idx="13">
                  <c:v>-0.0156751944035853</c:v>
                </c:pt>
                <c:pt idx="14">
                  <c:v>-0.0119492111201989</c:v>
                </c:pt>
                <c:pt idx="15">
                  <c:v>-0.00843742485155674</c:v>
                </c:pt>
                <c:pt idx="16">
                  <c:v>-0.00521279163647561</c:v>
                </c:pt>
                <c:pt idx="17">
                  <c:v>-0.00456188261157162</c:v>
                </c:pt>
              </c:numCache>
            </c:numRef>
          </c:val>
        </c:ser>
        <c:ser>
          <c:idx val="1"/>
          <c:order val="1"/>
          <c:tx>
            <c:strRef>
              <c:f>'Población Yucatán'!$J$231</c:f>
              <c:strCache>
                <c:ptCount val="1"/>
                <c:pt idx="0">
                  <c:v>%Mujeres</c:v>
                </c:pt>
              </c:strCache>
            </c:strRef>
          </c:tx>
          <c:spPr>
            <a:solidFill>
              <a:schemeClr val="bg1">
                <a:lumMod val="50000"/>
              </a:schemeClr>
            </a:solidFill>
          </c:spPr>
          <c:invertIfNegative val="0"/>
          <c:cat>
            <c:strRef>
              <c:f>'Población Yucatán'!$A$232:$A$249</c:f>
              <c:strCache>
                <c:ptCount val="18"/>
                <c:pt idx="0">
                  <c:v>0-4</c:v>
                </c:pt>
                <c:pt idx="1">
                  <c:v>5-9</c:v>
                </c:pt>
                <c:pt idx="2">
                  <c:v>10-14</c:v>
                </c:pt>
                <c:pt idx="3">
                  <c:v>15-19</c:v>
                </c:pt>
                <c:pt idx="4">
                  <c:v>20-24</c:v>
                </c:pt>
                <c:pt idx="5">
                  <c:v>25-29</c:v>
                </c:pt>
                <c:pt idx="6">
                  <c:v>30-34</c:v>
                </c:pt>
                <c:pt idx="7">
                  <c:v>35-39</c:v>
                </c:pt>
                <c:pt idx="8">
                  <c:v>40-44</c:v>
                </c:pt>
                <c:pt idx="9">
                  <c:v>45-49</c:v>
                </c:pt>
                <c:pt idx="10">
                  <c:v>50-54</c:v>
                </c:pt>
                <c:pt idx="11">
                  <c:v>55-59</c:v>
                </c:pt>
                <c:pt idx="12">
                  <c:v>60-64</c:v>
                </c:pt>
                <c:pt idx="13">
                  <c:v>65-69</c:v>
                </c:pt>
                <c:pt idx="14">
                  <c:v>70-74</c:v>
                </c:pt>
                <c:pt idx="15">
                  <c:v>75-79</c:v>
                </c:pt>
                <c:pt idx="16">
                  <c:v>80-84</c:v>
                </c:pt>
                <c:pt idx="17">
                  <c:v>+85</c:v>
                </c:pt>
              </c:strCache>
            </c:strRef>
          </c:cat>
          <c:val>
            <c:numRef>
              <c:f>'Población Yucatán'!$J$232:$J$249</c:f>
              <c:numCache>
                <c:formatCode>0.0%</c:formatCode>
                <c:ptCount val="18"/>
                <c:pt idx="0">
                  <c:v>0.0386403259760625</c:v>
                </c:pt>
                <c:pt idx="1">
                  <c:v>0.0385563506783863</c:v>
                </c:pt>
                <c:pt idx="2">
                  <c:v>0.0385932081946737</c:v>
                </c:pt>
                <c:pt idx="3">
                  <c:v>0.0380109345615504</c:v>
                </c:pt>
                <c:pt idx="4">
                  <c:v>0.0369412275468299</c:v>
                </c:pt>
                <c:pt idx="5">
                  <c:v>0.0361006362531521</c:v>
                </c:pt>
                <c:pt idx="6">
                  <c:v>0.0367430024209659</c:v>
                </c:pt>
                <c:pt idx="7">
                  <c:v>0.0376003652691572</c:v>
                </c:pt>
                <c:pt idx="8">
                  <c:v>0.0361532205968337</c:v>
                </c:pt>
                <c:pt idx="9">
                  <c:v>0.0341228025693607</c:v>
                </c:pt>
                <c:pt idx="10">
                  <c:v>0.0316049182943785</c:v>
                </c:pt>
                <c:pt idx="11">
                  <c:v>0.0276677879040976</c:v>
                </c:pt>
                <c:pt idx="12">
                  <c:v>0.0228920210473571</c:v>
                </c:pt>
                <c:pt idx="13">
                  <c:v>0.0181961718179929</c:v>
                </c:pt>
                <c:pt idx="14">
                  <c:v>0.0142436061679187</c:v>
                </c:pt>
                <c:pt idx="15">
                  <c:v>0.01030884985073</c:v>
                </c:pt>
                <c:pt idx="16">
                  <c:v>0.00656791647479656</c:v>
                </c:pt>
                <c:pt idx="17">
                  <c:v>0.00610403876753111</c:v>
                </c:pt>
              </c:numCache>
            </c:numRef>
          </c:val>
        </c:ser>
        <c:dLbls>
          <c:showLegendKey val="0"/>
          <c:showVal val="0"/>
          <c:showCatName val="0"/>
          <c:showSerName val="0"/>
          <c:showPercent val="0"/>
          <c:showBubbleSize val="0"/>
        </c:dLbls>
        <c:gapWidth val="150"/>
        <c:overlap val="100"/>
        <c:axId val="-2029018120"/>
        <c:axId val="-2029014968"/>
      </c:barChart>
      <c:catAx>
        <c:axId val="-2029018120"/>
        <c:scaling>
          <c:orientation val="minMax"/>
        </c:scaling>
        <c:delete val="0"/>
        <c:axPos val="l"/>
        <c:numFmt formatCode="General" sourceLinked="0"/>
        <c:majorTickMark val="none"/>
        <c:minorTickMark val="none"/>
        <c:tickLblPos val="high"/>
        <c:txPr>
          <a:bodyPr/>
          <a:lstStyle/>
          <a:p>
            <a:pPr>
              <a:defRPr b="1">
                <a:solidFill>
                  <a:srgbClr val="083763"/>
                </a:solidFill>
                <a:latin typeface="Calibri" panose="020F0502020204030204" pitchFamily="34" charset="0"/>
              </a:defRPr>
            </a:pPr>
            <a:endParaRPr lang="es-ES"/>
          </a:p>
        </c:txPr>
        <c:crossAx val="-2029014968"/>
        <c:crosses val="autoZero"/>
        <c:auto val="1"/>
        <c:lblAlgn val="ctr"/>
        <c:lblOffset val="100"/>
        <c:noMultiLvlLbl val="0"/>
      </c:catAx>
      <c:valAx>
        <c:axId val="-2029014968"/>
        <c:scaling>
          <c:orientation val="minMax"/>
          <c:max val="0.04"/>
          <c:min val="-0.04"/>
        </c:scaling>
        <c:delete val="0"/>
        <c:axPos val="b"/>
        <c:numFmt formatCode="0%;0%" sourceLinked="0"/>
        <c:majorTickMark val="none"/>
        <c:minorTickMark val="none"/>
        <c:tickLblPos val="nextTo"/>
        <c:spPr>
          <a:ln w="9525">
            <a:noFill/>
          </a:ln>
        </c:spPr>
        <c:txPr>
          <a:bodyPr/>
          <a:lstStyle/>
          <a:p>
            <a:pPr>
              <a:defRPr b="1">
                <a:solidFill>
                  <a:srgbClr val="083763"/>
                </a:solidFill>
                <a:latin typeface="Calibri" panose="020F0502020204030204" pitchFamily="34" charset="0"/>
              </a:defRPr>
            </a:pPr>
            <a:endParaRPr lang="es-ES"/>
          </a:p>
        </c:txPr>
        <c:crossAx val="-2029018120"/>
        <c:crosses val="autoZero"/>
        <c:crossBetween val="between"/>
      </c:valAx>
    </c:plotArea>
    <c:legend>
      <c:legendPos val="b"/>
      <c:layout/>
      <c:overlay val="0"/>
      <c:txPr>
        <a:bodyPr/>
        <a:lstStyle/>
        <a:p>
          <a:pPr>
            <a:defRPr>
              <a:solidFill>
                <a:srgbClr val="083763"/>
              </a:solidFill>
            </a:defRPr>
          </a:pPr>
          <a:endParaRPr lang="es-ES"/>
        </a:p>
      </c:txPr>
    </c:legend>
    <c:plotVisOnly val="1"/>
    <c:dispBlanksAs val="gap"/>
    <c:showDLblsOverMax val="0"/>
  </c:chart>
  <c:spPr>
    <a:ln>
      <a:noFill/>
    </a:ln>
  </c:spPr>
  <c:externalData r:id="rId1">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0"/>
          <c:order val="0"/>
          <c:spPr>
            <a:ln>
              <a:solidFill>
                <a:sysClr val="window" lastClr="FFFFFF">
                  <a:lumMod val="50000"/>
                </a:sysClr>
              </a:solidFill>
            </a:ln>
          </c:spPr>
          <c:marker>
            <c:spPr>
              <a:solidFill>
                <a:sysClr val="window" lastClr="FFFFFF">
                  <a:lumMod val="50000"/>
                </a:sysClr>
              </a:solidFill>
              <a:ln>
                <a:solidFill>
                  <a:sysClr val="window" lastClr="FFFFFF">
                    <a:lumMod val="50000"/>
                  </a:sysClr>
                </a:solidFill>
              </a:ln>
            </c:spPr>
          </c:marker>
          <c:dLbls>
            <c:spPr>
              <a:noFill/>
              <a:ln>
                <a:noFill/>
              </a:ln>
              <a:effectLst/>
            </c:spPr>
            <c:txPr>
              <a:bodyPr/>
              <a:lstStyle/>
              <a:p>
                <a:pPr>
                  <a:defRPr b="1">
                    <a:solidFill>
                      <a:srgbClr val="083763"/>
                    </a:solidFill>
                    <a:latin typeface="Calibri" panose="020F0502020204030204" pitchFamily="34" charset="0"/>
                  </a:defRPr>
                </a:pPr>
                <a:endParaRPr lang="es-E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trendline>
            <c:spPr>
              <a:ln w="19050">
                <a:solidFill>
                  <a:srgbClr val="0F6FC6">
                    <a:lumMod val="50000"/>
                  </a:srgbClr>
                </a:solidFill>
                <a:prstDash val="sysDash"/>
                <a:headEnd type="oval"/>
                <a:tailEnd type="triangle"/>
              </a:ln>
            </c:spPr>
            <c:trendlineType val="power"/>
            <c:dispRSqr val="0"/>
            <c:dispEq val="0"/>
          </c:trendline>
          <c:cat>
            <c:strRef>
              <c:f>PIBE!$E$6:$E$19</c:f>
              <c:strCache>
                <c:ptCount val="14"/>
                <c:pt idx="0">
                  <c:v>2012-I</c:v>
                </c:pt>
                <c:pt idx="1">
                  <c:v>2012-II</c:v>
                </c:pt>
                <c:pt idx="2">
                  <c:v>2012-III</c:v>
                </c:pt>
                <c:pt idx="3">
                  <c:v>2012-IV</c:v>
                </c:pt>
                <c:pt idx="4">
                  <c:v>2013-I</c:v>
                </c:pt>
                <c:pt idx="5">
                  <c:v>2013-II</c:v>
                </c:pt>
                <c:pt idx="6">
                  <c:v>2013-III</c:v>
                </c:pt>
                <c:pt idx="7">
                  <c:v>2013-IV</c:v>
                </c:pt>
                <c:pt idx="8">
                  <c:v>2014-I</c:v>
                </c:pt>
                <c:pt idx="9">
                  <c:v>2014-II</c:v>
                </c:pt>
                <c:pt idx="10">
                  <c:v>2014-III</c:v>
                </c:pt>
                <c:pt idx="11">
                  <c:v>2014-IV</c:v>
                </c:pt>
                <c:pt idx="12">
                  <c:v>2015-I</c:v>
                </c:pt>
                <c:pt idx="13">
                  <c:v>2015-II</c:v>
                </c:pt>
              </c:strCache>
            </c:strRef>
          </c:cat>
          <c:val>
            <c:numRef>
              <c:f>PIBE!$H$6:$H$19</c:f>
              <c:numCache>
                <c:formatCode>0.00</c:formatCode>
                <c:ptCount val="14"/>
                <c:pt idx="0">
                  <c:v>6.080862138776</c:v>
                </c:pt>
                <c:pt idx="1">
                  <c:v>3.741392824961</c:v>
                </c:pt>
                <c:pt idx="2">
                  <c:v>5.001878610026</c:v>
                </c:pt>
                <c:pt idx="3">
                  <c:v>2.823941788572</c:v>
                </c:pt>
                <c:pt idx="4">
                  <c:v>0.799915016958</c:v>
                </c:pt>
                <c:pt idx="5">
                  <c:v>0.658084368604</c:v>
                </c:pt>
                <c:pt idx="6">
                  <c:v>0.596238508285</c:v>
                </c:pt>
                <c:pt idx="7">
                  <c:v>2.898932310989</c:v>
                </c:pt>
                <c:pt idx="8">
                  <c:v>3.43594025635</c:v>
                </c:pt>
                <c:pt idx="9">
                  <c:v>0.360016684381</c:v>
                </c:pt>
                <c:pt idx="10">
                  <c:v>4.16195948362</c:v>
                </c:pt>
                <c:pt idx="11">
                  <c:v>3.304747313762</c:v>
                </c:pt>
                <c:pt idx="12">
                  <c:v>1.145459480676</c:v>
                </c:pt>
                <c:pt idx="13">
                  <c:v>5.109287525955986</c:v>
                </c:pt>
              </c:numCache>
            </c:numRef>
          </c:val>
          <c:smooth val="0"/>
        </c:ser>
        <c:dLbls>
          <c:showLegendKey val="0"/>
          <c:showVal val="0"/>
          <c:showCatName val="0"/>
          <c:showSerName val="0"/>
          <c:showPercent val="0"/>
          <c:showBubbleSize val="0"/>
        </c:dLbls>
        <c:marker val="1"/>
        <c:smooth val="0"/>
        <c:axId val="-2029053528"/>
        <c:axId val="-2029050376"/>
      </c:lineChart>
      <c:catAx>
        <c:axId val="-2029053528"/>
        <c:scaling>
          <c:orientation val="minMax"/>
        </c:scaling>
        <c:delete val="0"/>
        <c:axPos val="b"/>
        <c:numFmt formatCode="General" sourceLinked="0"/>
        <c:majorTickMark val="out"/>
        <c:minorTickMark val="none"/>
        <c:tickLblPos val="nextTo"/>
        <c:txPr>
          <a:bodyPr rot="-2700000"/>
          <a:lstStyle/>
          <a:p>
            <a:pPr>
              <a:defRPr b="1">
                <a:solidFill>
                  <a:srgbClr val="083763"/>
                </a:solidFill>
                <a:latin typeface="Calibri" panose="020F0502020204030204" pitchFamily="34" charset="0"/>
              </a:defRPr>
            </a:pPr>
            <a:endParaRPr lang="es-ES"/>
          </a:p>
        </c:txPr>
        <c:crossAx val="-2029050376"/>
        <c:crosses val="autoZero"/>
        <c:auto val="1"/>
        <c:lblAlgn val="ctr"/>
        <c:lblOffset val="100"/>
        <c:noMultiLvlLbl val="0"/>
      </c:catAx>
      <c:valAx>
        <c:axId val="-2029050376"/>
        <c:scaling>
          <c:orientation val="minMax"/>
        </c:scaling>
        <c:delete val="1"/>
        <c:axPos val="l"/>
        <c:numFmt formatCode="0.00" sourceLinked="1"/>
        <c:majorTickMark val="out"/>
        <c:minorTickMark val="none"/>
        <c:tickLblPos val="nextTo"/>
        <c:crossAx val="-2029053528"/>
        <c:crosses val="autoZero"/>
        <c:crossBetween val="between"/>
      </c:valAx>
    </c:plotArea>
    <c:plotVisOnly val="1"/>
    <c:dispBlanksAs val="gap"/>
    <c:showDLblsOverMax val="0"/>
  </c:chart>
  <c:spPr>
    <a:ln>
      <a:noFill/>
    </a:ln>
  </c:sp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rgbClr val="002060"/>
            </a:solidFill>
            <a:ln>
              <a:noFill/>
            </a:ln>
          </c:spPr>
          <c:invertIfNegative val="0"/>
          <c:dPt>
            <c:idx val="10"/>
            <c:invertIfNegative val="0"/>
            <c:bubble3D val="0"/>
            <c:spPr>
              <a:solidFill>
                <a:schemeClr val="bg1">
                  <a:lumMod val="50000"/>
                </a:schemeClr>
              </a:solidFill>
              <a:ln>
                <a:noFill/>
              </a:ln>
            </c:spPr>
          </c:dPt>
          <c:dLbls>
            <c:spPr>
              <a:noFill/>
              <a:ln>
                <a:noFill/>
              </a:ln>
              <a:effectLst/>
            </c:spPr>
            <c:txPr>
              <a:bodyPr/>
              <a:lstStyle/>
              <a:p>
                <a:pPr>
                  <a:defRPr sz="800">
                    <a:solidFill>
                      <a:schemeClr val="tx2">
                        <a:lumMod val="50000"/>
                      </a:schemeClr>
                    </a:solidFill>
                    <a:latin typeface="Trebuchet MS" panose="020B0603020202020204" pitchFamily="34" charset="0"/>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WEF!$A$4:$A$18</c:f>
              <c:strCache>
                <c:ptCount val="15"/>
                <c:pt idx="0">
                  <c:v>1. Hong Kong</c:v>
                </c:pt>
                <c:pt idx="1">
                  <c:v>2. Singapur</c:v>
                </c:pt>
                <c:pt idx="2">
                  <c:v>3. Alemania</c:v>
                </c:pt>
                <c:pt idx="3">
                  <c:v>4. Francia</c:v>
                </c:pt>
                <c:pt idx="4">
                  <c:v>12. Canadá</c:v>
                </c:pt>
                <c:pt idx="5">
                  <c:v>14. EE.UU.</c:v>
                </c:pt>
                <c:pt idx="6">
                  <c:v>37. Panamá</c:v>
                </c:pt>
                <c:pt idx="7">
                  <c:v>45. Rusia</c:v>
                </c:pt>
                <c:pt idx="8">
                  <c:v>46. Chile</c:v>
                </c:pt>
                <c:pt idx="9">
                  <c:v>48. China</c:v>
                </c:pt>
                <c:pt idx="10">
                  <c:v>64. México</c:v>
                </c:pt>
                <c:pt idx="11">
                  <c:v>66. Sudáfrica</c:v>
                </c:pt>
                <c:pt idx="12">
                  <c:v>71. Brasil</c:v>
                </c:pt>
                <c:pt idx="13">
                  <c:v>85. India</c:v>
                </c:pt>
                <c:pt idx="14">
                  <c:v>89. Argentina</c:v>
                </c:pt>
              </c:strCache>
            </c:strRef>
          </c:cat>
          <c:val>
            <c:numRef>
              <c:f>WEF!$B$4:$B$18</c:f>
              <c:numCache>
                <c:formatCode>General</c:formatCode>
                <c:ptCount val="15"/>
                <c:pt idx="0">
                  <c:v>6.7</c:v>
                </c:pt>
                <c:pt idx="1">
                  <c:v>6.4</c:v>
                </c:pt>
                <c:pt idx="2">
                  <c:v>6.2</c:v>
                </c:pt>
                <c:pt idx="3">
                  <c:v>6.2</c:v>
                </c:pt>
                <c:pt idx="4">
                  <c:v>5.8</c:v>
                </c:pt>
                <c:pt idx="5">
                  <c:v>5.8</c:v>
                </c:pt>
                <c:pt idx="6">
                  <c:v>4.9</c:v>
                </c:pt>
                <c:pt idx="7">
                  <c:v>4.6</c:v>
                </c:pt>
                <c:pt idx="8">
                  <c:v>4.5</c:v>
                </c:pt>
                <c:pt idx="9">
                  <c:v>4.5</c:v>
                </c:pt>
                <c:pt idx="10">
                  <c:v>4.1</c:v>
                </c:pt>
                <c:pt idx="11">
                  <c:v>4.1</c:v>
                </c:pt>
                <c:pt idx="12">
                  <c:v>4.0</c:v>
                </c:pt>
                <c:pt idx="13">
                  <c:v>3.7</c:v>
                </c:pt>
                <c:pt idx="14">
                  <c:v>3.5</c:v>
                </c:pt>
              </c:numCache>
            </c:numRef>
          </c:val>
        </c:ser>
        <c:dLbls>
          <c:showLegendKey val="0"/>
          <c:showVal val="0"/>
          <c:showCatName val="0"/>
          <c:showSerName val="0"/>
          <c:showPercent val="0"/>
          <c:showBubbleSize val="0"/>
        </c:dLbls>
        <c:gapWidth val="40"/>
        <c:axId val="-2009364024"/>
        <c:axId val="-2009360920"/>
      </c:barChart>
      <c:catAx>
        <c:axId val="-2009364024"/>
        <c:scaling>
          <c:orientation val="minMax"/>
        </c:scaling>
        <c:delete val="0"/>
        <c:axPos val="b"/>
        <c:numFmt formatCode="General" sourceLinked="0"/>
        <c:majorTickMark val="none"/>
        <c:minorTickMark val="none"/>
        <c:tickLblPos val="nextTo"/>
        <c:txPr>
          <a:bodyPr rot="-5400000" vert="horz"/>
          <a:lstStyle/>
          <a:p>
            <a:pPr>
              <a:defRPr sz="800" baseline="0">
                <a:solidFill>
                  <a:srgbClr val="083763"/>
                </a:solidFill>
                <a:latin typeface="Trebuchet MS" panose="020B0603020202020204" pitchFamily="34" charset="0"/>
              </a:defRPr>
            </a:pPr>
            <a:endParaRPr lang="es-ES"/>
          </a:p>
        </c:txPr>
        <c:crossAx val="-2009360920"/>
        <c:crosses val="autoZero"/>
        <c:auto val="1"/>
        <c:lblAlgn val="ctr"/>
        <c:lblOffset val="10"/>
        <c:noMultiLvlLbl val="0"/>
      </c:catAx>
      <c:valAx>
        <c:axId val="-2009360920"/>
        <c:scaling>
          <c:orientation val="minMax"/>
        </c:scaling>
        <c:delete val="1"/>
        <c:axPos val="l"/>
        <c:numFmt formatCode="General" sourceLinked="1"/>
        <c:majorTickMark val="out"/>
        <c:minorTickMark val="none"/>
        <c:tickLblPos val="nextTo"/>
        <c:crossAx val="-2009364024"/>
        <c:crossesAt val="1.0"/>
        <c:crossBetween val="between"/>
      </c:valAx>
    </c:plotArea>
    <c:plotVisOnly val="1"/>
    <c:dispBlanksAs val="gap"/>
    <c:showDLblsOverMax val="0"/>
  </c:chart>
  <c:spPr>
    <a:ln>
      <a:noFill/>
    </a:ln>
  </c:spPr>
  <c:externalData r:id="rId1">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manualLayout>
          <c:layoutTarget val="inner"/>
          <c:xMode val="edge"/>
          <c:yMode val="edge"/>
          <c:x val="0.0294164976102878"/>
          <c:y val="0.0557913114842945"/>
          <c:w val="0.954731083182617"/>
          <c:h val="0.731678783514893"/>
        </c:manualLayout>
      </c:layout>
      <c:barChart>
        <c:barDir val="col"/>
        <c:grouping val="clustered"/>
        <c:varyColors val="0"/>
        <c:ser>
          <c:idx val="0"/>
          <c:order val="0"/>
          <c:tx>
            <c:strRef>
              <c:f>'POR ESTADO'!$D$8</c:f>
              <c:strCache>
                <c:ptCount val="1"/>
                <c:pt idx="0">
                  <c:v>Campeche</c:v>
                </c:pt>
              </c:strCache>
            </c:strRef>
          </c:tx>
          <c:spPr>
            <a:solidFill>
              <a:schemeClr val="accent1">
                <a:lumMod val="50000"/>
              </a:schemeClr>
            </a:solidFill>
            <a:ln>
              <a:noFill/>
            </a:ln>
          </c:spPr>
          <c:invertIfNegative val="0"/>
          <c:dLbls>
            <c:spPr>
              <a:noFill/>
              <a:ln>
                <a:noFill/>
              </a:ln>
              <a:effectLst/>
            </c:spPr>
            <c:txPr>
              <a:bodyPr/>
              <a:lstStyle/>
              <a:p>
                <a:pPr>
                  <a:defRPr>
                    <a:solidFill>
                      <a:schemeClr val="bg1"/>
                    </a:solidFill>
                    <a:latin typeface="Trebuchet MS" pitchFamily="34" charset="0"/>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ESTADO'!$E$7:$I$7</c:f>
              <c:strCache>
                <c:ptCount val="5"/>
                <c:pt idx="0">
                  <c:v>Mal Manejo de Tren</c:v>
                </c:pt>
                <c:pt idx="1">
                  <c:v>Robo de Fijación</c:v>
                </c:pt>
                <c:pt idx="2">
                  <c:v>Unidad con Defectos</c:v>
                </c:pt>
                <c:pt idx="3">
                  <c:v>Vía en Mal Estado</c:v>
                </c:pt>
                <c:pt idx="4">
                  <c:v>Otros</c:v>
                </c:pt>
              </c:strCache>
            </c:strRef>
          </c:cat>
          <c:val>
            <c:numRef>
              <c:f>'POR ESTADO'!$E$8:$I$8</c:f>
              <c:numCache>
                <c:formatCode>General</c:formatCode>
                <c:ptCount val="5"/>
                <c:pt idx="0">
                  <c:v>22.0</c:v>
                </c:pt>
                <c:pt idx="1">
                  <c:v>9.0</c:v>
                </c:pt>
                <c:pt idx="2">
                  <c:v>6.0</c:v>
                </c:pt>
                <c:pt idx="3">
                  <c:v>17.0</c:v>
                </c:pt>
                <c:pt idx="4">
                  <c:v>4.0</c:v>
                </c:pt>
              </c:numCache>
            </c:numRef>
          </c:val>
          <c:extLst/>
        </c:ser>
        <c:ser>
          <c:idx val="2"/>
          <c:order val="1"/>
          <c:tx>
            <c:strRef>
              <c:f>'POR ESTADO'!$D$9</c:f>
              <c:strCache>
                <c:ptCount val="1"/>
                <c:pt idx="0">
                  <c:v>Chiapas</c:v>
                </c:pt>
              </c:strCache>
            </c:strRef>
          </c:tx>
          <c:spPr>
            <a:solidFill>
              <a:schemeClr val="accent1">
                <a:lumMod val="75000"/>
              </a:schemeClr>
            </a:solidFill>
            <a:ln>
              <a:noFill/>
            </a:ln>
          </c:spPr>
          <c:invertIfNegative val="0"/>
          <c:dLbls>
            <c:spPr>
              <a:noFill/>
              <a:ln>
                <a:noFill/>
              </a:ln>
              <a:effectLst/>
            </c:spPr>
            <c:txPr>
              <a:bodyPr/>
              <a:lstStyle/>
              <a:p>
                <a:pPr>
                  <a:defRPr>
                    <a:solidFill>
                      <a:schemeClr val="bg1"/>
                    </a:solidFill>
                    <a:latin typeface="Trebuchet MS" pitchFamily="34" charset="0"/>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ESTADO'!$E$7:$I$7</c:f>
              <c:strCache>
                <c:ptCount val="5"/>
                <c:pt idx="0">
                  <c:v>Mal Manejo de Tren</c:v>
                </c:pt>
                <c:pt idx="1">
                  <c:v>Robo de Fijación</c:v>
                </c:pt>
                <c:pt idx="2">
                  <c:v>Unidad con Defectos</c:v>
                </c:pt>
                <c:pt idx="3">
                  <c:v>Vía en Mal Estado</c:v>
                </c:pt>
                <c:pt idx="4">
                  <c:v>Otros</c:v>
                </c:pt>
              </c:strCache>
            </c:strRef>
          </c:cat>
          <c:val>
            <c:numRef>
              <c:f>'POR ESTADO'!$E$9:$I$9</c:f>
              <c:numCache>
                <c:formatCode>General</c:formatCode>
                <c:ptCount val="5"/>
                <c:pt idx="0">
                  <c:v>19.0</c:v>
                </c:pt>
                <c:pt idx="1">
                  <c:v>10.0</c:v>
                </c:pt>
                <c:pt idx="2">
                  <c:v>5.0</c:v>
                </c:pt>
                <c:pt idx="3">
                  <c:v>23.0</c:v>
                </c:pt>
                <c:pt idx="4">
                  <c:v>3.0</c:v>
                </c:pt>
              </c:numCache>
            </c:numRef>
          </c:val>
          <c:extLst/>
        </c:ser>
        <c:ser>
          <c:idx val="3"/>
          <c:order val="2"/>
          <c:tx>
            <c:strRef>
              <c:f>'POR ESTADO'!$D$10</c:f>
              <c:strCache>
                <c:ptCount val="1"/>
                <c:pt idx="0">
                  <c:v>Oaxaca</c:v>
                </c:pt>
              </c:strCache>
            </c:strRef>
          </c:tx>
          <c:spPr>
            <a:solidFill>
              <a:schemeClr val="accent1">
                <a:lumMod val="60000"/>
                <a:lumOff val="40000"/>
              </a:schemeClr>
            </a:solidFill>
            <a:ln>
              <a:noFill/>
            </a:ln>
          </c:spPr>
          <c:invertIfNegative val="0"/>
          <c:dLbls>
            <c:dLbl>
              <c:idx val="2"/>
              <c:spPr>
                <a:noFill/>
                <a:ln>
                  <a:noFill/>
                </a:ln>
                <a:effectLst/>
              </c:spPr>
              <c:txPr>
                <a:bodyPr/>
                <a:lstStyle/>
                <a:p>
                  <a:pPr>
                    <a:defRPr>
                      <a:solidFill>
                        <a:schemeClr val="accent1">
                          <a:lumMod val="50000"/>
                        </a:schemeClr>
                      </a:solidFill>
                      <a:latin typeface="Trebuchet MS" pitchFamily="34" charset="0"/>
                    </a:defRPr>
                  </a:pPr>
                  <a:endParaRPr lang="es-ES"/>
                </a:p>
              </c:txPr>
              <c:dLblPos val="ctr"/>
              <c:showLegendKey val="0"/>
              <c:showVal val="1"/>
              <c:showCatName val="0"/>
              <c:showSerName val="0"/>
              <c:showPercent val="0"/>
              <c:showBubbleSize val="0"/>
            </c:dLbl>
            <c:dLbl>
              <c:idx val="3"/>
              <c:spPr>
                <a:noFill/>
                <a:ln>
                  <a:noFill/>
                </a:ln>
                <a:effectLst/>
              </c:spPr>
              <c:txPr>
                <a:bodyPr/>
                <a:lstStyle/>
                <a:p>
                  <a:pPr>
                    <a:defRPr>
                      <a:solidFill>
                        <a:schemeClr val="bg1">
                          <a:lumMod val="50000"/>
                        </a:schemeClr>
                      </a:solidFill>
                      <a:latin typeface="Trebuchet MS" pitchFamily="34" charset="0"/>
                    </a:defRPr>
                  </a:pPr>
                  <a:endParaRPr lang="es-ES"/>
                </a:p>
              </c:txPr>
              <c:dLblPos val="ctr"/>
              <c:showLegendKey val="0"/>
              <c:showVal val="1"/>
              <c:showCatName val="0"/>
              <c:showSerName val="0"/>
              <c:showPercent val="0"/>
              <c:showBubbleSize val="0"/>
            </c:dLbl>
            <c:dLbl>
              <c:idx val="4"/>
              <c:layout>
                <c:manualLayout>
                  <c:x val="0.0"/>
                  <c:y val="0.0518220170274641"/>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a:solidFill>
                      <a:schemeClr val="bg1"/>
                    </a:solidFill>
                    <a:latin typeface="Trebuchet MS" pitchFamily="34" charset="0"/>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ESTADO'!$E$7:$I$7</c:f>
              <c:strCache>
                <c:ptCount val="5"/>
                <c:pt idx="0">
                  <c:v>Mal Manejo de Tren</c:v>
                </c:pt>
                <c:pt idx="1">
                  <c:v>Robo de Fijación</c:v>
                </c:pt>
                <c:pt idx="2">
                  <c:v>Unidad con Defectos</c:v>
                </c:pt>
                <c:pt idx="3">
                  <c:v>Vía en Mal Estado</c:v>
                </c:pt>
                <c:pt idx="4">
                  <c:v>Otros</c:v>
                </c:pt>
              </c:strCache>
            </c:strRef>
          </c:cat>
          <c:val>
            <c:numRef>
              <c:f>'POR ESTADO'!$E$10:$I$10</c:f>
              <c:numCache>
                <c:formatCode>General</c:formatCode>
                <c:ptCount val="5"/>
                <c:pt idx="0">
                  <c:v>10.0</c:v>
                </c:pt>
                <c:pt idx="1">
                  <c:v>3.0</c:v>
                </c:pt>
                <c:pt idx="2">
                  <c:v>0.0</c:v>
                </c:pt>
                <c:pt idx="3">
                  <c:v>2.0</c:v>
                </c:pt>
                <c:pt idx="4">
                  <c:v>2.0</c:v>
                </c:pt>
              </c:numCache>
            </c:numRef>
          </c:val>
          <c:extLst/>
        </c:ser>
        <c:ser>
          <c:idx val="4"/>
          <c:order val="3"/>
          <c:tx>
            <c:strRef>
              <c:f>'POR ESTADO'!$D$11</c:f>
              <c:strCache>
                <c:ptCount val="1"/>
                <c:pt idx="0">
                  <c:v>Tabasco</c:v>
                </c:pt>
              </c:strCache>
            </c:strRef>
          </c:tx>
          <c:spPr>
            <a:solidFill>
              <a:schemeClr val="accent1">
                <a:lumMod val="40000"/>
                <a:lumOff val="60000"/>
              </a:schemeClr>
            </a:solidFill>
            <a:ln>
              <a:noFill/>
            </a:ln>
          </c:spPr>
          <c:invertIfNegative val="0"/>
          <c:dLbls>
            <c:dLbl>
              <c:idx val="4"/>
              <c:layout>
                <c:manualLayout>
                  <c:x val="0.00183318056828598"/>
                  <c:y val="0.0488597859403183"/>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a:solidFill>
                      <a:srgbClr val="083763"/>
                    </a:solidFill>
                    <a:latin typeface="Trebuchet MS" pitchFamily="34" charset="0"/>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ESTADO'!$E$7:$I$7</c:f>
              <c:strCache>
                <c:ptCount val="5"/>
                <c:pt idx="0">
                  <c:v>Mal Manejo de Tren</c:v>
                </c:pt>
                <c:pt idx="1">
                  <c:v>Robo de Fijación</c:v>
                </c:pt>
                <c:pt idx="2">
                  <c:v>Unidad con Defectos</c:v>
                </c:pt>
                <c:pt idx="3">
                  <c:v>Vía en Mal Estado</c:v>
                </c:pt>
                <c:pt idx="4">
                  <c:v>Otros</c:v>
                </c:pt>
              </c:strCache>
            </c:strRef>
          </c:cat>
          <c:val>
            <c:numRef>
              <c:f>'POR ESTADO'!$E$11:$I$11</c:f>
              <c:numCache>
                <c:formatCode>General</c:formatCode>
                <c:ptCount val="5"/>
                <c:pt idx="0">
                  <c:v>13.0</c:v>
                </c:pt>
                <c:pt idx="1">
                  <c:v>14.0</c:v>
                </c:pt>
                <c:pt idx="2">
                  <c:v>1.0</c:v>
                </c:pt>
                <c:pt idx="3">
                  <c:v>15.0</c:v>
                </c:pt>
                <c:pt idx="4">
                  <c:v>2.0</c:v>
                </c:pt>
              </c:numCache>
            </c:numRef>
          </c:val>
          <c:extLst/>
        </c:ser>
        <c:ser>
          <c:idx val="5"/>
          <c:order val="4"/>
          <c:tx>
            <c:strRef>
              <c:f>'POR ESTADO'!$D$12</c:f>
              <c:strCache>
                <c:ptCount val="1"/>
                <c:pt idx="0">
                  <c:v>Veracruz</c:v>
                </c:pt>
              </c:strCache>
            </c:strRef>
          </c:tx>
          <c:spPr>
            <a:solidFill>
              <a:schemeClr val="tx1">
                <a:lumMod val="65000"/>
                <a:lumOff val="35000"/>
              </a:schemeClr>
            </a:solidFill>
            <a:ln>
              <a:noFill/>
            </a:ln>
          </c:spPr>
          <c:invertIfNegative val="0"/>
          <c:dLbls>
            <c:dLbl>
              <c:idx val="2"/>
              <c:layout/>
              <c:tx>
                <c:rich>
                  <a:bodyPr/>
                  <a:lstStyle/>
                  <a:p>
                    <a:r>
                      <a:rPr lang="en-US">
                        <a:solidFill>
                          <a:schemeClr val="bg1">
                            <a:lumMod val="50000"/>
                          </a:schemeClr>
                        </a:solidFill>
                      </a:rPr>
                      <a:t>0</a:t>
                    </a:r>
                  </a:p>
                </c:rich>
              </c:tx>
              <c:dLblPos val="ctr"/>
              <c:showLegendKey val="0"/>
              <c:showVal val="1"/>
              <c:showCatName val="0"/>
              <c:showSerName val="0"/>
              <c:showPercent val="0"/>
              <c:showBubbleSize val="0"/>
              <c:extLst>
                <c:ext xmlns:c15="http://schemas.microsoft.com/office/drawing/2012/chart" uri="{CE6537A1-D6FC-4f65-9D91-7224C49458BB}"/>
              </c:extLst>
            </c:dLbl>
            <c:dLbl>
              <c:idx val="4"/>
              <c:spPr/>
              <c:txPr>
                <a:bodyPr/>
                <a:lstStyle/>
                <a:p>
                  <a:pPr>
                    <a:defRPr>
                      <a:solidFill>
                        <a:sysClr val="windowText" lastClr="000000"/>
                      </a:solidFill>
                      <a:latin typeface="Trebuchet MS" pitchFamily="34" charset="0"/>
                    </a:defRPr>
                  </a:pPr>
                  <a:endParaRPr lang="es-ES"/>
                </a:p>
              </c:txPr>
              <c:dLblPos val="ctr"/>
              <c:showLegendKey val="0"/>
              <c:showVal val="1"/>
              <c:showCatName val="0"/>
              <c:showSerName val="0"/>
              <c:showPercent val="0"/>
              <c:showBubbleSize val="0"/>
            </c:dLbl>
            <c:spPr>
              <a:noFill/>
              <a:ln>
                <a:noFill/>
              </a:ln>
              <a:effectLst/>
            </c:spPr>
            <c:txPr>
              <a:bodyPr/>
              <a:lstStyle/>
              <a:p>
                <a:pPr>
                  <a:defRPr>
                    <a:solidFill>
                      <a:schemeClr val="bg1"/>
                    </a:solidFill>
                    <a:latin typeface="Trebuchet MS" pitchFamily="34" charset="0"/>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ESTADO'!$E$7:$I$7</c:f>
              <c:strCache>
                <c:ptCount val="5"/>
                <c:pt idx="0">
                  <c:v>Mal Manejo de Tren</c:v>
                </c:pt>
                <c:pt idx="1">
                  <c:v>Robo de Fijación</c:v>
                </c:pt>
                <c:pt idx="2">
                  <c:v>Unidad con Defectos</c:v>
                </c:pt>
                <c:pt idx="3">
                  <c:v>Vía en Mal Estado</c:v>
                </c:pt>
                <c:pt idx="4">
                  <c:v>Otros</c:v>
                </c:pt>
              </c:strCache>
            </c:strRef>
          </c:cat>
          <c:val>
            <c:numRef>
              <c:f>'POR ESTADO'!$E$12:$I$12</c:f>
              <c:numCache>
                <c:formatCode>General</c:formatCode>
                <c:ptCount val="5"/>
                <c:pt idx="0">
                  <c:v>4.0</c:v>
                </c:pt>
                <c:pt idx="1">
                  <c:v>5.0</c:v>
                </c:pt>
                <c:pt idx="2">
                  <c:v>0.0</c:v>
                </c:pt>
                <c:pt idx="3">
                  <c:v>4.0</c:v>
                </c:pt>
                <c:pt idx="4">
                  <c:v>0.0</c:v>
                </c:pt>
              </c:numCache>
            </c:numRef>
          </c:val>
          <c:extLst/>
        </c:ser>
        <c:ser>
          <c:idx val="1"/>
          <c:order val="5"/>
          <c:tx>
            <c:strRef>
              <c:f>'POR ESTADO'!$D$13</c:f>
              <c:strCache>
                <c:ptCount val="1"/>
                <c:pt idx="0">
                  <c:v>Yucatán</c:v>
                </c:pt>
              </c:strCache>
            </c:strRef>
          </c:tx>
          <c:spPr>
            <a:solidFill>
              <a:schemeClr val="bg1">
                <a:lumMod val="75000"/>
              </a:schemeClr>
            </a:solidFill>
            <a:ln>
              <a:noFill/>
            </a:ln>
          </c:spPr>
          <c:invertIfNegative val="0"/>
          <c:dLbls>
            <c:dLbl>
              <c:idx val="2"/>
              <c:layout/>
              <c:tx>
                <c:rich>
                  <a:bodyPr/>
                  <a:lstStyle/>
                  <a:p>
                    <a:pPr>
                      <a:defRPr>
                        <a:solidFill>
                          <a:srgbClr val="083763"/>
                        </a:solidFill>
                        <a:latin typeface="Trebuchet MS" pitchFamily="34" charset="0"/>
                      </a:defRPr>
                    </a:pPr>
                    <a:r>
                      <a:rPr lang="en-US">
                        <a:solidFill>
                          <a:srgbClr val="083763"/>
                        </a:solidFill>
                        <a:latin typeface="Trebuchet MS" pitchFamily="34" charset="0"/>
                      </a:rPr>
                      <a:t>0</a:t>
                    </a:r>
                    <a:endParaRPr lang="en-US">
                      <a:solidFill>
                        <a:schemeClr val="bg1">
                          <a:lumMod val="50000"/>
                        </a:schemeClr>
                      </a:solidFill>
                      <a:latin typeface="Trebuchet MS" pitchFamily="34" charset="0"/>
                    </a:endParaRPr>
                  </a:p>
                </c:rich>
              </c:tx>
              <c:spPr>
                <a:noFill/>
                <a:ln>
                  <a:noFill/>
                </a:ln>
                <a:effectLst/>
              </c:spPr>
              <c:dLblPos val="ct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a:solidFill>
                      <a:srgbClr val="083763"/>
                    </a:solidFill>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ESTADO'!$E$7:$I$7</c:f>
              <c:strCache>
                <c:ptCount val="5"/>
                <c:pt idx="0">
                  <c:v>Mal Manejo de Tren</c:v>
                </c:pt>
                <c:pt idx="1">
                  <c:v>Robo de Fijación</c:v>
                </c:pt>
                <c:pt idx="2">
                  <c:v>Unidad con Defectos</c:v>
                </c:pt>
                <c:pt idx="3">
                  <c:v>Vía en Mal Estado</c:v>
                </c:pt>
                <c:pt idx="4">
                  <c:v>Otros</c:v>
                </c:pt>
              </c:strCache>
            </c:strRef>
          </c:cat>
          <c:val>
            <c:numRef>
              <c:f>'POR ESTADO'!$E$13:$I$13</c:f>
              <c:numCache>
                <c:formatCode>General</c:formatCode>
                <c:ptCount val="5"/>
                <c:pt idx="0">
                  <c:v>4.0</c:v>
                </c:pt>
                <c:pt idx="1">
                  <c:v>24.0</c:v>
                </c:pt>
                <c:pt idx="2">
                  <c:v>0.0</c:v>
                </c:pt>
                <c:pt idx="3">
                  <c:v>40.0</c:v>
                </c:pt>
                <c:pt idx="4">
                  <c:v>4.0</c:v>
                </c:pt>
              </c:numCache>
            </c:numRef>
          </c:val>
          <c:extLst/>
        </c:ser>
        <c:dLbls>
          <c:showLegendKey val="0"/>
          <c:showVal val="0"/>
          <c:showCatName val="0"/>
          <c:showSerName val="0"/>
          <c:showPercent val="0"/>
          <c:showBubbleSize val="0"/>
        </c:dLbls>
        <c:gapWidth val="150"/>
        <c:axId val="-2009223080"/>
        <c:axId val="-2009219768"/>
      </c:barChart>
      <c:catAx>
        <c:axId val="-2009223080"/>
        <c:scaling>
          <c:orientation val="minMax"/>
        </c:scaling>
        <c:delete val="0"/>
        <c:axPos val="b"/>
        <c:numFmt formatCode="General" sourceLinked="1"/>
        <c:majorTickMark val="out"/>
        <c:minorTickMark val="none"/>
        <c:tickLblPos val="nextTo"/>
        <c:spPr>
          <a:ln>
            <a:solidFill>
              <a:schemeClr val="bg1">
                <a:lumMod val="50000"/>
              </a:schemeClr>
            </a:solidFill>
          </a:ln>
        </c:spPr>
        <c:txPr>
          <a:bodyPr/>
          <a:lstStyle/>
          <a:p>
            <a:pPr>
              <a:defRPr sz="800">
                <a:solidFill>
                  <a:srgbClr val="083763"/>
                </a:solidFill>
                <a:latin typeface="Trebuchet MS" pitchFamily="34" charset="0"/>
              </a:defRPr>
            </a:pPr>
            <a:endParaRPr lang="es-ES"/>
          </a:p>
        </c:txPr>
        <c:crossAx val="-2009219768"/>
        <c:crosses val="autoZero"/>
        <c:auto val="1"/>
        <c:lblAlgn val="ctr"/>
        <c:lblOffset val="100"/>
        <c:noMultiLvlLbl val="0"/>
      </c:catAx>
      <c:valAx>
        <c:axId val="-2009219768"/>
        <c:scaling>
          <c:orientation val="minMax"/>
        </c:scaling>
        <c:delete val="1"/>
        <c:axPos val="l"/>
        <c:numFmt formatCode="General" sourceLinked="1"/>
        <c:majorTickMark val="out"/>
        <c:minorTickMark val="none"/>
        <c:tickLblPos val="nextTo"/>
        <c:crossAx val="-2009223080"/>
        <c:crosses val="autoZero"/>
        <c:crossBetween val="between"/>
      </c:valAx>
    </c:plotArea>
    <c:legend>
      <c:legendPos val="b"/>
      <c:layout>
        <c:manualLayout>
          <c:xMode val="edge"/>
          <c:yMode val="edge"/>
          <c:x val="0.0656888092723554"/>
          <c:y val="0.909556944438445"/>
          <c:w val="0.87511622147028"/>
          <c:h val="0.0448464582274858"/>
        </c:manualLayout>
      </c:layout>
      <c:overlay val="0"/>
      <c:txPr>
        <a:bodyPr/>
        <a:lstStyle/>
        <a:p>
          <a:pPr>
            <a:defRPr sz="800">
              <a:solidFill>
                <a:schemeClr val="accent1">
                  <a:lumMod val="50000"/>
                </a:schemeClr>
              </a:solidFill>
              <a:latin typeface="Trebuchet MS" pitchFamily="34" charset="0"/>
            </a:defRPr>
          </a:pPr>
          <a:endParaRPr lang="es-ES"/>
        </a:p>
      </c:txPr>
    </c:legend>
    <c:plotVisOnly val="1"/>
    <c:dispBlanksAs val="gap"/>
    <c:showDLblsOverMax val="0"/>
  </c:chart>
  <c:spPr>
    <a:ln>
      <a:noFill/>
    </a:ln>
  </c:spPr>
  <c:txPr>
    <a:bodyPr/>
    <a:lstStyle/>
    <a:p>
      <a:pPr>
        <a:defRPr sz="800">
          <a:latin typeface="Century Gothic" panose="020B0502020202020204" pitchFamily="34" charset="0"/>
        </a:defRPr>
      </a:pPr>
      <a:endParaRPr lang="es-ES"/>
    </a:p>
  </c:txPr>
  <c:externalData r:id="rId1">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manualLayout>
          <c:layoutTarget val="inner"/>
          <c:xMode val="edge"/>
          <c:yMode val="edge"/>
          <c:x val="0.0192936828605706"/>
          <c:y val="0.0275778735205269"/>
          <c:w val="0.958730065414712"/>
          <c:h val="0.75873747124893"/>
        </c:manualLayout>
      </c:layout>
      <c:barChart>
        <c:barDir val="col"/>
        <c:grouping val="clustered"/>
        <c:varyColors val="0"/>
        <c:ser>
          <c:idx val="5"/>
          <c:order val="0"/>
          <c:tx>
            <c:strRef>
              <c:f>'POR ESTADO'!$D$47</c:f>
              <c:strCache>
                <c:ptCount val="1"/>
                <c:pt idx="0">
                  <c:v>Campeche</c:v>
                </c:pt>
              </c:strCache>
            </c:strRef>
          </c:tx>
          <c:spPr>
            <a:solidFill>
              <a:schemeClr val="accent1">
                <a:lumMod val="50000"/>
              </a:schemeClr>
            </a:solidFill>
            <a:ln>
              <a:noFill/>
            </a:ln>
          </c:spPr>
          <c:invertIfNegative val="0"/>
          <c:dLbls>
            <c:dLbl>
              <c:idx val="4"/>
              <c:layout>
                <c:manualLayout>
                  <c:x val="0.00233508464681845"/>
                  <c:y val="0.0505155251819938"/>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700">
                    <a:solidFill>
                      <a:schemeClr val="bg1"/>
                    </a:solidFill>
                    <a:latin typeface="Trebuchet MS" pitchFamily="34" charset="0"/>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ESTADO'!$E$7:$I$7</c:f>
              <c:strCache>
                <c:ptCount val="5"/>
                <c:pt idx="0">
                  <c:v>Mal Manejo de Tren</c:v>
                </c:pt>
                <c:pt idx="1">
                  <c:v>Robo de Fijación</c:v>
                </c:pt>
                <c:pt idx="2">
                  <c:v>Unidad con Defectos</c:v>
                </c:pt>
                <c:pt idx="3">
                  <c:v>Vía en Mal Estado</c:v>
                </c:pt>
                <c:pt idx="4">
                  <c:v>Otros</c:v>
                </c:pt>
              </c:strCache>
            </c:strRef>
          </c:cat>
          <c:val>
            <c:numRef>
              <c:f>'POR ESTADO'!$E$47:$I$47</c:f>
              <c:numCache>
                <c:formatCode>General</c:formatCode>
                <c:ptCount val="5"/>
                <c:pt idx="0">
                  <c:v>21.0</c:v>
                </c:pt>
                <c:pt idx="1">
                  <c:v>12.0</c:v>
                </c:pt>
                <c:pt idx="2">
                  <c:v>4.0</c:v>
                </c:pt>
                <c:pt idx="3">
                  <c:v>51.0</c:v>
                </c:pt>
                <c:pt idx="4">
                  <c:v>3.0</c:v>
                </c:pt>
              </c:numCache>
            </c:numRef>
          </c:val>
          <c:extLst/>
        </c:ser>
        <c:ser>
          <c:idx val="1"/>
          <c:order val="1"/>
          <c:tx>
            <c:strRef>
              <c:f>'POR ESTADO'!$D$48</c:f>
              <c:strCache>
                <c:ptCount val="1"/>
                <c:pt idx="0">
                  <c:v>Chiapas</c:v>
                </c:pt>
              </c:strCache>
            </c:strRef>
          </c:tx>
          <c:spPr>
            <a:solidFill>
              <a:schemeClr val="accent1">
                <a:lumMod val="75000"/>
              </a:schemeClr>
            </a:solidFill>
            <a:ln>
              <a:noFill/>
            </a:ln>
          </c:spPr>
          <c:invertIfNegative val="0"/>
          <c:dLbls>
            <c:dLbl>
              <c:idx val="2"/>
              <c:layout>
                <c:manualLayout>
                  <c:x val="-0.00185611649682144"/>
                  <c:y val="0.0466323313359415"/>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3"/>
              <c:spPr>
                <a:noFill/>
                <a:ln>
                  <a:noFill/>
                </a:ln>
                <a:effectLst/>
              </c:spPr>
              <c:txPr>
                <a:bodyPr/>
                <a:lstStyle/>
                <a:p>
                  <a:pPr>
                    <a:defRPr sz="700">
                      <a:solidFill>
                        <a:schemeClr val="bg1">
                          <a:lumMod val="50000"/>
                        </a:schemeClr>
                      </a:solidFill>
                      <a:latin typeface="Trebuchet MS" pitchFamily="34" charset="0"/>
                    </a:defRPr>
                  </a:pPr>
                  <a:endParaRPr lang="es-ES"/>
                </a:p>
              </c:txPr>
              <c:dLblPos val="ctr"/>
              <c:showLegendKey val="0"/>
              <c:showVal val="1"/>
              <c:showCatName val="0"/>
              <c:showSerName val="0"/>
              <c:showPercent val="0"/>
              <c:showBubbleSize val="0"/>
            </c:dLbl>
            <c:spPr>
              <a:noFill/>
              <a:ln>
                <a:noFill/>
              </a:ln>
              <a:effectLst/>
            </c:spPr>
            <c:txPr>
              <a:bodyPr/>
              <a:lstStyle/>
              <a:p>
                <a:pPr>
                  <a:defRPr sz="700">
                    <a:solidFill>
                      <a:schemeClr val="bg1"/>
                    </a:solidFill>
                    <a:latin typeface="Trebuchet MS" pitchFamily="34" charset="0"/>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ESTADO'!$E$7:$I$7</c:f>
              <c:strCache>
                <c:ptCount val="5"/>
                <c:pt idx="0">
                  <c:v>Mal Manejo de Tren</c:v>
                </c:pt>
                <c:pt idx="1">
                  <c:v>Robo de Fijación</c:v>
                </c:pt>
                <c:pt idx="2">
                  <c:v>Unidad con Defectos</c:v>
                </c:pt>
                <c:pt idx="3">
                  <c:v>Vía en Mal Estado</c:v>
                </c:pt>
                <c:pt idx="4">
                  <c:v>Otros</c:v>
                </c:pt>
              </c:strCache>
            </c:strRef>
          </c:cat>
          <c:val>
            <c:numRef>
              <c:f>'POR ESTADO'!$E$48:$I$48</c:f>
              <c:numCache>
                <c:formatCode>General</c:formatCode>
                <c:ptCount val="5"/>
                <c:pt idx="0">
                  <c:v>23.0</c:v>
                </c:pt>
                <c:pt idx="1">
                  <c:v>6.0</c:v>
                </c:pt>
                <c:pt idx="2">
                  <c:v>2.0</c:v>
                </c:pt>
                <c:pt idx="3">
                  <c:v>33.0</c:v>
                </c:pt>
                <c:pt idx="4">
                  <c:v>6.0</c:v>
                </c:pt>
              </c:numCache>
            </c:numRef>
          </c:val>
          <c:extLst/>
        </c:ser>
        <c:ser>
          <c:idx val="0"/>
          <c:order val="2"/>
          <c:tx>
            <c:strRef>
              <c:f>'POR ESTADO'!$D$49</c:f>
              <c:strCache>
                <c:ptCount val="1"/>
                <c:pt idx="0">
                  <c:v>Oaxaca</c:v>
                </c:pt>
              </c:strCache>
            </c:strRef>
          </c:tx>
          <c:spPr>
            <a:solidFill>
              <a:schemeClr val="accent1">
                <a:lumMod val="60000"/>
                <a:lumOff val="40000"/>
              </a:schemeClr>
            </a:solidFill>
            <a:ln>
              <a:noFill/>
            </a:ln>
          </c:spPr>
          <c:invertIfNegative val="0"/>
          <c:dLbls>
            <c:dLbl>
              <c:idx val="0"/>
              <c:spPr/>
              <c:txPr>
                <a:bodyPr/>
                <a:lstStyle/>
                <a:p>
                  <a:pPr>
                    <a:defRPr sz="700">
                      <a:solidFill>
                        <a:schemeClr val="bg1">
                          <a:lumMod val="50000"/>
                        </a:schemeClr>
                      </a:solidFill>
                      <a:latin typeface="Trebuchet MS" pitchFamily="34" charset="0"/>
                    </a:defRPr>
                  </a:pPr>
                  <a:endParaRPr lang="es-ES"/>
                </a:p>
              </c:txPr>
              <c:dLblPos val="ctr"/>
              <c:showLegendKey val="0"/>
              <c:showVal val="1"/>
              <c:showCatName val="0"/>
              <c:showSerName val="0"/>
              <c:showPercent val="0"/>
              <c:showBubbleSize val="0"/>
            </c:dLbl>
            <c:dLbl>
              <c:idx val="1"/>
              <c:layout>
                <c:manualLayout>
                  <c:x val="-0.00233508464681845"/>
                  <c:y val="0.049871407583486"/>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spPr/>
              <c:txPr>
                <a:bodyPr/>
                <a:lstStyle/>
                <a:p>
                  <a:pPr>
                    <a:defRPr sz="700">
                      <a:solidFill>
                        <a:schemeClr val="bg1">
                          <a:lumMod val="50000"/>
                        </a:schemeClr>
                      </a:solidFill>
                      <a:latin typeface="Trebuchet MS" pitchFamily="34" charset="0"/>
                    </a:defRPr>
                  </a:pPr>
                  <a:endParaRPr lang="es-ES"/>
                </a:p>
              </c:txPr>
              <c:dLblPos val="ctr"/>
              <c:showLegendKey val="0"/>
              <c:showVal val="1"/>
              <c:showCatName val="0"/>
              <c:showSerName val="0"/>
              <c:showPercent val="0"/>
              <c:showBubbleSize val="0"/>
            </c:dLbl>
            <c:dLbl>
              <c:idx val="4"/>
              <c:spPr/>
              <c:txPr>
                <a:bodyPr/>
                <a:lstStyle/>
                <a:p>
                  <a:pPr>
                    <a:defRPr sz="700">
                      <a:solidFill>
                        <a:sysClr val="windowText" lastClr="000000"/>
                      </a:solidFill>
                      <a:latin typeface="Trebuchet MS" pitchFamily="34" charset="0"/>
                    </a:defRPr>
                  </a:pPr>
                  <a:endParaRPr lang="es-ES"/>
                </a:p>
              </c:txPr>
              <c:dLblPos val="ctr"/>
              <c:showLegendKey val="0"/>
              <c:showVal val="1"/>
              <c:showCatName val="0"/>
              <c:showSerName val="0"/>
              <c:showPercent val="0"/>
              <c:showBubbleSize val="0"/>
            </c:dLbl>
            <c:spPr>
              <a:noFill/>
              <a:ln>
                <a:noFill/>
              </a:ln>
              <a:effectLst/>
            </c:spPr>
            <c:txPr>
              <a:bodyPr/>
              <a:lstStyle/>
              <a:p>
                <a:pPr>
                  <a:defRPr sz="700">
                    <a:solidFill>
                      <a:schemeClr val="bg1"/>
                    </a:solidFill>
                    <a:latin typeface="Trebuchet MS" pitchFamily="34" charset="0"/>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ESTADO'!$E$7:$I$7</c:f>
              <c:strCache>
                <c:ptCount val="5"/>
                <c:pt idx="0">
                  <c:v>Mal Manejo de Tren</c:v>
                </c:pt>
                <c:pt idx="1">
                  <c:v>Robo de Fijación</c:v>
                </c:pt>
                <c:pt idx="2">
                  <c:v>Unidad con Defectos</c:v>
                </c:pt>
                <c:pt idx="3">
                  <c:v>Vía en Mal Estado</c:v>
                </c:pt>
                <c:pt idx="4">
                  <c:v>Otros</c:v>
                </c:pt>
              </c:strCache>
            </c:strRef>
          </c:cat>
          <c:val>
            <c:numRef>
              <c:f>'POR ESTADO'!$E$49:$I$49</c:f>
              <c:numCache>
                <c:formatCode>General</c:formatCode>
                <c:ptCount val="5"/>
                <c:pt idx="0">
                  <c:v>14.0</c:v>
                </c:pt>
                <c:pt idx="1">
                  <c:v>2.0</c:v>
                </c:pt>
                <c:pt idx="2">
                  <c:v>0.0</c:v>
                </c:pt>
                <c:pt idx="3">
                  <c:v>8.0</c:v>
                </c:pt>
                <c:pt idx="4">
                  <c:v>1.0</c:v>
                </c:pt>
              </c:numCache>
            </c:numRef>
          </c:val>
        </c:ser>
        <c:ser>
          <c:idx val="6"/>
          <c:order val="3"/>
          <c:tx>
            <c:strRef>
              <c:f>'POR ESTADO'!$D$50</c:f>
              <c:strCache>
                <c:ptCount val="1"/>
                <c:pt idx="0">
                  <c:v>Tabasco</c:v>
                </c:pt>
              </c:strCache>
            </c:strRef>
          </c:tx>
          <c:spPr>
            <a:solidFill>
              <a:schemeClr val="accent1">
                <a:lumMod val="40000"/>
                <a:lumOff val="60000"/>
              </a:schemeClr>
            </a:solidFill>
            <a:ln>
              <a:noFill/>
            </a:ln>
          </c:spPr>
          <c:invertIfNegative val="0"/>
          <c:dLbls>
            <c:dLbl>
              <c:idx val="2"/>
              <c:layout>
                <c:manualLayout>
                  <c:x val="0.0"/>
                  <c:y val="0.049871407583486"/>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700">
                    <a:solidFill>
                      <a:srgbClr val="083763"/>
                    </a:solidFill>
                    <a:latin typeface="Trebuchet MS" pitchFamily="34" charset="0"/>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ESTADO'!$E$7:$I$7</c:f>
              <c:strCache>
                <c:ptCount val="5"/>
                <c:pt idx="0">
                  <c:v>Mal Manejo de Tren</c:v>
                </c:pt>
                <c:pt idx="1">
                  <c:v>Robo de Fijación</c:v>
                </c:pt>
                <c:pt idx="2">
                  <c:v>Unidad con Defectos</c:v>
                </c:pt>
                <c:pt idx="3">
                  <c:v>Vía en Mal Estado</c:v>
                </c:pt>
                <c:pt idx="4">
                  <c:v>Otros</c:v>
                </c:pt>
              </c:strCache>
            </c:strRef>
          </c:cat>
          <c:val>
            <c:numRef>
              <c:f>'POR ESTADO'!$E$50:$I$50</c:f>
              <c:numCache>
                <c:formatCode>General</c:formatCode>
                <c:ptCount val="5"/>
                <c:pt idx="0">
                  <c:v>30.0</c:v>
                </c:pt>
                <c:pt idx="1">
                  <c:v>13.0</c:v>
                </c:pt>
                <c:pt idx="2">
                  <c:v>2.0</c:v>
                </c:pt>
                <c:pt idx="3">
                  <c:v>15.0</c:v>
                </c:pt>
                <c:pt idx="4">
                  <c:v>5.0</c:v>
                </c:pt>
              </c:numCache>
            </c:numRef>
          </c:val>
        </c:ser>
        <c:ser>
          <c:idx val="2"/>
          <c:order val="4"/>
          <c:tx>
            <c:strRef>
              <c:f>'POR ESTADO'!$D$51</c:f>
              <c:strCache>
                <c:ptCount val="1"/>
                <c:pt idx="0">
                  <c:v>Veracruz</c:v>
                </c:pt>
              </c:strCache>
            </c:strRef>
          </c:tx>
          <c:spPr>
            <a:solidFill>
              <a:schemeClr val="tx1">
                <a:lumMod val="75000"/>
                <a:lumOff val="25000"/>
              </a:schemeClr>
            </a:solidFill>
            <a:ln>
              <a:noFill/>
            </a:ln>
          </c:spPr>
          <c:invertIfNegative val="0"/>
          <c:dLbls>
            <c:dLbl>
              <c:idx val="0"/>
              <c:layout>
                <c:manualLayout>
                  <c:x val="0.0"/>
                  <c:y val="0.0466323313359415"/>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spPr/>
              <c:txPr>
                <a:bodyPr/>
                <a:lstStyle/>
                <a:p>
                  <a:pPr>
                    <a:defRPr sz="700">
                      <a:solidFill>
                        <a:schemeClr val="bg1">
                          <a:lumMod val="50000"/>
                        </a:schemeClr>
                      </a:solidFill>
                      <a:latin typeface="Trebuchet MS" pitchFamily="34" charset="0"/>
                    </a:defRPr>
                  </a:pPr>
                  <a:endParaRPr lang="es-ES"/>
                </a:p>
              </c:txPr>
              <c:dLblPos val="ctr"/>
              <c:showLegendKey val="0"/>
              <c:showVal val="1"/>
              <c:showCatName val="0"/>
              <c:showSerName val="0"/>
              <c:showPercent val="0"/>
              <c:showBubbleSize val="0"/>
            </c:dLbl>
            <c:dLbl>
              <c:idx val="2"/>
              <c:spPr/>
              <c:txPr>
                <a:bodyPr/>
                <a:lstStyle/>
                <a:p>
                  <a:pPr>
                    <a:defRPr sz="700">
                      <a:solidFill>
                        <a:schemeClr val="bg1">
                          <a:lumMod val="50000"/>
                        </a:schemeClr>
                      </a:solidFill>
                      <a:latin typeface="Trebuchet MS" pitchFamily="34" charset="0"/>
                    </a:defRPr>
                  </a:pPr>
                  <a:endParaRPr lang="es-ES"/>
                </a:p>
              </c:txPr>
              <c:dLblPos val="ctr"/>
              <c:showLegendKey val="0"/>
              <c:showVal val="1"/>
              <c:showCatName val="0"/>
              <c:showSerName val="0"/>
              <c:showPercent val="0"/>
              <c:showBubbleSize val="0"/>
            </c:dLbl>
            <c:dLbl>
              <c:idx val="4"/>
              <c:spPr/>
              <c:txPr>
                <a:bodyPr/>
                <a:lstStyle/>
                <a:p>
                  <a:pPr>
                    <a:defRPr sz="700">
                      <a:solidFill>
                        <a:schemeClr val="bg1">
                          <a:lumMod val="50000"/>
                        </a:schemeClr>
                      </a:solidFill>
                      <a:latin typeface="Trebuchet MS" pitchFamily="34" charset="0"/>
                    </a:defRPr>
                  </a:pPr>
                  <a:endParaRPr lang="es-ES"/>
                </a:p>
              </c:txPr>
              <c:dLblPos val="ctr"/>
              <c:showLegendKey val="0"/>
              <c:showVal val="1"/>
              <c:showCatName val="0"/>
              <c:showSerName val="0"/>
              <c:showPercent val="0"/>
              <c:showBubbleSize val="0"/>
            </c:dLbl>
            <c:spPr>
              <a:noFill/>
              <a:ln>
                <a:noFill/>
              </a:ln>
              <a:effectLst/>
            </c:spPr>
            <c:txPr>
              <a:bodyPr/>
              <a:lstStyle/>
              <a:p>
                <a:pPr>
                  <a:defRPr sz="700">
                    <a:solidFill>
                      <a:schemeClr val="bg1"/>
                    </a:solidFill>
                    <a:latin typeface="Trebuchet MS" pitchFamily="34" charset="0"/>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ESTADO'!$E$7:$I$7</c:f>
              <c:strCache>
                <c:ptCount val="5"/>
                <c:pt idx="0">
                  <c:v>Mal Manejo de Tren</c:v>
                </c:pt>
                <c:pt idx="1">
                  <c:v>Robo de Fijación</c:v>
                </c:pt>
                <c:pt idx="2">
                  <c:v>Unidad con Defectos</c:v>
                </c:pt>
                <c:pt idx="3">
                  <c:v>Vía en Mal Estado</c:v>
                </c:pt>
                <c:pt idx="4">
                  <c:v>Otros</c:v>
                </c:pt>
              </c:strCache>
            </c:strRef>
          </c:cat>
          <c:val>
            <c:numRef>
              <c:f>'POR ESTADO'!$E$51:$I$51</c:f>
              <c:numCache>
                <c:formatCode>General</c:formatCode>
                <c:ptCount val="5"/>
                <c:pt idx="0">
                  <c:v>2.0</c:v>
                </c:pt>
                <c:pt idx="1">
                  <c:v>6.0</c:v>
                </c:pt>
                <c:pt idx="2">
                  <c:v>0.0</c:v>
                </c:pt>
                <c:pt idx="3">
                  <c:v>7.0</c:v>
                </c:pt>
                <c:pt idx="4">
                  <c:v>0.0</c:v>
                </c:pt>
              </c:numCache>
            </c:numRef>
          </c:val>
        </c:ser>
        <c:ser>
          <c:idx val="3"/>
          <c:order val="5"/>
          <c:tx>
            <c:strRef>
              <c:f>'POR ESTADO'!$D$52</c:f>
              <c:strCache>
                <c:ptCount val="1"/>
                <c:pt idx="0">
                  <c:v>Yucatán</c:v>
                </c:pt>
              </c:strCache>
            </c:strRef>
          </c:tx>
          <c:spPr>
            <a:solidFill>
              <a:schemeClr val="bg1">
                <a:lumMod val="75000"/>
              </a:schemeClr>
            </a:solidFill>
            <a:ln>
              <a:noFill/>
            </a:ln>
          </c:spPr>
          <c:invertIfNegative val="0"/>
          <c:dLbls>
            <c:dLbl>
              <c:idx val="1"/>
              <c:layout>
                <c:manualLayout>
                  <c:x val="0.0"/>
                  <c:y val="0.0505155251819938"/>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700">
                    <a:solidFill>
                      <a:srgbClr val="083763"/>
                    </a:solidFill>
                    <a:latin typeface="Trebuchet MS" pitchFamily="34" charset="0"/>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ESTADO'!$E$7:$I$7</c:f>
              <c:strCache>
                <c:ptCount val="5"/>
                <c:pt idx="0">
                  <c:v>Mal Manejo de Tren</c:v>
                </c:pt>
                <c:pt idx="1">
                  <c:v>Robo de Fijación</c:v>
                </c:pt>
                <c:pt idx="2">
                  <c:v>Unidad con Defectos</c:v>
                </c:pt>
                <c:pt idx="3">
                  <c:v>Vía en Mal Estado</c:v>
                </c:pt>
                <c:pt idx="4">
                  <c:v>Otros</c:v>
                </c:pt>
              </c:strCache>
            </c:strRef>
          </c:cat>
          <c:val>
            <c:numRef>
              <c:f>'POR ESTADO'!$E$52:$I$52</c:f>
              <c:numCache>
                <c:formatCode>General</c:formatCode>
                <c:ptCount val="5"/>
                <c:pt idx="0">
                  <c:v>5.0</c:v>
                </c:pt>
                <c:pt idx="1">
                  <c:v>3.0</c:v>
                </c:pt>
                <c:pt idx="2">
                  <c:v>0.0</c:v>
                </c:pt>
                <c:pt idx="3">
                  <c:v>33.0</c:v>
                </c:pt>
                <c:pt idx="4">
                  <c:v>1.0</c:v>
                </c:pt>
              </c:numCache>
            </c:numRef>
          </c:val>
        </c:ser>
        <c:dLbls>
          <c:showLegendKey val="0"/>
          <c:showVal val="0"/>
          <c:showCatName val="0"/>
          <c:showSerName val="0"/>
          <c:showPercent val="0"/>
          <c:showBubbleSize val="0"/>
        </c:dLbls>
        <c:gapWidth val="150"/>
        <c:axId val="-2087761512"/>
        <c:axId val="-2087758264"/>
      </c:barChart>
      <c:catAx>
        <c:axId val="-2087761512"/>
        <c:scaling>
          <c:orientation val="minMax"/>
        </c:scaling>
        <c:delete val="0"/>
        <c:axPos val="b"/>
        <c:numFmt formatCode="General" sourceLinked="1"/>
        <c:majorTickMark val="out"/>
        <c:minorTickMark val="none"/>
        <c:tickLblPos val="nextTo"/>
        <c:txPr>
          <a:bodyPr/>
          <a:lstStyle/>
          <a:p>
            <a:pPr>
              <a:defRPr sz="800">
                <a:solidFill>
                  <a:srgbClr val="083763"/>
                </a:solidFill>
                <a:latin typeface="Trebuchet MS" pitchFamily="34" charset="0"/>
              </a:defRPr>
            </a:pPr>
            <a:endParaRPr lang="es-ES"/>
          </a:p>
        </c:txPr>
        <c:crossAx val="-2087758264"/>
        <c:crosses val="autoZero"/>
        <c:auto val="1"/>
        <c:lblAlgn val="ctr"/>
        <c:lblOffset val="100"/>
        <c:noMultiLvlLbl val="0"/>
      </c:catAx>
      <c:valAx>
        <c:axId val="-2087758264"/>
        <c:scaling>
          <c:orientation val="minMax"/>
        </c:scaling>
        <c:delete val="1"/>
        <c:axPos val="l"/>
        <c:numFmt formatCode="General" sourceLinked="1"/>
        <c:majorTickMark val="out"/>
        <c:minorTickMark val="none"/>
        <c:tickLblPos val="nextTo"/>
        <c:crossAx val="-2087761512"/>
        <c:crosses val="autoZero"/>
        <c:crossBetween val="between"/>
      </c:valAx>
    </c:plotArea>
    <c:legend>
      <c:legendPos val="b"/>
      <c:layout>
        <c:manualLayout>
          <c:xMode val="edge"/>
          <c:yMode val="edge"/>
          <c:x val="0.0123118630789708"/>
          <c:y val="0.906765480726482"/>
          <c:w val="0.984003644530473"/>
          <c:h val="0.0691350058975422"/>
        </c:manualLayout>
      </c:layout>
      <c:overlay val="0"/>
      <c:txPr>
        <a:bodyPr/>
        <a:lstStyle/>
        <a:p>
          <a:pPr>
            <a:defRPr sz="800">
              <a:solidFill>
                <a:schemeClr val="accent1">
                  <a:lumMod val="50000"/>
                </a:schemeClr>
              </a:solidFill>
              <a:latin typeface="Trebuchet MS" pitchFamily="34" charset="0"/>
            </a:defRPr>
          </a:pPr>
          <a:endParaRPr lang="es-ES"/>
        </a:p>
      </c:txPr>
    </c:legend>
    <c:plotVisOnly val="1"/>
    <c:dispBlanksAs val="gap"/>
    <c:showDLblsOverMax val="0"/>
  </c:chart>
  <c:spPr>
    <a:ln>
      <a:noFill/>
    </a:ln>
  </c:spPr>
  <c:txPr>
    <a:bodyPr/>
    <a:lstStyle/>
    <a:p>
      <a:pPr>
        <a:defRPr sz="800">
          <a:latin typeface="Century Gothic" panose="020B0502020202020204" pitchFamily="34" charset="0"/>
        </a:defRPr>
      </a:pPr>
      <a:endParaRPr lang="es-ES"/>
    </a:p>
  </c:txPr>
  <c:externalData r:id="rId1">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plotArea>
      <c:layout>
        <c:manualLayout>
          <c:layoutTarget val="inner"/>
          <c:xMode val="edge"/>
          <c:yMode val="edge"/>
          <c:x val="0.040195441714365"/>
          <c:y val="0.0125397632308655"/>
          <c:w val="0.929944662547645"/>
          <c:h val="0.802496343717582"/>
        </c:manualLayout>
      </c:layout>
      <c:barChart>
        <c:barDir val="col"/>
        <c:grouping val="clustered"/>
        <c:varyColors val="0"/>
        <c:ser>
          <c:idx val="0"/>
          <c:order val="0"/>
          <c:tx>
            <c:strRef>
              <c:f>'POR ESTADO'!$D$85</c:f>
              <c:strCache>
                <c:ptCount val="1"/>
                <c:pt idx="0">
                  <c:v>Campeche</c:v>
                </c:pt>
              </c:strCache>
            </c:strRef>
          </c:tx>
          <c:spPr>
            <a:solidFill>
              <a:schemeClr val="accent1">
                <a:lumMod val="50000"/>
              </a:schemeClr>
            </a:solidFill>
            <a:ln>
              <a:noFill/>
            </a:ln>
          </c:spPr>
          <c:invertIfNegative val="0"/>
          <c:dLbls>
            <c:dLbl>
              <c:idx val="2"/>
              <c:spPr>
                <a:noFill/>
                <a:ln>
                  <a:noFill/>
                </a:ln>
                <a:effectLst/>
              </c:spPr>
              <c:txPr>
                <a:bodyPr/>
                <a:lstStyle/>
                <a:p>
                  <a:pPr>
                    <a:defRPr>
                      <a:solidFill>
                        <a:schemeClr val="bg1">
                          <a:lumMod val="50000"/>
                        </a:schemeClr>
                      </a:solidFill>
                    </a:defRPr>
                  </a:pPr>
                  <a:endParaRPr lang="es-ES"/>
                </a:p>
              </c:txPr>
              <c:dLblPos val="ctr"/>
              <c:showLegendKey val="0"/>
              <c:showVal val="1"/>
              <c:showCatName val="0"/>
              <c:showSerName val="0"/>
              <c:showPercent val="0"/>
              <c:showBubbleSize val="0"/>
            </c:dLbl>
            <c:dLbl>
              <c:idx val="5"/>
              <c:spPr>
                <a:noFill/>
                <a:ln>
                  <a:noFill/>
                </a:ln>
                <a:effectLst/>
              </c:spPr>
              <c:txPr>
                <a:bodyPr/>
                <a:lstStyle/>
                <a:p>
                  <a:pPr>
                    <a:defRPr>
                      <a:solidFill>
                        <a:schemeClr val="bg1">
                          <a:lumMod val="50000"/>
                        </a:schemeClr>
                      </a:solidFill>
                    </a:defRPr>
                  </a:pPr>
                  <a:endParaRPr lang="es-ES"/>
                </a:p>
              </c:txPr>
              <c:dLblPos val="ctr"/>
              <c:showLegendKey val="0"/>
              <c:showVal val="1"/>
              <c:showCatName val="0"/>
              <c:showSerName val="0"/>
              <c:showPercent val="0"/>
              <c:showBubbleSize val="0"/>
            </c:dLbl>
            <c:spPr>
              <a:noFill/>
              <a:ln>
                <a:noFill/>
              </a:ln>
              <a:effectLst/>
            </c:spPr>
            <c:txPr>
              <a:bodyPr/>
              <a:lstStyle/>
              <a:p>
                <a:pPr>
                  <a:defRPr>
                    <a:solidFill>
                      <a:schemeClr val="bg1"/>
                    </a:solidFill>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ESTADO'!$E$84:$J$84</c:f>
              <c:strCache>
                <c:ptCount val="6"/>
                <c:pt idx="0">
                  <c:v>Mal Manejo de Tren</c:v>
                </c:pt>
                <c:pt idx="1">
                  <c:v>Robo de Fijación</c:v>
                </c:pt>
                <c:pt idx="2">
                  <c:v>En Investigación</c:v>
                </c:pt>
                <c:pt idx="3">
                  <c:v>Unidad con Defectos</c:v>
                </c:pt>
                <c:pt idx="4">
                  <c:v>Vía en Mal Estado</c:v>
                </c:pt>
                <c:pt idx="5">
                  <c:v>Otros</c:v>
                </c:pt>
              </c:strCache>
            </c:strRef>
          </c:cat>
          <c:val>
            <c:numRef>
              <c:f>'POR ESTADO'!$E$85:$J$85</c:f>
              <c:numCache>
                <c:formatCode>General</c:formatCode>
                <c:ptCount val="6"/>
                <c:pt idx="0">
                  <c:v>17.0</c:v>
                </c:pt>
                <c:pt idx="1">
                  <c:v>5.0</c:v>
                </c:pt>
                <c:pt idx="2">
                  <c:v>0.0</c:v>
                </c:pt>
                <c:pt idx="3">
                  <c:v>7.0</c:v>
                </c:pt>
                <c:pt idx="4">
                  <c:v>68.0</c:v>
                </c:pt>
                <c:pt idx="5">
                  <c:v>1.0</c:v>
                </c:pt>
              </c:numCache>
            </c:numRef>
          </c:val>
          <c:extLst/>
        </c:ser>
        <c:ser>
          <c:idx val="2"/>
          <c:order val="1"/>
          <c:tx>
            <c:strRef>
              <c:f>'POR ESTADO'!$D$86</c:f>
              <c:strCache>
                <c:ptCount val="1"/>
                <c:pt idx="0">
                  <c:v>Chiapas</c:v>
                </c:pt>
              </c:strCache>
            </c:strRef>
          </c:tx>
          <c:spPr>
            <a:solidFill>
              <a:schemeClr val="accent1">
                <a:lumMod val="75000"/>
              </a:schemeClr>
            </a:solidFill>
            <a:ln>
              <a:noFill/>
            </a:ln>
          </c:spPr>
          <c:invertIfNegative val="0"/>
          <c:dLbls>
            <c:dLbl>
              <c:idx val="0"/>
              <c:layout>
                <c:manualLayout>
                  <c:x val="0.0"/>
                  <c:y val="0.0381379446213291"/>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spPr/>
              <c:txPr>
                <a:bodyPr/>
                <a:lstStyle/>
                <a:p>
                  <a:pPr>
                    <a:defRPr>
                      <a:solidFill>
                        <a:schemeClr val="bg1">
                          <a:lumMod val="50000"/>
                        </a:schemeClr>
                      </a:solidFill>
                    </a:defRPr>
                  </a:pPr>
                  <a:endParaRPr lang="es-ES"/>
                </a:p>
              </c:txPr>
              <c:dLblPos val="ctr"/>
              <c:showLegendKey val="0"/>
              <c:showVal val="1"/>
              <c:showCatName val="0"/>
              <c:showSerName val="0"/>
              <c:showPercent val="0"/>
              <c:showBubbleSize val="0"/>
            </c:dLbl>
            <c:dLbl>
              <c:idx val="5"/>
              <c:layout>
                <c:manualLayout>
                  <c:x val="0.0"/>
                  <c:y val="0.044594764637471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a:solidFill>
                      <a:schemeClr val="bg1"/>
                    </a:solidFill>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ESTADO'!$E$84:$J$84</c:f>
              <c:strCache>
                <c:ptCount val="6"/>
                <c:pt idx="0">
                  <c:v>Mal Manejo de Tren</c:v>
                </c:pt>
                <c:pt idx="1">
                  <c:v>Robo de Fijación</c:v>
                </c:pt>
                <c:pt idx="2">
                  <c:v>En Investigación</c:v>
                </c:pt>
                <c:pt idx="3">
                  <c:v>Unidad con Defectos</c:v>
                </c:pt>
                <c:pt idx="4">
                  <c:v>Vía en Mal Estado</c:v>
                </c:pt>
                <c:pt idx="5">
                  <c:v>Otros</c:v>
                </c:pt>
              </c:strCache>
            </c:strRef>
          </c:cat>
          <c:val>
            <c:numRef>
              <c:f>'POR ESTADO'!$E$86:$J$86</c:f>
              <c:numCache>
                <c:formatCode>General</c:formatCode>
                <c:ptCount val="6"/>
                <c:pt idx="0">
                  <c:v>26.0</c:v>
                </c:pt>
                <c:pt idx="1">
                  <c:v>9.0</c:v>
                </c:pt>
                <c:pt idx="2">
                  <c:v>0.0</c:v>
                </c:pt>
                <c:pt idx="3">
                  <c:v>7.0</c:v>
                </c:pt>
                <c:pt idx="4">
                  <c:v>39.0</c:v>
                </c:pt>
                <c:pt idx="5">
                  <c:v>3.0</c:v>
                </c:pt>
              </c:numCache>
            </c:numRef>
          </c:val>
          <c:extLst/>
        </c:ser>
        <c:ser>
          <c:idx val="3"/>
          <c:order val="2"/>
          <c:tx>
            <c:strRef>
              <c:f>'POR ESTADO'!$D$87</c:f>
              <c:strCache>
                <c:ptCount val="1"/>
                <c:pt idx="0">
                  <c:v>Oaxaca</c:v>
                </c:pt>
              </c:strCache>
            </c:strRef>
          </c:tx>
          <c:spPr>
            <a:solidFill>
              <a:schemeClr val="accent1">
                <a:lumMod val="60000"/>
                <a:lumOff val="40000"/>
              </a:schemeClr>
            </a:solidFill>
            <a:ln>
              <a:noFill/>
            </a:ln>
          </c:spPr>
          <c:invertIfNegative val="0"/>
          <c:dLbls>
            <c:dLbl>
              <c:idx val="2"/>
              <c:spPr>
                <a:noFill/>
                <a:ln>
                  <a:noFill/>
                </a:ln>
                <a:effectLst/>
              </c:spPr>
              <c:txPr>
                <a:bodyPr/>
                <a:lstStyle/>
                <a:p>
                  <a:pPr>
                    <a:defRPr>
                      <a:solidFill>
                        <a:schemeClr val="bg1">
                          <a:lumMod val="50000"/>
                        </a:schemeClr>
                      </a:solidFill>
                    </a:defRPr>
                  </a:pPr>
                  <a:endParaRPr lang="es-ES"/>
                </a:p>
              </c:txPr>
              <c:dLblPos val="ctr"/>
              <c:showLegendKey val="0"/>
              <c:showVal val="1"/>
              <c:showCatName val="0"/>
              <c:showSerName val="0"/>
              <c:showPercent val="0"/>
              <c:showBubbleSize val="0"/>
            </c:dLbl>
            <c:dLbl>
              <c:idx val="3"/>
              <c:spPr>
                <a:noFill/>
                <a:ln>
                  <a:noFill/>
                </a:ln>
                <a:effectLst/>
              </c:spPr>
              <c:txPr>
                <a:bodyPr/>
                <a:lstStyle/>
                <a:p>
                  <a:pPr>
                    <a:defRPr>
                      <a:solidFill>
                        <a:schemeClr val="bg1">
                          <a:lumMod val="50000"/>
                        </a:schemeClr>
                      </a:solidFill>
                    </a:defRPr>
                  </a:pPr>
                  <a:endParaRPr lang="es-ES"/>
                </a:p>
              </c:txPr>
              <c:dLblPos val="ctr"/>
              <c:showLegendKey val="0"/>
              <c:showVal val="1"/>
              <c:showCatName val="0"/>
              <c:showSerName val="0"/>
              <c:showPercent val="0"/>
              <c:showBubbleSize val="0"/>
            </c:dLbl>
            <c:dLbl>
              <c:idx val="5"/>
              <c:spPr>
                <a:noFill/>
                <a:ln>
                  <a:noFill/>
                </a:ln>
                <a:effectLst/>
              </c:spPr>
              <c:txPr>
                <a:bodyPr/>
                <a:lstStyle/>
                <a:p>
                  <a:pPr>
                    <a:defRPr>
                      <a:solidFill>
                        <a:schemeClr val="bg1">
                          <a:lumMod val="50000"/>
                        </a:schemeClr>
                      </a:solidFill>
                    </a:defRPr>
                  </a:pPr>
                  <a:endParaRPr lang="es-ES"/>
                </a:p>
              </c:txPr>
              <c:dLblPos val="ctr"/>
              <c:showLegendKey val="0"/>
              <c:showVal val="1"/>
              <c:showCatName val="0"/>
              <c:showSerName val="0"/>
              <c:showPercent val="0"/>
              <c:showBubbleSize val="0"/>
            </c:dLbl>
            <c:spPr>
              <a:noFill/>
              <a:ln>
                <a:noFill/>
              </a:ln>
              <a:effectLst/>
            </c:spPr>
            <c:txPr>
              <a:bodyPr/>
              <a:lstStyle/>
              <a:p>
                <a:pPr>
                  <a:defRPr>
                    <a:solidFill>
                      <a:schemeClr val="bg1"/>
                    </a:solidFill>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ESTADO'!$E$84:$J$84</c:f>
              <c:strCache>
                <c:ptCount val="6"/>
                <c:pt idx="0">
                  <c:v>Mal Manejo de Tren</c:v>
                </c:pt>
                <c:pt idx="1">
                  <c:v>Robo de Fijación</c:v>
                </c:pt>
                <c:pt idx="2">
                  <c:v>En Investigación</c:v>
                </c:pt>
                <c:pt idx="3">
                  <c:v>Unidad con Defectos</c:v>
                </c:pt>
                <c:pt idx="4">
                  <c:v>Vía en Mal Estado</c:v>
                </c:pt>
                <c:pt idx="5">
                  <c:v>Otros</c:v>
                </c:pt>
              </c:strCache>
            </c:strRef>
          </c:cat>
          <c:val>
            <c:numRef>
              <c:f>'POR ESTADO'!$E$87:$J$87</c:f>
              <c:numCache>
                <c:formatCode>General</c:formatCode>
                <c:ptCount val="6"/>
                <c:pt idx="0">
                  <c:v>4.0</c:v>
                </c:pt>
                <c:pt idx="1">
                  <c:v>5.0</c:v>
                </c:pt>
                <c:pt idx="2">
                  <c:v>0.0</c:v>
                </c:pt>
                <c:pt idx="3">
                  <c:v>2.0</c:v>
                </c:pt>
                <c:pt idx="4">
                  <c:v>12.0</c:v>
                </c:pt>
                <c:pt idx="5">
                  <c:v>0.0</c:v>
                </c:pt>
              </c:numCache>
            </c:numRef>
          </c:val>
          <c:extLst/>
        </c:ser>
        <c:ser>
          <c:idx val="4"/>
          <c:order val="3"/>
          <c:tx>
            <c:strRef>
              <c:f>'POR ESTADO'!$D$88</c:f>
              <c:strCache>
                <c:ptCount val="1"/>
                <c:pt idx="0">
                  <c:v>Tabasco</c:v>
                </c:pt>
              </c:strCache>
            </c:strRef>
          </c:tx>
          <c:spPr>
            <a:solidFill>
              <a:schemeClr val="accent1">
                <a:lumMod val="40000"/>
                <a:lumOff val="60000"/>
              </a:schemeClr>
            </a:solidFill>
            <a:ln>
              <a:noFill/>
            </a:ln>
          </c:spPr>
          <c:invertIfNegative val="0"/>
          <c:dLbls>
            <c:spPr>
              <a:noFill/>
              <a:ln>
                <a:noFill/>
              </a:ln>
              <a:effectLst/>
            </c:spPr>
            <c:txPr>
              <a:bodyPr/>
              <a:lstStyle/>
              <a:p>
                <a:pPr>
                  <a:defRPr>
                    <a:solidFill>
                      <a:srgbClr val="083763"/>
                    </a:solidFill>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ESTADO'!$E$84:$J$84</c:f>
              <c:strCache>
                <c:ptCount val="6"/>
                <c:pt idx="0">
                  <c:v>Mal Manejo de Tren</c:v>
                </c:pt>
                <c:pt idx="1">
                  <c:v>Robo de Fijación</c:v>
                </c:pt>
                <c:pt idx="2">
                  <c:v>En Investigación</c:v>
                </c:pt>
                <c:pt idx="3">
                  <c:v>Unidad con Defectos</c:v>
                </c:pt>
                <c:pt idx="4">
                  <c:v>Vía en Mal Estado</c:v>
                </c:pt>
                <c:pt idx="5">
                  <c:v>Otros</c:v>
                </c:pt>
              </c:strCache>
            </c:strRef>
          </c:cat>
          <c:val>
            <c:numRef>
              <c:f>'POR ESTADO'!$E$88:$J$88</c:f>
              <c:numCache>
                <c:formatCode>General</c:formatCode>
                <c:ptCount val="6"/>
                <c:pt idx="0">
                  <c:v>30.0</c:v>
                </c:pt>
                <c:pt idx="1">
                  <c:v>8.0</c:v>
                </c:pt>
                <c:pt idx="2">
                  <c:v>1.0</c:v>
                </c:pt>
                <c:pt idx="3">
                  <c:v>4.0</c:v>
                </c:pt>
                <c:pt idx="4">
                  <c:v>26.0</c:v>
                </c:pt>
                <c:pt idx="5">
                  <c:v>1.0</c:v>
                </c:pt>
              </c:numCache>
            </c:numRef>
          </c:val>
          <c:extLst/>
        </c:ser>
        <c:ser>
          <c:idx val="5"/>
          <c:order val="4"/>
          <c:tx>
            <c:strRef>
              <c:f>'POR ESTADO'!$D$89</c:f>
              <c:strCache>
                <c:ptCount val="1"/>
                <c:pt idx="0">
                  <c:v>Veracruz</c:v>
                </c:pt>
              </c:strCache>
            </c:strRef>
          </c:tx>
          <c:spPr>
            <a:solidFill>
              <a:schemeClr val="tx1">
                <a:lumMod val="65000"/>
                <a:lumOff val="35000"/>
              </a:schemeClr>
            </a:solidFill>
            <a:ln>
              <a:noFill/>
            </a:ln>
          </c:spPr>
          <c:invertIfNegative val="0"/>
          <c:dLbls>
            <c:dLbl>
              <c:idx val="2"/>
              <c:spPr/>
              <c:txPr>
                <a:bodyPr/>
                <a:lstStyle/>
                <a:p>
                  <a:pPr>
                    <a:defRPr>
                      <a:solidFill>
                        <a:schemeClr val="bg1">
                          <a:lumMod val="50000"/>
                        </a:schemeClr>
                      </a:solidFill>
                    </a:defRPr>
                  </a:pPr>
                  <a:endParaRPr lang="es-ES"/>
                </a:p>
              </c:txPr>
              <c:dLblPos val="ctr"/>
              <c:showLegendKey val="0"/>
              <c:showVal val="1"/>
              <c:showCatName val="0"/>
              <c:showSerName val="0"/>
              <c:showPercent val="0"/>
              <c:showBubbleSize val="0"/>
            </c:dLbl>
            <c:dLbl>
              <c:idx val="3"/>
              <c:spPr/>
              <c:txPr>
                <a:bodyPr/>
                <a:lstStyle/>
                <a:p>
                  <a:pPr>
                    <a:defRPr>
                      <a:solidFill>
                        <a:schemeClr val="bg1">
                          <a:lumMod val="50000"/>
                        </a:schemeClr>
                      </a:solidFill>
                    </a:defRPr>
                  </a:pPr>
                  <a:endParaRPr lang="es-ES"/>
                </a:p>
              </c:txPr>
              <c:dLblPos val="ctr"/>
              <c:showLegendKey val="0"/>
              <c:showVal val="1"/>
              <c:showCatName val="0"/>
              <c:showSerName val="0"/>
              <c:showPercent val="0"/>
              <c:showBubbleSize val="0"/>
            </c:dLbl>
            <c:dLbl>
              <c:idx val="5"/>
              <c:spPr/>
              <c:txPr>
                <a:bodyPr/>
                <a:lstStyle/>
                <a:p>
                  <a:pPr>
                    <a:defRPr>
                      <a:solidFill>
                        <a:schemeClr val="bg1">
                          <a:lumMod val="50000"/>
                        </a:schemeClr>
                      </a:solidFill>
                    </a:defRPr>
                  </a:pPr>
                  <a:endParaRPr lang="es-ES"/>
                </a:p>
              </c:txPr>
              <c:dLblPos val="ctr"/>
              <c:showLegendKey val="0"/>
              <c:showVal val="1"/>
              <c:showCatName val="0"/>
              <c:showSerName val="0"/>
              <c:showPercent val="0"/>
              <c:showBubbleSize val="0"/>
            </c:dLbl>
            <c:spPr>
              <a:noFill/>
              <a:ln>
                <a:noFill/>
              </a:ln>
              <a:effectLst/>
            </c:spPr>
            <c:txPr>
              <a:bodyPr/>
              <a:lstStyle/>
              <a:p>
                <a:pPr>
                  <a:defRPr>
                    <a:solidFill>
                      <a:schemeClr val="bg1"/>
                    </a:solidFill>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ESTADO'!$E$84:$J$84</c:f>
              <c:strCache>
                <c:ptCount val="6"/>
                <c:pt idx="0">
                  <c:v>Mal Manejo de Tren</c:v>
                </c:pt>
                <c:pt idx="1">
                  <c:v>Robo de Fijación</c:v>
                </c:pt>
                <c:pt idx="2">
                  <c:v>En Investigación</c:v>
                </c:pt>
                <c:pt idx="3">
                  <c:v>Unidad con Defectos</c:v>
                </c:pt>
                <c:pt idx="4">
                  <c:v>Vía en Mal Estado</c:v>
                </c:pt>
                <c:pt idx="5">
                  <c:v>Otros</c:v>
                </c:pt>
              </c:strCache>
            </c:strRef>
          </c:cat>
          <c:val>
            <c:numRef>
              <c:f>'POR ESTADO'!$E$89:$J$89</c:f>
              <c:numCache>
                <c:formatCode>General</c:formatCode>
                <c:ptCount val="6"/>
                <c:pt idx="0">
                  <c:v>6.0</c:v>
                </c:pt>
                <c:pt idx="1">
                  <c:v>7.0</c:v>
                </c:pt>
                <c:pt idx="2">
                  <c:v>0.0</c:v>
                </c:pt>
                <c:pt idx="3">
                  <c:v>2.0</c:v>
                </c:pt>
                <c:pt idx="4">
                  <c:v>15.0</c:v>
                </c:pt>
                <c:pt idx="5">
                  <c:v>0.0</c:v>
                </c:pt>
              </c:numCache>
            </c:numRef>
          </c:val>
          <c:extLst/>
        </c:ser>
        <c:ser>
          <c:idx val="1"/>
          <c:order val="5"/>
          <c:tx>
            <c:strRef>
              <c:f>'POR ESTADO'!$D$90</c:f>
              <c:strCache>
                <c:ptCount val="1"/>
                <c:pt idx="0">
                  <c:v>Yucatán</c:v>
                </c:pt>
              </c:strCache>
            </c:strRef>
          </c:tx>
          <c:spPr>
            <a:solidFill>
              <a:schemeClr val="bg1">
                <a:lumMod val="75000"/>
              </a:schemeClr>
            </a:solidFill>
            <a:ln>
              <a:noFill/>
            </a:ln>
          </c:spPr>
          <c:invertIfNegative val="0"/>
          <c:dLbls>
            <c:spPr>
              <a:noFill/>
              <a:ln>
                <a:noFill/>
              </a:ln>
              <a:effectLst/>
            </c:spPr>
            <c:txPr>
              <a:bodyPr/>
              <a:lstStyle/>
              <a:p>
                <a:pPr>
                  <a:defRPr>
                    <a:solidFill>
                      <a:srgbClr val="083763"/>
                    </a:solidFill>
                  </a:defRPr>
                </a:pPr>
                <a:endParaRPr lang="es-E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'POR ESTADO'!$E$84:$J$84</c:f>
              <c:strCache>
                <c:ptCount val="6"/>
                <c:pt idx="0">
                  <c:v>Mal Manejo de Tren</c:v>
                </c:pt>
                <c:pt idx="1">
                  <c:v>Robo de Fijación</c:v>
                </c:pt>
                <c:pt idx="2">
                  <c:v>En Investigación</c:v>
                </c:pt>
                <c:pt idx="3">
                  <c:v>Unidad con Defectos</c:v>
                </c:pt>
                <c:pt idx="4">
                  <c:v>Vía en Mal Estado</c:v>
                </c:pt>
                <c:pt idx="5">
                  <c:v>Otros</c:v>
                </c:pt>
              </c:strCache>
            </c:strRef>
          </c:cat>
          <c:val>
            <c:numRef>
              <c:f>'POR ESTADO'!$E$90:$J$90</c:f>
              <c:numCache>
                <c:formatCode>General</c:formatCode>
                <c:ptCount val="6"/>
                <c:pt idx="0">
                  <c:v>0.0</c:v>
                </c:pt>
                <c:pt idx="1">
                  <c:v>2.0</c:v>
                </c:pt>
                <c:pt idx="2">
                  <c:v>0.0</c:v>
                </c:pt>
                <c:pt idx="3">
                  <c:v>0.0</c:v>
                </c:pt>
                <c:pt idx="4">
                  <c:v>63.0</c:v>
                </c:pt>
                <c:pt idx="5">
                  <c:v>4.0</c:v>
                </c:pt>
              </c:numCache>
            </c:numRef>
          </c:val>
          <c:extLst/>
        </c:ser>
        <c:dLbls>
          <c:showLegendKey val="0"/>
          <c:showVal val="0"/>
          <c:showCatName val="0"/>
          <c:showSerName val="0"/>
          <c:showPercent val="0"/>
          <c:showBubbleSize val="0"/>
        </c:dLbls>
        <c:gapWidth val="150"/>
        <c:axId val="-2089733448"/>
        <c:axId val="-2089736536"/>
      </c:barChart>
      <c:catAx>
        <c:axId val="-2089733448"/>
        <c:scaling>
          <c:orientation val="minMax"/>
        </c:scaling>
        <c:delete val="0"/>
        <c:axPos val="b"/>
        <c:numFmt formatCode="General" sourceLinked="1"/>
        <c:majorTickMark val="out"/>
        <c:minorTickMark val="none"/>
        <c:tickLblPos val="nextTo"/>
        <c:spPr>
          <a:ln>
            <a:solidFill>
              <a:schemeClr val="bg1">
                <a:lumMod val="50000"/>
              </a:schemeClr>
            </a:solidFill>
          </a:ln>
        </c:spPr>
        <c:txPr>
          <a:bodyPr/>
          <a:lstStyle/>
          <a:p>
            <a:pPr>
              <a:defRPr sz="800">
                <a:solidFill>
                  <a:srgbClr val="083763"/>
                </a:solidFill>
              </a:defRPr>
            </a:pPr>
            <a:endParaRPr lang="es-ES"/>
          </a:p>
        </c:txPr>
        <c:crossAx val="-2089736536"/>
        <c:crosses val="autoZero"/>
        <c:auto val="1"/>
        <c:lblAlgn val="ctr"/>
        <c:lblOffset val="100"/>
        <c:noMultiLvlLbl val="0"/>
      </c:catAx>
      <c:valAx>
        <c:axId val="-2089736536"/>
        <c:scaling>
          <c:orientation val="minMax"/>
        </c:scaling>
        <c:delete val="1"/>
        <c:axPos val="l"/>
        <c:numFmt formatCode="General" sourceLinked="1"/>
        <c:majorTickMark val="out"/>
        <c:minorTickMark val="none"/>
        <c:tickLblPos val="nextTo"/>
        <c:crossAx val="-2089733448"/>
        <c:crosses val="autoZero"/>
        <c:crossBetween val="between"/>
      </c:valAx>
    </c:plotArea>
    <c:legend>
      <c:legendPos val="b"/>
      <c:layout>
        <c:manualLayout>
          <c:xMode val="edge"/>
          <c:yMode val="edge"/>
          <c:x val="0.130627082309661"/>
          <c:y val="0.931264474293654"/>
          <c:w val="0.733436984223092"/>
          <c:h val="0.0687354270313984"/>
        </c:manualLayout>
      </c:layout>
      <c:overlay val="0"/>
      <c:txPr>
        <a:bodyPr/>
        <a:lstStyle/>
        <a:p>
          <a:pPr>
            <a:defRPr sz="800">
              <a:solidFill>
                <a:schemeClr val="accent1">
                  <a:lumMod val="50000"/>
                </a:schemeClr>
              </a:solidFill>
            </a:defRPr>
          </a:pPr>
          <a:endParaRPr lang="es-ES"/>
        </a:p>
      </c:txPr>
    </c:legend>
    <c:plotVisOnly val="1"/>
    <c:dispBlanksAs val="gap"/>
    <c:showDLblsOverMax val="0"/>
  </c:chart>
  <c:spPr>
    <a:ln>
      <a:noFill/>
    </a:ln>
  </c:spPr>
  <c:txPr>
    <a:bodyPr/>
    <a:lstStyle/>
    <a:p>
      <a:pPr>
        <a:defRPr sz="800">
          <a:latin typeface="Trebuchet MS" pitchFamily="34" charset="0"/>
        </a:defRPr>
      </a:pPr>
      <a:endParaRPr lang="es-ES"/>
    </a:p>
  </c:txPr>
  <c:externalData r:id="rId1">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solidFill>
                  <a:srgbClr val="083763"/>
                </a:solidFill>
              </a:defRPr>
            </a:pPr>
            <a:r>
              <a:rPr lang="es-MX" sz="1050" dirty="0">
                <a:solidFill>
                  <a:srgbClr val="083763"/>
                </a:solidFill>
              </a:rPr>
              <a:t>Km-ruta/ millones de km2 </a:t>
            </a:r>
          </a:p>
        </c:rich>
      </c:tx>
      <c:layout/>
      <c:overlay val="0"/>
    </c:title>
    <c:autoTitleDeleted val="0"/>
    <c:plotArea>
      <c:layout/>
      <c:barChart>
        <c:barDir val="bar"/>
        <c:grouping val="clustered"/>
        <c:varyColors val="0"/>
        <c:ser>
          <c:idx val="0"/>
          <c:order val="0"/>
          <c:spPr>
            <a:solidFill>
              <a:schemeClr val="accent1">
                <a:lumMod val="50000"/>
              </a:schemeClr>
            </a:solidFill>
            <a:scene3d>
              <a:camera prst="orthographicFront"/>
              <a:lightRig rig="threePt" dir="t"/>
            </a:scene3d>
            <a:sp3d/>
          </c:spPr>
          <c:invertIfNegative val="0"/>
          <c:dPt>
            <c:idx val="3"/>
            <c:invertIfNegative val="0"/>
            <c:bubble3D val="0"/>
            <c:spPr>
              <a:solidFill>
                <a:schemeClr val="bg1">
                  <a:lumMod val="50000"/>
                </a:schemeClr>
              </a:solidFill>
              <a:scene3d>
                <a:camera prst="orthographicFront"/>
                <a:lightRig rig="threePt" dir="t"/>
              </a:scene3d>
              <a:sp3d/>
            </c:spPr>
            <c:extLst xmlns:c16r2="http://schemas.microsoft.com/office/drawing/2015/06/chart">
              <c:ext xmlns:c16="http://schemas.microsoft.com/office/drawing/2014/chart" uri="{C3380CC4-5D6E-409C-BE32-E72D297353CC}">
                <c16:uniqueId val="{00000001-6932-49A7-B699-DA66B4320238}"/>
              </c:ext>
            </c:extLst>
          </c:dPt>
          <c:cat>
            <c:strRef>
              <c:f>Hoja1!$B$4:$B$10</c:f>
              <c:strCache>
                <c:ptCount val="7"/>
                <c:pt idx="0">
                  <c:v>Brasil</c:v>
                </c:pt>
                <c:pt idx="1">
                  <c:v>Rusia</c:v>
                </c:pt>
                <c:pt idx="2">
                  <c:v>China</c:v>
                </c:pt>
                <c:pt idx="3">
                  <c:v>México</c:v>
                </c:pt>
                <c:pt idx="4">
                  <c:v>India</c:v>
                </c:pt>
                <c:pt idx="5">
                  <c:v>Estados Unidos</c:v>
                </c:pt>
                <c:pt idx="6">
                  <c:v>Europa</c:v>
                </c:pt>
              </c:strCache>
            </c:strRef>
          </c:cat>
          <c:val>
            <c:numRef>
              <c:f>Hoja1!$C$4:$C$10</c:f>
              <c:numCache>
                <c:formatCode>General</c:formatCode>
                <c:ptCount val="7"/>
                <c:pt idx="0">
                  <c:v>3.5</c:v>
                </c:pt>
                <c:pt idx="1">
                  <c:v>4.0</c:v>
                </c:pt>
                <c:pt idx="2">
                  <c:v>5.0</c:v>
                </c:pt>
                <c:pt idx="3">
                  <c:v>10.0</c:v>
                </c:pt>
                <c:pt idx="4">
                  <c:v>20.0</c:v>
                </c:pt>
                <c:pt idx="5">
                  <c:v>24.0</c:v>
                </c:pt>
                <c:pt idx="6">
                  <c:v>47.0</c:v>
                </c:pt>
              </c:numCache>
            </c:numRef>
          </c:val>
          <c:extLst xmlns:c16r2="http://schemas.microsoft.com/office/drawing/2015/06/chart">
            <c:ext xmlns:c16="http://schemas.microsoft.com/office/drawing/2014/chart" uri="{C3380CC4-5D6E-409C-BE32-E72D297353CC}">
              <c16:uniqueId val="{00000002-6932-49A7-B699-DA66B4320238}"/>
            </c:ext>
          </c:extLst>
        </c:ser>
        <c:dLbls>
          <c:showLegendKey val="0"/>
          <c:showVal val="0"/>
          <c:showCatName val="0"/>
          <c:showSerName val="0"/>
          <c:showPercent val="0"/>
          <c:showBubbleSize val="0"/>
        </c:dLbls>
        <c:gapWidth val="60"/>
        <c:axId val="-2089774456"/>
        <c:axId val="-2089780408"/>
      </c:barChart>
      <c:catAx>
        <c:axId val="-2089774456"/>
        <c:scaling>
          <c:orientation val="minMax"/>
        </c:scaling>
        <c:delete val="0"/>
        <c:axPos val="l"/>
        <c:numFmt formatCode="General" sourceLinked="0"/>
        <c:majorTickMark val="out"/>
        <c:minorTickMark val="none"/>
        <c:tickLblPos val="nextTo"/>
        <c:txPr>
          <a:bodyPr/>
          <a:lstStyle/>
          <a:p>
            <a:pPr>
              <a:defRPr>
                <a:solidFill>
                  <a:srgbClr val="083763"/>
                </a:solidFill>
              </a:defRPr>
            </a:pPr>
            <a:endParaRPr lang="es-ES"/>
          </a:p>
        </c:txPr>
        <c:crossAx val="-2089780408"/>
        <c:crosses val="autoZero"/>
        <c:auto val="1"/>
        <c:lblAlgn val="ctr"/>
        <c:lblOffset val="100"/>
        <c:noMultiLvlLbl val="0"/>
      </c:catAx>
      <c:valAx>
        <c:axId val="-2089780408"/>
        <c:scaling>
          <c:orientation val="minMax"/>
        </c:scaling>
        <c:delete val="0"/>
        <c:axPos val="b"/>
        <c:numFmt formatCode="General" sourceLinked="1"/>
        <c:majorTickMark val="out"/>
        <c:minorTickMark val="none"/>
        <c:tickLblPos val="nextTo"/>
        <c:txPr>
          <a:bodyPr/>
          <a:lstStyle/>
          <a:p>
            <a:pPr>
              <a:defRPr>
                <a:solidFill>
                  <a:srgbClr val="083763"/>
                </a:solidFill>
              </a:defRPr>
            </a:pPr>
            <a:endParaRPr lang="es-ES"/>
          </a:p>
        </c:txPr>
        <c:crossAx val="-2089774456"/>
        <c:crosses val="autoZero"/>
        <c:crossBetween val="between"/>
      </c:valAx>
    </c:plotArea>
    <c:plotVisOnly val="1"/>
    <c:dispBlanksAs val="gap"/>
    <c:showDLblsOverMax val="0"/>
  </c:chart>
  <c:spPr>
    <a:ln>
      <a:noFill/>
    </a:ln>
  </c:spPr>
  <c:txPr>
    <a:bodyPr/>
    <a:lstStyle/>
    <a:p>
      <a:pPr>
        <a:defRPr sz="1000" b="1" i="1"/>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bg1">
                  <a:lumMod val="50000"/>
                </a:schemeClr>
              </a:solidFill>
            </a:ln>
          </c:spPr>
          <c:marker>
            <c:spPr>
              <a:solidFill>
                <a:schemeClr val="bg1">
                  <a:lumMod val="50000"/>
                </a:schemeClr>
              </a:solidFill>
              <a:ln>
                <a:solidFill>
                  <a:schemeClr val="bg1">
                    <a:lumMod val="50000"/>
                  </a:schemeClr>
                </a:solidFill>
              </a:ln>
            </c:spPr>
          </c:marker>
          <c:dLbls>
            <c:dLbl>
              <c:idx val="1"/>
              <c:layout>
                <c:manualLayout>
                  <c:x val="-0.0122987751531059"/>
                  <c:y val="-0.0288192621755614"/>
                </c:manualLayout>
              </c:layout>
              <c:dLblPos val="r"/>
              <c:showLegendKey val="0"/>
              <c:showVal val="1"/>
              <c:showCatName val="0"/>
              <c:showSerName val="0"/>
              <c:showPercent val="0"/>
              <c:showBubbleSize val="0"/>
              <c:extLst>
                <c:ext xmlns:c15="http://schemas.microsoft.com/office/drawing/2012/chart" uri="{CE6537A1-D6FC-4f65-9D91-7224C49458BB}"/>
              </c:extLst>
            </c:dLbl>
            <c:dLbl>
              <c:idx val="2"/>
              <c:layout>
                <c:manualLayout>
                  <c:x val="-0.0511876640419948"/>
                  <c:y val="0.0498844415281423"/>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0.0502222222222222"/>
                  <c:y val="-0.0427081510644503"/>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layout>
                <c:manualLayout>
                  <c:x val="-0.0539654418197725"/>
                  <c:y val="0.0498844415281423"/>
                </c:manualLayout>
              </c:layout>
              <c:dLblPos val="r"/>
              <c:showLegendKey val="0"/>
              <c:showVal val="1"/>
              <c:showCatName val="0"/>
              <c:showSerName val="0"/>
              <c:showPercent val="0"/>
              <c:showBubbleSize val="0"/>
              <c:extLst>
                <c:ext xmlns:c15="http://schemas.microsoft.com/office/drawing/2012/chart" uri="{CE6537A1-D6FC-4f65-9D91-7224C49458BB}"/>
              </c:extLst>
            </c:dLbl>
            <c:dLbl>
              <c:idx val="5"/>
              <c:layout>
                <c:manualLayout>
                  <c:x val="-0.0113333333333334"/>
                  <c:y val="0.00821777486147565"/>
                </c:manualLayout>
              </c:layout>
              <c:dLblPos val="r"/>
              <c:showLegendKey val="0"/>
              <c:showVal val="1"/>
              <c:showCatName val="0"/>
              <c:showSerName val="0"/>
              <c:showPercent val="0"/>
              <c:showBubbleSize val="0"/>
              <c:extLst>
                <c:ext xmlns:c15="http://schemas.microsoft.com/office/drawing/2012/chart" uri="{CE6537A1-D6FC-4f65-9D91-7224C49458BB}"/>
              </c:extLst>
            </c:dLbl>
            <c:dLbl>
              <c:idx val="7"/>
              <c:layout>
                <c:manualLayout>
                  <c:x val="-0.0511876640419948"/>
                  <c:y val="-0.0612266695829688"/>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0.0428543307086614"/>
                  <c:y val="0.0452548118985127"/>
                </c:manualLayout>
              </c:layout>
              <c:dLblPos val="r"/>
              <c:showLegendKey val="0"/>
              <c:showVal val="1"/>
              <c:showCatName val="0"/>
              <c:showSerName val="0"/>
              <c:showPercent val="0"/>
              <c:showBubbleSize val="0"/>
              <c:extLst>
                <c:ext xmlns:c15="http://schemas.microsoft.com/office/drawing/2012/chart" uri="{CE6537A1-D6FC-4f65-9D91-7224C49458BB}"/>
              </c:extLst>
            </c:dLbl>
            <c:dLbl>
              <c:idx val="11"/>
              <c:layout>
                <c:manualLayout>
                  <c:x val="-0.0428543307086614"/>
                  <c:y val="0.0684029600466608"/>
                </c:manualLayout>
              </c:layout>
              <c:dLblPos val="r"/>
              <c:showLegendKey val="0"/>
              <c:showVal val="1"/>
              <c:showCatName val="0"/>
              <c:showSerName val="0"/>
              <c:showPercent val="0"/>
              <c:showBubbleSize val="0"/>
              <c:extLst>
                <c:ext xmlns:c15="http://schemas.microsoft.com/office/drawing/2012/chart" uri="{CE6537A1-D6FC-4f65-9D91-7224C49458BB}"/>
              </c:extLst>
            </c:dLbl>
            <c:dLbl>
              <c:idx val="12"/>
              <c:layout>
                <c:manualLayout>
                  <c:x val="-0.0456321084864393"/>
                  <c:y val="-0.0519674103237095"/>
                </c:manualLayout>
              </c:layout>
              <c:dLblPos val="r"/>
              <c:showLegendKey val="0"/>
              <c:showVal val="1"/>
              <c:showCatName val="0"/>
              <c:showSerName val="0"/>
              <c:showPercent val="0"/>
              <c:showBubbleSize val="0"/>
              <c:extLst>
                <c:ext xmlns:c15="http://schemas.microsoft.com/office/drawing/2012/chart" uri="{CE6537A1-D6FC-4f65-9D91-7224C49458BB}"/>
              </c:extLst>
            </c:dLbl>
            <c:dLbl>
              <c:idx val="13"/>
              <c:layout>
                <c:manualLayout>
                  <c:x val="-0.0400765529308836"/>
                  <c:y val="-0.0519677748614757"/>
                </c:manualLayout>
              </c:layout>
              <c:dLblPos val="r"/>
              <c:showLegendKey val="0"/>
              <c:showVal val="1"/>
              <c:showCatName val="0"/>
              <c:showSerName val="0"/>
              <c:showPercent val="0"/>
              <c:showBubbleSize val="0"/>
              <c:extLst>
                <c:ext xmlns:c15="http://schemas.microsoft.com/office/drawing/2012/chart" uri="{CE6537A1-D6FC-4f65-9D91-7224C49458BB}"/>
              </c:extLst>
            </c:dLbl>
            <c:dLbl>
              <c:idx val="14"/>
              <c:layout>
                <c:manualLayout>
                  <c:x val="-0.017165791776028"/>
                  <c:y val="-0.0427081510644503"/>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b="1">
                    <a:solidFill>
                      <a:schemeClr val="tx2"/>
                    </a:solidFill>
                    <a:latin typeface="Trebuchet MS" pitchFamily="34" charset="0"/>
                  </a:defRPr>
                </a:pPr>
                <a:endParaRPr lang="es-E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'PIB Ferroviario'!$B$5:$B$19</c:f>
              <c:strCache>
                <c:ptCount val="15"/>
                <c:pt idx="0">
                  <c:v>2012-I</c:v>
                </c:pt>
                <c:pt idx="1">
                  <c:v>2012-II</c:v>
                </c:pt>
                <c:pt idx="2">
                  <c:v>2012-III</c:v>
                </c:pt>
                <c:pt idx="3">
                  <c:v>2012-IV</c:v>
                </c:pt>
                <c:pt idx="4">
                  <c:v>2013-I</c:v>
                </c:pt>
                <c:pt idx="5">
                  <c:v>2013-II</c:v>
                </c:pt>
                <c:pt idx="6">
                  <c:v>2013-III</c:v>
                </c:pt>
                <c:pt idx="7">
                  <c:v>2013-IV</c:v>
                </c:pt>
                <c:pt idx="8">
                  <c:v>2014-I</c:v>
                </c:pt>
                <c:pt idx="9">
                  <c:v>2014-II</c:v>
                </c:pt>
                <c:pt idx="10">
                  <c:v>2014-III</c:v>
                </c:pt>
                <c:pt idx="11">
                  <c:v>2014-IV</c:v>
                </c:pt>
                <c:pt idx="12">
                  <c:v>2015-I</c:v>
                </c:pt>
                <c:pt idx="13">
                  <c:v>2015-II</c:v>
                </c:pt>
                <c:pt idx="14">
                  <c:v>2015-III</c:v>
                </c:pt>
              </c:strCache>
            </c:strRef>
          </c:cat>
          <c:val>
            <c:numRef>
              <c:f>'PIB Ferroviario'!$C$5:$C$19</c:f>
              <c:numCache>
                <c:formatCode>#,##0.0</c:formatCode>
                <c:ptCount val="15"/>
                <c:pt idx="0">
                  <c:v>7.128194990743046</c:v>
                </c:pt>
                <c:pt idx="1">
                  <c:v>0.651010181446086</c:v>
                </c:pt>
                <c:pt idx="2">
                  <c:v>-6.174603836137476</c:v>
                </c:pt>
                <c:pt idx="3">
                  <c:v>-2.476428829239496</c:v>
                </c:pt>
                <c:pt idx="4">
                  <c:v>-10.22108290853448</c:v>
                </c:pt>
                <c:pt idx="5">
                  <c:v>-3.213433155896233</c:v>
                </c:pt>
                <c:pt idx="6">
                  <c:v>1.653418282758547</c:v>
                </c:pt>
                <c:pt idx="7">
                  <c:v>3.922400032551386</c:v>
                </c:pt>
                <c:pt idx="8">
                  <c:v>2.811681219115119</c:v>
                </c:pt>
                <c:pt idx="9">
                  <c:v>4.851424147962176</c:v>
                </c:pt>
                <c:pt idx="10">
                  <c:v>7.03476130269461</c:v>
                </c:pt>
                <c:pt idx="11">
                  <c:v>0.550122330223081</c:v>
                </c:pt>
                <c:pt idx="12">
                  <c:v>4.727812123450349</c:v>
                </c:pt>
                <c:pt idx="13">
                  <c:v>4.726189049367345</c:v>
                </c:pt>
                <c:pt idx="14">
                  <c:v>2.684101130372757</c:v>
                </c:pt>
              </c:numCache>
            </c:numRef>
          </c:val>
          <c:smooth val="0"/>
        </c:ser>
        <c:dLbls>
          <c:showLegendKey val="0"/>
          <c:showVal val="0"/>
          <c:showCatName val="0"/>
          <c:showSerName val="0"/>
          <c:showPercent val="0"/>
          <c:showBubbleSize val="0"/>
        </c:dLbls>
        <c:marker val="1"/>
        <c:smooth val="0"/>
        <c:axId val="-2010141304"/>
        <c:axId val="-2010138088"/>
      </c:lineChart>
      <c:catAx>
        <c:axId val="-2010141304"/>
        <c:scaling>
          <c:orientation val="minMax"/>
        </c:scaling>
        <c:delete val="0"/>
        <c:axPos val="b"/>
        <c:numFmt formatCode="General" sourceLinked="0"/>
        <c:majorTickMark val="out"/>
        <c:minorTickMark val="none"/>
        <c:tickLblPos val="low"/>
        <c:txPr>
          <a:bodyPr/>
          <a:lstStyle/>
          <a:p>
            <a:pPr>
              <a:defRPr sz="900">
                <a:solidFill>
                  <a:schemeClr val="tx2"/>
                </a:solidFill>
              </a:defRPr>
            </a:pPr>
            <a:endParaRPr lang="es-ES"/>
          </a:p>
        </c:txPr>
        <c:crossAx val="-2010138088"/>
        <c:crosses val="autoZero"/>
        <c:auto val="1"/>
        <c:lblAlgn val="ctr"/>
        <c:lblOffset val="100"/>
        <c:noMultiLvlLbl val="0"/>
      </c:catAx>
      <c:valAx>
        <c:axId val="-2010138088"/>
        <c:scaling>
          <c:orientation val="minMax"/>
        </c:scaling>
        <c:delete val="1"/>
        <c:axPos val="l"/>
        <c:numFmt formatCode="#,##0.0" sourceLinked="1"/>
        <c:majorTickMark val="out"/>
        <c:minorTickMark val="none"/>
        <c:tickLblPos val="nextTo"/>
        <c:crossAx val="-2010141304"/>
        <c:crosses val="autoZero"/>
        <c:crossBetween val="between"/>
      </c:valAx>
    </c:plotArea>
    <c:plotVisOnly val="1"/>
    <c:dispBlanksAs val="gap"/>
    <c:showDLblsOverMax val="0"/>
  </c:chart>
  <c:spPr>
    <a:ln>
      <a:noFill/>
    </a:ln>
  </c:spPr>
  <c:externalData r:id="rId1">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050">
                <a:solidFill>
                  <a:srgbClr val="083763"/>
                </a:solidFill>
              </a:defRPr>
            </a:pPr>
            <a:r>
              <a:rPr lang="en-US" sz="1050" i="1">
                <a:solidFill>
                  <a:srgbClr val="083763"/>
                </a:solidFill>
              </a:rPr>
              <a:t>Km-ruta/ millones de habitantes</a:t>
            </a:r>
          </a:p>
        </c:rich>
      </c:tx>
      <c:layout/>
      <c:overlay val="0"/>
    </c:title>
    <c:autoTitleDeleted val="0"/>
    <c:plotArea>
      <c:layout/>
      <c:barChart>
        <c:barDir val="bar"/>
        <c:grouping val="clustered"/>
        <c:varyColors val="0"/>
        <c:ser>
          <c:idx val="0"/>
          <c:order val="0"/>
          <c:tx>
            <c:strRef>
              <c:f>Hoja1!$D$3</c:f>
              <c:strCache>
                <c:ptCount val="1"/>
                <c:pt idx="0">
                  <c:v>Km-ruta/ millones de km2</c:v>
                </c:pt>
              </c:strCache>
            </c:strRef>
          </c:tx>
          <c:spPr>
            <a:solidFill>
              <a:schemeClr val="accent1">
                <a:lumMod val="50000"/>
              </a:schemeClr>
            </a:solidFill>
            <a:scene3d>
              <a:camera prst="orthographicFront"/>
              <a:lightRig rig="threePt" dir="t"/>
            </a:scene3d>
            <a:sp3d/>
          </c:spPr>
          <c:invertIfNegative val="0"/>
          <c:dPt>
            <c:idx val="3"/>
            <c:invertIfNegative val="0"/>
            <c:bubble3D val="0"/>
            <c:spPr>
              <a:solidFill>
                <a:schemeClr val="bg1">
                  <a:lumMod val="50000"/>
                </a:schemeClr>
              </a:solidFill>
              <a:scene3d>
                <a:camera prst="orthographicFront"/>
                <a:lightRig rig="threePt" dir="t"/>
              </a:scene3d>
              <a:sp3d/>
            </c:spPr>
            <c:extLst xmlns:c16r2="http://schemas.microsoft.com/office/drawing/2015/06/chart">
              <c:ext xmlns:c16="http://schemas.microsoft.com/office/drawing/2014/chart" uri="{C3380CC4-5D6E-409C-BE32-E72D297353CC}">
                <c16:uniqueId val="{00000001-DFA9-4D27-964F-D9A4C7A1852C}"/>
              </c:ext>
            </c:extLst>
          </c:dPt>
          <c:val>
            <c:numRef>
              <c:f>Hoja1!$D$4:$D$10</c:f>
              <c:numCache>
                <c:formatCode>General</c:formatCode>
                <c:ptCount val="7"/>
                <c:pt idx="0">
                  <c:v>125.0</c:v>
                </c:pt>
                <c:pt idx="1">
                  <c:v>580.0</c:v>
                </c:pt>
                <c:pt idx="2">
                  <c:v>55.0</c:v>
                </c:pt>
                <c:pt idx="3">
                  <c:v>180.0</c:v>
                </c:pt>
                <c:pt idx="4">
                  <c:v>50.0</c:v>
                </c:pt>
                <c:pt idx="5">
                  <c:v>690.0</c:v>
                </c:pt>
                <c:pt idx="6">
                  <c:v>420.0</c:v>
                </c:pt>
              </c:numCache>
            </c:numRef>
          </c:val>
          <c:extLst xmlns:c16r2="http://schemas.microsoft.com/office/drawing/2015/06/chart">
            <c:ext xmlns:c16="http://schemas.microsoft.com/office/drawing/2014/chart" uri="{C3380CC4-5D6E-409C-BE32-E72D297353CC}">
              <c16:uniqueId val="{00000002-DFA9-4D27-964F-D9A4C7A1852C}"/>
            </c:ext>
          </c:extLst>
        </c:ser>
        <c:dLbls>
          <c:showLegendKey val="0"/>
          <c:showVal val="0"/>
          <c:showCatName val="0"/>
          <c:showSerName val="0"/>
          <c:showPercent val="0"/>
          <c:showBubbleSize val="0"/>
        </c:dLbls>
        <c:gapWidth val="60"/>
        <c:axId val="-2089744584"/>
        <c:axId val="-2089786872"/>
      </c:barChart>
      <c:catAx>
        <c:axId val="-2089744584"/>
        <c:scaling>
          <c:orientation val="minMax"/>
        </c:scaling>
        <c:delete val="1"/>
        <c:axPos val="l"/>
        <c:majorTickMark val="out"/>
        <c:minorTickMark val="none"/>
        <c:tickLblPos val="nextTo"/>
        <c:crossAx val="-2089786872"/>
        <c:crosses val="autoZero"/>
        <c:auto val="1"/>
        <c:lblAlgn val="ctr"/>
        <c:lblOffset val="100"/>
        <c:noMultiLvlLbl val="0"/>
      </c:catAx>
      <c:valAx>
        <c:axId val="-2089786872"/>
        <c:scaling>
          <c:orientation val="minMax"/>
        </c:scaling>
        <c:delete val="0"/>
        <c:axPos val="b"/>
        <c:numFmt formatCode="General" sourceLinked="1"/>
        <c:majorTickMark val="out"/>
        <c:minorTickMark val="none"/>
        <c:tickLblPos val="nextTo"/>
        <c:txPr>
          <a:bodyPr/>
          <a:lstStyle/>
          <a:p>
            <a:pPr>
              <a:defRPr b="1" i="1">
                <a:solidFill>
                  <a:srgbClr val="083763"/>
                </a:solidFill>
              </a:defRPr>
            </a:pPr>
            <a:endParaRPr lang="es-ES"/>
          </a:p>
        </c:txPr>
        <c:crossAx val="-2089744584"/>
        <c:crosses val="autoZero"/>
        <c:crossBetween val="between"/>
      </c:valAx>
    </c:plotArea>
    <c:plotVisOnly val="1"/>
    <c:dispBlanksAs val="gap"/>
    <c:showDLblsOverMax val="0"/>
  </c:chart>
  <c:spPr>
    <a:ln>
      <a:noFill/>
    </a:ln>
  </c:spPr>
  <c:externalData r:id="rId1">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0.200403710129454"/>
          <c:y val="0.071664829106946"/>
          <c:w val="0.799596289870546"/>
          <c:h val="0.856670341786108"/>
        </c:manualLayout>
      </c:layout>
      <c:barChart>
        <c:barDir val="bar"/>
        <c:grouping val="clustered"/>
        <c:varyColors val="0"/>
        <c:ser>
          <c:idx val="0"/>
          <c:order val="0"/>
          <c:spPr>
            <a:solidFill>
              <a:schemeClr val="tx2">
                <a:lumMod val="50000"/>
              </a:schemeClr>
            </a:solidFill>
            <a:ln>
              <a:solidFill>
                <a:schemeClr val="accent1">
                  <a:lumMod val="50000"/>
                </a:schemeClr>
              </a:solidFill>
            </a:ln>
          </c:spPr>
          <c:invertIfNegative val="0"/>
          <c:dPt>
            <c:idx val="10"/>
            <c:invertIfNegative val="0"/>
            <c:bubble3D val="0"/>
            <c:spPr>
              <a:solidFill>
                <a:schemeClr val="tx1">
                  <a:lumMod val="50000"/>
                  <a:lumOff val="50000"/>
                </a:schemeClr>
              </a:solidFill>
              <a:ln>
                <a:solidFill>
                  <a:schemeClr val="bg1">
                    <a:lumMod val="50000"/>
                  </a:schemeClr>
                </a:solidFill>
              </a:ln>
            </c:spPr>
          </c:dPt>
          <c:dLbls>
            <c:spPr>
              <a:noFill/>
              <a:ln>
                <a:noFill/>
              </a:ln>
              <a:effectLst/>
            </c:spPr>
            <c:txPr>
              <a:bodyPr/>
              <a:lstStyle/>
              <a:p>
                <a:pPr>
                  <a:defRPr sz="1000">
                    <a:solidFill>
                      <a:srgbClr val="083763"/>
                    </a:solidFill>
                    <a:latin typeface="Trebuchet MS" panose="020B0603020202020204" pitchFamily="34" charset="0"/>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'Volumen de carga'!$B$6:$B$19</c:f>
              <c:strCache>
                <c:ptCount val="14"/>
                <c:pt idx="0">
                  <c:v>China</c:v>
                </c:pt>
                <c:pt idx="1">
                  <c:v>EE.UU.</c:v>
                </c:pt>
                <c:pt idx="2">
                  <c:v>Rusia</c:v>
                </c:pt>
                <c:pt idx="3">
                  <c:v>India</c:v>
                </c:pt>
                <c:pt idx="4">
                  <c:v>Brasil</c:v>
                </c:pt>
                <c:pt idx="5">
                  <c:v>Australia</c:v>
                </c:pt>
                <c:pt idx="6">
                  <c:v>Canadá</c:v>
                </c:pt>
                <c:pt idx="7">
                  <c:v>Ucrania</c:v>
                </c:pt>
                <c:pt idx="8">
                  <c:v>Kazajistán</c:v>
                </c:pt>
                <c:pt idx="9">
                  <c:v>Alemania</c:v>
                </c:pt>
                <c:pt idx="10">
                  <c:v>México</c:v>
                </c:pt>
                <c:pt idx="11">
                  <c:v>Polonia</c:v>
                </c:pt>
                <c:pt idx="12">
                  <c:v>Bielorrusia</c:v>
                </c:pt>
                <c:pt idx="13">
                  <c:v>Francia</c:v>
                </c:pt>
              </c:strCache>
            </c:strRef>
          </c:cat>
          <c:val>
            <c:numRef>
              <c:f>'Volumen de carga'!$C$6:$C$19</c:f>
              <c:numCache>
                <c:formatCode>General</c:formatCode>
                <c:ptCount val="14"/>
                <c:pt idx="0">
                  <c:v>3.0E6</c:v>
                </c:pt>
                <c:pt idx="1">
                  <c:v>2.8E6</c:v>
                </c:pt>
                <c:pt idx="2">
                  <c:v>2.6E6</c:v>
                </c:pt>
                <c:pt idx="3">
                  <c:v>780000.0</c:v>
                </c:pt>
                <c:pt idx="4">
                  <c:v>310000.0</c:v>
                </c:pt>
                <c:pt idx="5">
                  <c:v>300000.0</c:v>
                </c:pt>
                <c:pt idx="6">
                  <c:v>280000.0</c:v>
                </c:pt>
                <c:pt idx="7">
                  <c:v>270000.0</c:v>
                </c:pt>
                <c:pt idx="8">
                  <c:v>285000.0</c:v>
                </c:pt>
                <c:pt idx="9">
                  <c:v>102000.0</c:v>
                </c:pt>
                <c:pt idx="10">
                  <c:v>82000.0</c:v>
                </c:pt>
                <c:pt idx="11">
                  <c:v>65000.0</c:v>
                </c:pt>
                <c:pt idx="12">
                  <c:v>60000.0</c:v>
                </c:pt>
                <c:pt idx="13">
                  <c:v>50000.0</c:v>
                </c:pt>
              </c:numCache>
            </c:numRef>
          </c:val>
        </c:ser>
        <c:dLbls>
          <c:showLegendKey val="0"/>
          <c:showVal val="0"/>
          <c:showCatName val="0"/>
          <c:showSerName val="0"/>
          <c:showPercent val="0"/>
          <c:showBubbleSize val="0"/>
        </c:dLbls>
        <c:gapWidth val="150"/>
        <c:axId val="-2030414696"/>
        <c:axId val="-2030411544"/>
      </c:barChart>
      <c:catAx>
        <c:axId val="-2030414696"/>
        <c:scaling>
          <c:orientation val="minMax"/>
        </c:scaling>
        <c:delete val="0"/>
        <c:axPos val="l"/>
        <c:numFmt formatCode="General" sourceLinked="0"/>
        <c:majorTickMark val="out"/>
        <c:minorTickMark val="none"/>
        <c:tickLblPos val="nextTo"/>
        <c:txPr>
          <a:bodyPr/>
          <a:lstStyle/>
          <a:p>
            <a:pPr>
              <a:defRPr sz="1000">
                <a:solidFill>
                  <a:schemeClr val="accent1">
                    <a:lumMod val="50000"/>
                  </a:schemeClr>
                </a:solidFill>
                <a:latin typeface="Trebuchet MS" panose="020B0603020202020204" pitchFamily="34" charset="0"/>
              </a:defRPr>
            </a:pPr>
            <a:endParaRPr lang="es-ES"/>
          </a:p>
        </c:txPr>
        <c:crossAx val="-2030411544"/>
        <c:crosses val="autoZero"/>
        <c:auto val="1"/>
        <c:lblAlgn val="ctr"/>
        <c:lblOffset val="100"/>
        <c:noMultiLvlLbl val="0"/>
      </c:catAx>
      <c:valAx>
        <c:axId val="-2030411544"/>
        <c:scaling>
          <c:orientation val="minMax"/>
        </c:scaling>
        <c:delete val="1"/>
        <c:axPos val="b"/>
        <c:numFmt formatCode="General" sourceLinked="1"/>
        <c:majorTickMark val="out"/>
        <c:minorTickMark val="none"/>
        <c:tickLblPos val="nextTo"/>
        <c:crossAx val="-2030414696"/>
        <c:crosses val="autoZero"/>
        <c:crossBetween val="between"/>
      </c:valAx>
    </c:plotArea>
    <c:plotVisOnly val="1"/>
    <c:dispBlanksAs val="gap"/>
    <c:showDLblsOverMax val="0"/>
  </c:chart>
  <c:spPr>
    <a:ln>
      <a:noFill/>
    </a:ln>
  </c:spPr>
  <c:externalData r:id="rId1">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0239043708445657"/>
          <c:y val="0.0579710828652"/>
          <c:w val="0.954182802878913"/>
          <c:h val="0.8888899372664"/>
        </c:manualLayout>
      </c:layout>
      <c:barChart>
        <c:barDir val="col"/>
        <c:grouping val="clustered"/>
        <c:varyColors val="0"/>
        <c:ser>
          <c:idx val="0"/>
          <c:order val="0"/>
          <c:spPr>
            <a:solidFill>
              <a:srgbClr val="003366"/>
            </a:solidFill>
            <a:ln w="25400">
              <a:noFill/>
            </a:ln>
          </c:spPr>
          <c:invertIfNegative val="0"/>
          <c:dPt>
            <c:idx val="0"/>
            <c:invertIfNegative val="0"/>
            <c:bubble3D val="0"/>
            <c:spPr>
              <a:solidFill>
                <a:srgbClr val="808080"/>
              </a:solidFill>
              <a:ln w="25400">
                <a:noFill/>
              </a:ln>
            </c:spPr>
          </c:dPt>
          <c:dLbls>
            <c:dLbl>
              <c:idx val="1"/>
              <c:layout>
                <c:manualLayout>
                  <c:x val="-0.000809771566693956"/>
                  <c:y val="0.375155579189254"/>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5"/>
              <c:layout>
                <c:manualLayout>
                  <c:x val="0.00374355768264101"/>
                  <c:y val="0.267219179934813"/>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6"/>
              <c:layout>
                <c:manualLayout>
                  <c:x val="-0.00109432035584422"/>
                  <c:y val="0.140234889927586"/>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0%" sourceLinked="0"/>
            <c:spPr>
              <a:noFill/>
              <a:ln w="25400">
                <a:noFill/>
              </a:ln>
            </c:spPr>
            <c:txPr>
              <a:bodyPr/>
              <a:lstStyle/>
              <a:p>
                <a:pPr>
                  <a:defRPr sz="925" b="0" i="0" u="none" strike="noStrike" baseline="0">
                    <a:solidFill>
                      <a:srgbClr val="083763"/>
                    </a:solidFill>
                    <a:latin typeface="Trebuchet MS"/>
                    <a:ea typeface="Trebuchet MS"/>
                    <a:cs typeface="Trebuchet M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Carga!$B$14:$B$20</c:f>
              <c:strCache>
                <c:ptCount val="7"/>
                <c:pt idx="0">
                  <c:v>México</c:v>
                </c:pt>
                <c:pt idx="1">
                  <c:v>                  _x000d__x000d_Europa</c:v>
                </c:pt>
                <c:pt idx="2">
                  <c:v>Rusia</c:v>
                </c:pt>
                <c:pt idx="3">
                  <c:v>África</c:v>
                </c:pt>
                <c:pt idx="4">
                  <c:v>América</c:v>
                </c:pt>
                <c:pt idx="5">
                  <c:v>Asia, Oceanía y Europa del Este</c:v>
                </c:pt>
                <c:pt idx="6">
                  <c:v>Estimado Mundial</c:v>
                </c:pt>
              </c:strCache>
            </c:strRef>
          </c:cat>
          <c:val>
            <c:numRef>
              <c:f>Carga!$C$14:$C$20</c:f>
              <c:numCache>
                <c:formatCode>0.00%</c:formatCode>
                <c:ptCount val="7"/>
                <c:pt idx="0">
                  <c:v>0.008</c:v>
                </c:pt>
                <c:pt idx="1">
                  <c:v>-0.043</c:v>
                </c:pt>
                <c:pt idx="2">
                  <c:v>0.017</c:v>
                </c:pt>
                <c:pt idx="3">
                  <c:v>0.068</c:v>
                </c:pt>
                <c:pt idx="4">
                  <c:v>0.003</c:v>
                </c:pt>
                <c:pt idx="5">
                  <c:v>-0.026</c:v>
                </c:pt>
                <c:pt idx="6">
                  <c:v>-0.006</c:v>
                </c:pt>
              </c:numCache>
            </c:numRef>
          </c:val>
        </c:ser>
        <c:dLbls>
          <c:showLegendKey val="0"/>
          <c:showVal val="1"/>
          <c:showCatName val="0"/>
          <c:showSerName val="0"/>
          <c:showPercent val="0"/>
          <c:showBubbleSize val="0"/>
        </c:dLbls>
        <c:gapWidth val="30"/>
        <c:axId val="-2009161256"/>
        <c:axId val="-2009158072"/>
      </c:barChart>
      <c:catAx>
        <c:axId val="-2009161256"/>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1" i="0" u="none" strike="noStrike" baseline="0">
                <a:solidFill>
                  <a:srgbClr val="083763"/>
                </a:solidFill>
                <a:latin typeface="Trebuchet MS"/>
                <a:ea typeface="Trebuchet MS"/>
                <a:cs typeface="Trebuchet MS"/>
              </a:defRPr>
            </a:pPr>
            <a:endParaRPr lang="es-ES"/>
          </a:p>
        </c:txPr>
        <c:crossAx val="-2009158072"/>
        <c:crosses val="autoZero"/>
        <c:auto val="1"/>
        <c:lblAlgn val="ctr"/>
        <c:lblOffset val="1000"/>
        <c:tickLblSkip val="1"/>
        <c:tickMarkSkip val="1"/>
        <c:noMultiLvlLbl val="0"/>
      </c:catAx>
      <c:valAx>
        <c:axId val="-2009158072"/>
        <c:scaling>
          <c:orientation val="minMax"/>
        </c:scaling>
        <c:delete val="1"/>
        <c:axPos val="l"/>
        <c:numFmt formatCode="0.00%" sourceLinked="1"/>
        <c:majorTickMark val="out"/>
        <c:minorTickMark val="none"/>
        <c:tickLblPos val="nextTo"/>
        <c:crossAx val="-2009161256"/>
        <c:crosses val="autoZero"/>
        <c:crossBetween val="between"/>
      </c:valAx>
      <c:spPr>
        <a:noFill/>
        <a:ln w="25400">
          <a:noFill/>
        </a:ln>
      </c:spPr>
    </c:plotArea>
    <c:plotVisOnly val="1"/>
    <c:dispBlanksAs val="gap"/>
    <c:showDLblsOverMax val="0"/>
  </c:chart>
  <c:spPr>
    <a:solidFill>
      <a:srgbClr val="FFFFFF"/>
    </a:solidFill>
    <a:ln w="3175">
      <a:noFill/>
      <a:prstDash val="solid"/>
    </a:ln>
  </c:spPr>
  <c:txPr>
    <a:bodyPr/>
    <a:lstStyle/>
    <a:p>
      <a:pPr>
        <a:defRPr sz="925" b="0" i="0" u="none" strike="noStrike" baseline="0">
          <a:solidFill>
            <a:srgbClr val="000000"/>
          </a:solidFill>
          <a:latin typeface="Arial"/>
          <a:ea typeface="Arial"/>
          <a:cs typeface="Arial"/>
        </a:defRPr>
      </a:pPr>
      <a:endParaRPr lang="es-ES"/>
    </a:p>
  </c:txPr>
  <c:externalData r:id="rId1">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america!$E$1</c:f>
              <c:strCache>
                <c:ptCount val="1"/>
                <c:pt idx="0">
                  <c:v>Total de Vías</c:v>
                </c:pt>
              </c:strCache>
            </c:strRef>
          </c:tx>
          <c:spPr>
            <a:solidFill>
              <a:schemeClr val="accent1">
                <a:lumMod val="50000"/>
              </a:schemeClr>
            </a:solidFill>
            <a:ln>
              <a:noFill/>
            </a:ln>
            <a:effectLst/>
          </c:spPr>
          <c:invertIfNegative val="0"/>
          <c:dPt>
            <c:idx val="4"/>
            <c:invertIfNegative val="0"/>
            <c:bubble3D val="0"/>
            <c:spPr>
              <a:solidFill>
                <a:schemeClr val="bg1">
                  <a:lumMod val="50000"/>
                </a:schemeClr>
              </a:solidFill>
              <a:ln>
                <a:noFill/>
              </a:ln>
              <a:effectLst/>
            </c:spPr>
          </c:dPt>
          <c:dLbls>
            <c:spPr>
              <a:noFill/>
              <a:ln>
                <a:noFill/>
              </a:ln>
              <a:effectLst/>
            </c:spPr>
            <c:txPr>
              <a:bodyPr/>
              <a:lstStyle/>
              <a:p>
                <a:pPr>
                  <a:defRPr sz="900" b="1">
                    <a:solidFill>
                      <a:schemeClr val="accent1">
                        <a:lumMod val="50000"/>
                      </a:schemeClr>
                    </a:solidFil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(america!$A$18:$A$19,america!$A$21:$A$24)</c:f>
              <c:strCache>
                <c:ptCount val="6"/>
                <c:pt idx="0">
                  <c:v>Argentina</c:v>
                </c:pt>
                <c:pt idx="1">
                  <c:v>Brasil</c:v>
                </c:pt>
                <c:pt idx="2">
                  <c:v>Chile</c:v>
                </c:pt>
                <c:pt idx="3">
                  <c:v>Colombia</c:v>
                </c:pt>
                <c:pt idx="4">
                  <c:v>México</c:v>
                </c:pt>
                <c:pt idx="5">
                  <c:v>Perú</c:v>
                </c:pt>
              </c:strCache>
            </c:strRef>
          </c:cat>
          <c:val>
            <c:numRef>
              <c:f>(america!$E$18:$E$19,america!$E$21:$E$24)</c:f>
              <c:numCache>
                <c:formatCode>_-* #,##0_-;\-* #,##0_-;_-* "-"??_-;_-@_-</c:formatCode>
                <c:ptCount val="6"/>
                <c:pt idx="0">
                  <c:v>25023.0</c:v>
                </c:pt>
                <c:pt idx="1">
                  <c:v>29817.0</c:v>
                </c:pt>
                <c:pt idx="2">
                  <c:v>5529.0</c:v>
                </c:pt>
                <c:pt idx="3">
                  <c:v>1672.0</c:v>
                </c:pt>
                <c:pt idx="4">
                  <c:v>26704.0</c:v>
                </c:pt>
                <c:pt idx="5">
                  <c:v>2020.0</c:v>
                </c:pt>
              </c:numCache>
            </c:numRef>
          </c:val>
        </c:ser>
        <c:dLbls>
          <c:showLegendKey val="0"/>
          <c:showVal val="0"/>
          <c:showCatName val="0"/>
          <c:showSerName val="0"/>
          <c:showPercent val="0"/>
          <c:showBubbleSize val="0"/>
        </c:dLbls>
        <c:gapWidth val="40"/>
        <c:axId val="-2030404104"/>
        <c:axId val="-2030400664"/>
      </c:barChart>
      <c:catAx>
        <c:axId val="-2030404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s-ES"/>
          </a:p>
        </c:txPr>
        <c:crossAx val="-2030400664"/>
        <c:crosses val="autoZero"/>
        <c:auto val="1"/>
        <c:lblAlgn val="ctr"/>
        <c:lblOffset val="100"/>
        <c:noMultiLvlLbl val="0"/>
      </c:catAx>
      <c:valAx>
        <c:axId val="-2030400664"/>
        <c:scaling>
          <c:orientation val="minMax"/>
        </c:scaling>
        <c:delete val="1"/>
        <c:axPos val="l"/>
        <c:numFmt formatCode="_-* #,##0_-;\-* #,##0_-;_-* &quot;-&quot;??_-;_-@_-" sourceLinked="1"/>
        <c:majorTickMark val="none"/>
        <c:minorTickMark val="none"/>
        <c:tickLblPos val="nextTo"/>
        <c:crossAx val="-2030404104"/>
        <c:crosses val="autoZero"/>
        <c:crossBetween val="between"/>
        <c:dispUnits>
          <c:builtInUnit val="thousands"/>
        </c:dispUnits>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0239043708445657"/>
          <c:y val="0.0579710828652"/>
          <c:w val="0.954182802878913"/>
          <c:h val="0.7971023893965"/>
        </c:manualLayout>
      </c:layout>
      <c:barChart>
        <c:barDir val="col"/>
        <c:grouping val="clustered"/>
        <c:varyColors val="0"/>
        <c:ser>
          <c:idx val="0"/>
          <c:order val="0"/>
          <c:spPr>
            <a:solidFill>
              <a:srgbClr val="003366"/>
            </a:solidFill>
            <a:ln w="25400">
              <a:noFill/>
            </a:ln>
          </c:spPr>
          <c:invertIfNegative val="0"/>
          <c:dPt>
            <c:idx val="5"/>
            <c:invertIfNegative val="0"/>
            <c:bubble3D val="0"/>
            <c:spPr>
              <a:solidFill>
                <a:srgbClr val="808080"/>
              </a:solidFill>
              <a:ln w="25400">
                <a:noFill/>
              </a:ln>
            </c:spPr>
          </c:dPt>
          <c:dLbls>
            <c:dLbl>
              <c:idx val="0"/>
              <c:spPr>
                <a:noFill/>
                <a:ln w="25400">
                  <a:noFill/>
                </a:ln>
              </c:spPr>
              <c:txPr>
                <a:bodyPr/>
                <a:lstStyle/>
                <a:p>
                  <a:pPr>
                    <a:defRPr sz="925" b="0" i="0" u="none" strike="noStrike" baseline="0">
                      <a:solidFill>
                        <a:srgbClr val="083763"/>
                      </a:solidFill>
                      <a:latin typeface="Trebuchet MS"/>
                      <a:ea typeface="Trebuchet MS"/>
                      <a:cs typeface="Trebuchet MS"/>
                    </a:defRPr>
                  </a:pPr>
                  <a:endParaRPr lang="es-ES"/>
                </a:p>
              </c:txPr>
              <c:showLegendKey val="0"/>
              <c:showVal val="1"/>
              <c:showCatName val="0"/>
              <c:showSerName val="0"/>
              <c:showPercent val="0"/>
              <c:showBubbleSize val="0"/>
            </c:dLbl>
            <c:spPr>
              <a:noFill/>
              <a:ln w="25400">
                <a:noFill/>
              </a:ln>
            </c:spPr>
            <c:txPr>
              <a:bodyPr/>
              <a:lstStyle/>
              <a:p>
                <a:pPr>
                  <a:defRPr sz="925" b="0" i="0" u="none" strike="noStrike" baseline="0">
                    <a:solidFill>
                      <a:srgbClr val="000090"/>
                    </a:solidFill>
                    <a:latin typeface="Trebuchet MS"/>
                    <a:ea typeface="Trebuchet MS"/>
                    <a:cs typeface="Trebuchet M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'Cobertura Ferroviaria'!$A$18:$A$25</c:f>
              <c:strCache>
                <c:ptCount val="8"/>
                <c:pt idx="0">
                  <c:v>Argentina</c:v>
                </c:pt>
                <c:pt idx="1">
                  <c:v>Brasil</c:v>
                </c:pt>
                <c:pt idx="2">
                  <c:v>Canadá</c:v>
                </c:pt>
                <c:pt idx="3">
                  <c:v>Chile</c:v>
                </c:pt>
                <c:pt idx="4">
                  <c:v>Colombia</c:v>
                </c:pt>
                <c:pt idx="5">
                  <c:v>México</c:v>
                </c:pt>
                <c:pt idx="6">
                  <c:v>Perú</c:v>
                </c:pt>
                <c:pt idx="7">
                  <c:v>EE.UU.</c:v>
                </c:pt>
              </c:strCache>
            </c:strRef>
          </c:cat>
          <c:val>
            <c:numRef>
              <c:f>'Cobertura Ferroviaria'!$B$18:$B$25</c:f>
              <c:numCache>
                <c:formatCode>General</c:formatCode>
                <c:ptCount val="8"/>
                <c:pt idx="0">
                  <c:v>9.0</c:v>
                </c:pt>
                <c:pt idx="1">
                  <c:v>4.0</c:v>
                </c:pt>
                <c:pt idx="2">
                  <c:v>6.0</c:v>
                </c:pt>
                <c:pt idx="3">
                  <c:v>7.0</c:v>
                </c:pt>
                <c:pt idx="4">
                  <c:v>1.0</c:v>
                </c:pt>
                <c:pt idx="5">
                  <c:v>14.0</c:v>
                </c:pt>
                <c:pt idx="6">
                  <c:v>2.0</c:v>
                </c:pt>
                <c:pt idx="7">
                  <c:v>24.0</c:v>
                </c:pt>
              </c:numCache>
            </c:numRef>
          </c:val>
        </c:ser>
        <c:dLbls>
          <c:showLegendKey val="0"/>
          <c:showVal val="1"/>
          <c:showCatName val="0"/>
          <c:showSerName val="0"/>
          <c:showPercent val="0"/>
          <c:showBubbleSize val="0"/>
        </c:dLbls>
        <c:gapWidth val="20"/>
        <c:axId val="-2009133640"/>
        <c:axId val="-2009130328"/>
      </c:barChart>
      <c:catAx>
        <c:axId val="-200913364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1" i="0" u="none" strike="noStrike" baseline="0">
                <a:solidFill>
                  <a:srgbClr val="083763"/>
                </a:solidFill>
                <a:latin typeface="Trebuchet MS"/>
                <a:ea typeface="Trebuchet MS"/>
                <a:cs typeface="Trebuchet MS"/>
              </a:defRPr>
            </a:pPr>
            <a:endParaRPr lang="es-ES"/>
          </a:p>
        </c:txPr>
        <c:crossAx val="-2009130328"/>
        <c:crosses val="autoZero"/>
        <c:auto val="1"/>
        <c:lblAlgn val="ctr"/>
        <c:lblOffset val="100"/>
        <c:tickLblSkip val="1"/>
        <c:tickMarkSkip val="1"/>
        <c:noMultiLvlLbl val="0"/>
      </c:catAx>
      <c:valAx>
        <c:axId val="-2009130328"/>
        <c:scaling>
          <c:orientation val="minMax"/>
        </c:scaling>
        <c:delete val="1"/>
        <c:axPos val="l"/>
        <c:numFmt formatCode="General" sourceLinked="1"/>
        <c:majorTickMark val="out"/>
        <c:minorTickMark val="none"/>
        <c:tickLblPos val="nextTo"/>
        <c:crossAx val="-2009133640"/>
        <c:crosses val="autoZero"/>
        <c:crossBetween val="between"/>
      </c:valAx>
      <c:spPr>
        <a:noFill/>
        <a:ln w="25400">
          <a:noFill/>
        </a:ln>
      </c:spPr>
    </c:plotArea>
    <c:plotVisOnly val="1"/>
    <c:dispBlanksAs val="gap"/>
    <c:showDLblsOverMax val="0"/>
  </c:chart>
  <c:spPr>
    <a:solidFill>
      <a:srgbClr val="FFFFFF"/>
    </a:solidFill>
    <a:ln w="3175">
      <a:noFill/>
      <a:prstDash val="solid"/>
    </a:ln>
  </c:spPr>
  <c:txPr>
    <a:bodyPr/>
    <a:lstStyle/>
    <a:p>
      <a:pPr>
        <a:defRPr sz="925" b="0" i="0" u="none" strike="noStrike" baseline="0">
          <a:solidFill>
            <a:srgbClr val="000000"/>
          </a:solidFill>
          <a:latin typeface="Arial"/>
          <a:ea typeface="Arial"/>
          <a:cs typeface="Arial"/>
        </a:defRPr>
      </a:pPr>
      <a:endParaRPr lang="es-ES"/>
    </a:p>
  </c:txPr>
  <c:externalData r:id="rId1">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america!$A$18</c:f>
              <c:strCache>
                <c:ptCount val="1"/>
                <c:pt idx="0">
                  <c:v>Argentina</c:v>
                </c:pt>
              </c:strCache>
            </c:strRef>
          </c:tx>
          <c:spPr>
            <a:ln w="25400" cap="rnd">
              <a:noFill/>
              <a:round/>
            </a:ln>
            <a:effectLst/>
          </c:spPr>
          <c:marker>
            <c:symbol val="circle"/>
            <c:size val="5"/>
            <c:spPr>
              <a:solidFill>
                <a:schemeClr val="accent1">
                  <a:lumMod val="50000"/>
                </a:schemeClr>
              </a:solidFill>
              <a:ln w="9525">
                <a:solidFill>
                  <a:schemeClr val="accent1"/>
                </a:solidFill>
              </a:ln>
              <a:effectLst/>
            </c:spPr>
          </c:marker>
          <c:dPt>
            <c:idx val="5"/>
            <c:marker>
              <c:spPr>
                <a:solidFill>
                  <a:schemeClr val="bg1">
                    <a:lumMod val="50000"/>
                  </a:schemeClr>
                </a:solidFill>
                <a:ln w="9525">
                  <a:noFill/>
                </a:ln>
                <a:effectLst/>
              </c:spPr>
            </c:marker>
            <c:bubble3D val="0"/>
          </c:dPt>
          <c:dLbls>
            <c:dLbl>
              <c:idx val="0"/>
              <c:layout/>
              <c:tx>
                <c:rich>
                  <a:bodyPr/>
                  <a:lstStyle/>
                  <a:p>
                    <a:r>
                      <a:rPr lang="en-US" sz="900"/>
                      <a:t>Chile</a:t>
                    </a:r>
                    <a:endParaRPr lang="en-US"/>
                  </a:p>
                </c:rich>
              </c:tx>
              <c:showLegendKey val="0"/>
              <c:showVal val="0"/>
              <c:showCatName val="0"/>
              <c:showSerName val="0"/>
              <c:showPercent val="0"/>
              <c:showBubbleSize val="0"/>
              <c:extLst>
                <c:ext xmlns:c15="http://schemas.microsoft.com/office/drawing/2012/chart" uri="{CE6537A1-D6FC-4f65-9D91-7224C49458BB}"/>
              </c:extLst>
            </c:dLbl>
            <c:dLbl>
              <c:idx val="1"/>
              <c:layout/>
              <c:tx>
                <c:rich>
                  <a:bodyPr/>
                  <a:lstStyle/>
                  <a:p>
                    <a:r>
                      <a:rPr lang="en-US"/>
                      <a:t>Brasil</a:t>
                    </a:r>
                  </a:p>
                </c:rich>
              </c:tx>
              <c:showLegendKey val="0"/>
              <c:showVal val="0"/>
              <c:showCatName val="0"/>
              <c:showSerName val="0"/>
              <c:showPercent val="0"/>
              <c:showBubbleSize val="0"/>
              <c:extLst>
                <c:ext xmlns:c15="http://schemas.microsoft.com/office/drawing/2012/chart" uri="{CE6537A1-D6FC-4f65-9D91-7224C49458BB}"/>
              </c:extLst>
            </c:dLbl>
            <c:dLbl>
              <c:idx val="2"/>
              <c:layout/>
              <c:tx>
                <c:rich>
                  <a:bodyPr/>
                  <a:lstStyle/>
                  <a:p>
                    <a:r>
                      <a:rPr lang="en-US"/>
                      <a:t>Canadá</a:t>
                    </a:r>
                  </a:p>
                </c:rich>
              </c:tx>
              <c:showLegendKey val="0"/>
              <c:showVal val="0"/>
              <c:showCatName val="0"/>
              <c:showSerName val="0"/>
              <c:showPercent val="0"/>
              <c:showBubbleSize val="0"/>
              <c:extLst>
                <c:ext xmlns:c15="http://schemas.microsoft.com/office/drawing/2012/chart" uri="{CE6537A1-D6FC-4f65-9D91-7224C49458BB}"/>
              </c:extLst>
            </c:dLbl>
            <c:dLbl>
              <c:idx val="3"/>
              <c:layout/>
              <c:tx>
                <c:rich>
                  <a:bodyPr/>
                  <a:lstStyle/>
                  <a:p>
                    <a:r>
                      <a:rPr lang="en-US" sz="900"/>
                      <a:t>Argentina</a:t>
                    </a:r>
                    <a:endParaRPr lang="en-US"/>
                  </a:p>
                </c:rich>
              </c:tx>
              <c:showLegendKey val="0"/>
              <c:showVal val="0"/>
              <c:showCatName val="0"/>
              <c:showSerName val="0"/>
              <c:showPercent val="0"/>
              <c:showBubbleSize val="0"/>
              <c:extLst>
                <c:ext xmlns:c15="http://schemas.microsoft.com/office/drawing/2012/chart" uri="{CE6537A1-D6FC-4f65-9D91-7224C49458BB}"/>
              </c:extLst>
            </c:dLbl>
            <c:dLbl>
              <c:idx val="4"/>
              <c:layout/>
              <c:tx>
                <c:rich>
                  <a:bodyPr/>
                  <a:lstStyle/>
                  <a:p>
                    <a:r>
                      <a:rPr lang="en-US"/>
                      <a:t>Colombia</a:t>
                    </a:r>
                  </a:p>
                </c:rich>
              </c:tx>
              <c:showLegendKey val="0"/>
              <c:showVal val="0"/>
              <c:showCatName val="0"/>
              <c:showSerName val="0"/>
              <c:showPercent val="0"/>
              <c:showBubbleSize val="0"/>
              <c:extLst>
                <c:ext xmlns:c15="http://schemas.microsoft.com/office/drawing/2012/chart" uri="{CE6537A1-D6FC-4f65-9D91-7224C49458BB}"/>
              </c:extLst>
            </c:dLbl>
            <c:dLbl>
              <c:idx val="5"/>
              <c:layout/>
              <c:tx>
                <c:rich>
                  <a:bodyPr/>
                  <a:lstStyle/>
                  <a:p>
                    <a:r>
                      <a:rPr lang="en-US"/>
                      <a:t>México</a:t>
                    </a:r>
                  </a:p>
                </c:rich>
              </c:tx>
              <c:showLegendKey val="0"/>
              <c:showVal val="0"/>
              <c:showCatName val="0"/>
              <c:showSerName val="0"/>
              <c:showPercent val="0"/>
              <c:showBubbleSize val="0"/>
              <c:extLst>
                <c:ext xmlns:c15="http://schemas.microsoft.com/office/drawing/2012/chart" uri="{CE6537A1-D6FC-4f65-9D91-7224C49458BB}"/>
              </c:extLst>
            </c:dLbl>
            <c:dLbl>
              <c:idx val="6"/>
              <c:layout/>
              <c:tx>
                <c:rich>
                  <a:bodyPr/>
                  <a:lstStyle/>
                  <a:p>
                    <a:r>
                      <a:rPr lang="en-US"/>
                      <a:t>Perú</a:t>
                    </a:r>
                  </a:p>
                </c:rich>
              </c:tx>
              <c:showLegendKey val="0"/>
              <c:showVal val="0"/>
              <c:showCatName val="0"/>
              <c:showSerName val="0"/>
              <c:showPercent val="0"/>
              <c:showBubbleSize val="0"/>
              <c:extLst>
                <c:ext xmlns:c15="http://schemas.microsoft.com/office/drawing/2012/chart" uri="{CE6537A1-D6FC-4f65-9D91-7224C49458BB}"/>
              </c:extLst>
            </c:dLbl>
            <c:dLbl>
              <c:idx val="7"/>
              <c:layout/>
              <c:tx>
                <c:rich>
                  <a:bodyPr/>
                  <a:lstStyle/>
                  <a:p>
                    <a:r>
                      <a:rPr lang="en-US" sz="900"/>
                      <a:t>EE.UU.</a:t>
                    </a:r>
                    <a:endParaRPr lang="en-US"/>
                  </a:p>
                </c:rich>
              </c:tx>
              <c:showLegendKey val="0"/>
              <c:showVal val="0"/>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ES"/>
              </a:p>
            </c:txPr>
            <c:showLegendKey val="0"/>
            <c:showVal val="0"/>
            <c:showCatName val="0"/>
            <c:showSerName val="0"/>
            <c:showPercent val="0"/>
            <c:showBubbleSize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xVal>
            <c:numRef>
              <c:f>america!$U$18:$U$25</c:f>
              <c:numCache>
                <c:formatCode>_(* #,##0.00_);_(* \(#,##0.00\);_(* "-"??_);_(@_)</c:formatCode>
                <c:ptCount val="8"/>
                <c:pt idx="0">
                  <c:v>0.827198976941214</c:v>
                </c:pt>
                <c:pt idx="1">
                  <c:v>8.978099741758058</c:v>
                </c:pt>
                <c:pt idx="2">
                  <c:v>5.513305506850585</c:v>
                </c:pt>
                <c:pt idx="3">
                  <c:v>0.881172002170375</c:v>
                </c:pt>
                <c:pt idx="4">
                  <c:v>7.107655502392345</c:v>
                </c:pt>
                <c:pt idx="5">
                  <c:v>2.967682744158179</c:v>
                </c:pt>
                <c:pt idx="6">
                  <c:v>0.482673267326733</c:v>
                </c:pt>
                <c:pt idx="7">
                  <c:v>11.10743236729794</c:v>
                </c:pt>
              </c:numCache>
            </c:numRef>
          </c:xVal>
          <c:yVal>
            <c:numRef>
              <c:f>america!$T$18:$T$25</c:f>
              <c:numCache>
                <c:formatCode>_-* #,##0_-;\-* #,##0_-;_-* "-"??_-;_-@_-</c:formatCode>
                <c:ptCount val="8"/>
                <c:pt idx="0">
                  <c:v>912.228376651044</c:v>
                </c:pt>
                <c:pt idx="1">
                  <c:v>5219.384339577684</c:v>
                </c:pt>
                <c:pt idx="2">
                  <c:v>4525.81153206755</c:v>
                </c:pt>
                <c:pt idx="3">
                  <c:v>0.0</c:v>
                </c:pt>
                <c:pt idx="4">
                  <c:v>10162.19931271478</c:v>
                </c:pt>
                <c:pt idx="5">
                  <c:v>3884.249628528974</c:v>
                </c:pt>
                <c:pt idx="6">
                  <c:v>3462.987297415681</c:v>
                </c:pt>
                <c:pt idx="7">
                  <c:v>4109.834686914316</c:v>
                </c:pt>
              </c:numCache>
            </c:numRef>
          </c:yVal>
          <c:smooth val="0"/>
          <c:extLst/>
        </c:ser>
        <c:dLbls>
          <c:showLegendKey val="0"/>
          <c:showVal val="0"/>
          <c:showCatName val="0"/>
          <c:showSerName val="0"/>
          <c:showPercent val="0"/>
          <c:showBubbleSize val="0"/>
        </c:dLbls>
        <c:axId val="-2030356840"/>
        <c:axId val="-2030350360"/>
      </c:scatterChart>
      <c:valAx>
        <c:axId val="-20303568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a:t>Densidad en la red </a:t>
                </a:r>
              </a:p>
            </c:rich>
          </c:tx>
          <c:layout/>
          <c:overlay val="0"/>
          <c:spPr>
            <a:noFill/>
            <a:ln>
              <a:noFill/>
            </a:ln>
            <a:effectLst/>
          </c:spPr>
        </c:title>
        <c:numFmt formatCode="_(* #,##0.00_);_(* \(#,##0.00\);_(* &quot;-&quot;??_);_(@_)"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30350360"/>
        <c:crosses val="autoZero"/>
        <c:crossBetween val="midCat"/>
      </c:valAx>
      <c:valAx>
        <c:axId val="-2030350360"/>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s-MX"/>
                  <a:t>Capacidad</a:t>
                </a:r>
                <a:r>
                  <a:rPr lang="es-MX" baseline="0"/>
                  <a:t> de Utilización</a:t>
                </a:r>
                <a:endParaRPr lang="es-MX"/>
              </a:p>
            </c:rich>
          </c:tx>
          <c:layout/>
          <c:overlay val="0"/>
          <c:spPr>
            <a:noFill/>
            <a:ln>
              <a:noFill/>
            </a:ln>
            <a:effectLst/>
          </c:spPr>
        </c:title>
        <c:numFmt formatCode="_-* #,##0_-;\-* #,##0_-;_-* &quot;-&quot;??_-;_-@_-"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30356840"/>
        <c:crosses val="autoZero"/>
        <c:crossBetween val="midCat"/>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3967717575852"/>
          <c:y val="0.0670417995674695"/>
          <c:w val="0.837458008675295"/>
          <c:h val="0.765179125472296"/>
        </c:manualLayout>
      </c:layout>
      <c:scatterChart>
        <c:scatterStyle val="lineMarker"/>
        <c:varyColors val="0"/>
        <c:ser>
          <c:idx val="0"/>
          <c:order val="0"/>
          <c:tx>
            <c:v>Utilizacion Ferroviaria en America</c:v>
          </c:tx>
          <c:spPr>
            <a:ln w="19050">
              <a:noFill/>
            </a:ln>
          </c:spPr>
          <c:marker>
            <c:symbol val="circle"/>
            <c:size val="8"/>
            <c:spPr>
              <a:solidFill>
                <a:schemeClr val="accent1">
                  <a:lumMod val="50000"/>
                </a:schemeClr>
              </a:solidFill>
              <a:ln>
                <a:solidFill>
                  <a:srgbClr val="000080"/>
                </a:solidFill>
                <a:prstDash val="solid"/>
              </a:ln>
            </c:spPr>
          </c:marker>
          <c:dPt>
            <c:idx val="1"/>
            <c:marker>
              <c:spPr>
                <a:solidFill>
                  <a:schemeClr val="bg1">
                    <a:lumMod val="50000"/>
                  </a:schemeClr>
                </a:solidFill>
                <a:ln>
                  <a:solidFill>
                    <a:srgbClr val="808080"/>
                  </a:solidFill>
                  <a:prstDash val="solid"/>
                </a:ln>
              </c:spPr>
            </c:marker>
            <c:bubble3D val="0"/>
          </c:dPt>
          <c:dLbls>
            <c:dLbl>
              <c:idx val="0"/>
              <c:layout/>
              <c:tx>
                <c:rich>
                  <a:bodyPr/>
                  <a:lstStyle/>
                  <a:p>
                    <a:pPr>
                      <a:defRPr sz="900" b="0" i="0" u="none" strike="noStrike" baseline="0">
                        <a:solidFill>
                          <a:srgbClr val="333333"/>
                        </a:solidFill>
                        <a:latin typeface="Calibri"/>
                        <a:ea typeface="Calibri"/>
                        <a:cs typeface="Calibri"/>
                      </a:defRPr>
                    </a:pPr>
                    <a:r>
                      <a:rPr lang="en-US"/>
                      <a:t>Brasil</a:t>
                    </a:r>
                  </a:p>
                </c:rich>
              </c:tx>
              <c:spPr>
                <a:noFill/>
                <a:ln w="25400">
                  <a:noFill/>
                </a:ln>
              </c:spPr>
              <c:showLegendKey val="0"/>
              <c:showVal val="0"/>
              <c:showCatName val="0"/>
              <c:showSerName val="0"/>
              <c:showPercent val="0"/>
              <c:showBubbleSize val="0"/>
              <c:extLst>
                <c:ext xmlns:c15="http://schemas.microsoft.com/office/drawing/2012/chart" uri="{CE6537A1-D6FC-4f65-9D91-7224C49458BB}"/>
              </c:extLst>
            </c:dLbl>
            <c:dLbl>
              <c:idx val="1"/>
              <c:layout/>
              <c:tx>
                <c:rich>
                  <a:bodyPr/>
                  <a:lstStyle/>
                  <a:p>
                    <a:pPr>
                      <a:defRPr sz="900" b="0" i="0" u="none" strike="noStrike" baseline="0">
                        <a:solidFill>
                          <a:srgbClr val="333333"/>
                        </a:solidFill>
                        <a:latin typeface="Calibri"/>
                        <a:ea typeface="Calibri"/>
                        <a:cs typeface="Calibri"/>
                      </a:defRPr>
                    </a:pPr>
                    <a:r>
                      <a:rPr lang="en-US"/>
                      <a:t>México</a:t>
                    </a:r>
                  </a:p>
                </c:rich>
              </c:tx>
              <c:spPr>
                <a:noFill/>
                <a:ln w="25400">
                  <a:noFill/>
                </a:ln>
              </c:spPr>
              <c:showLegendKey val="0"/>
              <c:showVal val="0"/>
              <c:showCatName val="0"/>
              <c:showSerName val="0"/>
              <c:showPercent val="0"/>
              <c:showBubbleSize val="0"/>
              <c:extLst>
                <c:ext xmlns:c15="http://schemas.microsoft.com/office/drawing/2012/chart" uri="{CE6537A1-D6FC-4f65-9D91-7224C49458BB}"/>
              </c:extLst>
            </c:dLbl>
            <c:dLbl>
              <c:idx val="2"/>
              <c:layout/>
              <c:tx>
                <c:rich>
                  <a:bodyPr/>
                  <a:lstStyle/>
                  <a:p>
                    <a:pPr>
                      <a:defRPr sz="900" b="0" i="0" u="none" strike="noStrike" baseline="0">
                        <a:solidFill>
                          <a:srgbClr val="333333"/>
                        </a:solidFill>
                        <a:latin typeface="Calibri"/>
                        <a:ea typeface="Calibri"/>
                        <a:cs typeface="Calibri"/>
                      </a:defRPr>
                    </a:pPr>
                    <a:r>
                      <a:rPr lang="en-US"/>
                      <a:t>Chile</a:t>
                    </a:r>
                  </a:p>
                </c:rich>
              </c:tx>
              <c:spPr>
                <a:noFill/>
                <a:ln w="25400">
                  <a:noFill/>
                </a:ln>
              </c:spPr>
              <c:showLegendKey val="0"/>
              <c:showVal val="0"/>
              <c:showCatName val="0"/>
              <c:showSerName val="0"/>
              <c:showPercent val="0"/>
              <c:showBubbleSize val="0"/>
              <c:extLst>
                <c:ext xmlns:c15="http://schemas.microsoft.com/office/drawing/2012/chart" uri="{CE6537A1-D6FC-4f65-9D91-7224C49458BB}"/>
              </c:extLst>
            </c:dLbl>
            <c:dLbl>
              <c:idx val="3"/>
              <c:layout>
                <c:manualLayout>
                  <c:x val="-0.00552914527955462"/>
                  <c:y val="-0.0254239824167648"/>
                </c:manualLayout>
              </c:layout>
              <c:tx>
                <c:rich>
                  <a:bodyPr/>
                  <a:lstStyle/>
                  <a:p>
                    <a:pPr>
                      <a:defRPr sz="900" b="0" i="0" u="none" strike="noStrike" baseline="0">
                        <a:solidFill>
                          <a:srgbClr val="333333"/>
                        </a:solidFill>
                        <a:latin typeface="Calibri"/>
                        <a:ea typeface="Calibri"/>
                        <a:cs typeface="Calibri"/>
                      </a:defRPr>
                    </a:pPr>
                    <a:r>
                      <a:rPr lang="en-US"/>
                      <a:t>Argentina</a:t>
                    </a:r>
                  </a:p>
                </c:rich>
              </c:tx>
              <c:spPr>
                <a:noFill/>
                <a:ln w="25400">
                  <a:noFill/>
                </a:ln>
              </c:spPr>
              <c:dLblPos val="r"/>
              <c:showLegendKey val="0"/>
              <c:showVal val="0"/>
              <c:showCatName val="0"/>
              <c:showSerName val="0"/>
              <c:showPercent val="0"/>
              <c:showBubbleSize val="0"/>
              <c:extLst>
                <c:ext xmlns:c15="http://schemas.microsoft.com/office/drawing/2012/chart" uri="{CE6537A1-D6FC-4f65-9D91-7224C49458BB}"/>
              </c:extLst>
            </c:dLbl>
            <c:dLbl>
              <c:idx val="4"/>
              <c:tx>
                <c:rich>
                  <a:bodyPr/>
                  <a:lstStyle/>
                  <a:p>
                    <a:pPr>
                      <a:defRPr sz="900" b="0" i="0" u="none" strike="noStrike" baseline="0">
                        <a:solidFill>
                          <a:srgbClr val="333333"/>
                        </a:solidFill>
                        <a:latin typeface="Calibri"/>
                        <a:ea typeface="Calibri"/>
                        <a:cs typeface="Calibri"/>
                      </a:defRPr>
                    </a:pPr>
                    <a:r>
                      <a:rPr lang="es-MX"/>
                      <a:t>[CELLRANGE]</a:t>
                    </a:r>
                  </a:p>
                </c:rich>
              </c:tx>
              <c:spPr>
                <a:noFill/>
                <a:ln w="25400">
                  <a:noFill/>
                </a:ln>
              </c:spPr>
              <c:showLegendKey val="0"/>
              <c:showVal val="0"/>
              <c:showCatName val="0"/>
              <c:showSerName val="0"/>
              <c:showPercent val="0"/>
              <c:showBubbleSize val="0"/>
              <c:extLst>
                <c:ext xmlns:c15="http://schemas.microsoft.com/office/drawing/2012/chart" uri="{CE6537A1-D6FC-4f65-9D91-7224C49458BB}"/>
              </c:extLst>
            </c:dLbl>
            <c:dLbl>
              <c:idx val="5"/>
              <c:layout>
                <c:manualLayout>
                  <c:x val="-0.166539044583054"/>
                  <c:y val="-0.0178208188537942"/>
                </c:manualLayout>
              </c:layout>
              <c:tx>
                <c:rich>
                  <a:bodyPr/>
                  <a:lstStyle/>
                  <a:p>
                    <a:pPr>
                      <a:defRPr sz="900" b="0" i="0" u="none" strike="noStrike" baseline="0">
                        <a:solidFill>
                          <a:srgbClr val="333333"/>
                        </a:solidFill>
                        <a:latin typeface="Calibri"/>
                        <a:ea typeface="Calibri"/>
                        <a:cs typeface="Calibri"/>
                      </a:defRPr>
                    </a:pPr>
                    <a:r>
                      <a:rPr lang="en-US"/>
                      <a:t>Bolivia</a:t>
                    </a:r>
                  </a:p>
                </c:rich>
              </c:tx>
              <c:spPr>
                <a:noFill/>
                <a:ln w="25400">
                  <a:noFill/>
                </a:ln>
              </c:spPr>
              <c:dLblPos val="r"/>
              <c:showLegendKey val="0"/>
              <c:showVal val="0"/>
              <c:showCatName val="0"/>
              <c:showSerName val="0"/>
              <c:showPercent val="0"/>
              <c:showBubbleSize val="0"/>
              <c:extLst>
                <c:ext xmlns:c15="http://schemas.microsoft.com/office/drawing/2012/chart" uri="{CE6537A1-D6FC-4f65-9D91-7224C49458BB}"/>
              </c:extLst>
            </c:dLbl>
            <c:dLbl>
              <c:idx val="6"/>
              <c:tx>
                <c:rich>
                  <a:bodyPr/>
                  <a:lstStyle/>
                  <a:p>
                    <a:pPr>
                      <a:defRPr sz="900" b="0" i="0" u="none" strike="noStrike" baseline="0">
                        <a:solidFill>
                          <a:srgbClr val="333333"/>
                        </a:solidFill>
                        <a:latin typeface="Calibri"/>
                        <a:ea typeface="Calibri"/>
                        <a:cs typeface="Calibri"/>
                      </a:defRPr>
                    </a:pPr>
                    <a:r>
                      <a:rPr lang="es-MX"/>
                      <a:t>[CELLRANGE]</a:t>
                    </a:r>
                  </a:p>
                </c:rich>
              </c:tx>
              <c:spPr>
                <a:noFill/>
                <a:ln w="25400">
                  <a:noFill/>
                </a:ln>
              </c:spPr>
              <c:showLegendKey val="0"/>
              <c:showVal val="0"/>
              <c:showCatName val="0"/>
              <c:showSerName val="0"/>
              <c:showPercent val="0"/>
              <c:showBubbleSize val="0"/>
              <c:extLst>
                <c:ext xmlns:c15="http://schemas.microsoft.com/office/drawing/2012/chart" uri="{CE6537A1-D6FC-4f65-9D91-7224C49458BB}"/>
              </c:extLst>
            </c:dLbl>
            <c:dLbl>
              <c:idx val="7"/>
              <c:layout/>
              <c:tx>
                <c:rich>
                  <a:bodyPr/>
                  <a:lstStyle/>
                  <a:p>
                    <a:pPr>
                      <a:defRPr sz="900" b="0" i="0" u="none" strike="noStrike" baseline="0">
                        <a:solidFill>
                          <a:srgbClr val="333333"/>
                        </a:solidFill>
                        <a:latin typeface="Calibri"/>
                        <a:ea typeface="Calibri"/>
                        <a:cs typeface="Calibri"/>
                      </a:defRPr>
                    </a:pPr>
                    <a:r>
                      <a:rPr lang="en-US"/>
                      <a:t>Uruguay</a:t>
                    </a:r>
                  </a:p>
                </c:rich>
              </c:tx>
              <c:spPr>
                <a:noFill/>
                <a:ln w="25400">
                  <a:noFill/>
                </a:ln>
              </c:spPr>
              <c:showLegendKey val="0"/>
              <c:showVal val="0"/>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0"/>
              </c:ext>
            </c:extLst>
          </c:dLbls>
          <c:xVal>
            <c:numRef>
              <c:f>'[Estadísticas BID PV.xls]Hoja2'!$C$3:$C$10</c:f>
              <c:numCache>
                <c:formatCode>_(* #,##0.00_);_(* \(#,##0.00\);_(* "-"??_);_(@_)</c:formatCode>
                <c:ptCount val="8"/>
                <c:pt idx="0">
                  <c:v>0.066516027648949</c:v>
                </c:pt>
                <c:pt idx="1">
                  <c:v>0.0300070859792503</c:v>
                </c:pt>
                <c:pt idx="2">
                  <c:v>0.0485811810345975</c:v>
                </c:pt>
                <c:pt idx="3">
                  <c:v>0.0406630306970267</c:v>
                </c:pt>
                <c:pt idx="4">
                  <c:v>0.0798998940093792</c:v>
                </c:pt>
                <c:pt idx="5">
                  <c:v>0.0441729328093831</c:v>
                </c:pt>
                <c:pt idx="6">
                  <c:v>0.04</c:v>
                </c:pt>
                <c:pt idx="7">
                  <c:v>0.053</c:v>
                </c:pt>
              </c:numCache>
            </c:numRef>
          </c:xVal>
          <c:yVal>
            <c:numRef>
              <c:f>'[Estadísticas BID PV.xls]Hoja2'!$K$3:$K$10</c:f>
              <c:numCache>
                <c:formatCode>_-* #,##0_-;\-* #,##0_-;_-* "-"??_-;_-@_-</c:formatCode>
                <c:ptCount val="8"/>
                <c:pt idx="0">
                  <c:v>42534.0</c:v>
                </c:pt>
                <c:pt idx="1">
                  <c:v>14885.0</c:v>
                </c:pt>
                <c:pt idx="2">
                  <c:v>3631.0</c:v>
                </c:pt>
                <c:pt idx="3">
                  <c:v>7277.0</c:v>
                </c:pt>
                <c:pt idx="5">
                  <c:v>939.0</c:v>
                </c:pt>
                <c:pt idx="7">
                  <c:v>1084.0</c:v>
                </c:pt>
              </c:numCache>
            </c:numRef>
          </c:yVal>
          <c:smooth val="0"/>
        </c:ser>
        <c:dLbls>
          <c:showLegendKey val="0"/>
          <c:showVal val="0"/>
          <c:showCatName val="0"/>
          <c:showSerName val="0"/>
          <c:showPercent val="0"/>
          <c:showBubbleSize val="0"/>
        </c:dLbls>
        <c:axId val="-2029114008"/>
        <c:axId val="-2029108072"/>
      </c:scatterChart>
      <c:valAx>
        <c:axId val="-2029114008"/>
        <c:scaling>
          <c:orientation val="minMax"/>
        </c:scaling>
        <c:delete val="0"/>
        <c:axPos val="b"/>
        <c:title>
          <c:tx>
            <c:rich>
              <a:bodyPr/>
              <a:lstStyle/>
              <a:p>
                <a:pPr>
                  <a:defRPr sz="1000" b="0" i="0" u="none" strike="noStrike" baseline="0">
                    <a:solidFill>
                      <a:srgbClr val="333333"/>
                    </a:solidFill>
                    <a:latin typeface="Calibri"/>
                    <a:ea typeface="Calibri"/>
                    <a:cs typeface="Calibri"/>
                  </a:defRPr>
                </a:pPr>
                <a:r>
                  <a:rPr lang="es-MX"/>
                  <a:t>US$/ton-km</a:t>
                </a:r>
              </a:p>
            </c:rich>
          </c:tx>
          <c:layout/>
          <c:overlay val="0"/>
          <c:spPr>
            <a:noFill/>
            <a:ln w="25400">
              <a:noFill/>
            </a:ln>
          </c:spPr>
        </c:title>
        <c:numFmt formatCode="_(* #,##0.00_);_(* \(#,##0.00\);_(* &quot;-&quot;??_);_(@_)"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s-ES"/>
          </a:p>
        </c:txPr>
        <c:crossAx val="-2029108072"/>
        <c:crosses val="autoZero"/>
        <c:crossBetween val="midCat"/>
      </c:valAx>
      <c:valAx>
        <c:axId val="-2029108072"/>
        <c:scaling>
          <c:orientation val="minMax"/>
        </c:scaling>
        <c:delete val="0"/>
        <c:axPos val="l"/>
        <c:title>
          <c:tx>
            <c:rich>
              <a:bodyPr/>
              <a:lstStyle/>
              <a:p>
                <a:pPr>
                  <a:defRPr sz="1000" b="0" i="0" u="none" strike="noStrike" baseline="0">
                    <a:solidFill>
                      <a:srgbClr val="333333"/>
                    </a:solidFill>
                    <a:latin typeface="Calibri"/>
                    <a:ea typeface="Calibri"/>
                    <a:cs typeface="Calibri"/>
                  </a:defRPr>
                </a:pPr>
                <a:r>
                  <a:rPr lang="es-MX"/>
                  <a:t>Número de empleados</a:t>
                </a:r>
              </a:p>
            </c:rich>
          </c:tx>
          <c:layout/>
          <c:overlay val="0"/>
          <c:spPr>
            <a:noFill/>
            <a:ln w="25400">
              <a:noFill/>
            </a:ln>
          </c:spPr>
        </c:title>
        <c:numFmt formatCode="_-* #,##0_-;\-* #,##0_-;_-* &quot;-&quot;??_-;_-@_-" sourceLinked="1"/>
        <c:majorTickMark val="none"/>
        <c:minorTickMark val="none"/>
        <c:tickLblPos val="nextTo"/>
        <c:spPr>
          <a:noFill/>
          <a:ln w="9525" cap="flat" cmpd="sng" algn="ctr">
            <a:solidFill>
              <a:schemeClr val="tx1">
                <a:lumMod val="25000"/>
                <a:lumOff val="75000"/>
              </a:schemeClr>
            </a:solidFill>
            <a:round/>
          </a:ln>
          <a:effectLst/>
        </c:spPr>
        <c:txPr>
          <a:bodyPr rot="0" vert="horz"/>
          <a:lstStyle/>
          <a:p>
            <a:pPr>
              <a:defRPr sz="900" b="0" i="0" u="none" strike="noStrike" baseline="0">
                <a:solidFill>
                  <a:srgbClr val="333333"/>
                </a:solidFill>
                <a:latin typeface="Calibri"/>
                <a:ea typeface="Calibri"/>
                <a:cs typeface="Calibri"/>
              </a:defRPr>
            </a:pPr>
            <a:endParaRPr lang="es-ES"/>
          </a:p>
        </c:txPr>
        <c:crossAx val="-2029114008"/>
        <c:crosses val="autoZero"/>
        <c:crossBetween val="midCat"/>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sz="1000" b="0" i="0" u="none" strike="noStrike" baseline="0">
          <a:solidFill>
            <a:srgbClr val="000000"/>
          </a:solidFill>
          <a:latin typeface="Calibri"/>
          <a:ea typeface="Calibri"/>
          <a:cs typeface="Calibri"/>
        </a:defRPr>
      </a:pPr>
      <a:endParaRPr lang="es-ES"/>
    </a:p>
  </c:txPr>
  <c:externalData r:id="rId1">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0239043708445657"/>
          <c:y val="0.0576924431256646"/>
          <c:w val="0.954182802878913"/>
          <c:h val="0.798078796571694"/>
        </c:manualLayout>
      </c:layout>
      <c:barChart>
        <c:barDir val="col"/>
        <c:grouping val="clustered"/>
        <c:varyColors val="0"/>
        <c:ser>
          <c:idx val="0"/>
          <c:order val="0"/>
          <c:spPr>
            <a:solidFill>
              <a:srgbClr val="003366"/>
            </a:solidFill>
            <a:ln w="25400">
              <a:noFill/>
            </a:ln>
          </c:spPr>
          <c:invertIfNegative val="0"/>
          <c:dPt>
            <c:idx val="4"/>
            <c:invertIfNegative val="0"/>
            <c:bubble3D val="0"/>
            <c:spPr>
              <a:solidFill>
                <a:srgbClr val="808080"/>
              </a:solidFill>
              <a:ln w="25400">
                <a:noFill/>
              </a:ln>
            </c:spPr>
          </c:dPt>
          <c:dLbls>
            <c:spPr>
              <a:noFill/>
              <a:ln w="25400">
                <a:noFill/>
              </a:ln>
            </c:spPr>
            <c:txPr>
              <a:bodyPr/>
              <a:lstStyle/>
              <a:p>
                <a:pPr>
                  <a:defRPr sz="925" b="0" i="0" u="none" strike="noStrike" baseline="0">
                    <a:solidFill>
                      <a:srgbClr val="000090"/>
                    </a:solidFill>
                    <a:latin typeface="Trebuchet MS"/>
                    <a:ea typeface="Trebuchet MS"/>
                    <a:cs typeface="Trebuchet M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'Productividad Recurso Humano'!$A$9:$A$14</c:f>
              <c:strCache>
                <c:ptCount val="6"/>
                <c:pt idx="0">
                  <c:v>Argentina</c:v>
                </c:pt>
                <c:pt idx="1">
                  <c:v>Brasil</c:v>
                </c:pt>
                <c:pt idx="2">
                  <c:v>Canadá</c:v>
                </c:pt>
                <c:pt idx="3">
                  <c:v>Chile</c:v>
                </c:pt>
                <c:pt idx="4">
                  <c:v>México</c:v>
                </c:pt>
                <c:pt idx="5">
                  <c:v>EE.UU.</c:v>
                </c:pt>
              </c:strCache>
            </c:strRef>
          </c:cat>
          <c:val>
            <c:numRef>
              <c:f>'Productividad Recurso Humano'!$B$9:$B$14</c:f>
              <c:numCache>
                <c:formatCode>General</c:formatCode>
                <c:ptCount val="6"/>
                <c:pt idx="0">
                  <c:v>6.0</c:v>
                </c:pt>
                <c:pt idx="1">
                  <c:v>8.0</c:v>
                </c:pt>
                <c:pt idx="2">
                  <c:v>10.0</c:v>
                </c:pt>
                <c:pt idx="3">
                  <c:v>2.0</c:v>
                </c:pt>
                <c:pt idx="4">
                  <c:v>5.0</c:v>
                </c:pt>
                <c:pt idx="5">
                  <c:v>14.0</c:v>
                </c:pt>
              </c:numCache>
            </c:numRef>
          </c:val>
        </c:ser>
        <c:dLbls>
          <c:showLegendKey val="0"/>
          <c:showVal val="1"/>
          <c:showCatName val="0"/>
          <c:showSerName val="0"/>
          <c:showPercent val="0"/>
          <c:showBubbleSize val="0"/>
        </c:dLbls>
        <c:gapWidth val="20"/>
        <c:axId val="-2030295848"/>
        <c:axId val="-2030285448"/>
      </c:barChart>
      <c:catAx>
        <c:axId val="-203029584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25" b="1" i="0" u="none" strike="noStrike" baseline="0">
                <a:solidFill>
                  <a:srgbClr val="083763"/>
                </a:solidFill>
                <a:latin typeface="Trebuchet MS"/>
                <a:ea typeface="Trebuchet MS"/>
                <a:cs typeface="Trebuchet MS"/>
              </a:defRPr>
            </a:pPr>
            <a:endParaRPr lang="es-ES"/>
          </a:p>
        </c:txPr>
        <c:crossAx val="-2030285448"/>
        <c:crosses val="autoZero"/>
        <c:auto val="1"/>
        <c:lblAlgn val="ctr"/>
        <c:lblOffset val="100"/>
        <c:tickLblSkip val="1"/>
        <c:tickMarkSkip val="1"/>
        <c:noMultiLvlLbl val="0"/>
      </c:catAx>
      <c:valAx>
        <c:axId val="-2030285448"/>
        <c:scaling>
          <c:orientation val="minMax"/>
        </c:scaling>
        <c:delete val="1"/>
        <c:axPos val="l"/>
        <c:numFmt formatCode="General" sourceLinked="1"/>
        <c:majorTickMark val="out"/>
        <c:minorTickMark val="none"/>
        <c:tickLblPos val="nextTo"/>
        <c:crossAx val="-2030295848"/>
        <c:crosses val="autoZero"/>
        <c:crossBetween val="between"/>
      </c:valAx>
      <c:spPr>
        <a:noFill/>
        <a:ln w="25400">
          <a:noFill/>
        </a:ln>
      </c:spPr>
    </c:plotArea>
    <c:plotVisOnly val="1"/>
    <c:dispBlanksAs val="gap"/>
    <c:showDLblsOverMax val="0"/>
  </c:chart>
  <c:spPr>
    <a:solidFill>
      <a:srgbClr val="FFFFFF"/>
    </a:solidFill>
    <a:ln w="3175">
      <a:noFill/>
      <a:prstDash val="solid"/>
    </a:ln>
  </c:spPr>
  <c:txPr>
    <a:bodyPr/>
    <a:lstStyle/>
    <a:p>
      <a:pPr>
        <a:defRPr sz="925" b="0" i="0" u="none" strike="noStrike" baseline="0">
          <a:solidFill>
            <a:srgbClr val="000000"/>
          </a:solidFill>
          <a:latin typeface="Arial"/>
          <a:ea typeface="Arial"/>
          <a:cs typeface="Arial"/>
        </a:defRPr>
      </a:pPr>
      <a:endParaRPr lang="es-ES"/>
    </a:p>
  </c:txPr>
  <c:externalData r:id="rId1">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america!$V$1</c:f>
              <c:strCache>
                <c:ptCount val="1"/>
                <c:pt idx="0">
                  <c:v>Efectividad de la Inversion en Infraestructura</c:v>
                </c:pt>
              </c:strCache>
            </c:strRef>
          </c:tx>
          <c:spPr>
            <a:solidFill>
              <a:schemeClr val="accent1">
                <a:lumMod val="50000"/>
              </a:schemeClr>
            </a:solidFill>
            <a:ln>
              <a:noFill/>
            </a:ln>
            <a:effectLst/>
          </c:spPr>
          <c:invertIfNegative val="0"/>
          <c:dPt>
            <c:idx val="4"/>
            <c:invertIfNegative val="0"/>
            <c:bubble3D val="0"/>
            <c:spPr>
              <a:solidFill>
                <a:schemeClr val="bg1">
                  <a:lumMod val="50000"/>
                </a:schemeClr>
              </a:solidFill>
              <a:ln>
                <a:noFill/>
              </a:ln>
              <a:effectLst/>
            </c:spPr>
          </c:dPt>
          <c:dLbls>
            <c:spPr>
              <a:noFill/>
              <a:ln>
                <a:noFill/>
              </a:ln>
              <a:effectLst/>
            </c:spPr>
            <c:txPr>
              <a:bodyPr/>
              <a:lstStyle/>
              <a:p>
                <a:pPr>
                  <a:defRPr sz="900" b="0">
                    <a:solidFill>
                      <a:srgbClr val="083763"/>
                    </a:solidFil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(america!$A$18:$A$19,america!$A$21:$A$24)</c:f>
              <c:strCache>
                <c:ptCount val="6"/>
                <c:pt idx="0">
                  <c:v>Argentina</c:v>
                </c:pt>
                <c:pt idx="1">
                  <c:v>Brasil</c:v>
                </c:pt>
                <c:pt idx="2">
                  <c:v>Chile</c:v>
                </c:pt>
                <c:pt idx="3">
                  <c:v>Colombia</c:v>
                </c:pt>
                <c:pt idx="4">
                  <c:v>México</c:v>
                </c:pt>
                <c:pt idx="5">
                  <c:v>Perú</c:v>
                </c:pt>
              </c:strCache>
            </c:strRef>
          </c:cat>
          <c:val>
            <c:numRef>
              <c:f>(america!$V$18:$V$19,america!$V$21:$V$23)</c:f>
              <c:numCache>
                <c:formatCode>_-* #,##0_-;\-* #,##0_-;_-* "-"??_-;_-@_-</c:formatCode>
                <c:ptCount val="5"/>
                <c:pt idx="0">
                  <c:v>70.1923485202315</c:v>
                </c:pt>
                <c:pt idx="1">
                  <c:v>216.875652173913</c:v>
                </c:pt>
                <c:pt idx="2">
                  <c:v>170.037658873372</c:v>
                </c:pt>
                <c:pt idx="3">
                  <c:v>207.6271473015015</c:v>
                </c:pt>
                <c:pt idx="4">
                  <c:v>204.470946023488</c:v>
                </c:pt>
              </c:numCache>
            </c:numRef>
          </c:val>
        </c:ser>
        <c:dLbls>
          <c:showLegendKey val="0"/>
          <c:showVal val="0"/>
          <c:showCatName val="0"/>
          <c:showSerName val="0"/>
          <c:showPercent val="0"/>
          <c:showBubbleSize val="0"/>
        </c:dLbls>
        <c:gapWidth val="40"/>
        <c:axId val="-2065487960"/>
        <c:axId val="-2087753064"/>
      </c:barChart>
      <c:catAx>
        <c:axId val="-2065487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rgbClr val="083763"/>
                </a:solidFill>
                <a:latin typeface="Calibri" panose="020F0502020204030204" pitchFamily="34" charset="0"/>
                <a:ea typeface="+mn-ea"/>
                <a:cs typeface="+mn-cs"/>
              </a:defRPr>
            </a:pPr>
            <a:endParaRPr lang="es-ES"/>
          </a:p>
        </c:txPr>
        <c:crossAx val="-2087753064"/>
        <c:crosses val="autoZero"/>
        <c:auto val="1"/>
        <c:lblAlgn val="ctr"/>
        <c:lblOffset val="100"/>
        <c:noMultiLvlLbl val="0"/>
      </c:catAx>
      <c:valAx>
        <c:axId val="-2087753064"/>
        <c:scaling>
          <c:orientation val="minMax"/>
          <c:min val="50.0"/>
        </c:scaling>
        <c:delete val="1"/>
        <c:axPos val="l"/>
        <c:numFmt formatCode="_-* #,##0_-;\-* #,##0_-;_-* &quot;-&quot;??_-;_-@_-" sourceLinked="1"/>
        <c:majorTickMark val="none"/>
        <c:minorTickMark val="none"/>
        <c:tickLblPos val="nextTo"/>
        <c:crossAx val="-206548796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083763"/>
            </a:solidFill>
            <a:ln>
              <a:noFill/>
            </a:ln>
            <a:effectLst/>
          </c:spPr>
          <c:invertIfNegative val="0"/>
          <c:dPt>
            <c:idx val="34"/>
            <c:invertIfNegative val="0"/>
            <c:bubble3D val="0"/>
            <c:spPr>
              <a:solidFill>
                <a:srgbClr val="7F7F7F"/>
              </a:solidFill>
              <a:ln>
                <a:noFill/>
              </a:ln>
              <a:effectLst/>
            </c:spPr>
          </c:dPt>
          <c:dLbls>
            <c:dLbl>
              <c:idx val="0"/>
              <c:layout>
                <c:manualLayout>
                  <c:x val="0.0"/>
                  <c:y val="-0.0637263122589301"/>
                </c:manualLayout>
              </c:layout>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rebuchet MS" panose="020B0603020202020204" pitchFamily="34" charset="0"/>
                      <a:ea typeface="+mn-ea"/>
                      <a:cs typeface="+mn-cs"/>
                    </a:defRPr>
                  </a:pPr>
                  <a:endParaRPr lang="es-ES"/>
                </a:p>
              </c:txPr>
              <c:showLegendKey val="0"/>
              <c:showVal val="1"/>
              <c:showCatName val="1"/>
              <c:showSerName val="0"/>
              <c:showPercent val="0"/>
              <c:showBubbleSize val="0"/>
              <c:extLst>
                <c:ext xmlns:c15="http://schemas.microsoft.com/office/drawing/2012/chart" uri="{CE6537A1-D6FC-4f65-9D91-7224C49458BB}"/>
              </c:extLst>
            </c:dLbl>
            <c:dLbl>
              <c:idx val="34"/>
              <c:layout>
                <c:manualLayout>
                  <c:x val="-8.29740735349584E-17"/>
                  <c:y val="-0.0301861479121248"/>
                </c:manualLayout>
              </c:layout>
              <c:showLegendKey val="0"/>
              <c:showVal val="1"/>
              <c:showCatName val="1"/>
              <c:showSerName val="0"/>
              <c:showPercent val="0"/>
              <c:showBubbleSize val="0"/>
              <c:extLst>
                <c:ext xmlns:c15="http://schemas.microsoft.com/office/drawing/2012/chart" uri="{CE6537A1-D6FC-4f65-9D91-7224C49458BB}"/>
              </c:extLst>
            </c:dLbl>
            <c:dLbl>
              <c:idx val="80"/>
              <c:layout>
                <c:manualLayout>
                  <c:x val="-0.00678886625933469"/>
                  <c:y val="0.0"/>
                </c:manualLayout>
              </c:layout>
              <c:spPr>
                <a:noFill/>
                <a:ln>
                  <a:noFill/>
                </a:ln>
                <a:effectLst/>
              </c:spPr>
              <c:txPr>
                <a:bodyPr rot="0" spcFirstLastPara="1" vertOverflow="ellipsis" vert="horz" wrap="square" lIns="38100" tIns="19050" rIns="38100" bIns="19050" anchor="ctr" anchorCtr="1">
                  <a:spAutoFit/>
                </a:bodyPr>
                <a:lstStyle/>
                <a:p>
                  <a:pPr>
                    <a:defRPr sz="700" b="0" i="0" u="none" strike="noStrike" kern="1200" baseline="0">
                      <a:solidFill>
                        <a:schemeClr val="tx1">
                          <a:lumMod val="75000"/>
                          <a:lumOff val="25000"/>
                        </a:schemeClr>
                      </a:solidFill>
                      <a:latin typeface="Trebuchet MS" panose="020B0603020202020204" pitchFamily="34" charset="0"/>
                      <a:ea typeface="+mn-ea"/>
                      <a:cs typeface="+mn-cs"/>
                    </a:defRPr>
                  </a:pPr>
                  <a:endParaRPr lang="es-ES"/>
                </a:p>
              </c:txPr>
              <c:showLegendKey val="0"/>
              <c:showVal val="1"/>
              <c:showCatName val="1"/>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rebuchet MS" panose="020B0603020202020204" pitchFamily="34" charset="0"/>
                    <a:ea typeface="+mn-ea"/>
                    <a:cs typeface="+mn-cs"/>
                  </a:defRPr>
                </a:pPr>
                <a:endParaRPr lang="es-ES"/>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Export_Output_3!$A$2:$A$82</c:f>
              <c:strCache>
                <c:ptCount val="81"/>
                <c:pt idx="0">
                  <c:v>Albania</c:v>
                </c:pt>
                <c:pt idx="1">
                  <c:v>Uruguay</c:v>
                </c:pt>
                <c:pt idx="2">
                  <c:v>Colombia</c:v>
                </c:pt>
                <c:pt idx="3">
                  <c:v>Uganda</c:v>
                </c:pt>
                <c:pt idx="4">
                  <c:v>Nigeria</c:v>
                </c:pt>
                <c:pt idx="5">
                  <c:v>Venezuela</c:v>
                </c:pt>
                <c:pt idx="6">
                  <c:v>Cambodia</c:v>
                </c:pt>
                <c:pt idx="7">
                  <c:v>Ethiopia</c:v>
                </c:pt>
                <c:pt idx="8">
                  <c:v>Argentina</c:v>
                </c:pt>
                <c:pt idx="9">
                  <c:v>Brazil</c:v>
                </c:pt>
                <c:pt idx="10">
                  <c:v>Burkina Faso</c:v>
                </c:pt>
                <c:pt idx="11">
                  <c:v>Madagascar</c:v>
                </c:pt>
                <c:pt idx="12">
                  <c:v>Costa Rica</c:v>
                </c:pt>
                <c:pt idx="13">
                  <c:v>Peru</c:v>
                </c:pt>
                <c:pt idx="14">
                  <c:v>Malawi</c:v>
                </c:pt>
                <c:pt idx="15">
                  <c:v>Zambia</c:v>
                </c:pt>
                <c:pt idx="16">
                  <c:v>Mali</c:v>
                </c:pt>
                <c:pt idx="17">
                  <c:v>Mozambique</c:v>
                </c:pt>
                <c:pt idx="18">
                  <c:v>Zimbabwe</c:v>
                </c:pt>
                <c:pt idx="19">
                  <c:v>Jordan</c:v>
                </c:pt>
                <c:pt idx="20">
                  <c:v>Philippines</c:v>
                </c:pt>
                <c:pt idx="21">
                  <c:v>Senegal</c:v>
                </c:pt>
                <c:pt idx="22">
                  <c:v>Egypt</c:v>
                </c:pt>
                <c:pt idx="23">
                  <c:v>Mauritania</c:v>
                </c:pt>
                <c:pt idx="24">
                  <c:v>Gabon</c:v>
                </c:pt>
                <c:pt idx="25">
                  <c:v>Bangladesh</c:v>
                </c:pt>
                <c:pt idx="26">
                  <c:v>Thailand</c:v>
                </c:pt>
                <c:pt idx="27">
                  <c:v>Chile</c:v>
                </c:pt>
                <c:pt idx="28">
                  <c:v>Pakistan</c:v>
                </c:pt>
                <c:pt idx="29">
                  <c:v>Kenya</c:v>
                </c:pt>
                <c:pt idx="30">
                  <c:v>Bolivia</c:v>
                </c:pt>
                <c:pt idx="31">
                  <c:v>Mongolia</c:v>
                </c:pt>
                <c:pt idx="32">
                  <c:v>Ghana</c:v>
                </c:pt>
                <c:pt idx="33">
                  <c:v>Algeria</c:v>
                </c:pt>
                <c:pt idx="34">
                  <c:v>Mexico</c:v>
                </c:pt>
                <c:pt idx="35">
                  <c:v>Cameroon</c:v>
                </c:pt>
                <c:pt idx="36">
                  <c:v>Botswana</c:v>
                </c:pt>
                <c:pt idx="37">
                  <c:v>Romania</c:v>
                </c:pt>
                <c:pt idx="38">
                  <c:v>Greece</c:v>
                </c:pt>
                <c:pt idx="39">
                  <c:v>Poland</c:v>
                </c:pt>
                <c:pt idx="40">
                  <c:v>Israel</c:v>
                </c:pt>
                <c:pt idx="41">
                  <c:v>Vietnam</c:v>
                </c:pt>
                <c:pt idx="42">
                  <c:v>Bulgaria</c:v>
                </c:pt>
                <c:pt idx="43">
                  <c:v>Saudi Arabia</c:v>
                </c:pt>
                <c:pt idx="44">
                  <c:v>Turkey</c:v>
                </c:pt>
                <c:pt idx="45">
                  <c:v>Tunisia</c:v>
                </c:pt>
                <c:pt idx="46">
                  <c:v>Namibia</c:v>
                </c:pt>
                <c:pt idx="47">
                  <c:v>South Africa</c:v>
                </c:pt>
                <c:pt idx="48">
                  <c:v>Swaziland</c:v>
                </c:pt>
                <c:pt idx="49">
                  <c:v>Sri Lanka</c:v>
                </c:pt>
                <c:pt idx="50">
                  <c:v>Indonesia</c:v>
                </c:pt>
                <c:pt idx="51">
                  <c:v>Estonia</c:v>
                </c:pt>
                <c:pt idx="52">
                  <c:v>New Zealand</c:v>
                </c:pt>
                <c:pt idx="53">
                  <c:v>Hungary</c:v>
                </c:pt>
                <c:pt idx="54">
                  <c:v>Norway</c:v>
                </c:pt>
                <c:pt idx="55">
                  <c:v>Panama</c:v>
                </c:pt>
                <c:pt idx="56">
                  <c:v>Morocco</c:v>
                </c:pt>
                <c:pt idx="57">
                  <c:v>Australia</c:v>
                </c:pt>
                <c:pt idx="58">
                  <c:v>Ireland</c:v>
                </c:pt>
                <c:pt idx="59">
                  <c:v>Latvia</c:v>
                </c:pt>
                <c:pt idx="60">
                  <c:v>Italy</c:v>
                </c:pt>
                <c:pt idx="61">
                  <c:v>India</c:v>
                </c:pt>
                <c:pt idx="62">
                  <c:v>Portugal</c:v>
                </c:pt>
                <c:pt idx="63">
                  <c:v>Lithuania</c:v>
                </c:pt>
                <c:pt idx="64">
                  <c:v>Denmark</c:v>
                </c:pt>
                <c:pt idx="65">
                  <c:v>Sweden</c:v>
                </c:pt>
                <c:pt idx="66">
                  <c:v>Canada</c:v>
                </c:pt>
                <c:pt idx="67">
                  <c:v>China</c:v>
                </c:pt>
                <c:pt idx="68">
                  <c:v>United Kingdom</c:v>
                </c:pt>
                <c:pt idx="69">
                  <c:v>United States</c:v>
                </c:pt>
                <c:pt idx="70">
                  <c:v>Belgium</c:v>
                </c:pt>
                <c:pt idx="71">
                  <c:v>Luxembourg</c:v>
                </c:pt>
                <c:pt idx="72">
                  <c:v>Malaysia</c:v>
                </c:pt>
                <c:pt idx="73">
                  <c:v>Austria</c:v>
                </c:pt>
                <c:pt idx="74">
                  <c:v>Netherlands</c:v>
                </c:pt>
                <c:pt idx="75">
                  <c:v>Germany</c:v>
                </c:pt>
                <c:pt idx="76">
                  <c:v>France</c:v>
                </c:pt>
                <c:pt idx="77">
                  <c:v>Finland</c:v>
                </c:pt>
                <c:pt idx="78">
                  <c:v>Spain</c:v>
                </c:pt>
                <c:pt idx="79">
                  <c:v>Switzerland</c:v>
                </c:pt>
                <c:pt idx="80">
                  <c:v>Japan</c:v>
                </c:pt>
              </c:strCache>
            </c:strRef>
          </c:cat>
          <c:val>
            <c:numRef>
              <c:f>Export_Output_3!$B$2:$B$82</c:f>
              <c:numCache>
                <c:formatCode>0.0</c:formatCode>
                <c:ptCount val="81"/>
                <c:pt idx="0">
                  <c:v>1.128173</c:v>
                </c:pt>
                <c:pt idx="1">
                  <c:v>1.310796</c:v>
                </c:pt>
                <c:pt idx="2">
                  <c:v>1.479036</c:v>
                </c:pt>
                <c:pt idx="3">
                  <c:v>1.504006</c:v>
                </c:pt>
                <c:pt idx="4">
                  <c:v>1.513981</c:v>
                </c:pt>
                <c:pt idx="5">
                  <c:v>1.635606</c:v>
                </c:pt>
                <c:pt idx="6">
                  <c:v>1.637893</c:v>
                </c:pt>
                <c:pt idx="7">
                  <c:v>1.641846</c:v>
                </c:pt>
                <c:pt idx="8">
                  <c:v>1.727984</c:v>
                </c:pt>
                <c:pt idx="9">
                  <c:v>1.735351</c:v>
                </c:pt>
                <c:pt idx="10">
                  <c:v>1.834465</c:v>
                </c:pt>
                <c:pt idx="11">
                  <c:v>1.847568</c:v>
                </c:pt>
                <c:pt idx="12">
                  <c:v>1.86827</c:v>
                </c:pt>
                <c:pt idx="13">
                  <c:v>1.879263</c:v>
                </c:pt>
                <c:pt idx="14">
                  <c:v>1.934453</c:v>
                </c:pt>
                <c:pt idx="15">
                  <c:v>1.961362</c:v>
                </c:pt>
                <c:pt idx="16">
                  <c:v>2.090853</c:v>
                </c:pt>
                <c:pt idx="17">
                  <c:v>2.093545</c:v>
                </c:pt>
                <c:pt idx="18">
                  <c:v>2.183245</c:v>
                </c:pt>
                <c:pt idx="19">
                  <c:v>2.233108</c:v>
                </c:pt>
                <c:pt idx="20">
                  <c:v>2.285612</c:v>
                </c:pt>
                <c:pt idx="21">
                  <c:v>2.311024999999999</c:v>
                </c:pt>
                <c:pt idx="22">
                  <c:v>2.362464</c:v>
                </c:pt>
                <c:pt idx="23">
                  <c:v>2.362484999999999</c:v>
                </c:pt>
                <c:pt idx="24">
                  <c:v>2.365425</c:v>
                </c:pt>
                <c:pt idx="25">
                  <c:v>2.394536</c:v>
                </c:pt>
                <c:pt idx="26">
                  <c:v>2.399725</c:v>
                </c:pt>
                <c:pt idx="27">
                  <c:v>2.462886</c:v>
                </c:pt>
                <c:pt idx="28">
                  <c:v>2.504429</c:v>
                </c:pt>
                <c:pt idx="29">
                  <c:v>2.510486</c:v>
                </c:pt>
                <c:pt idx="30">
                  <c:v>2.537238</c:v>
                </c:pt>
                <c:pt idx="31">
                  <c:v>2.582827</c:v>
                </c:pt>
                <c:pt idx="32">
                  <c:v>2.666815999999998</c:v>
                </c:pt>
                <c:pt idx="33">
                  <c:v>2.699869</c:v>
                </c:pt>
                <c:pt idx="34">
                  <c:v>2.77497</c:v>
                </c:pt>
                <c:pt idx="35">
                  <c:v>2.780564</c:v>
                </c:pt>
                <c:pt idx="36">
                  <c:v>2.788146</c:v>
                </c:pt>
                <c:pt idx="37">
                  <c:v>2.855064</c:v>
                </c:pt>
                <c:pt idx="38">
                  <c:v>2.871074999999998</c:v>
                </c:pt>
                <c:pt idx="39">
                  <c:v>2.932732</c:v>
                </c:pt>
                <c:pt idx="40">
                  <c:v>2.954308999999998</c:v>
                </c:pt>
                <c:pt idx="41">
                  <c:v>3.015184</c:v>
                </c:pt>
                <c:pt idx="42">
                  <c:v>3.031429</c:v>
                </c:pt>
                <c:pt idx="43">
                  <c:v>3.055328</c:v>
                </c:pt>
                <c:pt idx="44">
                  <c:v>3.079543999999998</c:v>
                </c:pt>
                <c:pt idx="45">
                  <c:v>3.288336</c:v>
                </c:pt>
                <c:pt idx="46">
                  <c:v>3.344044999999999</c:v>
                </c:pt>
                <c:pt idx="47">
                  <c:v>3.423497</c:v>
                </c:pt>
                <c:pt idx="48">
                  <c:v>3.533907</c:v>
                </c:pt>
                <c:pt idx="49">
                  <c:v>3.679838</c:v>
                </c:pt>
                <c:pt idx="50">
                  <c:v>3.686999</c:v>
                </c:pt>
                <c:pt idx="51">
                  <c:v>3.712351</c:v>
                </c:pt>
                <c:pt idx="52">
                  <c:v>3.721348</c:v>
                </c:pt>
                <c:pt idx="53">
                  <c:v>3.780084</c:v>
                </c:pt>
                <c:pt idx="54">
                  <c:v>3.877607999999999</c:v>
                </c:pt>
                <c:pt idx="55">
                  <c:v>3.900844999999999</c:v>
                </c:pt>
                <c:pt idx="56">
                  <c:v>3.922368</c:v>
                </c:pt>
                <c:pt idx="57">
                  <c:v>3.959064999999998</c:v>
                </c:pt>
                <c:pt idx="58">
                  <c:v>4.099214</c:v>
                </c:pt>
                <c:pt idx="59">
                  <c:v>4.103140999999995</c:v>
                </c:pt>
                <c:pt idx="60">
                  <c:v>4.138369</c:v>
                </c:pt>
                <c:pt idx="61">
                  <c:v>4.249855</c:v>
                </c:pt>
                <c:pt idx="62">
                  <c:v>4.441957</c:v>
                </c:pt>
                <c:pt idx="63">
                  <c:v>4.495949</c:v>
                </c:pt>
                <c:pt idx="64">
                  <c:v>4.514126999999987</c:v>
                </c:pt>
                <c:pt idx="65">
                  <c:v>4.535421</c:v>
                </c:pt>
                <c:pt idx="66">
                  <c:v>4.842343</c:v>
                </c:pt>
                <c:pt idx="67">
                  <c:v>4.848325</c:v>
                </c:pt>
                <c:pt idx="68">
                  <c:v>4.886509</c:v>
                </c:pt>
                <c:pt idx="69">
                  <c:v>4.894029999999988</c:v>
                </c:pt>
                <c:pt idx="70">
                  <c:v>4.91775</c:v>
                </c:pt>
                <c:pt idx="71">
                  <c:v>5.029766</c:v>
                </c:pt>
                <c:pt idx="72">
                  <c:v>5.041579</c:v>
                </c:pt>
                <c:pt idx="73">
                  <c:v>5.285423</c:v>
                </c:pt>
                <c:pt idx="74">
                  <c:v>5.617015999999977</c:v>
                </c:pt>
                <c:pt idx="75">
                  <c:v>5.661852999999988</c:v>
                </c:pt>
                <c:pt idx="76">
                  <c:v>5.892785999999985</c:v>
                </c:pt>
                <c:pt idx="77">
                  <c:v>5.915055999999995</c:v>
                </c:pt>
                <c:pt idx="78">
                  <c:v>5.977687</c:v>
                </c:pt>
                <c:pt idx="79">
                  <c:v>6.608632</c:v>
                </c:pt>
                <c:pt idx="80">
                  <c:v>6.697603999999996</c:v>
                </c:pt>
              </c:numCache>
            </c:numRef>
          </c:val>
        </c:ser>
        <c:dLbls>
          <c:showLegendKey val="0"/>
          <c:showVal val="0"/>
          <c:showCatName val="0"/>
          <c:showSerName val="0"/>
          <c:showPercent val="0"/>
          <c:showBubbleSize val="0"/>
        </c:dLbls>
        <c:gapWidth val="150"/>
        <c:axId val="-2029143176"/>
        <c:axId val="-2029139656"/>
      </c:barChart>
      <c:catAx>
        <c:axId val="-2029143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400" b="1" i="0" u="none" strike="noStrike" kern="1200" baseline="0">
                <a:solidFill>
                  <a:srgbClr val="083763"/>
                </a:solidFill>
                <a:latin typeface="Trebuchet MS" panose="020B0603020202020204" pitchFamily="34" charset="0"/>
                <a:ea typeface="+mn-ea"/>
                <a:cs typeface="+mn-cs"/>
              </a:defRPr>
            </a:pPr>
            <a:endParaRPr lang="es-ES"/>
          </a:p>
        </c:txPr>
        <c:crossAx val="-2029139656"/>
        <c:crosses val="autoZero"/>
        <c:auto val="1"/>
        <c:lblAlgn val="ctr"/>
        <c:lblOffset val="100"/>
        <c:noMultiLvlLbl val="0"/>
      </c:catAx>
      <c:valAx>
        <c:axId val="-2029139656"/>
        <c:scaling>
          <c:orientation val="minMax"/>
          <c:max val="7.0"/>
        </c:scaling>
        <c:delete val="1"/>
        <c:axPos val="l"/>
        <c:numFmt formatCode="0.0" sourceLinked="1"/>
        <c:majorTickMark val="none"/>
        <c:minorTickMark val="none"/>
        <c:tickLblPos val="nextTo"/>
        <c:crossAx val="-2029143176"/>
        <c:crosses val="autoZero"/>
        <c:crossBetween val="between"/>
        <c:majorUnit val="0.5"/>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0417718764175457"/>
          <c:y val="0.0792432827700581"/>
          <c:w val="0.926799185066902"/>
          <c:h val="0.764029340811403"/>
        </c:manualLayout>
      </c:layout>
      <c:barChart>
        <c:barDir val="col"/>
        <c:grouping val="clustered"/>
        <c:varyColors val="0"/>
        <c:ser>
          <c:idx val="0"/>
          <c:order val="0"/>
          <c:tx>
            <c:v>Aprobado</c:v>
          </c:tx>
          <c:spPr>
            <a:solidFill>
              <a:schemeClr val="accent1">
                <a:lumMod val="50000"/>
              </a:schemeClr>
            </a:solidFill>
            <a:ln>
              <a:noFill/>
            </a:ln>
            <a:effectLst/>
          </c:spPr>
          <c:invertIfNegative val="0"/>
          <c:dLbls>
            <c:dLbl>
              <c:idx val="0"/>
              <c:layout>
                <c:manualLayout>
                  <c:x val="0.0"/>
                  <c:y val="0.0700986028503085"/>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0"/>
                  <c:y val="0.0737588619530301"/>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0182769446417251"/>
                  <c:y val="0.0700986028503086"/>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E011y22'!$I$83:$I$85</c:f>
              <c:numCache>
                <c:formatCode>General</c:formatCode>
                <c:ptCount val="3"/>
                <c:pt idx="0">
                  <c:v>2012.0</c:v>
                </c:pt>
                <c:pt idx="1">
                  <c:v>2013.0</c:v>
                </c:pt>
                <c:pt idx="2">
                  <c:v>2014.0</c:v>
                </c:pt>
              </c:numCache>
            </c:numRef>
          </c:cat>
          <c:val>
            <c:numRef>
              <c:f>('Presupuestos SCT, J3L, E011y22'!$B$78,'Presupuestos SCT, J3L, E011y22'!$E$78,'Presupuestos SCT, J3L, E011y22'!$H$78)</c:f>
              <c:numCache>
                <c:formatCode>#,##0.0</c:formatCode>
                <c:ptCount val="3"/>
                <c:pt idx="0">
                  <c:v>66032.85527119992</c:v>
                </c:pt>
                <c:pt idx="1">
                  <c:v>70963.20594</c:v>
                </c:pt>
                <c:pt idx="2">
                  <c:v>73925.71899999997</c:v>
                </c:pt>
              </c:numCache>
            </c:numRef>
          </c:val>
        </c:ser>
        <c:ser>
          <c:idx val="1"/>
          <c:order val="1"/>
          <c:tx>
            <c:v>Modificado</c:v>
          </c:tx>
          <c:spPr>
            <a:solidFill>
              <a:schemeClr val="bg1">
                <a:lumMod val="75000"/>
              </a:schemeClr>
            </a:solidFill>
            <a:ln>
              <a:noFill/>
            </a:ln>
            <a:effectLst/>
          </c:spPr>
          <c:invertIfNegative val="0"/>
          <c:dLbls>
            <c:dLbl>
              <c:idx val="0"/>
              <c:layout>
                <c:manualLayout>
                  <c:x val="-3.35073447634567E-17"/>
                  <c:y val="0.088545603600389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0036546184161114"/>
                  <c:y val="0.066382975757727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
                  <c:y val="0.0737880030003248"/>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E011y22'!$I$83:$I$85</c:f>
              <c:numCache>
                <c:formatCode>General</c:formatCode>
                <c:ptCount val="3"/>
                <c:pt idx="0">
                  <c:v>2012.0</c:v>
                </c:pt>
                <c:pt idx="1">
                  <c:v>2013.0</c:v>
                </c:pt>
                <c:pt idx="2">
                  <c:v>2014.0</c:v>
                </c:pt>
              </c:numCache>
            </c:numRef>
          </c:cat>
          <c:val>
            <c:numRef>
              <c:f>('Presupuestos SCT, J3L, E011y22'!$C$78,'Presupuestos SCT, J3L, E011y22'!$F$78,'Presupuestos SCT, J3L, E011y22'!$I$78)</c:f>
              <c:numCache>
                <c:formatCode>#,##0.0</c:formatCode>
                <c:ptCount val="3"/>
                <c:pt idx="0">
                  <c:v>65804.18638700001</c:v>
                </c:pt>
                <c:pt idx="1">
                  <c:v>66450.31407</c:v>
                </c:pt>
                <c:pt idx="2">
                  <c:v>98749.159</c:v>
                </c:pt>
              </c:numCache>
            </c:numRef>
          </c:val>
        </c:ser>
        <c:ser>
          <c:idx val="2"/>
          <c:order val="2"/>
          <c:tx>
            <c:v>Ejercido</c:v>
          </c:tx>
          <c:spPr>
            <a:solidFill>
              <a:schemeClr val="bg1">
                <a:lumMod val="50000"/>
              </a:schemeClr>
            </a:solidFill>
            <a:ln>
              <a:noFill/>
            </a:ln>
            <a:effectLst/>
          </c:spPr>
          <c:invertIfNegative val="0"/>
          <c:dLbls>
            <c:dLbl>
              <c:idx val="0"/>
              <c:layout>
                <c:manualLayout>
                  <c:x val="0.00365538892834502"/>
                  <c:y val="0.077477403150341"/>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0"/>
                  <c:y val="0.0626950326600757"/>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036546184161114"/>
                  <c:y val="0.0737588619530301"/>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E011y22'!$I$83:$I$85</c:f>
              <c:numCache>
                <c:formatCode>General</c:formatCode>
                <c:ptCount val="3"/>
                <c:pt idx="0">
                  <c:v>2012.0</c:v>
                </c:pt>
                <c:pt idx="1">
                  <c:v>2013.0</c:v>
                </c:pt>
                <c:pt idx="2">
                  <c:v>2014.0</c:v>
                </c:pt>
              </c:numCache>
            </c:numRef>
          </c:cat>
          <c:val>
            <c:numRef>
              <c:f>('Presupuestos SCT, J3L, E011y22'!$D$78,'Presupuestos SCT, J3L, E011y22'!$G$78,'Presupuestos SCT, J3L, E011y22'!$J$78)</c:f>
              <c:numCache>
                <c:formatCode>#,##0.0</c:formatCode>
                <c:ptCount val="3"/>
                <c:pt idx="0">
                  <c:v>59370.4832725</c:v>
                </c:pt>
                <c:pt idx="1">
                  <c:v>57744.234585</c:v>
                </c:pt>
                <c:pt idx="2">
                  <c:v>84700.54299999992</c:v>
                </c:pt>
              </c:numCache>
            </c:numRef>
          </c:val>
        </c:ser>
        <c:dLbls>
          <c:showLegendKey val="0"/>
          <c:showVal val="0"/>
          <c:showCatName val="0"/>
          <c:showSerName val="0"/>
          <c:showPercent val="0"/>
          <c:showBubbleSize val="0"/>
        </c:dLbls>
        <c:gapWidth val="150"/>
        <c:axId val="-2125989816"/>
        <c:axId val="-2125872248"/>
      </c:barChart>
      <c:catAx>
        <c:axId val="-2125989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125872248"/>
        <c:crosses val="autoZero"/>
        <c:auto val="1"/>
        <c:lblAlgn val="ctr"/>
        <c:lblOffset val="100"/>
        <c:noMultiLvlLbl val="0"/>
      </c:catAx>
      <c:valAx>
        <c:axId val="-2125872248"/>
        <c:scaling>
          <c:orientation val="minMax"/>
        </c:scaling>
        <c:delete val="1"/>
        <c:axPos val="l"/>
        <c:numFmt formatCode="#,##0" sourceLinked="0"/>
        <c:majorTickMark val="none"/>
        <c:minorTickMark val="none"/>
        <c:tickLblPos val="nextTo"/>
        <c:crossAx val="-2125989816"/>
        <c:crosses val="autoZero"/>
        <c:crossBetween val="between"/>
      </c:valAx>
      <c:spPr>
        <a:noFill/>
        <a:ln w="25400">
          <a:noFill/>
        </a:ln>
        <a:effectLst/>
      </c:spPr>
    </c:plotArea>
    <c:legend>
      <c:legendPos val="r"/>
      <c:layout>
        <c:manualLayout>
          <c:xMode val="edge"/>
          <c:yMode val="edge"/>
          <c:x val="0.200141241086123"/>
          <c:y val="0.920812061491673"/>
          <c:w val="0.622369828937872"/>
          <c:h val="0.075498490250978"/>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070C0"/>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accent1">
                <a:lumMod val="50000"/>
              </a:schemeClr>
            </a:solidFill>
            <a:ln>
              <a:noFill/>
            </a:ln>
          </c:spPr>
          <c:invertIfNegative val="0"/>
          <c:dLbls>
            <c:spPr>
              <a:noFill/>
              <a:ln>
                <a:noFill/>
              </a:ln>
              <a:effectLst/>
            </c:spPr>
            <c:txPr>
              <a:bodyPr/>
              <a:lstStyle/>
              <a:p>
                <a:pPr>
                  <a:defRPr sz="800">
                    <a:solidFill>
                      <a:schemeClr val="tx2">
                        <a:lumMod val="50000"/>
                      </a:schemeClr>
                    </a:solidFill>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'Evol. longitud total de vías'!$B$5:$B$19</c:f>
              <c:numCache>
                <c:formatCode>General</c:formatCode>
                <c:ptCount val="15"/>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numCache>
            </c:numRef>
          </c:cat>
          <c:val>
            <c:numRef>
              <c:f>'Evol. longitud total de vías'!$C$5:$C$19</c:f>
              <c:numCache>
                <c:formatCode>General</c:formatCode>
                <c:ptCount val="15"/>
                <c:pt idx="0">
                  <c:v>26.65</c:v>
                </c:pt>
                <c:pt idx="1">
                  <c:v>26.65</c:v>
                </c:pt>
                <c:pt idx="2">
                  <c:v>26.65</c:v>
                </c:pt>
                <c:pt idx="3">
                  <c:v>26.66</c:v>
                </c:pt>
                <c:pt idx="4">
                  <c:v>26.66</c:v>
                </c:pt>
                <c:pt idx="5">
                  <c:v>26.66</c:v>
                </c:pt>
                <c:pt idx="6">
                  <c:v>26.66</c:v>
                </c:pt>
                <c:pt idx="7">
                  <c:v>26.67</c:v>
                </c:pt>
                <c:pt idx="8">
                  <c:v>26.7</c:v>
                </c:pt>
                <c:pt idx="9">
                  <c:v>26.7</c:v>
                </c:pt>
                <c:pt idx="10">
                  <c:v>26.71</c:v>
                </c:pt>
                <c:pt idx="11">
                  <c:v>26.72</c:v>
                </c:pt>
                <c:pt idx="12">
                  <c:v>26.72</c:v>
                </c:pt>
                <c:pt idx="13">
                  <c:v>26.72</c:v>
                </c:pt>
                <c:pt idx="14">
                  <c:v>26.72</c:v>
                </c:pt>
              </c:numCache>
            </c:numRef>
          </c:val>
        </c:ser>
        <c:dLbls>
          <c:showLegendKey val="0"/>
          <c:showVal val="0"/>
          <c:showCatName val="0"/>
          <c:showSerName val="0"/>
          <c:showPercent val="0"/>
          <c:showBubbleSize val="0"/>
        </c:dLbls>
        <c:gapWidth val="30"/>
        <c:axId val="-2029180360"/>
        <c:axId val="-2029177256"/>
      </c:barChart>
      <c:catAx>
        <c:axId val="-2029180360"/>
        <c:scaling>
          <c:orientation val="minMax"/>
        </c:scaling>
        <c:delete val="0"/>
        <c:axPos val="b"/>
        <c:numFmt formatCode="General" sourceLinked="1"/>
        <c:majorTickMark val="none"/>
        <c:minorTickMark val="none"/>
        <c:tickLblPos val="low"/>
        <c:txPr>
          <a:bodyPr/>
          <a:lstStyle/>
          <a:p>
            <a:pPr>
              <a:defRPr>
                <a:solidFill>
                  <a:schemeClr val="tx2">
                    <a:lumMod val="50000"/>
                  </a:schemeClr>
                </a:solidFill>
              </a:defRPr>
            </a:pPr>
            <a:endParaRPr lang="es-ES"/>
          </a:p>
        </c:txPr>
        <c:crossAx val="-2029177256"/>
        <c:crosses val="autoZero"/>
        <c:auto val="1"/>
        <c:lblAlgn val="ctr"/>
        <c:lblOffset val="100"/>
        <c:noMultiLvlLbl val="0"/>
      </c:catAx>
      <c:valAx>
        <c:axId val="-2029177256"/>
        <c:scaling>
          <c:orientation val="minMax"/>
        </c:scaling>
        <c:delete val="1"/>
        <c:axPos val="l"/>
        <c:numFmt formatCode="General" sourceLinked="1"/>
        <c:majorTickMark val="out"/>
        <c:minorTickMark val="none"/>
        <c:tickLblPos val="nextTo"/>
        <c:crossAx val="-2029180360"/>
        <c:crosses val="autoZero"/>
        <c:crossBetween val="between"/>
      </c:valAx>
      <c:spPr>
        <a:ln>
          <a:noFill/>
        </a:ln>
      </c:spPr>
    </c:plotArea>
    <c:plotVisOnly val="1"/>
    <c:dispBlanksAs val="gap"/>
    <c:showDLblsOverMax val="0"/>
  </c:chart>
  <c:spPr>
    <a:ln>
      <a:noFill/>
    </a:ln>
  </c:spPr>
  <c:txPr>
    <a:bodyPr/>
    <a:lstStyle/>
    <a:p>
      <a:pPr algn="ctr">
        <a:defRPr sz="800">
          <a:latin typeface="Trebuchet MS" panose="020B0603020202020204" pitchFamily="34" charset="0"/>
        </a:defRPr>
      </a:pPr>
      <a:endParaRPr lang="es-ES"/>
    </a:p>
  </c:txPr>
  <c:externalData r:id="rId1">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1378389310298"/>
          <c:y val="0.0188941804886903"/>
          <c:w val="0.381933062847796"/>
          <c:h val="0.92632393234051"/>
        </c:manualLayout>
      </c:layout>
      <c:pieChart>
        <c:varyColors val="1"/>
        <c:ser>
          <c:idx val="0"/>
          <c:order val="0"/>
          <c:spPr>
            <a:solidFill>
              <a:srgbClr val="9999FF"/>
            </a:solidFill>
            <a:ln w="12700">
              <a:solidFill>
                <a:srgbClr val="000000"/>
              </a:solidFill>
              <a:prstDash val="solid"/>
            </a:ln>
          </c:spPr>
          <c:explosion val="25"/>
          <c:dPt>
            <c:idx val="0"/>
            <c:bubble3D val="0"/>
            <c:explosion val="8"/>
            <c:spPr>
              <a:solidFill>
                <a:srgbClr val="003366"/>
              </a:solidFill>
              <a:ln w="25400">
                <a:noFill/>
              </a:ln>
            </c:spPr>
          </c:dPt>
          <c:dPt>
            <c:idx val="1"/>
            <c:bubble3D val="0"/>
            <c:explosion val="0"/>
            <c:spPr>
              <a:solidFill>
                <a:srgbClr val="3366FF"/>
              </a:solidFill>
              <a:ln w="25400">
                <a:noFill/>
              </a:ln>
            </c:spPr>
          </c:dPt>
          <c:dPt>
            <c:idx val="2"/>
            <c:bubble3D val="0"/>
            <c:explosion val="0"/>
            <c:spPr>
              <a:solidFill>
                <a:srgbClr val="808080"/>
              </a:solidFill>
              <a:ln w="25400">
                <a:noFill/>
              </a:ln>
            </c:spPr>
          </c:dPt>
          <c:dLbls>
            <c:dLbl>
              <c:idx val="0"/>
              <c:spPr>
                <a:noFill/>
                <a:ln w="25400">
                  <a:noFill/>
                </a:ln>
              </c:spPr>
              <c:txPr>
                <a:bodyPr/>
                <a:lstStyle/>
                <a:p>
                  <a:pPr>
                    <a:defRPr sz="1025" b="1" i="0" u="none" strike="noStrike" baseline="0">
                      <a:solidFill>
                        <a:schemeClr val="bg1"/>
                      </a:solidFill>
                      <a:latin typeface="Trebuchet MS"/>
                      <a:ea typeface="Trebuchet MS"/>
                      <a:cs typeface="Trebuchet MS"/>
                    </a:defRPr>
                  </a:pPr>
                  <a:endParaRPr lang="es-ES"/>
                </a:p>
              </c:txPr>
              <c:showLegendKey val="0"/>
              <c:showVal val="1"/>
              <c:showCatName val="0"/>
              <c:showSerName val="0"/>
              <c:showPercent val="0"/>
              <c:showBubbleSize val="0"/>
            </c:dLbl>
            <c:spPr>
              <a:noFill/>
              <a:ln w="25400">
                <a:noFill/>
              </a:ln>
            </c:spPr>
            <c:txPr>
              <a:bodyPr/>
              <a:lstStyle/>
              <a:p>
                <a:pPr>
                  <a:defRPr sz="1025" b="1" i="0" u="none" strike="noStrike" baseline="0">
                    <a:solidFill>
                      <a:srgbClr val="083763"/>
                    </a:solidFill>
                    <a:latin typeface="Trebuchet MS"/>
                    <a:ea typeface="Trebuchet MS"/>
                    <a:cs typeface="Trebuchet MS"/>
                  </a:defRPr>
                </a:pPr>
                <a:endParaRPr lang="es-ES"/>
              </a:p>
            </c:txPr>
            <c:showLegendKey val="0"/>
            <c:showVal val="1"/>
            <c:showCatName val="0"/>
            <c:showSerName val="0"/>
            <c:showPercent val="0"/>
            <c:showBubbleSize val="0"/>
            <c:showLeaderLines val="1"/>
            <c:extLst>
              <c:ext xmlns:c15="http://schemas.microsoft.com/office/drawing/2012/chart" uri="{CE6537A1-D6FC-4f65-9D91-7224C49458BB}"/>
            </c:extLst>
          </c:dLbls>
          <c:cat>
            <c:strRef>
              <c:f>'Vías Ferroviarias'!$A$10:$A$12</c:f>
              <c:strCache>
                <c:ptCount val="3"/>
                <c:pt idx="0">
                  <c:v>Vía Principal y Secundaria Concesionada: 17,197 km</c:v>
                </c:pt>
                <c:pt idx="1">
                  <c:v>Vía Auxiliar (Patios y Laderos): 4,450 km</c:v>
                </c:pt>
                <c:pt idx="2">
                  <c:v>Vía Particulares: 1,555 km</c:v>
                </c:pt>
              </c:strCache>
            </c:strRef>
          </c:cat>
          <c:val>
            <c:numRef>
              <c:f>'Vías Ferroviarias'!$B$10:$B$12</c:f>
              <c:numCache>
                <c:formatCode>0%</c:formatCode>
                <c:ptCount val="3"/>
                <c:pt idx="0">
                  <c:v>0.74</c:v>
                </c:pt>
                <c:pt idx="1">
                  <c:v>0.19</c:v>
                </c:pt>
                <c:pt idx="2">
                  <c:v>0.07</c:v>
                </c:pt>
              </c:numCache>
            </c:numRef>
          </c:val>
        </c:ser>
        <c:dLbls>
          <c:showLegendKey val="0"/>
          <c:showVal val="1"/>
          <c:showCatName val="0"/>
          <c:showSerName val="0"/>
          <c:showPercent val="0"/>
          <c:showBubbleSize val="0"/>
          <c:showLeaderLines val="1"/>
        </c:dLbls>
        <c:firstSliceAng val="270"/>
      </c:pieChart>
      <c:spPr>
        <a:noFill/>
        <a:ln w="25400">
          <a:noFill/>
        </a:ln>
      </c:spPr>
    </c:plotArea>
    <c:legend>
      <c:legendPos val="r"/>
      <c:layout>
        <c:manualLayout>
          <c:xMode val="edge"/>
          <c:yMode val="edge"/>
          <c:x val="0.631473796477276"/>
          <c:y val="0.2995172614702"/>
          <c:w val="0.294820573749643"/>
          <c:h val="0.3236718793307"/>
        </c:manualLayout>
      </c:layout>
      <c:overlay val="0"/>
      <c:spPr>
        <a:solidFill>
          <a:srgbClr val="FFFFFF"/>
        </a:solidFill>
        <a:ln w="25400">
          <a:noFill/>
        </a:ln>
      </c:spPr>
      <c:txPr>
        <a:bodyPr/>
        <a:lstStyle/>
        <a:p>
          <a:pPr>
            <a:defRPr sz="850" b="1" i="0" u="none" strike="noStrike" baseline="0">
              <a:solidFill>
                <a:srgbClr val="083763"/>
              </a:solidFill>
              <a:latin typeface="Trebuchet MS"/>
              <a:ea typeface="Trebuchet MS"/>
              <a:cs typeface="Trebuchet MS"/>
            </a:defRPr>
          </a:pPr>
          <a:endParaRPr lang="es-ES"/>
        </a:p>
      </c:txPr>
    </c:legend>
    <c:plotVisOnly val="1"/>
    <c:dispBlanksAs val="zero"/>
    <c:showDLblsOverMax val="0"/>
  </c:chart>
  <c:spPr>
    <a:solidFill>
      <a:srgbClr val="FFFFFF"/>
    </a:solidFill>
    <a:ln w="3175">
      <a:noFill/>
      <a:prstDash val="solid"/>
    </a:ln>
  </c:spPr>
  <c:txPr>
    <a:bodyPr/>
    <a:lstStyle/>
    <a:p>
      <a:pPr>
        <a:defRPr sz="925" b="0" i="0" u="none" strike="noStrike" baseline="0">
          <a:solidFill>
            <a:srgbClr val="000000"/>
          </a:solidFill>
          <a:latin typeface="Arial"/>
          <a:ea typeface="Arial"/>
          <a:cs typeface="Arial"/>
        </a:defRPr>
      </a:pPr>
      <a:endParaRPr lang="es-ES"/>
    </a:p>
  </c:tx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Locomotoras!$B$3</c:f>
              <c:strCache>
                <c:ptCount val="1"/>
                <c:pt idx="0">
                  <c:v>Locomotoras</c:v>
                </c:pt>
              </c:strCache>
            </c:strRef>
          </c:tx>
          <c:spPr>
            <a:solidFill>
              <a:schemeClr val="accent1">
                <a:lumMod val="5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Locomotoras!$B$5:$B$19</c:f>
              <c:numCache>
                <c:formatCode>General</c:formatCode>
                <c:ptCount val="15"/>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numCache>
            </c:numRef>
          </c:cat>
          <c:val>
            <c:numRef>
              <c:f>Locomotoras!$C$5:$C$19</c:f>
              <c:numCache>
                <c:formatCode>_-* #,##0_-;\-* #,##0_-;_-* "-"??_-;_-@_-</c:formatCode>
                <c:ptCount val="15"/>
                <c:pt idx="0">
                  <c:v>1446.0</c:v>
                </c:pt>
                <c:pt idx="1">
                  <c:v>1365.0</c:v>
                </c:pt>
                <c:pt idx="2">
                  <c:v>1302.0</c:v>
                </c:pt>
                <c:pt idx="3">
                  <c:v>1269.0</c:v>
                </c:pt>
                <c:pt idx="4">
                  <c:v>1203.0</c:v>
                </c:pt>
                <c:pt idx="5">
                  <c:v>1179.0</c:v>
                </c:pt>
                <c:pt idx="6">
                  <c:v>1245.0</c:v>
                </c:pt>
                <c:pt idx="7">
                  <c:v>1178.0</c:v>
                </c:pt>
                <c:pt idx="8">
                  <c:v>1177.0</c:v>
                </c:pt>
                <c:pt idx="9">
                  <c:v>1160.0</c:v>
                </c:pt>
                <c:pt idx="10">
                  <c:v>1213.0</c:v>
                </c:pt>
                <c:pt idx="11">
                  <c:v>1236.0</c:v>
                </c:pt>
                <c:pt idx="12">
                  <c:v>1231.0</c:v>
                </c:pt>
                <c:pt idx="13">
                  <c:v>1243.0</c:v>
                </c:pt>
                <c:pt idx="14">
                  <c:v>1207.0</c:v>
                </c:pt>
              </c:numCache>
            </c:numRef>
          </c:val>
        </c:ser>
        <c:dLbls>
          <c:showLegendKey val="0"/>
          <c:showVal val="0"/>
          <c:showCatName val="0"/>
          <c:showSerName val="0"/>
          <c:showPercent val="0"/>
          <c:showBubbleSize val="0"/>
        </c:dLbls>
        <c:gapWidth val="20"/>
        <c:overlap val="-40"/>
        <c:axId val="-2029209832"/>
        <c:axId val="-2029206664"/>
      </c:barChart>
      <c:catAx>
        <c:axId val="-2029209832"/>
        <c:scaling>
          <c:orientation val="minMax"/>
        </c:scaling>
        <c:delete val="0"/>
        <c:axPos val="b"/>
        <c:numFmt formatCode="General" sourceLinked="1"/>
        <c:majorTickMark val="none"/>
        <c:minorTickMark val="none"/>
        <c:tickLblPos val="low"/>
        <c:txPr>
          <a:bodyPr/>
          <a:lstStyle/>
          <a:p>
            <a:pPr>
              <a:defRPr sz="900">
                <a:solidFill>
                  <a:schemeClr val="tx2">
                    <a:lumMod val="50000"/>
                  </a:schemeClr>
                </a:solidFill>
              </a:defRPr>
            </a:pPr>
            <a:endParaRPr lang="es-ES"/>
          </a:p>
        </c:txPr>
        <c:crossAx val="-2029206664"/>
        <c:crosses val="autoZero"/>
        <c:auto val="1"/>
        <c:lblAlgn val="ctr"/>
        <c:lblOffset val="0"/>
        <c:tickLblSkip val="1"/>
        <c:noMultiLvlLbl val="0"/>
      </c:catAx>
      <c:valAx>
        <c:axId val="-2029206664"/>
        <c:scaling>
          <c:orientation val="minMax"/>
        </c:scaling>
        <c:delete val="1"/>
        <c:axPos val="r"/>
        <c:numFmt formatCode="_-* #,##0_-;\-* #,##0_-;_-* &quot;-&quot;??_-;_-@_-" sourceLinked="1"/>
        <c:majorTickMark val="out"/>
        <c:minorTickMark val="none"/>
        <c:tickLblPos val="nextTo"/>
        <c:crossAx val="-2029209832"/>
        <c:crosses val="max"/>
        <c:crossBetween val="between"/>
      </c:valAx>
    </c:plotArea>
    <c:plotVisOnly val="1"/>
    <c:dispBlanksAs val="gap"/>
    <c:showDLblsOverMax val="0"/>
  </c:chart>
  <c:spPr>
    <a:ln>
      <a:noFill/>
    </a:ln>
  </c:spPr>
  <c:txPr>
    <a:bodyPr/>
    <a:lstStyle/>
    <a:p>
      <a:pPr algn="ctr">
        <a:defRPr sz="800">
          <a:latin typeface="Trebuchet MS" panose="020B0603020202020204" pitchFamily="34" charset="0"/>
        </a:defRPr>
      </a:pPr>
      <a:endParaRPr lang="es-ES"/>
    </a:p>
  </c:txPr>
  <c:externalData r:id="rId1">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'Potencia promedio locomotoras'!$B$3</c:f>
              <c:strCache>
                <c:ptCount val="1"/>
                <c:pt idx="0">
                  <c:v>Potenciapromedio de locomotoras</c:v>
                </c:pt>
              </c:strCache>
            </c:strRef>
          </c:tx>
          <c:spPr>
            <a:solidFill>
              <a:schemeClr val="accent1">
                <a:lumMod val="50000"/>
              </a:schemeClr>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'Potencia promedio locomotoras'!$B$5:$B$19</c:f>
              <c:numCache>
                <c:formatCode>General</c:formatCode>
                <c:ptCount val="15"/>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numCache>
            </c:numRef>
          </c:cat>
          <c:val>
            <c:numRef>
              <c:f>'Potencia promedio locomotoras'!$C$5:$C$19</c:f>
              <c:numCache>
                <c:formatCode>_-* #,##0_-;\-* #,##0_-;_-* "-"??_-;_-@_-</c:formatCode>
                <c:ptCount val="15"/>
                <c:pt idx="0">
                  <c:v>2907.0</c:v>
                </c:pt>
                <c:pt idx="1">
                  <c:v>2860.0</c:v>
                </c:pt>
                <c:pt idx="2">
                  <c:v>2957.0</c:v>
                </c:pt>
                <c:pt idx="3">
                  <c:v>2971.0</c:v>
                </c:pt>
                <c:pt idx="4">
                  <c:v>3015.0</c:v>
                </c:pt>
                <c:pt idx="5">
                  <c:v>3012.0</c:v>
                </c:pt>
                <c:pt idx="6">
                  <c:v>2994.0</c:v>
                </c:pt>
                <c:pt idx="7">
                  <c:v>3244.0</c:v>
                </c:pt>
                <c:pt idx="8">
                  <c:v>3284.0</c:v>
                </c:pt>
                <c:pt idx="9">
                  <c:v>3234.0</c:v>
                </c:pt>
                <c:pt idx="10">
                  <c:v>3296.0</c:v>
                </c:pt>
                <c:pt idx="11">
                  <c:v>3339.0</c:v>
                </c:pt>
                <c:pt idx="12">
                  <c:v>3360.0</c:v>
                </c:pt>
                <c:pt idx="13">
                  <c:v>3413.0</c:v>
                </c:pt>
                <c:pt idx="14">
                  <c:v>3432.0</c:v>
                </c:pt>
              </c:numCache>
            </c:numRef>
          </c:val>
        </c:ser>
        <c:dLbls>
          <c:showLegendKey val="0"/>
          <c:showVal val="0"/>
          <c:showCatName val="0"/>
          <c:showSerName val="0"/>
          <c:showPercent val="0"/>
          <c:showBubbleSize val="0"/>
        </c:dLbls>
        <c:gapWidth val="20"/>
        <c:overlap val="-40"/>
        <c:axId val="-2010113256"/>
        <c:axId val="-2010110088"/>
      </c:barChart>
      <c:catAx>
        <c:axId val="-2010113256"/>
        <c:scaling>
          <c:orientation val="minMax"/>
        </c:scaling>
        <c:delete val="0"/>
        <c:axPos val="b"/>
        <c:numFmt formatCode="General" sourceLinked="1"/>
        <c:majorTickMark val="none"/>
        <c:minorTickMark val="none"/>
        <c:tickLblPos val="low"/>
        <c:txPr>
          <a:bodyPr/>
          <a:lstStyle/>
          <a:p>
            <a:pPr>
              <a:defRPr sz="900">
                <a:solidFill>
                  <a:schemeClr val="tx2">
                    <a:lumMod val="50000"/>
                  </a:schemeClr>
                </a:solidFill>
              </a:defRPr>
            </a:pPr>
            <a:endParaRPr lang="es-ES"/>
          </a:p>
        </c:txPr>
        <c:crossAx val="-2010110088"/>
        <c:crosses val="autoZero"/>
        <c:auto val="1"/>
        <c:lblAlgn val="ctr"/>
        <c:lblOffset val="0"/>
        <c:tickLblSkip val="1"/>
        <c:noMultiLvlLbl val="0"/>
      </c:catAx>
      <c:valAx>
        <c:axId val="-2010110088"/>
        <c:scaling>
          <c:orientation val="minMax"/>
        </c:scaling>
        <c:delete val="1"/>
        <c:axPos val="r"/>
        <c:numFmt formatCode="_-* #,##0_-;\-* #,##0_-;_-* &quot;-&quot;??_-;_-@_-" sourceLinked="1"/>
        <c:majorTickMark val="out"/>
        <c:minorTickMark val="none"/>
        <c:tickLblPos val="nextTo"/>
        <c:crossAx val="-2010113256"/>
        <c:crosses val="max"/>
        <c:crossBetween val="between"/>
      </c:valAx>
    </c:plotArea>
    <c:plotVisOnly val="1"/>
    <c:dispBlanksAs val="gap"/>
    <c:showDLblsOverMax val="0"/>
  </c:chart>
  <c:spPr>
    <a:ln>
      <a:noFill/>
    </a:ln>
  </c:spPr>
  <c:txPr>
    <a:bodyPr/>
    <a:lstStyle/>
    <a:p>
      <a:pPr>
        <a:defRPr sz="800">
          <a:latin typeface="Trebuchet MS" panose="020B0603020202020204" pitchFamily="34" charset="0"/>
        </a:defRPr>
      </a:pPr>
      <a:endParaRPr lang="es-ES"/>
    </a:p>
  </c:txPr>
  <c:externalData r:id="rId1">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Hoja1!$B$1</c:f>
              <c:strCache>
                <c:ptCount val="1"/>
                <c:pt idx="0">
                  <c:v>Toneladas (millones)</c:v>
                </c:pt>
              </c:strCache>
            </c:strRef>
          </c:tx>
          <c:spPr>
            <a:ln w="28575"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83763"/>
                    </a:solidFill>
                    <a:latin typeface="+mn-lt"/>
                    <a:ea typeface="+mn-ea"/>
                    <a:cs typeface="+mn-cs"/>
                  </a:defRPr>
                </a:pPr>
                <a:endParaRPr lang="es-E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Hoja1!$A$2:$A$16</c:f>
              <c:numCache>
                <c:formatCode>General</c:formatCode>
                <c:ptCount val="15"/>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numCache>
            </c:numRef>
          </c:cat>
          <c:val>
            <c:numRef>
              <c:f>Hoja1!$B$2:$B$16</c:f>
              <c:numCache>
                <c:formatCode>#,##0</c:formatCode>
                <c:ptCount val="15"/>
                <c:pt idx="0">
                  <c:v>77.164</c:v>
                </c:pt>
                <c:pt idx="1">
                  <c:v>76.18199999999997</c:v>
                </c:pt>
                <c:pt idx="2">
                  <c:v>80.451</c:v>
                </c:pt>
                <c:pt idx="3">
                  <c:v>85.168</c:v>
                </c:pt>
                <c:pt idx="4">
                  <c:v>88.097</c:v>
                </c:pt>
                <c:pt idx="5">
                  <c:v>89.814</c:v>
                </c:pt>
                <c:pt idx="6">
                  <c:v>95.713</c:v>
                </c:pt>
                <c:pt idx="7">
                  <c:v>99.84500000000001</c:v>
                </c:pt>
                <c:pt idx="8">
                  <c:v>99.692</c:v>
                </c:pt>
                <c:pt idx="9">
                  <c:v>90.321</c:v>
                </c:pt>
                <c:pt idx="10">
                  <c:v>104.564</c:v>
                </c:pt>
                <c:pt idx="11">
                  <c:v>108.433</c:v>
                </c:pt>
                <c:pt idx="12">
                  <c:v>111.607</c:v>
                </c:pt>
                <c:pt idx="13">
                  <c:v>111.933</c:v>
                </c:pt>
                <c:pt idx="14">
                  <c:v>116.936</c:v>
                </c:pt>
              </c:numCache>
            </c:numRef>
          </c:val>
          <c:smooth val="0"/>
        </c:ser>
        <c:ser>
          <c:idx val="1"/>
          <c:order val="1"/>
          <c:tx>
            <c:strRef>
              <c:f>Hoja1!$C$1</c:f>
              <c:strCache>
                <c:ptCount val="1"/>
                <c:pt idx="0">
                  <c:v>Toneladas-Km (miles de millones)</c:v>
                </c:pt>
              </c:strCache>
            </c:strRef>
          </c:tx>
          <c:spPr>
            <a:ln w="28575" cap="rnd">
              <a:solidFill>
                <a:schemeClr val="bg1">
                  <a:lumMod val="50000"/>
                </a:schemeClr>
              </a:solidFill>
              <a:round/>
            </a:ln>
            <a:effectLst/>
          </c:spPr>
          <c:marker>
            <c:symbol val="circle"/>
            <c:size val="5"/>
            <c:spPr>
              <a:solidFill>
                <a:schemeClr val="bg1">
                  <a:lumMod val="50000"/>
                </a:schemeClr>
              </a:solidFill>
              <a:ln w="9525">
                <a:solidFill>
                  <a:schemeClr val="bg1">
                    <a:lumMod val="50000"/>
                  </a:schemeClr>
                </a:solidFill>
              </a:ln>
              <a:effectLst/>
            </c:spPr>
          </c:marker>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lumMod val="50000"/>
                      </a:schemeClr>
                    </a:solidFill>
                    <a:latin typeface="+mn-lt"/>
                    <a:ea typeface="+mn-ea"/>
                    <a:cs typeface="+mn-cs"/>
                  </a:defRPr>
                </a:pPr>
                <a:endParaRPr lang="es-E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Ref>
              <c:f>Hoja1!$A$2:$A$16</c:f>
              <c:numCache>
                <c:formatCode>General</c:formatCode>
                <c:ptCount val="15"/>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numCache>
            </c:numRef>
          </c:cat>
          <c:val>
            <c:numRef>
              <c:f>Hoja1!$C$2:$C$16</c:f>
              <c:numCache>
                <c:formatCode>#,##0</c:formatCode>
                <c:ptCount val="15"/>
                <c:pt idx="0">
                  <c:v>54.776</c:v>
                </c:pt>
                <c:pt idx="1">
                  <c:v>55.14700000000001</c:v>
                </c:pt>
                <c:pt idx="2">
                  <c:v>59.195</c:v>
                </c:pt>
                <c:pt idx="3">
                  <c:v>64.413</c:v>
                </c:pt>
                <c:pt idx="4">
                  <c:v>69.926</c:v>
                </c:pt>
                <c:pt idx="5">
                  <c:v>72.18499999999997</c:v>
                </c:pt>
                <c:pt idx="6">
                  <c:v>73.726</c:v>
                </c:pt>
                <c:pt idx="7">
                  <c:v>77.16899999999998</c:v>
                </c:pt>
                <c:pt idx="8">
                  <c:v>74.582</c:v>
                </c:pt>
                <c:pt idx="9">
                  <c:v>69.18499999999997</c:v>
                </c:pt>
                <c:pt idx="10">
                  <c:v>78.77</c:v>
                </c:pt>
                <c:pt idx="11">
                  <c:v>79.728</c:v>
                </c:pt>
                <c:pt idx="12">
                  <c:v>79.35299999999998</c:v>
                </c:pt>
                <c:pt idx="13">
                  <c:v>77.717</c:v>
                </c:pt>
                <c:pt idx="14">
                  <c:v>80.68299999999998</c:v>
                </c:pt>
              </c:numCache>
            </c:numRef>
          </c:val>
          <c:smooth val="0"/>
        </c:ser>
        <c:dLbls>
          <c:showLegendKey val="0"/>
          <c:showVal val="1"/>
          <c:showCatName val="0"/>
          <c:showSerName val="0"/>
          <c:showPercent val="0"/>
          <c:showBubbleSize val="0"/>
        </c:dLbls>
        <c:marker val="1"/>
        <c:smooth val="0"/>
        <c:axId val="-2029248216"/>
        <c:axId val="-2029274056"/>
      </c:lineChart>
      <c:catAx>
        <c:axId val="-2029248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100000" spcFirstLastPara="1" vertOverflow="ellipsis" wrap="square" anchor="ctr" anchorCtr="1"/>
          <a:lstStyle/>
          <a:p>
            <a:pPr>
              <a:defRPr sz="1000" b="0" i="0" u="none" strike="noStrike" kern="1200" baseline="0">
                <a:solidFill>
                  <a:srgbClr val="083763"/>
                </a:solidFill>
                <a:latin typeface="+mn-lt"/>
                <a:ea typeface="+mn-ea"/>
                <a:cs typeface="+mn-cs"/>
              </a:defRPr>
            </a:pPr>
            <a:endParaRPr lang="es-ES"/>
          </a:p>
        </c:txPr>
        <c:crossAx val="-2029274056"/>
        <c:crosses val="autoZero"/>
        <c:auto val="1"/>
        <c:lblAlgn val="ctr"/>
        <c:lblOffset val="100"/>
        <c:noMultiLvlLbl val="0"/>
      </c:catAx>
      <c:valAx>
        <c:axId val="-2029274056"/>
        <c:scaling>
          <c:orientation val="minMax"/>
          <c:max val="120.0"/>
          <c:min val="20.0"/>
        </c:scaling>
        <c:delete val="1"/>
        <c:axPos val="l"/>
        <c:numFmt formatCode="General" sourceLinked="0"/>
        <c:majorTickMark val="none"/>
        <c:minorTickMark val="none"/>
        <c:tickLblPos val="nextTo"/>
        <c:crossAx val="-20292482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Hoja1!$B$1</c:f>
              <c:strCache>
                <c:ptCount val="1"/>
                <c:pt idx="0">
                  <c:v>Columna1</c:v>
                </c:pt>
              </c:strCache>
            </c:strRef>
          </c:tx>
          <c:spPr>
            <a:ln w="22225" cap="rnd">
              <a:solidFill>
                <a:schemeClr val="accent1">
                  <a:lumMod val="50000"/>
                </a:schemeClr>
              </a:solidFill>
              <a:round/>
            </a:ln>
            <a:effectLst/>
          </c:spPr>
          <c:marker>
            <c:symbol val="diamond"/>
            <c:size val="6"/>
            <c:spPr>
              <a:solidFill>
                <a:schemeClr val="accent1">
                  <a:lumMod val="50000"/>
                </a:schemeClr>
              </a:solidFill>
              <a:ln w="9525">
                <a:solidFill>
                  <a:schemeClr val="accent1">
                    <a:lumMod val="50000"/>
                  </a:schemeClr>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83763"/>
                    </a:solidFill>
                    <a:latin typeface="+mn-lt"/>
                    <a:ea typeface="+mn-ea"/>
                    <a:cs typeface="+mn-cs"/>
                  </a:defRPr>
                </a:pPr>
                <a:endParaRPr lang="es-E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Hoja1!$A$2:$A$16</c:f>
              <c:numCache>
                <c:formatCode>General</c:formatCode>
                <c:ptCount val="15"/>
                <c:pt idx="0">
                  <c:v>2000.0</c:v>
                </c:pt>
                <c:pt idx="1">
                  <c:v>2001.0</c:v>
                </c:pt>
                <c:pt idx="2">
                  <c:v>2002.0</c:v>
                </c:pt>
                <c:pt idx="3">
                  <c:v>2003.0</c:v>
                </c:pt>
                <c:pt idx="4">
                  <c:v>2004.0</c:v>
                </c:pt>
                <c:pt idx="5">
                  <c:v>2005.0</c:v>
                </c:pt>
                <c:pt idx="6">
                  <c:v>2006.0</c:v>
                </c:pt>
                <c:pt idx="7">
                  <c:v>2007.0</c:v>
                </c:pt>
                <c:pt idx="8">
                  <c:v>2008.0</c:v>
                </c:pt>
                <c:pt idx="9">
                  <c:v>2009.0</c:v>
                </c:pt>
                <c:pt idx="10">
                  <c:v>2010.0</c:v>
                </c:pt>
                <c:pt idx="11">
                  <c:v>2011.0</c:v>
                </c:pt>
                <c:pt idx="12">
                  <c:v>2012.0</c:v>
                </c:pt>
                <c:pt idx="13">
                  <c:v>2013.0</c:v>
                </c:pt>
                <c:pt idx="14">
                  <c:v>2014.0</c:v>
                </c:pt>
              </c:numCache>
            </c:numRef>
          </c:cat>
          <c:val>
            <c:numRef>
              <c:f>Hoja1!$B$2:$B$16</c:f>
              <c:numCache>
                <c:formatCode>#,##0</c:formatCode>
                <c:ptCount val="15"/>
                <c:pt idx="0">
                  <c:v>89.0</c:v>
                </c:pt>
                <c:pt idx="1">
                  <c:v>100.0</c:v>
                </c:pt>
                <c:pt idx="2">
                  <c:v>102.0</c:v>
                </c:pt>
                <c:pt idx="3">
                  <c:v>108.0</c:v>
                </c:pt>
                <c:pt idx="4">
                  <c:v>111.0</c:v>
                </c:pt>
                <c:pt idx="5">
                  <c:v>112.0</c:v>
                </c:pt>
                <c:pt idx="6">
                  <c:v>107.0</c:v>
                </c:pt>
                <c:pt idx="7">
                  <c:v>113.0</c:v>
                </c:pt>
                <c:pt idx="8">
                  <c:v>117.0</c:v>
                </c:pt>
                <c:pt idx="9">
                  <c:v>123.0</c:v>
                </c:pt>
                <c:pt idx="10">
                  <c:v>116.0</c:v>
                </c:pt>
                <c:pt idx="11">
                  <c:v>109.0</c:v>
                </c:pt>
                <c:pt idx="12">
                  <c:v>116.0</c:v>
                </c:pt>
                <c:pt idx="13">
                  <c:v>115.0</c:v>
                </c:pt>
                <c:pt idx="14">
                  <c:v>117.0</c:v>
                </c:pt>
              </c:numCache>
            </c:numRef>
          </c:val>
          <c:smooth val="0"/>
        </c:ser>
        <c:dLbls>
          <c:showLegendKey val="0"/>
          <c:showVal val="1"/>
          <c:showCatName val="0"/>
          <c:showSerName val="0"/>
          <c:showPercent val="0"/>
          <c:showBubbleSize val="0"/>
        </c:dLbls>
        <c:marker val="1"/>
        <c:smooth val="0"/>
        <c:axId val="-2010102920"/>
        <c:axId val="-2010093016"/>
      </c:lineChart>
      <c:catAx>
        <c:axId val="-2010102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100000" spcFirstLastPara="1" vertOverflow="ellipsis" wrap="square" anchor="ctr" anchorCtr="1"/>
          <a:lstStyle/>
          <a:p>
            <a:pPr>
              <a:defRPr sz="1000" b="0" i="0" u="none" strike="noStrike" kern="1200" cap="all" spc="120" normalizeH="0" baseline="0">
                <a:solidFill>
                  <a:schemeClr val="accent1">
                    <a:lumMod val="50000"/>
                  </a:schemeClr>
                </a:solidFill>
                <a:latin typeface="+mn-lt"/>
                <a:ea typeface="+mn-ea"/>
                <a:cs typeface="+mn-cs"/>
              </a:defRPr>
            </a:pPr>
            <a:endParaRPr lang="es-ES"/>
          </a:p>
        </c:txPr>
        <c:crossAx val="-2010093016"/>
        <c:crosses val="autoZero"/>
        <c:auto val="1"/>
        <c:lblAlgn val="ctr"/>
        <c:lblOffset val="100"/>
        <c:noMultiLvlLbl val="0"/>
      </c:catAx>
      <c:valAx>
        <c:axId val="-2010093016"/>
        <c:scaling>
          <c:orientation val="minMax"/>
          <c:max val="130.0"/>
          <c:min val="70.0"/>
        </c:scaling>
        <c:delete val="1"/>
        <c:axPos val="l"/>
        <c:numFmt formatCode="#,##0" sourceLinked="1"/>
        <c:majorTickMark val="none"/>
        <c:minorTickMark val="none"/>
        <c:tickLblPos val="nextTo"/>
        <c:crossAx val="-2010102920"/>
        <c:crosses val="autoZero"/>
        <c:crossBetween val="between"/>
      </c:valAx>
      <c:spPr>
        <a:noFill/>
        <a:ln>
          <a:noFill/>
        </a:ln>
        <a:effectLst/>
      </c:spPr>
    </c:plotArea>
    <c:plotVisOnly val="1"/>
    <c:dispBlanksAs val="gap"/>
    <c:showDLblsOverMax val="0"/>
  </c:chart>
  <c:spPr>
    <a:solidFill>
      <a:schemeClr val="lt1"/>
    </a:solidFill>
    <a:ln w="9525" cap="flat" cmpd="sng" algn="ctr">
      <a:noFill/>
      <a:round/>
    </a:ln>
    <a:effectLst/>
  </c:spPr>
  <c:txPr>
    <a:bodyPr/>
    <a:lstStyle/>
    <a:p>
      <a:pPr>
        <a:defRPr/>
      </a:pPr>
      <a:endParaRPr lang="es-ES"/>
    </a:p>
  </c:txPr>
  <c:externalData r:id="rId1">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lumMod val="50000"/>
              </a:schemeClr>
            </a:solidFill>
            <a:ln>
              <a:noFill/>
            </a:ln>
            <a:effectLst/>
          </c:spPr>
          <c:invertIfNegative val="0"/>
          <c:dPt>
            <c:idx val="5"/>
            <c:invertIfNegative val="0"/>
            <c:bubble3D val="0"/>
            <c:spPr>
              <a:solidFill>
                <a:schemeClr val="bg1">
                  <a:lumMod val="50000"/>
                </a:schemeClr>
              </a:solidFill>
              <a:ln>
                <a:no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83763"/>
                    </a:solidFill>
                    <a:latin typeface="+mn-lt"/>
                    <a:ea typeface="+mn-ea"/>
                    <a:cs typeface="+mn-cs"/>
                  </a:defRPr>
                </a:pPr>
                <a:endParaRPr lang="es-E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'[Gráfica FIT ETV.xlsx]Hoja1'!$B$19:$B$25</c:f>
              <c:strCache>
                <c:ptCount val="7"/>
                <c:pt idx="0">
                  <c:v>KCSM</c:v>
                </c:pt>
                <c:pt idx="1">
                  <c:v>FERROMEX</c:v>
                </c:pt>
                <c:pt idx="2">
                  <c:v>FERROSUR</c:v>
                </c:pt>
                <c:pt idx="3">
                  <c:v>FTVM</c:v>
                </c:pt>
                <c:pt idx="4">
                  <c:v>COAH-DUR</c:v>
                </c:pt>
                <c:pt idx="5">
                  <c:v>CFCHM</c:v>
                </c:pt>
                <c:pt idx="6">
                  <c:v>ADMICARGA</c:v>
                </c:pt>
              </c:strCache>
            </c:strRef>
          </c:cat>
          <c:val>
            <c:numRef>
              <c:f>'[Gráfica FIT ETV.xlsx]Hoja1'!$C$19:$C$25</c:f>
              <c:numCache>
                <c:formatCode>0.00%</c:formatCode>
                <c:ptCount val="7"/>
                <c:pt idx="0">
                  <c:v>0.4762</c:v>
                </c:pt>
                <c:pt idx="1">
                  <c:v>0.6834</c:v>
                </c:pt>
                <c:pt idx="2">
                  <c:v>0.7999</c:v>
                </c:pt>
                <c:pt idx="3">
                  <c:v>0.8766</c:v>
                </c:pt>
                <c:pt idx="4">
                  <c:v>0.9424</c:v>
                </c:pt>
                <c:pt idx="5">
                  <c:v>0.4608</c:v>
                </c:pt>
                <c:pt idx="6">
                  <c:v>0.8172</c:v>
                </c:pt>
              </c:numCache>
            </c:numRef>
          </c:val>
        </c:ser>
        <c:dLbls>
          <c:showLegendKey val="0"/>
          <c:showVal val="0"/>
          <c:showCatName val="0"/>
          <c:showSerName val="0"/>
          <c:showPercent val="0"/>
          <c:showBubbleSize val="0"/>
        </c:dLbls>
        <c:gapWidth val="50"/>
        <c:overlap val="-24"/>
        <c:axId val="-2010050104"/>
        <c:axId val="-2010046520"/>
      </c:barChart>
      <c:catAx>
        <c:axId val="-20100501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es-ES"/>
          </a:p>
        </c:txPr>
        <c:crossAx val="-2010046520"/>
        <c:crosses val="autoZero"/>
        <c:auto val="1"/>
        <c:lblAlgn val="ctr"/>
        <c:lblOffset val="100"/>
        <c:noMultiLvlLbl val="0"/>
      </c:catAx>
      <c:valAx>
        <c:axId val="-2010046520"/>
        <c:scaling>
          <c:orientation val="minMax"/>
        </c:scaling>
        <c:delete val="1"/>
        <c:axPos val="l"/>
        <c:numFmt formatCode="0.00%" sourceLinked="1"/>
        <c:majorTickMark val="none"/>
        <c:minorTickMark val="none"/>
        <c:tickLblPos val="nextTo"/>
        <c:crossAx val="-201005010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1">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ndard"/>
        <c:varyColors val="0"/>
        <c:ser>
          <c:idx val="0"/>
          <c:order val="0"/>
          <c:tx>
            <c:strRef>
              <c:f>Hoja1!$D$45</c:f>
              <c:strCache>
                <c:ptCount val="1"/>
                <c:pt idx="0">
                  <c:v>Máximo</c:v>
                </c:pt>
              </c:strCache>
            </c:strRef>
          </c:tx>
          <c:spPr>
            <a:solidFill>
              <a:schemeClr val="bg1">
                <a:lumMod val="65000"/>
              </a:schemeClr>
            </a:solidFill>
            <a:ln>
              <a:noFill/>
            </a:ln>
            <a:effectLst>
              <a:innerShdw dist="12700" dir="16200000">
                <a:schemeClr val="lt1">
                  <a:alpha val="75000"/>
                </a:schemeClr>
              </a:innerShdw>
            </a:effectLst>
          </c:spPr>
          <c:cat>
            <c:multiLvlStrRef>
              <c:f>Hoja1!$B$46:$C$75</c:f>
              <c:multiLvlStrCache>
                <c:ptCount val="30"/>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lvl>
                <c:lvl>
                  <c:pt idx="0">
                    <c:v>Justificación de la creación y diseño del programa</c:v>
                  </c:pt>
                  <c:pt idx="3">
                    <c:v>Contribución del programa a las metas y estrategias nacionales</c:v>
                  </c:pt>
                  <c:pt idx="6">
                    <c:v>Población potencial, objetivo y atendida</c:v>
                  </c:pt>
                  <c:pt idx="12">
                    <c:v>Padrón de Beneficiarios y Mecanismos de elegibilidad</c:v>
                  </c:pt>
                  <c:pt idx="15">
                    <c:v>Matriz de Indicadores para Resultados</c:v>
                  </c:pt>
                  <c:pt idx="26">
                    <c:v>Presupuesto y Rendición de Cuentas</c:v>
                  </c:pt>
                </c:lvl>
              </c:multiLvlStrCache>
            </c:multiLvlStrRef>
          </c:cat>
          <c:val>
            <c:numRef>
              <c:f>Hoja1!$D$46:$D$75</c:f>
              <c:numCache>
                <c:formatCode>General</c:formatCode>
                <c:ptCount val="30"/>
                <c:pt idx="0">
                  <c:v>4.0</c:v>
                </c:pt>
                <c:pt idx="1">
                  <c:v>4.0</c:v>
                </c:pt>
                <c:pt idx="2">
                  <c:v>4.0</c:v>
                </c:pt>
                <c:pt idx="3">
                  <c:v>4.0</c:v>
                </c:pt>
                <c:pt idx="4">
                  <c:v>4.0</c:v>
                </c:pt>
                <c:pt idx="5">
                  <c:v>4.0</c:v>
                </c:pt>
                <c:pt idx="6">
                  <c:v>4.0</c:v>
                </c:pt>
                <c:pt idx="7">
                  <c:v>4.0</c:v>
                </c:pt>
                <c:pt idx="8">
                  <c:v>4.0</c:v>
                </c:pt>
                <c:pt idx="9">
                  <c:v>4.0</c:v>
                </c:pt>
                <c:pt idx="10">
                  <c:v>4.0</c:v>
                </c:pt>
                <c:pt idx="11">
                  <c:v>4.0</c:v>
                </c:pt>
                <c:pt idx="12">
                  <c:v>4.0</c:v>
                </c:pt>
                <c:pt idx="13">
                  <c:v>4.0</c:v>
                </c:pt>
                <c:pt idx="14">
                  <c:v>4.0</c:v>
                </c:pt>
                <c:pt idx="15">
                  <c:v>4.0</c:v>
                </c:pt>
                <c:pt idx="16">
                  <c:v>4.0</c:v>
                </c:pt>
                <c:pt idx="17">
                  <c:v>4.0</c:v>
                </c:pt>
                <c:pt idx="18">
                  <c:v>4.0</c:v>
                </c:pt>
                <c:pt idx="19">
                  <c:v>4.0</c:v>
                </c:pt>
                <c:pt idx="20">
                  <c:v>4.0</c:v>
                </c:pt>
                <c:pt idx="21">
                  <c:v>4.0</c:v>
                </c:pt>
                <c:pt idx="22">
                  <c:v>4.0</c:v>
                </c:pt>
                <c:pt idx="23">
                  <c:v>4.0</c:v>
                </c:pt>
                <c:pt idx="24">
                  <c:v>4.0</c:v>
                </c:pt>
                <c:pt idx="25">
                  <c:v>4.0</c:v>
                </c:pt>
                <c:pt idx="26">
                  <c:v>4.0</c:v>
                </c:pt>
                <c:pt idx="27">
                  <c:v>4.0</c:v>
                </c:pt>
                <c:pt idx="28">
                  <c:v>4.0</c:v>
                </c:pt>
                <c:pt idx="29">
                  <c:v>4.0</c:v>
                </c:pt>
              </c:numCache>
            </c:numRef>
          </c:val>
        </c:ser>
        <c:ser>
          <c:idx val="1"/>
          <c:order val="1"/>
          <c:tx>
            <c:strRef>
              <c:f>Hoja1!$E$45</c:f>
              <c:strCache>
                <c:ptCount val="1"/>
                <c:pt idx="0">
                  <c:v>Evaluación E022</c:v>
                </c:pt>
              </c:strCache>
            </c:strRef>
          </c:tx>
          <c:spPr>
            <a:solidFill>
              <a:schemeClr val="accent1">
                <a:lumMod val="75000"/>
              </a:schemeClr>
            </a:solidFill>
            <a:ln>
              <a:noFill/>
            </a:ln>
            <a:effectLst>
              <a:innerShdw dist="12700" dir="16200000">
                <a:schemeClr val="lt1">
                  <a:alpha val="75000"/>
                </a:schemeClr>
              </a:innerShdw>
            </a:effectLst>
          </c:spPr>
          <c:cat>
            <c:multiLvlStrRef>
              <c:f>Hoja1!$B$46:$C$75</c:f>
              <c:multiLvlStrCache>
                <c:ptCount val="30"/>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lvl>
                <c:lvl>
                  <c:pt idx="0">
                    <c:v>Justificación de la creación y diseño del programa</c:v>
                  </c:pt>
                  <c:pt idx="3">
                    <c:v>Contribución del programa a las metas y estrategias nacionales</c:v>
                  </c:pt>
                  <c:pt idx="6">
                    <c:v>Población potencial, objetivo y atendida</c:v>
                  </c:pt>
                  <c:pt idx="12">
                    <c:v>Padrón de Beneficiarios y Mecanismos de elegibilidad</c:v>
                  </c:pt>
                  <c:pt idx="15">
                    <c:v>Matriz de Indicadores para Resultados</c:v>
                  </c:pt>
                  <c:pt idx="26">
                    <c:v>Presupuesto y Rendición de Cuentas</c:v>
                  </c:pt>
                </c:lvl>
              </c:multiLvlStrCache>
            </c:multiLvlStrRef>
          </c:cat>
          <c:val>
            <c:numRef>
              <c:f>Hoja1!$E$46:$E$75</c:f>
              <c:numCache>
                <c:formatCode>General</c:formatCode>
                <c:ptCount val="30"/>
                <c:pt idx="0">
                  <c:v>2.0</c:v>
                </c:pt>
                <c:pt idx="1">
                  <c:v>3.0</c:v>
                </c:pt>
                <c:pt idx="2">
                  <c:v>2.0</c:v>
                </c:pt>
                <c:pt idx="3">
                  <c:v>2.0</c:v>
                </c:pt>
                <c:pt idx="4">
                  <c:v>0.0</c:v>
                </c:pt>
                <c:pt idx="5">
                  <c:v>0.0</c:v>
                </c:pt>
                <c:pt idx="6">
                  <c:v>0.0</c:v>
                </c:pt>
                <c:pt idx="7">
                  <c:v>1.0</c:v>
                </c:pt>
                <c:pt idx="8">
                  <c:v>0.0</c:v>
                </c:pt>
                <c:pt idx="9">
                  <c:v>0.0</c:v>
                </c:pt>
                <c:pt idx="10">
                  <c:v>0.0</c:v>
                </c:pt>
                <c:pt idx="11">
                  <c:v>0.0</c:v>
                </c:pt>
                <c:pt idx="12">
                  <c:v>0.0</c:v>
                </c:pt>
                <c:pt idx="13">
                  <c:v>0.0</c:v>
                </c:pt>
                <c:pt idx="14">
                  <c:v>0.0</c:v>
                </c:pt>
                <c:pt idx="15">
                  <c:v>4.0</c:v>
                </c:pt>
                <c:pt idx="16">
                  <c:v>1.0</c:v>
                </c:pt>
                <c:pt idx="17">
                  <c:v>2.0</c:v>
                </c:pt>
                <c:pt idx="18">
                  <c:v>4.0</c:v>
                </c:pt>
                <c:pt idx="19">
                  <c:v>4.0</c:v>
                </c:pt>
                <c:pt idx="20">
                  <c:v>1.0</c:v>
                </c:pt>
                <c:pt idx="21">
                  <c:v>4.0</c:v>
                </c:pt>
                <c:pt idx="22">
                  <c:v>1.0</c:v>
                </c:pt>
                <c:pt idx="23">
                  <c:v>4.0</c:v>
                </c:pt>
                <c:pt idx="24">
                  <c:v>0.0</c:v>
                </c:pt>
                <c:pt idx="25">
                  <c:v>0.0</c:v>
                </c:pt>
                <c:pt idx="26">
                  <c:v>3.0</c:v>
                </c:pt>
                <c:pt idx="27">
                  <c:v>0.0</c:v>
                </c:pt>
                <c:pt idx="28">
                  <c:v>0.0</c:v>
                </c:pt>
                <c:pt idx="29">
                  <c:v>0.0</c:v>
                </c:pt>
              </c:numCache>
            </c:numRef>
          </c:val>
        </c:ser>
        <c:dLbls>
          <c:showLegendKey val="0"/>
          <c:showVal val="0"/>
          <c:showCatName val="0"/>
          <c:showSerName val="0"/>
          <c:showPercent val="0"/>
          <c:showBubbleSize val="0"/>
        </c:dLbls>
        <c:dropLines>
          <c:spPr>
            <a:ln w="9525" cap="flat" cmpd="sng" algn="ctr">
              <a:solidFill>
                <a:schemeClr val="lt1">
                  <a:alpha val="40000"/>
                </a:schemeClr>
              </a:solidFill>
              <a:round/>
            </a:ln>
            <a:effectLst/>
          </c:spPr>
        </c:dropLines>
        <c:axId val="-2030213080"/>
        <c:axId val="-2030209304"/>
      </c:areaChart>
      <c:catAx>
        <c:axId val="-203021308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ysDot"/>
              <a:round/>
            </a:ln>
            <a:effectLst/>
          </c:spPr>
        </c:majorGridlines>
        <c:numFmt formatCode="General" sourceLinked="1"/>
        <c:majorTickMark val="in"/>
        <c:minorTickMark val="out"/>
        <c:tickLblPos val="nextTo"/>
        <c:spPr>
          <a:noFill/>
          <a:ln w="9575" cap="flat" cmpd="sng" algn="ctr">
            <a:solidFill>
              <a:schemeClr val="lt1">
                <a:lumMod val="75000"/>
              </a:schemeClr>
            </a:solidFill>
            <a:round/>
            <a:headEnd type="none" w="sm" len="sm"/>
            <a:tailEnd type="none" w="sm" len="sm"/>
          </a:ln>
          <a:effectLst/>
        </c:spPr>
        <c:txPr>
          <a:bodyPr rot="-60000000" spcFirstLastPara="1" vertOverflow="ellipsis" vert="horz" wrap="square" anchor="ctr" anchorCtr="1"/>
          <a:lstStyle/>
          <a:p>
            <a:pPr>
              <a:defRPr sz="700" b="1" i="0" u="none" strike="noStrike" kern="1200" cap="all" baseline="0">
                <a:solidFill>
                  <a:schemeClr val="accent1">
                    <a:lumMod val="50000"/>
                  </a:schemeClr>
                </a:solidFill>
                <a:latin typeface="+mn-lt"/>
                <a:ea typeface="+mn-ea"/>
                <a:cs typeface="+mn-cs"/>
              </a:defRPr>
            </a:pPr>
            <a:endParaRPr lang="es-ES"/>
          </a:p>
        </c:txPr>
        <c:crossAx val="-2030209304"/>
        <c:crosses val="autoZero"/>
        <c:auto val="1"/>
        <c:lblAlgn val="ctr"/>
        <c:lblOffset val="100"/>
        <c:tickMarkSkip val="2"/>
        <c:noMultiLvlLbl val="0"/>
      </c:catAx>
      <c:valAx>
        <c:axId val="-2030209304"/>
        <c:scaling>
          <c:orientation val="minMax"/>
          <c:max val="4.0"/>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ysDot"/>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es-ES"/>
          </a:p>
        </c:txPr>
        <c:crossAx val="-2030213080"/>
        <c:crosses val="autoZero"/>
        <c:crossBetween val="midCat"/>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accent1">
                  <a:lumMod val="50000"/>
                </a:schemeClr>
              </a:solidFill>
              <a:latin typeface="+mn-lt"/>
              <a:ea typeface="+mn-ea"/>
              <a:cs typeface="+mn-cs"/>
            </a:defRPr>
          </a:pPr>
          <a:endParaRPr lang="es-ES"/>
        </a:p>
      </c:txPr>
    </c:legend>
    <c:plotVisOnly val="1"/>
    <c:dispBlanksAs val="gap"/>
    <c:showDLblsOverMax val="0"/>
  </c:chart>
  <c:spPr>
    <a:solidFill>
      <a:schemeClr val="bg1">
        <a:lumMod val="95000"/>
      </a:schemeClr>
    </a:solidFill>
    <a:ln w="9525" cap="flat" cmpd="sng" algn="ctr">
      <a:solidFill>
        <a:schemeClr val="lt1">
          <a:lumMod val="75000"/>
        </a:schemeClr>
      </a:solidFill>
      <a:round/>
    </a:ln>
    <a:effectLst/>
  </c:spPr>
  <c:txPr>
    <a:bodyPr/>
    <a:lstStyle/>
    <a:p>
      <a:pPr algn="ctr">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0689043245677479"/>
          <c:y val="0.11821712618249"/>
          <c:w val="0.88381118737974"/>
          <c:h val="0.732431270864556"/>
        </c:manualLayout>
      </c:layout>
      <c:barChart>
        <c:barDir val="col"/>
        <c:grouping val="clustered"/>
        <c:varyColors val="0"/>
        <c:ser>
          <c:idx val="0"/>
          <c:order val="0"/>
          <c:tx>
            <c:v>Aprobado</c:v>
          </c:tx>
          <c:spPr>
            <a:solidFill>
              <a:schemeClr val="accent5">
                <a:lumMod val="50000"/>
              </a:schemeClr>
            </a:solidFill>
            <a:ln>
              <a:noFill/>
            </a:ln>
            <a:effectLst/>
          </c:spPr>
          <c:invertIfNegative val="0"/>
          <c:dLbls>
            <c:dLbl>
              <c:idx val="0"/>
              <c:layout>
                <c:manualLayout>
                  <c:x val="0.0"/>
                  <c:y val="0.0693124708445262"/>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00182730920805573"/>
                  <c:y val="0.0700709188553786"/>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0.0018273092080557"/>
                  <c:y val="0.0626950326600756"/>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E011y22'!$I$83:$I$85</c:f>
              <c:numCache>
                <c:formatCode>General</c:formatCode>
                <c:ptCount val="3"/>
                <c:pt idx="0">
                  <c:v>2012.0</c:v>
                </c:pt>
                <c:pt idx="1">
                  <c:v>2013.0</c:v>
                </c:pt>
                <c:pt idx="2">
                  <c:v>2014.0</c:v>
                </c:pt>
              </c:numCache>
            </c:numRef>
          </c:cat>
          <c:val>
            <c:numRef>
              <c:f>('Presupuestos SCT, J3L, E011y22'!$B$79,'Presupuestos SCT, J3L, E011y22'!$E$79,'Presupuestos SCT, J3L, E011y22'!$H$79)</c:f>
              <c:numCache>
                <c:formatCode>#,##0.0</c:formatCode>
                <c:ptCount val="3"/>
                <c:pt idx="0">
                  <c:v>433478.8176596</c:v>
                </c:pt>
                <c:pt idx="1">
                  <c:v>455565.284325</c:v>
                </c:pt>
                <c:pt idx="2">
                  <c:v>431275.952</c:v>
                </c:pt>
              </c:numCache>
            </c:numRef>
          </c:val>
        </c:ser>
        <c:ser>
          <c:idx val="1"/>
          <c:order val="1"/>
          <c:tx>
            <c:v>Modificado</c:v>
          </c:tx>
          <c:spPr>
            <a:solidFill>
              <a:schemeClr val="bg1">
                <a:lumMod val="75000"/>
              </a:schemeClr>
            </a:solidFill>
            <a:ln>
              <a:noFill/>
            </a:ln>
            <a:effectLst/>
          </c:spPr>
          <c:invertIfNegative val="0"/>
          <c:dLbls>
            <c:dLbl>
              <c:idx val="0"/>
              <c:layout>
                <c:manualLayout>
                  <c:x val="-0.00182841070941904"/>
                  <c:y val="0.0583683965006538"/>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0.0"/>
                  <c:y val="0.0737588619530301"/>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6.70005636324825E-17"/>
                  <c:y val="0.0700709188553786"/>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E011y22'!$I$83:$I$85</c:f>
              <c:numCache>
                <c:formatCode>General</c:formatCode>
                <c:ptCount val="3"/>
                <c:pt idx="0">
                  <c:v>2012.0</c:v>
                </c:pt>
                <c:pt idx="1">
                  <c:v>2013.0</c:v>
                </c:pt>
                <c:pt idx="2">
                  <c:v>2014.0</c:v>
                </c:pt>
              </c:numCache>
            </c:numRef>
          </c:cat>
          <c:val>
            <c:numRef>
              <c:f>('Presupuestos SCT, J3L, E011y22'!$C$79,'Presupuestos SCT, J3L, E011y22'!$F$79,'Presupuestos SCT, J3L, E011y22'!$I$79)</c:f>
              <c:numCache>
                <c:formatCode>#,##0.0</c:formatCode>
                <c:ptCount val="3"/>
                <c:pt idx="0">
                  <c:v>541054.3570526</c:v>
                </c:pt>
                <c:pt idx="1">
                  <c:v>564666.4859399989</c:v>
                </c:pt>
                <c:pt idx="2">
                  <c:v>508719.5509999999</c:v>
                </c:pt>
              </c:numCache>
            </c:numRef>
          </c:val>
        </c:ser>
        <c:ser>
          <c:idx val="2"/>
          <c:order val="2"/>
          <c:tx>
            <c:v>Ejercido</c:v>
          </c:tx>
          <c:spPr>
            <a:solidFill>
              <a:schemeClr val="bg2">
                <a:lumMod val="50000"/>
              </a:schemeClr>
            </a:solidFill>
            <a:ln>
              <a:noFill/>
            </a:ln>
            <a:effectLst/>
          </c:spPr>
          <c:invertIfNegative val="0"/>
          <c:dLbls>
            <c:dLbl>
              <c:idx val="0"/>
              <c:layout>
                <c:manualLayout>
                  <c:x val="0.00182841070941897"/>
                  <c:y val="0.0620164212819446"/>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1"/>
              <c:layout>
                <c:manualLayout>
                  <c:x val="-1.34001127264961E-16"/>
                  <c:y val="0.0848226912459846"/>
                </c:manualLayout>
              </c:layout>
              <c:dLblPos val="outEnd"/>
              <c:showLegendKey val="0"/>
              <c:showVal val="1"/>
              <c:showCatName val="0"/>
              <c:showSerName val="0"/>
              <c:showPercent val="0"/>
              <c:showBubbleSize val="0"/>
              <c:extLst>
                <c:ext xmlns:c15="http://schemas.microsoft.com/office/drawing/2012/chart" uri="{CE6537A1-D6FC-4f65-9D91-7224C49458BB}"/>
              </c:extLst>
            </c:dLbl>
            <c:dLbl>
              <c:idx val="2"/>
              <c:layout>
                <c:manualLayout>
                  <c:x val="-1.34001127264961E-16"/>
                  <c:y val="0.0663829757577271"/>
                </c:manualLayout>
              </c:layout>
              <c:dLblPos val="outEnd"/>
              <c:showLegendKey val="0"/>
              <c:showVal val="1"/>
              <c:showCatName val="0"/>
              <c:showSerName val="0"/>
              <c:showPercent val="0"/>
              <c:showBubbleSize val="0"/>
              <c:extLst>
                <c:ext xmlns:c15="http://schemas.microsoft.com/office/drawing/2012/chart" uri="{CE6537A1-D6FC-4f65-9D91-7224C49458BB}"/>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bg1"/>
                    </a:solidFill>
                    <a:latin typeface="+mn-lt"/>
                    <a:ea typeface="+mn-ea"/>
                    <a:cs typeface="+mn-cs"/>
                  </a:defRPr>
                </a:pPr>
                <a:endParaRPr lang="es-E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'Presupuestos SCT, J3L, E011y22'!$I$83:$I$85</c:f>
              <c:numCache>
                <c:formatCode>General</c:formatCode>
                <c:ptCount val="3"/>
                <c:pt idx="0">
                  <c:v>2012.0</c:v>
                </c:pt>
                <c:pt idx="1">
                  <c:v>2013.0</c:v>
                </c:pt>
                <c:pt idx="2">
                  <c:v>2014.0</c:v>
                </c:pt>
              </c:numCache>
            </c:numRef>
          </c:cat>
          <c:val>
            <c:numRef>
              <c:f>('Presupuestos SCT, J3L, E011y22'!$D$79,'Presupuestos SCT, J3L, E011y22'!$G$79,'Presupuestos SCT, J3L, E011y22'!$J$79)</c:f>
              <c:numCache>
                <c:formatCode>#,##0.0</c:formatCode>
                <c:ptCount val="3"/>
                <c:pt idx="0">
                  <c:v>441220.2661699</c:v>
                </c:pt>
                <c:pt idx="1">
                  <c:v>438372.3414599999</c:v>
                </c:pt>
                <c:pt idx="2">
                  <c:v>571972.041</c:v>
                </c:pt>
              </c:numCache>
            </c:numRef>
          </c:val>
        </c:ser>
        <c:dLbls>
          <c:dLblPos val="outEnd"/>
          <c:showLegendKey val="0"/>
          <c:showVal val="1"/>
          <c:showCatName val="0"/>
          <c:showSerName val="0"/>
          <c:showPercent val="0"/>
          <c:showBubbleSize val="0"/>
        </c:dLbls>
        <c:gapWidth val="150"/>
        <c:axId val="-2062368792"/>
        <c:axId val="-2062365240"/>
      </c:barChart>
      <c:catAx>
        <c:axId val="-2062368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ES"/>
          </a:p>
        </c:txPr>
        <c:crossAx val="-2062365240"/>
        <c:crosses val="autoZero"/>
        <c:auto val="1"/>
        <c:lblAlgn val="ctr"/>
        <c:lblOffset val="100"/>
        <c:noMultiLvlLbl val="0"/>
      </c:catAx>
      <c:valAx>
        <c:axId val="-2062365240"/>
        <c:scaling>
          <c:orientation val="minMax"/>
        </c:scaling>
        <c:delete val="1"/>
        <c:axPos val="l"/>
        <c:numFmt formatCode="#,##0" sourceLinked="0"/>
        <c:majorTickMark val="none"/>
        <c:minorTickMark val="none"/>
        <c:tickLblPos val="nextTo"/>
        <c:crossAx val="-2062368792"/>
        <c:crosses val="autoZero"/>
        <c:crossBetween val="between"/>
      </c:valAx>
      <c:spPr>
        <a:noFill/>
        <a:ln>
          <a:noFill/>
        </a:ln>
        <a:effectLst/>
      </c:spPr>
    </c:plotArea>
    <c:legend>
      <c:legendPos val="r"/>
      <c:layout>
        <c:manualLayout>
          <c:xMode val="edge"/>
          <c:yMode val="edge"/>
          <c:x val="0.262813812051656"/>
          <c:y val="0.935565121753019"/>
          <c:w val="0.476340869312833"/>
          <c:h val="0.0644347457412901"/>
        </c:manualLayout>
      </c:layout>
      <c:overlay val="0"/>
      <c:spPr>
        <a:noFill/>
        <a:ln>
          <a:noFill/>
        </a:ln>
        <a:effectLst/>
      </c:spPr>
      <c:txPr>
        <a:bodyPr rot="0" spcFirstLastPara="1" vertOverflow="ellipsis" vert="horz" wrap="square" anchor="ctr" anchorCtr="1"/>
        <a:lstStyle/>
        <a:p>
          <a:pPr>
            <a:defRPr sz="900" b="0" i="0" u="none" strike="noStrike" kern="1200" baseline="0">
              <a:solidFill>
                <a:srgbClr val="083763"/>
              </a:solidFill>
              <a:latin typeface="+mn-lt"/>
              <a:ea typeface="+mn-ea"/>
              <a:cs typeface="+mn-cs"/>
            </a:defRPr>
          </a:pPr>
          <a:endParaRPr lang="es-ES"/>
        </a:p>
      </c:txPr>
    </c:legend>
    <c:plotVisOnly val="1"/>
    <c:dispBlanksAs val="gap"/>
    <c:showDLblsOverMax val="0"/>
  </c:chart>
  <c:spPr>
    <a:solidFill>
      <a:schemeClr val="bg1"/>
    </a:solidFill>
    <a:ln w="9525" cap="flat" cmpd="sng" algn="ctr">
      <a:noFill/>
      <a:round/>
    </a:ln>
    <a:effectLst/>
  </c:spPr>
  <c:txPr>
    <a:bodyPr/>
    <a:lstStyle/>
    <a:p>
      <a:pPr>
        <a:defRPr/>
      </a:pPr>
      <a:endParaRPr lang="es-E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areaChart>
        <c:grouping val="standard"/>
        <c:varyColors val="0"/>
        <c:ser>
          <c:idx val="0"/>
          <c:order val="0"/>
          <c:tx>
            <c:strRef>
              <c:f>Hoja1!$D$45</c:f>
              <c:strCache>
                <c:ptCount val="1"/>
                <c:pt idx="0">
                  <c:v>Máximo</c:v>
                </c:pt>
              </c:strCache>
            </c:strRef>
          </c:tx>
          <c:spPr>
            <a:solidFill>
              <a:schemeClr val="bg1">
                <a:lumMod val="65000"/>
              </a:schemeClr>
            </a:solidFill>
            <a:ln>
              <a:noFill/>
            </a:ln>
            <a:effectLst>
              <a:innerShdw dist="12700" dir="16200000">
                <a:schemeClr val="lt1">
                  <a:alpha val="75000"/>
                </a:schemeClr>
              </a:innerShdw>
            </a:effectLst>
          </c:spPr>
          <c:cat>
            <c:multiLvlStrRef>
              <c:f>Hoja1!$B$46:$C$75</c:f>
              <c:multiLvlStrCache>
                <c:ptCount val="30"/>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lvl>
                <c:lvl>
                  <c:pt idx="0">
                    <c:v>Justificación de la creación y diseño del programa</c:v>
                  </c:pt>
                  <c:pt idx="3">
                    <c:v>Contribución del programa a las metas y estrategias nacionales</c:v>
                  </c:pt>
                  <c:pt idx="6">
                    <c:v>Población potencial, objetivo y atendida</c:v>
                  </c:pt>
                  <c:pt idx="12">
                    <c:v>Padrón de Beneficiarios y Mecanismos de elegibilidad</c:v>
                  </c:pt>
                  <c:pt idx="15">
                    <c:v>Matriz de Indicadores para Resultados</c:v>
                  </c:pt>
                  <c:pt idx="26">
                    <c:v>Presupuesto y Rendición de Cuentas</c:v>
                  </c:pt>
                </c:lvl>
              </c:multiLvlStrCache>
            </c:multiLvlStrRef>
          </c:cat>
          <c:val>
            <c:numRef>
              <c:f>Hoja1!$D$46:$D$75</c:f>
              <c:numCache>
                <c:formatCode>General</c:formatCode>
                <c:ptCount val="30"/>
                <c:pt idx="0">
                  <c:v>4.0</c:v>
                </c:pt>
                <c:pt idx="1">
                  <c:v>4.0</c:v>
                </c:pt>
                <c:pt idx="2">
                  <c:v>4.0</c:v>
                </c:pt>
                <c:pt idx="3">
                  <c:v>4.0</c:v>
                </c:pt>
                <c:pt idx="4">
                  <c:v>4.0</c:v>
                </c:pt>
                <c:pt idx="5">
                  <c:v>4.0</c:v>
                </c:pt>
                <c:pt idx="6">
                  <c:v>4.0</c:v>
                </c:pt>
                <c:pt idx="7">
                  <c:v>4.0</c:v>
                </c:pt>
                <c:pt idx="8">
                  <c:v>4.0</c:v>
                </c:pt>
                <c:pt idx="9">
                  <c:v>4.0</c:v>
                </c:pt>
                <c:pt idx="10">
                  <c:v>4.0</c:v>
                </c:pt>
                <c:pt idx="11">
                  <c:v>4.0</c:v>
                </c:pt>
                <c:pt idx="12">
                  <c:v>4.0</c:v>
                </c:pt>
                <c:pt idx="13">
                  <c:v>4.0</c:v>
                </c:pt>
                <c:pt idx="14">
                  <c:v>4.0</c:v>
                </c:pt>
                <c:pt idx="15">
                  <c:v>4.0</c:v>
                </c:pt>
                <c:pt idx="16">
                  <c:v>4.0</c:v>
                </c:pt>
                <c:pt idx="17">
                  <c:v>4.0</c:v>
                </c:pt>
                <c:pt idx="18">
                  <c:v>4.0</c:v>
                </c:pt>
                <c:pt idx="19">
                  <c:v>4.0</c:v>
                </c:pt>
                <c:pt idx="20">
                  <c:v>4.0</c:v>
                </c:pt>
                <c:pt idx="21">
                  <c:v>4.0</c:v>
                </c:pt>
                <c:pt idx="22">
                  <c:v>4.0</c:v>
                </c:pt>
                <c:pt idx="23">
                  <c:v>4.0</c:v>
                </c:pt>
                <c:pt idx="24">
                  <c:v>4.0</c:v>
                </c:pt>
                <c:pt idx="25">
                  <c:v>4.0</c:v>
                </c:pt>
                <c:pt idx="26">
                  <c:v>4.0</c:v>
                </c:pt>
                <c:pt idx="27">
                  <c:v>4.0</c:v>
                </c:pt>
                <c:pt idx="28">
                  <c:v>4.0</c:v>
                </c:pt>
                <c:pt idx="29">
                  <c:v>4.0</c:v>
                </c:pt>
              </c:numCache>
            </c:numRef>
          </c:val>
        </c:ser>
        <c:ser>
          <c:idx val="1"/>
          <c:order val="1"/>
          <c:tx>
            <c:strRef>
              <c:f>Hoja1!$E$45</c:f>
              <c:strCache>
                <c:ptCount val="1"/>
                <c:pt idx="0">
                  <c:v>Evaluación E022</c:v>
                </c:pt>
              </c:strCache>
            </c:strRef>
          </c:tx>
          <c:spPr>
            <a:solidFill>
              <a:schemeClr val="accent1">
                <a:lumMod val="75000"/>
              </a:schemeClr>
            </a:solidFill>
            <a:ln>
              <a:noFill/>
            </a:ln>
            <a:effectLst>
              <a:innerShdw dist="12700" dir="16200000">
                <a:schemeClr val="lt1">
                  <a:alpha val="75000"/>
                </a:schemeClr>
              </a:innerShdw>
            </a:effectLst>
          </c:spPr>
          <c:cat>
            <c:multiLvlStrRef>
              <c:f>Hoja1!$B$46:$C$75</c:f>
              <c:multiLvlStrCache>
                <c:ptCount val="30"/>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lvl>
                <c:lvl>
                  <c:pt idx="0">
                    <c:v>Justificación de la creación y diseño del programa</c:v>
                  </c:pt>
                  <c:pt idx="3">
                    <c:v>Contribución del programa a las metas y estrategias nacionales</c:v>
                  </c:pt>
                  <c:pt idx="6">
                    <c:v>Población potencial, objetivo y atendida</c:v>
                  </c:pt>
                  <c:pt idx="12">
                    <c:v>Padrón de Beneficiarios y Mecanismos de elegibilidad</c:v>
                  </c:pt>
                  <c:pt idx="15">
                    <c:v>Matriz de Indicadores para Resultados</c:v>
                  </c:pt>
                  <c:pt idx="26">
                    <c:v>Presupuesto y Rendición de Cuentas</c:v>
                  </c:pt>
                </c:lvl>
              </c:multiLvlStrCache>
            </c:multiLvlStrRef>
          </c:cat>
          <c:val>
            <c:numRef>
              <c:f>Hoja1!$E$46:$E$75</c:f>
              <c:numCache>
                <c:formatCode>General</c:formatCode>
                <c:ptCount val="30"/>
                <c:pt idx="0">
                  <c:v>2.0</c:v>
                </c:pt>
                <c:pt idx="1">
                  <c:v>3.0</c:v>
                </c:pt>
                <c:pt idx="2">
                  <c:v>2.0</c:v>
                </c:pt>
                <c:pt idx="3">
                  <c:v>2.0</c:v>
                </c:pt>
                <c:pt idx="4">
                  <c:v>0.0</c:v>
                </c:pt>
                <c:pt idx="5">
                  <c:v>0.0</c:v>
                </c:pt>
                <c:pt idx="6">
                  <c:v>0.0</c:v>
                </c:pt>
                <c:pt idx="7">
                  <c:v>1.0</c:v>
                </c:pt>
                <c:pt idx="8">
                  <c:v>0.0</c:v>
                </c:pt>
                <c:pt idx="9">
                  <c:v>0.0</c:v>
                </c:pt>
                <c:pt idx="10">
                  <c:v>0.0</c:v>
                </c:pt>
                <c:pt idx="11">
                  <c:v>0.0</c:v>
                </c:pt>
                <c:pt idx="12">
                  <c:v>0.0</c:v>
                </c:pt>
                <c:pt idx="13">
                  <c:v>0.0</c:v>
                </c:pt>
                <c:pt idx="14">
                  <c:v>0.0</c:v>
                </c:pt>
                <c:pt idx="15">
                  <c:v>4.0</c:v>
                </c:pt>
                <c:pt idx="16">
                  <c:v>1.0</c:v>
                </c:pt>
                <c:pt idx="17">
                  <c:v>2.0</c:v>
                </c:pt>
                <c:pt idx="18">
                  <c:v>4.0</c:v>
                </c:pt>
                <c:pt idx="19">
                  <c:v>4.0</c:v>
                </c:pt>
                <c:pt idx="20">
                  <c:v>1.0</c:v>
                </c:pt>
                <c:pt idx="21">
                  <c:v>4.0</c:v>
                </c:pt>
                <c:pt idx="22">
                  <c:v>1.0</c:v>
                </c:pt>
                <c:pt idx="23">
                  <c:v>4.0</c:v>
                </c:pt>
                <c:pt idx="24">
                  <c:v>0.0</c:v>
                </c:pt>
                <c:pt idx="25">
                  <c:v>0.0</c:v>
                </c:pt>
                <c:pt idx="26">
                  <c:v>3.0</c:v>
                </c:pt>
                <c:pt idx="27">
                  <c:v>3.0</c:v>
                </c:pt>
                <c:pt idx="28">
                  <c:v>4.0</c:v>
                </c:pt>
                <c:pt idx="29">
                  <c:v>0.0</c:v>
                </c:pt>
              </c:numCache>
            </c:numRef>
          </c:val>
        </c:ser>
        <c:dLbls>
          <c:showLegendKey val="0"/>
          <c:showVal val="0"/>
          <c:showCatName val="0"/>
          <c:showSerName val="0"/>
          <c:showPercent val="0"/>
          <c:showBubbleSize val="0"/>
        </c:dLbls>
        <c:dropLines>
          <c:spPr>
            <a:ln w="9525" cap="flat" cmpd="sng" algn="ctr">
              <a:solidFill>
                <a:schemeClr val="lt1">
                  <a:alpha val="40000"/>
                </a:schemeClr>
              </a:solidFill>
              <a:round/>
            </a:ln>
            <a:effectLst/>
          </c:spPr>
        </c:dropLines>
        <c:axId val="-2023955720"/>
        <c:axId val="-2023964024"/>
      </c:areaChart>
      <c:catAx>
        <c:axId val="-202395572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ysDot"/>
              <a:round/>
            </a:ln>
            <a:effectLst/>
          </c:spPr>
        </c:majorGridlines>
        <c:numFmt formatCode="General" sourceLinked="1"/>
        <c:majorTickMark val="in"/>
        <c:minorTickMark val="out"/>
        <c:tickLblPos val="nextTo"/>
        <c:spPr>
          <a:noFill/>
          <a:ln w="9575" cap="flat" cmpd="sng" algn="ctr">
            <a:solidFill>
              <a:schemeClr val="lt1">
                <a:lumMod val="75000"/>
              </a:schemeClr>
            </a:solidFill>
            <a:round/>
            <a:headEnd type="none" w="sm" len="sm"/>
            <a:tailEnd type="none" w="sm" len="sm"/>
          </a:ln>
          <a:effectLst/>
        </c:spPr>
        <c:txPr>
          <a:bodyPr rot="-60000000" spcFirstLastPara="1" vertOverflow="ellipsis" vert="horz" wrap="square" anchor="ctr" anchorCtr="1"/>
          <a:lstStyle/>
          <a:p>
            <a:pPr>
              <a:defRPr sz="700" b="1" i="0" u="none" strike="noStrike" kern="1200" cap="all" baseline="0">
                <a:solidFill>
                  <a:schemeClr val="accent5">
                    <a:lumMod val="50000"/>
                  </a:schemeClr>
                </a:solidFill>
                <a:latin typeface="+mn-lt"/>
                <a:ea typeface="+mn-ea"/>
                <a:cs typeface="+mn-cs"/>
              </a:defRPr>
            </a:pPr>
            <a:endParaRPr lang="es-ES"/>
          </a:p>
        </c:txPr>
        <c:crossAx val="-2023964024"/>
        <c:crosses val="autoZero"/>
        <c:auto val="1"/>
        <c:lblAlgn val="ctr"/>
        <c:lblOffset val="100"/>
        <c:tickMarkSkip val="2"/>
        <c:noMultiLvlLbl val="0"/>
      </c:catAx>
      <c:valAx>
        <c:axId val="-2023964024"/>
        <c:scaling>
          <c:orientation val="minMax"/>
          <c:max val="4.0"/>
        </c:scaling>
        <c:delete val="0"/>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prstDash val="sysDot"/>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accent5">
                    <a:lumMod val="50000"/>
                  </a:schemeClr>
                </a:solidFill>
                <a:latin typeface="+mn-lt"/>
                <a:ea typeface="+mn-ea"/>
                <a:cs typeface="+mn-cs"/>
              </a:defRPr>
            </a:pPr>
            <a:endParaRPr lang="es-ES"/>
          </a:p>
        </c:txPr>
        <c:crossAx val="-2023955720"/>
        <c:crosses val="autoZero"/>
        <c:crossBetween val="midCat"/>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accent5">
                  <a:lumMod val="50000"/>
                </a:schemeClr>
              </a:solidFill>
              <a:latin typeface="+mn-lt"/>
              <a:ea typeface="+mn-ea"/>
              <a:cs typeface="+mn-cs"/>
            </a:defRPr>
          </a:pPr>
          <a:endParaRPr lang="es-ES"/>
        </a:p>
      </c:txPr>
    </c:legend>
    <c:plotVisOnly val="1"/>
    <c:dispBlanksAs val="gap"/>
    <c:showDLblsOverMax val="0"/>
  </c:chart>
  <c:spPr>
    <a:solidFill>
      <a:schemeClr val="accent3">
        <a:lumMod val="20000"/>
        <a:lumOff val="80000"/>
      </a:schemeClr>
    </a:solidFill>
    <a:ln w="9525" cap="flat" cmpd="sng" algn="ctr">
      <a:solidFill>
        <a:schemeClr val="lt1">
          <a:lumMod val="75000"/>
        </a:schemeClr>
      </a:solidFill>
      <a:round/>
    </a:ln>
    <a:effectLst/>
  </c:spPr>
  <c:txPr>
    <a:bodyPr/>
    <a:lstStyle/>
    <a:p>
      <a:pPr>
        <a:defRPr/>
      </a:pPr>
      <a:endParaRPr lang="es-E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CE77DA7-9885-474C-B5F4-407BF287A2AE}" type="doc">
      <dgm:prSet loTypeId="urn:microsoft.com/office/officeart/2005/8/layout/vList5" loCatId="list" qsTypeId="urn:microsoft.com/office/officeart/2005/8/quickstyle/simple1" qsCatId="simple" csTypeId="urn:microsoft.com/office/officeart/2005/8/colors/accent0_3" csCatId="mainScheme" phldr="1"/>
      <dgm:spPr/>
      <dgm:t>
        <a:bodyPr/>
        <a:lstStyle/>
        <a:p>
          <a:endParaRPr lang="es-MX"/>
        </a:p>
      </dgm:t>
    </dgm:pt>
    <dgm:pt modelId="{5481CBE1-1723-4E72-9327-0FB3F0D80D8D}">
      <dgm:prSet phldrT="[Texto]" custT="1"/>
      <dgm:spPr>
        <a:solidFill>
          <a:schemeClr val="accent1">
            <a:lumMod val="50000"/>
          </a:schemeClr>
        </a:solidFill>
      </dgm:spPr>
      <dgm:t>
        <a:bodyPr/>
        <a:lstStyle/>
        <a:p>
          <a:r>
            <a:rPr lang="es-MX" sz="1200">
              <a:latin typeface="+mn-lt"/>
            </a:rPr>
            <a:t>Metas</a:t>
          </a:r>
        </a:p>
      </dgm:t>
    </dgm:pt>
    <dgm:pt modelId="{481A773A-1D84-4666-B7FE-E8FD7BD39361}" type="parTrans" cxnId="{CE86D4BB-2F97-425D-AA35-3395383B5E68}">
      <dgm:prSet/>
      <dgm:spPr/>
      <dgm:t>
        <a:bodyPr/>
        <a:lstStyle/>
        <a:p>
          <a:endParaRPr lang="es-MX" sz="1100">
            <a:latin typeface="Century Gothic" panose="020B0502020202020204" pitchFamily="34" charset="0"/>
          </a:endParaRPr>
        </a:p>
      </dgm:t>
    </dgm:pt>
    <dgm:pt modelId="{8C760763-D647-41E7-B3FF-D816B3BA933E}" type="sibTrans" cxnId="{CE86D4BB-2F97-425D-AA35-3395383B5E68}">
      <dgm:prSet/>
      <dgm:spPr/>
      <dgm:t>
        <a:bodyPr/>
        <a:lstStyle/>
        <a:p>
          <a:endParaRPr lang="es-MX" sz="1100">
            <a:latin typeface="Century Gothic" panose="020B0502020202020204" pitchFamily="34" charset="0"/>
          </a:endParaRPr>
        </a:p>
      </dgm:t>
    </dgm:pt>
    <dgm:pt modelId="{81ED62EC-0C81-41FF-8215-C3DC94A21BCE}">
      <dgm:prSet phldrT="[Texto]" custT="1"/>
      <dgm:spPr/>
      <dgm:t>
        <a:bodyPr/>
        <a:lstStyle/>
        <a:p>
          <a:r>
            <a:rPr lang="es-MX" sz="1050">
              <a:solidFill>
                <a:schemeClr val="accent1">
                  <a:lumMod val="50000"/>
                </a:schemeClr>
              </a:solidFill>
              <a:latin typeface="+mn-lt"/>
            </a:rPr>
            <a:t>Cumplimiento de las metas físicas del programa.</a:t>
          </a:r>
        </a:p>
      </dgm:t>
    </dgm:pt>
    <dgm:pt modelId="{8A925445-9D48-4126-8157-51C724CFEBBF}" type="parTrans" cxnId="{017677DF-A440-4AD1-ACB8-2BC5433230BE}">
      <dgm:prSet/>
      <dgm:spPr/>
      <dgm:t>
        <a:bodyPr/>
        <a:lstStyle/>
        <a:p>
          <a:endParaRPr lang="es-MX" sz="1100">
            <a:latin typeface="Century Gothic" panose="020B0502020202020204" pitchFamily="34" charset="0"/>
          </a:endParaRPr>
        </a:p>
      </dgm:t>
    </dgm:pt>
    <dgm:pt modelId="{BEE65E40-6379-4A73-B4D6-096BD3E86790}" type="sibTrans" cxnId="{017677DF-A440-4AD1-ACB8-2BC5433230BE}">
      <dgm:prSet/>
      <dgm:spPr/>
      <dgm:t>
        <a:bodyPr/>
        <a:lstStyle/>
        <a:p>
          <a:endParaRPr lang="es-MX" sz="1100">
            <a:latin typeface="Century Gothic" panose="020B0502020202020204" pitchFamily="34" charset="0"/>
          </a:endParaRPr>
        </a:p>
      </dgm:t>
    </dgm:pt>
    <dgm:pt modelId="{3CF35C4A-5BF7-468D-A641-B186FECCA959}">
      <dgm:prSet phldrT="[Texto]" custT="1"/>
      <dgm:spPr>
        <a:solidFill>
          <a:srgbClr val="083763"/>
        </a:solidFill>
      </dgm:spPr>
      <dgm:t>
        <a:bodyPr/>
        <a:lstStyle/>
        <a:p>
          <a:r>
            <a:rPr lang="es-MX" sz="1200">
              <a:latin typeface="+mn-lt"/>
            </a:rPr>
            <a:t>Sostenibilidad</a:t>
          </a:r>
        </a:p>
      </dgm:t>
    </dgm:pt>
    <dgm:pt modelId="{111DA87F-7403-4EA8-BE5F-FC3283E03373}" type="parTrans" cxnId="{8A8E0D60-7EC4-42D7-9A07-639719C243CA}">
      <dgm:prSet/>
      <dgm:spPr/>
      <dgm:t>
        <a:bodyPr/>
        <a:lstStyle/>
        <a:p>
          <a:endParaRPr lang="es-MX" sz="1100">
            <a:latin typeface="Century Gothic" panose="020B0502020202020204" pitchFamily="34" charset="0"/>
          </a:endParaRPr>
        </a:p>
      </dgm:t>
    </dgm:pt>
    <dgm:pt modelId="{BC919CE4-8046-4255-818B-AC371ED2CDE4}" type="sibTrans" cxnId="{8A8E0D60-7EC4-42D7-9A07-639719C243CA}">
      <dgm:prSet/>
      <dgm:spPr/>
      <dgm:t>
        <a:bodyPr/>
        <a:lstStyle/>
        <a:p>
          <a:endParaRPr lang="es-MX" sz="1100">
            <a:latin typeface="Century Gothic" panose="020B0502020202020204" pitchFamily="34" charset="0"/>
          </a:endParaRPr>
        </a:p>
      </dgm:t>
    </dgm:pt>
    <dgm:pt modelId="{B9459B8E-741C-4927-AED1-9813780453F1}">
      <dgm:prSet phldrT="[Texto]" custT="1"/>
      <dgm:spPr/>
      <dgm:t>
        <a:bodyPr/>
        <a:lstStyle/>
        <a:p>
          <a:r>
            <a:rPr lang="es-MX" sz="1050">
              <a:solidFill>
                <a:schemeClr val="accent1">
                  <a:lumMod val="50000"/>
                </a:schemeClr>
              </a:solidFill>
              <a:latin typeface="+mn-lt"/>
            </a:rPr>
            <a:t>Estado actual de la infraestructura.</a:t>
          </a:r>
        </a:p>
      </dgm:t>
    </dgm:pt>
    <dgm:pt modelId="{9E165ABE-5E32-478F-A05D-0ACE88ABAC15}" type="parTrans" cxnId="{F3E0E4EF-60F2-4920-9E37-18777D321F7E}">
      <dgm:prSet/>
      <dgm:spPr/>
      <dgm:t>
        <a:bodyPr/>
        <a:lstStyle/>
        <a:p>
          <a:endParaRPr lang="es-MX" sz="1100">
            <a:latin typeface="Century Gothic" panose="020B0502020202020204" pitchFamily="34" charset="0"/>
          </a:endParaRPr>
        </a:p>
      </dgm:t>
    </dgm:pt>
    <dgm:pt modelId="{876839D5-B070-4702-A80D-F087DB99A1A5}" type="sibTrans" cxnId="{F3E0E4EF-60F2-4920-9E37-18777D321F7E}">
      <dgm:prSet/>
      <dgm:spPr/>
      <dgm:t>
        <a:bodyPr/>
        <a:lstStyle/>
        <a:p>
          <a:endParaRPr lang="es-MX" sz="1100">
            <a:latin typeface="Century Gothic" panose="020B0502020202020204" pitchFamily="34" charset="0"/>
          </a:endParaRPr>
        </a:p>
      </dgm:t>
    </dgm:pt>
    <dgm:pt modelId="{3E0EB2FA-1B78-466F-B974-226182C3A57C}">
      <dgm:prSet phldrT="[Texto]" custT="1"/>
      <dgm:spPr>
        <a:solidFill>
          <a:srgbClr val="083763"/>
        </a:solidFill>
      </dgm:spPr>
      <dgm:t>
        <a:bodyPr/>
        <a:lstStyle/>
        <a:p>
          <a:r>
            <a:rPr lang="es-MX" sz="1200">
              <a:latin typeface="+mn-lt"/>
            </a:rPr>
            <a:t>Hallazgos</a:t>
          </a:r>
        </a:p>
      </dgm:t>
    </dgm:pt>
    <dgm:pt modelId="{A87AF302-23BC-4D01-9527-AF8985F4EDC6}" type="parTrans" cxnId="{2BECB8D4-45D1-46A5-8BD1-C8E079E2483C}">
      <dgm:prSet/>
      <dgm:spPr/>
      <dgm:t>
        <a:bodyPr/>
        <a:lstStyle/>
        <a:p>
          <a:endParaRPr lang="es-MX" sz="1100">
            <a:latin typeface="Century Gothic" panose="020B0502020202020204" pitchFamily="34" charset="0"/>
          </a:endParaRPr>
        </a:p>
      </dgm:t>
    </dgm:pt>
    <dgm:pt modelId="{E04BF598-BD91-4407-B3A5-11AC36441307}" type="sibTrans" cxnId="{2BECB8D4-45D1-46A5-8BD1-C8E079E2483C}">
      <dgm:prSet/>
      <dgm:spPr/>
      <dgm:t>
        <a:bodyPr/>
        <a:lstStyle/>
        <a:p>
          <a:endParaRPr lang="es-MX" sz="1100">
            <a:latin typeface="Century Gothic" panose="020B0502020202020204" pitchFamily="34" charset="0"/>
          </a:endParaRPr>
        </a:p>
      </dgm:t>
    </dgm:pt>
    <dgm:pt modelId="{554B6C5B-C90B-4D9B-91A7-57145B60C985}">
      <dgm:prSet phldrT="[Texto]" custT="1"/>
      <dgm:spPr/>
      <dgm:t>
        <a:bodyPr/>
        <a:lstStyle/>
        <a:p>
          <a:r>
            <a:rPr lang="es-MX" sz="1050">
              <a:solidFill>
                <a:schemeClr val="accent1">
                  <a:lumMod val="50000"/>
                </a:schemeClr>
              </a:solidFill>
              <a:latin typeface="+mn-lt"/>
            </a:rPr>
            <a:t>Identificación de brechas.</a:t>
          </a:r>
        </a:p>
      </dgm:t>
    </dgm:pt>
    <dgm:pt modelId="{F4B3FEA6-2DAB-4E04-A04A-FF67ED5F594B}" type="parTrans" cxnId="{D287F585-3D28-468D-8B37-C32B9F6A9150}">
      <dgm:prSet/>
      <dgm:spPr/>
      <dgm:t>
        <a:bodyPr/>
        <a:lstStyle/>
        <a:p>
          <a:endParaRPr lang="es-MX" sz="1100">
            <a:latin typeface="Century Gothic" panose="020B0502020202020204" pitchFamily="34" charset="0"/>
          </a:endParaRPr>
        </a:p>
      </dgm:t>
    </dgm:pt>
    <dgm:pt modelId="{CFD3F2C1-D036-41A3-942B-B22DA6F059B5}" type="sibTrans" cxnId="{D287F585-3D28-468D-8B37-C32B9F6A9150}">
      <dgm:prSet/>
      <dgm:spPr/>
      <dgm:t>
        <a:bodyPr/>
        <a:lstStyle/>
        <a:p>
          <a:endParaRPr lang="es-MX" sz="1100">
            <a:latin typeface="Century Gothic" panose="020B0502020202020204" pitchFamily="34" charset="0"/>
          </a:endParaRPr>
        </a:p>
      </dgm:t>
    </dgm:pt>
    <dgm:pt modelId="{A19DA425-DD1D-4D20-9C70-77565AAE4CC4}">
      <dgm:prSet phldrT="[Texto]" custT="1"/>
      <dgm:spPr/>
      <dgm:t>
        <a:bodyPr/>
        <a:lstStyle/>
        <a:p>
          <a:r>
            <a:rPr lang="es-MX" sz="1050">
              <a:solidFill>
                <a:schemeClr val="accent1">
                  <a:lumMod val="50000"/>
                </a:schemeClr>
              </a:solidFill>
              <a:latin typeface="+mn-lt"/>
            </a:rPr>
            <a:t>Recomendaciones.</a:t>
          </a:r>
        </a:p>
      </dgm:t>
    </dgm:pt>
    <dgm:pt modelId="{8D72DCB2-52CF-434E-A0FE-5544C80E2A7D}" type="parTrans" cxnId="{983C24A3-3739-442F-9DCB-16E49EB36306}">
      <dgm:prSet/>
      <dgm:spPr/>
      <dgm:t>
        <a:bodyPr/>
        <a:lstStyle/>
        <a:p>
          <a:endParaRPr lang="es-MX" sz="1100">
            <a:latin typeface="Century Gothic" panose="020B0502020202020204" pitchFamily="34" charset="0"/>
          </a:endParaRPr>
        </a:p>
      </dgm:t>
    </dgm:pt>
    <dgm:pt modelId="{DE355CF4-FCE3-4B6E-B280-6E17B010E974}" type="sibTrans" cxnId="{983C24A3-3739-442F-9DCB-16E49EB36306}">
      <dgm:prSet/>
      <dgm:spPr/>
      <dgm:t>
        <a:bodyPr/>
        <a:lstStyle/>
        <a:p>
          <a:endParaRPr lang="es-MX" sz="1100">
            <a:latin typeface="Century Gothic" panose="020B0502020202020204" pitchFamily="34" charset="0"/>
          </a:endParaRPr>
        </a:p>
      </dgm:t>
    </dgm:pt>
    <dgm:pt modelId="{8CC1294A-A77D-4CAF-9CD0-5F7F3DBA99C2}">
      <dgm:prSet custT="1"/>
      <dgm:spPr/>
      <dgm:t>
        <a:bodyPr/>
        <a:lstStyle/>
        <a:p>
          <a:r>
            <a:rPr lang="es-MX" sz="1050">
              <a:solidFill>
                <a:schemeClr val="accent1">
                  <a:lumMod val="50000"/>
                </a:schemeClr>
              </a:solidFill>
              <a:latin typeface="+mn-lt"/>
            </a:rPr>
            <a:t>Tiempos de ejecución del programa.</a:t>
          </a:r>
        </a:p>
      </dgm:t>
    </dgm:pt>
    <dgm:pt modelId="{BA0022E0-DB16-48AA-A8DB-953B9A7A7275}" type="parTrans" cxnId="{74214CA8-3A90-43B7-89BF-F2C17D75B6C1}">
      <dgm:prSet/>
      <dgm:spPr/>
      <dgm:t>
        <a:bodyPr/>
        <a:lstStyle/>
        <a:p>
          <a:endParaRPr lang="es-MX"/>
        </a:p>
      </dgm:t>
    </dgm:pt>
    <dgm:pt modelId="{12E282BE-5A8C-4951-9868-FA59C7B1EC83}" type="sibTrans" cxnId="{74214CA8-3A90-43B7-89BF-F2C17D75B6C1}">
      <dgm:prSet/>
      <dgm:spPr/>
      <dgm:t>
        <a:bodyPr/>
        <a:lstStyle/>
        <a:p>
          <a:endParaRPr lang="es-MX"/>
        </a:p>
      </dgm:t>
    </dgm:pt>
    <dgm:pt modelId="{77A73A59-C124-461B-AC83-A66DFE90E064}">
      <dgm:prSet custT="1"/>
      <dgm:spPr/>
      <dgm:t>
        <a:bodyPr/>
        <a:lstStyle/>
        <a:p>
          <a:r>
            <a:rPr lang="es-MX" sz="1050">
              <a:solidFill>
                <a:schemeClr val="accent1">
                  <a:lumMod val="50000"/>
                </a:schemeClr>
              </a:solidFill>
              <a:latin typeface="+mn-lt"/>
            </a:rPr>
            <a:t>Costo del programa.</a:t>
          </a:r>
        </a:p>
      </dgm:t>
    </dgm:pt>
    <dgm:pt modelId="{2FEE4254-7C8F-4336-AB8D-846ED1D6C7AC}" type="parTrans" cxnId="{77159038-48C0-4754-A578-82B439AE944C}">
      <dgm:prSet/>
      <dgm:spPr/>
      <dgm:t>
        <a:bodyPr/>
        <a:lstStyle/>
        <a:p>
          <a:endParaRPr lang="es-MX"/>
        </a:p>
      </dgm:t>
    </dgm:pt>
    <dgm:pt modelId="{1E79665C-C285-4ED7-B829-5AE76C480AB1}" type="sibTrans" cxnId="{77159038-48C0-4754-A578-82B439AE944C}">
      <dgm:prSet/>
      <dgm:spPr/>
      <dgm:t>
        <a:bodyPr/>
        <a:lstStyle/>
        <a:p>
          <a:endParaRPr lang="es-MX"/>
        </a:p>
      </dgm:t>
    </dgm:pt>
    <dgm:pt modelId="{6C8D8638-96FC-4E00-813A-9020F07E0C9E}">
      <dgm:prSet phldrT="[Texto]" custT="1"/>
      <dgm:spPr/>
      <dgm:t>
        <a:bodyPr/>
        <a:lstStyle/>
        <a:p>
          <a:r>
            <a:rPr lang="es-MX" sz="1050">
              <a:solidFill>
                <a:schemeClr val="accent1">
                  <a:lumMod val="50000"/>
                </a:schemeClr>
              </a:solidFill>
              <a:latin typeface="+mn-lt"/>
            </a:rPr>
            <a:t>Nivel de servicio.</a:t>
          </a:r>
        </a:p>
      </dgm:t>
    </dgm:pt>
    <dgm:pt modelId="{82D6B77A-C8AF-4E2A-9B22-DDF8F33F4E75}" type="parTrans" cxnId="{ADA7BEEC-ED8C-4F0A-829D-B09FBFC5CD24}">
      <dgm:prSet/>
      <dgm:spPr/>
      <dgm:t>
        <a:bodyPr/>
        <a:lstStyle/>
        <a:p>
          <a:endParaRPr lang="es-MX"/>
        </a:p>
      </dgm:t>
    </dgm:pt>
    <dgm:pt modelId="{70DC5B01-9FF1-49F6-9F27-68679D8AC911}" type="sibTrans" cxnId="{ADA7BEEC-ED8C-4F0A-829D-B09FBFC5CD24}">
      <dgm:prSet/>
      <dgm:spPr/>
      <dgm:t>
        <a:bodyPr/>
        <a:lstStyle/>
        <a:p>
          <a:endParaRPr lang="es-MX"/>
        </a:p>
      </dgm:t>
    </dgm:pt>
    <dgm:pt modelId="{610515CB-01D6-4219-93CE-351CDCE99DAE}">
      <dgm:prSet phldrT="[Texto]" custT="1"/>
      <dgm:spPr/>
      <dgm:t>
        <a:bodyPr/>
        <a:lstStyle/>
        <a:p>
          <a:r>
            <a:rPr lang="es-MX" sz="1050">
              <a:solidFill>
                <a:schemeClr val="accent1">
                  <a:lumMod val="50000"/>
                </a:schemeClr>
              </a:solidFill>
              <a:latin typeface="+mn-lt"/>
            </a:rPr>
            <a:t>Pasos a seguir.</a:t>
          </a:r>
        </a:p>
      </dgm:t>
    </dgm:pt>
    <dgm:pt modelId="{2E08CCFF-2AED-4699-B3AC-9A644AA8BBD3}" type="parTrans" cxnId="{2EBC0B04-8D4B-469E-B56D-34E2309ABDFC}">
      <dgm:prSet/>
      <dgm:spPr/>
      <dgm:t>
        <a:bodyPr/>
        <a:lstStyle/>
        <a:p>
          <a:endParaRPr lang="es-MX"/>
        </a:p>
      </dgm:t>
    </dgm:pt>
    <dgm:pt modelId="{97487440-C2F2-4C80-9390-F63E19F1DA1C}" type="sibTrans" cxnId="{2EBC0B04-8D4B-469E-B56D-34E2309ABDFC}">
      <dgm:prSet/>
      <dgm:spPr/>
      <dgm:t>
        <a:bodyPr/>
        <a:lstStyle/>
        <a:p>
          <a:endParaRPr lang="es-MX"/>
        </a:p>
      </dgm:t>
    </dgm:pt>
    <dgm:pt modelId="{BF3DB4BC-613E-4025-B6D0-C7D3D105C819}">
      <dgm:prSet custT="1"/>
      <dgm:spPr/>
      <dgm:t>
        <a:bodyPr/>
        <a:lstStyle/>
        <a:p>
          <a:r>
            <a:rPr lang="es-MX" sz="1050">
              <a:solidFill>
                <a:schemeClr val="accent1">
                  <a:lumMod val="50000"/>
                </a:schemeClr>
              </a:solidFill>
              <a:latin typeface="+mn-lt"/>
            </a:rPr>
            <a:t>Efectividad en la asignación y ejecución de los recursos.</a:t>
          </a:r>
        </a:p>
      </dgm:t>
    </dgm:pt>
    <dgm:pt modelId="{9AD26A7D-A423-4CED-B6E3-BB74ABCE7696}" type="parTrans" cxnId="{41FD42E1-9DCD-453D-848B-3FB30F04EFBB}">
      <dgm:prSet/>
      <dgm:spPr/>
      <dgm:t>
        <a:bodyPr/>
        <a:lstStyle/>
        <a:p>
          <a:endParaRPr lang="es-MX"/>
        </a:p>
      </dgm:t>
    </dgm:pt>
    <dgm:pt modelId="{BD66F72C-78E4-423B-B87F-B7A299BB6457}" type="sibTrans" cxnId="{41FD42E1-9DCD-453D-848B-3FB30F04EFBB}">
      <dgm:prSet/>
      <dgm:spPr/>
      <dgm:t>
        <a:bodyPr/>
        <a:lstStyle/>
        <a:p>
          <a:endParaRPr lang="es-MX"/>
        </a:p>
      </dgm:t>
    </dgm:pt>
    <dgm:pt modelId="{24E8E5C6-4FBD-43B5-907A-6096C3E12673}" type="pres">
      <dgm:prSet presAssocID="{ACE77DA7-9885-474C-B5F4-407BF287A2AE}" presName="Name0" presStyleCnt="0">
        <dgm:presLayoutVars>
          <dgm:dir/>
          <dgm:animLvl val="lvl"/>
          <dgm:resizeHandles val="exact"/>
        </dgm:presLayoutVars>
      </dgm:prSet>
      <dgm:spPr/>
      <dgm:t>
        <a:bodyPr/>
        <a:lstStyle/>
        <a:p>
          <a:endParaRPr lang="es-MX"/>
        </a:p>
      </dgm:t>
    </dgm:pt>
    <dgm:pt modelId="{A7A3D2A5-736A-4B04-AE17-D1D2823F17C7}" type="pres">
      <dgm:prSet presAssocID="{5481CBE1-1723-4E72-9327-0FB3F0D80D8D}" presName="linNode" presStyleCnt="0"/>
      <dgm:spPr/>
    </dgm:pt>
    <dgm:pt modelId="{5EFEF43F-5EB6-46FC-8480-E957CA8029FC}" type="pres">
      <dgm:prSet presAssocID="{5481CBE1-1723-4E72-9327-0FB3F0D80D8D}" presName="parentText" presStyleLbl="node1" presStyleIdx="0" presStyleCnt="3" custScaleX="88406" custScaleY="319741">
        <dgm:presLayoutVars>
          <dgm:chMax val="1"/>
          <dgm:bulletEnabled val="1"/>
        </dgm:presLayoutVars>
      </dgm:prSet>
      <dgm:spPr/>
      <dgm:t>
        <a:bodyPr/>
        <a:lstStyle/>
        <a:p>
          <a:endParaRPr lang="es-MX"/>
        </a:p>
      </dgm:t>
    </dgm:pt>
    <dgm:pt modelId="{82F61EFA-0426-43A2-9F86-080B43384F23}" type="pres">
      <dgm:prSet presAssocID="{5481CBE1-1723-4E72-9327-0FB3F0D80D8D}" presName="descendantText" presStyleLbl="alignAccFollowNode1" presStyleIdx="0" presStyleCnt="3" custScaleY="322644">
        <dgm:presLayoutVars>
          <dgm:bulletEnabled val="1"/>
        </dgm:presLayoutVars>
      </dgm:prSet>
      <dgm:spPr/>
      <dgm:t>
        <a:bodyPr/>
        <a:lstStyle/>
        <a:p>
          <a:endParaRPr lang="es-MX"/>
        </a:p>
      </dgm:t>
    </dgm:pt>
    <dgm:pt modelId="{1D009C65-33B8-4EB7-B960-6F1353FC0836}" type="pres">
      <dgm:prSet presAssocID="{8C760763-D647-41E7-B3FF-D816B3BA933E}" presName="sp" presStyleCnt="0"/>
      <dgm:spPr/>
    </dgm:pt>
    <dgm:pt modelId="{B18E22FC-372C-4F8F-91D4-3B803FBD4E42}" type="pres">
      <dgm:prSet presAssocID="{3CF35C4A-5BF7-468D-A641-B186FECCA959}" presName="linNode" presStyleCnt="0"/>
      <dgm:spPr/>
    </dgm:pt>
    <dgm:pt modelId="{0220AEF4-AB33-4C93-B828-FDA64CF4C839}" type="pres">
      <dgm:prSet presAssocID="{3CF35C4A-5BF7-468D-A641-B186FECCA959}" presName="parentText" presStyleLbl="node1" presStyleIdx="1" presStyleCnt="3" custScaleX="88406" custScaleY="191310">
        <dgm:presLayoutVars>
          <dgm:chMax val="1"/>
          <dgm:bulletEnabled val="1"/>
        </dgm:presLayoutVars>
      </dgm:prSet>
      <dgm:spPr/>
      <dgm:t>
        <a:bodyPr/>
        <a:lstStyle/>
        <a:p>
          <a:endParaRPr lang="es-MX"/>
        </a:p>
      </dgm:t>
    </dgm:pt>
    <dgm:pt modelId="{C001898C-D80F-4850-A2DD-F9DDA1C32C41}" type="pres">
      <dgm:prSet presAssocID="{3CF35C4A-5BF7-468D-A641-B186FECCA959}" presName="descendantText" presStyleLbl="alignAccFollowNode1" presStyleIdx="1" presStyleCnt="3" custScaleY="207403">
        <dgm:presLayoutVars>
          <dgm:bulletEnabled val="1"/>
        </dgm:presLayoutVars>
      </dgm:prSet>
      <dgm:spPr/>
      <dgm:t>
        <a:bodyPr/>
        <a:lstStyle/>
        <a:p>
          <a:endParaRPr lang="es-MX"/>
        </a:p>
      </dgm:t>
    </dgm:pt>
    <dgm:pt modelId="{347BE159-5E69-4677-BC18-1B1419EEC14C}" type="pres">
      <dgm:prSet presAssocID="{BC919CE4-8046-4255-818B-AC371ED2CDE4}" presName="sp" presStyleCnt="0"/>
      <dgm:spPr/>
    </dgm:pt>
    <dgm:pt modelId="{A8750C86-4B39-43C2-89F0-E9FFE84F6CA9}" type="pres">
      <dgm:prSet presAssocID="{3E0EB2FA-1B78-466F-B974-226182C3A57C}" presName="linNode" presStyleCnt="0"/>
      <dgm:spPr/>
    </dgm:pt>
    <dgm:pt modelId="{CAC95C2A-19DC-4682-AE43-DF297412A9CB}" type="pres">
      <dgm:prSet presAssocID="{3E0EB2FA-1B78-466F-B974-226182C3A57C}" presName="parentText" presStyleLbl="node1" presStyleIdx="2" presStyleCnt="3" custScaleX="88406" custScaleY="257170">
        <dgm:presLayoutVars>
          <dgm:chMax val="1"/>
          <dgm:bulletEnabled val="1"/>
        </dgm:presLayoutVars>
      </dgm:prSet>
      <dgm:spPr/>
      <dgm:t>
        <a:bodyPr/>
        <a:lstStyle/>
        <a:p>
          <a:endParaRPr lang="es-MX"/>
        </a:p>
      </dgm:t>
    </dgm:pt>
    <dgm:pt modelId="{FB835459-901B-408F-9B1F-95014BCF723D}" type="pres">
      <dgm:prSet presAssocID="{3E0EB2FA-1B78-466F-B974-226182C3A57C}" presName="descendantText" presStyleLbl="alignAccFollowNode1" presStyleIdx="2" presStyleCnt="3" custScaleY="220690">
        <dgm:presLayoutVars>
          <dgm:bulletEnabled val="1"/>
        </dgm:presLayoutVars>
      </dgm:prSet>
      <dgm:spPr/>
      <dgm:t>
        <a:bodyPr/>
        <a:lstStyle/>
        <a:p>
          <a:endParaRPr lang="es-MX"/>
        </a:p>
      </dgm:t>
    </dgm:pt>
  </dgm:ptLst>
  <dgm:cxnLst>
    <dgm:cxn modelId="{0FAAE126-6E73-4F7E-BACB-9935EAD4AC86}" type="presOf" srcId="{ACE77DA7-9885-474C-B5F4-407BF287A2AE}" destId="{24E8E5C6-4FBD-43B5-907A-6096C3E12673}" srcOrd="0" destOrd="0" presId="urn:microsoft.com/office/officeart/2005/8/layout/vList5"/>
    <dgm:cxn modelId="{4FDACC08-E579-4219-AD66-5A86BB35A7AD}" type="presOf" srcId="{3CF35C4A-5BF7-468D-A641-B186FECCA959}" destId="{0220AEF4-AB33-4C93-B828-FDA64CF4C839}" srcOrd="0" destOrd="0" presId="urn:microsoft.com/office/officeart/2005/8/layout/vList5"/>
    <dgm:cxn modelId="{D75D1F1C-D3BE-4540-B158-460CF7D564A0}" type="presOf" srcId="{8CC1294A-A77D-4CAF-9CD0-5F7F3DBA99C2}" destId="{82F61EFA-0426-43A2-9F86-080B43384F23}" srcOrd="0" destOrd="1" presId="urn:microsoft.com/office/officeart/2005/8/layout/vList5"/>
    <dgm:cxn modelId="{74214CA8-3A90-43B7-89BF-F2C17D75B6C1}" srcId="{5481CBE1-1723-4E72-9327-0FB3F0D80D8D}" destId="{8CC1294A-A77D-4CAF-9CD0-5F7F3DBA99C2}" srcOrd="1" destOrd="0" parTransId="{BA0022E0-DB16-48AA-A8DB-953B9A7A7275}" sibTransId="{12E282BE-5A8C-4951-9868-FA59C7B1EC83}"/>
    <dgm:cxn modelId="{46ACCBF6-7888-4FA9-B475-603117A3F8AF}" type="presOf" srcId="{554B6C5B-C90B-4D9B-91A7-57145B60C985}" destId="{FB835459-901B-408F-9B1F-95014BCF723D}" srcOrd="0" destOrd="0" presId="urn:microsoft.com/office/officeart/2005/8/layout/vList5"/>
    <dgm:cxn modelId="{04E99192-4698-4771-BCE0-855E835B695B}" type="presOf" srcId="{B9459B8E-741C-4927-AED1-9813780453F1}" destId="{C001898C-D80F-4850-A2DD-F9DDA1C32C41}" srcOrd="0" destOrd="0" presId="urn:microsoft.com/office/officeart/2005/8/layout/vList5"/>
    <dgm:cxn modelId="{882C67A8-6162-4E46-92A7-2F48B587F42C}" type="presOf" srcId="{3E0EB2FA-1B78-466F-B974-226182C3A57C}" destId="{CAC95C2A-19DC-4682-AE43-DF297412A9CB}" srcOrd="0" destOrd="0" presId="urn:microsoft.com/office/officeart/2005/8/layout/vList5"/>
    <dgm:cxn modelId="{24C8BAEE-43D5-43B6-8D1F-AB51D1453BEB}" type="presOf" srcId="{A19DA425-DD1D-4D20-9C70-77565AAE4CC4}" destId="{FB835459-901B-408F-9B1F-95014BCF723D}" srcOrd="0" destOrd="1" presId="urn:microsoft.com/office/officeart/2005/8/layout/vList5"/>
    <dgm:cxn modelId="{8A8E0D60-7EC4-42D7-9A07-639719C243CA}" srcId="{ACE77DA7-9885-474C-B5F4-407BF287A2AE}" destId="{3CF35C4A-5BF7-468D-A641-B186FECCA959}" srcOrd="1" destOrd="0" parTransId="{111DA87F-7403-4EA8-BE5F-FC3283E03373}" sibTransId="{BC919CE4-8046-4255-818B-AC371ED2CDE4}"/>
    <dgm:cxn modelId="{017677DF-A440-4AD1-ACB8-2BC5433230BE}" srcId="{5481CBE1-1723-4E72-9327-0FB3F0D80D8D}" destId="{81ED62EC-0C81-41FF-8215-C3DC94A21BCE}" srcOrd="0" destOrd="0" parTransId="{8A925445-9D48-4126-8157-51C724CFEBBF}" sibTransId="{BEE65E40-6379-4A73-B4D6-096BD3E86790}"/>
    <dgm:cxn modelId="{18D4C1EE-A191-44EA-8CC6-3F15AAF483A7}" type="presOf" srcId="{5481CBE1-1723-4E72-9327-0FB3F0D80D8D}" destId="{5EFEF43F-5EB6-46FC-8480-E957CA8029FC}" srcOrd="0" destOrd="0" presId="urn:microsoft.com/office/officeart/2005/8/layout/vList5"/>
    <dgm:cxn modelId="{5E7477EE-69DC-4930-8DBB-00C5AD2C1ACA}" type="presOf" srcId="{81ED62EC-0C81-41FF-8215-C3DC94A21BCE}" destId="{82F61EFA-0426-43A2-9F86-080B43384F23}" srcOrd="0" destOrd="0" presId="urn:microsoft.com/office/officeart/2005/8/layout/vList5"/>
    <dgm:cxn modelId="{41FD42E1-9DCD-453D-848B-3FB30F04EFBB}" srcId="{5481CBE1-1723-4E72-9327-0FB3F0D80D8D}" destId="{BF3DB4BC-613E-4025-B6D0-C7D3D105C819}" srcOrd="3" destOrd="0" parTransId="{9AD26A7D-A423-4CED-B6E3-BB74ABCE7696}" sibTransId="{BD66F72C-78E4-423B-B87F-B7A299BB6457}"/>
    <dgm:cxn modelId="{8A185FAF-2BE3-454D-B280-418F76E1C605}" type="presOf" srcId="{BF3DB4BC-613E-4025-B6D0-C7D3D105C819}" destId="{82F61EFA-0426-43A2-9F86-080B43384F23}" srcOrd="0" destOrd="3" presId="urn:microsoft.com/office/officeart/2005/8/layout/vList5"/>
    <dgm:cxn modelId="{D287F585-3D28-468D-8B37-C32B9F6A9150}" srcId="{3E0EB2FA-1B78-466F-B974-226182C3A57C}" destId="{554B6C5B-C90B-4D9B-91A7-57145B60C985}" srcOrd="0" destOrd="0" parTransId="{F4B3FEA6-2DAB-4E04-A04A-FF67ED5F594B}" sibTransId="{CFD3F2C1-D036-41A3-942B-B22DA6F059B5}"/>
    <dgm:cxn modelId="{F3E0E4EF-60F2-4920-9E37-18777D321F7E}" srcId="{3CF35C4A-5BF7-468D-A641-B186FECCA959}" destId="{B9459B8E-741C-4927-AED1-9813780453F1}" srcOrd="0" destOrd="0" parTransId="{9E165ABE-5E32-478F-A05D-0ACE88ABAC15}" sibTransId="{876839D5-B070-4702-A80D-F087DB99A1A5}"/>
    <dgm:cxn modelId="{2EBC0B04-8D4B-469E-B56D-34E2309ABDFC}" srcId="{3E0EB2FA-1B78-466F-B974-226182C3A57C}" destId="{610515CB-01D6-4219-93CE-351CDCE99DAE}" srcOrd="2" destOrd="0" parTransId="{2E08CCFF-2AED-4699-B3AC-9A644AA8BBD3}" sibTransId="{97487440-C2F2-4C80-9390-F63E19F1DA1C}"/>
    <dgm:cxn modelId="{CE86D4BB-2F97-425D-AA35-3395383B5E68}" srcId="{ACE77DA7-9885-474C-B5F4-407BF287A2AE}" destId="{5481CBE1-1723-4E72-9327-0FB3F0D80D8D}" srcOrd="0" destOrd="0" parTransId="{481A773A-1D84-4666-B7FE-E8FD7BD39361}" sibTransId="{8C760763-D647-41E7-B3FF-D816B3BA933E}"/>
    <dgm:cxn modelId="{ADA7BEEC-ED8C-4F0A-829D-B09FBFC5CD24}" srcId="{3CF35C4A-5BF7-468D-A641-B186FECCA959}" destId="{6C8D8638-96FC-4E00-813A-9020F07E0C9E}" srcOrd="1" destOrd="0" parTransId="{82D6B77A-C8AF-4E2A-9B22-DDF8F33F4E75}" sibTransId="{70DC5B01-9FF1-49F6-9F27-68679D8AC911}"/>
    <dgm:cxn modelId="{06952DE5-43C5-4B41-80EF-0D3213AB9FCB}" type="presOf" srcId="{77A73A59-C124-461B-AC83-A66DFE90E064}" destId="{82F61EFA-0426-43A2-9F86-080B43384F23}" srcOrd="0" destOrd="2" presId="urn:microsoft.com/office/officeart/2005/8/layout/vList5"/>
    <dgm:cxn modelId="{77159038-48C0-4754-A578-82B439AE944C}" srcId="{5481CBE1-1723-4E72-9327-0FB3F0D80D8D}" destId="{77A73A59-C124-461B-AC83-A66DFE90E064}" srcOrd="2" destOrd="0" parTransId="{2FEE4254-7C8F-4336-AB8D-846ED1D6C7AC}" sibTransId="{1E79665C-C285-4ED7-B829-5AE76C480AB1}"/>
    <dgm:cxn modelId="{27C864F6-77A4-475C-B050-70987B61E458}" type="presOf" srcId="{610515CB-01D6-4219-93CE-351CDCE99DAE}" destId="{FB835459-901B-408F-9B1F-95014BCF723D}" srcOrd="0" destOrd="2" presId="urn:microsoft.com/office/officeart/2005/8/layout/vList5"/>
    <dgm:cxn modelId="{013EDDB7-8857-4404-B4D9-2F26BDBEA527}" type="presOf" srcId="{6C8D8638-96FC-4E00-813A-9020F07E0C9E}" destId="{C001898C-D80F-4850-A2DD-F9DDA1C32C41}" srcOrd="0" destOrd="1" presId="urn:microsoft.com/office/officeart/2005/8/layout/vList5"/>
    <dgm:cxn modelId="{983C24A3-3739-442F-9DCB-16E49EB36306}" srcId="{3E0EB2FA-1B78-466F-B974-226182C3A57C}" destId="{A19DA425-DD1D-4D20-9C70-77565AAE4CC4}" srcOrd="1" destOrd="0" parTransId="{8D72DCB2-52CF-434E-A0FE-5544C80E2A7D}" sibTransId="{DE355CF4-FCE3-4B6E-B280-6E17B010E974}"/>
    <dgm:cxn modelId="{2BECB8D4-45D1-46A5-8BD1-C8E079E2483C}" srcId="{ACE77DA7-9885-474C-B5F4-407BF287A2AE}" destId="{3E0EB2FA-1B78-466F-B974-226182C3A57C}" srcOrd="2" destOrd="0" parTransId="{A87AF302-23BC-4D01-9527-AF8985F4EDC6}" sibTransId="{E04BF598-BD91-4407-B3A5-11AC36441307}"/>
    <dgm:cxn modelId="{4847C527-425B-4FFB-B094-7BCB8989E184}" type="presParOf" srcId="{24E8E5C6-4FBD-43B5-907A-6096C3E12673}" destId="{A7A3D2A5-736A-4B04-AE17-D1D2823F17C7}" srcOrd="0" destOrd="0" presId="urn:microsoft.com/office/officeart/2005/8/layout/vList5"/>
    <dgm:cxn modelId="{57E7C130-6734-4969-A242-6F1270B5033A}" type="presParOf" srcId="{A7A3D2A5-736A-4B04-AE17-D1D2823F17C7}" destId="{5EFEF43F-5EB6-46FC-8480-E957CA8029FC}" srcOrd="0" destOrd="0" presId="urn:microsoft.com/office/officeart/2005/8/layout/vList5"/>
    <dgm:cxn modelId="{E1CC9816-486C-49B2-9EEE-027F8B5CC781}" type="presParOf" srcId="{A7A3D2A5-736A-4B04-AE17-D1D2823F17C7}" destId="{82F61EFA-0426-43A2-9F86-080B43384F23}" srcOrd="1" destOrd="0" presId="urn:microsoft.com/office/officeart/2005/8/layout/vList5"/>
    <dgm:cxn modelId="{665A70E5-7761-44DE-A216-4DC3218D5B25}" type="presParOf" srcId="{24E8E5C6-4FBD-43B5-907A-6096C3E12673}" destId="{1D009C65-33B8-4EB7-B960-6F1353FC0836}" srcOrd="1" destOrd="0" presId="urn:microsoft.com/office/officeart/2005/8/layout/vList5"/>
    <dgm:cxn modelId="{FF4296D6-7CD0-4130-8285-09EB506100AD}" type="presParOf" srcId="{24E8E5C6-4FBD-43B5-907A-6096C3E12673}" destId="{B18E22FC-372C-4F8F-91D4-3B803FBD4E42}" srcOrd="2" destOrd="0" presId="urn:microsoft.com/office/officeart/2005/8/layout/vList5"/>
    <dgm:cxn modelId="{E6DC807B-C0FE-4B3E-8A68-034C3D7C9307}" type="presParOf" srcId="{B18E22FC-372C-4F8F-91D4-3B803FBD4E42}" destId="{0220AEF4-AB33-4C93-B828-FDA64CF4C839}" srcOrd="0" destOrd="0" presId="urn:microsoft.com/office/officeart/2005/8/layout/vList5"/>
    <dgm:cxn modelId="{079F76AF-49F3-4647-BF3A-7A80C641F6D9}" type="presParOf" srcId="{B18E22FC-372C-4F8F-91D4-3B803FBD4E42}" destId="{C001898C-D80F-4850-A2DD-F9DDA1C32C41}" srcOrd="1" destOrd="0" presId="urn:microsoft.com/office/officeart/2005/8/layout/vList5"/>
    <dgm:cxn modelId="{CB7A8AAE-0E48-4A3F-8922-0CA4AA97B8FE}" type="presParOf" srcId="{24E8E5C6-4FBD-43B5-907A-6096C3E12673}" destId="{347BE159-5E69-4677-BC18-1B1419EEC14C}" srcOrd="3" destOrd="0" presId="urn:microsoft.com/office/officeart/2005/8/layout/vList5"/>
    <dgm:cxn modelId="{C2B3847C-86FF-48BB-A703-07B79DB0B1F9}" type="presParOf" srcId="{24E8E5C6-4FBD-43B5-907A-6096C3E12673}" destId="{A8750C86-4B39-43C2-89F0-E9FFE84F6CA9}" srcOrd="4" destOrd="0" presId="urn:microsoft.com/office/officeart/2005/8/layout/vList5"/>
    <dgm:cxn modelId="{F93637C1-1F55-4A4E-946B-697718ED5066}" type="presParOf" srcId="{A8750C86-4B39-43C2-89F0-E9FFE84F6CA9}" destId="{CAC95C2A-19DC-4682-AE43-DF297412A9CB}" srcOrd="0" destOrd="0" presId="urn:microsoft.com/office/officeart/2005/8/layout/vList5"/>
    <dgm:cxn modelId="{3336F310-6890-4B35-82A9-4A886062AE5E}" type="presParOf" srcId="{A8750C86-4B39-43C2-89F0-E9FFE84F6CA9}" destId="{FB835459-901B-408F-9B1F-95014BCF723D}" srcOrd="1" destOrd="0" presId="urn:microsoft.com/office/officeart/2005/8/layout/vList5"/>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CE77DA7-9885-474C-B5F4-407BF287A2AE}" type="doc">
      <dgm:prSet loTypeId="urn:microsoft.com/office/officeart/2005/8/layout/vList5" loCatId="list" qsTypeId="urn:microsoft.com/office/officeart/2005/8/quickstyle/simple1" qsCatId="simple" csTypeId="urn:microsoft.com/office/officeart/2005/8/colors/accent0_3" csCatId="mainScheme" phldr="1"/>
      <dgm:spPr/>
      <dgm:t>
        <a:bodyPr/>
        <a:lstStyle/>
        <a:p>
          <a:endParaRPr lang="es-MX"/>
        </a:p>
      </dgm:t>
    </dgm:pt>
    <dgm:pt modelId="{5481CBE1-1723-4E72-9327-0FB3F0D80D8D}">
      <dgm:prSet phldrT="[Texto]" custT="1"/>
      <dgm:spPr>
        <a:solidFill>
          <a:srgbClr val="083763"/>
        </a:solidFill>
      </dgm:spPr>
      <dgm:t>
        <a:bodyPr/>
        <a:lstStyle/>
        <a:p>
          <a:r>
            <a:rPr lang="es-MX" sz="1050">
              <a:latin typeface="+mn-lt"/>
            </a:rPr>
            <a:t>Resultados</a:t>
          </a:r>
        </a:p>
      </dgm:t>
    </dgm:pt>
    <dgm:pt modelId="{481A773A-1D84-4666-B7FE-E8FD7BD39361}" type="parTrans" cxnId="{CE86D4BB-2F97-425D-AA35-3395383B5E68}">
      <dgm:prSet/>
      <dgm:spPr/>
      <dgm:t>
        <a:bodyPr/>
        <a:lstStyle/>
        <a:p>
          <a:endParaRPr lang="es-MX" sz="1100">
            <a:latin typeface="Century Gothic" panose="020B0502020202020204" pitchFamily="34" charset="0"/>
          </a:endParaRPr>
        </a:p>
      </dgm:t>
    </dgm:pt>
    <dgm:pt modelId="{8C760763-D647-41E7-B3FF-D816B3BA933E}" type="sibTrans" cxnId="{CE86D4BB-2F97-425D-AA35-3395383B5E68}">
      <dgm:prSet/>
      <dgm:spPr/>
      <dgm:t>
        <a:bodyPr/>
        <a:lstStyle/>
        <a:p>
          <a:endParaRPr lang="es-MX" sz="1100">
            <a:latin typeface="Century Gothic" panose="020B0502020202020204" pitchFamily="34" charset="0"/>
          </a:endParaRPr>
        </a:p>
      </dgm:t>
    </dgm:pt>
    <dgm:pt modelId="{81ED62EC-0C81-41FF-8215-C3DC94A21BCE}">
      <dgm:prSet phldrT="[Texto]" custT="1"/>
      <dgm:spPr/>
      <dgm:t>
        <a:bodyPr/>
        <a:lstStyle/>
        <a:p>
          <a:r>
            <a:rPr lang="es-MX" sz="1050">
              <a:solidFill>
                <a:schemeClr val="accent1">
                  <a:lumMod val="50000"/>
                </a:schemeClr>
              </a:solidFill>
              <a:latin typeface="+mn-lt"/>
            </a:rPr>
            <a:t>Variación en los costos de operación ferroviaria.</a:t>
          </a:r>
        </a:p>
      </dgm:t>
    </dgm:pt>
    <dgm:pt modelId="{8A925445-9D48-4126-8157-51C724CFEBBF}" type="parTrans" cxnId="{017677DF-A440-4AD1-ACB8-2BC5433230BE}">
      <dgm:prSet/>
      <dgm:spPr/>
      <dgm:t>
        <a:bodyPr/>
        <a:lstStyle/>
        <a:p>
          <a:endParaRPr lang="es-MX" sz="1100">
            <a:latin typeface="Century Gothic" panose="020B0502020202020204" pitchFamily="34" charset="0"/>
          </a:endParaRPr>
        </a:p>
      </dgm:t>
    </dgm:pt>
    <dgm:pt modelId="{BEE65E40-6379-4A73-B4D6-096BD3E86790}" type="sibTrans" cxnId="{017677DF-A440-4AD1-ACB8-2BC5433230BE}">
      <dgm:prSet/>
      <dgm:spPr/>
      <dgm:t>
        <a:bodyPr/>
        <a:lstStyle/>
        <a:p>
          <a:endParaRPr lang="es-MX" sz="1100">
            <a:latin typeface="Century Gothic" panose="020B0502020202020204" pitchFamily="34" charset="0"/>
          </a:endParaRPr>
        </a:p>
      </dgm:t>
    </dgm:pt>
    <dgm:pt modelId="{3CF35C4A-5BF7-468D-A641-B186FECCA959}">
      <dgm:prSet phldrT="[Texto]" custT="1"/>
      <dgm:spPr>
        <a:solidFill>
          <a:srgbClr val="083763"/>
        </a:solidFill>
      </dgm:spPr>
      <dgm:t>
        <a:bodyPr/>
        <a:lstStyle/>
        <a:p>
          <a:r>
            <a:rPr lang="es-MX" sz="1050">
              <a:latin typeface="+mn-lt"/>
            </a:rPr>
            <a:t>Pertinencia</a:t>
          </a:r>
        </a:p>
      </dgm:t>
    </dgm:pt>
    <dgm:pt modelId="{111DA87F-7403-4EA8-BE5F-FC3283E03373}" type="parTrans" cxnId="{8A8E0D60-7EC4-42D7-9A07-639719C243CA}">
      <dgm:prSet/>
      <dgm:spPr/>
      <dgm:t>
        <a:bodyPr/>
        <a:lstStyle/>
        <a:p>
          <a:endParaRPr lang="es-MX" sz="1100">
            <a:latin typeface="Century Gothic" panose="020B0502020202020204" pitchFamily="34" charset="0"/>
          </a:endParaRPr>
        </a:p>
      </dgm:t>
    </dgm:pt>
    <dgm:pt modelId="{BC919CE4-8046-4255-818B-AC371ED2CDE4}" type="sibTrans" cxnId="{8A8E0D60-7EC4-42D7-9A07-639719C243CA}">
      <dgm:prSet/>
      <dgm:spPr/>
      <dgm:t>
        <a:bodyPr/>
        <a:lstStyle/>
        <a:p>
          <a:endParaRPr lang="es-MX" sz="1100">
            <a:latin typeface="Century Gothic" panose="020B0502020202020204" pitchFamily="34" charset="0"/>
          </a:endParaRPr>
        </a:p>
      </dgm:t>
    </dgm:pt>
    <dgm:pt modelId="{B9459B8E-741C-4927-AED1-9813780453F1}">
      <dgm:prSet phldrT="[Texto]" custT="1"/>
      <dgm:spPr/>
      <dgm:t>
        <a:bodyPr/>
        <a:lstStyle/>
        <a:p>
          <a:r>
            <a:rPr lang="es-MX" sz="1050">
              <a:solidFill>
                <a:schemeClr val="accent1">
                  <a:lumMod val="50000"/>
                </a:schemeClr>
              </a:solidFill>
              <a:latin typeface="+mn-lt"/>
            </a:rPr>
            <a:t>Proceso de alineación estratégica.</a:t>
          </a:r>
        </a:p>
      </dgm:t>
    </dgm:pt>
    <dgm:pt modelId="{9E165ABE-5E32-478F-A05D-0ACE88ABAC15}" type="parTrans" cxnId="{F3E0E4EF-60F2-4920-9E37-18777D321F7E}">
      <dgm:prSet/>
      <dgm:spPr/>
      <dgm:t>
        <a:bodyPr/>
        <a:lstStyle/>
        <a:p>
          <a:endParaRPr lang="es-MX" sz="1100">
            <a:latin typeface="Century Gothic" panose="020B0502020202020204" pitchFamily="34" charset="0"/>
          </a:endParaRPr>
        </a:p>
      </dgm:t>
    </dgm:pt>
    <dgm:pt modelId="{876839D5-B070-4702-A80D-F087DB99A1A5}" type="sibTrans" cxnId="{F3E0E4EF-60F2-4920-9E37-18777D321F7E}">
      <dgm:prSet/>
      <dgm:spPr/>
      <dgm:t>
        <a:bodyPr/>
        <a:lstStyle/>
        <a:p>
          <a:endParaRPr lang="es-MX" sz="1100">
            <a:latin typeface="Century Gothic" panose="020B0502020202020204" pitchFamily="34" charset="0"/>
          </a:endParaRPr>
        </a:p>
      </dgm:t>
    </dgm:pt>
    <dgm:pt modelId="{3E0EB2FA-1B78-466F-B974-226182C3A57C}">
      <dgm:prSet phldrT="[Texto]" custT="1"/>
      <dgm:spPr>
        <a:solidFill>
          <a:srgbClr val="083763"/>
        </a:solidFill>
      </dgm:spPr>
      <dgm:t>
        <a:bodyPr/>
        <a:lstStyle/>
        <a:p>
          <a:r>
            <a:rPr lang="es-MX" sz="1050">
              <a:latin typeface="+mn-lt"/>
            </a:rPr>
            <a:t>Optimización de los Recursos</a:t>
          </a:r>
        </a:p>
      </dgm:t>
    </dgm:pt>
    <dgm:pt modelId="{A87AF302-23BC-4D01-9527-AF8985F4EDC6}" type="parTrans" cxnId="{2BECB8D4-45D1-46A5-8BD1-C8E079E2483C}">
      <dgm:prSet/>
      <dgm:spPr/>
      <dgm:t>
        <a:bodyPr/>
        <a:lstStyle/>
        <a:p>
          <a:endParaRPr lang="es-MX" sz="1100">
            <a:latin typeface="Century Gothic" panose="020B0502020202020204" pitchFamily="34" charset="0"/>
          </a:endParaRPr>
        </a:p>
      </dgm:t>
    </dgm:pt>
    <dgm:pt modelId="{E04BF598-BD91-4407-B3A5-11AC36441307}" type="sibTrans" cxnId="{2BECB8D4-45D1-46A5-8BD1-C8E079E2483C}">
      <dgm:prSet/>
      <dgm:spPr/>
      <dgm:t>
        <a:bodyPr/>
        <a:lstStyle/>
        <a:p>
          <a:endParaRPr lang="es-MX" sz="1100">
            <a:latin typeface="Century Gothic" panose="020B0502020202020204" pitchFamily="34" charset="0"/>
          </a:endParaRPr>
        </a:p>
      </dgm:t>
    </dgm:pt>
    <dgm:pt modelId="{554B6C5B-C90B-4D9B-91A7-57145B60C985}">
      <dgm:prSet phldrT="[Texto]" custT="1"/>
      <dgm:spPr/>
      <dgm:t>
        <a:bodyPr/>
        <a:lstStyle/>
        <a:p>
          <a:r>
            <a:rPr lang="es-MX" sz="1050">
              <a:solidFill>
                <a:schemeClr val="accent1">
                  <a:lumMod val="50000"/>
                </a:schemeClr>
              </a:solidFill>
              <a:latin typeface="+mn-lt"/>
            </a:rPr>
            <a:t>Socioeconómica.</a:t>
          </a:r>
        </a:p>
      </dgm:t>
    </dgm:pt>
    <dgm:pt modelId="{F4B3FEA6-2DAB-4E04-A04A-FF67ED5F594B}" type="parTrans" cxnId="{D287F585-3D28-468D-8B37-C32B9F6A9150}">
      <dgm:prSet/>
      <dgm:spPr/>
      <dgm:t>
        <a:bodyPr/>
        <a:lstStyle/>
        <a:p>
          <a:endParaRPr lang="es-MX" sz="1100">
            <a:latin typeface="Century Gothic" panose="020B0502020202020204" pitchFamily="34" charset="0"/>
          </a:endParaRPr>
        </a:p>
      </dgm:t>
    </dgm:pt>
    <dgm:pt modelId="{CFD3F2C1-D036-41A3-942B-B22DA6F059B5}" type="sibTrans" cxnId="{D287F585-3D28-468D-8B37-C32B9F6A9150}">
      <dgm:prSet/>
      <dgm:spPr/>
      <dgm:t>
        <a:bodyPr/>
        <a:lstStyle/>
        <a:p>
          <a:endParaRPr lang="es-MX" sz="1100">
            <a:latin typeface="Century Gothic" panose="020B0502020202020204" pitchFamily="34" charset="0"/>
          </a:endParaRPr>
        </a:p>
      </dgm:t>
    </dgm:pt>
    <dgm:pt modelId="{B1D7F0B9-0A9F-4DF0-AAEA-091DA18FF89E}">
      <dgm:prSet phldrT="[Texto]" custT="1"/>
      <dgm:spPr/>
      <dgm:t>
        <a:bodyPr/>
        <a:lstStyle/>
        <a:p>
          <a:r>
            <a:rPr lang="es-MX" sz="1050">
              <a:solidFill>
                <a:schemeClr val="accent1">
                  <a:lumMod val="50000"/>
                </a:schemeClr>
              </a:solidFill>
              <a:latin typeface="+mn-lt"/>
            </a:rPr>
            <a:t>Variación en los tiempos de recorrido.</a:t>
          </a:r>
        </a:p>
      </dgm:t>
    </dgm:pt>
    <dgm:pt modelId="{03365746-AAF1-430D-A7DE-ACF881147F82}" type="parTrans" cxnId="{CF6375DC-EBA8-4D31-9FDD-C40821882E2A}">
      <dgm:prSet/>
      <dgm:spPr/>
      <dgm:t>
        <a:bodyPr/>
        <a:lstStyle/>
        <a:p>
          <a:endParaRPr lang="es-MX"/>
        </a:p>
      </dgm:t>
    </dgm:pt>
    <dgm:pt modelId="{4C46019A-DE1D-4832-B5F0-36007A36AB06}" type="sibTrans" cxnId="{CF6375DC-EBA8-4D31-9FDD-C40821882E2A}">
      <dgm:prSet/>
      <dgm:spPr/>
      <dgm:t>
        <a:bodyPr/>
        <a:lstStyle/>
        <a:p>
          <a:endParaRPr lang="es-MX"/>
        </a:p>
      </dgm:t>
    </dgm:pt>
    <dgm:pt modelId="{297E9B77-9008-4357-B59A-E012B42806F8}">
      <dgm:prSet phldrT="[Texto]" custT="1"/>
      <dgm:spPr/>
      <dgm:t>
        <a:bodyPr/>
        <a:lstStyle/>
        <a:p>
          <a:r>
            <a:rPr lang="es-MX" sz="1050">
              <a:solidFill>
                <a:schemeClr val="accent1">
                  <a:lumMod val="50000"/>
                </a:schemeClr>
              </a:solidFill>
              <a:latin typeface="+mn-lt"/>
            </a:rPr>
            <a:t>Variación en las valocidades de traslado.</a:t>
          </a:r>
        </a:p>
      </dgm:t>
    </dgm:pt>
    <dgm:pt modelId="{F7807ABC-29E1-429A-85B9-9D386BB3E983}" type="parTrans" cxnId="{17417C44-B4B1-418F-858C-9A1925D623F1}">
      <dgm:prSet/>
      <dgm:spPr/>
      <dgm:t>
        <a:bodyPr/>
        <a:lstStyle/>
        <a:p>
          <a:endParaRPr lang="es-MX"/>
        </a:p>
      </dgm:t>
    </dgm:pt>
    <dgm:pt modelId="{C6C45722-F746-4D9E-9E3D-1A1D0659412D}" type="sibTrans" cxnId="{17417C44-B4B1-418F-858C-9A1925D623F1}">
      <dgm:prSet/>
      <dgm:spPr/>
      <dgm:t>
        <a:bodyPr/>
        <a:lstStyle/>
        <a:p>
          <a:endParaRPr lang="es-MX"/>
        </a:p>
      </dgm:t>
    </dgm:pt>
    <dgm:pt modelId="{450B3028-FFF3-44EF-8DBC-011DAA30119B}">
      <dgm:prSet phldrT="[Texto]" custT="1"/>
      <dgm:spPr/>
      <dgm:t>
        <a:bodyPr/>
        <a:lstStyle/>
        <a:p>
          <a:r>
            <a:rPr lang="es-MX" sz="1050">
              <a:solidFill>
                <a:schemeClr val="accent1">
                  <a:lumMod val="50000"/>
                </a:schemeClr>
              </a:solidFill>
              <a:latin typeface="+mn-lt"/>
            </a:rPr>
            <a:t>Impactos sobre la población potencial, objetivo y beneficiada o área de enfoque.</a:t>
          </a:r>
        </a:p>
      </dgm:t>
    </dgm:pt>
    <dgm:pt modelId="{07023266-E66F-4010-8B8F-F26D128A5B03}" type="parTrans" cxnId="{C6BAAF6C-01D9-48E9-8D75-03A31D5FAE70}">
      <dgm:prSet/>
      <dgm:spPr/>
      <dgm:t>
        <a:bodyPr/>
        <a:lstStyle/>
        <a:p>
          <a:endParaRPr lang="es-MX"/>
        </a:p>
      </dgm:t>
    </dgm:pt>
    <dgm:pt modelId="{B03ADDD0-E87F-42AC-AAC0-3C338219DFFB}" type="sibTrans" cxnId="{C6BAAF6C-01D9-48E9-8D75-03A31D5FAE70}">
      <dgm:prSet/>
      <dgm:spPr/>
      <dgm:t>
        <a:bodyPr/>
        <a:lstStyle/>
        <a:p>
          <a:endParaRPr lang="es-MX"/>
        </a:p>
      </dgm:t>
    </dgm:pt>
    <dgm:pt modelId="{214653EC-D018-430D-9C65-D4433D45B124}">
      <dgm:prSet phldrT="[Texto]" custT="1"/>
      <dgm:spPr/>
      <dgm:t>
        <a:bodyPr/>
        <a:lstStyle/>
        <a:p>
          <a:r>
            <a:rPr lang="es-MX" sz="1050">
              <a:solidFill>
                <a:schemeClr val="accent1">
                  <a:lumMod val="50000"/>
                </a:schemeClr>
              </a:solidFill>
              <a:latin typeface="+mn-lt"/>
            </a:rPr>
            <a:t>Evaluación cualitativa .</a:t>
          </a:r>
        </a:p>
      </dgm:t>
    </dgm:pt>
    <dgm:pt modelId="{776C31CE-4419-4AF2-A682-476A8B1452D9}" type="parTrans" cxnId="{D2019881-A421-4D5C-BD98-52E16A744067}">
      <dgm:prSet/>
      <dgm:spPr/>
      <dgm:t>
        <a:bodyPr/>
        <a:lstStyle/>
        <a:p>
          <a:endParaRPr lang="es-MX"/>
        </a:p>
      </dgm:t>
    </dgm:pt>
    <dgm:pt modelId="{EC630C94-4AAA-4F36-A168-0E500033EEE5}" type="sibTrans" cxnId="{D2019881-A421-4D5C-BD98-52E16A744067}">
      <dgm:prSet/>
      <dgm:spPr/>
      <dgm:t>
        <a:bodyPr/>
        <a:lstStyle/>
        <a:p>
          <a:endParaRPr lang="es-MX"/>
        </a:p>
      </dgm:t>
    </dgm:pt>
    <dgm:pt modelId="{23EA6C8E-D3F3-4F20-824C-56B934F7CBCF}">
      <dgm:prSet phldrT="[Texto]" custT="1"/>
      <dgm:spPr/>
      <dgm:t>
        <a:bodyPr/>
        <a:lstStyle/>
        <a:p>
          <a:r>
            <a:rPr lang="es-MX" sz="1050">
              <a:solidFill>
                <a:schemeClr val="accent1">
                  <a:lumMod val="50000"/>
                </a:schemeClr>
              </a:solidFill>
              <a:latin typeface="+mn-lt"/>
            </a:rPr>
            <a:t>Riesgos reales y potenciales.</a:t>
          </a:r>
        </a:p>
      </dgm:t>
    </dgm:pt>
    <dgm:pt modelId="{C1359C8F-AC86-451B-98F2-191FE1BE7FCD}" type="parTrans" cxnId="{259A4F83-39F8-46F9-A954-0F77C61060D9}">
      <dgm:prSet/>
      <dgm:spPr/>
      <dgm:t>
        <a:bodyPr/>
        <a:lstStyle/>
        <a:p>
          <a:endParaRPr lang="es-MX"/>
        </a:p>
      </dgm:t>
    </dgm:pt>
    <dgm:pt modelId="{48F662FE-C83B-4CAA-AA2B-5F496042572E}" type="sibTrans" cxnId="{259A4F83-39F8-46F9-A954-0F77C61060D9}">
      <dgm:prSet/>
      <dgm:spPr/>
      <dgm:t>
        <a:bodyPr/>
        <a:lstStyle/>
        <a:p>
          <a:endParaRPr lang="es-MX"/>
        </a:p>
      </dgm:t>
    </dgm:pt>
    <dgm:pt modelId="{95D931A7-03D4-4E55-AAAC-048E179829BE}">
      <dgm:prSet phldrT="[Texto]" custT="1"/>
      <dgm:spPr/>
      <dgm:t>
        <a:bodyPr/>
        <a:lstStyle/>
        <a:p>
          <a:r>
            <a:rPr lang="es-MX" sz="1050">
              <a:solidFill>
                <a:schemeClr val="accent1">
                  <a:lumMod val="50000"/>
                </a:schemeClr>
              </a:solidFill>
              <a:latin typeface="+mn-lt"/>
            </a:rPr>
            <a:t>Económica.</a:t>
          </a:r>
        </a:p>
      </dgm:t>
    </dgm:pt>
    <dgm:pt modelId="{09D0A58C-1837-4385-84C3-1951B1BA52A8}" type="parTrans" cxnId="{EA5A78D8-89B7-4C3D-A08F-38AC033CDCF8}">
      <dgm:prSet/>
      <dgm:spPr/>
      <dgm:t>
        <a:bodyPr/>
        <a:lstStyle/>
        <a:p>
          <a:endParaRPr lang="es-ES"/>
        </a:p>
      </dgm:t>
    </dgm:pt>
    <dgm:pt modelId="{B5B3A67E-4560-42A7-B42A-9D020114C203}" type="sibTrans" cxnId="{EA5A78D8-89B7-4C3D-A08F-38AC033CDCF8}">
      <dgm:prSet/>
      <dgm:spPr/>
      <dgm:t>
        <a:bodyPr/>
        <a:lstStyle/>
        <a:p>
          <a:endParaRPr lang="es-ES"/>
        </a:p>
      </dgm:t>
    </dgm:pt>
    <dgm:pt modelId="{13BC29C8-1F9E-401D-AA85-FF1F172B2F6C}">
      <dgm:prSet phldrT="[Texto]" custT="1"/>
      <dgm:spPr/>
      <dgm:t>
        <a:bodyPr/>
        <a:lstStyle/>
        <a:p>
          <a:r>
            <a:rPr lang="es-MX" sz="1050">
              <a:solidFill>
                <a:schemeClr val="accent1">
                  <a:lumMod val="50000"/>
                </a:schemeClr>
              </a:solidFill>
              <a:latin typeface="+mn-lt"/>
            </a:rPr>
            <a:t>Financiera.</a:t>
          </a:r>
        </a:p>
      </dgm:t>
    </dgm:pt>
    <dgm:pt modelId="{C89A68FA-EEA5-429A-A8CC-CF5C82411406}" type="parTrans" cxnId="{3F61BF65-35F4-4337-9C69-9FAA7F86603D}">
      <dgm:prSet/>
      <dgm:spPr/>
      <dgm:t>
        <a:bodyPr/>
        <a:lstStyle/>
        <a:p>
          <a:endParaRPr lang="es-ES"/>
        </a:p>
      </dgm:t>
    </dgm:pt>
    <dgm:pt modelId="{6422888E-30FF-4E77-9F23-AACD73FC761B}" type="sibTrans" cxnId="{3F61BF65-35F4-4337-9C69-9FAA7F86603D}">
      <dgm:prSet/>
      <dgm:spPr/>
      <dgm:t>
        <a:bodyPr/>
        <a:lstStyle/>
        <a:p>
          <a:endParaRPr lang="es-ES"/>
        </a:p>
      </dgm:t>
    </dgm:pt>
    <dgm:pt modelId="{24E8E5C6-4FBD-43B5-907A-6096C3E12673}" type="pres">
      <dgm:prSet presAssocID="{ACE77DA7-9885-474C-B5F4-407BF287A2AE}" presName="Name0" presStyleCnt="0">
        <dgm:presLayoutVars>
          <dgm:dir/>
          <dgm:animLvl val="lvl"/>
          <dgm:resizeHandles val="exact"/>
        </dgm:presLayoutVars>
      </dgm:prSet>
      <dgm:spPr/>
      <dgm:t>
        <a:bodyPr/>
        <a:lstStyle/>
        <a:p>
          <a:endParaRPr lang="es-MX"/>
        </a:p>
      </dgm:t>
    </dgm:pt>
    <dgm:pt modelId="{A7A3D2A5-736A-4B04-AE17-D1D2823F17C7}" type="pres">
      <dgm:prSet presAssocID="{5481CBE1-1723-4E72-9327-0FB3F0D80D8D}" presName="linNode" presStyleCnt="0"/>
      <dgm:spPr/>
    </dgm:pt>
    <dgm:pt modelId="{5EFEF43F-5EB6-46FC-8480-E957CA8029FC}" type="pres">
      <dgm:prSet presAssocID="{5481CBE1-1723-4E72-9327-0FB3F0D80D8D}" presName="parentText" presStyleLbl="node1" presStyleIdx="0" presStyleCnt="3" custScaleX="88406">
        <dgm:presLayoutVars>
          <dgm:chMax val="1"/>
          <dgm:bulletEnabled val="1"/>
        </dgm:presLayoutVars>
      </dgm:prSet>
      <dgm:spPr/>
      <dgm:t>
        <a:bodyPr/>
        <a:lstStyle/>
        <a:p>
          <a:endParaRPr lang="es-MX"/>
        </a:p>
      </dgm:t>
    </dgm:pt>
    <dgm:pt modelId="{82F61EFA-0426-43A2-9F86-080B43384F23}" type="pres">
      <dgm:prSet presAssocID="{5481CBE1-1723-4E72-9327-0FB3F0D80D8D}" presName="descendantText" presStyleLbl="alignAccFollowNode1" presStyleIdx="0" presStyleCnt="3">
        <dgm:presLayoutVars>
          <dgm:bulletEnabled val="1"/>
        </dgm:presLayoutVars>
      </dgm:prSet>
      <dgm:spPr/>
      <dgm:t>
        <a:bodyPr/>
        <a:lstStyle/>
        <a:p>
          <a:endParaRPr lang="es-MX"/>
        </a:p>
      </dgm:t>
    </dgm:pt>
    <dgm:pt modelId="{1D009C65-33B8-4EB7-B960-6F1353FC0836}" type="pres">
      <dgm:prSet presAssocID="{8C760763-D647-41E7-B3FF-D816B3BA933E}" presName="sp" presStyleCnt="0"/>
      <dgm:spPr/>
    </dgm:pt>
    <dgm:pt modelId="{B18E22FC-372C-4F8F-91D4-3B803FBD4E42}" type="pres">
      <dgm:prSet presAssocID="{3CF35C4A-5BF7-468D-A641-B186FECCA959}" presName="linNode" presStyleCnt="0"/>
      <dgm:spPr/>
    </dgm:pt>
    <dgm:pt modelId="{0220AEF4-AB33-4C93-B828-FDA64CF4C839}" type="pres">
      <dgm:prSet presAssocID="{3CF35C4A-5BF7-468D-A641-B186FECCA959}" presName="parentText" presStyleLbl="node1" presStyleIdx="1" presStyleCnt="3" custScaleX="88406" custScaleY="150478">
        <dgm:presLayoutVars>
          <dgm:chMax val="1"/>
          <dgm:bulletEnabled val="1"/>
        </dgm:presLayoutVars>
      </dgm:prSet>
      <dgm:spPr/>
      <dgm:t>
        <a:bodyPr/>
        <a:lstStyle/>
        <a:p>
          <a:endParaRPr lang="es-MX"/>
        </a:p>
      </dgm:t>
    </dgm:pt>
    <dgm:pt modelId="{C001898C-D80F-4850-A2DD-F9DDA1C32C41}" type="pres">
      <dgm:prSet presAssocID="{3CF35C4A-5BF7-468D-A641-B186FECCA959}" presName="descendantText" presStyleLbl="alignAccFollowNode1" presStyleIdx="1" presStyleCnt="3" custScaleY="150582">
        <dgm:presLayoutVars>
          <dgm:bulletEnabled val="1"/>
        </dgm:presLayoutVars>
      </dgm:prSet>
      <dgm:spPr/>
      <dgm:t>
        <a:bodyPr/>
        <a:lstStyle/>
        <a:p>
          <a:endParaRPr lang="es-MX"/>
        </a:p>
      </dgm:t>
    </dgm:pt>
    <dgm:pt modelId="{347BE159-5E69-4677-BC18-1B1419EEC14C}" type="pres">
      <dgm:prSet presAssocID="{BC919CE4-8046-4255-818B-AC371ED2CDE4}" presName="sp" presStyleCnt="0"/>
      <dgm:spPr/>
    </dgm:pt>
    <dgm:pt modelId="{A8750C86-4B39-43C2-89F0-E9FFE84F6CA9}" type="pres">
      <dgm:prSet presAssocID="{3E0EB2FA-1B78-466F-B974-226182C3A57C}" presName="linNode" presStyleCnt="0"/>
      <dgm:spPr/>
    </dgm:pt>
    <dgm:pt modelId="{CAC95C2A-19DC-4682-AE43-DF297412A9CB}" type="pres">
      <dgm:prSet presAssocID="{3E0EB2FA-1B78-466F-B974-226182C3A57C}" presName="parentText" presStyleLbl="node1" presStyleIdx="2" presStyleCnt="3" custScaleX="88406">
        <dgm:presLayoutVars>
          <dgm:chMax val="1"/>
          <dgm:bulletEnabled val="1"/>
        </dgm:presLayoutVars>
      </dgm:prSet>
      <dgm:spPr/>
      <dgm:t>
        <a:bodyPr/>
        <a:lstStyle/>
        <a:p>
          <a:endParaRPr lang="es-MX"/>
        </a:p>
      </dgm:t>
    </dgm:pt>
    <dgm:pt modelId="{FB835459-901B-408F-9B1F-95014BCF723D}" type="pres">
      <dgm:prSet presAssocID="{3E0EB2FA-1B78-466F-B974-226182C3A57C}" presName="descendantText" presStyleLbl="alignAccFollowNode1" presStyleIdx="2" presStyleCnt="3">
        <dgm:presLayoutVars>
          <dgm:bulletEnabled val="1"/>
        </dgm:presLayoutVars>
      </dgm:prSet>
      <dgm:spPr/>
      <dgm:t>
        <a:bodyPr/>
        <a:lstStyle/>
        <a:p>
          <a:endParaRPr lang="es-MX"/>
        </a:p>
      </dgm:t>
    </dgm:pt>
  </dgm:ptLst>
  <dgm:cxnLst>
    <dgm:cxn modelId="{33C73F7F-FBA5-4685-A0B7-4BD91C64CAA6}" type="presOf" srcId="{23EA6C8E-D3F3-4F20-824C-56B934F7CBCF}" destId="{C001898C-D80F-4850-A2DD-F9DDA1C32C41}" srcOrd="0" destOrd="3" presId="urn:microsoft.com/office/officeart/2005/8/layout/vList5"/>
    <dgm:cxn modelId="{CEDA7CFF-64ED-4C68-9D82-DF40D400826F}" type="presOf" srcId="{B1D7F0B9-0A9F-4DF0-AAEA-091DA18FF89E}" destId="{82F61EFA-0426-43A2-9F86-080B43384F23}" srcOrd="0" destOrd="1" presId="urn:microsoft.com/office/officeart/2005/8/layout/vList5"/>
    <dgm:cxn modelId="{B1D3DEA2-9C7E-4EE5-828B-AAFE50F4E6EB}" type="presOf" srcId="{13BC29C8-1F9E-401D-AA85-FF1F172B2F6C}" destId="{FB835459-901B-408F-9B1F-95014BCF723D}" srcOrd="0" destOrd="2" presId="urn:microsoft.com/office/officeart/2005/8/layout/vList5"/>
    <dgm:cxn modelId="{8A8E0D60-7EC4-42D7-9A07-639719C243CA}" srcId="{ACE77DA7-9885-474C-B5F4-407BF287A2AE}" destId="{3CF35C4A-5BF7-468D-A641-B186FECCA959}" srcOrd="1" destOrd="0" parTransId="{111DA87F-7403-4EA8-BE5F-FC3283E03373}" sibTransId="{BC919CE4-8046-4255-818B-AC371ED2CDE4}"/>
    <dgm:cxn modelId="{D287F585-3D28-468D-8B37-C32B9F6A9150}" srcId="{3E0EB2FA-1B78-466F-B974-226182C3A57C}" destId="{554B6C5B-C90B-4D9B-91A7-57145B60C985}" srcOrd="0" destOrd="0" parTransId="{F4B3FEA6-2DAB-4E04-A04A-FF67ED5F594B}" sibTransId="{CFD3F2C1-D036-41A3-942B-B22DA6F059B5}"/>
    <dgm:cxn modelId="{E39CF05B-7C88-4F57-A42A-07F7D43BF359}" type="presOf" srcId="{3CF35C4A-5BF7-468D-A641-B186FECCA959}" destId="{0220AEF4-AB33-4C93-B828-FDA64CF4C839}" srcOrd="0" destOrd="0" presId="urn:microsoft.com/office/officeart/2005/8/layout/vList5"/>
    <dgm:cxn modelId="{EA5A78D8-89B7-4C3D-A08F-38AC033CDCF8}" srcId="{3E0EB2FA-1B78-466F-B974-226182C3A57C}" destId="{95D931A7-03D4-4E55-AAAC-048E179829BE}" srcOrd="1" destOrd="0" parTransId="{09D0A58C-1837-4385-84C3-1951B1BA52A8}" sibTransId="{B5B3A67E-4560-42A7-B42A-9D020114C203}"/>
    <dgm:cxn modelId="{01041229-B878-4B8E-91B7-9F51A6DFC5B2}" type="presOf" srcId="{297E9B77-9008-4357-B59A-E012B42806F8}" destId="{82F61EFA-0426-43A2-9F86-080B43384F23}" srcOrd="0" destOrd="2" presId="urn:microsoft.com/office/officeart/2005/8/layout/vList5"/>
    <dgm:cxn modelId="{2BECB8D4-45D1-46A5-8BD1-C8E079E2483C}" srcId="{ACE77DA7-9885-474C-B5F4-407BF287A2AE}" destId="{3E0EB2FA-1B78-466F-B974-226182C3A57C}" srcOrd="2" destOrd="0" parTransId="{A87AF302-23BC-4D01-9527-AF8985F4EDC6}" sibTransId="{E04BF598-BD91-4407-B3A5-11AC36441307}"/>
    <dgm:cxn modelId="{CF6375DC-EBA8-4D31-9FDD-C40821882E2A}" srcId="{5481CBE1-1723-4E72-9327-0FB3F0D80D8D}" destId="{B1D7F0B9-0A9F-4DF0-AAEA-091DA18FF89E}" srcOrd="1" destOrd="0" parTransId="{03365746-AAF1-430D-A7DE-ACF881147F82}" sibTransId="{4C46019A-DE1D-4832-B5F0-36007A36AB06}"/>
    <dgm:cxn modelId="{017677DF-A440-4AD1-ACB8-2BC5433230BE}" srcId="{5481CBE1-1723-4E72-9327-0FB3F0D80D8D}" destId="{81ED62EC-0C81-41FF-8215-C3DC94A21BCE}" srcOrd="0" destOrd="0" parTransId="{8A925445-9D48-4126-8157-51C724CFEBBF}" sibTransId="{BEE65E40-6379-4A73-B4D6-096BD3E86790}"/>
    <dgm:cxn modelId="{664E67DB-FA11-4175-990F-B015ABB0D8DC}" type="presOf" srcId="{214653EC-D018-430D-9C65-D4433D45B124}" destId="{C001898C-D80F-4850-A2DD-F9DDA1C32C41}" srcOrd="0" destOrd="2" presId="urn:microsoft.com/office/officeart/2005/8/layout/vList5"/>
    <dgm:cxn modelId="{17417C44-B4B1-418F-858C-9A1925D623F1}" srcId="{5481CBE1-1723-4E72-9327-0FB3F0D80D8D}" destId="{297E9B77-9008-4357-B59A-E012B42806F8}" srcOrd="2" destOrd="0" parTransId="{F7807ABC-29E1-429A-85B9-9D386BB3E983}" sibTransId="{C6C45722-F746-4D9E-9E3D-1A1D0659412D}"/>
    <dgm:cxn modelId="{B307797B-598A-45D0-9219-6D39BA2A6056}" type="presOf" srcId="{B9459B8E-741C-4927-AED1-9813780453F1}" destId="{C001898C-D80F-4850-A2DD-F9DDA1C32C41}" srcOrd="0" destOrd="0" presId="urn:microsoft.com/office/officeart/2005/8/layout/vList5"/>
    <dgm:cxn modelId="{F5CA51DD-1262-470E-93AA-0289041586E2}" type="presOf" srcId="{95D931A7-03D4-4E55-AAAC-048E179829BE}" destId="{FB835459-901B-408F-9B1F-95014BCF723D}" srcOrd="0" destOrd="1" presId="urn:microsoft.com/office/officeart/2005/8/layout/vList5"/>
    <dgm:cxn modelId="{F3E0E4EF-60F2-4920-9E37-18777D321F7E}" srcId="{3CF35C4A-5BF7-468D-A641-B186FECCA959}" destId="{B9459B8E-741C-4927-AED1-9813780453F1}" srcOrd="0" destOrd="0" parTransId="{9E165ABE-5E32-478F-A05D-0ACE88ABAC15}" sibTransId="{876839D5-B070-4702-A80D-F087DB99A1A5}"/>
    <dgm:cxn modelId="{CE86D4BB-2F97-425D-AA35-3395383B5E68}" srcId="{ACE77DA7-9885-474C-B5F4-407BF287A2AE}" destId="{5481CBE1-1723-4E72-9327-0FB3F0D80D8D}" srcOrd="0" destOrd="0" parTransId="{481A773A-1D84-4666-B7FE-E8FD7BD39361}" sibTransId="{8C760763-D647-41E7-B3FF-D816B3BA933E}"/>
    <dgm:cxn modelId="{F3034C5B-064D-4710-B58A-95BF4F1E2E67}" type="presOf" srcId="{ACE77DA7-9885-474C-B5F4-407BF287A2AE}" destId="{24E8E5C6-4FBD-43B5-907A-6096C3E12673}" srcOrd="0" destOrd="0" presId="urn:microsoft.com/office/officeart/2005/8/layout/vList5"/>
    <dgm:cxn modelId="{A19E2D2B-4244-4867-B57B-E52CD7151402}" type="presOf" srcId="{3E0EB2FA-1B78-466F-B974-226182C3A57C}" destId="{CAC95C2A-19DC-4682-AE43-DF297412A9CB}" srcOrd="0" destOrd="0" presId="urn:microsoft.com/office/officeart/2005/8/layout/vList5"/>
    <dgm:cxn modelId="{2DECCF76-907F-432C-867F-A9888C2D4408}" type="presOf" srcId="{554B6C5B-C90B-4D9B-91A7-57145B60C985}" destId="{FB835459-901B-408F-9B1F-95014BCF723D}" srcOrd="0" destOrd="0" presId="urn:microsoft.com/office/officeart/2005/8/layout/vList5"/>
    <dgm:cxn modelId="{3F61BF65-35F4-4337-9C69-9FAA7F86603D}" srcId="{3E0EB2FA-1B78-466F-B974-226182C3A57C}" destId="{13BC29C8-1F9E-401D-AA85-FF1F172B2F6C}" srcOrd="2" destOrd="0" parTransId="{C89A68FA-EEA5-429A-A8CC-CF5C82411406}" sibTransId="{6422888E-30FF-4E77-9F23-AACD73FC761B}"/>
    <dgm:cxn modelId="{259A4F83-39F8-46F9-A954-0F77C61060D9}" srcId="{3CF35C4A-5BF7-468D-A641-B186FECCA959}" destId="{23EA6C8E-D3F3-4F20-824C-56B934F7CBCF}" srcOrd="3" destOrd="0" parTransId="{C1359C8F-AC86-451B-98F2-191FE1BE7FCD}" sibTransId="{48F662FE-C83B-4CAA-AA2B-5F496042572E}"/>
    <dgm:cxn modelId="{DDE7EDC0-DDBE-498D-9073-5B779D909D59}" type="presOf" srcId="{450B3028-FFF3-44EF-8DBC-011DAA30119B}" destId="{C001898C-D80F-4850-A2DD-F9DDA1C32C41}" srcOrd="0" destOrd="1" presId="urn:microsoft.com/office/officeart/2005/8/layout/vList5"/>
    <dgm:cxn modelId="{C6BAAF6C-01D9-48E9-8D75-03A31D5FAE70}" srcId="{3CF35C4A-5BF7-468D-A641-B186FECCA959}" destId="{450B3028-FFF3-44EF-8DBC-011DAA30119B}" srcOrd="1" destOrd="0" parTransId="{07023266-E66F-4010-8B8F-F26D128A5B03}" sibTransId="{B03ADDD0-E87F-42AC-AAC0-3C338219DFFB}"/>
    <dgm:cxn modelId="{6D4B8B1D-2BF7-42D1-9CBC-6B5BB002640E}" type="presOf" srcId="{5481CBE1-1723-4E72-9327-0FB3F0D80D8D}" destId="{5EFEF43F-5EB6-46FC-8480-E957CA8029FC}" srcOrd="0" destOrd="0" presId="urn:microsoft.com/office/officeart/2005/8/layout/vList5"/>
    <dgm:cxn modelId="{D2019881-A421-4D5C-BD98-52E16A744067}" srcId="{3CF35C4A-5BF7-468D-A641-B186FECCA959}" destId="{214653EC-D018-430D-9C65-D4433D45B124}" srcOrd="2" destOrd="0" parTransId="{776C31CE-4419-4AF2-A682-476A8B1452D9}" sibTransId="{EC630C94-4AAA-4F36-A168-0E500033EEE5}"/>
    <dgm:cxn modelId="{94034DF9-0E18-4172-A617-F5D8CF9CA4EF}" type="presOf" srcId="{81ED62EC-0C81-41FF-8215-C3DC94A21BCE}" destId="{82F61EFA-0426-43A2-9F86-080B43384F23}" srcOrd="0" destOrd="0" presId="urn:microsoft.com/office/officeart/2005/8/layout/vList5"/>
    <dgm:cxn modelId="{79347968-9AE4-482D-B44D-5D19CA1694D9}" type="presParOf" srcId="{24E8E5C6-4FBD-43B5-907A-6096C3E12673}" destId="{A7A3D2A5-736A-4B04-AE17-D1D2823F17C7}" srcOrd="0" destOrd="0" presId="urn:microsoft.com/office/officeart/2005/8/layout/vList5"/>
    <dgm:cxn modelId="{97B8C9FE-E160-4387-B8C4-75D09DCC2E70}" type="presParOf" srcId="{A7A3D2A5-736A-4B04-AE17-D1D2823F17C7}" destId="{5EFEF43F-5EB6-46FC-8480-E957CA8029FC}" srcOrd="0" destOrd="0" presId="urn:microsoft.com/office/officeart/2005/8/layout/vList5"/>
    <dgm:cxn modelId="{45B039C2-4A7D-4487-8D69-F2E1BEBE1E8C}" type="presParOf" srcId="{A7A3D2A5-736A-4B04-AE17-D1D2823F17C7}" destId="{82F61EFA-0426-43A2-9F86-080B43384F23}" srcOrd="1" destOrd="0" presId="urn:microsoft.com/office/officeart/2005/8/layout/vList5"/>
    <dgm:cxn modelId="{C6C47AE0-FA34-47AB-9741-8316F2932ABD}" type="presParOf" srcId="{24E8E5C6-4FBD-43B5-907A-6096C3E12673}" destId="{1D009C65-33B8-4EB7-B960-6F1353FC0836}" srcOrd="1" destOrd="0" presId="urn:microsoft.com/office/officeart/2005/8/layout/vList5"/>
    <dgm:cxn modelId="{DAE062C1-8805-4741-A2EE-F7E8AD1DA0E7}" type="presParOf" srcId="{24E8E5C6-4FBD-43B5-907A-6096C3E12673}" destId="{B18E22FC-372C-4F8F-91D4-3B803FBD4E42}" srcOrd="2" destOrd="0" presId="urn:microsoft.com/office/officeart/2005/8/layout/vList5"/>
    <dgm:cxn modelId="{1014076B-A7B3-45C6-A53B-951C0B6FE978}" type="presParOf" srcId="{B18E22FC-372C-4F8F-91D4-3B803FBD4E42}" destId="{0220AEF4-AB33-4C93-B828-FDA64CF4C839}" srcOrd="0" destOrd="0" presId="urn:microsoft.com/office/officeart/2005/8/layout/vList5"/>
    <dgm:cxn modelId="{F7D1EFC8-27E3-42D5-B2CE-7029D8AB09D7}" type="presParOf" srcId="{B18E22FC-372C-4F8F-91D4-3B803FBD4E42}" destId="{C001898C-D80F-4850-A2DD-F9DDA1C32C41}" srcOrd="1" destOrd="0" presId="urn:microsoft.com/office/officeart/2005/8/layout/vList5"/>
    <dgm:cxn modelId="{946C99AD-FF43-4B7B-8E63-89CE57739B5C}" type="presParOf" srcId="{24E8E5C6-4FBD-43B5-907A-6096C3E12673}" destId="{347BE159-5E69-4677-BC18-1B1419EEC14C}" srcOrd="3" destOrd="0" presId="urn:microsoft.com/office/officeart/2005/8/layout/vList5"/>
    <dgm:cxn modelId="{E89E7531-BA84-477F-B63F-0A522BD74917}" type="presParOf" srcId="{24E8E5C6-4FBD-43B5-907A-6096C3E12673}" destId="{A8750C86-4B39-43C2-89F0-E9FFE84F6CA9}" srcOrd="4" destOrd="0" presId="urn:microsoft.com/office/officeart/2005/8/layout/vList5"/>
    <dgm:cxn modelId="{B6111AA6-B8CF-48B3-B8BE-6F007E5EDF49}" type="presParOf" srcId="{A8750C86-4B39-43C2-89F0-E9FFE84F6CA9}" destId="{CAC95C2A-19DC-4682-AE43-DF297412A9CB}" srcOrd="0" destOrd="0" presId="urn:microsoft.com/office/officeart/2005/8/layout/vList5"/>
    <dgm:cxn modelId="{77CB9C9B-E755-46AD-A26C-FBDE68E6E43C}" type="presParOf" srcId="{A8750C86-4B39-43C2-89F0-E9FFE84F6CA9}" destId="{FB835459-901B-408F-9B1F-95014BCF723D}" srcOrd="1" destOrd="0" presId="urn:microsoft.com/office/officeart/2005/8/layout/vList5"/>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73E7831F-2582-454B-8596-41BB8CEBB5E2}" type="doc">
      <dgm:prSet loTypeId="urn:microsoft.com/office/officeart/2005/8/layout/list1" loCatId="list" qsTypeId="urn:microsoft.com/office/officeart/2005/8/quickstyle/simple4" qsCatId="simple" csTypeId="urn:microsoft.com/office/officeart/2005/8/colors/accent0_3" csCatId="mainScheme" phldr="1"/>
      <dgm:spPr/>
      <dgm:t>
        <a:bodyPr/>
        <a:lstStyle/>
        <a:p>
          <a:endParaRPr lang="es-MX"/>
        </a:p>
      </dgm:t>
    </dgm:pt>
    <dgm:pt modelId="{99948F14-19B8-4190-AE8F-53B7DFAFBE38}">
      <dgm:prSet phldrT="[Texto]" custT="1"/>
      <dgm:spPr>
        <a:xfrm>
          <a:off x="280606" y="157579"/>
          <a:ext cx="3928491" cy="295200"/>
        </a:xfrm>
        <a:solidFill>
          <a:schemeClr val="accent1">
            <a:lumMod val="50000"/>
          </a:schemeClr>
        </a:solidFill>
        <a:ln>
          <a:noFill/>
        </a:ln>
        <a:effectLst/>
      </dgm:spPr>
      <dgm:t>
        <a:bodyPr/>
        <a:lstStyle/>
        <a:p>
          <a:r>
            <a:rPr lang="es-MX" sz="1050" b="1" dirty="0" smtClean="0">
              <a:solidFill>
                <a:sysClr val="window" lastClr="FFFFFF"/>
              </a:solidFill>
              <a:latin typeface="+mn-lt"/>
              <a:ea typeface="+mn-ea"/>
              <a:cs typeface="Calibri"/>
            </a:rPr>
            <a:t>Identificación</a:t>
          </a:r>
          <a:endParaRPr lang="es-MX" sz="1050" b="1" dirty="0">
            <a:solidFill>
              <a:sysClr val="window" lastClr="FFFFFF"/>
            </a:solidFill>
            <a:latin typeface="+mn-lt"/>
            <a:ea typeface="+mn-ea"/>
            <a:cs typeface="Calibri"/>
          </a:endParaRPr>
        </a:p>
      </dgm:t>
    </dgm:pt>
    <dgm:pt modelId="{149B4B43-8820-4921-951B-F177BF823C5E}" type="parTrans" cxnId="{8F1C56E3-8C2A-4F80-A3D1-5CFAEF78CE41}">
      <dgm:prSet/>
      <dgm:spPr/>
      <dgm:t>
        <a:bodyPr/>
        <a:lstStyle/>
        <a:p>
          <a:endParaRPr lang="es-MX">
            <a:latin typeface="Century Gothic" panose="020B0502020202020204" pitchFamily="34" charset="0"/>
          </a:endParaRPr>
        </a:p>
      </dgm:t>
    </dgm:pt>
    <dgm:pt modelId="{A07B4752-E570-46F3-ABC1-1CA362D1FCEF}" type="sibTrans" cxnId="{8F1C56E3-8C2A-4F80-A3D1-5CFAEF78CE41}">
      <dgm:prSet/>
      <dgm:spPr/>
      <dgm:t>
        <a:bodyPr/>
        <a:lstStyle/>
        <a:p>
          <a:endParaRPr lang="es-MX">
            <a:latin typeface="Century Gothic" panose="020B0502020202020204" pitchFamily="34" charset="0"/>
          </a:endParaRPr>
        </a:p>
      </dgm:t>
    </dgm:pt>
    <dgm:pt modelId="{D8FD2A03-E108-40F3-B3E6-92B133984817}">
      <dgm:prSet phldrT="[Texto]" custT="1"/>
      <dgm:spPr>
        <a:xfrm>
          <a:off x="280606" y="784429"/>
          <a:ext cx="3928491" cy="295200"/>
        </a:xfrm>
        <a:solidFill>
          <a:srgbClr val="083763"/>
        </a:solidFill>
        <a:ln>
          <a:noFill/>
        </a:ln>
        <a:effectLst/>
      </dgm:spPr>
      <dgm:t>
        <a:bodyPr/>
        <a:lstStyle/>
        <a:p>
          <a:r>
            <a:rPr lang="es-MX" sz="1050" b="1" dirty="0" smtClean="0">
              <a:solidFill>
                <a:sysClr val="window" lastClr="FFFFFF"/>
              </a:solidFill>
              <a:latin typeface="+mn-lt"/>
              <a:ea typeface="+mn-ea"/>
              <a:cs typeface="Calibri"/>
            </a:rPr>
            <a:t>Cuantificación</a:t>
          </a:r>
          <a:endParaRPr lang="es-MX" sz="1050" b="1" dirty="0">
            <a:solidFill>
              <a:sysClr val="window" lastClr="FFFFFF"/>
            </a:solidFill>
            <a:latin typeface="+mn-lt"/>
            <a:ea typeface="+mn-ea"/>
            <a:cs typeface="Calibri"/>
          </a:endParaRPr>
        </a:p>
      </dgm:t>
    </dgm:pt>
    <dgm:pt modelId="{294A26D4-62EE-427B-8435-B145EE90147D}" type="parTrans" cxnId="{9CF22E42-47E0-4980-AEDA-07D57CFEE832}">
      <dgm:prSet/>
      <dgm:spPr/>
      <dgm:t>
        <a:bodyPr/>
        <a:lstStyle/>
        <a:p>
          <a:endParaRPr lang="es-MX">
            <a:latin typeface="Century Gothic" panose="020B0502020202020204" pitchFamily="34" charset="0"/>
          </a:endParaRPr>
        </a:p>
      </dgm:t>
    </dgm:pt>
    <dgm:pt modelId="{4E7C47F2-8FA8-4B0B-A2A1-5F4F67632A2B}" type="sibTrans" cxnId="{9CF22E42-47E0-4980-AEDA-07D57CFEE832}">
      <dgm:prSet/>
      <dgm:spPr/>
      <dgm:t>
        <a:bodyPr/>
        <a:lstStyle/>
        <a:p>
          <a:endParaRPr lang="es-MX">
            <a:latin typeface="Century Gothic" panose="020B0502020202020204" pitchFamily="34" charset="0"/>
          </a:endParaRPr>
        </a:p>
      </dgm:t>
    </dgm:pt>
    <dgm:pt modelId="{C49EE6EF-9496-4AB7-A565-D20953814969}">
      <dgm:prSet phldrT="[Texto]" custT="1"/>
      <dgm:spPr>
        <a:xfrm>
          <a:off x="280606" y="1411279"/>
          <a:ext cx="3928491" cy="295200"/>
        </a:xfrm>
        <a:solidFill>
          <a:srgbClr val="083763"/>
        </a:solidFill>
        <a:ln>
          <a:noFill/>
        </a:ln>
        <a:effectLst/>
      </dgm:spPr>
      <dgm:t>
        <a:bodyPr/>
        <a:lstStyle/>
        <a:p>
          <a:r>
            <a:rPr lang="es-MX" sz="1050" b="1" dirty="0" smtClean="0">
              <a:solidFill>
                <a:sysClr val="window" lastClr="FFFFFF"/>
              </a:solidFill>
              <a:latin typeface="+mn-lt"/>
              <a:ea typeface="+mn-ea"/>
              <a:cs typeface="Calibri"/>
            </a:rPr>
            <a:t>Valoración</a:t>
          </a:r>
          <a:endParaRPr lang="es-MX" sz="1050" b="1" dirty="0">
            <a:solidFill>
              <a:sysClr val="window" lastClr="FFFFFF"/>
            </a:solidFill>
            <a:latin typeface="+mn-lt"/>
            <a:ea typeface="+mn-ea"/>
            <a:cs typeface="Calibri"/>
          </a:endParaRPr>
        </a:p>
      </dgm:t>
    </dgm:pt>
    <dgm:pt modelId="{B308A81E-EA47-4A96-A1B6-33B554E3E544}" type="parTrans" cxnId="{A684B0A7-41F6-48EE-A5ED-330868D5EA84}">
      <dgm:prSet/>
      <dgm:spPr/>
      <dgm:t>
        <a:bodyPr/>
        <a:lstStyle/>
        <a:p>
          <a:endParaRPr lang="es-MX">
            <a:latin typeface="Century Gothic" panose="020B0502020202020204" pitchFamily="34" charset="0"/>
          </a:endParaRPr>
        </a:p>
      </dgm:t>
    </dgm:pt>
    <dgm:pt modelId="{1377EACC-E5D3-4A14-B599-4A0710DD12C5}" type="sibTrans" cxnId="{A684B0A7-41F6-48EE-A5ED-330868D5EA84}">
      <dgm:prSet/>
      <dgm:spPr/>
      <dgm:t>
        <a:bodyPr/>
        <a:lstStyle/>
        <a:p>
          <a:endParaRPr lang="es-MX">
            <a:latin typeface="Century Gothic" panose="020B0502020202020204" pitchFamily="34" charset="0"/>
          </a:endParaRPr>
        </a:p>
      </dgm:t>
    </dgm:pt>
    <dgm:pt modelId="{B466ABDA-4C63-47DA-B980-F4536568CC71}">
      <dgm:prSet phldrT="[Texto]" custT="1"/>
      <dgm:spPr>
        <a:xfrm>
          <a:off x="0" y="305179"/>
          <a:ext cx="5612130" cy="425250"/>
        </a:xfrm>
        <a:solidFill>
          <a:schemeClr val="bg1">
            <a:lumMod val="95000"/>
            <a:alpha val="90000"/>
          </a:schemeClr>
        </a:solidFill>
        <a:ln w="6350" cap="flat" cmpd="sng" algn="ctr">
          <a:solidFill>
            <a:schemeClr val="accent1">
              <a:lumMod val="50000"/>
            </a:schemeClr>
          </a:solidFill>
          <a:prstDash val="solid"/>
          <a:miter lim="800000"/>
        </a:ln>
        <a:effectLst/>
      </dgm:spPr>
      <dgm:t>
        <a:bodyPr/>
        <a:lstStyle/>
        <a:p>
          <a:r>
            <a:rPr lang="es-MX" sz="1050" dirty="0" smtClean="0">
              <a:solidFill>
                <a:srgbClr val="083763"/>
              </a:solidFill>
              <a:latin typeface="+mn-lt"/>
              <a:ea typeface="+mn-ea"/>
              <a:cs typeface="Calibri"/>
            </a:rPr>
            <a:t>Determinar los costos que son atribuibles al proyecto</a:t>
          </a:r>
          <a:endParaRPr lang="es-MX" sz="1050" dirty="0">
            <a:solidFill>
              <a:srgbClr val="083763"/>
            </a:solidFill>
            <a:latin typeface="+mn-lt"/>
            <a:ea typeface="+mn-ea"/>
            <a:cs typeface="Calibri"/>
          </a:endParaRPr>
        </a:p>
      </dgm:t>
    </dgm:pt>
    <dgm:pt modelId="{E8F726B7-1F2D-4C5D-A985-2B2570B06EDE}" type="parTrans" cxnId="{597DAD4B-B758-4B82-964D-7AC193BB3BFD}">
      <dgm:prSet/>
      <dgm:spPr/>
      <dgm:t>
        <a:bodyPr/>
        <a:lstStyle/>
        <a:p>
          <a:endParaRPr lang="es-MX">
            <a:latin typeface="Century Gothic" panose="020B0502020202020204" pitchFamily="34" charset="0"/>
          </a:endParaRPr>
        </a:p>
      </dgm:t>
    </dgm:pt>
    <dgm:pt modelId="{3585B1D0-214B-470C-8142-AE683EFE1EB5}" type="sibTrans" cxnId="{597DAD4B-B758-4B82-964D-7AC193BB3BFD}">
      <dgm:prSet/>
      <dgm:spPr/>
      <dgm:t>
        <a:bodyPr/>
        <a:lstStyle/>
        <a:p>
          <a:endParaRPr lang="es-MX">
            <a:latin typeface="Century Gothic" panose="020B0502020202020204" pitchFamily="34" charset="0"/>
          </a:endParaRPr>
        </a:p>
      </dgm:t>
    </dgm:pt>
    <dgm:pt modelId="{9CB9A30E-02CA-4D51-864F-6020160714EA}">
      <dgm:prSet phldrT="[Texto]" custT="1"/>
      <dgm:spPr>
        <a:xfrm>
          <a:off x="0" y="932029"/>
          <a:ext cx="5612130" cy="425250"/>
        </a:xfrm>
        <a:solidFill>
          <a:srgbClr val="F2F2F2">
            <a:alpha val="90000"/>
          </a:srgbClr>
        </a:solidFill>
        <a:ln w="6350" cap="flat" cmpd="sng" algn="ctr">
          <a:solidFill>
            <a:srgbClr val="44546A">
              <a:hueOff val="0"/>
              <a:satOff val="0"/>
              <a:lumOff val="0"/>
              <a:alphaOff val="0"/>
            </a:srgbClr>
          </a:solidFill>
          <a:prstDash val="solid"/>
          <a:miter lim="800000"/>
        </a:ln>
        <a:effectLst/>
      </dgm:spPr>
      <dgm:t>
        <a:bodyPr/>
        <a:lstStyle/>
        <a:p>
          <a:r>
            <a:rPr lang="es-ES_tradnl" sz="1050" dirty="0" smtClean="0">
              <a:solidFill>
                <a:srgbClr val="083763"/>
              </a:solidFill>
              <a:latin typeface="+mn-lt"/>
              <a:ea typeface="+mn-ea"/>
              <a:cs typeface="Calibri"/>
            </a:rPr>
            <a:t>Establecer las unidades de medición en las que se convierten los costos.</a:t>
          </a:r>
          <a:endParaRPr lang="es-MX" sz="1050" dirty="0">
            <a:solidFill>
              <a:srgbClr val="083763"/>
            </a:solidFill>
            <a:latin typeface="+mn-lt"/>
            <a:ea typeface="+mn-ea"/>
            <a:cs typeface="Calibri"/>
          </a:endParaRPr>
        </a:p>
      </dgm:t>
    </dgm:pt>
    <dgm:pt modelId="{FD9CE4B9-F83C-45E9-971B-3D721A1DBDBB}" type="parTrans" cxnId="{440AA597-D64D-41FF-9329-965574D838EA}">
      <dgm:prSet/>
      <dgm:spPr/>
      <dgm:t>
        <a:bodyPr/>
        <a:lstStyle/>
        <a:p>
          <a:endParaRPr lang="es-MX">
            <a:latin typeface="Century Gothic" panose="020B0502020202020204" pitchFamily="34" charset="0"/>
          </a:endParaRPr>
        </a:p>
      </dgm:t>
    </dgm:pt>
    <dgm:pt modelId="{D05ADE90-C0E6-4066-AE21-1D1D835ABFB1}" type="sibTrans" cxnId="{440AA597-D64D-41FF-9329-965574D838EA}">
      <dgm:prSet/>
      <dgm:spPr/>
      <dgm:t>
        <a:bodyPr/>
        <a:lstStyle/>
        <a:p>
          <a:endParaRPr lang="es-MX">
            <a:latin typeface="Century Gothic" panose="020B0502020202020204" pitchFamily="34" charset="0"/>
          </a:endParaRPr>
        </a:p>
      </dgm:t>
    </dgm:pt>
    <dgm:pt modelId="{4579E951-0834-4A1A-9C60-73F9AE0D2C32}">
      <dgm:prSet phldrT="[Texto]" custT="1"/>
      <dgm:spPr>
        <a:xfrm>
          <a:off x="0" y="1558880"/>
          <a:ext cx="5612130" cy="567000"/>
        </a:xfrm>
        <a:solidFill>
          <a:srgbClr val="F2F2F2">
            <a:alpha val="90000"/>
          </a:srgbClr>
        </a:solidFill>
        <a:ln w="6350" cap="flat" cmpd="sng" algn="ctr">
          <a:solidFill>
            <a:srgbClr val="44546A">
              <a:hueOff val="0"/>
              <a:satOff val="0"/>
              <a:lumOff val="0"/>
              <a:alphaOff val="0"/>
            </a:srgbClr>
          </a:solidFill>
          <a:prstDash val="solid"/>
          <a:miter lim="800000"/>
        </a:ln>
        <a:effectLst/>
      </dgm:spPr>
      <dgm:t>
        <a:bodyPr/>
        <a:lstStyle/>
        <a:p>
          <a:r>
            <a:rPr lang="es-ES_tradnl" sz="1050" dirty="0" smtClean="0">
              <a:solidFill>
                <a:srgbClr val="083763"/>
              </a:solidFill>
              <a:latin typeface="+mn-lt"/>
              <a:ea typeface="+mn-ea"/>
              <a:cs typeface="Calibri"/>
            </a:rPr>
            <a:t>Transformar las distintas unidades de medición a pesos y centavos, para llevar a cabo comparaciones entre los costos.</a:t>
          </a:r>
          <a:endParaRPr lang="es-MX" sz="1050" dirty="0">
            <a:solidFill>
              <a:srgbClr val="083763"/>
            </a:solidFill>
            <a:latin typeface="+mn-lt"/>
            <a:ea typeface="+mn-ea"/>
            <a:cs typeface="Calibri"/>
          </a:endParaRPr>
        </a:p>
      </dgm:t>
    </dgm:pt>
    <dgm:pt modelId="{6AC92701-8780-4F1B-916C-E780E0B22BD4}" type="parTrans" cxnId="{46CBC830-9961-4CD7-BEFC-21B9C9638224}">
      <dgm:prSet/>
      <dgm:spPr/>
      <dgm:t>
        <a:bodyPr/>
        <a:lstStyle/>
        <a:p>
          <a:endParaRPr lang="es-MX">
            <a:latin typeface="Century Gothic" panose="020B0502020202020204" pitchFamily="34" charset="0"/>
          </a:endParaRPr>
        </a:p>
      </dgm:t>
    </dgm:pt>
    <dgm:pt modelId="{1191C152-21B0-4834-9246-D4D95F38911E}" type="sibTrans" cxnId="{46CBC830-9961-4CD7-BEFC-21B9C9638224}">
      <dgm:prSet/>
      <dgm:spPr/>
      <dgm:t>
        <a:bodyPr/>
        <a:lstStyle/>
        <a:p>
          <a:endParaRPr lang="es-MX">
            <a:latin typeface="Century Gothic" panose="020B0502020202020204" pitchFamily="34" charset="0"/>
          </a:endParaRPr>
        </a:p>
      </dgm:t>
    </dgm:pt>
    <dgm:pt modelId="{2E12AB40-0286-43CB-8B9C-70BFB31EB8F8}" type="pres">
      <dgm:prSet presAssocID="{73E7831F-2582-454B-8596-41BB8CEBB5E2}" presName="linear" presStyleCnt="0">
        <dgm:presLayoutVars>
          <dgm:dir/>
          <dgm:animLvl val="lvl"/>
          <dgm:resizeHandles val="exact"/>
        </dgm:presLayoutVars>
      </dgm:prSet>
      <dgm:spPr/>
      <dgm:t>
        <a:bodyPr/>
        <a:lstStyle/>
        <a:p>
          <a:endParaRPr lang="es-MX"/>
        </a:p>
      </dgm:t>
    </dgm:pt>
    <dgm:pt modelId="{6E4E7422-467A-4615-8D8D-F8F8745E852B}" type="pres">
      <dgm:prSet presAssocID="{99948F14-19B8-4190-AE8F-53B7DFAFBE38}" presName="parentLin" presStyleCnt="0"/>
      <dgm:spPr/>
      <dgm:t>
        <a:bodyPr/>
        <a:lstStyle/>
        <a:p>
          <a:endParaRPr lang="es-MX"/>
        </a:p>
      </dgm:t>
    </dgm:pt>
    <dgm:pt modelId="{0B6F8437-C387-413A-9342-E112971A3E7E}" type="pres">
      <dgm:prSet presAssocID="{99948F14-19B8-4190-AE8F-53B7DFAFBE38}" presName="parentLeftMargin" presStyleLbl="node1" presStyleIdx="0" presStyleCnt="3"/>
      <dgm:spPr>
        <a:prstGeom prst="roundRect">
          <a:avLst/>
        </a:prstGeom>
      </dgm:spPr>
      <dgm:t>
        <a:bodyPr/>
        <a:lstStyle/>
        <a:p>
          <a:endParaRPr lang="es-MX"/>
        </a:p>
      </dgm:t>
    </dgm:pt>
    <dgm:pt modelId="{020FB1E0-49DF-4C34-AFEB-BA686E58E60D}" type="pres">
      <dgm:prSet presAssocID="{99948F14-19B8-4190-AE8F-53B7DFAFBE38}" presName="parentText" presStyleLbl="node1" presStyleIdx="0" presStyleCnt="3">
        <dgm:presLayoutVars>
          <dgm:chMax val="0"/>
          <dgm:bulletEnabled val="1"/>
        </dgm:presLayoutVars>
      </dgm:prSet>
      <dgm:spPr/>
      <dgm:t>
        <a:bodyPr/>
        <a:lstStyle/>
        <a:p>
          <a:endParaRPr lang="es-MX"/>
        </a:p>
      </dgm:t>
    </dgm:pt>
    <dgm:pt modelId="{3D5B52A0-CE1D-4E7C-8ADA-0E42A70A9ED2}" type="pres">
      <dgm:prSet presAssocID="{99948F14-19B8-4190-AE8F-53B7DFAFBE38}" presName="negativeSpace" presStyleCnt="0"/>
      <dgm:spPr/>
      <dgm:t>
        <a:bodyPr/>
        <a:lstStyle/>
        <a:p>
          <a:endParaRPr lang="es-MX"/>
        </a:p>
      </dgm:t>
    </dgm:pt>
    <dgm:pt modelId="{D73093CD-FD06-4199-8D7E-463DCEC62312}" type="pres">
      <dgm:prSet presAssocID="{99948F14-19B8-4190-AE8F-53B7DFAFBE38}" presName="childText" presStyleLbl="conFgAcc1" presStyleIdx="0" presStyleCnt="3">
        <dgm:presLayoutVars>
          <dgm:bulletEnabled val="1"/>
        </dgm:presLayoutVars>
      </dgm:prSet>
      <dgm:spPr>
        <a:prstGeom prst="rect">
          <a:avLst/>
        </a:prstGeom>
      </dgm:spPr>
      <dgm:t>
        <a:bodyPr/>
        <a:lstStyle/>
        <a:p>
          <a:endParaRPr lang="es-MX"/>
        </a:p>
      </dgm:t>
    </dgm:pt>
    <dgm:pt modelId="{24CCBF36-A6B6-4C4C-9F55-78BE221355B8}" type="pres">
      <dgm:prSet presAssocID="{A07B4752-E570-46F3-ABC1-1CA362D1FCEF}" presName="spaceBetweenRectangles" presStyleCnt="0"/>
      <dgm:spPr/>
      <dgm:t>
        <a:bodyPr/>
        <a:lstStyle/>
        <a:p>
          <a:endParaRPr lang="es-MX"/>
        </a:p>
      </dgm:t>
    </dgm:pt>
    <dgm:pt modelId="{53F70C0A-CA15-42BC-A441-360F833825F1}" type="pres">
      <dgm:prSet presAssocID="{D8FD2A03-E108-40F3-B3E6-92B133984817}" presName="parentLin" presStyleCnt="0"/>
      <dgm:spPr/>
      <dgm:t>
        <a:bodyPr/>
        <a:lstStyle/>
        <a:p>
          <a:endParaRPr lang="es-MX"/>
        </a:p>
      </dgm:t>
    </dgm:pt>
    <dgm:pt modelId="{8D6C07DD-9590-4E8B-AD06-0D7B9A114DB2}" type="pres">
      <dgm:prSet presAssocID="{D8FD2A03-E108-40F3-B3E6-92B133984817}" presName="parentLeftMargin" presStyleLbl="node1" presStyleIdx="0" presStyleCnt="3"/>
      <dgm:spPr>
        <a:prstGeom prst="roundRect">
          <a:avLst/>
        </a:prstGeom>
      </dgm:spPr>
      <dgm:t>
        <a:bodyPr/>
        <a:lstStyle/>
        <a:p>
          <a:endParaRPr lang="es-MX"/>
        </a:p>
      </dgm:t>
    </dgm:pt>
    <dgm:pt modelId="{CB8865BA-721C-4354-BD23-8F346B71A807}" type="pres">
      <dgm:prSet presAssocID="{D8FD2A03-E108-40F3-B3E6-92B133984817}" presName="parentText" presStyleLbl="node1" presStyleIdx="1" presStyleCnt="3">
        <dgm:presLayoutVars>
          <dgm:chMax val="0"/>
          <dgm:bulletEnabled val="1"/>
        </dgm:presLayoutVars>
      </dgm:prSet>
      <dgm:spPr/>
      <dgm:t>
        <a:bodyPr/>
        <a:lstStyle/>
        <a:p>
          <a:endParaRPr lang="es-MX"/>
        </a:p>
      </dgm:t>
    </dgm:pt>
    <dgm:pt modelId="{3BA7F701-E81E-4554-A88F-DC36AA49948B}" type="pres">
      <dgm:prSet presAssocID="{D8FD2A03-E108-40F3-B3E6-92B133984817}" presName="negativeSpace" presStyleCnt="0"/>
      <dgm:spPr/>
      <dgm:t>
        <a:bodyPr/>
        <a:lstStyle/>
        <a:p>
          <a:endParaRPr lang="es-MX"/>
        </a:p>
      </dgm:t>
    </dgm:pt>
    <dgm:pt modelId="{CB94D17A-307F-4253-A603-8ECBC3CE9B82}" type="pres">
      <dgm:prSet presAssocID="{D8FD2A03-E108-40F3-B3E6-92B133984817}" presName="childText" presStyleLbl="conFgAcc1" presStyleIdx="1" presStyleCnt="3">
        <dgm:presLayoutVars>
          <dgm:bulletEnabled val="1"/>
        </dgm:presLayoutVars>
      </dgm:prSet>
      <dgm:spPr>
        <a:prstGeom prst="rect">
          <a:avLst/>
        </a:prstGeom>
      </dgm:spPr>
      <dgm:t>
        <a:bodyPr/>
        <a:lstStyle/>
        <a:p>
          <a:endParaRPr lang="es-MX"/>
        </a:p>
      </dgm:t>
    </dgm:pt>
    <dgm:pt modelId="{54E2A80F-C8D0-4822-9CB7-F26EDB3EB2D0}" type="pres">
      <dgm:prSet presAssocID="{4E7C47F2-8FA8-4B0B-A2A1-5F4F67632A2B}" presName="spaceBetweenRectangles" presStyleCnt="0"/>
      <dgm:spPr/>
      <dgm:t>
        <a:bodyPr/>
        <a:lstStyle/>
        <a:p>
          <a:endParaRPr lang="es-MX"/>
        </a:p>
      </dgm:t>
    </dgm:pt>
    <dgm:pt modelId="{84C18D00-FFE6-46EE-9C90-773891C2B816}" type="pres">
      <dgm:prSet presAssocID="{C49EE6EF-9496-4AB7-A565-D20953814969}" presName="parentLin" presStyleCnt="0"/>
      <dgm:spPr/>
      <dgm:t>
        <a:bodyPr/>
        <a:lstStyle/>
        <a:p>
          <a:endParaRPr lang="es-MX"/>
        </a:p>
      </dgm:t>
    </dgm:pt>
    <dgm:pt modelId="{EAC017B4-0E6D-4EA2-833E-3670999F9A52}" type="pres">
      <dgm:prSet presAssocID="{C49EE6EF-9496-4AB7-A565-D20953814969}" presName="parentLeftMargin" presStyleLbl="node1" presStyleIdx="1" presStyleCnt="3"/>
      <dgm:spPr>
        <a:prstGeom prst="roundRect">
          <a:avLst/>
        </a:prstGeom>
      </dgm:spPr>
      <dgm:t>
        <a:bodyPr/>
        <a:lstStyle/>
        <a:p>
          <a:endParaRPr lang="es-MX"/>
        </a:p>
      </dgm:t>
    </dgm:pt>
    <dgm:pt modelId="{EB249D07-89B1-4183-BB27-67825B6A3925}" type="pres">
      <dgm:prSet presAssocID="{C49EE6EF-9496-4AB7-A565-D20953814969}" presName="parentText" presStyleLbl="node1" presStyleIdx="2" presStyleCnt="3">
        <dgm:presLayoutVars>
          <dgm:chMax val="0"/>
          <dgm:bulletEnabled val="1"/>
        </dgm:presLayoutVars>
      </dgm:prSet>
      <dgm:spPr/>
      <dgm:t>
        <a:bodyPr/>
        <a:lstStyle/>
        <a:p>
          <a:endParaRPr lang="es-MX"/>
        </a:p>
      </dgm:t>
    </dgm:pt>
    <dgm:pt modelId="{9AFD97ED-3A93-4A92-B3C3-F4F7FF244769}" type="pres">
      <dgm:prSet presAssocID="{C49EE6EF-9496-4AB7-A565-D20953814969}" presName="negativeSpace" presStyleCnt="0"/>
      <dgm:spPr/>
      <dgm:t>
        <a:bodyPr/>
        <a:lstStyle/>
        <a:p>
          <a:endParaRPr lang="es-MX"/>
        </a:p>
      </dgm:t>
    </dgm:pt>
    <dgm:pt modelId="{C16D2250-6182-4565-9795-D155C3733797}" type="pres">
      <dgm:prSet presAssocID="{C49EE6EF-9496-4AB7-A565-D20953814969}" presName="childText" presStyleLbl="conFgAcc1" presStyleIdx="2" presStyleCnt="3">
        <dgm:presLayoutVars>
          <dgm:bulletEnabled val="1"/>
        </dgm:presLayoutVars>
      </dgm:prSet>
      <dgm:spPr>
        <a:prstGeom prst="rect">
          <a:avLst/>
        </a:prstGeom>
      </dgm:spPr>
      <dgm:t>
        <a:bodyPr/>
        <a:lstStyle/>
        <a:p>
          <a:endParaRPr lang="es-MX"/>
        </a:p>
      </dgm:t>
    </dgm:pt>
  </dgm:ptLst>
  <dgm:cxnLst>
    <dgm:cxn modelId="{A684B0A7-41F6-48EE-A5ED-330868D5EA84}" srcId="{73E7831F-2582-454B-8596-41BB8CEBB5E2}" destId="{C49EE6EF-9496-4AB7-A565-D20953814969}" srcOrd="2" destOrd="0" parTransId="{B308A81E-EA47-4A96-A1B6-33B554E3E544}" sibTransId="{1377EACC-E5D3-4A14-B599-4A0710DD12C5}"/>
    <dgm:cxn modelId="{440AA597-D64D-41FF-9329-965574D838EA}" srcId="{D8FD2A03-E108-40F3-B3E6-92B133984817}" destId="{9CB9A30E-02CA-4D51-864F-6020160714EA}" srcOrd="0" destOrd="0" parTransId="{FD9CE4B9-F83C-45E9-971B-3D721A1DBDBB}" sibTransId="{D05ADE90-C0E6-4066-AE21-1D1D835ABFB1}"/>
    <dgm:cxn modelId="{5F7CC136-F3D9-4098-802D-9FFBFD16C889}" type="presOf" srcId="{B466ABDA-4C63-47DA-B980-F4536568CC71}" destId="{D73093CD-FD06-4199-8D7E-463DCEC62312}" srcOrd="0" destOrd="0" presId="urn:microsoft.com/office/officeart/2005/8/layout/list1"/>
    <dgm:cxn modelId="{CF6B20B5-2A1C-4EEC-A935-6151FA83CC72}" type="presOf" srcId="{C49EE6EF-9496-4AB7-A565-D20953814969}" destId="{EAC017B4-0E6D-4EA2-833E-3670999F9A52}" srcOrd="0" destOrd="0" presId="urn:microsoft.com/office/officeart/2005/8/layout/list1"/>
    <dgm:cxn modelId="{8F1C56E3-8C2A-4F80-A3D1-5CFAEF78CE41}" srcId="{73E7831F-2582-454B-8596-41BB8CEBB5E2}" destId="{99948F14-19B8-4190-AE8F-53B7DFAFBE38}" srcOrd="0" destOrd="0" parTransId="{149B4B43-8820-4921-951B-F177BF823C5E}" sibTransId="{A07B4752-E570-46F3-ABC1-1CA362D1FCEF}"/>
    <dgm:cxn modelId="{366F1832-8D72-4404-A0DC-0EBA8E6ED296}" type="presOf" srcId="{73E7831F-2582-454B-8596-41BB8CEBB5E2}" destId="{2E12AB40-0286-43CB-8B9C-70BFB31EB8F8}" srcOrd="0" destOrd="0" presId="urn:microsoft.com/office/officeart/2005/8/layout/list1"/>
    <dgm:cxn modelId="{2C45B369-7525-4403-93C4-CA056BBAE5E9}" type="presOf" srcId="{D8FD2A03-E108-40F3-B3E6-92B133984817}" destId="{CB8865BA-721C-4354-BD23-8F346B71A807}" srcOrd="1" destOrd="0" presId="urn:microsoft.com/office/officeart/2005/8/layout/list1"/>
    <dgm:cxn modelId="{429BFD01-3A29-4096-B411-DB4CF410E830}" type="presOf" srcId="{D8FD2A03-E108-40F3-B3E6-92B133984817}" destId="{8D6C07DD-9590-4E8B-AD06-0D7B9A114DB2}" srcOrd="0" destOrd="0" presId="urn:microsoft.com/office/officeart/2005/8/layout/list1"/>
    <dgm:cxn modelId="{CDEB7E73-8DE9-41D0-896B-A3C8D30A94D8}" type="presOf" srcId="{C49EE6EF-9496-4AB7-A565-D20953814969}" destId="{EB249D07-89B1-4183-BB27-67825B6A3925}" srcOrd="1" destOrd="0" presId="urn:microsoft.com/office/officeart/2005/8/layout/list1"/>
    <dgm:cxn modelId="{46CBC830-9961-4CD7-BEFC-21B9C9638224}" srcId="{C49EE6EF-9496-4AB7-A565-D20953814969}" destId="{4579E951-0834-4A1A-9C60-73F9AE0D2C32}" srcOrd="0" destOrd="0" parTransId="{6AC92701-8780-4F1B-916C-E780E0B22BD4}" sibTransId="{1191C152-21B0-4834-9246-D4D95F38911E}"/>
    <dgm:cxn modelId="{42F84966-ECC4-4A62-82E3-143491F15AC4}" type="presOf" srcId="{4579E951-0834-4A1A-9C60-73F9AE0D2C32}" destId="{C16D2250-6182-4565-9795-D155C3733797}" srcOrd="0" destOrd="0" presId="urn:microsoft.com/office/officeart/2005/8/layout/list1"/>
    <dgm:cxn modelId="{597DAD4B-B758-4B82-964D-7AC193BB3BFD}" srcId="{99948F14-19B8-4190-AE8F-53B7DFAFBE38}" destId="{B466ABDA-4C63-47DA-B980-F4536568CC71}" srcOrd="0" destOrd="0" parTransId="{E8F726B7-1F2D-4C5D-A985-2B2570B06EDE}" sibTransId="{3585B1D0-214B-470C-8142-AE683EFE1EB5}"/>
    <dgm:cxn modelId="{9CF22E42-47E0-4980-AEDA-07D57CFEE832}" srcId="{73E7831F-2582-454B-8596-41BB8CEBB5E2}" destId="{D8FD2A03-E108-40F3-B3E6-92B133984817}" srcOrd="1" destOrd="0" parTransId="{294A26D4-62EE-427B-8435-B145EE90147D}" sibTransId="{4E7C47F2-8FA8-4B0B-A2A1-5F4F67632A2B}"/>
    <dgm:cxn modelId="{B463E1F3-CA8C-4A3C-8D73-60C62DF637C8}" type="presOf" srcId="{99948F14-19B8-4190-AE8F-53B7DFAFBE38}" destId="{0B6F8437-C387-413A-9342-E112971A3E7E}" srcOrd="0" destOrd="0" presId="urn:microsoft.com/office/officeart/2005/8/layout/list1"/>
    <dgm:cxn modelId="{3306D11A-A5F3-4D32-A59D-26B9D0346705}" type="presOf" srcId="{9CB9A30E-02CA-4D51-864F-6020160714EA}" destId="{CB94D17A-307F-4253-A603-8ECBC3CE9B82}" srcOrd="0" destOrd="0" presId="urn:microsoft.com/office/officeart/2005/8/layout/list1"/>
    <dgm:cxn modelId="{CE60B247-FD07-46CD-8C1E-3DF5516F2FD4}" type="presOf" srcId="{99948F14-19B8-4190-AE8F-53B7DFAFBE38}" destId="{020FB1E0-49DF-4C34-AFEB-BA686E58E60D}" srcOrd="1" destOrd="0" presId="urn:microsoft.com/office/officeart/2005/8/layout/list1"/>
    <dgm:cxn modelId="{95445A13-6C9A-46D4-8766-1D89A6E4375A}" type="presParOf" srcId="{2E12AB40-0286-43CB-8B9C-70BFB31EB8F8}" destId="{6E4E7422-467A-4615-8D8D-F8F8745E852B}" srcOrd="0" destOrd="0" presId="urn:microsoft.com/office/officeart/2005/8/layout/list1"/>
    <dgm:cxn modelId="{4479C2A3-55DA-43DD-9281-A80297613777}" type="presParOf" srcId="{6E4E7422-467A-4615-8D8D-F8F8745E852B}" destId="{0B6F8437-C387-413A-9342-E112971A3E7E}" srcOrd="0" destOrd="0" presId="urn:microsoft.com/office/officeart/2005/8/layout/list1"/>
    <dgm:cxn modelId="{02B987B0-8240-4CA4-93AF-E0856FFDF34C}" type="presParOf" srcId="{6E4E7422-467A-4615-8D8D-F8F8745E852B}" destId="{020FB1E0-49DF-4C34-AFEB-BA686E58E60D}" srcOrd="1" destOrd="0" presId="urn:microsoft.com/office/officeart/2005/8/layout/list1"/>
    <dgm:cxn modelId="{A315666F-65E0-40E3-B418-9DF36F8378B2}" type="presParOf" srcId="{2E12AB40-0286-43CB-8B9C-70BFB31EB8F8}" destId="{3D5B52A0-CE1D-4E7C-8ADA-0E42A70A9ED2}" srcOrd="1" destOrd="0" presId="urn:microsoft.com/office/officeart/2005/8/layout/list1"/>
    <dgm:cxn modelId="{49742ADA-8D10-448F-B2F9-77E3C046E9AE}" type="presParOf" srcId="{2E12AB40-0286-43CB-8B9C-70BFB31EB8F8}" destId="{D73093CD-FD06-4199-8D7E-463DCEC62312}" srcOrd="2" destOrd="0" presId="urn:microsoft.com/office/officeart/2005/8/layout/list1"/>
    <dgm:cxn modelId="{116DA680-3D49-462F-A4BD-BF8AAFE9F2AF}" type="presParOf" srcId="{2E12AB40-0286-43CB-8B9C-70BFB31EB8F8}" destId="{24CCBF36-A6B6-4C4C-9F55-78BE221355B8}" srcOrd="3" destOrd="0" presId="urn:microsoft.com/office/officeart/2005/8/layout/list1"/>
    <dgm:cxn modelId="{1F5D83F0-2C07-48E7-B561-2807EEF3F699}" type="presParOf" srcId="{2E12AB40-0286-43CB-8B9C-70BFB31EB8F8}" destId="{53F70C0A-CA15-42BC-A441-360F833825F1}" srcOrd="4" destOrd="0" presId="urn:microsoft.com/office/officeart/2005/8/layout/list1"/>
    <dgm:cxn modelId="{969FD40A-0901-4C71-9EE7-135A57BFFB0A}" type="presParOf" srcId="{53F70C0A-CA15-42BC-A441-360F833825F1}" destId="{8D6C07DD-9590-4E8B-AD06-0D7B9A114DB2}" srcOrd="0" destOrd="0" presId="urn:microsoft.com/office/officeart/2005/8/layout/list1"/>
    <dgm:cxn modelId="{F4742948-A104-40E3-914A-C874E55D16D4}" type="presParOf" srcId="{53F70C0A-CA15-42BC-A441-360F833825F1}" destId="{CB8865BA-721C-4354-BD23-8F346B71A807}" srcOrd="1" destOrd="0" presId="urn:microsoft.com/office/officeart/2005/8/layout/list1"/>
    <dgm:cxn modelId="{17E887F4-23BA-4E6A-AC7D-3B7621DF71A7}" type="presParOf" srcId="{2E12AB40-0286-43CB-8B9C-70BFB31EB8F8}" destId="{3BA7F701-E81E-4554-A88F-DC36AA49948B}" srcOrd="5" destOrd="0" presId="urn:microsoft.com/office/officeart/2005/8/layout/list1"/>
    <dgm:cxn modelId="{FE61DC51-65E6-4BAB-A90E-A348B3315548}" type="presParOf" srcId="{2E12AB40-0286-43CB-8B9C-70BFB31EB8F8}" destId="{CB94D17A-307F-4253-A603-8ECBC3CE9B82}" srcOrd="6" destOrd="0" presId="urn:microsoft.com/office/officeart/2005/8/layout/list1"/>
    <dgm:cxn modelId="{7D86637E-3CE1-4BEB-8122-B8094C78AEA8}" type="presParOf" srcId="{2E12AB40-0286-43CB-8B9C-70BFB31EB8F8}" destId="{54E2A80F-C8D0-4822-9CB7-F26EDB3EB2D0}" srcOrd="7" destOrd="0" presId="urn:microsoft.com/office/officeart/2005/8/layout/list1"/>
    <dgm:cxn modelId="{6BF3909F-A98F-4750-87D2-A1FFD5FE9FDF}" type="presParOf" srcId="{2E12AB40-0286-43CB-8B9C-70BFB31EB8F8}" destId="{84C18D00-FFE6-46EE-9C90-773891C2B816}" srcOrd="8" destOrd="0" presId="urn:microsoft.com/office/officeart/2005/8/layout/list1"/>
    <dgm:cxn modelId="{F6170092-DF82-40E4-9D96-1938F5529B59}" type="presParOf" srcId="{84C18D00-FFE6-46EE-9C90-773891C2B816}" destId="{EAC017B4-0E6D-4EA2-833E-3670999F9A52}" srcOrd="0" destOrd="0" presId="urn:microsoft.com/office/officeart/2005/8/layout/list1"/>
    <dgm:cxn modelId="{523B2646-9F99-4041-8D25-39EAD23DED89}" type="presParOf" srcId="{84C18D00-FFE6-46EE-9C90-773891C2B816}" destId="{EB249D07-89B1-4183-BB27-67825B6A3925}" srcOrd="1" destOrd="0" presId="urn:microsoft.com/office/officeart/2005/8/layout/list1"/>
    <dgm:cxn modelId="{917314DA-927C-427D-BEAC-25524F205459}" type="presParOf" srcId="{2E12AB40-0286-43CB-8B9C-70BFB31EB8F8}" destId="{9AFD97ED-3A93-4A92-B3C3-F4F7FF244769}" srcOrd="9" destOrd="0" presId="urn:microsoft.com/office/officeart/2005/8/layout/list1"/>
    <dgm:cxn modelId="{FA093547-0E0A-4321-8CD4-DD569059F90F}" type="presParOf" srcId="{2E12AB40-0286-43CB-8B9C-70BFB31EB8F8}" destId="{C16D2250-6182-4565-9795-D155C3733797}" srcOrd="10" destOrd="0" presId="urn:microsoft.com/office/officeart/2005/8/layout/list1"/>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F61EFA-0426-43A2-9F86-080B43384F23}">
      <dsp:nvSpPr>
        <dsp:cNvPr id="0" name=""/>
        <dsp:cNvSpPr/>
      </dsp:nvSpPr>
      <dsp:spPr>
        <a:xfrm rot="5400000">
          <a:off x="3123192" y="-1143279"/>
          <a:ext cx="984420" cy="3507867"/>
        </a:xfrm>
        <a:prstGeom prst="round2Same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Cumplimiento de las metas físicas del programa.</a:t>
          </a:r>
        </a:p>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Tiempos de ejecución del programa.</a:t>
          </a:r>
        </a:p>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Costo del programa.</a:t>
          </a:r>
        </a:p>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Efectividad en la asignación y ejecución de los recursos.</a:t>
          </a:r>
        </a:p>
      </dsp:txBody>
      <dsp:txXfrm rot="-5400000">
        <a:off x="1861469" y="166499"/>
        <a:ext cx="3459812" cy="888310"/>
      </dsp:txXfrm>
    </dsp:sp>
    <dsp:sp modelId="{5EFEF43F-5EB6-46FC-8480-E957CA8029FC}">
      <dsp:nvSpPr>
        <dsp:cNvPr id="0" name=""/>
        <dsp:cNvSpPr/>
      </dsp:nvSpPr>
      <dsp:spPr>
        <a:xfrm>
          <a:off x="117063" y="927"/>
          <a:ext cx="1744405" cy="1219453"/>
        </a:xfrm>
        <a:prstGeom prst="roundRect">
          <a:avLst/>
        </a:prstGeom>
        <a:solidFill>
          <a:schemeClr val="accent1">
            <a:lumMod val="50000"/>
          </a:schemeClr>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MX" sz="1200" kern="1200">
              <a:latin typeface="+mn-lt"/>
            </a:rPr>
            <a:t>Metas</a:t>
          </a:r>
        </a:p>
      </dsp:txBody>
      <dsp:txXfrm>
        <a:off x="176592" y="60456"/>
        <a:ext cx="1625347" cy="1100395"/>
      </dsp:txXfrm>
    </dsp:sp>
    <dsp:sp modelId="{C001898C-D80F-4850-A2DD-F9DDA1C32C41}">
      <dsp:nvSpPr>
        <dsp:cNvPr id="0" name=""/>
        <dsp:cNvSpPr/>
      </dsp:nvSpPr>
      <dsp:spPr>
        <a:xfrm rot="5400000">
          <a:off x="3298998" y="-149666"/>
          <a:ext cx="632807" cy="3507867"/>
        </a:xfrm>
        <a:prstGeom prst="round2Same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Estado actual de la infraestructura.</a:t>
          </a:r>
        </a:p>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Nivel de servicio.</a:t>
          </a:r>
        </a:p>
      </dsp:txBody>
      <dsp:txXfrm rot="-5400000">
        <a:off x="1861469" y="1318754"/>
        <a:ext cx="3476976" cy="571025"/>
      </dsp:txXfrm>
    </dsp:sp>
    <dsp:sp modelId="{0220AEF4-AB33-4C93-B828-FDA64CF4C839}">
      <dsp:nvSpPr>
        <dsp:cNvPr id="0" name=""/>
        <dsp:cNvSpPr/>
      </dsp:nvSpPr>
      <dsp:spPr>
        <a:xfrm>
          <a:off x="117063" y="1239450"/>
          <a:ext cx="1744405" cy="729633"/>
        </a:xfrm>
        <a:prstGeom prst="roundRect">
          <a:avLst/>
        </a:prstGeom>
        <a:solidFill>
          <a:srgbClr val="083763"/>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MX" sz="1200" kern="1200">
              <a:latin typeface="+mn-lt"/>
            </a:rPr>
            <a:t>Sostenibilidad</a:t>
          </a:r>
        </a:p>
      </dsp:txBody>
      <dsp:txXfrm>
        <a:off x="152681" y="1275068"/>
        <a:ext cx="1673169" cy="658397"/>
      </dsp:txXfrm>
    </dsp:sp>
    <dsp:sp modelId="{FB835459-901B-408F-9B1F-95014BCF723D}">
      <dsp:nvSpPr>
        <dsp:cNvPr id="0" name=""/>
        <dsp:cNvSpPr/>
      </dsp:nvSpPr>
      <dsp:spPr>
        <a:xfrm rot="5400000">
          <a:off x="3278728" y="724626"/>
          <a:ext cx="673347" cy="3507867"/>
        </a:xfrm>
        <a:prstGeom prst="round2Same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Identificación de brechas.</a:t>
          </a:r>
        </a:p>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Recomendaciones.</a:t>
          </a:r>
        </a:p>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Pasos a seguir.</a:t>
          </a:r>
        </a:p>
      </dsp:txBody>
      <dsp:txXfrm rot="-5400000">
        <a:off x="1861468" y="2174756"/>
        <a:ext cx="3474997" cy="607607"/>
      </dsp:txXfrm>
    </dsp:sp>
    <dsp:sp modelId="{CAC95C2A-19DC-4682-AE43-DF297412A9CB}">
      <dsp:nvSpPr>
        <dsp:cNvPr id="0" name=""/>
        <dsp:cNvSpPr/>
      </dsp:nvSpPr>
      <dsp:spPr>
        <a:xfrm>
          <a:off x="117063" y="1988152"/>
          <a:ext cx="1744405" cy="980815"/>
        </a:xfrm>
        <a:prstGeom prst="roundRect">
          <a:avLst/>
        </a:prstGeom>
        <a:solidFill>
          <a:srgbClr val="083763"/>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es-MX" sz="1200" kern="1200">
              <a:latin typeface="+mn-lt"/>
            </a:rPr>
            <a:t>Hallazgos</a:t>
          </a:r>
        </a:p>
      </dsp:txBody>
      <dsp:txXfrm>
        <a:off x="164942" y="2036031"/>
        <a:ext cx="1648647" cy="88505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F61EFA-0426-43A2-9F86-080B43384F23}">
      <dsp:nvSpPr>
        <dsp:cNvPr id="0" name=""/>
        <dsp:cNvSpPr/>
      </dsp:nvSpPr>
      <dsp:spPr>
        <a:xfrm rot="5400000">
          <a:off x="3311579" y="-1374477"/>
          <a:ext cx="609351" cy="3511296"/>
        </a:xfrm>
        <a:prstGeom prst="round2Same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Variación en los costos de operación ferroviaria.</a:t>
          </a:r>
        </a:p>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Variación en los tiempos de recorrido.</a:t>
          </a:r>
        </a:p>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Variación en las valocidades de traslado.</a:t>
          </a:r>
        </a:p>
      </dsp:txBody>
      <dsp:txXfrm rot="-5400000">
        <a:off x="1860607" y="106241"/>
        <a:ext cx="3481550" cy="549859"/>
      </dsp:txXfrm>
    </dsp:sp>
    <dsp:sp modelId="{5EFEF43F-5EB6-46FC-8480-E957CA8029FC}">
      <dsp:nvSpPr>
        <dsp:cNvPr id="0" name=""/>
        <dsp:cNvSpPr/>
      </dsp:nvSpPr>
      <dsp:spPr>
        <a:xfrm>
          <a:off x="114496" y="325"/>
          <a:ext cx="1746110" cy="761689"/>
        </a:xfrm>
        <a:prstGeom prst="roundRect">
          <a:avLst/>
        </a:prstGeom>
        <a:solidFill>
          <a:srgbClr val="083763"/>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es-MX" sz="1050" kern="1200">
              <a:latin typeface="+mn-lt"/>
            </a:rPr>
            <a:t>Resultados</a:t>
          </a:r>
        </a:p>
      </dsp:txBody>
      <dsp:txXfrm>
        <a:off x="151679" y="37508"/>
        <a:ext cx="1671744" cy="687323"/>
      </dsp:txXfrm>
    </dsp:sp>
    <dsp:sp modelId="{C001898C-D80F-4850-A2DD-F9DDA1C32C41}">
      <dsp:nvSpPr>
        <dsp:cNvPr id="0" name=""/>
        <dsp:cNvSpPr/>
      </dsp:nvSpPr>
      <dsp:spPr>
        <a:xfrm rot="5400000">
          <a:off x="3154048" y="-380746"/>
          <a:ext cx="917574" cy="3507867"/>
        </a:xfrm>
        <a:prstGeom prst="round2Same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Proceso de alineación estratégica.</a:t>
          </a:r>
        </a:p>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Impactos sobre la población potencial, objetivo y beneficiada o área de enfoque.</a:t>
          </a:r>
        </a:p>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Evaluación cualitativa .</a:t>
          </a:r>
        </a:p>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Riesgos reales y potenciales.</a:t>
          </a:r>
        </a:p>
      </dsp:txBody>
      <dsp:txXfrm rot="-5400000">
        <a:off x="1858902" y="959192"/>
        <a:ext cx="3463075" cy="827990"/>
      </dsp:txXfrm>
    </dsp:sp>
    <dsp:sp modelId="{0220AEF4-AB33-4C93-B828-FDA64CF4C839}">
      <dsp:nvSpPr>
        <dsp:cNvPr id="0" name=""/>
        <dsp:cNvSpPr/>
      </dsp:nvSpPr>
      <dsp:spPr>
        <a:xfrm>
          <a:off x="114496" y="800099"/>
          <a:ext cx="1744405" cy="1146175"/>
        </a:xfrm>
        <a:prstGeom prst="roundRect">
          <a:avLst/>
        </a:prstGeom>
        <a:solidFill>
          <a:srgbClr val="083763"/>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es-MX" sz="1050" kern="1200">
              <a:latin typeface="+mn-lt"/>
            </a:rPr>
            <a:t>Pertinencia</a:t>
          </a:r>
        </a:p>
      </dsp:txBody>
      <dsp:txXfrm>
        <a:off x="170448" y="856051"/>
        <a:ext cx="1632501" cy="1034271"/>
      </dsp:txXfrm>
    </dsp:sp>
    <dsp:sp modelId="{FB835459-901B-408F-9B1F-95014BCF723D}">
      <dsp:nvSpPr>
        <dsp:cNvPr id="0" name=""/>
        <dsp:cNvSpPr/>
      </dsp:nvSpPr>
      <dsp:spPr>
        <a:xfrm rot="5400000">
          <a:off x="3311579" y="609556"/>
          <a:ext cx="609351" cy="3511296"/>
        </a:xfrm>
        <a:prstGeom prst="round2SameRect">
          <a:avLst/>
        </a:prstGeom>
        <a:solidFill>
          <a:schemeClr val="dk2">
            <a:alpha val="90000"/>
            <a:tint val="40000"/>
            <a:hueOff val="0"/>
            <a:satOff val="0"/>
            <a:lumOff val="0"/>
            <a:alphaOff val="0"/>
          </a:schemeClr>
        </a:solidFill>
        <a:ln w="12700" cap="flat" cmpd="sng" algn="ctr">
          <a:solidFill>
            <a:schemeClr val="dk2">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Socioeconómica.</a:t>
          </a:r>
        </a:p>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Económica.</a:t>
          </a:r>
        </a:p>
        <a:p>
          <a:pPr marL="57150" lvl="1" indent="-57150" algn="l" defTabSz="466725">
            <a:lnSpc>
              <a:spcPct val="90000"/>
            </a:lnSpc>
            <a:spcBef>
              <a:spcPct val="0"/>
            </a:spcBef>
            <a:spcAft>
              <a:spcPct val="15000"/>
            </a:spcAft>
            <a:buChar char="••"/>
          </a:pPr>
          <a:r>
            <a:rPr lang="es-MX" sz="1050" kern="1200">
              <a:solidFill>
                <a:schemeClr val="accent1">
                  <a:lumMod val="50000"/>
                </a:schemeClr>
              </a:solidFill>
              <a:latin typeface="+mn-lt"/>
            </a:rPr>
            <a:t>Financiera.</a:t>
          </a:r>
        </a:p>
      </dsp:txBody>
      <dsp:txXfrm rot="-5400000">
        <a:off x="1860607" y="2090274"/>
        <a:ext cx="3481550" cy="549859"/>
      </dsp:txXfrm>
    </dsp:sp>
    <dsp:sp modelId="{CAC95C2A-19DC-4682-AE43-DF297412A9CB}">
      <dsp:nvSpPr>
        <dsp:cNvPr id="0" name=""/>
        <dsp:cNvSpPr/>
      </dsp:nvSpPr>
      <dsp:spPr>
        <a:xfrm>
          <a:off x="114496" y="1984359"/>
          <a:ext cx="1746110" cy="761689"/>
        </a:xfrm>
        <a:prstGeom prst="roundRect">
          <a:avLst/>
        </a:prstGeom>
        <a:solidFill>
          <a:srgbClr val="083763"/>
        </a:solidFill>
        <a:ln w="12700" cap="flat" cmpd="sng" algn="ctr">
          <a:solidFill>
            <a:schemeClr val="l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66725">
            <a:lnSpc>
              <a:spcPct val="90000"/>
            </a:lnSpc>
            <a:spcBef>
              <a:spcPct val="0"/>
            </a:spcBef>
            <a:spcAft>
              <a:spcPct val="35000"/>
            </a:spcAft>
          </a:pPr>
          <a:r>
            <a:rPr lang="es-MX" sz="1050" kern="1200">
              <a:latin typeface="+mn-lt"/>
            </a:rPr>
            <a:t>Optimización de los Recursos</a:t>
          </a:r>
        </a:p>
      </dsp:txBody>
      <dsp:txXfrm>
        <a:off x="151679" y="2021542"/>
        <a:ext cx="1671744" cy="68732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3093CD-FD06-4199-8D7E-463DCEC62312}">
      <dsp:nvSpPr>
        <dsp:cNvPr id="0" name=""/>
        <dsp:cNvSpPr/>
      </dsp:nvSpPr>
      <dsp:spPr>
        <a:xfrm>
          <a:off x="0" y="194570"/>
          <a:ext cx="5612130" cy="481950"/>
        </a:xfrm>
        <a:prstGeom prst="rect">
          <a:avLst/>
        </a:prstGeom>
        <a:solidFill>
          <a:schemeClr val="bg1">
            <a:lumMod val="95000"/>
            <a:alpha val="90000"/>
          </a:schemeClr>
        </a:solidFill>
        <a:ln w="6350" cap="flat" cmpd="sng" algn="ctr">
          <a:solidFill>
            <a:schemeClr val="accent1">
              <a:lumMod val="5000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35564" tIns="249936" rIns="435564" bIns="78232" numCol="1" spcCol="1270" anchor="t" anchorCtr="0">
          <a:noAutofit/>
        </a:bodyPr>
        <a:lstStyle/>
        <a:p>
          <a:pPr marL="57150" lvl="1" indent="-57150" algn="l" defTabSz="466725">
            <a:lnSpc>
              <a:spcPct val="90000"/>
            </a:lnSpc>
            <a:spcBef>
              <a:spcPct val="0"/>
            </a:spcBef>
            <a:spcAft>
              <a:spcPct val="15000"/>
            </a:spcAft>
            <a:buChar char="••"/>
          </a:pPr>
          <a:r>
            <a:rPr lang="es-MX" sz="1050" kern="1200" dirty="0" smtClean="0">
              <a:solidFill>
                <a:srgbClr val="083763"/>
              </a:solidFill>
              <a:latin typeface="+mn-lt"/>
              <a:ea typeface="+mn-ea"/>
              <a:cs typeface="Calibri"/>
            </a:rPr>
            <a:t>Determinar los costos que son atribuibles al proyecto</a:t>
          </a:r>
          <a:endParaRPr lang="es-MX" sz="1050" kern="1200" dirty="0">
            <a:solidFill>
              <a:srgbClr val="083763"/>
            </a:solidFill>
            <a:latin typeface="+mn-lt"/>
            <a:ea typeface="+mn-ea"/>
            <a:cs typeface="Calibri"/>
          </a:endParaRPr>
        </a:p>
      </dsp:txBody>
      <dsp:txXfrm>
        <a:off x="0" y="194570"/>
        <a:ext cx="5612130" cy="481950"/>
      </dsp:txXfrm>
    </dsp:sp>
    <dsp:sp modelId="{020FB1E0-49DF-4C34-AFEB-BA686E58E60D}">
      <dsp:nvSpPr>
        <dsp:cNvPr id="0" name=""/>
        <dsp:cNvSpPr/>
      </dsp:nvSpPr>
      <dsp:spPr>
        <a:xfrm>
          <a:off x="280606" y="17450"/>
          <a:ext cx="3928491" cy="354240"/>
        </a:xfrm>
        <a:prstGeom prst="roundRect">
          <a:avLst/>
        </a:prstGeom>
        <a:solidFill>
          <a:schemeClr val="accent1">
            <a:lumMod val="50000"/>
          </a:schemeClr>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48488" tIns="0" rIns="148488" bIns="0" numCol="1" spcCol="1270" anchor="ctr" anchorCtr="0">
          <a:noAutofit/>
        </a:bodyPr>
        <a:lstStyle/>
        <a:p>
          <a:pPr lvl="0" algn="l" defTabSz="466725">
            <a:lnSpc>
              <a:spcPct val="90000"/>
            </a:lnSpc>
            <a:spcBef>
              <a:spcPct val="0"/>
            </a:spcBef>
            <a:spcAft>
              <a:spcPct val="35000"/>
            </a:spcAft>
          </a:pPr>
          <a:r>
            <a:rPr lang="es-MX" sz="1050" b="1" kern="1200" dirty="0" smtClean="0">
              <a:solidFill>
                <a:sysClr val="window" lastClr="FFFFFF"/>
              </a:solidFill>
              <a:latin typeface="+mn-lt"/>
              <a:ea typeface="+mn-ea"/>
              <a:cs typeface="Calibri"/>
            </a:rPr>
            <a:t>Identificación</a:t>
          </a:r>
          <a:endParaRPr lang="es-MX" sz="1050" b="1" kern="1200" dirty="0">
            <a:solidFill>
              <a:sysClr val="window" lastClr="FFFFFF"/>
            </a:solidFill>
            <a:latin typeface="+mn-lt"/>
            <a:ea typeface="+mn-ea"/>
            <a:cs typeface="Calibri"/>
          </a:endParaRPr>
        </a:p>
      </dsp:txBody>
      <dsp:txXfrm>
        <a:off x="297899" y="34743"/>
        <a:ext cx="3893905" cy="319654"/>
      </dsp:txXfrm>
    </dsp:sp>
    <dsp:sp modelId="{CB94D17A-307F-4253-A603-8ECBC3CE9B82}">
      <dsp:nvSpPr>
        <dsp:cNvPr id="0" name=""/>
        <dsp:cNvSpPr/>
      </dsp:nvSpPr>
      <dsp:spPr>
        <a:xfrm>
          <a:off x="0" y="918440"/>
          <a:ext cx="5612130" cy="481950"/>
        </a:xfrm>
        <a:prstGeom prst="rect">
          <a:avLst/>
        </a:prstGeom>
        <a:solidFill>
          <a:srgbClr val="F2F2F2">
            <a:alpha val="90000"/>
          </a:srgbClr>
        </a:solidFill>
        <a:ln w="6350" cap="flat" cmpd="sng" algn="ctr">
          <a:solidFill>
            <a:srgbClr val="44546A">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35564" tIns="249936" rIns="435564" bIns="78232" numCol="1" spcCol="1270" anchor="t" anchorCtr="0">
          <a:noAutofit/>
        </a:bodyPr>
        <a:lstStyle/>
        <a:p>
          <a:pPr marL="57150" lvl="1" indent="-57150" algn="l" defTabSz="466725">
            <a:lnSpc>
              <a:spcPct val="90000"/>
            </a:lnSpc>
            <a:spcBef>
              <a:spcPct val="0"/>
            </a:spcBef>
            <a:spcAft>
              <a:spcPct val="15000"/>
            </a:spcAft>
            <a:buChar char="••"/>
          </a:pPr>
          <a:r>
            <a:rPr lang="es-ES_tradnl" sz="1050" kern="1200" dirty="0" smtClean="0">
              <a:solidFill>
                <a:srgbClr val="083763"/>
              </a:solidFill>
              <a:latin typeface="+mn-lt"/>
              <a:ea typeface="+mn-ea"/>
              <a:cs typeface="Calibri"/>
            </a:rPr>
            <a:t>Establecer las unidades de medición en las que se convierten los costos.</a:t>
          </a:r>
          <a:endParaRPr lang="es-MX" sz="1050" kern="1200" dirty="0">
            <a:solidFill>
              <a:srgbClr val="083763"/>
            </a:solidFill>
            <a:latin typeface="+mn-lt"/>
            <a:ea typeface="+mn-ea"/>
            <a:cs typeface="Calibri"/>
          </a:endParaRPr>
        </a:p>
      </dsp:txBody>
      <dsp:txXfrm>
        <a:off x="0" y="918440"/>
        <a:ext cx="5612130" cy="481950"/>
      </dsp:txXfrm>
    </dsp:sp>
    <dsp:sp modelId="{CB8865BA-721C-4354-BD23-8F346B71A807}">
      <dsp:nvSpPr>
        <dsp:cNvPr id="0" name=""/>
        <dsp:cNvSpPr/>
      </dsp:nvSpPr>
      <dsp:spPr>
        <a:xfrm>
          <a:off x="280606" y="741320"/>
          <a:ext cx="3928491" cy="354240"/>
        </a:xfrm>
        <a:prstGeom prst="roundRect">
          <a:avLst/>
        </a:prstGeom>
        <a:solidFill>
          <a:srgbClr val="083763"/>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48488" tIns="0" rIns="148488" bIns="0" numCol="1" spcCol="1270" anchor="ctr" anchorCtr="0">
          <a:noAutofit/>
        </a:bodyPr>
        <a:lstStyle/>
        <a:p>
          <a:pPr lvl="0" algn="l" defTabSz="466725">
            <a:lnSpc>
              <a:spcPct val="90000"/>
            </a:lnSpc>
            <a:spcBef>
              <a:spcPct val="0"/>
            </a:spcBef>
            <a:spcAft>
              <a:spcPct val="35000"/>
            </a:spcAft>
          </a:pPr>
          <a:r>
            <a:rPr lang="es-MX" sz="1050" b="1" kern="1200" dirty="0" smtClean="0">
              <a:solidFill>
                <a:sysClr val="window" lastClr="FFFFFF"/>
              </a:solidFill>
              <a:latin typeface="+mn-lt"/>
              <a:ea typeface="+mn-ea"/>
              <a:cs typeface="Calibri"/>
            </a:rPr>
            <a:t>Cuantificación</a:t>
          </a:r>
          <a:endParaRPr lang="es-MX" sz="1050" b="1" kern="1200" dirty="0">
            <a:solidFill>
              <a:sysClr val="window" lastClr="FFFFFF"/>
            </a:solidFill>
            <a:latin typeface="+mn-lt"/>
            <a:ea typeface="+mn-ea"/>
            <a:cs typeface="Calibri"/>
          </a:endParaRPr>
        </a:p>
      </dsp:txBody>
      <dsp:txXfrm>
        <a:off x="297899" y="758613"/>
        <a:ext cx="3893905" cy="319654"/>
      </dsp:txXfrm>
    </dsp:sp>
    <dsp:sp modelId="{C16D2250-6182-4565-9795-D155C3733797}">
      <dsp:nvSpPr>
        <dsp:cNvPr id="0" name=""/>
        <dsp:cNvSpPr/>
      </dsp:nvSpPr>
      <dsp:spPr>
        <a:xfrm>
          <a:off x="0" y="1642309"/>
          <a:ext cx="5612130" cy="623700"/>
        </a:xfrm>
        <a:prstGeom prst="rect">
          <a:avLst/>
        </a:prstGeom>
        <a:solidFill>
          <a:srgbClr val="F2F2F2">
            <a:alpha val="90000"/>
          </a:srgbClr>
        </a:solidFill>
        <a:ln w="6350" cap="flat" cmpd="sng" algn="ctr">
          <a:solidFill>
            <a:srgbClr val="44546A">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435564" tIns="249936" rIns="435564" bIns="78232" numCol="1" spcCol="1270" anchor="t" anchorCtr="0">
          <a:noAutofit/>
        </a:bodyPr>
        <a:lstStyle/>
        <a:p>
          <a:pPr marL="57150" lvl="1" indent="-57150" algn="l" defTabSz="466725">
            <a:lnSpc>
              <a:spcPct val="90000"/>
            </a:lnSpc>
            <a:spcBef>
              <a:spcPct val="0"/>
            </a:spcBef>
            <a:spcAft>
              <a:spcPct val="15000"/>
            </a:spcAft>
            <a:buChar char="••"/>
          </a:pPr>
          <a:r>
            <a:rPr lang="es-ES_tradnl" sz="1050" kern="1200" dirty="0" smtClean="0">
              <a:solidFill>
                <a:srgbClr val="083763"/>
              </a:solidFill>
              <a:latin typeface="+mn-lt"/>
              <a:ea typeface="+mn-ea"/>
              <a:cs typeface="Calibri"/>
            </a:rPr>
            <a:t>Transformar las distintas unidades de medición a pesos y centavos, para llevar a cabo comparaciones entre los costos.</a:t>
          </a:r>
          <a:endParaRPr lang="es-MX" sz="1050" kern="1200" dirty="0">
            <a:solidFill>
              <a:srgbClr val="083763"/>
            </a:solidFill>
            <a:latin typeface="+mn-lt"/>
            <a:ea typeface="+mn-ea"/>
            <a:cs typeface="Calibri"/>
          </a:endParaRPr>
        </a:p>
      </dsp:txBody>
      <dsp:txXfrm>
        <a:off x="0" y="1642309"/>
        <a:ext cx="5612130" cy="623700"/>
      </dsp:txXfrm>
    </dsp:sp>
    <dsp:sp modelId="{EB249D07-89B1-4183-BB27-67825B6A3925}">
      <dsp:nvSpPr>
        <dsp:cNvPr id="0" name=""/>
        <dsp:cNvSpPr/>
      </dsp:nvSpPr>
      <dsp:spPr>
        <a:xfrm>
          <a:off x="280606" y="1465189"/>
          <a:ext cx="3928491" cy="354240"/>
        </a:xfrm>
        <a:prstGeom prst="roundRect">
          <a:avLst/>
        </a:prstGeom>
        <a:solidFill>
          <a:srgbClr val="083763"/>
        </a:soli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148488" tIns="0" rIns="148488" bIns="0" numCol="1" spcCol="1270" anchor="ctr" anchorCtr="0">
          <a:noAutofit/>
        </a:bodyPr>
        <a:lstStyle/>
        <a:p>
          <a:pPr lvl="0" algn="l" defTabSz="466725">
            <a:lnSpc>
              <a:spcPct val="90000"/>
            </a:lnSpc>
            <a:spcBef>
              <a:spcPct val="0"/>
            </a:spcBef>
            <a:spcAft>
              <a:spcPct val="35000"/>
            </a:spcAft>
          </a:pPr>
          <a:r>
            <a:rPr lang="es-MX" sz="1050" b="1" kern="1200" dirty="0" smtClean="0">
              <a:solidFill>
                <a:sysClr val="window" lastClr="FFFFFF"/>
              </a:solidFill>
              <a:latin typeface="+mn-lt"/>
              <a:ea typeface="+mn-ea"/>
              <a:cs typeface="Calibri"/>
            </a:rPr>
            <a:t>Valoración</a:t>
          </a:r>
          <a:endParaRPr lang="es-MX" sz="1050" b="1" kern="1200" dirty="0">
            <a:solidFill>
              <a:sysClr val="window" lastClr="FFFFFF"/>
            </a:solidFill>
            <a:latin typeface="+mn-lt"/>
            <a:ea typeface="+mn-ea"/>
            <a:cs typeface="Calibri"/>
          </a:endParaRPr>
        </a:p>
      </dsp:txBody>
      <dsp:txXfrm>
        <a:off x="297899" y="1482482"/>
        <a:ext cx="3893905" cy="319654"/>
      </dsp:txXfrm>
    </dsp:sp>
  </dsp:spTree>
</dsp:drawing>
</file>

<file path=word/diagrams/layout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Flujo">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Opulent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Capgemini CIBA Template 2">
    <a:dk1>
      <a:srgbClr val="333333"/>
    </a:dk1>
    <a:lt1>
      <a:srgbClr val="FFFFFF"/>
    </a:lt1>
    <a:dk2>
      <a:srgbClr val="003366"/>
    </a:dk2>
    <a:lt2>
      <a:srgbClr val="C0C0C0"/>
    </a:lt2>
    <a:accent1>
      <a:srgbClr val="A3DAEB"/>
    </a:accent1>
    <a:accent2>
      <a:srgbClr val="CBC3BF"/>
    </a:accent2>
    <a:accent3>
      <a:srgbClr val="FFFFFF"/>
    </a:accent3>
    <a:accent4>
      <a:srgbClr val="2A2A2A"/>
    </a:accent4>
    <a:accent5>
      <a:srgbClr val="CEEAF3"/>
    </a:accent5>
    <a:accent6>
      <a:srgbClr val="B8B0AD"/>
    </a:accent6>
    <a:hlink>
      <a:srgbClr val="009BCC"/>
    </a:hlink>
    <a:folHlink>
      <a:srgbClr val="A79993"/>
    </a:folHlink>
  </a:clrScheme>
  <a:fontScheme name="Capgemini CIBA Templat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Capgemini CIBA Template 2">
    <a:dk1>
      <a:srgbClr val="333333"/>
    </a:dk1>
    <a:lt1>
      <a:srgbClr val="FFFFFF"/>
    </a:lt1>
    <a:dk2>
      <a:srgbClr val="003366"/>
    </a:dk2>
    <a:lt2>
      <a:srgbClr val="C0C0C0"/>
    </a:lt2>
    <a:accent1>
      <a:srgbClr val="A3DAEB"/>
    </a:accent1>
    <a:accent2>
      <a:srgbClr val="CBC3BF"/>
    </a:accent2>
    <a:accent3>
      <a:srgbClr val="FFFFFF"/>
    </a:accent3>
    <a:accent4>
      <a:srgbClr val="2A2A2A"/>
    </a:accent4>
    <a:accent5>
      <a:srgbClr val="CEEAF3"/>
    </a:accent5>
    <a:accent6>
      <a:srgbClr val="B8B0AD"/>
    </a:accent6>
    <a:hlink>
      <a:srgbClr val="009BCC"/>
    </a:hlink>
    <a:folHlink>
      <a:srgbClr val="A79993"/>
    </a:folHlink>
  </a:clrScheme>
  <a:fontScheme name="Capgemini CIBA Templat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Capgemini CIBA Template 2">
    <a:dk1>
      <a:srgbClr val="333333"/>
    </a:dk1>
    <a:lt1>
      <a:srgbClr val="FFFFFF"/>
    </a:lt1>
    <a:dk2>
      <a:srgbClr val="003366"/>
    </a:dk2>
    <a:lt2>
      <a:srgbClr val="C0C0C0"/>
    </a:lt2>
    <a:accent1>
      <a:srgbClr val="A3DAEB"/>
    </a:accent1>
    <a:accent2>
      <a:srgbClr val="CBC3BF"/>
    </a:accent2>
    <a:accent3>
      <a:srgbClr val="FFFFFF"/>
    </a:accent3>
    <a:accent4>
      <a:srgbClr val="2A2A2A"/>
    </a:accent4>
    <a:accent5>
      <a:srgbClr val="CEEAF3"/>
    </a:accent5>
    <a:accent6>
      <a:srgbClr val="B8B0AD"/>
    </a:accent6>
    <a:hlink>
      <a:srgbClr val="009BCC"/>
    </a:hlink>
    <a:folHlink>
      <a:srgbClr val="A79993"/>
    </a:folHlink>
  </a:clrScheme>
  <a:fontScheme name="Capgemini CIBA Templat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Capgemini CIBA Template 2">
    <a:dk1>
      <a:srgbClr val="333333"/>
    </a:dk1>
    <a:lt1>
      <a:srgbClr val="FFFFFF"/>
    </a:lt1>
    <a:dk2>
      <a:srgbClr val="003366"/>
    </a:dk2>
    <a:lt2>
      <a:srgbClr val="C0C0C0"/>
    </a:lt2>
    <a:accent1>
      <a:srgbClr val="A3DAEB"/>
    </a:accent1>
    <a:accent2>
      <a:srgbClr val="CBC3BF"/>
    </a:accent2>
    <a:accent3>
      <a:srgbClr val="FFFFFF"/>
    </a:accent3>
    <a:accent4>
      <a:srgbClr val="2A2A2A"/>
    </a:accent4>
    <a:accent5>
      <a:srgbClr val="CEEAF3"/>
    </a:accent5>
    <a:accent6>
      <a:srgbClr val="B8B0AD"/>
    </a:accent6>
    <a:hlink>
      <a:srgbClr val="009BCC"/>
    </a:hlink>
    <a:folHlink>
      <a:srgbClr val="A79993"/>
    </a:folHlink>
  </a:clrScheme>
  <a:fontScheme name="Capgemini CIBA Templat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enero dE 2016</PublishDate>
  <Abstract/>
  <CompanyAddress>Secretaría de Comunicaciones y Transportes</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E5431EC-677E-B145-95F0-87044B1D61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\Users\Héctor Marín\Documents\plantillas personalizadas de office\plantilla.dotx</Template>
  <TotalTime>18</TotalTime>
  <Pages>331</Pages>
  <Words>77000</Words>
  <Characters>423500</Characters>
  <Application>Microsoft Macintosh Word</Application>
  <DocSecurity>0</DocSecurity>
  <Lines>3529</Lines>
  <Paragraphs>999</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evaluación Específica costo-efectividad</vt:lpstr>
      <vt:lpstr>evaluación Específica costo efectivdad</vt:lpstr>
    </vt:vector>
  </TitlesOfParts>
  <Company>UNAm-Instituto de investigaciones Sociales</Company>
  <LinksUpToDate>false</LinksUpToDate>
  <CharactersWithSpaces>499501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evaluación Específica costo-efectividad</dc:title>
  <dc:subject>PP E022–Operación y Conservación De Infraestructura Ferroviaria</dc:subject>
  <dc:creator>Ferrocarril del IsTmo de Tehuantepec, S.A. de C.V.</dc:creator>
  <cp:lastModifiedBy>Carlos López Alanis</cp:lastModifiedBy>
  <cp:revision>3</cp:revision>
  <cp:lastPrinted>2016-01-22T19:17:00Z</cp:lastPrinted>
  <dcterms:created xsi:type="dcterms:W3CDTF">2016-01-31T03:04:00Z</dcterms:created>
  <dcterms:modified xsi:type="dcterms:W3CDTF">2016-01-31T14:50:00Z</dcterms:modified>
</cp:coreProperties>
</file>